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012A0" w14:textId="77777777" w:rsidR="00391BCE" w:rsidRPr="00BA728C" w:rsidRDefault="00391BCE" w:rsidP="00DD0C25">
      <w:pPr>
        <w:spacing w:after="0" w:line="240" w:lineRule="auto"/>
        <w:rPr>
          <w:rFonts w:ascii="Arial" w:eastAsia="Calibri" w:hAnsi="Arial" w:cs="Arial"/>
          <w:sz w:val="28"/>
          <w:szCs w:val="28"/>
        </w:rPr>
      </w:pPr>
      <w:bookmarkStart w:id="0" w:name="_GoBack"/>
      <w:bookmarkEnd w:id="0"/>
    </w:p>
    <w:p w14:paraId="20E75473" w14:textId="77777777" w:rsidR="00391BCE" w:rsidRPr="00BA728C" w:rsidRDefault="00391BCE" w:rsidP="00DD0C25">
      <w:pPr>
        <w:spacing w:after="0" w:line="240" w:lineRule="auto"/>
        <w:jc w:val="center"/>
        <w:rPr>
          <w:rFonts w:ascii="Arial" w:eastAsia="Calibri" w:hAnsi="Arial" w:cs="Arial"/>
          <w:sz w:val="28"/>
          <w:szCs w:val="28"/>
        </w:rPr>
      </w:pPr>
      <w:r w:rsidRPr="00BA728C">
        <w:rPr>
          <w:rFonts w:ascii="Arial" w:eastAsia="Calibri" w:hAnsi="Arial" w:cs="Arial"/>
          <w:noProof/>
          <w:sz w:val="20"/>
          <w:szCs w:val="20"/>
          <w:lang w:eastAsia="sl-SI"/>
        </w:rPr>
        <w:drawing>
          <wp:inline distT="0" distB="0" distL="0" distR="0" wp14:anchorId="620022A0" wp14:editId="3A3D4185">
            <wp:extent cx="4210050" cy="592795"/>
            <wp:effectExtent l="0" t="0" r="0" b="0"/>
            <wp:docPr id="17" name="Slika 17"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ki vsebuje besede besedilo&#10;&#10;Opis je samodejno ustvarj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3605" cy="597520"/>
                    </a:xfrm>
                    <a:prstGeom prst="rect">
                      <a:avLst/>
                    </a:prstGeom>
                    <a:noFill/>
                    <a:ln>
                      <a:noFill/>
                    </a:ln>
                  </pic:spPr>
                </pic:pic>
              </a:graphicData>
            </a:graphic>
          </wp:inline>
        </w:drawing>
      </w:r>
    </w:p>
    <w:p w14:paraId="659F8ED3" w14:textId="77777777" w:rsidR="00391BCE" w:rsidRPr="00BA728C" w:rsidRDefault="00391BCE" w:rsidP="00DD0C25">
      <w:pPr>
        <w:spacing w:after="0" w:line="240" w:lineRule="auto"/>
        <w:rPr>
          <w:rFonts w:ascii="Arial" w:eastAsia="Calibri" w:hAnsi="Arial" w:cs="Arial"/>
          <w:sz w:val="28"/>
          <w:szCs w:val="28"/>
        </w:rPr>
      </w:pPr>
    </w:p>
    <w:p w14:paraId="353726B2" w14:textId="77777777" w:rsidR="00391BCE" w:rsidRPr="00BA728C" w:rsidRDefault="00391BCE" w:rsidP="00DD0C25">
      <w:pPr>
        <w:spacing w:after="0" w:line="240" w:lineRule="auto"/>
        <w:rPr>
          <w:rFonts w:ascii="Arial" w:eastAsia="Calibri" w:hAnsi="Arial" w:cs="Arial"/>
          <w:sz w:val="28"/>
          <w:szCs w:val="28"/>
        </w:rPr>
      </w:pPr>
    </w:p>
    <w:p w14:paraId="1FD43FAD" w14:textId="77777777" w:rsidR="00391BCE" w:rsidRPr="00BA728C" w:rsidRDefault="00391BCE" w:rsidP="00DD0C25">
      <w:pPr>
        <w:spacing w:after="0" w:line="240" w:lineRule="auto"/>
        <w:rPr>
          <w:rFonts w:ascii="Arial" w:eastAsia="Calibri" w:hAnsi="Arial" w:cs="Arial"/>
          <w:sz w:val="28"/>
          <w:szCs w:val="28"/>
        </w:rPr>
      </w:pPr>
    </w:p>
    <w:p w14:paraId="2C9B8E7D" w14:textId="77777777" w:rsidR="00391BCE" w:rsidRPr="00BA728C" w:rsidRDefault="00391BCE" w:rsidP="00DD0C25">
      <w:pPr>
        <w:spacing w:after="0" w:line="240" w:lineRule="auto"/>
        <w:rPr>
          <w:rFonts w:ascii="Arial" w:eastAsia="Calibri" w:hAnsi="Arial" w:cs="Arial"/>
          <w:sz w:val="28"/>
          <w:szCs w:val="28"/>
        </w:rPr>
      </w:pPr>
    </w:p>
    <w:p w14:paraId="66B6258D" w14:textId="77777777" w:rsidR="00391BCE" w:rsidRPr="00BA728C" w:rsidRDefault="00391BCE" w:rsidP="00DD0C25">
      <w:pPr>
        <w:spacing w:after="0" w:line="240" w:lineRule="auto"/>
        <w:jc w:val="center"/>
        <w:rPr>
          <w:rFonts w:ascii="Arial" w:eastAsia="Calibri" w:hAnsi="Arial" w:cs="Arial"/>
          <w:b/>
          <w:color w:val="2F5496"/>
          <w:sz w:val="48"/>
          <w:szCs w:val="48"/>
        </w:rPr>
      </w:pPr>
      <w:r w:rsidRPr="00BA728C">
        <w:rPr>
          <w:rFonts w:ascii="Arial" w:eastAsia="Calibri" w:hAnsi="Arial" w:cs="Arial"/>
          <w:b/>
          <w:color w:val="2F5496"/>
          <w:sz w:val="48"/>
          <w:szCs w:val="48"/>
        </w:rPr>
        <w:t xml:space="preserve">NAČRT ZA OKREVANJE IN ODPORNOST </w:t>
      </w:r>
    </w:p>
    <w:p w14:paraId="74CB91BF" w14:textId="77777777" w:rsidR="006659B2" w:rsidRPr="00BA728C" w:rsidRDefault="006659B2" w:rsidP="00DD0C25">
      <w:pPr>
        <w:spacing w:after="0" w:line="240" w:lineRule="auto"/>
        <w:jc w:val="center"/>
        <w:rPr>
          <w:rFonts w:ascii="Arial" w:eastAsia="Calibri" w:hAnsi="Arial" w:cs="Arial"/>
          <w:sz w:val="32"/>
          <w:szCs w:val="32"/>
        </w:rPr>
      </w:pPr>
    </w:p>
    <w:p w14:paraId="40A3526F" w14:textId="77777777" w:rsidR="00391BCE" w:rsidRPr="00BA728C" w:rsidRDefault="00391BCE" w:rsidP="00DD0C25">
      <w:pPr>
        <w:spacing w:after="0" w:line="240" w:lineRule="auto"/>
        <w:jc w:val="center"/>
        <w:rPr>
          <w:rFonts w:ascii="Arial" w:eastAsia="Calibri" w:hAnsi="Arial" w:cs="Arial"/>
          <w:sz w:val="32"/>
          <w:szCs w:val="32"/>
        </w:rPr>
      </w:pPr>
      <w:r w:rsidRPr="00BA728C">
        <w:rPr>
          <w:rFonts w:ascii="Arial" w:eastAsia="Calibri" w:hAnsi="Arial" w:cs="Arial"/>
          <w:sz w:val="32"/>
          <w:szCs w:val="32"/>
        </w:rPr>
        <w:t>PRILOG</w:t>
      </w:r>
      <w:r w:rsidR="00DD0C25" w:rsidRPr="00BA728C">
        <w:rPr>
          <w:rFonts w:ascii="Arial" w:eastAsia="Calibri" w:hAnsi="Arial" w:cs="Arial"/>
          <w:sz w:val="32"/>
          <w:szCs w:val="32"/>
        </w:rPr>
        <w:t xml:space="preserve">A </w:t>
      </w:r>
      <w:r w:rsidR="00AA4CEC" w:rsidRPr="00BA728C">
        <w:rPr>
          <w:rFonts w:ascii="Arial" w:eastAsia="Calibri" w:hAnsi="Arial" w:cs="Arial"/>
          <w:sz w:val="32"/>
          <w:szCs w:val="32"/>
        </w:rPr>
        <w:t>2</w:t>
      </w:r>
    </w:p>
    <w:p w14:paraId="549E4484" w14:textId="77777777" w:rsidR="00391BCE" w:rsidRPr="00BA728C" w:rsidRDefault="00391BCE" w:rsidP="00DD0C25">
      <w:pPr>
        <w:pStyle w:val="Brezrazmikov"/>
        <w:jc w:val="left"/>
        <w:rPr>
          <w:rFonts w:cs="Arial"/>
          <w:b/>
          <w:szCs w:val="20"/>
        </w:rPr>
      </w:pPr>
    </w:p>
    <w:p w14:paraId="56B74DC6" w14:textId="77777777" w:rsidR="00391BCE" w:rsidRPr="00BA728C" w:rsidRDefault="00391BCE" w:rsidP="00DD0C25">
      <w:pPr>
        <w:spacing w:after="0" w:line="240" w:lineRule="auto"/>
        <w:rPr>
          <w:rFonts w:ascii="Arial" w:hAnsi="Arial" w:cs="Arial"/>
          <w:b/>
          <w:sz w:val="20"/>
          <w:szCs w:val="20"/>
        </w:rPr>
      </w:pPr>
      <w:r w:rsidRPr="00BA728C">
        <w:rPr>
          <w:rFonts w:ascii="Arial" w:hAnsi="Arial" w:cs="Arial"/>
          <w:b/>
          <w:szCs w:val="20"/>
        </w:rPr>
        <w:br w:type="page"/>
      </w:r>
    </w:p>
    <w:p w14:paraId="512F8C41" w14:textId="77777777" w:rsidR="00391BCE" w:rsidRPr="00BA728C" w:rsidRDefault="00391BCE" w:rsidP="00DD0C25">
      <w:pPr>
        <w:pStyle w:val="Brezrazmikov"/>
        <w:jc w:val="left"/>
        <w:rPr>
          <w:rFonts w:cs="Arial"/>
          <w:b/>
          <w:szCs w:val="20"/>
        </w:rPr>
      </w:pPr>
      <w:r w:rsidRPr="00BA728C">
        <w:rPr>
          <w:rFonts w:cs="Arial"/>
          <w:b/>
          <w:szCs w:val="20"/>
        </w:rPr>
        <w:lastRenderedPageBreak/>
        <w:t>KAZALO</w:t>
      </w:r>
    </w:p>
    <w:p w14:paraId="282485F6" w14:textId="77777777" w:rsidR="00391BCE" w:rsidRPr="00BA728C" w:rsidRDefault="00391BCE" w:rsidP="00DD0C25">
      <w:pPr>
        <w:pStyle w:val="Brezrazmikov"/>
        <w:jc w:val="left"/>
        <w:rPr>
          <w:rFonts w:cs="Arial"/>
          <w:b/>
          <w:szCs w:val="20"/>
        </w:rPr>
      </w:pPr>
    </w:p>
    <w:p w14:paraId="1C33FADF" w14:textId="77777777" w:rsidR="00391BCE" w:rsidRPr="00BA728C" w:rsidRDefault="00391BCE" w:rsidP="00DD0C25">
      <w:pPr>
        <w:pStyle w:val="Brezrazmikov"/>
        <w:jc w:val="left"/>
        <w:rPr>
          <w:rFonts w:cs="Arial"/>
          <w:b/>
          <w:szCs w:val="20"/>
        </w:rPr>
      </w:pPr>
    </w:p>
    <w:p w14:paraId="4BD0BB2F" w14:textId="3472633A" w:rsidR="00053A32" w:rsidRDefault="00E645E7">
      <w:pPr>
        <w:pStyle w:val="Kazalovsebine1"/>
        <w:tabs>
          <w:tab w:val="right" w:leader="dot" w:pos="9016"/>
        </w:tabs>
        <w:rPr>
          <w:rFonts w:eastAsiaTheme="minorEastAsia" w:cstheme="minorBidi"/>
          <w:b w:val="0"/>
          <w:bCs w:val="0"/>
          <w:caps w:val="0"/>
          <w:noProof/>
          <w:sz w:val="22"/>
          <w:szCs w:val="22"/>
          <w:lang w:eastAsia="sl-SI"/>
        </w:rPr>
      </w:pPr>
      <w:r w:rsidRPr="00FD1EB3">
        <w:rPr>
          <w:rFonts w:ascii="Arial" w:hAnsi="Arial" w:cs="Arial"/>
          <w:b w:val="0"/>
          <w:bCs w:val="0"/>
          <w:sz w:val="18"/>
          <w:szCs w:val="18"/>
        </w:rPr>
        <w:fldChar w:fldCharType="begin"/>
      </w:r>
      <w:r w:rsidRPr="00FD1EB3">
        <w:rPr>
          <w:rFonts w:ascii="Arial" w:hAnsi="Arial" w:cs="Arial"/>
          <w:b w:val="0"/>
          <w:bCs w:val="0"/>
          <w:sz w:val="18"/>
          <w:szCs w:val="18"/>
        </w:rPr>
        <w:instrText xml:space="preserve"> TOC \o "1-2" \h \z \u </w:instrText>
      </w:r>
      <w:r w:rsidRPr="00FD1EB3">
        <w:rPr>
          <w:rFonts w:ascii="Arial" w:hAnsi="Arial" w:cs="Arial"/>
          <w:b w:val="0"/>
          <w:bCs w:val="0"/>
          <w:sz w:val="18"/>
          <w:szCs w:val="18"/>
        </w:rPr>
        <w:fldChar w:fldCharType="separate"/>
      </w:r>
      <w:hyperlink w:anchor="_Toc83210515" w:history="1">
        <w:r w:rsidR="00053A32" w:rsidRPr="00B81FC6">
          <w:rPr>
            <w:rStyle w:val="Hiperpovezava"/>
            <w:rFonts w:ascii="Arial" w:eastAsia="Calibri" w:hAnsi="Arial" w:cs="Arial"/>
            <w:noProof/>
          </w:rPr>
          <w:t>I. DEL: UTEMELJITVE OCENJENIH VREDNOSTI UKREPOV</w:t>
        </w:r>
        <w:r w:rsidR="00053A32">
          <w:rPr>
            <w:noProof/>
            <w:webHidden/>
          </w:rPr>
          <w:tab/>
        </w:r>
        <w:r w:rsidR="00053A32">
          <w:rPr>
            <w:noProof/>
            <w:webHidden/>
          </w:rPr>
          <w:fldChar w:fldCharType="begin"/>
        </w:r>
        <w:r w:rsidR="00053A32">
          <w:rPr>
            <w:noProof/>
            <w:webHidden/>
          </w:rPr>
          <w:instrText xml:space="preserve"> PAGEREF _Toc83210515 \h </w:instrText>
        </w:r>
        <w:r w:rsidR="00053A32">
          <w:rPr>
            <w:noProof/>
            <w:webHidden/>
          </w:rPr>
        </w:r>
        <w:r w:rsidR="00053A32">
          <w:rPr>
            <w:noProof/>
            <w:webHidden/>
          </w:rPr>
          <w:fldChar w:fldCharType="separate"/>
        </w:r>
        <w:r w:rsidR="00053A32">
          <w:rPr>
            <w:noProof/>
            <w:webHidden/>
          </w:rPr>
          <w:t>3</w:t>
        </w:r>
        <w:r w:rsidR="00053A32">
          <w:rPr>
            <w:noProof/>
            <w:webHidden/>
          </w:rPr>
          <w:fldChar w:fldCharType="end"/>
        </w:r>
      </w:hyperlink>
    </w:p>
    <w:p w14:paraId="21A9D8B6" w14:textId="0F993021" w:rsidR="00053A32" w:rsidRDefault="005E598E">
      <w:pPr>
        <w:pStyle w:val="Kazalovsebine1"/>
        <w:tabs>
          <w:tab w:val="left" w:pos="440"/>
          <w:tab w:val="right" w:leader="dot" w:pos="9016"/>
        </w:tabs>
        <w:rPr>
          <w:rFonts w:eastAsiaTheme="minorEastAsia" w:cstheme="minorBidi"/>
          <w:b w:val="0"/>
          <w:bCs w:val="0"/>
          <w:caps w:val="0"/>
          <w:noProof/>
          <w:sz w:val="22"/>
          <w:szCs w:val="22"/>
          <w:lang w:eastAsia="sl-SI"/>
        </w:rPr>
      </w:pPr>
      <w:hyperlink w:anchor="_Toc83210516" w:history="1">
        <w:r w:rsidR="00053A32" w:rsidRPr="00B81FC6">
          <w:rPr>
            <w:rStyle w:val="Hiperpovezava"/>
            <w:rFonts w:ascii="Arial" w:eastAsia="Calibri" w:hAnsi="Arial" w:cs="Arial"/>
            <w:noProof/>
          </w:rPr>
          <w:t>1.</w:t>
        </w:r>
        <w:r w:rsidR="00053A32">
          <w:rPr>
            <w:rFonts w:eastAsiaTheme="minorEastAsia" w:cstheme="minorBidi"/>
            <w:b w:val="0"/>
            <w:bCs w:val="0"/>
            <w:caps w:val="0"/>
            <w:noProof/>
            <w:sz w:val="22"/>
            <w:szCs w:val="22"/>
            <w:lang w:eastAsia="sl-SI"/>
          </w:rPr>
          <w:tab/>
        </w:r>
        <w:r w:rsidR="00053A32" w:rsidRPr="00B81FC6">
          <w:rPr>
            <w:rStyle w:val="Hiperpovezava"/>
            <w:rFonts w:ascii="Arial" w:eastAsia="Calibri" w:hAnsi="Arial" w:cs="Arial"/>
            <w:noProof/>
          </w:rPr>
          <w:t>Razvojno področje: ZELENI PREHOD</w:t>
        </w:r>
        <w:r w:rsidR="00053A32">
          <w:rPr>
            <w:noProof/>
            <w:webHidden/>
          </w:rPr>
          <w:tab/>
        </w:r>
        <w:r w:rsidR="00053A32">
          <w:rPr>
            <w:noProof/>
            <w:webHidden/>
          </w:rPr>
          <w:fldChar w:fldCharType="begin"/>
        </w:r>
        <w:r w:rsidR="00053A32">
          <w:rPr>
            <w:noProof/>
            <w:webHidden/>
          </w:rPr>
          <w:instrText xml:space="preserve"> PAGEREF _Toc83210516 \h </w:instrText>
        </w:r>
        <w:r w:rsidR="00053A32">
          <w:rPr>
            <w:noProof/>
            <w:webHidden/>
          </w:rPr>
        </w:r>
        <w:r w:rsidR="00053A32">
          <w:rPr>
            <w:noProof/>
            <w:webHidden/>
          </w:rPr>
          <w:fldChar w:fldCharType="separate"/>
        </w:r>
        <w:r w:rsidR="00053A32">
          <w:rPr>
            <w:noProof/>
            <w:webHidden/>
          </w:rPr>
          <w:t>3</w:t>
        </w:r>
        <w:r w:rsidR="00053A32">
          <w:rPr>
            <w:noProof/>
            <w:webHidden/>
          </w:rPr>
          <w:fldChar w:fldCharType="end"/>
        </w:r>
      </w:hyperlink>
    </w:p>
    <w:p w14:paraId="0BEB8168" w14:textId="545FBCBA"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17" w:history="1">
        <w:r w:rsidR="00053A32" w:rsidRPr="00B81FC6">
          <w:rPr>
            <w:rStyle w:val="Hiperpovezava"/>
            <w:rFonts w:ascii="Arial" w:eastAsia="Times New Roman" w:hAnsi="Arial" w:cs="Arial"/>
            <w:b/>
            <w:noProof/>
          </w:rPr>
          <w:t>1.1.</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 xml:space="preserve">KOMPONENTA 1: </w:t>
        </w:r>
        <w:r w:rsidR="00053A32" w:rsidRPr="00B81FC6">
          <w:rPr>
            <w:rStyle w:val="Hiperpovezava"/>
            <w:rFonts w:ascii="Arial" w:eastAsia="Calibri" w:hAnsi="Arial" w:cs="Arial"/>
            <w:b/>
            <w:noProof/>
          </w:rPr>
          <w:t>Obnovljivi viri energije in učinkovita raba energije v gospodarstvu (C1 K1)</w:t>
        </w:r>
        <w:r w:rsidR="00053A32">
          <w:rPr>
            <w:noProof/>
            <w:webHidden/>
          </w:rPr>
          <w:tab/>
        </w:r>
        <w:r w:rsidR="00053A32">
          <w:rPr>
            <w:noProof/>
            <w:webHidden/>
          </w:rPr>
          <w:fldChar w:fldCharType="begin"/>
        </w:r>
        <w:r w:rsidR="00053A32">
          <w:rPr>
            <w:noProof/>
            <w:webHidden/>
          </w:rPr>
          <w:instrText xml:space="preserve"> PAGEREF _Toc83210517 \h </w:instrText>
        </w:r>
        <w:r w:rsidR="00053A32">
          <w:rPr>
            <w:noProof/>
            <w:webHidden/>
          </w:rPr>
        </w:r>
        <w:r w:rsidR="00053A32">
          <w:rPr>
            <w:noProof/>
            <w:webHidden/>
          </w:rPr>
          <w:fldChar w:fldCharType="separate"/>
        </w:r>
        <w:r w:rsidR="00053A32">
          <w:rPr>
            <w:noProof/>
            <w:webHidden/>
          </w:rPr>
          <w:t>3</w:t>
        </w:r>
        <w:r w:rsidR="00053A32">
          <w:rPr>
            <w:noProof/>
            <w:webHidden/>
          </w:rPr>
          <w:fldChar w:fldCharType="end"/>
        </w:r>
      </w:hyperlink>
    </w:p>
    <w:p w14:paraId="64D02A9A" w14:textId="2A07005B"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18" w:history="1">
        <w:r w:rsidR="00053A32" w:rsidRPr="00B81FC6">
          <w:rPr>
            <w:rStyle w:val="Hiperpovezava"/>
            <w:rFonts w:ascii="Arial" w:eastAsia="Times New Roman" w:hAnsi="Arial" w:cs="Arial"/>
            <w:b/>
            <w:noProof/>
          </w:rPr>
          <w:t>1.2.</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2: Trajnostna prenova stavb (C1 K2)</w:t>
        </w:r>
        <w:r w:rsidR="00053A32">
          <w:rPr>
            <w:noProof/>
            <w:webHidden/>
          </w:rPr>
          <w:tab/>
        </w:r>
        <w:r w:rsidR="00053A32">
          <w:rPr>
            <w:noProof/>
            <w:webHidden/>
          </w:rPr>
          <w:fldChar w:fldCharType="begin"/>
        </w:r>
        <w:r w:rsidR="00053A32">
          <w:rPr>
            <w:noProof/>
            <w:webHidden/>
          </w:rPr>
          <w:instrText xml:space="preserve"> PAGEREF _Toc83210518 \h </w:instrText>
        </w:r>
        <w:r w:rsidR="00053A32">
          <w:rPr>
            <w:noProof/>
            <w:webHidden/>
          </w:rPr>
        </w:r>
        <w:r w:rsidR="00053A32">
          <w:rPr>
            <w:noProof/>
            <w:webHidden/>
          </w:rPr>
          <w:fldChar w:fldCharType="separate"/>
        </w:r>
        <w:r w:rsidR="00053A32">
          <w:rPr>
            <w:noProof/>
            <w:webHidden/>
          </w:rPr>
          <w:t>12</w:t>
        </w:r>
        <w:r w:rsidR="00053A32">
          <w:rPr>
            <w:noProof/>
            <w:webHidden/>
          </w:rPr>
          <w:fldChar w:fldCharType="end"/>
        </w:r>
      </w:hyperlink>
    </w:p>
    <w:p w14:paraId="20FF3C26" w14:textId="5FD45519"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19" w:history="1">
        <w:r w:rsidR="00053A32" w:rsidRPr="00B81FC6">
          <w:rPr>
            <w:rStyle w:val="Hiperpovezava"/>
            <w:rFonts w:ascii="Arial" w:eastAsia="Times New Roman" w:hAnsi="Arial" w:cs="Arial"/>
            <w:b/>
            <w:noProof/>
          </w:rPr>
          <w:t>1.3.</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3: Čisto in varno okolje (C1 K3)</w:t>
        </w:r>
        <w:r w:rsidR="00053A32">
          <w:rPr>
            <w:noProof/>
            <w:webHidden/>
          </w:rPr>
          <w:tab/>
        </w:r>
        <w:r w:rsidR="00053A32">
          <w:rPr>
            <w:noProof/>
            <w:webHidden/>
          </w:rPr>
          <w:fldChar w:fldCharType="begin"/>
        </w:r>
        <w:r w:rsidR="00053A32">
          <w:rPr>
            <w:noProof/>
            <w:webHidden/>
          </w:rPr>
          <w:instrText xml:space="preserve"> PAGEREF _Toc83210519 \h </w:instrText>
        </w:r>
        <w:r w:rsidR="00053A32">
          <w:rPr>
            <w:noProof/>
            <w:webHidden/>
          </w:rPr>
        </w:r>
        <w:r w:rsidR="00053A32">
          <w:rPr>
            <w:noProof/>
            <w:webHidden/>
          </w:rPr>
          <w:fldChar w:fldCharType="separate"/>
        </w:r>
        <w:r w:rsidR="00053A32">
          <w:rPr>
            <w:noProof/>
            <w:webHidden/>
          </w:rPr>
          <w:t>19</w:t>
        </w:r>
        <w:r w:rsidR="00053A32">
          <w:rPr>
            <w:noProof/>
            <w:webHidden/>
          </w:rPr>
          <w:fldChar w:fldCharType="end"/>
        </w:r>
      </w:hyperlink>
    </w:p>
    <w:p w14:paraId="7AB34E59" w14:textId="1C0B2EA3"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0" w:history="1">
        <w:r w:rsidR="00053A32" w:rsidRPr="00B81FC6">
          <w:rPr>
            <w:rStyle w:val="Hiperpovezava"/>
            <w:rFonts w:ascii="Arial" w:eastAsia="Times New Roman" w:hAnsi="Arial" w:cs="Arial"/>
            <w:b/>
            <w:noProof/>
          </w:rPr>
          <w:t>1.4.</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4: Trajnostna mobilnost (C1 K4)</w:t>
        </w:r>
        <w:r w:rsidR="00053A32">
          <w:rPr>
            <w:noProof/>
            <w:webHidden/>
          </w:rPr>
          <w:tab/>
        </w:r>
        <w:r w:rsidR="00053A32">
          <w:rPr>
            <w:noProof/>
            <w:webHidden/>
          </w:rPr>
          <w:fldChar w:fldCharType="begin"/>
        </w:r>
        <w:r w:rsidR="00053A32">
          <w:rPr>
            <w:noProof/>
            <w:webHidden/>
          </w:rPr>
          <w:instrText xml:space="preserve"> PAGEREF _Toc83210520 \h </w:instrText>
        </w:r>
        <w:r w:rsidR="00053A32">
          <w:rPr>
            <w:noProof/>
            <w:webHidden/>
          </w:rPr>
        </w:r>
        <w:r w:rsidR="00053A32">
          <w:rPr>
            <w:noProof/>
            <w:webHidden/>
          </w:rPr>
          <w:fldChar w:fldCharType="separate"/>
        </w:r>
        <w:r w:rsidR="00053A32">
          <w:rPr>
            <w:noProof/>
            <w:webHidden/>
          </w:rPr>
          <w:t>28</w:t>
        </w:r>
        <w:r w:rsidR="00053A32">
          <w:rPr>
            <w:noProof/>
            <w:webHidden/>
          </w:rPr>
          <w:fldChar w:fldCharType="end"/>
        </w:r>
      </w:hyperlink>
    </w:p>
    <w:p w14:paraId="4BD1B6A6" w14:textId="632BA3C5"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1" w:history="1">
        <w:r w:rsidR="00053A32" w:rsidRPr="00B81FC6">
          <w:rPr>
            <w:rStyle w:val="Hiperpovezava"/>
            <w:rFonts w:ascii="Arial" w:eastAsia="Times New Roman" w:hAnsi="Arial" w:cs="Arial"/>
            <w:b/>
            <w:noProof/>
          </w:rPr>
          <w:t>1.5.</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5: Krožno gospodarstvo – učinkovita raba virov (C1 K5)</w:t>
        </w:r>
        <w:r w:rsidR="00053A32">
          <w:rPr>
            <w:noProof/>
            <w:webHidden/>
          </w:rPr>
          <w:tab/>
        </w:r>
        <w:r w:rsidR="00053A32">
          <w:rPr>
            <w:noProof/>
            <w:webHidden/>
          </w:rPr>
          <w:fldChar w:fldCharType="begin"/>
        </w:r>
        <w:r w:rsidR="00053A32">
          <w:rPr>
            <w:noProof/>
            <w:webHidden/>
          </w:rPr>
          <w:instrText xml:space="preserve"> PAGEREF _Toc83210521 \h </w:instrText>
        </w:r>
        <w:r w:rsidR="00053A32">
          <w:rPr>
            <w:noProof/>
            <w:webHidden/>
          </w:rPr>
        </w:r>
        <w:r w:rsidR="00053A32">
          <w:rPr>
            <w:noProof/>
            <w:webHidden/>
          </w:rPr>
          <w:fldChar w:fldCharType="separate"/>
        </w:r>
        <w:r w:rsidR="00053A32">
          <w:rPr>
            <w:noProof/>
            <w:webHidden/>
          </w:rPr>
          <w:t>40</w:t>
        </w:r>
        <w:r w:rsidR="00053A32">
          <w:rPr>
            <w:noProof/>
            <w:webHidden/>
          </w:rPr>
          <w:fldChar w:fldCharType="end"/>
        </w:r>
      </w:hyperlink>
    </w:p>
    <w:p w14:paraId="4758E422" w14:textId="4598BDD2" w:rsidR="00053A32" w:rsidRDefault="005E598E">
      <w:pPr>
        <w:pStyle w:val="Kazalovsebine1"/>
        <w:tabs>
          <w:tab w:val="left" w:pos="440"/>
          <w:tab w:val="right" w:leader="dot" w:pos="9016"/>
        </w:tabs>
        <w:rPr>
          <w:rFonts w:eastAsiaTheme="minorEastAsia" w:cstheme="minorBidi"/>
          <w:b w:val="0"/>
          <w:bCs w:val="0"/>
          <w:caps w:val="0"/>
          <w:noProof/>
          <w:sz w:val="22"/>
          <w:szCs w:val="22"/>
          <w:lang w:eastAsia="sl-SI"/>
        </w:rPr>
      </w:pPr>
      <w:hyperlink w:anchor="_Toc83210522" w:history="1">
        <w:r w:rsidR="00053A32" w:rsidRPr="00B81FC6">
          <w:rPr>
            <w:rStyle w:val="Hiperpovezava"/>
            <w:rFonts w:ascii="Arial" w:eastAsia="Calibri" w:hAnsi="Arial" w:cs="Arial"/>
            <w:noProof/>
          </w:rPr>
          <w:t>2.</w:t>
        </w:r>
        <w:r w:rsidR="00053A32">
          <w:rPr>
            <w:rFonts w:eastAsiaTheme="minorEastAsia" w:cstheme="minorBidi"/>
            <w:b w:val="0"/>
            <w:bCs w:val="0"/>
            <w:caps w:val="0"/>
            <w:noProof/>
            <w:sz w:val="22"/>
            <w:szCs w:val="22"/>
            <w:lang w:eastAsia="sl-SI"/>
          </w:rPr>
          <w:tab/>
        </w:r>
        <w:r w:rsidR="00053A32" w:rsidRPr="00B81FC6">
          <w:rPr>
            <w:rStyle w:val="Hiperpovezava"/>
            <w:rFonts w:ascii="Arial" w:eastAsia="Calibri" w:hAnsi="Arial" w:cs="Arial"/>
            <w:noProof/>
          </w:rPr>
          <w:t>RAZVOJNO PODROČJE: DIGITALNA PREOBRAZBA</w:t>
        </w:r>
        <w:r w:rsidR="00053A32">
          <w:rPr>
            <w:noProof/>
            <w:webHidden/>
          </w:rPr>
          <w:tab/>
        </w:r>
        <w:r w:rsidR="00053A32">
          <w:rPr>
            <w:noProof/>
            <w:webHidden/>
          </w:rPr>
          <w:fldChar w:fldCharType="begin"/>
        </w:r>
        <w:r w:rsidR="00053A32">
          <w:rPr>
            <w:noProof/>
            <w:webHidden/>
          </w:rPr>
          <w:instrText xml:space="preserve"> PAGEREF _Toc83210522 \h </w:instrText>
        </w:r>
        <w:r w:rsidR="00053A32">
          <w:rPr>
            <w:noProof/>
            <w:webHidden/>
          </w:rPr>
        </w:r>
        <w:r w:rsidR="00053A32">
          <w:rPr>
            <w:noProof/>
            <w:webHidden/>
          </w:rPr>
          <w:fldChar w:fldCharType="separate"/>
        </w:r>
        <w:r w:rsidR="00053A32">
          <w:rPr>
            <w:noProof/>
            <w:webHidden/>
          </w:rPr>
          <w:t>45</w:t>
        </w:r>
        <w:r w:rsidR="00053A32">
          <w:rPr>
            <w:noProof/>
            <w:webHidden/>
          </w:rPr>
          <w:fldChar w:fldCharType="end"/>
        </w:r>
      </w:hyperlink>
    </w:p>
    <w:p w14:paraId="3834C06C" w14:textId="2C0411CB"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3" w:history="1">
        <w:r w:rsidR="00053A32" w:rsidRPr="00B81FC6">
          <w:rPr>
            <w:rStyle w:val="Hiperpovezava"/>
            <w:rFonts w:ascii="Arial" w:eastAsia="Times New Roman" w:hAnsi="Arial" w:cs="Arial"/>
            <w:b/>
            <w:noProof/>
          </w:rPr>
          <w:t>2.1.</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1: Digitalna preobrazba gospodarstva (C2 K1)</w:t>
        </w:r>
        <w:r w:rsidR="00053A32">
          <w:rPr>
            <w:noProof/>
            <w:webHidden/>
          </w:rPr>
          <w:tab/>
        </w:r>
        <w:r w:rsidR="00053A32">
          <w:rPr>
            <w:noProof/>
            <w:webHidden/>
          </w:rPr>
          <w:fldChar w:fldCharType="begin"/>
        </w:r>
        <w:r w:rsidR="00053A32">
          <w:rPr>
            <w:noProof/>
            <w:webHidden/>
          </w:rPr>
          <w:instrText xml:space="preserve"> PAGEREF _Toc83210523 \h </w:instrText>
        </w:r>
        <w:r w:rsidR="00053A32">
          <w:rPr>
            <w:noProof/>
            <w:webHidden/>
          </w:rPr>
        </w:r>
        <w:r w:rsidR="00053A32">
          <w:rPr>
            <w:noProof/>
            <w:webHidden/>
          </w:rPr>
          <w:fldChar w:fldCharType="separate"/>
        </w:r>
        <w:r w:rsidR="00053A32">
          <w:rPr>
            <w:noProof/>
            <w:webHidden/>
          </w:rPr>
          <w:t>45</w:t>
        </w:r>
        <w:r w:rsidR="00053A32">
          <w:rPr>
            <w:noProof/>
            <w:webHidden/>
          </w:rPr>
          <w:fldChar w:fldCharType="end"/>
        </w:r>
      </w:hyperlink>
    </w:p>
    <w:p w14:paraId="5AC6C16E" w14:textId="0C91A55A"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4" w:history="1">
        <w:r w:rsidR="00053A32" w:rsidRPr="00B81FC6">
          <w:rPr>
            <w:rStyle w:val="Hiperpovezava"/>
            <w:rFonts w:ascii="Arial" w:hAnsi="Arial" w:cs="Arial"/>
            <w:b/>
            <w:noProof/>
          </w:rPr>
          <w:t>2.2.</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2: Digitalna preobrazba javnega sektorja in javne uprave (C2 K2)</w:t>
        </w:r>
        <w:r w:rsidR="00053A32">
          <w:rPr>
            <w:noProof/>
            <w:webHidden/>
          </w:rPr>
          <w:tab/>
        </w:r>
        <w:r w:rsidR="00053A32">
          <w:rPr>
            <w:noProof/>
            <w:webHidden/>
          </w:rPr>
          <w:fldChar w:fldCharType="begin"/>
        </w:r>
        <w:r w:rsidR="00053A32">
          <w:rPr>
            <w:noProof/>
            <w:webHidden/>
          </w:rPr>
          <w:instrText xml:space="preserve"> PAGEREF _Toc83210524 \h </w:instrText>
        </w:r>
        <w:r w:rsidR="00053A32">
          <w:rPr>
            <w:noProof/>
            <w:webHidden/>
          </w:rPr>
        </w:r>
        <w:r w:rsidR="00053A32">
          <w:rPr>
            <w:noProof/>
            <w:webHidden/>
          </w:rPr>
          <w:fldChar w:fldCharType="separate"/>
        </w:r>
        <w:r w:rsidR="00053A32">
          <w:rPr>
            <w:noProof/>
            <w:webHidden/>
          </w:rPr>
          <w:t>49</w:t>
        </w:r>
        <w:r w:rsidR="00053A32">
          <w:rPr>
            <w:noProof/>
            <w:webHidden/>
          </w:rPr>
          <w:fldChar w:fldCharType="end"/>
        </w:r>
      </w:hyperlink>
    </w:p>
    <w:p w14:paraId="15F77CC5" w14:textId="5ABA0EE6" w:rsidR="00053A32" w:rsidRDefault="005E598E">
      <w:pPr>
        <w:pStyle w:val="Kazalovsebine1"/>
        <w:tabs>
          <w:tab w:val="left" w:pos="440"/>
          <w:tab w:val="right" w:leader="dot" w:pos="9016"/>
        </w:tabs>
        <w:rPr>
          <w:rFonts w:eastAsiaTheme="minorEastAsia" w:cstheme="minorBidi"/>
          <w:b w:val="0"/>
          <w:bCs w:val="0"/>
          <w:caps w:val="0"/>
          <w:noProof/>
          <w:sz w:val="22"/>
          <w:szCs w:val="22"/>
          <w:lang w:eastAsia="sl-SI"/>
        </w:rPr>
      </w:pPr>
      <w:hyperlink w:anchor="_Toc83210525" w:history="1">
        <w:r w:rsidR="00053A32" w:rsidRPr="00B81FC6">
          <w:rPr>
            <w:rStyle w:val="Hiperpovezava"/>
            <w:rFonts w:ascii="Arial" w:eastAsia="Calibri" w:hAnsi="Arial" w:cs="Arial"/>
            <w:noProof/>
          </w:rPr>
          <w:t>3.</w:t>
        </w:r>
        <w:r w:rsidR="00053A32">
          <w:rPr>
            <w:rFonts w:eastAsiaTheme="minorEastAsia" w:cstheme="minorBidi"/>
            <w:b w:val="0"/>
            <w:bCs w:val="0"/>
            <w:caps w:val="0"/>
            <w:noProof/>
            <w:sz w:val="22"/>
            <w:szCs w:val="22"/>
            <w:lang w:eastAsia="sl-SI"/>
          </w:rPr>
          <w:tab/>
        </w:r>
        <w:r w:rsidR="00053A32" w:rsidRPr="00B81FC6">
          <w:rPr>
            <w:rStyle w:val="Hiperpovezava"/>
            <w:rFonts w:ascii="Arial" w:eastAsia="Calibri" w:hAnsi="Arial" w:cs="Arial"/>
            <w:noProof/>
          </w:rPr>
          <w:t>RAZVOJNO PODROČJE: PAMETNA, TRAJNOSTNA IN VKLJUČUJOČA RAST</w:t>
        </w:r>
        <w:r w:rsidR="00053A32">
          <w:rPr>
            <w:noProof/>
            <w:webHidden/>
          </w:rPr>
          <w:tab/>
        </w:r>
        <w:r w:rsidR="00053A32">
          <w:rPr>
            <w:noProof/>
            <w:webHidden/>
          </w:rPr>
          <w:fldChar w:fldCharType="begin"/>
        </w:r>
        <w:r w:rsidR="00053A32">
          <w:rPr>
            <w:noProof/>
            <w:webHidden/>
          </w:rPr>
          <w:instrText xml:space="preserve"> PAGEREF _Toc83210525 \h </w:instrText>
        </w:r>
        <w:r w:rsidR="00053A32">
          <w:rPr>
            <w:noProof/>
            <w:webHidden/>
          </w:rPr>
        </w:r>
        <w:r w:rsidR="00053A32">
          <w:rPr>
            <w:noProof/>
            <w:webHidden/>
          </w:rPr>
          <w:fldChar w:fldCharType="separate"/>
        </w:r>
        <w:r w:rsidR="00053A32">
          <w:rPr>
            <w:noProof/>
            <w:webHidden/>
          </w:rPr>
          <w:t>144</w:t>
        </w:r>
        <w:r w:rsidR="00053A32">
          <w:rPr>
            <w:noProof/>
            <w:webHidden/>
          </w:rPr>
          <w:fldChar w:fldCharType="end"/>
        </w:r>
      </w:hyperlink>
    </w:p>
    <w:p w14:paraId="527A42F1" w14:textId="2E1C0B60"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6" w:history="1">
        <w:r w:rsidR="00053A32" w:rsidRPr="00B81FC6">
          <w:rPr>
            <w:rStyle w:val="Hiperpovezava"/>
            <w:rFonts w:ascii="Arial" w:eastAsia="Times New Roman" w:hAnsi="Arial" w:cs="Arial"/>
            <w:b/>
            <w:noProof/>
          </w:rPr>
          <w:t>3.1.</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1: RRI -  raziskave, razvoj in inovacije (C3 K1)</w:t>
        </w:r>
        <w:r w:rsidR="00053A32">
          <w:rPr>
            <w:noProof/>
            <w:webHidden/>
          </w:rPr>
          <w:tab/>
        </w:r>
        <w:r w:rsidR="00053A32">
          <w:rPr>
            <w:noProof/>
            <w:webHidden/>
          </w:rPr>
          <w:fldChar w:fldCharType="begin"/>
        </w:r>
        <w:r w:rsidR="00053A32">
          <w:rPr>
            <w:noProof/>
            <w:webHidden/>
          </w:rPr>
          <w:instrText xml:space="preserve"> PAGEREF _Toc83210526 \h </w:instrText>
        </w:r>
        <w:r w:rsidR="00053A32">
          <w:rPr>
            <w:noProof/>
            <w:webHidden/>
          </w:rPr>
        </w:r>
        <w:r w:rsidR="00053A32">
          <w:rPr>
            <w:noProof/>
            <w:webHidden/>
          </w:rPr>
          <w:fldChar w:fldCharType="separate"/>
        </w:r>
        <w:r w:rsidR="00053A32">
          <w:rPr>
            <w:noProof/>
            <w:webHidden/>
          </w:rPr>
          <w:t>144</w:t>
        </w:r>
        <w:r w:rsidR="00053A32">
          <w:rPr>
            <w:noProof/>
            <w:webHidden/>
          </w:rPr>
          <w:fldChar w:fldCharType="end"/>
        </w:r>
      </w:hyperlink>
    </w:p>
    <w:p w14:paraId="37670C4A" w14:textId="70814DA5"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7" w:history="1">
        <w:r w:rsidR="00053A32" w:rsidRPr="00B81FC6">
          <w:rPr>
            <w:rStyle w:val="Hiperpovezava"/>
            <w:rFonts w:ascii="Arial" w:eastAsia="Times New Roman" w:hAnsi="Arial" w:cs="Arial"/>
            <w:b/>
            <w:noProof/>
          </w:rPr>
          <w:t>3.2.</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2: Dvig produktivnosti, prijazno poslovno okolje za investitorje (C3 K2)</w:t>
        </w:r>
        <w:r w:rsidR="00053A32">
          <w:rPr>
            <w:noProof/>
            <w:webHidden/>
          </w:rPr>
          <w:tab/>
        </w:r>
        <w:r w:rsidR="00053A32">
          <w:rPr>
            <w:noProof/>
            <w:webHidden/>
          </w:rPr>
          <w:fldChar w:fldCharType="begin"/>
        </w:r>
        <w:r w:rsidR="00053A32">
          <w:rPr>
            <w:noProof/>
            <w:webHidden/>
          </w:rPr>
          <w:instrText xml:space="preserve"> PAGEREF _Toc83210527 \h </w:instrText>
        </w:r>
        <w:r w:rsidR="00053A32">
          <w:rPr>
            <w:noProof/>
            <w:webHidden/>
          </w:rPr>
        </w:r>
        <w:r w:rsidR="00053A32">
          <w:rPr>
            <w:noProof/>
            <w:webHidden/>
          </w:rPr>
          <w:fldChar w:fldCharType="separate"/>
        </w:r>
        <w:r w:rsidR="00053A32">
          <w:rPr>
            <w:noProof/>
            <w:webHidden/>
          </w:rPr>
          <w:t>174</w:t>
        </w:r>
        <w:r w:rsidR="00053A32">
          <w:rPr>
            <w:noProof/>
            <w:webHidden/>
          </w:rPr>
          <w:fldChar w:fldCharType="end"/>
        </w:r>
      </w:hyperlink>
    </w:p>
    <w:p w14:paraId="074F4C93" w14:textId="5B56288F"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8" w:history="1">
        <w:r w:rsidR="00053A32" w:rsidRPr="00B81FC6">
          <w:rPr>
            <w:rStyle w:val="Hiperpovezava"/>
            <w:rFonts w:ascii="Arial" w:hAnsi="Arial" w:cs="Arial"/>
            <w:b/>
            <w:noProof/>
          </w:rPr>
          <w:t>3.3.</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3: Trg dela – ukrepi za zmanjševanje posledic negativnih strukturnih trendov (C3 K3)</w:t>
        </w:r>
        <w:r w:rsidR="00053A32">
          <w:rPr>
            <w:noProof/>
            <w:webHidden/>
          </w:rPr>
          <w:tab/>
        </w:r>
        <w:r w:rsidR="00053A32">
          <w:rPr>
            <w:noProof/>
            <w:webHidden/>
          </w:rPr>
          <w:fldChar w:fldCharType="begin"/>
        </w:r>
        <w:r w:rsidR="00053A32">
          <w:rPr>
            <w:noProof/>
            <w:webHidden/>
          </w:rPr>
          <w:instrText xml:space="preserve"> PAGEREF _Toc83210528 \h </w:instrText>
        </w:r>
        <w:r w:rsidR="00053A32">
          <w:rPr>
            <w:noProof/>
            <w:webHidden/>
          </w:rPr>
        </w:r>
        <w:r w:rsidR="00053A32">
          <w:rPr>
            <w:noProof/>
            <w:webHidden/>
          </w:rPr>
          <w:fldChar w:fldCharType="separate"/>
        </w:r>
        <w:r w:rsidR="00053A32">
          <w:rPr>
            <w:noProof/>
            <w:webHidden/>
          </w:rPr>
          <w:t>175</w:t>
        </w:r>
        <w:r w:rsidR="00053A32">
          <w:rPr>
            <w:noProof/>
            <w:webHidden/>
          </w:rPr>
          <w:fldChar w:fldCharType="end"/>
        </w:r>
      </w:hyperlink>
    </w:p>
    <w:p w14:paraId="08396724" w14:textId="29F4321E"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29" w:history="1">
        <w:r w:rsidR="00053A32" w:rsidRPr="00B81FC6">
          <w:rPr>
            <w:rStyle w:val="Hiperpovezava"/>
            <w:rFonts w:ascii="Arial" w:eastAsia="Times New Roman" w:hAnsi="Arial" w:cs="Arial"/>
            <w:b/>
            <w:noProof/>
          </w:rPr>
          <w:t>3.4.</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4: Trajnostni razvoj slovenskega turizma, vključno s kulturno dediščino (C3 K4)</w:t>
        </w:r>
        <w:r w:rsidR="00053A32">
          <w:rPr>
            <w:noProof/>
            <w:webHidden/>
          </w:rPr>
          <w:tab/>
        </w:r>
        <w:r w:rsidR="00053A32">
          <w:rPr>
            <w:noProof/>
            <w:webHidden/>
          </w:rPr>
          <w:fldChar w:fldCharType="begin"/>
        </w:r>
        <w:r w:rsidR="00053A32">
          <w:rPr>
            <w:noProof/>
            <w:webHidden/>
          </w:rPr>
          <w:instrText xml:space="preserve"> PAGEREF _Toc83210529 \h </w:instrText>
        </w:r>
        <w:r w:rsidR="00053A32">
          <w:rPr>
            <w:noProof/>
            <w:webHidden/>
          </w:rPr>
        </w:r>
        <w:r w:rsidR="00053A32">
          <w:rPr>
            <w:noProof/>
            <w:webHidden/>
          </w:rPr>
          <w:fldChar w:fldCharType="separate"/>
        </w:r>
        <w:r w:rsidR="00053A32">
          <w:rPr>
            <w:noProof/>
            <w:webHidden/>
          </w:rPr>
          <w:t>182</w:t>
        </w:r>
        <w:r w:rsidR="00053A32">
          <w:rPr>
            <w:noProof/>
            <w:webHidden/>
          </w:rPr>
          <w:fldChar w:fldCharType="end"/>
        </w:r>
      </w:hyperlink>
    </w:p>
    <w:p w14:paraId="1D368B59" w14:textId="73240027"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30" w:history="1">
        <w:r w:rsidR="00053A32" w:rsidRPr="00B81FC6">
          <w:rPr>
            <w:rStyle w:val="Hiperpovezava"/>
            <w:rFonts w:ascii="Arial" w:eastAsia="Times New Roman" w:hAnsi="Arial" w:cs="Arial"/>
            <w:b/>
            <w:noProof/>
          </w:rPr>
          <w:t>3.5.</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5: Krepitev kompetenc, zlasti digitalnih in tistih, ki jih zahtevajo novi poklici in zeleni prehod (C3 K5)</w:t>
        </w:r>
        <w:r w:rsidR="00053A32">
          <w:rPr>
            <w:noProof/>
            <w:webHidden/>
          </w:rPr>
          <w:tab/>
        </w:r>
        <w:r w:rsidR="00053A32">
          <w:rPr>
            <w:noProof/>
            <w:webHidden/>
          </w:rPr>
          <w:fldChar w:fldCharType="begin"/>
        </w:r>
        <w:r w:rsidR="00053A32">
          <w:rPr>
            <w:noProof/>
            <w:webHidden/>
          </w:rPr>
          <w:instrText xml:space="preserve"> PAGEREF _Toc83210530 \h </w:instrText>
        </w:r>
        <w:r w:rsidR="00053A32">
          <w:rPr>
            <w:noProof/>
            <w:webHidden/>
          </w:rPr>
        </w:r>
        <w:r w:rsidR="00053A32">
          <w:rPr>
            <w:noProof/>
            <w:webHidden/>
          </w:rPr>
          <w:fldChar w:fldCharType="separate"/>
        </w:r>
        <w:r w:rsidR="00053A32">
          <w:rPr>
            <w:noProof/>
            <w:webHidden/>
          </w:rPr>
          <w:t>197</w:t>
        </w:r>
        <w:r w:rsidR="00053A32">
          <w:rPr>
            <w:noProof/>
            <w:webHidden/>
          </w:rPr>
          <w:fldChar w:fldCharType="end"/>
        </w:r>
      </w:hyperlink>
    </w:p>
    <w:p w14:paraId="508CA2CF" w14:textId="5A9997E7" w:rsidR="00053A32" w:rsidRDefault="005E598E">
      <w:pPr>
        <w:pStyle w:val="Kazalovsebine1"/>
        <w:tabs>
          <w:tab w:val="left" w:pos="440"/>
          <w:tab w:val="right" w:leader="dot" w:pos="9016"/>
        </w:tabs>
        <w:rPr>
          <w:rFonts w:eastAsiaTheme="minorEastAsia" w:cstheme="minorBidi"/>
          <w:b w:val="0"/>
          <w:bCs w:val="0"/>
          <w:caps w:val="0"/>
          <w:noProof/>
          <w:sz w:val="22"/>
          <w:szCs w:val="22"/>
          <w:lang w:eastAsia="sl-SI"/>
        </w:rPr>
      </w:pPr>
      <w:hyperlink w:anchor="_Toc83210531" w:history="1">
        <w:r w:rsidR="00053A32" w:rsidRPr="00B81FC6">
          <w:rPr>
            <w:rStyle w:val="Hiperpovezava"/>
            <w:rFonts w:ascii="Arial" w:eastAsia="Calibri" w:hAnsi="Arial" w:cs="Arial"/>
            <w:noProof/>
          </w:rPr>
          <w:t>4.</w:t>
        </w:r>
        <w:r w:rsidR="00053A32">
          <w:rPr>
            <w:rFonts w:eastAsiaTheme="minorEastAsia" w:cstheme="minorBidi"/>
            <w:b w:val="0"/>
            <w:bCs w:val="0"/>
            <w:caps w:val="0"/>
            <w:noProof/>
            <w:sz w:val="22"/>
            <w:szCs w:val="22"/>
            <w:lang w:eastAsia="sl-SI"/>
          </w:rPr>
          <w:tab/>
        </w:r>
        <w:r w:rsidR="00053A32" w:rsidRPr="00B81FC6">
          <w:rPr>
            <w:rStyle w:val="Hiperpovezava"/>
            <w:rFonts w:ascii="Arial" w:eastAsia="Calibri" w:hAnsi="Arial" w:cs="Arial"/>
            <w:noProof/>
          </w:rPr>
          <w:t>Razvojno področje: ZDRAVSTVO IN SOCIALNA VARNOST</w:t>
        </w:r>
        <w:r w:rsidR="00053A32">
          <w:rPr>
            <w:noProof/>
            <w:webHidden/>
          </w:rPr>
          <w:tab/>
        </w:r>
        <w:r w:rsidR="00053A32">
          <w:rPr>
            <w:noProof/>
            <w:webHidden/>
          </w:rPr>
          <w:fldChar w:fldCharType="begin"/>
        </w:r>
        <w:r w:rsidR="00053A32">
          <w:rPr>
            <w:noProof/>
            <w:webHidden/>
          </w:rPr>
          <w:instrText xml:space="preserve"> PAGEREF _Toc83210531 \h </w:instrText>
        </w:r>
        <w:r w:rsidR="00053A32">
          <w:rPr>
            <w:noProof/>
            <w:webHidden/>
          </w:rPr>
        </w:r>
        <w:r w:rsidR="00053A32">
          <w:rPr>
            <w:noProof/>
            <w:webHidden/>
          </w:rPr>
          <w:fldChar w:fldCharType="separate"/>
        </w:r>
        <w:r w:rsidR="00053A32">
          <w:rPr>
            <w:noProof/>
            <w:webHidden/>
          </w:rPr>
          <w:t>245</w:t>
        </w:r>
        <w:r w:rsidR="00053A32">
          <w:rPr>
            <w:noProof/>
            <w:webHidden/>
          </w:rPr>
          <w:fldChar w:fldCharType="end"/>
        </w:r>
      </w:hyperlink>
    </w:p>
    <w:p w14:paraId="3E4EB1FF" w14:textId="305B2B63"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32" w:history="1">
        <w:r w:rsidR="00053A32" w:rsidRPr="00B81FC6">
          <w:rPr>
            <w:rStyle w:val="Hiperpovezava"/>
            <w:rFonts w:ascii="Arial" w:eastAsia="Times New Roman" w:hAnsi="Arial" w:cs="Arial"/>
            <w:b/>
            <w:noProof/>
          </w:rPr>
          <w:t>4.1.</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 xml:space="preserve">KOMPONENTA 1: Zdravstvo </w:t>
        </w:r>
        <w:r w:rsidR="00053A32" w:rsidRPr="00B81FC6">
          <w:rPr>
            <w:rStyle w:val="Hiperpovezava"/>
            <w:rFonts w:ascii="Arial" w:eastAsia="Calibri" w:hAnsi="Arial" w:cs="Arial"/>
            <w:b/>
            <w:noProof/>
          </w:rPr>
          <w:t>(C4 K1)</w:t>
        </w:r>
        <w:r w:rsidR="00053A32">
          <w:rPr>
            <w:noProof/>
            <w:webHidden/>
          </w:rPr>
          <w:tab/>
        </w:r>
        <w:r w:rsidR="00053A32">
          <w:rPr>
            <w:noProof/>
            <w:webHidden/>
          </w:rPr>
          <w:fldChar w:fldCharType="begin"/>
        </w:r>
        <w:r w:rsidR="00053A32">
          <w:rPr>
            <w:noProof/>
            <w:webHidden/>
          </w:rPr>
          <w:instrText xml:space="preserve"> PAGEREF _Toc83210532 \h </w:instrText>
        </w:r>
        <w:r w:rsidR="00053A32">
          <w:rPr>
            <w:noProof/>
            <w:webHidden/>
          </w:rPr>
        </w:r>
        <w:r w:rsidR="00053A32">
          <w:rPr>
            <w:noProof/>
            <w:webHidden/>
          </w:rPr>
          <w:fldChar w:fldCharType="separate"/>
        </w:r>
        <w:r w:rsidR="00053A32">
          <w:rPr>
            <w:noProof/>
            <w:webHidden/>
          </w:rPr>
          <w:t>245</w:t>
        </w:r>
        <w:r w:rsidR="00053A32">
          <w:rPr>
            <w:noProof/>
            <w:webHidden/>
          </w:rPr>
          <w:fldChar w:fldCharType="end"/>
        </w:r>
      </w:hyperlink>
    </w:p>
    <w:p w14:paraId="6C0F5275" w14:textId="3AC77D6B"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33" w:history="1">
        <w:r w:rsidR="00053A32" w:rsidRPr="00B81FC6">
          <w:rPr>
            <w:rStyle w:val="Hiperpovezava"/>
            <w:rFonts w:ascii="Arial" w:eastAsia="Times New Roman" w:hAnsi="Arial" w:cs="Arial"/>
            <w:b/>
            <w:noProof/>
          </w:rPr>
          <w:t>4.2.</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2: Socialna varnost in dolgotrajna oskrba (C4 K2)</w:t>
        </w:r>
        <w:r w:rsidR="00053A32">
          <w:rPr>
            <w:noProof/>
            <w:webHidden/>
          </w:rPr>
          <w:tab/>
        </w:r>
        <w:r w:rsidR="00053A32">
          <w:rPr>
            <w:noProof/>
            <w:webHidden/>
          </w:rPr>
          <w:fldChar w:fldCharType="begin"/>
        </w:r>
        <w:r w:rsidR="00053A32">
          <w:rPr>
            <w:noProof/>
            <w:webHidden/>
          </w:rPr>
          <w:instrText xml:space="preserve"> PAGEREF _Toc83210533 \h </w:instrText>
        </w:r>
        <w:r w:rsidR="00053A32">
          <w:rPr>
            <w:noProof/>
            <w:webHidden/>
          </w:rPr>
        </w:r>
        <w:r w:rsidR="00053A32">
          <w:rPr>
            <w:noProof/>
            <w:webHidden/>
          </w:rPr>
          <w:fldChar w:fldCharType="separate"/>
        </w:r>
        <w:r w:rsidR="00053A32">
          <w:rPr>
            <w:noProof/>
            <w:webHidden/>
          </w:rPr>
          <w:t>264</w:t>
        </w:r>
        <w:r w:rsidR="00053A32">
          <w:rPr>
            <w:noProof/>
            <w:webHidden/>
          </w:rPr>
          <w:fldChar w:fldCharType="end"/>
        </w:r>
      </w:hyperlink>
    </w:p>
    <w:p w14:paraId="22DB5601" w14:textId="68A98D9F" w:rsidR="00053A32" w:rsidRDefault="005E598E">
      <w:pPr>
        <w:pStyle w:val="Kazalovsebine2"/>
        <w:tabs>
          <w:tab w:val="left" w:pos="880"/>
          <w:tab w:val="right" w:leader="dot" w:pos="9016"/>
        </w:tabs>
        <w:rPr>
          <w:rFonts w:eastAsiaTheme="minorEastAsia" w:cstheme="minorBidi"/>
          <w:smallCaps w:val="0"/>
          <w:noProof/>
          <w:sz w:val="22"/>
          <w:szCs w:val="22"/>
          <w:lang w:eastAsia="sl-SI"/>
        </w:rPr>
      </w:pPr>
      <w:hyperlink w:anchor="_Toc83210534" w:history="1">
        <w:r w:rsidR="00053A32" w:rsidRPr="00B81FC6">
          <w:rPr>
            <w:rStyle w:val="Hiperpovezava"/>
            <w:rFonts w:ascii="Arial" w:eastAsia="Times New Roman" w:hAnsi="Arial" w:cs="Arial"/>
            <w:b/>
            <w:noProof/>
          </w:rPr>
          <w:t>4.3.</w:t>
        </w:r>
        <w:r w:rsidR="00053A32">
          <w:rPr>
            <w:rFonts w:eastAsiaTheme="minorEastAsia" w:cstheme="minorBidi"/>
            <w:smallCaps w:val="0"/>
            <w:noProof/>
            <w:sz w:val="22"/>
            <w:szCs w:val="22"/>
            <w:lang w:eastAsia="sl-SI"/>
          </w:rPr>
          <w:tab/>
        </w:r>
        <w:r w:rsidR="00053A32" w:rsidRPr="00B81FC6">
          <w:rPr>
            <w:rStyle w:val="Hiperpovezava"/>
            <w:rFonts w:ascii="Arial" w:eastAsia="Times New Roman" w:hAnsi="Arial" w:cs="Arial"/>
            <w:b/>
            <w:noProof/>
          </w:rPr>
          <w:t>KOMPONENTA 3: Stanovanjska politika (C4 K3)</w:t>
        </w:r>
        <w:r w:rsidR="00053A32">
          <w:rPr>
            <w:noProof/>
            <w:webHidden/>
          </w:rPr>
          <w:tab/>
        </w:r>
        <w:r w:rsidR="00053A32">
          <w:rPr>
            <w:noProof/>
            <w:webHidden/>
          </w:rPr>
          <w:fldChar w:fldCharType="begin"/>
        </w:r>
        <w:r w:rsidR="00053A32">
          <w:rPr>
            <w:noProof/>
            <w:webHidden/>
          </w:rPr>
          <w:instrText xml:space="preserve"> PAGEREF _Toc83210534 \h </w:instrText>
        </w:r>
        <w:r w:rsidR="00053A32">
          <w:rPr>
            <w:noProof/>
            <w:webHidden/>
          </w:rPr>
        </w:r>
        <w:r w:rsidR="00053A32">
          <w:rPr>
            <w:noProof/>
            <w:webHidden/>
          </w:rPr>
          <w:fldChar w:fldCharType="separate"/>
        </w:r>
        <w:r w:rsidR="00053A32">
          <w:rPr>
            <w:noProof/>
            <w:webHidden/>
          </w:rPr>
          <w:t>267</w:t>
        </w:r>
        <w:r w:rsidR="00053A32">
          <w:rPr>
            <w:noProof/>
            <w:webHidden/>
          </w:rPr>
          <w:fldChar w:fldCharType="end"/>
        </w:r>
      </w:hyperlink>
    </w:p>
    <w:p w14:paraId="10C7B855" w14:textId="7B8581C7" w:rsidR="00FD1EB3" w:rsidRDefault="00E645E7" w:rsidP="00DD0C25">
      <w:pPr>
        <w:keepNext/>
        <w:keepLines/>
        <w:spacing w:line="240" w:lineRule="auto"/>
        <w:jc w:val="both"/>
        <w:outlineLvl w:val="0"/>
        <w:rPr>
          <w:rFonts w:ascii="Arial" w:hAnsi="Arial" w:cs="Arial"/>
          <w:bCs/>
          <w:sz w:val="20"/>
          <w:szCs w:val="18"/>
        </w:rPr>
        <w:sectPr w:rsidR="00FD1EB3" w:rsidSect="00FD1EB3">
          <w:footerReference w:type="default" r:id="rId13"/>
          <w:footerReference w:type="first" r:id="rId14"/>
          <w:pgSz w:w="11906" w:h="16838"/>
          <w:pgMar w:top="1440" w:right="1440" w:bottom="1440" w:left="1440" w:header="708" w:footer="708" w:gutter="0"/>
          <w:cols w:space="708"/>
          <w:docGrid w:linePitch="360"/>
        </w:sectPr>
      </w:pPr>
      <w:r w:rsidRPr="00FD1EB3">
        <w:rPr>
          <w:rFonts w:ascii="Arial" w:hAnsi="Arial" w:cs="Arial"/>
          <w:bCs/>
          <w:sz w:val="20"/>
          <w:szCs w:val="18"/>
        </w:rPr>
        <w:fldChar w:fldCharType="end"/>
      </w:r>
      <w:bookmarkStart w:id="1" w:name="_Toc69780447"/>
    </w:p>
    <w:p w14:paraId="78B8D823" w14:textId="0F537BF9" w:rsidR="00DD0C25" w:rsidRPr="00BA728C" w:rsidRDefault="00DD0C25" w:rsidP="00DD0C25">
      <w:pPr>
        <w:keepNext/>
        <w:keepLines/>
        <w:spacing w:line="240" w:lineRule="auto"/>
        <w:jc w:val="both"/>
        <w:outlineLvl w:val="0"/>
        <w:rPr>
          <w:rFonts w:ascii="Arial" w:eastAsia="Calibri" w:hAnsi="Arial" w:cs="Arial"/>
          <w:b/>
          <w:color w:val="2E74B5"/>
          <w:sz w:val="32"/>
          <w:szCs w:val="32"/>
        </w:rPr>
      </w:pPr>
      <w:bookmarkStart w:id="2" w:name="_Toc83210515"/>
      <w:r w:rsidRPr="00BA728C">
        <w:rPr>
          <w:rFonts w:ascii="Arial" w:eastAsia="Calibri" w:hAnsi="Arial" w:cs="Arial"/>
          <w:b/>
          <w:color w:val="2E74B5"/>
          <w:sz w:val="32"/>
          <w:szCs w:val="32"/>
        </w:rPr>
        <w:lastRenderedPageBreak/>
        <w:t xml:space="preserve">I. DEL: </w:t>
      </w:r>
      <w:bookmarkEnd w:id="1"/>
      <w:r w:rsidR="00AA4CEC" w:rsidRPr="00BA728C">
        <w:rPr>
          <w:rFonts w:ascii="Arial" w:eastAsia="Calibri" w:hAnsi="Arial" w:cs="Arial"/>
          <w:b/>
          <w:color w:val="2E74B5"/>
          <w:sz w:val="32"/>
          <w:szCs w:val="32"/>
        </w:rPr>
        <w:t xml:space="preserve">UTEMELJITVE OCENJENIH VREDNOSTI </w:t>
      </w:r>
      <w:r w:rsidRPr="00BA728C">
        <w:rPr>
          <w:rFonts w:ascii="Arial" w:eastAsia="Calibri" w:hAnsi="Arial" w:cs="Arial"/>
          <w:b/>
          <w:color w:val="2E74B5"/>
          <w:sz w:val="32"/>
          <w:szCs w:val="32"/>
        </w:rPr>
        <w:t>UKREPOV</w:t>
      </w:r>
      <w:r w:rsidR="000010AC">
        <w:rPr>
          <w:rStyle w:val="Sprotnaopomba-sklic"/>
          <w:rFonts w:ascii="Arial" w:eastAsia="Calibri" w:hAnsi="Arial" w:cs="Arial"/>
          <w:b/>
          <w:color w:val="2E74B5"/>
          <w:sz w:val="32"/>
          <w:szCs w:val="32"/>
        </w:rPr>
        <w:footnoteReference w:id="2"/>
      </w:r>
      <w:bookmarkEnd w:id="2"/>
    </w:p>
    <w:p w14:paraId="6648A5C2" w14:textId="77777777" w:rsidR="00DD0C25" w:rsidRPr="00BA728C" w:rsidRDefault="00DD0C25" w:rsidP="00FE6B1E">
      <w:pPr>
        <w:keepNext/>
        <w:keepLines/>
        <w:numPr>
          <w:ilvl w:val="0"/>
          <w:numId w:val="7"/>
        </w:numPr>
        <w:spacing w:after="0" w:line="240" w:lineRule="auto"/>
        <w:ind w:left="567" w:hanging="567"/>
        <w:outlineLvl w:val="0"/>
        <w:rPr>
          <w:rFonts w:ascii="Arial" w:eastAsia="Calibri" w:hAnsi="Arial" w:cs="Arial"/>
          <w:b/>
          <w:color w:val="2E74B5"/>
          <w:sz w:val="32"/>
          <w:szCs w:val="32"/>
        </w:rPr>
      </w:pPr>
      <w:bookmarkStart w:id="3" w:name="_Toc69780448"/>
      <w:bookmarkStart w:id="4" w:name="_Toc83210516"/>
      <w:r w:rsidRPr="00BA728C">
        <w:rPr>
          <w:rFonts w:ascii="Arial" w:eastAsia="Calibri" w:hAnsi="Arial" w:cs="Arial"/>
          <w:b/>
          <w:color w:val="2E74B5"/>
          <w:sz w:val="32"/>
          <w:szCs w:val="32"/>
        </w:rPr>
        <w:t>Razvojno področje: ZELENI PREHOD</w:t>
      </w:r>
      <w:bookmarkEnd w:id="3"/>
      <w:bookmarkEnd w:id="4"/>
    </w:p>
    <w:p w14:paraId="0C0BE4D0" w14:textId="77777777" w:rsidR="00DD0C25" w:rsidRPr="00BA728C" w:rsidRDefault="00DD0C25" w:rsidP="00DD0C25">
      <w:pPr>
        <w:keepNext/>
        <w:keepLines/>
        <w:spacing w:after="0" w:line="240" w:lineRule="auto"/>
        <w:outlineLvl w:val="1"/>
        <w:rPr>
          <w:rFonts w:ascii="Arial" w:eastAsia="Times New Roman" w:hAnsi="Arial" w:cs="Arial"/>
          <w:b/>
          <w:sz w:val="24"/>
          <w:szCs w:val="26"/>
        </w:rPr>
      </w:pPr>
    </w:p>
    <w:p w14:paraId="3F55B12A" w14:textId="77777777" w:rsidR="00DD0C25" w:rsidRPr="00BA728C" w:rsidRDefault="00DD0C25"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5" w:name="_Toc69780449"/>
      <w:bookmarkStart w:id="6" w:name="_Toc83210517"/>
      <w:r w:rsidRPr="00BA728C">
        <w:rPr>
          <w:rFonts w:ascii="Arial" w:eastAsia="Times New Roman" w:hAnsi="Arial" w:cs="Arial"/>
          <w:b/>
          <w:sz w:val="24"/>
          <w:szCs w:val="26"/>
        </w:rPr>
        <w:t xml:space="preserve">KOMPONENTA 1: </w:t>
      </w:r>
      <w:r w:rsidRPr="00BA728C">
        <w:rPr>
          <w:rFonts w:ascii="Arial" w:eastAsia="Calibri" w:hAnsi="Arial" w:cs="Arial"/>
          <w:b/>
          <w:sz w:val="24"/>
          <w:szCs w:val="26"/>
        </w:rPr>
        <w:t>Obnovljivi viri energije in učinkovita raba energije v gospodarstvu</w:t>
      </w:r>
      <w:bookmarkEnd w:id="5"/>
      <w:r w:rsidRPr="00BA728C">
        <w:rPr>
          <w:rFonts w:ascii="Arial" w:eastAsia="Calibri" w:hAnsi="Arial" w:cs="Arial"/>
          <w:b/>
          <w:sz w:val="24"/>
          <w:szCs w:val="26"/>
        </w:rPr>
        <w:t xml:space="preserve"> (C1 K1)</w:t>
      </w:r>
      <w:bookmarkEnd w:id="6"/>
    </w:p>
    <w:p w14:paraId="557A7B89" w14:textId="0F81B4A1" w:rsidR="00C379D7" w:rsidRDefault="00C379D7" w:rsidP="00DD0C25">
      <w:pPr>
        <w:spacing w:after="0" w:line="240" w:lineRule="auto"/>
      </w:pPr>
    </w:p>
    <w:tbl>
      <w:tblPr>
        <w:tblW w:w="13790" w:type="dxa"/>
        <w:tblInd w:w="55" w:type="dxa"/>
        <w:tblCellMar>
          <w:left w:w="70" w:type="dxa"/>
          <w:right w:w="70" w:type="dxa"/>
        </w:tblCellMar>
        <w:tblLook w:val="04A0" w:firstRow="1" w:lastRow="0" w:firstColumn="1" w:lastColumn="0" w:noHBand="0" w:noVBand="1"/>
      </w:tblPr>
      <w:tblGrid>
        <w:gridCol w:w="937"/>
        <w:gridCol w:w="6086"/>
        <w:gridCol w:w="1534"/>
        <w:gridCol w:w="1868"/>
        <w:gridCol w:w="1666"/>
        <w:gridCol w:w="1699"/>
      </w:tblGrid>
      <w:tr w:rsidR="000010AC" w:rsidRPr="000010AC" w14:paraId="7E05840E" w14:textId="77777777" w:rsidTr="000010AC">
        <w:trPr>
          <w:trHeight w:val="975"/>
        </w:trPr>
        <w:tc>
          <w:tcPr>
            <w:tcW w:w="7023" w:type="dxa"/>
            <w:gridSpan w:val="2"/>
            <w:vMerge w:val="restart"/>
            <w:tcBorders>
              <w:top w:val="single" w:sz="8" w:space="0" w:color="auto"/>
              <w:left w:val="single" w:sz="8" w:space="0" w:color="auto"/>
              <w:bottom w:val="nil"/>
              <w:right w:val="nil"/>
            </w:tcBorders>
            <w:vAlign w:val="center"/>
            <w:hideMark/>
          </w:tcPr>
          <w:p w14:paraId="277B2BEC"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UKREP </w:t>
            </w:r>
          </w:p>
        </w:tc>
        <w:tc>
          <w:tcPr>
            <w:tcW w:w="1534" w:type="dxa"/>
            <w:vMerge w:val="restart"/>
            <w:tcBorders>
              <w:top w:val="single" w:sz="8" w:space="0" w:color="auto"/>
              <w:left w:val="single" w:sz="8" w:space="0" w:color="auto"/>
              <w:bottom w:val="nil"/>
              <w:right w:val="single" w:sz="8" w:space="0" w:color="auto"/>
            </w:tcBorders>
            <w:vAlign w:val="center"/>
            <w:hideMark/>
          </w:tcPr>
          <w:p w14:paraId="3B50BF7F"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CELOTNA OCENJENA VREDNOST PROJEKTA [EUR]</w:t>
            </w:r>
          </w:p>
        </w:tc>
        <w:tc>
          <w:tcPr>
            <w:tcW w:w="1868" w:type="dxa"/>
            <w:tcBorders>
              <w:top w:val="single" w:sz="8" w:space="0" w:color="auto"/>
              <w:left w:val="nil"/>
              <w:bottom w:val="single" w:sz="8" w:space="0" w:color="auto"/>
              <w:right w:val="single" w:sz="4" w:space="0" w:color="auto"/>
            </w:tcBorders>
            <w:shd w:val="clear" w:color="auto" w:fill="F2F999"/>
            <w:vAlign w:val="center"/>
            <w:hideMark/>
          </w:tcPr>
          <w:p w14:paraId="23CF3EE9"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PROJEKTA BREZ DDV [EUR]</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0AD26F7"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DDV [EUR]</w:t>
            </w:r>
          </w:p>
        </w:tc>
        <w:tc>
          <w:tcPr>
            <w:tcW w:w="1699" w:type="dxa"/>
            <w:tcBorders>
              <w:top w:val="single" w:sz="4" w:space="0" w:color="auto"/>
              <w:left w:val="single" w:sz="4" w:space="0" w:color="auto"/>
              <w:bottom w:val="single" w:sz="4" w:space="0" w:color="auto"/>
              <w:right w:val="single" w:sz="4" w:space="0" w:color="auto"/>
            </w:tcBorders>
            <w:vAlign w:val="center"/>
            <w:hideMark/>
          </w:tcPr>
          <w:p w14:paraId="6DBCC604"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PREOSTALA VREDNOST PROJEKTA [EUR]</w:t>
            </w:r>
          </w:p>
        </w:tc>
      </w:tr>
      <w:tr w:rsidR="000010AC" w:rsidRPr="000010AC" w14:paraId="0E00DA84" w14:textId="77777777" w:rsidTr="000010AC">
        <w:trPr>
          <w:trHeight w:val="300"/>
        </w:trPr>
        <w:tc>
          <w:tcPr>
            <w:tcW w:w="0" w:type="auto"/>
            <w:gridSpan w:val="2"/>
            <w:vMerge/>
            <w:tcBorders>
              <w:top w:val="single" w:sz="8" w:space="0" w:color="auto"/>
              <w:left w:val="single" w:sz="8" w:space="0" w:color="auto"/>
              <w:bottom w:val="nil"/>
              <w:right w:val="nil"/>
            </w:tcBorders>
            <w:vAlign w:val="center"/>
            <w:hideMark/>
          </w:tcPr>
          <w:p w14:paraId="34A80FFD"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2E7A1CFA"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868" w:type="dxa"/>
            <w:vMerge w:val="restart"/>
            <w:tcBorders>
              <w:top w:val="nil"/>
              <w:left w:val="single" w:sz="8" w:space="0" w:color="auto"/>
              <w:bottom w:val="nil"/>
              <w:right w:val="single" w:sz="4" w:space="0" w:color="auto"/>
            </w:tcBorders>
            <w:shd w:val="clear" w:color="auto" w:fill="F2F999"/>
            <w:vAlign w:val="center"/>
            <w:hideMark/>
          </w:tcPr>
          <w:p w14:paraId="1DB661EA"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NOO</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14:paraId="78D6FF3C"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državni proračun</w:t>
            </w:r>
          </w:p>
        </w:tc>
        <w:tc>
          <w:tcPr>
            <w:tcW w:w="1699" w:type="dxa"/>
            <w:tcBorders>
              <w:top w:val="single" w:sz="4" w:space="0" w:color="auto"/>
              <w:left w:val="single" w:sz="4" w:space="0" w:color="auto"/>
              <w:bottom w:val="nil"/>
              <w:right w:val="single" w:sz="4" w:space="0" w:color="auto"/>
            </w:tcBorders>
            <w:vAlign w:val="center"/>
            <w:hideMark/>
          </w:tcPr>
          <w:p w14:paraId="6B0A8799"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w:t>
            </w:r>
          </w:p>
        </w:tc>
      </w:tr>
      <w:tr w:rsidR="000010AC" w:rsidRPr="000010AC" w14:paraId="4C22A861" w14:textId="77777777" w:rsidTr="000010AC">
        <w:trPr>
          <w:trHeight w:val="300"/>
        </w:trPr>
        <w:tc>
          <w:tcPr>
            <w:tcW w:w="0" w:type="auto"/>
            <w:gridSpan w:val="2"/>
            <w:vMerge/>
            <w:tcBorders>
              <w:top w:val="single" w:sz="8" w:space="0" w:color="auto"/>
              <w:left w:val="single" w:sz="8" w:space="0" w:color="auto"/>
              <w:bottom w:val="nil"/>
              <w:right w:val="nil"/>
            </w:tcBorders>
            <w:vAlign w:val="center"/>
            <w:hideMark/>
          </w:tcPr>
          <w:p w14:paraId="51CBBD03"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101F0BBC"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nil"/>
              <w:left w:val="single" w:sz="8" w:space="0" w:color="auto"/>
              <w:bottom w:val="nil"/>
              <w:right w:val="single" w:sz="4" w:space="0" w:color="auto"/>
            </w:tcBorders>
            <w:vAlign w:val="center"/>
            <w:hideMark/>
          </w:tcPr>
          <w:p w14:paraId="1211F781"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0B8EC"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699" w:type="dxa"/>
            <w:tcBorders>
              <w:top w:val="nil"/>
              <w:left w:val="single" w:sz="4" w:space="0" w:color="auto"/>
              <w:bottom w:val="single" w:sz="4" w:space="0" w:color="auto"/>
              <w:right w:val="single" w:sz="4" w:space="0" w:color="auto"/>
            </w:tcBorders>
            <w:vAlign w:val="center"/>
            <w:hideMark/>
          </w:tcPr>
          <w:p w14:paraId="71D32440"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drugi viri</w:t>
            </w:r>
          </w:p>
        </w:tc>
      </w:tr>
      <w:tr w:rsidR="000010AC" w:rsidRPr="000010AC" w14:paraId="0A57D863" w14:textId="77777777" w:rsidTr="000010AC">
        <w:trPr>
          <w:trHeight w:val="480"/>
        </w:trPr>
        <w:tc>
          <w:tcPr>
            <w:tcW w:w="937" w:type="dxa"/>
            <w:vMerge w:val="restart"/>
            <w:tcBorders>
              <w:top w:val="single" w:sz="4" w:space="0" w:color="auto"/>
              <w:left w:val="single" w:sz="4" w:space="0" w:color="auto"/>
              <w:bottom w:val="nil"/>
              <w:right w:val="nil"/>
            </w:tcBorders>
            <w:vAlign w:val="center"/>
            <w:hideMark/>
          </w:tcPr>
          <w:p w14:paraId="68A27843"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C1 K1</w:t>
            </w:r>
          </w:p>
        </w:tc>
        <w:tc>
          <w:tcPr>
            <w:tcW w:w="6086" w:type="dxa"/>
            <w:tcBorders>
              <w:top w:val="single" w:sz="4" w:space="0" w:color="auto"/>
              <w:left w:val="single" w:sz="4" w:space="0" w:color="auto"/>
              <w:bottom w:val="single" w:sz="4" w:space="0" w:color="auto"/>
              <w:right w:val="nil"/>
            </w:tcBorders>
            <w:vAlign w:val="center"/>
            <w:hideMark/>
          </w:tcPr>
          <w:p w14:paraId="3BEC992D"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Spodbujanje prestrukturiranja DS na OVE, ki vključujejo uporabo novih tehnologij</w:t>
            </w:r>
          </w:p>
        </w:tc>
        <w:tc>
          <w:tcPr>
            <w:tcW w:w="1534" w:type="dxa"/>
            <w:tcBorders>
              <w:top w:val="single" w:sz="4" w:space="0" w:color="auto"/>
              <w:left w:val="single" w:sz="8" w:space="0" w:color="auto"/>
              <w:bottom w:val="single" w:sz="4" w:space="0" w:color="auto"/>
              <w:right w:val="single" w:sz="8" w:space="0" w:color="auto"/>
            </w:tcBorders>
            <w:noWrap/>
            <w:vAlign w:val="center"/>
            <w:hideMark/>
          </w:tcPr>
          <w:p w14:paraId="7EBD3055"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41.000.000,00</w:t>
            </w:r>
          </w:p>
        </w:tc>
        <w:tc>
          <w:tcPr>
            <w:tcW w:w="1868" w:type="dxa"/>
            <w:tcBorders>
              <w:top w:val="single" w:sz="4" w:space="0" w:color="auto"/>
              <w:left w:val="nil"/>
              <w:bottom w:val="single" w:sz="4" w:space="0" w:color="auto"/>
              <w:right w:val="single" w:sz="4" w:space="0" w:color="auto"/>
            </w:tcBorders>
            <w:shd w:val="clear" w:color="auto" w:fill="F2F999"/>
            <w:noWrap/>
            <w:vAlign w:val="center"/>
            <w:hideMark/>
          </w:tcPr>
          <w:p w14:paraId="3AF416AE" w14:textId="77777777" w:rsidR="000010AC" w:rsidRPr="000010AC" w:rsidRDefault="000010AC" w:rsidP="000010AC">
            <w:pPr>
              <w:spacing w:after="0" w:line="240" w:lineRule="auto"/>
              <w:jc w:val="right"/>
              <w:rPr>
                <w:rFonts w:ascii="Arial" w:eastAsia="Times New Roman" w:hAnsi="Arial" w:cs="Arial"/>
                <w:b/>
                <w:color w:val="000000"/>
                <w:sz w:val="18"/>
                <w:szCs w:val="18"/>
                <w:lang w:eastAsia="sl-SI"/>
              </w:rPr>
            </w:pPr>
            <w:r w:rsidRPr="000010AC">
              <w:rPr>
                <w:rFonts w:ascii="Arial" w:eastAsia="Times New Roman" w:hAnsi="Arial" w:cs="Arial"/>
                <w:b/>
                <w:color w:val="000000"/>
                <w:sz w:val="18"/>
                <w:szCs w:val="18"/>
                <w:lang w:eastAsia="sl-SI"/>
              </w:rPr>
              <w:t>11.000.000,00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4116D6F8"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 4.000.000,00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14:paraId="2441C60E"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26.000.000,00</w:t>
            </w:r>
          </w:p>
        </w:tc>
      </w:tr>
      <w:tr w:rsidR="000010AC" w:rsidRPr="000010AC" w14:paraId="5013C29D" w14:textId="77777777" w:rsidTr="000010AC">
        <w:trPr>
          <w:trHeight w:val="720"/>
        </w:trPr>
        <w:tc>
          <w:tcPr>
            <w:tcW w:w="0" w:type="auto"/>
            <w:vMerge/>
            <w:tcBorders>
              <w:top w:val="single" w:sz="4" w:space="0" w:color="auto"/>
              <w:left w:val="single" w:sz="4" w:space="0" w:color="auto"/>
              <w:bottom w:val="nil"/>
              <w:right w:val="nil"/>
            </w:tcBorders>
            <w:vAlign w:val="center"/>
            <w:hideMark/>
          </w:tcPr>
          <w:p w14:paraId="67150483"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single" w:sz="4" w:space="0" w:color="auto"/>
              <w:right w:val="nil"/>
            </w:tcBorders>
            <w:vAlign w:val="center"/>
            <w:hideMark/>
          </w:tcPr>
          <w:p w14:paraId="2C5AF86C"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Izgradnja proizvodnih naprav na obnovljive vire energije (povratna sredstva)</w:t>
            </w:r>
          </w:p>
        </w:tc>
        <w:tc>
          <w:tcPr>
            <w:tcW w:w="1534" w:type="dxa"/>
            <w:tcBorders>
              <w:top w:val="nil"/>
              <w:left w:val="single" w:sz="8" w:space="0" w:color="auto"/>
              <w:bottom w:val="single" w:sz="4" w:space="0" w:color="auto"/>
              <w:right w:val="single" w:sz="8" w:space="0" w:color="auto"/>
            </w:tcBorders>
            <w:noWrap/>
            <w:vAlign w:val="center"/>
            <w:hideMark/>
          </w:tcPr>
          <w:p w14:paraId="38F9111D"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202.000.000,00</w:t>
            </w:r>
          </w:p>
        </w:tc>
        <w:tc>
          <w:tcPr>
            <w:tcW w:w="1868" w:type="dxa"/>
            <w:tcBorders>
              <w:top w:val="nil"/>
              <w:left w:val="nil"/>
              <w:bottom w:val="single" w:sz="4" w:space="0" w:color="auto"/>
              <w:right w:val="single" w:sz="4" w:space="0" w:color="auto"/>
            </w:tcBorders>
            <w:shd w:val="clear" w:color="auto" w:fill="F2F999"/>
            <w:noWrap/>
            <w:vAlign w:val="center"/>
            <w:hideMark/>
          </w:tcPr>
          <w:p w14:paraId="4612631F" w14:textId="77777777" w:rsidR="000010AC" w:rsidRPr="000010AC" w:rsidRDefault="000010AC" w:rsidP="000010AC">
            <w:pPr>
              <w:spacing w:after="0" w:line="240" w:lineRule="auto"/>
              <w:jc w:val="right"/>
              <w:rPr>
                <w:rFonts w:ascii="Arial" w:eastAsia="Times New Roman" w:hAnsi="Arial" w:cs="Arial"/>
                <w:b/>
                <w:color w:val="000000"/>
                <w:sz w:val="18"/>
                <w:szCs w:val="18"/>
                <w:lang w:eastAsia="sl-SI"/>
              </w:rPr>
            </w:pPr>
            <w:r w:rsidRPr="000010AC">
              <w:rPr>
                <w:rFonts w:ascii="Arial" w:eastAsia="Times New Roman" w:hAnsi="Arial" w:cs="Arial"/>
                <w:b/>
                <w:color w:val="000000"/>
                <w:sz w:val="18"/>
                <w:szCs w:val="18"/>
                <w:lang w:eastAsia="sl-SI"/>
              </w:rPr>
              <w:t>50.000.000,00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4A717115"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 36.000.000,00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14:paraId="7D0BFDC7"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116.000.000,00</w:t>
            </w:r>
          </w:p>
        </w:tc>
      </w:tr>
      <w:tr w:rsidR="000010AC" w:rsidRPr="000010AC" w14:paraId="69E56BD3" w14:textId="77777777" w:rsidTr="000010AC">
        <w:trPr>
          <w:trHeight w:val="720"/>
        </w:trPr>
        <w:tc>
          <w:tcPr>
            <w:tcW w:w="0" w:type="auto"/>
            <w:vMerge/>
            <w:tcBorders>
              <w:top w:val="single" w:sz="4" w:space="0" w:color="auto"/>
              <w:left w:val="single" w:sz="4" w:space="0" w:color="auto"/>
              <w:bottom w:val="nil"/>
              <w:right w:val="nil"/>
            </w:tcBorders>
            <w:vAlign w:val="center"/>
            <w:hideMark/>
          </w:tcPr>
          <w:p w14:paraId="211DDCAD"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single" w:sz="4" w:space="0" w:color="auto"/>
              <w:right w:val="nil"/>
            </w:tcBorders>
            <w:vAlign w:val="center"/>
            <w:hideMark/>
          </w:tcPr>
          <w:p w14:paraId="11A791F2"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Krepitev distribucijskega omrežja električne energije (nepovratna in povratna sredstva)</w:t>
            </w:r>
          </w:p>
        </w:tc>
        <w:tc>
          <w:tcPr>
            <w:tcW w:w="1534" w:type="dxa"/>
            <w:tcBorders>
              <w:top w:val="nil"/>
              <w:left w:val="single" w:sz="8" w:space="0" w:color="auto"/>
              <w:bottom w:val="single" w:sz="4" w:space="0" w:color="auto"/>
              <w:right w:val="single" w:sz="8" w:space="0" w:color="auto"/>
            </w:tcBorders>
            <w:noWrap/>
            <w:vAlign w:val="center"/>
            <w:hideMark/>
          </w:tcPr>
          <w:p w14:paraId="6496B41F"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324.000.000,00</w:t>
            </w:r>
          </w:p>
        </w:tc>
        <w:tc>
          <w:tcPr>
            <w:tcW w:w="1868" w:type="dxa"/>
            <w:tcBorders>
              <w:top w:val="nil"/>
              <w:left w:val="nil"/>
              <w:bottom w:val="single" w:sz="4" w:space="0" w:color="auto"/>
              <w:right w:val="single" w:sz="4" w:space="0" w:color="auto"/>
            </w:tcBorders>
            <w:shd w:val="clear" w:color="auto" w:fill="F2F999"/>
            <w:noWrap/>
            <w:vAlign w:val="center"/>
            <w:hideMark/>
          </w:tcPr>
          <w:p w14:paraId="048906D8" w14:textId="77777777" w:rsidR="000010AC" w:rsidRPr="000010AC" w:rsidRDefault="000010AC" w:rsidP="000010AC">
            <w:pPr>
              <w:spacing w:after="0" w:line="240" w:lineRule="auto"/>
              <w:jc w:val="right"/>
              <w:rPr>
                <w:rFonts w:ascii="Arial" w:eastAsia="Times New Roman" w:hAnsi="Arial" w:cs="Arial"/>
                <w:b/>
                <w:color w:val="000000"/>
                <w:sz w:val="18"/>
                <w:szCs w:val="18"/>
                <w:lang w:eastAsia="sl-SI"/>
              </w:rPr>
            </w:pPr>
            <w:r w:rsidRPr="000010AC">
              <w:rPr>
                <w:rFonts w:ascii="Arial" w:eastAsia="Times New Roman" w:hAnsi="Arial" w:cs="Arial"/>
                <w:b/>
                <w:color w:val="000000"/>
                <w:sz w:val="18"/>
                <w:szCs w:val="18"/>
                <w:lang w:eastAsia="sl-SI"/>
              </w:rPr>
              <w:t>80.000.000,00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17D8506E"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 58.000.000,00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14:paraId="60925C22"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186.000.000,00</w:t>
            </w:r>
          </w:p>
        </w:tc>
      </w:tr>
      <w:tr w:rsidR="000010AC" w:rsidRPr="000010AC" w14:paraId="270F96D6" w14:textId="77777777" w:rsidTr="000010AC">
        <w:trPr>
          <w:trHeight w:val="495"/>
        </w:trPr>
        <w:tc>
          <w:tcPr>
            <w:tcW w:w="0" w:type="auto"/>
            <w:vMerge/>
            <w:tcBorders>
              <w:top w:val="single" w:sz="4" w:space="0" w:color="auto"/>
              <w:left w:val="single" w:sz="4" w:space="0" w:color="auto"/>
              <w:bottom w:val="nil"/>
              <w:right w:val="nil"/>
            </w:tcBorders>
            <w:vAlign w:val="center"/>
            <w:hideMark/>
          </w:tcPr>
          <w:p w14:paraId="216677F0"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nil"/>
              <w:right w:val="nil"/>
            </w:tcBorders>
            <w:vAlign w:val="center"/>
            <w:hideMark/>
          </w:tcPr>
          <w:p w14:paraId="7313F672"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Naložbe v povečanje energetske učinkovitosti v gospodarstvu</w:t>
            </w:r>
          </w:p>
        </w:tc>
        <w:tc>
          <w:tcPr>
            <w:tcW w:w="1534" w:type="dxa"/>
            <w:tcBorders>
              <w:top w:val="nil"/>
              <w:left w:val="single" w:sz="8" w:space="0" w:color="auto"/>
              <w:bottom w:val="nil"/>
              <w:right w:val="single" w:sz="8" w:space="0" w:color="auto"/>
            </w:tcBorders>
            <w:noWrap/>
            <w:vAlign w:val="center"/>
            <w:hideMark/>
          </w:tcPr>
          <w:p w14:paraId="5FE25F76"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sz w:val="18"/>
                <w:szCs w:val="18"/>
                <w:lang w:eastAsia="sl-SI"/>
              </w:rPr>
              <w:t>5.000.000,00</w:t>
            </w:r>
          </w:p>
        </w:tc>
        <w:tc>
          <w:tcPr>
            <w:tcW w:w="1868" w:type="dxa"/>
            <w:tcBorders>
              <w:top w:val="nil"/>
              <w:left w:val="nil"/>
              <w:bottom w:val="single" w:sz="8" w:space="0" w:color="auto"/>
              <w:right w:val="single" w:sz="4" w:space="0" w:color="auto"/>
            </w:tcBorders>
            <w:shd w:val="clear" w:color="auto" w:fill="F2F999"/>
            <w:noWrap/>
            <w:vAlign w:val="center"/>
            <w:hideMark/>
          </w:tcPr>
          <w:p w14:paraId="0A750903" w14:textId="77777777" w:rsidR="000010AC" w:rsidRPr="000010AC" w:rsidRDefault="000010AC" w:rsidP="000010AC">
            <w:pPr>
              <w:spacing w:after="0" w:line="240" w:lineRule="auto"/>
              <w:jc w:val="right"/>
              <w:rPr>
                <w:rFonts w:ascii="Arial" w:eastAsia="Times New Roman" w:hAnsi="Arial" w:cs="Arial"/>
                <w:b/>
                <w:color w:val="000000"/>
                <w:sz w:val="18"/>
                <w:szCs w:val="18"/>
                <w:lang w:eastAsia="sl-SI"/>
              </w:rPr>
            </w:pPr>
            <w:r w:rsidRPr="000010AC">
              <w:rPr>
                <w:rFonts w:ascii="Arial" w:eastAsia="Times New Roman" w:hAnsi="Arial" w:cs="Arial"/>
                <w:b/>
                <w:color w:val="000000"/>
                <w:sz w:val="18"/>
                <w:szCs w:val="18"/>
                <w:lang w:eastAsia="sl-SI"/>
              </w:rPr>
              <w:t>5.000.000,00</w:t>
            </w:r>
          </w:p>
        </w:tc>
        <w:tc>
          <w:tcPr>
            <w:tcW w:w="1666" w:type="dxa"/>
            <w:tcBorders>
              <w:top w:val="single" w:sz="4" w:space="0" w:color="auto"/>
              <w:left w:val="single" w:sz="4" w:space="0" w:color="auto"/>
              <w:bottom w:val="single" w:sz="4" w:space="0" w:color="auto"/>
              <w:right w:val="single" w:sz="4" w:space="0" w:color="auto"/>
            </w:tcBorders>
            <w:noWrap/>
            <w:vAlign w:val="center"/>
          </w:tcPr>
          <w:p w14:paraId="46E77515" w14:textId="77777777" w:rsidR="000010AC" w:rsidRPr="000010AC" w:rsidRDefault="000010AC" w:rsidP="000010AC">
            <w:pPr>
              <w:spacing w:after="0" w:line="240" w:lineRule="auto"/>
              <w:jc w:val="right"/>
              <w:rPr>
                <w:rFonts w:ascii="Arial" w:eastAsia="Times New Roman" w:hAnsi="Arial" w:cs="Arial"/>
                <w:sz w:val="18"/>
                <w:szCs w:val="18"/>
                <w:lang w:eastAsia="sl-SI"/>
              </w:rPr>
            </w:pPr>
          </w:p>
        </w:tc>
        <w:tc>
          <w:tcPr>
            <w:tcW w:w="1699" w:type="dxa"/>
            <w:tcBorders>
              <w:top w:val="single" w:sz="4" w:space="0" w:color="auto"/>
              <w:left w:val="single" w:sz="4" w:space="0" w:color="auto"/>
              <w:bottom w:val="single" w:sz="4" w:space="0" w:color="auto"/>
              <w:right w:val="single" w:sz="4" w:space="0" w:color="auto"/>
            </w:tcBorders>
            <w:noWrap/>
            <w:vAlign w:val="center"/>
          </w:tcPr>
          <w:p w14:paraId="38837AED" w14:textId="77777777" w:rsidR="000010AC" w:rsidRPr="000010AC" w:rsidRDefault="000010AC" w:rsidP="000010AC">
            <w:pPr>
              <w:spacing w:after="0" w:line="240" w:lineRule="auto"/>
              <w:jc w:val="right"/>
              <w:rPr>
                <w:rFonts w:ascii="Arial" w:eastAsia="Times New Roman" w:hAnsi="Arial" w:cs="Arial"/>
                <w:sz w:val="18"/>
                <w:szCs w:val="18"/>
                <w:lang w:eastAsia="sl-SI"/>
              </w:rPr>
            </w:pPr>
          </w:p>
        </w:tc>
      </w:tr>
      <w:tr w:rsidR="000010AC" w:rsidRPr="000010AC" w14:paraId="52D6C2F0" w14:textId="77777777" w:rsidTr="000010AC">
        <w:trPr>
          <w:trHeight w:val="315"/>
        </w:trPr>
        <w:tc>
          <w:tcPr>
            <w:tcW w:w="7023" w:type="dxa"/>
            <w:gridSpan w:val="2"/>
            <w:tcBorders>
              <w:top w:val="single" w:sz="8" w:space="0" w:color="auto"/>
              <w:left w:val="single" w:sz="8" w:space="0" w:color="auto"/>
              <w:bottom w:val="single" w:sz="8" w:space="0" w:color="auto"/>
              <w:right w:val="nil"/>
            </w:tcBorders>
            <w:vAlign w:val="center"/>
            <w:hideMark/>
          </w:tcPr>
          <w:p w14:paraId="1C1A6730"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SKUPAJ </w:t>
            </w:r>
          </w:p>
        </w:tc>
        <w:tc>
          <w:tcPr>
            <w:tcW w:w="1534" w:type="dxa"/>
            <w:tcBorders>
              <w:top w:val="single" w:sz="8" w:space="0" w:color="auto"/>
              <w:left w:val="single" w:sz="8" w:space="0" w:color="auto"/>
              <w:bottom w:val="single" w:sz="8" w:space="0" w:color="auto"/>
              <w:right w:val="single" w:sz="8" w:space="0" w:color="auto"/>
            </w:tcBorders>
            <w:noWrap/>
            <w:vAlign w:val="center"/>
            <w:hideMark/>
          </w:tcPr>
          <w:p w14:paraId="3BF54EF1" w14:textId="5A12E700" w:rsidR="000010AC" w:rsidRPr="000010AC" w:rsidRDefault="00757AFD" w:rsidP="000010AC">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572.0</w:t>
            </w:r>
            <w:r w:rsidR="000010AC" w:rsidRPr="000010AC">
              <w:rPr>
                <w:rFonts w:ascii="Arial" w:eastAsia="Times New Roman" w:hAnsi="Arial" w:cs="Arial"/>
                <w:b/>
                <w:bCs/>
                <w:color w:val="000000"/>
                <w:sz w:val="18"/>
                <w:szCs w:val="18"/>
                <w:lang w:eastAsia="sl-SI"/>
              </w:rPr>
              <w:t>00.000,00</w:t>
            </w:r>
          </w:p>
        </w:tc>
        <w:tc>
          <w:tcPr>
            <w:tcW w:w="1868" w:type="dxa"/>
            <w:tcBorders>
              <w:top w:val="nil"/>
              <w:left w:val="nil"/>
              <w:bottom w:val="single" w:sz="8" w:space="0" w:color="auto"/>
              <w:right w:val="single" w:sz="8" w:space="0" w:color="auto"/>
            </w:tcBorders>
            <w:shd w:val="clear" w:color="auto" w:fill="F2F999"/>
            <w:noWrap/>
            <w:vAlign w:val="center"/>
            <w:hideMark/>
          </w:tcPr>
          <w:p w14:paraId="4CE2375C"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146.000.000,00</w:t>
            </w:r>
          </w:p>
        </w:tc>
        <w:tc>
          <w:tcPr>
            <w:tcW w:w="1666" w:type="dxa"/>
            <w:tcBorders>
              <w:top w:val="single" w:sz="4" w:space="0" w:color="auto"/>
              <w:left w:val="nil"/>
              <w:bottom w:val="single" w:sz="8" w:space="0" w:color="auto"/>
              <w:right w:val="single" w:sz="4" w:space="0" w:color="auto"/>
            </w:tcBorders>
            <w:noWrap/>
            <w:vAlign w:val="center"/>
            <w:hideMark/>
          </w:tcPr>
          <w:p w14:paraId="1D72AD06"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98.000.000,00</w:t>
            </w:r>
          </w:p>
        </w:tc>
        <w:tc>
          <w:tcPr>
            <w:tcW w:w="1699" w:type="dxa"/>
            <w:tcBorders>
              <w:top w:val="single" w:sz="4" w:space="0" w:color="auto"/>
              <w:left w:val="single" w:sz="4" w:space="0" w:color="auto"/>
              <w:bottom w:val="nil"/>
              <w:right w:val="nil"/>
            </w:tcBorders>
            <w:noWrap/>
            <w:vAlign w:val="bottom"/>
            <w:hideMark/>
          </w:tcPr>
          <w:p w14:paraId="53648889" w14:textId="77777777" w:rsidR="000010AC" w:rsidRPr="000010AC" w:rsidRDefault="000010AC" w:rsidP="000010AC">
            <w:pPr>
              <w:spacing w:line="256" w:lineRule="auto"/>
              <w:rPr>
                <w:rFonts w:ascii="Arial" w:eastAsia="Times New Roman" w:hAnsi="Arial" w:cs="Arial"/>
                <w:b/>
                <w:bCs/>
                <w:color w:val="000000"/>
                <w:sz w:val="18"/>
                <w:szCs w:val="18"/>
                <w:lang w:eastAsia="sl-SI"/>
              </w:rPr>
            </w:pPr>
          </w:p>
        </w:tc>
      </w:tr>
    </w:tbl>
    <w:p w14:paraId="7DFB46A6" w14:textId="77777777" w:rsidR="000010AC" w:rsidRDefault="000010AC" w:rsidP="00DD0C25">
      <w:pPr>
        <w:spacing w:after="0" w:line="240" w:lineRule="auto"/>
      </w:pPr>
    </w:p>
    <w:p w14:paraId="4C3E0EEF" w14:textId="77777777" w:rsidR="000010AC" w:rsidRPr="00BA728C" w:rsidRDefault="000010AC" w:rsidP="00DD0C25">
      <w:pPr>
        <w:spacing w:after="0" w:line="240" w:lineRule="auto"/>
      </w:pPr>
    </w:p>
    <w:p w14:paraId="5D942BA5" w14:textId="77777777" w:rsidR="000010AC" w:rsidRDefault="000010AC" w:rsidP="0031622E">
      <w:pPr>
        <w:spacing w:after="0" w:line="240" w:lineRule="auto"/>
        <w:jc w:val="both"/>
        <w:rPr>
          <w:rFonts w:ascii="Arial" w:eastAsia="Times New Roman" w:hAnsi="Arial" w:cs="Arial"/>
          <w:sz w:val="20"/>
          <w:szCs w:val="20"/>
        </w:rPr>
        <w:sectPr w:rsidR="000010AC" w:rsidSect="00616423">
          <w:pgSz w:w="16838" w:h="11906" w:orient="landscape"/>
          <w:pgMar w:top="1440" w:right="1440" w:bottom="1440" w:left="1440" w:header="708" w:footer="708" w:gutter="0"/>
          <w:cols w:space="708"/>
          <w:docGrid w:linePitch="360"/>
        </w:sectPr>
      </w:pPr>
    </w:p>
    <w:p w14:paraId="75CB0228" w14:textId="77777777"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lastRenderedPageBreak/>
        <w:t xml:space="preserve">Predvidena celotna vrednost investicij v okviru predmetne komponente je: </w:t>
      </w:r>
    </w:p>
    <w:p w14:paraId="081EA136" w14:textId="77777777" w:rsidR="00757AFD" w:rsidRDefault="00757AFD" w:rsidP="00757AFD">
      <w:pPr>
        <w:spacing w:after="0" w:line="240" w:lineRule="auto"/>
        <w:jc w:val="both"/>
        <w:rPr>
          <w:rFonts w:ascii="Arial" w:eastAsia="Times New Roman" w:hAnsi="Arial" w:cs="Arial"/>
          <w:sz w:val="20"/>
          <w:szCs w:val="20"/>
        </w:rPr>
      </w:pPr>
    </w:p>
    <w:p w14:paraId="223F62B0" w14:textId="551490CF" w:rsidR="00757AFD" w:rsidRDefault="00757AFD" w:rsidP="00757AFD">
      <w:pPr>
        <w:spacing w:after="0" w:line="240" w:lineRule="auto"/>
        <w:jc w:val="both"/>
        <w:rPr>
          <w:rFonts w:ascii="Arial" w:eastAsia="Times New Roman" w:hAnsi="Arial" w:cs="Arial"/>
          <w:sz w:val="20"/>
          <w:szCs w:val="20"/>
        </w:rPr>
      </w:pPr>
      <w:r>
        <w:rPr>
          <w:noProof/>
          <w:lang w:eastAsia="sl-SI"/>
        </w:rPr>
        <w:drawing>
          <wp:inline distT="0" distB="0" distL="0" distR="0" wp14:anchorId="654CE6A2" wp14:editId="4E19F68E">
            <wp:extent cx="5737860" cy="13792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860" cy="1379220"/>
                    </a:xfrm>
                    <a:prstGeom prst="rect">
                      <a:avLst/>
                    </a:prstGeom>
                    <a:noFill/>
                    <a:ln>
                      <a:noFill/>
                    </a:ln>
                  </pic:spPr>
                </pic:pic>
              </a:graphicData>
            </a:graphic>
          </wp:inline>
        </w:drawing>
      </w:r>
    </w:p>
    <w:p w14:paraId="74B9C17E" w14:textId="77777777" w:rsidR="00757AFD" w:rsidRDefault="00757AFD" w:rsidP="00757AFD">
      <w:pPr>
        <w:spacing w:after="0" w:line="240" w:lineRule="auto"/>
        <w:jc w:val="both"/>
        <w:rPr>
          <w:rFonts w:ascii="Arial" w:eastAsia="Times New Roman" w:hAnsi="Arial" w:cs="Arial"/>
          <w:sz w:val="20"/>
          <w:szCs w:val="20"/>
        </w:rPr>
      </w:pPr>
    </w:p>
    <w:p w14:paraId="1540EA86" w14:textId="49558149"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Za reformni </w:t>
      </w:r>
      <w:r w:rsidRPr="00757AFD">
        <w:rPr>
          <w:rFonts w:ascii="Arial" w:eastAsia="Times New Roman" w:hAnsi="Arial" w:cs="Arial"/>
          <w:sz w:val="20"/>
          <w:szCs w:val="20"/>
        </w:rPr>
        <w:t>del komponente 1 niso predvidena sredstva NOO. Skupaj je v okviru te komponente predvidena izvedba investicij v vrednos</w:t>
      </w:r>
      <w:r w:rsidR="00AD6785">
        <w:rPr>
          <w:rFonts w:ascii="Arial" w:eastAsia="Times New Roman" w:hAnsi="Arial" w:cs="Arial"/>
          <w:sz w:val="20"/>
          <w:szCs w:val="20"/>
        </w:rPr>
        <w:t>ti 572 mio EUR z DDV (</w:t>
      </w:r>
      <w:r w:rsidRPr="00757AFD">
        <w:rPr>
          <w:rFonts w:ascii="Arial" w:eastAsia="Times New Roman" w:hAnsi="Arial" w:cs="Arial"/>
          <w:sz w:val="20"/>
          <w:szCs w:val="20"/>
        </w:rPr>
        <w:t xml:space="preserve">DDV 98 mio EUR, </w:t>
      </w:r>
      <w:r w:rsidR="00AD6785">
        <w:rPr>
          <w:rFonts w:ascii="Arial" w:eastAsia="Times New Roman" w:hAnsi="Arial" w:cs="Arial"/>
          <w:sz w:val="20"/>
          <w:szCs w:val="20"/>
        </w:rPr>
        <w:t>vrednost investicij brez DDV 474 mio EUR,</w:t>
      </w:r>
      <w:r w:rsidRPr="00757AFD">
        <w:rPr>
          <w:rFonts w:ascii="Arial" w:eastAsia="Times New Roman" w:hAnsi="Arial" w:cs="Arial"/>
          <w:sz w:val="20"/>
          <w:szCs w:val="20"/>
        </w:rPr>
        <w:t xml:space="preserve"> od tega 46 mio EUR nepovratnih,100 </w:t>
      </w:r>
      <w:r w:rsidR="003D27E4">
        <w:rPr>
          <w:rFonts w:ascii="Arial" w:eastAsia="Times New Roman" w:hAnsi="Arial" w:cs="Arial"/>
          <w:sz w:val="20"/>
          <w:szCs w:val="20"/>
        </w:rPr>
        <w:t xml:space="preserve">mio EUR </w:t>
      </w:r>
      <w:r w:rsidRPr="00757AFD">
        <w:rPr>
          <w:rFonts w:ascii="Arial" w:eastAsia="Times New Roman" w:hAnsi="Arial" w:cs="Arial"/>
          <w:sz w:val="20"/>
          <w:szCs w:val="20"/>
        </w:rPr>
        <w:t>povratnih sredstev NOO in 328 mio</w:t>
      </w:r>
      <w:r w:rsidR="00AD6785">
        <w:rPr>
          <w:rFonts w:ascii="Arial" w:eastAsia="Times New Roman" w:hAnsi="Arial" w:cs="Arial"/>
          <w:sz w:val="20"/>
          <w:szCs w:val="20"/>
        </w:rPr>
        <w:t xml:space="preserve"> EUR</w:t>
      </w:r>
      <w:r w:rsidRPr="00757AFD">
        <w:rPr>
          <w:rFonts w:ascii="Arial" w:eastAsia="Times New Roman" w:hAnsi="Arial" w:cs="Arial"/>
          <w:sz w:val="20"/>
          <w:szCs w:val="20"/>
        </w:rPr>
        <w:t xml:space="preserve"> ostalih virov, ki jih bodo zagotovili investitorji sami. Investitorji pokrivajo tudi stroške DDV (v tabeli navedeni kot ostali viri)</w:t>
      </w:r>
      <w:r>
        <w:rPr>
          <w:rFonts w:ascii="Arial" w:eastAsia="Times New Roman" w:hAnsi="Arial" w:cs="Arial"/>
          <w:sz w:val="20"/>
          <w:szCs w:val="20"/>
        </w:rPr>
        <w:t>.</w:t>
      </w:r>
    </w:p>
    <w:p w14:paraId="7671D1F2" w14:textId="77777777" w:rsidR="00757AFD" w:rsidRDefault="00757AFD" w:rsidP="00757AFD">
      <w:pPr>
        <w:spacing w:after="0" w:line="240" w:lineRule="auto"/>
        <w:jc w:val="both"/>
        <w:rPr>
          <w:rFonts w:ascii="Arial" w:eastAsia="Times New Roman" w:hAnsi="Arial" w:cs="Arial"/>
          <w:sz w:val="20"/>
          <w:szCs w:val="20"/>
        </w:rPr>
      </w:pPr>
    </w:p>
    <w:p w14:paraId="6253C335" w14:textId="77777777" w:rsidR="00757AFD" w:rsidRDefault="00757AFD" w:rsidP="00757AFD">
      <w:pPr>
        <w:shd w:val="clear" w:color="auto" w:fill="FFF2CC"/>
        <w:spacing w:after="0" w:line="240" w:lineRule="auto"/>
        <w:jc w:val="both"/>
        <w:rPr>
          <w:rFonts w:ascii="Arial" w:eastAsia="Times New Roman" w:hAnsi="Arial" w:cs="Arial"/>
          <w:b/>
          <w:sz w:val="20"/>
          <w:szCs w:val="20"/>
        </w:rPr>
      </w:pPr>
      <w:r>
        <w:rPr>
          <w:rFonts w:ascii="Arial" w:eastAsia="Times New Roman" w:hAnsi="Arial" w:cs="Arial"/>
          <w:b/>
          <w:sz w:val="20"/>
          <w:szCs w:val="20"/>
        </w:rPr>
        <w:t xml:space="preserve">Sklop 1: Obnovljivi viri energije: </w:t>
      </w:r>
    </w:p>
    <w:p w14:paraId="4274C383" w14:textId="77777777" w:rsidR="00757AFD" w:rsidRDefault="00757AFD" w:rsidP="00757AFD">
      <w:pPr>
        <w:spacing w:after="0" w:line="240" w:lineRule="auto"/>
        <w:jc w:val="both"/>
        <w:rPr>
          <w:rFonts w:ascii="Arial" w:eastAsia="Times New Roman" w:hAnsi="Arial" w:cs="Arial"/>
          <w:sz w:val="20"/>
          <w:szCs w:val="20"/>
          <w:shd w:val="clear" w:color="auto" w:fill="D9D9D9"/>
        </w:rPr>
      </w:pPr>
    </w:p>
    <w:p w14:paraId="147D4AB7" w14:textId="7A55E4F9" w:rsidR="00757AFD" w:rsidRDefault="00757AFD" w:rsidP="00757AFD">
      <w:pPr>
        <w:spacing w:after="0" w:line="240" w:lineRule="auto"/>
        <w:jc w:val="both"/>
        <w:rPr>
          <w:rFonts w:ascii="Arial" w:eastAsia="Times New Roman" w:hAnsi="Arial" w:cs="Arial"/>
          <w:sz w:val="20"/>
          <w:szCs w:val="20"/>
          <w:shd w:val="clear" w:color="auto" w:fill="D9D9D9"/>
        </w:rPr>
      </w:pPr>
      <w:r>
        <w:rPr>
          <w:rFonts w:ascii="Arial" w:eastAsia="Times New Roman" w:hAnsi="Arial" w:cs="Arial"/>
          <w:sz w:val="20"/>
          <w:szCs w:val="20"/>
          <w:shd w:val="clear" w:color="auto" w:fill="D9D9D9"/>
        </w:rPr>
        <w:t xml:space="preserve">Predvidena celotna vrednost investicij v okviru sklopa </w:t>
      </w:r>
      <w:r w:rsidR="003D27E4">
        <w:rPr>
          <w:rFonts w:ascii="Arial" w:eastAsia="Times New Roman" w:hAnsi="Arial" w:cs="Arial"/>
          <w:sz w:val="20"/>
          <w:szCs w:val="20"/>
          <w:shd w:val="clear" w:color="auto" w:fill="D9D9D9"/>
        </w:rPr>
        <w:t>O</w:t>
      </w:r>
      <w:r>
        <w:rPr>
          <w:rFonts w:ascii="Arial" w:eastAsia="Times New Roman" w:hAnsi="Arial" w:cs="Arial"/>
          <w:sz w:val="20"/>
          <w:szCs w:val="20"/>
          <w:shd w:val="clear" w:color="auto" w:fill="D9D9D9"/>
        </w:rPr>
        <w:t>bnovljivi viri energije:</w:t>
      </w:r>
    </w:p>
    <w:p w14:paraId="25A804F5" w14:textId="77777777" w:rsidR="00757AFD" w:rsidRDefault="00757AFD" w:rsidP="00757AFD">
      <w:pPr>
        <w:spacing w:after="0" w:line="240" w:lineRule="auto"/>
        <w:jc w:val="both"/>
        <w:rPr>
          <w:rFonts w:ascii="Arial" w:eastAsia="Times New Roman" w:hAnsi="Arial" w:cs="Arial"/>
          <w:sz w:val="20"/>
          <w:szCs w:val="20"/>
          <w:shd w:val="clear" w:color="auto" w:fill="D9D9D9"/>
        </w:rPr>
      </w:pPr>
    </w:p>
    <w:p w14:paraId="39D2E081" w14:textId="5CD59F8B" w:rsidR="00757AFD" w:rsidRDefault="00757AFD" w:rsidP="00757AFD">
      <w:pPr>
        <w:spacing w:after="0" w:line="240" w:lineRule="auto"/>
        <w:jc w:val="both"/>
        <w:rPr>
          <w:rFonts w:ascii="Arial" w:eastAsia="Times New Roman" w:hAnsi="Arial" w:cs="Arial"/>
          <w:sz w:val="20"/>
          <w:szCs w:val="20"/>
          <w:shd w:val="clear" w:color="auto" w:fill="D9D9D9"/>
        </w:rPr>
      </w:pPr>
      <w:r>
        <w:rPr>
          <w:noProof/>
          <w:lang w:eastAsia="sl-SI"/>
        </w:rPr>
        <w:drawing>
          <wp:inline distT="0" distB="0" distL="0" distR="0" wp14:anchorId="5238B356" wp14:editId="1C434C5F">
            <wp:extent cx="5737860" cy="115824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1158240"/>
                    </a:xfrm>
                    <a:prstGeom prst="rect">
                      <a:avLst/>
                    </a:prstGeom>
                    <a:noFill/>
                    <a:ln>
                      <a:noFill/>
                    </a:ln>
                  </pic:spPr>
                </pic:pic>
              </a:graphicData>
            </a:graphic>
          </wp:inline>
        </w:drawing>
      </w:r>
    </w:p>
    <w:p w14:paraId="69FB82DD" w14:textId="77777777" w:rsidR="00757AFD" w:rsidRDefault="00757AFD" w:rsidP="00757AFD">
      <w:pPr>
        <w:spacing w:after="0" w:line="240" w:lineRule="auto"/>
        <w:jc w:val="both"/>
        <w:rPr>
          <w:rFonts w:ascii="Arial" w:eastAsia="Times New Roman" w:hAnsi="Arial" w:cs="Arial"/>
          <w:sz w:val="20"/>
          <w:szCs w:val="20"/>
        </w:rPr>
      </w:pPr>
    </w:p>
    <w:p w14:paraId="70D8357E" w14:textId="5FA7A7C2" w:rsidR="00757AFD" w:rsidRDefault="00757AFD" w:rsidP="00757AFD">
      <w:pPr>
        <w:spacing w:after="0" w:line="240" w:lineRule="auto"/>
        <w:jc w:val="both"/>
        <w:rPr>
          <w:rFonts w:ascii="Arial" w:eastAsia="Times New Roman" w:hAnsi="Arial" w:cs="Arial"/>
          <w:sz w:val="20"/>
          <w:szCs w:val="20"/>
        </w:rPr>
      </w:pPr>
      <w:r w:rsidRPr="00757AFD">
        <w:rPr>
          <w:rFonts w:ascii="Arial" w:eastAsia="Times New Roman" w:hAnsi="Arial" w:cs="Arial"/>
          <w:sz w:val="20"/>
          <w:szCs w:val="20"/>
        </w:rPr>
        <w:t>Skupaj je v okviru sklopa Obnovljivi viri energije predvidena izvedba investicij v vrednosti 567 mio EUR z DDV (od tega</w:t>
      </w:r>
      <w:r w:rsidR="003D27E4">
        <w:rPr>
          <w:rFonts w:ascii="Arial" w:eastAsia="Times New Roman" w:hAnsi="Arial" w:cs="Arial"/>
          <w:sz w:val="20"/>
          <w:szCs w:val="20"/>
        </w:rPr>
        <w:t xml:space="preserve"> znaša</w:t>
      </w:r>
      <w:r w:rsidRPr="00757AFD">
        <w:rPr>
          <w:rFonts w:ascii="Arial" w:eastAsia="Times New Roman" w:hAnsi="Arial" w:cs="Arial"/>
          <w:sz w:val="20"/>
          <w:szCs w:val="20"/>
        </w:rPr>
        <w:t xml:space="preserve"> DDV 98 mio EUR, vrednost investicij brez DDV </w:t>
      </w:r>
      <w:r w:rsidR="003D27E4">
        <w:rPr>
          <w:rFonts w:ascii="Arial" w:eastAsia="Times New Roman" w:hAnsi="Arial" w:cs="Arial"/>
          <w:sz w:val="20"/>
          <w:szCs w:val="20"/>
        </w:rPr>
        <w:t>pa</w:t>
      </w:r>
      <w:r w:rsidRPr="00757AFD">
        <w:rPr>
          <w:rFonts w:ascii="Arial" w:eastAsia="Times New Roman" w:hAnsi="Arial" w:cs="Arial"/>
          <w:sz w:val="20"/>
          <w:szCs w:val="20"/>
        </w:rPr>
        <w:t xml:space="preserve"> 469 mio EUR: 41 mio EUR nepovratnih in 100 </w:t>
      </w:r>
      <w:r w:rsidR="003D27E4">
        <w:rPr>
          <w:rFonts w:ascii="Arial" w:eastAsia="Times New Roman" w:hAnsi="Arial" w:cs="Arial"/>
          <w:sz w:val="20"/>
          <w:szCs w:val="20"/>
        </w:rPr>
        <w:t xml:space="preserve">mio EUR </w:t>
      </w:r>
      <w:r w:rsidRPr="00757AFD">
        <w:rPr>
          <w:rFonts w:ascii="Arial" w:eastAsia="Times New Roman" w:hAnsi="Arial" w:cs="Arial"/>
          <w:sz w:val="20"/>
          <w:szCs w:val="20"/>
        </w:rPr>
        <w:t xml:space="preserve">povratnih sredstev NOO in 426 mio EUR ostali viri, ki jih bodo zagotovili </w:t>
      </w:r>
      <w:r w:rsidR="00055AC9">
        <w:rPr>
          <w:rFonts w:ascii="Arial" w:eastAsia="Times New Roman" w:hAnsi="Arial" w:cs="Arial"/>
          <w:sz w:val="20"/>
          <w:szCs w:val="20"/>
        </w:rPr>
        <w:t xml:space="preserve">investitorji </w:t>
      </w:r>
      <w:r w:rsidRPr="00757AFD">
        <w:rPr>
          <w:rFonts w:ascii="Arial" w:eastAsia="Times New Roman" w:hAnsi="Arial" w:cs="Arial"/>
          <w:sz w:val="20"/>
          <w:szCs w:val="20"/>
        </w:rPr>
        <w:t xml:space="preserve">sami - gre za financiranje preostalih stroškov investicije, ki jih v celoti </w:t>
      </w:r>
      <w:r w:rsidR="003D27E4">
        <w:rPr>
          <w:rFonts w:ascii="Arial" w:eastAsia="Times New Roman" w:hAnsi="Arial" w:cs="Arial"/>
          <w:sz w:val="20"/>
          <w:szCs w:val="20"/>
        </w:rPr>
        <w:t xml:space="preserve">ne </w:t>
      </w:r>
      <w:r w:rsidRPr="00757AFD">
        <w:rPr>
          <w:rFonts w:ascii="Arial" w:eastAsia="Times New Roman" w:hAnsi="Arial" w:cs="Arial"/>
          <w:sz w:val="20"/>
          <w:szCs w:val="20"/>
        </w:rPr>
        <w:t>pokrijejo sredstva NOO. Investitorji pokrivajo tudi stroške DDV (v tabeli navedeni kot ostali viri).</w:t>
      </w:r>
    </w:p>
    <w:p w14:paraId="3189217A" w14:textId="77777777" w:rsidR="00757AFD" w:rsidRDefault="00757AFD" w:rsidP="00757AFD">
      <w:pPr>
        <w:spacing w:after="0" w:line="240" w:lineRule="auto"/>
        <w:jc w:val="both"/>
        <w:rPr>
          <w:rFonts w:ascii="Arial" w:eastAsia="Times New Roman" w:hAnsi="Arial" w:cs="Arial"/>
          <w:sz w:val="20"/>
          <w:szCs w:val="20"/>
          <w:shd w:val="clear" w:color="auto" w:fill="D9D9D9"/>
        </w:rPr>
      </w:pPr>
    </w:p>
    <w:p w14:paraId="74D62527" w14:textId="77777777"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shd w:val="clear" w:color="auto" w:fill="D9D9D9"/>
        </w:rPr>
        <w:t>Investicija: Spodbujanje prestrukturiranja daljinskih sistemov na OVE, ki vključujejo uporabo novih tehnologij</w:t>
      </w:r>
    </w:p>
    <w:p w14:paraId="565C2F38" w14:textId="77777777" w:rsidR="00757AFD" w:rsidRDefault="00757AFD" w:rsidP="00757AFD">
      <w:pPr>
        <w:spacing w:after="0" w:line="240" w:lineRule="auto"/>
        <w:jc w:val="both"/>
        <w:rPr>
          <w:rFonts w:ascii="Arial" w:eastAsia="Times New Roman" w:hAnsi="Arial" w:cs="Arial"/>
          <w:sz w:val="20"/>
          <w:szCs w:val="20"/>
        </w:rPr>
      </w:pPr>
    </w:p>
    <w:p w14:paraId="298C6078" w14:textId="3F92E525" w:rsidR="00757AFD" w:rsidRDefault="00757AFD" w:rsidP="00757AFD">
      <w:pPr>
        <w:spacing w:after="0" w:line="240" w:lineRule="auto"/>
        <w:ind w:left="45"/>
        <w:jc w:val="both"/>
        <w:rPr>
          <w:rFonts w:ascii="Arial" w:eastAsia="Times New Roman" w:hAnsi="Arial" w:cs="Arial"/>
          <w:sz w:val="20"/>
          <w:szCs w:val="20"/>
        </w:rPr>
      </w:pPr>
      <w:r>
        <w:rPr>
          <w:rFonts w:ascii="Arial" w:eastAsia="Calibri" w:hAnsi="Arial" w:cs="Arial"/>
          <w:noProof/>
          <w:sz w:val="20"/>
          <w:szCs w:val="20"/>
          <w:lang w:eastAsia="sl-SI"/>
        </w:rPr>
        <w:drawing>
          <wp:inline distT="0" distB="0" distL="0" distR="0" wp14:anchorId="6444C5F4" wp14:editId="34266239">
            <wp:extent cx="2438400" cy="112014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120140"/>
                    </a:xfrm>
                    <a:prstGeom prst="rect">
                      <a:avLst/>
                    </a:prstGeom>
                    <a:noFill/>
                    <a:ln>
                      <a:noFill/>
                    </a:ln>
                  </pic:spPr>
                </pic:pic>
              </a:graphicData>
            </a:graphic>
          </wp:inline>
        </w:drawing>
      </w:r>
    </w:p>
    <w:p w14:paraId="095DAF5E" w14:textId="77777777" w:rsidR="00757AFD" w:rsidRDefault="00757AFD" w:rsidP="00757AFD">
      <w:pPr>
        <w:spacing w:after="0" w:line="240" w:lineRule="auto"/>
        <w:ind w:left="45"/>
        <w:jc w:val="both"/>
        <w:rPr>
          <w:rFonts w:ascii="Arial" w:eastAsia="Times New Roman" w:hAnsi="Arial" w:cs="Arial"/>
          <w:sz w:val="20"/>
          <w:szCs w:val="20"/>
        </w:rPr>
      </w:pPr>
    </w:p>
    <w:p w14:paraId="6A1D5F78" w14:textId="40632029"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Skupaj je v okviru ukrepa Spodbujanje prestrukturiranja daljinskih sistemov na OVE, ki vključujejo uporabo novih tehnologij</w:t>
      </w:r>
      <w:r w:rsidR="00055AC9">
        <w:rPr>
          <w:rFonts w:ascii="Arial" w:eastAsia="Times New Roman" w:hAnsi="Arial" w:cs="Arial"/>
          <w:sz w:val="20"/>
          <w:szCs w:val="20"/>
        </w:rPr>
        <w:t>,</w:t>
      </w:r>
      <w:r>
        <w:rPr>
          <w:rFonts w:ascii="Arial" w:eastAsia="Times New Roman" w:hAnsi="Arial" w:cs="Arial"/>
          <w:sz w:val="20"/>
          <w:szCs w:val="20"/>
        </w:rPr>
        <w:t xml:space="preserve"> za izvedbo </w:t>
      </w:r>
      <w:r w:rsidR="00055AC9">
        <w:rPr>
          <w:rFonts w:ascii="Arial" w:eastAsia="Times New Roman" w:hAnsi="Arial" w:cs="Arial"/>
          <w:sz w:val="20"/>
          <w:szCs w:val="20"/>
        </w:rPr>
        <w:t xml:space="preserve">predvidenih </w:t>
      </w:r>
      <w:r>
        <w:rPr>
          <w:rFonts w:ascii="Arial" w:eastAsia="Times New Roman" w:hAnsi="Arial" w:cs="Arial"/>
          <w:sz w:val="20"/>
          <w:szCs w:val="20"/>
        </w:rPr>
        <w:t xml:space="preserve">41 mio EUR investicij z vključenim DDV. Na posvetu o možnosti povečanja OVE v daljinskih sistemih so investitorji v daljinske sisteme potrdili, da sami ocenjujejo potencialne naložbe na tem področju vsaj v tej višini, podrobnejši podatki so navedeni v študiji Primerjalna študija podjetij daljinskega ogrevanja, ki jo je izdelal IJS (ni javno dostopna, zato </w:t>
      </w:r>
      <w:r w:rsidRPr="00757AFD">
        <w:rPr>
          <w:rFonts w:ascii="Arial" w:eastAsia="Times New Roman" w:hAnsi="Arial" w:cs="Arial"/>
          <w:sz w:val="20"/>
          <w:szCs w:val="20"/>
        </w:rPr>
        <w:t>pripenjamo samo povzetek in  izsek</w:t>
      </w:r>
      <w:r>
        <w:rPr>
          <w:rFonts w:ascii="Arial" w:eastAsia="Times New Roman" w:hAnsi="Arial" w:cs="Arial"/>
          <w:sz w:val="20"/>
          <w:szCs w:val="20"/>
        </w:rPr>
        <w:t xml:space="preserve"> – tabela 59: Načrtovanje investicije in ocenjene potrebne investicije za zgostitev odjema toplote ter povečanje deleža OVE v sistemih daljinskega ogrevanja). </w:t>
      </w:r>
    </w:p>
    <w:p w14:paraId="03E472E3" w14:textId="05BD7B4B" w:rsidR="00757AFD" w:rsidRDefault="00757AFD" w:rsidP="00757AFD">
      <w:pPr>
        <w:spacing w:after="0" w:line="240" w:lineRule="auto"/>
        <w:ind w:left="45"/>
        <w:jc w:val="both"/>
        <w:rPr>
          <w:rFonts w:ascii="Arial" w:eastAsia="Times New Roman" w:hAnsi="Arial" w:cs="Arial"/>
          <w:sz w:val="20"/>
          <w:szCs w:val="20"/>
        </w:rPr>
      </w:pPr>
    </w:p>
    <w:p w14:paraId="512FACD5" w14:textId="5A25319E" w:rsidR="00FD1EB3" w:rsidRDefault="00FD1EB3" w:rsidP="00757AFD">
      <w:pPr>
        <w:spacing w:after="0" w:line="240" w:lineRule="auto"/>
        <w:ind w:left="45"/>
        <w:jc w:val="both"/>
        <w:rPr>
          <w:rFonts w:ascii="Arial" w:eastAsia="Times New Roman" w:hAnsi="Arial" w:cs="Arial"/>
          <w:sz w:val="20"/>
          <w:szCs w:val="20"/>
        </w:rPr>
      </w:pPr>
    </w:p>
    <w:p w14:paraId="5FED5A28" w14:textId="75A4AD0E" w:rsidR="00FD1EB3" w:rsidRDefault="00FD1EB3" w:rsidP="00757AFD">
      <w:pPr>
        <w:spacing w:after="0" w:line="240" w:lineRule="auto"/>
        <w:ind w:left="45"/>
        <w:jc w:val="both"/>
        <w:rPr>
          <w:rFonts w:ascii="Arial" w:eastAsia="Times New Roman" w:hAnsi="Arial" w:cs="Arial"/>
          <w:sz w:val="20"/>
          <w:szCs w:val="20"/>
        </w:rPr>
      </w:pPr>
    </w:p>
    <w:p w14:paraId="498FEF5E" w14:textId="77777777" w:rsidR="00FD1EB3" w:rsidRDefault="00FD1EB3" w:rsidP="00757AFD">
      <w:pPr>
        <w:spacing w:after="0" w:line="240" w:lineRule="auto"/>
        <w:ind w:left="45"/>
        <w:jc w:val="both"/>
        <w:rPr>
          <w:rFonts w:ascii="Arial" w:eastAsia="Times New Roman" w:hAnsi="Arial" w:cs="Arial"/>
          <w:sz w:val="20"/>
          <w:szCs w:val="20"/>
        </w:rPr>
      </w:pPr>
    </w:p>
    <w:p w14:paraId="6E181E57"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lastRenderedPageBreak/>
        <w:t>Primerjalna študija podjetij daljinskega ogrevanja – podatki*:</w:t>
      </w:r>
    </w:p>
    <w:p w14:paraId="2E50F26F" w14:textId="77777777" w:rsidR="00757AFD" w:rsidRDefault="00757AFD" w:rsidP="00757AFD">
      <w:pPr>
        <w:spacing w:after="0" w:line="240" w:lineRule="auto"/>
        <w:ind w:left="45"/>
        <w:jc w:val="both"/>
        <w:rPr>
          <w:rFonts w:ascii="Arial" w:eastAsia="Times New Roman" w:hAnsi="Arial" w:cs="Arial"/>
          <w:sz w:val="20"/>
          <w:szCs w:val="20"/>
        </w:rPr>
      </w:pPr>
    </w:p>
    <w:p w14:paraId="7271457E" w14:textId="7853415B"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noProof/>
          <w:sz w:val="20"/>
          <w:szCs w:val="20"/>
          <w:lang w:eastAsia="sl-SI"/>
        </w:rPr>
        <w:drawing>
          <wp:inline distT="0" distB="0" distL="0" distR="0" wp14:anchorId="3D6B0811" wp14:editId="1432B4EA">
            <wp:extent cx="5760720" cy="33604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p w14:paraId="7E83E350" w14:textId="086B384F"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 xml:space="preserve">*Podatki za študijo so bili zbrani že pred posvetom z deležniki. Naložbe so načrtovali brez investicijskih spodbud. Po predstavitvi načrtovanih ukrepov v okviru NOO za ta namen so upravljavci sistemov začeli z načrtovanjem dodatnih ambicioznejših investicijskih načrtov za povečanje OVE. </w:t>
      </w:r>
    </w:p>
    <w:p w14:paraId="24B46DAC" w14:textId="77777777" w:rsidR="00757AFD" w:rsidRDefault="00757AFD" w:rsidP="00757AFD">
      <w:pPr>
        <w:spacing w:after="0" w:line="240" w:lineRule="auto"/>
        <w:ind w:left="45"/>
        <w:jc w:val="both"/>
        <w:rPr>
          <w:rFonts w:ascii="Arial" w:eastAsia="Times New Roman" w:hAnsi="Arial" w:cs="Arial"/>
          <w:sz w:val="20"/>
          <w:szCs w:val="20"/>
        </w:rPr>
      </w:pPr>
    </w:p>
    <w:p w14:paraId="38E031D5" w14:textId="5278D87D" w:rsidR="00757AFD" w:rsidRDefault="00757AFD" w:rsidP="00757AFD">
      <w:pPr>
        <w:pStyle w:val="Footnotebesedilo"/>
        <w:ind w:left="0" w:firstLine="0"/>
        <w:rPr>
          <w:rFonts w:ascii="Arial" w:hAnsi="Arial" w:cs="Arial"/>
          <w:sz w:val="20"/>
          <w:szCs w:val="20"/>
        </w:rPr>
      </w:pPr>
      <w:r>
        <w:rPr>
          <w:rFonts w:ascii="Arial" w:eastAsia="Times New Roman" w:hAnsi="Arial" w:cs="Arial"/>
          <w:sz w:val="20"/>
          <w:szCs w:val="20"/>
        </w:rPr>
        <w:t>Ocena investicij v povečanje rabe OVE do leta 2030 po posameznih sistemih in predvidenih tehnologijah (Ocena investicij na omrežje je narejena</w:t>
      </w:r>
      <w:r w:rsidR="00592AF6">
        <w:rPr>
          <w:rFonts w:ascii="Arial" w:eastAsia="Times New Roman" w:hAnsi="Arial" w:cs="Arial"/>
          <w:sz w:val="20"/>
          <w:szCs w:val="20"/>
        </w:rPr>
        <w:t xml:space="preserve"> ob</w:t>
      </w:r>
      <w:r>
        <w:rPr>
          <w:rFonts w:ascii="Arial" w:eastAsia="Times New Roman" w:hAnsi="Arial" w:cs="Arial"/>
          <w:sz w:val="20"/>
          <w:szCs w:val="20"/>
        </w:rPr>
        <w:t xml:space="preserve"> upošteva</w:t>
      </w:r>
      <w:r w:rsidR="00427C56">
        <w:rPr>
          <w:rFonts w:ascii="Arial" w:eastAsia="Times New Roman" w:hAnsi="Arial" w:cs="Arial"/>
          <w:sz w:val="20"/>
          <w:szCs w:val="20"/>
        </w:rPr>
        <w:t>n</w:t>
      </w:r>
      <w:r w:rsidR="00592AF6">
        <w:rPr>
          <w:rFonts w:ascii="Arial" w:eastAsia="Times New Roman" w:hAnsi="Arial" w:cs="Arial"/>
          <w:sz w:val="20"/>
          <w:szCs w:val="20"/>
        </w:rPr>
        <w:t>ju</w:t>
      </w:r>
      <w:r>
        <w:rPr>
          <w:rFonts w:ascii="Arial" w:eastAsia="Times New Roman" w:hAnsi="Arial" w:cs="Arial"/>
          <w:sz w:val="20"/>
          <w:szCs w:val="20"/>
        </w:rPr>
        <w:t xml:space="preserve"> metodologij</w:t>
      </w:r>
      <w:r w:rsidR="00592AF6">
        <w:rPr>
          <w:rFonts w:ascii="Arial" w:eastAsia="Times New Roman" w:hAnsi="Arial" w:cs="Arial"/>
          <w:sz w:val="20"/>
          <w:szCs w:val="20"/>
        </w:rPr>
        <w:t>e</w:t>
      </w:r>
      <w:r>
        <w:rPr>
          <w:rFonts w:ascii="Arial" w:eastAsia="Times New Roman" w:hAnsi="Arial" w:cs="Arial"/>
          <w:sz w:val="20"/>
          <w:szCs w:val="20"/>
        </w:rPr>
        <w:t xml:space="preserve"> in podatk</w:t>
      </w:r>
      <w:r w:rsidR="00592AF6">
        <w:rPr>
          <w:rFonts w:ascii="Arial" w:eastAsia="Times New Roman" w:hAnsi="Arial" w:cs="Arial"/>
          <w:sz w:val="20"/>
          <w:szCs w:val="20"/>
        </w:rPr>
        <w:t>ov</w:t>
      </w:r>
      <w:r>
        <w:rPr>
          <w:rFonts w:ascii="Arial" w:eastAsia="Times New Roman" w:hAnsi="Arial" w:cs="Arial"/>
          <w:sz w:val="20"/>
          <w:szCs w:val="20"/>
        </w:rPr>
        <w:t xml:space="preserve"> poročila</w:t>
      </w:r>
      <w:r w:rsidR="00F46A1D">
        <w:rPr>
          <w:rFonts w:ascii="Arial" w:eastAsia="Times New Roman" w:hAnsi="Arial" w:cs="Arial"/>
          <w:sz w:val="20"/>
          <w:szCs w:val="20"/>
        </w:rPr>
        <w:t xml:space="preserve"> Skupnega raziskovalnega središča (JRC)</w:t>
      </w:r>
      <w:r w:rsidR="00E41780">
        <w:rPr>
          <w:rStyle w:val="Sprotnaopomba-sklic"/>
          <w:rFonts w:ascii="Arial" w:eastAsia="Times New Roman" w:hAnsi="Arial" w:cs="Arial"/>
          <w:sz w:val="20"/>
          <w:szCs w:val="20"/>
        </w:rPr>
        <w:footnoteReference w:id="3"/>
      </w:r>
      <w:r>
        <w:rPr>
          <w:rFonts w:ascii="Arial" w:hAnsi="Arial" w:cs="Arial"/>
          <w:sz w:val="20"/>
          <w:szCs w:val="20"/>
        </w:rPr>
        <w:t xml:space="preserve">: </w:t>
      </w:r>
    </w:p>
    <w:p w14:paraId="0BE483C3" w14:textId="278FFE2A" w:rsidR="00757AFD" w:rsidRDefault="00757AFD" w:rsidP="00757AFD">
      <w:pPr>
        <w:spacing w:after="200" w:line="276" w:lineRule="auto"/>
      </w:pPr>
      <w:r>
        <w:rPr>
          <w:noProof/>
          <w:lang w:eastAsia="sl-SI"/>
        </w:rPr>
        <w:drawing>
          <wp:inline distT="0" distB="0" distL="0" distR="0" wp14:anchorId="4E2159A1" wp14:editId="1E0B0372">
            <wp:extent cx="5730240" cy="2682240"/>
            <wp:effectExtent l="0" t="0" r="381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2682240"/>
                    </a:xfrm>
                    <a:prstGeom prst="rect">
                      <a:avLst/>
                    </a:prstGeom>
                    <a:noFill/>
                    <a:ln>
                      <a:noFill/>
                    </a:ln>
                  </pic:spPr>
                </pic:pic>
              </a:graphicData>
            </a:graphic>
          </wp:inline>
        </w:drawing>
      </w:r>
    </w:p>
    <w:p w14:paraId="221EB823" w14:textId="09FAFACE" w:rsidR="00FD1EB3" w:rsidRDefault="00FD1EB3" w:rsidP="00757AFD">
      <w:pPr>
        <w:spacing w:after="0" w:line="240" w:lineRule="auto"/>
        <w:ind w:left="45"/>
        <w:jc w:val="both"/>
        <w:rPr>
          <w:rFonts w:ascii="Arial" w:eastAsia="Times New Roman" w:hAnsi="Arial" w:cs="Arial"/>
          <w:sz w:val="20"/>
          <w:szCs w:val="20"/>
        </w:rPr>
      </w:pPr>
    </w:p>
    <w:p w14:paraId="7C7462BC" w14:textId="31D3E8A5" w:rsidR="00484BD4" w:rsidRDefault="00484BD4" w:rsidP="00757AFD">
      <w:pPr>
        <w:spacing w:after="0" w:line="240" w:lineRule="auto"/>
        <w:ind w:left="45"/>
        <w:jc w:val="both"/>
        <w:rPr>
          <w:rFonts w:ascii="Arial" w:eastAsia="Times New Roman" w:hAnsi="Arial" w:cs="Arial"/>
          <w:sz w:val="20"/>
          <w:szCs w:val="20"/>
        </w:rPr>
      </w:pPr>
    </w:p>
    <w:p w14:paraId="2990CBAC" w14:textId="77777777" w:rsidR="00484BD4" w:rsidRDefault="00484BD4" w:rsidP="00757AFD">
      <w:pPr>
        <w:spacing w:after="0" w:line="240" w:lineRule="auto"/>
        <w:ind w:left="45"/>
        <w:jc w:val="both"/>
        <w:rPr>
          <w:rFonts w:ascii="Arial" w:eastAsia="Times New Roman" w:hAnsi="Arial" w:cs="Arial"/>
          <w:sz w:val="20"/>
          <w:szCs w:val="20"/>
        </w:rPr>
      </w:pPr>
    </w:p>
    <w:p w14:paraId="5606D235" w14:textId="77777777" w:rsidR="00FD1EB3" w:rsidRDefault="00FD1EB3" w:rsidP="00757AFD">
      <w:pPr>
        <w:spacing w:after="0" w:line="240" w:lineRule="auto"/>
        <w:ind w:left="45"/>
        <w:jc w:val="both"/>
        <w:rPr>
          <w:rFonts w:ascii="Arial" w:eastAsia="Times New Roman" w:hAnsi="Arial" w:cs="Arial"/>
          <w:sz w:val="20"/>
          <w:szCs w:val="20"/>
        </w:rPr>
      </w:pPr>
    </w:p>
    <w:p w14:paraId="60799FE2" w14:textId="77777777" w:rsidR="00FD1EB3" w:rsidRDefault="00FD1EB3" w:rsidP="00757AFD">
      <w:pPr>
        <w:spacing w:after="0" w:line="240" w:lineRule="auto"/>
        <w:ind w:left="45"/>
        <w:jc w:val="both"/>
        <w:rPr>
          <w:rFonts w:ascii="Arial" w:eastAsia="Times New Roman" w:hAnsi="Arial" w:cs="Arial"/>
          <w:sz w:val="20"/>
          <w:szCs w:val="20"/>
        </w:rPr>
      </w:pPr>
    </w:p>
    <w:p w14:paraId="0A12CBFC" w14:textId="77777777" w:rsidR="00FD1EB3" w:rsidRDefault="00FD1EB3" w:rsidP="00757AFD">
      <w:pPr>
        <w:spacing w:after="0" w:line="240" w:lineRule="auto"/>
        <w:ind w:left="45"/>
        <w:jc w:val="both"/>
        <w:rPr>
          <w:rFonts w:ascii="Arial" w:eastAsia="Times New Roman" w:hAnsi="Arial" w:cs="Arial"/>
          <w:sz w:val="20"/>
          <w:szCs w:val="20"/>
        </w:rPr>
      </w:pPr>
    </w:p>
    <w:p w14:paraId="589F78F9" w14:textId="11989139" w:rsidR="00757AFD" w:rsidRDefault="00757AFD" w:rsidP="00F46A1D">
      <w:pPr>
        <w:spacing w:after="0" w:line="240" w:lineRule="auto"/>
        <w:jc w:val="both"/>
        <w:rPr>
          <w:rFonts w:ascii="Arial" w:eastAsia="Times New Roman" w:hAnsi="Arial" w:cs="Arial"/>
          <w:sz w:val="20"/>
          <w:szCs w:val="20"/>
        </w:rPr>
      </w:pPr>
      <w:r>
        <w:rPr>
          <w:rFonts w:ascii="Arial" w:eastAsia="Times New Roman" w:hAnsi="Arial" w:cs="Arial"/>
          <w:sz w:val="20"/>
          <w:szCs w:val="20"/>
        </w:rPr>
        <w:lastRenderedPageBreak/>
        <w:t>Ocenjeno povečanje deleža OVE do leta 2030 in toplotna moč novih OVE naprav:</w:t>
      </w:r>
    </w:p>
    <w:p w14:paraId="78F0DDF1" w14:textId="77777777" w:rsidR="00757AFD" w:rsidRDefault="00757AFD" w:rsidP="00757AFD">
      <w:pPr>
        <w:spacing w:after="0" w:line="240" w:lineRule="auto"/>
        <w:ind w:left="45"/>
        <w:jc w:val="both"/>
        <w:rPr>
          <w:rFonts w:ascii="Arial" w:eastAsia="Times New Roman" w:hAnsi="Arial" w:cs="Arial"/>
          <w:sz w:val="20"/>
          <w:szCs w:val="20"/>
        </w:rPr>
      </w:pPr>
    </w:p>
    <w:p w14:paraId="4B7F5F8F" w14:textId="5F0D0744"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noProof/>
          <w:sz w:val="20"/>
          <w:szCs w:val="20"/>
          <w:lang w:eastAsia="sl-SI"/>
        </w:rPr>
        <w:drawing>
          <wp:inline distT="0" distB="0" distL="0" distR="0" wp14:anchorId="70784D14" wp14:editId="7BED70CB">
            <wp:extent cx="5730240" cy="266700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667000"/>
                    </a:xfrm>
                    <a:prstGeom prst="rect">
                      <a:avLst/>
                    </a:prstGeom>
                    <a:noFill/>
                    <a:ln>
                      <a:noFill/>
                    </a:ln>
                  </pic:spPr>
                </pic:pic>
              </a:graphicData>
            </a:graphic>
          </wp:inline>
        </w:drawing>
      </w:r>
    </w:p>
    <w:p w14:paraId="7081D846" w14:textId="77777777" w:rsidR="00757AFD" w:rsidRDefault="00757AFD" w:rsidP="00757AFD">
      <w:pPr>
        <w:spacing w:after="0" w:line="240" w:lineRule="auto"/>
        <w:ind w:left="45"/>
        <w:jc w:val="both"/>
        <w:rPr>
          <w:rFonts w:ascii="Arial" w:eastAsia="Times New Roman" w:hAnsi="Arial" w:cs="Arial"/>
          <w:sz w:val="20"/>
          <w:szCs w:val="20"/>
        </w:rPr>
      </w:pPr>
    </w:p>
    <w:p w14:paraId="4052E1C7" w14:textId="44B7C609"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Glede na razpoložljiva finančna sredstva NOO bo</w:t>
      </w:r>
      <w:r w:rsidR="00484BD4">
        <w:rPr>
          <w:rFonts w:ascii="Arial" w:eastAsia="Times New Roman" w:hAnsi="Arial" w:cs="Arial"/>
          <w:sz w:val="20"/>
          <w:szCs w:val="20"/>
        </w:rPr>
        <w:t>do</w:t>
      </w:r>
      <w:r>
        <w:rPr>
          <w:rFonts w:ascii="Arial" w:eastAsia="Times New Roman" w:hAnsi="Arial" w:cs="Arial"/>
          <w:sz w:val="20"/>
          <w:szCs w:val="20"/>
        </w:rPr>
        <w:t xml:space="preserve"> v začetni fazi predvidoma sofinanciran</w:t>
      </w:r>
      <w:r w:rsidR="00484BD4">
        <w:rPr>
          <w:rFonts w:ascii="Arial" w:eastAsia="Times New Roman" w:hAnsi="Arial" w:cs="Arial"/>
          <w:sz w:val="20"/>
          <w:szCs w:val="20"/>
        </w:rPr>
        <w:t>e naložbe v skupni vrednosti</w:t>
      </w:r>
      <w:r>
        <w:rPr>
          <w:rFonts w:ascii="Arial" w:eastAsia="Times New Roman" w:hAnsi="Arial" w:cs="Arial"/>
          <w:sz w:val="20"/>
          <w:szCs w:val="20"/>
        </w:rPr>
        <w:t xml:space="preserve"> 41 mio EUR (oz</w:t>
      </w:r>
      <w:r w:rsidR="00427C56">
        <w:rPr>
          <w:rFonts w:ascii="Arial" w:eastAsia="Times New Roman" w:hAnsi="Arial" w:cs="Arial"/>
          <w:sz w:val="20"/>
          <w:szCs w:val="20"/>
        </w:rPr>
        <w:t>iroma</w:t>
      </w:r>
      <w:r>
        <w:rPr>
          <w:rFonts w:ascii="Arial" w:eastAsia="Times New Roman" w:hAnsi="Arial" w:cs="Arial"/>
          <w:sz w:val="20"/>
          <w:szCs w:val="20"/>
        </w:rPr>
        <w:t xml:space="preserve"> 37 mio EUR brez vključenega DDV) </w:t>
      </w:r>
      <w:r w:rsidR="00427C56">
        <w:rPr>
          <w:rFonts w:ascii="Arial" w:eastAsia="Times New Roman" w:hAnsi="Arial" w:cs="Arial"/>
          <w:sz w:val="20"/>
          <w:szCs w:val="20"/>
        </w:rPr>
        <w:t xml:space="preserve">v </w:t>
      </w:r>
      <w:r>
        <w:rPr>
          <w:rFonts w:ascii="Arial" w:eastAsia="Times New Roman" w:hAnsi="Arial" w:cs="Arial"/>
          <w:sz w:val="20"/>
          <w:szCs w:val="20"/>
        </w:rPr>
        <w:t>prestrukturiranj</w:t>
      </w:r>
      <w:r w:rsidR="00427C56">
        <w:rPr>
          <w:rFonts w:ascii="Arial" w:eastAsia="Times New Roman" w:hAnsi="Arial" w:cs="Arial"/>
          <w:sz w:val="20"/>
          <w:szCs w:val="20"/>
        </w:rPr>
        <w:t>e</w:t>
      </w:r>
      <w:r>
        <w:rPr>
          <w:rFonts w:ascii="Arial" w:eastAsia="Times New Roman" w:hAnsi="Arial" w:cs="Arial"/>
          <w:sz w:val="20"/>
          <w:szCs w:val="20"/>
        </w:rPr>
        <w:t xml:space="preserve"> daljinskih sistemov na OVE, ki vključujejo uporabo novih tehnologij. Sredstva se </w:t>
      </w:r>
      <w:r w:rsidRPr="00757AFD">
        <w:rPr>
          <w:rFonts w:ascii="Arial" w:eastAsia="Times New Roman" w:hAnsi="Arial" w:cs="Arial"/>
          <w:sz w:val="20"/>
          <w:szCs w:val="20"/>
        </w:rPr>
        <w:t>bodo končni</w:t>
      </w:r>
      <w:r w:rsidR="00427C56">
        <w:rPr>
          <w:rFonts w:ascii="Arial" w:eastAsia="Times New Roman" w:hAnsi="Arial" w:cs="Arial"/>
          <w:sz w:val="20"/>
          <w:szCs w:val="20"/>
        </w:rPr>
        <w:t>m</w:t>
      </w:r>
      <w:r w:rsidRPr="00757AFD">
        <w:rPr>
          <w:rFonts w:ascii="Arial" w:eastAsia="Times New Roman" w:hAnsi="Arial" w:cs="Arial"/>
          <w:sz w:val="20"/>
          <w:szCs w:val="20"/>
        </w:rPr>
        <w:t xml:space="preserve"> koristnikov dodeljevala v okviru javn</w:t>
      </w:r>
      <w:r w:rsidR="006315E7">
        <w:rPr>
          <w:rFonts w:ascii="Arial" w:eastAsia="Times New Roman" w:hAnsi="Arial" w:cs="Arial"/>
          <w:sz w:val="20"/>
          <w:szCs w:val="20"/>
        </w:rPr>
        <w:t>ega</w:t>
      </w:r>
      <w:r w:rsidRPr="00757AFD">
        <w:rPr>
          <w:rFonts w:ascii="Arial" w:eastAsia="Times New Roman" w:hAnsi="Arial" w:cs="Arial"/>
          <w:sz w:val="20"/>
          <w:szCs w:val="20"/>
        </w:rPr>
        <w:t xml:space="preserve"> razpis</w:t>
      </w:r>
      <w:r w:rsidR="006315E7">
        <w:rPr>
          <w:rFonts w:ascii="Arial" w:eastAsia="Times New Roman" w:hAnsi="Arial" w:cs="Arial"/>
          <w:sz w:val="20"/>
          <w:szCs w:val="20"/>
        </w:rPr>
        <w:t>a</w:t>
      </w:r>
      <w:r w:rsidRPr="00757AFD">
        <w:rPr>
          <w:rFonts w:ascii="Arial" w:eastAsia="Times New Roman" w:hAnsi="Arial" w:cs="Arial"/>
          <w:sz w:val="20"/>
          <w:szCs w:val="20"/>
        </w:rPr>
        <w:t>, ki pa še ni pripravljen za izvedbo, predvideno je 30</w:t>
      </w:r>
      <w:r w:rsidR="006315E7">
        <w:rPr>
          <w:rFonts w:ascii="Arial" w:eastAsia="Times New Roman" w:hAnsi="Arial" w:cs="Arial"/>
          <w:sz w:val="20"/>
          <w:szCs w:val="20"/>
        </w:rPr>
        <w:t>-odstotno</w:t>
      </w:r>
      <w:r w:rsidRPr="00757AFD">
        <w:rPr>
          <w:rFonts w:ascii="Arial" w:eastAsia="Times New Roman" w:hAnsi="Arial" w:cs="Arial"/>
          <w:sz w:val="20"/>
          <w:szCs w:val="20"/>
        </w:rPr>
        <w:t xml:space="preserve"> sofinanciranje upravičenih stroškov</w:t>
      </w:r>
      <w:r w:rsidR="006315E7">
        <w:rPr>
          <w:rFonts w:ascii="Arial" w:eastAsia="Times New Roman" w:hAnsi="Arial" w:cs="Arial"/>
          <w:sz w:val="20"/>
          <w:szCs w:val="20"/>
        </w:rPr>
        <w:t>,</w:t>
      </w:r>
      <w:r w:rsidRPr="00757AFD">
        <w:rPr>
          <w:rFonts w:ascii="Arial" w:eastAsia="Times New Roman" w:hAnsi="Arial" w:cs="Arial"/>
          <w:sz w:val="20"/>
          <w:szCs w:val="20"/>
        </w:rPr>
        <w:t xml:space="preserve"> vezano na shemo državnih pomoči</w:t>
      </w:r>
      <w:r w:rsidR="006315E7">
        <w:rPr>
          <w:rFonts w:ascii="Arial" w:eastAsia="Times New Roman" w:hAnsi="Arial" w:cs="Arial"/>
          <w:sz w:val="20"/>
          <w:szCs w:val="20"/>
        </w:rPr>
        <w:t>,</w:t>
      </w:r>
      <w:r w:rsidRPr="00757AFD">
        <w:rPr>
          <w:rFonts w:ascii="Arial" w:eastAsia="Times New Roman" w:hAnsi="Arial" w:cs="Arial"/>
          <w:sz w:val="20"/>
          <w:szCs w:val="20"/>
        </w:rPr>
        <w:t xml:space="preserve"> kar predstavlja</w:t>
      </w:r>
      <w:r>
        <w:rPr>
          <w:rFonts w:ascii="Arial" w:eastAsia="Times New Roman" w:hAnsi="Arial" w:cs="Arial"/>
          <w:sz w:val="20"/>
          <w:szCs w:val="20"/>
        </w:rPr>
        <w:t xml:space="preserve"> 11 mio </w:t>
      </w:r>
      <w:r w:rsidR="00484BD4">
        <w:rPr>
          <w:rFonts w:ascii="Arial" w:eastAsia="Times New Roman" w:hAnsi="Arial" w:cs="Arial"/>
          <w:sz w:val="20"/>
          <w:szCs w:val="20"/>
        </w:rPr>
        <w:t xml:space="preserve">EUR </w:t>
      </w:r>
      <w:r>
        <w:rPr>
          <w:rFonts w:ascii="Arial" w:eastAsia="Times New Roman" w:hAnsi="Arial" w:cs="Arial"/>
          <w:sz w:val="20"/>
          <w:szCs w:val="20"/>
        </w:rPr>
        <w:t xml:space="preserve">nepovratnih sredstev </w:t>
      </w:r>
      <w:r w:rsidRPr="00FD1EB3">
        <w:rPr>
          <w:rFonts w:ascii="Arial" w:eastAsia="Times New Roman" w:hAnsi="Arial" w:cs="Arial"/>
          <w:sz w:val="20"/>
          <w:szCs w:val="20"/>
        </w:rPr>
        <w:t>NOO</w:t>
      </w:r>
      <w:r>
        <w:rPr>
          <w:rFonts w:ascii="Arial" w:eastAsia="Times New Roman" w:hAnsi="Arial" w:cs="Arial"/>
          <w:sz w:val="20"/>
          <w:szCs w:val="20"/>
        </w:rPr>
        <w:t xml:space="preserve">. Glede na okvirno časovnico je realizacija </w:t>
      </w:r>
      <w:r w:rsidR="006315E7">
        <w:rPr>
          <w:rFonts w:ascii="Arial" w:eastAsia="Times New Roman" w:hAnsi="Arial" w:cs="Arial"/>
          <w:sz w:val="20"/>
          <w:szCs w:val="20"/>
        </w:rPr>
        <w:t xml:space="preserve">načrtovana </w:t>
      </w:r>
      <w:r>
        <w:rPr>
          <w:rFonts w:ascii="Arial" w:eastAsia="Times New Roman" w:hAnsi="Arial" w:cs="Arial"/>
          <w:sz w:val="20"/>
          <w:szCs w:val="20"/>
        </w:rPr>
        <w:t>od vključno leta 2022 naprej. Ker gre z</w:t>
      </w:r>
      <w:r w:rsidR="00484BD4">
        <w:rPr>
          <w:rFonts w:ascii="Arial" w:eastAsia="Times New Roman" w:hAnsi="Arial" w:cs="Arial"/>
          <w:sz w:val="20"/>
          <w:szCs w:val="20"/>
        </w:rPr>
        <w:t>a sofinanciranje zelo različnih</w:t>
      </w:r>
      <w:r>
        <w:rPr>
          <w:rFonts w:ascii="Arial" w:eastAsia="Times New Roman" w:hAnsi="Arial" w:cs="Arial"/>
          <w:sz w:val="20"/>
          <w:szCs w:val="20"/>
        </w:rPr>
        <w:t xml:space="preserve"> ukrepov za povečanje izrabe OVE in odvečne toplote, spodbujanje soproizvodnje toplote in elektrike (SPTE) iz OVE (npr. lesna biomasa), proizvodnj</w:t>
      </w:r>
      <w:r w:rsidR="006315E7">
        <w:rPr>
          <w:rFonts w:ascii="Arial" w:eastAsia="Times New Roman" w:hAnsi="Arial" w:cs="Arial"/>
          <w:sz w:val="20"/>
          <w:szCs w:val="20"/>
        </w:rPr>
        <w:t>o</w:t>
      </w:r>
      <w:r>
        <w:rPr>
          <w:rFonts w:ascii="Arial" w:eastAsia="Times New Roman" w:hAnsi="Arial" w:cs="Arial"/>
          <w:sz w:val="20"/>
          <w:szCs w:val="20"/>
        </w:rPr>
        <w:t xml:space="preserve"> toplote iz OVE z rabo biomase, uporab</w:t>
      </w:r>
      <w:r w:rsidR="006315E7">
        <w:rPr>
          <w:rFonts w:ascii="Arial" w:eastAsia="Times New Roman" w:hAnsi="Arial" w:cs="Arial"/>
          <w:sz w:val="20"/>
          <w:szCs w:val="20"/>
        </w:rPr>
        <w:t>o</w:t>
      </w:r>
      <w:r>
        <w:rPr>
          <w:rFonts w:ascii="Arial" w:eastAsia="Times New Roman" w:hAnsi="Arial" w:cs="Arial"/>
          <w:sz w:val="20"/>
          <w:szCs w:val="20"/>
        </w:rPr>
        <w:t xml:space="preserve"> toplotnih črpalk, geotermalne energije, sončnih kolektorjev in povezovanje sektorjev (z izvedbo hranilnikov energije, uvajanje tehnologij »power2heat« idr.)</w:t>
      </w:r>
      <w:r w:rsidR="006315E7">
        <w:rPr>
          <w:rFonts w:ascii="Arial" w:eastAsia="Times New Roman" w:hAnsi="Arial" w:cs="Arial"/>
          <w:sz w:val="20"/>
          <w:szCs w:val="20"/>
        </w:rPr>
        <w:t>,</w:t>
      </w:r>
      <w:r>
        <w:rPr>
          <w:rFonts w:ascii="Arial" w:eastAsia="Times New Roman" w:hAnsi="Arial" w:cs="Arial"/>
          <w:sz w:val="20"/>
          <w:szCs w:val="20"/>
        </w:rPr>
        <w:t xml:space="preserve"> izračun povprečnega stroška na investicijo ni smiseln. </w:t>
      </w:r>
    </w:p>
    <w:p w14:paraId="46AC5BF2" w14:textId="77777777" w:rsidR="00757AFD" w:rsidRDefault="00757AFD" w:rsidP="00757AFD">
      <w:pPr>
        <w:spacing w:after="0" w:line="240" w:lineRule="auto"/>
        <w:ind w:left="45"/>
        <w:jc w:val="both"/>
        <w:rPr>
          <w:rFonts w:ascii="Arial" w:eastAsia="Times New Roman" w:hAnsi="Arial" w:cs="Arial"/>
          <w:sz w:val="20"/>
          <w:szCs w:val="20"/>
        </w:rPr>
      </w:pPr>
    </w:p>
    <w:p w14:paraId="5D5025C9" w14:textId="46A1F8F6"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 xml:space="preserve">Finančno bodo podprti tisti projekti, ki bodo glede na merila razpisa najvišje rangirani </w:t>
      </w:r>
      <w:r w:rsidR="006315E7">
        <w:rPr>
          <w:rFonts w:ascii="Arial" w:eastAsia="Times New Roman" w:hAnsi="Arial" w:cs="Arial"/>
          <w:sz w:val="20"/>
          <w:szCs w:val="20"/>
        </w:rPr>
        <w:t xml:space="preserve">in </w:t>
      </w:r>
      <w:r>
        <w:rPr>
          <w:rFonts w:ascii="Arial" w:eastAsia="Times New Roman" w:hAnsi="Arial" w:cs="Arial"/>
          <w:sz w:val="20"/>
          <w:szCs w:val="20"/>
        </w:rPr>
        <w:t xml:space="preserve">bodo obenem izpolnjevali vse pogoje razpisa. </w:t>
      </w:r>
    </w:p>
    <w:p w14:paraId="66C665CF" w14:textId="77777777" w:rsidR="00757AFD" w:rsidRDefault="00757AFD" w:rsidP="00757AFD">
      <w:pPr>
        <w:spacing w:after="0" w:line="240" w:lineRule="auto"/>
        <w:ind w:left="45"/>
        <w:jc w:val="both"/>
        <w:rPr>
          <w:rFonts w:ascii="Arial" w:eastAsia="Times New Roman" w:hAnsi="Arial" w:cs="Arial"/>
          <w:sz w:val="20"/>
          <w:szCs w:val="20"/>
        </w:rPr>
      </w:pPr>
    </w:p>
    <w:p w14:paraId="643CB593"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 xml:space="preserve">Ocena specifičnih stroškov za daljinske sisteme: </w:t>
      </w:r>
    </w:p>
    <w:p w14:paraId="080EC084"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332 EUR/MWh proizvodnje toplote na leto iz OVE, 13 EUR/MWht v 25 letih</w:t>
      </w:r>
      <w:r>
        <w:rPr>
          <w:rFonts w:ascii="Arial" w:eastAsia="Times New Roman" w:hAnsi="Arial" w:cs="Arial"/>
          <w:sz w:val="20"/>
          <w:szCs w:val="20"/>
        </w:rPr>
        <w:tab/>
      </w:r>
    </w:p>
    <w:p w14:paraId="38FC41F3" w14:textId="766827C8"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Ocena spec</w:t>
      </w:r>
      <w:r w:rsidR="00FA30B6">
        <w:rPr>
          <w:rFonts w:ascii="Arial" w:eastAsia="Times New Roman" w:hAnsi="Arial" w:cs="Arial"/>
          <w:sz w:val="20"/>
          <w:szCs w:val="20"/>
        </w:rPr>
        <w:t>ifičnega</w:t>
      </w:r>
      <w:r>
        <w:rPr>
          <w:rFonts w:ascii="Arial" w:eastAsia="Times New Roman" w:hAnsi="Arial" w:cs="Arial"/>
          <w:sz w:val="20"/>
          <w:szCs w:val="20"/>
        </w:rPr>
        <w:t xml:space="preserve"> strošk</w:t>
      </w:r>
      <w:r w:rsidR="00FA30B6">
        <w:rPr>
          <w:rFonts w:ascii="Arial" w:eastAsia="Times New Roman" w:hAnsi="Arial" w:cs="Arial"/>
          <w:sz w:val="20"/>
          <w:szCs w:val="20"/>
        </w:rPr>
        <w:t>a</w:t>
      </w:r>
      <w:r>
        <w:rPr>
          <w:rFonts w:ascii="Arial" w:eastAsia="Times New Roman" w:hAnsi="Arial" w:cs="Arial"/>
          <w:sz w:val="20"/>
          <w:szCs w:val="20"/>
        </w:rPr>
        <w:t xml:space="preserve"> zniž</w:t>
      </w:r>
      <w:r w:rsidR="00FA30B6">
        <w:rPr>
          <w:rFonts w:ascii="Arial" w:eastAsia="Times New Roman" w:hAnsi="Arial" w:cs="Arial"/>
          <w:sz w:val="20"/>
          <w:szCs w:val="20"/>
        </w:rPr>
        <w:t>anja</w:t>
      </w:r>
      <w:r>
        <w:rPr>
          <w:rFonts w:ascii="Arial" w:eastAsia="Times New Roman" w:hAnsi="Arial" w:cs="Arial"/>
          <w:sz w:val="20"/>
          <w:szCs w:val="20"/>
        </w:rPr>
        <w:t xml:space="preserve"> CO</w:t>
      </w:r>
      <w:r w:rsidRPr="00AD6785">
        <w:rPr>
          <w:rFonts w:ascii="Arial" w:eastAsia="Times New Roman" w:hAnsi="Arial" w:cs="Arial"/>
          <w:sz w:val="20"/>
          <w:szCs w:val="20"/>
          <w:vertAlign w:val="subscript"/>
        </w:rPr>
        <w:t>2</w:t>
      </w:r>
      <w:r>
        <w:rPr>
          <w:rFonts w:ascii="Arial" w:eastAsia="Times New Roman" w:hAnsi="Arial" w:cs="Arial"/>
          <w:sz w:val="20"/>
          <w:szCs w:val="20"/>
        </w:rPr>
        <w:t xml:space="preserve">: </w:t>
      </w:r>
    </w:p>
    <w:p w14:paraId="407AD162"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1.042 EUR/tCO</w:t>
      </w:r>
      <w:r w:rsidRPr="00AD6785">
        <w:rPr>
          <w:rFonts w:ascii="Arial" w:eastAsia="Times New Roman" w:hAnsi="Arial" w:cs="Arial"/>
          <w:sz w:val="20"/>
          <w:szCs w:val="20"/>
          <w:vertAlign w:val="subscript"/>
        </w:rPr>
        <w:t>2</w:t>
      </w:r>
      <w:r>
        <w:rPr>
          <w:rFonts w:ascii="Arial" w:eastAsia="Times New Roman" w:hAnsi="Arial" w:cs="Arial"/>
          <w:sz w:val="20"/>
          <w:szCs w:val="20"/>
        </w:rPr>
        <w:t xml:space="preserve"> na leto, 42 EUR/tCO</w:t>
      </w:r>
      <w:r w:rsidRPr="00AD6785">
        <w:rPr>
          <w:rFonts w:ascii="Arial" w:eastAsia="Times New Roman" w:hAnsi="Arial" w:cs="Arial"/>
          <w:sz w:val="20"/>
          <w:szCs w:val="20"/>
          <w:vertAlign w:val="subscript"/>
        </w:rPr>
        <w:t>2</w:t>
      </w:r>
      <w:r>
        <w:rPr>
          <w:rFonts w:ascii="Arial" w:eastAsia="Times New Roman" w:hAnsi="Arial" w:cs="Arial"/>
          <w:sz w:val="20"/>
          <w:szCs w:val="20"/>
        </w:rPr>
        <w:t xml:space="preserve"> v 25 letih</w:t>
      </w:r>
    </w:p>
    <w:p w14:paraId="42BF68BB"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ab/>
      </w:r>
    </w:p>
    <w:p w14:paraId="44219664" w14:textId="14CB285B"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 xml:space="preserve">Priloga: C1K1_Povzetek primerjalne </w:t>
      </w:r>
      <w:r w:rsidR="00A10433">
        <w:rPr>
          <w:rFonts w:ascii="Arial" w:eastAsia="Times New Roman" w:hAnsi="Arial" w:cs="Arial"/>
          <w:sz w:val="20"/>
          <w:szCs w:val="20"/>
        </w:rPr>
        <w:t>š</w:t>
      </w:r>
      <w:r>
        <w:rPr>
          <w:rFonts w:ascii="Arial" w:eastAsia="Times New Roman" w:hAnsi="Arial" w:cs="Arial"/>
          <w:sz w:val="20"/>
          <w:szCs w:val="20"/>
        </w:rPr>
        <w:t>tudije podjetij daljinskega ogrevanja</w:t>
      </w:r>
    </w:p>
    <w:p w14:paraId="5793469B" w14:textId="77777777" w:rsidR="00757AFD" w:rsidRDefault="00757AFD" w:rsidP="00757AFD">
      <w:pPr>
        <w:spacing w:after="0" w:line="240" w:lineRule="auto"/>
        <w:jc w:val="both"/>
        <w:rPr>
          <w:rFonts w:ascii="Arial" w:eastAsia="Times New Roman" w:hAnsi="Arial" w:cs="Arial"/>
          <w:sz w:val="20"/>
          <w:szCs w:val="20"/>
        </w:rPr>
      </w:pPr>
    </w:p>
    <w:p w14:paraId="48087EB3" w14:textId="77777777" w:rsidR="00757AFD" w:rsidRDefault="00757AFD" w:rsidP="00757AFD">
      <w:pPr>
        <w:shd w:val="clear" w:color="auto" w:fill="D9D9D9"/>
        <w:spacing w:after="0" w:line="240" w:lineRule="auto"/>
        <w:ind w:left="45"/>
        <w:jc w:val="both"/>
        <w:rPr>
          <w:rFonts w:ascii="Arial" w:eastAsia="Times New Roman" w:hAnsi="Arial" w:cs="Arial"/>
          <w:szCs w:val="20"/>
        </w:rPr>
      </w:pPr>
      <w:r>
        <w:rPr>
          <w:rFonts w:ascii="Arial" w:eastAsia="Times New Roman" w:hAnsi="Arial" w:cs="Arial"/>
          <w:szCs w:val="20"/>
        </w:rPr>
        <w:t xml:space="preserve">Investicija: Izgradnja proizvodnih naprav na obnovljive vire energije </w:t>
      </w:r>
    </w:p>
    <w:p w14:paraId="08F1836E" w14:textId="77777777" w:rsidR="00757AFD" w:rsidRDefault="00757AFD" w:rsidP="00757AFD">
      <w:pPr>
        <w:spacing w:after="0" w:line="240" w:lineRule="auto"/>
        <w:ind w:left="45"/>
        <w:jc w:val="both"/>
        <w:rPr>
          <w:rFonts w:ascii="Arial" w:eastAsia="Times New Roman" w:hAnsi="Arial" w:cs="Arial"/>
          <w:sz w:val="20"/>
          <w:szCs w:val="20"/>
        </w:rPr>
      </w:pPr>
    </w:p>
    <w:p w14:paraId="344BC3BE" w14:textId="32DAA102"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Skupaj je na tem področju predvidenih 202 mio EUR investicij (oz</w:t>
      </w:r>
      <w:r w:rsidR="00C32295">
        <w:rPr>
          <w:rFonts w:ascii="Arial" w:eastAsia="Times New Roman" w:hAnsi="Arial" w:cs="Arial"/>
          <w:sz w:val="20"/>
          <w:szCs w:val="20"/>
        </w:rPr>
        <w:t>iroma</w:t>
      </w:r>
      <w:r>
        <w:rPr>
          <w:rFonts w:ascii="Arial" w:eastAsia="Times New Roman" w:hAnsi="Arial" w:cs="Arial"/>
          <w:sz w:val="20"/>
          <w:szCs w:val="20"/>
        </w:rPr>
        <w:t xml:space="preserve"> 166 mio EUR brez vključenega DDV), od tega 50 mio EUR sredstev NOO, lastna sredstva investitorjev so ocenjena na 152 mio EUR in jih zagotavljajo sami. Gre za financiranje DDV (36 mio EUR) in preostalih stroškov investicije, ki jih ne pokrijejo povratna </w:t>
      </w:r>
      <w:r w:rsidRPr="00757AFD">
        <w:rPr>
          <w:rFonts w:ascii="Arial" w:eastAsia="Times New Roman" w:hAnsi="Arial" w:cs="Arial"/>
          <w:sz w:val="20"/>
          <w:szCs w:val="20"/>
        </w:rPr>
        <w:t xml:space="preserve">sredstva NOO. </w:t>
      </w:r>
      <w:r w:rsidR="00C32295">
        <w:rPr>
          <w:rFonts w:ascii="Arial" w:eastAsia="Times New Roman" w:hAnsi="Arial" w:cs="Arial"/>
          <w:sz w:val="20"/>
          <w:szCs w:val="20"/>
        </w:rPr>
        <w:t>Stroški, ki so u</w:t>
      </w:r>
      <w:r w:rsidRPr="00757AFD">
        <w:rPr>
          <w:rFonts w:ascii="Arial" w:eastAsia="Times New Roman" w:hAnsi="Arial" w:cs="Arial"/>
          <w:sz w:val="20"/>
          <w:szCs w:val="20"/>
        </w:rPr>
        <w:t>pravičeni</w:t>
      </w:r>
      <w:r>
        <w:rPr>
          <w:rFonts w:ascii="Arial" w:eastAsia="Times New Roman" w:hAnsi="Arial" w:cs="Arial"/>
          <w:sz w:val="20"/>
          <w:szCs w:val="20"/>
        </w:rPr>
        <w:t xml:space="preserve"> do sofinanciranja:</w:t>
      </w:r>
    </w:p>
    <w:p w14:paraId="59A10D04" w14:textId="27B17C67" w:rsidR="00757AFD" w:rsidRDefault="00757AFD" w:rsidP="000D19D1">
      <w:pPr>
        <w:pStyle w:val="Odstavekseznama"/>
        <w:numPr>
          <w:ilvl w:val="0"/>
          <w:numId w:val="167"/>
        </w:numPr>
        <w:jc w:val="both"/>
        <w:rPr>
          <w:rFonts w:ascii="Arial" w:eastAsia="Times New Roman" w:hAnsi="Arial" w:cs="Arial"/>
          <w:sz w:val="20"/>
          <w:szCs w:val="20"/>
          <w:lang w:val="sl-SI"/>
        </w:rPr>
      </w:pPr>
      <w:r>
        <w:rPr>
          <w:rFonts w:ascii="Arial" w:eastAsia="Times New Roman" w:hAnsi="Arial" w:cs="Arial"/>
          <w:sz w:val="20"/>
          <w:szCs w:val="20"/>
          <w:lang w:val="sl-SI"/>
        </w:rPr>
        <w:t>stroški storitev zunanjih izvajalcev</w:t>
      </w:r>
      <w:r w:rsidR="00484BD4">
        <w:rPr>
          <w:rFonts w:ascii="Arial" w:eastAsia="Times New Roman" w:hAnsi="Arial" w:cs="Arial"/>
          <w:sz w:val="20"/>
          <w:szCs w:val="20"/>
          <w:lang w:val="sl-SI"/>
        </w:rPr>
        <w:t>,</w:t>
      </w:r>
    </w:p>
    <w:p w14:paraId="127D26C0" w14:textId="413FAFB5" w:rsidR="00757AFD" w:rsidRDefault="00757AFD" w:rsidP="000D19D1">
      <w:pPr>
        <w:pStyle w:val="Odstavekseznama"/>
        <w:numPr>
          <w:ilvl w:val="0"/>
          <w:numId w:val="167"/>
        </w:numPr>
        <w:jc w:val="both"/>
        <w:rPr>
          <w:rFonts w:ascii="Arial" w:eastAsia="Times New Roman" w:hAnsi="Arial" w:cs="Arial"/>
          <w:sz w:val="20"/>
          <w:szCs w:val="20"/>
          <w:lang w:val="sl-SI"/>
        </w:rPr>
      </w:pPr>
      <w:r>
        <w:rPr>
          <w:rFonts w:ascii="Arial" w:eastAsia="Times New Roman" w:hAnsi="Arial" w:cs="Arial"/>
          <w:sz w:val="20"/>
          <w:szCs w:val="20"/>
          <w:lang w:val="sl-SI"/>
        </w:rPr>
        <w:t>gradben</w:t>
      </w:r>
      <w:r w:rsidR="00881729">
        <w:rPr>
          <w:rFonts w:ascii="Arial" w:eastAsia="Times New Roman" w:hAnsi="Arial" w:cs="Arial"/>
          <w:sz w:val="20"/>
          <w:szCs w:val="20"/>
          <w:lang w:val="sl-SI"/>
        </w:rPr>
        <w:t>a</w:t>
      </w:r>
      <w:r>
        <w:rPr>
          <w:rFonts w:ascii="Arial" w:eastAsia="Times New Roman" w:hAnsi="Arial" w:cs="Arial"/>
          <w:sz w:val="20"/>
          <w:szCs w:val="20"/>
          <w:lang w:val="sl-SI"/>
        </w:rPr>
        <w:t>, obrtniška in instalacijska (izvedbena) dela</w:t>
      </w:r>
      <w:r w:rsidR="00484BD4">
        <w:rPr>
          <w:rFonts w:ascii="Arial" w:eastAsia="Times New Roman" w:hAnsi="Arial" w:cs="Arial"/>
          <w:sz w:val="20"/>
          <w:szCs w:val="20"/>
          <w:lang w:val="sl-SI"/>
        </w:rPr>
        <w:t>,</w:t>
      </w:r>
    </w:p>
    <w:p w14:paraId="6644547C" w14:textId="1C19A3CC" w:rsidR="00757AFD" w:rsidRDefault="00757AFD" w:rsidP="000D19D1">
      <w:pPr>
        <w:pStyle w:val="Odstavekseznama"/>
        <w:numPr>
          <w:ilvl w:val="0"/>
          <w:numId w:val="167"/>
        </w:numPr>
        <w:jc w:val="both"/>
        <w:rPr>
          <w:rFonts w:ascii="Arial" w:eastAsia="Times New Roman" w:hAnsi="Arial" w:cs="Arial"/>
          <w:sz w:val="20"/>
          <w:szCs w:val="20"/>
          <w:lang w:val="sl-SI"/>
        </w:rPr>
      </w:pPr>
      <w:r>
        <w:rPr>
          <w:rFonts w:ascii="Arial" w:eastAsia="Times New Roman" w:hAnsi="Arial" w:cs="Arial"/>
          <w:sz w:val="20"/>
          <w:szCs w:val="20"/>
          <w:lang w:val="sl-SI"/>
        </w:rPr>
        <w:t>stroški za opremo</w:t>
      </w:r>
      <w:r w:rsidR="00484BD4">
        <w:rPr>
          <w:rFonts w:ascii="Arial" w:eastAsia="Times New Roman" w:hAnsi="Arial" w:cs="Arial"/>
          <w:sz w:val="20"/>
          <w:szCs w:val="20"/>
          <w:lang w:val="sl-SI"/>
        </w:rPr>
        <w:t>,</w:t>
      </w:r>
      <w:r>
        <w:rPr>
          <w:rFonts w:ascii="Arial" w:eastAsia="Times New Roman" w:hAnsi="Arial" w:cs="Arial"/>
          <w:sz w:val="20"/>
          <w:szCs w:val="20"/>
          <w:lang w:val="sl-SI"/>
        </w:rPr>
        <w:t xml:space="preserve"> </w:t>
      </w:r>
    </w:p>
    <w:p w14:paraId="666A16D9" w14:textId="05E23D70" w:rsidR="00757AFD" w:rsidRDefault="00757AFD" w:rsidP="000D19D1">
      <w:pPr>
        <w:pStyle w:val="Odstavekseznama"/>
        <w:numPr>
          <w:ilvl w:val="0"/>
          <w:numId w:val="167"/>
        </w:numPr>
        <w:jc w:val="both"/>
        <w:rPr>
          <w:rFonts w:ascii="Arial" w:eastAsia="Times New Roman" w:hAnsi="Arial" w:cs="Arial"/>
          <w:sz w:val="20"/>
          <w:szCs w:val="20"/>
          <w:lang w:val="sl-SI"/>
        </w:rPr>
      </w:pPr>
      <w:r>
        <w:rPr>
          <w:rFonts w:ascii="Arial" w:eastAsia="Times New Roman" w:hAnsi="Arial" w:cs="Arial"/>
          <w:sz w:val="20"/>
          <w:szCs w:val="20"/>
          <w:lang w:val="sl-SI"/>
        </w:rPr>
        <w:t>stroški drugih smiselnih ukrepov, če so nujni del za izvedbo projekta ter so bistven</w:t>
      </w:r>
      <w:r w:rsidR="00C32295">
        <w:rPr>
          <w:rFonts w:ascii="Arial" w:eastAsia="Times New Roman" w:hAnsi="Arial" w:cs="Arial"/>
          <w:sz w:val="20"/>
          <w:szCs w:val="20"/>
          <w:lang w:val="sl-SI"/>
        </w:rPr>
        <w:t>i</w:t>
      </w:r>
      <w:r>
        <w:rPr>
          <w:rFonts w:ascii="Arial" w:eastAsia="Times New Roman" w:hAnsi="Arial" w:cs="Arial"/>
          <w:sz w:val="20"/>
          <w:szCs w:val="20"/>
          <w:lang w:val="sl-SI"/>
        </w:rPr>
        <w:t xml:space="preserve"> za dosego ciljev projekta ter</w:t>
      </w:r>
    </w:p>
    <w:p w14:paraId="0EFB8210" w14:textId="77777777" w:rsidR="00757AFD" w:rsidRDefault="00757AFD" w:rsidP="000D19D1">
      <w:pPr>
        <w:pStyle w:val="Odstavekseznama"/>
        <w:numPr>
          <w:ilvl w:val="0"/>
          <w:numId w:val="167"/>
        </w:numPr>
        <w:jc w:val="both"/>
        <w:rPr>
          <w:rFonts w:ascii="Arial" w:eastAsia="Times New Roman" w:hAnsi="Arial" w:cs="Arial"/>
          <w:sz w:val="20"/>
          <w:szCs w:val="20"/>
          <w:lang w:val="sl-SI"/>
        </w:rPr>
      </w:pPr>
      <w:r>
        <w:rPr>
          <w:rFonts w:ascii="Arial" w:eastAsia="Times New Roman" w:hAnsi="Arial" w:cs="Arial"/>
          <w:sz w:val="20"/>
          <w:szCs w:val="20"/>
          <w:lang w:val="sl-SI"/>
        </w:rPr>
        <w:t>stroški informiranja in komuniciranja.</w:t>
      </w:r>
    </w:p>
    <w:p w14:paraId="61B9639F" w14:textId="77777777" w:rsidR="00757AFD" w:rsidRDefault="00757AFD" w:rsidP="00757AFD">
      <w:pPr>
        <w:spacing w:after="0" w:line="240" w:lineRule="auto"/>
        <w:jc w:val="both"/>
        <w:rPr>
          <w:rFonts w:ascii="Arial" w:eastAsia="Times New Roman" w:hAnsi="Arial" w:cs="Arial"/>
          <w:sz w:val="20"/>
          <w:szCs w:val="20"/>
        </w:rPr>
      </w:pPr>
    </w:p>
    <w:p w14:paraId="202FB35D" w14:textId="77777777"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V NOO se eksplicitno ne opredeljuje projektov na tem področju – za sofinanciranje bodo izbrani na javnem razpisu. </w:t>
      </w:r>
    </w:p>
    <w:p w14:paraId="6100C023" w14:textId="381D6239" w:rsidR="00757AFD" w:rsidRDefault="00757AFD" w:rsidP="00757AFD">
      <w:pPr>
        <w:spacing w:after="0" w:line="240" w:lineRule="auto"/>
        <w:jc w:val="both"/>
        <w:rPr>
          <w:rFonts w:ascii="Arial" w:eastAsia="Calibri" w:hAnsi="Arial" w:cs="Arial"/>
          <w:sz w:val="20"/>
          <w:szCs w:val="20"/>
        </w:rPr>
      </w:pPr>
    </w:p>
    <w:p w14:paraId="5A4DFD92" w14:textId="77777777" w:rsidR="00FD1EB3" w:rsidRDefault="00FD1EB3" w:rsidP="00757AFD">
      <w:pPr>
        <w:spacing w:after="0" w:line="240" w:lineRule="auto"/>
        <w:jc w:val="both"/>
        <w:rPr>
          <w:rFonts w:ascii="Arial" w:eastAsia="Calibri" w:hAnsi="Arial" w:cs="Arial"/>
          <w:sz w:val="20"/>
          <w:szCs w:val="20"/>
        </w:rPr>
      </w:pPr>
    </w:p>
    <w:p w14:paraId="74D7F83F" w14:textId="7B6F29DC" w:rsidR="00757AFD" w:rsidRDefault="00757AFD" w:rsidP="00757AFD">
      <w:pPr>
        <w:spacing w:after="0" w:line="240" w:lineRule="auto"/>
        <w:jc w:val="both"/>
        <w:rPr>
          <w:rFonts w:ascii="Arial" w:eastAsia="Times New Roman" w:hAnsi="Arial" w:cs="Arial"/>
          <w:b/>
          <w:szCs w:val="20"/>
        </w:rPr>
      </w:pPr>
      <w:r>
        <w:rPr>
          <w:rFonts w:ascii="Arial" w:eastAsia="Times New Roman" w:hAnsi="Arial" w:cs="Arial"/>
          <w:b/>
          <w:szCs w:val="20"/>
        </w:rPr>
        <w:lastRenderedPageBreak/>
        <w:t xml:space="preserve">Hidroelektrarne </w:t>
      </w:r>
    </w:p>
    <w:p w14:paraId="1C5B7A8E" w14:textId="51E7CD1A" w:rsidR="00757AFD" w:rsidRDefault="00757AFD" w:rsidP="00F13964">
      <w:pPr>
        <w:spacing w:after="0" w:line="240" w:lineRule="auto"/>
        <w:jc w:val="both"/>
        <w:rPr>
          <w:rFonts w:ascii="Arial" w:eastAsia="Calibri" w:hAnsi="Arial" w:cs="Arial"/>
          <w:color w:val="000000"/>
          <w:sz w:val="20"/>
          <w:szCs w:val="20"/>
          <w:shd w:val="clear" w:color="auto" w:fill="FFFFFF"/>
        </w:rPr>
      </w:pPr>
      <w:r>
        <w:rPr>
          <w:rFonts w:ascii="Arial" w:eastAsia="Calibri" w:hAnsi="Arial" w:cs="Arial"/>
          <w:sz w:val="20"/>
          <w:szCs w:val="20"/>
        </w:rPr>
        <w:t xml:space="preserve">Investicijska ocena za izvedbo hidroelektrarne moči nad 10 MW v Sloveniji </w:t>
      </w:r>
      <w:r w:rsidR="00223226">
        <w:rPr>
          <w:rFonts w:ascii="Arial" w:eastAsia="Calibri" w:hAnsi="Arial" w:cs="Arial"/>
          <w:sz w:val="20"/>
          <w:szCs w:val="20"/>
        </w:rPr>
        <w:t xml:space="preserve">znaša </w:t>
      </w:r>
      <w:r>
        <w:rPr>
          <w:rFonts w:ascii="Arial" w:eastAsia="Calibri" w:hAnsi="Arial" w:cs="Arial"/>
          <w:sz w:val="20"/>
          <w:szCs w:val="20"/>
        </w:rPr>
        <w:t>povpreč</w:t>
      </w:r>
      <w:r w:rsidR="00484BD4">
        <w:rPr>
          <w:rFonts w:ascii="Arial" w:eastAsia="Calibri" w:hAnsi="Arial" w:cs="Arial"/>
          <w:sz w:val="20"/>
          <w:szCs w:val="20"/>
        </w:rPr>
        <w:t>no 3.000 EUR/kW električne moči;</w:t>
      </w:r>
      <w:r>
        <w:rPr>
          <w:rFonts w:ascii="Arial" w:eastAsia="Calibri" w:hAnsi="Arial" w:cs="Arial"/>
          <w:sz w:val="20"/>
          <w:szCs w:val="20"/>
        </w:rPr>
        <w:t xml:space="preserve"> ocena vrednosti izhaja iz </w:t>
      </w:r>
      <w:r w:rsidR="004E486A">
        <w:rPr>
          <w:rFonts w:ascii="Arial" w:eastAsia="Calibri" w:hAnsi="Arial" w:cs="Arial"/>
          <w:sz w:val="20"/>
          <w:szCs w:val="20"/>
        </w:rPr>
        <w:t xml:space="preserve">statističnih </w:t>
      </w:r>
      <w:r>
        <w:rPr>
          <w:rFonts w:ascii="Arial" w:eastAsia="Calibri" w:hAnsi="Arial" w:cs="Arial"/>
          <w:color w:val="000000"/>
          <w:sz w:val="20"/>
          <w:szCs w:val="20"/>
          <w:shd w:val="clear" w:color="auto" w:fill="FFFFFF"/>
        </w:rPr>
        <w:t>podatkov</w:t>
      </w:r>
      <w:r w:rsidR="004E486A">
        <w:rPr>
          <w:rFonts w:ascii="Arial" w:eastAsia="Calibri" w:hAnsi="Arial" w:cs="Arial"/>
          <w:color w:val="000000"/>
          <w:sz w:val="20"/>
          <w:szCs w:val="20"/>
          <w:shd w:val="clear" w:color="auto" w:fill="FFFFFF"/>
        </w:rPr>
        <w:t xml:space="preserve"> </w:t>
      </w:r>
      <w:r w:rsidR="00223226">
        <w:rPr>
          <w:rFonts w:ascii="Arial" w:eastAsia="Calibri" w:hAnsi="Arial" w:cs="Arial"/>
          <w:color w:val="000000"/>
          <w:sz w:val="20"/>
          <w:szCs w:val="20"/>
          <w:shd w:val="clear" w:color="auto" w:fill="FFFFFF"/>
        </w:rPr>
        <w:t xml:space="preserve">iz </w:t>
      </w:r>
      <w:r w:rsidR="004E486A">
        <w:rPr>
          <w:rFonts w:ascii="Arial" w:eastAsia="Calibri" w:hAnsi="Arial" w:cs="Arial"/>
          <w:color w:val="000000"/>
          <w:sz w:val="20"/>
          <w:szCs w:val="20"/>
          <w:shd w:val="clear" w:color="auto" w:fill="FFFFFF"/>
        </w:rPr>
        <w:t>publikacije</w:t>
      </w:r>
      <w:r>
        <w:rPr>
          <w:rFonts w:ascii="Arial" w:eastAsia="Calibri" w:hAnsi="Arial" w:cs="Arial"/>
          <w:color w:val="000000"/>
          <w:sz w:val="20"/>
          <w:szCs w:val="20"/>
          <w:shd w:val="clear" w:color="auto" w:fill="FFFFFF"/>
        </w:rPr>
        <w:t xml:space="preserve"> IRENA 2019</w:t>
      </w:r>
      <w:r w:rsidR="00F46A1D">
        <w:rPr>
          <w:rStyle w:val="Sprotnaopomba-sklic"/>
          <w:rFonts w:ascii="Arial" w:eastAsia="Calibri" w:hAnsi="Arial" w:cs="Arial"/>
          <w:color w:val="000000"/>
          <w:sz w:val="20"/>
          <w:szCs w:val="20"/>
          <w:shd w:val="clear" w:color="auto" w:fill="FFFFFF"/>
        </w:rPr>
        <w:footnoteReference w:id="4"/>
      </w:r>
      <w:r>
        <w:rPr>
          <w:rFonts w:ascii="Arial" w:eastAsia="Calibri" w:hAnsi="Arial" w:cs="Arial"/>
          <w:color w:val="000000"/>
          <w:sz w:val="20"/>
          <w:szCs w:val="20"/>
          <w:shd w:val="clear" w:color="auto" w:fill="FFFFFF"/>
        </w:rPr>
        <w:t xml:space="preserve">, ki jih smatramo </w:t>
      </w:r>
      <w:r w:rsidR="00F13964">
        <w:rPr>
          <w:rFonts w:ascii="Arial" w:eastAsia="Calibri" w:hAnsi="Arial" w:cs="Arial"/>
          <w:color w:val="000000"/>
          <w:sz w:val="20"/>
          <w:szCs w:val="20"/>
          <w:shd w:val="clear" w:color="auto" w:fill="FFFFFF"/>
        </w:rPr>
        <w:t xml:space="preserve">za </w:t>
      </w:r>
      <w:r>
        <w:rPr>
          <w:rFonts w:ascii="Arial" w:eastAsia="Calibri" w:hAnsi="Arial" w:cs="Arial"/>
          <w:color w:val="000000"/>
          <w:sz w:val="20"/>
          <w:szCs w:val="20"/>
          <w:shd w:val="clear" w:color="auto" w:fill="FFFFFF"/>
        </w:rPr>
        <w:t>zelo zanesljive in primerljive, hkrati pa smo upoštevali predvideno rast cen v obdobju izvajanja investicij NOO in značilnosti tovrstnih investicij, ki bistveno vplivajo na končno vednosti izvedbe del.</w:t>
      </w:r>
    </w:p>
    <w:p w14:paraId="7C796230" w14:textId="2E03DBEE" w:rsidR="00757AFD" w:rsidRDefault="00757AFD" w:rsidP="00757AFD">
      <w:pPr>
        <w:spacing w:after="0" w:line="240" w:lineRule="auto"/>
        <w:rPr>
          <w:rFonts w:ascii="Arial" w:eastAsia="Calibri" w:hAnsi="Arial" w:cs="Arial"/>
          <w:sz w:val="20"/>
          <w:szCs w:val="20"/>
        </w:rPr>
      </w:pPr>
    </w:p>
    <w:tbl>
      <w:tblPr>
        <w:tblW w:w="7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585"/>
        <w:gridCol w:w="585"/>
        <w:gridCol w:w="585"/>
        <w:gridCol w:w="585"/>
        <w:gridCol w:w="585"/>
        <w:gridCol w:w="585"/>
        <w:gridCol w:w="585"/>
        <w:gridCol w:w="585"/>
        <w:gridCol w:w="585"/>
        <w:gridCol w:w="585"/>
      </w:tblGrid>
      <w:tr w:rsidR="00757AFD" w14:paraId="62FEB190" w14:textId="77777777" w:rsidTr="00757AFD">
        <w:trPr>
          <w:trHeight w:val="289"/>
        </w:trPr>
        <w:tc>
          <w:tcPr>
            <w:tcW w:w="2122" w:type="dxa"/>
            <w:tcBorders>
              <w:top w:val="single" w:sz="4" w:space="0" w:color="auto"/>
              <w:left w:val="single" w:sz="4" w:space="0" w:color="auto"/>
              <w:bottom w:val="single" w:sz="4" w:space="0" w:color="auto"/>
              <w:right w:val="single" w:sz="4" w:space="0" w:color="auto"/>
            </w:tcBorders>
            <w:vAlign w:val="bottom"/>
            <w:hideMark/>
          </w:tcPr>
          <w:p w14:paraId="57B8CC03" w14:textId="77777777" w:rsidR="00757AFD" w:rsidRDefault="00757AFD">
            <w:pPr>
              <w:spacing w:after="0" w:line="240" w:lineRule="auto"/>
              <w:rPr>
                <w:rFonts w:ascii="Arial" w:eastAsia="Calibri" w:hAnsi="Arial" w:cs="Arial"/>
                <w:b/>
                <w:color w:val="000000"/>
                <w:sz w:val="20"/>
              </w:rPr>
            </w:pPr>
            <w:r>
              <w:rPr>
                <w:rFonts w:ascii="Arial" w:eastAsia="Times New Roman" w:hAnsi="Arial" w:cs="Arial"/>
                <w:b/>
                <w:bCs/>
                <w:color w:val="000000"/>
                <w:sz w:val="20"/>
                <w:szCs w:val="20"/>
                <w:lang w:eastAsia="sl-SI"/>
              </w:rPr>
              <w:t>Total installed cost (2019 USD/kW)</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777839A" w14:textId="77777777" w:rsidR="00757AFD" w:rsidRDefault="00757AFD">
            <w:pPr>
              <w:rPr>
                <w:rFonts w:ascii="Arial" w:eastAsia="Calibri" w:hAnsi="Arial" w:cs="Arial"/>
                <w:b/>
                <w:color w:val="000000"/>
                <w:sz w:val="20"/>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F009617"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48AE6D2"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FC5C082"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40771A3C"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43655ED"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38B2EAE"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D8A8AED"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700650A"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530FA4A" w14:textId="77777777" w:rsidR="00757AFD" w:rsidRDefault="00757AFD">
            <w:pPr>
              <w:spacing w:after="0"/>
              <w:rPr>
                <w:sz w:val="20"/>
                <w:szCs w:val="20"/>
                <w:lang w:eastAsia="sl-SI"/>
              </w:rPr>
            </w:pPr>
          </w:p>
        </w:tc>
      </w:tr>
      <w:tr w:rsidR="00757AFD" w14:paraId="55FC0060" w14:textId="77777777" w:rsidTr="00757AFD">
        <w:trPr>
          <w:trHeight w:val="300"/>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5FEEC27E" w14:textId="77777777" w:rsidR="00757AFD" w:rsidRDefault="00757AFD">
            <w:pPr>
              <w:spacing w:after="0"/>
              <w:rPr>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5A84C2A" w14:textId="77777777" w:rsidR="00757AFD" w:rsidRDefault="00757AFD">
            <w:pPr>
              <w:spacing w:after="0" w:line="240" w:lineRule="auto"/>
              <w:jc w:val="right"/>
              <w:rPr>
                <w:rFonts w:ascii="Arial" w:eastAsia="Calibri" w:hAnsi="Arial" w:cs="Arial"/>
                <w:b/>
                <w:color w:val="000000"/>
                <w:sz w:val="20"/>
              </w:rPr>
            </w:pPr>
            <w:r>
              <w:rPr>
                <w:rFonts w:ascii="Arial" w:eastAsia="Times New Roman" w:hAnsi="Arial" w:cs="Arial"/>
                <w:b/>
                <w:bCs/>
                <w:color w:val="000000"/>
                <w:sz w:val="20"/>
                <w:szCs w:val="20"/>
                <w:lang w:eastAsia="sl-SI"/>
              </w:rPr>
              <w:t>2010</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47ED2C9" w14:textId="77777777" w:rsidR="00757AFD" w:rsidRDefault="00757AFD">
            <w:pPr>
              <w:spacing w:after="0" w:line="240" w:lineRule="auto"/>
              <w:jc w:val="right"/>
              <w:rPr>
                <w:rFonts w:ascii="Arial" w:eastAsia="Calibri" w:hAnsi="Arial" w:cs="Arial"/>
                <w:b/>
                <w:color w:val="000000"/>
                <w:sz w:val="20"/>
              </w:rPr>
            </w:pPr>
            <w:r>
              <w:rPr>
                <w:rFonts w:ascii="Arial" w:eastAsia="Times New Roman" w:hAnsi="Arial" w:cs="Arial"/>
                <w:b/>
                <w:bCs/>
                <w:color w:val="000000"/>
                <w:sz w:val="20"/>
                <w:szCs w:val="20"/>
                <w:lang w:eastAsia="sl-SI"/>
              </w:rPr>
              <w:t>2011</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0690F3C" w14:textId="77777777" w:rsidR="00757AFD" w:rsidRDefault="00757AFD">
            <w:pPr>
              <w:spacing w:after="0" w:line="240" w:lineRule="auto"/>
              <w:jc w:val="right"/>
              <w:rPr>
                <w:rFonts w:ascii="Arial" w:eastAsia="Calibri" w:hAnsi="Arial" w:cs="Arial"/>
                <w:b/>
                <w:color w:val="000000"/>
                <w:sz w:val="20"/>
              </w:rPr>
            </w:pPr>
            <w:r>
              <w:rPr>
                <w:rFonts w:ascii="Arial" w:eastAsia="Times New Roman" w:hAnsi="Arial" w:cs="Arial"/>
                <w:b/>
                <w:bCs/>
                <w:color w:val="000000"/>
                <w:sz w:val="20"/>
                <w:szCs w:val="20"/>
                <w:lang w:eastAsia="sl-SI"/>
              </w:rPr>
              <w:t>2012</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97A3CB3"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2013</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17778F1"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2014</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F678E30"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2015</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2C6C311"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2016</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4E36584A"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2017</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5E5E521"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2018</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F93D916"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2019</w:t>
            </w:r>
          </w:p>
        </w:tc>
      </w:tr>
      <w:tr w:rsidR="00757AFD" w14:paraId="34642672" w14:textId="77777777" w:rsidTr="00757AFD">
        <w:trPr>
          <w:trHeight w:val="285"/>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3FA7457B" w14:textId="77777777" w:rsidR="00757AFD" w:rsidRDefault="00757AFD">
            <w:pPr>
              <w:spacing w:after="0" w:line="240" w:lineRule="auto"/>
              <w:rPr>
                <w:rFonts w:ascii="Arial" w:eastAsia="Calibri" w:hAnsi="Arial" w:cs="Arial"/>
                <w:color w:val="000000"/>
                <w:sz w:val="20"/>
              </w:rPr>
            </w:pPr>
            <w:r>
              <w:rPr>
                <w:rFonts w:ascii="Arial" w:eastAsia="Times New Roman" w:hAnsi="Arial" w:cs="Arial"/>
                <w:color w:val="000000"/>
                <w:sz w:val="20"/>
                <w:szCs w:val="20"/>
                <w:lang w:eastAsia="sl-SI"/>
              </w:rPr>
              <w:t>5th percentile</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F215B06"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807</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DADB8C5"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848</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C960AE6"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874</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32CEF47"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895</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DE42279"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921</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40B783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996</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70EC08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1084</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BFBBA06"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911</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31C7BFC"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1045</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6CD1323"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1037</w:t>
            </w:r>
          </w:p>
        </w:tc>
      </w:tr>
      <w:tr w:rsidR="00757AFD" w14:paraId="58C47D52" w14:textId="77777777" w:rsidTr="00757AFD">
        <w:trPr>
          <w:trHeight w:val="285"/>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0123B038" w14:textId="77777777" w:rsidR="00757AFD" w:rsidRDefault="00757AFD">
            <w:pPr>
              <w:spacing w:after="0" w:line="240" w:lineRule="auto"/>
              <w:rPr>
                <w:rFonts w:ascii="Arial" w:eastAsia="Calibri" w:hAnsi="Arial" w:cs="Arial"/>
                <w:color w:val="000000"/>
                <w:sz w:val="20"/>
              </w:rPr>
            </w:pPr>
            <w:r>
              <w:rPr>
                <w:rFonts w:ascii="Arial" w:eastAsia="Times New Roman" w:hAnsi="Arial" w:cs="Arial"/>
                <w:color w:val="000000"/>
                <w:sz w:val="20"/>
                <w:szCs w:val="20"/>
                <w:lang w:eastAsia="sl-SI"/>
              </w:rPr>
              <w:t>Weighted average</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12C0EC9"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1234</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24028F0"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1210</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26F3E0E"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1287</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0AC61C5"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1517</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02FB5BC"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1587</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415BA7BE"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1452</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43EF193"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1839</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DC67C8E"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1787</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2A519A5"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1456</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2D5A26A"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1709</w:t>
            </w:r>
          </w:p>
        </w:tc>
      </w:tr>
      <w:tr w:rsidR="00757AFD" w14:paraId="6B4F3E3A" w14:textId="77777777" w:rsidTr="00757AFD">
        <w:trPr>
          <w:trHeight w:val="285"/>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05089134" w14:textId="77777777" w:rsidR="00757AFD" w:rsidRDefault="00757AFD">
            <w:pPr>
              <w:spacing w:after="0" w:line="240" w:lineRule="auto"/>
              <w:rPr>
                <w:rFonts w:ascii="Arial" w:eastAsia="Calibri" w:hAnsi="Arial" w:cs="Arial"/>
                <w:color w:val="000000"/>
                <w:sz w:val="20"/>
              </w:rPr>
            </w:pPr>
            <w:r>
              <w:rPr>
                <w:rFonts w:ascii="Arial" w:eastAsia="Times New Roman" w:hAnsi="Arial" w:cs="Arial"/>
                <w:color w:val="000000"/>
                <w:sz w:val="20"/>
                <w:szCs w:val="20"/>
                <w:lang w:eastAsia="sl-SI"/>
              </w:rPr>
              <w:t>95th percentile</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4B73D46"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2882</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4B687E9"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2495</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988DB8D" w14:textId="77777777" w:rsidR="00757AFD" w:rsidRDefault="00757AFD">
            <w:pPr>
              <w:spacing w:after="0" w:line="240" w:lineRule="auto"/>
              <w:jc w:val="right"/>
              <w:rPr>
                <w:rFonts w:ascii="Arial" w:eastAsia="Calibri" w:hAnsi="Arial" w:cs="Arial"/>
                <w:color w:val="000000"/>
                <w:sz w:val="20"/>
              </w:rPr>
            </w:pPr>
            <w:r>
              <w:rPr>
                <w:rFonts w:ascii="Arial" w:eastAsia="Times New Roman" w:hAnsi="Arial" w:cs="Arial"/>
                <w:color w:val="000000"/>
                <w:sz w:val="20"/>
                <w:szCs w:val="20"/>
                <w:lang w:eastAsia="sl-SI"/>
              </w:rPr>
              <w:t>3208</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25B64E6"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3358</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73A99A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4005</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E2499AB"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4202</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D280969"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4719</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3FE0E9D"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6510</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44834E1D"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3465</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C588766"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3782</w:t>
            </w:r>
          </w:p>
        </w:tc>
      </w:tr>
    </w:tbl>
    <w:p w14:paraId="5A131FBE" w14:textId="77777777" w:rsidR="00757AFD" w:rsidRDefault="00757AFD" w:rsidP="00757AFD">
      <w:pPr>
        <w:spacing w:after="0" w:line="240" w:lineRule="auto"/>
        <w:jc w:val="both"/>
        <w:rPr>
          <w:rFonts w:ascii="Arial" w:eastAsia="Calibri" w:hAnsi="Arial" w:cs="Arial"/>
          <w:sz w:val="20"/>
          <w:szCs w:val="20"/>
        </w:rPr>
      </w:pPr>
    </w:p>
    <w:p w14:paraId="2AB5B2C9" w14:textId="6519171F" w:rsidR="00757AFD" w:rsidRDefault="00757AFD" w:rsidP="00757AFD">
      <w:pPr>
        <w:spacing w:after="0" w:line="240" w:lineRule="auto"/>
        <w:jc w:val="both"/>
        <w:rPr>
          <w:rFonts w:ascii="Arial" w:eastAsia="Times New Roman" w:hAnsi="Arial" w:cs="Arial"/>
          <w:szCs w:val="20"/>
        </w:rPr>
      </w:pPr>
      <w:r>
        <w:rPr>
          <w:rFonts w:ascii="Arial" w:eastAsia="Times New Roman" w:hAnsi="Arial" w:cs="Arial"/>
          <w:b/>
          <w:szCs w:val="20"/>
        </w:rPr>
        <w:t>Geotermalne elektrarne</w:t>
      </w:r>
      <w:r>
        <w:rPr>
          <w:rFonts w:ascii="Arial" w:eastAsia="Times New Roman" w:hAnsi="Arial" w:cs="Arial"/>
          <w:szCs w:val="20"/>
        </w:rPr>
        <w:t xml:space="preserve"> </w:t>
      </w:r>
    </w:p>
    <w:p w14:paraId="17989F0A" w14:textId="6157B440"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Investicijska ocena za izvedbo geotermalne elektrarne v Sloveniji </w:t>
      </w:r>
      <w:r w:rsidR="00223226">
        <w:rPr>
          <w:rFonts w:ascii="Arial" w:eastAsia="Times New Roman" w:hAnsi="Arial" w:cs="Arial"/>
          <w:sz w:val="20"/>
          <w:szCs w:val="20"/>
        </w:rPr>
        <w:t xml:space="preserve">znaša </w:t>
      </w:r>
      <w:r>
        <w:rPr>
          <w:rFonts w:ascii="Arial" w:eastAsia="Times New Roman" w:hAnsi="Arial" w:cs="Arial"/>
          <w:sz w:val="20"/>
          <w:szCs w:val="20"/>
        </w:rPr>
        <w:t>povprečno 5</w:t>
      </w:r>
      <w:r w:rsidR="00484BD4">
        <w:rPr>
          <w:rFonts w:ascii="Arial" w:eastAsia="Times New Roman" w:hAnsi="Arial" w:cs="Arial"/>
          <w:sz w:val="20"/>
          <w:szCs w:val="20"/>
        </w:rPr>
        <w:t>.000 EUR/kW električne moči;</w:t>
      </w:r>
      <w:r>
        <w:rPr>
          <w:rFonts w:ascii="Arial" w:eastAsia="Times New Roman" w:hAnsi="Arial" w:cs="Arial"/>
          <w:sz w:val="20"/>
          <w:szCs w:val="20"/>
        </w:rPr>
        <w:t xml:space="preserve"> ocena vrednosti izhaja iz </w:t>
      </w:r>
      <w:r w:rsidR="00223226">
        <w:rPr>
          <w:rFonts w:ascii="Arial" w:eastAsia="Times New Roman" w:hAnsi="Arial" w:cs="Arial"/>
          <w:sz w:val="20"/>
          <w:szCs w:val="20"/>
        </w:rPr>
        <w:t xml:space="preserve">statističnih </w:t>
      </w:r>
      <w:r>
        <w:rPr>
          <w:rFonts w:ascii="Arial" w:eastAsia="Times New Roman" w:hAnsi="Arial" w:cs="Arial"/>
          <w:sz w:val="20"/>
          <w:szCs w:val="20"/>
        </w:rPr>
        <w:t xml:space="preserve">podatkov iz </w:t>
      </w:r>
      <w:r w:rsidR="00223226">
        <w:rPr>
          <w:rFonts w:ascii="Arial" w:eastAsia="Times New Roman" w:hAnsi="Arial" w:cs="Arial"/>
          <w:sz w:val="20"/>
          <w:szCs w:val="20"/>
        </w:rPr>
        <w:t xml:space="preserve">publikacije </w:t>
      </w:r>
      <w:r>
        <w:rPr>
          <w:rFonts w:ascii="Arial" w:eastAsia="Times New Roman" w:hAnsi="Arial" w:cs="Arial"/>
          <w:sz w:val="20"/>
          <w:szCs w:val="20"/>
        </w:rPr>
        <w:t>IRENA 2019</w:t>
      </w:r>
      <w:r w:rsidR="00F46A1D">
        <w:rPr>
          <w:rStyle w:val="Sprotnaopomba-sklic"/>
          <w:rFonts w:ascii="Arial" w:eastAsia="Times New Roman" w:hAnsi="Arial" w:cs="Arial"/>
          <w:sz w:val="20"/>
          <w:szCs w:val="20"/>
        </w:rPr>
        <w:footnoteReference w:id="5"/>
      </w:r>
      <w:r>
        <w:rPr>
          <w:rFonts w:ascii="Arial" w:eastAsia="Times New Roman" w:hAnsi="Arial" w:cs="Arial"/>
          <w:sz w:val="20"/>
          <w:szCs w:val="20"/>
        </w:rPr>
        <w:t xml:space="preserve">, ki jih smatramo </w:t>
      </w:r>
      <w:r w:rsidR="00223226">
        <w:rPr>
          <w:rFonts w:ascii="Arial" w:eastAsia="Times New Roman" w:hAnsi="Arial" w:cs="Arial"/>
          <w:sz w:val="20"/>
          <w:szCs w:val="20"/>
        </w:rPr>
        <w:t>za</w:t>
      </w:r>
      <w:r>
        <w:rPr>
          <w:rFonts w:ascii="Arial" w:eastAsia="Times New Roman" w:hAnsi="Arial" w:cs="Arial"/>
          <w:sz w:val="20"/>
          <w:szCs w:val="20"/>
        </w:rPr>
        <w:t xml:space="preserve"> zelo zanesljive in primerljive,  hkrati pa smo upoštevali predvideno rast cen v obdobju izvajanja investicij NOO in značilnosti tovrstnih investicij, ki bistveno vplivajo na končno vednosti izvedbe del.</w:t>
      </w:r>
      <w:r>
        <w:rPr>
          <w:rFonts w:ascii="Arial" w:eastAsia="Times New Roman" w:hAnsi="Arial" w:cs="Arial"/>
          <w:strike/>
          <w:sz w:val="20"/>
          <w:szCs w:val="20"/>
        </w:rPr>
        <w:t xml:space="preserve"> </w:t>
      </w:r>
    </w:p>
    <w:p w14:paraId="551A0A30" w14:textId="5192F8CD" w:rsidR="00757AFD" w:rsidRDefault="00757AFD" w:rsidP="00757AFD">
      <w:pPr>
        <w:spacing w:after="0" w:line="240" w:lineRule="auto"/>
        <w:jc w:val="both"/>
        <w:rPr>
          <w:rFonts w:ascii="Arial" w:eastAsia="Times New Roman" w:hAnsi="Arial" w:cs="Arial"/>
          <w:sz w:val="20"/>
          <w:szCs w:val="20"/>
        </w:rPr>
      </w:pP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585"/>
        <w:gridCol w:w="708"/>
        <w:gridCol w:w="697"/>
        <w:gridCol w:w="697"/>
        <w:gridCol w:w="585"/>
        <w:gridCol w:w="585"/>
        <w:gridCol w:w="585"/>
        <w:gridCol w:w="585"/>
        <w:gridCol w:w="585"/>
        <w:gridCol w:w="697"/>
      </w:tblGrid>
      <w:tr w:rsidR="00757AFD" w14:paraId="248B8C94" w14:textId="77777777" w:rsidTr="00757AFD">
        <w:trPr>
          <w:trHeight w:val="300"/>
        </w:trPr>
        <w:tc>
          <w:tcPr>
            <w:tcW w:w="2830" w:type="dxa"/>
            <w:gridSpan w:val="3"/>
            <w:tcBorders>
              <w:top w:val="single" w:sz="4" w:space="0" w:color="auto"/>
              <w:left w:val="single" w:sz="4" w:space="0" w:color="auto"/>
              <w:bottom w:val="single" w:sz="4" w:space="0" w:color="auto"/>
              <w:right w:val="single" w:sz="4" w:space="0" w:color="auto"/>
            </w:tcBorders>
            <w:noWrap/>
            <w:vAlign w:val="bottom"/>
            <w:hideMark/>
          </w:tcPr>
          <w:p w14:paraId="6305BF2F" w14:textId="77777777" w:rsidR="00757AFD" w:rsidRDefault="00757AFD">
            <w:pPr>
              <w:spacing w:after="0" w:line="240" w:lineRule="auto"/>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Total installed cost (2019 USD/kW)</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E844F8E" w14:textId="77777777" w:rsidR="00757AFD" w:rsidRDefault="00757AFD">
            <w:pPr>
              <w:rPr>
                <w:rFonts w:ascii="Arial" w:eastAsia="Times New Roman" w:hAnsi="Arial" w:cs="Arial"/>
                <w:b/>
                <w:bCs/>
                <w:color w:val="000000"/>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64ECE07D" w14:textId="77777777" w:rsidR="00757AFD" w:rsidRDefault="00757AFD">
            <w:pPr>
              <w:spacing w:after="0"/>
              <w:rPr>
                <w:sz w:val="20"/>
                <w:szCs w:val="20"/>
                <w:lang w:eastAsia="sl-SI"/>
              </w:rPr>
            </w:pP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6E6CF672" w14:textId="77777777" w:rsidR="00757AFD" w:rsidRDefault="00757AFD">
            <w:pPr>
              <w:spacing w:after="0"/>
              <w:rPr>
                <w:sz w:val="20"/>
                <w:szCs w:val="20"/>
                <w:lang w:eastAsia="sl-SI"/>
              </w:rPr>
            </w:pP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653767DA" w14:textId="77777777" w:rsidR="00757AFD" w:rsidRDefault="00757AFD">
            <w:pPr>
              <w:spacing w:after="0"/>
              <w:rPr>
                <w:sz w:val="20"/>
                <w:szCs w:val="20"/>
                <w:lang w:eastAsia="sl-SI"/>
              </w:rPr>
            </w:pP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1997FA87" w14:textId="77777777" w:rsidR="00757AFD" w:rsidRDefault="00757AFD">
            <w:pPr>
              <w:spacing w:after="0"/>
              <w:rPr>
                <w:sz w:val="20"/>
                <w:szCs w:val="20"/>
                <w:lang w:eastAsia="sl-SI"/>
              </w:rPr>
            </w:pP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7672C8D5" w14:textId="77777777" w:rsidR="00757AFD" w:rsidRDefault="00757AFD">
            <w:pPr>
              <w:spacing w:after="0"/>
              <w:rPr>
                <w:sz w:val="20"/>
                <w:szCs w:val="20"/>
                <w:lang w:eastAsia="sl-SI"/>
              </w:rPr>
            </w:pPr>
          </w:p>
        </w:tc>
        <w:tc>
          <w:tcPr>
            <w:tcW w:w="529" w:type="dxa"/>
            <w:tcBorders>
              <w:top w:val="single" w:sz="4" w:space="0" w:color="auto"/>
              <w:left w:val="single" w:sz="4" w:space="0" w:color="auto"/>
              <w:bottom w:val="single" w:sz="4" w:space="0" w:color="auto"/>
              <w:right w:val="single" w:sz="4" w:space="0" w:color="auto"/>
            </w:tcBorders>
            <w:noWrap/>
            <w:vAlign w:val="bottom"/>
            <w:hideMark/>
          </w:tcPr>
          <w:p w14:paraId="2C8F91A2" w14:textId="77777777" w:rsidR="00757AFD" w:rsidRDefault="00757AFD">
            <w:pPr>
              <w:spacing w:after="0"/>
              <w:rPr>
                <w:sz w:val="20"/>
                <w:szCs w:val="20"/>
                <w:lang w:eastAsia="sl-SI"/>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AD2D03E" w14:textId="77777777" w:rsidR="00757AFD" w:rsidRDefault="00757AFD">
            <w:pPr>
              <w:spacing w:after="0"/>
              <w:rPr>
                <w:sz w:val="20"/>
                <w:szCs w:val="20"/>
                <w:lang w:eastAsia="sl-SI"/>
              </w:rPr>
            </w:pPr>
          </w:p>
        </w:tc>
      </w:tr>
      <w:tr w:rsidR="00757AFD" w14:paraId="125389E3" w14:textId="77777777" w:rsidTr="00757AFD">
        <w:trPr>
          <w:trHeight w:val="285"/>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189CCA22" w14:textId="77777777" w:rsidR="00757AFD" w:rsidRDefault="00757AFD">
            <w:pPr>
              <w:spacing w:after="0"/>
              <w:rPr>
                <w:sz w:val="20"/>
                <w:szCs w:val="20"/>
                <w:lang w:eastAsia="sl-SI"/>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2032EF3"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2010</w:t>
            </w:r>
          </w:p>
        </w:tc>
        <w:tc>
          <w:tcPr>
            <w:tcW w:w="708" w:type="dxa"/>
            <w:tcBorders>
              <w:top w:val="single" w:sz="4" w:space="0" w:color="auto"/>
              <w:left w:val="single" w:sz="4" w:space="0" w:color="auto"/>
              <w:bottom w:val="single" w:sz="4" w:space="0" w:color="auto"/>
              <w:right w:val="single" w:sz="4" w:space="0" w:color="auto"/>
            </w:tcBorders>
            <w:noWrap/>
            <w:vAlign w:val="bottom"/>
            <w:hideMark/>
          </w:tcPr>
          <w:p w14:paraId="5F2D0DBF"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2011</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E7540AF"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2012</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33F73C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2013</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4449A35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2014</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580AFDDE"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2015</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38BA0444"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2016</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53427DA4"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2017</w:t>
            </w:r>
          </w:p>
        </w:tc>
        <w:tc>
          <w:tcPr>
            <w:tcW w:w="529" w:type="dxa"/>
            <w:tcBorders>
              <w:top w:val="single" w:sz="4" w:space="0" w:color="auto"/>
              <w:left w:val="single" w:sz="4" w:space="0" w:color="auto"/>
              <w:bottom w:val="single" w:sz="4" w:space="0" w:color="auto"/>
              <w:right w:val="single" w:sz="4" w:space="0" w:color="auto"/>
            </w:tcBorders>
            <w:noWrap/>
            <w:vAlign w:val="bottom"/>
            <w:hideMark/>
          </w:tcPr>
          <w:p w14:paraId="38DAEDB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1DE9053"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2019</w:t>
            </w:r>
          </w:p>
        </w:tc>
      </w:tr>
      <w:tr w:rsidR="00757AFD" w14:paraId="3B725967" w14:textId="77777777" w:rsidTr="00757AFD">
        <w:trPr>
          <w:trHeight w:val="285"/>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29DD72C1" w14:textId="77777777" w:rsidR="00757AFD" w:rsidRDefault="00757AF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5th percentile</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F880CD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1641</w:t>
            </w:r>
          </w:p>
        </w:tc>
        <w:tc>
          <w:tcPr>
            <w:tcW w:w="708" w:type="dxa"/>
            <w:tcBorders>
              <w:top w:val="single" w:sz="4" w:space="0" w:color="auto"/>
              <w:left w:val="single" w:sz="4" w:space="0" w:color="auto"/>
              <w:bottom w:val="single" w:sz="4" w:space="0" w:color="auto"/>
              <w:right w:val="single" w:sz="4" w:space="0" w:color="auto"/>
            </w:tcBorders>
            <w:noWrap/>
            <w:vAlign w:val="bottom"/>
            <w:hideMark/>
          </w:tcPr>
          <w:p w14:paraId="116051F8" w14:textId="77777777" w:rsidR="00757AFD" w:rsidRDefault="00757AFD">
            <w:pPr>
              <w:rPr>
                <w:rFonts w:ascii="Arial" w:eastAsia="Times New Roman" w:hAnsi="Arial" w:cs="Arial"/>
                <w:color w:val="000000"/>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73558BB"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2988</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499DC45"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2147</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6DA410D7"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1958</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4A26F6C6"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2371</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53D5EEB5"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2346</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51337B5B"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1797</w:t>
            </w:r>
          </w:p>
        </w:tc>
        <w:tc>
          <w:tcPr>
            <w:tcW w:w="529" w:type="dxa"/>
            <w:tcBorders>
              <w:top w:val="single" w:sz="4" w:space="0" w:color="auto"/>
              <w:left w:val="single" w:sz="4" w:space="0" w:color="auto"/>
              <w:bottom w:val="single" w:sz="4" w:space="0" w:color="auto"/>
              <w:right w:val="single" w:sz="4" w:space="0" w:color="auto"/>
            </w:tcBorders>
            <w:noWrap/>
            <w:vAlign w:val="bottom"/>
            <w:hideMark/>
          </w:tcPr>
          <w:p w14:paraId="3F103796"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3196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C31540D"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2022</w:t>
            </w:r>
          </w:p>
        </w:tc>
      </w:tr>
      <w:tr w:rsidR="00757AFD" w14:paraId="4BB456A1" w14:textId="77777777" w:rsidTr="00757AFD">
        <w:trPr>
          <w:trHeight w:val="285"/>
        </w:trPr>
        <w:tc>
          <w:tcPr>
            <w:tcW w:w="1555" w:type="dxa"/>
            <w:tcBorders>
              <w:top w:val="single" w:sz="4" w:space="0" w:color="auto"/>
              <w:left w:val="single" w:sz="4" w:space="0" w:color="auto"/>
              <w:bottom w:val="single" w:sz="4" w:space="0" w:color="auto"/>
              <w:right w:val="single" w:sz="4" w:space="0" w:color="auto"/>
            </w:tcBorders>
            <w:noWrap/>
            <w:vAlign w:val="bottom"/>
            <w:hideMark/>
          </w:tcPr>
          <w:p w14:paraId="2CDCA6CD" w14:textId="77777777" w:rsidR="00757AFD" w:rsidRDefault="00757AF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Weighted average</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7F7CCE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2588</w:t>
            </w:r>
          </w:p>
        </w:tc>
        <w:tc>
          <w:tcPr>
            <w:tcW w:w="708" w:type="dxa"/>
            <w:tcBorders>
              <w:top w:val="single" w:sz="4" w:space="0" w:color="auto"/>
              <w:left w:val="single" w:sz="4" w:space="0" w:color="auto"/>
              <w:bottom w:val="single" w:sz="4" w:space="0" w:color="auto"/>
              <w:right w:val="single" w:sz="4" w:space="0" w:color="auto"/>
            </w:tcBorders>
            <w:noWrap/>
            <w:vAlign w:val="bottom"/>
            <w:hideMark/>
          </w:tcPr>
          <w:p w14:paraId="687CB03A" w14:textId="77777777" w:rsidR="00757AFD" w:rsidRDefault="00757AFD">
            <w:pPr>
              <w:rPr>
                <w:rFonts w:ascii="Arial" w:eastAsia="Times New Roman" w:hAnsi="Arial" w:cs="Arial"/>
                <w:color w:val="000000"/>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2819A02"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5254</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0FDF8A6"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3782</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7A38BB7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3570</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6D7BAE4C"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3496</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3CDA8821"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3671</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26A530D5"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3829</w:t>
            </w:r>
          </w:p>
        </w:tc>
        <w:tc>
          <w:tcPr>
            <w:tcW w:w="529" w:type="dxa"/>
            <w:tcBorders>
              <w:top w:val="single" w:sz="4" w:space="0" w:color="auto"/>
              <w:left w:val="single" w:sz="4" w:space="0" w:color="auto"/>
              <w:bottom w:val="single" w:sz="4" w:space="0" w:color="auto"/>
              <w:right w:val="single" w:sz="4" w:space="0" w:color="auto"/>
            </w:tcBorders>
            <w:noWrap/>
            <w:vAlign w:val="bottom"/>
            <w:hideMark/>
          </w:tcPr>
          <w:p w14:paraId="2A4F22DD"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4171</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8F936B4"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3916</w:t>
            </w:r>
          </w:p>
        </w:tc>
      </w:tr>
      <w:tr w:rsidR="00757AFD" w14:paraId="6019A736" w14:textId="77777777" w:rsidTr="00757AFD">
        <w:trPr>
          <w:trHeight w:val="285"/>
        </w:trPr>
        <w:tc>
          <w:tcPr>
            <w:tcW w:w="1555" w:type="dxa"/>
            <w:tcBorders>
              <w:top w:val="single" w:sz="4" w:space="0" w:color="auto"/>
              <w:left w:val="single" w:sz="4" w:space="0" w:color="auto"/>
              <w:bottom w:val="single" w:sz="4" w:space="0" w:color="auto"/>
              <w:right w:val="single" w:sz="4" w:space="0" w:color="auto"/>
            </w:tcBorders>
            <w:noWrap/>
            <w:hideMark/>
          </w:tcPr>
          <w:p w14:paraId="606C4404" w14:textId="77777777" w:rsidR="00757AFD" w:rsidRDefault="00757AFD">
            <w:pPr>
              <w:spacing w:after="0" w:line="240" w:lineRule="auto"/>
              <w:rPr>
                <w:rFonts w:ascii="Arial" w:eastAsia="Times New Roman" w:hAnsi="Arial" w:cs="Arial"/>
                <w:color w:val="555555"/>
                <w:sz w:val="20"/>
                <w:szCs w:val="20"/>
                <w:lang w:eastAsia="sl-SI"/>
              </w:rPr>
            </w:pPr>
            <w:r w:rsidRPr="00AD6785">
              <w:rPr>
                <w:rFonts w:ascii="Arial" w:eastAsia="Times New Roman" w:hAnsi="Arial" w:cs="Arial"/>
                <w:sz w:val="20"/>
                <w:szCs w:val="20"/>
                <w:lang w:eastAsia="sl-SI"/>
              </w:rPr>
              <w:t>95th percentile</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347A2C03"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4574</w:t>
            </w:r>
          </w:p>
        </w:tc>
        <w:tc>
          <w:tcPr>
            <w:tcW w:w="708" w:type="dxa"/>
            <w:tcBorders>
              <w:top w:val="single" w:sz="4" w:space="0" w:color="auto"/>
              <w:left w:val="single" w:sz="4" w:space="0" w:color="auto"/>
              <w:bottom w:val="single" w:sz="4" w:space="0" w:color="auto"/>
              <w:right w:val="single" w:sz="4" w:space="0" w:color="auto"/>
            </w:tcBorders>
            <w:noWrap/>
            <w:vAlign w:val="bottom"/>
            <w:hideMark/>
          </w:tcPr>
          <w:p w14:paraId="4DF751C5" w14:textId="77777777" w:rsidR="00757AFD" w:rsidRDefault="00757AFD">
            <w:pPr>
              <w:rPr>
                <w:rFonts w:ascii="Arial" w:eastAsia="Times New Roman" w:hAnsi="Arial" w:cs="Arial"/>
                <w:color w:val="000000"/>
                <w:sz w:val="20"/>
                <w:szCs w:val="20"/>
                <w:lang w:eastAsia="sl-SI"/>
              </w:rPr>
            </w:pP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408D4E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13185</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01DB54D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12278</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5652902D"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8426</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3871E08C"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7163</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03C02F4F"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7018</w:t>
            </w:r>
          </w:p>
        </w:tc>
        <w:tc>
          <w:tcPr>
            <w:tcW w:w="496" w:type="dxa"/>
            <w:tcBorders>
              <w:top w:val="single" w:sz="4" w:space="0" w:color="auto"/>
              <w:left w:val="single" w:sz="4" w:space="0" w:color="auto"/>
              <w:bottom w:val="single" w:sz="4" w:space="0" w:color="auto"/>
              <w:right w:val="single" w:sz="4" w:space="0" w:color="auto"/>
            </w:tcBorders>
            <w:noWrap/>
            <w:vAlign w:val="bottom"/>
            <w:hideMark/>
          </w:tcPr>
          <w:p w14:paraId="7EE39202"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6737</w:t>
            </w:r>
          </w:p>
        </w:tc>
        <w:tc>
          <w:tcPr>
            <w:tcW w:w="529" w:type="dxa"/>
            <w:tcBorders>
              <w:top w:val="single" w:sz="4" w:space="0" w:color="auto"/>
              <w:left w:val="single" w:sz="4" w:space="0" w:color="auto"/>
              <w:bottom w:val="single" w:sz="4" w:space="0" w:color="auto"/>
              <w:right w:val="single" w:sz="4" w:space="0" w:color="auto"/>
            </w:tcBorders>
            <w:noWrap/>
            <w:vAlign w:val="bottom"/>
            <w:hideMark/>
          </w:tcPr>
          <w:p w14:paraId="7B654C49"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8357</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82C8C92"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10265</w:t>
            </w:r>
          </w:p>
        </w:tc>
      </w:tr>
    </w:tbl>
    <w:p w14:paraId="5330AB4B" w14:textId="77777777" w:rsidR="00757AFD" w:rsidRDefault="00757AFD" w:rsidP="00757AFD">
      <w:pPr>
        <w:spacing w:after="0" w:line="240" w:lineRule="auto"/>
        <w:jc w:val="both"/>
        <w:rPr>
          <w:rFonts w:ascii="Arial" w:eastAsia="Times New Roman" w:hAnsi="Arial" w:cs="Arial"/>
          <w:sz w:val="20"/>
          <w:szCs w:val="20"/>
        </w:rPr>
      </w:pPr>
    </w:p>
    <w:p w14:paraId="0D282C93" w14:textId="0E5FA78B"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Strošek je zelo odvisen od geoloških razmer v vrtini, kar pa se da preveriti le s predhodno izvedbo raziskovalne vrtine (oz</w:t>
      </w:r>
      <w:r w:rsidR="00223226">
        <w:rPr>
          <w:rFonts w:ascii="Arial" w:eastAsia="Times New Roman" w:hAnsi="Arial" w:cs="Arial"/>
          <w:sz w:val="20"/>
          <w:szCs w:val="20"/>
        </w:rPr>
        <w:t>iroma</w:t>
      </w:r>
      <w:r>
        <w:rPr>
          <w:rFonts w:ascii="Arial" w:eastAsia="Times New Roman" w:hAnsi="Arial" w:cs="Arial"/>
          <w:sz w:val="20"/>
          <w:szCs w:val="20"/>
        </w:rPr>
        <w:t xml:space="preserve"> dodatnega vrtanja obstoječe), ki predstavlja visok strošek. Strošek investicije zajema izvedbo in pripravo geotermalne vrtine in postavitev in priklop proizvodne naprave za električno energijo na geotermalni vir. Instalirana moč je odvisna od razpoložljivosti toplotnega toka v vrtini, ki se določi med testiranjem vrtine.</w:t>
      </w:r>
    </w:p>
    <w:p w14:paraId="5942AC16" w14:textId="77777777" w:rsidR="00757AFD" w:rsidRDefault="00757AFD" w:rsidP="00757AFD">
      <w:pPr>
        <w:spacing w:after="0" w:line="240" w:lineRule="auto"/>
        <w:rPr>
          <w:rFonts w:ascii="Arial" w:eastAsia="Times New Roman" w:hAnsi="Arial" w:cs="Arial"/>
          <w:sz w:val="20"/>
          <w:szCs w:val="20"/>
        </w:rPr>
      </w:pPr>
    </w:p>
    <w:p w14:paraId="6DD0BA08" w14:textId="77777777" w:rsidR="00757AFD" w:rsidRDefault="00757AFD" w:rsidP="00223226">
      <w:pPr>
        <w:spacing w:after="0" w:line="240" w:lineRule="auto"/>
        <w:jc w:val="both"/>
        <w:rPr>
          <w:rFonts w:ascii="Arial" w:eastAsia="Times New Roman" w:hAnsi="Arial" w:cs="Arial"/>
          <w:sz w:val="20"/>
          <w:szCs w:val="20"/>
        </w:rPr>
      </w:pPr>
      <w:r>
        <w:rPr>
          <w:rFonts w:ascii="Arial" w:eastAsia="Times New Roman" w:hAnsi="Arial" w:cs="Arial"/>
          <w:sz w:val="20"/>
          <w:szCs w:val="20"/>
        </w:rPr>
        <w:t>Primer stroškov izvedbe (vir: predstavitev Geotermalna energija v Sloveniji - izgradnja geotermalnih elektrarn, HSE, oktober 2020) je v prilogi.</w:t>
      </w:r>
    </w:p>
    <w:p w14:paraId="7B7DB046" w14:textId="77777777" w:rsidR="00757AFD" w:rsidRDefault="00757AFD" w:rsidP="00757AFD">
      <w:pPr>
        <w:spacing w:after="0" w:line="240" w:lineRule="auto"/>
        <w:rPr>
          <w:rFonts w:ascii="Arial" w:eastAsia="Times New Roman" w:hAnsi="Arial" w:cs="Arial"/>
          <w:sz w:val="20"/>
          <w:szCs w:val="20"/>
        </w:rPr>
      </w:pPr>
    </w:p>
    <w:p w14:paraId="1FE078E0" w14:textId="69B658DA"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noProof/>
          <w:sz w:val="20"/>
          <w:szCs w:val="20"/>
          <w:lang w:eastAsia="sl-SI"/>
        </w:rPr>
        <w:drawing>
          <wp:inline distT="0" distB="0" distL="0" distR="0" wp14:anchorId="5231DF11" wp14:editId="56D94EF1">
            <wp:extent cx="5760720" cy="16002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00200"/>
                    </a:xfrm>
                    <a:prstGeom prst="rect">
                      <a:avLst/>
                    </a:prstGeom>
                    <a:noFill/>
                    <a:ln>
                      <a:noFill/>
                    </a:ln>
                  </pic:spPr>
                </pic:pic>
              </a:graphicData>
            </a:graphic>
          </wp:inline>
        </w:drawing>
      </w:r>
    </w:p>
    <w:p w14:paraId="0189DE34" w14:textId="77777777" w:rsidR="00757AFD" w:rsidRDefault="00757AFD" w:rsidP="00757AFD">
      <w:pPr>
        <w:spacing w:after="0" w:line="240" w:lineRule="auto"/>
        <w:jc w:val="both"/>
        <w:rPr>
          <w:rFonts w:ascii="Arial" w:eastAsia="Times New Roman" w:hAnsi="Arial" w:cs="Arial"/>
          <w:sz w:val="20"/>
          <w:szCs w:val="20"/>
        </w:rPr>
      </w:pPr>
    </w:p>
    <w:p w14:paraId="1EA839EC" w14:textId="0CC77228" w:rsidR="00FD1EB3"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lastRenderedPageBreak/>
        <w:t>V Sloveniji sta trenutno dve opuščeni vrtini, ki bi bili potencialno primerni za tako izrabo, izkazan je bil interes za izvedbo elektrarne v primeru ustrezne finančne spodbude s strani države. Za sofinanciranje je načrtovanih 25 mio EUR sredstev.</w:t>
      </w:r>
    </w:p>
    <w:p w14:paraId="12E4EFB3" w14:textId="77777777" w:rsidR="00FD1EB3" w:rsidRDefault="00FD1EB3" w:rsidP="00757AFD">
      <w:pPr>
        <w:spacing w:after="0" w:line="240" w:lineRule="auto"/>
        <w:jc w:val="both"/>
        <w:rPr>
          <w:rFonts w:ascii="Arial" w:eastAsia="Times New Roman" w:hAnsi="Arial" w:cs="Arial"/>
          <w:sz w:val="20"/>
          <w:szCs w:val="20"/>
        </w:rPr>
      </w:pPr>
    </w:p>
    <w:tbl>
      <w:tblPr>
        <w:tblW w:w="6280" w:type="dxa"/>
        <w:tblCellMar>
          <w:left w:w="70" w:type="dxa"/>
          <w:right w:w="70" w:type="dxa"/>
        </w:tblCellMar>
        <w:tblLook w:val="04A0" w:firstRow="1" w:lastRow="0" w:firstColumn="1" w:lastColumn="0" w:noHBand="0" w:noVBand="1"/>
      </w:tblPr>
      <w:tblGrid>
        <w:gridCol w:w="4920"/>
        <w:gridCol w:w="1360"/>
      </w:tblGrid>
      <w:tr w:rsidR="00757AFD" w14:paraId="34C2B55C" w14:textId="77777777" w:rsidTr="00757AFD">
        <w:trPr>
          <w:trHeight w:val="615"/>
        </w:trPr>
        <w:tc>
          <w:tcPr>
            <w:tcW w:w="4920" w:type="dxa"/>
            <w:tcBorders>
              <w:top w:val="single" w:sz="8" w:space="0" w:color="auto"/>
              <w:left w:val="single" w:sz="8" w:space="0" w:color="auto"/>
              <w:bottom w:val="single" w:sz="8" w:space="0" w:color="auto"/>
              <w:right w:val="single" w:sz="8" w:space="0" w:color="auto"/>
            </w:tcBorders>
            <w:vAlign w:val="center"/>
            <w:hideMark/>
          </w:tcPr>
          <w:p w14:paraId="0D748B03"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Geotermalna elektrarna</w:t>
            </w:r>
          </w:p>
        </w:tc>
        <w:tc>
          <w:tcPr>
            <w:tcW w:w="1360" w:type="dxa"/>
            <w:tcBorders>
              <w:top w:val="single" w:sz="8" w:space="0" w:color="auto"/>
              <w:left w:val="nil"/>
              <w:bottom w:val="single" w:sz="8" w:space="0" w:color="auto"/>
              <w:right w:val="single" w:sz="8" w:space="0" w:color="auto"/>
            </w:tcBorders>
            <w:vAlign w:val="center"/>
            <w:hideMark/>
          </w:tcPr>
          <w:p w14:paraId="4B05B377" w14:textId="3B5D36A0" w:rsidR="00757AFD" w:rsidRDefault="00BB0C21">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vrednost v mio</w:t>
            </w:r>
            <w:r w:rsidR="00757AFD">
              <w:rPr>
                <w:rFonts w:ascii="Arial" w:eastAsia="Times New Roman" w:hAnsi="Arial" w:cs="Arial"/>
                <w:b/>
                <w:bCs/>
                <w:sz w:val="20"/>
                <w:szCs w:val="20"/>
                <w:lang w:eastAsia="sl-SI"/>
              </w:rPr>
              <w:t xml:space="preserve"> €</w:t>
            </w:r>
          </w:p>
        </w:tc>
      </w:tr>
      <w:tr w:rsidR="00757AFD" w14:paraId="4E96AB14" w14:textId="77777777" w:rsidTr="00757AFD">
        <w:trPr>
          <w:trHeight w:val="300"/>
        </w:trPr>
        <w:tc>
          <w:tcPr>
            <w:tcW w:w="4920" w:type="dxa"/>
            <w:tcBorders>
              <w:top w:val="nil"/>
              <w:left w:val="single" w:sz="8" w:space="0" w:color="auto"/>
              <w:bottom w:val="single" w:sz="4" w:space="0" w:color="auto"/>
              <w:right w:val="single" w:sz="4" w:space="0" w:color="auto"/>
            </w:tcBorders>
            <w:vAlign w:val="center"/>
            <w:hideMark/>
          </w:tcPr>
          <w:p w14:paraId="2CB45367"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Ocenjen strošek/MW</w:t>
            </w:r>
          </w:p>
        </w:tc>
        <w:tc>
          <w:tcPr>
            <w:tcW w:w="1360" w:type="dxa"/>
            <w:tcBorders>
              <w:top w:val="nil"/>
              <w:left w:val="nil"/>
              <w:bottom w:val="single" w:sz="4" w:space="0" w:color="auto"/>
              <w:right w:val="single" w:sz="8" w:space="0" w:color="auto"/>
            </w:tcBorders>
            <w:vAlign w:val="center"/>
            <w:hideMark/>
          </w:tcPr>
          <w:p w14:paraId="1CF06D1D"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5.000.000</w:t>
            </w:r>
          </w:p>
        </w:tc>
      </w:tr>
      <w:tr w:rsidR="00757AFD" w14:paraId="40A72D15" w14:textId="77777777" w:rsidTr="00757AFD">
        <w:trPr>
          <w:trHeight w:val="300"/>
        </w:trPr>
        <w:tc>
          <w:tcPr>
            <w:tcW w:w="4920" w:type="dxa"/>
            <w:tcBorders>
              <w:top w:val="nil"/>
              <w:left w:val="single" w:sz="8" w:space="0" w:color="auto"/>
              <w:bottom w:val="single" w:sz="4" w:space="0" w:color="auto"/>
              <w:right w:val="single" w:sz="4" w:space="0" w:color="auto"/>
            </w:tcBorders>
            <w:vAlign w:val="center"/>
            <w:hideMark/>
          </w:tcPr>
          <w:p w14:paraId="052E0B4A" w14:textId="06AB3586" w:rsidR="00757AFD" w:rsidRDefault="00223226">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P</w:t>
            </w:r>
            <w:r w:rsidR="00757AFD">
              <w:rPr>
                <w:rFonts w:ascii="Arial" w:eastAsia="Times New Roman" w:hAnsi="Arial" w:cs="Arial"/>
                <w:sz w:val="20"/>
                <w:szCs w:val="20"/>
                <w:lang w:eastAsia="sl-SI"/>
              </w:rPr>
              <w:t>redvidena moč (MW)</w:t>
            </w:r>
          </w:p>
        </w:tc>
        <w:tc>
          <w:tcPr>
            <w:tcW w:w="1360" w:type="dxa"/>
            <w:tcBorders>
              <w:top w:val="nil"/>
              <w:left w:val="nil"/>
              <w:bottom w:val="single" w:sz="4" w:space="0" w:color="auto"/>
              <w:right w:val="single" w:sz="8" w:space="0" w:color="auto"/>
            </w:tcBorders>
            <w:vAlign w:val="center"/>
            <w:hideMark/>
          </w:tcPr>
          <w:p w14:paraId="5273D45F"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7,9</w:t>
            </w:r>
          </w:p>
        </w:tc>
      </w:tr>
      <w:tr w:rsidR="00757AFD" w14:paraId="4EBB620D" w14:textId="77777777" w:rsidTr="00757AFD">
        <w:trPr>
          <w:trHeight w:val="300"/>
        </w:trPr>
        <w:tc>
          <w:tcPr>
            <w:tcW w:w="4920" w:type="dxa"/>
            <w:tcBorders>
              <w:top w:val="nil"/>
              <w:left w:val="single" w:sz="8" w:space="0" w:color="auto"/>
              <w:bottom w:val="single" w:sz="4" w:space="0" w:color="auto"/>
              <w:right w:val="single" w:sz="4" w:space="0" w:color="auto"/>
            </w:tcBorders>
            <w:vAlign w:val="center"/>
            <w:hideMark/>
          </w:tcPr>
          <w:p w14:paraId="68796009" w14:textId="2D07DDCE" w:rsidR="00757AFD" w:rsidRDefault="00223226" w:rsidP="00BB0C21">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V</w:t>
            </w:r>
            <w:r w:rsidR="00757AFD">
              <w:rPr>
                <w:rFonts w:ascii="Arial" w:eastAsia="Times New Roman" w:hAnsi="Arial" w:cs="Arial"/>
                <w:sz w:val="20"/>
                <w:szCs w:val="20"/>
                <w:lang w:eastAsia="sl-SI"/>
              </w:rPr>
              <w:t>rednost postavitve geoter</w:t>
            </w:r>
            <w:r w:rsidR="00BB0C21">
              <w:rPr>
                <w:rFonts w:ascii="Arial" w:eastAsia="Times New Roman" w:hAnsi="Arial" w:cs="Arial"/>
                <w:sz w:val="20"/>
                <w:szCs w:val="20"/>
                <w:lang w:eastAsia="sl-SI"/>
              </w:rPr>
              <w:t xml:space="preserve">malne </w:t>
            </w:r>
            <w:r w:rsidR="00757AFD">
              <w:rPr>
                <w:rFonts w:ascii="Arial" w:eastAsia="Times New Roman" w:hAnsi="Arial" w:cs="Arial"/>
                <w:sz w:val="20"/>
                <w:szCs w:val="20"/>
                <w:lang w:eastAsia="sl-SI"/>
              </w:rPr>
              <w:t>elektrarne</w:t>
            </w:r>
          </w:p>
        </w:tc>
        <w:tc>
          <w:tcPr>
            <w:tcW w:w="1360" w:type="dxa"/>
            <w:tcBorders>
              <w:top w:val="nil"/>
              <w:left w:val="nil"/>
              <w:bottom w:val="single" w:sz="4" w:space="0" w:color="auto"/>
              <w:right w:val="single" w:sz="8" w:space="0" w:color="auto"/>
            </w:tcBorders>
            <w:vAlign w:val="center"/>
            <w:hideMark/>
          </w:tcPr>
          <w:p w14:paraId="13661835"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39.390.700</w:t>
            </w:r>
          </w:p>
        </w:tc>
      </w:tr>
      <w:tr w:rsidR="00757AFD" w14:paraId="5C9361A6" w14:textId="77777777" w:rsidTr="00757AFD">
        <w:trPr>
          <w:trHeight w:val="300"/>
        </w:trPr>
        <w:tc>
          <w:tcPr>
            <w:tcW w:w="4920" w:type="dxa"/>
            <w:tcBorders>
              <w:top w:val="nil"/>
              <w:left w:val="single" w:sz="8" w:space="0" w:color="auto"/>
              <w:bottom w:val="single" w:sz="4" w:space="0" w:color="auto"/>
              <w:right w:val="single" w:sz="4" w:space="0" w:color="auto"/>
            </w:tcBorders>
            <w:vAlign w:val="center"/>
            <w:hideMark/>
          </w:tcPr>
          <w:p w14:paraId="05AD5A6D"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DDV</w:t>
            </w:r>
          </w:p>
        </w:tc>
        <w:tc>
          <w:tcPr>
            <w:tcW w:w="1360" w:type="dxa"/>
            <w:tcBorders>
              <w:top w:val="nil"/>
              <w:left w:val="nil"/>
              <w:bottom w:val="single" w:sz="4" w:space="0" w:color="auto"/>
              <w:right w:val="single" w:sz="8" w:space="0" w:color="auto"/>
            </w:tcBorders>
            <w:vAlign w:val="center"/>
            <w:hideMark/>
          </w:tcPr>
          <w:p w14:paraId="6672C8EF"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4.500.000</w:t>
            </w:r>
          </w:p>
        </w:tc>
      </w:tr>
      <w:tr w:rsidR="00757AFD" w14:paraId="6B5F5179" w14:textId="77777777" w:rsidTr="00757AFD">
        <w:trPr>
          <w:trHeight w:val="315"/>
        </w:trPr>
        <w:tc>
          <w:tcPr>
            <w:tcW w:w="4920" w:type="dxa"/>
            <w:tcBorders>
              <w:top w:val="nil"/>
              <w:left w:val="single" w:sz="8" w:space="0" w:color="auto"/>
              <w:bottom w:val="single" w:sz="8" w:space="0" w:color="auto"/>
              <w:right w:val="single" w:sz="4" w:space="0" w:color="auto"/>
            </w:tcBorders>
            <w:vAlign w:val="center"/>
            <w:hideMark/>
          </w:tcPr>
          <w:p w14:paraId="1D15FB91"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Predvidena vrednost sofinanciranih investicij</w:t>
            </w:r>
          </w:p>
        </w:tc>
        <w:tc>
          <w:tcPr>
            <w:tcW w:w="1360" w:type="dxa"/>
            <w:tcBorders>
              <w:top w:val="nil"/>
              <w:left w:val="nil"/>
              <w:bottom w:val="single" w:sz="4" w:space="0" w:color="auto"/>
              <w:right w:val="single" w:sz="8" w:space="0" w:color="auto"/>
            </w:tcBorders>
            <w:vAlign w:val="center"/>
            <w:hideMark/>
          </w:tcPr>
          <w:p w14:paraId="6F60B07B"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25.000.000</w:t>
            </w:r>
          </w:p>
        </w:tc>
      </w:tr>
    </w:tbl>
    <w:p w14:paraId="42C57349" w14:textId="77777777" w:rsidR="00757AFD" w:rsidRDefault="00757AFD" w:rsidP="00757AFD">
      <w:pPr>
        <w:spacing w:after="0" w:line="240" w:lineRule="auto"/>
        <w:jc w:val="both"/>
        <w:rPr>
          <w:rFonts w:ascii="Arial" w:eastAsia="Times New Roman" w:hAnsi="Arial" w:cs="Arial"/>
        </w:rPr>
      </w:pPr>
    </w:p>
    <w:p w14:paraId="2BE499C1" w14:textId="77777777" w:rsidR="00757AFD" w:rsidRPr="00757AFD" w:rsidRDefault="00757AFD" w:rsidP="00757AFD">
      <w:pPr>
        <w:spacing w:after="0" w:line="240" w:lineRule="auto"/>
        <w:jc w:val="both"/>
        <w:rPr>
          <w:rFonts w:ascii="Arial" w:eastAsia="Times New Roman" w:hAnsi="Arial" w:cs="Arial"/>
          <w:sz w:val="20"/>
          <w:szCs w:val="20"/>
        </w:rPr>
      </w:pPr>
      <w:r w:rsidRPr="00757AFD">
        <w:rPr>
          <w:rFonts w:ascii="Arial" w:eastAsia="Times New Roman" w:hAnsi="Arial" w:cs="Arial"/>
          <w:sz w:val="20"/>
          <w:szCs w:val="20"/>
        </w:rPr>
        <w:t xml:space="preserve">Priloga: </w:t>
      </w:r>
    </w:p>
    <w:p w14:paraId="7BEB399B" w14:textId="77777777" w:rsidR="00757AFD" w:rsidRPr="00757AFD" w:rsidRDefault="00757AFD" w:rsidP="00757AFD">
      <w:pPr>
        <w:spacing w:after="0" w:line="240" w:lineRule="auto"/>
        <w:jc w:val="both"/>
        <w:rPr>
          <w:rFonts w:ascii="Arial" w:eastAsia="Times New Roman" w:hAnsi="Arial" w:cs="Arial"/>
          <w:sz w:val="20"/>
          <w:szCs w:val="20"/>
        </w:rPr>
      </w:pPr>
      <w:r w:rsidRPr="00757AFD">
        <w:rPr>
          <w:rFonts w:ascii="Arial" w:eastAsia="Times New Roman" w:hAnsi="Arial" w:cs="Arial"/>
          <w:sz w:val="20"/>
          <w:szCs w:val="20"/>
        </w:rPr>
        <w:t>C1K1_Primer stroskov izvedbe geo energija</w:t>
      </w:r>
      <w:r w:rsidRPr="00757AFD">
        <w:rPr>
          <w:rFonts w:ascii="Arial" w:eastAsia="Calibri" w:hAnsi="Arial" w:cs="Arial"/>
          <w:sz w:val="20"/>
          <w:szCs w:val="20"/>
        </w:rPr>
        <w:t xml:space="preserve"> (</w:t>
      </w:r>
      <w:r w:rsidRPr="00757AFD">
        <w:rPr>
          <w:rFonts w:ascii="Arial" w:eastAsia="Times New Roman" w:hAnsi="Arial" w:cs="Arial"/>
          <w:sz w:val="20"/>
          <w:szCs w:val="20"/>
        </w:rPr>
        <w:t>predstavitev Geotermalna energija v Sloveniji - izgradnja geotermalnih elektrarn, HSE, oktober 2020)</w:t>
      </w:r>
    </w:p>
    <w:p w14:paraId="0A0DEDDE" w14:textId="77777777" w:rsidR="00757AFD" w:rsidRDefault="00757AFD" w:rsidP="00757AFD">
      <w:pPr>
        <w:spacing w:after="0" w:line="240" w:lineRule="auto"/>
        <w:jc w:val="both"/>
        <w:rPr>
          <w:rFonts w:ascii="Arial" w:eastAsia="Times New Roman" w:hAnsi="Arial" w:cs="Arial"/>
        </w:rPr>
      </w:pPr>
    </w:p>
    <w:p w14:paraId="536B092E" w14:textId="010277AA" w:rsidR="00757AFD" w:rsidRDefault="00757AFD" w:rsidP="00757AFD">
      <w:pPr>
        <w:spacing w:after="0" w:line="240" w:lineRule="auto"/>
        <w:jc w:val="both"/>
        <w:rPr>
          <w:rFonts w:ascii="Arial" w:eastAsia="Times New Roman" w:hAnsi="Arial" w:cs="Arial"/>
          <w:b/>
          <w:sz w:val="20"/>
          <w:szCs w:val="20"/>
        </w:rPr>
      </w:pPr>
      <w:r>
        <w:rPr>
          <w:rFonts w:ascii="Arial" w:eastAsia="Times New Roman" w:hAnsi="Arial" w:cs="Arial"/>
          <w:b/>
          <w:sz w:val="20"/>
          <w:szCs w:val="20"/>
        </w:rPr>
        <w:t>Sončne elektrarne</w:t>
      </w:r>
    </w:p>
    <w:p w14:paraId="1E41C697" w14:textId="2D0DC119" w:rsidR="00757AFD" w:rsidRPr="00F46A1D" w:rsidRDefault="00757AFD" w:rsidP="00F46A1D">
      <w:pPr>
        <w:spacing w:line="252" w:lineRule="auto"/>
        <w:jc w:val="both"/>
        <w:rPr>
          <w:rFonts w:ascii="Arial" w:eastAsia="Calibri" w:hAnsi="Arial" w:cs="Arial"/>
          <w:color w:val="000000"/>
          <w:sz w:val="20"/>
          <w:szCs w:val="20"/>
          <w:shd w:val="clear" w:color="auto" w:fill="FFFFFF"/>
        </w:rPr>
      </w:pPr>
      <w:r>
        <w:rPr>
          <w:rFonts w:ascii="Arial" w:eastAsia="Calibri" w:hAnsi="Arial" w:cs="Arial"/>
          <w:sz w:val="20"/>
          <w:szCs w:val="20"/>
        </w:rPr>
        <w:t>Investicijska ocena za izvedbo sončnih elektrarn v Sloveniji znaša povpreč</w:t>
      </w:r>
      <w:r w:rsidR="00BB0C21">
        <w:rPr>
          <w:rFonts w:ascii="Arial" w:eastAsia="Calibri" w:hAnsi="Arial" w:cs="Arial"/>
          <w:sz w:val="20"/>
          <w:szCs w:val="20"/>
        </w:rPr>
        <w:t>no 1.000 EUR/kW električne moči;</w:t>
      </w:r>
      <w:r>
        <w:rPr>
          <w:rFonts w:ascii="Arial" w:eastAsia="Calibri" w:hAnsi="Arial" w:cs="Arial"/>
          <w:sz w:val="20"/>
          <w:szCs w:val="20"/>
        </w:rPr>
        <w:t xml:space="preserve"> ocena vrednosti izhaja iz </w:t>
      </w:r>
      <w:r w:rsidR="00223226">
        <w:rPr>
          <w:rFonts w:ascii="Arial" w:eastAsia="Calibri" w:hAnsi="Arial" w:cs="Arial"/>
          <w:sz w:val="20"/>
          <w:szCs w:val="20"/>
        </w:rPr>
        <w:t xml:space="preserve">statističnih </w:t>
      </w:r>
      <w:r>
        <w:rPr>
          <w:rFonts w:ascii="Arial" w:eastAsia="Calibri" w:hAnsi="Arial" w:cs="Arial"/>
          <w:color w:val="000000"/>
          <w:sz w:val="20"/>
          <w:szCs w:val="20"/>
          <w:shd w:val="clear" w:color="auto" w:fill="FFFFFF"/>
        </w:rPr>
        <w:t xml:space="preserve">podatkov iz </w:t>
      </w:r>
      <w:r w:rsidR="00223226">
        <w:rPr>
          <w:rFonts w:ascii="Arial" w:eastAsia="Calibri" w:hAnsi="Arial" w:cs="Arial"/>
          <w:color w:val="000000"/>
          <w:sz w:val="20"/>
          <w:szCs w:val="20"/>
          <w:shd w:val="clear" w:color="auto" w:fill="FFFFFF"/>
        </w:rPr>
        <w:t xml:space="preserve">publikacije </w:t>
      </w:r>
      <w:r>
        <w:rPr>
          <w:rFonts w:ascii="Arial" w:eastAsia="Calibri" w:hAnsi="Arial" w:cs="Arial"/>
          <w:color w:val="000000"/>
          <w:sz w:val="20"/>
          <w:szCs w:val="20"/>
          <w:shd w:val="clear" w:color="auto" w:fill="FFFFFF"/>
        </w:rPr>
        <w:t>IRENA 2019</w:t>
      </w:r>
      <w:r w:rsidR="00F46A1D">
        <w:rPr>
          <w:rStyle w:val="Sprotnaopomba-sklic"/>
          <w:rFonts w:ascii="Arial" w:eastAsia="Calibri" w:hAnsi="Arial" w:cs="Arial"/>
          <w:color w:val="000000"/>
          <w:sz w:val="20"/>
          <w:szCs w:val="20"/>
          <w:shd w:val="clear" w:color="auto" w:fill="FFFFFF"/>
        </w:rPr>
        <w:footnoteReference w:id="6"/>
      </w:r>
      <w:r>
        <w:rPr>
          <w:rFonts w:ascii="Arial" w:eastAsia="Calibri" w:hAnsi="Arial" w:cs="Arial"/>
          <w:color w:val="000000"/>
          <w:sz w:val="20"/>
          <w:szCs w:val="20"/>
          <w:shd w:val="clear" w:color="auto" w:fill="FFFFFF"/>
        </w:rPr>
        <w:t xml:space="preserve">, ki jih smatramo </w:t>
      </w:r>
      <w:r w:rsidR="00223226">
        <w:rPr>
          <w:rFonts w:ascii="Arial" w:eastAsia="Calibri" w:hAnsi="Arial" w:cs="Arial"/>
          <w:color w:val="000000"/>
          <w:sz w:val="20"/>
          <w:szCs w:val="20"/>
          <w:shd w:val="clear" w:color="auto" w:fill="FFFFFF"/>
        </w:rPr>
        <w:t>za</w:t>
      </w:r>
      <w:r>
        <w:rPr>
          <w:rFonts w:ascii="Arial" w:eastAsia="Calibri" w:hAnsi="Arial" w:cs="Arial"/>
          <w:color w:val="000000"/>
          <w:sz w:val="20"/>
          <w:szCs w:val="20"/>
          <w:shd w:val="clear" w:color="auto" w:fill="FFFFFF"/>
        </w:rPr>
        <w:t xml:space="preserve"> </w:t>
      </w:r>
      <w:r w:rsidR="00BB0C21">
        <w:rPr>
          <w:rFonts w:ascii="Arial" w:eastAsia="Calibri" w:hAnsi="Arial" w:cs="Arial"/>
          <w:color w:val="000000"/>
          <w:sz w:val="20"/>
          <w:szCs w:val="20"/>
          <w:shd w:val="clear" w:color="auto" w:fill="FFFFFF"/>
        </w:rPr>
        <w:t>zelo zanesljive in primerljive,</w:t>
      </w:r>
      <w:r>
        <w:rPr>
          <w:rFonts w:ascii="Arial" w:eastAsia="Calibri" w:hAnsi="Arial" w:cs="Arial"/>
          <w:color w:val="000000"/>
          <w:sz w:val="20"/>
          <w:szCs w:val="20"/>
          <w:shd w:val="clear" w:color="auto" w:fill="FFFFFF"/>
        </w:rPr>
        <w:t xml:space="preserve"> hkrati pa smo upoštevali predvideno rast cen v obdobju izvajanja investicij NOO in značilnosti tovrstnih investicij, ki bistveno vplivajo na končno vednosti izvedbe del.</w:t>
      </w:r>
    </w:p>
    <w:tbl>
      <w:tblPr>
        <w:tblW w:w="8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630"/>
        <w:gridCol w:w="630"/>
        <w:gridCol w:w="630"/>
        <w:gridCol w:w="630"/>
        <w:gridCol w:w="630"/>
        <w:gridCol w:w="630"/>
        <w:gridCol w:w="630"/>
        <w:gridCol w:w="630"/>
        <w:gridCol w:w="630"/>
        <w:gridCol w:w="630"/>
      </w:tblGrid>
      <w:tr w:rsidR="00757AFD" w14:paraId="2C736623" w14:textId="77777777" w:rsidTr="00757AFD">
        <w:trPr>
          <w:trHeight w:val="289"/>
        </w:trPr>
        <w:tc>
          <w:tcPr>
            <w:tcW w:w="2122" w:type="dxa"/>
            <w:tcBorders>
              <w:top w:val="single" w:sz="4" w:space="0" w:color="auto"/>
              <w:left w:val="single" w:sz="4" w:space="0" w:color="auto"/>
              <w:bottom w:val="single" w:sz="4" w:space="0" w:color="auto"/>
              <w:right w:val="single" w:sz="4" w:space="0" w:color="auto"/>
            </w:tcBorders>
            <w:vAlign w:val="bottom"/>
            <w:hideMark/>
          </w:tcPr>
          <w:p w14:paraId="5C6C5BBB" w14:textId="77777777" w:rsidR="00757AFD" w:rsidRDefault="00757AFD">
            <w:pPr>
              <w:spacing w:after="0" w:line="240" w:lineRule="auto"/>
              <w:rPr>
                <w:rFonts w:ascii="Arial" w:eastAsia="Calibri" w:hAnsi="Arial" w:cs="Times New Roman"/>
                <w:b/>
                <w:color w:val="000000"/>
                <w:sz w:val="20"/>
              </w:rPr>
            </w:pPr>
            <w:r>
              <w:rPr>
                <w:rFonts w:ascii="Arial" w:eastAsia="Times New Roman" w:hAnsi="Arial" w:cs="Arial"/>
                <w:b/>
                <w:bCs/>
                <w:color w:val="000000"/>
                <w:sz w:val="20"/>
                <w:szCs w:val="20"/>
                <w:lang w:eastAsia="sl-SI"/>
              </w:rPr>
              <w:t>Total installed cost (2019 USD/kW)</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407FCB6" w14:textId="77777777" w:rsidR="00757AFD" w:rsidRDefault="00757AFD">
            <w:pPr>
              <w:rPr>
                <w:rFonts w:ascii="Arial" w:eastAsia="Calibri" w:hAnsi="Arial" w:cs="Times New Roman"/>
                <w:b/>
                <w:color w:val="000000"/>
                <w:sz w:val="20"/>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01769B8D"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E3A2400"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783DB2F"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87C6E71"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8A5D31F"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6CA11FA8"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C48503C"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D3B16B0"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EE258BE" w14:textId="77777777" w:rsidR="00757AFD" w:rsidRDefault="00757AFD">
            <w:pPr>
              <w:spacing w:after="0"/>
              <w:rPr>
                <w:sz w:val="20"/>
                <w:szCs w:val="20"/>
                <w:lang w:eastAsia="sl-SI"/>
              </w:rPr>
            </w:pPr>
          </w:p>
        </w:tc>
      </w:tr>
      <w:tr w:rsidR="00757AFD" w14:paraId="31313F54" w14:textId="77777777" w:rsidTr="00757AFD">
        <w:trPr>
          <w:trHeight w:val="300"/>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622222E1" w14:textId="77777777" w:rsidR="00757AFD" w:rsidRDefault="00757AFD">
            <w:pPr>
              <w:spacing w:after="0"/>
              <w:rPr>
                <w:sz w:val="20"/>
                <w:szCs w:val="20"/>
                <w:lang w:eastAsia="sl-SI"/>
              </w:rPr>
            </w:pP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2A10D98" w14:textId="77777777" w:rsidR="00757AFD" w:rsidRDefault="00757AFD">
            <w:pPr>
              <w:spacing w:after="0" w:line="240" w:lineRule="auto"/>
              <w:jc w:val="right"/>
              <w:rPr>
                <w:rFonts w:ascii="Arial" w:eastAsia="Calibri" w:hAnsi="Arial" w:cs="Times New Roman"/>
                <w:b/>
                <w:color w:val="000000"/>
                <w:sz w:val="20"/>
              </w:rPr>
            </w:pPr>
            <w:r>
              <w:rPr>
                <w:rFonts w:ascii="Arial" w:eastAsia="Times New Roman" w:hAnsi="Arial" w:cs="Arial"/>
                <w:b/>
                <w:bCs/>
                <w:color w:val="000000"/>
                <w:sz w:val="20"/>
                <w:szCs w:val="20"/>
                <w:lang w:eastAsia="sl-SI"/>
              </w:rPr>
              <w:t>2010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079363BA" w14:textId="77777777" w:rsidR="00757AFD" w:rsidRDefault="00757AFD">
            <w:pPr>
              <w:spacing w:after="0" w:line="240" w:lineRule="auto"/>
              <w:jc w:val="right"/>
              <w:rPr>
                <w:rFonts w:ascii="Arial" w:eastAsia="Calibri" w:hAnsi="Arial" w:cs="Times New Roman"/>
                <w:b/>
                <w:color w:val="000000"/>
                <w:sz w:val="20"/>
              </w:rPr>
            </w:pPr>
            <w:r>
              <w:rPr>
                <w:rFonts w:ascii="Arial" w:eastAsia="Times New Roman" w:hAnsi="Arial" w:cs="Arial"/>
                <w:b/>
                <w:bCs/>
                <w:color w:val="000000"/>
                <w:sz w:val="20"/>
                <w:szCs w:val="20"/>
                <w:lang w:eastAsia="sl-SI"/>
              </w:rPr>
              <w:t>2011</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C659270" w14:textId="77777777" w:rsidR="00757AFD" w:rsidRDefault="00757AFD">
            <w:pPr>
              <w:spacing w:after="0" w:line="240" w:lineRule="auto"/>
              <w:jc w:val="right"/>
              <w:rPr>
                <w:rFonts w:ascii="Arial" w:eastAsia="Calibri" w:hAnsi="Arial" w:cs="Times New Roman"/>
                <w:b/>
                <w:color w:val="000000"/>
                <w:sz w:val="20"/>
              </w:rPr>
            </w:pPr>
            <w:r>
              <w:rPr>
                <w:rFonts w:ascii="Arial" w:eastAsia="Times New Roman" w:hAnsi="Arial" w:cs="Arial"/>
                <w:b/>
                <w:bCs/>
                <w:color w:val="000000"/>
                <w:sz w:val="20"/>
                <w:szCs w:val="20"/>
                <w:lang w:eastAsia="sl-SI"/>
              </w:rPr>
              <w:t>2012</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1FAFB18D"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2013</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23B200D"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2014</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149648C"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2015</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17A30FD3"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2016</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65A2D7A2"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2017</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33754B8"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2018</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6CB9DBC6" w14:textId="77777777" w:rsidR="00757AFD" w:rsidRDefault="00757AFD">
            <w:pPr>
              <w:spacing w:after="0" w:line="240" w:lineRule="auto"/>
              <w:jc w:val="right"/>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2019</w:t>
            </w:r>
          </w:p>
        </w:tc>
      </w:tr>
      <w:tr w:rsidR="00757AFD" w14:paraId="1EF7BDBB" w14:textId="77777777" w:rsidTr="00757AFD">
        <w:trPr>
          <w:trHeight w:val="285"/>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495751DB" w14:textId="77777777" w:rsidR="00757AFD" w:rsidRDefault="00757AFD">
            <w:pPr>
              <w:spacing w:after="0" w:line="240" w:lineRule="auto"/>
              <w:rPr>
                <w:rFonts w:ascii="Arial" w:eastAsia="Calibri" w:hAnsi="Arial" w:cs="Times New Roman"/>
                <w:color w:val="000000"/>
                <w:sz w:val="20"/>
              </w:rPr>
            </w:pPr>
            <w:r>
              <w:rPr>
                <w:rFonts w:ascii="Arial" w:eastAsia="Times New Roman" w:hAnsi="Arial" w:cs="Arial"/>
                <w:color w:val="000000"/>
                <w:sz w:val="20"/>
                <w:szCs w:val="20"/>
                <w:lang w:eastAsia="sl-SI"/>
              </w:rPr>
              <w:t>5th percentile</w:t>
            </w:r>
          </w:p>
        </w:tc>
        <w:tc>
          <w:tcPr>
            <w:tcW w:w="630" w:type="dxa"/>
            <w:tcBorders>
              <w:top w:val="single" w:sz="4" w:space="0" w:color="auto"/>
              <w:left w:val="nil"/>
              <w:bottom w:val="single" w:sz="4" w:space="0" w:color="auto"/>
              <w:right w:val="single" w:sz="4" w:space="0" w:color="auto"/>
            </w:tcBorders>
            <w:noWrap/>
            <w:vAlign w:val="bottom"/>
            <w:hideMark/>
          </w:tcPr>
          <w:p w14:paraId="35EC1E51"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3367</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E53E883"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2576</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40BB053"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2060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F78259C"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1679</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F47BA1E"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1405</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DBC190A"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1191</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419967C"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1020</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4AEE4A5"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827</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486605D"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796</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22BA222"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714</w:t>
            </w:r>
          </w:p>
        </w:tc>
      </w:tr>
      <w:tr w:rsidR="00757AFD" w14:paraId="5E329442" w14:textId="77777777" w:rsidTr="00757AFD">
        <w:trPr>
          <w:trHeight w:val="285"/>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21367E6F" w14:textId="77777777" w:rsidR="00757AFD" w:rsidRDefault="00757AFD">
            <w:pPr>
              <w:spacing w:after="0" w:line="240" w:lineRule="auto"/>
              <w:rPr>
                <w:rFonts w:ascii="Arial" w:eastAsia="Calibri" w:hAnsi="Arial" w:cs="Times New Roman"/>
                <w:color w:val="000000"/>
                <w:sz w:val="20"/>
              </w:rPr>
            </w:pPr>
            <w:r>
              <w:rPr>
                <w:rFonts w:ascii="Arial" w:eastAsia="Times New Roman" w:hAnsi="Arial" w:cs="Arial"/>
                <w:color w:val="000000"/>
                <w:sz w:val="20"/>
                <w:szCs w:val="20"/>
                <w:lang w:eastAsia="sl-SI"/>
              </w:rPr>
              <w:t>Weighted average</w:t>
            </w:r>
          </w:p>
        </w:tc>
        <w:tc>
          <w:tcPr>
            <w:tcW w:w="630" w:type="dxa"/>
            <w:tcBorders>
              <w:top w:val="single" w:sz="4" w:space="0" w:color="auto"/>
              <w:left w:val="nil"/>
              <w:bottom w:val="single" w:sz="4" w:space="0" w:color="auto"/>
              <w:right w:val="single" w:sz="4" w:space="0" w:color="auto"/>
            </w:tcBorders>
            <w:noWrap/>
            <w:vAlign w:val="bottom"/>
            <w:hideMark/>
          </w:tcPr>
          <w:p w14:paraId="429D3773"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4702</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465096D"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3936</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3275B7C"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2985</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7ED896D"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2615</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EBDEB3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2364</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6F5AE44"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1801</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0A2B4843"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1637</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397FF8D9"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1415</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D7A73BF"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1208</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5DB75B33"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995</w:t>
            </w:r>
          </w:p>
        </w:tc>
      </w:tr>
      <w:tr w:rsidR="00757AFD" w14:paraId="242849C6" w14:textId="77777777" w:rsidTr="00757AFD">
        <w:trPr>
          <w:trHeight w:val="285"/>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556E94EC" w14:textId="77777777" w:rsidR="00757AFD" w:rsidRDefault="00757AFD">
            <w:pPr>
              <w:spacing w:after="0" w:line="240" w:lineRule="auto"/>
              <w:rPr>
                <w:rFonts w:ascii="Arial" w:eastAsia="Calibri" w:hAnsi="Arial" w:cs="Times New Roman"/>
                <w:color w:val="000000"/>
                <w:sz w:val="20"/>
              </w:rPr>
            </w:pPr>
            <w:r>
              <w:rPr>
                <w:rFonts w:ascii="Arial" w:eastAsia="Times New Roman" w:hAnsi="Arial" w:cs="Arial"/>
                <w:color w:val="000000"/>
                <w:sz w:val="20"/>
                <w:szCs w:val="20"/>
                <w:lang w:eastAsia="sl-SI"/>
              </w:rPr>
              <w:t>95th percentile</w:t>
            </w:r>
          </w:p>
        </w:tc>
        <w:tc>
          <w:tcPr>
            <w:tcW w:w="630" w:type="dxa"/>
            <w:tcBorders>
              <w:top w:val="single" w:sz="4" w:space="0" w:color="auto"/>
              <w:left w:val="nil"/>
              <w:bottom w:val="single" w:sz="4" w:space="0" w:color="auto"/>
              <w:right w:val="single" w:sz="4" w:space="0" w:color="auto"/>
            </w:tcBorders>
            <w:noWrap/>
            <w:vAlign w:val="bottom"/>
            <w:hideMark/>
          </w:tcPr>
          <w:p w14:paraId="0E53FF9F"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7906</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7824117"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7686</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6B07F063" w14:textId="77777777" w:rsidR="00757AFD" w:rsidRDefault="00757AFD">
            <w:pPr>
              <w:spacing w:after="0" w:line="240" w:lineRule="auto"/>
              <w:jc w:val="right"/>
              <w:rPr>
                <w:rFonts w:ascii="Arial" w:eastAsia="Calibri" w:hAnsi="Arial" w:cs="Times New Roman"/>
                <w:color w:val="000000"/>
                <w:sz w:val="20"/>
              </w:rPr>
            </w:pPr>
            <w:r>
              <w:rPr>
                <w:rFonts w:ascii="Arial" w:eastAsia="Calibri" w:hAnsi="Arial" w:cs="Arial"/>
                <w:color w:val="000000"/>
              </w:rPr>
              <w:t>6575</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A9DE86C"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5278</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06EA44CA"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5174</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645DACC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4041</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78BA65B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3229</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21DD47B8"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2978</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41152BB2"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2748</w:t>
            </w:r>
          </w:p>
        </w:tc>
        <w:tc>
          <w:tcPr>
            <w:tcW w:w="630" w:type="dxa"/>
            <w:tcBorders>
              <w:top w:val="single" w:sz="4" w:space="0" w:color="auto"/>
              <w:left w:val="single" w:sz="4" w:space="0" w:color="auto"/>
              <w:bottom w:val="single" w:sz="4" w:space="0" w:color="auto"/>
              <w:right w:val="single" w:sz="4" w:space="0" w:color="auto"/>
            </w:tcBorders>
            <w:noWrap/>
            <w:vAlign w:val="bottom"/>
            <w:hideMark/>
          </w:tcPr>
          <w:p w14:paraId="643A1AF0" w14:textId="77777777" w:rsidR="00757AFD" w:rsidRDefault="00757AFD">
            <w:pPr>
              <w:spacing w:after="0" w:line="240" w:lineRule="auto"/>
              <w:jc w:val="right"/>
              <w:rPr>
                <w:rFonts w:ascii="Arial" w:eastAsia="Times New Roman" w:hAnsi="Arial" w:cs="Arial"/>
                <w:color w:val="000000"/>
                <w:sz w:val="20"/>
                <w:szCs w:val="20"/>
                <w:lang w:eastAsia="sl-SI"/>
              </w:rPr>
            </w:pPr>
            <w:r>
              <w:rPr>
                <w:rFonts w:ascii="Arial" w:eastAsia="Calibri" w:hAnsi="Arial" w:cs="Arial"/>
                <w:color w:val="000000"/>
              </w:rPr>
              <w:t>2320</w:t>
            </w:r>
          </w:p>
        </w:tc>
      </w:tr>
    </w:tbl>
    <w:p w14:paraId="38A2E994" w14:textId="77777777" w:rsidR="00757AFD" w:rsidRDefault="00757AFD" w:rsidP="00757AFD">
      <w:pPr>
        <w:spacing w:after="0" w:line="240" w:lineRule="auto"/>
        <w:jc w:val="both"/>
        <w:rPr>
          <w:rFonts w:ascii="Arial" w:eastAsia="Times New Roman" w:hAnsi="Arial" w:cs="Arial"/>
        </w:rPr>
      </w:pPr>
    </w:p>
    <w:p w14:paraId="5CE79287" w14:textId="77777777" w:rsidR="00757AFD" w:rsidRDefault="00757AFD" w:rsidP="00757AFD">
      <w:pPr>
        <w:shd w:val="clear" w:color="auto" w:fill="D9D9D9"/>
        <w:spacing w:after="0" w:line="240" w:lineRule="auto"/>
        <w:jc w:val="both"/>
        <w:rPr>
          <w:rFonts w:ascii="Arial" w:eastAsia="Times New Roman" w:hAnsi="Arial" w:cs="Arial"/>
        </w:rPr>
      </w:pPr>
      <w:r>
        <w:rPr>
          <w:rFonts w:ascii="Arial" w:eastAsia="Times New Roman" w:hAnsi="Arial" w:cs="Arial"/>
        </w:rPr>
        <w:t>Investicija: Krepitev distribucijskega omrežja električne energije</w:t>
      </w:r>
    </w:p>
    <w:p w14:paraId="3AED34FD" w14:textId="77777777" w:rsidR="00757AFD" w:rsidRDefault="00757AFD" w:rsidP="00757AFD">
      <w:pPr>
        <w:spacing w:after="0" w:line="240" w:lineRule="auto"/>
        <w:jc w:val="both"/>
        <w:rPr>
          <w:rFonts w:ascii="Arial" w:eastAsia="Times New Roman" w:hAnsi="Arial" w:cs="Arial"/>
          <w:sz w:val="20"/>
        </w:rPr>
      </w:pPr>
    </w:p>
    <w:p w14:paraId="39168F9F" w14:textId="44541B07" w:rsidR="00757AFD" w:rsidRDefault="00757AFD" w:rsidP="00757AFD">
      <w:pPr>
        <w:spacing w:after="0" w:line="240" w:lineRule="auto"/>
        <w:jc w:val="both"/>
        <w:rPr>
          <w:rFonts w:ascii="Arial" w:eastAsia="Times New Roman" w:hAnsi="Arial" w:cs="Arial"/>
          <w:sz w:val="20"/>
        </w:rPr>
      </w:pPr>
      <w:r>
        <w:rPr>
          <w:rFonts w:ascii="Arial" w:eastAsia="Times New Roman" w:hAnsi="Arial" w:cs="Arial"/>
          <w:sz w:val="20"/>
        </w:rPr>
        <w:t>Skupaj je na tem področju predvidenih 324 mio EUR investicij (oz</w:t>
      </w:r>
      <w:r w:rsidR="0077040A">
        <w:rPr>
          <w:rFonts w:ascii="Arial" w:eastAsia="Times New Roman" w:hAnsi="Arial" w:cs="Arial"/>
          <w:sz w:val="20"/>
        </w:rPr>
        <w:t>iroma</w:t>
      </w:r>
      <w:r>
        <w:rPr>
          <w:rFonts w:ascii="Arial" w:eastAsia="Times New Roman" w:hAnsi="Arial" w:cs="Arial"/>
          <w:sz w:val="20"/>
        </w:rPr>
        <w:t xml:space="preserve"> 266 mio EUR brez vključenega DDV), od tega 80 mio EUR sredstev NOO ter 244 mio EUR ostalih virov, ki predstavljajo lastna sredstva investitorjev (izven sektorja države) in jih zagotavljajo sami. Gre za financiranje DDV in preostalih stroškov investicije, ki jih v celoti </w:t>
      </w:r>
      <w:r w:rsidR="0077040A">
        <w:rPr>
          <w:rFonts w:ascii="Arial" w:eastAsia="Times New Roman" w:hAnsi="Arial" w:cs="Arial"/>
          <w:sz w:val="20"/>
        </w:rPr>
        <w:t xml:space="preserve">ne </w:t>
      </w:r>
      <w:r>
        <w:rPr>
          <w:rFonts w:ascii="Arial" w:eastAsia="Times New Roman" w:hAnsi="Arial" w:cs="Arial"/>
          <w:sz w:val="20"/>
        </w:rPr>
        <w:t>pokrijejo povratna in nepovratna sredstva NOO.</w:t>
      </w:r>
    </w:p>
    <w:p w14:paraId="3190AC11" w14:textId="77777777" w:rsidR="00757AFD" w:rsidRDefault="00757AFD" w:rsidP="00757AFD">
      <w:pPr>
        <w:spacing w:after="0" w:line="240" w:lineRule="auto"/>
        <w:jc w:val="both"/>
        <w:rPr>
          <w:rFonts w:ascii="Arial" w:eastAsia="Times New Roman" w:hAnsi="Arial" w:cs="Arial"/>
          <w:sz w:val="20"/>
        </w:rPr>
      </w:pPr>
    </w:p>
    <w:p w14:paraId="1625D1D5" w14:textId="4535ED98" w:rsidR="00757AFD" w:rsidRDefault="00757AFD" w:rsidP="00757AFD">
      <w:pPr>
        <w:spacing w:after="0" w:line="240" w:lineRule="auto"/>
        <w:jc w:val="both"/>
        <w:rPr>
          <w:rFonts w:ascii="Arial" w:eastAsia="Calibri" w:hAnsi="Arial" w:cs="Arial"/>
          <w:sz w:val="20"/>
          <w:shd w:val="clear" w:color="auto" w:fill="FFFFFF"/>
        </w:rPr>
      </w:pPr>
      <w:r>
        <w:rPr>
          <w:rFonts w:ascii="Arial" w:eastAsia="Calibri" w:hAnsi="Arial" w:cs="Arial"/>
          <w:sz w:val="20"/>
          <w:shd w:val="clear" w:color="auto" w:fill="FFFFFF"/>
        </w:rPr>
        <w:t>Na podlagi javnega razpisa in plasiranja povratnih sredstev je predvideno financiranje 980 novih transformatorskih postaj in 1</w:t>
      </w:r>
      <w:r w:rsidR="00BB0C21">
        <w:rPr>
          <w:rFonts w:ascii="Arial" w:eastAsia="Calibri" w:hAnsi="Arial" w:cs="Arial"/>
          <w:sz w:val="20"/>
          <w:shd w:val="clear" w:color="auto" w:fill="FFFFFF"/>
        </w:rPr>
        <w:t>.</w:t>
      </w:r>
      <w:r>
        <w:rPr>
          <w:rFonts w:ascii="Arial" w:eastAsia="Calibri" w:hAnsi="Arial" w:cs="Arial"/>
          <w:sz w:val="20"/>
          <w:shd w:val="clear" w:color="auto" w:fill="FFFFFF"/>
        </w:rPr>
        <w:t xml:space="preserve">520  km novega nizkonapetostnega distribucijskega omrežja, predviden delež sofinanciranja </w:t>
      </w:r>
      <w:r w:rsidR="0077040A">
        <w:rPr>
          <w:rFonts w:ascii="Arial" w:eastAsia="Calibri" w:hAnsi="Arial" w:cs="Arial"/>
          <w:sz w:val="20"/>
          <w:shd w:val="clear" w:color="auto" w:fill="FFFFFF"/>
        </w:rPr>
        <w:t>znaša</w:t>
      </w:r>
      <w:r>
        <w:rPr>
          <w:rFonts w:ascii="Arial" w:eastAsia="Calibri" w:hAnsi="Arial" w:cs="Arial"/>
          <w:sz w:val="20"/>
          <w:shd w:val="clear" w:color="auto" w:fill="FFFFFF"/>
        </w:rPr>
        <w:t xml:space="preserve"> 80</w:t>
      </w:r>
      <w:r w:rsidR="0077040A">
        <w:rPr>
          <w:rFonts w:ascii="Arial" w:eastAsia="Calibri" w:hAnsi="Arial" w:cs="Arial"/>
          <w:sz w:val="20"/>
          <w:shd w:val="clear" w:color="auto" w:fill="FFFFFF"/>
        </w:rPr>
        <w:t xml:space="preserve"> </w:t>
      </w:r>
      <w:r>
        <w:rPr>
          <w:rFonts w:ascii="Arial" w:eastAsia="Calibri" w:hAnsi="Arial" w:cs="Arial"/>
          <w:sz w:val="20"/>
          <w:shd w:val="clear" w:color="auto" w:fill="FFFFFF"/>
        </w:rPr>
        <w:t>%</w:t>
      </w:r>
      <w:r w:rsidR="0077040A">
        <w:rPr>
          <w:rFonts w:ascii="Arial" w:eastAsia="Calibri" w:hAnsi="Arial" w:cs="Arial"/>
          <w:sz w:val="20"/>
          <w:shd w:val="clear" w:color="auto" w:fill="FFFFFF"/>
        </w:rPr>
        <w:t>;</w:t>
      </w:r>
      <w:r>
        <w:rPr>
          <w:rFonts w:ascii="Arial" w:eastAsia="Calibri" w:hAnsi="Arial" w:cs="Arial"/>
          <w:sz w:val="20"/>
          <w:shd w:val="clear" w:color="auto" w:fill="FFFFFF"/>
        </w:rPr>
        <w:t xml:space="preserve"> gre za investicije v obvezno zagotavljanje razvoja sistema, ki upošteva tudi predvidene potrebe uporabnikov sistema ter zahtev</w:t>
      </w:r>
      <w:r w:rsidR="00BB0C21">
        <w:rPr>
          <w:rFonts w:ascii="Arial" w:eastAsia="Calibri" w:hAnsi="Arial" w:cs="Arial"/>
          <w:sz w:val="20"/>
          <w:shd w:val="clear" w:color="auto" w:fill="FFFFFF"/>
        </w:rPr>
        <w:t>e</w:t>
      </w:r>
      <w:r>
        <w:rPr>
          <w:rFonts w:ascii="Arial" w:eastAsia="Calibri" w:hAnsi="Arial" w:cs="Arial"/>
          <w:sz w:val="20"/>
          <w:shd w:val="clear" w:color="auto" w:fill="FFFFFF"/>
        </w:rPr>
        <w:t xml:space="preserve"> varnega in zanesljivega sistema.</w:t>
      </w:r>
    </w:p>
    <w:p w14:paraId="43EFA10F" w14:textId="77777777" w:rsidR="00757AFD" w:rsidRDefault="00757AFD" w:rsidP="00757AFD">
      <w:pPr>
        <w:spacing w:after="0" w:line="240" w:lineRule="auto"/>
        <w:jc w:val="both"/>
        <w:rPr>
          <w:rFonts w:ascii="Arial" w:eastAsia="Calibri" w:hAnsi="Arial" w:cs="Arial"/>
          <w:sz w:val="20"/>
          <w:shd w:val="clear" w:color="auto" w:fill="FFFFFF"/>
        </w:rPr>
      </w:pPr>
    </w:p>
    <w:p w14:paraId="76CBB2E1" w14:textId="680B91E7" w:rsidR="00F46A1D" w:rsidRDefault="00757AFD" w:rsidP="00757AFD">
      <w:pPr>
        <w:spacing w:after="0" w:line="240" w:lineRule="auto"/>
        <w:jc w:val="both"/>
        <w:rPr>
          <w:rFonts w:ascii="Arial" w:eastAsia="Calibri" w:hAnsi="Arial" w:cs="Arial"/>
          <w:sz w:val="20"/>
          <w:shd w:val="clear" w:color="auto" w:fill="FFFFFF"/>
        </w:rPr>
      </w:pPr>
      <w:r>
        <w:rPr>
          <w:rFonts w:ascii="Arial" w:eastAsia="Calibri" w:hAnsi="Arial" w:cs="Arial"/>
          <w:sz w:val="20"/>
          <w:shd w:val="clear" w:color="auto" w:fill="FFFFFF"/>
        </w:rPr>
        <w:t>Povprečen strošek izvedbe nove transformatorske postaje 20/0,4 kV je ocenjen na 50.800 EUR brez DDV (</w:t>
      </w:r>
      <w:r w:rsidR="003055CA">
        <w:rPr>
          <w:rFonts w:ascii="Arial" w:eastAsia="Calibri" w:hAnsi="Arial" w:cs="Arial"/>
          <w:sz w:val="20"/>
          <w:shd w:val="clear" w:color="auto" w:fill="FFFFFF"/>
        </w:rPr>
        <w:t>vključuje</w:t>
      </w:r>
      <w:r>
        <w:rPr>
          <w:rFonts w:ascii="Arial" w:eastAsia="Calibri" w:hAnsi="Arial" w:cs="Arial"/>
          <w:sz w:val="20"/>
          <w:shd w:val="clear" w:color="auto" w:fill="FFFFFF"/>
        </w:rPr>
        <w:t xml:space="preserve"> zemeljska in gradbena dela, transformator, elektro oprem</w:t>
      </w:r>
      <w:r w:rsidR="003055CA">
        <w:rPr>
          <w:rFonts w:ascii="Arial" w:eastAsia="Calibri" w:hAnsi="Arial" w:cs="Arial"/>
          <w:sz w:val="20"/>
          <w:shd w:val="clear" w:color="auto" w:fill="FFFFFF"/>
        </w:rPr>
        <w:t>o</w:t>
      </w:r>
      <w:r>
        <w:rPr>
          <w:rFonts w:ascii="Arial" w:eastAsia="Calibri" w:hAnsi="Arial" w:cs="Arial"/>
          <w:sz w:val="20"/>
          <w:shd w:val="clear" w:color="auto" w:fill="FFFFFF"/>
        </w:rPr>
        <w:t>, montaž</w:t>
      </w:r>
      <w:r w:rsidR="003055CA">
        <w:rPr>
          <w:rFonts w:ascii="Arial" w:eastAsia="Calibri" w:hAnsi="Arial" w:cs="Arial"/>
          <w:sz w:val="20"/>
          <w:shd w:val="clear" w:color="auto" w:fill="FFFFFF"/>
        </w:rPr>
        <w:t>o</w:t>
      </w:r>
      <w:r>
        <w:rPr>
          <w:rFonts w:ascii="Arial" w:eastAsia="Calibri" w:hAnsi="Arial" w:cs="Arial"/>
          <w:sz w:val="20"/>
          <w:shd w:val="clear" w:color="auto" w:fill="FFFFFF"/>
        </w:rPr>
        <w:t>, projektiranje), povprečen strošek 1 km nizkonapetostnega distribucijskega omrežja (</w:t>
      </w:r>
      <w:r w:rsidR="003055CA">
        <w:rPr>
          <w:rFonts w:ascii="Arial" w:eastAsia="Calibri" w:hAnsi="Arial" w:cs="Arial"/>
          <w:sz w:val="20"/>
          <w:shd w:val="clear" w:color="auto" w:fill="FFFFFF"/>
        </w:rPr>
        <w:t xml:space="preserve">vključuje </w:t>
      </w:r>
      <w:r>
        <w:rPr>
          <w:rFonts w:ascii="Arial" w:eastAsia="Calibri" w:hAnsi="Arial" w:cs="Arial"/>
          <w:sz w:val="20"/>
          <w:shd w:val="clear" w:color="auto" w:fill="FFFFFF"/>
        </w:rPr>
        <w:t>zemeljska in gradbena dela, nosilne stebre, kabliranje, elektro oprem</w:t>
      </w:r>
      <w:r w:rsidR="003055CA">
        <w:rPr>
          <w:rFonts w:ascii="Arial" w:eastAsia="Calibri" w:hAnsi="Arial" w:cs="Arial"/>
          <w:sz w:val="20"/>
          <w:shd w:val="clear" w:color="auto" w:fill="FFFFFF"/>
        </w:rPr>
        <w:t>o</w:t>
      </w:r>
      <w:r>
        <w:rPr>
          <w:rFonts w:ascii="Arial" w:eastAsia="Calibri" w:hAnsi="Arial" w:cs="Arial"/>
          <w:sz w:val="20"/>
          <w:shd w:val="clear" w:color="auto" w:fill="FFFFFF"/>
        </w:rPr>
        <w:t>, montaž</w:t>
      </w:r>
      <w:r w:rsidR="003055CA">
        <w:rPr>
          <w:rFonts w:ascii="Arial" w:eastAsia="Calibri" w:hAnsi="Arial" w:cs="Arial"/>
          <w:sz w:val="20"/>
          <w:shd w:val="clear" w:color="auto" w:fill="FFFFFF"/>
        </w:rPr>
        <w:t>o</w:t>
      </w:r>
      <w:r>
        <w:rPr>
          <w:rFonts w:ascii="Arial" w:eastAsia="Calibri" w:hAnsi="Arial" w:cs="Arial"/>
          <w:sz w:val="20"/>
          <w:shd w:val="clear" w:color="auto" w:fill="FFFFFF"/>
        </w:rPr>
        <w:t xml:space="preserve">, projektiranje) pa 33.000 EUR brez </w:t>
      </w:r>
      <w:r w:rsidR="00D01EF4">
        <w:rPr>
          <w:rFonts w:ascii="Arial" w:eastAsia="Calibri" w:hAnsi="Arial" w:cs="Arial"/>
          <w:sz w:val="20"/>
          <w:shd w:val="clear" w:color="auto" w:fill="FFFFFF"/>
        </w:rPr>
        <w:t>DDV</w:t>
      </w:r>
      <w:r>
        <w:rPr>
          <w:rFonts w:ascii="Arial" w:eastAsia="Calibri" w:hAnsi="Arial" w:cs="Arial"/>
          <w:sz w:val="20"/>
          <w:shd w:val="clear" w:color="auto" w:fill="FFFFFF"/>
        </w:rPr>
        <w:t xml:space="preserve"> (60</w:t>
      </w:r>
      <w:r w:rsidR="003055CA">
        <w:rPr>
          <w:rFonts w:ascii="Arial" w:eastAsia="Calibri" w:hAnsi="Arial" w:cs="Arial"/>
          <w:sz w:val="20"/>
          <w:shd w:val="clear" w:color="auto" w:fill="FFFFFF"/>
        </w:rPr>
        <w:t xml:space="preserve"> </w:t>
      </w:r>
      <w:r>
        <w:rPr>
          <w:rFonts w:ascii="Arial" w:eastAsia="Calibri" w:hAnsi="Arial" w:cs="Arial"/>
          <w:sz w:val="20"/>
          <w:shd w:val="clear" w:color="auto" w:fill="FFFFFF"/>
        </w:rPr>
        <w:t xml:space="preserve">% </w:t>
      </w:r>
      <w:r w:rsidR="00CD1DC7">
        <w:rPr>
          <w:rFonts w:ascii="Arial" w:eastAsia="Calibri" w:hAnsi="Arial" w:cs="Arial"/>
          <w:sz w:val="20"/>
          <w:shd w:val="clear" w:color="auto" w:fill="FFFFFF"/>
        </w:rPr>
        <w:t>kablov</w:t>
      </w:r>
      <w:r>
        <w:rPr>
          <w:rFonts w:ascii="Arial" w:eastAsia="Calibri" w:hAnsi="Arial" w:cs="Arial"/>
          <w:sz w:val="20"/>
          <w:shd w:val="clear" w:color="auto" w:fill="FFFFFF"/>
        </w:rPr>
        <w:t xml:space="preserve"> je v kanalih in 40</w:t>
      </w:r>
      <w:r w:rsidR="00CD1DC7">
        <w:rPr>
          <w:rFonts w:ascii="Arial" w:eastAsia="Calibri" w:hAnsi="Arial" w:cs="Arial"/>
          <w:sz w:val="20"/>
          <w:shd w:val="clear" w:color="auto" w:fill="FFFFFF"/>
        </w:rPr>
        <w:t xml:space="preserve"> </w:t>
      </w:r>
      <w:r>
        <w:rPr>
          <w:rFonts w:ascii="Arial" w:eastAsia="Calibri" w:hAnsi="Arial" w:cs="Arial"/>
          <w:sz w:val="20"/>
          <w:shd w:val="clear" w:color="auto" w:fill="FFFFFF"/>
        </w:rPr>
        <w:t xml:space="preserve">% v zemlji). </w:t>
      </w:r>
      <w:r w:rsidR="00F46A1D">
        <w:rPr>
          <w:rFonts w:ascii="Arial" w:eastAsia="Calibri" w:hAnsi="Arial" w:cs="Arial"/>
          <w:sz w:val="20"/>
          <w:shd w:val="clear" w:color="auto" w:fill="FFFFFF"/>
        </w:rPr>
        <w:t>P</w:t>
      </w:r>
      <w:r>
        <w:rPr>
          <w:rFonts w:ascii="Arial" w:eastAsia="Calibri" w:hAnsi="Arial" w:cs="Arial"/>
          <w:sz w:val="20"/>
          <w:shd w:val="clear" w:color="auto" w:fill="FFFFFF"/>
        </w:rPr>
        <w:t>odatk</w:t>
      </w:r>
      <w:r w:rsidR="00F46A1D">
        <w:rPr>
          <w:rFonts w:ascii="Arial" w:eastAsia="Calibri" w:hAnsi="Arial" w:cs="Arial"/>
          <w:sz w:val="20"/>
          <w:shd w:val="clear" w:color="auto" w:fill="FFFFFF"/>
        </w:rPr>
        <w:t>i so bili pridobljeni od</w:t>
      </w:r>
      <w:r>
        <w:rPr>
          <w:rFonts w:ascii="Arial" w:eastAsia="Calibri" w:hAnsi="Arial" w:cs="Arial"/>
          <w:sz w:val="20"/>
          <w:shd w:val="clear" w:color="auto" w:fill="FFFFFF"/>
        </w:rPr>
        <w:t xml:space="preserve"> IJS za namen priprave NEPN in Načrt</w:t>
      </w:r>
      <w:r w:rsidR="00F46A1D">
        <w:rPr>
          <w:rFonts w:ascii="Arial" w:eastAsia="Calibri" w:hAnsi="Arial" w:cs="Arial"/>
          <w:sz w:val="20"/>
          <w:shd w:val="clear" w:color="auto" w:fill="FFFFFF"/>
        </w:rPr>
        <w:t>a</w:t>
      </w:r>
      <w:r>
        <w:rPr>
          <w:rFonts w:ascii="Arial" w:eastAsia="Calibri" w:hAnsi="Arial" w:cs="Arial"/>
          <w:sz w:val="20"/>
          <w:shd w:val="clear" w:color="auto" w:fill="FFFFFF"/>
        </w:rPr>
        <w:t xml:space="preserve"> razvoja distribucijskega sistema električne energije v Republiki Sloveniji od leta 2021 do leta 2030</w:t>
      </w:r>
      <w:r w:rsidR="00F46A1D">
        <w:rPr>
          <w:rFonts w:ascii="Arial" w:eastAsia="Calibri" w:hAnsi="Arial" w:cs="Arial"/>
          <w:sz w:val="20"/>
          <w:shd w:val="clear" w:color="auto" w:fill="FFFFFF"/>
        </w:rPr>
        <w:t>.</w:t>
      </w:r>
      <w:r w:rsidR="00F46A1D">
        <w:rPr>
          <w:rStyle w:val="Sprotnaopomba-sklic"/>
          <w:rFonts w:ascii="Arial" w:eastAsia="Calibri" w:hAnsi="Arial" w:cs="Arial"/>
          <w:sz w:val="20"/>
          <w:shd w:val="clear" w:color="auto" w:fill="FFFFFF"/>
        </w:rPr>
        <w:footnoteReference w:id="7"/>
      </w:r>
    </w:p>
    <w:p w14:paraId="0E6619E2" w14:textId="2A728053" w:rsidR="00757AFD" w:rsidRDefault="00757AFD" w:rsidP="00757AFD">
      <w:pPr>
        <w:spacing w:after="0" w:line="240" w:lineRule="auto"/>
        <w:jc w:val="both"/>
        <w:rPr>
          <w:rFonts w:ascii="Arial" w:eastAsia="Calibri" w:hAnsi="Arial" w:cs="Arial"/>
          <w:sz w:val="20"/>
          <w:shd w:val="clear" w:color="auto" w:fill="FFFFFF"/>
        </w:rPr>
      </w:pPr>
    </w:p>
    <w:p w14:paraId="7DFBB842" w14:textId="06FFB996" w:rsidR="00757AFD" w:rsidRDefault="00757AFD" w:rsidP="00757AFD">
      <w:pPr>
        <w:spacing w:after="0" w:line="240" w:lineRule="auto"/>
        <w:jc w:val="both"/>
        <w:rPr>
          <w:rFonts w:ascii="Arial" w:eastAsia="Calibri" w:hAnsi="Arial" w:cs="Arial"/>
          <w:color w:val="FF0000"/>
          <w:sz w:val="20"/>
          <w:shd w:val="clear" w:color="auto" w:fill="FFFFFF"/>
        </w:rPr>
      </w:pPr>
      <w:r>
        <w:rPr>
          <w:rFonts w:ascii="Arial" w:eastAsia="Calibri" w:hAnsi="Arial" w:cs="Arial"/>
          <w:noProof/>
          <w:sz w:val="20"/>
          <w:lang w:eastAsia="sl-SI"/>
        </w:rPr>
        <w:lastRenderedPageBreak/>
        <w:drawing>
          <wp:inline distT="0" distB="0" distL="0" distR="0" wp14:anchorId="5E47711B" wp14:editId="0528BDA3">
            <wp:extent cx="4084320" cy="1409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4320" cy="1409700"/>
                    </a:xfrm>
                    <a:prstGeom prst="rect">
                      <a:avLst/>
                    </a:prstGeom>
                    <a:noFill/>
                    <a:ln>
                      <a:noFill/>
                    </a:ln>
                  </pic:spPr>
                </pic:pic>
              </a:graphicData>
            </a:graphic>
          </wp:inline>
        </w:drawing>
      </w:r>
    </w:p>
    <w:p w14:paraId="3CD8AEEB" w14:textId="77777777" w:rsidR="00757AFD" w:rsidRDefault="00757AFD" w:rsidP="00757AFD">
      <w:pPr>
        <w:spacing w:after="0" w:line="240" w:lineRule="auto"/>
        <w:jc w:val="both"/>
        <w:rPr>
          <w:rFonts w:ascii="Arial" w:eastAsia="Calibri" w:hAnsi="Arial" w:cs="Arial"/>
          <w:sz w:val="20"/>
          <w:shd w:val="clear" w:color="auto" w:fill="FFFFFF"/>
        </w:rPr>
      </w:pPr>
    </w:p>
    <w:p w14:paraId="5FBB396C" w14:textId="05B1B16B" w:rsidR="00757AFD" w:rsidRDefault="00757AFD" w:rsidP="00757AFD">
      <w:pPr>
        <w:spacing w:after="0" w:line="240" w:lineRule="auto"/>
        <w:jc w:val="both"/>
        <w:rPr>
          <w:rFonts w:ascii="Arial" w:eastAsia="Calibri" w:hAnsi="Arial" w:cs="Arial"/>
          <w:sz w:val="20"/>
          <w:shd w:val="clear" w:color="auto" w:fill="FFFFFF"/>
        </w:rPr>
      </w:pPr>
      <w:r>
        <w:rPr>
          <w:rFonts w:ascii="Arial" w:eastAsia="Calibri" w:hAnsi="Arial" w:cs="Arial"/>
          <w:sz w:val="20"/>
          <w:shd w:val="clear" w:color="auto" w:fill="FFFFFF"/>
        </w:rPr>
        <w:t xml:space="preserve">Projekte načrtujejo elektrodistributerji v sklopu svojih razvojnih načrtov. Razpis/poziv za dodelitev sredstev končnim koristnikom še ni v pripravi. </w:t>
      </w:r>
      <w:r>
        <w:rPr>
          <w:rFonts w:ascii="Arial" w:eastAsia="Calibri" w:hAnsi="Arial" w:cs="Arial"/>
          <w:b/>
          <w:sz w:val="20"/>
          <w:shd w:val="clear" w:color="auto" w:fill="FFFFFF"/>
        </w:rPr>
        <w:t>Dokončno bo višina financiranja določena v razpisu in bo predhodno usklajena z Agencijo za energijo</w:t>
      </w:r>
      <w:r>
        <w:rPr>
          <w:rFonts w:ascii="Arial" w:eastAsia="Calibri" w:hAnsi="Arial" w:cs="Arial"/>
          <w:sz w:val="20"/>
          <w:shd w:val="clear" w:color="auto" w:fill="FFFFFF"/>
        </w:rPr>
        <w:t>.</w:t>
      </w:r>
    </w:p>
    <w:p w14:paraId="2C96CC16" w14:textId="77777777" w:rsidR="00757AFD" w:rsidRDefault="00757AFD" w:rsidP="00757AFD">
      <w:pPr>
        <w:spacing w:after="0" w:line="240" w:lineRule="auto"/>
        <w:rPr>
          <w:rFonts w:ascii="Arial" w:eastAsia="Calibri" w:hAnsi="Arial" w:cs="Arial"/>
          <w:sz w:val="20"/>
          <w:shd w:val="clear" w:color="auto" w:fill="FFFFFF"/>
        </w:rPr>
      </w:pPr>
    </w:p>
    <w:p w14:paraId="30203864" w14:textId="0629876A" w:rsidR="00757AFD" w:rsidRDefault="00757AFD" w:rsidP="00757AFD">
      <w:pPr>
        <w:spacing w:after="0" w:line="240" w:lineRule="auto"/>
        <w:rPr>
          <w:rFonts w:ascii="Arial" w:eastAsia="Calibri" w:hAnsi="Arial" w:cs="Arial"/>
          <w:sz w:val="20"/>
          <w:shd w:val="clear" w:color="auto" w:fill="FFFFFF"/>
        </w:rPr>
      </w:pPr>
      <w:r>
        <w:rPr>
          <w:rFonts w:ascii="Arial" w:eastAsia="Calibri" w:hAnsi="Arial" w:cs="Arial"/>
          <w:sz w:val="20"/>
          <w:shd w:val="clear" w:color="auto" w:fill="FFFFFF"/>
        </w:rPr>
        <w:t xml:space="preserve">Glede na okvirno časovnico je realizacija </w:t>
      </w:r>
      <w:r w:rsidR="00CD1DC7">
        <w:rPr>
          <w:rFonts w:ascii="Arial" w:eastAsia="Calibri" w:hAnsi="Arial" w:cs="Arial"/>
          <w:sz w:val="20"/>
          <w:shd w:val="clear" w:color="auto" w:fill="FFFFFF"/>
        </w:rPr>
        <w:t>načrt</w:t>
      </w:r>
      <w:r w:rsidR="00D01EF4">
        <w:rPr>
          <w:rFonts w:ascii="Arial" w:eastAsia="Calibri" w:hAnsi="Arial" w:cs="Arial"/>
          <w:sz w:val="20"/>
          <w:shd w:val="clear" w:color="auto" w:fill="FFFFFF"/>
        </w:rPr>
        <w:t>o</w:t>
      </w:r>
      <w:r w:rsidR="00CD1DC7">
        <w:rPr>
          <w:rFonts w:ascii="Arial" w:eastAsia="Calibri" w:hAnsi="Arial" w:cs="Arial"/>
          <w:sz w:val="20"/>
          <w:shd w:val="clear" w:color="auto" w:fill="FFFFFF"/>
        </w:rPr>
        <w:t xml:space="preserve">vana </w:t>
      </w:r>
      <w:r>
        <w:rPr>
          <w:rFonts w:ascii="Arial" w:eastAsia="Calibri" w:hAnsi="Arial" w:cs="Arial"/>
          <w:sz w:val="20"/>
          <w:shd w:val="clear" w:color="auto" w:fill="FFFFFF"/>
        </w:rPr>
        <w:t>od vključno 2023 naprej.</w:t>
      </w:r>
    </w:p>
    <w:p w14:paraId="5F202A58" w14:textId="77777777" w:rsidR="00757AFD" w:rsidRDefault="00757AFD" w:rsidP="00757AFD">
      <w:pPr>
        <w:spacing w:after="0" w:line="240" w:lineRule="auto"/>
        <w:rPr>
          <w:rFonts w:ascii="Arial" w:eastAsia="Times New Roman" w:hAnsi="Arial" w:cs="Arial"/>
          <w:b/>
          <w:color w:val="5B9BD5"/>
          <w:sz w:val="20"/>
          <w:szCs w:val="20"/>
        </w:rPr>
      </w:pPr>
    </w:p>
    <w:p w14:paraId="70055FE3" w14:textId="77777777" w:rsidR="00757AFD" w:rsidRDefault="00757AFD" w:rsidP="00757AFD">
      <w:pPr>
        <w:shd w:val="clear" w:color="auto" w:fill="FFF2CC"/>
        <w:spacing w:after="0" w:line="240" w:lineRule="auto"/>
        <w:jc w:val="both"/>
        <w:rPr>
          <w:rFonts w:ascii="Arial" w:eastAsia="Times New Roman" w:hAnsi="Arial" w:cs="Arial"/>
          <w:b/>
          <w:sz w:val="20"/>
          <w:szCs w:val="20"/>
        </w:rPr>
      </w:pPr>
      <w:r w:rsidRPr="00757AFD">
        <w:rPr>
          <w:rFonts w:ascii="Arial" w:eastAsia="Times New Roman" w:hAnsi="Arial" w:cs="Arial"/>
          <w:b/>
          <w:sz w:val="20"/>
          <w:szCs w:val="20"/>
        </w:rPr>
        <w:t>Sklop 2: Naložbe za povečanje energetske učinkovitosti v gospodarstvu</w:t>
      </w:r>
    </w:p>
    <w:p w14:paraId="193C7337" w14:textId="77777777" w:rsidR="00757AFD" w:rsidRDefault="00757AFD" w:rsidP="00757AFD">
      <w:pPr>
        <w:spacing w:after="0" w:line="240" w:lineRule="auto"/>
        <w:rPr>
          <w:rFonts w:ascii="Arial" w:eastAsia="Times New Roman" w:hAnsi="Arial" w:cs="Arial"/>
          <w:sz w:val="20"/>
          <w:szCs w:val="20"/>
          <w:highlight w:val="lightGray"/>
        </w:rPr>
      </w:pPr>
    </w:p>
    <w:p w14:paraId="3F1CC040" w14:textId="77777777" w:rsidR="00757AFD" w:rsidRDefault="00757AFD" w:rsidP="00757AFD">
      <w:pPr>
        <w:spacing w:after="0" w:line="240" w:lineRule="auto"/>
        <w:rPr>
          <w:rFonts w:ascii="Arial" w:eastAsia="Times New Roman" w:hAnsi="Arial" w:cs="Arial"/>
          <w:sz w:val="20"/>
          <w:szCs w:val="20"/>
        </w:rPr>
      </w:pPr>
      <w:r>
        <w:rPr>
          <w:rFonts w:ascii="Arial" w:eastAsia="Times New Roman" w:hAnsi="Arial" w:cs="Arial"/>
          <w:sz w:val="20"/>
          <w:szCs w:val="20"/>
          <w:highlight w:val="lightGray"/>
        </w:rPr>
        <w:t>Investicija: Naložbe za povečanje energetske učinkovitosti v gospodarstvu</w:t>
      </w:r>
    </w:p>
    <w:p w14:paraId="4D0824BA" w14:textId="77777777" w:rsidR="00757AFD" w:rsidRDefault="00757AFD" w:rsidP="00757AFD">
      <w:pPr>
        <w:spacing w:after="0" w:line="240" w:lineRule="auto"/>
        <w:rPr>
          <w:rFonts w:ascii="Arial" w:eastAsia="Calibri" w:hAnsi="Arial" w:cs="Arial"/>
          <w:sz w:val="20"/>
          <w:szCs w:val="20"/>
        </w:rPr>
      </w:pPr>
    </w:p>
    <w:p w14:paraId="4C75C65E" w14:textId="4D50A4A3"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Vrednost investicij v tem delu </w:t>
      </w:r>
      <w:r w:rsidR="005E2189">
        <w:rPr>
          <w:rFonts w:ascii="Arial" w:eastAsia="Arial" w:hAnsi="Arial" w:cs="Arial"/>
          <w:sz w:val="20"/>
          <w:szCs w:val="20"/>
          <w:lang w:eastAsia="sl-SI"/>
        </w:rPr>
        <w:t xml:space="preserve">znaša </w:t>
      </w:r>
      <w:r>
        <w:rPr>
          <w:rFonts w:ascii="Arial" w:eastAsia="Arial" w:hAnsi="Arial" w:cs="Arial"/>
          <w:sz w:val="20"/>
          <w:szCs w:val="20"/>
          <w:lang w:eastAsia="sl-SI"/>
        </w:rPr>
        <w:t>5 mio EUR nepovratnih sredstev. Stroški v okviru tega dela  komponente se na investicijskem delu delijo na strošk</w:t>
      </w:r>
      <w:r w:rsidR="005E2189">
        <w:rPr>
          <w:rFonts w:ascii="Arial" w:eastAsia="Arial" w:hAnsi="Arial" w:cs="Arial"/>
          <w:sz w:val="20"/>
          <w:szCs w:val="20"/>
          <w:lang w:eastAsia="sl-SI"/>
        </w:rPr>
        <w:t>e</w:t>
      </w:r>
      <w:r w:rsidR="00704B0D">
        <w:rPr>
          <w:rFonts w:ascii="Arial" w:eastAsia="Arial" w:hAnsi="Arial" w:cs="Arial"/>
          <w:sz w:val="20"/>
          <w:szCs w:val="20"/>
          <w:lang w:eastAsia="sl-SI"/>
        </w:rPr>
        <w:t xml:space="preserve"> </w:t>
      </w:r>
      <w:r>
        <w:rPr>
          <w:rFonts w:ascii="Arial" w:eastAsia="Arial" w:hAnsi="Arial" w:cs="Arial"/>
          <w:sz w:val="20"/>
          <w:szCs w:val="20"/>
          <w:lang w:eastAsia="sl-SI"/>
        </w:rPr>
        <w:t>izvedb</w:t>
      </w:r>
      <w:r w:rsidR="00F91A8C">
        <w:rPr>
          <w:rFonts w:ascii="Arial" w:eastAsia="Arial" w:hAnsi="Arial" w:cs="Arial"/>
          <w:sz w:val="20"/>
          <w:szCs w:val="20"/>
          <w:lang w:eastAsia="sl-SI"/>
        </w:rPr>
        <w:t>e</w:t>
      </w:r>
      <w:r>
        <w:rPr>
          <w:rFonts w:ascii="Arial" w:eastAsia="Arial" w:hAnsi="Arial" w:cs="Arial"/>
          <w:sz w:val="20"/>
          <w:szCs w:val="20"/>
          <w:lang w:eastAsia="sl-SI"/>
        </w:rPr>
        <w:t xml:space="preserve"> treh pilotnih rešitev in strošk</w:t>
      </w:r>
      <w:r w:rsidR="005E2189">
        <w:rPr>
          <w:rFonts w:ascii="Arial" w:eastAsia="Arial" w:hAnsi="Arial" w:cs="Arial"/>
          <w:sz w:val="20"/>
          <w:szCs w:val="20"/>
          <w:lang w:eastAsia="sl-SI"/>
        </w:rPr>
        <w:t>e</w:t>
      </w:r>
      <w:r>
        <w:rPr>
          <w:rFonts w:ascii="Arial" w:eastAsia="Arial" w:hAnsi="Arial" w:cs="Arial"/>
          <w:sz w:val="20"/>
          <w:szCs w:val="20"/>
          <w:lang w:eastAsia="sl-SI"/>
        </w:rPr>
        <w:t xml:space="preserve">  vzpostavitv</w:t>
      </w:r>
      <w:r w:rsidR="00F91A8C">
        <w:rPr>
          <w:rFonts w:ascii="Arial" w:eastAsia="Arial" w:hAnsi="Arial" w:cs="Arial"/>
          <w:sz w:val="20"/>
          <w:szCs w:val="20"/>
          <w:lang w:eastAsia="sl-SI"/>
        </w:rPr>
        <w:t>e</w:t>
      </w:r>
      <w:r>
        <w:rPr>
          <w:rFonts w:ascii="Arial" w:eastAsia="Arial" w:hAnsi="Arial" w:cs="Arial"/>
          <w:sz w:val="20"/>
          <w:szCs w:val="20"/>
          <w:lang w:eastAsia="sl-SI"/>
        </w:rPr>
        <w:t xml:space="preserve"> in delovanj</w:t>
      </w:r>
      <w:r w:rsidR="00F91A8C">
        <w:rPr>
          <w:rFonts w:ascii="Arial" w:eastAsia="Arial" w:hAnsi="Arial" w:cs="Arial"/>
          <w:sz w:val="20"/>
          <w:szCs w:val="20"/>
          <w:lang w:eastAsia="sl-SI"/>
        </w:rPr>
        <w:t>a</w:t>
      </w:r>
      <w:r>
        <w:rPr>
          <w:rFonts w:ascii="Arial" w:eastAsia="Arial" w:hAnsi="Arial" w:cs="Arial"/>
          <w:sz w:val="20"/>
          <w:szCs w:val="20"/>
          <w:lang w:eastAsia="sl-SI"/>
        </w:rPr>
        <w:t xml:space="preserve"> testnega laboratorija. </w:t>
      </w:r>
    </w:p>
    <w:p w14:paraId="5D47D2F9" w14:textId="77777777" w:rsidR="00757AFD" w:rsidRDefault="00757AFD" w:rsidP="00757AFD">
      <w:pPr>
        <w:spacing w:after="0" w:line="240" w:lineRule="auto"/>
        <w:jc w:val="both"/>
        <w:rPr>
          <w:rFonts w:ascii="Arial" w:eastAsia="Arial" w:hAnsi="Arial" w:cs="Arial"/>
          <w:sz w:val="20"/>
          <w:szCs w:val="20"/>
          <w:lang w:eastAsia="sl-SI"/>
        </w:rPr>
      </w:pPr>
    </w:p>
    <w:p w14:paraId="27757798" w14:textId="78749396"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Stroški izvedb</w:t>
      </w:r>
      <w:r w:rsidR="00F91A8C">
        <w:rPr>
          <w:rFonts w:ascii="Arial" w:eastAsia="Arial" w:hAnsi="Arial" w:cs="Arial"/>
          <w:sz w:val="20"/>
          <w:szCs w:val="20"/>
          <w:lang w:eastAsia="sl-SI"/>
        </w:rPr>
        <w:t>e</w:t>
      </w:r>
      <w:r>
        <w:rPr>
          <w:rFonts w:ascii="Arial" w:eastAsia="Arial" w:hAnsi="Arial" w:cs="Arial"/>
          <w:sz w:val="20"/>
          <w:szCs w:val="20"/>
          <w:lang w:eastAsia="sl-SI"/>
        </w:rPr>
        <w:t xml:space="preserve"> </w:t>
      </w:r>
      <w:r>
        <w:rPr>
          <w:rFonts w:ascii="Arial" w:eastAsia="Arial" w:hAnsi="Arial" w:cs="Arial"/>
          <w:b/>
          <w:sz w:val="20"/>
          <w:szCs w:val="20"/>
          <w:lang w:eastAsia="sl-SI"/>
        </w:rPr>
        <w:t>treh pilotnih rešitev</w:t>
      </w:r>
      <w:r>
        <w:rPr>
          <w:rFonts w:ascii="Arial" w:eastAsia="Arial" w:hAnsi="Arial" w:cs="Arial"/>
          <w:sz w:val="20"/>
          <w:szCs w:val="20"/>
          <w:lang w:eastAsia="sl-SI"/>
        </w:rPr>
        <w:t xml:space="preserve"> se nanašajo na dve fazi izvedbe, in sicer je pri vseh pilotnih rešitvah predvidena prva faza – priprava vsebinske oziroma arhitekturne zasnove pilotnih projektov - in druga faza – priprava aplikacije ali protokola (aktivnosti </w:t>
      </w:r>
      <w:r w:rsidR="007249F4">
        <w:rPr>
          <w:rFonts w:ascii="Arial" w:eastAsia="Arial" w:hAnsi="Arial" w:cs="Arial"/>
          <w:sz w:val="20"/>
          <w:szCs w:val="20"/>
          <w:lang w:eastAsia="sl-SI"/>
        </w:rPr>
        <w:t xml:space="preserve">so </w:t>
      </w:r>
      <w:r>
        <w:rPr>
          <w:rFonts w:ascii="Arial" w:eastAsia="Arial" w:hAnsi="Arial" w:cs="Arial"/>
          <w:sz w:val="20"/>
          <w:szCs w:val="20"/>
          <w:lang w:eastAsia="sl-SI"/>
        </w:rPr>
        <w:t xml:space="preserve">opisane </w:t>
      </w:r>
      <w:r w:rsidR="007249F4">
        <w:rPr>
          <w:rFonts w:ascii="Arial" w:eastAsia="Arial" w:hAnsi="Arial" w:cs="Arial"/>
          <w:sz w:val="20"/>
          <w:szCs w:val="20"/>
          <w:lang w:eastAsia="sl-SI"/>
        </w:rPr>
        <w:t xml:space="preserve">v nadaljevanju </w:t>
      </w:r>
      <w:r>
        <w:rPr>
          <w:rFonts w:ascii="Arial" w:eastAsia="Arial" w:hAnsi="Arial" w:cs="Arial"/>
          <w:sz w:val="20"/>
          <w:szCs w:val="20"/>
          <w:lang w:eastAsia="sl-SI"/>
        </w:rPr>
        <w:t>pod t</w:t>
      </w:r>
      <w:r w:rsidR="007249F4">
        <w:rPr>
          <w:rFonts w:ascii="Arial" w:eastAsia="Arial" w:hAnsi="Arial" w:cs="Arial"/>
          <w:sz w:val="20"/>
          <w:szCs w:val="20"/>
          <w:lang w:eastAsia="sl-SI"/>
        </w:rPr>
        <w:t>očkama</w:t>
      </w:r>
      <w:r>
        <w:rPr>
          <w:rFonts w:ascii="Arial" w:eastAsia="Arial" w:hAnsi="Arial" w:cs="Arial"/>
          <w:sz w:val="20"/>
          <w:szCs w:val="20"/>
          <w:lang w:eastAsia="sl-SI"/>
        </w:rPr>
        <w:t xml:space="preserve"> 1 in 2). </w:t>
      </w:r>
    </w:p>
    <w:p w14:paraId="6079D397" w14:textId="77777777" w:rsidR="00757AFD" w:rsidRDefault="00757AFD" w:rsidP="00757AFD">
      <w:pPr>
        <w:spacing w:after="0" w:line="240" w:lineRule="auto"/>
        <w:jc w:val="both"/>
        <w:rPr>
          <w:rFonts w:ascii="Arial" w:eastAsia="Arial" w:hAnsi="Arial" w:cs="Arial"/>
          <w:sz w:val="20"/>
          <w:szCs w:val="20"/>
          <w:lang w:eastAsia="sl-SI"/>
        </w:rPr>
      </w:pPr>
    </w:p>
    <w:p w14:paraId="3CB72BBC" w14:textId="002EB68C"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Stroški </w:t>
      </w:r>
      <w:r>
        <w:rPr>
          <w:rFonts w:ascii="Arial" w:eastAsia="Arial" w:hAnsi="Arial" w:cs="Arial"/>
          <w:b/>
          <w:sz w:val="20"/>
          <w:szCs w:val="20"/>
          <w:lang w:eastAsia="sl-SI"/>
        </w:rPr>
        <w:t>vzpostavitv</w:t>
      </w:r>
      <w:r w:rsidR="007249F4">
        <w:rPr>
          <w:rFonts w:ascii="Arial" w:eastAsia="Arial" w:hAnsi="Arial" w:cs="Arial"/>
          <w:b/>
          <w:sz w:val="20"/>
          <w:szCs w:val="20"/>
          <w:lang w:eastAsia="sl-SI"/>
        </w:rPr>
        <w:t>e</w:t>
      </w:r>
      <w:r>
        <w:rPr>
          <w:rFonts w:ascii="Arial" w:eastAsia="Arial" w:hAnsi="Arial" w:cs="Arial"/>
          <w:b/>
          <w:sz w:val="20"/>
          <w:szCs w:val="20"/>
          <w:lang w:eastAsia="sl-SI"/>
        </w:rPr>
        <w:t xml:space="preserve"> testnega laboratorija</w:t>
      </w:r>
      <w:r>
        <w:rPr>
          <w:rFonts w:ascii="Arial" w:eastAsia="Arial" w:hAnsi="Arial" w:cs="Arial"/>
          <w:sz w:val="20"/>
          <w:szCs w:val="20"/>
          <w:lang w:eastAsia="sl-SI"/>
        </w:rPr>
        <w:t xml:space="preserve"> </w:t>
      </w:r>
      <w:r w:rsidR="007249F4">
        <w:rPr>
          <w:rFonts w:ascii="Arial" w:eastAsia="Arial" w:hAnsi="Arial" w:cs="Arial"/>
          <w:sz w:val="20"/>
          <w:szCs w:val="20"/>
          <w:lang w:eastAsia="sl-SI"/>
        </w:rPr>
        <w:t xml:space="preserve">vključujejo </w:t>
      </w:r>
      <w:r>
        <w:rPr>
          <w:rFonts w:ascii="Arial" w:eastAsia="Arial" w:hAnsi="Arial" w:cs="Arial"/>
          <w:sz w:val="20"/>
          <w:szCs w:val="20"/>
          <w:lang w:eastAsia="sl-SI"/>
        </w:rPr>
        <w:t xml:space="preserve">stroške ekspertov, ki bodo sodelovali v laboratoriju z namenom ocene izvedljivosti, testiranja in validacije inovativne tehnološke rešitve, drugi del sredstev pa bo namenjen </w:t>
      </w:r>
      <w:r w:rsidR="007249F4">
        <w:rPr>
          <w:rFonts w:ascii="Arial" w:eastAsia="Arial" w:hAnsi="Arial" w:cs="Arial"/>
          <w:sz w:val="20"/>
          <w:szCs w:val="20"/>
          <w:lang w:eastAsia="sl-SI"/>
        </w:rPr>
        <w:t xml:space="preserve">za </w:t>
      </w:r>
      <w:r>
        <w:rPr>
          <w:rFonts w:ascii="Arial" w:eastAsia="Arial" w:hAnsi="Arial" w:cs="Arial"/>
          <w:sz w:val="20"/>
          <w:szCs w:val="20"/>
          <w:lang w:eastAsia="sl-SI"/>
        </w:rPr>
        <w:t>podpor</w:t>
      </w:r>
      <w:r w:rsidR="007249F4">
        <w:rPr>
          <w:rFonts w:ascii="Arial" w:eastAsia="Arial" w:hAnsi="Arial" w:cs="Arial"/>
          <w:sz w:val="20"/>
          <w:szCs w:val="20"/>
          <w:lang w:eastAsia="sl-SI"/>
        </w:rPr>
        <w:t>o</w:t>
      </w:r>
      <w:r>
        <w:rPr>
          <w:rFonts w:ascii="Arial" w:eastAsia="Arial" w:hAnsi="Arial" w:cs="Arial"/>
          <w:sz w:val="20"/>
          <w:szCs w:val="20"/>
          <w:lang w:eastAsia="sl-SI"/>
        </w:rPr>
        <w:t xml:space="preserve"> tehnološki</w:t>
      </w:r>
      <w:r w:rsidR="007249F4">
        <w:rPr>
          <w:rFonts w:ascii="Arial" w:eastAsia="Arial" w:hAnsi="Arial" w:cs="Arial"/>
          <w:sz w:val="20"/>
          <w:szCs w:val="20"/>
          <w:lang w:eastAsia="sl-SI"/>
        </w:rPr>
        <w:t>m</w:t>
      </w:r>
      <w:r>
        <w:rPr>
          <w:rFonts w:ascii="Arial" w:eastAsia="Arial" w:hAnsi="Arial" w:cs="Arial"/>
          <w:sz w:val="20"/>
          <w:szCs w:val="20"/>
          <w:lang w:eastAsia="sl-SI"/>
        </w:rPr>
        <w:t xml:space="preserve"> rešitv</w:t>
      </w:r>
      <w:r w:rsidR="007249F4">
        <w:rPr>
          <w:rFonts w:ascii="Arial" w:eastAsia="Arial" w:hAnsi="Arial" w:cs="Arial"/>
          <w:sz w:val="20"/>
          <w:szCs w:val="20"/>
          <w:lang w:eastAsia="sl-SI"/>
        </w:rPr>
        <w:t>am</w:t>
      </w:r>
      <w:r>
        <w:rPr>
          <w:rFonts w:ascii="Arial" w:eastAsia="Arial" w:hAnsi="Arial" w:cs="Arial"/>
          <w:sz w:val="20"/>
          <w:szCs w:val="20"/>
          <w:lang w:eastAsia="sl-SI"/>
        </w:rPr>
        <w:t>, ki bodo razvite, testirane in validirane v okviru tega laboratorija (podrobnejši opis v okviru t</w:t>
      </w:r>
      <w:r w:rsidR="007249F4">
        <w:rPr>
          <w:rFonts w:ascii="Arial" w:eastAsia="Arial" w:hAnsi="Arial" w:cs="Arial"/>
          <w:sz w:val="20"/>
          <w:szCs w:val="20"/>
          <w:lang w:eastAsia="sl-SI"/>
        </w:rPr>
        <w:t>o</w:t>
      </w:r>
      <w:r>
        <w:rPr>
          <w:rFonts w:ascii="Arial" w:eastAsia="Arial" w:hAnsi="Arial" w:cs="Arial"/>
          <w:sz w:val="20"/>
          <w:szCs w:val="20"/>
          <w:lang w:eastAsia="sl-SI"/>
        </w:rPr>
        <w:t>č</w:t>
      </w:r>
      <w:r w:rsidR="007249F4">
        <w:rPr>
          <w:rFonts w:ascii="Arial" w:eastAsia="Arial" w:hAnsi="Arial" w:cs="Arial"/>
          <w:sz w:val="20"/>
          <w:szCs w:val="20"/>
          <w:lang w:eastAsia="sl-SI"/>
        </w:rPr>
        <w:t>ke</w:t>
      </w:r>
      <w:r w:rsidR="00704B0D">
        <w:rPr>
          <w:rFonts w:ascii="Arial" w:eastAsia="Arial" w:hAnsi="Arial" w:cs="Arial"/>
          <w:sz w:val="20"/>
          <w:szCs w:val="20"/>
          <w:lang w:eastAsia="sl-SI"/>
        </w:rPr>
        <w:t xml:space="preserve"> </w:t>
      </w:r>
      <w:r>
        <w:rPr>
          <w:rFonts w:ascii="Arial" w:eastAsia="Arial" w:hAnsi="Arial" w:cs="Arial"/>
          <w:sz w:val="20"/>
          <w:szCs w:val="20"/>
          <w:lang w:eastAsia="sl-SI"/>
        </w:rPr>
        <w:t xml:space="preserve">3). Tehnološke rešitve bodo izbrane na podlagi predhodno opredeljenih kriterijev, ki bodo javno objavljeni v okviru testnega laboratorija po načelu inovativnega javnega naročanja.    </w:t>
      </w:r>
    </w:p>
    <w:p w14:paraId="5A15AA01" w14:textId="77777777" w:rsidR="00757AFD" w:rsidRDefault="00757AFD" w:rsidP="00757AFD">
      <w:pPr>
        <w:spacing w:after="0" w:line="240" w:lineRule="auto"/>
        <w:jc w:val="both"/>
        <w:rPr>
          <w:rFonts w:ascii="Arial" w:eastAsia="Arial" w:hAnsi="Arial" w:cs="Arial"/>
          <w:sz w:val="20"/>
          <w:szCs w:val="20"/>
          <w:lang w:eastAsia="sl-SI"/>
        </w:rPr>
      </w:pPr>
    </w:p>
    <w:p w14:paraId="0C27D8FC" w14:textId="77777777"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Stroški v povezavi s posameznimi pilotnimi področji se nanašajo na naslednje vrste aktivnosti: </w:t>
      </w:r>
    </w:p>
    <w:p w14:paraId="6FBBEF3F" w14:textId="43B13514" w:rsidR="00757AFD" w:rsidRDefault="00757AFD" w:rsidP="00757AFD">
      <w:pPr>
        <w:autoSpaceDE w:val="0"/>
        <w:autoSpaceDN w:val="0"/>
        <w:adjustRightInd w:val="0"/>
        <w:spacing w:after="0" w:line="240" w:lineRule="auto"/>
        <w:ind w:left="720" w:hanging="360"/>
        <w:jc w:val="both"/>
        <w:rPr>
          <w:rFonts w:ascii="Arial" w:eastAsia="Calibri" w:hAnsi="Arial" w:cs="Arial"/>
          <w:color w:val="000000"/>
          <w:sz w:val="20"/>
          <w:szCs w:val="20"/>
          <w:lang w:eastAsia="sl-SI"/>
        </w:rPr>
      </w:pPr>
      <w:r>
        <w:rPr>
          <w:rFonts w:ascii="Arial" w:eastAsia="Calibri" w:hAnsi="Arial" w:cs="Arial"/>
          <w:color w:val="000000"/>
          <w:sz w:val="20"/>
          <w:szCs w:val="20"/>
          <w:lang w:eastAsia="sl-SI"/>
        </w:rPr>
        <w:t>(1)</w:t>
      </w:r>
      <w:r>
        <w:rPr>
          <w:rFonts w:ascii="Arial" w:eastAsia="Calibri" w:hAnsi="Arial" w:cs="Arial"/>
          <w:color w:val="000000"/>
          <w:sz w:val="20"/>
          <w:szCs w:val="20"/>
          <w:lang w:eastAsia="sl-SI"/>
        </w:rPr>
        <w:tab/>
        <w:t>Priprava vsebinske oziroma arhitekturne zasnove pilotnih projektov (povprečna ocena stroškov</w:t>
      </w:r>
      <w:r w:rsidR="007249F4">
        <w:rPr>
          <w:rFonts w:ascii="Arial" w:eastAsia="Calibri" w:hAnsi="Arial" w:cs="Arial"/>
          <w:color w:val="000000"/>
          <w:sz w:val="20"/>
          <w:szCs w:val="20"/>
          <w:lang w:eastAsia="sl-SI"/>
        </w:rPr>
        <w:t xml:space="preserve"> bo </w:t>
      </w:r>
      <w:r>
        <w:rPr>
          <w:rFonts w:ascii="Arial" w:eastAsia="Calibri" w:hAnsi="Arial" w:cs="Arial"/>
          <w:color w:val="000000"/>
          <w:sz w:val="20"/>
          <w:szCs w:val="20"/>
          <w:lang w:eastAsia="sl-SI"/>
        </w:rPr>
        <w:t xml:space="preserve"> odvisn</w:t>
      </w:r>
      <w:r w:rsidR="007249F4">
        <w:rPr>
          <w:rFonts w:ascii="Arial" w:eastAsia="Calibri" w:hAnsi="Arial" w:cs="Arial"/>
          <w:color w:val="000000"/>
          <w:sz w:val="20"/>
          <w:szCs w:val="20"/>
          <w:lang w:eastAsia="sl-SI"/>
        </w:rPr>
        <w:t>a</w:t>
      </w:r>
      <w:r>
        <w:rPr>
          <w:rFonts w:ascii="Arial" w:eastAsia="Calibri" w:hAnsi="Arial" w:cs="Arial"/>
          <w:color w:val="000000"/>
          <w:sz w:val="20"/>
          <w:szCs w:val="20"/>
          <w:lang w:eastAsia="sl-SI"/>
        </w:rPr>
        <w:t xml:space="preserve"> od zahtevnosti vsebine in kompleksnosti projekta</w:t>
      </w:r>
      <w:r w:rsidR="007249F4">
        <w:rPr>
          <w:rFonts w:ascii="Arial" w:eastAsia="Calibri" w:hAnsi="Arial" w:cs="Arial"/>
          <w:color w:val="000000"/>
          <w:sz w:val="20"/>
          <w:szCs w:val="20"/>
          <w:lang w:eastAsia="sl-SI"/>
        </w:rPr>
        <w:t xml:space="preserve"> in se bo gibala</w:t>
      </w:r>
      <w:r>
        <w:rPr>
          <w:rFonts w:ascii="Arial" w:eastAsia="Calibri" w:hAnsi="Arial" w:cs="Arial"/>
          <w:color w:val="000000"/>
          <w:sz w:val="20"/>
          <w:szCs w:val="20"/>
          <w:lang w:eastAsia="sl-SI"/>
        </w:rPr>
        <w:t xml:space="preserve"> med 80.000</w:t>
      </w:r>
      <w:r w:rsidR="00704B0D">
        <w:rPr>
          <w:rFonts w:ascii="Arial" w:eastAsia="Calibri" w:hAnsi="Arial" w:cs="Arial"/>
          <w:color w:val="000000"/>
          <w:sz w:val="20"/>
          <w:szCs w:val="20"/>
          <w:lang w:eastAsia="sl-SI"/>
        </w:rPr>
        <w:t xml:space="preserve"> EUR</w:t>
      </w:r>
      <w:r>
        <w:rPr>
          <w:rFonts w:ascii="Arial" w:eastAsia="Calibri" w:hAnsi="Arial" w:cs="Arial"/>
          <w:color w:val="000000"/>
          <w:sz w:val="20"/>
          <w:szCs w:val="20"/>
          <w:lang w:eastAsia="sl-SI"/>
        </w:rPr>
        <w:t xml:space="preserve"> in 120.000 EUR stroškov dela v skladu z metodologijo): 100.000 EUR (3-4 osebe, 25.000 na osebo za </w:t>
      </w:r>
      <w:r w:rsidR="007249F4">
        <w:rPr>
          <w:rFonts w:ascii="Arial" w:eastAsia="Calibri" w:hAnsi="Arial" w:cs="Arial"/>
          <w:color w:val="000000"/>
          <w:sz w:val="20"/>
          <w:szCs w:val="20"/>
          <w:lang w:eastAsia="sl-SI"/>
        </w:rPr>
        <w:t>dva</w:t>
      </w:r>
      <w:r w:rsidR="00704B0D">
        <w:rPr>
          <w:rFonts w:ascii="Arial" w:eastAsia="Calibri" w:hAnsi="Arial" w:cs="Arial"/>
          <w:color w:val="000000"/>
          <w:sz w:val="20"/>
          <w:szCs w:val="20"/>
          <w:lang w:eastAsia="sl-SI"/>
        </w:rPr>
        <w:t xml:space="preserve"> meseca,</w:t>
      </w:r>
      <w:r>
        <w:rPr>
          <w:rFonts w:ascii="Arial" w:eastAsia="Calibri" w:hAnsi="Arial" w:cs="Arial"/>
          <w:color w:val="000000"/>
          <w:sz w:val="20"/>
          <w:szCs w:val="20"/>
          <w:lang w:eastAsia="sl-SI"/>
        </w:rPr>
        <w:t xml:space="preserve"> 12.500 na osebo na mesec oziroma ob upoštevanem povprečju 1</w:t>
      </w:r>
      <w:r w:rsidR="007249F4">
        <w:rPr>
          <w:rFonts w:ascii="Arial" w:eastAsia="Calibri" w:hAnsi="Arial" w:cs="Arial"/>
          <w:color w:val="000000"/>
          <w:sz w:val="20"/>
          <w:szCs w:val="20"/>
          <w:lang w:eastAsia="sl-SI"/>
        </w:rPr>
        <w:t>.</w:t>
      </w:r>
      <w:r>
        <w:rPr>
          <w:rFonts w:ascii="Arial" w:eastAsia="Calibri" w:hAnsi="Arial" w:cs="Arial"/>
          <w:color w:val="000000"/>
          <w:sz w:val="20"/>
          <w:szCs w:val="20"/>
          <w:lang w:eastAsia="sl-SI"/>
        </w:rPr>
        <w:t>00</w:t>
      </w:r>
      <w:r w:rsidR="00704B0D">
        <w:rPr>
          <w:rFonts w:ascii="Arial" w:eastAsia="Calibri" w:hAnsi="Arial" w:cs="Arial"/>
          <w:color w:val="000000"/>
          <w:sz w:val="20"/>
          <w:szCs w:val="20"/>
          <w:lang w:eastAsia="sl-SI"/>
        </w:rPr>
        <w:t>0 EUR na osebo po tarifniku GZS</w:t>
      </w:r>
      <w:r>
        <w:rPr>
          <w:rFonts w:ascii="Arial" w:eastAsia="Calibri" w:hAnsi="Arial" w:cs="Arial"/>
          <w:color w:val="000000"/>
          <w:sz w:val="20"/>
          <w:szCs w:val="20"/>
          <w:lang w:eastAsia="sl-SI"/>
        </w:rPr>
        <w:t xml:space="preserve"> to pomeni strošek dela za 12,5 dni na mesec) v povprečju za pripravo vsebinske zasnove, </w:t>
      </w:r>
      <w:r w:rsidR="007249F4">
        <w:rPr>
          <w:rFonts w:ascii="Arial" w:eastAsia="Calibri" w:hAnsi="Arial" w:cs="Arial"/>
          <w:color w:val="000000"/>
          <w:sz w:val="20"/>
          <w:szCs w:val="20"/>
          <w:lang w:eastAsia="sl-SI"/>
        </w:rPr>
        <w:t xml:space="preserve">pri čemer je </w:t>
      </w:r>
      <w:r>
        <w:rPr>
          <w:rFonts w:ascii="Arial" w:eastAsia="Calibri" w:hAnsi="Arial" w:cs="Arial"/>
          <w:color w:val="000000"/>
          <w:sz w:val="20"/>
          <w:szCs w:val="20"/>
          <w:lang w:eastAsia="sl-SI"/>
        </w:rPr>
        <w:t>skupna ocenjena vrednost 300.000 EUR</w:t>
      </w:r>
      <w:r w:rsidR="007249F4">
        <w:rPr>
          <w:rFonts w:ascii="Arial" w:eastAsia="Calibri" w:hAnsi="Arial" w:cs="Arial"/>
          <w:color w:val="000000"/>
          <w:sz w:val="20"/>
          <w:szCs w:val="20"/>
          <w:lang w:eastAsia="sl-SI"/>
        </w:rPr>
        <w:t>.</w:t>
      </w:r>
      <w:r>
        <w:rPr>
          <w:rFonts w:ascii="Arial" w:eastAsia="Calibri" w:hAnsi="Arial" w:cs="Arial"/>
          <w:color w:val="000000"/>
          <w:sz w:val="20"/>
          <w:szCs w:val="20"/>
          <w:lang w:eastAsia="sl-SI"/>
        </w:rPr>
        <w:t xml:space="preserve"> </w:t>
      </w:r>
    </w:p>
    <w:p w14:paraId="17D62A77" w14:textId="70B94484" w:rsidR="00757AFD" w:rsidRDefault="00757AFD" w:rsidP="00757AFD">
      <w:pPr>
        <w:autoSpaceDE w:val="0"/>
        <w:autoSpaceDN w:val="0"/>
        <w:adjustRightInd w:val="0"/>
        <w:spacing w:after="0" w:line="240" w:lineRule="auto"/>
        <w:ind w:left="720" w:hanging="360"/>
        <w:jc w:val="both"/>
        <w:rPr>
          <w:rFonts w:ascii="Arial" w:eastAsia="Calibri" w:hAnsi="Arial" w:cs="Arial"/>
          <w:color w:val="000000"/>
          <w:sz w:val="20"/>
          <w:szCs w:val="20"/>
          <w:lang w:eastAsia="sl-SI"/>
        </w:rPr>
      </w:pPr>
      <w:r>
        <w:rPr>
          <w:rFonts w:ascii="Arial" w:eastAsia="Calibri" w:hAnsi="Arial" w:cs="Arial"/>
          <w:color w:val="000000"/>
          <w:sz w:val="20"/>
          <w:szCs w:val="20"/>
          <w:lang w:eastAsia="sl-SI"/>
        </w:rPr>
        <w:t>(2)</w:t>
      </w:r>
      <w:r>
        <w:rPr>
          <w:rFonts w:ascii="Arial" w:eastAsia="Calibri" w:hAnsi="Arial" w:cs="Arial"/>
          <w:color w:val="000000"/>
          <w:sz w:val="20"/>
          <w:szCs w:val="20"/>
          <w:lang w:eastAsia="sl-SI"/>
        </w:rPr>
        <w:tab/>
        <w:t xml:space="preserve">Priprava pilotne tehnološke rešitve za podporo navedenemu pilotnemu področju s protokolom in aplikacijo (700.000 </w:t>
      </w:r>
      <w:r w:rsidR="00704B0D">
        <w:rPr>
          <w:rFonts w:ascii="Arial" w:eastAsia="Calibri" w:hAnsi="Arial" w:cs="Arial"/>
          <w:color w:val="000000"/>
          <w:sz w:val="20"/>
          <w:szCs w:val="20"/>
          <w:lang w:eastAsia="sl-SI"/>
        </w:rPr>
        <w:t xml:space="preserve">EUR </w:t>
      </w:r>
      <w:r>
        <w:rPr>
          <w:rFonts w:ascii="Arial" w:eastAsia="Calibri" w:hAnsi="Arial" w:cs="Arial"/>
          <w:color w:val="000000"/>
          <w:sz w:val="20"/>
          <w:szCs w:val="20"/>
          <w:lang w:eastAsia="sl-SI"/>
        </w:rPr>
        <w:t>– 1.100.000 EUR stroškov dela in opreme, kar je v povprečju na pilotni projekt 900.000 EUR, pri čemer se urne postavke vodje projektov in vključenih tehničnih ekspertov gibljejo med 100–150 EUR/uro oziroma 800–1</w:t>
      </w:r>
      <w:r w:rsidR="00641EE4">
        <w:rPr>
          <w:rFonts w:ascii="Arial" w:eastAsia="Calibri" w:hAnsi="Arial" w:cs="Arial"/>
          <w:color w:val="000000"/>
          <w:sz w:val="20"/>
          <w:szCs w:val="20"/>
          <w:lang w:eastAsia="sl-SI"/>
        </w:rPr>
        <w:t>.</w:t>
      </w:r>
      <w:r>
        <w:rPr>
          <w:rFonts w:ascii="Arial" w:eastAsia="Calibri" w:hAnsi="Arial" w:cs="Arial"/>
          <w:color w:val="000000"/>
          <w:sz w:val="20"/>
          <w:szCs w:val="20"/>
          <w:lang w:eastAsia="sl-SI"/>
        </w:rPr>
        <w:t>200 EUR/dan oziroma v povprečju 1</w:t>
      </w:r>
      <w:r w:rsidR="00E03FA7">
        <w:rPr>
          <w:rFonts w:ascii="Arial" w:eastAsia="Calibri" w:hAnsi="Arial" w:cs="Arial"/>
          <w:color w:val="000000"/>
          <w:sz w:val="20"/>
          <w:szCs w:val="20"/>
          <w:lang w:eastAsia="sl-SI"/>
        </w:rPr>
        <w:t>.</w:t>
      </w:r>
      <w:r>
        <w:rPr>
          <w:rFonts w:ascii="Arial" w:eastAsia="Calibri" w:hAnsi="Arial" w:cs="Arial"/>
          <w:color w:val="000000"/>
          <w:sz w:val="20"/>
          <w:szCs w:val="20"/>
          <w:lang w:eastAsia="sl-SI"/>
        </w:rPr>
        <w:t>000 EUR/dan) oziroma za</w:t>
      </w:r>
      <w:r w:rsidR="00641EE4">
        <w:rPr>
          <w:rFonts w:ascii="Arial" w:eastAsia="Calibri" w:hAnsi="Arial" w:cs="Arial"/>
          <w:color w:val="000000"/>
          <w:sz w:val="20"/>
          <w:szCs w:val="20"/>
          <w:lang w:eastAsia="sl-SI"/>
        </w:rPr>
        <w:t xml:space="preserve"> konzorcijske projektne time (4-</w:t>
      </w:r>
      <w:r>
        <w:rPr>
          <w:rFonts w:ascii="Arial" w:eastAsia="Calibri" w:hAnsi="Arial" w:cs="Arial"/>
          <w:color w:val="000000"/>
          <w:sz w:val="20"/>
          <w:szCs w:val="20"/>
          <w:lang w:eastAsia="sl-SI"/>
        </w:rPr>
        <w:t xml:space="preserve">5 oseb) za </w:t>
      </w:r>
      <w:r w:rsidR="007249F4">
        <w:rPr>
          <w:rFonts w:ascii="Arial" w:eastAsia="Calibri" w:hAnsi="Arial" w:cs="Arial"/>
          <w:color w:val="000000"/>
          <w:sz w:val="20"/>
          <w:szCs w:val="20"/>
          <w:lang w:eastAsia="sl-SI"/>
        </w:rPr>
        <w:t>tri</w:t>
      </w:r>
      <w:r>
        <w:rPr>
          <w:rFonts w:ascii="Arial" w:eastAsia="Calibri" w:hAnsi="Arial" w:cs="Arial"/>
          <w:color w:val="000000"/>
          <w:sz w:val="20"/>
          <w:szCs w:val="20"/>
          <w:lang w:eastAsia="sl-SI"/>
        </w:rPr>
        <w:t xml:space="preserve"> področja za 12 mesecev. Skupna ocenjena vrednost </w:t>
      </w:r>
      <w:r w:rsidR="007249F4">
        <w:rPr>
          <w:rFonts w:ascii="Arial" w:eastAsia="Calibri" w:hAnsi="Arial" w:cs="Arial"/>
          <w:color w:val="000000"/>
          <w:sz w:val="20"/>
          <w:szCs w:val="20"/>
          <w:lang w:eastAsia="sl-SI"/>
        </w:rPr>
        <w:t xml:space="preserve">znaša </w:t>
      </w:r>
      <w:r>
        <w:rPr>
          <w:rFonts w:ascii="Arial" w:eastAsia="Calibri" w:hAnsi="Arial" w:cs="Arial"/>
          <w:color w:val="000000"/>
          <w:sz w:val="20"/>
          <w:szCs w:val="20"/>
          <w:lang w:eastAsia="sl-SI"/>
        </w:rPr>
        <w:t xml:space="preserve">2.700.000 EUR, od tega </w:t>
      </w:r>
      <w:r w:rsidR="00E03FA7">
        <w:rPr>
          <w:rFonts w:ascii="Arial" w:eastAsia="Calibri" w:hAnsi="Arial" w:cs="Arial"/>
          <w:color w:val="000000"/>
          <w:sz w:val="20"/>
          <w:szCs w:val="20"/>
          <w:lang w:eastAsia="sl-SI"/>
        </w:rPr>
        <w:t>5</w:t>
      </w:r>
      <w:r>
        <w:rPr>
          <w:rFonts w:ascii="Arial" w:eastAsia="Calibri" w:hAnsi="Arial" w:cs="Arial"/>
          <w:color w:val="000000"/>
          <w:sz w:val="20"/>
          <w:szCs w:val="20"/>
          <w:lang w:eastAsia="sl-SI"/>
        </w:rPr>
        <w:t xml:space="preserve"> oseb X 12 mesecev (povprečje 20 delovnih dni na mesec) = 1.200.000 EUR za stroške dela projektnih timov, enaka višina stroškov storitev zunanjih izvajalcev (svetovanje) in preostanek za strošek</w:t>
      </w:r>
      <w:r w:rsidR="00E03FA7">
        <w:rPr>
          <w:rFonts w:ascii="Arial" w:eastAsia="Calibri" w:hAnsi="Arial" w:cs="Arial"/>
          <w:color w:val="000000"/>
          <w:sz w:val="20"/>
          <w:szCs w:val="20"/>
          <w:lang w:eastAsia="sl-SI"/>
        </w:rPr>
        <w:t xml:space="preserve"> opreme (HW/SW), kar je skupaj</w:t>
      </w:r>
      <w:r>
        <w:rPr>
          <w:rFonts w:ascii="Arial" w:eastAsia="Calibri" w:hAnsi="Arial" w:cs="Arial"/>
          <w:color w:val="000000"/>
          <w:sz w:val="20"/>
          <w:szCs w:val="20"/>
          <w:lang w:eastAsia="sl-SI"/>
        </w:rPr>
        <w:t xml:space="preserve"> 1.200.000 EUR + 1.200.000 EUR + 300.000 EUR = 2.700.000</w:t>
      </w:r>
      <w:r w:rsidR="007249F4">
        <w:rPr>
          <w:rFonts w:ascii="Arial" w:eastAsia="Calibri" w:hAnsi="Arial" w:cs="Arial"/>
          <w:color w:val="000000"/>
          <w:sz w:val="20"/>
          <w:szCs w:val="20"/>
          <w:lang w:eastAsia="sl-SI"/>
        </w:rPr>
        <w:t xml:space="preserve"> EUR.</w:t>
      </w:r>
    </w:p>
    <w:p w14:paraId="0E27E456" w14:textId="467D7AF9" w:rsidR="00757AFD" w:rsidRDefault="00757AFD" w:rsidP="00757AFD">
      <w:pPr>
        <w:spacing w:after="0" w:line="240" w:lineRule="auto"/>
        <w:ind w:left="709" w:hanging="283"/>
        <w:jc w:val="both"/>
        <w:rPr>
          <w:rFonts w:ascii="Arial" w:eastAsia="Calibri" w:hAnsi="Arial" w:cs="Arial"/>
          <w:color w:val="000000"/>
          <w:sz w:val="20"/>
          <w:szCs w:val="20"/>
          <w:lang w:eastAsia="sl-SI"/>
        </w:rPr>
      </w:pPr>
      <w:r>
        <w:rPr>
          <w:rFonts w:ascii="Arial" w:eastAsia="Calibri" w:hAnsi="Arial" w:cs="Arial"/>
          <w:color w:val="000000"/>
          <w:sz w:val="20"/>
          <w:szCs w:val="20"/>
          <w:lang w:eastAsia="sl-SI"/>
        </w:rPr>
        <w:t>(3)</w:t>
      </w:r>
      <w:r>
        <w:rPr>
          <w:rFonts w:ascii="Arial" w:eastAsia="Calibri" w:hAnsi="Arial" w:cs="Arial"/>
          <w:color w:val="000000"/>
          <w:sz w:val="20"/>
          <w:szCs w:val="20"/>
          <w:lang w:eastAsia="sl-SI"/>
        </w:rPr>
        <w:tab/>
        <w:t xml:space="preserve">Strošek vzpostavitve in delovanja testnega laboratorija: uveljavljajo se stroški strokovnjakov, ki jih angažirajo regulatorni organi za sodelovanje v regulatornem peskovniku, in sicer se uveljavljajo stroški svetovanj, spremljanja, poročanja in oblikovanja regulatornih rešitev: najmanj </w:t>
      </w:r>
      <w:r w:rsidR="007249F4">
        <w:rPr>
          <w:rFonts w:ascii="Arial" w:eastAsia="Calibri" w:hAnsi="Arial" w:cs="Arial"/>
          <w:color w:val="000000"/>
          <w:sz w:val="20"/>
          <w:szCs w:val="20"/>
          <w:lang w:eastAsia="sl-SI"/>
        </w:rPr>
        <w:t>trije</w:t>
      </w:r>
      <w:r>
        <w:rPr>
          <w:rFonts w:ascii="Arial" w:eastAsia="Calibri" w:hAnsi="Arial" w:cs="Arial"/>
          <w:color w:val="000000"/>
          <w:sz w:val="20"/>
          <w:szCs w:val="20"/>
          <w:lang w:eastAsia="sl-SI"/>
        </w:rPr>
        <w:t xml:space="preserve"> strokovnjaki na pilotno rešitev, skupaj 15-20 </w:t>
      </w:r>
      <w:r w:rsidR="007249F4">
        <w:rPr>
          <w:rFonts w:ascii="Arial" w:eastAsia="Calibri" w:hAnsi="Arial" w:cs="Arial"/>
          <w:color w:val="000000"/>
          <w:sz w:val="20"/>
          <w:szCs w:val="20"/>
          <w:lang w:eastAsia="sl-SI"/>
        </w:rPr>
        <w:t xml:space="preserve">strokovnjakov </w:t>
      </w:r>
      <w:r>
        <w:rPr>
          <w:rFonts w:ascii="Arial" w:eastAsia="Calibri" w:hAnsi="Arial" w:cs="Arial"/>
          <w:color w:val="000000"/>
          <w:sz w:val="20"/>
          <w:szCs w:val="20"/>
          <w:lang w:eastAsia="sl-SI"/>
        </w:rPr>
        <w:t xml:space="preserve">za vse pilotne projekte, kar ob predpostavki </w:t>
      </w:r>
      <w:r w:rsidR="00E03FA7">
        <w:rPr>
          <w:rFonts w:ascii="Arial" w:eastAsia="Calibri" w:hAnsi="Arial" w:cs="Arial"/>
          <w:color w:val="000000"/>
          <w:sz w:val="20"/>
          <w:szCs w:val="20"/>
          <w:lang w:eastAsia="sl-SI"/>
        </w:rPr>
        <w:t>šest</w:t>
      </w:r>
      <w:r>
        <w:rPr>
          <w:rFonts w:ascii="Arial" w:eastAsia="Calibri" w:hAnsi="Arial" w:cs="Arial"/>
          <w:color w:val="000000"/>
          <w:sz w:val="20"/>
          <w:szCs w:val="20"/>
          <w:lang w:eastAsia="sl-SI"/>
        </w:rPr>
        <w:t xml:space="preserve">mesečnega testnega obdobja za pilotno rešitev (priprava vstopnih pogojev, opredelitev dinamike preverjanja, poročanja, oblikovanje končne rešitve) pomeni mesečno po </w:t>
      </w:r>
      <w:r w:rsidR="007249F4">
        <w:rPr>
          <w:rFonts w:ascii="Arial" w:eastAsia="Calibri" w:hAnsi="Arial" w:cs="Arial"/>
          <w:color w:val="000000"/>
          <w:sz w:val="20"/>
          <w:szCs w:val="20"/>
          <w:lang w:eastAsia="sl-SI"/>
        </w:rPr>
        <w:t>tri</w:t>
      </w:r>
      <w:r>
        <w:rPr>
          <w:rFonts w:ascii="Arial" w:eastAsia="Calibri" w:hAnsi="Arial" w:cs="Arial"/>
          <w:color w:val="000000"/>
          <w:sz w:val="20"/>
          <w:szCs w:val="20"/>
          <w:lang w:eastAsia="sl-SI"/>
        </w:rPr>
        <w:t xml:space="preserve"> delovne dni/strokovnjaka ob povprečni vrednosti urne postavke za strokovnjaka 1</w:t>
      </w:r>
      <w:r w:rsidR="00A53FB4">
        <w:rPr>
          <w:rFonts w:ascii="Arial" w:eastAsia="Calibri" w:hAnsi="Arial" w:cs="Arial"/>
          <w:color w:val="000000"/>
          <w:sz w:val="20"/>
          <w:szCs w:val="20"/>
          <w:lang w:eastAsia="sl-SI"/>
        </w:rPr>
        <w:t>.</w:t>
      </w:r>
      <w:r>
        <w:rPr>
          <w:rFonts w:ascii="Arial" w:eastAsia="Calibri" w:hAnsi="Arial" w:cs="Arial"/>
          <w:color w:val="000000"/>
          <w:sz w:val="20"/>
          <w:szCs w:val="20"/>
          <w:lang w:eastAsia="sl-SI"/>
        </w:rPr>
        <w:t xml:space="preserve">000 EUR/dan, kar pomeni, da je za delo strokovnjakov namenjenih 300.000 EUR–400.000 EUR. Za podporo pilotnim tehnološkim rešitvam (5-7) pa bi bilo namenjenih do največ 200.000 </w:t>
      </w:r>
      <w:r w:rsidR="00A53FB4">
        <w:rPr>
          <w:rFonts w:ascii="Arial" w:eastAsia="Calibri" w:hAnsi="Arial" w:cs="Arial"/>
          <w:color w:val="000000"/>
          <w:sz w:val="20"/>
          <w:szCs w:val="20"/>
          <w:lang w:eastAsia="sl-SI"/>
        </w:rPr>
        <w:lastRenderedPageBreak/>
        <w:t xml:space="preserve">EUR </w:t>
      </w:r>
      <w:r>
        <w:rPr>
          <w:rFonts w:ascii="Arial" w:eastAsia="Calibri" w:hAnsi="Arial" w:cs="Arial"/>
          <w:color w:val="000000"/>
          <w:sz w:val="20"/>
          <w:szCs w:val="20"/>
          <w:lang w:eastAsia="sl-SI"/>
        </w:rPr>
        <w:t xml:space="preserve">za testno in predkomercialno fazo (po </w:t>
      </w:r>
      <w:r w:rsidR="00A53FB4">
        <w:rPr>
          <w:rFonts w:ascii="Arial" w:eastAsia="Calibri" w:hAnsi="Arial" w:cs="Arial"/>
          <w:color w:val="000000"/>
          <w:sz w:val="20"/>
          <w:szCs w:val="20"/>
          <w:lang w:eastAsia="sl-SI"/>
        </w:rPr>
        <w:t>»</w:t>
      </w:r>
      <w:r>
        <w:rPr>
          <w:rFonts w:ascii="Arial" w:eastAsia="Calibri" w:hAnsi="Arial" w:cs="Arial"/>
          <w:color w:val="000000"/>
          <w:sz w:val="20"/>
          <w:szCs w:val="20"/>
          <w:lang w:eastAsia="sl-SI"/>
        </w:rPr>
        <w:t>de minimisu</w:t>
      </w:r>
      <w:r w:rsidR="00A53FB4">
        <w:rPr>
          <w:rFonts w:ascii="Arial" w:eastAsia="Calibri" w:hAnsi="Arial" w:cs="Arial"/>
          <w:color w:val="000000"/>
          <w:sz w:val="20"/>
          <w:szCs w:val="20"/>
          <w:lang w:eastAsia="sl-SI"/>
        </w:rPr>
        <w:t>«</w:t>
      </w:r>
      <w:r w:rsidR="00E03FA7">
        <w:rPr>
          <w:rFonts w:ascii="Arial" w:eastAsia="Calibri" w:hAnsi="Arial" w:cs="Arial"/>
          <w:color w:val="000000"/>
          <w:sz w:val="20"/>
          <w:szCs w:val="20"/>
          <w:lang w:eastAsia="sl-SI"/>
        </w:rPr>
        <w:t>).</w:t>
      </w:r>
      <w:r>
        <w:rPr>
          <w:rFonts w:ascii="Arial" w:eastAsia="Calibri" w:hAnsi="Arial" w:cs="Arial"/>
          <w:color w:val="000000"/>
          <w:sz w:val="20"/>
          <w:szCs w:val="20"/>
          <w:lang w:eastAsia="sl-SI"/>
        </w:rPr>
        <w:t xml:space="preserve"> 7 x 200.000 </w:t>
      </w:r>
      <w:r w:rsidR="00A53FB4">
        <w:rPr>
          <w:rFonts w:ascii="Arial" w:eastAsia="Calibri" w:hAnsi="Arial" w:cs="Arial"/>
          <w:color w:val="000000"/>
          <w:sz w:val="20"/>
          <w:szCs w:val="20"/>
          <w:lang w:eastAsia="sl-SI"/>
        </w:rPr>
        <w:t xml:space="preserve">EUR </w:t>
      </w:r>
      <w:r>
        <w:rPr>
          <w:rFonts w:ascii="Arial" w:eastAsia="Calibri" w:hAnsi="Arial" w:cs="Arial"/>
          <w:color w:val="000000"/>
          <w:sz w:val="20"/>
          <w:szCs w:val="20"/>
          <w:lang w:eastAsia="sl-SI"/>
        </w:rPr>
        <w:t>= 1.400.000 EUR za projekte, 400.000 EUR za strokovnjake, 200.000 EUR za regulatorje oziroma zaposlene (kot projektno delo oz</w:t>
      </w:r>
      <w:r w:rsidR="00A53FB4">
        <w:rPr>
          <w:rFonts w:ascii="Arial" w:eastAsia="Calibri" w:hAnsi="Arial" w:cs="Arial"/>
          <w:color w:val="000000"/>
          <w:sz w:val="20"/>
          <w:szCs w:val="20"/>
          <w:lang w:eastAsia="sl-SI"/>
        </w:rPr>
        <w:t>iroma</w:t>
      </w:r>
      <w:r>
        <w:rPr>
          <w:rFonts w:ascii="Arial" w:eastAsia="Calibri" w:hAnsi="Arial" w:cs="Arial"/>
          <w:color w:val="000000"/>
          <w:sz w:val="20"/>
          <w:szCs w:val="20"/>
          <w:lang w:eastAsia="sl-SI"/>
        </w:rPr>
        <w:t xml:space="preserve"> povečan obseg dela za delo na projektu)</w:t>
      </w:r>
      <w:r w:rsidR="00A53FB4">
        <w:rPr>
          <w:rFonts w:ascii="Arial" w:eastAsia="Calibri" w:hAnsi="Arial" w:cs="Arial"/>
          <w:color w:val="000000"/>
          <w:sz w:val="20"/>
          <w:szCs w:val="20"/>
          <w:lang w:eastAsia="sl-SI"/>
        </w:rPr>
        <w:t>.</w:t>
      </w:r>
    </w:p>
    <w:p w14:paraId="2B6F6733" w14:textId="77777777" w:rsidR="00757AFD" w:rsidRDefault="00757AFD" w:rsidP="00757AFD">
      <w:pPr>
        <w:spacing w:after="0" w:line="240" w:lineRule="auto"/>
        <w:jc w:val="both"/>
        <w:rPr>
          <w:rFonts w:ascii="Arial" w:eastAsia="Arial" w:hAnsi="Arial" w:cs="Arial"/>
          <w:sz w:val="20"/>
          <w:szCs w:val="20"/>
          <w:lang w:eastAsia="sl-SI"/>
        </w:rPr>
      </w:pPr>
    </w:p>
    <w:p w14:paraId="6BD6CC97" w14:textId="77777777"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Metodologija: </w:t>
      </w:r>
    </w:p>
    <w:p w14:paraId="2A73BE7C" w14:textId="18F9E3B5" w:rsidR="00757AFD" w:rsidRDefault="00757AFD" w:rsidP="000D19D1">
      <w:pPr>
        <w:numPr>
          <w:ilvl w:val="0"/>
          <w:numId w:val="168"/>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tarifnik GZS o poslovnem svetovanju</w:t>
      </w:r>
      <w:r w:rsidR="00865819">
        <w:rPr>
          <w:rFonts w:ascii="Arial" w:eastAsia="Arial" w:hAnsi="Arial" w:cs="Arial"/>
          <w:iCs/>
          <w:sz w:val="20"/>
          <w:lang w:eastAsia="sl-SI"/>
        </w:rPr>
        <w:t>,</w:t>
      </w:r>
    </w:p>
    <w:p w14:paraId="355F57D1" w14:textId="5EA03A9C" w:rsidR="00757AFD" w:rsidRDefault="007E2A5A" w:rsidP="000D19D1">
      <w:pPr>
        <w:numPr>
          <w:ilvl w:val="0"/>
          <w:numId w:val="168"/>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referenčni cenik storitev ZIT za storitve s področja IT</w:t>
      </w:r>
      <w:r>
        <w:rPr>
          <w:rStyle w:val="Sprotnaopomba-sklic"/>
          <w:rFonts w:ascii="Arial" w:eastAsia="Arial" w:hAnsi="Arial" w:cs="Arial"/>
          <w:iCs/>
          <w:sz w:val="20"/>
          <w:lang w:eastAsia="sl-SI"/>
        </w:rPr>
        <w:footnoteReference w:id="8"/>
      </w:r>
      <w:r>
        <w:rPr>
          <w:rFonts w:ascii="Arial" w:eastAsia="Arial" w:hAnsi="Arial" w:cs="Arial"/>
          <w:iCs/>
          <w:sz w:val="20"/>
          <w:lang w:eastAsia="sl-SI"/>
        </w:rPr>
        <w:t>,</w:t>
      </w:r>
    </w:p>
    <w:p w14:paraId="25B8AC51" w14:textId="4B478C4A" w:rsidR="00757AFD" w:rsidRDefault="00757AFD" w:rsidP="000D19D1">
      <w:pPr>
        <w:numPr>
          <w:ilvl w:val="0"/>
          <w:numId w:val="168"/>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ARRS metodologija za RRI profile in tehnični in strokovni kader</w:t>
      </w:r>
      <w:r w:rsidR="00865819">
        <w:rPr>
          <w:rFonts w:ascii="Arial" w:eastAsia="Arial" w:hAnsi="Arial" w:cs="Arial"/>
          <w:iCs/>
          <w:sz w:val="20"/>
          <w:lang w:eastAsia="sl-SI"/>
        </w:rPr>
        <w:t>,</w:t>
      </w:r>
    </w:p>
    <w:p w14:paraId="38B76C87" w14:textId="43F549F7" w:rsidR="00757AFD" w:rsidRDefault="00865819" w:rsidP="000D19D1">
      <w:pPr>
        <w:numPr>
          <w:ilvl w:val="0"/>
          <w:numId w:val="168"/>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h</w:t>
      </w:r>
      <w:r w:rsidR="00757AFD">
        <w:rPr>
          <w:rFonts w:ascii="Arial" w:eastAsia="Arial" w:hAnsi="Arial" w:cs="Arial"/>
          <w:iCs/>
          <w:sz w:val="20"/>
          <w:lang w:eastAsia="sl-SI"/>
        </w:rPr>
        <w:t>istorični podatki iz primerljivih preteklih razpisov (Demo Piloti I in II, SPS SK200)</w:t>
      </w:r>
      <w:r>
        <w:rPr>
          <w:rFonts w:ascii="Arial" w:eastAsia="Arial" w:hAnsi="Arial" w:cs="Arial"/>
          <w:iCs/>
          <w:sz w:val="20"/>
          <w:lang w:eastAsia="sl-SI"/>
        </w:rPr>
        <w:t>.</w:t>
      </w:r>
    </w:p>
    <w:p w14:paraId="6FCB4D5C" w14:textId="77777777" w:rsidR="00757AFD" w:rsidRDefault="00757AFD" w:rsidP="00757AFD">
      <w:pPr>
        <w:spacing w:after="0" w:line="240" w:lineRule="auto"/>
        <w:jc w:val="both"/>
        <w:rPr>
          <w:rFonts w:ascii="Arial" w:eastAsia="Arial" w:hAnsi="Arial" w:cs="Arial"/>
          <w:sz w:val="20"/>
          <w:szCs w:val="20"/>
          <w:lang w:eastAsia="sl-SI"/>
        </w:rPr>
      </w:pPr>
    </w:p>
    <w:p w14:paraId="6563A5DA" w14:textId="77777777"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Stroški v povezavi z investicijskim delom iz naslova povratnih sredstev, ki so osnova za pridobitev posojila, so najmanj: </w:t>
      </w:r>
    </w:p>
    <w:p w14:paraId="3ADE7789" w14:textId="427DD81E" w:rsidR="00757AFD" w:rsidRDefault="004B4ED2" w:rsidP="000D19D1">
      <w:pPr>
        <w:numPr>
          <w:ilvl w:val="0"/>
          <w:numId w:val="162"/>
        </w:numPr>
        <w:spacing w:after="0" w:line="240" w:lineRule="auto"/>
        <w:contextualSpacing/>
        <w:jc w:val="both"/>
        <w:rPr>
          <w:rFonts w:ascii="Arial" w:eastAsia="Arial" w:hAnsi="Arial" w:cs="Arial"/>
          <w:sz w:val="20"/>
          <w:szCs w:val="20"/>
          <w:lang w:eastAsia="sl-SI"/>
        </w:rPr>
      </w:pPr>
      <w:r>
        <w:rPr>
          <w:rFonts w:ascii="Arial" w:eastAsia="Arial" w:hAnsi="Arial" w:cs="Arial"/>
          <w:sz w:val="20"/>
          <w:szCs w:val="20"/>
          <w:lang w:eastAsia="sl-SI"/>
        </w:rPr>
        <w:t>s</w:t>
      </w:r>
      <w:r w:rsidR="00757AFD">
        <w:rPr>
          <w:rFonts w:ascii="Arial" w:eastAsia="Arial" w:hAnsi="Arial" w:cs="Arial"/>
          <w:sz w:val="20"/>
          <w:szCs w:val="20"/>
          <w:lang w:eastAsia="sl-SI"/>
        </w:rPr>
        <w:t xml:space="preserve">troški izdelave strategije razogljičenja – zunanji izvajalci (za izvedbo t.i. screeninga: 2-3 strokovnjaki, </w:t>
      </w:r>
      <w:r>
        <w:rPr>
          <w:rFonts w:ascii="Arial" w:eastAsia="Arial" w:hAnsi="Arial" w:cs="Arial"/>
          <w:sz w:val="20"/>
          <w:szCs w:val="20"/>
          <w:lang w:eastAsia="sl-SI"/>
        </w:rPr>
        <w:t>dva</w:t>
      </w:r>
      <w:r w:rsidR="00757AFD">
        <w:rPr>
          <w:rFonts w:ascii="Arial" w:eastAsia="Arial" w:hAnsi="Arial" w:cs="Arial"/>
          <w:sz w:val="20"/>
          <w:szCs w:val="20"/>
          <w:lang w:eastAsia="sl-SI"/>
        </w:rPr>
        <w:t xml:space="preserve"> meseca, skupaj 45.000 EUR–50.000 EUR)</w:t>
      </w:r>
      <w:r w:rsidR="00E03FA7">
        <w:rPr>
          <w:rFonts w:ascii="Arial" w:eastAsia="Arial" w:hAnsi="Arial" w:cs="Arial"/>
          <w:sz w:val="20"/>
          <w:szCs w:val="20"/>
          <w:lang w:eastAsia="sl-SI"/>
        </w:rPr>
        <w:t>,</w:t>
      </w:r>
    </w:p>
    <w:p w14:paraId="039C865C" w14:textId="70351FA0" w:rsidR="00757AFD" w:rsidRDefault="004B4ED2" w:rsidP="000D19D1">
      <w:pPr>
        <w:numPr>
          <w:ilvl w:val="0"/>
          <w:numId w:val="162"/>
        </w:numPr>
        <w:spacing w:after="0" w:line="240" w:lineRule="auto"/>
        <w:contextualSpacing/>
        <w:jc w:val="both"/>
        <w:rPr>
          <w:rFonts w:ascii="Arial" w:eastAsia="Arial" w:hAnsi="Arial" w:cs="Arial"/>
          <w:sz w:val="20"/>
          <w:szCs w:val="20"/>
          <w:lang w:eastAsia="sl-SI"/>
        </w:rPr>
      </w:pPr>
      <w:r>
        <w:rPr>
          <w:rFonts w:ascii="Arial" w:eastAsia="Arial" w:hAnsi="Arial" w:cs="Arial"/>
          <w:sz w:val="20"/>
          <w:szCs w:val="20"/>
          <w:lang w:eastAsia="sl-SI"/>
        </w:rPr>
        <w:t>s</w:t>
      </w:r>
      <w:r w:rsidR="00757AFD">
        <w:rPr>
          <w:rFonts w:ascii="Arial" w:eastAsia="Arial" w:hAnsi="Arial" w:cs="Arial"/>
          <w:sz w:val="20"/>
          <w:szCs w:val="20"/>
          <w:lang w:eastAsia="sl-SI"/>
        </w:rPr>
        <w:t>troški izdelave energetske zasnove (</w:t>
      </w:r>
      <w:r>
        <w:rPr>
          <w:rFonts w:ascii="Arial" w:eastAsia="Arial" w:hAnsi="Arial" w:cs="Arial"/>
          <w:sz w:val="20"/>
          <w:szCs w:val="20"/>
          <w:lang w:eastAsia="sl-SI"/>
        </w:rPr>
        <w:t>en</w:t>
      </w:r>
      <w:r w:rsidR="00757AFD">
        <w:rPr>
          <w:rFonts w:ascii="Arial" w:eastAsia="Arial" w:hAnsi="Arial" w:cs="Arial"/>
          <w:sz w:val="20"/>
          <w:szCs w:val="20"/>
          <w:lang w:eastAsia="sl-SI"/>
        </w:rPr>
        <w:t xml:space="preserve"> strokovnjak, </w:t>
      </w:r>
      <w:r>
        <w:rPr>
          <w:rFonts w:ascii="Arial" w:eastAsia="Arial" w:hAnsi="Arial" w:cs="Arial"/>
          <w:sz w:val="20"/>
          <w:szCs w:val="20"/>
          <w:lang w:eastAsia="sl-SI"/>
        </w:rPr>
        <w:t>en</w:t>
      </w:r>
      <w:r w:rsidR="00757AFD">
        <w:rPr>
          <w:rFonts w:ascii="Arial" w:eastAsia="Arial" w:hAnsi="Arial" w:cs="Arial"/>
          <w:sz w:val="20"/>
          <w:szCs w:val="20"/>
          <w:lang w:eastAsia="sl-SI"/>
        </w:rPr>
        <w:t xml:space="preserve"> mesec, 1</w:t>
      </w:r>
      <w:r>
        <w:rPr>
          <w:rFonts w:ascii="Arial" w:eastAsia="Arial" w:hAnsi="Arial" w:cs="Arial"/>
          <w:sz w:val="20"/>
          <w:szCs w:val="20"/>
          <w:lang w:eastAsia="sl-SI"/>
        </w:rPr>
        <w:t>.</w:t>
      </w:r>
      <w:r w:rsidR="00757AFD">
        <w:rPr>
          <w:rFonts w:ascii="Arial" w:eastAsia="Arial" w:hAnsi="Arial" w:cs="Arial"/>
          <w:sz w:val="20"/>
          <w:szCs w:val="20"/>
          <w:lang w:eastAsia="sl-SI"/>
        </w:rPr>
        <w:t>000 EUR/dan, skupaj 20.000 EUR)</w:t>
      </w:r>
      <w:r w:rsidR="00E03FA7">
        <w:rPr>
          <w:rFonts w:ascii="Arial" w:eastAsia="Arial" w:hAnsi="Arial" w:cs="Arial"/>
          <w:sz w:val="20"/>
          <w:szCs w:val="20"/>
          <w:lang w:eastAsia="sl-SI"/>
        </w:rPr>
        <w:t>,</w:t>
      </w:r>
    </w:p>
    <w:p w14:paraId="26DB24C1" w14:textId="7753F797" w:rsidR="00757AFD" w:rsidRDefault="004B4ED2" w:rsidP="000D19D1">
      <w:pPr>
        <w:numPr>
          <w:ilvl w:val="0"/>
          <w:numId w:val="162"/>
        </w:numPr>
        <w:spacing w:after="0" w:line="240" w:lineRule="auto"/>
        <w:contextualSpacing/>
        <w:jc w:val="both"/>
        <w:rPr>
          <w:rFonts w:ascii="Arial" w:eastAsia="Arial" w:hAnsi="Arial" w:cs="Arial"/>
          <w:sz w:val="20"/>
          <w:szCs w:val="20"/>
          <w:lang w:eastAsia="sl-SI"/>
        </w:rPr>
      </w:pPr>
      <w:r>
        <w:rPr>
          <w:rFonts w:ascii="Arial" w:eastAsia="Arial" w:hAnsi="Arial" w:cs="Arial"/>
          <w:sz w:val="20"/>
          <w:szCs w:val="20"/>
          <w:lang w:eastAsia="sl-SI"/>
        </w:rPr>
        <w:t>s</w:t>
      </w:r>
      <w:r w:rsidR="00757AFD">
        <w:rPr>
          <w:rFonts w:ascii="Arial" w:eastAsia="Arial" w:hAnsi="Arial" w:cs="Arial"/>
          <w:sz w:val="20"/>
          <w:szCs w:val="20"/>
          <w:lang w:eastAsia="sl-SI"/>
        </w:rPr>
        <w:t>troški integracije na sistem OVE  (st</w:t>
      </w:r>
      <w:r w:rsidR="00E03FA7">
        <w:rPr>
          <w:rFonts w:ascii="Arial" w:eastAsia="Arial" w:hAnsi="Arial" w:cs="Arial"/>
          <w:sz w:val="20"/>
          <w:szCs w:val="20"/>
          <w:lang w:eastAsia="sl-SI"/>
        </w:rPr>
        <w:t>rošek opreme – scada: 10.000 EUR</w:t>
      </w:r>
      <w:r w:rsidR="00757AFD">
        <w:rPr>
          <w:rFonts w:ascii="Arial" w:eastAsia="Arial" w:hAnsi="Arial" w:cs="Arial"/>
          <w:sz w:val="20"/>
          <w:szCs w:val="20"/>
          <w:lang w:eastAsia="sl-SI"/>
        </w:rPr>
        <w:t xml:space="preserve">, </w:t>
      </w:r>
      <w:r>
        <w:rPr>
          <w:rFonts w:ascii="Arial" w:eastAsia="Arial" w:hAnsi="Arial" w:cs="Arial"/>
          <w:sz w:val="20"/>
          <w:szCs w:val="20"/>
          <w:lang w:eastAsia="sl-SI"/>
        </w:rPr>
        <w:t>dva</w:t>
      </w:r>
      <w:r w:rsidR="00757AFD">
        <w:rPr>
          <w:rFonts w:ascii="Arial" w:eastAsia="Arial" w:hAnsi="Arial" w:cs="Arial"/>
          <w:sz w:val="20"/>
          <w:szCs w:val="20"/>
          <w:lang w:eastAsia="sl-SI"/>
        </w:rPr>
        <w:t xml:space="preserve"> strokovnjaka za obdobje najmanj </w:t>
      </w:r>
      <w:r>
        <w:rPr>
          <w:rFonts w:ascii="Arial" w:eastAsia="Arial" w:hAnsi="Arial" w:cs="Arial"/>
          <w:sz w:val="20"/>
          <w:szCs w:val="20"/>
          <w:lang w:eastAsia="sl-SI"/>
        </w:rPr>
        <w:t>treh</w:t>
      </w:r>
      <w:r w:rsidR="00757AFD">
        <w:rPr>
          <w:rFonts w:ascii="Arial" w:eastAsia="Arial" w:hAnsi="Arial" w:cs="Arial"/>
          <w:sz w:val="20"/>
          <w:szCs w:val="20"/>
          <w:lang w:eastAsia="sl-SI"/>
        </w:rPr>
        <w:t xml:space="preserve"> do največ </w:t>
      </w:r>
      <w:r>
        <w:rPr>
          <w:rFonts w:ascii="Arial" w:eastAsia="Arial" w:hAnsi="Arial" w:cs="Arial"/>
          <w:sz w:val="20"/>
          <w:szCs w:val="20"/>
          <w:lang w:eastAsia="sl-SI"/>
        </w:rPr>
        <w:t>šestih</w:t>
      </w:r>
      <w:r w:rsidR="00757AFD">
        <w:rPr>
          <w:rFonts w:ascii="Arial" w:eastAsia="Arial" w:hAnsi="Arial" w:cs="Arial"/>
          <w:sz w:val="20"/>
          <w:szCs w:val="20"/>
          <w:lang w:eastAsia="sl-SI"/>
        </w:rPr>
        <w:t xml:space="preserve"> mesecev</w:t>
      </w:r>
      <w:r>
        <w:rPr>
          <w:rFonts w:ascii="Arial" w:eastAsia="Arial" w:hAnsi="Arial" w:cs="Arial"/>
          <w:sz w:val="20"/>
          <w:szCs w:val="20"/>
          <w:lang w:eastAsia="sl-SI"/>
        </w:rPr>
        <w:t>,</w:t>
      </w:r>
      <w:r w:rsidR="00757AFD">
        <w:rPr>
          <w:rFonts w:ascii="Arial" w:eastAsia="Arial" w:hAnsi="Arial" w:cs="Arial"/>
          <w:sz w:val="20"/>
          <w:szCs w:val="20"/>
          <w:lang w:eastAsia="sl-SI"/>
        </w:rPr>
        <w:t xml:space="preserve"> odvisno od velikosti podjetja in kompleksnosti sistema: za podjetja med 100 in 200 zaposlenimi za obdobje </w:t>
      </w:r>
      <w:r>
        <w:rPr>
          <w:rFonts w:ascii="Arial" w:eastAsia="Arial" w:hAnsi="Arial" w:cs="Arial"/>
          <w:sz w:val="20"/>
          <w:szCs w:val="20"/>
          <w:lang w:eastAsia="sl-SI"/>
        </w:rPr>
        <w:t>treh</w:t>
      </w:r>
      <w:r w:rsidR="00757AFD">
        <w:rPr>
          <w:rFonts w:ascii="Arial" w:eastAsia="Arial" w:hAnsi="Arial" w:cs="Arial"/>
          <w:sz w:val="20"/>
          <w:szCs w:val="20"/>
          <w:lang w:eastAsia="sl-SI"/>
        </w:rPr>
        <w:t xml:space="preserve"> mesecev skupaj 120.000 EUR, za večje podjetje in bolj kompleksen sistem 240.000 EUR)</w:t>
      </w:r>
      <w:r w:rsidR="00E03FA7">
        <w:rPr>
          <w:rFonts w:ascii="Arial" w:eastAsia="Arial" w:hAnsi="Arial" w:cs="Arial"/>
          <w:sz w:val="20"/>
          <w:szCs w:val="20"/>
          <w:lang w:eastAsia="sl-SI"/>
        </w:rPr>
        <w:t>,</w:t>
      </w:r>
      <w:r w:rsidR="00757AFD">
        <w:rPr>
          <w:rFonts w:ascii="Arial" w:eastAsia="Arial" w:hAnsi="Arial" w:cs="Arial"/>
          <w:sz w:val="20"/>
          <w:szCs w:val="20"/>
          <w:lang w:eastAsia="sl-SI"/>
        </w:rPr>
        <w:t xml:space="preserve">  </w:t>
      </w:r>
    </w:p>
    <w:p w14:paraId="401DD5D5" w14:textId="3C07046A" w:rsidR="00757AFD" w:rsidRDefault="004B4ED2" w:rsidP="000D19D1">
      <w:pPr>
        <w:numPr>
          <w:ilvl w:val="0"/>
          <w:numId w:val="162"/>
        </w:numPr>
        <w:spacing w:after="0" w:line="240" w:lineRule="auto"/>
        <w:contextualSpacing/>
        <w:jc w:val="both"/>
        <w:rPr>
          <w:rFonts w:ascii="Arial" w:eastAsia="Arial" w:hAnsi="Arial" w:cs="Arial"/>
          <w:sz w:val="20"/>
          <w:szCs w:val="20"/>
          <w:lang w:eastAsia="sl-SI"/>
        </w:rPr>
      </w:pPr>
      <w:r>
        <w:rPr>
          <w:rFonts w:ascii="Arial" w:eastAsia="Arial" w:hAnsi="Arial" w:cs="Arial"/>
          <w:sz w:val="20"/>
          <w:szCs w:val="20"/>
          <w:lang w:eastAsia="sl-SI"/>
        </w:rPr>
        <w:t>s</w:t>
      </w:r>
      <w:r w:rsidR="00757AFD">
        <w:rPr>
          <w:rFonts w:ascii="Arial" w:eastAsia="Arial" w:hAnsi="Arial" w:cs="Arial"/>
          <w:sz w:val="20"/>
          <w:szCs w:val="20"/>
          <w:lang w:eastAsia="sl-SI"/>
        </w:rPr>
        <w:t>troški nakupa in vgradnje tehnološke opreme ali rešitve, ki bo prispevala k razogljičenju (ob predpostavki, da je OVE sončna energija: stroški prilagoditv</w:t>
      </w:r>
      <w:r w:rsidR="00FE2322">
        <w:rPr>
          <w:rFonts w:ascii="Arial" w:eastAsia="Arial" w:hAnsi="Arial" w:cs="Arial"/>
          <w:sz w:val="20"/>
          <w:szCs w:val="20"/>
          <w:lang w:eastAsia="sl-SI"/>
        </w:rPr>
        <w:t>e</w:t>
      </w:r>
      <w:r w:rsidR="00757AFD">
        <w:rPr>
          <w:rFonts w:ascii="Arial" w:eastAsia="Arial" w:hAnsi="Arial" w:cs="Arial"/>
          <w:sz w:val="20"/>
          <w:szCs w:val="20"/>
          <w:lang w:eastAsia="sl-SI"/>
        </w:rPr>
        <w:t xml:space="preserve"> procesa ali s prilagoditvijo toplotnih sistemov ali baterije za hranilnike. V primeru baterij je treba vgraditi tudi lastni proizvodni vir, pri čemer je pri podjetjih </w:t>
      </w:r>
      <w:r w:rsidR="00FE2322">
        <w:rPr>
          <w:rFonts w:ascii="Arial" w:eastAsia="Arial" w:hAnsi="Arial" w:cs="Arial"/>
          <w:sz w:val="20"/>
          <w:szCs w:val="20"/>
          <w:lang w:eastAsia="sl-SI"/>
        </w:rPr>
        <w:t>s</w:t>
      </w:r>
      <w:r w:rsidR="00757AFD">
        <w:rPr>
          <w:rFonts w:ascii="Arial" w:eastAsia="Arial" w:hAnsi="Arial" w:cs="Arial"/>
          <w:sz w:val="20"/>
          <w:szCs w:val="20"/>
          <w:lang w:eastAsia="sl-SI"/>
        </w:rPr>
        <w:t xml:space="preserve"> 100–200 zaposleni</w:t>
      </w:r>
      <w:r w:rsidR="00881729">
        <w:rPr>
          <w:rFonts w:ascii="Arial" w:eastAsia="Arial" w:hAnsi="Arial" w:cs="Arial"/>
          <w:sz w:val="20"/>
          <w:szCs w:val="20"/>
          <w:lang w:eastAsia="sl-SI"/>
        </w:rPr>
        <w:t>mi</w:t>
      </w:r>
      <w:r w:rsidR="00FE2322">
        <w:rPr>
          <w:rFonts w:ascii="Arial" w:eastAsia="Arial" w:hAnsi="Arial" w:cs="Arial"/>
          <w:sz w:val="20"/>
          <w:szCs w:val="20"/>
          <w:lang w:eastAsia="sl-SI"/>
        </w:rPr>
        <w:t xml:space="preserve"> izračun kot sledi</w:t>
      </w:r>
      <w:r w:rsidR="00757AFD">
        <w:rPr>
          <w:rFonts w:ascii="Arial" w:eastAsia="Arial" w:hAnsi="Arial" w:cs="Arial"/>
          <w:sz w:val="20"/>
          <w:szCs w:val="20"/>
          <w:lang w:eastAsia="sl-SI"/>
        </w:rPr>
        <w:t xml:space="preserve">: sončna energija z močjo 1 MW </w:t>
      </w:r>
      <w:r w:rsidR="00FE2322">
        <w:rPr>
          <w:rFonts w:ascii="Arial" w:eastAsia="Arial" w:hAnsi="Arial" w:cs="Arial"/>
          <w:sz w:val="20"/>
          <w:szCs w:val="20"/>
          <w:lang w:eastAsia="sl-SI"/>
        </w:rPr>
        <w:t>okoli</w:t>
      </w:r>
      <w:r w:rsidR="00757AFD">
        <w:rPr>
          <w:rFonts w:ascii="Arial" w:eastAsia="Arial" w:hAnsi="Arial" w:cs="Arial"/>
          <w:sz w:val="20"/>
          <w:szCs w:val="20"/>
          <w:lang w:eastAsia="sl-SI"/>
        </w:rPr>
        <w:t xml:space="preserve"> 600.000 EUR in s kapaciteto 1MWh </w:t>
      </w:r>
      <w:r w:rsidR="00FE2322">
        <w:rPr>
          <w:rFonts w:ascii="Arial" w:eastAsia="Arial" w:hAnsi="Arial" w:cs="Arial"/>
          <w:sz w:val="20"/>
          <w:szCs w:val="20"/>
          <w:lang w:eastAsia="sl-SI"/>
        </w:rPr>
        <w:t>okoli</w:t>
      </w:r>
      <w:r w:rsidR="00757AFD">
        <w:rPr>
          <w:rFonts w:ascii="Arial" w:eastAsia="Arial" w:hAnsi="Arial" w:cs="Arial"/>
          <w:sz w:val="20"/>
          <w:szCs w:val="20"/>
          <w:lang w:eastAsia="sl-SI"/>
        </w:rPr>
        <w:t xml:space="preserve"> 500.000 EUR, torej skupaj 1,1 mio EUR</w:t>
      </w:r>
      <w:r w:rsidR="00FE2322">
        <w:rPr>
          <w:rFonts w:ascii="Arial" w:eastAsia="Arial" w:hAnsi="Arial" w:cs="Arial"/>
          <w:sz w:val="20"/>
          <w:szCs w:val="20"/>
          <w:lang w:eastAsia="sl-SI"/>
        </w:rPr>
        <w:t>;</w:t>
      </w:r>
      <w:r w:rsidR="00757AFD">
        <w:rPr>
          <w:rFonts w:ascii="Arial" w:eastAsia="Arial" w:hAnsi="Arial" w:cs="Arial"/>
          <w:sz w:val="20"/>
          <w:szCs w:val="20"/>
          <w:lang w:eastAsia="sl-SI"/>
        </w:rPr>
        <w:t xml:space="preserve"> pri večjih podjetjih, ki so največji porabniki energije</w:t>
      </w:r>
      <w:r w:rsidR="00FE2322">
        <w:rPr>
          <w:rFonts w:ascii="Arial" w:eastAsia="Arial" w:hAnsi="Arial" w:cs="Arial"/>
          <w:sz w:val="20"/>
          <w:szCs w:val="20"/>
          <w:lang w:eastAsia="sl-SI"/>
        </w:rPr>
        <w:t>,</w:t>
      </w:r>
      <w:r w:rsidR="00757AFD">
        <w:rPr>
          <w:rFonts w:ascii="Arial" w:eastAsia="Arial" w:hAnsi="Arial" w:cs="Arial"/>
          <w:sz w:val="20"/>
          <w:szCs w:val="20"/>
          <w:lang w:eastAsia="sl-SI"/>
        </w:rPr>
        <w:t xml:space="preserve"> se kapaciteta nujno poveča tudi do štirikrat, kar poveča strošek kapacitete do 2 mio EUR in skupni strošek hrambe na 2,6 mio EUR. </w:t>
      </w:r>
    </w:p>
    <w:p w14:paraId="53A11E6D" w14:textId="77777777" w:rsidR="00757AFD" w:rsidRDefault="00757AFD" w:rsidP="00757AFD">
      <w:pPr>
        <w:spacing w:after="0" w:line="240" w:lineRule="auto"/>
        <w:jc w:val="both"/>
        <w:rPr>
          <w:rFonts w:ascii="Arial" w:eastAsia="Arial" w:hAnsi="Arial" w:cs="Arial"/>
          <w:sz w:val="20"/>
          <w:szCs w:val="20"/>
          <w:lang w:eastAsia="sl-SI"/>
        </w:rPr>
      </w:pPr>
    </w:p>
    <w:p w14:paraId="67191177" w14:textId="1B4DBC42"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Ocenjena višina odobrene finančne pomoči iz povratnih sredstev na podjetje </w:t>
      </w:r>
      <w:r w:rsidR="00881729">
        <w:rPr>
          <w:rFonts w:ascii="Arial" w:eastAsia="Arial" w:hAnsi="Arial" w:cs="Arial"/>
          <w:sz w:val="20"/>
          <w:szCs w:val="20"/>
          <w:lang w:eastAsia="sl-SI"/>
        </w:rPr>
        <w:t>s</w:t>
      </w:r>
      <w:r>
        <w:rPr>
          <w:rFonts w:ascii="Arial" w:eastAsia="Arial" w:hAnsi="Arial" w:cs="Arial"/>
          <w:sz w:val="20"/>
          <w:szCs w:val="20"/>
          <w:lang w:eastAsia="sl-SI"/>
        </w:rPr>
        <w:t xml:space="preserve"> 100–200 zaposlenimi je okoli 1,3 mio EUR, za podjetje z več kot 200 zaposlenimi okoli 3 mio EUR. Število podprtih podjetij (ob predpostavki, da gre za </w:t>
      </w:r>
      <w:r w:rsidR="00881729">
        <w:rPr>
          <w:rFonts w:ascii="Arial" w:eastAsia="Arial" w:hAnsi="Arial" w:cs="Arial"/>
          <w:sz w:val="20"/>
          <w:szCs w:val="20"/>
          <w:lang w:eastAsia="sl-SI"/>
        </w:rPr>
        <w:t>dve tretjini</w:t>
      </w:r>
      <w:r>
        <w:rPr>
          <w:rFonts w:ascii="Arial" w:eastAsia="Arial" w:hAnsi="Arial" w:cs="Arial"/>
          <w:sz w:val="20"/>
          <w:szCs w:val="20"/>
          <w:lang w:eastAsia="sl-SI"/>
        </w:rPr>
        <w:t xml:space="preserve"> podjetij s številom zaposlenih </w:t>
      </w:r>
      <w:r w:rsidR="00881729">
        <w:rPr>
          <w:rFonts w:ascii="Arial" w:eastAsia="Arial" w:hAnsi="Arial" w:cs="Arial"/>
          <w:sz w:val="20"/>
          <w:szCs w:val="20"/>
          <w:lang w:eastAsia="sl-SI"/>
        </w:rPr>
        <w:t>med</w:t>
      </w:r>
      <w:r>
        <w:rPr>
          <w:rFonts w:ascii="Arial" w:eastAsia="Arial" w:hAnsi="Arial" w:cs="Arial"/>
          <w:sz w:val="20"/>
          <w:szCs w:val="20"/>
          <w:lang w:eastAsia="sl-SI"/>
        </w:rPr>
        <w:t xml:space="preserve"> 100</w:t>
      </w:r>
      <w:r w:rsidR="00881729">
        <w:rPr>
          <w:rFonts w:ascii="Arial" w:eastAsia="Arial" w:hAnsi="Arial" w:cs="Arial"/>
          <w:sz w:val="20"/>
          <w:szCs w:val="20"/>
          <w:lang w:eastAsia="sl-SI"/>
        </w:rPr>
        <w:t xml:space="preserve"> in</w:t>
      </w:r>
      <w:r>
        <w:rPr>
          <w:rFonts w:ascii="Arial" w:eastAsia="Arial" w:hAnsi="Arial" w:cs="Arial"/>
          <w:sz w:val="20"/>
          <w:szCs w:val="20"/>
          <w:lang w:eastAsia="sl-SI"/>
        </w:rPr>
        <w:t xml:space="preserve"> 200 in </w:t>
      </w:r>
      <w:r w:rsidR="00881729">
        <w:rPr>
          <w:rFonts w:ascii="Arial" w:eastAsia="Arial" w:hAnsi="Arial" w:cs="Arial"/>
          <w:sz w:val="20"/>
          <w:szCs w:val="20"/>
          <w:lang w:eastAsia="sl-SI"/>
        </w:rPr>
        <w:t>tretjino</w:t>
      </w:r>
      <w:r>
        <w:rPr>
          <w:rFonts w:ascii="Arial" w:eastAsia="Arial" w:hAnsi="Arial" w:cs="Arial"/>
          <w:sz w:val="20"/>
          <w:szCs w:val="20"/>
          <w:lang w:eastAsia="sl-SI"/>
        </w:rPr>
        <w:t xml:space="preserve"> podjetij z več kot 200 zaposlenimi) </w:t>
      </w:r>
      <w:r w:rsidR="00881729">
        <w:rPr>
          <w:rFonts w:ascii="Arial" w:eastAsia="Arial" w:hAnsi="Arial" w:cs="Arial"/>
          <w:sz w:val="20"/>
          <w:szCs w:val="20"/>
          <w:lang w:eastAsia="sl-SI"/>
        </w:rPr>
        <w:t>znaša</w:t>
      </w:r>
      <w:r>
        <w:rPr>
          <w:rFonts w:ascii="Arial" w:eastAsia="Arial" w:hAnsi="Arial" w:cs="Arial"/>
          <w:sz w:val="20"/>
          <w:szCs w:val="20"/>
          <w:lang w:eastAsia="sl-SI"/>
        </w:rPr>
        <w:t xml:space="preserve"> od 6</w:t>
      </w:r>
      <w:r w:rsidR="00881729">
        <w:rPr>
          <w:rFonts w:ascii="Arial" w:eastAsia="Arial" w:hAnsi="Arial" w:cs="Arial"/>
          <w:sz w:val="20"/>
          <w:szCs w:val="20"/>
          <w:lang w:eastAsia="sl-SI"/>
        </w:rPr>
        <w:t xml:space="preserve"> do </w:t>
      </w:r>
      <w:r>
        <w:rPr>
          <w:rFonts w:ascii="Arial" w:eastAsia="Arial" w:hAnsi="Arial" w:cs="Arial"/>
          <w:sz w:val="20"/>
          <w:szCs w:val="20"/>
          <w:lang w:eastAsia="sl-SI"/>
        </w:rPr>
        <w:t xml:space="preserve">7 podjetij z </w:t>
      </w:r>
      <w:r w:rsidR="00881729">
        <w:rPr>
          <w:rFonts w:ascii="Arial" w:eastAsia="Arial" w:hAnsi="Arial" w:cs="Arial"/>
          <w:sz w:val="20"/>
          <w:szCs w:val="20"/>
          <w:lang w:eastAsia="sl-SI"/>
        </w:rPr>
        <w:t>več kot</w:t>
      </w:r>
      <w:r>
        <w:rPr>
          <w:rFonts w:ascii="Arial" w:eastAsia="Arial" w:hAnsi="Arial" w:cs="Arial"/>
          <w:sz w:val="20"/>
          <w:szCs w:val="20"/>
          <w:lang w:eastAsia="sl-SI"/>
        </w:rPr>
        <w:t xml:space="preserve"> 200 zaposlenimi in 30 podjetij s številom zaposlenih med 100 in 200. </w:t>
      </w:r>
    </w:p>
    <w:p w14:paraId="47BFE237" w14:textId="77777777" w:rsidR="00757AFD" w:rsidRDefault="00757AFD" w:rsidP="00757AFD">
      <w:pPr>
        <w:spacing w:after="0" w:line="240" w:lineRule="auto"/>
        <w:jc w:val="both"/>
        <w:rPr>
          <w:rFonts w:ascii="Arial" w:eastAsia="Arial" w:hAnsi="Arial" w:cs="Arial"/>
          <w:sz w:val="20"/>
          <w:szCs w:val="20"/>
          <w:lang w:eastAsia="sl-SI"/>
        </w:rPr>
      </w:pPr>
    </w:p>
    <w:p w14:paraId="2756259C" w14:textId="77777777" w:rsidR="00757AFD" w:rsidRDefault="00757AFD" w:rsidP="00757AFD">
      <w:pPr>
        <w:spacing w:after="0" w:line="240" w:lineRule="auto"/>
        <w:jc w:val="both"/>
        <w:rPr>
          <w:rFonts w:ascii="Arial" w:eastAsia="Calibri" w:hAnsi="Arial" w:cs="Times New Roman"/>
          <w:sz w:val="20"/>
        </w:rPr>
      </w:pPr>
      <w:r>
        <w:rPr>
          <w:rFonts w:ascii="Arial" w:eastAsia="Arial" w:hAnsi="Arial" w:cs="Arial"/>
          <w:sz w:val="20"/>
          <w:szCs w:val="20"/>
          <w:lang w:eastAsia="sl-SI"/>
        </w:rPr>
        <w:t>Metodologija:</w:t>
      </w:r>
      <w:r>
        <w:rPr>
          <w:rFonts w:ascii="Arial" w:eastAsia="Calibri" w:hAnsi="Arial" w:cs="Times New Roman"/>
          <w:sz w:val="20"/>
        </w:rPr>
        <w:t xml:space="preserve"> </w:t>
      </w:r>
    </w:p>
    <w:p w14:paraId="2EED8C0B" w14:textId="58D86799" w:rsidR="00757AFD" w:rsidRDefault="00881729" w:rsidP="000D19D1">
      <w:pPr>
        <w:numPr>
          <w:ilvl w:val="0"/>
          <w:numId w:val="169"/>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h</w:t>
      </w:r>
      <w:r w:rsidR="00757AFD">
        <w:rPr>
          <w:rFonts w:ascii="Arial" w:eastAsia="Arial" w:hAnsi="Arial" w:cs="Arial"/>
          <w:iCs/>
          <w:sz w:val="20"/>
          <w:lang w:eastAsia="sl-SI"/>
        </w:rPr>
        <w:t>istorični podatki iz primerljivih preteklih razpisov</w:t>
      </w:r>
      <w:r w:rsidR="007E2A5A">
        <w:rPr>
          <w:rStyle w:val="Sprotnaopomba-sklic"/>
          <w:rFonts w:ascii="Arial" w:eastAsia="Arial" w:hAnsi="Arial" w:cs="Arial"/>
          <w:iCs/>
          <w:sz w:val="20"/>
          <w:lang w:eastAsia="sl-SI"/>
        </w:rPr>
        <w:footnoteReference w:id="9"/>
      </w:r>
      <w:r w:rsidR="007E2A5A">
        <w:rPr>
          <w:rFonts w:ascii="Arial" w:eastAsia="Arial" w:hAnsi="Arial" w:cs="Arial"/>
          <w:iCs/>
          <w:sz w:val="20"/>
          <w:lang w:eastAsia="sl-SI"/>
        </w:rPr>
        <w:t>,</w:t>
      </w:r>
      <w:r w:rsidR="00757AFD">
        <w:rPr>
          <w:rFonts w:ascii="Arial" w:eastAsia="Arial" w:hAnsi="Arial" w:cs="Arial"/>
          <w:iCs/>
          <w:sz w:val="20"/>
          <w:lang w:eastAsia="sl-SI"/>
        </w:rPr>
        <w:t xml:space="preserve"> </w:t>
      </w:r>
    </w:p>
    <w:p w14:paraId="6A224894" w14:textId="010B45C2" w:rsidR="00757AFD" w:rsidRDefault="00881729" w:rsidP="000D19D1">
      <w:pPr>
        <w:numPr>
          <w:ilvl w:val="0"/>
          <w:numId w:val="169"/>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p</w:t>
      </w:r>
      <w:r w:rsidR="00757AFD">
        <w:rPr>
          <w:rFonts w:ascii="Arial" w:eastAsia="Arial" w:hAnsi="Arial" w:cs="Arial"/>
          <w:iCs/>
          <w:sz w:val="20"/>
          <w:lang w:eastAsia="sl-SI"/>
        </w:rPr>
        <w:t>reverjanje primerljivih cen na trgu</w:t>
      </w:r>
    </w:p>
    <w:p w14:paraId="404733A7" w14:textId="4F14362E" w:rsidR="00757AFD" w:rsidRDefault="00757AFD" w:rsidP="00757AFD">
      <w:pPr>
        <w:overflowPunct w:val="0"/>
        <w:autoSpaceDE w:val="0"/>
        <w:autoSpaceDN w:val="0"/>
        <w:adjustRightInd w:val="0"/>
        <w:spacing w:after="0" w:line="240" w:lineRule="auto"/>
        <w:ind w:left="774"/>
        <w:jc w:val="both"/>
        <w:textAlignment w:val="baseline"/>
        <w:rPr>
          <w:rFonts w:ascii="Arial" w:eastAsia="Times New Roman" w:hAnsi="Arial" w:cs="Arial"/>
          <w:iCs/>
          <w:sz w:val="20"/>
          <w:shd w:val="clear" w:color="auto" w:fill="FFFFFF"/>
          <w:lang w:eastAsia="sl-SI"/>
        </w:rPr>
      </w:pPr>
      <w:r>
        <w:rPr>
          <w:rFonts w:ascii="Arial" w:eastAsia="Arial" w:hAnsi="Arial" w:cs="Arial"/>
          <w:iCs/>
          <w:sz w:val="20"/>
          <w:szCs w:val="20"/>
          <w:lang w:eastAsia="sl-SI"/>
        </w:rPr>
        <w:t xml:space="preserve">Vrste upravičenih stroškov so lahko </w:t>
      </w:r>
      <w:r>
        <w:rPr>
          <w:rFonts w:ascii="Arial" w:eastAsia="Times New Roman" w:hAnsi="Arial" w:cs="Arial"/>
          <w:iCs/>
          <w:sz w:val="20"/>
          <w:shd w:val="clear" w:color="auto" w:fill="FFFFFF"/>
          <w:lang w:eastAsia="sl-SI"/>
        </w:rPr>
        <w:t>stroški storitev zunanjih izvajalcev, gradben</w:t>
      </w:r>
      <w:r w:rsidR="00881729">
        <w:rPr>
          <w:rFonts w:ascii="Arial" w:eastAsia="Times New Roman" w:hAnsi="Arial" w:cs="Arial"/>
          <w:iCs/>
          <w:sz w:val="20"/>
          <w:shd w:val="clear" w:color="auto" w:fill="FFFFFF"/>
          <w:lang w:eastAsia="sl-SI"/>
        </w:rPr>
        <w:t>a</w:t>
      </w:r>
      <w:r>
        <w:rPr>
          <w:rFonts w:ascii="Arial" w:eastAsia="Times New Roman" w:hAnsi="Arial" w:cs="Arial"/>
          <w:iCs/>
          <w:sz w:val="20"/>
          <w:shd w:val="clear" w:color="auto" w:fill="FFFFFF"/>
          <w:lang w:eastAsia="sl-SI"/>
        </w:rPr>
        <w:t>, obrtniška in instalacijska (izvedbena) dela, stroški za opremo, stroški drugih smiselnih ukrepov, če so nujni del za izvedbo projekta ter so bistven</w:t>
      </w:r>
      <w:r w:rsidR="00881729">
        <w:rPr>
          <w:rFonts w:ascii="Arial" w:eastAsia="Times New Roman" w:hAnsi="Arial" w:cs="Arial"/>
          <w:iCs/>
          <w:sz w:val="20"/>
          <w:shd w:val="clear" w:color="auto" w:fill="FFFFFF"/>
          <w:lang w:eastAsia="sl-SI"/>
        </w:rPr>
        <w:t>i</w:t>
      </w:r>
      <w:r>
        <w:rPr>
          <w:rFonts w:ascii="Arial" w:eastAsia="Times New Roman" w:hAnsi="Arial" w:cs="Arial"/>
          <w:iCs/>
          <w:sz w:val="20"/>
          <w:shd w:val="clear" w:color="auto" w:fill="FFFFFF"/>
          <w:lang w:eastAsia="sl-SI"/>
        </w:rPr>
        <w:t xml:space="preserve"> za dosego ciljev projekta, stroški informiranja in komuniciranja</w:t>
      </w:r>
      <w:r w:rsidR="00881729">
        <w:rPr>
          <w:rFonts w:ascii="Arial" w:eastAsia="Times New Roman" w:hAnsi="Arial" w:cs="Arial"/>
          <w:iCs/>
          <w:sz w:val="20"/>
          <w:shd w:val="clear" w:color="auto" w:fill="FFFFFF"/>
          <w:lang w:eastAsia="sl-SI"/>
        </w:rPr>
        <w:t>.</w:t>
      </w:r>
    </w:p>
    <w:p w14:paraId="06955800" w14:textId="77777777" w:rsidR="00757AFD" w:rsidRDefault="00757AFD" w:rsidP="00757AFD">
      <w:pPr>
        <w:spacing w:after="0" w:line="240" w:lineRule="auto"/>
        <w:ind w:left="1163"/>
        <w:contextualSpacing/>
        <w:jc w:val="both"/>
        <w:rPr>
          <w:rFonts w:ascii="Arial" w:eastAsia="Calibri" w:hAnsi="Arial" w:cs="Arial"/>
          <w:sz w:val="20"/>
          <w:szCs w:val="20"/>
          <w:shd w:val="clear" w:color="auto" w:fill="FFFFFF"/>
        </w:rPr>
      </w:pPr>
    </w:p>
    <w:p w14:paraId="2A5DB2AC" w14:textId="556F6F22" w:rsidR="00757AFD" w:rsidRDefault="00757AFD" w:rsidP="000D19D1">
      <w:pPr>
        <w:numPr>
          <w:ilvl w:val="0"/>
          <w:numId w:val="163"/>
        </w:numPr>
        <w:spacing w:after="0" w:line="240" w:lineRule="auto"/>
        <w:contextualSpacing/>
        <w:jc w:val="both"/>
        <w:rPr>
          <w:rFonts w:ascii="Arial" w:eastAsia="Arial" w:hAnsi="Arial" w:cs="Arial"/>
          <w:sz w:val="20"/>
          <w:lang w:eastAsia="sl-SI"/>
        </w:rPr>
      </w:pPr>
      <w:r>
        <w:rPr>
          <w:rFonts w:ascii="Arial" w:eastAsia="Arial" w:hAnsi="Arial" w:cs="Arial"/>
          <w:sz w:val="20"/>
          <w:lang w:eastAsia="sl-SI"/>
        </w:rPr>
        <w:t>Časovni okvir</w:t>
      </w:r>
      <w:r w:rsidR="00881729">
        <w:rPr>
          <w:rFonts w:ascii="Arial" w:eastAsia="Arial" w:hAnsi="Arial" w:cs="Arial"/>
          <w:sz w:val="20"/>
          <w:lang w:eastAsia="sl-SI"/>
        </w:rPr>
        <w:t>,</w:t>
      </w:r>
      <w:r>
        <w:rPr>
          <w:rFonts w:ascii="Arial" w:eastAsia="Arial" w:hAnsi="Arial" w:cs="Arial"/>
          <w:sz w:val="20"/>
          <w:lang w:eastAsia="sl-SI"/>
        </w:rPr>
        <w:t xml:space="preserve"> v katerem bodo stroški nastali: 2021-2023 </w:t>
      </w:r>
    </w:p>
    <w:p w14:paraId="679C2C93" w14:textId="77777777" w:rsidR="00757AFD" w:rsidRDefault="00757AFD" w:rsidP="000D19D1">
      <w:pPr>
        <w:numPr>
          <w:ilvl w:val="0"/>
          <w:numId w:val="163"/>
        </w:numPr>
        <w:spacing w:after="0" w:line="240" w:lineRule="auto"/>
        <w:contextualSpacing/>
        <w:jc w:val="both"/>
        <w:rPr>
          <w:rFonts w:ascii="Arial" w:eastAsia="Arial" w:hAnsi="Arial" w:cs="Arial"/>
          <w:sz w:val="20"/>
          <w:szCs w:val="20"/>
          <w:lang w:eastAsia="sl-SI"/>
        </w:rPr>
      </w:pPr>
      <w:r>
        <w:rPr>
          <w:rFonts w:ascii="Arial" w:eastAsia="Arial" w:hAnsi="Arial" w:cs="Arial"/>
          <w:sz w:val="20"/>
          <w:lang w:eastAsia="sl-SI"/>
        </w:rPr>
        <w:t>Informacija o morebitnem financiranju z drugimi EU viri/instrumenti</w:t>
      </w:r>
      <w:r>
        <w:rPr>
          <w:rFonts w:ascii="Arial" w:eastAsia="Arial" w:hAnsi="Arial" w:cs="Arial"/>
          <w:sz w:val="20"/>
          <w:szCs w:val="20"/>
          <w:lang w:eastAsia="sl-SI"/>
        </w:rPr>
        <w:t>: /</w:t>
      </w:r>
    </w:p>
    <w:p w14:paraId="6D66F72A" w14:textId="77777777" w:rsidR="00757AFD" w:rsidRDefault="00757AFD" w:rsidP="000D19D1">
      <w:pPr>
        <w:numPr>
          <w:ilvl w:val="0"/>
          <w:numId w:val="163"/>
        </w:numPr>
        <w:spacing w:after="0" w:line="240" w:lineRule="auto"/>
        <w:contextualSpacing/>
        <w:jc w:val="both"/>
        <w:rPr>
          <w:rFonts w:ascii="Arial" w:eastAsia="Arial" w:hAnsi="Arial" w:cs="Arial"/>
          <w:sz w:val="20"/>
          <w:szCs w:val="20"/>
          <w:lang w:eastAsia="sl-SI"/>
        </w:rPr>
      </w:pPr>
      <w:r>
        <w:rPr>
          <w:rFonts w:ascii="Arial" w:eastAsia="Arial" w:hAnsi="Arial" w:cs="Arial"/>
          <w:sz w:val="20"/>
          <w:szCs w:val="20"/>
          <w:lang w:eastAsia="sl-SI"/>
        </w:rPr>
        <w:t xml:space="preserve">Ocena finančnih sredstev za </w:t>
      </w:r>
      <w:r>
        <w:rPr>
          <w:rFonts w:ascii="Arial" w:eastAsia="Arial" w:hAnsi="Arial" w:cs="Arial"/>
          <w:sz w:val="20"/>
          <w:lang w:eastAsia="sl-SI"/>
        </w:rPr>
        <w:t>energetsko učinkovitost v gospodarstvu</w:t>
      </w:r>
      <w:r>
        <w:rPr>
          <w:rFonts w:ascii="Arial" w:eastAsia="Arial" w:hAnsi="Arial" w:cs="Arial"/>
          <w:sz w:val="20"/>
          <w:szCs w:val="20"/>
          <w:lang w:eastAsia="sl-SI"/>
        </w:rPr>
        <w:t xml:space="preserve">: </w:t>
      </w:r>
    </w:p>
    <w:p w14:paraId="2224F873" w14:textId="3193DE31" w:rsidR="00757AFD" w:rsidRDefault="00757AFD" w:rsidP="000D19D1">
      <w:pPr>
        <w:numPr>
          <w:ilvl w:val="0"/>
          <w:numId w:val="170"/>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5 mio EUR nepovratnih sredstev</w:t>
      </w:r>
      <w:r w:rsidR="00881729">
        <w:rPr>
          <w:rFonts w:ascii="Arial" w:eastAsia="Arial" w:hAnsi="Arial" w:cs="Arial"/>
          <w:iCs/>
          <w:sz w:val="20"/>
          <w:lang w:eastAsia="sl-SI"/>
        </w:rPr>
        <w:t>,</w:t>
      </w:r>
      <w:r>
        <w:rPr>
          <w:rFonts w:ascii="Arial" w:eastAsia="Arial" w:hAnsi="Arial" w:cs="Arial"/>
          <w:iCs/>
          <w:sz w:val="20"/>
          <w:lang w:eastAsia="sl-SI"/>
        </w:rPr>
        <w:t xml:space="preserve"> kritih iz NOO.</w:t>
      </w:r>
    </w:p>
    <w:p w14:paraId="7F5C26B8" w14:textId="77777777" w:rsidR="00757AFD" w:rsidRDefault="00757AFD" w:rsidP="00757AFD">
      <w:pPr>
        <w:spacing w:after="0" w:line="240" w:lineRule="auto"/>
        <w:ind w:left="1021"/>
        <w:contextualSpacing/>
        <w:jc w:val="both"/>
        <w:rPr>
          <w:rFonts w:ascii="Arial" w:eastAsia="Arial" w:hAnsi="Arial" w:cs="Arial"/>
          <w:sz w:val="20"/>
          <w:szCs w:val="20"/>
          <w:lang w:eastAsia="sl-SI"/>
        </w:rPr>
      </w:pPr>
    </w:p>
    <w:p w14:paraId="0D4663F9" w14:textId="77777777" w:rsidR="00757AFD" w:rsidRDefault="00757AFD" w:rsidP="00757AFD">
      <w:pPr>
        <w:autoSpaceDE w:val="0"/>
        <w:autoSpaceDN w:val="0"/>
        <w:adjustRightInd w:val="0"/>
        <w:spacing w:after="0" w:line="240" w:lineRule="auto"/>
        <w:ind w:left="720" w:hanging="360"/>
        <w:jc w:val="both"/>
        <w:rPr>
          <w:rFonts w:ascii="Arial" w:eastAsia="Calibri" w:hAnsi="Arial" w:cs="Arial"/>
          <w:sz w:val="20"/>
          <w:szCs w:val="20"/>
        </w:rPr>
      </w:pPr>
      <w:r>
        <w:rPr>
          <w:rFonts w:ascii="Arial" w:eastAsia="Calibri" w:hAnsi="Arial" w:cs="Arial"/>
          <w:sz w:val="20"/>
          <w:szCs w:val="20"/>
        </w:rPr>
        <w:t>5.   Metodologija določitve ocene vrednosti projekta</w:t>
      </w:r>
    </w:p>
    <w:p w14:paraId="6075F623" w14:textId="551182F2" w:rsidR="00757AFD" w:rsidRDefault="00881729" w:rsidP="00757AFD">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757AFD">
        <w:rPr>
          <w:rFonts w:ascii="Arial" w:eastAsia="Calibri" w:hAnsi="Arial" w:cs="Arial"/>
          <w:sz w:val="20"/>
          <w:szCs w:val="20"/>
        </w:rPr>
        <w:t xml:space="preserve">Metodologija </w:t>
      </w:r>
      <w:r w:rsidR="00757AFD">
        <w:rPr>
          <w:rFonts w:ascii="Arial" w:eastAsia="Calibri" w:hAnsi="Arial" w:cs="Arial"/>
          <w:sz w:val="20"/>
        </w:rPr>
        <w:t>določitve</w:t>
      </w:r>
      <w:r w:rsidR="00757AFD">
        <w:rPr>
          <w:rFonts w:ascii="Arial" w:eastAsia="Calibri" w:hAnsi="Arial" w:cs="Arial"/>
          <w:sz w:val="20"/>
          <w:szCs w:val="20"/>
        </w:rPr>
        <w:t xml:space="preserve"> vrednosti je odvisna od faze</w:t>
      </w:r>
      <w:r>
        <w:rPr>
          <w:rFonts w:ascii="Arial" w:eastAsia="Calibri" w:hAnsi="Arial" w:cs="Arial"/>
          <w:sz w:val="20"/>
          <w:szCs w:val="20"/>
        </w:rPr>
        <w:t>,</w:t>
      </w:r>
      <w:r w:rsidR="00757AFD">
        <w:rPr>
          <w:rFonts w:ascii="Arial" w:eastAsia="Calibri" w:hAnsi="Arial" w:cs="Arial"/>
          <w:sz w:val="20"/>
          <w:szCs w:val="20"/>
        </w:rPr>
        <w:t xml:space="preserve"> v kateri se nahaja posamezen projekt</w:t>
      </w:r>
      <w:r w:rsidR="007E2A5A">
        <w:rPr>
          <w:rStyle w:val="Sprotnaopomba-sklic"/>
          <w:rFonts w:ascii="Arial" w:eastAsia="Calibri" w:hAnsi="Arial" w:cs="Arial"/>
          <w:sz w:val="20"/>
          <w:szCs w:val="20"/>
        </w:rPr>
        <w:footnoteReference w:id="10"/>
      </w:r>
      <w:r w:rsidR="00757AFD">
        <w:rPr>
          <w:rFonts w:ascii="Arial" w:eastAsia="Calibri" w:hAnsi="Arial" w:cs="Arial"/>
          <w:sz w:val="20"/>
          <w:szCs w:val="20"/>
        </w:rPr>
        <w:t>:</w:t>
      </w:r>
    </w:p>
    <w:p w14:paraId="28707CC6" w14:textId="15530057" w:rsidR="00757AFD" w:rsidRDefault="00EF0792" w:rsidP="000D19D1">
      <w:pPr>
        <w:numPr>
          <w:ilvl w:val="0"/>
          <w:numId w:val="171"/>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v</w:t>
      </w:r>
      <w:r w:rsidR="00757AFD">
        <w:rPr>
          <w:rFonts w:ascii="Arial" w:eastAsia="Arial" w:hAnsi="Arial" w:cs="Arial"/>
          <w:iCs/>
          <w:sz w:val="20"/>
          <w:lang w:eastAsia="sl-SI"/>
        </w:rPr>
        <w:t>rednosti projektov v zgodnjih fazah načrtovanja se določajo na podlagi historičnih podatkov že izvedenih primerljivih naložb ter projektantskih ocen v idejnih zasnovah (IDZ)</w:t>
      </w:r>
      <w:r>
        <w:rPr>
          <w:rFonts w:ascii="Arial" w:eastAsia="Arial" w:hAnsi="Arial" w:cs="Arial"/>
          <w:iCs/>
          <w:sz w:val="20"/>
          <w:lang w:eastAsia="sl-SI"/>
        </w:rPr>
        <w:t>,</w:t>
      </w:r>
    </w:p>
    <w:p w14:paraId="7E6F8C85" w14:textId="0A2F536E" w:rsidR="00757AFD" w:rsidRDefault="00EF0792" w:rsidP="000D19D1">
      <w:pPr>
        <w:numPr>
          <w:ilvl w:val="0"/>
          <w:numId w:val="171"/>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v</w:t>
      </w:r>
      <w:r w:rsidR="00757AFD">
        <w:rPr>
          <w:rFonts w:ascii="Arial" w:eastAsia="Arial" w:hAnsi="Arial" w:cs="Arial"/>
          <w:iCs/>
          <w:sz w:val="20"/>
          <w:lang w:eastAsia="sl-SI"/>
        </w:rPr>
        <w:t>rednosti projektov v fazi pred izvedbo se določajo na podlagi projektantskih predračunov ali popisov del,</w:t>
      </w:r>
      <w:r w:rsidR="00757AFD">
        <w:rPr>
          <w:rFonts w:ascii="Arial" w:eastAsia="Times New Roman" w:hAnsi="Arial" w:cs="Arial"/>
          <w:iCs/>
          <w:sz w:val="20"/>
          <w:lang w:eastAsia="sl-SI"/>
        </w:rPr>
        <w:t xml:space="preserve"> </w:t>
      </w:r>
      <w:r w:rsidR="00757AFD">
        <w:rPr>
          <w:rFonts w:ascii="Arial" w:eastAsia="Arial" w:hAnsi="Arial" w:cs="Arial"/>
          <w:iCs/>
          <w:sz w:val="20"/>
          <w:lang w:eastAsia="sl-SI"/>
        </w:rPr>
        <w:t>ovrednotenih s tržnimi cenami materiala in izkustvenimi ocenami stroška dela</w:t>
      </w:r>
      <w:r w:rsidR="007E2A5A">
        <w:rPr>
          <w:rFonts w:ascii="Arial" w:eastAsia="Arial" w:hAnsi="Arial" w:cs="Arial"/>
          <w:iCs/>
          <w:sz w:val="20"/>
          <w:lang w:eastAsia="sl-SI"/>
        </w:rPr>
        <w:t>,</w:t>
      </w:r>
    </w:p>
    <w:p w14:paraId="16E65B73" w14:textId="54A05157" w:rsidR="006E5D63" w:rsidRPr="00757AFD" w:rsidRDefault="007E2A5A" w:rsidP="000D19D1">
      <w:pPr>
        <w:numPr>
          <w:ilvl w:val="0"/>
          <w:numId w:val="171"/>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lastRenderedPageBreak/>
        <w:t>v</w:t>
      </w:r>
      <w:r w:rsidR="00757AFD">
        <w:rPr>
          <w:rFonts w:ascii="Arial" w:eastAsia="Arial" w:hAnsi="Arial" w:cs="Arial"/>
          <w:iCs/>
          <w:sz w:val="20"/>
          <w:lang w:eastAsia="sl-SI"/>
        </w:rPr>
        <w:t xml:space="preserve"> primeru energetske učinkovitosti v gospodarstvu se metodologija določi na način iz primerljivih izvedenih razpisov za primerljive upravičene stroške.</w:t>
      </w:r>
    </w:p>
    <w:p w14:paraId="1E4F0F90" w14:textId="77777777" w:rsidR="006E5D63" w:rsidRDefault="006E5D63" w:rsidP="006E5D63">
      <w:pPr>
        <w:overflowPunct w:val="0"/>
        <w:autoSpaceDE w:val="0"/>
        <w:autoSpaceDN w:val="0"/>
        <w:adjustRightInd w:val="0"/>
        <w:spacing w:after="0" w:line="240" w:lineRule="auto"/>
        <w:ind w:left="720"/>
        <w:jc w:val="both"/>
        <w:textAlignment w:val="baseline"/>
        <w:rPr>
          <w:rFonts w:ascii="Arial" w:eastAsia="Arial" w:hAnsi="Arial" w:cs="Arial"/>
          <w:iCs/>
          <w:sz w:val="20"/>
          <w:lang w:eastAsia="sl-SI"/>
        </w:rPr>
      </w:pPr>
    </w:p>
    <w:p w14:paraId="6D704E39" w14:textId="375E4629" w:rsidR="0031622E" w:rsidRPr="00BA728C" w:rsidRDefault="0031622E" w:rsidP="0031622E">
      <w:pPr>
        <w:spacing w:after="0" w:line="240" w:lineRule="auto"/>
        <w:rPr>
          <w:rFonts w:ascii="Arial" w:hAnsi="Arial" w:cs="Arial"/>
          <w:sz w:val="20"/>
          <w:szCs w:val="20"/>
        </w:rPr>
      </w:pPr>
    </w:p>
    <w:p w14:paraId="0875CB42" w14:textId="77777777" w:rsidR="0031622E" w:rsidRPr="00BA728C" w:rsidRDefault="0031622E" w:rsidP="00FE6B1E">
      <w:pPr>
        <w:keepNext/>
        <w:keepLines/>
        <w:numPr>
          <w:ilvl w:val="1"/>
          <w:numId w:val="7"/>
        </w:numPr>
        <w:spacing w:after="0" w:line="240" w:lineRule="auto"/>
        <w:ind w:left="567" w:hanging="567"/>
        <w:outlineLvl w:val="1"/>
        <w:rPr>
          <w:rFonts w:ascii="Arial" w:eastAsia="Times New Roman" w:hAnsi="Arial" w:cs="Arial"/>
          <w:b/>
          <w:sz w:val="24"/>
          <w:szCs w:val="26"/>
        </w:rPr>
        <w:sectPr w:rsidR="0031622E" w:rsidRPr="00BA728C" w:rsidSect="00EA405B">
          <w:pgSz w:w="11906" w:h="16838"/>
          <w:pgMar w:top="1440" w:right="1440" w:bottom="1440" w:left="1440" w:header="708" w:footer="708" w:gutter="0"/>
          <w:cols w:space="708"/>
          <w:docGrid w:linePitch="360"/>
        </w:sectPr>
      </w:pPr>
    </w:p>
    <w:p w14:paraId="2A0361D8"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7" w:name="_Toc83210518"/>
      <w:r w:rsidRPr="00BA728C">
        <w:rPr>
          <w:rFonts w:ascii="Arial" w:eastAsia="Times New Roman" w:hAnsi="Arial" w:cs="Arial"/>
          <w:b/>
          <w:sz w:val="24"/>
          <w:szCs w:val="26"/>
        </w:rPr>
        <w:lastRenderedPageBreak/>
        <w:t xml:space="preserve">KOMPONENTA 2: </w:t>
      </w:r>
      <w:r w:rsidR="00DD0C25" w:rsidRPr="00BA728C">
        <w:rPr>
          <w:rFonts w:ascii="Arial" w:eastAsia="Times New Roman" w:hAnsi="Arial" w:cs="Arial"/>
          <w:b/>
          <w:sz w:val="24"/>
          <w:szCs w:val="26"/>
        </w:rPr>
        <w:t xml:space="preserve">Trajnostna prenova stavb </w:t>
      </w:r>
      <w:r w:rsidRPr="00BA728C">
        <w:rPr>
          <w:rFonts w:ascii="Arial" w:eastAsia="Times New Roman" w:hAnsi="Arial" w:cs="Arial"/>
          <w:b/>
          <w:sz w:val="24"/>
          <w:szCs w:val="26"/>
        </w:rPr>
        <w:t>(C1 K2)</w:t>
      </w:r>
      <w:bookmarkEnd w:id="7"/>
    </w:p>
    <w:p w14:paraId="5ECD5E27" w14:textId="206FB25C" w:rsidR="00C379D7" w:rsidRDefault="00C379D7" w:rsidP="00DD0C25">
      <w:pPr>
        <w:autoSpaceDE w:val="0"/>
        <w:autoSpaceDN w:val="0"/>
        <w:adjustRightInd w:val="0"/>
        <w:spacing w:after="0" w:line="240" w:lineRule="auto"/>
        <w:jc w:val="both"/>
        <w:rPr>
          <w:rFonts w:ascii="Arial" w:eastAsia="Calibri" w:hAnsi="Arial" w:cs="Arial"/>
          <w:iCs/>
          <w:sz w:val="20"/>
          <w:szCs w:val="16"/>
        </w:rPr>
      </w:pPr>
    </w:p>
    <w:tbl>
      <w:tblPr>
        <w:tblW w:w="10246" w:type="dxa"/>
        <w:tblInd w:w="55" w:type="dxa"/>
        <w:tblCellMar>
          <w:left w:w="70" w:type="dxa"/>
          <w:right w:w="70" w:type="dxa"/>
        </w:tblCellMar>
        <w:tblLook w:val="04A0" w:firstRow="1" w:lastRow="0" w:firstColumn="1" w:lastColumn="0" w:noHBand="0" w:noVBand="1"/>
      </w:tblPr>
      <w:tblGrid>
        <w:gridCol w:w="937"/>
        <w:gridCol w:w="2542"/>
        <w:gridCol w:w="1534"/>
        <w:gridCol w:w="1868"/>
        <w:gridCol w:w="1666"/>
        <w:gridCol w:w="1699"/>
      </w:tblGrid>
      <w:tr w:rsidR="000010AC" w:rsidRPr="000010AC" w14:paraId="57BDF871" w14:textId="77777777" w:rsidTr="00616423">
        <w:trPr>
          <w:trHeight w:val="975"/>
        </w:trPr>
        <w:tc>
          <w:tcPr>
            <w:tcW w:w="3479" w:type="dxa"/>
            <w:gridSpan w:val="2"/>
            <w:vMerge w:val="restart"/>
            <w:tcBorders>
              <w:top w:val="single" w:sz="8" w:space="0" w:color="auto"/>
              <w:left w:val="single" w:sz="8" w:space="0" w:color="auto"/>
              <w:bottom w:val="nil"/>
              <w:right w:val="nil"/>
            </w:tcBorders>
            <w:vAlign w:val="center"/>
            <w:hideMark/>
          </w:tcPr>
          <w:p w14:paraId="1246E4BB"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UKREP </w:t>
            </w:r>
          </w:p>
        </w:tc>
        <w:tc>
          <w:tcPr>
            <w:tcW w:w="1534" w:type="dxa"/>
            <w:vMerge w:val="restart"/>
            <w:tcBorders>
              <w:top w:val="single" w:sz="8" w:space="0" w:color="auto"/>
              <w:left w:val="single" w:sz="8" w:space="0" w:color="auto"/>
              <w:bottom w:val="nil"/>
              <w:right w:val="single" w:sz="8" w:space="0" w:color="auto"/>
            </w:tcBorders>
            <w:vAlign w:val="center"/>
            <w:hideMark/>
          </w:tcPr>
          <w:p w14:paraId="44C19042"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CELOTNA OCENJENA VREDNOST PROJEKTA [EUR]</w:t>
            </w:r>
          </w:p>
        </w:tc>
        <w:tc>
          <w:tcPr>
            <w:tcW w:w="1868" w:type="dxa"/>
            <w:tcBorders>
              <w:top w:val="single" w:sz="8" w:space="0" w:color="auto"/>
              <w:left w:val="nil"/>
              <w:bottom w:val="single" w:sz="8" w:space="0" w:color="auto"/>
              <w:right w:val="single" w:sz="4" w:space="0" w:color="auto"/>
            </w:tcBorders>
            <w:shd w:val="clear" w:color="auto" w:fill="F2F999"/>
            <w:vAlign w:val="center"/>
            <w:hideMark/>
          </w:tcPr>
          <w:p w14:paraId="50C801E7"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PROJEKTA BREZ DDV [EUR]</w:t>
            </w:r>
          </w:p>
        </w:tc>
        <w:tc>
          <w:tcPr>
            <w:tcW w:w="1666" w:type="dxa"/>
            <w:tcBorders>
              <w:top w:val="single" w:sz="4" w:space="0" w:color="auto"/>
              <w:left w:val="single" w:sz="4" w:space="0" w:color="auto"/>
              <w:bottom w:val="single" w:sz="4" w:space="0" w:color="auto"/>
              <w:right w:val="single" w:sz="4" w:space="0" w:color="auto"/>
            </w:tcBorders>
            <w:vAlign w:val="center"/>
            <w:hideMark/>
          </w:tcPr>
          <w:p w14:paraId="23FDD12A"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DDV [EUR]</w:t>
            </w:r>
          </w:p>
        </w:tc>
        <w:tc>
          <w:tcPr>
            <w:tcW w:w="1699" w:type="dxa"/>
            <w:tcBorders>
              <w:top w:val="single" w:sz="8" w:space="0" w:color="auto"/>
              <w:left w:val="single" w:sz="4" w:space="0" w:color="auto"/>
              <w:bottom w:val="single" w:sz="8" w:space="0" w:color="auto"/>
              <w:right w:val="single" w:sz="8" w:space="0" w:color="auto"/>
            </w:tcBorders>
            <w:vAlign w:val="center"/>
            <w:hideMark/>
          </w:tcPr>
          <w:p w14:paraId="5B4DEE5B"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PREOSTALA VREDNOST PROJEKTA [EUR]</w:t>
            </w:r>
          </w:p>
        </w:tc>
      </w:tr>
      <w:tr w:rsidR="000010AC" w:rsidRPr="000010AC" w14:paraId="20382C23" w14:textId="77777777" w:rsidTr="00616423">
        <w:trPr>
          <w:trHeight w:val="300"/>
        </w:trPr>
        <w:tc>
          <w:tcPr>
            <w:tcW w:w="3479" w:type="dxa"/>
            <w:gridSpan w:val="2"/>
            <w:vMerge/>
            <w:tcBorders>
              <w:top w:val="single" w:sz="8" w:space="0" w:color="auto"/>
              <w:left w:val="single" w:sz="8" w:space="0" w:color="auto"/>
              <w:bottom w:val="nil"/>
              <w:right w:val="nil"/>
            </w:tcBorders>
            <w:vAlign w:val="center"/>
            <w:hideMark/>
          </w:tcPr>
          <w:p w14:paraId="2DF0E9A8"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0E40AD5F"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868" w:type="dxa"/>
            <w:vMerge w:val="restart"/>
            <w:tcBorders>
              <w:top w:val="nil"/>
              <w:left w:val="single" w:sz="8" w:space="0" w:color="auto"/>
              <w:bottom w:val="nil"/>
              <w:right w:val="single" w:sz="4" w:space="0" w:color="auto"/>
            </w:tcBorders>
            <w:shd w:val="clear" w:color="auto" w:fill="F2F999"/>
            <w:vAlign w:val="center"/>
            <w:hideMark/>
          </w:tcPr>
          <w:p w14:paraId="6247D918"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NOO</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14:paraId="796067C6"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državni proračun</w:t>
            </w:r>
          </w:p>
        </w:tc>
        <w:tc>
          <w:tcPr>
            <w:tcW w:w="1699" w:type="dxa"/>
            <w:tcBorders>
              <w:top w:val="nil"/>
              <w:left w:val="single" w:sz="4" w:space="0" w:color="auto"/>
              <w:bottom w:val="nil"/>
              <w:right w:val="single" w:sz="8" w:space="0" w:color="auto"/>
            </w:tcBorders>
            <w:vAlign w:val="center"/>
            <w:hideMark/>
          </w:tcPr>
          <w:p w14:paraId="027A1304"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w:t>
            </w:r>
          </w:p>
        </w:tc>
      </w:tr>
      <w:tr w:rsidR="000010AC" w:rsidRPr="000010AC" w14:paraId="109BBC2C" w14:textId="77777777" w:rsidTr="00616423">
        <w:trPr>
          <w:trHeight w:val="300"/>
        </w:trPr>
        <w:tc>
          <w:tcPr>
            <w:tcW w:w="3479" w:type="dxa"/>
            <w:gridSpan w:val="2"/>
            <w:vMerge/>
            <w:tcBorders>
              <w:top w:val="single" w:sz="8" w:space="0" w:color="auto"/>
              <w:left w:val="single" w:sz="8" w:space="0" w:color="auto"/>
              <w:bottom w:val="nil"/>
              <w:right w:val="nil"/>
            </w:tcBorders>
            <w:vAlign w:val="center"/>
            <w:hideMark/>
          </w:tcPr>
          <w:p w14:paraId="26021096"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38431B1E"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nil"/>
              <w:left w:val="single" w:sz="8" w:space="0" w:color="auto"/>
              <w:bottom w:val="nil"/>
              <w:right w:val="single" w:sz="4" w:space="0" w:color="auto"/>
            </w:tcBorders>
            <w:vAlign w:val="center"/>
            <w:hideMark/>
          </w:tcPr>
          <w:p w14:paraId="01741276"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4F40F"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699" w:type="dxa"/>
            <w:tcBorders>
              <w:top w:val="nil"/>
              <w:left w:val="single" w:sz="4" w:space="0" w:color="auto"/>
              <w:bottom w:val="single" w:sz="4" w:space="0" w:color="auto"/>
              <w:right w:val="single" w:sz="8" w:space="0" w:color="auto"/>
            </w:tcBorders>
            <w:vAlign w:val="center"/>
            <w:hideMark/>
          </w:tcPr>
          <w:p w14:paraId="3C43D052"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drugi viri</w:t>
            </w:r>
          </w:p>
        </w:tc>
      </w:tr>
      <w:tr w:rsidR="000010AC" w:rsidRPr="000010AC" w14:paraId="499F99D9" w14:textId="77777777" w:rsidTr="00616423">
        <w:trPr>
          <w:trHeight w:val="480"/>
        </w:trPr>
        <w:tc>
          <w:tcPr>
            <w:tcW w:w="937" w:type="dxa"/>
            <w:tcBorders>
              <w:top w:val="single" w:sz="4" w:space="0" w:color="auto"/>
              <w:left w:val="single" w:sz="4" w:space="0" w:color="auto"/>
              <w:bottom w:val="nil"/>
              <w:right w:val="nil"/>
            </w:tcBorders>
            <w:vAlign w:val="center"/>
            <w:hideMark/>
          </w:tcPr>
          <w:p w14:paraId="418EAA6B"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C1 K2</w:t>
            </w:r>
          </w:p>
        </w:tc>
        <w:tc>
          <w:tcPr>
            <w:tcW w:w="2542" w:type="dxa"/>
            <w:tcBorders>
              <w:top w:val="single" w:sz="4" w:space="0" w:color="auto"/>
              <w:left w:val="single" w:sz="4" w:space="0" w:color="auto"/>
              <w:bottom w:val="single" w:sz="4" w:space="0" w:color="auto"/>
              <w:right w:val="nil"/>
            </w:tcBorders>
            <w:vAlign w:val="center"/>
            <w:hideMark/>
          </w:tcPr>
          <w:p w14:paraId="192C9AD3"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Trajnostna prenova in upravljanje stavb</w:t>
            </w:r>
          </w:p>
        </w:tc>
        <w:tc>
          <w:tcPr>
            <w:tcW w:w="1534" w:type="dxa"/>
            <w:tcBorders>
              <w:top w:val="single" w:sz="4" w:space="0" w:color="auto"/>
              <w:left w:val="single" w:sz="8" w:space="0" w:color="auto"/>
              <w:bottom w:val="single" w:sz="4" w:space="0" w:color="auto"/>
              <w:right w:val="single" w:sz="8" w:space="0" w:color="auto"/>
            </w:tcBorders>
            <w:noWrap/>
            <w:vAlign w:val="center"/>
            <w:hideMark/>
          </w:tcPr>
          <w:p w14:paraId="5F3C3CDC"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126.900.000,00</w:t>
            </w:r>
          </w:p>
        </w:tc>
        <w:tc>
          <w:tcPr>
            <w:tcW w:w="1868" w:type="dxa"/>
            <w:tcBorders>
              <w:top w:val="single" w:sz="4" w:space="0" w:color="auto"/>
              <w:left w:val="nil"/>
              <w:bottom w:val="single" w:sz="4" w:space="0" w:color="auto"/>
              <w:right w:val="single" w:sz="4" w:space="0" w:color="auto"/>
            </w:tcBorders>
            <w:shd w:val="clear" w:color="auto" w:fill="F2F999"/>
            <w:noWrap/>
            <w:vAlign w:val="center"/>
            <w:hideMark/>
          </w:tcPr>
          <w:p w14:paraId="24F7A435"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86.050.000,00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4B634864"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 21.630.000.,00</w:t>
            </w:r>
          </w:p>
        </w:tc>
        <w:tc>
          <w:tcPr>
            <w:tcW w:w="1699" w:type="dxa"/>
            <w:tcBorders>
              <w:top w:val="single" w:sz="4" w:space="0" w:color="auto"/>
              <w:left w:val="single" w:sz="4" w:space="0" w:color="auto"/>
              <w:bottom w:val="single" w:sz="4" w:space="0" w:color="auto"/>
              <w:right w:val="single" w:sz="4" w:space="0" w:color="auto"/>
            </w:tcBorders>
            <w:noWrap/>
            <w:vAlign w:val="center"/>
            <w:hideMark/>
          </w:tcPr>
          <w:p w14:paraId="3ADCF494"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19.220.000,00</w:t>
            </w:r>
          </w:p>
        </w:tc>
      </w:tr>
      <w:tr w:rsidR="000010AC" w:rsidRPr="000010AC" w14:paraId="3F703FAB" w14:textId="77777777" w:rsidTr="00616423">
        <w:trPr>
          <w:trHeight w:val="315"/>
        </w:trPr>
        <w:tc>
          <w:tcPr>
            <w:tcW w:w="3479" w:type="dxa"/>
            <w:gridSpan w:val="2"/>
            <w:tcBorders>
              <w:top w:val="single" w:sz="8" w:space="0" w:color="auto"/>
              <w:left w:val="single" w:sz="8" w:space="0" w:color="auto"/>
              <w:bottom w:val="single" w:sz="8" w:space="0" w:color="auto"/>
              <w:right w:val="nil"/>
            </w:tcBorders>
            <w:vAlign w:val="center"/>
            <w:hideMark/>
          </w:tcPr>
          <w:p w14:paraId="0ADDE9A2"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SKUPAJ </w:t>
            </w:r>
          </w:p>
        </w:tc>
        <w:tc>
          <w:tcPr>
            <w:tcW w:w="1534" w:type="dxa"/>
            <w:tcBorders>
              <w:top w:val="single" w:sz="8" w:space="0" w:color="auto"/>
              <w:left w:val="single" w:sz="8" w:space="0" w:color="auto"/>
              <w:bottom w:val="single" w:sz="8" w:space="0" w:color="auto"/>
              <w:right w:val="single" w:sz="8" w:space="0" w:color="auto"/>
            </w:tcBorders>
            <w:noWrap/>
            <w:vAlign w:val="center"/>
            <w:hideMark/>
          </w:tcPr>
          <w:p w14:paraId="7E58B07B"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126.900.000,00</w:t>
            </w:r>
          </w:p>
        </w:tc>
        <w:tc>
          <w:tcPr>
            <w:tcW w:w="1868" w:type="dxa"/>
            <w:tcBorders>
              <w:top w:val="nil"/>
              <w:left w:val="nil"/>
              <w:bottom w:val="single" w:sz="8" w:space="0" w:color="auto"/>
              <w:right w:val="single" w:sz="4" w:space="0" w:color="auto"/>
            </w:tcBorders>
            <w:shd w:val="clear" w:color="auto" w:fill="F2F999"/>
            <w:noWrap/>
            <w:vAlign w:val="center"/>
            <w:hideMark/>
          </w:tcPr>
          <w:p w14:paraId="2B776D93"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86.050.000,00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1FB362DE"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21.630.000,00</w:t>
            </w:r>
          </w:p>
        </w:tc>
        <w:tc>
          <w:tcPr>
            <w:tcW w:w="1699" w:type="dxa"/>
            <w:tcBorders>
              <w:top w:val="single" w:sz="4" w:space="0" w:color="auto"/>
              <w:left w:val="single" w:sz="4" w:space="0" w:color="auto"/>
              <w:bottom w:val="nil"/>
              <w:right w:val="nil"/>
            </w:tcBorders>
            <w:noWrap/>
            <w:vAlign w:val="center"/>
            <w:hideMark/>
          </w:tcPr>
          <w:p w14:paraId="3FE4968C" w14:textId="77777777" w:rsidR="000010AC" w:rsidRPr="000010AC" w:rsidRDefault="000010AC" w:rsidP="000010AC">
            <w:pPr>
              <w:spacing w:line="256" w:lineRule="auto"/>
              <w:rPr>
                <w:rFonts w:ascii="Arial" w:eastAsia="Times New Roman" w:hAnsi="Arial" w:cs="Arial"/>
                <w:b/>
                <w:bCs/>
                <w:color w:val="000000"/>
                <w:sz w:val="18"/>
                <w:szCs w:val="18"/>
                <w:lang w:eastAsia="sl-SI"/>
              </w:rPr>
            </w:pPr>
          </w:p>
        </w:tc>
      </w:tr>
    </w:tbl>
    <w:p w14:paraId="781A338F" w14:textId="77777777" w:rsidR="000010AC" w:rsidRPr="00BA728C" w:rsidRDefault="000010AC" w:rsidP="00DD0C25">
      <w:pPr>
        <w:autoSpaceDE w:val="0"/>
        <w:autoSpaceDN w:val="0"/>
        <w:adjustRightInd w:val="0"/>
        <w:spacing w:after="0" w:line="240" w:lineRule="auto"/>
        <w:jc w:val="both"/>
        <w:rPr>
          <w:rFonts w:ascii="Arial" w:eastAsia="Calibri" w:hAnsi="Arial" w:cs="Arial"/>
          <w:iCs/>
          <w:sz w:val="20"/>
          <w:szCs w:val="16"/>
        </w:rPr>
      </w:pPr>
    </w:p>
    <w:p w14:paraId="5D944B02" w14:textId="745A889C" w:rsidR="00757AFD" w:rsidRDefault="00757AFD" w:rsidP="00757AFD">
      <w:pPr>
        <w:spacing w:after="0" w:line="240" w:lineRule="auto"/>
        <w:jc w:val="both"/>
        <w:rPr>
          <w:rFonts w:ascii="Arial" w:eastAsia="Calibri" w:hAnsi="Arial" w:cs="Arial"/>
          <w:sz w:val="20"/>
          <w:szCs w:val="20"/>
        </w:rPr>
      </w:pPr>
      <w:r>
        <w:rPr>
          <w:rFonts w:ascii="Arial" w:eastAsia="Times New Roman" w:hAnsi="Arial" w:cs="Arial"/>
          <w:sz w:val="20"/>
          <w:szCs w:val="20"/>
        </w:rPr>
        <w:t>Predvidena celotna vrednost inve</w:t>
      </w:r>
      <w:r w:rsidR="00F97EDE">
        <w:rPr>
          <w:rFonts w:ascii="Arial" w:eastAsia="Times New Roman" w:hAnsi="Arial" w:cs="Arial"/>
          <w:sz w:val="20"/>
          <w:szCs w:val="20"/>
        </w:rPr>
        <w:t xml:space="preserve">sticij v okviru komponente 2 je </w:t>
      </w:r>
      <w:r>
        <w:rPr>
          <w:rFonts w:ascii="Arial" w:eastAsia="Times New Roman" w:hAnsi="Arial" w:cs="Arial"/>
          <w:sz w:val="20"/>
          <w:szCs w:val="20"/>
        </w:rPr>
        <w:t>126,90 mio EUR z vključenim DDV (oz</w:t>
      </w:r>
      <w:r w:rsidR="000412EB">
        <w:rPr>
          <w:rFonts w:ascii="Arial" w:eastAsia="Times New Roman" w:hAnsi="Arial" w:cs="Arial"/>
          <w:sz w:val="20"/>
          <w:szCs w:val="20"/>
        </w:rPr>
        <w:t>iroma</w:t>
      </w:r>
      <w:r>
        <w:rPr>
          <w:rFonts w:ascii="Arial" w:eastAsia="Times New Roman" w:hAnsi="Arial" w:cs="Arial"/>
          <w:sz w:val="20"/>
          <w:szCs w:val="20"/>
        </w:rPr>
        <w:t xml:space="preserve"> 105,27 mio EUR brez DDV), </w:t>
      </w:r>
      <w:r>
        <w:rPr>
          <w:rFonts w:ascii="Arial" w:eastAsia="Calibri" w:hAnsi="Arial" w:cs="Arial"/>
          <w:sz w:val="20"/>
          <w:szCs w:val="20"/>
        </w:rPr>
        <w:t xml:space="preserve">od tega je znotraj sredstev NOO predvidenih 86,05 mio EUR nepovratnih sredstev. Razlika predstavlja lastna sredstva investitorjev (sektor država), ki jih bodo morali </w:t>
      </w:r>
      <w:r w:rsidR="00F97EDE">
        <w:rPr>
          <w:rFonts w:ascii="Arial" w:eastAsia="Calibri" w:hAnsi="Arial" w:cs="Arial"/>
          <w:sz w:val="20"/>
          <w:szCs w:val="20"/>
        </w:rPr>
        <w:t xml:space="preserve">investitorji </w:t>
      </w:r>
      <w:r>
        <w:rPr>
          <w:rFonts w:ascii="Arial" w:eastAsia="Calibri" w:hAnsi="Arial" w:cs="Arial"/>
          <w:sz w:val="20"/>
          <w:szCs w:val="20"/>
        </w:rPr>
        <w:t xml:space="preserve">zagotoviti sami - gre za financiranje DDV in preostalih </w:t>
      </w:r>
      <w:r w:rsidR="00F97EDE">
        <w:rPr>
          <w:rFonts w:ascii="Arial" w:eastAsia="Calibri" w:hAnsi="Arial" w:cs="Arial"/>
          <w:sz w:val="20"/>
          <w:szCs w:val="20"/>
        </w:rPr>
        <w:t xml:space="preserve">stroškov investicije, ki jih </w:t>
      </w:r>
      <w:r>
        <w:rPr>
          <w:rFonts w:ascii="Arial" w:eastAsia="Calibri" w:hAnsi="Arial" w:cs="Arial"/>
          <w:sz w:val="20"/>
          <w:szCs w:val="20"/>
        </w:rPr>
        <w:t xml:space="preserve">v celoti </w:t>
      </w:r>
      <w:r w:rsidR="00F97EDE">
        <w:rPr>
          <w:rFonts w:ascii="Arial" w:eastAsia="Calibri" w:hAnsi="Arial" w:cs="Arial"/>
          <w:sz w:val="20"/>
          <w:szCs w:val="20"/>
        </w:rPr>
        <w:t xml:space="preserve">ne </w:t>
      </w:r>
      <w:r>
        <w:rPr>
          <w:rFonts w:ascii="Arial" w:eastAsia="Calibri" w:hAnsi="Arial" w:cs="Arial"/>
          <w:sz w:val="20"/>
          <w:szCs w:val="20"/>
        </w:rPr>
        <w:t>pokrijejo sredstva NOO (ostali viri).</w:t>
      </w:r>
    </w:p>
    <w:p w14:paraId="1D0E686A" w14:textId="77777777" w:rsidR="00757AFD" w:rsidRDefault="00757AFD" w:rsidP="00757AFD">
      <w:pPr>
        <w:spacing w:after="0" w:line="240" w:lineRule="auto"/>
        <w:jc w:val="both"/>
        <w:rPr>
          <w:rFonts w:ascii="Arial" w:eastAsia="Calibri" w:hAnsi="Arial" w:cs="Arial"/>
          <w:sz w:val="20"/>
          <w:szCs w:val="20"/>
        </w:rPr>
      </w:pPr>
    </w:p>
    <w:p w14:paraId="4CC8786F" w14:textId="36DA9263" w:rsidR="00757AFD" w:rsidRDefault="00757AFD" w:rsidP="00757AFD">
      <w:pPr>
        <w:spacing w:after="0" w:line="240" w:lineRule="auto"/>
        <w:jc w:val="both"/>
        <w:rPr>
          <w:rFonts w:ascii="Arial" w:eastAsia="Calibri" w:hAnsi="Arial" w:cs="Arial"/>
          <w:sz w:val="20"/>
          <w:szCs w:val="20"/>
        </w:rPr>
      </w:pPr>
      <w:r>
        <w:rPr>
          <w:noProof/>
          <w:lang w:eastAsia="sl-SI"/>
        </w:rPr>
        <w:drawing>
          <wp:inline distT="0" distB="0" distL="0" distR="0" wp14:anchorId="106E0898" wp14:editId="307C97DC">
            <wp:extent cx="5760720" cy="105156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051560"/>
                    </a:xfrm>
                    <a:prstGeom prst="rect">
                      <a:avLst/>
                    </a:prstGeom>
                    <a:noFill/>
                    <a:ln>
                      <a:noFill/>
                    </a:ln>
                  </pic:spPr>
                </pic:pic>
              </a:graphicData>
            </a:graphic>
          </wp:inline>
        </w:drawing>
      </w:r>
    </w:p>
    <w:p w14:paraId="41C11091" w14:textId="77777777" w:rsidR="00757AFD" w:rsidRDefault="00757AFD" w:rsidP="00757AFD">
      <w:pPr>
        <w:spacing w:after="0" w:line="240" w:lineRule="auto"/>
        <w:jc w:val="both"/>
        <w:rPr>
          <w:rFonts w:ascii="Arial" w:eastAsia="Times New Roman" w:hAnsi="Arial" w:cs="Arial"/>
          <w:sz w:val="20"/>
          <w:szCs w:val="20"/>
        </w:rPr>
      </w:pPr>
    </w:p>
    <w:p w14:paraId="26A56724" w14:textId="7D48BB0A" w:rsidR="00757AFD" w:rsidRDefault="00757AFD" w:rsidP="00757AFD">
      <w:pPr>
        <w:shd w:val="clear" w:color="auto" w:fill="D9D9D9"/>
        <w:spacing w:after="0" w:line="240" w:lineRule="auto"/>
        <w:jc w:val="both"/>
        <w:rPr>
          <w:rFonts w:ascii="Arial" w:eastAsia="Times New Roman" w:hAnsi="Arial" w:cs="Arial"/>
          <w:szCs w:val="20"/>
        </w:rPr>
      </w:pPr>
      <w:r>
        <w:rPr>
          <w:rFonts w:ascii="Arial" w:eastAsia="Times New Roman" w:hAnsi="Arial" w:cs="Arial"/>
          <w:szCs w:val="20"/>
        </w:rPr>
        <w:t>Investicija: Stavbe izjemnega upravnega/družbenega pomena zaradi epidemije covid-19 – splošn</w:t>
      </w:r>
      <w:r w:rsidR="00A12C18">
        <w:rPr>
          <w:rFonts w:ascii="Arial" w:eastAsia="Times New Roman" w:hAnsi="Arial" w:cs="Arial"/>
          <w:szCs w:val="20"/>
        </w:rPr>
        <w:t>a</w:t>
      </w:r>
      <w:r>
        <w:rPr>
          <w:rFonts w:ascii="Arial" w:eastAsia="Times New Roman" w:hAnsi="Arial" w:cs="Arial"/>
          <w:szCs w:val="20"/>
        </w:rPr>
        <w:t xml:space="preserve"> primerjava z že izvedenimi projekt</w:t>
      </w:r>
      <w:r w:rsidR="00A12C18">
        <w:rPr>
          <w:rFonts w:ascii="Arial" w:eastAsia="Times New Roman" w:hAnsi="Arial" w:cs="Arial"/>
          <w:szCs w:val="20"/>
        </w:rPr>
        <w:t>i</w:t>
      </w:r>
    </w:p>
    <w:p w14:paraId="3272891A" w14:textId="77777777" w:rsidR="00757AFD" w:rsidRDefault="00757AFD" w:rsidP="00757AFD">
      <w:pPr>
        <w:spacing w:after="0" w:line="240" w:lineRule="auto"/>
        <w:jc w:val="both"/>
        <w:rPr>
          <w:rFonts w:ascii="Arial" w:eastAsia="Times New Roman" w:hAnsi="Arial" w:cs="Arial"/>
          <w:b/>
          <w:sz w:val="20"/>
          <w:szCs w:val="20"/>
        </w:rPr>
      </w:pPr>
    </w:p>
    <w:p w14:paraId="6F0266AF" w14:textId="2C636ED5"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Vrednosti prenov stavb izjemnega upravnega in družbenega pomena se razlikujejo glede na stanje in karakteristike posamezne stavbe in so medsebojno težko primerljive. Orientacijsko podajamo izračune za </w:t>
      </w:r>
      <w:r w:rsidR="00A12C18">
        <w:rPr>
          <w:rFonts w:ascii="Arial" w:eastAsia="Times New Roman" w:hAnsi="Arial" w:cs="Arial"/>
          <w:b/>
          <w:sz w:val="20"/>
          <w:szCs w:val="20"/>
        </w:rPr>
        <w:t>dva</w:t>
      </w:r>
      <w:r>
        <w:rPr>
          <w:rFonts w:ascii="Arial" w:eastAsia="Times New Roman" w:hAnsi="Arial" w:cs="Arial"/>
          <w:b/>
          <w:sz w:val="20"/>
          <w:szCs w:val="20"/>
        </w:rPr>
        <w:t xml:space="preserve"> primera</w:t>
      </w:r>
      <w:r>
        <w:rPr>
          <w:rFonts w:ascii="Arial" w:eastAsia="Times New Roman" w:hAnsi="Arial" w:cs="Arial"/>
          <w:sz w:val="20"/>
          <w:szCs w:val="20"/>
        </w:rPr>
        <w:t>, ki se jih smiselno uporabi tudi pri opredeljevanju stroškov ukrepov: Stavbe, ki potrebujejo posamezno nadgradnjo tehničnih stavbnih sistemov, Energetska prenova večstanovanjskih stavb in Vzpostavitev sistemskega finančnega vira za energetsko prenovo stavb OJS:</w:t>
      </w:r>
    </w:p>
    <w:p w14:paraId="4A2A4946" w14:textId="77777777" w:rsidR="00757AFD" w:rsidRDefault="00757AFD" w:rsidP="00757AFD">
      <w:pPr>
        <w:spacing w:after="0" w:line="240" w:lineRule="auto"/>
        <w:jc w:val="both"/>
        <w:rPr>
          <w:rFonts w:ascii="Arial" w:eastAsia="Times New Roman" w:hAnsi="Arial" w:cs="Arial"/>
          <w:sz w:val="20"/>
          <w:szCs w:val="20"/>
        </w:rPr>
      </w:pPr>
    </w:p>
    <w:p w14:paraId="5349EC74" w14:textId="7F29ACE4" w:rsidR="00757AFD" w:rsidRDefault="00757AFD" w:rsidP="000D19D1">
      <w:pPr>
        <w:numPr>
          <w:ilvl w:val="0"/>
          <w:numId w:val="172"/>
        </w:numPr>
        <w:autoSpaceDE w:val="0"/>
        <w:autoSpaceDN w:val="0"/>
        <w:adjustRightInd w:val="0"/>
        <w:spacing w:after="0" w:line="240" w:lineRule="auto"/>
        <w:ind w:left="0" w:firstLine="0"/>
        <w:contextualSpacing/>
        <w:jc w:val="both"/>
        <w:rPr>
          <w:rFonts w:ascii="Arial" w:eastAsia="Calibri" w:hAnsi="Arial" w:cs="Arial"/>
          <w:sz w:val="20"/>
          <w:szCs w:val="20"/>
        </w:rPr>
      </w:pPr>
      <w:r>
        <w:rPr>
          <w:rFonts w:ascii="Arial" w:eastAsia="Calibri" w:hAnsi="Arial" w:cs="Arial"/>
          <w:sz w:val="20"/>
          <w:szCs w:val="20"/>
        </w:rPr>
        <w:t xml:space="preserve">V okviru implementacije </w:t>
      </w:r>
      <w:r>
        <w:rPr>
          <w:rFonts w:ascii="Arial" w:eastAsia="Calibri" w:hAnsi="Arial" w:cs="Arial"/>
          <w:b/>
          <w:sz w:val="20"/>
          <w:szCs w:val="20"/>
        </w:rPr>
        <w:t>React-E</w:t>
      </w:r>
      <w:r w:rsidR="00A12C18">
        <w:rPr>
          <w:rFonts w:ascii="Arial" w:eastAsia="Calibri" w:hAnsi="Arial" w:cs="Arial"/>
          <w:b/>
          <w:sz w:val="20"/>
          <w:szCs w:val="20"/>
        </w:rPr>
        <w:t>U</w:t>
      </w:r>
      <w:r>
        <w:rPr>
          <w:rFonts w:ascii="Arial" w:eastAsia="Calibri" w:hAnsi="Arial" w:cs="Arial"/>
          <w:b/>
          <w:sz w:val="20"/>
          <w:szCs w:val="20"/>
        </w:rPr>
        <w:t>, k</w:t>
      </w:r>
      <w:r w:rsidR="00A12C18">
        <w:rPr>
          <w:rFonts w:ascii="Arial" w:eastAsia="Calibri" w:hAnsi="Arial" w:cs="Arial"/>
          <w:b/>
          <w:sz w:val="20"/>
          <w:szCs w:val="20"/>
        </w:rPr>
        <w:t>j</w:t>
      </w:r>
      <w:r>
        <w:rPr>
          <w:rFonts w:ascii="Arial" w:eastAsia="Calibri" w:hAnsi="Arial" w:cs="Arial"/>
          <w:b/>
          <w:sz w:val="20"/>
          <w:szCs w:val="20"/>
        </w:rPr>
        <w:t xml:space="preserve">er se izvaja </w:t>
      </w:r>
      <w:r>
        <w:rPr>
          <w:rFonts w:ascii="Arial" w:eastAsia="Calibri" w:hAnsi="Arial" w:cs="Arial"/>
          <w:b/>
          <w:sz w:val="20"/>
          <w:szCs w:val="20"/>
          <w:u w:val="single"/>
        </w:rPr>
        <w:t>trajnostna energetska prenova</w:t>
      </w:r>
      <w:r w:rsidR="0070540D">
        <w:rPr>
          <w:rFonts w:ascii="Arial" w:eastAsia="Calibri" w:hAnsi="Arial" w:cs="Arial"/>
          <w:b/>
          <w:sz w:val="20"/>
          <w:szCs w:val="20"/>
          <w:u w:val="single"/>
        </w:rPr>
        <w:t>,</w:t>
      </w:r>
      <w:r>
        <w:rPr>
          <w:rFonts w:ascii="Arial" w:eastAsia="Calibri" w:hAnsi="Arial" w:cs="Arial"/>
          <w:sz w:val="20"/>
          <w:szCs w:val="20"/>
        </w:rPr>
        <w:t xml:space="preserve"> </w:t>
      </w:r>
      <w:r w:rsidR="00A12C18">
        <w:rPr>
          <w:rFonts w:ascii="Arial" w:eastAsia="Calibri" w:hAnsi="Arial" w:cs="Arial"/>
          <w:sz w:val="20"/>
          <w:szCs w:val="20"/>
        </w:rPr>
        <w:t>znaša</w:t>
      </w:r>
      <w:r>
        <w:rPr>
          <w:rFonts w:ascii="Arial" w:eastAsia="Calibri" w:hAnsi="Arial" w:cs="Arial"/>
          <w:sz w:val="20"/>
          <w:szCs w:val="20"/>
        </w:rPr>
        <w:t xml:space="preserve"> cena prenove trenutno pripravljenih projektov </w:t>
      </w:r>
      <w:r w:rsidR="00A12C18">
        <w:rPr>
          <w:rFonts w:ascii="Arial" w:eastAsia="Calibri" w:hAnsi="Arial" w:cs="Arial"/>
          <w:sz w:val="20"/>
          <w:szCs w:val="20"/>
        </w:rPr>
        <w:t>na m</w:t>
      </w:r>
      <w:r w:rsidR="00A12C18" w:rsidRPr="00593546">
        <w:rPr>
          <w:rFonts w:ascii="Arial" w:eastAsia="Calibri" w:hAnsi="Arial" w:cs="Arial"/>
          <w:sz w:val="20"/>
          <w:szCs w:val="20"/>
          <w:vertAlign w:val="superscript"/>
        </w:rPr>
        <w:t>2</w:t>
      </w:r>
      <w:r w:rsidR="00A12C18">
        <w:rPr>
          <w:rFonts w:ascii="Arial" w:eastAsia="Calibri" w:hAnsi="Arial" w:cs="Arial"/>
          <w:sz w:val="20"/>
          <w:szCs w:val="20"/>
        </w:rPr>
        <w:t xml:space="preserve"> </w:t>
      </w:r>
      <w:r>
        <w:rPr>
          <w:rFonts w:ascii="Arial" w:eastAsia="Calibri" w:hAnsi="Arial" w:cs="Arial"/>
          <w:sz w:val="20"/>
          <w:szCs w:val="20"/>
        </w:rPr>
        <w:t>545,51 EUR (vključuje energetsko prenovo – 391 EUR/m</w:t>
      </w:r>
      <w:r w:rsidRPr="00AD6785">
        <w:rPr>
          <w:rFonts w:ascii="Arial" w:eastAsia="Calibri" w:hAnsi="Arial" w:cs="Arial"/>
          <w:sz w:val="20"/>
          <w:szCs w:val="20"/>
          <w:vertAlign w:val="superscript"/>
        </w:rPr>
        <w:t>2</w:t>
      </w:r>
      <w:r>
        <w:rPr>
          <w:rFonts w:ascii="Arial" w:eastAsia="Calibri" w:hAnsi="Arial" w:cs="Arial"/>
          <w:sz w:val="20"/>
          <w:szCs w:val="20"/>
        </w:rPr>
        <w:t>, smiselne ostale ukrepe in ostale upravičene stroške brez vključenega DDV)</w:t>
      </w:r>
    </w:p>
    <w:p w14:paraId="5600F8CE" w14:textId="77777777" w:rsidR="00757AFD" w:rsidRDefault="00757AFD" w:rsidP="00757AFD">
      <w:pPr>
        <w:autoSpaceDE w:val="0"/>
        <w:autoSpaceDN w:val="0"/>
        <w:adjustRightInd w:val="0"/>
        <w:spacing w:after="0" w:line="240" w:lineRule="auto"/>
        <w:contextualSpacing/>
        <w:jc w:val="both"/>
        <w:rPr>
          <w:rFonts w:ascii="Arial" w:eastAsia="Calibri" w:hAnsi="Arial" w:cs="Arial"/>
          <w:sz w:val="20"/>
          <w:szCs w:val="20"/>
        </w:rPr>
      </w:pPr>
    </w:p>
    <w:p w14:paraId="7E55C86E" w14:textId="221DD416" w:rsidR="00757AFD" w:rsidRDefault="00757AFD" w:rsidP="00757AFD">
      <w:pPr>
        <w:spacing w:after="0" w:line="240" w:lineRule="auto"/>
        <w:jc w:val="both"/>
        <w:rPr>
          <w:rFonts w:ascii="Arial" w:eastAsia="Times New Roman" w:hAnsi="Arial" w:cs="Arial"/>
          <w:sz w:val="20"/>
          <w:szCs w:val="20"/>
        </w:rPr>
      </w:pPr>
      <w:r>
        <w:rPr>
          <w:rFonts w:ascii="Arial" w:eastAsia="Calibri" w:hAnsi="Arial" w:cs="Arial"/>
          <w:noProof/>
          <w:sz w:val="20"/>
          <w:szCs w:val="20"/>
          <w:lang w:eastAsia="sl-SI"/>
        </w:rPr>
        <w:drawing>
          <wp:inline distT="0" distB="0" distL="0" distR="0" wp14:anchorId="684C6025" wp14:editId="1B302C3D">
            <wp:extent cx="5768340" cy="944880"/>
            <wp:effectExtent l="0" t="0" r="381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944880"/>
                    </a:xfrm>
                    <a:prstGeom prst="rect">
                      <a:avLst/>
                    </a:prstGeom>
                    <a:noFill/>
                    <a:ln>
                      <a:noFill/>
                    </a:ln>
                  </pic:spPr>
                </pic:pic>
              </a:graphicData>
            </a:graphic>
          </wp:inline>
        </w:drawing>
      </w:r>
    </w:p>
    <w:p w14:paraId="3BF71CBF" w14:textId="77777777" w:rsidR="00757AFD" w:rsidRDefault="00757AFD" w:rsidP="00757AFD">
      <w:pPr>
        <w:spacing w:after="0" w:line="240" w:lineRule="auto"/>
        <w:jc w:val="both"/>
        <w:rPr>
          <w:rFonts w:ascii="Arial" w:eastAsia="Times New Roman" w:hAnsi="Arial" w:cs="Arial"/>
          <w:sz w:val="20"/>
          <w:szCs w:val="20"/>
        </w:rPr>
      </w:pPr>
    </w:p>
    <w:tbl>
      <w:tblPr>
        <w:tblW w:w="18313" w:type="dxa"/>
        <w:tblCellMar>
          <w:left w:w="70" w:type="dxa"/>
          <w:right w:w="70" w:type="dxa"/>
        </w:tblCellMar>
        <w:tblLook w:val="04A0" w:firstRow="1" w:lastRow="0" w:firstColumn="1" w:lastColumn="0" w:noHBand="0" w:noVBand="1"/>
      </w:tblPr>
      <w:tblGrid>
        <w:gridCol w:w="18313"/>
      </w:tblGrid>
      <w:tr w:rsidR="00757AFD" w14:paraId="165CBC59" w14:textId="77777777" w:rsidTr="00757AFD">
        <w:trPr>
          <w:trHeight w:val="375"/>
        </w:trPr>
        <w:tc>
          <w:tcPr>
            <w:tcW w:w="18313" w:type="dxa"/>
            <w:noWrap/>
            <w:vAlign w:val="bottom"/>
            <w:hideMark/>
          </w:tcPr>
          <w:p w14:paraId="12169DBC" w14:textId="1925B480" w:rsidR="00757AFD" w:rsidRDefault="00757AFD" w:rsidP="000D19D1">
            <w:pPr>
              <w:numPr>
                <w:ilvl w:val="0"/>
                <w:numId w:val="172"/>
              </w:numPr>
              <w:spacing w:after="0" w:line="240" w:lineRule="auto"/>
              <w:ind w:left="0" w:firstLine="0"/>
              <w:contextualSpacing/>
              <w:rPr>
                <w:rFonts w:ascii="Arial" w:eastAsia="Times New Roman" w:hAnsi="Arial" w:cs="Arial"/>
                <w:b/>
                <w:bCs/>
                <w:sz w:val="20"/>
                <w:szCs w:val="20"/>
                <w:lang w:eastAsia="sl-SI"/>
              </w:rPr>
            </w:pPr>
            <w:r>
              <w:rPr>
                <w:rFonts w:ascii="Arial" w:eastAsia="Times New Roman" w:hAnsi="Arial" w:cs="Arial"/>
                <w:b/>
                <w:bCs/>
                <w:sz w:val="20"/>
                <w:szCs w:val="20"/>
                <w:lang w:eastAsia="sl-SI"/>
              </w:rPr>
              <w:t xml:space="preserve"> OP EKP 14-20:</w:t>
            </w:r>
            <w:r>
              <w:rPr>
                <w:rFonts w:ascii="Arial" w:eastAsia="Times New Roman" w:hAnsi="Arial" w:cs="Arial"/>
                <w:bCs/>
                <w:sz w:val="20"/>
                <w:szCs w:val="20"/>
                <w:lang w:eastAsia="sl-SI"/>
              </w:rPr>
              <w:t xml:space="preserve"> primer projekt MIZŠ, CŠOD Bohinj (projekt je </w:t>
            </w:r>
            <w:r w:rsidR="00A12C18">
              <w:rPr>
                <w:rFonts w:ascii="Arial" w:eastAsia="Times New Roman" w:hAnsi="Arial" w:cs="Arial"/>
                <w:bCs/>
                <w:sz w:val="20"/>
                <w:szCs w:val="20"/>
                <w:lang w:eastAsia="sl-SI"/>
              </w:rPr>
              <w:t xml:space="preserve">obsegal </w:t>
            </w:r>
            <w:r>
              <w:rPr>
                <w:rFonts w:ascii="Arial" w:eastAsia="Times New Roman" w:hAnsi="Arial" w:cs="Arial"/>
                <w:b/>
                <w:bCs/>
                <w:sz w:val="20"/>
                <w:szCs w:val="20"/>
                <w:lang w:eastAsia="sl-SI"/>
              </w:rPr>
              <w:t>tudi ostala dela poleg</w:t>
            </w:r>
          </w:p>
          <w:p w14:paraId="08AE00AE" w14:textId="77777777" w:rsidR="00757AFD" w:rsidRDefault="00757AFD">
            <w:pPr>
              <w:spacing w:after="0" w:line="240" w:lineRule="auto"/>
              <w:contextualSpacing/>
              <w:rPr>
                <w:rFonts w:ascii="Arial" w:eastAsia="Times New Roman" w:hAnsi="Arial" w:cs="Arial"/>
                <w:b/>
                <w:bCs/>
                <w:sz w:val="20"/>
                <w:szCs w:val="20"/>
                <w:lang w:eastAsia="sl-SI"/>
              </w:rPr>
            </w:pPr>
            <w:r>
              <w:rPr>
                <w:rFonts w:ascii="Arial" w:eastAsia="Times New Roman" w:hAnsi="Arial" w:cs="Arial"/>
                <w:b/>
                <w:bCs/>
                <w:sz w:val="20"/>
                <w:szCs w:val="20"/>
                <w:lang w:eastAsia="sl-SI"/>
              </w:rPr>
              <w:t xml:space="preserve"> energetske prenove)</w:t>
            </w:r>
          </w:p>
        </w:tc>
      </w:tr>
      <w:tr w:rsidR="00757AFD" w14:paraId="1EB76827" w14:textId="77777777" w:rsidTr="00757AFD">
        <w:trPr>
          <w:trHeight w:val="300"/>
        </w:trPr>
        <w:tc>
          <w:tcPr>
            <w:tcW w:w="18313" w:type="dxa"/>
            <w:noWrap/>
            <w:vAlign w:val="bottom"/>
            <w:hideMark/>
          </w:tcPr>
          <w:p w14:paraId="7EB27174" w14:textId="77777777" w:rsidR="00757AFD" w:rsidRDefault="00757AFD">
            <w:pPr>
              <w:rPr>
                <w:rFonts w:ascii="Arial" w:eastAsia="Times New Roman" w:hAnsi="Arial" w:cs="Arial"/>
                <w:b/>
                <w:bCs/>
                <w:sz w:val="20"/>
                <w:szCs w:val="20"/>
                <w:lang w:eastAsia="sl-SI"/>
              </w:rPr>
            </w:pPr>
          </w:p>
        </w:tc>
      </w:tr>
      <w:tr w:rsidR="00757AFD" w14:paraId="51521B55" w14:textId="77777777" w:rsidTr="00757AFD">
        <w:trPr>
          <w:trHeight w:val="300"/>
        </w:trPr>
        <w:tc>
          <w:tcPr>
            <w:tcW w:w="18313" w:type="dxa"/>
            <w:noWrap/>
            <w:vAlign w:val="bottom"/>
            <w:hideMark/>
          </w:tcPr>
          <w:p w14:paraId="7D236121" w14:textId="568A5A21" w:rsidR="00757AFD" w:rsidRDefault="00A12C18">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O</w:t>
            </w:r>
            <w:r w:rsidR="00757AFD">
              <w:rPr>
                <w:rFonts w:ascii="Arial" w:eastAsia="Times New Roman" w:hAnsi="Arial" w:cs="Arial"/>
                <w:b/>
                <w:bCs/>
                <w:sz w:val="20"/>
                <w:szCs w:val="20"/>
                <w:lang w:eastAsia="sl-SI"/>
              </w:rPr>
              <w:t>snovni podatki:</w:t>
            </w:r>
          </w:p>
        </w:tc>
      </w:tr>
      <w:tr w:rsidR="00757AFD" w14:paraId="5FE3EA0F" w14:textId="77777777" w:rsidTr="00757AFD">
        <w:trPr>
          <w:trHeight w:val="300"/>
        </w:trPr>
        <w:tc>
          <w:tcPr>
            <w:tcW w:w="18313" w:type="dxa"/>
            <w:noWrap/>
            <w:vAlign w:val="bottom"/>
            <w:hideMark/>
          </w:tcPr>
          <w:p w14:paraId="55EF7EE5" w14:textId="351C5E69"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Vrednost investicije (z DDV): 1.342.566,78 EUR</w:t>
            </w:r>
          </w:p>
        </w:tc>
      </w:tr>
      <w:tr w:rsidR="00757AFD" w14:paraId="56233C53" w14:textId="77777777" w:rsidTr="00757AFD">
        <w:trPr>
          <w:trHeight w:val="300"/>
        </w:trPr>
        <w:tc>
          <w:tcPr>
            <w:tcW w:w="18313" w:type="dxa"/>
            <w:noWrap/>
            <w:vAlign w:val="bottom"/>
            <w:hideMark/>
          </w:tcPr>
          <w:p w14:paraId="45973D9B"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Skupni prihranek končne energije: 247.300 kWh/leto</w:t>
            </w:r>
          </w:p>
        </w:tc>
      </w:tr>
      <w:tr w:rsidR="00757AFD" w14:paraId="1BF810EA" w14:textId="77777777" w:rsidTr="00757AFD">
        <w:trPr>
          <w:trHeight w:val="300"/>
        </w:trPr>
        <w:tc>
          <w:tcPr>
            <w:tcW w:w="18313" w:type="dxa"/>
            <w:noWrap/>
            <w:vAlign w:val="bottom"/>
            <w:hideMark/>
          </w:tcPr>
          <w:p w14:paraId="20CE0DE7"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Letno zmanjšanje emisij toplogrednih plinov: 36,81 ton</w:t>
            </w:r>
          </w:p>
        </w:tc>
      </w:tr>
      <w:tr w:rsidR="00757AFD" w:rsidRPr="00FD1EB3" w14:paraId="1F8A43AA" w14:textId="77777777" w:rsidTr="00757AFD">
        <w:trPr>
          <w:trHeight w:val="300"/>
        </w:trPr>
        <w:tc>
          <w:tcPr>
            <w:tcW w:w="18313" w:type="dxa"/>
            <w:noWrap/>
            <w:vAlign w:val="bottom"/>
            <w:hideMark/>
          </w:tcPr>
          <w:p w14:paraId="16ADAB1D" w14:textId="0AB56021"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Skupna neto tlorisna površina: 2</w:t>
            </w:r>
            <w:r w:rsidR="00A12C18">
              <w:rPr>
                <w:rFonts w:ascii="Arial" w:eastAsia="Times New Roman" w:hAnsi="Arial" w:cs="Arial"/>
                <w:sz w:val="20"/>
                <w:szCs w:val="20"/>
                <w:lang w:eastAsia="sl-SI"/>
              </w:rPr>
              <w:t>.</w:t>
            </w:r>
            <w:r>
              <w:rPr>
                <w:rFonts w:ascii="Arial" w:eastAsia="Times New Roman" w:hAnsi="Arial" w:cs="Arial"/>
                <w:sz w:val="20"/>
                <w:szCs w:val="20"/>
                <w:lang w:eastAsia="sl-SI"/>
              </w:rPr>
              <w:t>105 m</w:t>
            </w:r>
            <w:r w:rsidRPr="00AD6785">
              <w:rPr>
                <w:rFonts w:ascii="Arial" w:eastAsia="Times New Roman" w:hAnsi="Arial" w:cs="Arial"/>
                <w:sz w:val="20"/>
                <w:szCs w:val="20"/>
                <w:vertAlign w:val="superscript"/>
                <w:lang w:eastAsia="sl-SI"/>
              </w:rPr>
              <w:t>2</w:t>
            </w:r>
          </w:p>
        </w:tc>
      </w:tr>
      <w:tr w:rsidR="00757AFD" w:rsidRPr="00FD1EB3" w14:paraId="79CC9F41" w14:textId="77777777" w:rsidTr="00757AFD">
        <w:trPr>
          <w:trHeight w:val="300"/>
        </w:trPr>
        <w:tc>
          <w:tcPr>
            <w:tcW w:w="18313" w:type="dxa"/>
            <w:noWrap/>
            <w:vAlign w:val="bottom"/>
            <w:hideMark/>
          </w:tcPr>
          <w:p w14:paraId="16529937" w14:textId="77777777" w:rsidR="00757AFD" w:rsidRDefault="00757AFD">
            <w:pPr>
              <w:rPr>
                <w:rFonts w:ascii="Arial" w:eastAsia="Times New Roman" w:hAnsi="Arial" w:cs="Arial"/>
                <w:sz w:val="20"/>
                <w:szCs w:val="20"/>
                <w:lang w:eastAsia="sl-SI"/>
              </w:rPr>
            </w:pPr>
          </w:p>
        </w:tc>
      </w:tr>
      <w:tr w:rsidR="00757AFD" w14:paraId="7F498429" w14:textId="77777777" w:rsidTr="00757AFD">
        <w:trPr>
          <w:trHeight w:val="300"/>
        </w:trPr>
        <w:tc>
          <w:tcPr>
            <w:tcW w:w="18313" w:type="dxa"/>
            <w:noWrap/>
            <w:vAlign w:val="bottom"/>
            <w:hideMark/>
          </w:tcPr>
          <w:p w14:paraId="3A067D5F" w14:textId="14B096B5" w:rsidR="00757AFD" w:rsidRDefault="00757AFD">
            <w:pPr>
              <w:spacing w:after="0" w:line="240" w:lineRule="auto"/>
              <w:rPr>
                <w:rFonts w:ascii="Arial" w:eastAsia="Times New Roman" w:hAnsi="Arial" w:cs="Arial"/>
                <w:bCs/>
                <w:sz w:val="20"/>
                <w:szCs w:val="20"/>
                <w:lang w:eastAsia="sl-SI"/>
              </w:rPr>
            </w:pPr>
            <w:r>
              <w:rPr>
                <w:rFonts w:ascii="Arial" w:eastAsia="Times New Roman" w:hAnsi="Arial" w:cs="Arial"/>
                <w:bCs/>
                <w:sz w:val="20"/>
                <w:szCs w:val="20"/>
                <w:lang w:eastAsia="sl-SI"/>
              </w:rPr>
              <w:t>Tehnično</w:t>
            </w:r>
            <w:r w:rsidR="00A12C18">
              <w:rPr>
                <w:rFonts w:ascii="Arial" w:eastAsia="Times New Roman" w:hAnsi="Arial" w:cs="Arial"/>
                <w:bCs/>
                <w:sz w:val="20"/>
                <w:szCs w:val="20"/>
                <w:lang w:eastAsia="sl-SI"/>
              </w:rPr>
              <w:t>-</w:t>
            </w:r>
            <w:r>
              <w:rPr>
                <w:rFonts w:ascii="Arial" w:eastAsia="Times New Roman" w:hAnsi="Arial" w:cs="Arial"/>
                <w:bCs/>
                <w:sz w:val="20"/>
                <w:szCs w:val="20"/>
                <w:lang w:eastAsia="sl-SI"/>
              </w:rPr>
              <w:t>tehnološki del izvedbe investicije je razdeljen na dva sklopa:</w:t>
            </w:r>
          </w:p>
          <w:p w14:paraId="260469A0" w14:textId="77777777" w:rsidR="00757AFD" w:rsidRDefault="00757AFD">
            <w:pPr>
              <w:spacing w:after="0" w:line="240" w:lineRule="auto"/>
              <w:rPr>
                <w:rFonts w:ascii="Arial" w:eastAsia="Times New Roman" w:hAnsi="Arial" w:cs="Arial"/>
                <w:bCs/>
                <w:sz w:val="20"/>
                <w:szCs w:val="20"/>
                <w:lang w:eastAsia="sl-SI"/>
              </w:rPr>
            </w:pPr>
            <w:r>
              <w:rPr>
                <w:rFonts w:ascii="Arial" w:eastAsia="Times New Roman" w:hAnsi="Arial" w:cs="Arial"/>
                <w:bCs/>
                <w:sz w:val="20"/>
                <w:szCs w:val="20"/>
                <w:lang w:eastAsia="sl-SI"/>
              </w:rPr>
              <w:t xml:space="preserve"> • Projektni sklop 1: Izvedba del in ukrepov za energetsko sanacijo objekta </w:t>
            </w:r>
          </w:p>
          <w:p w14:paraId="1254D6E0" w14:textId="77777777" w:rsidR="00757AFD" w:rsidRDefault="00757AFD">
            <w:pPr>
              <w:spacing w:after="0" w:line="240" w:lineRule="auto"/>
              <w:rPr>
                <w:rFonts w:ascii="Arial" w:eastAsia="Times New Roman" w:hAnsi="Arial" w:cs="Arial"/>
                <w:bCs/>
                <w:sz w:val="20"/>
                <w:szCs w:val="20"/>
                <w:lang w:eastAsia="sl-SI"/>
              </w:rPr>
            </w:pPr>
            <w:r>
              <w:rPr>
                <w:rFonts w:ascii="Arial" w:eastAsia="Times New Roman" w:hAnsi="Arial" w:cs="Arial"/>
                <w:bCs/>
                <w:sz w:val="20"/>
                <w:szCs w:val="20"/>
                <w:lang w:eastAsia="sl-SI"/>
              </w:rPr>
              <w:t xml:space="preserve"> • Projektni sklop 2: Izvedba ostalih nujnih del - nujna rekonstrukcijska in investicijsko vzdrževalna dela na objektu  </w:t>
            </w:r>
          </w:p>
          <w:p w14:paraId="5BC4083F" w14:textId="77777777" w:rsidR="00757AFD" w:rsidRDefault="00757AFD">
            <w:pPr>
              <w:spacing w:after="0" w:line="240" w:lineRule="auto"/>
              <w:rPr>
                <w:rFonts w:ascii="Arial" w:eastAsia="Times New Roman" w:hAnsi="Arial" w:cs="Arial"/>
                <w:bCs/>
                <w:sz w:val="20"/>
                <w:szCs w:val="20"/>
                <w:lang w:eastAsia="sl-SI"/>
              </w:rPr>
            </w:pPr>
            <w:r>
              <w:rPr>
                <w:rFonts w:ascii="Arial" w:eastAsia="Times New Roman" w:hAnsi="Arial" w:cs="Arial"/>
                <w:bCs/>
                <w:sz w:val="20"/>
                <w:szCs w:val="20"/>
                <w:lang w:eastAsia="sl-SI"/>
              </w:rPr>
              <w:t xml:space="preserve"> </w:t>
            </w:r>
          </w:p>
          <w:p w14:paraId="0A7D2D8F"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Sklop 1: energetska sanacija objekta</w:t>
            </w:r>
          </w:p>
        </w:tc>
      </w:tr>
      <w:tr w:rsidR="00757AFD" w14:paraId="33FE3654" w14:textId="77777777" w:rsidTr="00757AFD">
        <w:trPr>
          <w:trHeight w:val="300"/>
        </w:trPr>
        <w:tc>
          <w:tcPr>
            <w:tcW w:w="18313" w:type="dxa"/>
            <w:noWrap/>
            <w:vAlign w:val="bottom"/>
          </w:tcPr>
          <w:p w14:paraId="42602875" w14:textId="559254C0" w:rsidR="00757AFD" w:rsidRDefault="00A12C18">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U</w:t>
            </w:r>
            <w:r w:rsidR="00757AFD">
              <w:rPr>
                <w:rFonts w:ascii="Arial" w:eastAsia="Calibri" w:hAnsi="Arial" w:cs="Arial"/>
                <w:sz w:val="20"/>
                <w:szCs w:val="20"/>
                <w:lang w:eastAsia="sl-SI"/>
              </w:rPr>
              <w:t>krepi :</w:t>
            </w:r>
          </w:p>
          <w:p w14:paraId="7DFCEB3D" w14:textId="69CA3006"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Sanacija oz</w:t>
            </w:r>
            <w:r w:rsidR="00A12C18">
              <w:rPr>
                <w:rFonts w:ascii="Arial" w:eastAsia="Calibri" w:hAnsi="Arial" w:cs="Arial"/>
                <w:sz w:val="20"/>
                <w:szCs w:val="20"/>
                <w:lang w:eastAsia="sl-SI"/>
              </w:rPr>
              <w:t>iroma</w:t>
            </w:r>
            <w:r>
              <w:rPr>
                <w:rFonts w:ascii="Arial" w:eastAsia="Calibri" w:hAnsi="Arial" w:cs="Arial"/>
                <w:sz w:val="20"/>
                <w:szCs w:val="20"/>
                <w:lang w:eastAsia="sl-SI"/>
              </w:rPr>
              <w:t xml:space="preserve"> dodatna izolacija fasade</w:t>
            </w:r>
          </w:p>
          <w:p w14:paraId="6AD98216"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Zamenjava dotrajanega stavbnega pohištva</w:t>
            </w:r>
          </w:p>
          <w:p w14:paraId="35607ACE"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Izolacija podstrešja</w:t>
            </w:r>
          </w:p>
          <w:p w14:paraId="51541191" w14:textId="2422A349"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Zamenjav</w:t>
            </w:r>
            <w:r w:rsidR="00A12C18">
              <w:rPr>
                <w:rFonts w:ascii="Arial" w:eastAsia="Calibri" w:hAnsi="Arial" w:cs="Arial"/>
                <w:sz w:val="20"/>
                <w:szCs w:val="20"/>
                <w:lang w:eastAsia="sl-SI"/>
              </w:rPr>
              <w:t>a</w:t>
            </w:r>
            <w:r>
              <w:rPr>
                <w:rFonts w:ascii="Arial" w:eastAsia="Calibri" w:hAnsi="Arial" w:cs="Arial"/>
                <w:sz w:val="20"/>
                <w:szCs w:val="20"/>
                <w:lang w:eastAsia="sl-SI"/>
              </w:rPr>
              <w:t xml:space="preserve"> obstoječega kotla s kotlom na lesno biomaso</w:t>
            </w:r>
          </w:p>
          <w:p w14:paraId="2132D4A0"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Izvedba prezračevalnega sistema</w:t>
            </w:r>
          </w:p>
          <w:p w14:paraId="3613B5A6"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Vgradnja TČ za TSV</w:t>
            </w:r>
          </w:p>
          <w:p w14:paraId="2D2C6BA3"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Vgradnja termostatskih ventilov in frekvenčna regulacija črpalk ogrevalnega sistema. </w:t>
            </w:r>
          </w:p>
          <w:p w14:paraId="1C2A06E3"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Centralni nadzorni sistem</w:t>
            </w:r>
          </w:p>
          <w:p w14:paraId="1356EE8F"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Vgradnja varčne razsvetljave</w:t>
            </w:r>
          </w:p>
          <w:p w14:paraId="090AB15B" w14:textId="77777777" w:rsidR="00757AFD" w:rsidRDefault="00757AFD" w:rsidP="000D19D1">
            <w:pPr>
              <w:numPr>
                <w:ilvl w:val="0"/>
                <w:numId w:val="173"/>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Organizacijski ukrepi</w:t>
            </w:r>
          </w:p>
          <w:p w14:paraId="7A429585" w14:textId="77777777" w:rsidR="00757AFD" w:rsidRDefault="00757AFD">
            <w:pPr>
              <w:spacing w:after="0" w:line="240" w:lineRule="auto"/>
              <w:rPr>
                <w:rFonts w:ascii="Arial" w:eastAsia="Calibri" w:hAnsi="Arial" w:cs="Arial"/>
                <w:sz w:val="20"/>
                <w:szCs w:val="20"/>
                <w:lang w:eastAsia="sl-SI"/>
              </w:rPr>
            </w:pPr>
          </w:p>
          <w:p w14:paraId="676F08A0" w14:textId="7A34B116" w:rsidR="00757AFD" w:rsidRDefault="00757AFD">
            <w:pPr>
              <w:spacing w:after="0" w:line="240" w:lineRule="auto"/>
              <w:rPr>
                <w:rFonts w:ascii="Arial" w:eastAsia="Calibri" w:hAnsi="Arial" w:cs="Arial"/>
                <w:sz w:val="20"/>
                <w:szCs w:val="20"/>
              </w:rPr>
            </w:pPr>
            <w:r>
              <w:rPr>
                <w:rFonts w:ascii="Arial" w:eastAsia="Calibri" w:hAnsi="Arial" w:cs="Arial"/>
                <w:sz w:val="20"/>
                <w:szCs w:val="20"/>
              </w:rPr>
              <w:t>Objekt CŠOD Bohinj je bil obravnavan kot pilotni projekt v sklopu Akcijskega</w:t>
            </w:r>
            <w:r w:rsidR="0070540D">
              <w:rPr>
                <w:rFonts w:ascii="Arial" w:eastAsia="Calibri" w:hAnsi="Arial" w:cs="Arial"/>
                <w:sz w:val="20"/>
                <w:szCs w:val="20"/>
              </w:rPr>
              <w:t xml:space="preserve"> načrta za skoraj nič-energijske stavbe</w:t>
            </w:r>
            <w:r>
              <w:rPr>
                <w:rFonts w:ascii="Arial" w:eastAsia="Calibri" w:hAnsi="Arial" w:cs="Arial"/>
                <w:sz w:val="20"/>
                <w:szCs w:val="20"/>
              </w:rPr>
              <w:t xml:space="preserve">  </w:t>
            </w:r>
          </w:p>
          <w:p w14:paraId="29AABEF6" w14:textId="77777777"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rPr>
              <w:t>(AN sNES)</w:t>
            </w:r>
            <w:r>
              <w:rPr>
                <w:rFonts w:ascii="Arial" w:eastAsia="Calibri" w:hAnsi="Arial" w:cs="Arial"/>
                <w:sz w:val="20"/>
                <w:szCs w:val="20"/>
                <w:lang w:eastAsia="sl-SI"/>
              </w:rPr>
              <w:t>.</w:t>
            </w:r>
          </w:p>
          <w:p w14:paraId="166CBF3B" w14:textId="77777777" w:rsidR="00757AFD" w:rsidRDefault="00757AFD">
            <w:pPr>
              <w:spacing w:after="0" w:line="240" w:lineRule="auto"/>
              <w:rPr>
                <w:rFonts w:ascii="Arial" w:eastAsia="Calibri" w:hAnsi="Arial" w:cs="Arial"/>
                <w:sz w:val="20"/>
                <w:szCs w:val="20"/>
                <w:lang w:eastAsia="sl-SI"/>
              </w:rPr>
            </w:pPr>
          </w:p>
          <w:p w14:paraId="64F1086F" w14:textId="77777777" w:rsidR="00757AFD" w:rsidRDefault="00757AFD">
            <w:pPr>
              <w:spacing w:after="0" w:line="240" w:lineRule="auto"/>
              <w:rPr>
                <w:rFonts w:ascii="Arial" w:eastAsia="Calibri" w:hAnsi="Arial" w:cs="Arial"/>
                <w:b/>
                <w:sz w:val="20"/>
                <w:szCs w:val="20"/>
                <w:lang w:eastAsia="sl-SI"/>
              </w:rPr>
            </w:pPr>
            <w:r>
              <w:rPr>
                <w:rFonts w:ascii="Arial" w:eastAsia="Calibri" w:hAnsi="Arial" w:cs="Arial"/>
                <w:b/>
                <w:sz w:val="20"/>
                <w:szCs w:val="20"/>
                <w:lang w:eastAsia="sl-SI"/>
              </w:rPr>
              <w:t>Sklop 2: rekonstrukcijska in investicijsko vzdrževalna dela</w:t>
            </w:r>
          </w:p>
          <w:p w14:paraId="0DDD678A" w14:textId="77777777" w:rsidR="00757AFD" w:rsidRDefault="00757AFD">
            <w:pPr>
              <w:spacing w:after="0" w:line="240" w:lineRule="auto"/>
              <w:rPr>
                <w:rFonts w:ascii="Arial" w:eastAsia="Calibri" w:hAnsi="Arial" w:cs="Arial"/>
                <w:b/>
                <w:sz w:val="20"/>
                <w:szCs w:val="20"/>
                <w:lang w:eastAsia="sl-SI"/>
              </w:rPr>
            </w:pPr>
            <w:r>
              <w:rPr>
                <w:rFonts w:ascii="Arial" w:eastAsia="Calibri" w:hAnsi="Arial" w:cs="Arial"/>
                <w:b/>
                <w:sz w:val="20"/>
                <w:szCs w:val="20"/>
                <w:lang w:eastAsia="sl-SI"/>
              </w:rPr>
              <w:t>GO dela:</w:t>
            </w:r>
          </w:p>
          <w:p w14:paraId="01D9CB1D" w14:textId="77777777"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Demontaža in odstranitev dotrajanih delov objekta</w:t>
            </w:r>
          </w:p>
          <w:p w14:paraId="1B51D0EF" w14:textId="77777777"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Odbijanje odstopajočega preperelega ometa na posameznih konstrukcijskih delih objekta</w:t>
            </w:r>
          </w:p>
          <w:p w14:paraId="2CC9198C" w14:textId="0558C53B"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Rušenje in odstranitev poškodovanih tlakov (npr</w:t>
            </w:r>
            <w:r w:rsidR="00187691">
              <w:rPr>
                <w:rFonts w:ascii="Arial" w:eastAsia="Calibri" w:hAnsi="Arial" w:cs="Arial"/>
                <w:sz w:val="20"/>
                <w:szCs w:val="20"/>
                <w:lang w:eastAsia="sl-SI"/>
              </w:rPr>
              <w:t>.</w:t>
            </w:r>
            <w:r>
              <w:rPr>
                <w:rFonts w:ascii="Arial" w:eastAsia="Calibri" w:hAnsi="Arial" w:cs="Arial"/>
                <w:sz w:val="20"/>
                <w:szCs w:val="20"/>
                <w:lang w:eastAsia="sl-SI"/>
              </w:rPr>
              <w:t xml:space="preserve"> na balkonih)</w:t>
            </w:r>
          </w:p>
          <w:p w14:paraId="39E5ED98" w14:textId="39932E44"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Odstranjevanj</w:t>
            </w:r>
            <w:r w:rsidR="00187691">
              <w:rPr>
                <w:rFonts w:ascii="Arial" w:eastAsia="Calibri" w:hAnsi="Arial" w:cs="Arial"/>
                <w:sz w:val="20"/>
                <w:szCs w:val="20"/>
                <w:lang w:eastAsia="sl-SI"/>
              </w:rPr>
              <w:t>e</w:t>
            </w:r>
            <w:r>
              <w:rPr>
                <w:rFonts w:ascii="Arial" w:eastAsia="Calibri" w:hAnsi="Arial" w:cs="Arial"/>
                <w:sz w:val="20"/>
                <w:szCs w:val="20"/>
                <w:lang w:eastAsia="sl-SI"/>
              </w:rPr>
              <w:t xml:space="preserve"> dotrajanih in poškodovanih delov, ki jih zaradi dotrajanosti ni možno popraviti </w:t>
            </w:r>
          </w:p>
          <w:p w14:paraId="44D8C2F9" w14:textId="5E62CBA1"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Izvedba sanacije sten za podkletenimi stenami objekta (drenaža, hidroizolacija, izsuševanje, </w:t>
            </w:r>
          </w:p>
          <w:p w14:paraId="4ABCB3BB" w14:textId="49638BAE" w:rsidR="00757AFD" w:rsidRDefault="00757AFD">
            <w:pPr>
              <w:spacing w:after="0" w:line="240" w:lineRule="auto"/>
              <w:ind w:left="720"/>
              <w:rPr>
                <w:rFonts w:ascii="Arial" w:eastAsia="Calibri" w:hAnsi="Arial" w:cs="Arial"/>
                <w:sz w:val="20"/>
                <w:szCs w:val="20"/>
                <w:lang w:eastAsia="sl-SI"/>
              </w:rPr>
            </w:pPr>
            <w:r>
              <w:rPr>
                <w:rFonts w:ascii="Arial" w:eastAsia="Calibri" w:hAnsi="Arial" w:cs="Arial"/>
                <w:sz w:val="20"/>
                <w:szCs w:val="20"/>
                <w:lang w:eastAsia="sl-SI"/>
              </w:rPr>
              <w:t>popravljanje stanja zunanjih sten ipd</w:t>
            </w:r>
            <w:r w:rsidR="00187691">
              <w:rPr>
                <w:rFonts w:ascii="Arial" w:eastAsia="Calibri" w:hAnsi="Arial" w:cs="Arial"/>
                <w:sz w:val="20"/>
                <w:szCs w:val="20"/>
                <w:lang w:eastAsia="sl-SI"/>
              </w:rPr>
              <w:t>.</w:t>
            </w:r>
            <w:r>
              <w:rPr>
                <w:rFonts w:ascii="Arial" w:eastAsia="Calibri" w:hAnsi="Arial" w:cs="Arial"/>
                <w:sz w:val="20"/>
                <w:szCs w:val="20"/>
                <w:lang w:eastAsia="sl-SI"/>
              </w:rPr>
              <w:t>)</w:t>
            </w:r>
          </w:p>
          <w:p w14:paraId="4447EEA4" w14:textId="6E456E64"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Dela</w:t>
            </w:r>
            <w:r w:rsidR="00187691">
              <w:rPr>
                <w:rFonts w:ascii="Arial" w:eastAsia="Calibri" w:hAnsi="Arial" w:cs="Arial"/>
                <w:sz w:val="20"/>
                <w:szCs w:val="20"/>
                <w:lang w:eastAsia="sl-SI"/>
              </w:rPr>
              <w:t>,</w:t>
            </w:r>
            <w:r>
              <w:rPr>
                <w:rFonts w:ascii="Arial" w:eastAsia="Calibri" w:hAnsi="Arial" w:cs="Arial"/>
                <w:sz w:val="20"/>
                <w:szCs w:val="20"/>
                <w:lang w:eastAsia="sl-SI"/>
              </w:rPr>
              <w:t xml:space="preserve"> povezana z izvedba hidroizolacije zidov v zemlji in temeljnih pet </w:t>
            </w:r>
          </w:p>
          <w:p w14:paraId="169ADE06" w14:textId="77777777"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Razna betonska in armirano betonska dela, ki so povezana z nujnimi vzdrževalnimi deli, kot </w:t>
            </w:r>
          </w:p>
          <w:p w14:paraId="4E445ADB" w14:textId="78EE90D3" w:rsidR="00757AFD" w:rsidRDefault="00187691" w:rsidP="00187691">
            <w:pPr>
              <w:spacing w:after="0" w:line="240" w:lineRule="auto"/>
              <w:ind w:left="720"/>
              <w:rPr>
                <w:rFonts w:ascii="Arial" w:eastAsia="Calibri" w:hAnsi="Arial" w:cs="Arial"/>
                <w:sz w:val="20"/>
                <w:szCs w:val="20"/>
                <w:lang w:eastAsia="sl-SI"/>
              </w:rPr>
            </w:pPr>
            <w:r>
              <w:rPr>
                <w:rFonts w:ascii="Arial" w:eastAsia="Calibri" w:hAnsi="Arial" w:cs="Arial"/>
                <w:sz w:val="20"/>
                <w:szCs w:val="20"/>
                <w:lang w:eastAsia="sl-SI"/>
              </w:rPr>
              <w:t>n</w:t>
            </w:r>
            <w:r w:rsidR="00757AFD">
              <w:rPr>
                <w:rFonts w:ascii="Arial" w:eastAsia="Calibri" w:hAnsi="Arial" w:cs="Arial"/>
                <w:sz w:val="20"/>
                <w:szCs w:val="20"/>
                <w:lang w:eastAsia="sl-SI"/>
              </w:rPr>
              <w:t>pr</w:t>
            </w:r>
            <w:r>
              <w:rPr>
                <w:rFonts w:ascii="Arial" w:eastAsia="Calibri" w:hAnsi="Arial" w:cs="Arial"/>
                <w:sz w:val="20"/>
                <w:szCs w:val="20"/>
                <w:lang w:eastAsia="sl-SI"/>
              </w:rPr>
              <w:t>.</w:t>
            </w:r>
            <w:r w:rsidR="00757AFD">
              <w:rPr>
                <w:rFonts w:ascii="Arial" w:eastAsia="Calibri" w:hAnsi="Arial" w:cs="Arial"/>
                <w:sz w:val="20"/>
                <w:szCs w:val="20"/>
                <w:lang w:eastAsia="sl-SI"/>
              </w:rPr>
              <w:t xml:space="preserve"> dobava in vgradnja zaščitnega betona nad obstoječo stropno ploščo kuhinje ter prostora </w:t>
            </w:r>
          </w:p>
          <w:p w14:paraId="2F5E52C2" w14:textId="101D0D55" w:rsidR="00757AFD" w:rsidRDefault="00187691">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             </w:t>
            </w:r>
            <w:r w:rsidR="00757AFD">
              <w:rPr>
                <w:rFonts w:ascii="Arial" w:eastAsia="Calibri" w:hAnsi="Arial" w:cs="Arial"/>
                <w:sz w:val="20"/>
                <w:szCs w:val="20"/>
                <w:lang w:eastAsia="sl-SI"/>
              </w:rPr>
              <w:t>diesel agr</w:t>
            </w:r>
            <w:r>
              <w:rPr>
                <w:rFonts w:ascii="Arial" w:eastAsia="Calibri" w:hAnsi="Arial" w:cs="Arial"/>
                <w:sz w:val="20"/>
                <w:szCs w:val="20"/>
                <w:lang w:eastAsia="sl-SI"/>
              </w:rPr>
              <w:t>egata na zahodni strani objekta</w:t>
            </w:r>
            <w:r w:rsidR="00757AFD">
              <w:rPr>
                <w:rFonts w:ascii="Arial" w:eastAsia="Calibri" w:hAnsi="Arial" w:cs="Arial"/>
                <w:sz w:val="20"/>
                <w:szCs w:val="20"/>
                <w:lang w:eastAsia="sl-SI"/>
              </w:rPr>
              <w:t xml:space="preserve"> ipd. </w:t>
            </w:r>
          </w:p>
          <w:p w14:paraId="5099B617" w14:textId="77777777"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Razna zidarska dela na objektu, vzidave, zazidave in obdelave poškodovanih delov in delov, </w:t>
            </w:r>
          </w:p>
          <w:p w14:paraId="33EB737D" w14:textId="77777777" w:rsidR="00757AFD" w:rsidRDefault="00757AFD">
            <w:pPr>
              <w:spacing w:after="0" w:line="240" w:lineRule="auto"/>
              <w:ind w:left="720"/>
              <w:rPr>
                <w:rFonts w:ascii="Arial" w:eastAsia="Calibri" w:hAnsi="Arial" w:cs="Arial"/>
                <w:sz w:val="20"/>
                <w:szCs w:val="20"/>
                <w:lang w:eastAsia="sl-SI"/>
              </w:rPr>
            </w:pPr>
            <w:r>
              <w:rPr>
                <w:rFonts w:ascii="Arial" w:eastAsia="Calibri" w:hAnsi="Arial" w:cs="Arial"/>
                <w:sz w:val="20"/>
                <w:szCs w:val="20"/>
                <w:lang w:eastAsia="sl-SI"/>
              </w:rPr>
              <w:t>ki bodo porušeni in odstranjeni zaradi dotrajanosti</w:t>
            </w:r>
          </w:p>
          <w:p w14:paraId="6ABA41CC" w14:textId="77777777"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Razna obrtniška dela na objektu, ki so povezana z nujnimi vzdrževalnimi deli, za nadomeščanje delov,</w:t>
            </w:r>
          </w:p>
          <w:p w14:paraId="067B2294" w14:textId="77777777" w:rsidR="00757AFD" w:rsidRDefault="00757AFD">
            <w:pPr>
              <w:spacing w:after="0" w:line="240" w:lineRule="auto"/>
              <w:ind w:left="720"/>
              <w:rPr>
                <w:rFonts w:ascii="Arial" w:eastAsia="Calibri" w:hAnsi="Arial" w:cs="Arial"/>
                <w:sz w:val="20"/>
                <w:szCs w:val="20"/>
                <w:lang w:eastAsia="sl-SI"/>
              </w:rPr>
            </w:pPr>
            <w:r>
              <w:rPr>
                <w:rFonts w:ascii="Arial" w:eastAsia="Calibri" w:hAnsi="Arial" w:cs="Arial"/>
                <w:sz w:val="20"/>
                <w:szCs w:val="20"/>
                <w:lang w:eastAsia="sl-SI"/>
              </w:rPr>
              <w:t xml:space="preserve">ki bodo porušeni in odstranjeni zaradi dotrajanosti </w:t>
            </w:r>
          </w:p>
          <w:p w14:paraId="3CEA37B8" w14:textId="588EEDED" w:rsidR="00757AFD" w:rsidRDefault="00757AFD" w:rsidP="000D19D1">
            <w:pPr>
              <w:numPr>
                <w:ilvl w:val="0"/>
                <w:numId w:val="174"/>
              </w:numPr>
              <w:spacing w:after="0" w:line="240" w:lineRule="auto"/>
              <w:rPr>
                <w:rFonts w:ascii="Arial" w:eastAsia="Calibri" w:hAnsi="Arial" w:cs="Arial"/>
                <w:sz w:val="20"/>
                <w:szCs w:val="20"/>
                <w:lang w:eastAsia="sl-SI"/>
              </w:rPr>
            </w:pPr>
            <w:r>
              <w:rPr>
                <w:rFonts w:ascii="Arial" w:eastAsia="Calibri" w:hAnsi="Arial" w:cs="Arial"/>
                <w:sz w:val="20"/>
                <w:szCs w:val="20"/>
                <w:lang w:eastAsia="sl-SI"/>
              </w:rPr>
              <w:t>Dela</w:t>
            </w:r>
            <w:r w:rsidR="00187691">
              <w:rPr>
                <w:rFonts w:ascii="Arial" w:eastAsia="Calibri" w:hAnsi="Arial" w:cs="Arial"/>
                <w:sz w:val="20"/>
                <w:szCs w:val="20"/>
                <w:lang w:eastAsia="sl-SI"/>
              </w:rPr>
              <w:t>,</w:t>
            </w:r>
            <w:r>
              <w:rPr>
                <w:rFonts w:ascii="Arial" w:eastAsia="Calibri" w:hAnsi="Arial" w:cs="Arial"/>
                <w:sz w:val="20"/>
                <w:szCs w:val="20"/>
                <w:lang w:eastAsia="sl-SI"/>
              </w:rPr>
              <w:t xml:space="preserve"> povezana z zunanjo ureditvijo, kot je dobava in vgrajevanje kamnitih plošč ob objektu</w:t>
            </w:r>
          </w:p>
          <w:p w14:paraId="00687147" w14:textId="77777777" w:rsidR="00757AFD" w:rsidRDefault="00757AFD">
            <w:pPr>
              <w:spacing w:after="0" w:line="240" w:lineRule="auto"/>
              <w:rPr>
                <w:rFonts w:ascii="Arial" w:eastAsia="Calibri" w:hAnsi="Arial" w:cs="Arial"/>
                <w:sz w:val="20"/>
                <w:szCs w:val="20"/>
                <w:lang w:eastAsia="sl-SI"/>
              </w:rPr>
            </w:pPr>
          </w:p>
          <w:p w14:paraId="41CE65B1" w14:textId="77777777" w:rsidR="00757AFD" w:rsidRDefault="00757AFD">
            <w:pPr>
              <w:spacing w:after="0" w:line="240" w:lineRule="auto"/>
              <w:rPr>
                <w:rFonts w:ascii="Arial" w:eastAsia="Calibri" w:hAnsi="Arial" w:cs="Arial"/>
                <w:b/>
                <w:sz w:val="20"/>
                <w:szCs w:val="20"/>
                <w:lang w:eastAsia="sl-SI"/>
              </w:rPr>
            </w:pPr>
            <w:r>
              <w:rPr>
                <w:rFonts w:ascii="Arial" w:eastAsia="Calibri" w:hAnsi="Arial" w:cs="Arial"/>
                <w:b/>
                <w:sz w:val="20"/>
                <w:szCs w:val="20"/>
                <w:lang w:eastAsia="sl-SI"/>
              </w:rPr>
              <w:t>Analiza cene na m</w:t>
            </w:r>
            <w:r w:rsidRPr="00AD6785">
              <w:rPr>
                <w:rFonts w:ascii="Arial" w:eastAsia="Calibri" w:hAnsi="Arial" w:cs="Arial"/>
                <w:b/>
                <w:sz w:val="20"/>
                <w:szCs w:val="20"/>
                <w:vertAlign w:val="superscript"/>
                <w:lang w:eastAsia="sl-SI"/>
              </w:rPr>
              <w:t>2</w:t>
            </w:r>
            <w:r>
              <w:rPr>
                <w:rFonts w:ascii="Arial" w:eastAsia="Calibri" w:hAnsi="Arial" w:cs="Arial"/>
                <w:b/>
                <w:sz w:val="20"/>
                <w:szCs w:val="20"/>
                <w:lang w:eastAsia="sl-SI"/>
              </w:rPr>
              <w:t xml:space="preserve"> prenovljene neto tlorisne površine izvedene energetske sanacije in rekonstrukcije </w:t>
            </w:r>
          </w:p>
          <w:p w14:paraId="26201A49" w14:textId="77777777" w:rsidR="00757AFD" w:rsidRDefault="00757AFD">
            <w:pPr>
              <w:spacing w:after="0" w:line="240" w:lineRule="auto"/>
              <w:rPr>
                <w:rFonts w:ascii="Arial" w:eastAsia="Calibri" w:hAnsi="Arial" w:cs="Arial"/>
                <w:b/>
                <w:sz w:val="20"/>
                <w:szCs w:val="20"/>
                <w:lang w:eastAsia="sl-SI"/>
              </w:rPr>
            </w:pPr>
            <w:r>
              <w:rPr>
                <w:rFonts w:ascii="Arial" w:eastAsia="Calibri" w:hAnsi="Arial" w:cs="Arial"/>
                <w:b/>
                <w:sz w:val="20"/>
                <w:szCs w:val="20"/>
                <w:lang w:eastAsia="sl-SI"/>
              </w:rPr>
              <w:t>z nujnimi vzdrževalnimi deli:</w:t>
            </w:r>
          </w:p>
          <w:p w14:paraId="389D225C" w14:textId="77777777" w:rsidR="00757AFD" w:rsidRDefault="00757AFD">
            <w:pPr>
              <w:spacing w:after="0" w:line="240" w:lineRule="auto"/>
              <w:rPr>
                <w:rFonts w:ascii="Arial" w:eastAsia="Calibri" w:hAnsi="Arial" w:cs="Arial"/>
                <w:b/>
                <w:sz w:val="20"/>
                <w:szCs w:val="20"/>
                <w:lang w:eastAsia="sl-SI"/>
              </w:rPr>
            </w:pPr>
          </w:p>
          <w:p w14:paraId="7F3BF3F7" w14:textId="4666DB81"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Skupna neto tlorisna površina: </w:t>
            </w:r>
            <w:r>
              <w:rPr>
                <w:rFonts w:ascii="Arial" w:eastAsia="Calibri" w:hAnsi="Arial" w:cs="Arial"/>
                <w:b/>
                <w:sz w:val="20"/>
                <w:szCs w:val="20"/>
                <w:lang w:eastAsia="sl-SI"/>
              </w:rPr>
              <w:t>2</w:t>
            </w:r>
            <w:r w:rsidR="007E2A5A">
              <w:rPr>
                <w:rFonts w:ascii="Arial" w:eastAsia="Calibri" w:hAnsi="Arial" w:cs="Arial"/>
                <w:b/>
                <w:sz w:val="20"/>
                <w:szCs w:val="20"/>
                <w:lang w:eastAsia="sl-SI"/>
              </w:rPr>
              <w:t>.</w:t>
            </w:r>
            <w:r>
              <w:rPr>
                <w:rFonts w:ascii="Arial" w:eastAsia="Calibri" w:hAnsi="Arial" w:cs="Arial"/>
                <w:b/>
                <w:sz w:val="20"/>
                <w:szCs w:val="20"/>
                <w:lang w:eastAsia="sl-SI"/>
              </w:rPr>
              <w:t>105 m</w:t>
            </w:r>
            <w:r w:rsidRPr="00AD6785">
              <w:rPr>
                <w:rFonts w:ascii="Arial" w:eastAsia="Calibri" w:hAnsi="Arial" w:cs="Arial"/>
                <w:b/>
                <w:sz w:val="20"/>
                <w:szCs w:val="20"/>
                <w:vertAlign w:val="superscript"/>
                <w:lang w:eastAsia="sl-SI"/>
              </w:rPr>
              <w:t>2</w:t>
            </w:r>
            <w:r>
              <w:rPr>
                <w:rFonts w:ascii="Arial" w:eastAsia="Calibri" w:hAnsi="Arial" w:cs="Arial"/>
                <w:sz w:val="20"/>
                <w:szCs w:val="20"/>
                <w:lang w:eastAsia="sl-SI"/>
              </w:rPr>
              <w:tab/>
            </w:r>
          </w:p>
          <w:tbl>
            <w:tblPr>
              <w:tblStyle w:val="Tabelamrea110"/>
              <w:tblW w:w="9456" w:type="dxa"/>
              <w:tblLook w:val="04A0" w:firstRow="1" w:lastRow="0" w:firstColumn="1" w:lastColumn="0" w:noHBand="0" w:noVBand="1"/>
            </w:tblPr>
            <w:tblGrid>
              <w:gridCol w:w="5313"/>
              <w:gridCol w:w="2126"/>
              <w:gridCol w:w="2017"/>
            </w:tblGrid>
            <w:tr w:rsidR="00757AFD" w:rsidRPr="00FD1EB3" w14:paraId="3D7BAF3F" w14:textId="77777777">
              <w:trPr>
                <w:trHeight w:val="533"/>
              </w:trPr>
              <w:tc>
                <w:tcPr>
                  <w:tcW w:w="5313" w:type="dxa"/>
                  <w:tcBorders>
                    <w:top w:val="single" w:sz="4" w:space="0" w:color="auto"/>
                    <w:left w:val="single" w:sz="4" w:space="0" w:color="auto"/>
                    <w:bottom w:val="single" w:sz="4" w:space="0" w:color="auto"/>
                    <w:right w:val="single" w:sz="4" w:space="0" w:color="auto"/>
                  </w:tcBorders>
                </w:tcPr>
                <w:p w14:paraId="3A0B550C" w14:textId="77777777" w:rsidR="00757AFD" w:rsidRDefault="00757AFD">
                  <w:pPr>
                    <w:rPr>
                      <w:rFonts w:ascii="Arial" w:eastAsia="Calibri" w:hAnsi="Arial" w:cs="Arial"/>
                      <w:sz w:val="20"/>
                      <w:szCs w:val="20"/>
                      <w:lang w:eastAsia="sl-SI"/>
                    </w:rPr>
                  </w:pPr>
                </w:p>
              </w:tc>
              <w:tc>
                <w:tcPr>
                  <w:tcW w:w="2126" w:type="dxa"/>
                  <w:tcBorders>
                    <w:top w:val="single" w:sz="4" w:space="0" w:color="auto"/>
                    <w:left w:val="single" w:sz="4" w:space="0" w:color="auto"/>
                    <w:bottom w:val="single" w:sz="4" w:space="0" w:color="auto"/>
                    <w:right w:val="single" w:sz="4" w:space="0" w:color="auto"/>
                  </w:tcBorders>
                  <w:hideMark/>
                </w:tcPr>
                <w:p w14:paraId="5FCA932F" w14:textId="77777777" w:rsidR="00757AFD" w:rsidRDefault="00757AFD">
                  <w:pPr>
                    <w:rPr>
                      <w:rFonts w:ascii="Arial" w:eastAsia="Calibri" w:hAnsi="Arial" w:cs="Arial"/>
                      <w:sz w:val="20"/>
                      <w:szCs w:val="20"/>
                      <w:lang w:eastAsia="sl-SI"/>
                    </w:rPr>
                  </w:pPr>
                  <w:r>
                    <w:rPr>
                      <w:rFonts w:ascii="Arial" w:eastAsia="Calibri" w:hAnsi="Arial" w:cs="Arial"/>
                      <w:sz w:val="20"/>
                      <w:szCs w:val="20"/>
                      <w:lang w:eastAsia="sl-SI"/>
                    </w:rPr>
                    <w:t>Vrednost GOI del</w:t>
                  </w:r>
                </w:p>
                <w:p w14:paraId="797D6C81" w14:textId="7336F452" w:rsidR="00757AFD" w:rsidRDefault="00757AFD">
                  <w:pPr>
                    <w:rPr>
                      <w:rFonts w:ascii="Arial" w:eastAsia="Calibri" w:hAnsi="Arial" w:cs="Arial"/>
                      <w:sz w:val="20"/>
                      <w:szCs w:val="20"/>
                      <w:lang w:eastAsia="sl-SI"/>
                    </w:rPr>
                  </w:pPr>
                  <w:r>
                    <w:rPr>
                      <w:rFonts w:ascii="Arial" w:eastAsia="Calibri" w:hAnsi="Arial" w:cs="Arial"/>
                      <w:sz w:val="20"/>
                      <w:szCs w:val="20"/>
                      <w:lang w:eastAsia="sl-SI"/>
                    </w:rPr>
                    <w:t>(brez DDV) v EUR</w:t>
                  </w:r>
                </w:p>
              </w:tc>
              <w:tc>
                <w:tcPr>
                  <w:tcW w:w="2017" w:type="dxa"/>
                  <w:tcBorders>
                    <w:top w:val="single" w:sz="4" w:space="0" w:color="auto"/>
                    <w:left w:val="single" w:sz="4" w:space="0" w:color="auto"/>
                    <w:bottom w:val="single" w:sz="4" w:space="0" w:color="auto"/>
                    <w:right w:val="single" w:sz="4" w:space="0" w:color="auto"/>
                  </w:tcBorders>
                  <w:hideMark/>
                </w:tcPr>
                <w:p w14:paraId="5BB8896C" w14:textId="77777777" w:rsidR="00757AFD" w:rsidRDefault="00757AFD">
                  <w:pPr>
                    <w:rPr>
                      <w:rFonts w:ascii="Arial" w:eastAsia="Calibri" w:hAnsi="Arial" w:cs="Arial"/>
                      <w:sz w:val="20"/>
                      <w:szCs w:val="20"/>
                      <w:lang w:eastAsia="sl-SI"/>
                    </w:rPr>
                  </w:pPr>
                  <w:r>
                    <w:rPr>
                      <w:rFonts w:ascii="Arial" w:eastAsia="Calibri" w:hAnsi="Arial" w:cs="Arial"/>
                      <w:sz w:val="20"/>
                      <w:szCs w:val="20"/>
                      <w:lang w:eastAsia="sl-SI"/>
                    </w:rPr>
                    <w:t>Cena/m</w:t>
                  </w:r>
                  <w:r w:rsidRPr="00AD6785">
                    <w:rPr>
                      <w:rFonts w:ascii="Arial" w:eastAsia="Calibri" w:hAnsi="Arial" w:cs="Arial"/>
                      <w:sz w:val="20"/>
                      <w:szCs w:val="20"/>
                      <w:vertAlign w:val="superscript"/>
                      <w:lang w:eastAsia="sl-SI"/>
                    </w:rPr>
                    <w:t>2</w:t>
                  </w:r>
                  <w:r>
                    <w:rPr>
                      <w:rFonts w:ascii="Arial" w:eastAsia="Calibri" w:hAnsi="Arial" w:cs="Arial"/>
                      <w:sz w:val="20"/>
                      <w:szCs w:val="20"/>
                      <w:lang w:eastAsia="sl-SI"/>
                    </w:rPr>
                    <w:t xml:space="preserve"> neto tlorisne površine</w:t>
                  </w:r>
                </w:p>
                <w:p w14:paraId="517CD81D" w14:textId="1E47EFCB" w:rsidR="00757AFD" w:rsidRDefault="00757AFD">
                  <w:pPr>
                    <w:rPr>
                      <w:rFonts w:ascii="Arial" w:eastAsia="Calibri" w:hAnsi="Arial" w:cs="Arial"/>
                      <w:sz w:val="20"/>
                      <w:szCs w:val="20"/>
                      <w:lang w:eastAsia="sl-SI"/>
                    </w:rPr>
                  </w:pPr>
                  <w:r>
                    <w:rPr>
                      <w:rFonts w:ascii="Arial" w:eastAsia="Calibri" w:hAnsi="Arial" w:cs="Arial"/>
                      <w:sz w:val="20"/>
                      <w:szCs w:val="20"/>
                      <w:lang w:eastAsia="sl-SI"/>
                    </w:rPr>
                    <w:t>v EUR brez DDV</w:t>
                  </w:r>
                </w:p>
              </w:tc>
            </w:tr>
            <w:tr w:rsidR="00757AFD" w14:paraId="3EADB60F" w14:textId="77777777">
              <w:trPr>
                <w:trHeight w:val="533"/>
              </w:trPr>
              <w:tc>
                <w:tcPr>
                  <w:tcW w:w="5313" w:type="dxa"/>
                  <w:tcBorders>
                    <w:top w:val="single" w:sz="4" w:space="0" w:color="auto"/>
                    <w:left w:val="single" w:sz="4" w:space="0" w:color="auto"/>
                    <w:bottom w:val="single" w:sz="4" w:space="0" w:color="auto"/>
                    <w:right w:val="single" w:sz="4" w:space="0" w:color="auto"/>
                  </w:tcBorders>
                  <w:hideMark/>
                </w:tcPr>
                <w:p w14:paraId="4CFECE24" w14:textId="77777777" w:rsidR="00757AFD" w:rsidRDefault="00757AFD">
                  <w:pPr>
                    <w:rPr>
                      <w:rFonts w:ascii="Arial" w:eastAsia="Calibri" w:hAnsi="Arial" w:cs="Arial"/>
                      <w:sz w:val="20"/>
                      <w:szCs w:val="20"/>
                      <w:lang w:eastAsia="sl-SI"/>
                    </w:rPr>
                  </w:pPr>
                  <w:r>
                    <w:rPr>
                      <w:rFonts w:ascii="Arial" w:eastAsia="Calibri" w:hAnsi="Arial" w:cs="Arial"/>
                      <w:sz w:val="20"/>
                      <w:szCs w:val="20"/>
                      <w:lang w:eastAsia="sl-SI"/>
                    </w:rPr>
                    <w:t xml:space="preserve">Sklop 1: </w:t>
                  </w:r>
                  <w:r>
                    <w:rPr>
                      <w:rFonts w:ascii="Arial" w:eastAsia="Times New Roman" w:hAnsi="Arial" w:cs="Arial"/>
                      <w:bCs/>
                      <w:sz w:val="20"/>
                      <w:szCs w:val="20"/>
                      <w:lang w:eastAsia="sl-SI"/>
                    </w:rPr>
                    <w:t>energetska sanacija objekta</w:t>
                  </w:r>
                </w:p>
              </w:tc>
              <w:tc>
                <w:tcPr>
                  <w:tcW w:w="2126" w:type="dxa"/>
                  <w:tcBorders>
                    <w:top w:val="single" w:sz="4" w:space="0" w:color="auto"/>
                    <w:left w:val="single" w:sz="4" w:space="0" w:color="auto"/>
                    <w:bottom w:val="single" w:sz="4" w:space="0" w:color="auto"/>
                    <w:right w:val="single" w:sz="4" w:space="0" w:color="auto"/>
                  </w:tcBorders>
                  <w:hideMark/>
                </w:tcPr>
                <w:p w14:paraId="66371524" w14:textId="77777777" w:rsidR="00757AFD" w:rsidRDefault="00757AFD">
                  <w:pPr>
                    <w:jc w:val="both"/>
                    <w:rPr>
                      <w:rFonts w:ascii="Arial" w:eastAsia="Calibri" w:hAnsi="Arial" w:cs="Arial"/>
                      <w:sz w:val="20"/>
                      <w:szCs w:val="20"/>
                      <w:lang w:eastAsia="sl-SI"/>
                    </w:rPr>
                  </w:pPr>
                  <w:r>
                    <w:rPr>
                      <w:rFonts w:ascii="Arial" w:eastAsia="Calibri" w:hAnsi="Arial" w:cs="Arial"/>
                      <w:sz w:val="20"/>
                      <w:szCs w:val="20"/>
                      <w:lang w:eastAsia="sl-SI"/>
                    </w:rPr>
                    <w:t>755.543,87</w:t>
                  </w:r>
                </w:p>
              </w:tc>
              <w:tc>
                <w:tcPr>
                  <w:tcW w:w="2017" w:type="dxa"/>
                  <w:tcBorders>
                    <w:top w:val="single" w:sz="4" w:space="0" w:color="auto"/>
                    <w:left w:val="single" w:sz="4" w:space="0" w:color="auto"/>
                    <w:bottom w:val="single" w:sz="4" w:space="0" w:color="auto"/>
                    <w:right w:val="single" w:sz="4" w:space="0" w:color="auto"/>
                  </w:tcBorders>
                  <w:hideMark/>
                </w:tcPr>
                <w:p w14:paraId="6A32ECA7" w14:textId="77777777" w:rsidR="00757AFD" w:rsidRDefault="00757AFD">
                  <w:pPr>
                    <w:rPr>
                      <w:rFonts w:ascii="Arial" w:eastAsia="Calibri" w:hAnsi="Arial" w:cs="Arial"/>
                      <w:sz w:val="20"/>
                      <w:szCs w:val="20"/>
                      <w:lang w:eastAsia="sl-SI"/>
                    </w:rPr>
                  </w:pPr>
                  <w:r>
                    <w:rPr>
                      <w:rFonts w:ascii="Arial" w:eastAsia="Calibri" w:hAnsi="Arial" w:cs="Arial"/>
                      <w:sz w:val="20"/>
                      <w:szCs w:val="20"/>
                      <w:lang w:eastAsia="sl-SI"/>
                    </w:rPr>
                    <w:t>358,93</w:t>
                  </w:r>
                </w:p>
              </w:tc>
            </w:tr>
            <w:tr w:rsidR="00757AFD" w14:paraId="359B5053" w14:textId="77777777">
              <w:trPr>
                <w:trHeight w:val="533"/>
              </w:trPr>
              <w:tc>
                <w:tcPr>
                  <w:tcW w:w="5313" w:type="dxa"/>
                  <w:tcBorders>
                    <w:top w:val="single" w:sz="4" w:space="0" w:color="auto"/>
                    <w:left w:val="single" w:sz="4" w:space="0" w:color="auto"/>
                    <w:bottom w:val="single" w:sz="4" w:space="0" w:color="auto"/>
                    <w:right w:val="single" w:sz="4" w:space="0" w:color="auto"/>
                  </w:tcBorders>
                </w:tcPr>
                <w:p w14:paraId="292E2CCD" w14:textId="77777777" w:rsidR="00757AFD" w:rsidRDefault="00757AFD">
                  <w:pPr>
                    <w:rPr>
                      <w:rFonts w:ascii="Arial" w:eastAsia="Calibri" w:hAnsi="Arial" w:cs="Arial"/>
                      <w:sz w:val="20"/>
                      <w:szCs w:val="20"/>
                      <w:lang w:eastAsia="sl-SI"/>
                    </w:rPr>
                  </w:pPr>
                  <w:r>
                    <w:rPr>
                      <w:rFonts w:ascii="Arial" w:eastAsia="Calibri" w:hAnsi="Arial" w:cs="Arial"/>
                      <w:sz w:val="20"/>
                      <w:szCs w:val="20"/>
                      <w:lang w:eastAsia="sl-SI"/>
                    </w:rPr>
                    <w:t>Sklop 2: rekonstrukcijska in investicijsko vzdrževalna dela</w:t>
                  </w:r>
                </w:p>
                <w:p w14:paraId="6B7975A8" w14:textId="77777777" w:rsidR="00757AFD" w:rsidRDefault="00757AFD">
                  <w:pPr>
                    <w:rPr>
                      <w:rFonts w:ascii="Arial" w:eastAsia="Calibri" w:hAnsi="Arial" w:cs="Arial"/>
                      <w:sz w:val="20"/>
                      <w:szCs w:val="20"/>
                      <w:lang w:eastAsia="sl-SI"/>
                    </w:rPr>
                  </w:pPr>
                </w:p>
              </w:tc>
              <w:tc>
                <w:tcPr>
                  <w:tcW w:w="2126" w:type="dxa"/>
                  <w:tcBorders>
                    <w:top w:val="single" w:sz="4" w:space="0" w:color="auto"/>
                    <w:left w:val="single" w:sz="4" w:space="0" w:color="auto"/>
                    <w:bottom w:val="single" w:sz="4" w:space="0" w:color="auto"/>
                    <w:right w:val="single" w:sz="4" w:space="0" w:color="auto"/>
                  </w:tcBorders>
                  <w:hideMark/>
                </w:tcPr>
                <w:p w14:paraId="2DA3AF49" w14:textId="77777777" w:rsidR="00757AFD" w:rsidRDefault="00757AFD">
                  <w:pPr>
                    <w:jc w:val="both"/>
                    <w:rPr>
                      <w:rFonts w:ascii="Arial" w:eastAsia="Calibri" w:hAnsi="Arial" w:cs="Arial"/>
                      <w:sz w:val="20"/>
                      <w:szCs w:val="20"/>
                      <w:lang w:eastAsia="sl-SI"/>
                    </w:rPr>
                  </w:pPr>
                  <w:r>
                    <w:rPr>
                      <w:rFonts w:ascii="Arial" w:eastAsia="Calibri" w:hAnsi="Arial" w:cs="Arial"/>
                      <w:sz w:val="20"/>
                      <w:szCs w:val="20"/>
                      <w:lang w:eastAsia="sl-SI"/>
                    </w:rPr>
                    <w:t>424.000,00</w:t>
                  </w:r>
                </w:p>
              </w:tc>
              <w:tc>
                <w:tcPr>
                  <w:tcW w:w="2017" w:type="dxa"/>
                  <w:tcBorders>
                    <w:top w:val="single" w:sz="4" w:space="0" w:color="auto"/>
                    <w:left w:val="single" w:sz="4" w:space="0" w:color="auto"/>
                    <w:bottom w:val="single" w:sz="4" w:space="0" w:color="auto"/>
                    <w:right w:val="single" w:sz="4" w:space="0" w:color="auto"/>
                  </w:tcBorders>
                  <w:hideMark/>
                </w:tcPr>
                <w:p w14:paraId="7B8843BB" w14:textId="77777777" w:rsidR="00757AFD" w:rsidRDefault="00757AFD">
                  <w:pPr>
                    <w:rPr>
                      <w:rFonts w:ascii="Arial" w:eastAsia="Calibri" w:hAnsi="Arial" w:cs="Arial"/>
                      <w:sz w:val="20"/>
                      <w:szCs w:val="20"/>
                      <w:lang w:eastAsia="sl-SI"/>
                    </w:rPr>
                  </w:pPr>
                  <w:r>
                    <w:rPr>
                      <w:rFonts w:ascii="Arial" w:eastAsia="Calibri" w:hAnsi="Arial" w:cs="Arial"/>
                      <w:sz w:val="20"/>
                      <w:szCs w:val="20"/>
                      <w:lang w:eastAsia="sl-SI"/>
                    </w:rPr>
                    <w:t>201,43</w:t>
                  </w:r>
                </w:p>
              </w:tc>
            </w:tr>
            <w:tr w:rsidR="00757AFD" w14:paraId="7714912C" w14:textId="77777777">
              <w:trPr>
                <w:trHeight w:val="533"/>
              </w:trPr>
              <w:tc>
                <w:tcPr>
                  <w:tcW w:w="5313" w:type="dxa"/>
                  <w:tcBorders>
                    <w:top w:val="single" w:sz="4" w:space="0" w:color="auto"/>
                    <w:left w:val="single" w:sz="4" w:space="0" w:color="auto"/>
                    <w:bottom w:val="single" w:sz="4" w:space="0" w:color="auto"/>
                    <w:right w:val="single" w:sz="4" w:space="0" w:color="auto"/>
                  </w:tcBorders>
                  <w:hideMark/>
                </w:tcPr>
                <w:p w14:paraId="22654F81" w14:textId="77777777" w:rsidR="00757AFD" w:rsidRDefault="00757AFD">
                  <w:pPr>
                    <w:rPr>
                      <w:rFonts w:ascii="Arial" w:eastAsia="Calibri" w:hAnsi="Arial" w:cs="Arial"/>
                      <w:b/>
                      <w:sz w:val="20"/>
                      <w:szCs w:val="20"/>
                      <w:lang w:eastAsia="sl-SI"/>
                    </w:rPr>
                  </w:pPr>
                  <w:r>
                    <w:rPr>
                      <w:rFonts w:ascii="Arial" w:eastAsia="Calibri" w:hAnsi="Arial" w:cs="Arial"/>
                      <w:b/>
                      <w:sz w:val="20"/>
                      <w:szCs w:val="20"/>
                      <w:lang w:eastAsia="sl-SI"/>
                    </w:rPr>
                    <w:t>Skupaj</w:t>
                  </w:r>
                </w:p>
              </w:tc>
              <w:tc>
                <w:tcPr>
                  <w:tcW w:w="2126" w:type="dxa"/>
                  <w:tcBorders>
                    <w:top w:val="single" w:sz="4" w:space="0" w:color="auto"/>
                    <w:left w:val="single" w:sz="4" w:space="0" w:color="auto"/>
                    <w:bottom w:val="single" w:sz="4" w:space="0" w:color="auto"/>
                    <w:right w:val="single" w:sz="4" w:space="0" w:color="auto"/>
                  </w:tcBorders>
                </w:tcPr>
                <w:p w14:paraId="23A7C90E" w14:textId="77777777" w:rsidR="00757AFD" w:rsidRDefault="00757AFD">
                  <w:pPr>
                    <w:jc w:val="both"/>
                    <w:rPr>
                      <w:rFonts w:ascii="Arial" w:eastAsia="Calibri" w:hAnsi="Arial" w:cs="Arial"/>
                      <w:b/>
                      <w:sz w:val="20"/>
                      <w:szCs w:val="20"/>
                      <w:lang w:eastAsia="sl-SI"/>
                    </w:rPr>
                  </w:pPr>
                </w:p>
              </w:tc>
              <w:tc>
                <w:tcPr>
                  <w:tcW w:w="2017" w:type="dxa"/>
                  <w:tcBorders>
                    <w:top w:val="single" w:sz="4" w:space="0" w:color="auto"/>
                    <w:left w:val="single" w:sz="4" w:space="0" w:color="auto"/>
                    <w:bottom w:val="single" w:sz="4" w:space="0" w:color="auto"/>
                    <w:right w:val="single" w:sz="4" w:space="0" w:color="auto"/>
                  </w:tcBorders>
                  <w:hideMark/>
                </w:tcPr>
                <w:p w14:paraId="76D8D29C" w14:textId="77777777" w:rsidR="00757AFD" w:rsidRDefault="00757AFD">
                  <w:pPr>
                    <w:rPr>
                      <w:rFonts w:ascii="Arial" w:eastAsia="Calibri" w:hAnsi="Arial" w:cs="Arial"/>
                      <w:b/>
                      <w:sz w:val="20"/>
                      <w:szCs w:val="20"/>
                      <w:lang w:eastAsia="sl-SI"/>
                    </w:rPr>
                  </w:pPr>
                  <w:r>
                    <w:rPr>
                      <w:rFonts w:ascii="Arial" w:eastAsia="Calibri" w:hAnsi="Arial" w:cs="Arial"/>
                      <w:b/>
                      <w:sz w:val="20"/>
                      <w:szCs w:val="20"/>
                      <w:lang w:eastAsia="sl-SI"/>
                    </w:rPr>
                    <w:t>560,36</w:t>
                  </w:r>
                </w:p>
              </w:tc>
            </w:tr>
          </w:tbl>
          <w:p w14:paraId="6B123167" w14:textId="77777777" w:rsidR="00757AFD" w:rsidRDefault="00757AFD">
            <w:pPr>
              <w:spacing w:after="0"/>
            </w:pPr>
          </w:p>
        </w:tc>
      </w:tr>
      <w:tr w:rsidR="00757AFD" w14:paraId="3A6BAF2D" w14:textId="77777777" w:rsidTr="00757AFD">
        <w:trPr>
          <w:trHeight w:val="300"/>
        </w:trPr>
        <w:tc>
          <w:tcPr>
            <w:tcW w:w="18313" w:type="dxa"/>
            <w:noWrap/>
            <w:vAlign w:val="bottom"/>
          </w:tcPr>
          <w:p w14:paraId="3A76FC5F" w14:textId="77777777" w:rsidR="00757AFD" w:rsidRDefault="00757AFD">
            <w:pPr>
              <w:spacing w:after="0" w:line="240" w:lineRule="auto"/>
              <w:jc w:val="both"/>
              <w:rPr>
                <w:rFonts w:ascii="Arial" w:eastAsia="Times New Roman" w:hAnsi="Arial" w:cs="Arial"/>
                <w:sz w:val="20"/>
                <w:szCs w:val="20"/>
                <w:highlight w:val="cyan"/>
              </w:rPr>
            </w:pPr>
          </w:p>
          <w:p w14:paraId="01BCA9C6" w14:textId="77777777" w:rsidR="00757AFD" w:rsidRDefault="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Priloge: </w:t>
            </w:r>
          </w:p>
          <w:p w14:paraId="3DC9BB90" w14:textId="77777777" w:rsidR="00757AFD" w:rsidRDefault="00757AFD">
            <w:pPr>
              <w:spacing w:after="0" w:line="240" w:lineRule="auto"/>
              <w:jc w:val="both"/>
              <w:rPr>
                <w:rFonts w:ascii="Arial" w:eastAsia="Times New Roman" w:hAnsi="Arial" w:cs="Arial"/>
                <w:sz w:val="20"/>
                <w:szCs w:val="20"/>
              </w:rPr>
            </w:pPr>
            <w:r>
              <w:rPr>
                <w:rFonts w:ascii="Arial" w:eastAsia="Times New Roman" w:hAnsi="Arial" w:cs="Arial"/>
                <w:sz w:val="20"/>
                <w:szCs w:val="20"/>
              </w:rPr>
              <w:t>C1K2U1 in U2 upravno in družbeno pomemebne stavbe, Referenčni projekti</w:t>
            </w:r>
          </w:p>
          <w:p w14:paraId="7F2D6AB6" w14:textId="77777777" w:rsidR="00757AFD" w:rsidRDefault="00757AFD" w:rsidP="000D19D1">
            <w:pPr>
              <w:pStyle w:val="Odstavekseznama"/>
              <w:numPr>
                <w:ilvl w:val="0"/>
                <w:numId w:val="175"/>
              </w:numPr>
              <w:spacing w:line="256" w:lineRule="auto"/>
              <w:contextualSpacing/>
              <w:jc w:val="both"/>
              <w:rPr>
                <w:rFonts w:ascii="Arial" w:eastAsia="Times New Roman" w:hAnsi="Arial" w:cs="Arial"/>
                <w:sz w:val="20"/>
                <w:szCs w:val="20"/>
                <w:lang w:val="sl-SI"/>
              </w:rPr>
            </w:pPr>
            <w:r>
              <w:rPr>
                <w:rFonts w:ascii="Arial" w:eastAsia="Times New Roman" w:hAnsi="Arial" w:cs="Arial"/>
                <w:sz w:val="20"/>
                <w:szCs w:val="20"/>
                <w:lang w:val="sl-SI"/>
              </w:rPr>
              <w:t xml:space="preserve">C1K2_IP GS Hospital LJ </w:t>
            </w:r>
          </w:p>
          <w:p w14:paraId="0C63D270" w14:textId="77777777" w:rsidR="00757AFD" w:rsidRDefault="00757AFD" w:rsidP="000D19D1">
            <w:pPr>
              <w:pStyle w:val="Odstavekseznama"/>
              <w:numPr>
                <w:ilvl w:val="0"/>
                <w:numId w:val="175"/>
              </w:numPr>
              <w:spacing w:line="256" w:lineRule="auto"/>
              <w:contextualSpacing/>
              <w:jc w:val="both"/>
              <w:rPr>
                <w:rFonts w:ascii="Arial" w:eastAsia="Times New Roman" w:hAnsi="Arial" w:cs="Arial"/>
                <w:sz w:val="20"/>
                <w:szCs w:val="20"/>
                <w:lang w:val="sl-SI"/>
              </w:rPr>
            </w:pPr>
            <w:r>
              <w:rPr>
                <w:rFonts w:ascii="Arial" w:eastAsia="Times New Roman" w:hAnsi="Arial" w:cs="Arial"/>
                <w:sz w:val="20"/>
                <w:szCs w:val="20"/>
                <w:lang w:val="sl-SI"/>
              </w:rPr>
              <w:t>C1K2_IP GS Hospital LJ_izracuni</w:t>
            </w:r>
          </w:p>
          <w:p w14:paraId="6C8CD226" w14:textId="77777777" w:rsidR="00757AFD" w:rsidRDefault="00757AFD" w:rsidP="000D19D1">
            <w:pPr>
              <w:pStyle w:val="Odstavekseznama"/>
              <w:numPr>
                <w:ilvl w:val="0"/>
                <w:numId w:val="175"/>
              </w:numPr>
              <w:spacing w:line="256" w:lineRule="auto"/>
              <w:contextualSpacing/>
              <w:jc w:val="both"/>
              <w:rPr>
                <w:rFonts w:ascii="Arial" w:eastAsia="Times New Roman" w:hAnsi="Arial" w:cs="Arial"/>
                <w:sz w:val="20"/>
                <w:szCs w:val="20"/>
                <w:lang w:val="sl-SI"/>
              </w:rPr>
            </w:pPr>
            <w:r>
              <w:rPr>
                <w:rFonts w:ascii="Arial" w:eastAsia="Times New Roman" w:hAnsi="Arial" w:cs="Arial"/>
                <w:sz w:val="20"/>
                <w:szCs w:val="20"/>
                <w:lang w:val="sl-SI"/>
              </w:rPr>
              <w:t>C1K2_Koncno porocilo_Bohinj_OPEKP1420</w:t>
            </w:r>
          </w:p>
          <w:p w14:paraId="7166F63C" w14:textId="77777777" w:rsidR="00757AFD" w:rsidRDefault="00757AFD">
            <w:pPr>
              <w:spacing w:after="0" w:line="240" w:lineRule="auto"/>
              <w:rPr>
                <w:rFonts w:ascii="Arial" w:eastAsia="Calibri" w:hAnsi="Arial" w:cs="Arial"/>
                <w:sz w:val="20"/>
                <w:szCs w:val="20"/>
                <w:lang w:eastAsia="sl-SI"/>
              </w:rPr>
            </w:pPr>
          </w:p>
          <w:p w14:paraId="16015482" w14:textId="77777777"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Po podatkih o doseganju  kazalnika na zaključenih operacijah energetske prenove občinskih stavb v okviru </w:t>
            </w:r>
          </w:p>
          <w:p w14:paraId="4C13CAAE" w14:textId="694634BC"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izvajanja OP EKP </w:t>
            </w:r>
            <w:r w:rsidR="006D6468">
              <w:rPr>
                <w:rFonts w:ascii="Arial" w:eastAsia="Calibri" w:hAnsi="Arial" w:cs="Arial"/>
                <w:sz w:val="20"/>
                <w:szCs w:val="20"/>
                <w:lang w:eastAsia="sl-SI"/>
              </w:rPr>
              <w:t>20</w:t>
            </w:r>
            <w:r>
              <w:rPr>
                <w:rFonts w:ascii="Arial" w:eastAsia="Calibri" w:hAnsi="Arial" w:cs="Arial"/>
                <w:sz w:val="20"/>
                <w:szCs w:val="20"/>
                <w:lang w:eastAsia="sl-SI"/>
              </w:rPr>
              <w:t>14-20</w:t>
            </w:r>
            <w:r w:rsidR="006D6468">
              <w:rPr>
                <w:rFonts w:ascii="Arial" w:eastAsia="Calibri" w:hAnsi="Arial" w:cs="Arial"/>
                <w:sz w:val="20"/>
                <w:szCs w:val="20"/>
                <w:lang w:eastAsia="sl-SI"/>
              </w:rPr>
              <w:t>20</w:t>
            </w:r>
            <w:r>
              <w:rPr>
                <w:rFonts w:ascii="Arial" w:eastAsia="Calibri" w:hAnsi="Arial" w:cs="Arial"/>
                <w:sz w:val="20"/>
                <w:szCs w:val="20"/>
                <w:lang w:eastAsia="sl-SI"/>
              </w:rPr>
              <w:t xml:space="preserve">, PN 4.1 za leto 2019 </w:t>
            </w:r>
            <w:r w:rsidR="006D6468">
              <w:rPr>
                <w:rFonts w:ascii="Arial" w:eastAsia="Calibri" w:hAnsi="Arial" w:cs="Arial"/>
                <w:sz w:val="20"/>
                <w:szCs w:val="20"/>
                <w:lang w:eastAsia="sl-SI"/>
              </w:rPr>
              <w:t>znaša</w:t>
            </w:r>
            <w:r>
              <w:rPr>
                <w:rFonts w:ascii="Arial" w:eastAsia="Calibri" w:hAnsi="Arial" w:cs="Arial"/>
                <w:sz w:val="20"/>
                <w:szCs w:val="20"/>
                <w:lang w:eastAsia="sl-SI"/>
              </w:rPr>
              <w:t xml:space="preserve"> </w:t>
            </w:r>
            <w:r>
              <w:rPr>
                <w:rFonts w:ascii="Arial" w:eastAsia="Calibri" w:hAnsi="Arial" w:cs="Arial"/>
                <w:b/>
                <w:sz w:val="20"/>
                <w:szCs w:val="20"/>
                <w:lang w:eastAsia="sl-SI"/>
              </w:rPr>
              <w:t>prihranek končne energije</w:t>
            </w:r>
            <w:r>
              <w:rPr>
                <w:rFonts w:ascii="Arial" w:eastAsia="Calibri" w:hAnsi="Arial" w:cs="Arial"/>
                <w:sz w:val="20"/>
                <w:szCs w:val="20"/>
                <w:lang w:eastAsia="sl-SI"/>
              </w:rPr>
              <w:t xml:space="preserve"> 61 kWh/m</w:t>
            </w:r>
            <w:r w:rsidRPr="00AD6785">
              <w:rPr>
                <w:rFonts w:ascii="Arial" w:eastAsia="Calibri" w:hAnsi="Arial" w:cs="Arial"/>
                <w:sz w:val="20"/>
                <w:szCs w:val="20"/>
                <w:vertAlign w:val="superscript"/>
                <w:lang w:eastAsia="sl-SI"/>
              </w:rPr>
              <w:t>2</w:t>
            </w:r>
            <w:r>
              <w:rPr>
                <w:rFonts w:ascii="Arial" w:eastAsia="Calibri" w:hAnsi="Arial" w:cs="Arial"/>
                <w:sz w:val="20"/>
                <w:szCs w:val="20"/>
                <w:lang w:eastAsia="sl-SI"/>
              </w:rPr>
              <w:t xml:space="preserve"> (aktualni faktor </w:t>
            </w:r>
          </w:p>
          <w:p w14:paraId="2E534BAE" w14:textId="77777777"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pretvorbe v primarno energijo je 1,366, ki pa se bo v bližnji prihodnosti spremenil). </w:t>
            </w:r>
          </w:p>
          <w:p w14:paraId="4C8B1D37" w14:textId="2736E84A"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Kazalnik </w:t>
            </w:r>
            <w:r w:rsidRPr="0070540D">
              <w:rPr>
                <w:rFonts w:ascii="Arial" w:eastAsia="Calibri" w:hAnsi="Arial" w:cs="Arial"/>
                <w:sz w:val="20"/>
                <w:szCs w:val="20"/>
                <w:lang w:eastAsia="sl-SI"/>
              </w:rPr>
              <w:t>zmanjšanja emisij toplogrednih plinov</w:t>
            </w:r>
            <w:r>
              <w:rPr>
                <w:rFonts w:ascii="Arial" w:eastAsia="Calibri" w:hAnsi="Arial" w:cs="Arial"/>
                <w:sz w:val="20"/>
                <w:szCs w:val="20"/>
                <w:lang w:eastAsia="sl-SI"/>
              </w:rPr>
              <w:t xml:space="preserve">  (t</w:t>
            </w:r>
            <w:r w:rsidR="0070540D">
              <w:rPr>
                <w:rFonts w:ascii="Arial" w:eastAsia="Calibri" w:hAnsi="Arial" w:cs="Arial"/>
                <w:sz w:val="20"/>
                <w:szCs w:val="20"/>
                <w:lang w:eastAsia="sl-SI"/>
              </w:rPr>
              <w:t>on</w:t>
            </w:r>
            <w:r>
              <w:rPr>
                <w:rFonts w:ascii="Arial" w:eastAsia="Calibri" w:hAnsi="Arial" w:cs="Arial"/>
                <w:sz w:val="20"/>
                <w:szCs w:val="20"/>
                <w:lang w:eastAsia="sl-SI"/>
              </w:rPr>
              <w:t xml:space="preserve"> ekvivalenta CO</w:t>
            </w:r>
            <w:r w:rsidRPr="00AD6785">
              <w:rPr>
                <w:rFonts w:ascii="Arial" w:eastAsia="Calibri" w:hAnsi="Arial" w:cs="Arial"/>
                <w:sz w:val="20"/>
                <w:szCs w:val="20"/>
                <w:vertAlign w:val="subscript"/>
                <w:lang w:eastAsia="sl-SI"/>
              </w:rPr>
              <w:t>2</w:t>
            </w:r>
            <w:r>
              <w:rPr>
                <w:rFonts w:ascii="Arial" w:eastAsia="Calibri" w:hAnsi="Arial" w:cs="Arial"/>
                <w:sz w:val="20"/>
                <w:szCs w:val="20"/>
                <w:lang w:eastAsia="sl-SI"/>
              </w:rPr>
              <w:t xml:space="preserve">)  je ocenjen glede na načrtovani letni </w:t>
            </w:r>
          </w:p>
          <w:p w14:paraId="0FEC9A01" w14:textId="77777777"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prihranek končne energije, pri čemer je upoštevan povprečni emisijski faktor 0,27 kg CO</w:t>
            </w:r>
            <w:r w:rsidRPr="00AD6785">
              <w:rPr>
                <w:rFonts w:ascii="Arial" w:eastAsia="Calibri" w:hAnsi="Arial" w:cs="Arial"/>
                <w:sz w:val="20"/>
                <w:szCs w:val="20"/>
                <w:vertAlign w:val="subscript"/>
                <w:lang w:eastAsia="sl-SI"/>
              </w:rPr>
              <w:t>2</w:t>
            </w:r>
            <w:r>
              <w:rPr>
                <w:rFonts w:ascii="Arial" w:eastAsia="Calibri" w:hAnsi="Arial" w:cs="Arial"/>
                <w:sz w:val="20"/>
                <w:szCs w:val="20"/>
                <w:lang w:eastAsia="sl-SI"/>
              </w:rPr>
              <w:t xml:space="preserve">/kWh, ki je </w:t>
            </w:r>
          </w:p>
          <w:p w14:paraId="02DCD5BC" w14:textId="297E561F"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 xml:space="preserve">uporabljen tudi v okviru OP EKP </w:t>
            </w:r>
            <w:r w:rsidR="006D6468">
              <w:rPr>
                <w:rFonts w:ascii="Arial" w:eastAsia="Calibri" w:hAnsi="Arial" w:cs="Arial"/>
                <w:sz w:val="20"/>
                <w:szCs w:val="20"/>
                <w:lang w:eastAsia="sl-SI"/>
              </w:rPr>
              <w:t>20</w:t>
            </w:r>
            <w:r>
              <w:rPr>
                <w:rFonts w:ascii="Arial" w:eastAsia="Calibri" w:hAnsi="Arial" w:cs="Arial"/>
                <w:sz w:val="20"/>
                <w:szCs w:val="20"/>
                <w:lang w:eastAsia="sl-SI"/>
              </w:rPr>
              <w:t>14-</w:t>
            </w:r>
            <w:r w:rsidR="006D6468">
              <w:rPr>
                <w:rFonts w:ascii="Arial" w:eastAsia="Calibri" w:hAnsi="Arial" w:cs="Arial"/>
                <w:sz w:val="20"/>
                <w:szCs w:val="20"/>
                <w:lang w:eastAsia="sl-SI"/>
              </w:rPr>
              <w:t>20</w:t>
            </w:r>
            <w:r>
              <w:rPr>
                <w:rFonts w:ascii="Arial" w:eastAsia="Calibri" w:hAnsi="Arial" w:cs="Arial"/>
                <w:sz w:val="20"/>
                <w:szCs w:val="20"/>
                <w:lang w:eastAsia="sl-SI"/>
              </w:rPr>
              <w:t>20, PN 4.1 in znaša 16,47 kg CO</w:t>
            </w:r>
            <w:r w:rsidRPr="00AD6785">
              <w:rPr>
                <w:rFonts w:ascii="Arial" w:eastAsia="Calibri" w:hAnsi="Arial" w:cs="Arial"/>
                <w:sz w:val="20"/>
                <w:szCs w:val="20"/>
                <w:vertAlign w:val="subscript"/>
                <w:lang w:eastAsia="sl-SI"/>
              </w:rPr>
              <w:t>2</w:t>
            </w:r>
            <w:r>
              <w:rPr>
                <w:rFonts w:ascii="Arial" w:eastAsia="Calibri" w:hAnsi="Arial" w:cs="Arial"/>
                <w:sz w:val="20"/>
                <w:szCs w:val="20"/>
                <w:lang w:eastAsia="sl-SI"/>
              </w:rPr>
              <w:t>/kWh.</w:t>
            </w:r>
          </w:p>
          <w:p w14:paraId="6D0037B4" w14:textId="77777777" w:rsidR="00757AFD" w:rsidRDefault="00757AFD">
            <w:pPr>
              <w:spacing w:after="0" w:line="240" w:lineRule="auto"/>
              <w:rPr>
                <w:rFonts w:ascii="Arial" w:eastAsia="Calibri" w:hAnsi="Arial" w:cs="Arial"/>
                <w:sz w:val="20"/>
                <w:szCs w:val="20"/>
                <w:lang w:eastAsia="sl-SI"/>
              </w:rPr>
            </w:pPr>
          </w:p>
          <w:p w14:paraId="3C65ED41" w14:textId="77777777" w:rsidR="00757AFD" w:rsidRDefault="00757AFD">
            <w:pPr>
              <w:spacing w:after="0" w:line="240" w:lineRule="auto"/>
              <w:rPr>
                <w:rFonts w:ascii="Arial" w:eastAsia="Calibri" w:hAnsi="Arial" w:cs="Arial"/>
                <w:sz w:val="20"/>
                <w:szCs w:val="20"/>
                <w:lang w:eastAsia="sl-SI"/>
              </w:rPr>
            </w:pPr>
            <w:r>
              <w:rPr>
                <w:rFonts w:ascii="Arial" w:eastAsia="Calibri" w:hAnsi="Arial" w:cs="Arial"/>
                <w:sz w:val="20"/>
                <w:szCs w:val="20"/>
                <w:lang w:eastAsia="sl-SI"/>
              </w:rPr>
              <w:t>Upravičeni stroški so vsi stroški, ki so neposredno povezani in potrebni za izvedbo trajnostne prenove:</w:t>
            </w:r>
          </w:p>
          <w:p w14:paraId="2D4BA092" w14:textId="77777777" w:rsidR="00757AFD" w:rsidRDefault="00757AFD" w:rsidP="000D19D1">
            <w:pPr>
              <w:pStyle w:val="Odstavekseznama"/>
              <w:numPr>
                <w:ilvl w:val="0"/>
                <w:numId w:val="176"/>
              </w:numPr>
              <w:spacing w:line="256" w:lineRule="auto"/>
              <w:rPr>
                <w:rFonts w:ascii="Arial" w:eastAsia="Calibri" w:hAnsi="Arial" w:cs="Arial"/>
                <w:sz w:val="20"/>
                <w:szCs w:val="20"/>
                <w:lang w:val="sl-SI" w:eastAsia="sl-SI"/>
              </w:rPr>
            </w:pPr>
            <w:r>
              <w:rPr>
                <w:rFonts w:ascii="Arial" w:eastAsia="Calibri" w:hAnsi="Arial" w:cs="Arial"/>
                <w:sz w:val="20"/>
                <w:szCs w:val="20"/>
                <w:lang w:val="sl-SI" w:eastAsia="sl-SI"/>
              </w:rPr>
              <w:t>stroški pripravljalnih storitev, inženirske storitve,</w:t>
            </w:r>
          </w:p>
          <w:p w14:paraId="495BBF3B" w14:textId="48C6F7EB" w:rsidR="00757AFD" w:rsidRDefault="00757AFD" w:rsidP="000D19D1">
            <w:pPr>
              <w:pStyle w:val="Odstavekseznama"/>
              <w:numPr>
                <w:ilvl w:val="0"/>
                <w:numId w:val="176"/>
              </w:numPr>
              <w:spacing w:line="256" w:lineRule="auto"/>
              <w:rPr>
                <w:rFonts w:ascii="Arial" w:eastAsia="Calibri" w:hAnsi="Arial" w:cs="Arial"/>
                <w:sz w:val="20"/>
                <w:szCs w:val="20"/>
                <w:lang w:val="sl-SI" w:eastAsia="sl-SI"/>
              </w:rPr>
            </w:pPr>
            <w:r>
              <w:rPr>
                <w:rFonts w:ascii="Arial" w:eastAsia="Calibri" w:hAnsi="Arial" w:cs="Arial"/>
                <w:sz w:val="20"/>
                <w:szCs w:val="20"/>
                <w:lang w:val="sl-SI" w:eastAsia="sl-SI"/>
              </w:rPr>
              <w:t>gradben</w:t>
            </w:r>
            <w:r w:rsidR="00881729">
              <w:rPr>
                <w:rFonts w:ascii="Arial" w:eastAsia="Calibri" w:hAnsi="Arial" w:cs="Arial"/>
                <w:sz w:val="20"/>
                <w:szCs w:val="20"/>
                <w:lang w:val="sl-SI" w:eastAsia="sl-SI"/>
              </w:rPr>
              <w:t>a</w:t>
            </w:r>
            <w:r>
              <w:rPr>
                <w:rFonts w:ascii="Arial" w:eastAsia="Calibri" w:hAnsi="Arial" w:cs="Arial"/>
                <w:sz w:val="20"/>
                <w:szCs w:val="20"/>
                <w:lang w:val="sl-SI" w:eastAsia="sl-SI"/>
              </w:rPr>
              <w:t>, obrtniška in instalacijska (izvedbena) dela za energetsko prenovo,</w:t>
            </w:r>
          </w:p>
          <w:p w14:paraId="5FC40B21" w14:textId="77777777" w:rsidR="00757AFD" w:rsidRDefault="00757AFD" w:rsidP="000D19D1">
            <w:pPr>
              <w:pStyle w:val="Odstavekseznama"/>
              <w:numPr>
                <w:ilvl w:val="0"/>
                <w:numId w:val="176"/>
              </w:numPr>
              <w:spacing w:line="256" w:lineRule="auto"/>
              <w:rPr>
                <w:rFonts w:ascii="Arial" w:eastAsia="Calibri" w:hAnsi="Arial" w:cs="Arial"/>
                <w:sz w:val="20"/>
                <w:szCs w:val="20"/>
                <w:lang w:val="sl-SI" w:eastAsia="sl-SI"/>
              </w:rPr>
            </w:pPr>
            <w:r>
              <w:rPr>
                <w:rFonts w:ascii="Arial" w:eastAsia="Calibri" w:hAnsi="Arial" w:cs="Arial"/>
                <w:sz w:val="20"/>
                <w:szCs w:val="20"/>
                <w:lang w:val="sl-SI" w:eastAsia="sl-SI"/>
              </w:rPr>
              <w:t>stroški drugih smiselnih ukrepov za izboljšanje stanja stavbe,</w:t>
            </w:r>
          </w:p>
          <w:p w14:paraId="7EEBE2E0" w14:textId="77777777" w:rsidR="00757AFD" w:rsidRDefault="00757AFD" w:rsidP="000D19D1">
            <w:pPr>
              <w:pStyle w:val="Odstavekseznama"/>
              <w:numPr>
                <w:ilvl w:val="0"/>
                <w:numId w:val="176"/>
              </w:numPr>
              <w:spacing w:line="256" w:lineRule="auto"/>
              <w:rPr>
                <w:rFonts w:ascii="Arial" w:eastAsia="Calibri" w:hAnsi="Arial" w:cs="Arial"/>
                <w:sz w:val="20"/>
                <w:szCs w:val="20"/>
                <w:lang w:val="sl-SI" w:eastAsia="sl-SI"/>
              </w:rPr>
            </w:pPr>
            <w:r>
              <w:rPr>
                <w:rFonts w:ascii="Arial" w:eastAsia="Calibri" w:hAnsi="Arial" w:cs="Arial"/>
                <w:sz w:val="20"/>
                <w:szCs w:val="20"/>
                <w:lang w:val="sl-SI" w:eastAsia="sl-SI"/>
              </w:rPr>
              <w:t>stroški informiranja in komuniciranja.</w:t>
            </w:r>
          </w:p>
        </w:tc>
      </w:tr>
    </w:tbl>
    <w:p w14:paraId="502C184E" w14:textId="77777777" w:rsidR="00757AFD" w:rsidRDefault="00757AFD" w:rsidP="00757AFD">
      <w:pPr>
        <w:spacing w:after="0" w:line="240" w:lineRule="auto"/>
        <w:jc w:val="both"/>
        <w:rPr>
          <w:rFonts w:ascii="Arial" w:eastAsia="Times New Roman" w:hAnsi="Arial" w:cs="Arial"/>
          <w:szCs w:val="20"/>
        </w:rPr>
      </w:pPr>
    </w:p>
    <w:p w14:paraId="46AD42B3" w14:textId="1421BC8E" w:rsidR="00757AFD" w:rsidRDefault="00757AFD" w:rsidP="00757AFD">
      <w:pPr>
        <w:shd w:val="clear" w:color="auto" w:fill="D9D9D9"/>
        <w:spacing w:after="0" w:line="240" w:lineRule="auto"/>
        <w:jc w:val="both"/>
        <w:rPr>
          <w:rFonts w:ascii="Arial" w:eastAsia="Times New Roman" w:hAnsi="Arial" w:cs="Arial"/>
          <w:szCs w:val="20"/>
        </w:rPr>
      </w:pPr>
      <w:r>
        <w:rPr>
          <w:rFonts w:ascii="Arial" w:eastAsia="Times New Roman" w:hAnsi="Arial" w:cs="Arial"/>
          <w:szCs w:val="20"/>
        </w:rPr>
        <w:t xml:space="preserve">Investicija: Stavbe izjemnega upravnega in družbenega pomena zaradi epidemije </w:t>
      </w:r>
      <w:r w:rsidR="00FE79FF">
        <w:rPr>
          <w:rFonts w:ascii="Arial" w:eastAsia="Times New Roman" w:hAnsi="Arial" w:cs="Arial"/>
          <w:szCs w:val="20"/>
        </w:rPr>
        <w:t>covid</w:t>
      </w:r>
      <w:r>
        <w:rPr>
          <w:rFonts w:ascii="Arial" w:eastAsia="Times New Roman" w:hAnsi="Arial" w:cs="Arial"/>
          <w:szCs w:val="20"/>
        </w:rPr>
        <w:t xml:space="preserve">-19 </w:t>
      </w:r>
    </w:p>
    <w:p w14:paraId="7FE4A91C" w14:textId="77777777" w:rsidR="00757AFD" w:rsidRDefault="00757AFD" w:rsidP="00757AFD">
      <w:pPr>
        <w:spacing w:after="0" w:line="240" w:lineRule="auto"/>
        <w:jc w:val="both"/>
        <w:rPr>
          <w:rFonts w:ascii="Arial" w:eastAsia="Calibri" w:hAnsi="Arial" w:cs="Arial"/>
          <w:sz w:val="20"/>
          <w:szCs w:val="20"/>
        </w:rPr>
      </w:pPr>
    </w:p>
    <w:p w14:paraId="0238A072" w14:textId="7AEF4E1F" w:rsidR="00757AFD" w:rsidRDefault="00757AFD" w:rsidP="00757AFD">
      <w:pPr>
        <w:spacing w:after="0" w:line="240" w:lineRule="auto"/>
        <w:jc w:val="both"/>
        <w:rPr>
          <w:rFonts w:ascii="Arial" w:eastAsia="Calibri" w:hAnsi="Arial" w:cs="Arial"/>
          <w:sz w:val="20"/>
          <w:szCs w:val="20"/>
        </w:rPr>
      </w:pPr>
      <w:r>
        <w:rPr>
          <w:rFonts w:ascii="Arial" w:eastAsia="Calibri" w:hAnsi="Arial" w:cs="Arial"/>
          <w:sz w:val="20"/>
          <w:szCs w:val="20"/>
        </w:rPr>
        <w:t xml:space="preserve">V primeru </w:t>
      </w:r>
      <w:r>
        <w:rPr>
          <w:rFonts w:ascii="Arial" w:eastAsia="Calibri" w:hAnsi="Arial" w:cs="Arial"/>
          <w:b/>
          <w:sz w:val="20"/>
          <w:szCs w:val="20"/>
        </w:rPr>
        <w:t>upravno in družbeno pomembnih stavb</w:t>
      </w:r>
      <w:r>
        <w:rPr>
          <w:rFonts w:ascii="Arial" w:eastAsia="Calibri" w:hAnsi="Arial" w:cs="Arial"/>
          <w:sz w:val="20"/>
          <w:szCs w:val="20"/>
        </w:rPr>
        <w:t xml:space="preserve"> gre za stavbe, ki ima</w:t>
      </w:r>
      <w:r w:rsidR="00FE79FF">
        <w:rPr>
          <w:rFonts w:ascii="Arial" w:eastAsia="Calibri" w:hAnsi="Arial" w:cs="Arial"/>
          <w:sz w:val="20"/>
          <w:szCs w:val="20"/>
        </w:rPr>
        <w:t>jo</w:t>
      </w:r>
      <w:r>
        <w:rPr>
          <w:rFonts w:ascii="Arial" w:eastAsia="Calibri" w:hAnsi="Arial" w:cs="Arial"/>
          <w:sz w:val="20"/>
          <w:szCs w:val="20"/>
        </w:rPr>
        <w:t xml:space="preserve"> zelo specifično namensko rabo in s tem povezane posebne funkcionalne in tehnične zahteve in opremo, ki bistveno povečajo stroške trajnostne prenove. Vključene so tudi stavbe, ki so pod kulturno zaščito, hkrati pa se v njih odvijajo aktivnosti, ki zahtevajo občutne finančne vložke za zagotavljanje trajne uporabnosti, funkcionalnosti in varnosti stavbe. V več primerih gre tudi za stavbe pod kulturnim varstvom, veliko jih  potrebuje statično sanacijo. V primeru, da stavba poleg energetske prenove potrebuje tudi statično prenovo, je celoten strošek nujno in nedeljivo povezan z izvedbo energetske prenove, saj je sicer energetska prenova negospodarno izvedena. </w:t>
      </w:r>
      <w:r>
        <w:rPr>
          <w:rFonts w:ascii="Arial" w:eastAsia="Arial" w:hAnsi="Arial" w:cs="Arial"/>
          <w:sz w:val="20"/>
          <w:szCs w:val="20"/>
          <w:lang w:eastAsia="sl-SI"/>
        </w:rPr>
        <w:t>Stroški so določeni na podlagi investicijske dokumentacije celovite prenove objektov v lasti M</w:t>
      </w:r>
      <w:r w:rsidR="00FE79FF">
        <w:rPr>
          <w:rFonts w:ascii="Arial" w:eastAsia="Arial" w:hAnsi="Arial" w:cs="Arial"/>
          <w:sz w:val="20"/>
          <w:szCs w:val="20"/>
          <w:lang w:eastAsia="sl-SI"/>
        </w:rPr>
        <w:t>inistrstva za not</w:t>
      </w:r>
      <w:r w:rsidR="00D01EF4">
        <w:rPr>
          <w:rFonts w:ascii="Arial" w:eastAsia="Arial" w:hAnsi="Arial" w:cs="Arial"/>
          <w:sz w:val="20"/>
          <w:szCs w:val="20"/>
          <w:lang w:eastAsia="sl-SI"/>
        </w:rPr>
        <w:t>r</w:t>
      </w:r>
      <w:r w:rsidR="00FE79FF">
        <w:rPr>
          <w:rFonts w:ascii="Arial" w:eastAsia="Arial" w:hAnsi="Arial" w:cs="Arial"/>
          <w:sz w:val="20"/>
          <w:szCs w:val="20"/>
          <w:lang w:eastAsia="sl-SI"/>
        </w:rPr>
        <w:t>anje zadeve (v nadaljevanju: M</w:t>
      </w:r>
      <w:r>
        <w:rPr>
          <w:rFonts w:ascii="Arial" w:eastAsia="Arial" w:hAnsi="Arial" w:cs="Arial"/>
          <w:sz w:val="20"/>
          <w:szCs w:val="20"/>
          <w:lang w:eastAsia="sl-SI"/>
        </w:rPr>
        <w:t>NZ</w:t>
      </w:r>
      <w:r w:rsidR="00FE79FF">
        <w:rPr>
          <w:rFonts w:ascii="Arial" w:eastAsia="Arial" w:hAnsi="Arial" w:cs="Arial"/>
          <w:sz w:val="20"/>
          <w:szCs w:val="20"/>
          <w:lang w:eastAsia="sl-SI"/>
        </w:rPr>
        <w:t>)</w:t>
      </w:r>
      <w:r>
        <w:rPr>
          <w:rFonts w:ascii="Arial" w:eastAsia="Arial" w:hAnsi="Arial" w:cs="Arial"/>
          <w:sz w:val="20"/>
          <w:szCs w:val="20"/>
          <w:lang w:eastAsia="sl-SI"/>
        </w:rPr>
        <w:t>, M</w:t>
      </w:r>
      <w:r w:rsidR="00FE79FF">
        <w:rPr>
          <w:rFonts w:ascii="Arial" w:eastAsia="Arial" w:hAnsi="Arial" w:cs="Arial"/>
          <w:sz w:val="20"/>
          <w:szCs w:val="20"/>
          <w:lang w:eastAsia="sl-SI"/>
        </w:rPr>
        <w:t>inistrstva za javno upravo (v nadaljevanju: M</w:t>
      </w:r>
      <w:r>
        <w:rPr>
          <w:rFonts w:ascii="Arial" w:eastAsia="Arial" w:hAnsi="Arial" w:cs="Arial"/>
          <w:sz w:val="20"/>
          <w:szCs w:val="20"/>
          <w:lang w:eastAsia="sl-SI"/>
        </w:rPr>
        <w:t>JU</w:t>
      </w:r>
      <w:r w:rsidR="00FE79FF">
        <w:rPr>
          <w:rFonts w:ascii="Arial" w:eastAsia="Arial" w:hAnsi="Arial" w:cs="Arial"/>
          <w:sz w:val="20"/>
          <w:szCs w:val="20"/>
          <w:lang w:eastAsia="sl-SI"/>
        </w:rPr>
        <w:t>)</w:t>
      </w:r>
      <w:r>
        <w:rPr>
          <w:rFonts w:ascii="Arial" w:eastAsia="Arial" w:hAnsi="Arial" w:cs="Arial"/>
          <w:sz w:val="20"/>
          <w:szCs w:val="20"/>
          <w:lang w:eastAsia="sl-SI"/>
        </w:rPr>
        <w:t>, M</w:t>
      </w:r>
      <w:r w:rsidR="00FE79FF">
        <w:rPr>
          <w:rFonts w:ascii="Arial" w:eastAsia="Arial" w:hAnsi="Arial" w:cs="Arial"/>
          <w:sz w:val="20"/>
          <w:szCs w:val="20"/>
          <w:lang w:eastAsia="sl-SI"/>
        </w:rPr>
        <w:t>inistrstva za izobraževanje, šolstvo in šport (v nadaljevanju: M</w:t>
      </w:r>
      <w:r>
        <w:rPr>
          <w:rFonts w:ascii="Arial" w:eastAsia="Arial" w:hAnsi="Arial" w:cs="Arial"/>
          <w:sz w:val="20"/>
          <w:szCs w:val="20"/>
          <w:lang w:eastAsia="sl-SI"/>
        </w:rPr>
        <w:t>IZŠ</w:t>
      </w:r>
      <w:r w:rsidR="00FE79FF">
        <w:rPr>
          <w:rFonts w:ascii="Arial" w:eastAsia="Arial" w:hAnsi="Arial" w:cs="Arial"/>
          <w:sz w:val="20"/>
          <w:szCs w:val="20"/>
          <w:lang w:eastAsia="sl-SI"/>
        </w:rPr>
        <w:t>)</w:t>
      </w:r>
      <w:r>
        <w:rPr>
          <w:rFonts w:ascii="Arial" w:eastAsia="Arial" w:hAnsi="Arial" w:cs="Arial"/>
          <w:sz w:val="20"/>
          <w:szCs w:val="20"/>
          <w:lang w:eastAsia="sl-SI"/>
        </w:rPr>
        <w:t xml:space="preserve"> in M</w:t>
      </w:r>
      <w:r w:rsidR="00FE79FF">
        <w:rPr>
          <w:rFonts w:ascii="Arial" w:eastAsia="Arial" w:hAnsi="Arial" w:cs="Arial"/>
          <w:sz w:val="20"/>
          <w:szCs w:val="20"/>
          <w:lang w:eastAsia="sl-SI"/>
        </w:rPr>
        <w:t>inistrstva za kulturo (v nadaljevanju: M</w:t>
      </w:r>
      <w:r>
        <w:rPr>
          <w:rFonts w:ascii="Arial" w:eastAsia="Arial" w:hAnsi="Arial" w:cs="Arial"/>
          <w:sz w:val="20"/>
          <w:szCs w:val="20"/>
          <w:lang w:eastAsia="sl-SI"/>
        </w:rPr>
        <w:t>K</w:t>
      </w:r>
      <w:r w:rsidR="00FE79FF">
        <w:rPr>
          <w:rFonts w:ascii="Arial" w:eastAsia="Arial" w:hAnsi="Arial" w:cs="Arial"/>
          <w:sz w:val="20"/>
          <w:szCs w:val="20"/>
          <w:lang w:eastAsia="sl-SI"/>
        </w:rPr>
        <w:t>)</w:t>
      </w:r>
      <w:r>
        <w:rPr>
          <w:rFonts w:ascii="Arial" w:eastAsia="Arial" w:hAnsi="Arial" w:cs="Arial"/>
          <w:sz w:val="20"/>
          <w:szCs w:val="20"/>
          <w:lang w:eastAsia="sl-SI"/>
        </w:rPr>
        <w:t xml:space="preserve"> za stavbe, ki so vključene v N</w:t>
      </w:r>
      <w:r w:rsidR="00FE79FF">
        <w:rPr>
          <w:rFonts w:ascii="Arial" w:eastAsia="Arial" w:hAnsi="Arial" w:cs="Arial"/>
          <w:sz w:val="20"/>
          <w:szCs w:val="20"/>
          <w:lang w:eastAsia="sl-SI"/>
        </w:rPr>
        <w:t>OO.</w:t>
      </w:r>
      <w:r>
        <w:rPr>
          <w:rFonts w:ascii="Arial" w:eastAsia="Arial" w:hAnsi="Arial" w:cs="Arial"/>
          <w:sz w:val="20"/>
          <w:szCs w:val="20"/>
          <w:lang w:eastAsia="sl-SI"/>
        </w:rPr>
        <w:t xml:space="preserve"> </w:t>
      </w:r>
    </w:p>
    <w:p w14:paraId="516FDFE6" w14:textId="77777777" w:rsidR="00757AFD" w:rsidRDefault="00757AFD" w:rsidP="00757AFD">
      <w:pPr>
        <w:spacing w:after="0" w:line="240" w:lineRule="auto"/>
        <w:jc w:val="both"/>
        <w:rPr>
          <w:rFonts w:ascii="Arial" w:eastAsia="Arial" w:hAnsi="Arial" w:cs="Arial"/>
          <w:sz w:val="20"/>
          <w:szCs w:val="20"/>
          <w:lang w:eastAsia="sl-SI"/>
        </w:rPr>
      </w:pPr>
    </w:p>
    <w:p w14:paraId="4BED5405" w14:textId="7185ECBC"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Celoten strošek trajnostne prenove upravno in družbeno pomembnih stavb znaša 103 mio EUR z vključenim DDV oz</w:t>
      </w:r>
      <w:r w:rsidR="00FE79FF">
        <w:rPr>
          <w:rFonts w:ascii="Arial" w:eastAsia="Arial" w:hAnsi="Arial" w:cs="Arial"/>
          <w:sz w:val="20"/>
          <w:szCs w:val="20"/>
          <w:lang w:eastAsia="sl-SI"/>
        </w:rPr>
        <w:t>iroma</w:t>
      </w:r>
      <w:r>
        <w:rPr>
          <w:rFonts w:ascii="Arial" w:eastAsia="Arial" w:hAnsi="Arial" w:cs="Arial"/>
          <w:sz w:val="20"/>
          <w:szCs w:val="20"/>
          <w:lang w:eastAsia="sl-SI"/>
        </w:rPr>
        <w:t xml:space="preserve"> 85 mio brez DDV</w:t>
      </w:r>
      <w:r w:rsidR="00FE79FF">
        <w:rPr>
          <w:rFonts w:ascii="Arial" w:eastAsia="Arial" w:hAnsi="Arial" w:cs="Arial"/>
          <w:sz w:val="20"/>
          <w:szCs w:val="20"/>
          <w:lang w:eastAsia="sl-SI"/>
        </w:rPr>
        <w:t>,</w:t>
      </w:r>
      <w:r>
        <w:rPr>
          <w:rFonts w:ascii="Arial" w:eastAsia="Arial" w:hAnsi="Arial" w:cs="Arial"/>
          <w:sz w:val="20"/>
          <w:szCs w:val="20"/>
          <w:lang w:eastAsia="sl-SI"/>
        </w:rPr>
        <w:t xml:space="preserve"> za kar je predvidenih 66 mio EUR iz sredstev NOO: od tega je 48 mio EUR namenjenih izključno za energetsko prenovo, preostali znesek v višini 18 mio EUR (od skupno 66 mio EUR) </w:t>
      </w:r>
      <w:r w:rsidR="00D01EF4">
        <w:rPr>
          <w:rFonts w:ascii="Arial" w:eastAsia="Arial" w:hAnsi="Arial" w:cs="Arial"/>
          <w:sz w:val="20"/>
          <w:szCs w:val="20"/>
          <w:lang w:eastAsia="sl-SI"/>
        </w:rPr>
        <w:t xml:space="preserve">pa </w:t>
      </w:r>
      <w:r>
        <w:rPr>
          <w:rFonts w:ascii="Arial" w:eastAsia="Arial" w:hAnsi="Arial" w:cs="Arial"/>
          <w:sz w:val="20"/>
          <w:szCs w:val="20"/>
          <w:lang w:eastAsia="sl-SI"/>
        </w:rPr>
        <w:t>je namenjen obnovi in varnosti javnih prostorov, ki ne prispeva k zeleni dimenziji.</w:t>
      </w:r>
    </w:p>
    <w:p w14:paraId="6ABD3003" w14:textId="77777777" w:rsidR="00757AFD" w:rsidRDefault="00757AFD" w:rsidP="00757AFD">
      <w:pPr>
        <w:spacing w:after="0" w:line="240" w:lineRule="auto"/>
        <w:jc w:val="both"/>
        <w:rPr>
          <w:rFonts w:ascii="Arial" w:eastAsia="Arial" w:hAnsi="Arial" w:cs="Arial"/>
          <w:sz w:val="20"/>
          <w:szCs w:val="20"/>
          <w:lang w:eastAsia="sl-SI"/>
        </w:rPr>
      </w:pPr>
    </w:p>
    <w:p w14:paraId="76E7C804" w14:textId="39D7EB6C"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Povprečen specifičen strošek energetske prenove znaša 537 EUR/m</w:t>
      </w:r>
      <w:r w:rsidRPr="00AD6785">
        <w:rPr>
          <w:rFonts w:ascii="Arial" w:eastAsia="Arial" w:hAnsi="Arial" w:cs="Arial"/>
          <w:sz w:val="20"/>
          <w:szCs w:val="20"/>
          <w:vertAlign w:val="superscript"/>
          <w:lang w:eastAsia="sl-SI"/>
        </w:rPr>
        <w:t>2</w:t>
      </w:r>
      <w:r w:rsidR="00D01EF4">
        <w:rPr>
          <w:rFonts w:ascii="Arial" w:eastAsia="Arial" w:hAnsi="Arial" w:cs="Arial"/>
          <w:sz w:val="20"/>
          <w:szCs w:val="20"/>
          <w:lang w:eastAsia="sl-SI"/>
        </w:rPr>
        <w:t>,</w:t>
      </w:r>
      <w:r>
        <w:rPr>
          <w:rFonts w:ascii="Arial" w:eastAsia="Arial" w:hAnsi="Arial" w:cs="Arial"/>
          <w:sz w:val="20"/>
          <w:szCs w:val="20"/>
          <w:lang w:eastAsia="sl-SI"/>
        </w:rPr>
        <w:t xml:space="preserve"> kar je primerljivo s projekti v okviru R</w:t>
      </w:r>
      <w:r w:rsidR="00D01EF4">
        <w:rPr>
          <w:rFonts w:ascii="Arial" w:eastAsia="Arial" w:hAnsi="Arial" w:cs="Arial"/>
          <w:sz w:val="20"/>
          <w:szCs w:val="20"/>
          <w:lang w:eastAsia="sl-SI"/>
        </w:rPr>
        <w:t>eact</w:t>
      </w:r>
      <w:r>
        <w:rPr>
          <w:rFonts w:ascii="Arial" w:eastAsia="Arial" w:hAnsi="Arial" w:cs="Arial"/>
          <w:sz w:val="20"/>
          <w:szCs w:val="20"/>
          <w:lang w:eastAsia="sl-SI"/>
        </w:rPr>
        <w:t xml:space="preserve">-EU in primerljivim demonstracijskim projektom v okviru OP EKP </w:t>
      </w:r>
      <w:r w:rsidR="00D01EF4">
        <w:rPr>
          <w:rFonts w:ascii="Arial" w:eastAsia="Arial" w:hAnsi="Arial" w:cs="Arial"/>
          <w:sz w:val="20"/>
          <w:szCs w:val="20"/>
          <w:lang w:eastAsia="sl-SI"/>
        </w:rPr>
        <w:t>20</w:t>
      </w:r>
      <w:r>
        <w:rPr>
          <w:rFonts w:ascii="Arial" w:eastAsia="Arial" w:hAnsi="Arial" w:cs="Arial"/>
          <w:sz w:val="20"/>
          <w:szCs w:val="20"/>
          <w:lang w:eastAsia="sl-SI"/>
        </w:rPr>
        <w:t>14-</w:t>
      </w:r>
      <w:r w:rsidR="00D01EF4">
        <w:rPr>
          <w:rFonts w:ascii="Arial" w:eastAsia="Arial" w:hAnsi="Arial" w:cs="Arial"/>
          <w:sz w:val="20"/>
          <w:szCs w:val="20"/>
          <w:lang w:eastAsia="sl-SI"/>
        </w:rPr>
        <w:t>20</w:t>
      </w:r>
      <w:r>
        <w:rPr>
          <w:rFonts w:ascii="Arial" w:eastAsia="Arial" w:hAnsi="Arial" w:cs="Arial"/>
          <w:sz w:val="20"/>
          <w:szCs w:val="20"/>
          <w:lang w:eastAsia="sl-SI"/>
        </w:rPr>
        <w:t xml:space="preserve">20. Ostalo predstavljajo stroški, ki so neposredno povezani in nujno potrebni za vzpostavitev popolne namembnosti in funkcionalnosti glede na svoj specifični namen uporabe, saniranje statike, funkcionalne prenove, tehnične zahteve in opremo itd. </w:t>
      </w:r>
    </w:p>
    <w:p w14:paraId="34F134FE" w14:textId="77777777" w:rsidR="00757AFD" w:rsidRDefault="00757AFD" w:rsidP="00757AFD">
      <w:pPr>
        <w:spacing w:after="0" w:line="240" w:lineRule="auto"/>
        <w:jc w:val="both"/>
        <w:rPr>
          <w:rFonts w:ascii="Arial" w:eastAsia="Arial" w:hAnsi="Arial" w:cs="Arial"/>
          <w:sz w:val="20"/>
          <w:szCs w:val="20"/>
          <w:lang w:eastAsia="sl-SI"/>
        </w:rPr>
      </w:pPr>
    </w:p>
    <w:p w14:paraId="248AD1B6" w14:textId="33EB9186"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Od teh preostalih ukrepov se iz virov NOO sofinancira dodatno zgolj statična prenova, ker predstavlja nujen predpogoj za izvedbo energetske prenove. Statična prenova po ocenah znaša 196 EUR/m</w:t>
      </w:r>
      <w:r w:rsidRPr="00AD6785">
        <w:rPr>
          <w:rFonts w:ascii="Arial" w:eastAsia="Arial" w:hAnsi="Arial" w:cs="Arial"/>
          <w:sz w:val="20"/>
          <w:szCs w:val="20"/>
          <w:vertAlign w:val="superscript"/>
          <w:lang w:eastAsia="sl-SI"/>
        </w:rPr>
        <w:t>2</w:t>
      </w:r>
      <w:r>
        <w:rPr>
          <w:rFonts w:ascii="Arial" w:eastAsia="Arial" w:hAnsi="Arial" w:cs="Arial"/>
          <w:sz w:val="20"/>
          <w:szCs w:val="20"/>
          <w:lang w:eastAsia="sl-SI"/>
        </w:rPr>
        <w:t>, kar je primerljivo z referenčnim primerom št. 2 (projekt MIZŠ</w:t>
      </w:r>
      <w:r w:rsidR="00D01EF4">
        <w:rPr>
          <w:rFonts w:ascii="Arial" w:eastAsia="Arial" w:hAnsi="Arial" w:cs="Arial"/>
          <w:sz w:val="20"/>
          <w:szCs w:val="20"/>
          <w:lang w:eastAsia="sl-SI"/>
        </w:rPr>
        <w:t>-ja</w:t>
      </w:r>
      <w:r>
        <w:rPr>
          <w:rFonts w:ascii="Arial" w:eastAsia="Arial" w:hAnsi="Arial" w:cs="Arial"/>
          <w:sz w:val="20"/>
          <w:szCs w:val="20"/>
          <w:lang w:eastAsia="sl-SI"/>
        </w:rPr>
        <w:t xml:space="preserve">, CŠOD Bohinj) iz OP EKP </w:t>
      </w:r>
      <w:r w:rsidR="00D01EF4">
        <w:rPr>
          <w:rFonts w:ascii="Arial" w:eastAsia="Arial" w:hAnsi="Arial" w:cs="Arial"/>
          <w:sz w:val="20"/>
          <w:szCs w:val="20"/>
          <w:lang w:eastAsia="sl-SI"/>
        </w:rPr>
        <w:t>20</w:t>
      </w:r>
      <w:r>
        <w:rPr>
          <w:rFonts w:ascii="Arial" w:eastAsia="Arial" w:hAnsi="Arial" w:cs="Arial"/>
          <w:sz w:val="20"/>
          <w:szCs w:val="20"/>
          <w:lang w:eastAsia="sl-SI"/>
        </w:rPr>
        <w:t>14-</w:t>
      </w:r>
      <w:r w:rsidR="00D01EF4">
        <w:rPr>
          <w:rFonts w:ascii="Arial" w:eastAsia="Arial" w:hAnsi="Arial" w:cs="Arial"/>
          <w:sz w:val="20"/>
          <w:szCs w:val="20"/>
          <w:lang w:eastAsia="sl-SI"/>
        </w:rPr>
        <w:t>20</w:t>
      </w:r>
      <w:r>
        <w:rPr>
          <w:rFonts w:ascii="Arial" w:eastAsia="Arial" w:hAnsi="Arial" w:cs="Arial"/>
          <w:sz w:val="20"/>
          <w:szCs w:val="20"/>
          <w:lang w:eastAsia="sl-SI"/>
        </w:rPr>
        <w:t>20. Pričakuje se še dvig cen dela in materiala v obdobju izvajanja do konca leta 2026. Vir predvidene rasti cen izhaja iz podatkov Statističnega urada Republike Slovenije</w:t>
      </w:r>
      <w:r w:rsidR="004944AD">
        <w:rPr>
          <w:rFonts w:ascii="Arial" w:eastAsia="Arial" w:hAnsi="Arial" w:cs="Arial"/>
          <w:sz w:val="20"/>
          <w:szCs w:val="20"/>
          <w:lang w:eastAsia="sl-SI"/>
        </w:rPr>
        <w:t>.</w:t>
      </w:r>
      <w:r w:rsidR="004944AD">
        <w:rPr>
          <w:rStyle w:val="Sprotnaopomba-sklic"/>
          <w:rFonts w:ascii="Arial" w:eastAsia="Arial" w:hAnsi="Arial" w:cs="Arial"/>
          <w:sz w:val="20"/>
          <w:szCs w:val="20"/>
          <w:lang w:eastAsia="sl-SI"/>
        </w:rPr>
        <w:footnoteReference w:id="11"/>
      </w:r>
    </w:p>
    <w:p w14:paraId="7C9BF9FF" w14:textId="77777777" w:rsidR="00757AFD" w:rsidRDefault="00757AFD" w:rsidP="00757AFD">
      <w:pPr>
        <w:spacing w:after="0" w:line="240" w:lineRule="auto"/>
        <w:jc w:val="both"/>
        <w:rPr>
          <w:rFonts w:ascii="Arial" w:eastAsia="Arial" w:hAnsi="Arial" w:cs="Arial"/>
          <w:sz w:val="20"/>
          <w:szCs w:val="20"/>
          <w:lang w:eastAsia="sl-SI"/>
        </w:rPr>
      </w:pPr>
    </w:p>
    <w:p w14:paraId="06D2A566" w14:textId="3E28FB5A" w:rsidR="00757AFD" w:rsidRDefault="00757AFD" w:rsidP="00757AFD">
      <w:pPr>
        <w:spacing w:after="0" w:line="240" w:lineRule="auto"/>
        <w:jc w:val="both"/>
        <w:rPr>
          <w:rFonts w:ascii="Arial" w:eastAsia="Arial" w:hAnsi="Arial" w:cs="Arial"/>
          <w:sz w:val="20"/>
          <w:szCs w:val="20"/>
          <w:lang w:eastAsia="sl-SI"/>
        </w:rPr>
      </w:pPr>
      <w:r>
        <w:rPr>
          <w:rFonts w:ascii="Arial" w:eastAsia="Calibri" w:hAnsi="Arial" w:cs="Arial"/>
          <w:noProof/>
          <w:sz w:val="20"/>
          <w:szCs w:val="20"/>
          <w:lang w:eastAsia="sl-SI"/>
        </w:rPr>
        <w:lastRenderedPageBreak/>
        <w:drawing>
          <wp:inline distT="0" distB="0" distL="0" distR="0" wp14:anchorId="55115CBB" wp14:editId="3963A11F">
            <wp:extent cx="5905500" cy="192786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1927860"/>
                    </a:xfrm>
                    <a:prstGeom prst="rect">
                      <a:avLst/>
                    </a:prstGeom>
                    <a:noFill/>
                    <a:ln>
                      <a:noFill/>
                    </a:ln>
                  </pic:spPr>
                </pic:pic>
              </a:graphicData>
            </a:graphic>
          </wp:inline>
        </w:drawing>
      </w:r>
    </w:p>
    <w:p w14:paraId="5A1FF3F9" w14:textId="77777777" w:rsidR="00757AFD" w:rsidRDefault="00757AFD" w:rsidP="00757AFD">
      <w:pPr>
        <w:spacing w:after="0" w:line="240" w:lineRule="auto"/>
        <w:jc w:val="both"/>
        <w:rPr>
          <w:rFonts w:ascii="Arial" w:eastAsia="Arial" w:hAnsi="Arial" w:cs="Arial"/>
          <w:sz w:val="20"/>
          <w:szCs w:val="20"/>
          <w:lang w:eastAsia="sl-SI"/>
        </w:rPr>
      </w:pPr>
    </w:p>
    <w:p w14:paraId="16DF80F5" w14:textId="77777777"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Priloge: </w:t>
      </w:r>
    </w:p>
    <w:p w14:paraId="17630741" w14:textId="488CF279" w:rsidR="00757AFD" w:rsidRDefault="00757AFD" w:rsidP="00757AFD">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C1K2U1 in U2 upravno in družbeno pomembne stavbe, </w:t>
      </w:r>
      <w:r w:rsidR="00D01EF4">
        <w:rPr>
          <w:rFonts w:ascii="Arial" w:eastAsia="Arial" w:hAnsi="Arial" w:cs="Arial"/>
          <w:sz w:val="20"/>
          <w:szCs w:val="20"/>
          <w:lang w:eastAsia="sl-SI"/>
        </w:rPr>
        <w:t>i</w:t>
      </w:r>
      <w:r>
        <w:rPr>
          <w:rFonts w:ascii="Arial" w:eastAsia="Arial" w:hAnsi="Arial" w:cs="Arial"/>
          <w:sz w:val="20"/>
          <w:szCs w:val="20"/>
          <w:lang w:eastAsia="sl-SI"/>
        </w:rPr>
        <w:t>nvesticijske dokumentacije</w:t>
      </w:r>
    </w:p>
    <w:p w14:paraId="4D1A10B2" w14:textId="77777777" w:rsidR="00757AFD" w:rsidRDefault="00757AFD" w:rsidP="00757AFD">
      <w:pPr>
        <w:spacing w:after="0" w:line="240" w:lineRule="auto"/>
        <w:jc w:val="both"/>
        <w:rPr>
          <w:rFonts w:ascii="Arial" w:eastAsia="Arial" w:hAnsi="Arial" w:cs="Arial"/>
          <w:sz w:val="20"/>
          <w:szCs w:val="20"/>
          <w:lang w:eastAsia="sl-SI"/>
        </w:rPr>
      </w:pPr>
    </w:p>
    <w:p w14:paraId="7BFF4C76" w14:textId="22673042" w:rsidR="00757AFD" w:rsidRDefault="00757AFD" w:rsidP="00757AFD">
      <w:pPr>
        <w:spacing w:after="0" w:line="240" w:lineRule="auto"/>
        <w:jc w:val="both"/>
        <w:rPr>
          <w:rFonts w:ascii="Arial" w:eastAsia="Calibri" w:hAnsi="Arial" w:cs="Arial"/>
          <w:sz w:val="20"/>
          <w:szCs w:val="20"/>
          <w:lang w:eastAsia="sl-SI"/>
        </w:rPr>
      </w:pPr>
      <w:r>
        <w:rPr>
          <w:rFonts w:ascii="Arial" w:eastAsia="Calibri" w:hAnsi="Arial" w:cs="Arial"/>
          <w:sz w:val="20"/>
          <w:szCs w:val="20"/>
          <w:lang w:eastAsia="sl-SI"/>
        </w:rPr>
        <w:t xml:space="preserve">Po podatkih o doseganju kazalnika na zaključenih operacijah energetske prenove občinskih stavb v okviru izvajanja OP EKP </w:t>
      </w:r>
      <w:r w:rsidR="00D01EF4">
        <w:rPr>
          <w:rFonts w:ascii="Arial" w:eastAsia="Calibri" w:hAnsi="Arial" w:cs="Arial"/>
          <w:sz w:val="20"/>
          <w:szCs w:val="20"/>
          <w:lang w:eastAsia="sl-SI"/>
        </w:rPr>
        <w:t>20</w:t>
      </w:r>
      <w:r>
        <w:rPr>
          <w:rFonts w:ascii="Arial" w:eastAsia="Calibri" w:hAnsi="Arial" w:cs="Arial"/>
          <w:sz w:val="20"/>
          <w:szCs w:val="20"/>
          <w:lang w:eastAsia="sl-SI"/>
        </w:rPr>
        <w:t>14-</w:t>
      </w:r>
      <w:r w:rsidR="00D01EF4">
        <w:rPr>
          <w:rFonts w:ascii="Arial" w:eastAsia="Calibri" w:hAnsi="Arial" w:cs="Arial"/>
          <w:sz w:val="20"/>
          <w:szCs w:val="20"/>
          <w:lang w:eastAsia="sl-SI"/>
        </w:rPr>
        <w:t>20</w:t>
      </w:r>
      <w:r>
        <w:rPr>
          <w:rFonts w:ascii="Arial" w:eastAsia="Calibri" w:hAnsi="Arial" w:cs="Arial"/>
          <w:sz w:val="20"/>
          <w:szCs w:val="20"/>
          <w:lang w:eastAsia="sl-SI"/>
        </w:rPr>
        <w:t xml:space="preserve">20, PN 4.1 za leto 2019 </w:t>
      </w:r>
      <w:r w:rsidR="002A3771">
        <w:rPr>
          <w:rFonts w:ascii="Arial" w:eastAsia="Calibri" w:hAnsi="Arial" w:cs="Arial"/>
          <w:sz w:val="20"/>
          <w:szCs w:val="20"/>
          <w:lang w:eastAsia="sl-SI"/>
        </w:rPr>
        <w:t xml:space="preserve">znaša </w:t>
      </w:r>
      <w:r>
        <w:rPr>
          <w:rFonts w:ascii="Arial" w:eastAsia="Calibri" w:hAnsi="Arial" w:cs="Arial"/>
          <w:b/>
          <w:sz w:val="20"/>
          <w:szCs w:val="20"/>
          <w:lang w:eastAsia="sl-SI"/>
        </w:rPr>
        <w:t>prihranek končne energije</w:t>
      </w:r>
      <w:r>
        <w:rPr>
          <w:rFonts w:ascii="Arial" w:eastAsia="Calibri" w:hAnsi="Arial" w:cs="Arial"/>
          <w:sz w:val="20"/>
          <w:szCs w:val="20"/>
          <w:lang w:eastAsia="sl-SI"/>
        </w:rPr>
        <w:t xml:space="preserve"> 61 kWh/m</w:t>
      </w:r>
      <w:r w:rsidRPr="00AD6785">
        <w:rPr>
          <w:rFonts w:ascii="Arial" w:eastAsia="Calibri" w:hAnsi="Arial" w:cs="Arial"/>
          <w:sz w:val="20"/>
          <w:szCs w:val="20"/>
          <w:vertAlign w:val="superscript"/>
          <w:lang w:eastAsia="sl-SI"/>
        </w:rPr>
        <w:t>2</w:t>
      </w:r>
      <w:r>
        <w:rPr>
          <w:rFonts w:ascii="Arial" w:eastAsia="Calibri" w:hAnsi="Arial" w:cs="Arial"/>
          <w:sz w:val="20"/>
          <w:szCs w:val="20"/>
          <w:lang w:eastAsia="sl-SI"/>
        </w:rPr>
        <w:t xml:space="preserve"> (aktualni faktor pretvorbe v primarno energijo je 1,366, ki pa se bo v bližnji prihodnosti spremenil). </w:t>
      </w:r>
    </w:p>
    <w:p w14:paraId="0C2535DE" w14:textId="77777777" w:rsidR="00757AFD" w:rsidRDefault="00757AFD" w:rsidP="00757AFD">
      <w:pPr>
        <w:spacing w:after="0" w:line="240" w:lineRule="auto"/>
        <w:jc w:val="both"/>
        <w:rPr>
          <w:rFonts w:ascii="Arial" w:eastAsia="Calibri" w:hAnsi="Arial" w:cs="Arial"/>
          <w:sz w:val="20"/>
          <w:szCs w:val="20"/>
          <w:lang w:eastAsia="sl-SI"/>
        </w:rPr>
      </w:pPr>
    </w:p>
    <w:p w14:paraId="0A9047D0" w14:textId="0CC94C27" w:rsidR="00757AFD" w:rsidRDefault="00757AFD" w:rsidP="00757AFD">
      <w:pPr>
        <w:spacing w:after="0" w:line="240" w:lineRule="auto"/>
        <w:jc w:val="both"/>
        <w:rPr>
          <w:rFonts w:ascii="Arial" w:eastAsia="Calibri" w:hAnsi="Arial" w:cs="Arial"/>
          <w:sz w:val="20"/>
          <w:szCs w:val="20"/>
          <w:lang w:eastAsia="sl-SI"/>
        </w:rPr>
      </w:pPr>
      <w:r>
        <w:rPr>
          <w:rFonts w:ascii="Arial" w:eastAsia="Calibri" w:hAnsi="Arial" w:cs="Arial"/>
          <w:sz w:val="20"/>
          <w:szCs w:val="20"/>
          <w:lang w:eastAsia="sl-SI"/>
        </w:rPr>
        <w:t xml:space="preserve">Kazalnik </w:t>
      </w:r>
      <w:r w:rsidRPr="0070540D">
        <w:rPr>
          <w:rFonts w:ascii="Arial" w:eastAsia="Calibri" w:hAnsi="Arial" w:cs="Arial"/>
          <w:sz w:val="20"/>
          <w:szCs w:val="20"/>
          <w:lang w:eastAsia="sl-SI"/>
        </w:rPr>
        <w:t>zmanjšanja emisij toplogrednih plinov</w:t>
      </w:r>
      <w:r>
        <w:rPr>
          <w:rFonts w:ascii="Arial" w:eastAsia="Calibri" w:hAnsi="Arial" w:cs="Arial"/>
          <w:sz w:val="20"/>
          <w:szCs w:val="20"/>
          <w:lang w:eastAsia="sl-SI"/>
        </w:rPr>
        <w:t xml:space="preserve"> (t</w:t>
      </w:r>
      <w:r w:rsidR="002A3771">
        <w:rPr>
          <w:rFonts w:ascii="Arial" w:eastAsia="Calibri" w:hAnsi="Arial" w:cs="Arial"/>
          <w:sz w:val="20"/>
          <w:szCs w:val="20"/>
          <w:lang w:eastAsia="sl-SI"/>
        </w:rPr>
        <w:t>on</w:t>
      </w:r>
      <w:r>
        <w:rPr>
          <w:rFonts w:ascii="Arial" w:eastAsia="Calibri" w:hAnsi="Arial" w:cs="Arial"/>
          <w:sz w:val="20"/>
          <w:szCs w:val="20"/>
          <w:lang w:eastAsia="sl-SI"/>
        </w:rPr>
        <w:t xml:space="preserve"> ekvivalenta CO</w:t>
      </w:r>
      <w:r w:rsidRPr="00AD6785">
        <w:rPr>
          <w:rFonts w:ascii="Arial" w:eastAsia="Calibri" w:hAnsi="Arial" w:cs="Arial"/>
          <w:sz w:val="20"/>
          <w:szCs w:val="20"/>
          <w:vertAlign w:val="subscript"/>
          <w:lang w:eastAsia="sl-SI"/>
        </w:rPr>
        <w:t>2</w:t>
      </w:r>
      <w:r w:rsidR="0070540D">
        <w:rPr>
          <w:rFonts w:ascii="Arial" w:eastAsia="Calibri" w:hAnsi="Arial" w:cs="Arial"/>
          <w:sz w:val="20"/>
          <w:szCs w:val="20"/>
          <w:lang w:eastAsia="sl-SI"/>
        </w:rPr>
        <w:t>)</w:t>
      </w:r>
      <w:r>
        <w:rPr>
          <w:rFonts w:ascii="Arial" w:eastAsia="Calibri" w:hAnsi="Arial" w:cs="Arial"/>
          <w:sz w:val="20"/>
          <w:szCs w:val="20"/>
          <w:lang w:eastAsia="sl-SI"/>
        </w:rPr>
        <w:t xml:space="preserve"> je ocenjen glede na načrtovani letni prihranek končne energije, pri čemer je upoštevan povprečni emisijski faktor 0,27 kg CO</w:t>
      </w:r>
      <w:r w:rsidRPr="00AD6785">
        <w:rPr>
          <w:rFonts w:ascii="Arial" w:eastAsia="Calibri" w:hAnsi="Arial" w:cs="Arial"/>
          <w:sz w:val="20"/>
          <w:szCs w:val="20"/>
          <w:vertAlign w:val="subscript"/>
          <w:lang w:eastAsia="sl-SI"/>
        </w:rPr>
        <w:t>2</w:t>
      </w:r>
      <w:r>
        <w:rPr>
          <w:rFonts w:ascii="Arial" w:eastAsia="Calibri" w:hAnsi="Arial" w:cs="Arial"/>
          <w:sz w:val="20"/>
          <w:szCs w:val="20"/>
          <w:lang w:eastAsia="sl-SI"/>
        </w:rPr>
        <w:t xml:space="preserve">/kWh, ki je uporabljen tudi v okviru OP EKP </w:t>
      </w:r>
      <w:r w:rsidR="002A3771">
        <w:rPr>
          <w:rFonts w:ascii="Arial" w:eastAsia="Calibri" w:hAnsi="Arial" w:cs="Arial"/>
          <w:sz w:val="20"/>
          <w:szCs w:val="20"/>
          <w:lang w:eastAsia="sl-SI"/>
        </w:rPr>
        <w:t>20</w:t>
      </w:r>
      <w:r>
        <w:rPr>
          <w:rFonts w:ascii="Arial" w:eastAsia="Calibri" w:hAnsi="Arial" w:cs="Arial"/>
          <w:sz w:val="20"/>
          <w:szCs w:val="20"/>
          <w:lang w:eastAsia="sl-SI"/>
        </w:rPr>
        <w:t>14-</w:t>
      </w:r>
      <w:r w:rsidR="002A3771">
        <w:rPr>
          <w:rFonts w:ascii="Arial" w:eastAsia="Calibri" w:hAnsi="Arial" w:cs="Arial"/>
          <w:sz w:val="20"/>
          <w:szCs w:val="20"/>
          <w:lang w:eastAsia="sl-SI"/>
        </w:rPr>
        <w:t>20</w:t>
      </w:r>
      <w:r>
        <w:rPr>
          <w:rFonts w:ascii="Arial" w:eastAsia="Calibri" w:hAnsi="Arial" w:cs="Arial"/>
          <w:sz w:val="20"/>
          <w:szCs w:val="20"/>
          <w:lang w:eastAsia="sl-SI"/>
        </w:rPr>
        <w:t>20, PN 4.1 in znaša 16,47 kg CO</w:t>
      </w:r>
      <w:r w:rsidRPr="00AD6785">
        <w:rPr>
          <w:rFonts w:ascii="Arial" w:eastAsia="Calibri" w:hAnsi="Arial" w:cs="Arial"/>
          <w:sz w:val="20"/>
          <w:szCs w:val="20"/>
          <w:vertAlign w:val="subscript"/>
          <w:lang w:eastAsia="sl-SI"/>
        </w:rPr>
        <w:t>2</w:t>
      </w:r>
      <w:r>
        <w:rPr>
          <w:rFonts w:ascii="Arial" w:eastAsia="Calibri" w:hAnsi="Arial" w:cs="Arial"/>
          <w:sz w:val="20"/>
          <w:szCs w:val="20"/>
          <w:lang w:eastAsia="sl-SI"/>
        </w:rPr>
        <w:t>/kWh.</w:t>
      </w:r>
    </w:p>
    <w:p w14:paraId="5C1FB8F3" w14:textId="77777777" w:rsidR="00757AFD" w:rsidRDefault="00757AFD" w:rsidP="00757AFD">
      <w:pPr>
        <w:spacing w:after="0" w:line="240" w:lineRule="auto"/>
        <w:jc w:val="both"/>
        <w:rPr>
          <w:rFonts w:ascii="Arial" w:eastAsia="Calibri" w:hAnsi="Arial" w:cs="Arial"/>
          <w:sz w:val="20"/>
          <w:szCs w:val="20"/>
          <w:lang w:eastAsia="sl-SI"/>
        </w:rPr>
      </w:pPr>
    </w:p>
    <w:p w14:paraId="48071992" w14:textId="77777777" w:rsidR="00757AFD" w:rsidRDefault="00757AFD" w:rsidP="00757AFD">
      <w:pPr>
        <w:spacing w:after="0" w:line="240" w:lineRule="auto"/>
        <w:jc w:val="both"/>
        <w:rPr>
          <w:rFonts w:ascii="Arial" w:eastAsia="Calibri" w:hAnsi="Arial" w:cs="Arial"/>
          <w:sz w:val="20"/>
          <w:szCs w:val="20"/>
          <w:lang w:eastAsia="sl-SI"/>
        </w:rPr>
      </w:pPr>
      <w:r>
        <w:rPr>
          <w:rFonts w:ascii="Arial" w:eastAsia="Calibri" w:hAnsi="Arial" w:cs="Arial"/>
          <w:sz w:val="20"/>
          <w:szCs w:val="20"/>
          <w:lang w:eastAsia="sl-SI"/>
        </w:rPr>
        <w:t>Upravičeni stroški so vsi stroški, ki so neposredno povezani in potrebni za izvedbo trajnostne prenove:</w:t>
      </w:r>
    </w:p>
    <w:p w14:paraId="536CC0F7" w14:textId="77777777" w:rsidR="00757AFD" w:rsidRDefault="00757AFD" w:rsidP="000D19D1">
      <w:pPr>
        <w:pStyle w:val="Odstavekseznama"/>
        <w:numPr>
          <w:ilvl w:val="0"/>
          <w:numId w:val="177"/>
        </w:numPr>
        <w:jc w:val="both"/>
        <w:rPr>
          <w:rFonts w:ascii="Arial" w:eastAsia="Calibri" w:hAnsi="Arial" w:cs="Arial"/>
          <w:sz w:val="20"/>
          <w:szCs w:val="20"/>
          <w:lang w:val="sl-SI" w:eastAsia="sl-SI"/>
        </w:rPr>
      </w:pPr>
      <w:r>
        <w:rPr>
          <w:rFonts w:ascii="Arial" w:eastAsia="Calibri" w:hAnsi="Arial" w:cs="Arial"/>
          <w:sz w:val="20"/>
          <w:szCs w:val="20"/>
          <w:lang w:val="sl-SI" w:eastAsia="sl-SI"/>
        </w:rPr>
        <w:t>stroški pripravljalnih storitev,</w:t>
      </w:r>
    </w:p>
    <w:p w14:paraId="0E33B626" w14:textId="6BB31037" w:rsidR="00757AFD" w:rsidRDefault="00757AFD" w:rsidP="000D19D1">
      <w:pPr>
        <w:pStyle w:val="Odstavekseznama"/>
        <w:numPr>
          <w:ilvl w:val="0"/>
          <w:numId w:val="177"/>
        </w:numPr>
        <w:jc w:val="both"/>
        <w:rPr>
          <w:rFonts w:ascii="Arial" w:eastAsia="Calibri" w:hAnsi="Arial" w:cs="Arial"/>
          <w:sz w:val="20"/>
          <w:szCs w:val="20"/>
          <w:lang w:val="sl-SI" w:eastAsia="sl-SI"/>
        </w:rPr>
      </w:pPr>
      <w:r>
        <w:rPr>
          <w:rFonts w:ascii="Arial" w:eastAsia="Calibri" w:hAnsi="Arial" w:cs="Arial"/>
          <w:sz w:val="20"/>
          <w:szCs w:val="20"/>
          <w:lang w:val="sl-SI" w:eastAsia="sl-SI"/>
        </w:rPr>
        <w:t>gradben</w:t>
      </w:r>
      <w:r w:rsidR="00881729">
        <w:rPr>
          <w:rFonts w:ascii="Arial" w:eastAsia="Calibri" w:hAnsi="Arial" w:cs="Arial"/>
          <w:sz w:val="20"/>
          <w:szCs w:val="20"/>
          <w:lang w:val="sl-SI" w:eastAsia="sl-SI"/>
        </w:rPr>
        <w:t>a</w:t>
      </w:r>
      <w:r>
        <w:rPr>
          <w:rFonts w:ascii="Arial" w:eastAsia="Calibri" w:hAnsi="Arial" w:cs="Arial"/>
          <w:sz w:val="20"/>
          <w:szCs w:val="20"/>
          <w:lang w:val="sl-SI" w:eastAsia="sl-SI"/>
        </w:rPr>
        <w:t>, obrtniška in instalacijska (izvedbena) dela,</w:t>
      </w:r>
    </w:p>
    <w:p w14:paraId="70DF914A" w14:textId="77777777" w:rsidR="00757AFD" w:rsidRDefault="00757AFD" w:rsidP="000D19D1">
      <w:pPr>
        <w:pStyle w:val="Odstavekseznama"/>
        <w:numPr>
          <w:ilvl w:val="0"/>
          <w:numId w:val="177"/>
        </w:numPr>
        <w:jc w:val="both"/>
        <w:rPr>
          <w:rFonts w:ascii="Arial" w:eastAsia="Calibri" w:hAnsi="Arial" w:cs="Arial"/>
          <w:sz w:val="20"/>
          <w:szCs w:val="20"/>
          <w:lang w:val="sl-SI" w:eastAsia="sl-SI"/>
        </w:rPr>
      </w:pPr>
      <w:r>
        <w:rPr>
          <w:rFonts w:ascii="Arial" w:eastAsia="Calibri" w:hAnsi="Arial" w:cs="Arial"/>
          <w:sz w:val="20"/>
          <w:szCs w:val="20"/>
          <w:lang w:val="sl-SI" w:eastAsia="sl-SI"/>
        </w:rPr>
        <w:t>stroški drugih smiselnih ukrepov za izboljšanje stanja stavbe,</w:t>
      </w:r>
    </w:p>
    <w:p w14:paraId="4BD5BAA5" w14:textId="77777777" w:rsidR="00757AFD" w:rsidRDefault="00757AFD" w:rsidP="000D19D1">
      <w:pPr>
        <w:pStyle w:val="Odstavekseznama"/>
        <w:numPr>
          <w:ilvl w:val="0"/>
          <w:numId w:val="177"/>
        </w:numPr>
        <w:jc w:val="both"/>
        <w:rPr>
          <w:rFonts w:ascii="Arial" w:eastAsia="Calibri" w:hAnsi="Arial" w:cs="Arial"/>
          <w:sz w:val="20"/>
          <w:szCs w:val="20"/>
          <w:lang w:val="sl-SI" w:eastAsia="sl-SI"/>
        </w:rPr>
      </w:pPr>
      <w:r>
        <w:rPr>
          <w:rFonts w:ascii="Arial" w:eastAsia="Calibri" w:hAnsi="Arial" w:cs="Arial"/>
          <w:sz w:val="20"/>
          <w:szCs w:val="20"/>
          <w:lang w:val="sl-SI" w:eastAsia="sl-SI"/>
        </w:rPr>
        <w:t>stroški informiranja in komuniciranja.</w:t>
      </w:r>
    </w:p>
    <w:p w14:paraId="61662208" w14:textId="77777777" w:rsidR="00757AFD" w:rsidRDefault="00757AFD" w:rsidP="00757AFD">
      <w:pPr>
        <w:spacing w:after="0" w:line="240" w:lineRule="auto"/>
        <w:rPr>
          <w:rFonts w:ascii="Arial" w:eastAsia="Calibri" w:hAnsi="Arial" w:cs="Arial"/>
          <w:sz w:val="20"/>
          <w:szCs w:val="20"/>
          <w:lang w:eastAsia="sl-SI"/>
        </w:rPr>
      </w:pPr>
    </w:p>
    <w:p w14:paraId="263481CC" w14:textId="77777777" w:rsidR="00757AFD" w:rsidRDefault="00757AFD" w:rsidP="00757AFD">
      <w:pPr>
        <w:shd w:val="clear" w:color="auto" w:fill="D9D9D9"/>
        <w:spacing w:after="0" w:line="240" w:lineRule="auto"/>
        <w:jc w:val="both"/>
        <w:rPr>
          <w:rFonts w:ascii="Arial" w:eastAsia="Times New Roman" w:hAnsi="Arial" w:cs="Arial"/>
          <w:szCs w:val="20"/>
        </w:rPr>
      </w:pPr>
      <w:r>
        <w:rPr>
          <w:rFonts w:ascii="Arial" w:eastAsia="Times New Roman" w:hAnsi="Arial" w:cs="Arial"/>
          <w:szCs w:val="20"/>
        </w:rPr>
        <w:t xml:space="preserve">Investicija: Stavbe, ki potrebujejo posamezno nadgradnjo tehničnih stavbnih sistemov </w:t>
      </w:r>
    </w:p>
    <w:p w14:paraId="4764305F" w14:textId="77777777" w:rsidR="00757AFD" w:rsidRDefault="00757AFD" w:rsidP="00757AFD">
      <w:pPr>
        <w:spacing w:after="0" w:line="240" w:lineRule="auto"/>
        <w:jc w:val="both"/>
        <w:rPr>
          <w:rFonts w:ascii="Arial" w:eastAsia="Times New Roman" w:hAnsi="Arial" w:cs="Arial"/>
          <w:sz w:val="20"/>
          <w:szCs w:val="20"/>
        </w:rPr>
      </w:pPr>
    </w:p>
    <w:p w14:paraId="69A08E5E" w14:textId="500F0C6B"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Skupaj je na tem področju predvidenih </w:t>
      </w:r>
      <w:r w:rsidR="002A3771">
        <w:rPr>
          <w:rFonts w:ascii="Arial" w:eastAsia="Times New Roman" w:hAnsi="Arial" w:cs="Arial"/>
          <w:sz w:val="20"/>
          <w:szCs w:val="20"/>
        </w:rPr>
        <w:t xml:space="preserve">investicij v skupni vrednosti </w:t>
      </w:r>
      <w:r>
        <w:rPr>
          <w:rFonts w:ascii="Arial" w:eastAsia="Times New Roman" w:hAnsi="Arial" w:cs="Arial"/>
          <w:sz w:val="20"/>
          <w:szCs w:val="20"/>
        </w:rPr>
        <w:t>11,8 mio EUR z DDV (oz</w:t>
      </w:r>
      <w:r w:rsidR="002A3771">
        <w:rPr>
          <w:rFonts w:ascii="Arial" w:eastAsia="Times New Roman" w:hAnsi="Arial" w:cs="Arial"/>
          <w:sz w:val="20"/>
          <w:szCs w:val="20"/>
        </w:rPr>
        <w:t>iroma</w:t>
      </w:r>
      <w:r>
        <w:rPr>
          <w:rFonts w:ascii="Arial" w:eastAsia="Times New Roman" w:hAnsi="Arial" w:cs="Arial"/>
          <w:sz w:val="20"/>
          <w:szCs w:val="20"/>
        </w:rPr>
        <w:t xml:space="preserve"> 10 mio EUR brez DDV), od tega </w:t>
      </w:r>
      <w:r w:rsidRPr="00757AFD">
        <w:rPr>
          <w:rFonts w:ascii="Arial" w:eastAsia="Times New Roman" w:hAnsi="Arial" w:cs="Arial"/>
          <w:sz w:val="20"/>
          <w:szCs w:val="20"/>
        </w:rPr>
        <w:t>10 mio EUR nepovratnih</w:t>
      </w:r>
      <w:r>
        <w:rPr>
          <w:rFonts w:ascii="Arial" w:eastAsia="Times New Roman" w:hAnsi="Arial" w:cs="Arial"/>
          <w:sz w:val="20"/>
          <w:szCs w:val="20"/>
        </w:rPr>
        <w:t xml:space="preserve"> sredstev</w:t>
      </w:r>
      <w:r w:rsidR="002A3771">
        <w:rPr>
          <w:rFonts w:ascii="Arial" w:eastAsia="Times New Roman" w:hAnsi="Arial" w:cs="Arial"/>
          <w:sz w:val="20"/>
          <w:szCs w:val="20"/>
        </w:rPr>
        <w:t xml:space="preserve"> in </w:t>
      </w:r>
      <w:r>
        <w:rPr>
          <w:rFonts w:ascii="Arial" w:eastAsia="Times New Roman" w:hAnsi="Arial" w:cs="Arial"/>
          <w:sz w:val="20"/>
          <w:szCs w:val="20"/>
        </w:rPr>
        <w:t xml:space="preserve">1,8 mio EUR ostalih virov, ki predstavljajo lastna sredstva investitorjev in jih </w:t>
      </w:r>
      <w:r w:rsidR="002A3771">
        <w:rPr>
          <w:rFonts w:ascii="Arial" w:eastAsia="Times New Roman" w:hAnsi="Arial" w:cs="Arial"/>
          <w:sz w:val="20"/>
          <w:szCs w:val="20"/>
        </w:rPr>
        <w:t xml:space="preserve">ti </w:t>
      </w:r>
      <w:r>
        <w:rPr>
          <w:rFonts w:ascii="Arial" w:eastAsia="Times New Roman" w:hAnsi="Arial" w:cs="Arial"/>
          <w:sz w:val="20"/>
          <w:szCs w:val="20"/>
        </w:rPr>
        <w:t>zagotavljajo sami za financiranje DDV.</w:t>
      </w:r>
    </w:p>
    <w:p w14:paraId="4F828E87" w14:textId="77777777" w:rsidR="00757AFD" w:rsidRDefault="00757AFD" w:rsidP="00757AFD">
      <w:pPr>
        <w:autoSpaceDE w:val="0"/>
        <w:autoSpaceDN w:val="0"/>
        <w:adjustRightInd w:val="0"/>
        <w:spacing w:after="0" w:line="240" w:lineRule="auto"/>
        <w:rPr>
          <w:rFonts w:ascii="Arial" w:eastAsia="Calibri" w:hAnsi="Arial" w:cs="Arial"/>
          <w:sz w:val="20"/>
          <w:szCs w:val="20"/>
        </w:rPr>
      </w:pPr>
    </w:p>
    <w:p w14:paraId="5EA2BDD6" w14:textId="537CE0D5"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 xml:space="preserve">Nadgradnja tehničnih stavbnih sistemov se predlaga za stavbe, ki so sicer že energetsko prenovljene, a potrebujejo ustrezno nadgradnjo posameznih tehničnih stavbnih sistemov. Pri teh se je v času epidemije </w:t>
      </w:r>
      <w:r w:rsidR="00DE7AC8">
        <w:rPr>
          <w:rFonts w:ascii="Arial" w:eastAsia="Calibri" w:hAnsi="Arial" w:cs="Arial"/>
          <w:sz w:val="20"/>
          <w:szCs w:val="20"/>
        </w:rPr>
        <w:t>covid</w:t>
      </w:r>
      <w:r>
        <w:rPr>
          <w:rFonts w:ascii="Arial" w:eastAsia="Calibri" w:hAnsi="Arial" w:cs="Arial"/>
          <w:sz w:val="20"/>
          <w:szCs w:val="20"/>
        </w:rPr>
        <w:t>-19 izkazalo, da so izredno problematične predvsem v izvedbi sistemov pohlajevanja/prezračevanja, klimatizacije in ločitve posameznih delov stavbe preko prezračevalnih con. Tako je v okviru zagotavljanja odpornosti proti širjenju epidemije v okviru energetske prenove, ali pa tudi samostojno, treb</w:t>
      </w:r>
      <w:r w:rsidR="00AD1D2B">
        <w:rPr>
          <w:rFonts w:ascii="Arial" w:eastAsia="Calibri" w:hAnsi="Arial" w:cs="Arial"/>
          <w:sz w:val="20"/>
          <w:szCs w:val="20"/>
        </w:rPr>
        <w:t>a</w:t>
      </w:r>
      <w:r>
        <w:rPr>
          <w:rFonts w:ascii="Arial" w:eastAsia="Calibri" w:hAnsi="Arial" w:cs="Arial"/>
          <w:sz w:val="20"/>
          <w:szCs w:val="20"/>
        </w:rPr>
        <w:t xml:space="preserve"> zagotoviti tudi ustrezne sisteme pohlajevanja/prezračevanja in ustrezno digitalno regulacijo oz</w:t>
      </w:r>
      <w:r w:rsidR="00AD1D2B">
        <w:rPr>
          <w:rFonts w:ascii="Arial" w:eastAsia="Calibri" w:hAnsi="Arial" w:cs="Arial"/>
          <w:sz w:val="20"/>
          <w:szCs w:val="20"/>
        </w:rPr>
        <w:t>iroma</w:t>
      </w:r>
      <w:r>
        <w:rPr>
          <w:rFonts w:ascii="Arial" w:eastAsia="Calibri" w:hAnsi="Arial" w:cs="Arial"/>
          <w:sz w:val="20"/>
          <w:szCs w:val="20"/>
        </w:rPr>
        <w:t xml:space="preserve"> upravljanje sistemov, kar se nanaša na sisteme za napredno upravljanje stavb. K nadgradnji tehničnih stavbnih sistemov sodi tudi namestitev sončne elektrarne na stavbo. </w:t>
      </w:r>
    </w:p>
    <w:p w14:paraId="2459B10E"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1FEA38A9" w14:textId="26E7F0F0" w:rsidR="00757AFD" w:rsidRDefault="00757AFD" w:rsidP="00757AFD">
      <w:pPr>
        <w:spacing w:after="0" w:line="240" w:lineRule="auto"/>
        <w:contextualSpacing/>
        <w:jc w:val="both"/>
        <w:rPr>
          <w:rFonts w:ascii="Arial" w:eastAsia="Times New Roman" w:hAnsi="Arial" w:cs="Arial"/>
          <w:sz w:val="20"/>
          <w:szCs w:val="20"/>
        </w:rPr>
      </w:pPr>
      <w:r>
        <w:rPr>
          <w:rFonts w:ascii="Arial" w:eastAsia="Times New Roman" w:hAnsi="Arial" w:cs="Arial"/>
          <w:sz w:val="20"/>
          <w:szCs w:val="20"/>
        </w:rPr>
        <w:t xml:space="preserve">Vrednosti projektov v zgodnjih fazah načrtovanja se določajo na podlagi historičnih podatkov primerljivih naložb v okviru </w:t>
      </w:r>
      <w:r>
        <w:rPr>
          <w:rFonts w:ascii="Arial" w:eastAsia="Times New Roman" w:hAnsi="Arial" w:cs="Arial"/>
          <w:b/>
          <w:sz w:val="20"/>
          <w:szCs w:val="20"/>
        </w:rPr>
        <w:t>OP EKP 2014–2020 na prednostni naložbi 4.1</w:t>
      </w:r>
      <w:r w:rsidR="00AD1D2B">
        <w:rPr>
          <w:rFonts w:ascii="Arial" w:eastAsia="Times New Roman" w:hAnsi="Arial" w:cs="Arial"/>
          <w:b/>
          <w:sz w:val="20"/>
          <w:szCs w:val="20"/>
        </w:rPr>
        <w:t>,</w:t>
      </w:r>
      <w:r>
        <w:rPr>
          <w:rFonts w:ascii="Arial" w:eastAsia="Times New Roman" w:hAnsi="Arial" w:cs="Arial"/>
          <w:b/>
          <w:sz w:val="20"/>
          <w:szCs w:val="20"/>
        </w:rPr>
        <w:t xml:space="preserve"> s povprečno vrednostjo stroška </w:t>
      </w:r>
      <w:r>
        <w:rPr>
          <w:rFonts w:ascii="Arial" w:eastAsia="Times New Roman" w:hAnsi="Arial" w:cs="Arial"/>
          <w:b/>
          <w:sz w:val="20"/>
          <w:szCs w:val="20"/>
          <w:u w:val="single"/>
        </w:rPr>
        <w:t>celovite energetske prenove</w:t>
      </w:r>
      <w:r w:rsidR="0070540D">
        <w:rPr>
          <w:rFonts w:ascii="Arial" w:eastAsia="Times New Roman" w:hAnsi="Arial" w:cs="Arial"/>
          <w:sz w:val="20"/>
          <w:szCs w:val="20"/>
        </w:rPr>
        <w:t xml:space="preserve"> v višini 293 EUR/</w:t>
      </w:r>
      <w:r>
        <w:rPr>
          <w:rFonts w:ascii="Arial" w:eastAsia="Times New Roman" w:hAnsi="Arial" w:cs="Arial"/>
          <w:sz w:val="20"/>
          <w:szCs w:val="20"/>
        </w:rPr>
        <w:t>m</w:t>
      </w:r>
      <w:r w:rsidRPr="00AD6785">
        <w:rPr>
          <w:rFonts w:ascii="Arial" w:eastAsia="Times New Roman" w:hAnsi="Arial" w:cs="Arial"/>
          <w:sz w:val="20"/>
          <w:szCs w:val="20"/>
          <w:vertAlign w:val="superscript"/>
        </w:rPr>
        <w:t>2</w:t>
      </w:r>
      <w:r>
        <w:rPr>
          <w:rFonts w:ascii="Arial" w:eastAsia="Times New Roman" w:hAnsi="Arial" w:cs="Arial"/>
          <w:sz w:val="20"/>
          <w:szCs w:val="20"/>
        </w:rPr>
        <w:t xml:space="preserve"> (vir: </w:t>
      </w:r>
      <w:r w:rsidR="00AD1D2B">
        <w:rPr>
          <w:rFonts w:ascii="Arial" w:eastAsia="Times New Roman" w:hAnsi="Arial" w:cs="Arial"/>
          <w:sz w:val="20"/>
          <w:szCs w:val="20"/>
        </w:rPr>
        <w:t>p</w:t>
      </w:r>
      <w:r>
        <w:rPr>
          <w:rFonts w:ascii="Arial" w:eastAsia="Times New Roman" w:hAnsi="Arial" w:cs="Arial"/>
          <w:sz w:val="20"/>
          <w:szCs w:val="20"/>
        </w:rPr>
        <w:t>ovprečna cena celovite energetske prenove na m</w:t>
      </w:r>
      <w:r w:rsidRPr="00AD6785">
        <w:rPr>
          <w:rFonts w:ascii="Arial" w:eastAsia="Times New Roman" w:hAnsi="Arial" w:cs="Arial"/>
          <w:sz w:val="20"/>
          <w:szCs w:val="20"/>
          <w:vertAlign w:val="superscript"/>
        </w:rPr>
        <w:t>2</w:t>
      </w:r>
      <w:r>
        <w:rPr>
          <w:rFonts w:ascii="Arial" w:eastAsia="Times New Roman" w:hAnsi="Arial" w:cs="Arial"/>
          <w:sz w:val="20"/>
          <w:szCs w:val="20"/>
        </w:rPr>
        <w:t xml:space="preserve"> je bila izračuna</w:t>
      </w:r>
      <w:r w:rsidR="0070540D">
        <w:rPr>
          <w:rFonts w:ascii="Arial" w:eastAsia="Times New Roman" w:hAnsi="Arial" w:cs="Arial"/>
          <w:sz w:val="20"/>
          <w:szCs w:val="20"/>
        </w:rPr>
        <w:t>na na podlagi</w:t>
      </w:r>
      <w:r>
        <w:rPr>
          <w:rFonts w:ascii="Arial" w:eastAsia="Times New Roman" w:hAnsi="Arial" w:cs="Arial"/>
          <w:sz w:val="20"/>
          <w:szCs w:val="20"/>
        </w:rPr>
        <w:t xml:space="preserve"> projektov, ki so bili v okviru povabil za ožji in širši javni sektor ter javni razpis za občine v zadnjih dveh letih</w:t>
      </w:r>
      <w:r w:rsidR="00AD1D2B">
        <w:rPr>
          <w:rFonts w:ascii="Arial" w:eastAsia="Times New Roman" w:hAnsi="Arial" w:cs="Arial"/>
          <w:sz w:val="20"/>
          <w:szCs w:val="20"/>
        </w:rPr>
        <w:t xml:space="preserve"> potrjeni kot primerni</w:t>
      </w:r>
      <w:r>
        <w:rPr>
          <w:rFonts w:ascii="Arial" w:eastAsia="Times New Roman" w:hAnsi="Arial" w:cs="Arial"/>
          <w:sz w:val="20"/>
          <w:szCs w:val="20"/>
        </w:rPr>
        <w:t xml:space="preserve"> (zaradi dviga cen in realnejših podatkov so upoštevani podatki samo za zadnji </w:t>
      </w:r>
      <w:r w:rsidR="00AD1D2B">
        <w:rPr>
          <w:rFonts w:ascii="Arial" w:eastAsia="Times New Roman" w:hAnsi="Arial" w:cs="Arial"/>
          <w:sz w:val="20"/>
          <w:szCs w:val="20"/>
        </w:rPr>
        <w:t>dve</w:t>
      </w:r>
      <w:r>
        <w:rPr>
          <w:rFonts w:ascii="Arial" w:eastAsia="Times New Roman" w:hAnsi="Arial" w:cs="Arial"/>
          <w:sz w:val="20"/>
          <w:szCs w:val="20"/>
        </w:rPr>
        <w:t xml:space="preserve"> leti izvajanja OP EKP </w:t>
      </w:r>
      <w:r w:rsidR="00AD1D2B">
        <w:rPr>
          <w:rFonts w:ascii="Arial" w:eastAsia="Times New Roman" w:hAnsi="Arial" w:cs="Arial"/>
          <w:sz w:val="20"/>
          <w:szCs w:val="20"/>
        </w:rPr>
        <w:t>20</w:t>
      </w:r>
      <w:r>
        <w:rPr>
          <w:rFonts w:ascii="Arial" w:eastAsia="Times New Roman" w:hAnsi="Arial" w:cs="Arial"/>
          <w:sz w:val="20"/>
          <w:szCs w:val="20"/>
        </w:rPr>
        <w:t>14-</w:t>
      </w:r>
      <w:r w:rsidR="00AD1D2B">
        <w:rPr>
          <w:rFonts w:ascii="Arial" w:eastAsia="Times New Roman" w:hAnsi="Arial" w:cs="Arial"/>
          <w:sz w:val="20"/>
          <w:szCs w:val="20"/>
        </w:rPr>
        <w:t>20</w:t>
      </w:r>
      <w:r>
        <w:rPr>
          <w:rFonts w:ascii="Arial" w:eastAsia="Times New Roman" w:hAnsi="Arial" w:cs="Arial"/>
          <w:sz w:val="20"/>
          <w:szCs w:val="20"/>
        </w:rPr>
        <w:t>20). V prihodnosti pričakujemo rast stroškov zaradi dviga cen na trgu in višje cene zaradi uporabe sodobnih in naprednih tehničnih rešitev.</w:t>
      </w:r>
    </w:p>
    <w:p w14:paraId="778C6550" w14:textId="77777777" w:rsidR="00757AFD" w:rsidRDefault="00757AFD" w:rsidP="00757AFD">
      <w:pPr>
        <w:spacing w:after="0" w:line="240" w:lineRule="auto"/>
        <w:jc w:val="both"/>
        <w:rPr>
          <w:rFonts w:ascii="Arial" w:eastAsia="Times New Roman" w:hAnsi="Arial" w:cs="Arial"/>
          <w:sz w:val="20"/>
          <w:szCs w:val="20"/>
        </w:rPr>
      </w:pPr>
    </w:p>
    <w:p w14:paraId="6017978F" w14:textId="03587A01" w:rsidR="00757AFD" w:rsidRDefault="00757AFD" w:rsidP="00757AFD">
      <w:pPr>
        <w:spacing w:after="0" w:line="240" w:lineRule="auto"/>
        <w:jc w:val="both"/>
        <w:rPr>
          <w:rFonts w:ascii="Arial" w:eastAsia="Times New Roman" w:hAnsi="Arial" w:cs="Arial"/>
          <w:sz w:val="20"/>
          <w:szCs w:val="20"/>
        </w:rPr>
      </w:pPr>
      <w:r>
        <w:rPr>
          <w:rFonts w:ascii="Arial" w:eastAsia="Calibri" w:hAnsi="Arial" w:cs="Arial"/>
          <w:noProof/>
          <w:sz w:val="20"/>
          <w:szCs w:val="20"/>
          <w:lang w:eastAsia="sl-SI"/>
        </w:rPr>
        <w:lastRenderedPageBreak/>
        <w:drawing>
          <wp:inline distT="0" distB="0" distL="0" distR="0" wp14:anchorId="161F645A" wp14:editId="5CD570E2">
            <wp:extent cx="3451860" cy="137922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1860" cy="1379220"/>
                    </a:xfrm>
                    <a:prstGeom prst="rect">
                      <a:avLst/>
                    </a:prstGeom>
                    <a:noFill/>
                    <a:ln>
                      <a:noFill/>
                    </a:ln>
                  </pic:spPr>
                </pic:pic>
              </a:graphicData>
            </a:graphic>
          </wp:inline>
        </w:drawing>
      </w:r>
    </w:p>
    <w:p w14:paraId="041E3F91" w14:textId="77777777" w:rsidR="00757AFD" w:rsidRDefault="00757AFD" w:rsidP="00757AFD">
      <w:pPr>
        <w:spacing w:after="0" w:line="240" w:lineRule="auto"/>
        <w:jc w:val="both"/>
        <w:rPr>
          <w:rFonts w:ascii="Arial" w:eastAsia="Times New Roman" w:hAnsi="Arial" w:cs="Arial"/>
          <w:sz w:val="20"/>
          <w:szCs w:val="20"/>
        </w:rPr>
      </w:pPr>
    </w:p>
    <w:p w14:paraId="17793F65" w14:textId="77777777"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Vključeni so bili naslednji projekti: </w:t>
      </w:r>
    </w:p>
    <w:p w14:paraId="2181D57E" w14:textId="67EE6A6D"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b/>
          <w:sz w:val="20"/>
          <w:szCs w:val="20"/>
        </w:rPr>
        <w:t>OJS</w:t>
      </w:r>
      <w:r w:rsidRPr="00757AFD">
        <w:rPr>
          <w:rFonts w:ascii="Arial" w:eastAsia="Times New Roman" w:hAnsi="Arial" w:cs="Arial"/>
          <w:b/>
          <w:sz w:val="20"/>
          <w:szCs w:val="20"/>
        </w:rPr>
        <w:t>, ŠJS:</w:t>
      </w:r>
      <w:r w:rsidRPr="00757AFD">
        <w:rPr>
          <w:rFonts w:ascii="Arial" w:eastAsia="Times New Roman" w:hAnsi="Arial" w:cs="Arial"/>
          <w:sz w:val="20"/>
          <w:szCs w:val="20"/>
        </w:rPr>
        <w:t xml:space="preserve"> Energetska</w:t>
      </w:r>
      <w:r>
        <w:rPr>
          <w:rFonts w:ascii="Arial" w:eastAsia="Times New Roman" w:hAnsi="Arial" w:cs="Arial"/>
          <w:sz w:val="20"/>
          <w:szCs w:val="20"/>
        </w:rPr>
        <w:t xml:space="preserve"> sanacija stavb šolskega centra </w:t>
      </w:r>
      <w:r w:rsidR="00AD1D2B">
        <w:rPr>
          <w:rFonts w:ascii="Arial" w:eastAsia="Times New Roman" w:hAnsi="Arial" w:cs="Arial"/>
          <w:sz w:val="20"/>
          <w:szCs w:val="20"/>
        </w:rPr>
        <w:t>N</w:t>
      </w:r>
      <w:r>
        <w:rPr>
          <w:rFonts w:ascii="Arial" w:eastAsia="Times New Roman" w:hAnsi="Arial" w:cs="Arial"/>
          <w:sz w:val="20"/>
          <w:szCs w:val="20"/>
        </w:rPr>
        <w:t xml:space="preserve">ova </w:t>
      </w:r>
      <w:r w:rsidR="00AD1D2B">
        <w:rPr>
          <w:rFonts w:ascii="Arial" w:eastAsia="Times New Roman" w:hAnsi="Arial" w:cs="Arial"/>
          <w:sz w:val="20"/>
          <w:szCs w:val="20"/>
        </w:rPr>
        <w:t>G</w:t>
      </w:r>
      <w:r>
        <w:rPr>
          <w:rFonts w:ascii="Arial" w:eastAsia="Times New Roman" w:hAnsi="Arial" w:cs="Arial"/>
          <w:sz w:val="20"/>
          <w:szCs w:val="20"/>
        </w:rPr>
        <w:t>orica</w:t>
      </w:r>
      <w:r w:rsidR="00AD1D2B">
        <w:rPr>
          <w:rFonts w:ascii="Arial" w:eastAsia="Times New Roman" w:hAnsi="Arial" w:cs="Arial"/>
          <w:sz w:val="20"/>
          <w:szCs w:val="20"/>
        </w:rPr>
        <w:t>,</w:t>
      </w:r>
      <w:r>
        <w:rPr>
          <w:rFonts w:ascii="Arial" w:eastAsia="Times New Roman" w:hAnsi="Arial" w:cs="Arial"/>
          <w:sz w:val="20"/>
          <w:szCs w:val="20"/>
        </w:rPr>
        <w:t xml:space="preserve"> sklop A, Energetska sanacija in adaptacija objekta CŠOD OE Soča, Energetska prenova stavbe negovaln</w:t>
      </w:r>
      <w:r w:rsidR="00AD1D2B">
        <w:rPr>
          <w:rFonts w:ascii="Arial" w:eastAsia="Times New Roman" w:hAnsi="Arial" w:cs="Arial"/>
          <w:sz w:val="20"/>
          <w:szCs w:val="20"/>
        </w:rPr>
        <w:t>e</w:t>
      </w:r>
      <w:r>
        <w:rPr>
          <w:rFonts w:ascii="Arial" w:eastAsia="Times New Roman" w:hAnsi="Arial" w:cs="Arial"/>
          <w:sz w:val="20"/>
          <w:szCs w:val="20"/>
        </w:rPr>
        <w:t xml:space="preserve"> bolnišnic</w:t>
      </w:r>
      <w:r w:rsidR="00AD1D2B">
        <w:rPr>
          <w:rFonts w:ascii="Arial" w:eastAsia="Times New Roman" w:hAnsi="Arial" w:cs="Arial"/>
          <w:sz w:val="20"/>
          <w:szCs w:val="20"/>
        </w:rPr>
        <w:t>e</w:t>
      </w:r>
      <w:r>
        <w:rPr>
          <w:rFonts w:ascii="Arial" w:eastAsia="Times New Roman" w:hAnsi="Arial" w:cs="Arial"/>
          <w:sz w:val="20"/>
          <w:szCs w:val="20"/>
        </w:rPr>
        <w:t xml:space="preserve"> Ljubljana, Energetska sanacija stavb UKC Ljubljana po modelu javno-zasebnega pa</w:t>
      </w:r>
      <w:r w:rsidR="0070540D">
        <w:rPr>
          <w:rFonts w:ascii="Arial" w:eastAsia="Times New Roman" w:hAnsi="Arial" w:cs="Arial"/>
          <w:sz w:val="20"/>
          <w:szCs w:val="20"/>
        </w:rPr>
        <w:t>rtnerstva, Energetska sanacija S</w:t>
      </w:r>
      <w:r>
        <w:rPr>
          <w:rFonts w:ascii="Arial" w:eastAsia="Times New Roman" w:hAnsi="Arial" w:cs="Arial"/>
          <w:sz w:val="20"/>
          <w:szCs w:val="20"/>
        </w:rPr>
        <w:t xml:space="preserve">rednje ekonomske, storitvene in gradbene šole Kranj – objekt b in objekt srednje šole Izola ter Energetska prenova stavbe </w:t>
      </w:r>
      <w:r w:rsidR="00AD1D2B">
        <w:rPr>
          <w:rFonts w:ascii="Arial" w:eastAsia="Times New Roman" w:hAnsi="Arial" w:cs="Arial"/>
          <w:sz w:val="20"/>
          <w:szCs w:val="20"/>
        </w:rPr>
        <w:t>S</w:t>
      </w:r>
      <w:r>
        <w:rPr>
          <w:rFonts w:ascii="Arial" w:eastAsia="Times New Roman" w:hAnsi="Arial" w:cs="Arial"/>
          <w:sz w:val="20"/>
          <w:szCs w:val="20"/>
        </w:rPr>
        <w:t>rednj</w:t>
      </w:r>
      <w:r w:rsidR="00AD1D2B">
        <w:rPr>
          <w:rFonts w:ascii="Arial" w:eastAsia="Times New Roman" w:hAnsi="Arial" w:cs="Arial"/>
          <w:sz w:val="20"/>
          <w:szCs w:val="20"/>
        </w:rPr>
        <w:t>e</w:t>
      </w:r>
      <w:r>
        <w:rPr>
          <w:rFonts w:ascii="Arial" w:eastAsia="Times New Roman" w:hAnsi="Arial" w:cs="Arial"/>
          <w:sz w:val="20"/>
          <w:szCs w:val="20"/>
        </w:rPr>
        <w:t xml:space="preserve"> zdravstven</w:t>
      </w:r>
      <w:r w:rsidR="00AD1D2B">
        <w:rPr>
          <w:rFonts w:ascii="Arial" w:eastAsia="Times New Roman" w:hAnsi="Arial" w:cs="Arial"/>
          <w:sz w:val="20"/>
          <w:szCs w:val="20"/>
        </w:rPr>
        <w:t>e</w:t>
      </w:r>
      <w:r>
        <w:rPr>
          <w:rFonts w:ascii="Arial" w:eastAsia="Times New Roman" w:hAnsi="Arial" w:cs="Arial"/>
          <w:sz w:val="20"/>
          <w:szCs w:val="20"/>
        </w:rPr>
        <w:t xml:space="preserve"> šol</w:t>
      </w:r>
      <w:r w:rsidR="00AD1D2B">
        <w:rPr>
          <w:rFonts w:ascii="Arial" w:eastAsia="Times New Roman" w:hAnsi="Arial" w:cs="Arial"/>
          <w:sz w:val="20"/>
          <w:szCs w:val="20"/>
        </w:rPr>
        <w:t>e</w:t>
      </w:r>
      <w:r>
        <w:rPr>
          <w:rFonts w:ascii="Arial" w:eastAsia="Times New Roman" w:hAnsi="Arial" w:cs="Arial"/>
          <w:sz w:val="20"/>
          <w:szCs w:val="20"/>
        </w:rPr>
        <w:t xml:space="preserve"> Ljubljana</w:t>
      </w:r>
      <w:r w:rsidR="0070540D">
        <w:rPr>
          <w:rFonts w:ascii="Arial" w:eastAsia="Times New Roman" w:hAnsi="Arial" w:cs="Arial"/>
          <w:sz w:val="20"/>
          <w:szCs w:val="20"/>
        </w:rPr>
        <w:t>.</w:t>
      </w:r>
    </w:p>
    <w:p w14:paraId="0CE80769" w14:textId="77777777" w:rsidR="00757AFD" w:rsidRDefault="00757AFD" w:rsidP="00757AFD">
      <w:pPr>
        <w:spacing w:after="0" w:line="240" w:lineRule="auto"/>
        <w:jc w:val="both"/>
        <w:rPr>
          <w:rFonts w:ascii="Arial" w:eastAsia="Times New Roman" w:hAnsi="Arial" w:cs="Arial"/>
          <w:sz w:val="20"/>
          <w:szCs w:val="20"/>
        </w:rPr>
      </w:pPr>
    </w:p>
    <w:p w14:paraId="3C71094F" w14:textId="70C33B9D"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noProof/>
          <w:sz w:val="20"/>
          <w:szCs w:val="20"/>
          <w:lang w:eastAsia="sl-SI"/>
        </w:rPr>
        <w:drawing>
          <wp:inline distT="0" distB="0" distL="0" distR="0" wp14:anchorId="4D59922F" wp14:editId="3C53AA90">
            <wp:extent cx="2552700" cy="192786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927860"/>
                    </a:xfrm>
                    <a:prstGeom prst="rect">
                      <a:avLst/>
                    </a:prstGeom>
                    <a:noFill/>
                    <a:ln>
                      <a:noFill/>
                    </a:ln>
                  </pic:spPr>
                </pic:pic>
              </a:graphicData>
            </a:graphic>
          </wp:inline>
        </w:drawing>
      </w:r>
    </w:p>
    <w:p w14:paraId="577EDE16" w14:textId="77777777" w:rsidR="00757AFD" w:rsidRDefault="00757AFD" w:rsidP="00757AFD">
      <w:pPr>
        <w:spacing w:after="0" w:line="240" w:lineRule="auto"/>
        <w:jc w:val="both"/>
        <w:rPr>
          <w:rFonts w:ascii="Arial" w:eastAsia="Times New Roman" w:hAnsi="Arial" w:cs="Arial"/>
          <w:sz w:val="20"/>
          <w:szCs w:val="20"/>
        </w:rPr>
      </w:pPr>
    </w:p>
    <w:p w14:paraId="391AC949" w14:textId="4B92CCE8"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b/>
          <w:sz w:val="20"/>
          <w:szCs w:val="20"/>
        </w:rPr>
        <w:t>JOB:</w:t>
      </w:r>
      <w:r>
        <w:rPr>
          <w:rFonts w:ascii="Arial" w:eastAsia="Times New Roman" w:hAnsi="Arial" w:cs="Arial"/>
          <w:sz w:val="20"/>
          <w:szCs w:val="20"/>
        </w:rPr>
        <w:t xml:space="preserve"> OŠ Toneta Okrogarja-energetska sanacija telovadnice, Energetska sanacija javnih stavb v Občini Ormož, Energetska sanacija javnih objektov v lasti MOL - EOL 3, Energetska sanacija javnih objektov v lasti MOL – EOL 3 2021,</w:t>
      </w:r>
      <w:r w:rsidR="00AD1D2B">
        <w:rPr>
          <w:rFonts w:ascii="Arial" w:eastAsia="Times New Roman" w:hAnsi="Arial" w:cs="Arial"/>
          <w:sz w:val="20"/>
          <w:szCs w:val="20"/>
        </w:rPr>
        <w:t xml:space="preserve"> </w:t>
      </w:r>
      <w:r>
        <w:rPr>
          <w:rFonts w:ascii="Arial" w:eastAsia="Times New Roman" w:hAnsi="Arial" w:cs="Arial"/>
          <w:sz w:val="20"/>
          <w:szCs w:val="20"/>
        </w:rPr>
        <w:t>Celovita energetska sanacija javnih objektov v lasti Občine Šentjernej, Celovita en</w:t>
      </w:r>
      <w:r w:rsidR="0070540D">
        <w:rPr>
          <w:rFonts w:ascii="Arial" w:eastAsia="Times New Roman" w:hAnsi="Arial" w:cs="Arial"/>
          <w:sz w:val="20"/>
          <w:szCs w:val="20"/>
        </w:rPr>
        <w:t>ergetska prenova stavb v lasti O</w:t>
      </w:r>
      <w:r>
        <w:rPr>
          <w:rFonts w:ascii="Arial" w:eastAsia="Times New Roman" w:hAnsi="Arial" w:cs="Arial"/>
          <w:sz w:val="20"/>
          <w:szCs w:val="20"/>
        </w:rPr>
        <w:t xml:space="preserve">bčine Tržič, </w:t>
      </w:r>
      <w:r w:rsidR="0070540D">
        <w:rPr>
          <w:rFonts w:ascii="Arial" w:eastAsia="Times New Roman" w:hAnsi="Arial" w:cs="Arial"/>
          <w:sz w:val="20"/>
          <w:szCs w:val="20"/>
        </w:rPr>
        <w:t>Občine Kamnik in O</w:t>
      </w:r>
      <w:r>
        <w:rPr>
          <w:rFonts w:ascii="Arial" w:eastAsia="Times New Roman" w:hAnsi="Arial" w:cs="Arial"/>
          <w:sz w:val="20"/>
          <w:szCs w:val="20"/>
        </w:rPr>
        <w:t xml:space="preserve">bčine </w:t>
      </w:r>
      <w:r w:rsidR="00AD1D2B">
        <w:rPr>
          <w:rFonts w:ascii="Arial" w:eastAsia="Times New Roman" w:hAnsi="Arial" w:cs="Arial"/>
          <w:sz w:val="20"/>
          <w:szCs w:val="20"/>
        </w:rPr>
        <w:t>P</w:t>
      </w:r>
      <w:r>
        <w:rPr>
          <w:rFonts w:ascii="Arial" w:eastAsia="Times New Roman" w:hAnsi="Arial" w:cs="Arial"/>
          <w:sz w:val="20"/>
          <w:szCs w:val="20"/>
        </w:rPr>
        <w:t xml:space="preserve">reddvor, Energetska sanacija stavbe </w:t>
      </w:r>
      <w:r w:rsidR="00AD1D2B">
        <w:rPr>
          <w:rFonts w:ascii="Arial" w:eastAsia="Times New Roman" w:hAnsi="Arial" w:cs="Arial"/>
          <w:sz w:val="20"/>
          <w:szCs w:val="20"/>
        </w:rPr>
        <w:t>O</w:t>
      </w:r>
      <w:r>
        <w:rPr>
          <w:rFonts w:ascii="Arial" w:eastAsia="Times New Roman" w:hAnsi="Arial" w:cs="Arial"/>
          <w:sz w:val="20"/>
          <w:szCs w:val="20"/>
        </w:rPr>
        <w:t xml:space="preserve">snovne šole Cerkvenjak-Vitomarci, Celovita energetska prenova javnih objektov v lasti </w:t>
      </w:r>
      <w:r w:rsidR="00AD1D2B">
        <w:rPr>
          <w:rFonts w:ascii="Arial" w:eastAsia="Times New Roman" w:hAnsi="Arial" w:cs="Arial"/>
          <w:sz w:val="20"/>
          <w:szCs w:val="20"/>
        </w:rPr>
        <w:t>O</w:t>
      </w:r>
      <w:r>
        <w:rPr>
          <w:rFonts w:ascii="Arial" w:eastAsia="Times New Roman" w:hAnsi="Arial" w:cs="Arial"/>
          <w:sz w:val="20"/>
          <w:szCs w:val="20"/>
        </w:rPr>
        <w:t xml:space="preserve">bčine Duplek in </w:t>
      </w:r>
      <w:r w:rsidR="00AD1D2B">
        <w:rPr>
          <w:rFonts w:ascii="Arial" w:eastAsia="Times New Roman" w:hAnsi="Arial" w:cs="Arial"/>
          <w:sz w:val="20"/>
          <w:szCs w:val="20"/>
        </w:rPr>
        <w:t>O</w:t>
      </w:r>
      <w:r>
        <w:rPr>
          <w:rFonts w:ascii="Arial" w:eastAsia="Times New Roman" w:hAnsi="Arial" w:cs="Arial"/>
          <w:sz w:val="20"/>
          <w:szCs w:val="20"/>
        </w:rPr>
        <w:t xml:space="preserve">bčine Hajdina, Energetska sanacija stavb v lasti </w:t>
      </w:r>
      <w:r w:rsidR="00AD1D2B">
        <w:rPr>
          <w:rFonts w:ascii="Arial" w:eastAsia="Times New Roman" w:hAnsi="Arial" w:cs="Arial"/>
          <w:sz w:val="20"/>
          <w:szCs w:val="20"/>
        </w:rPr>
        <w:t>O</w:t>
      </w:r>
      <w:r>
        <w:rPr>
          <w:rFonts w:ascii="Arial" w:eastAsia="Times New Roman" w:hAnsi="Arial" w:cs="Arial"/>
          <w:sz w:val="20"/>
          <w:szCs w:val="20"/>
        </w:rPr>
        <w:t xml:space="preserve">bčine Brezovica, Energetska prenova stavbe CIK Trebnje, Celovita energetska prenova javnih objektov v lasti </w:t>
      </w:r>
      <w:r w:rsidR="00AD1D2B">
        <w:rPr>
          <w:rFonts w:ascii="Arial" w:eastAsia="Times New Roman" w:hAnsi="Arial" w:cs="Arial"/>
          <w:sz w:val="20"/>
          <w:szCs w:val="20"/>
        </w:rPr>
        <w:t>O</w:t>
      </w:r>
      <w:r>
        <w:rPr>
          <w:rFonts w:ascii="Arial" w:eastAsia="Times New Roman" w:hAnsi="Arial" w:cs="Arial"/>
          <w:sz w:val="20"/>
          <w:szCs w:val="20"/>
        </w:rPr>
        <w:t xml:space="preserve">bčine Ormož in </w:t>
      </w:r>
      <w:r w:rsidR="00AD1D2B">
        <w:rPr>
          <w:rFonts w:ascii="Arial" w:eastAsia="Times New Roman" w:hAnsi="Arial" w:cs="Arial"/>
          <w:sz w:val="20"/>
          <w:szCs w:val="20"/>
        </w:rPr>
        <w:t>O</w:t>
      </w:r>
      <w:r>
        <w:rPr>
          <w:rFonts w:ascii="Arial" w:eastAsia="Times New Roman" w:hAnsi="Arial" w:cs="Arial"/>
          <w:sz w:val="20"/>
          <w:szCs w:val="20"/>
        </w:rPr>
        <w:t>bčine Središče ob Dravi in Celovit</w:t>
      </w:r>
      <w:r w:rsidR="00AD1D2B">
        <w:rPr>
          <w:rFonts w:ascii="Arial" w:eastAsia="Times New Roman" w:hAnsi="Arial" w:cs="Arial"/>
          <w:sz w:val="20"/>
          <w:szCs w:val="20"/>
        </w:rPr>
        <w:t>a</w:t>
      </w:r>
      <w:r>
        <w:rPr>
          <w:rFonts w:ascii="Arial" w:eastAsia="Times New Roman" w:hAnsi="Arial" w:cs="Arial"/>
          <w:sz w:val="20"/>
          <w:szCs w:val="20"/>
        </w:rPr>
        <w:t xml:space="preserve"> energetsk</w:t>
      </w:r>
      <w:r w:rsidR="00AD1D2B">
        <w:rPr>
          <w:rFonts w:ascii="Arial" w:eastAsia="Times New Roman" w:hAnsi="Arial" w:cs="Arial"/>
          <w:sz w:val="20"/>
          <w:szCs w:val="20"/>
        </w:rPr>
        <w:t>a</w:t>
      </w:r>
      <w:r>
        <w:rPr>
          <w:rFonts w:ascii="Arial" w:eastAsia="Times New Roman" w:hAnsi="Arial" w:cs="Arial"/>
          <w:sz w:val="20"/>
          <w:szCs w:val="20"/>
        </w:rPr>
        <w:t xml:space="preserve"> sanacij</w:t>
      </w:r>
      <w:r w:rsidR="00AD1D2B">
        <w:rPr>
          <w:rFonts w:ascii="Arial" w:eastAsia="Times New Roman" w:hAnsi="Arial" w:cs="Arial"/>
          <w:sz w:val="20"/>
          <w:szCs w:val="20"/>
        </w:rPr>
        <w:t>a</w:t>
      </w:r>
      <w:r>
        <w:rPr>
          <w:rFonts w:ascii="Arial" w:eastAsia="Times New Roman" w:hAnsi="Arial" w:cs="Arial"/>
          <w:sz w:val="20"/>
          <w:szCs w:val="20"/>
        </w:rPr>
        <w:t xml:space="preserve"> javnih objektov v lasti </w:t>
      </w:r>
      <w:r w:rsidR="00AD1D2B">
        <w:rPr>
          <w:rFonts w:ascii="Arial" w:eastAsia="Times New Roman" w:hAnsi="Arial" w:cs="Arial"/>
          <w:sz w:val="20"/>
          <w:szCs w:val="20"/>
        </w:rPr>
        <w:t>M</w:t>
      </w:r>
      <w:r>
        <w:rPr>
          <w:rFonts w:ascii="Arial" w:eastAsia="Times New Roman" w:hAnsi="Arial" w:cs="Arial"/>
          <w:sz w:val="20"/>
          <w:szCs w:val="20"/>
        </w:rPr>
        <w:t xml:space="preserve">estne občine </w:t>
      </w:r>
      <w:r w:rsidR="00AD1D2B">
        <w:rPr>
          <w:rFonts w:ascii="Arial" w:eastAsia="Times New Roman" w:hAnsi="Arial" w:cs="Arial"/>
          <w:sz w:val="20"/>
          <w:szCs w:val="20"/>
        </w:rPr>
        <w:t>N</w:t>
      </w:r>
      <w:r>
        <w:rPr>
          <w:rFonts w:ascii="Arial" w:eastAsia="Times New Roman" w:hAnsi="Arial" w:cs="Arial"/>
          <w:sz w:val="20"/>
          <w:szCs w:val="20"/>
        </w:rPr>
        <w:t>ovo mesto.</w:t>
      </w:r>
    </w:p>
    <w:p w14:paraId="53A8C072" w14:textId="77777777" w:rsidR="00757AFD" w:rsidRDefault="00757AFD" w:rsidP="00757AFD">
      <w:pPr>
        <w:spacing w:after="0" w:line="240" w:lineRule="auto"/>
        <w:jc w:val="both"/>
        <w:rPr>
          <w:rFonts w:ascii="Arial" w:eastAsia="Times New Roman" w:hAnsi="Arial" w:cs="Arial"/>
          <w:sz w:val="20"/>
          <w:szCs w:val="20"/>
        </w:rPr>
      </w:pPr>
    </w:p>
    <w:p w14:paraId="0BEBC7D5" w14:textId="5A33B2E6"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noProof/>
          <w:sz w:val="20"/>
          <w:szCs w:val="20"/>
          <w:lang w:eastAsia="sl-SI"/>
        </w:rPr>
        <w:lastRenderedPageBreak/>
        <w:drawing>
          <wp:inline distT="0" distB="0" distL="0" distR="0" wp14:anchorId="0049E57A" wp14:editId="0FE83486">
            <wp:extent cx="2697480" cy="3002280"/>
            <wp:effectExtent l="0" t="0" r="762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7480" cy="3002280"/>
                    </a:xfrm>
                    <a:prstGeom prst="rect">
                      <a:avLst/>
                    </a:prstGeom>
                    <a:noFill/>
                    <a:ln>
                      <a:noFill/>
                    </a:ln>
                  </pic:spPr>
                </pic:pic>
              </a:graphicData>
            </a:graphic>
          </wp:inline>
        </w:drawing>
      </w:r>
    </w:p>
    <w:p w14:paraId="6F5DF7DD" w14:textId="77777777" w:rsidR="00757AFD" w:rsidRDefault="00757AFD" w:rsidP="00757AFD">
      <w:pPr>
        <w:autoSpaceDE w:val="0"/>
        <w:autoSpaceDN w:val="0"/>
        <w:adjustRightInd w:val="0"/>
        <w:spacing w:after="0" w:line="240" w:lineRule="auto"/>
        <w:jc w:val="both"/>
        <w:rPr>
          <w:rFonts w:ascii="Arial" w:eastAsia="Calibri" w:hAnsi="Arial" w:cs="Arial"/>
          <w:sz w:val="20"/>
          <w:szCs w:val="20"/>
          <w:highlight w:val="cyan"/>
        </w:rPr>
      </w:pPr>
    </w:p>
    <w:p w14:paraId="02FAD00D"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Priloge: C1K2U3_poročila komisije o pregledu in potrditvi vlog na povabila OJS in ŠJS 2020, 2021 ter vlog JR JOB 2020, 2021</w:t>
      </w:r>
    </w:p>
    <w:p w14:paraId="6B0C3273"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4DF85AAB" w14:textId="25CB8382"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 xml:space="preserve">Za investicije v skupni višini 10 </w:t>
      </w:r>
      <w:r w:rsidRPr="00757AFD">
        <w:rPr>
          <w:rFonts w:ascii="Arial" w:eastAsia="Calibri" w:hAnsi="Arial" w:cs="Arial"/>
          <w:sz w:val="20"/>
          <w:szCs w:val="20"/>
        </w:rPr>
        <w:t>mio EUR NOO se bo</w:t>
      </w:r>
      <w:r>
        <w:rPr>
          <w:rFonts w:ascii="Arial" w:eastAsia="Calibri" w:hAnsi="Arial" w:cs="Arial"/>
          <w:sz w:val="20"/>
          <w:szCs w:val="20"/>
        </w:rPr>
        <w:t xml:space="preserve"> prenovilo 36.000 m</w:t>
      </w:r>
      <w:r w:rsidRPr="00AD6785">
        <w:rPr>
          <w:rFonts w:ascii="Arial" w:eastAsia="Calibri" w:hAnsi="Arial" w:cs="Arial"/>
          <w:sz w:val="20"/>
          <w:szCs w:val="20"/>
          <w:vertAlign w:val="superscript"/>
        </w:rPr>
        <w:t>2</w:t>
      </w:r>
      <w:r>
        <w:rPr>
          <w:rFonts w:ascii="Arial" w:eastAsia="Calibri" w:hAnsi="Arial" w:cs="Arial"/>
          <w:sz w:val="20"/>
          <w:szCs w:val="20"/>
        </w:rPr>
        <w:t xml:space="preserve"> tlorisne površine stavb javnega sektorja. Ocenjena vrednost izhaja na podlagi historičnih podatkov primerljivih naložb v okviru EKP 2014–2020 s povprečno vrednostjo stroška energetske prenove v višini 293 EUR/m</w:t>
      </w:r>
      <w:r w:rsidR="00AD1D2B" w:rsidRPr="00AD6785">
        <w:rPr>
          <w:rFonts w:ascii="Arial" w:eastAsia="Calibri" w:hAnsi="Arial" w:cs="Arial"/>
          <w:sz w:val="20"/>
          <w:szCs w:val="20"/>
          <w:vertAlign w:val="superscript"/>
        </w:rPr>
        <w:t>2</w:t>
      </w:r>
      <w:r>
        <w:rPr>
          <w:rFonts w:ascii="Arial" w:eastAsia="Calibri" w:hAnsi="Arial" w:cs="Arial"/>
          <w:sz w:val="20"/>
          <w:szCs w:val="20"/>
        </w:rPr>
        <w:t xml:space="preserve"> brez DDV. Vrednost nadgradnje posameznih tehničnih stavbnih sistemov </w:t>
      </w:r>
      <w:r w:rsidR="00AD1D2B">
        <w:rPr>
          <w:rFonts w:ascii="Arial" w:eastAsia="Calibri" w:hAnsi="Arial" w:cs="Arial"/>
          <w:sz w:val="20"/>
          <w:szCs w:val="20"/>
        </w:rPr>
        <w:t>j</w:t>
      </w:r>
      <w:r>
        <w:rPr>
          <w:rFonts w:ascii="Arial" w:eastAsia="Calibri" w:hAnsi="Arial" w:cs="Arial"/>
          <w:sz w:val="20"/>
          <w:szCs w:val="20"/>
        </w:rPr>
        <w:t>e načrt</w:t>
      </w:r>
      <w:r w:rsidR="00AD1D2B">
        <w:rPr>
          <w:rFonts w:ascii="Arial" w:eastAsia="Calibri" w:hAnsi="Arial" w:cs="Arial"/>
          <w:sz w:val="20"/>
          <w:szCs w:val="20"/>
        </w:rPr>
        <w:t>ovana</w:t>
      </w:r>
      <w:r>
        <w:rPr>
          <w:rFonts w:ascii="Arial" w:eastAsia="Calibri" w:hAnsi="Arial" w:cs="Arial"/>
          <w:sz w:val="20"/>
          <w:szCs w:val="20"/>
        </w:rPr>
        <w:t xml:space="preserve"> nižje od celovite energetske prenove, vendar je zaradi zahtevnosti izvedbe in pričakovanih zvišanj cen ocenjen</w:t>
      </w:r>
      <w:r w:rsidR="00AD1D2B">
        <w:rPr>
          <w:rFonts w:ascii="Arial" w:eastAsia="Calibri" w:hAnsi="Arial" w:cs="Arial"/>
          <w:sz w:val="20"/>
          <w:szCs w:val="20"/>
        </w:rPr>
        <w:t>a</w:t>
      </w:r>
      <w:r>
        <w:rPr>
          <w:rFonts w:ascii="Arial" w:eastAsia="Calibri" w:hAnsi="Arial" w:cs="Arial"/>
          <w:sz w:val="20"/>
          <w:szCs w:val="20"/>
        </w:rPr>
        <w:t xml:space="preserve"> </w:t>
      </w:r>
      <w:r w:rsidR="00121AAA">
        <w:rPr>
          <w:rFonts w:ascii="Arial" w:eastAsia="Calibri" w:hAnsi="Arial" w:cs="Arial"/>
          <w:sz w:val="20"/>
          <w:szCs w:val="20"/>
        </w:rPr>
        <w:t xml:space="preserve">na </w:t>
      </w:r>
      <w:r>
        <w:rPr>
          <w:rFonts w:ascii="Arial" w:eastAsia="Calibri" w:hAnsi="Arial" w:cs="Arial"/>
          <w:sz w:val="20"/>
          <w:szCs w:val="20"/>
        </w:rPr>
        <w:t>do 277 EUR brez DDV/m</w:t>
      </w:r>
      <w:r w:rsidRPr="00AD6785">
        <w:rPr>
          <w:rFonts w:ascii="Arial" w:eastAsia="Calibri" w:hAnsi="Arial" w:cs="Arial"/>
          <w:sz w:val="20"/>
          <w:szCs w:val="20"/>
          <w:vertAlign w:val="superscript"/>
        </w:rPr>
        <w:t>2</w:t>
      </w:r>
      <w:r>
        <w:rPr>
          <w:rFonts w:ascii="Arial" w:eastAsia="Calibri" w:hAnsi="Arial" w:cs="Arial"/>
          <w:sz w:val="20"/>
          <w:szCs w:val="20"/>
        </w:rPr>
        <w:t>.</w:t>
      </w:r>
    </w:p>
    <w:p w14:paraId="4BBB2A76"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3A75F884" w14:textId="2FD03270" w:rsidR="00FD1EB3" w:rsidRPr="00AD1D2B" w:rsidRDefault="00757AFD" w:rsidP="00AD1D2B">
      <w:pPr>
        <w:spacing w:after="0" w:line="240" w:lineRule="auto"/>
        <w:jc w:val="both"/>
        <w:rPr>
          <w:rFonts w:ascii="Arial" w:eastAsia="Calibri" w:hAnsi="Arial" w:cs="Arial"/>
          <w:sz w:val="20"/>
          <w:szCs w:val="20"/>
          <w:shd w:val="clear" w:color="auto" w:fill="FFFFFF"/>
        </w:rPr>
      </w:pPr>
      <w:r>
        <w:rPr>
          <w:rFonts w:ascii="Arial" w:eastAsia="Calibri" w:hAnsi="Arial" w:cs="Arial"/>
          <w:sz w:val="20"/>
          <w:szCs w:val="20"/>
          <w:shd w:val="clear" w:color="auto" w:fill="FFFFFF"/>
        </w:rPr>
        <w:t xml:space="preserve">Glede na okvirno časovnico je realizacija </w:t>
      </w:r>
      <w:r w:rsidR="00AD1D2B">
        <w:rPr>
          <w:rFonts w:ascii="Arial" w:eastAsia="Calibri" w:hAnsi="Arial" w:cs="Arial"/>
          <w:sz w:val="20"/>
          <w:szCs w:val="20"/>
          <w:shd w:val="clear" w:color="auto" w:fill="FFFFFF"/>
        </w:rPr>
        <w:t xml:space="preserve">načrtovana </w:t>
      </w:r>
      <w:r>
        <w:rPr>
          <w:rFonts w:ascii="Arial" w:eastAsia="Calibri" w:hAnsi="Arial" w:cs="Arial"/>
          <w:sz w:val="20"/>
          <w:szCs w:val="20"/>
          <w:shd w:val="clear" w:color="auto" w:fill="FFFFFF"/>
        </w:rPr>
        <w:t xml:space="preserve">od vključno </w:t>
      </w:r>
      <w:r w:rsidR="00DE199C">
        <w:rPr>
          <w:rFonts w:ascii="Arial" w:eastAsia="Calibri" w:hAnsi="Arial" w:cs="Arial"/>
          <w:sz w:val="20"/>
          <w:szCs w:val="20"/>
          <w:shd w:val="clear" w:color="auto" w:fill="FFFFFF"/>
        </w:rPr>
        <w:t>leta 2022 naprej</w:t>
      </w:r>
      <w:r w:rsidR="00AD1D2B">
        <w:rPr>
          <w:rFonts w:ascii="Arial" w:eastAsia="Calibri" w:hAnsi="Arial" w:cs="Arial"/>
          <w:sz w:val="20"/>
          <w:szCs w:val="20"/>
          <w:shd w:val="clear" w:color="auto" w:fill="FFFFFF"/>
        </w:rPr>
        <w:t xml:space="preserve"> </w:t>
      </w:r>
      <w:r>
        <w:rPr>
          <w:rFonts w:ascii="Arial" w:eastAsia="Calibri" w:hAnsi="Arial" w:cs="Arial"/>
          <w:sz w:val="20"/>
          <w:szCs w:val="20"/>
          <w:shd w:val="clear" w:color="auto" w:fill="FFFFFF"/>
        </w:rPr>
        <w:t>do</w:t>
      </w:r>
      <w:r w:rsidR="00DE199C">
        <w:rPr>
          <w:rFonts w:ascii="Arial" w:eastAsia="Calibri" w:hAnsi="Arial" w:cs="Arial"/>
          <w:sz w:val="20"/>
          <w:szCs w:val="20"/>
          <w:shd w:val="clear" w:color="auto" w:fill="FFFFFF"/>
        </w:rPr>
        <w:t xml:space="preserve"> leta</w:t>
      </w:r>
      <w:r>
        <w:rPr>
          <w:rFonts w:ascii="Arial" w:eastAsia="Calibri" w:hAnsi="Arial" w:cs="Arial"/>
          <w:sz w:val="20"/>
          <w:szCs w:val="20"/>
          <w:shd w:val="clear" w:color="auto" w:fill="FFFFFF"/>
        </w:rPr>
        <w:t xml:space="preserve"> 20</w:t>
      </w:r>
      <w:r w:rsidR="00AD1D2B">
        <w:rPr>
          <w:rFonts w:ascii="Arial" w:eastAsia="Calibri" w:hAnsi="Arial" w:cs="Arial"/>
          <w:sz w:val="20"/>
          <w:szCs w:val="20"/>
          <w:shd w:val="clear" w:color="auto" w:fill="FFFFFF"/>
        </w:rPr>
        <w:t>26. Razpisi še niso v pripravi.</w:t>
      </w:r>
    </w:p>
    <w:p w14:paraId="6E0A4880" w14:textId="77777777" w:rsidR="00FD1EB3" w:rsidRDefault="00FD1EB3" w:rsidP="00757AFD">
      <w:pPr>
        <w:spacing w:after="0" w:line="240" w:lineRule="auto"/>
        <w:ind w:left="45"/>
        <w:jc w:val="both"/>
        <w:rPr>
          <w:rFonts w:ascii="Arial" w:eastAsia="Times New Roman" w:hAnsi="Arial" w:cs="Arial"/>
          <w:sz w:val="20"/>
          <w:szCs w:val="20"/>
        </w:rPr>
      </w:pPr>
    </w:p>
    <w:p w14:paraId="0CF9035A" w14:textId="77777777" w:rsidR="00757AFD" w:rsidRDefault="00757AFD" w:rsidP="00757AFD">
      <w:pPr>
        <w:shd w:val="clear" w:color="auto" w:fill="D9D9D9"/>
        <w:spacing w:after="0" w:line="240" w:lineRule="auto"/>
        <w:jc w:val="both"/>
        <w:rPr>
          <w:rFonts w:ascii="Arial" w:eastAsia="Times New Roman" w:hAnsi="Arial" w:cs="Arial"/>
          <w:szCs w:val="20"/>
        </w:rPr>
      </w:pPr>
      <w:r>
        <w:rPr>
          <w:rFonts w:ascii="Arial" w:eastAsia="Times New Roman" w:hAnsi="Arial" w:cs="Arial"/>
          <w:szCs w:val="20"/>
        </w:rPr>
        <w:t xml:space="preserve">Investicija: Energetska prenova večstanovanjskih stavb </w:t>
      </w:r>
    </w:p>
    <w:p w14:paraId="48025927" w14:textId="77777777" w:rsidR="00757AFD" w:rsidRDefault="00757AFD" w:rsidP="00757AFD">
      <w:pPr>
        <w:spacing w:after="0" w:line="240" w:lineRule="auto"/>
        <w:jc w:val="both"/>
        <w:rPr>
          <w:rFonts w:ascii="Arial" w:eastAsia="Times New Roman" w:hAnsi="Arial" w:cs="Arial"/>
          <w:b/>
          <w:sz w:val="20"/>
          <w:szCs w:val="20"/>
        </w:rPr>
      </w:pPr>
    </w:p>
    <w:p w14:paraId="1D23159F" w14:textId="1581924F"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Skupaj je na tem področju predvidenih </w:t>
      </w:r>
      <w:r w:rsidR="00121AAA">
        <w:rPr>
          <w:rFonts w:ascii="Arial" w:eastAsia="Times New Roman" w:hAnsi="Arial" w:cs="Arial"/>
          <w:sz w:val="20"/>
          <w:szCs w:val="20"/>
        </w:rPr>
        <w:t>investicij v skupni</w:t>
      </w:r>
      <w:r w:rsidR="00AD1D2B">
        <w:rPr>
          <w:rFonts w:ascii="Arial" w:eastAsia="Times New Roman" w:hAnsi="Arial" w:cs="Arial"/>
          <w:sz w:val="20"/>
          <w:szCs w:val="20"/>
        </w:rPr>
        <w:t xml:space="preserve"> vrednosti </w:t>
      </w:r>
      <w:r>
        <w:rPr>
          <w:rFonts w:ascii="Arial" w:eastAsia="Times New Roman" w:hAnsi="Arial" w:cs="Arial"/>
          <w:sz w:val="20"/>
          <w:szCs w:val="20"/>
        </w:rPr>
        <w:t>5,9 mio EUR z DDV (oz</w:t>
      </w:r>
      <w:r w:rsidR="00AD1D2B">
        <w:rPr>
          <w:rFonts w:ascii="Arial" w:eastAsia="Times New Roman" w:hAnsi="Arial" w:cs="Arial"/>
          <w:sz w:val="20"/>
          <w:szCs w:val="20"/>
        </w:rPr>
        <w:t>iroma</w:t>
      </w:r>
      <w:r>
        <w:rPr>
          <w:rFonts w:ascii="Arial" w:eastAsia="Times New Roman" w:hAnsi="Arial" w:cs="Arial"/>
          <w:sz w:val="20"/>
          <w:szCs w:val="20"/>
        </w:rPr>
        <w:t xml:space="preserve"> 5 mio EUR brez DDV), od tega 5 mio EUR nepovratnih sredstev ter 0,9 mio EUR ostalih virov, ki predstavljajo lastna sredstva investitorjev za financiranje DDV.</w:t>
      </w:r>
    </w:p>
    <w:p w14:paraId="6601302E" w14:textId="77777777" w:rsidR="00757AFD" w:rsidRDefault="00757AFD" w:rsidP="00757AFD">
      <w:pPr>
        <w:spacing w:after="0" w:line="240" w:lineRule="auto"/>
        <w:jc w:val="both"/>
        <w:rPr>
          <w:rFonts w:ascii="Arial" w:eastAsia="Times New Roman" w:hAnsi="Arial" w:cs="Arial"/>
          <w:sz w:val="20"/>
          <w:szCs w:val="20"/>
        </w:rPr>
      </w:pPr>
    </w:p>
    <w:p w14:paraId="56A2301F" w14:textId="3887B74E" w:rsidR="00757AFD" w:rsidRDefault="00757AFD" w:rsidP="00757AFD">
      <w:pPr>
        <w:spacing w:after="0" w:line="240" w:lineRule="auto"/>
        <w:jc w:val="both"/>
        <w:rPr>
          <w:rFonts w:ascii="Arial" w:eastAsia="Times New Roman" w:hAnsi="Arial" w:cs="Arial"/>
          <w:sz w:val="20"/>
          <w:szCs w:val="20"/>
        </w:rPr>
      </w:pPr>
      <w:r>
        <w:rPr>
          <w:rFonts w:ascii="Arial" w:eastAsia="Calibri" w:hAnsi="Arial" w:cs="Arial"/>
          <w:noProof/>
          <w:sz w:val="20"/>
          <w:szCs w:val="20"/>
          <w:lang w:eastAsia="sl-SI"/>
        </w:rPr>
        <w:drawing>
          <wp:inline distT="0" distB="0" distL="0" distR="0" wp14:anchorId="2DF528FA" wp14:editId="3C202712">
            <wp:extent cx="5570220" cy="6172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0220" cy="617220"/>
                    </a:xfrm>
                    <a:prstGeom prst="rect">
                      <a:avLst/>
                    </a:prstGeom>
                    <a:noFill/>
                    <a:ln>
                      <a:noFill/>
                    </a:ln>
                  </pic:spPr>
                </pic:pic>
              </a:graphicData>
            </a:graphic>
          </wp:inline>
        </w:drawing>
      </w:r>
    </w:p>
    <w:p w14:paraId="271D062E" w14:textId="77777777" w:rsidR="00757AFD" w:rsidRDefault="00757AFD" w:rsidP="00757AFD">
      <w:pPr>
        <w:spacing w:after="0" w:line="240" w:lineRule="auto"/>
        <w:jc w:val="both"/>
        <w:rPr>
          <w:rFonts w:ascii="Arial" w:eastAsia="Times New Roman" w:hAnsi="Arial" w:cs="Arial"/>
          <w:sz w:val="20"/>
          <w:szCs w:val="20"/>
        </w:rPr>
      </w:pPr>
    </w:p>
    <w:p w14:paraId="1F82E249" w14:textId="77777777" w:rsidR="00757AFD" w:rsidRDefault="00757AFD" w:rsidP="00757AFD">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Priloga: C1K2U4_IP projekt CTN MB: EP Engelsova ulica 42,44,46,48,50 in 52</w:t>
      </w:r>
    </w:p>
    <w:p w14:paraId="7B2FE09C" w14:textId="77777777" w:rsidR="00757AFD" w:rsidRDefault="00757AFD" w:rsidP="00757AFD">
      <w:pPr>
        <w:autoSpaceDE w:val="0"/>
        <w:autoSpaceDN w:val="0"/>
        <w:adjustRightInd w:val="0"/>
        <w:spacing w:after="0" w:line="240" w:lineRule="auto"/>
        <w:rPr>
          <w:rFonts w:ascii="Arial" w:eastAsia="Calibri" w:hAnsi="Arial" w:cs="Arial"/>
          <w:sz w:val="20"/>
          <w:szCs w:val="20"/>
        </w:rPr>
      </w:pPr>
    </w:p>
    <w:p w14:paraId="76C8B58F" w14:textId="3C13DD98"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 xml:space="preserve">Po podatkih OP EKP </w:t>
      </w:r>
      <w:r w:rsidR="00851622">
        <w:rPr>
          <w:rFonts w:ascii="Arial" w:eastAsia="Calibri" w:hAnsi="Arial" w:cs="Arial"/>
          <w:sz w:val="20"/>
          <w:szCs w:val="20"/>
        </w:rPr>
        <w:t>20</w:t>
      </w:r>
      <w:r>
        <w:rPr>
          <w:rFonts w:ascii="Arial" w:eastAsia="Calibri" w:hAnsi="Arial" w:cs="Arial"/>
          <w:sz w:val="20"/>
          <w:szCs w:val="20"/>
        </w:rPr>
        <w:t>14-</w:t>
      </w:r>
      <w:r w:rsidR="00851622">
        <w:rPr>
          <w:rFonts w:ascii="Arial" w:eastAsia="Calibri" w:hAnsi="Arial" w:cs="Arial"/>
          <w:sz w:val="20"/>
          <w:szCs w:val="20"/>
        </w:rPr>
        <w:t>20</w:t>
      </w:r>
      <w:r>
        <w:rPr>
          <w:rFonts w:ascii="Arial" w:eastAsia="Calibri" w:hAnsi="Arial" w:cs="Arial"/>
          <w:sz w:val="20"/>
          <w:szCs w:val="20"/>
        </w:rPr>
        <w:t>20 - mehanizem CTN (izključno energetska prenova večstanovanskih stavb) je cena prenove na m</w:t>
      </w:r>
      <w:r w:rsidRPr="00AD6785">
        <w:rPr>
          <w:rFonts w:ascii="Arial" w:eastAsia="Calibri" w:hAnsi="Arial" w:cs="Arial"/>
          <w:sz w:val="20"/>
          <w:szCs w:val="20"/>
          <w:vertAlign w:val="superscript"/>
        </w:rPr>
        <w:t>2</w:t>
      </w:r>
      <w:r>
        <w:rPr>
          <w:rFonts w:ascii="Arial" w:eastAsia="Calibri" w:hAnsi="Arial" w:cs="Arial"/>
          <w:sz w:val="20"/>
          <w:szCs w:val="20"/>
        </w:rPr>
        <w:t xml:space="preserve"> </w:t>
      </w:r>
      <w:r w:rsidR="00851622">
        <w:rPr>
          <w:rFonts w:ascii="Arial" w:eastAsia="Calibri" w:hAnsi="Arial" w:cs="Arial"/>
          <w:sz w:val="20"/>
          <w:szCs w:val="20"/>
        </w:rPr>
        <w:t xml:space="preserve">za zadnji izveden projekt v 2020 znašala </w:t>
      </w:r>
      <w:r>
        <w:rPr>
          <w:rFonts w:ascii="Arial" w:eastAsia="Calibri" w:hAnsi="Arial" w:cs="Arial"/>
          <w:sz w:val="20"/>
          <w:szCs w:val="20"/>
        </w:rPr>
        <w:t>211,60 EUR brez DDV. Pričakuje se še dvig cen dela in materiala v obdobju izvajanja do konca leta 2026, ocenjujemo</w:t>
      </w:r>
      <w:r w:rsidR="00851622">
        <w:rPr>
          <w:rFonts w:ascii="Arial" w:eastAsia="Calibri" w:hAnsi="Arial" w:cs="Arial"/>
          <w:sz w:val="20"/>
          <w:szCs w:val="20"/>
        </w:rPr>
        <w:t>, da bo</w:t>
      </w:r>
      <w:r>
        <w:rPr>
          <w:rFonts w:ascii="Arial" w:eastAsia="Calibri" w:hAnsi="Arial" w:cs="Arial"/>
          <w:sz w:val="20"/>
          <w:szCs w:val="20"/>
        </w:rPr>
        <w:t xml:space="preserve"> povprečn</w:t>
      </w:r>
      <w:r w:rsidR="00851622">
        <w:rPr>
          <w:rFonts w:ascii="Arial" w:eastAsia="Calibri" w:hAnsi="Arial" w:cs="Arial"/>
          <w:sz w:val="20"/>
          <w:szCs w:val="20"/>
        </w:rPr>
        <w:t>a</w:t>
      </w:r>
      <w:r>
        <w:rPr>
          <w:rFonts w:ascii="Arial" w:eastAsia="Calibri" w:hAnsi="Arial" w:cs="Arial"/>
          <w:sz w:val="20"/>
          <w:szCs w:val="20"/>
        </w:rPr>
        <w:t xml:space="preserve"> cen</w:t>
      </w:r>
      <w:r w:rsidR="00851622">
        <w:rPr>
          <w:rFonts w:ascii="Arial" w:eastAsia="Calibri" w:hAnsi="Arial" w:cs="Arial"/>
          <w:sz w:val="20"/>
          <w:szCs w:val="20"/>
        </w:rPr>
        <w:t>a</w:t>
      </w:r>
      <w:r>
        <w:rPr>
          <w:rFonts w:ascii="Arial" w:eastAsia="Calibri" w:hAnsi="Arial" w:cs="Arial"/>
          <w:sz w:val="20"/>
          <w:szCs w:val="20"/>
        </w:rPr>
        <w:t xml:space="preserve"> za izvedbo energetske prenove </w:t>
      </w:r>
      <w:r w:rsidR="00851622">
        <w:rPr>
          <w:rFonts w:ascii="Arial" w:eastAsia="Calibri" w:hAnsi="Arial" w:cs="Arial"/>
          <w:sz w:val="20"/>
          <w:szCs w:val="20"/>
        </w:rPr>
        <w:t xml:space="preserve">znašala </w:t>
      </w:r>
      <w:r>
        <w:rPr>
          <w:rFonts w:ascii="Arial" w:eastAsia="Calibri" w:hAnsi="Arial" w:cs="Arial"/>
          <w:sz w:val="20"/>
          <w:szCs w:val="20"/>
        </w:rPr>
        <w:t>do 250 EUR /m</w:t>
      </w:r>
      <w:r w:rsidRPr="00AD6785">
        <w:rPr>
          <w:rFonts w:ascii="Arial" w:eastAsia="Calibri" w:hAnsi="Arial" w:cs="Arial"/>
          <w:sz w:val="20"/>
          <w:szCs w:val="20"/>
          <w:vertAlign w:val="superscript"/>
        </w:rPr>
        <w:t>2</w:t>
      </w:r>
      <w:r>
        <w:rPr>
          <w:rFonts w:ascii="Arial" w:eastAsia="Calibri" w:hAnsi="Arial" w:cs="Arial"/>
          <w:sz w:val="20"/>
          <w:szCs w:val="20"/>
        </w:rPr>
        <w:t xml:space="preserve"> brez DDV</w:t>
      </w:r>
      <w:r w:rsidR="00121AAA">
        <w:rPr>
          <w:rFonts w:ascii="Arial" w:eastAsia="Calibri" w:hAnsi="Arial" w:cs="Arial"/>
          <w:sz w:val="20"/>
          <w:szCs w:val="20"/>
        </w:rPr>
        <w:t>.</w:t>
      </w:r>
      <w:r w:rsidR="00121AAA">
        <w:rPr>
          <w:rStyle w:val="Sprotnaopomba-sklic"/>
          <w:rFonts w:ascii="Arial" w:eastAsia="Calibri" w:hAnsi="Arial" w:cs="Arial"/>
          <w:sz w:val="20"/>
          <w:szCs w:val="20"/>
        </w:rPr>
        <w:footnoteReference w:id="12"/>
      </w:r>
      <w:r>
        <w:rPr>
          <w:rFonts w:ascii="Arial" w:eastAsia="Calibri" w:hAnsi="Arial" w:cs="Arial"/>
          <w:sz w:val="20"/>
          <w:szCs w:val="20"/>
        </w:rPr>
        <w:t xml:space="preserve"> </w:t>
      </w:r>
    </w:p>
    <w:p w14:paraId="0CEA1694"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0B70E756" w14:textId="46238645"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Na tem področju je predvidena izvedba demonstracijskih primerov energetske prenove večstanovanjskih stavb v javni lasti. V primeru, ko bi poleg energetske prenove vključevali tudi  statično/protipotresno sanacijo, morebitne zahteve kulturne zaščite stavbe ter funkcionalno nadgradnjo stavbe (prilagoditev dostopa za invalide, vgradnja dvigala ipd</w:t>
      </w:r>
      <w:r w:rsidR="00851622">
        <w:rPr>
          <w:rFonts w:ascii="Arial" w:eastAsia="Calibri" w:hAnsi="Arial" w:cs="Arial"/>
          <w:sz w:val="20"/>
          <w:szCs w:val="20"/>
        </w:rPr>
        <w:t>.</w:t>
      </w:r>
      <w:r>
        <w:rPr>
          <w:rFonts w:ascii="Arial" w:eastAsia="Calibri" w:hAnsi="Arial" w:cs="Arial"/>
          <w:sz w:val="20"/>
          <w:szCs w:val="20"/>
        </w:rPr>
        <w:t xml:space="preserve">) bi se ti ukrepi financirali iz drugih virov. </w:t>
      </w:r>
      <w:r>
        <w:rPr>
          <w:rFonts w:ascii="Arial" w:eastAsia="Calibri" w:hAnsi="Arial" w:cs="Arial"/>
          <w:sz w:val="20"/>
          <w:szCs w:val="20"/>
        </w:rPr>
        <w:lastRenderedPageBreak/>
        <w:t>Na ta način bi izvedli ciljno število obnov večstanovanjskih stavb, ki bi predstavljale primer dobre prakse pri nadaljnjih podobnih primerih obnov stavb.</w:t>
      </w:r>
    </w:p>
    <w:p w14:paraId="0567913B" w14:textId="77777777" w:rsidR="00757AFD" w:rsidRDefault="00757AFD" w:rsidP="00757AFD">
      <w:pPr>
        <w:spacing w:after="0" w:line="240" w:lineRule="auto"/>
        <w:ind w:left="45"/>
        <w:jc w:val="both"/>
        <w:rPr>
          <w:rFonts w:ascii="Arial" w:eastAsia="Times New Roman" w:hAnsi="Arial" w:cs="Arial"/>
          <w:sz w:val="20"/>
          <w:szCs w:val="20"/>
        </w:rPr>
      </w:pPr>
    </w:p>
    <w:p w14:paraId="713B46BE" w14:textId="134F5F06" w:rsidR="00757AFD" w:rsidRDefault="00757AFD" w:rsidP="00757AFD">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sz w:val="20"/>
          <w:szCs w:val="20"/>
        </w:rPr>
        <w:t xml:space="preserve">Glede na okvirno časovnico je realizacija </w:t>
      </w:r>
      <w:r w:rsidR="00851622">
        <w:rPr>
          <w:rFonts w:ascii="Arial" w:eastAsia="Times New Roman" w:hAnsi="Arial" w:cs="Arial"/>
          <w:sz w:val="20"/>
          <w:szCs w:val="20"/>
        </w:rPr>
        <w:t xml:space="preserve">načrtovana </w:t>
      </w:r>
      <w:r>
        <w:rPr>
          <w:rFonts w:ascii="Arial" w:eastAsia="Times New Roman" w:hAnsi="Arial" w:cs="Arial"/>
          <w:sz w:val="20"/>
          <w:szCs w:val="20"/>
        </w:rPr>
        <w:t>od vključno leta 2022 naprej</w:t>
      </w:r>
      <w:r w:rsidR="00851622">
        <w:rPr>
          <w:rFonts w:ascii="Arial" w:eastAsia="Times New Roman" w:hAnsi="Arial" w:cs="Arial"/>
          <w:sz w:val="20"/>
          <w:szCs w:val="20"/>
        </w:rPr>
        <w:t xml:space="preserve"> </w:t>
      </w:r>
      <w:r>
        <w:rPr>
          <w:rFonts w:ascii="Arial" w:eastAsia="Times New Roman" w:hAnsi="Arial" w:cs="Arial"/>
          <w:sz w:val="20"/>
          <w:szCs w:val="20"/>
        </w:rPr>
        <w:t xml:space="preserve">do </w:t>
      </w:r>
      <w:r w:rsidR="00851622">
        <w:rPr>
          <w:rFonts w:ascii="Arial" w:eastAsia="Times New Roman" w:hAnsi="Arial" w:cs="Arial"/>
          <w:sz w:val="20"/>
          <w:szCs w:val="20"/>
        </w:rPr>
        <w:t xml:space="preserve">leta </w:t>
      </w:r>
      <w:r>
        <w:rPr>
          <w:rFonts w:ascii="Arial" w:eastAsia="Times New Roman" w:hAnsi="Arial" w:cs="Arial"/>
          <w:sz w:val="20"/>
          <w:szCs w:val="20"/>
        </w:rPr>
        <w:t>2026. Razpisi še niso v pripravi.</w:t>
      </w:r>
    </w:p>
    <w:p w14:paraId="0A15DDB7" w14:textId="77777777" w:rsidR="00757AFD" w:rsidRDefault="00757AFD" w:rsidP="00757AFD">
      <w:pPr>
        <w:spacing w:after="0" w:line="240" w:lineRule="auto"/>
        <w:jc w:val="both"/>
        <w:rPr>
          <w:rFonts w:ascii="Arial" w:eastAsia="Times New Roman" w:hAnsi="Arial" w:cs="Arial"/>
          <w:sz w:val="20"/>
          <w:szCs w:val="20"/>
        </w:rPr>
      </w:pPr>
    </w:p>
    <w:p w14:paraId="03E75E2C" w14:textId="77777777" w:rsidR="00757AFD" w:rsidRDefault="00757AFD" w:rsidP="00757AFD">
      <w:pPr>
        <w:shd w:val="clear" w:color="auto" w:fill="D9D9D9"/>
        <w:spacing w:after="0" w:line="240" w:lineRule="auto"/>
        <w:ind w:left="45"/>
        <w:jc w:val="both"/>
        <w:rPr>
          <w:rFonts w:ascii="Arial" w:eastAsia="Times New Roman" w:hAnsi="Arial" w:cs="Arial"/>
          <w:szCs w:val="20"/>
        </w:rPr>
      </w:pPr>
      <w:r>
        <w:rPr>
          <w:rFonts w:ascii="Arial" w:eastAsia="Times New Roman" w:hAnsi="Arial" w:cs="Arial"/>
          <w:szCs w:val="20"/>
        </w:rPr>
        <w:t xml:space="preserve">Investicija: Sistemski finančni vir za energetsko prenovo stavb ožjega javnega sektorja </w:t>
      </w:r>
    </w:p>
    <w:p w14:paraId="5E14634C" w14:textId="77777777" w:rsidR="00757AFD" w:rsidRDefault="00757AFD" w:rsidP="00757AFD">
      <w:pPr>
        <w:spacing w:after="0" w:line="240" w:lineRule="auto"/>
        <w:jc w:val="both"/>
        <w:rPr>
          <w:rFonts w:ascii="Arial" w:eastAsia="Times New Roman" w:hAnsi="Arial" w:cs="Arial"/>
          <w:sz w:val="20"/>
          <w:szCs w:val="20"/>
        </w:rPr>
      </w:pPr>
    </w:p>
    <w:p w14:paraId="4F3245FB" w14:textId="56582CB1"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Skupaj je na tem področju </w:t>
      </w:r>
      <w:r w:rsidRPr="00757AFD">
        <w:rPr>
          <w:rFonts w:ascii="Arial" w:eastAsia="Times New Roman" w:hAnsi="Arial" w:cs="Arial"/>
          <w:sz w:val="20"/>
          <w:szCs w:val="20"/>
        </w:rPr>
        <w:t xml:space="preserve">predvidenih </w:t>
      </w:r>
      <w:r w:rsidR="009E0587">
        <w:rPr>
          <w:rFonts w:ascii="Arial" w:eastAsia="Times New Roman" w:hAnsi="Arial" w:cs="Arial"/>
          <w:sz w:val="20"/>
          <w:szCs w:val="20"/>
        </w:rPr>
        <w:t xml:space="preserve">za </w:t>
      </w:r>
      <w:r w:rsidRPr="00757AFD">
        <w:rPr>
          <w:rFonts w:ascii="Arial" w:eastAsia="Times New Roman" w:hAnsi="Arial" w:cs="Arial"/>
          <w:sz w:val="20"/>
          <w:szCs w:val="20"/>
        </w:rPr>
        <w:t>5,9 mio EUR investicij z DDV (oz</w:t>
      </w:r>
      <w:r w:rsidR="009E0587">
        <w:rPr>
          <w:rFonts w:ascii="Arial" w:eastAsia="Times New Roman" w:hAnsi="Arial" w:cs="Arial"/>
          <w:sz w:val="20"/>
          <w:szCs w:val="20"/>
        </w:rPr>
        <w:t>iroma</w:t>
      </w:r>
      <w:r w:rsidRPr="00757AFD">
        <w:rPr>
          <w:rFonts w:ascii="Arial" w:eastAsia="Times New Roman" w:hAnsi="Arial" w:cs="Arial"/>
          <w:sz w:val="20"/>
          <w:szCs w:val="20"/>
        </w:rPr>
        <w:t xml:space="preserve"> 5 mio EUR brez DDV), od tega 5 mio EUR nepovratnih sredstev ter 0,9 mio </w:t>
      </w:r>
      <w:r w:rsidR="009E0587">
        <w:rPr>
          <w:rFonts w:ascii="Arial" w:eastAsia="Times New Roman" w:hAnsi="Arial" w:cs="Arial"/>
          <w:sz w:val="20"/>
          <w:szCs w:val="20"/>
        </w:rPr>
        <w:t>EUR</w:t>
      </w:r>
      <w:r w:rsidRPr="00757AFD">
        <w:rPr>
          <w:rFonts w:ascii="Arial" w:eastAsia="Times New Roman" w:hAnsi="Arial" w:cs="Arial"/>
          <w:sz w:val="20"/>
          <w:szCs w:val="20"/>
        </w:rPr>
        <w:t xml:space="preserve"> ostalih virov, ki predstavljajo lastna sredstva investitorjev za financiranje DDV.</w:t>
      </w:r>
    </w:p>
    <w:p w14:paraId="56B39330" w14:textId="77777777" w:rsidR="00757AFD" w:rsidRDefault="00757AFD" w:rsidP="00757AFD">
      <w:pPr>
        <w:autoSpaceDE w:val="0"/>
        <w:autoSpaceDN w:val="0"/>
        <w:adjustRightInd w:val="0"/>
        <w:spacing w:after="0" w:line="240" w:lineRule="auto"/>
        <w:contextualSpacing/>
        <w:jc w:val="both"/>
        <w:rPr>
          <w:rFonts w:ascii="Arial" w:eastAsia="Calibri" w:hAnsi="Arial" w:cs="Arial"/>
          <w:sz w:val="20"/>
          <w:szCs w:val="20"/>
        </w:rPr>
      </w:pPr>
    </w:p>
    <w:p w14:paraId="42226C95" w14:textId="0A0FAB31" w:rsidR="00757AFD" w:rsidRDefault="00757AFD" w:rsidP="00757AFD">
      <w:pPr>
        <w:autoSpaceDE w:val="0"/>
        <w:autoSpaceDN w:val="0"/>
        <w:adjustRightInd w:val="0"/>
        <w:spacing w:after="0" w:line="240" w:lineRule="auto"/>
        <w:contextualSpacing/>
        <w:jc w:val="both"/>
        <w:rPr>
          <w:rFonts w:ascii="Arial" w:eastAsia="Calibri" w:hAnsi="Arial" w:cs="Arial"/>
          <w:sz w:val="20"/>
          <w:szCs w:val="20"/>
        </w:rPr>
      </w:pPr>
      <w:r>
        <w:rPr>
          <w:rFonts w:ascii="Arial" w:eastAsia="Calibri" w:hAnsi="Arial" w:cs="Arial"/>
          <w:sz w:val="20"/>
          <w:szCs w:val="20"/>
        </w:rPr>
        <w:t>Ocenjena vrednost na m</w:t>
      </w:r>
      <w:r w:rsidRPr="00AD6785">
        <w:rPr>
          <w:rFonts w:ascii="Arial" w:eastAsia="Calibri" w:hAnsi="Arial" w:cs="Arial"/>
          <w:sz w:val="20"/>
          <w:szCs w:val="20"/>
          <w:vertAlign w:val="superscript"/>
        </w:rPr>
        <w:t>2</w:t>
      </w:r>
      <w:r>
        <w:rPr>
          <w:rFonts w:ascii="Arial" w:eastAsia="Calibri" w:hAnsi="Arial" w:cs="Arial"/>
          <w:sz w:val="20"/>
          <w:szCs w:val="20"/>
        </w:rPr>
        <w:t xml:space="preserve"> izhaja iz implementacije </w:t>
      </w:r>
      <w:r w:rsidR="009E0587">
        <w:rPr>
          <w:rFonts w:ascii="Arial" w:eastAsia="Calibri" w:hAnsi="Arial" w:cs="Arial"/>
          <w:sz w:val="20"/>
          <w:szCs w:val="20"/>
        </w:rPr>
        <w:t xml:space="preserve">pobude </w:t>
      </w:r>
      <w:r>
        <w:rPr>
          <w:rFonts w:ascii="Arial" w:eastAsia="Calibri" w:hAnsi="Arial" w:cs="Arial"/>
          <w:sz w:val="20"/>
          <w:szCs w:val="20"/>
        </w:rPr>
        <w:t>React-E</w:t>
      </w:r>
      <w:r w:rsidR="009E0587">
        <w:rPr>
          <w:rFonts w:ascii="Arial" w:eastAsia="Calibri" w:hAnsi="Arial" w:cs="Arial"/>
          <w:sz w:val="20"/>
          <w:szCs w:val="20"/>
        </w:rPr>
        <w:t>U</w:t>
      </w:r>
      <w:r>
        <w:rPr>
          <w:rFonts w:ascii="Arial" w:eastAsia="Calibri" w:hAnsi="Arial" w:cs="Arial"/>
          <w:sz w:val="20"/>
          <w:szCs w:val="20"/>
        </w:rPr>
        <w:t xml:space="preserve">, </w:t>
      </w:r>
      <w:r w:rsidR="009E0587">
        <w:rPr>
          <w:rFonts w:ascii="Arial" w:eastAsia="Calibri" w:hAnsi="Arial" w:cs="Arial"/>
          <w:sz w:val="20"/>
          <w:szCs w:val="20"/>
        </w:rPr>
        <w:t>v okviru</w:t>
      </w:r>
      <w:r>
        <w:rPr>
          <w:rFonts w:ascii="Arial" w:eastAsia="Calibri" w:hAnsi="Arial" w:cs="Arial"/>
          <w:sz w:val="20"/>
          <w:szCs w:val="20"/>
        </w:rPr>
        <w:t xml:space="preserve"> katere se izvaja trajnostna energetska prenova in trenutna cena na m</w:t>
      </w:r>
      <w:r w:rsidRPr="00AD6785">
        <w:rPr>
          <w:rFonts w:ascii="Arial" w:eastAsia="Calibri" w:hAnsi="Arial" w:cs="Arial"/>
          <w:sz w:val="20"/>
          <w:szCs w:val="20"/>
          <w:vertAlign w:val="superscript"/>
        </w:rPr>
        <w:t>2</w:t>
      </w:r>
      <w:r>
        <w:rPr>
          <w:rFonts w:ascii="Arial" w:eastAsia="Calibri" w:hAnsi="Arial" w:cs="Arial"/>
          <w:sz w:val="20"/>
          <w:szCs w:val="20"/>
        </w:rPr>
        <w:t xml:space="preserve"> za energetsko prenovo</w:t>
      </w:r>
      <w:r w:rsidR="009E0587">
        <w:rPr>
          <w:rFonts w:ascii="Arial" w:eastAsia="Calibri" w:hAnsi="Arial" w:cs="Arial"/>
          <w:sz w:val="20"/>
          <w:szCs w:val="20"/>
        </w:rPr>
        <w:t xml:space="preserve"> znaša</w:t>
      </w:r>
      <w:r>
        <w:rPr>
          <w:rFonts w:ascii="Arial" w:eastAsia="Calibri" w:hAnsi="Arial" w:cs="Arial"/>
          <w:sz w:val="20"/>
          <w:szCs w:val="20"/>
        </w:rPr>
        <w:t xml:space="preserve"> 391 EUR brez DDV. Pričakuje se še dvig cen dela in materiala v obdobju izvajanja do konca leta 2026, ocenjujemo povprečno ceno izvedbe do 500 EUR/m</w:t>
      </w:r>
      <w:r w:rsidRPr="00AD6785">
        <w:rPr>
          <w:rFonts w:ascii="Arial" w:eastAsia="Calibri" w:hAnsi="Arial" w:cs="Arial"/>
          <w:sz w:val="20"/>
          <w:szCs w:val="20"/>
          <w:vertAlign w:val="superscript"/>
        </w:rPr>
        <w:t>2</w:t>
      </w:r>
      <w:r>
        <w:rPr>
          <w:rFonts w:ascii="Arial" w:eastAsia="Calibri" w:hAnsi="Arial" w:cs="Arial"/>
          <w:sz w:val="20"/>
          <w:szCs w:val="20"/>
        </w:rPr>
        <w:t xml:space="preserve"> brez DDV</w:t>
      </w:r>
      <w:r w:rsidR="00121AAA">
        <w:rPr>
          <w:rStyle w:val="Sprotnaopomba-sklic"/>
          <w:rFonts w:ascii="Arial" w:eastAsia="Calibri" w:hAnsi="Arial" w:cs="Arial"/>
          <w:sz w:val="20"/>
          <w:szCs w:val="20"/>
        </w:rPr>
        <w:footnoteReference w:id="13"/>
      </w:r>
      <w:r>
        <w:rPr>
          <w:rFonts w:ascii="Arial" w:eastAsia="Calibri" w:hAnsi="Arial" w:cs="Arial"/>
          <w:sz w:val="20"/>
          <w:szCs w:val="20"/>
        </w:rPr>
        <w:t>.</w:t>
      </w:r>
      <w:r>
        <w:t xml:space="preserve"> </w:t>
      </w:r>
    </w:p>
    <w:p w14:paraId="3DAC694B" w14:textId="77777777" w:rsidR="00757AFD" w:rsidRDefault="00757AFD" w:rsidP="00757AFD">
      <w:pPr>
        <w:autoSpaceDE w:val="0"/>
        <w:autoSpaceDN w:val="0"/>
        <w:adjustRightInd w:val="0"/>
        <w:spacing w:after="0" w:line="240" w:lineRule="auto"/>
        <w:contextualSpacing/>
        <w:jc w:val="both"/>
        <w:rPr>
          <w:rFonts w:ascii="Arial" w:eastAsia="Calibri" w:hAnsi="Arial" w:cs="Arial"/>
          <w:sz w:val="20"/>
          <w:szCs w:val="20"/>
        </w:rPr>
      </w:pPr>
    </w:p>
    <w:p w14:paraId="1A5041EF" w14:textId="69826508" w:rsidR="00757AFD" w:rsidRDefault="00757AFD" w:rsidP="00757AFD">
      <w:pPr>
        <w:autoSpaceDE w:val="0"/>
        <w:autoSpaceDN w:val="0"/>
        <w:adjustRightInd w:val="0"/>
        <w:spacing w:after="0" w:line="240" w:lineRule="auto"/>
        <w:contextualSpacing/>
        <w:jc w:val="both"/>
        <w:rPr>
          <w:rFonts w:ascii="Arial" w:eastAsia="Calibri" w:hAnsi="Arial" w:cs="Arial"/>
          <w:sz w:val="20"/>
          <w:szCs w:val="20"/>
        </w:rPr>
      </w:pPr>
      <w:r>
        <w:rPr>
          <w:rFonts w:ascii="Arial" w:eastAsia="Calibri" w:hAnsi="Arial" w:cs="Arial"/>
          <w:sz w:val="20"/>
          <w:szCs w:val="20"/>
        </w:rPr>
        <w:t xml:space="preserve">Sredstva iz NOO predstavljajo začetna zagonska sredstva, po zaključku demonstracijskega obdobja </w:t>
      </w:r>
      <w:r w:rsidR="00B6645E">
        <w:rPr>
          <w:rFonts w:ascii="Arial" w:eastAsia="Calibri" w:hAnsi="Arial" w:cs="Arial"/>
          <w:sz w:val="20"/>
          <w:szCs w:val="20"/>
        </w:rPr>
        <w:t xml:space="preserve">pa </w:t>
      </w:r>
      <w:r>
        <w:rPr>
          <w:rFonts w:ascii="Arial" w:eastAsia="Calibri" w:hAnsi="Arial" w:cs="Arial"/>
          <w:sz w:val="20"/>
          <w:szCs w:val="20"/>
        </w:rPr>
        <w:t>bomo pr</w:t>
      </w:r>
      <w:r w:rsidR="00B6645E">
        <w:rPr>
          <w:rFonts w:ascii="Arial" w:eastAsia="Calibri" w:hAnsi="Arial" w:cs="Arial"/>
          <w:sz w:val="20"/>
          <w:szCs w:val="20"/>
        </w:rPr>
        <w:t>o</w:t>
      </w:r>
      <w:r>
        <w:rPr>
          <w:rFonts w:ascii="Arial" w:eastAsia="Calibri" w:hAnsi="Arial" w:cs="Arial"/>
          <w:sz w:val="20"/>
          <w:szCs w:val="20"/>
        </w:rPr>
        <w:t>učili možnosti povečanja sredstev tudi z drugimi viri</w:t>
      </w:r>
      <w:r w:rsidR="00B6645E">
        <w:rPr>
          <w:rFonts w:ascii="Arial" w:eastAsia="Calibri" w:hAnsi="Arial" w:cs="Arial"/>
          <w:sz w:val="20"/>
          <w:szCs w:val="20"/>
        </w:rPr>
        <w:t>, npr.</w:t>
      </w:r>
      <w:r>
        <w:rPr>
          <w:rFonts w:ascii="Arial" w:eastAsia="Calibri" w:hAnsi="Arial" w:cs="Arial"/>
          <w:sz w:val="20"/>
          <w:szCs w:val="20"/>
        </w:rPr>
        <w:t xml:space="preserve"> proračunska sredstva posameznih ministrstev v okviru sprejetega proračuna, kohezijska sredstva in druga nepovratna EU sredstva, uporaba sredstev, ustvarjenih s prihranki energije oziroma zaradi nižjih stroškov za energijo. V obstoječem osnutku programa EKP </w:t>
      </w:r>
      <w:r w:rsidR="00B6645E">
        <w:rPr>
          <w:rFonts w:ascii="Arial" w:eastAsia="Calibri" w:hAnsi="Arial" w:cs="Arial"/>
          <w:sz w:val="20"/>
          <w:szCs w:val="20"/>
        </w:rPr>
        <w:t>20</w:t>
      </w:r>
      <w:r>
        <w:rPr>
          <w:rFonts w:ascii="Arial" w:eastAsia="Calibri" w:hAnsi="Arial" w:cs="Arial"/>
          <w:sz w:val="20"/>
          <w:szCs w:val="20"/>
        </w:rPr>
        <w:t>21-</w:t>
      </w:r>
      <w:r w:rsidR="00B6645E">
        <w:rPr>
          <w:rFonts w:ascii="Arial" w:eastAsia="Calibri" w:hAnsi="Arial" w:cs="Arial"/>
          <w:sz w:val="20"/>
          <w:szCs w:val="20"/>
        </w:rPr>
        <w:t>20</w:t>
      </w:r>
      <w:r>
        <w:rPr>
          <w:rFonts w:ascii="Arial" w:eastAsia="Calibri" w:hAnsi="Arial" w:cs="Arial"/>
          <w:sz w:val="20"/>
          <w:szCs w:val="20"/>
        </w:rPr>
        <w:t xml:space="preserve">27 ukrep vzpostavitve sistemskega finančnega vira še ni predviden in bo </w:t>
      </w:r>
      <w:r w:rsidR="00B6645E">
        <w:rPr>
          <w:rFonts w:ascii="Arial" w:eastAsia="Calibri" w:hAnsi="Arial" w:cs="Arial"/>
          <w:sz w:val="20"/>
          <w:szCs w:val="20"/>
        </w:rPr>
        <w:t>v luči</w:t>
      </w:r>
      <w:r>
        <w:rPr>
          <w:rFonts w:ascii="Arial" w:eastAsia="Calibri" w:hAnsi="Arial" w:cs="Arial"/>
          <w:sz w:val="20"/>
          <w:szCs w:val="20"/>
        </w:rPr>
        <w:t xml:space="preserve"> uspešnosti demonstracijskega projekta in komplementarnosti predmet pr</w:t>
      </w:r>
      <w:r w:rsidR="00B6645E">
        <w:rPr>
          <w:rFonts w:ascii="Arial" w:eastAsia="Calibri" w:hAnsi="Arial" w:cs="Arial"/>
          <w:sz w:val="20"/>
          <w:szCs w:val="20"/>
        </w:rPr>
        <w:t>o</w:t>
      </w:r>
      <w:r>
        <w:rPr>
          <w:rFonts w:ascii="Arial" w:eastAsia="Calibri" w:hAnsi="Arial" w:cs="Arial"/>
          <w:sz w:val="20"/>
          <w:szCs w:val="20"/>
        </w:rPr>
        <w:t>učitve.</w:t>
      </w:r>
    </w:p>
    <w:p w14:paraId="13FE1F94" w14:textId="77777777" w:rsidR="00757AFD" w:rsidRDefault="00757AFD" w:rsidP="00757AFD">
      <w:pPr>
        <w:autoSpaceDE w:val="0"/>
        <w:autoSpaceDN w:val="0"/>
        <w:adjustRightInd w:val="0"/>
        <w:spacing w:after="0" w:line="240" w:lineRule="auto"/>
        <w:contextualSpacing/>
        <w:jc w:val="both"/>
        <w:rPr>
          <w:rFonts w:ascii="Arial" w:eastAsia="Calibri" w:hAnsi="Arial" w:cs="Arial"/>
          <w:sz w:val="20"/>
          <w:szCs w:val="20"/>
        </w:rPr>
      </w:pPr>
    </w:p>
    <w:p w14:paraId="170E3B9F" w14:textId="73C486B9" w:rsidR="00757AFD" w:rsidRDefault="00757AFD" w:rsidP="00757AFD">
      <w:pPr>
        <w:spacing w:after="0" w:line="240" w:lineRule="auto"/>
        <w:jc w:val="both"/>
        <w:rPr>
          <w:rFonts w:ascii="Arial" w:eastAsia="Times New Roman" w:hAnsi="Arial" w:cs="Arial"/>
          <w:sz w:val="20"/>
          <w:szCs w:val="20"/>
        </w:rPr>
      </w:pPr>
      <w:r>
        <w:rPr>
          <w:rFonts w:ascii="Arial" w:eastAsia="Calibri" w:hAnsi="Arial" w:cs="Arial"/>
          <w:noProof/>
          <w:sz w:val="20"/>
          <w:szCs w:val="20"/>
          <w:lang w:eastAsia="sl-SI"/>
        </w:rPr>
        <w:drawing>
          <wp:inline distT="0" distB="0" distL="0" distR="0" wp14:anchorId="3131C661" wp14:editId="1417E54D">
            <wp:extent cx="5768340" cy="944880"/>
            <wp:effectExtent l="0" t="0" r="381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944880"/>
                    </a:xfrm>
                    <a:prstGeom prst="rect">
                      <a:avLst/>
                    </a:prstGeom>
                    <a:noFill/>
                    <a:ln>
                      <a:noFill/>
                    </a:ln>
                  </pic:spPr>
                </pic:pic>
              </a:graphicData>
            </a:graphic>
          </wp:inline>
        </w:drawing>
      </w:r>
    </w:p>
    <w:p w14:paraId="181207D9" w14:textId="77777777" w:rsidR="00757AFD" w:rsidRDefault="00757AFD" w:rsidP="00757AFD">
      <w:pPr>
        <w:autoSpaceDE w:val="0"/>
        <w:autoSpaceDN w:val="0"/>
        <w:adjustRightInd w:val="0"/>
        <w:spacing w:after="0" w:line="240" w:lineRule="auto"/>
        <w:rPr>
          <w:rFonts w:ascii="Arial" w:eastAsia="Times New Roman" w:hAnsi="Arial" w:cs="Arial"/>
          <w:sz w:val="20"/>
          <w:szCs w:val="20"/>
        </w:rPr>
      </w:pPr>
    </w:p>
    <w:p w14:paraId="06C3D572" w14:textId="00340991" w:rsidR="00757AFD" w:rsidRDefault="00757AFD" w:rsidP="00757AFD">
      <w:pPr>
        <w:autoSpaceDE w:val="0"/>
        <w:autoSpaceDN w:val="0"/>
        <w:adjustRightInd w:val="0"/>
        <w:spacing w:after="0" w:line="240" w:lineRule="auto"/>
        <w:jc w:val="both"/>
        <w:rPr>
          <w:rFonts w:ascii="Arial" w:eastAsia="Calibri" w:hAnsi="Arial" w:cs="Arial"/>
          <w:strike/>
          <w:sz w:val="20"/>
          <w:szCs w:val="20"/>
        </w:rPr>
      </w:pPr>
      <w:r>
        <w:rPr>
          <w:rFonts w:ascii="Arial" w:eastAsia="Times New Roman" w:hAnsi="Arial" w:cs="Arial"/>
          <w:sz w:val="20"/>
          <w:szCs w:val="20"/>
        </w:rPr>
        <w:t>Namen tega ukrepa je</w:t>
      </w:r>
      <w:r w:rsidR="00C80AFD">
        <w:rPr>
          <w:rFonts w:ascii="Arial" w:eastAsia="Times New Roman" w:hAnsi="Arial" w:cs="Arial"/>
          <w:sz w:val="20"/>
          <w:szCs w:val="20"/>
        </w:rPr>
        <w:t xml:space="preserve"> zagotoviti</w:t>
      </w:r>
      <w:r>
        <w:rPr>
          <w:rFonts w:ascii="Arial" w:eastAsia="Times New Roman" w:hAnsi="Arial" w:cs="Arial"/>
          <w:sz w:val="20"/>
          <w:szCs w:val="20"/>
        </w:rPr>
        <w:t xml:space="preserve"> obnovljivost sistemskega finančnega vira za energetske prenove</w:t>
      </w:r>
      <w:r w:rsidR="00C80AFD">
        <w:rPr>
          <w:rFonts w:ascii="Arial" w:eastAsia="Times New Roman" w:hAnsi="Arial" w:cs="Arial"/>
          <w:sz w:val="20"/>
          <w:szCs w:val="20"/>
        </w:rPr>
        <w:t xml:space="preserve"> </w:t>
      </w:r>
      <w:r>
        <w:rPr>
          <w:rFonts w:ascii="Arial" w:eastAsia="Times New Roman" w:hAnsi="Arial" w:cs="Arial"/>
          <w:sz w:val="20"/>
          <w:szCs w:val="20"/>
        </w:rPr>
        <w:t xml:space="preserve">s sredstvi, ustvarjenimi s prihranki energije oziroma na osnovi nižjih stroškov za energijo in lastnimi sredstvi deležnikov. </w:t>
      </w:r>
    </w:p>
    <w:p w14:paraId="21E02014" w14:textId="77777777" w:rsidR="00757AFD" w:rsidRDefault="00757AFD" w:rsidP="00757AFD">
      <w:pPr>
        <w:spacing w:after="0" w:line="240" w:lineRule="auto"/>
        <w:jc w:val="both"/>
        <w:rPr>
          <w:rFonts w:ascii="Arial" w:eastAsia="Times New Roman" w:hAnsi="Arial" w:cs="Arial"/>
          <w:sz w:val="20"/>
          <w:szCs w:val="20"/>
        </w:rPr>
      </w:pPr>
    </w:p>
    <w:p w14:paraId="2E3B5271" w14:textId="4C32DB55"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Po realizaciji reformnega dela se </w:t>
      </w:r>
      <w:r w:rsidRPr="00757AFD">
        <w:rPr>
          <w:rFonts w:ascii="Arial" w:eastAsia="Times New Roman" w:hAnsi="Arial" w:cs="Arial"/>
          <w:sz w:val="20"/>
          <w:szCs w:val="20"/>
        </w:rPr>
        <w:t>oblikuje sklad</w:t>
      </w:r>
      <w:r w:rsidR="0044380E">
        <w:rPr>
          <w:rFonts w:ascii="Arial" w:eastAsia="Times New Roman" w:hAnsi="Arial" w:cs="Arial"/>
          <w:sz w:val="20"/>
          <w:szCs w:val="20"/>
        </w:rPr>
        <w:t>,</w:t>
      </w:r>
      <w:r w:rsidRPr="00757AFD">
        <w:rPr>
          <w:rFonts w:ascii="Arial" w:eastAsia="Times New Roman" w:hAnsi="Arial" w:cs="Arial"/>
          <w:sz w:val="20"/>
          <w:szCs w:val="20"/>
        </w:rPr>
        <w:t xml:space="preserve"> iz katerega</w:t>
      </w:r>
      <w:r>
        <w:rPr>
          <w:rFonts w:ascii="Arial" w:eastAsia="Times New Roman" w:hAnsi="Arial" w:cs="Arial"/>
          <w:sz w:val="20"/>
          <w:szCs w:val="20"/>
        </w:rPr>
        <w:t xml:space="preserve"> se financirajo obnove, ki s »svojimi prihranki« vračajo sredstva v sklad za izvedbo drugih prenov.</w:t>
      </w:r>
    </w:p>
    <w:p w14:paraId="34D69537" w14:textId="77777777" w:rsidR="00757AFD" w:rsidRDefault="00757AFD" w:rsidP="00757AFD">
      <w:pPr>
        <w:spacing w:after="0" w:line="240" w:lineRule="auto"/>
        <w:ind w:left="45"/>
        <w:jc w:val="both"/>
        <w:rPr>
          <w:rFonts w:ascii="Arial" w:eastAsia="Times New Roman" w:hAnsi="Arial" w:cs="Arial"/>
          <w:sz w:val="20"/>
          <w:szCs w:val="20"/>
        </w:rPr>
      </w:pPr>
    </w:p>
    <w:p w14:paraId="5A583B2F" w14:textId="5BB6A45E" w:rsidR="007878E6" w:rsidRPr="00880377" w:rsidRDefault="00757AFD" w:rsidP="00757AFD">
      <w:pPr>
        <w:spacing w:after="0" w:line="240" w:lineRule="auto"/>
        <w:rPr>
          <w:rFonts w:ascii="Arial" w:eastAsia="Times New Roman" w:hAnsi="Arial" w:cs="Arial"/>
          <w:sz w:val="20"/>
          <w:szCs w:val="20"/>
        </w:rPr>
      </w:pPr>
      <w:r>
        <w:rPr>
          <w:rFonts w:ascii="Arial" w:eastAsia="Times New Roman" w:hAnsi="Arial" w:cs="Arial"/>
          <w:sz w:val="20"/>
          <w:szCs w:val="20"/>
        </w:rPr>
        <w:t xml:space="preserve">Glede na okvirno časovnico je realizacija </w:t>
      </w:r>
      <w:r w:rsidR="00C80AFD">
        <w:rPr>
          <w:rFonts w:ascii="Arial" w:eastAsia="Times New Roman" w:hAnsi="Arial" w:cs="Arial"/>
          <w:sz w:val="20"/>
          <w:szCs w:val="20"/>
        </w:rPr>
        <w:t xml:space="preserve">načrtovana </w:t>
      </w:r>
      <w:r>
        <w:rPr>
          <w:rFonts w:ascii="Arial" w:eastAsia="Times New Roman" w:hAnsi="Arial" w:cs="Arial"/>
          <w:sz w:val="20"/>
          <w:szCs w:val="20"/>
        </w:rPr>
        <w:t>od vključno leta 2023 naprej</w:t>
      </w:r>
      <w:r w:rsidR="00C80AFD">
        <w:rPr>
          <w:rFonts w:ascii="Arial" w:eastAsia="Times New Roman" w:hAnsi="Arial" w:cs="Arial"/>
          <w:sz w:val="20"/>
          <w:szCs w:val="20"/>
        </w:rPr>
        <w:t xml:space="preserve"> vse</w:t>
      </w:r>
      <w:r>
        <w:rPr>
          <w:rFonts w:ascii="Arial" w:eastAsia="Times New Roman" w:hAnsi="Arial" w:cs="Arial"/>
          <w:sz w:val="20"/>
          <w:szCs w:val="20"/>
        </w:rPr>
        <w:t xml:space="preserve"> do</w:t>
      </w:r>
      <w:r w:rsidR="00C80AFD">
        <w:rPr>
          <w:rFonts w:ascii="Arial" w:eastAsia="Times New Roman" w:hAnsi="Arial" w:cs="Arial"/>
          <w:sz w:val="20"/>
          <w:szCs w:val="20"/>
        </w:rPr>
        <w:t xml:space="preserve"> leta</w:t>
      </w:r>
      <w:r>
        <w:rPr>
          <w:rFonts w:ascii="Arial" w:eastAsia="Times New Roman" w:hAnsi="Arial" w:cs="Arial"/>
          <w:sz w:val="20"/>
          <w:szCs w:val="20"/>
        </w:rPr>
        <w:t xml:space="preserve"> 2026</w:t>
      </w:r>
      <w:r w:rsidR="00880377">
        <w:rPr>
          <w:rFonts w:ascii="Arial" w:eastAsia="Times New Roman" w:hAnsi="Arial" w:cs="Arial"/>
          <w:sz w:val="20"/>
          <w:szCs w:val="20"/>
        </w:rPr>
        <w:t xml:space="preserve">. </w:t>
      </w:r>
    </w:p>
    <w:p w14:paraId="05E36500" w14:textId="77777777" w:rsidR="00314B3E" w:rsidRPr="00BA728C" w:rsidRDefault="00314B3E" w:rsidP="00353301">
      <w:pPr>
        <w:keepNext/>
        <w:keepLines/>
        <w:spacing w:after="0" w:line="240" w:lineRule="auto"/>
        <w:ind w:left="567"/>
        <w:outlineLvl w:val="1"/>
        <w:rPr>
          <w:rFonts w:ascii="Arial" w:eastAsia="Times New Roman" w:hAnsi="Arial" w:cs="Arial"/>
          <w:b/>
          <w:sz w:val="24"/>
          <w:szCs w:val="26"/>
        </w:rPr>
      </w:pPr>
    </w:p>
    <w:p w14:paraId="7FA66C31" w14:textId="77777777" w:rsidR="00353301" w:rsidRPr="00BA728C" w:rsidRDefault="00353301" w:rsidP="00FE6B1E">
      <w:pPr>
        <w:keepNext/>
        <w:keepLines/>
        <w:numPr>
          <w:ilvl w:val="1"/>
          <w:numId w:val="7"/>
        </w:numPr>
        <w:spacing w:after="0" w:line="240" w:lineRule="auto"/>
        <w:ind w:left="567" w:hanging="567"/>
        <w:outlineLvl w:val="1"/>
        <w:rPr>
          <w:rFonts w:ascii="Arial" w:eastAsia="Times New Roman" w:hAnsi="Arial" w:cs="Arial"/>
          <w:b/>
          <w:sz w:val="24"/>
          <w:szCs w:val="26"/>
        </w:rPr>
        <w:sectPr w:rsidR="00353301" w:rsidRPr="00BA728C" w:rsidSect="00393846">
          <w:footerReference w:type="default" r:id="rId30"/>
          <w:pgSz w:w="11906" w:h="16838"/>
          <w:pgMar w:top="1417" w:right="1417" w:bottom="1417" w:left="1417" w:header="708" w:footer="708" w:gutter="0"/>
          <w:cols w:space="708"/>
          <w:titlePg/>
          <w:docGrid w:linePitch="360"/>
        </w:sectPr>
      </w:pPr>
    </w:p>
    <w:p w14:paraId="2E9180AC"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8" w:name="_Toc83210519"/>
      <w:r w:rsidRPr="00BA728C">
        <w:rPr>
          <w:rFonts w:ascii="Arial" w:eastAsia="Times New Roman" w:hAnsi="Arial" w:cs="Arial"/>
          <w:b/>
          <w:sz w:val="24"/>
          <w:szCs w:val="26"/>
        </w:rPr>
        <w:lastRenderedPageBreak/>
        <w:t xml:space="preserve">KOMPONENTA 3: </w:t>
      </w:r>
      <w:r w:rsidR="00DD0C25" w:rsidRPr="00BA728C">
        <w:rPr>
          <w:rFonts w:ascii="Arial" w:eastAsia="Times New Roman" w:hAnsi="Arial" w:cs="Arial"/>
          <w:b/>
          <w:sz w:val="24"/>
          <w:szCs w:val="26"/>
        </w:rPr>
        <w:t xml:space="preserve">Čisto in varno okolje </w:t>
      </w:r>
      <w:r w:rsidRPr="00BA728C">
        <w:rPr>
          <w:rFonts w:ascii="Arial" w:eastAsia="Times New Roman" w:hAnsi="Arial" w:cs="Arial"/>
          <w:b/>
          <w:sz w:val="24"/>
          <w:szCs w:val="26"/>
        </w:rPr>
        <w:t>(C1 K3)</w:t>
      </w:r>
      <w:bookmarkEnd w:id="8"/>
    </w:p>
    <w:p w14:paraId="1F021D7A" w14:textId="7DDCF0AE" w:rsidR="00C379D7" w:rsidRDefault="00C379D7" w:rsidP="00DD0C25">
      <w:pPr>
        <w:spacing w:after="0" w:line="240" w:lineRule="auto"/>
        <w:jc w:val="both"/>
        <w:rPr>
          <w:rFonts w:ascii="Arial" w:eastAsia="Calibri" w:hAnsi="Arial" w:cs="Arial"/>
          <w:b/>
          <w:sz w:val="20"/>
          <w:szCs w:val="20"/>
          <w:u w:val="single"/>
        </w:rPr>
      </w:pPr>
    </w:p>
    <w:tbl>
      <w:tblPr>
        <w:tblW w:w="13790" w:type="dxa"/>
        <w:tblInd w:w="55" w:type="dxa"/>
        <w:tblCellMar>
          <w:left w:w="70" w:type="dxa"/>
          <w:right w:w="70" w:type="dxa"/>
        </w:tblCellMar>
        <w:tblLook w:val="04A0" w:firstRow="1" w:lastRow="0" w:firstColumn="1" w:lastColumn="0" w:noHBand="0" w:noVBand="1"/>
      </w:tblPr>
      <w:tblGrid>
        <w:gridCol w:w="937"/>
        <w:gridCol w:w="6086"/>
        <w:gridCol w:w="1534"/>
        <w:gridCol w:w="1868"/>
        <w:gridCol w:w="1666"/>
        <w:gridCol w:w="1699"/>
      </w:tblGrid>
      <w:tr w:rsidR="000010AC" w:rsidRPr="000010AC" w14:paraId="5DB2FEDB" w14:textId="77777777" w:rsidTr="000010AC">
        <w:trPr>
          <w:trHeight w:val="975"/>
        </w:trPr>
        <w:tc>
          <w:tcPr>
            <w:tcW w:w="7023" w:type="dxa"/>
            <w:gridSpan w:val="2"/>
            <w:vMerge w:val="restart"/>
            <w:tcBorders>
              <w:top w:val="single" w:sz="8" w:space="0" w:color="auto"/>
              <w:left w:val="single" w:sz="8" w:space="0" w:color="auto"/>
              <w:bottom w:val="nil"/>
              <w:right w:val="nil"/>
            </w:tcBorders>
            <w:vAlign w:val="center"/>
            <w:hideMark/>
          </w:tcPr>
          <w:p w14:paraId="67C1F583"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UKREP </w:t>
            </w:r>
          </w:p>
        </w:tc>
        <w:tc>
          <w:tcPr>
            <w:tcW w:w="1534" w:type="dxa"/>
            <w:vMerge w:val="restart"/>
            <w:tcBorders>
              <w:top w:val="single" w:sz="8" w:space="0" w:color="auto"/>
              <w:left w:val="single" w:sz="8" w:space="0" w:color="auto"/>
              <w:bottom w:val="nil"/>
              <w:right w:val="single" w:sz="8" w:space="0" w:color="auto"/>
            </w:tcBorders>
            <w:vAlign w:val="center"/>
            <w:hideMark/>
          </w:tcPr>
          <w:p w14:paraId="16F48F63"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CELOTNA OCENJENA VREDNOST PROJEKTA [EUR]</w:t>
            </w:r>
          </w:p>
        </w:tc>
        <w:tc>
          <w:tcPr>
            <w:tcW w:w="1868" w:type="dxa"/>
            <w:tcBorders>
              <w:top w:val="single" w:sz="8" w:space="0" w:color="auto"/>
              <w:left w:val="nil"/>
              <w:bottom w:val="single" w:sz="8" w:space="0" w:color="auto"/>
              <w:right w:val="single" w:sz="4" w:space="0" w:color="auto"/>
            </w:tcBorders>
            <w:shd w:val="clear" w:color="auto" w:fill="F2F999"/>
            <w:vAlign w:val="center"/>
            <w:hideMark/>
          </w:tcPr>
          <w:p w14:paraId="3F2D98EA"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PROJEKTA BREZ DDV [EUR]</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3501B94"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DDV [EUR]</w:t>
            </w:r>
          </w:p>
        </w:tc>
        <w:tc>
          <w:tcPr>
            <w:tcW w:w="1699" w:type="dxa"/>
            <w:tcBorders>
              <w:top w:val="single" w:sz="8" w:space="0" w:color="auto"/>
              <w:left w:val="single" w:sz="4" w:space="0" w:color="auto"/>
              <w:bottom w:val="single" w:sz="8" w:space="0" w:color="auto"/>
              <w:right w:val="single" w:sz="8" w:space="0" w:color="auto"/>
            </w:tcBorders>
            <w:vAlign w:val="center"/>
            <w:hideMark/>
          </w:tcPr>
          <w:p w14:paraId="433EDD0C"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PREOSTALA VREDNOST PROJEKTA [EUR]</w:t>
            </w:r>
          </w:p>
        </w:tc>
      </w:tr>
      <w:tr w:rsidR="000010AC" w:rsidRPr="000010AC" w14:paraId="085C1E67" w14:textId="77777777" w:rsidTr="000010AC">
        <w:trPr>
          <w:trHeight w:val="300"/>
        </w:trPr>
        <w:tc>
          <w:tcPr>
            <w:tcW w:w="0" w:type="auto"/>
            <w:gridSpan w:val="2"/>
            <w:vMerge/>
            <w:tcBorders>
              <w:top w:val="single" w:sz="8" w:space="0" w:color="auto"/>
              <w:left w:val="single" w:sz="8" w:space="0" w:color="auto"/>
              <w:bottom w:val="nil"/>
              <w:right w:val="nil"/>
            </w:tcBorders>
            <w:vAlign w:val="center"/>
            <w:hideMark/>
          </w:tcPr>
          <w:p w14:paraId="36E80E2C"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7F747610"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868" w:type="dxa"/>
            <w:vMerge w:val="restart"/>
            <w:tcBorders>
              <w:top w:val="nil"/>
              <w:left w:val="single" w:sz="8" w:space="0" w:color="auto"/>
              <w:bottom w:val="nil"/>
              <w:right w:val="single" w:sz="4" w:space="0" w:color="auto"/>
            </w:tcBorders>
            <w:shd w:val="clear" w:color="auto" w:fill="F2F999"/>
            <w:vAlign w:val="center"/>
            <w:hideMark/>
          </w:tcPr>
          <w:p w14:paraId="31E239FA"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NOO</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14:paraId="4ED6F087"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državni proračun</w:t>
            </w:r>
          </w:p>
        </w:tc>
        <w:tc>
          <w:tcPr>
            <w:tcW w:w="1699" w:type="dxa"/>
            <w:tcBorders>
              <w:top w:val="nil"/>
              <w:left w:val="single" w:sz="4" w:space="0" w:color="auto"/>
              <w:bottom w:val="nil"/>
              <w:right w:val="single" w:sz="8" w:space="0" w:color="auto"/>
            </w:tcBorders>
            <w:vAlign w:val="center"/>
            <w:hideMark/>
          </w:tcPr>
          <w:p w14:paraId="26D65A8A"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w:t>
            </w:r>
          </w:p>
        </w:tc>
      </w:tr>
      <w:tr w:rsidR="000010AC" w:rsidRPr="000010AC" w14:paraId="0877C8BA" w14:textId="77777777" w:rsidTr="000010AC">
        <w:trPr>
          <w:trHeight w:val="300"/>
        </w:trPr>
        <w:tc>
          <w:tcPr>
            <w:tcW w:w="0" w:type="auto"/>
            <w:gridSpan w:val="2"/>
            <w:vMerge/>
            <w:tcBorders>
              <w:top w:val="single" w:sz="8" w:space="0" w:color="auto"/>
              <w:left w:val="single" w:sz="8" w:space="0" w:color="auto"/>
              <w:bottom w:val="nil"/>
              <w:right w:val="nil"/>
            </w:tcBorders>
            <w:vAlign w:val="center"/>
            <w:hideMark/>
          </w:tcPr>
          <w:p w14:paraId="510706B8"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1599AE9E"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nil"/>
              <w:left w:val="single" w:sz="8" w:space="0" w:color="auto"/>
              <w:bottom w:val="nil"/>
              <w:right w:val="single" w:sz="4" w:space="0" w:color="auto"/>
            </w:tcBorders>
            <w:vAlign w:val="center"/>
            <w:hideMark/>
          </w:tcPr>
          <w:p w14:paraId="43CC9AD8"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D3A32"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699" w:type="dxa"/>
            <w:tcBorders>
              <w:top w:val="nil"/>
              <w:left w:val="single" w:sz="4" w:space="0" w:color="auto"/>
              <w:bottom w:val="nil"/>
              <w:right w:val="single" w:sz="8" w:space="0" w:color="auto"/>
            </w:tcBorders>
            <w:vAlign w:val="center"/>
            <w:hideMark/>
          </w:tcPr>
          <w:p w14:paraId="628E4EF4"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drugi viri</w:t>
            </w:r>
          </w:p>
        </w:tc>
      </w:tr>
      <w:tr w:rsidR="000010AC" w:rsidRPr="000010AC" w14:paraId="38061168" w14:textId="77777777" w:rsidTr="000010AC">
        <w:trPr>
          <w:trHeight w:val="480"/>
        </w:trPr>
        <w:tc>
          <w:tcPr>
            <w:tcW w:w="937" w:type="dxa"/>
            <w:vMerge w:val="restart"/>
            <w:tcBorders>
              <w:top w:val="single" w:sz="4" w:space="0" w:color="auto"/>
              <w:left w:val="single" w:sz="4" w:space="0" w:color="auto"/>
              <w:bottom w:val="nil"/>
              <w:right w:val="nil"/>
            </w:tcBorders>
            <w:vAlign w:val="center"/>
            <w:hideMark/>
          </w:tcPr>
          <w:p w14:paraId="765C3220"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C1 K3</w:t>
            </w:r>
          </w:p>
        </w:tc>
        <w:tc>
          <w:tcPr>
            <w:tcW w:w="6086" w:type="dxa"/>
            <w:tcBorders>
              <w:top w:val="single" w:sz="4" w:space="0" w:color="auto"/>
              <w:left w:val="single" w:sz="4" w:space="0" w:color="auto"/>
              <w:bottom w:val="single" w:sz="4" w:space="0" w:color="auto"/>
              <w:right w:val="nil"/>
            </w:tcBorders>
            <w:vAlign w:val="center"/>
            <w:hideMark/>
          </w:tcPr>
          <w:p w14:paraId="49FBFC6C"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Družbena in gospodarska odpornost na podnebno pogojene nesreče v RS - SLO SERCID</w:t>
            </w:r>
          </w:p>
        </w:tc>
        <w:tc>
          <w:tcPr>
            <w:tcW w:w="1534" w:type="dxa"/>
            <w:tcBorders>
              <w:top w:val="single" w:sz="4" w:space="0" w:color="auto"/>
              <w:left w:val="single" w:sz="8" w:space="0" w:color="auto"/>
              <w:bottom w:val="single" w:sz="4" w:space="0" w:color="auto"/>
              <w:right w:val="single" w:sz="8" w:space="0" w:color="auto"/>
            </w:tcBorders>
            <w:noWrap/>
            <w:vAlign w:val="center"/>
            <w:hideMark/>
          </w:tcPr>
          <w:p w14:paraId="630F8C61"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36.000.000,00</w:t>
            </w:r>
          </w:p>
        </w:tc>
        <w:tc>
          <w:tcPr>
            <w:tcW w:w="1868" w:type="dxa"/>
            <w:tcBorders>
              <w:top w:val="single" w:sz="4" w:space="0" w:color="auto"/>
              <w:left w:val="nil"/>
              <w:bottom w:val="single" w:sz="4" w:space="0" w:color="auto"/>
              <w:right w:val="single" w:sz="4" w:space="0" w:color="auto"/>
            </w:tcBorders>
            <w:shd w:val="clear" w:color="auto" w:fill="F2F999"/>
            <w:noWrap/>
            <w:vAlign w:val="center"/>
            <w:hideMark/>
          </w:tcPr>
          <w:p w14:paraId="66895A93"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25.000.000,00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3E64A47A"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6.500.000,00</w:t>
            </w:r>
          </w:p>
        </w:tc>
        <w:tc>
          <w:tcPr>
            <w:tcW w:w="1699" w:type="dxa"/>
            <w:tcBorders>
              <w:top w:val="single" w:sz="4" w:space="0" w:color="auto"/>
              <w:left w:val="single" w:sz="4" w:space="0" w:color="auto"/>
              <w:bottom w:val="single" w:sz="4" w:space="0" w:color="auto"/>
              <w:right w:val="single" w:sz="8" w:space="0" w:color="auto"/>
            </w:tcBorders>
            <w:noWrap/>
            <w:vAlign w:val="center"/>
            <w:hideMark/>
          </w:tcPr>
          <w:p w14:paraId="3606A574"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4.500.000,00</w:t>
            </w:r>
          </w:p>
        </w:tc>
      </w:tr>
      <w:tr w:rsidR="000010AC" w:rsidRPr="000010AC" w14:paraId="24507F1D" w14:textId="77777777" w:rsidTr="000010AC">
        <w:trPr>
          <w:trHeight w:val="720"/>
        </w:trPr>
        <w:tc>
          <w:tcPr>
            <w:tcW w:w="0" w:type="auto"/>
            <w:vMerge/>
            <w:tcBorders>
              <w:top w:val="single" w:sz="4" w:space="0" w:color="auto"/>
              <w:left w:val="single" w:sz="4" w:space="0" w:color="auto"/>
              <w:bottom w:val="nil"/>
              <w:right w:val="nil"/>
            </w:tcBorders>
            <w:vAlign w:val="center"/>
            <w:hideMark/>
          </w:tcPr>
          <w:p w14:paraId="5BD69A72"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single" w:sz="4" w:space="0" w:color="auto"/>
              <w:right w:val="nil"/>
            </w:tcBorders>
            <w:vAlign w:val="center"/>
            <w:hideMark/>
          </w:tcPr>
          <w:p w14:paraId="52EFF52F"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Zmanjševanje poplavne orgoženosti ter zmanjševanje tveganja za druge podnebno pogojene nesreče</w:t>
            </w:r>
          </w:p>
        </w:tc>
        <w:tc>
          <w:tcPr>
            <w:tcW w:w="1534" w:type="dxa"/>
            <w:tcBorders>
              <w:top w:val="nil"/>
              <w:left w:val="single" w:sz="8" w:space="0" w:color="auto"/>
              <w:bottom w:val="single" w:sz="4" w:space="0" w:color="auto"/>
              <w:right w:val="single" w:sz="8" w:space="0" w:color="auto"/>
            </w:tcBorders>
            <w:noWrap/>
            <w:vAlign w:val="center"/>
            <w:hideMark/>
          </w:tcPr>
          <w:p w14:paraId="5A9DE9E2"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408.700.000,00</w:t>
            </w:r>
          </w:p>
        </w:tc>
        <w:tc>
          <w:tcPr>
            <w:tcW w:w="1868" w:type="dxa"/>
            <w:tcBorders>
              <w:top w:val="nil"/>
              <w:left w:val="nil"/>
              <w:bottom w:val="single" w:sz="4" w:space="0" w:color="auto"/>
              <w:right w:val="single" w:sz="4" w:space="0" w:color="auto"/>
            </w:tcBorders>
            <w:shd w:val="clear" w:color="auto" w:fill="F2F999"/>
            <w:noWrap/>
            <w:vAlign w:val="center"/>
            <w:hideMark/>
          </w:tcPr>
          <w:p w14:paraId="77226CD3"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335.000.000,00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7EB5BFCD"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73.700.000,00</w:t>
            </w:r>
          </w:p>
        </w:tc>
        <w:tc>
          <w:tcPr>
            <w:tcW w:w="1699" w:type="dxa"/>
            <w:tcBorders>
              <w:top w:val="nil"/>
              <w:left w:val="single" w:sz="4" w:space="0" w:color="auto"/>
              <w:bottom w:val="single" w:sz="4" w:space="0" w:color="auto"/>
              <w:right w:val="single" w:sz="8" w:space="0" w:color="auto"/>
            </w:tcBorders>
            <w:noWrap/>
            <w:vAlign w:val="center"/>
            <w:hideMark/>
          </w:tcPr>
          <w:p w14:paraId="1D8C2412"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 </w:t>
            </w:r>
          </w:p>
        </w:tc>
      </w:tr>
      <w:tr w:rsidR="000010AC" w:rsidRPr="000010AC" w14:paraId="405B5A81" w14:textId="77777777" w:rsidTr="000010AC">
        <w:trPr>
          <w:trHeight w:val="480"/>
        </w:trPr>
        <w:tc>
          <w:tcPr>
            <w:tcW w:w="0" w:type="auto"/>
            <w:vMerge/>
            <w:tcBorders>
              <w:top w:val="single" w:sz="4" w:space="0" w:color="auto"/>
              <w:left w:val="single" w:sz="4" w:space="0" w:color="auto"/>
              <w:bottom w:val="nil"/>
              <w:right w:val="nil"/>
            </w:tcBorders>
            <w:vAlign w:val="center"/>
            <w:hideMark/>
          </w:tcPr>
          <w:p w14:paraId="3F293455"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single" w:sz="4" w:space="0" w:color="auto"/>
              <w:right w:val="nil"/>
            </w:tcBorders>
            <w:vAlign w:val="center"/>
            <w:hideMark/>
          </w:tcPr>
          <w:p w14:paraId="2AC96E95"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Center za semenarstvo, drevesničarstvo in varstvo gozdov ter krepitev biodiverzitete</w:t>
            </w:r>
          </w:p>
        </w:tc>
        <w:tc>
          <w:tcPr>
            <w:tcW w:w="1534" w:type="dxa"/>
            <w:tcBorders>
              <w:top w:val="nil"/>
              <w:left w:val="single" w:sz="8" w:space="0" w:color="auto"/>
              <w:bottom w:val="single" w:sz="4" w:space="0" w:color="auto"/>
              <w:right w:val="single" w:sz="8" w:space="0" w:color="auto"/>
            </w:tcBorders>
            <w:noWrap/>
            <w:vAlign w:val="center"/>
            <w:hideMark/>
          </w:tcPr>
          <w:p w14:paraId="0CA40B78"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6.180.200,00</w:t>
            </w:r>
          </w:p>
        </w:tc>
        <w:tc>
          <w:tcPr>
            <w:tcW w:w="1868" w:type="dxa"/>
            <w:tcBorders>
              <w:top w:val="nil"/>
              <w:left w:val="nil"/>
              <w:bottom w:val="single" w:sz="4" w:space="0" w:color="auto"/>
              <w:right w:val="single" w:sz="4" w:space="0" w:color="auto"/>
            </w:tcBorders>
            <w:shd w:val="clear" w:color="auto" w:fill="F2F999"/>
            <w:noWrap/>
            <w:vAlign w:val="center"/>
            <w:hideMark/>
          </w:tcPr>
          <w:p w14:paraId="0C58BD0F"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5.100.000,00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4359A059"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1.080.200,00</w:t>
            </w:r>
          </w:p>
        </w:tc>
        <w:tc>
          <w:tcPr>
            <w:tcW w:w="1699" w:type="dxa"/>
            <w:tcBorders>
              <w:top w:val="nil"/>
              <w:left w:val="single" w:sz="4" w:space="0" w:color="auto"/>
              <w:bottom w:val="single" w:sz="4" w:space="0" w:color="auto"/>
              <w:right w:val="single" w:sz="8" w:space="0" w:color="auto"/>
            </w:tcBorders>
            <w:noWrap/>
            <w:vAlign w:val="center"/>
            <w:hideMark/>
          </w:tcPr>
          <w:p w14:paraId="60693D23"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 </w:t>
            </w:r>
          </w:p>
        </w:tc>
      </w:tr>
      <w:tr w:rsidR="000010AC" w:rsidRPr="000010AC" w14:paraId="730B4F72" w14:textId="77777777" w:rsidTr="000010AC">
        <w:trPr>
          <w:trHeight w:val="720"/>
        </w:trPr>
        <w:tc>
          <w:tcPr>
            <w:tcW w:w="0" w:type="auto"/>
            <w:vMerge/>
            <w:tcBorders>
              <w:top w:val="single" w:sz="4" w:space="0" w:color="auto"/>
              <w:left w:val="single" w:sz="4" w:space="0" w:color="auto"/>
              <w:bottom w:val="nil"/>
              <w:right w:val="nil"/>
            </w:tcBorders>
            <w:vAlign w:val="center"/>
            <w:hideMark/>
          </w:tcPr>
          <w:p w14:paraId="0BABEB32"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single" w:sz="4" w:space="0" w:color="auto"/>
              <w:right w:val="nil"/>
            </w:tcBorders>
            <w:vAlign w:val="center"/>
            <w:hideMark/>
          </w:tcPr>
          <w:p w14:paraId="5D6A98F5"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Projekti odvajanja in čiščenja komunalne odpadne vode ter njene ponovne uporabe</w:t>
            </w:r>
          </w:p>
        </w:tc>
        <w:tc>
          <w:tcPr>
            <w:tcW w:w="1534" w:type="dxa"/>
            <w:tcBorders>
              <w:top w:val="nil"/>
              <w:left w:val="single" w:sz="8" w:space="0" w:color="auto"/>
              <w:bottom w:val="single" w:sz="4" w:space="0" w:color="auto"/>
              <w:right w:val="single" w:sz="8" w:space="0" w:color="auto"/>
            </w:tcBorders>
            <w:noWrap/>
            <w:vAlign w:val="center"/>
            <w:hideMark/>
          </w:tcPr>
          <w:p w14:paraId="5D7AC6E5"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65.880.000,00</w:t>
            </w:r>
          </w:p>
        </w:tc>
        <w:tc>
          <w:tcPr>
            <w:tcW w:w="1868" w:type="dxa"/>
            <w:tcBorders>
              <w:top w:val="nil"/>
              <w:left w:val="nil"/>
              <w:bottom w:val="single" w:sz="4" w:space="0" w:color="auto"/>
              <w:right w:val="single" w:sz="4" w:space="0" w:color="auto"/>
            </w:tcBorders>
            <w:shd w:val="clear" w:color="auto" w:fill="F2F999"/>
            <w:noWrap/>
            <w:vAlign w:val="center"/>
            <w:hideMark/>
          </w:tcPr>
          <w:p w14:paraId="4A2D1B81"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54.000.000,00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3F84F550"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11.880.000,00</w:t>
            </w:r>
          </w:p>
        </w:tc>
        <w:tc>
          <w:tcPr>
            <w:tcW w:w="1699" w:type="dxa"/>
            <w:tcBorders>
              <w:top w:val="nil"/>
              <w:left w:val="single" w:sz="4" w:space="0" w:color="auto"/>
              <w:bottom w:val="single" w:sz="4" w:space="0" w:color="auto"/>
              <w:right w:val="single" w:sz="8" w:space="0" w:color="auto"/>
            </w:tcBorders>
            <w:noWrap/>
            <w:vAlign w:val="center"/>
            <w:hideMark/>
          </w:tcPr>
          <w:p w14:paraId="6AC3C28B"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 </w:t>
            </w:r>
          </w:p>
        </w:tc>
      </w:tr>
      <w:tr w:rsidR="000010AC" w:rsidRPr="000010AC" w14:paraId="3A43A065" w14:textId="77777777" w:rsidTr="000010AC">
        <w:trPr>
          <w:trHeight w:val="495"/>
        </w:trPr>
        <w:tc>
          <w:tcPr>
            <w:tcW w:w="0" w:type="auto"/>
            <w:vMerge/>
            <w:tcBorders>
              <w:top w:val="single" w:sz="4" w:space="0" w:color="auto"/>
              <w:left w:val="single" w:sz="4" w:space="0" w:color="auto"/>
              <w:bottom w:val="nil"/>
              <w:right w:val="nil"/>
            </w:tcBorders>
            <w:vAlign w:val="center"/>
            <w:hideMark/>
          </w:tcPr>
          <w:p w14:paraId="13F3B969"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nil"/>
              <w:right w:val="nil"/>
            </w:tcBorders>
            <w:vAlign w:val="center"/>
            <w:hideMark/>
          </w:tcPr>
          <w:p w14:paraId="081CA154"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Projekti oskrbe s pitno vodo in varčevanja le-te</w:t>
            </w:r>
          </w:p>
        </w:tc>
        <w:tc>
          <w:tcPr>
            <w:tcW w:w="1534" w:type="dxa"/>
            <w:tcBorders>
              <w:top w:val="nil"/>
              <w:left w:val="single" w:sz="8" w:space="0" w:color="auto"/>
              <w:bottom w:val="nil"/>
              <w:right w:val="single" w:sz="8" w:space="0" w:color="auto"/>
            </w:tcBorders>
            <w:noWrap/>
            <w:vAlign w:val="center"/>
            <w:hideMark/>
          </w:tcPr>
          <w:p w14:paraId="4D65BF20"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65.514.000,00</w:t>
            </w:r>
          </w:p>
        </w:tc>
        <w:tc>
          <w:tcPr>
            <w:tcW w:w="1868" w:type="dxa"/>
            <w:tcBorders>
              <w:top w:val="nil"/>
              <w:left w:val="nil"/>
              <w:bottom w:val="single" w:sz="8" w:space="0" w:color="auto"/>
              <w:right w:val="single" w:sz="4" w:space="0" w:color="auto"/>
            </w:tcBorders>
            <w:shd w:val="clear" w:color="auto" w:fill="F2F999"/>
            <w:noWrap/>
            <w:vAlign w:val="center"/>
            <w:hideMark/>
          </w:tcPr>
          <w:p w14:paraId="5361FD86"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53.700.000,00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7147E1C8"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11.814.000,00</w:t>
            </w:r>
          </w:p>
        </w:tc>
        <w:tc>
          <w:tcPr>
            <w:tcW w:w="1699" w:type="dxa"/>
            <w:tcBorders>
              <w:top w:val="nil"/>
              <w:left w:val="single" w:sz="4" w:space="0" w:color="auto"/>
              <w:bottom w:val="single" w:sz="8" w:space="0" w:color="auto"/>
              <w:right w:val="single" w:sz="8" w:space="0" w:color="auto"/>
            </w:tcBorders>
            <w:noWrap/>
            <w:vAlign w:val="center"/>
            <w:hideMark/>
          </w:tcPr>
          <w:p w14:paraId="6DADA945"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 </w:t>
            </w:r>
          </w:p>
        </w:tc>
      </w:tr>
      <w:tr w:rsidR="000010AC" w:rsidRPr="000010AC" w14:paraId="1F808482" w14:textId="77777777" w:rsidTr="000010AC">
        <w:trPr>
          <w:trHeight w:val="315"/>
        </w:trPr>
        <w:tc>
          <w:tcPr>
            <w:tcW w:w="7023" w:type="dxa"/>
            <w:gridSpan w:val="2"/>
            <w:tcBorders>
              <w:top w:val="single" w:sz="8" w:space="0" w:color="auto"/>
              <w:left w:val="single" w:sz="8" w:space="0" w:color="auto"/>
              <w:bottom w:val="single" w:sz="8" w:space="0" w:color="auto"/>
              <w:right w:val="nil"/>
            </w:tcBorders>
            <w:vAlign w:val="center"/>
            <w:hideMark/>
          </w:tcPr>
          <w:p w14:paraId="4F6D24EC"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SKUPAJ </w:t>
            </w:r>
          </w:p>
        </w:tc>
        <w:tc>
          <w:tcPr>
            <w:tcW w:w="1534" w:type="dxa"/>
            <w:tcBorders>
              <w:top w:val="single" w:sz="8" w:space="0" w:color="auto"/>
              <w:left w:val="single" w:sz="8" w:space="0" w:color="auto"/>
              <w:bottom w:val="single" w:sz="8" w:space="0" w:color="auto"/>
              <w:right w:val="single" w:sz="8" w:space="0" w:color="auto"/>
            </w:tcBorders>
            <w:noWrap/>
            <w:vAlign w:val="center"/>
            <w:hideMark/>
          </w:tcPr>
          <w:p w14:paraId="292E5098"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582.274.200,00</w:t>
            </w:r>
          </w:p>
        </w:tc>
        <w:tc>
          <w:tcPr>
            <w:tcW w:w="1868" w:type="dxa"/>
            <w:tcBorders>
              <w:top w:val="nil"/>
              <w:left w:val="nil"/>
              <w:bottom w:val="single" w:sz="8" w:space="0" w:color="auto"/>
              <w:right w:val="single" w:sz="4" w:space="0" w:color="auto"/>
            </w:tcBorders>
            <w:shd w:val="clear" w:color="auto" w:fill="F2F999"/>
            <w:noWrap/>
            <w:vAlign w:val="center"/>
            <w:hideMark/>
          </w:tcPr>
          <w:p w14:paraId="70D6AF68"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472.800.000,00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771420F7"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104.974.200,00</w:t>
            </w:r>
          </w:p>
        </w:tc>
        <w:tc>
          <w:tcPr>
            <w:tcW w:w="1699" w:type="dxa"/>
            <w:tcBorders>
              <w:top w:val="nil"/>
              <w:left w:val="single" w:sz="4" w:space="0" w:color="auto"/>
              <w:bottom w:val="nil"/>
              <w:right w:val="nil"/>
            </w:tcBorders>
            <w:noWrap/>
            <w:vAlign w:val="center"/>
            <w:hideMark/>
          </w:tcPr>
          <w:p w14:paraId="5A418B0E" w14:textId="77777777" w:rsidR="000010AC" w:rsidRPr="000010AC" w:rsidRDefault="000010AC" w:rsidP="000010AC">
            <w:pPr>
              <w:spacing w:line="256" w:lineRule="auto"/>
              <w:rPr>
                <w:rFonts w:ascii="Arial" w:eastAsia="Times New Roman" w:hAnsi="Arial" w:cs="Arial"/>
                <w:b/>
                <w:bCs/>
                <w:color w:val="000000"/>
                <w:sz w:val="18"/>
                <w:szCs w:val="18"/>
                <w:lang w:eastAsia="sl-SI"/>
              </w:rPr>
            </w:pPr>
          </w:p>
        </w:tc>
      </w:tr>
    </w:tbl>
    <w:p w14:paraId="200A3C39" w14:textId="77777777" w:rsidR="000010AC" w:rsidRDefault="000010AC" w:rsidP="00DD0C25">
      <w:pPr>
        <w:spacing w:after="0" w:line="240" w:lineRule="auto"/>
        <w:jc w:val="both"/>
        <w:rPr>
          <w:rFonts w:ascii="Arial" w:eastAsia="Calibri" w:hAnsi="Arial" w:cs="Arial"/>
          <w:b/>
          <w:sz w:val="20"/>
          <w:szCs w:val="20"/>
          <w:u w:val="single"/>
        </w:rPr>
      </w:pPr>
    </w:p>
    <w:p w14:paraId="492D737D" w14:textId="77777777" w:rsidR="000010AC" w:rsidRPr="00BA728C" w:rsidRDefault="000010AC" w:rsidP="00DD0C25">
      <w:pPr>
        <w:spacing w:after="0" w:line="240" w:lineRule="auto"/>
        <w:jc w:val="both"/>
        <w:rPr>
          <w:rFonts w:ascii="Arial" w:eastAsia="Calibri" w:hAnsi="Arial" w:cs="Arial"/>
          <w:b/>
          <w:sz w:val="20"/>
          <w:szCs w:val="20"/>
          <w:u w:val="single"/>
        </w:rPr>
      </w:pPr>
    </w:p>
    <w:p w14:paraId="2927F598" w14:textId="77777777" w:rsidR="00353301" w:rsidRPr="00BA728C" w:rsidRDefault="00353301" w:rsidP="00DD0C25">
      <w:pPr>
        <w:spacing w:after="0" w:line="240" w:lineRule="auto"/>
        <w:jc w:val="both"/>
        <w:rPr>
          <w:rFonts w:ascii="Arial" w:eastAsia="Calibri" w:hAnsi="Arial" w:cs="Arial"/>
          <w:sz w:val="20"/>
          <w:szCs w:val="20"/>
          <w:u w:val="single"/>
        </w:rPr>
        <w:sectPr w:rsidR="00353301" w:rsidRPr="00BA728C" w:rsidSect="00353301">
          <w:pgSz w:w="16838" w:h="11906" w:orient="landscape"/>
          <w:pgMar w:top="1417" w:right="1417" w:bottom="1417" w:left="1417" w:header="708" w:footer="708" w:gutter="0"/>
          <w:cols w:space="708"/>
          <w:titlePg/>
          <w:docGrid w:linePitch="360"/>
        </w:sectPr>
      </w:pPr>
    </w:p>
    <w:p w14:paraId="7D059FCE" w14:textId="77777777" w:rsidR="00C379D7" w:rsidRPr="00BA728C" w:rsidRDefault="00DD0C25" w:rsidP="00DD0C25">
      <w:pPr>
        <w:spacing w:after="0" w:line="240" w:lineRule="auto"/>
        <w:jc w:val="both"/>
        <w:rPr>
          <w:rFonts w:ascii="Arial" w:eastAsia="Calibri" w:hAnsi="Arial" w:cs="Arial"/>
          <w:sz w:val="20"/>
          <w:szCs w:val="20"/>
          <w:u w:val="single"/>
        </w:rPr>
      </w:pPr>
      <w:r w:rsidRPr="00BA728C">
        <w:rPr>
          <w:rFonts w:ascii="Arial" w:eastAsia="Calibri" w:hAnsi="Arial" w:cs="Arial"/>
          <w:sz w:val="20"/>
          <w:szCs w:val="20"/>
          <w:u w:val="single"/>
        </w:rPr>
        <w:lastRenderedPageBreak/>
        <w:t>Investicija</w:t>
      </w:r>
      <w:r w:rsidR="00C379D7" w:rsidRPr="00BA728C">
        <w:rPr>
          <w:rFonts w:ascii="Arial" w:eastAsia="Calibri" w:hAnsi="Arial" w:cs="Arial"/>
          <w:sz w:val="20"/>
          <w:szCs w:val="20"/>
          <w:u w:val="single"/>
        </w:rPr>
        <w:t>: Družbena in gospodarska odpornost na podnebno pogojene nesreče v Republiki Sloveniji - SLO SERCID (Social and economic resilience to climate induced disasters)</w:t>
      </w:r>
    </w:p>
    <w:p w14:paraId="5BD0AF00" w14:textId="77777777" w:rsidR="00C379D7" w:rsidRPr="00BA728C" w:rsidRDefault="00C379D7" w:rsidP="00DD0C25">
      <w:pPr>
        <w:spacing w:after="0" w:line="240" w:lineRule="auto"/>
        <w:jc w:val="both"/>
        <w:rPr>
          <w:rFonts w:ascii="Arial" w:eastAsia="Arial" w:hAnsi="Arial" w:cs="Arial"/>
          <w:sz w:val="20"/>
          <w:szCs w:val="20"/>
          <w:u w:val="single"/>
          <w:lang w:eastAsia="sl-SI"/>
        </w:rPr>
      </w:pPr>
    </w:p>
    <w:p w14:paraId="6FD674EE" w14:textId="2C4BCBEA" w:rsidR="00880377" w:rsidRPr="00880377" w:rsidRDefault="00880377" w:rsidP="00880377">
      <w:pPr>
        <w:spacing w:after="0" w:line="240" w:lineRule="auto"/>
        <w:jc w:val="both"/>
        <w:rPr>
          <w:rFonts w:ascii="Arial" w:eastAsia="Calibri" w:hAnsi="Arial" w:cs="Arial"/>
          <w:sz w:val="20"/>
          <w:szCs w:val="20"/>
        </w:rPr>
      </w:pPr>
      <w:r w:rsidRPr="00880377">
        <w:rPr>
          <w:rFonts w:ascii="Arial" w:eastAsia="Calibri" w:hAnsi="Arial" w:cs="Arial"/>
          <w:sz w:val="20"/>
          <w:szCs w:val="20"/>
        </w:rPr>
        <w:t xml:space="preserve">Gre za investicijo, katere izvedba po naši oceni zahteva 36 mio EUR, pri čemer 6,5 mio EUR predstavlja DDV. Za izvedbo same investicije brez DDV je tako potrebnih 29,5 mio EUR, pri čemer je 25 mio EUR </w:t>
      </w:r>
      <w:r w:rsidR="00CA7C27">
        <w:rPr>
          <w:rFonts w:ascii="Arial" w:eastAsia="Calibri" w:hAnsi="Arial" w:cs="Arial"/>
          <w:sz w:val="20"/>
          <w:szCs w:val="20"/>
        </w:rPr>
        <w:t xml:space="preserve">predvidenih </w:t>
      </w:r>
      <w:r w:rsidRPr="00880377">
        <w:rPr>
          <w:rFonts w:ascii="Arial" w:eastAsia="Calibri" w:hAnsi="Arial" w:cs="Arial"/>
          <w:sz w:val="20"/>
          <w:szCs w:val="20"/>
        </w:rPr>
        <w:t xml:space="preserve">v NOO in 4,5 mio EUR </w:t>
      </w:r>
      <w:r w:rsidR="00CA7C27">
        <w:rPr>
          <w:rFonts w:ascii="Arial" w:eastAsia="Calibri" w:hAnsi="Arial" w:cs="Arial"/>
          <w:sz w:val="20"/>
          <w:szCs w:val="20"/>
        </w:rPr>
        <w:t xml:space="preserve">zagotovljenih </w:t>
      </w:r>
      <w:r w:rsidRPr="00880377">
        <w:rPr>
          <w:rFonts w:ascii="Arial" w:eastAsia="Calibri" w:hAnsi="Arial" w:cs="Arial"/>
          <w:sz w:val="20"/>
          <w:szCs w:val="20"/>
        </w:rPr>
        <w:t>iz nacionalnega proračuna.</w:t>
      </w:r>
    </w:p>
    <w:p w14:paraId="1150B7D0" w14:textId="77777777" w:rsidR="00880377" w:rsidRPr="00880377" w:rsidRDefault="00880377" w:rsidP="00880377">
      <w:pPr>
        <w:spacing w:after="0" w:line="240" w:lineRule="auto"/>
        <w:jc w:val="both"/>
        <w:rPr>
          <w:rFonts w:ascii="Arial" w:eastAsia="Calibri" w:hAnsi="Arial" w:cs="Arial"/>
          <w:sz w:val="20"/>
          <w:szCs w:val="20"/>
        </w:rPr>
      </w:pPr>
    </w:p>
    <w:p w14:paraId="60A86906" w14:textId="48F2242B" w:rsidR="00880377" w:rsidRPr="00880377" w:rsidRDefault="00880377" w:rsidP="00880377">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r w:rsidRPr="00880377">
        <w:rPr>
          <w:rFonts w:ascii="Arial" w:eastAsia="Times New Roman" w:hAnsi="Arial" w:cs="Arial"/>
          <w:iCs/>
          <w:sz w:val="20"/>
          <w:szCs w:val="20"/>
          <w:lang w:eastAsia="sl-SI"/>
        </w:rPr>
        <w:t>Ocena sredstev</w:t>
      </w:r>
      <w:r w:rsidR="000D6403">
        <w:rPr>
          <w:rFonts w:ascii="Arial" w:eastAsia="Times New Roman" w:hAnsi="Arial" w:cs="Arial"/>
          <w:iCs/>
          <w:sz w:val="20"/>
          <w:szCs w:val="20"/>
          <w:lang w:eastAsia="sl-SI"/>
        </w:rPr>
        <w:t xml:space="preserve">, </w:t>
      </w:r>
      <w:r w:rsidR="000D6403" w:rsidRPr="00880377">
        <w:rPr>
          <w:rFonts w:ascii="Arial" w:eastAsia="Times New Roman" w:hAnsi="Arial" w:cs="Arial"/>
          <w:iCs/>
          <w:sz w:val="20"/>
          <w:szCs w:val="20"/>
          <w:lang w:eastAsia="sl-SI"/>
        </w:rPr>
        <w:t>potrebnih</w:t>
      </w:r>
      <w:r w:rsidRPr="00880377">
        <w:rPr>
          <w:rFonts w:ascii="Arial" w:eastAsia="Times New Roman" w:hAnsi="Arial" w:cs="Arial"/>
          <w:iCs/>
          <w:sz w:val="20"/>
          <w:szCs w:val="20"/>
          <w:lang w:eastAsia="sl-SI"/>
        </w:rPr>
        <w:t xml:space="preserve"> za izvedbo investicije</w:t>
      </w:r>
      <w:r w:rsidR="000D6403">
        <w:rPr>
          <w:rFonts w:ascii="Arial" w:eastAsia="Times New Roman" w:hAnsi="Arial" w:cs="Arial"/>
          <w:iCs/>
          <w:sz w:val="20"/>
          <w:szCs w:val="20"/>
          <w:lang w:eastAsia="sl-SI"/>
        </w:rPr>
        <w:t>,</w:t>
      </w:r>
      <w:r w:rsidRPr="00880377">
        <w:rPr>
          <w:rFonts w:ascii="Arial" w:eastAsia="Times New Roman" w:hAnsi="Arial" w:cs="Arial"/>
          <w:iCs/>
          <w:sz w:val="20"/>
          <w:szCs w:val="20"/>
          <w:lang w:eastAsia="sl-SI"/>
        </w:rPr>
        <w:t xml:space="preserve"> je določena na podlagi primerljivih projektov javne uprave, ki v celoti ali parcialno posegajo na področje varstva pred naravnimi in drugimi nesrečami</w:t>
      </w:r>
      <w:r w:rsidR="000D6403">
        <w:rPr>
          <w:rFonts w:ascii="Arial" w:eastAsia="Times New Roman" w:hAnsi="Arial" w:cs="Arial"/>
          <w:iCs/>
          <w:sz w:val="20"/>
          <w:szCs w:val="20"/>
          <w:lang w:eastAsia="sl-SI"/>
        </w:rPr>
        <w:t>,</w:t>
      </w:r>
      <w:r w:rsidRPr="00880377">
        <w:rPr>
          <w:rFonts w:ascii="Arial" w:eastAsia="Times New Roman" w:hAnsi="Arial" w:cs="Arial"/>
          <w:iCs/>
          <w:sz w:val="20"/>
          <w:szCs w:val="20"/>
          <w:lang w:eastAsia="sl-SI"/>
        </w:rPr>
        <w:t xml:space="preserve"> ter pridobljenih ponudb:</w:t>
      </w:r>
    </w:p>
    <w:p w14:paraId="37D1E971" w14:textId="10FD5407" w:rsidR="00880377" w:rsidRPr="00880377" w:rsidRDefault="00880377" w:rsidP="000D19D1">
      <w:pPr>
        <w:numPr>
          <w:ilvl w:val="0"/>
          <w:numId w:val="78"/>
        </w:numPr>
        <w:spacing w:after="0" w:line="240" w:lineRule="auto"/>
        <w:jc w:val="both"/>
        <w:rPr>
          <w:rFonts w:ascii="Arial" w:eastAsia="Calibri" w:hAnsi="Arial" w:cs="Arial"/>
          <w:bCs/>
          <w:sz w:val="20"/>
          <w:szCs w:val="20"/>
        </w:rPr>
      </w:pPr>
      <w:r w:rsidRPr="00880377">
        <w:rPr>
          <w:rFonts w:ascii="Arial" w:eastAsia="Calibri" w:hAnsi="Arial" w:cs="Arial"/>
          <w:sz w:val="20"/>
          <w:szCs w:val="20"/>
        </w:rPr>
        <w:t>Stroški vzpostavitv</w:t>
      </w:r>
      <w:r w:rsidR="00A87334">
        <w:rPr>
          <w:rFonts w:ascii="Arial" w:eastAsia="Calibri" w:hAnsi="Arial" w:cs="Arial"/>
          <w:sz w:val="20"/>
          <w:szCs w:val="20"/>
        </w:rPr>
        <w:t>e</w:t>
      </w:r>
      <w:r w:rsidRPr="00880377">
        <w:rPr>
          <w:rFonts w:ascii="Arial" w:eastAsia="Calibri" w:hAnsi="Arial" w:cs="Arial"/>
          <w:sz w:val="20"/>
          <w:szCs w:val="20"/>
        </w:rPr>
        <w:t xml:space="preserve"> Nacionalnega centra CZ (NCZ) vključujejo gradbeno dovoljenje, projektno in drugo dokumentacijo, gradbena in obrtniška dela, zunanjo ureditev, elektro in strojne instalacije, opremo, vključno z IKT</w:t>
      </w:r>
      <w:r w:rsidR="001B5D68">
        <w:rPr>
          <w:rFonts w:ascii="Arial" w:eastAsia="Calibri" w:hAnsi="Arial" w:cs="Arial"/>
          <w:sz w:val="20"/>
          <w:szCs w:val="20"/>
        </w:rPr>
        <w:t>,</w:t>
      </w:r>
      <w:r w:rsidRPr="00880377">
        <w:rPr>
          <w:rFonts w:ascii="Arial" w:eastAsia="Calibri" w:hAnsi="Arial" w:cs="Arial"/>
          <w:sz w:val="20"/>
          <w:szCs w:val="20"/>
        </w:rPr>
        <w:t xml:space="preserve"> ter stroške krajinske arhitekture</w:t>
      </w:r>
      <w:r w:rsidRPr="00880377">
        <w:rPr>
          <w:rFonts w:ascii="Arial" w:eastAsia="Calibri" w:hAnsi="Arial" w:cs="Arial"/>
          <w:bCs/>
          <w:sz w:val="20"/>
          <w:szCs w:val="20"/>
        </w:rPr>
        <w:t xml:space="preserve"> ter </w:t>
      </w:r>
      <w:r w:rsidRPr="00880377">
        <w:rPr>
          <w:rFonts w:ascii="Arial" w:eastAsia="Calibri" w:hAnsi="Arial" w:cs="Arial"/>
          <w:sz w:val="20"/>
          <w:szCs w:val="20"/>
        </w:rPr>
        <w:t xml:space="preserve">izvirajo iz preliminarne ocene izdelovalca idejne zasnove NCZ in predloga projekta za informacijsko-komunikacijsko nadgradnjo Centra za obveščanje RS in Regijskega centra za obveščanje (za del stroškov IKT opreme).  </w:t>
      </w:r>
    </w:p>
    <w:p w14:paraId="0AF55ADD" w14:textId="1714499A" w:rsidR="00880377" w:rsidRPr="00880377" w:rsidRDefault="00880377" w:rsidP="000D19D1">
      <w:pPr>
        <w:numPr>
          <w:ilvl w:val="0"/>
          <w:numId w:val="78"/>
        </w:numPr>
        <w:spacing w:after="0" w:line="240" w:lineRule="auto"/>
        <w:jc w:val="both"/>
        <w:rPr>
          <w:rFonts w:ascii="Arial" w:eastAsia="Calibri" w:hAnsi="Arial" w:cs="Arial"/>
          <w:bCs/>
          <w:sz w:val="20"/>
          <w:szCs w:val="20"/>
        </w:rPr>
      </w:pPr>
      <w:r w:rsidRPr="00880377">
        <w:rPr>
          <w:rFonts w:ascii="Arial" w:eastAsia="Calibri" w:hAnsi="Arial" w:cs="Arial"/>
          <w:sz w:val="20"/>
          <w:szCs w:val="20"/>
        </w:rPr>
        <w:t>Stroški vzpostavitv</w:t>
      </w:r>
      <w:r w:rsidR="00A87334">
        <w:rPr>
          <w:rFonts w:ascii="Arial" w:eastAsia="Calibri" w:hAnsi="Arial" w:cs="Arial"/>
          <w:sz w:val="20"/>
          <w:szCs w:val="20"/>
        </w:rPr>
        <w:t>e</w:t>
      </w:r>
      <w:r w:rsidRPr="00880377">
        <w:rPr>
          <w:rFonts w:ascii="Arial" w:eastAsia="Calibri" w:hAnsi="Arial" w:cs="Arial"/>
          <w:sz w:val="20"/>
          <w:szCs w:val="20"/>
        </w:rPr>
        <w:t xml:space="preserve"> podcentra za velike požare v naravnem okolju vključujejo komunalni prispevek, gradbena in obrtniška dela, zunanjo ureditev, elektro in strojne instalacije ter stroške krajinske arhitekture (gradbeno dovoljenje in projektna dokumentacija sta že pridobljena v letu 2020 oz</w:t>
      </w:r>
      <w:r w:rsidR="001B5D68">
        <w:rPr>
          <w:rFonts w:ascii="Arial" w:eastAsia="Calibri" w:hAnsi="Arial" w:cs="Arial"/>
          <w:sz w:val="20"/>
          <w:szCs w:val="20"/>
        </w:rPr>
        <w:t>iroma</w:t>
      </w:r>
      <w:r w:rsidRPr="00880377">
        <w:rPr>
          <w:rFonts w:ascii="Arial" w:eastAsia="Calibri" w:hAnsi="Arial" w:cs="Arial"/>
          <w:sz w:val="20"/>
          <w:szCs w:val="20"/>
        </w:rPr>
        <w:t xml:space="preserve"> 2021 ter krita iz proračuna URSZR)</w:t>
      </w:r>
      <w:r w:rsidRPr="00880377">
        <w:rPr>
          <w:rFonts w:ascii="Arial" w:eastAsia="Calibri" w:hAnsi="Arial" w:cs="Arial"/>
          <w:bCs/>
          <w:sz w:val="20"/>
          <w:szCs w:val="20"/>
        </w:rPr>
        <w:t xml:space="preserve"> ter </w:t>
      </w:r>
      <w:r w:rsidRPr="00880377">
        <w:rPr>
          <w:rFonts w:ascii="Arial" w:eastAsia="Calibri" w:hAnsi="Arial" w:cs="Arial"/>
          <w:sz w:val="20"/>
          <w:szCs w:val="20"/>
        </w:rPr>
        <w:t>izvirajo iz IP št. 2021-154, marec 2021.</w:t>
      </w:r>
    </w:p>
    <w:p w14:paraId="01AB765A" w14:textId="55508A3A" w:rsidR="00880377" w:rsidRPr="00880377" w:rsidRDefault="00880377" w:rsidP="000D19D1">
      <w:pPr>
        <w:numPr>
          <w:ilvl w:val="0"/>
          <w:numId w:val="78"/>
        </w:numPr>
        <w:spacing w:after="0" w:line="240" w:lineRule="auto"/>
        <w:jc w:val="both"/>
        <w:rPr>
          <w:rFonts w:ascii="Arial" w:eastAsia="Calibri" w:hAnsi="Arial" w:cs="Arial"/>
          <w:sz w:val="20"/>
          <w:szCs w:val="20"/>
        </w:rPr>
      </w:pPr>
      <w:r w:rsidRPr="00880377">
        <w:rPr>
          <w:rFonts w:ascii="Arial" w:eastAsia="Calibri" w:hAnsi="Arial" w:cs="Arial"/>
          <w:sz w:val="20"/>
          <w:szCs w:val="20"/>
        </w:rPr>
        <w:t>Stroški vzpostavitv</w:t>
      </w:r>
      <w:r w:rsidR="00A87334">
        <w:rPr>
          <w:rFonts w:ascii="Arial" w:eastAsia="Calibri" w:hAnsi="Arial" w:cs="Arial"/>
          <w:sz w:val="20"/>
          <w:szCs w:val="20"/>
        </w:rPr>
        <w:t>e</w:t>
      </w:r>
      <w:r w:rsidRPr="00880377">
        <w:rPr>
          <w:rFonts w:ascii="Arial" w:eastAsia="Calibri" w:hAnsi="Arial" w:cs="Arial"/>
          <w:sz w:val="20"/>
          <w:szCs w:val="20"/>
        </w:rPr>
        <w:t xml:space="preserve"> podcentra za protipoplavno zaščito </w:t>
      </w:r>
      <w:r w:rsidRPr="00880377">
        <w:rPr>
          <w:rFonts w:ascii="Arial" w:eastAsia="Calibri" w:hAnsi="Arial" w:cs="Arial"/>
          <w:bCs/>
          <w:sz w:val="20"/>
          <w:szCs w:val="20"/>
        </w:rPr>
        <w:t>v</w:t>
      </w:r>
      <w:r w:rsidRPr="00880377">
        <w:rPr>
          <w:rFonts w:ascii="Arial" w:eastAsia="Calibri" w:hAnsi="Arial" w:cs="Arial"/>
          <w:sz w:val="20"/>
          <w:szCs w:val="20"/>
        </w:rPr>
        <w:t>ključujejo komunalni prispevek, gradbena in obrtniška dela, zunanjo ureditev, elektro in strojne instalacije, stroške krajinske arhitekture ter izvirajo iz preliminarne ocene izdelovalca idejne zasnove podcentra.</w:t>
      </w:r>
    </w:p>
    <w:p w14:paraId="29E818AA" w14:textId="0DD3AEF0" w:rsidR="00880377" w:rsidRPr="00880377" w:rsidRDefault="00880377" w:rsidP="000D19D1">
      <w:pPr>
        <w:numPr>
          <w:ilvl w:val="0"/>
          <w:numId w:val="78"/>
        </w:numPr>
        <w:spacing w:after="0" w:line="240" w:lineRule="auto"/>
        <w:jc w:val="both"/>
        <w:rPr>
          <w:rFonts w:ascii="Arial" w:eastAsia="Calibri" w:hAnsi="Arial" w:cs="Arial"/>
          <w:sz w:val="20"/>
          <w:szCs w:val="20"/>
        </w:rPr>
      </w:pPr>
      <w:r w:rsidRPr="00880377">
        <w:rPr>
          <w:rFonts w:ascii="Arial" w:eastAsia="Calibri" w:hAnsi="Arial" w:cs="Arial"/>
          <w:sz w:val="20"/>
          <w:szCs w:val="20"/>
        </w:rPr>
        <w:t>Stroški oblikovanja programov usposabljanj za poplave in velike požare v naravnem okolju izvirajo iz sorodnega projekt ICS (</w:t>
      </w:r>
      <w:r w:rsidRPr="00880377">
        <w:rPr>
          <w:rFonts w:ascii="Arial" w:eastAsia="Calibri" w:hAnsi="Arial" w:cs="Arial"/>
          <w:sz w:val="20"/>
          <w:szCs w:val="20"/>
          <w:lang w:eastAsia="sl-SI"/>
        </w:rPr>
        <w:t>Oblikovanje celovitega modela vodenja odziva na nesreče za vse ravni vodenja na področju zaščite, reševanja in pomoči v Republiki Sloveniji - ICS URSZR)</w:t>
      </w:r>
      <w:r w:rsidR="00A87334">
        <w:rPr>
          <w:rFonts w:ascii="Arial" w:eastAsia="Calibri" w:hAnsi="Arial" w:cs="Arial"/>
          <w:sz w:val="20"/>
          <w:szCs w:val="20"/>
          <w:lang w:eastAsia="sl-SI"/>
        </w:rPr>
        <w:t xml:space="preserve"> </w:t>
      </w:r>
      <w:r w:rsidRPr="00880377">
        <w:rPr>
          <w:rFonts w:ascii="Arial" w:eastAsia="Calibri" w:hAnsi="Arial" w:cs="Arial"/>
          <w:sz w:val="20"/>
          <w:szCs w:val="20"/>
          <w:lang w:eastAsia="sl-SI"/>
        </w:rPr>
        <w:t xml:space="preserve"> upoštevajoč sorazmerni delež za oblikovanje modela odzivanja in programa usposabljanja. </w:t>
      </w:r>
    </w:p>
    <w:p w14:paraId="4806ED8E" w14:textId="784C84A1" w:rsidR="00880377" w:rsidRPr="00880377" w:rsidRDefault="000B0182" w:rsidP="000D19D1">
      <w:pPr>
        <w:numPr>
          <w:ilvl w:val="0"/>
          <w:numId w:val="78"/>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val="fr-BE" w:eastAsia="fr-BE"/>
        </w:rPr>
        <w:t>Stroški izvedbe usposabljanj za poplave in velike požare v naravnem okolju vključujejo stroške izvedbe (vrednost predavateljev</w:t>
      </w:r>
      <w:r w:rsidR="003633E8">
        <w:rPr>
          <w:rFonts w:ascii="Arial" w:eastAsia="Calibri" w:hAnsi="Arial" w:cs="Arial"/>
          <w:sz w:val="20"/>
          <w:szCs w:val="20"/>
          <w:lang w:val="fr-BE" w:eastAsia="fr-BE"/>
        </w:rPr>
        <w:t xml:space="preserve"> in</w:t>
      </w:r>
      <w:r w:rsidRPr="000B0182">
        <w:rPr>
          <w:rFonts w:ascii="Arial" w:eastAsia="Calibri" w:hAnsi="Arial" w:cs="Arial"/>
          <w:sz w:val="20"/>
          <w:szCs w:val="20"/>
          <w:lang w:val="fr-BE" w:eastAsia="fr-BE"/>
        </w:rPr>
        <w:t xml:space="preserve"> inštruktorjev na uro), materialne stroške (fizični materiali, pripomočki, orodje itn.), stroške zavarovanja udeležencev, stroške uporabe tehničnih učnih sredstev in opreme za usposabljanje ter izvirajo iz ocene stroškov izvedbe obstoječ</w:t>
      </w:r>
      <w:r w:rsidR="003633E8">
        <w:rPr>
          <w:rFonts w:ascii="Arial" w:eastAsia="Calibri" w:hAnsi="Arial" w:cs="Arial"/>
          <w:sz w:val="20"/>
          <w:szCs w:val="20"/>
          <w:lang w:val="fr-BE" w:eastAsia="fr-BE"/>
        </w:rPr>
        <w:t>ih</w:t>
      </w:r>
      <w:r w:rsidRPr="000B0182">
        <w:rPr>
          <w:rFonts w:ascii="Arial" w:eastAsia="Calibri" w:hAnsi="Arial" w:cs="Arial"/>
          <w:sz w:val="20"/>
          <w:szCs w:val="20"/>
          <w:lang w:val="fr-BE" w:eastAsia="fr-BE"/>
        </w:rPr>
        <w:t>, vsebinsko in časovno primerljivih usposabljanj št. 604-35/2015-8 z dne 22. 12. 2015 in št. 604-16/2019-3 z dne 14. 6. 2019 ter Cenika za obračunavanje honorarjev sodelujočim pri izvajanju usposabljanj ter vaj na področju varstva pred naravnimi in drugimi nesrečami št. 1000-10/2019-1 z dne 9. 5. 2019 (priloga 1)</w:t>
      </w:r>
      <w:r w:rsidR="00880377" w:rsidRPr="00880377">
        <w:rPr>
          <w:rFonts w:ascii="Arial" w:eastAsia="Calibri" w:hAnsi="Arial" w:cs="Arial"/>
          <w:sz w:val="20"/>
          <w:szCs w:val="20"/>
          <w:lang w:eastAsia="fr-BE"/>
        </w:rPr>
        <w:t>.</w:t>
      </w:r>
    </w:p>
    <w:p w14:paraId="4CD4291E" w14:textId="77777777" w:rsidR="00880377" w:rsidRPr="00880377" w:rsidRDefault="00880377" w:rsidP="00880377">
      <w:pPr>
        <w:spacing w:after="0" w:line="240" w:lineRule="auto"/>
        <w:jc w:val="both"/>
        <w:rPr>
          <w:rFonts w:ascii="Arial" w:eastAsia="Calibri" w:hAnsi="Arial" w:cs="Arial"/>
          <w:sz w:val="20"/>
          <w:szCs w:val="20"/>
        </w:rPr>
      </w:pPr>
    </w:p>
    <w:p w14:paraId="023A3726" w14:textId="77777777" w:rsidR="00880377" w:rsidRPr="00880377" w:rsidRDefault="00880377" w:rsidP="00880377">
      <w:pPr>
        <w:spacing w:after="0" w:line="240" w:lineRule="auto"/>
        <w:jc w:val="both"/>
        <w:rPr>
          <w:rFonts w:ascii="Arial" w:eastAsia="Calibri" w:hAnsi="Arial" w:cs="Arial"/>
          <w:sz w:val="20"/>
          <w:szCs w:val="20"/>
        </w:rPr>
      </w:pPr>
      <w:r w:rsidRPr="00880377">
        <w:rPr>
          <w:rFonts w:ascii="Arial" w:eastAsia="Calibri" w:hAnsi="Arial" w:cs="Arial"/>
          <w:sz w:val="20"/>
          <w:szCs w:val="20"/>
        </w:rPr>
        <w:t>Ocena stroškov za izvedbo investicije, ki vključuje različne elemente, izvira iz pridobljenih ponudb, pridobljene dokumentacije za izvedbo ter preteklih izkušenj pri izvajanju sorodnih projektov ter usposabljanj. Sredstva za uresničitev investicije so razdeljena na naslednje dele:</w:t>
      </w:r>
    </w:p>
    <w:p w14:paraId="0E6258B7" w14:textId="77777777" w:rsidR="00880377" w:rsidRPr="00880377" w:rsidRDefault="00880377" w:rsidP="000D19D1">
      <w:pPr>
        <w:numPr>
          <w:ilvl w:val="0"/>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 xml:space="preserve">vzpostavitev Nacionalnega centra civilne zaščite: </w:t>
      </w:r>
      <w:r w:rsidRPr="00880377">
        <w:rPr>
          <w:rFonts w:ascii="Arial" w:eastAsia="Calibri" w:hAnsi="Arial" w:cs="Arial"/>
          <w:b/>
          <w:bCs/>
          <w:sz w:val="20"/>
          <w:szCs w:val="20"/>
          <w:lang w:val="fr-BE" w:eastAsia="fr-BE"/>
        </w:rPr>
        <w:t>29 mio EUR (z DDV)</w:t>
      </w:r>
    </w:p>
    <w:p w14:paraId="6DF228E4" w14:textId="2A8915D1" w:rsidR="00880377" w:rsidRPr="00880377" w:rsidRDefault="00992931" w:rsidP="000D19D1">
      <w:pPr>
        <w:numPr>
          <w:ilvl w:val="1"/>
          <w:numId w:val="118"/>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G</w:t>
      </w:r>
      <w:r w:rsidR="00880377" w:rsidRPr="00880377">
        <w:rPr>
          <w:rFonts w:ascii="Arial" w:eastAsia="Calibri" w:hAnsi="Arial" w:cs="Arial"/>
          <w:sz w:val="20"/>
          <w:szCs w:val="20"/>
          <w:lang w:val="fr-BE" w:eastAsia="fr-BE"/>
        </w:rPr>
        <w:t>radbena in obrtniška dela, elektro in strojne instalacije ter pohištvo in notranja oprema (površine v skupni izmeri 11.965 m</w:t>
      </w:r>
      <w:r w:rsidR="00880377" w:rsidRPr="00AD6785">
        <w:rPr>
          <w:rFonts w:ascii="Arial" w:eastAsia="Calibri" w:hAnsi="Arial" w:cs="Arial"/>
          <w:sz w:val="20"/>
          <w:szCs w:val="20"/>
          <w:vertAlign w:val="superscript"/>
          <w:lang w:val="fr-BE" w:eastAsia="fr-BE"/>
        </w:rPr>
        <w:t>2</w:t>
      </w:r>
      <w:r w:rsidR="00880377" w:rsidRPr="00880377">
        <w:rPr>
          <w:rFonts w:ascii="Arial" w:eastAsia="Calibri" w:hAnsi="Arial" w:cs="Arial"/>
          <w:sz w:val="20"/>
          <w:szCs w:val="20"/>
          <w:lang w:val="fr-BE" w:eastAsia="fr-BE"/>
        </w:rPr>
        <w:t xml:space="preserve">): 16,52 mio EUR </w:t>
      </w:r>
    </w:p>
    <w:p w14:paraId="7E179D73" w14:textId="77777777"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IKT oprema: 1,07 mio EUR  </w:t>
      </w:r>
    </w:p>
    <w:p w14:paraId="6B0030E6" w14:textId="1364F61A"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Zunanja ureditev (parkirišča, pokrita parkirišča – nadstrešnice, tlakovane in utrjene površine): 3,93 mio EUR</w:t>
      </w:r>
    </w:p>
    <w:p w14:paraId="0160C598" w14:textId="6DF0AB69"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Pristajališče za helikopterje (2</w:t>
      </w:r>
      <w:r w:rsidR="00121AAA">
        <w:rPr>
          <w:rFonts w:ascii="Arial" w:eastAsia="Calibri" w:hAnsi="Arial" w:cs="Arial"/>
          <w:sz w:val="20"/>
          <w:szCs w:val="20"/>
          <w:lang w:val="fr-BE" w:eastAsia="fr-BE"/>
        </w:rPr>
        <w:t>.</w:t>
      </w:r>
      <w:r w:rsidRPr="00880377">
        <w:rPr>
          <w:rFonts w:ascii="Arial" w:eastAsia="Calibri" w:hAnsi="Arial" w:cs="Arial"/>
          <w:sz w:val="20"/>
          <w:szCs w:val="20"/>
          <w:lang w:val="fr-BE" w:eastAsia="fr-BE"/>
        </w:rPr>
        <w:t>020 m</w:t>
      </w:r>
      <w:r w:rsidRPr="00AD6785">
        <w:rPr>
          <w:rFonts w:ascii="Arial" w:eastAsia="Calibri" w:hAnsi="Arial" w:cs="Arial"/>
          <w:sz w:val="20"/>
          <w:szCs w:val="20"/>
          <w:vertAlign w:val="superscript"/>
          <w:lang w:val="fr-BE" w:eastAsia="fr-BE"/>
        </w:rPr>
        <w:t>2</w:t>
      </w:r>
      <w:r w:rsidRPr="00880377">
        <w:rPr>
          <w:rFonts w:ascii="Arial" w:eastAsia="Calibri" w:hAnsi="Arial" w:cs="Arial"/>
          <w:sz w:val="20"/>
          <w:szCs w:val="20"/>
          <w:lang w:val="fr-BE" w:eastAsia="fr-BE"/>
        </w:rPr>
        <w:t xml:space="preserve">): 0,47 mio EUR </w:t>
      </w:r>
    </w:p>
    <w:p w14:paraId="78890A31" w14:textId="7D28A629"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Ceste (5</w:t>
      </w:r>
      <w:r w:rsidR="00DC384B">
        <w:rPr>
          <w:rFonts w:ascii="Arial" w:eastAsia="Calibri" w:hAnsi="Arial" w:cs="Arial"/>
          <w:sz w:val="20"/>
          <w:szCs w:val="20"/>
          <w:lang w:val="fr-BE" w:eastAsia="fr-BE"/>
        </w:rPr>
        <w:t>.</w:t>
      </w:r>
      <w:r w:rsidRPr="00880377">
        <w:rPr>
          <w:rFonts w:ascii="Arial" w:eastAsia="Calibri" w:hAnsi="Arial" w:cs="Arial"/>
          <w:sz w:val="20"/>
          <w:szCs w:val="20"/>
          <w:lang w:val="fr-BE" w:eastAsia="fr-BE"/>
        </w:rPr>
        <w:t>020 m</w:t>
      </w:r>
      <w:r w:rsidRPr="00AD6785">
        <w:rPr>
          <w:rFonts w:ascii="Arial" w:eastAsia="Calibri" w:hAnsi="Arial" w:cs="Arial"/>
          <w:sz w:val="20"/>
          <w:szCs w:val="20"/>
          <w:vertAlign w:val="superscript"/>
          <w:lang w:val="fr-BE" w:eastAsia="fr-BE"/>
        </w:rPr>
        <w:t>2</w:t>
      </w:r>
      <w:r w:rsidRPr="00880377">
        <w:rPr>
          <w:rFonts w:ascii="Arial" w:eastAsia="Calibri" w:hAnsi="Arial" w:cs="Arial"/>
          <w:sz w:val="20"/>
          <w:szCs w:val="20"/>
          <w:lang w:val="fr-BE" w:eastAsia="fr-BE"/>
        </w:rPr>
        <w:t>): 0,59 mio EUR</w:t>
      </w:r>
    </w:p>
    <w:p w14:paraId="3C58FFED" w14:textId="77777777"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DDV (nacionalni proračun): 6,38 mio EUR</w:t>
      </w:r>
    </w:p>
    <w:p w14:paraId="3D5EEB5C" w14:textId="0DB60B5D"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775DA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NOO: 19,23 mio EUR</w:t>
      </w:r>
    </w:p>
    <w:p w14:paraId="7D77EE1A" w14:textId="6674738C"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775DA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nacionalnega proračuna: 3,39 mio EUR</w:t>
      </w:r>
    </w:p>
    <w:p w14:paraId="7CF658CC" w14:textId="6816BA2E" w:rsidR="00880377" w:rsidRPr="00880377" w:rsidRDefault="00880377" w:rsidP="000D19D1">
      <w:pPr>
        <w:numPr>
          <w:ilvl w:val="1"/>
          <w:numId w:val="118"/>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Vir podatkov za oceno stroškov: ocena pripravljavca idejne zasnove, Ljubljanski urbanistični zavod d.d. in predloga projekta za informacijsko-komunikacijsko nadgradnjo Centra za obveščanje RS in Regijskega centra za obveščanje (za del stroškov IKT opreme)</w:t>
      </w:r>
      <w:r w:rsidR="00775DA1">
        <w:rPr>
          <w:rFonts w:ascii="Arial" w:eastAsia="Calibri" w:hAnsi="Arial" w:cs="Arial"/>
          <w:sz w:val="20"/>
          <w:szCs w:val="20"/>
          <w:lang w:val="fr-BE" w:eastAsia="fr-BE"/>
        </w:rPr>
        <w:t> ;</w:t>
      </w:r>
      <w:r w:rsidRPr="00880377">
        <w:rPr>
          <w:rFonts w:ascii="Arial" w:eastAsia="Calibri" w:hAnsi="Arial" w:cs="Arial"/>
          <w:sz w:val="20"/>
          <w:szCs w:val="20"/>
          <w:lang w:val="fr-BE" w:eastAsia="fr-BE"/>
        </w:rPr>
        <w:t xml:space="preserve"> </w:t>
      </w:r>
    </w:p>
    <w:p w14:paraId="11B985F8" w14:textId="77777777" w:rsidR="00880377" w:rsidRPr="00880377" w:rsidRDefault="00880377" w:rsidP="000D19D1">
      <w:pPr>
        <w:numPr>
          <w:ilvl w:val="0"/>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 xml:space="preserve">vzpostavitev podcentra za velike požare v naravnem okolju: </w:t>
      </w:r>
      <w:r w:rsidRPr="00880377">
        <w:rPr>
          <w:rFonts w:ascii="Arial" w:eastAsia="Calibri" w:hAnsi="Arial" w:cs="Arial"/>
          <w:b/>
          <w:bCs/>
          <w:sz w:val="20"/>
          <w:szCs w:val="20"/>
          <w:lang w:val="fr-BE" w:eastAsia="fr-BE"/>
        </w:rPr>
        <w:t>2,56 mio EUR (z DDV)</w:t>
      </w:r>
    </w:p>
    <w:p w14:paraId="15553850" w14:textId="4AF16CF3"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G</w:t>
      </w:r>
      <w:r w:rsidR="00880377" w:rsidRPr="00880377">
        <w:rPr>
          <w:rFonts w:ascii="Arial" w:eastAsia="Calibri" w:hAnsi="Arial" w:cs="Arial"/>
          <w:sz w:val="20"/>
          <w:szCs w:val="20"/>
          <w:lang w:val="fr-BE" w:eastAsia="fr-BE"/>
        </w:rPr>
        <w:t>radbena in obrtniška dela: 0,766 mio EUR</w:t>
      </w:r>
    </w:p>
    <w:p w14:paraId="015E17E7" w14:textId="2AED71E2"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Z</w:t>
      </w:r>
      <w:r w:rsidR="00880377" w:rsidRPr="00880377">
        <w:rPr>
          <w:rFonts w:ascii="Arial" w:eastAsia="Calibri" w:hAnsi="Arial" w:cs="Arial"/>
          <w:sz w:val="20"/>
          <w:szCs w:val="20"/>
          <w:lang w:val="fr-BE" w:eastAsia="fr-BE"/>
        </w:rPr>
        <w:t>unanja ureditev: 0,893 mio EUR</w:t>
      </w:r>
    </w:p>
    <w:p w14:paraId="11C7AD4C" w14:textId="7236A924"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E</w:t>
      </w:r>
      <w:r w:rsidR="00880377" w:rsidRPr="00880377">
        <w:rPr>
          <w:rFonts w:ascii="Arial" w:eastAsia="Calibri" w:hAnsi="Arial" w:cs="Arial"/>
          <w:sz w:val="20"/>
          <w:szCs w:val="20"/>
          <w:lang w:val="fr-BE" w:eastAsia="fr-BE"/>
        </w:rPr>
        <w:t>lektro instalacije: 0,147 mio EUR</w:t>
      </w:r>
    </w:p>
    <w:p w14:paraId="344FEED0" w14:textId="3603B334"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S</w:t>
      </w:r>
      <w:r w:rsidR="00880377" w:rsidRPr="00880377">
        <w:rPr>
          <w:rFonts w:ascii="Arial" w:eastAsia="Calibri" w:hAnsi="Arial" w:cs="Arial"/>
          <w:sz w:val="20"/>
          <w:szCs w:val="20"/>
          <w:lang w:val="fr-BE" w:eastAsia="fr-BE"/>
        </w:rPr>
        <w:t>trojne instalacije: 0,162 mio EUR</w:t>
      </w:r>
    </w:p>
    <w:p w14:paraId="79897B5C" w14:textId="46FEA5BC"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K</w:t>
      </w:r>
      <w:r w:rsidR="00880377" w:rsidRPr="00880377">
        <w:rPr>
          <w:rFonts w:ascii="Arial" w:eastAsia="Calibri" w:hAnsi="Arial" w:cs="Arial"/>
          <w:sz w:val="20"/>
          <w:szCs w:val="20"/>
          <w:lang w:val="fr-BE" w:eastAsia="fr-BE"/>
        </w:rPr>
        <w:t>rajinska arhitektura: 0,039 mio EUR</w:t>
      </w:r>
    </w:p>
    <w:p w14:paraId="2A4E8028" w14:textId="322900F4"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lastRenderedPageBreak/>
        <w:t>K</w:t>
      </w:r>
      <w:r w:rsidR="00880377" w:rsidRPr="00880377">
        <w:rPr>
          <w:rFonts w:ascii="Arial" w:eastAsia="Calibri" w:hAnsi="Arial" w:cs="Arial"/>
          <w:sz w:val="20"/>
          <w:szCs w:val="20"/>
          <w:lang w:val="fr-BE" w:eastAsia="fr-BE"/>
        </w:rPr>
        <w:t>omunalni prispevek in druga potrebna dokumentacija: 0,097 mio EU</w:t>
      </w:r>
    </w:p>
    <w:p w14:paraId="209746D7" w14:textId="77777777"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DDV: 0,456 mio EUR</w:t>
      </w:r>
    </w:p>
    <w:p w14:paraId="66856472" w14:textId="572A5329" w:rsidR="00880377" w:rsidRPr="00880377" w:rsidRDefault="00DC384B"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D</w:t>
      </w:r>
      <w:r w:rsidR="00880377" w:rsidRPr="00880377">
        <w:rPr>
          <w:rFonts w:ascii="Arial" w:eastAsia="Calibri" w:hAnsi="Arial" w:cs="Arial"/>
          <w:sz w:val="20"/>
          <w:szCs w:val="20"/>
          <w:lang w:val="fr-BE" w:eastAsia="fr-BE"/>
        </w:rPr>
        <w:t>el</w:t>
      </w:r>
      <w:r w:rsidR="00775DA1">
        <w:rPr>
          <w:rFonts w:ascii="Arial" w:eastAsia="Calibri" w:hAnsi="Arial" w:cs="Arial"/>
          <w:sz w:val="20"/>
          <w:szCs w:val="20"/>
          <w:lang w:val="fr-BE" w:eastAsia="fr-BE"/>
        </w:rPr>
        <w:t>,</w:t>
      </w:r>
      <w:r w:rsidR="00880377" w:rsidRPr="00880377">
        <w:rPr>
          <w:rFonts w:ascii="Arial" w:eastAsia="Calibri" w:hAnsi="Arial" w:cs="Arial"/>
          <w:sz w:val="20"/>
          <w:szCs w:val="20"/>
          <w:lang w:val="fr-BE" w:eastAsia="fr-BE"/>
        </w:rPr>
        <w:t xml:space="preserve"> financiran iz NOO: 1,788 mio EUR</w:t>
      </w:r>
    </w:p>
    <w:p w14:paraId="266B480D" w14:textId="3334E006" w:rsidR="00880377" w:rsidRPr="00880377" w:rsidRDefault="00DC384B"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D</w:t>
      </w:r>
      <w:r w:rsidR="00880377" w:rsidRPr="00880377">
        <w:rPr>
          <w:rFonts w:ascii="Arial" w:eastAsia="Calibri" w:hAnsi="Arial" w:cs="Arial"/>
          <w:sz w:val="20"/>
          <w:szCs w:val="20"/>
          <w:lang w:val="fr-BE" w:eastAsia="fr-BE"/>
        </w:rPr>
        <w:t>el</w:t>
      </w:r>
      <w:r w:rsidR="00775DA1">
        <w:rPr>
          <w:rFonts w:ascii="Arial" w:eastAsia="Calibri" w:hAnsi="Arial" w:cs="Arial"/>
          <w:sz w:val="20"/>
          <w:szCs w:val="20"/>
          <w:lang w:val="fr-BE" w:eastAsia="fr-BE"/>
        </w:rPr>
        <w:t>,</w:t>
      </w:r>
      <w:r w:rsidR="00880377" w:rsidRPr="00880377">
        <w:rPr>
          <w:rFonts w:ascii="Arial" w:eastAsia="Calibri" w:hAnsi="Arial" w:cs="Arial"/>
          <w:sz w:val="20"/>
          <w:szCs w:val="20"/>
          <w:lang w:val="fr-BE" w:eastAsia="fr-BE"/>
        </w:rPr>
        <w:t xml:space="preserve"> financiran iz nacionalnega proračuna: 0,316 mio EUR</w:t>
      </w:r>
    </w:p>
    <w:p w14:paraId="7CB7DE01" w14:textId="56CCE8C0" w:rsidR="00880377" w:rsidRPr="00880377" w:rsidRDefault="00DC384B" w:rsidP="000D19D1">
      <w:pPr>
        <w:numPr>
          <w:ilvl w:val="1"/>
          <w:numId w:val="118"/>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Vi</w:t>
      </w:r>
      <w:r w:rsidR="00880377" w:rsidRPr="00880377">
        <w:rPr>
          <w:rFonts w:ascii="Arial" w:eastAsia="Calibri" w:hAnsi="Arial" w:cs="Arial"/>
          <w:sz w:val="20"/>
          <w:szCs w:val="20"/>
          <w:lang w:val="fr-BE" w:eastAsia="fr-BE"/>
        </w:rPr>
        <w:t>r podatkov za oceno stroškov: IP št. 2021-154, marec 2021, LG Inženiring d.o.o.</w:t>
      </w:r>
      <w:r w:rsidR="00775DA1">
        <w:rPr>
          <w:rFonts w:ascii="Arial" w:eastAsia="Calibri" w:hAnsi="Arial" w:cs="Arial"/>
          <w:sz w:val="20"/>
          <w:szCs w:val="20"/>
          <w:lang w:val="fr-BE" w:eastAsia="fr-BE"/>
        </w:rPr>
        <w:t>;</w:t>
      </w:r>
    </w:p>
    <w:p w14:paraId="34CCD0EA" w14:textId="77777777" w:rsidR="00880377" w:rsidRPr="00880377" w:rsidRDefault="00880377" w:rsidP="000B0182">
      <w:pPr>
        <w:spacing w:after="0"/>
        <w:ind w:left="720" w:hanging="360"/>
        <w:jc w:val="both"/>
        <w:rPr>
          <w:rFonts w:ascii="Arial" w:eastAsia="Calibri" w:hAnsi="Arial" w:cs="Arial"/>
          <w:sz w:val="20"/>
          <w:szCs w:val="20"/>
          <w:lang w:val="fr-BE"/>
        </w:rPr>
      </w:pPr>
      <w:r w:rsidRPr="00880377">
        <w:rPr>
          <w:rFonts w:ascii="Arial" w:eastAsia="Calibri" w:hAnsi="Arial" w:cs="Arial"/>
          <w:sz w:val="20"/>
          <w:szCs w:val="20"/>
          <w:lang w:val="fr-BE"/>
        </w:rPr>
        <w:t xml:space="preserve">-      oblikovanje programov usposabljanj za poplave in velike požare v naravnem okolju: </w:t>
      </w:r>
      <w:r w:rsidRPr="00880377">
        <w:rPr>
          <w:rFonts w:ascii="Arial" w:eastAsia="Calibri" w:hAnsi="Arial" w:cs="Arial"/>
          <w:b/>
          <w:bCs/>
          <w:sz w:val="20"/>
          <w:szCs w:val="20"/>
          <w:lang w:val="fr-BE"/>
        </w:rPr>
        <w:t>0,1 mio (z DDV)</w:t>
      </w:r>
    </w:p>
    <w:p w14:paraId="307760EC" w14:textId="4BE79105"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P</w:t>
      </w:r>
      <w:r w:rsidR="00880377" w:rsidRPr="00880377">
        <w:rPr>
          <w:rFonts w:ascii="Arial" w:eastAsia="Calibri" w:hAnsi="Arial" w:cs="Arial"/>
          <w:sz w:val="20"/>
          <w:szCs w:val="20"/>
          <w:lang w:val="fr-BE" w:eastAsia="fr-BE"/>
        </w:rPr>
        <w:t>ogodba za oblikovanje programa usposabljanja za poplave: 0,039 mio EUR (z DDV)</w:t>
      </w:r>
    </w:p>
    <w:p w14:paraId="6ECE1540" w14:textId="0DB358CB"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P</w:t>
      </w:r>
      <w:r w:rsidR="00880377" w:rsidRPr="00880377">
        <w:rPr>
          <w:rFonts w:ascii="Arial" w:eastAsia="Calibri" w:hAnsi="Arial" w:cs="Arial"/>
          <w:sz w:val="20"/>
          <w:szCs w:val="20"/>
          <w:lang w:val="fr-BE" w:eastAsia="fr-BE"/>
        </w:rPr>
        <w:t>ogodba za oblikovanje programa usposabljanja za velike požare v naravnem okolju: 0,039 mio EUR (z DDV)</w:t>
      </w:r>
    </w:p>
    <w:p w14:paraId="73121815" w14:textId="77777777"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DDV: 0,022 mio EUR</w:t>
      </w:r>
    </w:p>
    <w:p w14:paraId="1832C3C2" w14:textId="33903DD9"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775DA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NOO: 0,066 mio EUR</w:t>
      </w:r>
    </w:p>
    <w:p w14:paraId="6E8CB321" w14:textId="48CFF1E8"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775DA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nacionalnega proračuna: 0,012 mio EUR</w:t>
      </w:r>
    </w:p>
    <w:p w14:paraId="26C0E809" w14:textId="75D325BE"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Vir podatkov za oceno stroškov: NIIP projekta ICS, ki je vključeval oblikovanje sistema odzivanja na izredne dogodke in oblikovanje programa usposabljanja z učnimi gradivi (pri čemer je bil za oblikovanje programov usposabljanja v okviru SLO SERCID upoštevan sorazmeren delež od vrednosti projekta ICS – 4. faza)</w:t>
      </w:r>
      <w:r w:rsidR="00775DA1">
        <w:rPr>
          <w:rFonts w:ascii="Arial" w:eastAsia="Calibri" w:hAnsi="Arial" w:cs="Arial"/>
          <w:sz w:val="20"/>
          <w:szCs w:val="20"/>
          <w:lang w:val="fr-BE" w:eastAsia="fr-BE"/>
        </w:rPr>
        <w:t>;</w:t>
      </w:r>
    </w:p>
    <w:p w14:paraId="51925C3D" w14:textId="77777777" w:rsidR="00880377" w:rsidRPr="00880377" w:rsidRDefault="00880377" w:rsidP="000B0182">
      <w:pPr>
        <w:spacing w:after="0"/>
        <w:ind w:left="720" w:hanging="360"/>
        <w:jc w:val="both"/>
        <w:rPr>
          <w:rFonts w:ascii="Arial" w:eastAsia="Calibri" w:hAnsi="Arial" w:cs="Arial"/>
          <w:sz w:val="20"/>
          <w:szCs w:val="20"/>
          <w:lang w:val="fr-BE"/>
        </w:rPr>
      </w:pPr>
      <w:r w:rsidRPr="00880377">
        <w:rPr>
          <w:rFonts w:ascii="Arial" w:eastAsia="Calibri" w:hAnsi="Arial" w:cs="Arial"/>
          <w:sz w:val="20"/>
          <w:szCs w:val="20"/>
          <w:lang w:val="fr-BE"/>
        </w:rPr>
        <w:t xml:space="preserve">-        izvedba usposabljanj za poplave in velike požare v naravnem okolju: </w:t>
      </w:r>
      <w:r w:rsidRPr="00880377">
        <w:rPr>
          <w:rFonts w:ascii="Arial" w:eastAsia="Calibri" w:hAnsi="Arial" w:cs="Arial"/>
          <w:b/>
          <w:bCs/>
          <w:sz w:val="20"/>
          <w:szCs w:val="20"/>
          <w:lang w:val="fr-BE"/>
        </w:rPr>
        <w:t>0,97 mio EUR (z DDV)</w:t>
      </w:r>
      <w:r w:rsidRPr="00880377">
        <w:rPr>
          <w:rFonts w:ascii="Arial" w:eastAsia="Calibri" w:hAnsi="Arial" w:cs="Arial"/>
          <w:sz w:val="20"/>
          <w:szCs w:val="20"/>
          <w:lang w:val="fr-BE"/>
        </w:rPr>
        <w:t xml:space="preserve"> </w:t>
      </w:r>
    </w:p>
    <w:p w14:paraId="76E9681F" w14:textId="647CADF3"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S</w:t>
      </w:r>
      <w:r w:rsidR="00880377" w:rsidRPr="00880377">
        <w:rPr>
          <w:rFonts w:ascii="Arial" w:eastAsia="Calibri" w:hAnsi="Arial" w:cs="Arial"/>
          <w:sz w:val="20"/>
          <w:szCs w:val="20"/>
          <w:lang w:val="fr-BE" w:eastAsia="fr-BE"/>
        </w:rPr>
        <w:t>trošek izvedb</w:t>
      </w:r>
      <w:r w:rsidR="00775DA1">
        <w:rPr>
          <w:rFonts w:ascii="Arial" w:eastAsia="Calibri" w:hAnsi="Arial" w:cs="Arial"/>
          <w:sz w:val="20"/>
          <w:szCs w:val="20"/>
          <w:lang w:val="fr-BE" w:eastAsia="fr-BE"/>
        </w:rPr>
        <w:t>e</w:t>
      </w:r>
      <w:r w:rsidR="00880377" w:rsidRPr="00880377">
        <w:rPr>
          <w:rFonts w:ascii="Arial" w:eastAsia="Calibri" w:hAnsi="Arial" w:cs="Arial"/>
          <w:sz w:val="20"/>
          <w:szCs w:val="20"/>
          <w:lang w:val="fr-BE" w:eastAsia="fr-BE"/>
        </w:rPr>
        <w:t xml:space="preserve"> usposabljanj za poplave za skupno 1</w:t>
      </w:r>
      <w:r w:rsidR="00775DA1">
        <w:rPr>
          <w:rFonts w:ascii="Arial" w:eastAsia="Calibri" w:hAnsi="Arial" w:cs="Arial"/>
          <w:sz w:val="20"/>
          <w:szCs w:val="20"/>
          <w:lang w:val="fr-BE" w:eastAsia="fr-BE"/>
        </w:rPr>
        <w:t>.</w:t>
      </w:r>
      <w:r w:rsidR="00880377" w:rsidRPr="00880377">
        <w:rPr>
          <w:rFonts w:ascii="Arial" w:eastAsia="Calibri" w:hAnsi="Arial" w:cs="Arial"/>
          <w:sz w:val="20"/>
          <w:szCs w:val="20"/>
          <w:lang w:val="fr-BE" w:eastAsia="fr-BE"/>
        </w:rPr>
        <w:t>000 udeležencev: 0,378 mio EUR (50 usposabljanj)</w:t>
      </w:r>
    </w:p>
    <w:p w14:paraId="734C76E7" w14:textId="1AA31408" w:rsidR="00880377" w:rsidRPr="00880377" w:rsidRDefault="00992931" w:rsidP="000D19D1">
      <w:pPr>
        <w:numPr>
          <w:ilvl w:val="1"/>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S</w:t>
      </w:r>
      <w:r w:rsidR="00880377" w:rsidRPr="00880377">
        <w:rPr>
          <w:rFonts w:ascii="Arial" w:eastAsia="Calibri" w:hAnsi="Arial" w:cs="Arial"/>
          <w:sz w:val="20"/>
          <w:szCs w:val="20"/>
          <w:lang w:val="fr-BE" w:eastAsia="fr-BE"/>
        </w:rPr>
        <w:t>trošek izvedb</w:t>
      </w:r>
      <w:r w:rsidR="00775DA1">
        <w:rPr>
          <w:rFonts w:ascii="Arial" w:eastAsia="Calibri" w:hAnsi="Arial" w:cs="Arial"/>
          <w:sz w:val="20"/>
          <w:szCs w:val="20"/>
          <w:lang w:val="fr-BE" w:eastAsia="fr-BE"/>
        </w:rPr>
        <w:t>e</w:t>
      </w:r>
      <w:r w:rsidR="00880377" w:rsidRPr="00880377">
        <w:rPr>
          <w:rFonts w:ascii="Arial" w:eastAsia="Calibri" w:hAnsi="Arial" w:cs="Arial"/>
          <w:sz w:val="20"/>
          <w:szCs w:val="20"/>
          <w:lang w:val="fr-BE" w:eastAsia="fr-BE"/>
        </w:rPr>
        <w:t xml:space="preserve"> usposabljanj za velike požare v naravnem okolju za skupno 1</w:t>
      </w:r>
      <w:r w:rsidR="00775DA1">
        <w:rPr>
          <w:rFonts w:ascii="Arial" w:eastAsia="Calibri" w:hAnsi="Arial" w:cs="Arial"/>
          <w:sz w:val="20"/>
          <w:szCs w:val="20"/>
          <w:lang w:val="fr-BE" w:eastAsia="fr-BE"/>
        </w:rPr>
        <w:t>.</w:t>
      </w:r>
      <w:r w:rsidR="00880377" w:rsidRPr="00880377">
        <w:rPr>
          <w:rFonts w:ascii="Arial" w:eastAsia="Calibri" w:hAnsi="Arial" w:cs="Arial"/>
          <w:sz w:val="20"/>
          <w:szCs w:val="20"/>
          <w:lang w:val="fr-BE" w:eastAsia="fr-BE"/>
        </w:rPr>
        <w:t>000 udeležencev: 0,378 mio EUR (50 usposabljanj)</w:t>
      </w:r>
    </w:p>
    <w:p w14:paraId="577A6FAE" w14:textId="4E824B9D" w:rsidR="00880377" w:rsidRPr="00880377" w:rsidRDefault="00DC384B" w:rsidP="000D19D1">
      <w:pPr>
        <w:numPr>
          <w:ilvl w:val="2"/>
          <w:numId w:val="119"/>
        </w:numPr>
        <w:spacing w:after="0" w:line="240" w:lineRule="auto"/>
        <w:jc w:val="both"/>
        <w:rPr>
          <w:rFonts w:ascii="Arial" w:eastAsia="Calibri" w:hAnsi="Arial" w:cs="Arial"/>
          <w:sz w:val="20"/>
          <w:szCs w:val="20"/>
          <w:lang w:val="fr-BE" w:eastAsia="fr-BE"/>
        </w:rPr>
      </w:pPr>
      <w:r>
        <w:rPr>
          <w:rFonts w:ascii="Arial" w:eastAsia="Calibri" w:hAnsi="Arial" w:cs="Arial"/>
          <w:sz w:val="20"/>
          <w:szCs w:val="20"/>
          <w:lang w:val="fr-BE" w:eastAsia="fr-BE"/>
        </w:rPr>
        <w:t>S</w:t>
      </w:r>
      <w:r w:rsidR="00880377" w:rsidRPr="00880377">
        <w:rPr>
          <w:rFonts w:ascii="Arial" w:eastAsia="Calibri" w:hAnsi="Arial" w:cs="Arial"/>
          <w:sz w:val="20"/>
          <w:szCs w:val="20"/>
          <w:lang w:val="fr-BE" w:eastAsia="fr-BE"/>
        </w:rPr>
        <w:t>trošek izvedb</w:t>
      </w:r>
      <w:r w:rsidR="00775DA1">
        <w:rPr>
          <w:rFonts w:ascii="Arial" w:eastAsia="Calibri" w:hAnsi="Arial" w:cs="Arial"/>
          <w:sz w:val="20"/>
          <w:szCs w:val="20"/>
          <w:lang w:val="fr-BE" w:eastAsia="fr-BE"/>
        </w:rPr>
        <w:t>e</w:t>
      </w:r>
      <w:r w:rsidR="00880377" w:rsidRPr="00880377">
        <w:rPr>
          <w:rFonts w:ascii="Arial" w:eastAsia="Calibri" w:hAnsi="Arial" w:cs="Arial"/>
          <w:sz w:val="20"/>
          <w:szCs w:val="20"/>
          <w:lang w:val="fr-BE" w:eastAsia="fr-BE"/>
        </w:rPr>
        <w:t xml:space="preserve"> usposabljanja na udeleženca izvira iz cene izvedbe usposabljanja za 20 oseb (omejitev na 20 oseb, ker gre za praktično in varnostno tvegano usposabljanje), ki znaša 9.700,00 EUR in obsega strošk</w:t>
      </w:r>
      <w:r w:rsidR="00775DA1">
        <w:rPr>
          <w:rFonts w:ascii="Arial" w:eastAsia="Calibri" w:hAnsi="Arial" w:cs="Arial"/>
          <w:sz w:val="20"/>
          <w:szCs w:val="20"/>
          <w:lang w:val="fr-BE" w:eastAsia="fr-BE"/>
        </w:rPr>
        <w:t>e</w:t>
      </w:r>
      <w:r w:rsidR="00880377" w:rsidRPr="00880377">
        <w:rPr>
          <w:rFonts w:ascii="Arial" w:eastAsia="Calibri" w:hAnsi="Arial" w:cs="Arial"/>
          <w:sz w:val="20"/>
          <w:szCs w:val="20"/>
          <w:lang w:val="fr-BE" w:eastAsia="fr-BE"/>
        </w:rPr>
        <w:t xml:space="preserve"> organizacije in vodenja usposabljanja (2.977 EUR), materialne stroške (</w:t>
      </w:r>
      <w:r w:rsidR="000B0182">
        <w:rPr>
          <w:rFonts w:ascii="Arial" w:eastAsia="Calibri" w:hAnsi="Arial" w:cs="Arial"/>
          <w:sz w:val="20"/>
          <w:szCs w:val="20"/>
          <w:lang w:val="fr-BE" w:eastAsia="fr-BE"/>
        </w:rPr>
        <w:t>fizični materiali</w:t>
      </w:r>
      <w:r w:rsidR="00880377" w:rsidRPr="00880377">
        <w:rPr>
          <w:rFonts w:ascii="Arial" w:eastAsia="Calibri" w:hAnsi="Arial" w:cs="Arial"/>
          <w:sz w:val="20"/>
          <w:szCs w:val="20"/>
          <w:lang w:val="fr-BE" w:eastAsia="fr-BE"/>
        </w:rPr>
        <w:t xml:space="preserve">, pripomočki, orodje itn.) (6.622,00 EUR), stroške zavarovanja udeležencev (29,00 EUR), </w:t>
      </w:r>
      <w:r w:rsidR="000B0182" w:rsidRPr="000B0182">
        <w:rPr>
          <w:rFonts w:ascii="Arial" w:eastAsia="Calibri" w:hAnsi="Arial" w:cs="Arial"/>
          <w:sz w:val="20"/>
          <w:szCs w:val="20"/>
          <w:lang w:val="fr-BE" w:eastAsia="fr-BE"/>
        </w:rPr>
        <w:t>strošk</w:t>
      </w:r>
      <w:r w:rsidR="000B0182">
        <w:rPr>
          <w:rFonts w:ascii="Arial" w:eastAsia="Calibri" w:hAnsi="Arial" w:cs="Arial"/>
          <w:sz w:val="20"/>
          <w:szCs w:val="20"/>
          <w:lang w:val="fr-BE" w:eastAsia="fr-BE"/>
        </w:rPr>
        <w:t>e</w:t>
      </w:r>
      <w:r w:rsidR="000B0182" w:rsidRPr="000B0182">
        <w:rPr>
          <w:rFonts w:ascii="Arial" w:eastAsia="Calibri" w:hAnsi="Arial" w:cs="Arial"/>
          <w:sz w:val="20"/>
          <w:szCs w:val="20"/>
          <w:lang w:val="fr-BE" w:eastAsia="fr-BE"/>
        </w:rPr>
        <w:t xml:space="preserve"> uporabe tehničnih učnih sredstev in opreme za usposabljanje</w:t>
      </w:r>
      <w:r w:rsidR="00880377" w:rsidRPr="00880377">
        <w:rPr>
          <w:rFonts w:ascii="Arial" w:eastAsia="Calibri" w:hAnsi="Arial" w:cs="Arial"/>
          <w:sz w:val="20"/>
          <w:szCs w:val="20"/>
          <w:lang w:val="fr-BE" w:eastAsia="fr-BE"/>
        </w:rPr>
        <w:t xml:space="preserve"> (65,00 EUR)</w:t>
      </w:r>
    </w:p>
    <w:p w14:paraId="0F1B587B" w14:textId="77777777"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DDV: 0,214 mio EUR</w:t>
      </w:r>
    </w:p>
    <w:p w14:paraId="271E1A3C" w14:textId="63C568EF"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99293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NOO: 0,643 mio EUR</w:t>
      </w:r>
    </w:p>
    <w:p w14:paraId="48E14870" w14:textId="124E6FB0"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99293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nacionalnega proračuna: 0,113 mio EUR</w:t>
      </w:r>
    </w:p>
    <w:p w14:paraId="05A4C5F6" w14:textId="5F40E654" w:rsidR="00880377" w:rsidRPr="00A25BB2"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Vir podatkov za oceno stroškov: ocena stroškov za izvedbo obstoječega usposabljanja (strošek na udeleženca usposabljanja) v Izobraževalnem centru za zaščito in reševanje, ki se izvaja po programu usposabljanja št. 604-35/2015-8 z dne 22. 12. 2015</w:t>
      </w:r>
      <w:r w:rsidR="00A25BB2">
        <w:rPr>
          <w:rFonts w:ascii="Arial" w:eastAsia="Calibri" w:hAnsi="Arial" w:cs="Arial"/>
          <w:sz w:val="20"/>
          <w:szCs w:val="20"/>
          <w:lang w:val="fr-BE" w:eastAsia="fr-BE"/>
        </w:rPr>
        <w:t xml:space="preserve">, </w:t>
      </w:r>
      <w:r w:rsidRPr="00880377">
        <w:rPr>
          <w:rFonts w:ascii="Arial" w:eastAsia="Calibri" w:hAnsi="Arial" w:cs="Arial"/>
          <w:sz w:val="20"/>
          <w:szCs w:val="20"/>
          <w:lang w:val="fr-BE" w:eastAsia="fr-BE"/>
        </w:rPr>
        <w:t xml:space="preserve"> </w:t>
      </w:r>
      <w:r w:rsidR="00A25BB2" w:rsidRPr="00A25BB2">
        <w:rPr>
          <w:rFonts w:ascii="Arial" w:eastAsia="Calibri" w:hAnsi="Arial" w:cs="Arial"/>
          <w:sz w:val="20"/>
          <w:szCs w:val="20"/>
          <w:lang w:val="fr-BE" w:eastAsia="fr-BE"/>
        </w:rPr>
        <w:t>št. 604-16/2019-3 z dne 14. 6. 2019 ter Cenika za obračunavanje honorarjev sodelujočim pri izvajanju usposabljanj ter vaj na področju varstva pred naravnimi in drugimi nesrečami št. 1000-10/2019-1 z dne 9. 5. 2019</w:t>
      </w:r>
      <w:r w:rsidR="00DC384B">
        <w:rPr>
          <w:rFonts w:ascii="Arial" w:eastAsia="Calibri" w:hAnsi="Arial" w:cs="Arial"/>
          <w:sz w:val="20"/>
          <w:szCs w:val="20"/>
          <w:lang w:val="fr-BE" w:eastAsia="fr-BE"/>
        </w:rPr>
        <w:t>;</w:t>
      </w:r>
    </w:p>
    <w:p w14:paraId="1D4B169B" w14:textId="61F3386F" w:rsidR="00880377" w:rsidRPr="00880377" w:rsidRDefault="00880377" w:rsidP="000D19D1">
      <w:pPr>
        <w:numPr>
          <w:ilvl w:val="0"/>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 xml:space="preserve">vzpostavitev podcentra za protipoplavno zaščito: </w:t>
      </w:r>
      <w:r w:rsidRPr="00880377">
        <w:rPr>
          <w:rFonts w:ascii="Arial" w:eastAsia="Calibri" w:hAnsi="Arial" w:cs="Arial"/>
          <w:b/>
          <w:bCs/>
          <w:sz w:val="20"/>
          <w:szCs w:val="20"/>
          <w:lang w:val="fr-BE" w:eastAsia="fr-BE"/>
        </w:rPr>
        <w:t>3,37 mio EUR (z DDV)</w:t>
      </w:r>
    </w:p>
    <w:p w14:paraId="64AF008A" w14:textId="77777777"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DDV: 0,741 mio EUR</w:t>
      </w:r>
    </w:p>
    <w:p w14:paraId="28B48BDF" w14:textId="71456A3B"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99293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NOO: 2,235 mio EUR</w:t>
      </w:r>
    </w:p>
    <w:p w14:paraId="3166A668" w14:textId="54ABD18F"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Del</w:t>
      </w:r>
      <w:r w:rsidR="00992931">
        <w:rPr>
          <w:rFonts w:ascii="Arial" w:eastAsia="Calibri" w:hAnsi="Arial" w:cs="Arial"/>
          <w:sz w:val="20"/>
          <w:szCs w:val="20"/>
          <w:lang w:val="fr-BE" w:eastAsia="fr-BE"/>
        </w:rPr>
        <w:t>,</w:t>
      </w:r>
      <w:r w:rsidRPr="00880377">
        <w:rPr>
          <w:rFonts w:ascii="Arial" w:eastAsia="Calibri" w:hAnsi="Arial" w:cs="Arial"/>
          <w:sz w:val="20"/>
          <w:szCs w:val="20"/>
          <w:lang w:val="fr-BE" w:eastAsia="fr-BE"/>
        </w:rPr>
        <w:t xml:space="preserve"> financiran iz nacionalnega proračuna: 0,394 mio EUR</w:t>
      </w:r>
    </w:p>
    <w:p w14:paraId="4A0AA6B1" w14:textId="1D63685B" w:rsidR="00880377" w:rsidRPr="00880377" w:rsidRDefault="00880377" w:rsidP="000D19D1">
      <w:pPr>
        <w:numPr>
          <w:ilvl w:val="1"/>
          <w:numId w:val="119"/>
        </w:numPr>
        <w:spacing w:after="0" w:line="240" w:lineRule="auto"/>
        <w:jc w:val="both"/>
        <w:rPr>
          <w:rFonts w:ascii="Arial" w:eastAsia="Calibri" w:hAnsi="Arial" w:cs="Arial"/>
          <w:sz w:val="20"/>
          <w:szCs w:val="20"/>
          <w:lang w:val="fr-BE" w:eastAsia="fr-BE"/>
        </w:rPr>
      </w:pPr>
      <w:r w:rsidRPr="00880377">
        <w:rPr>
          <w:rFonts w:ascii="Arial" w:eastAsia="Calibri" w:hAnsi="Arial" w:cs="Arial"/>
          <w:sz w:val="20"/>
          <w:szCs w:val="20"/>
          <w:lang w:val="fr-BE" w:eastAsia="fr-BE"/>
        </w:rPr>
        <w:t xml:space="preserve">Vir podatkov za oceno stroškov: ocena pripravljavca idejne zasnove, </w:t>
      </w:r>
      <w:r w:rsidRPr="00880377">
        <w:rPr>
          <w:rFonts w:ascii="Arial" w:eastAsia="Calibri" w:hAnsi="Arial" w:cs="Arial"/>
          <w:sz w:val="20"/>
          <w:szCs w:val="20"/>
          <w:shd w:val="clear" w:color="auto" w:fill="FFFFFF"/>
          <w:lang w:val="fr-BE" w:eastAsia="fr-BE"/>
        </w:rPr>
        <w:t>Projektivni Biro Lazar d.o.o.</w:t>
      </w:r>
    </w:p>
    <w:p w14:paraId="15A9B603" w14:textId="77777777" w:rsidR="00880377" w:rsidRPr="00880377" w:rsidRDefault="00880377" w:rsidP="000B0182">
      <w:pPr>
        <w:spacing w:after="0" w:line="240" w:lineRule="auto"/>
        <w:jc w:val="both"/>
        <w:rPr>
          <w:rFonts w:ascii="Arial" w:eastAsia="Calibri" w:hAnsi="Arial" w:cs="Arial"/>
          <w:sz w:val="20"/>
          <w:szCs w:val="20"/>
          <w:highlight w:val="yellow"/>
        </w:rPr>
      </w:pPr>
    </w:p>
    <w:p w14:paraId="2AB83F2C" w14:textId="7821634B" w:rsidR="00880377" w:rsidRPr="00880377" w:rsidRDefault="00880377" w:rsidP="00492176">
      <w:pPr>
        <w:spacing w:after="0" w:line="240" w:lineRule="auto"/>
        <w:jc w:val="both"/>
        <w:rPr>
          <w:rFonts w:ascii="Arial" w:eastAsia="Calibri" w:hAnsi="Arial" w:cs="Arial"/>
          <w:sz w:val="20"/>
          <w:szCs w:val="20"/>
        </w:rPr>
      </w:pPr>
      <w:r w:rsidRPr="00880377">
        <w:rPr>
          <w:rFonts w:ascii="Arial" w:eastAsia="Calibri" w:hAnsi="Arial" w:cs="Arial"/>
          <w:sz w:val="20"/>
          <w:szCs w:val="20"/>
        </w:rPr>
        <w:t>Več aktivnosti v okviru investicije je že v teku</w:t>
      </w:r>
      <w:r w:rsidR="00F95C1E">
        <w:rPr>
          <w:rFonts w:ascii="Arial" w:eastAsia="Calibri" w:hAnsi="Arial" w:cs="Arial"/>
          <w:sz w:val="20"/>
          <w:szCs w:val="20"/>
        </w:rPr>
        <w:t>, in sicer</w:t>
      </w:r>
      <w:r w:rsidRPr="00880377">
        <w:rPr>
          <w:rFonts w:ascii="Arial" w:eastAsia="Calibri" w:hAnsi="Arial" w:cs="Arial"/>
          <w:sz w:val="20"/>
          <w:szCs w:val="20"/>
        </w:rPr>
        <w:t>:</w:t>
      </w:r>
    </w:p>
    <w:p w14:paraId="795C49A8" w14:textId="352F3F1E" w:rsidR="00880377" w:rsidRPr="00880377" w:rsidRDefault="00880377" w:rsidP="000D19D1">
      <w:pPr>
        <w:numPr>
          <w:ilvl w:val="0"/>
          <w:numId w:val="41"/>
        </w:numPr>
        <w:spacing w:after="0" w:line="240" w:lineRule="auto"/>
        <w:jc w:val="both"/>
        <w:rPr>
          <w:rFonts w:ascii="Arial" w:eastAsia="Calibri" w:hAnsi="Arial" w:cs="Arial"/>
          <w:sz w:val="20"/>
          <w:szCs w:val="20"/>
        </w:rPr>
      </w:pPr>
      <w:r w:rsidRPr="00880377">
        <w:rPr>
          <w:rFonts w:ascii="Arial" w:eastAsia="Calibri" w:hAnsi="Arial" w:cs="Arial"/>
          <w:sz w:val="20"/>
          <w:szCs w:val="20"/>
        </w:rPr>
        <w:t>pridobljeno je gradbeno dovoljenje in pripravljen IP št. št. 2021-154, marec 2021 za vzpostavitev podcentra za velike požare v naravnem okolju, izvajajo se postopki JN za izvedbo</w:t>
      </w:r>
      <w:r w:rsidR="00F95C1E">
        <w:rPr>
          <w:rFonts w:ascii="Arial" w:eastAsia="Calibri" w:hAnsi="Arial" w:cs="Arial"/>
          <w:sz w:val="20"/>
          <w:szCs w:val="20"/>
        </w:rPr>
        <w:t>,</w:t>
      </w:r>
    </w:p>
    <w:p w14:paraId="6482A798" w14:textId="59C6001F" w:rsidR="00880377" w:rsidRPr="00880377" w:rsidRDefault="00880377" w:rsidP="000D19D1">
      <w:pPr>
        <w:numPr>
          <w:ilvl w:val="0"/>
          <w:numId w:val="41"/>
        </w:numPr>
        <w:spacing w:after="0" w:line="240" w:lineRule="auto"/>
        <w:jc w:val="both"/>
        <w:rPr>
          <w:rFonts w:ascii="Arial" w:eastAsia="Calibri" w:hAnsi="Arial" w:cs="Arial"/>
          <w:sz w:val="20"/>
          <w:szCs w:val="20"/>
        </w:rPr>
      </w:pPr>
      <w:r w:rsidRPr="00880377">
        <w:rPr>
          <w:rFonts w:ascii="Arial" w:eastAsia="Calibri" w:hAnsi="Arial" w:cs="Arial"/>
          <w:sz w:val="20"/>
          <w:szCs w:val="20"/>
        </w:rPr>
        <w:t>izvajajo se postopki za spremembo OPN MOL in postopek izdelave idejne zasnove za vzpostavitev NCZ (zunanji izvajalec)</w:t>
      </w:r>
      <w:r w:rsidR="00F95C1E">
        <w:rPr>
          <w:rFonts w:ascii="Arial" w:eastAsia="Calibri" w:hAnsi="Arial" w:cs="Arial"/>
          <w:sz w:val="20"/>
          <w:szCs w:val="20"/>
        </w:rPr>
        <w:t>,</w:t>
      </w:r>
    </w:p>
    <w:p w14:paraId="03644BE9" w14:textId="77777777" w:rsidR="00880377" w:rsidRPr="00880377" w:rsidRDefault="00880377" w:rsidP="000D19D1">
      <w:pPr>
        <w:numPr>
          <w:ilvl w:val="0"/>
          <w:numId w:val="41"/>
        </w:numPr>
        <w:spacing w:after="0" w:line="240" w:lineRule="auto"/>
        <w:jc w:val="both"/>
        <w:rPr>
          <w:rFonts w:ascii="Arial" w:eastAsia="Calibri" w:hAnsi="Arial" w:cs="Arial"/>
          <w:sz w:val="20"/>
          <w:szCs w:val="20"/>
        </w:rPr>
      </w:pPr>
      <w:r w:rsidRPr="00880377">
        <w:rPr>
          <w:rFonts w:ascii="Arial" w:eastAsia="Calibri" w:hAnsi="Arial" w:cs="Arial"/>
          <w:sz w:val="20"/>
          <w:szCs w:val="20"/>
        </w:rPr>
        <w:t>izvajajo se postopki za spremembo OPN MS in postopek izdelave dokumentacije za vzpostavitev podcentra za poplave (zunanji izvajalec).</w:t>
      </w:r>
    </w:p>
    <w:p w14:paraId="39C0ED61" w14:textId="77777777" w:rsidR="00880377" w:rsidRPr="00880377" w:rsidRDefault="00880377" w:rsidP="00880377">
      <w:pPr>
        <w:spacing w:after="0" w:line="240" w:lineRule="auto"/>
        <w:rPr>
          <w:rFonts w:ascii="Arial" w:eastAsia="Calibri" w:hAnsi="Arial" w:cs="Arial"/>
          <w:sz w:val="20"/>
          <w:szCs w:val="20"/>
        </w:rPr>
      </w:pPr>
    </w:p>
    <w:p w14:paraId="395F83DF" w14:textId="5CC1CA4D" w:rsidR="00880377" w:rsidRPr="00880377" w:rsidRDefault="00880377" w:rsidP="00880377">
      <w:pPr>
        <w:spacing w:after="0" w:line="240" w:lineRule="auto"/>
        <w:rPr>
          <w:rFonts w:ascii="Arial" w:eastAsia="Calibri" w:hAnsi="Arial" w:cs="Arial"/>
          <w:sz w:val="20"/>
          <w:szCs w:val="20"/>
        </w:rPr>
      </w:pPr>
      <w:r w:rsidRPr="00880377">
        <w:rPr>
          <w:rFonts w:ascii="Arial" w:eastAsia="Calibri" w:hAnsi="Arial" w:cs="Arial"/>
          <w:sz w:val="20"/>
          <w:szCs w:val="20"/>
        </w:rPr>
        <w:t>Ocene stroškov investicije SLO SERCID izhajajo iz naslednjih dokumentov oz</w:t>
      </w:r>
      <w:r w:rsidR="00F95C1E">
        <w:rPr>
          <w:rFonts w:ascii="Arial" w:eastAsia="Calibri" w:hAnsi="Arial" w:cs="Arial"/>
          <w:sz w:val="20"/>
          <w:szCs w:val="20"/>
        </w:rPr>
        <w:t>iroma</w:t>
      </w:r>
      <w:r w:rsidRPr="00880377">
        <w:rPr>
          <w:rFonts w:ascii="Arial" w:eastAsia="Calibri" w:hAnsi="Arial" w:cs="Arial"/>
          <w:sz w:val="20"/>
          <w:szCs w:val="20"/>
        </w:rPr>
        <w:t xml:space="preserve"> preteklih izkušenj:</w:t>
      </w:r>
    </w:p>
    <w:p w14:paraId="2052CF7D" w14:textId="117ACD3C" w:rsidR="000B0182" w:rsidRPr="000B0182" w:rsidRDefault="000B0182" w:rsidP="000D19D1">
      <w:pPr>
        <w:numPr>
          <w:ilvl w:val="0"/>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za podcenter za velike požare v naravnem okolju: IP št. 2021-154, marec 2021, LG Inženiring d.o.o.</w:t>
      </w:r>
    </w:p>
    <w:p w14:paraId="23EEC135" w14:textId="2F20216F" w:rsidR="000B0182" w:rsidRPr="000B0182"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Ocena vrednosti podcentra izhaja iz izdelanega projekta za izvedbo PZI (ki predstavlja osnovo za pripravo investicijskega programa in v katerem so opredeljene podrobne prostorske potrebe in načrti za gradnjo) in primerljivih projektov izvajalca, pri čemer so bile upoštevane stalne tržne </w:t>
      </w:r>
      <w:r w:rsidRPr="000B0182">
        <w:rPr>
          <w:rFonts w:ascii="Arial" w:eastAsia="Calibri" w:hAnsi="Arial" w:cs="Arial"/>
          <w:sz w:val="20"/>
          <w:szCs w:val="20"/>
          <w:lang w:eastAsia="fr-BE"/>
        </w:rPr>
        <w:lastRenderedPageBreak/>
        <w:t>cene iz januarja 2019 za zazidalne površine v izmeri 454,5 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tlakovane in utrjene površine 1.091,60 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xml:space="preserve"> ter zelene površine v izmeri 1.449,90 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xml:space="preserve"> (površine, opredeljene v PZI).</w:t>
      </w:r>
    </w:p>
    <w:p w14:paraId="1976DD15" w14:textId="7EAF605C" w:rsidR="000B0182" w:rsidRPr="000B0182" w:rsidRDefault="00751F3F" w:rsidP="000D19D1">
      <w:pPr>
        <w:numPr>
          <w:ilvl w:val="0"/>
          <w:numId w:val="64"/>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Z</w:t>
      </w:r>
      <w:r w:rsidR="000B0182" w:rsidRPr="000B0182">
        <w:rPr>
          <w:rFonts w:ascii="Arial" w:eastAsia="Calibri" w:hAnsi="Arial" w:cs="Arial"/>
          <w:sz w:val="20"/>
          <w:szCs w:val="20"/>
          <w:lang w:eastAsia="fr-BE"/>
        </w:rPr>
        <w:t xml:space="preserve">a podcenter za protipoplavno zaščito: ocena pripravljavca idejne zasnove, Projektivni Biro Lazar d.o.o. </w:t>
      </w:r>
    </w:p>
    <w:p w14:paraId="000C2568" w14:textId="29109CBD" w:rsidR="000B0182" w:rsidRPr="000B0182"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Ocena</w:t>
      </w:r>
      <w:r w:rsidR="00747622">
        <w:rPr>
          <w:rFonts w:ascii="Arial" w:eastAsia="Calibri" w:hAnsi="Arial" w:cs="Arial"/>
          <w:sz w:val="20"/>
          <w:szCs w:val="20"/>
          <w:lang w:eastAsia="fr-BE"/>
        </w:rPr>
        <w:t>,</w:t>
      </w:r>
      <w:r w:rsidRPr="000B0182">
        <w:rPr>
          <w:rFonts w:ascii="Arial" w:eastAsia="Calibri" w:hAnsi="Arial" w:cs="Arial"/>
          <w:sz w:val="20"/>
          <w:szCs w:val="20"/>
          <w:lang w:eastAsia="fr-BE"/>
        </w:rPr>
        <w:t xml:space="preserve"> pridobljena na podlagi predvidenih stroškov izvedbe na kvadratni meter tlorisne površine predvidenih objektov in površin zunanjih ureditev</w:t>
      </w:r>
      <w:r w:rsidR="00747622">
        <w:rPr>
          <w:rFonts w:ascii="Arial" w:eastAsia="Calibri" w:hAnsi="Arial" w:cs="Arial"/>
          <w:sz w:val="20"/>
          <w:szCs w:val="20"/>
          <w:lang w:eastAsia="fr-BE"/>
        </w:rPr>
        <w:t>, ki</w:t>
      </w:r>
      <w:r w:rsidRPr="000B0182">
        <w:rPr>
          <w:rFonts w:ascii="Arial" w:eastAsia="Calibri" w:hAnsi="Arial" w:cs="Arial"/>
          <w:sz w:val="20"/>
          <w:szCs w:val="20"/>
          <w:lang w:eastAsia="fr-BE"/>
        </w:rPr>
        <w:t xml:space="preserve"> izhaja iz preteklih izvedenih objektov in zunanjih ureditev ter trenutnih cen na trgu, pri čemer so bile upoštevane naslednje cene:</w:t>
      </w:r>
    </w:p>
    <w:p w14:paraId="6D03B1CA" w14:textId="7D59C71D"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Poslovni, upravni objekti – 1.250,00 </w:t>
      </w:r>
      <w:r w:rsidR="00747622">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xml:space="preserve"> </w:t>
      </w:r>
    </w:p>
    <w:p w14:paraId="41C87644" w14:textId="7838962C"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Garažni objekti - 800,00 </w:t>
      </w:r>
      <w:r w:rsidR="00747622">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xml:space="preserve"> </w:t>
      </w:r>
    </w:p>
    <w:p w14:paraId="426DD4C3" w14:textId="2DE612E4"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Utrjene manipulativne površine – 110,00 </w:t>
      </w:r>
      <w:r w:rsidR="00747622">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xml:space="preserve"> </w:t>
      </w:r>
    </w:p>
    <w:p w14:paraId="0A881050" w14:textId="6E6F86DF"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Parkirišča – 120,00 </w:t>
      </w:r>
      <w:r w:rsidR="00747622">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00751F3F">
        <w:rPr>
          <w:rFonts w:ascii="Arial" w:eastAsia="Calibri" w:hAnsi="Arial" w:cs="Arial"/>
          <w:sz w:val="20"/>
          <w:szCs w:val="20"/>
          <w:lang w:eastAsia="fr-BE"/>
        </w:rPr>
        <w:t>.</w:t>
      </w:r>
    </w:p>
    <w:p w14:paraId="20E68DE1" w14:textId="4796153E" w:rsidR="000B0182" w:rsidRPr="000B0182" w:rsidRDefault="00751F3F" w:rsidP="000D19D1">
      <w:pPr>
        <w:numPr>
          <w:ilvl w:val="0"/>
          <w:numId w:val="64"/>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Z</w:t>
      </w:r>
      <w:r w:rsidR="000B0182" w:rsidRPr="000B0182">
        <w:rPr>
          <w:rFonts w:ascii="Arial" w:eastAsia="Calibri" w:hAnsi="Arial" w:cs="Arial"/>
          <w:sz w:val="20"/>
          <w:szCs w:val="20"/>
          <w:lang w:eastAsia="fr-BE"/>
        </w:rPr>
        <w:t>a Nacionalni center civilne zaščite (NCZ): ocena pripravljavca idejne zasnove, Ljubljanski urbanistični zavod d.d.</w:t>
      </w:r>
    </w:p>
    <w:p w14:paraId="47DDA8C9" w14:textId="63B9CBA8" w:rsidR="000B0182" w:rsidRPr="000B0182"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Ocena vrednosti NCZ je bila izdelana na podlagi predvidenih površin predvidenih objektov in ureditev</w:t>
      </w:r>
      <w:r w:rsidR="00D844AA">
        <w:rPr>
          <w:rFonts w:ascii="Arial" w:eastAsia="Calibri" w:hAnsi="Arial" w:cs="Arial"/>
          <w:sz w:val="20"/>
          <w:szCs w:val="20"/>
          <w:lang w:eastAsia="fr-BE"/>
        </w:rPr>
        <w:t xml:space="preserve"> v U</w:t>
      </w:r>
      <w:r w:rsidR="00D844AA" w:rsidRPr="000B0182">
        <w:rPr>
          <w:rFonts w:ascii="Arial" w:eastAsia="Calibri" w:hAnsi="Arial" w:cs="Arial"/>
          <w:sz w:val="20"/>
          <w:szCs w:val="20"/>
          <w:lang w:eastAsia="fr-BE"/>
        </w:rPr>
        <w:t>rbanistični preveritvi</w:t>
      </w:r>
      <w:r w:rsidRPr="000B0182">
        <w:rPr>
          <w:rFonts w:ascii="Arial" w:eastAsia="Calibri" w:hAnsi="Arial" w:cs="Arial"/>
          <w:sz w:val="20"/>
          <w:szCs w:val="20"/>
          <w:lang w:eastAsia="fr-BE"/>
        </w:rPr>
        <w:t xml:space="preserve">. </w:t>
      </w:r>
    </w:p>
    <w:p w14:paraId="1DA0FBC4" w14:textId="6172EB4D" w:rsidR="000B0182" w:rsidRPr="000B0182"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Ocena vrednosti ureditve parkirišč in cest je povzeta po projektantskih ocenah podobnih projektov, ki za izvedbe utrditve povoznih površin z asfaltom znaša 150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xml:space="preserve">. Pri tem pristajališče za helikopter v okviru NCZ zaradi posebne signalizacije in drugih ureditev predstavlja dvakratnik ureditve asfaltiranih povoznih površin in znaša 300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 xml:space="preserve">/m2. Ocena vrednosti izvedbe utrjenih (tlakovanih) površin je povzeta po projektantski oceni tlakovanja, ki znaša </w:t>
      </w:r>
      <w:r w:rsidR="00D844AA">
        <w:rPr>
          <w:rFonts w:ascii="Arial" w:eastAsia="Calibri" w:hAnsi="Arial" w:cs="Arial"/>
          <w:sz w:val="20"/>
          <w:szCs w:val="20"/>
          <w:lang w:eastAsia="fr-BE"/>
        </w:rPr>
        <w:t>približno</w:t>
      </w:r>
      <w:r w:rsidRPr="000B0182">
        <w:rPr>
          <w:rFonts w:ascii="Arial" w:eastAsia="Calibri" w:hAnsi="Arial" w:cs="Arial"/>
          <w:sz w:val="20"/>
          <w:szCs w:val="20"/>
          <w:lang w:eastAsia="fr-BE"/>
        </w:rPr>
        <w:t xml:space="preserve"> 170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za zunanjo ureditev pa je bila upoštevana projektantska ocena podobnih projektov (</w:t>
      </w:r>
      <w:r w:rsidR="00D844AA">
        <w:rPr>
          <w:rFonts w:ascii="Arial" w:eastAsia="Calibri" w:hAnsi="Arial" w:cs="Arial"/>
          <w:sz w:val="20"/>
          <w:szCs w:val="20"/>
          <w:lang w:eastAsia="fr-BE"/>
        </w:rPr>
        <w:t>okoli</w:t>
      </w:r>
      <w:r w:rsidRPr="000B0182">
        <w:rPr>
          <w:rFonts w:ascii="Arial" w:eastAsia="Calibri" w:hAnsi="Arial" w:cs="Arial"/>
          <w:sz w:val="20"/>
          <w:szCs w:val="20"/>
          <w:lang w:eastAsia="fr-BE"/>
        </w:rPr>
        <w:t xml:space="preserve"> 50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w:t>
      </w:r>
    </w:p>
    <w:p w14:paraId="43E75263" w14:textId="213DB980" w:rsidR="000B0182" w:rsidRPr="000B0182"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Enako je bilo merilo projektantskih ocen primerljivih projektov</w:t>
      </w:r>
      <w:r w:rsidR="00D844AA">
        <w:rPr>
          <w:rFonts w:ascii="Arial" w:eastAsia="Calibri" w:hAnsi="Arial" w:cs="Arial"/>
          <w:sz w:val="20"/>
          <w:szCs w:val="20"/>
          <w:lang w:eastAsia="fr-BE"/>
        </w:rPr>
        <w:t>,</w:t>
      </w:r>
      <w:r w:rsidRPr="000B0182">
        <w:rPr>
          <w:rFonts w:ascii="Arial" w:eastAsia="Calibri" w:hAnsi="Arial" w:cs="Arial"/>
          <w:sz w:val="20"/>
          <w:szCs w:val="20"/>
          <w:lang w:eastAsia="fr-BE"/>
        </w:rPr>
        <w:t xml:space="preserve"> uporabljeno za oceno stroškov </w:t>
      </w:r>
      <w:r w:rsidR="00D844AA">
        <w:rPr>
          <w:rFonts w:ascii="Arial" w:eastAsia="Calibri" w:hAnsi="Arial" w:cs="Arial"/>
          <w:sz w:val="20"/>
          <w:szCs w:val="20"/>
          <w:lang w:eastAsia="fr-BE"/>
        </w:rPr>
        <w:t xml:space="preserve"> </w:t>
      </w:r>
      <w:r w:rsidRPr="000B0182">
        <w:rPr>
          <w:rFonts w:ascii="Arial" w:eastAsia="Calibri" w:hAnsi="Arial" w:cs="Arial"/>
          <w:sz w:val="20"/>
          <w:szCs w:val="20"/>
          <w:lang w:eastAsia="fr-BE"/>
        </w:rPr>
        <w:t>rekonstrukcij</w:t>
      </w:r>
      <w:r w:rsidR="00D844AA">
        <w:rPr>
          <w:rFonts w:ascii="Arial" w:eastAsia="Calibri" w:hAnsi="Arial" w:cs="Arial"/>
          <w:sz w:val="20"/>
          <w:szCs w:val="20"/>
          <w:lang w:eastAsia="fr-BE"/>
        </w:rPr>
        <w:t>e</w:t>
      </w:r>
      <w:r w:rsidRPr="000B0182">
        <w:rPr>
          <w:rFonts w:ascii="Arial" w:eastAsia="Calibri" w:hAnsi="Arial" w:cs="Arial"/>
          <w:sz w:val="20"/>
          <w:szCs w:val="20"/>
          <w:lang w:eastAsia="fr-BE"/>
        </w:rPr>
        <w:t>/preureditv</w:t>
      </w:r>
      <w:r w:rsidR="00D844AA">
        <w:rPr>
          <w:rFonts w:ascii="Arial" w:eastAsia="Calibri" w:hAnsi="Arial" w:cs="Arial"/>
          <w:sz w:val="20"/>
          <w:szCs w:val="20"/>
          <w:lang w:eastAsia="fr-BE"/>
        </w:rPr>
        <w:t>e</w:t>
      </w:r>
      <w:r w:rsidRPr="000B0182">
        <w:rPr>
          <w:rFonts w:ascii="Arial" w:eastAsia="Calibri" w:hAnsi="Arial" w:cs="Arial"/>
          <w:sz w:val="20"/>
          <w:szCs w:val="20"/>
          <w:lang w:eastAsia="fr-BE"/>
        </w:rPr>
        <w:t xml:space="preserve"> objektov v pokrita parkirišča</w:t>
      </w:r>
      <w:r w:rsidR="00D844AA">
        <w:rPr>
          <w:rFonts w:ascii="Arial" w:eastAsia="Calibri" w:hAnsi="Arial" w:cs="Arial"/>
          <w:sz w:val="20"/>
          <w:szCs w:val="20"/>
          <w:lang w:eastAsia="fr-BE"/>
        </w:rPr>
        <w:t>,</w:t>
      </w:r>
      <w:r w:rsidRPr="000B0182">
        <w:rPr>
          <w:rFonts w:ascii="Arial" w:eastAsia="Calibri" w:hAnsi="Arial" w:cs="Arial"/>
          <w:sz w:val="20"/>
          <w:szCs w:val="20"/>
          <w:lang w:eastAsia="fr-BE"/>
        </w:rPr>
        <w:t xml:space="preserve"> in znaša 900,00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Pr="000B0182">
        <w:rPr>
          <w:rFonts w:ascii="Arial" w:eastAsia="Calibri" w:hAnsi="Arial" w:cs="Arial"/>
          <w:sz w:val="20"/>
          <w:szCs w:val="20"/>
          <w:lang w:eastAsia="fr-BE"/>
        </w:rPr>
        <w:t xml:space="preserve"> ter vključuje delno rušitev s spremembo namembnosti. Podatkih projektantskih ocen izvirajo iz PEGonline (Gradbeni informacijski sistem v katerem so zbrane projektantske ocene investicij). </w:t>
      </w:r>
    </w:p>
    <w:p w14:paraId="1C50850C" w14:textId="4EFE930B" w:rsidR="000B0182" w:rsidRPr="000B0182" w:rsidRDefault="00DC384B" w:rsidP="000B0182">
      <w:pPr>
        <w:spacing w:after="0" w:line="240" w:lineRule="auto"/>
        <w:ind w:left="720"/>
        <w:jc w:val="both"/>
        <w:rPr>
          <w:rFonts w:ascii="Arial" w:eastAsia="Calibri" w:hAnsi="Arial" w:cs="Arial"/>
          <w:sz w:val="20"/>
          <w:szCs w:val="20"/>
          <w:lang w:eastAsia="fr-BE"/>
        </w:rPr>
      </w:pPr>
      <w:r>
        <w:rPr>
          <w:rFonts w:ascii="Arial" w:eastAsia="Calibri" w:hAnsi="Arial" w:cs="Arial"/>
          <w:sz w:val="20"/>
          <w:szCs w:val="20"/>
          <w:lang w:eastAsia="fr-BE"/>
        </w:rPr>
        <w:t>Cena</w:t>
      </w:r>
      <w:r w:rsidR="000B0182" w:rsidRPr="000B0182">
        <w:rPr>
          <w:rFonts w:ascii="Arial" w:eastAsia="Calibri" w:hAnsi="Arial" w:cs="Arial"/>
          <w:sz w:val="20"/>
          <w:szCs w:val="20"/>
          <w:lang w:eastAsia="fr-BE"/>
        </w:rPr>
        <w:t xml:space="preserve"> novogradnje NCZ izvira iz zbirke podobnih investicij v PEGonlin, in sicer sta bili kot primerljivi investiciji za oceno uporabljeni investiciji izgradnje dveh policijskih postaj in motela:</w:t>
      </w:r>
    </w:p>
    <w:p w14:paraId="580CD21C" w14:textId="58021F71"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Izvedba policijske postaje A 1.940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p>
    <w:p w14:paraId="7EE55136" w14:textId="647D17E0"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Izvedba policijske postaje B 1.921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p>
    <w:p w14:paraId="3E698B0A" w14:textId="2E09E6CF"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Izvedba motela 1.439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p>
    <w:p w14:paraId="7207D360" w14:textId="4236E0D0" w:rsidR="000B0182" w:rsidRPr="00DC384B"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Za oceno vrednosti novogradnje NCZ je bilo izračunano povprečje vrednosti vseh treh investicij</w:t>
      </w:r>
      <w:r w:rsidR="00DC384B">
        <w:rPr>
          <w:rFonts w:ascii="Arial" w:eastAsia="Calibri" w:hAnsi="Arial" w:cs="Arial"/>
          <w:sz w:val="20"/>
          <w:szCs w:val="20"/>
          <w:lang w:eastAsia="fr-BE"/>
        </w:rPr>
        <w:t xml:space="preserve">, ki </w:t>
      </w:r>
      <w:r w:rsidRPr="000B0182">
        <w:rPr>
          <w:rFonts w:ascii="Arial" w:eastAsia="Calibri" w:hAnsi="Arial" w:cs="Arial"/>
          <w:sz w:val="20"/>
          <w:szCs w:val="20"/>
          <w:lang w:eastAsia="fr-BE"/>
        </w:rPr>
        <w:t xml:space="preserve">znaša 1.770 </w:t>
      </w:r>
      <w:r w:rsidR="00D844AA">
        <w:rPr>
          <w:rFonts w:ascii="Arial" w:eastAsia="Calibri" w:hAnsi="Arial" w:cs="Arial"/>
          <w:sz w:val="20"/>
          <w:szCs w:val="20"/>
          <w:lang w:eastAsia="fr-BE"/>
        </w:rPr>
        <w:t>EUR</w:t>
      </w:r>
      <w:r w:rsidRPr="000B0182">
        <w:rPr>
          <w:rFonts w:ascii="Arial" w:eastAsia="Calibri" w:hAnsi="Arial" w:cs="Arial"/>
          <w:sz w:val="20"/>
          <w:szCs w:val="20"/>
          <w:lang w:eastAsia="fr-BE"/>
        </w:rPr>
        <w:t>/m</w:t>
      </w:r>
      <w:r w:rsidRPr="00AD6785">
        <w:rPr>
          <w:rFonts w:ascii="Arial" w:eastAsia="Calibri" w:hAnsi="Arial" w:cs="Arial"/>
          <w:sz w:val="20"/>
          <w:szCs w:val="20"/>
          <w:vertAlign w:val="superscript"/>
          <w:lang w:eastAsia="fr-BE"/>
        </w:rPr>
        <w:t>2</w:t>
      </w:r>
      <w:r w:rsidR="00DC384B">
        <w:rPr>
          <w:rFonts w:ascii="Arial" w:eastAsia="Calibri" w:hAnsi="Arial" w:cs="Arial"/>
          <w:sz w:val="20"/>
          <w:szCs w:val="20"/>
          <w:lang w:eastAsia="fr-BE"/>
        </w:rPr>
        <w:t>.</w:t>
      </w:r>
    </w:p>
    <w:p w14:paraId="3144F46D" w14:textId="601E8A5F" w:rsidR="000B0182" w:rsidRPr="000B0182" w:rsidRDefault="00751F3F" w:rsidP="000D19D1">
      <w:pPr>
        <w:numPr>
          <w:ilvl w:val="0"/>
          <w:numId w:val="64"/>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Z</w:t>
      </w:r>
      <w:r w:rsidR="000B0182" w:rsidRPr="000B0182">
        <w:rPr>
          <w:rFonts w:ascii="Arial" w:eastAsia="Calibri" w:hAnsi="Arial" w:cs="Arial"/>
          <w:sz w:val="20"/>
          <w:szCs w:val="20"/>
          <w:lang w:eastAsia="fr-BE"/>
        </w:rPr>
        <w:t xml:space="preserve">a izvedbo usposabljanj </w:t>
      </w:r>
      <w:r w:rsidR="00A25BB2" w:rsidRPr="00A25BB2">
        <w:rPr>
          <w:rFonts w:ascii="Arial" w:eastAsia="Calibri" w:hAnsi="Arial" w:cs="Arial"/>
          <w:sz w:val="20"/>
          <w:szCs w:val="20"/>
          <w:lang w:eastAsia="fr-BE"/>
        </w:rPr>
        <w:t xml:space="preserve">so bili upoštevani </w:t>
      </w:r>
      <w:r w:rsidR="000B0182" w:rsidRPr="000B0182">
        <w:rPr>
          <w:rFonts w:ascii="Arial" w:eastAsia="Calibri" w:hAnsi="Arial" w:cs="Arial"/>
          <w:sz w:val="20"/>
          <w:szCs w:val="20"/>
          <w:lang w:eastAsia="fr-BE"/>
        </w:rPr>
        <w:t>stroški izvedb</w:t>
      </w:r>
      <w:r>
        <w:rPr>
          <w:rFonts w:ascii="Arial" w:eastAsia="Calibri" w:hAnsi="Arial" w:cs="Arial"/>
          <w:sz w:val="20"/>
          <w:szCs w:val="20"/>
          <w:lang w:eastAsia="fr-BE"/>
        </w:rPr>
        <w:t>e</w:t>
      </w:r>
      <w:r w:rsidR="000B0182" w:rsidRPr="000B0182">
        <w:rPr>
          <w:rFonts w:ascii="Arial" w:eastAsia="Calibri" w:hAnsi="Arial" w:cs="Arial"/>
          <w:sz w:val="20"/>
          <w:szCs w:val="20"/>
          <w:lang w:eastAsia="fr-BE"/>
        </w:rPr>
        <w:t xml:space="preserve"> obstoječih usposabljanj (strošek na udeleženca usposabljanja) v Izobraževalnem centru za zaščito in reševanje (ki se izvajajo po programu usposabljanja št. 604-35/2015-8 z dne 22. 12. 2015 in št. 604-16/2019-3 z dne 14. 6. 2019)</w:t>
      </w:r>
    </w:p>
    <w:p w14:paraId="3D61B877" w14:textId="0EAF56A0" w:rsidR="000B0182" w:rsidRPr="000B0182"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Strošk</w:t>
      </w:r>
      <w:r w:rsidR="00751F3F">
        <w:rPr>
          <w:rFonts w:ascii="Arial" w:eastAsia="Calibri" w:hAnsi="Arial" w:cs="Arial"/>
          <w:sz w:val="20"/>
          <w:szCs w:val="20"/>
          <w:lang w:eastAsia="fr-BE"/>
        </w:rPr>
        <w:t>i</w:t>
      </w:r>
      <w:r w:rsidRPr="000B0182">
        <w:rPr>
          <w:rFonts w:ascii="Arial" w:eastAsia="Calibri" w:hAnsi="Arial" w:cs="Arial"/>
          <w:sz w:val="20"/>
          <w:szCs w:val="20"/>
          <w:lang w:eastAsia="fr-BE"/>
        </w:rPr>
        <w:t xml:space="preserve"> izvedbe usposabljanj za poplave in velike požare v naravi izključuje</w:t>
      </w:r>
      <w:r w:rsidR="00751F3F">
        <w:rPr>
          <w:rFonts w:ascii="Arial" w:eastAsia="Calibri" w:hAnsi="Arial" w:cs="Arial"/>
          <w:sz w:val="20"/>
          <w:szCs w:val="20"/>
          <w:lang w:eastAsia="fr-BE"/>
        </w:rPr>
        <w:t>jo</w:t>
      </w:r>
      <w:r w:rsidRPr="000B0182">
        <w:rPr>
          <w:rFonts w:ascii="Arial" w:eastAsia="Calibri" w:hAnsi="Arial" w:cs="Arial"/>
          <w:sz w:val="20"/>
          <w:szCs w:val="20"/>
          <w:lang w:eastAsia="fr-BE"/>
        </w:rPr>
        <w:t>:</w:t>
      </w:r>
    </w:p>
    <w:p w14:paraId="68EE6FEA" w14:textId="779AF21E"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stroške oblikovanja programov, po katerih se bodo usposabljanja izvajala (</w:t>
      </w:r>
      <w:r w:rsidR="00A25BB2" w:rsidRPr="00A25BB2">
        <w:rPr>
          <w:rFonts w:ascii="Arial" w:eastAsia="Calibri" w:hAnsi="Arial" w:cs="Arial"/>
          <w:sz w:val="20"/>
          <w:szCs w:val="20"/>
          <w:lang w:eastAsia="fr-BE"/>
        </w:rPr>
        <w:t>ti stroški obsegajo</w:t>
      </w:r>
      <w:r w:rsidR="00A25BB2">
        <w:rPr>
          <w:rFonts w:ascii="Arial" w:eastAsia="Calibri" w:hAnsi="Arial" w:cs="Arial"/>
          <w:sz w:val="20"/>
          <w:szCs w:val="20"/>
          <w:lang w:eastAsia="fr-BE"/>
        </w:rPr>
        <w:t xml:space="preserve"> </w:t>
      </w:r>
      <w:r w:rsidRPr="000B0182">
        <w:rPr>
          <w:rFonts w:ascii="Arial" w:eastAsia="Calibri" w:hAnsi="Arial" w:cs="Arial"/>
          <w:sz w:val="20"/>
          <w:szCs w:val="20"/>
          <w:lang w:eastAsia="fr-BE"/>
        </w:rPr>
        <w:t>analizo stanja, preučitev potreb in normativnih podlag, pripravo in usklajevanje vsebine programa ipd.)</w:t>
      </w:r>
      <w:r w:rsidR="00751F3F">
        <w:rPr>
          <w:rFonts w:ascii="Arial" w:eastAsia="Calibri" w:hAnsi="Arial" w:cs="Arial"/>
          <w:sz w:val="20"/>
          <w:szCs w:val="20"/>
          <w:lang w:eastAsia="fr-BE"/>
        </w:rPr>
        <w:t>,</w:t>
      </w:r>
    </w:p>
    <w:p w14:paraId="1E48572D" w14:textId="623C3759"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stroške organizacije usposabljanja (</w:t>
      </w:r>
      <w:r w:rsidR="00A25BB2" w:rsidRPr="00A25BB2">
        <w:rPr>
          <w:rFonts w:ascii="Arial" w:eastAsia="Calibri" w:hAnsi="Arial" w:cs="Arial"/>
          <w:sz w:val="20"/>
          <w:szCs w:val="20"/>
          <w:lang w:eastAsia="fr-BE"/>
        </w:rPr>
        <w:t>ti stroški obsegajo</w:t>
      </w:r>
      <w:r w:rsidR="00A25BB2">
        <w:rPr>
          <w:rFonts w:ascii="Arial" w:eastAsia="Calibri" w:hAnsi="Arial" w:cs="Arial"/>
          <w:sz w:val="20"/>
          <w:szCs w:val="20"/>
          <w:lang w:eastAsia="fr-BE"/>
        </w:rPr>
        <w:t xml:space="preserve"> </w:t>
      </w:r>
      <w:r w:rsidRPr="000B0182">
        <w:rPr>
          <w:rFonts w:ascii="Arial" w:eastAsia="Calibri" w:hAnsi="Arial" w:cs="Arial"/>
          <w:sz w:val="20"/>
          <w:szCs w:val="20"/>
          <w:lang w:eastAsia="fr-BE"/>
        </w:rPr>
        <w:t>pripravo razpisa, zbiranje prijav, preverjanje izpolnjevanja pogojev udeležencev, svetovanje in obveščanje pošiljateljev ter udeležencev, pripravo urnika izvedbe, pridobitev predavateljev in inštruktorjev, pripravo avtorskih pogodb in učne dokumentacije, aktivn</w:t>
      </w:r>
      <w:r w:rsidR="00751F3F">
        <w:rPr>
          <w:rFonts w:ascii="Arial" w:eastAsia="Calibri" w:hAnsi="Arial" w:cs="Arial"/>
          <w:sz w:val="20"/>
          <w:szCs w:val="20"/>
          <w:lang w:eastAsia="fr-BE"/>
        </w:rPr>
        <w:t>o</w:t>
      </w:r>
      <w:r w:rsidRPr="000B0182">
        <w:rPr>
          <w:rFonts w:ascii="Arial" w:eastAsia="Calibri" w:hAnsi="Arial" w:cs="Arial"/>
          <w:sz w:val="20"/>
          <w:szCs w:val="20"/>
          <w:lang w:eastAsia="fr-BE"/>
        </w:rPr>
        <w:t xml:space="preserve"> prisotnost na usposabljanju, spremljanje izvedbe), k</w:t>
      </w:r>
      <w:r w:rsidR="00751F3F">
        <w:rPr>
          <w:rFonts w:ascii="Arial" w:eastAsia="Calibri" w:hAnsi="Arial" w:cs="Arial"/>
          <w:sz w:val="20"/>
          <w:szCs w:val="20"/>
          <w:lang w:eastAsia="fr-BE"/>
        </w:rPr>
        <w:t>i</w:t>
      </w:r>
      <w:r w:rsidRPr="000B0182">
        <w:rPr>
          <w:rFonts w:ascii="Arial" w:eastAsia="Calibri" w:hAnsi="Arial" w:cs="Arial"/>
          <w:sz w:val="20"/>
          <w:szCs w:val="20"/>
          <w:lang w:eastAsia="fr-BE"/>
        </w:rPr>
        <w:t xml:space="preserve"> se bo zagotavljala v okviru rednih delovnih nalog Ministrstva za obrambo in Uprave RS za zaščito in reševanje</w:t>
      </w:r>
      <w:r w:rsidR="00751F3F">
        <w:rPr>
          <w:rFonts w:ascii="Arial" w:eastAsia="Calibri" w:hAnsi="Arial" w:cs="Arial"/>
          <w:sz w:val="20"/>
          <w:szCs w:val="20"/>
          <w:lang w:eastAsia="fr-BE"/>
        </w:rPr>
        <w:t>,</w:t>
      </w:r>
      <w:r w:rsidRPr="000B0182">
        <w:rPr>
          <w:rFonts w:ascii="Arial" w:eastAsia="Calibri" w:hAnsi="Arial" w:cs="Arial"/>
          <w:sz w:val="20"/>
          <w:szCs w:val="20"/>
          <w:lang w:eastAsia="fr-BE"/>
        </w:rPr>
        <w:t xml:space="preserve">  </w:t>
      </w:r>
    </w:p>
    <w:p w14:paraId="584513CA" w14:textId="3B24471F"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z</w:t>
      </w:r>
      <w:r w:rsidRPr="000B0182">
        <w:rPr>
          <w:rFonts w:ascii="Arial" w:eastAsia="Calibri" w:hAnsi="Arial" w:cs="Arial"/>
          <w:sz w:val="20"/>
          <w:szCs w:val="20"/>
          <w:lang w:eastAsia="fr-BE"/>
        </w:rPr>
        <w:t xml:space="preserve">agotovitev prostorskih pogojev (najem prostorov), saj bodo prostorski pogoji zagotovljeni v okviru novo vzpostavljenih podcentrov (upoštevan </w:t>
      </w:r>
      <w:r w:rsidR="00751F3F">
        <w:rPr>
          <w:rFonts w:ascii="Arial" w:eastAsia="Calibri" w:hAnsi="Arial" w:cs="Arial"/>
          <w:sz w:val="20"/>
          <w:szCs w:val="20"/>
          <w:lang w:eastAsia="fr-BE"/>
        </w:rPr>
        <w:t xml:space="preserve">bo </w:t>
      </w:r>
      <w:r w:rsidRPr="000B0182">
        <w:rPr>
          <w:rFonts w:ascii="Arial" w:eastAsia="Calibri" w:hAnsi="Arial" w:cs="Arial"/>
          <w:sz w:val="20"/>
          <w:szCs w:val="20"/>
          <w:lang w:eastAsia="fr-BE"/>
        </w:rPr>
        <w:t>strošek elektrike, vode itn. za izvedbo predvsem praktičnega dela usposabljanja)</w:t>
      </w:r>
      <w:r w:rsidR="00751F3F">
        <w:rPr>
          <w:rFonts w:ascii="Arial" w:eastAsia="Calibri" w:hAnsi="Arial" w:cs="Arial"/>
          <w:sz w:val="20"/>
          <w:szCs w:val="20"/>
          <w:lang w:eastAsia="fr-BE"/>
        </w:rPr>
        <w:t>.</w:t>
      </w:r>
      <w:r w:rsidRPr="000B0182">
        <w:rPr>
          <w:rFonts w:ascii="Arial" w:eastAsia="Calibri" w:hAnsi="Arial" w:cs="Arial"/>
          <w:sz w:val="20"/>
          <w:szCs w:val="20"/>
          <w:lang w:eastAsia="fr-BE"/>
        </w:rPr>
        <w:t xml:space="preserve">  </w:t>
      </w:r>
    </w:p>
    <w:p w14:paraId="6D15204B" w14:textId="79C9386A" w:rsidR="000B0182" w:rsidRPr="000B0182" w:rsidRDefault="000B0182" w:rsidP="000B0182">
      <w:pPr>
        <w:spacing w:after="0" w:line="240" w:lineRule="auto"/>
        <w:ind w:left="709"/>
        <w:jc w:val="both"/>
        <w:rPr>
          <w:rFonts w:ascii="Arial" w:eastAsia="Calibri" w:hAnsi="Arial" w:cs="Arial"/>
          <w:sz w:val="20"/>
          <w:szCs w:val="20"/>
          <w:lang w:eastAsia="fr-BE"/>
        </w:rPr>
      </w:pPr>
      <w:r w:rsidRPr="000B0182">
        <w:rPr>
          <w:rFonts w:ascii="Arial" w:eastAsia="Calibri" w:hAnsi="Arial" w:cs="Arial"/>
          <w:sz w:val="20"/>
          <w:szCs w:val="20"/>
          <w:lang w:eastAsia="fr-BE"/>
        </w:rPr>
        <w:t>Strošk</w:t>
      </w:r>
      <w:r w:rsidR="00751F3F">
        <w:rPr>
          <w:rFonts w:ascii="Arial" w:eastAsia="Calibri" w:hAnsi="Arial" w:cs="Arial"/>
          <w:sz w:val="20"/>
          <w:szCs w:val="20"/>
          <w:lang w:eastAsia="fr-BE"/>
        </w:rPr>
        <w:t>i</w:t>
      </w:r>
      <w:r w:rsidRPr="000B0182">
        <w:rPr>
          <w:rFonts w:ascii="Arial" w:eastAsia="Calibri" w:hAnsi="Arial" w:cs="Arial"/>
          <w:sz w:val="20"/>
          <w:szCs w:val="20"/>
          <w:lang w:eastAsia="fr-BE"/>
        </w:rPr>
        <w:t xml:space="preserve"> vključuje</w:t>
      </w:r>
      <w:r w:rsidR="00751F3F">
        <w:rPr>
          <w:rFonts w:ascii="Arial" w:eastAsia="Calibri" w:hAnsi="Arial" w:cs="Arial"/>
          <w:sz w:val="20"/>
          <w:szCs w:val="20"/>
          <w:lang w:eastAsia="fr-BE"/>
        </w:rPr>
        <w:t>jo</w:t>
      </w:r>
      <w:r w:rsidRPr="000B0182">
        <w:rPr>
          <w:rFonts w:ascii="Arial" w:eastAsia="Calibri" w:hAnsi="Arial" w:cs="Arial"/>
          <w:sz w:val="20"/>
          <w:szCs w:val="20"/>
          <w:lang w:eastAsia="fr-BE"/>
        </w:rPr>
        <w:t>:</w:t>
      </w:r>
    </w:p>
    <w:p w14:paraId="5E84DD5F" w14:textId="6ECF7137"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strošk</w:t>
      </w:r>
      <w:r w:rsidR="00751F3F">
        <w:rPr>
          <w:rFonts w:ascii="Arial" w:eastAsia="Calibri" w:hAnsi="Arial" w:cs="Arial"/>
          <w:sz w:val="20"/>
          <w:szCs w:val="20"/>
          <w:lang w:eastAsia="fr-BE"/>
        </w:rPr>
        <w:t>e</w:t>
      </w:r>
      <w:r w:rsidRPr="000B0182">
        <w:rPr>
          <w:rFonts w:ascii="Arial" w:eastAsia="Calibri" w:hAnsi="Arial" w:cs="Arial"/>
          <w:sz w:val="20"/>
          <w:szCs w:val="20"/>
          <w:lang w:eastAsia="fr-BE"/>
        </w:rPr>
        <w:t xml:space="preserve"> intelektualne izvedbe usposabljanj, pri čemer je za izvedbo posameznega usposabljanja treba zagotoviti do </w:t>
      </w:r>
      <w:r w:rsidR="00751F3F">
        <w:rPr>
          <w:rFonts w:ascii="Arial" w:eastAsia="Calibri" w:hAnsi="Arial" w:cs="Arial"/>
          <w:sz w:val="20"/>
          <w:szCs w:val="20"/>
          <w:lang w:eastAsia="fr-BE"/>
        </w:rPr>
        <w:t>pet</w:t>
      </w:r>
      <w:r w:rsidRPr="000B0182">
        <w:rPr>
          <w:rFonts w:ascii="Arial" w:eastAsia="Calibri" w:hAnsi="Arial" w:cs="Arial"/>
          <w:sz w:val="20"/>
          <w:szCs w:val="20"/>
          <w:lang w:eastAsia="fr-BE"/>
        </w:rPr>
        <w:t xml:space="preserve"> predavateljev in do </w:t>
      </w:r>
      <w:r w:rsidR="00751F3F">
        <w:rPr>
          <w:rFonts w:ascii="Arial" w:eastAsia="Calibri" w:hAnsi="Arial" w:cs="Arial"/>
          <w:sz w:val="20"/>
          <w:szCs w:val="20"/>
          <w:lang w:eastAsia="fr-BE"/>
        </w:rPr>
        <w:t>pet</w:t>
      </w:r>
      <w:r w:rsidRPr="000B0182">
        <w:rPr>
          <w:rFonts w:ascii="Arial" w:eastAsia="Calibri" w:hAnsi="Arial" w:cs="Arial"/>
          <w:sz w:val="20"/>
          <w:szCs w:val="20"/>
          <w:lang w:eastAsia="fr-BE"/>
        </w:rPr>
        <w:t xml:space="preserve"> strokovno usposobljenih inštruktorjev (sklenjene avtorske in podjemne pogodbe po Ceniku za obračunavanje honorarjev sodelujočim pri izvajanju usposabljanj ter vaj na področju varstva pred naravnimi in drugimi nesrečami št. 1000-10/2019-1 z dne 9. 5. 2019 (priloga 1)). Strošek intelektualne izvedbe usposabljanja je ponavljajoči strošek, ki vključuje delo </w:t>
      </w:r>
      <w:r w:rsidR="00751F3F">
        <w:rPr>
          <w:rFonts w:ascii="Arial" w:eastAsia="Calibri" w:hAnsi="Arial" w:cs="Arial"/>
          <w:sz w:val="20"/>
          <w:szCs w:val="20"/>
          <w:lang w:eastAsia="fr-BE"/>
        </w:rPr>
        <w:t>osmih do desetih</w:t>
      </w:r>
      <w:r w:rsidRPr="000B0182">
        <w:rPr>
          <w:rFonts w:ascii="Arial" w:eastAsia="Calibri" w:hAnsi="Arial" w:cs="Arial"/>
          <w:sz w:val="20"/>
          <w:szCs w:val="20"/>
          <w:lang w:eastAsia="fr-BE"/>
        </w:rPr>
        <w:t xml:space="preserve"> predavateljev in inštruktorjev; tovrstn</w:t>
      </w:r>
      <w:r w:rsidR="006C3B4C">
        <w:rPr>
          <w:rFonts w:ascii="Arial" w:eastAsia="Calibri" w:hAnsi="Arial" w:cs="Arial"/>
          <w:sz w:val="20"/>
          <w:szCs w:val="20"/>
          <w:lang w:eastAsia="fr-BE"/>
        </w:rPr>
        <w:t>i</w:t>
      </w:r>
      <w:r w:rsidRPr="000B0182">
        <w:rPr>
          <w:rFonts w:ascii="Arial" w:eastAsia="Calibri" w:hAnsi="Arial" w:cs="Arial"/>
          <w:sz w:val="20"/>
          <w:szCs w:val="20"/>
          <w:lang w:eastAsia="fr-BE"/>
        </w:rPr>
        <w:t xml:space="preserve"> stroš</w:t>
      </w:r>
      <w:r w:rsidR="006C3B4C">
        <w:rPr>
          <w:rFonts w:ascii="Arial" w:eastAsia="Calibri" w:hAnsi="Arial" w:cs="Arial"/>
          <w:sz w:val="20"/>
          <w:szCs w:val="20"/>
          <w:lang w:eastAsia="fr-BE"/>
        </w:rPr>
        <w:t>e</w:t>
      </w:r>
      <w:r w:rsidRPr="000B0182">
        <w:rPr>
          <w:rFonts w:ascii="Arial" w:eastAsia="Calibri" w:hAnsi="Arial" w:cs="Arial"/>
          <w:sz w:val="20"/>
          <w:szCs w:val="20"/>
          <w:lang w:eastAsia="fr-BE"/>
        </w:rPr>
        <w:t xml:space="preserve">k </w:t>
      </w:r>
      <w:r w:rsidR="00751F3F">
        <w:rPr>
          <w:rFonts w:ascii="Arial" w:eastAsia="Calibri" w:hAnsi="Arial" w:cs="Arial"/>
          <w:sz w:val="20"/>
          <w:szCs w:val="20"/>
          <w:lang w:eastAsia="fr-BE"/>
        </w:rPr>
        <w:t>na podlagi</w:t>
      </w:r>
      <w:r w:rsidRPr="000B0182">
        <w:rPr>
          <w:rFonts w:ascii="Arial" w:eastAsia="Calibri" w:hAnsi="Arial" w:cs="Arial"/>
          <w:sz w:val="20"/>
          <w:szCs w:val="20"/>
          <w:lang w:eastAsia="fr-BE"/>
        </w:rPr>
        <w:t xml:space="preserve"> po obsegu in vsebini primerljivih preteklih usposabljanj (za gašenje notranjih požarov št. 604-35/2015-8 z </w:t>
      </w:r>
      <w:r w:rsidRPr="000B0182">
        <w:rPr>
          <w:rFonts w:ascii="Arial" w:eastAsia="Calibri" w:hAnsi="Arial" w:cs="Arial"/>
          <w:sz w:val="20"/>
          <w:szCs w:val="20"/>
          <w:lang w:eastAsia="fr-BE"/>
        </w:rPr>
        <w:lastRenderedPageBreak/>
        <w:t>dne 22. 12. 2015 in za prečrpavanje vode št. 604-16/2019-3 z dne 14. 6. 2019 (priloga 2)) znaša 3.000 EUR/usposabljanje. Dodatni strošek priprave materialov (enkratni strošek, ena avtorska pola in en komplet prosojnic na izvajalca) znaša med 5.000 in 6.000 EUR</w:t>
      </w:r>
      <w:r w:rsidR="00751F3F">
        <w:rPr>
          <w:rFonts w:ascii="Arial" w:eastAsia="Calibri" w:hAnsi="Arial" w:cs="Arial"/>
          <w:sz w:val="20"/>
          <w:szCs w:val="20"/>
          <w:lang w:eastAsia="fr-BE"/>
        </w:rPr>
        <w:t>,</w:t>
      </w:r>
    </w:p>
    <w:p w14:paraId="2A2D76BB" w14:textId="4E623F38"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materialni stroški, ki vključujejo fizični material za izvedbo usposabljanja (les, voda itn.) ter druga sredstva</w:t>
      </w:r>
      <w:r w:rsidR="00751F3F">
        <w:rPr>
          <w:rFonts w:ascii="Arial" w:eastAsia="Calibri" w:hAnsi="Arial" w:cs="Arial"/>
          <w:sz w:val="20"/>
          <w:szCs w:val="20"/>
          <w:lang w:eastAsia="fr-BE"/>
        </w:rPr>
        <w:t>,</w:t>
      </w:r>
      <w:r w:rsidRPr="000B0182">
        <w:rPr>
          <w:rFonts w:ascii="Arial" w:eastAsia="Calibri" w:hAnsi="Arial" w:cs="Arial"/>
          <w:sz w:val="20"/>
          <w:szCs w:val="20"/>
          <w:lang w:eastAsia="fr-BE"/>
        </w:rPr>
        <w:t xml:space="preserve"> npr. vozila, izolirni dihalni aparati, varnostni pasovi, avto lestev, hidravlična in pnevmatska orodja, cevi, armature, viličar ipd., kar znaša </w:t>
      </w:r>
      <w:r w:rsidR="00751F3F">
        <w:rPr>
          <w:rFonts w:ascii="Arial" w:eastAsia="Calibri" w:hAnsi="Arial" w:cs="Arial"/>
          <w:sz w:val="20"/>
          <w:szCs w:val="20"/>
          <w:lang w:eastAsia="fr-BE"/>
        </w:rPr>
        <w:t>okoli</w:t>
      </w:r>
      <w:r w:rsidRPr="000B0182">
        <w:rPr>
          <w:rFonts w:ascii="Arial" w:eastAsia="Calibri" w:hAnsi="Arial" w:cs="Arial"/>
          <w:sz w:val="20"/>
          <w:szCs w:val="20"/>
          <w:lang w:eastAsia="fr-BE"/>
        </w:rPr>
        <w:t xml:space="preserve"> 5.500 EUR na usposabljanje</w:t>
      </w:r>
      <w:r w:rsidR="00DC384B">
        <w:rPr>
          <w:rFonts w:ascii="Arial" w:eastAsia="Calibri" w:hAnsi="Arial" w:cs="Arial"/>
          <w:sz w:val="20"/>
          <w:szCs w:val="20"/>
          <w:lang w:eastAsia="fr-BE"/>
        </w:rPr>
        <w:t>,</w:t>
      </w:r>
    </w:p>
    <w:p w14:paraId="2D30A905" w14:textId="651C867F" w:rsidR="000B0182" w:rsidRPr="000B0182" w:rsidRDefault="000B0182" w:rsidP="000D19D1">
      <w:pPr>
        <w:numPr>
          <w:ilvl w:val="1"/>
          <w:numId w:val="64"/>
        </w:numPr>
        <w:spacing w:after="0" w:line="240" w:lineRule="auto"/>
        <w:jc w:val="both"/>
        <w:rPr>
          <w:rFonts w:ascii="Arial" w:eastAsia="Calibri" w:hAnsi="Arial" w:cs="Arial"/>
          <w:sz w:val="20"/>
          <w:szCs w:val="20"/>
          <w:lang w:eastAsia="fr-BE"/>
        </w:rPr>
      </w:pPr>
      <w:r w:rsidRPr="000B0182">
        <w:rPr>
          <w:rFonts w:ascii="Arial" w:eastAsia="Calibri" w:hAnsi="Arial" w:cs="Arial"/>
          <w:sz w:val="20"/>
          <w:szCs w:val="20"/>
          <w:lang w:eastAsia="fr-BE"/>
        </w:rPr>
        <w:t xml:space="preserve">stroški prehrane udeležencev </w:t>
      </w:r>
      <w:r w:rsidR="00751F3F">
        <w:rPr>
          <w:rFonts w:ascii="Arial" w:eastAsia="Calibri" w:hAnsi="Arial" w:cs="Arial"/>
          <w:sz w:val="20"/>
          <w:szCs w:val="20"/>
          <w:lang w:eastAsia="fr-BE"/>
        </w:rPr>
        <w:t>v vrednosti približno</w:t>
      </w:r>
      <w:r w:rsidRPr="000B0182">
        <w:rPr>
          <w:rFonts w:ascii="Arial" w:eastAsia="Calibri" w:hAnsi="Arial" w:cs="Arial"/>
          <w:sz w:val="20"/>
          <w:szCs w:val="20"/>
          <w:lang w:eastAsia="fr-BE"/>
        </w:rPr>
        <w:t xml:space="preserve"> 500 EUR na usposabljanje</w:t>
      </w:r>
      <w:r w:rsidR="00DC384B">
        <w:rPr>
          <w:rFonts w:ascii="Arial" w:eastAsia="Calibri" w:hAnsi="Arial" w:cs="Arial"/>
          <w:sz w:val="20"/>
          <w:szCs w:val="20"/>
          <w:lang w:eastAsia="fr-BE"/>
        </w:rPr>
        <w:t>.</w:t>
      </w:r>
    </w:p>
    <w:p w14:paraId="3ED0EA6D" w14:textId="5FEB0251" w:rsidR="000B0182" w:rsidRPr="000B0182" w:rsidRDefault="000B0182" w:rsidP="000B0182">
      <w:pPr>
        <w:spacing w:after="0" w:line="240" w:lineRule="auto"/>
        <w:ind w:left="720"/>
        <w:jc w:val="both"/>
        <w:rPr>
          <w:rFonts w:ascii="Arial" w:eastAsia="Calibri" w:hAnsi="Arial" w:cs="Arial"/>
          <w:sz w:val="20"/>
          <w:szCs w:val="20"/>
          <w:lang w:eastAsia="fr-BE"/>
        </w:rPr>
      </w:pPr>
      <w:r w:rsidRPr="000B0182">
        <w:rPr>
          <w:rFonts w:ascii="Arial" w:eastAsia="Calibri" w:hAnsi="Arial" w:cs="Arial"/>
          <w:sz w:val="20"/>
          <w:szCs w:val="20"/>
          <w:lang w:eastAsia="fr-BE"/>
        </w:rPr>
        <w:t>Izvedba usposabljanj za poplave in velike požare v naravnem okolju je po vsebini, obsegu in stroških najbolj primerljiva</w:t>
      </w:r>
      <w:r w:rsidR="006C3B4C">
        <w:rPr>
          <w:rFonts w:ascii="Arial" w:eastAsia="Calibri" w:hAnsi="Arial" w:cs="Arial"/>
          <w:sz w:val="20"/>
          <w:szCs w:val="20"/>
          <w:lang w:eastAsia="fr-BE"/>
        </w:rPr>
        <w:t xml:space="preserve"> z</w:t>
      </w:r>
      <w:r w:rsidRPr="000B0182">
        <w:rPr>
          <w:rFonts w:ascii="Arial" w:eastAsia="Calibri" w:hAnsi="Arial" w:cs="Arial"/>
          <w:sz w:val="20"/>
          <w:szCs w:val="20"/>
          <w:lang w:eastAsia="fr-BE"/>
        </w:rPr>
        <w:t xml:space="preserve"> usposabljanj</w:t>
      </w:r>
      <w:r w:rsidR="006C3B4C">
        <w:rPr>
          <w:rFonts w:ascii="Arial" w:eastAsia="Calibri" w:hAnsi="Arial" w:cs="Arial"/>
          <w:sz w:val="20"/>
          <w:szCs w:val="20"/>
          <w:lang w:eastAsia="fr-BE"/>
        </w:rPr>
        <w:t>em</w:t>
      </w:r>
      <w:r w:rsidRPr="000B0182">
        <w:rPr>
          <w:rFonts w:ascii="Arial" w:eastAsia="Calibri" w:hAnsi="Arial" w:cs="Arial"/>
          <w:sz w:val="20"/>
          <w:szCs w:val="20"/>
          <w:lang w:eastAsia="fr-BE"/>
        </w:rPr>
        <w:t xml:space="preserve"> št.</w:t>
      </w:r>
      <w:r w:rsidR="007646A4">
        <w:rPr>
          <w:rFonts w:ascii="Arial" w:eastAsia="Calibri" w:hAnsi="Arial" w:cs="Arial"/>
          <w:sz w:val="20"/>
          <w:szCs w:val="20"/>
          <w:lang w:eastAsia="fr-BE"/>
        </w:rPr>
        <w:t xml:space="preserve"> </w:t>
      </w:r>
      <w:r w:rsidRPr="000B0182">
        <w:rPr>
          <w:rFonts w:ascii="Arial" w:eastAsia="Calibri" w:hAnsi="Arial" w:cs="Arial"/>
          <w:sz w:val="20"/>
          <w:szCs w:val="20"/>
          <w:lang w:eastAsia="fr-BE"/>
        </w:rPr>
        <w:t>604-35/2015-8 z dne 22. 12. 2015 in usposabljanj</w:t>
      </w:r>
      <w:r w:rsidR="006C3B4C">
        <w:rPr>
          <w:rFonts w:ascii="Arial" w:eastAsia="Calibri" w:hAnsi="Arial" w:cs="Arial"/>
          <w:sz w:val="20"/>
          <w:szCs w:val="20"/>
          <w:lang w:eastAsia="fr-BE"/>
        </w:rPr>
        <w:t>em</w:t>
      </w:r>
      <w:r w:rsidRPr="000B0182">
        <w:rPr>
          <w:rFonts w:ascii="Arial" w:eastAsia="Calibri" w:hAnsi="Arial" w:cs="Arial"/>
          <w:sz w:val="20"/>
          <w:szCs w:val="20"/>
          <w:lang w:eastAsia="fr-BE"/>
        </w:rPr>
        <w:t xml:space="preserve"> št. 604-16/2019-3 z dne 14. 6. 2019 (priloga 2), ki potrjujeta ocenjeno višino stroškov. Ob tem so lahko določene postavke pri načrtovanih usposabljanjih nižje od </w:t>
      </w:r>
      <w:r w:rsidR="00660725">
        <w:rPr>
          <w:rFonts w:ascii="Arial" w:eastAsia="Calibri" w:hAnsi="Arial" w:cs="Arial"/>
          <w:sz w:val="20"/>
          <w:szCs w:val="20"/>
          <w:lang w:eastAsia="fr-BE"/>
        </w:rPr>
        <w:t>postavk že</w:t>
      </w:r>
      <w:r w:rsidR="007646A4">
        <w:rPr>
          <w:rFonts w:ascii="Arial" w:eastAsia="Calibri" w:hAnsi="Arial" w:cs="Arial"/>
          <w:sz w:val="20"/>
          <w:szCs w:val="20"/>
          <w:lang w:eastAsia="fr-BE"/>
        </w:rPr>
        <w:t xml:space="preserve"> </w:t>
      </w:r>
      <w:r w:rsidRPr="000B0182">
        <w:rPr>
          <w:rFonts w:ascii="Arial" w:eastAsia="Calibri" w:hAnsi="Arial" w:cs="Arial"/>
          <w:sz w:val="20"/>
          <w:szCs w:val="20"/>
          <w:lang w:eastAsia="fr-BE"/>
        </w:rPr>
        <w:t>izvedenih</w:t>
      </w:r>
      <w:r w:rsidR="00660725">
        <w:rPr>
          <w:rFonts w:ascii="Arial" w:eastAsia="Calibri" w:hAnsi="Arial" w:cs="Arial"/>
          <w:sz w:val="20"/>
          <w:szCs w:val="20"/>
          <w:lang w:eastAsia="fr-BE"/>
        </w:rPr>
        <w:t xml:space="preserve"> usposabljanj</w:t>
      </w:r>
      <w:r w:rsidRPr="000B0182">
        <w:rPr>
          <w:rFonts w:ascii="Arial" w:eastAsia="Calibri" w:hAnsi="Arial" w:cs="Arial"/>
          <w:sz w:val="20"/>
          <w:szCs w:val="20"/>
          <w:lang w:eastAsia="fr-BE"/>
        </w:rPr>
        <w:t xml:space="preserve"> (npr. </w:t>
      </w:r>
      <w:r w:rsidR="00660725">
        <w:rPr>
          <w:rFonts w:ascii="Arial" w:eastAsia="Calibri" w:hAnsi="Arial" w:cs="Arial"/>
          <w:sz w:val="20"/>
          <w:szCs w:val="20"/>
          <w:lang w:eastAsia="fr-BE"/>
        </w:rPr>
        <w:t>brez</w:t>
      </w:r>
      <w:r w:rsidRPr="000B0182">
        <w:rPr>
          <w:rFonts w:ascii="Arial" w:eastAsia="Calibri" w:hAnsi="Arial" w:cs="Arial"/>
          <w:sz w:val="20"/>
          <w:szCs w:val="20"/>
          <w:lang w:eastAsia="fr-BE"/>
        </w:rPr>
        <w:t xml:space="preserve"> stroška najema prostorov, organizacije in podpore izvedbe usposabljanju)</w:t>
      </w:r>
      <w:r w:rsidR="00660725">
        <w:rPr>
          <w:rFonts w:ascii="Arial" w:eastAsia="Calibri" w:hAnsi="Arial" w:cs="Arial"/>
          <w:sz w:val="20"/>
          <w:szCs w:val="20"/>
          <w:lang w:eastAsia="fr-BE"/>
        </w:rPr>
        <w:t>;</w:t>
      </w:r>
      <w:r w:rsidRPr="000B0182">
        <w:rPr>
          <w:rFonts w:ascii="Arial" w:eastAsia="Calibri" w:hAnsi="Arial" w:cs="Arial"/>
          <w:sz w:val="20"/>
          <w:szCs w:val="20"/>
          <w:lang w:eastAsia="fr-BE"/>
        </w:rPr>
        <w:t xml:space="preserve"> po drugi strani lahko naraste strošek intelektualne izvedbe usposabljanj, v kolikor </w:t>
      </w:r>
      <w:r w:rsidR="00660725">
        <w:rPr>
          <w:rFonts w:ascii="Arial" w:eastAsia="Calibri" w:hAnsi="Arial" w:cs="Arial"/>
          <w:sz w:val="20"/>
          <w:szCs w:val="20"/>
          <w:lang w:eastAsia="fr-BE"/>
        </w:rPr>
        <w:t xml:space="preserve">v državi </w:t>
      </w:r>
      <w:r w:rsidRPr="000B0182">
        <w:rPr>
          <w:rFonts w:ascii="Arial" w:eastAsia="Calibri" w:hAnsi="Arial" w:cs="Arial"/>
          <w:sz w:val="20"/>
          <w:szCs w:val="20"/>
          <w:lang w:eastAsia="fr-BE"/>
        </w:rPr>
        <w:t>ne bo mogoče zagotoviti ustreznih</w:t>
      </w:r>
      <w:r w:rsidR="007646A4">
        <w:rPr>
          <w:rFonts w:ascii="Arial" w:eastAsia="Calibri" w:hAnsi="Arial" w:cs="Arial"/>
          <w:sz w:val="20"/>
          <w:szCs w:val="20"/>
          <w:lang w:eastAsia="fr-BE"/>
        </w:rPr>
        <w:t xml:space="preserve"> predavateljev in inštruktorjev</w:t>
      </w:r>
      <w:r w:rsidRPr="000B0182">
        <w:rPr>
          <w:rFonts w:ascii="Arial" w:eastAsia="Calibri" w:hAnsi="Arial" w:cs="Arial"/>
          <w:sz w:val="20"/>
          <w:szCs w:val="20"/>
          <w:lang w:eastAsia="fr-BE"/>
        </w:rPr>
        <w:t xml:space="preserve"> (</w:t>
      </w:r>
      <w:r w:rsidR="00660725">
        <w:rPr>
          <w:rFonts w:ascii="Arial" w:eastAsia="Calibri" w:hAnsi="Arial" w:cs="Arial"/>
          <w:sz w:val="20"/>
          <w:szCs w:val="20"/>
          <w:lang w:eastAsia="fr-BE"/>
        </w:rPr>
        <w:t xml:space="preserve">sodelovanje </w:t>
      </w:r>
      <w:r w:rsidRPr="000B0182">
        <w:rPr>
          <w:rFonts w:ascii="Arial" w:eastAsia="Calibri" w:hAnsi="Arial" w:cs="Arial"/>
          <w:sz w:val="20"/>
          <w:szCs w:val="20"/>
          <w:lang w:eastAsia="fr-BE"/>
        </w:rPr>
        <w:t>tuji</w:t>
      </w:r>
      <w:r w:rsidR="00660725">
        <w:rPr>
          <w:rFonts w:ascii="Arial" w:eastAsia="Calibri" w:hAnsi="Arial" w:cs="Arial"/>
          <w:sz w:val="20"/>
          <w:szCs w:val="20"/>
          <w:lang w:eastAsia="fr-BE"/>
        </w:rPr>
        <w:t>h</w:t>
      </w:r>
      <w:r w:rsidRPr="000B0182">
        <w:rPr>
          <w:rFonts w:ascii="Arial" w:eastAsia="Calibri" w:hAnsi="Arial" w:cs="Arial"/>
          <w:sz w:val="20"/>
          <w:szCs w:val="20"/>
          <w:lang w:eastAsia="fr-BE"/>
        </w:rPr>
        <w:t xml:space="preserve"> predavatelj</w:t>
      </w:r>
      <w:r w:rsidR="00660725">
        <w:rPr>
          <w:rFonts w:ascii="Arial" w:eastAsia="Calibri" w:hAnsi="Arial" w:cs="Arial"/>
          <w:sz w:val="20"/>
          <w:szCs w:val="20"/>
          <w:lang w:eastAsia="fr-BE"/>
        </w:rPr>
        <w:t>ev</w:t>
      </w:r>
      <w:r w:rsidRPr="000B0182">
        <w:rPr>
          <w:rFonts w:ascii="Arial" w:eastAsia="Calibri" w:hAnsi="Arial" w:cs="Arial"/>
          <w:sz w:val="20"/>
          <w:szCs w:val="20"/>
          <w:lang w:eastAsia="fr-BE"/>
        </w:rPr>
        <w:t xml:space="preserve"> in inštruktorj</w:t>
      </w:r>
      <w:r w:rsidR="00660725">
        <w:rPr>
          <w:rFonts w:ascii="Arial" w:eastAsia="Calibri" w:hAnsi="Arial" w:cs="Arial"/>
          <w:sz w:val="20"/>
          <w:szCs w:val="20"/>
          <w:lang w:eastAsia="fr-BE"/>
        </w:rPr>
        <w:t>ev</w:t>
      </w:r>
      <w:r w:rsidRPr="000B0182">
        <w:rPr>
          <w:rFonts w:ascii="Arial" w:eastAsia="Calibri" w:hAnsi="Arial" w:cs="Arial"/>
          <w:sz w:val="20"/>
          <w:szCs w:val="20"/>
          <w:lang w:eastAsia="fr-BE"/>
        </w:rPr>
        <w:t xml:space="preserve"> lahko strošek intelektualne izvedbe usposabljanja </w:t>
      </w:r>
      <w:r w:rsidR="00660725">
        <w:rPr>
          <w:rFonts w:ascii="Arial" w:eastAsia="Calibri" w:hAnsi="Arial" w:cs="Arial"/>
          <w:sz w:val="20"/>
          <w:szCs w:val="20"/>
          <w:lang w:eastAsia="fr-BE"/>
        </w:rPr>
        <w:t>dvigne na</w:t>
      </w:r>
      <w:r w:rsidRPr="000B0182">
        <w:rPr>
          <w:rFonts w:ascii="Arial" w:eastAsia="Calibri" w:hAnsi="Arial" w:cs="Arial"/>
          <w:sz w:val="20"/>
          <w:szCs w:val="20"/>
          <w:lang w:eastAsia="fr-BE"/>
        </w:rPr>
        <w:t xml:space="preserve"> do 4.000 EUR/usposabljanje</w:t>
      </w:r>
      <w:r w:rsidR="00992931">
        <w:rPr>
          <w:rFonts w:ascii="Arial" w:eastAsia="Calibri" w:hAnsi="Arial" w:cs="Arial"/>
          <w:sz w:val="20"/>
          <w:szCs w:val="20"/>
          <w:lang w:eastAsia="fr-BE"/>
        </w:rPr>
        <w:t xml:space="preserve"> na podlagi </w:t>
      </w:r>
      <w:r w:rsidRPr="000B0182">
        <w:rPr>
          <w:rFonts w:ascii="Arial" w:eastAsia="Calibri" w:hAnsi="Arial" w:cs="Arial"/>
          <w:sz w:val="20"/>
          <w:szCs w:val="20"/>
          <w:lang w:eastAsia="fr-BE"/>
        </w:rPr>
        <w:t>ocen</w:t>
      </w:r>
      <w:r w:rsidR="00992931">
        <w:rPr>
          <w:rFonts w:ascii="Arial" w:eastAsia="Calibri" w:hAnsi="Arial" w:cs="Arial"/>
          <w:sz w:val="20"/>
          <w:szCs w:val="20"/>
          <w:lang w:eastAsia="fr-BE"/>
        </w:rPr>
        <w:t>e</w:t>
      </w:r>
      <w:r w:rsidRPr="000B0182">
        <w:rPr>
          <w:rFonts w:ascii="Arial" w:eastAsia="Calibri" w:hAnsi="Arial" w:cs="Arial"/>
          <w:sz w:val="20"/>
          <w:szCs w:val="20"/>
          <w:lang w:eastAsia="fr-BE"/>
        </w:rPr>
        <w:t xml:space="preserve"> stroškov predavateljev in inštruktorjev/trenerjev digitalnega usposabljanja MBC, priloga 3). </w:t>
      </w:r>
    </w:p>
    <w:p w14:paraId="6FBE279E" w14:textId="0B73BED3" w:rsidR="000B0182" w:rsidRPr="000B0182" w:rsidRDefault="00660725" w:rsidP="000D19D1">
      <w:pPr>
        <w:numPr>
          <w:ilvl w:val="0"/>
          <w:numId w:val="64"/>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Z</w:t>
      </w:r>
      <w:r w:rsidR="000B0182" w:rsidRPr="000B0182">
        <w:rPr>
          <w:rFonts w:ascii="Arial" w:eastAsia="Calibri" w:hAnsi="Arial" w:cs="Arial"/>
          <w:sz w:val="20"/>
          <w:szCs w:val="20"/>
          <w:lang w:eastAsia="fr-BE"/>
        </w:rPr>
        <w:t>a vzpostavitev informacijsko-komunikacijskega omrežja v okviru Nacionalnega centra civilne zaščite in nujne številke 112 na nacionalni ter regionalni ravni</w:t>
      </w:r>
    </w:p>
    <w:p w14:paraId="6C1C7730" w14:textId="7CD3757E" w:rsidR="00EA3610" w:rsidRPr="00BA728C" w:rsidRDefault="000B0182" w:rsidP="00A25BB2">
      <w:pPr>
        <w:pStyle w:val="Odstavekseznama"/>
        <w:jc w:val="both"/>
        <w:rPr>
          <w:rFonts w:ascii="Arial" w:eastAsia="Calibri" w:hAnsi="Arial" w:cs="Arial"/>
          <w:sz w:val="20"/>
          <w:szCs w:val="20"/>
          <w:lang w:val="sl-SI"/>
        </w:rPr>
      </w:pPr>
      <w:r w:rsidRPr="000B0182">
        <w:rPr>
          <w:rFonts w:ascii="Arial" w:eastAsia="Calibri" w:hAnsi="Arial" w:cs="Arial"/>
          <w:sz w:val="20"/>
          <w:szCs w:val="20"/>
          <w:lang w:val="sl-SI"/>
        </w:rPr>
        <w:t xml:space="preserve">Strošek izvira iz ocenjenih potreb po informacijsko-komunikacijski tehnologiji za zagotavljanje delovanja sil za zaščito, reševanje in pomoč ter storitev na področju varstva pred naravnimi in drugimi nesrečami na novi lokaciji. Za zagotovitev slednjega je predviden nakup ustrezne strojne in programske opreme za delovanje zaposlenih </w:t>
      </w:r>
      <w:r w:rsidR="00660725">
        <w:rPr>
          <w:rFonts w:ascii="Arial" w:eastAsia="Calibri" w:hAnsi="Arial" w:cs="Arial"/>
          <w:sz w:val="20"/>
          <w:szCs w:val="20"/>
          <w:lang w:val="sl-SI"/>
        </w:rPr>
        <w:t xml:space="preserve">na </w:t>
      </w:r>
      <w:r w:rsidRPr="000B0182">
        <w:rPr>
          <w:rFonts w:ascii="Arial" w:eastAsia="Calibri" w:hAnsi="Arial" w:cs="Arial"/>
          <w:sz w:val="20"/>
          <w:szCs w:val="20"/>
          <w:lang w:val="sl-SI"/>
        </w:rPr>
        <w:t>Uprav</w:t>
      </w:r>
      <w:r w:rsidR="00660725">
        <w:rPr>
          <w:rFonts w:ascii="Arial" w:eastAsia="Calibri" w:hAnsi="Arial" w:cs="Arial"/>
          <w:sz w:val="20"/>
          <w:szCs w:val="20"/>
          <w:lang w:val="sl-SI"/>
        </w:rPr>
        <w:t>i</w:t>
      </w:r>
      <w:r w:rsidRPr="000B0182">
        <w:rPr>
          <w:rFonts w:ascii="Arial" w:eastAsia="Calibri" w:hAnsi="Arial" w:cs="Arial"/>
          <w:sz w:val="20"/>
          <w:szCs w:val="20"/>
          <w:lang w:val="sl-SI"/>
        </w:rPr>
        <w:t xml:space="preserve"> RS za zaščito in reševanje, situacijskega centra in nujne številke 112 na nacionalni in regijski ravni, kar vključuje nakup strojne, programske in mrežne opreme, prenos strežnikov, nakup telefonskih aparatov in kibernetska zaščita omrežja. Stroški so ocenjeni na podlagi preteklega projekta SMAZIR, </w:t>
      </w:r>
      <w:r w:rsidR="00660725">
        <w:rPr>
          <w:rFonts w:ascii="Arial" w:eastAsia="Calibri" w:hAnsi="Arial" w:cs="Arial"/>
          <w:sz w:val="20"/>
          <w:szCs w:val="20"/>
          <w:lang w:val="sl-SI"/>
        </w:rPr>
        <w:t>s</w:t>
      </w:r>
      <w:r w:rsidRPr="000B0182">
        <w:rPr>
          <w:rFonts w:ascii="Arial" w:eastAsia="Calibri" w:hAnsi="Arial" w:cs="Arial"/>
          <w:sz w:val="20"/>
          <w:szCs w:val="20"/>
          <w:lang w:val="sl-SI"/>
        </w:rPr>
        <w:t xml:space="preserve"> kater</w:t>
      </w:r>
      <w:r w:rsidR="00660725">
        <w:rPr>
          <w:rFonts w:ascii="Arial" w:eastAsia="Calibri" w:hAnsi="Arial" w:cs="Arial"/>
          <w:sz w:val="20"/>
          <w:szCs w:val="20"/>
          <w:lang w:val="sl-SI"/>
        </w:rPr>
        <w:t>i</w:t>
      </w:r>
      <w:r w:rsidRPr="000B0182">
        <w:rPr>
          <w:rFonts w:ascii="Arial" w:eastAsia="Calibri" w:hAnsi="Arial" w:cs="Arial"/>
          <w:sz w:val="20"/>
          <w:szCs w:val="20"/>
          <w:lang w:val="sl-SI"/>
        </w:rPr>
        <w:t>m je bila zagotovljena računalniška in druga strojna oprema ter programska oprema za vzpostavitev računalniške učilnice za izvedbo usposabljanj v okviru Izobraževalnega centra zaščite in reševanja (obseg digitalnega dela investicije SLO SERCID je sorazmerno višji od projekta SMAZIR, saj gre za opremo celotnega centra in ne zgolj ene učilnice</w:t>
      </w:r>
      <w:r>
        <w:rPr>
          <w:rFonts w:ascii="Arial" w:eastAsia="Calibri" w:hAnsi="Arial" w:cs="Arial"/>
          <w:sz w:val="20"/>
          <w:szCs w:val="20"/>
          <w:lang w:val="sl-SI"/>
        </w:rPr>
        <w:t>).</w:t>
      </w:r>
    </w:p>
    <w:p w14:paraId="1B156F44" w14:textId="77777777" w:rsidR="00B84DD9" w:rsidRPr="00BA728C" w:rsidRDefault="00B84DD9" w:rsidP="00B84DD9">
      <w:pPr>
        <w:spacing w:after="0" w:line="240" w:lineRule="auto"/>
        <w:rPr>
          <w:rFonts w:ascii="Arial" w:eastAsia="Calibri" w:hAnsi="Arial" w:cs="Arial"/>
          <w:sz w:val="20"/>
          <w:szCs w:val="20"/>
        </w:rPr>
      </w:pPr>
    </w:p>
    <w:p w14:paraId="205A3CE0" w14:textId="77777777" w:rsidR="00C379D7" w:rsidRPr="00BA728C" w:rsidRDefault="00755C35" w:rsidP="00DD0C25">
      <w:pPr>
        <w:spacing w:after="0" w:line="240" w:lineRule="auto"/>
        <w:contextualSpacing/>
        <w:jc w:val="both"/>
        <w:rPr>
          <w:rFonts w:ascii="Arial" w:eastAsia="Arial" w:hAnsi="Arial" w:cs="Arial"/>
          <w:sz w:val="20"/>
          <w:szCs w:val="20"/>
          <w:u w:val="single"/>
          <w:lang w:eastAsia="sl-SI"/>
        </w:rPr>
      </w:pPr>
      <w:r w:rsidRPr="00BA728C">
        <w:rPr>
          <w:rFonts w:ascii="Arial" w:eastAsia="Arial" w:hAnsi="Arial" w:cs="Arial"/>
          <w:sz w:val="20"/>
          <w:szCs w:val="20"/>
          <w:u w:val="single"/>
          <w:lang w:eastAsia="sl-SI"/>
        </w:rPr>
        <w:t>Investicija</w:t>
      </w:r>
      <w:r w:rsidR="00C379D7" w:rsidRPr="00BA728C">
        <w:rPr>
          <w:rFonts w:ascii="Arial" w:eastAsia="Arial" w:hAnsi="Arial" w:cs="Arial"/>
          <w:sz w:val="20"/>
          <w:szCs w:val="20"/>
          <w:u w:val="single"/>
          <w:lang w:eastAsia="sl-SI"/>
        </w:rPr>
        <w:t xml:space="preserve">: </w:t>
      </w:r>
      <w:r w:rsidR="00C379D7" w:rsidRPr="00BA728C">
        <w:rPr>
          <w:rFonts w:ascii="Arial" w:eastAsia="Calibri" w:hAnsi="Arial" w:cs="Arial"/>
          <w:sz w:val="20"/>
          <w:szCs w:val="20"/>
          <w:u w:val="single"/>
        </w:rPr>
        <w:t xml:space="preserve">Center za semenarstvo, drevesničarstvo in varstvo gozdov </w:t>
      </w:r>
    </w:p>
    <w:p w14:paraId="40DE278E" w14:textId="77777777" w:rsidR="00C379D7" w:rsidRPr="00BA728C" w:rsidRDefault="00C379D7" w:rsidP="00DD0C25">
      <w:pPr>
        <w:spacing w:after="0" w:line="240" w:lineRule="auto"/>
        <w:contextualSpacing/>
        <w:jc w:val="both"/>
        <w:rPr>
          <w:rFonts w:ascii="Arial" w:eastAsia="Arial" w:hAnsi="Arial" w:cs="Arial"/>
          <w:sz w:val="20"/>
          <w:szCs w:val="20"/>
          <w:u w:val="single"/>
          <w:lang w:eastAsia="sl-SI"/>
        </w:rPr>
      </w:pPr>
    </w:p>
    <w:p w14:paraId="25A045AF" w14:textId="574F709D" w:rsidR="00C56CF2" w:rsidRDefault="00C56CF2" w:rsidP="00C56CF2">
      <w:pPr>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Ocena vrednosti investicije je bila izdelana na podlagi izvedbe primerljivih investicijskih projektov in javno dostopnih podatkov na portalu javnih naročil; kazalnik EUR/m</w:t>
      </w:r>
      <w:r w:rsidRPr="00AD6785">
        <w:rPr>
          <w:rFonts w:ascii="Arial" w:hAnsi="Arial" w:cs="Arial"/>
          <w:color w:val="000000"/>
          <w:sz w:val="20"/>
          <w:szCs w:val="20"/>
          <w:vertAlign w:val="superscript"/>
        </w:rPr>
        <w:t>2</w:t>
      </w:r>
      <w:r>
        <w:rPr>
          <w:rFonts w:ascii="Arial" w:hAnsi="Arial" w:cs="Arial"/>
          <w:color w:val="000000"/>
          <w:sz w:val="20"/>
          <w:szCs w:val="20"/>
        </w:rPr>
        <w:t xml:space="preserve"> NTP ali EUR/m</w:t>
      </w:r>
      <w:r w:rsidRPr="00AD6785">
        <w:rPr>
          <w:rFonts w:ascii="Arial" w:hAnsi="Arial" w:cs="Arial"/>
          <w:color w:val="000000"/>
          <w:sz w:val="20"/>
          <w:szCs w:val="20"/>
          <w:vertAlign w:val="superscript"/>
        </w:rPr>
        <w:t>2</w:t>
      </w:r>
      <w:r>
        <w:rPr>
          <w:rFonts w:ascii="Arial" w:hAnsi="Arial" w:cs="Arial"/>
          <w:color w:val="000000"/>
          <w:sz w:val="20"/>
          <w:szCs w:val="20"/>
        </w:rPr>
        <w:t xml:space="preserve"> BTP. </w:t>
      </w:r>
    </w:p>
    <w:p w14:paraId="109E0EE9" w14:textId="1DA00B08" w:rsidR="00C56CF2" w:rsidRDefault="00C56CF2" w:rsidP="00C56CF2">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Podlaga za pripravo izračunov je Investicijska dokumentacija DIIP in IP za prenovo in opremo laboratorijev v stavb</w:t>
      </w:r>
      <w:r w:rsidR="009666EB">
        <w:rPr>
          <w:rFonts w:ascii="Arial" w:hAnsi="Arial" w:cs="Arial"/>
          <w:color w:val="000000"/>
          <w:sz w:val="20"/>
          <w:szCs w:val="20"/>
        </w:rPr>
        <w:t>i</w:t>
      </w:r>
      <w:r>
        <w:rPr>
          <w:rFonts w:ascii="Arial" w:hAnsi="Arial" w:cs="Arial"/>
          <w:color w:val="000000"/>
          <w:sz w:val="20"/>
          <w:szCs w:val="20"/>
        </w:rPr>
        <w:t xml:space="preserve"> GIS (pritličje, desni trakt), programsko orodje Arhigram, portal javnih naročil - objava pogodb, natečajne naloge ZAPS, ponudbe, druge investicije: </w:t>
      </w:r>
    </w:p>
    <w:p w14:paraId="1AAECD4C" w14:textId="1FD3FD23" w:rsidR="00C56CF2" w:rsidRDefault="00C56CF2" w:rsidP="00C56CF2">
      <w:pPr>
        <w:autoSpaceDE w:val="0"/>
        <w:autoSpaceDN w:val="0"/>
        <w:adjustRightInd w:val="0"/>
        <w:spacing w:after="0" w:line="240" w:lineRule="auto"/>
        <w:ind w:left="720" w:hanging="36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tab/>
        <w:t xml:space="preserve">primerjava stroškov izvedenih natečajev Zbornice za arhitekturo in prostor Slovenije (ZAPS) in drugih, vsi podatki niso javno dostopni; </w:t>
      </w:r>
    </w:p>
    <w:p w14:paraId="3F06AF7B" w14:textId="77777777" w:rsidR="00C56CF2" w:rsidRDefault="00C56CF2" w:rsidP="00C56CF2">
      <w:pPr>
        <w:autoSpaceDE w:val="0"/>
        <w:autoSpaceDN w:val="0"/>
        <w:adjustRightInd w:val="0"/>
        <w:spacing w:after="0" w:line="240" w:lineRule="auto"/>
        <w:ind w:left="720" w:hanging="36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tab/>
        <w:t xml:space="preserve">primerjava cen za izdelavo investicijske dokumentacije; </w:t>
      </w:r>
    </w:p>
    <w:p w14:paraId="7E86D779" w14:textId="12D5DCFA" w:rsidR="00C56CF2" w:rsidRDefault="00DF3575" w:rsidP="00C56CF2">
      <w:pPr>
        <w:autoSpaceDE w:val="0"/>
        <w:autoSpaceDN w:val="0"/>
        <w:adjustRightInd w:val="0"/>
        <w:spacing w:after="0" w:line="240" w:lineRule="auto"/>
        <w:ind w:left="720" w:hanging="36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tab/>
        <w:t>primerjava</w:t>
      </w:r>
      <w:r w:rsidR="00C56CF2">
        <w:rPr>
          <w:rFonts w:ascii="Arial" w:hAnsi="Arial" w:cs="Arial"/>
          <w:color w:val="000000"/>
          <w:sz w:val="20"/>
          <w:szCs w:val="20"/>
        </w:rPr>
        <w:t xml:space="preserve"> cen za izdelavo projektne dokumentacije, </w:t>
      </w:r>
    </w:p>
    <w:p w14:paraId="16053C57" w14:textId="77777777" w:rsidR="00C56CF2" w:rsidRDefault="00C56CF2" w:rsidP="00C56CF2">
      <w:pPr>
        <w:autoSpaceDE w:val="0"/>
        <w:autoSpaceDN w:val="0"/>
        <w:adjustRightInd w:val="0"/>
        <w:spacing w:after="0" w:line="240" w:lineRule="auto"/>
        <w:ind w:left="720" w:hanging="36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tab/>
        <w:t>programsko orodje Arhigram 4;</w:t>
      </w:r>
    </w:p>
    <w:p w14:paraId="61E880FD" w14:textId="3DCA96CB" w:rsidR="00C56CF2" w:rsidRDefault="00C56CF2" w:rsidP="00C56CF2">
      <w:pPr>
        <w:autoSpaceDE w:val="0"/>
        <w:autoSpaceDN w:val="0"/>
        <w:adjustRightInd w:val="0"/>
        <w:spacing w:after="0" w:line="240" w:lineRule="auto"/>
        <w:ind w:left="720" w:hanging="36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tab/>
      </w:r>
      <w:r w:rsidR="009666EB">
        <w:rPr>
          <w:rFonts w:ascii="Arial" w:hAnsi="Arial" w:cs="Arial"/>
          <w:color w:val="000000"/>
          <w:sz w:val="20"/>
          <w:szCs w:val="20"/>
        </w:rPr>
        <w:t>i</w:t>
      </w:r>
      <w:r>
        <w:rPr>
          <w:rFonts w:ascii="Arial" w:hAnsi="Arial" w:cs="Arial"/>
          <w:color w:val="000000"/>
          <w:sz w:val="20"/>
          <w:szCs w:val="20"/>
        </w:rPr>
        <w:t xml:space="preserve">zračuni komunalnega prispevka za različne gradnje, odvisno od velikosti zemljišča in predvidenih BTP, lokacije ter obstoječih objektov za poračun </w:t>
      </w:r>
      <w:r w:rsidR="009666EB">
        <w:rPr>
          <w:rFonts w:ascii="Arial" w:hAnsi="Arial" w:cs="Arial"/>
          <w:color w:val="000000"/>
          <w:sz w:val="20"/>
          <w:szCs w:val="20"/>
        </w:rPr>
        <w:t>komunalnega prispevka</w:t>
      </w:r>
      <w:r>
        <w:rPr>
          <w:rFonts w:ascii="Arial" w:hAnsi="Arial" w:cs="Arial"/>
          <w:color w:val="000000"/>
          <w:sz w:val="20"/>
          <w:szCs w:val="20"/>
        </w:rPr>
        <w:t xml:space="preserve">; </w:t>
      </w:r>
    </w:p>
    <w:p w14:paraId="2FA94A45" w14:textId="26A9B83C" w:rsidR="00C56CF2" w:rsidRDefault="00C56CF2" w:rsidP="00C56CF2">
      <w:pPr>
        <w:autoSpaceDE w:val="0"/>
        <w:autoSpaceDN w:val="0"/>
        <w:adjustRightInd w:val="0"/>
        <w:spacing w:after="0" w:line="240" w:lineRule="auto"/>
        <w:ind w:left="720" w:hanging="360"/>
        <w:jc w:val="both"/>
        <w:rPr>
          <w:rFonts w:ascii="Arial" w:hAnsi="Arial" w:cs="Arial"/>
          <w:color w:val="000000"/>
          <w:sz w:val="20"/>
          <w:szCs w:val="20"/>
        </w:rPr>
      </w:pPr>
      <w:r>
        <w:rPr>
          <w:rFonts w:ascii="Arial" w:hAnsi="Arial" w:cs="Arial"/>
          <w:color w:val="000000"/>
          <w:sz w:val="20"/>
          <w:szCs w:val="20"/>
        </w:rPr>
        <w:t>-</w:t>
      </w:r>
      <w:r>
        <w:rPr>
          <w:rFonts w:ascii="Arial" w:hAnsi="Arial" w:cs="Arial"/>
          <w:color w:val="000000"/>
          <w:sz w:val="20"/>
          <w:szCs w:val="20"/>
        </w:rPr>
        <w:tab/>
        <w:t xml:space="preserve">primerjava z izvedbo investicije prenove laboratorijev v pritličnem delu stavbe GIS, ocena IVP </w:t>
      </w:r>
      <w:r w:rsidR="009666EB">
        <w:rPr>
          <w:rFonts w:ascii="Arial" w:hAnsi="Arial" w:cs="Arial"/>
          <w:color w:val="000000"/>
          <w:sz w:val="20"/>
          <w:szCs w:val="20"/>
        </w:rPr>
        <w:t>okoli</w:t>
      </w:r>
      <w:r>
        <w:rPr>
          <w:rFonts w:ascii="Arial" w:hAnsi="Arial" w:cs="Arial"/>
          <w:color w:val="000000"/>
          <w:sz w:val="20"/>
          <w:szCs w:val="20"/>
        </w:rPr>
        <w:t xml:space="preserve"> 1,56 </w:t>
      </w:r>
      <w:r w:rsidR="009666EB">
        <w:rPr>
          <w:rFonts w:ascii="Arial" w:hAnsi="Arial" w:cs="Arial"/>
          <w:color w:val="000000"/>
          <w:sz w:val="20"/>
          <w:szCs w:val="20"/>
        </w:rPr>
        <w:t>mio</w:t>
      </w:r>
      <w:r>
        <w:rPr>
          <w:rFonts w:ascii="Arial" w:hAnsi="Arial" w:cs="Arial"/>
          <w:color w:val="000000"/>
          <w:sz w:val="20"/>
          <w:szCs w:val="20"/>
        </w:rPr>
        <w:t xml:space="preserve"> EUR za </w:t>
      </w:r>
      <w:r w:rsidR="009666EB">
        <w:rPr>
          <w:rFonts w:ascii="Arial" w:hAnsi="Arial" w:cs="Arial"/>
          <w:color w:val="000000"/>
          <w:sz w:val="20"/>
          <w:szCs w:val="20"/>
        </w:rPr>
        <w:t xml:space="preserve">okoli </w:t>
      </w:r>
      <w:r>
        <w:rPr>
          <w:rFonts w:ascii="Arial" w:hAnsi="Arial" w:cs="Arial"/>
          <w:color w:val="000000"/>
          <w:sz w:val="20"/>
          <w:szCs w:val="20"/>
        </w:rPr>
        <w:t>580 m</w:t>
      </w:r>
      <w:r w:rsidRPr="00AD6785">
        <w:rPr>
          <w:rFonts w:ascii="Arial" w:hAnsi="Arial" w:cs="Arial"/>
          <w:color w:val="000000"/>
          <w:sz w:val="20"/>
          <w:szCs w:val="20"/>
          <w:vertAlign w:val="superscript"/>
        </w:rPr>
        <w:t>2</w:t>
      </w:r>
      <w:r>
        <w:rPr>
          <w:rFonts w:ascii="Arial" w:hAnsi="Arial" w:cs="Arial"/>
          <w:color w:val="000000"/>
          <w:sz w:val="20"/>
          <w:szCs w:val="20"/>
        </w:rPr>
        <w:t xml:space="preserve"> NTP (za 3.000 m</w:t>
      </w:r>
      <w:r w:rsidRPr="00AD6785">
        <w:rPr>
          <w:rFonts w:ascii="Arial" w:hAnsi="Arial" w:cs="Arial"/>
          <w:color w:val="000000"/>
          <w:sz w:val="20"/>
          <w:szCs w:val="20"/>
          <w:vertAlign w:val="superscript"/>
        </w:rPr>
        <w:t>2</w:t>
      </w:r>
      <w:r>
        <w:rPr>
          <w:rFonts w:ascii="Arial" w:hAnsi="Arial" w:cs="Arial"/>
          <w:color w:val="000000"/>
          <w:sz w:val="20"/>
          <w:szCs w:val="20"/>
        </w:rPr>
        <w:t xml:space="preserve"> NTP </w:t>
      </w:r>
      <w:r w:rsidR="009666EB">
        <w:rPr>
          <w:rFonts w:ascii="Arial" w:hAnsi="Arial" w:cs="Arial"/>
          <w:color w:val="000000"/>
          <w:sz w:val="20"/>
          <w:szCs w:val="20"/>
        </w:rPr>
        <w:t xml:space="preserve">okoli </w:t>
      </w:r>
      <w:r>
        <w:rPr>
          <w:rFonts w:ascii="Arial" w:hAnsi="Arial" w:cs="Arial"/>
          <w:color w:val="000000"/>
          <w:sz w:val="20"/>
          <w:szCs w:val="20"/>
        </w:rPr>
        <w:t xml:space="preserve">4,68 </w:t>
      </w:r>
      <w:r w:rsidR="009666EB">
        <w:rPr>
          <w:rFonts w:ascii="Arial" w:hAnsi="Arial" w:cs="Arial"/>
          <w:color w:val="000000"/>
          <w:sz w:val="20"/>
          <w:szCs w:val="20"/>
        </w:rPr>
        <w:t>mio</w:t>
      </w:r>
      <w:r>
        <w:rPr>
          <w:rFonts w:ascii="Arial" w:hAnsi="Arial" w:cs="Arial"/>
          <w:color w:val="000000"/>
          <w:sz w:val="20"/>
          <w:szCs w:val="20"/>
        </w:rPr>
        <w:t xml:space="preserve"> EUR)</w:t>
      </w:r>
      <w:r w:rsidR="009666EB">
        <w:rPr>
          <w:rFonts w:ascii="Arial" w:hAnsi="Arial" w:cs="Arial"/>
          <w:color w:val="000000"/>
          <w:sz w:val="20"/>
          <w:szCs w:val="20"/>
        </w:rPr>
        <w:t>.</w:t>
      </w:r>
    </w:p>
    <w:p w14:paraId="0C93032D" w14:textId="77777777" w:rsidR="00C56CF2" w:rsidRDefault="00C56CF2" w:rsidP="00C56CF2">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 </w:t>
      </w:r>
    </w:p>
    <w:p w14:paraId="7EED7B1C" w14:textId="0A5ECC15" w:rsidR="00EA3610" w:rsidRPr="00BA728C" w:rsidRDefault="00EA3610" w:rsidP="00C56CF2">
      <w:pPr>
        <w:spacing w:after="0" w:line="240" w:lineRule="auto"/>
        <w:jc w:val="both"/>
        <w:rPr>
          <w:rFonts w:ascii="Arial" w:eastAsia="Calibri" w:hAnsi="Arial" w:cs="Arial"/>
          <w:sz w:val="20"/>
          <w:szCs w:val="20"/>
        </w:rPr>
      </w:pPr>
      <w:r w:rsidRPr="00BA728C">
        <w:rPr>
          <w:rFonts w:ascii="Arial" w:eastAsia="Calibri" w:hAnsi="Arial" w:cs="Arial"/>
          <w:sz w:val="20"/>
          <w:szCs w:val="20"/>
        </w:rPr>
        <w:t>Investicijska ocena stroškov (EUR/m</w:t>
      </w:r>
      <w:r w:rsidRPr="00AD6785">
        <w:rPr>
          <w:rFonts w:ascii="Arial" w:eastAsia="Calibri" w:hAnsi="Arial" w:cs="Arial"/>
          <w:sz w:val="20"/>
          <w:szCs w:val="20"/>
          <w:vertAlign w:val="superscript"/>
        </w:rPr>
        <w:t>2</w:t>
      </w:r>
      <w:r w:rsidRPr="00BA728C">
        <w:rPr>
          <w:rFonts w:ascii="Arial" w:eastAsia="Calibri" w:hAnsi="Arial" w:cs="Arial"/>
          <w:sz w:val="20"/>
          <w:szCs w:val="20"/>
        </w:rPr>
        <w:t xml:space="preserve"> NTP = 1.800 EUR) temelji na primerljivih projektih in javno dostopnih podatk</w:t>
      </w:r>
      <w:r w:rsidR="00992931">
        <w:rPr>
          <w:rFonts w:ascii="Arial" w:eastAsia="Calibri" w:hAnsi="Arial" w:cs="Arial"/>
          <w:sz w:val="20"/>
          <w:szCs w:val="20"/>
        </w:rPr>
        <w:t>ih</w:t>
      </w:r>
      <w:r w:rsidRPr="00BA728C">
        <w:rPr>
          <w:rFonts w:ascii="Arial" w:eastAsia="Calibri" w:hAnsi="Arial" w:cs="Arial"/>
          <w:sz w:val="20"/>
          <w:szCs w:val="20"/>
        </w:rPr>
        <w:t xml:space="preserve"> na portalu javnih naročil, in tako realno predstavlja vrednost povprečnega stroška gradnje na m</w:t>
      </w:r>
      <w:r w:rsidRPr="00AD6785">
        <w:rPr>
          <w:rFonts w:ascii="Arial" w:eastAsia="Calibri" w:hAnsi="Arial" w:cs="Arial"/>
          <w:sz w:val="20"/>
          <w:szCs w:val="20"/>
          <w:vertAlign w:val="superscript"/>
        </w:rPr>
        <w:t>2</w:t>
      </w:r>
      <w:r w:rsidRPr="00BA728C">
        <w:rPr>
          <w:rFonts w:ascii="Arial" w:eastAsia="Calibri" w:hAnsi="Arial" w:cs="Arial"/>
          <w:sz w:val="20"/>
          <w:szCs w:val="20"/>
        </w:rPr>
        <w:t xml:space="preserve">. </w:t>
      </w:r>
    </w:p>
    <w:p w14:paraId="7798CFFD" w14:textId="77777777" w:rsidR="00C56CF2" w:rsidRDefault="00C56CF2" w:rsidP="00C56CF2">
      <w:pPr>
        <w:spacing w:after="0" w:line="240" w:lineRule="auto"/>
        <w:jc w:val="both"/>
        <w:rPr>
          <w:rFonts w:ascii="Arial" w:eastAsia="Calibri" w:hAnsi="Arial" w:cs="Arial"/>
          <w:sz w:val="20"/>
          <w:szCs w:val="20"/>
        </w:rPr>
      </w:pPr>
    </w:p>
    <w:p w14:paraId="3C700FA0" w14:textId="71C7FF4B" w:rsidR="00EA3610" w:rsidRPr="00BA728C" w:rsidRDefault="00EA3610" w:rsidP="00C56CF2">
      <w:pPr>
        <w:spacing w:after="0" w:line="240" w:lineRule="auto"/>
        <w:jc w:val="both"/>
        <w:rPr>
          <w:rFonts w:ascii="Arial" w:eastAsia="Calibri" w:hAnsi="Arial" w:cs="Arial"/>
          <w:sz w:val="20"/>
          <w:szCs w:val="20"/>
        </w:rPr>
      </w:pPr>
      <w:r w:rsidRPr="00BA728C">
        <w:rPr>
          <w:rFonts w:ascii="Arial" w:eastAsia="Calibri" w:hAnsi="Arial" w:cs="Arial"/>
          <w:sz w:val="20"/>
          <w:szCs w:val="20"/>
        </w:rPr>
        <w:t>Izračun: 1.800 EUR/m</w:t>
      </w:r>
      <w:r w:rsidRPr="00AD6785">
        <w:rPr>
          <w:rFonts w:ascii="Arial" w:eastAsia="Calibri" w:hAnsi="Arial" w:cs="Arial"/>
          <w:sz w:val="20"/>
          <w:szCs w:val="20"/>
          <w:vertAlign w:val="superscript"/>
        </w:rPr>
        <w:t>2</w:t>
      </w:r>
      <w:r w:rsidRPr="00BA728C">
        <w:rPr>
          <w:rFonts w:ascii="Arial" w:eastAsia="Calibri" w:hAnsi="Arial" w:cs="Arial"/>
          <w:sz w:val="20"/>
          <w:szCs w:val="20"/>
        </w:rPr>
        <w:t xml:space="preserve"> </w:t>
      </w:r>
      <w:r w:rsidR="00992931">
        <w:rPr>
          <w:rFonts w:ascii="Arial" w:eastAsia="Calibri" w:hAnsi="Arial" w:cs="Arial"/>
          <w:sz w:val="20"/>
          <w:szCs w:val="20"/>
        </w:rPr>
        <w:t>x</w:t>
      </w:r>
      <w:r w:rsidRPr="00BA728C">
        <w:rPr>
          <w:rFonts w:ascii="Arial" w:eastAsia="Calibri" w:hAnsi="Arial" w:cs="Arial"/>
          <w:sz w:val="20"/>
          <w:szCs w:val="20"/>
        </w:rPr>
        <w:t xml:space="preserve"> 3.000 m</w:t>
      </w:r>
      <w:r w:rsidRPr="00AD6785">
        <w:rPr>
          <w:rFonts w:ascii="Arial" w:eastAsia="Calibri" w:hAnsi="Arial" w:cs="Arial"/>
          <w:sz w:val="20"/>
          <w:szCs w:val="20"/>
          <w:vertAlign w:val="superscript"/>
        </w:rPr>
        <w:t>2</w:t>
      </w:r>
      <w:r w:rsidRPr="00BA728C">
        <w:rPr>
          <w:rFonts w:ascii="Arial" w:eastAsia="Calibri" w:hAnsi="Arial" w:cs="Arial"/>
          <w:sz w:val="20"/>
          <w:szCs w:val="20"/>
        </w:rPr>
        <w:t xml:space="preserve"> = 5,4 mio EUR.</w:t>
      </w:r>
    </w:p>
    <w:p w14:paraId="32144A90" w14:textId="77777777" w:rsidR="00C56CF2" w:rsidRDefault="00C56CF2" w:rsidP="00C56CF2">
      <w:pPr>
        <w:spacing w:after="0" w:line="240" w:lineRule="auto"/>
        <w:rPr>
          <w:rFonts w:ascii="Arial" w:eastAsia="Calibri" w:hAnsi="Arial" w:cs="Arial"/>
          <w:sz w:val="20"/>
          <w:szCs w:val="20"/>
        </w:rPr>
      </w:pPr>
    </w:p>
    <w:p w14:paraId="4F7D3D32" w14:textId="77777777" w:rsidR="00EA3610" w:rsidRPr="00BA728C" w:rsidRDefault="00EA3610" w:rsidP="00C56CF2">
      <w:pPr>
        <w:spacing w:after="0" w:line="240" w:lineRule="auto"/>
        <w:rPr>
          <w:rFonts w:ascii="Arial" w:eastAsia="Calibri" w:hAnsi="Arial" w:cs="Arial"/>
          <w:sz w:val="20"/>
          <w:szCs w:val="20"/>
        </w:rPr>
      </w:pPr>
      <w:r w:rsidRPr="00BA728C">
        <w:rPr>
          <w:rFonts w:ascii="Arial" w:eastAsia="Calibri" w:hAnsi="Arial" w:cs="Arial"/>
          <w:sz w:val="20"/>
          <w:szCs w:val="20"/>
        </w:rPr>
        <w:t>Kalkulacija stroškov za DGVG:</w:t>
      </w:r>
    </w:p>
    <w:bookmarkStart w:id="9" w:name="_MON_1680953733"/>
    <w:bookmarkEnd w:id="9"/>
    <w:p w14:paraId="12A17A90" w14:textId="77777777" w:rsidR="00EA3610" w:rsidRPr="00BA728C" w:rsidRDefault="008C00F2" w:rsidP="00EA3610">
      <w:pPr>
        <w:spacing w:after="0" w:line="240" w:lineRule="auto"/>
        <w:rPr>
          <w:rFonts w:ascii="Arial" w:eastAsia="Calibri" w:hAnsi="Arial" w:cs="Arial"/>
          <w:sz w:val="20"/>
          <w:szCs w:val="20"/>
        </w:rPr>
      </w:pPr>
      <w:r w:rsidRPr="00BA728C">
        <w:rPr>
          <w:rFonts w:ascii="Arial" w:eastAsia="Calibri" w:hAnsi="Arial" w:cs="Arial"/>
          <w:sz w:val="20"/>
          <w:szCs w:val="20"/>
        </w:rPr>
        <w:object w:dxaOrig="1814" w:dyaOrig="1188" w14:anchorId="5A73C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0pt" o:ole="">
            <v:imagedata r:id="rId31" o:title=""/>
          </v:shape>
          <o:OLEObject Type="Embed" ProgID="Excel.Sheet.12" ShapeID="_x0000_i1025" DrawAspect="Icon" ObjectID="_1694605791" r:id="rId32"/>
        </w:object>
      </w:r>
    </w:p>
    <w:p w14:paraId="57E7A028" w14:textId="77777777" w:rsidR="00EA3610" w:rsidRPr="00BA728C" w:rsidRDefault="00EA3610" w:rsidP="00EA3610">
      <w:pPr>
        <w:spacing w:after="0" w:line="240" w:lineRule="auto"/>
        <w:rPr>
          <w:rFonts w:ascii="Arial" w:eastAsia="Calibri" w:hAnsi="Arial" w:cs="Arial"/>
          <w:sz w:val="20"/>
          <w:szCs w:val="20"/>
        </w:rPr>
      </w:pPr>
      <w:r w:rsidRPr="00BA728C">
        <w:rPr>
          <w:rFonts w:ascii="Arial" w:eastAsia="Calibri" w:hAnsi="Arial" w:cs="Arial"/>
          <w:sz w:val="20"/>
          <w:szCs w:val="20"/>
        </w:rPr>
        <w:t>Primerjalni projekti:</w:t>
      </w:r>
    </w:p>
    <w:p w14:paraId="6BF8010F" w14:textId="77777777" w:rsidR="00EA3610" w:rsidRPr="00BA728C" w:rsidRDefault="00EA3610" w:rsidP="00EA3610">
      <w:pPr>
        <w:spacing w:after="0" w:line="240" w:lineRule="auto"/>
        <w:rPr>
          <w:rFonts w:ascii="Arial" w:eastAsia="Calibri" w:hAnsi="Arial" w:cs="Arial"/>
          <w:sz w:val="20"/>
          <w:szCs w:val="20"/>
        </w:rPr>
      </w:pPr>
      <w:r w:rsidRPr="00BA728C">
        <w:rPr>
          <w:rFonts w:ascii="Arial" w:eastAsia="Calibri" w:hAnsi="Arial" w:cs="Arial"/>
          <w:sz w:val="20"/>
          <w:szCs w:val="20"/>
        </w:rPr>
        <w:object w:dxaOrig="1536" w:dyaOrig="999" w14:anchorId="275D4D8A">
          <v:shape id="_x0000_i1026" type="#_x0000_t75" style="width:77.25pt;height:50.25pt" o:ole="">
            <v:imagedata r:id="rId33" o:title=""/>
          </v:shape>
          <o:OLEObject Type="Embed" ProgID="Excel.Sheet.12" ShapeID="_x0000_i1026" DrawAspect="Icon" ObjectID="_1694605792" r:id="rId34"/>
        </w:object>
      </w:r>
      <w:r w:rsidRPr="00BA728C">
        <w:rPr>
          <w:rFonts w:ascii="Arial" w:eastAsia="Calibri" w:hAnsi="Arial" w:cs="Arial"/>
          <w:sz w:val="20"/>
          <w:szCs w:val="20"/>
        </w:rPr>
        <w:t xml:space="preserve"> </w:t>
      </w:r>
      <w:r w:rsidR="008C00F2" w:rsidRPr="00BA728C">
        <w:rPr>
          <w:rFonts w:ascii="Arial" w:eastAsia="Calibri" w:hAnsi="Arial" w:cs="Arial"/>
          <w:sz w:val="20"/>
          <w:szCs w:val="20"/>
        </w:rPr>
        <w:object w:dxaOrig="1814" w:dyaOrig="1188" w14:anchorId="41745C1B">
          <v:shape id="_x0000_i1027" type="#_x0000_t75" style="width:90pt;height:60pt" o:ole="">
            <v:imagedata r:id="rId35" o:title=""/>
          </v:shape>
          <o:OLEObject Type="Embed" ProgID="AcroExch.Document.11" ShapeID="_x0000_i1027" DrawAspect="Icon" ObjectID="_1694605793" r:id="rId36"/>
        </w:object>
      </w:r>
      <w:r w:rsidRPr="00BA728C">
        <w:rPr>
          <w:rFonts w:ascii="Arial" w:eastAsia="Calibri" w:hAnsi="Arial" w:cs="Arial"/>
          <w:sz w:val="20"/>
          <w:szCs w:val="20"/>
        </w:rPr>
        <w:t xml:space="preserve"> </w:t>
      </w:r>
      <w:r w:rsidRPr="00BA728C">
        <w:rPr>
          <w:rFonts w:ascii="Arial" w:eastAsia="Calibri" w:hAnsi="Arial" w:cs="Arial"/>
          <w:sz w:val="20"/>
          <w:szCs w:val="20"/>
        </w:rPr>
        <w:object w:dxaOrig="1536" w:dyaOrig="999" w14:anchorId="27FE61C2">
          <v:shape id="_x0000_i1028" type="#_x0000_t75" style="width:77.25pt;height:50.25pt" o:ole="">
            <v:imagedata r:id="rId37" o:title=""/>
          </v:shape>
          <o:OLEObject Type="Embed" ProgID="AcroExch.Document.11" ShapeID="_x0000_i1028" DrawAspect="Icon" ObjectID="_1694605794" r:id="rId38"/>
        </w:object>
      </w:r>
      <w:r w:rsidRPr="00BA728C">
        <w:rPr>
          <w:rFonts w:ascii="Arial" w:eastAsia="Calibri" w:hAnsi="Arial" w:cs="Arial"/>
          <w:sz w:val="20"/>
          <w:szCs w:val="20"/>
        </w:rPr>
        <w:t xml:space="preserve"> </w:t>
      </w:r>
      <w:r w:rsidRPr="00BA728C">
        <w:rPr>
          <w:rFonts w:ascii="Arial" w:eastAsia="Calibri" w:hAnsi="Arial" w:cs="Arial"/>
          <w:sz w:val="20"/>
          <w:szCs w:val="20"/>
        </w:rPr>
        <w:object w:dxaOrig="1536" w:dyaOrig="999" w14:anchorId="64F9232B">
          <v:shape id="_x0000_i1029" type="#_x0000_t75" style="width:77.25pt;height:50.25pt" o:ole="">
            <v:imagedata r:id="rId39" o:title=""/>
          </v:shape>
          <o:OLEObject Type="Embed" ProgID="Excel.Sheet.12" ShapeID="_x0000_i1029" DrawAspect="Icon" ObjectID="_1694605795" r:id="rId40"/>
        </w:object>
      </w:r>
      <w:r w:rsidRPr="00BA728C">
        <w:rPr>
          <w:rFonts w:ascii="Arial" w:eastAsia="Calibri" w:hAnsi="Arial" w:cs="Arial"/>
          <w:sz w:val="20"/>
          <w:szCs w:val="20"/>
        </w:rPr>
        <w:t xml:space="preserve"> </w:t>
      </w:r>
      <w:r w:rsidRPr="00BA728C">
        <w:rPr>
          <w:rFonts w:ascii="Arial" w:eastAsia="Calibri" w:hAnsi="Arial" w:cs="Arial"/>
          <w:sz w:val="20"/>
          <w:szCs w:val="20"/>
        </w:rPr>
        <w:object w:dxaOrig="1536" w:dyaOrig="999" w14:anchorId="44C724B4">
          <v:shape id="_x0000_i1030" type="#_x0000_t75" style="width:77.25pt;height:50.25pt" o:ole="">
            <v:imagedata r:id="rId41" o:title=""/>
          </v:shape>
          <o:OLEObject Type="Embed" ProgID="AcroExch.Document.11" ShapeID="_x0000_i1030" DrawAspect="Icon" ObjectID="_1694605796" r:id="rId42"/>
        </w:object>
      </w:r>
    </w:p>
    <w:p w14:paraId="244D972F" w14:textId="77777777" w:rsidR="00143911" w:rsidRPr="00BA728C" w:rsidRDefault="00143911" w:rsidP="00143911">
      <w:pPr>
        <w:spacing w:after="0" w:line="240" w:lineRule="auto"/>
        <w:contextualSpacing/>
        <w:jc w:val="both"/>
        <w:rPr>
          <w:rFonts w:ascii="Arial" w:eastAsia="Arial" w:hAnsi="Arial" w:cs="Arial"/>
          <w:sz w:val="20"/>
          <w:szCs w:val="20"/>
          <w:highlight w:val="red"/>
          <w:u w:val="single"/>
          <w:lang w:eastAsia="sl-SI"/>
        </w:rPr>
      </w:pPr>
    </w:p>
    <w:p w14:paraId="4FADADEE" w14:textId="2099CCE5" w:rsidR="00143911" w:rsidRPr="00BA728C" w:rsidRDefault="00143911" w:rsidP="000D19D1">
      <w:pPr>
        <w:pStyle w:val="Odstavekseznama"/>
        <w:numPr>
          <w:ilvl w:val="0"/>
          <w:numId w:val="117"/>
        </w:numPr>
        <w:contextualSpacing/>
        <w:jc w:val="both"/>
        <w:rPr>
          <w:rFonts w:ascii="Arial" w:eastAsia="Arial" w:hAnsi="Arial" w:cs="Arial"/>
          <w:i/>
          <w:sz w:val="20"/>
          <w:szCs w:val="20"/>
          <w:u w:val="single"/>
          <w:lang w:val="sl-SI" w:eastAsia="sl-SI"/>
        </w:rPr>
      </w:pPr>
      <w:r w:rsidRPr="00BA728C">
        <w:rPr>
          <w:rFonts w:ascii="Arial" w:eastAsia="Arial" w:hAnsi="Arial" w:cs="Arial"/>
          <w:sz w:val="20"/>
          <w:szCs w:val="20"/>
          <w:u w:val="single"/>
          <w:lang w:val="sl-SI" w:eastAsia="sl-SI"/>
        </w:rPr>
        <w:t xml:space="preserve">Investicija: </w:t>
      </w:r>
      <w:r w:rsidRPr="00BA728C">
        <w:rPr>
          <w:rFonts w:ascii="Arial" w:eastAsia="Calibri" w:hAnsi="Arial" w:cs="Arial"/>
          <w:sz w:val="20"/>
          <w:szCs w:val="20"/>
          <w:u w:val="single"/>
          <w:lang w:val="sl-SI"/>
        </w:rPr>
        <w:t xml:space="preserve">Zmanjševanje poplavne ogroženosti ter zmanjševanje tveganja </w:t>
      </w:r>
      <w:r w:rsidR="009666EB">
        <w:rPr>
          <w:rFonts w:ascii="Arial" w:eastAsia="Calibri" w:hAnsi="Arial" w:cs="Arial"/>
          <w:sz w:val="20"/>
          <w:szCs w:val="20"/>
          <w:u w:val="single"/>
          <w:lang w:val="sl-SI"/>
        </w:rPr>
        <w:t>z</w:t>
      </w:r>
      <w:r w:rsidRPr="00BA728C">
        <w:rPr>
          <w:rFonts w:ascii="Arial" w:eastAsia="Calibri" w:hAnsi="Arial" w:cs="Arial"/>
          <w:sz w:val="20"/>
          <w:szCs w:val="20"/>
          <w:u w:val="single"/>
          <w:lang w:val="sl-SI"/>
        </w:rPr>
        <w:t>a druge podnebno pogojene nesreče (plazovi,…)</w:t>
      </w:r>
    </w:p>
    <w:p w14:paraId="54F664B8" w14:textId="77777777" w:rsidR="00143911" w:rsidRPr="00BA728C" w:rsidRDefault="00143911" w:rsidP="000D19D1">
      <w:pPr>
        <w:pStyle w:val="Odstavekseznama"/>
        <w:numPr>
          <w:ilvl w:val="0"/>
          <w:numId w:val="117"/>
        </w:numPr>
        <w:jc w:val="both"/>
        <w:rPr>
          <w:rFonts w:ascii="Arial" w:eastAsia="Arial" w:hAnsi="Arial" w:cs="Arial"/>
          <w:sz w:val="20"/>
          <w:szCs w:val="20"/>
          <w:u w:val="single"/>
          <w:lang w:val="sl-SI" w:eastAsia="sl-SI"/>
        </w:rPr>
      </w:pPr>
      <w:r w:rsidRPr="00BA728C">
        <w:rPr>
          <w:rFonts w:ascii="Arial" w:eastAsia="Calibri" w:hAnsi="Arial" w:cs="Arial"/>
          <w:sz w:val="20"/>
          <w:szCs w:val="20"/>
          <w:u w:val="single"/>
          <w:lang w:val="sl-SI"/>
        </w:rPr>
        <w:t xml:space="preserve">Investicija: </w:t>
      </w:r>
      <w:r w:rsidRPr="00BA728C">
        <w:rPr>
          <w:rFonts w:ascii="Arial" w:eastAsia="Arial" w:hAnsi="Arial" w:cs="Arial"/>
          <w:sz w:val="20"/>
          <w:szCs w:val="20"/>
          <w:u w:val="single"/>
          <w:lang w:val="sl-SI" w:eastAsia="sl-SI"/>
        </w:rPr>
        <w:t>Projekti odvajanja in čiščenja komunalne odpadne vode</w:t>
      </w:r>
    </w:p>
    <w:p w14:paraId="0B82B7D8" w14:textId="77777777" w:rsidR="00143911" w:rsidRPr="00BA728C" w:rsidRDefault="00143911" w:rsidP="000D19D1">
      <w:pPr>
        <w:pStyle w:val="Odstavekseznama"/>
        <w:numPr>
          <w:ilvl w:val="0"/>
          <w:numId w:val="117"/>
        </w:numPr>
        <w:jc w:val="both"/>
        <w:rPr>
          <w:rFonts w:ascii="Arial" w:eastAsia="Arial" w:hAnsi="Arial" w:cs="Arial"/>
          <w:sz w:val="20"/>
          <w:szCs w:val="20"/>
          <w:u w:val="single"/>
          <w:lang w:val="sl-SI" w:eastAsia="sl-SI"/>
        </w:rPr>
      </w:pPr>
      <w:r w:rsidRPr="00BA728C">
        <w:rPr>
          <w:rFonts w:ascii="Arial" w:eastAsia="Calibri" w:hAnsi="Arial" w:cs="Arial"/>
          <w:sz w:val="20"/>
          <w:szCs w:val="20"/>
          <w:u w:val="single"/>
          <w:lang w:val="sl-SI"/>
        </w:rPr>
        <w:t xml:space="preserve">Investicija: </w:t>
      </w:r>
      <w:r w:rsidRPr="00BA728C">
        <w:rPr>
          <w:rFonts w:ascii="Arial" w:eastAsia="Arial" w:hAnsi="Arial" w:cs="Arial"/>
          <w:sz w:val="20"/>
          <w:szCs w:val="20"/>
          <w:u w:val="single"/>
          <w:lang w:val="sl-SI" w:eastAsia="sl-SI"/>
        </w:rPr>
        <w:t>Projekti oskrbe s pitno vodo</w:t>
      </w:r>
    </w:p>
    <w:p w14:paraId="30D39A82" w14:textId="77777777" w:rsidR="00264AEA" w:rsidRDefault="00264AEA" w:rsidP="00264AEA">
      <w:pPr>
        <w:autoSpaceDE w:val="0"/>
        <w:autoSpaceDN w:val="0"/>
        <w:adjustRightInd w:val="0"/>
        <w:jc w:val="both"/>
        <w:rPr>
          <w:rFonts w:ascii="Arial" w:eastAsia="Calibri" w:hAnsi="Arial" w:cs="Arial"/>
          <w:b/>
          <w:bCs/>
          <w:color w:val="000000"/>
          <w:sz w:val="20"/>
          <w:szCs w:val="20"/>
          <w:u w:val="single"/>
        </w:rPr>
      </w:pPr>
    </w:p>
    <w:p w14:paraId="40DB3A2E" w14:textId="6AD63972" w:rsidR="00264AEA" w:rsidRPr="00264AEA" w:rsidRDefault="00264AEA" w:rsidP="00264AEA">
      <w:pPr>
        <w:autoSpaceDE w:val="0"/>
        <w:autoSpaceDN w:val="0"/>
        <w:adjustRightInd w:val="0"/>
        <w:jc w:val="both"/>
        <w:rPr>
          <w:rFonts w:ascii="Arial" w:eastAsia="Calibri" w:hAnsi="Arial" w:cs="Arial"/>
          <w:b/>
          <w:bCs/>
          <w:color w:val="000000"/>
          <w:sz w:val="20"/>
          <w:szCs w:val="20"/>
          <w:u w:val="single"/>
        </w:rPr>
      </w:pPr>
      <w:r w:rsidRPr="00264AEA">
        <w:rPr>
          <w:rFonts w:ascii="Arial" w:eastAsia="Calibri" w:hAnsi="Arial" w:cs="Arial"/>
          <w:b/>
          <w:bCs/>
          <w:color w:val="000000"/>
          <w:sz w:val="20"/>
          <w:szCs w:val="20"/>
          <w:u w:val="single"/>
        </w:rPr>
        <w:t xml:space="preserve">Predstavitev podatkov za Excel </w:t>
      </w:r>
      <w:r w:rsidR="009666EB">
        <w:rPr>
          <w:rFonts w:ascii="Arial" w:eastAsia="Calibri" w:hAnsi="Arial" w:cs="Arial"/>
          <w:b/>
          <w:bCs/>
          <w:color w:val="000000"/>
          <w:sz w:val="20"/>
          <w:szCs w:val="20"/>
          <w:u w:val="single"/>
        </w:rPr>
        <w:t xml:space="preserve">o </w:t>
      </w:r>
      <w:r w:rsidRPr="00264AEA">
        <w:rPr>
          <w:rFonts w:ascii="Arial" w:eastAsia="Calibri" w:hAnsi="Arial" w:cs="Arial"/>
          <w:b/>
          <w:bCs/>
          <w:color w:val="000000"/>
          <w:sz w:val="20"/>
          <w:szCs w:val="20"/>
          <w:u w:val="single"/>
        </w:rPr>
        <w:t>ukrep</w:t>
      </w:r>
      <w:r w:rsidR="009666EB">
        <w:rPr>
          <w:rFonts w:ascii="Arial" w:eastAsia="Calibri" w:hAnsi="Arial" w:cs="Arial"/>
          <w:b/>
          <w:bCs/>
          <w:color w:val="000000"/>
          <w:sz w:val="20"/>
          <w:szCs w:val="20"/>
          <w:u w:val="single"/>
        </w:rPr>
        <w:t>ih</w:t>
      </w:r>
      <w:r w:rsidRPr="00264AEA">
        <w:rPr>
          <w:rFonts w:ascii="Arial" w:eastAsia="Calibri" w:hAnsi="Arial" w:cs="Arial"/>
          <w:b/>
          <w:bCs/>
          <w:color w:val="000000"/>
          <w:sz w:val="20"/>
          <w:szCs w:val="20"/>
          <w:u w:val="single"/>
        </w:rPr>
        <w:t xml:space="preserve"> in posameznih investicij</w:t>
      </w:r>
      <w:r w:rsidR="009666EB">
        <w:rPr>
          <w:rFonts w:ascii="Arial" w:eastAsia="Calibri" w:hAnsi="Arial" w:cs="Arial"/>
          <w:b/>
          <w:bCs/>
          <w:color w:val="000000"/>
          <w:sz w:val="20"/>
          <w:szCs w:val="20"/>
          <w:u w:val="single"/>
        </w:rPr>
        <w:t>ah</w:t>
      </w:r>
      <w:r w:rsidR="00DF3575">
        <w:rPr>
          <w:rFonts w:ascii="Arial" w:eastAsia="Calibri" w:hAnsi="Arial" w:cs="Arial"/>
          <w:b/>
          <w:bCs/>
          <w:color w:val="000000"/>
          <w:sz w:val="20"/>
          <w:szCs w:val="20"/>
          <w:u w:val="single"/>
        </w:rPr>
        <w:t>,</w:t>
      </w:r>
      <w:r w:rsidRPr="00264AEA">
        <w:rPr>
          <w:rFonts w:ascii="Arial" w:eastAsia="Calibri" w:hAnsi="Arial" w:cs="Arial"/>
          <w:b/>
          <w:bCs/>
          <w:color w:val="000000"/>
          <w:sz w:val="20"/>
          <w:szCs w:val="20"/>
          <w:u w:val="single"/>
        </w:rPr>
        <w:t xml:space="preserve"> vključenih v NOO:</w:t>
      </w:r>
    </w:p>
    <w:p w14:paraId="3553BF18" w14:textId="77777777" w:rsidR="00143911" w:rsidRPr="00B1254B" w:rsidRDefault="00143911" w:rsidP="00143911">
      <w:pPr>
        <w:spacing w:after="0" w:line="240" w:lineRule="auto"/>
        <w:jc w:val="both"/>
        <w:rPr>
          <w:rFonts w:ascii="Arial" w:eastAsia="Arial" w:hAnsi="Arial" w:cs="Arial"/>
          <w:sz w:val="20"/>
          <w:szCs w:val="20"/>
          <w:u w:val="single"/>
          <w:lang w:eastAsia="sl-SI"/>
        </w:rPr>
      </w:pPr>
      <w:r w:rsidRPr="00B1254B">
        <w:rPr>
          <w:rFonts w:ascii="Arial" w:eastAsia="Arial" w:hAnsi="Arial" w:cs="Arial"/>
          <w:sz w:val="20"/>
          <w:szCs w:val="20"/>
          <w:u w:val="single"/>
          <w:lang w:eastAsia="sl-SI"/>
        </w:rPr>
        <w:t>POPLAVE:</w:t>
      </w:r>
    </w:p>
    <w:p w14:paraId="68D6C106" w14:textId="77777777" w:rsidR="00143911" w:rsidRPr="00BA728C" w:rsidRDefault="00143911" w:rsidP="00143911">
      <w:pPr>
        <w:spacing w:after="0" w:line="240" w:lineRule="auto"/>
        <w:jc w:val="both"/>
        <w:rPr>
          <w:rFonts w:ascii="Arial" w:eastAsia="Arial" w:hAnsi="Arial" w:cs="Arial"/>
          <w:sz w:val="20"/>
          <w:szCs w:val="20"/>
          <w:lang w:eastAsia="sl-SI"/>
        </w:rPr>
      </w:pPr>
    </w:p>
    <w:p w14:paraId="11B8040F" w14:textId="3FCAE37B" w:rsidR="00143911" w:rsidRPr="00BA728C" w:rsidRDefault="00143911" w:rsidP="00143911">
      <w:pPr>
        <w:spacing w:after="0" w:line="240" w:lineRule="auto"/>
        <w:jc w:val="both"/>
        <w:rPr>
          <w:rFonts w:ascii="Arial" w:eastAsia="Calibri" w:hAnsi="Arial" w:cs="Arial"/>
          <w:b/>
          <w:sz w:val="20"/>
          <w:szCs w:val="20"/>
        </w:rPr>
      </w:pPr>
      <w:r w:rsidRPr="00BA728C">
        <w:rPr>
          <w:rFonts w:ascii="Arial" w:eastAsia="Arial" w:hAnsi="Arial" w:cs="Arial"/>
          <w:sz w:val="20"/>
          <w:szCs w:val="20"/>
          <w:lang w:eastAsia="sl-SI"/>
        </w:rPr>
        <w:t>Na podlagi ocenjene vrednosti posamezne investicije, ki naj bi znašala 10 mio EUR neto oziroma 12.2 mio EUR bruto, se ocenj</w:t>
      </w:r>
      <w:r w:rsidR="003D4F91">
        <w:rPr>
          <w:rFonts w:ascii="Arial" w:eastAsia="Arial" w:hAnsi="Arial" w:cs="Arial"/>
          <w:sz w:val="20"/>
          <w:szCs w:val="20"/>
          <w:lang w:eastAsia="sl-SI"/>
        </w:rPr>
        <w:t>u</w:t>
      </w:r>
      <w:r w:rsidRPr="00BA728C">
        <w:rPr>
          <w:rFonts w:ascii="Arial" w:eastAsia="Arial" w:hAnsi="Arial" w:cs="Arial"/>
          <w:sz w:val="20"/>
          <w:szCs w:val="20"/>
          <w:lang w:eastAsia="sl-SI"/>
        </w:rPr>
        <w:t xml:space="preserve">je, da z </w:t>
      </w:r>
      <w:r w:rsidR="003D4F91">
        <w:rPr>
          <w:rFonts w:ascii="Arial" w:eastAsia="Arial" w:hAnsi="Arial" w:cs="Arial"/>
          <w:sz w:val="20"/>
          <w:szCs w:val="20"/>
          <w:lang w:eastAsia="sl-SI"/>
        </w:rPr>
        <w:t>dodeljenimi</w:t>
      </w:r>
      <w:r w:rsidR="003D4F91" w:rsidRPr="00BA728C">
        <w:rPr>
          <w:rFonts w:ascii="Arial" w:eastAsia="Arial" w:hAnsi="Arial" w:cs="Arial"/>
          <w:sz w:val="20"/>
          <w:szCs w:val="20"/>
          <w:lang w:eastAsia="sl-SI"/>
        </w:rPr>
        <w:t xml:space="preserve"> </w:t>
      </w:r>
      <w:r w:rsidRPr="00BA728C">
        <w:rPr>
          <w:rFonts w:ascii="Arial" w:eastAsia="Arial" w:hAnsi="Arial" w:cs="Arial"/>
          <w:sz w:val="20"/>
          <w:szCs w:val="20"/>
          <w:lang w:eastAsia="sl-SI"/>
        </w:rPr>
        <w:t>sredstv</w:t>
      </w:r>
      <w:r w:rsidR="003D4F91">
        <w:rPr>
          <w:rFonts w:ascii="Arial" w:eastAsia="Arial" w:hAnsi="Arial" w:cs="Arial"/>
          <w:sz w:val="20"/>
          <w:szCs w:val="20"/>
          <w:lang w:eastAsia="sl-SI"/>
        </w:rPr>
        <w:t>i v višini</w:t>
      </w:r>
      <w:r w:rsidRPr="00BA728C">
        <w:rPr>
          <w:rFonts w:ascii="Arial" w:eastAsia="Arial" w:hAnsi="Arial" w:cs="Arial"/>
          <w:sz w:val="20"/>
          <w:szCs w:val="20"/>
          <w:lang w:eastAsia="sl-SI"/>
        </w:rPr>
        <w:t xml:space="preserve"> 310 mio EUR lahko izvedemo 25 projektov</w:t>
      </w:r>
      <w:r w:rsidR="003D4F91">
        <w:rPr>
          <w:rFonts w:ascii="Arial" w:eastAsia="Arial" w:hAnsi="Arial" w:cs="Arial"/>
          <w:sz w:val="20"/>
          <w:szCs w:val="20"/>
          <w:lang w:eastAsia="sl-SI"/>
        </w:rPr>
        <w:t>, in sicer</w:t>
      </w:r>
      <w:r w:rsidRPr="00BA728C">
        <w:rPr>
          <w:rFonts w:ascii="Arial" w:eastAsia="Arial" w:hAnsi="Arial" w:cs="Arial"/>
          <w:sz w:val="20"/>
          <w:szCs w:val="20"/>
          <w:lang w:eastAsia="sl-SI"/>
        </w:rPr>
        <w:t xml:space="preserve"> </w:t>
      </w:r>
      <w:r w:rsidR="00DF3575">
        <w:rPr>
          <w:rFonts w:ascii="Arial" w:eastAsia="Arial" w:hAnsi="Arial" w:cs="Arial"/>
          <w:sz w:val="20"/>
          <w:szCs w:val="20"/>
          <w:lang w:eastAsia="sl-SI"/>
        </w:rPr>
        <w:t xml:space="preserve">pet </w:t>
      </w:r>
      <w:r w:rsidR="003D4F91">
        <w:rPr>
          <w:rFonts w:ascii="Arial" w:eastAsia="Arial" w:hAnsi="Arial" w:cs="Arial"/>
          <w:sz w:val="20"/>
          <w:szCs w:val="20"/>
          <w:lang w:eastAsia="sl-SI"/>
        </w:rPr>
        <w:t>z</w:t>
      </w:r>
      <w:r w:rsidR="00DF3575">
        <w:rPr>
          <w:rFonts w:ascii="Arial" w:eastAsia="Arial" w:hAnsi="Arial" w:cs="Arial"/>
          <w:sz w:val="20"/>
          <w:szCs w:val="20"/>
          <w:lang w:eastAsia="sl-SI"/>
        </w:rPr>
        <w:t xml:space="preserve"> nepovratnimi viri in 20 s</w:t>
      </w:r>
      <w:r w:rsidRPr="00BA728C">
        <w:rPr>
          <w:rFonts w:ascii="Arial" w:eastAsia="Arial" w:hAnsi="Arial" w:cs="Arial"/>
          <w:sz w:val="20"/>
          <w:szCs w:val="20"/>
          <w:lang w:eastAsia="sl-SI"/>
        </w:rPr>
        <w:t xml:space="preserve"> povratnimi. </w:t>
      </w:r>
      <w:r w:rsidRPr="00BA728C">
        <w:rPr>
          <w:rFonts w:ascii="Arial" w:eastAsia="Calibri" w:hAnsi="Arial" w:cs="Arial"/>
          <w:sz w:val="20"/>
          <w:szCs w:val="20"/>
        </w:rPr>
        <w:t xml:space="preserve">Referenčni projekt </w:t>
      </w:r>
      <w:r w:rsidR="00992931" w:rsidRPr="00BA728C">
        <w:rPr>
          <w:rFonts w:ascii="Arial" w:eastAsia="Calibri" w:hAnsi="Arial" w:cs="Arial"/>
          <w:sz w:val="20"/>
          <w:szCs w:val="20"/>
        </w:rPr>
        <w:t>POPLAVNA VARNOST</w:t>
      </w:r>
      <w:r w:rsidRPr="00BA728C">
        <w:rPr>
          <w:rFonts w:ascii="Arial" w:eastAsia="Calibri" w:hAnsi="Arial" w:cs="Arial"/>
          <w:sz w:val="20"/>
          <w:szCs w:val="20"/>
        </w:rPr>
        <w:t xml:space="preserve">: </w:t>
      </w:r>
      <w:r w:rsidRPr="00BA728C">
        <w:rPr>
          <w:rFonts w:ascii="Arial" w:eastAsia="Calibri" w:hAnsi="Arial" w:cs="Arial"/>
          <w:b/>
          <w:sz w:val="20"/>
          <w:szCs w:val="20"/>
        </w:rPr>
        <w:t>Projekt Savinja.</w:t>
      </w:r>
    </w:p>
    <w:p w14:paraId="5B80771C" w14:textId="77777777" w:rsidR="00143911" w:rsidRPr="00BA728C" w:rsidRDefault="00143911" w:rsidP="00143911">
      <w:pPr>
        <w:spacing w:after="0" w:line="240" w:lineRule="auto"/>
        <w:jc w:val="both"/>
        <w:rPr>
          <w:rFonts w:ascii="Arial" w:eastAsia="Calibri" w:hAnsi="Arial" w:cs="Arial"/>
          <w:b/>
          <w:sz w:val="20"/>
          <w:szCs w:val="20"/>
        </w:rPr>
      </w:pPr>
    </w:p>
    <w:p w14:paraId="6A6647D5" w14:textId="3AA35236" w:rsidR="00143911" w:rsidRPr="00BA728C" w:rsidRDefault="00143911" w:rsidP="00143911">
      <w:pPr>
        <w:spacing w:after="0" w:line="240" w:lineRule="auto"/>
        <w:contextualSpacing/>
        <w:jc w:val="both"/>
        <w:rPr>
          <w:rFonts w:ascii="Arial" w:eastAsia="Calibri" w:hAnsi="Arial" w:cs="Arial"/>
          <w:bCs/>
          <w:sz w:val="20"/>
          <w:szCs w:val="20"/>
        </w:rPr>
      </w:pPr>
      <w:r w:rsidRPr="00BA728C">
        <w:rPr>
          <w:rFonts w:ascii="Arial" w:eastAsia="Calibri" w:hAnsi="Arial" w:cs="Arial"/>
          <w:bCs/>
          <w:sz w:val="20"/>
          <w:szCs w:val="20"/>
        </w:rPr>
        <w:t>Kalkulativne osnove so zgolj orientacijske, ker je treb</w:t>
      </w:r>
      <w:r w:rsidR="00C57069">
        <w:rPr>
          <w:rFonts w:ascii="Arial" w:eastAsia="Calibri" w:hAnsi="Arial" w:cs="Arial"/>
          <w:bCs/>
          <w:sz w:val="20"/>
          <w:szCs w:val="20"/>
        </w:rPr>
        <w:t>a</w:t>
      </w:r>
      <w:r w:rsidRPr="00BA728C">
        <w:rPr>
          <w:rFonts w:ascii="Arial" w:eastAsia="Calibri" w:hAnsi="Arial" w:cs="Arial"/>
          <w:bCs/>
          <w:sz w:val="20"/>
          <w:szCs w:val="20"/>
        </w:rPr>
        <w:t xml:space="preserve"> upoštevati naslednje dejavnike:</w:t>
      </w:r>
    </w:p>
    <w:p w14:paraId="70DEAE56" w14:textId="5FECF1A4" w:rsidR="00143911" w:rsidRPr="00B1254B" w:rsidRDefault="00143911" w:rsidP="000D19D1">
      <w:pPr>
        <w:pStyle w:val="Odstavekseznama"/>
        <w:numPr>
          <w:ilvl w:val="0"/>
          <w:numId w:val="73"/>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umeščanje v prostor</w:t>
      </w:r>
      <w:r w:rsidR="00D1046D">
        <w:rPr>
          <w:rFonts w:ascii="Arial" w:eastAsia="Calibri" w:hAnsi="Arial" w:cs="Arial"/>
          <w:bCs/>
          <w:sz w:val="20"/>
          <w:szCs w:val="20"/>
          <w:lang w:val="sl-SI"/>
        </w:rPr>
        <w:t xml:space="preserve"> </w:t>
      </w:r>
      <w:r w:rsidRPr="00B1254B">
        <w:rPr>
          <w:rFonts w:ascii="Arial" w:eastAsia="Calibri" w:hAnsi="Arial" w:cs="Arial"/>
          <w:bCs/>
          <w:sz w:val="20"/>
          <w:szCs w:val="20"/>
          <w:lang w:val="sl-SI"/>
        </w:rPr>
        <w:t>(podeželje, urbanizirano okolje)</w:t>
      </w:r>
      <w:r w:rsidR="00C57069">
        <w:rPr>
          <w:rFonts w:ascii="Arial" w:eastAsia="Calibri" w:hAnsi="Arial" w:cs="Arial"/>
          <w:bCs/>
          <w:sz w:val="20"/>
          <w:szCs w:val="20"/>
          <w:lang w:val="sl-SI"/>
        </w:rPr>
        <w:t>,</w:t>
      </w:r>
      <w:r w:rsidRPr="00B1254B">
        <w:rPr>
          <w:rFonts w:ascii="Arial" w:eastAsia="Calibri" w:hAnsi="Arial" w:cs="Arial"/>
          <w:bCs/>
          <w:sz w:val="20"/>
          <w:szCs w:val="20"/>
          <w:lang w:val="sl-SI"/>
        </w:rPr>
        <w:tab/>
      </w:r>
    </w:p>
    <w:p w14:paraId="29D31207" w14:textId="2695BBC2" w:rsidR="00143911" w:rsidRPr="00B1254B" w:rsidRDefault="00143911" w:rsidP="000D19D1">
      <w:pPr>
        <w:pStyle w:val="Odstavekseznama"/>
        <w:numPr>
          <w:ilvl w:val="0"/>
          <w:numId w:val="73"/>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vrst</w:t>
      </w:r>
      <w:r w:rsidR="00C57069">
        <w:rPr>
          <w:rFonts w:ascii="Arial" w:eastAsia="Calibri" w:hAnsi="Arial" w:cs="Arial"/>
          <w:bCs/>
          <w:sz w:val="20"/>
          <w:szCs w:val="20"/>
          <w:lang w:val="sl-SI"/>
        </w:rPr>
        <w:t>a</w:t>
      </w:r>
      <w:r w:rsidRPr="00B1254B">
        <w:rPr>
          <w:rFonts w:ascii="Arial" w:eastAsia="Calibri" w:hAnsi="Arial" w:cs="Arial"/>
          <w:bCs/>
          <w:sz w:val="20"/>
          <w:szCs w:val="20"/>
          <w:lang w:val="sl-SI"/>
        </w:rPr>
        <w:t xml:space="preserve"> vodotoka (hudourniški, nižinski,….)</w:t>
      </w:r>
      <w:r w:rsidR="00C57069">
        <w:rPr>
          <w:rFonts w:ascii="Arial" w:eastAsia="Calibri" w:hAnsi="Arial" w:cs="Arial"/>
          <w:bCs/>
          <w:sz w:val="20"/>
          <w:szCs w:val="20"/>
          <w:lang w:val="sl-SI"/>
        </w:rPr>
        <w:t>,</w:t>
      </w:r>
    </w:p>
    <w:p w14:paraId="216768E4" w14:textId="0FCE96BC" w:rsidR="00143911" w:rsidRPr="00B1254B" w:rsidRDefault="00143911" w:rsidP="000D19D1">
      <w:pPr>
        <w:pStyle w:val="Odstavekseznama"/>
        <w:numPr>
          <w:ilvl w:val="0"/>
          <w:numId w:val="73"/>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izbor predvidene protipoplavne zaščite z večjimi multiplikativnimi učinki (več poplavno varnih stavb ter prebivalcev)</w:t>
      </w:r>
      <w:r w:rsidR="00C57069">
        <w:rPr>
          <w:rFonts w:ascii="Arial" w:eastAsia="Calibri" w:hAnsi="Arial" w:cs="Arial"/>
          <w:bCs/>
          <w:sz w:val="20"/>
          <w:szCs w:val="20"/>
          <w:lang w:val="sl-SI"/>
        </w:rPr>
        <w:t>,</w:t>
      </w:r>
      <w:r w:rsidRPr="00B1254B">
        <w:rPr>
          <w:rFonts w:ascii="Arial" w:eastAsia="Calibri" w:hAnsi="Arial" w:cs="Arial"/>
          <w:bCs/>
          <w:sz w:val="20"/>
          <w:szCs w:val="20"/>
          <w:lang w:val="sl-SI"/>
        </w:rPr>
        <w:tab/>
      </w:r>
    </w:p>
    <w:p w14:paraId="172FBE35" w14:textId="774251E8" w:rsidR="00143911" w:rsidRPr="00B1254B" w:rsidRDefault="00143911" w:rsidP="000D19D1">
      <w:pPr>
        <w:pStyle w:val="Odstavekseznama"/>
        <w:numPr>
          <w:ilvl w:val="0"/>
          <w:numId w:val="73"/>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upoštevanje arheoloških, geoloških posebnosti</w:t>
      </w:r>
      <w:r w:rsidR="00C57069">
        <w:rPr>
          <w:rFonts w:ascii="Arial" w:eastAsia="Calibri" w:hAnsi="Arial" w:cs="Arial"/>
          <w:bCs/>
          <w:sz w:val="20"/>
          <w:szCs w:val="20"/>
          <w:lang w:val="sl-SI"/>
        </w:rPr>
        <w:t>,</w:t>
      </w:r>
    </w:p>
    <w:p w14:paraId="1DA0C6C1" w14:textId="77777777" w:rsidR="00143911" w:rsidRPr="00B1254B" w:rsidRDefault="00143911" w:rsidP="000D19D1">
      <w:pPr>
        <w:pStyle w:val="Odstavekseznama"/>
        <w:numPr>
          <w:ilvl w:val="0"/>
          <w:numId w:val="73"/>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izvedbe morebitnih omilitvenih ukrepov zaradi upoštevanja OVS ali Nature 2000.</w:t>
      </w:r>
    </w:p>
    <w:p w14:paraId="3BF5A93D" w14:textId="77777777" w:rsidR="00143911" w:rsidRPr="00BA728C" w:rsidRDefault="00143911" w:rsidP="00143911">
      <w:pPr>
        <w:spacing w:after="0" w:line="240" w:lineRule="auto"/>
        <w:jc w:val="both"/>
        <w:rPr>
          <w:rFonts w:ascii="Arial" w:eastAsia="Calibri" w:hAnsi="Arial" w:cs="Arial"/>
          <w:b/>
          <w:sz w:val="20"/>
          <w:szCs w:val="20"/>
        </w:rPr>
      </w:pPr>
    </w:p>
    <w:p w14:paraId="5A6A5BCE" w14:textId="0B2EC44E" w:rsidR="00143911" w:rsidRPr="00BA728C" w:rsidRDefault="00143911" w:rsidP="00143911">
      <w:pPr>
        <w:spacing w:after="0" w:line="240" w:lineRule="auto"/>
        <w:jc w:val="both"/>
        <w:rPr>
          <w:rFonts w:ascii="Arial" w:eastAsia="Calibri" w:hAnsi="Arial" w:cs="Arial"/>
          <w:b/>
          <w:sz w:val="20"/>
          <w:szCs w:val="20"/>
        </w:rPr>
      </w:pPr>
      <w:r w:rsidRPr="00BA728C">
        <w:rPr>
          <w:rFonts w:ascii="Arial" w:eastAsia="Calibri" w:hAnsi="Arial" w:cs="Arial"/>
          <w:b/>
          <w:sz w:val="20"/>
          <w:szCs w:val="20"/>
        </w:rPr>
        <w:t>Upošteva</w:t>
      </w:r>
      <w:r w:rsidR="00C57069">
        <w:rPr>
          <w:rFonts w:ascii="Arial" w:eastAsia="Calibri" w:hAnsi="Arial" w:cs="Arial"/>
          <w:b/>
          <w:sz w:val="20"/>
          <w:szCs w:val="20"/>
        </w:rPr>
        <w:t>mo</w:t>
      </w:r>
      <w:r w:rsidRPr="00BA728C">
        <w:rPr>
          <w:rFonts w:ascii="Arial" w:eastAsia="Calibri" w:hAnsi="Arial" w:cs="Arial"/>
          <w:b/>
          <w:sz w:val="20"/>
          <w:szCs w:val="20"/>
        </w:rPr>
        <w:t>, da strošek izgradnje za zaščito 2</w:t>
      </w:r>
      <w:r w:rsidR="00C57069">
        <w:rPr>
          <w:rFonts w:ascii="Arial" w:eastAsia="Calibri" w:hAnsi="Arial" w:cs="Arial"/>
          <w:b/>
          <w:sz w:val="20"/>
          <w:szCs w:val="20"/>
        </w:rPr>
        <w:t>.</w:t>
      </w:r>
      <w:r w:rsidRPr="00BA728C">
        <w:rPr>
          <w:rFonts w:ascii="Arial" w:eastAsia="Calibri" w:hAnsi="Arial" w:cs="Arial"/>
          <w:b/>
          <w:sz w:val="20"/>
          <w:szCs w:val="20"/>
        </w:rPr>
        <w:t xml:space="preserve">000 prebivalcev </w:t>
      </w:r>
      <w:r w:rsidR="00C57069">
        <w:rPr>
          <w:rFonts w:ascii="Arial" w:eastAsia="Calibri" w:hAnsi="Arial" w:cs="Arial"/>
          <w:b/>
          <w:sz w:val="20"/>
          <w:szCs w:val="20"/>
        </w:rPr>
        <w:t xml:space="preserve">znaša </w:t>
      </w:r>
      <w:r w:rsidRPr="00BA728C">
        <w:rPr>
          <w:rFonts w:ascii="Arial" w:eastAsia="Calibri" w:hAnsi="Arial" w:cs="Arial"/>
          <w:b/>
          <w:sz w:val="20"/>
          <w:szCs w:val="20"/>
        </w:rPr>
        <w:t>10 mio EUR.</w:t>
      </w:r>
    </w:p>
    <w:p w14:paraId="3D50D516" w14:textId="77777777" w:rsidR="00143911" w:rsidRPr="00BA728C" w:rsidRDefault="00143911" w:rsidP="00143911">
      <w:pPr>
        <w:spacing w:after="0" w:line="240" w:lineRule="auto"/>
        <w:jc w:val="both"/>
        <w:rPr>
          <w:rFonts w:ascii="Arial" w:eastAsia="Arial" w:hAnsi="Arial" w:cs="Arial"/>
          <w:sz w:val="20"/>
          <w:szCs w:val="20"/>
          <w:lang w:eastAsia="sl-SI"/>
        </w:rPr>
      </w:pPr>
    </w:p>
    <w:p w14:paraId="610B925E" w14:textId="1C2D8DB3" w:rsidR="00143911" w:rsidRPr="00BA728C" w:rsidRDefault="00143911" w:rsidP="00143911">
      <w:pPr>
        <w:spacing w:after="0" w:line="240" w:lineRule="auto"/>
        <w:jc w:val="both"/>
        <w:rPr>
          <w:rFonts w:ascii="Arial" w:eastAsia="Calibri" w:hAnsi="Arial" w:cs="Arial"/>
          <w:b/>
          <w:sz w:val="20"/>
          <w:szCs w:val="20"/>
        </w:rPr>
      </w:pPr>
      <w:r w:rsidRPr="00BA728C">
        <w:rPr>
          <w:rFonts w:ascii="Arial" w:eastAsia="Arial" w:hAnsi="Arial" w:cs="Arial"/>
          <w:sz w:val="20"/>
          <w:szCs w:val="20"/>
          <w:lang w:eastAsia="sl-SI"/>
        </w:rPr>
        <w:t>Za posamezno investicijo bo DRSV pripravil poročilo o izvedenih investicijah, ki bo podlaga za potrditev izvrševanja NOO.</w:t>
      </w:r>
    </w:p>
    <w:p w14:paraId="13FB1723" w14:textId="77777777" w:rsidR="00143911" w:rsidRPr="00BA728C" w:rsidRDefault="00143911" w:rsidP="00143911">
      <w:pPr>
        <w:spacing w:after="0" w:line="240" w:lineRule="auto"/>
        <w:jc w:val="both"/>
        <w:rPr>
          <w:rFonts w:ascii="Arial" w:eastAsia="Calibri" w:hAnsi="Arial" w:cs="Arial"/>
          <w:b/>
          <w:sz w:val="20"/>
          <w:szCs w:val="20"/>
        </w:rPr>
      </w:pPr>
    </w:p>
    <w:p w14:paraId="22B35E47" w14:textId="1AA1C9B2" w:rsidR="00143911" w:rsidRPr="00DF3575" w:rsidRDefault="00143911" w:rsidP="00143911">
      <w:pPr>
        <w:spacing w:after="0" w:line="240" w:lineRule="auto"/>
        <w:jc w:val="both"/>
        <w:rPr>
          <w:rFonts w:ascii="Arial" w:eastAsia="Calibri" w:hAnsi="Arial" w:cs="Arial"/>
          <w:b/>
          <w:sz w:val="20"/>
          <w:szCs w:val="20"/>
        </w:rPr>
      </w:pPr>
      <w:r w:rsidRPr="00DF3575">
        <w:rPr>
          <w:rFonts w:ascii="Arial" w:eastAsia="Calibri" w:hAnsi="Arial" w:cs="Arial"/>
          <w:color w:val="000000"/>
          <w:sz w:val="20"/>
          <w:szCs w:val="20"/>
        </w:rPr>
        <w:t>Operativna časovnica</w:t>
      </w:r>
    </w:p>
    <w:p w14:paraId="563484FC" w14:textId="24DD674B" w:rsidR="00143911" w:rsidRPr="00BA728C" w:rsidRDefault="00143911" w:rsidP="00143911">
      <w:pPr>
        <w:autoSpaceDE w:val="0"/>
        <w:autoSpaceDN w:val="0"/>
        <w:adjustRightInd w:val="0"/>
        <w:spacing w:after="0" w:line="240" w:lineRule="auto"/>
        <w:ind w:left="720" w:hanging="360"/>
        <w:jc w:val="both"/>
        <w:rPr>
          <w:rFonts w:ascii="Arial" w:eastAsia="Calibri" w:hAnsi="Arial" w:cs="Arial"/>
          <w:color w:val="000000"/>
          <w:sz w:val="20"/>
          <w:szCs w:val="20"/>
        </w:rPr>
      </w:pPr>
      <w:r w:rsidRPr="00BA728C">
        <w:rPr>
          <w:rFonts w:ascii="Arial" w:eastAsia="Calibri" w:hAnsi="Arial" w:cs="Arial"/>
          <w:color w:val="000000"/>
          <w:sz w:val="20"/>
          <w:szCs w:val="20"/>
        </w:rPr>
        <w:t>-</w:t>
      </w:r>
      <w:r w:rsidRPr="00BA728C">
        <w:rPr>
          <w:rFonts w:ascii="Arial" w:eastAsia="Calibri" w:hAnsi="Arial" w:cs="Arial"/>
          <w:color w:val="000000"/>
          <w:sz w:val="20"/>
          <w:szCs w:val="20"/>
        </w:rPr>
        <w:tab/>
        <w:t xml:space="preserve">Q4 2021 </w:t>
      </w:r>
      <w:r w:rsidRPr="00BA728C">
        <w:rPr>
          <w:rFonts w:ascii="Arial" w:eastAsia="Calibri" w:hAnsi="Arial" w:cs="Arial"/>
          <w:color w:val="000000"/>
          <w:sz w:val="20"/>
          <w:szCs w:val="20"/>
        </w:rPr>
        <w:tab/>
      </w:r>
      <w:r w:rsidRPr="00BA728C">
        <w:rPr>
          <w:rFonts w:ascii="Arial" w:eastAsia="Calibri" w:hAnsi="Arial" w:cs="Arial"/>
          <w:color w:val="000000"/>
          <w:sz w:val="20"/>
          <w:szCs w:val="20"/>
        </w:rPr>
        <w:tab/>
        <w:t>Oblikovan</w:t>
      </w:r>
      <w:r w:rsidR="00C57069">
        <w:rPr>
          <w:rFonts w:ascii="Arial" w:eastAsia="Calibri" w:hAnsi="Arial" w:cs="Arial"/>
          <w:color w:val="000000"/>
          <w:sz w:val="20"/>
          <w:szCs w:val="20"/>
        </w:rPr>
        <w:t>je</w:t>
      </w:r>
      <w:r w:rsidRPr="00BA728C">
        <w:rPr>
          <w:rFonts w:ascii="Arial" w:eastAsia="Calibri" w:hAnsi="Arial" w:cs="Arial"/>
          <w:color w:val="000000"/>
          <w:sz w:val="20"/>
          <w:szCs w:val="20"/>
        </w:rPr>
        <w:t xml:space="preserve"> Načrt</w:t>
      </w:r>
      <w:r w:rsidR="00C57069">
        <w:rPr>
          <w:rFonts w:ascii="Arial" w:eastAsia="Calibri" w:hAnsi="Arial" w:cs="Arial"/>
          <w:color w:val="000000"/>
          <w:sz w:val="20"/>
          <w:szCs w:val="20"/>
        </w:rPr>
        <w:t>a</w:t>
      </w:r>
      <w:r w:rsidRPr="00BA728C">
        <w:rPr>
          <w:rFonts w:ascii="Arial" w:eastAsia="Calibri" w:hAnsi="Arial" w:cs="Arial"/>
          <w:color w:val="000000"/>
          <w:sz w:val="20"/>
          <w:szCs w:val="20"/>
        </w:rPr>
        <w:t xml:space="preserve"> potrebnih investicijskih ukrepov OPVP in podpis </w:t>
      </w:r>
    </w:p>
    <w:p w14:paraId="37DEA46B" w14:textId="5CD05CB2" w:rsidR="00143911" w:rsidRPr="00BA728C" w:rsidRDefault="00C26454" w:rsidP="00143911">
      <w:pPr>
        <w:autoSpaceDE w:val="0"/>
        <w:autoSpaceDN w:val="0"/>
        <w:adjustRightInd w:val="0"/>
        <w:spacing w:after="0" w:line="240" w:lineRule="auto"/>
        <w:ind w:left="2136" w:firstLine="696"/>
        <w:jc w:val="both"/>
        <w:rPr>
          <w:rFonts w:ascii="Arial" w:eastAsia="Calibri" w:hAnsi="Arial" w:cs="Arial"/>
          <w:color w:val="000000"/>
          <w:sz w:val="20"/>
          <w:szCs w:val="20"/>
        </w:rPr>
      </w:pPr>
      <w:r>
        <w:rPr>
          <w:rFonts w:ascii="Arial" w:eastAsia="Calibri" w:hAnsi="Arial" w:cs="Arial"/>
          <w:color w:val="000000"/>
          <w:sz w:val="20"/>
          <w:szCs w:val="20"/>
        </w:rPr>
        <w:t xml:space="preserve"> </w:t>
      </w:r>
      <w:r w:rsidR="00143911" w:rsidRPr="00BA728C">
        <w:rPr>
          <w:rFonts w:ascii="Arial" w:eastAsia="Calibri" w:hAnsi="Arial" w:cs="Arial"/>
          <w:color w:val="000000"/>
          <w:sz w:val="20"/>
          <w:szCs w:val="20"/>
        </w:rPr>
        <w:t>sporazum</w:t>
      </w:r>
      <w:r w:rsidR="00C57069">
        <w:rPr>
          <w:rFonts w:ascii="Arial" w:eastAsia="Calibri" w:hAnsi="Arial" w:cs="Arial"/>
          <w:color w:val="000000"/>
          <w:sz w:val="20"/>
          <w:szCs w:val="20"/>
        </w:rPr>
        <w:t>ov</w:t>
      </w:r>
      <w:r w:rsidR="00143911" w:rsidRPr="00BA728C">
        <w:rPr>
          <w:rFonts w:ascii="Arial" w:eastAsia="Calibri" w:hAnsi="Arial" w:cs="Arial"/>
          <w:color w:val="000000"/>
          <w:sz w:val="20"/>
          <w:szCs w:val="20"/>
        </w:rPr>
        <w:t xml:space="preserve"> z občinami</w:t>
      </w:r>
    </w:p>
    <w:p w14:paraId="735673C9" w14:textId="2EBE86B5" w:rsidR="00143911" w:rsidRPr="00BA728C" w:rsidRDefault="00143911" w:rsidP="00143911">
      <w:pPr>
        <w:autoSpaceDE w:val="0"/>
        <w:autoSpaceDN w:val="0"/>
        <w:adjustRightInd w:val="0"/>
        <w:spacing w:after="0" w:line="240" w:lineRule="auto"/>
        <w:ind w:left="720" w:hanging="360"/>
        <w:jc w:val="both"/>
        <w:rPr>
          <w:rFonts w:ascii="Arial" w:eastAsia="Calibri" w:hAnsi="Arial" w:cs="Arial"/>
          <w:color w:val="000000"/>
          <w:sz w:val="20"/>
          <w:szCs w:val="20"/>
        </w:rPr>
      </w:pPr>
      <w:r w:rsidRPr="00BA728C">
        <w:rPr>
          <w:rFonts w:ascii="Arial" w:eastAsia="Calibri" w:hAnsi="Arial" w:cs="Arial"/>
          <w:color w:val="000000"/>
          <w:sz w:val="20"/>
          <w:szCs w:val="20"/>
        </w:rPr>
        <w:t>-</w:t>
      </w:r>
      <w:r w:rsidRPr="00BA728C">
        <w:rPr>
          <w:rFonts w:ascii="Arial" w:eastAsia="Calibri" w:hAnsi="Arial" w:cs="Arial"/>
          <w:color w:val="000000"/>
          <w:sz w:val="20"/>
          <w:szCs w:val="20"/>
        </w:rPr>
        <w:tab/>
        <w:t xml:space="preserve">Q2 2022–Q2 2023 </w:t>
      </w:r>
      <w:r w:rsidRPr="00BA728C">
        <w:rPr>
          <w:rFonts w:ascii="Arial" w:eastAsia="Calibri" w:hAnsi="Arial" w:cs="Arial"/>
          <w:color w:val="000000"/>
          <w:sz w:val="20"/>
          <w:szCs w:val="20"/>
        </w:rPr>
        <w:tab/>
        <w:t xml:space="preserve">Investicijska in projektna dokumentacija posameznega projekta </w:t>
      </w:r>
    </w:p>
    <w:p w14:paraId="56A4DAD5" w14:textId="77777777" w:rsidR="00143911" w:rsidRPr="00BA728C" w:rsidRDefault="00C26454" w:rsidP="00143911">
      <w:pPr>
        <w:autoSpaceDE w:val="0"/>
        <w:autoSpaceDN w:val="0"/>
        <w:adjustRightInd w:val="0"/>
        <w:spacing w:after="0" w:line="240" w:lineRule="auto"/>
        <w:ind w:left="2136" w:firstLine="696"/>
        <w:jc w:val="both"/>
        <w:rPr>
          <w:rFonts w:ascii="Arial" w:eastAsia="Calibri" w:hAnsi="Arial" w:cs="Arial"/>
          <w:color w:val="000000"/>
          <w:sz w:val="20"/>
          <w:szCs w:val="20"/>
        </w:rPr>
      </w:pPr>
      <w:r>
        <w:rPr>
          <w:rFonts w:ascii="Arial" w:eastAsia="Calibri" w:hAnsi="Arial" w:cs="Arial"/>
          <w:color w:val="000000"/>
          <w:sz w:val="20"/>
          <w:szCs w:val="20"/>
        </w:rPr>
        <w:t xml:space="preserve"> </w:t>
      </w:r>
      <w:r w:rsidR="00143911" w:rsidRPr="00BA728C">
        <w:rPr>
          <w:rFonts w:ascii="Arial" w:eastAsia="Calibri" w:hAnsi="Arial" w:cs="Arial"/>
          <w:color w:val="000000"/>
          <w:sz w:val="20"/>
          <w:szCs w:val="20"/>
        </w:rPr>
        <w:t>poplavne ogroženosti in pridobitev dovoljenja za poseg v prostor</w:t>
      </w:r>
    </w:p>
    <w:p w14:paraId="0D6BFE1D" w14:textId="3D218F88" w:rsidR="00143911" w:rsidRPr="00BA728C" w:rsidRDefault="00143911" w:rsidP="00143911">
      <w:pPr>
        <w:autoSpaceDE w:val="0"/>
        <w:autoSpaceDN w:val="0"/>
        <w:adjustRightInd w:val="0"/>
        <w:spacing w:after="0" w:line="240" w:lineRule="auto"/>
        <w:ind w:left="720" w:hanging="360"/>
        <w:jc w:val="both"/>
        <w:rPr>
          <w:rFonts w:ascii="Arial" w:eastAsia="Calibri" w:hAnsi="Arial" w:cs="Arial"/>
          <w:color w:val="000000"/>
          <w:sz w:val="20"/>
          <w:szCs w:val="20"/>
        </w:rPr>
      </w:pPr>
      <w:r w:rsidRPr="00BA728C">
        <w:rPr>
          <w:rFonts w:ascii="Arial" w:eastAsia="Calibri" w:hAnsi="Arial" w:cs="Arial"/>
          <w:color w:val="000000"/>
          <w:sz w:val="20"/>
          <w:szCs w:val="20"/>
        </w:rPr>
        <w:t>-</w:t>
      </w:r>
      <w:r w:rsidRPr="00BA728C">
        <w:rPr>
          <w:rFonts w:ascii="Arial" w:eastAsia="Calibri" w:hAnsi="Arial" w:cs="Arial"/>
          <w:color w:val="000000"/>
          <w:sz w:val="20"/>
          <w:szCs w:val="20"/>
        </w:rPr>
        <w:tab/>
        <w:t xml:space="preserve">Q3 2022–Q1 2024 </w:t>
      </w:r>
      <w:r w:rsidRPr="00BA728C">
        <w:rPr>
          <w:rFonts w:ascii="Arial" w:eastAsia="Calibri" w:hAnsi="Arial" w:cs="Arial"/>
          <w:color w:val="000000"/>
          <w:sz w:val="20"/>
          <w:szCs w:val="20"/>
        </w:rPr>
        <w:tab/>
        <w:t>Izvajanje javnih naročil za izbor izvajalcev</w:t>
      </w:r>
    </w:p>
    <w:p w14:paraId="0300651F" w14:textId="77777777" w:rsidR="00143911" w:rsidRPr="00BA728C" w:rsidRDefault="00143911" w:rsidP="00143911">
      <w:pPr>
        <w:autoSpaceDE w:val="0"/>
        <w:autoSpaceDN w:val="0"/>
        <w:adjustRightInd w:val="0"/>
        <w:spacing w:after="0" w:line="240" w:lineRule="auto"/>
        <w:ind w:left="720" w:hanging="360"/>
        <w:jc w:val="both"/>
        <w:rPr>
          <w:rFonts w:ascii="Arial" w:eastAsia="Calibri" w:hAnsi="Arial" w:cs="Arial"/>
          <w:color w:val="000000"/>
          <w:sz w:val="20"/>
          <w:szCs w:val="20"/>
        </w:rPr>
      </w:pPr>
      <w:r w:rsidRPr="00BA728C">
        <w:rPr>
          <w:rFonts w:ascii="Arial" w:eastAsia="Calibri" w:hAnsi="Arial" w:cs="Arial"/>
          <w:color w:val="000000"/>
          <w:sz w:val="20"/>
          <w:szCs w:val="20"/>
        </w:rPr>
        <w:t>-</w:t>
      </w:r>
      <w:r w:rsidRPr="00BA728C">
        <w:rPr>
          <w:rFonts w:ascii="Arial" w:eastAsia="Calibri" w:hAnsi="Arial" w:cs="Arial"/>
          <w:color w:val="000000"/>
          <w:sz w:val="20"/>
          <w:szCs w:val="20"/>
        </w:rPr>
        <w:tab/>
        <w:t xml:space="preserve">Q2 2026 </w:t>
      </w:r>
      <w:r w:rsidRPr="00BA728C">
        <w:rPr>
          <w:rFonts w:ascii="Arial" w:eastAsia="Calibri" w:hAnsi="Arial" w:cs="Arial"/>
          <w:color w:val="000000"/>
          <w:sz w:val="20"/>
          <w:szCs w:val="20"/>
        </w:rPr>
        <w:tab/>
      </w:r>
      <w:r w:rsidRPr="00BA728C">
        <w:rPr>
          <w:rFonts w:ascii="Arial" w:eastAsia="Calibri" w:hAnsi="Arial" w:cs="Arial"/>
          <w:color w:val="000000"/>
          <w:sz w:val="20"/>
          <w:szCs w:val="20"/>
        </w:rPr>
        <w:tab/>
        <w:t>Izvedba in dokončanje posameznih projektov poplavne ogroženosti</w:t>
      </w:r>
    </w:p>
    <w:p w14:paraId="41340DC9" w14:textId="77777777" w:rsidR="00143911" w:rsidRPr="00BA728C" w:rsidRDefault="00143911" w:rsidP="00143911">
      <w:pPr>
        <w:spacing w:after="0" w:line="240" w:lineRule="auto"/>
        <w:jc w:val="both"/>
        <w:rPr>
          <w:rFonts w:ascii="Arial" w:eastAsia="Arial" w:hAnsi="Arial" w:cs="Arial"/>
          <w:b/>
          <w:sz w:val="20"/>
          <w:szCs w:val="20"/>
          <w:u w:val="single"/>
          <w:lang w:eastAsia="sl-SI"/>
        </w:rPr>
      </w:pPr>
    </w:p>
    <w:p w14:paraId="0501A25B" w14:textId="4B8C210F" w:rsidR="00143911" w:rsidRPr="00DF3575"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DF3575">
        <w:rPr>
          <w:rFonts w:ascii="Arial" w:eastAsia="Calibri" w:hAnsi="Arial" w:cs="Arial"/>
          <w:color w:val="000000"/>
          <w:sz w:val="20"/>
          <w:szCs w:val="20"/>
        </w:rPr>
        <w:t>Mejniki in cilji</w:t>
      </w:r>
    </w:p>
    <w:p w14:paraId="2ABE285E" w14:textId="09CED96A" w:rsidR="00143911" w:rsidRPr="00BA728C" w:rsidRDefault="00C57069" w:rsidP="00143911">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Ocenjujemo, da bomo s</w:t>
      </w:r>
      <w:r w:rsidR="00143911" w:rsidRPr="00BA728C">
        <w:rPr>
          <w:rFonts w:ascii="Arial" w:eastAsia="Arial" w:hAnsi="Arial" w:cs="Arial"/>
          <w:sz w:val="20"/>
          <w:szCs w:val="20"/>
          <w:lang w:eastAsia="sl-SI"/>
        </w:rPr>
        <w:t xml:space="preserve"> sredstvi NOO izve</w:t>
      </w:r>
      <w:r>
        <w:rPr>
          <w:rFonts w:ascii="Arial" w:eastAsia="Arial" w:hAnsi="Arial" w:cs="Arial"/>
          <w:sz w:val="20"/>
          <w:szCs w:val="20"/>
          <w:lang w:eastAsia="sl-SI"/>
        </w:rPr>
        <w:t>dli</w:t>
      </w:r>
      <w:r w:rsidR="00143911" w:rsidRPr="00BA728C">
        <w:rPr>
          <w:rFonts w:ascii="Arial" w:eastAsia="Arial" w:hAnsi="Arial" w:cs="Arial"/>
          <w:sz w:val="20"/>
          <w:szCs w:val="20"/>
          <w:lang w:eastAsia="sl-SI"/>
        </w:rPr>
        <w:t xml:space="preserve"> 2</w:t>
      </w:r>
      <w:r w:rsidR="00B1254B">
        <w:rPr>
          <w:rFonts w:ascii="Arial" w:eastAsia="Arial" w:hAnsi="Arial" w:cs="Arial"/>
          <w:sz w:val="20"/>
          <w:szCs w:val="20"/>
          <w:lang w:eastAsia="sl-SI"/>
        </w:rPr>
        <w:t>5</w:t>
      </w:r>
      <w:r w:rsidR="00143911" w:rsidRPr="00BA728C">
        <w:rPr>
          <w:rFonts w:ascii="Arial" w:eastAsia="Arial" w:hAnsi="Arial" w:cs="Arial"/>
          <w:sz w:val="20"/>
          <w:szCs w:val="20"/>
          <w:lang w:eastAsia="sl-SI"/>
        </w:rPr>
        <w:t xml:space="preserve"> projektov manjše vrednosti, s katerimi se </w:t>
      </w:r>
      <w:r>
        <w:rPr>
          <w:rFonts w:ascii="Arial" w:eastAsia="Arial" w:hAnsi="Arial" w:cs="Arial"/>
          <w:sz w:val="20"/>
          <w:szCs w:val="20"/>
          <w:lang w:eastAsia="sl-SI"/>
        </w:rPr>
        <w:t>lokalno naslavlja</w:t>
      </w:r>
      <w:r w:rsidR="0055457F" w:rsidRPr="0055457F">
        <w:rPr>
          <w:rFonts w:ascii="Arial" w:eastAsia="Arial" w:hAnsi="Arial" w:cs="Arial"/>
          <w:sz w:val="20"/>
          <w:szCs w:val="20"/>
          <w:lang w:eastAsia="sl-SI"/>
        </w:rPr>
        <w:t xml:space="preserve"> </w:t>
      </w:r>
      <w:r w:rsidR="00143911" w:rsidRPr="00BA728C">
        <w:rPr>
          <w:rFonts w:ascii="Arial" w:eastAsia="Arial" w:hAnsi="Arial" w:cs="Arial"/>
          <w:sz w:val="20"/>
          <w:szCs w:val="20"/>
          <w:lang w:eastAsia="sl-SI"/>
        </w:rPr>
        <w:t>posamezn</w:t>
      </w:r>
      <w:r>
        <w:rPr>
          <w:rFonts w:ascii="Arial" w:eastAsia="Arial" w:hAnsi="Arial" w:cs="Arial"/>
          <w:sz w:val="20"/>
          <w:szCs w:val="20"/>
          <w:lang w:eastAsia="sl-SI"/>
        </w:rPr>
        <w:t>e</w:t>
      </w:r>
      <w:r w:rsidR="00143911" w:rsidRPr="00BA728C">
        <w:rPr>
          <w:rFonts w:ascii="Arial" w:eastAsia="Arial" w:hAnsi="Arial" w:cs="Arial"/>
          <w:sz w:val="20"/>
          <w:szCs w:val="20"/>
          <w:lang w:eastAsia="sl-SI"/>
        </w:rPr>
        <w:t xml:space="preserve"> investicij</w:t>
      </w:r>
      <w:r>
        <w:rPr>
          <w:rFonts w:ascii="Arial" w:eastAsia="Arial" w:hAnsi="Arial" w:cs="Arial"/>
          <w:sz w:val="20"/>
          <w:szCs w:val="20"/>
          <w:lang w:eastAsia="sl-SI"/>
        </w:rPr>
        <w:t>e</w:t>
      </w:r>
      <w:r w:rsidR="00143911" w:rsidRPr="00BA728C">
        <w:rPr>
          <w:rFonts w:ascii="Arial" w:eastAsia="Arial" w:hAnsi="Arial" w:cs="Arial"/>
          <w:sz w:val="20"/>
          <w:szCs w:val="20"/>
          <w:lang w:eastAsia="sl-SI"/>
        </w:rPr>
        <w:t xml:space="preserve"> na OPVP.</w:t>
      </w:r>
    </w:p>
    <w:p w14:paraId="5C1F7789" w14:textId="77777777" w:rsidR="0055457F" w:rsidRDefault="0055457F" w:rsidP="00143911">
      <w:pPr>
        <w:spacing w:after="0" w:line="240" w:lineRule="auto"/>
        <w:jc w:val="both"/>
        <w:rPr>
          <w:rFonts w:ascii="Arial" w:eastAsia="Arial" w:hAnsi="Arial" w:cs="Arial"/>
          <w:sz w:val="20"/>
          <w:szCs w:val="20"/>
          <w:lang w:eastAsia="sl-SI"/>
        </w:rPr>
      </w:pPr>
    </w:p>
    <w:p w14:paraId="3E39B75C" w14:textId="4A2D9B69" w:rsidR="00143911" w:rsidRPr="00BA728C" w:rsidRDefault="00C57069" w:rsidP="00143911">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Načrtujemo izvedbo petih projektov z nepovratnimi sredstvi in 20 projektov s povratnimi sredstvi.</w:t>
      </w:r>
      <w:r w:rsidR="00143911" w:rsidRPr="00BA728C">
        <w:rPr>
          <w:rFonts w:ascii="Arial" w:eastAsia="Arial" w:hAnsi="Arial" w:cs="Arial"/>
          <w:sz w:val="20"/>
          <w:szCs w:val="20"/>
          <w:lang w:eastAsia="sl-SI"/>
        </w:rPr>
        <w:t xml:space="preserve"> </w:t>
      </w:r>
    </w:p>
    <w:p w14:paraId="473C102D" w14:textId="02920697" w:rsidR="00143911" w:rsidRDefault="00143911" w:rsidP="00143911">
      <w:pPr>
        <w:spacing w:after="0" w:line="240" w:lineRule="auto"/>
        <w:jc w:val="both"/>
        <w:rPr>
          <w:rFonts w:ascii="Arial" w:eastAsia="Arial" w:hAnsi="Arial" w:cs="Arial"/>
          <w:b/>
          <w:sz w:val="20"/>
          <w:szCs w:val="20"/>
          <w:u w:val="single"/>
          <w:lang w:eastAsia="sl-SI"/>
        </w:rPr>
      </w:pPr>
    </w:p>
    <w:p w14:paraId="371373A5" w14:textId="72420FA2" w:rsidR="00D1046D" w:rsidRPr="00D1046D" w:rsidRDefault="00D1046D" w:rsidP="00143911">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Podrobneje je ocenjena vrednost opredeljena in obrazložena v prilogah.</w:t>
      </w:r>
    </w:p>
    <w:p w14:paraId="66455A53" w14:textId="77777777" w:rsidR="00D07462" w:rsidRPr="00BA728C" w:rsidRDefault="00D07462" w:rsidP="00143911">
      <w:pPr>
        <w:spacing w:after="0" w:line="240" w:lineRule="auto"/>
        <w:jc w:val="both"/>
        <w:rPr>
          <w:rFonts w:ascii="Arial" w:eastAsia="Arial" w:hAnsi="Arial" w:cs="Arial"/>
          <w:b/>
          <w:sz w:val="20"/>
          <w:szCs w:val="20"/>
          <w:u w:val="single"/>
          <w:lang w:eastAsia="sl-SI"/>
        </w:rPr>
      </w:pPr>
    </w:p>
    <w:p w14:paraId="0DA7030A" w14:textId="52AFEEB9" w:rsidR="00143911" w:rsidRPr="00B1254B" w:rsidRDefault="00143911" w:rsidP="00143911">
      <w:pPr>
        <w:spacing w:after="0" w:line="240" w:lineRule="auto"/>
        <w:jc w:val="both"/>
        <w:rPr>
          <w:rFonts w:ascii="Arial" w:eastAsia="Arial" w:hAnsi="Arial" w:cs="Arial"/>
          <w:sz w:val="20"/>
          <w:szCs w:val="20"/>
          <w:u w:val="single"/>
          <w:lang w:eastAsia="sl-SI"/>
        </w:rPr>
      </w:pPr>
      <w:r w:rsidRPr="00B1254B">
        <w:rPr>
          <w:rFonts w:ascii="Arial" w:eastAsia="Arial" w:hAnsi="Arial" w:cs="Arial"/>
          <w:sz w:val="20"/>
          <w:szCs w:val="20"/>
          <w:u w:val="single"/>
          <w:lang w:eastAsia="sl-SI"/>
        </w:rPr>
        <w:t>KANALIZACIJA</w:t>
      </w:r>
    </w:p>
    <w:p w14:paraId="5B2C44CA" w14:textId="77777777" w:rsidR="00B1254B" w:rsidRDefault="00B1254B" w:rsidP="00143911">
      <w:pPr>
        <w:spacing w:after="0" w:line="240" w:lineRule="auto"/>
        <w:jc w:val="both"/>
        <w:rPr>
          <w:rFonts w:ascii="Arial" w:eastAsia="Arial" w:hAnsi="Arial" w:cs="Arial"/>
          <w:sz w:val="20"/>
          <w:szCs w:val="20"/>
          <w:lang w:eastAsia="sl-SI"/>
        </w:rPr>
      </w:pPr>
    </w:p>
    <w:p w14:paraId="4C57CF07" w14:textId="7991FC23" w:rsidR="00143911" w:rsidRPr="00BA728C" w:rsidRDefault="00143911" w:rsidP="00143911">
      <w:pPr>
        <w:spacing w:after="0" w:line="240" w:lineRule="auto"/>
        <w:jc w:val="both"/>
        <w:rPr>
          <w:rFonts w:ascii="Arial" w:eastAsia="Calibri" w:hAnsi="Arial" w:cs="Arial"/>
          <w:b/>
          <w:sz w:val="20"/>
          <w:szCs w:val="20"/>
        </w:rPr>
      </w:pPr>
      <w:r w:rsidRPr="00BA728C">
        <w:rPr>
          <w:rFonts w:ascii="Arial" w:eastAsia="Arial" w:hAnsi="Arial" w:cs="Arial"/>
          <w:sz w:val="20"/>
          <w:szCs w:val="20"/>
          <w:lang w:eastAsia="sl-SI"/>
        </w:rPr>
        <w:t>Na podlagi ocenjene vrednosti projekta naj bi višina upravičenih stroškov projekta</w:t>
      </w:r>
      <w:r w:rsidR="0090664B">
        <w:rPr>
          <w:rFonts w:ascii="Arial" w:eastAsia="Arial" w:hAnsi="Arial" w:cs="Arial"/>
          <w:sz w:val="20"/>
          <w:szCs w:val="20"/>
          <w:lang w:eastAsia="sl-SI"/>
        </w:rPr>
        <w:t xml:space="preserve"> </w:t>
      </w:r>
      <w:r w:rsidR="0090664B" w:rsidRPr="00BA728C">
        <w:rPr>
          <w:rFonts w:ascii="Arial" w:eastAsia="Arial" w:hAnsi="Arial" w:cs="Arial"/>
          <w:sz w:val="20"/>
          <w:szCs w:val="20"/>
          <w:lang w:eastAsia="sl-SI"/>
        </w:rPr>
        <w:t>znašala</w:t>
      </w:r>
      <w:r w:rsidRPr="00BA728C">
        <w:rPr>
          <w:rFonts w:ascii="Arial" w:eastAsia="Arial" w:hAnsi="Arial" w:cs="Arial"/>
          <w:sz w:val="20"/>
          <w:szCs w:val="20"/>
          <w:lang w:eastAsia="sl-SI"/>
        </w:rPr>
        <w:t xml:space="preserve"> do 5 mio EUR, od česar </w:t>
      </w:r>
      <w:r w:rsidR="00C57069">
        <w:rPr>
          <w:rFonts w:ascii="Arial" w:eastAsia="Arial" w:hAnsi="Arial" w:cs="Arial"/>
          <w:sz w:val="20"/>
          <w:szCs w:val="20"/>
          <w:lang w:eastAsia="sl-SI"/>
        </w:rPr>
        <w:t>sta</w:t>
      </w:r>
      <w:r w:rsidRPr="00BA728C">
        <w:rPr>
          <w:rFonts w:ascii="Arial" w:eastAsia="Arial" w:hAnsi="Arial" w:cs="Arial"/>
          <w:sz w:val="20"/>
          <w:szCs w:val="20"/>
          <w:lang w:eastAsia="sl-SI"/>
        </w:rPr>
        <w:t xml:space="preserve"> lahko do 2 mio EUR sofinanciran</w:t>
      </w:r>
      <w:r w:rsidR="00C57069">
        <w:rPr>
          <w:rFonts w:ascii="Arial" w:eastAsia="Arial" w:hAnsi="Arial" w:cs="Arial"/>
          <w:sz w:val="20"/>
          <w:szCs w:val="20"/>
          <w:lang w:eastAsia="sl-SI"/>
        </w:rPr>
        <w:t>a</w:t>
      </w:r>
      <w:r w:rsidRPr="00BA728C">
        <w:rPr>
          <w:rFonts w:ascii="Arial" w:eastAsia="Arial" w:hAnsi="Arial" w:cs="Arial"/>
          <w:sz w:val="20"/>
          <w:szCs w:val="20"/>
          <w:lang w:eastAsia="sl-SI"/>
        </w:rPr>
        <w:t xml:space="preserve"> iz nepovratnih </w:t>
      </w:r>
      <w:r w:rsidR="00C57069">
        <w:rPr>
          <w:rFonts w:ascii="Arial" w:eastAsia="Arial" w:hAnsi="Arial" w:cs="Arial"/>
          <w:sz w:val="20"/>
          <w:szCs w:val="20"/>
          <w:lang w:eastAsia="sl-SI"/>
        </w:rPr>
        <w:t>sredstev</w:t>
      </w:r>
      <w:r w:rsidR="00C57069" w:rsidRPr="00BA728C">
        <w:rPr>
          <w:rFonts w:ascii="Arial" w:eastAsia="Arial" w:hAnsi="Arial" w:cs="Arial"/>
          <w:sz w:val="20"/>
          <w:szCs w:val="20"/>
          <w:lang w:eastAsia="sl-SI"/>
        </w:rPr>
        <w:t xml:space="preserve"> </w:t>
      </w:r>
      <w:r w:rsidRPr="00BA728C">
        <w:rPr>
          <w:rFonts w:ascii="Arial" w:eastAsia="Arial" w:hAnsi="Arial" w:cs="Arial"/>
          <w:sz w:val="20"/>
          <w:szCs w:val="20"/>
          <w:lang w:eastAsia="sl-SI"/>
        </w:rPr>
        <w:t xml:space="preserve">NOO. V kolikor se občina </w:t>
      </w:r>
      <w:r w:rsidRPr="00BA728C">
        <w:rPr>
          <w:rFonts w:ascii="Arial" w:eastAsia="Arial" w:hAnsi="Arial" w:cs="Arial"/>
          <w:sz w:val="20"/>
          <w:szCs w:val="20"/>
          <w:lang w:eastAsia="sl-SI"/>
        </w:rPr>
        <w:lastRenderedPageBreak/>
        <w:t>odloči, lahko dodatno</w:t>
      </w:r>
      <w:r w:rsidR="00C57069">
        <w:rPr>
          <w:rFonts w:ascii="Arial" w:eastAsia="Arial" w:hAnsi="Arial" w:cs="Arial"/>
          <w:sz w:val="20"/>
          <w:szCs w:val="20"/>
          <w:lang w:eastAsia="sl-SI"/>
        </w:rPr>
        <w:t xml:space="preserve"> </w:t>
      </w:r>
      <w:r w:rsidR="00C57069" w:rsidRPr="00BA728C">
        <w:rPr>
          <w:rFonts w:ascii="Arial" w:eastAsia="Arial" w:hAnsi="Arial" w:cs="Arial"/>
          <w:sz w:val="20"/>
          <w:szCs w:val="20"/>
          <w:lang w:eastAsia="sl-SI"/>
        </w:rPr>
        <w:t>pridobi</w:t>
      </w:r>
      <w:r w:rsidRPr="00BA728C">
        <w:rPr>
          <w:rFonts w:ascii="Arial" w:eastAsia="Arial" w:hAnsi="Arial" w:cs="Arial"/>
          <w:sz w:val="20"/>
          <w:szCs w:val="20"/>
          <w:lang w:eastAsia="sl-SI"/>
        </w:rPr>
        <w:t xml:space="preserve"> do 2 mio EUR povratnih sredstev. </w:t>
      </w:r>
      <w:r w:rsidRPr="00BA728C">
        <w:rPr>
          <w:rFonts w:ascii="Arial" w:eastAsia="Calibri" w:hAnsi="Arial" w:cs="Arial"/>
          <w:sz w:val="20"/>
          <w:szCs w:val="20"/>
        </w:rPr>
        <w:t xml:space="preserve">Referenčna projekta: </w:t>
      </w:r>
      <w:r w:rsidRPr="00BA728C">
        <w:rPr>
          <w:rFonts w:ascii="Arial" w:eastAsia="Calibri" w:hAnsi="Arial" w:cs="Arial"/>
          <w:b/>
          <w:sz w:val="20"/>
          <w:szCs w:val="20"/>
        </w:rPr>
        <w:t>Odvajanje in čiščenje odpadne vode v porečju Savinje – Občine Braslovče, Polzela in Žalec</w:t>
      </w:r>
      <w:r w:rsidRPr="00BA728C">
        <w:rPr>
          <w:rFonts w:ascii="Arial" w:eastAsia="Calibri" w:hAnsi="Arial" w:cs="Arial"/>
          <w:sz w:val="20"/>
          <w:szCs w:val="20"/>
        </w:rPr>
        <w:t xml:space="preserve"> in </w:t>
      </w:r>
      <w:r w:rsidRPr="00BA728C">
        <w:rPr>
          <w:rFonts w:ascii="Arial" w:eastAsia="Calibri" w:hAnsi="Arial" w:cs="Arial"/>
          <w:b/>
          <w:sz w:val="20"/>
          <w:szCs w:val="20"/>
        </w:rPr>
        <w:t>Kanalizacija Prevalje.</w:t>
      </w:r>
    </w:p>
    <w:p w14:paraId="5FAE0A9F" w14:textId="77777777" w:rsidR="00143911" w:rsidRPr="00BA728C" w:rsidRDefault="00143911" w:rsidP="00143911">
      <w:pPr>
        <w:spacing w:after="0" w:line="240" w:lineRule="auto"/>
        <w:jc w:val="both"/>
        <w:rPr>
          <w:rFonts w:ascii="Arial" w:eastAsia="Calibri" w:hAnsi="Arial" w:cs="Arial"/>
          <w:b/>
          <w:sz w:val="20"/>
          <w:szCs w:val="20"/>
        </w:rPr>
      </w:pPr>
    </w:p>
    <w:p w14:paraId="32DA4FC0" w14:textId="5A1990FF" w:rsidR="00143911" w:rsidRPr="00BA728C" w:rsidRDefault="00143911" w:rsidP="00143911">
      <w:pPr>
        <w:spacing w:after="0" w:line="240" w:lineRule="auto"/>
        <w:jc w:val="both"/>
        <w:rPr>
          <w:rFonts w:ascii="Arial" w:eastAsia="Calibri" w:hAnsi="Arial" w:cs="Arial"/>
          <w:b/>
          <w:sz w:val="20"/>
          <w:szCs w:val="20"/>
        </w:rPr>
      </w:pPr>
      <w:r w:rsidRPr="00BA728C">
        <w:rPr>
          <w:rFonts w:ascii="Arial" w:eastAsia="Calibri" w:hAnsi="Arial" w:cs="Arial"/>
          <w:b/>
          <w:sz w:val="20"/>
          <w:szCs w:val="20"/>
        </w:rPr>
        <w:t>Upošteva</w:t>
      </w:r>
      <w:r w:rsidR="00C57069">
        <w:rPr>
          <w:rFonts w:ascii="Arial" w:eastAsia="Calibri" w:hAnsi="Arial" w:cs="Arial"/>
          <w:b/>
          <w:sz w:val="20"/>
          <w:szCs w:val="20"/>
        </w:rPr>
        <w:t>mo</w:t>
      </w:r>
      <w:r w:rsidRPr="00BA728C">
        <w:rPr>
          <w:rFonts w:ascii="Arial" w:eastAsia="Calibri" w:hAnsi="Arial" w:cs="Arial"/>
          <w:b/>
          <w:sz w:val="20"/>
          <w:szCs w:val="20"/>
        </w:rPr>
        <w:t>, da</w:t>
      </w:r>
      <w:r w:rsidR="00C57069">
        <w:rPr>
          <w:rFonts w:ascii="Arial" w:eastAsia="Calibri" w:hAnsi="Arial" w:cs="Arial"/>
          <w:b/>
          <w:sz w:val="20"/>
          <w:szCs w:val="20"/>
        </w:rPr>
        <w:t xml:space="preserve"> se</w:t>
      </w:r>
      <w:r w:rsidRPr="00BA728C">
        <w:rPr>
          <w:rFonts w:ascii="Arial" w:eastAsia="Calibri" w:hAnsi="Arial" w:cs="Arial"/>
          <w:b/>
          <w:sz w:val="20"/>
          <w:szCs w:val="20"/>
        </w:rPr>
        <w:t xml:space="preserve"> strošek izgradnje kanalizacije </w:t>
      </w:r>
      <w:r w:rsidR="00C57069">
        <w:rPr>
          <w:rFonts w:ascii="Arial" w:eastAsia="Calibri" w:hAnsi="Arial" w:cs="Arial"/>
          <w:b/>
          <w:sz w:val="20"/>
          <w:szCs w:val="20"/>
        </w:rPr>
        <w:t xml:space="preserve">giblje med </w:t>
      </w:r>
      <w:r w:rsidRPr="00BA728C">
        <w:rPr>
          <w:rFonts w:ascii="Arial" w:eastAsia="Calibri" w:hAnsi="Arial" w:cs="Arial"/>
          <w:b/>
          <w:sz w:val="20"/>
          <w:szCs w:val="20"/>
        </w:rPr>
        <w:t>2</w:t>
      </w:r>
      <w:r w:rsidR="00C57069">
        <w:rPr>
          <w:rFonts w:ascii="Arial" w:eastAsia="Calibri" w:hAnsi="Arial" w:cs="Arial"/>
          <w:b/>
          <w:sz w:val="20"/>
          <w:szCs w:val="20"/>
        </w:rPr>
        <w:t>.</w:t>
      </w:r>
      <w:r w:rsidRPr="00BA728C">
        <w:rPr>
          <w:rFonts w:ascii="Arial" w:eastAsia="Calibri" w:hAnsi="Arial" w:cs="Arial"/>
          <w:b/>
          <w:sz w:val="20"/>
          <w:szCs w:val="20"/>
        </w:rPr>
        <w:t xml:space="preserve">000 EUR/PE </w:t>
      </w:r>
      <w:r w:rsidR="00C57069">
        <w:rPr>
          <w:rFonts w:ascii="Arial" w:eastAsia="Calibri" w:hAnsi="Arial" w:cs="Arial"/>
          <w:b/>
          <w:sz w:val="20"/>
          <w:szCs w:val="20"/>
        </w:rPr>
        <w:t>in</w:t>
      </w:r>
      <w:r w:rsidRPr="00BA728C">
        <w:rPr>
          <w:rFonts w:ascii="Arial" w:eastAsia="Calibri" w:hAnsi="Arial" w:cs="Arial"/>
          <w:b/>
          <w:sz w:val="20"/>
          <w:szCs w:val="20"/>
        </w:rPr>
        <w:t xml:space="preserve"> 3000 EUR/PE.</w:t>
      </w:r>
    </w:p>
    <w:p w14:paraId="4080506E" w14:textId="77777777" w:rsidR="00C57069" w:rsidRDefault="00C57069" w:rsidP="00143911">
      <w:pPr>
        <w:spacing w:after="0" w:line="240" w:lineRule="auto"/>
        <w:contextualSpacing/>
        <w:jc w:val="both"/>
        <w:rPr>
          <w:rFonts w:ascii="Arial" w:eastAsia="Calibri" w:hAnsi="Arial" w:cs="Arial"/>
          <w:bCs/>
          <w:sz w:val="20"/>
          <w:szCs w:val="20"/>
        </w:rPr>
      </w:pPr>
    </w:p>
    <w:p w14:paraId="7C32585B" w14:textId="51F85FCE" w:rsidR="00143911" w:rsidRDefault="00D1046D" w:rsidP="00143911">
      <w:pPr>
        <w:spacing w:after="0" w:line="240" w:lineRule="auto"/>
        <w:contextualSpacing/>
        <w:jc w:val="both"/>
        <w:rPr>
          <w:rFonts w:ascii="Arial" w:eastAsia="Calibri" w:hAnsi="Arial" w:cs="Arial"/>
          <w:bCs/>
          <w:sz w:val="20"/>
          <w:szCs w:val="20"/>
        </w:rPr>
      </w:pPr>
      <w:r w:rsidRPr="00D1046D">
        <w:rPr>
          <w:rFonts w:ascii="Arial" w:eastAsia="Calibri" w:hAnsi="Arial" w:cs="Arial"/>
          <w:bCs/>
          <w:sz w:val="20"/>
          <w:szCs w:val="20"/>
        </w:rPr>
        <w:t>Podrobneje je ocenjena vrednost opredeljena in obrazložena v prilogah.</w:t>
      </w:r>
    </w:p>
    <w:p w14:paraId="62AC937C" w14:textId="77777777" w:rsidR="00D1046D" w:rsidRPr="00BA728C" w:rsidRDefault="00D1046D" w:rsidP="00143911">
      <w:pPr>
        <w:spacing w:after="0" w:line="240" w:lineRule="auto"/>
        <w:contextualSpacing/>
        <w:jc w:val="both"/>
        <w:rPr>
          <w:rFonts w:ascii="Arial" w:eastAsia="Calibri" w:hAnsi="Arial" w:cs="Arial"/>
          <w:bCs/>
          <w:sz w:val="20"/>
          <w:szCs w:val="20"/>
        </w:rPr>
      </w:pPr>
    </w:p>
    <w:p w14:paraId="32749292" w14:textId="40804181" w:rsidR="00143911" w:rsidRPr="00BA728C" w:rsidRDefault="00143911" w:rsidP="00143911">
      <w:pPr>
        <w:spacing w:after="0" w:line="240" w:lineRule="auto"/>
        <w:contextualSpacing/>
        <w:jc w:val="both"/>
        <w:rPr>
          <w:rFonts w:ascii="Arial" w:eastAsia="Calibri" w:hAnsi="Arial" w:cs="Arial"/>
          <w:bCs/>
          <w:sz w:val="20"/>
          <w:szCs w:val="20"/>
        </w:rPr>
      </w:pPr>
      <w:r w:rsidRPr="00BA728C">
        <w:rPr>
          <w:rFonts w:ascii="Arial" w:eastAsia="Calibri" w:hAnsi="Arial" w:cs="Arial"/>
          <w:bCs/>
          <w:sz w:val="20"/>
          <w:szCs w:val="20"/>
        </w:rPr>
        <w:t>Kalkulativne osnove so zgolj orientacijske, ker je treb</w:t>
      </w:r>
      <w:r w:rsidR="006B4D27">
        <w:rPr>
          <w:rFonts w:ascii="Arial" w:eastAsia="Calibri" w:hAnsi="Arial" w:cs="Arial"/>
          <w:bCs/>
          <w:sz w:val="20"/>
          <w:szCs w:val="20"/>
        </w:rPr>
        <w:t>a</w:t>
      </w:r>
      <w:r w:rsidRPr="00BA728C">
        <w:rPr>
          <w:rFonts w:ascii="Arial" w:eastAsia="Calibri" w:hAnsi="Arial" w:cs="Arial"/>
          <w:bCs/>
          <w:sz w:val="20"/>
          <w:szCs w:val="20"/>
        </w:rPr>
        <w:t xml:space="preserve"> upoštevati naslednje dejavnike:</w:t>
      </w:r>
    </w:p>
    <w:p w14:paraId="3D27BA17" w14:textId="44D6C54B"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velikost, zahtevnost in razvejanost kanalizacijskega sistema</w:t>
      </w:r>
      <w:r w:rsidR="006B4D27">
        <w:rPr>
          <w:rFonts w:ascii="Arial" w:eastAsia="Calibri" w:hAnsi="Arial" w:cs="Arial"/>
          <w:bCs/>
          <w:sz w:val="20"/>
          <w:szCs w:val="20"/>
          <w:lang w:val="sl-SI"/>
        </w:rPr>
        <w:t>,</w:t>
      </w:r>
    </w:p>
    <w:p w14:paraId="381AD009" w14:textId="7C1E2941"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lokacija in vrsta gradnje kanalizacije</w:t>
      </w:r>
      <w:r w:rsidR="006B4D27">
        <w:rPr>
          <w:rFonts w:ascii="Arial" w:eastAsia="Calibri" w:hAnsi="Arial" w:cs="Arial"/>
          <w:bCs/>
          <w:sz w:val="20"/>
          <w:szCs w:val="20"/>
          <w:lang w:val="sl-SI"/>
        </w:rPr>
        <w:t>,</w:t>
      </w:r>
    </w:p>
    <w:p w14:paraId="77ABAE47" w14:textId="0D5FEC77"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število</w:t>
      </w:r>
      <w:r w:rsidR="006B4D27">
        <w:rPr>
          <w:rFonts w:ascii="Arial" w:eastAsia="Calibri" w:hAnsi="Arial" w:cs="Arial"/>
          <w:bCs/>
          <w:sz w:val="20"/>
          <w:szCs w:val="20"/>
          <w:lang w:val="sl-SI"/>
        </w:rPr>
        <w:t>,</w:t>
      </w:r>
      <w:r w:rsidRPr="00B1254B">
        <w:rPr>
          <w:rFonts w:ascii="Arial" w:eastAsia="Calibri" w:hAnsi="Arial" w:cs="Arial"/>
          <w:bCs/>
          <w:sz w:val="20"/>
          <w:szCs w:val="20"/>
          <w:lang w:val="sl-SI"/>
        </w:rPr>
        <w:t xml:space="preserve"> zahtevnost </w:t>
      </w:r>
      <w:r w:rsidR="006B4D27">
        <w:rPr>
          <w:rFonts w:ascii="Arial" w:eastAsia="Calibri" w:hAnsi="Arial" w:cs="Arial"/>
          <w:bCs/>
          <w:sz w:val="20"/>
          <w:szCs w:val="20"/>
          <w:lang w:val="sl-SI"/>
        </w:rPr>
        <w:t>in</w:t>
      </w:r>
      <w:r w:rsidRPr="00B1254B">
        <w:rPr>
          <w:rFonts w:ascii="Arial" w:eastAsia="Calibri" w:hAnsi="Arial" w:cs="Arial"/>
          <w:bCs/>
          <w:sz w:val="20"/>
          <w:szCs w:val="20"/>
          <w:lang w:val="sl-SI"/>
        </w:rPr>
        <w:t xml:space="preserve"> velikost pomožnih kanalizacijskih objektov</w:t>
      </w:r>
      <w:r w:rsidR="006B4D27">
        <w:rPr>
          <w:rFonts w:ascii="Arial" w:eastAsia="Calibri" w:hAnsi="Arial" w:cs="Arial"/>
          <w:bCs/>
          <w:sz w:val="20"/>
          <w:szCs w:val="20"/>
          <w:lang w:val="sl-SI"/>
        </w:rPr>
        <w:t>,</w:t>
      </w:r>
    </w:p>
    <w:p w14:paraId="1049BECD" w14:textId="37E7562F"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lokacija in velikost nakupa zemljišča</w:t>
      </w:r>
      <w:r w:rsidR="006B4D27">
        <w:rPr>
          <w:rFonts w:ascii="Arial" w:eastAsia="Calibri" w:hAnsi="Arial" w:cs="Arial"/>
          <w:bCs/>
          <w:sz w:val="20"/>
          <w:szCs w:val="20"/>
          <w:lang w:val="sl-SI"/>
        </w:rPr>
        <w:t>,</w:t>
      </w:r>
    </w:p>
    <w:p w14:paraId="78296C40" w14:textId="6637802E"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vrst</w:t>
      </w:r>
      <w:r w:rsidR="006B4D27">
        <w:rPr>
          <w:rFonts w:ascii="Arial" w:eastAsia="Calibri" w:hAnsi="Arial" w:cs="Arial"/>
          <w:bCs/>
          <w:sz w:val="20"/>
          <w:szCs w:val="20"/>
          <w:lang w:val="sl-SI"/>
        </w:rPr>
        <w:t>a</w:t>
      </w:r>
      <w:r w:rsidRPr="00B1254B">
        <w:rPr>
          <w:rFonts w:ascii="Arial" w:eastAsia="Calibri" w:hAnsi="Arial" w:cs="Arial"/>
          <w:bCs/>
          <w:sz w:val="20"/>
          <w:szCs w:val="20"/>
          <w:lang w:val="sl-SI"/>
        </w:rPr>
        <w:t xml:space="preserve"> in kvalitet</w:t>
      </w:r>
      <w:r w:rsidR="006B4D27">
        <w:rPr>
          <w:rFonts w:ascii="Arial" w:eastAsia="Calibri" w:hAnsi="Arial" w:cs="Arial"/>
          <w:bCs/>
          <w:sz w:val="20"/>
          <w:szCs w:val="20"/>
          <w:lang w:val="sl-SI"/>
        </w:rPr>
        <w:t>a</w:t>
      </w:r>
      <w:r w:rsidRPr="00B1254B">
        <w:rPr>
          <w:rFonts w:ascii="Arial" w:eastAsia="Calibri" w:hAnsi="Arial" w:cs="Arial"/>
          <w:bCs/>
          <w:sz w:val="20"/>
          <w:szCs w:val="20"/>
          <w:lang w:val="sl-SI"/>
        </w:rPr>
        <w:t xml:space="preserve"> materiala</w:t>
      </w:r>
      <w:r w:rsidR="006B4D27">
        <w:rPr>
          <w:rFonts w:ascii="Arial" w:eastAsia="Calibri" w:hAnsi="Arial" w:cs="Arial"/>
          <w:bCs/>
          <w:sz w:val="20"/>
          <w:szCs w:val="20"/>
          <w:lang w:val="sl-SI"/>
        </w:rPr>
        <w:t>,</w:t>
      </w:r>
      <w:r w:rsidRPr="00B1254B">
        <w:rPr>
          <w:rFonts w:ascii="Arial" w:eastAsia="Calibri" w:hAnsi="Arial" w:cs="Arial"/>
          <w:bCs/>
          <w:sz w:val="20"/>
          <w:szCs w:val="20"/>
          <w:lang w:val="sl-SI"/>
        </w:rPr>
        <w:t xml:space="preserve"> </w:t>
      </w:r>
    </w:p>
    <w:p w14:paraId="682AD2C7" w14:textId="52AEE4DE"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velikost, kakovost in učinkovitost čistilne naprave</w:t>
      </w:r>
      <w:r w:rsidR="006B4D27">
        <w:rPr>
          <w:rFonts w:ascii="Arial" w:eastAsia="Calibri" w:hAnsi="Arial" w:cs="Arial"/>
          <w:bCs/>
          <w:sz w:val="20"/>
          <w:szCs w:val="20"/>
          <w:lang w:val="sl-SI"/>
        </w:rPr>
        <w:t>,</w:t>
      </w:r>
    </w:p>
    <w:p w14:paraId="4DE4FC20" w14:textId="34AD8065"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morebitne odškodnine in druge kazni</w:t>
      </w:r>
      <w:r w:rsidR="006B4D27">
        <w:rPr>
          <w:rFonts w:ascii="Arial" w:eastAsia="Calibri" w:hAnsi="Arial" w:cs="Arial"/>
          <w:bCs/>
          <w:sz w:val="20"/>
          <w:szCs w:val="20"/>
          <w:lang w:val="sl-SI"/>
        </w:rPr>
        <w:t>,</w:t>
      </w:r>
    </w:p>
    <w:p w14:paraId="64A93DAD" w14:textId="1A9D41F5"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kakovost in zahtevnost strojne in električne opreme</w:t>
      </w:r>
      <w:r w:rsidR="006B4D27">
        <w:rPr>
          <w:rFonts w:ascii="Arial" w:eastAsia="Calibri" w:hAnsi="Arial" w:cs="Arial"/>
          <w:bCs/>
          <w:sz w:val="20"/>
          <w:szCs w:val="20"/>
          <w:lang w:val="sl-SI"/>
        </w:rPr>
        <w:t>,</w:t>
      </w:r>
    </w:p>
    <w:p w14:paraId="4BAFFED2" w14:textId="34E9F7AD"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sz w:val="20"/>
          <w:szCs w:val="20"/>
          <w:lang w:val="sl-SI"/>
        </w:rPr>
        <w:t>usklajenost projekta z razvojnimi strategijami posamezne lokalne skupnosti</w:t>
      </w:r>
      <w:r w:rsidR="006B4D27">
        <w:rPr>
          <w:rFonts w:ascii="Arial" w:eastAsia="Calibri" w:hAnsi="Arial" w:cs="Arial"/>
          <w:sz w:val="20"/>
          <w:szCs w:val="20"/>
          <w:lang w:val="sl-SI"/>
        </w:rPr>
        <w:t>,</w:t>
      </w:r>
    </w:p>
    <w:p w14:paraId="39CFAA7C" w14:textId="27016AE0"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sz w:val="20"/>
          <w:szCs w:val="20"/>
          <w:lang w:val="sl-SI"/>
        </w:rPr>
        <w:t>zahtevnost projektiranja</w:t>
      </w:r>
      <w:r w:rsidR="006B4D27">
        <w:rPr>
          <w:rFonts w:ascii="Arial" w:eastAsia="Calibri" w:hAnsi="Arial" w:cs="Arial"/>
          <w:sz w:val="20"/>
          <w:szCs w:val="20"/>
          <w:lang w:val="sl-SI"/>
        </w:rPr>
        <w:t>,</w:t>
      </w:r>
    </w:p>
    <w:p w14:paraId="6ECC3BF9" w14:textId="0F3A770F" w:rsidR="00143911" w:rsidRPr="00B1254B" w:rsidRDefault="00143911" w:rsidP="000D19D1">
      <w:pPr>
        <w:pStyle w:val="Odstavekseznama"/>
        <w:numPr>
          <w:ilvl w:val="0"/>
          <w:numId w:val="74"/>
        </w:numPr>
        <w:contextualSpacing/>
        <w:jc w:val="both"/>
        <w:rPr>
          <w:rFonts w:ascii="Arial" w:eastAsia="Calibri" w:hAnsi="Arial" w:cs="Arial"/>
          <w:bCs/>
          <w:sz w:val="20"/>
          <w:szCs w:val="20"/>
          <w:lang w:val="sl-SI"/>
        </w:rPr>
      </w:pPr>
      <w:r w:rsidRPr="00B1254B">
        <w:rPr>
          <w:rFonts w:ascii="Arial" w:eastAsia="Calibri" w:hAnsi="Arial" w:cs="Arial"/>
          <w:sz w:val="20"/>
          <w:szCs w:val="20"/>
          <w:lang w:val="sl-SI"/>
        </w:rPr>
        <w:t>učinkovitost kanalizacijskega sistema</w:t>
      </w:r>
      <w:r w:rsidR="006B4D27">
        <w:rPr>
          <w:rFonts w:ascii="Arial" w:eastAsia="Calibri" w:hAnsi="Arial" w:cs="Arial"/>
          <w:sz w:val="20"/>
          <w:szCs w:val="20"/>
          <w:lang w:val="sl-SI"/>
        </w:rPr>
        <w:t>.</w:t>
      </w:r>
    </w:p>
    <w:p w14:paraId="2C25B2FF" w14:textId="77777777" w:rsidR="00143911" w:rsidRPr="00BA728C" w:rsidRDefault="00143911" w:rsidP="00143911">
      <w:pPr>
        <w:spacing w:after="0" w:line="240" w:lineRule="auto"/>
        <w:jc w:val="both"/>
        <w:rPr>
          <w:rFonts w:ascii="Arial" w:eastAsia="Calibri" w:hAnsi="Arial" w:cs="Arial"/>
          <w:b/>
          <w:sz w:val="20"/>
          <w:szCs w:val="20"/>
        </w:rPr>
      </w:pPr>
    </w:p>
    <w:p w14:paraId="3D50BE13" w14:textId="083B1ED4" w:rsidR="00143911" w:rsidRPr="00BA728C" w:rsidRDefault="00143911" w:rsidP="00143911">
      <w:pPr>
        <w:spacing w:after="0" w:line="240" w:lineRule="auto"/>
        <w:jc w:val="both"/>
        <w:rPr>
          <w:rFonts w:ascii="Arial" w:eastAsia="Calibri" w:hAnsi="Arial" w:cs="Arial"/>
          <w:b/>
          <w:sz w:val="20"/>
          <w:szCs w:val="20"/>
        </w:rPr>
      </w:pPr>
      <w:r w:rsidRPr="00BA728C">
        <w:rPr>
          <w:rFonts w:ascii="Arial" w:eastAsia="Arial" w:hAnsi="Arial" w:cs="Arial"/>
          <w:sz w:val="20"/>
          <w:szCs w:val="20"/>
          <w:lang w:eastAsia="sl-SI"/>
        </w:rPr>
        <w:t>Za posamezno investicijo bo občina pripravila poročilo o izvedeni investiciji, ki bo podlaga za poročilo MOP</w:t>
      </w:r>
      <w:r w:rsidR="00F12FAF">
        <w:rPr>
          <w:rFonts w:ascii="Arial" w:eastAsia="Arial" w:hAnsi="Arial" w:cs="Arial"/>
          <w:sz w:val="20"/>
          <w:szCs w:val="20"/>
          <w:lang w:eastAsia="sl-SI"/>
        </w:rPr>
        <w:t>-a</w:t>
      </w:r>
      <w:r w:rsidRPr="00BA728C">
        <w:rPr>
          <w:rFonts w:ascii="Arial" w:eastAsia="Arial" w:hAnsi="Arial" w:cs="Arial"/>
          <w:sz w:val="20"/>
          <w:szCs w:val="20"/>
          <w:lang w:eastAsia="sl-SI"/>
        </w:rPr>
        <w:t xml:space="preserve"> o izvedenih projektih in potrditev izvrševanja NOO.</w:t>
      </w:r>
    </w:p>
    <w:p w14:paraId="5D98A5C8" w14:textId="77777777" w:rsidR="00143911" w:rsidRPr="00BA728C" w:rsidRDefault="00143911" w:rsidP="00143911">
      <w:pPr>
        <w:spacing w:after="0" w:line="240" w:lineRule="auto"/>
        <w:jc w:val="both"/>
        <w:rPr>
          <w:rFonts w:ascii="Arial" w:eastAsia="Calibri" w:hAnsi="Arial" w:cs="Arial"/>
          <w:b/>
          <w:sz w:val="20"/>
          <w:szCs w:val="20"/>
        </w:rPr>
      </w:pPr>
    </w:p>
    <w:p w14:paraId="441CE36A" w14:textId="7A3D407F" w:rsidR="00143911" w:rsidRPr="00DF3575" w:rsidRDefault="00143911" w:rsidP="00143911">
      <w:pPr>
        <w:spacing w:after="0" w:line="240" w:lineRule="auto"/>
        <w:jc w:val="both"/>
        <w:rPr>
          <w:rFonts w:ascii="Arial" w:eastAsia="Calibri" w:hAnsi="Arial" w:cs="Arial"/>
          <w:b/>
          <w:sz w:val="20"/>
          <w:szCs w:val="20"/>
        </w:rPr>
      </w:pPr>
      <w:r w:rsidRPr="00DF3575">
        <w:rPr>
          <w:rFonts w:ascii="Arial" w:eastAsia="Calibri" w:hAnsi="Arial" w:cs="Arial"/>
          <w:color w:val="000000"/>
          <w:sz w:val="20"/>
          <w:szCs w:val="20"/>
        </w:rPr>
        <w:t>Operativna časovnica</w:t>
      </w:r>
    </w:p>
    <w:p w14:paraId="234D39B8" w14:textId="77777777" w:rsidR="00143911" w:rsidRPr="00BA728C" w:rsidRDefault="00143911" w:rsidP="00143911">
      <w:pPr>
        <w:autoSpaceDE w:val="0"/>
        <w:autoSpaceDN w:val="0"/>
        <w:adjustRightInd w:val="0"/>
        <w:spacing w:after="0" w:line="240" w:lineRule="auto"/>
        <w:jc w:val="both"/>
        <w:rPr>
          <w:rFonts w:ascii="Arial" w:eastAsia="Calibri" w:hAnsi="Arial" w:cs="Arial"/>
          <w:color w:val="000000"/>
          <w:sz w:val="20"/>
          <w:szCs w:val="20"/>
        </w:rPr>
      </w:pPr>
    </w:p>
    <w:p w14:paraId="64AC0402" w14:textId="267283BD" w:rsidR="00143911" w:rsidRPr="00B1254B" w:rsidRDefault="00143911" w:rsidP="000D19D1">
      <w:pPr>
        <w:pStyle w:val="Odstavekseznama"/>
        <w:numPr>
          <w:ilvl w:val="0"/>
          <w:numId w:val="75"/>
        </w:numPr>
        <w:contextualSpacing/>
        <w:jc w:val="both"/>
        <w:rPr>
          <w:rFonts w:ascii="Arial" w:eastAsia="Calibri" w:hAnsi="Arial" w:cs="Arial"/>
          <w:color w:val="000000"/>
          <w:sz w:val="20"/>
          <w:szCs w:val="20"/>
          <w:lang w:val="sl-SI"/>
        </w:rPr>
      </w:pPr>
      <w:r w:rsidRPr="00B1254B">
        <w:rPr>
          <w:rFonts w:ascii="Arial" w:eastAsia="Calibri" w:hAnsi="Arial" w:cs="Arial"/>
          <w:color w:val="000000"/>
          <w:sz w:val="20"/>
          <w:szCs w:val="20"/>
          <w:lang w:val="sl-SI"/>
        </w:rPr>
        <w:t>Q2 2021–Q</w:t>
      </w:r>
      <w:r w:rsidR="0055457F">
        <w:rPr>
          <w:rFonts w:ascii="Arial" w:eastAsia="Calibri" w:hAnsi="Arial" w:cs="Arial"/>
          <w:color w:val="000000"/>
          <w:sz w:val="20"/>
          <w:szCs w:val="20"/>
          <w:lang w:val="sl-SI"/>
        </w:rPr>
        <w:t>4</w:t>
      </w:r>
      <w:r w:rsidRPr="00B1254B">
        <w:rPr>
          <w:rFonts w:ascii="Arial" w:eastAsia="Calibri" w:hAnsi="Arial" w:cs="Arial"/>
          <w:color w:val="000000"/>
          <w:sz w:val="20"/>
          <w:szCs w:val="20"/>
          <w:lang w:val="sl-SI"/>
        </w:rPr>
        <w:t xml:space="preserve"> 2022 </w:t>
      </w:r>
      <w:r w:rsidRPr="00B1254B">
        <w:rPr>
          <w:rFonts w:ascii="Arial" w:eastAsia="Calibri" w:hAnsi="Arial" w:cs="Arial"/>
          <w:color w:val="000000"/>
          <w:sz w:val="20"/>
          <w:szCs w:val="20"/>
          <w:lang w:val="sl-SI"/>
        </w:rPr>
        <w:tab/>
        <w:t xml:space="preserve">Izvedba javnega razpisa in izbor in potrditev investicij za obe področji </w:t>
      </w:r>
    </w:p>
    <w:p w14:paraId="3622BB76" w14:textId="77777777" w:rsidR="00143911" w:rsidRPr="00B1254B" w:rsidRDefault="00143911" w:rsidP="00B1254B">
      <w:pPr>
        <w:pStyle w:val="Odstavekseznama"/>
        <w:ind w:left="2977"/>
        <w:contextualSpacing/>
        <w:jc w:val="both"/>
        <w:rPr>
          <w:rFonts w:ascii="Arial" w:eastAsia="Calibri" w:hAnsi="Arial" w:cs="Arial"/>
          <w:color w:val="000000"/>
          <w:sz w:val="20"/>
          <w:szCs w:val="20"/>
          <w:lang w:val="sl-SI"/>
        </w:rPr>
      </w:pPr>
      <w:r w:rsidRPr="00B1254B">
        <w:rPr>
          <w:rFonts w:ascii="Arial" w:eastAsia="Calibri" w:hAnsi="Arial" w:cs="Arial"/>
          <w:color w:val="000000"/>
          <w:sz w:val="20"/>
          <w:szCs w:val="20"/>
          <w:lang w:val="sl-SI"/>
        </w:rPr>
        <w:t>okoljske infrastrukture</w:t>
      </w:r>
    </w:p>
    <w:p w14:paraId="6D7E6592" w14:textId="6ED7A8FC" w:rsidR="00143911" w:rsidRPr="00B1254B" w:rsidRDefault="00B1254B" w:rsidP="000D19D1">
      <w:pPr>
        <w:pStyle w:val="Odstavekseznama"/>
        <w:numPr>
          <w:ilvl w:val="0"/>
          <w:numId w:val="75"/>
        </w:numPr>
        <w:contextualSpacing/>
        <w:jc w:val="both"/>
        <w:rPr>
          <w:rFonts w:ascii="Arial" w:eastAsia="Calibri" w:hAnsi="Arial" w:cs="Arial"/>
          <w:color w:val="000000"/>
          <w:sz w:val="20"/>
          <w:szCs w:val="20"/>
          <w:lang w:val="sl-SI"/>
        </w:rPr>
      </w:pPr>
      <w:r>
        <w:rPr>
          <w:rFonts w:ascii="Arial" w:eastAsia="Calibri" w:hAnsi="Arial" w:cs="Arial"/>
          <w:color w:val="000000"/>
          <w:sz w:val="20"/>
          <w:szCs w:val="20"/>
          <w:lang w:val="sl-SI"/>
        </w:rPr>
        <w:t>Q1 2024</w:t>
      </w:r>
      <w:r>
        <w:rPr>
          <w:rFonts w:ascii="Arial" w:eastAsia="Calibri" w:hAnsi="Arial" w:cs="Arial"/>
          <w:color w:val="000000"/>
          <w:sz w:val="20"/>
          <w:szCs w:val="20"/>
          <w:lang w:val="sl-SI"/>
        </w:rPr>
        <w:tab/>
      </w:r>
      <w:r>
        <w:rPr>
          <w:rFonts w:ascii="Arial" w:eastAsia="Calibri" w:hAnsi="Arial" w:cs="Arial"/>
          <w:color w:val="000000"/>
          <w:sz w:val="20"/>
          <w:szCs w:val="20"/>
          <w:lang w:val="sl-SI"/>
        </w:rPr>
        <w:tab/>
      </w:r>
      <w:r w:rsidR="00143911" w:rsidRPr="00B1254B">
        <w:rPr>
          <w:rFonts w:ascii="Arial" w:eastAsia="Calibri" w:hAnsi="Arial" w:cs="Arial"/>
          <w:color w:val="000000"/>
          <w:sz w:val="20"/>
          <w:szCs w:val="20"/>
          <w:lang w:val="sl-SI"/>
        </w:rPr>
        <w:t>Podpis pogodb z občinami</w:t>
      </w:r>
    </w:p>
    <w:p w14:paraId="250B8BB9" w14:textId="0CF4FA69" w:rsidR="00143911" w:rsidRPr="00B1254B" w:rsidRDefault="00143911" w:rsidP="000D19D1">
      <w:pPr>
        <w:pStyle w:val="Odstavekseznama"/>
        <w:numPr>
          <w:ilvl w:val="0"/>
          <w:numId w:val="75"/>
        </w:numPr>
        <w:autoSpaceDE w:val="0"/>
        <w:autoSpaceDN w:val="0"/>
        <w:adjustRightInd w:val="0"/>
        <w:contextualSpacing/>
        <w:jc w:val="both"/>
        <w:rPr>
          <w:rFonts w:ascii="Arial" w:eastAsia="Calibri" w:hAnsi="Arial" w:cs="Arial"/>
          <w:color w:val="000000"/>
          <w:sz w:val="20"/>
          <w:szCs w:val="20"/>
          <w:lang w:val="sl-SI"/>
        </w:rPr>
      </w:pPr>
      <w:r w:rsidRPr="00B1254B">
        <w:rPr>
          <w:rFonts w:ascii="Arial" w:eastAsia="Calibri" w:hAnsi="Arial" w:cs="Arial"/>
          <w:color w:val="000000"/>
          <w:sz w:val="20"/>
          <w:szCs w:val="20"/>
          <w:lang w:val="sl-SI"/>
        </w:rPr>
        <w:t xml:space="preserve">Q2 2022–Q2 2023 </w:t>
      </w:r>
      <w:r w:rsidRPr="00B1254B">
        <w:rPr>
          <w:rFonts w:ascii="Arial" w:eastAsia="Calibri" w:hAnsi="Arial" w:cs="Arial"/>
          <w:color w:val="000000"/>
          <w:sz w:val="20"/>
          <w:szCs w:val="20"/>
          <w:lang w:val="sl-SI"/>
        </w:rPr>
        <w:tab/>
        <w:t xml:space="preserve">Izdelava investicijske in projektne dokumentacije posameznega </w:t>
      </w:r>
    </w:p>
    <w:p w14:paraId="46FC1172" w14:textId="77777777" w:rsidR="00143911" w:rsidRPr="00B1254B" w:rsidRDefault="00C26454" w:rsidP="00B1254B">
      <w:pPr>
        <w:autoSpaceDE w:val="0"/>
        <w:autoSpaceDN w:val="0"/>
        <w:adjustRightInd w:val="0"/>
        <w:spacing w:after="0"/>
        <w:ind w:left="2835"/>
        <w:contextualSpacing/>
        <w:jc w:val="both"/>
        <w:rPr>
          <w:rFonts w:ascii="Arial" w:eastAsia="Calibri" w:hAnsi="Arial" w:cs="Arial"/>
          <w:color w:val="000000"/>
          <w:sz w:val="20"/>
          <w:szCs w:val="20"/>
        </w:rPr>
      </w:pPr>
      <w:r>
        <w:rPr>
          <w:rFonts w:ascii="Arial" w:eastAsia="Calibri" w:hAnsi="Arial" w:cs="Arial"/>
          <w:color w:val="000000"/>
          <w:sz w:val="20"/>
          <w:szCs w:val="20"/>
        </w:rPr>
        <w:t xml:space="preserve"> </w:t>
      </w:r>
      <w:r w:rsidR="00143911" w:rsidRPr="00B1254B">
        <w:rPr>
          <w:rFonts w:ascii="Arial" w:eastAsia="Calibri" w:hAnsi="Arial" w:cs="Arial"/>
          <w:color w:val="000000"/>
          <w:sz w:val="20"/>
          <w:szCs w:val="20"/>
        </w:rPr>
        <w:t xml:space="preserve">projekta </w:t>
      </w:r>
    </w:p>
    <w:p w14:paraId="4F362911" w14:textId="39FD3808" w:rsidR="00143911" w:rsidRPr="00B1254B" w:rsidRDefault="00143911" w:rsidP="000D19D1">
      <w:pPr>
        <w:pStyle w:val="Odstavekseznama"/>
        <w:numPr>
          <w:ilvl w:val="0"/>
          <w:numId w:val="75"/>
        </w:numPr>
        <w:contextualSpacing/>
        <w:jc w:val="both"/>
        <w:rPr>
          <w:rFonts w:ascii="Arial" w:eastAsia="Calibri" w:hAnsi="Arial" w:cs="Arial"/>
          <w:color w:val="000000"/>
          <w:sz w:val="20"/>
          <w:szCs w:val="20"/>
          <w:lang w:val="sl-SI"/>
        </w:rPr>
      </w:pPr>
      <w:r w:rsidRPr="00B1254B">
        <w:rPr>
          <w:rFonts w:ascii="Arial" w:eastAsia="Calibri" w:hAnsi="Arial" w:cs="Arial"/>
          <w:color w:val="000000"/>
          <w:sz w:val="20"/>
          <w:szCs w:val="20"/>
          <w:lang w:val="sl-SI"/>
        </w:rPr>
        <w:t xml:space="preserve">Q3 2023–Q1 2024 </w:t>
      </w:r>
      <w:r w:rsidRPr="00B1254B">
        <w:rPr>
          <w:rFonts w:ascii="Arial" w:eastAsia="Calibri" w:hAnsi="Arial" w:cs="Arial"/>
          <w:color w:val="000000"/>
          <w:sz w:val="20"/>
          <w:szCs w:val="20"/>
          <w:lang w:val="sl-SI"/>
        </w:rPr>
        <w:tab/>
        <w:t>Izvedba javnih naročil posameznega projekta</w:t>
      </w:r>
    </w:p>
    <w:p w14:paraId="6BD2452B" w14:textId="07D9B9C3" w:rsidR="00143911" w:rsidRPr="00B1254B" w:rsidRDefault="00DF3575" w:rsidP="000D19D1">
      <w:pPr>
        <w:pStyle w:val="Odstavekseznama"/>
        <w:numPr>
          <w:ilvl w:val="0"/>
          <w:numId w:val="75"/>
        </w:numPr>
        <w:autoSpaceDE w:val="0"/>
        <w:autoSpaceDN w:val="0"/>
        <w:adjustRightInd w:val="0"/>
        <w:contextualSpacing/>
        <w:jc w:val="both"/>
        <w:rPr>
          <w:rFonts w:ascii="Arial" w:eastAsia="Calibri" w:hAnsi="Arial" w:cs="Arial"/>
          <w:sz w:val="20"/>
          <w:szCs w:val="20"/>
          <w:lang w:val="sl-SI"/>
        </w:rPr>
      </w:pPr>
      <w:r>
        <w:rPr>
          <w:rFonts w:ascii="Arial" w:eastAsia="Calibri" w:hAnsi="Arial" w:cs="Arial"/>
          <w:color w:val="000000"/>
          <w:sz w:val="20"/>
          <w:szCs w:val="20"/>
          <w:lang w:val="sl-SI"/>
        </w:rPr>
        <w:t>Q1 2024</w:t>
      </w:r>
      <w:r w:rsidRPr="00B1254B">
        <w:rPr>
          <w:rFonts w:ascii="Arial" w:eastAsia="Calibri" w:hAnsi="Arial" w:cs="Arial"/>
          <w:color w:val="000000"/>
          <w:sz w:val="20"/>
          <w:szCs w:val="20"/>
          <w:lang w:val="sl-SI"/>
        </w:rPr>
        <w:t>–</w:t>
      </w:r>
      <w:r w:rsidR="00143911" w:rsidRPr="00B1254B">
        <w:rPr>
          <w:rFonts w:ascii="Arial" w:eastAsia="Calibri" w:hAnsi="Arial" w:cs="Arial"/>
          <w:color w:val="000000"/>
          <w:sz w:val="20"/>
          <w:szCs w:val="20"/>
          <w:lang w:val="sl-SI"/>
        </w:rPr>
        <w:t xml:space="preserve">Q2 2026 </w:t>
      </w:r>
      <w:r w:rsidR="00143911" w:rsidRPr="00B1254B">
        <w:rPr>
          <w:rFonts w:ascii="Arial" w:eastAsia="Calibri" w:hAnsi="Arial" w:cs="Arial"/>
          <w:color w:val="000000"/>
          <w:sz w:val="20"/>
          <w:szCs w:val="20"/>
          <w:lang w:val="sl-SI"/>
        </w:rPr>
        <w:tab/>
        <w:t>Izvedba investicij na lokalni ravni</w:t>
      </w:r>
    </w:p>
    <w:p w14:paraId="7CB47436" w14:textId="77777777" w:rsidR="00143911" w:rsidRPr="00BA728C" w:rsidRDefault="00143911" w:rsidP="00143911">
      <w:pPr>
        <w:spacing w:after="0" w:line="240" w:lineRule="auto"/>
        <w:jc w:val="both"/>
        <w:rPr>
          <w:rFonts w:ascii="Arial" w:eastAsia="Arial" w:hAnsi="Arial" w:cs="Arial"/>
          <w:b/>
          <w:sz w:val="20"/>
          <w:szCs w:val="20"/>
          <w:u w:val="single"/>
          <w:lang w:eastAsia="sl-SI"/>
        </w:rPr>
      </w:pPr>
    </w:p>
    <w:p w14:paraId="31DB238B" w14:textId="5E4B5BE2" w:rsidR="00143911" w:rsidRPr="00DF3575"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DF3575">
        <w:rPr>
          <w:rFonts w:ascii="Arial" w:eastAsia="Calibri" w:hAnsi="Arial" w:cs="Arial"/>
          <w:color w:val="000000"/>
          <w:sz w:val="20"/>
          <w:szCs w:val="20"/>
        </w:rPr>
        <w:t>Mejniki in cilji</w:t>
      </w:r>
    </w:p>
    <w:p w14:paraId="3EEF62F0" w14:textId="2AD684D9" w:rsidR="00143911" w:rsidRPr="00BA728C" w:rsidRDefault="00992931" w:rsidP="00143911">
      <w:pPr>
        <w:spacing w:after="0" w:line="240" w:lineRule="auto"/>
        <w:jc w:val="both"/>
        <w:rPr>
          <w:rFonts w:ascii="Arial" w:eastAsia="Calibri" w:hAnsi="Arial" w:cs="Arial"/>
          <w:bCs/>
          <w:sz w:val="20"/>
          <w:szCs w:val="20"/>
        </w:rPr>
      </w:pPr>
      <w:r>
        <w:rPr>
          <w:rFonts w:ascii="Arial" w:eastAsia="Arial" w:hAnsi="Arial" w:cs="Arial"/>
          <w:sz w:val="20"/>
          <w:szCs w:val="20"/>
          <w:lang w:eastAsia="sl-SI"/>
        </w:rPr>
        <w:t>O</w:t>
      </w:r>
      <w:r w:rsidR="004158DB">
        <w:rPr>
          <w:rFonts w:ascii="Arial" w:eastAsia="Arial" w:hAnsi="Arial" w:cs="Arial"/>
          <w:sz w:val="20"/>
          <w:szCs w:val="20"/>
          <w:lang w:eastAsia="sl-SI"/>
        </w:rPr>
        <w:t xml:space="preserve">cenjujemo, da bomo </w:t>
      </w:r>
      <w:r w:rsidR="00F12FAF">
        <w:rPr>
          <w:rFonts w:ascii="Arial" w:eastAsia="Arial" w:hAnsi="Arial" w:cs="Arial"/>
          <w:sz w:val="20"/>
          <w:szCs w:val="20"/>
          <w:lang w:eastAsia="sl-SI"/>
        </w:rPr>
        <w:t>s</w:t>
      </w:r>
      <w:r w:rsidR="00DF3575">
        <w:rPr>
          <w:rFonts w:ascii="Arial" w:eastAsia="Arial" w:hAnsi="Arial" w:cs="Arial"/>
          <w:sz w:val="20"/>
          <w:szCs w:val="20"/>
          <w:lang w:eastAsia="sl-SI"/>
        </w:rPr>
        <w:t xml:space="preserve"> sredstvi NOO</w:t>
      </w:r>
      <w:r w:rsidR="00143911" w:rsidRPr="00BA728C">
        <w:rPr>
          <w:rFonts w:ascii="Arial" w:eastAsia="Arial" w:hAnsi="Arial" w:cs="Arial"/>
          <w:sz w:val="20"/>
          <w:szCs w:val="20"/>
          <w:lang w:eastAsia="sl-SI"/>
        </w:rPr>
        <w:t xml:space="preserve"> izve</w:t>
      </w:r>
      <w:r w:rsidR="004158DB">
        <w:rPr>
          <w:rFonts w:ascii="Arial" w:eastAsia="Arial" w:hAnsi="Arial" w:cs="Arial"/>
          <w:sz w:val="20"/>
          <w:szCs w:val="20"/>
          <w:lang w:eastAsia="sl-SI"/>
        </w:rPr>
        <w:t>dli</w:t>
      </w:r>
      <w:r w:rsidR="00143911" w:rsidRPr="00BA728C">
        <w:rPr>
          <w:rFonts w:ascii="Arial" w:eastAsia="Arial" w:hAnsi="Arial" w:cs="Arial"/>
          <w:sz w:val="20"/>
          <w:szCs w:val="20"/>
          <w:lang w:eastAsia="sl-SI"/>
        </w:rPr>
        <w:t xml:space="preserve"> 15 projektov. Ker gre za kombinacijo povratnih in nepovratnih virov, kjer </w:t>
      </w:r>
      <w:r w:rsidR="004158DB">
        <w:rPr>
          <w:rFonts w:ascii="Arial" w:eastAsia="Arial" w:hAnsi="Arial" w:cs="Arial"/>
          <w:sz w:val="20"/>
          <w:szCs w:val="20"/>
          <w:lang w:eastAsia="sl-SI"/>
        </w:rPr>
        <w:t xml:space="preserve">je občini omogočeno, </w:t>
      </w:r>
      <w:r w:rsidR="00143911" w:rsidRPr="00BA728C">
        <w:rPr>
          <w:rFonts w:ascii="Arial" w:eastAsia="Arial" w:hAnsi="Arial" w:cs="Arial"/>
          <w:sz w:val="20"/>
          <w:szCs w:val="20"/>
          <w:lang w:eastAsia="sl-SI"/>
        </w:rPr>
        <w:t>da</w:t>
      </w:r>
      <w:r w:rsidR="004158DB">
        <w:rPr>
          <w:rFonts w:ascii="Arial" w:eastAsia="Arial" w:hAnsi="Arial" w:cs="Arial"/>
          <w:sz w:val="20"/>
          <w:szCs w:val="20"/>
          <w:lang w:eastAsia="sl-SI"/>
        </w:rPr>
        <w:t xml:space="preserve"> </w:t>
      </w:r>
      <w:r w:rsidR="00143911" w:rsidRPr="00BA728C">
        <w:rPr>
          <w:rFonts w:ascii="Arial" w:eastAsia="Arial" w:hAnsi="Arial" w:cs="Arial"/>
          <w:sz w:val="20"/>
          <w:szCs w:val="20"/>
          <w:lang w:eastAsia="sl-SI"/>
        </w:rPr>
        <w:t>50</w:t>
      </w:r>
      <w:r w:rsidR="004158DB">
        <w:rPr>
          <w:rFonts w:ascii="Arial" w:eastAsia="Arial" w:hAnsi="Arial" w:cs="Arial"/>
          <w:sz w:val="20"/>
          <w:szCs w:val="20"/>
          <w:lang w:eastAsia="sl-SI"/>
        </w:rPr>
        <w:t xml:space="preserve"> </w:t>
      </w:r>
      <w:r w:rsidR="00143911" w:rsidRPr="00BA728C">
        <w:rPr>
          <w:rFonts w:ascii="Arial" w:eastAsia="Arial" w:hAnsi="Arial" w:cs="Arial"/>
          <w:sz w:val="20"/>
          <w:szCs w:val="20"/>
          <w:lang w:eastAsia="sl-SI"/>
        </w:rPr>
        <w:t xml:space="preserve">% upravičenih stroškov financira iz povratnih virov, se ocenjuje, da bo do 10 projektov poleg nepovratnih virov pridobilo tudi povratne vire. </w:t>
      </w:r>
    </w:p>
    <w:p w14:paraId="00B36A0F" w14:textId="77777777" w:rsidR="00143911" w:rsidRPr="00BA728C" w:rsidRDefault="00143911" w:rsidP="00143911">
      <w:pPr>
        <w:spacing w:after="0" w:line="240" w:lineRule="auto"/>
        <w:jc w:val="both"/>
        <w:rPr>
          <w:rFonts w:ascii="Arial" w:eastAsia="Arial" w:hAnsi="Arial" w:cs="Arial"/>
          <w:sz w:val="20"/>
          <w:szCs w:val="20"/>
          <w:lang w:eastAsia="sl-SI"/>
        </w:rPr>
      </w:pPr>
    </w:p>
    <w:p w14:paraId="7DF85EE5" w14:textId="0EAA3486" w:rsidR="00143911" w:rsidRPr="00D1046D" w:rsidRDefault="00143911" w:rsidP="00143911">
      <w:pPr>
        <w:spacing w:after="0" w:line="240" w:lineRule="auto"/>
        <w:jc w:val="both"/>
        <w:rPr>
          <w:rFonts w:ascii="Arial" w:eastAsia="Arial" w:hAnsi="Arial" w:cs="Arial"/>
          <w:sz w:val="20"/>
          <w:szCs w:val="20"/>
          <w:u w:val="single"/>
          <w:lang w:eastAsia="sl-SI"/>
        </w:rPr>
      </w:pPr>
      <w:r w:rsidRPr="00D1046D">
        <w:rPr>
          <w:rFonts w:ascii="Arial" w:eastAsia="Arial" w:hAnsi="Arial" w:cs="Arial"/>
          <w:sz w:val="20"/>
          <w:szCs w:val="20"/>
          <w:u w:val="single"/>
          <w:lang w:eastAsia="sl-SI"/>
        </w:rPr>
        <w:t>VODOVOD</w:t>
      </w:r>
    </w:p>
    <w:p w14:paraId="66DD5AC3" w14:textId="77777777" w:rsidR="00D1046D" w:rsidRDefault="00D1046D" w:rsidP="00143911">
      <w:pPr>
        <w:spacing w:after="0" w:line="240" w:lineRule="auto"/>
        <w:jc w:val="both"/>
        <w:rPr>
          <w:rFonts w:ascii="Arial" w:eastAsia="Arial" w:hAnsi="Arial" w:cs="Arial"/>
          <w:sz w:val="20"/>
          <w:szCs w:val="20"/>
          <w:lang w:eastAsia="sl-SI"/>
        </w:rPr>
      </w:pPr>
    </w:p>
    <w:p w14:paraId="3C5D5FCB" w14:textId="7D41F042" w:rsidR="00143911" w:rsidRPr="00BA728C" w:rsidRDefault="00143911" w:rsidP="00143911">
      <w:pPr>
        <w:spacing w:after="0" w:line="240" w:lineRule="auto"/>
        <w:jc w:val="both"/>
        <w:rPr>
          <w:rFonts w:ascii="Arial" w:eastAsia="Arial" w:hAnsi="Arial" w:cs="Arial"/>
          <w:sz w:val="20"/>
          <w:szCs w:val="20"/>
          <w:lang w:eastAsia="sl-SI"/>
        </w:rPr>
      </w:pPr>
      <w:r w:rsidRPr="00BA728C">
        <w:rPr>
          <w:rFonts w:ascii="Arial" w:eastAsia="Arial" w:hAnsi="Arial" w:cs="Arial"/>
          <w:sz w:val="20"/>
          <w:szCs w:val="20"/>
          <w:lang w:eastAsia="sl-SI"/>
        </w:rPr>
        <w:t>Na podlagi ocenjene vrednosti projekta</w:t>
      </w:r>
      <w:r w:rsidR="0090664B">
        <w:rPr>
          <w:rFonts w:ascii="Arial" w:eastAsia="Arial" w:hAnsi="Arial" w:cs="Arial"/>
          <w:sz w:val="20"/>
          <w:szCs w:val="20"/>
          <w:lang w:eastAsia="sl-SI"/>
        </w:rPr>
        <w:t xml:space="preserve"> </w:t>
      </w:r>
      <w:r w:rsidRPr="00BA728C">
        <w:rPr>
          <w:rFonts w:ascii="Arial" w:eastAsia="Arial" w:hAnsi="Arial" w:cs="Arial"/>
          <w:sz w:val="20"/>
          <w:szCs w:val="20"/>
          <w:lang w:eastAsia="sl-SI"/>
        </w:rPr>
        <w:t xml:space="preserve">naj bi višina upravičenih stroškov projekta </w:t>
      </w:r>
      <w:r w:rsidR="0090664B" w:rsidRPr="00BA728C">
        <w:rPr>
          <w:rFonts w:ascii="Arial" w:eastAsia="Arial" w:hAnsi="Arial" w:cs="Arial"/>
          <w:sz w:val="20"/>
          <w:szCs w:val="20"/>
          <w:lang w:eastAsia="sl-SI"/>
        </w:rPr>
        <w:t xml:space="preserve">znašala </w:t>
      </w:r>
      <w:r w:rsidRPr="00BA728C">
        <w:rPr>
          <w:rFonts w:ascii="Arial" w:eastAsia="Arial" w:hAnsi="Arial" w:cs="Arial"/>
          <w:sz w:val="20"/>
          <w:szCs w:val="20"/>
          <w:lang w:eastAsia="sl-SI"/>
        </w:rPr>
        <w:t xml:space="preserve">do 5 mio EUR, od česar </w:t>
      </w:r>
      <w:r w:rsidR="0090664B">
        <w:rPr>
          <w:rFonts w:ascii="Arial" w:eastAsia="Arial" w:hAnsi="Arial" w:cs="Arial"/>
          <w:sz w:val="20"/>
          <w:szCs w:val="20"/>
          <w:lang w:eastAsia="sl-SI"/>
        </w:rPr>
        <w:t>sta</w:t>
      </w:r>
      <w:r w:rsidRPr="00BA728C">
        <w:rPr>
          <w:rFonts w:ascii="Arial" w:eastAsia="Arial" w:hAnsi="Arial" w:cs="Arial"/>
          <w:sz w:val="20"/>
          <w:szCs w:val="20"/>
          <w:lang w:eastAsia="sl-SI"/>
        </w:rPr>
        <w:t xml:space="preserve"> lahko do 2 mio EUR sofinanciran</w:t>
      </w:r>
      <w:r w:rsidR="0090664B">
        <w:rPr>
          <w:rFonts w:ascii="Arial" w:eastAsia="Arial" w:hAnsi="Arial" w:cs="Arial"/>
          <w:sz w:val="20"/>
          <w:szCs w:val="20"/>
          <w:lang w:eastAsia="sl-SI"/>
        </w:rPr>
        <w:t>a</w:t>
      </w:r>
      <w:r w:rsidRPr="00BA728C">
        <w:rPr>
          <w:rFonts w:ascii="Arial" w:eastAsia="Arial" w:hAnsi="Arial" w:cs="Arial"/>
          <w:sz w:val="20"/>
          <w:szCs w:val="20"/>
          <w:lang w:eastAsia="sl-SI"/>
        </w:rPr>
        <w:t xml:space="preserve"> iz nepovratnih </w:t>
      </w:r>
      <w:r w:rsidR="0090664B">
        <w:rPr>
          <w:rFonts w:ascii="Arial" w:eastAsia="Arial" w:hAnsi="Arial" w:cs="Arial"/>
          <w:sz w:val="20"/>
          <w:szCs w:val="20"/>
          <w:lang w:eastAsia="sl-SI"/>
        </w:rPr>
        <w:t>sredstev</w:t>
      </w:r>
      <w:r w:rsidRPr="00BA728C">
        <w:rPr>
          <w:rFonts w:ascii="Arial" w:eastAsia="Arial" w:hAnsi="Arial" w:cs="Arial"/>
          <w:sz w:val="20"/>
          <w:szCs w:val="20"/>
          <w:lang w:eastAsia="sl-SI"/>
        </w:rPr>
        <w:t xml:space="preserve"> NOO. V kolikor se občina odloči, lahko </w:t>
      </w:r>
      <w:r w:rsidR="0090664B">
        <w:rPr>
          <w:rFonts w:ascii="Arial" w:eastAsia="Arial" w:hAnsi="Arial" w:cs="Arial"/>
          <w:sz w:val="20"/>
          <w:szCs w:val="20"/>
          <w:lang w:eastAsia="sl-SI"/>
        </w:rPr>
        <w:t xml:space="preserve">dodatno </w:t>
      </w:r>
      <w:r w:rsidRPr="00BA728C">
        <w:rPr>
          <w:rFonts w:ascii="Arial" w:eastAsia="Arial" w:hAnsi="Arial" w:cs="Arial"/>
          <w:sz w:val="20"/>
          <w:szCs w:val="20"/>
          <w:lang w:eastAsia="sl-SI"/>
        </w:rPr>
        <w:t xml:space="preserve">pridobi do 2 mio EUR povratnih sredstev. </w:t>
      </w:r>
      <w:r w:rsidRPr="00BA728C">
        <w:rPr>
          <w:rFonts w:ascii="Arial" w:eastAsia="Calibri" w:hAnsi="Arial" w:cs="Arial"/>
          <w:sz w:val="20"/>
          <w:szCs w:val="20"/>
        </w:rPr>
        <w:t>Referenčni projekt:</w:t>
      </w:r>
      <w:r w:rsidRPr="00BA728C">
        <w:rPr>
          <w:rFonts w:ascii="Arial" w:eastAsia="Calibri" w:hAnsi="Arial" w:cs="Arial"/>
          <w:b/>
          <w:sz w:val="20"/>
          <w:szCs w:val="20"/>
        </w:rPr>
        <w:t xml:space="preserve"> O</w:t>
      </w:r>
      <w:r w:rsidR="0090664B" w:rsidRPr="00BA728C">
        <w:rPr>
          <w:rFonts w:ascii="Arial" w:eastAsia="Calibri" w:hAnsi="Arial" w:cs="Arial"/>
          <w:b/>
          <w:sz w:val="20"/>
          <w:szCs w:val="20"/>
        </w:rPr>
        <w:t xml:space="preserve">skrba s pitno vodo na območju </w:t>
      </w:r>
      <w:r w:rsidR="0090664B">
        <w:rPr>
          <w:rFonts w:ascii="Arial" w:eastAsia="Calibri" w:hAnsi="Arial" w:cs="Arial"/>
          <w:b/>
          <w:sz w:val="20"/>
          <w:szCs w:val="20"/>
        </w:rPr>
        <w:t>S</w:t>
      </w:r>
      <w:r w:rsidR="0090664B" w:rsidRPr="00BA728C">
        <w:rPr>
          <w:rFonts w:ascii="Arial" w:eastAsia="Calibri" w:hAnsi="Arial" w:cs="Arial"/>
          <w:b/>
          <w:sz w:val="20"/>
          <w:szCs w:val="20"/>
        </w:rPr>
        <w:t>odražica-</w:t>
      </w:r>
      <w:r w:rsidR="0090664B">
        <w:rPr>
          <w:rFonts w:ascii="Arial" w:eastAsia="Calibri" w:hAnsi="Arial" w:cs="Arial"/>
          <w:b/>
          <w:sz w:val="20"/>
          <w:szCs w:val="20"/>
        </w:rPr>
        <w:t>R</w:t>
      </w:r>
      <w:r w:rsidR="0090664B" w:rsidRPr="00BA728C">
        <w:rPr>
          <w:rFonts w:ascii="Arial" w:eastAsia="Calibri" w:hAnsi="Arial" w:cs="Arial"/>
          <w:b/>
          <w:sz w:val="20"/>
          <w:szCs w:val="20"/>
        </w:rPr>
        <w:t>ibnica-</w:t>
      </w:r>
      <w:r w:rsidR="0090664B">
        <w:rPr>
          <w:rFonts w:ascii="Arial" w:eastAsia="Calibri" w:hAnsi="Arial" w:cs="Arial"/>
          <w:b/>
          <w:sz w:val="20"/>
          <w:szCs w:val="20"/>
        </w:rPr>
        <w:t>K</w:t>
      </w:r>
      <w:r w:rsidR="0090664B" w:rsidRPr="00BA728C">
        <w:rPr>
          <w:rFonts w:ascii="Arial" w:eastAsia="Calibri" w:hAnsi="Arial" w:cs="Arial"/>
          <w:b/>
          <w:sz w:val="20"/>
          <w:szCs w:val="20"/>
        </w:rPr>
        <w:t>očevje</w:t>
      </w:r>
      <w:r w:rsidR="00DF3575">
        <w:rPr>
          <w:rFonts w:ascii="Arial" w:eastAsia="Calibri" w:hAnsi="Arial" w:cs="Arial"/>
          <w:b/>
          <w:sz w:val="20"/>
          <w:szCs w:val="20"/>
        </w:rPr>
        <w:t>.</w:t>
      </w:r>
    </w:p>
    <w:p w14:paraId="6530C3A3" w14:textId="77777777" w:rsidR="00C26454" w:rsidRDefault="00C26454" w:rsidP="00143911">
      <w:pPr>
        <w:spacing w:after="0" w:line="240" w:lineRule="auto"/>
        <w:jc w:val="both"/>
        <w:rPr>
          <w:rFonts w:ascii="Arial" w:eastAsia="Calibri" w:hAnsi="Arial" w:cs="Arial"/>
          <w:b/>
          <w:sz w:val="20"/>
          <w:szCs w:val="20"/>
        </w:rPr>
      </w:pPr>
    </w:p>
    <w:p w14:paraId="1ACE3CB4" w14:textId="11F3E86F" w:rsidR="00143911" w:rsidRPr="00BA728C" w:rsidRDefault="00143911" w:rsidP="00143911">
      <w:pPr>
        <w:spacing w:after="0" w:line="240" w:lineRule="auto"/>
        <w:jc w:val="both"/>
        <w:rPr>
          <w:rFonts w:ascii="Arial" w:eastAsia="Calibri" w:hAnsi="Arial" w:cs="Arial"/>
          <w:b/>
          <w:sz w:val="20"/>
          <w:szCs w:val="20"/>
        </w:rPr>
      </w:pPr>
      <w:r w:rsidRPr="00BA728C">
        <w:rPr>
          <w:rFonts w:ascii="Arial" w:eastAsia="Calibri" w:hAnsi="Arial" w:cs="Arial"/>
          <w:b/>
          <w:sz w:val="20"/>
          <w:szCs w:val="20"/>
        </w:rPr>
        <w:t>Upošteva</w:t>
      </w:r>
      <w:r w:rsidR="0090664B">
        <w:rPr>
          <w:rFonts w:ascii="Arial" w:eastAsia="Calibri" w:hAnsi="Arial" w:cs="Arial"/>
          <w:b/>
          <w:sz w:val="20"/>
          <w:szCs w:val="20"/>
        </w:rPr>
        <w:t>mo</w:t>
      </w:r>
      <w:r w:rsidRPr="00BA728C">
        <w:rPr>
          <w:rFonts w:ascii="Arial" w:eastAsia="Calibri" w:hAnsi="Arial" w:cs="Arial"/>
          <w:b/>
          <w:sz w:val="20"/>
          <w:szCs w:val="20"/>
        </w:rPr>
        <w:t xml:space="preserve">, da </w:t>
      </w:r>
      <w:r w:rsidR="0090664B">
        <w:rPr>
          <w:rFonts w:ascii="Arial" w:eastAsia="Calibri" w:hAnsi="Arial" w:cs="Arial"/>
          <w:b/>
          <w:sz w:val="20"/>
          <w:szCs w:val="20"/>
        </w:rPr>
        <w:t xml:space="preserve">se </w:t>
      </w:r>
      <w:r w:rsidRPr="00BA728C">
        <w:rPr>
          <w:rFonts w:ascii="Arial" w:eastAsia="Calibri" w:hAnsi="Arial" w:cs="Arial"/>
          <w:b/>
          <w:sz w:val="20"/>
          <w:szCs w:val="20"/>
        </w:rPr>
        <w:t xml:space="preserve">strošek izgradnje vodovoda </w:t>
      </w:r>
      <w:r w:rsidR="0090664B">
        <w:rPr>
          <w:rFonts w:ascii="Arial" w:eastAsia="Calibri" w:hAnsi="Arial" w:cs="Arial"/>
          <w:b/>
          <w:sz w:val="20"/>
          <w:szCs w:val="20"/>
        </w:rPr>
        <w:t xml:space="preserve">giblje med </w:t>
      </w:r>
      <w:r w:rsidRPr="00BA728C">
        <w:rPr>
          <w:rFonts w:ascii="Arial" w:eastAsia="Calibri" w:hAnsi="Arial" w:cs="Arial"/>
          <w:b/>
          <w:sz w:val="20"/>
          <w:szCs w:val="20"/>
        </w:rPr>
        <w:t xml:space="preserve">200 EUR/m </w:t>
      </w:r>
      <w:r w:rsidR="0090664B">
        <w:rPr>
          <w:rFonts w:ascii="Arial" w:eastAsia="Calibri" w:hAnsi="Arial" w:cs="Arial"/>
          <w:b/>
          <w:sz w:val="20"/>
          <w:szCs w:val="20"/>
        </w:rPr>
        <w:t>in</w:t>
      </w:r>
      <w:r w:rsidRPr="00BA728C">
        <w:rPr>
          <w:rFonts w:ascii="Arial" w:eastAsia="Calibri" w:hAnsi="Arial" w:cs="Arial"/>
          <w:b/>
          <w:sz w:val="20"/>
          <w:szCs w:val="20"/>
        </w:rPr>
        <w:t xml:space="preserve"> 400 EUR/m.</w:t>
      </w:r>
    </w:p>
    <w:p w14:paraId="60690A13" w14:textId="77777777" w:rsidR="0090664B" w:rsidRDefault="0090664B" w:rsidP="00143911">
      <w:pPr>
        <w:spacing w:after="0" w:line="240" w:lineRule="auto"/>
        <w:contextualSpacing/>
        <w:jc w:val="both"/>
        <w:rPr>
          <w:rFonts w:ascii="Arial" w:eastAsia="Calibri" w:hAnsi="Arial" w:cs="Arial"/>
          <w:bCs/>
          <w:sz w:val="20"/>
          <w:szCs w:val="20"/>
        </w:rPr>
      </w:pPr>
    </w:p>
    <w:p w14:paraId="74FB7BDC" w14:textId="41226AD3" w:rsidR="00143911" w:rsidRDefault="00D1046D" w:rsidP="00143911">
      <w:pPr>
        <w:spacing w:after="0" w:line="240" w:lineRule="auto"/>
        <w:contextualSpacing/>
        <w:jc w:val="both"/>
        <w:rPr>
          <w:rFonts w:ascii="Arial" w:eastAsia="Calibri" w:hAnsi="Arial" w:cs="Arial"/>
          <w:bCs/>
          <w:sz w:val="20"/>
          <w:szCs w:val="20"/>
        </w:rPr>
      </w:pPr>
      <w:r w:rsidRPr="00D1046D">
        <w:rPr>
          <w:rFonts w:ascii="Arial" w:eastAsia="Calibri" w:hAnsi="Arial" w:cs="Arial"/>
          <w:bCs/>
          <w:sz w:val="20"/>
          <w:szCs w:val="20"/>
        </w:rPr>
        <w:t>Podrobneje je ocenjena vrednost opredeljena in obrazložena v prilogah.</w:t>
      </w:r>
    </w:p>
    <w:p w14:paraId="6FF3CF4C" w14:textId="77777777" w:rsidR="00D1046D" w:rsidRPr="00BA728C" w:rsidRDefault="00D1046D" w:rsidP="00143911">
      <w:pPr>
        <w:spacing w:after="0" w:line="240" w:lineRule="auto"/>
        <w:contextualSpacing/>
        <w:jc w:val="both"/>
        <w:rPr>
          <w:rFonts w:ascii="Arial" w:eastAsia="Calibri" w:hAnsi="Arial" w:cs="Arial"/>
          <w:bCs/>
          <w:sz w:val="20"/>
          <w:szCs w:val="20"/>
        </w:rPr>
      </w:pPr>
    </w:p>
    <w:p w14:paraId="6ECBA925" w14:textId="44CBBA61" w:rsidR="00143911" w:rsidRPr="00BA728C" w:rsidRDefault="00143911" w:rsidP="00143911">
      <w:pPr>
        <w:spacing w:after="0" w:line="240" w:lineRule="auto"/>
        <w:contextualSpacing/>
        <w:jc w:val="both"/>
        <w:rPr>
          <w:rFonts w:ascii="Arial" w:eastAsia="Calibri" w:hAnsi="Arial" w:cs="Arial"/>
          <w:bCs/>
          <w:sz w:val="20"/>
          <w:szCs w:val="20"/>
        </w:rPr>
      </w:pPr>
      <w:r w:rsidRPr="00BA728C">
        <w:rPr>
          <w:rFonts w:ascii="Arial" w:eastAsia="Calibri" w:hAnsi="Arial" w:cs="Arial"/>
          <w:bCs/>
          <w:sz w:val="20"/>
          <w:szCs w:val="20"/>
        </w:rPr>
        <w:t>Kalkulativne osnove so zgolj orientacijske, ker je treb</w:t>
      </w:r>
      <w:r w:rsidR="0090664B">
        <w:rPr>
          <w:rFonts w:ascii="Arial" w:eastAsia="Calibri" w:hAnsi="Arial" w:cs="Arial"/>
          <w:bCs/>
          <w:sz w:val="20"/>
          <w:szCs w:val="20"/>
        </w:rPr>
        <w:t>a</w:t>
      </w:r>
      <w:r w:rsidRPr="00BA728C">
        <w:rPr>
          <w:rFonts w:ascii="Arial" w:eastAsia="Calibri" w:hAnsi="Arial" w:cs="Arial"/>
          <w:bCs/>
          <w:sz w:val="20"/>
          <w:szCs w:val="20"/>
        </w:rPr>
        <w:t xml:space="preserve"> upoštevati naslednje dejavnike:</w:t>
      </w:r>
    </w:p>
    <w:p w14:paraId="1624E4F5" w14:textId="7BA39CA8"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velikost, zahtevnost in razvejanost vodovodnega sistema</w:t>
      </w:r>
      <w:r w:rsidR="00AA5E72">
        <w:rPr>
          <w:rFonts w:ascii="Arial" w:eastAsia="Calibri" w:hAnsi="Arial" w:cs="Arial"/>
          <w:bCs/>
          <w:sz w:val="20"/>
          <w:szCs w:val="20"/>
          <w:lang w:val="sl-SI"/>
        </w:rPr>
        <w:t>,</w:t>
      </w:r>
    </w:p>
    <w:p w14:paraId="20704FDE" w14:textId="1B00EA7B"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lokacija, zahtevnost in vrsta gradnje vodovoda</w:t>
      </w:r>
      <w:r w:rsidR="00AA5E72">
        <w:rPr>
          <w:rFonts w:ascii="Arial" w:eastAsia="Calibri" w:hAnsi="Arial" w:cs="Arial"/>
          <w:bCs/>
          <w:sz w:val="20"/>
          <w:szCs w:val="20"/>
          <w:lang w:val="sl-SI"/>
        </w:rPr>
        <w:t>,</w:t>
      </w:r>
    </w:p>
    <w:p w14:paraId="0FB4A85B" w14:textId="2FAFB9EE"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število  in zahtevnost ter velikost pomožnih vodovodnih objektov</w:t>
      </w:r>
      <w:r w:rsidR="00AA5E72">
        <w:rPr>
          <w:rFonts w:ascii="Arial" w:eastAsia="Calibri" w:hAnsi="Arial" w:cs="Arial"/>
          <w:bCs/>
          <w:sz w:val="20"/>
          <w:szCs w:val="20"/>
          <w:lang w:val="sl-SI"/>
        </w:rPr>
        <w:t>,</w:t>
      </w:r>
    </w:p>
    <w:p w14:paraId="20AB6116" w14:textId="78E1AFB6"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lokacija in velikost nakupa zemljišča</w:t>
      </w:r>
      <w:r w:rsidR="00AA5E72">
        <w:rPr>
          <w:rFonts w:ascii="Arial" w:eastAsia="Calibri" w:hAnsi="Arial" w:cs="Arial"/>
          <w:bCs/>
          <w:sz w:val="20"/>
          <w:szCs w:val="20"/>
          <w:lang w:val="sl-SI"/>
        </w:rPr>
        <w:t>,</w:t>
      </w:r>
    </w:p>
    <w:p w14:paraId="69B83B0B" w14:textId="4214D177"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vrsta materiala</w:t>
      </w:r>
      <w:r w:rsidR="00AA5E72">
        <w:rPr>
          <w:rFonts w:ascii="Arial" w:eastAsia="Calibri" w:hAnsi="Arial" w:cs="Arial"/>
          <w:bCs/>
          <w:sz w:val="20"/>
          <w:szCs w:val="20"/>
          <w:lang w:val="sl-SI"/>
        </w:rPr>
        <w:t>,</w:t>
      </w:r>
      <w:r w:rsidRPr="00B1254B">
        <w:rPr>
          <w:rFonts w:ascii="Arial" w:eastAsia="Calibri" w:hAnsi="Arial" w:cs="Arial"/>
          <w:bCs/>
          <w:sz w:val="20"/>
          <w:szCs w:val="20"/>
          <w:lang w:val="sl-SI"/>
        </w:rPr>
        <w:t xml:space="preserve"> </w:t>
      </w:r>
    </w:p>
    <w:p w14:paraId="5BBDFBB9" w14:textId="3CD001E9"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morebitne odškodnine in druge kazni</w:t>
      </w:r>
      <w:r w:rsidR="00AA5E72">
        <w:rPr>
          <w:rFonts w:ascii="Arial" w:eastAsia="Calibri" w:hAnsi="Arial" w:cs="Arial"/>
          <w:bCs/>
          <w:sz w:val="20"/>
          <w:szCs w:val="20"/>
          <w:lang w:val="sl-SI"/>
        </w:rPr>
        <w:t>,</w:t>
      </w:r>
    </w:p>
    <w:p w14:paraId="226EC32C" w14:textId="3CE90437"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bCs/>
          <w:sz w:val="20"/>
          <w:szCs w:val="20"/>
          <w:lang w:val="sl-SI"/>
        </w:rPr>
        <w:t>kakovost in zahtevnost strojne in električne opreme</w:t>
      </w:r>
      <w:r w:rsidR="00AA5E72">
        <w:rPr>
          <w:rFonts w:ascii="Arial" w:eastAsia="Calibri" w:hAnsi="Arial" w:cs="Arial"/>
          <w:bCs/>
          <w:sz w:val="20"/>
          <w:szCs w:val="20"/>
          <w:lang w:val="sl-SI"/>
        </w:rPr>
        <w:t>,</w:t>
      </w:r>
    </w:p>
    <w:p w14:paraId="0E423618" w14:textId="531E8F9A"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sz w:val="20"/>
          <w:szCs w:val="20"/>
          <w:lang w:val="sl-SI"/>
        </w:rPr>
        <w:t>usklajenost projekta z razvojnimi strategijami posamezne lokalne skupnosti</w:t>
      </w:r>
      <w:r w:rsidR="00AA5E72">
        <w:rPr>
          <w:rFonts w:ascii="Arial" w:eastAsia="Calibri" w:hAnsi="Arial" w:cs="Arial"/>
          <w:sz w:val="20"/>
          <w:szCs w:val="20"/>
          <w:lang w:val="sl-SI"/>
        </w:rPr>
        <w:t>,</w:t>
      </w:r>
    </w:p>
    <w:p w14:paraId="1D21F8A8" w14:textId="1328435F"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sz w:val="20"/>
          <w:szCs w:val="20"/>
          <w:lang w:val="sl-SI"/>
        </w:rPr>
        <w:t>zahtevnost projektiranja</w:t>
      </w:r>
      <w:r w:rsidR="00AA5E72">
        <w:rPr>
          <w:rFonts w:ascii="Arial" w:eastAsia="Calibri" w:hAnsi="Arial" w:cs="Arial"/>
          <w:sz w:val="20"/>
          <w:szCs w:val="20"/>
          <w:lang w:val="sl-SI"/>
        </w:rPr>
        <w:t>,</w:t>
      </w:r>
    </w:p>
    <w:p w14:paraId="3B4D18E0" w14:textId="343DB021" w:rsidR="00143911" w:rsidRPr="00B1254B" w:rsidRDefault="00143911" w:rsidP="000D19D1">
      <w:pPr>
        <w:pStyle w:val="Odstavekseznama"/>
        <w:numPr>
          <w:ilvl w:val="0"/>
          <w:numId w:val="76"/>
        </w:numPr>
        <w:contextualSpacing/>
        <w:jc w:val="both"/>
        <w:rPr>
          <w:rFonts w:ascii="Arial" w:eastAsia="Calibri" w:hAnsi="Arial" w:cs="Arial"/>
          <w:bCs/>
          <w:sz w:val="20"/>
          <w:szCs w:val="20"/>
          <w:lang w:val="sl-SI"/>
        </w:rPr>
      </w:pPr>
      <w:r w:rsidRPr="00B1254B">
        <w:rPr>
          <w:rFonts w:ascii="Arial" w:eastAsia="Calibri" w:hAnsi="Arial" w:cs="Arial"/>
          <w:sz w:val="20"/>
          <w:szCs w:val="20"/>
          <w:lang w:val="sl-SI"/>
        </w:rPr>
        <w:lastRenderedPageBreak/>
        <w:t>učinkovitosti vodovodnega sistema</w:t>
      </w:r>
      <w:r w:rsidR="00AA5E72">
        <w:rPr>
          <w:rFonts w:ascii="Arial" w:eastAsia="Calibri" w:hAnsi="Arial" w:cs="Arial"/>
          <w:sz w:val="20"/>
          <w:szCs w:val="20"/>
          <w:lang w:val="sl-SI"/>
        </w:rPr>
        <w:t>.</w:t>
      </w:r>
    </w:p>
    <w:p w14:paraId="17C02D08" w14:textId="77777777" w:rsidR="00143911" w:rsidRPr="00BA728C" w:rsidRDefault="00143911" w:rsidP="00143911">
      <w:pPr>
        <w:spacing w:after="0" w:line="240" w:lineRule="auto"/>
        <w:jc w:val="both"/>
        <w:rPr>
          <w:rFonts w:ascii="Arial" w:eastAsia="Calibri" w:hAnsi="Arial" w:cs="Arial"/>
          <w:bCs/>
          <w:sz w:val="20"/>
          <w:szCs w:val="20"/>
        </w:rPr>
      </w:pPr>
    </w:p>
    <w:p w14:paraId="428C55B6" w14:textId="51595A1F" w:rsidR="00143911" w:rsidRPr="00BA728C" w:rsidRDefault="00143911" w:rsidP="00143911">
      <w:pPr>
        <w:spacing w:after="0" w:line="240" w:lineRule="auto"/>
        <w:jc w:val="both"/>
        <w:rPr>
          <w:rFonts w:ascii="Arial" w:eastAsia="Arial" w:hAnsi="Arial" w:cs="Arial"/>
          <w:sz w:val="20"/>
          <w:szCs w:val="20"/>
          <w:lang w:eastAsia="sl-SI"/>
        </w:rPr>
      </w:pPr>
      <w:r w:rsidRPr="00BA728C">
        <w:rPr>
          <w:rFonts w:ascii="Arial" w:eastAsia="Arial" w:hAnsi="Arial" w:cs="Arial"/>
          <w:sz w:val="20"/>
          <w:szCs w:val="20"/>
          <w:lang w:eastAsia="sl-SI"/>
        </w:rPr>
        <w:t>Za posamezno investicijo bo občina pripravila poročilo o izvedeni investiciji, ki bo podlaga za poročilo MOP</w:t>
      </w:r>
      <w:r w:rsidR="00AA5E72">
        <w:rPr>
          <w:rFonts w:ascii="Arial" w:eastAsia="Arial" w:hAnsi="Arial" w:cs="Arial"/>
          <w:sz w:val="20"/>
          <w:szCs w:val="20"/>
          <w:lang w:eastAsia="sl-SI"/>
        </w:rPr>
        <w:t>-a</w:t>
      </w:r>
      <w:r w:rsidRPr="00BA728C">
        <w:rPr>
          <w:rFonts w:ascii="Arial" w:eastAsia="Arial" w:hAnsi="Arial" w:cs="Arial"/>
          <w:sz w:val="20"/>
          <w:szCs w:val="20"/>
          <w:lang w:eastAsia="sl-SI"/>
        </w:rPr>
        <w:t xml:space="preserve"> o izvedenih projektih in potrditev izvrševanja NOO.</w:t>
      </w:r>
    </w:p>
    <w:p w14:paraId="7EF7015F" w14:textId="77777777" w:rsidR="00D1046D" w:rsidRDefault="00D1046D" w:rsidP="00143911">
      <w:pPr>
        <w:autoSpaceDE w:val="0"/>
        <w:autoSpaceDN w:val="0"/>
        <w:adjustRightInd w:val="0"/>
        <w:spacing w:after="0" w:line="240" w:lineRule="auto"/>
        <w:jc w:val="both"/>
        <w:rPr>
          <w:rFonts w:ascii="Arial" w:eastAsia="Calibri" w:hAnsi="Arial" w:cs="Arial"/>
          <w:i/>
          <w:color w:val="000000"/>
          <w:sz w:val="20"/>
          <w:szCs w:val="20"/>
        </w:rPr>
      </w:pPr>
    </w:p>
    <w:p w14:paraId="1CC0FDBD" w14:textId="56B9E797" w:rsidR="00143911" w:rsidRPr="00DF3575"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DF3575">
        <w:rPr>
          <w:rFonts w:ascii="Arial" w:eastAsia="Calibri" w:hAnsi="Arial" w:cs="Arial"/>
          <w:color w:val="000000"/>
          <w:sz w:val="20"/>
          <w:szCs w:val="20"/>
        </w:rPr>
        <w:t>Operativna časovnica</w:t>
      </w:r>
    </w:p>
    <w:p w14:paraId="32D2EE3D" w14:textId="77777777" w:rsidR="00143911" w:rsidRPr="00BA728C" w:rsidRDefault="00143911" w:rsidP="00143911">
      <w:pPr>
        <w:autoSpaceDE w:val="0"/>
        <w:autoSpaceDN w:val="0"/>
        <w:adjustRightInd w:val="0"/>
        <w:spacing w:after="0" w:line="240" w:lineRule="auto"/>
        <w:jc w:val="both"/>
        <w:rPr>
          <w:rFonts w:ascii="Arial" w:eastAsia="Calibri" w:hAnsi="Arial" w:cs="Arial"/>
          <w:color w:val="000000"/>
          <w:sz w:val="20"/>
          <w:szCs w:val="20"/>
        </w:rPr>
      </w:pPr>
    </w:p>
    <w:p w14:paraId="610A64F0" w14:textId="6C2F4941" w:rsidR="00143911" w:rsidRPr="00BA728C" w:rsidRDefault="00143911" w:rsidP="000D19D1">
      <w:pPr>
        <w:numPr>
          <w:ilvl w:val="0"/>
          <w:numId w:val="77"/>
        </w:numPr>
        <w:spacing w:after="0" w:line="240" w:lineRule="auto"/>
        <w:contextualSpacing/>
        <w:jc w:val="both"/>
        <w:rPr>
          <w:rFonts w:ascii="Arial" w:eastAsia="Calibri" w:hAnsi="Arial" w:cs="Arial"/>
          <w:color w:val="000000"/>
          <w:sz w:val="20"/>
          <w:szCs w:val="20"/>
        </w:rPr>
      </w:pPr>
      <w:r w:rsidRPr="00BA728C">
        <w:rPr>
          <w:rFonts w:ascii="Arial" w:eastAsia="Calibri" w:hAnsi="Arial" w:cs="Arial"/>
          <w:color w:val="000000"/>
          <w:sz w:val="20"/>
          <w:szCs w:val="20"/>
        </w:rPr>
        <w:t>Q2 2021–Q</w:t>
      </w:r>
      <w:r w:rsidR="0055457F">
        <w:rPr>
          <w:rFonts w:ascii="Arial" w:eastAsia="Calibri" w:hAnsi="Arial" w:cs="Arial"/>
          <w:color w:val="000000"/>
          <w:sz w:val="20"/>
          <w:szCs w:val="20"/>
        </w:rPr>
        <w:t>4</w:t>
      </w:r>
      <w:r w:rsidRPr="00BA728C">
        <w:rPr>
          <w:rFonts w:ascii="Arial" w:eastAsia="Calibri" w:hAnsi="Arial" w:cs="Arial"/>
          <w:color w:val="000000"/>
          <w:sz w:val="20"/>
          <w:szCs w:val="20"/>
        </w:rPr>
        <w:t xml:space="preserve"> 2022 </w:t>
      </w:r>
      <w:r w:rsidRPr="00BA728C">
        <w:rPr>
          <w:rFonts w:ascii="Arial" w:eastAsia="Calibri" w:hAnsi="Arial" w:cs="Arial"/>
          <w:color w:val="000000"/>
          <w:sz w:val="20"/>
          <w:szCs w:val="20"/>
        </w:rPr>
        <w:tab/>
        <w:t xml:space="preserve">Izvedba javnega razpisa in izbor in potrditev investicij za obe področji </w:t>
      </w:r>
    </w:p>
    <w:p w14:paraId="66CF2FAA" w14:textId="77777777" w:rsidR="00143911" w:rsidRPr="00B1254B" w:rsidRDefault="00143911" w:rsidP="00B1254B">
      <w:pPr>
        <w:pStyle w:val="Odstavekseznama"/>
        <w:ind w:left="2977"/>
        <w:contextualSpacing/>
        <w:jc w:val="both"/>
        <w:rPr>
          <w:rFonts w:ascii="Arial" w:eastAsia="Calibri" w:hAnsi="Arial" w:cs="Arial"/>
          <w:color w:val="000000"/>
          <w:sz w:val="20"/>
          <w:szCs w:val="20"/>
          <w:lang w:val="sl-SI"/>
        </w:rPr>
      </w:pPr>
      <w:r w:rsidRPr="00B1254B">
        <w:rPr>
          <w:rFonts w:ascii="Arial" w:eastAsia="Calibri" w:hAnsi="Arial" w:cs="Arial"/>
          <w:color w:val="000000"/>
          <w:sz w:val="20"/>
          <w:szCs w:val="20"/>
          <w:lang w:val="sl-SI"/>
        </w:rPr>
        <w:t>okoljske infrastrukture</w:t>
      </w:r>
    </w:p>
    <w:p w14:paraId="35647CDA" w14:textId="77777777" w:rsidR="00143911" w:rsidRPr="00BA728C" w:rsidRDefault="00B1254B" w:rsidP="000D19D1">
      <w:pPr>
        <w:numPr>
          <w:ilvl w:val="0"/>
          <w:numId w:val="77"/>
        </w:numPr>
        <w:spacing w:after="0" w:line="240" w:lineRule="auto"/>
        <w:contextualSpacing/>
        <w:jc w:val="both"/>
        <w:rPr>
          <w:rFonts w:ascii="Arial" w:eastAsia="Calibri" w:hAnsi="Arial" w:cs="Arial"/>
          <w:color w:val="000000"/>
          <w:sz w:val="20"/>
          <w:szCs w:val="20"/>
        </w:rPr>
      </w:pPr>
      <w:r>
        <w:rPr>
          <w:rFonts w:ascii="Arial" w:eastAsia="Calibri" w:hAnsi="Arial" w:cs="Arial"/>
          <w:color w:val="000000"/>
          <w:sz w:val="20"/>
          <w:szCs w:val="20"/>
        </w:rPr>
        <w:t>Q1 2024</w:t>
      </w:r>
      <w:r>
        <w:rPr>
          <w:rFonts w:ascii="Arial" w:eastAsia="Calibri" w:hAnsi="Arial" w:cs="Arial"/>
          <w:color w:val="000000"/>
          <w:sz w:val="20"/>
          <w:szCs w:val="20"/>
        </w:rPr>
        <w:tab/>
      </w:r>
      <w:r>
        <w:rPr>
          <w:rFonts w:ascii="Arial" w:eastAsia="Calibri" w:hAnsi="Arial" w:cs="Arial"/>
          <w:color w:val="000000"/>
          <w:sz w:val="20"/>
          <w:szCs w:val="20"/>
        </w:rPr>
        <w:tab/>
      </w:r>
      <w:r w:rsidR="00143911" w:rsidRPr="00BA728C">
        <w:rPr>
          <w:rFonts w:ascii="Arial" w:eastAsia="Calibri" w:hAnsi="Arial" w:cs="Arial"/>
          <w:color w:val="000000"/>
          <w:sz w:val="20"/>
          <w:szCs w:val="20"/>
        </w:rPr>
        <w:t>Podpis pogodb z občinami</w:t>
      </w:r>
    </w:p>
    <w:p w14:paraId="6B1686D7" w14:textId="2329019C" w:rsidR="00143911" w:rsidRPr="00BA728C" w:rsidRDefault="00143911" w:rsidP="000D19D1">
      <w:pPr>
        <w:numPr>
          <w:ilvl w:val="0"/>
          <w:numId w:val="77"/>
        </w:numPr>
        <w:autoSpaceDE w:val="0"/>
        <w:autoSpaceDN w:val="0"/>
        <w:adjustRightInd w:val="0"/>
        <w:spacing w:after="0" w:line="240" w:lineRule="auto"/>
        <w:contextualSpacing/>
        <w:jc w:val="both"/>
        <w:rPr>
          <w:rFonts w:ascii="Arial" w:eastAsia="Calibri" w:hAnsi="Arial" w:cs="Arial"/>
          <w:color w:val="000000"/>
          <w:sz w:val="20"/>
          <w:szCs w:val="20"/>
        </w:rPr>
      </w:pPr>
      <w:r w:rsidRPr="00BA728C">
        <w:rPr>
          <w:rFonts w:ascii="Arial" w:eastAsia="Calibri" w:hAnsi="Arial" w:cs="Arial"/>
          <w:color w:val="000000"/>
          <w:sz w:val="20"/>
          <w:szCs w:val="20"/>
        </w:rPr>
        <w:t xml:space="preserve">Q2 2022–Q2 2023 </w:t>
      </w:r>
      <w:r w:rsidRPr="00BA728C">
        <w:rPr>
          <w:rFonts w:ascii="Arial" w:eastAsia="Calibri" w:hAnsi="Arial" w:cs="Arial"/>
          <w:color w:val="000000"/>
          <w:sz w:val="20"/>
          <w:szCs w:val="20"/>
        </w:rPr>
        <w:tab/>
        <w:t xml:space="preserve">Izdelava investicijske in projektne dokumentacije posameznega </w:t>
      </w:r>
    </w:p>
    <w:p w14:paraId="5A3FE987" w14:textId="77777777" w:rsidR="00143911" w:rsidRPr="00BA728C" w:rsidRDefault="00143911" w:rsidP="00B1254B">
      <w:pPr>
        <w:autoSpaceDE w:val="0"/>
        <w:autoSpaceDN w:val="0"/>
        <w:adjustRightInd w:val="0"/>
        <w:spacing w:after="0" w:line="240" w:lineRule="auto"/>
        <w:ind w:left="720"/>
        <w:contextualSpacing/>
        <w:jc w:val="both"/>
        <w:rPr>
          <w:rFonts w:ascii="Arial" w:eastAsia="Calibri" w:hAnsi="Arial" w:cs="Arial"/>
          <w:color w:val="000000"/>
          <w:sz w:val="20"/>
          <w:szCs w:val="20"/>
        </w:rPr>
      </w:pPr>
      <w:r w:rsidRPr="00BA728C">
        <w:rPr>
          <w:rFonts w:ascii="Arial" w:eastAsia="Calibri" w:hAnsi="Arial" w:cs="Arial"/>
          <w:color w:val="000000"/>
          <w:sz w:val="20"/>
          <w:szCs w:val="20"/>
        </w:rPr>
        <w:tab/>
      </w:r>
      <w:r w:rsidRPr="00BA728C">
        <w:rPr>
          <w:rFonts w:ascii="Arial" w:eastAsia="Calibri" w:hAnsi="Arial" w:cs="Arial"/>
          <w:color w:val="000000"/>
          <w:sz w:val="20"/>
          <w:szCs w:val="20"/>
        </w:rPr>
        <w:tab/>
      </w:r>
      <w:r w:rsidRPr="00BA728C">
        <w:rPr>
          <w:rFonts w:ascii="Arial" w:eastAsia="Calibri" w:hAnsi="Arial" w:cs="Arial"/>
          <w:color w:val="000000"/>
          <w:sz w:val="20"/>
          <w:szCs w:val="20"/>
        </w:rPr>
        <w:tab/>
        <w:t xml:space="preserve">projekta </w:t>
      </w:r>
    </w:p>
    <w:p w14:paraId="60EED0F5" w14:textId="73EBFB44" w:rsidR="00143911" w:rsidRPr="00BA728C" w:rsidRDefault="00143911" w:rsidP="000D19D1">
      <w:pPr>
        <w:numPr>
          <w:ilvl w:val="0"/>
          <w:numId w:val="77"/>
        </w:numPr>
        <w:spacing w:after="0" w:line="240" w:lineRule="auto"/>
        <w:contextualSpacing/>
        <w:jc w:val="both"/>
        <w:rPr>
          <w:rFonts w:ascii="Arial" w:eastAsia="Calibri" w:hAnsi="Arial" w:cs="Arial"/>
          <w:color w:val="000000"/>
          <w:sz w:val="20"/>
          <w:szCs w:val="20"/>
        </w:rPr>
      </w:pPr>
      <w:r w:rsidRPr="00BA728C">
        <w:rPr>
          <w:rFonts w:ascii="Arial" w:eastAsia="Calibri" w:hAnsi="Arial" w:cs="Arial"/>
          <w:color w:val="000000"/>
          <w:sz w:val="20"/>
          <w:szCs w:val="20"/>
        </w:rPr>
        <w:t xml:space="preserve">Q3 2023–Q1 2024 </w:t>
      </w:r>
      <w:r w:rsidRPr="00BA728C">
        <w:rPr>
          <w:rFonts w:ascii="Arial" w:eastAsia="Calibri" w:hAnsi="Arial" w:cs="Arial"/>
          <w:color w:val="000000"/>
          <w:sz w:val="20"/>
          <w:szCs w:val="20"/>
        </w:rPr>
        <w:tab/>
        <w:t>Izvedba javnih naročil posameznega projekta</w:t>
      </w:r>
    </w:p>
    <w:p w14:paraId="44D33CF1" w14:textId="2337AD52" w:rsidR="00143911" w:rsidRPr="00BA728C" w:rsidRDefault="00DF3575" w:rsidP="000D19D1">
      <w:pPr>
        <w:numPr>
          <w:ilvl w:val="0"/>
          <w:numId w:val="77"/>
        </w:numPr>
        <w:autoSpaceDE w:val="0"/>
        <w:autoSpaceDN w:val="0"/>
        <w:adjustRightInd w:val="0"/>
        <w:spacing w:after="0" w:line="240" w:lineRule="auto"/>
        <w:contextualSpacing/>
        <w:jc w:val="both"/>
        <w:rPr>
          <w:rFonts w:ascii="Arial" w:eastAsia="Calibri" w:hAnsi="Arial" w:cs="Arial"/>
          <w:sz w:val="20"/>
          <w:szCs w:val="20"/>
        </w:rPr>
      </w:pPr>
      <w:r>
        <w:rPr>
          <w:rFonts w:ascii="Arial" w:eastAsia="Calibri" w:hAnsi="Arial" w:cs="Arial"/>
          <w:color w:val="000000"/>
          <w:sz w:val="20"/>
          <w:szCs w:val="20"/>
        </w:rPr>
        <w:t>Q1 2024</w:t>
      </w:r>
      <w:r w:rsidRPr="00B1254B">
        <w:rPr>
          <w:rFonts w:ascii="Arial" w:eastAsia="Calibri" w:hAnsi="Arial" w:cs="Arial"/>
          <w:color w:val="000000"/>
          <w:sz w:val="20"/>
          <w:szCs w:val="20"/>
        </w:rPr>
        <w:t>–</w:t>
      </w:r>
      <w:r w:rsidR="00143911" w:rsidRPr="00BA728C">
        <w:rPr>
          <w:rFonts w:ascii="Arial" w:eastAsia="Calibri" w:hAnsi="Arial" w:cs="Arial"/>
          <w:color w:val="000000"/>
          <w:sz w:val="20"/>
          <w:szCs w:val="20"/>
        </w:rPr>
        <w:t xml:space="preserve">Q2 2026 </w:t>
      </w:r>
      <w:r w:rsidR="00143911" w:rsidRPr="00BA728C">
        <w:rPr>
          <w:rFonts w:ascii="Arial" w:eastAsia="Calibri" w:hAnsi="Arial" w:cs="Arial"/>
          <w:color w:val="000000"/>
          <w:sz w:val="20"/>
          <w:szCs w:val="20"/>
        </w:rPr>
        <w:tab/>
        <w:t>Izvedba investicij na lokalni ravni</w:t>
      </w:r>
    </w:p>
    <w:p w14:paraId="76D5BFA4" w14:textId="77777777" w:rsidR="00143911" w:rsidRPr="00BA728C" w:rsidRDefault="00143911" w:rsidP="00143911">
      <w:pPr>
        <w:spacing w:after="0" w:line="240" w:lineRule="auto"/>
        <w:jc w:val="both"/>
        <w:rPr>
          <w:rFonts w:ascii="Arial" w:eastAsia="Arial" w:hAnsi="Arial" w:cs="Arial"/>
          <w:b/>
          <w:sz w:val="20"/>
          <w:szCs w:val="20"/>
          <w:u w:val="single"/>
          <w:lang w:eastAsia="sl-SI"/>
        </w:rPr>
      </w:pPr>
    </w:p>
    <w:p w14:paraId="0125EB78" w14:textId="67EFA4E3" w:rsidR="00143911" w:rsidRPr="00DF3575"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DF3575">
        <w:rPr>
          <w:rFonts w:ascii="Arial" w:eastAsia="Calibri" w:hAnsi="Arial" w:cs="Arial"/>
          <w:color w:val="000000"/>
          <w:sz w:val="20"/>
          <w:szCs w:val="20"/>
        </w:rPr>
        <w:t>Mejniki in cilji</w:t>
      </w:r>
    </w:p>
    <w:p w14:paraId="26C71BDC" w14:textId="761B369F" w:rsidR="00143911" w:rsidRPr="00BA728C" w:rsidRDefault="00992931" w:rsidP="00143911">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O</w:t>
      </w:r>
      <w:r w:rsidR="00AA5E72">
        <w:rPr>
          <w:rFonts w:ascii="Arial" w:eastAsia="Arial" w:hAnsi="Arial" w:cs="Arial"/>
          <w:sz w:val="20"/>
          <w:szCs w:val="20"/>
          <w:lang w:eastAsia="sl-SI"/>
        </w:rPr>
        <w:t>cenjujemo, da bomo s</w:t>
      </w:r>
      <w:r w:rsidR="00143911" w:rsidRPr="00BA728C">
        <w:rPr>
          <w:rFonts w:ascii="Arial" w:eastAsia="Arial" w:hAnsi="Arial" w:cs="Arial"/>
          <w:sz w:val="20"/>
          <w:szCs w:val="20"/>
          <w:lang w:eastAsia="sl-SI"/>
        </w:rPr>
        <w:t xml:space="preserve"> sredstvi NOO  izve</w:t>
      </w:r>
      <w:r w:rsidR="00AA5E72">
        <w:rPr>
          <w:rFonts w:ascii="Arial" w:eastAsia="Arial" w:hAnsi="Arial" w:cs="Arial"/>
          <w:sz w:val="20"/>
          <w:szCs w:val="20"/>
          <w:lang w:eastAsia="sl-SI"/>
        </w:rPr>
        <w:t>dli</w:t>
      </w:r>
      <w:r w:rsidR="00143911" w:rsidRPr="00BA728C">
        <w:rPr>
          <w:rFonts w:ascii="Arial" w:eastAsia="Arial" w:hAnsi="Arial" w:cs="Arial"/>
          <w:sz w:val="20"/>
          <w:szCs w:val="20"/>
          <w:lang w:eastAsia="sl-SI"/>
        </w:rPr>
        <w:t xml:space="preserve"> 15 projektov. Ker gre za kombinacijo povratnih in nepovratnih virov, kjer </w:t>
      </w:r>
      <w:r w:rsidR="0036080A">
        <w:rPr>
          <w:rFonts w:ascii="Arial" w:eastAsia="Arial" w:hAnsi="Arial" w:cs="Arial"/>
          <w:sz w:val="20"/>
          <w:szCs w:val="20"/>
          <w:lang w:eastAsia="sl-SI"/>
        </w:rPr>
        <w:t>j</w:t>
      </w:r>
      <w:r w:rsidR="00143911" w:rsidRPr="00BA728C">
        <w:rPr>
          <w:rFonts w:ascii="Arial" w:eastAsia="Arial" w:hAnsi="Arial" w:cs="Arial"/>
          <w:sz w:val="20"/>
          <w:szCs w:val="20"/>
          <w:lang w:eastAsia="sl-SI"/>
        </w:rPr>
        <w:t>e občin</w:t>
      </w:r>
      <w:r w:rsidR="0036080A">
        <w:rPr>
          <w:rFonts w:ascii="Arial" w:eastAsia="Arial" w:hAnsi="Arial" w:cs="Arial"/>
          <w:sz w:val="20"/>
          <w:szCs w:val="20"/>
          <w:lang w:eastAsia="sl-SI"/>
        </w:rPr>
        <w:t>i omogočeno</w:t>
      </w:r>
      <w:r w:rsidR="00143911" w:rsidRPr="00BA728C">
        <w:rPr>
          <w:rFonts w:ascii="Arial" w:eastAsia="Arial" w:hAnsi="Arial" w:cs="Arial"/>
          <w:sz w:val="20"/>
          <w:szCs w:val="20"/>
          <w:lang w:eastAsia="sl-SI"/>
        </w:rPr>
        <w:t>, da 50</w:t>
      </w:r>
      <w:r w:rsidR="0036080A">
        <w:rPr>
          <w:rFonts w:ascii="Arial" w:eastAsia="Arial" w:hAnsi="Arial" w:cs="Arial"/>
          <w:sz w:val="20"/>
          <w:szCs w:val="20"/>
          <w:lang w:eastAsia="sl-SI"/>
        </w:rPr>
        <w:t xml:space="preserve"> </w:t>
      </w:r>
      <w:r w:rsidR="00143911" w:rsidRPr="00BA728C">
        <w:rPr>
          <w:rFonts w:ascii="Arial" w:eastAsia="Arial" w:hAnsi="Arial" w:cs="Arial"/>
          <w:sz w:val="20"/>
          <w:szCs w:val="20"/>
          <w:lang w:eastAsia="sl-SI"/>
        </w:rPr>
        <w:t>% upravičenih stroškov financira iz povratnih virov, se ocenjuje, da bo do 10 projektov poleg nepovratnih virov pridobilo tudi povratne vire.</w:t>
      </w:r>
    </w:p>
    <w:p w14:paraId="3F84826B" w14:textId="77777777" w:rsidR="00B1254B" w:rsidRPr="00BA728C" w:rsidRDefault="00B1254B" w:rsidP="00143911">
      <w:pPr>
        <w:autoSpaceDE w:val="0"/>
        <w:autoSpaceDN w:val="0"/>
        <w:adjustRightInd w:val="0"/>
        <w:spacing w:after="0" w:line="240" w:lineRule="auto"/>
        <w:jc w:val="both"/>
        <w:rPr>
          <w:rFonts w:ascii="Arial" w:eastAsia="Calibri" w:hAnsi="Arial" w:cs="Arial"/>
          <w:b/>
          <w:bCs/>
          <w:color w:val="000000"/>
          <w:sz w:val="20"/>
          <w:szCs w:val="20"/>
          <w:u w:val="single"/>
        </w:rPr>
      </w:pPr>
    </w:p>
    <w:p w14:paraId="598C0A64" w14:textId="0D0B6382" w:rsidR="00143911" w:rsidRPr="00BA728C" w:rsidRDefault="00143911" w:rsidP="00143911">
      <w:pPr>
        <w:autoSpaceDE w:val="0"/>
        <w:autoSpaceDN w:val="0"/>
        <w:adjustRightInd w:val="0"/>
        <w:spacing w:after="0" w:line="240" w:lineRule="auto"/>
        <w:jc w:val="both"/>
        <w:rPr>
          <w:rFonts w:ascii="Arial" w:eastAsia="Calibri" w:hAnsi="Arial" w:cs="Arial"/>
          <w:b/>
          <w:bCs/>
          <w:color w:val="000000"/>
          <w:sz w:val="20"/>
          <w:szCs w:val="20"/>
          <w:u w:val="single"/>
        </w:rPr>
      </w:pPr>
      <w:r w:rsidRPr="00BA728C">
        <w:rPr>
          <w:rFonts w:ascii="Arial" w:eastAsia="Calibri" w:hAnsi="Arial" w:cs="Arial"/>
          <w:b/>
          <w:bCs/>
          <w:color w:val="000000"/>
          <w:sz w:val="20"/>
          <w:szCs w:val="20"/>
          <w:u w:val="single"/>
        </w:rPr>
        <w:t>Vir podatkov za ocene stroškov</w:t>
      </w:r>
    </w:p>
    <w:p w14:paraId="6C777372" w14:textId="77777777" w:rsidR="00264AEA" w:rsidRDefault="00264AEA" w:rsidP="00143911">
      <w:pPr>
        <w:autoSpaceDE w:val="0"/>
        <w:autoSpaceDN w:val="0"/>
        <w:adjustRightInd w:val="0"/>
        <w:spacing w:after="0" w:line="240" w:lineRule="auto"/>
        <w:jc w:val="both"/>
        <w:rPr>
          <w:rFonts w:ascii="Arial" w:eastAsia="Calibri" w:hAnsi="Arial" w:cs="Arial"/>
          <w:bCs/>
          <w:color w:val="000000"/>
          <w:sz w:val="20"/>
          <w:szCs w:val="20"/>
          <w:u w:val="single"/>
        </w:rPr>
      </w:pPr>
    </w:p>
    <w:p w14:paraId="3D94C371" w14:textId="77777777" w:rsidR="00143911" w:rsidRPr="00B1254B" w:rsidRDefault="00143911" w:rsidP="00143911">
      <w:pPr>
        <w:autoSpaceDE w:val="0"/>
        <w:autoSpaceDN w:val="0"/>
        <w:adjustRightInd w:val="0"/>
        <w:spacing w:after="0" w:line="240" w:lineRule="auto"/>
        <w:jc w:val="both"/>
        <w:rPr>
          <w:rFonts w:ascii="Arial" w:eastAsia="Calibri" w:hAnsi="Arial" w:cs="Arial"/>
          <w:bCs/>
          <w:color w:val="000000"/>
          <w:sz w:val="20"/>
          <w:szCs w:val="20"/>
          <w:u w:val="single"/>
        </w:rPr>
      </w:pPr>
      <w:r w:rsidRPr="00B1254B">
        <w:rPr>
          <w:rFonts w:ascii="Arial" w:eastAsia="Calibri" w:hAnsi="Arial" w:cs="Arial"/>
          <w:bCs/>
          <w:color w:val="000000"/>
          <w:sz w:val="20"/>
          <w:szCs w:val="20"/>
          <w:u w:val="single"/>
        </w:rPr>
        <w:t xml:space="preserve">Poplavna varnost: </w:t>
      </w:r>
    </w:p>
    <w:p w14:paraId="0F1A969A" w14:textId="4B3CFC8A" w:rsidR="00143911" w:rsidRPr="00BA728C"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Podatk</w:t>
      </w:r>
      <w:r w:rsidR="007C3B57">
        <w:rPr>
          <w:rFonts w:ascii="Arial" w:eastAsia="Calibri" w:hAnsi="Arial" w:cs="Arial"/>
          <w:color w:val="000000"/>
          <w:sz w:val="20"/>
          <w:szCs w:val="20"/>
        </w:rPr>
        <w:t>i</w:t>
      </w:r>
      <w:r w:rsidRPr="00BA728C">
        <w:rPr>
          <w:rFonts w:ascii="Arial" w:eastAsia="Calibri" w:hAnsi="Arial" w:cs="Arial"/>
          <w:color w:val="000000"/>
          <w:sz w:val="20"/>
          <w:szCs w:val="20"/>
        </w:rPr>
        <w:t xml:space="preserve"> so pridob</w:t>
      </w:r>
      <w:r w:rsidR="007C3B57">
        <w:rPr>
          <w:rFonts w:ascii="Arial" w:eastAsia="Calibri" w:hAnsi="Arial" w:cs="Arial"/>
          <w:color w:val="000000"/>
          <w:sz w:val="20"/>
          <w:szCs w:val="20"/>
        </w:rPr>
        <w:t>ljeni na podlagi</w:t>
      </w:r>
    </w:p>
    <w:p w14:paraId="0A104F8A" w14:textId="7DB11877" w:rsidR="00143911" w:rsidRPr="00BA728C" w:rsidRDefault="00143911" w:rsidP="00143911">
      <w:pPr>
        <w:autoSpaceDE w:val="0"/>
        <w:autoSpaceDN w:val="0"/>
        <w:adjustRightInd w:val="0"/>
        <w:spacing w:after="0" w:line="240" w:lineRule="auto"/>
        <w:jc w:val="both"/>
        <w:rPr>
          <w:rFonts w:ascii="Arial" w:eastAsia="Calibri" w:hAnsi="Arial" w:cs="Arial"/>
          <w:b/>
          <w:bCs/>
          <w:color w:val="000000"/>
          <w:sz w:val="20"/>
          <w:szCs w:val="20"/>
        </w:rPr>
      </w:pPr>
      <w:r w:rsidRPr="00BA728C">
        <w:rPr>
          <w:rFonts w:ascii="Arial" w:eastAsia="Calibri" w:hAnsi="Arial" w:cs="Arial"/>
          <w:b/>
          <w:bCs/>
          <w:color w:val="000000"/>
          <w:sz w:val="20"/>
          <w:szCs w:val="20"/>
        </w:rPr>
        <w:t>Referenčn</w:t>
      </w:r>
      <w:r w:rsidR="007C3B57">
        <w:rPr>
          <w:rFonts w:ascii="Arial" w:eastAsia="Calibri" w:hAnsi="Arial" w:cs="Arial"/>
          <w:b/>
          <w:bCs/>
          <w:color w:val="000000"/>
          <w:sz w:val="20"/>
          <w:szCs w:val="20"/>
        </w:rPr>
        <w:t>ega</w:t>
      </w:r>
      <w:r w:rsidRPr="00BA728C">
        <w:rPr>
          <w:rFonts w:ascii="Arial" w:eastAsia="Calibri" w:hAnsi="Arial" w:cs="Arial"/>
          <w:b/>
          <w:bCs/>
          <w:color w:val="000000"/>
          <w:sz w:val="20"/>
          <w:szCs w:val="20"/>
        </w:rPr>
        <w:t xml:space="preserve"> projekt</w:t>
      </w:r>
      <w:r w:rsidR="007C3B57">
        <w:rPr>
          <w:rFonts w:ascii="Arial" w:eastAsia="Calibri" w:hAnsi="Arial" w:cs="Arial"/>
          <w:b/>
          <w:bCs/>
          <w:color w:val="000000"/>
          <w:sz w:val="20"/>
          <w:szCs w:val="20"/>
        </w:rPr>
        <w:t>a</w:t>
      </w:r>
      <w:r w:rsidRPr="00BA728C">
        <w:rPr>
          <w:rFonts w:ascii="Arial" w:eastAsia="Calibri" w:hAnsi="Arial" w:cs="Arial"/>
          <w:b/>
          <w:bCs/>
          <w:color w:val="000000"/>
          <w:sz w:val="20"/>
          <w:szCs w:val="20"/>
        </w:rPr>
        <w:t xml:space="preserve"> P</w:t>
      </w:r>
      <w:r w:rsidR="007C3B57" w:rsidRPr="00BA728C">
        <w:rPr>
          <w:rFonts w:ascii="Arial" w:eastAsia="Calibri" w:hAnsi="Arial" w:cs="Arial"/>
          <w:b/>
          <w:bCs/>
          <w:color w:val="000000"/>
          <w:sz w:val="20"/>
          <w:szCs w:val="20"/>
        </w:rPr>
        <w:t xml:space="preserve">oplavna varnost </w:t>
      </w:r>
      <w:r w:rsidRPr="00BA728C">
        <w:rPr>
          <w:rFonts w:ascii="Arial" w:eastAsia="Calibri" w:hAnsi="Arial" w:cs="Arial"/>
          <w:b/>
          <w:bCs/>
          <w:color w:val="000000"/>
          <w:sz w:val="20"/>
          <w:szCs w:val="20"/>
        </w:rPr>
        <w:t>– Projekt Savinja:</w:t>
      </w:r>
    </w:p>
    <w:p w14:paraId="2EC82073" w14:textId="432259A8" w:rsidR="0055457F" w:rsidRPr="0055457F" w:rsidRDefault="0055457F" w:rsidP="000D19D1">
      <w:pPr>
        <w:pStyle w:val="Odstavekseznama"/>
        <w:numPr>
          <w:ilvl w:val="0"/>
          <w:numId w:val="113"/>
        </w:numPr>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Končno poročilo upravičenca z dne 20.</w:t>
      </w:r>
      <w:r w:rsidR="007C3B57">
        <w:rPr>
          <w:rFonts w:ascii="Arial" w:eastAsia="Calibri" w:hAnsi="Arial" w:cs="Arial"/>
          <w:color w:val="000000"/>
          <w:sz w:val="20"/>
          <w:szCs w:val="20"/>
          <w:lang w:val="sl-SI"/>
        </w:rPr>
        <w:t xml:space="preserve"> </w:t>
      </w:r>
      <w:r w:rsidRPr="0055457F">
        <w:rPr>
          <w:rFonts w:ascii="Arial" w:eastAsia="Calibri" w:hAnsi="Arial" w:cs="Arial"/>
          <w:color w:val="000000"/>
          <w:sz w:val="20"/>
          <w:szCs w:val="20"/>
          <w:lang w:val="sl-SI"/>
        </w:rPr>
        <w:t>3.</w:t>
      </w:r>
      <w:r w:rsidR="007C3B57">
        <w:rPr>
          <w:rFonts w:ascii="Arial" w:eastAsia="Calibri" w:hAnsi="Arial" w:cs="Arial"/>
          <w:color w:val="000000"/>
          <w:sz w:val="20"/>
          <w:szCs w:val="20"/>
          <w:lang w:val="sl-SI"/>
        </w:rPr>
        <w:t xml:space="preserve"> </w:t>
      </w:r>
      <w:r w:rsidRPr="0055457F">
        <w:rPr>
          <w:rFonts w:ascii="Arial" w:eastAsia="Calibri" w:hAnsi="Arial" w:cs="Arial"/>
          <w:color w:val="000000"/>
          <w:sz w:val="20"/>
          <w:szCs w:val="20"/>
          <w:lang w:val="sl-SI"/>
        </w:rPr>
        <w:t>2017</w:t>
      </w:r>
    </w:p>
    <w:p w14:paraId="4E91A1E9" w14:textId="0E04815F" w:rsidR="0055457F" w:rsidRPr="0055457F" w:rsidRDefault="0055457F" w:rsidP="000D19D1">
      <w:pPr>
        <w:pStyle w:val="Odstavekseznama"/>
        <w:numPr>
          <w:ilvl w:val="0"/>
          <w:numId w:val="113"/>
        </w:numPr>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Študija izvedljivosti</w:t>
      </w:r>
      <w:r w:rsidR="007C3B57">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 xml:space="preserve"> </w:t>
      </w:r>
      <w:r w:rsidR="007C3B57">
        <w:rPr>
          <w:rFonts w:ascii="Arial" w:eastAsia="Calibri" w:hAnsi="Arial" w:cs="Arial"/>
          <w:color w:val="000000"/>
          <w:sz w:val="20"/>
          <w:szCs w:val="20"/>
          <w:lang w:val="sl-SI"/>
        </w:rPr>
        <w:t>slovenska</w:t>
      </w:r>
      <w:r w:rsidRPr="0055457F">
        <w:rPr>
          <w:rFonts w:ascii="Arial" w:eastAsia="Calibri" w:hAnsi="Arial" w:cs="Arial"/>
          <w:color w:val="000000"/>
          <w:sz w:val="20"/>
          <w:szCs w:val="20"/>
          <w:lang w:val="sl-SI"/>
        </w:rPr>
        <w:t xml:space="preserve"> verzija</w:t>
      </w:r>
      <w:r w:rsidR="007C3B57">
        <w:rPr>
          <w:rFonts w:ascii="Arial" w:eastAsia="Calibri" w:hAnsi="Arial" w:cs="Arial"/>
          <w:color w:val="000000"/>
          <w:sz w:val="20"/>
          <w:szCs w:val="20"/>
          <w:lang w:val="sl-SI"/>
        </w:rPr>
        <w:t xml:space="preserve"> z dne</w:t>
      </w:r>
      <w:r w:rsidRPr="0055457F">
        <w:rPr>
          <w:rFonts w:ascii="Arial" w:eastAsia="Calibri" w:hAnsi="Arial" w:cs="Arial"/>
          <w:color w:val="000000"/>
          <w:sz w:val="20"/>
          <w:szCs w:val="20"/>
          <w:lang w:val="sl-SI"/>
        </w:rPr>
        <w:t xml:space="preserve"> 27.</w:t>
      </w:r>
      <w:r w:rsidR="007C3B57">
        <w:rPr>
          <w:rFonts w:ascii="Arial" w:eastAsia="Calibri" w:hAnsi="Arial" w:cs="Arial"/>
          <w:color w:val="000000"/>
          <w:sz w:val="20"/>
          <w:szCs w:val="20"/>
          <w:lang w:val="sl-SI"/>
        </w:rPr>
        <w:t xml:space="preserve"> </w:t>
      </w:r>
      <w:r w:rsidRPr="0055457F">
        <w:rPr>
          <w:rFonts w:ascii="Arial" w:eastAsia="Calibri" w:hAnsi="Arial" w:cs="Arial"/>
          <w:color w:val="000000"/>
          <w:sz w:val="20"/>
          <w:szCs w:val="20"/>
          <w:lang w:val="sl-SI"/>
        </w:rPr>
        <w:t>3.</w:t>
      </w:r>
      <w:r w:rsidR="007C3B57">
        <w:rPr>
          <w:rFonts w:ascii="Arial" w:eastAsia="Calibri" w:hAnsi="Arial" w:cs="Arial"/>
          <w:color w:val="000000"/>
          <w:sz w:val="20"/>
          <w:szCs w:val="20"/>
          <w:lang w:val="sl-SI"/>
        </w:rPr>
        <w:t xml:space="preserve"> </w:t>
      </w:r>
      <w:r w:rsidRPr="0055457F">
        <w:rPr>
          <w:rFonts w:ascii="Arial" w:eastAsia="Calibri" w:hAnsi="Arial" w:cs="Arial"/>
          <w:color w:val="000000"/>
          <w:sz w:val="20"/>
          <w:szCs w:val="20"/>
          <w:lang w:val="sl-SI"/>
        </w:rPr>
        <w:t>2012</w:t>
      </w:r>
    </w:p>
    <w:p w14:paraId="43FD4215" w14:textId="5DE3E1F7" w:rsidR="00143911" w:rsidRPr="0055457F" w:rsidRDefault="0055457F" w:rsidP="000D19D1">
      <w:pPr>
        <w:pStyle w:val="Odstavekseznama"/>
        <w:numPr>
          <w:ilvl w:val="0"/>
          <w:numId w:val="113"/>
        </w:numPr>
        <w:jc w:val="both"/>
        <w:rPr>
          <w:rFonts w:ascii="Arial" w:eastAsia="Arial" w:hAnsi="Arial" w:cs="Arial"/>
          <w:b/>
          <w:sz w:val="20"/>
          <w:szCs w:val="20"/>
          <w:u w:val="single"/>
          <w:lang w:val="sl-SI" w:eastAsia="sl-SI"/>
        </w:rPr>
      </w:pPr>
      <w:r w:rsidRPr="0055457F">
        <w:rPr>
          <w:rFonts w:ascii="Arial" w:eastAsia="Calibri" w:hAnsi="Arial" w:cs="Arial"/>
          <w:color w:val="000000"/>
          <w:sz w:val="20"/>
          <w:szCs w:val="20"/>
          <w:lang w:val="sl-SI"/>
        </w:rPr>
        <w:t>Savinj</w:t>
      </w:r>
      <w:r w:rsidR="00F948F9">
        <w:rPr>
          <w:rFonts w:ascii="Arial" w:eastAsia="Calibri" w:hAnsi="Arial" w:cs="Arial"/>
          <w:color w:val="000000"/>
          <w:sz w:val="20"/>
          <w:szCs w:val="20"/>
          <w:lang w:val="sl-SI"/>
        </w:rPr>
        <w:t xml:space="preserve">a </w:t>
      </w:r>
      <w:r w:rsidRPr="0055457F">
        <w:rPr>
          <w:rFonts w:ascii="Arial" w:eastAsia="Calibri" w:hAnsi="Arial" w:cs="Arial"/>
          <w:color w:val="000000"/>
          <w:sz w:val="20"/>
          <w:szCs w:val="20"/>
          <w:lang w:val="sl-SI"/>
        </w:rPr>
        <w:t>- K</w:t>
      </w:r>
      <w:r w:rsidR="00F948F9" w:rsidRPr="0055457F">
        <w:rPr>
          <w:rFonts w:ascii="Arial" w:eastAsia="Calibri" w:hAnsi="Arial" w:cs="Arial"/>
          <w:color w:val="000000"/>
          <w:sz w:val="20"/>
          <w:szCs w:val="20"/>
          <w:lang w:val="sl-SI"/>
        </w:rPr>
        <w:t>alkulacijske osnove</w:t>
      </w:r>
    </w:p>
    <w:p w14:paraId="65DD02AF" w14:textId="77777777" w:rsidR="0055457F" w:rsidRDefault="0055457F" w:rsidP="00143911">
      <w:pPr>
        <w:autoSpaceDE w:val="0"/>
        <w:autoSpaceDN w:val="0"/>
        <w:adjustRightInd w:val="0"/>
        <w:spacing w:after="0" w:line="240" w:lineRule="auto"/>
        <w:jc w:val="both"/>
        <w:rPr>
          <w:rFonts w:ascii="Arial" w:eastAsia="Calibri" w:hAnsi="Arial" w:cs="Arial"/>
          <w:bCs/>
          <w:color w:val="000000"/>
          <w:sz w:val="20"/>
          <w:szCs w:val="20"/>
          <w:u w:val="single"/>
        </w:rPr>
      </w:pPr>
    </w:p>
    <w:p w14:paraId="6ABCD25B" w14:textId="77777777" w:rsidR="00143911" w:rsidRPr="00B1254B" w:rsidRDefault="00143911" w:rsidP="00143911">
      <w:pPr>
        <w:autoSpaceDE w:val="0"/>
        <w:autoSpaceDN w:val="0"/>
        <w:adjustRightInd w:val="0"/>
        <w:spacing w:after="0" w:line="240" w:lineRule="auto"/>
        <w:jc w:val="both"/>
        <w:rPr>
          <w:rFonts w:ascii="Arial" w:eastAsia="Calibri" w:hAnsi="Arial" w:cs="Arial"/>
          <w:bCs/>
          <w:color w:val="000000"/>
          <w:sz w:val="20"/>
          <w:szCs w:val="20"/>
          <w:u w:val="single"/>
        </w:rPr>
      </w:pPr>
      <w:r w:rsidRPr="00B1254B">
        <w:rPr>
          <w:rFonts w:ascii="Arial" w:eastAsia="Calibri" w:hAnsi="Arial" w:cs="Arial"/>
          <w:bCs/>
          <w:color w:val="000000"/>
          <w:sz w:val="20"/>
          <w:szCs w:val="20"/>
          <w:u w:val="single"/>
        </w:rPr>
        <w:t xml:space="preserve">Odvajanje in čiščenje odpadne vode: </w:t>
      </w:r>
    </w:p>
    <w:p w14:paraId="68DEE4A4" w14:textId="77777777" w:rsidR="00143911" w:rsidRPr="00BA728C" w:rsidRDefault="00143911" w:rsidP="00143911">
      <w:pPr>
        <w:autoSpaceDE w:val="0"/>
        <w:autoSpaceDN w:val="0"/>
        <w:adjustRightInd w:val="0"/>
        <w:spacing w:after="0" w:line="240" w:lineRule="auto"/>
        <w:jc w:val="both"/>
        <w:rPr>
          <w:rFonts w:ascii="Arial" w:eastAsia="Calibri" w:hAnsi="Arial" w:cs="Arial"/>
          <w:b/>
          <w:bCs/>
          <w:color w:val="000000"/>
          <w:sz w:val="20"/>
          <w:szCs w:val="20"/>
        </w:rPr>
      </w:pPr>
      <w:r w:rsidRPr="00BA728C">
        <w:rPr>
          <w:rFonts w:ascii="Arial" w:eastAsia="Calibri" w:hAnsi="Arial" w:cs="Arial"/>
          <w:b/>
          <w:bCs/>
          <w:color w:val="000000"/>
          <w:sz w:val="20"/>
          <w:szCs w:val="20"/>
        </w:rPr>
        <w:t xml:space="preserve">Referenčni projekt: Odvajanje in čiščenje odpadne vode v porečju Savinje – Občine Braslovče, Polzela in Žalec </w:t>
      </w:r>
    </w:p>
    <w:p w14:paraId="49F663E2" w14:textId="0FC49D52" w:rsidR="00143911" w:rsidRPr="00BA728C"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Podatk</w:t>
      </w:r>
      <w:r w:rsidR="00F948F9">
        <w:rPr>
          <w:rFonts w:ascii="Arial" w:eastAsia="Calibri" w:hAnsi="Arial" w:cs="Arial"/>
          <w:color w:val="000000"/>
          <w:sz w:val="20"/>
          <w:szCs w:val="20"/>
        </w:rPr>
        <w:t>i</w:t>
      </w:r>
      <w:r w:rsidRPr="00BA728C">
        <w:rPr>
          <w:rFonts w:ascii="Arial" w:eastAsia="Calibri" w:hAnsi="Arial" w:cs="Arial"/>
          <w:color w:val="000000"/>
          <w:sz w:val="20"/>
          <w:szCs w:val="20"/>
        </w:rPr>
        <w:t xml:space="preserve"> so pridob</w:t>
      </w:r>
      <w:r w:rsidR="00F948F9">
        <w:rPr>
          <w:rFonts w:ascii="Arial" w:eastAsia="Calibri" w:hAnsi="Arial" w:cs="Arial"/>
          <w:color w:val="000000"/>
          <w:sz w:val="20"/>
          <w:szCs w:val="20"/>
        </w:rPr>
        <w:t>ljeni na podlagi</w:t>
      </w:r>
      <w:r w:rsidRPr="00BA728C">
        <w:rPr>
          <w:rFonts w:ascii="Arial" w:eastAsia="Calibri" w:hAnsi="Arial" w:cs="Arial"/>
          <w:color w:val="000000"/>
          <w:sz w:val="20"/>
          <w:szCs w:val="20"/>
        </w:rPr>
        <w:t>:</w:t>
      </w:r>
    </w:p>
    <w:p w14:paraId="0C62BC0E" w14:textId="62164966" w:rsidR="0055457F" w:rsidRPr="0055457F" w:rsidRDefault="0055457F" w:rsidP="000D19D1">
      <w:pPr>
        <w:pStyle w:val="Odstavekseznama"/>
        <w:numPr>
          <w:ilvl w:val="0"/>
          <w:numId w:val="114"/>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Študij</w:t>
      </w:r>
      <w:r w:rsidR="00F948F9">
        <w:rPr>
          <w:rFonts w:ascii="Arial" w:eastAsia="Calibri" w:hAnsi="Arial" w:cs="Arial"/>
          <w:color w:val="000000"/>
          <w:sz w:val="20"/>
          <w:szCs w:val="20"/>
          <w:lang w:val="sl-SI"/>
        </w:rPr>
        <w:t>e</w:t>
      </w:r>
      <w:r w:rsidRPr="0055457F">
        <w:rPr>
          <w:rFonts w:ascii="Arial" w:eastAsia="Calibri" w:hAnsi="Arial" w:cs="Arial"/>
          <w:color w:val="000000"/>
          <w:sz w:val="20"/>
          <w:szCs w:val="20"/>
          <w:lang w:val="sl-SI"/>
        </w:rPr>
        <w:t xml:space="preserve"> izvedljivosti z analizo stroškov in koristi, oktober 2020 (verzija 5), projekt: Odvajanje in čiščenje odpadne vode v porečju Savinje – Občine Braslovče, Polzela in Žalec</w:t>
      </w:r>
      <w:r w:rsidR="00F948F9">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 xml:space="preserve"> </w:t>
      </w:r>
      <w:r w:rsidR="00F948F9">
        <w:rPr>
          <w:rFonts w:ascii="Arial" w:eastAsia="Calibri" w:hAnsi="Arial" w:cs="Arial"/>
          <w:color w:val="000000"/>
          <w:sz w:val="20"/>
          <w:szCs w:val="20"/>
          <w:lang w:val="sl-SI"/>
        </w:rPr>
        <w:t xml:space="preserve">pripravljavec </w:t>
      </w:r>
      <w:r w:rsidRPr="0055457F">
        <w:rPr>
          <w:rFonts w:ascii="Arial" w:eastAsia="Calibri" w:hAnsi="Arial" w:cs="Arial"/>
          <w:color w:val="000000"/>
          <w:sz w:val="20"/>
          <w:szCs w:val="20"/>
          <w:lang w:val="sl-SI"/>
        </w:rPr>
        <w:t xml:space="preserve"> študije RCI – Razvojni center Inženiringi Celje d.o.o.</w:t>
      </w:r>
      <w:r w:rsidR="00F948F9">
        <w:rPr>
          <w:rFonts w:ascii="Arial" w:eastAsia="Calibri" w:hAnsi="Arial" w:cs="Arial"/>
          <w:color w:val="000000"/>
          <w:sz w:val="20"/>
          <w:szCs w:val="20"/>
          <w:lang w:val="sl-SI"/>
        </w:rPr>
        <w:t>,</w:t>
      </w:r>
    </w:p>
    <w:p w14:paraId="42D52E97" w14:textId="480F0667" w:rsidR="0055457F" w:rsidRPr="0055457F" w:rsidRDefault="0055457F" w:rsidP="000D19D1">
      <w:pPr>
        <w:pStyle w:val="Odstavekseznama"/>
        <w:numPr>
          <w:ilvl w:val="0"/>
          <w:numId w:val="114"/>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Analize - kanalizacija Braslovče, Polzela, Žalec</w:t>
      </w:r>
    </w:p>
    <w:p w14:paraId="076937F7" w14:textId="0C0ABF33" w:rsidR="0055457F" w:rsidRPr="0055457F" w:rsidRDefault="0055457F" w:rsidP="000D19D1">
      <w:pPr>
        <w:pStyle w:val="Odstavekseznama"/>
        <w:numPr>
          <w:ilvl w:val="0"/>
          <w:numId w:val="114"/>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Analiz</w:t>
      </w:r>
      <w:r w:rsidR="00CA37E2">
        <w:rPr>
          <w:rFonts w:ascii="Arial" w:eastAsia="Calibri" w:hAnsi="Arial" w:cs="Arial"/>
          <w:color w:val="000000"/>
          <w:sz w:val="20"/>
          <w:szCs w:val="20"/>
          <w:lang w:val="sl-SI"/>
        </w:rPr>
        <w:t>e</w:t>
      </w:r>
      <w:r w:rsidRPr="0055457F">
        <w:rPr>
          <w:rFonts w:ascii="Arial" w:eastAsia="Calibri" w:hAnsi="Arial" w:cs="Arial"/>
          <w:color w:val="000000"/>
          <w:sz w:val="20"/>
          <w:szCs w:val="20"/>
          <w:lang w:val="sl-SI"/>
        </w:rPr>
        <w:t xml:space="preserve"> stroškov - kanalizacija v porečju Savinje</w:t>
      </w:r>
    </w:p>
    <w:p w14:paraId="6A94C1CA" w14:textId="1355C5A5" w:rsidR="0055457F" w:rsidRPr="0055457F" w:rsidRDefault="0055457F" w:rsidP="000D19D1">
      <w:pPr>
        <w:pStyle w:val="Odstavekseznama"/>
        <w:numPr>
          <w:ilvl w:val="0"/>
          <w:numId w:val="114"/>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Analiz</w:t>
      </w:r>
      <w:r w:rsidR="00422F05">
        <w:rPr>
          <w:rFonts w:ascii="Arial" w:eastAsia="Calibri" w:hAnsi="Arial" w:cs="Arial"/>
          <w:color w:val="000000"/>
          <w:sz w:val="20"/>
          <w:szCs w:val="20"/>
          <w:lang w:val="sl-SI"/>
        </w:rPr>
        <w:t>e</w:t>
      </w:r>
      <w:r w:rsidRPr="0055457F">
        <w:rPr>
          <w:rFonts w:ascii="Arial" w:eastAsia="Calibri" w:hAnsi="Arial" w:cs="Arial"/>
          <w:color w:val="000000"/>
          <w:sz w:val="20"/>
          <w:szCs w:val="20"/>
          <w:lang w:val="sl-SI"/>
        </w:rPr>
        <w:t xml:space="preserve"> - Odvajanje in čiščenje odpadne vode v porečju Savinje-Občine Braslovče, Polzela in Žalec_končna verzija</w:t>
      </w:r>
      <w:r w:rsidR="00F948F9">
        <w:rPr>
          <w:rFonts w:ascii="Arial" w:eastAsia="Calibri" w:hAnsi="Arial" w:cs="Arial"/>
          <w:color w:val="000000"/>
          <w:sz w:val="20"/>
          <w:szCs w:val="20"/>
          <w:lang w:val="sl-SI"/>
        </w:rPr>
        <w:t>.</w:t>
      </w:r>
    </w:p>
    <w:p w14:paraId="67DB5206" w14:textId="77777777" w:rsidR="00143911" w:rsidRPr="00BA728C" w:rsidRDefault="00143911" w:rsidP="00143911">
      <w:pPr>
        <w:autoSpaceDE w:val="0"/>
        <w:autoSpaceDN w:val="0"/>
        <w:adjustRightInd w:val="0"/>
        <w:spacing w:after="0" w:line="240" w:lineRule="auto"/>
        <w:ind w:left="405" w:hanging="360"/>
        <w:jc w:val="both"/>
        <w:rPr>
          <w:rFonts w:ascii="Arial" w:eastAsia="Calibri" w:hAnsi="Arial" w:cs="Arial"/>
          <w:color w:val="000000"/>
          <w:sz w:val="20"/>
          <w:szCs w:val="20"/>
        </w:rPr>
      </w:pPr>
    </w:p>
    <w:p w14:paraId="63E6A2BE" w14:textId="77777777" w:rsidR="00143911" w:rsidRPr="00B1254B" w:rsidRDefault="00143911" w:rsidP="00143911">
      <w:pPr>
        <w:autoSpaceDE w:val="0"/>
        <w:autoSpaceDN w:val="0"/>
        <w:adjustRightInd w:val="0"/>
        <w:spacing w:after="0" w:line="240" w:lineRule="auto"/>
        <w:jc w:val="both"/>
        <w:rPr>
          <w:rFonts w:ascii="Arial" w:eastAsia="Calibri" w:hAnsi="Arial" w:cs="Arial"/>
          <w:bCs/>
          <w:color w:val="000000"/>
          <w:sz w:val="20"/>
          <w:szCs w:val="20"/>
          <w:u w:val="single"/>
        </w:rPr>
      </w:pPr>
      <w:r w:rsidRPr="00B1254B">
        <w:rPr>
          <w:rFonts w:ascii="Arial" w:eastAsia="Calibri" w:hAnsi="Arial" w:cs="Arial"/>
          <w:bCs/>
          <w:color w:val="000000"/>
          <w:sz w:val="20"/>
          <w:szCs w:val="20"/>
          <w:u w:val="single"/>
        </w:rPr>
        <w:t>Odvajanje in čiščenje odpadne vode:</w:t>
      </w:r>
    </w:p>
    <w:p w14:paraId="21FE48D0" w14:textId="77777777" w:rsidR="00143911" w:rsidRPr="00BA728C" w:rsidRDefault="00143911" w:rsidP="00143911">
      <w:pPr>
        <w:autoSpaceDE w:val="0"/>
        <w:autoSpaceDN w:val="0"/>
        <w:adjustRightInd w:val="0"/>
        <w:spacing w:after="0" w:line="240" w:lineRule="auto"/>
        <w:jc w:val="both"/>
        <w:rPr>
          <w:rFonts w:ascii="Arial" w:eastAsia="Calibri" w:hAnsi="Arial" w:cs="Arial"/>
          <w:b/>
          <w:bCs/>
          <w:color w:val="000000"/>
          <w:sz w:val="20"/>
          <w:szCs w:val="20"/>
        </w:rPr>
      </w:pPr>
      <w:r w:rsidRPr="00BA728C">
        <w:rPr>
          <w:rFonts w:ascii="Arial" w:eastAsia="Calibri" w:hAnsi="Arial" w:cs="Arial"/>
          <w:b/>
          <w:bCs/>
          <w:color w:val="000000"/>
          <w:sz w:val="20"/>
          <w:szCs w:val="20"/>
        </w:rPr>
        <w:t>Referenčni projekt: Kanalizacija Prevalje</w:t>
      </w:r>
    </w:p>
    <w:p w14:paraId="333C1BB8" w14:textId="331A276A" w:rsidR="00143911" w:rsidRPr="00BA728C"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Podatk</w:t>
      </w:r>
      <w:r w:rsidR="00F948F9">
        <w:rPr>
          <w:rFonts w:ascii="Arial" w:eastAsia="Calibri" w:hAnsi="Arial" w:cs="Arial"/>
          <w:color w:val="000000"/>
          <w:sz w:val="20"/>
          <w:szCs w:val="20"/>
        </w:rPr>
        <w:t>i</w:t>
      </w:r>
      <w:r w:rsidRPr="00BA728C">
        <w:rPr>
          <w:rFonts w:ascii="Arial" w:eastAsia="Calibri" w:hAnsi="Arial" w:cs="Arial"/>
          <w:color w:val="000000"/>
          <w:sz w:val="20"/>
          <w:szCs w:val="20"/>
        </w:rPr>
        <w:t xml:space="preserve"> so pridob</w:t>
      </w:r>
      <w:r w:rsidR="00F948F9">
        <w:rPr>
          <w:rFonts w:ascii="Arial" w:eastAsia="Calibri" w:hAnsi="Arial" w:cs="Arial"/>
          <w:color w:val="000000"/>
          <w:sz w:val="20"/>
          <w:szCs w:val="20"/>
        </w:rPr>
        <w:t>ljeni na podlagi</w:t>
      </w:r>
      <w:r w:rsidRPr="00BA728C">
        <w:rPr>
          <w:rFonts w:ascii="Arial" w:eastAsia="Calibri" w:hAnsi="Arial" w:cs="Arial"/>
          <w:color w:val="000000"/>
          <w:sz w:val="20"/>
          <w:szCs w:val="20"/>
        </w:rPr>
        <w:t>:</w:t>
      </w:r>
    </w:p>
    <w:p w14:paraId="2400389D" w14:textId="30DFBE92" w:rsidR="0055457F" w:rsidRPr="0055457F" w:rsidRDefault="0055457F" w:rsidP="000D19D1">
      <w:pPr>
        <w:pStyle w:val="Odstavekseznama"/>
        <w:numPr>
          <w:ilvl w:val="0"/>
          <w:numId w:val="115"/>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Študij</w:t>
      </w:r>
      <w:r w:rsidR="00F948F9">
        <w:rPr>
          <w:rFonts w:ascii="Arial" w:eastAsia="Calibri" w:hAnsi="Arial" w:cs="Arial"/>
          <w:color w:val="000000"/>
          <w:sz w:val="20"/>
          <w:szCs w:val="20"/>
          <w:lang w:val="sl-SI"/>
        </w:rPr>
        <w:t>e</w:t>
      </w:r>
      <w:r w:rsidRPr="0055457F">
        <w:rPr>
          <w:rFonts w:ascii="Arial" w:eastAsia="Calibri" w:hAnsi="Arial" w:cs="Arial"/>
          <w:color w:val="000000"/>
          <w:sz w:val="20"/>
          <w:szCs w:val="20"/>
          <w:lang w:val="sl-SI"/>
        </w:rPr>
        <w:t xml:space="preserve"> izvedljivosti: 2018 09 28 Prevalje_ŠI_ verzija_4 FINAL</w:t>
      </w:r>
      <w:r w:rsidR="00F948F9">
        <w:rPr>
          <w:rFonts w:ascii="Arial" w:eastAsia="Calibri" w:hAnsi="Arial" w:cs="Arial"/>
          <w:color w:val="000000"/>
          <w:sz w:val="20"/>
          <w:szCs w:val="20"/>
          <w:lang w:val="sl-SI"/>
        </w:rPr>
        <w:t>, pripravljavec</w:t>
      </w:r>
      <w:r w:rsidRPr="0055457F">
        <w:rPr>
          <w:rFonts w:ascii="Arial" w:eastAsia="Calibri" w:hAnsi="Arial" w:cs="Arial"/>
          <w:color w:val="000000"/>
          <w:sz w:val="20"/>
          <w:szCs w:val="20"/>
          <w:lang w:val="sl-SI"/>
        </w:rPr>
        <w:t xml:space="preserve"> študije SL CONSULT d.o.o.</w:t>
      </w:r>
      <w:r w:rsidR="00F948F9">
        <w:rPr>
          <w:rFonts w:ascii="Arial" w:eastAsia="Calibri" w:hAnsi="Arial" w:cs="Arial"/>
          <w:color w:val="000000"/>
          <w:sz w:val="20"/>
          <w:szCs w:val="20"/>
          <w:lang w:val="sl-SI"/>
        </w:rPr>
        <w:t>,</w:t>
      </w:r>
    </w:p>
    <w:p w14:paraId="37889F8D" w14:textId="7DD733C5" w:rsidR="0055457F" w:rsidRPr="0055457F" w:rsidRDefault="00F948F9" w:rsidP="000D19D1">
      <w:pPr>
        <w:pStyle w:val="Odstavekseznama"/>
        <w:numPr>
          <w:ilvl w:val="0"/>
          <w:numId w:val="115"/>
        </w:numPr>
        <w:autoSpaceDE w:val="0"/>
        <w:autoSpaceDN w:val="0"/>
        <w:adjustRightInd w:val="0"/>
        <w:jc w:val="both"/>
        <w:rPr>
          <w:rFonts w:ascii="Arial" w:eastAsia="Calibri" w:hAnsi="Arial" w:cs="Arial"/>
          <w:color w:val="000000"/>
          <w:sz w:val="20"/>
          <w:szCs w:val="20"/>
          <w:lang w:val="sl-SI"/>
        </w:rPr>
      </w:pPr>
      <w:r>
        <w:rPr>
          <w:rFonts w:ascii="Arial" w:eastAsia="Calibri" w:hAnsi="Arial" w:cs="Arial"/>
          <w:color w:val="000000"/>
          <w:sz w:val="20"/>
          <w:szCs w:val="20"/>
          <w:lang w:val="sl-SI"/>
        </w:rPr>
        <w:t xml:space="preserve">dokumenta </w:t>
      </w:r>
      <w:r w:rsidR="0055457F" w:rsidRPr="0055457F">
        <w:rPr>
          <w:rFonts w:ascii="Arial" w:eastAsia="Calibri" w:hAnsi="Arial" w:cs="Arial"/>
          <w:color w:val="000000"/>
          <w:sz w:val="20"/>
          <w:szCs w:val="20"/>
          <w:lang w:val="sl-SI"/>
        </w:rPr>
        <w:t>12 Finančno ekonomska analiza 03.</w:t>
      </w:r>
      <w:r>
        <w:rPr>
          <w:rFonts w:ascii="Arial" w:eastAsia="Calibri" w:hAnsi="Arial" w:cs="Arial"/>
          <w:color w:val="000000"/>
          <w:sz w:val="20"/>
          <w:szCs w:val="20"/>
          <w:lang w:val="sl-SI"/>
        </w:rPr>
        <w:t xml:space="preserve"> </w:t>
      </w:r>
      <w:r w:rsidR="0055457F" w:rsidRPr="0055457F">
        <w:rPr>
          <w:rFonts w:ascii="Arial" w:eastAsia="Calibri" w:hAnsi="Arial" w:cs="Arial"/>
          <w:color w:val="000000"/>
          <w:sz w:val="20"/>
          <w:szCs w:val="20"/>
          <w:lang w:val="sl-SI"/>
        </w:rPr>
        <w:t>10.</w:t>
      </w:r>
      <w:r>
        <w:rPr>
          <w:rFonts w:ascii="Arial" w:eastAsia="Calibri" w:hAnsi="Arial" w:cs="Arial"/>
          <w:color w:val="000000"/>
          <w:sz w:val="20"/>
          <w:szCs w:val="20"/>
          <w:lang w:val="sl-SI"/>
        </w:rPr>
        <w:t xml:space="preserve"> </w:t>
      </w:r>
      <w:r w:rsidR="0055457F" w:rsidRPr="0055457F">
        <w:rPr>
          <w:rFonts w:ascii="Arial" w:eastAsia="Calibri" w:hAnsi="Arial" w:cs="Arial"/>
          <w:color w:val="000000"/>
          <w:sz w:val="20"/>
          <w:szCs w:val="20"/>
          <w:lang w:val="sl-SI"/>
        </w:rPr>
        <w:t>2018 - kanalizacija Prevalje</w:t>
      </w:r>
      <w:r>
        <w:rPr>
          <w:rFonts w:ascii="Arial" w:eastAsia="Calibri" w:hAnsi="Arial" w:cs="Arial"/>
          <w:color w:val="000000"/>
          <w:sz w:val="20"/>
          <w:szCs w:val="20"/>
          <w:lang w:val="sl-SI"/>
        </w:rPr>
        <w:t>,</w:t>
      </w:r>
    </w:p>
    <w:p w14:paraId="0F5DA6C3" w14:textId="05EF23E7" w:rsidR="0055457F" w:rsidRPr="0055457F" w:rsidRDefault="00F948F9" w:rsidP="000D19D1">
      <w:pPr>
        <w:pStyle w:val="Odstavekseznama"/>
        <w:numPr>
          <w:ilvl w:val="0"/>
          <w:numId w:val="115"/>
        </w:numPr>
        <w:autoSpaceDE w:val="0"/>
        <w:autoSpaceDN w:val="0"/>
        <w:adjustRightInd w:val="0"/>
        <w:jc w:val="both"/>
        <w:rPr>
          <w:rFonts w:ascii="Arial" w:eastAsia="Calibri" w:hAnsi="Arial" w:cs="Arial"/>
          <w:color w:val="000000"/>
          <w:sz w:val="20"/>
          <w:szCs w:val="20"/>
          <w:lang w:val="sl-SI"/>
        </w:rPr>
      </w:pPr>
      <w:r>
        <w:rPr>
          <w:rFonts w:ascii="Arial" w:eastAsia="Calibri" w:hAnsi="Arial" w:cs="Arial"/>
          <w:color w:val="000000"/>
          <w:sz w:val="20"/>
          <w:szCs w:val="20"/>
          <w:lang w:val="sl-SI"/>
        </w:rPr>
        <w:t xml:space="preserve">dokumenta </w:t>
      </w:r>
      <w:r w:rsidR="0055457F" w:rsidRPr="0055457F">
        <w:rPr>
          <w:rFonts w:ascii="Arial" w:eastAsia="Calibri" w:hAnsi="Arial" w:cs="Arial"/>
          <w:color w:val="000000"/>
          <w:sz w:val="20"/>
          <w:szCs w:val="20"/>
          <w:lang w:val="sl-SI"/>
        </w:rPr>
        <w:t>Projektantski predračun_kanalizacija Prevalje (popis del s predizmerami in predračunom)</w:t>
      </w:r>
      <w:r>
        <w:rPr>
          <w:rFonts w:ascii="Arial" w:eastAsia="Calibri" w:hAnsi="Arial" w:cs="Arial"/>
          <w:color w:val="000000"/>
          <w:sz w:val="20"/>
          <w:szCs w:val="20"/>
          <w:lang w:val="sl-SI"/>
        </w:rPr>
        <w:t xml:space="preserve">, pripravljavec </w:t>
      </w:r>
      <w:r w:rsidR="0055457F" w:rsidRPr="0055457F">
        <w:rPr>
          <w:rFonts w:ascii="Arial" w:eastAsia="Calibri" w:hAnsi="Arial" w:cs="Arial"/>
          <w:color w:val="000000"/>
          <w:sz w:val="20"/>
          <w:szCs w:val="20"/>
          <w:lang w:val="sl-SI"/>
        </w:rPr>
        <w:t>projektantskega proračuna AquaData, Antončič Niko s.p.</w:t>
      </w:r>
      <w:r>
        <w:rPr>
          <w:rFonts w:ascii="Arial" w:eastAsia="Calibri" w:hAnsi="Arial" w:cs="Arial"/>
          <w:color w:val="000000"/>
          <w:sz w:val="20"/>
          <w:szCs w:val="20"/>
          <w:lang w:val="sl-SI"/>
        </w:rPr>
        <w:t>,</w:t>
      </w:r>
    </w:p>
    <w:p w14:paraId="16D345B5" w14:textId="5669FFA7" w:rsidR="00143911" w:rsidRPr="0055457F" w:rsidRDefault="0055457F" w:rsidP="000D19D1">
      <w:pPr>
        <w:pStyle w:val="Odstavekseznama"/>
        <w:numPr>
          <w:ilvl w:val="0"/>
          <w:numId w:val="115"/>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Analiz</w:t>
      </w:r>
      <w:r w:rsidR="00F948F9">
        <w:rPr>
          <w:rFonts w:ascii="Arial" w:eastAsia="Calibri" w:hAnsi="Arial" w:cs="Arial"/>
          <w:color w:val="000000"/>
          <w:sz w:val="20"/>
          <w:szCs w:val="20"/>
          <w:lang w:val="sl-SI"/>
        </w:rPr>
        <w:t>e</w:t>
      </w:r>
      <w:r w:rsidRPr="0055457F">
        <w:rPr>
          <w:rFonts w:ascii="Arial" w:eastAsia="Calibri" w:hAnsi="Arial" w:cs="Arial"/>
          <w:color w:val="000000"/>
          <w:sz w:val="20"/>
          <w:szCs w:val="20"/>
          <w:lang w:val="sl-SI"/>
        </w:rPr>
        <w:t xml:space="preserve"> - kanalizacija Prevalje</w:t>
      </w:r>
    </w:p>
    <w:p w14:paraId="4225F371" w14:textId="77777777" w:rsidR="00143911" w:rsidRPr="00BA728C" w:rsidRDefault="00143911" w:rsidP="00143911">
      <w:pPr>
        <w:autoSpaceDE w:val="0"/>
        <w:autoSpaceDN w:val="0"/>
        <w:adjustRightInd w:val="0"/>
        <w:spacing w:after="0" w:line="240" w:lineRule="auto"/>
        <w:rPr>
          <w:rFonts w:ascii="Arial" w:eastAsia="Calibri" w:hAnsi="Arial" w:cs="Arial"/>
          <w:color w:val="000000"/>
          <w:sz w:val="20"/>
          <w:szCs w:val="20"/>
        </w:rPr>
      </w:pPr>
    </w:p>
    <w:p w14:paraId="44F902DA" w14:textId="77777777" w:rsidR="00143911" w:rsidRPr="00BA728C" w:rsidRDefault="00143911" w:rsidP="00143911">
      <w:pPr>
        <w:autoSpaceDE w:val="0"/>
        <w:autoSpaceDN w:val="0"/>
        <w:adjustRightInd w:val="0"/>
        <w:spacing w:after="0" w:line="240" w:lineRule="auto"/>
        <w:rPr>
          <w:rFonts w:ascii="Arial" w:eastAsia="Calibri" w:hAnsi="Arial" w:cs="Arial"/>
          <w:color w:val="000000"/>
          <w:sz w:val="20"/>
          <w:szCs w:val="20"/>
          <w:u w:val="single"/>
        </w:rPr>
      </w:pPr>
      <w:r w:rsidRPr="00BA728C">
        <w:rPr>
          <w:rFonts w:ascii="Arial" w:eastAsia="Calibri" w:hAnsi="Arial" w:cs="Arial"/>
          <w:color w:val="000000"/>
          <w:sz w:val="20"/>
          <w:szCs w:val="20"/>
          <w:u w:val="single"/>
        </w:rPr>
        <w:t>Okrba s pitno vodo</w:t>
      </w:r>
    </w:p>
    <w:p w14:paraId="1FEF4601" w14:textId="41FEDB44" w:rsidR="00143911" w:rsidRPr="00BA728C" w:rsidRDefault="00143911" w:rsidP="00143911">
      <w:pPr>
        <w:autoSpaceDE w:val="0"/>
        <w:autoSpaceDN w:val="0"/>
        <w:adjustRightInd w:val="0"/>
        <w:spacing w:after="0" w:line="240" w:lineRule="auto"/>
        <w:jc w:val="both"/>
        <w:rPr>
          <w:rFonts w:ascii="Arial" w:eastAsia="Calibri" w:hAnsi="Arial" w:cs="Arial"/>
          <w:b/>
          <w:bCs/>
          <w:color w:val="000000"/>
          <w:sz w:val="20"/>
          <w:szCs w:val="20"/>
        </w:rPr>
      </w:pPr>
      <w:r w:rsidRPr="00BA728C">
        <w:rPr>
          <w:rFonts w:ascii="Arial" w:eastAsia="Calibri" w:hAnsi="Arial" w:cs="Arial"/>
          <w:b/>
          <w:bCs/>
          <w:color w:val="000000"/>
          <w:sz w:val="20"/>
          <w:szCs w:val="20"/>
        </w:rPr>
        <w:t>Referenčni projekt: O</w:t>
      </w:r>
      <w:r w:rsidR="00CA37E2" w:rsidRPr="00BA728C">
        <w:rPr>
          <w:rFonts w:ascii="Arial" w:eastAsia="Calibri" w:hAnsi="Arial" w:cs="Arial"/>
          <w:b/>
          <w:bCs/>
          <w:color w:val="000000"/>
          <w:sz w:val="20"/>
          <w:szCs w:val="20"/>
        </w:rPr>
        <w:t xml:space="preserve">skrba s pitno vodo na območju </w:t>
      </w:r>
      <w:r w:rsidR="00CA37E2">
        <w:rPr>
          <w:rFonts w:ascii="Arial" w:eastAsia="Calibri" w:hAnsi="Arial" w:cs="Arial"/>
          <w:b/>
          <w:bCs/>
          <w:color w:val="000000"/>
          <w:sz w:val="20"/>
          <w:szCs w:val="20"/>
        </w:rPr>
        <w:t>S</w:t>
      </w:r>
      <w:r w:rsidR="00CA37E2" w:rsidRPr="00BA728C">
        <w:rPr>
          <w:rFonts w:ascii="Arial" w:eastAsia="Calibri" w:hAnsi="Arial" w:cs="Arial"/>
          <w:b/>
          <w:bCs/>
          <w:color w:val="000000"/>
          <w:sz w:val="20"/>
          <w:szCs w:val="20"/>
        </w:rPr>
        <w:t>odražica-</w:t>
      </w:r>
      <w:r w:rsidR="00CA37E2">
        <w:rPr>
          <w:rFonts w:ascii="Arial" w:eastAsia="Calibri" w:hAnsi="Arial" w:cs="Arial"/>
          <w:b/>
          <w:bCs/>
          <w:color w:val="000000"/>
          <w:sz w:val="20"/>
          <w:szCs w:val="20"/>
        </w:rPr>
        <w:t>R</w:t>
      </w:r>
      <w:r w:rsidR="00CA37E2" w:rsidRPr="00BA728C">
        <w:rPr>
          <w:rFonts w:ascii="Arial" w:eastAsia="Calibri" w:hAnsi="Arial" w:cs="Arial"/>
          <w:b/>
          <w:bCs/>
          <w:color w:val="000000"/>
          <w:sz w:val="20"/>
          <w:szCs w:val="20"/>
        </w:rPr>
        <w:t>ibnica-</w:t>
      </w:r>
      <w:r w:rsidR="00CA37E2">
        <w:rPr>
          <w:rFonts w:ascii="Arial" w:eastAsia="Calibri" w:hAnsi="Arial" w:cs="Arial"/>
          <w:b/>
          <w:bCs/>
          <w:color w:val="000000"/>
          <w:sz w:val="20"/>
          <w:szCs w:val="20"/>
        </w:rPr>
        <w:t>K</w:t>
      </w:r>
      <w:r w:rsidR="00CA37E2" w:rsidRPr="00BA728C">
        <w:rPr>
          <w:rFonts w:ascii="Arial" w:eastAsia="Calibri" w:hAnsi="Arial" w:cs="Arial"/>
          <w:b/>
          <w:bCs/>
          <w:color w:val="000000"/>
          <w:sz w:val="20"/>
          <w:szCs w:val="20"/>
        </w:rPr>
        <w:t xml:space="preserve">očevje </w:t>
      </w:r>
    </w:p>
    <w:p w14:paraId="395D61EA" w14:textId="6D6CFD89" w:rsidR="00143911" w:rsidRPr="00BA728C" w:rsidRDefault="00143911" w:rsidP="00143911">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Podatk</w:t>
      </w:r>
      <w:r w:rsidR="00CA37E2">
        <w:rPr>
          <w:rFonts w:ascii="Arial" w:eastAsia="Calibri" w:hAnsi="Arial" w:cs="Arial"/>
          <w:color w:val="000000"/>
          <w:sz w:val="20"/>
          <w:szCs w:val="20"/>
        </w:rPr>
        <w:t>i</w:t>
      </w:r>
      <w:r w:rsidRPr="00BA728C">
        <w:rPr>
          <w:rFonts w:ascii="Arial" w:eastAsia="Calibri" w:hAnsi="Arial" w:cs="Arial"/>
          <w:color w:val="000000"/>
          <w:sz w:val="20"/>
          <w:szCs w:val="20"/>
        </w:rPr>
        <w:t xml:space="preserve"> so pridob</w:t>
      </w:r>
      <w:r w:rsidR="00CA37E2">
        <w:rPr>
          <w:rFonts w:ascii="Arial" w:eastAsia="Calibri" w:hAnsi="Arial" w:cs="Arial"/>
          <w:color w:val="000000"/>
          <w:sz w:val="20"/>
          <w:szCs w:val="20"/>
        </w:rPr>
        <w:t>ljeni na podlagi</w:t>
      </w:r>
      <w:r w:rsidRPr="00BA728C">
        <w:rPr>
          <w:rFonts w:ascii="Arial" w:eastAsia="Calibri" w:hAnsi="Arial" w:cs="Arial"/>
          <w:color w:val="000000"/>
          <w:sz w:val="20"/>
          <w:szCs w:val="20"/>
        </w:rPr>
        <w:t>:</w:t>
      </w:r>
    </w:p>
    <w:p w14:paraId="4E8227C5" w14:textId="6E6234AA" w:rsidR="0055457F" w:rsidRPr="0055457F" w:rsidRDefault="0055457F"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Predračun</w:t>
      </w:r>
      <w:r w:rsidR="00422F05">
        <w:rPr>
          <w:rFonts w:ascii="Arial" w:eastAsia="Calibri" w:hAnsi="Arial" w:cs="Arial"/>
          <w:color w:val="000000"/>
          <w:sz w:val="20"/>
          <w:szCs w:val="20"/>
          <w:lang w:val="sl-SI"/>
        </w:rPr>
        <w:t>a</w:t>
      </w:r>
      <w:r w:rsidRPr="0055457F">
        <w:rPr>
          <w:rFonts w:ascii="Arial" w:eastAsia="Calibri" w:hAnsi="Arial" w:cs="Arial"/>
          <w:color w:val="000000"/>
          <w:sz w:val="20"/>
          <w:szCs w:val="20"/>
          <w:lang w:val="sl-SI"/>
        </w:rPr>
        <w:t>: Oskrba s pitno vodo na območju Sodražica</w:t>
      </w:r>
      <w:r w:rsidR="00422F05">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Ribnica</w:t>
      </w:r>
      <w:r w:rsidR="00422F05">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Kočevje: Vodovodni sistem - 1. faza</w:t>
      </w:r>
      <w:r w:rsidR="00422F05">
        <w:rPr>
          <w:rFonts w:ascii="Arial" w:eastAsia="Calibri" w:hAnsi="Arial" w:cs="Arial"/>
          <w:color w:val="000000"/>
          <w:sz w:val="20"/>
          <w:szCs w:val="20"/>
          <w:lang w:val="sl-SI"/>
        </w:rPr>
        <w:t>,</w:t>
      </w:r>
    </w:p>
    <w:p w14:paraId="723CA1A1" w14:textId="6D481160" w:rsidR="0055457F" w:rsidRPr="0055457F" w:rsidRDefault="0055457F"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Predračun</w:t>
      </w:r>
      <w:r w:rsidR="00422F05">
        <w:rPr>
          <w:rFonts w:ascii="Arial" w:eastAsia="Calibri" w:hAnsi="Arial" w:cs="Arial"/>
          <w:color w:val="000000"/>
          <w:sz w:val="20"/>
          <w:szCs w:val="20"/>
          <w:lang w:val="sl-SI"/>
        </w:rPr>
        <w:t>a</w:t>
      </w:r>
      <w:r w:rsidRPr="0055457F">
        <w:rPr>
          <w:rFonts w:ascii="Arial" w:eastAsia="Calibri" w:hAnsi="Arial" w:cs="Arial"/>
          <w:color w:val="000000"/>
          <w:sz w:val="20"/>
          <w:szCs w:val="20"/>
          <w:lang w:val="sl-SI"/>
        </w:rPr>
        <w:t>: Oskrba s pitno vodo na območju Sodražica</w:t>
      </w:r>
      <w:r w:rsidR="00422F05">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Ribnica</w:t>
      </w:r>
      <w:r w:rsidR="00422F05">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Kočevje: Vodovodni sistem - 2. faza</w:t>
      </w:r>
      <w:r w:rsidR="00422F05">
        <w:rPr>
          <w:rFonts w:ascii="Arial" w:eastAsia="Calibri" w:hAnsi="Arial" w:cs="Arial"/>
          <w:color w:val="000000"/>
          <w:sz w:val="20"/>
          <w:szCs w:val="20"/>
          <w:lang w:val="sl-SI"/>
        </w:rPr>
        <w:t>,</w:t>
      </w:r>
    </w:p>
    <w:p w14:paraId="1B11A15D" w14:textId="47C2E38C" w:rsidR="0055457F" w:rsidRPr="0055457F" w:rsidRDefault="0055457F"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Predračun</w:t>
      </w:r>
      <w:r w:rsidR="00422F05">
        <w:rPr>
          <w:rFonts w:ascii="Arial" w:eastAsia="Calibri" w:hAnsi="Arial" w:cs="Arial"/>
          <w:color w:val="000000"/>
          <w:sz w:val="20"/>
          <w:szCs w:val="20"/>
          <w:lang w:val="sl-SI"/>
        </w:rPr>
        <w:t>a</w:t>
      </w:r>
      <w:r w:rsidRPr="0055457F">
        <w:rPr>
          <w:rFonts w:ascii="Arial" w:eastAsia="Calibri" w:hAnsi="Arial" w:cs="Arial"/>
          <w:color w:val="000000"/>
          <w:sz w:val="20"/>
          <w:szCs w:val="20"/>
          <w:lang w:val="sl-SI"/>
        </w:rPr>
        <w:t>: Oskrba s pitno vodo na območju Sodražica</w:t>
      </w:r>
      <w:r w:rsidR="00422F05">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Ribnica</w:t>
      </w:r>
      <w:r w:rsidR="00422F05">
        <w:rPr>
          <w:rFonts w:ascii="Arial" w:eastAsia="Calibri" w:hAnsi="Arial" w:cs="Arial"/>
          <w:color w:val="000000"/>
          <w:sz w:val="20"/>
          <w:szCs w:val="20"/>
          <w:lang w:val="sl-SI"/>
        </w:rPr>
        <w:t>-</w:t>
      </w:r>
      <w:r w:rsidRPr="0055457F">
        <w:rPr>
          <w:rFonts w:ascii="Arial" w:eastAsia="Calibri" w:hAnsi="Arial" w:cs="Arial"/>
          <w:color w:val="000000"/>
          <w:sz w:val="20"/>
          <w:szCs w:val="20"/>
          <w:lang w:val="sl-SI"/>
        </w:rPr>
        <w:t>Kočevje: Vodovodni sistem – skupno</w:t>
      </w:r>
      <w:r w:rsidR="00422F05">
        <w:rPr>
          <w:rFonts w:ascii="Arial" w:eastAsia="Calibri" w:hAnsi="Arial" w:cs="Arial"/>
          <w:color w:val="000000"/>
          <w:sz w:val="20"/>
          <w:szCs w:val="20"/>
          <w:lang w:val="sl-SI"/>
        </w:rPr>
        <w:t>,</w:t>
      </w:r>
    </w:p>
    <w:p w14:paraId="0E683AA4" w14:textId="1AA04EC6" w:rsidR="0055457F" w:rsidRPr="0055457F" w:rsidRDefault="00422F05"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Pr>
          <w:rFonts w:ascii="Arial" w:eastAsia="Calibri" w:hAnsi="Arial" w:cs="Arial"/>
          <w:color w:val="000000"/>
          <w:sz w:val="20"/>
          <w:szCs w:val="20"/>
          <w:lang w:val="sl-SI"/>
        </w:rPr>
        <w:lastRenderedPageBreak/>
        <w:t xml:space="preserve">dokumenta </w:t>
      </w:r>
      <w:r w:rsidR="0055457F" w:rsidRPr="0055457F">
        <w:rPr>
          <w:rFonts w:ascii="Arial" w:eastAsia="Calibri" w:hAnsi="Arial" w:cs="Arial"/>
          <w:color w:val="000000"/>
          <w:sz w:val="20"/>
          <w:szCs w:val="20"/>
          <w:lang w:val="sl-SI"/>
        </w:rPr>
        <w:t>Pogodba št. 1068/2015 - Izdelava projektne dokumentacije PGD in PZI za projekt Oskrba s pitno vodo na območju Sodražica-Ribnica-Kočevje</w:t>
      </w:r>
      <w:r>
        <w:rPr>
          <w:rFonts w:ascii="Arial" w:eastAsia="Calibri" w:hAnsi="Arial" w:cs="Arial"/>
          <w:color w:val="000000"/>
          <w:sz w:val="20"/>
          <w:szCs w:val="20"/>
          <w:lang w:val="sl-SI"/>
        </w:rPr>
        <w:t>,</w:t>
      </w:r>
    </w:p>
    <w:p w14:paraId="4F9E4E7D" w14:textId="66346668" w:rsidR="0055457F" w:rsidRPr="0055457F" w:rsidRDefault="00422F05"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Pr>
          <w:rFonts w:ascii="Arial" w:eastAsia="Calibri" w:hAnsi="Arial" w:cs="Arial"/>
          <w:color w:val="000000"/>
          <w:sz w:val="20"/>
          <w:szCs w:val="20"/>
          <w:lang w:val="sl-SI"/>
        </w:rPr>
        <w:t xml:space="preserve">dokumenta </w:t>
      </w:r>
      <w:r w:rsidR="0055457F" w:rsidRPr="0055457F">
        <w:rPr>
          <w:rFonts w:ascii="Arial" w:eastAsia="Calibri" w:hAnsi="Arial" w:cs="Arial"/>
          <w:color w:val="000000"/>
          <w:sz w:val="20"/>
          <w:szCs w:val="20"/>
          <w:lang w:val="sl-SI"/>
        </w:rPr>
        <w:t>Pogodba št. 1071/2015 – Storitve inženirja po pogodbenih določilih FIDIC in nadzornika po Zakonu o graditvi objektov pri izvedbi projekta Oskrba s pitno vodo na območju Sodražica</w:t>
      </w:r>
      <w:r>
        <w:rPr>
          <w:rFonts w:ascii="Arial" w:eastAsia="Calibri" w:hAnsi="Arial" w:cs="Arial"/>
          <w:color w:val="000000"/>
          <w:sz w:val="20"/>
          <w:szCs w:val="20"/>
          <w:lang w:val="sl-SI"/>
        </w:rPr>
        <w:t>-</w:t>
      </w:r>
      <w:r w:rsidR="0055457F" w:rsidRPr="0055457F">
        <w:rPr>
          <w:rFonts w:ascii="Arial" w:eastAsia="Calibri" w:hAnsi="Arial" w:cs="Arial"/>
          <w:color w:val="000000"/>
          <w:sz w:val="20"/>
          <w:szCs w:val="20"/>
          <w:lang w:val="sl-SI"/>
        </w:rPr>
        <w:t>Ribnica</w:t>
      </w:r>
      <w:r>
        <w:rPr>
          <w:rFonts w:ascii="Arial" w:eastAsia="Calibri" w:hAnsi="Arial" w:cs="Arial"/>
          <w:color w:val="000000"/>
          <w:sz w:val="20"/>
          <w:szCs w:val="20"/>
          <w:lang w:val="sl-SI"/>
        </w:rPr>
        <w:t>-</w:t>
      </w:r>
      <w:r w:rsidR="0055457F" w:rsidRPr="0055457F">
        <w:rPr>
          <w:rFonts w:ascii="Arial" w:eastAsia="Calibri" w:hAnsi="Arial" w:cs="Arial"/>
          <w:color w:val="000000"/>
          <w:sz w:val="20"/>
          <w:szCs w:val="20"/>
          <w:lang w:val="sl-SI"/>
        </w:rPr>
        <w:t>Kočevje</w:t>
      </w:r>
      <w:r>
        <w:rPr>
          <w:rFonts w:ascii="Arial" w:eastAsia="Calibri" w:hAnsi="Arial" w:cs="Arial"/>
          <w:color w:val="000000"/>
          <w:sz w:val="20"/>
          <w:szCs w:val="20"/>
          <w:lang w:val="sl-SI"/>
        </w:rPr>
        <w:t>,</w:t>
      </w:r>
    </w:p>
    <w:p w14:paraId="0735F1FF" w14:textId="3A6434E2" w:rsidR="0055457F" w:rsidRPr="0055457F" w:rsidRDefault="00422F05"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Pr>
          <w:rFonts w:ascii="Arial" w:eastAsia="Calibri" w:hAnsi="Arial" w:cs="Arial"/>
          <w:color w:val="000000"/>
          <w:sz w:val="20"/>
          <w:szCs w:val="20"/>
          <w:lang w:val="sl-SI"/>
        </w:rPr>
        <w:t xml:space="preserve">dokumenta </w:t>
      </w:r>
      <w:r w:rsidR="0055457F" w:rsidRPr="0055457F">
        <w:rPr>
          <w:rFonts w:ascii="Arial" w:eastAsia="Calibri" w:hAnsi="Arial" w:cs="Arial"/>
          <w:color w:val="000000"/>
          <w:sz w:val="20"/>
          <w:szCs w:val="20"/>
          <w:lang w:val="sl-SI"/>
        </w:rPr>
        <w:t>Pogodba št. 1067/2015 – Izvedba gradbenih del za projekt Oskrba s pitno vodo na območju Sodražica</w:t>
      </w:r>
      <w:r>
        <w:rPr>
          <w:rFonts w:ascii="Arial" w:eastAsia="Calibri" w:hAnsi="Arial" w:cs="Arial"/>
          <w:color w:val="000000"/>
          <w:sz w:val="20"/>
          <w:szCs w:val="20"/>
          <w:lang w:val="sl-SI"/>
        </w:rPr>
        <w:t>-</w:t>
      </w:r>
      <w:r w:rsidR="0055457F" w:rsidRPr="0055457F">
        <w:rPr>
          <w:rFonts w:ascii="Arial" w:eastAsia="Calibri" w:hAnsi="Arial" w:cs="Arial"/>
          <w:color w:val="000000"/>
          <w:sz w:val="20"/>
          <w:szCs w:val="20"/>
          <w:lang w:val="sl-SI"/>
        </w:rPr>
        <w:t>Ribnica-Kočevje</w:t>
      </w:r>
      <w:r>
        <w:rPr>
          <w:rFonts w:ascii="Arial" w:eastAsia="Calibri" w:hAnsi="Arial" w:cs="Arial"/>
          <w:color w:val="000000"/>
          <w:sz w:val="20"/>
          <w:szCs w:val="20"/>
          <w:lang w:val="sl-SI"/>
        </w:rPr>
        <w:t>,</w:t>
      </w:r>
    </w:p>
    <w:p w14:paraId="3B917C48" w14:textId="39EB4F01" w:rsidR="0055457F" w:rsidRPr="0055457F" w:rsidRDefault="00422F05"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Pr>
          <w:rFonts w:ascii="Arial" w:eastAsia="Calibri" w:hAnsi="Arial" w:cs="Arial"/>
          <w:color w:val="000000"/>
          <w:sz w:val="20"/>
          <w:szCs w:val="20"/>
          <w:lang w:val="sl-SI"/>
        </w:rPr>
        <w:t xml:space="preserve">dokumenta </w:t>
      </w:r>
      <w:r w:rsidR="0055457F" w:rsidRPr="0055457F">
        <w:rPr>
          <w:rFonts w:ascii="Arial" w:eastAsia="Calibri" w:hAnsi="Arial" w:cs="Arial"/>
          <w:color w:val="000000"/>
          <w:sz w:val="20"/>
          <w:szCs w:val="20"/>
          <w:lang w:val="sl-SI"/>
        </w:rPr>
        <w:t>Pogodba št. 1069/2015 – Obveščanje javnosti o izvajanju projekta Oskrba s pitno vodo na območju Sodražica</w:t>
      </w:r>
      <w:r>
        <w:rPr>
          <w:rFonts w:ascii="Arial" w:eastAsia="Calibri" w:hAnsi="Arial" w:cs="Arial"/>
          <w:color w:val="000000"/>
          <w:sz w:val="20"/>
          <w:szCs w:val="20"/>
          <w:lang w:val="sl-SI"/>
        </w:rPr>
        <w:t>-</w:t>
      </w:r>
      <w:r w:rsidR="0055457F" w:rsidRPr="0055457F">
        <w:rPr>
          <w:rFonts w:ascii="Arial" w:eastAsia="Calibri" w:hAnsi="Arial" w:cs="Arial"/>
          <w:color w:val="000000"/>
          <w:sz w:val="20"/>
          <w:szCs w:val="20"/>
          <w:lang w:val="sl-SI"/>
        </w:rPr>
        <w:t>Ribnica</w:t>
      </w:r>
      <w:r>
        <w:rPr>
          <w:rFonts w:ascii="Arial" w:eastAsia="Calibri" w:hAnsi="Arial" w:cs="Arial"/>
          <w:color w:val="000000"/>
          <w:sz w:val="20"/>
          <w:szCs w:val="20"/>
          <w:lang w:val="sl-SI"/>
        </w:rPr>
        <w:t>-</w:t>
      </w:r>
      <w:r w:rsidR="0055457F" w:rsidRPr="0055457F">
        <w:rPr>
          <w:rFonts w:ascii="Arial" w:eastAsia="Calibri" w:hAnsi="Arial" w:cs="Arial"/>
          <w:color w:val="000000"/>
          <w:sz w:val="20"/>
          <w:szCs w:val="20"/>
          <w:lang w:val="sl-SI"/>
        </w:rPr>
        <w:t>Kočevje</w:t>
      </w:r>
      <w:r>
        <w:rPr>
          <w:rFonts w:ascii="Arial" w:eastAsia="Calibri" w:hAnsi="Arial" w:cs="Arial"/>
          <w:color w:val="000000"/>
          <w:sz w:val="20"/>
          <w:szCs w:val="20"/>
          <w:lang w:val="sl-SI"/>
        </w:rPr>
        <w:t>,</w:t>
      </w:r>
    </w:p>
    <w:p w14:paraId="5759BC48" w14:textId="5EA0F24A" w:rsidR="0055457F" w:rsidRPr="0055457F" w:rsidRDefault="00422F05"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Pr>
          <w:rFonts w:ascii="Arial" w:eastAsia="Calibri" w:hAnsi="Arial" w:cs="Arial"/>
          <w:color w:val="000000"/>
          <w:sz w:val="20"/>
          <w:szCs w:val="20"/>
          <w:lang w:val="sl-SI"/>
        </w:rPr>
        <w:t xml:space="preserve">dokumenta </w:t>
      </w:r>
      <w:r w:rsidR="0055457F" w:rsidRPr="0055457F">
        <w:rPr>
          <w:rFonts w:ascii="Arial" w:eastAsia="Calibri" w:hAnsi="Arial" w:cs="Arial"/>
          <w:color w:val="000000"/>
          <w:sz w:val="20"/>
          <w:szCs w:val="20"/>
          <w:lang w:val="sl-SI"/>
        </w:rPr>
        <w:t>Pogodba št. 1066/2015 -  Projektiranje in izvedba gradbenih del za projekt Oskrba s pitno vodo na območju Sodražica</w:t>
      </w:r>
      <w:r>
        <w:rPr>
          <w:rFonts w:ascii="Arial" w:eastAsia="Calibri" w:hAnsi="Arial" w:cs="Arial"/>
          <w:color w:val="000000"/>
          <w:sz w:val="20"/>
          <w:szCs w:val="20"/>
          <w:lang w:val="sl-SI"/>
        </w:rPr>
        <w:t>-</w:t>
      </w:r>
      <w:r w:rsidR="0055457F" w:rsidRPr="0055457F">
        <w:rPr>
          <w:rFonts w:ascii="Arial" w:eastAsia="Calibri" w:hAnsi="Arial" w:cs="Arial"/>
          <w:color w:val="000000"/>
          <w:sz w:val="20"/>
          <w:szCs w:val="20"/>
          <w:lang w:val="sl-SI"/>
        </w:rPr>
        <w:t>Ribnica-Kočevje: Čistilne naprave</w:t>
      </w:r>
      <w:r>
        <w:rPr>
          <w:rFonts w:ascii="Arial" w:eastAsia="Calibri" w:hAnsi="Arial" w:cs="Arial"/>
          <w:color w:val="000000"/>
          <w:sz w:val="20"/>
          <w:szCs w:val="20"/>
          <w:lang w:val="sl-SI"/>
        </w:rPr>
        <w:t>,</w:t>
      </w:r>
    </w:p>
    <w:p w14:paraId="2899061A" w14:textId="354F4EDE" w:rsidR="00143911" w:rsidRPr="0055457F" w:rsidRDefault="0055457F" w:rsidP="000D19D1">
      <w:pPr>
        <w:pStyle w:val="Odstavekseznama"/>
        <w:numPr>
          <w:ilvl w:val="0"/>
          <w:numId w:val="116"/>
        </w:numPr>
        <w:autoSpaceDE w:val="0"/>
        <w:autoSpaceDN w:val="0"/>
        <w:adjustRightInd w:val="0"/>
        <w:jc w:val="both"/>
        <w:rPr>
          <w:rFonts w:ascii="Arial" w:eastAsia="Calibri" w:hAnsi="Arial" w:cs="Arial"/>
          <w:color w:val="000000"/>
          <w:sz w:val="20"/>
          <w:szCs w:val="20"/>
          <w:lang w:val="sl-SI"/>
        </w:rPr>
      </w:pPr>
      <w:r w:rsidRPr="0055457F">
        <w:rPr>
          <w:rFonts w:ascii="Arial" w:eastAsia="Calibri" w:hAnsi="Arial" w:cs="Arial"/>
          <w:color w:val="000000"/>
          <w:sz w:val="20"/>
          <w:szCs w:val="20"/>
          <w:lang w:val="sl-SI"/>
        </w:rPr>
        <w:t>Analize za projekt Oskrba s pitno vodo na območju Sodražica-Ribnica-Kočevje</w:t>
      </w:r>
      <w:r w:rsidR="00422F05">
        <w:rPr>
          <w:rFonts w:ascii="Arial" w:eastAsia="Calibri" w:hAnsi="Arial" w:cs="Arial"/>
          <w:color w:val="000000"/>
          <w:sz w:val="20"/>
          <w:szCs w:val="20"/>
          <w:lang w:val="sl-SI"/>
        </w:rPr>
        <w:t>.</w:t>
      </w:r>
    </w:p>
    <w:p w14:paraId="2EABE3D2" w14:textId="77777777" w:rsidR="000010AC" w:rsidRDefault="000010AC" w:rsidP="00143911">
      <w:pPr>
        <w:spacing w:after="0" w:line="240" w:lineRule="auto"/>
        <w:contextualSpacing/>
        <w:jc w:val="both"/>
        <w:rPr>
          <w:rFonts w:ascii="Arial" w:eastAsia="Arial" w:hAnsi="Arial" w:cs="Arial"/>
          <w:sz w:val="20"/>
          <w:szCs w:val="20"/>
          <w:highlight w:val="red"/>
          <w:u w:val="single"/>
          <w:lang w:eastAsia="sl-SI"/>
        </w:rPr>
        <w:sectPr w:rsidR="000010AC" w:rsidSect="00393846">
          <w:pgSz w:w="11906" w:h="16838"/>
          <w:pgMar w:top="1417" w:right="1417" w:bottom="1417" w:left="1417" w:header="708" w:footer="708" w:gutter="0"/>
          <w:cols w:space="708"/>
          <w:titlePg/>
          <w:docGrid w:linePitch="360"/>
        </w:sectPr>
      </w:pPr>
    </w:p>
    <w:p w14:paraId="587804BC" w14:textId="235204F5"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10" w:name="_Toc83210520"/>
      <w:r w:rsidRPr="00BA728C">
        <w:rPr>
          <w:rFonts w:ascii="Arial" w:eastAsia="Times New Roman" w:hAnsi="Arial" w:cs="Arial"/>
          <w:b/>
          <w:sz w:val="24"/>
          <w:szCs w:val="26"/>
        </w:rPr>
        <w:lastRenderedPageBreak/>
        <w:t xml:space="preserve">KOMPONENTA 4: </w:t>
      </w:r>
      <w:r w:rsidR="00755C35" w:rsidRPr="00BA728C">
        <w:rPr>
          <w:rFonts w:ascii="Arial" w:eastAsia="Times New Roman" w:hAnsi="Arial" w:cs="Arial"/>
          <w:b/>
          <w:sz w:val="24"/>
          <w:szCs w:val="26"/>
        </w:rPr>
        <w:t>Trajnostna mobilnost</w:t>
      </w:r>
      <w:r w:rsidRPr="00BA728C">
        <w:rPr>
          <w:rFonts w:ascii="Arial" w:eastAsia="Times New Roman" w:hAnsi="Arial" w:cs="Arial"/>
          <w:b/>
          <w:sz w:val="24"/>
          <w:szCs w:val="26"/>
        </w:rPr>
        <w:t xml:space="preserve"> (C1 K4)</w:t>
      </w:r>
      <w:bookmarkEnd w:id="10"/>
    </w:p>
    <w:p w14:paraId="0F5A817B" w14:textId="5FF3D5D2" w:rsidR="00C379D7" w:rsidRDefault="00C379D7" w:rsidP="00DD0C25">
      <w:pPr>
        <w:spacing w:after="0" w:line="240" w:lineRule="auto"/>
        <w:rPr>
          <w:rFonts w:ascii="Arial" w:hAnsi="Arial" w:cs="Arial"/>
          <w:b/>
          <w:bCs/>
          <w:color w:val="5B9BD5" w:themeColor="accent1"/>
          <w:sz w:val="24"/>
          <w:szCs w:val="24"/>
        </w:rPr>
      </w:pPr>
    </w:p>
    <w:tbl>
      <w:tblPr>
        <w:tblW w:w="13790" w:type="dxa"/>
        <w:tblInd w:w="55" w:type="dxa"/>
        <w:tblCellMar>
          <w:left w:w="70" w:type="dxa"/>
          <w:right w:w="70" w:type="dxa"/>
        </w:tblCellMar>
        <w:tblLook w:val="04A0" w:firstRow="1" w:lastRow="0" w:firstColumn="1" w:lastColumn="0" w:noHBand="0" w:noVBand="1"/>
      </w:tblPr>
      <w:tblGrid>
        <w:gridCol w:w="937"/>
        <w:gridCol w:w="6086"/>
        <w:gridCol w:w="1534"/>
        <w:gridCol w:w="1868"/>
        <w:gridCol w:w="1666"/>
        <w:gridCol w:w="1699"/>
      </w:tblGrid>
      <w:tr w:rsidR="000010AC" w:rsidRPr="000010AC" w14:paraId="24D1E2D3" w14:textId="77777777" w:rsidTr="000010AC">
        <w:trPr>
          <w:trHeight w:val="975"/>
        </w:trPr>
        <w:tc>
          <w:tcPr>
            <w:tcW w:w="7023" w:type="dxa"/>
            <w:gridSpan w:val="2"/>
            <w:vMerge w:val="restart"/>
            <w:tcBorders>
              <w:top w:val="single" w:sz="8" w:space="0" w:color="auto"/>
              <w:left w:val="single" w:sz="8" w:space="0" w:color="auto"/>
              <w:bottom w:val="nil"/>
              <w:right w:val="nil"/>
            </w:tcBorders>
            <w:vAlign w:val="center"/>
            <w:hideMark/>
          </w:tcPr>
          <w:p w14:paraId="1DE8BAEC"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UKREP </w:t>
            </w:r>
          </w:p>
        </w:tc>
        <w:tc>
          <w:tcPr>
            <w:tcW w:w="1534" w:type="dxa"/>
            <w:vMerge w:val="restart"/>
            <w:tcBorders>
              <w:top w:val="single" w:sz="8" w:space="0" w:color="auto"/>
              <w:left w:val="single" w:sz="8" w:space="0" w:color="auto"/>
              <w:bottom w:val="nil"/>
              <w:right w:val="single" w:sz="8" w:space="0" w:color="auto"/>
            </w:tcBorders>
            <w:vAlign w:val="center"/>
            <w:hideMark/>
          </w:tcPr>
          <w:p w14:paraId="0457AF34"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CELOTNA OCENJENA VREDNOST PROJEKTA [EUR]</w:t>
            </w:r>
          </w:p>
        </w:tc>
        <w:tc>
          <w:tcPr>
            <w:tcW w:w="1868" w:type="dxa"/>
            <w:tcBorders>
              <w:top w:val="single" w:sz="8" w:space="0" w:color="auto"/>
              <w:left w:val="nil"/>
              <w:bottom w:val="single" w:sz="8" w:space="0" w:color="auto"/>
              <w:right w:val="single" w:sz="4" w:space="0" w:color="auto"/>
            </w:tcBorders>
            <w:shd w:val="clear" w:color="auto" w:fill="F2F999"/>
            <w:vAlign w:val="center"/>
            <w:hideMark/>
          </w:tcPr>
          <w:p w14:paraId="32E90B99"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PROJEKTA BREZ DDV [EUR]</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16EBEC8"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VREDNOST DDV [EUR]</w:t>
            </w:r>
          </w:p>
        </w:tc>
        <w:tc>
          <w:tcPr>
            <w:tcW w:w="1699" w:type="dxa"/>
            <w:tcBorders>
              <w:top w:val="single" w:sz="8" w:space="0" w:color="auto"/>
              <w:left w:val="single" w:sz="4" w:space="0" w:color="auto"/>
              <w:bottom w:val="single" w:sz="8" w:space="0" w:color="auto"/>
              <w:right w:val="single" w:sz="8" w:space="0" w:color="auto"/>
            </w:tcBorders>
            <w:vAlign w:val="center"/>
            <w:hideMark/>
          </w:tcPr>
          <w:p w14:paraId="0099BC1A"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PREOSTALA VREDNOST PROJEKTA [EUR]</w:t>
            </w:r>
          </w:p>
        </w:tc>
      </w:tr>
      <w:tr w:rsidR="000010AC" w:rsidRPr="000010AC" w14:paraId="501E91EA" w14:textId="77777777" w:rsidTr="000010AC">
        <w:trPr>
          <w:trHeight w:val="300"/>
        </w:trPr>
        <w:tc>
          <w:tcPr>
            <w:tcW w:w="0" w:type="auto"/>
            <w:gridSpan w:val="2"/>
            <w:vMerge/>
            <w:tcBorders>
              <w:top w:val="single" w:sz="8" w:space="0" w:color="auto"/>
              <w:left w:val="single" w:sz="8" w:space="0" w:color="auto"/>
              <w:bottom w:val="nil"/>
              <w:right w:val="nil"/>
            </w:tcBorders>
            <w:vAlign w:val="center"/>
            <w:hideMark/>
          </w:tcPr>
          <w:p w14:paraId="22F78708"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0D03FCBD"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868" w:type="dxa"/>
            <w:vMerge w:val="restart"/>
            <w:tcBorders>
              <w:top w:val="nil"/>
              <w:left w:val="single" w:sz="8" w:space="0" w:color="auto"/>
              <w:bottom w:val="nil"/>
              <w:right w:val="single" w:sz="4" w:space="0" w:color="auto"/>
            </w:tcBorders>
            <w:shd w:val="clear" w:color="auto" w:fill="F2F999"/>
            <w:vAlign w:val="center"/>
            <w:hideMark/>
          </w:tcPr>
          <w:p w14:paraId="6D038AAE"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NOO</w:t>
            </w:r>
          </w:p>
        </w:tc>
        <w:tc>
          <w:tcPr>
            <w:tcW w:w="1666" w:type="dxa"/>
            <w:vMerge w:val="restart"/>
            <w:tcBorders>
              <w:top w:val="single" w:sz="4" w:space="0" w:color="auto"/>
              <w:left w:val="single" w:sz="4" w:space="0" w:color="auto"/>
              <w:bottom w:val="single" w:sz="4" w:space="0" w:color="auto"/>
              <w:right w:val="single" w:sz="4" w:space="0" w:color="auto"/>
            </w:tcBorders>
            <w:vAlign w:val="center"/>
            <w:hideMark/>
          </w:tcPr>
          <w:p w14:paraId="3BEC1741"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 državni proračun</w:t>
            </w:r>
          </w:p>
        </w:tc>
        <w:tc>
          <w:tcPr>
            <w:tcW w:w="1699" w:type="dxa"/>
            <w:tcBorders>
              <w:top w:val="nil"/>
              <w:left w:val="single" w:sz="4" w:space="0" w:color="auto"/>
              <w:bottom w:val="nil"/>
              <w:right w:val="single" w:sz="8" w:space="0" w:color="auto"/>
            </w:tcBorders>
            <w:vAlign w:val="center"/>
            <w:hideMark/>
          </w:tcPr>
          <w:p w14:paraId="6B44F958"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Vir financiranja:</w:t>
            </w:r>
          </w:p>
        </w:tc>
      </w:tr>
      <w:tr w:rsidR="000010AC" w:rsidRPr="000010AC" w14:paraId="45D887A9" w14:textId="77777777" w:rsidTr="000010AC">
        <w:trPr>
          <w:trHeight w:val="300"/>
        </w:trPr>
        <w:tc>
          <w:tcPr>
            <w:tcW w:w="0" w:type="auto"/>
            <w:gridSpan w:val="2"/>
            <w:vMerge/>
            <w:tcBorders>
              <w:top w:val="single" w:sz="8" w:space="0" w:color="auto"/>
              <w:left w:val="single" w:sz="8" w:space="0" w:color="auto"/>
              <w:bottom w:val="nil"/>
              <w:right w:val="nil"/>
            </w:tcBorders>
            <w:vAlign w:val="center"/>
            <w:hideMark/>
          </w:tcPr>
          <w:p w14:paraId="3FD09C0B"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8" w:space="0" w:color="auto"/>
              <w:left w:val="single" w:sz="8" w:space="0" w:color="auto"/>
              <w:bottom w:val="nil"/>
              <w:right w:val="single" w:sz="8" w:space="0" w:color="auto"/>
            </w:tcBorders>
            <w:vAlign w:val="center"/>
            <w:hideMark/>
          </w:tcPr>
          <w:p w14:paraId="40FF2A43"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nil"/>
              <w:left w:val="single" w:sz="8" w:space="0" w:color="auto"/>
              <w:bottom w:val="nil"/>
              <w:right w:val="single" w:sz="4" w:space="0" w:color="auto"/>
            </w:tcBorders>
            <w:vAlign w:val="center"/>
            <w:hideMark/>
          </w:tcPr>
          <w:p w14:paraId="18052522"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E4632"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1699" w:type="dxa"/>
            <w:tcBorders>
              <w:top w:val="nil"/>
              <w:left w:val="single" w:sz="4" w:space="0" w:color="auto"/>
              <w:bottom w:val="nil"/>
              <w:right w:val="single" w:sz="8" w:space="0" w:color="auto"/>
            </w:tcBorders>
            <w:vAlign w:val="center"/>
            <w:hideMark/>
          </w:tcPr>
          <w:p w14:paraId="5987B285"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drugi viri</w:t>
            </w:r>
          </w:p>
        </w:tc>
      </w:tr>
      <w:tr w:rsidR="000010AC" w:rsidRPr="000010AC" w14:paraId="5F0B9366" w14:textId="77777777" w:rsidTr="000010AC">
        <w:trPr>
          <w:trHeight w:val="480"/>
        </w:trPr>
        <w:tc>
          <w:tcPr>
            <w:tcW w:w="937" w:type="dxa"/>
            <w:vMerge w:val="restart"/>
            <w:tcBorders>
              <w:top w:val="single" w:sz="4" w:space="0" w:color="auto"/>
              <w:left w:val="single" w:sz="4" w:space="0" w:color="auto"/>
              <w:bottom w:val="nil"/>
              <w:right w:val="nil"/>
            </w:tcBorders>
            <w:vAlign w:val="center"/>
            <w:hideMark/>
          </w:tcPr>
          <w:p w14:paraId="1ED93517" w14:textId="77777777" w:rsidR="000010AC" w:rsidRPr="000010AC" w:rsidRDefault="000010AC" w:rsidP="000010AC">
            <w:pPr>
              <w:spacing w:after="0" w:line="240" w:lineRule="auto"/>
              <w:jc w:val="center"/>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C1 K4</w:t>
            </w:r>
          </w:p>
        </w:tc>
        <w:tc>
          <w:tcPr>
            <w:tcW w:w="6086" w:type="dxa"/>
            <w:tcBorders>
              <w:top w:val="single" w:sz="4" w:space="0" w:color="auto"/>
              <w:left w:val="single" w:sz="4" w:space="0" w:color="auto"/>
              <w:bottom w:val="single" w:sz="4" w:space="0" w:color="auto"/>
              <w:right w:val="nil"/>
            </w:tcBorders>
            <w:vAlign w:val="center"/>
            <w:hideMark/>
          </w:tcPr>
          <w:p w14:paraId="0DD66CE7"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Povečanje zmogljiivosti železniške infrastrukture</w:t>
            </w:r>
          </w:p>
        </w:tc>
        <w:tc>
          <w:tcPr>
            <w:tcW w:w="1534" w:type="dxa"/>
            <w:tcBorders>
              <w:top w:val="single" w:sz="4" w:space="0" w:color="auto"/>
              <w:left w:val="single" w:sz="8" w:space="0" w:color="auto"/>
              <w:bottom w:val="single" w:sz="4" w:space="0" w:color="auto"/>
              <w:right w:val="single" w:sz="8" w:space="0" w:color="auto"/>
            </w:tcBorders>
            <w:noWrap/>
            <w:vAlign w:val="center"/>
            <w:hideMark/>
          </w:tcPr>
          <w:p w14:paraId="761CA093"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574.490.000,00</w:t>
            </w:r>
          </w:p>
        </w:tc>
        <w:tc>
          <w:tcPr>
            <w:tcW w:w="1868" w:type="dxa"/>
            <w:tcBorders>
              <w:top w:val="single" w:sz="4" w:space="0" w:color="auto"/>
              <w:left w:val="nil"/>
              <w:bottom w:val="single" w:sz="4" w:space="0" w:color="auto"/>
              <w:right w:val="single" w:sz="4" w:space="0" w:color="auto"/>
            </w:tcBorders>
            <w:shd w:val="clear" w:color="auto" w:fill="F2F999"/>
            <w:noWrap/>
            <w:vAlign w:val="center"/>
            <w:hideMark/>
          </w:tcPr>
          <w:p w14:paraId="43490C42"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284.100.000,00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64680655"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88.220.000,00</w:t>
            </w:r>
          </w:p>
        </w:tc>
        <w:tc>
          <w:tcPr>
            <w:tcW w:w="1699" w:type="dxa"/>
            <w:tcBorders>
              <w:top w:val="single" w:sz="4" w:space="0" w:color="auto"/>
              <w:left w:val="single" w:sz="4" w:space="0" w:color="auto"/>
              <w:bottom w:val="single" w:sz="4" w:space="0" w:color="auto"/>
              <w:right w:val="single" w:sz="8" w:space="0" w:color="auto"/>
            </w:tcBorders>
            <w:noWrap/>
            <w:vAlign w:val="center"/>
            <w:hideMark/>
          </w:tcPr>
          <w:p w14:paraId="05C7DA3A"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202.170.000,00</w:t>
            </w:r>
          </w:p>
        </w:tc>
      </w:tr>
      <w:tr w:rsidR="000010AC" w:rsidRPr="000010AC" w14:paraId="215EFC87" w14:textId="77777777" w:rsidTr="000010AC">
        <w:trPr>
          <w:trHeight w:val="720"/>
        </w:trPr>
        <w:tc>
          <w:tcPr>
            <w:tcW w:w="0" w:type="auto"/>
            <w:vMerge/>
            <w:tcBorders>
              <w:top w:val="single" w:sz="4" w:space="0" w:color="auto"/>
              <w:left w:val="single" w:sz="4" w:space="0" w:color="auto"/>
              <w:bottom w:val="nil"/>
              <w:right w:val="nil"/>
            </w:tcBorders>
            <w:vAlign w:val="center"/>
            <w:hideMark/>
          </w:tcPr>
          <w:p w14:paraId="5A228FF6"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single" w:sz="4" w:space="0" w:color="auto"/>
              <w:right w:val="nil"/>
            </w:tcBorders>
            <w:vAlign w:val="center"/>
            <w:hideMark/>
          </w:tcPr>
          <w:p w14:paraId="7AF9BD62"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Digitalizacija železniške in cestne infrastrukture</w:t>
            </w:r>
          </w:p>
        </w:tc>
        <w:tc>
          <w:tcPr>
            <w:tcW w:w="1534" w:type="dxa"/>
            <w:tcBorders>
              <w:top w:val="nil"/>
              <w:left w:val="single" w:sz="8" w:space="0" w:color="auto"/>
              <w:bottom w:val="single" w:sz="4" w:space="0" w:color="auto"/>
              <w:right w:val="single" w:sz="8" w:space="0" w:color="auto"/>
            </w:tcBorders>
            <w:noWrap/>
            <w:vAlign w:val="center"/>
            <w:hideMark/>
          </w:tcPr>
          <w:p w14:paraId="59E363D1" w14:textId="77777777" w:rsidR="000010AC" w:rsidRPr="000010AC" w:rsidRDefault="000010AC" w:rsidP="000010AC">
            <w:pPr>
              <w:spacing w:after="0" w:line="240" w:lineRule="auto"/>
              <w:jc w:val="right"/>
              <w:rPr>
                <w:rFonts w:ascii="Arial" w:eastAsia="Times New Roman" w:hAnsi="Arial" w:cs="Arial"/>
                <w:sz w:val="18"/>
                <w:szCs w:val="18"/>
                <w:lang w:eastAsia="sl-SI"/>
              </w:rPr>
            </w:pPr>
            <w:r w:rsidRPr="000010AC">
              <w:rPr>
                <w:rFonts w:ascii="Arial" w:eastAsia="Times New Roman" w:hAnsi="Arial" w:cs="Arial"/>
                <w:sz w:val="18"/>
                <w:szCs w:val="18"/>
                <w:lang w:eastAsia="sl-SI"/>
              </w:rPr>
              <w:t>33.430.000,00</w:t>
            </w:r>
          </w:p>
        </w:tc>
        <w:tc>
          <w:tcPr>
            <w:tcW w:w="1868" w:type="dxa"/>
            <w:tcBorders>
              <w:top w:val="nil"/>
              <w:left w:val="nil"/>
              <w:bottom w:val="single" w:sz="4" w:space="0" w:color="auto"/>
              <w:right w:val="single" w:sz="4" w:space="0" w:color="auto"/>
            </w:tcBorders>
            <w:shd w:val="clear" w:color="auto" w:fill="F2F999"/>
            <w:noWrap/>
            <w:vAlign w:val="center"/>
            <w:hideMark/>
          </w:tcPr>
          <w:p w14:paraId="037935A7"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20.050.000,00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5C0BEA49"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6.030.000,00</w:t>
            </w:r>
          </w:p>
        </w:tc>
        <w:tc>
          <w:tcPr>
            <w:tcW w:w="1699" w:type="dxa"/>
            <w:tcBorders>
              <w:top w:val="nil"/>
              <w:left w:val="single" w:sz="4" w:space="0" w:color="auto"/>
              <w:bottom w:val="single" w:sz="4" w:space="0" w:color="auto"/>
              <w:right w:val="single" w:sz="8" w:space="0" w:color="auto"/>
            </w:tcBorders>
            <w:noWrap/>
            <w:vAlign w:val="center"/>
            <w:hideMark/>
          </w:tcPr>
          <w:p w14:paraId="5027C936"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sz w:val="18"/>
                <w:szCs w:val="18"/>
                <w:lang w:eastAsia="sl-SI"/>
              </w:rPr>
              <w:t>7.350.000,00</w:t>
            </w:r>
            <w:r w:rsidRPr="000010AC">
              <w:rPr>
                <w:rFonts w:ascii="Arial" w:eastAsia="Times New Roman" w:hAnsi="Arial" w:cs="Arial"/>
                <w:color w:val="000000"/>
                <w:sz w:val="18"/>
                <w:szCs w:val="18"/>
                <w:lang w:eastAsia="sl-SI"/>
              </w:rPr>
              <w:t> </w:t>
            </w:r>
          </w:p>
        </w:tc>
      </w:tr>
      <w:tr w:rsidR="000010AC" w:rsidRPr="000010AC" w14:paraId="1C3E36C7" w14:textId="77777777" w:rsidTr="000010AC">
        <w:trPr>
          <w:trHeight w:val="480"/>
        </w:trPr>
        <w:tc>
          <w:tcPr>
            <w:tcW w:w="0" w:type="auto"/>
            <w:vMerge/>
            <w:tcBorders>
              <w:top w:val="single" w:sz="4" w:space="0" w:color="auto"/>
              <w:left w:val="single" w:sz="4" w:space="0" w:color="auto"/>
              <w:bottom w:val="nil"/>
              <w:right w:val="nil"/>
            </w:tcBorders>
            <w:vAlign w:val="center"/>
            <w:hideMark/>
          </w:tcPr>
          <w:p w14:paraId="540A8DB3" w14:textId="77777777" w:rsidR="000010AC" w:rsidRPr="000010AC" w:rsidRDefault="000010AC" w:rsidP="000010AC">
            <w:pPr>
              <w:spacing w:after="0" w:line="256" w:lineRule="auto"/>
              <w:rPr>
                <w:rFonts w:ascii="Arial" w:eastAsia="Times New Roman" w:hAnsi="Arial" w:cs="Arial"/>
                <w:b/>
                <w:bCs/>
                <w:color w:val="000000"/>
                <w:sz w:val="18"/>
                <w:szCs w:val="18"/>
                <w:lang w:eastAsia="sl-SI"/>
              </w:rPr>
            </w:pPr>
          </w:p>
        </w:tc>
        <w:tc>
          <w:tcPr>
            <w:tcW w:w="6086" w:type="dxa"/>
            <w:tcBorders>
              <w:top w:val="nil"/>
              <w:left w:val="single" w:sz="4" w:space="0" w:color="auto"/>
              <w:bottom w:val="single" w:sz="4" w:space="0" w:color="auto"/>
              <w:right w:val="nil"/>
            </w:tcBorders>
            <w:vAlign w:val="center"/>
            <w:hideMark/>
          </w:tcPr>
          <w:p w14:paraId="33EAF0E2" w14:textId="77777777" w:rsidR="000010AC" w:rsidRPr="000010AC" w:rsidRDefault="000010AC" w:rsidP="000010AC">
            <w:pPr>
              <w:spacing w:after="0" w:line="240" w:lineRule="auto"/>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Investicija: Spodbujanje vzpostavitve infrastrukture za alternativna goriva v prometu</w:t>
            </w:r>
          </w:p>
        </w:tc>
        <w:tc>
          <w:tcPr>
            <w:tcW w:w="1534" w:type="dxa"/>
            <w:tcBorders>
              <w:top w:val="nil"/>
              <w:left w:val="single" w:sz="8" w:space="0" w:color="auto"/>
              <w:bottom w:val="single" w:sz="4" w:space="0" w:color="auto"/>
              <w:right w:val="single" w:sz="8" w:space="0" w:color="auto"/>
            </w:tcBorders>
            <w:noWrap/>
            <w:vAlign w:val="center"/>
            <w:hideMark/>
          </w:tcPr>
          <w:p w14:paraId="5727D44F"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9.460.000,00</w:t>
            </w:r>
          </w:p>
        </w:tc>
        <w:tc>
          <w:tcPr>
            <w:tcW w:w="1868" w:type="dxa"/>
            <w:tcBorders>
              <w:top w:val="nil"/>
              <w:left w:val="nil"/>
              <w:bottom w:val="single" w:sz="4" w:space="0" w:color="auto"/>
              <w:right w:val="single" w:sz="4" w:space="0" w:color="auto"/>
            </w:tcBorders>
            <w:shd w:val="clear" w:color="auto" w:fill="F2F999"/>
            <w:noWrap/>
            <w:vAlign w:val="center"/>
            <w:hideMark/>
          </w:tcPr>
          <w:p w14:paraId="2E08BC1B"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7.750.000,00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202536BF"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1.710.000,00</w:t>
            </w:r>
          </w:p>
        </w:tc>
        <w:tc>
          <w:tcPr>
            <w:tcW w:w="1699" w:type="dxa"/>
            <w:tcBorders>
              <w:top w:val="nil"/>
              <w:left w:val="single" w:sz="4" w:space="0" w:color="auto"/>
              <w:bottom w:val="single" w:sz="4" w:space="0" w:color="auto"/>
              <w:right w:val="single" w:sz="8" w:space="0" w:color="auto"/>
            </w:tcBorders>
            <w:noWrap/>
            <w:vAlign w:val="center"/>
            <w:hideMark/>
          </w:tcPr>
          <w:p w14:paraId="4EB1F62F" w14:textId="77777777" w:rsidR="000010AC" w:rsidRPr="000010AC" w:rsidRDefault="000010AC" w:rsidP="000010AC">
            <w:pPr>
              <w:spacing w:after="0" w:line="240" w:lineRule="auto"/>
              <w:jc w:val="right"/>
              <w:rPr>
                <w:rFonts w:ascii="Arial" w:eastAsia="Times New Roman" w:hAnsi="Arial" w:cs="Arial"/>
                <w:color w:val="000000"/>
                <w:sz w:val="18"/>
                <w:szCs w:val="18"/>
                <w:lang w:eastAsia="sl-SI"/>
              </w:rPr>
            </w:pPr>
            <w:r w:rsidRPr="000010AC">
              <w:rPr>
                <w:rFonts w:ascii="Arial" w:eastAsia="Times New Roman" w:hAnsi="Arial" w:cs="Arial"/>
                <w:color w:val="000000"/>
                <w:sz w:val="18"/>
                <w:szCs w:val="18"/>
                <w:lang w:eastAsia="sl-SI"/>
              </w:rPr>
              <w:t> </w:t>
            </w:r>
          </w:p>
        </w:tc>
      </w:tr>
      <w:tr w:rsidR="000010AC" w:rsidRPr="000010AC" w14:paraId="5CB61813" w14:textId="77777777" w:rsidTr="000010AC">
        <w:trPr>
          <w:trHeight w:val="315"/>
        </w:trPr>
        <w:tc>
          <w:tcPr>
            <w:tcW w:w="7023" w:type="dxa"/>
            <w:gridSpan w:val="2"/>
            <w:tcBorders>
              <w:top w:val="single" w:sz="8" w:space="0" w:color="auto"/>
              <w:left w:val="single" w:sz="8" w:space="0" w:color="auto"/>
              <w:bottom w:val="single" w:sz="8" w:space="0" w:color="auto"/>
              <w:right w:val="nil"/>
            </w:tcBorders>
            <w:vAlign w:val="center"/>
            <w:hideMark/>
          </w:tcPr>
          <w:p w14:paraId="19C831A2" w14:textId="77777777" w:rsidR="000010AC" w:rsidRPr="000010AC" w:rsidRDefault="000010AC" w:rsidP="000010AC">
            <w:pPr>
              <w:spacing w:after="0" w:line="240" w:lineRule="auto"/>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 xml:space="preserve">SKUPAJ </w:t>
            </w:r>
          </w:p>
        </w:tc>
        <w:tc>
          <w:tcPr>
            <w:tcW w:w="1534" w:type="dxa"/>
            <w:tcBorders>
              <w:top w:val="single" w:sz="8" w:space="0" w:color="auto"/>
              <w:left w:val="single" w:sz="8" w:space="0" w:color="auto"/>
              <w:bottom w:val="single" w:sz="8" w:space="0" w:color="auto"/>
              <w:right w:val="single" w:sz="8" w:space="0" w:color="auto"/>
            </w:tcBorders>
            <w:noWrap/>
            <w:vAlign w:val="center"/>
            <w:hideMark/>
          </w:tcPr>
          <w:p w14:paraId="3024D650"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617.380.000,00</w:t>
            </w:r>
          </w:p>
        </w:tc>
        <w:tc>
          <w:tcPr>
            <w:tcW w:w="1868" w:type="dxa"/>
            <w:tcBorders>
              <w:top w:val="nil"/>
              <w:left w:val="nil"/>
              <w:bottom w:val="single" w:sz="8" w:space="0" w:color="auto"/>
              <w:right w:val="single" w:sz="4" w:space="0" w:color="auto"/>
            </w:tcBorders>
            <w:shd w:val="clear" w:color="auto" w:fill="F2F999"/>
            <w:noWrap/>
            <w:vAlign w:val="center"/>
            <w:hideMark/>
          </w:tcPr>
          <w:p w14:paraId="103E9953"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311.900.000,00</w:t>
            </w:r>
          </w:p>
        </w:tc>
        <w:tc>
          <w:tcPr>
            <w:tcW w:w="1666" w:type="dxa"/>
            <w:tcBorders>
              <w:top w:val="single" w:sz="4" w:space="0" w:color="auto"/>
              <w:left w:val="single" w:sz="4" w:space="0" w:color="auto"/>
              <w:bottom w:val="single" w:sz="4" w:space="0" w:color="auto"/>
              <w:right w:val="single" w:sz="4" w:space="0" w:color="auto"/>
            </w:tcBorders>
            <w:noWrap/>
            <w:vAlign w:val="center"/>
            <w:hideMark/>
          </w:tcPr>
          <w:p w14:paraId="4C8CCBF6" w14:textId="77777777" w:rsidR="000010AC" w:rsidRPr="000010AC" w:rsidRDefault="000010AC" w:rsidP="000010AC">
            <w:pPr>
              <w:spacing w:after="0" w:line="240" w:lineRule="auto"/>
              <w:jc w:val="right"/>
              <w:rPr>
                <w:rFonts w:ascii="Arial" w:eastAsia="Times New Roman" w:hAnsi="Arial" w:cs="Arial"/>
                <w:b/>
                <w:bCs/>
                <w:color w:val="000000"/>
                <w:sz w:val="18"/>
                <w:szCs w:val="18"/>
                <w:lang w:eastAsia="sl-SI"/>
              </w:rPr>
            </w:pPr>
            <w:r w:rsidRPr="000010AC">
              <w:rPr>
                <w:rFonts w:ascii="Arial" w:eastAsia="Times New Roman" w:hAnsi="Arial" w:cs="Arial"/>
                <w:b/>
                <w:bCs/>
                <w:color w:val="000000"/>
                <w:sz w:val="18"/>
                <w:szCs w:val="18"/>
                <w:lang w:eastAsia="sl-SI"/>
              </w:rPr>
              <w:t>95.960.000,00</w:t>
            </w:r>
          </w:p>
        </w:tc>
        <w:tc>
          <w:tcPr>
            <w:tcW w:w="1699" w:type="dxa"/>
            <w:tcBorders>
              <w:top w:val="nil"/>
              <w:left w:val="single" w:sz="4" w:space="0" w:color="auto"/>
              <w:bottom w:val="nil"/>
              <w:right w:val="nil"/>
            </w:tcBorders>
            <w:noWrap/>
            <w:vAlign w:val="center"/>
            <w:hideMark/>
          </w:tcPr>
          <w:p w14:paraId="507968CB" w14:textId="77777777" w:rsidR="000010AC" w:rsidRPr="000010AC" w:rsidRDefault="000010AC" w:rsidP="000010AC">
            <w:pPr>
              <w:spacing w:line="256" w:lineRule="auto"/>
              <w:rPr>
                <w:rFonts w:ascii="Arial" w:eastAsia="Times New Roman" w:hAnsi="Arial" w:cs="Arial"/>
                <w:b/>
                <w:bCs/>
                <w:color w:val="000000"/>
                <w:sz w:val="18"/>
                <w:szCs w:val="18"/>
                <w:lang w:eastAsia="sl-SI"/>
              </w:rPr>
            </w:pPr>
          </w:p>
        </w:tc>
      </w:tr>
    </w:tbl>
    <w:p w14:paraId="285EB1C8" w14:textId="77777777" w:rsidR="000010AC" w:rsidRDefault="000010AC" w:rsidP="00DD0C25">
      <w:pPr>
        <w:spacing w:after="0" w:line="240" w:lineRule="auto"/>
        <w:rPr>
          <w:rFonts w:ascii="Arial" w:hAnsi="Arial" w:cs="Arial"/>
          <w:b/>
          <w:bCs/>
          <w:color w:val="5B9BD5" w:themeColor="accent1"/>
          <w:sz w:val="24"/>
          <w:szCs w:val="24"/>
        </w:rPr>
      </w:pPr>
    </w:p>
    <w:p w14:paraId="740A8244" w14:textId="77777777" w:rsidR="000010AC" w:rsidRPr="00BA728C" w:rsidRDefault="000010AC" w:rsidP="00DD0C25">
      <w:pPr>
        <w:spacing w:after="0" w:line="240" w:lineRule="auto"/>
        <w:rPr>
          <w:rFonts w:ascii="Arial" w:hAnsi="Arial" w:cs="Arial"/>
          <w:b/>
          <w:bCs/>
          <w:color w:val="5B9BD5" w:themeColor="accent1"/>
          <w:sz w:val="24"/>
          <w:szCs w:val="24"/>
        </w:rPr>
      </w:pPr>
    </w:p>
    <w:p w14:paraId="088C4900" w14:textId="77777777" w:rsidR="000010AC" w:rsidRDefault="000010AC" w:rsidP="003B7B4A">
      <w:pPr>
        <w:spacing w:after="0" w:line="240" w:lineRule="auto"/>
        <w:jc w:val="both"/>
        <w:rPr>
          <w:rFonts w:ascii="Arial" w:eastAsia="Times New Roman" w:hAnsi="Arial" w:cs="Arial"/>
          <w:sz w:val="20"/>
          <w:szCs w:val="20"/>
        </w:rPr>
        <w:sectPr w:rsidR="000010AC" w:rsidSect="00616423">
          <w:pgSz w:w="16838" w:h="11906" w:orient="landscape"/>
          <w:pgMar w:top="1417" w:right="1417" w:bottom="1417" w:left="1417" w:header="708" w:footer="708" w:gutter="0"/>
          <w:cols w:space="708"/>
          <w:titlePg/>
          <w:docGrid w:linePitch="360"/>
        </w:sectPr>
      </w:pPr>
    </w:p>
    <w:p w14:paraId="1E2615B7" w14:textId="5F7BE38B" w:rsidR="003B7B4A" w:rsidRDefault="003B7B4A" w:rsidP="003B7B4A">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lastRenderedPageBreak/>
        <w:t xml:space="preserve">Predvidena celotna vrednost investicij v okviru te komponente: </w:t>
      </w:r>
    </w:p>
    <w:tbl>
      <w:tblPr>
        <w:tblW w:w="9072" w:type="dxa"/>
        <w:tblLayout w:type="fixed"/>
        <w:tblCellMar>
          <w:left w:w="70" w:type="dxa"/>
          <w:right w:w="70" w:type="dxa"/>
        </w:tblCellMar>
        <w:tblLook w:val="04A0" w:firstRow="1" w:lastRow="0" w:firstColumn="1" w:lastColumn="0" w:noHBand="0" w:noVBand="1"/>
      </w:tblPr>
      <w:tblGrid>
        <w:gridCol w:w="4111"/>
        <w:gridCol w:w="1041"/>
        <w:gridCol w:w="802"/>
        <w:gridCol w:w="756"/>
        <w:gridCol w:w="909"/>
        <w:gridCol w:w="732"/>
        <w:gridCol w:w="721"/>
      </w:tblGrid>
      <w:tr w:rsidR="00427244" w:rsidRPr="006A6F9E" w14:paraId="73BA149F" w14:textId="77777777" w:rsidTr="00427244">
        <w:trPr>
          <w:trHeight w:val="390"/>
        </w:trPr>
        <w:tc>
          <w:tcPr>
            <w:tcW w:w="4111" w:type="dxa"/>
            <w:vAlign w:val="center"/>
            <w:hideMark/>
          </w:tcPr>
          <w:p w14:paraId="361BD2A4" w14:textId="77777777" w:rsidR="006A6F9E" w:rsidRPr="00632FE8" w:rsidRDefault="006A6F9E">
            <w:pPr>
              <w:rPr>
                <w:sz w:val="16"/>
                <w:szCs w:val="16"/>
                <w:lang w:val="it-IT"/>
              </w:rPr>
            </w:pPr>
          </w:p>
        </w:tc>
        <w:tc>
          <w:tcPr>
            <w:tcW w:w="1843" w:type="dxa"/>
            <w:gridSpan w:val="2"/>
            <w:tcBorders>
              <w:top w:val="single" w:sz="8" w:space="0" w:color="auto"/>
              <w:left w:val="nil"/>
              <w:bottom w:val="single" w:sz="8" w:space="0" w:color="auto"/>
              <w:right w:val="nil"/>
            </w:tcBorders>
            <w:shd w:val="clear" w:color="auto" w:fill="4BACC6"/>
            <w:vAlign w:val="center"/>
            <w:hideMark/>
          </w:tcPr>
          <w:p w14:paraId="646CAA27" w14:textId="77777777" w:rsidR="006A6F9E" w:rsidRPr="00632FE8" w:rsidRDefault="006A6F9E">
            <w:pPr>
              <w:spacing w:after="0" w:line="240" w:lineRule="auto"/>
              <w:jc w:val="center"/>
              <w:rPr>
                <w:rFonts w:ascii="Arial" w:eastAsia="Times New Roman" w:hAnsi="Arial" w:cs="Arial"/>
                <w:b/>
                <w:bCs/>
                <w:color w:val="000000"/>
                <w:sz w:val="16"/>
                <w:szCs w:val="16"/>
                <w:lang w:val="en-US" w:eastAsia="sl-SI"/>
              </w:rPr>
            </w:pPr>
            <w:r w:rsidRPr="00632FE8">
              <w:rPr>
                <w:rFonts w:ascii="Arial" w:eastAsia="Times New Roman" w:hAnsi="Arial" w:cs="Arial"/>
                <w:b/>
                <w:bCs/>
                <w:color w:val="000000"/>
                <w:sz w:val="16"/>
                <w:szCs w:val="16"/>
                <w:lang w:eastAsia="sl-SI"/>
              </w:rPr>
              <w:t>Vrednosti</w:t>
            </w:r>
          </w:p>
        </w:tc>
        <w:tc>
          <w:tcPr>
            <w:tcW w:w="756" w:type="dxa"/>
            <w:tcBorders>
              <w:top w:val="single" w:sz="8" w:space="0" w:color="auto"/>
              <w:left w:val="nil"/>
              <w:bottom w:val="single" w:sz="8" w:space="0" w:color="auto"/>
              <w:right w:val="nil"/>
            </w:tcBorders>
            <w:shd w:val="clear" w:color="auto" w:fill="4BACC6"/>
            <w:vAlign w:val="center"/>
            <w:hideMark/>
          </w:tcPr>
          <w:p w14:paraId="37C88C6F" w14:textId="77777777" w:rsidR="006A6F9E" w:rsidRPr="00632FE8" w:rsidRDefault="006A6F9E">
            <w:pPr>
              <w:spacing w:after="0" w:line="240" w:lineRule="auto"/>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 </w:t>
            </w:r>
          </w:p>
        </w:tc>
        <w:tc>
          <w:tcPr>
            <w:tcW w:w="909" w:type="dxa"/>
            <w:tcBorders>
              <w:top w:val="single" w:sz="8" w:space="0" w:color="auto"/>
              <w:left w:val="nil"/>
              <w:bottom w:val="single" w:sz="8" w:space="0" w:color="auto"/>
              <w:right w:val="nil"/>
            </w:tcBorders>
            <w:shd w:val="clear" w:color="auto" w:fill="4BACC6"/>
            <w:vAlign w:val="center"/>
            <w:hideMark/>
          </w:tcPr>
          <w:p w14:paraId="23C0583D" w14:textId="77777777" w:rsidR="006A6F9E" w:rsidRPr="00632FE8" w:rsidRDefault="006A6F9E">
            <w:pPr>
              <w:spacing w:after="0" w:line="240" w:lineRule="auto"/>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 </w:t>
            </w:r>
          </w:p>
        </w:tc>
        <w:tc>
          <w:tcPr>
            <w:tcW w:w="732" w:type="dxa"/>
            <w:tcBorders>
              <w:top w:val="single" w:sz="8" w:space="0" w:color="auto"/>
              <w:left w:val="nil"/>
              <w:bottom w:val="single" w:sz="8" w:space="0" w:color="auto"/>
              <w:right w:val="nil"/>
            </w:tcBorders>
            <w:shd w:val="clear" w:color="auto" w:fill="4BACC6"/>
            <w:vAlign w:val="center"/>
            <w:hideMark/>
          </w:tcPr>
          <w:p w14:paraId="2505F4CD" w14:textId="77777777" w:rsidR="006A6F9E" w:rsidRPr="00632FE8" w:rsidRDefault="006A6F9E">
            <w:pPr>
              <w:spacing w:after="0" w:line="240" w:lineRule="auto"/>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 </w:t>
            </w:r>
          </w:p>
        </w:tc>
        <w:tc>
          <w:tcPr>
            <w:tcW w:w="721" w:type="dxa"/>
            <w:tcBorders>
              <w:top w:val="single" w:sz="8" w:space="0" w:color="auto"/>
              <w:left w:val="nil"/>
              <w:bottom w:val="single" w:sz="8" w:space="0" w:color="auto"/>
              <w:right w:val="nil"/>
            </w:tcBorders>
            <w:shd w:val="clear" w:color="auto" w:fill="4BACC6"/>
            <w:vAlign w:val="center"/>
            <w:hideMark/>
          </w:tcPr>
          <w:p w14:paraId="708D31BD" w14:textId="77777777" w:rsidR="006A6F9E" w:rsidRPr="00632FE8" w:rsidRDefault="006A6F9E">
            <w:pPr>
              <w:spacing w:after="0" w:line="240" w:lineRule="auto"/>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 </w:t>
            </w:r>
          </w:p>
        </w:tc>
      </w:tr>
      <w:tr w:rsidR="00427244" w:rsidRPr="006A6F9E" w14:paraId="17860DD2" w14:textId="77777777" w:rsidTr="00427244">
        <w:trPr>
          <w:trHeight w:val="1545"/>
        </w:trPr>
        <w:tc>
          <w:tcPr>
            <w:tcW w:w="4111" w:type="dxa"/>
            <w:tcBorders>
              <w:top w:val="single" w:sz="8" w:space="0" w:color="auto"/>
              <w:left w:val="single" w:sz="8" w:space="0" w:color="auto"/>
              <w:bottom w:val="single" w:sz="8" w:space="0" w:color="auto"/>
              <w:right w:val="nil"/>
            </w:tcBorders>
            <w:vAlign w:val="center"/>
            <w:hideMark/>
          </w:tcPr>
          <w:p w14:paraId="44B6066E" w14:textId="77777777" w:rsidR="006A6F9E" w:rsidRPr="00632FE8" w:rsidRDefault="006A6F9E">
            <w:pPr>
              <w:spacing w:after="0" w:line="240" w:lineRule="auto"/>
              <w:rPr>
                <w:rFonts w:ascii="Arial" w:eastAsia="Times New Roman" w:hAnsi="Arial" w:cs="Arial"/>
                <w:b/>
                <w:bCs/>
                <w:color w:val="000000"/>
                <w:sz w:val="16"/>
                <w:szCs w:val="16"/>
                <w:lang w:val="it-IT" w:eastAsia="sl-SI"/>
              </w:rPr>
            </w:pPr>
            <w:r w:rsidRPr="00632FE8">
              <w:rPr>
                <w:rFonts w:ascii="Arial" w:eastAsia="Times New Roman" w:hAnsi="Arial" w:cs="Arial"/>
                <w:b/>
                <w:bCs/>
                <w:color w:val="000000"/>
                <w:sz w:val="16"/>
                <w:szCs w:val="16"/>
                <w:lang w:val="it-IT" w:eastAsia="sl-SI"/>
              </w:rPr>
              <w:t>Naziv steber/komponenta/reforma/področje/sklop/ukrep                                                v mio EUR</w:t>
            </w:r>
          </w:p>
        </w:tc>
        <w:tc>
          <w:tcPr>
            <w:tcW w:w="1041" w:type="dxa"/>
            <w:tcBorders>
              <w:top w:val="nil"/>
              <w:left w:val="nil"/>
              <w:bottom w:val="single" w:sz="8" w:space="0" w:color="auto"/>
              <w:right w:val="single" w:sz="8" w:space="0" w:color="auto"/>
            </w:tcBorders>
            <w:vAlign w:val="center"/>
            <w:hideMark/>
          </w:tcPr>
          <w:p w14:paraId="16218EBE" w14:textId="77777777" w:rsidR="006A6F9E" w:rsidRPr="00632FE8" w:rsidRDefault="006A6F9E">
            <w:pPr>
              <w:spacing w:after="0" w:line="240" w:lineRule="auto"/>
              <w:jc w:val="center"/>
              <w:rPr>
                <w:rFonts w:ascii="Arial" w:eastAsia="Times New Roman" w:hAnsi="Arial" w:cs="Arial"/>
                <w:b/>
                <w:bCs/>
                <w:color w:val="000000"/>
                <w:sz w:val="16"/>
                <w:szCs w:val="16"/>
                <w:lang w:val="en-US" w:eastAsia="sl-SI"/>
              </w:rPr>
            </w:pPr>
            <w:r w:rsidRPr="00632FE8">
              <w:rPr>
                <w:rFonts w:ascii="Arial" w:eastAsia="Times New Roman" w:hAnsi="Arial" w:cs="Arial"/>
                <w:b/>
                <w:bCs/>
                <w:color w:val="000000"/>
                <w:sz w:val="16"/>
                <w:szCs w:val="16"/>
                <w:lang w:eastAsia="sl-SI"/>
              </w:rPr>
              <w:t>Ocenjena vrednost                (z DDV)</w:t>
            </w:r>
          </w:p>
        </w:tc>
        <w:tc>
          <w:tcPr>
            <w:tcW w:w="802" w:type="dxa"/>
            <w:tcBorders>
              <w:top w:val="nil"/>
              <w:left w:val="nil"/>
              <w:bottom w:val="single" w:sz="8" w:space="0" w:color="auto"/>
              <w:right w:val="single" w:sz="8" w:space="0" w:color="auto"/>
            </w:tcBorders>
            <w:shd w:val="clear" w:color="auto" w:fill="F79646"/>
            <w:vAlign w:val="center"/>
            <w:hideMark/>
          </w:tcPr>
          <w:p w14:paraId="206DCE44" w14:textId="2ED535AC" w:rsidR="006A6F9E" w:rsidRPr="00632FE8" w:rsidRDefault="006A6F9E" w:rsidP="007C33A7">
            <w:pPr>
              <w:spacing w:after="0" w:line="240" w:lineRule="auto"/>
              <w:jc w:val="center"/>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NEPOV</w:t>
            </w:r>
            <w:r w:rsidR="003B1FED">
              <w:rPr>
                <w:rFonts w:ascii="Arial" w:eastAsia="Times New Roman" w:hAnsi="Arial" w:cs="Arial"/>
                <w:b/>
                <w:bCs/>
                <w:sz w:val="16"/>
                <w:szCs w:val="16"/>
                <w:lang w:eastAsia="sl-SI"/>
              </w:rPr>
              <w:t>RATNA SREDSTVA</w:t>
            </w:r>
            <w:r w:rsidRPr="00632FE8">
              <w:rPr>
                <w:rFonts w:ascii="Arial" w:eastAsia="Times New Roman" w:hAnsi="Arial" w:cs="Arial"/>
                <w:b/>
                <w:bCs/>
                <w:sz w:val="16"/>
                <w:szCs w:val="16"/>
                <w:lang w:eastAsia="sl-SI"/>
              </w:rPr>
              <w:t xml:space="preserve">  </w:t>
            </w:r>
            <w:r w:rsidR="00757AFD">
              <w:rPr>
                <w:rFonts w:ascii="Arial" w:eastAsia="Times New Roman" w:hAnsi="Arial" w:cs="Arial"/>
                <w:b/>
                <w:bCs/>
                <w:sz w:val="16"/>
                <w:szCs w:val="16"/>
                <w:lang w:eastAsia="sl-SI"/>
              </w:rPr>
              <w:t>NOO</w:t>
            </w:r>
          </w:p>
        </w:tc>
        <w:tc>
          <w:tcPr>
            <w:tcW w:w="756" w:type="dxa"/>
            <w:tcBorders>
              <w:top w:val="nil"/>
              <w:left w:val="nil"/>
              <w:bottom w:val="single" w:sz="8" w:space="0" w:color="auto"/>
              <w:right w:val="single" w:sz="8" w:space="0" w:color="auto"/>
            </w:tcBorders>
            <w:shd w:val="clear" w:color="auto" w:fill="8DB4E2"/>
            <w:vAlign w:val="center"/>
            <w:hideMark/>
          </w:tcPr>
          <w:p w14:paraId="2F8EC5DE" w14:textId="4478C9B9" w:rsidR="006A6F9E" w:rsidRPr="00632FE8" w:rsidRDefault="006A6F9E" w:rsidP="003B1FED">
            <w:pPr>
              <w:spacing w:after="0" w:line="240" w:lineRule="auto"/>
              <w:jc w:val="center"/>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POV</w:t>
            </w:r>
            <w:r w:rsidR="003B1FED">
              <w:rPr>
                <w:rFonts w:ascii="Arial" w:eastAsia="Times New Roman" w:hAnsi="Arial" w:cs="Arial"/>
                <w:b/>
                <w:bCs/>
                <w:sz w:val="16"/>
                <w:szCs w:val="16"/>
                <w:lang w:eastAsia="sl-SI"/>
              </w:rPr>
              <w:t>RATNA SREDSTVA</w:t>
            </w:r>
            <w:r w:rsidRPr="00632FE8">
              <w:rPr>
                <w:rFonts w:ascii="Arial" w:eastAsia="Times New Roman" w:hAnsi="Arial" w:cs="Arial"/>
                <w:b/>
                <w:bCs/>
                <w:sz w:val="16"/>
                <w:szCs w:val="16"/>
                <w:lang w:eastAsia="sl-SI"/>
              </w:rPr>
              <w:t xml:space="preserve"> </w:t>
            </w:r>
            <w:r w:rsidR="00757AFD">
              <w:rPr>
                <w:rFonts w:ascii="Arial" w:eastAsia="Times New Roman" w:hAnsi="Arial" w:cs="Arial"/>
                <w:b/>
                <w:bCs/>
                <w:sz w:val="16"/>
                <w:szCs w:val="16"/>
                <w:lang w:eastAsia="sl-SI"/>
              </w:rPr>
              <w:t>NOO</w:t>
            </w:r>
          </w:p>
        </w:tc>
        <w:tc>
          <w:tcPr>
            <w:tcW w:w="909" w:type="dxa"/>
            <w:tcBorders>
              <w:top w:val="nil"/>
              <w:left w:val="nil"/>
              <w:bottom w:val="single" w:sz="8" w:space="0" w:color="auto"/>
              <w:right w:val="single" w:sz="8" w:space="0" w:color="auto"/>
            </w:tcBorders>
            <w:shd w:val="clear" w:color="auto" w:fill="FDE9D9"/>
            <w:vAlign w:val="center"/>
            <w:hideMark/>
          </w:tcPr>
          <w:p w14:paraId="1349B436" w14:textId="77777777" w:rsidR="006A6F9E" w:rsidRPr="00632FE8" w:rsidRDefault="006A6F9E">
            <w:pPr>
              <w:spacing w:after="0" w:line="240" w:lineRule="auto"/>
              <w:jc w:val="center"/>
              <w:rPr>
                <w:rFonts w:ascii="Arial" w:eastAsia="Times New Roman" w:hAnsi="Arial" w:cs="Arial"/>
                <w:b/>
                <w:bCs/>
                <w:color w:val="000000"/>
                <w:sz w:val="16"/>
                <w:szCs w:val="16"/>
                <w:lang w:val="it-IT" w:eastAsia="sl-SI"/>
              </w:rPr>
            </w:pPr>
            <w:r w:rsidRPr="00632FE8">
              <w:rPr>
                <w:rFonts w:ascii="Arial" w:eastAsia="Times New Roman" w:hAnsi="Arial" w:cs="Arial"/>
                <w:b/>
                <w:bCs/>
                <w:color w:val="000000"/>
                <w:sz w:val="16"/>
                <w:szCs w:val="16"/>
                <w:lang w:val="it-IT" w:eastAsia="sl-SI"/>
              </w:rPr>
              <w:t>OSTALI VIRI (DDV+ ostali stroški)</w:t>
            </w:r>
          </w:p>
        </w:tc>
        <w:tc>
          <w:tcPr>
            <w:tcW w:w="732" w:type="dxa"/>
            <w:tcBorders>
              <w:top w:val="nil"/>
              <w:left w:val="nil"/>
              <w:bottom w:val="single" w:sz="8" w:space="0" w:color="auto"/>
              <w:right w:val="single" w:sz="8" w:space="0" w:color="auto"/>
            </w:tcBorders>
            <w:shd w:val="clear" w:color="auto" w:fill="FDE9D9"/>
            <w:vAlign w:val="center"/>
            <w:hideMark/>
          </w:tcPr>
          <w:p w14:paraId="0D9337F0" w14:textId="77777777" w:rsidR="006A6F9E" w:rsidRPr="00632FE8" w:rsidRDefault="006A6F9E">
            <w:pPr>
              <w:spacing w:after="0" w:line="240" w:lineRule="auto"/>
              <w:jc w:val="center"/>
              <w:rPr>
                <w:rFonts w:ascii="Arial" w:eastAsia="Times New Roman" w:hAnsi="Arial" w:cs="Arial"/>
                <w:b/>
                <w:bCs/>
                <w:sz w:val="16"/>
                <w:szCs w:val="16"/>
                <w:lang w:val="en-US" w:eastAsia="sl-SI"/>
              </w:rPr>
            </w:pPr>
            <w:r w:rsidRPr="00632FE8">
              <w:rPr>
                <w:rFonts w:ascii="Arial" w:eastAsia="Times New Roman" w:hAnsi="Arial" w:cs="Arial"/>
                <w:b/>
                <w:bCs/>
                <w:sz w:val="16"/>
                <w:szCs w:val="16"/>
                <w:lang w:eastAsia="sl-SI"/>
              </w:rPr>
              <w:t>DDV</w:t>
            </w:r>
          </w:p>
        </w:tc>
        <w:tc>
          <w:tcPr>
            <w:tcW w:w="721" w:type="dxa"/>
            <w:tcBorders>
              <w:top w:val="nil"/>
              <w:left w:val="nil"/>
              <w:bottom w:val="single" w:sz="8" w:space="0" w:color="auto"/>
              <w:right w:val="single" w:sz="8" w:space="0" w:color="auto"/>
            </w:tcBorders>
            <w:shd w:val="clear" w:color="auto" w:fill="FDE9D9"/>
            <w:vAlign w:val="center"/>
            <w:hideMark/>
          </w:tcPr>
          <w:p w14:paraId="63D5AE21" w14:textId="68DF878F" w:rsidR="006A6F9E" w:rsidRPr="00632FE8" w:rsidRDefault="007C33A7">
            <w:pPr>
              <w:spacing w:after="0" w:line="240" w:lineRule="auto"/>
              <w:jc w:val="center"/>
              <w:rPr>
                <w:rFonts w:ascii="Arial" w:eastAsia="Times New Roman" w:hAnsi="Arial" w:cs="Arial"/>
                <w:b/>
                <w:bCs/>
                <w:sz w:val="16"/>
                <w:szCs w:val="16"/>
                <w:lang w:eastAsia="sl-SI"/>
              </w:rPr>
            </w:pPr>
            <w:r>
              <w:rPr>
                <w:rFonts w:ascii="Arial" w:eastAsia="Times New Roman" w:hAnsi="Arial" w:cs="Arial"/>
                <w:b/>
                <w:bCs/>
                <w:sz w:val="16"/>
                <w:szCs w:val="16"/>
                <w:lang w:eastAsia="sl-SI"/>
              </w:rPr>
              <w:t>O</w:t>
            </w:r>
            <w:r w:rsidR="006A6F9E" w:rsidRPr="00632FE8">
              <w:rPr>
                <w:rFonts w:ascii="Arial" w:eastAsia="Times New Roman" w:hAnsi="Arial" w:cs="Arial"/>
                <w:b/>
                <w:bCs/>
                <w:sz w:val="16"/>
                <w:szCs w:val="16"/>
                <w:lang w:eastAsia="sl-SI"/>
              </w:rPr>
              <w:t>stali stroški</w:t>
            </w:r>
          </w:p>
        </w:tc>
      </w:tr>
      <w:tr w:rsidR="00427244" w:rsidRPr="006A6F9E" w14:paraId="56ECBA9B" w14:textId="77777777" w:rsidTr="00632FE8">
        <w:trPr>
          <w:trHeight w:val="420"/>
        </w:trPr>
        <w:tc>
          <w:tcPr>
            <w:tcW w:w="4111" w:type="dxa"/>
            <w:tcBorders>
              <w:top w:val="single" w:sz="4" w:space="0" w:color="auto"/>
              <w:left w:val="single" w:sz="8" w:space="0" w:color="auto"/>
              <w:bottom w:val="single" w:sz="4" w:space="0" w:color="auto"/>
              <w:right w:val="nil"/>
            </w:tcBorders>
            <w:shd w:val="clear" w:color="auto" w:fill="B8CCE4"/>
            <w:vAlign w:val="center"/>
            <w:hideMark/>
          </w:tcPr>
          <w:p w14:paraId="0CCCDF00" w14:textId="77777777" w:rsidR="006A6F9E" w:rsidRPr="00632FE8" w:rsidRDefault="006A6F9E">
            <w:pPr>
              <w:spacing w:after="0" w:line="240" w:lineRule="auto"/>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K 4 -Trajnostna mobilnost</w:t>
            </w:r>
          </w:p>
        </w:tc>
        <w:tc>
          <w:tcPr>
            <w:tcW w:w="1041" w:type="dxa"/>
            <w:tcBorders>
              <w:top w:val="single" w:sz="4" w:space="0" w:color="auto"/>
              <w:left w:val="nil"/>
              <w:bottom w:val="single" w:sz="4" w:space="0" w:color="auto"/>
              <w:right w:val="single" w:sz="8" w:space="0" w:color="auto"/>
            </w:tcBorders>
            <w:shd w:val="clear" w:color="auto" w:fill="B8CCE4"/>
            <w:vAlign w:val="center"/>
            <w:hideMark/>
          </w:tcPr>
          <w:p w14:paraId="2A93AED6"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617,38</w:t>
            </w:r>
          </w:p>
        </w:tc>
        <w:tc>
          <w:tcPr>
            <w:tcW w:w="802" w:type="dxa"/>
            <w:tcBorders>
              <w:top w:val="single" w:sz="4" w:space="0" w:color="auto"/>
              <w:left w:val="nil"/>
              <w:bottom w:val="single" w:sz="4" w:space="0" w:color="auto"/>
              <w:right w:val="single" w:sz="8" w:space="0" w:color="auto"/>
            </w:tcBorders>
            <w:shd w:val="clear" w:color="auto" w:fill="B8CCE4"/>
            <w:vAlign w:val="center"/>
            <w:hideMark/>
          </w:tcPr>
          <w:p w14:paraId="7EA7052E"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218,90</w:t>
            </w:r>
          </w:p>
        </w:tc>
        <w:tc>
          <w:tcPr>
            <w:tcW w:w="756" w:type="dxa"/>
            <w:tcBorders>
              <w:top w:val="single" w:sz="4" w:space="0" w:color="auto"/>
              <w:left w:val="nil"/>
              <w:bottom w:val="single" w:sz="4" w:space="0" w:color="auto"/>
              <w:right w:val="single" w:sz="8" w:space="0" w:color="auto"/>
            </w:tcBorders>
            <w:shd w:val="clear" w:color="auto" w:fill="B8CCE4"/>
            <w:vAlign w:val="center"/>
            <w:hideMark/>
          </w:tcPr>
          <w:p w14:paraId="687EB3D0"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93,00</w:t>
            </w:r>
          </w:p>
        </w:tc>
        <w:tc>
          <w:tcPr>
            <w:tcW w:w="909" w:type="dxa"/>
            <w:tcBorders>
              <w:top w:val="single" w:sz="4" w:space="0" w:color="auto"/>
              <w:left w:val="nil"/>
              <w:bottom w:val="single" w:sz="4" w:space="0" w:color="auto"/>
              <w:right w:val="single" w:sz="8" w:space="0" w:color="auto"/>
            </w:tcBorders>
            <w:shd w:val="clear" w:color="auto" w:fill="B8CCE4"/>
            <w:vAlign w:val="center"/>
            <w:hideMark/>
          </w:tcPr>
          <w:p w14:paraId="5FC52760"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305,48</w:t>
            </w:r>
          </w:p>
        </w:tc>
        <w:tc>
          <w:tcPr>
            <w:tcW w:w="732" w:type="dxa"/>
            <w:tcBorders>
              <w:top w:val="single" w:sz="4" w:space="0" w:color="auto"/>
              <w:left w:val="nil"/>
              <w:bottom w:val="single" w:sz="4" w:space="0" w:color="auto"/>
              <w:right w:val="single" w:sz="8" w:space="0" w:color="auto"/>
            </w:tcBorders>
            <w:shd w:val="clear" w:color="auto" w:fill="B8CCE4"/>
            <w:vAlign w:val="center"/>
            <w:hideMark/>
          </w:tcPr>
          <w:p w14:paraId="29846E89"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95,96</w:t>
            </w:r>
          </w:p>
        </w:tc>
        <w:tc>
          <w:tcPr>
            <w:tcW w:w="721" w:type="dxa"/>
            <w:tcBorders>
              <w:top w:val="single" w:sz="4" w:space="0" w:color="auto"/>
              <w:left w:val="nil"/>
              <w:bottom w:val="single" w:sz="4" w:space="0" w:color="auto"/>
              <w:right w:val="single" w:sz="8" w:space="0" w:color="auto"/>
            </w:tcBorders>
            <w:shd w:val="clear" w:color="auto" w:fill="B8CCE4"/>
            <w:vAlign w:val="center"/>
            <w:hideMark/>
          </w:tcPr>
          <w:p w14:paraId="58913D62"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209,52</w:t>
            </w:r>
          </w:p>
        </w:tc>
      </w:tr>
      <w:tr w:rsidR="00427244" w:rsidRPr="006A6F9E" w14:paraId="6752ED31" w14:textId="77777777" w:rsidTr="00632FE8">
        <w:trPr>
          <w:trHeight w:val="675"/>
        </w:trPr>
        <w:tc>
          <w:tcPr>
            <w:tcW w:w="4111" w:type="dxa"/>
            <w:tcBorders>
              <w:top w:val="nil"/>
              <w:left w:val="single" w:sz="8" w:space="0" w:color="auto"/>
              <w:bottom w:val="nil"/>
              <w:right w:val="nil"/>
            </w:tcBorders>
            <w:shd w:val="clear" w:color="auto" w:fill="D8E4BC"/>
            <w:vAlign w:val="center"/>
            <w:hideMark/>
          </w:tcPr>
          <w:p w14:paraId="52BFBCA0" w14:textId="77777777" w:rsidR="006A6F9E" w:rsidRPr="00632FE8" w:rsidRDefault="006A6F9E">
            <w:pPr>
              <w:spacing w:after="0" w:line="240" w:lineRule="auto"/>
              <w:rPr>
                <w:rFonts w:ascii="Arial" w:eastAsia="Times New Roman" w:hAnsi="Arial" w:cs="Arial"/>
                <w:b/>
                <w:bCs/>
                <w:color w:val="000000"/>
                <w:sz w:val="16"/>
                <w:szCs w:val="16"/>
                <w:lang w:val="it-IT" w:eastAsia="sl-SI"/>
              </w:rPr>
            </w:pPr>
            <w:r w:rsidRPr="00632FE8">
              <w:rPr>
                <w:rFonts w:ascii="Arial" w:eastAsia="Times New Roman" w:hAnsi="Arial" w:cs="Arial"/>
                <w:b/>
                <w:bCs/>
                <w:color w:val="000000"/>
                <w:sz w:val="16"/>
                <w:szCs w:val="16"/>
                <w:lang w:val="it-IT" w:eastAsia="sl-SI"/>
              </w:rPr>
              <w:t>R 1  -  Reforma organiziranosti javnega potniškega prometa</w:t>
            </w:r>
          </w:p>
        </w:tc>
        <w:tc>
          <w:tcPr>
            <w:tcW w:w="1041" w:type="dxa"/>
            <w:tcBorders>
              <w:top w:val="nil"/>
              <w:left w:val="nil"/>
              <w:bottom w:val="nil"/>
              <w:right w:val="single" w:sz="8" w:space="0" w:color="auto"/>
            </w:tcBorders>
            <w:shd w:val="clear" w:color="auto" w:fill="D8E4BC"/>
            <w:vAlign w:val="center"/>
            <w:hideMark/>
          </w:tcPr>
          <w:p w14:paraId="20B42AAE" w14:textId="77777777" w:rsidR="006A6F9E" w:rsidRPr="00632FE8" w:rsidRDefault="006A6F9E">
            <w:pPr>
              <w:spacing w:after="0" w:line="240" w:lineRule="auto"/>
              <w:jc w:val="right"/>
              <w:rPr>
                <w:rFonts w:ascii="Arial" w:eastAsia="Times New Roman" w:hAnsi="Arial" w:cs="Arial"/>
                <w:b/>
                <w:bCs/>
                <w:sz w:val="16"/>
                <w:szCs w:val="16"/>
                <w:lang w:val="en-US" w:eastAsia="sl-SI"/>
              </w:rPr>
            </w:pPr>
            <w:r w:rsidRPr="00632FE8">
              <w:rPr>
                <w:rFonts w:ascii="Arial" w:eastAsia="Times New Roman" w:hAnsi="Arial" w:cs="Arial"/>
                <w:b/>
                <w:bCs/>
                <w:sz w:val="16"/>
                <w:szCs w:val="16"/>
                <w:lang w:eastAsia="sl-SI"/>
              </w:rPr>
              <w:t>0,00</w:t>
            </w:r>
          </w:p>
        </w:tc>
        <w:tc>
          <w:tcPr>
            <w:tcW w:w="802" w:type="dxa"/>
            <w:tcBorders>
              <w:top w:val="nil"/>
              <w:left w:val="nil"/>
              <w:bottom w:val="nil"/>
              <w:right w:val="single" w:sz="8" w:space="0" w:color="auto"/>
            </w:tcBorders>
            <w:shd w:val="clear" w:color="auto" w:fill="D8E4BC"/>
            <w:vAlign w:val="center"/>
            <w:hideMark/>
          </w:tcPr>
          <w:p w14:paraId="3AD625E9"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0,00</w:t>
            </w:r>
          </w:p>
        </w:tc>
        <w:tc>
          <w:tcPr>
            <w:tcW w:w="756" w:type="dxa"/>
            <w:tcBorders>
              <w:top w:val="nil"/>
              <w:left w:val="nil"/>
              <w:bottom w:val="nil"/>
              <w:right w:val="single" w:sz="8" w:space="0" w:color="auto"/>
            </w:tcBorders>
            <w:shd w:val="clear" w:color="auto" w:fill="D8E4BC"/>
            <w:vAlign w:val="center"/>
            <w:hideMark/>
          </w:tcPr>
          <w:p w14:paraId="4479272C"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0,00</w:t>
            </w:r>
          </w:p>
        </w:tc>
        <w:tc>
          <w:tcPr>
            <w:tcW w:w="909" w:type="dxa"/>
            <w:tcBorders>
              <w:top w:val="nil"/>
              <w:left w:val="nil"/>
              <w:bottom w:val="nil"/>
              <w:right w:val="single" w:sz="8" w:space="0" w:color="auto"/>
            </w:tcBorders>
            <w:shd w:val="clear" w:color="auto" w:fill="D8E4BC"/>
            <w:vAlign w:val="center"/>
            <w:hideMark/>
          </w:tcPr>
          <w:p w14:paraId="76E0A06B"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0,00</w:t>
            </w:r>
          </w:p>
        </w:tc>
        <w:tc>
          <w:tcPr>
            <w:tcW w:w="732" w:type="dxa"/>
            <w:tcBorders>
              <w:top w:val="nil"/>
              <w:left w:val="nil"/>
              <w:bottom w:val="nil"/>
              <w:right w:val="single" w:sz="8" w:space="0" w:color="auto"/>
            </w:tcBorders>
            <w:shd w:val="clear" w:color="auto" w:fill="D8E4BC"/>
            <w:vAlign w:val="center"/>
            <w:hideMark/>
          </w:tcPr>
          <w:p w14:paraId="2277161E"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 </w:t>
            </w:r>
          </w:p>
        </w:tc>
        <w:tc>
          <w:tcPr>
            <w:tcW w:w="721" w:type="dxa"/>
            <w:tcBorders>
              <w:top w:val="nil"/>
              <w:left w:val="nil"/>
              <w:bottom w:val="nil"/>
              <w:right w:val="single" w:sz="8" w:space="0" w:color="auto"/>
            </w:tcBorders>
            <w:shd w:val="clear" w:color="auto" w:fill="D8E4BC"/>
            <w:vAlign w:val="center"/>
            <w:hideMark/>
          </w:tcPr>
          <w:p w14:paraId="4D985071"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 </w:t>
            </w:r>
          </w:p>
        </w:tc>
      </w:tr>
      <w:tr w:rsidR="00427244" w:rsidRPr="006A6F9E" w14:paraId="1DC0CF07" w14:textId="77777777" w:rsidTr="00632FE8">
        <w:trPr>
          <w:trHeight w:val="615"/>
        </w:trPr>
        <w:tc>
          <w:tcPr>
            <w:tcW w:w="4111" w:type="dxa"/>
            <w:tcBorders>
              <w:top w:val="nil"/>
              <w:left w:val="single" w:sz="8" w:space="0" w:color="auto"/>
              <w:bottom w:val="nil"/>
              <w:right w:val="nil"/>
            </w:tcBorders>
            <w:shd w:val="clear" w:color="auto" w:fill="D8E4BC"/>
            <w:vAlign w:val="center"/>
            <w:hideMark/>
          </w:tcPr>
          <w:p w14:paraId="73627173" w14:textId="77777777" w:rsidR="006A6F9E" w:rsidRPr="00632FE8" w:rsidRDefault="006A6F9E">
            <w:pPr>
              <w:spacing w:after="0" w:line="240" w:lineRule="auto"/>
              <w:rPr>
                <w:rFonts w:ascii="Arial" w:eastAsia="Times New Roman" w:hAnsi="Arial" w:cs="Arial"/>
                <w:b/>
                <w:bCs/>
                <w:color w:val="000000"/>
                <w:sz w:val="16"/>
                <w:szCs w:val="16"/>
                <w:lang w:val="it-IT" w:eastAsia="sl-SI"/>
              </w:rPr>
            </w:pPr>
            <w:r w:rsidRPr="00632FE8">
              <w:rPr>
                <w:rFonts w:ascii="Arial" w:eastAsia="Times New Roman" w:hAnsi="Arial" w:cs="Arial"/>
                <w:b/>
                <w:bCs/>
                <w:color w:val="000000"/>
                <w:sz w:val="16"/>
                <w:szCs w:val="16"/>
                <w:lang w:val="it-IT" w:eastAsia="sl-SI"/>
              </w:rPr>
              <w:t>R 2  -  Reforma na področju uvajanja infrastrukture za alternativna goriva</w:t>
            </w:r>
          </w:p>
        </w:tc>
        <w:tc>
          <w:tcPr>
            <w:tcW w:w="1041" w:type="dxa"/>
            <w:tcBorders>
              <w:top w:val="nil"/>
              <w:left w:val="nil"/>
              <w:bottom w:val="nil"/>
              <w:right w:val="single" w:sz="8" w:space="0" w:color="auto"/>
            </w:tcBorders>
            <w:shd w:val="clear" w:color="auto" w:fill="D8E4BC"/>
            <w:vAlign w:val="center"/>
            <w:hideMark/>
          </w:tcPr>
          <w:p w14:paraId="22A74443" w14:textId="77777777" w:rsidR="006A6F9E" w:rsidRPr="00632FE8" w:rsidRDefault="006A6F9E">
            <w:pPr>
              <w:spacing w:after="0" w:line="240" w:lineRule="auto"/>
              <w:jc w:val="right"/>
              <w:rPr>
                <w:rFonts w:ascii="Arial" w:eastAsia="Times New Roman" w:hAnsi="Arial" w:cs="Arial"/>
                <w:b/>
                <w:bCs/>
                <w:color w:val="000000"/>
                <w:sz w:val="16"/>
                <w:szCs w:val="16"/>
                <w:lang w:val="en-US" w:eastAsia="sl-SI"/>
              </w:rPr>
            </w:pPr>
            <w:r w:rsidRPr="00632FE8">
              <w:rPr>
                <w:rFonts w:ascii="Arial" w:eastAsia="Times New Roman" w:hAnsi="Arial" w:cs="Arial"/>
                <w:b/>
                <w:bCs/>
                <w:color w:val="000000"/>
                <w:sz w:val="16"/>
                <w:szCs w:val="16"/>
                <w:lang w:eastAsia="sl-SI"/>
              </w:rPr>
              <w:t>0,00</w:t>
            </w:r>
          </w:p>
        </w:tc>
        <w:tc>
          <w:tcPr>
            <w:tcW w:w="802" w:type="dxa"/>
            <w:tcBorders>
              <w:top w:val="nil"/>
              <w:left w:val="nil"/>
              <w:bottom w:val="nil"/>
              <w:right w:val="single" w:sz="8" w:space="0" w:color="auto"/>
            </w:tcBorders>
            <w:shd w:val="clear" w:color="auto" w:fill="D8E4BC"/>
            <w:vAlign w:val="center"/>
            <w:hideMark/>
          </w:tcPr>
          <w:p w14:paraId="05F27F02"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0,00</w:t>
            </w:r>
          </w:p>
        </w:tc>
        <w:tc>
          <w:tcPr>
            <w:tcW w:w="756" w:type="dxa"/>
            <w:tcBorders>
              <w:top w:val="nil"/>
              <w:left w:val="nil"/>
              <w:bottom w:val="nil"/>
              <w:right w:val="single" w:sz="8" w:space="0" w:color="auto"/>
            </w:tcBorders>
            <w:shd w:val="clear" w:color="auto" w:fill="D8E4BC"/>
            <w:vAlign w:val="center"/>
            <w:hideMark/>
          </w:tcPr>
          <w:p w14:paraId="42FF19D6"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0,00</w:t>
            </w:r>
          </w:p>
        </w:tc>
        <w:tc>
          <w:tcPr>
            <w:tcW w:w="909" w:type="dxa"/>
            <w:tcBorders>
              <w:top w:val="nil"/>
              <w:left w:val="nil"/>
              <w:bottom w:val="nil"/>
              <w:right w:val="single" w:sz="8" w:space="0" w:color="auto"/>
            </w:tcBorders>
            <w:shd w:val="clear" w:color="auto" w:fill="D8E4BC"/>
            <w:vAlign w:val="center"/>
            <w:hideMark/>
          </w:tcPr>
          <w:p w14:paraId="4F8F03BA"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0,00</w:t>
            </w:r>
          </w:p>
        </w:tc>
        <w:tc>
          <w:tcPr>
            <w:tcW w:w="732" w:type="dxa"/>
            <w:tcBorders>
              <w:top w:val="nil"/>
              <w:left w:val="nil"/>
              <w:bottom w:val="nil"/>
              <w:right w:val="single" w:sz="8" w:space="0" w:color="auto"/>
            </w:tcBorders>
            <w:shd w:val="clear" w:color="auto" w:fill="D8E4BC"/>
            <w:vAlign w:val="center"/>
            <w:hideMark/>
          </w:tcPr>
          <w:p w14:paraId="3C8EE05F"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 </w:t>
            </w:r>
          </w:p>
        </w:tc>
        <w:tc>
          <w:tcPr>
            <w:tcW w:w="721" w:type="dxa"/>
            <w:tcBorders>
              <w:top w:val="nil"/>
              <w:left w:val="nil"/>
              <w:bottom w:val="nil"/>
              <w:right w:val="single" w:sz="8" w:space="0" w:color="auto"/>
            </w:tcBorders>
            <w:shd w:val="clear" w:color="auto" w:fill="D8E4BC"/>
            <w:vAlign w:val="center"/>
            <w:hideMark/>
          </w:tcPr>
          <w:p w14:paraId="50426245" w14:textId="77777777" w:rsidR="006A6F9E" w:rsidRPr="00632FE8" w:rsidRDefault="006A6F9E">
            <w:pPr>
              <w:spacing w:after="0" w:line="240" w:lineRule="auto"/>
              <w:jc w:val="right"/>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 </w:t>
            </w:r>
          </w:p>
        </w:tc>
      </w:tr>
      <w:tr w:rsidR="00427244" w:rsidRPr="006A6F9E" w14:paraId="1C61E91B" w14:textId="77777777" w:rsidTr="00632FE8">
        <w:trPr>
          <w:trHeight w:val="360"/>
        </w:trPr>
        <w:tc>
          <w:tcPr>
            <w:tcW w:w="4111" w:type="dxa"/>
            <w:tcBorders>
              <w:top w:val="single" w:sz="4" w:space="0" w:color="auto"/>
              <w:left w:val="single" w:sz="8" w:space="0" w:color="auto"/>
              <w:bottom w:val="single" w:sz="4" w:space="0" w:color="auto"/>
              <w:right w:val="nil"/>
            </w:tcBorders>
            <w:shd w:val="clear" w:color="auto" w:fill="FFFFCC"/>
            <w:vAlign w:val="center"/>
            <w:hideMark/>
          </w:tcPr>
          <w:p w14:paraId="08D310D8" w14:textId="77777777" w:rsidR="006A6F9E" w:rsidRPr="00632FE8" w:rsidRDefault="006A6F9E">
            <w:pPr>
              <w:spacing w:after="0" w:line="240" w:lineRule="auto"/>
              <w:rPr>
                <w:rFonts w:ascii="Arial" w:eastAsia="Times New Roman" w:hAnsi="Arial" w:cs="Arial"/>
                <w:b/>
                <w:bCs/>
                <w:color w:val="000000"/>
                <w:sz w:val="16"/>
                <w:szCs w:val="16"/>
                <w:lang w:eastAsia="sl-SI"/>
              </w:rPr>
            </w:pPr>
            <w:r w:rsidRPr="00632FE8">
              <w:rPr>
                <w:rFonts w:ascii="Arial" w:eastAsia="Times New Roman" w:hAnsi="Arial" w:cs="Arial"/>
                <w:b/>
                <w:bCs/>
                <w:color w:val="000000"/>
                <w:sz w:val="16"/>
                <w:szCs w:val="16"/>
                <w:lang w:eastAsia="sl-SI"/>
              </w:rPr>
              <w:t>Sklop 1: Povečanje zmogljivosti železniške infrastrukture</w:t>
            </w:r>
          </w:p>
        </w:tc>
        <w:tc>
          <w:tcPr>
            <w:tcW w:w="1041" w:type="dxa"/>
            <w:tcBorders>
              <w:top w:val="single" w:sz="4" w:space="0" w:color="auto"/>
              <w:left w:val="nil"/>
              <w:bottom w:val="single" w:sz="4" w:space="0" w:color="auto"/>
              <w:right w:val="single" w:sz="8" w:space="0" w:color="auto"/>
            </w:tcBorders>
            <w:shd w:val="clear" w:color="auto" w:fill="FFFFCC"/>
            <w:vAlign w:val="center"/>
            <w:hideMark/>
          </w:tcPr>
          <w:p w14:paraId="2439E505"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574,49</w:t>
            </w:r>
          </w:p>
        </w:tc>
        <w:tc>
          <w:tcPr>
            <w:tcW w:w="802" w:type="dxa"/>
            <w:tcBorders>
              <w:top w:val="single" w:sz="4" w:space="0" w:color="auto"/>
              <w:left w:val="nil"/>
              <w:bottom w:val="single" w:sz="4" w:space="0" w:color="auto"/>
              <w:right w:val="single" w:sz="8" w:space="0" w:color="auto"/>
            </w:tcBorders>
            <w:shd w:val="clear" w:color="auto" w:fill="FFFFCC"/>
            <w:vAlign w:val="center"/>
            <w:hideMark/>
          </w:tcPr>
          <w:p w14:paraId="5C13AD48"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191,10</w:t>
            </w:r>
          </w:p>
        </w:tc>
        <w:tc>
          <w:tcPr>
            <w:tcW w:w="756" w:type="dxa"/>
            <w:tcBorders>
              <w:top w:val="single" w:sz="4" w:space="0" w:color="auto"/>
              <w:left w:val="nil"/>
              <w:bottom w:val="single" w:sz="4" w:space="0" w:color="auto"/>
              <w:right w:val="single" w:sz="8" w:space="0" w:color="auto"/>
            </w:tcBorders>
            <w:shd w:val="clear" w:color="auto" w:fill="FFFFCC"/>
            <w:vAlign w:val="center"/>
            <w:hideMark/>
          </w:tcPr>
          <w:p w14:paraId="79EB9365"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93,00</w:t>
            </w:r>
          </w:p>
        </w:tc>
        <w:tc>
          <w:tcPr>
            <w:tcW w:w="909" w:type="dxa"/>
            <w:tcBorders>
              <w:top w:val="single" w:sz="4" w:space="0" w:color="auto"/>
              <w:left w:val="nil"/>
              <w:bottom w:val="single" w:sz="4" w:space="0" w:color="auto"/>
              <w:right w:val="single" w:sz="8" w:space="0" w:color="auto"/>
            </w:tcBorders>
            <w:shd w:val="clear" w:color="auto" w:fill="FFFFCC"/>
            <w:vAlign w:val="center"/>
            <w:hideMark/>
          </w:tcPr>
          <w:p w14:paraId="5D828DA3"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290,39</w:t>
            </w:r>
          </w:p>
        </w:tc>
        <w:tc>
          <w:tcPr>
            <w:tcW w:w="732" w:type="dxa"/>
            <w:tcBorders>
              <w:top w:val="single" w:sz="4" w:space="0" w:color="auto"/>
              <w:left w:val="nil"/>
              <w:bottom w:val="single" w:sz="4" w:space="0" w:color="auto"/>
              <w:right w:val="single" w:sz="8" w:space="0" w:color="auto"/>
            </w:tcBorders>
            <w:shd w:val="clear" w:color="auto" w:fill="FFFFCC"/>
            <w:vAlign w:val="center"/>
            <w:hideMark/>
          </w:tcPr>
          <w:p w14:paraId="7480A178"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88,22</w:t>
            </w:r>
          </w:p>
        </w:tc>
        <w:tc>
          <w:tcPr>
            <w:tcW w:w="721" w:type="dxa"/>
            <w:tcBorders>
              <w:top w:val="single" w:sz="4" w:space="0" w:color="auto"/>
              <w:left w:val="nil"/>
              <w:bottom w:val="single" w:sz="4" w:space="0" w:color="auto"/>
              <w:right w:val="single" w:sz="8" w:space="0" w:color="auto"/>
            </w:tcBorders>
            <w:shd w:val="clear" w:color="auto" w:fill="FFFFCC"/>
            <w:vAlign w:val="center"/>
            <w:hideMark/>
          </w:tcPr>
          <w:p w14:paraId="05BF7115"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202,17</w:t>
            </w:r>
          </w:p>
        </w:tc>
      </w:tr>
      <w:tr w:rsidR="00427244" w:rsidRPr="006A6F9E" w14:paraId="3D106E3A" w14:textId="77777777" w:rsidTr="00632FE8">
        <w:trPr>
          <w:trHeight w:val="555"/>
        </w:trPr>
        <w:tc>
          <w:tcPr>
            <w:tcW w:w="4111" w:type="dxa"/>
            <w:tcBorders>
              <w:top w:val="nil"/>
              <w:left w:val="single" w:sz="8" w:space="0" w:color="auto"/>
              <w:bottom w:val="nil"/>
              <w:right w:val="nil"/>
            </w:tcBorders>
            <w:shd w:val="clear" w:color="auto" w:fill="FFFFFF"/>
            <w:vAlign w:val="center"/>
            <w:hideMark/>
          </w:tcPr>
          <w:p w14:paraId="7338664E"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Nadgradnja glavne žel. proge št. 20 LJ-Jesenice-d.m na odseku Kranj-Jesenice</w:t>
            </w:r>
          </w:p>
        </w:tc>
        <w:tc>
          <w:tcPr>
            <w:tcW w:w="1041" w:type="dxa"/>
            <w:tcBorders>
              <w:top w:val="nil"/>
              <w:left w:val="nil"/>
              <w:bottom w:val="nil"/>
              <w:right w:val="single" w:sz="8" w:space="0" w:color="auto"/>
            </w:tcBorders>
            <w:shd w:val="clear" w:color="auto" w:fill="FFFFFF"/>
            <w:vAlign w:val="center"/>
            <w:hideMark/>
          </w:tcPr>
          <w:p w14:paraId="55B9B2B3"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167,29</w:t>
            </w:r>
          </w:p>
        </w:tc>
        <w:tc>
          <w:tcPr>
            <w:tcW w:w="802" w:type="dxa"/>
            <w:tcBorders>
              <w:top w:val="nil"/>
              <w:left w:val="nil"/>
              <w:bottom w:val="nil"/>
              <w:right w:val="single" w:sz="8" w:space="0" w:color="auto"/>
            </w:tcBorders>
            <w:shd w:val="clear" w:color="auto" w:fill="FFFFFF"/>
            <w:vAlign w:val="center"/>
            <w:hideMark/>
          </w:tcPr>
          <w:p w14:paraId="50095A5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99,17</w:t>
            </w:r>
          </w:p>
        </w:tc>
        <w:tc>
          <w:tcPr>
            <w:tcW w:w="756" w:type="dxa"/>
            <w:tcBorders>
              <w:top w:val="nil"/>
              <w:left w:val="nil"/>
              <w:bottom w:val="nil"/>
              <w:right w:val="single" w:sz="8" w:space="0" w:color="auto"/>
            </w:tcBorders>
            <w:shd w:val="clear" w:color="auto" w:fill="FFFFFF"/>
            <w:vAlign w:val="center"/>
            <w:hideMark/>
          </w:tcPr>
          <w:p w14:paraId="11DA8E6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nil"/>
              <w:left w:val="nil"/>
              <w:bottom w:val="nil"/>
              <w:right w:val="single" w:sz="8" w:space="0" w:color="auto"/>
            </w:tcBorders>
            <w:shd w:val="clear" w:color="auto" w:fill="FFFFFF"/>
            <w:vAlign w:val="center"/>
            <w:hideMark/>
          </w:tcPr>
          <w:p w14:paraId="0894AE27"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68,12</w:t>
            </w:r>
          </w:p>
        </w:tc>
        <w:tc>
          <w:tcPr>
            <w:tcW w:w="732" w:type="dxa"/>
            <w:tcBorders>
              <w:top w:val="nil"/>
              <w:left w:val="nil"/>
              <w:bottom w:val="nil"/>
              <w:right w:val="single" w:sz="8" w:space="0" w:color="auto"/>
            </w:tcBorders>
            <w:shd w:val="clear" w:color="auto" w:fill="FFFFFF"/>
            <w:vAlign w:val="center"/>
            <w:hideMark/>
          </w:tcPr>
          <w:p w14:paraId="4AE9C743"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30,17</w:t>
            </w:r>
          </w:p>
        </w:tc>
        <w:tc>
          <w:tcPr>
            <w:tcW w:w="721" w:type="dxa"/>
            <w:tcBorders>
              <w:top w:val="nil"/>
              <w:left w:val="nil"/>
              <w:bottom w:val="nil"/>
              <w:right w:val="single" w:sz="8" w:space="0" w:color="auto"/>
            </w:tcBorders>
            <w:shd w:val="clear" w:color="auto" w:fill="FFFFFF"/>
            <w:vAlign w:val="center"/>
            <w:hideMark/>
          </w:tcPr>
          <w:p w14:paraId="058E3EEB"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37,95</w:t>
            </w:r>
          </w:p>
        </w:tc>
      </w:tr>
      <w:tr w:rsidR="00427244" w:rsidRPr="006A6F9E" w14:paraId="625669F9" w14:textId="77777777" w:rsidTr="00632FE8">
        <w:trPr>
          <w:trHeight w:val="270"/>
        </w:trPr>
        <w:tc>
          <w:tcPr>
            <w:tcW w:w="4111" w:type="dxa"/>
            <w:tcBorders>
              <w:top w:val="nil"/>
              <w:left w:val="single" w:sz="8" w:space="0" w:color="auto"/>
              <w:bottom w:val="nil"/>
              <w:right w:val="nil"/>
            </w:tcBorders>
            <w:shd w:val="clear" w:color="auto" w:fill="FFFFFF"/>
            <w:vAlign w:val="center"/>
            <w:hideMark/>
          </w:tcPr>
          <w:p w14:paraId="3A616B08" w14:textId="77777777" w:rsidR="006A6F9E" w:rsidRPr="00632FE8" w:rsidRDefault="006A6F9E">
            <w:pPr>
              <w:spacing w:after="0" w:line="240" w:lineRule="auto"/>
              <w:jc w:val="right"/>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 xml:space="preserve">                gradbena dela</w:t>
            </w:r>
          </w:p>
        </w:tc>
        <w:tc>
          <w:tcPr>
            <w:tcW w:w="1041" w:type="dxa"/>
            <w:tcBorders>
              <w:top w:val="nil"/>
              <w:left w:val="nil"/>
              <w:bottom w:val="nil"/>
              <w:right w:val="single" w:sz="8" w:space="0" w:color="auto"/>
            </w:tcBorders>
            <w:shd w:val="clear" w:color="auto" w:fill="FFFFFF"/>
            <w:vAlign w:val="center"/>
            <w:hideMark/>
          </w:tcPr>
          <w:p w14:paraId="4653E214"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155,04</w:t>
            </w:r>
          </w:p>
        </w:tc>
        <w:tc>
          <w:tcPr>
            <w:tcW w:w="802" w:type="dxa"/>
            <w:tcBorders>
              <w:top w:val="nil"/>
              <w:left w:val="nil"/>
              <w:bottom w:val="nil"/>
              <w:right w:val="single" w:sz="8" w:space="0" w:color="auto"/>
            </w:tcBorders>
            <w:shd w:val="clear" w:color="auto" w:fill="FFFFFF"/>
            <w:vAlign w:val="center"/>
            <w:hideMark/>
          </w:tcPr>
          <w:p w14:paraId="1B1500BF"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89,13</w:t>
            </w:r>
          </w:p>
        </w:tc>
        <w:tc>
          <w:tcPr>
            <w:tcW w:w="756" w:type="dxa"/>
            <w:tcBorders>
              <w:top w:val="nil"/>
              <w:left w:val="nil"/>
              <w:bottom w:val="nil"/>
              <w:right w:val="single" w:sz="8" w:space="0" w:color="auto"/>
            </w:tcBorders>
            <w:shd w:val="clear" w:color="auto" w:fill="FFFFFF"/>
            <w:vAlign w:val="center"/>
            <w:hideMark/>
          </w:tcPr>
          <w:p w14:paraId="0FCA4CF2"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0,00</w:t>
            </w:r>
          </w:p>
        </w:tc>
        <w:tc>
          <w:tcPr>
            <w:tcW w:w="909" w:type="dxa"/>
            <w:tcBorders>
              <w:top w:val="nil"/>
              <w:left w:val="nil"/>
              <w:bottom w:val="nil"/>
              <w:right w:val="single" w:sz="8" w:space="0" w:color="auto"/>
            </w:tcBorders>
            <w:shd w:val="clear" w:color="auto" w:fill="FFFFFF"/>
            <w:vAlign w:val="center"/>
            <w:hideMark/>
          </w:tcPr>
          <w:p w14:paraId="5EF6A42C"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65,91</w:t>
            </w:r>
          </w:p>
        </w:tc>
        <w:tc>
          <w:tcPr>
            <w:tcW w:w="732" w:type="dxa"/>
            <w:tcBorders>
              <w:top w:val="nil"/>
              <w:left w:val="nil"/>
              <w:bottom w:val="nil"/>
              <w:right w:val="single" w:sz="8" w:space="0" w:color="auto"/>
            </w:tcBorders>
            <w:shd w:val="clear" w:color="auto" w:fill="FFFFFF"/>
            <w:vAlign w:val="center"/>
            <w:hideMark/>
          </w:tcPr>
          <w:p w14:paraId="37051808"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27,96</w:t>
            </w:r>
          </w:p>
        </w:tc>
        <w:tc>
          <w:tcPr>
            <w:tcW w:w="721" w:type="dxa"/>
            <w:tcBorders>
              <w:top w:val="nil"/>
              <w:left w:val="nil"/>
              <w:bottom w:val="nil"/>
              <w:right w:val="single" w:sz="8" w:space="0" w:color="auto"/>
            </w:tcBorders>
            <w:shd w:val="clear" w:color="auto" w:fill="FFFFFF"/>
            <w:vAlign w:val="center"/>
            <w:hideMark/>
          </w:tcPr>
          <w:p w14:paraId="5977C1E6"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37,95</w:t>
            </w:r>
          </w:p>
        </w:tc>
      </w:tr>
      <w:tr w:rsidR="00427244" w:rsidRPr="006A6F9E" w14:paraId="323F73F3" w14:textId="77777777" w:rsidTr="00632FE8">
        <w:trPr>
          <w:trHeight w:val="270"/>
        </w:trPr>
        <w:tc>
          <w:tcPr>
            <w:tcW w:w="4111" w:type="dxa"/>
            <w:tcBorders>
              <w:top w:val="nil"/>
              <w:left w:val="single" w:sz="8" w:space="0" w:color="auto"/>
              <w:bottom w:val="single" w:sz="4" w:space="0" w:color="auto"/>
              <w:right w:val="nil"/>
            </w:tcBorders>
            <w:shd w:val="clear" w:color="auto" w:fill="FFFFFF"/>
            <w:vAlign w:val="center"/>
            <w:hideMark/>
          </w:tcPr>
          <w:p w14:paraId="282C51FF" w14:textId="77777777" w:rsidR="006A6F9E" w:rsidRPr="00632FE8" w:rsidRDefault="006A6F9E">
            <w:pPr>
              <w:spacing w:after="0" w:line="240" w:lineRule="auto"/>
              <w:jc w:val="right"/>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 xml:space="preserve">                digitalizacija</w:t>
            </w:r>
          </w:p>
        </w:tc>
        <w:tc>
          <w:tcPr>
            <w:tcW w:w="1041" w:type="dxa"/>
            <w:tcBorders>
              <w:top w:val="nil"/>
              <w:left w:val="nil"/>
              <w:bottom w:val="single" w:sz="4" w:space="0" w:color="auto"/>
              <w:right w:val="single" w:sz="8" w:space="0" w:color="auto"/>
            </w:tcBorders>
            <w:shd w:val="clear" w:color="auto" w:fill="FFFFFF"/>
            <w:vAlign w:val="center"/>
            <w:hideMark/>
          </w:tcPr>
          <w:p w14:paraId="475263A0"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12,25</w:t>
            </w:r>
          </w:p>
        </w:tc>
        <w:tc>
          <w:tcPr>
            <w:tcW w:w="802" w:type="dxa"/>
            <w:tcBorders>
              <w:top w:val="nil"/>
              <w:left w:val="nil"/>
              <w:bottom w:val="single" w:sz="4" w:space="0" w:color="auto"/>
              <w:right w:val="single" w:sz="8" w:space="0" w:color="auto"/>
            </w:tcBorders>
            <w:shd w:val="clear" w:color="auto" w:fill="FFFFFF"/>
            <w:vAlign w:val="center"/>
            <w:hideMark/>
          </w:tcPr>
          <w:p w14:paraId="3EC4CF9C"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10,04</w:t>
            </w:r>
          </w:p>
        </w:tc>
        <w:tc>
          <w:tcPr>
            <w:tcW w:w="756" w:type="dxa"/>
            <w:tcBorders>
              <w:top w:val="nil"/>
              <w:left w:val="nil"/>
              <w:bottom w:val="single" w:sz="4" w:space="0" w:color="auto"/>
              <w:right w:val="single" w:sz="8" w:space="0" w:color="auto"/>
            </w:tcBorders>
            <w:shd w:val="clear" w:color="auto" w:fill="FFFFFF"/>
            <w:vAlign w:val="center"/>
            <w:hideMark/>
          </w:tcPr>
          <w:p w14:paraId="1F5D6F63"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 </w:t>
            </w:r>
          </w:p>
        </w:tc>
        <w:tc>
          <w:tcPr>
            <w:tcW w:w="909" w:type="dxa"/>
            <w:tcBorders>
              <w:top w:val="nil"/>
              <w:left w:val="nil"/>
              <w:bottom w:val="single" w:sz="4" w:space="0" w:color="auto"/>
              <w:right w:val="single" w:sz="8" w:space="0" w:color="auto"/>
            </w:tcBorders>
            <w:shd w:val="clear" w:color="auto" w:fill="FFFFFF"/>
            <w:vAlign w:val="center"/>
            <w:hideMark/>
          </w:tcPr>
          <w:p w14:paraId="5E86E907"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2,21</w:t>
            </w:r>
          </w:p>
        </w:tc>
        <w:tc>
          <w:tcPr>
            <w:tcW w:w="732" w:type="dxa"/>
            <w:tcBorders>
              <w:top w:val="nil"/>
              <w:left w:val="nil"/>
              <w:bottom w:val="single" w:sz="4" w:space="0" w:color="auto"/>
              <w:right w:val="single" w:sz="8" w:space="0" w:color="auto"/>
            </w:tcBorders>
            <w:shd w:val="clear" w:color="auto" w:fill="FFFFFF"/>
            <w:vAlign w:val="center"/>
            <w:hideMark/>
          </w:tcPr>
          <w:p w14:paraId="78A696FE"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2,21</w:t>
            </w:r>
          </w:p>
        </w:tc>
        <w:tc>
          <w:tcPr>
            <w:tcW w:w="721" w:type="dxa"/>
            <w:tcBorders>
              <w:top w:val="nil"/>
              <w:left w:val="nil"/>
              <w:bottom w:val="single" w:sz="4" w:space="0" w:color="auto"/>
              <w:right w:val="single" w:sz="8" w:space="0" w:color="auto"/>
            </w:tcBorders>
            <w:shd w:val="clear" w:color="auto" w:fill="FFFFFF"/>
            <w:vAlign w:val="center"/>
            <w:hideMark/>
          </w:tcPr>
          <w:p w14:paraId="29FB8C3B"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0,00</w:t>
            </w:r>
          </w:p>
        </w:tc>
      </w:tr>
      <w:tr w:rsidR="00427244" w:rsidRPr="006A6F9E" w14:paraId="13E445C9" w14:textId="77777777" w:rsidTr="00632FE8">
        <w:trPr>
          <w:trHeight w:val="300"/>
        </w:trPr>
        <w:tc>
          <w:tcPr>
            <w:tcW w:w="4111" w:type="dxa"/>
            <w:tcBorders>
              <w:top w:val="nil"/>
              <w:left w:val="single" w:sz="8" w:space="0" w:color="auto"/>
              <w:bottom w:val="single" w:sz="4" w:space="0" w:color="auto"/>
              <w:right w:val="nil"/>
            </w:tcBorders>
            <w:shd w:val="clear" w:color="auto" w:fill="FFFFFF"/>
            <w:vAlign w:val="center"/>
            <w:hideMark/>
          </w:tcPr>
          <w:p w14:paraId="474FF3D0"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Nadgradnja železniške postaje Domžale</w:t>
            </w:r>
          </w:p>
        </w:tc>
        <w:tc>
          <w:tcPr>
            <w:tcW w:w="1041" w:type="dxa"/>
            <w:tcBorders>
              <w:top w:val="nil"/>
              <w:left w:val="nil"/>
              <w:bottom w:val="single" w:sz="4" w:space="0" w:color="auto"/>
              <w:right w:val="single" w:sz="8" w:space="0" w:color="auto"/>
            </w:tcBorders>
            <w:shd w:val="clear" w:color="auto" w:fill="FFFFFF"/>
            <w:vAlign w:val="center"/>
            <w:hideMark/>
          </w:tcPr>
          <w:p w14:paraId="614957CA"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9,51</w:t>
            </w:r>
          </w:p>
        </w:tc>
        <w:tc>
          <w:tcPr>
            <w:tcW w:w="802" w:type="dxa"/>
            <w:tcBorders>
              <w:top w:val="nil"/>
              <w:left w:val="nil"/>
              <w:bottom w:val="single" w:sz="4" w:space="0" w:color="auto"/>
              <w:right w:val="single" w:sz="8" w:space="0" w:color="auto"/>
            </w:tcBorders>
            <w:shd w:val="clear" w:color="auto" w:fill="FFFFFF"/>
            <w:vAlign w:val="center"/>
            <w:hideMark/>
          </w:tcPr>
          <w:p w14:paraId="55B9C96E"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7,26</w:t>
            </w:r>
          </w:p>
        </w:tc>
        <w:tc>
          <w:tcPr>
            <w:tcW w:w="756" w:type="dxa"/>
            <w:tcBorders>
              <w:top w:val="nil"/>
              <w:left w:val="nil"/>
              <w:bottom w:val="single" w:sz="4" w:space="0" w:color="auto"/>
              <w:right w:val="single" w:sz="8" w:space="0" w:color="auto"/>
            </w:tcBorders>
            <w:shd w:val="clear" w:color="auto" w:fill="FFFFFF"/>
            <w:vAlign w:val="center"/>
            <w:hideMark/>
          </w:tcPr>
          <w:p w14:paraId="5371742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nil"/>
              <w:left w:val="nil"/>
              <w:bottom w:val="single" w:sz="4" w:space="0" w:color="auto"/>
              <w:right w:val="single" w:sz="8" w:space="0" w:color="auto"/>
            </w:tcBorders>
            <w:shd w:val="clear" w:color="auto" w:fill="FFFFFF"/>
            <w:vAlign w:val="center"/>
            <w:hideMark/>
          </w:tcPr>
          <w:p w14:paraId="4280D06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2,25</w:t>
            </w:r>
          </w:p>
        </w:tc>
        <w:tc>
          <w:tcPr>
            <w:tcW w:w="732" w:type="dxa"/>
            <w:tcBorders>
              <w:top w:val="nil"/>
              <w:left w:val="nil"/>
              <w:bottom w:val="single" w:sz="4" w:space="0" w:color="auto"/>
              <w:right w:val="single" w:sz="8" w:space="0" w:color="auto"/>
            </w:tcBorders>
            <w:shd w:val="clear" w:color="auto" w:fill="FFFFFF"/>
            <w:vAlign w:val="center"/>
            <w:hideMark/>
          </w:tcPr>
          <w:p w14:paraId="62C8FFE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1,72</w:t>
            </w:r>
          </w:p>
        </w:tc>
        <w:tc>
          <w:tcPr>
            <w:tcW w:w="721" w:type="dxa"/>
            <w:tcBorders>
              <w:top w:val="nil"/>
              <w:left w:val="nil"/>
              <w:bottom w:val="single" w:sz="4" w:space="0" w:color="auto"/>
              <w:right w:val="single" w:sz="8" w:space="0" w:color="auto"/>
            </w:tcBorders>
            <w:shd w:val="clear" w:color="auto" w:fill="FFFFFF"/>
            <w:vAlign w:val="center"/>
            <w:hideMark/>
          </w:tcPr>
          <w:p w14:paraId="540D0E23"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0,53</w:t>
            </w:r>
          </w:p>
        </w:tc>
      </w:tr>
      <w:tr w:rsidR="00427244" w:rsidRPr="006A6F9E" w14:paraId="66F1CFCB" w14:textId="77777777" w:rsidTr="00632FE8">
        <w:trPr>
          <w:trHeight w:val="300"/>
        </w:trPr>
        <w:tc>
          <w:tcPr>
            <w:tcW w:w="4111" w:type="dxa"/>
            <w:tcBorders>
              <w:top w:val="single" w:sz="4" w:space="0" w:color="auto"/>
              <w:left w:val="single" w:sz="8" w:space="0" w:color="auto"/>
              <w:bottom w:val="single" w:sz="4" w:space="0" w:color="auto"/>
              <w:right w:val="nil"/>
            </w:tcBorders>
            <w:shd w:val="clear" w:color="auto" w:fill="FFFFFF"/>
            <w:vAlign w:val="center"/>
            <w:hideMark/>
          </w:tcPr>
          <w:p w14:paraId="3755E72B"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Nadgradnja železniške postaje Grosuplje</w:t>
            </w:r>
          </w:p>
        </w:tc>
        <w:tc>
          <w:tcPr>
            <w:tcW w:w="1041" w:type="dxa"/>
            <w:tcBorders>
              <w:top w:val="single" w:sz="4" w:space="0" w:color="auto"/>
              <w:left w:val="nil"/>
              <w:bottom w:val="single" w:sz="4" w:space="0" w:color="auto"/>
              <w:right w:val="single" w:sz="8" w:space="0" w:color="auto"/>
            </w:tcBorders>
            <w:shd w:val="clear" w:color="auto" w:fill="FFFFFF"/>
            <w:vAlign w:val="center"/>
            <w:hideMark/>
          </w:tcPr>
          <w:p w14:paraId="75922A78"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23,87</w:t>
            </w:r>
          </w:p>
        </w:tc>
        <w:tc>
          <w:tcPr>
            <w:tcW w:w="802" w:type="dxa"/>
            <w:tcBorders>
              <w:top w:val="single" w:sz="4" w:space="0" w:color="auto"/>
              <w:left w:val="nil"/>
              <w:bottom w:val="single" w:sz="4" w:space="0" w:color="auto"/>
              <w:right w:val="single" w:sz="8" w:space="0" w:color="auto"/>
            </w:tcBorders>
            <w:shd w:val="clear" w:color="auto" w:fill="FFFFFF"/>
            <w:vAlign w:val="center"/>
            <w:hideMark/>
          </w:tcPr>
          <w:p w14:paraId="0374333C"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12,40</w:t>
            </w:r>
          </w:p>
        </w:tc>
        <w:tc>
          <w:tcPr>
            <w:tcW w:w="756" w:type="dxa"/>
            <w:tcBorders>
              <w:top w:val="single" w:sz="4" w:space="0" w:color="auto"/>
              <w:left w:val="nil"/>
              <w:bottom w:val="single" w:sz="4" w:space="0" w:color="auto"/>
              <w:right w:val="single" w:sz="8" w:space="0" w:color="auto"/>
            </w:tcBorders>
            <w:shd w:val="clear" w:color="auto" w:fill="FFFFFF"/>
            <w:vAlign w:val="center"/>
            <w:hideMark/>
          </w:tcPr>
          <w:p w14:paraId="1BDE3F2B"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single" w:sz="4" w:space="0" w:color="auto"/>
              <w:left w:val="nil"/>
              <w:bottom w:val="single" w:sz="4" w:space="0" w:color="auto"/>
              <w:right w:val="single" w:sz="8" w:space="0" w:color="auto"/>
            </w:tcBorders>
            <w:shd w:val="clear" w:color="auto" w:fill="FFFFFF"/>
            <w:vAlign w:val="center"/>
            <w:hideMark/>
          </w:tcPr>
          <w:p w14:paraId="382A1B34"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11,47</w:t>
            </w:r>
          </w:p>
        </w:tc>
        <w:tc>
          <w:tcPr>
            <w:tcW w:w="732" w:type="dxa"/>
            <w:tcBorders>
              <w:top w:val="single" w:sz="4" w:space="0" w:color="auto"/>
              <w:left w:val="nil"/>
              <w:bottom w:val="single" w:sz="4" w:space="0" w:color="auto"/>
              <w:right w:val="single" w:sz="8" w:space="0" w:color="auto"/>
            </w:tcBorders>
            <w:shd w:val="clear" w:color="auto" w:fill="FFFFFF"/>
            <w:vAlign w:val="center"/>
            <w:hideMark/>
          </w:tcPr>
          <w:p w14:paraId="426277C7"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4,30</w:t>
            </w:r>
          </w:p>
        </w:tc>
        <w:tc>
          <w:tcPr>
            <w:tcW w:w="721" w:type="dxa"/>
            <w:tcBorders>
              <w:top w:val="single" w:sz="4" w:space="0" w:color="auto"/>
              <w:left w:val="nil"/>
              <w:bottom w:val="single" w:sz="4" w:space="0" w:color="auto"/>
              <w:right w:val="single" w:sz="8" w:space="0" w:color="auto"/>
            </w:tcBorders>
            <w:shd w:val="clear" w:color="auto" w:fill="FFFFFF"/>
            <w:vAlign w:val="center"/>
            <w:hideMark/>
          </w:tcPr>
          <w:p w14:paraId="5699D79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7,17</w:t>
            </w:r>
          </w:p>
        </w:tc>
      </w:tr>
      <w:tr w:rsidR="00427244" w:rsidRPr="006A6F9E" w14:paraId="33BC09DE" w14:textId="77777777" w:rsidTr="00632FE8">
        <w:trPr>
          <w:trHeight w:val="300"/>
        </w:trPr>
        <w:tc>
          <w:tcPr>
            <w:tcW w:w="4111" w:type="dxa"/>
            <w:tcBorders>
              <w:top w:val="nil"/>
              <w:left w:val="single" w:sz="8" w:space="0" w:color="auto"/>
              <w:bottom w:val="single" w:sz="4" w:space="0" w:color="auto"/>
              <w:right w:val="nil"/>
            </w:tcBorders>
            <w:shd w:val="clear" w:color="auto" w:fill="FFFFFF"/>
            <w:vAlign w:val="center"/>
            <w:hideMark/>
          </w:tcPr>
          <w:p w14:paraId="65BD8133" w14:textId="77777777" w:rsidR="006A6F9E" w:rsidRPr="00632FE8" w:rsidRDefault="006A6F9E">
            <w:pPr>
              <w:spacing w:after="0" w:line="240" w:lineRule="auto"/>
              <w:jc w:val="right"/>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 xml:space="preserve">                skupaj:  železnice neelektrificirano</w:t>
            </w:r>
          </w:p>
        </w:tc>
        <w:tc>
          <w:tcPr>
            <w:tcW w:w="1041" w:type="dxa"/>
            <w:tcBorders>
              <w:top w:val="nil"/>
              <w:left w:val="nil"/>
              <w:bottom w:val="single" w:sz="4" w:space="0" w:color="auto"/>
              <w:right w:val="single" w:sz="8" w:space="0" w:color="auto"/>
            </w:tcBorders>
            <w:shd w:val="clear" w:color="auto" w:fill="FFFFFF"/>
            <w:vAlign w:val="center"/>
            <w:hideMark/>
          </w:tcPr>
          <w:p w14:paraId="3212754B"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33,38</w:t>
            </w:r>
          </w:p>
        </w:tc>
        <w:tc>
          <w:tcPr>
            <w:tcW w:w="802" w:type="dxa"/>
            <w:tcBorders>
              <w:top w:val="nil"/>
              <w:left w:val="nil"/>
              <w:bottom w:val="single" w:sz="4" w:space="0" w:color="auto"/>
              <w:right w:val="single" w:sz="8" w:space="0" w:color="auto"/>
            </w:tcBorders>
            <w:shd w:val="clear" w:color="auto" w:fill="FFFFFF"/>
            <w:vAlign w:val="center"/>
            <w:hideMark/>
          </w:tcPr>
          <w:p w14:paraId="092A8A14"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19,66</w:t>
            </w:r>
          </w:p>
        </w:tc>
        <w:tc>
          <w:tcPr>
            <w:tcW w:w="756" w:type="dxa"/>
            <w:tcBorders>
              <w:top w:val="nil"/>
              <w:left w:val="nil"/>
              <w:bottom w:val="single" w:sz="4" w:space="0" w:color="auto"/>
              <w:right w:val="single" w:sz="8" w:space="0" w:color="auto"/>
            </w:tcBorders>
            <w:shd w:val="clear" w:color="auto" w:fill="FFFFFF"/>
            <w:vAlign w:val="center"/>
            <w:hideMark/>
          </w:tcPr>
          <w:p w14:paraId="3FFFCDD9"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0,00</w:t>
            </w:r>
          </w:p>
        </w:tc>
        <w:tc>
          <w:tcPr>
            <w:tcW w:w="909" w:type="dxa"/>
            <w:tcBorders>
              <w:top w:val="nil"/>
              <w:left w:val="nil"/>
              <w:bottom w:val="single" w:sz="4" w:space="0" w:color="auto"/>
              <w:right w:val="single" w:sz="8" w:space="0" w:color="auto"/>
            </w:tcBorders>
            <w:shd w:val="clear" w:color="auto" w:fill="FFFFFF"/>
            <w:vAlign w:val="center"/>
            <w:hideMark/>
          </w:tcPr>
          <w:p w14:paraId="5388DA98"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13,72</w:t>
            </w:r>
          </w:p>
        </w:tc>
        <w:tc>
          <w:tcPr>
            <w:tcW w:w="732" w:type="dxa"/>
            <w:tcBorders>
              <w:top w:val="nil"/>
              <w:left w:val="nil"/>
              <w:bottom w:val="single" w:sz="4" w:space="0" w:color="auto"/>
              <w:right w:val="single" w:sz="8" w:space="0" w:color="auto"/>
            </w:tcBorders>
            <w:shd w:val="clear" w:color="auto" w:fill="FFFFFF"/>
            <w:vAlign w:val="center"/>
            <w:hideMark/>
          </w:tcPr>
          <w:p w14:paraId="4436CE1D"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6,02</w:t>
            </w:r>
          </w:p>
        </w:tc>
        <w:tc>
          <w:tcPr>
            <w:tcW w:w="721" w:type="dxa"/>
            <w:tcBorders>
              <w:top w:val="nil"/>
              <w:left w:val="nil"/>
              <w:bottom w:val="single" w:sz="4" w:space="0" w:color="auto"/>
              <w:right w:val="single" w:sz="8" w:space="0" w:color="auto"/>
            </w:tcBorders>
            <w:shd w:val="clear" w:color="auto" w:fill="FFFFFF"/>
            <w:vAlign w:val="center"/>
            <w:hideMark/>
          </w:tcPr>
          <w:p w14:paraId="058E00A9"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7,70</w:t>
            </w:r>
          </w:p>
        </w:tc>
      </w:tr>
      <w:tr w:rsidR="00427244" w:rsidRPr="006A6F9E" w14:paraId="50250687" w14:textId="77777777" w:rsidTr="00632FE8">
        <w:trPr>
          <w:trHeight w:val="570"/>
        </w:trPr>
        <w:tc>
          <w:tcPr>
            <w:tcW w:w="4111" w:type="dxa"/>
            <w:tcBorders>
              <w:top w:val="nil"/>
              <w:left w:val="single" w:sz="8" w:space="0" w:color="auto"/>
              <w:bottom w:val="single" w:sz="4" w:space="0" w:color="auto"/>
              <w:right w:val="nil"/>
            </w:tcBorders>
            <w:shd w:val="clear" w:color="auto" w:fill="FFFFFF"/>
            <w:vAlign w:val="center"/>
            <w:hideMark/>
          </w:tcPr>
          <w:p w14:paraId="4FD36583"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Nadgradnja proge Ljubljana-Divača: odsek Ljubljana-Brezovica- </w:t>
            </w:r>
            <w:r w:rsidRPr="00632FE8">
              <w:rPr>
                <w:rFonts w:ascii="Arial" w:eastAsia="Times New Roman" w:hAnsi="Arial" w:cs="Arial"/>
                <w:i/>
                <w:iCs/>
                <w:color w:val="808080"/>
                <w:sz w:val="16"/>
                <w:szCs w:val="16"/>
                <w:lang w:eastAsia="sl-SI"/>
              </w:rPr>
              <w:t>nepovr.</w:t>
            </w:r>
          </w:p>
        </w:tc>
        <w:tc>
          <w:tcPr>
            <w:tcW w:w="1041" w:type="dxa"/>
            <w:tcBorders>
              <w:top w:val="nil"/>
              <w:left w:val="nil"/>
              <w:bottom w:val="single" w:sz="4" w:space="0" w:color="auto"/>
              <w:right w:val="single" w:sz="8" w:space="0" w:color="auto"/>
            </w:tcBorders>
            <w:shd w:val="clear" w:color="auto" w:fill="FFFFFF"/>
            <w:vAlign w:val="center"/>
            <w:hideMark/>
          </w:tcPr>
          <w:p w14:paraId="7BEA2096"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67,61</w:t>
            </w:r>
          </w:p>
        </w:tc>
        <w:tc>
          <w:tcPr>
            <w:tcW w:w="802" w:type="dxa"/>
            <w:tcBorders>
              <w:top w:val="nil"/>
              <w:left w:val="nil"/>
              <w:bottom w:val="single" w:sz="4" w:space="0" w:color="auto"/>
              <w:right w:val="single" w:sz="8" w:space="0" w:color="auto"/>
            </w:tcBorders>
            <w:shd w:val="clear" w:color="auto" w:fill="FFFFFF"/>
            <w:vAlign w:val="center"/>
            <w:hideMark/>
          </w:tcPr>
          <w:p w14:paraId="5FF11E11"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37,87</w:t>
            </w:r>
          </w:p>
        </w:tc>
        <w:tc>
          <w:tcPr>
            <w:tcW w:w="756" w:type="dxa"/>
            <w:tcBorders>
              <w:top w:val="nil"/>
              <w:left w:val="nil"/>
              <w:bottom w:val="single" w:sz="4" w:space="0" w:color="auto"/>
              <w:right w:val="single" w:sz="8" w:space="0" w:color="auto"/>
            </w:tcBorders>
            <w:shd w:val="clear" w:color="auto" w:fill="FFFFFF"/>
            <w:vAlign w:val="center"/>
            <w:hideMark/>
          </w:tcPr>
          <w:p w14:paraId="401B4A84"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nil"/>
              <w:left w:val="nil"/>
              <w:bottom w:val="single" w:sz="4" w:space="0" w:color="auto"/>
              <w:right w:val="single" w:sz="8" w:space="0" w:color="auto"/>
            </w:tcBorders>
            <w:shd w:val="clear" w:color="auto" w:fill="FFFFFF"/>
            <w:vAlign w:val="center"/>
            <w:hideMark/>
          </w:tcPr>
          <w:p w14:paraId="720689B5"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29,74</w:t>
            </w:r>
          </w:p>
        </w:tc>
        <w:tc>
          <w:tcPr>
            <w:tcW w:w="732" w:type="dxa"/>
            <w:tcBorders>
              <w:top w:val="nil"/>
              <w:left w:val="nil"/>
              <w:bottom w:val="single" w:sz="4" w:space="0" w:color="auto"/>
              <w:right w:val="single" w:sz="8" w:space="0" w:color="auto"/>
            </w:tcBorders>
            <w:shd w:val="clear" w:color="auto" w:fill="FFFFFF"/>
            <w:vAlign w:val="center"/>
            <w:hideMark/>
          </w:tcPr>
          <w:p w14:paraId="7FDDEA33"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12,19</w:t>
            </w:r>
          </w:p>
        </w:tc>
        <w:tc>
          <w:tcPr>
            <w:tcW w:w="721" w:type="dxa"/>
            <w:tcBorders>
              <w:top w:val="nil"/>
              <w:left w:val="nil"/>
              <w:bottom w:val="single" w:sz="4" w:space="0" w:color="auto"/>
              <w:right w:val="single" w:sz="8" w:space="0" w:color="auto"/>
            </w:tcBorders>
            <w:shd w:val="clear" w:color="auto" w:fill="FFFFFF"/>
            <w:vAlign w:val="center"/>
            <w:hideMark/>
          </w:tcPr>
          <w:p w14:paraId="7F6E93B2"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17,55</w:t>
            </w:r>
          </w:p>
        </w:tc>
      </w:tr>
      <w:tr w:rsidR="00427244" w:rsidRPr="006A6F9E" w14:paraId="42C577F4" w14:textId="77777777" w:rsidTr="00632FE8">
        <w:trPr>
          <w:trHeight w:val="600"/>
        </w:trPr>
        <w:tc>
          <w:tcPr>
            <w:tcW w:w="4111" w:type="dxa"/>
            <w:tcBorders>
              <w:top w:val="single" w:sz="4" w:space="0" w:color="auto"/>
              <w:left w:val="single" w:sz="8" w:space="0" w:color="auto"/>
              <w:bottom w:val="single" w:sz="4" w:space="0" w:color="auto"/>
              <w:right w:val="nil"/>
            </w:tcBorders>
            <w:shd w:val="clear" w:color="auto" w:fill="FFFFFF"/>
            <w:vAlign w:val="center"/>
            <w:hideMark/>
          </w:tcPr>
          <w:p w14:paraId="3778546B" w14:textId="77777777" w:rsidR="006A6F9E" w:rsidRPr="00632FE8" w:rsidRDefault="006A6F9E">
            <w:pPr>
              <w:spacing w:after="0" w:line="240" w:lineRule="auto"/>
              <w:rPr>
                <w:rFonts w:ascii="Arial" w:eastAsia="Times New Roman" w:hAnsi="Arial" w:cs="Arial"/>
                <w:i/>
                <w:iCs/>
                <w:color w:val="000000"/>
                <w:sz w:val="16"/>
                <w:szCs w:val="16"/>
                <w:lang w:val="it-IT" w:eastAsia="sl-SI"/>
              </w:rPr>
            </w:pPr>
            <w:r w:rsidRPr="00632FE8">
              <w:rPr>
                <w:rFonts w:ascii="Arial" w:eastAsia="Times New Roman" w:hAnsi="Arial" w:cs="Arial"/>
                <w:i/>
                <w:iCs/>
                <w:color w:val="000000"/>
                <w:sz w:val="16"/>
                <w:szCs w:val="16"/>
                <w:lang w:val="it-IT" w:eastAsia="sl-SI"/>
              </w:rPr>
              <w:t xml:space="preserve">      Nadgradnja proge Ljubljana-Divača: odsek Brezovica-Preserje-Borovnica - </w:t>
            </w:r>
            <w:r w:rsidRPr="00632FE8">
              <w:rPr>
                <w:rFonts w:ascii="Arial" w:eastAsia="Times New Roman" w:hAnsi="Arial" w:cs="Arial"/>
                <w:i/>
                <w:iCs/>
                <w:color w:val="808080"/>
                <w:sz w:val="16"/>
                <w:szCs w:val="16"/>
                <w:lang w:val="it-IT" w:eastAsia="sl-SI"/>
              </w:rPr>
              <w:t>nepovr.</w:t>
            </w:r>
          </w:p>
        </w:tc>
        <w:tc>
          <w:tcPr>
            <w:tcW w:w="1041" w:type="dxa"/>
            <w:tcBorders>
              <w:top w:val="nil"/>
              <w:left w:val="nil"/>
              <w:bottom w:val="single" w:sz="4" w:space="0" w:color="auto"/>
              <w:right w:val="single" w:sz="8" w:space="0" w:color="auto"/>
            </w:tcBorders>
            <w:shd w:val="clear" w:color="auto" w:fill="FFFFFF"/>
            <w:vAlign w:val="center"/>
            <w:hideMark/>
          </w:tcPr>
          <w:p w14:paraId="1E4B4B83" w14:textId="77777777" w:rsidR="006A6F9E" w:rsidRPr="00632FE8" w:rsidRDefault="006A6F9E">
            <w:pPr>
              <w:spacing w:after="0" w:line="240" w:lineRule="auto"/>
              <w:jc w:val="right"/>
              <w:rPr>
                <w:rFonts w:ascii="Arial" w:eastAsia="Times New Roman" w:hAnsi="Arial" w:cs="Arial"/>
                <w:i/>
                <w:iCs/>
                <w:sz w:val="16"/>
                <w:szCs w:val="16"/>
                <w:lang w:val="en-US" w:eastAsia="sl-SI"/>
              </w:rPr>
            </w:pPr>
            <w:r w:rsidRPr="00632FE8">
              <w:rPr>
                <w:rFonts w:ascii="Arial" w:eastAsia="Times New Roman" w:hAnsi="Arial" w:cs="Arial"/>
                <w:i/>
                <w:iCs/>
                <w:sz w:val="16"/>
                <w:szCs w:val="16"/>
                <w:lang w:eastAsia="sl-SI"/>
              </w:rPr>
              <w:t>189,00</w:t>
            </w:r>
          </w:p>
        </w:tc>
        <w:tc>
          <w:tcPr>
            <w:tcW w:w="802" w:type="dxa"/>
            <w:tcBorders>
              <w:top w:val="nil"/>
              <w:left w:val="nil"/>
              <w:bottom w:val="single" w:sz="4" w:space="0" w:color="auto"/>
              <w:right w:val="single" w:sz="8" w:space="0" w:color="auto"/>
            </w:tcBorders>
            <w:shd w:val="clear" w:color="auto" w:fill="FFFFFF"/>
            <w:vAlign w:val="center"/>
            <w:hideMark/>
          </w:tcPr>
          <w:p w14:paraId="499CB4BC"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34,40</w:t>
            </w:r>
          </w:p>
        </w:tc>
        <w:tc>
          <w:tcPr>
            <w:tcW w:w="756" w:type="dxa"/>
            <w:tcBorders>
              <w:top w:val="nil"/>
              <w:left w:val="nil"/>
              <w:bottom w:val="single" w:sz="4" w:space="0" w:color="auto"/>
              <w:right w:val="single" w:sz="8" w:space="0" w:color="auto"/>
            </w:tcBorders>
            <w:shd w:val="clear" w:color="auto" w:fill="FFFFFF"/>
            <w:vAlign w:val="center"/>
            <w:hideMark/>
          </w:tcPr>
          <w:p w14:paraId="1BCE6977"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nil"/>
              <w:left w:val="nil"/>
              <w:bottom w:val="single" w:sz="4" w:space="0" w:color="auto"/>
              <w:right w:val="single" w:sz="8" w:space="0" w:color="auto"/>
            </w:tcBorders>
            <w:shd w:val="clear" w:color="auto" w:fill="FFFFFF"/>
            <w:vAlign w:val="center"/>
            <w:hideMark/>
          </w:tcPr>
          <w:p w14:paraId="58B0B38D"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154,60</w:t>
            </w:r>
          </w:p>
        </w:tc>
        <w:tc>
          <w:tcPr>
            <w:tcW w:w="732" w:type="dxa"/>
            <w:tcBorders>
              <w:top w:val="nil"/>
              <w:left w:val="nil"/>
              <w:bottom w:val="single" w:sz="4" w:space="0" w:color="auto"/>
              <w:right w:val="single" w:sz="8" w:space="0" w:color="auto"/>
            </w:tcBorders>
            <w:shd w:val="clear" w:color="auto" w:fill="FFFFFF"/>
            <w:vAlign w:val="center"/>
            <w:hideMark/>
          </w:tcPr>
          <w:p w14:paraId="0DE50057"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18,70</w:t>
            </w:r>
          </w:p>
        </w:tc>
        <w:tc>
          <w:tcPr>
            <w:tcW w:w="721" w:type="dxa"/>
            <w:tcBorders>
              <w:top w:val="nil"/>
              <w:left w:val="nil"/>
              <w:bottom w:val="single" w:sz="4" w:space="0" w:color="auto"/>
              <w:right w:val="single" w:sz="8" w:space="0" w:color="auto"/>
            </w:tcBorders>
            <w:shd w:val="clear" w:color="auto" w:fill="FFFFFF"/>
            <w:vAlign w:val="center"/>
            <w:hideMark/>
          </w:tcPr>
          <w:p w14:paraId="254AD476"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135,90</w:t>
            </w:r>
          </w:p>
        </w:tc>
      </w:tr>
      <w:tr w:rsidR="00427244" w:rsidRPr="006A6F9E" w14:paraId="14696B44" w14:textId="77777777" w:rsidTr="00632FE8">
        <w:trPr>
          <w:trHeight w:val="540"/>
        </w:trPr>
        <w:tc>
          <w:tcPr>
            <w:tcW w:w="4111" w:type="dxa"/>
            <w:tcBorders>
              <w:top w:val="single" w:sz="4" w:space="0" w:color="auto"/>
              <w:left w:val="single" w:sz="8" w:space="0" w:color="auto"/>
              <w:bottom w:val="single" w:sz="4" w:space="0" w:color="auto"/>
              <w:right w:val="nil"/>
            </w:tcBorders>
            <w:shd w:val="clear" w:color="auto" w:fill="FFFFFF"/>
            <w:vAlign w:val="center"/>
            <w:hideMark/>
          </w:tcPr>
          <w:p w14:paraId="2C979140"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ŽOLP 1. faza: Nadgradnja železniške postaje Ljubljana 1. faza - </w:t>
            </w:r>
            <w:r w:rsidRPr="00632FE8">
              <w:rPr>
                <w:rFonts w:ascii="Arial" w:eastAsia="Times New Roman" w:hAnsi="Arial" w:cs="Arial"/>
                <w:i/>
                <w:iCs/>
                <w:color w:val="808080"/>
                <w:sz w:val="16"/>
                <w:szCs w:val="16"/>
                <w:lang w:eastAsia="sl-SI"/>
              </w:rPr>
              <w:t>nepovr.</w:t>
            </w:r>
          </w:p>
        </w:tc>
        <w:tc>
          <w:tcPr>
            <w:tcW w:w="1041" w:type="dxa"/>
            <w:tcBorders>
              <w:top w:val="nil"/>
              <w:left w:val="nil"/>
              <w:bottom w:val="single" w:sz="4" w:space="0" w:color="auto"/>
              <w:right w:val="single" w:sz="8" w:space="0" w:color="auto"/>
            </w:tcBorders>
            <w:shd w:val="clear" w:color="auto" w:fill="FFFFFF"/>
            <w:vAlign w:val="center"/>
            <w:hideMark/>
          </w:tcPr>
          <w:p w14:paraId="4DAC1446"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117,21</w:t>
            </w:r>
          </w:p>
        </w:tc>
        <w:tc>
          <w:tcPr>
            <w:tcW w:w="802" w:type="dxa"/>
            <w:tcBorders>
              <w:top w:val="nil"/>
              <w:left w:val="nil"/>
              <w:bottom w:val="single" w:sz="4" w:space="0" w:color="auto"/>
              <w:right w:val="single" w:sz="8" w:space="0" w:color="auto"/>
            </w:tcBorders>
            <w:shd w:val="clear" w:color="auto" w:fill="FFFFFF"/>
            <w:vAlign w:val="center"/>
            <w:hideMark/>
          </w:tcPr>
          <w:p w14:paraId="5D929AF8"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756" w:type="dxa"/>
            <w:tcBorders>
              <w:top w:val="nil"/>
              <w:left w:val="nil"/>
              <w:bottom w:val="single" w:sz="4" w:space="0" w:color="auto"/>
              <w:right w:val="single" w:sz="8" w:space="0" w:color="auto"/>
            </w:tcBorders>
            <w:shd w:val="clear" w:color="auto" w:fill="FFFFFF"/>
            <w:vAlign w:val="center"/>
            <w:hideMark/>
          </w:tcPr>
          <w:p w14:paraId="5C4FF841"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nil"/>
              <w:left w:val="nil"/>
              <w:bottom w:val="single" w:sz="4" w:space="0" w:color="auto"/>
              <w:right w:val="single" w:sz="8" w:space="0" w:color="auto"/>
            </w:tcBorders>
            <w:shd w:val="clear" w:color="auto" w:fill="FFFFFF"/>
            <w:vAlign w:val="center"/>
            <w:hideMark/>
          </w:tcPr>
          <w:p w14:paraId="02F3BF7E"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24,21</w:t>
            </w:r>
          </w:p>
        </w:tc>
        <w:tc>
          <w:tcPr>
            <w:tcW w:w="732" w:type="dxa"/>
            <w:tcBorders>
              <w:top w:val="nil"/>
              <w:left w:val="nil"/>
              <w:bottom w:val="single" w:sz="4" w:space="0" w:color="auto"/>
              <w:right w:val="single" w:sz="8" w:space="0" w:color="auto"/>
            </w:tcBorders>
            <w:shd w:val="clear" w:color="auto" w:fill="FFFFFF"/>
            <w:vAlign w:val="center"/>
            <w:hideMark/>
          </w:tcPr>
          <w:p w14:paraId="5C05EB23"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21,14</w:t>
            </w:r>
          </w:p>
        </w:tc>
        <w:tc>
          <w:tcPr>
            <w:tcW w:w="721" w:type="dxa"/>
            <w:tcBorders>
              <w:top w:val="nil"/>
              <w:left w:val="nil"/>
              <w:bottom w:val="single" w:sz="4" w:space="0" w:color="auto"/>
              <w:right w:val="single" w:sz="8" w:space="0" w:color="auto"/>
            </w:tcBorders>
            <w:shd w:val="clear" w:color="auto" w:fill="FFFFFF"/>
            <w:vAlign w:val="center"/>
            <w:hideMark/>
          </w:tcPr>
          <w:p w14:paraId="6A1A778E"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3,07</w:t>
            </w:r>
          </w:p>
        </w:tc>
      </w:tr>
      <w:tr w:rsidR="00427244" w:rsidRPr="006A6F9E" w14:paraId="570898F2" w14:textId="77777777" w:rsidTr="00632FE8">
        <w:trPr>
          <w:trHeight w:val="570"/>
        </w:trPr>
        <w:tc>
          <w:tcPr>
            <w:tcW w:w="4111" w:type="dxa"/>
            <w:tcBorders>
              <w:top w:val="single" w:sz="4" w:space="0" w:color="auto"/>
              <w:left w:val="single" w:sz="8" w:space="0" w:color="auto"/>
              <w:bottom w:val="single" w:sz="4" w:space="0" w:color="auto"/>
              <w:right w:val="nil"/>
            </w:tcBorders>
            <w:shd w:val="clear" w:color="auto" w:fill="FFFFFF"/>
            <w:vAlign w:val="center"/>
            <w:hideMark/>
          </w:tcPr>
          <w:p w14:paraId="2B44B9AA"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ŽOLP 1. faza: Nadgradnja železniške postaje Ljubljana 1. faza - </w:t>
            </w:r>
            <w:r w:rsidRPr="00632FE8">
              <w:rPr>
                <w:rFonts w:ascii="Arial" w:eastAsia="Times New Roman" w:hAnsi="Arial" w:cs="Arial"/>
                <w:i/>
                <w:iCs/>
                <w:color w:val="808080"/>
                <w:sz w:val="16"/>
                <w:szCs w:val="16"/>
                <w:lang w:eastAsia="sl-SI"/>
              </w:rPr>
              <w:t>povratna sredstva</w:t>
            </w:r>
          </w:p>
        </w:tc>
        <w:tc>
          <w:tcPr>
            <w:tcW w:w="1041" w:type="dxa"/>
            <w:tcBorders>
              <w:top w:val="single" w:sz="4" w:space="0" w:color="auto"/>
              <w:left w:val="nil"/>
              <w:bottom w:val="single" w:sz="4" w:space="0" w:color="auto"/>
              <w:right w:val="single" w:sz="8" w:space="0" w:color="auto"/>
            </w:tcBorders>
            <w:shd w:val="clear" w:color="auto" w:fill="FFFFFF"/>
            <w:vAlign w:val="center"/>
            <w:hideMark/>
          </w:tcPr>
          <w:p w14:paraId="06937DD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 </w:t>
            </w:r>
          </w:p>
        </w:tc>
        <w:tc>
          <w:tcPr>
            <w:tcW w:w="802" w:type="dxa"/>
            <w:tcBorders>
              <w:top w:val="single" w:sz="4" w:space="0" w:color="auto"/>
              <w:left w:val="nil"/>
              <w:bottom w:val="single" w:sz="4" w:space="0" w:color="auto"/>
              <w:right w:val="single" w:sz="8" w:space="0" w:color="auto"/>
            </w:tcBorders>
            <w:shd w:val="clear" w:color="auto" w:fill="FFFFFF"/>
            <w:vAlign w:val="center"/>
            <w:hideMark/>
          </w:tcPr>
          <w:p w14:paraId="634E39E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 </w:t>
            </w:r>
          </w:p>
        </w:tc>
        <w:tc>
          <w:tcPr>
            <w:tcW w:w="756" w:type="dxa"/>
            <w:tcBorders>
              <w:top w:val="single" w:sz="4" w:space="0" w:color="auto"/>
              <w:left w:val="nil"/>
              <w:bottom w:val="single" w:sz="4" w:space="0" w:color="auto"/>
              <w:right w:val="single" w:sz="8" w:space="0" w:color="auto"/>
            </w:tcBorders>
            <w:shd w:val="clear" w:color="auto" w:fill="FFFFFF"/>
            <w:vAlign w:val="center"/>
            <w:hideMark/>
          </w:tcPr>
          <w:p w14:paraId="4B0F31B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93,00</w:t>
            </w:r>
          </w:p>
        </w:tc>
        <w:tc>
          <w:tcPr>
            <w:tcW w:w="909" w:type="dxa"/>
            <w:tcBorders>
              <w:top w:val="single" w:sz="4" w:space="0" w:color="auto"/>
              <w:left w:val="nil"/>
              <w:bottom w:val="single" w:sz="4" w:space="0" w:color="auto"/>
              <w:right w:val="single" w:sz="8" w:space="0" w:color="auto"/>
            </w:tcBorders>
            <w:shd w:val="clear" w:color="auto" w:fill="FFFFFF"/>
            <w:vAlign w:val="center"/>
            <w:hideMark/>
          </w:tcPr>
          <w:p w14:paraId="20F45164"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 </w:t>
            </w:r>
          </w:p>
        </w:tc>
        <w:tc>
          <w:tcPr>
            <w:tcW w:w="732" w:type="dxa"/>
            <w:tcBorders>
              <w:top w:val="single" w:sz="4" w:space="0" w:color="auto"/>
              <w:left w:val="nil"/>
              <w:bottom w:val="single" w:sz="4" w:space="0" w:color="auto"/>
              <w:right w:val="single" w:sz="8" w:space="0" w:color="auto"/>
            </w:tcBorders>
            <w:shd w:val="clear" w:color="auto" w:fill="FFFFFF"/>
            <w:vAlign w:val="center"/>
            <w:hideMark/>
          </w:tcPr>
          <w:p w14:paraId="57E33D79"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 </w:t>
            </w:r>
          </w:p>
        </w:tc>
        <w:tc>
          <w:tcPr>
            <w:tcW w:w="721" w:type="dxa"/>
            <w:tcBorders>
              <w:top w:val="single" w:sz="4" w:space="0" w:color="auto"/>
              <w:left w:val="nil"/>
              <w:bottom w:val="single" w:sz="4" w:space="0" w:color="auto"/>
              <w:right w:val="single" w:sz="8" w:space="0" w:color="auto"/>
            </w:tcBorders>
            <w:shd w:val="clear" w:color="auto" w:fill="FFFFFF"/>
            <w:vAlign w:val="center"/>
            <w:hideMark/>
          </w:tcPr>
          <w:p w14:paraId="43BA241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 </w:t>
            </w:r>
          </w:p>
        </w:tc>
      </w:tr>
      <w:tr w:rsidR="00427244" w:rsidRPr="006A6F9E" w14:paraId="654B7EE9" w14:textId="77777777" w:rsidTr="00632FE8">
        <w:trPr>
          <w:trHeight w:val="300"/>
        </w:trPr>
        <w:tc>
          <w:tcPr>
            <w:tcW w:w="4111" w:type="dxa"/>
            <w:tcBorders>
              <w:top w:val="nil"/>
              <w:left w:val="single" w:sz="8" w:space="0" w:color="auto"/>
              <w:bottom w:val="single" w:sz="4" w:space="0" w:color="auto"/>
              <w:right w:val="nil"/>
            </w:tcBorders>
            <w:shd w:val="clear" w:color="auto" w:fill="FFFFFF"/>
            <w:vAlign w:val="center"/>
            <w:hideMark/>
          </w:tcPr>
          <w:p w14:paraId="7FE05407" w14:textId="77777777" w:rsidR="006A6F9E" w:rsidRPr="00632FE8" w:rsidRDefault="006A6F9E">
            <w:pPr>
              <w:spacing w:after="0" w:line="240" w:lineRule="auto"/>
              <w:jc w:val="right"/>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 xml:space="preserve">                skupaj:  železnice jedrno omrežje nepovratna</w:t>
            </w:r>
          </w:p>
        </w:tc>
        <w:tc>
          <w:tcPr>
            <w:tcW w:w="1041" w:type="dxa"/>
            <w:tcBorders>
              <w:top w:val="nil"/>
              <w:left w:val="nil"/>
              <w:bottom w:val="nil"/>
              <w:right w:val="single" w:sz="8" w:space="0" w:color="auto"/>
            </w:tcBorders>
            <w:shd w:val="clear" w:color="auto" w:fill="FFFFFF"/>
            <w:vAlign w:val="center"/>
            <w:hideMark/>
          </w:tcPr>
          <w:p w14:paraId="5C0481C2"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256,61</w:t>
            </w:r>
          </w:p>
        </w:tc>
        <w:tc>
          <w:tcPr>
            <w:tcW w:w="802" w:type="dxa"/>
            <w:tcBorders>
              <w:top w:val="nil"/>
              <w:left w:val="nil"/>
              <w:bottom w:val="nil"/>
              <w:right w:val="single" w:sz="8" w:space="0" w:color="auto"/>
            </w:tcBorders>
            <w:shd w:val="clear" w:color="auto" w:fill="FFFFFF"/>
            <w:vAlign w:val="center"/>
            <w:hideMark/>
          </w:tcPr>
          <w:p w14:paraId="33F2DB00"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72,27</w:t>
            </w:r>
          </w:p>
        </w:tc>
        <w:tc>
          <w:tcPr>
            <w:tcW w:w="756" w:type="dxa"/>
            <w:tcBorders>
              <w:top w:val="nil"/>
              <w:left w:val="nil"/>
              <w:bottom w:val="nil"/>
              <w:right w:val="single" w:sz="8" w:space="0" w:color="auto"/>
            </w:tcBorders>
            <w:shd w:val="clear" w:color="auto" w:fill="FFFFFF"/>
            <w:vAlign w:val="center"/>
            <w:hideMark/>
          </w:tcPr>
          <w:p w14:paraId="06C85B95"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0,00</w:t>
            </w:r>
          </w:p>
        </w:tc>
        <w:tc>
          <w:tcPr>
            <w:tcW w:w="909" w:type="dxa"/>
            <w:tcBorders>
              <w:top w:val="nil"/>
              <w:left w:val="nil"/>
              <w:bottom w:val="nil"/>
              <w:right w:val="single" w:sz="8" w:space="0" w:color="auto"/>
            </w:tcBorders>
            <w:shd w:val="clear" w:color="auto" w:fill="FFFFFF"/>
            <w:vAlign w:val="center"/>
            <w:hideMark/>
          </w:tcPr>
          <w:p w14:paraId="4F6E08AB"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184,34</w:t>
            </w:r>
          </w:p>
        </w:tc>
        <w:tc>
          <w:tcPr>
            <w:tcW w:w="732" w:type="dxa"/>
            <w:tcBorders>
              <w:top w:val="nil"/>
              <w:left w:val="nil"/>
              <w:bottom w:val="nil"/>
              <w:right w:val="single" w:sz="8" w:space="0" w:color="auto"/>
            </w:tcBorders>
            <w:shd w:val="clear" w:color="auto" w:fill="FFFFFF"/>
            <w:vAlign w:val="center"/>
            <w:hideMark/>
          </w:tcPr>
          <w:p w14:paraId="4B4F6209"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30,89</w:t>
            </w:r>
          </w:p>
        </w:tc>
        <w:tc>
          <w:tcPr>
            <w:tcW w:w="721" w:type="dxa"/>
            <w:tcBorders>
              <w:top w:val="nil"/>
              <w:left w:val="nil"/>
              <w:bottom w:val="nil"/>
              <w:right w:val="single" w:sz="8" w:space="0" w:color="auto"/>
            </w:tcBorders>
            <w:shd w:val="clear" w:color="auto" w:fill="FFFFFF"/>
            <w:vAlign w:val="center"/>
            <w:hideMark/>
          </w:tcPr>
          <w:p w14:paraId="3F70CBE9"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153,45</w:t>
            </w:r>
          </w:p>
        </w:tc>
      </w:tr>
      <w:tr w:rsidR="00427244" w:rsidRPr="006A6F9E" w14:paraId="33B8BDA2" w14:textId="77777777" w:rsidTr="00632FE8">
        <w:trPr>
          <w:trHeight w:val="300"/>
        </w:trPr>
        <w:tc>
          <w:tcPr>
            <w:tcW w:w="4111" w:type="dxa"/>
            <w:tcBorders>
              <w:top w:val="nil"/>
              <w:left w:val="single" w:sz="8" w:space="0" w:color="auto"/>
              <w:bottom w:val="single" w:sz="4" w:space="0" w:color="auto"/>
              <w:right w:val="nil"/>
            </w:tcBorders>
            <w:shd w:val="clear" w:color="auto" w:fill="FFFFFF"/>
            <w:vAlign w:val="center"/>
            <w:hideMark/>
          </w:tcPr>
          <w:p w14:paraId="1C50A59C" w14:textId="77777777" w:rsidR="006A6F9E" w:rsidRPr="00632FE8" w:rsidRDefault="006A6F9E">
            <w:pPr>
              <w:spacing w:after="0" w:line="240" w:lineRule="auto"/>
              <w:jc w:val="right"/>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 xml:space="preserve">                skupaj:  železnice jedrno omrežje povratna</w:t>
            </w:r>
          </w:p>
        </w:tc>
        <w:tc>
          <w:tcPr>
            <w:tcW w:w="1041" w:type="dxa"/>
            <w:tcBorders>
              <w:top w:val="single" w:sz="4" w:space="0" w:color="auto"/>
              <w:left w:val="nil"/>
              <w:bottom w:val="single" w:sz="4" w:space="0" w:color="auto"/>
              <w:right w:val="single" w:sz="8" w:space="0" w:color="auto"/>
            </w:tcBorders>
            <w:shd w:val="clear" w:color="auto" w:fill="FFFFFF"/>
            <w:vAlign w:val="center"/>
            <w:hideMark/>
          </w:tcPr>
          <w:p w14:paraId="5CEE19E7"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117,21</w:t>
            </w:r>
          </w:p>
        </w:tc>
        <w:tc>
          <w:tcPr>
            <w:tcW w:w="802" w:type="dxa"/>
            <w:tcBorders>
              <w:top w:val="single" w:sz="4" w:space="0" w:color="auto"/>
              <w:left w:val="nil"/>
              <w:bottom w:val="single" w:sz="4" w:space="0" w:color="auto"/>
              <w:right w:val="single" w:sz="8" w:space="0" w:color="auto"/>
            </w:tcBorders>
            <w:shd w:val="clear" w:color="auto" w:fill="FFFFFF"/>
            <w:vAlign w:val="center"/>
            <w:hideMark/>
          </w:tcPr>
          <w:p w14:paraId="356490A7"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0,00</w:t>
            </w:r>
          </w:p>
        </w:tc>
        <w:tc>
          <w:tcPr>
            <w:tcW w:w="756" w:type="dxa"/>
            <w:tcBorders>
              <w:top w:val="single" w:sz="4" w:space="0" w:color="auto"/>
              <w:left w:val="nil"/>
              <w:bottom w:val="single" w:sz="4" w:space="0" w:color="auto"/>
              <w:right w:val="single" w:sz="8" w:space="0" w:color="auto"/>
            </w:tcBorders>
            <w:shd w:val="clear" w:color="auto" w:fill="FFFFFF"/>
            <w:vAlign w:val="center"/>
            <w:hideMark/>
          </w:tcPr>
          <w:p w14:paraId="6E0E396C"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93,00</w:t>
            </w:r>
          </w:p>
        </w:tc>
        <w:tc>
          <w:tcPr>
            <w:tcW w:w="909" w:type="dxa"/>
            <w:tcBorders>
              <w:top w:val="single" w:sz="4" w:space="0" w:color="auto"/>
              <w:left w:val="nil"/>
              <w:bottom w:val="single" w:sz="4" w:space="0" w:color="auto"/>
              <w:right w:val="single" w:sz="8" w:space="0" w:color="auto"/>
            </w:tcBorders>
            <w:shd w:val="clear" w:color="auto" w:fill="FFFFFF"/>
            <w:vAlign w:val="center"/>
            <w:hideMark/>
          </w:tcPr>
          <w:p w14:paraId="32BDCD83"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24,21</w:t>
            </w:r>
          </w:p>
        </w:tc>
        <w:tc>
          <w:tcPr>
            <w:tcW w:w="732" w:type="dxa"/>
            <w:tcBorders>
              <w:top w:val="single" w:sz="4" w:space="0" w:color="auto"/>
              <w:left w:val="nil"/>
              <w:bottom w:val="single" w:sz="4" w:space="0" w:color="auto"/>
              <w:right w:val="single" w:sz="8" w:space="0" w:color="auto"/>
            </w:tcBorders>
            <w:shd w:val="clear" w:color="auto" w:fill="FFFFFF"/>
            <w:vAlign w:val="center"/>
            <w:hideMark/>
          </w:tcPr>
          <w:p w14:paraId="3681D602"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21,14</w:t>
            </w:r>
          </w:p>
        </w:tc>
        <w:tc>
          <w:tcPr>
            <w:tcW w:w="721" w:type="dxa"/>
            <w:tcBorders>
              <w:top w:val="single" w:sz="4" w:space="0" w:color="auto"/>
              <w:left w:val="nil"/>
              <w:bottom w:val="single" w:sz="4" w:space="0" w:color="auto"/>
              <w:right w:val="single" w:sz="8" w:space="0" w:color="auto"/>
            </w:tcBorders>
            <w:shd w:val="clear" w:color="auto" w:fill="FFFFFF"/>
            <w:vAlign w:val="center"/>
            <w:hideMark/>
          </w:tcPr>
          <w:p w14:paraId="2DFBE624" w14:textId="77777777" w:rsidR="006A6F9E" w:rsidRPr="00632FE8" w:rsidRDefault="006A6F9E">
            <w:pPr>
              <w:spacing w:after="0" w:line="240" w:lineRule="auto"/>
              <w:rPr>
                <w:rFonts w:ascii="Arial" w:eastAsia="Times New Roman" w:hAnsi="Arial" w:cs="Arial"/>
                <w:i/>
                <w:iCs/>
                <w:color w:val="808080"/>
                <w:sz w:val="16"/>
                <w:szCs w:val="16"/>
                <w:lang w:eastAsia="sl-SI"/>
              </w:rPr>
            </w:pPr>
            <w:r w:rsidRPr="00632FE8">
              <w:rPr>
                <w:rFonts w:ascii="Arial" w:eastAsia="Times New Roman" w:hAnsi="Arial" w:cs="Arial"/>
                <w:i/>
                <w:iCs/>
                <w:color w:val="808080"/>
                <w:sz w:val="16"/>
                <w:szCs w:val="16"/>
                <w:lang w:eastAsia="sl-SI"/>
              </w:rPr>
              <w:t>3,07</w:t>
            </w:r>
          </w:p>
        </w:tc>
      </w:tr>
      <w:tr w:rsidR="00427244" w:rsidRPr="006A6F9E" w14:paraId="5B7CE8B4" w14:textId="77777777" w:rsidTr="00632FE8">
        <w:trPr>
          <w:trHeight w:val="360"/>
        </w:trPr>
        <w:tc>
          <w:tcPr>
            <w:tcW w:w="4111" w:type="dxa"/>
            <w:tcBorders>
              <w:top w:val="single" w:sz="4" w:space="0" w:color="auto"/>
              <w:left w:val="single" w:sz="8" w:space="0" w:color="auto"/>
              <w:bottom w:val="single" w:sz="4" w:space="0" w:color="auto"/>
              <w:right w:val="nil"/>
            </w:tcBorders>
            <w:shd w:val="clear" w:color="auto" w:fill="FFFFCC"/>
            <w:vAlign w:val="center"/>
            <w:hideMark/>
          </w:tcPr>
          <w:p w14:paraId="514FBF6D" w14:textId="77777777" w:rsidR="006A6F9E" w:rsidRPr="00632FE8" w:rsidRDefault="006A6F9E">
            <w:pPr>
              <w:spacing w:after="0" w:line="240" w:lineRule="auto"/>
              <w:rPr>
                <w:rFonts w:ascii="Arial" w:eastAsia="Times New Roman" w:hAnsi="Arial" w:cs="Arial"/>
                <w:b/>
                <w:bCs/>
                <w:color w:val="000000"/>
                <w:sz w:val="16"/>
                <w:szCs w:val="16"/>
                <w:lang w:val="it-IT" w:eastAsia="sl-SI"/>
              </w:rPr>
            </w:pPr>
            <w:r w:rsidRPr="00632FE8">
              <w:rPr>
                <w:rFonts w:ascii="Arial" w:eastAsia="Times New Roman" w:hAnsi="Arial" w:cs="Arial"/>
                <w:b/>
                <w:bCs/>
                <w:color w:val="000000"/>
                <w:sz w:val="16"/>
                <w:szCs w:val="16"/>
                <w:lang w:val="it-IT" w:eastAsia="sl-SI"/>
              </w:rPr>
              <w:t xml:space="preserve">Sklop 2: Digitalizacija železniške in cestne infrastrukture </w:t>
            </w:r>
          </w:p>
        </w:tc>
        <w:tc>
          <w:tcPr>
            <w:tcW w:w="1041" w:type="dxa"/>
            <w:tcBorders>
              <w:top w:val="single" w:sz="4" w:space="0" w:color="auto"/>
              <w:left w:val="nil"/>
              <w:bottom w:val="single" w:sz="4" w:space="0" w:color="auto"/>
              <w:right w:val="single" w:sz="8" w:space="0" w:color="auto"/>
            </w:tcBorders>
            <w:shd w:val="clear" w:color="auto" w:fill="FFFFCC"/>
            <w:vAlign w:val="center"/>
            <w:hideMark/>
          </w:tcPr>
          <w:p w14:paraId="7B6F8EB0" w14:textId="77777777" w:rsidR="006A6F9E" w:rsidRPr="00632FE8" w:rsidRDefault="006A6F9E">
            <w:pPr>
              <w:spacing w:after="0" w:line="240" w:lineRule="auto"/>
              <w:jc w:val="right"/>
              <w:rPr>
                <w:rFonts w:ascii="Arial" w:eastAsia="Times New Roman" w:hAnsi="Arial" w:cs="Arial"/>
                <w:b/>
                <w:bCs/>
                <w:sz w:val="16"/>
                <w:szCs w:val="16"/>
                <w:lang w:val="en-US" w:eastAsia="sl-SI"/>
              </w:rPr>
            </w:pPr>
            <w:r w:rsidRPr="00632FE8">
              <w:rPr>
                <w:rFonts w:ascii="Arial" w:eastAsia="Times New Roman" w:hAnsi="Arial" w:cs="Arial"/>
                <w:b/>
                <w:bCs/>
                <w:sz w:val="16"/>
                <w:szCs w:val="16"/>
                <w:lang w:eastAsia="sl-SI"/>
              </w:rPr>
              <w:t>33,43</w:t>
            </w:r>
          </w:p>
        </w:tc>
        <w:tc>
          <w:tcPr>
            <w:tcW w:w="802" w:type="dxa"/>
            <w:tcBorders>
              <w:top w:val="single" w:sz="4" w:space="0" w:color="auto"/>
              <w:left w:val="nil"/>
              <w:bottom w:val="single" w:sz="4" w:space="0" w:color="auto"/>
              <w:right w:val="single" w:sz="8" w:space="0" w:color="auto"/>
            </w:tcBorders>
            <w:shd w:val="clear" w:color="auto" w:fill="FFFFCC"/>
            <w:vAlign w:val="center"/>
            <w:hideMark/>
          </w:tcPr>
          <w:p w14:paraId="01C1EAD4"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20,05</w:t>
            </w:r>
          </w:p>
        </w:tc>
        <w:tc>
          <w:tcPr>
            <w:tcW w:w="756" w:type="dxa"/>
            <w:tcBorders>
              <w:top w:val="single" w:sz="4" w:space="0" w:color="auto"/>
              <w:left w:val="nil"/>
              <w:bottom w:val="single" w:sz="4" w:space="0" w:color="auto"/>
              <w:right w:val="single" w:sz="8" w:space="0" w:color="auto"/>
            </w:tcBorders>
            <w:shd w:val="clear" w:color="auto" w:fill="FFFFCC"/>
            <w:vAlign w:val="center"/>
            <w:hideMark/>
          </w:tcPr>
          <w:p w14:paraId="075A8848"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0,00</w:t>
            </w:r>
          </w:p>
        </w:tc>
        <w:tc>
          <w:tcPr>
            <w:tcW w:w="909" w:type="dxa"/>
            <w:tcBorders>
              <w:top w:val="single" w:sz="4" w:space="0" w:color="auto"/>
              <w:left w:val="nil"/>
              <w:bottom w:val="single" w:sz="4" w:space="0" w:color="auto"/>
              <w:right w:val="single" w:sz="8" w:space="0" w:color="auto"/>
            </w:tcBorders>
            <w:shd w:val="clear" w:color="auto" w:fill="FFFFCC"/>
            <w:vAlign w:val="center"/>
            <w:hideMark/>
          </w:tcPr>
          <w:p w14:paraId="372AEDA7"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13,38</w:t>
            </w:r>
          </w:p>
        </w:tc>
        <w:tc>
          <w:tcPr>
            <w:tcW w:w="732" w:type="dxa"/>
            <w:tcBorders>
              <w:top w:val="single" w:sz="4" w:space="0" w:color="auto"/>
              <w:left w:val="nil"/>
              <w:bottom w:val="single" w:sz="4" w:space="0" w:color="auto"/>
              <w:right w:val="single" w:sz="8" w:space="0" w:color="auto"/>
            </w:tcBorders>
            <w:shd w:val="clear" w:color="auto" w:fill="FFFFCC"/>
            <w:vAlign w:val="center"/>
            <w:hideMark/>
          </w:tcPr>
          <w:p w14:paraId="04EBF2AF"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6,03</w:t>
            </w:r>
          </w:p>
        </w:tc>
        <w:tc>
          <w:tcPr>
            <w:tcW w:w="721" w:type="dxa"/>
            <w:tcBorders>
              <w:top w:val="single" w:sz="4" w:space="0" w:color="auto"/>
              <w:left w:val="nil"/>
              <w:bottom w:val="single" w:sz="4" w:space="0" w:color="auto"/>
              <w:right w:val="single" w:sz="8" w:space="0" w:color="auto"/>
            </w:tcBorders>
            <w:shd w:val="clear" w:color="auto" w:fill="FFFFCC"/>
            <w:vAlign w:val="center"/>
            <w:hideMark/>
          </w:tcPr>
          <w:p w14:paraId="6AC9D1A7"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7,35</w:t>
            </w:r>
          </w:p>
        </w:tc>
      </w:tr>
      <w:tr w:rsidR="00427244" w:rsidRPr="006A6F9E" w14:paraId="16F8E5B8" w14:textId="77777777" w:rsidTr="00632FE8">
        <w:trPr>
          <w:trHeight w:val="300"/>
        </w:trPr>
        <w:tc>
          <w:tcPr>
            <w:tcW w:w="4111" w:type="dxa"/>
            <w:tcBorders>
              <w:top w:val="single" w:sz="4" w:space="0" w:color="auto"/>
              <w:left w:val="single" w:sz="8" w:space="0" w:color="auto"/>
              <w:bottom w:val="nil"/>
              <w:right w:val="nil"/>
            </w:tcBorders>
            <w:shd w:val="clear" w:color="auto" w:fill="FFFFFF"/>
            <w:vAlign w:val="center"/>
            <w:hideMark/>
          </w:tcPr>
          <w:p w14:paraId="61F8371A"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Digitalizacija železniškega prometa (ETSC)</w:t>
            </w:r>
          </w:p>
        </w:tc>
        <w:tc>
          <w:tcPr>
            <w:tcW w:w="1041" w:type="dxa"/>
            <w:tcBorders>
              <w:top w:val="single" w:sz="4" w:space="0" w:color="auto"/>
              <w:left w:val="nil"/>
              <w:bottom w:val="nil"/>
              <w:right w:val="single" w:sz="8" w:space="0" w:color="auto"/>
            </w:tcBorders>
            <w:shd w:val="clear" w:color="auto" w:fill="FFFFFF"/>
            <w:vAlign w:val="center"/>
            <w:hideMark/>
          </w:tcPr>
          <w:p w14:paraId="0A66C80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9,76</w:t>
            </w:r>
          </w:p>
        </w:tc>
        <w:tc>
          <w:tcPr>
            <w:tcW w:w="802" w:type="dxa"/>
            <w:tcBorders>
              <w:top w:val="single" w:sz="4" w:space="0" w:color="auto"/>
              <w:left w:val="nil"/>
              <w:bottom w:val="nil"/>
              <w:right w:val="single" w:sz="8" w:space="0" w:color="auto"/>
            </w:tcBorders>
            <w:shd w:val="clear" w:color="auto" w:fill="FFFFFF"/>
            <w:vAlign w:val="center"/>
            <w:hideMark/>
          </w:tcPr>
          <w:p w14:paraId="24135C87"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8,00</w:t>
            </w:r>
          </w:p>
        </w:tc>
        <w:tc>
          <w:tcPr>
            <w:tcW w:w="756" w:type="dxa"/>
            <w:tcBorders>
              <w:top w:val="single" w:sz="4" w:space="0" w:color="auto"/>
              <w:left w:val="nil"/>
              <w:bottom w:val="nil"/>
              <w:right w:val="single" w:sz="8" w:space="0" w:color="auto"/>
            </w:tcBorders>
            <w:shd w:val="clear" w:color="auto" w:fill="FFFFFF"/>
            <w:vAlign w:val="center"/>
            <w:hideMark/>
          </w:tcPr>
          <w:p w14:paraId="15D1672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single" w:sz="4" w:space="0" w:color="auto"/>
              <w:left w:val="nil"/>
              <w:bottom w:val="nil"/>
              <w:right w:val="single" w:sz="8" w:space="0" w:color="auto"/>
            </w:tcBorders>
            <w:shd w:val="clear" w:color="auto" w:fill="FFFFFF"/>
            <w:vAlign w:val="center"/>
            <w:hideMark/>
          </w:tcPr>
          <w:p w14:paraId="1D703C22"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1,76</w:t>
            </w:r>
          </w:p>
        </w:tc>
        <w:tc>
          <w:tcPr>
            <w:tcW w:w="732" w:type="dxa"/>
            <w:tcBorders>
              <w:top w:val="single" w:sz="4" w:space="0" w:color="auto"/>
              <w:left w:val="nil"/>
              <w:bottom w:val="nil"/>
              <w:right w:val="single" w:sz="8" w:space="0" w:color="auto"/>
            </w:tcBorders>
            <w:shd w:val="clear" w:color="auto" w:fill="FFFFFF"/>
            <w:vAlign w:val="center"/>
            <w:hideMark/>
          </w:tcPr>
          <w:p w14:paraId="75BFB7D2"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1,76</w:t>
            </w:r>
          </w:p>
        </w:tc>
        <w:tc>
          <w:tcPr>
            <w:tcW w:w="721" w:type="dxa"/>
            <w:tcBorders>
              <w:top w:val="single" w:sz="4" w:space="0" w:color="auto"/>
              <w:left w:val="nil"/>
              <w:bottom w:val="nil"/>
              <w:right w:val="single" w:sz="8" w:space="0" w:color="auto"/>
            </w:tcBorders>
            <w:shd w:val="clear" w:color="auto" w:fill="FFFFFF"/>
            <w:vAlign w:val="center"/>
            <w:hideMark/>
          </w:tcPr>
          <w:p w14:paraId="56FBDA77"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r>
      <w:tr w:rsidR="00427244" w:rsidRPr="006A6F9E" w14:paraId="323C0815" w14:textId="77777777" w:rsidTr="00632FE8">
        <w:trPr>
          <w:trHeight w:val="300"/>
        </w:trPr>
        <w:tc>
          <w:tcPr>
            <w:tcW w:w="4111" w:type="dxa"/>
            <w:tcBorders>
              <w:top w:val="single" w:sz="4" w:space="0" w:color="auto"/>
              <w:left w:val="single" w:sz="8" w:space="0" w:color="auto"/>
              <w:bottom w:val="nil"/>
              <w:right w:val="nil"/>
            </w:tcBorders>
            <w:shd w:val="clear" w:color="auto" w:fill="FFFFFF"/>
            <w:vAlign w:val="center"/>
            <w:hideMark/>
          </w:tcPr>
          <w:p w14:paraId="65917931"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Digitalizacija cestnega prometa (DARS)</w:t>
            </w:r>
          </w:p>
        </w:tc>
        <w:tc>
          <w:tcPr>
            <w:tcW w:w="1041" w:type="dxa"/>
            <w:tcBorders>
              <w:top w:val="single" w:sz="4" w:space="0" w:color="auto"/>
              <w:left w:val="nil"/>
              <w:bottom w:val="nil"/>
              <w:right w:val="single" w:sz="8" w:space="0" w:color="auto"/>
            </w:tcBorders>
            <w:shd w:val="clear" w:color="auto" w:fill="FFFFFF"/>
            <w:vAlign w:val="center"/>
            <w:hideMark/>
          </w:tcPr>
          <w:p w14:paraId="18E3333B"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23,67</w:t>
            </w:r>
          </w:p>
        </w:tc>
        <w:tc>
          <w:tcPr>
            <w:tcW w:w="802" w:type="dxa"/>
            <w:tcBorders>
              <w:top w:val="single" w:sz="4" w:space="0" w:color="auto"/>
              <w:left w:val="nil"/>
              <w:bottom w:val="nil"/>
              <w:right w:val="single" w:sz="8" w:space="0" w:color="auto"/>
            </w:tcBorders>
            <w:shd w:val="clear" w:color="auto" w:fill="FFFFFF"/>
            <w:vAlign w:val="center"/>
            <w:hideMark/>
          </w:tcPr>
          <w:p w14:paraId="5F311D86"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12,05</w:t>
            </w:r>
          </w:p>
        </w:tc>
        <w:tc>
          <w:tcPr>
            <w:tcW w:w="756" w:type="dxa"/>
            <w:tcBorders>
              <w:top w:val="single" w:sz="4" w:space="0" w:color="auto"/>
              <w:left w:val="nil"/>
              <w:bottom w:val="nil"/>
              <w:right w:val="single" w:sz="8" w:space="0" w:color="auto"/>
            </w:tcBorders>
            <w:shd w:val="clear" w:color="auto" w:fill="FFFFFF"/>
            <w:vAlign w:val="center"/>
            <w:hideMark/>
          </w:tcPr>
          <w:p w14:paraId="7A467545"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single" w:sz="4" w:space="0" w:color="auto"/>
              <w:left w:val="nil"/>
              <w:bottom w:val="nil"/>
              <w:right w:val="single" w:sz="8" w:space="0" w:color="auto"/>
            </w:tcBorders>
            <w:shd w:val="clear" w:color="auto" w:fill="FFFFFF"/>
            <w:vAlign w:val="center"/>
            <w:hideMark/>
          </w:tcPr>
          <w:p w14:paraId="7C0DBEDD"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11,62</w:t>
            </w:r>
          </w:p>
        </w:tc>
        <w:tc>
          <w:tcPr>
            <w:tcW w:w="732" w:type="dxa"/>
            <w:tcBorders>
              <w:top w:val="single" w:sz="4" w:space="0" w:color="auto"/>
              <w:left w:val="nil"/>
              <w:bottom w:val="nil"/>
              <w:right w:val="single" w:sz="8" w:space="0" w:color="auto"/>
            </w:tcBorders>
            <w:shd w:val="clear" w:color="auto" w:fill="FFFFFF"/>
            <w:vAlign w:val="center"/>
            <w:hideMark/>
          </w:tcPr>
          <w:p w14:paraId="36602C95"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4,27</w:t>
            </w:r>
          </w:p>
        </w:tc>
        <w:tc>
          <w:tcPr>
            <w:tcW w:w="721" w:type="dxa"/>
            <w:tcBorders>
              <w:top w:val="single" w:sz="4" w:space="0" w:color="auto"/>
              <w:left w:val="nil"/>
              <w:bottom w:val="nil"/>
              <w:right w:val="single" w:sz="8" w:space="0" w:color="auto"/>
            </w:tcBorders>
            <w:shd w:val="clear" w:color="auto" w:fill="FFFFFF"/>
            <w:vAlign w:val="center"/>
            <w:hideMark/>
          </w:tcPr>
          <w:p w14:paraId="229B1331"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7,35</w:t>
            </w:r>
          </w:p>
        </w:tc>
      </w:tr>
      <w:tr w:rsidR="00427244" w:rsidRPr="006A6F9E" w14:paraId="260AE2A7" w14:textId="77777777" w:rsidTr="00632FE8">
        <w:trPr>
          <w:trHeight w:val="645"/>
        </w:trPr>
        <w:tc>
          <w:tcPr>
            <w:tcW w:w="4111" w:type="dxa"/>
            <w:tcBorders>
              <w:top w:val="single" w:sz="4" w:space="0" w:color="auto"/>
              <w:left w:val="single" w:sz="8" w:space="0" w:color="auto"/>
              <w:bottom w:val="single" w:sz="4" w:space="0" w:color="auto"/>
              <w:right w:val="nil"/>
            </w:tcBorders>
            <w:shd w:val="clear" w:color="auto" w:fill="FFFFCC"/>
            <w:vAlign w:val="center"/>
            <w:hideMark/>
          </w:tcPr>
          <w:p w14:paraId="440ED9D5" w14:textId="77777777" w:rsidR="006A6F9E" w:rsidRPr="00632FE8" w:rsidRDefault="006A6F9E">
            <w:pPr>
              <w:spacing w:after="0" w:line="240" w:lineRule="auto"/>
              <w:rPr>
                <w:rFonts w:ascii="Arial" w:eastAsia="Times New Roman" w:hAnsi="Arial" w:cs="Arial"/>
                <w:b/>
                <w:bCs/>
                <w:color w:val="000000"/>
                <w:sz w:val="16"/>
                <w:szCs w:val="16"/>
                <w:lang w:val="it-IT" w:eastAsia="sl-SI"/>
              </w:rPr>
            </w:pPr>
            <w:r w:rsidRPr="00632FE8">
              <w:rPr>
                <w:rFonts w:ascii="Arial" w:eastAsia="Times New Roman" w:hAnsi="Arial" w:cs="Arial"/>
                <w:b/>
                <w:bCs/>
                <w:color w:val="000000"/>
                <w:sz w:val="16"/>
                <w:szCs w:val="16"/>
                <w:lang w:val="it-IT" w:eastAsia="sl-SI"/>
              </w:rPr>
              <w:t>Sklop 3: Spodbujanje vzpostavitve infrastrukture za alternativna goriva v prometu</w:t>
            </w:r>
          </w:p>
        </w:tc>
        <w:tc>
          <w:tcPr>
            <w:tcW w:w="1041" w:type="dxa"/>
            <w:tcBorders>
              <w:top w:val="single" w:sz="4" w:space="0" w:color="auto"/>
              <w:left w:val="nil"/>
              <w:bottom w:val="single" w:sz="4" w:space="0" w:color="auto"/>
              <w:right w:val="single" w:sz="8" w:space="0" w:color="auto"/>
            </w:tcBorders>
            <w:shd w:val="clear" w:color="auto" w:fill="FFFFCC"/>
            <w:vAlign w:val="center"/>
            <w:hideMark/>
          </w:tcPr>
          <w:p w14:paraId="08C78FCE" w14:textId="77777777" w:rsidR="006A6F9E" w:rsidRPr="00632FE8" w:rsidRDefault="006A6F9E">
            <w:pPr>
              <w:spacing w:after="0" w:line="240" w:lineRule="auto"/>
              <w:jc w:val="right"/>
              <w:rPr>
                <w:rFonts w:ascii="Arial" w:eastAsia="Times New Roman" w:hAnsi="Arial" w:cs="Arial"/>
                <w:b/>
                <w:bCs/>
                <w:sz w:val="16"/>
                <w:szCs w:val="16"/>
                <w:lang w:val="en-US" w:eastAsia="sl-SI"/>
              </w:rPr>
            </w:pPr>
            <w:r w:rsidRPr="00632FE8">
              <w:rPr>
                <w:rFonts w:ascii="Arial" w:eastAsia="Times New Roman" w:hAnsi="Arial" w:cs="Arial"/>
                <w:b/>
                <w:bCs/>
                <w:sz w:val="16"/>
                <w:szCs w:val="16"/>
                <w:lang w:eastAsia="sl-SI"/>
              </w:rPr>
              <w:t>9,46</w:t>
            </w:r>
          </w:p>
        </w:tc>
        <w:tc>
          <w:tcPr>
            <w:tcW w:w="802" w:type="dxa"/>
            <w:tcBorders>
              <w:top w:val="single" w:sz="4" w:space="0" w:color="auto"/>
              <w:left w:val="nil"/>
              <w:bottom w:val="single" w:sz="4" w:space="0" w:color="auto"/>
              <w:right w:val="single" w:sz="8" w:space="0" w:color="auto"/>
            </w:tcBorders>
            <w:shd w:val="clear" w:color="auto" w:fill="FFFFCC"/>
            <w:vAlign w:val="center"/>
            <w:hideMark/>
          </w:tcPr>
          <w:p w14:paraId="6AE499FD"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7,75</w:t>
            </w:r>
          </w:p>
        </w:tc>
        <w:tc>
          <w:tcPr>
            <w:tcW w:w="756" w:type="dxa"/>
            <w:tcBorders>
              <w:top w:val="single" w:sz="4" w:space="0" w:color="auto"/>
              <w:left w:val="nil"/>
              <w:bottom w:val="single" w:sz="4" w:space="0" w:color="auto"/>
              <w:right w:val="single" w:sz="8" w:space="0" w:color="auto"/>
            </w:tcBorders>
            <w:shd w:val="clear" w:color="auto" w:fill="FFFFCC"/>
            <w:vAlign w:val="center"/>
            <w:hideMark/>
          </w:tcPr>
          <w:p w14:paraId="5EF47C0A"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0,00</w:t>
            </w:r>
          </w:p>
        </w:tc>
        <w:tc>
          <w:tcPr>
            <w:tcW w:w="909" w:type="dxa"/>
            <w:tcBorders>
              <w:top w:val="single" w:sz="4" w:space="0" w:color="auto"/>
              <w:left w:val="nil"/>
              <w:bottom w:val="single" w:sz="4" w:space="0" w:color="auto"/>
              <w:right w:val="single" w:sz="8" w:space="0" w:color="auto"/>
            </w:tcBorders>
            <w:shd w:val="clear" w:color="auto" w:fill="FFFFCC"/>
            <w:vAlign w:val="center"/>
            <w:hideMark/>
          </w:tcPr>
          <w:p w14:paraId="644772A8"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1,71</w:t>
            </w:r>
          </w:p>
        </w:tc>
        <w:tc>
          <w:tcPr>
            <w:tcW w:w="732" w:type="dxa"/>
            <w:tcBorders>
              <w:top w:val="single" w:sz="4" w:space="0" w:color="auto"/>
              <w:left w:val="nil"/>
              <w:bottom w:val="single" w:sz="4" w:space="0" w:color="auto"/>
              <w:right w:val="single" w:sz="8" w:space="0" w:color="auto"/>
            </w:tcBorders>
            <w:shd w:val="clear" w:color="auto" w:fill="FFFFCC"/>
            <w:vAlign w:val="center"/>
            <w:hideMark/>
          </w:tcPr>
          <w:p w14:paraId="24068DDF"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1,71</w:t>
            </w:r>
          </w:p>
        </w:tc>
        <w:tc>
          <w:tcPr>
            <w:tcW w:w="721" w:type="dxa"/>
            <w:tcBorders>
              <w:top w:val="single" w:sz="4" w:space="0" w:color="auto"/>
              <w:left w:val="nil"/>
              <w:bottom w:val="single" w:sz="4" w:space="0" w:color="auto"/>
              <w:right w:val="single" w:sz="8" w:space="0" w:color="auto"/>
            </w:tcBorders>
            <w:shd w:val="clear" w:color="auto" w:fill="FFFFCC"/>
            <w:vAlign w:val="center"/>
            <w:hideMark/>
          </w:tcPr>
          <w:p w14:paraId="2A7D5AA3" w14:textId="77777777" w:rsidR="006A6F9E" w:rsidRPr="00632FE8" w:rsidRDefault="006A6F9E">
            <w:pPr>
              <w:spacing w:after="0" w:line="240" w:lineRule="auto"/>
              <w:jc w:val="right"/>
              <w:rPr>
                <w:rFonts w:ascii="Arial" w:eastAsia="Times New Roman" w:hAnsi="Arial" w:cs="Arial"/>
                <w:b/>
                <w:bCs/>
                <w:sz w:val="16"/>
                <w:szCs w:val="16"/>
                <w:lang w:eastAsia="sl-SI"/>
              </w:rPr>
            </w:pPr>
            <w:r w:rsidRPr="00632FE8">
              <w:rPr>
                <w:rFonts w:ascii="Arial" w:eastAsia="Times New Roman" w:hAnsi="Arial" w:cs="Arial"/>
                <w:b/>
                <w:bCs/>
                <w:sz w:val="16"/>
                <w:szCs w:val="16"/>
                <w:lang w:eastAsia="sl-SI"/>
              </w:rPr>
              <w:t>0,00</w:t>
            </w:r>
          </w:p>
        </w:tc>
      </w:tr>
      <w:tr w:rsidR="00427244" w:rsidRPr="006A6F9E" w14:paraId="7072D0AD" w14:textId="77777777" w:rsidTr="00632FE8">
        <w:trPr>
          <w:trHeight w:val="300"/>
        </w:trPr>
        <w:tc>
          <w:tcPr>
            <w:tcW w:w="4111" w:type="dxa"/>
            <w:tcBorders>
              <w:top w:val="nil"/>
              <w:left w:val="single" w:sz="8" w:space="0" w:color="auto"/>
              <w:bottom w:val="single" w:sz="4" w:space="0" w:color="auto"/>
              <w:right w:val="nil"/>
            </w:tcBorders>
            <w:shd w:val="clear" w:color="auto" w:fill="FFFFFF"/>
            <w:vAlign w:val="center"/>
            <w:hideMark/>
          </w:tcPr>
          <w:p w14:paraId="0AA5E66E" w14:textId="77777777" w:rsidR="006A6F9E" w:rsidRPr="00632FE8" w:rsidRDefault="006A6F9E">
            <w:pPr>
              <w:spacing w:after="0" w:line="240" w:lineRule="auto"/>
              <w:rPr>
                <w:rFonts w:ascii="Arial" w:eastAsia="Times New Roman" w:hAnsi="Arial" w:cs="Arial"/>
                <w:i/>
                <w:iCs/>
                <w:color w:val="000000"/>
                <w:sz w:val="16"/>
                <w:szCs w:val="16"/>
                <w:lang w:eastAsia="sl-SI"/>
              </w:rPr>
            </w:pPr>
            <w:r w:rsidRPr="00632FE8">
              <w:rPr>
                <w:rFonts w:ascii="Arial" w:eastAsia="Times New Roman" w:hAnsi="Arial" w:cs="Arial"/>
                <w:i/>
                <w:iCs/>
                <w:color w:val="000000"/>
                <w:sz w:val="16"/>
                <w:szCs w:val="16"/>
                <w:lang w:eastAsia="sl-SI"/>
              </w:rPr>
              <w:t xml:space="preserve">     Infrastruktura za alternativna goriva</w:t>
            </w:r>
          </w:p>
        </w:tc>
        <w:tc>
          <w:tcPr>
            <w:tcW w:w="1041" w:type="dxa"/>
            <w:tcBorders>
              <w:top w:val="nil"/>
              <w:left w:val="nil"/>
              <w:bottom w:val="single" w:sz="4" w:space="0" w:color="auto"/>
              <w:right w:val="single" w:sz="8" w:space="0" w:color="auto"/>
            </w:tcBorders>
            <w:shd w:val="clear" w:color="auto" w:fill="FFFFFF"/>
            <w:vAlign w:val="center"/>
            <w:hideMark/>
          </w:tcPr>
          <w:p w14:paraId="1985C18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7,02</w:t>
            </w:r>
          </w:p>
        </w:tc>
        <w:tc>
          <w:tcPr>
            <w:tcW w:w="802" w:type="dxa"/>
            <w:tcBorders>
              <w:top w:val="nil"/>
              <w:left w:val="nil"/>
              <w:bottom w:val="single" w:sz="4" w:space="0" w:color="auto"/>
              <w:right w:val="single" w:sz="8" w:space="0" w:color="auto"/>
            </w:tcBorders>
            <w:shd w:val="clear" w:color="auto" w:fill="FFFFFF"/>
            <w:vAlign w:val="center"/>
            <w:hideMark/>
          </w:tcPr>
          <w:p w14:paraId="3B5F5C3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5,75</w:t>
            </w:r>
          </w:p>
        </w:tc>
        <w:tc>
          <w:tcPr>
            <w:tcW w:w="756" w:type="dxa"/>
            <w:tcBorders>
              <w:top w:val="nil"/>
              <w:left w:val="nil"/>
              <w:bottom w:val="single" w:sz="4" w:space="0" w:color="auto"/>
              <w:right w:val="single" w:sz="8" w:space="0" w:color="auto"/>
            </w:tcBorders>
            <w:shd w:val="clear" w:color="auto" w:fill="FFFFFF"/>
            <w:vAlign w:val="center"/>
            <w:hideMark/>
          </w:tcPr>
          <w:p w14:paraId="5462B9CC"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nil"/>
              <w:left w:val="nil"/>
              <w:bottom w:val="single" w:sz="4" w:space="0" w:color="auto"/>
              <w:right w:val="single" w:sz="8" w:space="0" w:color="auto"/>
            </w:tcBorders>
            <w:shd w:val="clear" w:color="auto" w:fill="FFFFFF"/>
            <w:vAlign w:val="center"/>
            <w:hideMark/>
          </w:tcPr>
          <w:p w14:paraId="6A7EA9F0"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1,27</w:t>
            </w:r>
          </w:p>
        </w:tc>
        <w:tc>
          <w:tcPr>
            <w:tcW w:w="732" w:type="dxa"/>
            <w:tcBorders>
              <w:top w:val="nil"/>
              <w:left w:val="nil"/>
              <w:bottom w:val="single" w:sz="4" w:space="0" w:color="auto"/>
              <w:right w:val="single" w:sz="8" w:space="0" w:color="auto"/>
            </w:tcBorders>
            <w:shd w:val="clear" w:color="auto" w:fill="FFFFFF"/>
            <w:vAlign w:val="center"/>
            <w:hideMark/>
          </w:tcPr>
          <w:p w14:paraId="184A4C6F"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1,27</w:t>
            </w:r>
          </w:p>
        </w:tc>
        <w:tc>
          <w:tcPr>
            <w:tcW w:w="721" w:type="dxa"/>
            <w:tcBorders>
              <w:top w:val="nil"/>
              <w:left w:val="nil"/>
              <w:bottom w:val="single" w:sz="4" w:space="0" w:color="auto"/>
              <w:right w:val="single" w:sz="8" w:space="0" w:color="auto"/>
            </w:tcBorders>
            <w:shd w:val="clear" w:color="auto" w:fill="FFFFFF"/>
            <w:vAlign w:val="center"/>
            <w:hideMark/>
          </w:tcPr>
          <w:p w14:paraId="7562F58B"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r>
      <w:tr w:rsidR="00427244" w:rsidRPr="006A6F9E" w14:paraId="6C9BC7D8" w14:textId="77777777" w:rsidTr="00632FE8">
        <w:trPr>
          <w:trHeight w:val="300"/>
        </w:trPr>
        <w:tc>
          <w:tcPr>
            <w:tcW w:w="4111" w:type="dxa"/>
            <w:tcBorders>
              <w:top w:val="single" w:sz="4" w:space="0" w:color="auto"/>
              <w:left w:val="single" w:sz="8" w:space="0" w:color="auto"/>
              <w:bottom w:val="single" w:sz="4" w:space="0" w:color="auto"/>
              <w:right w:val="nil"/>
            </w:tcBorders>
            <w:shd w:val="clear" w:color="auto" w:fill="D9D9D9"/>
            <w:vAlign w:val="center"/>
            <w:hideMark/>
          </w:tcPr>
          <w:p w14:paraId="7FBC6E5C" w14:textId="77777777" w:rsidR="006A6F9E" w:rsidRPr="00632FE8" w:rsidRDefault="006A6F9E">
            <w:pPr>
              <w:spacing w:after="0" w:line="240" w:lineRule="auto"/>
              <w:rPr>
                <w:rFonts w:ascii="Arial" w:eastAsia="Times New Roman" w:hAnsi="Arial" w:cs="Arial"/>
                <w:i/>
                <w:iCs/>
                <w:color w:val="000000"/>
                <w:sz w:val="16"/>
                <w:szCs w:val="16"/>
                <w:lang w:val="it-IT" w:eastAsia="sl-SI"/>
              </w:rPr>
            </w:pPr>
            <w:r w:rsidRPr="00632FE8">
              <w:rPr>
                <w:rFonts w:ascii="Arial" w:eastAsia="Times New Roman" w:hAnsi="Arial" w:cs="Arial"/>
                <w:i/>
                <w:iCs/>
                <w:color w:val="000000"/>
                <w:sz w:val="16"/>
                <w:szCs w:val="16"/>
                <w:lang w:val="it-IT" w:eastAsia="sl-SI"/>
              </w:rPr>
              <w:t xml:space="preserve">     Infrastruktura za alternativna goriva - državna uprava</w:t>
            </w:r>
          </w:p>
        </w:tc>
        <w:tc>
          <w:tcPr>
            <w:tcW w:w="1041" w:type="dxa"/>
            <w:tcBorders>
              <w:top w:val="nil"/>
              <w:left w:val="nil"/>
              <w:bottom w:val="single" w:sz="4" w:space="0" w:color="auto"/>
              <w:right w:val="single" w:sz="8" w:space="0" w:color="auto"/>
            </w:tcBorders>
            <w:shd w:val="clear" w:color="auto" w:fill="D9D9D9"/>
            <w:vAlign w:val="center"/>
            <w:hideMark/>
          </w:tcPr>
          <w:p w14:paraId="7AE2C6D0" w14:textId="77777777" w:rsidR="006A6F9E" w:rsidRPr="00632FE8" w:rsidRDefault="006A6F9E">
            <w:pPr>
              <w:spacing w:after="0" w:line="240" w:lineRule="auto"/>
              <w:jc w:val="right"/>
              <w:rPr>
                <w:rFonts w:ascii="Arial" w:eastAsia="Times New Roman" w:hAnsi="Arial" w:cs="Arial"/>
                <w:i/>
                <w:iCs/>
                <w:sz w:val="16"/>
                <w:szCs w:val="16"/>
                <w:lang w:val="en-US" w:eastAsia="sl-SI"/>
              </w:rPr>
            </w:pPr>
            <w:r w:rsidRPr="00632FE8">
              <w:rPr>
                <w:rFonts w:ascii="Arial" w:eastAsia="Times New Roman" w:hAnsi="Arial" w:cs="Arial"/>
                <w:i/>
                <w:iCs/>
                <w:sz w:val="16"/>
                <w:szCs w:val="16"/>
                <w:lang w:eastAsia="sl-SI"/>
              </w:rPr>
              <w:t>2,44</w:t>
            </w:r>
          </w:p>
        </w:tc>
        <w:tc>
          <w:tcPr>
            <w:tcW w:w="802" w:type="dxa"/>
            <w:tcBorders>
              <w:top w:val="nil"/>
              <w:left w:val="nil"/>
              <w:bottom w:val="single" w:sz="4" w:space="0" w:color="auto"/>
              <w:right w:val="single" w:sz="8" w:space="0" w:color="auto"/>
            </w:tcBorders>
            <w:shd w:val="clear" w:color="auto" w:fill="D9D9D9"/>
            <w:vAlign w:val="center"/>
            <w:hideMark/>
          </w:tcPr>
          <w:p w14:paraId="68F22274"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2,00</w:t>
            </w:r>
          </w:p>
        </w:tc>
        <w:tc>
          <w:tcPr>
            <w:tcW w:w="756" w:type="dxa"/>
            <w:tcBorders>
              <w:top w:val="nil"/>
              <w:left w:val="nil"/>
              <w:bottom w:val="single" w:sz="4" w:space="0" w:color="auto"/>
              <w:right w:val="single" w:sz="8" w:space="0" w:color="auto"/>
            </w:tcBorders>
            <w:shd w:val="clear" w:color="auto" w:fill="D9D9D9"/>
            <w:vAlign w:val="center"/>
            <w:hideMark/>
          </w:tcPr>
          <w:p w14:paraId="2C20B6F3"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c>
          <w:tcPr>
            <w:tcW w:w="909" w:type="dxa"/>
            <w:tcBorders>
              <w:top w:val="nil"/>
              <w:left w:val="nil"/>
              <w:bottom w:val="single" w:sz="4" w:space="0" w:color="auto"/>
              <w:right w:val="single" w:sz="8" w:space="0" w:color="auto"/>
            </w:tcBorders>
            <w:shd w:val="clear" w:color="auto" w:fill="D9D9D9"/>
            <w:vAlign w:val="center"/>
            <w:hideMark/>
          </w:tcPr>
          <w:p w14:paraId="7E1756F3"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0,44</w:t>
            </w:r>
          </w:p>
        </w:tc>
        <w:tc>
          <w:tcPr>
            <w:tcW w:w="732" w:type="dxa"/>
            <w:tcBorders>
              <w:top w:val="nil"/>
              <w:left w:val="nil"/>
              <w:bottom w:val="single" w:sz="4" w:space="0" w:color="auto"/>
              <w:right w:val="single" w:sz="8" w:space="0" w:color="auto"/>
            </w:tcBorders>
            <w:shd w:val="clear" w:color="auto" w:fill="D9D9D9"/>
            <w:vAlign w:val="center"/>
            <w:hideMark/>
          </w:tcPr>
          <w:p w14:paraId="606F9DD7"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0,44</w:t>
            </w:r>
          </w:p>
        </w:tc>
        <w:tc>
          <w:tcPr>
            <w:tcW w:w="721" w:type="dxa"/>
            <w:tcBorders>
              <w:top w:val="nil"/>
              <w:left w:val="nil"/>
              <w:bottom w:val="single" w:sz="4" w:space="0" w:color="auto"/>
              <w:right w:val="single" w:sz="8" w:space="0" w:color="auto"/>
            </w:tcBorders>
            <w:shd w:val="clear" w:color="auto" w:fill="D9D9D9"/>
            <w:vAlign w:val="center"/>
            <w:hideMark/>
          </w:tcPr>
          <w:p w14:paraId="35071ACC" w14:textId="77777777" w:rsidR="006A6F9E" w:rsidRPr="00632FE8" w:rsidRDefault="006A6F9E">
            <w:pPr>
              <w:spacing w:after="0" w:line="240" w:lineRule="auto"/>
              <w:jc w:val="right"/>
              <w:rPr>
                <w:rFonts w:ascii="Arial" w:eastAsia="Times New Roman" w:hAnsi="Arial" w:cs="Arial"/>
                <w:i/>
                <w:iCs/>
                <w:sz w:val="16"/>
                <w:szCs w:val="16"/>
                <w:lang w:eastAsia="sl-SI"/>
              </w:rPr>
            </w:pPr>
            <w:r w:rsidRPr="00632FE8">
              <w:rPr>
                <w:rFonts w:ascii="Arial" w:eastAsia="Times New Roman" w:hAnsi="Arial" w:cs="Arial"/>
                <w:i/>
                <w:iCs/>
                <w:sz w:val="16"/>
                <w:szCs w:val="16"/>
                <w:lang w:eastAsia="sl-SI"/>
              </w:rPr>
              <w:t>0,00</w:t>
            </w:r>
          </w:p>
        </w:tc>
      </w:tr>
    </w:tbl>
    <w:p w14:paraId="2F4E8B1A" w14:textId="77777777" w:rsidR="006A6F9E" w:rsidRDefault="006A6F9E" w:rsidP="003B7B4A">
      <w:pPr>
        <w:spacing w:after="0" w:line="240" w:lineRule="auto"/>
        <w:jc w:val="both"/>
        <w:rPr>
          <w:rFonts w:ascii="Arial" w:eastAsia="Times New Roman" w:hAnsi="Arial" w:cs="Arial"/>
          <w:sz w:val="20"/>
          <w:szCs w:val="20"/>
        </w:rPr>
      </w:pPr>
    </w:p>
    <w:p w14:paraId="4CAF8345" w14:textId="77777777" w:rsidR="003B7B4A" w:rsidRPr="00BA728C" w:rsidRDefault="003B7B4A" w:rsidP="0053354D">
      <w:pPr>
        <w:pBdr>
          <w:top w:val="single" w:sz="4" w:space="1" w:color="auto"/>
          <w:left w:val="single" w:sz="4" w:space="1" w:color="auto"/>
          <w:bottom w:val="single" w:sz="4" w:space="1" w:color="auto"/>
          <w:right w:val="single" w:sz="4" w:space="4" w:color="auto"/>
        </w:pBdr>
        <w:spacing w:after="0" w:line="240" w:lineRule="auto"/>
        <w:rPr>
          <w:rFonts w:ascii="Arial" w:eastAsia="Calibri" w:hAnsi="Arial" w:cs="Arial"/>
          <w:b/>
          <w:sz w:val="20"/>
          <w:szCs w:val="20"/>
        </w:rPr>
      </w:pPr>
      <w:r w:rsidRPr="00BA728C">
        <w:rPr>
          <w:rFonts w:ascii="Arial" w:eastAsia="Calibri" w:hAnsi="Arial" w:cs="Arial"/>
          <w:b/>
          <w:sz w:val="20"/>
          <w:szCs w:val="20"/>
        </w:rPr>
        <w:t xml:space="preserve">Ocenjena višina sredstev NOO: </w:t>
      </w:r>
      <w:r w:rsidR="00F01971">
        <w:rPr>
          <w:rFonts w:ascii="Arial" w:eastAsia="Calibri" w:hAnsi="Arial" w:cs="Arial"/>
          <w:b/>
          <w:sz w:val="20"/>
          <w:szCs w:val="20"/>
        </w:rPr>
        <w:t>311</w:t>
      </w:r>
      <w:r w:rsidRPr="00BA728C">
        <w:rPr>
          <w:rFonts w:ascii="Arial" w:eastAsia="Calibri" w:hAnsi="Arial" w:cs="Arial"/>
          <w:b/>
          <w:sz w:val="20"/>
          <w:szCs w:val="20"/>
        </w:rPr>
        <w:t>,</w:t>
      </w:r>
      <w:r w:rsidR="00F01971">
        <w:rPr>
          <w:rFonts w:ascii="Arial" w:eastAsia="Calibri" w:hAnsi="Arial" w:cs="Arial"/>
          <w:b/>
          <w:sz w:val="20"/>
          <w:szCs w:val="20"/>
        </w:rPr>
        <w:t>9</w:t>
      </w:r>
      <w:r w:rsidRPr="00BA728C">
        <w:rPr>
          <w:rFonts w:ascii="Arial" w:eastAsia="Calibri" w:hAnsi="Arial" w:cs="Arial"/>
          <w:b/>
          <w:sz w:val="20"/>
          <w:szCs w:val="20"/>
        </w:rPr>
        <w:t xml:space="preserve">0 mio EUR, od tega </w:t>
      </w:r>
      <w:r w:rsidR="00F01971">
        <w:rPr>
          <w:rFonts w:ascii="Arial" w:eastAsia="Calibri" w:hAnsi="Arial" w:cs="Arial"/>
          <w:b/>
          <w:sz w:val="20"/>
          <w:szCs w:val="20"/>
        </w:rPr>
        <w:t>218,90</w:t>
      </w:r>
      <w:r w:rsidRPr="00BA728C">
        <w:rPr>
          <w:rFonts w:ascii="Arial" w:eastAsia="Calibri" w:hAnsi="Arial" w:cs="Arial"/>
          <w:b/>
          <w:sz w:val="20"/>
          <w:szCs w:val="20"/>
        </w:rPr>
        <w:t xml:space="preserve"> mio EUR nepovratnih in </w:t>
      </w:r>
      <w:r w:rsidR="00F01971">
        <w:rPr>
          <w:rFonts w:ascii="Arial" w:eastAsia="Calibri" w:hAnsi="Arial" w:cs="Arial"/>
          <w:b/>
          <w:sz w:val="20"/>
          <w:szCs w:val="20"/>
        </w:rPr>
        <w:t>93</w:t>
      </w:r>
      <w:r w:rsidRPr="00BA728C">
        <w:rPr>
          <w:rFonts w:ascii="Arial" w:eastAsia="Calibri" w:hAnsi="Arial" w:cs="Arial"/>
          <w:b/>
          <w:sz w:val="20"/>
          <w:szCs w:val="20"/>
        </w:rPr>
        <w:t xml:space="preserve"> mio EUR povratnih sredstev. </w:t>
      </w:r>
    </w:p>
    <w:p w14:paraId="044BD984" w14:textId="77777777" w:rsidR="003B7B4A" w:rsidRPr="00BA728C" w:rsidRDefault="003B7B4A" w:rsidP="003B7B4A">
      <w:pPr>
        <w:spacing w:after="0" w:line="240" w:lineRule="auto"/>
        <w:jc w:val="both"/>
        <w:rPr>
          <w:rFonts w:ascii="Arial" w:eastAsia="Times New Roman" w:hAnsi="Arial" w:cs="Arial"/>
          <w:color w:val="4472C4"/>
          <w:sz w:val="20"/>
          <w:szCs w:val="20"/>
        </w:rPr>
      </w:pPr>
    </w:p>
    <w:p w14:paraId="6CE4628F" w14:textId="77777777" w:rsidR="003B7B4A" w:rsidRPr="00BA728C" w:rsidRDefault="003B7B4A" w:rsidP="003B7B4A">
      <w:pPr>
        <w:shd w:val="clear" w:color="auto" w:fill="FFF2CC"/>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 xml:space="preserve">Investicija: Povečanje zmogljivosti železniške infrastrukture </w:t>
      </w:r>
    </w:p>
    <w:p w14:paraId="10A5FE57" w14:textId="77777777" w:rsidR="003B7B4A" w:rsidRPr="00BA728C" w:rsidRDefault="003B7B4A" w:rsidP="003B7B4A">
      <w:pPr>
        <w:spacing w:after="0" w:line="240" w:lineRule="auto"/>
        <w:jc w:val="both"/>
        <w:rPr>
          <w:rFonts w:ascii="Arial" w:eastAsia="Times New Roman" w:hAnsi="Arial" w:cs="Arial"/>
          <w:sz w:val="20"/>
          <w:szCs w:val="20"/>
        </w:rPr>
      </w:pPr>
    </w:p>
    <w:p w14:paraId="4B1B02C8" w14:textId="1DA3A73A" w:rsidR="003B7B4A" w:rsidRDefault="00F01971" w:rsidP="003B7B4A">
      <w:pPr>
        <w:spacing w:after="0" w:line="240" w:lineRule="auto"/>
        <w:jc w:val="both"/>
        <w:rPr>
          <w:rFonts w:ascii="Arial" w:eastAsia="Times New Roman" w:hAnsi="Arial" w:cs="Arial"/>
          <w:sz w:val="20"/>
          <w:szCs w:val="20"/>
        </w:rPr>
      </w:pPr>
      <w:r w:rsidRPr="00F01971">
        <w:rPr>
          <w:rFonts w:ascii="Arial" w:eastAsia="Times New Roman" w:hAnsi="Arial" w:cs="Arial"/>
          <w:sz w:val="20"/>
          <w:szCs w:val="20"/>
        </w:rPr>
        <w:t>Skupaj je na tem področju predvidenih 574,49 mio EUR investicij z DDV (oz</w:t>
      </w:r>
      <w:r w:rsidR="00C449AE">
        <w:rPr>
          <w:rFonts w:ascii="Arial" w:eastAsia="Times New Roman" w:hAnsi="Arial" w:cs="Arial"/>
          <w:sz w:val="20"/>
          <w:szCs w:val="20"/>
        </w:rPr>
        <w:t>iroma</w:t>
      </w:r>
      <w:r w:rsidRPr="00F01971">
        <w:rPr>
          <w:rFonts w:ascii="Arial" w:eastAsia="Times New Roman" w:hAnsi="Arial" w:cs="Arial"/>
          <w:sz w:val="20"/>
          <w:szCs w:val="20"/>
        </w:rPr>
        <w:t xml:space="preserve"> 486,27 mio EUR brez DDV), od tega 191,10 mio EUR nepovratnih sredstev, 93 mio EUR povratnih sredstev za investicije v </w:t>
      </w:r>
      <w:r w:rsidRPr="00F01971">
        <w:rPr>
          <w:rFonts w:ascii="Arial" w:eastAsia="Times New Roman" w:hAnsi="Arial" w:cs="Arial"/>
          <w:sz w:val="20"/>
          <w:szCs w:val="20"/>
        </w:rPr>
        <w:lastRenderedPageBreak/>
        <w:t xml:space="preserve">državno infrastrukturo. </w:t>
      </w:r>
      <w:r w:rsidR="00C449AE">
        <w:rPr>
          <w:rFonts w:ascii="Arial" w:eastAsia="Times New Roman" w:hAnsi="Arial" w:cs="Arial"/>
          <w:sz w:val="20"/>
          <w:szCs w:val="20"/>
        </w:rPr>
        <w:t>S</w:t>
      </w:r>
      <w:r w:rsidRPr="00F01971">
        <w:rPr>
          <w:rFonts w:ascii="Arial" w:eastAsia="Times New Roman" w:hAnsi="Arial" w:cs="Arial"/>
          <w:sz w:val="20"/>
          <w:szCs w:val="20"/>
        </w:rPr>
        <w:t>redstva investitorja (sektor država)</w:t>
      </w:r>
      <w:r w:rsidR="00C449AE">
        <w:rPr>
          <w:rFonts w:ascii="Arial" w:eastAsia="Times New Roman" w:hAnsi="Arial" w:cs="Arial"/>
          <w:sz w:val="20"/>
          <w:szCs w:val="20"/>
        </w:rPr>
        <w:t xml:space="preserve"> </w:t>
      </w:r>
      <w:r w:rsidR="00C449AE" w:rsidRPr="00F01971">
        <w:rPr>
          <w:rFonts w:ascii="Arial" w:eastAsia="Times New Roman" w:hAnsi="Arial" w:cs="Arial"/>
          <w:sz w:val="20"/>
          <w:szCs w:val="20"/>
        </w:rPr>
        <w:t>predstavljajo</w:t>
      </w:r>
      <w:r w:rsidR="00C449AE">
        <w:rPr>
          <w:rFonts w:ascii="Arial" w:eastAsia="Times New Roman" w:hAnsi="Arial" w:cs="Arial"/>
          <w:sz w:val="20"/>
          <w:szCs w:val="20"/>
        </w:rPr>
        <w:t xml:space="preserve"> 290,39 mio EUR ostalih virov</w:t>
      </w:r>
      <w:r w:rsidRPr="00F01971">
        <w:rPr>
          <w:rFonts w:ascii="Arial" w:eastAsia="Times New Roman" w:hAnsi="Arial" w:cs="Arial"/>
          <w:sz w:val="20"/>
          <w:szCs w:val="20"/>
        </w:rPr>
        <w:t>. Gre za financiranje DDV in preostalih stroškov investicije, ki jih ne pokrijejo sredstva NOO.</w:t>
      </w:r>
    </w:p>
    <w:p w14:paraId="66468ED1" w14:textId="77777777" w:rsidR="00F01971" w:rsidRPr="00BA728C" w:rsidRDefault="00F01971" w:rsidP="003B7B4A">
      <w:pPr>
        <w:spacing w:after="0" w:line="240" w:lineRule="auto"/>
        <w:jc w:val="both"/>
        <w:rPr>
          <w:rFonts w:ascii="Arial" w:eastAsia="Times New Roman" w:hAnsi="Arial" w:cs="Arial"/>
          <w:sz w:val="20"/>
          <w:szCs w:val="20"/>
        </w:rPr>
      </w:pPr>
    </w:p>
    <w:p w14:paraId="3BE1D1CD" w14:textId="7888CF06" w:rsidR="00530E5C" w:rsidRPr="00BA728C" w:rsidRDefault="00530E5C" w:rsidP="00530E5C">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Stroški gradnje pri večjih investicijah v nadgradnjo javne železniške infrastrukture</w:t>
      </w:r>
      <w:r w:rsidR="006E48BF">
        <w:rPr>
          <w:rFonts w:ascii="Arial" w:eastAsia="Times New Roman" w:hAnsi="Arial" w:cs="Arial"/>
          <w:sz w:val="20"/>
          <w:szCs w:val="20"/>
        </w:rPr>
        <w:t xml:space="preserve"> so</w:t>
      </w:r>
      <w:r w:rsidRPr="00BA728C">
        <w:rPr>
          <w:rFonts w:ascii="Arial" w:eastAsia="Times New Roman" w:hAnsi="Arial" w:cs="Arial"/>
          <w:sz w:val="20"/>
          <w:szCs w:val="20"/>
        </w:rPr>
        <w:t xml:space="preserve"> v zadnjih </w:t>
      </w:r>
      <w:r w:rsidR="006E48BF">
        <w:rPr>
          <w:rFonts w:ascii="Arial" w:eastAsia="Times New Roman" w:hAnsi="Arial" w:cs="Arial"/>
          <w:sz w:val="20"/>
          <w:szCs w:val="20"/>
        </w:rPr>
        <w:t>štirih</w:t>
      </w:r>
      <w:r w:rsidRPr="00BA728C">
        <w:rPr>
          <w:rFonts w:ascii="Arial" w:eastAsia="Times New Roman" w:hAnsi="Arial" w:cs="Arial"/>
          <w:sz w:val="20"/>
          <w:szCs w:val="20"/>
        </w:rPr>
        <w:t xml:space="preserve"> letih v Sloveniji znašali od 5,4 do 9 mio EUR na km proge (brez DDV), odvisno predvsem od zahtevnosti terena, zahtevnosti in obsega izvedenih del (nadgradnj</w:t>
      </w:r>
      <w:r w:rsidR="006E48BF">
        <w:rPr>
          <w:rFonts w:ascii="Arial" w:eastAsia="Times New Roman" w:hAnsi="Arial" w:cs="Arial"/>
          <w:sz w:val="20"/>
          <w:szCs w:val="20"/>
        </w:rPr>
        <w:t>a</w:t>
      </w:r>
      <w:r w:rsidRPr="00BA728C">
        <w:rPr>
          <w:rFonts w:ascii="Arial" w:eastAsia="Times New Roman" w:hAnsi="Arial" w:cs="Arial"/>
          <w:sz w:val="20"/>
          <w:szCs w:val="20"/>
        </w:rPr>
        <w:t xml:space="preserve"> oz</w:t>
      </w:r>
      <w:r w:rsidR="006E48BF">
        <w:rPr>
          <w:rFonts w:ascii="Arial" w:eastAsia="Times New Roman" w:hAnsi="Arial" w:cs="Arial"/>
          <w:sz w:val="20"/>
          <w:szCs w:val="20"/>
        </w:rPr>
        <w:t>iroma</w:t>
      </w:r>
      <w:r w:rsidRPr="00BA728C">
        <w:rPr>
          <w:rFonts w:ascii="Arial" w:eastAsia="Times New Roman" w:hAnsi="Arial" w:cs="Arial"/>
          <w:sz w:val="20"/>
          <w:szCs w:val="20"/>
        </w:rPr>
        <w:t xml:space="preserve"> novogradnj</w:t>
      </w:r>
      <w:r w:rsidR="006E48BF">
        <w:rPr>
          <w:rFonts w:ascii="Arial" w:eastAsia="Times New Roman" w:hAnsi="Arial" w:cs="Arial"/>
          <w:sz w:val="20"/>
          <w:szCs w:val="20"/>
        </w:rPr>
        <w:t>a</w:t>
      </w:r>
      <w:r w:rsidRPr="00BA728C">
        <w:rPr>
          <w:rFonts w:ascii="Arial" w:eastAsia="Times New Roman" w:hAnsi="Arial" w:cs="Arial"/>
          <w:sz w:val="20"/>
          <w:szCs w:val="20"/>
        </w:rPr>
        <w:t xml:space="preserve"> predorov, viadukt</w:t>
      </w:r>
      <w:r w:rsidR="006E48BF">
        <w:rPr>
          <w:rFonts w:ascii="Arial" w:eastAsia="Times New Roman" w:hAnsi="Arial" w:cs="Arial"/>
          <w:sz w:val="20"/>
          <w:szCs w:val="20"/>
        </w:rPr>
        <w:t>ov</w:t>
      </w:r>
      <w:r w:rsidRPr="00BA728C">
        <w:rPr>
          <w:rFonts w:ascii="Arial" w:eastAsia="Times New Roman" w:hAnsi="Arial" w:cs="Arial"/>
          <w:sz w:val="20"/>
          <w:szCs w:val="20"/>
        </w:rPr>
        <w:t>, železniških postaj itd.) ter pogojev za izvedbo del (dela pod prometom oz</w:t>
      </w:r>
      <w:r w:rsidR="006E48BF">
        <w:rPr>
          <w:rFonts w:ascii="Arial" w:eastAsia="Times New Roman" w:hAnsi="Arial" w:cs="Arial"/>
          <w:sz w:val="20"/>
          <w:szCs w:val="20"/>
        </w:rPr>
        <w:t>iroma</w:t>
      </w:r>
      <w:r w:rsidRPr="00BA728C">
        <w:rPr>
          <w:rFonts w:ascii="Arial" w:eastAsia="Times New Roman" w:hAnsi="Arial" w:cs="Arial"/>
          <w:sz w:val="20"/>
          <w:szCs w:val="20"/>
        </w:rPr>
        <w:t xml:space="preserve"> dela v polni zapori proge). Povprečni stroški gradnje (brez DDV) so v okviru primerljivih izvedenih projektov</w:t>
      </w:r>
      <w:r w:rsidR="006E48BF">
        <w:rPr>
          <w:rFonts w:ascii="Arial" w:eastAsia="Times New Roman" w:hAnsi="Arial" w:cs="Arial"/>
          <w:sz w:val="20"/>
          <w:szCs w:val="20"/>
        </w:rPr>
        <w:t xml:space="preserve"> znašali</w:t>
      </w:r>
      <w:r w:rsidRPr="00BA728C">
        <w:rPr>
          <w:rFonts w:ascii="Arial" w:eastAsia="Times New Roman" w:hAnsi="Arial" w:cs="Arial"/>
          <w:sz w:val="20"/>
          <w:szCs w:val="20"/>
        </w:rPr>
        <w:t>:</w:t>
      </w:r>
    </w:p>
    <w:p w14:paraId="613A7233" w14:textId="26FFCA11" w:rsidR="00530E5C" w:rsidRPr="00BA728C" w:rsidRDefault="006E48BF" w:rsidP="000D19D1">
      <w:pPr>
        <w:numPr>
          <w:ilvl w:val="0"/>
          <w:numId w:val="42"/>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 xml:space="preserve">5,4 mio EUR/km </w:t>
      </w:r>
      <w:r>
        <w:rPr>
          <w:rFonts w:ascii="Arial" w:eastAsia="Times New Roman" w:hAnsi="Arial" w:cs="Arial"/>
          <w:sz w:val="20"/>
          <w:szCs w:val="20"/>
        </w:rPr>
        <w:t xml:space="preserve">proge </w:t>
      </w:r>
      <w:r w:rsidR="00530E5C" w:rsidRPr="00BA728C">
        <w:rPr>
          <w:rFonts w:ascii="Arial" w:eastAsia="Times New Roman" w:hAnsi="Arial" w:cs="Arial"/>
          <w:sz w:val="20"/>
          <w:szCs w:val="20"/>
        </w:rPr>
        <w:t xml:space="preserve">pri projektu nadgradnja železniške proge Zidani most-Celje. V obdobju 2016–2020 je bila izvedena nadgradnja odseka dvotirne proge v dolžini 26 km z </w:t>
      </w:r>
      <w:r>
        <w:rPr>
          <w:rFonts w:ascii="Arial" w:eastAsia="Times New Roman" w:hAnsi="Arial" w:cs="Arial"/>
          <w:sz w:val="20"/>
          <w:szCs w:val="20"/>
        </w:rPr>
        <w:t>eno</w:t>
      </w:r>
      <w:r w:rsidR="00530E5C" w:rsidRPr="00BA728C">
        <w:rPr>
          <w:rFonts w:ascii="Arial" w:eastAsia="Times New Roman" w:hAnsi="Arial" w:cs="Arial"/>
          <w:sz w:val="20"/>
          <w:szCs w:val="20"/>
        </w:rPr>
        <w:t xml:space="preserve"> večjo in </w:t>
      </w:r>
      <w:r>
        <w:rPr>
          <w:rFonts w:ascii="Arial" w:eastAsia="Times New Roman" w:hAnsi="Arial" w:cs="Arial"/>
          <w:sz w:val="20"/>
          <w:szCs w:val="20"/>
        </w:rPr>
        <w:t>dvema</w:t>
      </w:r>
      <w:r w:rsidR="00530E5C" w:rsidRPr="00BA728C">
        <w:rPr>
          <w:rFonts w:ascii="Arial" w:eastAsia="Times New Roman" w:hAnsi="Arial" w:cs="Arial"/>
          <w:sz w:val="20"/>
          <w:szCs w:val="20"/>
        </w:rPr>
        <w:t xml:space="preserve"> manjšima železniškima postajama;</w:t>
      </w:r>
    </w:p>
    <w:p w14:paraId="1A3BE85E" w14:textId="48581704" w:rsidR="00530E5C" w:rsidRPr="00BA728C" w:rsidRDefault="006E48BF" w:rsidP="000D19D1">
      <w:pPr>
        <w:numPr>
          <w:ilvl w:val="0"/>
          <w:numId w:val="42"/>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 xml:space="preserve">9,02 mio EUR/km proge </w:t>
      </w:r>
      <w:r w:rsidR="00530E5C" w:rsidRPr="00BA728C">
        <w:rPr>
          <w:rFonts w:ascii="Arial" w:eastAsia="Times New Roman" w:hAnsi="Arial" w:cs="Arial"/>
          <w:sz w:val="20"/>
          <w:szCs w:val="20"/>
        </w:rPr>
        <w:t xml:space="preserve">pri projektu nadgradnja železniške proge Maribor-Šentilj-d.m. V izvedbi je nadgradnja enotirne proge v dolžini 18,15 km. Po mnenju tehnične asistence Jaspers, ki je projekt presojal, so stroški gradnje nekoliko višji od povprečja v EU državah, kar je razumljivo, saj investicija obsega gradnjo novega predora in novega viadukta, ki sta projektirana za dvotirnost proge, </w:t>
      </w:r>
      <w:r>
        <w:rPr>
          <w:rFonts w:ascii="Arial" w:eastAsia="Times New Roman" w:hAnsi="Arial" w:cs="Arial"/>
          <w:sz w:val="20"/>
          <w:szCs w:val="20"/>
        </w:rPr>
        <w:t xml:space="preserve">in </w:t>
      </w:r>
      <w:r w:rsidR="00530E5C" w:rsidRPr="00BA728C">
        <w:rPr>
          <w:rFonts w:ascii="Arial" w:eastAsia="Times New Roman" w:hAnsi="Arial" w:cs="Arial"/>
          <w:sz w:val="20"/>
          <w:szCs w:val="20"/>
        </w:rPr>
        <w:t xml:space="preserve">nadgradnjo </w:t>
      </w:r>
      <w:r>
        <w:rPr>
          <w:rFonts w:ascii="Arial" w:eastAsia="Times New Roman" w:hAnsi="Arial" w:cs="Arial"/>
          <w:sz w:val="20"/>
          <w:szCs w:val="20"/>
        </w:rPr>
        <w:t>dveh</w:t>
      </w:r>
      <w:r w:rsidR="00530E5C" w:rsidRPr="00BA728C">
        <w:rPr>
          <w:rFonts w:ascii="Arial" w:eastAsia="Times New Roman" w:hAnsi="Arial" w:cs="Arial"/>
          <w:sz w:val="20"/>
          <w:szCs w:val="20"/>
        </w:rPr>
        <w:t xml:space="preserve"> velikih in </w:t>
      </w:r>
      <w:r>
        <w:rPr>
          <w:rFonts w:ascii="Arial" w:eastAsia="Times New Roman" w:hAnsi="Arial" w:cs="Arial"/>
          <w:sz w:val="20"/>
          <w:szCs w:val="20"/>
        </w:rPr>
        <w:t>dveh</w:t>
      </w:r>
      <w:r w:rsidR="00530E5C" w:rsidRPr="00BA728C">
        <w:rPr>
          <w:rFonts w:ascii="Arial" w:eastAsia="Times New Roman" w:hAnsi="Arial" w:cs="Arial"/>
          <w:sz w:val="20"/>
          <w:szCs w:val="20"/>
        </w:rPr>
        <w:t xml:space="preserve"> manjših železniških postaj za blagovni in potniški promet; </w:t>
      </w:r>
    </w:p>
    <w:p w14:paraId="074E2FD3" w14:textId="6ACDA076" w:rsidR="00530E5C" w:rsidRPr="00BA728C" w:rsidRDefault="0052245E" w:rsidP="000D19D1">
      <w:pPr>
        <w:numPr>
          <w:ilvl w:val="0"/>
          <w:numId w:val="42"/>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 xml:space="preserve">8,96 mio EUR/km </w:t>
      </w:r>
      <w:r>
        <w:rPr>
          <w:rFonts w:ascii="Arial" w:eastAsia="Times New Roman" w:hAnsi="Arial" w:cs="Arial"/>
          <w:sz w:val="20"/>
          <w:szCs w:val="20"/>
        </w:rPr>
        <w:t xml:space="preserve">proge </w:t>
      </w:r>
      <w:r w:rsidR="00530E5C" w:rsidRPr="00BA728C">
        <w:rPr>
          <w:rFonts w:ascii="Arial" w:eastAsia="Times New Roman" w:hAnsi="Arial" w:cs="Arial"/>
          <w:sz w:val="20"/>
          <w:szCs w:val="20"/>
        </w:rPr>
        <w:t>pri projektu nadgradnja železniškega vozlišča Pragersko. Po mnenju Jaspers</w:t>
      </w:r>
      <w:r>
        <w:rPr>
          <w:rFonts w:ascii="Arial" w:eastAsia="Times New Roman" w:hAnsi="Arial" w:cs="Arial"/>
          <w:sz w:val="20"/>
          <w:szCs w:val="20"/>
        </w:rPr>
        <w:t>a</w:t>
      </w:r>
      <w:r w:rsidR="00530E5C" w:rsidRPr="00BA728C">
        <w:rPr>
          <w:rFonts w:ascii="Arial" w:eastAsia="Times New Roman" w:hAnsi="Arial" w:cs="Arial"/>
          <w:sz w:val="20"/>
          <w:szCs w:val="20"/>
        </w:rPr>
        <w:t xml:space="preserve"> s</w:t>
      </w:r>
      <w:r>
        <w:rPr>
          <w:rFonts w:ascii="Arial" w:eastAsia="Times New Roman" w:hAnsi="Arial" w:cs="Arial"/>
          <w:sz w:val="20"/>
          <w:szCs w:val="20"/>
        </w:rPr>
        <w:t>e</w:t>
      </w:r>
      <w:r w:rsidR="00530E5C" w:rsidRPr="00BA728C">
        <w:rPr>
          <w:rFonts w:ascii="Arial" w:eastAsia="Times New Roman" w:hAnsi="Arial" w:cs="Arial"/>
          <w:sz w:val="20"/>
          <w:szCs w:val="20"/>
        </w:rPr>
        <w:t xml:space="preserve"> stroški gradnje </w:t>
      </w:r>
      <w:r>
        <w:rPr>
          <w:rFonts w:ascii="Arial" w:eastAsia="Times New Roman" w:hAnsi="Arial" w:cs="Arial"/>
          <w:sz w:val="20"/>
          <w:szCs w:val="20"/>
        </w:rPr>
        <w:t xml:space="preserve">gibljejo </w:t>
      </w:r>
      <w:r w:rsidR="00530E5C" w:rsidRPr="00BA728C">
        <w:rPr>
          <w:rFonts w:ascii="Arial" w:eastAsia="Times New Roman" w:hAnsi="Arial" w:cs="Arial"/>
          <w:sz w:val="20"/>
          <w:szCs w:val="20"/>
        </w:rPr>
        <w:t xml:space="preserve">v povprečju stroškov v primerjavi s podobnimi železniškimi investicijami v ostalih EU državah. </w:t>
      </w:r>
    </w:p>
    <w:p w14:paraId="5D8D64AD" w14:textId="77777777" w:rsidR="00F01971" w:rsidRDefault="00F01971" w:rsidP="00F01971">
      <w:pPr>
        <w:spacing w:after="0" w:line="240" w:lineRule="auto"/>
        <w:jc w:val="both"/>
        <w:rPr>
          <w:rFonts w:ascii="Arial" w:eastAsia="Times New Roman" w:hAnsi="Arial" w:cs="Arial"/>
          <w:sz w:val="20"/>
          <w:szCs w:val="20"/>
        </w:rPr>
      </w:pPr>
    </w:p>
    <w:p w14:paraId="145C3570" w14:textId="77777777" w:rsidR="00F01971" w:rsidRPr="00F01971" w:rsidRDefault="00F01971" w:rsidP="00F01971">
      <w:pPr>
        <w:spacing w:after="0" w:line="240" w:lineRule="auto"/>
        <w:jc w:val="both"/>
        <w:rPr>
          <w:rFonts w:ascii="Arial" w:eastAsia="Times New Roman" w:hAnsi="Arial" w:cs="Arial"/>
          <w:sz w:val="20"/>
          <w:szCs w:val="20"/>
        </w:rPr>
      </w:pPr>
      <w:r w:rsidRPr="00F01971">
        <w:rPr>
          <w:rFonts w:ascii="Arial" w:eastAsia="Times New Roman" w:hAnsi="Arial" w:cs="Arial"/>
          <w:sz w:val="20"/>
          <w:szCs w:val="20"/>
        </w:rPr>
        <w:t xml:space="preserve">Priloge:  C1K4U1_REFERENCNI PROJEKTI: </w:t>
      </w:r>
    </w:p>
    <w:p w14:paraId="307AD571" w14:textId="72E6DA40" w:rsidR="00F01971" w:rsidRPr="00F01971" w:rsidRDefault="00F01971" w:rsidP="000D19D1">
      <w:pPr>
        <w:pStyle w:val="Odstavekseznama"/>
        <w:numPr>
          <w:ilvl w:val="0"/>
          <w:numId w:val="65"/>
        </w:numPr>
        <w:jc w:val="both"/>
        <w:rPr>
          <w:rFonts w:ascii="Arial" w:eastAsia="Times New Roman" w:hAnsi="Arial" w:cs="Arial"/>
          <w:sz w:val="20"/>
          <w:szCs w:val="20"/>
          <w:lang w:val="sl-SI"/>
        </w:rPr>
      </w:pPr>
      <w:r w:rsidRPr="00F01971">
        <w:rPr>
          <w:rFonts w:ascii="Arial" w:eastAsia="Times New Roman" w:hAnsi="Arial" w:cs="Arial"/>
          <w:sz w:val="20"/>
          <w:szCs w:val="20"/>
          <w:lang w:val="sl-SI"/>
        </w:rPr>
        <w:t>Sklep o potrditvi IP št. 411-16/2016/6-021111 z dne 30.</w:t>
      </w:r>
      <w:r w:rsidR="0052245E">
        <w:rPr>
          <w:rFonts w:ascii="Arial" w:eastAsia="Times New Roman" w:hAnsi="Arial" w:cs="Arial"/>
          <w:sz w:val="20"/>
          <w:szCs w:val="20"/>
          <w:lang w:val="sl-SI"/>
        </w:rPr>
        <w:t xml:space="preserve"> </w:t>
      </w:r>
      <w:r w:rsidRPr="00F01971">
        <w:rPr>
          <w:rFonts w:ascii="Arial" w:eastAsia="Times New Roman" w:hAnsi="Arial" w:cs="Arial"/>
          <w:sz w:val="20"/>
          <w:szCs w:val="20"/>
          <w:lang w:val="sl-SI"/>
        </w:rPr>
        <w:t>9.</w:t>
      </w:r>
      <w:r w:rsidR="0052245E">
        <w:rPr>
          <w:rFonts w:ascii="Arial" w:eastAsia="Times New Roman" w:hAnsi="Arial" w:cs="Arial"/>
          <w:sz w:val="20"/>
          <w:szCs w:val="20"/>
          <w:lang w:val="sl-SI"/>
        </w:rPr>
        <w:t xml:space="preserve"> </w:t>
      </w:r>
      <w:r w:rsidRPr="00F01971">
        <w:rPr>
          <w:rFonts w:ascii="Arial" w:eastAsia="Times New Roman" w:hAnsi="Arial" w:cs="Arial"/>
          <w:sz w:val="20"/>
          <w:szCs w:val="20"/>
          <w:lang w:val="sl-SI"/>
        </w:rPr>
        <w:t>2016 in IP za projekt Nadgradnja železniške proge Zidani most-Celje</w:t>
      </w:r>
      <w:r w:rsidR="0052245E">
        <w:rPr>
          <w:rFonts w:ascii="Arial" w:eastAsia="Times New Roman" w:hAnsi="Arial" w:cs="Arial"/>
          <w:sz w:val="20"/>
          <w:szCs w:val="20"/>
          <w:lang w:val="sl-SI"/>
        </w:rPr>
        <w:t>,</w:t>
      </w:r>
      <w:r w:rsidRPr="00F01971">
        <w:rPr>
          <w:rFonts w:ascii="Arial" w:eastAsia="Times New Roman" w:hAnsi="Arial" w:cs="Arial"/>
          <w:sz w:val="20"/>
          <w:szCs w:val="20"/>
          <w:lang w:val="sl-SI"/>
        </w:rPr>
        <w:t xml:space="preserve"> </w:t>
      </w:r>
    </w:p>
    <w:p w14:paraId="735B1C06" w14:textId="0A0DD7B7" w:rsidR="00F01971" w:rsidRPr="00F01971" w:rsidRDefault="00F01971" w:rsidP="000D19D1">
      <w:pPr>
        <w:pStyle w:val="Odstavekseznama"/>
        <w:numPr>
          <w:ilvl w:val="0"/>
          <w:numId w:val="65"/>
        </w:numPr>
        <w:jc w:val="both"/>
        <w:rPr>
          <w:rFonts w:ascii="Arial" w:eastAsia="Times New Roman" w:hAnsi="Arial" w:cs="Arial"/>
          <w:sz w:val="20"/>
          <w:szCs w:val="20"/>
          <w:lang w:val="sl-SI"/>
        </w:rPr>
      </w:pPr>
      <w:r w:rsidRPr="00F01971">
        <w:rPr>
          <w:rFonts w:ascii="Arial" w:eastAsia="Times New Roman" w:hAnsi="Arial" w:cs="Arial"/>
          <w:sz w:val="20"/>
          <w:szCs w:val="20"/>
          <w:lang w:val="sl-SI"/>
        </w:rPr>
        <w:t>Sklep o potrditvi IP št. 411-12-2018/3-021117 z dne 27.</w:t>
      </w:r>
      <w:r w:rsidR="0052245E">
        <w:rPr>
          <w:rFonts w:ascii="Arial" w:eastAsia="Times New Roman" w:hAnsi="Arial" w:cs="Arial"/>
          <w:sz w:val="20"/>
          <w:szCs w:val="20"/>
          <w:lang w:val="sl-SI"/>
        </w:rPr>
        <w:t xml:space="preserve"> </w:t>
      </w:r>
      <w:r w:rsidRPr="00F01971">
        <w:rPr>
          <w:rFonts w:ascii="Arial" w:eastAsia="Times New Roman" w:hAnsi="Arial" w:cs="Arial"/>
          <w:sz w:val="20"/>
          <w:szCs w:val="20"/>
          <w:lang w:val="sl-SI"/>
        </w:rPr>
        <w:t>7.</w:t>
      </w:r>
      <w:r w:rsidR="0052245E">
        <w:rPr>
          <w:rFonts w:ascii="Arial" w:eastAsia="Times New Roman" w:hAnsi="Arial" w:cs="Arial"/>
          <w:sz w:val="20"/>
          <w:szCs w:val="20"/>
          <w:lang w:val="sl-SI"/>
        </w:rPr>
        <w:t xml:space="preserve"> </w:t>
      </w:r>
      <w:r w:rsidRPr="00F01971">
        <w:rPr>
          <w:rFonts w:ascii="Arial" w:eastAsia="Times New Roman" w:hAnsi="Arial" w:cs="Arial"/>
          <w:sz w:val="20"/>
          <w:szCs w:val="20"/>
          <w:lang w:val="sl-SI"/>
        </w:rPr>
        <w:t>2018 in IP za projekt Maribor-Šentilj-d.m</w:t>
      </w:r>
      <w:r w:rsidR="0052245E">
        <w:rPr>
          <w:rFonts w:ascii="Arial" w:eastAsia="Times New Roman" w:hAnsi="Arial" w:cs="Arial"/>
          <w:sz w:val="20"/>
          <w:szCs w:val="20"/>
          <w:lang w:val="sl-SI"/>
        </w:rPr>
        <w:t>.,</w:t>
      </w:r>
      <w:r w:rsidRPr="00F01971">
        <w:rPr>
          <w:rFonts w:ascii="Arial" w:eastAsia="Times New Roman" w:hAnsi="Arial" w:cs="Arial"/>
          <w:sz w:val="20"/>
          <w:szCs w:val="20"/>
          <w:lang w:val="sl-SI"/>
        </w:rPr>
        <w:t xml:space="preserve"> </w:t>
      </w:r>
    </w:p>
    <w:p w14:paraId="094F196E" w14:textId="633DD4AB" w:rsidR="00530E5C" w:rsidRPr="00F01971" w:rsidRDefault="00F01971" w:rsidP="000D19D1">
      <w:pPr>
        <w:pStyle w:val="Odstavekseznama"/>
        <w:numPr>
          <w:ilvl w:val="0"/>
          <w:numId w:val="65"/>
        </w:numPr>
        <w:jc w:val="both"/>
        <w:rPr>
          <w:rFonts w:ascii="Arial" w:eastAsia="Times New Roman" w:hAnsi="Arial" w:cs="Arial"/>
          <w:sz w:val="20"/>
          <w:szCs w:val="20"/>
          <w:lang w:val="sl-SI"/>
        </w:rPr>
      </w:pPr>
      <w:r w:rsidRPr="00F01971">
        <w:rPr>
          <w:rFonts w:ascii="Arial" w:eastAsia="Times New Roman" w:hAnsi="Arial" w:cs="Arial"/>
          <w:sz w:val="20"/>
          <w:szCs w:val="20"/>
          <w:lang w:val="sl-SI"/>
        </w:rPr>
        <w:t>Sklep o potrditvi IP št. 411-1/2018/4-0211176 z dne 18.</w:t>
      </w:r>
      <w:r w:rsidR="0052245E">
        <w:rPr>
          <w:rFonts w:ascii="Arial" w:eastAsia="Times New Roman" w:hAnsi="Arial" w:cs="Arial"/>
          <w:sz w:val="20"/>
          <w:szCs w:val="20"/>
          <w:lang w:val="sl-SI"/>
        </w:rPr>
        <w:t xml:space="preserve"> </w:t>
      </w:r>
      <w:r w:rsidRPr="00F01971">
        <w:rPr>
          <w:rFonts w:ascii="Arial" w:eastAsia="Times New Roman" w:hAnsi="Arial" w:cs="Arial"/>
          <w:sz w:val="20"/>
          <w:szCs w:val="20"/>
          <w:lang w:val="sl-SI"/>
        </w:rPr>
        <w:t>4.</w:t>
      </w:r>
      <w:r w:rsidR="0052245E">
        <w:rPr>
          <w:rFonts w:ascii="Arial" w:eastAsia="Times New Roman" w:hAnsi="Arial" w:cs="Arial"/>
          <w:sz w:val="20"/>
          <w:szCs w:val="20"/>
          <w:lang w:val="sl-SI"/>
        </w:rPr>
        <w:t xml:space="preserve"> </w:t>
      </w:r>
      <w:r w:rsidRPr="00F01971">
        <w:rPr>
          <w:rFonts w:ascii="Arial" w:eastAsia="Times New Roman" w:hAnsi="Arial" w:cs="Arial"/>
          <w:sz w:val="20"/>
          <w:szCs w:val="20"/>
          <w:lang w:val="sl-SI"/>
        </w:rPr>
        <w:t>2018 in IP za projekt Nadgradnja železniškega vozlišča Pragersko</w:t>
      </w:r>
      <w:r w:rsidR="0052245E">
        <w:rPr>
          <w:rFonts w:ascii="Arial" w:eastAsia="Times New Roman" w:hAnsi="Arial" w:cs="Arial"/>
          <w:sz w:val="20"/>
          <w:szCs w:val="20"/>
          <w:lang w:val="sl-SI"/>
        </w:rPr>
        <w:t>.</w:t>
      </w:r>
    </w:p>
    <w:p w14:paraId="3A8F3F31" w14:textId="77777777" w:rsidR="00F01971" w:rsidRDefault="00F01971" w:rsidP="00530E5C">
      <w:pPr>
        <w:spacing w:after="0" w:line="240" w:lineRule="auto"/>
        <w:jc w:val="both"/>
        <w:rPr>
          <w:rFonts w:ascii="Arial" w:eastAsia="Times New Roman" w:hAnsi="Arial" w:cs="Arial"/>
          <w:sz w:val="20"/>
          <w:szCs w:val="20"/>
        </w:rPr>
      </w:pPr>
    </w:p>
    <w:p w14:paraId="2478176A" w14:textId="29CEC865" w:rsidR="00530E5C" w:rsidRPr="00BA728C" w:rsidRDefault="00530E5C" w:rsidP="00530E5C">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Potrebna finančna sredstva za izvedbo posameznega železniškega projekta so d</w:t>
      </w:r>
      <w:r w:rsidR="0052245E">
        <w:rPr>
          <w:rFonts w:ascii="Arial" w:eastAsia="Times New Roman" w:hAnsi="Arial" w:cs="Arial"/>
          <w:sz w:val="20"/>
          <w:szCs w:val="20"/>
        </w:rPr>
        <w:t>oločena</w:t>
      </w:r>
      <w:r w:rsidRPr="00BA728C">
        <w:rPr>
          <w:rFonts w:ascii="Arial" w:eastAsia="Times New Roman" w:hAnsi="Arial" w:cs="Arial"/>
          <w:sz w:val="20"/>
          <w:szCs w:val="20"/>
        </w:rPr>
        <w:t xml:space="preserve"> na podlagi izdelane in potrjene investicijske dokumentacije </w:t>
      </w:r>
      <w:r w:rsidR="0052245E">
        <w:rPr>
          <w:rFonts w:ascii="Arial" w:eastAsia="Times New Roman" w:hAnsi="Arial" w:cs="Arial"/>
          <w:sz w:val="20"/>
          <w:szCs w:val="20"/>
        </w:rPr>
        <w:t>v skladu z</w:t>
      </w:r>
      <w:r w:rsidRPr="00BA728C">
        <w:rPr>
          <w:rFonts w:ascii="Arial" w:eastAsia="Times New Roman" w:hAnsi="Arial" w:cs="Arial"/>
          <w:sz w:val="20"/>
          <w:szCs w:val="20"/>
        </w:rPr>
        <w:t xml:space="preserve"> Uredb</w:t>
      </w:r>
      <w:r w:rsidR="0052245E">
        <w:rPr>
          <w:rFonts w:ascii="Arial" w:eastAsia="Times New Roman" w:hAnsi="Arial" w:cs="Arial"/>
          <w:sz w:val="20"/>
          <w:szCs w:val="20"/>
        </w:rPr>
        <w:t>o</w:t>
      </w:r>
      <w:r w:rsidRPr="00BA728C">
        <w:rPr>
          <w:rFonts w:ascii="Arial" w:eastAsia="Times New Roman" w:hAnsi="Arial" w:cs="Arial"/>
          <w:sz w:val="20"/>
          <w:szCs w:val="20"/>
        </w:rPr>
        <w:t xml:space="preserve"> o metodologiji priprave in obravnave investicijske dokumentacije na področju državnih cest in javne železniške infrastrukture in </w:t>
      </w:r>
      <w:r w:rsidR="002A0C96">
        <w:rPr>
          <w:rFonts w:ascii="Arial" w:eastAsia="Times New Roman" w:hAnsi="Arial" w:cs="Arial"/>
          <w:sz w:val="20"/>
          <w:szCs w:val="20"/>
        </w:rPr>
        <w:t xml:space="preserve">dokumentom EK iz decembra 2014 </w:t>
      </w:r>
      <w:r w:rsidRPr="00BA728C">
        <w:rPr>
          <w:rFonts w:ascii="Arial" w:eastAsia="Times New Roman" w:hAnsi="Arial" w:cs="Arial"/>
          <w:sz w:val="20"/>
          <w:szCs w:val="20"/>
        </w:rPr>
        <w:t>Guide to CBA of Investment Project. Ocenjena vrednost projekta je oblikovana glede na njegovo stopnjo pripravljenosti. Na MZI</w:t>
      </w:r>
      <w:r w:rsidR="00936DFB">
        <w:rPr>
          <w:rFonts w:ascii="Arial" w:eastAsia="Times New Roman" w:hAnsi="Arial" w:cs="Arial"/>
          <w:sz w:val="20"/>
          <w:szCs w:val="20"/>
        </w:rPr>
        <w:t>-ju</w:t>
      </w:r>
      <w:r w:rsidRPr="00BA728C">
        <w:rPr>
          <w:rFonts w:ascii="Arial" w:eastAsia="Times New Roman" w:hAnsi="Arial" w:cs="Arial"/>
          <w:sz w:val="20"/>
          <w:szCs w:val="20"/>
        </w:rPr>
        <w:t xml:space="preserve"> je ustanovljena posebna komisija, ki </w:t>
      </w:r>
      <w:r w:rsidR="00936DFB">
        <w:rPr>
          <w:rFonts w:ascii="Arial" w:eastAsia="Times New Roman" w:hAnsi="Arial" w:cs="Arial"/>
          <w:sz w:val="20"/>
          <w:szCs w:val="20"/>
        </w:rPr>
        <w:t xml:space="preserve">je zadolžena za </w:t>
      </w:r>
      <w:r w:rsidRPr="00BA728C">
        <w:rPr>
          <w:rFonts w:ascii="Arial" w:eastAsia="Times New Roman" w:hAnsi="Arial" w:cs="Arial"/>
          <w:sz w:val="20"/>
          <w:szCs w:val="20"/>
        </w:rPr>
        <w:t>pregled in potrj</w:t>
      </w:r>
      <w:r w:rsidR="00936DFB">
        <w:rPr>
          <w:rFonts w:ascii="Arial" w:eastAsia="Times New Roman" w:hAnsi="Arial" w:cs="Arial"/>
          <w:sz w:val="20"/>
          <w:szCs w:val="20"/>
        </w:rPr>
        <w:t>evanje</w:t>
      </w:r>
      <w:r w:rsidRPr="00BA728C">
        <w:rPr>
          <w:rFonts w:ascii="Arial" w:eastAsia="Times New Roman" w:hAnsi="Arial" w:cs="Arial"/>
          <w:sz w:val="20"/>
          <w:szCs w:val="20"/>
        </w:rPr>
        <w:t xml:space="preserve"> investicijsk</w:t>
      </w:r>
      <w:r w:rsidR="00936DFB">
        <w:rPr>
          <w:rFonts w:ascii="Arial" w:eastAsia="Times New Roman" w:hAnsi="Arial" w:cs="Arial"/>
          <w:sz w:val="20"/>
          <w:szCs w:val="20"/>
        </w:rPr>
        <w:t>e</w:t>
      </w:r>
      <w:r w:rsidRPr="00BA728C">
        <w:rPr>
          <w:rFonts w:ascii="Arial" w:eastAsia="Times New Roman" w:hAnsi="Arial" w:cs="Arial"/>
          <w:sz w:val="20"/>
          <w:szCs w:val="20"/>
        </w:rPr>
        <w:t xml:space="preserve"> dokumentacij</w:t>
      </w:r>
      <w:r w:rsidR="00936DFB">
        <w:rPr>
          <w:rFonts w:ascii="Arial" w:eastAsia="Times New Roman" w:hAnsi="Arial" w:cs="Arial"/>
          <w:sz w:val="20"/>
          <w:szCs w:val="20"/>
        </w:rPr>
        <w:t>e</w:t>
      </w:r>
      <w:r w:rsidRPr="00BA728C">
        <w:rPr>
          <w:rFonts w:ascii="Arial" w:eastAsia="Times New Roman" w:hAnsi="Arial" w:cs="Arial"/>
          <w:sz w:val="20"/>
          <w:szCs w:val="20"/>
        </w:rPr>
        <w:t xml:space="preserve">. Za vsak projekt se izdelajo </w:t>
      </w:r>
      <w:r w:rsidR="00936DFB">
        <w:rPr>
          <w:rFonts w:ascii="Arial" w:eastAsia="Times New Roman" w:hAnsi="Arial" w:cs="Arial"/>
          <w:sz w:val="20"/>
          <w:szCs w:val="20"/>
        </w:rPr>
        <w:t xml:space="preserve">tri ravni </w:t>
      </w:r>
      <w:r w:rsidRPr="00BA728C">
        <w:rPr>
          <w:rFonts w:ascii="Arial" w:eastAsia="Times New Roman" w:hAnsi="Arial" w:cs="Arial"/>
          <w:sz w:val="20"/>
          <w:szCs w:val="20"/>
        </w:rPr>
        <w:t>investicijske dokumentacije</w:t>
      </w:r>
      <w:r w:rsidR="00936DFB">
        <w:rPr>
          <w:rFonts w:ascii="Arial" w:eastAsia="Times New Roman" w:hAnsi="Arial" w:cs="Arial"/>
          <w:sz w:val="20"/>
          <w:szCs w:val="20"/>
        </w:rPr>
        <w:t>, in sicer</w:t>
      </w:r>
      <w:r w:rsidRPr="00BA728C">
        <w:rPr>
          <w:rFonts w:ascii="Arial" w:eastAsia="Times New Roman" w:hAnsi="Arial" w:cs="Arial"/>
          <w:sz w:val="20"/>
          <w:szCs w:val="20"/>
        </w:rPr>
        <w:t>: dokument identifikacije investicijskega projekta, predinvesticijska zasnova ter investicijski program (oz</w:t>
      </w:r>
      <w:r w:rsidR="00936DFB">
        <w:rPr>
          <w:rFonts w:ascii="Arial" w:eastAsia="Times New Roman" w:hAnsi="Arial" w:cs="Arial"/>
          <w:sz w:val="20"/>
          <w:szCs w:val="20"/>
        </w:rPr>
        <w:t xml:space="preserve">iroma </w:t>
      </w:r>
      <w:r w:rsidRPr="00BA728C">
        <w:rPr>
          <w:rFonts w:ascii="Arial" w:eastAsia="Times New Roman" w:hAnsi="Arial" w:cs="Arial"/>
          <w:sz w:val="20"/>
          <w:szCs w:val="20"/>
        </w:rPr>
        <w:t xml:space="preserve"> študija</w:t>
      </w:r>
      <w:r w:rsidR="00936DFB">
        <w:rPr>
          <w:rFonts w:ascii="Arial" w:eastAsia="Times New Roman" w:hAnsi="Arial" w:cs="Arial"/>
          <w:sz w:val="20"/>
          <w:szCs w:val="20"/>
        </w:rPr>
        <w:t xml:space="preserve"> izvedljivosti</w:t>
      </w:r>
      <w:r w:rsidRPr="00BA728C">
        <w:rPr>
          <w:rFonts w:ascii="Arial" w:eastAsia="Times New Roman" w:hAnsi="Arial" w:cs="Arial"/>
          <w:sz w:val="20"/>
          <w:szCs w:val="20"/>
        </w:rPr>
        <w:t>)</w:t>
      </w:r>
      <w:r w:rsidR="00936DFB">
        <w:rPr>
          <w:rFonts w:ascii="Arial" w:eastAsia="Times New Roman" w:hAnsi="Arial" w:cs="Arial"/>
          <w:sz w:val="20"/>
          <w:szCs w:val="20"/>
        </w:rPr>
        <w:t>,</w:t>
      </w:r>
      <w:r w:rsidRPr="00BA728C">
        <w:rPr>
          <w:rFonts w:ascii="Arial" w:eastAsia="Times New Roman" w:hAnsi="Arial" w:cs="Arial"/>
          <w:sz w:val="20"/>
          <w:szCs w:val="20"/>
        </w:rPr>
        <w:t xml:space="preserve"> za vsak nivo investicijske dokumentacije </w:t>
      </w:r>
      <w:r w:rsidR="00936DFB">
        <w:rPr>
          <w:rFonts w:ascii="Arial" w:eastAsia="Times New Roman" w:hAnsi="Arial" w:cs="Arial"/>
          <w:sz w:val="20"/>
          <w:szCs w:val="20"/>
        </w:rPr>
        <w:t xml:space="preserve">pa </w:t>
      </w:r>
      <w:r w:rsidRPr="00BA728C">
        <w:rPr>
          <w:rFonts w:ascii="Arial" w:eastAsia="Times New Roman" w:hAnsi="Arial" w:cs="Arial"/>
          <w:sz w:val="20"/>
          <w:szCs w:val="20"/>
        </w:rPr>
        <w:t xml:space="preserve">je določen tudi višji nivo potrebne izdelane projektne dokumentacije. Na tej </w:t>
      </w:r>
      <w:r w:rsidR="00936DFB">
        <w:rPr>
          <w:rFonts w:ascii="Arial" w:eastAsia="Times New Roman" w:hAnsi="Arial" w:cs="Arial"/>
          <w:sz w:val="20"/>
          <w:szCs w:val="20"/>
        </w:rPr>
        <w:t>podlagi</w:t>
      </w:r>
      <w:r w:rsidR="00936DFB" w:rsidRPr="00BA728C">
        <w:rPr>
          <w:rFonts w:ascii="Arial" w:eastAsia="Times New Roman" w:hAnsi="Arial" w:cs="Arial"/>
          <w:sz w:val="20"/>
          <w:szCs w:val="20"/>
        </w:rPr>
        <w:t xml:space="preserve"> </w:t>
      </w:r>
      <w:r w:rsidRPr="00BA728C">
        <w:rPr>
          <w:rFonts w:ascii="Arial" w:eastAsia="Times New Roman" w:hAnsi="Arial" w:cs="Arial"/>
          <w:sz w:val="20"/>
          <w:szCs w:val="20"/>
        </w:rPr>
        <w:t>se do potrditve investicijskega programa za projekt ustrezno popravi in uskladi tudi ocenjena vrednost projekta.</w:t>
      </w:r>
    </w:p>
    <w:p w14:paraId="2E270477" w14:textId="77777777" w:rsidR="00530E5C" w:rsidRPr="00BA728C" w:rsidRDefault="00530E5C" w:rsidP="00530E5C">
      <w:pPr>
        <w:spacing w:after="0" w:line="240" w:lineRule="auto"/>
        <w:jc w:val="both"/>
        <w:rPr>
          <w:rFonts w:ascii="Arial" w:eastAsia="Times New Roman" w:hAnsi="Arial" w:cs="Arial"/>
          <w:sz w:val="20"/>
          <w:szCs w:val="20"/>
        </w:rPr>
      </w:pPr>
    </w:p>
    <w:p w14:paraId="29E32398" w14:textId="586DE6E5" w:rsidR="00530E5C" w:rsidRPr="00BA728C" w:rsidRDefault="00530E5C" w:rsidP="00530E5C">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Ocena stroškov </w:t>
      </w:r>
      <w:r w:rsidR="000D5A01">
        <w:rPr>
          <w:rFonts w:ascii="Arial" w:eastAsia="Times New Roman" w:hAnsi="Arial" w:cs="Arial"/>
          <w:sz w:val="20"/>
          <w:szCs w:val="20"/>
        </w:rPr>
        <w:t xml:space="preserve">v okviru </w:t>
      </w:r>
      <w:r w:rsidRPr="00BA728C">
        <w:rPr>
          <w:rFonts w:ascii="Arial" w:eastAsia="Times New Roman" w:hAnsi="Arial" w:cs="Arial"/>
          <w:sz w:val="20"/>
          <w:szCs w:val="20"/>
        </w:rPr>
        <w:t xml:space="preserve">projekta </w:t>
      </w:r>
      <w:r w:rsidR="000D5A01">
        <w:rPr>
          <w:rFonts w:ascii="Arial" w:eastAsia="Times New Roman" w:hAnsi="Arial" w:cs="Arial"/>
          <w:sz w:val="20"/>
          <w:szCs w:val="20"/>
        </w:rPr>
        <w:t>N</w:t>
      </w:r>
      <w:r w:rsidRPr="00BA728C">
        <w:rPr>
          <w:rFonts w:ascii="Arial" w:eastAsia="Times New Roman" w:hAnsi="Arial" w:cs="Arial"/>
          <w:sz w:val="20"/>
          <w:szCs w:val="20"/>
        </w:rPr>
        <w:t>adgradnj</w:t>
      </w:r>
      <w:r w:rsidR="000D5A01">
        <w:rPr>
          <w:rFonts w:ascii="Arial" w:eastAsia="Times New Roman" w:hAnsi="Arial" w:cs="Arial"/>
          <w:sz w:val="20"/>
          <w:szCs w:val="20"/>
        </w:rPr>
        <w:t>a</w:t>
      </w:r>
      <w:r w:rsidRPr="00BA728C">
        <w:rPr>
          <w:rFonts w:ascii="Arial" w:eastAsia="Times New Roman" w:hAnsi="Arial" w:cs="Arial"/>
          <w:sz w:val="20"/>
          <w:szCs w:val="20"/>
        </w:rPr>
        <w:t xml:space="preserve"> enotirne železniške proge Kranj-Jesenice-d.m. znaša  4,33 mio EUR/km (brez DDV). Vrednost</w:t>
      </w:r>
      <w:r w:rsidR="000D5A01">
        <w:rPr>
          <w:rFonts w:ascii="Arial" w:eastAsia="Times New Roman" w:hAnsi="Arial" w:cs="Arial"/>
          <w:sz w:val="20"/>
          <w:szCs w:val="20"/>
        </w:rPr>
        <w:t xml:space="preserve"> na </w:t>
      </w:r>
      <w:r w:rsidRPr="00BA728C">
        <w:rPr>
          <w:rFonts w:ascii="Arial" w:eastAsia="Times New Roman" w:hAnsi="Arial" w:cs="Arial"/>
          <w:sz w:val="20"/>
          <w:szCs w:val="20"/>
        </w:rPr>
        <w:t>k</w:t>
      </w:r>
      <w:r w:rsidR="000D5A01">
        <w:rPr>
          <w:rFonts w:ascii="Arial" w:eastAsia="Times New Roman" w:hAnsi="Arial" w:cs="Arial"/>
          <w:sz w:val="20"/>
          <w:szCs w:val="20"/>
        </w:rPr>
        <w:t>ilometer</w:t>
      </w:r>
      <w:r w:rsidRPr="00BA728C">
        <w:rPr>
          <w:rFonts w:ascii="Arial" w:eastAsia="Times New Roman" w:hAnsi="Arial" w:cs="Arial"/>
          <w:sz w:val="20"/>
          <w:szCs w:val="20"/>
        </w:rPr>
        <w:t xml:space="preserve"> je izračunana na</w:t>
      </w:r>
      <w:r w:rsidR="000D5A01">
        <w:rPr>
          <w:rFonts w:ascii="Arial" w:eastAsia="Times New Roman" w:hAnsi="Arial" w:cs="Arial"/>
          <w:sz w:val="20"/>
          <w:szCs w:val="20"/>
        </w:rPr>
        <w:t xml:space="preserve"> podlagi</w:t>
      </w:r>
      <w:r w:rsidRPr="00BA728C">
        <w:rPr>
          <w:rFonts w:ascii="Arial" w:eastAsia="Times New Roman" w:hAnsi="Arial" w:cs="Arial"/>
          <w:sz w:val="20"/>
          <w:szCs w:val="20"/>
        </w:rPr>
        <w:t xml:space="preserve"> projektantskih predračunov v okviru izdelanih Izvedbenih načrtov</w:t>
      </w:r>
      <w:r w:rsidR="000D5A01">
        <w:rPr>
          <w:rFonts w:ascii="Arial" w:eastAsia="Times New Roman" w:hAnsi="Arial" w:cs="Arial"/>
          <w:sz w:val="20"/>
          <w:szCs w:val="20"/>
        </w:rPr>
        <w:t>;</w:t>
      </w:r>
      <w:r w:rsidRPr="00BA728C">
        <w:rPr>
          <w:rFonts w:ascii="Arial" w:eastAsia="Times New Roman" w:hAnsi="Arial" w:cs="Arial"/>
          <w:sz w:val="20"/>
          <w:szCs w:val="20"/>
        </w:rPr>
        <w:t xml:space="preserve"> za pododseka Kranj-Lesce Bled je INV-P izdelan in potrjen s strani MZI</w:t>
      </w:r>
      <w:r w:rsidR="000D5A01">
        <w:rPr>
          <w:rFonts w:ascii="Arial" w:eastAsia="Times New Roman" w:hAnsi="Arial" w:cs="Arial"/>
          <w:sz w:val="20"/>
          <w:szCs w:val="20"/>
        </w:rPr>
        <w:t>-ja</w:t>
      </w:r>
      <w:r w:rsidRPr="00BA728C">
        <w:rPr>
          <w:rFonts w:ascii="Arial" w:eastAsia="Times New Roman" w:hAnsi="Arial" w:cs="Arial"/>
          <w:sz w:val="20"/>
          <w:szCs w:val="20"/>
        </w:rPr>
        <w:t>,  za pododsek Lesce Bled-Jesenice pa je INV-P izdelan in v pregledu na MZI</w:t>
      </w:r>
      <w:r w:rsidR="000D5A01">
        <w:rPr>
          <w:rFonts w:ascii="Arial" w:eastAsia="Times New Roman" w:hAnsi="Arial" w:cs="Arial"/>
          <w:sz w:val="20"/>
          <w:szCs w:val="20"/>
        </w:rPr>
        <w:t>-ju</w:t>
      </w:r>
      <w:r w:rsidRPr="00BA728C">
        <w:rPr>
          <w:rFonts w:ascii="Arial" w:eastAsia="Times New Roman" w:hAnsi="Arial" w:cs="Arial"/>
          <w:sz w:val="20"/>
          <w:szCs w:val="20"/>
        </w:rPr>
        <w:t>.</w:t>
      </w:r>
    </w:p>
    <w:p w14:paraId="09D95A4F" w14:textId="77777777" w:rsidR="00530E5C" w:rsidRPr="00BA728C" w:rsidRDefault="00530E5C" w:rsidP="00530E5C">
      <w:pPr>
        <w:spacing w:after="0" w:line="240" w:lineRule="auto"/>
        <w:jc w:val="both"/>
        <w:rPr>
          <w:rFonts w:ascii="Arial" w:eastAsia="Times New Roman" w:hAnsi="Arial" w:cs="Arial"/>
          <w:sz w:val="20"/>
          <w:szCs w:val="20"/>
        </w:rPr>
      </w:pPr>
    </w:p>
    <w:p w14:paraId="71EF2C5E" w14:textId="1398B471" w:rsidR="00530E5C" w:rsidRDefault="00757AFD" w:rsidP="00530E5C">
      <w:pPr>
        <w:spacing w:after="0" w:line="240" w:lineRule="auto"/>
        <w:jc w:val="both"/>
        <w:rPr>
          <w:rFonts w:ascii="Arial" w:eastAsia="Times New Roman" w:hAnsi="Arial" w:cs="Arial"/>
          <w:sz w:val="20"/>
          <w:szCs w:val="20"/>
        </w:rPr>
      </w:pPr>
      <w:r w:rsidRPr="00757AFD">
        <w:rPr>
          <w:rFonts w:ascii="Arial" w:eastAsia="Times New Roman" w:hAnsi="Arial" w:cs="Arial"/>
          <w:sz w:val="20"/>
          <w:szCs w:val="20"/>
        </w:rPr>
        <w:t xml:space="preserve">Stroški so nekoliko nižji v primerjavi z zgornjim projekti, kar je razumljivo, saj gre pri tem projektu za enotirno progo, nadgradnja odseka </w:t>
      </w:r>
      <w:r w:rsidR="00843913">
        <w:rPr>
          <w:rFonts w:ascii="Arial" w:eastAsia="Times New Roman" w:hAnsi="Arial" w:cs="Arial"/>
          <w:sz w:val="20"/>
          <w:szCs w:val="20"/>
        </w:rPr>
        <w:t xml:space="preserve">prav tako </w:t>
      </w:r>
      <w:r w:rsidRPr="00757AFD">
        <w:rPr>
          <w:rFonts w:ascii="Arial" w:eastAsia="Times New Roman" w:hAnsi="Arial" w:cs="Arial"/>
          <w:sz w:val="20"/>
          <w:szCs w:val="20"/>
        </w:rPr>
        <w:t xml:space="preserve">ne </w:t>
      </w:r>
      <w:r w:rsidR="00843913">
        <w:rPr>
          <w:rFonts w:ascii="Arial" w:eastAsia="Times New Roman" w:hAnsi="Arial" w:cs="Arial"/>
          <w:sz w:val="20"/>
          <w:szCs w:val="20"/>
        </w:rPr>
        <w:t>vključuje</w:t>
      </w:r>
      <w:r w:rsidRPr="00757AFD">
        <w:rPr>
          <w:rFonts w:ascii="Arial" w:eastAsia="Times New Roman" w:hAnsi="Arial" w:cs="Arial"/>
          <w:sz w:val="20"/>
          <w:szCs w:val="20"/>
        </w:rPr>
        <w:t xml:space="preserve"> nadgradnje železniških postaj, </w:t>
      </w:r>
      <w:r w:rsidR="00843913">
        <w:rPr>
          <w:rFonts w:ascii="Arial" w:eastAsia="Times New Roman" w:hAnsi="Arial" w:cs="Arial"/>
          <w:sz w:val="20"/>
          <w:szCs w:val="20"/>
        </w:rPr>
        <w:t>poleg</w:t>
      </w:r>
      <w:r w:rsidRPr="00757AFD">
        <w:rPr>
          <w:rFonts w:ascii="Arial" w:eastAsia="Times New Roman" w:hAnsi="Arial" w:cs="Arial"/>
          <w:sz w:val="20"/>
          <w:szCs w:val="20"/>
        </w:rPr>
        <w:t xml:space="preserve"> tega se bodo dela izvajala v času polne zapore proge. V sklopu izvedbe tega projekta se bodo na sami progi izvedli tudi ukrepi (</w:t>
      </w:r>
      <w:r w:rsidR="00843913">
        <w:rPr>
          <w:rFonts w:ascii="Arial" w:eastAsia="Times New Roman" w:hAnsi="Arial" w:cs="Arial"/>
          <w:sz w:val="20"/>
          <w:szCs w:val="20"/>
        </w:rPr>
        <w:t>v skupni vrednosti</w:t>
      </w:r>
      <w:r w:rsidRPr="00757AFD">
        <w:rPr>
          <w:rFonts w:ascii="Arial" w:eastAsia="Times New Roman" w:hAnsi="Arial" w:cs="Arial"/>
          <w:sz w:val="20"/>
          <w:szCs w:val="20"/>
        </w:rPr>
        <w:t xml:space="preserve"> 12,25 mio EUR z DDV oz</w:t>
      </w:r>
      <w:r w:rsidR="00843913">
        <w:rPr>
          <w:rFonts w:ascii="Arial" w:eastAsia="Times New Roman" w:hAnsi="Arial" w:cs="Arial"/>
          <w:sz w:val="20"/>
          <w:szCs w:val="20"/>
        </w:rPr>
        <w:t>iroma</w:t>
      </w:r>
      <w:r w:rsidRPr="00757AFD">
        <w:rPr>
          <w:rFonts w:ascii="Arial" w:eastAsia="Times New Roman" w:hAnsi="Arial" w:cs="Arial"/>
          <w:sz w:val="20"/>
          <w:szCs w:val="20"/>
        </w:rPr>
        <w:t xml:space="preserve"> 10,04 mio EUR brez DDV), ki </w:t>
      </w:r>
      <w:r w:rsidR="00843913">
        <w:rPr>
          <w:rFonts w:ascii="Arial" w:eastAsia="Times New Roman" w:hAnsi="Arial" w:cs="Arial"/>
          <w:sz w:val="20"/>
          <w:szCs w:val="20"/>
        </w:rPr>
        <w:t xml:space="preserve">bodo </w:t>
      </w:r>
      <w:r w:rsidRPr="00757AFD">
        <w:rPr>
          <w:rFonts w:ascii="Arial" w:eastAsia="Times New Roman" w:hAnsi="Arial" w:cs="Arial"/>
          <w:sz w:val="20"/>
          <w:szCs w:val="20"/>
        </w:rPr>
        <w:t>doprines</w:t>
      </w:r>
      <w:r w:rsidR="00843913">
        <w:rPr>
          <w:rFonts w:ascii="Arial" w:eastAsia="Times New Roman" w:hAnsi="Arial" w:cs="Arial"/>
          <w:sz w:val="20"/>
          <w:szCs w:val="20"/>
        </w:rPr>
        <w:t>li</w:t>
      </w:r>
      <w:r w:rsidRPr="00757AFD">
        <w:rPr>
          <w:rFonts w:ascii="Arial" w:eastAsia="Times New Roman" w:hAnsi="Arial" w:cs="Arial"/>
          <w:sz w:val="20"/>
          <w:szCs w:val="20"/>
        </w:rPr>
        <w:t xml:space="preserve"> k digitalizaciji proge, vendar ne gre za ločen projekt, saj je cilj celotnega proj</w:t>
      </w:r>
      <w:r w:rsidR="00843913">
        <w:rPr>
          <w:rFonts w:ascii="Arial" w:eastAsia="Times New Roman" w:hAnsi="Arial" w:cs="Arial"/>
          <w:sz w:val="20"/>
          <w:szCs w:val="20"/>
        </w:rPr>
        <w:t>e</w:t>
      </w:r>
      <w:r w:rsidRPr="00757AFD">
        <w:rPr>
          <w:rFonts w:ascii="Arial" w:eastAsia="Times New Roman" w:hAnsi="Arial" w:cs="Arial"/>
          <w:sz w:val="20"/>
          <w:szCs w:val="20"/>
        </w:rPr>
        <w:t>kta poveča</w:t>
      </w:r>
      <w:r w:rsidR="00843913">
        <w:rPr>
          <w:rFonts w:ascii="Arial" w:eastAsia="Times New Roman" w:hAnsi="Arial" w:cs="Arial"/>
          <w:sz w:val="20"/>
          <w:szCs w:val="20"/>
        </w:rPr>
        <w:t>ti</w:t>
      </w:r>
      <w:r w:rsidRPr="00757AFD">
        <w:rPr>
          <w:rFonts w:ascii="Arial" w:eastAsia="Times New Roman" w:hAnsi="Arial" w:cs="Arial"/>
          <w:sz w:val="20"/>
          <w:szCs w:val="20"/>
        </w:rPr>
        <w:t xml:space="preserve"> zmogljivost proge. V excel </w:t>
      </w:r>
      <w:r w:rsidR="00E64B58">
        <w:rPr>
          <w:rFonts w:ascii="Arial" w:eastAsia="Times New Roman" w:hAnsi="Arial" w:cs="Arial"/>
          <w:sz w:val="20"/>
          <w:szCs w:val="20"/>
        </w:rPr>
        <w:t>tabeli</w:t>
      </w:r>
      <w:r w:rsidR="00E64B58" w:rsidRPr="00757AFD">
        <w:rPr>
          <w:rFonts w:ascii="Arial" w:eastAsia="Times New Roman" w:hAnsi="Arial" w:cs="Arial"/>
          <w:sz w:val="20"/>
          <w:szCs w:val="20"/>
        </w:rPr>
        <w:t xml:space="preserve"> </w:t>
      </w:r>
      <w:r w:rsidRPr="00757AFD">
        <w:rPr>
          <w:rFonts w:ascii="Arial" w:eastAsia="Times New Roman" w:hAnsi="Arial" w:cs="Arial"/>
          <w:sz w:val="20"/>
          <w:szCs w:val="20"/>
        </w:rPr>
        <w:t xml:space="preserve">je zaradi ustrezne razmejenosti prispevka za področje digitalnega projekt glede na vrednost teh del ustrezno razdeljen na </w:t>
      </w:r>
      <w:r w:rsidR="00E64B58">
        <w:rPr>
          <w:rFonts w:ascii="Arial" w:eastAsia="Times New Roman" w:hAnsi="Arial" w:cs="Arial"/>
          <w:sz w:val="20"/>
          <w:szCs w:val="20"/>
        </w:rPr>
        <w:t>dva</w:t>
      </w:r>
      <w:r w:rsidRPr="00757AFD">
        <w:rPr>
          <w:rFonts w:ascii="Arial" w:eastAsia="Times New Roman" w:hAnsi="Arial" w:cs="Arial"/>
          <w:sz w:val="20"/>
          <w:szCs w:val="20"/>
        </w:rPr>
        <w:t xml:space="preserve"> dela. </w:t>
      </w:r>
      <w:r w:rsidR="00E64B58">
        <w:rPr>
          <w:rFonts w:ascii="Arial" w:eastAsia="Times New Roman" w:hAnsi="Arial" w:cs="Arial"/>
          <w:sz w:val="20"/>
          <w:szCs w:val="20"/>
        </w:rPr>
        <w:t>V</w:t>
      </w:r>
      <w:r w:rsidRPr="00757AFD">
        <w:rPr>
          <w:rFonts w:ascii="Arial" w:eastAsia="Times New Roman" w:hAnsi="Arial" w:cs="Arial"/>
          <w:sz w:val="20"/>
          <w:szCs w:val="20"/>
        </w:rPr>
        <w:t xml:space="preserve"> okviru tega projekta </w:t>
      </w:r>
      <w:r w:rsidR="00E64B58">
        <w:rPr>
          <w:rFonts w:ascii="Arial" w:eastAsia="Times New Roman" w:hAnsi="Arial" w:cs="Arial"/>
          <w:sz w:val="20"/>
          <w:szCs w:val="20"/>
        </w:rPr>
        <w:t xml:space="preserve">bo </w:t>
      </w:r>
      <w:r w:rsidR="00EB0C6A">
        <w:rPr>
          <w:rFonts w:ascii="Arial" w:eastAsia="Times New Roman" w:hAnsi="Arial" w:cs="Arial"/>
          <w:sz w:val="20"/>
          <w:szCs w:val="20"/>
        </w:rPr>
        <w:t xml:space="preserve">v </w:t>
      </w:r>
      <w:r w:rsidR="00EB0C6A" w:rsidRPr="00757AFD">
        <w:rPr>
          <w:rFonts w:ascii="Arial" w:eastAsia="Times New Roman" w:hAnsi="Arial" w:cs="Arial"/>
          <w:sz w:val="20"/>
          <w:szCs w:val="20"/>
        </w:rPr>
        <w:t>sklad</w:t>
      </w:r>
      <w:r w:rsidR="00EB0C6A">
        <w:rPr>
          <w:rFonts w:ascii="Arial" w:eastAsia="Times New Roman" w:hAnsi="Arial" w:cs="Arial"/>
          <w:sz w:val="20"/>
          <w:szCs w:val="20"/>
        </w:rPr>
        <w:t>u</w:t>
      </w:r>
      <w:r w:rsidR="00EB0C6A" w:rsidRPr="00757AFD">
        <w:rPr>
          <w:rFonts w:ascii="Arial" w:eastAsia="Times New Roman" w:hAnsi="Arial" w:cs="Arial"/>
          <w:sz w:val="20"/>
          <w:szCs w:val="20"/>
        </w:rPr>
        <w:t xml:space="preserve"> s predpisi in zahtevami zakonodaje </w:t>
      </w:r>
      <w:r w:rsidRPr="00757AFD">
        <w:rPr>
          <w:rFonts w:ascii="Arial" w:eastAsia="Times New Roman" w:hAnsi="Arial" w:cs="Arial"/>
          <w:sz w:val="20"/>
          <w:szCs w:val="20"/>
        </w:rPr>
        <w:t>skupaj z lokalnimi skupnostmi izveden tudi poseg na cestni infrastrukturi, ampak le v nujnem obsegu zaradi zagotavljanja varnosti cestnega in železniškega prometa kot posledica ukinitve nivojskih prehodov. Skupna ocenjena vrednost izgradnje cestne infrastrukture znaša 3,7 mio EUR brez DDV, kar predstavlja 2,7</w:t>
      </w:r>
      <w:r w:rsidR="004C3C6B">
        <w:rPr>
          <w:rFonts w:ascii="Arial" w:eastAsia="Times New Roman" w:hAnsi="Arial" w:cs="Arial"/>
          <w:sz w:val="20"/>
          <w:szCs w:val="20"/>
        </w:rPr>
        <w:t xml:space="preserve"> </w:t>
      </w:r>
      <w:r w:rsidRPr="00757AFD">
        <w:rPr>
          <w:rFonts w:ascii="Arial" w:eastAsia="Times New Roman" w:hAnsi="Arial" w:cs="Arial"/>
          <w:sz w:val="20"/>
          <w:szCs w:val="20"/>
        </w:rPr>
        <w:t>% skupne vrednosti projekta, vendar ne bo financiran</w:t>
      </w:r>
      <w:r w:rsidR="00EB0C6A">
        <w:rPr>
          <w:rFonts w:ascii="Arial" w:eastAsia="Times New Roman" w:hAnsi="Arial" w:cs="Arial"/>
          <w:sz w:val="20"/>
          <w:szCs w:val="20"/>
        </w:rPr>
        <w:t>a</w:t>
      </w:r>
      <w:r w:rsidRPr="00757AFD">
        <w:rPr>
          <w:rFonts w:ascii="Arial" w:eastAsia="Times New Roman" w:hAnsi="Arial" w:cs="Arial"/>
          <w:sz w:val="20"/>
          <w:szCs w:val="20"/>
        </w:rPr>
        <w:t xml:space="preserve"> s sredstvi NOO, saj ta predstavljajo zgolj 72</w:t>
      </w:r>
      <w:r w:rsidR="00EB0C6A">
        <w:rPr>
          <w:rFonts w:ascii="Arial" w:eastAsia="Times New Roman" w:hAnsi="Arial" w:cs="Arial"/>
          <w:sz w:val="20"/>
          <w:szCs w:val="20"/>
        </w:rPr>
        <w:t xml:space="preserve"> </w:t>
      </w:r>
      <w:r w:rsidRPr="00757AFD">
        <w:rPr>
          <w:rFonts w:ascii="Arial" w:eastAsia="Times New Roman" w:hAnsi="Arial" w:cs="Arial"/>
          <w:sz w:val="20"/>
          <w:szCs w:val="20"/>
        </w:rPr>
        <w:t>% vrednosti investicije brez DDV.</w:t>
      </w:r>
    </w:p>
    <w:p w14:paraId="7B30E786" w14:textId="77777777" w:rsidR="00757AFD" w:rsidRPr="00BA728C" w:rsidRDefault="00757AFD" w:rsidP="00530E5C">
      <w:pPr>
        <w:spacing w:after="0" w:line="240" w:lineRule="auto"/>
        <w:jc w:val="both"/>
        <w:rPr>
          <w:rFonts w:ascii="Arial" w:eastAsia="Calibri" w:hAnsi="Arial" w:cs="Arial"/>
          <w:sz w:val="20"/>
          <w:szCs w:val="20"/>
        </w:rPr>
      </w:pPr>
    </w:p>
    <w:p w14:paraId="7F86120C" w14:textId="21448794" w:rsidR="00530E5C" w:rsidRPr="00BA728C" w:rsidRDefault="00530E5C" w:rsidP="00530E5C">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Ocena stroškov projekta nadgradnje dvotirne proge na odseku Ljubljana</w:t>
      </w:r>
      <w:r w:rsidR="00EB0C6A">
        <w:rPr>
          <w:rFonts w:ascii="Arial" w:eastAsia="Times New Roman" w:hAnsi="Arial" w:cs="Arial"/>
          <w:sz w:val="20"/>
          <w:szCs w:val="20"/>
        </w:rPr>
        <w:t>-</w:t>
      </w:r>
      <w:r w:rsidRPr="00BA728C">
        <w:rPr>
          <w:rFonts w:ascii="Arial" w:eastAsia="Times New Roman" w:hAnsi="Arial" w:cs="Arial"/>
          <w:sz w:val="20"/>
          <w:szCs w:val="20"/>
        </w:rPr>
        <w:t>Borovnica znaša 7,63 mio EUR/km (brez DDV), kar je v rangu stroškov</w:t>
      </w:r>
      <w:r w:rsidR="00E247A5">
        <w:rPr>
          <w:rFonts w:ascii="Arial" w:eastAsia="Times New Roman" w:hAnsi="Arial" w:cs="Arial"/>
          <w:sz w:val="20"/>
          <w:szCs w:val="20"/>
        </w:rPr>
        <w:t xml:space="preserve"> na </w:t>
      </w:r>
      <w:r w:rsidRPr="00BA728C">
        <w:rPr>
          <w:rFonts w:ascii="Arial" w:eastAsia="Times New Roman" w:hAnsi="Arial" w:cs="Arial"/>
          <w:sz w:val="20"/>
          <w:szCs w:val="20"/>
        </w:rPr>
        <w:t>k</w:t>
      </w:r>
      <w:r w:rsidR="00E247A5">
        <w:rPr>
          <w:rFonts w:ascii="Arial" w:eastAsia="Times New Roman" w:hAnsi="Arial" w:cs="Arial"/>
          <w:sz w:val="20"/>
          <w:szCs w:val="20"/>
        </w:rPr>
        <w:t>ilo</w:t>
      </w:r>
      <w:r w:rsidRPr="00BA728C">
        <w:rPr>
          <w:rFonts w:ascii="Arial" w:eastAsia="Times New Roman" w:hAnsi="Arial" w:cs="Arial"/>
          <w:sz w:val="20"/>
          <w:szCs w:val="20"/>
        </w:rPr>
        <w:t>m</w:t>
      </w:r>
      <w:r w:rsidR="00E247A5">
        <w:rPr>
          <w:rFonts w:ascii="Arial" w:eastAsia="Times New Roman" w:hAnsi="Arial" w:cs="Arial"/>
          <w:sz w:val="20"/>
          <w:szCs w:val="20"/>
        </w:rPr>
        <w:t>eter</w:t>
      </w:r>
      <w:r w:rsidRPr="00BA728C">
        <w:rPr>
          <w:rFonts w:ascii="Arial" w:eastAsia="Times New Roman" w:hAnsi="Arial" w:cs="Arial"/>
          <w:sz w:val="20"/>
          <w:szCs w:val="20"/>
        </w:rPr>
        <w:t xml:space="preserve"> </w:t>
      </w:r>
      <w:r w:rsidR="00E247A5">
        <w:rPr>
          <w:rFonts w:ascii="Arial" w:eastAsia="Times New Roman" w:hAnsi="Arial" w:cs="Arial"/>
          <w:sz w:val="20"/>
          <w:szCs w:val="20"/>
        </w:rPr>
        <w:t xml:space="preserve">pri </w:t>
      </w:r>
      <w:r w:rsidRPr="00BA728C">
        <w:rPr>
          <w:rFonts w:ascii="Arial" w:eastAsia="Times New Roman" w:hAnsi="Arial" w:cs="Arial"/>
          <w:sz w:val="20"/>
          <w:szCs w:val="20"/>
        </w:rPr>
        <w:t>primerljivih projekt</w:t>
      </w:r>
      <w:r w:rsidR="00E247A5">
        <w:rPr>
          <w:rFonts w:ascii="Arial" w:eastAsia="Times New Roman" w:hAnsi="Arial" w:cs="Arial"/>
          <w:sz w:val="20"/>
          <w:szCs w:val="20"/>
        </w:rPr>
        <w:t>ih</w:t>
      </w:r>
      <w:r w:rsidRPr="00BA728C">
        <w:rPr>
          <w:rFonts w:ascii="Arial" w:eastAsia="Times New Roman" w:hAnsi="Arial" w:cs="Arial"/>
          <w:sz w:val="20"/>
          <w:szCs w:val="20"/>
        </w:rPr>
        <w:t xml:space="preserve">. Pri primerjavi </w:t>
      </w:r>
      <w:r w:rsidRPr="00BA728C">
        <w:rPr>
          <w:rFonts w:ascii="Arial" w:eastAsia="Times New Roman" w:hAnsi="Arial" w:cs="Arial"/>
          <w:sz w:val="20"/>
          <w:szCs w:val="20"/>
        </w:rPr>
        <w:lastRenderedPageBreak/>
        <w:t xml:space="preserve">ocenjenih stroškov nadgradnje proge Ljubljana-Borovnica in proge Kranj-Jesenice je treba upoštevati, da je proga Ljubljana-Borovnica dvotirna proga, proga Kranj-Jesenice </w:t>
      </w:r>
      <w:r w:rsidR="00E247A5">
        <w:rPr>
          <w:rFonts w:ascii="Arial" w:eastAsia="Times New Roman" w:hAnsi="Arial" w:cs="Arial"/>
          <w:sz w:val="20"/>
          <w:szCs w:val="20"/>
        </w:rPr>
        <w:t xml:space="preserve">pa </w:t>
      </w:r>
      <w:r w:rsidRPr="00BA728C">
        <w:rPr>
          <w:rFonts w:ascii="Arial" w:eastAsia="Times New Roman" w:hAnsi="Arial" w:cs="Arial"/>
          <w:sz w:val="20"/>
          <w:szCs w:val="20"/>
        </w:rPr>
        <w:t xml:space="preserve">enotirna in </w:t>
      </w:r>
      <w:r w:rsidR="00E247A5">
        <w:rPr>
          <w:rFonts w:ascii="Arial" w:eastAsia="Times New Roman" w:hAnsi="Arial" w:cs="Arial"/>
          <w:sz w:val="20"/>
          <w:szCs w:val="20"/>
        </w:rPr>
        <w:t xml:space="preserve">da </w:t>
      </w:r>
      <w:r w:rsidRPr="00BA728C">
        <w:rPr>
          <w:rFonts w:ascii="Arial" w:eastAsia="Times New Roman" w:hAnsi="Arial" w:cs="Arial"/>
          <w:sz w:val="20"/>
          <w:szCs w:val="20"/>
        </w:rPr>
        <w:t xml:space="preserve">so stroški </w:t>
      </w:r>
      <w:r w:rsidR="00E247A5">
        <w:rPr>
          <w:rFonts w:ascii="Arial" w:eastAsia="Times New Roman" w:hAnsi="Arial" w:cs="Arial"/>
          <w:sz w:val="20"/>
          <w:szCs w:val="20"/>
        </w:rPr>
        <w:t>na</w:t>
      </w:r>
      <w:r w:rsidRPr="00BA728C">
        <w:rPr>
          <w:rFonts w:ascii="Arial" w:eastAsia="Times New Roman" w:hAnsi="Arial" w:cs="Arial"/>
          <w:sz w:val="20"/>
          <w:szCs w:val="20"/>
        </w:rPr>
        <w:t xml:space="preserve"> k</w:t>
      </w:r>
      <w:r w:rsidR="00E247A5">
        <w:rPr>
          <w:rFonts w:ascii="Arial" w:eastAsia="Times New Roman" w:hAnsi="Arial" w:cs="Arial"/>
          <w:sz w:val="20"/>
          <w:szCs w:val="20"/>
        </w:rPr>
        <w:t>olo</w:t>
      </w:r>
      <w:r w:rsidRPr="00BA728C">
        <w:rPr>
          <w:rFonts w:ascii="Arial" w:eastAsia="Times New Roman" w:hAnsi="Arial" w:cs="Arial"/>
          <w:sz w:val="20"/>
          <w:szCs w:val="20"/>
        </w:rPr>
        <w:t>m</w:t>
      </w:r>
      <w:r w:rsidR="00E247A5">
        <w:rPr>
          <w:rFonts w:ascii="Arial" w:eastAsia="Times New Roman" w:hAnsi="Arial" w:cs="Arial"/>
          <w:sz w:val="20"/>
          <w:szCs w:val="20"/>
        </w:rPr>
        <w:t>eter</w:t>
      </w:r>
      <w:r w:rsidRPr="00BA728C">
        <w:rPr>
          <w:rFonts w:ascii="Arial" w:eastAsia="Times New Roman" w:hAnsi="Arial" w:cs="Arial"/>
          <w:sz w:val="20"/>
          <w:szCs w:val="20"/>
        </w:rPr>
        <w:t xml:space="preserve"> nadgradnje proge ustrezno nižji.</w:t>
      </w:r>
    </w:p>
    <w:p w14:paraId="556F58F5" w14:textId="77777777" w:rsidR="00530E5C" w:rsidRPr="00BA728C" w:rsidRDefault="00530E5C" w:rsidP="00530E5C">
      <w:pPr>
        <w:spacing w:after="0" w:line="240" w:lineRule="auto"/>
        <w:jc w:val="both"/>
        <w:rPr>
          <w:rFonts w:ascii="Arial" w:eastAsia="Times New Roman" w:hAnsi="Arial" w:cs="Arial"/>
          <w:sz w:val="20"/>
          <w:szCs w:val="20"/>
        </w:rPr>
      </w:pPr>
    </w:p>
    <w:p w14:paraId="2BB49FEC" w14:textId="75E89D95" w:rsidR="00530E5C" w:rsidRPr="00BA728C" w:rsidRDefault="00530E5C" w:rsidP="00530E5C">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Izvedba nadgradenj železniških postaj je odvisna predvsem od velikosti postaje in potrebnega obsega del</w:t>
      </w:r>
      <w:r w:rsidR="00E247A5">
        <w:rPr>
          <w:rFonts w:ascii="Arial" w:eastAsia="Times New Roman" w:hAnsi="Arial" w:cs="Arial"/>
          <w:sz w:val="20"/>
          <w:szCs w:val="20"/>
        </w:rPr>
        <w:t xml:space="preserve"> -</w:t>
      </w:r>
      <w:r w:rsidRPr="00BA728C">
        <w:rPr>
          <w:rFonts w:ascii="Arial" w:eastAsia="Times New Roman" w:hAnsi="Arial" w:cs="Arial"/>
          <w:sz w:val="20"/>
          <w:szCs w:val="20"/>
        </w:rPr>
        <w:t xml:space="preserve"> od nadgradnje števila tirov/peronov ter potrebe po razširitvi obstoječih kapacitet (novogradnja), potrebe po nadgradnji tirnih naprav, gradnji izvennivojskih dostopov potnikov na peronsko infrastrukturo, potrebe po gradnji na</w:t>
      </w:r>
      <w:r w:rsidR="00A37CCD">
        <w:rPr>
          <w:rFonts w:ascii="Arial" w:eastAsia="Times New Roman" w:hAnsi="Arial" w:cs="Arial"/>
          <w:sz w:val="20"/>
          <w:szCs w:val="20"/>
        </w:rPr>
        <w:t>d</w:t>
      </w:r>
      <w:r w:rsidRPr="00BA728C">
        <w:rPr>
          <w:rFonts w:ascii="Arial" w:eastAsia="Times New Roman" w:hAnsi="Arial" w:cs="Arial"/>
          <w:sz w:val="20"/>
          <w:szCs w:val="20"/>
        </w:rPr>
        <w:t xml:space="preserve">hodov/podhodov/nadvozov/podvozov, nadgradnji elektro-energetskih in signalno-varnostnih naprav, </w:t>
      </w:r>
      <w:r w:rsidR="00A37CCD">
        <w:rPr>
          <w:rFonts w:ascii="Arial" w:eastAsia="Times New Roman" w:hAnsi="Arial" w:cs="Arial"/>
          <w:sz w:val="20"/>
          <w:szCs w:val="20"/>
        </w:rPr>
        <w:t xml:space="preserve">do </w:t>
      </w:r>
      <w:r w:rsidRPr="00BA728C">
        <w:rPr>
          <w:rFonts w:ascii="Arial" w:eastAsia="Times New Roman" w:hAnsi="Arial" w:cs="Arial"/>
          <w:sz w:val="20"/>
          <w:szCs w:val="20"/>
        </w:rPr>
        <w:t>izvedbe protihrupne zaščite itd. Na osnovi tega je projekte nadgradnje postaj zelo težko primerjati med seboj. Podlage za ocenjene vrednosti izvedbe</w:t>
      </w:r>
      <w:r w:rsidR="00A37CCD">
        <w:rPr>
          <w:rFonts w:ascii="Arial" w:eastAsia="Times New Roman" w:hAnsi="Arial" w:cs="Arial"/>
          <w:sz w:val="20"/>
          <w:szCs w:val="20"/>
        </w:rPr>
        <w:t>nih del</w:t>
      </w:r>
      <w:r w:rsidRPr="00BA728C">
        <w:rPr>
          <w:rFonts w:ascii="Arial" w:eastAsia="Times New Roman" w:hAnsi="Arial" w:cs="Arial"/>
          <w:sz w:val="20"/>
          <w:szCs w:val="20"/>
        </w:rPr>
        <w:t>, ki izhajajo iz posameznih investicijskih dokumentacij</w:t>
      </w:r>
      <w:r w:rsidR="00A37CCD">
        <w:rPr>
          <w:rFonts w:ascii="Arial" w:eastAsia="Times New Roman" w:hAnsi="Arial" w:cs="Arial"/>
          <w:sz w:val="20"/>
          <w:szCs w:val="20"/>
        </w:rPr>
        <w:t>,</w:t>
      </w:r>
      <w:r w:rsidRPr="00BA728C">
        <w:rPr>
          <w:rFonts w:ascii="Arial" w:eastAsia="Times New Roman" w:hAnsi="Arial" w:cs="Arial"/>
          <w:sz w:val="20"/>
          <w:szCs w:val="20"/>
        </w:rPr>
        <w:t xml:space="preserve"> imajo podlago za oceno </w:t>
      </w:r>
      <w:r w:rsidR="00A37CCD">
        <w:rPr>
          <w:rFonts w:ascii="Arial" w:eastAsia="Times New Roman" w:hAnsi="Arial" w:cs="Arial"/>
          <w:sz w:val="20"/>
          <w:szCs w:val="20"/>
        </w:rPr>
        <w:t xml:space="preserve">teh </w:t>
      </w:r>
      <w:r w:rsidRPr="00BA728C">
        <w:rPr>
          <w:rFonts w:ascii="Arial" w:eastAsia="Times New Roman" w:hAnsi="Arial" w:cs="Arial"/>
          <w:sz w:val="20"/>
          <w:szCs w:val="20"/>
        </w:rPr>
        <w:t xml:space="preserve">del v projektni dokumentaciji in popisih del projektantov, ki so v zadnji stopnji pripravljenosti projekta za izvedbo tudi osnova za pripravo javnega razpisa za izbiro izvajalca. Tekom priprave projekta za izvedbo se končna vrednost projekta prilagaja glede na novo znana dejstva in </w:t>
      </w:r>
      <w:r w:rsidR="00A37CCD">
        <w:rPr>
          <w:rFonts w:ascii="Arial" w:eastAsia="Times New Roman" w:hAnsi="Arial" w:cs="Arial"/>
          <w:sz w:val="20"/>
          <w:szCs w:val="20"/>
        </w:rPr>
        <w:t>dejavnike,</w:t>
      </w:r>
      <w:r w:rsidR="00A37CCD" w:rsidRPr="00BA728C">
        <w:rPr>
          <w:rFonts w:ascii="Arial" w:eastAsia="Times New Roman" w:hAnsi="Arial" w:cs="Arial"/>
          <w:sz w:val="20"/>
          <w:szCs w:val="20"/>
        </w:rPr>
        <w:t xml:space="preserve"> </w:t>
      </w:r>
      <w:r w:rsidRPr="00BA728C">
        <w:rPr>
          <w:rFonts w:ascii="Arial" w:eastAsia="Times New Roman" w:hAnsi="Arial" w:cs="Arial"/>
          <w:sz w:val="20"/>
          <w:szCs w:val="20"/>
        </w:rPr>
        <w:t>kot npr. oddan</w:t>
      </w:r>
      <w:r w:rsidR="00A37CCD">
        <w:rPr>
          <w:rFonts w:ascii="Arial" w:eastAsia="Times New Roman" w:hAnsi="Arial" w:cs="Arial"/>
          <w:sz w:val="20"/>
          <w:szCs w:val="20"/>
        </w:rPr>
        <w:t>a</w:t>
      </w:r>
      <w:r w:rsidRPr="00BA728C">
        <w:rPr>
          <w:rFonts w:ascii="Arial" w:eastAsia="Times New Roman" w:hAnsi="Arial" w:cs="Arial"/>
          <w:sz w:val="20"/>
          <w:szCs w:val="20"/>
        </w:rPr>
        <w:t xml:space="preserve"> izveden</w:t>
      </w:r>
      <w:r w:rsidR="00A37CCD">
        <w:rPr>
          <w:rFonts w:ascii="Arial" w:eastAsia="Times New Roman" w:hAnsi="Arial" w:cs="Arial"/>
          <w:sz w:val="20"/>
          <w:szCs w:val="20"/>
        </w:rPr>
        <w:t>a</w:t>
      </w:r>
      <w:r w:rsidRPr="00BA728C">
        <w:rPr>
          <w:rFonts w:ascii="Arial" w:eastAsia="Times New Roman" w:hAnsi="Arial" w:cs="Arial"/>
          <w:sz w:val="20"/>
          <w:szCs w:val="20"/>
        </w:rPr>
        <w:t xml:space="preserve"> del</w:t>
      </w:r>
      <w:r w:rsidR="00A37CCD">
        <w:rPr>
          <w:rFonts w:ascii="Arial" w:eastAsia="Times New Roman" w:hAnsi="Arial" w:cs="Arial"/>
          <w:sz w:val="20"/>
          <w:szCs w:val="20"/>
        </w:rPr>
        <w:t>a</w:t>
      </w:r>
      <w:r w:rsidRPr="00BA728C">
        <w:rPr>
          <w:rFonts w:ascii="Arial" w:eastAsia="Times New Roman" w:hAnsi="Arial" w:cs="Arial"/>
          <w:sz w:val="20"/>
          <w:szCs w:val="20"/>
        </w:rPr>
        <w:t xml:space="preserve"> projekta. </w:t>
      </w:r>
    </w:p>
    <w:p w14:paraId="4B67F04F" w14:textId="77777777" w:rsidR="003B7B4A" w:rsidRPr="00BA728C" w:rsidRDefault="003B7B4A" w:rsidP="003B7B4A">
      <w:pPr>
        <w:spacing w:after="0" w:line="240" w:lineRule="auto"/>
        <w:jc w:val="both"/>
        <w:rPr>
          <w:rFonts w:ascii="Arial" w:eastAsia="Times New Roman" w:hAnsi="Arial" w:cs="Arial"/>
          <w:sz w:val="20"/>
          <w:szCs w:val="20"/>
        </w:rPr>
      </w:pPr>
    </w:p>
    <w:p w14:paraId="6D7ADCCA" w14:textId="77777777" w:rsidR="003B7B4A" w:rsidRPr="00BA728C" w:rsidRDefault="00F01971" w:rsidP="003B7B4A">
      <w:pPr>
        <w:spacing w:after="0" w:line="240" w:lineRule="auto"/>
        <w:jc w:val="both"/>
        <w:rPr>
          <w:rFonts w:ascii="Arial" w:eastAsia="Times New Roman" w:hAnsi="Arial" w:cs="Arial"/>
          <w:sz w:val="20"/>
          <w:szCs w:val="20"/>
        </w:rPr>
      </w:pPr>
      <w:r w:rsidRPr="00F01971">
        <w:rPr>
          <w:rFonts w:ascii="Arial" w:eastAsia="Calibri" w:hAnsi="Arial" w:cs="Arial"/>
          <w:noProof/>
          <w:lang w:eastAsia="sl-SI"/>
        </w:rPr>
        <w:drawing>
          <wp:inline distT="0" distB="0" distL="0" distR="0" wp14:anchorId="1A79A492" wp14:editId="47AB42AA">
            <wp:extent cx="5760720" cy="3597910"/>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597910"/>
                    </a:xfrm>
                    <a:prstGeom prst="rect">
                      <a:avLst/>
                    </a:prstGeom>
                    <a:noFill/>
                    <a:ln>
                      <a:noFill/>
                    </a:ln>
                  </pic:spPr>
                </pic:pic>
              </a:graphicData>
            </a:graphic>
          </wp:inline>
        </w:drawing>
      </w:r>
    </w:p>
    <w:p w14:paraId="2C92C629" w14:textId="2ACD7444" w:rsidR="00757AFD" w:rsidRDefault="00757AFD" w:rsidP="00F01971">
      <w:pPr>
        <w:spacing w:after="0" w:line="240" w:lineRule="auto"/>
        <w:ind w:left="45"/>
        <w:jc w:val="both"/>
        <w:rPr>
          <w:rFonts w:ascii="Arial" w:eastAsia="Times New Roman" w:hAnsi="Arial" w:cs="Arial"/>
          <w:sz w:val="20"/>
          <w:szCs w:val="20"/>
          <w:highlight w:val="cyan"/>
        </w:rPr>
      </w:pPr>
    </w:p>
    <w:p w14:paraId="6B18D003" w14:textId="2A21294C" w:rsidR="00757AFD" w:rsidRPr="00757AFD" w:rsidRDefault="00757AFD" w:rsidP="00757AFD">
      <w:pPr>
        <w:spacing w:before="60" w:after="0" w:line="240" w:lineRule="auto"/>
        <w:jc w:val="both"/>
        <w:rPr>
          <w:rFonts w:ascii="Arial" w:eastAsia="Calibri" w:hAnsi="Arial" w:cs="Arial"/>
          <w:sz w:val="20"/>
          <w:szCs w:val="20"/>
        </w:rPr>
      </w:pPr>
      <w:r w:rsidRPr="00757AFD">
        <w:rPr>
          <w:rFonts w:ascii="Arial" w:eastAsia="Arial" w:hAnsi="Arial" w:cs="Arial"/>
          <w:sz w:val="20"/>
          <w:szCs w:val="20"/>
          <w:lang w:eastAsia="sl-SI"/>
        </w:rPr>
        <w:t>Primerljivost stroškov na k</w:t>
      </w:r>
      <w:r w:rsidR="00C52FCF">
        <w:rPr>
          <w:rFonts w:ascii="Arial" w:eastAsia="Arial" w:hAnsi="Arial" w:cs="Arial"/>
          <w:sz w:val="20"/>
          <w:szCs w:val="20"/>
          <w:lang w:eastAsia="sl-SI"/>
        </w:rPr>
        <w:t>ilo</w:t>
      </w:r>
      <w:r w:rsidRPr="00757AFD">
        <w:rPr>
          <w:rFonts w:ascii="Arial" w:eastAsia="Arial" w:hAnsi="Arial" w:cs="Arial"/>
          <w:sz w:val="20"/>
          <w:szCs w:val="20"/>
          <w:lang w:eastAsia="sl-SI"/>
        </w:rPr>
        <w:t>m</w:t>
      </w:r>
      <w:r w:rsidR="00C52FCF">
        <w:rPr>
          <w:rFonts w:ascii="Arial" w:eastAsia="Arial" w:hAnsi="Arial" w:cs="Arial"/>
          <w:sz w:val="20"/>
          <w:szCs w:val="20"/>
          <w:lang w:eastAsia="sl-SI"/>
        </w:rPr>
        <w:t>eter</w:t>
      </w:r>
      <w:r w:rsidRPr="00757AFD">
        <w:rPr>
          <w:rFonts w:ascii="Arial" w:eastAsia="Arial" w:hAnsi="Arial" w:cs="Arial"/>
          <w:sz w:val="20"/>
          <w:szCs w:val="20"/>
          <w:lang w:eastAsia="sl-SI"/>
        </w:rPr>
        <w:t xml:space="preserve"> nadgrajene proge/tira:</w:t>
      </w:r>
    </w:p>
    <w:p w14:paraId="31F0E40C" w14:textId="77777777" w:rsidR="00757AFD" w:rsidRPr="00757AFD" w:rsidRDefault="00757AFD" w:rsidP="00757AFD">
      <w:pPr>
        <w:spacing w:after="0" w:line="240" w:lineRule="auto"/>
        <w:ind w:left="45"/>
        <w:jc w:val="both"/>
        <w:rPr>
          <w:rFonts w:ascii="Arial" w:eastAsia="Times New Roman" w:hAnsi="Arial" w:cs="Arial"/>
          <w:sz w:val="20"/>
          <w:szCs w:val="20"/>
        </w:rPr>
      </w:pPr>
    </w:p>
    <w:tbl>
      <w:tblPr>
        <w:tblW w:w="10476" w:type="dxa"/>
        <w:tblLayout w:type="fixed"/>
        <w:tblCellMar>
          <w:left w:w="70" w:type="dxa"/>
          <w:right w:w="70" w:type="dxa"/>
        </w:tblCellMar>
        <w:tblLook w:val="04A0" w:firstRow="1" w:lastRow="0" w:firstColumn="1" w:lastColumn="0" w:noHBand="0" w:noVBand="1"/>
      </w:tblPr>
      <w:tblGrid>
        <w:gridCol w:w="341"/>
        <w:gridCol w:w="1778"/>
        <w:gridCol w:w="1013"/>
        <w:gridCol w:w="1107"/>
        <w:gridCol w:w="6"/>
        <w:gridCol w:w="1113"/>
        <w:gridCol w:w="6"/>
        <w:gridCol w:w="1149"/>
        <w:gridCol w:w="1135"/>
        <w:gridCol w:w="948"/>
        <w:gridCol w:w="6"/>
        <w:gridCol w:w="6"/>
        <w:gridCol w:w="921"/>
        <w:gridCol w:w="12"/>
        <w:gridCol w:w="912"/>
        <w:gridCol w:w="12"/>
        <w:gridCol w:w="11"/>
      </w:tblGrid>
      <w:tr w:rsidR="00757AFD" w:rsidRPr="00FD1EB3" w14:paraId="1597AB12" w14:textId="77777777" w:rsidTr="00757AFD">
        <w:trPr>
          <w:gridAfter w:val="2"/>
          <w:wAfter w:w="22" w:type="dxa"/>
          <w:trHeight w:val="1350"/>
        </w:trPr>
        <w:tc>
          <w:tcPr>
            <w:tcW w:w="340" w:type="dxa"/>
            <w:tcBorders>
              <w:top w:val="single" w:sz="8" w:space="0" w:color="auto"/>
              <w:left w:val="single" w:sz="8" w:space="0" w:color="auto"/>
              <w:bottom w:val="single" w:sz="8" w:space="0" w:color="auto"/>
              <w:right w:val="single" w:sz="4" w:space="0" w:color="auto"/>
            </w:tcBorders>
            <w:noWrap/>
            <w:vAlign w:val="bottom"/>
            <w:hideMark/>
          </w:tcPr>
          <w:p w14:paraId="01697C00" w14:textId="77777777" w:rsidR="00757AFD" w:rsidRPr="00757AFD" w:rsidRDefault="00757AFD">
            <w:pPr>
              <w:spacing w:after="0" w:line="240" w:lineRule="auto"/>
              <w:rPr>
                <w:rFonts w:ascii="Arial" w:eastAsia="Times New Roman" w:hAnsi="Arial" w:cs="Arial"/>
                <w:color w:val="000000"/>
                <w:sz w:val="18"/>
                <w:szCs w:val="18"/>
                <w:lang w:val="it-IT" w:eastAsia="sl-SI"/>
              </w:rPr>
            </w:pPr>
            <w:r w:rsidRPr="00757AFD">
              <w:rPr>
                <w:rFonts w:ascii="Arial" w:eastAsia="Times New Roman" w:hAnsi="Arial" w:cs="Arial"/>
                <w:color w:val="000000"/>
                <w:sz w:val="18"/>
                <w:szCs w:val="18"/>
                <w:lang w:val="it-IT" w:eastAsia="sl-SI"/>
              </w:rPr>
              <w:t> </w:t>
            </w:r>
          </w:p>
        </w:tc>
        <w:tc>
          <w:tcPr>
            <w:tcW w:w="1776" w:type="dxa"/>
            <w:tcBorders>
              <w:top w:val="single" w:sz="8" w:space="0" w:color="auto"/>
              <w:left w:val="nil"/>
              <w:bottom w:val="single" w:sz="8" w:space="0" w:color="auto"/>
              <w:right w:val="single" w:sz="4" w:space="0" w:color="auto"/>
            </w:tcBorders>
            <w:noWrap/>
            <w:vAlign w:val="center"/>
            <w:hideMark/>
          </w:tcPr>
          <w:p w14:paraId="46C6C518" w14:textId="77777777" w:rsidR="00757AFD" w:rsidRPr="00757AFD" w:rsidRDefault="00757AFD">
            <w:pPr>
              <w:spacing w:after="0" w:line="240" w:lineRule="auto"/>
              <w:jc w:val="center"/>
              <w:rPr>
                <w:rFonts w:ascii="Arial" w:eastAsia="Times New Roman" w:hAnsi="Arial" w:cs="Arial"/>
                <w:b/>
                <w:bCs/>
                <w:color w:val="000000"/>
                <w:sz w:val="18"/>
                <w:szCs w:val="18"/>
                <w:lang w:val="en-US" w:eastAsia="sl-SI"/>
              </w:rPr>
            </w:pPr>
            <w:r w:rsidRPr="00757AFD">
              <w:rPr>
                <w:rFonts w:ascii="Arial" w:eastAsia="Times New Roman" w:hAnsi="Arial" w:cs="Arial"/>
                <w:b/>
                <w:bCs/>
                <w:color w:val="000000"/>
                <w:sz w:val="18"/>
                <w:szCs w:val="18"/>
                <w:lang w:eastAsia="sl-SI"/>
              </w:rPr>
              <w:t>Investicije</w:t>
            </w:r>
          </w:p>
        </w:tc>
        <w:tc>
          <w:tcPr>
            <w:tcW w:w="1013" w:type="dxa"/>
            <w:tcBorders>
              <w:top w:val="single" w:sz="8" w:space="0" w:color="auto"/>
              <w:left w:val="nil"/>
              <w:bottom w:val="single" w:sz="8" w:space="0" w:color="auto"/>
              <w:right w:val="single" w:sz="4" w:space="0" w:color="auto"/>
            </w:tcBorders>
            <w:shd w:val="clear" w:color="auto" w:fill="FFFFFF"/>
            <w:vAlign w:val="center"/>
            <w:hideMark/>
          </w:tcPr>
          <w:p w14:paraId="5284134B"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Ocenjena vrednost  celotne investicije</w:t>
            </w:r>
            <w:r w:rsidRPr="00757AFD">
              <w:rPr>
                <w:rFonts w:ascii="Arial" w:eastAsia="Times New Roman" w:hAnsi="Arial" w:cs="Arial"/>
                <w:color w:val="000000"/>
                <w:sz w:val="18"/>
                <w:szCs w:val="18"/>
                <w:lang w:val="it-IT" w:eastAsia="sl-SI"/>
              </w:rPr>
              <w:t xml:space="preserve"> v mio EUR</w:t>
            </w:r>
          </w:p>
        </w:tc>
        <w:tc>
          <w:tcPr>
            <w:tcW w:w="1107" w:type="dxa"/>
            <w:tcBorders>
              <w:top w:val="single" w:sz="8" w:space="0" w:color="auto"/>
              <w:left w:val="nil"/>
              <w:bottom w:val="single" w:sz="8" w:space="0" w:color="auto"/>
              <w:right w:val="single" w:sz="4" w:space="0" w:color="auto"/>
            </w:tcBorders>
            <w:vAlign w:val="center"/>
            <w:hideMark/>
          </w:tcPr>
          <w:p w14:paraId="2FE506EE"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 xml:space="preserve">Ocenjena vrednost  </w:t>
            </w:r>
            <w:r w:rsidRPr="00757AFD">
              <w:rPr>
                <w:rFonts w:ascii="Arial" w:eastAsia="Times New Roman" w:hAnsi="Arial" w:cs="Arial"/>
                <w:color w:val="000000"/>
                <w:sz w:val="18"/>
                <w:szCs w:val="18"/>
                <w:lang w:val="it-IT" w:eastAsia="sl-SI"/>
              </w:rPr>
              <w:t>(brez DDV) v mio EUR</w:t>
            </w:r>
            <w:r w:rsidRPr="00757AFD">
              <w:rPr>
                <w:rFonts w:ascii="Arial" w:eastAsia="Times New Roman" w:hAnsi="Arial" w:cs="Arial"/>
                <w:b/>
                <w:bCs/>
                <w:color w:val="000000"/>
                <w:sz w:val="18"/>
                <w:szCs w:val="18"/>
                <w:lang w:val="it-IT" w:eastAsia="sl-SI"/>
              </w:rPr>
              <w:t>*</w:t>
            </w:r>
          </w:p>
        </w:tc>
        <w:tc>
          <w:tcPr>
            <w:tcW w:w="1119" w:type="dxa"/>
            <w:gridSpan w:val="2"/>
            <w:tcBorders>
              <w:top w:val="single" w:sz="8" w:space="0" w:color="auto"/>
              <w:left w:val="nil"/>
              <w:bottom w:val="single" w:sz="8" w:space="0" w:color="auto"/>
              <w:right w:val="single" w:sz="4" w:space="0" w:color="auto"/>
            </w:tcBorders>
            <w:vAlign w:val="center"/>
            <w:hideMark/>
          </w:tcPr>
          <w:p w14:paraId="00479468" w14:textId="77F255AF"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 xml:space="preserve"> </w:t>
            </w:r>
            <w:r w:rsidR="00C52FCF">
              <w:rPr>
                <w:rFonts w:ascii="Arial" w:eastAsia="Times New Roman" w:hAnsi="Arial" w:cs="Arial"/>
                <w:b/>
                <w:bCs/>
                <w:color w:val="000000"/>
                <w:sz w:val="18"/>
                <w:szCs w:val="18"/>
                <w:lang w:val="it-IT" w:eastAsia="sl-SI"/>
              </w:rPr>
              <w:t>N</w:t>
            </w:r>
            <w:r w:rsidRPr="00757AFD">
              <w:rPr>
                <w:rFonts w:ascii="Arial" w:eastAsia="Times New Roman" w:hAnsi="Arial" w:cs="Arial"/>
                <w:b/>
                <w:bCs/>
                <w:color w:val="000000"/>
                <w:sz w:val="18"/>
                <w:szCs w:val="18"/>
                <w:lang w:val="it-IT" w:eastAsia="sl-SI"/>
              </w:rPr>
              <w:t>epovratna sredstva NOO</w:t>
            </w:r>
            <w:r w:rsidRPr="00757AFD">
              <w:rPr>
                <w:rFonts w:ascii="Arial" w:eastAsia="Times New Roman" w:hAnsi="Arial" w:cs="Arial"/>
                <w:b/>
                <w:bCs/>
                <w:color w:val="000000"/>
                <w:sz w:val="18"/>
                <w:szCs w:val="18"/>
                <w:lang w:val="it-IT" w:eastAsia="sl-SI"/>
              </w:rPr>
              <w:br/>
            </w:r>
            <w:r w:rsidRPr="00757AFD">
              <w:rPr>
                <w:rFonts w:ascii="Arial" w:eastAsia="Times New Roman" w:hAnsi="Arial" w:cs="Arial"/>
                <w:color w:val="000000"/>
                <w:sz w:val="18"/>
                <w:szCs w:val="18"/>
                <w:lang w:val="it-IT" w:eastAsia="sl-SI"/>
              </w:rPr>
              <w:t>v mio EUR</w:t>
            </w:r>
          </w:p>
        </w:tc>
        <w:tc>
          <w:tcPr>
            <w:tcW w:w="1155" w:type="dxa"/>
            <w:gridSpan w:val="2"/>
            <w:tcBorders>
              <w:top w:val="single" w:sz="8" w:space="0" w:color="auto"/>
              <w:left w:val="nil"/>
              <w:bottom w:val="single" w:sz="8" w:space="0" w:color="auto"/>
              <w:right w:val="single" w:sz="4" w:space="0" w:color="auto"/>
            </w:tcBorders>
            <w:vAlign w:val="center"/>
            <w:hideMark/>
          </w:tcPr>
          <w:p w14:paraId="5515193F" w14:textId="26CE24D2" w:rsidR="00757AFD" w:rsidRPr="00757AFD" w:rsidRDefault="00C52FCF">
            <w:pPr>
              <w:spacing w:after="0" w:line="240" w:lineRule="auto"/>
              <w:jc w:val="center"/>
              <w:rPr>
                <w:rFonts w:ascii="Arial" w:eastAsia="Times New Roman" w:hAnsi="Arial" w:cs="Arial"/>
                <w:b/>
                <w:bCs/>
                <w:color w:val="000000"/>
                <w:sz w:val="18"/>
                <w:szCs w:val="18"/>
                <w:lang w:val="it-IT" w:eastAsia="sl-SI"/>
              </w:rPr>
            </w:pPr>
            <w:r>
              <w:rPr>
                <w:rFonts w:ascii="Arial" w:eastAsia="Times New Roman" w:hAnsi="Arial" w:cs="Arial"/>
                <w:b/>
                <w:bCs/>
                <w:color w:val="000000"/>
                <w:sz w:val="18"/>
                <w:szCs w:val="18"/>
                <w:lang w:val="it-IT" w:eastAsia="sl-SI"/>
              </w:rPr>
              <w:t>P</w:t>
            </w:r>
            <w:r w:rsidR="00757AFD" w:rsidRPr="00757AFD">
              <w:rPr>
                <w:rFonts w:ascii="Arial" w:eastAsia="Times New Roman" w:hAnsi="Arial" w:cs="Arial"/>
                <w:b/>
                <w:bCs/>
                <w:color w:val="000000"/>
                <w:sz w:val="18"/>
                <w:szCs w:val="18"/>
                <w:lang w:val="it-IT" w:eastAsia="sl-SI"/>
              </w:rPr>
              <w:t>ovratna sredstva NOO</w:t>
            </w:r>
            <w:r w:rsidR="00757AFD" w:rsidRPr="00757AFD">
              <w:rPr>
                <w:rFonts w:ascii="Arial" w:eastAsia="Times New Roman" w:hAnsi="Arial" w:cs="Arial"/>
                <w:b/>
                <w:bCs/>
                <w:color w:val="000000"/>
                <w:sz w:val="18"/>
                <w:szCs w:val="18"/>
                <w:lang w:val="it-IT" w:eastAsia="sl-SI"/>
              </w:rPr>
              <w:br/>
            </w:r>
            <w:r w:rsidR="00757AFD" w:rsidRPr="00757AFD">
              <w:rPr>
                <w:rFonts w:ascii="Arial" w:eastAsia="Times New Roman" w:hAnsi="Arial" w:cs="Arial"/>
                <w:color w:val="000000"/>
                <w:sz w:val="18"/>
                <w:szCs w:val="18"/>
                <w:lang w:val="it-IT" w:eastAsia="sl-SI"/>
              </w:rPr>
              <w:t>v mio EUR</w:t>
            </w:r>
          </w:p>
        </w:tc>
        <w:tc>
          <w:tcPr>
            <w:tcW w:w="1135" w:type="dxa"/>
            <w:tcBorders>
              <w:top w:val="single" w:sz="8" w:space="0" w:color="auto"/>
              <w:left w:val="nil"/>
              <w:bottom w:val="single" w:sz="8" w:space="0" w:color="auto"/>
              <w:right w:val="single" w:sz="4" w:space="0" w:color="auto"/>
            </w:tcBorders>
            <w:vAlign w:val="center"/>
            <w:hideMark/>
          </w:tcPr>
          <w:p w14:paraId="257659F6" w14:textId="77777777" w:rsidR="00757AFD" w:rsidRPr="00757AFD" w:rsidRDefault="00757AFD">
            <w:pPr>
              <w:spacing w:after="0" w:line="240" w:lineRule="auto"/>
              <w:jc w:val="center"/>
              <w:rPr>
                <w:rFonts w:ascii="Arial" w:eastAsia="Times New Roman" w:hAnsi="Arial" w:cs="Arial"/>
                <w:b/>
                <w:bCs/>
                <w:color w:val="000000"/>
                <w:sz w:val="18"/>
                <w:szCs w:val="18"/>
                <w:lang w:val="en-US" w:eastAsia="sl-SI"/>
              </w:rPr>
            </w:pPr>
            <w:r w:rsidRPr="00757AFD">
              <w:rPr>
                <w:rFonts w:ascii="Arial" w:eastAsia="Times New Roman" w:hAnsi="Arial" w:cs="Arial"/>
                <w:b/>
                <w:bCs/>
                <w:color w:val="000000"/>
                <w:sz w:val="18"/>
                <w:szCs w:val="18"/>
                <w:lang w:eastAsia="sl-SI"/>
              </w:rPr>
              <w:t>km nadgrajene proge</w:t>
            </w:r>
          </w:p>
        </w:tc>
        <w:tc>
          <w:tcPr>
            <w:tcW w:w="948" w:type="dxa"/>
            <w:tcBorders>
              <w:top w:val="single" w:sz="8" w:space="0" w:color="auto"/>
              <w:left w:val="nil"/>
              <w:bottom w:val="single" w:sz="8" w:space="0" w:color="auto"/>
              <w:right w:val="single" w:sz="8" w:space="0" w:color="auto"/>
            </w:tcBorders>
            <w:vAlign w:val="center"/>
            <w:hideMark/>
          </w:tcPr>
          <w:p w14:paraId="4865EC96" w14:textId="4D6744B6" w:rsidR="00757AFD" w:rsidRPr="00757AFD" w:rsidRDefault="00C52FCF">
            <w:pPr>
              <w:spacing w:after="0" w:line="240" w:lineRule="auto"/>
              <w:jc w:val="center"/>
              <w:rPr>
                <w:rFonts w:ascii="Arial" w:eastAsia="Times New Roman" w:hAnsi="Arial" w:cs="Arial"/>
                <w:b/>
                <w:bCs/>
                <w:color w:val="000000"/>
                <w:sz w:val="18"/>
                <w:szCs w:val="18"/>
                <w:lang w:val="it-IT" w:eastAsia="sl-SI"/>
              </w:rPr>
            </w:pPr>
            <w:r>
              <w:rPr>
                <w:rFonts w:ascii="Arial" w:eastAsia="Times New Roman" w:hAnsi="Arial" w:cs="Arial"/>
                <w:b/>
                <w:bCs/>
                <w:color w:val="000000"/>
                <w:sz w:val="18"/>
                <w:szCs w:val="18"/>
                <w:lang w:val="it-IT" w:eastAsia="sl-SI"/>
              </w:rPr>
              <w:t>S</w:t>
            </w:r>
            <w:r w:rsidR="00757AFD" w:rsidRPr="00757AFD">
              <w:rPr>
                <w:rFonts w:ascii="Arial" w:eastAsia="Times New Roman" w:hAnsi="Arial" w:cs="Arial"/>
                <w:b/>
                <w:bCs/>
                <w:color w:val="000000"/>
                <w:sz w:val="18"/>
                <w:szCs w:val="18"/>
                <w:lang w:val="it-IT" w:eastAsia="sl-SI"/>
              </w:rPr>
              <w:t>troški na km nadgrajene proge</w:t>
            </w:r>
            <w:r w:rsidR="00757AFD" w:rsidRPr="00757AFD">
              <w:rPr>
                <w:rFonts w:ascii="Arial" w:eastAsia="Times New Roman" w:hAnsi="Arial" w:cs="Arial"/>
                <w:b/>
                <w:bCs/>
                <w:color w:val="000000"/>
                <w:sz w:val="18"/>
                <w:szCs w:val="18"/>
                <w:lang w:val="it-IT" w:eastAsia="sl-SI"/>
              </w:rPr>
              <w:br/>
            </w:r>
            <w:r w:rsidR="00757AFD" w:rsidRPr="00757AFD">
              <w:rPr>
                <w:rFonts w:ascii="Arial" w:eastAsia="Times New Roman" w:hAnsi="Arial" w:cs="Arial"/>
                <w:color w:val="000000"/>
                <w:sz w:val="18"/>
                <w:szCs w:val="18"/>
                <w:lang w:val="it-IT" w:eastAsia="sl-SI"/>
              </w:rPr>
              <w:t>v mio EUR (brez DDV)</w:t>
            </w:r>
          </w:p>
        </w:tc>
        <w:tc>
          <w:tcPr>
            <w:tcW w:w="933" w:type="dxa"/>
            <w:gridSpan w:val="3"/>
            <w:vAlign w:val="bottom"/>
            <w:hideMark/>
          </w:tcPr>
          <w:p w14:paraId="09321581" w14:textId="77777777" w:rsidR="00757AFD" w:rsidRPr="00757AFD" w:rsidRDefault="00757AFD">
            <w:pPr>
              <w:rPr>
                <w:rFonts w:ascii="Arial" w:eastAsia="Times New Roman" w:hAnsi="Arial" w:cs="Arial"/>
                <w:b/>
                <w:bCs/>
                <w:color w:val="000000"/>
                <w:sz w:val="18"/>
                <w:szCs w:val="18"/>
                <w:lang w:val="it-IT" w:eastAsia="sl-SI"/>
              </w:rPr>
            </w:pPr>
          </w:p>
        </w:tc>
        <w:tc>
          <w:tcPr>
            <w:tcW w:w="924" w:type="dxa"/>
            <w:gridSpan w:val="2"/>
            <w:vAlign w:val="bottom"/>
            <w:hideMark/>
          </w:tcPr>
          <w:p w14:paraId="616FB5A0" w14:textId="77777777" w:rsidR="00757AFD" w:rsidRPr="00757AFD" w:rsidRDefault="00757AFD">
            <w:pPr>
              <w:spacing w:after="0"/>
              <w:rPr>
                <w:sz w:val="20"/>
                <w:szCs w:val="20"/>
                <w:lang w:eastAsia="sl-SI"/>
              </w:rPr>
            </w:pPr>
          </w:p>
        </w:tc>
      </w:tr>
      <w:tr w:rsidR="00757AFD" w:rsidRPr="00757AFD" w14:paraId="57C56EBD" w14:textId="77777777" w:rsidTr="00757AFD">
        <w:trPr>
          <w:gridAfter w:val="2"/>
          <w:wAfter w:w="22" w:type="dxa"/>
          <w:trHeight w:val="870"/>
        </w:trPr>
        <w:tc>
          <w:tcPr>
            <w:tcW w:w="340" w:type="dxa"/>
            <w:tcBorders>
              <w:top w:val="nil"/>
              <w:left w:val="single" w:sz="8" w:space="0" w:color="auto"/>
              <w:bottom w:val="single" w:sz="4" w:space="0" w:color="auto"/>
              <w:right w:val="single" w:sz="4" w:space="0" w:color="auto"/>
            </w:tcBorders>
            <w:noWrap/>
            <w:vAlign w:val="center"/>
            <w:hideMark/>
          </w:tcPr>
          <w:p w14:paraId="768A9340"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1.</w:t>
            </w:r>
          </w:p>
        </w:tc>
        <w:tc>
          <w:tcPr>
            <w:tcW w:w="1776" w:type="dxa"/>
            <w:tcBorders>
              <w:top w:val="nil"/>
              <w:left w:val="nil"/>
              <w:bottom w:val="single" w:sz="4" w:space="0" w:color="auto"/>
              <w:right w:val="single" w:sz="4" w:space="0" w:color="auto"/>
            </w:tcBorders>
            <w:vAlign w:val="center"/>
            <w:hideMark/>
          </w:tcPr>
          <w:p w14:paraId="3D3FE38E" w14:textId="0DC3CB58" w:rsidR="00757AFD" w:rsidRPr="00757AFD" w:rsidRDefault="00757AFD">
            <w:pPr>
              <w:spacing w:after="0" w:line="240" w:lineRule="auto"/>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Nadgradnja železniške proge Ljubljana-Brezovica-Preserje-Borovnica**</w:t>
            </w:r>
          </w:p>
        </w:tc>
        <w:tc>
          <w:tcPr>
            <w:tcW w:w="1013" w:type="dxa"/>
            <w:tcBorders>
              <w:top w:val="nil"/>
              <w:left w:val="nil"/>
              <w:bottom w:val="single" w:sz="4" w:space="0" w:color="auto"/>
              <w:right w:val="single" w:sz="4" w:space="0" w:color="auto"/>
            </w:tcBorders>
            <w:shd w:val="clear" w:color="auto" w:fill="FFFFFF"/>
            <w:vAlign w:val="center"/>
            <w:hideMark/>
          </w:tcPr>
          <w:p w14:paraId="5709883D" w14:textId="77777777" w:rsidR="00757AFD" w:rsidRPr="00757AFD" w:rsidRDefault="00757AFD">
            <w:pPr>
              <w:spacing w:after="0" w:line="240" w:lineRule="auto"/>
              <w:jc w:val="center"/>
              <w:rPr>
                <w:rFonts w:ascii="Arial" w:eastAsia="Times New Roman" w:hAnsi="Arial" w:cs="Arial"/>
                <w:b/>
                <w:bCs/>
                <w:color w:val="000000"/>
                <w:sz w:val="18"/>
                <w:szCs w:val="18"/>
                <w:lang w:val="en-US" w:eastAsia="sl-SI"/>
              </w:rPr>
            </w:pPr>
            <w:r w:rsidRPr="00757AFD">
              <w:rPr>
                <w:rFonts w:ascii="Arial" w:eastAsia="Times New Roman" w:hAnsi="Arial" w:cs="Arial"/>
                <w:b/>
                <w:bCs/>
                <w:color w:val="000000"/>
                <w:sz w:val="18"/>
                <w:szCs w:val="18"/>
                <w:lang w:eastAsia="sl-SI"/>
              </w:rPr>
              <w:t>256,61</w:t>
            </w:r>
          </w:p>
        </w:tc>
        <w:tc>
          <w:tcPr>
            <w:tcW w:w="1107" w:type="dxa"/>
            <w:tcBorders>
              <w:top w:val="nil"/>
              <w:left w:val="nil"/>
              <w:bottom w:val="single" w:sz="4" w:space="0" w:color="auto"/>
              <w:right w:val="single" w:sz="4" w:space="0" w:color="auto"/>
            </w:tcBorders>
            <w:noWrap/>
            <w:vAlign w:val="center"/>
            <w:hideMark/>
          </w:tcPr>
          <w:p w14:paraId="23BC7B35"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131,95</w:t>
            </w:r>
          </w:p>
        </w:tc>
        <w:tc>
          <w:tcPr>
            <w:tcW w:w="1119" w:type="dxa"/>
            <w:gridSpan w:val="2"/>
            <w:tcBorders>
              <w:top w:val="nil"/>
              <w:left w:val="nil"/>
              <w:bottom w:val="single" w:sz="4" w:space="0" w:color="auto"/>
              <w:right w:val="single" w:sz="4" w:space="0" w:color="auto"/>
            </w:tcBorders>
            <w:noWrap/>
            <w:vAlign w:val="center"/>
            <w:hideMark/>
          </w:tcPr>
          <w:p w14:paraId="10CF5B13"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72,27</w:t>
            </w:r>
          </w:p>
        </w:tc>
        <w:tc>
          <w:tcPr>
            <w:tcW w:w="1155" w:type="dxa"/>
            <w:gridSpan w:val="2"/>
            <w:tcBorders>
              <w:top w:val="nil"/>
              <w:left w:val="nil"/>
              <w:bottom w:val="single" w:sz="4" w:space="0" w:color="auto"/>
              <w:right w:val="nil"/>
            </w:tcBorders>
            <w:noWrap/>
            <w:vAlign w:val="center"/>
            <w:hideMark/>
          </w:tcPr>
          <w:p w14:paraId="7DE5B1EE"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0,00</w:t>
            </w:r>
          </w:p>
        </w:tc>
        <w:tc>
          <w:tcPr>
            <w:tcW w:w="1135" w:type="dxa"/>
            <w:tcBorders>
              <w:top w:val="nil"/>
              <w:left w:val="single" w:sz="4" w:space="0" w:color="auto"/>
              <w:bottom w:val="single" w:sz="4" w:space="0" w:color="auto"/>
              <w:right w:val="nil"/>
            </w:tcBorders>
            <w:noWrap/>
            <w:vAlign w:val="center"/>
            <w:hideMark/>
          </w:tcPr>
          <w:p w14:paraId="6FE7E2FB"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17,30</w:t>
            </w:r>
          </w:p>
        </w:tc>
        <w:tc>
          <w:tcPr>
            <w:tcW w:w="948" w:type="dxa"/>
            <w:tcBorders>
              <w:top w:val="nil"/>
              <w:left w:val="single" w:sz="4" w:space="0" w:color="auto"/>
              <w:bottom w:val="single" w:sz="4" w:space="0" w:color="auto"/>
              <w:right w:val="single" w:sz="8" w:space="0" w:color="auto"/>
            </w:tcBorders>
            <w:shd w:val="clear" w:color="auto" w:fill="FFFFCC"/>
            <w:noWrap/>
            <w:vAlign w:val="center"/>
            <w:hideMark/>
          </w:tcPr>
          <w:p w14:paraId="2DFBAA33"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7,63</w:t>
            </w:r>
          </w:p>
        </w:tc>
        <w:tc>
          <w:tcPr>
            <w:tcW w:w="933" w:type="dxa"/>
            <w:gridSpan w:val="3"/>
            <w:noWrap/>
            <w:vAlign w:val="bottom"/>
            <w:hideMark/>
          </w:tcPr>
          <w:p w14:paraId="2ABD3979" w14:textId="77777777" w:rsidR="00757AFD" w:rsidRPr="00757AFD" w:rsidRDefault="00757AFD">
            <w:pPr>
              <w:rPr>
                <w:rFonts w:ascii="Arial" w:eastAsia="Times New Roman" w:hAnsi="Arial" w:cs="Arial"/>
                <w:b/>
                <w:bCs/>
                <w:color w:val="000000"/>
                <w:sz w:val="18"/>
                <w:szCs w:val="18"/>
                <w:lang w:eastAsia="sl-SI"/>
              </w:rPr>
            </w:pPr>
          </w:p>
        </w:tc>
        <w:tc>
          <w:tcPr>
            <w:tcW w:w="924" w:type="dxa"/>
            <w:gridSpan w:val="2"/>
            <w:noWrap/>
            <w:vAlign w:val="bottom"/>
            <w:hideMark/>
          </w:tcPr>
          <w:p w14:paraId="3852B3B8" w14:textId="77777777" w:rsidR="00757AFD" w:rsidRPr="00757AFD" w:rsidRDefault="00757AFD">
            <w:pPr>
              <w:spacing w:after="0"/>
              <w:rPr>
                <w:sz w:val="20"/>
                <w:szCs w:val="20"/>
                <w:lang w:eastAsia="sl-SI"/>
              </w:rPr>
            </w:pPr>
          </w:p>
        </w:tc>
      </w:tr>
      <w:tr w:rsidR="00757AFD" w:rsidRPr="00757AFD" w14:paraId="0DDCAE30" w14:textId="77777777" w:rsidTr="00757AFD">
        <w:trPr>
          <w:gridAfter w:val="2"/>
          <w:wAfter w:w="22" w:type="dxa"/>
          <w:trHeight w:val="495"/>
        </w:trPr>
        <w:tc>
          <w:tcPr>
            <w:tcW w:w="340" w:type="dxa"/>
            <w:tcBorders>
              <w:top w:val="single" w:sz="4" w:space="0" w:color="auto"/>
              <w:left w:val="single" w:sz="8" w:space="0" w:color="auto"/>
              <w:bottom w:val="single" w:sz="4" w:space="0" w:color="auto"/>
              <w:right w:val="single" w:sz="4" w:space="0" w:color="auto"/>
            </w:tcBorders>
            <w:noWrap/>
            <w:vAlign w:val="center"/>
            <w:hideMark/>
          </w:tcPr>
          <w:p w14:paraId="4C361AC8"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 </w:t>
            </w:r>
          </w:p>
        </w:tc>
        <w:tc>
          <w:tcPr>
            <w:tcW w:w="1776" w:type="dxa"/>
            <w:tcBorders>
              <w:top w:val="single" w:sz="4" w:space="0" w:color="auto"/>
              <w:left w:val="nil"/>
              <w:bottom w:val="single" w:sz="4" w:space="0" w:color="auto"/>
              <w:right w:val="single" w:sz="4" w:space="0" w:color="auto"/>
            </w:tcBorders>
            <w:vAlign w:val="center"/>
            <w:hideMark/>
          </w:tcPr>
          <w:p w14:paraId="52AE477E" w14:textId="2B5C9E8D" w:rsidR="00757AFD" w:rsidRPr="00757AFD" w:rsidRDefault="00C52FCF">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w:t>
            </w:r>
            <w:r w:rsidR="00757AFD" w:rsidRPr="00757AFD">
              <w:rPr>
                <w:rFonts w:ascii="Arial" w:eastAsia="Times New Roman" w:hAnsi="Arial" w:cs="Arial"/>
                <w:color w:val="000000"/>
                <w:sz w:val="18"/>
                <w:szCs w:val="18"/>
                <w:lang w:eastAsia="sl-SI"/>
              </w:rPr>
              <w:t>ododsek Ljubljana-Brezovica</w:t>
            </w:r>
          </w:p>
        </w:tc>
        <w:tc>
          <w:tcPr>
            <w:tcW w:w="1013" w:type="dxa"/>
            <w:tcBorders>
              <w:top w:val="single" w:sz="4" w:space="0" w:color="auto"/>
              <w:left w:val="nil"/>
              <w:bottom w:val="single" w:sz="4" w:space="0" w:color="auto"/>
              <w:right w:val="single" w:sz="4" w:space="0" w:color="auto"/>
            </w:tcBorders>
            <w:shd w:val="clear" w:color="auto" w:fill="FFFFFF"/>
            <w:vAlign w:val="center"/>
            <w:hideMark/>
          </w:tcPr>
          <w:p w14:paraId="02F988A4"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67,61</w:t>
            </w:r>
          </w:p>
        </w:tc>
        <w:tc>
          <w:tcPr>
            <w:tcW w:w="1107" w:type="dxa"/>
            <w:tcBorders>
              <w:top w:val="single" w:sz="4" w:space="0" w:color="auto"/>
              <w:left w:val="nil"/>
              <w:bottom w:val="single" w:sz="4" w:space="0" w:color="auto"/>
              <w:right w:val="single" w:sz="4" w:space="0" w:color="auto"/>
            </w:tcBorders>
            <w:noWrap/>
            <w:vAlign w:val="center"/>
            <w:hideMark/>
          </w:tcPr>
          <w:p w14:paraId="39FBA337"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55,42</w:t>
            </w:r>
          </w:p>
        </w:tc>
        <w:tc>
          <w:tcPr>
            <w:tcW w:w="1119" w:type="dxa"/>
            <w:gridSpan w:val="2"/>
            <w:tcBorders>
              <w:top w:val="single" w:sz="4" w:space="0" w:color="auto"/>
              <w:left w:val="nil"/>
              <w:bottom w:val="single" w:sz="4" w:space="0" w:color="auto"/>
              <w:right w:val="nil"/>
            </w:tcBorders>
            <w:noWrap/>
            <w:vAlign w:val="center"/>
            <w:hideMark/>
          </w:tcPr>
          <w:p w14:paraId="05B15233"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37,87</w:t>
            </w:r>
          </w:p>
        </w:tc>
        <w:tc>
          <w:tcPr>
            <w:tcW w:w="1155" w:type="dxa"/>
            <w:gridSpan w:val="2"/>
            <w:tcBorders>
              <w:top w:val="single" w:sz="4" w:space="0" w:color="auto"/>
              <w:left w:val="single" w:sz="4" w:space="0" w:color="auto"/>
              <w:bottom w:val="single" w:sz="4" w:space="0" w:color="auto"/>
              <w:right w:val="nil"/>
            </w:tcBorders>
            <w:noWrap/>
            <w:vAlign w:val="center"/>
            <w:hideMark/>
          </w:tcPr>
          <w:p w14:paraId="7EAB1124"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0,00</w:t>
            </w:r>
          </w:p>
        </w:tc>
        <w:tc>
          <w:tcPr>
            <w:tcW w:w="1135" w:type="dxa"/>
            <w:tcBorders>
              <w:top w:val="single" w:sz="4" w:space="0" w:color="auto"/>
              <w:left w:val="single" w:sz="4" w:space="0" w:color="auto"/>
              <w:bottom w:val="single" w:sz="4" w:space="0" w:color="auto"/>
              <w:right w:val="nil"/>
            </w:tcBorders>
            <w:noWrap/>
            <w:vAlign w:val="center"/>
            <w:hideMark/>
          </w:tcPr>
          <w:p w14:paraId="03BD8F23"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6,90</w:t>
            </w:r>
          </w:p>
        </w:tc>
        <w:tc>
          <w:tcPr>
            <w:tcW w:w="948" w:type="dxa"/>
            <w:tcBorders>
              <w:top w:val="single" w:sz="4" w:space="0" w:color="auto"/>
              <w:left w:val="single" w:sz="4" w:space="0" w:color="auto"/>
              <w:bottom w:val="single" w:sz="4" w:space="0" w:color="auto"/>
              <w:right w:val="single" w:sz="8" w:space="0" w:color="auto"/>
            </w:tcBorders>
            <w:noWrap/>
            <w:vAlign w:val="center"/>
            <w:hideMark/>
          </w:tcPr>
          <w:p w14:paraId="1A28EB56"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8,03</w:t>
            </w:r>
          </w:p>
        </w:tc>
        <w:tc>
          <w:tcPr>
            <w:tcW w:w="933" w:type="dxa"/>
            <w:gridSpan w:val="3"/>
            <w:noWrap/>
            <w:vAlign w:val="bottom"/>
            <w:hideMark/>
          </w:tcPr>
          <w:p w14:paraId="2ED90FDF"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58429861" w14:textId="77777777" w:rsidR="00757AFD" w:rsidRPr="00757AFD" w:rsidRDefault="00757AFD">
            <w:pPr>
              <w:spacing w:after="0"/>
              <w:rPr>
                <w:sz w:val="20"/>
                <w:szCs w:val="20"/>
                <w:lang w:eastAsia="sl-SI"/>
              </w:rPr>
            </w:pPr>
          </w:p>
        </w:tc>
      </w:tr>
      <w:tr w:rsidR="00757AFD" w:rsidRPr="00757AFD" w14:paraId="58F3B974" w14:textId="77777777" w:rsidTr="00757AFD">
        <w:trPr>
          <w:gridAfter w:val="2"/>
          <w:wAfter w:w="22" w:type="dxa"/>
          <w:trHeight w:val="675"/>
        </w:trPr>
        <w:tc>
          <w:tcPr>
            <w:tcW w:w="340" w:type="dxa"/>
            <w:tcBorders>
              <w:top w:val="nil"/>
              <w:left w:val="single" w:sz="8" w:space="0" w:color="auto"/>
              <w:bottom w:val="single" w:sz="4" w:space="0" w:color="auto"/>
              <w:right w:val="single" w:sz="4" w:space="0" w:color="auto"/>
            </w:tcBorders>
            <w:noWrap/>
            <w:vAlign w:val="center"/>
            <w:hideMark/>
          </w:tcPr>
          <w:p w14:paraId="66131EF5"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lastRenderedPageBreak/>
              <w:t> </w:t>
            </w:r>
          </w:p>
        </w:tc>
        <w:tc>
          <w:tcPr>
            <w:tcW w:w="1776" w:type="dxa"/>
            <w:tcBorders>
              <w:top w:val="nil"/>
              <w:left w:val="nil"/>
              <w:bottom w:val="single" w:sz="4" w:space="0" w:color="auto"/>
              <w:right w:val="single" w:sz="4" w:space="0" w:color="auto"/>
            </w:tcBorders>
            <w:vAlign w:val="center"/>
            <w:hideMark/>
          </w:tcPr>
          <w:p w14:paraId="06978DB3" w14:textId="1B3B47D0" w:rsidR="00757AFD" w:rsidRPr="00757AFD" w:rsidRDefault="00C52FCF">
            <w:pPr>
              <w:spacing w:after="0" w:line="240" w:lineRule="auto"/>
              <w:rPr>
                <w:rFonts w:ascii="Arial" w:eastAsia="Times New Roman" w:hAnsi="Arial" w:cs="Arial"/>
                <w:color w:val="000000"/>
                <w:sz w:val="18"/>
                <w:szCs w:val="18"/>
                <w:lang w:val="it-IT" w:eastAsia="sl-SI"/>
              </w:rPr>
            </w:pPr>
            <w:r>
              <w:rPr>
                <w:rFonts w:ascii="Arial" w:eastAsia="Times New Roman" w:hAnsi="Arial" w:cs="Arial"/>
                <w:color w:val="000000"/>
                <w:sz w:val="18"/>
                <w:szCs w:val="18"/>
                <w:lang w:val="it-IT" w:eastAsia="sl-SI"/>
              </w:rPr>
              <w:t>P</w:t>
            </w:r>
            <w:r w:rsidR="00757AFD" w:rsidRPr="00757AFD">
              <w:rPr>
                <w:rFonts w:ascii="Arial" w:eastAsia="Times New Roman" w:hAnsi="Arial" w:cs="Arial"/>
                <w:color w:val="000000"/>
                <w:sz w:val="18"/>
                <w:szCs w:val="18"/>
                <w:lang w:val="it-IT" w:eastAsia="sl-SI"/>
              </w:rPr>
              <w:t xml:space="preserve">ododsek Brezovica-Preserje in </w:t>
            </w:r>
            <w:r w:rsidR="00757AFD" w:rsidRPr="00757AFD">
              <w:rPr>
                <w:rFonts w:ascii="Arial" w:eastAsia="Times New Roman" w:hAnsi="Arial" w:cs="Arial"/>
                <w:color w:val="000000"/>
                <w:sz w:val="18"/>
                <w:szCs w:val="18"/>
                <w:lang w:val="it-IT" w:eastAsia="sl-SI"/>
              </w:rPr>
              <w:br/>
              <w:t>podosek Preserje - Borovnica ***</w:t>
            </w:r>
          </w:p>
        </w:tc>
        <w:tc>
          <w:tcPr>
            <w:tcW w:w="1013" w:type="dxa"/>
            <w:tcBorders>
              <w:top w:val="nil"/>
              <w:left w:val="nil"/>
              <w:bottom w:val="single" w:sz="4" w:space="0" w:color="auto"/>
              <w:right w:val="single" w:sz="4" w:space="0" w:color="auto"/>
            </w:tcBorders>
            <w:shd w:val="clear" w:color="auto" w:fill="FFFFFF"/>
            <w:vAlign w:val="center"/>
            <w:hideMark/>
          </w:tcPr>
          <w:p w14:paraId="7F23C6B1"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189,00</w:t>
            </w:r>
          </w:p>
        </w:tc>
        <w:tc>
          <w:tcPr>
            <w:tcW w:w="1107" w:type="dxa"/>
            <w:tcBorders>
              <w:top w:val="nil"/>
              <w:left w:val="nil"/>
              <w:bottom w:val="single" w:sz="4" w:space="0" w:color="auto"/>
              <w:right w:val="single" w:sz="4" w:space="0" w:color="auto"/>
            </w:tcBorders>
            <w:noWrap/>
            <w:vAlign w:val="center"/>
            <w:hideMark/>
          </w:tcPr>
          <w:p w14:paraId="1A8A7D1F"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76,53</w:t>
            </w:r>
          </w:p>
        </w:tc>
        <w:tc>
          <w:tcPr>
            <w:tcW w:w="1119" w:type="dxa"/>
            <w:gridSpan w:val="2"/>
            <w:tcBorders>
              <w:top w:val="nil"/>
              <w:left w:val="nil"/>
              <w:bottom w:val="single" w:sz="4" w:space="0" w:color="auto"/>
              <w:right w:val="nil"/>
            </w:tcBorders>
            <w:noWrap/>
            <w:vAlign w:val="center"/>
            <w:hideMark/>
          </w:tcPr>
          <w:p w14:paraId="4DEEDBD0"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34,40</w:t>
            </w:r>
          </w:p>
        </w:tc>
        <w:tc>
          <w:tcPr>
            <w:tcW w:w="1155" w:type="dxa"/>
            <w:gridSpan w:val="2"/>
            <w:tcBorders>
              <w:top w:val="nil"/>
              <w:left w:val="single" w:sz="4" w:space="0" w:color="auto"/>
              <w:bottom w:val="single" w:sz="4" w:space="0" w:color="auto"/>
              <w:right w:val="nil"/>
            </w:tcBorders>
            <w:noWrap/>
            <w:vAlign w:val="center"/>
            <w:hideMark/>
          </w:tcPr>
          <w:p w14:paraId="5F739453"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0,00</w:t>
            </w:r>
          </w:p>
        </w:tc>
        <w:tc>
          <w:tcPr>
            <w:tcW w:w="1135" w:type="dxa"/>
            <w:tcBorders>
              <w:top w:val="nil"/>
              <w:left w:val="single" w:sz="4" w:space="0" w:color="auto"/>
              <w:bottom w:val="single" w:sz="4" w:space="0" w:color="auto"/>
              <w:right w:val="nil"/>
            </w:tcBorders>
            <w:noWrap/>
            <w:vAlign w:val="center"/>
            <w:hideMark/>
          </w:tcPr>
          <w:p w14:paraId="700E2537"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10,40</w:t>
            </w:r>
          </w:p>
        </w:tc>
        <w:tc>
          <w:tcPr>
            <w:tcW w:w="948" w:type="dxa"/>
            <w:tcBorders>
              <w:top w:val="nil"/>
              <w:left w:val="single" w:sz="4" w:space="0" w:color="auto"/>
              <w:bottom w:val="single" w:sz="4" w:space="0" w:color="auto"/>
              <w:right w:val="single" w:sz="8" w:space="0" w:color="auto"/>
            </w:tcBorders>
            <w:noWrap/>
            <w:vAlign w:val="center"/>
            <w:hideMark/>
          </w:tcPr>
          <w:p w14:paraId="69B6B2DA"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7,36</w:t>
            </w:r>
          </w:p>
        </w:tc>
        <w:tc>
          <w:tcPr>
            <w:tcW w:w="933" w:type="dxa"/>
            <w:gridSpan w:val="3"/>
            <w:noWrap/>
            <w:vAlign w:val="bottom"/>
            <w:hideMark/>
          </w:tcPr>
          <w:p w14:paraId="20F84969"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7025106B" w14:textId="77777777" w:rsidR="00757AFD" w:rsidRPr="00757AFD" w:rsidRDefault="00757AFD">
            <w:pPr>
              <w:spacing w:after="0"/>
              <w:rPr>
                <w:sz w:val="20"/>
                <w:szCs w:val="20"/>
                <w:lang w:eastAsia="sl-SI"/>
              </w:rPr>
            </w:pPr>
          </w:p>
        </w:tc>
      </w:tr>
      <w:tr w:rsidR="00757AFD" w:rsidRPr="00757AFD" w14:paraId="49703937" w14:textId="77777777" w:rsidTr="00757AFD">
        <w:trPr>
          <w:gridAfter w:val="2"/>
          <w:wAfter w:w="22" w:type="dxa"/>
          <w:trHeight w:val="615"/>
        </w:trPr>
        <w:tc>
          <w:tcPr>
            <w:tcW w:w="340" w:type="dxa"/>
            <w:tcBorders>
              <w:top w:val="single" w:sz="8" w:space="0" w:color="auto"/>
              <w:left w:val="single" w:sz="8" w:space="0" w:color="auto"/>
              <w:bottom w:val="single" w:sz="4" w:space="0" w:color="auto"/>
              <w:right w:val="single" w:sz="4" w:space="0" w:color="auto"/>
            </w:tcBorders>
            <w:noWrap/>
            <w:vAlign w:val="center"/>
            <w:hideMark/>
          </w:tcPr>
          <w:p w14:paraId="191E763A"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2.</w:t>
            </w:r>
          </w:p>
        </w:tc>
        <w:tc>
          <w:tcPr>
            <w:tcW w:w="1776" w:type="dxa"/>
            <w:tcBorders>
              <w:top w:val="single" w:sz="8" w:space="0" w:color="auto"/>
              <w:left w:val="nil"/>
              <w:bottom w:val="single" w:sz="4" w:space="0" w:color="auto"/>
              <w:right w:val="single" w:sz="4" w:space="0" w:color="auto"/>
            </w:tcBorders>
            <w:vAlign w:val="center"/>
            <w:hideMark/>
          </w:tcPr>
          <w:p w14:paraId="40AA55CE" w14:textId="77777777" w:rsidR="00757AFD" w:rsidRPr="00757AFD" w:rsidRDefault="00757AFD">
            <w:pPr>
              <w:spacing w:after="0" w:line="240" w:lineRule="auto"/>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Nadgradnja železniškega odseka Kranj-Jesenice-d.m **</w:t>
            </w:r>
          </w:p>
        </w:tc>
        <w:tc>
          <w:tcPr>
            <w:tcW w:w="1013" w:type="dxa"/>
            <w:tcBorders>
              <w:top w:val="single" w:sz="8" w:space="0" w:color="auto"/>
              <w:left w:val="nil"/>
              <w:bottom w:val="single" w:sz="4" w:space="0" w:color="auto"/>
              <w:right w:val="single" w:sz="4" w:space="0" w:color="auto"/>
            </w:tcBorders>
            <w:shd w:val="clear" w:color="auto" w:fill="FFFFFF"/>
            <w:vAlign w:val="center"/>
            <w:hideMark/>
          </w:tcPr>
          <w:p w14:paraId="61AA854B"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167,29</w:t>
            </w:r>
          </w:p>
        </w:tc>
        <w:tc>
          <w:tcPr>
            <w:tcW w:w="1107" w:type="dxa"/>
            <w:tcBorders>
              <w:top w:val="single" w:sz="8" w:space="0" w:color="auto"/>
              <w:left w:val="nil"/>
              <w:bottom w:val="single" w:sz="4" w:space="0" w:color="auto"/>
              <w:right w:val="single" w:sz="4" w:space="0" w:color="auto"/>
            </w:tcBorders>
            <w:noWrap/>
            <w:vAlign w:val="center"/>
            <w:hideMark/>
          </w:tcPr>
          <w:p w14:paraId="65C876B2"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137,12</w:t>
            </w:r>
          </w:p>
        </w:tc>
        <w:tc>
          <w:tcPr>
            <w:tcW w:w="1119" w:type="dxa"/>
            <w:gridSpan w:val="2"/>
            <w:tcBorders>
              <w:top w:val="single" w:sz="8" w:space="0" w:color="auto"/>
              <w:left w:val="nil"/>
              <w:bottom w:val="single" w:sz="4" w:space="0" w:color="auto"/>
              <w:right w:val="single" w:sz="4" w:space="0" w:color="auto"/>
            </w:tcBorders>
            <w:noWrap/>
            <w:vAlign w:val="center"/>
            <w:hideMark/>
          </w:tcPr>
          <w:p w14:paraId="567E6C72"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99,17</w:t>
            </w:r>
          </w:p>
        </w:tc>
        <w:tc>
          <w:tcPr>
            <w:tcW w:w="1155" w:type="dxa"/>
            <w:gridSpan w:val="2"/>
            <w:tcBorders>
              <w:top w:val="single" w:sz="8" w:space="0" w:color="auto"/>
              <w:left w:val="nil"/>
              <w:bottom w:val="single" w:sz="4" w:space="0" w:color="auto"/>
              <w:right w:val="nil"/>
            </w:tcBorders>
            <w:noWrap/>
            <w:vAlign w:val="center"/>
            <w:hideMark/>
          </w:tcPr>
          <w:p w14:paraId="4B132CD4"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0,00</w:t>
            </w:r>
          </w:p>
        </w:tc>
        <w:tc>
          <w:tcPr>
            <w:tcW w:w="1135" w:type="dxa"/>
            <w:tcBorders>
              <w:top w:val="single" w:sz="8" w:space="0" w:color="auto"/>
              <w:left w:val="single" w:sz="4" w:space="0" w:color="auto"/>
              <w:bottom w:val="single" w:sz="4" w:space="0" w:color="auto"/>
              <w:right w:val="nil"/>
            </w:tcBorders>
            <w:noWrap/>
            <w:vAlign w:val="center"/>
            <w:hideMark/>
          </w:tcPr>
          <w:p w14:paraId="39AB8B92"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31,70</w:t>
            </w:r>
          </w:p>
        </w:tc>
        <w:tc>
          <w:tcPr>
            <w:tcW w:w="948" w:type="dxa"/>
            <w:tcBorders>
              <w:top w:val="single" w:sz="8" w:space="0" w:color="auto"/>
              <w:left w:val="single" w:sz="4" w:space="0" w:color="auto"/>
              <w:bottom w:val="single" w:sz="4" w:space="0" w:color="auto"/>
              <w:right w:val="single" w:sz="8" w:space="0" w:color="auto"/>
            </w:tcBorders>
            <w:shd w:val="clear" w:color="auto" w:fill="FFFFCC"/>
            <w:noWrap/>
            <w:vAlign w:val="center"/>
            <w:hideMark/>
          </w:tcPr>
          <w:p w14:paraId="05162F9E"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4,33</w:t>
            </w:r>
          </w:p>
        </w:tc>
        <w:tc>
          <w:tcPr>
            <w:tcW w:w="933" w:type="dxa"/>
            <w:gridSpan w:val="3"/>
            <w:noWrap/>
            <w:vAlign w:val="bottom"/>
            <w:hideMark/>
          </w:tcPr>
          <w:p w14:paraId="3F2D7021" w14:textId="77777777" w:rsidR="00757AFD" w:rsidRPr="00757AFD" w:rsidRDefault="00757AFD">
            <w:pPr>
              <w:rPr>
                <w:rFonts w:ascii="Arial" w:eastAsia="Times New Roman" w:hAnsi="Arial" w:cs="Arial"/>
                <w:b/>
                <w:bCs/>
                <w:color w:val="000000"/>
                <w:sz w:val="18"/>
                <w:szCs w:val="18"/>
                <w:lang w:eastAsia="sl-SI"/>
              </w:rPr>
            </w:pPr>
          </w:p>
        </w:tc>
        <w:tc>
          <w:tcPr>
            <w:tcW w:w="924" w:type="dxa"/>
            <w:gridSpan w:val="2"/>
            <w:noWrap/>
            <w:vAlign w:val="bottom"/>
            <w:hideMark/>
          </w:tcPr>
          <w:p w14:paraId="4D337083" w14:textId="77777777" w:rsidR="00757AFD" w:rsidRPr="00757AFD" w:rsidRDefault="00757AFD">
            <w:pPr>
              <w:spacing w:after="0"/>
              <w:rPr>
                <w:sz w:val="20"/>
                <w:szCs w:val="20"/>
                <w:lang w:eastAsia="sl-SI"/>
              </w:rPr>
            </w:pPr>
          </w:p>
        </w:tc>
      </w:tr>
      <w:tr w:rsidR="00757AFD" w:rsidRPr="00757AFD" w14:paraId="13B2FF55" w14:textId="77777777" w:rsidTr="00757AFD">
        <w:trPr>
          <w:gridAfter w:val="2"/>
          <w:wAfter w:w="22" w:type="dxa"/>
          <w:trHeight w:val="450"/>
        </w:trPr>
        <w:tc>
          <w:tcPr>
            <w:tcW w:w="340" w:type="dxa"/>
            <w:tcBorders>
              <w:top w:val="single" w:sz="4" w:space="0" w:color="auto"/>
              <w:left w:val="single" w:sz="8" w:space="0" w:color="auto"/>
              <w:bottom w:val="single" w:sz="4" w:space="0" w:color="auto"/>
              <w:right w:val="single" w:sz="4" w:space="0" w:color="auto"/>
            </w:tcBorders>
            <w:noWrap/>
            <w:vAlign w:val="center"/>
            <w:hideMark/>
          </w:tcPr>
          <w:p w14:paraId="714FD4D6"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 </w:t>
            </w:r>
          </w:p>
        </w:tc>
        <w:tc>
          <w:tcPr>
            <w:tcW w:w="1776" w:type="dxa"/>
            <w:tcBorders>
              <w:top w:val="single" w:sz="4" w:space="0" w:color="auto"/>
              <w:left w:val="nil"/>
              <w:bottom w:val="single" w:sz="4" w:space="0" w:color="auto"/>
              <w:right w:val="single" w:sz="4" w:space="0" w:color="auto"/>
            </w:tcBorders>
            <w:vAlign w:val="center"/>
            <w:hideMark/>
          </w:tcPr>
          <w:p w14:paraId="1EA4F820"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2. faza: pododsek Kranj-Podnart in Podnart-Lesce Bled</w:t>
            </w:r>
          </w:p>
        </w:tc>
        <w:tc>
          <w:tcPr>
            <w:tcW w:w="1013" w:type="dxa"/>
            <w:tcBorders>
              <w:top w:val="single" w:sz="4" w:space="0" w:color="auto"/>
              <w:left w:val="nil"/>
              <w:bottom w:val="single" w:sz="4" w:space="0" w:color="auto"/>
              <w:right w:val="single" w:sz="4" w:space="0" w:color="auto"/>
            </w:tcBorders>
            <w:shd w:val="clear" w:color="auto" w:fill="FFFFFF"/>
            <w:vAlign w:val="center"/>
            <w:hideMark/>
          </w:tcPr>
          <w:p w14:paraId="39CFAA22"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99,96</w:t>
            </w:r>
          </w:p>
        </w:tc>
        <w:tc>
          <w:tcPr>
            <w:tcW w:w="1107" w:type="dxa"/>
            <w:tcBorders>
              <w:top w:val="single" w:sz="4" w:space="0" w:color="auto"/>
              <w:left w:val="nil"/>
              <w:bottom w:val="single" w:sz="4" w:space="0" w:color="auto"/>
              <w:right w:val="single" w:sz="4" w:space="0" w:color="auto"/>
            </w:tcBorders>
            <w:noWrap/>
            <w:vAlign w:val="center"/>
            <w:hideMark/>
          </w:tcPr>
          <w:p w14:paraId="6EBEB144"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81,93</w:t>
            </w:r>
          </w:p>
        </w:tc>
        <w:tc>
          <w:tcPr>
            <w:tcW w:w="1119" w:type="dxa"/>
            <w:gridSpan w:val="2"/>
            <w:tcBorders>
              <w:top w:val="single" w:sz="4" w:space="0" w:color="auto"/>
              <w:left w:val="nil"/>
              <w:bottom w:val="single" w:sz="4" w:space="0" w:color="auto"/>
              <w:right w:val="nil"/>
            </w:tcBorders>
            <w:noWrap/>
            <w:vAlign w:val="center"/>
            <w:hideMark/>
          </w:tcPr>
          <w:p w14:paraId="24A37285"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69,16</w:t>
            </w:r>
          </w:p>
        </w:tc>
        <w:tc>
          <w:tcPr>
            <w:tcW w:w="1155" w:type="dxa"/>
            <w:gridSpan w:val="2"/>
            <w:tcBorders>
              <w:top w:val="single" w:sz="4" w:space="0" w:color="auto"/>
              <w:left w:val="single" w:sz="4" w:space="0" w:color="auto"/>
              <w:bottom w:val="single" w:sz="4" w:space="0" w:color="auto"/>
              <w:right w:val="nil"/>
            </w:tcBorders>
            <w:noWrap/>
            <w:vAlign w:val="center"/>
            <w:hideMark/>
          </w:tcPr>
          <w:p w14:paraId="2D6D12B0"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0,00</w:t>
            </w:r>
          </w:p>
        </w:tc>
        <w:tc>
          <w:tcPr>
            <w:tcW w:w="1135" w:type="dxa"/>
            <w:tcBorders>
              <w:top w:val="single" w:sz="4" w:space="0" w:color="auto"/>
              <w:left w:val="single" w:sz="4" w:space="0" w:color="auto"/>
              <w:bottom w:val="single" w:sz="4" w:space="0" w:color="auto"/>
              <w:right w:val="nil"/>
            </w:tcBorders>
            <w:noWrap/>
            <w:vAlign w:val="center"/>
            <w:hideMark/>
          </w:tcPr>
          <w:p w14:paraId="4C72B085"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20,10</w:t>
            </w:r>
          </w:p>
        </w:tc>
        <w:tc>
          <w:tcPr>
            <w:tcW w:w="948" w:type="dxa"/>
            <w:tcBorders>
              <w:top w:val="single" w:sz="4" w:space="0" w:color="auto"/>
              <w:left w:val="single" w:sz="4" w:space="0" w:color="auto"/>
              <w:bottom w:val="single" w:sz="4" w:space="0" w:color="auto"/>
              <w:right w:val="single" w:sz="8" w:space="0" w:color="auto"/>
            </w:tcBorders>
            <w:noWrap/>
            <w:vAlign w:val="center"/>
            <w:hideMark/>
          </w:tcPr>
          <w:p w14:paraId="66EABC33"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4,08</w:t>
            </w:r>
          </w:p>
        </w:tc>
        <w:tc>
          <w:tcPr>
            <w:tcW w:w="933" w:type="dxa"/>
            <w:gridSpan w:val="3"/>
            <w:noWrap/>
            <w:vAlign w:val="bottom"/>
            <w:hideMark/>
          </w:tcPr>
          <w:p w14:paraId="5642E138"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5EC70260" w14:textId="77777777" w:rsidR="00757AFD" w:rsidRPr="00757AFD" w:rsidRDefault="00757AFD">
            <w:pPr>
              <w:spacing w:after="0"/>
              <w:rPr>
                <w:sz w:val="20"/>
                <w:szCs w:val="20"/>
                <w:lang w:eastAsia="sl-SI"/>
              </w:rPr>
            </w:pPr>
          </w:p>
        </w:tc>
      </w:tr>
      <w:tr w:rsidR="00757AFD" w:rsidRPr="00757AFD" w14:paraId="142C6899" w14:textId="77777777" w:rsidTr="00757AFD">
        <w:trPr>
          <w:gridAfter w:val="2"/>
          <w:wAfter w:w="22" w:type="dxa"/>
          <w:trHeight w:val="915"/>
        </w:trPr>
        <w:tc>
          <w:tcPr>
            <w:tcW w:w="340" w:type="dxa"/>
            <w:tcBorders>
              <w:top w:val="nil"/>
              <w:left w:val="single" w:sz="8" w:space="0" w:color="auto"/>
              <w:bottom w:val="nil"/>
              <w:right w:val="single" w:sz="4" w:space="0" w:color="auto"/>
            </w:tcBorders>
            <w:noWrap/>
            <w:vAlign w:val="center"/>
            <w:hideMark/>
          </w:tcPr>
          <w:p w14:paraId="54FA2D47"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 </w:t>
            </w:r>
          </w:p>
        </w:tc>
        <w:tc>
          <w:tcPr>
            <w:tcW w:w="1776" w:type="dxa"/>
            <w:tcBorders>
              <w:top w:val="nil"/>
              <w:left w:val="nil"/>
              <w:bottom w:val="nil"/>
              <w:right w:val="single" w:sz="4" w:space="0" w:color="auto"/>
            </w:tcBorders>
            <w:vAlign w:val="center"/>
            <w:hideMark/>
          </w:tcPr>
          <w:p w14:paraId="1CA7EEFC"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 faza: pododsek Lesce Bled-Žirovnica, pododsek Žirovnica-Slovenski Javornik in pododsek Slovenski Javornik-Jesenice</w:t>
            </w:r>
          </w:p>
        </w:tc>
        <w:tc>
          <w:tcPr>
            <w:tcW w:w="1013" w:type="dxa"/>
            <w:tcBorders>
              <w:top w:val="nil"/>
              <w:left w:val="nil"/>
              <w:bottom w:val="nil"/>
              <w:right w:val="single" w:sz="4" w:space="0" w:color="auto"/>
            </w:tcBorders>
            <w:shd w:val="clear" w:color="auto" w:fill="FFFFFF"/>
            <w:vAlign w:val="center"/>
            <w:hideMark/>
          </w:tcPr>
          <w:p w14:paraId="71880C7D"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67,34</w:t>
            </w:r>
          </w:p>
        </w:tc>
        <w:tc>
          <w:tcPr>
            <w:tcW w:w="1107" w:type="dxa"/>
            <w:tcBorders>
              <w:top w:val="nil"/>
              <w:left w:val="nil"/>
              <w:bottom w:val="nil"/>
              <w:right w:val="single" w:sz="4" w:space="0" w:color="auto"/>
            </w:tcBorders>
            <w:noWrap/>
            <w:vAlign w:val="center"/>
            <w:hideMark/>
          </w:tcPr>
          <w:p w14:paraId="0B541A8A"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55,19</w:t>
            </w:r>
          </w:p>
        </w:tc>
        <w:tc>
          <w:tcPr>
            <w:tcW w:w="1119" w:type="dxa"/>
            <w:gridSpan w:val="2"/>
            <w:noWrap/>
            <w:vAlign w:val="center"/>
            <w:hideMark/>
          </w:tcPr>
          <w:p w14:paraId="348ACED0"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30,01</w:t>
            </w:r>
          </w:p>
        </w:tc>
        <w:tc>
          <w:tcPr>
            <w:tcW w:w="1155" w:type="dxa"/>
            <w:gridSpan w:val="2"/>
            <w:tcBorders>
              <w:top w:val="nil"/>
              <w:left w:val="single" w:sz="4" w:space="0" w:color="auto"/>
              <w:bottom w:val="nil"/>
              <w:right w:val="nil"/>
            </w:tcBorders>
            <w:noWrap/>
            <w:vAlign w:val="center"/>
            <w:hideMark/>
          </w:tcPr>
          <w:p w14:paraId="4C2CE19F"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0,00</w:t>
            </w:r>
          </w:p>
        </w:tc>
        <w:tc>
          <w:tcPr>
            <w:tcW w:w="1135" w:type="dxa"/>
            <w:tcBorders>
              <w:top w:val="nil"/>
              <w:left w:val="single" w:sz="4" w:space="0" w:color="auto"/>
              <w:bottom w:val="nil"/>
              <w:right w:val="nil"/>
            </w:tcBorders>
            <w:noWrap/>
            <w:vAlign w:val="center"/>
            <w:hideMark/>
          </w:tcPr>
          <w:p w14:paraId="70D8655A"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11,60</w:t>
            </w:r>
          </w:p>
        </w:tc>
        <w:tc>
          <w:tcPr>
            <w:tcW w:w="948" w:type="dxa"/>
            <w:tcBorders>
              <w:top w:val="nil"/>
              <w:left w:val="single" w:sz="4" w:space="0" w:color="auto"/>
              <w:bottom w:val="nil"/>
              <w:right w:val="single" w:sz="8" w:space="0" w:color="auto"/>
            </w:tcBorders>
            <w:noWrap/>
            <w:vAlign w:val="center"/>
            <w:hideMark/>
          </w:tcPr>
          <w:p w14:paraId="38B530AC"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4,76</w:t>
            </w:r>
          </w:p>
        </w:tc>
        <w:tc>
          <w:tcPr>
            <w:tcW w:w="933" w:type="dxa"/>
            <w:gridSpan w:val="3"/>
            <w:noWrap/>
            <w:vAlign w:val="bottom"/>
            <w:hideMark/>
          </w:tcPr>
          <w:p w14:paraId="1A18FD72"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4BBFB26A" w14:textId="77777777" w:rsidR="00757AFD" w:rsidRPr="00757AFD" w:rsidRDefault="00757AFD">
            <w:pPr>
              <w:spacing w:after="0"/>
              <w:rPr>
                <w:sz w:val="20"/>
                <w:szCs w:val="20"/>
                <w:lang w:eastAsia="sl-SI"/>
              </w:rPr>
            </w:pPr>
          </w:p>
        </w:tc>
      </w:tr>
      <w:tr w:rsidR="00757AFD" w:rsidRPr="00757AFD" w14:paraId="75577477" w14:textId="77777777" w:rsidTr="00757AFD">
        <w:trPr>
          <w:gridAfter w:val="2"/>
          <w:wAfter w:w="22" w:type="dxa"/>
          <w:trHeight w:val="469"/>
        </w:trPr>
        <w:tc>
          <w:tcPr>
            <w:tcW w:w="340" w:type="dxa"/>
            <w:tcBorders>
              <w:top w:val="single" w:sz="8" w:space="0" w:color="auto"/>
              <w:left w:val="single" w:sz="8" w:space="0" w:color="auto"/>
              <w:bottom w:val="single" w:sz="8" w:space="0" w:color="auto"/>
              <w:right w:val="nil"/>
            </w:tcBorders>
            <w:shd w:val="clear" w:color="auto" w:fill="D9D9D9"/>
            <w:noWrap/>
            <w:vAlign w:val="center"/>
            <w:hideMark/>
          </w:tcPr>
          <w:p w14:paraId="06B57221"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 </w:t>
            </w:r>
          </w:p>
        </w:tc>
        <w:tc>
          <w:tcPr>
            <w:tcW w:w="1776" w:type="dxa"/>
            <w:tcBorders>
              <w:top w:val="single" w:sz="8" w:space="0" w:color="auto"/>
              <w:left w:val="nil"/>
              <w:bottom w:val="single" w:sz="8" w:space="0" w:color="auto"/>
              <w:right w:val="single" w:sz="4" w:space="0" w:color="auto"/>
            </w:tcBorders>
            <w:shd w:val="clear" w:color="auto" w:fill="D9D9D9"/>
            <w:vAlign w:val="center"/>
            <w:hideMark/>
          </w:tcPr>
          <w:p w14:paraId="79E80678"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SKUPAJ nadgradnja železniških prog</w:t>
            </w:r>
          </w:p>
        </w:tc>
        <w:tc>
          <w:tcPr>
            <w:tcW w:w="1013" w:type="dxa"/>
            <w:tcBorders>
              <w:top w:val="single" w:sz="8" w:space="0" w:color="auto"/>
              <w:left w:val="nil"/>
              <w:bottom w:val="single" w:sz="8" w:space="0" w:color="auto"/>
              <w:right w:val="single" w:sz="4" w:space="0" w:color="auto"/>
            </w:tcBorders>
            <w:shd w:val="clear" w:color="auto" w:fill="D9D9D9"/>
            <w:vAlign w:val="center"/>
            <w:hideMark/>
          </w:tcPr>
          <w:p w14:paraId="554D296C" w14:textId="77777777" w:rsidR="00757AFD" w:rsidRPr="00757AFD" w:rsidRDefault="00757AFD">
            <w:pPr>
              <w:spacing w:after="0" w:line="240" w:lineRule="auto"/>
              <w:jc w:val="right"/>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423,90</w:t>
            </w:r>
          </w:p>
        </w:tc>
        <w:tc>
          <w:tcPr>
            <w:tcW w:w="1107" w:type="dxa"/>
            <w:tcBorders>
              <w:top w:val="single" w:sz="8" w:space="0" w:color="auto"/>
              <w:left w:val="nil"/>
              <w:bottom w:val="single" w:sz="8" w:space="0" w:color="auto"/>
              <w:right w:val="single" w:sz="4" w:space="0" w:color="auto"/>
            </w:tcBorders>
            <w:shd w:val="clear" w:color="auto" w:fill="D9D9D9"/>
            <w:vAlign w:val="center"/>
            <w:hideMark/>
          </w:tcPr>
          <w:p w14:paraId="0C3AE995" w14:textId="77777777" w:rsidR="00757AFD" w:rsidRPr="00757AFD" w:rsidRDefault="00757AFD">
            <w:pPr>
              <w:spacing w:after="0" w:line="240" w:lineRule="auto"/>
              <w:jc w:val="right"/>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269,07</w:t>
            </w:r>
          </w:p>
        </w:tc>
        <w:tc>
          <w:tcPr>
            <w:tcW w:w="1119" w:type="dxa"/>
            <w:gridSpan w:val="2"/>
            <w:tcBorders>
              <w:top w:val="single" w:sz="8" w:space="0" w:color="auto"/>
              <w:left w:val="nil"/>
              <w:bottom w:val="single" w:sz="8" w:space="0" w:color="auto"/>
              <w:right w:val="single" w:sz="4" w:space="0" w:color="auto"/>
            </w:tcBorders>
            <w:shd w:val="clear" w:color="auto" w:fill="D9D9D9"/>
            <w:vAlign w:val="center"/>
            <w:hideMark/>
          </w:tcPr>
          <w:p w14:paraId="4B1FA855" w14:textId="77777777" w:rsidR="00757AFD" w:rsidRPr="00757AFD" w:rsidRDefault="00757AFD">
            <w:pPr>
              <w:spacing w:after="0" w:line="240" w:lineRule="auto"/>
              <w:jc w:val="right"/>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171,44</w:t>
            </w:r>
          </w:p>
        </w:tc>
        <w:tc>
          <w:tcPr>
            <w:tcW w:w="1155" w:type="dxa"/>
            <w:gridSpan w:val="2"/>
            <w:tcBorders>
              <w:top w:val="single" w:sz="8" w:space="0" w:color="auto"/>
              <w:left w:val="nil"/>
              <w:bottom w:val="single" w:sz="8" w:space="0" w:color="auto"/>
              <w:right w:val="single" w:sz="4" w:space="0" w:color="auto"/>
            </w:tcBorders>
            <w:shd w:val="clear" w:color="auto" w:fill="D9D9D9"/>
            <w:vAlign w:val="center"/>
            <w:hideMark/>
          </w:tcPr>
          <w:p w14:paraId="1889AF5B" w14:textId="77777777" w:rsidR="00757AFD" w:rsidRPr="00757AFD" w:rsidRDefault="00757AFD">
            <w:pPr>
              <w:spacing w:after="0" w:line="240" w:lineRule="auto"/>
              <w:jc w:val="right"/>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0,00</w:t>
            </w:r>
          </w:p>
        </w:tc>
        <w:tc>
          <w:tcPr>
            <w:tcW w:w="1135" w:type="dxa"/>
            <w:tcBorders>
              <w:top w:val="single" w:sz="8" w:space="0" w:color="auto"/>
              <w:left w:val="nil"/>
              <w:bottom w:val="single" w:sz="8" w:space="0" w:color="auto"/>
              <w:right w:val="single" w:sz="4" w:space="0" w:color="auto"/>
            </w:tcBorders>
            <w:shd w:val="clear" w:color="auto" w:fill="D9D9D9"/>
            <w:noWrap/>
            <w:vAlign w:val="center"/>
            <w:hideMark/>
          </w:tcPr>
          <w:p w14:paraId="7518EDCD"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49,00</w:t>
            </w:r>
          </w:p>
        </w:tc>
        <w:tc>
          <w:tcPr>
            <w:tcW w:w="948" w:type="dxa"/>
            <w:tcBorders>
              <w:top w:val="single" w:sz="8" w:space="0" w:color="auto"/>
              <w:left w:val="nil"/>
              <w:bottom w:val="single" w:sz="8" w:space="0" w:color="auto"/>
              <w:right w:val="single" w:sz="8" w:space="0" w:color="auto"/>
            </w:tcBorders>
            <w:shd w:val="clear" w:color="auto" w:fill="D9D9D9"/>
            <w:noWrap/>
            <w:vAlign w:val="center"/>
            <w:hideMark/>
          </w:tcPr>
          <w:p w14:paraId="5867D712"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933" w:type="dxa"/>
            <w:gridSpan w:val="3"/>
            <w:noWrap/>
            <w:vAlign w:val="bottom"/>
            <w:hideMark/>
          </w:tcPr>
          <w:p w14:paraId="22B2A249"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3A088EB4" w14:textId="77777777" w:rsidR="00757AFD" w:rsidRPr="00757AFD" w:rsidRDefault="00757AFD">
            <w:pPr>
              <w:spacing w:after="0"/>
              <w:rPr>
                <w:sz w:val="20"/>
                <w:szCs w:val="20"/>
                <w:lang w:eastAsia="sl-SI"/>
              </w:rPr>
            </w:pPr>
          </w:p>
        </w:tc>
      </w:tr>
      <w:tr w:rsidR="00757AFD" w:rsidRPr="00757AFD" w14:paraId="47262637" w14:textId="77777777" w:rsidTr="00757AFD">
        <w:trPr>
          <w:gridAfter w:val="1"/>
          <w:wAfter w:w="10" w:type="dxa"/>
          <w:trHeight w:val="469"/>
        </w:trPr>
        <w:tc>
          <w:tcPr>
            <w:tcW w:w="8605" w:type="dxa"/>
            <w:gridSpan w:val="12"/>
            <w:tcBorders>
              <w:top w:val="single" w:sz="8" w:space="0" w:color="auto"/>
              <w:left w:val="single" w:sz="8" w:space="0" w:color="auto"/>
              <w:bottom w:val="single" w:sz="4" w:space="0" w:color="auto"/>
              <w:right w:val="single" w:sz="8" w:space="0" w:color="000000"/>
            </w:tcBorders>
            <w:shd w:val="clear" w:color="auto" w:fill="E2EFDA"/>
            <w:noWrap/>
            <w:vAlign w:val="center"/>
            <w:hideMark/>
          </w:tcPr>
          <w:p w14:paraId="371BFAB5"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Primerljivi projekti - povprečni stroški nadgradnje železniških prog (brez DDV)</w:t>
            </w:r>
          </w:p>
        </w:tc>
        <w:tc>
          <w:tcPr>
            <w:tcW w:w="933" w:type="dxa"/>
            <w:gridSpan w:val="2"/>
            <w:noWrap/>
            <w:vAlign w:val="bottom"/>
            <w:hideMark/>
          </w:tcPr>
          <w:p w14:paraId="476DC6CC" w14:textId="77777777" w:rsidR="00757AFD" w:rsidRPr="00757AFD" w:rsidRDefault="00757AFD">
            <w:pPr>
              <w:rPr>
                <w:rFonts w:ascii="Arial" w:eastAsia="Times New Roman" w:hAnsi="Arial" w:cs="Arial"/>
                <w:b/>
                <w:bCs/>
                <w:color w:val="000000"/>
                <w:sz w:val="18"/>
                <w:szCs w:val="18"/>
                <w:lang w:eastAsia="sl-SI"/>
              </w:rPr>
            </w:pPr>
          </w:p>
        </w:tc>
        <w:tc>
          <w:tcPr>
            <w:tcW w:w="924" w:type="dxa"/>
            <w:gridSpan w:val="2"/>
            <w:noWrap/>
            <w:vAlign w:val="bottom"/>
            <w:hideMark/>
          </w:tcPr>
          <w:p w14:paraId="5970602B" w14:textId="77777777" w:rsidR="00757AFD" w:rsidRPr="00757AFD" w:rsidRDefault="00757AFD">
            <w:pPr>
              <w:spacing w:after="0"/>
              <w:rPr>
                <w:sz w:val="20"/>
                <w:szCs w:val="20"/>
                <w:lang w:eastAsia="sl-SI"/>
              </w:rPr>
            </w:pPr>
          </w:p>
        </w:tc>
      </w:tr>
      <w:tr w:rsidR="00757AFD" w:rsidRPr="00757AFD" w14:paraId="0D0AAB2A" w14:textId="77777777" w:rsidTr="00757AFD">
        <w:trPr>
          <w:gridAfter w:val="2"/>
          <w:wAfter w:w="23" w:type="dxa"/>
          <w:trHeight w:val="469"/>
        </w:trPr>
        <w:tc>
          <w:tcPr>
            <w:tcW w:w="340" w:type="dxa"/>
            <w:tcBorders>
              <w:top w:val="single" w:sz="4" w:space="0" w:color="auto"/>
              <w:left w:val="single" w:sz="8" w:space="0" w:color="auto"/>
              <w:bottom w:val="single" w:sz="4" w:space="0" w:color="auto"/>
              <w:right w:val="nil"/>
            </w:tcBorders>
            <w:shd w:val="clear" w:color="auto" w:fill="E2EFDA"/>
            <w:noWrap/>
            <w:vAlign w:val="center"/>
            <w:hideMark/>
          </w:tcPr>
          <w:p w14:paraId="1D94E898"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3902" w:type="dxa"/>
            <w:gridSpan w:val="4"/>
            <w:tcBorders>
              <w:top w:val="single" w:sz="4" w:space="0" w:color="auto"/>
              <w:left w:val="nil"/>
              <w:bottom w:val="single" w:sz="4" w:space="0" w:color="auto"/>
              <w:right w:val="nil"/>
            </w:tcBorders>
            <w:shd w:val="clear" w:color="auto" w:fill="E2EFDA"/>
            <w:noWrap/>
            <w:vAlign w:val="bottom"/>
            <w:hideMark/>
          </w:tcPr>
          <w:p w14:paraId="74ABD62C"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Nadgradnja železniške proge Zidani most-Celje </w:t>
            </w:r>
          </w:p>
        </w:tc>
        <w:tc>
          <w:tcPr>
            <w:tcW w:w="1119" w:type="dxa"/>
            <w:gridSpan w:val="2"/>
            <w:tcBorders>
              <w:top w:val="single" w:sz="4" w:space="0" w:color="auto"/>
              <w:left w:val="nil"/>
              <w:bottom w:val="single" w:sz="4" w:space="0" w:color="auto"/>
              <w:right w:val="nil"/>
            </w:tcBorders>
            <w:shd w:val="clear" w:color="auto" w:fill="E2EFDA"/>
            <w:noWrap/>
            <w:vAlign w:val="center"/>
            <w:hideMark/>
          </w:tcPr>
          <w:p w14:paraId="7F4456B5"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1149" w:type="dxa"/>
            <w:tcBorders>
              <w:top w:val="single" w:sz="4" w:space="0" w:color="auto"/>
              <w:left w:val="nil"/>
              <w:bottom w:val="single" w:sz="4" w:space="0" w:color="auto"/>
              <w:right w:val="nil"/>
            </w:tcBorders>
            <w:shd w:val="clear" w:color="auto" w:fill="E2EFDA"/>
            <w:noWrap/>
            <w:vAlign w:val="center"/>
            <w:hideMark/>
          </w:tcPr>
          <w:p w14:paraId="7BBF605A"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1135" w:type="dxa"/>
            <w:tcBorders>
              <w:top w:val="single" w:sz="4" w:space="0" w:color="auto"/>
              <w:left w:val="nil"/>
              <w:bottom w:val="single" w:sz="4" w:space="0" w:color="auto"/>
              <w:right w:val="nil"/>
            </w:tcBorders>
            <w:shd w:val="clear" w:color="auto" w:fill="E2EFDA"/>
            <w:noWrap/>
            <w:vAlign w:val="center"/>
            <w:hideMark/>
          </w:tcPr>
          <w:p w14:paraId="77E04D9C"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954" w:type="dxa"/>
            <w:gridSpan w:val="2"/>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730E4FAE"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5,40</w:t>
            </w:r>
          </w:p>
        </w:tc>
        <w:tc>
          <w:tcPr>
            <w:tcW w:w="926" w:type="dxa"/>
            <w:gridSpan w:val="2"/>
            <w:noWrap/>
            <w:vAlign w:val="bottom"/>
            <w:hideMark/>
          </w:tcPr>
          <w:p w14:paraId="0713C9B7"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1D2E1C91" w14:textId="77777777" w:rsidR="00757AFD" w:rsidRPr="00757AFD" w:rsidRDefault="00757AFD">
            <w:pPr>
              <w:spacing w:after="0"/>
              <w:rPr>
                <w:sz w:val="20"/>
                <w:szCs w:val="20"/>
                <w:lang w:eastAsia="sl-SI"/>
              </w:rPr>
            </w:pPr>
          </w:p>
        </w:tc>
      </w:tr>
      <w:tr w:rsidR="00757AFD" w:rsidRPr="00757AFD" w14:paraId="5EA4F4F3" w14:textId="77777777" w:rsidTr="00757AFD">
        <w:trPr>
          <w:gridAfter w:val="2"/>
          <w:wAfter w:w="23" w:type="dxa"/>
          <w:trHeight w:val="469"/>
        </w:trPr>
        <w:tc>
          <w:tcPr>
            <w:tcW w:w="340" w:type="dxa"/>
            <w:tcBorders>
              <w:top w:val="nil"/>
              <w:left w:val="single" w:sz="8" w:space="0" w:color="auto"/>
              <w:bottom w:val="nil"/>
              <w:right w:val="nil"/>
            </w:tcBorders>
            <w:shd w:val="clear" w:color="auto" w:fill="E2EFDA"/>
            <w:noWrap/>
            <w:vAlign w:val="center"/>
            <w:hideMark/>
          </w:tcPr>
          <w:p w14:paraId="6D551E7B" w14:textId="77777777" w:rsidR="00757AFD" w:rsidRPr="00757AFD" w:rsidRDefault="00757AFD">
            <w:pPr>
              <w:spacing w:after="0" w:line="240" w:lineRule="auto"/>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 </w:t>
            </w:r>
          </w:p>
        </w:tc>
        <w:tc>
          <w:tcPr>
            <w:tcW w:w="3902" w:type="dxa"/>
            <w:gridSpan w:val="4"/>
            <w:tcBorders>
              <w:top w:val="single" w:sz="4" w:space="0" w:color="auto"/>
              <w:left w:val="nil"/>
              <w:bottom w:val="nil"/>
              <w:right w:val="nil"/>
            </w:tcBorders>
            <w:shd w:val="clear" w:color="auto" w:fill="E2EFDA"/>
            <w:noWrap/>
            <w:vAlign w:val="bottom"/>
            <w:hideMark/>
          </w:tcPr>
          <w:p w14:paraId="757F45AC"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Nadgradnja železniške proge Maribor-Šentilj-d.m. </w:t>
            </w:r>
          </w:p>
        </w:tc>
        <w:tc>
          <w:tcPr>
            <w:tcW w:w="1119" w:type="dxa"/>
            <w:gridSpan w:val="2"/>
            <w:shd w:val="clear" w:color="auto" w:fill="E2EFDA"/>
            <w:noWrap/>
            <w:vAlign w:val="center"/>
            <w:hideMark/>
          </w:tcPr>
          <w:p w14:paraId="2EA0D464"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1149" w:type="dxa"/>
            <w:shd w:val="clear" w:color="auto" w:fill="E2EFDA"/>
            <w:noWrap/>
            <w:vAlign w:val="center"/>
            <w:hideMark/>
          </w:tcPr>
          <w:p w14:paraId="6B00D25F"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1135" w:type="dxa"/>
            <w:shd w:val="clear" w:color="auto" w:fill="E2EFDA"/>
            <w:noWrap/>
            <w:vAlign w:val="center"/>
            <w:hideMark/>
          </w:tcPr>
          <w:p w14:paraId="199382BF"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954" w:type="dxa"/>
            <w:gridSpan w:val="2"/>
            <w:tcBorders>
              <w:top w:val="nil"/>
              <w:left w:val="single" w:sz="4" w:space="0" w:color="auto"/>
              <w:bottom w:val="nil"/>
              <w:right w:val="single" w:sz="8" w:space="0" w:color="auto"/>
            </w:tcBorders>
            <w:shd w:val="clear" w:color="auto" w:fill="E2EFDA"/>
            <w:noWrap/>
            <w:vAlign w:val="center"/>
            <w:hideMark/>
          </w:tcPr>
          <w:p w14:paraId="4B0B9328"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9,02</w:t>
            </w:r>
          </w:p>
        </w:tc>
        <w:tc>
          <w:tcPr>
            <w:tcW w:w="926" w:type="dxa"/>
            <w:gridSpan w:val="2"/>
            <w:noWrap/>
            <w:vAlign w:val="bottom"/>
            <w:hideMark/>
          </w:tcPr>
          <w:p w14:paraId="16194119"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61E30E35" w14:textId="77777777" w:rsidR="00757AFD" w:rsidRPr="00757AFD" w:rsidRDefault="00757AFD">
            <w:pPr>
              <w:spacing w:after="0"/>
              <w:rPr>
                <w:sz w:val="20"/>
                <w:szCs w:val="20"/>
                <w:lang w:eastAsia="sl-SI"/>
              </w:rPr>
            </w:pPr>
          </w:p>
        </w:tc>
      </w:tr>
      <w:tr w:rsidR="00757AFD" w:rsidRPr="00FD1EB3" w14:paraId="526860EF" w14:textId="77777777" w:rsidTr="00757AFD">
        <w:trPr>
          <w:gridAfter w:val="2"/>
          <w:wAfter w:w="22" w:type="dxa"/>
          <w:trHeight w:val="1365"/>
        </w:trPr>
        <w:tc>
          <w:tcPr>
            <w:tcW w:w="340" w:type="dxa"/>
            <w:tcBorders>
              <w:top w:val="single" w:sz="8" w:space="0" w:color="auto"/>
              <w:left w:val="single" w:sz="8" w:space="0" w:color="auto"/>
              <w:bottom w:val="single" w:sz="8" w:space="0" w:color="auto"/>
              <w:right w:val="single" w:sz="4" w:space="0" w:color="auto"/>
            </w:tcBorders>
            <w:noWrap/>
            <w:vAlign w:val="bottom"/>
            <w:hideMark/>
          </w:tcPr>
          <w:p w14:paraId="7955E51E" w14:textId="77777777" w:rsidR="00757AFD" w:rsidRPr="00757AFD" w:rsidRDefault="00757AFD">
            <w:pPr>
              <w:spacing w:after="0" w:line="240" w:lineRule="auto"/>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 </w:t>
            </w:r>
          </w:p>
        </w:tc>
        <w:tc>
          <w:tcPr>
            <w:tcW w:w="1776" w:type="dxa"/>
            <w:tcBorders>
              <w:top w:val="single" w:sz="8" w:space="0" w:color="auto"/>
              <w:left w:val="nil"/>
              <w:bottom w:val="single" w:sz="8" w:space="0" w:color="auto"/>
              <w:right w:val="single" w:sz="4" w:space="0" w:color="auto"/>
            </w:tcBorders>
            <w:noWrap/>
            <w:vAlign w:val="center"/>
            <w:hideMark/>
          </w:tcPr>
          <w:p w14:paraId="6F439DBE"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Investicije</w:t>
            </w:r>
          </w:p>
        </w:tc>
        <w:tc>
          <w:tcPr>
            <w:tcW w:w="1013" w:type="dxa"/>
            <w:tcBorders>
              <w:top w:val="single" w:sz="8" w:space="0" w:color="auto"/>
              <w:left w:val="nil"/>
              <w:bottom w:val="single" w:sz="8" w:space="0" w:color="auto"/>
              <w:right w:val="single" w:sz="4" w:space="0" w:color="auto"/>
            </w:tcBorders>
            <w:shd w:val="clear" w:color="auto" w:fill="FFFFFF"/>
            <w:vAlign w:val="center"/>
            <w:hideMark/>
          </w:tcPr>
          <w:p w14:paraId="100766F5"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Ocenjena vrednost  celotne investicije</w:t>
            </w:r>
            <w:r w:rsidRPr="00757AFD">
              <w:rPr>
                <w:rFonts w:ascii="Arial" w:eastAsia="Times New Roman" w:hAnsi="Arial" w:cs="Arial"/>
                <w:color w:val="000000"/>
                <w:sz w:val="18"/>
                <w:szCs w:val="18"/>
                <w:lang w:val="it-IT" w:eastAsia="sl-SI"/>
              </w:rPr>
              <w:t xml:space="preserve"> v mio EUR</w:t>
            </w:r>
          </w:p>
        </w:tc>
        <w:tc>
          <w:tcPr>
            <w:tcW w:w="1107" w:type="dxa"/>
            <w:tcBorders>
              <w:top w:val="single" w:sz="8" w:space="0" w:color="auto"/>
              <w:left w:val="nil"/>
              <w:bottom w:val="single" w:sz="8" w:space="0" w:color="auto"/>
              <w:right w:val="single" w:sz="4" w:space="0" w:color="auto"/>
            </w:tcBorders>
            <w:vAlign w:val="center"/>
            <w:hideMark/>
          </w:tcPr>
          <w:p w14:paraId="07056BE5"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 xml:space="preserve">Ocenjena vrednost investicije </w:t>
            </w:r>
            <w:r w:rsidRPr="00757AFD">
              <w:rPr>
                <w:rFonts w:ascii="Arial" w:eastAsia="Times New Roman" w:hAnsi="Arial" w:cs="Arial"/>
                <w:color w:val="000000"/>
                <w:sz w:val="18"/>
                <w:szCs w:val="18"/>
                <w:lang w:val="it-IT" w:eastAsia="sl-SI"/>
              </w:rPr>
              <w:t>(brez DDV) v mio EUR</w:t>
            </w:r>
            <w:r w:rsidRPr="00757AFD">
              <w:rPr>
                <w:rFonts w:ascii="Arial" w:eastAsia="Times New Roman" w:hAnsi="Arial" w:cs="Arial"/>
                <w:b/>
                <w:bCs/>
                <w:color w:val="000000"/>
                <w:sz w:val="18"/>
                <w:szCs w:val="18"/>
                <w:lang w:val="it-IT" w:eastAsia="sl-SI"/>
              </w:rPr>
              <w:t>*</w:t>
            </w:r>
          </w:p>
        </w:tc>
        <w:tc>
          <w:tcPr>
            <w:tcW w:w="1119" w:type="dxa"/>
            <w:gridSpan w:val="2"/>
            <w:tcBorders>
              <w:top w:val="single" w:sz="8" w:space="0" w:color="auto"/>
              <w:left w:val="nil"/>
              <w:bottom w:val="single" w:sz="8" w:space="0" w:color="auto"/>
              <w:right w:val="single" w:sz="4" w:space="0" w:color="auto"/>
            </w:tcBorders>
            <w:vAlign w:val="center"/>
            <w:hideMark/>
          </w:tcPr>
          <w:p w14:paraId="7608EE14"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Ocenjena vrednost gradbenih del</w:t>
            </w:r>
            <w:r w:rsidRPr="00757AFD">
              <w:rPr>
                <w:rFonts w:ascii="Arial" w:eastAsia="Times New Roman" w:hAnsi="Arial" w:cs="Arial"/>
                <w:color w:val="000000"/>
                <w:sz w:val="18"/>
                <w:szCs w:val="18"/>
                <w:lang w:val="it-IT" w:eastAsia="sl-SI"/>
              </w:rPr>
              <w:t xml:space="preserve"> (brez DDV) v mio EUR</w:t>
            </w:r>
            <w:r w:rsidRPr="00757AFD">
              <w:rPr>
                <w:rFonts w:ascii="Arial" w:eastAsia="Times New Roman" w:hAnsi="Arial" w:cs="Arial"/>
                <w:b/>
                <w:bCs/>
                <w:color w:val="000000"/>
                <w:sz w:val="18"/>
                <w:szCs w:val="18"/>
                <w:lang w:val="it-IT" w:eastAsia="sl-SI"/>
              </w:rPr>
              <w:t>*****</w:t>
            </w:r>
          </w:p>
        </w:tc>
        <w:tc>
          <w:tcPr>
            <w:tcW w:w="1155" w:type="dxa"/>
            <w:gridSpan w:val="2"/>
            <w:tcBorders>
              <w:top w:val="single" w:sz="8" w:space="0" w:color="auto"/>
              <w:left w:val="nil"/>
              <w:bottom w:val="single" w:sz="8" w:space="0" w:color="auto"/>
              <w:right w:val="single" w:sz="4" w:space="0" w:color="auto"/>
            </w:tcBorders>
            <w:vAlign w:val="center"/>
            <w:hideMark/>
          </w:tcPr>
          <w:p w14:paraId="4FA276D1" w14:textId="4C3EC011"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 xml:space="preserve"> </w:t>
            </w:r>
            <w:r w:rsidR="00C52FCF">
              <w:rPr>
                <w:rFonts w:ascii="Arial" w:eastAsia="Times New Roman" w:hAnsi="Arial" w:cs="Arial"/>
                <w:b/>
                <w:bCs/>
                <w:color w:val="000000"/>
                <w:sz w:val="18"/>
                <w:szCs w:val="18"/>
                <w:lang w:val="it-IT" w:eastAsia="sl-SI"/>
              </w:rPr>
              <w:t>N</w:t>
            </w:r>
            <w:r w:rsidRPr="00757AFD">
              <w:rPr>
                <w:rFonts w:ascii="Arial" w:eastAsia="Times New Roman" w:hAnsi="Arial" w:cs="Arial"/>
                <w:b/>
                <w:bCs/>
                <w:color w:val="000000"/>
                <w:sz w:val="18"/>
                <w:szCs w:val="18"/>
                <w:lang w:val="it-IT" w:eastAsia="sl-SI"/>
              </w:rPr>
              <w:t>epovratna sredstva NOO</w:t>
            </w:r>
            <w:r w:rsidRPr="00757AFD">
              <w:rPr>
                <w:rFonts w:ascii="Arial" w:eastAsia="Times New Roman" w:hAnsi="Arial" w:cs="Arial"/>
                <w:b/>
                <w:bCs/>
                <w:color w:val="000000"/>
                <w:sz w:val="18"/>
                <w:szCs w:val="18"/>
                <w:lang w:val="it-IT" w:eastAsia="sl-SI"/>
              </w:rPr>
              <w:br/>
            </w:r>
            <w:r w:rsidRPr="00757AFD">
              <w:rPr>
                <w:rFonts w:ascii="Arial" w:eastAsia="Times New Roman" w:hAnsi="Arial" w:cs="Arial"/>
                <w:color w:val="000000"/>
                <w:sz w:val="18"/>
                <w:szCs w:val="18"/>
                <w:lang w:val="it-IT" w:eastAsia="sl-SI"/>
              </w:rPr>
              <w:t>v mio EUR</w:t>
            </w:r>
          </w:p>
        </w:tc>
        <w:tc>
          <w:tcPr>
            <w:tcW w:w="1135" w:type="dxa"/>
            <w:tcBorders>
              <w:top w:val="single" w:sz="8" w:space="0" w:color="auto"/>
              <w:left w:val="nil"/>
              <w:bottom w:val="single" w:sz="8" w:space="0" w:color="auto"/>
              <w:right w:val="single" w:sz="4" w:space="0" w:color="auto"/>
            </w:tcBorders>
            <w:vAlign w:val="center"/>
            <w:hideMark/>
          </w:tcPr>
          <w:p w14:paraId="26B50C04" w14:textId="1E5B2D49" w:rsidR="00757AFD" w:rsidRPr="00757AFD" w:rsidRDefault="00C52FCF">
            <w:pPr>
              <w:spacing w:after="0" w:line="240" w:lineRule="auto"/>
              <w:jc w:val="center"/>
              <w:rPr>
                <w:rFonts w:ascii="Arial" w:eastAsia="Times New Roman" w:hAnsi="Arial" w:cs="Arial"/>
                <w:b/>
                <w:bCs/>
                <w:color w:val="000000"/>
                <w:sz w:val="18"/>
                <w:szCs w:val="18"/>
                <w:lang w:val="it-IT" w:eastAsia="sl-SI"/>
              </w:rPr>
            </w:pPr>
            <w:r>
              <w:rPr>
                <w:rFonts w:ascii="Arial" w:eastAsia="Times New Roman" w:hAnsi="Arial" w:cs="Arial"/>
                <w:b/>
                <w:bCs/>
                <w:color w:val="000000"/>
                <w:sz w:val="18"/>
                <w:szCs w:val="18"/>
                <w:lang w:val="it-IT" w:eastAsia="sl-SI"/>
              </w:rPr>
              <w:t>P</w:t>
            </w:r>
            <w:r w:rsidR="00757AFD" w:rsidRPr="00757AFD">
              <w:rPr>
                <w:rFonts w:ascii="Arial" w:eastAsia="Times New Roman" w:hAnsi="Arial" w:cs="Arial"/>
                <w:b/>
                <w:bCs/>
                <w:color w:val="000000"/>
                <w:sz w:val="18"/>
                <w:szCs w:val="18"/>
                <w:lang w:val="it-IT" w:eastAsia="sl-SI"/>
              </w:rPr>
              <w:t>ovratna sredstva NOO</w:t>
            </w:r>
            <w:r w:rsidR="00757AFD" w:rsidRPr="00757AFD">
              <w:rPr>
                <w:rFonts w:ascii="Arial" w:eastAsia="Times New Roman" w:hAnsi="Arial" w:cs="Arial"/>
                <w:b/>
                <w:bCs/>
                <w:color w:val="000000"/>
                <w:sz w:val="18"/>
                <w:szCs w:val="18"/>
                <w:lang w:val="it-IT" w:eastAsia="sl-SI"/>
              </w:rPr>
              <w:br/>
            </w:r>
            <w:r w:rsidR="00757AFD" w:rsidRPr="00757AFD">
              <w:rPr>
                <w:rFonts w:ascii="Arial" w:eastAsia="Times New Roman" w:hAnsi="Arial" w:cs="Arial"/>
                <w:color w:val="000000"/>
                <w:sz w:val="18"/>
                <w:szCs w:val="18"/>
                <w:lang w:val="it-IT" w:eastAsia="sl-SI"/>
              </w:rPr>
              <w:t>v mio EUR</w:t>
            </w:r>
          </w:p>
        </w:tc>
        <w:tc>
          <w:tcPr>
            <w:tcW w:w="948" w:type="dxa"/>
            <w:tcBorders>
              <w:top w:val="single" w:sz="8" w:space="0" w:color="auto"/>
              <w:left w:val="nil"/>
              <w:bottom w:val="single" w:sz="8" w:space="0" w:color="auto"/>
              <w:right w:val="single" w:sz="4" w:space="0" w:color="auto"/>
            </w:tcBorders>
            <w:vAlign w:val="center"/>
            <w:hideMark/>
          </w:tcPr>
          <w:p w14:paraId="0A9AB200" w14:textId="2AE50C95" w:rsidR="00757AFD" w:rsidRPr="00757AFD" w:rsidRDefault="00C52FCF">
            <w:pPr>
              <w:spacing w:after="0" w:line="240" w:lineRule="auto"/>
              <w:jc w:val="center"/>
              <w:rPr>
                <w:rFonts w:ascii="Arial" w:eastAsia="Times New Roman" w:hAnsi="Arial" w:cs="Arial"/>
                <w:b/>
                <w:bCs/>
                <w:color w:val="000000"/>
                <w:sz w:val="18"/>
                <w:szCs w:val="18"/>
                <w:lang w:val="en-US" w:eastAsia="sl-SI"/>
              </w:rPr>
            </w:pPr>
            <w:r>
              <w:rPr>
                <w:rFonts w:ascii="Arial" w:eastAsia="Times New Roman" w:hAnsi="Arial" w:cs="Arial"/>
                <w:b/>
                <w:bCs/>
                <w:color w:val="000000"/>
                <w:sz w:val="18"/>
                <w:szCs w:val="18"/>
                <w:lang w:eastAsia="sl-SI"/>
              </w:rPr>
              <w:t>Š</w:t>
            </w:r>
            <w:r w:rsidR="00757AFD" w:rsidRPr="00757AFD">
              <w:rPr>
                <w:rFonts w:ascii="Arial" w:eastAsia="Times New Roman" w:hAnsi="Arial" w:cs="Arial"/>
                <w:b/>
                <w:bCs/>
                <w:color w:val="000000"/>
                <w:sz w:val="18"/>
                <w:szCs w:val="18"/>
                <w:lang w:eastAsia="sl-SI"/>
              </w:rPr>
              <w:t>tevilo postaj</w:t>
            </w:r>
          </w:p>
        </w:tc>
        <w:tc>
          <w:tcPr>
            <w:tcW w:w="933" w:type="dxa"/>
            <w:gridSpan w:val="3"/>
            <w:tcBorders>
              <w:top w:val="single" w:sz="8" w:space="0" w:color="auto"/>
              <w:left w:val="nil"/>
              <w:bottom w:val="single" w:sz="8" w:space="0" w:color="auto"/>
              <w:right w:val="single" w:sz="4" w:space="0" w:color="auto"/>
            </w:tcBorders>
            <w:vAlign w:val="center"/>
            <w:hideMark/>
          </w:tcPr>
          <w:p w14:paraId="6BAB547B" w14:textId="30207969" w:rsidR="00757AFD" w:rsidRPr="00757AFD" w:rsidRDefault="00C52FCF">
            <w:pPr>
              <w:spacing w:after="0" w:line="240" w:lineRule="auto"/>
              <w:jc w:val="center"/>
              <w:rPr>
                <w:rFonts w:ascii="Arial" w:eastAsia="Times New Roman" w:hAnsi="Arial" w:cs="Arial"/>
                <w:b/>
                <w:bCs/>
                <w:color w:val="000000"/>
                <w:sz w:val="18"/>
                <w:szCs w:val="18"/>
                <w:lang w:val="it-IT" w:eastAsia="sl-SI"/>
              </w:rPr>
            </w:pPr>
            <w:r>
              <w:rPr>
                <w:rFonts w:ascii="Arial" w:eastAsia="Times New Roman" w:hAnsi="Arial" w:cs="Arial"/>
                <w:b/>
                <w:bCs/>
                <w:color w:val="000000"/>
                <w:sz w:val="18"/>
                <w:szCs w:val="18"/>
                <w:lang w:val="it-IT" w:eastAsia="sl-SI"/>
              </w:rPr>
              <w:t>D</w:t>
            </w:r>
            <w:r w:rsidR="00757AFD" w:rsidRPr="00757AFD">
              <w:rPr>
                <w:rFonts w:ascii="Arial" w:eastAsia="Times New Roman" w:hAnsi="Arial" w:cs="Arial"/>
                <w:b/>
                <w:bCs/>
                <w:color w:val="000000"/>
                <w:sz w:val="18"/>
                <w:szCs w:val="18"/>
                <w:lang w:val="it-IT" w:eastAsia="sl-SI"/>
              </w:rPr>
              <w:t xml:space="preserve">olžina tirov na postaji </w:t>
            </w:r>
            <w:r w:rsidR="00757AFD" w:rsidRPr="00757AFD">
              <w:rPr>
                <w:rFonts w:ascii="Arial" w:eastAsia="Times New Roman" w:hAnsi="Arial" w:cs="Arial"/>
                <w:color w:val="000000"/>
                <w:sz w:val="18"/>
                <w:szCs w:val="18"/>
                <w:lang w:val="it-IT" w:eastAsia="sl-SI"/>
              </w:rPr>
              <w:t>v km</w:t>
            </w:r>
          </w:p>
        </w:tc>
        <w:tc>
          <w:tcPr>
            <w:tcW w:w="924" w:type="dxa"/>
            <w:gridSpan w:val="2"/>
            <w:tcBorders>
              <w:top w:val="single" w:sz="8" w:space="0" w:color="auto"/>
              <w:left w:val="nil"/>
              <w:bottom w:val="single" w:sz="8" w:space="0" w:color="auto"/>
              <w:right w:val="single" w:sz="8" w:space="0" w:color="auto"/>
            </w:tcBorders>
            <w:vAlign w:val="center"/>
            <w:hideMark/>
          </w:tcPr>
          <w:p w14:paraId="26D4F283" w14:textId="68DE7D58" w:rsidR="00757AFD" w:rsidRPr="00757AFD" w:rsidRDefault="00C52FCF">
            <w:pPr>
              <w:spacing w:after="0" w:line="240" w:lineRule="auto"/>
              <w:jc w:val="center"/>
              <w:rPr>
                <w:rFonts w:ascii="Arial" w:eastAsia="Times New Roman" w:hAnsi="Arial" w:cs="Arial"/>
                <w:b/>
                <w:bCs/>
                <w:color w:val="000000"/>
                <w:sz w:val="18"/>
                <w:szCs w:val="18"/>
                <w:lang w:val="it-IT" w:eastAsia="sl-SI"/>
              </w:rPr>
            </w:pPr>
            <w:r>
              <w:rPr>
                <w:rFonts w:ascii="Arial" w:eastAsia="Times New Roman" w:hAnsi="Arial" w:cs="Arial"/>
                <w:b/>
                <w:bCs/>
                <w:color w:val="000000"/>
                <w:sz w:val="18"/>
                <w:szCs w:val="18"/>
                <w:lang w:val="it-IT" w:eastAsia="sl-SI"/>
              </w:rPr>
              <w:t>S</w:t>
            </w:r>
            <w:r w:rsidR="00757AFD" w:rsidRPr="00757AFD">
              <w:rPr>
                <w:rFonts w:ascii="Arial" w:eastAsia="Times New Roman" w:hAnsi="Arial" w:cs="Arial"/>
                <w:b/>
                <w:bCs/>
                <w:color w:val="000000"/>
                <w:sz w:val="18"/>
                <w:szCs w:val="18"/>
                <w:lang w:val="it-IT" w:eastAsia="sl-SI"/>
              </w:rPr>
              <w:t xml:space="preserve">trošek na km tira </w:t>
            </w:r>
            <w:r w:rsidR="00757AFD" w:rsidRPr="00757AFD">
              <w:rPr>
                <w:rFonts w:ascii="Arial" w:eastAsia="Times New Roman" w:hAnsi="Arial" w:cs="Arial"/>
                <w:color w:val="000000"/>
                <w:sz w:val="18"/>
                <w:szCs w:val="18"/>
                <w:lang w:val="it-IT" w:eastAsia="sl-SI"/>
              </w:rPr>
              <w:t>(brez DDV) v mio EUR</w:t>
            </w:r>
          </w:p>
        </w:tc>
      </w:tr>
      <w:tr w:rsidR="00757AFD" w:rsidRPr="00757AFD" w14:paraId="33647785" w14:textId="77777777" w:rsidTr="00757AFD">
        <w:trPr>
          <w:gridAfter w:val="2"/>
          <w:wAfter w:w="22" w:type="dxa"/>
          <w:trHeight w:val="645"/>
        </w:trPr>
        <w:tc>
          <w:tcPr>
            <w:tcW w:w="340" w:type="dxa"/>
            <w:tcBorders>
              <w:top w:val="nil"/>
              <w:left w:val="single" w:sz="8" w:space="0" w:color="auto"/>
              <w:bottom w:val="single" w:sz="4" w:space="0" w:color="auto"/>
              <w:right w:val="single" w:sz="4" w:space="0" w:color="auto"/>
            </w:tcBorders>
            <w:noWrap/>
            <w:vAlign w:val="center"/>
            <w:hideMark/>
          </w:tcPr>
          <w:p w14:paraId="095B8665" w14:textId="77777777" w:rsidR="00757AFD" w:rsidRPr="00757AFD" w:rsidRDefault="00757AFD">
            <w:pPr>
              <w:spacing w:after="0" w:line="240" w:lineRule="auto"/>
              <w:jc w:val="center"/>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3.</w:t>
            </w:r>
          </w:p>
        </w:tc>
        <w:tc>
          <w:tcPr>
            <w:tcW w:w="1776" w:type="dxa"/>
            <w:tcBorders>
              <w:top w:val="nil"/>
              <w:left w:val="nil"/>
              <w:bottom w:val="single" w:sz="4" w:space="0" w:color="auto"/>
              <w:right w:val="single" w:sz="4" w:space="0" w:color="auto"/>
            </w:tcBorders>
            <w:vAlign w:val="center"/>
            <w:hideMark/>
          </w:tcPr>
          <w:p w14:paraId="173F94CE" w14:textId="77777777" w:rsidR="00757AFD" w:rsidRPr="00757AFD" w:rsidRDefault="00757AFD">
            <w:pPr>
              <w:spacing w:after="0" w:line="240" w:lineRule="auto"/>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Nadgradnja železniške postaje Domžale</w:t>
            </w:r>
          </w:p>
        </w:tc>
        <w:tc>
          <w:tcPr>
            <w:tcW w:w="1013" w:type="dxa"/>
            <w:tcBorders>
              <w:top w:val="nil"/>
              <w:left w:val="nil"/>
              <w:bottom w:val="single" w:sz="4" w:space="0" w:color="auto"/>
              <w:right w:val="single" w:sz="4" w:space="0" w:color="auto"/>
            </w:tcBorders>
            <w:shd w:val="clear" w:color="auto" w:fill="FFFFFF"/>
            <w:vAlign w:val="center"/>
            <w:hideMark/>
          </w:tcPr>
          <w:p w14:paraId="7D3C5A94" w14:textId="77777777" w:rsidR="00757AFD" w:rsidRPr="00757AFD" w:rsidRDefault="00757AFD">
            <w:pPr>
              <w:spacing w:after="0" w:line="240" w:lineRule="auto"/>
              <w:jc w:val="right"/>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9,51</w:t>
            </w:r>
          </w:p>
        </w:tc>
        <w:tc>
          <w:tcPr>
            <w:tcW w:w="1107" w:type="dxa"/>
            <w:tcBorders>
              <w:top w:val="nil"/>
              <w:left w:val="nil"/>
              <w:bottom w:val="single" w:sz="4" w:space="0" w:color="auto"/>
              <w:right w:val="single" w:sz="4" w:space="0" w:color="auto"/>
            </w:tcBorders>
            <w:noWrap/>
            <w:vAlign w:val="center"/>
            <w:hideMark/>
          </w:tcPr>
          <w:p w14:paraId="0F6BE55E"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7,80</w:t>
            </w:r>
          </w:p>
        </w:tc>
        <w:tc>
          <w:tcPr>
            <w:tcW w:w="1119" w:type="dxa"/>
            <w:gridSpan w:val="2"/>
            <w:tcBorders>
              <w:top w:val="nil"/>
              <w:left w:val="nil"/>
              <w:bottom w:val="single" w:sz="4" w:space="0" w:color="auto"/>
              <w:right w:val="single" w:sz="4" w:space="0" w:color="auto"/>
            </w:tcBorders>
            <w:noWrap/>
            <w:vAlign w:val="center"/>
            <w:hideMark/>
          </w:tcPr>
          <w:p w14:paraId="394AF588"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5,69</w:t>
            </w:r>
          </w:p>
        </w:tc>
        <w:tc>
          <w:tcPr>
            <w:tcW w:w="1155" w:type="dxa"/>
            <w:gridSpan w:val="2"/>
            <w:tcBorders>
              <w:top w:val="nil"/>
              <w:left w:val="nil"/>
              <w:bottom w:val="single" w:sz="4" w:space="0" w:color="auto"/>
              <w:right w:val="nil"/>
            </w:tcBorders>
            <w:noWrap/>
            <w:vAlign w:val="center"/>
            <w:hideMark/>
          </w:tcPr>
          <w:p w14:paraId="0BBA2698"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7,26</w:t>
            </w:r>
          </w:p>
        </w:tc>
        <w:tc>
          <w:tcPr>
            <w:tcW w:w="1135" w:type="dxa"/>
            <w:tcBorders>
              <w:top w:val="nil"/>
              <w:left w:val="single" w:sz="4" w:space="0" w:color="auto"/>
              <w:bottom w:val="single" w:sz="4" w:space="0" w:color="auto"/>
              <w:right w:val="nil"/>
            </w:tcBorders>
            <w:noWrap/>
            <w:vAlign w:val="center"/>
            <w:hideMark/>
          </w:tcPr>
          <w:p w14:paraId="7F6753EE"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0,00</w:t>
            </w:r>
          </w:p>
        </w:tc>
        <w:tc>
          <w:tcPr>
            <w:tcW w:w="948" w:type="dxa"/>
            <w:tcBorders>
              <w:top w:val="nil"/>
              <w:left w:val="single" w:sz="4" w:space="0" w:color="auto"/>
              <w:bottom w:val="single" w:sz="4" w:space="0" w:color="auto"/>
              <w:right w:val="nil"/>
            </w:tcBorders>
            <w:noWrap/>
            <w:vAlign w:val="center"/>
            <w:hideMark/>
          </w:tcPr>
          <w:p w14:paraId="3A0BD2F0"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w:t>
            </w:r>
          </w:p>
        </w:tc>
        <w:tc>
          <w:tcPr>
            <w:tcW w:w="933" w:type="dxa"/>
            <w:gridSpan w:val="3"/>
            <w:tcBorders>
              <w:top w:val="nil"/>
              <w:left w:val="single" w:sz="4" w:space="0" w:color="auto"/>
              <w:bottom w:val="single" w:sz="4" w:space="0" w:color="auto"/>
              <w:right w:val="single" w:sz="4" w:space="0" w:color="auto"/>
            </w:tcBorders>
            <w:shd w:val="clear" w:color="auto" w:fill="FFFFFF"/>
            <w:noWrap/>
            <w:vAlign w:val="center"/>
            <w:hideMark/>
          </w:tcPr>
          <w:p w14:paraId="72A8163A"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1,550</w:t>
            </w:r>
          </w:p>
        </w:tc>
        <w:tc>
          <w:tcPr>
            <w:tcW w:w="924" w:type="dxa"/>
            <w:gridSpan w:val="2"/>
            <w:tcBorders>
              <w:top w:val="nil"/>
              <w:left w:val="nil"/>
              <w:bottom w:val="single" w:sz="4" w:space="0" w:color="auto"/>
              <w:right w:val="single" w:sz="8" w:space="0" w:color="auto"/>
            </w:tcBorders>
            <w:shd w:val="clear" w:color="auto" w:fill="FFFFCC"/>
            <w:noWrap/>
            <w:vAlign w:val="center"/>
            <w:hideMark/>
          </w:tcPr>
          <w:p w14:paraId="3569B57E"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3,67</w:t>
            </w:r>
          </w:p>
        </w:tc>
      </w:tr>
      <w:tr w:rsidR="00757AFD" w:rsidRPr="00757AFD" w14:paraId="22C61378" w14:textId="77777777" w:rsidTr="00757AFD">
        <w:trPr>
          <w:gridAfter w:val="2"/>
          <w:wAfter w:w="22" w:type="dxa"/>
          <w:trHeight w:val="645"/>
        </w:trPr>
        <w:tc>
          <w:tcPr>
            <w:tcW w:w="340" w:type="dxa"/>
            <w:tcBorders>
              <w:top w:val="single" w:sz="4" w:space="0" w:color="auto"/>
              <w:left w:val="single" w:sz="8" w:space="0" w:color="auto"/>
              <w:bottom w:val="single" w:sz="4" w:space="0" w:color="auto"/>
              <w:right w:val="single" w:sz="4" w:space="0" w:color="auto"/>
            </w:tcBorders>
            <w:noWrap/>
            <w:vAlign w:val="center"/>
            <w:hideMark/>
          </w:tcPr>
          <w:p w14:paraId="3049ED81"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4.</w:t>
            </w:r>
          </w:p>
        </w:tc>
        <w:tc>
          <w:tcPr>
            <w:tcW w:w="1776" w:type="dxa"/>
            <w:tcBorders>
              <w:top w:val="single" w:sz="4" w:space="0" w:color="auto"/>
              <w:left w:val="nil"/>
              <w:bottom w:val="single" w:sz="4" w:space="0" w:color="auto"/>
              <w:right w:val="single" w:sz="4" w:space="0" w:color="auto"/>
            </w:tcBorders>
            <w:vAlign w:val="center"/>
            <w:hideMark/>
          </w:tcPr>
          <w:p w14:paraId="1F292C95" w14:textId="77777777" w:rsidR="00757AFD" w:rsidRPr="00757AFD" w:rsidRDefault="00757AFD">
            <w:pPr>
              <w:spacing w:after="0" w:line="240" w:lineRule="auto"/>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Nadgradnja železniške postaje Grosuplje</w:t>
            </w:r>
          </w:p>
        </w:tc>
        <w:tc>
          <w:tcPr>
            <w:tcW w:w="1013" w:type="dxa"/>
            <w:tcBorders>
              <w:top w:val="single" w:sz="4" w:space="0" w:color="auto"/>
              <w:left w:val="nil"/>
              <w:bottom w:val="single" w:sz="4" w:space="0" w:color="auto"/>
              <w:right w:val="single" w:sz="4" w:space="0" w:color="auto"/>
            </w:tcBorders>
            <w:shd w:val="clear" w:color="auto" w:fill="FFFFFF"/>
            <w:vAlign w:val="center"/>
            <w:hideMark/>
          </w:tcPr>
          <w:p w14:paraId="09A004E2" w14:textId="77777777" w:rsidR="00757AFD" w:rsidRPr="00757AFD" w:rsidRDefault="00757AFD">
            <w:pPr>
              <w:spacing w:after="0" w:line="240" w:lineRule="auto"/>
              <w:jc w:val="right"/>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23,87</w:t>
            </w:r>
          </w:p>
        </w:tc>
        <w:tc>
          <w:tcPr>
            <w:tcW w:w="1107" w:type="dxa"/>
            <w:tcBorders>
              <w:top w:val="single" w:sz="4" w:space="0" w:color="auto"/>
              <w:left w:val="nil"/>
              <w:bottom w:val="single" w:sz="4" w:space="0" w:color="auto"/>
              <w:right w:val="single" w:sz="4" w:space="0" w:color="auto"/>
            </w:tcBorders>
            <w:noWrap/>
            <w:vAlign w:val="center"/>
            <w:hideMark/>
          </w:tcPr>
          <w:p w14:paraId="5AE800C8"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19,56</w:t>
            </w:r>
          </w:p>
        </w:tc>
        <w:tc>
          <w:tcPr>
            <w:tcW w:w="1119" w:type="dxa"/>
            <w:gridSpan w:val="2"/>
            <w:tcBorders>
              <w:top w:val="single" w:sz="4" w:space="0" w:color="auto"/>
              <w:left w:val="nil"/>
              <w:bottom w:val="single" w:sz="4" w:space="0" w:color="auto"/>
              <w:right w:val="single" w:sz="4" w:space="0" w:color="auto"/>
            </w:tcBorders>
            <w:noWrap/>
            <w:vAlign w:val="center"/>
            <w:hideMark/>
          </w:tcPr>
          <w:p w14:paraId="1172D8B8"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10,91</w:t>
            </w:r>
          </w:p>
        </w:tc>
        <w:tc>
          <w:tcPr>
            <w:tcW w:w="1155" w:type="dxa"/>
            <w:gridSpan w:val="2"/>
            <w:tcBorders>
              <w:top w:val="single" w:sz="4" w:space="0" w:color="auto"/>
              <w:left w:val="nil"/>
              <w:bottom w:val="single" w:sz="4" w:space="0" w:color="auto"/>
              <w:right w:val="nil"/>
            </w:tcBorders>
            <w:noWrap/>
            <w:vAlign w:val="center"/>
            <w:hideMark/>
          </w:tcPr>
          <w:p w14:paraId="7DF0B912"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12,40</w:t>
            </w:r>
          </w:p>
        </w:tc>
        <w:tc>
          <w:tcPr>
            <w:tcW w:w="1135" w:type="dxa"/>
            <w:tcBorders>
              <w:top w:val="single" w:sz="4" w:space="0" w:color="auto"/>
              <w:left w:val="single" w:sz="4" w:space="0" w:color="auto"/>
              <w:bottom w:val="single" w:sz="4" w:space="0" w:color="auto"/>
              <w:right w:val="nil"/>
            </w:tcBorders>
            <w:noWrap/>
            <w:vAlign w:val="center"/>
            <w:hideMark/>
          </w:tcPr>
          <w:p w14:paraId="16F8EA84"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0,00</w:t>
            </w:r>
          </w:p>
        </w:tc>
        <w:tc>
          <w:tcPr>
            <w:tcW w:w="948" w:type="dxa"/>
            <w:tcBorders>
              <w:top w:val="single" w:sz="4" w:space="0" w:color="auto"/>
              <w:left w:val="single" w:sz="4" w:space="0" w:color="auto"/>
              <w:bottom w:val="single" w:sz="4" w:space="0" w:color="auto"/>
              <w:right w:val="nil"/>
            </w:tcBorders>
            <w:noWrap/>
            <w:vAlign w:val="center"/>
            <w:hideMark/>
          </w:tcPr>
          <w:p w14:paraId="664990E9"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w:t>
            </w:r>
          </w:p>
        </w:tc>
        <w:tc>
          <w:tcPr>
            <w:tcW w:w="93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491502"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3,295</w:t>
            </w:r>
          </w:p>
        </w:tc>
        <w:tc>
          <w:tcPr>
            <w:tcW w:w="924" w:type="dxa"/>
            <w:gridSpan w:val="2"/>
            <w:tcBorders>
              <w:top w:val="single" w:sz="4" w:space="0" w:color="auto"/>
              <w:left w:val="nil"/>
              <w:bottom w:val="single" w:sz="4" w:space="0" w:color="auto"/>
              <w:right w:val="single" w:sz="8" w:space="0" w:color="auto"/>
            </w:tcBorders>
            <w:shd w:val="clear" w:color="auto" w:fill="FFFFCC"/>
            <w:noWrap/>
            <w:vAlign w:val="center"/>
            <w:hideMark/>
          </w:tcPr>
          <w:p w14:paraId="21B7C9D1"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3,31</w:t>
            </w:r>
          </w:p>
        </w:tc>
      </w:tr>
      <w:tr w:rsidR="00757AFD" w:rsidRPr="00757AFD" w14:paraId="2E28068E" w14:textId="77777777" w:rsidTr="00757AFD">
        <w:trPr>
          <w:gridAfter w:val="2"/>
          <w:wAfter w:w="22" w:type="dxa"/>
          <w:trHeight w:val="645"/>
        </w:trPr>
        <w:tc>
          <w:tcPr>
            <w:tcW w:w="340" w:type="dxa"/>
            <w:tcBorders>
              <w:top w:val="nil"/>
              <w:left w:val="single" w:sz="8" w:space="0" w:color="auto"/>
              <w:bottom w:val="single" w:sz="8" w:space="0" w:color="auto"/>
              <w:right w:val="single" w:sz="4" w:space="0" w:color="auto"/>
            </w:tcBorders>
            <w:noWrap/>
            <w:vAlign w:val="center"/>
            <w:hideMark/>
          </w:tcPr>
          <w:p w14:paraId="23E5B372"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5.</w:t>
            </w:r>
          </w:p>
        </w:tc>
        <w:tc>
          <w:tcPr>
            <w:tcW w:w="1776" w:type="dxa"/>
            <w:tcBorders>
              <w:top w:val="nil"/>
              <w:left w:val="nil"/>
              <w:bottom w:val="single" w:sz="8" w:space="0" w:color="auto"/>
              <w:right w:val="single" w:sz="4" w:space="0" w:color="auto"/>
            </w:tcBorders>
            <w:vAlign w:val="center"/>
            <w:hideMark/>
          </w:tcPr>
          <w:p w14:paraId="3E21CF84" w14:textId="77777777" w:rsidR="00757AFD" w:rsidRPr="00757AFD" w:rsidRDefault="00757AFD">
            <w:pPr>
              <w:spacing w:after="0" w:line="240" w:lineRule="auto"/>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Nadgradnje železniške postaje Ljubljana – 1. faza****</w:t>
            </w:r>
          </w:p>
        </w:tc>
        <w:tc>
          <w:tcPr>
            <w:tcW w:w="1013" w:type="dxa"/>
            <w:tcBorders>
              <w:top w:val="nil"/>
              <w:left w:val="nil"/>
              <w:bottom w:val="single" w:sz="8" w:space="0" w:color="auto"/>
              <w:right w:val="single" w:sz="4" w:space="0" w:color="auto"/>
            </w:tcBorders>
            <w:shd w:val="clear" w:color="auto" w:fill="FFFFFF"/>
            <w:vAlign w:val="center"/>
            <w:hideMark/>
          </w:tcPr>
          <w:p w14:paraId="3222D026" w14:textId="77777777" w:rsidR="00757AFD" w:rsidRPr="00757AFD" w:rsidRDefault="00757AFD">
            <w:pPr>
              <w:spacing w:after="0" w:line="240" w:lineRule="auto"/>
              <w:jc w:val="right"/>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117,21</w:t>
            </w:r>
          </w:p>
        </w:tc>
        <w:tc>
          <w:tcPr>
            <w:tcW w:w="1107" w:type="dxa"/>
            <w:tcBorders>
              <w:top w:val="nil"/>
              <w:left w:val="nil"/>
              <w:bottom w:val="single" w:sz="8" w:space="0" w:color="auto"/>
              <w:right w:val="single" w:sz="4" w:space="0" w:color="auto"/>
            </w:tcBorders>
            <w:noWrap/>
            <w:vAlign w:val="center"/>
            <w:hideMark/>
          </w:tcPr>
          <w:p w14:paraId="7C98096F"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96,08</w:t>
            </w:r>
          </w:p>
        </w:tc>
        <w:tc>
          <w:tcPr>
            <w:tcW w:w="1119" w:type="dxa"/>
            <w:gridSpan w:val="2"/>
            <w:tcBorders>
              <w:top w:val="nil"/>
              <w:left w:val="nil"/>
              <w:bottom w:val="single" w:sz="8" w:space="0" w:color="auto"/>
              <w:right w:val="single" w:sz="4" w:space="0" w:color="auto"/>
            </w:tcBorders>
            <w:noWrap/>
            <w:vAlign w:val="center"/>
            <w:hideMark/>
          </w:tcPr>
          <w:p w14:paraId="6FAEDA09"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81,49</w:t>
            </w:r>
          </w:p>
        </w:tc>
        <w:tc>
          <w:tcPr>
            <w:tcW w:w="1155" w:type="dxa"/>
            <w:gridSpan w:val="2"/>
            <w:tcBorders>
              <w:top w:val="nil"/>
              <w:left w:val="nil"/>
              <w:bottom w:val="single" w:sz="8" w:space="0" w:color="auto"/>
              <w:right w:val="nil"/>
            </w:tcBorders>
            <w:noWrap/>
            <w:vAlign w:val="center"/>
            <w:hideMark/>
          </w:tcPr>
          <w:p w14:paraId="21EF8F12"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0,00</w:t>
            </w:r>
          </w:p>
        </w:tc>
        <w:tc>
          <w:tcPr>
            <w:tcW w:w="1135" w:type="dxa"/>
            <w:tcBorders>
              <w:top w:val="nil"/>
              <w:left w:val="single" w:sz="4" w:space="0" w:color="auto"/>
              <w:bottom w:val="single" w:sz="8" w:space="0" w:color="auto"/>
              <w:right w:val="nil"/>
            </w:tcBorders>
            <w:noWrap/>
            <w:vAlign w:val="center"/>
            <w:hideMark/>
          </w:tcPr>
          <w:p w14:paraId="7E506C7E"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93,00</w:t>
            </w:r>
          </w:p>
        </w:tc>
        <w:tc>
          <w:tcPr>
            <w:tcW w:w="948" w:type="dxa"/>
            <w:tcBorders>
              <w:top w:val="nil"/>
              <w:left w:val="single" w:sz="4" w:space="0" w:color="auto"/>
              <w:bottom w:val="single" w:sz="8" w:space="0" w:color="auto"/>
              <w:right w:val="nil"/>
            </w:tcBorders>
            <w:noWrap/>
            <w:vAlign w:val="center"/>
            <w:hideMark/>
          </w:tcPr>
          <w:p w14:paraId="6E5F1E7F"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w:t>
            </w:r>
          </w:p>
        </w:tc>
        <w:tc>
          <w:tcPr>
            <w:tcW w:w="933" w:type="dxa"/>
            <w:gridSpan w:val="3"/>
            <w:tcBorders>
              <w:top w:val="nil"/>
              <w:left w:val="single" w:sz="4" w:space="0" w:color="auto"/>
              <w:bottom w:val="single" w:sz="8" w:space="0" w:color="auto"/>
              <w:right w:val="single" w:sz="4" w:space="0" w:color="auto"/>
            </w:tcBorders>
            <w:shd w:val="clear" w:color="auto" w:fill="FFFFFF"/>
            <w:noWrap/>
            <w:vAlign w:val="center"/>
            <w:hideMark/>
          </w:tcPr>
          <w:p w14:paraId="5221F0BC"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20,777</w:t>
            </w:r>
          </w:p>
        </w:tc>
        <w:tc>
          <w:tcPr>
            <w:tcW w:w="924" w:type="dxa"/>
            <w:gridSpan w:val="2"/>
            <w:tcBorders>
              <w:top w:val="nil"/>
              <w:left w:val="nil"/>
              <w:bottom w:val="single" w:sz="8" w:space="0" w:color="auto"/>
              <w:right w:val="single" w:sz="8" w:space="0" w:color="auto"/>
            </w:tcBorders>
            <w:shd w:val="clear" w:color="auto" w:fill="FFFFCC"/>
            <w:noWrap/>
            <w:vAlign w:val="center"/>
            <w:hideMark/>
          </w:tcPr>
          <w:p w14:paraId="7B1D4D36"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3,92</w:t>
            </w:r>
          </w:p>
        </w:tc>
      </w:tr>
      <w:tr w:rsidR="00757AFD" w:rsidRPr="00757AFD" w14:paraId="5BC0A1AE" w14:textId="77777777" w:rsidTr="00757AFD">
        <w:trPr>
          <w:gridAfter w:val="2"/>
          <w:wAfter w:w="22" w:type="dxa"/>
          <w:trHeight w:val="469"/>
        </w:trPr>
        <w:tc>
          <w:tcPr>
            <w:tcW w:w="340" w:type="dxa"/>
            <w:tcBorders>
              <w:top w:val="single" w:sz="8" w:space="0" w:color="auto"/>
              <w:left w:val="single" w:sz="8" w:space="0" w:color="auto"/>
              <w:bottom w:val="single" w:sz="8" w:space="0" w:color="auto"/>
              <w:right w:val="nil"/>
            </w:tcBorders>
            <w:shd w:val="clear" w:color="auto" w:fill="D9D9D9"/>
            <w:noWrap/>
            <w:vAlign w:val="center"/>
            <w:hideMark/>
          </w:tcPr>
          <w:p w14:paraId="50904BD4"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1776" w:type="dxa"/>
            <w:tcBorders>
              <w:top w:val="single" w:sz="8" w:space="0" w:color="auto"/>
              <w:left w:val="nil"/>
              <w:bottom w:val="single" w:sz="8" w:space="0" w:color="auto"/>
              <w:right w:val="single" w:sz="4" w:space="0" w:color="auto"/>
            </w:tcBorders>
            <w:shd w:val="clear" w:color="auto" w:fill="D9D9D9"/>
            <w:vAlign w:val="center"/>
            <w:hideMark/>
          </w:tcPr>
          <w:p w14:paraId="4AB9E07A"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SKUPAJ nadgradnja železniških postaj</w:t>
            </w:r>
          </w:p>
        </w:tc>
        <w:tc>
          <w:tcPr>
            <w:tcW w:w="1013" w:type="dxa"/>
            <w:tcBorders>
              <w:top w:val="single" w:sz="8" w:space="0" w:color="auto"/>
              <w:left w:val="nil"/>
              <w:bottom w:val="single" w:sz="8" w:space="0" w:color="auto"/>
              <w:right w:val="single" w:sz="4" w:space="0" w:color="auto"/>
            </w:tcBorders>
            <w:shd w:val="clear" w:color="auto" w:fill="D9D9D9"/>
            <w:vAlign w:val="center"/>
            <w:hideMark/>
          </w:tcPr>
          <w:p w14:paraId="57E587B4" w14:textId="77777777" w:rsidR="00757AFD" w:rsidRPr="00757AFD" w:rsidRDefault="00757AFD">
            <w:pPr>
              <w:spacing w:after="0" w:line="240" w:lineRule="auto"/>
              <w:jc w:val="right"/>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150,59</w:t>
            </w:r>
          </w:p>
        </w:tc>
        <w:tc>
          <w:tcPr>
            <w:tcW w:w="1107" w:type="dxa"/>
            <w:tcBorders>
              <w:top w:val="single" w:sz="8" w:space="0" w:color="auto"/>
              <w:left w:val="nil"/>
              <w:bottom w:val="single" w:sz="8" w:space="0" w:color="auto"/>
              <w:right w:val="single" w:sz="4" w:space="0" w:color="auto"/>
            </w:tcBorders>
            <w:shd w:val="clear" w:color="auto" w:fill="D9D9D9"/>
            <w:vAlign w:val="center"/>
            <w:hideMark/>
          </w:tcPr>
          <w:p w14:paraId="1B93E700" w14:textId="77777777" w:rsidR="00757AFD" w:rsidRPr="00757AFD" w:rsidRDefault="00757AFD">
            <w:pPr>
              <w:spacing w:after="0" w:line="240" w:lineRule="auto"/>
              <w:jc w:val="right"/>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123,43</w:t>
            </w:r>
          </w:p>
        </w:tc>
        <w:tc>
          <w:tcPr>
            <w:tcW w:w="1119" w:type="dxa"/>
            <w:gridSpan w:val="2"/>
            <w:tcBorders>
              <w:top w:val="single" w:sz="8" w:space="0" w:color="auto"/>
              <w:left w:val="nil"/>
              <w:bottom w:val="single" w:sz="8" w:space="0" w:color="auto"/>
              <w:right w:val="single" w:sz="4" w:space="0" w:color="auto"/>
            </w:tcBorders>
            <w:shd w:val="clear" w:color="auto" w:fill="D9D9D9"/>
            <w:vAlign w:val="center"/>
            <w:hideMark/>
          </w:tcPr>
          <w:p w14:paraId="14119FFA"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98,09</w:t>
            </w:r>
          </w:p>
        </w:tc>
        <w:tc>
          <w:tcPr>
            <w:tcW w:w="1155" w:type="dxa"/>
            <w:gridSpan w:val="2"/>
            <w:tcBorders>
              <w:top w:val="nil"/>
              <w:left w:val="nil"/>
              <w:bottom w:val="single" w:sz="8" w:space="0" w:color="auto"/>
              <w:right w:val="single" w:sz="4" w:space="0" w:color="auto"/>
            </w:tcBorders>
            <w:shd w:val="clear" w:color="auto" w:fill="D9D9D9"/>
            <w:noWrap/>
            <w:vAlign w:val="center"/>
            <w:hideMark/>
          </w:tcPr>
          <w:p w14:paraId="0332FD69"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19,66</w:t>
            </w:r>
          </w:p>
        </w:tc>
        <w:tc>
          <w:tcPr>
            <w:tcW w:w="1135" w:type="dxa"/>
            <w:tcBorders>
              <w:top w:val="nil"/>
              <w:left w:val="nil"/>
              <w:bottom w:val="single" w:sz="8" w:space="0" w:color="auto"/>
              <w:right w:val="single" w:sz="4" w:space="0" w:color="auto"/>
            </w:tcBorders>
            <w:shd w:val="clear" w:color="auto" w:fill="D9D9D9"/>
            <w:noWrap/>
            <w:vAlign w:val="center"/>
            <w:hideMark/>
          </w:tcPr>
          <w:p w14:paraId="5630527A"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93,00</w:t>
            </w:r>
          </w:p>
        </w:tc>
        <w:tc>
          <w:tcPr>
            <w:tcW w:w="948" w:type="dxa"/>
            <w:tcBorders>
              <w:top w:val="nil"/>
              <w:left w:val="nil"/>
              <w:bottom w:val="single" w:sz="8" w:space="0" w:color="auto"/>
              <w:right w:val="single" w:sz="4" w:space="0" w:color="auto"/>
            </w:tcBorders>
            <w:shd w:val="clear" w:color="auto" w:fill="D9D9D9"/>
            <w:noWrap/>
            <w:vAlign w:val="center"/>
            <w:hideMark/>
          </w:tcPr>
          <w:p w14:paraId="16D8E80B"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3</w:t>
            </w:r>
          </w:p>
        </w:tc>
        <w:tc>
          <w:tcPr>
            <w:tcW w:w="933" w:type="dxa"/>
            <w:gridSpan w:val="3"/>
            <w:tcBorders>
              <w:top w:val="single" w:sz="8" w:space="0" w:color="auto"/>
              <w:left w:val="nil"/>
              <w:bottom w:val="single" w:sz="8" w:space="0" w:color="auto"/>
              <w:right w:val="single" w:sz="4" w:space="0" w:color="auto"/>
            </w:tcBorders>
            <w:shd w:val="clear" w:color="auto" w:fill="FFFFFF"/>
            <w:noWrap/>
            <w:vAlign w:val="center"/>
            <w:hideMark/>
          </w:tcPr>
          <w:p w14:paraId="1A4AB0AF"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924" w:type="dxa"/>
            <w:gridSpan w:val="2"/>
            <w:tcBorders>
              <w:top w:val="nil"/>
              <w:left w:val="nil"/>
              <w:bottom w:val="single" w:sz="8" w:space="0" w:color="auto"/>
              <w:right w:val="single" w:sz="8" w:space="0" w:color="auto"/>
            </w:tcBorders>
            <w:shd w:val="clear" w:color="auto" w:fill="FFFFFF"/>
            <w:noWrap/>
            <w:vAlign w:val="bottom"/>
            <w:hideMark/>
          </w:tcPr>
          <w:p w14:paraId="3E68F660"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r>
      <w:tr w:rsidR="00757AFD" w:rsidRPr="00757AFD" w14:paraId="23649964" w14:textId="77777777" w:rsidTr="00757AFD">
        <w:trPr>
          <w:trHeight w:val="469"/>
        </w:trPr>
        <w:tc>
          <w:tcPr>
            <w:tcW w:w="10472" w:type="dxa"/>
            <w:gridSpan w:val="17"/>
            <w:tcBorders>
              <w:top w:val="single" w:sz="8" w:space="0" w:color="auto"/>
              <w:left w:val="single" w:sz="8" w:space="0" w:color="auto"/>
              <w:bottom w:val="single" w:sz="4" w:space="0" w:color="auto"/>
              <w:right w:val="single" w:sz="8" w:space="0" w:color="000000"/>
            </w:tcBorders>
            <w:shd w:val="clear" w:color="auto" w:fill="E2EFDA"/>
            <w:noWrap/>
            <w:vAlign w:val="center"/>
            <w:hideMark/>
          </w:tcPr>
          <w:p w14:paraId="08078421"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Primerljivi projekti - povprečni stroški nagradnje železniških postaj (brez DDV)</w:t>
            </w:r>
          </w:p>
        </w:tc>
      </w:tr>
      <w:tr w:rsidR="00757AFD" w:rsidRPr="00FD1EB3" w14:paraId="0FFE2570" w14:textId="77777777" w:rsidTr="00757AFD">
        <w:trPr>
          <w:gridAfter w:val="2"/>
          <w:wAfter w:w="22" w:type="dxa"/>
          <w:trHeight w:val="1455"/>
        </w:trPr>
        <w:tc>
          <w:tcPr>
            <w:tcW w:w="340" w:type="dxa"/>
            <w:tcBorders>
              <w:top w:val="nil"/>
              <w:left w:val="single" w:sz="8" w:space="0" w:color="auto"/>
              <w:bottom w:val="single" w:sz="4" w:space="0" w:color="auto"/>
              <w:right w:val="nil"/>
            </w:tcBorders>
            <w:shd w:val="clear" w:color="auto" w:fill="E2EFDA"/>
            <w:noWrap/>
            <w:vAlign w:val="center"/>
            <w:hideMark/>
          </w:tcPr>
          <w:p w14:paraId="655D5C08"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1776" w:type="dxa"/>
            <w:tcBorders>
              <w:top w:val="nil"/>
              <w:left w:val="nil"/>
              <w:bottom w:val="single" w:sz="4" w:space="0" w:color="auto"/>
              <w:right w:val="nil"/>
            </w:tcBorders>
            <w:shd w:val="clear" w:color="auto" w:fill="E2EFDA"/>
            <w:noWrap/>
            <w:vAlign w:val="center"/>
            <w:hideMark/>
          </w:tcPr>
          <w:p w14:paraId="49A07C6B"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Investicije</w:t>
            </w:r>
          </w:p>
        </w:tc>
        <w:tc>
          <w:tcPr>
            <w:tcW w:w="1013" w:type="dxa"/>
            <w:tcBorders>
              <w:top w:val="nil"/>
              <w:left w:val="nil"/>
              <w:bottom w:val="single" w:sz="4" w:space="0" w:color="auto"/>
              <w:right w:val="nil"/>
            </w:tcBorders>
            <w:shd w:val="clear" w:color="auto" w:fill="E2EFDA"/>
            <w:noWrap/>
            <w:vAlign w:val="center"/>
            <w:hideMark/>
          </w:tcPr>
          <w:p w14:paraId="2CD1E2B9"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1107"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0AF3A27C" w14:textId="77777777" w:rsidR="00757AFD" w:rsidRPr="00757AFD" w:rsidRDefault="00757AFD">
            <w:pPr>
              <w:spacing w:after="0" w:line="240" w:lineRule="auto"/>
              <w:jc w:val="center"/>
              <w:rPr>
                <w:rFonts w:ascii="Arial" w:eastAsia="Times New Roman" w:hAnsi="Arial" w:cs="Arial"/>
                <w:b/>
                <w:bCs/>
                <w:color w:val="000000"/>
                <w:sz w:val="18"/>
                <w:szCs w:val="18"/>
                <w:lang w:eastAsia="sl-SI"/>
              </w:rPr>
            </w:pPr>
            <w:r w:rsidRPr="00757AFD">
              <w:rPr>
                <w:rFonts w:ascii="Arial" w:eastAsia="Times New Roman" w:hAnsi="Arial" w:cs="Arial"/>
                <w:b/>
                <w:bCs/>
                <w:color w:val="000000"/>
                <w:sz w:val="18"/>
                <w:szCs w:val="18"/>
                <w:lang w:eastAsia="sl-SI"/>
              </w:rPr>
              <w:t> </w:t>
            </w:r>
          </w:p>
        </w:tc>
        <w:tc>
          <w:tcPr>
            <w:tcW w:w="1119" w:type="dxa"/>
            <w:gridSpan w:val="2"/>
            <w:tcBorders>
              <w:top w:val="single" w:sz="4" w:space="0" w:color="auto"/>
              <w:left w:val="nil"/>
              <w:bottom w:val="single" w:sz="4" w:space="0" w:color="auto"/>
              <w:right w:val="single" w:sz="4" w:space="0" w:color="auto"/>
            </w:tcBorders>
            <w:shd w:val="clear" w:color="auto" w:fill="E2EFDA"/>
            <w:vAlign w:val="center"/>
            <w:hideMark/>
          </w:tcPr>
          <w:p w14:paraId="3FAD2944"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Pogodbena vrednost gradbenih del (</w:t>
            </w:r>
            <w:r w:rsidRPr="00757AFD">
              <w:rPr>
                <w:rFonts w:ascii="Arial" w:eastAsia="Times New Roman" w:hAnsi="Arial" w:cs="Arial"/>
                <w:color w:val="000000"/>
                <w:sz w:val="18"/>
                <w:szCs w:val="18"/>
                <w:lang w:val="it-IT" w:eastAsia="sl-SI"/>
              </w:rPr>
              <w:t>brez DDV) v mio EUR</w:t>
            </w:r>
            <w:r w:rsidRPr="00757AFD">
              <w:rPr>
                <w:rFonts w:ascii="Arial" w:eastAsia="Times New Roman" w:hAnsi="Arial" w:cs="Arial"/>
                <w:b/>
                <w:bCs/>
                <w:color w:val="000000"/>
                <w:sz w:val="18"/>
                <w:szCs w:val="18"/>
                <w:lang w:val="it-IT" w:eastAsia="sl-SI"/>
              </w:rPr>
              <w:t>*****</w:t>
            </w:r>
          </w:p>
        </w:tc>
        <w:tc>
          <w:tcPr>
            <w:tcW w:w="1155" w:type="dxa"/>
            <w:gridSpan w:val="2"/>
            <w:tcBorders>
              <w:top w:val="nil"/>
              <w:left w:val="nil"/>
              <w:bottom w:val="single" w:sz="4" w:space="0" w:color="auto"/>
              <w:right w:val="nil"/>
            </w:tcBorders>
            <w:shd w:val="clear" w:color="auto" w:fill="E2EFDA"/>
            <w:noWrap/>
            <w:vAlign w:val="center"/>
            <w:hideMark/>
          </w:tcPr>
          <w:p w14:paraId="7114F4B6"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 </w:t>
            </w:r>
          </w:p>
        </w:tc>
        <w:tc>
          <w:tcPr>
            <w:tcW w:w="1135" w:type="dxa"/>
            <w:tcBorders>
              <w:top w:val="nil"/>
              <w:left w:val="nil"/>
              <w:bottom w:val="single" w:sz="4" w:space="0" w:color="auto"/>
              <w:right w:val="nil"/>
            </w:tcBorders>
            <w:shd w:val="clear" w:color="auto" w:fill="E2EFDA"/>
            <w:noWrap/>
            <w:vAlign w:val="center"/>
            <w:hideMark/>
          </w:tcPr>
          <w:p w14:paraId="4BFCD03E"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 </w:t>
            </w:r>
          </w:p>
        </w:tc>
        <w:tc>
          <w:tcPr>
            <w:tcW w:w="948"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3CCDCA8B" w14:textId="3A7B8EC2" w:rsidR="00757AFD" w:rsidRPr="00757AFD" w:rsidRDefault="00C52FCF">
            <w:pPr>
              <w:spacing w:after="0" w:line="240" w:lineRule="auto"/>
              <w:jc w:val="center"/>
              <w:rPr>
                <w:rFonts w:ascii="Arial" w:eastAsia="Times New Roman" w:hAnsi="Arial" w:cs="Arial"/>
                <w:b/>
                <w:bCs/>
                <w:color w:val="000000"/>
                <w:sz w:val="18"/>
                <w:szCs w:val="18"/>
                <w:lang w:val="en-US" w:eastAsia="sl-SI"/>
              </w:rPr>
            </w:pPr>
            <w:r>
              <w:rPr>
                <w:rFonts w:ascii="Arial" w:eastAsia="Times New Roman" w:hAnsi="Arial" w:cs="Arial"/>
                <w:b/>
                <w:bCs/>
                <w:color w:val="000000"/>
                <w:sz w:val="18"/>
                <w:szCs w:val="18"/>
                <w:lang w:eastAsia="sl-SI"/>
              </w:rPr>
              <w:t>Š</w:t>
            </w:r>
            <w:r w:rsidR="00757AFD" w:rsidRPr="00757AFD">
              <w:rPr>
                <w:rFonts w:ascii="Arial" w:eastAsia="Times New Roman" w:hAnsi="Arial" w:cs="Arial"/>
                <w:b/>
                <w:bCs/>
                <w:color w:val="000000"/>
                <w:sz w:val="18"/>
                <w:szCs w:val="18"/>
                <w:lang w:eastAsia="sl-SI"/>
              </w:rPr>
              <w:t>tevilo postaj</w:t>
            </w:r>
          </w:p>
        </w:tc>
        <w:tc>
          <w:tcPr>
            <w:tcW w:w="933" w:type="dxa"/>
            <w:gridSpan w:val="3"/>
            <w:tcBorders>
              <w:top w:val="single" w:sz="4" w:space="0" w:color="auto"/>
              <w:left w:val="nil"/>
              <w:bottom w:val="single" w:sz="4" w:space="0" w:color="auto"/>
              <w:right w:val="single" w:sz="4" w:space="0" w:color="auto"/>
            </w:tcBorders>
            <w:shd w:val="clear" w:color="auto" w:fill="E2EFDA"/>
            <w:vAlign w:val="center"/>
            <w:hideMark/>
          </w:tcPr>
          <w:p w14:paraId="3DDFFF2D" w14:textId="312070A2" w:rsidR="00757AFD" w:rsidRPr="00757AFD" w:rsidRDefault="00C52FCF">
            <w:pPr>
              <w:spacing w:after="0" w:line="240" w:lineRule="auto"/>
              <w:jc w:val="center"/>
              <w:rPr>
                <w:rFonts w:ascii="Arial" w:eastAsia="Times New Roman" w:hAnsi="Arial" w:cs="Arial"/>
                <w:b/>
                <w:bCs/>
                <w:color w:val="000000"/>
                <w:sz w:val="18"/>
                <w:szCs w:val="18"/>
                <w:lang w:val="it-IT" w:eastAsia="sl-SI"/>
              </w:rPr>
            </w:pPr>
            <w:r>
              <w:rPr>
                <w:rFonts w:ascii="Arial" w:eastAsia="Times New Roman" w:hAnsi="Arial" w:cs="Arial"/>
                <w:b/>
                <w:bCs/>
                <w:color w:val="000000"/>
                <w:sz w:val="18"/>
                <w:szCs w:val="18"/>
                <w:lang w:val="it-IT" w:eastAsia="sl-SI"/>
              </w:rPr>
              <w:t>D</w:t>
            </w:r>
            <w:r w:rsidR="00757AFD" w:rsidRPr="00757AFD">
              <w:rPr>
                <w:rFonts w:ascii="Arial" w:eastAsia="Times New Roman" w:hAnsi="Arial" w:cs="Arial"/>
                <w:b/>
                <w:bCs/>
                <w:color w:val="000000"/>
                <w:sz w:val="18"/>
                <w:szCs w:val="18"/>
                <w:lang w:val="it-IT" w:eastAsia="sl-SI"/>
              </w:rPr>
              <w:t xml:space="preserve">olžina tirov na postaji </w:t>
            </w:r>
            <w:r w:rsidR="00757AFD" w:rsidRPr="00757AFD">
              <w:rPr>
                <w:rFonts w:ascii="Arial" w:eastAsia="Times New Roman" w:hAnsi="Arial" w:cs="Arial"/>
                <w:color w:val="000000"/>
                <w:sz w:val="18"/>
                <w:szCs w:val="18"/>
                <w:lang w:val="it-IT" w:eastAsia="sl-SI"/>
              </w:rPr>
              <w:t>v km</w:t>
            </w:r>
          </w:p>
        </w:tc>
        <w:tc>
          <w:tcPr>
            <w:tcW w:w="924" w:type="dxa"/>
            <w:gridSpan w:val="2"/>
            <w:tcBorders>
              <w:top w:val="single" w:sz="4" w:space="0" w:color="auto"/>
              <w:left w:val="nil"/>
              <w:bottom w:val="single" w:sz="4" w:space="0" w:color="auto"/>
              <w:right w:val="single" w:sz="8" w:space="0" w:color="auto"/>
            </w:tcBorders>
            <w:shd w:val="clear" w:color="auto" w:fill="E2EFDA"/>
            <w:vAlign w:val="center"/>
            <w:hideMark/>
          </w:tcPr>
          <w:p w14:paraId="554D4287" w14:textId="448DCD9E" w:rsidR="00757AFD" w:rsidRPr="00757AFD" w:rsidRDefault="00C52FCF">
            <w:pPr>
              <w:spacing w:after="0" w:line="240" w:lineRule="auto"/>
              <w:jc w:val="center"/>
              <w:rPr>
                <w:rFonts w:ascii="Arial" w:eastAsia="Times New Roman" w:hAnsi="Arial" w:cs="Arial"/>
                <w:b/>
                <w:bCs/>
                <w:color w:val="000000"/>
                <w:sz w:val="18"/>
                <w:szCs w:val="18"/>
                <w:lang w:val="it-IT" w:eastAsia="sl-SI"/>
              </w:rPr>
            </w:pPr>
            <w:r>
              <w:rPr>
                <w:rFonts w:ascii="Arial" w:eastAsia="Times New Roman" w:hAnsi="Arial" w:cs="Arial"/>
                <w:b/>
                <w:bCs/>
                <w:color w:val="000000"/>
                <w:sz w:val="18"/>
                <w:szCs w:val="18"/>
                <w:lang w:val="it-IT" w:eastAsia="sl-SI"/>
              </w:rPr>
              <w:t>S</w:t>
            </w:r>
            <w:r w:rsidR="00757AFD" w:rsidRPr="00757AFD">
              <w:rPr>
                <w:rFonts w:ascii="Arial" w:eastAsia="Times New Roman" w:hAnsi="Arial" w:cs="Arial"/>
                <w:b/>
                <w:bCs/>
                <w:color w:val="000000"/>
                <w:sz w:val="18"/>
                <w:szCs w:val="18"/>
                <w:lang w:val="it-IT" w:eastAsia="sl-SI"/>
              </w:rPr>
              <w:t xml:space="preserve">trošek na km tira </w:t>
            </w:r>
            <w:r w:rsidR="00757AFD" w:rsidRPr="00757AFD">
              <w:rPr>
                <w:rFonts w:ascii="Arial" w:eastAsia="Times New Roman" w:hAnsi="Arial" w:cs="Arial"/>
                <w:color w:val="000000"/>
                <w:sz w:val="18"/>
                <w:szCs w:val="18"/>
                <w:lang w:val="it-IT" w:eastAsia="sl-SI"/>
              </w:rPr>
              <w:t>(brez DDV) v mio EUR</w:t>
            </w:r>
          </w:p>
        </w:tc>
      </w:tr>
      <w:tr w:rsidR="00757AFD" w:rsidRPr="00757AFD" w14:paraId="0F879262" w14:textId="77777777" w:rsidTr="00757AFD">
        <w:trPr>
          <w:gridAfter w:val="2"/>
          <w:wAfter w:w="22" w:type="dxa"/>
          <w:trHeight w:val="469"/>
        </w:trPr>
        <w:tc>
          <w:tcPr>
            <w:tcW w:w="340" w:type="dxa"/>
            <w:tcBorders>
              <w:top w:val="single" w:sz="4" w:space="0" w:color="auto"/>
              <w:left w:val="single" w:sz="8" w:space="0" w:color="auto"/>
              <w:bottom w:val="single" w:sz="4" w:space="0" w:color="auto"/>
              <w:right w:val="nil"/>
            </w:tcBorders>
            <w:shd w:val="clear" w:color="auto" w:fill="E2EFDA"/>
            <w:noWrap/>
            <w:vAlign w:val="center"/>
            <w:hideMark/>
          </w:tcPr>
          <w:p w14:paraId="23EEFED9" w14:textId="77777777" w:rsidR="00757AFD" w:rsidRPr="00757AFD" w:rsidRDefault="00757AFD">
            <w:pPr>
              <w:spacing w:after="0" w:line="240" w:lineRule="auto"/>
              <w:jc w:val="center"/>
              <w:rPr>
                <w:rFonts w:ascii="Arial" w:eastAsia="Times New Roman" w:hAnsi="Arial" w:cs="Arial"/>
                <w:b/>
                <w:bCs/>
                <w:color w:val="000000"/>
                <w:sz w:val="18"/>
                <w:szCs w:val="18"/>
                <w:lang w:val="it-IT" w:eastAsia="sl-SI"/>
              </w:rPr>
            </w:pPr>
            <w:r w:rsidRPr="00757AFD">
              <w:rPr>
                <w:rFonts w:ascii="Arial" w:eastAsia="Times New Roman" w:hAnsi="Arial" w:cs="Arial"/>
                <w:b/>
                <w:bCs/>
                <w:color w:val="000000"/>
                <w:sz w:val="18"/>
                <w:szCs w:val="18"/>
                <w:lang w:val="it-IT" w:eastAsia="sl-SI"/>
              </w:rPr>
              <w:t> </w:t>
            </w:r>
          </w:p>
        </w:tc>
        <w:tc>
          <w:tcPr>
            <w:tcW w:w="2789" w:type="dxa"/>
            <w:gridSpan w:val="2"/>
            <w:tcBorders>
              <w:top w:val="single" w:sz="4" w:space="0" w:color="auto"/>
              <w:left w:val="nil"/>
              <w:bottom w:val="single" w:sz="4" w:space="0" w:color="auto"/>
              <w:right w:val="nil"/>
            </w:tcBorders>
            <w:shd w:val="clear" w:color="auto" w:fill="E2EFDA"/>
            <w:noWrap/>
            <w:vAlign w:val="center"/>
            <w:hideMark/>
          </w:tcPr>
          <w:p w14:paraId="22B39769" w14:textId="77777777" w:rsidR="00757AFD" w:rsidRPr="00757AFD" w:rsidRDefault="00757AFD">
            <w:pPr>
              <w:spacing w:after="0" w:line="240" w:lineRule="auto"/>
              <w:rPr>
                <w:rFonts w:ascii="Arial" w:eastAsia="Times New Roman" w:hAnsi="Arial" w:cs="Arial"/>
                <w:color w:val="000000"/>
                <w:sz w:val="18"/>
                <w:szCs w:val="18"/>
                <w:lang w:val="en-US" w:eastAsia="sl-SI"/>
              </w:rPr>
            </w:pPr>
            <w:r w:rsidRPr="00757AFD">
              <w:rPr>
                <w:rFonts w:ascii="Arial" w:eastAsia="Times New Roman" w:hAnsi="Arial" w:cs="Arial"/>
                <w:color w:val="000000"/>
                <w:sz w:val="18"/>
                <w:szCs w:val="18"/>
                <w:lang w:eastAsia="sl-SI"/>
              </w:rPr>
              <w:t>Nadgradnja železniške postaje Maribor</w:t>
            </w:r>
          </w:p>
        </w:tc>
        <w:tc>
          <w:tcPr>
            <w:tcW w:w="1107" w:type="dxa"/>
            <w:tcBorders>
              <w:top w:val="nil"/>
              <w:left w:val="single" w:sz="4" w:space="0" w:color="auto"/>
              <w:bottom w:val="single" w:sz="4" w:space="0" w:color="auto"/>
              <w:right w:val="single" w:sz="4" w:space="0" w:color="auto"/>
            </w:tcBorders>
            <w:shd w:val="clear" w:color="auto" w:fill="E2EFDA"/>
            <w:noWrap/>
            <w:vAlign w:val="center"/>
            <w:hideMark/>
          </w:tcPr>
          <w:p w14:paraId="5EC4630C"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1119" w:type="dxa"/>
            <w:gridSpan w:val="2"/>
            <w:tcBorders>
              <w:top w:val="nil"/>
              <w:left w:val="nil"/>
              <w:bottom w:val="single" w:sz="4" w:space="0" w:color="auto"/>
              <w:right w:val="single" w:sz="4" w:space="0" w:color="auto"/>
            </w:tcBorders>
            <w:shd w:val="clear" w:color="auto" w:fill="E2EFDA"/>
            <w:noWrap/>
            <w:vAlign w:val="center"/>
            <w:hideMark/>
          </w:tcPr>
          <w:p w14:paraId="2F189D46"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29,81</w:t>
            </w:r>
          </w:p>
        </w:tc>
        <w:tc>
          <w:tcPr>
            <w:tcW w:w="1155" w:type="dxa"/>
            <w:gridSpan w:val="2"/>
            <w:tcBorders>
              <w:top w:val="nil"/>
              <w:left w:val="nil"/>
              <w:bottom w:val="single" w:sz="4" w:space="0" w:color="auto"/>
              <w:right w:val="nil"/>
            </w:tcBorders>
            <w:shd w:val="clear" w:color="auto" w:fill="E2EFDA"/>
            <w:noWrap/>
            <w:vAlign w:val="center"/>
            <w:hideMark/>
          </w:tcPr>
          <w:p w14:paraId="5E565F11"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1135" w:type="dxa"/>
            <w:tcBorders>
              <w:top w:val="nil"/>
              <w:left w:val="nil"/>
              <w:bottom w:val="single" w:sz="4" w:space="0" w:color="auto"/>
              <w:right w:val="nil"/>
            </w:tcBorders>
            <w:shd w:val="clear" w:color="auto" w:fill="E2EFDA"/>
            <w:noWrap/>
            <w:vAlign w:val="center"/>
            <w:hideMark/>
          </w:tcPr>
          <w:p w14:paraId="328A0ACF"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948" w:type="dxa"/>
            <w:tcBorders>
              <w:top w:val="nil"/>
              <w:left w:val="single" w:sz="4" w:space="0" w:color="auto"/>
              <w:bottom w:val="single" w:sz="4" w:space="0" w:color="auto"/>
              <w:right w:val="single" w:sz="4" w:space="0" w:color="auto"/>
            </w:tcBorders>
            <w:shd w:val="clear" w:color="auto" w:fill="E2EFDA"/>
            <w:noWrap/>
            <w:vAlign w:val="center"/>
            <w:hideMark/>
          </w:tcPr>
          <w:p w14:paraId="74CD75CC"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w:t>
            </w:r>
          </w:p>
        </w:tc>
        <w:tc>
          <w:tcPr>
            <w:tcW w:w="933" w:type="dxa"/>
            <w:gridSpan w:val="3"/>
            <w:tcBorders>
              <w:top w:val="nil"/>
              <w:left w:val="nil"/>
              <w:bottom w:val="single" w:sz="4" w:space="0" w:color="auto"/>
              <w:right w:val="single" w:sz="4" w:space="0" w:color="auto"/>
            </w:tcBorders>
            <w:shd w:val="clear" w:color="auto" w:fill="E2EFDA"/>
            <w:noWrap/>
            <w:vAlign w:val="center"/>
            <w:hideMark/>
          </w:tcPr>
          <w:p w14:paraId="092D01B5"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7,351</w:t>
            </w:r>
          </w:p>
        </w:tc>
        <w:tc>
          <w:tcPr>
            <w:tcW w:w="924" w:type="dxa"/>
            <w:gridSpan w:val="2"/>
            <w:tcBorders>
              <w:top w:val="nil"/>
              <w:left w:val="nil"/>
              <w:bottom w:val="single" w:sz="4" w:space="0" w:color="auto"/>
              <w:right w:val="single" w:sz="8" w:space="0" w:color="auto"/>
            </w:tcBorders>
            <w:shd w:val="clear" w:color="auto" w:fill="E2EFDA"/>
            <w:noWrap/>
            <w:vAlign w:val="center"/>
            <w:hideMark/>
          </w:tcPr>
          <w:p w14:paraId="1EA73421"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4,06</w:t>
            </w:r>
          </w:p>
        </w:tc>
      </w:tr>
      <w:tr w:rsidR="00757AFD" w:rsidRPr="00757AFD" w14:paraId="62AD3E6D" w14:textId="77777777" w:rsidTr="00757AFD">
        <w:trPr>
          <w:gridAfter w:val="2"/>
          <w:wAfter w:w="22" w:type="dxa"/>
          <w:trHeight w:val="469"/>
        </w:trPr>
        <w:tc>
          <w:tcPr>
            <w:tcW w:w="340" w:type="dxa"/>
            <w:tcBorders>
              <w:top w:val="nil"/>
              <w:left w:val="single" w:sz="8" w:space="0" w:color="auto"/>
              <w:bottom w:val="single" w:sz="4" w:space="0" w:color="auto"/>
              <w:right w:val="nil"/>
            </w:tcBorders>
            <w:shd w:val="clear" w:color="auto" w:fill="E2EFDA"/>
            <w:noWrap/>
            <w:vAlign w:val="center"/>
            <w:hideMark/>
          </w:tcPr>
          <w:p w14:paraId="5F077C83"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2789" w:type="dxa"/>
            <w:gridSpan w:val="2"/>
            <w:tcBorders>
              <w:top w:val="single" w:sz="4" w:space="0" w:color="auto"/>
              <w:left w:val="nil"/>
              <w:bottom w:val="single" w:sz="4" w:space="0" w:color="auto"/>
              <w:right w:val="nil"/>
            </w:tcBorders>
            <w:shd w:val="clear" w:color="auto" w:fill="E2EFDA"/>
            <w:noWrap/>
            <w:vAlign w:val="center"/>
            <w:hideMark/>
          </w:tcPr>
          <w:p w14:paraId="3D408F4C"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Nadgradnja železniške postaje Šentilj </w:t>
            </w:r>
          </w:p>
        </w:tc>
        <w:tc>
          <w:tcPr>
            <w:tcW w:w="1107" w:type="dxa"/>
            <w:tcBorders>
              <w:top w:val="nil"/>
              <w:left w:val="single" w:sz="4" w:space="0" w:color="auto"/>
              <w:bottom w:val="single" w:sz="4" w:space="0" w:color="auto"/>
              <w:right w:val="single" w:sz="4" w:space="0" w:color="auto"/>
            </w:tcBorders>
            <w:shd w:val="clear" w:color="auto" w:fill="E2EFDA"/>
            <w:noWrap/>
            <w:vAlign w:val="center"/>
            <w:hideMark/>
          </w:tcPr>
          <w:p w14:paraId="70C62B0D"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1119" w:type="dxa"/>
            <w:gridSpan w:val="2"/>
            <w:tcBorders>
              <w:top w:val="nil"/>
              <w:left w:val="nil"/>
              <w:bottom w:val="single" w:sz="4" w:space="0" w:color="auto"/>
              <w:right w:val="single" w:sz="4" w:space="0" w:color="auto"/>
            </w:tcBorders>
            <w:shd w:val="clear" w:color="auto" w:fill="E2EFDA"/>
            <w:noWrap/>
            <w:vAlign w:val="center"/>
            <w:hideMark/>
          </w:tcPr>
          <w:p w14:paraId="7D6E86C2"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9,53</w:t>
            </w:r>
          </w:p>
        </w:tc>
        <w:tc>
          <w:tcPr>
            <w:tcW w:w="1155" w:type="dxa"/>
            <w:gridSpan w:val="2"/>
            <w:tcBorders>
              <w:top w:val="nil"/>
              <w:left w:val="nil"/>
              <w:bottom w:val="single" w:sz="4" w:space="0" w:color="auto"/>
              <w:right w:val="nil"/>
            </w:tcBorders>
            <w:shd w:val="clear" w:color="auto" w:fill="E2EFDA"/>
            <w:noWrap/>
            <w:vAlign w:val="center"/>
            <w:hideMark/>
          </w:tcPr>
          <w:p w14:paraId="1434B631"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1135" w:type="dxa"/>
            <w:tcBorders>
              <w:top w:val="nil"/>
              <w:left w:val="nil"/>
              <w:bottom w:val="single" w:sz="4" w:space="0" w:color="auto"/>
              <w:right w:val="nil"/>
            </w:tcBorders>
            <w:shd w:val="clear" w:color="auto" w:fill="E2EFDA"/>
            <w:noWrap/>
            <w:vAlign w:val="center"/>
            <w:hideMark/>
          </w:tcPr>
          <w:p w14:paraId="453E3710"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948" w:type="dxa"/>
            <w:tcBorders>
              <w:top w:val="nil"/>
              <w:left w:val="single" w:sz="4" w:space="0" w:color="auto"/>
              <w:bottom w:val="single" w:sz="4" w:space="0" w:color="auto"/>
              <w:right w:val="single" w:sz="4" w:space="0" w:color="auto"/>
            </w:tcBorders>
            <w:shd w:val="clear" w:color="auto" w:fill="E2EFDA"/>
            <w:noWrap/>
            <w:vAlign w:val="center"/>
            <w:hideMark/>
          </w:tcPr>
          <w:p w14:paraId="7ED342AA"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w:t>
            </w:r>
          </w:p>
        </w:tc>
        <w:tc>
          <w:tcPr>
            <w:tcW w:w="933" w:type="dxa"/>
            <w:gridSpan w:val="3"/>
            <w:tcBorders>
              <w:top w:val="nil"/>
              <w:left w:val="nil"/>
              <w:bottom w:val="single" w:sz="4" w:space="0" w:color="auto"/>
              <w:right w:val="single" w:sz="4" w:space="0" w:color="auto"/>
            </w:tcBorders>
            <w:shd w:val="clear" w:color="auto" w:fill="E2EFDA"/>
            <w:noWrap/>
            <w:vAlign w:val="center"/>
            <w:hideMark/>
          </w:tcPr>
          <w:p w14:paraId="09B17C81"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2,355</w:t>
            </w:r>
          </w:p>
        </w:tc>
        <w:tc>
          <w:tcPr>
            <w:tcW w:w="924" w:type="dxa"/>
            <w:gridSpan w:val="2"/>
            <w:tcBorders>
              <w:top w:val="nil"/>
              <w:left w:val="nil"/>
              <w:bottom w:val="single" w:sz="4" w:space="0" w:color="auto"/>
              <w:right w:val="single" w:sz="8" w:space="0" w:color="auto"/>
            </w:tcBorders>
            <w:shd w:val="clear" w:color="auto" w:fill="E2EFDA"/>
            <w:noWrap/>
            <w:vAlign w:val="center"/>
            <w:hideMark/>
          </w:tcPr>
          <w:p w14:paraId="7902275E"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4,05</w:t>
            </w:r>
          </w:p>
        </w:tc>
      </w:tr>
      <w:tr w:rsidR="00757AFD" w:rsidRPr="00757AFD" w14:paraId="4CFA8B72" w14:textId="77777777" w:rsidTr="00757AFD">
        <w:trPr>
          <w:gridAfter w:val="2"/>
          <w:wAfter w:w="22" w:type="dxa"/>
          <w:trHeight w:val="469"/>
        </w:trPr>
        <w:tc>
          <w:tcPr>
            <w:tcW w:w="340" w:type="dxa"/>
            <w:tcBorders>
              <w:top w:val="nil"/>
              <w:left w:val="single" w:sz="8" w:space="0" w:color="auto"/>
              <w:bottom w:val="single" w:sz="8" w:space="0" w:color="auto"/>
              <w:right w:val="nil"/>
            </w:tcBorders>
            <w:shd w:val="clear" w:color="auto" w:fill="E2EFDA"/>
            <w:noWrap/>
            <w:vAlign w:val="center"/>
            <w:hideMark/>
          </w:tcPr>
          <w:p w14:paraId="2B40D06A"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2789" w:type="dxa"/>
            <w:gridSpan w:val="2"/>
            <w:tcBorders>
              <w:top w:val="single" w:sz="4" w:space="0" w:color="auto"/>
              <w:left w:val="nil"/>
              <w:bottom w:val="single" w:sz="8" w:space="0" w:color="auto"/>
              <w:right w:val="nil"/>
            </w:tcBorders>
            <w:shd w:val="clear" w:color="auto" w:fill="E2EFDA"/>
            <w:noWrap/>
            <w:vAlign w:val="center"/>
            <w:hideMark/>
          </w:tcPr>
          <w:p w14:paraId="70882CCD" w14:textId="77777777"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Nadgradnja železniške postaje Rimske toplice</w:t>
            </w:r>
          </w:p>
        </w:tc>
        <w:tc>
          <w:tcPr>
            <w:tcW w:w="1107" w:type="dxa"/>
            <w:tcBorders>
              <w:top w:val="nil"/>
              <w:left w:val="single" w:sz="4" w:space="0" w:color="auto"/>
              <w:bottom w:val="single" w:sz="8" w:space="0" w:color="auto"/>
              <w:right w:val="single" w:sz="4" w:space="0" w:color="auto"/>
            </w:tcBorders>
            <w:shd w:val="clear" w:color="auto" w:fill="E2EFDA"/>
            <w:noWrap/>
            <w:vAlign w:val="center"/>
            <w:hideMark/>
          </w:tcPr>
          <w:p w14:paraId="332B9A74"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1119" w:type="dxa"/>
            <w:gridSpan w:val="2"/>
            <w:tcBorders>
              <w:top w:val="nil"/>
              <w:left w:val="nil"/>
              <w:bottom w:val="single" w:sz="8" w:space="0" w:color="auto"/>
              <w:right w:val="single" w:sz="4" w:space="0" w:color="auto"/>
            </w:tcBorders>
            <w:shd w:val="clear" w:color="auto" w:fill="E2EFDA"/>
            <w:noWrap/>
            <w:vAlign w:val="center"/>
            <w:hideMark/>
          </w:tcPr>
          <w:p w14:paraId="2AD10FDC"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14,57</w:t>
            </w:r>
          </w:p>
        </w:tc>
        <w:tc>
          <w:tcPr>
            <w:tcW w:w="1155" w:type="dxa"/>
            <w:gridSpan w:val="2"/>
            <w:tcBorders>
              <w:top w:val="nil"/>
              <w:left w:val="nil"/>
              <w:bottom w:val="single" w:sz="8" w:space="0" w:color="auto"/>
              <w:right w:val="nil"/>
            </w:tcBorders>
            <w:shd w:val="clear" w:color="auto" w:fill="E2EFDA"/>
            <w:noWrap/>
            <w:vAlign w:val="center"/>
            <w:hideMark/>
          </w:tcPr>
          <w:p w14:paraId="315A3BD8"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1135" w:type="dxa"/>
            <w:tcBorders>
              <w:top w:val="nil"/>
              <w:left w:val="nil"/>
              <w:bottom w:val="single" w:sz="8" w:space="0" w:color="auto"/>
              <w:right w:val="nil"/>
            </w:tcBorders>
            <w:shd w:val="clear" w:color="auto" w:fill="E2EFDA"/>
            <w:noWrap/>
            <w:vAlign w:val="center"/>
            <w:hideMark/>
          </w:tcPr>
          <w:p w14:paraId="6DB6ADE6"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w:t>
            </w:r>
          </w:p>
        </w:tc>
        <w:tc>
          <w:tcPr>
            <w:tcW w:w="948" w:type="dxa"/>
            <w:tcBorders>
              <w:top w:val="nil"/>
              <w:left w:val="single" w:sz="4" w:space="0" w:color="auto"/>
              <w:bottom w:val="single" w:sz="8" w:space="0" w:color="auto"/>
              <w:right w:val="single" w:sz="4" w:space="0" w:color="auto"/>
            </w:tcBorders>
            <w:shd w:val="clear" w:color="auto" w:fill="E2EFDA"/>
            <w:noWrap/>
            <w:vAlign w:val="center"/>
            <w:hideMark/>
          </w:tcPr>
          <w:p w14:paraId="143A47FE"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1</w:t>
            </w:r>
          </w:p>
        </w:tc>
        <w:tc>
          <w:tcPr>
            <w:tcW w:w="933" w:type="dxa"/>
            <w:gridSpan w:val="3"/>
            <w:tcBorders>
              <w:top w:val="nil"/>
              <w:left w:val="nil"/>
              <w:bottom w:val="single" w:sz="8" w:space="0" w:color="auto"/>
              <w:right w:val="single" w:sz="4" w:space="0" w:color="auto"/>
            </w:tcBorders>
            <w:shd w:val="clear" w:color="auto" w:fill="E2EFDA"/>
            <w:noWrap/>
            <w:vAlign w:val="center"/>
            <w:hideMark/>
          </w:tcPr>
          <w:p w14:paraId="1AE8A36F"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3,840</w:t>
            </w:r>
          </w:p>
        </w:tc>
        <w:tc>
          <w:tcPr>
            <w:tcW w:w="924" w:type="dxa"/>
            <w:gridSpan w:val="2"/>
            <w:tcBorders>
              <w:top w:val="nil"/>
              <w:left w:val="nil"/>
              <w:bottom w:val="single" w:sz="8" w:space="0" w:color="auto"/>
              <w:right w:val="single" w:sz="8" w:space="0" w:color="auto"/>
            </w:tcBorders>
            <w:shd w:val="clear" w:color="auto" w:fill="E2EFDA"/>
            <w:noWrap/>
            <w:vAlign w:val="center"/>
            <w:hideMark/>
          </w:tcPr>
          <w:p w14:paraId="69D289BA" w14:textId="77777777" w:rsidR="00757AFD" w:rsidRPr="00757AFD" w:rsidRDefault="00757AFD">
            <w:pPr>
              <w:spacing w:after="0" w:line="240" w:lineRule="auto"/>
              <w:jc w:val="center"/>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3,79</w:t>
            </w:r>
          </w:p>
        </w:tc>
      </w:tr>
      <w:tr w:rsidR="00757AFD" w:rsidRPr="00757AFD" w14:paraId="779D5982" w14:textId="77777777" w:rsidTr="00757AFD">
        <w:trPr>
          <w:gridAfter w:val="1"/>
          <w:wAfter w:w="10" w:type="dxa"/>
          <w:trHeight w:val="469"/>
        </w:trPr>
        <w:tc>
          <w:tcPr>
            <w:tcW w:w="340" w:type="dxa"/>
            <w:tcBorders>
              <w:top w:val="nil"/>
              <w:left w:val="single" w:sz="8" w:space="0" w:color="auto"/>
              <w:bottom w:val="single" w:sz="8" w:space="0" w:color="auto"/>
              <w:right w:val="nil"/>
            </w:tcBorders>
            <w:shd w:val="clear" w:color="auto" w:fill="BDD7EE"/>
            <w:noWrap/>
            <w:vAlign w:val="center"/>
            <w:hideMark/>
          </w:tcPr>
          <w:p w14:paraId="42C47D50" w14:textId="77777777" w:rsidR="00757AFD" w:rsidRPr="00757AFD" w:rsidRDefault="00757AFD">
            <w:pPr>
              <w:spacing w:after="0" w:line="240" w:lineRule="auto"/>
              <w:jc w:val="center"/>
              <w:rPr>
                <w:rFonts w:ascii="Arial" w:eastAsia="Times New Roman" w:hAnsi="Arial" w:cs="Arial"/>
                <w:sz w:val="18"/>
                <w:szCs w:val="18"/>
                <w:lang w:eastAsia="sl-SI"/>
              </w:rPr>
            </w:pPr>
            <w:r w:rsidRPr="00757AFD">
              <w:rPr>
                <w:rFonts w:ascii="Arial" w:eastAsia="Times New Roman" w:hAnsi="Arial" w:cs="Arial"/>
                <w:sz w:val="18"/>
                <w:szCs w:val="18"/>
                <w:lang w:eastAsia="sl-SI"/>
              </w:rPr>
              <w:lastRenderedPageBreak/>
              <w:t> </w:t>
            </w:r>
          </w:p>
        </w:tc>
        <w:tc>
          <w:tcPr>
            <w:tcW w:w="1776" w:type="dxa"/>
            <w:tcBorders>
              <w:top w:val="nil"/>
              <w:left w:val="nil"/>
              <w:bottom w:val="single" w:sz="8" w:space="0" w:color="auto"/>
              <w:right w:val="nil"/>
            </w:tcBorders>
            <w:shd w:val="clear" w:color="auto" w:fill="BDD7EE"/>
            <w:vAlign w:val="center"/>
            <w:hideMark/>
          </w:tcPr>
          <w:p w14:paraId="07084B4B" w14:textId="7777777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Skupaj vrednost investicij v okviru NOO brez DDV</w:t>
            </w:r>
          </w:p>
        </w:tc>
        <w:tc>
          <w:tcPr>
            <w:tcW w:w="1013" w:type="dxa"/>
            <w:tcBorders>
              <w:top w:val="nil"/>
              <w:left w:val="nil"/>
              <w:bottom w:val="single" w:sz="8" w:space="0" w:color="auto"/>
              <w:right w:val="nil"/>
            </w:tcBorders>
            <w:shd w:val="clear" w:color="auto" w:fill="BDD7EE"/>
            <w:vAlign w:val="center"/>
            <w:hideMark/>
          </w:tcPr>
          <w:p w14:paraId="643D3EEE" w14:textId="7777777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07" w:type="dxa"/>
            <w:tcBorders>
              <w:top w:val="nil"/>
              <w:left w:val="nil"/>
              <w:bottom w:val="single" w:sz="8" w:space="0" w:color="auto"/>
              <w:right w:val="nil"/>
            </w:tcBorders>
            <w:shd w:val="clear" w:color="auto" w:fill="BDD7EE"/>
            <w:noWrap/>
            <w:vAlign w:val="center"/>
            <w:hideMark/>
          </w:tcPr>
          <w:p w14:paraId="1CA423A1" w14:textId="77777777" w:rsidR="00757AFD" w:rsidRPr="00757AFD" w:rsidRDefault="00757AFD">
            <w:pPr>
              <w:spacing w:after="0" w:line="240" w:lineRule="auto"/>
              <w:jc w:val="center"/>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392,51</w:t>
            </w:r>
          </w:p>
        </w:tc>
        <w:tc>
          <w:tcPr>
            <w:tcW w:w="1119" w:type="dxa"/>
            <w:gridSpan w:val="2"/>
            <w:tcBorders>
              <w:top w:val="nil"/>
              <w:left w:val="nil"/>
              <w:bottom w:val="single" w:sz="8" w:space="0" w:color="auto"/>
              <w:right w:val="nil"/>
            </w:tcBorders>
            <w:shd w:val="clear" w:color="auto" w:fill="BDD7EE"/>
            <w:noWrap/>
            <w:vAlign w:val="center"/>
            <w:hideMark/>
          </w:tcPr>
          <w:p w14:paraId="5FF791EE" w14:textId="77777777" w:rsidR="00757AFD" w:rsidRPr="00757AFD" w:rsidRDefault="00757AFD">
            <w:pPr>
              <w:spacing w:after="0" w:line="240" w:lineRule="auto"/>
              <w:jc w:val="center"/>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55" w:type="dxa"/>
            <w:gridSpan w:val="2"/>
            <w:tcBorders>
              <w:top w:val="nil"/>
              <w:left w:val="nil"/>
              <w:bottom w:val="single" w:sz="8" w:space="0" w:color="auto"/>
              <w:right w:val="nil"/>
            </w:tcBorders>
            <w:shd w:val="clear" w:color="auto" w:fill="BDD7EE"/>
            <w:noWrap/>
            <w:vAlign w:val="center"/>
            <w:hideMark/>
          </w:tcPr>
          <w:p w14:paraId="37A64B60" w14:textId="77777777" w:rsidR="00757AFD" w:rsidRPr="00757AFD" w:rsidRDefault="00757AFD">
            <w:pPr>
              <w:spacing w:after="0" w:line="240" w:lineRule="auto"/>
              <w:jc w:val="center"/>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2095" w:type="dxa"/>
            <w:gridSpan w:val="4"/>
            <w:tcBorders>
              <w:top w:val="nil"/>
              <w:left w:val="nil"/>
              <w:bottom w:val="single" w:sz="8" w:space="0" w:color="auto"/>
              <w:right w:val="single" w:sz="8" w:space="0" w:color="000000"/>
            </w:tcBorders>
            <w:shd w:val="clear" w:color="auto" w:fill="BDD7EE"/>
            <w:noWrap/>
            <w:vAlign w:val="center"/>
            <w:hideMark/>
          </w:tcPr>
          <w:p w14:paraId="01A67BA5" w14:textId="7777777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933" w:type="dxa"/>
            <w:gridSpan w:val="2"/>
            <w:noWrap/>
            <w:vAlign w:val="bottom"/>
            <w:hideMark/>
          </w:tcPr>
          <w:p w14:paraId="6AE20D48" w14:textId="77777777" w:rsidR="00757AFD" w:rsidRPr="00757AFD" w:rsidRDefault="00757AFD">
            <w:pPr>
              <w:rPr>
                <w:rFonts w:ascii="Arial" w:eastAsia="Times New Roman" w:hAnsi="Arial" w:cs="Arial"/>
                <w:b/>
                <w:bCs/>
                <w:sz w:val="18"/>
                <w:szCs w:val="18"/>
                <w:lang w:eastAsia="sl-SI"/>
              </w:rPr>
            </w:pPr>
          </w:p>
        </w:tc>
        <w:tc>
          <w:tcPr>
            <w:tcW w:w="924" w:type="dxa"/>
            <w:gridSpan w:val="2"/>
            <w:noWrap/>
            <w:vAlign w:val="bottom"/>
            <w:hideMark/>
          </w:tcPr>
          <w:p w14:paraId="7D2460AA" w14:textId="77777777" w:rsidR="00757AFD" w:rsidRPr="00757AFD" w:rsidRDefault="00757AFD">
            <w:pPr>
              <w:spacing w:after="0"/>
              <w:rPr>
                <w:sz w:val="20"/>
                <w:szCs w:val="20"/>
                <w:lang w:eastAsia="sl-SI"/>
              </w:rPr>
            </w:pPr>
          </w:p>
        </w:tc>
      </w:tr>
      <w:tr w:rsidR="00757AFD" w:rsidRPr="00757AFD" w14:paraId="5030737C" w14:textId="77777777" w:rsidTr="00757AFD">
        <w:trPr>
          <w:gridAfter w:val="2"/>
          <w:wAfter w:w="22" w:type="dxa"/>
          <w:trHeight w:val="469"/>
        </w:trPr>
        <w:tc>
          <w:tcPr>
            <w:tcW w:w="340" w:type="dxa"/>
            <w:tcBorders>
              <w:top w:val="nil"/>
              <w:left w:val="single" w:sz="8" w:space="0" w:color="auto"/>
              <w:bottom w:val="single" w:sz="8" w:space="0" w:color="auto"/>
              <w:right w:val="nil"/>
            </w:tcBorders>
            <w:shd w:val="clear" w:color="auto" w:fill="BDD7EE"/>
            <w:noWrap/>
            <w:vAlign w:val="center"/>
            <w:hideMark/>
          </w:tcPr>
          <w:p w14:paraId="6A7FC4E3" w14:textId="77777777" w:rsidR="00757AFD" w:rsidRPr="00757AFD" w:rsidRDefault="00757AFD">
            <w:pPr>
              <w:spacing w:after="0" w:line="240" w:lineRule="auto"/>
              <w:jc w:val="center"/>
              <w:rPr>
                <w:rFonts w:ascii="Arial" w:eastAsia="Times New Roman" w:hAnsi="Arial" w:cs="Arial"/>
                <w:sz w:val="18"/>
                <w:szCs w:val="18"/>
                <w:lang w:val="en-US" w:eastAsia="sl-SI"/>
              </w:rPr>
            </w:pPr>
            <w:r w:rsidRPr="00757AFD">
              <w:rPr>
                <w:rFonts w:ascii="Arial" w:eastAsia="Times New Roman" w:hAnsi="Arial" w:cs="Arial"/>
                <w:sz w:val="18"/>
                <w:szCs w:val="18"/>
                <w:lang w:eastAsia="sl-SI"/>
              </w:rPr>
              <w:t> </w:t>
            </w:r>
          </w:p>
        </w:tc>
        <w:tc>
          <w:tcPr>
            <w:tcW w:w="1776" w:type="dxa"/>
            <w:tcBorders>
              <w:top w:val="nil"/>
              <w:left w:val="nil"/>
              <w:bottom w:val="single" w:sz="8" w:space="0" w:color="auto"/>
              <w:right w:val="nil"/>
            </w:tcBorders>
            <w:shd w:val="clear" w:color="auto" w:fill="BDD7EE"/>
            <w:vAlign w:val="center"/>
            <w:hideMark/>
          </w:tcPr>
          <w:p w14:paraId="42B131A0" w14:textId="0F160D4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xml:space="preserve">    </w:t>
            </w:r>
            <w:r w:rsidR="00C52FCF">
              <w:rPr>
                <w:rFonts w:ascii="Arial" w:eastAsia="Times New Roman" w:hAnsi="Arial" w:cs="Arial"/>
                <w:b/>
                <w:bCs/>
                <w:sz w:val="18"/>
                <w:szCs w:val="18"/>
                <w:lang w:eastAsia="sl-SI"/>
              </w:rPr>
              <w:t>N</w:t>
            </w:r>
            <w:r w:rsidRPr="00757AFD">
              <w:rPr>
                <w:rFonts w:ascii="Arial" w:eastAsia="Times New Roman" w:hAnsi="Arial" w:cs="Arial"/>
                <w:b/>
                <w:bCs/>
                <w:sz w:val="18"/>
                <w:szCs w:val="18"/>
                <w:lang w:eastAsia="sl-SI"/>
              </w:rPr>
              <w:t>epovratni del  NOO</w:t>
            </w:r>
          </w:p>
        </w:tc>
        <w:tc>
          <w:tcPr>
            <w:tcW w:w="1013" w:type="dxa"/>
            <w:tcBorders>
              <w:top w:val="nil"/>
              <w:left w:val="nil"/>
              <w:bottom w:val="single" w:sz="8" w:space="0" w:color="auto"/>
              <w:right w:val="nil"/>
            </w:tcBorders>
            <w:shd w:val="clear" w:color="auto" w:fill="BDD7EE"/>
            <w:vAlign w:val="center"/>
            <w:hideMark/>
          </w:tcPr>
          <w:p w14:paraId="22C995F4" w14:textId="7777777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07" w:type="dxa"/>
            <w:tcBorders>
              <w:top w:val="nil"/>
              <w:left w:val="nil"/>
              <w:bottom w:val="single" w:sz="8" w:space="0" w:color="auto"/>
              <w:right w:val="nil"/>
            </w:tcBorders>
            <w:shd w:val="clear" w:color="auto" w:fill="BDD7EE"/>
            <w:noWrap/>
            <w:vAlign w:val="center"/>
            <w:hideMark/>
          </w:tcPr>
          <w:p w14:paraId="2A8A686A" w14:textId="77777777" w:rsidR="00757AFD" w:rsidRPr="00757AFD" w:rsidRDefault="00757AFD">
            <w:pPr>
              <w:spacing w:after="0" w:line="240" w:lineRule="auto"/>
              <w:jc w:val="center"/>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191,10</w:t>
            </w:r>
          </w:p>
        </w:tc>
        <w:tc>
          <w:tcPr>
            <w:tcW w:w="1119" w:type="dxa"/>
            <w:gridSpan w:val="2"/>
            <w:tcBorders>
              <w:top w:val="nil"/>
              <w:left w:val="nil"/>
              <w:bottom w:val="single" w:sz="8" w:space="0" w:color="auto"/>
              <w:right w:val="nil"/>
            </w:tcBorders>
            <w:shd w:val="clear" w:color="auto" w:fill="BDD7EE"/>
            <w:noWrap/>
            <w:vAlign w:val="center"/>
            <w:hideMark/>
          </w:tcPr>
          <w:p w14:paraId="1AD47BE2" w14:textId="77777777" w:rsidR="00757AFD" w:rsidRPr="00757AFD" w:rsidRDefault="00757AFD">
            <w:pPr>
              <w:spacing w:after="0" w:line="240" w:lineRule="auto"/>
              <w:jc w:val="center"/>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55" w:type="dxa"/>
            <w:gridSpan w:val="2"/>
            <w:tcBorders>
              <w:top w:val="nil"/>
              <w:left w:val="nil"/>
              <w:bottom w:val="single" w:sz="8" w:space="0" w:color="auto"/>
              <w:right w:val="nil"/>
            </w:tcBorders>
            <w:shd w:val="clear" w:color="auto" w:fill="BDD7EE"/>
            <w:noWrap/>
            <w:vAlign w:val="center"/>
            <w:hideMark/>
          </w:tcPr>
          <w:p w14:paraId="64A14A9E" w14:textId="77777777" w:rsidR="00757AFD" w:rsidRPr="00757AFD" w:rsidRDefault="00757AFD">
            <w:pPr>
              <w:spacing w:after="0" w:line="240" w:lineRule="auto"/>
              <w:jc w:val="center"/>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35" w:type="dxa"/>
            <w:tcBorders>
              <w:top w:val="nil"/>
              <w:left w:val="nil"/>
              <w:bottom w:val="single" w:sz="8" w:space="0" w:color="auto"/>
              <w:right w:val="nil"/>
            </w:tcBorders>
            <w:shd w:val="clear" w:color="auto" w:fill="BDD7EE"/>
            <w:noWrap/>
            <w:vAlign w:val="center"/>
            <w:hideMark/>
          </w:tcPr>
          <w:p w14:paraId="1AB86E1C" w14:textId="77777777" w:rsidR="00757AFD" w:rsidRPr="00757AFD" w:rsidRDefault="00757AFD">
            <w:pPr>
              <w:spacing w:after="0" w:line="240" w:lineRule="auto"/>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948" w:type="dxa"/>
            <w:tcBorders>
              <w:top w:val="nil"/>
              <w:left w:val="nil"/>
              <w:bottom w:val="single" w:sz="8" w:space="0" w:color="auto"/>
              <w:right w:val="single" w:sz="8" w:space="0" w:color="auto"/>
            </w:tcBorders>
            <w:shd w:val="clear" w:color="auto" w:fill="BDD7EE"/>
            <w:noWrap/>
            <w:vAlign w:val="center"/>
            <w:hideMark/>
          </w:tcPr>
          <w:p w14:paraId="3064F26D" w14:textId="77777777" w:rsidR="00757AFD" w:rsidRPr="00757AFD" w:rsidRDefault="00757AFD">
            <w:pPr>
              <w:spacing w:after="0" w:line="240" w:lineRule="auto"/>
              <w:jc w:val="center"/>
              <w:rPr>
                <w:rFonts w:ascii="Arial" w:eastAsia="Times New Roman" w:hAnsi="Arial" w:cs="Arial"/>
                <w:sz w:val="18"/>
                <w:szCs w:val="18"/>
                <w:lang w:eastAsia="sl-SI"/>
              </w:rPr>
            </w:pPr>
            <w:r w:rsidRPr="00757AFD">
              <w:rPr>
                <w:rFonts w:ascii="Arial" w:eastAsia="Times New Roman" w:hAnsi="Arial" w:cs="Arial"/>
                <w:sz w:val="18"/>
                <w:szCs w:val="18"/>
                <w:lang w:eastAsia="sl-SI"/>
              </w:rPr>
              <w:t> </w:t>
            </w:r>
          </w:p>
        </w:tc>
        <w:tc>
          <w:tcPr>
            <w:tcW w:w="933" w:type="dxa"/>
            <w:gridSpan w:val="3"/>
            <w:noWrap/>
            <w:vAlign w:val="bottom"/>
            <w:hideMark/>
          </w:tcPr>
          <w:p w14:paraId="2BB519AA" w14:textId="77777777" w:rsidR="00757AFD" w:rsidRPr="00757AFD" w:rsidRDefault="00757AFD">
            <w:pPr>
              <w:rPr>
                <w:rFonts w:ascii="Arial" w:eastAsia="Times New Roman" w:hAnsi="Arial" w:cs="Arial"/>
                <w:sz w:val="18"/>
                <w:szCs w:val="18"/>
                <w:lang w:eastAsia="sl-SI"/>
              </w:rPr>
            </w:pPr>
          </w:p>
        </w:tc>
        <w:tc>
          <w:tcPr>
            <w:tcW w:w="924" w:type="dxa"/>
            <w:gridSpan w:val="2"/>
            <w:noWrap/>
            <w:vAlign w:val="bottom"/>
            <w:hideMark/>
          </w:tcPr>
          <w:p w14:paraId="5DA64EF8" w14:textId="77777777" w:rsidR="00757AFD" w:rsidRPr="00757AFD" w:rsidRDefault="00757AFD">
            <w:pPr>
              <w:spacing w:after="0"/>
              <w:rPr>
                <w:sz w:val="20"/>
                <w:szCs w:val="20"/>
                <w:lang w:eastAsia="sl-SI"/>
              </w:rPr>
            </w:pPr>
          </w:p>
        </w:tc>
      </w:tr>
      <w:tr w:rsidR="00757AFD" w:rsidRPr="00757AFD" w14:paraId="15F63F96" w14:textId="77777777" w:rsidTr="00757AFD">
        <w:trPr>
          <w:gridAfter w:val="2"/>
          <w:wAfter w:w="22" w:type="dxa"/>
          <w:trHeight w:val="469"/>
        </w:trPr>
        <w:tc>
          <w:tcPr>
            <w:tcW w:w="340" w:type="dxa"/>
            <w:tcBorders>
              <w:top w:val="nil"/>
              <w:left w:val="single" w:sz="8" w:space="0" w:color="auto"/>
              <w:bottom w:val="single" w:sz="8" w:space="0" w:color="auto"/>
              <w:right w:val="nil"/>
            </w:tcBorders>
            <w:shd w:val="clear" w:color="auto" w:fill="BDD7EE"/>
            <w:noWrap/>
            <w:vAlign w:val="center"/>
            <w:hideMark/>
          </w:tcPr>
          <w:p w14:paraId="6DCB2B65" w14:textId="77777777" w:rsidR="00757AFD" w:rsidRPr="00757AFD" w:rsidRDefault="00757AFD">
            <w:pPr>
              <w:spacing w:after="0" w:line="240" w:lineRule="auto"/>
              <w:jc w:val="center"/>
              <w:rPr>
                <w:rFonts w:ascii="Arial" w:eastAsia="Times New Roman" w:hAnsi="Arial" w:cs="Arial"/>
                <w:sz w:val="18"/>
                <w:szCs w:val="18"/>
                <w:lang w:val="en-US" w:eastAsia="sl-SI"/>
              </w:rPr>
            </w:pPr>
            <w:r w:rsidRPr="00757AFD">
              <w:rPr>
                <w:rFonts w:ascii="Arial" w:eastAsia="Times New Roman" w:hAnsi="Arial" w:cs="Arial"/>
                <w:sz w:val="18"/>
                <w:szCs w:val="18"/>
                <w:lang w:eastAsia="sl-SI"/>
              </w:rPr>
              <w:t> </w:t>
            </w:r>
          </w:p>
        </w:tc>
        <w:tc>
          <w:tcPr>
            <w:tcW w:w="1776" w:type="dxa"/>
            <w:tcBorders>
              <w:top w:val="nil"/>
              <w:left w:val="nil"/>
              <w:bottom w:val="single" w:sz="8" w:space="0" w:color="auto"/>
              <w:right w:val="nil"/>
            </w:tcBorders>
            <w:shd w:val="clear" w:color="auto" w:fill="BDD7EE"/>
            <w:vAlign w:val="center"/>
            <w:hideMark/>
          </w:tcPr>
          <w:p w14:paraId="264CA93F" w14:textId="5C081F54" w:rsidR="00757AFD" w:rsidRPr="00757AFD" w:rsidRDefault="00C52FCF">
            <w:pPr>
              <w:spacing w:after="0" w:line="240" w:lineRule="auto"/>
              <w:jc w:val="right"/>
              <w:rPr>
                <w:rFonts w:ascii="Arial" w:eastAsia="Times New Roman" w:hAnsi="Arial" w:cs="Arial"/>
                <w:b/>
                <w:bCs/>
                <w:sz w:val="18"/>
                <w:szCs w:val="18"/>
                <w:lang w:eastAsia="sl-SI"/>
              </w:rPr>
            </w:pPr>
            <w:r>
              <w:rPr>
                <w:rFonts w:ascii="Arial" w:eastAsia="Times New Roman" w:hAnsi="Arial" w:cs="Arial"/>
                <w:b/>
                <w:bCs/>
                <w:sz w:val="18"/>
                <w:szCs w:val="18"/>
                <w:lang w:eastAsia="sl-SI"/>
              </w:rPr>
              <w:t>P</w:t>
            </w:r>
            <w:r w:rsidR="00757AFD" w:rsidRPr="00757AFD">
              <w:rPr>
                <w:rFonts w:ascii="Arial" w:eastAsia="Times New Roman" w:hAnsi="Arial" w:cs="Arial"/>
                <w:b/>
                <w:bCs/>
                <w:sz w:val="18"/>
                <w:szCs w:val="18"/>
                <w:lang w:eastAsia="sl-SI"/>
              </w:rPr>
              <w:t>ovratni del  NOO</w:t>
            </w:r>
          </w:p>
        </w:tc>
        <w:tc>
          <w:tcPr>
            <w:tcW w:w="1013" w:type="dxa"/>
            <w:tcBorders>
              <w:top w:val="nil"/>
              <w:left w:val="nil"/>
              <w:bottom w:val="single" w:sz="8" w:space="0" w:color="auto"/>
              <w:right w:val="nil"/>
            </w:tcBorders>
            <w:shd w:val="clear" w:color="auto" w:fill="BDD7EE"/>
            <w:vAlign w:val="center"/>
            <w:hideMark/>
          </w:tcPr>
          <w:p w14:paraId="66058A8F" w14:textId="7777777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07" w:type="dxa"/>
            <w:tcBorders>
              <w:top w:val="nil"/>
              <w:left w:val="nil"/>
              <w:bottom w:val="single" w:sz="8" w:space="0" w:color="auto"/>
              <w:right w:val="nil"/>
            </w:tcBorders>
            <w:shd w:val="clear" w:color="auto" w:fill="BDD7EE"/>
            <w:noWrap/>
            <w:vAlign w:val="center"/>
            <w:hideMark/>
          </w:tcPr>
          <w:p w14:paraId="7DA18462" w14:textId="77777777" w:rsidR="00757AFD" w:rsidRPr="00757AFD" w:rsidRDefault="00757AFD">
            <w:pPr>
              <w:spacing w:after="0" w:line="240" w:lineRule="auto"/>
              <w:jc w:val="center"/>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93,00</w:t>
            </w:r>
          </w:p>
        </w:tc>
        <w:tc>
          <w:tcPr>
            <w:tcW w:w="1119" w:type="dxa"/>
            <w:gridSpan w:val="2"/>
            <w:tcBorders>
              <w:top w:val="nil"/>
              <w:left w:val="nil"/>
              <w:bottom w:val="single" w:sz="8" w:space="0" w:color="auto"/>
              <w:right w:val="nil"/>
            </w:tcBorders>
            <w:shd w:val="clear" w:color="auto" w:fill="BDD7EE"/>
            <w:noWrap/>
            <w:vAlign w:val="center"/>
            <w:hideMark/>
          </w:tcPr>
          <w:p w14:paraId="3860AE25" w14:textId="77777777" w:rsidR="00757AFD" w:rsidRPr="00757AFD" w:rsidRDefault="00757AFD">
            <w:pPr>
              <w:spacing w:after="0" w:line="240" w:lineRule="auto"/>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55" w:type="dxa"/>
            <w:gridSpan w:val="2"/>
            <w:tcBorders>
              <w:top w:val="nil"/>
              <w:left w:val="nil"/>
              <w:bottom w:val="single" w:sz="8" w:space="0" w:color="auto"/>
              <w:right w:val="nil"/>
            </w:tcBorders>
            <w:shd w:val="clear" w:color="auto" w:fill="BDD7EE"/>
            <w:noWrap/>
            <w:vAlign w:val="center"/>
            <w:hideMark/>
          </w:tcPr>
          <w:p w14:paraId="700595BC" w14:textId="77777777" w:rsidR="00757AFD" w:rsidRPr="00757AFD" w:rsidRDefault="00757AFD">
            <w:pPr>
              <w:spacing w:after="0" w:line="240" w:lineRule="auto"/>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1135" w:type="dxa"/>
            <w:tcBorders>
              <w:top w:val="nil"/>
              <w:left w:val="nil"/>
              <w:bottom w:val="single" w:sz="8" w:space="0" w:color="auto"/>
              <w:right w:val="nil"/>
            </w:tcBorders>
            <w:shd w:val="clear" w:color="auto" w:fill="BDD7EE"/>
            <w:noWrap/>
            <w:vAlign w:val="center"/>
            <w:hideMark/>
          </w:tcPr>
          <w:p w14:paraId="214E3467" w14:textId="7777777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948" w:type="dxa"/>
            <w:tcBorders>
              <w:top w:val="nil"/>
              <w:left w:val="nil"/>
              <w:bottom w:val="single" w:sz="8" w:space="0" w:color="auto"/>
              <w:right w:val="single" w:sz="8" w:space="0" w:color="auto"/>
            </w:tcBorders>
            <w:shd w:val="clear" w:color="auto" w:fill="BDD7EE"/>
            <w:noWrap/>
            <w:vAlign w:val="center"/>
            <w:hideMark/>
          </w:tcPr>
          <w:p w14:paraId="503D047F" w14:textId="77777777" w:rsidR="00757AFD" w:rsidRPr="00757AFD" w:rsidRDefault="00757AFD">
            <w:pPr>
              <w:spacing w:after="0" w:line="240" w:lineRule="auto"/>
              <w:jc w:val="right"/>
              <w:rPr>
                <w:rFonts w:ascii="Arial" w:eastAsia="Times New Roman" w:hAnsi="Arial" w:cs="Arial"/>
                <w:b/>
                <w:bCs/>
                <w:sz w:val="18"/>
                <w:szCs w:val="18"/>
                <w:lang w:eastAsia="sl-SI"/>
              </w:rPr>
            </w:pPr>
            <w:r w:rsidRPr="00757AFD">
              <w:rPr>
                <w:rFonts w:ascii="Arial" w:eastAsia="Times New Roman" w:hAnsi="Arial" w:cs="Arial"/>
                <w:b/>
                <w:bCs/>
                <w:sz w:val="18"/>
                <w:szCs w:val="18"/>
                <w:lang w:eastAsia="sl-SI"/>
              </w:rPr>
              <w:t> </w:t>
            </w:r>
          </w:p>
        </w:tc>
        <w:tc>
          <w:tcPr>
            <w:tcW w:w="933" w:type="dxa"/>
            <w:gridSpan w:val="3"/>
            <w:noWrap/>
            <w:vAlign w:val="bottom"/>
            <w:hideMark/>
          </w:tcPr>
          <w:p w14:paraId="4FE25500" w14:textId="77777777" w:rsidR="00757AFD" w:rsidRPr="00757AFD" w:rsidRDefault="00757AFD">
            <w:pPr>
              <w:rPr>
                <w:rFonts w:ascii="Arial" w:eastAsia="Times New Roman" w:hAnsi="Arial" w:cs="Arial"/>
                <w:b/>
                <w:bCs/>
                <w:sz w:val="18"/>
                <w:szCs w:val="18"/>
                <w:lang w:eastAsia="sl-SI"/>
              </w:rPr>
            </w:pPr>
          </w:p>
        </w:tc>
        <w:tc>
          <w:tcPr>
            <w:tcW w:w="924" w:type="dxa"/>
            <w:gridSpan w:val="2"/>
            <w:noWrap/>
            <w:vAlign w:val="bottom"/>
            <w:hideMark/>
          </w:tcPr>
          <w:p w14:paraId="38E3CB2D" w14:textId="77777777" w:rsidR="00757AFD" w:rsidRPr="00757AFD" w:rsidRDefault="00757AFD">
            <w:pPr>
              <w:spacing w:after="0"/>
              <w:rPr>
                <w:sz w:val="20"/>
                <w:szCs w:val="20"/>
                <w:lang w:eastAsia="sl-SI"/>
              </w:rPr>
            </w:pPr>
          </w:p>
        </w:tc>
      </w:tr>
      <w:tr w:rsidR="00757AFD" w:rsidRPr="00757AFD" w14:paraId="019CCBA8" w14:textId="77777777" w:rsidTr="00757AFD">
        <w:trPr>
          <w:gridAfter w:val="1"/>
          <w:wAfter w:w="10" w:type="dxa"/>
          <w:trHeight w:val="330"/>
        </w:trPr>
        <w:tc>
          <w:tcPr>
            <w:tcW w:w="8605" w:type="dxa"/>
            <w:gridSpan w:val="12"/>
            <w:tcBorders>
              <w:top w:val="single" w:sz="8" w:space="0" w:color="auto"/>
              <w:left w:val="single" w:sz="8" w:space="0" w:color="auto"/>
              <w:bottom w:val="single" w:sz="4" w:space="0" w:color="auto"/>
              <w:right w:val="single" w:sz="8" w:space="0" w:color="000000"/>
            </w:tcBorders>
            <w:hideMark/>
          </w:tcPr>
          <w:p w14:paraId="22F226D9" w14:textId="1DF06813" w:rsidR="00757AFD" w:rsidRPr="00757AFD" w:rsidRDefault="00757AFD" w:rsidP="003C6927">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 V ocenjeno vrednost investicij, ki so </w:t>
            </w:r>
            <w:r w:rsidR="003C6927">
              <w:rPr>
                <w:rFonts w:ascii="Arial" w:eastAsia="Times New Roman" w:hAnsi="Arial" w:cs="Arial"/>
                <w:color w:val="000000"/>
                <w:sz w:val="18"/>
                <w:szCs w:val="18"/>
                <w:lang w:eastAsia="sl-SI"/>
              </w:rPr>
              <w:t>del</w:t>
            </w:r>
            <w:r w:rsidRPr="00757AFD">
              <w:rPr>
                <w:rFonts w:ascii="Arial" w:eastAsia="Times New Roman" w:hAnsi="Arial" w:cs="Arial"/>
                <w:color w:val="000000"/>
                <w:sz w:val="18"/>
                <w:szCs w:val="18"/>
                <w:lang w:eastAsia="sl-SI"/>
              </w:rPr>
              <w:t xml:space="preserve"> NOO</w:t>
            </w:r>
            <w:r w:rsidR="003C6927">
              <w:rPr>
                <w:rFonts w:ascii="Arial" w:eastAsia="Times New Roman" w:hAnsi="Arial" w:cs="Arial"/>
                <w:color w:val="000000"/>
                <w:sz w:val="18"/>
                <w:szCs w:val="18"/>
                <w:lang w:eastAsia="sl-SI"/>
              </w:rPr>
              <w:t>,</w:t>
            </w:r>
            <w:r w:rsidRPr="00757AFD">
              <w:rPr>
                <w:rFonts w:ascii="Arial" w:eastAsia="Times New Roman" w:hAnsi="Arial" w:cs="Arial"/>
                <w:color w:val="000000"/>
                <w:sz w:val="18"/>
                <w:szCs w:val="18"/>
                <w:lang w:eastAsia="sl-SI"/>
              </w:rPr>
              <w:t xml:space="preserve"> so vključeni stroški investicije brez DDV</w:t>
            </w:r>
          </w:p>
        </w:tc>
        <w:tc>
          <w:tcPr>
            <w:tcW w:w="933" w:type="dxa"/>
            <w:gridSpan w:val="2"/>
            <w:noWrap/>
            <w:vAlign w:val="bottom"/>
            <w:hideMark/>
          </w:tcPr>
          <w:p w14:paraId="3EC92601"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45C3BFAB" w14:textId="77777777" w:rsidR="00757AFD" w:rsidRPr="00757AFD" w:rsidRDefault="00757AFD">
            <w:pPr>
              <w:spacing w:after="0"/>
              <w:rPr>
                <w:sz w:val="20"/>
                <w:szCs w:val="20"/>
                <w:lang w:eastAsia="sl-SI"/>
              </w:rPr>
            </w:pPr>
          </w:p>
        </w:tc>
      </w:tr>
      <w:tr w:rsidR="00757AFD" w:rsidRPr="00757AFD" w14:paraId="3EA40361" w14:textId="77777777" w:rsidTr="00757AFD">
        <w:trPr>
          <w:gridAfter w:val="1"/>
          <w:wAfter w:w="10" w:type="dxa"/>
          <w:trHeight w:val="495"/>
        </w:trPr>
        <w:tc>
          <w:tcPr>
            <w:tcW w:w="8605" w:type="dxa"/>
            <w:gridSpan w:val="12"/>
            <w:tcBorders>
              <w:top w:val="single" w:sz="4" w:space="0" w:color="auto"/>
              <w:left w:val="single" w:sz="8" w:space="0" w:color="auto"/>
              <w:bottom w:val="single" w:sz="4" w:space="0" w:color="auto"/>
              <w:right w:val="single" w:sz="8" w:space="0" w:color="000000"/>
            </w:tcBorders>
            <w:hideMark/>
          </w:tcPr>
          <w:p w14:paraId="773D98E9" w14:textId="68F63913" w:rsidR="00757AFD" w:rsidRPr="00757AFD" w:rsidRDefault="00757AFD" w:rsidP="003C6927">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 Pri primerjavi ocenjenih stroškov nadgradnje proge Ljubljana-Borovnica in proge Kranj-Jesenice je treba upoštevati, da je proga Ljubljana-Borovnica dvotirna proga, proga Kranj-Jesenice </w:t>
            </w:r>
            <w:r w:rsidR="003C6927">
              <w:rPr>
                <w:rFonts w:ascii="Arial" w:eastAsia="Times New Roman" w:hAnsi="Arial" w:cs="Arial"/>
                <w:color w:val="000000"/>
                <w:sz w:val="18"/>
                <w:szCs w:val="18"/>
                <w:lang w:eastAsia="sl-SI"/>
              </w:rPr>
              <w:t xml:space="preserve">pa </w:t>
            </w:r>
            <w:r w:rsidRPr="00757AFD">
              <w:rPr>
                <w:rFonts w:ascii="Arial" w:eastAsia="Times New Roman" w:hAnsi="Arial" w:cs="Arial"/>
                <w:color w:val="000000"/>
                <w:sz w:val="18"/>
                <w:szCs w:val="18"/>
                <w:lang w:eastAsia="sl-SI"/>
              </w:rPr>
              <w:t xml:space="preserve">enotirna in so stroški </w:t>
            </w:r>
            <w:r w:rsidR="003C6927">
              <w:rPr>
                <w:rFonts w:ascii="Arial" w:eastAsia="Times New Roman" w:hAnsi="Arial" w:cs="Arial"/>
                <w:color w:val="000000"/>
                <w:sz w:val="18"/>
                <w:szCs w:val="18"/>
                <w:lang w:eastAsia="sl-SI"/>
              </w:rPr>
              <w:t>na</w:t>
            </w:r>
            <w:r w:rsidRPr="00757AFD">
              <w:rPr>
                <w:rFonts w:ascii="Arial" w:eastAsia="Times New Roman" w:hAnsi="Arial" w:cs="Arial"/>
                <w:color w:val="000000"/>
                <w:sz w:val="18"/>
                <w:szCs w:val="18"/>
                <w:lang w:eastAsia="sl-SI"/>
              </w:rPr>
              <w:t xml:space="preserve"> k</w:t>
            </w:r>
            <w:r w:rsidR="003C6927">
              <w:rPr>
                <w:rFonts w:ascii="Arial" w:eastAsia="Times New Roman" w:hAnsi="Arial" w:cs="Arial"/>
                <w:color w:val="000000"/>
                <w:sz w:val="18"/>
                <w:szCs w:val="18"/>
                <w:lang w:eastAsia="sl-SI"/>
              </w:rPr>
              <w:t>ilo</w:t>
            </w:r>
            <w:r w:rsidRPr="00757AFD">
              <w:rPr>
                <w:rFonts w:ascii="Arial" w:eastAsia="Times New Roman" w:hAnsi="Arial" w:cs="Arial"/>
                <w:color w:val="000000"/>
                <w:sz w:val="18"/>
                <w:szCs w:val="18"/>
                <w:lang w:eastAsia="sl-SI"/>
              </w:rPr>
              <w:t>m</w:t>
            </w:r>
            <w:r w:rsidR="003C6927">
              <w:rPr>
                <w:rFonts w:ascii="Arial" w:eastAsia="Times New Roman" w:hAnsi="Arial" w:cs="Arial"/>
                <w:color w:val="000000"/>
                <w:sz w:val="18"/>
                <w:szCs w:val="18"/>
                <w:lang w:eastAsia="sl-SI"/>
              </w:rPr>
              <w:t>eter</w:t>
            </w:r>
            <w:r w:rsidRPr="00757AFD">
              <w:rPr>
                <w:rFonts w:ascii="Arial" w:eastAsia="Times New Roman" w:hAnsi="Arial" w:cs="Arial"/>
                <w:color w:val="000000"/>
                <w:sz w:val="18"/>
                <w:szCs w:val="18"/>
                <w:lang w:eastAsia="sl-SI"/>
              </w:rPr>
              <w:t xml:space="preserve"> nadgradnje proge ustrezno nižji </w:t>
            </w:r>
          </w:p>
        </w:tc>
        <w:tc>
          <w:tcPr>
            <w:tcW w:w="933" w:type="dxa"/>
            <w:gridSpan w:val="2"/>
            <w:noWrap/>
            <w:vAlign w:val="bottom"/>
            <w:hideMark/>
          </w:tcPr>
          <w:p w14:paraId="11201B49"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17C3691C" w14:textId="77777777" w:rsidR="00757AFD" w:rsidRPr="00757AFD" w:rsidRDefault="00757AFD">
            <w:pPr>
              <w:spacing w:after="0"/>
              <w:rPr>
                <w:sz w:val="20"/>
                <w:szCs w:val="20"/>
                <w:lang w:eastAsia="sl-SI"/>
              </w:rPr>
            </w:pPr>
          </w:p>
        </w:tc>
      </w:tr>
      <w:tr w:rsidR="00757AFD" w:rsidRPr="00757AFD" w14:paraId="79582F6D" w14:textId="77777777" w:rsidTr="00757AFD">
        <w:trPr>
          <w:gridAfter w:val="1"/>
          <w:wAfter w:w="10" w:type="dxa"/>
          <w:trHeight w:val="525"/>
        </w:trPr>
        <w:tc>
          <w:tcPr>
            <w:tcW w:w="8605" w:type="dxa"/>
            <w:gridSpan w:val="12"/>
            <w:tcBorders>
              <w:top w:val="single" w:sz="4" w:space="0" w:color="auto"/>
              <w:left w:val="single" w:sz="8" w:space="0" w:color="auto"/>
              <w:bottom w:val="single" w:sz="4" w:space="0" w:color="auto"/>
              <w:right w:val="single" w:sz="8" w:space="0" w:color="000000"/>
            </w:tcBorders>
            <w:vAlign w:val="bottom"/>
            <w:hideMark/>
          </w:tcPr>
          <w:p w14:paraId="35228086" w14:textId="5301C9ED"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 </w:t>
            </w:r>
            <w:r w:rsidR="003C6927">
              <w:rPr>
                <w:rFonts w:ascii="Arial" w:eastAsia="Times New Roman" w:hAnsi="Arial" w:cs="Arial"/>
                <w:color w:val="000000"/>
                <w:sz w:val="18"/>
                <w:szCs w:val="18"/>
                <w:lang w:eastAsia="sl-SI"/>
              </w:rPr>
              <w:t>D</w:t>
            </w:r>
            <w:r w:rsidRPr="00757AFD">
              <w:rPr>
                <w:rFonts w:ascii="Arial" w:eastAsia="Times New Roman" w:hAnsi="Arial" w:cs="Arial"/>
                <w:color w:val="000000"/>
                <w:sz w:val="18"/>
                <w:szCs w:val="18"/>
                <w:lang w:eastAsia="sl-SI"/>
              </w:rPr>
              <w:t>el projekta</w:t>
            </w:r>
            <w:r w:rsidR="003C6927">
              <w:rPr>
                <w:rFonts w:ascii="Arial" w:eastAsia="Times New Roman" w:hAnsi="Arial" w:cs="Arial"/>
                <w:color w:val="000000"/>
                <w:sz w:val="18"/>
                <w:szCs w:val="18"/>
                <w:lang w:eastAsia="sl-SI"/>
              </w:rPr>
              <w:t xml:space="preserve"> -</w:t>
            </w:r>
            <w:r w:rsidRPr="00757AFD">
              <w:rPr>
                <w:rFonts w:ascii="Arial" w:eastAsia="Times New Roman" w:hAnsi="Arial" w:cs="Arial"/>
                <w:color w:val="000000"/>
                <w:sz w:val="18"/>
                <w:szCs w:val="18"/>
                <w:lang w:eastAsia="sl-SI"/>
              </w:rPr>
              <w:t xml:space="preserve"> APB, ETCS, ENP</w:t>
            </w:r>
            <w:r w:rsidR="003C6927">
              <w:rPr>
                <w:rFonts w:ascii="Arial" w:eastAsia="Times New Roman" w:hAnsi="Arial" w:cs="Arial"/>
                <w:color w:val="000000"/>
                <w:sz w:val="18"/>
                <w:szCs w:val="18"/>
                <w:lang w:eastAsia="sl-SI"/>
              </w:rPr>
              <w:t xml:space="preserve"> - </w:t>
            </w:r>
            <w:r w:rsidRPr="00757AFD">
              <w:rPr>
                <w:rFonts w:ascii="Arial" w:eastAsia="Times New Roman" w:hAnsi="Arial" w:cs="Arial"/>
                <w:color w:val="000000"/>
                <w:sz w:val="18"/>
                <w:szCs w:val="18"/>
                <w:lang w:eastAsia="sl-SI"/>
              </w:rPr>
              <w:t xml:space="preserve">se bo financiral v okviru VFO </w:t>
            </w:r>
            <w:r w:rsidR="003C6927">
              <w:rPr>
                <w:rFonts w:ascii="Arial" w:eastAsia="Times New Roman" w:hAnsi="Arial" w:cs="Arial"/>
                <w:color w:val="000000"/>
                <w:sz w:val="18"/>
                <w:szCs w:val="18"/>
                <w:lang w:eastAsia="sl-SI"/>
              </w:rPr>
              <w:t>20</w:t>
            </w:r>
            <w:r w:rsidRPr="00757AFD">
              <w:rPr>
                <w:rFonts w:ascii="Arial" w:eastAsia="Times New Roman" w:hAnsi="Arial" w:cs="Arial"/>
                <w:color w:val="000000"/>
                <w:sz w:val="18"/>
                <w:szCs w:val="18"/>
                <w:lang w:eastAsia="sl-SI"/>
              </w:rPr>
              <w:t>21-</w:t>
            </w:r>
            <w:r w:rsidR="003C6927">
              <w:rPr>
                <w:rFonts w:ascii="Arial" w:eastAsia="Times New Roman" w:hAnsi="Arial" w:cs="Arial"/>
                <w:color w:val="000000"/>
                <w:sz w:val="18"/>
                <w:szCs w:val="18"/>
                <w:lang w:eastAsia="sl-SI"/>
              </w:rPr>
              <w:t>20</w:t>
            </w:r>
            <w:r w:rsidRPr="00757AFD">
              <w:rPr>
                <w:rFonts w:ascii="Arial" w:eastAsia="Times New Roman" w:hAnsi="Arial" w:cs="Arial"/>
                <w:color w:val="000000"/>
                <w:sz w:val="18"/>
                <w:szCs w:val="18"/>
                <w:lang w:eastAsia="sl-SI"/>
              </w:rPr>
              <w:t>27 (76,53 mio EUR brez DDV za NOO, celotna vrednost projekta po IP 189 mio z DDV)</w:t>
            </w:r>
          </w:p>
        </w:tc>
        <w:tc>
          <w:tcPr>
            <w:tcW w:w="933" w:type="dxa"/>
            <w:gridSpan w:val="2"/>
            <w:noWrap/>
            <w:vAlign w:val="bottom"/>
            <w:hideMark/>
          </w:tcPr>
          <w:p w14:paraId="07A957D2"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069ABD2E" w14:textId="77777777" w:rsidR="00757AFD" w:rsidRPr="00757AFD" w:rsidRDefault="00757AFD">
            <w:pPr>
              <w:spacing w:after="0"/>
              <w:rPr>
                <w:sz w:val="20"/>
                <w:szCs w:val="20"/>
                <w:lang w:eastAsia="sl-SI"/>
              </w:rPr>
            </w:pPr>
          </w:p>
        </w:tc>
      </w:tr>
      <w:tr w:rsidR="00757AFD" w:rsidRPr="00757AFD" w14:paraId="3CFADE53" w14:textId="77777777" w:rsidTr="00757AFD">
        <w:trPr>
          <w:gridAfter w:val="1"/>
          <w:wAfter w:w="10" w:type="dxa"/>
          <w:trHeight w:val="372"/>
        </w:trPr>
        <w:tc>
          <w:tcPr>
            <w:tcW w:w="8605" w:type="dxa"/>
            <w:gridSpan w:val="12"/>
            <w:tcBorders>
              <w:top w:val="single" w:sz="4" w:space="0" w:color="auto"/>
              <w:left w:val="single" w:sz="8" w:space="0" w:color="auto"/>
              <w:bottom w:val="nil"/>
              <w:right w:val="single" w:sz="8" w:space="0" w:color="000000"/>
            </w:tcBorders>
            <w:noWrap/>
            <w:vAlign w:val="bottom"/>
            <w:hideMark/>
          </w:tcPr>
          <w:p w14:paraId="47205EC2" w14:textId="06AC6F61" w:rsidR="00757AFD" w:rsidRPr="00757AFD" w:rsidRDefault="00757AFD">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 </w:t>
            </w:r>
            <w:r w:rsidR="003C6927">
              <w:rPr>
                <w:rFonts w:ascii="Arial" w:eastAsia="Times New Roman" w:hAnsi="Arial" w:cs="Arial"/>
                <w:color w:val="000000"/>
                <w:sz w:val="18"/>
                <w:szCs w:val="18"/>
                <w:lang w:eastAsia="sl-SI"/>
              </w:rPr>
              <w:t>P</w:t>
            </w:r>
            <w:r w:rsidRPr="00757AFD">
              <w:rPr>
                <w:rFonts w:ascii="Arial" w:eastAsia="Times New Roman" w:hAnsi="Arial" w:cs="Arial"/>
                <w:color w:val="000000"/>
                <w:sz w:val="18"/>
                <w:szCs w:val="18"/>
                <w:lang w:eastAsia="sl-SI"/>
              </w:rPr>
              <w:t>rojekt je predviden za sofinanciranje v okviru povratnih sredstev NOO v višini 93 mio EUR</w:t>
            </w:r>
          </w:p>
        </w:tc>
        <w:tc>
          <w:tcPr>
            <w:tcW w:w="933" w:type="dxa"/>
            <w:gridSpan w:val="2"/>
            <w:noWrap/>
            <w:vAlign w:val="bottom"/>
            <w:hideMark/>
          </w:tcPr>
          <w:p w14:paraId="3FE0238D"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14C0A15B" w14:textId="77777777" w:rsidR="00757AFD" w:rsidRPr="00757AFD" w:rsidRDefault="00757AFD">
            <w:pPr>
              <w:spacing w:after="0"/>
              <w:rPr>
                <w:sz w:val="20"/>
                <w:szCs w:val="20"/>
                <w:lang w:eastAsia="sl-SI"/>
              </w:rPr>
            </w:pPr>
          </w:p>
        </w:tc>
      </w:tr>
      <w:tr w:rsidR="00757AFD" w:rsidRPr="00757AFD" w14:paraId="1C5325A1" w14:textId="77777777" w:rsidTr="00757AFD">
        <w:trPr>
          <w:gridAfter w:val="1"/>
          <w:wAfter w:w="10" w:type="dxa"/>
          <w:trHeight w:val="492"/>
        </w:trPr>
        <w:tc>
          <w:tcPr>
            <w:tcW w:w="8605" w:type="dxa"/>
            <w:gridSpan w:val="12"/>
            <w:tcBorders>
              <w:top w:val="single" w:sz="4" w:space="0" w:color="auto"/>
              <w:left w:val="single" w:sz="8" w:space="0" w:color="auto"/>
              <w:bottom w:val="single" w:sz="8" w:space="0" w:color="auto"/>
              <w:right w:val="single" w:sz="8" w:space="0" w:color="000000"/>
            </w:tcBorders>
            <w:vAlign w:val="bottom"/>
            <w:hideMark/>
          </w:tcPr>
          <w:p w14:paraId="7F2FEDD1" w14:textId="1422ABF3" w:rsidR="00757AFD" w:rsidRPr="00757AFD" w:rsidRDefault="00757AFD" w:rsidP="003C6927">
            <w:pPr>
              <w:spacing w:after="0" w:line="240" w:lineRule="auto"/>
              <w:rPr>
                <w:rFonts w:ascii="Arial" w:eastAsia="Times New Roman" w:hAnsi="Arial" w:cs="Arial"/>
                <w:color w:val="000000"/>
                <w:sz w:val="18"/>
                <w:szCs w:val="18"/>
                <w:lang w:eastAsia="sl-SI"/>
              </w:rPr>
            </w:pPr>
            <w:r w:rsidRPr="00757AFD">
              <w:rPr>
                <w:rFonts w:ascii="Arial" w:eastAsia="Times New Roman" w:hAnsi="Arial" w:cs="Arial"/>
                <w:color w:val="000000"/>
                <w:sz w:val="18"/>
                <w:szCs w:val="18"/>
                <w:lang w:eastAsia="sl-SI"/>
              </w:rPr>
              <w:t xml:space="preserve">***** </w:t>
            </w:r>
            <w:r w:rsidR="003C6927">
              <w:rPr>
                <w:rFonts w:ascii="Arial" w:eastAsia="Times New Roman" w:hAnsi="Arial" w:cs="Arial"/>
                <w:color w:val="000000"/>
                <w:sz w:val="18"/>
                <w:szCs w:val="18"/>
                <w:lang w:eastAsia="sl-SI"/>
              </w:rPr>
              <w:t>V</w:t>
            </w:r>
            <w:r w:rsidRPr="00757AFD">
              <w:rPr>
                <w:rFonts w:ascii="Arial" w:eastAsia="Times New Roman" w:hAnsi="Arial" w:cs="Arial"/>
                <w:color w:val="000000"/>
                <w:sz w:val="18"/>
                <w:szCs w:val="18"/>
                <w:lang w:eastAsia="sl-SI"/>
              </w:rPr>
              <w:t>rednost vključuje ocenjeno oz</w:t>
            </w:r>
            <w:r w:rsidR="003C6927">
              <w:rPr>
                <w:rFonts w:ascii="Arial" w:eastAsia="Times New Roman" w:hAnsi="Arial" w:cs="Arial"/>
                <w:color w:val="000000"/>
                <w:sz w:val="18"/>
                <w:szCs w:val="18"/>
                <w:lang w:eastAsia="sl-SI"/>
              </w:rPr>
              <w:t>iroma</w:t>
            </w:r>
            <w:r w:rsidRPr="00757AFD">
              <w:rPr>
                <w:rFonts w:ascii="Arial" w:eastAsia="Times New Roman" w:hAnsi="Arial" w:cs="Arial"/>
                <w:color w:val="000000"/>
                <w:sz w:val="18"/>
                <w:szCs w:val="18"/>
                <w:lang w:eastAsia="sl-SI"/>
              </w:rPr>
              <w:t xml:space="preserve"> pogodbeno vrednost gradbenih del NOO projektov in že izvedenih primerljivih projektov brez stroška izvedbe SV TK naprav</w:t>
            </w:r>
          </w:p>
        </w:tc>
        <w:tc>
          <w:tcPr>
            <w:tcW w:w="933" w:type="dxa"/>
            <w:gridSpan w:val="2"/>
            <w:noWrap/>
            <w:vAlign w:val="bottom"/>
            <w:hideMark/>
          </w:tcPr>
          <w:p w14:paraId="6CC358B1" w14:textId="77777777" w:rsidR="00757AFD" w:rsidRPr="00757AFD" w:rsidRDefault="00757AFD">
            <w:pPr>
              <w:rPr>
                <w:rFonts w:ascii="Arial" w:eastAsia="Times New Roman" w:hAnsi="Arial" w:cs="Arial"/>
                <w:color w:val="000000"/>
                <w:sz w:val="18"/>
                <w:szCs w:val="18"/>
                <w:lang w:eastAsia="sl-SI"/>
              </w:rPr>
            </w:pPr>
          </w:p>
        </w:tc>
        <w:tc>
          <w:tcPr>
            <w:tcW w:w="924" w:type="dxa"/>
            <w:gridSpan w:val="2"/>
            <w:noWrap/>
            <w:vAlign w:val="bottom"/>
            <w:hideMark/>
          </w:tcPr>
          <w:p w14:paraId="1D2E828D" w14:textId="77777777" w:rsidR="00757AFD" w:rsidRPr="00757AFD" w:rsidRDefault="00757AFD">
            <w:pPr>
              <w:spacing w:after="0"/>
              <w:rPr>
                <w:sz w:val="20"/>
                <w:szCs w:val="20"/>
                <w:lang w:eastAsia="sl-SI"/>
              </w:rPr>
            </w:pPr>
          </w:p>
        </w:tc>
      </w:tr>
    </w:tbl>
    <w:p w14:paraId="71491D27" w14:textId="77777777" w:rsidR="00757AFD" w:rsidRPr="00757AFD" w:rsidRDefault="00757AFD" w:rsidP="00F01971">
      <w:pPr>
        <w:spacing w:after="0" w:line="240" w:lineRule="auto"/>
        <w:ind w:left="45"/>
        <w:jc w:val="both"/>
        <w:rPr>
          <w:rFonts w:ascii="Arial" w:eastAsia="Times New Roman" w:hAnsi="Arial" w:cs="Arial"/>
          <w:sz w:val="20"/>
          <w:szCs w:val="20"/>
        </w:rPr>
      </w:pPr>
    </w:p>
    <w:p w14:paraId="399A4608"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Priloge: C1K4U1_ PROJEKTI:</w:t>
      </w:r>
    </w:p>
    <w:p w14:paraId="6E7D6816" w14:textId="77777777" w:rsidR="00757AFD" w:rsidRDefault="00757AFD" w:rsidP="00757AFD">
      <w:pPr>
        <w:spacing w:after="0" w:line="240" w:lineRule="auto"/>
        <w:ind w:left="45"/>
        <w:jc w:val="both"/>
        <w:rPr>
          <w:rFonts w:ascii="Arial" w:eastAsia="Times New Roman" w:hAnsi="Arial" w:cs="Arial"/>
          <w:sz w:val="20"/>
          <w:szCs w:val="20"/>
        </w:rPr>
      </w:pPr>
    </w:p>
    <w:p w14:paraId="5C0F0342" w14:textId="450B2FA9" w:rsidR="00757AFD" w:rsidRDefault="00757AFD" w:rsidP="000D19D1">
      <w:pPr>
        <w:pStyle w:val="Odstavekseznama"/>
        <w:numPr>
          <w:ilvl w:val="0"/>
          <w:numId w:val="178"/>
        </w:numPr>
        <w:jc w:val="both"/>
        <w:rPr>
          <w:rFonts w:ascii="Arial" w:eastAsia="Times New Roman" w:hAnsi="Arial" w:cs="Arial"/>
          <w:sz w:val="20"/>
          <w:szCs w:val="20"/>
          <w:lang w:val="sl-SI"/>
        </w:rPr>
      </w:pPr>
      <w:r>
        <w:rPr>
          <w:rFonts w:ascii="Arial" w:eastAsia="Times New Roman" w:hAnsi="Arial" w:cs="Arial"/>
          <w:b/>
          <w:sz w:val="20"/>
          <w:szCs w:val="20"/>
          <w:lang w:val="sl-SI"/>
        </w:rPr>
        <w:t>Projekt Nadgradnja železniškega odseka Ljubljana-Brezovica-Borovnica:</w:t>
      </w:r>
      <w:r>
        <w:rPr>
          <w:rFonts w:ascii="Arial" w:eastAsia="Times New Roman" w:hAnsi="Arial" w:cs="Arial"/>
          <w:sz w:val="20"/>
          <w:szCs w:val="20"/>
          <w:lang w:val="sl-SI"/>
        </w:rPr>
        <w:t xml:space="preserve"> Sklep o potrditvi PIZ 411-21/2018/3-02111767 z dne 17.</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4.</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2019 in PIZ za projekt Nadgradnja železniškega odseka Ljubljana – Divača</w:t>
      </w:r>
      <w:r w:rsidR="007921D6">
        <w:rPr>
          <w:rFonts w:ascii="Arial" w:eastAsia="Times New Roman" w:hAnsi="Arial" w:cs="Arial"/>
          <w:sz w:val="20"/>
          <w:szCs w:val="20"/>
          <w:lang w:val="sl-SI"/>
        </w:rPr>
        <w:t>,</w:t>
      </w:r>
      <w:r>
        <w:rPr>
          <w:rFonts w:ascii="Arial" w:eastAsia="Times New Roman" w:hAnsi="Arial" w:cs="Arial"/>
          <w:sz w:val="20"/>
          <w:szCs w:val="20"/>
          <w:lang w:val="sl-SI"/>
        </w:rPr>
        <w:t xml:space="preserve"> IP za projekt Nadgradnja železniškega odseka Ljubljana-Brezovica (v potrjevanju)</w:t>
      </w:r>
      <w:r w:rsidR="007921D6">
        <w:rPr>
          <w:rFonts w:ascii="Arial" w:eastAsia="Times New Roman" w:hAnsi="Arial" w:cs="Arial"/>
          <w:sz w:val="20"/>
          <w:szCs w:val="20"/>
          <w:lang w:val="sl-SI"/>
        </w:rPr>
        <w:t>.</w:t>
      </w:r>
    </w:p>
    <w:p w14:paraId="46FCF123" w14:textId="559C7FCD" w:rsidR="00757AFD" w:rsidRDefault="00757AFD" w:rsidP="000D19D1">
      <w:pPr>
        <w:pStyle w:val="Odstavekseznama"/>
        <w:numPr>
          <w:ilvl w:val="0"/>
          <w:numId w:val="178"/>
        </w:numPr>
        <w:jc w:val="both"/>
        <w:rPr>
          <w:rFonts w:ascii="Arial" w:eastAsia="Times New Roman" w:hAnsi="Arial" w:cs="Arial"/>
          <w:sz w:val="20"/>
          <w:szCs w:val="20"/>
          <w:lang w:val="sl-SI"/>
        </w:rPr>
      </w:pPr>
      <w:r>
        <w:rPr>
          <w:rFonts w:ascii="Arial" w:eastAsia="Times New Roman" w:hAnsi="Arial" w:cs="Arial"/>
          <w:b/>
          <w:sz w:val="20"/>
          <w:szCs w:val="20"/>
          <w:lang w:val="sl-SI"/>
        </w:rPr>
        <w:t xml:space="preserve">Projekt Nadgradnja železniškega odseka Kranj-Jesenice-d.m: </w:t>
      </w:r>
      <w:r>
        <w:rPr>
          <w:rFonts w:ascii="Arial" w:eastAsia="Times New Roman" w:hAnsi="Arial" w:cs="Arial"/>
          <w:sz w:val="20"/>
          <w:szCs w:val="20"/>
          <w:lang w:val="sl-SI"/>
        </w:rPr>
        <w:t>Sklep o potrditvi IP št. 411-2/2020/7 z dne 29.</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1.</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2021 in IP za projekt Nadgradnja železniškega odseka Kranj-Podnart-Lesce Bled</w:t>
      </w:r>
      <w:r w:rsidR="007921D6">
        <w:rPr>
          <w:rFonts w:ascii="Arial" w:eastAsia="Times New Roman" w:hAnsi="Arial" w:cs="Arial"/>
          <w:sz w:val="20"/>
          <w:szCs w:val="20"/>
          <w:lang w:val="sl-SI"/>
        </w:rPr>
        <w:t>,</w:t>
      </w:r>
      <w:r>
        <w:rPr>
          <w:rFonts w:ascii="Arial" w:eastAsia="Times New Roman" w:hAnsi="Arial" w:cs="Arial"/>
          <w:sz w:val="20"/>
          <w:szCs w:val="20"/>
          <w:lang w:val="sl-SI"/>
        </w:rPr>
        <w:t xml:space="preserve"> IP</w:t>
      </w:r>
      <w:r>
        <w:rPr>
          <w:rFonts w:eastAsia="Calibri"/>
          <w:lang w:val="sl-SI"/>
        </w:rPr>
        <w:t xml:space="preserve"> za </w:t>
      </w:r>
      <w:r>
        <w:rPr>
          <w:rFonts w:ascii="Arial" w:eastAsia="Times New Roman" w:hAnsi="Arial" w:cs="Arial"/>
          <w:sz w:val="20"/>
          <w:szCs w:val="20"/>
          <w:lang w:val="sl-SI"/>
        </w:rPr>
        <w:t>projekt Nadgradnja železniškega odsek Lesce Bled</w:t>
      </w:r>
      <w:r w:rsidR="007921D6">
        <w:rPr>
          <w:rFonts w:ascii="Arial" w:eastAsia="Times New Roman" w:hAnsi="Arial" w:cs="Arial"/>
          <w:sz w:val="20"/>
          <w:szCs w:val="20"/>
          <w:lang w:val="sl-SI"/>
        </w:rPr>
        <w:t>-</w:t>
      </w:r>
      <w:r>
        <w:rPr>
          <w:rFonts w:ascii="Arial" w:eastAsia="Times New Roman" w:hAnsi="Arial" w:cs="Arial"/>
          <w:sz w:val="20"/>
          <w:szCs w:val="20"/>
          <w:lang w:val="sl-SI"/>
        </w:rPr>
        <w:t>Jesenice (v potrjevnaju)</w:t>
      </w:r>
      <w:r w:rsidR="007921D6">
        <w:rPr>
          <w:rFonts w:ascii="Arial" w:eastAsia="Times New Roman" w:hAnsi="Arial" w:cs="Arial"/>
          <w:sz w:val="20"/>
          <w:szCs w:val="20"/>
          <w:lang w:val="sl-SI"/>
        </w:rPr>
        <w:t>.</w:t>
      </w:r>
    </w:p>
    <w:p w14:paraId="70BBB6B6" w14:textId="6FDFBAC7" w:rsidR="00757AFD" w:rsidRDefault="00757AFD" w:rsidP="000D19D1">
      <w:pPr>
        <w:pStyle w:val="Odstavekseznama"/>
        <w:numPr>
          <w:ilvl w:val="0"/>
          <w:numId w:val="178"/>
        </w:numPr>
        <w:jc w:val="both"/>
        <w:rPr>
          <w:rFonts w:ascii="Arial" w:eastAsia="Times New Roman" w:hAnsi="Arial" w:cs="Arial"/>
          <w:sz w:val="20"/>
          <w:szCs w:val="20"/>
          <w:lang w:val="sl-SI"/>
        </w:rPr>
      </w:pPr>
      <w:r w:rsidRPr="00AD6785">
        <w:rPr>
          <w:rFonts w:ascii="Arial" w:eastAsia="Times New Roman" w:hAnsi="Arial" w:cs="Arial"/>
          <w:b/>
          <w:sz w:val="20"/>
          <w:szCs w:val="20"/>
          <w:lang w:val="sl-SI"/>
        </w:rPr>
        <w:t>P</w:t>
      </w:r>
      <w:r>
        <w:rPr>
          <w:rFonts w:ascii="Arial" w:eastAsia="Times New Roman" w:hAnsi="Arial" w:cs="Arial"/>
          <w:b/>
          <w:sz w:val="20"/>
          <w:szCs w:val="20"/>
          <w:lang w:val="sl-SI"/>
        </w:rPr>
        <w:t>rojekt Nadgradnja železniške postaje Domžale</w:t>
      </w:r>
      <w:r>
        <w:rPr>
          <w:rFonts w:ascii="Arial" w:eastAsia="Times New Roman" w:hAnsi="Arial" w:cs="Arial"/>
          <w:sz w:val="20"/>
          <w:szCs w:val="20"/>
          <w:lang w:val="sl-SI"/>
        </w:rPr>
        <w:t>: Sklep o potrditvi DIIP št. 37500-12/2019/6 z dne 28.</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5.</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2019 in DIIP za projekt Nadgradnja železniške postaje Domžale</w:t>
      </w:r>
      <w:r w:rsidR="007921D6">
        <w:rPr>
          <w:rFonts w:ascii="Arial" w:eastAsia="Times New Roman" w:hAnsi="Arial" w:cs="Arial"/>
          <w:sz w:val="20"/>
          <w:szCs w:val="20"/>
          <w:lang w:val="sl-SI"/>
        </w:rPr>
        <w:t>.</w:t>
      </w:r>
    </w:p>
    <w:p w14:paraId="6C5D4CA4" w14:textId="750D664A" w:rsidR="00757AFD" w:rsidRDefault="00757AFD" w:rsidP="000D19D1">
      <w:pPr>
        <w:pStyle w:val="Odstavekseznama"/>
        <w:numPr>
          <w:ilvl w:val="0"/>
          <w:numId w:val="178"/>
        </w:numPr>
        <w:jc w:val="both"/>
        <w:rPr>
          <w:rFonts w:ascii="Arial" w:eastAsia="Times New Roman" w:hAnsi="Arial" w:cs="Arial"/>
          <w:sz w:val="20"/>
          <w:szCs w:val="20"/>
          <w:lang w:val="sl-SI"/>
        </w:rPr>
      </w:pPr>
      <w:r>
        <w:rPr>
          <w:rFonts w:ascii="Arial" w:eastAsia="Times New Roman" w:hAnsi="Arial" w:cs="Arial"/>
          <w:b/>
          <w:sz w:val="20"/>
          <w:szCs w:val="20"/>
          <w:lang w:val="sl-SI"/>
        </w:rPr>
        <w:t>Projekt Nadgradnja železniške postaje Grosuplje</w:t>
      </w:r>
      <w:r>
        <w:rPr>
          <w:rFonts w:ascii="Arial" w:eastAsia="Times New Roman" w:hAnsi="Arial" w:cs="Arial"/>
          <w:sz w:val="20"/>
          <w:szCs w:val="20"/>
          <w:lang w:val="sl-SI"/>
        </w:rPr>
        <w:t>: Sklep o potrditvi IP št. 411-6/2021/7 z dne 18.</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2.</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2021 in IP za projekt Nadgradnja železniške postaje Grosuplje</w:t>
      </w:r>
      <w:r w:rsidR="007921D6">
        <w:rPr>
          <w:rFonts w:ascii="Arial" w:eastAsia="Times New Roman" w:hAnsi="Arial" w:cs="Arial"/>
          <w:sz w:val="20"/>
          <w:szCs w:val="20"/>
          <w:lang w:val="sl-SI"/>
        </w:rPr>
        <w:t>.</w:t>
      </w:r>
      <w:r>
        <w:rPr>
          <w:rFonts w:ascii="Arial" w:eastAsia="Times New Roman" w:hAnsi="Arial" w:cs="Arial"/>
          <w:sz w:val="20"/>
          <w:szCs w:val="20"/>
          <w:lang w:val="sl-SI"/>
        </w:rPr>
        <w:t xml:space="preserve"> </w:t>
      </w:r>
    </w:p>
    <w:p w14:paraId="52521867" w14:textId="19338742" w:rsidR="00757AFD" w:rsidRDefault="00757AFD" w:rsidP="000D19D1">
      <w:pPr>
        <w:pStyle w:val="Odstavekseznama"/>
        <w:numPr>
          <w:ilvl w:val="0"/>
          <w:numId w:val="178"/>
        </w:numPr>
        <w:jc w:val="both"/>
        <w:rPr>
          <w:rFonts w:ascii="Arial" w:eastAsia="Times New Roman" w:hAnsi="Arial" w:cs="Arial"/>
          <w:sz w:val="20"/>
          <w:szCs w:val="20"/>
          <w:lang w:val="sl-SI"/>
        </w:rPr>
      </w:pPr>
      <w:r>
        <w:rPr>
          <w:rFonts w:ascii="Arial" w:eastAsia="Times New Roman" w:hAnsi="Arial" w:cs="Arial"/>
          <w:b/>
          <w:sz w:val="20"/>
          <w:szCs w:val="20"/>
          <w:lang w:val="sl-SI"/>
        </w:rPr>
        <w:t>Projekt Nadgradnja železniške postaje Ljubljana – 1. faza:</w:t>
      </w:r>
      <w:r>
        <w:rPr>
          <w:rFonts w:ascii="Arial" w:eastAsia="Times New Roman" w:hAnsi="Arial" w:cs="Arial"/>
          <w:sz w:val="20"/>
          <w:szCs w:val="20"/>
          <w:lang w:val="sl-SI"/>
        </w:rPr>
        <w:t xml:space="preserve"> Sklep o potrditvi DIIP št.37500-12/2017/25-1801 z dne 1</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w:t>
      </w:r>
      <w:r w:rsidR="007921D6">
        <w:rPr>
          <w:rFonts w:ascii="Arial" w:eastAsia="Times New Roman" w:hAnsi="Arial" w:cs="Arial"/>
          <w:sz w:val="20"/>
          <w:szCs w:val="20"/>
          <w:lang w:val="sl-SI"/>
        </w:rPr>
        <w:t xml:space="preserve"> </w:t>
      </w:r>
      <w:r>
        <w:rPr>
          <w:rFonts w:ascii="Arial" w:eastAsia="Times New Roman" w:hAnsi="Arial" w:cs="Arial"/>
          <w:sz w:val="20"/>
          <w:szCs w:val="20"/>
          <w:lang w:val="sl-SI"/>
        </w:rPr>
        <w:t xml:space="preserve">7.2020 in DIIP za projekt Nadgradnja železniške postaje Ljubljana – 1. faza. </w:t>
      </w:r>
    </w:p>
    <w:p w14:paraId="327F05C1" w14:textId="77777777" w:rsidR="00757AFD" w:rsidRDefault="00757AFD" w:rsidP="00757AFD">
      <w:pPr>
        <w:spacing w:after="0" w:line="240" w:lineRule="auto"/>
        <w:ind w:left="45"/>
        <w:jc w:val="both"/>
        <w:rPr>
          <w:rFonts w:ascii="Arial" w:eastAsia="Times New Roman" w:hAnsi="Arial" w:cs="Arial"/>
          <w:sz w:val="20"/>
          <w:szCs w:val="20"/>
        </w:rPr>
      </w:pPr>
    </w:p>
    <w:p w14:paraId="4E0C8AE3" w14:textId="1E1A2AC8"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b/>
          <w:sz w:val="20"/>
          <w:szCs w:val="20"/>
        </w:rPr>
        <w:t>Financiranje projektov</w:t>
      </w:r>
      <w:r>
        <w:rPr>
          <w:rFonts w:ascii="Arial" w:eastAsia="Times New Roman" w:hAnsi="Arial" w:cs="Arial"/>
          <w:sz w:val="20"/>
          <w:szCs w:val="20"/>
        </w:rPr>
        <w:t xml:space="preserve">: za preostali del zapiranja finančnih konstrukcij so predvidena namenska proračunska sredstva, sredstva podnebnega sklada, IPE (dokumentacija za železniško postajo Ljubljana) in </w:t>
      </w:r>
      <w:r w:rsidR="00DF3AF9">
        <w:rPr>
          <w:rFonts w:ascii="Arial" w:eastAsia="Times New Roman" w:hAnsi="Arial" w:cs="Arial"/>
          <w:sz w:val="20"/>
          <w:szCs w:val="20"/>
        </w:rPr>
        <w:t xml:space="preserve">delno </w:t>
      </w:r>
      <w:r>
        <w:rPr>
          <w:rFonts w:ascii="Arial" w:eastAsia="Times New Roman" w:hAnsi="Arial" w:cs="Arial"/>
          <w:sz w:val="20"/>
          <w:szCs w:val="20"/>
        </w:rPr>
        <w:t>sofinanciranje iz občinskih virov (postaja Grosuplje).</w:t>
      </w:r>
    </w:p>
    <w:p w14:paraId="52391522" w14:textId="77777777" w:rsidR="00757AFD" w:rsidRDefault="00757AFD" w:rsidP="00757AFD">
      <w:pPr>
        <w:spacing w:after="0" w:line="240" w:lineRule="auto"/>
        <w:ind w:left="45"/>
        <w:jc w:val="both"/>
        <w:rPr>
          <w:rFonts w:ascii="Arial" w:eastAsia="Times New Roman" w:hAnsi="Arial" w:cs="Arial"/>
          <w:sz w:val="20"/>
          <w:szCs w:val="20"/>
        </w:rPr>
      </w:pPr>
    </w:p>
    <w:p w14:paraId="72EC9E0D" w14:textId="6CE804E8"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 xml:space="preserve">Pregled ocenjenih vrednosti posameznih investicij po predvidenih virih sofinanciranja: </w:t>
      </w:r>
    </w:p>
    <w:tbl>
      <w:tblPr>
        <w:tblW w:w="9065" w:type="dxa"/>
        <w:tblCellMar>
          <w:left w:w="70" w:type="dxa"/>
          <w:right w:w="70" w:type="dxa"/>
        </w:tblCellMar>
        <w:tblLook w:val="04A0" w:firstRow="1" w:lastRow="0" w:firstColumn="1" w:lastColumn="0" w:noHBand="0" w:noVBand="1"/>
      </w:tblPr>
      <w:tblGrid>
        <w:gridCol w:w="1686"/>
        <w:gridCol w:w="1120"/>
        <w:gridCol w:w="1007"/>
        <w:gridCol w:w="1120"/>
        <w:gridCol w:w="1148"/>
        <w:gridCol w:w="942"/>
        <w:gridCol w:w="1058"/>
        <w:gridCol w:w="1007"/>
      </w:tblGrid>
      <w:tr w:rsidR="00757AFD" w14:paraId="68B4770A" w14:textId="77777777" w:rsidTr="00757AFD">
        <w:trPr>
          <w:trHeight w:val="224"/>
        </w:trPr>
        <w:tc>
          <w:tcPr>
            <w:tcW w:w="1686" w:type="dxa"/>
            <w:tcBorders>
              <w:top w:val="single" w:sz="12" w:space="0" w:color="auto"/>
              <w:left w:val="single" w:sz="12" w:space="0" w:color="auto"/>
              <w:bottom w:val="nil"/>
              <w:right w:val="single" w:sz="8" w:space="0" w:color="auto"/>
            </w:tcBorders>
            <w:noWrap/>
            <w:vAlign w:val="bottom"/>
            <w:hideMark/>
          </w:tcPr>
          <w:p w14:paraId="7A785DB8" w14:textId="77777777" w:rsidR="00757AFD" w:rsidRDefault="00757AFD">
            <w:pPr>
              <w:spacing w:after="0" w:line="240" w:lineRule="auto"/>
              <w:rPr>
                <w:rFonts w:ascii="Arial" w:eastAsia="Times New Roman" w:hAnsi="Arial" w:cs="Arial"/>
                <w:color w:val="000000"/>
                <w:sz w:val="14"/>
                <w:szCs w:val="14"/>
                <w:lang w:val="it-IT" w:eastAsia="sl-SI"/>
              </w:rPr>
            </w:pPr>
            <w:r>
              <w:rPr>
                <w:rFonts w:ascii="Arial" w:eastAsia="Times New Roman" w:hAnsi="Arial" w:cs="Arial"/>
                <w:color w:val="000000"/>
                <w:sz w:val="14"/>
                <w:szCs w:val="14"/>
                <w:lang w:val="it-IT" w:eastAsia="sl-SI"/>
              </w:rPr>
              <w:t> </w:t>
            </w:r>
          </w:p>
        </w:tc>
        <w:tc>
          <w:tcPr>
            <w:tcW w:w="4395" w:type="dxa"/>
            <w:gridSpan w:val="4"/>
            <w:tcBorders>
              <w:top w:val="single" w:sz="8" w:space="0" w:color="auto"/>
              <w:left w:val="single" w:sz="8" w:space="0" w:color="auto"/>
              <w:bottom w:val="single" w:sz="8" w:space="0" w:color="auto"/>
              <w:right w:val="single" w:sz="8" w:space="0" w:color="000000"/>
            </w:tcBorders>
            <w:shd w:val="clear" w:color="auto" w:fill="C6E0B4"/>
            <w:noWrap/>
            <w:vAlign w:val="bottom"/>
            <w:hideMark/>
          </w:tcPr>
          <w:p w14:paraId="76B04591" w14:textId="77777777" w:rsidR="00757AFD" w:rsidRDefault="00757AFD">
            <w:pPr>
              <w:spacing w:after="0" w:line="240" w:lineRule="auto"/>
              <w:jc w:val="center"/>
              <w:rPr>
                <w:rFonts w:ascii="Arial" w:eastAsia="Times New Roman" w:hAnsi="Arial" w:cs="Arial"/>
                <w:b/>
                <w:bCs/>
                <w:color w:val="000000"/>
                <w:sz w:val="14"/>
                <w:szCs w:val="14"/>
                <w:lang w:val="it-IT" w:eastAsia="sl-SI"/>
              </w:rPr>
            </w:pPr>
            <w:r>
              <w:rPr>
                <w:rFonts w:ascii="Arial" w:eastAsia="Times New Roman" w:hAnsi="Arial" w:cs="Arial"/>
                <w:b/>
                <w:bCs/>
                <w:color w:val="000000"/>
                <w:sz w:val="14"/>
                <w:szCs w:val="14"/>
                <w:lang w:val="it-IT" w:eastAsia="sl-SI"/>
              </w:rPr>
              <w:t> </w:t>
            </w:r>
          </w:p>
        </w:tc>
        <w:tc>
          <w:tcPr>
            <w:tcW w:w="2984" w:type="dxa"/>
            <w:gridSpan w:val="3"/>
            <w:tcBorders>
              <w:top w:val="single" w:sz="8" w:space="0" w:color="auto"/>
              <w:left w:val="single" w:sz="8" w:space="0" w:color="auto"/>
              <w:bottom w:val="single" w:sz="8" w:space="0" w:color="auto"/>
              <w:right w:val="single" w:sz="8" w:space="0" w:color="000000"/>
            </w:tcBorders>
            <w:shd w:val="clear" w:color="auto" w:fill="C6E0B4"/>
            <w:noWrap/>
            <w:vAlign w:val="bottom"/>
            <w:hideMark/>
          </w:tcPr>
          <w:p w14:paraId="6369B0E7" w14:textId="77777777" w:rsidR="00757AFD" w:rsidRDefault="00757AFD">
            <w:pPr>
              <w:spacing w:after="0" w:line="240" w:lineRule="auto"/>
              <w:jc w:val="center"/>
              <w:rPr>
                <w:rFonts w:ascii="Arial" w:eastAsia="Times New Roman" w:hAnsi="Arial" w:cs="Arial"/>
                <w:b/>
                <w:bCs/>
                <w:color w:val="000000"/>
                <w:sz w:val="14"/>
                <w:szCs w:val="14"/>
                <w:lang w:val="en-US" w:eastAsia="sl-SI"/>
              </w:rPr>
            </w:pPr>
            <w:r>
              <w:rPr>
                <w:rFonts w:ascii="Arial" w:eastAsia="Times New Roman" w:hAnsi="Arial" w:cs="Arial"/>
                <w:b/>
                <w:bCs/>
                <w:color w:val="000000"/>
                <w:sz w:val="14"/>
                <w:szCs w:val="14"/>
                <w:lang w:eastAsia="sl-SI"/>
              </w:rPr>
              <w:t>NOO</w:t>
            </w:r>
          </w:p>
        </w:tc>
      </w:tr>
      <w:tr w:rsidR="00757AFD" w14:paraId="3152DBFA" w14:textId="77777777" w:rsidTr="00757AFD">
        <w:trPr>
          <w:trHeight w:val="690"/>
        </w:trPr>
        <w:tc>
          <w:tcPr>
            <w:tcW w:w="1686" w:type="dxa"/>
            <w:tcBorders>
              <w:top w:val="single" w:sz="8" w:space="0" w:color="auto"/>
              <w:left w:val="single" w:sz="8" w:space="0" w:color="auto"/>
              <w:bottom w:val="single" w:sz="8" w:space="0" w:color="auto"/>
              <w:right w:val="single" w:sz="8" w:space="0" w:color="auto"/>
            </w:tcBorders>
            <w:noWrap/>
            <w:vAlign w:val="center"/>
            <w:hideMark/>
          </w:tcPr>
          <w:p w14:paraId="6E47B4C3" w14:textId="77777777" w:rsidR="00757AFD" w:rsidRDefault="00757AFD">
            <w:pPr>
              <w:spacing w:after="0" w:line="240" w:lineRule="auto"/>
              <w:jc w:val="center"/>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Projekt</w:t>
            </w:r>
          </w:p>
        </w:tc>
        <w:tc>
          <w:tcPr>
            <w:tcW w:w="1120" w:type="dxa"/>
            <w:tcBorders>
              <w:top w:val="nil"/>
              <w:left w:val="single" w:sz="8" w:space="0" w:color="auto"/>
              <w:bottom w:val="single" w:sz="8" w:space="0" w:color="auto"/>
              <w:right w:val="single" w:sz="8" w:space="0" w:color="auto"/>
            </w:tcBorders>
            <w:shd w:val="clear" w:color="auto" w:fill="DDEBF7"/>
            <w:vAlign w:val="center"/>
            <w:hideMark/>
          </w:tcPr>
          <w:p w14:paraId="4FEE9FE4" w14:textId="1C1138B6" w:rsidR="00757AFD" w:rsidRDefault="00DF3AF9">
            <w:pPr>
              <w:spacing w:after="0" w:line="240" w:lineRule="auto"/>
              <w:jc w:val="center"/>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V</w:t>
            </w:r>
            <w:r w:rsidR="00757AFD">
              <w:rPr>
                <w:rFonts w:ascii="Arial" w:eastAsia="Times New Roman" w:hAnsi="Arial" w:cs="Arial"/>
                <w:b/>
                <w:bCs/>
                <w:color w:val="000000"/>
                <w:sz w:val="14"/>
                <w:szCs w:val="14"/>
                <w:lang w:eastAsia="sl-SI"/>
              </w:rPr>
              <w:t>rednost investicij z DDV</w:t>
            </w:r>
          </w:p>
        </w:tc>
        <w:tc>
          <w:tcPr>
            <w:tcW w:w="1007" w:type="dxa"/>
            <w:tcBorders>
              <w:top w:val="nil"/>
              <w:left w:val="single" w:sz="4" w:space="0" w:color="auto"/>
              <w:bottom w:val="single" w:sz="8" w:space="0" w:color="auto"/>
              <w:right w:val="nil"/>
            </w:tcBorders>
            <w:shd w:val="clear" w:color="auto" w:fill="FFFFCC"/>
            <w:vAlign w:val="center"/>
            <w:hideMark/>
          </w:tcPr>
          <w:p w14:paraId="1078BBD5" w14:textId="5BB95E7B" w:rsidR="00757AFD" w:rsidRDefault="00DF3AF9">
            <w:pPr>
              <w:spacing w:after="0" w:line="240" w:lineRule="auto"/>
              <w:jc w:val="center"/>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V</w:t>
            </w:r>
            <w:r w:rsidR="00757AFD">
              <w:rPr>
                <w:rFonts w:ascii="Arial" w:eastAsia="Times New Roman" w:hAnsi="Arial" w:cs="Arial"/>
                <w:b/>
                <w:bCs/>
                <w:color w:val="000000"/>
                <w:sz w:val="14"/>
                <w:szCs w:val="14"/>
                <w:lang w:eastAsia="sl-SI"/>
              </w:rPr>
              <w:t>rednost DDV</w:t>
            </w:r>
          </w:p>
        </w:tc>
        <w:tc>
          <w:tcPr>
            <w:tcW w:w="1120" w:type="dxa"/>
            <w:tcBorders>
              <w:top w:val="nil"/>
              <w:left w:val="single" w:sz="8" w:space="0" w:color="auto"/>
              <w:bottom w:val="single" w:sz="8" w:space="0" w:color="auto"/>
              <w:right w:val="single" w:sz="8" w:space="0" w:color="auto"/>
            </w:tcBorders>
            <w:shd w:val="clear" w:color="auto" w:fill="E2EFDA"/>
            <w:vAlign w:val="center"/>
            <w:hideMark/>
          </w:tcPr>
          <w:p w14:paraId="02CA913B" w14:textId="716A6FA5" w:rsidR="00757AFD" w:rsidRDefault="00DF3AF9">
            <w:pPr>
              <w:spacing w:after="0" w:line="240" w:lineRule="auto"/>
              <w:jc w:val="center"/>
              <w:rPr>
                <w:rFonts w:ascii="Arial" w:eastAsia="Times New Roman" w:hAnsi="Arial" w:cs="Arial"/>
                <w:b/>
                <w:bCs/>
                <w:sz w:val="14"/>
                <w:szCs w:val="14"/>
                <w:lang w:eastAsia="sl-SI"/>
              </w:rPr>
            </w:pPr>
            <w:r>
              <w:rPr>
                <w:rFonts w:ascii="Arial" w:eastAsia="Times New Roman" w:hAnsi="Arial" w:cs="Arial"/>
                <w:b/>
                <w:bCs/>
                <w:sz w:val="14"/>
                <w:szCs w:val="14"/>
                <w:lang w:eastAsia="sl-SI"/>
              </w:rPr>
              <w:t>V</w:t>
            </w:r>
            <w:r w:rsidR="00757AFD">
              <w:rPr>
                <w:rFonts w:ascii="Arial" w:eastAsia="Times New Roman" w:hAnsi="Arial" w:cs="Arial"/>
                <w:b/>
                <w:bCs/>
                <w:sz w:val="14"/>
                <w:szCs w:val="14"/>
                <w:lang w:eastAsia="sl-SI"/>
              </w:rPr>
              <w:t>rednost investicij brez DDV</w:t>
            </w:r>
          </w:p>
        </w:tc>
        <w:tc>
          <w:tcPr>
            <w:tcW w:w="1148" w:type="dxa"/>
            <w:tcBorders>
              <w:top w:val="nil"/>
              <w:left w:val="single" w:sz="4" w:space="0" w:color="auto"/>
              <w:bottom w:val="single" w:sz="8" w:space="0" w:color="auto"/>
              <w:right w:val="single" w:sz="4" w:space="0" w:color="auto"/>
            </w:tcBorders>
            <w:shd w:val="clear" w:color="auto" w:fill="FFFFFF"/>
            <w:vAlign w:val="center"/>
            <w:hideMark/>
          </w:tcPr>
          <w:p w14:paraId="30323669" w14:textId="77777777" w:rsidR="00757AFD" w:rsidRDefault="00757AFD">
            <w:pPr>
              <w:spacing w:after="0" w:line="240" w:lineRule="auto"/>
              <w:jc w:val="center"/>
              <w:rPr>
                <w:rFonts w:ascii="Arial" w:eastAsia="Times New Roman" w:hAnsi="Arial" w:cs="Arial"/>
                <w:b/>
                <w:bCs/>
                <w:color w:val="000000"/>
                <w:sz w:val="14"/>
                <w:szCs w:val="14"/>
                <w:lang w:val="it-IT" w:eastAsia="sl-SI"/>
              </w:rPr>
            </w:pPr>
            <w:r>
              <w:rPr>
                <w:rFonts w:ascii="Arial" w:eastAsia="Times New Roman" w:hAnsi="Arial" w:cs="Arial"/>
                <w:b/>
                <w:bCs/>
                <w:color w:val="000000"/>
                <w:sz w:val="14"/>
                <w:szCs w:val="14"/>
                <w:lang w:val="it-IT" w:eastAsia="sl-SI"/>
              </w:rPr>
              <w:t>OSTALI VIRI financiranja izven proračuna RS</w:t>
            </w:r>
          </w:p>
        </w:tc>
        <w:tc>
          <w:tcPr>
            <w:tcW w:w="919" w:type="dxa"/>
            <w:tcBorders>
              <w:top w:val="nil"/>
              <w:left w:val="single" w:sz="8" w:space="0" w:color="auto"/>
              <w:bottom w:val="single" w:sz="8" w:space="0" w:color="auto"/>
              <w:right w:val="nil"/>
            </w:tcBorders>
            <w:shd w:val="clear" w:color="auto" w:fill="F8CBAD"/>
            <w:vAlign w:val="center"/>
            <w:hideMark/>
          </w:tcPr>
          <w:p w14:paraId="115E39E9" w14:textId="00187686" w:rsidR="00757AFD" w:rsidRDefault="00DF3AF9" w:rsidP="00DF3AF9">
            <w:pPr>
              <w:spacing w:after="0" w:line="240" w:lineRule="auto"/>
              <w:jc w:val="center"/>
              <w:rPr>
                <w:rFonts w:ascii="Arial" w:eastAsia="Times New Roman" w:hAnsi="Arial" w:cs="Arial"/>
                <w:b/>
                <w:bCs/>
                <w:color w:val="000000"/>
                <w:sz w:val="14"/>
                <w:szCs w:val="14"/>
                <w:lang w:val="en-US" w:eastAsia="sl-SI"/>
              </w:rPr>
            </w:pPr>
            <w:r>
              <w:rPr>
                <w:rFonts w:ascii="Arial" w:eastAsia="Times New Roman" w:hAnsi="Arial" w:cs="Arial"/>
                <w:b/>
                <w:bCs/>
                <w:color w:val="000000"/>
                <w:sz w:val="14"/>
                <w:szCs w:val="14"/>
                <w:lang w:eastAsia="sl-SI"/>
              </w:rPr>
              <w:t>M</w:t>
            </w:r>
            <w:r w:rsidR="00757AFD">
              <w:rPr>
                <w:rFonts w:ascii="Arial" w:eastAsia="Times New Roman" w:hAnsi="Arial" w:cs="Arial"/>
                <w:b/>
                <w:bCs/>
                <w:color w:val="000000"/>
                <w:sz w:val="14"/>
                <w:szCs w:val="14"/>
                <w:lang w:eastAsia="sl-SI"/>
              </w:rPr>
              <w:t>a</w:t>
            </w:r>
            <w:r>
              <w:rPr>
                <w:rFonts w:ascii="Arial" w:eastAsia="Times New Roman" w:hAnsi="Arial" w:cs="Arial"/>
                <w:b/>
                <w:bCs/>
                <w:color w:val="000000"/>
                <w:sz w:val="14"/>
                <w:szCs w:val="14"/>
                <w:lang w:eastAsia="sl-SI"/>
              </w:rPr>
              <w:t xml:space="preserve">ksimalno </w:t>
            </w:r>
            <w:r w:rsidR="00757AFD">
              <w:rPr>
                <w:rFonts w:ascii="Arial" w:eastAsia="Times New Roman" w:hAnsi="Arial" w:cs="Arial"/>
                <w:b/>
                <w:bCs/>
                <w:color w:val="000000"/>
                <w:sz w:val="14"/>
                <w:szCs w:val="14"/>
                <w:lang w:eastAsia="sl-SI"/>
              </w:rPr>
              <w:t>možno za NOO</w:t>
            </w:r>
          </w:p>
        </w:tc>
        <w:tc>
          <w:tcPr>
            <w:tcW w:w="1058" w:type="dxa"/>
            <w:tcBorders>
              <w:top w:val="nil"/>
              <w:left w:val="single" w:sz="8" w:space="0" w:color="auto"/>
              <w:bottom w:val="single" w:sz="8" w:space="0" w:color="auto"/>
              <w:right w:val="single" w:sz="8" w:space="0" w:color="auto"/>
            </w:tcBorders>
            <w:shd w:val="clear" w:color="auto" w:fill="F4B084"/>
            <w:noWrap/>
            <w:vAlign w:val="center"/>
            <w:hideMark/>
          </w:tcPr>
          <w:p w14:paraId="66E04901" w14:textId="77777777" w:rsidR="00757AFD" w:rsidRDefault="00757AFD">
            <w:pPr>
              <w:spacing w:after="0" w:line="240" w:lineRule="auto"/>
              <w:jc w:val="center"/>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NOO NEPOVRATNI</w:t>
            </w:r>
          </w:p>
        </w:tc>
        <w:tc>
          <w:tcPr>
            <w:tcW w:w="1007" w:type="dxa"/>
            <w:tcBorders>
              <w:top w:val="nil"/>
              <w:left w:val="nil"/>
              <w:bottom w:val="single" w:sz="8" w:space="0" w:color="auto"/>
              <w:right w:val="single" w:sz="8" w:space="0" w:color="auto"/>
            </w:tcBorders>
            <w:shd w:val="clear" w:color="auto" w:fill="FFC000"/>
            <w:noWrap/>
            <w:vAlign w:val="center"/>
            <w:hideMark/>
          </w:tcPr>
          <w:p w14:paraId="455D8F64" w14:textId="77777777" w:rsidR="00757AFD" w:rsidRDefault="00757AFD">
            <w:pPr>
              <w:spacing w:after="0" w:line="240" w:lineRule="auto"/>
              <w:jc w:val="center"/>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NOO POVRATNI</w:t>
            </w:r>
          </w:p>
        </w:tc>
      </w:tr>
      <w:tr w:rsidR="00757AFD" w14:paraId="1D294C19" w14:textId="77777777" w:rsidTr="00757AFD">
        <w:trPr>
          <w:trHeight w:val="420"/>
        </w:trPr>
        <w:tc>
          <w:tcPr>
            <w:tcW w:w="1686" w:type="dxa"/>
            <w:tcBorders>
              <w:top w:val="nil"/>
              <w:left w:val="single" w:sz="8" w:space="0" w:color="auto"/>
              <w:bottom w:val="single" w:sz="4" w:space="0" w:color="auto"/>
              <w:right w:val="single" w:sz="8" w:space="0" w:color="auto"/>
            </w:tcBorders>
            <w:shd w:val="clear" w:color="auto" w:fill="FFFFFF"/>
            <w:vAlign w:val="bottom"/>
            <w:hideMark/>
          </w:tcPr>
          <w:p w14:paraId="52CDC7D5" w14:textId="77777777" w:rsidR="00757AFD" w:rsidRDefault="00757AFD">
            <w:pPr>
              <w:spacing w:after="0" w:line="240" w:lineRule="auto"/>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Nadgradnja železniške postaje Grosuplje</w:t>
            </w:r>
          </w:p>
        </w:tc>
        <w:tc>
          <w:tcPr>
            <w:tcW w:w="1120" w:type="dxa"/>
            <w:tcBorders>
              <w:top w:val="nil"/>
              <w:left w:val="single" w:sz="8" w:space="0" w:color="auto"/>
              <w:bottom w:val="single" w:sz="4" w:space="0" w:color="auto"/>
              <w:right w:val="single" w:sz="8" w:space="0" w:color="auto"/>
            </w:tcBorders>
            <w:shd w:val="clear" w:color="auto" w:fill="DDEBF7"/>
            <w:noWrap/>
            <w:vAlign w:val="bottom"/>
            <w:hideMark/>
          </w:tcPr>
          <w:p w14:paraId="3B781131"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23.866.250</w:t>
            </w:r>
          </w:p>
        </w:tc>
        <w:tc>
          <w:tcPr>
            <w:tcW w:w="1007" w:type="dxa"/>
            <w:tcBorders>
              <w:top w:val="nil"/>
              <w:left w:val="single" w:sz="4" w:space="0" w:color="auto"/>
              <w:bottom w:val="single" w:sz="4" w:space="0" w:color="auto"/>
              <w:right w:val="nil"/>
            </w:tcBorders>
            <w:shd w:val="clear" w:color="auto" w:fill="FFFFCC"/>
            <w:noWrap/>
            <w:vAlign w:val="bottom"/>
            <w:hideMark/>
          </w:tcPr>
          <w:p w14:paraId="08386457"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4.303.750</w:t>
            </w:r>
          </w:p>
        </w:tc>
        <w:tc>
          <w:tcPr>
            <w:tcW w:w="1120" w:type="dxa"/>
            <w:tcBorders>
              <w:top w:val="nil"/>
              <w:left w:val="single" w:sz="8" w:space="0" w:color="auto"/>
              <w:bottom w:val="single" w:sz="4" w:space="0" w:color="auto"/>
              <w:right w:val="single" w:sz="8" w:space="0" w:color="auto"/>
            </w:tcBorders>
            <w:shd w:val="clear" w:color="auto" w:fill="E2EFDA"/>
            <w:noWrap/>
            <w:vAlign w:val="bottom"/>
            <w:hideMark/>
          </w:tcPr>
          <w:p w14:paraId="766E016B"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19.562.500</w:t>
            </w:r>
          </w:p>
        </w:tc>
        <w:tc>
          <w:tcPr>
            <w:tcW w:w="1148" w:type="dxa"/>
            <w:tcBorders>
              <w:top w:val="nil"/>
              <w:left w:val="nil"/>
              <w:bottom w:val="single" w:sz="4" w:space="0" w:color="auto"/>
              <w:right w:val="nil"/>
            </w:tcBorders>
            <w:shd w:val="clear" w:color="auto" w:fill="FFFFFF"/>
            <w:noWrap/>
            <w:vAlign w:val="bottom"/>
            <w:hideMark/>
          </w:tcPr>
          <w:p w14:paraId="75395F54"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243.164</w:t>
            </w:r>
          </w:p>
        </w:tc>
        <w:tc>
          <w:tcPr>
            <w:tcW w:w="919" w:type="dxa"/>
            <w:tcBorders>
              <w:top w:val="nil"/>
              <w:left w:val="single" w:sz="8" w:space="0" w:color="auto"/>
              <w:bottom w:val="single" w:sz="4" w:space="0" w:color="auto"/>
              <w:right w:val="nil"/>
            </w:tcBorders>
            <w:shd w:val="clear" w:color="auto" w:fill="F8CBAD"/>
            <w:noWrap/>
            <w:vAlign w:val="bottom"/>
            <w:hideMark/>
          </w:tcPr>
          <w:p w14:paraId="350B044A"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19.319.336</w:t>
            </w:r>
          </w:p>
        </w:tc>
        <w:tc>
          <w:tcPr>
            <w:tcW w:w="1058" w:type="dxa"/>
            <w:tcBorders>
              <w:top w:val="nil"/>
              <w:left w:val="single" w:sz="8" w:space="0" w:color="auto"/>
              <w:bottom w:val="single" w:sz="4" w:space="0" w:color="auto"/>
              <w:right w:val="single" w:sz="8" w:space="0" w:color="auto"/>
            </w:tcBorders>
            <w:shd w:val="clear" w:color="auto" w:fill="F4B084"/>
            <w:noWrap/>
            <w:vAlign w:val="bottom"/>
            <w:hideMark/>
          </w:tcPr>
          <w:p w14:paraId="02B05E95" w14:textId="77777777" w:rsidR="00757AFD" w:rsidRDefault="00757AFD">
            <w:pPr>
              <w:spacing w:after="0" w:line="240" w:lineRule="auto"/>
              <w:jc w:val="right"/>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12.395.184</w:t>
            </w:r>
          </w:p>
        </w:tc>
        <w:tc>
          <w:tcPr>
            <w:tcW w:w="1007" w:type="dxa"/>
            <w:tcBorders>
              <w:top w:val="nil"/>
              <w:left w:val="single" w:sz="8" w:space="0" w:color="auto"/>
              <w:bottom w:val="single" w:sz="4" w:space="0" w:color="auto"/>
              <w:right w:val="single" w:sz="8" w:space="0" w:color="auto"/>
            </w:tcBorders>
            <w:shd w:val="clear" w:color="auto" w:fill="FFC000"/>
            <w:noWrap/>
            <w:vAlign w:val="bottom"/>
            <w:hideMark/>
          </w:tcPr>
          <w:p w14:paraId="4329297C" w14:textId="77777777" w:rsidR="00757AFD" w:rsidRDefault="00757AFD">
            <w:pPr>
              <w:spacing w:after="0" w:line="240" w:lineRule="auto"/>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 </w:t>
            </w:r>
          </w:p>
        </w:tc>
      </w:tr>
      <w:tr w:rsidR="00757AFD" w14:paraId="739ED7E9" w14:textId="77777777" w:rsidTr="00757AFD">
        <w:trPr>
          <w:trHeight w:val="553"/>
        </w:trPr>
        <w:tc>
          <w:tcPr>
            <w:tcW w:w="1686" w:type="dxa"/>
            <w:tcBorders>
              <w:top w:val="nil"/>
              <w:left w:val="single" w:sz="8" w:space="0" w:color="auto"/>
              <w:bottom w:val="single" w:sz="4" w:space="0" w:color="auto"/>
              <w:right w:val="single" w:sz="8" w:space="0" w:color="auto"/>
            </w:tcBorders>
            <w:shd w:val="clear" w:color="auto" w:fill="FFFFFF"/>
            <w:vAlign w:val="bottom"/>
            <w:hideMark/>
          </w:tcPr>
          <w:p w14:paraId="54592197" w14:textId="00237C87" w:rsidR="00757AFD" w:rsidRDefault="00757AFD">
            <w:pPr>
              <w:spacing w:after="0" w:line="240" w:lineRule="auto"/>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Nadgradnja železniškega odseka Ljubljana-Brezovica</w:t>
            </w:r>
          </w:p>
        </w:tc>
        <w:tc>
          <w:tcPr>
            <w:tcW w:w="1120" w:type="dxa"/>
            <w:tcBorders>
              <w:top w:val="nil"/>
              <w:left w:val="single" w:sz="8" w:space="0" w:color="auto"/>
              <w:bottom w:val="single" w:sz="4" w:space="0" w:color="auto"/>
              <w:right w:val="single" w:sz="8" w:space="0" w:color="auto"/>
            </w:tcBorders>
            <w:shd w:val="clear" w:color="auto" w:fill="DDEBF7"/>
            <w:noWrap/>
            <w:vAlign w:val="bottom"/>
            <w:hideMark/>
          </w:tcPr>
          <w:p w14:paraId="7A6A74C5"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67.611.430</w:t>
            </w:r>
          </w:p>
        </w:tc>
        <w:tc>
          <w:tcPr>
            <w:tcW w:w="1007" w:type="dxa"/>
            <w:tcBorders>
              <w:top w:val="single" w:sz="4" w:space="0" w:color="auto"/>
              <w:left w:val="single" w:sz="4" w:space="0" w:color="auto"/>
              <w:bottom w:val="single" w:sz="4" w:space="0" w:color="auto"/>
              <w:right w:val="nil"/>
            </w:tcBorders>
            <w:shd w:val="clear" w:color="auto" w:fill="FFFFCC"/>
            <w:noWrap/>
            <w:vAlign w:val="bottom"/>
            <w:hideMark/>
          </w:tcPr>
          <w:p w14:paraId="610E9E61"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12.192.225</w:t>
            </w:r>
          </w:p>
        </w:tc>
        <w:tc>
          <w:tcPr>
            <w:tcW w:w="1120" w:type="dxa"/>
            <w:tcBorders>
              <w:top w:val="nil"/>
              <w:left w:val="single" w:sz="8" w:space="0" w:color="auto"/>
              <w:bottom w:val="single" w:sz="4" w:space="0" w:color="auto"/>
              <w:right w:val="single" w:sz="8" w:space="0" w:color="auto"/>
            </w:tcBorders>
            <w:shd w:val="clear" w:color="auto" w:fill="E2EFDA"/>
            <w:noWrap/>
            <w:vAlign w:val="bottom"/>
            <w:hideMark/>
          </w:tcPr>
          <w:p w14:paraId="08DECFF9"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55.419.205</w:t>
            </w:r>
          </w:p>
        </w:tc>
        <w:tc>
          <w:tcPr>
            <w:tcW w:w="1148" w:type="dxa"/>
            <w:tcBorders>
              <w:top w:val="nil"/>
              <w:left w:val="nil"/>
              <w:bottom w:val="single" w:sz="4" w:space="0" w:color="auto"/>
              <w:right w:val="nil"/>
            </w:tcBorders>
            <w:shd w:val="clear" w:color="auto" w:fill="FFFFFF"/>
            <w:noWrap/>
            <w:vAlign w:val="bottom"/>
            <w:hideMark/>
          </w:tcPr>
          <w:p w14:paraId="66DD4A0A"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0</w:t>
            </w:r>
          </w:p>
        </w:tc>
        <w:tc>
          <w:tcPr>
            <w:tcW w:w="919" w:type="dxa"/>
            <w:tcBorders>
              <w:top w:val="single" w:sz="4" w:space="0" w:color="auto"/>
              <w:left w:val="single" w:sz="8" w:space="0" w:color="auto"/>
              <w:bottom w:val="single" w:sz="4" w:space="0" w:color="auto"/>
              <w:right w:val="nil"/>
            </w:tcBorders>
            <w:shd w:val="clear" w:color="auto" w:fill="F8CBAD"/>
            <w:noWrap/>
            <w:vAlign w:val="bottom"/>
            <w:hideMark/>
          </w:tcPr>
          <w:p w14:paraId="526E3F84"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55.419.205</w:t>
            </w:r>
          </w:p>
        </w:tc>
        <w:tc>
          <w:tcPr>
            <w:tcW w:w="1058" w:type="dxa"/>
            <w:tcBorders>
              <w:top w:val="nil"/>
              <w:left w:val="single" w:sz="8" w:space="0" w:color="auto"/>
              <w:bottom w:val="single" w:sz="4" w:space="0" w:color="auto"/>
              <w:right w:val="single" w:sz="8" w:space="0" w:color="auto"/>
            </w:tcBorders>
            <w:shd w:val="clear" w:color="auto" w:fill="F4B084"/>
            <w:noWrap/>
            <w:vAlign w:val="bottom"/>
            <w:hideMark/>
          </w:tcPr>
          <w:p w14:paraId="6A879BA5" w14:textId="77777777" w:rsidR="00757AFD" w:rsidRDefault="00757AFD">
            <w:pPr>
              <w:spacing w:after="0" w:line="240" w:lineRule="auto"/>
              <w:jc w:val="right"/>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37.868.852</w:t>
            </w:r>
          </w:p>
        </w:tc>
        <w:tc>
          <w:tcPr>
            <w:tcW w:w="1007" w:type="dxa"/>
            <w:tcBorders>
              <w:top w:val="nil"/>
              <w:left w:val="single" w:sz="8" w:space="0" w:color="auto"/>
              <w:bottom w:val="single" w:sz="4" w:space="0" w:color="auto"/>
              <w:right w:val="single" w:sz="8" w:space="0" w:color="auto"/>
            </w:tcBorders>
            <w:shd w:val="clear" w:color="auto" w:fill="FFC000"/>
            <w:noWrap/>
            <w:vAlign w:val="bottom"/>
            <w:hideMark/>
          </w:tcPr>
          <w:p w14:paraId="6F6AE9F9" w14:textId="77777777" w:rsidR="00757AFD" w:rsidRDefault="00757AFD">
            <w:pPr>
              <w:spacing w:after="0" w:line="240" w:lineRule="auto"/>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 </w:t>
            </w:r>
          </w:p>
        </w:tc>
      </w:tr>
      <w:tr w:rsidR="00757AFD" w14:paraId="5929D758" w14:textId="77777777" w:rsidTr="00757AFD">
        <w:trPr>
          <w:trHeight w:val="780"/>
        </w:trPr>
        <w:tc>
          <w:tcPr>
            <w:tcW w:w="1686" w:type="dxa"/>
            <w:tcBorders>
              <w:top w:val="nil"/>
              <w:left w:val="single" w:sz="8" w:space="0" w:color="auto"/>
              <w:bottom w:val="single" w:sz="4" w:space="0" w:color="auto"/>
              <w:right w:val="single" w:sz="8" w:space="0" w:color="auto"/>
            </w:tcBorders>
            <w:shd w:val="clear" w:color="auto" w:fill="FFFFFF"/>
            <w:vAlign w:val="bottom"/>
            <w:hideMark/>
          </w:tcPr>
          <w:p w14:paraId="2FCDF98F" w14:textId="77777777" w:rsidR="00757AFD" w:rsidRDefault="00757AFD">
            <w:pPr>
              <w:spacing w:after="0" w:line="240" w:lineRule="auto"/>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Nadgradnja proge Ljubljana-Jesenice-d.m. - 3.faza</w:t>
            </w:r>
          </w:p>
        </w:tc>
        <w:tc>
          <w:tcPr>
            <w:tcW w:w="1120" w:type="dxa"/>
            <w:tcBorders>
              <w:top w:val="nil"/>
              <w:left w:val="single" w:sz="8" w:space="0" w:color="auto"/>
              <w:bottom w:val="single" w:sz="4" w:space="0" w:color="auto"/>
              <w:right w:val="single" w:sz="8" w:space="0" w:color="auto"/>
            </w:tcBorders>
            <w:shd w:val="clear" w:color="auto" w:fill="DDEBF7"/>
            <w:noWrap/>
            <w:vAlign w:val="bottom"/>
            <w:hideMark/>
          </w:tcPr>
          <w:p w14:paraId="0BEBBCCB"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67.335.715</w:t>
            </w:r>
          </w:p>
        </w:tc>
        <w:tc>
          <w:tcPr>
            <w:tcW w:w="1007" w:type="dxa"/>
            <w:tcBorders>
              <w:top w:val="nil"/>
              <w:left w:val="single" w:sz="4" w:space="0" w:color="auto"/>
              <w:bottom w:val="single" w:sz="4" w:space="0" w:color="auto"/>
              <w:right w:val="nil"/>
            </w:tcBorders>
            <w:shd w:val="clear" w:color="auto" w:fill="FFFFCC"/>
            <w:noWrap/>
            <w:vAlign w:val="bottom"/>
            <w:hideMark/>
          </w:tcPr>
          <w:p w14:paraId="6DB6630D"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12.142.506</w:t>
            </w:r>
          </w:p>
        </w:tc>
        <w:tc>
          <w:tcPr>
            <w:tcW w:w="1120" w:type="dxa"/>
            <w:tcBorders>
              <w:top w:val="nil"/>
              <w:left w:val="single" w:sz="8" w:space="0" w:color="auto"/>
              <w:bottom w:val="single" w:sz="4" w:space="0" w:color="auto"/>
              <w:right w:val="single" w:sz="8" w:space="0" w:color="auto"/>
            </w:tcBorders>
            <w:shd w:val="clear" w:color="auto" w:fill="E2EFDA"/>
            <w:noWrap/>
            <w:vAlign w:val="bottom"/>
            <w:hideMark/>
          </w:tcPr>
          <w:p w14:paraId="0902E97B"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55.193.209</w:t>
            </w:r>
          </w:p>
        </w:tc>
        <w:tc>
          <w:tcPr>
            <w:tcW w:w="1148" w:type="dxa"/>
            <w:tcBorders>
              <w:top w:val="nil"/>
              <w:left w:val="nil"/>
              <w:bottom w:val="single" w:sz="4" w:space="0" w:color="auto"/>
              <w:right w:val="nil"/>
            </w:tcBorders>
            <w:shd w:val="clear" w:color="auto" w:fill="FFFFFF"/>
            <w:noWrap/>
            <w:vAlign w:val="bottom"/>
            <w:hideMark/>
          </w:tcPr>
          <w:p w14:paraId="4FC3BB9F"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10.500.196</w:t>
            </w:r>
          </w:p>
        </w:tc>
        <w:tc>
          <w:tcPr>
            <w:tcW w:w="919" w:type="dxa"/>
            <w:tcBorders>
              <w:top w:val="nil"/>
              <w:left w:val="single" w:sz="8" w:space="0" w:color="auto"/>
              <w:bottom w:val="single" w:sz="4" w:space="0" w:color="auto"/>
              <w:right w:val="nil"/>
            </w:tcBorders>
            <w:shd w:val="clear" w:color="auto" w:fill="F8CBAD"/>
            <w:noWrap/>
            <w:vAlign w:val="bottom"/>
            <w:hideMark/>
          </w:tcPr>
          <w:p w14:paraId="2301957C"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55.193.209</w:t>
            </w:r>
          </w:p>
        </w:tc>
        <w:tc>
          <w:tcPr>
            <w:tcW w:w="1058" w:type="dxa"/>
            <w:tcBorders>
              <w:top w:val="nil"/>
              <w:left w:val="single" w:sz="8" w:space="0" w:color="auto"/>
              <w:bottom w:val="single" w:sz="4" w:space="0" w:color="auto"/>
              <w:right w:val="single" w:sz="8" w:space="0" w:color="auto"/>
            </w:tcBorders>
            <w:shd w:val="clear" w:color="auto" w:fill="F4B084"/>
            <w:noWrap/>
            <w:vAlign w:val="bottom"/>
            <w:hideMark/>
          </w:tcPr>
          <w:p w14:paraId="0ED07DE8"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30.008.963</w:t>
            </w:r>
          </w:p>
        </w:tc>
        <w:tc>
          <w:tcPr>
            <w:tcW w:w="1007" w:type="dxa"/>
            <w:tcBorders>
              <w:top w:val="nil"/>
              <w:left w:val="single" w:sz="8" w:space="0" w:color="auto"/>
              <w:bottom w:val="single" w:sz="4" w:space="0" w:color="auto"/>
              <w:right w:val="single" w:sz="8" w:space="0" w:color="auto"/>
            </w:tcBorders>
            <w:shd w:val="clear" w:color="auto" w:fill="FFC000"/>
            <w:noWrap/>
            <w:vAlign w:val="bottom"/>
            <w:hideMark/>
          </w:tcPr>
          <w:p w14:paraId="6F7AE82C" w14:textId="77777777" w:rsidR="00757AFD" w:rsidRDefault="00757AFD">
            <w:pPr>
              <w:spacing w:after="0" w:line="240" w:lineRule="auto"/>
              <w:rPr>
                <w:rFonts w:ascii="Arial" w:eastAsia="Times New Roman" w:hAnsi="Arial" w:cs="Arial"/>
                <w:b/>
                <w:bCs/>
                <w:color w:val="375623"/>
                <w:sz w:val="14"/>
                <w:szCs w:val="14"/>
                <w:lang w:eastAsia="sl-SI"/>
              </w:rPr>
            </w:pPr>
            <w:r>
              <w:rPr>
                <w:rFonts w:ascii="Arial" w:eastAsia="Times New Roman" w:hAnsi="Arial" w:cs="Arial"/>
                <w:b/>
                <w:bCs/>
                <w:color w:val="375623"/>
                <w:sz w:val="14"/>
                <w:szCs w:val="14"/>
                <w:lang w:eastAsia="sl-SI"/>
              </w:rPr>
              <w:t> </w:t>
            </w:r>
          </w:p>
        </w:tc>
      </w:tr>
      <w:tr w:rsidR="00757AFD" w14:paraId="1BC9F1D1" w14:textId="77777777" w:rsidTr="00757AFD">
        <w:trPr>
          <w:trHeight w:val="620"/>
        </w:trPr>
        <w:tc>
          <w:tcPr>
            <w:tcW w:w="1686" w:type="dxa"/>
            <w:tcBorders>
              <w:top w:val="nil"/>
              <w:left w:val="single" w:sz="8" w:space="0" w:color="auto"/>
              <w:bottom w:val="single" w:sz="4" w:space="0" w:color="auto"/>
              <w:right w:val="single" w:sz="8" w:space="0" w:color="auto"/>
            </w:tcBorders>
            <w:shd w:val="clear" w:color="auto" w:fill="FFFFFF"/>
            <w:vAlign w:val="bottom"/>
            <w:hideMark/>
          </w:tcPr>
          <w:p w14:paraId="35373272" w14:textId="77777777" w:rsidR="00757AFD" w:rsidRDefault="00757AFD">
            <w:pPr>
              <w:spacing w:after="0" w:line="240" w:lineRule="auto"/>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Nadgradnja proge Ljubljana-Jesenice-d.m. - 2.faza</w:t>
            </w:r>
          </w:p>
        </w:tc>
        <w:tc>
          <w:tcPr>
            <w:tcW w:w="1120" w:type="dxa"/>
            <w:tcBorders>
              <w:top w:val="nil"/>
              <w:left w:val="single" w:sz="8" w:space="0" w:color="auto"/>
              <w:bottom w:val="single" w:sz="4" w:space="0" w:color="auto"/>
              <w:right w:val="single" w:sz="8" w:space="0" w:color="auto"/>
            </w:tcBorders>
            <w:shd w:val="clear" w:color="auto" w:fill="DDEBF7"/>
            <w:noWrap/>
            <w:vAlign w:val="bottom"/>
            <w:hideMark/>
          </w:tcPr>
          <w:p w14:paraId="21971356"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99.955.708</w:t>
            </w:r>
          </w:p>
        </w:tc>
        <w:tc>
          <w:tcPr>
            <w:tcW w:w="1007" w:type="dxa"/>
            <w:tcBorders>
              <w:top w:val="nil"/>
              <w:left w:val="single" w:sz="4" w:space="0" w:color="auto"/>
              <w:bottom w:val="single" w:sz="4" w:space="0" w:color="auto"/>
              <w:right w:val="nil"/>
            </w:tcBorders>
            <w:shd w:val="clear" w:color="auto" w:fill="FFFFCC"/>
            <w:noWrap/>
            <w:vAlign w:val="bottom"/>
            <w:hideMark/>
          </w:tcPr>
          <w:p w14:paraId="3BCD8E81"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18.024.800</w:t>
            </w:r>
          </w:p>
        </w:tc>
        <w:tc>
          <w:tcPr>
            <w:tcW w:w="1120" w:type="dxa"/>
            <w:tcBorders>
              <w:top w:val="nil"/>
              <w:left w:val="single" w:sz="8" w:space="0" w:color="auto"/>
              <w:bottom w:val="single" w:sz="4" w:space="0" w:color="auto"/>
              <w:right w:val="single" w:sz="8" w:space="0" w:color="auto"/>
            </w:tcBorders>
            <w:shd w:val="clear" w:color="auto" w:fill="E2EFDA"/>
            <w:noWrap/>
            <w:vAlign w:val="bottom"/>
            <w:hideMark/>
          </w:tcPr>
          <w:p w14:paraId="57E0B08C"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81.930.908</w:t>
            </w:r>
          </w:p>
        </w:tc>
        <w:tc>
          <w:tcPr>
            <w:tcW w:w="1148" w:type="dxa"/>
            <w:tcBorders>
              <w:top w:val="nil"/>
              <w:left w:val="nil"/>
              <w:bottom w:val="single" w:sz="4" w:space="0" w:color="auto"/>
              <w:right w:val="nil"/>
            </w:tcBorders>
            <w:shd w:val="clear" w:color="auto" w:fill="FFFFFF"/>
            <w:noWrap/>
            <w:vAlign w:val="bottom"/>
            <w:hideMark/>
          </w:tcPr>
          <w:p w14:paraId="61E1C1D9"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26.105.804</w:t>
            </w:r>
          </w:p>
        </w:tc>
        <w:tc>
          <w:tcPr>
            <w:tcW w:w="919" w:type="dxa"/>
            <w:tcBorders>
              <w:top w:val="nil"/>
              <w:left w:val="single" w:sz="8" w:space="0" w:color="auto"/>
              <w:bottom w:val="single" w:sz="4" w:space="0" w:color="auto"/>
              <w:right w:val="nil"/>
            </w:tcBorders>
            <w:shd w:val="clear" w:color="auto" w:fill="F8CBAD"/>
            <w:noWrap/>
            <w:vAlign w:val="bottom"/>
            <w:hideMark/>
          </w:tcPr>
          <w:p w14:paraId="2CD69D9D"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73.849.905</w:t>
            </w:r>
          </w:p>
        </w:tc>
        <w:tc>
          <w:tcPr>
            <w:tcW w:w="1058" w:type="dxa"/>
            <w:tcBorders>
              <w:top w:val="nil"/>
              <w:left w:val="single" w:sz="8" w:space="0" w:color="auto"/>
              <w:bottom w:val="single" w:sz="4" w:space="0" w:color="auto"/>
              <w:right w:val="single" w:sz="8" w:space="0" w:color="auto"/>
            </w:tcBorders>
            <w:shd w:val="clear" w:color="auto" w:fill="F4B084"/>
            <w:noWrap/>
            <w:vAlign w:val="bottom"/>
            <w:hideMark/>
          </w:tcPr>
          <w:p w14:paraId="40696C92"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69.156.423</w:t>
            </w:r>
          </w:p>
        </w:tc>
        <w:tc>
          <w:tcPr>
            <w:tcW w:w="1007" w:type="dxa"/>
            <w:tcBorders>
              <w:top w:val="nil"/>
              <w:left w:val="single" w:sz="8" w:space="0" w:color="auto"/>
              <w:bottom w:val="single" w:sz="4" w:space="0" w:color="auto"/>
              <w:right w:val="single" w:sz="8" w:space="0" w:color="auto"/>
            </w:tcBorders>
            <w:shd w:val="clear" w:color="auto" w:fill="FFC000"/>
            <w:noWrap/>
            <w:vAlign w:val="bottom"/>
            <w:hideMark/>
          </w:tcPr>
          <w:p w14:paraId="27770365" w14:textId="77777777" w:rsidR="00757AFD" w:rsidRDefault="00757AFD">
            <w:pPr>
              <w:spacing w:after="0" w:line="240" w:lineRule="auto"/>
              <w:rPr>
                <w:rFonts w:ascii="Arial" w:eastAsia="Times New Roman" w:hAnsi="Arial" w:cs="Arial"/>
                <w:b/>
                <w:bCs/>
                <w:color w:val="375623"/>
                <w:sz w:val="14"/>
                <w:szCs w:val="14"/>
                <w:lang w:eastAsia="sl-SI"/>
              </w:rPr>
            </w:pPr>
            <w:r>
              <w:rPr>
                <w:rFonts w:ascii="Arial" w:eastAsia="Times New Roman" w:hAnsi="Arial" w:cs="Arial"/>
                <w:b/>
                <w:bCs/>
                <w:color w:val="375623"/>
                <w:sz w:val="14"/>
                <w:szCs w:val="14"/>
                <w:lang w:eastAsia="sl-SI"/>
              </w:rPr>
              <w:t> </w:t>
            </w:r>
          </w:p>
        </w:tc>
      </w:tr>
      <w:tr w:rsidR="00757AFD" w14:paraId="01CA57B9" w14:textId="77777777" w:rsidTr="00757AFD">
        <w:trPr>
          <w:trHeight w:val="558"/>
        </w:trPr>
        <w:tc>
          <w:tcPr>
            <w:tcW w:w="1686" w:type="dxa"/>
            <w:tcBorders>
              <w:top w:val="nil"/>
              <w:left w:val="single" w:sz="8" w:space="0" w:color="auto"/>
              <w:bottom w:val="single" w:sz="4" w:space="0" w:color="auto"/>
              <w:right w:val="single" w:sz="8" w:space="0" w:color="auto"/>
            </w:tcBorders>
            <w:shd w:val="clear" w:color="auto" w:fill="FFFFFF"/>
            <w:vAlign w:val="bottom"/>
            <w:hideMark/>
          </w:tcPr>
          <w:p w14:paraId="2D4E9447" w14:textId="2B85F57C" w:rsidR="00757AFD" w:rsidRDefault="00757AFD">
            <w:pPr>
              <w:spacing w:after="0" w:line="240" w:lineRule="auto"/>
              <w:rPr>
                <w:rFonts w:ascii="Arial" w:eastAsia="Times New Roman" w:hAnsi="Arial" w:cs="Arial"/>
                <w:sz w:val="14"/>
                <w:szCs w:val="14"/>
                <w:lang w:eastAsia="sl-SI"/>
              </w:rPr>
            </w:pPr>
            <w:r>
              <w:rPr>
                <w:rFonts w:ascii="Arial" w:eastAsia="Times New Roman" w:hAnsi="Arial" w:cs="Arial"/>
                <w:sz w:val="14"/>
                <w:szCs w:val="14"/>
                <w:lang w:eastAsia="sl-SI"/>
              </w:rPr>
              <w:t>Nadgradnja železniškega odseka Brezovica-Borovnica</w:t>
            </w:r>
          </w:p>
        </w:tc>
        <w:tc>
          <w:tcPr>
            <w:tcW w:w="1120" w:type="dxa"/>
            <w:tcBorders>
              <w:top w:val="nil"/>
              <w:left w:val="single" w:sz="8" w:space="0" w:color="auto"/>
              <w:bottom w:val="single" w:sz="4" w:space="0" w:color="auto"/>
              <w:right w:val="single" w:sz="8" w:space="0" w:color="auto"/>
            </w:tcBorders>
            <w:shd w:val="clear" w:color="auto" w:fill="DDEBF7"/>
            <w:noWrap/>
            <w:vAlign w:val="bottom"/>
            <w:hideMark/>
          </w:tcPr>
          <w:p w14:paraId="3A9B27DB"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189.000.000</w:t>
            </w:r>
          </w:p>
        </w:tc>
        <w:tc>
          <w:tcPr>
            <w:tcW w:w="1007" w:type="dxa"/>
            <w:tcBorders>
              <w:top w:val="nil"/>
              <w:left w:val="single" w:sz="4" w:space="0" w:color="auto"/>
              <w:bottom w:val="single" w:sz="4" w:space="0" w:color="auto"/>
              <w:right w:val="nil"/>
            </w:tcBorders>
            <w:shd w:val="clear" w:color="auto" w:fill="FFFFCC"/>
            <w:noWrap/>
            <w:vAlign w:val="bottom"/>
            <w:hideMark/>
          </w:tcPr>
          <w:p w14:paraId="6D54E202"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34.081.967</w:t>
            </w:r>
          </w:p>
        </w:tc>
        <w:tc>
          <w:tcPr>
            <w:tcW w:w="1120" w:type="dxa"/>
            <w:tcBorders>
              <w:top w:val="nil"/>
              <w:left w:val="single" w:sz="8" w:space="0" w:color="auto"/>
              <w:bottom w:val="single" w:sz="4" w:space="0" w:color="auto"/>
              <w:right w:val="single" w:sz="8" w:space="0" w:color="auto"/>
            </w:tcBorders>
            <w:shd w:val="clear" w:color="auto" w:fill="E2EFDA"/>
            <w:noWrap/>
            <w:vAlign w:val="bottom"/>
            <w:hideMark/>
          </w:tcPr>
          <w:p w14:paraId="6C6F64AE"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154.918.033</w:t>
            </w:r>
          </w:p>
        </w:tc>
        <w:tc>
          <w:tcPr>
            <w:tcW w:w="1148" w:type="dxa"/>
            <w:tcBorders>
              <w:top w:val="nil"/>
              <w:left w:val="nil"/>
              <w:bottom w:val="single" w:sz="4" w:space="0" w:color="auto"/>
              <w:right w:val="nil"/>
            </w:tcBorders>
            <w:shd w:val="clear" w:color="auto" w:fill="FFFFFF"/>
            <w:noWrap/>
            <w:vAlign w:val="bottom"/>
            <w:hideMark/>
          </w:tcPr>
          <w:p w14:paraId="08764E17"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0</w:t>
            </w:r>
          </w:p>
        </w:tc>
        <w:tc>
          <w:tcPr>
            <w:tcW w:w="919" w:type="dxa"/>
            <w:tcBorders>
              <w:top w:val="nil"/>
              <w:left w:val="single" w:sz="8" w:space="0" w:color="auto"/>
              <w:bottom w:val="single" w:sz="4" w:space="0" w:color="auto"/>
              <w:right w:val="nil"/>
            </w:tcBorders>
            <w:shd w:val="clear" w:color="auto" w:fill="F8CBAD"/>
            <w:noWrap/>
            <w:vAlign w:val="bottom"/>
            <w:hideMark/>
          </w:tcPr>
          <w:p w14:paraId="3D9E8AF8"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76.526.968</w:t>
            </w:r>
          </w:p>
        </w:tc>
        <w:tc>
          <w:tcPr>
            <w:tcW w:w="1058" w:type="dxa"/>
            <w:tcBorders>
              <w:top w:val="nil"/>
              <w:left w:val="single" w:sz="8" w:space="0" w:color="auto"/>
              <w:bottom w:val="single" w:sz="4" w:space="0" w:color="auto"/>
              <w:right w:val="single" w:sz="8" w:space="0" w:color="auto"/>
            </w:tcBorders>
            <w:shd w:val="clear" w:color="auto" w:fill="F4B084"/>
            <w:noWrap/>
            <w:vAlign w:val="bottom"/>
            <w:hideMark/>
          </w:tcPr>
          <w:p w14:paraId="064611EE"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34.414.252</w:t>
            </w:r>
          </w:p>
        </w:tc>
        <w:tc>
          <w:tcPr>
            <w:tcW w:w="1007" w:type="dxa"/>
            <w:tcBorders>
              <w:top w:val="nil"/>
              <w:left w:val="single" w:sz="8" w:space="0" w:color="auto"/>
              <w:bottom w:val="single" w:sz="4" w:space="0" w:color="auto"/>
              <w:right w:val="single" w:sz="8" w:space="0" w:color="auto"/>
            </w:tcBorders>
            <w:shd w:val="clear" w:color="auto" w:fill="FFC000"/>
            <w:noWrap/>
            <w:vAlign w:val="bottom"/>
            <w:hideMark/>
          </w:tcPr>
          <w:p w14:paraId="492A9607" w14:textId="77777777" w:rsidR="00757AFD" w:rsidRDefault="00757AFD">
            <w:pPr>
              <w:spacing w:after="0" w:line="240" w:lineRule="auto"/>
              <w:rPr>
                <w:rFonts w:ascii="Arial" w:eastAsia="Times New Roman" w:hAnsi="Arial" w:cs="Arial"/>
                <w:b/>
                <w:bCs/>
                <w:sz w:val="14"/>
                <w:szCs w:val="14"/>
                <w:lang w:eastAsia="sl-SI"/>
              </w:rPr>
            </w:pPr>
            <w:r>
              <w:rPr>
                <w:rFonts w:ascii="Arial" w:eastAsia="Times New Roman" w:hAnsi="Arial" w:cs="Arial"/>
                <w:b/>
                <w:bCs/>
                <w:sz w:val="14"/>
                <w:szCs w:val="14"/>
                <w:lang w:eastAsia="sl-SI"/>
              </w:rPr>
              <w:t> </w:t>
            </w:r>
          </w:p>
        </w:tc>
      </w:tr>
      <w:tr w:rsidR="00757AFD" w14:paraId="1309FB9B" w14:textId="77777777" w:rsidTr="00757AFD">
        <w:trPr>
          <w:trHeight w:val="565"/>
        </w:trPr>
        <w:tc>
          <w:tcPr>
            <w:tcW w:w="1686" w:type="dxa"/>
            <w:tcBorders>
              <w:top w:val="nil"/>
              <w:left w:val="single" w:sz="8" w:space="0" w:color="auto"/>
              <w:bottom w:val="single" w:sz="4" w:space="0" w:color="auto"/>
              <w:right w:val="single" w:sz="8" w:space="0" w:color="auto"/>
            </w:tcBorders>
            <w:shd w:val="clear" w:color="auto" w:fill="FFFFFF"/>
            <w:vAlign w:val="bottom"/>
            <w:hideMark/>
          </w:tcPr>
          <w:p w14:paraId="4A940B21" w14:textId="77777777" w:rsidR="00757AFD" w:rsidRDefault="00757AFD">
            <w:pPr>
              <w:spacing w:after="0" w:line="240" w:lineRule="auto"/>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1. faza nadgradnje železniške postaje Ljubljana - izvedba</w:t>
            </w:r>
          </w:p>
        </w:tc>
        <w:tc>
          <w:tcPr>
            <w:tcW w:w="1120" w:type="dxa"/>
            <w:tcBorders>
              <w:top w:val="nil"/>
              <w:left w:val="single" w:sz="8" w:space="0" w:color="auto"/>
              <w:bottom w:val="single" w:sz="4" w:space="0" w:color="auto"/>
              <w:right w:val="single" w:sz="8" w:space="0" w:color="auto"/>
            </w:tcBorders>
            <w:shd w:val="clear" w:color="auto" w:fill="DDEBF7"/>
            <w:noWrap/>
            <w:vAlign w:val="bottom"/>
            <w:hideMark/>
          </w:tcPr>
          <w:p w14:paraId="2C7BD04D"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117.211.997</w:t>
            </w:r>
          </w:p>
        </w:tc>
        <w:tc>
          <w:tcPr>
            <w:tcW w:w="1007" w:type="dxa"/>
            <w:tcBorders>
              <w:top w:val="nil"/>
              <w:left w:val="single" w:sz="4" w:space="0" w:color="auto"/>
              <w:bottom w:val="single" w:sz="4" w:space="0" w:color="auto"/>
              <w:right w:val="nil"/>
            </w:tcBorders>
            <w:shd w:val="clear" w:color="auto" w:fill="FFFFCC"/>
            <w:noWrap/>
            <w:vAlign w:val="bottom"/>
            <w:hideMark/>
          </w:tcPr>
          <w:p w14:paraId="24F2E640"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21.136.590</w:t>
            </w:r>
          </w:p>
        </w:tc>
        <w:tc>
          <w:tcPr>
            <w:tcW w:w="1120" w:type="dxa"/>
            <w:tcBorders>
              <w:top w:val="nil"/>
              <w:left w:val="single" w:sz="8" w:space="0" w:color="auto"/>
              <w:bottom w:val="single" w:sz="4" w:space="0" w:color="auto"/>
              <w:right w:val="single" w:sz="8" w:space="0" w:color="auto"/>
            </w:tcBorders>
            <w:shd w:val="clear" w:color="auto" w:fill="E2EFDA"/>
            <w:noWrap/>
            <w:vAlign w:val="bottom"/>
            <w:hideMark/>
          </w:tcPr>
          <w:p w14:paraId="1577FBA5"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96.075.407</w:t>
            </w:r>
          </w:p>
        </w:tc>
        <w:tc>
          <w:tcPr>
            <w:tcW w:w="1148" w:type="dxa"/>
            <w:tcBorders>
              <w:top w:val="nil"/>
              <w:left w:val="nil"/>
              <w:bottom w:val="single" w:sz="4" w:space="0" w:color="auto"/>
              <w:right w:val="nil"/>
            </w:tcBorders>
            <w:shd w:val="clear" w:color="auto" w:fill="FFFFFF"/>
            <w:noWrap/>
            <w:vAlign w:val="bottom"/>
            <w:hideMark/>
          </w:tcPr>
          <w:p w14:paraId="36FDACFA"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1.870.000</w:t>
            </w:r>
          </w:p>
        </w:tc>
        <w:tc>
          <w:tcPr>
            <w:tcW w:w="919" w:type="dxa"/>
            <w:tcBorders>
              <w:top w:val="nil"/>
              <w:left w:val="single" w:sz="8" w:space="0" w:color="auto"/>
              <w:bottom w:val="single" w:sz="4" w:space="0" w:color="auto"/>
              <w:right w:val="nil"/>
            </w:tcBorders>
            <w:shd w:val="clear" w:color="auto" w:fill="F8CBAD"/>
            <w:noWrap/>
            <w:vAlign w:val="bottom"/>
            <w:hideMark/>
          </w:tcPr>
          <w:p w14:paraId="3CE1C9F6"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94.205.407</w:t>
            </w:r>
          </w:p>
        </w:tc>
        <w:tc>
          <w:tcPr>
            <w:tcW w:w="1058" w:type="dxa"/>
            <w:tcBorders>
              <w:top w:val="nil"/>
              <w:left w:val="single" w:sz="8" w:space="0" w:color="auto"/>
              <w:bottom w:val="single" w:sz="4" w:space="0" w:color="auto"/>
              <w:right w:val="single" w:sz="8" w:space="0" w:color="auto"/>
            </w:tcBorders>
            <w:shd w:val="clear" w:color="auto" w:fill="F4B084"/>
            <w:noWrap/>
            <w:vAlign w:val="bottom"/>
            <w:hideMark/>
          </w:tcPr>
          <w:p w14:paraId="3D0DC5B9" w14:textId="77777777" w:rsidR="00757AFD" w:rsidRDefault="00757AFD">
            <w:pPr>
              <w:spacing w:after="0" w:line="240" w:lineRule="auto"/>
              <w:jc w:val="right"/>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0</w:t>
            </w:r>
          </w:p>
        </w:tc>
        <w:tc>
          <w:tcPr>
            <w:tcW w:w="1007" w:type="dxa"/>
            <w:tcBorders>
              <w:top w:val="nil"/>
              <w:left w:val="single" w:sz="8" w:space="0" w:color="auto"/>
              <w:bottom w:val="single" w:sz="4" w:space="0" w:color="auto"/>
              <w:right w:val="single" w:sz="8" w:space="0" w:color="auto"/>
            </w:tcBorders>
            <w:shd w:val="clear" w:color="auto" w:fill="FFC000"/>
            <w:noWrap/>
            <w:vAlign w:val="bottom"/>
            <w:hideMark/>
          </w:tcPr>
          <w:p w14:paraId="54671E80" w14:textId="77777777" w:rsidR="00757AFD" w:rsidRDefault="00757AFD">
            <w:pPr>
              <w:spacing w:after="0" w:line="240" w:lineRule="auto"/>
              <w:jc w:val="right"/>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93.000.000</w:t>
            </w:r>
          </w:p>
        </w:tc>
      </w:tr>
      <w:tr w:rsidR="00757AFD" w14:paraId="3BD52408" w14:textId="77777777" w:rsidTr="00757AFD">
        <w:trPr>
          <w:trHeight w:val="560"/>
        </w:trPr>
        <w:tc>
          <w:tcPr>
            <w:tcW w:w="1686" w:type="dxa"/>
            <w:tcBorders>
              <w:top w:val="nil"/>
              <w:left w:val="single" w:sz="8" w:space="0" w:color="auto"/>
              <w:bottom w:val="single" w:sz="8" w:space="0" w:color="auto"/>
              <w:right w:val="single" w:sz="8" w:space="0" w:color="auto"/>
            </w:tcBorders>
            <w:shd w:val="clear" w:color="auto" w:fill="FFFFFF"/>
            <w:vAlign w:val="bottom"/>
            <w:hideMark/>
          </w:tcPr>
          <w:p w14:paraId="01061A64" w14:textId="77777777" w:rsidR="00757AFD" w:rsidRDefault="00757AFD">
            <w:pPr>
              <w:spacing w:after="0" w:line="240" w:lineRule="auto"/>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lastRenderedPageBreak/>
              <w:t>Rekonstrukcija železniške postaje Domžale</w:t>
            </w:r>
          </w:p>
        </w:tc>
        <w:tc>
          <w:tcPr>
            <w:tcW w:w="1120" w:type="dxa"/>
            <w:tcBorders>
              <w:top w:val="nil"/>
              <w:left w:val="single" w:sz="8" w:space="0" w:color="auto"/>
              <w:bottom w:val="single" w:sz="8" w:space="0" w:color="auto"/>
              <w:right w:val="single" w:sz="8" w:space="0" w:color="auto"/>
            </w:tcBorders>
            <w:shd w:val="clear" w:color="auto" w:fill="DDEBF7"/>
            <w:noWrap/>
            <w:vAlign w:val="bottom"/>
            <w:hideMark/>
          </w:tcPr>
          <w:p w14:paraId="622F20D4"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9.512.295</w:t>
            </w:r>
          </w:p>
        </w:tc>
        <w:tc>
          <w:tcPr>
            <w:tcW w:w="1007" w:type="dxa"/>
            <w:tcBorders>
              <w:top w:val="nil"/>
              <w:left w:val="single" w:sz="4" w:space="0" w:color="auto"/>
              <w:bottom w:val="single" w:sz="8" w:space="0" w:color="auto"/>
              <w:right w:val="nil"/>
            </w:tcBorders>
            <w:shd w:val="clear" w:color="auto" w:fill="FFFFCC"/>
            <w:noWrap/>
            <w:vAlign w:val="bottom"/>
            <w:hideMark/>
          </w:tcPr>
          <w:p w14:paraId="450B4F31"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1.715.332</w:t>
            </w:r>
          </w:p>
        </w:tc>
        <w:tc>
          <w:tcPr>
            <w:tcW w:w="1120" w:type="dxa"/>
            <w:tcBorders>
              <w:top w:val="nil"/>
              <w:left w:val="single" w:sz="8" w:space="0" w:color="auto"/>
              <w:bottom w:val="single" w:sz="8" w:space="0" w:color="auto"/>
              <w:right w:val="single" w:sz="8" w:space="0" w:color="auto"/>
            </w:tcBorders>
            <w:shd w:val="clear" w:color="auto" w:fill="E2EFDA"/>
            <w:noWrap/>
            <w:vAlign w:val="bottom"/>
            <w:hideMark/>
          </w:tcPr>
          <w:p w14:paraId="5DE9D880"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7.796.963</w:t>
            </w:r>
          </w:p>
        </w:tc>
        <w:tc>
          <w:tcPr>
            <w:tcW w:w="1148" w:type="dxa"/>
            <w:tcBorders>
              <w:top w:val="nil"/>
              <w:left w:val="nil"/>
              <w:bottom w:val="single" w:sz="8" w:space="0" w:color="auto"/>
              <w:right w:val="nil"/>
            </w:tcBorders>
            <w:shd w:val="clear" w:color="auto" w:fill="FFFFFF"/>
            <w:noWrap/>
            <w:vAlign w:val="bottom"/>
            <w:hideMark/>
          </w:tcPr>
          <w:p w14:paraId="6F238E33" w14:textId="77777777" w:rsidR="00757AFD" w:rsidRDefault="00757AFD">
            <w:pPr>
              <w:spacing w:after="0" w:line="240" w:lineRule="auto"/>
              <w:jc w:val="right"/>
              <w:rPr>
                <w:rFonts w:ascii="Arial" w:eastAsia="Times New Roman" w:hAnsi="Arial" w:cs="Arial"/>
                <w:sz w:val="14"/>
                <w:szCs w:val="14"/>
                <w:lang w:eastAsia="sl-SI"/>
              </w:rPr>
            </w:pPr>
            <w:r>
              <w:rPr>
                <w:rFonts w:ascii="Arial" w:eastAsia="Times New Roman" w:hAnsi="Arial" w:cs="Arial"/>
                <w:sz w:val="14"/>
                <w:szCs w:val="14"/>
                <w:lang w:eastAsia="sl-SI"/>
              </w:rPr>
              <w:t>0</w:t>
            </w:r>
          </w:p>
        </w:tc>
        <w:tc>
          <w:tcPr>
            <w:tcW w:w="919" w:type="dxa"/>
            <w:tcBorders>
              <w:top w:val="nil"/>
              <w:left w:val="single" w:sz="8" w:space="0" w:color="auto"/>
              <w:bottom w:val="single" w:sz="8" w:space="0" w:color="auto"/>
              <w:right w:val="nil"/>
            </w:tcBorders>
            <w:shd w:val="clear" w:color="auto" w:fill="F8CBAD"/>
            <w:noWrap/>
            <w:vAlign w:val="bottom"/>
            <w:hideMark/>
          </w:tcPr>
          <w:p w14:paraId="4213235A" w14:textId="77777777" w:rsidR="00757AFD" w:rsidRDefault="00757AFD">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7.796.963</w:t>
            </w:r>
          </w:p>
        </w:tc>
        <w:tc>
          <w:tcPr>
            <w:tcW w:w="1058" w:type="dxa"/>
            <w:tcBorders>
              <w:top w:val="nil"/>
              <w:left w:val="single" w:sz="8" w:space="0" w:color="auto"/>
              <w:bottom w:val="single" w:sz="8" w:space="0" w:color="auto"/>
              <w:right w:val="single" w:sz="8" w:space="0" w:color="auto"/>
            </w:tcBorders>
            <w:shd w:val="clear" w:color="auto" w:fill="F4B084"/>
            <w:noWrap/>
            <w:vAlign w:val="bottom"/>
            <w:hideMark/>
          </w:tcPr>
          <w:p w14:paraId="73401207"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7.259.480</w:t>
            </w:r>
          </w:p>
        </w:tc>
        <w:tc>
          <w:tcPr>
            <w:tcW w:w="1007" w:type="dxa"/>
            <w:tcBorders>
              <w:top w:val="nil"/>
              <w:left w:val="single" w:sz="8" w:space="0" w:color="auto"/>
              <w:bottom w:val="single" w:sz="8" w:space="0" w:color="auto"/>
              <w:right w:val="single" w:sz="8" w:space="0" w:color="auto"/>
            </w:tcBorders>
            <w:shd w:val="clear" w:color="auto" w:fill="FFC000"/>
            <w:noWrap/>
            <w:vAlign w:val="bottom"/>
            <w:hideMark/>
          </w:tcPr>
          <w:p w14:paraId="7C008AAE" w14:textId="77777777" w:rsidR="00757AFD" w:rsidRDefault="00757AFD">
            <w:pPr>
              <w:spacing w:after="0" w:line="240" w:lineRule="auto"/>
              <w:rPr>
                <w:rFonts w:ascii="Arial" w:eastAsia="Times New Roman" w:hAnsi="Arial" w:cs="Arial"/>
                <w:b/>
                <w:bCs/>
                <w:sz w:val="14"/>
                <w:szCs w:val="14"/>
                <w:lang w:eastAsia="sl-SI"/>
              </w:rPr>
            </w:pPr>
            <w:r>
              <w:rPr>
                <w:rFonts w:ascii="Arial" w:eastAsia="Times New Roman" w:hAnsi="Arial" w:cs="Arial"/>
                <w:b/>
                <w:bCs/>
                <w:sz w:val="14"/>
                <w:szCs w:val="14"/>
                <w:lang w:eastAsia="sl-SI"/>
              </w:rPr>
              <w:t> </w:t>
            </w:r>
          </w:p>
        </w:tc>
      </w:tr>
      <w:tr w:rsidR="00757AFD" w14:paraId="75D79F7E" w14:textId="77777777" w:rsidTr="00757AFD">
        <w:trPr>
          <w:trHeight w:val="330"/>
        </w:trPr>
        <w:tc>
          <w:tcPr>
            <w:tcW w:w="1686" w:type="dxa"/>
            <w:tcBorders>
              <w:top w:val="nil"/>
              <w:left w:val="single" w:sz="12" w:space="0" w:color="auto"/>
              <w:bottom w:val="single" w:sz="12" w:space="0" w:color="auto"/>
              <w:right w:val="nil"/>
            </w:tcBorders>
            <w:shd w:val="clear" w:color="auto" w:fill="FFFFFF"/>
            <w:noWrap/>
            <w:vAlign w:val="bottom"/>
            <w:hideMark/>
          </w:tcPr>
          <w:p w14:paraId="7AD41341" w14:textId="77777777" w:rsidR="00757AFD" w:rsidRDefault="00757AFD">
            <w:pPr>
              <w:spacing w:after="0" w:line="240" w:lineRule="auto"/>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 </w:t>
            </w:r>
          </w:p>
        </w:tc>
        <w:tc>
          <w:tcPr>
            <w:tcW w:w="1120" w:type="dxa"/>
            <w:tcBorders>
              <w:top w:val="nil"/>
              <w:left w:val="single" w:sz="8" w:space="0" w:color="auto"/>
              <w:bottom w:val="single" w:sz="8" w:space="0" w:color="auto"/>
              <w:right w:val="single" w:sz="8" w:space="0" w:color="auto"/>
            </w:tcBorders>
            <w:shd w:val="clear" w:color="auto" w:fill="DDEBF7"/>
            <w:noWrap/>
            <w:vAlign w:val="bottom"/>
            <w:hideMark/>
          </w:tcPr>
          <w:p w14:paraId="34F3A857" w14:textId="77777777" w:rsidR="00757AFD" w:rsidRDefault="00757AFD">
            <w:pPr>
              <w:spacing w:after="0" w:line="240" w:lineRule="auto"/>
              <w:jc w:val="right"/>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574.493.395</w:t>
            </w:r>
          </w:p>
        </w:tc>
        <w:tc>
          <w:tcPr>
            <w:tcW w:w="1007" w:type="dxa"/>
            <w:tcBorders>
              <w:top w:val="nil"/>
              <w:left w:val="single" w:sz="4" w:space="0" w:color="auto"/>
              <w:bottom w:val="single" w:sz="8" w:space="0" w:color="auto"/>
              <w:right w:val="nil"/>
            </w:tcBorders>
            <w:shd w:val="clear" w:color="auto" w:fill="FFFFCC"/>
            <w:noWrap/>
            <w:vAlign w:val="bottom"/>
            <w:hideMark/>
          </w:tcPr>
          <w:p w14:paraId="028DD1AC" w14:textId="77777777" w:rsidR="00757AFD" w:rsidRDefault="00757AFD">
            <w:pPr>
              <w:spacing w:after="0" w:line="240" w:lineRule="auto"/>
              <w:jc w:val="right"/>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103.597.170</w:t>
            </w:r>
          </w:p>
        </w:tc>
        <w:tc>
          <w:tcPr>
            <w:tcW w:w="1120" w:type="dxa"/>
            <w:tcBorders>
              <w:top w:val="nil"/>
              <w:left w:val="single" w:sz="8" w:space="0" w:color="auto"/>
              <w:bottom w:val="single" w:sz="8" w:space="0" w:color="auto"/>
              <w:right w:val="single" w:sz="8" w:space="0" w:color="auto"/>
            </w:tcBorders>
            <w:shd w:val="clear" w:color="auto" w:fill="E2EFDA"/>
            <w:noWrap/>
            <w:vAlign w:val="bottom"/>
            <w:hideMark/>
          </w:tcPr>
          <w:p w14:paraId="15B17294"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470.896.225</w:t>
            </w:r>
          </w:p>
        </w:tc>
        <w:tc>
          <w:tcPr>
            <w:tcW w:w="1148" w:type="dxa"/>
            <w:tcBorders>
              <w:top w:val="single" w:sz="8" w:space="0" w:color="auto"/>
              <w:left w:val="nil"/>
              <w:bottom w:val="single" w:sz="8" w:space="0" w:color="auto"/>
              <w:right w:val="single" w:sz="8" w:space="0" w:color="auto"/>
            </w:tcBorders>
            <w:shd w:val="clear" w:color="auto" w:fill="E2EFDA"/>
            <w:noWrap/>
            <w:vAlign w:val="bottom"/>
            <w:hideMark/>
          </w:tcPr>
          <w:p w14:paraId="538548FF"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38.719.164</w:t>
            </w:r>
          </w:p>
        </w:tc>
        <w:tc>
          <w:tcPr>
            <w:tcW w:w="919" w:type="dxa"/>
            <w:tcBorders>
              <w:top w:val="nil"/>
              <w:left w:val="single" w:sz="8" w:space="0" w:color="auto"/>
              <w:bottom w:val="single" w:sz="8" w:space="0" w:color="auto"/>
              <w:right w:val="nil"/>
            </w:tcBorders>
            <w:shd w:val="clear" w:color="auto" w:fill="F8CBAD"/>
            <w:noWrap/>
            <w:vAlign w:val="bottom"/>
            <w:hideMark/>
          </w:tcPr>
          <w:p w14:paraId="3B4E3614" w14:textId="77777777" w:rsidR="00757AFD" w:rsidRDefault="00757AFD">
            <w:pPr>
              <w:spacing w:after="0" w:line="240" w:lineRule="auto"/>
              <w:jc w:val="right"/>
              <w:rPr>
                <w:rFonts w:ascii="Arial" w:eastAsia="Times New Roman" w:hAnsi="Arial" w:cs="Arial"/>
                <w:b/>
                <w:bCs/>
                <w:color w:val="000000"/>
                <w:sz w:val="14"/>
                <w:szCs w:val="14"/>
                <w:lang w:eastAsia="sl-SI"/>
              </w:rPr>
            </w:pPr>
            <w:r>
              <w:rPr>
                <w:rFonts w:ascii="Arial" w:eastAsia="Times New Roman" w:hAnsi="Arial" w:cs="Arial"/>
                <w:b/>
                <w:bCs/>
                <w:color w:val="000000"/>
                <w:sz w:val="14"/>
                <w:szCs w:val="14"/>
                <w:lang w:eastAsia="sl-SI"/>
              </w:rPr>
              <w:t>382.310.992</w:t>
            </w:r>
          </w:p>
        </w:tc>
        <w:tc>
          <w:tcPr>
            <w:tcW w:w="1058" w:type="dxa"/>
            <w:tcBorders>
              <w:top w:val="nil"/>
              <w:left w:val="single" w:sz="8" w:space="0" w:color="auto"/>
              <w:bottom w:val="single" w:sz="8" w:space="0" w:color="auto"/>
              <w:right w:val="single" w:sz="8" w:space="0" w:color="auto"/>
            </w:tcBorders>
            <w:shd w:val="clear" w:color="auto" w:fill="F4B084"/>
            <w:noWrap/>
            <w:vAlign w:val="bottom"/>
            <w:hideMark/>
          </w:tcPr>
          <w:p w14:paraId="427D7621"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191.103.154</w:t>
            </w:r>
          </w:p>
        </w:tc>
        <w:tc>
          <w:tcPr>
            <w:tcW w:w="1007" w:type="dxa"/>
            <w:tcBorders>
              <w:top w:val="nil"/>
              <w:left w:val="nil"/>
              <w:bottom w:val="single" w:sz="8" w:space="0" w:color="auto"/>
              <w:right w:val="single" w:sz="8" w:space="0" w:color="auto"/>
            </w:tcBorders>
            <w:shd w:val="clear" w:color="auto" w:fill="FFC000"/>
            <w:noWrap/>
            <w:vAlign w:val="bottom"/>
            <w:hideMark/>
          </w:tcPr>
          <w:p w14:paraId="6229BA29" w14:textId="77777777" w:rsidR="00757AFD" w:rsidRDefault="00757AFD">
            <w:pPr>
              <w:spacing w:after="0" w:line="240" w:lineRule="auto"/>
              <w:jc w:val="right"/>
              <w:rPr>
                <w:rFonts w:ascii="Arial" w:eastAsia="Times New Roman" w:hAnsi="Arial" w:cs="Arial"/>
                <w:b/>
                <w:bCs/>
                <w:sz w:val="14"/>
                <w:szCs w:val="14"/>
                <w:lang w:eastAsia="sl-SI"/>
              </w:rPr>
            </w:pPr>
            <w:r>
              <w:rPr>
                <w:rFonts w:ascii="Arial" w:eastAsia="Times New Roman" w:hAnsi="Arial" w:cs="Arial"/>
                <w:b/>
                <w:bCs/>
                <w:sz w:val="14"/>
                <w:szCs w:val="14"/>
                <w:lang w:eastAsia="sl-SI"/>
              </w:rPr>
              <w:t>93.000.000</w:t>
            </w:r>
          </w:p>
        </w:tc>
      </w:tr>
    </w:tbl>
    <w:p w14:paraId="6C0E947D" w14:textId="77777777" w:rsidR="00757AFD" w:rsidRDefault="00757AFD" w:rsidP="00757AFD">
      <w:pPr>
        <w:spacing w:after="0" w:line="240" w:lineRule="auto"/>
        <w:ind w:left="45"/>
        <w:jc w:val="both"/>
        <w:rPr>
          <w:rFonts w:ascii="Calibri" w:eastAsia="Calibri" w:hAnsi="Calibri" w:cs="Times New Roman"/>
          <w:highlight w:val="yellow"/>
        </w:rPr>
      </w:pPr>
    </w:p>
    <w:p w14:paraId="06637906" w14:textId="77777777" w:rsidR="00757AFD" w:rsidRDefault="00757AFD" w:rsidP="00757AFD">
      <w:pPr>
        <w:shd w:val="clear" w:color="auto" w:fill="FFE599"/>
        <w:spacing w:after="0" w:line="240" w:lineRule="auto"/>
        <w:jc w:val="both"/>
        <w:rPr>
          <w:rFonts w:ascii="Arial" w:eastAsia="Times New Roman" w:hAnsi="Arial" w:cs="Arial"/>
          <w:sz w:val="20"/>
          <w:szCs w:val="20"/>
        </w:rPr>
      </w:pPr>
      <w:r>
        <w:rPr>
          <w:rFonts w:ascii="Arial" w:eastAsia="Times New Roman" w:hAnsi="Arial" w:cs="Arial"/>
          <w:b/>
          <w:sz w:val="20"/>
          <w:szCs w:val="20"/>
        </w:rPr>
        <w:t>Investicija: Digitalizacija železniške in cestne infrastrukture</w:t>
      </w:r>
    </w:p>
    <w:p w14:paraId="3126872A" w14:textId="77777777" w:rsidR="00757AFD" w:rsidRDefault="00757AFD" w:rsidP="00757AFD">
      <w:pPr>
        <w:spacing w:after="0" w:line="240" w:lineRule="auto"/>
        <w:jc w:val="both"/>
        <w:rPr>
          <w:rFonts w:ascii="Arial" w:eastAsia="Times New Roman" w:hAnsi="Arial" w:cs="Arial"/>
          <w:sz w:val="20"/>
          <w:szCs w:val="20"/>
        </w:rPr>
      </w:pPr>
    </w:p>
    <w:p w14:paraId="2E1C21A3" w14:textId="4D2753B6"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Skupaj je na tem področju predvidenih 33,43 mio EUR investicij</w:t>
      </w:r>
      <w:r>
        <w:t xml:space="preserve"> </w:t>
      </w:r>
      <w:r>
        <w:rPr>
          <w:rFonts w:ascii="Arial" w:eastAsia="Times New Roman" w:hAnsi="Arial" w:cs="Arial"/>
          <w:sz w:val="20"/>
          <w:szCs w:val="20"/>
        </w:rPr>
        <w:t>z vključenim DDV oz</w:t>
      </w:r>
      <w:r w:rsidR="00A94A02">
        <w:rPr>
          <w:rFonts w:ascii="Arial" w:eastAsia="Times New Roman" w:hAnsi="Arial" w:cs="Arial"/>
          <w:sz w:val="20"/>
          <w:szCs w:val="20"/>
        </w:rPr>
        <w:t>iroma</w:t>
      </w:r>
      <w:r>
        <w:rPr>
          <w:rFonts w:ascii="Arial" w:eastAsia="Times New Roman" w:hAnsi="Arial" w:cs="Arial"/>
          <w:sz w:val="20"/>
          <w:szCs w:val="20"/>
        </w:rPr>
        <w:t xml:space="preserve"> 27,4 mio EUR brez DDV, od tega bo iz NOO zagotovljenih 20,05 mio EUR nepovratnih sredstev, ostali viri predstavljajo sredstva investitorja. Gre za financiranje DDV in preostalih stroškov investicije, ki jih ne pokrijejo sredstva NOO. </w:t>
      </w:r>
    </w:p>
    <w:p w14:paraId="084339B8" w14:textId="727F5A99"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 xml:space="preserve"> </w:t>
      </w:r>
      <w:r>
        <w:rPr>
          <w:noProof/>
          <w:lang w:eastAsia="sl-SI"/>
        </w:rPr>
        <w:drawing>
          <wp:inline distT="0" distB="0" distL="0" distR="0" wp14:anchorId="60A7727D" wp14:editId="4C97B173">
            <wp:extent cx="5760720" cy="67056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670560"/>
                    </a:xfrm>
                    <a:prstGeom prst="rect">
                      <a:avLst/>
                    </a:prstGeom>
                    <a:noFill/>
                    <a:ln>
                      <a:noFill/>
                    </a:ln>
                  </pic:spPr>
                </pic:pic>
              </a:graphicData>
            </a:graphic>
          </wp:inline>
        </w:drawing>
      </w:r>
    </w:p>
    <w:p w14:paraId="1609F09C" w14:textId="77777777" w:rsidR="00757AFD" w:rsidRDefault="00757AFD" w:rsidP="00757AFD">
      <w:pPr>
        <w:spacing w:after="0" w:line="240" w:lineRule="auto"/>
        <w:ind w:left="45"/>
        <w:jc w:val="both"/>
        <w:rPr>
          <w:rFonts w:ascii="Arial" w:eastAsia="Times New Roman" w:hAnsi="Arial" w:cs="Arial"/>
          <w:sz w:val="20"/>
          <w:szCs w:val="20"/>
        </w:rPr>
      </w:pPr>
    </w:p>
    <w:p w14:paraId="16603CF5" w14:textId="77777777" w:rsidR="00757AFD" w:rsidRDefault="00757AFD" w:rsidP="00757AFD">
      <w:pPr>
        <w:shd w:val="clear" w:color="auto" w:fill="D9D9D9"/>
        <w:spacing w:after="0" w:line="240" w:lineRule="auto"/>
        <w:ind w:left="45"/>
        <w:jc w:val="both"/>
        <w:rPr>
          <w:rFonts w:ascii="Arial" w:eastAsia="Times New Roman" w:hAnsi="Arial" w:cs="Arial"/>
          <w:b/>
          <w:sz w:val="20"/>
          <w:szCs w:val="20"/>
        </w:rPr>
      </w:pPr>
      <w:r>
        <w:rPr>
          <w:rFonts w:ascii="Arial" w:eastAsia="Times New Roman" w:hAnsi="Arial" w:cs="Arial"/>
          <w:b/>
          <w:sz w:val="20"/>
          <w:szCs w:val="20"/>
        </w:rPr>
        <w:t xml:space="preserve">a) Digitalizacija železniškega prometa (ECTS) </w:t>
      </w:r>
    </w:p>
    <w:p w14:paraId="050F43E5" w14:textId="77777777" w:rsidR="00757AFD" w:rsidRDefault="00757AFD" w:rsidP="00757AFD">
      <w:pPr>
        <w:spacing w:after="0" w:line="240" w:lineRule="auto"/>
        <w:jc w:val="both"/>
        <w:rPr>
          <w:rFonts w:ascii="Arial" w:eastAsia="Times New Roman" w:hAnsi="Arial" w:cs="Arial"/>
          <w:sz w:val="20"/>
          <w:szCs w:val="20"/>
        </w:rPr>
      </w:pPr>
    </w:p>
    <w:p w14:paraId="35AC6735" w14:textId="78C359C3"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Način določanja ocene stroškov ukrepa temelji na razpoložljivih usmeritvah </w:t>
      </w:r>
      <w:r w:rsidR="00A94A02">
        <w:rPr>
          <w:rFonts w:ascii="Arial" w:eastAsia="Times New Roman" w:hAnsi="Arial" w:cs="Arial"/>
          <w:sz w:val="20"/>
          <w:szCs w:val="20"/>
        </w:rPr>
        <w:t xml:space="preserve">na področju </w:t>
      </w:r>
      <w:r>
        <w:rPr>
          <w:rFonts w:ascii="Arial" w:eastAsia="Times New Roman" w:hAnsi="Arial" w:cs="Arial"/>
          <w:sz w:val="20"/>
          <w:szCs w:val="20"/>
        </w:rPr>
        <w:t xml:space="preserve">železniške panoge. </w:t>
      </w:r>
    </w:p>
    <w:p w14:paraId="32002CE1" w14:textId="77777777" w:rsidR="00757AFD" w:rsidRDefault="00757AFD" w:rsidP="00757AFD">
      <w:pPr>
        <w:spacing w:after="0" w:line="240" w:lineRule="auto"/>
        <w:jc w:val="both"/>
        <w:rPr>
          <w:rFonts w:ascii="Arial" w:eastAsia="Times New Roman" w:hAnsi="Arial" w:cs="Arial"/>
          <w:sz w:val="20"/>
          <w:szCs w:val="20"/>
        </w:rPr>
      </w:pPr>
    </w:p>
    <w:p w14:paraId="4BC6784C" w14:textId="34160E5D"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V letu 2011 je International Union of Railways (UIC) objavil izsledke študije </w:t>
      </w:r>
      <w:r w:rsidR="003B1FED">
        <w:rPr>
          <w:rFonts w:ascii="Arial" w:eastAsia="Times New Roman" w:hAnsi="Arial" w:cs="Arial"/>
          <w:sz w:val="20"/>
          <w:szCs w:val="20"/>
        </w:rPr>
        <w:t xml:space="preserve">UIC </w:t>
      </w:r>
      <w:r>
        <w:rPr>
          <w:rFonts w:ascii="Arial" w:eastAsia="Times New Roman" w:hAnsi="Arial" w:cs="Arial"/>
          <w:sz w:val="20"/>
          <w:szCs w:val="20"/>
        </w:rPr>
        <w:t xml:space="preserve">ERTMS benchmark final report </w:t>
      </w:r>
      <w:r w:rsidR="003B1FED">
        <w:rPr>
          <w:rFonts w:ascii="Arial" w:eastAsia="Times New Roman" w:hAnsi="Arial" w:cs="Arial"/>
          <w:sz w:val="20"/>
          <w:szCs w:val="20"/>
        </w:rPr>
        <w:t xml:space="preserve"> avtorjev </w:t>
      </w:r>
      <w:r>
        <w:rPr>
          <w:rFonts w:ascii="Arial" w:eastAsia="Times New Roman" w:hAnsi="Arial" w:cs="Arial"/>
          <w:sz w:val="20"/>
          <w:szCs w:val="20"/>
        </w:rPr>
        <w:t xml:space="preserve">Carpinelli, V., De Cicco, P., Markovič-Chenais, S. in Mayer, M., kjer je </w:t>
      </w:r>
      <w:r w:rsidR="00A94A02">
        <w:rPr>
          <w:rFonts w:ascii="Arial" w:eastAsia="Times New Roman" w:hAnsi="Arial" w:cs="Arial"/>
          <w:sz w:val="20"/>
          <w:szCs w:val="20"/>
        </w:rPr>
        <w:t xml:space="preserve">za določitev </w:t>
      </w:r>
      <w:r>
        <w:rPr>
          <w:rFonts w:ascii="Arial" w:eastAsia="Times New Roman" w:hAnsi="Arial" w:cs="Arial"/>
          <w:sz w:val="20"/>
          <w:szCs w:val="20"/>
        </w:rPr>
        <w:t xml:space="preserve">investicijske vrednosti bila upoštevana povprečna vrednost 330.000 EUR za vgradnjo nove ETCS naprave (L2) v vozna sredstva (brez DDV). V navedeni ceni je vključeno projektiranje oziroma izdelava izvedbene dokumentacije, dobava in vgradnja opreme ter materialov s konfiguracijo, testi interoperabilnosti in certifikacije v skladu z direktivami interoperabilnosti in tehničnimi specifikacijami interoperabilnosti, pridobitev obratovalnih dovoljenj, rezervni deli, rehomologacije, nepredvidena dela in predaja naprav v obratovanje, vključno s šolanjem kadrov. Oprema, ki mora biti vgrajena na vozila za delovanje sistema ETCS: </w:t>
      </w:r>
    </w:p>
    <w:p w14:paraId="1801DD2B"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ETCS osnovni računalnik (EVC), </w:t>
      </w:r>
    </w:p>
    <w:p w14:paraId="1A8E8122"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registrirna naprava (JRU, DRU, SRU),   </w:t>
      </w:r>
    </w:p>
    <w:p w14:paraId="67FCA5E7"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vmesnik med strojevodjo in napravo (MMI, DMI),   </w:t>
      </w:r>
    </w:p>
    <w:p w14:paraId="627583BB"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EURORADIO podsistema (GSM-R-data), vključno z antenami,   </w:t>
      </w:r>
    </w:p>
    <w:p w14:paraId="514B7D97"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vlakovna vmesniška enota (TIU),   </w:t>
      </w:r>
    </w:p>
    <w:p w14:paraId="581DEFD5"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prenosni modul euroloop (LTM) vključno z antenami,   </w:t>
      </w:r>
    </w:p>
    <w:p w14:paraId="0F86A063"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prenosni modul eurobalize (BTM) vključno z antenami,   </w:t>
      </w:r>
    </w:p>
    <w:p w14:paraId="3AC3BFEB"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merilni sistem (odometrije),   </w:t>
      </w:r>
    </w:p>
    <w:p w14:paraId="02A67EEE" w14:textId="77777777" w:rsidR="00757AFD" w:rsidRDefault="00757AFD" w:rsidP="000D19D1">
      <w:pPr>
        <w:pStyle w:val="Odstavekseznama"/>
        <w:numPr>
          <w:ilvl w:val="0"/>
          <w:numId w:val="179"/>
        </w:numPr>
        <w:jc w:val="both"/>
        <w:rPr>
          <w:rFonts w:ascii="Arial" w:eastAsia="Times New Roman" w:hAnsi="Arial" w:cs="Arial"/>
          <w:sz w:val="20"/>
          <w:szCs w:val="20"/>
          <w:lang w:val="sl-SI"/>
        </w:rPr>
      </w:pPr>
      <w:r>
        <w:rPr>
          <w:rFonts w:ascii="Arial" w:eastAsia="Times New Roman" w:hAnsi="Arial" w:cs="Arial"/>
          <w:sz w:val="20"/>
          <w:szCs w:val="20"/>
          <w:lang w:val="sl-SI"/>
        </w:rPr>
        <w:t xml:space="preserve">STM-i. </w:t>
      </w:r>
    </w:p>
    <w:p w14:paraId="48601ACC" w14:textId="77777777"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w:t>
      </w:r>
    </w:p>
    <w:p w14:paraId="29F0CFA4" w14:textId="4D31D5E2"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Po tem je trg prešel iz faze testiranj in se razvil. Izveden</w:t>
      </w:r>
      <w:r w:rsidR="00A94A02">
        <w:rPr>
          <w:rFonts w:ascii="Arial" w:eastAsia="Times New Roman" w:hAnsi="Arial" w:cs="Arial"/>
          <w:sz w:val="20"/>
          <w:szCs w:val="20"/>
        </w:rPr>
        <w:t>ih</w:t>
      </w:r>
      <w:r>
        <w:rPr>
          <w:rFonts w:ascii="Arial" w:eastAsia="Times New Roman" w:hAnsi="Arial" w:cs="Arial"/>
          <w:sz w:val="20"/>
          <w:szCs w:val="20"/>
        </w:rPr>
        <w:t xml:space="preserve"> je bilo več projektov opremljanja vozil z ERTMS/ETCS, ki so bili sofinancirani iz različnih virov (tudi EU). </w:t>
      </w:r>
    </w:p>
    <w:p w14:paraId="165A94A8" w14:textId="77777777" w:rsidR="00757AFD" w:rsidRDefault="00757AFD" w:rsidP="00757AFD">
      <w:pPr>
        <w:spacing w:after="0" w:line="240" w:lineRule="auto"/>
        <w:ind w:left="45"/>
        <w:jc w:val="both"/>
        <w:rPr>
          <w:rFonts w:ascii="Arial" w:eastAsia="Times New Roman" w:hAnsi="Arial" w:cs="Arial"/>
          <w:sz w:val="20"/>
          <w:szCs w:val="20"/>
        </w:rPr>
      </w:pPr>
    </w:p>
    <w:p w14:paraId="2C05AED9" w14:textId="535A7F6B"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V letu 2019 je E</w:t>
      </w:r>
      <w:r w:rsidR="00A94A02">
        <w:rPr>
          <w:rFonts w:ascii="Arial" w:eastAsia="Times New Roman" w:hAnsi="Arial" w:cs="Arial"/>
          <w:sz w:val="20"/>
          <w:szCs w:val="20"/>
        </w:rPr>
        <w:t xml:space="preserve">K </w:t>
      </w:r>
      <w:r>
        <w:rPr>
          <w:rFonts w:ascii="Arial" w:eastAsia="Times New Roman" w:hAnsi="Arial" w:cs="Arial"/>
          <w:sz w:val="20"/>
          <w:szCs w:val="20"/>
        </w:rPr>
        <w:t xml:space="preserve">(DG MOVE) izdala Odločbo Ares(2019)1025126 - 19/02/2019, </w:t>
      </w:r>
      <w:r w:rsidR="00AE2317">
        <w:rPr>
          <w:rFonts w:ascii="Arial" w:eastAsia="Times New Roman" w:hAnsi="Arial" w:cs="Arial"/>
          <w:sz w:val="20"/>
          <w:szCs w:val="20"/>
        </w:rPr>
        <w:t>v kateri</w:t>
      </w:r>
      <w:r>
        <w:rPr>
          <w:rFonts w:ascii="Arial" w:eastAsia="Times New Roman" w:hAnsi="Arial" w:cs="Arial"/>
          <w:sz w:val="20"/>
          <w:szCs w:val="20"/>
        </w:rPr>
        <w:t xml:space="preserve"> določa podlage in smernice </w:t>
      </w:r>
      <w:r w:rsidR="00AA0DEA">
        <w:rPr>
          <w:rFonts w:ascii="Arial" w:eastAsia="Times New Roman" w:hAnsi="Arial" w:cs="Arial"/>
          <w:sz w:val="20"/>
          <w:szCs w:val="20"/>
        </w:rPr>
        <w:t xml:space="preserve">za </w:t>
      </w:r>
      <w:r>
        <w:rPr>
          <w:rFonts w:ascii="Arial" w:eastAsia="Times New Roman" w:hAnsi="Arial" w:cs="Arial"/>
          <w:sz w:val="20"/>
          <w:szCs w:val="20"/>
        </w:rPr>
        <w:t>uporab</w:t>
      </w:r>
      <w:r w:rsidR="00AA0DEA">
        <w:rPr>
          <w:rFonts w:ascii="Arial" w:eastAsia="Times New Roman" w:hAnsi="Arial" w:cs="Arial"/>
          <w:sz w:val="20"/>
          <w:szCs w:val="20"/>
        </w:rPr>
        <w:t>o</w:t>
      </w:r>
      <w:r>
        <w:rPr>
          <w:rFonts w:ascii="Arial" w:eastAsia="Times New Roman" w:hAnsi="Arial" w:cs="Arial"/>
          <w:sz w:val="20"/>
          <w:szCs w:val="20"/>
        </w:rPr>
        <w:t xml:space="preserve"> prispevkov na enoto za podporo vzpostavitvi ERTMS v okviru Instrumenta za povezovanje Evrope - prometni sektor. Za pripravo odločbe je E</w:t>
      </w:r>
      <w:r w:rsidR="00AA0DEA">
        <w:rPr>
          <w:rFonts w:ascii="Arial" w:eastAsia="Times New Roman" w:hAnsi="Arial" w:cs="Arial"/>
          <w:sz w:val="20"/>
          <w:szCs w:val="20"/>
        </w:rPr>
        <w:t>K</w:t>
      </w:r>
      <w:r>
        <w:rPr>
          <w:rFonts w:ascii="Arial" w:eastAsia="Times New Roman" w:hAnsi="Arial" w:cs="Arial"/>
          <w:sz w:val="20"/>
          <w:szCs w:val="20"/>
        </w:rPr>
        <w:t xml:space="preserve"> izvedla temeljito analizo tako projektov, ki so bili od leta 2014 sofinancirani z nepovratnimi sredstvi iz Instrumenta za povezovanje Evrope, s katerimi upravlja CINEA, kot analize Evropske železniške agencije (</w:t>
      </w:r>
      <w:r w:rsidR="003B1FED">
        <w:rPr>
          <w:rFonts w:ascii="Arial" w:eastAsia="Times New Roman" w:hAnsi="Arial" w:cs="Arial"/>
          <w:sz w:val="20"/>
          <w:szCs w:val="20"/>
        </w:rPr>
        <w:t xml:space="preserve">angl. </w:t>
      </w:r>
      <w:r>
        <w:rPr>
          <w:rFonts w:ascii="Arial" w:eastAsia="Times New Roman" w:hAnsi="Arial" w:cs="Arial"/>
          <w:sz w:val="20"/>
          <w:szCs w:val="20"/>
        </w:rPr>
        <w:t xml:space="preserve">European Railway Agency) za projekte opremljanja vozil z drugimi viri. </w:t>
      </w:r>
    </w:p>
    <w:p w14:paraId="71118F0C" w14:textId="77777777" w:rsidR="00757AFD" w:rsidRDefault="00757AFD" w:rsidP="00757AFD">
      <w:pPr>
        <w:spacing w:after="0" w:line="240" w:lineRule="auto"/>
        <w:jc w:val="both"/>
        <w:rPr>
          <w:rFonts w:ascii="Arial" w:eastAsia="Times New Roman" w:hAnsi="Arial" w:cs="Arial"/>
          <w:sz w:val="20"/>
          <w:szCs w:val="20"/>
        </w:rPr>
      </w:pPr>
    </w:p>
    <w:p w14:paraId="49A9C5DB" w14:textId="64AFF391"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Dokument E</w:t>
      </w:r>
      <w:r w:rsidR="00AA0DEA">
        <w:rPr>
          <w:rFonts w:ascii="Arial" w:eastAsia="Times New Roman" w:hAnsi="Arial" w:cs="Arial"/>
          <w:sz w:val="20"/>
          <w:szCs w:val="20"/>
        </w:rPr>
        <w:t>K</w:t>
      </w:r>
      <w:r>
        <w:rPr>
          <w:rFonts w:ascii="Arial" w:eastAsia="Times New Roman" w:hAnsi="Arial" w:cs="Arial"/>
          <w:sz w:val="20"/>
          <w:szCs w:val="20"/>
        </w:rPr>
        <w:t xml:space="preserve"> je opredelil povprečne upravičene stroške za naloge za dejavnost opremljanja vozil z ERTMS/ETCS, ki so opisane v prejšnjem odstavku, </w:t>
      </w:r>
      <w:r w:rsidR="00AA0DEA">
        <w:rPr>
          <w:rFonts w:ascii="Arial" w:eastAsia="Times New Roman" w:hAnsi="Arial" w:cs="Arial"/>
          <w:sz w:val="20"/>
          <w:szCs w:val="20"/>
        </w:rPr>
        <w:t xml:space="preserve">in </w:t>
      </w:r>
      <w:r>
        <w:rPr>
          <w:rFonts w:ascii="Arial" w:eastAsia="Times New Roman" w:hAnsi="Arial" w:cs="Arial"/>
          <w:sz w:val="20"/>
          <w:szCs w:val="20"/>
        </w:rPr>
        <w:t xml:space="preserve">smiselne odstotke sofinanciranja in stroške na enoto. Sestavni deli opreme ETCS na vozilu so opredeljeni v Uredbi (EU) 2016/919 o tehnični specifikaciji za interoperabilnost v zvezi s podsistemi vodenje-upravljanje in signalizacija železniškega sistema v Evropski uniji. </w:t>
      </w:r>
    </w:p>
    <w:p w14:paraId="11183E33" w14:textId="77777777" w:rsidR="00757AFD" w:rsidRDefault="00757AFD" w:rsidP="00757AFD">
      <w:pPr>
        <w:spacing w:after="0" w:line="240" w:lineRule="auto"/>
        <w:jc w:val="both"/>
        <w:rPr>
          <w:rFonts w:ascii="Arial" w:eastAsia="Times New Roman" w:hAnsi="Arial" w:cs="Arial"/>
          <w:sz w:val="20"/>
          <w:szCs w:val="20"/>
        </w:rPr>
      </w:pPr>
    </w:p>
    <w:p w14:paraId="6A16E39F" w14:textId="00F2DBD8"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Prispevek za ukrepe, ki podpirajo uvajanje ETCS v okviru komponente</w:t>
      </w:r>
      <w:r w:rsidR="00AA0DEA">
        <w:rPr>
          <w:rFonts w:ascii="Arial" w:eastAsia="Times New Roman" w:hAnsi="Arial" w:cs="Arial"/>
          <w:sz w:val="20"/>
          <w:szCs w:val="20"/>
        </w:rPr>
        <w:t>,</w:t>
      </w:r>
      <w:r>
        <w:rPr>
          <w:rFonts w:ascii="Arial" w:eastAsia="Times New Roman" w:hAnsi="Arial" w:cs="Arial"/>
          <w:sz w:val="20"/>
          <w:szCs w:val="20"/>
        </w:rPr>
        <w:t xml:space="preserve"> bo temeljil na povprečnih stroških naložbe (brez DDV) iz prej navedenih podlag in na podlagi sheme državne pomoči, ki bo skladna s Smernicami EK o državni pomoči za železniška podjetja (shema še ni odprta). </w:t>
      </w:r>
    </w:p>
    <w:p w14:paraId="0B273457" w14:textId="77777777" w:rsidR="00757AFD" w:rsidRDefault="00757AFD" w:rsidP="00757AFD">
      <w:pPr>
        <w:spacing w:after="0" w:line="240" w:lineRule="auto"/>
        <w:jc w:val="both"/>
        <w:rPr>
          <w:rFonts w:ascii="Arial" w:eastAsia="Times New Roman" w:hAnsi="Arial" w:cs="Arial"/>
          <w:sz w:val="20"/>
          <w:szCs w:val="20"/>
        </w:rPr>
      </w:pPr>
    </w:p>
    <w:p w14:paraId="7A0F9E75" w14:textId="3585378E" w:rsidR="00757AFD" w:rsidRDefault="00757AFD" w:rsidP="00757AFD">
      <w:pPr>
        <w:spacing w:after="0" w:line="240" w:lineRule="auto"/>
        <w:jc w:val="both"/>
        <w:rPr>
          <w:rFonts w:ascii="Arial" w:eastAsia="Times New Roman" w:hAnsi="Arial" w:cs="Arial"/>
          <w:sz w:val="20"/>
          <w:szCs w:val="20"/>
        </w:rPr>
      </w:pPr>
      <w:r>
        <w:rPr>
          <w:rFonts w:ascii="Arial" w:eastAsia="Times New Roman" w:hAnsi="Arial" w:cs="Arial"/>
          <w:sz w:val="20"/>
          <w:szCs w:val="20"/>
        </w:rPr>
        <w:t>V costingu je upoštevan</w:t>
      </w:r>
      <w:r w:rsidR="00AA0DEA">
        <w:rPr>
          <w:rFonts w:ascii="Arial" w:eastAsia="Times New Roman" w:hAnsi="Arial" w:cs="Arial"/>
          <w:sz w:val="20"/>
          <w:szCs w:val="20"/>
        </w:rPr>
        <w:t>a</w:t>
      </w:r>
      <w:r>
        <w:rPr>
          <w:rFonts w:ascii="Arial" w:eastAsia="Times New Roman" w:hAnsi="Arial" w:cs="Arial"/>
          <w:sz w:val="20"/>
          <w:szCs w:val="20"/>
        </w:rPr>
        <w:t xml:space="preserve"> le vgradnja (</w:t>
      </w:r>
      <w:r w:rsidR="003B1FED">
        <w:rPr>
          <w:rFonts w:ascii="Arial" w:eastAsia="Times New Roman" w:hAnsi="Arial" w:cs="Arial"/>
          <w:sz w:val="20"/>
          <w:szCs w:val="20"/>
        </w:rPr>
        <w:t xml:space="preserve">angl. </w:t>
      </w:r>
      <w:r>
        <w:rPr>
          <w:rFonts w:ascii="Arial" w:eastAsia="Times New Roman" w:hAnsi="Arial" w:cs="Arial"/>
          <w:sz w:val="20"/>
          <w:szCs w:val="20"/>
        </w:rPr>
        <w:t>retrofitting) ne pa nadgradnja (</w:t>
      </w:r>
      <w:r w:rsidR="003B1FED">
        <w:rPr>
          <w:rFonts w:ascii="Arial" w:eastAsia="Times New Roman" w:hAnsi="Arial" w:cs="Arial"/>
          <w:sz w:val="20"/>
          <w:szCs w:val="20"/>
        </w:rPr>
        <w:t xml:space="preserve">angl. </w:t>
      </w:r>
      <w:r>
        <w:rPr>
          <w:rFonts w:ascii="Arial" w:eastAsia="Times New Roman" w:hAnsi="Arial" w:cs="Arial"/>
          <w:sz w:val="20"/>
          <w:szCs w:val="20"/>
        </w:rPr>
        <w:t xml:space="preserve">upgrading) že opremljenih vozil, in sicer za Baseline 3, Level 2. </w:t>
      </w:r>
      <w:r w:rsidR="00AA0DEA">
        <w:rPr>
          <w:rFonts w:ascii="Arial" w:eastAsia="Times New Roman" w:hAnsi="Arial" w:cs="Arial"/>
          <w:sz w:val="20"/>
          <w:szCs w:val="20"/>
        </w:rPr>
        <w:t>Ker</w:t>
      </w:r>
      <w:r>
        <w:rPr>
          <w:rFonts w:ascii="Arial" w:eastAsia="Times New Roman" w:hAnsi="Arial" w:cs="Arial"/>
          <w:sz w:val="20"/>
          <w:szCs w:val="20"/>
        </w:rPr>
        <w:t xml:space="preserve"> so vozila različna</w:t>
      </w:r>
      <w:r w:rsidR="00AA0DEA">
        <w:rPr>
          <w:rFonts w:ascii="Arial" w:eastAsia="Times New Roman" w:hAnsi="Arial" w:cs="Arial"/>
          <w:sz w:val="20"/>
          <w:szCs w:val="20"/>
        </w:rPr>
        <w:t>,</w:t>
      </w:r>
      <w:r>
        <w:rPr>
          <w:rFonts w:ascii="Arial" w:eastAsia="Times New Roman" w:hAnsi="Arial" w:cs="Arial"/>
          <w:sz w:val="20"/>
          <w:szCs w:val="20"/>
        </w:rPr>
        <w:t xml:space="preserve"> s tem </w:t>
      </w:r>
      <w:r w:rsidR="00AA0DEA">
        <w:rPr>
          <w:rFonts w:ascii="Arial" w:eastAsia="Times New Roman" w:hAnsi="Arial" w:cs="Arial"/>
          <w:sz w:val="20"/>
          <w:szCs w:val="20"/>
        </w:rPr>
        <w:t xml:space="preserve">pa </w:t>
      </w:r>
      <w:r>
        <w:rPr>
          <w:rFonts w:ascii="Arial" w:eastAsia="Times New Roman" w:hAnsi="Arial" w:cs="Arial"/>
          <w:sz w:val="20"/>
          <w:szCs w:val="20"/>
        </w:rPr>
        <w:t>tudi izhodišča za njihovo nadgradnjo</w:t>
      </w:r>
      <w:r w:rsidR="00AA0DEA">
        <w:rPr>
          <w:rFonts w:ascii="Arial" w:eastAsia="Times New Roman" w:hAnsi="Arial" w:cs="Arial"/>
          <w:sz w:val="20"/>
          <w:szCs w:val="20"/>
        </w:rPr>
        <w:t>,</w:t>
      </w:r>
      <w:r>
        <w:rPr>
          <w:rFonts w:ascii="Arial" w:eastAsia="Times New Roman" w:hAnsi="Arial" w:cs="Arial"/>
          <w:sz w:val="20"/>
          <w:szCs w:val="20"/>
        </w:rPr>
        <w:t xml:space="preserve"> </w:t>
      </w:r>
      <w:r w:rsidR="00AA0DEA">
        <w:rPr>
          <w:rFonts w:ascii="Arial" w:eastAsia="Times New Roman" w:hAnsi="Arial" w:cs="Arial"/>
          <w:sz w:val="20"/>
          <w:szCs w:val="20"/>
        </w:rPr>
        <w:t>pride</w:t>
      </w:r>
      <w:r>
        <w:rPr>
          <w:rFonts w:ascii="Arial" w:eastAsia="Times New Roman" w:hAnsi="Arial" w:cs="Arial"/>
          <w:sz w:val="20"/>
          <w:szCs w:val="20"/>
        </w:rPr>
        <w:t xml:space="preserve"> do različnih vrednosti naložbe nadgradnje vozil. Spod</w:t>
      </w:r>
      <w:r w:rsidR="00AA0DEA">
        <w:rPr>
          <w:rFonts w:ascii="Arial" w:eastAsia="Times New Roman" w:hAnsi="Arial" w:cs="Arial"/>
          <w:sz w:val="20"/>
          <w:szCs w:val="20"/>
        </w:rPr>
        <w:t>nja</w:t>
      </w:r>
      <w:r>
        <w:rPr>
          <w:rFonts w:ascii="Arial" w:eastAsia="Times New Roman" w:hAnsi="Arial" w:cs="Arial"/>
          <w:sz w:val="20"/>
          <w:szCs w:val="20"/>
        </w:rPr>
        <w:t xml:space="preserve"> tabela </w:t>
      </w:r>
      <w:r w:rsidR="00AA0DEA">
        <w:rPr>
          <w:rFonts w:ascii="Arial" w:eastAsia="Times New Roman" w:hAnsi="Arial" w:cs="Arial"/>
          <w:sz w:val="20"/>
          <w:szCs w:val="20"/>
        </w:rPr>
        <w:t>prikazuje</w:t>
      </w:r>
      <w:r>
        <w:rPr>
          <w:rFonts w:ascii="Arial" w:eastAsia="Times New Roman" w:hAnsi="Arial" w:cs="Arial"/>
          <w:sz w:val="20"/>
          <w:szCs w:val="20"/>
        </w:rPr>
        <w:t xml:space="preserve"> povprečn</w:t>
      </w:r>
      <w:r w:rsidR="00AA0DEA">
        <w:rPr>
          <w:rFonts w:ascii="Arial" w:eastAsia="Times New Roman" w:hAnsi="Arial" w:cs="Arial"/>
          <w:sz w:val="20"/>
          <w:szCs w:val="20"/>
        </w:rPr>
        <w:t>e</w:t>
      </w:r>
      <w:r>
        <w:rPr>
          <w:rFonts w:ascii="Arial" w:eastAsia="Times New Roman" w:hAnsi="Arial" w:cs="Arial"/>
          <w:sz w:val="20"/>
          <w:szCs w:val="20"/>
        </w:rPr>
        <w:t xml:space="preserve"> strošk</w:t>
      </w:r>
      <w:r w:rsidR="00AA0DEA">
        <w:rPr>
          <w:rFonts w:ascii="Arial" w:eastAsia="Times New Roman" w:hAnsi="Arial" w:cs="Arial"/>
          <w:sz w:val="20"/>
          <w:szCs w:val="20"/>
        </w:rPr>
        <w:t>e</w:t>
      </w:r>
      <w:r>
        <w:rPr>
          <w:rFonts w:ascii="Arial" w:eastAsia="Times New Roman" w:hAnsi="Arial" w:cs="Arial"/>
          <w:sz w:val="20"/>
          <w:szCs w:val="20"/>
        </w:rPr>
        <w:t xml:space="preserve"> na enoto brez DDV za lokomotivo, ki se jo opremi z ERTMS/ETCS, brez upoštevanja državnih pomoči oziroma drugače znižanih/prilagojenih cen na enoto glede na Odločbo EK (DG MOVE). </w:t>
      </w:r>
    </w:p>
    <w:p w14:paraId="443ED8D4" w14:textId="77777777" w:rsidR="00757AFD" w:rsidRDefault="00757AFD" w:rsidP="00757AFD">
      <w:pPr>
        <w:spacing w:after="0" w:line="240" w:lineRule="auto"/>
        <w:jc w:val="both"/>
        <w:rPr>
          <w:rFonts w:ascii="Arial" w:eastAsia="Times New Roman" w:hAnsi="Arial" w:cs="Arial"/>
          <w:sz w:val="20"/>
          <w:szCs w:val="20"/>
        </w:rPr>
      </w:pPr>
    </w:p>
    <w:p w14:paraId="3A110D44" w14:textId="3305F838"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Tabela: Ocenjena cena na enoto za vgradnjo ETCS (Retrofitting of vehicle)</w:t>
      </w:r>
      <w:r w:rsidR="003B1FED">
        <w:rPr>
          <w:rFonts w:ascii="Arial" w:eastAsia="Times New Roman" w:hAnsi="Arial" w:cs="Arial"/>
          <w:sz w:val="20"/>
          <w:szCs w:val="20"/>
        </w:rPr>
        <w:t xml:space="preserve"> na podlagi podatkov </w:t>
      </w:r>
      <w:r>
        <w:rPr>
          <w:rFonts w:ascii="Arial" w:eastAsia="Times New Roman" w:hAnsi="Arial" w:cs="Arial"/>
          <w:sz w:val="20"/>
          <w:szCs w:val="20"/>
        </w:rPr>
        <w:t xml:space="preserve"> poročil</w:t>
      </w:r>
      <w:r w:rsidR="003B1FED">
        <w:rPr>
          <w:rFonts w:ascii="Arial" w:eastAsia="Times New Roman" w:hAnsi="Arial" w:cs="Arial"/>
          <w:sz w:val="20"/>
          <w:szCs w:val="20"/>
        </w:rPr>
        <w:t>a</w:t>
      </w:r>
      <w:r>
        <w:rPr>
          <w:rFonts w:ascii="Arial" w:eastAsia="Times New Roman" w:hAnsi="Arial" w:cs="Arial"/>
          <w:sz w:val="20"/>
          <w:szCs w:val="20"/>
        </w:rPr>
        <w:t xml:space="preserve"> Evropske komisije Ref. Ares(2019)1025126 - 19/02/2019) </w:t>
      </w:r>
    </w:p>
    <w:p w14:paraId="3B36B1C9" w14:textId="77777777" w:rsidR="00757AFD" w:rsidRDefault="00757AFD" w:rsidP="00757AFD">
      <w:pPr>
        <w:spacing w:after="0" w:line="240" w:lineRule="auto"/>
        <w:jc w:val="both"/>
        <w:rPr>
          <w:rFonts w:ascii="Arial" w:eastAsia="Times New Roman" w:hAnsi="Arial" w:cs="Arial"/>
          <w:sz w:val="20"/>
          <w:szCs w:val="20"/>
        </w:rPr>
      </w:pPr>
    </w:p>
    <w:tbl>
      <w:tblPr>
        <w:tblStyle w:val="Tabelamrea20"/>
        <w:tblW w:w="0" w:type="auto"/>
        <w:tblInd w:w="45" w:type="dxa"/>
        <w:tblLook w:val="04A0" w:firstRow="1" w:lastRow="0" w:firstColumn="1" w:lastColumn="0" w:noHBand="0" w:noVBand="1"/>
      </w:tblPr>
      <w:tblGrid>
        <w:gridCol w:w="3869"/>
        <w:gridCol w:w="2143"/>
        <w:gridCol w:w="3005"/>
      </w:tblGrid>
      <w:tr w:rsidR="00757AFD" w:rsidRPr="00FD1EB3" w14:paraId="1CAF7DBB" w14:textId="77777777" w:rsidTr="00757AFD">
        <w:tc>
          <w:tcPr>
            <w:tcW w:w="3891" w:type="dxa"/>
            <w:tcBorders>
              <w:top w:val="single" w:sz="4" w:space="0" w:color="auto"/>
              <w:left w:val="single" w:sz="4" w:space="0" w:color="auto"/>
              <w:bottom w:val="single" w:sz="4" w:space="0" w:color="auto"/>
              <w:right w:val="single" w:sz="4" w:space="0" w:color="auto"/>
            </w:tcBorders>
            <w:hideMark/>
          </w:tcPr>
          <w:p w14:paraId="3C4F3BD2" w14:textId="18659D61" w:rsidR="00757AFD" w:rsidRDefault="00757AFD" w:rsidP="00AD6785">
            <w:pPr>
              <w:jc w:val="both"/>
              <w:rPr>
                <w:rFonts w:ascii="Arial" w:hAnsi="Arial" w:cs="Arial"/>
                <w:sz w:val="20"/>
              </w:rPr>
            </w:pPr>
            <w:r>
              <w:rPr>
                <w:rFonts w:ascii="Arial" w:hAnsi="Arial" w:cs="Arial"/>
                <w:sz w:val="20"/>
              </w:rPr>
              <w:t>S</w:t>
            </w:r>
            <w:r w:rsidR="0051505B">
              <w:rPr>
                <w:rFonts w:ascii="Arial" w:hAnsi="Arial" w:cs="Arial"/>
                <w:sz w:val="20"/>
              </w:rPr>
              <w:t xml:space="preserve">trošek na enoto </w:t>
            </w:r>
            <w:r>
              <w:rPr>
                <w:rFonts w:ascii="Arial" w:hAnsi="Arial" w:cs="Arial"/>
                <w:sz w:val="20"/>
              </w:rPr>
              <w:t>(v 000 EUR)</w:t>
            </w:r>
          </w:p>
        </w:tc>
        <w:tc>
          <w:tcPr>
            <w:tcW w:w="2150" w:type="dxa"/>
            <w:tcBorders>
              <w:top w:val="single" w:sz="4" w:space="0" w:color="auto"/>
              <w:left w:val="single" w:sz="4" w:space="0" w:color="auto"/>
              <w:bottom w:val="single" w:sz="4" w:space="0" w:color="auto"/>
              <w:right w:val="single" w:sz="4" w:space="0" w:color="auto"/>
            </w:tcBorders>
          </w:tcPr>
          <w:p w14:paraId="46B6ABEC" w14:textId="77777777" w:rsidR="00757AFD" w:rsidRDefault="00757AFD">
            <w:pPr>
              <w:jc w:val="both"/>
              <w:rPr>
                <w:rFonts w:ascii="Arial" w:hAnsi="Arial" w:cs="Arial"/>
                <w:sz w:val="20"/>
              </w:rPr>
            </w:pPr>
          </w:p>
        </w:tc>
        <w:tc>
          <w:tcPr>
            <w:tcW w:w="3021" w:type="dxa"/>
            <w:tcBorders>
              <w:top w:val="single" w:sz="4" w:space="0" w:color="auto"/>
              <w:left w:val="single" w:sz="4" w:space="0" w:color="auto"/>
              <w:bottom w:val="single" w:sz="4" w:space="0" w:color="auto"/>
              <w:right w:val="single" w:sz="4" w:space="0" w:color="auto"/>
            </w:tcBorders>
          </w:tcPr>
          <w:p w14:paraId="68EE6542" w14:textId="77777777" w:rsidR="00757AFD" w:rsidRDefault="00757AFD">
            <w:pPr>
              <w:jc w:val="both"/>
              <w:rPr>
                <w:rFonts w:ascii="Arial" w:hAnsi="Arial" w:cs="Arial"/>
                <w:sz w:val="20"/>
              </w:rPr>
            </w:pPr>
          </w:p>
        </w:tc>
      </w:tr>
      <w:tr w:rsidR="00757AFD" w14:paraId="22CB48C2" w14:textId="77777777" w:rsidTr="00757AFD">
        <w:tc>
          <w:tcPr>
            <w:tcW w:w="3891" w:type="dxa"/>
            <w:tcBorders>
              <w:top w:val="single" w:sz="4" w:space="0" w:color="auto"/>
              <w:left w:val="single" w:sz="4" w:space="0" w:color="auto"/>
              <w:bottom w:val="single" w:sz="4" w:space="0" w:color="auto"/>
              <w:right w:val="single" w:sz="4" w:space="0" w:color="auto"/>
            </w:tcBorders>
            <w:hideMark/>
          </w:tcPr>
          <w:p w14:paraId="13771FDD" w14:textId="77777777" w:rsidR="00757AFD" w:rsidRDefault="00757AFD">
            <w:pPr>
              <w:jc w:val="both"/>
              <w:rPr>
                <w:rFonts w:ascii="Arial" w:hAnsi="Arial" w:cs="Arial"/>
                <w:sz w:val="20"/>
              </w:rPr>
            </w:pPr>
            <w:r>
              <w:rPr>
                <w:rFonts w:ascii="Arial" w:hAnsi="Arial" w:cs="Arial"/>
                <w:sz w:val="20"/>
              </w:rPr>
              <w:t>Prototip (1 za serijo):</w:t>
            </w:r>
          </w:p>
        </w:tc>
        <w:tc>
          <w:tcPr>
            <w:tcW w:w="2150" w:type="dxa"/>
            <w:tcBorders>
              <w:top w:val="single" w:sz="4" w:space="0" w:color="auto"/>
              <w:left w:val="single" w:sz="4" w:space="0" w:color="auto"/>
              <w:bottom w:val="single" w:sz="4" w:space="0" w:color="auto"/>
              <w:right w:val="single" w:sz="4" w:space="0" w:color="auto"/>
            </w:tcBorders>
            <w:hideMark/>
          </w:tcPr>
          <w:p w14:paraId="5C0E2C36" w14:textId="77777777" w:rsidR="00757AFD" w:rsidRDefault="00757AFD">
            <w:pPr>
              <w:ind w:left="45"/>
              <w:jc w:val="both"/>
              <w:rPr>
                <w:rFonts w:ascii="Arial" w:hAnsi="Arial" w:cs="Arial"/>
                <w:sz w:val="20"/>
              </w:rPr>
            </w:pPr>
            <w:r>
              <w:rPr>
                <w:rFonts w:ascii="Arial" w:hAnsi="Arial" w:cs="Arial"/>
                <w:sz w:val="20"/>
              </w:rPr>
              <w:t>mednarodni  2.509</w:t>
            </w:r>
          </w:p>
        </w:tc>
        <w:tc>
          <w:tcPr>
            <w:tcW w:w="3021" w:type="dxa"/>
            <w:tcBorders>
              <w:top w:val="single" w:sz="4" w:space="0" w:color="auto"/>
              <w:left w:val="single" w:sz="4" w:space="0" w:color="auto"/>
              <w:bottom w:val="single" w:sz="4" w:space="0" w:color="auto"/>
              <w:right w:val="single" w:sz="4" w:space="0" w:color="auto"/>
            </w:tcBorders>
            <w:hideMark/>
          </w:tcPr>
          <w:p w14:paraId="26C30609" w14:textId="77777777" w:rsidR="00757AFD" w:rsidRDefault="00757AFD">
            <w:pPr>
              <w:jc w:val="both"/>
              <w:rPr>
                <w:rFonts w:ascii="Arial" w:hAnsi="Arial" w:cs="Arial"/>
                <w:sz w:val="20"/>
              </w:rPr>
            </w:pPr>
            <w:r>
              <w:rPr>
                <w:rFonts w:ascii="Arial" w:hAnsi="Arial" w:cs="Arial"/>
                <w:sz w:val="20"/>
              </w:rPr>
              <w:t>nacionalni 1.352</w:t>
            </w:r>
          </w:p>
        </w:tc>
      </w:tr>
      <w:tr w:rsidR="00757AFD" w14:paraId="43BF6FA2" w14:textId="77777777" w:rsidTr="00757AFD">
        <w:tc>
          <w:tcPr>
            <w:tcW w:w="3891" w:type="dxa"/>
            <w:tcBorders>
              <w:top w:val="single" w:sz="4" w:space="0" w:color="auto"/>
              <w:left w:val="single" w:sz="4" w:space="0" w:color="auto"/>
              <w:bottom w:val="single" w:sz="4" w:space="0" w:color="auto"/>
              <w:right w:val="single" w:sz="4" w:space="0" w:color="auto"/>
            </w:tcBorders>
            <w:hideMark/>
          </w:tcPr>
          <w:p w14:paraId="6BB30ADF" w14:textId="77777777" w:rsidR="00757AFD" w:rsidRDefault="00757AFD">
            <w:pPr>
              <w:jc w:val="both"/>
              <w:rPr>
                <w:rFonts w:ascii="Arial" w:hAnsi="Arial" w:cs="Arial"/>
                <w:sz w:val="20"/>
              </w:rPr>
            </w:pPr>
            <w:r>
              <w:rPr>
                <w:rFonts w:ascii="Arial" w:hAnsi="Arial" w:cs="Arial"/>
                <w:sz w:val="20"/>
              </w:rPr>
              <w:t>Serijsko (več vozil na podlagi prototipa):</w:t>
            </w:r>
          </w:p>
        </w:tc>
        <w:tc>
          <w:tcPr>
            <w:tcW w:w="2150" w:type="dxa"/>
            <w:tcBorders>
              <w:top w:val="single" w:sz="4" w:space="0" w:color="auto"/>
              <w:left w:val="single" w:sz="4" w:space="0" w:color="auto"/>
              <w:bottom w:val="single" w:sz="4" w:space="0" w:color="auto"/>
              <w:right w:val="single" w:sz="4" w:space="0" w:color="auto"/>
            </w:tcBorders>
            <w:hideMark/>
          </w:tcPr>
          <w:p w14:paraId="4EB50964" w14:textId="071051C4" w:rsidR="00757AFD" w:rsidRDefault="00757AFD">
            <w:pPr>
              <w:ind w:left="45"/>
              <w:jc w:val="both"/>
              <w:rPr>
                <w:rFonts w:ascii="Arial" w:hAnsi="Arial" w:cs="Arial"/>
                <w:sz w:val="20"/>
              </w:rPr>
            </w:pPr>
            <w:r>
              <w:rPr>
                <w:rFonts w:ascii="Arial" w:hAnsi="Arial" w:cs="Arial"/>
                <w:sz w:val="20"/>
              </w:rPr>
              <w:t>mednarodni 255</w:t>
            </w:r>
          </w:p>
        </w:tc>
        <w:tc>
          <w:tcPr>
            <w:tcW w:w="3021" w:type="dxa"/>
            <w:tcBorders>
              <w:top w:val="single" w:sz="4" w:space="0" w:color="auto"/>
              <w:left w:val="single" w:sz="4" w:space="0" w:color="auto"/>
              <w:bottom w:val="single" w:sz="4" w:space="0" w:color="auto"/>
              <w:right w:val="single" w:sz="4" w:space="0" w:color="auto"/>
            </w:tcBorders>
            <w:hideMark/>
          </w:tcPr>
          <w:p w14:paraId="12362F40" w14:textId="77777777" w:rsidR="00757AFD" w:rsidRDefault="00757AFD">
            <w:pPr>
              <w:jc w:val="both"/>
              <w:rPr>
                <w:rFonts w:ascii="Arial" w:hAnsi="Arial" w:cs="Arial"/>
                <w:sz w:val="20"/>
              </w:rPr>
            </w:pPr>
            <w:r>
              <w:rPr>
                <w:rFonts w:ascii="Arial" w:hAnsi="Arial" w:cs="Arial"/>
                <w:sz w:val="20"/>
              </w:rPr>
              <w:t>nacionalni 273</w:t>
            </w:r>
          </w:p>
        </w:tc>
      </w:tr>
    </w:tbl>
    <w:p w14:paraId="222A7B56" w14:textId="77777777" w:rsidR="00757AFD" w:rsidRDefault="00757AFD" w:rsidP="00757AFD">
      <w:pPr>
        <w:spacing w:after="0" w:line="240" w:lineRule="auto"/>
        <w:ind w:left="45"/>
        <w:jc w:val="both"/>
        <w:rPr>
          <w:rFonts w:ascii="Arial" w:eastAsia="Times New Roman" w:hAnsi="Arial" w:cs="Arial"/>
          <w:sz w:val="20"/>
          <w:szCs w:val="20"/>
        </w:rPr>
      </w:pPr>
    </w:p>
    <w:p w14:paraId="52CA51C8" w14:textId="3F1F833A" w:rsidR="00757AFD" w:rsidRDefault="00757AFD" w:rsidP="00757AFD">
      <w:pPr>
        <w:spacing w:after="0" w:line="240" w:lineRule="auto"/>
        <w:ind w:left="45"/>
        <w:jc w:val="both"/>
        <w:rPr>
          <w:rFonts w:ascii="Arial" w:eastAsia="Times New Roman" w:hAnsi="Arial" w:cs="Arial"/>
          <w:b/>
          <w:sz w:val="20"/>
          <w:szCs w:val="20"/>
        </w:rPr>
      </w:pPr>
      <w:r>
        <w:rPr>
          <w:rFonts w:ascii="Arial" w:eastAsia="Times New Roman" w:hAnsi="Arial" w:cs="Arial"/>
          <w:sz w:val="20"/>
          <w:szCs w:val="20"/>
        </w:rPr>
        <w:t xml:space="preserve">Za serijsko nadgradnjo 32 vozil na podlagi prototipa po ceni 255.000 EUR/vozilo </w:t>
      </w:r>
      <w:r w:rsidR="0051505B">
        <w:rPr>
          <w:rFonts w:ascii="Arial" w:eastAsia="Times New Roman" w:hAnsi="Arial" w:cs="Arial"/>
          <w:sz w:val="20"/>
          <w:szCs w:val="20"/>
        </w:rPr>
        <w:t xml:space="preserve">je </w:t>
      </w:r>
      <w:r>
        <w:rPr>
          <w:rFonts w:ascii="Arial" w:eastAsia="Times New Roman" w:hAnsi="Arial" w:cs="Arial"/>
          <w:sz w:val="20"/>
          <w:szCs w:val="20"/>
        </w:rPr>
        <w:t xml:space="preserve">vrednost ukrepa </w:t>
      </w:r>
      <w:r w:rsidR="0051505B">
        <w:rPr>
          <w:rFonts w:ascii="Arial" w:eastAsia="Times New Roman" w:hAnsi="Arial" w:cs="Arial"/>
          <w:sz w:val="20"/>
          <w:szCs w:val="20"/>
        </w:rPr>
        <w:t xml:space="preserve">bila ocenjena </w:t>
      </w:r>
      <w:r>
        <w:rPr>
          <w:rFonts w:ascii="Arial" w:eastAsia="Times New Roman" w:hAnsi="Arial" w:cs="Arial"/>
          <w:sz w:val="20"/>
          <w:szCs w:val="20"/>
        </w:rPr>
        <w:t>na 8 mio EUR. Uporabili smo tudi izsledke investicijskih programov holdinga SŽ, ki jih je za vgradnjo ETCS naprav v vozna sredstva</w:t>
      </w:r>
      <w:r w:rsidR="0051505B">
        <w:rPr>
          <w:rFonts w:ascii="Arial" w:eastAsia="Times New Roman" w:hAnsi="Arial" w:cs="Arial"/>
          <w:sz w:val="20"/>
          <w:szCs w:val="20"/>
        </w:rPr>
        <w:t xml:space="preserve"> pripravil</w:t>
      </w:r>
      <w:r>
        <w:rPr>
          <w:rFonts w:ascii="Arial" w:eastAsia="Times New Roman" w:hAnsi="Arial" w:cs="Arial"/>
          <w:sz w:val="20"/>
          <w:szCs w:val="20"/>
        </w:rPr>
        <w:t xml:space="preserve"> SŽ-Tovorni promet, d.o.o. in SŽ-Potniški promet, d.o.o.</w:t>
      </w:r>
    </w:p>
    <w:p w14:paraId="36B040B2" w14:textId="77777777" w:rsidR="00757AFD" w:rsidRDefault="00757AFD" w:rsidP="00757AFD">
      <w:pPr>
        <w:spacing w:after="0" w:line="240" w:lineRule="auto"/>
        <w:ind w:left="45"/>
        <w:jc w:val="both"/>
        <w:rPr>
          <w:rFonts w:ascii="Arial" w:eastAsia="Times New Roman" w:hAnsi="Arial" w:cs="Arial"/>
          <w:b/>
          <w:sz w:val="20"/>
          <w:szCs w:val="20"/>
        </w:rPr>
      </w:pPr>
    </w:p>
    <w:p w14:paraId="22AEBABE" w14:textId="77777777" w:rsidR="00757AFD" w:rsidRDefault="00757AFD" w:rsidP="00757AFD">
      <w:pPr>
        <w:shd w:val="clear" w:color="auto" w:fill="D9D9D9"/>
        <w:spacing w:after="0" w:line="240" w:lineRule="auto"/>
        <w:ind w:left="45"/>
        <w:jc w:val="both"/>
        <w:rPr>
          <w:rFonts w:ascii="Arial" w:eastAsia="Times New Roman" w:hAnsi="Arial" w:cs="Arial"/>
          <w:b/>
          <w:sz w:val="20"/>
          <w:szCs w:val="20"/>
        </w:rPr>
      </w:pPr>
      <w:r>
        <w:rPr>
          <w:rFonts w:ascii="Arial" w:eastAsia="Times New Roman" w:hAnsi="Arial" w:cs="Arial"/>
          <w:b/>
          <w:sz w:val="20"/>
          <w:szCs w:val="20"/>
        </w:rPr>
        <w:t>b) Digitalizacija cestnega prometa (DARS)</w:t>
      </w:r>
    </w:p>
    <w:p w14:paraId="243EC8D7" w14:textId="77777777" w:rsidR="00757AFD" w:rsidRDefault="00757AFD" w:rsidP="00757AFD">
      <w:pPr>
        <w:spacing w:after="0" w:line="240" w:lineRule="auto"/>
        <w:ind w:left="45"/>
        <w:jc w:val="both"/>
        <w:rPr>
          <w:rFonts w:ascii="Arial" w:eastAsia="Times New Roman" w:hAnsi="Arial" w:cs="Arial"/>
          <w:b/>
          <w:sz w:val="20"/>
          <w:szCs w:val="20"/>
        </w:rPr>
      </w:pPr>
    </w:p>
    <w:p w14:paraId="17ABB454" w14:textId="36FA268E" w:rsidR="00757AFD" w:rsidRDefault="00757AFD" w:rsidP="00757AFD">
      <w:pPr>
        <w:spacing w:after="0" w:line="240" w:lineRule="auto"/>
        <w:jc w:val="both"/>
        <w:rPr>
          <w:rFonts w:ascii="Arial" w:eastAsia="Calibri" w:hAnsi="Arial" w:cs="Arial"/>
          <w:b/>
          <w:sz w:val="20"/>
          <w:szCs w:val="20"/>
        </w:rPr>
      </w:pPr>
      <w:r>
        <w:rPr>
          <w:rFonts w:ascii="Arial" w:eastAsia="Calibri" w:hAnsi="Arial" w:cs="Arial"/>
          <w:b/>
          <w:sz w:val="20"/>
          <w:szCs w:val="20"/>
        </w:rPr>
        <w:t xml:space="preserve">Izvedba digitalizacije cestne infrastrukture je </w:t>
      </w:r>
      <w:r w:rsidR="007C0D10">
        <w:rPr>
          <w:rFonts w:ascii="Arial" w:eastAsia="Calibri" w:hAnsi="Arial" w:cs="Arial"/>
          <w:b/>
          <w:sz w:val="20"/>
          <w:szCs w:val="20"/>
        </w:rPr>
        <w:t xml:space="preserve">načrtovana </w:t>
      </w:r>
      <w:r>
        <w:rPr>
          <w:rFonts w:ascii="Arial" w:eastAsia="Calibri" w:hAnsi="Arial" w:cs="Arial"/>
          <w:b/>
          <w:sz w:val="20"/>
          <w:szCs w:val="20"/>
        </w:rPr>
        <w:t>na podlagi naslednjih aktivnosti:</w:t>
      </w:r>
    </w:p>
    <w:tbl>
      <w:tblPr>
        <w:tblW w:w="8951" w:type="dxa"/>
        <w:tblCellMar>
          <w:left w:w="70" w:type="dxa"/>
          <w:right w:w="70" w:type="dxa"/>
        </w:tblCellMar>
        <w:tblLook w:val="04A0" w:firstRow="1" w:lastRow="0" w:firstColumn="1" w:lastColumn="0" w:noHBand="0" w:noVBand="1"/>
      </w:tblPr>
      <w:tblGrid>
        <w:gridCol w:w="3109"/>
        <w:gridCol w:w="3402"/>
        <w:gridCol w:w="1220"/>
        <w:gridCol w:w="1220"/>
      </w:tblGrid>
      <w:tr w:rsidR="00757AFD" w:rsidRPr="00FD1EB3" w14:paraId="026B3811" w14:textId="77777777" w:rsidTr="00757AFD">
        <w:trPr>
          <w:trHeight w:val="779"/>
        </w:trPr>
        <w:tc>
          <w:tcPr>
            <w:tcW w:w="3109" w:type="dxa"/>
            <w:tcBorders>
              <w:top w:val="single" w:sz="8" w:space="0" w:color="auto"/>
              <w:left w:val="single" w:sz="8" w:space="0" w:color="auto"/>
              <w:bottom w:val="single" w:sz="4" w:space="0" w:color="auto"/>
              <w:right w:val="single" w:sz="4" w:space="0" w:color="auto"/>
            </w:tcBorders>
            <w:vAlign w:val="bottom"/>
            <w:hideMark/>
          </w:tcPr>
          <w:p w14:paraId="3131B449" w14:textId="77777777" w:rsidR="00757AFD" w:rsidRDefault="00757AFD">
            <w:pPr>
              <w:spacing w:after="0" w:line="240" w:lineRule="auto"/>
              <w:rPr>
                <w:rFonts w:ascii="Arial" w:eastAsia="Times New Roman" w:hAnsi="Arial" w:cs="Arial"/>
                <w:b/>
                <w:bCs/>
                <w:sz w:val="16"/>
                <w:szCs w:val="16"/>
                <w:lang w:eastAsia="sl-SI"/>
              </w:rPr>
            </w:pPr>
            <w:r>
              <w:rPr>
                <w:rFonts w:ascii="Arial" w:eastAsia="Times New Roman" w:hAnsi="Arial" w:cs="Arial"/>
                <w:b/>
                <w:bCs/>
                <w:sz w:val="16"/>
                <w:szCs w:val="16"/>
                <w:lang w:eastAsia="sl-SI"/>
              </w:rPr>
              <w:t>AKTIVNOST</w:t>
            </w:r>
          </w:p>
        </w:tc>
        <w:tc>
          <w:tcPr>
            <w:tcW w:w="3402" w:type="dxa"/>
            <w:tcBorders>
              <w:top w:val="single" w:sz="8" w:space="0" w:color="auto"/>
              <w:left w:val="nil"/>
              <w:bottom w:val="single" w:sz="4" w:space="0" w:color="auto"/>
              <w:right w:val="single" w:sz="4" w:space="0" w:color="auto"/>
            </w:tcBorders>
            <w:vAlign w:val="bottom"/>
            <w:hideMark/>
          </w:tcPr>
          <w:p w14:paraId="5ADE3015" w14:textId="77777777" w:rsidR="00757AFD" w:rsidRDefault="00757AFD">
            <w:pPr>
              <w:spacing w:after="0" w:line="240" w:lineRule="auto"/>
              <w:rPr>
                <w:rFonts w:ascii="Arial" w:eastAsia="Times New Roman" w:hAnsi="Arial" w:cs="Arial"/>
                <w:b/>
                <w:bCs/>
                <w:sz w:val="16"/>
                <w:szCs w:val="16"/>
                <w:lang w:eastAsia="sl-SI"/>
              </w:rPr>
            </w:pPr>
            <w:r>
              <w:rPr>
                <w:rFonts w:ascii="Arial" w:eastAsia="Times New Roman" w:hAnsi="Arial" w:cs="Arial"/>
                <w:b/>
                <w:bCs/>
                <w:sz w:val="16"/>
                <w:szCs w:val="16"/>
                <w:lang w:eastAsia="sl-SI"/>
              </w:rPr>
              <w:t>Način določitve vrednosti</w:t>
            </w:r>
          </w:p>
        </w:tc>
        <w:tc>
          <w:tcPr>
            <w:tcW w:w="1220" w:type="dxa"/>
            <w:tcBorders>
              <w:top w:val="single" w:sz="8" w:space="0" w:color="auto"/>
              <w:left w:val="nil"/>
              <w:bottom w:val="single" w:sz="4" w:space="0" w:color="auto"/>
              <w:right w:val="single" w:sz="4" w:space="0" w:color="auto"/>
            </w:tcBorders>
            <w:vAlign w:val="bottom"/>
            <w:hideMark/>
          </w:tcPr>
          <w:p w14:paraId="18E76E1F" w14:textId="77777777" w:rsidR="00757AFD" w:rsidRDefault="00757AFD">
            <w:pPr>
              <w:spacing w:after="0" w:line="240" w:lineRule="auto"/>
              <w:jc w:val="center"/>
              <w:rPr>
                <w:rFonts w:ascii="Arial" w:eastAsia="Times New Roman" w:hAnsi="Arial" w:cs="Arial"/>
                <w:b/>
                <w:bCs/>
                <w:sz w:val="16"/>
                <w:szCs w:val="16"/>
                <w:lang w:val="it-IT" w:eastAsia="sl-SI"/>
              </w:rPr>
            </w:pPr>
            <w:r>
              <w:rPr>
                <w:rFonts w:ascii="Arial" w:eastAsia="Times New Roman" w:hAnsi="Arial" w:cs="Arial"/>
                <w:b/>
                <w:bCs/>
                <w:sz w:val="16"/>
                <w:szCs w:val="16"/>
                <w:lang w:val="it-IT" w:eastAsia="sl-SI"/>
              </w:rPr>
              <w:t>Ocenjena vrednost brez DDV v mio EUR</w:t>
            </w:r>
          </w:p>
        </w:tc>
        <w:tc>
          <w:tcPr>
            <w:tcW w:w="1220" w:type="dxa"/>
            <w:tcBorders>
              <w:top w:val="single" w:sz="8" w:space="0" w:color="auto"/>
              <w:left w:val="nil"/>
              <w:bottom w:val="single" w:sz="4" w:space="0" w:color="auto"/>
              <w:right w:val="single" w:sz="8" w:space="0" w:color="auto"/>
            </w:tcBorders>
            <w:vAlign w:val="bottom"/>
            <w:hideMark/>
          </w:tcPr>
          <w:p w14:paraId="01786299" w14:textId="77777777" w:rsidR="00757AFD" w:rsidRDefault="00757AFD">
            <w:pPr>
              <w:spacing w:after="0" w:line="240" w:lineRule="auto"/>
              <w:jc w:val="center"/>
              <w:rPr>
                <w:rFonts w:ascii="Arial" w:eastAsia="Times New Roman" w:hAnsi="Arial" w:cs="Arial"/>
                <w:b/>
                <w:bCs/>
                <w:sz w:val="16"/>
                <w:szCs w:val="16"/>
                <w:lang w:val="it-IT" w:eastAsia="sl-SI"/>
              </w:rPr>
            </w:pPr>
            <w:r>
              <w:rPr>
                <w:rFonts w:ascii="Arial" w:eastAsia="Times New Roman" w:hAnsi="Arial" w:cs="Arial"/>
                <w:b/>
                <w:bCs/>
                <w:sz w:val="16"/>
                <w:szCs w:val="16"/>
                <w:lang w:val="it-IT" w:eastAsia="sl-SI"/>
              </w:rPr>
              <w:t>Ocenjena vrednost z DDV v mio EUR</w:t>
            </w:r>
          </w:p>
        </w:tc>
      </w:tr>
      <w:tr w:rsidR="00757AFD" w:rsidRPr="00FD1EB3" w14:paraId="22A85E0B" w14:textId="77777777" w:rsidTr="00757AFD">
        <w:trPr>
          <w:trHeight w:val="300"/>
        </w:trPr>
        <w:tc>
          <w:tcPr>
            <w:tcW w:w="6511" w:type="dxa"/>
            <w:gridSpan w:val="2"/>
            <w:tcBorders>
              <w:top w:val="single" w:sz="4" w:space="0" w:color="auto"/>
              <w:left w:val="single" w:sz="8" w:space="0" w:color="auto"/>
              <w:bottom w:val="single" w:sz="4" w:space="0" w:color="auto"/>
              <w:right w:val="single" w:sz="4" w:space="0" w:color="auto"/>
            </w:tcBorders>
            <w:shd w:val="clear" w:color="auto" w:fill="D9D9D9"/>
            <w:vAlign w:val="center"/>
            <w:hideMark/>
          </w:tcPr>
          <w:p w14:paraId="6652854B" w14:textId="3A26D709" w:rsidR="00757AFD" w:rsidRDefault="007C0D10">
            <w:pPr>
              <w:spacing w:after="0" w:line="240" w:lineRule="auto"/>
              <w:jc w:val="center"/>
              <w:rPr>
                <w:rFonts w:ascii="Arial" w:eastAsia="Times New Roman" w:hAnsi="Arial" w:cs="Arial"/>
                <w:b/>
                <w:bCs/>
                <w:sz w:val="16"/>
                <w:szCs w:val="16"/>
                <w:lang w:eastAsia="sl-SI"/>
              </w:rPr>
            </w:pPr>
            <w:r>
              <w:rPr>
                <w:rFonts w:ascii="Arial" w:eastAsia="Times New Roman" w:hAnsi="Arial" w:cs="Arial"/>
                <w:b/>
                <w:bCs/>
                <w:sz w:val="16"/>
                <w:szCs w:val="16"/>
                <w:lang w:eastAsia="sl-SI"/>
              </w:rPr>
              <w:t>N</w:t>
            </w:r>
            <w:r w:rsidR="00757AFD">
              <w:rPr>
                <w:rFonts w:ascii="Arial" w:eastAsia="Times New Roman" w:hAnsi="Arial" w:cs="Arial"/>
                <w:b/>
                <w:bCs/>
                <w:sz w:val="16"/>
                <w:szCs w:val="16"/>
                <w:lang w:eastAsia="sl-SI"/>
              </w:rPr>
              <w:t xml:space="preserve">a </w:t>
            </w:r>
            <w:r>
              <w:rPr>
                <w:rFonts w:ascii="Arial" w:eastAsia="Times New Roman" w:hAnsi="Arial" w:cs="Arial"/>
                <w:b/>
                <w:bCs/>
                <w:sz w:val="16"/>
                <w:szCs w:val="16"/>
                <w:lang w:eastAsia="sl-SI"/>
              </w:rPr>
              <w:t>podlagi</w:t>
            </w:r>
            <w:r w:rsidR="00757AFD">
              <w:rPr>
                <w:rFonts w:ascii="Arial" w:eastAsia="Times New Roman" w:hAnsi="Arial" w:cs="Arial"/>
                <w:b/>
                <w:bCs/>
                <w:sz w:val="16"/>
                <w:szCs w:val="16"/>
                <w:lang w:eastAsia="sl-SI"/>
              </w:rPr>
              <w:t xml:space="preserve"> že pripravljenih projektov iz katere izhaja vrednost projektantskih predračunov </w:t>
            </w:r>
          </w:p>
        </w:tc>
        <w:tc>
          <w:tcPr>
            <w:tcW w:w="1220" w:type="dxa"/>
            <w:tcBorders>
              <w:top w:val="nil"/>
              <w:left w:val="nil"/>
              <w:bottom w:val="single" w:sz="4" w:space="0" w:color="auto"/>
              <w:right w:val="single" w:sz="4" w:space="0" w:color="auto"/>
            </w:tcBorders>
            <w:shd w:val="clear" w:color="auto" w:fill="D9D9D9"/>
            <w:vAlign w:val="center"/>
            <w:hideMark/>
          </w:tcPr>
          <w:p w14:paraId="06D07E87" w14:textId="77777777" w:rsidR="00757AFD" w:rsidRDefault="00757AFD">
            <w:pPr>
              <w:spacing w:after="0" w:line="240" w:lineRule="auto"/>
              <w:jc w:val="center"/>
              <w:rPr>
                <w:rFonts w:ascii="Arial" w:eastAsia="Times New Roman" w:hAnsi="Arial" w:cs="Arial"/>
                <w:sz w:val="16"/>
                <w:szCs w:val="16"/>
                <w:lang w:eastAsia="sl-SI"/>
              </w:rPr>
            </w:pPr>
            <w:r>
              <w:rPr>
                <w:rFonts w:ascii="Arial" w:eastAsia="Times New Roman" w:hAnsi="Arial" w:cs="Arial"/>
                <w:sz w:val="16"/>
                <w:szCs w:val="16"/>
                <w:lang w:eastAsia="sl-SI"/>
              </w:rPr>
              <w:t> </w:t>
            </w:r>
          </w:p>
        </w:tc>
        <w:tc>
          <w:tcPr>
            <w:tcW w:w="1220" w:type="dxa"/>
            <w:tcBorders>
              <w:top w:val="nil"/>
              <w:left w:val="nil"/>
              <w:bottom w:val="single" w:sz="4" w:space="0" w:color="auto"/>
              <w:right w:val="single" w:sz="8" w:space="0" w:color="auto"/>
            </w:tcBorders>
            <w:shd w:val="clear" w:color="auto" w:fill="D9D9D9"/>
            <w:vAlign w:val="bottom"/>
            <w:hideMark/>
          </w:tcPr>
          <w:p w14:paraId="0792B7F8"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 </w:t>
            </w:r>
          </w:p>
        </w:tc>
      </w:tr>
      <w:tr w:rsidR="00757AFD" w14:paraId="7EA64056" w14:textId="77777777" w:rsidTr="00757AFD">
        <w:trPr>
          <w:trHeight w:val="324"/>
        </w:trPr>
        <w:tc>
          <w:tcPr>
            <w:tcW w:w="3109" w:type="dxa"/>
            <w:tcBorders>
              <w:top w:val="nil"/>
              <w:left w:val="single" w:sz="8" w:space="0" w:color="auto"/>
              <w:bottom w:val="single" w:sz="4" w:space="0" w:color="auto"/>
              <w:right w:val="single" w:sz="4" w:space="0" w:color="auto"/>
            </w:tcBorders>
            <w:vAlign w:val="center"/>
            <w:hideMark/>
          </w:tcPr>
          <w:p w14:paraId="302C8145" w14:textId="77777777" w:rsidR="00757AFD" w:rsidRDefault="00757AFD">
            <w:pPr>
              <w:spacing w:after="0" w:line="240" w:lineRule="auto"/>
              <w:jc w:val="both"/>
              <w:rPr>
                <w:rFonts w:ascii="Arial" w:eastAsia="Times New Roman" w:hAnsi="Arial" w:cs="Arial"/>
                <w:sz w:val="16"/>
                <w:szCs w:val="16"/>
                <w:lang w:eastAsia="sl-SI"/>
              </w:rPr>
            </w:pPr>
            <w:r>
              <w:rPr>
                <w:rFonts w:ascii="Arial" w:eastAsia="Times New Roman" w:hAnsi="Arial" w:cs="Arial"/>
                <w:sz w:val="16"/>
                <w:szCs w:val="16"/>
                <w:lang w:eastAsia="sl-SI"/>
              </w:rPr>
              <w:t>Izvedba nadgradnje  hrbteničnega optičnega omrežja</w:t>
            </w:r>
          </w:p>
        </w:tc>
        <w:tc>
          <w:tcPr>
            <w:tcW w:w="3402" w:type="dxa"/>
            <w:tcBorders>
              <w:top w:val="nil"/>
              <w:left w:val="nil"/>
              <w:bottom w:val="single" w:sz="4" w:space="0" w:color="auto"/>
              <w:right w:val="single" w:sz="4" w:space="0" w:color="auto"/>
            </w:tcBorders>
            <w:vAlign w:val="center"/>
            <w:hideMark/>
          </w:tcPr>
          <w:p w14:paraId="36681387" w14:textId="77777777" w:rsidR="00757AFD" w:rsidRDefault="00757AFD">
            <w:pPr>
              <w:spacing w:after="0" w:line="240" w:lineRule="auto"/>
              <w:jc w:val="both"/>
              <w:rPr>
                <w:rFonts w:ascii="Arial" w:eastAsia="Times New Roman" w:hAnsi="Arial" w:cs="Arial"/>
                <w:sz w:val="16"/>
                <w:szCs w:val="16"/>
                <w:lang w:val="en-US" w:eastAsia="sl-SI"/>
              </w:rPr>
            </w:pPr>
            <w:r>
              <w:rPr>
                <w:rFonts w:ascii="Arial" w:eastAsia="Times New Roman" w:hAnsi="Arial" w:cs="Arial"/>
                <w:sz w:val="16"/>
                <w:szCs w:val="16"/>
                <w:lang w:eastAsia="sl-SI"/>
              </w:rPr>
              <w:t>Projektantski predračun</w:t>
            </w:r>
          </w:p>
        </w:tc>
        <w:tc>
          <w:tcPr>
            <w:tcW w:w="1220" w:type="dxa"/>
            <w:tcBorders>
              <w:top w:val="nil"/>
              <w:left w:val="nil"/>
              <w:bottom w:val="single" w:sz="4" w:space="0" w:color="auto"/>
              <w:right w:val="single" w:sz="4" w:space="0" w:color="auto"/>
            </w:tcBorders>
            <w:vAlign w:val="center"/>
            <w:hideMark/>
          </w:tcPr>
          <w:p w14:paraId="51C1E541"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1,1</w:t>
            </w:r>
          </w:p>
        </w:tc>
        <w:tc>
          <w:tcPr>
            <w:tcW w:w="1220" w:type="dxa"/>
            <w:tcBorders>
              <w:top w:val="nil"/>
              <w:left w:val="nil"/>
              <w:bottom w:val="single" w:sz="4" w:space="0" w:color="auto"/>
              <w:right w:val="single" w:sz="8" w:space="0" w:color="auto"/>
            </w:tcBorders>
            <w:vAlign w:val="center"/>
            <w:hideMark/>
          </w:tcPr>
          <w:p w14:paraId="1684C5D5"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1,34</w:t>
            </w:r>
          </w:p>
        </w:tc>
      </w:tr>
      <w:tr w:rsidR="00757AFD" w14:paraId="08AF3694" w14:textId="77777777" w:rsidTr="00757AFD">
        <w:trPr>
          <w:trHeight w:val="514"/>
        </w:trPr>
        <w:tc>
          <w:tcPr>
            <w:tcW w:w="3109" w:type="dxa"/>
            <w:tcBorders>
              <w:top w:val="nil"/>
              <w:left w:val="single" w:sz="8" w:space="0" w:color="auto"/>
              <w:bottom w:val="single" w:sz="4" w:space="0" w:color="auto"/>
              <w:right w:val="single" w:sz="4" w:space="0" w:color="auto"/>
            </w:tcBorders>
            <w:vAlign w:val="center"/>
            <w:hideMark/>
          </w:tcPr>
          <w:p w14:paraId="4AFF19C7" w14:textId="77777777" w:rsidR="00757AFD" w:rsidRDefault="00757AFD">
            <w:pPr>
              <w:spacing w:after="0" w:line="240" w:lineRule="auto"/>
              <w:jc w:val="both"/>
              <w:rPr>
                <w:rFonts w:ascii="Arial" w:eastAsia="Times New Roman" w:hAnsi="Arial" w:cs="Arial"/>
                <w:sz w:val="16"/>
                <w:szCs w:val="16"/>
                <w:lang w:eastAsia="sl-SI"/>
              </w:rPr>
            </w:pPr>
            <w:r>
              <w:rPr>
                <w:rFonts w:ascii="Arial" w:eastAsia="Times New Roman" w:hAnsi="Arial" w:cs="Arial"/>
                <w:sz w:val="16"/>
                <w:szCs w:val="16"/>
                <w:lang w:eastAsia="sl-SI"/>
              </w:rPr>
              <w:t>Izvedba sistema za nadzor in vodenje prometa na vplivnem ljubljanskem območju</w:t>
            </w:r>
          </w:p>
        </w:tc>
        <w:tc>
          <w:tcPr>
            <w:tcW w:w="3402" w:type="dxa"/>
            <w:tcBorders>
              <w:top w:val="nil"/>
              <w:left w:val="nil"/>
              <w:bottom w:val="single" w:sz="4" w:space="0" w:color="auto"/>
              <w:right w:val="single" w:sz="4" w:space="0" w:color="auto"/>
            </w:tcBorders>
            <w:vAlign w:val="center"/>
            <w:hideMark/>
          </w:tcPr>
          <w:p w14:paraId="378CCEEB" w14:textId="77777777" w:rsidR="00757AFD" w:rsidRDefault="00757AFD">
            <w:pPr>
              <w:spacing w:after="0" w:line="240" w:lineRule="auto"/>
              <w:jc w:val="both"/>
              <w:rPr>
                <w:rFonts w:ascii="Arial" w:eastAsia="Times New Roman" w:hAnsi="Arial" w:cs="Arial"/>
                <w:sz w:val="16"/>
                <w:szCs w:val="16"/>
                <w:lang w:eastAsia="sl-SI"/>
              </w:rPr>
            </w:pPr>
            <w:r>
              <w:rPr>
                <w:rFonts w:ascii="Arial" w:eastAsia="Times New Roman" w:hAnsi="Arial" w:cs="Arial"/>
                <w:sz w:val="16"/>
                <w:szCs w:val="16"/>
                <w:lang w:eastAsia="sl-SI"/>
              </w:rPr>
              <w:t>Projektantski predračun</w:t>
            </w:r>
          </w:p>
        </w:tc>
        <w:tc>
          <w:tcPr>
            <w:tcW w:w="1220" w:type="dxa"/>
            <w:tcBorders>
              <w:top w:val="nil"/>
              <w:left w:val="nil"/>
              <w:bottom w:val="single" w:sz="4" w:space="0" w:color="auto"/>
              <w:right w:val="single" w:sz="4" w:space="0" w:color="auto"/>
            </w:tcBorders>
            <w:vAlign w:val="center"/>
            <w:hideMark/>
          </w:tcPr>
          <w:p w14:paraId="2FEAEF3B"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9,34</w:t>
            </w:r>
          </w:p>
        </w:tc>
        <w:tc>
          <w:tcPr>
            <w:tcW w:w="1220" w:type="dxa"/>
            <w:tcBorders>
              <w:top w:val="nil"/>
              <w:left w:val="nil"/>
              <w:bottom w:val="single" w:sz="4" w:space="0" w:color="auto"/>
              <w:right w:val="single" w:sz="8" w:space="0" w:color="auto"/>
            </w:tcBorders>
            <w:vAlign w:val="center"/>
            <w:hideMark/>
          </w:tcPr>
          <w:p w14:paraId="62E86673"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11,39</w:t>
            </w:r>
          </w:p>
        </w:tc>
      </w:tr>
      <w:tr w:rsidR="00757AFD" w14:paraId="4E59CD0C" w14:textId="77777777" w:rsidTr="00757AFD">
        <w:trPr>
          <w:trHeight w:val="300"/>
        </w:trPr>
        <w:tc>
          <w:tcPr>
            <w:tcW w:w="6511" w:type="dxa"/>
            <w:gridSpan w:val="2"/>
            <w:tcBorders>
              <w:top w:val="single" w:sz="4" w:space="0" w:color="auto"/>
              <w:left w:val="single" w:sz="8" w:space="0" w:color="auto"/>
              <w:bottom w:val="single" w:sz="4" w:space="0" w:color="auto"/>
              <w:right w:val="single" w:sz="4" w:space="0" w:color="auto"/>
            </w:tcBorders>
            <w:shd w:val="clear" w:color="auto" w:fill="D9D9D9"/>
            <w:vAlign w:val="center"/>
            <w:hideMark/>
          </w:tcPr>
          <w:p w14:paraId="44CD755A" w14:textId="7F1459B8" w:rsidR="00757AFD" w:rsidRDefault="007C0D10">
            <w:pPr>
              <w:spacing w:after="0" w:line="240" w:lineRule="auto"/>
              <w:jc w:val="center"/>
              <w:rPr>
                <w:rFonts w:ascii="Arial" w:eastAsia="Times New Roman" w:hAnsi="Arial" w:cs="Arial"/>
                <w:b/>
                <w:bCs/>
                <w:sz w:val="16"/>
                <w:szCs w:val="16"/>
                <w:lang w:eastAsia="sl-SI"/>
              </w:rPr>
            </w:pPr>
            <w:r>
              <w:rPr>
                <w:rFonts w:ascii="Arial" w:eastAsia="Times New Roman" w:hAnsi="Arial" w:cs="Arial"/>
                <w:b/>
                <w:bCs/>
                <w:sz w:val="16"/>
                <w:szCs w:val="16"/>
                <w:lang w:eastAsia="sl-SI"/>
              </w:rPr>
              <w:t>N</w:t>
            </w:r>
            <w:r w:rsidR="00757AFD">
              <w:rPr>
                <w:rFonts w:ascii="Arial" w:eastAsia="Times New Roman" w:hAnsi="Arial" w:cs="Arial"/>
                <w:b/>
                <w:bCs/>
                <w:sz w:val="16"/>
                <w:szCs w:val="16"/>
                <w:lang w:eastAsia="sl-SI"/>
              </w:rPr>
              <w:t xml:space="preserve">a podlagi idejnih projektov </w:t>
            </w:r>
          </w:p>
        </w:tc>
        <w:tc>
          <w:tcPr>
            <w:tcW w:w="1220" w:type="dxa"/>
            <w:tcBorders>
              <w:top w:val="nil"/>
              <w:left w:val="nil"/>
              <w:bottom w:val="single" w:sz="4" w:space="0" w:color="auto"/>
              <w:right w:val="single" w:sz="4" w:space="0" w:color="auto"/>
            </w:tcBorders>
            <w:shd w:val="clear" w:color="auto" w:fill="D9D9D9"/>
            <w:vAlign w:val="center"/>
            <w:hideMark/>
          </w:tcPr>
          <w:p w14:paraId="191BD045"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 </w:t>
            </w:r>
          </w:p>
        </w:tc>
        <w:tc>
          <w:tcPr>
            <w:tcW w:w="1220" w:type="dxa"/>
            <w:tcBorders>
              <w:top w:val="nil"/>
              <w:left w:val="nil"/>
              <w:bottom w:val="single" w:sz="4" w:space="0" w:color="auto"/>
              <w:right w:val="single" w:sz="8" w:space="0" w:color="auto"/>
            </w:tcBorders>
            <w:shd w:val="clear" w:color="auto" w:fill="D9D9D9"/>
            <w:vAlign w:val="center"/>
            <w:hideMark/>
          </w:tcPr>
          <w:p w14:paraId="5B11A0FC"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 </w:t>
            </w:r>
          </w:p>
        </w:tc>
      </w:tr>
      <w:tr w:rsidR="00757AFD" w14:paraId="454B9D1A" w14:textId="77777777" w:rsidTr="00757AFD">
        <w:trPr>
          <w:trHeight w:val="814"/>
        </w:trPr>
        <w:tc>
          <w:tcPr>
            <w:tcW w:w="3109" w:type="dxa"/>
            <w:tcBorders>
              <w:top w:val="nil"/>
              <w:left w:val="single" w:sz="8" w:space="0" w:color="auto"/>
              <w:bottom w:val="single" w:sz="4" w:space="0" w:color="auto"/>
              <w:right w:val="single" w:sz="4" w:space="0" w:color="auto"/>
            </w:tcBorders>
            <w:vAlign w:val="center"/>
            <w:hideMark/>
          </w:tcPr>
          <w:p w14:paraId="661C159B" w14:textId="77777777" w:rsidR="00757AFD" w:rsidRDefault="00757AFD">
            <w:pPr>
              <w:spacing w:after="0" w:line="240" w:lineRule="auto"/>
              <w:jc w:val="both"/>
              <w:rPr>
                <w:rFonts w:ascii="Arial" w:eastAsia="Times New Roman" w:hAnsi="Arial" w:cs="Arial"/>
                <w:sz w:val="16"/>
                <w:szCs w:val="16"/>
                <w:lang w:eastAsia="sl-SI"/>
              </w:rPr>
            </w:pPr>
            <w:r>
              <w:rPr>
                <w:rFonts w:ascii="Arial" w:eastAsia="Times New Roman" w:hAnsi="Arial" w:cs="Arial"/>
                <w:sz w:val="16"/>
                <w:szCs w:val="16"/>
                <w:lang w:eastAsia="sl-SI"/>
              </w:rPr>
              <w:t>Nadgradnja nadzornega centra Ljubljana</w:t>
            </w:r>
          </w:p>
        </w:tc>
        <w:tc>
          <w:tcPr>
            <w:tcW w:w="3402" w:type="dxa"/>
            <w:tcBorders>
              <w:top w:val="nil"/>
              <w:left w:val="nil"/>
              <w:bottom w:val="single" w:sz="4" w:space="0" w:color="auto"/>
              <w:right w:val="single" w:sz="4" w:space="0" w:color="auto"/>
            </w:tcBorders>
            <w:vAlign w:val="center"/>
            <w:hideMark/>
          </w:tcPr>
          <w:p w14:paraId="5E75C9C0" w14:textId="77777777" w:rsidR="00757AFD" w:rsidRDefault="00757AFD">
            <w:pPr>
              <w:spacing w:after="0" w:line="240" w:lineRule="auto"/>
              <w:jc w:val="both"/>
              <w:rPr>
                <w:rFonts w:ascii="Arial" w:eastAsia="Times New Roman" w:hAnsi="Arial" w:cs="Arial"/>
                <w:sz w:val="16"/>
                <w:szCs w:val="16"/>
                <w:lang w:eastAsia="sl-SI"/>
              </w:rPr>
            </w:pPr>
            <w:r>
              <w:rPr>
                <w:rFonts w:ascii="Arial" w:eastAsia="Times New Roman" w:hAnsi="Arial" w:cs="Arial"/>
                <w:sz w:val="16"/>
                <w:szCs w:val="16"/>
                <w:lang w:eastAsia="sl-SI"/>
              </w:rPr>
              <w:t>Idejna zasnova (delno povzeta po projektantskem predračunu za projekt vzpostavitve nadzornega centra Maribor, ki je bil pripravljen v letu 2019)</w:t>
            </w:r>
          </w:p>
        </w:tc>
        <w:tc>
          <w:tcPr>
            <w:tcW w:w="1220" w:type="dxa"/>
            <w:tcBorders>
              <w:top w:val="nil"/>
              <w:left w:val="nil"/>
              <w:bottom w:val="single" w:sz="4" w:space="0" w:color="auto"/>
              <w:right w:val="single" w:sz="4" w:space="0" w:color="auto"/>
            </w:tcBorders>
            <w:vAlign w:val="center"/>
            <w:hideMark/>
          </w:tcPr>
          <w:p w14:paraId="67C9C0E9"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6</w:t>
            </w:r>
          </w:p>
        </w:tc>
        <w:tc>
          <w:tcPr>
            <w:tcW w:w="1220" w:type="dxa"/>
            <w:tcBorders>
              <w:top w:val="nil"/>
              <w:left w:val="nil"/>
              <w:bottom w:val="single" w:sz="4" w:space="0" w:color="auto"/>
              <w:right w:val="single" w:sz="8" w:space="0" w:color="auto"/>
            </w:tcBorders>
            <w:vAlign w:val="center"/>
            <w:hideMark/>
          </w:tcPr>
          <w:p w14:paraId="41FA95A4"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7,32</w:t>
            </w:r>
          </w:p>
        </w:tc>
      </w:tr>
      <w:tr w:rsidR="00757AFD" w:rsidRPr="00FD1EB3" w14:paraId="375590D7" w14:textId="77777777" w:rsidTr="00757AFD">
        <w:trPr>
          <w:trHeight w:val="300"/>
        </w:trPr>
        <w:tc>
          <w:tcPr>
            <w:tcW w:w="6511" w:type="dxa"/>
            <w:gridSpan w:val="2"/>
            <w:tcBorders>
              <w:top w:val="single" w:sz="4" w:space="0" w:color="auto"/>
              <w:left w:val="single" w:sz="8" w:space="0" w:color="auto"/>
              <w:bottom w:val="single" w:sz="4" w:space="0" w:color="auto"/>
              <w:right w:val="single" w:sz="4" w:space="0" w:color="auto"/>
            </w:tcBorders>
            <w:shd w:val="clear" w:color="auto" w:fill="D9D9D9"/>
            <w:vAlign w:val="center"/>
            <w:hideMark/>
          </w:tcPr>
          <w:p w14:paraId="00D6D733" w14:textId="31F6A9FD" w:rsidR="00757AFD" w:rsidRDefault="007C0D10">
            <w:pPr>
              <w:spacing w:after="0" w:line="240" w:lineRule="auto"/>
              <w:jc w:val="center"/>
              <w:rPr>
                <w:rFonts w:ascii="Arial" w:eastAsia="Times New Roman" w:hAnsi="Arial" w:cs="Arial"/>
                <w:b/>
                <w:bCs/>
                <w:sz w:val="16"/>
                <w:szCs w:val="16"/>
                <w:lang w:val="it-IT" w:eastAsia="sl-SI"/>
              </w:rPr>
            </w:pPr>
            <w:r>
              <w:rPr>
                <w:rFonts w:ascii="Arial" w:eastAsia="Times New Roman" w:hAnsi="Arial" w:cs="Arial"/>
                <w:b/>
                <w:bCs/>
                <w:sz w:val="16"/>
                <w:szCs w:val="16"/>
                <w:lang w:val="it-IT" w:eastAsia="sl-SI"/>
              </w:rPr>
              <w:t>N</w:t>
            </w:r>
            <w:r w:rsidR="00757AFD">
              <w:rPr>
                <w:rFonts w:ascii="Arial" w:eastAsia="Times New Roman" w:hAnsi="Arial" w:cs="Arial"/>
                <w:b/>
                <w:bCs/>
                <w:sz w:val="16"/>
                <w:szCs w:val="16"/>
                <w:lang w:val="it-IT" w:eastAsia="sl-SI"/>
              </w:rPr>
              <w:t xml:space="preserve">a </w:t>
            </w:r>
            <w:r>
              <w:rPr>
                <w:rFonts w:ascii="Arial" w:eastAsia="Times New Roman" w:hAnsi="Arial" w:cs="Arial"/>
                <w:b/>
                <w:bCs/>
                <w:sz w:val="16"/>
                <w:szCs w:val="16"/>
                <w:lang w:val="it-IT" w:eastAsia="sl-SI"/>
              </w:rPr>
              <w:t>podlagi</w:t>
            </w:r>
            <w:r w:rsidR="00757AFD">
              <w:rPr>
                <w:rFonts w:ascii="Arial" w:eastAsia="Times New Roman" w:hAnsi="Arial" w:cs="Arial"/>
                <w:b/>
                <w:bCs/>
                <w:sz w:val="16"/>
                <w:szCs w:val="16"/>
                <w:lang w:val="it-IT" w:eastAsia="sl-SI"/>
              </w:rPr>
              <w:t xml:space="preserve"> izvedbe primerljivih projektov </w:t>
            </w:r>
          </w:p>
        </w:tc>
        <w:tc>
          <w:tcPr>
            <w:tcW w:w="1220" w:type="dxa"/>
            <w:tcBorders>
              <w:top w:val="nil"/>
              <w:left w:val="nil"/>
              <w:bottom w:val="single" w:sz="4" w:space="0" w:color="auto"/>
              <w:right w:val="single" w:sz="4" w:space="0" w:color="auto"/>
            </w:tcBorders>
            <w:shd w:val="clear" w:color="auto" w:fill="D9D9D9"/>
            <w:vAlign w:val="center"/>
            <w:hideMark/>
          </w:tcPr>
          <w:p w14:paraId="4D0A7074" w14:textId="77777777" w:rsidR="00757AFD" w:rsidRDefault="00757AFD">
            <w:pPr>
              <w:spacing w:after="0" w:line="240" w:lineRule="auto"/>
              <w:jc w:val="center"/>
              <w:rPr>
                <w:rFonts w:ascii="Arial" w:eastAsia="Times New Roman" w:hAnsi="Arial" w:cs="Arial"/>
                <w:sz w:val="16"/>
                <w:szCs w:val="16"/>
                <w:lang w:val="it-IT" w:eastAsia="sl-SI"/>
              </w:rPr>
            </w:pPr>
            <w:r>
              <w:rPr>
                <w:rFonts w:ascii="Arial" w:eastAsia="Times New Roman" w:hAnsi="Arial" w:cs="Arial"/>
                <w:sz w:val="16"/>
                <w:szCs w:val="16"/>
                <w:lang w:val="it-IT" w:eastAsia="sl-SI"/>
              </w:rPr>
              <w:t> </w:t>
            </w:r>
          </w:p>
        </w:tc>
        <w:tc>
          <w:tcPr>
            <w:tcW w:w="1220" w:type="dxa"/>
            <w:tcBorders>
              <w:top w:val="nil"/>
              <w:left w:val="nil"/>
              <w:bottom w:val="single" w:sz="4" w:space="0" w:color="auto"/>
              <w:right w:val="single" w:sz="8" w:space="0" w:color="auto"/>
            </w:tcBorders>
            <w:shd w:val="clear" w:color="auto" w:fill="D9D9D9"/>
            <w:vAlign w:val="center"/>
            <w:hideMark/>
          </w:tcPr>
          <w:p w14:paraId="2489036F" w14:textId="77777777" w:rsidR="00757AFD" w:rsidRDefault="00757AFD">
            <w:pPr>
              <w:spacing w:after="0" w:line="240" w:lineRule="auto"/>
              <w:jc w:val="right"/>
              <w:rPr>
                <w:rFonts w:ascii="Arial" w:eastAsia="Times New Roman" w:hAnsi="Arial" w:cs="Arial"/>
                <w:sz w:val="16"/>
                <w:szCs w:val="16"/>
                <w:lang w:val="it-IT" w:eastAsia="sl-SI"/>
              </w:rPr>
            </w:pPr>
            <w:r>
              <w:rPr>
                <w:rFonts w:ascii="Arial" w:eastAsia="Times New Roman" w:hAnsi="Arial" w:cs="Arial"/>
                <w:sz w:val="16"/>
                <w:szCs w:val="16"/>
                <w:lang w:val="it-IT" w:eastAsia="sl-SI"/>
              </w:rPr>
              <w:t> </w:t>
            </w:r>
          </w:p>
        </w:tc>
      </w:tr>
      <w:tr w:rsidR="00757AFD" w14:paraId="5BD1F0C9" w14:textId="77777777" w:rsidTr="00757AFD">
        <w:trPr>
          <w:trHeight w:val="661"/>
        </w:trPr>
        <w:tc>
          <w:tcPr>
            <w:tcW w:w="3109" w:type="dxa"/>
            <w:tcBorders>
              <w:top w:val="nil"/>
              <w:left w:val="single" w:sz="8" w:space="0" w:color="auto"/>
              <w:bottom w:val="single" w:sz="4" w:space="0" w:color="auto"/>
              <w:right w:val="single" w:sz="4" w:space="0" w:color="auto"/>
            </w:tcBorders>
            <w:vAlign w:val="center"/>
            <w:hideMark/>
          </w:tcPr>
          <w:p w14:paraId="68A267F0" w14:textId="77777777" w:rsidR="00757AFD" w:rsidRDefault="00757AFD">
            <w:pPr>
              <w:spacing w:after="0" w:line="240" w:lineRule="auto"/>
              <w:jc w:val="both"/>
              <w:rPr>
                <w:rFonts w:ascii="Arial" w:eastAsia="Times New Roman" w:hAnsi="Arial" w:cs="Arial"/>
                <w:sz w:val="16"/>
                <w:szCs w:val="16"/>
                <w:lang w:eastAsia="sl-SI"/>
              </w:rPr>
            </w:pPr>
            <w:r>
              <w:rPr>
                <w:rFonts w:ascii="Arial" w:eastAsia="Times New Roman" w:hAnsi="Arial" w:cs="Arial"/>
                <w:sz w:val="16"/>
                <w:szCs w:val="16"/>
                <w:lang w:eastAsia="sl-SI"/>
              </w:rPr>
              <w:t>Implementacija cestnih detektorjev (video nadzorne kamere, cestno vremenske postaje, detektorji zasedenosti parkirišč)</w:t>
            </w:r>
          </w:p>
        </w:tc>
        <w:tc>
          <w:tcPr>
            <w:tcW w:w="3402" w:type="dxa"/>
            <w:tcBorders>
              <w:top w:val="nil"/>
              <w:left w:val="nil"/>
              <w:bottom w:val="single" w:sz="4" w:space="0" w:color="auto"/>
              <w:right w:val="single" w:sz="4" w:space="0" w:color="auto"/>
            </w:tcBorders>
            <w:vAlign w:val="center"/>
            <w:hideMark/>
          </w:tcPr>
          <w:p w14:paraId="397A483E" w14:textId="77777777" w:rsidR="00757AFD" w:rsidRDefault="00757AFD">
            <w:pPr>
              <w:spacing w:after="0" w:line="240" w:lineRule="auto"/>
              <w:jc w:val="both"/>
              <w:rPr>
                <w:rFonts w:ascii="Arial" w:eastAsia="Times New Roman" w:hAnsi="Arial" w:cs="Arial"/>
                <w:sz w:val="16"/>
                <w:szCs w:val="16"/>
                <w:lang w:eastAsia="sl-SI"/>
              </w:rPr>
            </w:pPr>
            <w:r>
              <w:rPr>
                <w:rFonts w:ascii="Arial" w:eastAsia="Times New Roman" w:hAnsi="Arial" w:cs="Arial"/>
                <w:sz w:val="16"/>
                <w:szCs w:val="16"/>
                <w:lang w:eastAsia="sl-SI"/>
              </w:rPr>
              <w:t>Ocenjene vrednosti  povzete po izvedenih projektih vzpostavitve cestno vremenskih postaj in termodetekcijskih kamer iz leta 2020</w:t>
            </w:r>
          </w:p>
        </w:tc>
        <w:tc>
          <w:tcPr>
            <w:tcW w:w="1220" w:type="dxa"/>
            <w:tcBorders>
              <w:top w:val="nil"/>
              <w:left w:val="nil"/>
              <w:bottom w:val="single" w:sz="4" w:space="0" w:color="auto"/>
              <w:right w:val="single" w:sz="4" w:space="0" w:color="auto"/>
            </w:tcBorders>
            <w:vAlign w:val="center"/>
            <w:hideMark/>
          </w:tcPr>
          <w:p w14:paraId="23323523" w14:textId="77777777" w:rsidR="00757AFD" w:rsidRDefault="00757AFD">
            <w:pPr>
              <w:spacing w:after="0" w:line="240" w:lineRule="auto"/>
              <w:jc w:val="right"/>
              <w:rPr>
                <w:rFonts w:ascii="Arial" w:eastAsia="Times New Roman" w:hAnsi="Arial" w:cs="Arial"/>
                <w:sz w:val="16"/>
                <w:szCs w:val="16"/>
                <w:lang w:val="en-US" w:eastAsia="sl-SI"/>
              </w:rPr>
            </w:pPr>
            <w:r>
              <w:rPr>
                <w:rFonts w:ascii="Arial" w:eastAsia="Times New Roman" w:hAnsi="Arial" w:cs="Arial"/>
                <w:sz w:val="16"/>
                <w:szCs w:val="16"/>
                <w:lang w:eastAsia="sl-SI"/>
              </w:rPr>
              <w:t>2,2</w:t>
            </w:r>
          </w:p>
        </w:tc>
        <w:tc>
          <w:tcPr>
            <w:tcW w:w="1220" w:type="dxa"/>
            <w:tcBorders>
              <w:top w:val="nil"/>
              <w:left w:val="nil"/>
              <w:bottom w:val="single" w:sz="4" w:space="0" w:color="auto"/>
              <w:right w:val="single" w:sz="8" w:space="0" w:color="auto"/>
            </w:tcBorders>
            <w:vAlign w:val="center"/>
            <w:hideMark/>
          </w:tcPr>
          <w:p w14:paraId="582D458C"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2,68</w:t>
            </w:r>
          </w:p>
        </w:tc>
      </w:tr>
      <w:tr w:rsidR="00757AFD" w14:paraId="7125BDDF" w14:textId="77777777" w:rsidTr="00757AFD">
        <w:trPr>
          <w:trHeight w:val="416"/>
        </w:trPr>
        <w:tc>
          <w:tcPr>
            <w:tcW w:w="3109" w:type="dxa"/>
            <w:tcBorders>
              <w:top w:val="nil"/>
              <w:left w:val="single" w:sz="8" w:space="0" w:color="auto"/>
              <w:bottom w:val="single" w:sz="4" w:space="0" w:color="auto"/>
              <w:right w:val="single" w:sz="4" w:space="0" w:color="auto"/>
            </w:tcBorders>
            <w:vAlign w:val="center"/>
            <w:hideMark/>
          </w:tcPr>
          <w:p w14:paraId="200F4290" w14:textId="77777777" w:rsidR="00757AFD" w:rsidRDefault="00757AFD">
            <w:pPr>
              <w:spacing w:after="0" w:line="240" w:lineRule="auto"/>
              <w:jc w:val="both"/>
              <w:rPr>
                <w:rFonts w:ascii="Arial" w:eastAsia="Times New Roman" w:hAnsi="Arial" w:cs="Arial"/>
                <w:sz w:val="16"/>
                <w:szCs w:val="16"/>
                <w:lang w:val="it-IT" w:eastAsia="sl-SI"/>
              </w:rPr>
            </w:pPr>
            <w:r>
              <w:rPr>
                <w:rFonts w:ascii="Arial" w:eastAsia="Times New Roman" w:hAnsi="Arial" w:cs="Arial"/>
                <w:sz w:val="16"/>
                <w:szCs w:val="16"/>
                <w:lang w:val="it-IT" w:eastAsia="sl-SI"/>
              </w:rPr>
              <w:t xml:space="preserve">Simulacijsko orodje za načrtovanje prometa </w:t>
            </w:r>
          </w:p>
        </w:tc>
        <w:tc>
          <w:tcPr>
            <w:tcW w:w="3402" w:type="dxa"/>
            <w:tcBorders>
              <w:top w:val="nil"/>
              <w:left w:val="nil"/>
              <w:bottom w:val="single" w:sz="4" w:space="0" w:color="auto"/>
              <w:right w:val="single" w:sz="4" w:space="0" w:color="auto"/>
            </w:tcBorders>
            <w:vAlign w:val="center"/>
            <w:hideMark/>
          </w:tcPr>
          <w:p w14:paraId="0479453D" w14:textId="77777777" w:rsidR="00757AFD" w:rsidRDefault="00757AFD">
            <w:pPr>
              <w:spacing w:after="0" w:line="240" w:lineRule="auto"/>
              <w:jc w:val="both"/>
              <w:rPr>
                <w:rFonts w:ascii="Arial" w:eastAsia="Times New Roman" w:hAnsi="Arial" w:cs="Arial"/>
                <w:sz w:val="16"/>
                <w:szCs w:val="16"/>
                <w:lang w:val="it-IT" w:eastAsia="sl-SI"/>
              </w:rPr>
            </w:pPr>
            <w:r>
              <w:rPr>
                <w:rFonts w:ascii="Arial" w:eastAsia="Times New Roman" w:hAnsi="Arial" w:cs="Arial"/>
                <w:sz w:val="16"/>
                <w:szCs w:val="16"/>
                <w:lang w:val="it-IT" w:eastAsia="sl-SI"/>
              </w:rPr>
              <w:t>Ocenejna vrednost  povzeta po projektih za izvedbo simulacij, ki so v teku v letu 2021</w:t>
            </w:r>
          </w:p>
        </w:tc>
        <w:tc>
          <w:tcPr>
            <w:tcW w:w="1220" w:type="dxa"/>
            <w:tcBorders>
              <w:top w:val="nil"/>
              <w:left w:val="nil"/>
              <w:bottom w:val="single" w:sz="4" w:space="0" w:color="auto"/>
              <w:right w:val="single" w:sz="4" w:space="0" w:color="auto"/>
            </w:tcBorders>
            <w:vAlign w:val="center"/>
            <w:hideMark/>
          </w:tcPr>
          <w:p w14:paraId="3B61EE1B" w14:textId="77777777" w:rsidR="00757AFD" w:rsidRDefault="00757AFD">
            <w:pPr>
              <w:spacing w:after="0" w:line="240" w:lineRule="auto"/>
              <w:jc w:val="right"/>
              <w:rPr>
                <w:rFonts w:ascii="Arial" w:eastAsia="Times New Roman" w:hAnsi="Arial" w:cs="Arial"/>
                <w:sz w:val="16"/>
                <w:szCs w:val="16"/>
                <w:lang w:val="en-US" w:eastAsia="sl-SI"/>
              </w:rPr>
            </w:pPr>
            <w:r>
              <w:rPr>
                <w:rFonts w:ascii="Arial" w:eastAsia="Times New Roman" w:hAnsi="Arial" w:cs="Arial"/>
                <w:sz w:val="16"/>
                <w:szCs w:val="16"/>
                <w:lang w:eastAsia="sl-SI"/>
              </w:rPr>
              <w:t>0,55</w:t>
            </w:r>
          </w:p>
        </w:tc>
        <w:tc>
          <w:tcPr>
            <w:tcW w:w="1220" w:type="dxa"/>
            <w:tcBorders>
              <w:top w:val="nil"/>
              <w:left w:val="nil"/>
              <w:bottom w:val="single" w:sz="4" w:space="0" w:color="auto"/>
              <w:right w:val="single" w:sz="8" w:space="0" w:color="auto"/>
            </w:tcBorders>
            <w:vAlign w:val="center"/>
            <w:hideMark/>
          </w:tcPr>
          <w:p w14:paraId="36F85D72"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0,67</w:t>
            </w:r>
          </w:p>
        </w:tc>
      </w:tr>
      <w:tr w:rsidR="00757AFD" w:rsidRPr="00FD1EB3" w14:paraId="4D476554" w14:textId="77777777" w:rsidTr="00757AFD">
        <w:trPr>
          <w:trHeight w:val="300"/>
        </w:trPr>
        <w:tc>
          <w:tcPr>
            <w:tcW w:w="6511" w:type="dxa"/>
            <w:gridSpan w:val="2"/>
            <w:tcBorders>
              <w:top w:val="single" w:sz="4" w:space="0" w:color="auto"/>
              <w:left w:val="single" w:sz="8" w:space="0" w:color="auto"/>
              <w:bottom w:val="single" w:sz="4" w:space="0" w:color="auto"/>
              <w:right w:val="single" w:sz="4" w:space="0" w:color="auto"/>
            </w:tcBorders>
            <w:shd w:val="clear" w:color="auto" w:fill="D9D9D9"/>
            <w:vAlign w:val="center"/>
            <w:hideMark/>
          </w:tcPr>
          <w:p w14:paraId="4FF1FD96" w14:textId="6E7E27A4" w:rsidR="00757AFD" w:rsidRDefault="007C0D10" w:rsidP="007C0D10">
            <w:pPr>
              <w:spacing w:after="0" w:line="240" w:lineRule="auto"/>
              <w:jc w:val="center"/>
              <w:rPr>
                <w:rFonts w:ascii="Arial" w:eastAsia="Times New Roman" w:hAnsi="Arial" w:cs="Arial"/>
                <w:b/>
                <w:bCs/>
                <w:sz w:val="16"/>
                <w:szCs w:val="16"/>
                <w:lang w:val="it-IT" w:eastAsia="sl-SI"/>
              </w:rPr>
            </w:pPr>
            <w:r>
              <w:rPr>
                <w:rFonts w:ascii="Arial" w:eastAsia="Times New Roman" w:hAnsi="Arial" w:cs="Arial"/>
                <w:b/>
                <w:bCs/>
                <w:sz w:val="16"/>
                <w:szCs w:val="16"/>
                <w:lang w:val="it-IT" w:eastAsia="sl-SI"/>
              </w:rPr>
              <w:t>N</w:t>
            </w:r>
            <w:r w:rsidR="00757AFD">
              <w:rPr>
                <w:rFonts w:ascii="Arial" w:eastAsia="Times New Roman" w:hAnsi="Arial" w:cs="Arial"/>
                <w:b/>
                <w:bCs/>
                <w:sz w:val="16"/>
                <w:szCs w:val="16"/>
                <w:lang w:val="it-IT" w:eastAsia="sl-SI"/>
              </w:rPr>
              <w:t xml:space="preserve">a </w:t>
            </w:r>
            <w:r>
              <w:rPr>
                <w:rFonts w:ascii="Arial" w:eastAsia="Times New Roman" w:hAnsi="Arial" w:cs="Arial"/>
                <w:b/>
                <w:bCs/>
                <w:sz w:val="16"/>
                <w:szCs w:val="16"/>
                <w:lang w:val="it-IT" w:eastAsia="sl-SI"/>
              </w:rPr>
              <w:t>podlagi</w:t>
            </w:r>
            <w:r w:rsidR="00757AFD">
              <w:rPr>
                <w:rFonts w:ascii="Arial" w:eastAsia="Times New Roman" w:hAnsi="Arial" w:cs="Arial"/>
                <w:b/>
                <w:bCs/>
                <w:sz w:val="16"/>
                <w:szCs w:val="16"/>
                <w:lang w:val="it-IT" w:eastAsia="sl-SI"/>
              </w:rPr>
              <w:t xml:space="preserve"> vrednosti podpisane pogodbe </w:t>
            </w:r>
          </w:p>
        </w:tc>
        <w:tc>
          <w:tcPr>
            <w:tcW w:w="1220" w:type="dxa"/>
            <w:tcBorders>
              <w:top w:val="nil"/>
              <w:left w:val="nil"/>
              <w:bottom w:val="single" w:sz="4" w:space="0" w:color="auto"/>
              <w:right w:val="single" w:sz="4" w:space="0" w:color="auto"/>
            </w:tcBorders>
            <w:shd w:val="clear" w:color="auto" w:fill="D9D9D9"/>
            <w:vAlign w:val="center"/>
            <w:hideMark/>
          </w:tcPr>
          <w:p w14:paraId="119A3AC9" w14:textId="77777777" w:rsidR="00757AFD" w:rsidRDefault="00757AFD">
            <w:pPr>
              <w:spacing w:after="0" w:line="240" w:lineRule="auto"/>
              <w:jc w:val="right"/>
              <w:rPr>
                <w:rFonts w:ascii="Arial" w:eastAsia="Times New Roman" w:hAnsi="Arial" w:cs="Arial"/>
                <w:sz w:val="16"/>
                <w:szCs w:val="16"/>
                <w:lang w:val="it-IT" w:eastAsia="sl-SI"/>
              </w:rPr>
            </w:pPr>
            <w:r>
              <w:rPr>
                <w:rFonts w:ascii="Arial" w:eastAsia="Times New Roman" w:hAnsi="Arial" w:cs="Arial"/>
                <w:sz w:val="16"/>
                <w:szCs w:val="16"/>
                <w:lang w:val="it-IT" w:eastAsia="sl-SI"/>
              </w:rPr>
              <w:t> </w:t>
            </w:r>
          </w:p>
        </w:tc>
        <w:tc>
          <w:tcPr>
            <w:tcW w:w="1220" w:type="dxa"/>
            <w:tcBorders>
              <w:top w:val="nil"/>
              <w:left w:val="nil"/>
              <w:bottom w:val="single" w:sz="4" w:space="0" w:color="auto"/>
              <w:right w:val="single" w:sz="8" w:space="0" w:color="auto"/>
            </w:tcBorders>
            <w:shd w:val="clear" w:color="auto" w:fill="D9D9D9"/>
            <w:vAlign w:val="center"/>
            <w:hideMark/>
          </w:tcPr>
          <w:p w14:paraId="64CDFBF2" w14:textId="77777777" w:rsidR="00757AFD" w:rsidRDefault="00757AFD">
            <w:pPr>
              <w:spacing w:after="0" w:line="240" w:lineRule="auto"/>
              <w:jc w:val="right"/>
              <w:rPr>
                <w:rFonts w:ascii="Arial" w:eastAsia="Times New Roman" w:hAnsi="Arial" w:cs="Arial"/>
                <w:sz w:val="16"/>
                <w:szCs w:val="16"/>
                <w:lang w:val="it-IT" w:eastAsia="sl-SI"/>
              </w:rPr>
            </w:pPr>
            <w:r>
              <w:rPr>
                <w:rFonts w:ascii="Arial" w:eastAsia="Times New Roman" w:hAnsi="Arial" w:cs="Arial"/>
                <w:sz w:val="16"/>
                <w:szCs w:val="16"/>
                <w:lang w:val="it-IT" w:eastAsia="sl-SI"/>
              </w:rPr>
              <w:t> </w:t>
            </w:r>
          </w:p>
        </w:tc>
      </w:tr>
      <w:tr w:rsidR="00757AFD" w14:paraId="33EF78FE" w14:textId="77777777" w:rsidTr="00757AFD">
        <w:trPr>
          <w:trHeight w:val="813"/>
        </w:trPr>
        <w:tc>
          <w:tcPr>
            <w:tcW w:w="3109" w:type="dxa"/>
            <w:tcBorders>
              <w:top w:val="nil"/>
              <w:left w:val="single" w:sz="8" w:space="0" w:color="auto"/>
              <w:bottom w:val="nil"/>
              <w:right w:val="nil"/>
            </w:tcBorders>
            <w:vAlign w:val="bottom"/>
            <w:hideMark/>
          </w:tcPr>
          <w:p w14:paraId="47072F5E" w14:textId="77777777" w:rsidR="00757AFD" w:rsidRDefault="00757AFD">
            <w:pPr>
              <w:spacing w:after="0" w:line="240" w:lineRule="auto"/>
              <w:rPr>
                <w:rFonts w:ascii="Arial" w:eastAsia="Times New Roman" w:hAnsi="Arial" w:cs="Arial"/>
                <w:sz w:val="16"/>
                <w:szCs w:val="16"/>
                <w:lang w:eastAsia="sl-SI"/>
              </w:rPr>
            </w:pPr>
            <w:r>
              <w:rPr>
                <w:rFonts w:ascii="Arial" w:eastAsia="Times New Roman" w:hAnsi="Arial" w:cs="Arial"/>
                <w:sz w:val="16"/>
                <w:szCs w:val="16"/>
                <w:lang w:eastAsia="sl-SI"/>
              </w:rPr>
              <w:t>Aplikacija digitalizacije in spremljanja cestne infrastrukture (Izvedba mobilnega laserskega skeniranja in sferičnega fotografiranja AC)</w:t>
            </w:r>
          </w:p>
        </w:tc>
        <w:tc>
          <w:tcPr>
            <w:tcW w:w="3402" w:type="dxa"/>
            <w:tcBorders>
              <w:top w:val="nil"/>
              <w:left w:val="single" w:sz="4" w:space="0" w:color="auto"/>
              <w:bottom w:val="single" w:sz="4" w:space="0" w:color="auto"/>
              <w:right w:val="single" w:sz="4" w:space="0" w:color="auto"/>
            </w:tcBorders>
            <w:vAlign w:val="center"/>
            <w:hideMark/>
          </w:tcPr>
          <w:p w14:paraId="79B0F98B" w14:textId="77777777" w:rsidR="00757AFD" w:rsidRDefault="00757AFD">
            <w:pPr>
              <w:spacing w:after="0" w:line="240" w:lineRule="auto"/>
              <w:jc w:val="both"/>
              <w:rPr>
                <w:rFonts w:ascii="Arial" w:eastAsia="Times New Roman" w:hAnsi="Arial" w:cs="Arial"/>
                <w:sz w:val="16"/>
                <w:szCs w:val="16"/>
                <w:lang w:val="it-IT" w:eastAsia="sl-SI"/>
              </w:rPr>
            </w:pPr>
            <w:r>
              <w:rPr>
                <w:rFonts w:ascii="Arial" w:eastAsia="Times New Roman" w:hAnsi="Arial" w:cs="Arial"/>
                <w:sz w:val="16"/>
                <w:szCs w:val="16"/>
                <w:lang w:val="it-IT" w:eastAsia="sl-SI"/>
              </w:rPr>
              <w:t>Vrednosti povzete po vrednosti podpisane pogodbe DARS 1062/2020</w:t>
            </w:r>
          </w:p>
        </w:tc>
        <w:tc>
          <w:tcPr>
            <w:tcW w:w="1220" w:type="dxa"/>
            <w:tcBorders>
              <w:top w:val="nil"/>
              <w:left w:val="nil"/>
              <w:bottom w:val="single" w:sz="4" w:space="0" w:color="auto"/>
              <w:right w:val="single" w:sz="4" w:space="0" w:color="auto"/>
            </w:tcBorders>
            <w:vAlign w:val="center"/>
            <w:hideMark/>
          </w:tcPr>
          <w:p w14:paraId="156245E1" w14:textId="77777777" w:rsidR="00757AFD" w:rsidRDefault="00757AFD">
            <w:pPr>
              <w:spacing w:after="0" w:line="240" w:lineRule="auto"/>
              <w:jc w:val="right"/>
              <w:rPr>
                <w:rFonts w:ascii="Arial" w:eastAsia="Times New Roman" w:hAnsi="Arial" w:cs="Arial"/>
                <w:sz w:val="16"/>
                <w:szCs w:val="16"/>
                <w:lang w:val="en-US" w:eastAsia="sl-SI"/>
              </w:rPr>
            </w:pPr>
            <w:r>
              <w:rPr>
                <w:rFonts w:ascii="Arial" w:eastAsia="Times New Roman" w:hAnsi="Arial" w:cs="Arial"/>
                <w:sz w:val="16"/>
                <w:szCs w:val="16"/>
                <w:lang w:eastAsia="sl-SI"/>
              </w:rPr>
              <w:t>0,21</w:t>
            </w:r>
          </w:p>
        </w:tc>
        <w:tc>
          <w:tcPr>
            <w:tcW w:w="1220" w:type="dxa"/>
            <w:tcBorders>
              <w:top w:val="nil"/>
              <w:left w:val="nil"/>
              <w:bottom w:val="single" w:sz="4" w:space="0" w:color="auto"/>
              <w:right w:val="single" w:sz="8" w:space="0" w:color="auto"/>
            </w:tcBorders>
            <w:vAlign w:val="center"/>
            <w:hideMark/>
          </w:tcPr>
          <w:p w14:paraId="761F904B"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0,26</w:t>
            </w:r>
          </w:p>
        </w:tc>
      </w:tr>
      <w:tr w:rsidR="00757AFD" w14:paraId="0D60B1C1" w14:textId="77777777" w:rsidTr="00757AFD">
        <w:trPr>
          <w:trHeight w:val="300"/>
        </w:trPr>
        <w:tc>
          <w:tcPr>
            <w:tcW w:w="3109" w:type="dxa"/>
            <w:tcBorders>
              <w:top w:val="single" w:sz="4" w:space="0" w:color="auto"/>
              <w:left w:val="single" w:sz="8" w:space="0" w:color="auto"/>
              <w:bottom w:val="single" w:sz="4" w:space="0" w:color="auto"/>
              <w:right w:val="single" w:sz="4" w:space="0" w:color="auto"/>
            </w:tcBorders>
            <w:vAlign w:val="center"/>
            <w:hideMark/>
          </w:tcPr>
          <w:p w14:paraId="050189E9" w14:textId="77777777" w:rsidR="00757AFD" w:rsidRDefault="00757AFD">
            <w:pPr>
              <w:spacing w:after="0" w:line="240" w:lineRule="auto"/>
              <w:rPr>
                <w:rFonts w:ascii="Arial" w:eastAsia="Times New Roman" w:hAnsi="Arial" w:cs="Arial"/>
                <w:b/>
                <w:bCs/>
                <w:sz w:val="16"/>
                <w:szCs w:val="16"/>
                <w:lang w:eastAsia="sl-SI"/>
              </w:rPr>
            </w:pPr>
            <w:r>
              <w:rPr>
                <w:rFonts w:ascii="Arial" w:eastAsia="Times New Roman" w:hAnsi="Arial" w:cs="Arial"/>
                <w:b/>
                <w:bCs/>
                <w:sz w:val="16"/>
                <w:szCs w:val="16"/>
                <w:lang w:eastAsia="sl-SI"/>
              </w:rPr>
              <w:t>Skupaj investicijska vrednost z DDV</w:t>
            </w:r>
          </w:p>
        </w:tc>
        <w:tc>
          <w:tcPr>
            <w:tcW w:w="3402" w:type="dxa"/>
            <w:tcBorders>
              <w:top w:val="nil"/>
              <w:left w:val="nil"/>
              <w:bottom w:val="single" w:sz="4" w:space="0" w:color="auto"/>
              <w:right w:val="single" w:sz="4" w:space="0" w:color="auto"/>
            </w:tcBorders>
            <w:vAlign w:val="bottom"/>
            <w:hideMark/>
          </w:tcPr>
          <w:p w14:paraId="271456C2" w14:textId="77777777" w:rsidR="00757AFD" w:rsidRDefault="00757AFD">
            <w:pPr>
              <w:spacing w:after="0" w:line="240" w:lineRule="auto"/>
              <w:rPr>
                <w:rFonts w:ascii="Arial" w:eastAsia="Times New Roman" w:hAnsi="Arial" w:cs="Arial"/>
                <w:b/>
                <w:bCs/>
                <w:sz w:val="16"/>
                <w:szCs w:val="16"/>
                <w:lang w:eastAsia="sl-SI"/>
              </w:rPr>
            </w:pPr>
            <w:r>
              <w:rPr>
                <w:rFonts w:ascii="Arial" w:eastAsia="Times New Roman" w:hAnsi="Arial" w:cs="Arial"/>
                <w:b/>
                <w:bCs/>
                <w:sz w:val="16"/>
                <w:szCs w:val="16"/>
                <w:lang w:eastAsia="sl-SI"/>
              </w:rPr>
              <w:t> </w:t>
            </w:r>
          </w:p>
        </w:tc>
        <w:tc>
          <w:tcPr>
            <w:tcW w:w="1220" w:type="dxa"/>
            <w:tcBorders>
              <w:top w:val="nil"/>
              <w:left w:val="nil"/>
              <w:bottom w:val="single" w:sz="4" w:space="0" w:color="auto"/>
              <w:right w:val="single" w:sz="4" w:space="0" w:color="auto"/>
            </w:tcBorders>
            <w:vAlign w:val="bottom"/>
            <w:hideMark/>
          </w:tcPr>
          <w:p w14:paraId="52512346" w14:textId="77777777" w:rsidR="00757AFD" w:rsidRDefault="00757AFD">
            <w:pPr>
              <w:spacing w:after="0" w:line="240" w:lineRule="auto"/>
              <w:jc w:val="right"/>
              <w:rPr>
                <w:rFonts w:ascii="Arial" w:eastAsia="Times New Roman" w:hAnsi="Arial" w:cs="Arial"/>
                <w:b/>
                <w:bCs/>
                <w:sz w:val="16"/>
                <w:szCs w:val="16"/>
                <w:lang w:eastAsia="sl-SI"/>
              </w:rPr>
            </w:pPr>
            <w:r>
              <w:rPr>
                <w:rFonts w:ascii="Arial" w:eastAsia="Times New Roman" w:hAnsi="Arial" w:cs="Arial"/>
                <w:b/>
                <w:bCs/>
                <w:sz w:val="16"/>
                <w:szCs w:val="16"/>
                <w:lang w:eastAsia="sl-SI"/>
              </w:rPr>
              <w:t>19,4</w:t>
            </w:r>
          </w:p>
        </w:tc>
        <w:tc>
          <w:tcPr>
            <w:tcW w:w="1220" w:type="dxa"/>
            <w:tcBorders>
              <w:top w:val="nil"/>
              <w:left w:val="nil"/>
              <w:bottom w:val="single" w:sz="4" w:space="0" w:color="auto"/>
              <w:right w:val="single" w:sz="8" w:space="0" w:color="auto"/>
            </w:tcBorders>
            <w:vAlign w:val="bottom"/>
            <w:hideMark/>
          </w:tcPr>
          <w:p w14:paraId="0DC30342" w14:textId="77777777" w:rsidR="00757AFD" w:rsidRDefault="00757AFD">
            <w:pPr>
              <w:spacing w:after="0" w:line="240" w:lineRule="auto"/>
              <w:jc w:val="right"/>
              <w:rPr>
                <w:rFonts w:ascii="Arial" w:eastAsia="Times New Roman" w:hAnsi="Arial" w:cs="Arial"/>
                <w:b/>
                <w:bCs/>
                <w:sz w:val="16"/>
                <w:szCs w:val="16"/>
                <w:lang w:eastAsia="sl-SI"/>
              </w:rPr>
            </w:pPr>
            <w:r>
              <w:rPr>
                <w:rFonts w:ascii="Arial" w:eastAsia="Times New Roman" w:hAnsi="Arial" w:cs="Arial"/>
                <w:b/>
                <w:bCs/>
                <w:sz w:val="16"/>
                <w:szCs w:val="16"/>
                <w:lang w:eastAsia="sl-SI"/>
              </w:rPr>
              <w:t>23,67</w:t>
            </w:r>
          </w:p>
        </w:tc>
      </w:tr>
      <w:tr w:rsidR="00757AFD" w14:paraId="3866265B" w14:textId="77777777" w:rsidTr="00757AFD">
        <w:trPr>
          <w:trHeight w:val="300"/>
        </w:trPr>
        <w:tc>
          <w:tcPr>
            <w:tcW w:w="3109" w:type="dxa"/>
            <w:tcBorders>
              <w:top w:val="nil"/>
              <w:left w:val="single" w:sz="8" w:space="0" w:color="auto"/>
              <w:bottom w:val="single" w:sz="4" w:space="0" w:color="auto"/>
              <w:right w:val="single" w:sz="4" w:space="0" w:color="auto"/>
            </w:tcBorders>
            <w:vAlign w:val="center"/>
            <w:hideMark/>
          </w:tcPr>
          <w:p w14:paraId="518FE41F" w14:textId="77777777" w:rsidR="00757AFD" w:rsidRDefault="00757AFD">
            <w:pPr>
              <w:spacing w:after="0" w:line="240" w:lineRule="auto"/>
              <w:rPr>
                <w:rFonts w:ascii="Arial" w:eastAsia="Times New Roman" w:hAnsi="Arial" w:cs="Arial"/>
                <w:sz w:val="16"/>
                <w:szCs w:val="16"/>
                <w:lang w:eastAsia="sl-SI"/>
              </w:rPr>
            </w:pPr>
            <w:r>
              <w:rPr>
                <w:rFonts w:ascii="Arial" w:eastAsia="Times New Roman" w:hAnsi="Arial" w:cs="Arial"/>
                <w:sz w:val="16"/>
                <w:szCs w:val="16"/>
                <w:lang w:eastAsia="sl-SI"/>
              </w:rPr>
              <w:t>DDV</w:t>
            </w:r>
          </w:p>
        </w:tc>
        <w:tc>
          <w:tcPr>
            <w:tcW w:w="3402" w:type="dxa"/>
            <w:tcBorders>
              <w:top w:val="nil"/>
              <w:left w:val="nil"/>
              <w:bottom w:val="single" w:sz="4" w:space="0" w:color="auto"/>
              <w:right w:val="single" w:sz="4" w:space="0" w:color="auto"/>
            </w:tcBorders>
            <w:vAlign w:val="bottom"/>
            <w:hideMark/>
          </w:tcPr>
          <w:p w14:paraId="182F5D25" w14:textId="77777777" w:rsidR="00757AFD" w:rsidRDefault="00757AFD">
            <w:pPr>
              <w:spacing w:after="0" w:line="240" w:lineRule="auto"/>
              <w:rPr>
                <w:rFonts w:ascii="Arial" w:eastAsia="Times New Roman" w:hAnsi="Arial" w:cs="Arial"/>
                <w:sz w:val="16"/>
                <w:szCs w:val="16"/>
                <w:lang w:eastAsia="sl-SI"/>
              </w:rPr>
            </w:pPr>
            <w:r>
              <w:rPr>
                <w:rFonts w:ascii="Arial" w:eastAsia="Times New Roman" w:hAnsi="Arial" w:cs="Arial"/>
                <w:sz w:val="16"/>
                <w:szCs w:val="16"/>
                <w:lang w:eastAsia="sl-SI"/>
              </w:rPr>
              <w:t> </w:t>
            </w:r>
          </w:p>
        </w:tc>
        <w:tc>
          <w:tcPr>
            <w:tcW w:w="1220" w:type="dxa"/>
            <w:tcBorders>
              <w:top w:val="nil"/>
              <w:left w:val="nil"/>
              <w:bottom w:val="single" w:sz="4" w:space="0" w:color="auto"/>
              <w:right w:val="single" w:sz="4" w:space="0" w:color="auto"/>
            </w:tcBorders>
            <w:vAlign w:val="bottom"/>
            <w:hideMark/>
          </w:tcPr>
          <w:p w14:paraId="6C150CC9" w14:textId="77777777" w:rsidR="00757AFD" w:rsidRDefault="00757AFD">
            <w:pPr>
              <w:spacing w:after="0" w:line="240" w:lineRule="auto"/>
              <w:rPr>
                <w:rFonts w:ascii="Arial" w:eastAsia="Times New Roman" w:hAnsi="Arial" w:cs="Arial"/>
                <w:sz w:val="16"/>
                <w:szCs w:val="16"/>
                <w:lang w:eastAsia="sl-SI"/>
              </w:rPr>
            </w:pPr>
            <w:r>
              <w:rPr>
                <w:rFonts w:ascii="Arial" w:eastAsia="Times New Roman" w:hAnsi="Arial" w:cs="Arial"/>
                <w:sz w:val="16"/>
                <w:szCs w:val="16"/>
                <w:lang w:eastAsia="sl-SI"/>
              </w:rPr>
              <w:t> </w:t>
            </w:r>
          </w:p>
        </w:tc>
        <w:tc>
          <w:tcPr>
            <w:tcW w:w="1220" w:type="dxa"/>
            <w:tcBorders>
              <w:top w:val="nil"/>
              <w:left w:val="nil"/>
              <w:bottom w:val="single" w:sz="4" w:space="0" w:color="auto"/>
              <w:right w:val="single" w:sz="8" w:space="0" w:color="auto"/>
            </w:tcBorders>
            <w:vAlign w:val="bottom"/>
            <w:hideMark/>
          </w:tcPr>
          <w:p w14:paraId="7E986BA2"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4,27</w:t>
            </w:r>
          </w:p>
        </w:tc>
      </w:tr>
      <w:tr w:rsidR="00757AFD" w14:paraId="2BA03AD5" w14:textId="77777777" w:rsidTr="00757AFD">
        <w:trPr>
          <w:trHeight w:val="300"/>
        </w:trPr>
        <w:tc>
          <w:tcPr>
            <w:tcW w:w="3109" w:type="dxa"/>
            <w:tcBorders>
              <w:top w:val="nil"/>
              <w:left w:val="single" w:sz="8" w:space="0" w:color="auto"/>
              <w:bottom w:val="single" w:sz="4" w:space="0" w:color="auto"/>
              <w:right w:val="single" w:sz="4" w:space="0" w:color="auto"/>
            </w:tcBorders>
            <w:vAlign w:val="center"/>
            <w:hideMark/>
          </w:tcPr>
          <w:p w14:paraId="41DA3851" w14:textId="77777777" w:rsidR="00757AFD" w:rsidRDefault="00757AFD">
            <w:pPr>
              <w:spacing w:after="0" w:line="240" w:lineRule="auto"/>
              <w:rPr>
                <w:rFonts w:ascii="Arial" w:eastAsia="Times New Roman" w:hAnsi="Arial" w:cs="Arial"/>
                <w:sz w:val="16"/>
                <w:szCs w:val="16"/>
                <w:lang w:eastAsia="sl-SI"/>
              </w:rPr>
            </w:pPr>
            <w:r>
              <w:rPr>
                <w:rFonts w:ascii="Arial" w:eastAsia="Times New Roman" w:hAnsi="Arial" w:cs="Arial"/>
                <w:sz w:val="16"/>
                <w:szCs w:val="16"/>
                <w:lang w:eastAsia="sl-SI"/>
              </w:rPr>
              <w:t>Skupaj investicijska vrednost brez DDV</w:t>
            </w:r>
          </w:p>
        </w:tc>
        <w:tc>
          <w:tcPr>
            <w:tcW w:w="3402" w:type="dxa"/>
            <w:tcBorders>
              <w:top w:val="nil"/>
              <w:left w:val="nil"/>
              <w:bottom w:val="single" w:sz="4" w:space="0" w:color="auto"/>
              <w:right w:val="single" w:sz="4" w:space="0" w:color="auto"/>
            </w:tcBorders>
            <w:vAlign w:val="bottom"/>
            <w:hideMark/>
          </w:tcPr>
          <w:p w14:paraId="6BAF4B4C" w14:textId="77777777" w:rsidR="00757AFD" w:rsidRDefault="00757AFD">
            <w:pPr>
              <w:spacing w:after="0" w:line="240" w:lineRule="auto"/>
              <w:rPr>
                <w:rFonts w:ascii="Arial" w:eastAsia="Times New Roman" w:hAnsi="Arial" w:cs="Arial"/>
                <w:sz w:val="16"/>
                <w:szCs w:val="16"/>
                <w:lang w:eastAsia="sl-SI"/>
              </w:rPr>
            </w:pPr>
            <w:r>
              <w:rPr>
                <w:rFonts w:ascii="Arial" w:eastAsia="Times New Roman" w:hAnsi="Arial" w:cs="Arial"/>
                <w:sz w:val="16"/>
                <w:szCs w:val="16"/>
                <w:lang w:eastAsia="sl-SI"/>
              </w:rPr>
              <w:t> </w:t>
            </w:r>
          </w:p>
        </w:tc>
        <w:tc>
          <w:tcPr>
            <w:tcW w:w="1220" w:type="dxa"/>
            <w:tcBorders>
              <w:top w:val="nil"/>
              <w:left w:val="nil"/>
              <w:bottom w:val="single" w:sz="4" w:space="0" w:color="auto"/>
              <w:right w:val="single" w:sz="4" w:space="0" w:color="auto"/>
            </w:tcBorders>
            <w:vAlign w:val="bottom"/>
            <w:hideMark/>
          </w:tcPr>
          <w:p w14:paraId="3EE89493" w14:textId="77777777" w:rsidR="00757AFD" w:rsidRDefault="00757AFD">
            <w:pPr>
              <w:spacing w:after="0" w:line="240" w:lineRule="auto"/>
              <w:rPr>
                <w:rFonts w:ascii="Arial" w:eastAsia="Times New Roman" w:hAnsi="Arial" w:cs="Arial"/>
                <w:sz w:val="16"/>
                <w:szCs w:val="16"/>
                <w:lang w:eastAsia="sl-SI"/>
              </w:rPr>
            </w:pPr>
            <w:r>
              <w:rPr>
                <w:rFonts w:ascii="Arial" w:eastAsia="Times New Roman" w:hAnsi="Arial" w:cs="Arial"/>
                <w:sz w:val="16"/>
                <w:szCs w:val="16"/>
                <w:lang w:eastAsia="sl-SI"/>
              </w:rPr>
              <w:t> </w:t>
            </w:r>
          </w:p>
        </w:tc>
        <w:tc>
          <w:tcPr>
            <w:tcW w:w="1220" w:type="dxa"/>
            <w:tcBorders>
              <w:top w:val="nil"/>
              <w:left w:val="nil"/>
              <w:bottom w:val="single" w:sz="4" w:space="0" w:color="auto"/>
              <w:right w:val="single" w:sz="8" w:space="0" w:color="auto"/>
            </w:tcBorders>
            <w:vAlign w:val="bottom"/>
            <w:hideMark/>
          </w:tcPr>
          <w:p w14:paraId="7B98AFE1" w14:textId="77777777" w:rsidR="00757AFD" w:rsidRDefault="00757AFD">
            <w:pPr>
              <w:spacing w:after="0" w:line="240" w:lineRule="auto"/>
              <w:jc w:val="right"/>
              <w:rPr>
                <w:rFonts w:ascii="Arial" w:eastAsia="Times New Roman" w:hAnsi="Arial" w:cs="Arial"/>
                <w:sz w:val="16"/>
                <w:szCs w:val="16"/>
                <w:lang w:eastAsia="sl-SI"/>
              </w:rPr>
            </w:pPr>
            <w:r>
              <w:rPr>
                <w:rFonts w:ascii="Arial" w:eastAsia="Times New Roman" w:hAnsi="Arial" w:cs="Arial"/>
                <w:sz w:val="16"/>
                <w:szCs w:val="16"/>
                <w:lang w:eastAsia="sl-SI"/>
              </w:rPr>
              <w:t>19,40</w:t>
            </w:r>
          </w:p>
        </w:tc>
      </w:tr>
      <w:tr w:rsidR="00757AFD" w14:paraId="4AB9011A" w14:textId="77777777" w:rsidTr="00757AFD">
        <w:trPr>
          <w:trHeight w:val="300"/>
        </w:trPr>
        <w:tc>
          <w:tcPr>
            <w:tcW w:w="3109" w:type="dxa"/>
            <w:tcBorders>
              <w:top w:val="nil"/>
              <w:left w:val="single" w:sz="8" w:space="0" w:color="auto"/>
              <w:bottom w:val="single" w:sz="4" w:space="0" w:color="auto"/>
              <w:right w:val="single" w:sz="4" w:space="0" w:color="auto"/>
            </w:tcBorders>
            <w:vAlign w:val="bottom"/>
            <w:hideMark/>
          </w:tcPr>
          <w:p w14:paraId="3CFDCD07" w14:textId="77777777" w:rsidR="00757AFD" w:rsidRDefault="00757AFD">
            <w:pPr>
              <w:spacing w:after="0" w:line="240" w:lineRule="auto"/>
              <w:rPr>
                <w:rFonts w:ascii="Arial" w:eastAsia="Times New Roman" w:hAnsi="Arial" w:cs="Arial"/>
                <w:b/>
                <w:bCs/>
                <w:sz w:val="16"/>
                <w:szCs w:val="16"/>
                <w:lang w:eastAsia="sl-SI"/>
              </w:rPr>
            </w:pPr>
            <w:r>
              <w:rPr>
                <w:rFonts w:ascii="Arial" w:eastAsia="Times New Roman" w:hAnsi="Arial" w:cs="Arial"/>
                <w:b/>
                <w:bCs/>
                <w:sz w:val="16"/>
                <w:szCs w:val="16"/>
                <w:lang w:eastAsia="sl-SI"/>
              </w:rPr>
              <w:t xml:space="preserve">Sofinanciranje </w:t>
            </w:r>
            <w:r w:rsidRPr="00757AFD">
              <w:rPr>
                <w:rFonts w:ascii="Arial" w:eastAsia="Times New Roman" w:hAnsi="Arial" w:cs="Arial"/>
                <w:b/>
                <w:bCs/>
                <w:sz w:val="16"/>
                <w:szCs w:val="16"/>
                <w:lang w:eastAsia="sl-SI"/>
              </w:rPr>
              <w:t>NOO</w:t>
            </w:r>
          </w:p>
        </w:tc>
        <w:tc>
          <w:tcPr>
            <w:tcW w:w="3402" w:type="dxa"/>
            <w:tcBorders>
              <w:top w:val="nil"/>
              <w:left w:val="nil"/>
              <w:bottom w:val="single" w:sz="4" w:space="0" w:color="auto"/>
              <w:right w:val="single" w:sz="4" w:space="0" w:color="auto"/>
            </w:tcBorders>
            <w:vAlign w:val="bottom"/>
            <w:hideMark/>
          </w:tcPr>
          <w:p w14:paraId="6FAF629A" w14:textId="77777777" w:rsidR="00757AFD" w:rsidRDefault="00757AFD">
            <w:pPr>
              <w:spacing w:after="0" w:line="240" w:lineRule="auto"/>
              <w:rPr>
                <w:rFonts w:ascii="Arial" w:eastAsia="Times New Roman" w:hAnsi="Arial" w:cs="Arial"/>
                <w:b/>
                <w:bCs/>
                <w:sz w:val="16"/>
                <w:szCs w:val="16"/>
                <w:lang w:eastAsia="sl-SI"/>
              </w:rPr>
            </w:pPr>
            <w:r>
              <w:rPr>
                <w:rFonts w:ascii="Arial" w:eastAsia="Times New Roman" w:hAnsi="Arial" w:cs="Arial"/>
                <w:b/>
                <w:bCs/>
                <w:sz w:val="16"/>
                <w:szCs w:val="16"/>
                <w:lang w:eastAsia="sl-SI"/>
              </w:rPr>
              <w:t> </w:t>
            </w:r>
          </w:p>
        </w:tc>
        <w:tc>
          <w:tcPr>
            <w:tcW w:w="1220" w:type="dxa"/>
            <w:tcBorders>
              <w:top w:val="nil"/>
              <w:left w:val="nil"/>
              <w:bottom w:val="single" w:sz="4" w:space="0" w:color="auto"/>
              <w:right w:val="single" w:sz="4" w:space="0" w:color="auto"/>
            </w:tcBorders>
            <w:vAlign w:val="bottom"/>
            <w:hideMark/>
          </w:tcPr>
          <w:p w14:paraId="36669EB7" w14:textId="77777777" w:rsidR="00757AFD" w:rsidRDefault="00757AFD">
            <w:pPr>
              <w:spacing w:after="0" w:line="240" w:lineRule="auto"/>
              <w:rPr>
                <w:rFonts w:ascii="Arial" w:eastAsia="Times New Roman" w:hAnsi="Arial" w:cs="Arial"/>
                <w:b/>
                <w:bCs/>
                <w:sz w:val="16"/>
                <w:szCs w:val="16"/>
                <w:lang w:eastAsia="sl-SI"/>
              </w:rPr>
            </w:pPr>
            <w:r>
              <w:rPr>
                <w:rFonts w:ascii="Arial" w:eastAsia="Times New Roman" w:hAnsi="Arial" w:cs="Arial"/>
                <w:b/>
                <w:bCs/>
                <w:sz w:val="16"/>
                <w:szCs w:val="16"/>
                <w:lang w:eastAsia="sl-SI"/>
              </w:rPr>
              <w:t> </w:t>
            </w:r>
          </w:p>
        </w:tc>
        <w:tc>
          <w:tcPr>
            <w:tcW w:w="1220" w:type="dxa"/>
            <w:tcBorders>
              <w:top w:val="nil"/>
              <w:left w:val="nil"/>
              <w:bottom w:val="single" w:sz="4" w:space="0" w:color="auto"/>
              <w:right w:val="single" w:sz="8" w:space="0" w:color="auto"/>
            </w:tcBorders>
            <w:vAlign w:val="bottom"/>
            <w:hideMark/>
          </w:tcPr>
          <w:p w14:paraId="19E39432" w14:textId="77777777" w:rsidR="00757AFD" w:rsidRDefault="00757AFD">
            <w:pPr>
              <w:spacing w:after="0" w:line="240" w:lineRule="auto"/>
              <w:jc w:val="right"/>
              <w:rPr>
                <w:rFonts w:ascii="Arial" w:eastAsia="Times New Roman" w:hAnsi="Arial" w:cs="Arial"/>
                <w:b/>
                <w:bCs/>
                <w:sz w:val="16"/>
                <w:szCs w:val="16"/>
                <w:lang w:eastAsia="sl-SI"/>
              </w:rPr>
            </w:pPr>
            <w:r>
              <w:rPr>
                <w:rFonts w:ascii="Arial" w:eastAsia="Times New Roman" w:hAnsi="Arial" w:cs="Arial"/>
                <w:b/>
                <w:bCs/>
                <w:sz w:val="16"/>
                <w:szCs w:val="16"/>
                <w:lang w:eastAsia="sl-SI"/>
              </w:rPr>
              <w:t>12,05</w:t>
            </w:r>
          </w:p>
        </w:tc>
      </w:tr>
      <w:tr w:rsidR="00757AFD" w14:paraId="3D94AA64" w14:textId="77777777" w:rsidTr="00757AFD">
        <w:trPr>
          <w:trHeight w:val="315"/>
        </w:trPr>
        <w:tc>
          <w:tcPr>
            <w:tcW w:w="3109" w:type="dxa"/>
            <w:tcBorders>
              <w:top w:val="nil"/>
              <w:left w:val="single" w:sz="8" w:space="0" w:color="auto"/>
              <w:bottom w:val="single" w:sz="8" w:space="0" w:color="auto"/>
              <w:right w:val="single" w:sz="4" w:space="0" w:color="auto"/>
            </w:tcBorders>
            <w:vAlign w:val="bottom"/>
            <w:hideMark/>
          </w:tcPr>
          <w:p w14:paraId="366C3277" w14:textId="77777777" w:rsidR="00757AFD" w:rsidRDefault="00757AFD">
            <w:pPr>
              <w:spacing w:after="0" w:line="240" w:lineRule="auto"/>
              <w:rPr>
                <w:rFonts w:ascii="Arial" w:eastAsia="Times New Roman" w:hAnsi="Arial" w:cs="Arial"/>
                <w:sz w:val="16"/>
                <w:szCs w:val="16"/>
                <w:lang w:val="it-IT" w:eastAsia="sl-SI"/>
              </w:rPr>
            </w:pPr>
            <w:r>
              <w:rPr>
                <w:rFonts w:ascii="Arial" w:eastAsia="Times New Roman" w:hAnsi="Arial" w:cs="Arial"/>
                <w:sz w:val="16"/>
                <w:szCs w:val="16"/>
                <w:lang w:val="it-IT" w:eastAsia="sl-SI"/>
              </w:rPr>
              <w:t>Sofinanciranje DARS (DDV+ del stroškov)</w:t>
            </w:r>
          </w:p>
        </w:tc>
        <w:tc>
          <w:tcPr>
            <w:tcW w:w="3402" w:type="dxa"/>
            <w:tcBorders>
              <w:top w:val="nil"/>
              <w:left w:val="nil"/>
              <w:bottom w:val="single" w:sz="8" w:space="0" w:color="auto"/>
              <w:right w:val="single" w:sz="4" w:space="0" w:color="auto"/>
            </w:tcBorders>
            <w:vAlign w:val="bottom"/>
            <w:hideMark/>
          </w:tcPr>
          <w:p w14:paraId="6FD8C7E9" w14:textId="77777777" w:rsidR="00757AFD" w:rsidRDefault="00757AFD">
            <w:pPr>
              <w:spacing w:after="0" w:line="240" w:lineRule="auto"/>
              <w:rPr>
                <w:rFonts w:ascii="Arial" w:eastAsia="Times New Roman" w:hAnsi="Arial" w:cs="Arial"/>
                <w:sz w:val="16"/>
                <w:szCs w:val="16"/>
                <w:lang w:val="it-IT" w:eastAsia="sl-SI"/>
              </w:rPr>
            </w:pPr>
            <w:r>
              <w:rPr>
                <w:rFonts w:ascii="Arial" w:eastAsia="Times New Roman" w:hAnsi="Arial" w:cs="Arial"/>
                <w:sz w:val="16"/>
                <w:szCs w:val="16"/>
                <w:lang w:val="it-IT" w:eastAsia="sl-SI"/>
              </w:rPr>
              <w:t> </w:t>
            </w:r>
          </w:p>
        </w:tc>
        <w:tc>
          <w:tcPr>
            <w:tcW w:w="1220" w:type="dxa"/>
            <w:tcBorders>
              <w:top w:val="nil"/>
              <w:left w:val="nil"/>
              <w:bottom w:val="single" w:sz="8" w:space="0" w:color="auto"/>
              <w:right w:val="single" w:sz="4" w:space="0" w:color="auto"/>
            </w:tcBorders>
            <w:vAlign w:val="bottom"/>
            <w:hideMark/>
          </w:tcPr>
          <w:p w14:paraId="6A7A16D3" w14:textId="77777777" w:rsidR="00757AFD" w:rsidRDefault="00757AFD">
            <w:pPr>
              <w:spacing w:after="0" w:line="240" w:lineRule="auto"/>
              <w:rPr>
                <w:rFonts w:ascii="Arial" w:eastAsia="Times New Roman" w:hAnsi="Arial" w:cs="Arial"/>
                <w:sz w:val="16"/>
                <w:szCs w:val="16"/>
                <w:lang w:val="it-IT" w:eastAsia="sl-SI"/>
              </w:rPr>
            </w:pPr>
            <w:r>
              <w:rPr>
                <w:rFonts w:ascii="Arial" w:eastAsia="Times New Roman" w:hAnsi="Arial" w:cs="Arial"/>
                <w:sz w:val="16"/>
                <w:szCs w:val="16"/>
                <w:lang w:val="it-IT" w:eastAsia="sl-SI"/>
              </w:rPr>
              <w:t> </w:t>
            </w:r>
          </w:p>
        </w:tc>
        <w:tc>
          <w:tcPr>
            <w:tcW w:w="1220" w:type="dxa"/>
            <w:tcBorders>
              <w:top w:val="nil"/>
              <w:left w:val="nil"/>
              <w:bottom w:val="single" w:sz="8" w:space="0" w:color="auto"/>
              <w:right w:val="single" w:sz="8" w:space="0" w:color="auto"/>
            </w:tcBorders>
            <w:vAlign w:val="bottom"/>
            <w:hideMark/>
          </w:tcPr>
          <w:p w14:paraId="68CA8D1E" w14:textId="77777777" w:rsidR="00757AFD" w:rsidRDefault="00757AFD">
            <w:pPr>
              <w:spacing w:after="0" w:line="240" w:lineRule="auto"/>
              <w:jc w:val="right"/>
              <w:rPr>
                <w:rFonts w:ascii="Arial" w:eastAsia="Times New Roman" w:hAnsi="Arial" w:cs="Arial"/>
                <w:sz w:val="16"/>
                <w:szCs w:val="16"/>
                <w:lang w:val="en-US" w:eastAsia="sl-SI"/>
              </w:rPr>
            </w:pPr>
            <w:r>
              <w:rPr>
                <w:rFonts w:ascii="Arial" w:eastAsia="Times New Roman" w:hAnsi="Arial" w:cs="Arial"/>
                <w:sz w:val="16"/>
                <w:szCs w:val="16"/>
                <w:lang w:eastAsia="sl-SI"/>
              </w:rPr>
              <w:t>11,62</w:t>
            </w:r>
          </w:p>
        </w:tc>
      </w:tr>
    </w:tbl>
    <w:p w14:paraId="0B5986CA"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Calibri" w:hAnsi="Arial" w:cs="Arial"/>
          <w:sz w:val="20"/>
          <w:szCs w:val="20"/>
        </w:rPr>
        <w:t xml:space="preserve"> </w:t>
      </w:r>
    </w:p>
    <w:p w14:paraId="0494994D" w14:textId="78C3A7A0"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 xml:space="preserve">Ocenjena vrednost investicije (23,67 mio EUR z DDV) je </w:t>
      </w:r>
      <w:r w:rsidR="001F4979">
        <w:rPr>
          <w:rFonts w:ascii="Arial" w:eastAsia="Times New Roman" w:hAnsi="Arial" w:cs="Arial"/>
          <w:sz w:val="20"/>
          <w:szCs w:val="20"/>
        </w:rPr>
        <w:t>bila pripravljena na podlagi</w:t>
      </w:r>
      <w:r>
        <w:rPr>
          <w:rFonts w:ascii="Arial" w:eastAsia="Times New Roman" w:hAnsi="Arial" w:cs="Arial"/>
          <w:sz w:val="20"/>
          <w:szCs w:val="20"/>
        </w:rPr>
        <w:t>:</w:t>
      </w:r>
    </w:p>
    <w:p w14:paraId="53C9CF00" w14:textId="4F9EEF81" w:rsidR="00757AFD" w:rsidRDefault="00757AFD" w:rsidP="000D19D1">
      <w:pPr>
        <w:pStyle w:val="Odstavekseznama"/>
        <w:numPr>
          <w:ilvl w:val="0"/>
          <w:numId w:val="180"/>
        </w:numPr>
        <w:jc w:val="both"/>
        <w:rPr>
          <w:rFonts w:ascii="Arial" w:eastAsia="Times New Roman" w:hAnsi="Arial" w:cs="Arial"/>
          <w:sz w:val="20"/>
          <w:szCs w:val="20"/>
          <w:lang w:val="sl-SI"/>
        </w:rPr>
      </w:pPr>
      <w:r>
        <w:rPr>
          <w:rFonts w:ascii="Arial" w:eastAsia="Times New Roman" w:hAnsi="Arial" w:cs="Arial"/>
          <w:sz w:val="20"/>
          <w:szCs w:val="20"/>
          <w:lang w:val="sl-SI"/>
        </w:rPr>
        <w:t>že pripravljenih projektov, iz kater</w:t>
      </w:r>
      <w:r w:rsidR="001F4979">
        <w:rPr>
          <w:rFonts w:ascii="Arial" w:eastAsia="Times New Roman" w:hAnsi="Arial" w:cs="Arial"/>
          <w:sz w:val="20"/>
          <w:szCs w:val="20"/>
          <w:lang w:val="sl-SI"/>
        </w:rPr>
        <w:t>ih</w:t>
      </w:r>
      <w:r>
        <w:rPr>
          <w:rFonts w:ascii="Arial" w:eastAsia="Times New Roman" w:hAnsi="Arial" w:cs="Arial"/>
          <w:sz w:val="20"/>
          <w:szCs w:val="20"/>
          <w:lang w:val="sl-SI"/>
        </w:rPr>
        <w:t xml:space="preserve"> izhaja vrednost projektantskih predračunov: </w:t>
      </w:r>
    </w:p>
    <w:p w14:paraId="00171D67" w14:textId="1DD40EB7" w:rsidR="00757AFD" w:rsidRDefault="00757AFD" w:rsidP="000D19D1">
      <w:pPr>
        <w:numPr>
          <w:ilvl w:val="0"/>
          <w:numId w:val="181"/>
        </w:numPr>
        <w:spacing w:after="0" w:line="240" w:lineRule="auto"/>
        <w:contextualSpacing/>
        <w:jc w:val="both"/>
        <w:rPr>
          <w:rFonts w:ascii="Arial" w:eastAsia="Times New Roman" w:hAnsi="Arial" w:cs="Arial"/>
          <w:sz w:val="20"/>
          <w:szCs w:val="20"/>
        </w:rPr>
      </w:pPr>
      <w:r>
        <w:rPr>
          <w:rFonts w:ascii="Arial" w:eastAsia="Times New Roman" w:hAnsi="Arial" w:cs="Arial"/>
          <w:sz w:val="20"/>
          <w:szCs w:val="20"/>
        </w:rPr>
        <w:t>izvedba nadgradnje  hrbteničnega optičnega omrežja, kjer projektantski predračun oz</w:t>
      </w:r>
      <w:r w:rsidR="001F4979">
        <w:rPr>
          <w:rFonts w:ascii="Arial" w:eastAsia="Times New Roman" w:hAnsi="Arial" w:cs="Arial"/>
          <w:sz w:val="20"/>
          <w:szCs w:val="20"/>
        </w:rPr>
        <w:t>iroma</w:t>
      </w:r>
      <w:r>
        <w:rPr>
          <w:rFonts w:ascii="Arial" w:eastAsia="Times New Roman" w:hAnsi="Arial" w:cs="Arial"/>
          <w:sz w:val="20"/>
          <w:szCs w:val="20"/>
        </w:rPr>
        <w:t>. prejeta ponudba na podlagi izvedenega JN znaša 1,1 mio EUR (brez DDV), (</w:t>
      </w:r>
      <w:r>
        <w:rPr>
          <w:rFonts w:ascii="Arial" w:eastAsia="Calibri" w:hAnsi="Arial" w:cs="Arial"/>
          <w:color w:val="333333"/>
          <w:sz w:val="20"/>
          <w:szCs w:val="20"/>
          <w:shd w:val="clear" w:color="auto" w:fill="FFFFFF"/>
        </w:rPr>
        <w:t xml:space="preserve">Naslov </w:t>
      </w:r>
      <w:r>
        <w:rPr>
          <w:rFonts w:ascii="Arial" w:eastAsia="Calibri" w:hAnsi="Arial" w:cs="Arial"/>
          <w:color w:val="333333"/>
          <w:sz w:val="20"/>
          <w:szCs w:val="20"/>
          <w:shd w:val="clear" w:color="auto" w:fill="FFFFFF"/>
        </w:rPr>
        <w:lastRenderedPageBreak/>
        <w:t>dokumenta: Izvedba podatkovnega omrežja MPLS, Referenčna številka dokumenta: 000024/2020, javno naročilo v objavi JN003610/2020-B01),</w:t>
      </w:r>
    </w:p>
    <w:p w14:paraId="11CFA933" w14:textId="51626758" w:rsidR="00757AFD" w:rsidRDefault="00D812F6" w:rsidP="000D19D1">
      <w:pPr>
        <w:numPr>
          <w:ilvl w:val="0"/>
          <w:numId w:val="181"/>
        </w:numPr>
        <w:spacing w:after="0" w:line="240" w:lineRule="auto"/>
        <w:contextualSpacing/>
        <w:jc w:val="both"/>
        <w:rPr>
          <w:rFonts w:ascii="Arial" w:eastAsia="Times New Roman" w:hAnsi="Arial" w:cs="Arial"/>
          <w:sz w:val="20"/>
          <w:szCs w:val="20"/>
        </w:rPr>
      </w:pPr>
      <w:r>
        <w:rPr>
          <w:rFonts w:ascii="Arial" w:eastAsia="Times New Roman" w:hAnsi="Arial" w:cs="Arial"/>
          <w:sz w:val="20"/>
          <w:szCs w:val="20"/>
        </w:rPr>
        <w:t>i</w:t>
      </w:r>
      <w:r w:rsidR="00757AFD">
        <w:rPr>
          <w:rFonts w:ascii="Arial" w:eastAsia="Times New Roman" w:hAnsi="Arial" w:cs="Arial"/>
          <w:sz w:val="20"/>
          <w:szCs w:val="20"/>
        </w:rPr>
        <w:t>zvedba sistema za nadzor in vodenje prometa na vplivnem ljubljanskem območju, kjer projektantski predračun znaša 9,34 mio EUR (brez DDV), (</w:t>
      </w:r>
      <w:r w:rsidR="00757AFD">
        <w:rPr>
          <w:rFonts w:ascii="Arial" w:eastAsia="Calibri" w:hAnsi="Arial" w:cs="Arial"/>
          <w:color w:val="333333"/>
          <w:sz w:val="20"/>
          <w:szCs w:val="20"/>
          <w:shd w:val="clear" w:color="auto" w:fill="FFFFFF"/>
        </w:rPr>
        <w:t xml:space="preserve">Naslov dokumenta: Upravljanje s prometom na vpadnicah Ljubljane - periferna oprema, Referenčna številka dokumenta: 000271/2020, javno naročilo v objavi </w:t>
      </w:r>
      <w:r w:rsidR="00757AFD">
        <w:rPr>
          <w:rFonts w:ascii="Arial" w:eastAsia="Calibri" w:hAnsi="Arial" w:cs="Arial"/>
          <w:sz w:val="20"/>
          <w:szCs w:val="20"/>
          <w:shd w:val="clear" w:color="auto" w:fill="FFFFFF"/>
        </w:rPr>
        <w:t>JN001031/2021-B01),</w:t>
      </w:r>
    </w:p>
    <w:p w14:paraId="669AC685" w14:textId="1F571A82" w:rsidR="00757AFD" w:rsidRPr="003B1FED" w:rsidRDefault="00757AFD" w:rsidP="000D19D1">
      <w:pPr>
        <w:pStyle w:val="Odstavekseznama"/>
        <w:numPr>
          <w:ilvl w:val="0"/>
          <w:numId w:val="180"/>
        </w:numPr>
        <w:jc w:val="both"/>
        <w:rPr>
          <w:rFonts w:ascii="Arial" w:eastAsia="Times New Roman" w:hAnsi="Arial" w:cs="Arial"/>
          <w:sz w:val="20"/>
          <w:szCs w:val="20"/>
          <w:lang w:val="sl-SI"/>
        </w:rPr>
      </w:pPr>
      <w:r>
        <w:rPr>
          <w:rFonts w:ascii="Arial" w:eastAsia="Times New Roman" w:hAnsi="Arial" w:cs="Arial"/>
          <w:sz w:val="20"/>
          <w:szCs w:val="20"/>
          <w:lang w:val="sl-SI"/>
        </w:rPr>
        <w:t xml:space="preserve">idejnih projektov: </w:t>
      </w:r>
    </w:p>
    <w:p w14:paraId="5ABEBE44" w14:textId="77777777" w:rsidR="00757AFD" w:rsidRPr="003B1FED" w:rsidRDefault="00757AFD" w:rsidP="000D19D1">
      <w:pPr>
        <w:numPr>
          <w:ilvl w:val="0"/>
          <w:numId w:val="182"/>
        </w:numPr>
        <w:spacing w:after="0" w:line="240" w:lineRule="auto"/>
        <w:contextualSpacing/>
        <w:jc w:val="both"/>
        <w:rPr>
          <w:rFonts w:ascii="Arial" w:eastAsia="Times New Roman" w:hAnsi="Arial" w:cs="Arial"/>
          <w:sz w:val="20"/>
          <w:szCs w:val="20"/>
        </w:rPr>
      </w:pPr>
      <w:r w:rsidRPr="003B1FED">
        <w:rPr>
          <w:rFonts w:ascii="Arial" w:eastAsia="Times New Roman" w:hAnsi="Arial" w:cs="Arial"/>
          <w:sz w:val="20"/>
          <w:szCs w:val="20"/>
        </w:rPr>
        <w:t>vrednost projekta za nadgradnjo nadzornega centra Ljubljana po idejni zasnovi znaša 6 mio EUR (brez DDV) in je delno povzeta po projektantskem predračunu za projekt vzpostavitve nadzornega centra Maribor, ki je bil pripravljen v letu 2019 (</w:t>
      </w:r>
      <w:r w:rsidRPr="003B1FED">
        <w:rPr>
          <w:rFonts w:ascii="Arial" w:eastAsia="Calibri" w:hAnsi="Arial" w:cs="Arial"/>
          <w:sz w:val="20"/>
          <w:szCs w:val="20"/>
          <w:shd w:val="clear" w:color="auto" w:fill="FFFFFF"/>
        </w:rPr>
        <w:t xml:space="preserve">Naslov dokumenta: Vzpostavitev regionalnega nadzornega centra Maribor, Referenčna številka dokumenta: 000098/2019, </w:t>
      </w:r>
      <w:r w:rsidRPr="003B1FED">
        <w:rPr>
          <w:rFonts w:ascii="Arial" w:eastAsia="Calibri" w:hAnsi="Arial" w:cs="Arial"/>
          <w:sz w:val="20"/>
          <w:szCs w:val="20"/>
        </w:rPr>
        <w:t>JN001902/2020-B01</w:t>
      </w:r>
      <w:r w:rsidRPr="003B1FED">
        <w:rPr>
          <w:rFonts w:ascii="Arial" w:eastAsia="Calibri" w:hAnsi="Arial" w:cs="Arial"/>
          <w:sz w:val="20"/>
          <w:szCs w:val="20"/>
          <w:shd w:val="clear" w:color="auto" w:fill="FFFFFF"/>
        </w:rPr>
        <w:t>)</w:t>
      </w:r>
      <w:r w:rsidRPr="003B1FED">
        <w:rPr>
          <w:rFonts w:ascii="Arial" w:eastAsia="Times New Roman" w:hAnsi="Arial" w:cs="Arial"/>
          <w:sz w:val="20"/>
          <w:szCs w:val="20"/>
        </w:rPr>
        <w:t>,</w:t>
      </w:r>
    </w:p>
    <w:p w14:paraId="6296182F" w14:textId="6BA09D41" w:rsidR="00757AFD" w:rsidRDefault="00757AFD" w:rsidP="000D19D1">
      <w:pPr>
        <w:pStyle w:val="Odstavekseznama"/>
        <w:numPr>
          <w:ilvl w:val="0"/>
          <w:numId w:val="180"/>
        </w:numPr>
        <w:jc w:val="both"/>
        <w:rPr>
          <w:rFonts w:ascii="Arial" w:eastAsia="Times New Roman" w:hAnsi="Arial" w:cs="Arial"/>
          <w:sz w:val="20"/>
          <w:szCs w:val="20"/>
          <w:lang w:val="sl-SI"/>
        </w:rPr>
      </w:pPr>
      <w:r>
        <w:rPr>
          <w:rFonts w:ascii="Arial" w:eastAsia="Times New Roman" w:hAnsi="Arial" w:cs="Arial"/>
          <w:sz w:val="20"/>
          <w:szCs w:val="20"/>
          <w:lang w:val="sl-SI"/>
        </w:rPr>
        <w:t xml:space="preserve">izvedbe primerljivih projektov: </w:t>
      </w:r>
    </w:p>
    <w:p w14:paraId="332AA8FA" w14:textId="3EB93AAD" w:rsidR="00757AFD" w:rsidRDefault="00757AFD" w:rsidP="000D19D1">
      <w:pPr>
        <w:numPr>
          <w:ilvl w:val="0"/>
          <w:numId w:val="182"/>
        </w:numPr>
        <w:spacing w:after="0" w:line="240" w:lineRule="auto"/>
        <w:contextualSpacing/>
        <w:jc w:val="both"/>
        <w:rPr>
          <w:rFonts w:ascii="Arial" w:eastAsia="Times New Roman" w:hAnsi="Arial" w:cs="Arial"/>
          <w:sz w:val="20"/>
          <w:szCs w:val="20"/>
        </w:rPr>
      </w:pPr>
      <w:r>
        <w:rPr>
          <w:rFonts w:ascii="Arial" w:eastAsia="Times New Roman" w:hAnsi="Arial" w:cs="Arial"/>
          <w:sz w:val="20"/>
          <w:szCs w:val="20"/>
        </w:rPr>
        <w:t>i</w:t>
      </w:r>
      <w:r w:rsidR="001F4979">
        <w:rPr>
          <w:rFonts w:ascii="Arial" w:eastAsia="Times New Roman" w:hAnsi="Arial" w:cs="Arial"/>
          <w:sz w:val="20"/>
          <w:szCs w:val="20"/>
        </w:rPr>
        <w:t>zvedba</w:t>
      </w:r>
      <w:r>
        <w:rPr>
          <w:rFonts w:ascii="Arial" w:eastAsia="Times New Roman" w:hAnsi="Arial" w:cs="Arial"/>
          <w:sz w:val="20"/>
          <w:szCs w:val="20"/>
        </w:rPr>
        <w:t xml:space="preserve"> cestnih detektorjev</w:t>
      </w:r>
      <w:r w:rsidR="00DF7A97">
        <w:rPr>
          <w:rFonts w:ascii="Arial" w:eastAsia="Times New Roman" w:hAnsi="Arial" w:cs="Arial"/>
          <w:sz w:val="20"/>
          <w:szCs w:val="20"/>
        </w:rPr>
        <w:t>:</w:t>
      </w:r>
      <w:r>
        <w:rPr>
          <w:rFonts w:ascii="Arial" w:eastAsia="Times New Roman" w:hAnsi="Arial" w:cs="Arial"/>
          <w:sz w:val="20"/>
          <w:szCs w:val="20"/>
        </w:rPr>
        <w:t xml:space="preserve"> ocenjene vrednosti</w:t>
      </w:r>
      <w:r w:rsidR="00DF7A97">
        <w:rPr>
          <w:rFonts w:ascii="Arial" w:eastAsia="Times New Roman" w:hAnsi="Arial" w:cs="Arial"/>
          <w:sz w:val="20"/>
          <w:szCs w:val="20"/>
        </w:rPr>
        <w:t xml:space="preserve"> </w:t>
      </w:r>
      <w:r>
        <w:rPr>
          <w:rFonts w:ascii="Arial" w:eastAsia="Times New Roman" w:hAnsi="Arial" w:cs="Arial"/>
          <w:sz w:val="20"/>
          <w:szCs w:val="20"/>
        </w:rPr>
        <w:t>2,2 mio EUR (brez DDV) so povzete po izvedenih projektih vzpostavitve cestno</w:t>
      </w:r>
      <w:r w:rsidR="00DF7A97">
        <w:rPr>
          <w:rFonts w:ascii="Arial" w:eastAsia="Times New Roman" w:hAnsi="Arial" w:cs="Arial"/>
          <w:sz w:val="20"/>
          <w:szCs w:val="20"/>
        </w:rPr>
        <w:t>-</w:t>
      </w:r>
      <w:r>
        <w:rPr>
          <w:rFonts w:ascii="Arial" w:eastAsia="Times New Roman" w:hAnsi="Arial" w:cs="Arial"/>
          <w:sz w:val="20"/>
          <w:szCs w:val="20"/>
        </w:rPr>
        <w:t xml:space="preserve">vremenskih postaj in termodetekcijskih kamer iz leta 2020 (ocenjena vrednost po postavkah v pogodbi DARS št. 1307/20: Dobava in postavitev cestno-vremenskih postaj in detekcijsko nadzornih kamer na primorskem kraku), </w:t>
      </w:r>
    </w:p>
    <w:p w14:paraId="06A159DD" w14:textId="630CE5F2" w:rsidR="00757AFD" w:rsidRDefault="00757AFD" w:rsidP="000D19D1">
      <w:pPr>
        <w:numPr>
          <w:ilvl w:val="0"/>
          <w:numId w:val="182"/>
        </w:numPr>
        <w:spacing w:after="0" w:line="240" w:lineRule="auto"/>
        <w:contextualSpacing/>
        <w:jc w:val="both"/>
        <w:rPr>
          <w:rFonts w:ascii="Arial" w:eastAsia="Times New Roman" w:hAnsi="Arial" w:cs="Arial"/>
          <w:sz w:val="20"/>
          <w:szCs w:val="20"/>
        </w:rPr>
      </w:pPr>
      <w:r>
        <w:rPr>
          <w:rFonts w:ascii="Arial" w:eastAsia="Times New Roman" w:hAnsi="Arial" w:cs="Arial"/>
          <w:sz w:val="20"/>
          <w:szCs w:val="20"/>
        </w:rPr>
        <w:t>simulacijsko orodje za načrtovanje prometa znaša 0,55 mio EUR (brez DDV)</w:t>
      </w:r>
      <w:r w:rsidR="004B5500">
        <w:rPr>
          <w:rFonts w:ascii="Arial" w:eastAsia="Times New Roman" w:hAnsi="Arial" w:cs="Arial"/>
          <w:sz w:val="20"/>
          <w:szCs w:val="20"/>
        </w:rPr>
        <w:t>, vrednost</w:t>
      </w:r>
      <w:r>
        <w:rPr>
          <w:rFonts w:ascii="Arial" w:eastAsia="Times New Roman" w:hAnsi="Arial" w:cs="Arial"/>
          <w:sz w:val="20"/>
          <w:szCs w:val="20"/>
        </w:rPr>
        <w:t xml:space="preserve"> je povzet</w:t>
      </w:r>
      <w:r w:rsidR="004B5500">
        <w:rPr>
          <w:rFonts w:ascii="Arial" w:eastAsia="Times New Roman" w:hAnsi="Arial" w:cs="Arial"/>
          <w:sz w:val="20"/>
          <w:szCs w:val="20"/>
        </w:rPr>
        <w:t>a</w:t>
      </w:r>
      <w:r>
        <w:rPr>
          <w:rFonts w:ascii="Arial" w:eastAsia="Times New Roman" w:hAnsi="Arial" w:cs="Arial"/>
          <w:sz w:val="20"/>
          <w:szCs w:val="20"/>
        </w:rPr>
        <w:t xml:space="preserve"> po projektih za izvedbo simulacij, ki so v teku v letu 2021 (ocenjena vrednost po pogodbi DARS št. 1080/2020: Izvajanje simulacij prometne varnosti DARS),</w:t>
      </w:r>
    </w:p>
    <w:p w14:paraId="77011AFE" w14:textId="70E3D5B5" w:rsidR="00757AFD" w:rsidRDefault="00757AFD" w:rsidP="000D19D1">
      <w:pPr>
        <w:pStyle w:val="Odstavekseznama"/>
        <w:numPr>
          <w:ilvl w:val="0"/>
          <w:numId w:val="180"/>
        </w:numPr>
        <w:jc w:val="both"/>
        <w:rPr>
          <w:rFonts w:ascii="Arial" w:eastAsia="Times New Roman" w:hAnsi="Arial" w:cs="Arial"/>
          <w:sz w:val="20"/>
          <w:szCs w:val="20"/>
          <w:lang w:val="sl-SI"/>
        </w:rPr>
      </w:pPr>
      <w:r>
        <w:rPr>
          <w:rFonts w:ascii="Arial" w:eastAsia="Times New Roman" w:hAnsi="Arial" w:cs="Arial"/>
          <w:sz w:val="20"/>
          <w:szCs w:val="20"/>
          <w:lang w:val="sl-SI"/>
        </w:rPr>
        <w:t xml:space="preserve">že sklenjenih pogodb: </w:t>
      </w:r>
    </w:p>
    <w:p w14:paraId="00758CD2" w14:textId="6C79149D" w:rsidR="00757AFD" w:rsidRDefault="00757AFD" w:rsidP="000D19D1">
      <w:pPr>
        <w:numPr>
          <w:ilvl w:val="0"/>
          <w:numId w:val="182"/>
        </w:numPr>
        <w:spacing w:after="0" w:line="240" w:lineRule="auto"/>
        <w:contextualSpacing/>
        <w:jc w:val="both"/>
        <w:rPr>
          <w:rFonts w:ascii="Arial" w:eastAsia="Times New Roman" w:hAnsi="Arial" w:cs="Arial"/>
          <w:sz w:val="20"/>
          <w:szCs w:val="20"/>
        </w:rPr>
      </w:pPr>
      <w:r>
        <w:rPr>
          <w:rFonts w:ascii="Arial" w:eastAsia="Calibri" w:hAnsi="Arial" w:cs="Arial"/>
          <w:sz w:val="20"/>
          <w:szCs w:val="20"/>
        </w:rPr>
        <w:t>aplikacija digitalizacije in spremljanja cestne infrastrukture (Izvedba mobilnega laserskega skeniranja in sferičnega fotografiranja AC</w:t>
      </w:r>
      <w:r w:rsidR="004B5500">
        <w:rPr>
          <w:rFonts w:ascii="Arial" w:eastAsia="Calibri" w:hAnsi="Arial" w:cs="Arial"/>
          <w:sz w:val="20"/>
          <w:szCs w:val="20"/>
        </w:rPr>
        <w:t>,</w:t>
      </w:r>
      <w:r>
        <w:rPr>
          <w:rFonts w:ascii="Arial" w:eastAsia="Calibri" w:hAnsi="Arial" w:cs="Arial"/>
          <w:sz w:val="20"/>
          <w:szCs w:val="20"/>
        </w:rPr>
        <w:t xml:space="preserve"> pogodba DARS št. 1062/2020)</w:t>
      </w:r>
      <w:r>
        <w:rPr>
          <w:rFonts w:ascii="Arial" w:eastAsia="Times New Roman" w:hAnsi="Arial" w:cs="Arial"/>
          <w:sz w:val="20"/>
          <w:szCs w:val="20"/>
        </w:rPr>
        <w:t xml:space="preserve"> znaša 0,21 mio EUR (brez DDV).</w:t>
      </w:r>
    </w:p>
    <w:p w14:paraId="38A80239" w14:textId="77777777" w:rsidR="00757AFD" w:rsidRDefault="00757AFD" w:rsidP="00757AFD">
      <w:pPr>
        <w:spacing w:after="0" w:line="240" w:lineRule="auto"/>
        <w:ind w:left="45"/>
        <w:jc w:val="both"/>
        <w:rPr>
          <w:rFonts w:ascii="Arial" w:eastAsia="Times New Roman" w:hAnsi="Arial" w:cs="Arial"/>
          <w:sz w:val="20"/>
          <w:szCs w:val="20"/>
        </w:rPr>
      </w:pPr>
    </w:p>
    <w:p w14:paraId="206A0573" w14:textId="07739E6A" w:rsidR="00757AFD" w:rsidRDefault="004B5500"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P</w:t>
      </w:r>
      <w:r w:rsidR="00757AFD">
        <w:rPr>
          <w:rFonts w:ascii="Arial" w:eastAsia="Times New Roman" w:hAnsi="Arial" w:cs="Arial"/>
          <w:sz w:val="20"/>
          <w:szCs w:val="20"/>
        </w:rPr>
        <w:t xml:space="preserve">reostalih 11,62 mio </w:t>
      </w:r>
      <w:r>
        <w:rPr>
          <w:rFonts w:ascii="Arial" w:eastAsia="Times New Roman" w:hAnsi="Arial" w:cs="Arial"/>
          <w:sz w:val="20"/>
          <w:szCs w:val="20"/>
        </w:rPr>
        <w:t xml:space="preserve">EUR </w:t>
      </w:r>
      <w:r w:rsidR="00757AFD">
        <w:rPr>
          <w:rFonts w:ascii="Arial" w:eastAsia="Times New Roman" w:hAnsi="Arial" w:cs="Arial"/>
          <w:sz w:val="20"/>
          <w:szCs w:val="20"/>
        </w:rPr>
        <w:t xml:space="preserve">sredstev (za DDV in ostale aktivnosti) od skupaj 23,67 mio EUR </w:t>
      </w:r>
      <w:r>
        <w:rPr>
          <w:rFonts w:ascii="Arial" w:eastAsia="Times New Roman" w:hAnsi="Arial" w:cs="Arial"/>
          <w:sz w:val="20"/>
          <w:szCs w:val="20"/>
        </w:rPr>
        <w:t>(</w:t>
      </w:r>
      <w:r w:rsidR="00757AFD">
        <w:rPr>
          <w:rFonts w:ascii="Arial" w:eastAsia="Times New Roman" w:hAnsi="Arial" w:cs="Arial"/>
          <w:sz w:val="20"/>
          <w:szCs w:val="20"/>
        </w:rPr>
        <w:t>z DDV</w:t>
      </w:r>
      <w:r>
        <w:rPr>
          <w:rFonts w:ascii="Arial" w:eastAsia="Times New Roman" w:hAnsi="Arial" w:cs="Arial"/>
          <w:sz w:val="20"/>
          <w:szCs w:val="20"/>
        </w:rPr>
        <w:t>)</w:t>
      </w:r>
      <w:r w:rsidR="00757AFD">
        <w:rPr>
          <w:rFonts w:ascii="Arial" w:eastAsia="Times New Roman" w:hAnsi="Arial" w:cs="Arial"/>
          <w:sz w:val="20"/>
          <w:szCs w:val="20"/>
        </w:rPr>
        <w:t xml:space="preserve"> vrednega projekta bo zagotavljal DARS. Z njim bo sklenjena pogodba o sofinanciranju dela projekta iz sredstev NOO, preostali del sredstev za doseganje ciljev projekta pa bo zagotavljal investitor</w:t>
      </w:r>
      <w:r w:rsidR="00D41079">
        <w:rPr>
          <w:rFonts w:ascii="Arial" w:eastAsia="Times New Roman" w:hAnsi="Arial" w:cs="Arial"/>
          <w:sz w:val="20"/>
          <w:szCs w:val="20"/>
        </w:rPr>
        <w:t>, tj</w:t>
      </w:r>
      <w:r w:rsidR="003B1FED">
        <w:rPr>
          <w:rFonts w:ascii="Arial" w:eastAsia="Times New Roman" w:hAnsi="Arial" w:cs="Arial"/>
          <w:sz w:val="20"/>
          <w:szCs w:val="20"/>
        </w:rPr>
        <w:t>.</w:t>
      </w:r>
      <w:r w:rsidR="00D41079">
        <w:rPr>
          <w:rFonts w:ascii="Arial" w:eastAsia="Times New Roman" w:hAnsi="Arial" w:cs="Arial"/>
          <w:sz w:val="20"/>
          <w:szCs w:val="20"/>
        </w:rPr>
        <w:t xml:space="preserve"> DARS,</w:t>
      </w:r>
      <w:r w:rsidR="00757AFD">
        <w:rPr>
          <w:rFonts w:ascii="Arial" w:eastAsia="Times New Roman" w:hAnsi="Arial" w:cs="Arial"/>
          <w:sz w:val="20"/>
          <w:szCs w:val="20"/>
        </w:rPr>
        <w:t xml:space="preserve"> sam. </w:t>
      </w:r>
    </w:p>
    <w:p w14:paraId="1E5FC952" w14:textId="77777777" w:rsidR="00757AFD" w:rsidRDefault="00757AFD" w:rsidP="00757AFD">
      <w:pPr>
        <w:spacing w:after="0" w:line="240" w:lineRule="auto"/>
        <w:ind w:left="45"/>
        <w:jc w:val="both"/>
        <w:rPr>
          <w:rFonts w:ascii="Arial" w:eastAsia="Times New Roman" w:hAnsi="Arial" w:cs="Arial"/>
          <w:sz w:val="20"/>
          <w:szCs w:val="20"/>
        </w:rPr>
      </w:pPr>
    </w:p>
    <w:p w14:paraId="5BBB1FA3" w14:textId="77777777" w:rsidR="00757AFD" w:rsidRDefault="00757AFD" w:rsidP="00757AFD">
      <w:pPr>
        <w:spacing w:after="0" w:line="240" w:lineRule="auto"/>
        <w:ind w:left="45"/>
        <w:jc w:val="both"/>
        <w:rPr>
          <w:rFonts w:ascii="Arial" w:eastAsia="Times New Roman" w:hAnsi="Arial" w:cs="Arial"/>
          <w:sz w:val="20"/>
          <w:szCs w:val="20"/>
        </w:rPr>
      </w:pPr>
      <w:r>
        <w:rPr>
          <w:rFonts w:ascii="Arial" w:eastAsia="Times New Roman" w:hAnsi="Arial" w:cs="Arial"/>
          <w:sz w:val="20"/>
          <w:szCs w:val="20"/>
        </w:rPr>
        <w:t>Priloge: C1K4U2:</w:t>
      </w:r>
    </w:p>
    <w:p w14:paraId="34B989AE" w14:textId="59734967" w:rsidR="00757AFD" w:rsidRDefault="00757AFD" w:rsidP="000D19D1">
      <w:pPr>
        <w:pStyle w:val="Odstavekseznama"/>
        <w:numPr>
          <w:ilvl w:val="0"/>
          <w:numId w:val="183"/>
        </w:numPr>
        <w:jc w:val="both"/>
        <w:rPr>
          <w:rFonts w:ascii="Arial" w:eastAsia="Times New Roman" w:hAnsi="Arial" w:cs="Arial"/>
          <w:sz w:val="20"/>
          <w:szCs w:val="20"/>
          <w:lang w:val="sl-SI"/>
        </w:rPr>
      </w:pPr>
      <w:r>
        <w:rPr>
          <w:rFonts w:ascii="Arial" w:eastAsia="Times New Roman" w:hAnsi="Arial" w:cs="Arial"/>
          <w:sz w:val="20"/>
          <w:szCs w:val="20"/>
          <w:lang w:val="sl-SI"/>
        </w:rPr>
        <w:t>Izvedba podatkovnega omrežja MPLS, Referenčna številka dokumenta: 000024/2020, javno naročilo v objavi JN003610/2020-B01 – ponudbeni predračun (C1K4U2_Ponudbeni predračun-024-2020)</w:t>
      </w:r>
      <w:r w:rsidR="00F76877">
        <w:rPr>
          <w:rFonts w:ascii="Arial" w:eastAsia="Times New Roman" w:hAnsi="Arial" w:cs="Arial"/>
          <w:sz w:val="20"/>
          <w:szCs w:val="20"/>
          <w:lang w:val="sl-SI"/>
        </w:rPr>
        <w:t>,</w:t>
      </w:r>
    </w:p>
    <w:p w14:paraId="4CE3AD67" w14:textId="22154208" w:rsidR="00757AFD" w:rsidRDefault="00757AFD" w:rsidP="000D19D1">
      <w:pPr>
        <w:pStyle w:val="Odstavekseznama"/>
        <w:numPr>
          <w:ilvl w:val="0"/>
          <w:numId w:val="183"/>
        </w:numPr>
        <w:jc w:val="both"/>
        <w:rPr>
          <w:rFonts w:ascii="Arial" w:eastAsia="Times New Roman" w:hAnsi="Arial" w:cs="Arial"/>
          <w:sz w:val="20"/>
          <w:szCs w:val="20"/>
          <w:lang w:val="sl-SI"/>
        </w:rPr>
      </w:pPr>
      <w:r>
        <w:rPr>
          <w:rFonts w:ascii="Arial" w:eastAsia="Times New Roman" w:hAnsi="Arial" w:cs="Arial"/>
          <w:sz w:val="20"/>
          <w:szCs w:val="20"/>
          <w:lang w:val="sl-SI"/>
        </w:rPr>
        <w:t>Upravljanje s prometom na vpadnicah Ljubljane - periferna oprema, Referenčna številka dokumenta: 000271/2020, javno naročilo v objavi JN001031/2021-B01 - projektantski predračun za xRINGx5 IN xVPADx5, ocenjena vrednost (C1K4U2_PROJEKTANTSKI PREDRAČUN_XRINGX5, C1K4U2_PROJEKTANTSKI PREDRAČUN_XVPADX5, C1K4U2_Ocenjena vrednost)</w:t>
      </w:r>
      <w:r w:rsidR="00F76877">
        <w:rPr>
          <w:rFonts w:ascii="Arial" w:eastAsia="Times New Roman" w:hAnsi="Arial" w:cs="Arial"/>
          <w:sz w:val="20"/>
          <w:szCs w:val="20"/>
          <w:lang w:val="sl-SI"/>
        </w:rPr>
        <w:t>,</w:t>
      </w:r>
    </w:p>
    <w:p w14:paraId="55803669" w14:textId="58EE486A" w:rsidR="00757AFD" w:rsidRDefault="00757AFD" w:rsidP="000D19D1">
      <w:pPr>
        <w:pStyle w:val="Odstavekseznama"/>
        <w:numPr>
          <w:ilvl w:val="0"/>
          <w:numId w:val="183"/>
        </w:numPr>
        <w:jc w:val="both"/>
        <w:rPr>
          <w:rFonts w:ascii="Arial" w:eastAsia="Times New Roman" w:hAnsi="Arial" w:cs="Arial"/>
          <w:sz w:val="20"/>
          <w:szCs w:val="20"/>
          <w:lang w:val="sl-SI"/>
        </w:rPr>
      </w:pPr>
      <w:r>
        <w:rPr>
          <w:rFonts w:ascii="Arial" w:eastAsia="Times New Roman" w:hAnsi="Arial" w:cs="Arial"/>
          <w:sz w:val="20"/>
          <w:szCs w:val="20"/>
          <w:lang w:val="sl-SI"/>
        </w:rPr>
        <w:t>Vzpostavitev regionalnega nadzornega centra Maribor, Referenčna številka dokumenta: 000098/2019, JN001902/2020-B01 – projektantski predračun, groba ocena investicije RNC LJ (C1K4U2_Proj. predracun RNC MB – SKUPAJ, C1K4U2_Groba Ocena investicije - RNC LJ)</w:t>
      </w:r>
      <w:r w:rsidR="00F76877">
        <w:rPr>
          <w:rFonts w:ascii="Arial" w:eastAsia="Times New Roman" w:hAnsi="Arial" w:cs="Arial"/>
          <w:sz w:val="20"/>
          <w:szCs w:val="20"/>
          <w:lang w:val="sl-SI"/>
        </w:rPr>
        <w:t>,</w:t>
      </w:r>
    </w:p>
    <w:p w14:paraId="32B44CDC" w14:textId="0D6D7146" w:rsidR="00757AFD" w:rsidRDefault="00757AFD" w:rsidP="000D19D1">
      <w:pPr>
        <w:pStyle w:val="Odstavekseznama"/>
        <w:numPr>
          <w:ilvl w:val="0"/>
          <w:numId w:val="183"/>
        </w:numPr>
        <w:jc w:val="both"/>
        <w:rPr>
          <w:rFonts w:ascii="Arial" w:eastAsia="Times New Roman" w:hAnsi="Arial" w:cs="Arial"/>
          <w:sz w:val="20"/>
          <w:szCs w:val="20"/>
          <w:lang w:val="sl-SI"/>
        </w:rPr>
      </w:pPr>
      <w:r>
        <w:rPr>
          <w:rFonts w:ascii="Arial" w:eastAsia="Times New Roman" w:hAnsi="Arial" w:cs="Arial"/>
          <w:sz w:val="20"/>
          <w:szCs w:val="20"/>
          <w:lang w:val="sl-SI"/>
        </w:rPr>
        <w:t>pogodba DARS št. 1201/2020: Dobava in postavitev cestno-vremenskih postaj (CVP) na primorskem avtocestnem kraku (CIK4U2_Pogodba DARS 1201-2020)</w:t>
      </w:r>
      <w:r w:rsidR="00F76877">
        <w:rPr>
          <w:rFonts w:ascii="Arial" w:eastAsia="Times New Roman" w:hAnsi="Arial" w:cs="Arial"/>
          <w:sz w:val="20"/>
          <w:szCs w:val="20"/>
          <w:lang w:val="sl-SI"/>
        </w:rPr>
        <w:t>,</w:t>
      </w:r>
    </w:p>
    <w:p w14:paraId="49F57148" w14:textId="53DAEE63" w:rsidR="00757AFD" w:rsidRDefault="00757AFD" w:rsidP="000D19D1">
      <w:pPr>
        <w:pStyle w:val="Odstavekseznama"/>
        <w:numPr>
          <w:ilvl w:val="0"/>
          <w:numId w:val="183"/>
        </w:numPr>
        <w:jc w:val="both"/>
        <w:rPr>
          <w:rFonts w:ascii="Arial" w:eastAsia="Times New Roman" w:hAnsi="Arial" w:cs="Arial"/>
          <w:sz w:val="20"/>
          <w:szCs w:val="20"/>
          <w:lang w:val="sl-SI"/>
        </w:rPr>
      </w:pPr>
      <w:r>
        <w:rPr>
          <w:rFonts w:ascii="Arial" w:eastAsia="Times New Roman" w:hAnsi="Arial" w:cs="Arial"/>
          <w:sz w:val="20"/>
          <w:szCs w:val="20"/>
          <w:lang w:val="sl-SI"/>
        </w:rPr>
        <w:t>pogodba DARS št. 1307/20: Dobava in postavitev detekcijsko nadzornih kamer na primorskem kraku AC (CIK4U2_Pogodba DARS 1307-2020)</w:t>
      </w:r>
      <w:r w:rsidR="00F76877">
        <w:rPr>
          <w:rFonts w:ascii="Arial" w:eastAsia="Times New Roman" w:hAnsi="Arial" w:cs="Arial"/>
          <w:sz w:val="20"/>
          <w:szCs w:val="20"/>
          <w:lang w:val="sl-SI"/>
        </w:rPr>
        <w:t>,</w:t>
      </w:r>
    </w:p>
    <w:p w14:paraId="6807BD6E" w14:textId="46F692C2" w:rsidR="00757AFD" w:rsidRDefault="00757AFD" w:rsidP="000D19D1">
      <w:pPr>
        <w:pStyle w:val="Odstavekseznama"/>
        <w:numPr>
          <w:ilvl w:val="0"/>
          <w:numId w:val="183"/>
        </w:numPr>
        <w:jc w:val="both"/>
        <w:rPr>
          <w:rFonts w:ascii="Arial" w:eastAsia="Times New Roman" w:hAnsi="Arial" w:cs="Arial"/>
          <w:sz w:val="20"/>
          <w:szCs w:val="20"/>
          <w:lang w:val="sl-SI"/>
        </w:rPr>
      </w:pPr>
      <w:r>
        <w:rPr>
          <w:rFonts w:ascii="Arial" w:eastAsia="Times New Roman" w:hAnsi="Arial" w:cs="Arial"/>
          <w:sz w:val="20"/>
          <w:szCs w:val="20"/>
          <w:lang w:val="sl-SI"/>
        </w:rPr>
        <w:t>pogodba DARS št.1080/2020: Izvajanje simulacij prometne varnosti DARS (C1K4U2_Pogodba DARS 1080-2020)</w:t>
      </w:r>
      <w:r w:rsidR="00F76877">
        <w:rPr>
          <w:rFonts w:ascii="Arial" w:eastAsia="Times New Roman" w:hAnsi="Arial" w:cs="Arial"/>
          <w:sz w:val="20"/>
          <w:szCs w:val="20"/>
          <w:lang w:val="sl-SI"/>
        </w:rPr>
        <w:t>,</w:t>
      </w:r>
    </w:p>
    <w:p w14:paraId="0BFB22D8" w14:textId="17626167" w:rsidR="00757AFD" w:rsidRDefault="00757AFD" w:rsidP="000D19D1">
      <w:pPr>
        <w:pStyle w:val="Odstavekseznama"/>
        <w:numPr>
          <w:ilvl w:val="0"/>
          <w:numId w:val="184"/>
        </w:numPr>
        <w:jc w:val="both"/>
        <w:rPr>
          <w:rFonts w:ascii="Arial" w:eastAsia="Times New Roman" w:hAnsi="Arial" w:cs="Arial"/>
          <w:sz w:val="20"/>
          <w:szCs w:val="20"/>
          <w:lang w:val="sl-SI"/>
        </w:rPr>
      </w:pPr>
      <w:r>
        <w:rPr>
          <w:rFonts w:ascii="Arial" w:eastAsia="Times New Roman" w:hAnsi="Arial" w:cs="Arial"/>
          <w:sz w:val="20"/>
          <w:szCs w:val="20"/>
          <w:lang w:val="sl-SI"/>
        </w:rPr>
        <w:t>pogodba DARS 1062/2020: Izvedba mobilnega laserskega skeniranja in sferičnega fotografiranja AC (C1K4U2_Pogodba DARS 1062-2020)</w:t>
      </w:r>
      <w:r w:rsidR="00F76877">
        <w:rPr>
          <w:rFonts w:ascii="Arial" w:eastAsia="Times New Roman" w:hAnsi="Arial" w:cs="Arial"/>
          <w:sz w:val="20"/>
          <w:szCs w:val="20"/>
          <w:lang w:val="sl-SI"/>
        </w:rPr>
        <w:t>.</w:t>
      </w:r>
    </w:p>
    <w:p w14:paraId="3C7471F0" w14:textId="77777777" w:rsidR="00757AFD" w:rsidRDefault="00757AFD" w:rsidP="00757AFD">
      <w:pPr>
        <w:spacing w:after="0" w:line="240" w:lineRule="auto"/>
        <w:ind w:left="45"/>
        <w:jc w:val="both"/>
        <w:rPr>
          <w:rFonts w:ascii="Arial" w:eastAsia="Times New Roman" w:hAnsi="Arial" w:cs="Arial"/>
          <w:color w:val="4472C4"/>
          <w:sz w:val="20"/>
          <w:szCs w:val="20"/>
        </w:rPr>
      </w:pPr>
    </w:p>
    <w:p w14:paraId="5A43EA3D" w14:textId="77777777" w:rsidR="00757AFD" w:rsidRDefault="00757AFD" w:rsidP="00757AFD">
      <w:pPr>
        <w:shd w:val="clear" w:color="auto" w:fill="FFE599"/>
        <w:spacing w:after="0" w:line="240" w:lineRule="auto"/>
        <w:ind w:left="45"/>
        <w:jc w:val="both"/>
        <w:rPr>
          <w:rFonts w:ascii="Arial" w:eastAsia="Times New Roman" w:hAnsi="Arial" w:cs="Arial"/>
          <w:b/>
          <w:sz w:val="20"/>
          <w:szCs w:val="20"/>
        </w:rPr>
      </w:pPr>
      <w:r>
        <w:rPr>
          <w:rFonts w:ascii="Arial" w:eastAsia="Times New Roman" w:hAnsi="Arial" w:cs="Arial"/>
          <w:b/>
          <w:sz w:val="20"/>
          <w:szCs w:val="20"/>
        </w:rPr>
        <w:t xml:space="preserve">Investicija: Spodbujanje vzpostavitve infrastrukture za alternativna goriva v prometu </w:t>
      </w:r>
    </w:p>
    <w:p w14:paraId="7A7E0F22" w14:textId="77777777" w:rsidR="00757AFD" w:rsidRDefault="00757AFD" w:rsidP="00757AFD">
      <w:pPr>
        <w:autoSpaceDE w:val="0"/>
        <w:autoSpaceDN w:val="0"/>
        <w:adjustRightInd w:val="0"/>
        <w:spacing w:after="0" w:line="240" w:lineRule="auto"/>
        <w:rPr>
          <w:rFonts w:ascii="Arial" w:eastAsia="Calibri" w:hAnsi="Arial" w:cs="Arial"/>
          <w:sz w:val="20"/>
          <w:szCs w:val="20"/>
        </w:rPr>
      </w:pPr>
    </w:p>
    <w:p w14:paraId="5117778C" w14:textId="799109B1" w:rsidR="00757AFD" w:rsidRDefault="00757AFD" w:rsidP="00AD6785">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 xml:space="preserve">Skupaj je na tem področju predvidenih 9,46 </w:t>
      </w:r>
      <w:r>
        <w:rPr>
          <w:rFonts w:ascii="Arial" w:eastAsia="Times New Roman" w:hAnsi="Arial" w:cs="Arial"/>
          <w:sz w:val="20"/>
          <w:szCs w:val="20"/>
        </w:rPr>
        <w:t xml:space="preserve">mio EUR </w:t>
      </w:r>
      <w:r>
        <w:rPr>
          <w:rFonts w:ascii="Arial" w:eastAsia="Calibri" w:hAnsi="Arial" w:cs="Arial"/>
          <w:sz w:val="20"/>
          <w:szCs w:val="20"/>
        </w:rPr>
        <w:t>investicij z DDV oz</w:t>
      </w:r>
      <w:r w:rsidR="00F76877">
        <w:rPr>
          <w:rFonts w:ascii="Arial" w:eastAsia="Calibri" w:hAnsi="Arial" w:cs="Arial"/>
          <w:sz w:val="20"/>
          <w:szCs w:val="20"/>
        </w:rPr>
        <w:t>iroma</w:t>
      </w:r>
      <w:r>
        <w:rPr>
          <w:rFonts w:ascii="Arial" w:eastAsia="Calibri" w:hAnsi="Arial" w:cs="Arial"/>
          <w:sz w:val="20"/>
          <w:szCs w:val="20"/>
        </w:rPr>
        <w:t xml:space="preserve"> 7,75 </w:t>
      </w:r>
      <w:r>
        <w:rPr>
          <w:rFonts w:ascii="Arial" w:eastAsia="Times New Roman" w:hAnsi="Arial" w:cs="Arial"/>
          <w:sz w:val="20"/>
          <w:szCs w:val="20"/>
        </w:rPr>
        <w:t xml:space="preserve">mio EUR </w:t>
      </w:r>
      <w:r>
        <w:rPr>
          <w:rFonts w:ascii="Arial" w:eastAsia="Calibri" w:hAnsi="Arial" w:cs="Arial"/>
          <w:sz w:val="20"/>
          <w:szCs w:val="20"/>
        </w:rPr>
        <w:t xml:space="preserve">brez DDV, za katere se načrtuje 7,75 </w:t>
      </w:r>
      <w:r>
        <w:rPr>
          <w:rFonts w:ascii="Arial" w:eastAsia="Times New Roman" w:hAnsi="Arial" w:cs="Arial"/>
          <w:sz w:val="20"/>
          <w:szCs w:val="20"/>
        </w:rPr>
        <w:t>mio EUR</w:t>
      </w:r>
      <w:r>
        <w:rPr>
          <w:rFonts w:ascii="Arial" w:eastAsia="Calibri" w:hAnsi="Arial" w:cs="Arial"/>
          <w:sz w:val="20"/>
          <w:szCs w:val="20"/>
        </w:rPr>
        <w:t xml:space="preserve"> nepovratnih sredstev, ostali viri predstavljajo sredstva investitorjev za financiranje DDV.</w:t>
      </w:r>
    </w:p>
    <w:p w14:paraId="0C521ACB" w14:textId="77777777" w:rsidR="00757AFD" w:rsidRDefault="00757AFD" w:rsidP="00757AFD">
      <w:pPr>
        <w:autoSpaceDE w:val="0"/>
        <w:autoSpaceDN w:val="0"/>
        <w:adjustRightInd w:val="0"/>
        <w:spacing w:after="0" w:line="240" w:lineRule="auto"/>
        <w:rPr>
          <w:rFonts w:ascii="Arial" w:eastAsia="Calibri" w:hAnsi="Arial" w:cs="Arial"/>
          <w:sz w:val="20"/>
          <w:szCs w:val="20"/>
        </w:rPr>
      </w:pPr>
    </w:p>
    <w:p w14:paraId="44DA848F" w14:textId="77777777" w:rsidR="00757AFD" w:rsidRDefault="00757AFD" w:rsidP="00757AFD">
      <w:pPr>
        <w:autoSpaceDE w:val="0"/>
        <w:autoSpaceDN w:val="0"/>
        <w:adjustRightInd w:val="0"/>
        <w:spacing w:after="0" w:line="240" w:lineRule="auto"/>
        <w:rPr>
          <w:rFonts w:ascii="Arial" w:eastAsia="Calibri" w:hAnsi="Arial" w:cs="Arial"/>
          <w:sz w:val="20"/>
          <w:szCs w:val="20"/>
        </w:rPr>
      </w:pPr>
    </w:p>
    <w:p w14:paraId="0E1C3F3D" w14:textId="7C38463F" w:rsidR="00757AFD" w:rsidRDefault="00757AFD" w:rsidP="00757AFD">
      <w:pPr>
        <w:autoSpaceDE w:val="0"/>
        <w:autoSpaceDN w:val="0"/>
        <w:adjustRightInd w:val="0"/>
        <w:spacing w:after="0" w:line="240" w:lineRule="auto"/>
        <w:rPr>
          <w:rFonts w:ascii="Arial" w:eastAsia="Calibri" w:hAnsi="Arial" w:cs="Arial"/>
          <w:sz w:val="20"/>
          <w:szCs w:val="20"/>
        </w:rPr>
      </w:pPr>
      <w:r>
        <w:rPr>
          <w:noProof/>
          <w:lang w:eastAsia="sl-SI"/>
        </w:rPr>
        <w:lastRenderedPageBreak/>
        <w:drawing>
          <wp:inline distT="0" distB="0" distL="0" distR="0" wp14:anchorId="12E01535" wp14:editId="05071834">
            <wp:extent cx="5760720" cy="7620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a:noFill/>
                    </a:ln>
                  </pic:spPr>
                </pic:pic>
              </a:graphicData>
            </a:graphic>
          </wp:inline>
        </w:drawing>
      </w:r>
    </w:p>
    <w:p w14:paraId="6E5883CE"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6CB2C01A" w14:textId="4F7037A9"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 xml:space="preserve">Stroški postavitve polnilne infrastrukture za polnjenje električnih vozil močno variirajo </w:t>
      </w:r>
      <w:r w:rsidR="004431DA">
        <w:rPr>
          <w:rFonts w:ascii="Arial" w:eastAsia="Calibri" w:hAnsi="Arial" w:cs="Arial"/>
          <w:sz w:val="20"/>
          <w:szCs w:val="20"/>
        </w:rPr>
        <w:t xml:space="preserve">glede </w:t>
      </w:r>
      <w:r>
        <w:rPr>
          <w:rFonts w:ascii="Arial" w:eastAsia="Calibri" w:hAnsi="Arial" w:cs="Arial"/>
          <w:sz w:val="20"/>
          <w:szCs w:val="20"/>
        </w:rPr>
        <w:t>na mikrolokacijo polnilne postaje oz</w:t>
      </w:r>
      <w:r w:rsidR="004431DA">
        <w:rPr>
          <w:rFonts w:ascii="Arial" w:eastAsia="Calibri" w:hAnsi="Arial" w:cs="Arial"/>
          <w:sz w:val="20"/>
          <w:szCs w:val="20"/>
        </w:rPr>
        <w:t>iroma</w:t>
      </w:r>
      <w:r>
        <w:rPr>
          <w:rFonts w:ascii="Arial" w:eastAsia="Calibri" w:hAnsi="Arial" w:cs="Arial"/>
          <w:sz w:val="20"/>
          <w:szCs w:val="20"/>
        </w:rPr>
        <w:t xml:space="preserve"> stopnjo izvedbe pripravljalnih aktivnosti za postavitev tovrstne infrastrukture. V S</w:t>
      </w:r>
      <w:r w:rsidR="004431DA">
        <w:rPr>
          <w:rFonts w:ascii="Arial" w:eastAsia="Calibri" w:hAnsi="Arial" w:cs="Arial"/>
          <w:sz w:val="20"/>
          <w:szCs w:val="20"/>
        </w:rPr>
        <w:t>loveniji</w:t>
      </w:r>
      <w:r>
        <w:rPr>
          <w:rFonts w:ascii="Arial" w:eastAsia="Calibri" w:hAnsi="Arial" w:cs="Arial"/>
          <w:sz w:val="20"/>
          <w:szCs w:val="20"/>
        </w:rPr>
        <w:t xml:space="preserve"> so bile preko javnega poziva v letih 2019 in 2020 dodeljene spodbude Eko sklada (vir financiranja je Sklad za podnebne spremembe) za postavitev polnilne infrastrukture za električna vozila v zavarovanih območjih narave in območjih Natura 2000. Do navedenih nepovratnih sredstev so bile upravičene občine, ki so lahko pridobile do 100 % vrednosti cene za posamezno polnilno postajo, ki ne vključuje DDV, vendar ne več kot 3.000,00 EUR za posamezno AC polnilno postajo oziroma ne več kot 5.000 EUR za posamezno DC polnilno postajo (Javni poziv 53SUB-EVPOL17, Eko sklad, objavljen v Uradnem listu RS št. 66/2017 z dne 24.11.</w:t>
      </w:r>
      <w:r w:rsidR="004431DA">
        <w:rPr>
          <w:rFonts w:ascii="Arial" w:eastAsia="Calibri" w:hAnsi="Arial" w:cs="Arial"/>
          <w:sz w:val="20"/>
          <w:szCs w:val="20"/>
        </w:rPr>
        <w:t xml:space="preserve"> </w:t>
      </w:r>
      <w:r>
        <w:rPr>
          <w:rFonts w:ascii="Arial" w:eastAsia="Calibri" w:hAnsi="Arial" w:cs="Arial"/>
          <w:sz w:val="20"/>
          <w:szCs w:val="20"/>
        </w:rPr>
        <w:t>2017</w:t>
      </w:r>
      <w:r w:rsidR="003B1FED">
        <w:rPr>
          <w:rStyle w:val="Sprotnaopomba-sklic"/>
          <w:rFonts w:ascii="Arial" w:eastAsia="Calibri" w:hAnsi="Arial" w:cs="Arial"/>
          <w:sz w:val="20"/>
          <w:szCs w:val="20"/>
        </w:rPr>
        <w:footnoteReference w:id="14"/>
      </w:r>
      <w:r w:rsidR="00D812F6">
        <w:rPr>
          <w:rFonts w:ascii="Arial" w:eastAsia="Calibri" w:hAnsi="Arial" w:cs="Arial"/>
          <w:sz w:val="20"/>
          <w:szCs w:val="20"/>
        </w:rPr>
        <w:t>)</w:t>
      </w:r>
      <w:r>
        <w:rPr>
          <w:rFonts w:ascii="Arial" w:eastAsia="Calibri" w:hAnsi="Arial" w:cs="Arial"/>
          <w:sz w:val="20"/>
          <w:szCs w:val="20"/>
        </w:rPr>
        <w:t>, pri čemer ima lahko posamezna polnilna postaja več priključnih oz</w:t>
      </w:r>
      <w:r w:rsidR="004431DA">
        <w:rPr>
          <w:rFonts w:ascii="Arial" w:eastAsia="Calibri" w:hAnsi="Arial" w:cs="Arial"/>
          <w:sz w:val="20"/>
          <w:szCs w:val="20"/>
        </w:rPr>
        <w:t>iroma</w:t>
      </w:r>
      <w:r>
        <w:rPr>
          <w:rFonts w:ascii="Arial" w:eastAsia="Calibri" w:hAnsi="Arial" w:cs="Arial"/>
          <w:sz w:val="20"/>
          <w:szCs w:val="20"/>
        </w:rPr>
        <w:t xml:space="preserve"> polnilnih mest (eno polnilno mesto za polnjenje enega električnega vozila). Višina dodeljenih spodbud </w:t>
      </w:r>
      <w:r w:rsidR="004431DA">
        <w:rPr>
          <w:rFonts w:ascii="Arial" w:eastAsia="Calibri" w:hAnsi="Arial" w:cs="Arial"/>
          <w:sz w:val="20"/>
          <w:szCs w:val="20"/>
        </w:rPr>
        <w:t xml:space="preserve">sicer </w:t>
      </w:r>
      <w:r>
        <w:rPr>
          <w:rFonts w:ascii="Arial" w:eastAsia="Calibri" w:hAnsi="Arial" w:cs="Arial"/>
          <w:sz w:val="20"/>
          <w:szCs w:val="20"/>
        </w:rPr>
        <w:t>ne odraža realne</w:t>
      </w:r>
      <w:r w:rsidR="004431DA">
        <w:rPr>
          <w:rFonts w:ascii="Arial" w:eastAsia="Calibri" w:hAnsi="Arial" w:cs="Arial"/>
          <w:sz w:val="20"/>
          <w:szCs w:val="20"/>
        </w:rPr>
        <w:t xml:space="preserve"> višine</w:t>
      </w:r>
      <w:r>
        <w:rPr>
          <w:rFonts w:ascii="Arial" w:eastAsia="Calibri" w:hAnsi="Arial" w:cs="Arial"/>
          <w:sz w:val="20"/>
          <w:szCs w:val="20"/>
        </w:rPr>
        <w:t xml:space="preserve"> celotnih strošk</w:t>
      </w:r>
      <w:r w:rsidR="004431DA">
        <w:rPr>
          <w:rFonts w:ascii="Arial" w:eastAsia="Calibri" w:hAnsi="Arial" w:cs="Arial"/>
          <w:sz w:val="20"/>
          <w:szCs w:val="20"/>
        </w:rPr>
        <w:t>ov</w:t>
      </w:r>
      <w:r>
        <w:rPr>
          <w:rFonts w:ascii="Arial" w:eastAsia="Calibri" w:hAnsi="Arial" w:cs="Arial"/>
          <w:sz w:val="20"/>
          <w:szCs w:val="20"/>
        </w:rPr>
        <w:t xml:space="preserve"> postavitve polnilne infrastrukture, saj </w:t>
      </w:r>
      <w:r w:rsidR="004431DA">
        <w:rPr>
          <w:rFonts w:ascii="Arial" w:eastAsia="Calibri" w:hAnsi="Arial" w:cs="Arial"/>
          <w:sz w:val="20"/>
          <w:szCs w:val="20"/>
        </w:rPr>
        <w:t xml:space="preserve">te </w:t>
      </w:r>
      <w:r>
        <w:rPr>
          <w:rFonts w:ascii="Arial" w:eastAsia="Calibri" w:hAnsi="Arial" w:cs="Arial"/>
          <w:sz w:val="20"/>
          <w:szCs w:val="20"/>
        </w:rPr>
        <w:t>ne zajemajo spremljajočih stroškov pripravljalnih aktivnosti tovrstnih investicij, kot npr. odkup oz</w:t>
      </w:r>
      <w:r w:rsidR="004431DA">
        <w:rPr>
          <w:rFonts w:ascii="Arial" w:eastAsia="Calibri" w:hAnsi="Arial" w:cs="Arial"/>
          <w:sz w:val="20"/>
          <w:szCs w:val="20"/>
        </w:rPr>
        <w:t>iroma</w:t>
      </w:r>
      <w:r>
        <w:rPr>
          <w:rFonts w:ascii="Arial" w:eastAsia="Calibri" w:hAnsi="Arial" w:cs="Arial"/>
          <w:sz w:val="20"/>
          <w:szCs w:val="20"/>
        </w:rPr>
        <w:t xml:space="preserve"> nadomestila za služnost zemljišč, stroški predpriprave lokacije postavitve (gradbeno-obrtniška in inštalacijska dela), montaža komponent in meritve (testiranje), stroški priključitve na omrežje, integrirani brezstični plačilni terminal. Izkušnje kažejo, da lahko spremljajoči stroški v povprečju</w:t>
      </w:r>
      <w:r w:rsidR="004431DA">
        <w:rPr>
          <w:rFonts w:ascii="Arial" w:eastAsia="Calibri" w:hAnsi="Arial" w:cs="Arial"/>
          <w:sz w:val="20"/>
          <w:szCs w:val="20"/>
        </w:rPr>
        <w:t xml:space="preserve"> znašajo</w:t>
      </w:r>
      <w:r>
        <w:rPr>
          <w:rFonts w:ascii="Arial" w:eastAsia="Calibri" w:hAnsi="Arial" w:cs="Arial"/>
          <w:sz w:val="20"/>
          <w:szCs w:val="20"/>
        </w:rPr>
        <w:t xml:space="preserve"> med 60</w:t>
      </w:r>
      <w:r w:rsidR="00D812F6">
        <w:rPr>
          <w:rFonts w:ascii="Arial" w:eastAsia="Calibri" w:hAnsi="Arial" w:cs="Arial"/>
          <w:sz w:val="20"/>
          <w:szCs w:val="20"/>
        </w:rPr>
        <w:t xml:space="preserve"> %</w:t>
      </w:r>
      <w:r>
        <w:rPr>
          <w:rFonts w:ascii="Arial" w:eastAsia="Calibri" w:hAnsi="Arial" w:cs="Arial"/>
          <w:sz w:val="20"/>
          <w:szCs w:val="20"/>
        </w:rPr>
        <w:t xml:space="preserve"> in 75 % celotne vrednosti investicije v polnilno infrastrukturo, kar potrjujejo tudi v nadaljevanju opisani primeri realiziranih investicij v polnilno infrastrukturo na območju </w:t>
      </w:r>
      <w:r w:rsidR="004431DA">
        <w:rPr>
          <w:rFonts w:ascii="Arial" w:eastAsia="Calibri" w:hAnsi="Arial" w:cs="Arial"/>
          <w:sz w:val="20"/>
          <w:szCs w:val="20"/>
        </w:rPr>
        <w:t>države</w:t>
      </w:r>
      <w:r>
        <w:rPr>
          <w:rFonts w:ascii="Arial" w:eastAsia="Calibri" w:hAnsi="Arial" w:cs="Arial"/>
          <w:sz w:val="20"/>
          <w:szCs w:val="20"/>
        </w:rPr>
        <w:t>.</w:t>
      </w:r>
    </w:p>
    <w:p w14:paraId="2080A773"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02A49FF4" w14:textId="4D0DCF50"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V okviru EU projekta Central European Green Corridors, podprtega na podlagi Sklepa E</w:t>
      </w:r>
      <w:r w:rsidR="00D812F6">
        <w:rPr>
          <w:rFonts w:ascii="Arial" w:eastAsia="Calibri" w:hAnsi="Arial" w:cs="Arial"/>
          <w:sz w:val="20"/>
          <w:szCs w:val="20"/>
        </w:rPr>
        <w:t>K</w:t>
      </w:r>
      <w:r>
        <w:rPr>
          <w:rFonts w:ascii="Arial" w:eastAsia="Calibri" w:hAnsi="Arial" w:cs="Arial"/>
          <w:sz w:val="20"/>
          <w:szCs w:val="20"/>
        </w:rPr>
        <w:t xml:space="preserve"> z dne 10. 11. 2014 o dodelitvi finančne pomoči Evropske unije projektu splošnega interesa Srednjeevropski zeleni koridorji – čezmejna infrastruktura za hitro polnjenje električnih vozil, sta Ministrstvo za infrastrukturo in družba SODO, d.o.o. sodelovala pri vzpostavitvi hitre e-polnilne infrastrukture na AC križu. </w:t>
      </w:r>
      <w:r w:rsidR="004431DA">
        <w:rPr>
          <w:rFonts w:ascii="Arial" w:eastAsia="Calibri" w:hAnsi="Arial" w:cs="Arial"/>
          <w:sz w:val="20"/>
          <w:szCs w:val="20"/>
        </w:rPr>
        <w:t>P</w:t>
      </w:r>
      <w:r>
        <w:rPr>
          <w:rFonts w:ascii="Arial" w:eastAsia="Calibri" w:hAnsi="Arial" w:cs="Arial"/>
          <w:sz w:val="20"/>
          <w:szCs w:val="20"/>
        </w:rPr>
        <w:t xml:space="preserve">olnilna infrastruktura za električna vozila </w:t>
      </w:r>
      <w:r w:rsidR="004431DA">
        <w:rPr>
          <w:rFonts w:ascii="Arial" w:eastAsia="Calibri" w:hAnsi="Arial" w:cs="Arial"/>
          <w:sz w:val="20"/>
          <w:szCs w:val="20"/>
        </w:rPr>
        <w:t xml:space="preserve">je bila vzpostavljena </w:t>
      </w:r>
      <w:r>
        <w:rPr>
          <w:rFonts w:ascii="Arial" w:eastAsia="Calibri" w:hAnsi="Arial" w:cs="Arial"/>
          <w:sz w:val="20"/>
          <w:szCs w:val="20"/>
        </w:rPr>
        <w:t>na 26 lokacijah, na katerih je bilo postavljenih 52 polnilnih mestih, ki omogočajo polnjenje električnih vozil z maksimalno močjo 43-50 kW, z izmeničnim ali enosmernim tokom (AC/DC). Spremljajoči stroški postavitve polnilne infrastrukture visoke moči so znašali v povprečju 57,8 % celotnih stroškov investicije, pri čemer se vse lokacije postavljene polnilne infrastrukture nahajajo na bencinskih črpalkah in počivališčih ob AC križu (že zagotovljen priključek do omrežja). Celotni stroški investicije v postavitev 26 polnilnih postaj ob AC križu z 52 polnilnimi mesti visoke moči so znašali približno 1,7 mio EUR brez DDV</w:t>
      </w:r>
      <w:r w:rsidR="00FE1F02">
        <w:rPr>
          <w:rFonts w:ascii="Arial" w:eastAsia="Calibri" w:hAnsi="Arial" w:cs="Arial"/>
          <w:sz w:val="20"/>
          <w:szCs w:val="20"/>
        </w:rPr>
        <w:t xml:space="preserve"> (uporabljen je bil</w:t>
      </w:r>
      <w:r w:rsidR="003B1FED">
        <w:rPr>
          <w:rFonts w:ascii="Arial" w:eastAsia="Calibri" w:hAnsi="Arial" w:cs="Arial"/>
          <w:sz w:val="20"/>
          <w:szCs w:val="20"/>
        </w:rPr>
        <w:t xml:space="preserve"> </w:t>
      </w:r>
      <w:r w:rsidR="00FE1F02">
        <w:rPr>
          <w:rFonts w:ascii="Arial" w:eastAsia="Calibri" w:hAnsi="Arial" w:cs="Arial"/>
          <w:sz w:val="20"/>
          <w:szCs w:val="20"/>
        </w:rPr>
        <w:t>p</w:t>
      </w:r>
      <w:r>
        <w:rPr>
          <w:rFonts w:ascii="Arial" w:eastAsia="Calibri" w:hAnsi="Arial" w:cs="Arial"/>
          <w:sz w:val="20"/>
          <w:szCs w:val="20"/>
        </w:rPr>
        <w:t>rikaz nabavnih stroškov in stroškov amortizacije SODO e-polnilne infrastrukture</w:t>
      </w:r>
      <w:r w:rsidR="00FE1F02">
        <w:rPr>
          <w:rFonts w:ascii="Arial" w:eastAsia="Calibri" w:hAnsi="Arial" w:cs="Arial"/>
          <w:sz w:val="20"/>
          <w:szCs w:val="20"/>
        </w:rPr>
        <w:t>, ki predstavlja</w:t>
      </w:r>
      <w:r>
        <w:rPr>
          <w:rFonts w:ascii="Arial" w:eastAsia="Calibri" w:hAnsi="Arial" w:cs="Arial"/>
          <w:sz w:val="20"/>
          <w:szCs w:val="20"/>
        </w:rPr>
        <w:t xml:space="preserve"> intern</w:t>
      </w:r>
      <w:r w:rsidR="00FE1F02">
        <w:rPr>
          <w:rFonts w:ascii="Arial" w:eastAsia="Calibri" w:hAnsi="Arial" w:cs="Arial"/>
          <w:sz w:val="20"/>
          <w:szCs w:val="20"/>
        </w:rPr>
        <w:t>e</w:t>
      </w:r>
      <w:r>
        <w:rPr>
          <w:rFonts w:ascii="Arial" w:eastAsia="Calibri" w:hAnsi="Arial" w:cs="Arial"/>
          <w:sz w:val="20"/>
          <w:szCs w:val="20"/>
        </w:rPr>
        <w:t xml:space="preserve"> podatk</w:t>
      </w:r>
      <w:r w:rsidR="00FE1F02">
        <w:rPr>
          <w:rFonts w:ascii="Arial" w:eastAsia="Calibri" w:hAnsi="Arial" w:cs="Arial"/>
          <w:sz w:val="20"/>
          <w:szCs w:val="20"/>
        </w:rPr>
        <w:t>e družbe</w:t>
      </w:r>
      <w:r>
        <w:rPr>
          <w:rFonts w:ascii="Arial" w:eastAsia="Calibri" w:hAnsi="Arial" w:cs="Arial"/>
          <w:sz w:val="20"/>
          <w:szCs w:val="20"/>
        </w:rPr>
        <w:t xml:space="preserve"> SODO d.o.o.).</w:t>
      </w:r>
    </w:p>
    <w:p w14:paraId="0098F776"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075A169B" w14:textId="0672EB03" w:rsidR="00757AFD" w:rsidRDefault="00757AFD" w:rsidP="00757AFD">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Nav</w:t>
      </w:r>
      <w:r w:rsidR="00B92883">
        <w:rPr>
          <w:rFonts w:ascii="Arial" w:eastAsia="Calibri" w:hAnsi="Arial" w:cs="Arial"/>
          <w:sz w:val="20"/>
          <w:szCs w:val="20"/>
        </w:rPr>
        <w:t xml:space="preserve">ajamo </w:t>
      </w:r>
      <w:r>
        <w:rPr>
          <w:rFonts w:ascii="Arial" w:eastAsia="Calibri" w:hAnsi="Arial" w:cs="Arial"/>
          <w:sz w:val="20"/>
          <w:szCs w:val="20"/>
        </w:rPr>
        <w:t xml:space="preserve">tudi primer občine, ki je na dveh različnih lokacijah postavljala istovrstno polnilno infrastrukturo (samostoječa polnilna postaja z </w:t>
      </w:r>
      <w:r w:rsidR="00B92883">
        <w:rPr>
          <w:rFonts w:ascii="Arial" w:eastAsia="Calibri" w:hAnsi="Arial" w:cs="Arial"/>
          <w:sz w:val="20"/>
          <w:szCs w:val="20"/>
        </w:rPr>
        <w:t>dvema</w:t>
      </w:r>
      <w:r>
        <w:rPr>
          <w:rFonts w:ascii="Arial" w:eastAsia="Calibri" w:hAnsi="Arial" w:cs="Arial"/>
          <w:sz w:val="20"/>
          <w:szCs w:val="20"/>
        </w:rPr>
        <w:t xml:space="preserve"> AC priključkoma z močjo 22 kW – običajno polnilno mesto) z občutnimi razlikami v stroških postavitve polnilne infrastrukture na posamezni lokaciji. Spremljajoči stroški postavitve polnilne infrastrukture z običajnimi polnilnimi mesti so znašali med 50 </w:t>
      </w:r>
      <w:r w:rsidR="00B92883">
        <w:rPr>
          <w:rFonts w:ascii="Arial" w:eastAsia="Calibri" w:hAnsi="Arial" w:cs="Arial"/>
          <w:sz w:val="20"/>
          <w:szCs w:val="20"/>
        </w:rPr>
        <w:t xml:space="preserve">% </w:t>
      </w:r>
      <w:r>
        <w:rPr>
          <w:rFonts w:ascii="Arial" w:eastAsia="Calibri" w:hAnsi="Arial" w:cs="Arial"/>
          <w:sz w:val="20"/>
          <w:szCs w:val="20"/>
        </w:rPr>
        <w:t>in 400 % stroškov samega polnilnega stebrička (stroški ne vključujejo odkupov in nadomestil za služnost zemljišč)</w:t>
      </w:r>
      <w:r w:rsidR="00E44EE1">
        <w:rPr>
          <w:rFonts w:ascii="Arial" w:eastAsia="Calibri" w:hAnsi="Arial" w:cs="Arial"/>
          <w:sz w:val="20"/>
          <w:szCs w:val="20"/>
        </w:rPr>
        <w:t xml:space="preserve">. Za vir smo uporabili </w:t>
      </w:r>
      <w:r>
        <w:rPr>
          <w:rFonts w:ascii="Arial" w:eastAsia="Calibri" w:hAnsi="Arial" w:cs="Arial"/>
          <w:sz w:val="20"/>
          <w:szCs w:val="20"/>
        </w:rPr>
        <w:t>primer</w:t>
      </w:r>
      <w:r w:rsidR="00E44EE1">
        <w:rPr>
          <w:rFonts w:ascii="Arial" w:eastAsia="Calibri" w:hAnsi="Arial" w:cs="Arial"/>
          <w:sz w:val="20"/>
          <w:szCs w:val="20"/>
        </w:rPr>
        <w:t>e</w:t>
      </w:r>
      <w:r>
        <w:rPr>
          <w:rFonts w:ascii="Arial" w:eastAsia="Calibri" w:hAnsi="Arial" w:cs="Arial"/>
          <w:sz w:val="20"/>
          <w:szCs w:val="20"/>
        </w:rPr>
        <w:t xml:space="preserve"> predračuna za spremljajoče stroške postavitve polnilne infrastrukture z običajnimi polnilnimi mesti na dveh različnih l</w:t>
      </w:r>
      <w:r w:rsidR="00D812F6">
        <w:rPr>
          <w:rFonts w:ascii="Arial" w:eastAsia="Calibri" w:hAnsi="Arial" w:cs="Arial"/>
          <w:sz w:val="20"/>
          <w:szCs w:val="20"/>
        </w:rPr>
        <w:t>okacijah iste lokalne skupnosti</w:t>
      </w:r>
      <w:r>
        <w:rPr>
          <w:rFonts w:ascii="Arial" w:eastAsia="Calibri" w:hAnsi="Arial" w:cs="Arial"/>
          <w:sz w:val="20"/>
          <w:szCs w:val="20"/>
        </w:rPr>
        <w:t xml:space="preserve">. </w:t>
      </w:r>
    </w:p>
    <w:p w14:paraId="2621ED47" w14:textId="77777777" w:rsidR="00757AFD" w:rsidRDefault="00757AFD" w:rsidP="00757AFD">
      <w:pPr>
        <w:autoSpaceDE w:val="0"/>
        <w:autoSpaceDN w:val="0"/>
        <w:adjustRightInd w:val="0"/>
        <w:spacing w:after="0" w:line="240" w:lineRule="auto"/>
        <w:jc w:val="both"/>
        <w:rPr>
          <w:rFonts w:ascii="Arial" w:eastAsia="Calibri" w:hAnsi="Arial" w:cs="Arial"/>
          <w:sz w:val="20"/>
          <w:szCs w:val="20"/>
        </w:rPr>
      </w:pPr>
    </w:p>
    <w:p w14:paraId="7E98939D" w14:textId="4C3E97C5" w:rsidR="00757AFD" w:rsidRDefault="00757AFD" w:rsidP="00757AFD">
      <w:pPr>
        <w:autoSpaceDE w:val="0"/>
        <w:autoSpaceDN w:val="0"/>
        <w:adjustRightInd w:val="0"/>
        <w:spacing w:after="0"/>
        <w:jc w:val="both"/>
        <w:rPr>
          <w:rFonts w:ascii="Arial" w:eastAsia="Calibri" w:hAnsi="Arial" w:cs="Arial"/>
          <w:sz w:val="20"/>
          <w:szCs w:val="20"/>
        </w:rPr>
      </w:pPr>
      <w:r>
        <w:rPr>
          <w:rFonts w:ascii="Arial" w:eastAsia="Calibri" w:hAnsi="Arial" w:cs="Arial"/>
          <w:sz w:val="20"/>
          <w:szCs w:val="20"/>
        </w:rPr>
        <w:t>Glede na zgoraj navedene podatke je ocenjeno, da se celotni stroški postavitve javno dostopne polnilne infrastrukture gibljejo med 10.000 EUR in 22.000 EUR za polnilno postajo z običajnimi polnilnimi mesti (v skladu z Direktivo 2014/94/EU z močjo</w:t>
      </w:r>
      <w:r w:rsidR="00B92883">
        <w:rPr>
          <w:rFonts w:ascii="Arial" w:eastAsia="Calibri" w:hAnsi="Arial" w:cs="Arial"/>
          <w:sz w:val="20"/>
          <w:szCs w:val="20"/>
        </w:rPr>
        <w:t>,</w:t>
      </w:r>
      <w:r>
        <w:rPr>
          <w:rFonts w:ascii="Arial" w:eastAsia="Calibri" w:hAnsi="Arial" w:cs="Arial"/>
          <w:sz w:val="20"/>
          <w:szCs w:val="20"/>
        </w:rPr>
        <w:t xml:space="preserve"> manjšo ali enako 22 kW, vendar večjo od 3,7 kW) in med 38.000 EUR in 84.000 EUR za polnilno postajo s polnilnimi mesti visoke moči (z močjo</w:t>
      </w:r>
      <w:r w:rsidR="00B92883">
        <w:rPr>
          <w:rFonts w:ascii="Arial" w:eastAsia="Calibri" w:hAnsi="Arial" w:cs="Arial"/>
          <w:sz w:val="20"/>
          <w:szCs w:val="20"/>
        </w:rPr>
        <w:t>,</w:t>
      </w:r>
      <w:r>
        <w:rPr>
          <w:rFonts w:ascii="Arial" w:eastAsia="Calibri" w:hAnsi="Arial" w:cs="Arial"/>
          <w:sz w:val="20"/>
          <w:szCs w:val="20"/>
        </w:rPr>
        <w:t xml:space="preserve"> večjo od 22 kW). V okviru N</w:t>
      </w:r>
      <w:r w:rsidR="00B92883">
        <w:rPr>
          <w:rFonts w:ascii="Arial" w:eastAsia="Calibri" w:hAnsi="Arial" w:cs="Arial"/>
          <w:sz w:val="20"/>
          <w:szCs w:val="20"/>
        </w:rPr>
        <w:t>OO</w:t>
      </w:r>
      <w:r>
        <w:rPr>
          <w:rFonts w:ascii="Arial" w:eastAsia="Calibri" w:hAnsi="Arial" w:cs="Arial"/>
          <w:sz w:val="20"/>
          <w:szCs w:val="20"/>
        </w:rPr>
        <w:t xml:space="preserve"> bo z javnim razpisom podprta vzpostavitev 42 polnilnih postaj oz</w:t>
      </w:r>
      <w:r w:rsidR="00B92883">
        <w:rPr>
          <w:rFonts w:ascii="Arial" w:eastAsia="Calibri" w:hAnsi="Arial" w:cs="Arial"/>
          <w:sz w:val="20"/>
          <w:szCs w:val="20"/>
        </w:rPr>
        <w:t>iroma</w:t>
      </w:r>
      <w:r>
        <w:rPr>
          <w:rFonts w:ascii="Arial" w:eastAsia="Calibri" w:hAnsi="Arial" w:cs="Arial"/>
          <w:sz w:val="20"/>
          <w:szCs w:val="20"/>
        </w:rPr>
        <w:t xml:space="preserve"> 84 polnilnih mest visoke moči (z močjo nad 22 kW, upoštevan povprečni strošek ene polnilne postaje z </w:t>
      </w:r>
      <w:r w:rsidR="00B92883">
        <w:rPr>
          <w:rFonts w:ascii="Arial" w:eastAsia="Calibri" w:hAnsi="Arial" w:cs="Arial"/>
          <w:sz w:val="20"/>
          <w:szCs w:val="20"/>
        </w:rPr>
        <w:t>dvema</w:t>
      </w:r>
      <w:r>
        <w:rPr>
          <w:rFonts w:ascii="Arial" w:eastAsia="Calibri" w:hAnsi="Arial" w:cs="Arial"/>
          <w:sz w:val="20"/>
          <w:szCs w:val="20"/>
        </w:rPr>
        <w:t xml:space="preserve"> polnilnima mestoma znaša 61.000 EUR brez DDV) za zagotavljanje čezmejne mobilnosti z električnimi vozili, podprta pa bo tudi vzpostavitev 199 običajnih polnilnih postaj oz</w:t>
      </w:r>
      <w:r w:rsidR="00B92883">
        <w:rPr>
          <w:rFonts w:ascii="Arial" w:eastAsia="Calibri" w:hAnsi="Arial" w:cs="Arial"/>
          <w:sz w:val="20"/>
          <w:szCs w:val="20"/>
        </w:rPr>
        <w:t>iroma</w:t>
      </w:r>
      <w:r>
        <w:rPr>
          <w:rFonts w:ascii="Arial" w:eastAsia="Calibri" w:hAnsi="Arial" w:cs="Arial"/>
          <w:sz w:val="20"/>
          <w:szCs w:val="20"/>
        </w:rPr>
        <w:t xml:space="preserve"> 398 polnilnih mest (z močjo</w:t>
      </w:r>
      <w:r w:rsidR="00B92883">
        <w:rPr>
          <w:rFonts w:ascii="Arial" w:eastAsia="Calibri" w:hAnsi="Arial" w:cs="Arial"/>
          <w:sz w:val="20"/>
          <w:szCs w:val="20"/>
        </w:rPr>
        <w:t>,</w:t>
      </w:r>
      <w:r>
        <w:rPr>
          <w:rFonts w:ascii="Arial" w:eastAsia="Calibri" w:hAnsi="Arial" w:cs="Arial"/>
          <w:sz w:val="20"/>
          <w:szCs w:val="20"/>
        </w:rPr>
        <w:t xml:space="preserve"> enako ali manjšo od 22 kW, a večjo od 3,7 kW, upoštevan povprečni strošek ene polnilne postaje z </w:t>
      </w:r>
      <w:r w:rsidR="00B92883">
        <w:rPr>
          <w:rFonts w:ascii="Arial" w:eastAsia="Calibri" w:hAnsi="Arial" w:cs="Arial"/>
          <w:sz w:val="20"/>
          <w:szCs w:val="20"/>
        </w:rPr>
        <w:lastRenderedPageBreak/>
        <w:t>dvema</w:t>
      </w:r>
      <w:r>
        <w:rPr>
          <w:rFonts w:ascii="Arial" w:eastAsia="Calibri" w:hAnsi="Arial" w:cs="Arial"/>
          <w:sz w:val="20"/>
          <w:szCs w:val="20"/>
        </w:rPr>
        <w:t xml:space="preserve"> polnilnima mestoma znaša 16.000 EUR brez DDV) za zagotavljanje e-mobilnosti v domačem prometu na območjih s pomanjkanjem tovrstne infrastrukture. Skupno bo na podlagi javnega razpisa za </w:t>
      </w:r>
      <w:r w:rsidRPr="00757AFD">
        <w:rPr>
          <w:rFonts w:ascii="Arial" w:eastAsia="Calibri" w:hAnsi="Arial" w:cs="Arial"/>
          <w:sz w:val="20"/>
          <w:szCs w:val="20"/>
        </w:rPr>
        <w:t>sofinanciranje postavitve polnilne infrastrukture za brezemisijska ali nizkoemisijska vozila v okviru</w:t>
      </w:r>
      <w:r>
        <w:rPr>
          <w:rFonts w:ascii="Arial" w:eastAsia="Calibri" w:hAnsi="Arial" w:cs="Arial"/>
          <w:sz w:val="20"/>
          <w:szCs w:val="20"/>
        </w:rPr>
        <w:t xml:space="preserve"> N</w:t>
      </w:r>
      <w:r w:rsidR="00B92883">
        <w:rPr>
          <w:rFonts w:ascii="Arial" w:eastAsia="Calibri" w:hAnsi="Arial" w:cs="Arial"/>
          <w:sz w:val="20"/>
          <w:szCs w:val="20"/>
        </w:rPr>
        <w:t>OO</w:t>
      </w:r>
      <w:r>
        <w:rPr>
          <w:rFonts w:ascii="Arial" w:eastAsia="Calibri" w:hAnsi="Arial" w:cs="Arial"/>
          <w:sz w:val="20"/>
          <w:szCs w:val="20"/>
        </w:rPr>
        <w:t xml:space="preserve"> namenjen</w:t>
      </w:r>
      <w:r w:rsidR="00B92883">
        <w:rPr>
          <w:rFonts w:ascii="Arial" w:eastAsia="Calibri" w:hAnsi="Arial" w:cs="Arial"/>
          <w:sz w:val="20"/>
          <w:szCs w:val="20"/>
        </w:rPr>
        <w:t>ih</w:t>
      </w:r>
      <w:r>
        <w:rPr>
          <w:rFonts w:ascii="Arial" w:eastAsia="Calibri" w:hAnsi="Arial" w:cs="Arial"/>
          <w:sz w:val="20"/>
          <w:szCs w:val="20"/>
        </w:rPr>
        <w:t xml:space="preserve"> 5,75 mio EUR sredstev, kar ne zajema DDV in stroškov nakupa oz</w:t>
      </w:r>
      <w:r w:rsidR="00B92883">
        <w:rPr>
          <w:rFonts w:ascii="Arial" w:eastAsia="Calibri" w:hAnsi="Arial" w:cs="Arial"/>
          <w:sz w:val="20"/>
          <w:szCs w:val="20"/>
        </w:rPr>
        <w:t>iroma</w:t>
      </w:r>
      <w:r>
        <w:rPr>
          <w:rFonts w:ascii="Arial" w:eastAsia="Calibri" w:hAnsi="Arial" w:cs="Arial"/>
          <w:sz w:val="20"/>
          <w:szCs w:val="20"/>
        </w:rPr>
        <w:t xml:space="preserve"> nadomestil za služnost zemljišč.</w:t>
      </w:r>
    </w:p>
    <w:p w14:paraId="3E63E3BF" w14:textId="77777777" w:rsidR="00757AFD" w:rsidRDefault="00757AFD" w:rsidP="00757AFD">
      <w:pPr>
        <w:autoSpaceDE w:val="0"/>
        <w:autoSpaceDN w:val="0"/>
        <w:adjustRightInd w:val="0"/>
        <w:spacing w:after="0"/>
        <w:jc w:val="both"/>
        <w:rPr>
          <w:rFonts w:ascii="Arial" w:eastAsia="Calibri" w:hAnsi="Arial" w:cs="Arial"/>
          <w:sz w:val="20"/>
          <w:szCs w:val="20"/>
        </w:rPr>
      </w:pPr>
    </w:p>
    <w:p w14:paraId="1924FE04" w14:textId="77777777" w:rsidR="00757AFD" w:rsidRDefault="00757AFD" w:rsidP="00757AFD">
      <w:pPr>
        <w:autoSpaceDE w:val="0"/>
        <w:autoSpaceDN w:val="0"/>
        <w:adjustRightInd w:val="0"/>
        <w:spacing w:after="0"/>
        <w:jc w:val="both"/>
        <w:rPr>
          <w:rFonts w:ascii="Arial" w:eastAsia="Calibri" w:hAnsi="Arial" w:cs="Arial"/>
          <w:sz w:val="20"/>
          <w:szCs w:val="20"/>
        </w:rPr>
      </w:pPr>
      <w:r>
        <w:rPr>
          <w:rFonts w:ascii="Arial" w:eastAsia="Calibri" w:hAnsi="Arial" w:cs="Arial"/>
          <w:sz w:val="20"/>
          <w:szCs w:val="20"/>
        </w:rPr>
        <w:t xml:space="preserve">Okvirne vrednosti po tipih postaj/mest brez vključenega DDV: </w:t>
      </w:r>
    </w:p>
    <w:p w14:paraId="3B319AF2" w14:textId="74E5AB9D" w:rsidR="00757AFD" w:rsidRDefault="00757AFD" w:rsidP="00757AFD">
      <w:pPr>
        <w:autoSpaceDE w:val="0"/>
        <w:autoSpaceDN w:val="0"/>
        <w:adjustRightInd w:val="0"/>
        <w:spacing w:after="0"/>
        <w:jc w:val="both"/>
        <w:rPr>
          <w:rFonts w:ascii="Arial" w:eastAsia="Calibri" w:hAnsi="Arial" w:cs="Arial"/>
          <w:sz w:val="20"/>
          <w:szCs w:val="20"/>
        </w:rPr>
      </w:pPr>
      <w:r>
        <w:rPr>
          <w:rFonts w:ascii="Arial" w:eastAsia="Calibri" w:hAnsi="Arial" w:cs="Arial"/>
          <w:sz w:val="20"/>
          <w:szCs w:val="20"/>
        </w:rPr>
        <w:t>42 hitrih polnil</w:t>
      </w:r>
      <w:r w:rsidR="00EB6B67">
        <w:rPr>
          <w:rFonts w:ascii="Arial" w:eastAsia="Calibri" w:hAnsi="Arial" w:cs="Arial"/>
          <w:sz w:val="20"/>
          <w:szCs w:val="20"/>
        </w:rPr>
        <w:t>nih postaj (84 polnilnih mest) x</w:t>
      </w:r>
      <w:r>
        <w:rPr>
          <w:rFonts w:ascii="Arial" w:eastAsia="Calibri" w:hAnsi="Arial" w:cs="Arial"/>
          <w:sz w:val="20"/>
          <w:szCs w:val="20"/>
        </w:rPr>
        <w:t xml:space="preserve"> 61.000 EUR = 2.562.000 EUR</w:t>
      </w:r>
    </w:p>
    <w:p w14:paraId="7912184B" w14:textId="468A979E" w:rsidR="00757AFD" w:rsidRDefault="00757AFD" w:rsidP="00757AFD">
      <w:pPr>
        <w:autoSpaceDE w:val="0"/>
        <w:autoSpaceDN w:val="0"/>
        <w:adjustRightInd w:val="0"/>
        <w:spacing w:after="0"/>
        <w:jc w:val="both"/>
        <w:rPr>
          <w:rFonts w:ascii="Arial" w:eastAsia="Calibri" w:hAnsi="Arial" w:cs="Arial"/>
          <w:sz w:val="20"/>
          <w:szCs w:val="20"/>
          <w:u w:val="single"/>
        </w:rPr>
      </w:pPr>
      <w:r>
        <w:rPr>
          <w:rFonts w:ascii="Arial" w:eastAsia="Calibri" w:hAnsi="Arial" w:cs="Arial"/>
          <w:sz w:val="20"/>
          <w:szCs w:val="20"/>
          <w:u w:val="single"/>
        </w:rPr>
        <w:t>199 običajnih polnilnih postaj (398 polnilni</w:t>
      </w:r>
      <w:r w:rsidR="00EB6B67">
        <w:rPr>
          <w:rFonts w:ascii="Arial" w:eastAsia="Calibri" w:hAnsi="Arial" w:cs="Arial"/>
          <w:sz w:val="20"/>
          <w:szCs w:val="20"/>
          <w:u w:val="single"/>
        </w:rPr>
        <w:t>h mest) x</w:t>
      </w:r>
      <w:r>
        <w:rPr>
          <w:rFonts w:ascii="Arial" w:eastAsia="Calibri" w:hAnsi="Arial" w:cs="Arial"/>
          <w:sz w:val="20"/>
          <w:szCs w:val="20"/>
          <w:u w:val="single"/>
        </w:rPr>
        <w:t xml:space="preserve"> 16.000 EUR = 3.184.000 EUR</w:t>
      </w:r>
    </w:p>
    <w:p w14:paraId="463AE20B" w14:textId="77777777" w:rsidR="00757AFD" w:rsidRDefault="00757AFD" w:rsidP="00757AFD">
      <w:pPr>
        <w:autoSpaceDE w:val="0"/>
        <w:autoSpaceDN w:val="0"/>
        <w:adjustRightInd w:val="0"/>
        <w:spacing w:after="0"/>
        <w:jc w:val="both"/>
        <w:rPr>
          <w:rFonts w:ascii="Arial" w:eastAsia="Calibri" w:hAnsi="Arial" w:cs="Arial"/>
          <w:sz w:val="20"/>
          <w:szCs w:val="20"/>
        </w:rPr>
      </w:pPr>
    </w:p>
    <w:p w14:paraId="5BFE8FF1" w14:textId="403DC3D4" w:rsidR="00757AFD" w:rsidRDefault="00757AFD" w:rsidP="00757AFD">
      <w:pPr>
        <w:autoSpaceDE w:val="0"/>
        <w:autoSpaceDN w:val="0"/>
        <w:adjustRightInd w:val="0"/>
        <w:spacing w:after="0" w:line="240" w:lineRule="auto"/>
        <w:rPr>
          <w:rFonts w:ascii="Arial" w:eastAsia="Calibri" w:hAnsi="Arial" w:cs="Arial"/>
          <w:sz w:val="20"/>
          <w:szCs w:val="20"/>
          <w:u w:val="single"/>
        </w:rPr>
      </w:pPr>
      <w:r>
        <w:rPr>
          <w:rFonts w:ascii="Arial" w:eastAsia="Calibri" w:hAnsi="Arial" w:cs="Arial"/>
          <w:sz w:val="20"/>
          <w:szCs w:val="20"/>
        </w:rPr>
        <w:t>S</w:t>
      </w:r>
      <w:r w:rsidR="00B92883">
        <w:rPr>
          <w:rFonts w:ascii="Arial" w:eastAsia="Calibri" w:hAnsi="Arial" w:cs="Arial"/>
          <w:sz w:val="20"/>
          <w:szCs w:val="20"/>
        </w:rPr>
        <w:t>kupaj</w:t>
      </w:r>
      <w:r>
        <w:rPr>
          <w:rFonts w:ascii="Arial" w:eastAsia="Calibri" w:hAnsi="Arial" w:cs="Arial"/>
          <w:sz w:val="20"/>
          <w:szCs w:val="20"/>
        </w:rPr>
        <w:t xml:space="preserve"> = 5.746.000 EUR brez DDV za 482 polnilnih mest.</w:t>
      </w:r>
    </w:p>
    <w:p w14:paraId="4FE5097C" w14:textId="77777777" w:rsidR="00757AFD" w:rsidRDefault="00757AFD" w:rsidP="00757AFD">
      <w:pPr>
        <w:autoSpaceDE w:val="0"/>
        <w:autoSpaceDN w:val="0"/>
        <w:adjustRightInd w:val="0"/>
        <w:spacing w:after="0" w:line="240" w:lineRule="auto"/>
        <w:rPr>
          <w:rFonts w:ascii="Arial" w:eastAsia="Calibri" w:hAnsi="Arial" w:cs="Arial"/>
          <w:sz w:val="20"/>
          <w:szCs w:val="20"/>
        </w:rPr>
      </w:pPr>
    </w:p>
    <w:tbl>
      <w:tblPr>
        <w:tblW w:w="7780" w:type="dxa"/>
        <w:tblCellMar>
          <w:left w:w="70" w:type="dxa"/>
          <w:right w:w="70" w:type="dxa"/>
        </w:tblCellMar>
        <w:tblLook w:val="04A0" w:firstRow="1" w:lastRow="0" w:firstColumn="1" w:lastColumn="0" w:noHBand="0" w:noVBand="1"/>
      </w:tblPr>
      <w:tblGrid>
        <w:gridCol w:w="3700"/>
        <w:gridCol w:w="1003"/>
        <w:gridCol w:w="1041"/>
        <w:gridCol w:w="1019"/>
        <w:gridCol w:w="1017"/>
      </w:tblGrid>
      <w:tr w:rsidR="00757AFD" w14:paraId="4D026A7B" w14:textId="77777777" w:rsidTr="00FD1EB3">
        <w:trPr>
          <w:trHeight w:val="1412"/>
        </w:trPr>
        <w:tc>
          <w:tcPr>
            <w:tcW w:w="3700" w:type="dxa"/>
            <w:tcBorders>
              <w:top w:val="single" w:sz="4" w:space="0" w:color="auto"/>
              <w:left w:val="single" w:sz="4" w:space="0" w:color="auto"/>
              <w:bottom w:val="single" w:sz="4" w:space="0" w:color="auto"/>
              <w:right w:val="single" w:sz="4" w:space="0" w:color="auto"/>
            </w:tcBorders>
            <w:vAlign w:val="center"/>
            <w:hideMark/>
          </w:tcPr>
          <w:p w14:paraId="2A5E1204"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Tip polnilnih postaj/mest</w:t>
            </w:r>
          </w:p>
        </w:tc>
        <w:tc>
          <w:tcPr>
            <w:tcW w:w="1003" w:type="dxa"/>
            <w:tcBorders>
              <w:top w:val="single" w:sz="4" w:space="0" w:color="auto"/>
              <w:left w:val="nil"/>
              <w:bottom w:val="single" w:sz="4" w:space="0" w:color="auto"/>
              <w:right w:val="single" w:sz="4" w:space="0" w:color="auto"/>
            </w:tcBorders>
            <w:vAlign w:val="center"/>
            <w:hideMark/>
          </w:tcPr>
          <w:p w14:paraId="75E5F3B3"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Število postaj</w:t>
            </w:r>
          </w:p>
        </w:tc>
        <w:tc>
          <w:tcPr>
            <w:tcW w:w="1041" w:type="dxa"/>
            <w:tcBorders>
              <w:top w:val="single" w:sz="4" w:space="0" w:color="auto"/>
              <w:left w:val="nil"/>
              <w:bottom w:val="single" w:sz="4" w:space="0" w:color="auto"/>
              <w:right w:val="single" w:sz="4" w:space="0" w:color="auto"/>
            </w:tcBorders>
            <w:vAlign w:val="center"/>
            <w:hideMark/>
          </w:tcPr>
          <w:p w14:paraId="11C3087A" w14:textId="77777777" w:rsidR="00757AFD" w:rsidRDefault="00757AFD">
            <w:pPr>
              <w:spacing w:after="0" w:line="240" w:lineRule="auto"/>
              <w:jc w:val="center"/>
              <w:rPr>
                <w:rFonts w:ascii="Arial" w:eastAsia="Times New Roman" w:hAnsi="Arial" w:cs="Arial"/>
                <w:b/>
                <w:bCs/>
                <w:sz w:val="20"/>
                <w:szCs w:val="20"/>
                <w:lang w:val="it-IT" w:eastAsia="sl-SI"/>
              </w:rPr>
            </w:pPr>
            <w:r>
              <w:rPr>
                <w:rFonts w:ascii="Arial" w:eastAsia="Times New Roman" w:hAnsi="Arial" w:cs="Arial"/>
                <w:b/>
                <w:bCs/>
                <w:sz w:val="20"/>
                <w:szCs w:val="20"/>
                <w:lang w:val="it-IT" w:eastAsia="sl-SI"/>
              </w:rPr>
              <w:t>Ocenjena vrednost brez DDV v mio EUR/ postajo</w:t>
            </w:r>
          </w:p>
        </w:tc>
        <w:tc>
          <w:tcPr>
            <w:tcW w:w="1019" w:type="dxa"/>
            <w:tcBorders>
              <w:top w:val="single" w:sz="4" w:space="0" w:color="auto"/>
              <w:left w:val="nil"/>
              <w:bottom w:val="single" w:sz="4" w:space="0" w:color="auto"/>
              <w:right w:val="single" w:sz="4" w:space="0" w:color="auto"/>
            </w:tcBorders>
            <w:vAlign w:val="center"/>
            <w:hideMark/>
          </w:tcPr>
          <w:p w14:paraId="0228D9E9" w14:textId="77777777" w:rsidR="00757AFD" w:rsidRDefault="00757AFD">
            <w:pPr>
              <w:spacing w:after="0" w:line="240" w:lineRule="auto"/>
              <w:jc w:val="center"/>
              <w:rPr>
                <w:rFonts w:ascii="Arial" w:eastAsia="Times New Roman" w:hAnsi="Arial" w:cs="Arial"/>
                <w:b/>
                <w:bCs/>
                <w:sz w:val="20"/>
                <w:szCs w:val="20"/>
                <w:lang w:val="en-US" w:eastAsia="sl-SI"/>
              </w:rPr>
            </w:pPr>
            <w:r>
              <w:rPr>
                <w:rFonts w:ascii="Arial" w:eastAsia="Times New Roman" w:hAnsi="Arial" w:cs="Arial"/>
                <w:b/>
                <w:bCs/>
                <w:sz w:val="20"/>
                <w:szCs w:val="20"/>
                <w:lang w:eastAsia="sl-SI"/>
              </w:rPr>
              <w:t>Vrednost v mio EUR</w:t>
            </w:r>
          </w:p>
        </w:tc>
        <w:tc>
          <w:tcPr>
            <w:tcW w:w="1017" w:type="dxa"/>
            <w:tcBorders>
              <w:top w:val="single" w:sz="4" w:space="0" w:color="auto"/>
              <w:left w:val="nil"/>
              <w:bottom w:val="single" w:sz="4" w:space="0" w:color="auto"/>
              <w:right w:val="single" w:sz="4" w:space="0" w:color="auto"/>
            </w:tcBorders>
            <w:vAlign w:val="center"/>
            <w:hideMark/>
          </w:tcPr>
          <w:p w14:paraId="743C6BD9"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Število polnilnih mest</w:t>
            </w:r>
          </w:p>
        </w:tc>
      </w:tr>
      <w:tr w:rsidR="00757AFD" w14:paraId="6F60C7D5" w14:textId="77777777" w:rsidTr="00757AFD">
        <w:trPr>
          <w:trHeight w:val="600"/>
        </w:trPr>
        <w:tc>
          <w:tcPr>
            <w:tcW w:w="7780" w:type="dxa"/>
            <w:gridSpan w:val="5"/>
            <w:tcBorders>
              <w:top w:val="single" w:sz="4" w:space="0" w:color="auto"/>
              <w:left w:val="single" w:sz="4" w:space="0" w:color="auto"/>
              <w:bottom w:val="single" w:sz="4" w:space="0" w:color="auto"/>
              <w:right w:val="nil"/>
            </w:tcBorders>
            <w:shd w:val="clear" w:color="auto" w:fill="D9D9D9"/>
            <w:vAlign w:val="bottom"/>
            <w:hideMark/>
          </w:tcPr>
          <w:p w14:paraId="70BBCAD2"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Javno dostopna polnilna infrastruktura</w:t>
            </w:r>
          </w:p>
        </w:tc>
      </w:tr>
      <w:tr w:rsidR="00757AFD" w14:paraId="1041FDC6" w14:textId="77777777" w:rsidTr="00757AFD">
        <w:trPr>
          <w:trHeight w:val="300"/>
        </w:trPr>
        <w:tc>
          <w:tcPr>
            <w:tcW w:w="3700" w:type="dxa"/>
            <w:tcBorders>
              <w:top w:val="nil"/>
              <w:left w:val="single" w:sz="4" w:space="0" w:color="auto"/>
              <w:bottom w:val="single" w:sz="4" w:space="0" w:color="auto"/>
              <w:right w:val="single" w:sz="4" w:space="0" w:color="auto"/>
            </w:tcBorders>
            <w:noWrap/>
            <w:vAlign w:val="bottom"/>
            <w:hideMark/>
          </w:tcPr>
          <w:p w14:paraId="6EDF25CB" w14:textId="77777777" w:rsidR="00757AFD" w:rsidRDefault="00757AF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Hitre polnilne postaje </w:t>
            </w:r>
          </w:p>
        </w:tc>
        <w:tc>
          <w:tcPr>
            <w:tcW w:w="1003" w:type="dxa"/>
            <w:tcBorders>
              <w:top w:val="nil"/>
              <w:left w:val="nil"/>
              <w:bottom w:val="single" w:sz="4" w:space="0" w:color="auto"/>
              <w:right w:val="single" w:sz="4" w:space="0" w:color="auto"/>
            </w:tcBorders>
            <w:vAlign w:val="center"/>
            <w:hideMark/>
          </w:tcPr>
          <w:p w14:paraId="01B9E0D9"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42</w:t>
            </w:r>
          </w:p>
        </w:tc>
        <w:tc>
          <w:tcPr>
            <w:tcW w:w="1041" w:type="dxa"/>
            <w:tcBorders>
              <w:top w:val="nil"/>
              <w:left w:val="nil"/>
              <w:bottom w:val="single" w:sz="4" w:space="0" w:color="auto"/>
              <w:right w:val="single" w:sz="4" w:space="0" w:color="auto"/>
            </w:tcBorders>
            <w:vAlign w:val="center"/>
            <w:hideMark/>
          </w:tcPr>
          <w:p w14:paraId="52F3A14C"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0,061</w:t>
            </w:r>
          </w:p>
        </w:tc>
        <w:tc>
          <w:tcPr>
            <w:tcW w:w="1019" w:type="dxa"/>
            <w:tcBorders>
              <w:top w:val="nil"/>
              <w:left w:val="nil"/>
              <w:bottom w:val="single" w:sz="4" w:space="0" w:color="auto"/>
              <w:right w:val="single" w:sz="4" w:space="0" w:color="auto"/>
            </w:tcBorders>
            <w:vAlign w:val="bottom"/>
            <w:hideMark/>
          </w:tcPr>
          <w:p w14:paraId="677FD0DA"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2,56</w:t>
            </w:r>
          </w:p>
        </w:tc>
        <w:tc>
          <w:tcPr>
            <w:tcW w:w="1017" w:type="dxa"/>
            <w:tcBorders>
              <w:top w:val="nil"/>
              <w:left w:val="nil"/>
              <w:bottom w:val="single" w:sz="4" w:space="0" w:color="auto"/>
              <w:right w:val="single" w:sz="4" w:space="0" w:color="auto"/>
            </w:tcBorders>
            <w:vAlign w:val="center"/>
            <w:hideMark/>
          </w:tcPr>
          <w:p w14:paraId="2D7C2FC9"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84</w:t>
            </w:r>
          </w:p>
        </w:tc>
      </w:tr>
      <w:tr w:rsidR="00757AFD" w14:paraId="01FAB391" w14:textId="77777777" w:rsidTr="00757AFD">
        <w:trPr>
          <w:trHeight w:val="300"/>
        </w:trPr>
        <w:tc>
          <w:tcPr>
            <w:tcW w:w="3700" w:type="dxa"/>
            <w:tcBorders>
              <w:top w:val="nil"/>
              <w:left w:val="single" w:sz="4" w:space="0" w:color="auto"/>
              <w:bottom w:val="single" w:sz="4" w:space="0" w:color="auto"/>
              <w:right w:val="single" w:sz="4" w:space="0" w:color="auto"/>
            </w:tcBorders>
            <w:noWrap/>
            <w:vAlign w:val="bottom"/>
            <w:hideMark/>
          </w:tcPr>
          <w:p w14:paraId="4EB160E8" w14:textId="77777777" w:rsidR="00757AFD" w:rsidRDefault="00757AF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Običajne polnilne postaje</w:t>
            </w:r>
          </w:p>
        </w:tc>
        <w:tc>
          <w:tcPr>
            <w:tcW w:w="1003" w:type="dxa"/>
            <w:tcBorders>
              <w:top w:val="nil"/>
              <w:left w:val="nil"/>
              <w:bottom w:val="single" w:sz="4" w:space="0" w:color="auto"/>
              <w:right w:val="single" w:sz="4" w:space="0" w:color="auto"/>
            </w:tcBorders>
            <w:vAlign w:val="center"/>
            <w:hideMark/>
          </w:tcPr>
          <w:p w14:paraId="05DF852B"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199</w:t>
            </w:r>
          </w:p>
        </w:tc>
        <w:tc>
          <w:tcPr>
            <w:tcW w:w="1041" w:type="dxa"/>
            <w:tcBorders>
              <w:top w:val="nil"/>
              <w:left w:val="nil"/>
              <w:bottom w:val="single" w:sz="4" w:space="0" w:color="auto"/>
              <w:right w:val="single" w:sz="4" w:space="0" w:color="auto"/>
            </w:tcBorders>
            <w:vAlign w:val="center"/>
            <w:hideMark/>
          </w:tcPr>
          <w:p w14:paraId="6B0470C6"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0,016</w:t>
            </w:r>
          </w:p>
        </w:tc>
        <w:tc>
          <w:tcPr>
            <w:tcW w:w="1019" w:type="dxa"/>
            <w:tcBorders>
              <w:top w:val="nil"/>
              <w:left w:val="nil"/>
              <w:bottom w:val="single" w:sz="4" w:space="0" w:color="auto"/>
              <w:right w:val="single" w:sz="4" w:space="0" w:color="auto"/>
            </w:tcBorders>
            <w:vAlign w:val="bottom"/>
            <w:hideMark/>
          </w:tcPr>
          <w:p w14:paraId="246757F0"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3,18</w:t>
            </w:r>
          </w:p>
        </w:tc>
        <w:tc>
          <w:tcPr>
            <w:tcW w:w="1017" w:type="dxa"/>
            <w:tcBorders>
              <w:top w:val="nil"/>
              <w:left w:val="nil"/>
              <w:bottom w:val="single" w:sz="4" w:space="0" w:color="auto"/>
              <w:right w:val="single" w:sz="4" w:space="0" w:color="auto"/>
            </w:tcBorders>
            <w:vAlign w:val="center"/>
            <w:hideMark/>
          </w:tcPr>
          <w:p w14:paraId="2BA55D58"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398</w:t>
            </w:r>
          </w:p>
        </w:tc>
      </w:tr>
      <w:tr w:rsidR="00757AFD" w14:paraId="20180A92"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09C776CE"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Skupaj investicijska vrednost brez  DDV</w:t>
            </w:r>
          </w:p>
        </w:tc>
        <w:tc>
          <w:tcPr>
            <w:tcW w:w="1003" w:type="dxa"/>
            <w:tcBorders>
              <w:top w:val="nil"/>
              <w:left w:val="nil"/>
              <w:bottom w:val="single" w:sz="4" w:space="0" w:color="auto"/>
              <w:right w:val="single" w:sz="4" w:space="0" w:color="auto"/>
            </w:tcBorders>
            <w:vAlign w:val="bottom"/>
            <w:hideMark/>
          </w:tcPr>
          <w:p w14:paraId="442567FF"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c>
          <w:tcPr>
            <w:tcW w:w="1041" w:type="dxa"/>
            <w:tcBorders>
              <w:top w:val="nil"/>
              <w:left w:val="nil"/>
              <w:bottom w:val="single" w:sz="4" w:space="0" w:color="auto"/>
              <w:right w:val="single" w:sz="4" w:space="0" w:color="auto"/>
            </w:tcBorders>
            <w:vAlign w:val="bottom"/>
            <w:hideMark/>
          </w:tcPr>
          <w:p w14:paraId="6A138415"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c>
          <w:tcPr>
            <w:tcW w:w="1019" w:type="dxa"/>
            <w:tcBorders>
              <w:top w:val="nil"/>
              <w:left w:val="nil"/>
              <w:bottom w:val="single" w:sz="4" w:space="0" w:color="auto"/>
              <w:right w:val="single" w:sz="4" w:space="0" w:color="auto"/>
            </w:tcBorders>
            <w:vAlign w:val="bottom"/>
            <w:hideMark/>
          </w:tcPr>
          <w:p w14:paraId="09BEFE1D" w14:textId="77777777" w:rsidR="00757AFD" w:rsidRDefault="00757AFD">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5,75</w:t>
            </w:r>
          </w:p>
        </w:tc>
        <w:tc>
          <w:tcPr>
            <w:tcW w:w="1017" w:type="dxa"/>
            <w:tcBorders>
              <w:top w:val="nil"/>
              <w:left w:val="nil"/>
              <w:bottom w:val="single" w:sz="4" w:space="0" w:color="auto"/>
              <w:right w:val="single" w:sz="4" w:space="0" w:color="auto"/>
            </w:tcBorders>
            <w:vAlign w:val="bottom"/>
            <w:hideMark/>
          </w:tcPr>
          <w:p w14:paraId="7F2741E6"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r>
      <w:tr w:rsidR="00757AFD" w14:paraId="26EE193E"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555A39D0"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DDV</w:t>
            </w:r>
          </w:p>
        </w:tc>
        <w:tc>
          <w:tcPr>
            <w:tcW w:w="1003" w:type="dxa"/>
            <w:tcBorders>
              <w:top w:val="nil"/>
              <w:left w:val="nil"/>
              <w:bottom w:val="single" w:sz="4" w:space="0" w:color="auto"/>
              <w:right w:val="single" w:sz="4" w:space="0" w:color="auto"/>
            </w:tcBorders>
            <w:vAlign w:val="bottom"/>
            <w:hideMark/>
          </w:tcPr>
          <w:p w14:paraId="0168B1F0"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287F01B5"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2B71351A"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1,26</w:t>
            </w:r>
          </w:p>
        </w:tc>
        <w:tc>
          <w:tcPr>
            <w:tcW w:w="1017" w:type="dxa"/>
            <w:tcBorders>
              <w:top w:val="nil"/>
              <w:left w:val="nil"/>
              <w:bottom w:val="single" w:sz="4" w:space="0" w:color="auto"/>
              <w:right w:val="single" w:sz="4" w:space="0" w:color="auto"/>
            </w:tcBorders>
            <w:vAlign w:val="bottom"/>
            <w:hideMark/>
          </w:tcPr>
          <w:p w14:paraId="310EFC34"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530E9F08"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174B2027"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Skupaj investicijska vrednost z DDV</w:t>
            </w:r>
          </w:p>
        </w:tc>
        <w:tc>
          <w:tcPr>
            <w:tcW w:w="1003" w:type="dxa"/>
            <w:tcBorders>
              <w:top w:val="nil"/>
              <w:left w:val="nil"/>
              <w:bottom w:val="single" w:sz="4" w:space="0" w:color="auto"/>
              <w:right w:val="single" w:sz="4" w:space="0" w:color="auto"/>
            </w:tcBorders>
            <w:vAlign w:val="bottom"/>
            <w:hideMark/>
          </w:tcPr>
          <w:p w14:paraId="381D31FA"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53130FAF"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1D4D963A"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7,01</w:t>
            </w:r>
          </w:p>
        </w:tc>
        <w:tc>
          <w:tcPr>
            <w:tcW w:w="1017" w:type="dxa"/>
            <w:tcBorders>
              <w:top w:val="nil"/>
              <w:left w:val="nil"/>
              <w:bottom w:val="single" w:sz="4" w:space="0" w:color="auto"/>
              <w:right w:val="single" w:sz="4" w:space="0" w:color="auto"/>
            </w:tcBorders>
            <w:vAlign w:val="bottom"/>
            <w:hideMark/>
          </w:tcPr>
          <w:p w14:paraId="4488E6E4"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7139C4D5" w14:textId="77777777" w:rsidTr="00757AFD">
        <w:trPr>
          <w:trHeight w:val="300"/>
        </w:trPr>
        <w:tc>
          <w:tcPr>
            <w:tcW w:w="3700" w:type="dxa"/>
            <w:tcBorders>
              <w:top w:val="nil"/>
              <w:left w:val="single" w:sz="4" w:space="0" w:color="auto"/>
              <w:bottom w:val="single" w:sz="4" w:space="0" w:color="auto"/>
              <w:right w:val="single" w:sz="4" w:space="0" w:color="auto"/>
            </w:tcBorders>
            <w:vAlign w:val="bottom"/>
            <w:hideMark/>
          </w:tcPr>
          <w:p w14:paraId="72F7C674" w14:textId="18513251" w:rsidR="00757AFD" w:rsidRPr="00757AFD" w:rsidRDefault="00B92883">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S</w:t>
            </w:r>
            <w:r w:rsidR="00757AFD" w:rsidRPr="00757AFD">
              <w:rPr>
                <w:rFonts w:ascii="Arial" w:eastAsia="Times New Roman" w:hAnsi="Arial" w:cs="Arial"/>
                <w:sz w:val="20"/>
                <w:szCs w:val="20"/>
                <w:lang w:eastAsia="sl-SI"/>
              </w:rPr>
              <w:t>ofinanciranje NOO</w:t>
            </w:r>
          </w:p>
        </w:tc>
        <w:tc>
          <w:tcPr>
            <w:tcW w:w="1003" w:type="dxa"/>
            <w:tcBorders>
              <w:top w:val="nil"/>
              <w:left w:val="nil"/>
              <w:bottom w:val="single" w:sz="4" w:space="0" w:color="auto"/>
              <w:right w:val="single" w:sz="4" w:space="0" w:color="auto"/>
            </w:tcBorders>
            <w:vAlign w:val="bottom"/>
            <w:hideMark/>
          </w:tcPr>
          <w:p w14:paraId="26853419"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5F2C628B"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44CD68EE"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5,75</w:t>
            </w:r>
          </w:p>
        </w:tc>
        <w:tc>
          <w:tcPr>
            <w:tcW w:w="1017" w:type="dxa"/>
            <w:tcBorders>
              <w:top w:val="nil"/>
              <w:left w:val="nil"/>
              <w:bottom w:val="single" w:sz="4" w:space="0" w:color="auto"/>
              <w:right w:val="single" w:sz="4" w:space="0" w:color="auto"/>
            </w:tcBorders>
            <w:vAlign w:val="bottom"/>
            <w:hideMark/>
          </w:tcPr>
          <w:p w14:paraId="173F44A9"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411BF7B7" w14:textId="77777777" w:rsidTr="00757AFD">
        <w:trPr>
          <w:trHeight w:val="300"/>
        </w:trPr>
        <w:tc>
          <w:tcPr>
            <w:tcW w:w="3700" w:type="dxa"/>
            <w:tcBorders>
              <w:top w:val="nil"/>
              <w:left w:val="single" w:sz="4" w:space="0" w:color="auto"/>
              <w:bottom w:val="single" w:sz="4" w:space="0" w:color="auto"/>
              <w:right w:val="single" w:sz="4" w:space="0" w:color="auto"/>
            </w:tcBorders>
            <w:vAlign w:val="bottom"/>
            <w:hideMark/>
          </w:tcPr>
          <w:p w14:paraId="50411D7C" w14:textId="77777777" w:rsidR="00757AFD" w:rsidRPr="00757AFD" w:rsidRDefault="00757AFD">
            <w:pPr>
              <w:spacing w:after="0" w:line="240" w:lineRule="auto"/>
              <w:jc w:val="right"/>
              <w:rPr>
                <w:rFonts w:ascii="Arial" w:eastAsia="Times New Roman" w:hAnsi="Arial" w:cs="Arial"/>
                <w:sz w:val="20"/>
                <w:szCs w:val="20"/>
                <w:lang w:eastAsia="sl-SI"/>
              </w:rPr>
            </w:pPr>
            <w:r w:rsidRPr="00757AFD">
              <w:rPr>
                <w:rFonts w:ascii="Arial" w:eastAsia="Times New Roman" w:hAnsi="Arial" w:cs="Arial"/>
                <w:sz w:val="20"/>
                <w:szCs w:val="20"/>
                <w:lang w:eastAsia="sl-SI"/>
              </w:rPr>
              <w:t>Sofinanciranje investitorjev (DDV)</w:t>
            </w:r>
          </w:p>
        </w:tc>
        <w:tc>
          <w:tcPr>
            <w:tcW w:w="1003" w:type="dxa"/>
            <w:tcBorders>
              <w:top w:val="nil"/>
              <w:left w:val="nil"/>
              <w:bottom w:val="single" w:sz="4" w:space="0" w:color="auto"/>
              <w:right w:val="single" w:sz="4" w:space="0" w:color="auto"/>
            </w:tcBorders>
            <w:vAlign w:val="bottom"/>
            <w:hideMark/>
          </w:tcPr>
          <w:p w14:paraId="6D14EC7F"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56C1A4CB"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5DDBE5DF"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1,26</w:t>
            </w:r>
          </w:p>
        </w:tc>
        <w:tc>
          <w:tcPr>
            <w:tcW w:w="1017" w:type="dxa"/>
            <w:tcBorders>
              <w:top w:val="nil"/>
              <w:left w:val="nil"/>
              <w:bottom w:val="single" w:sz="4" w:space="0" w:color="auto"/>
              <w:right w:val="single" w:sz="4" w:space="0" w:color="auto"/>
            </w:tcBorders>
            <w:vAlign w:val="bottom"/>
            <w:hideMark/>
          </w:tcPr>
          <w:p w14:paraId="580E8BF4"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11256988" w14:textId="77777777" w:rsidTr="00757AFD">
        <w:trPr>
          <w:trHeight w:val="300"/>
        </w:trPr>
        <w:tc>
          <w:tcPr>
            <w:tcW w:w="6763" w:type="dxa"/>
            <w:gridSpan w:val="4"/>
            <w:tcBorders>
              <w:top w:val="single" w:sz="4" w:space="0" w:color="auto"/>
              <w:left w:val="single" w:sz="4" w:space="0" w:color="auto"/>
              <w:bottom w:val="single" w:sz="4" w:space="0" w:color="auto"/>
              <w:right w:val="nil"/>
            </w:tcBorders>
            <w:vAlign w:val="bottom"/>
            <w:hideMark/>
          </w:tcPr>
          <w:p w14:paraId="68FB0CC8" w14:textId="77777777" w:rsidR="00757AFD" w:rsidRPr="00757AFD" w:rsidRDefault="00757AFD">
            <w:pPr>
              <w:spacing w:after="0" w:line="240" w:lineRule="auto"/>
              <w:jc w:val="right"/>
              <w:rPr>
                <w:rFonts w:ascii="Arial" w:eastAsia="Times New Roman" w:hAnsi="Arial" w:cs="Arial"/>
                <w:b/>
                <w:bCs/>
                <w:sz w:val="20"/>
                <w:szCs w:val="20"/>
                <w:lang w:eastAsia="sl-SI"/>
              </w:rPr>
            </w:pPr>
            <w:r w:rsidRPr="00757AFD">
              <w:rPr>
                <w:rFonts w:ascii="Arial" w:eastAsia="Times New Roman" w:hAnsi="Arial" w:cs="Arial"/>
                <w:b/>
                <w:bCs/>
                <w:sz w:val="20"/>
                <w:szCs w:val="20"/>
                <w:lang w:eastAsia="sl-SI"/>
              </w:rPr>
              <w:t>Skupaj polnilnih  mest:</w:t>
            </w:r>
          </w:p>
        </w:tc>
        <w:tc>
          <w:tcPr>
            <w:tcW w:w="1017" w:type="dxa"/>
            <w:tcBorders>
              <w:top w:val="nil"/>
              <w:left w:val="nil"/>
              <w:bottom w:val="single" w:sz="4" w:space="0" w:color="auto"/>
              <w:right w:val="single" w:sz="4" w:space="0" w:color="auto"/>
            </w:tcBorders>
            <w:vAlign w:val="bottom"/>
            <w:hideMark/>
          </w:tcPr>
          <w:p w14:paraId="022644AE"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482</w:t>
            </w:r>
          </w:p>
        </w:tc>
      </w:tr>
      <w:tr w:rsidR="00757AFD" w14:paraId="4C292F1A" w14:textId="77777777" w:rsidTr="00757AFD">
        <w:trPr>
          <w:trHeight w:val="600"/>
        </w:trPr>
        <w:tc>
          <w:tcPr>
            <w:tcW w:w="7780" w:type="dxa"/>
            <w:gridSpan w:val="5"/>
            <w:tcBorders>
              <w:top w:val="single" w:sz="4" w:space="0" w:color="auto"/>
              <w:left w:val="single" w:sz="4" w:space="0" w:color="auto"/>
              <w:bottom w:val="single" w:sz="4" w:space="0" w:color="auto"/>
              <w:right w:val="nil"/>
            </w:tcBorders>
            <w:shd w:val="clear" w:color="auto" w:fill="D9D9D9"/>
            <w:vAlign w:val="bottom"/>
            <w:hideMark/>
          </w:tcPr>
          <w:p w14:paraId="634E413A" w14:textId="3196A5EC" w:rsidR="00757AFD" w:rsidRPr="00757AFD" w:rsidRDefault="00757AFD" w:rsidP="00FD1EB3">
            <w:pPr>
              <w:spacing w:after="0" w:line="240" w:lineRule="auto"/>
              <w:jc w:val="center"/>
              <w:rPr>
                <w:rFonts w:ascii="Arial" w:eastAsia="Times New Roman" w:hAnsi="Arial" w:cs="Arial"/>
                <w:b/>
                <w:bCs/>
                <w:sz w:val="20"/>
                <w:szCs w:val="20"/>
                <w:lang w:eastAsia="sl-SI"/>
              </w:rPr>
            </w:pPr>
            <w:r w:rsidRPr="00757AFD">
              <w:rPr>
                <w:rFonts w:ascii="Arial" w:eastAsia="Times New Roman" w:hAnsi="Arial" w:cs="Arial"/>
                <w:b/>
                <w:bCs/>
                <w:sz w:val="20"/>
                <w:szCs w:val="20"/>
                <w:lang w:eastAsia="sl-SI"/>
              </w:rPr>
              <w:t xml:space="preserve">Demonstracijski projekt državne uprave na področju uvajanja alternativnih goriv v prometu (naložba v polnilno infrastrukturo za polnjenje brezemisijskih ali nizkoemisijskih vozil za potrebe izvajanja upravnih nalog) </w:t>
            </w:r>
          </w:p>
        </w:tc>
      </w:tr>
      <w:tr w:rsidR="00757AFD" w14:paraId="1C1A4CD4" w14:textId="77777777" w:rsidTr="00757AFD">
        <w:trPr>
          <w:trHeight w:val="300"/>
        </w:trPr>
        <w:tc>
          <w:tcPr>
            <w:tcW w:w="3700" w:type="dxa"/>
            <w:tcBorders>
              <w:top w:val="nil"/>
              <w:left w:val="single" w:sz="4" w:space="0" w:color="auto"/>
              <w:bottom w:val="single" w:sz="4" w:space="0" w:color="auto"/>
              <w:right w:val="single" w:sz="4" w:space="0" w:color="auto"/>
            </w:tcBorders>
            <w:noWrap/>
            <w:vAlign w:val="bottom"/>
            <w:hideMark/>
          </w:tcPr>
          <w:p w14:paraId="6300DAE6" w14:textId="77777777" w:rsidR="00757AFD" w:rsidRPr="00757AFD" w:rsidRDefault="00757AFD">
            <w:pPr>
              <w:spacing w:after="0" w:line="240" w:lineRule="auto"/>
              <w:rPr>
                <w:rFonts w:ascii="Arial" w:eastAsia="Times New Roman" w:hAnsi="Arial" w:cs="Arial"/>
                <w:color w:val="000000"/>
                <w:sz w:val="20"/>
                <w:szCs w:val="20"/>
                <w:lang w:eastAsia="sl-SI"/>
              </w:rPr>
            </w:pPr>
            <w:r w:rsidRPr="00757AFD">
              <w:rPr>
                <w:rFonts w:ascii="Arial" w:eastAsia="Times New Roman" w:hAnsi="Arial" w:cs="Arial"/>
                <w:color w:val="000000"/>
                <w:sz w:val="20"/>
                <w:szCs w:val="20"/>
                <w:lang w:eastAsia="sl-SI"/>
              </w:rPr>
              <w:t xml:space="preserve">Hitre polnilne postaje </w:t>
            </w:r>
          </w:p>
        </w:tc>
        <w:tc>
          <w:tcPr>
            <w:tcW w:w="1003" w:type="dxa"/>
            <w:tcBorders>
              <w:top w:val="nil"/>
              <w:left w:val="nil"/>
              <w:bottom w:val="single" w:sz="4" w:space="0" w:color="auto"/>
              <w:right w:val="single" w:sz="4" w:space="0" w:color="auto"/>
            </w:tcBorders>
            <w:vAlign w:val="center"/>
            <w:hideMark/>
          </w:tcPr>
          <w:p w14:paraId="32DA9D52" w14:textId="77777777" w:rsidR="00757AFD" w:rsidRPr="00757AFD" w:rsidRDefault="00757AFD">
            <w:pPr>
              <w:spacing w:after="0" w:line="240" w:lineRule="auto"/>
              <w:jc w:val="center"/>
              <w:rPr>
                <w:rFonts w:ascii="Arial" w:eastAsia="Times New Roman" w:hAnsi="Arial" w:cs="Arial"/>
                <w:sz w:val="20"/>
                <w:szCs w:val="20"/>
                <w:lang w:eastAsia="sl-SI"/>
              </w:rPr>
            </w:pPr>
            <w:r w:rsidRPr="00757AFD">
              <w:rPr>
                <w:rFonts w:ascii="Arial" w:eastAsia="Times New Roman" w:hAnsi="Arial" w:cs="Arial"/>
                <w:sz w:val="20"/>
                <w:szCs w:val="20"/>
                <w:lang w:eastAsia="sl-SI"/>
              </w:rPr>
              <w:t>26</w:t>
            </w:r>
          </w:p>
        </w:tc>
        <w:tc>
          <w:tcPr>
            <w:tcW w:w="1041" w:type="dxa"/>
            <w:tcBorders>
              <w:top w:val="nil"/>
              <w:left w:val="nil"/>
              <w:bottom w:val="single" w:sz="4" w:space="0" w:color="auto"/>
              <w:right w:val="single" w:sz="4" w:space="0" w:color="auto"/>
            </w:tcBorders>
            <w:vAlign w:val="center"/>
            <w:hideMark/>
          </w:tcPr>
          <w:p w14:paraId="07D21E9F"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0,061</w:t>
            </w:r>
          </w:p>
        </w:tc>
        <w:tc>
          <w:tcPr>
            <w:tcW w:w="1019" w:type="dxa"/>
            <w:tcBorders>
              <w:top w:val="nil"/>
              <w:left w:val="nil"/>
              <w:bottom w:val="single" w:sz="4" w:space="0" w:color="auto"/>
              <w:right w:val="single" w:sz="4" w:space="0" w:color="auto"/>
            </w:tcBorders>
            <w:vAlign w:val="bottom"/>
            <w:hideMark/>
          </w:tcPr>
          <w:p w14:paraId="22ED6659"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1,59</w:t>
            </w:r>
          </w:p>
        </w:tc>
        <w:tc>
          <w:tcPr>
            <w:tcW w:w="1017" w:type="dxa"/>
            <w:tcBorders>
              <w:top w:val="nil"/>
              <w:left w:val="nil"/>
              <w:bottom w:val="single" w:sz="4" w:space="0" w:color="auto"/>
              <w:right w:val="single" w:sz="4" w:space="0" w:color="auto"/>
            </w:tcBorders>
            <w:vAlign w:val="center"/>
            <w:hideMark/>
          </w:tcPr>
          <w:p w14:paraId="087C1ABC"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52</w:t>
            </w:r>
          </w:p>
        </w:tc>
      </w:tr>
      <w:tr w:rsidR="00757AFD" w14:paraId="555A5A63" w14:textId="77777777" w:rsidTr="00757AFD">
        <w:trPr>
          <w:trHeight w:val="300"/>
        </w:trPr>
        <w:tc>
          <w:tcPr>
            <w:tcW w:w="3700" w:type="dxa"/>
            <w:tcBorders>
              <w:top w:val="nil"/>
              <w:left w:val="single" w:sz="4" w:space="0" w:color="auto"/>
              <w:bottom w:val="single" w:sz="4" w:space="0" w:color="auto"/>
              <w:right w:val="single" w:sz="4" w:space="0" w:color="auto"/>
            </w:tcBorders>
            <w:noWrap/>
            <w:vAlign w:val="bottom"/>
            <w:hideMark/>
          </w:tcPr>
          <w:p w14:paraId="38023323" w14:textId="77777777" w:rsidR="00757AFD" w:rsidRPr="00757AFD" w:rsidRDefault="00757AFD">
            <w:pPr>
              <w:spacing w:after="0" w:line="240" w:lineRule="auto"/>
              <w:rPr>
                <w:rFonts w:ascii="Arial" w:eastAsia="Times New Roman" w:hAnsi="Arial" w:cs="Arial"/>
                <w:color w:val="000000"/>
                <w:sz w:val="20"/>
                <w:szCs w:val="20"/>
                <w:lang w:eastAsia="sl-SI"/>
              </w:rPr>
            </w:pPr>
            <w:r w:rsidRPr="00757AFD">
              <w:rPr>
                <w:rFonts w:ascii="Arial" w:eastAsia="Times New Roman" w:hAnsi="Arial" w:cs="Arial"/>
                <w:color w:val="000000"/>
                <w:sz w:val="20"/>
                <w:szCs w:val="20"/>
                <w:lang w:eastAsia="sl-SI"/>
              </w:rPr>
              <w:t>Običajne polnilne postaje</w:t>
            </w:r>
          </w:p>
        </w:tc>
        <w:tc>
          <w:tcPr>
            <w:tcW w:w="1003" w:type="dxa"/>
            <w:tcBorders>
              <w:top w:val="nil"/>
              <w:left w:val="nil"/>
              <w:bottom w:val="single" w:sz="4" w:space="0" w:color="auto"/>
              <w:right w:val="single" w:sz="4" w:space="0" w:color="auto"/>
            </w:tcBorders>
            <w:vAlign w:val="center"/>
            <w:hideMark/>
          </w:tcPr>
          <w:p w14:paraId="4770A28D" w14:textId="77777777" w:rsidR="00757AFD" w:rsidRPr="00757AFD" w:rsidRDefault="00757AFD">
            <w:pPr>
              <w:spacing w:after="0" w:line="240" w:lineRule="auto"/>
              <w:jc w:val="center"/>
              <w:rPr>
                <w:rFonts w:ascii="Arial" w:eastAsia="Times New Roman" w:hAnsi="Arial" w:cs="Arial"/>
                <w:sz w:val="20"/>
                <w:szCs w:val="20"/>
                <w:lang w:eastAsia="sl-SI"/>
              </w:rPr>
            </w:pPr>
            <w:r w:rsidRPr="00757AFD">
              <w:rPr>
                <w:rFonts w:ascii="Arial" w:eastAsia="Times New Roman" w:hAnsi="Arial" w:cs="Arial"/>
                <w:sz w:val="20"/>
                <w:szCs w:val="20"/>
                <w:lang w:eastAsia="sl-SI"/>
              </w:rPr>
              <w:t>26</w:t>
            </w:r>
          </w:p>
        </w:tc>
        <w:tc>
          <w:tcPr>
            <w:tcW w:w="1041" w:type="dxa"/>
            <w:tcBorders>
              <w:top w:val="nil"/>
              <w:left w:val="nil"/>
              <w:bottom w:val="single" w:sz="4" w:space="0" w:color="auto"/>
              <w:right w:val="single" w:sz="4" w:space="0" w:color="auto"/>
            </w:tcBorders>
            <w:vAlign w:val="center"/>
            <w:hideMark/>
          </w:tcPr>
          <w:p w14:paraId="4718D716"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0,016</w:t>
            </w:r>
          </w:p>
        </w:tc>
        <w:tc>
          <w:tcPr>
            <w:tcW w:w="1019" w:type="dxa"/>
            <w:tcBorders>
              <w:top w:val="nil"/>
              <w:left w:val="nil"/>
              <w:bottom w:val="single" w:sz="4" w:space="0" w:color="auto"/>
              <w:right w:val="single" w:sz="4" w:space="0" w:color="auto"/>
            </w:tcBorders>
            <w:vAlign w:val="bottom"/>
            <w:hideMark/>
          </w:tcPr>
          <w:p w14:paraId="1F0034FF"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0,42</w:t>
            </w:r>
          </w:p>
        </w:tc>
        <w:tc>
          <w:tcPr>
            <w:tcW w:w="1017" w:type="dxa"/>
            <w:tcBorders>
              <w:top w:val="nil"/>
              <w:left w:val="nil"/>
              <w:bottom w:val="single" w:sz="4" w:space="0" w:color="auto"/>
              <w:right w:val="single" w:sz="4" w:space="0" w:color="auto"/>
            </w:tcBorders>
            <w:vAlign w:val="center"/>
            <w:hideMark/>
          </w:tcPr>
          <w:p w14:paraId="65FDD17B"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52</w:t>
            </w:r>
          </w:p>
        </w:tc>
      </w:tr>
      <w:tr w:rsidR="00757AFD" w14:paraId="6F9E6E52"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064A67BA" w14:textId="77777777" w:rsidR="00757AFD" w:rsidRPr="00757AFD" w:rsidRDefault="00757AFD">
            <w:pPr>
              <w:spacing w:after="0" w:line="240" w:lineRule="auto"/>
              <w:rPr>
                <w:rFonts w:ascii="Arial" w:eastAsia="Times New Roman" w:hAnsi="Arial" w:cs="Arial"/>
                <w:b/>
                <w:bCs/>
                <w:sz w:val="20"/>
                <w:szCs w:val="20"/>
                <w:lang w:eastAsia="sl-SI"/>
              </w:rPr>
            </w:pPr>
            <w:r w:rsidRPr="00757AFD">
              <w:rPr>
                <w:rFonts w:ascii="Arial" w:eastAsia="Times New Roman" w:hAnsi="Arial" w:cs="Arial"/>
                <w:b/>
                <w:bCs/>
                <w:sz w:val="20"/>
                <w:szCs w:val="20"/>
                <w:lang w:eastAsia="sl-SI"/>
              </w:rPr>
              <w:t>Skupaj investicijska vrednost brez  DDV</w:t>
            </w:r>
          </w:p>
        </w:tc>
        <w:tc>
          <w:tcPr>
            <w:tcW w:w="1003" w:type="dxa"/>
            <w:tcBorders>
              <w:top w:val="nil"/>
              <w:left w:val="nil"/>
              <w:bottom w:val="single" w:sz="4" w:space="0" w:color="auto"/>
              <w:right w:val="single" w:sz="4" w:space="0" w:color="auto"/>
            </w:tcBorders>
            <w:vAlign w:val="bottom"/>
            <w:hideMark/>
          </w:tcPr>
          <w:p w14:paraId="6F7A034A" w14:textId="77777777" w:rsidR="00757AFD" w:rsidRPr="00757AFD" w:rsidRDefault="00757AFD">
            <w:pPr>
              <w:spacing w:after="0" w:line="240" w:lineRule="auto"/>
              <w:rPr>
                <w:rFonts w:ascii="Arial" w:eastAsia="Times New Roman" w:hAnsi="Arial" w:cs="Arial"/>
                <w:b/>
                <w:bCs/>
                <w:sz w:val="20"/>
                <w:szCs w:val="20"/>
                <w:lang w:eastAsia="sl-SI"/>
              </w:rPr>
            </w:pPr>
            <w:r w:rsidRPr="00757AFD">
              <w:rPr>
                <w:rFonts w:ascii="Arial" w:eastAsia="Times New Roman" w:hAnsi="Arial" w:cs="Arial"/>
                <w:b/>
                <w:bCs/>
                <w:sz w:val="20"/>
                <w:szCs w:val="20"/>
                <w:lang w:eastAsia="sl-SI"/>
              </w:rPr>
              <w:t> </w:t>
            </w:r>
          </w:p>
        </w:tc>
        <w:tc>
          <w:tcPr>
            <w:tcW w:w="1041" w:type="dxa"/>
            <w:tcBorders>
              <w:top w:val="nil"/>
              <w:left w:val="nil"/>
              <w:bottom w:val="single" w:sz="4" w:space="0" w:color="auto"/>
              <w:right w:val="single" w:sz="4" w:space="0" w:color="auto"/>
            </w:tcBorders>
            <w:vAlign w:val="bottom"/>
            <w:hideMark/>
          </w:tcPr>
          <w:p w14:paraId="36DD1AFB"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c>
          <w:tcPr>
            <w:tcW w:w="1019" w:type="dxa"/>
            <w:tcBorders>
              <w:top w:val="nil"/>
              <w:left w:val="nil"/>
              <w:bottom w:val="single" w:sz="4" w:space="0" w:color="auto"/>
              <w:right w:val="single" w:sz="4" w:space="0" w:color="auto"/>
            </w:tcBorders>
            <w:vAlign w:val="bottom"/>
            <w:hideMark/>
          </w:tcPr>
          <w:p w14:paraId="5B60D4A4" w14:textId="77777777" w:rsidR="00757AFD" w:rsidRDefault="00757AFD">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2,00</w:t>
            </w:r>
          </w:p>
        </w:tc>
        <w:tc>
          <w:tcPr>
            <w:tcW w:w="1017" w:type="dxa"/>
            <w:tcBorders>
              <w:top w:val="nil"/>
              <w:left w:val="nil"/>
              <w:bottom w:val="single" w:sz="4" w:space="0" w:color="auto"/>
              <w:right w:val="single" w:sz="4" w:space="0" w:color="auto"/>
            </w:tcBorders>
            <w:vAlign w:val="bottom"/>
            <w:hideMark/>
          </w:tcPr>
          <w:p w14:paraId="2CCA8008"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r>
      <w:tr w:rsidR="00757AFD" w14:paraId="04FC3831"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2BFB4191"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DDV</w:t>
            </w:r>
          </w:p>
        </w:tc>
        <w:tc>
          <w:tcPr>
            <w:tcW w:w="1003" w:type="dxa"/>
            <w:tcBorders>
              <w:top w:val="nil"/>
              <w:left w:val="nil"/>
              <w:bottom w:val="single" w:sz="4" w:space="0" w:color="auto"/>
              <w:right w:val="single" w:sz="4" w:space="0" w:color="auto"/>
            </w:tcBorders>
            <w:vAlign w:val="bottom"/>
            <w:hideMark/>
          </w:tcPr>
          <w:p w14:paraId="610F223A"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1CA10103"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67B07FD1"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0,44</w:t>
            </w:r>
          </w:p>
        </w:tc>
        <w:tc>
          <w:tcPr>
            <w:tcW w:w="1017" w:type="dxa"/>
            <w:tcBorders>
              <w:top w:val="nil"/>
              <w:left w:val="nil"/>
              <w:bottom w:val="single" w:sz="4" w:space="0" w:color="auto"/>
              <w:right w:val="single" w:sz="4" w:space="0" w:color="auto"/>
            </w:tcBorders>
            <w:vAlign w:val="bottom"/>
            <w:hideMark/>
          </w:tcPr>
          <w:p w14:paraId="792469D0"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65BA3BA1"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5B046B5E"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Skupaj investicijska vrednost z DDV</w:t>
            </w:r>
          </w:p>
        </w:tc>
        <w:tc>
          <w:tcPr>
            <w:tcW w:w="1003" w:type="dxa"/>
            <w:tcBorders>
              <w:top w:val="nil"/>
              <w:left w:val="nil"/>
              <w:bottom w:val="single" w:sz="4" w:space="0" w:color="auto"/>
              <w:right w:val="single" w:sz="4" w:space="0" w:color="auto"/>
            </w:tcBorders>
            <w:vAlign w:val="bottom"/>
            <w:hideMark/>
          </w:tcPr>
          <w:p w14:paraId="5397DE7F"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043F96D1"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168979E3"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2,44</w:t>
            </w:r>
          </w:p>
        </w:tc>
        <w:tc>
          <w:tcPr>
            <w:tcW w:w="1017" w:type="dxa"/>
            <w:tcBorders>
              <w:top w:val="nil"/>
              <w:left w:val="nil"/>
              <w:bottom w:val="single" w:sz="4" w:space="0" w:color="auto"/>
              <w:right w:val="single" w:sz="4" w:space="0" w:color="auto"/>
            </w:tcBorders>
            <w:vAlign w:val="bottom"/>
            <w:hideMark/>
          </w:tcPr>
          <w:p w14:paraId="3315C884"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331E4FE1" w14:textId="77777777" w:rsidTr="00757AFD">
        <w:trPr>
          <w:trHeight w:val="300"/>
        </w:trPr>
        <w:tc>
          <w:tcPr>
            <w:tcW w:w="3700" w:type="dxa"/>
            <w:tcBorders>
              <w:top w:val="nil"/>
              <w:left w:val="single" w:sz="4" w:space="0" w:color="auto"/>
              <w:bottom w:val="single" w:sz="4" w:space="0" w:color="auto"/>
              <w:right w:val="single" w:sz="4" w:space="0" w:color="auto"/>
            </w:tcBorders>
            <w:vAlign w:val="bottom"/>
            <w:hideMark/>
          </w:tcPr>
          <w:p w14:paraId="348E7ADD" w14:textId="7E04076B" w:rsidR="00757AFD" w:rsidRPr="00757AFD" w:rsidRDefault="00B92883">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S</w:t>
            </w:r>
            <w:r w:rsidR="00757AFD" w:rsidRPr="00757AFD">
              <w:rPr>
                <w:rFonts w:ascii="Arial" w:eastAsia="Times New Roman" w:hAnsi="Arial" w:cs="Arial"/>
                <w:sz w:val="20"/>
                <w:szCs w:val="20"/>
                <w:lang w:eastAsia="sl-SI"/>
              </w:rPr>
              <w:t>ofinanciranje NOO</w:t>
            </w:r>
          </w:p>
        </w:tc>
        <w:tc>
          <w:tcPr>
            <w:tcW w:w="1003" w:type="dxa"/>
            <w:tcBorders>
              <w:top w:val="nil"/>
              <w:left w:val="nil"/>
              <w:bottom w:val="single" w:sz="4" w:space="0" w:color="auto"/>
              <w:right w:val="single" w:sz="4" w:space="0" w:color="auto"/>
            </w:tcBorders>
            <w:vAlign w:val="bottom"/>
            <w:hideMark/>
          </w:tcPr>
          <w:p w14:paraId="590C2EED"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43710E3E"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633C39B0"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2,00</w:t>
            </w:r>
          </w:p>
        </w:tc>
        <w:tc>
          <w:tcPr>
            <w:tcW w:w="1017" w:type="dxa"/>
            <w:tcBorders>
              <w:top w:val="nil"/>
              <w:left w:val="nil"/>
              <w:bottom w:val="single" w:sz="4" w:space="0" w:color="auto"/>
              <w:right w:val="single" w:sz="4" w:space="0" w:color="auto"/>
            </w:tcBorders>
            <w:vAlign w:val="bottom"/>
            <w:hideMark/>
          </w:tcPr>
          <w:p w14:paraId="187DF4A0"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5A3ADCBB" w14:textId="77777777" w:rsidTr="00757AFD">
        <w:trPr>
          <w:trHeight w:val="300"/>
        </w:trPr>
        <w:tc>
          <w:tcPr>
            <w:tcW w:w="3700" w:type="dxa"/>
            <w:tcBorders>
              <w:top w:val="nil"/>
              <w:left w:val="single" w:sz="4" w:space="0" w:color="auto"/>
              <w:bottom w:val="single" w:sz="4" w:space="0" w:color="auto"/>
              <w:right w:val="single" w:sz="4" w:space="0" w:color="auto"/>
            </w:tcBorders>
            <w:vAlign w:val="bottom"/>
            <w:hideMark/>
          </w:tcPr>
          <w:p w14:paraId="2CEB3598" w14:textId="77777777" w:rsidR="00757AFD" w:rsidRPr="00757AFD" w:rsidRDefault="00757AFD">
            <w:pPr>
              <w:spacing w:after="0" w:line="240" w:lineRule="auto"/>
              <w:jc w:val="right"/>
              <w:rPr>
                <w:rFonts w:ascii="Arial" w:eastAsia="Times New Roman" w:hAnsi="Arial" w:cs="Arial"/>
                <w:sz w:val="20"/>
                <w:szCs w:val="20"/>
                <w:lang w:eastAsia="sl-SI"/>
              </w:rPr>
            </w:pPr>
            <w:r w:rsidRPr="00757AFD">
              <w:rPr>
                <w:rFonts w:ascii="Arial" w:eastAsia="Times New Roman" w:hAnsi="Arial" w:cs="Arial"/>
                <w:sz w:val="20"/>
                <w:szCs w:val="20"/>
                <w:lang w:eastAsia="sl-SI"/>
              </w:rPr>
              <w:t>Sofinanciranje investitorjev (DDV)</w:t>
            </w:r>
          </w:p>
        </w:tc>
        <w:tc>
          <w:tcPr>
            <w:tcW w:w="1003" w:type="dxa"/>
            <w:tcBorders>
              <w:top w:val="nil"/>
              <w:left w:val="nil"/>
              <w:bottom w:val="single" w:sz="4" w:space="0" w:color="auto"/>
              <w:right w:val="single" w:sz="4" w:space="0" w:color="auto"/>
            </w:tcBorders>
            <w:vAlign w:val="bottom"/>
            <w:hideMark/>
          </w:tcPr>
          <w:p w14:paraId="5673CD4D" w14:textId="77777777" w:rsidR="00757AFD" w:rsidRPr="00757AFD" w:rsidRDefault="00757AFD">
            <w:pPr>
              <w:spacing w:after="0" w:line="240" w:lineRule="auto"/>
              <w:rPr>
                <w:rFonts w:ascii="Arial" w:eastAsia="Times New Roman" w:hAnsi="Arial" w:cs="Arial"/>
                <w:sz w:val="20"/>
                <w:szCs w:val="20"/>
                <w:lang w:eastAsia="sl-SI"/>
              </w:rPr>
            </w:pPr>
            <w:r w:rsidRPr="00757AFD">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3397EEF2"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66B689EF"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0,44</w:t>
            </w:r>
          </w:p>
        </w:tc>
        <w:tc>
          <w:tcPr>
            <w:tcW w:w="1017" w:type="dxa"/>
            <w:tcBorders>
              <w:top w:val="nil"/>
              <w:left w:val="nil"/>
              <w:bottom w:val="single" w:sz="4" w:space="0" w:color="auto"/>
              <w:right w:val="single" w:sz="4" w:space="0" w:color="auto"/>
            </w:tcBorders>
            <w:vAlign w:val="bottom"/>
            <w:hideMark/>
          </w:tcPr>
          <w:p w14:paraId="03D695BB"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6ABE3DEF" w14:textId="77777777" w:rsidTr="00757AFD">
        <w:trPr>
          <w:trHeight w:val="300"/>
        </w:trPr>
        <w:tc>
          <w:tcPr>
            <w:tcW w:w="6763" w:type="dxa"/>
            <w:gridSpan w:val="4"/>
            <w:tcBorders>
              <w:top w:val="single" w:sz="4" w:space="0" w:color="auto"/>
              <w:left w:val="single" w:sz="4" w:space="0" w:color="auto"/>
              <w:bottom w:val="single" w:sz="4" w:space="0" w:color="auto"/>
              <w:right w:val="nil"/>
            </w:tcBorders>
            <w:vAlign w:val="bottom"/>
            <w:hideMark/>
          </w:tcPr>
          <w:p w14:paraId="1F32DBCF" w14:textId="77777777" w:rsidR="00757AFD" w:rsidRDefault="00757AFD">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Skupaj polnilnih mest:</w:t>
            </w:r>
          </w:p>
        </w:tc>
        <w:tc>
          <w:tcPr>
            <w:tcW w:w="1017" w:type="dxa"/>
            <w:tcBorders>
              <w:top w:val="nil"/>
              <w:left w:val="nil"/>
              <w:bottom w:val="single" w:sz="4" w:space="0" w:color="auto"/>
              <w:right w:val="single" w:sz="4" w:space="0" w:color="auto"/>
            </w:tcBorders>
            <w:vAlign w:val="bottom"/>
            <w:hideMark/>
          </w:tcPr>
          <w:p w14:paraId="7D2760EC"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104</w:t>
            </w:r>
          </w:p>
        </w:tc>
      </w:tr>
      <w:tr w:rsidR="00757AFD" w:rsidRPr="00FD1EB3" w14:paraId="7F003E2E" w14:textId="77777777" w:rsidTr="00FD1EB3">
        <w:trPr>
          <w:trHeight w:val="395"/>
        </w:trPr>
        <w:tc>
          <w:tcPr>
            <w:tcW w:w="7780" w:type="dxa"/>
            <w:gridSpan w:val="5"/>
            <w:tcBorders>
              <w:top w:val="single" w:sz="4" w:space="0" w:color="auto"/>
              <w:left w:val="single" w:sz="4" w:space="0" w:color="auto"/>
              <w:bottom w:val="single" w:sz="4" w:space="0" w:color="auto"/>
              <w:right w:val="nil"/>
            </w:tcBorders>
            <w:shd w:val="clear" w:color="auto" w:fill="FFF2CC"/>
            <w:vAlign w:val="bottom"/>
            <w:hideMark/>
          </w:tcPr>
          <w:p w14:paraId="1F5AF1F0" w14:textId="77777777" w:rsidR="00757AFD" w:rsidRDefault="00757AFD">
            <w:pPr>
              <w:spacing w:after="0" w:line="240" w:lineRule="auto"/>
              <w:jc w:val="center"/>
              <w:rPr>
                <w:rFonts w:ascii="Arial" w:eastAsia="Times New Roman" w:hAnsi="Arial" w:cs="Arial"/>
                <w:b/>
                <w:bCs/>
                <w:sz w:val="20"/>
                <w:szCs w:val="20"/>
                <w:lang w:val="it-IT" w:eastAsia="sl-SI"/>
              </w:rPr>
            </w:pPr>
            <w:r>
              <w:rPr>
                <w:rFonts w:ascii="Arial" w:eastAsia="Times New Roman" w:hAnsi="Arial" w:cs="Arial"/>
                <w:b/>
                <w:bCs/>
                <w:sz w:val="20"/>
                <w:szCs w:val="20"/>
                <w:lang w:val="it-IT" w:eastAsia="sl-SI"/>
              </w:rPr>
              <w:t>Skupaj "Spodbujanje vzpostavitve infrastrukture za alternativna goriva v prometu"</w:t>
            </w:r>
          </w:p>
        </w:tc>
      </w:tr>
      <w:tr w:rsidR="00757AFD" w14:paraId="7E159C85" w14:textId="77777777" w:rsidTr="00757AFD">
        <w:trPr>
          <w:trHeight w:val="300"/>
        </w:trPr>
        <w:tc>
          <w:tcPr>
            <w:tcW w:w="3700" w:type="dxa"/>
            <w:tcBorders>
              <w:top w:val="nil"/>
              <w:left w:val="single" w:sz="4" w:space="0" w:color="auto"/>
              <w:bottom w:val="single" w:sz="4" w:space="0" w:color="auto"/>
              <w:right w:val="single" w:sz="4" w:space="0" w:color="auto"/>
            </w:tcBorders>
            <w:noWrap/>
            <w:vAlign w:val="bottom"/>
            <w:hideMark/>
          </w:tcPr>
          <w:p w14:paraId="475E5B2E" w14:textId="77777777" w:rsidR="00757AFD" w:rsidRDefault="00757AFD">
            <w:pPr>
              <w:spacing w:after="0" w:line="240" w:lineRule="auto"/>
              <w:rPr>
                <w:rFonts w:ascii="Arial" w:eastAsia="Times New Roman" w:hAnsi="Arial" w:cs="Arial"/>
                <w:color w:val="000000"/>
                <w:sz w:val="20"/>
                <w:szCs w:val="20"/>
                <w:lang w:val="en-US" w:eastAsia="sl-SI"/>
              </w:rPr>
            </w:pPr>
            <w:r>
              <w:rPr>
                <w:rFonts w:ascii="Arial" w:eastAsia="Times New Roman" w:hAnsi="Arial" w:cs="Arial"/>
                <w:color w:val="000000"/>
                <w:sz w:val="20"/>
                <w:szCs w:val="20"/>
                <w:lang w:eastAsia="sl-SI"/>
              </w:rPr>
              <w:t xml:space="preserve">Hitre polnilne postaje </w:t>
            </w:r>
          </w:p>
        </w:tc>
        <w:tc>
          <w:tcPr>
            <w:tcW w:w="1003" w:type="dxa"/>
            <w:tcBorders>
              <w:top w:val="nil"/>
              <w:left w:val="nil"/>
              <w:bottom w:val="single" w:sz="4" w:space="0" w:color="auto"/>
              <w:right w:val="single" w:sz="4" w:space="0" w:color="auto"/>
            </w:tcBorders>
            <w:vAlign w:val="center"/>
            <w:hideMark/>
          </w:tcPr>
          <w:p w14:paraId="09DCBFEB"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68</w:t>
            </w:r>
          </w:p>
        </w:tc>
        <w:tc>
          <w:tcPr>
            <w:tcW w:w="1041" w:type="dxa"/>
            <w:tcBorders>
              <w:top w:val="nil"/>
              <w:left w:val="nil"/>
              <w:bottom w:val="single" w:sz="4" w:space="0" w:color="auto"/>
              <w:right w:val="single" w:sz="4" w:space="0" w:color="auto"/>
            </w:tcBorders>
            <w:vAlign w:val="center"/>
            <w:hideMark/>
          </w:tcPr>
          <w:p w14:paraId="74BB436E"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0,061</w:t>
            </w:r>
          </w:p>
        </w:tc>
        <w:tc>
          <w:tcPr>
            <w:tcW w:w="1019" w:type="dxa"/>
            <w:tcBorders>
              <w:top w:val="nil"/>
              <w:left w:val="nil"/>
              <w:bottom w:val="single" w:sz="4" w:space="0" w:color="auto"/>
              <w:right w:val="single" w:sz="4" w:space="0" w:color="auto"/>
            </w:tcBorders>
            <w:vAlign w:val="bottom"/>
            <w:hideMark/>
          </w:tcPr>
          <w:p w14:paraId="4F16C17B"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4,15</w:t>
            </w:r>
          </w:p>
        </w:tc>
        <w:tc>
          <w:tcPr>
            <w:tcW w:w="1017" w:type="dxa"/>
            <w:tcBorders>
              <w:top w:val="nil"/>
              <w:left w:val="nil"/>
              <w:bottom w:val="single" w:sz="4" w:space="0" w:color="auto"/>
              <w:right w:val="single" w:sz="4" w:space="0" w:color="auto"/>
            </w:tcBorders>
            <w:vAlign w:val="center"/>
            <w:hideMark/>
          </w:tcPr>
          <w:p w14:paraId="37096287"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136</w:t>
            </w:r>
          </w:p>
        </w:tc>
      </w:tr>
      <w:tr w:rsidR="00757AFD" w14:paraId="4937ADD8" w14:textId="77777777" w:rsidTr="00757AFD">
        <w:trPr>
          <w:trHeight w:val="300"/>
        </w:trPr>
        <w:tc>
          <w:tcPr>
            <w:tcW w:w="3700" w:type="dxa"/>
            <w:tcBorders>
              <w:top w:val="nil"/>
              <w:left w:val="single" w:sz="4" w:space="0" w:color="auto"/>
              <w:bottom w:val="single" w:sz="4" w:space="0" w:color="auto"/>
              <w:right w:val="single" w:sz="4" w:space="0" w:color="auto"/>
            </w:tcBorders>
            <w:noWrap/>
            <w:vAlign w:val="bottom"/>
            <w:hideMark/>
          </w:tcPr>
          <w:p w14:paraId="1E22A576" w14:textId="77777777" w:rsidR="00757AFD" w:rsidRDefault="00757AF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Običajne polnilne postaje</w:t>
            </w:r>
          </w:p>
        </w:tc>
        <w:tc>
          <w:tcPr>
            <w:tcW w:w="1003" w:type="dxa"/>
            <w:tcBorders>
              <w:top w:val="nil"/>
              <w:left w:val="nil"/>
              <w:bottom w:val="single" w:sz="4" w:space="0" w:color="auto"/>
              <w:right w:val="single" w:sz="4" w:space="0" w:color="auto"/>
            </w:tcBorders>
            <w:vAlign w:val="center"/>
            <w:hideMark/>
          </w:tcPr>
          <w:p w14:paraId="32325F2F"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225</w:t>
            </w:r>
          </w:p>
        </w:tc>
        <w:tc>
          <w:tcPr>
            <w:tcW w:w="1041" w:type="dxa"/>
            <w:tcBorders>
              <w:top w:val="nil"/>
              <w:left w:val="nil"/>
              <w:bottom w:val="single" w:sz="4" w:space="0" w:color="auto"/>
              <w:right w:val="single" w:sz="4" w:space="0" w:color="auto"/>
            </w:tcBorders>
            <w:vAlign w:val="center"/>
            <w:hideMark/>
          </w:tcPr>
          <w:p w14:paraId="517A5435"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0,016</w:t>
            </w:r>
          </w:p>
        </w:tc>
        <w:tc>
          <w:tcPr>
            <w:tcW w:w="1019" w:type="dxa"/>
            <w:tcBorders>
              <w:top w:val="nil"/>
              <w:left w:val="nil"/>
              <w:bottom w:val="single" w:sz="4" w:space="0" w:color="auto"/>
              <w:right w:val="single" w:sz="4" w:space="0" w:color="auto"/>
            </w:tcBorders>
            <w:vAlign w:val="bottom"/>
            <w:hideMark/>
          </w:tcPr>
          <w:p w14:paraId="5CFD4FB1"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3,60</w:t>
            </w:r>
          </w:p>
        </w:tc>
        <w:tc>
          <w:tcPr>
            <w:tcW w:w="1017" w:type="dxa"/>
            <w:tcBorders>
              <w:top w:val="nil"/>
              <w:left w:val="nil"/>
              <w:bottom w:val="single" w:sz="4" w:space="0" w:color="auto"/>
              <w:right w:val="single" w:sz="4" w:space="0" w:color="auto"/>
            </w:tcBorders>
            <w:vAlign w:val="center"/>
            <w:hideMark/>
          </w:tcPr>
          <w:p w14:paraId="7CE71C5A" w14:textId="77777777" w:rsidR="00757AFD" w:rsidRDefault="00757AF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450</w:t>
            </w:r>
          </w:p>
        </w:tc>
      </w:tr>
      <w:tr w:rsidR="00757AFD" w14:paraId="16BB33CF"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781508C3"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Skupaj investicijska vrednost brez  DDV</w:t>
            </w:r>
          </w:p>
        </w:tc>
        <w:tc>
          <w:tcPr>
            <w:tcW w:w="1003" w:type="dxa"/>
            <w:tcBorders>
              <w:top w:val="nil"/>
              <w:left w:val="nil"/>
              <w:bottom w:val="single" w:sz="4" w:space="0" w:color="auto"/>
              <w:right w:val="single" w:sz="4" w:space="0" w:color="auto"/>
            </w:tcBorders>
            <w:vAlign w:val="bottom"/>
            <w:hideMark/>
          </w:tcPr>
          <w:p w14:paraId="59FE241D"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c>
          <w:tcPr>
            <w:tcW w:w="1041" w:type="dxa"/>
            <w:tcBorders>
              <w:top w:val="nil"/>
              <w:left w:val="nil"/>
              <w:bottom w:val="single" w:sz="4" w:space="0" w:color="auto"/>
              <w:right w:val="single" w:sz="4" w:space="0" w:color="auto"/>
            </w:tcBorders>
            <w:vAlign w:val="bottom"/>
            <w:hideMark/>
          </w:tcPr>
          <w:p w14:paraId="05BC4F5F"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c>
          <w:tcPr>
            <w:tcW w:w="1019" w:type="dxa"/>
            <w:tcBorders>
              <w:top w:val="nil"/>
              <w:left w:val="nil"/>
              <w:bottom w:val="single" w:sz="4" w:space="0" w:color="auto"/>
              <w:right w:val="single" w:sz="4" w:space="0" w:color="auto"/>
            </w:tcBorders>
            <w:vAlign w:val="bottom"/>
            <w:hideMark/>
          </w:tcPr>
          <w:p w14:paraId="243D9308" w14:textId="77777777" w:rsidR="00757AFD" w:rsidRDefault="00757AFD">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7,75</w:t>
            </w:r>
          </w:p>
        </w:tc>
        <w:tc>
          <w:tcPr>
            <w:tcW w:w="1017" w:type="dxa"/>
            <w:tcBorders>
              <w:top w:val="nil"/>
              <w:left w:val="nil"/>
              <w:bottom w:val="single" w:sz="4" w:space="0" w:color="auto"/>
              <w:right w:val="single" w:sz="4" w:space="0" w:color="auto"/>
            </w:tcBorders>
            <w:vAlign w:val="bottom"/>
            <w:hideMark/>
          </w:tcPr>
          <w:p w14:paraId="693E5120"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r>
      <w:tr w:rsidR="00757AFD" w14:paraId="41FD8A9A"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26BF575B"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DDV</w:t>
            </w:r>
          </w:p>
        </w:tc>
        <w:tc>
          <w:tcPr>
            <w:tcW w:w="1003" w:type="dxa"/>
            <w:tcBorders>
              <w:top w:val="nil"/>
              <w:left w:val="nil"/>
              <w:bottom w:val="single" w:sz="4" w:space="0" w:color="auto"/>
              <w:right w:val="single" w:sz="4" w:space="0" w:color="auto"/>
            </w:tcBorders>
            <w:vAlign w:val="bottom"/>
            <w:hideMark/>
          </w:tcPr>
          <w:p w14:paraId="1586F8A8"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75FDFA27"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2B72A20E"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1,70</w:t>
            </w:r>
          </w:p>
        </w:tc>
        <w:tc>
          <w:tcPr>
            <w:tcW w:w="1017" w:type="dxa"/>
            <w:tcBorders>
              <w:top w:val="nil"/>
              <w:left w:val="nil"/>
              <w:bottom w:val="single" w:sz="4" w:space="0" w:color="auto"/>
              <w:right w:val="single" w:sz="4" w:space="0" w:color="auto"/>
            </w:tcBorders>
            <w:vAlign w:val="bottom"/>
            <w:hideMark/>
          </w:tcPr>
          <w:p w14:paraId="67BFBE89"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2CA76EB0" w14:textId="77777777" w:rsidTr="00757AFD">
        <w:trPr>
          <w:trHeight w:val="300"/>
        </w:trPr>
        <w:tc>
          <w:tcPr>
            <w:tcW w:w="3700" w:type="dxa"/>
            <w:tcBorders>
              <w:top w:val="nil"/>
              <w:left w:val="single" w:sz="4" w:space="0" w:color="auto"/>
              <w:bottom w:val="single" w:sz="4" w:space="0" w:color="auto"/>
              <w:right w:val="single" w:sz="4" w:space="0" w:color="auto"/>
            </w:tcBorders>
            <w:vAlign w:val="center"/>
            <w:hideMark/>
          </w:tcPr>
          <w:p w14:paraId="36BB00F3"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Skupaj investicijska vrednost z DDV</w:t>
            </w:r>
          </w:p>
        </w:tc>
        <w:tc>
          <w:tcPr>
            <w:tcW w:w="1003" w:type="dxa"/>
            <w:tcBorders>
              <w:top w:val="nil"/>
              <w:left w:val="nil"/>
              <w:bottom w:val="single" w:sz="4" w:space="0" w:color="auto"/>
              <w:right w:val="single" w:sz="4" w:space="0" w:color="auto"/>
            </w:tcBorders>
            <w:vAlign w:val="bottom"/>
            <w:hideMark/>
          </w:tcPr>
          <w:p w14:paraId="3F203D4C"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52DC7057"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6DCE8A60"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9,45</w:t>
            </w:r>
          </w:p>
        </w:tc>
        <w:tc>
          <w:tcPr>
            <w:tcW w:w="1017" w:type="dxa"/>
            <w:tcBorders>
              <w:top w:val="nil"/>
              <w:left w:val="nil"/>
              <w:bottom w:val="single" w:sz="4" w:space="0" w:color="auto"/>
              <w:right w:val="single" w:sz="4" w:space="0" w:color="auto"/>
            </w:tcBorders>
            <w:vAlign w:val="bottom"/>
            <w:hideMark/>
          </w:tcPr>
          <w:p w14:paraId="279F7DBC"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512BD1BC" w14:textId="77777777" w:rsidTr="00757AFD">
        <w:trPr>
          <w:trHeight w:val="300"/>
        </w:trPr>
        <w:tc>
          <w:tcPr>
            <w:tcW w:w="3700" w:type="dxa"/>
            <w:tcBorders>
              <w:top w:val="nil"/>
              <w:left w:val="single" w:sz="4" w:space="0" w:color="auto"/>
              <w:bottom w:val="single" w:sz="4" w:space="0" w:color="auto"/>
              <w:right w:val="single" w:sz="4" w:space="0" w:color="auto"/>
            </w:tcBorders>
            <w:shd w:val="clear" w:color="auto" w:fill="FFF2CC"/>
            <w:vAlign w:val="bottom"/>
            <w:hideMark/>
          </w:tcPr>
          <w:p w14:paraId="2E4E242A" w14:textId="7B9D8456" w:rsidR="00757AFD" w:rsidRDefault="00B92883">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S</w:t>
            </w:r>
            <w:r w:rsidR="00757AFD">
              <w:rPr>
                <w:rFonts w:ascii="Arial" w:eastAsia="Times New Roman" w:hAnsi="Arial" w:cs="Arial"/>
                <w:b/>
                <w:bCs/>
                <w:sz w:val="20"/>
                <w:szCs w:val="20"/>
                <w:lang w:eastAsia="sl-SI"/>
              </w:rPr>
              <w:t xml:space="preserve">ofinanciranje </w:t>
            </w:r>
            <w:r w:rsidR="00757AFD" w:rsidRPr="00FD1EB3">
              <w:rPr>
                <w:rFonts w:ascii="Arial" w:eastAsia="Times New Roman" w:hAnsi="Arial" w:cs="Arial"/>
                <w:b/>
                <w:bCs/>
                <w:sz w:val="20"/>
                <w:szCs w:val="20"/>
                <w:lang w:eastAsia="sl-SI"/>
              </w:rPr>
              <w:t>NOO</w:t>
            </w:r>
          </w:p>
        </w:tc>
        <w:tc>
          <w:tcPr>
            <w:tcW w:w="1003" w:type="dxa"/>
            <w:tcBorders>
              <w:top w:val="nil"/>
              <w:left w:val="nil"/>
              <w:bottom w:val="single" w:sz="4" w:space="0" w:color="auto"/>
              <w:right w:val="single" w:sz="4" w:space="0" w:color="auto"/>
            </w:tcBorders>
            <w:shd w:val="clear" w:color="auto" w:fill="FFF2CC"/>
            <w:vAlign w:val="bottom"/>
            <w:hideMark/>
          </w:tcPr>
          <w:p w14:paraId="06CE2B04"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c>
          <w:tcPr>
            <w:tcW w:w="1041" w:type="dxa"/>
            <w:tcBorders>
              <w:top w:val="nil"/>
              <w:left w:val="nil"/>
              <w:bottom w:val="single" w:sz="4" w:space="0" w:color="auto"/>
              <w:right w:val="single" w:sz="4" w:space="0" w:color="auto"/>
            </w:tcBorders>
            <w:shd w:val="clear" w:color="auto" w:fill="FFF2CC"/>
            <w:vAlign w:val="bottom"/>
            <w:hideMark/>
          </w:tcPr>
          <w:p w14:paraId="2E54DE12" w14:textId="77777777" w:rsidR="00757AFD" w:rsidRDefault="00757AFD">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 </w:t>
            </w:r>
          </w:p>
        </w:tc>
        <w:tc>
          <w:tcPr>
            <w:tcW w:w="1019" w:type="dxa"/>
            <w:tcBorders>
              <w:top w:val="nil"/>
              <w:left w:val="nil"/>
              <w:bottom w:val="single" w:sz="4" w:space="0" w:color="auto"/>
              <w:right w:val="single" w:sz="4" w:space="0" w:color="auto"/>
            </w:tcBorders>
            <w:shd w:val="clear" w:color="auto" w:fill="FFF2CC"/>
            <w:vAlign w:val="bottom"/>
            <w:hideMark/>
          </w:tcPr>
          <w:p w14:paraId="08D81310" w14:textId="77777777" w:rsidR="00757AFD" w:rsidRDefault="00757AFD">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7,75</w:t>
            </w:r>
          </w:p>
        </w:tc>
        <w:tc>
          <w:tcPr>
            <w:tcW w:w="1017" w:type="dxa"/>
            <w:tcBorders>
              <w:top w:val="nil"/>
              <w:left w:val="nil"/>
              <w:bottom w:val="single" w:sz="4" w:space="0" w:color="auto"/>
              <w:right w:val="single" w:sz="4" w:space="0" w:color="auto"/>
            </w:tcBorders>
            <w:shd w:val="clear" w:color="auto" w:fill="FFF2CC"/>
            <w:vAlign w:val="bottom"/>
            <w:hideMark/>
          </w:tcPr>
          <w:p w14:paraId="645FFAF7"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6390F3CE" w14:textId="77777777" w:rsidTr="00757AFD">
        <w:trPr>
          <w:trHeight w:val="300"/>
        </w:trPr>
        <w:tc>
          <w:tcPr>
            <w:tcW w:w="3700" w:type="dxa"/>
            <w:tcBorders>
              <w:top w:val="nil"/>
              <w:left w:val="single" w:sz="4" w:space="0" w:color="auto"/>
              <w:bottom w:val="single" w:sz="4" w:space="0" w:color="auto"/>
              <w:right w:val="single" w:sz="4" w:space="0" w:color="auto"/>
            </w:tcBorders>
            <w:vAlign w:val="bottom"/>
            <w:hideMark/>
          </w:tcPr>
          <w:p w14:paraId="191A0ABE"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Sofinanciranje investitorjev (DDV)</w:t>
            </w:r>
          </w:p>
        </w:tc>
        <w:tc>
          <w:tcPr>
            <w:tcW w:w="1003" w:type="dxa"/>
            <w:tcBorders>
              <w:top w:val="nil"/>
              <w:left w:val="nil"/>
              <w:bottom w:val="single" w:sz="4" w:space="0" w:color="auto"/>
              <w:right w:val="single" w:sz="4" w:space="0" w:color="auto"/>
            </w:tcBorders>
            <w:vAlign w:val="bottom"/>
            <w:hideMark/>
          </w:tcPr>
          <w:p w14:paraId="171ACEA7"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41" w:type="dxa"/>
            <w:tcBorders>
              <w:top w:val="nil"/>
              <w:left w:val="nil"/>
              <w:bottom w:val="single" w:sz="4" w:space="0" w:color="auto"/>
              <w:right w:val="single" w:sz="4" w:space="0" w:color="auto"/>
            </w:tcBorders>
            <w:vAlign w:val="bottom"/>
            <w:hideMark/>
          </w:tcPr>
          <w:p w14:paraId="7A7695E9"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c>
          <w:tcPr>
            <w:tcW w:w="1019" w:type="dxa"/>
            <w:tcBorders>
              <w:top w:val="nil"/>
              <w:left w:val="nil"/>
              <w:bottom w:val="single" w:sz="4" w:space="0" w:color="auto"/>
              <w:right w:val="single" w:sz="4" w:space="0" w:color="auto"/>
            </w:tcBorders>
            <w:vAlign w:val="bottom"/>
            <w:hideMark/>
          </w:tcPr>
          <w:p w14:paraId="32620328" w14:textId="77777777" w:rsidR="00757AFD" w:rsidRDefault="00757AFD">
            <w:pPr>
              <w:spacing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1,70</w:t>
            </w:r>
          </w:p>
        </w:tc>
        <w:tc>
          <w:tcPr>
            <w:tcW w:w="1017" w:type="dxa"/>
            <w:tcBorders>
              <w:top w:val="nil"/>
              <w:left w:val="nil"/>
              <w:bottom w:val="single" w:sz="4" w:space="0" w:color="auto"/>
              <w:right w:val="single" w:sz="4" w:space="0" w:color="auto"/>
            </w:tcBorders>
            <w:vAlign w:val="bottom"/>
            <w:hideMark/>
          </w:tcPr>
          <w:p w14:paraId="751FE494" w14:textId="77777777" w:rsidR="00757AFD" w:rsidRDefault="00757AFD">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w:t>
            </w:r>
          </w:p>
        </w:tc>
      </w:tr>
      <w:tr w:rsidR="00757AFD" w14:paraId="3E29A2E7" w14:textId="77777777" w:rsidTr="00757AFD">
        <w:trPr>
          <w:trHeight w:val="300"/>
        </w:trPr>
        <w:tc>
          <w:tcPr>
            <w:tcW w:w="6763" w:type="dxa"/>
            <w:gridSpan w:val="4"/>
            <w:tcBorders>
              <w:top w:val="single" w:sz="4" w:space="0" w:color="auto"/>
              <w:left w:val="single" w:sz="4" w:space="0" w:color="auto"/>
              <w:bottom w:val="single" w:sz="4" w:space="0" w:color="auto"/>
              <w:right w:val="nil"/>
            </w:tcBorders>
            <w:shd w:val="clear" w:color="auto" w:fill="FFF2CC"/>
            <w:vAlign w:val="bottom"/>
            <w:hideMark/>
          </w:tcPr>
          <w:p w14:paraId="4AE6115C" w14:textId="77777777" w:rsidR="00757AFD" w:rsidRDefault="00757AFD">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lastRenderedPageBreak/>
              <w:t>Skupaj polnilnih  mest:</w:t>
            </w:r>
          </w:p>
        </w:tc>
        <w:tc>
          <w:tcPr>
            <w:tcW w:w="1017" w:type="dxa"/>
            <w:tcBorders>
              <w:top w:val="nil"/>
              <w:left w:val="nil"/>
              <w:bottom w:val="single" w:sz="4" w:space="0" w:color="auto"/>
              <w:right w:val="single" w:sz="4" w:space="0" w:color="auto"/>
            </w:tcBorders>
            <w:shd w:val="clear" w:color="auto" w:fill="FFF2CC"/>
            <w:vAlign w:val="bottom"/>
            <w:hideMark/>
          </w:tcPr>
          <w:p w14:paraId="7734C2FF" w14:textId="77777777" w:rsidR="00757AFD" w:rsidRDefault="00757AFD">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586</w:t>
            </w:r>
          </w:p>
        </w:tc>
      </w:tr>
    </w:tbl>
    <w:p w14:paraId="075404E0" w14:textId="77777777" w:rsidR="00757AFD" w:rsidRDefault="00757AFD" w:rsidP="00757AFD">
      <w:pPr>
        <w:autoSpaceDE w:val="0"/>
        <w:autoSpaceDN w:val="0"/>
        <w:adjustRightInd w:val="0"/>
        <w:spacing w:after="0" w:line="240" w:lineRule="auto"/>
        <w:jc w:val="both"/>
        <w:rPr>
          <w:rFonts w:ascii="Arial" w:eastAsia="Calibri" w:hAnsi="Arial" w:cs="Arial"/>
          <w:iCs/>
          <w:sz w:val="20"/>
          <w:szCs w:val="20"/>
        </w:rPr>
      </w:pPr>
    </w:p>
    <w:p w14:paraId="3D4BAAC4" w14:textId="05487728" w:rsidR="00757AFD" w:rsidRDefault="00757AFD" w:rsidP="00757AFD">
      <w:pPr>
        <w:autoSpaceDE w:val="0"/>
        <w:autoSpaceDN w:val="0"/>
        <w:adjustRightInd w:val="0"/>
        <w:spacing w:after="0"/>
        <w:jc w:val="both"/>
        <w:rPr>
          <w:rFonts w:ascii="Arial" w:eastAsia="Calibri" w:hAnsi="Arial" w:cs="Arial"/>
          <w:iCs/>
          <w:sz w:val="20"/>
          <w:szCs w:val="20"/>
        </w:rPr>
      </w:pPr>
      <w:r>
        <w:rPr>
          <w:rFonts w:ascii="Arial" w:eastAsia="Calibri" w:hAnsi="Arial" w:cs="Arial"/>
          <w:iCs/>
          <w:sz w:val="20"/>
          <w:szCs w:val="20"/>
        </w:rPr>
        <w:t xml:space="preserve">V okviru demonstracijskega projekta državne uprave na področju uvajanja alternativnih goriv v prometu, ki </w:t>
      </w:r>
      <w:r w:rsidR="00473208">
        <w:rPr>
          <w:rFonts w:ascii="Arial" w:eastAsia="Calibri" w:hAnsi="Arial" w:cs="Arial"/>
          <w:iCs/>
          <w:sz w:val="20"/>
          <w:szCs w:val="20"/>
        </w:rPr>
        <w:t xml:space="preserve">vključuje </w:t>
      </w:r>
      <w:r>
        <w:rPr>
          <w:rFonts w:ascii="Arial" w:eastAsia="Calibri" w:hAnsi="Arial" w:cs="Arial"/>
          <w:iCs/>
          <w:sz w:val="20"/>
          <w:szCs w:val="20"/>
        </w:rPr>
        <w:t>naložbo v polnilno infrastrukturo za polnjenje brezemisijskih ali nizkoemisijskih vozil za potrebe izvajanja upravnih nalog, je za vzpostavitev 52 polnilnih postaj (104 polnilnih mest) predviden</w:t>
      </w:r>
      <w:r w:rsidR="00473208">
        <w:rPr>
          <w:rFonts w:ascii="Arial" w:eastAsia="Calibri" w:hAnsi="Arial" w:cs="Arial"/>
          <w:iCs/>
          <w:sz w:val="20"/>
          <w:szCs w:val="20"/>
        </w:rPr>
        <w:t>ih</w:t>
      </w:r>
      <w:r>
        <w:rPr>
          <w:rFonts w:ascii="Arial" w:eastAsia="Calibri" w:hAnsi="Arial" w:cs="Arial"/>
          <w:iCs/>
          <w:sz w:val="20"/>
          <w:szCs w:val="20"/>
        </w:rPr>
        <w:t xml:space="preserve"> še 2 mio EUR nepovratnih sredstev, ostali viri </w:t>
      </w:r>
      <w:r w:rsidR="00473208">
        <w:rPr>
          <w:rFonts w:ascii="Arial" w:eastAsia="Calibri" w:hAnsi="Arial" w:cs="Arial"/>
          <w:iCs/>
          <w:sz w:val="20"/>
          <w:szCs w:val="20"/>
        </w:rPr>
        <w:t xml:space="preserve">pa predstavljajo </w:t>
      </w:r>
      <w:r>
        <w:rPr>
          <w:rFonts w:ascii="Arial" w:eastAsia="Calibri" w:hAnsi="Arial" w:cs="Arial"/>
          <w:iCs/>
          <w:sz w:val="20"/>
          <w:szCs w:val="20"/>
        </w:rPr>
        <w:t>sredstva za pokritje stroška DDV.</w:t>
      </w:r>
    </w:p>
    <w:p w14:paraId="1AE2ED2F" w14:textId="77777777" w:rsidR="00757AFD" w:rsidRDefault="00757AFD" w:rsidP="00757AFD">
      <w:pPr>
        <w:autoSpaceDE w:val="0"/>
        <w:autoSpaceDN w:val="0"/>
        <w:adjustRightInd w:val="0"/>
        <w:spacing w:after="0"/>
        <w:jc w:val="both"/>
        <w:rPr>
          <w:rFonts w:ascii="Arial" w:eastAsia="Calibri" w:hAnsi="Arial" w:cs="Arial"/>
          <w:iCs/>
          <w:sz w:val="20"/>
          <w:szCs w:val="20"/>
        </w:rPr>
      </w:pPr>
    </w:p>
    <w:p w14:paraId="0EB1DE99" w14:textId="77777777" w:rsidR="00757AFD" w:rsidRDefault="00757AFD" w:rsidP="00757AFD">
      <w:pPr>
        <w:autoSpaceDE w:val="0"/>
        <w:autoSpaceDN w:val="0"/>
        <w:adjustRightInd w:val="0"/>
        <w:spacing w:after="0"/>
        <w:jc w:val="both"/>
        <w:rPr>
          <w:rFonts w:ascii="Arial" w:eastAsia="Calibri" w:hAnsi="Arial" w:cs="Arial"/>
          <w:iCs/>
          <w:sz w:val="20"/>
          <w:szCs w:val="20"/>
        </w:rPr>
      </w:pPr>
      <w:r>
        <w:rPr>
          <w:rFonts w:ascii="Arial" w:eastAsia="Calibri" w:hAnsi="Arial" w:cs="Arial"/>
          <w:iCs/>
          <w:sz w:val="20"/>
          <w:szCs w:val="20"/>
        </w:rPr>
        <w:t xml:space="preserve">Okvirne vrednosti po tipih postaj/mest brez vključenega DDV znašajo: </w:t>
      </w:r>
    </w:p>
    <w:p w14:paraId="58B541BD" w14:textId="280C123A" w:rsidR="00757AFD" w:rsidRDefault="00757AFD" w:rsidP="00757AFD">
      <w:pPr>
        <w:autoSpaceDE w:val="0"/>
        <w:autoSpaceDN w:val="0"/>
        <w:adjustRightInd w:val="0"/>
        <w:spacing w:after="0"/>
        <w:jc w:val="both"/>
        <w:rPr>
          <w:rFonts w:ascii="Arial" w:eastAsia="Calibri" w:hAnsi="Arial" w:cs="Arial"/>
          <w:iCs/>
          <w:sz w:val="20"/>
          <w:szCs w:val="20"/>
        </w:rPr>
      </w:pPr>
      <w:r>
        <w:rPr>
          <w:rFonts w:ascii="Arial" w:eastAsia="Calibri" w:hAnsi="Arial" w:cs="Arial"/>
          <w:iCs/>
          <w:sz w:val="20"/>
          <w:szCs w:val="20"/>
        </w:rPr>
        <w:t>26 hitrih polnil</w:t>
      </w:r>
      <w:r w:rsidR="00383319">
        <w:rPr>
          <w:rFonts w:ascii="Arial" w:eastAsia="Calibri" w:hAnsi="Arial" w:cs="Arial"/>
          <w:iCs/>
          <w:sz w:val="20"/>
          <w:szCs w:val="20"/>
        </w:rPr>
        <w:t>nih postaj (52 polnilnih mest) x</w:t>
      </w:r>
      <w:r>
        <w:rPr>
          <w:rFonts w:ascii="Arial" w:eastAsia="Calibri" w:hAnsi="Arial" w:cs="Arial"/>
          <w:iCs/>
          <w:sz w:val="20"/>
          <w:szCs w:val="20"/>
        </w:rPr>
        <w:t xml:space="preserve"> 61.000 EUR = 1.586.000 EUR</w:t>
      </w:r>
    </w:p>
    <w:p w14:paraId="3CA7C54E" w14:textId="635C2C69" w:rsidR="00757AFD" w:rsidRDefault="00757AFD" w:rsidP="00757AFD">
      <w:pPr>
        <w:autoSpaceDE w:val="0"/>
        <w:autoSpaceDN w:val="0"/>
        <w:adjustRightInd w:val="0"/>
        <w:spacing w:after="0"/>
        <w:jc w:val="both"/>
        <w:rPr>
          <w:rFonts w:ascii="Arial" w:eastAsia="Calibri" w:hAnsi="Arial" w:cs="Arial"/>
          <w:iCs/>
          <w:sz w:val="20"/>
          <w:szCs w:val="20"/>
          <w:u w:val="single"/>
        </w:rPr>
      </w:pPr>
      <w:r>
        <w:rPr>
          <w:rFonts w:ascii="Arial" w:eastAsia="Calibri" w:hAnsi="Arial" w:cs="Arial"/>
          <w:iCs/>
          <w:sz w:val="20"/>
          <w:szCs w:val="20"/>
          <w:u w:val="single"/>
        </w:rPr>
        <w:t xml:space="preserve">26 običajnih polnilnih postaj (52 polnilnih mest) </w:t>
      </w:r>
      <w:r w:rsidR="00383319">
        <w:rPr>
          <w:rFonts w:ascii="Arial" w:eastAsia="Calibri" w:hAnsi="Arial" w:cs="Arial"/>
          <w:iCs/>
          <w:sz w:val="20"/>
          <w:szCs w:val="20"/>
          <w:u w:val="single"/>
        </w:rPr>
        <w:t>x</w:t>
      </w:r>
      <w:r>
        <w:rPr>
          <w:rFonts w:ascii="Arial" w:eastAsia="Calibri" w:hAnsi="Arial" w:cs="Arial"/>
          <w:iCs/>
          <w:sz w:val="20"/>
          <w:szCs w:val="20"/>
          <w:u w:val="single"/>
        </w:rPr>
        <w:t xml:space="preserve"> 16.000 EUR = 416.000 EUR</w:t>
      </w:r>
    </w:p>
    <w:p w14:paraId="0B490C6B" w14:textId="77777777" w:rsidR="00757AFD" w:rsidRDefault="00757AFD" w:rsidP="00757AFD">
      <w:pPr>
        <w:autoSpaceDE w:val="0"/>
        <w:autoSpaceDN w:val="0"/>
        <w:adjustRightInd w:val="0"/>
        <w:spacing w:after="0"/>
        <w:jc w:val="both"/>
        <w:rPr>
          <w:rFonts w:ascii="Arial" w:eastAsia="Calibri" w:hAnsi="Arial" w:cs="Arial"/>
          <w:iCs/>
          <w:sz w:val="20"/>
          <w:szCs w:val="20"/>
        </w:rPr>
      </w:pPr>
    </w:p>
    <w:p w14:paraId="0C6E1880" w14:textId="208ABBD0" w:rsidR="00757AFD" w:rsidRDefault="00757AFD" w:rsidP="00757AFD">
      <w:pPr>
        <w:autoSpaceDE w:val="0"/>
        <w:autoSpaceDN w:val="0"/>
        <w:adjustRightInd w:val="0"/>
        <w:spacing w:after="0"/>
        <w:jc w:val="both"/>
        <w:rPr>
          <w:rFonts w:ascii="Arial" w:eastAsia="Calibri" w:hAnsi="Arial" w:cs="Arial"/>
          <w:sz w:val="20"/>
          <w:szCs w:val="20"/>
        </w:rPr>
      </w:pPr>
      <w:r>
        <w:rPr>
          <w:rFonts w:ascii="Arial" w:eastAsia="Calibri" w:hAnsi="Arial" w:cs="Arial"/>
          <w:sz w:val="20"/>
          <w:szCs w:val="20"/>
        </w:rPr>
        <w:t>S</w:t>
      </w:r>
      <w:r w:rsidR="00473208">
        <w:rPr>
          <w:rFonts w:ascii="Arial" w:eastAsia="Calibri" w:hAnsi="Arial" w:cs="Arial"/>
          <w:sz w:val="20"/>
          <w:szCs w:val="20"/>
        </w:rPr>
        <w:t>kupaj</w:t>
      </w:r>
      <w:r>
        <w:rPr>
          <w:rFonts w:ascii="Arial" w:eastAsia="Calibri" w:hAnsi="Arial" w:cs="Arial"/>
          <w:sz w:val="20"/>
          <w:szCs w:val="20"/>
        </w:rPr>
        <w:t xml:space="preserve"> = 2.002.000 EUR brez DDV za 104 polnilna mesta</w:t>
      </w:r>
    </w:p>
    <w:p w14:paraId="76AE9FBE" w14:textId="77777777" w:rsidR="00757AFD" w:rsidRDefault="00757AFD" w:rsidP="00757AFD">
      <w:pPr>
        <w:autoSpaceDE w:val="0"/>
        <w:autoSpaceDN w:val="0"/>
        <w:adjustRightInd w:val="0"/>
        <w:spacing w:after="0"/>
        <w:jc w:val="both"/>
        <w:rPr>
          <w:rFonts w:ascii="Arial" w:eastAsia="Calibri" w:hAnsi="Arial" w:cs="Arial"/>
          <w:sz w:val="20"/>
          <w:szCs w:val="20"/>
        </w:rPr>
      </w:pPr>
    </w:p>
    <w:p w14:paraId="24333389" w14:textId="37706614" w:rsidR="00757AFD" w:rsidRDefault="00757AFD" w:rsidP="00757AFD">
      <w:pPr>
        <w:autoSpaceDE w:val="0"/>
        <w:autoSpaceDN w:val="0"/>
        <w:adjustRightInd w:val="0"/>
        <w:spacing w:after="0"/>
        <w:jc w:val="both"/>
        <w:rPr>
          <w:rFonts w:eastAsia="Calibri" w:cstheme="minorHAnsi"/>
          <w:sz w:val="20"/>
          <w:szCs w:val="20"/>
        </w:rPr>
      </w:pPr>
      <w:r>
        <w:rPr>
          <w:rFonts w:ascii="Arial" w:eastAsia="Calibri" w:hAnsi="Arial" w:cs="Arial"/>
          <w:sz w:val="20"/>
          <w:szCs w:val="20"/>
        </w:rPr>
        <w:t>S</w:t>
      </w:r>
      <w:r w:rsidR="00473208">
        <w:rPr>
          <w:rFonts w:ascii="Arial" w:eastAsia="Calibri" w:hAnsi="Arial" w:cs="Arial"/>
          <w:sz w:val="20"/>
          <w:szCs w:val="20"/>
        </w:rPr>
        <w:t xml:space="preserve">kupna vrednost investicije </w:t>
      </w:r>
      <w:r w:rsidR="00383319">
        <w:rPr>
          <w:rFonts w:ascii="Arial" w:eastAsia="Calibri" w:hAnsi="Arial" w:cs="Arial"/>
          <w:sz w:val="20"/>
          <w:szCs w:val="20"/>
        </w:rPr>
        <w:t>znaša</w:t>
      </w:r>
      <w:r>
        <w:rPr>
          <w:rFonts w:ascii="Arial" w:eastAsia="Calibri" w:hAnsi="Arial" w:cs="Arial"/>
          <w:sz w:val="20"/>
          <w:szCs w:val="20"/>
        </w:rPr>
        <w:t xml:space="preserve"> 7.748.000 EUR za vzpostavitev 293 polnilnih postaj oz</w:t>
      </w:r>
      <w:r w:rsidR="00473208">
        <w:rPr>
          <w:rFonts w:ascii="Arial" w:eastAsia="Calibri" w:hAnsi="Arial" w:cs="Arial"/>
          <w:sz w:val="20"/>
          <w:szCs w:val="20"/>
        </w:rPr>
        <w:t>iroma</w:t>
      </w:r>
      <w:r>
        <w:rPr>
          <w:rFonts w:ascii="Arial" w:eastAsia="Calibri" w:hAnsi="Arial" w:cs="Arial"/>
          <w:sz w:val="20"/>
          <w:szCs w:val="20"/>
        </w:rPr>
        <w:t xml:space="preserve"> 586 polnilnih mest</w:t>
      </w:r>
      <w:r w:rsidR="00383319">
        <w:rPr>
          <w:rFonts w:ascii="Arial" w:eastAsia="Calibri" w:hAnsi="Arial" w:cs="Arial"/>
          <w:sz w:val="20"/>
          <w:szCs w:val="20"/>
        </w:rPr>
        <w:t>.</w:t>
      </w:r>
      <w:r>
        <w:rPr>
          <w:rFonts w:ascii="Arial" w:eastAsia="Calibri" w:hAnsi="Arial" w:cs="Arial"/>
          <w:sz w:val="20"/>
          <w:szCs w:val="20"/>
          <w:vertAlign w:val="superscript"/>
        </w:rPr>
        <w:footnoteReference w:id="15"/>
      </w:r>
    </w:p>
    <w:p w14:paraId="5B4CDDD1" w14:textId="77777777" w:rsidR="00757AFD" w:rsidRDefault="00757AFD" w:rsidP="00757AFD">
      <w:pPr>
        <w:autoSpaceDE w:val="0"/>
        <w:autoSpaceDN w:val="0"/>
        <w:adjustRightInd w:val="0"/>
        <w:spacing w:after="0"/>
        <w:jc w:val="both"/>
        <w:rPr>
          <w:rFonts w:eastAsia="Calibri" w:cstheme="minorHAnsi"/>
          <w:iCs/>
          <w:sz w:val="20"/>
          <w:szCs w:val="20"/>
        </w:rPr>
      </w:pPr>
    </w:p>
    <w:p w14:paraId="2EE68CF8" w14:textId="77777777" w:rsidR="00757AFD" w:rsidRDefault="00757AFD" w:rsidP="00757AFD">
      <w:pPr>
        <w:autoSpaceDE w:val="0"/>
        <w:autoSpaceDN w:val="0"/>
        <w:adjustRightInd w:val="0"/>
        <w:spacing w:after="0"/>
        <w:jc w:val="both"/>
        <w:rPr>
          <w:rFonts w:ascii="Arial" w:eastAsia="Calibri" w:hAnsi="Arial" w:cs="Arial"/>
          <w:iCs/>
          <w:sz w:val="20"/>
          <w:szCs w:val="20"/>
        </w:rPr>
      </w:pPr>
      <w:r>
        <w:rPr>
          <w:rFonts w:ascii="Arial" w:eastAsia="Calibri" w:hAnsi="Arial" w:cs="Arial"/>
          <w:iCs/>
          <w:sz w:val="20"/>
          <w:szCs w:val="20"/>
        </w:rPr>
        <w:t xml:space="preserve">Prilogi: </w:t>
      </w:r>
    </w:p>
    <w:p w14:paraId="5DBACB1A" w14:textId="77777777" w:rsidR="00757AFD" w:rsidRDefault="00757AFD" w:rsidP="000D19D1">
      <w:pPr>
        <w:pStyle w:val="Odstavekseznama"/>
        <w:numPr>
          <w:ilvl w:val="0"/>
          <w:numId w:val="185"/>
        </w:numPr>
        <w:rPr>
          <w:rFonts w:ascii="Arial" w:eastAsia="Calibri" w:hAnsi="Arial" w:cs="Arial"/>
          <w:iCs/>
          <w:sz w:val="20"/>
          <w:szCs w:val="20"/>
          <w:lang w:val="sl-SI"/>
        </w:rPr>
      </w:pPr>
      <w:r>
        <w:rPr>
          <w:rFonts w:ascii="Arial" w:eastAsia="Calibri" w:hAnsi="Arial" w:cs="Arial"/>
          <w:iCs/>
          <w:sz w:val="20"/>
          <w:szCs w:val="20"/>
          <w:lang w:val="sl-SI"/>
        </w:rPr>
        <w:t>Prikaz nabavnih stroškov in stroškov amortizacije SODO e-polnilne infrastrukture; interni podatki SODO d.o.o.),</w:t>
      </w:r>
    </w:p>
    <w:p w14:paraId="620E8972" w14:textId="77777777" w:rsidR="00757AFD" w:rsidRDefault="00757AFD" w:rsidP="000D19D1">
      <w:pPr>
        <w:pStyle w:val="Odstavekseznama"/>
        <w:numPr>
          <w:ilvl w:val="0"/>
          <w:numId w:val="185"/>
        </w:numPr>
        <w:rPr>
          <w:rFonts w:ascii="Arial" w:eastAsia="Calibri" w:hAnsi="Arial" w:cs="Arial"/>
          <w:iCs/>
          <w:sz w:val="20"/>
          <w:szCs w:val="20"/>
          <w:lang w:val="sl-SI"/>
        </w:rPr>
      </w:pPr>
      <w:r>
        <w:rPr>
          <w:rFonts w:ascii="Arial" w:eastAsia="Calibri" w:hAnsi="Arial" w:cs="Arial"/>
          <w:iCs/>
          <w:sz w:val="20"/>
          <w:szCs w:val="20"/>
          <w:lang w:val="sl-SI"/>
        </w:rPr>
        <w:t>Prikaz primerov predračuna za spremljajoče stroške postavitve polnilne infrastrukture z običajnimi polnilnimi mesti na dveh različnih lokacijah iste lokalne skupnosti.</w:t>
      </w:r>
    </w:p>
    <w:p w14:paraId="62BBD4EC" w14:textId="77777777" w:rsidR="00757AFD" w:rsidRDefault="00757AFD" w:rsidP="00757AFD">
      <w:pPr>
        <w:autoSpaceDE w:val="0"/>
        <w:autoSpaceDN w:val="0"/>
        <w:adjustRightInd w:val="0"/>
        <w:spacing w:after="0" w:line="240" w:lineRule="auto"/>
        <w:ind w:left="45"/>
        <w:jc w:val="both"/>
        <w:rPr>
          <w:rFonts w:ascii="Arial" w:eastAsia="Calibri" w:hAnsi="Arial" w:cs="Arial"/>
          <w:sz w:val="20"/>
          <w:szCs w:val="20"/>
          <w:u w:val="single"/>
        </w:rPr>
      </w:pPr>
    </w:p>
    <w:p w14:paraId="5AE43AE6" w14:textId="77777777" w:rsidR="00757AFD" w:rsidRDefault="00757AFD" w:rsidP="00757AFD">
      <w:pPr>
        <w:autoSpaceDE w:val="0"/>
        <w:autoSpaceDN w:val="0"/>
        <w:adjustRightInd w:val="0"/>
        <w:spacing w:after="0" w:line="240" w:lineRule="auto"/>
        <w:ind w:left="45"/>
        <w:jc w:val="both"/>
        <w:rPr>
          <w:rFonts w:ascii="Arial" w:eastAsia="Calibri" w:hAnsi="Arial" w:cs="Arial"/>
          <w:sz w:val="20"/>
          <w:szCs w:val="20"/>
          <w:u w:val="single"/>
        </w:rPr>
      </w:pPr>
      <w:r>
        <w:rPr>
          <w:rFonts w:ascii="Arial" w:eastAsia="Calibri" w:hAnsi="Arial" w:cs="Arial"/>
          <w:sz w:val="20"/>
          <w:szCs w:val="20"/>
          <w:u w:val="single"/>
        </w:rPr>
        <w:t>Izogib dvojnemu sofinanciranju:</w:t>
      </w:r>
    </w:p>
    <w:p w14:paraId="00B4693E" w14:textId="73608107" w:rsidR="00757AFD" w:rsidRDefault="00757AFD" w:rsidP="00757AFD">
      <w:pPr>
        <w:autoSpaceDE w:val="0"/>
        <w:autoSpaceDN w:val="0"/>
        <w:adjustRightInd w:val="0"/>
        <w:spacing w:after="0" w:line="240" w:lineRule="auto"/>
        <w:ind w:left="45"/>
        <w:jc w:val="both"/>
        <w:rPr>
          <w:rFonts w:ascii="Arial" w:eastAsia="Calibri" w:hAnsi="Arial" w:cs="Arial"/>
          <w:sz w:val="20"/>
          <w:szCs w:val="20"/>
        </w:rPr>
      </w:pPr>
      <w:r>
        <w:rPr>
          <w:rFonts w:ascii="Arial" w:eastAsia="Calibri" w:hAnsi="Arial" w:cs="Arial"/>
          <w:sz w:val="20"/>
          <w:szCs w:val="20"/>
        </w:rPr>
        <w:t>Podatki o ukrepih bodo vodeni v že vzpostavljenem IS Ministrstva za finance (MFERAC), ki bo poleg finančnega toka zagotavljal tudi spremljanje in poročanje vseh projektov NOO. MFERAC omogoča spremljanje podatkov tudi na generalni ravni</w:t>
      </w:r>
      <w:r w:rsidR="00343FF1">
        <w:rPr>
          <w:rFonts w:ascii="Arial" w:eastAsia="Calibri" w:hAnsi="Arial" w:cs="Arial"/>
          <w:sz w:val="20"/>
          <w:szCs w:val="20"/>
        </w:rPr>
        <w:t xml:space="preserve"> -</w:t>
      </w:r>
      <w:r>
        <w:rPr>
          <w:rFonts w:ascii="Arial" w:eastAsia="Calibri" w:hAnsi="Arial" w:cs="Arial"/>
          <w:sz w:val="20"/>
          <w:szCs w:val="20"/>
        </w:rPr>
        <w:t xml:space="preserve"> </w:t>
      </w:r>
      <w:r w:rsidR="00343FF1">
        <w:rPr>
          <w:rFonts w:ascii="Arial" w:eastAsia="Calibri" w:hAnsi="Arial" w:cs="Arial"/>
          <w:sz w:val="20"/>
          <w:szCs w:val="20"/>
        </w:rPr>
        <w:t>v</w:t>
      </w:r>
      <w:r>
        <w:rPr>
          <w:rFonts w:ascii="Arial" w:eastAsia="Calibri" w:hAnsi="Arial" w:cs="Arial"/>
          <w:sz w:val="20"/>
          <w:szCs w:val="20"/>
        </w:rPr>
        <w:t xml:space="preserve"> sistem</w:t>
      </w:r>
      <w:r w:rsidR="00343FF1">
        <w:rPr>
          <w:rFonts w:ascii="Arial" w:eastAsia="Calibri" w:hAnsi="Arial" w:cs="Arial"/>
          <w:sz w:val="20"/>
          <w:szCs w:val="20"/>
        </w:rPr>
        <w:t>u</w:t>
      </w:r>
      <w:r>
        <w:rPr>
          <w:rFonts w:ascii="Arial" w:eastAsia="Calibri" w:hAnsi="Arial" w:cs="Arial"/>
          <w:sz w:val="20"/>
          <w:szCs w:val="20"/>
        </w:rPr>
        <w:t xml:space="preserve"> </w:t>
      </w:r>
      <w:r w:rsidR="00343FF1">
        <w:rPr>
          <w:rFonts w:ascii="Arial" w:eastAsia="Calibri" w:hAnsi="Arial" w:cs="Arial"/>
          <w:sz w:val="20"/>
          <w:szCs w:val="20"/>
        </w:rPr>
        <w:t xml:space="preserve">bodo </w:t>
      </w:r>
      <w:r>
        <w:rPr>
          <w:rFonts w:ascii="Arial" w:eastAsia="Calibri" w:hAnsi="Arial" w:cs="Arial"/>
          <w:sz w:val="20"/>
          <w:szCs w:val="20"/>
        </w:rPr>
        <w:t xml:space="preserve">vidni vsi viri posameznega ukrepa, kar zagotavlja izključitev možnosti dvojnega sofinanciranja za vse javne uporabnike sistema, ki bodo koristniki sredstev. V procesu izvajanja potrjevanja projektov in izvajanja kontrol nad izvajanjem se vsi projekti preverjajo tudi skozi finančno konstrukcijo in </w:t>
      </w:r>
      <w:r w:rsidR="00343FF1">
        <w:rPr>
          <w:rFonts w:ascii="Arial" w:eastAsia="Calibri" w:hAnsi="Arial" w:cs="Arial"/>
          <w:sz w:val="20"/>
          <w:szCs w:val="20"/>
        </w:rPr>
        <w:t xml:space="preserve">z </w:t>
      </w:r>
      <w:r>
        <w:rPr>
          <w:rFonts w:ascii="Arial" w:eastAsia="Calibri" w:hAnsi="Arial" w:cs="Arial"/>
          <w:sz w:val="20"/>
          <w:szCs w:val="20"/>
        </w:rPr>
        <w:t xml:space="preserve">izjavami upravičencem glede preprečevanja dvojnega sofinanciranja. Hkrati se bodo za komplementarne vsebine sredstva upravičencem tudi dodeljevala v okviru </w:t>
      </w:r>
      <w:r w:rsidR="00343FF1">
        <w:rPr>
          <w:rFonts w:ascii="Arial" w:eastAsia="Calibri" w:hAnsi="Arial" w:cs="Arial"/>
          <w:sz w:val="20"/>
          <w:szCs w:val="20"/>
        </w:rPr>
        <w:t xml:space="preserve">ministrstva, pristojnega za infrastrukturo, pri čemer bo </w:t>
      </w:r>
      <w:r>
        <w:rPr>
          <w:rFonts w:ascii="Arial" w:eastAsia="Calibri" w:hAnsi="Arial" w:cs="Arial"/>
          <w:sz w:val="20"/>
          <w:szCs w:val="20"/>
        </w:rPr>
        <w:t xml:space="preserve">posamezni projekt </w:t>
      </w:r>
      <w:r w:rsidR="00343FF1">
        <w:rPr>
          <w:rFonts w:ascii="Arial" w:eastAsia="Calibri" w:hAnsi="Arial" w:cs="Arial"/>
          <w:sz w:val="20"/>
          <w:szCs w:val="20"/>
        </w:rPr>
        <w:t>predmet</w:t>
      </w:r>
      <w:r>
        <w:rPr>
          <w:rFonts w:ascii="Arial" w:eastAsia="Calibri" w:hAnsi="Arial" w:cs="Arial"/>
          <w:sz w:val="20"/>
          <w:szCs w:val="20"/>
        </w:rPr>
        <w:t xml:space="preserve"> kontrol in evidenc pri istem organu</w:t>
      </w:r>
      <w:r w:rsidR="00343FF1">
        <w:rPr>
          <w:rFonts w:ascii="Arial" w:eastAsia="Calibri" w:hAnsi="Arial" w:cs="Arial"/>
          <w:sz w:val="20"/>
          <w:szCs w:val="20"/>
        </w:rPr>
        <w:t>,</w:t>
      </w:r>
      <w:r>
        <w:rPr>
          <w:rFonts w:ascii="Arial" w:eastAsia="Calibri" w:hAnsi="Arial" w:cs="Arial"/>
          <w:sz w:val="20"/>
          <w:szCs w:val="20"/>
        </w:rPr>
        <w:t xml:space="preserve"> kar </w:t>
      </w:r>
      <w:r w:rsidR="00343FF1">
        <w:rPr>
          <w:rFonts w:ascii="Arial" w:eastAsia="Calibri" w:hAnsi="Arial" w:cs="Arial"/>
          <w:sz w:val="20"/>
          <w:szCs w:val="20"/>
        </w:rPr>
        <w:t>predstavlja</w:t>
      </w:r>
      <w:r>
        <w:rPr>
          <w:rFonts w:ascii="Arial" w:eastAsia="Calibri" w:hAnsi="Arial" w:cs="Arial"/>
          <w:sz w:val="20"/>
          <w:szCs w:val="20"/>
        </w:rPr>
        <w:t xml:space="preserve"> dodatn</w:t>
      </w:r>
      <w:r w:rsidR="00343FF1">
        <w:rPr>
          <w:rFonts w:ascii="Arial" w:eastAsia="Calibri" w:hAnsi="Arial" w:cs="Arial"/>
          <w:sz w:val="20"/>
          <w:szCs w:val="20"/>
        </w:rPr>
        <w:t>o</w:t>
      </w:r>
      <w:r>
        <w:rPr>
          <w:rFonts w:ascii="Arial" w:eastAsia="Calibri" w:hAnsi="Arial" w:cs="Arial"/>
          <w:sz w:val="20"/>
          <w:szCs w:val="20"/>
        </w:rPr>
        <w:t xml:space="preserve"> varovalk</w:t>
      </w:r>
      <w:r w:rsidR="00343FF1">
        <w:rPr>
          <w:rFonts w:ascii="Arial" w:eastAsia="Calibri" w:hAnsi="Arial" w:cs="Arial"/>
          <w:sz w:val="20"/>
          <w:szCs w:val="20"/>
        </w:rPr>
        <w:t>o pred</w:t>
      </w:r>
      <w:r>
        <w:rPr>
          <w:rFonts w:ascii="Arial" w:eastAsia="Calibri" w:hAnsi="Arial" w:cs="Arial"/>
          <w:sz w:val="20"/>
          <w:szCs w:val="20"/>
        </w:rPr>
        <w:t xml:space="preserve"> prepreč</w:t>
      </w:r>
      <w:r w:rsidR="00FA5D71">
        <w:rPr>
          <w:rFonts w:ascii="Arial" w:eastAsia="Calibri" w:hAnsi="Arial" w:cs="Arial"/>
          <w:sz w:val="20"/>
          <w:szCs w:val="20"/>
        </w:rPr>
        <w:t>evanjem</w:t>
      </w:r>
      <w:r>
        <w:rPr>
          <w:rFonts w:ascii="Arial" w:eastAsia="Calibri" w:hAnsi="Arial" w:cs="Arial"/>
          <w:sz w:val="20"/>
          <w:szCs w:val="20"/>
        </w:rPr>
        <w:t xml:space="preserve"> dvojnega sofinanciranja.</w:t>
      </w:r>
    </w:p>
    <w:p w14:paraId="24362147" w14:textId="77777777" w:rsidR="00757AFD" w:rsidRDefault="00757AFD" w:rsidP="00757AFD">
      <w:pPr>
        <w:autoSpaceDE w:val="0"/>
        <w:autoSpaceDN w:val="0"/>
        <w:adjustRightInd w:val="0"/>
        <w:spacing w:after="0" w:line="240" w:lineRule="auto"/>
        <w:ind w:left="45"/>
        <w:jc w:val="both"/>
        <w:rPr>
          <w:rFonts w:ascii="Arial" w:eastAsia="Calibri" w:hAnsi="Arial" w:cs="Arial"/>
          <w:sz w:val="20"/>
          <w:szCs w:val="20"/>
        </w:rPr>
      </w:pPr>
    </w:p>
    <w:p w14:paraId="222FF824" w14:textId="35F834ED" w:rsidR="003B7B4A" w:rsidRPr="00757AFD" w:rsidRDefault="00757AFD" w:rsidP="00757AFD">
      <w:pPr>
        <w:spacing w:after="0" w:line="240" w:lineRule="auto"/>
        <w:jc w:val="both"/>
        <w:rPr>
          <w:rFonts w:ascii="Times New Roman" w:hAnsi="Times New Roman" w:cs="Times New Roman"/>
          <w:sz w:val="24"/>
          <w:szCs w:val="24"/>
          <w:lang w:eastAsia="sl-SI"/>
        </w:rPr>
      </w:pPr>
      <w:r>
        <w:rPr>
          <w:rFonts w:ascii="Arial" w:eastAsia="Calibri" w:hAnsi="Arial" w:cs="Arial"/>
          <w:sz w:val="20"/>
          <w:szCs w:val="20"/>
        </w:rPr>
        <w:t>Preprečevanje morebitnega dvojnega sofinanciranja javno dostopne polnilne infrastrukture bo zagotovljeno tudi z  dodatnimi vzvodi. Za vlagatelje, ki bodo tako v okviru NOO kot v okviru EKP 2021-2027 kandidirali za sredstva sofinanciranja na podlagi objavljenih javnih razpisov oz</w:t>
      </w:r>
      <w:r w:rsidR="00FA5D71">
        <w:rPr>
          <w:rFonts w:ascii="Arial" w:eastAsia="Calibri" w:hAnsi="Arial" w:cs="Arial"/>
          <w:sz w:val="20"/>
          <w:szCs w:val="20"/>
        </w:rPr>
        <w:t>iroma</w:t>
      </w:r>
      <w:r>
        <w:rPr>
          <w:rFonts w:ascii="Arial" w:eastAsia="Calibri" w:hAnsi="Arial" w:cs="Arial"/>
          <w:sz w:val="20"/>
          <w:szCs w:val="20"/>
        </w:rPr>
        <w:t xml:space="preserve"> pozivov, bo eden izmed zavezujočih pogojev za dodelitev sredstev tudi obvezna registracija polnilne infrastrukture v nacionalnem repozitoriju oz</w:t>
      </w:r>
      <w:r w:rsidR="00FA5D71">
        <w:rPr>
          <w:rFonts w:ascii="Arial" w:eastAsia="Calibri" w:hAnsi="Arial" w:cs="Arial"/>
          <w:sz w:val="20"/>
          <w:szCs w:val="20"/>
        </w:rPr>
        <w:t>iroma</w:t>
      </w:r>
      <w:r>
        <w:rPr>
          <w:rFonts w:ascii="Arial" w:eastAsia="Calibri" w:hAnsi="Arial" w:cs="Arial"/>
          <w:sz w:val="20"/>
          <w:szCs w:val="20"/>
        </w:rPr>
        <w:t xml:space="preserve"> registracijski pisarni za evidentiranje javno dostopne polnilne oz</w:t>
      </w:r>
      <w:r w:rsidR="00FA5D71">
        <w:rPr>
          <w:rFonts w:ascii="Arial" w:eastAsia="Calibri" w:hAnsi="Arial" w:cs="Arial"/>
          <w:sz w:val="20"/>
          <w:szCs w:val="20"/>
        </w:rPr>
        <w:t>iroma</w:t>
      </w:r>
      <w:r>
        <w:rPr>
          <w:rFonts w:ascii="Arial" w:eastAsia="Calibri" w:hAnsi="Arial" w:cs="Arial"/>
          <w:sz w:val="20"/>
          <w:szCs w:val="20"/>
        </w:rPr>
        <w:t xml:space="preserve"> oskrbovalne infrastrukture v RS (nacionalna dostopna točka, angl. National Access Point - NAP, vzpostavljena v okviru EU projekta IPE IDACS). To pomeni, da bo vsako novo vzpostavljeno polnilno mesto pridobilo unikatno ID kodo, vezano na upravljavca predmetne infrastrukture, o čemer bo moral upravičenec poročati ter ob zadnjem izplačilu sredstev predložiti potrdilo o registraciji podprte polnilne infrastrukture, ki ga bo izdala registracijska pisarna. S tem bo morebitno dvojno sofinanciranje iste polnilne infrastrukture onemogočeno</w:t>
      </w:r>
      <w:r w:rsidR="00EE7E1A">
        <w:rPr>
          <w:rFonts w:ascii="Arial" w:eastAsia="Calibri" w:hAnsi="Arial" w:cs="Arial"/>
          <w:sz w:val="20"/>
          <w:szCs w:val="20"/>
        </w:rPr>
        <w:t>.</w:t>
      </w:r>
    </w:p>
    <w:p w14:paraId="254F34E7" w14:textId="77777777" w:rsidR="00125A26" w:rsidRPr="00BA728C" w:rsidRDefault="00125A26" w:rsidP="00DD0C25">
      <w:pPr>
        <w:spacing w:after="0" w:line="240" w:lineRule="auto"/>
        <w:rPr>
          <w:rFonts w:ascii="Arial" w:hAnsi="Arial" w:cs="Arial"/>
          <w:b/>
          <w:sz w:val="20"/>
          <w:u w:val="single"/>
        </w:rPr>
      </w:pPr>
    </w:p>
    <w:p w14:paraId="6AAD41C1" w14:textId="77777777" w:rsidR="00762978" w:rsidRDefault="00762978" w:rsidP="00762978">
      <w:pPr>
        <w:keepNext/>
        <w:keepLines/>
        <w:spacing w:after="0" w:line="240" w:lineRule="auto"/>
        <w:ind w:left="567"/>
        <w:outlineLvl w:val="1"/>
        <w:rPr>
          <w:rFonts w:ascii="Arial" w:eastAsia="Times New Roman" w:hAnsi="Arial" w:cs="Arial"/>
          <w:b/>
          <w:sz w:val="24"/>
          <w:szCs w:val="26"/>
        </w:rPr>
      </w:pPr>
      <w:r>
        <w:rPr>
          <w:rFonts w:ascii="Arial" w:eastAsia="Times New Roman" w:hAnsi="Arial" w:cs="Arial"/>
          <w:b/>
          <w:sz w:val="24"/>
          <w:szCs w:val="26"/>
        </w:rPr>
        <w:br w:type="page"/>
      </w:r>
    </w:p>
    <w:p w14:paraId="13C08007"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11" w:name="_Toc83210521"/>
      <w:r w:rsidRPr="00BA728C">
        <w:rPr>
          <w:rFonts w:ascii="Arial" w:eastAsia="Times New Roman" w:hAnsi="Arial" w:cs="Arial"/>
          <w:b/>
          <w:sz w:val="24"/>
          <w:szCs w:val="26"/>
        </w:rPr>
        <w:lastRenderedPageBreak/>
        <w:t xml:space="preserve">KOMPONENTA 5: </w:t>
      </w:r>
      <w:r w:rsidR="00755C35" w:rsidRPr="00BA728C">
        <w:rPr>
          <w:rFonts w:ascii="Arial" w:eastAsia="Times New Roman" w:hAnsi="Arial" w:cs="Arial"/>
          <w:b/>
          <w:sz w:val="24"/>
          <w:szCs w:val="26"/>
        </w:rPr>
        <w:t>Krožno gospodarstvo – učinkovita raba virov</w:t>
      </w:r>
      <w:r w:rsidRPr="00BA728C">
        <w:rPr>
          <w:rFonts w:ascii="Arial" w:eastAsia="Times New Roman" w:hAnsi="Arial" w:cs="Arial"/>
          <w:b/>
          <w:sz w:val="24"/>
          <w:szCs w:val="26"/>
        </w:rPr>
        <w:t xml:space="preserve"> (C1 K5)</w:t>
      </w:r>
      <w:bookmarkEnd w:id="11"/>
    </w:p>
    <w:p w14:paraId="5AFC4A22" w14:textId="77777777" w:rsidR="00C379D7" w:rsidRPr="00BA728C" w:rsidRDefault="00C379D7" w:rsidP="00DD0C25">
      <w:pPr>
        <w:pStyle w:val="Brezrazmikov"/>
        <w:rPr>
          <w:rFonts w:cs="Arial"/>
          <w:bCs/>
          <w:szCs w:val="20"/>
        </w:rPr>
      </w:pPr>
    </w:p>
    <w:p w14:paraId="1BB4E008" w14:textId="0E133D4B" w:rsidR="00125A26" w:rsidRPr="00BA728C" w:rsidRDefault="00125A26" w:rsidP="00125A26">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Predvidena vrednost investicij v okviru te komponente: </w:t>
      </w:r>
    </w:p>
    <w:tbl>
      <w:tblPr>
        <w:tblW w:w="9026" w:type="dxa"/>
        <w:tblInd w:w="55" w:type="dxa"/>
        <w:tblCellMar>
          <w:left w:w="70" w:type="dxa"/>
          <w:right w:w="70" w:type="dxa"/>
        </w:tblCellMar>
        <w:tblLook w:val="04A0" w:firstRow="1" w:lastRow="0" w:firstColumn="1" w:lastColumn="0" w:noHBand="0" w:noVBand="1"/>
      </w:tblPr>
      <w:tblGrid>
        <w:gridCol w:w="789"/>
        <w:gridCol w:w="3829"/>
        <w:gridCol w:w="1292"/>
        <w:gridCol w:w="1599"/>
        <w:gridCol w:w="1517"/>
      </w:tblGrid>
      <w:tr w:rsidR="00616423" w:rsidRPr="00616423" w14:paraId="5D194E4A" w14:textId="77777777" w:rsidTr="004E5C06">
        <w:trPr>
          <w:trHeight w:val="838"/>
        </w:trPr>
        <w:tc>
          <w:tcPr>
            <w:tcW w:w="46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F2D0EE9" w14:textId="77777777" w:rsidR="00616423" w:rsidRPr="00616423" w:rsidRDefault="00616423" w:rsidP="00616423">
            <w:pPr>
              <w:spacing w:after="0" w:line="240" w:lineRule="auto"/>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UKREP</w:t>
            </w:r>
          </w:p>
        </w:tc>
        <w:tc>
          <w:tcPr>
            <w:tcW w:w="1292" w:type="dxa"/>
            <w:vMerge w:val="restart"/>
            <w:tcBorders>
              <w:top w:val="single" w:sz="4" w:space="0" w:color="auto"/>
              <w:left w:val="single" w:sz="4" w:space="0" w:color="auto"/>
              <w:bottom w:val="single" w:sz="4" w:space="0" w:color="auto"/>
              <w:right w:val="single" w:sz="4" w:space="0" w:color="auto"/>
            </w:tcBorders>
            <w:vAlign w:val="center"/>
            <w:hideMark/>
          </w:tcPr>
          <w:p w14:paraId="0EA1DFBB" w14:textId="77777777" w:rsidR="00616423" w:rsidRPr="00616423" w:rsidRDefault="00616423" w:rsidP="00616423">
            <w:pPr>
              <w:spacing w:after="0" w:line="240" w:lineRule="auto"/>
              <w:jc w:val="center"/>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CELOTNA OCENJENA VREDNOST PROJEKTA [EUR]</w:t>
            </w:r>
          </w:p>
        </w:tc>
        <w:tc>
          <w:tcPr>
            <w:tcW w:w="1599" w:type="dxa"/>
            <w:tcBorders>
              <w:top w:val="single" w:sz="8" w:space="0" w:color="auto"/>
              <w:left w:val="single" w:sz="4" w:space="0" w:color="auto"/>
              <w:bottom w:val="single" w:sz="4" w:space="0" w:color="auto"/>
              <w:right w:val="single" w:sz="8" w:space="0" w:color="auto"/>
            </w:tcBorders>
            <w:shd w:val="clear" w:color="auto" w:fill="F2F999"/>
            <w:vAlign w:val="center"/>
            <w:hideMark/>
          </w:tcPr>
          <w:p w14:paraId="7310CFAA" w14:textId="77777777" w:rsidR="00616423" w:rsidRPr="00616423" w:rsidRDefault="00616423" w:rsidP="00616423">
            <w:pPr>
              <w:spacing w:after="0" w:line="240" w:lineRule="auto"/>
              <w:jc w:val="center"/>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VREDNOST PROJEKTA BREZ DDV [EUR]</w:t>
            </w:r>
          </w:p>
        </w:tc>
        <w:tc>
          <w:tcPr>
            <w:tcW w:w="1517" w:type="dxa"/>
            <w:tcBorders>
              <w:top w:val="single" w:sz="8" w:space="0" w:color="auto"/>
              <w:left w:val="single" w:sz="4" w:space="0" w:color="auto"/>
              <w:bottom w:val="single" w:sz="4" w:space="0" w:color="auto"/>
              <w:right w:val="single" w:sz="8" w:space="0" w:color="auto"/>
            </w:tcBorders>
            <w:vAlign w:val="center"/>
            <w:hideMark/>
          </w:tcPr>
          <w:p w14:paraId="66FB9894" w14:textId="77777777" w:rsidR="00616423" w:rsidRPr="00616423" w:rsidRDefault="00616423" w:rsidP="00616423">
            <w:pPr>
              <w:spacing w:after="0" w:line="240" w:lineRule="auto"/>
              <w:jc w:val="center"/>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VREDNOST DDV [EUR]</w:t>
            </w:r>
          </w:p>
        </w:tc>
      </w:tr>
      <w:tr w:rsidR="00616423" w:rsidRPr="00616423" w14:paraId="1D16E52A" w14:textId="77777777" w:rsidTr="004E5C06">
        <w:trPr>
          <w:trHeight w:val="517"/>
        </w:trPr>
        <w:tc>
          <w:tcPr>
            <w:tcW w:w="4618" w:type="dxa"/>
            <w:gridSpan w:val="2"/>
            <w:vMerge/>
            <w:tcBorders>
              <w:top w:val="single" w:sz="4" w:space="0" w:color="auto"/>
              <w:left w:val="single" w:sz="4" w:space="0" w:color="auto"/>
              <w:bottom w:val="single" w:sz="4" w:space="0" w:color="auto"/>
              <w:right w:val="single" w:sz="4" w:space="0" w:color="auto"/>
            </w:tcBorders>
            <w:vAlign w:val="center"/>
            <w:hideMark/>
          </w:tcPr>
          <w:p w14:paraId="2EDD55A2" w14:textId="77777777" w:rsidR="00616423" w:rsidRPr="00616423" w:rsidRDefault="00616423" w:rsidP="00616423">
            <w:pPr>
              <w:spacing w:after="0" w:line="256" w:lineRule="auto"/>
              <w:rPr>
                <w:rFonts w:ascii="Arial" w:eastAsia="Times New Roman" w:hAnsi="Arial" w:cs="Arial"/>
                <w:b/>
                <w:bCs/>
                <w:color w:val="000000"/>
                <w:sz w:val="18"/>
                <w:szCs w:val="18"/>
                <w:lang w:eastAsia="sl-SI"/>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C2AFF24" w14:textId="77777777" w:rsidR="00616423" w:rsidRPr="00616423" w:rsidRDefault="00616423" w:rsidP="00616423">
            <w:pPr>
              <w:spacing w:after="0" w:line="256" w:lineRule="auto"/>
              <w:rPr>
                <w:rFonts w:ascii="Arial" w:eastAsia="Times New Roman" w:hAnsi="Arial" w:cs="Arial"/>
                <w:b/>
                <w:bCs/>
                <w:color w:val="000000"/>
                <w:sz w:val="18"/>
                <w:szCs w:val="18"/>
                <w:lang w:eastAsia="sl-SI"/>
              </w:rPr>
            </w:pPr>
          </w:p>
        </w:tc>
        <w:tc>
          <w:tcPr>
            <w:tcW w:w="1599"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188AF95F" w14:textId="77777777" w:rsidR="00616423" w:rsidRPr="00616423" w:rsidRDefault="00616423" w:rsidP="00616423">
            <w:pPr>
              <w:spacing w:after="0" w:line="240" w:lineRule="auto"/>
              <w:jc w:val="center"/>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Vir financiranja: NOO</w:t>
            </w:r>
          </w:p>
        </w:tc>
        <w:tc>
          <w:tcPr>
            <w:tcW w:w="1517" w:type="dxa"/>
            <w:tcBorders>
              <w:top w:val="single" w:sz="4" w:space="0" w:color="auto"/>
              <w:left w:val="single" w:sz="4" w:space="0" w:color="auto"/>
              <w:bottom w:val="single" w:sz="4" w:space="0" w:color="auto"/>
              <w:right w:val="single" w:sz="4" w:space="0" w:color="auto"/>
            </w:tcBorders>
            <w:hideMark/>
          </w:tcPr>
          <w:p w14:paraId="268D7D91" w14:textId="77777777" w:rsidR="00616423" w:rsidRPr="00616423" w:rsidRDefault="00616423" w:rsidP="00616423">
            <w:pPr>
              <w:spacing w:after="0" w:line="240" w:lineRule="auto"/>
              <w:jc w:val="center"/>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Vir financiranja: državni proračun</w:t>
            </w:r>
          </w:p>
        </w:tc>
      </w:tr>
      <w:tr w:rsidR="00616423" w:rsidRPr="00616423" w14:paraId="554917F0" w14:textId="77777777" w:rsidTr="004E5C06">
        <w:trPr>
          <w:trHeight w:val="510"/>
        </w:trPr>
        <w:tc>
          <w:tcPr>
            <w:tcW w:w="789" w:type="dxa"/>
            <w:vMerge w:val="restart"/>
            <w:tcBorders>
              <w:top w:val="single" w:sz="4" w:space="0" w:color="auto"/>
              <w:left w:val="single" w:sz="4" w:space="0" w:color="auto"/>
              <w:bottom w:val="single" w:sz="4" w:space="0" w:color="auto"/>
              <w:right w:val="single" w:sz="4" w:space="0" w:color="auto"/>
            </w:tcBorders>
            <w:vAlign w:val="center"/>
            <w:hideMark/>
          </w:tcPr>
          <w:p w14:paraId="12624CA9" w14:textId="77777777" w:rsidR="00616423" w:rsidRPr="00616423" w:rsidRDefault="00616423" w:rsidP="00616423">
            <w:pPr>
              <w:spacing w:after="0" w:line="240" w:lineRule="auto"/>
              <w:jc w:val="center"/>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C1 K5</w:t>
            </w:r>
          </w:p>
        </w:tc>
        <w:tc>
          <w:tcPr>
            <w:tcW w:w="3829" w:type="dxa"/>
            <w:tcBorders>
              <w:top w:val="single" w:sz="4" w:space="0" w:color="auto"/>
              <w:left w:val="single" w:sz="4" w:space="0" w:color="auto"/>
              <w:bottom w:val="single" w:sz="4" w:space="0" w:color="auto"/>
              <w:right w:val="single" w:sz="4" w:space="0" w:color="auto"/>
            </w:tcBorders>
            <w:vAlign w:val="center"/>
            <w:hideMark/>
          </w:tcPr>
          <w:p w14:paraId="60239F0C" w14:textId="77777777" w:rsidR="00616423" w:rsidRPr="00616423" w:rsidRDefault="00616423" w:rsidP="00616423">
            <w:pPr>
              <w:spacing w:after="0" w:line="240" w:lineRule="auto"/>
              <w:rPr>
                <w:rFonts w:ascii="Arial" w:eastAsia="Times New Roman" w:hAnsi="Arial" w:cs="Arial"/>
                <w:color w:val="000000"/>
                <w:sz w:val="18"/>
                <w:szCs w:val="18"/>
                <w:lang w:eastAsia="sl-SI"/>
              </w:rPr>
            </w:pPr>
            <w:r w:rsidRPr="00616423">
              <w:rPr>
                <w:rFonts w:ascii="Arial" w:eastAsia="Times New Roman" w:hAnsi="Arial" w:cs="Arial"/>
                <w:color w:val="000000"/>
                <w:sz w:val="18"/>
                <w:szCs w:val="18"/>
                <w:lang w:eastAsia="sl-SI"/>
              </w:rPr>
              <w:t>Investicija: Celoviti strateški projekt razogljičenja Slovenije preko prehoda v krožno gospodarstvo (CSP KG)</w:t>
            </w:r>
          </w:p>
        </w:tc>
        <w:tc>
          <w:tcPr>
            <w:tcW w:w="1292" w:type="dxa"/>
            <w:tcBorders>
              <w:top w:val="single" w:sz="4" w:space="0" w:color="auto"/>
              <w:left w:val="single" w:sz="4" w:space="0" w:color="auto"/>
              <w:bottom w:val="single" w:sz="4" w:space="0" w:color="auto"/>
              <w:right w:val="single" w:sz="4" w:space="0" w:color="auto"/>
            </w:tcBorders>
            <w:noWrap/>
            <w:vAlign w:val="center"/>
            <w:hideMark/>
          </w:tcPr>
          <w:p w14:paraId="51997D47" w14:textId="77777777" w:rsidR="00616423" w:rsidRPr="00616423" w:rsidRDefault="00616423" w:rsidP="00616423">
            <w:pPr>
              <w:spacing w:after="0" w:line="240" w:lineRule="auto"/>
              <w:jc w:val="right"/>
              <w:rPr>
                <w:rFonts w:ascii="Arial" w:eastAsia="Times New Roman" w:hAnsi="Arial" w:cs="Arial"/>
                <w:bCs/>
                <w:color w:val="000000"/>
                <w:sz w:val="18"/>
                <w:szCs w:val="18"/>
                <w:lang w:eastAsia="sl-SI"/>
              </w:rPr>
            </w:pPr>
            <w:r w:rsidRPr="00616423">
              <w:rPr>
                <w:rFonts w:ascii="Arial" w:eastAsia="Times New Roman" w:hAnsi="Arial" w:cs="Arial"/>
                <w:bCs/>
                <w:color w:val="000000"/>
                <w:sz w:val="18"/>
                <w:szCs w:val="18"/>
                <w:lang w:eastAsia="sl-SI"/>
              </w:rPr>
              <w:t>22.200.000,00</w:t>
            </w:r>
          </w:p>
        </w:tc>
        <w:tc>
          <w:tcPr>
            <w:tcW w:w="1599" w:type="dxa"/>
            <w:tcBorders>
              <w:top w:val="single" w:sz="4" w:space="0" w:color="auto"/>
              <w:left w:val="single" w:sz="4" w:space="0" w:color="auto"/>
              <w:bottom w:val="single" w:sz="8" w:space="0" w:color="auto"/>
              <w:right w:val="single" w:sz="8" w:space="0" w:color="auto"/>
            </w:tcBorders>
            <w:shd w:val="clear" w:color="auto" w:fill="F2F999"/>
            <w:noWrap/>
            <w:vAlign w:val="center"/>
            <w:hideMark/>
          </w:tcPr>
          <w:p w14:paraId="0867F88B" w14:textId="77777777" w:rsidR="00616423" w:rsidRPr="00616423" w:rsidRDefault="00616423" w:rsidP="00616423">
            <w:pPr>
              <w:spacing w:after="0" w:line="240" w:lineRule="auto"/>
              <w:jc w:val="right"/>
              <w:rPr>
                <w:rFonts w:ascii="Arial" w:eastAsia="Times New Roman" w:hAnsi="Arial" w:cs="Arial"/>
                <w:color w:val="000000"/>
                <w:sz w:val="18"/>
                <w:szCs w:val="18"/>
                <w:lang w:eastAsia="sl-SI"/>
              </w:rPr>
            </w:pPr>
            <w:r w:rsidRPr="00616423">
              <w:rPr>
                <w:rFonts w:ascii="Arial" w:eastAsia="Times New Roman" w:hAnsi="Arial" w:cs="Arial"/>
                <w:color w:val="000000"/>
                <w:sz w:val="18"/>
                <w:szCs w:val="18"/>
                <w:lang w:eastAsia="sl-SI"/>
              </w:rPr>
              <w:t>20.000.000,00</w:t>
            </w:r>
          </w:p>
        </w:tc>
        <w:tc>
          <w:tcPr>
            <w:tcW w:w="1517" w:type="dxa"/>
            <w:tcBorders>
              <w:top w:val="single" w:sz="4" w:space="0" w:color="auto"/>
              <w:left w:val="single" w:sz="4" w:space="0" w:color="auto"/>
              <w:bottom w:val="single" w:sz="8" w:space="0" w:color="auto"/>
              <w:right w:val="single" w:sz="8" w:space="0" w:color="auto"/>
            </w:tcBorders>
            <w:vAlign w:val="center"/>
            <w:hideMark/>
          </w:tcPr>
          <w:p w14:paraId="17B6A79E" w14:textId="77777777" w:rsidR="00616423" w:rsidRPr="00616423" w:rsidRDefault="00616423" w:rsidP="00616423">
            <w:pPr>
              <w:spacing w:after="0" w:line="240" w:lineRule="auto"/>
              <w:jc w:val="right"/>
              <w:rPr>
                <w:rFonts w:ascii="Arial" w:eastAsia="Times New Roman" w:hAnsi="Arial" w:cs="Arial"/>
                <w:color w:val="000000"/>
                <w:sz w:val="18"/>
                <w:szCs w:val="18"/>
                <w:lang w:eastAsia="sl-SI"/>
              </w:rPr>
            </w:pPr>
            <w:r w:rsidRPr="00616423">
              <w:rPr>
                <w:rFonts w:ascii="Arial" w:eastAsia="Times New Roman" w:hAnsi="Arial" w:cs="Arial"/>
                <w:color w:val="000000"/>
                <w:sz w:val="18"/>
                <w:szCs w:val="18"/>
                <w:lang w:eastAsia="sl-SI"/>
              </w:rPr>
              <w:t>2.200.000,00</w:t>
            </w:r>
          </w:p>
        </w:tc>
      </w:tr>
      <w:tr w:rsidR="00616423" w:rsidRPr="00616423" w14:paraId="73A66A22" w14:textId="77777777" w:rsidTr="004E5C06">
        <w:trPr>
          <w:trHeight w:val="495"/>
        </w:trPr>
        <w:tc>
          <w:tcPr>
            <w:tcW w:w="789" w:type="dxa"/>
            <w:vMerge/>
            <w:tcBorders>
              <w:top w:val="single" w:sz="4" w:space="0" w:color="auto"/>
              <w:left w:val="single" w:sz="4" w:space="0" w:color="auto"/>
              <w:bottom w:val="single" w:sz="4" w:space="0" w:color="auto"/>
              <w:right w:val="single" w:sz="4" w:space="0" w:color="auto"/>
            </w:tcBorders>
            <w:vAlign w:val="center"/>
            <w:hideMark/>
          </w:tcPr>
          <w:p w14:paraId="70282D39" w14:textId="77777777" w:rsidR="00616423" w:rsidRPr="00616423" w:rsidRDefault="00616423" w:rsidP="00616423">
            <w:pPr>
              <w:spacing w:after="0" w:line="256" w:lineRule="auto"/>
              <w:rPr>
                <w:rFonts w:ascii="Arial" w:eastAsia="Times New Roman" w:hAnsi="Arial" w:cs="Arial"/>
                <w:b/>
                <w:bCs/>
                <w:color w:val="000000"/>
                <w:sz w:val="18"/>
                <w:szCs w:val="18"/>
                <w:lang w:eastAsia="sl-SI"/>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505BD825" w14:textId="77777777" w:rsidR="00616423" w:rsidRPr="00616423" w:rsidRDefault="00616423" w:rsidP="00616423">
            <w:pPr>
              <w:spacing w:after="0" w:line="240" w:lineRule="auto"/>
              <w:rPr>
                <w:rFonts w:ascii="Arial" w:eastAsia="Times New Roman" w:hAnsi="Arial" w:cs="Arial"/>
                <w:color w:val="000000"/>
                <w:sz w:val="18"/>
                <w:szCs w:val="18"/>
                <w:lang w:eastAsia="sl-SI"/>
              </w:rPr>
            </w:pPr>
            <w:r w:rsidRPr="00616423">
              <w:rPr>
                <w:rFonts w:ascii="Arial" w:eastAsia="Times New Roman" w:hAnsi="Arial" w:cs="Arial"/>
                <w:color w:val="000000"/>
                <w:sz w:val="18"/>
                <w:szCs w:val="18"/>
                <w:lang w:eastAsia="sl-SI"/>
              </w:rPr>
              <w:t>Investicija: Večja predelava lesa za hitrejši prehod v podnebno nevtralno družbo</w:t>
            </w:r>
          </w:p>
        </w:tc>
        <w:tc>
          <w:tcPr>
            <w:tcW w:w="1292" w:type="dxa"/>
            <w:tcBorders>
              <w:top w:val="single" w:sz="4" w:space="0" w:color="auto"/>
              <w:left w:val="single" w:sz="4" w:space="0" w:color="auto"/>
              <w:bottom w:val="single" w:sz="4" w:space="0" w:color="auto"/>
              <w:right w:val="single" w:sz="4" w:space="0" w:color="auto"/>
            </w:tcBorders>
            <w:noWrap/>
            <w:vAlign w:val="center"/>
            <w:hideMark/>
          </w:tcPr>
          <w:p w14:paraId="6E7FE7C5" w14:textId="77777777" w:rsidR="00616423" w:rsidRPr="00616423" w:rsidRDefault="00616423" w:rsidP="00616423">
            <w:pPr>
              <w:spacing w:after="0" w:line="240" w:lineRule="auto"/>
              <w:jc w:val="right"/>
              <w:rPr>
                <w:rFonts w:ascii="Arial" w:eastAsia="Times New Roman" w:hAnsi="Arial" w:cs="Arial"/>
                <w:bCs/>
                <w:color w:val="000000"/>
                <w:sz w:val="18"/>
                <w:szCs w:val="18"/>
                <w:lang w:eastAsia="sl-SI"/>
              </w:rPr>
            </w:pPr>
            <w:r w:rsidRPr="00616423">
              <w:rPr>
                <w:rFonts w:ascii="Arial" w:eastAsia="Times New Roman" w:hAnsi="Arial" w:cs="Arial"/>
                <w:bCs/>
                <w:color w:val="000000"/>
                <w:sz w:val="18"/>
                <w:szCs w:val="18"/>
                <w:lang w:eastAsia="sl-SI"/>
              </w:rPr>
              <w:t>28.000.000,00</w:t>
            </w:r>
          </w:p>
        </w:tc>
        <w:tc>
          <w:tcPr>
            <w:tcW w:w="1599" w:type="dxa"/>
            <w:tcBorders>
              <w:top w:val="nil"/>
              <w:left w:val="single" w:sz="4" w:space="0" w:color="auto"/>
              <w:bottom w:val="single" w:sz="8" w:space="0" w:color="auto"/>
              <w:right w:val="single" w:sz="8" w:space="0" w:color="auto"/>
            </w:tcBorders>
            <w:shd w:val="clear" w:color="auto" w:fill="F2F999"/>
            <w:noWrap/>
            <w:vAlign w:val="center"/>
            <w:hideMark/>
          </w:tcPr>
          <w:p w14:paraId="3BEB52B9" w14:textId="77777777" w:rsidR="00616423" w:rsidRPr="00616423" w:rsidRDefault="00616423" w:rsidP="00616423">
            <w:pPr>
              <w:spacing w:after="0" w:line="240" w:lineRule="auto"/>
              <w:jc w:val="right"/>
              <w:rPr>
                <w:rFonts w:ascii="Arial" w:eastAsia="Times New Roman" w:hAnsi="Arial" w:cs="Arial"/>
                <w:color w:val="000000"/>
                <w:sz w:val="18"/>
                <w:szCs w:val="18"/>
                <w:lang w:eastAsia="sl-SI"/>
              </w:rPr>
            </w:pPr>
            <w:r w:rsidRPr="00616423">
              <w:rPr>
                <w:rFonts w:ascii="Arial" w:eastAsia="Times New Roman" w:hAnsi="Arial" w:cs="Arial"/>
                <w:color w:val="000000"/>
                <w:sz w:val="18"/>
                <w:szCs w:val="18"/>
                <w:lang w:eastAsia="sl-SI"/>
              </w:rPr>
              <w:t>28.000.000,00</w:t>
            </w:r>
          </w:p>
        </w:tc>
        <w:tc>
          <w:tcPr>
            <w:tcW w:w="1517" w:type="dxa"/>
            <w:tcBorders>
              <w:top w:val="nil"/>
              <w:left w:val="single" w:sz="4" w:space="0" w:color="auto"/>
              <w:bottom w:val="single" w:sz="8" w:space="0" w:color="auto"/>
              <w:right w:val="single" w:sz="8" w:space="0" w:color="auto"/>
            </w:tcBorders>
            <w:vAlign w:val="center"/>
          </w:tcPr>
          <w:p w14:paraId="4DD15B3F" w14:textId="77777777" w:rsidR="00616423" w:rsidRPr="00616423" w:rsidRDefault="00616423" w:rsidP="00616423">
            <w:pPr>
              <w:spacing w:after="0" w:line="240" w:lineRule="auto"/>
              <w:jc w:val="right"/>
              <w:rPr>
                <w:rFonts w:ascii="Arial" w:eastAsia="Times New Roman" w:hAnsi="Arial" w:cs="Arial"/>
                <w:color w:val="000000"/>
                <w:sz w:val="18"/>
                <w:szCs w:val="18"/>
                <w:lang w:eastAsia="sl-SI"/>
              </w:rPr>
            </w:pPr>
          </w:p>
        </w:tc>
      </w:tr>
      <w:tr w:rsidR="00616423" w:rsidRPr="00616423" w14:paraId="41752AEA" w14:textId="77777777" w:rsidTr="004E5C06">
        <w:trPr>
          <w:trHeight w:val="315"/>
        </w:trPr>
        <w:tc>
          <w:tcPr>
            <w:tcW w:w="4618" w:type="dxa"/>
            <w:gridSpan w:val="2"/>
            <w:tcBorders>
              <w:top w:val="single" w:sz="4" w:space="0" w:color="auto"/>
              <w:left w:val="single" w:sz="8" w:space="0" w:color="auto"/>
              <w:bottom w:val="single" w:sz="8" w:space="0" w:color="auto"/>
              <w:right w:val="single" w:sz="4" w:space="0" w:color="auto"/>
            </w:tcBorders>
            <w:vAlign w:val="center"/>
            <w:hideMark/>
          </w:tcPr>
          <w:p w14:paraId="524289EB" w14:textId="77777777" w:rsidR="00616423" w:rsidRPr="00616423" w:rsidRDefault="00616423" w:rsidP="00616423">
            <w:pPr>
              <w:spacing w:after="0" w:line="240" w:lineRule="auto"/>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 xml:space="preserve">SKUPAJ </w:t>
            </w:r>
          </w:p>
        </w:tc>
        <w:tc>
          <w:tcPr>
            <w:tcW w:w="1292" w:type="dxa"/>
            <w:tcBorders>
              <w:top w:val="single" w:sz="4" w:space="0" w:color="auto"/>
              <w:left w:val="single" w:sz="4" w:space="0" w:color="auto"/>
              <w:bottom w:val="single" w:sz="8" w:space="0" w:color="auto"/>
              <w:right w:val="single" w:sz="8" w:space="0" w:color="auto"/>
            </w:tcBorders>
            <w:noWrap/>
            <w:vAlign w:val="center"/>
            <w:hideMark/>
          </w:tcPr>
          <w:p w14:paraId="5DB1E80B" w14:textId="77777777"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50.200.000,00</w:t>
            </w:r>
          </w:p>
        </w:tc>
        <w:tc>
          <w:tcPr>
            <w:tcW w:w="1599" w:type="dxa"/>
            <w:tcBorders>
              <w:top w:val="nil"/>
              <w:left w:val="nil"/>
              <w:bottom w:val="single" w:sz="8" w:space="0" w:color="auto"/>
              <w:right w:val="single" w:sz="8" w:space="0" w:color="auto"/>
            </w:tcBorders>
            <w:shd w:val="clear" w:color="auto" w:fill="F2F999"/>
            <w:noWrap/>
            <w:vAlign w:val="center"/>
            <w:hideMark/>
          </w:tcPr>
          <w:p w14:paraId="0D1FC883" w14:textId="77777777"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48.000.000,00</w:t>
            </w:r>
          </w:p>
        </w:tc>
        <w:tc>
          <w:tcPr>
            <w:tcW w:w="1517" w:type="dxa"/>
            <w:tcBorders>
              <w:top w:val="nil"/>
              <w:left w:val="nil"/>
              <w:bottom w:val="single" w:sz="8" w:space="0" w:color="auto"/>
              <w:right w:val="single" w:sz="8" w:space="0" w:color="auto"/>
            </w:tcBorders>
            <w:vAlign w:val="center"/>
            <w:hideMark/>
          </w:tcPr>
          <w:p w14:paraId="175C0D41" w14:textId="77777777"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eastAsia="Times New Roman" w:hAnsi="Arial" w:cs="Arial"/>
                <w:b/>
                <w:bCs/>
                <w:color w:val="000000"/>
                <w:sz w:val="18"/>
                <w:szCs w:val="18"/>
                <w:lang w:eastAsia="sl-SI"/>
              </w:rPr>
              <w:t>2.200.000,00</w:t>
            </w:r>
          </w:p>
        </w:tc>
      </w:tr>
    </w:tbl>
    <w:p w14:paraId="02201FFD" w14:textId="77777777" w:rsidR="00125A26" w:rsidRPr="00BA728C" w:rsidRDefault="00125A26" w:rsidP="00125A26">
      <w:pPr>
        <w:spacing w:after="0" w:line="240" w:lineRule="auto"/>
        <w:jc w:val="both"/>
        <w:rPr>
          <w:rFonts w:ascii="Arial" w:eastAsia="Calibri" w:hAnsi="Arial" w:cs="Arial"/>
          <w:sz w:val="20"/>
          <w:szCs w:val="20"/>
        </w:rPr>
      </w:pPr>
    </w:p>
    <w:p w14:paraId="2577D453" w14:textId="77777777" w:rsidR="00125A26" w:rsidRPr="005152F4" w:rsidRDefault="00125A26" w:rsidP="005152F4">
      <w:pPr>
        <w:spacing w:after="0" w:line="240" w:lineRule="auto"/>
        <w:jc w:val="both"/>
        <w:rPr>
          <w:rFonts w:ascii="Arial" w:eastAsia="Times New Roman" w:hAnsi="Arial" w:cs="Arial"/>
          <w:sz w:val="20"/>
          <w:szCs w:val="20"/>
          <w:u w:val="single"/>
        </w:rPr>
      </w:pPr>
      <w:r w:rsidRPr="005152F4">
        <w:rPr>
          <w:rFonts w:ascii="Arial" w:eastAsia="Times New Roman" w:hAnsi="Arial" w:cs="Arial"/>
          <w:sz w:val="20"/>
          <w:szCs w:val="20"/>
          <w:u w:val="single"/>
        </w:rPr>
        <w:t>Investicija: Celoviti strateški projekt razogljičenja Slovenije preko prehoda v krožno gospodarstvo (CSP KG)</w:t>
      </w:r>
    </w:p>
    <w:p w14:paraId="01193C77" w14:textId="77777777" w:rsidR="00125A26" w:rsidRPr="00BA728C" w:rsidRDefault="00125A26" w:rsidP="00125A26">
      <w:pPr>
        <w:spacing w:after="0" w:line="240" w:lineRule="auto"/>
        <w:jc w:val="both"/>
        <w:rPr>
          <w:rFonts w:ascii="Arial" w:eastAsia="Times New Roman" w:hAnsi="Arial" w:cs="Arial"/>
          <w:sz w:val="20"/>
          <w:szCs w:val="20"/>
        </w:rPr>
      </w:pPr>
    </w:p>
    <w:p w14:paraId="40315036" w14:textId="1B5B0EA0" w:rsidR="00125A26" w:rsidRPr="00BA728C" w:rsidRDefault="00125A26" w:rsidP="00125A26">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Za programe podpore gospodarstvu bo namenjen</w:t>
      </w:r>
      <w:r w:rsidR="00FA5D71">
        <w:rPr>
          <w:rFonts w:ascii="Arial" w:eastAsia="Times New Roman" w:hAnsi="Arial" w:cs="Arial"/>
          <w:sz w:val="20"/>
          <w:szCs w:val="20"/>
        </w:rPr>
        <w:t>ih</w:t>
      </w:r>
      <w:r w:rsidRPr="00BA728C">
        <w:rPr>
          <w:rFonts w:ascii="Arial" w:eastAsia="Times New Roman" w:hAnsi="Arial" w:cs="Arial"/>
          <w:sz w:val="20"/>
          <w:szCs w:val="20"/>
        </w:rPr>
        <w:t xml:space="preserve"> 20 mio EUR nepovratnih sredstev</w:t>
      </w:r>
      <w:r w:rsidR="00D10D13">
        <w:rPr>
          <w:rFonts w:ascii="Arial" w:eastAsia="Times New Roman" w:hAnsi="Arial" w:cs="Arial"/>
          <w:sz w:val="20"/>
          <w:szCs w:val="20"/>
        </w:rPr>
        <w:t>.</w:t>
      </w:r>
      <w:r w:rsidR="00D10D13" w:rsidRPr="00D10D13">
        <w:t xml:space="preserve"> </w:t>
      </w:r>
      <w:r w:rsidR="00D10D13" w:rsidRPr="00D10D13">
        <w:rPr>
          <w:rFonts w:ascii="Arial" w:eastAsia="Times New Roman" w:hAnsi="Arial" w:cs="Arial"/>
          <w:sz w:val="20"/>
          <w:szCs w:val="20"/>
        </w:rPr>
        <w:t xml:space="preserve">Ocenjeni stroški DDV </w:t>
      </w:r>
      <w:r w:rsidR="00C44A79">
        <w:rPr>
          <w:rFonts w:ascii="Arial" w:eastAsia="Times New Roman" w:hAnsi="Arial" w:cs="Arial"/>
          <w:sz w:val="20"/>
          <w:szCs w:val="20"/>
        </w:rPr>
        <w:t>znašajo</w:t>
      </w:r>
      <w:r w:rsidR="00D10D13" w:rsidRPr="00D10D13">
        <w:rPr>
          <w:rFonts w:ascii="Arial" w:eastAsia="Times New Roman" w:hAnsi="Arial" w:cs="Arial"/>
          <w:sz w:val="20"/>
          <w:szCs w:val="20"/>
        </w:rPr>
        <w:t xml:space="preserve"> 2,2 mio EUR in bodo kriti iz državnega proračuna. </w:t>
      </w:r>
      <w:r w:rsidRPr="00BA728C">
        <w:rPr>
          <w:rFonts w:ascii="Arial" w:eastAsia="Times New Roman" w:hAnsi="Arial" w:cs="Arial"/>
          <w:sz w:val="20"/>
          <w:szCs w:val="20"/>
        </w:rPr>
        <w:t xml:space="preserve">Ocena celotne vrednosti projekta sicer </w:t>
      </w:r>
      <w:r w:rsidR="00C44A79">
        <w:rPr>
          <w:rFonts w:ascii="Arial" w:eastAsia="Times New Roman" w:hAnsi="Arial" w:cs="Arial"/>
          <w:sz w:val="20"/>
          <w:szCs w:val="20"/>
        </w:rPr>
        <w:t xml:space="preserve">znaša </w:t>
      </w:r>
      <w:r w:rsidRPr="00BA728C">
        <w:rPr>
          <w:rFonts w:ascii="Arial" w:eastAsia="Times New Roman" w:hAnsi="Arial" w:cs="Arial"/>
          <w:sz w:val="20"/>
          <w:szCs w:val="20"/>
        </w:rPr>
        <w:t>56,86 mio EUR sredstev, zato se bo financiranje dopolnjevalo z drugimi vsebinami v okviru NOO in z drugimi viri financiranja (npr. Podnebni sklad). V tem delu bo poudarek namenjen spodbujanju krožnih start-upov, krožnih inovacij v MSP</w:t>
      </w:r>
      <w:r w:rsidR="00C44A79">
        <w:rPr>
          <w:rFonts w:ascii="Arial" w:eastAsia="Times New Roman" w:hAnsi="Arial" w:cs="Arial"/>
          <w:sz w:val="20"/>
          <w:szCs w:val="20"/>
        </w:rPr>
        <w:t>-jih</w:t>
      </w:r>
      <w:r w:rsidRPr="00BA728C">
        <w:rPr>
          <w:rFonts w:ascii="Arial" w:eastAsia="Times New Roman" w:hAnsi="Arial" w:cs="Arial"/>
          <w:sz w:val="20"/>
          <w:szCs w:val="20"/>
        </w:rPr>
        <w:t xml:space="preserve"> ter krepitvi verig vrednosti (spodbujanje eko inovacij, uvajanj</w:t>
      </w:r>
      <w:r w:rsidR="00C44A79">
        <w:rPr>
          <w:rFonts w:ascii="Arial" w:eastAsia="Times New Roman" w:hAnsi="Arial" w:cs="Arial"/>
          <w:sz w:val="20"/>
          <w:szCs w:val="20"/>
        </w:rPr>
        <w:t>e</w:t>
      </w:r>
      <w:r w:rsidRPr="00BA728C">
        <w:rPr>
          <w:rFonts w:ascii="Arial" w:eastAsia="Times New Roman" w:hAnsi="Arial" w:cs="Arial"/>
          <w:sz w:val="20"/>
          <w:szCs w:val="20"/>
        </w:rPr>
        <w:t xml:space="preserve"> trajnostnih nizkoogljičnih tehnologij itd.). Izračun višine sredstev izhaja iz ocene vrednosti posameznih programov v okviru CSP KG, ki ga je v prvi fazi pripravil Climate KiC, pri čemer so upoštevali metodologijo Obzorje 2020 (glede na njihovo prakso financiranja preko EIT (Evropski institut za tehnologijo).</w:t>
      </w:r>
    </w:p>
    <w:p w14:paraId="3EDEFD30" w14:textId="77777777" w:rsidR="00AB6DD3" w:rsidRDefault="00AB6DD3" w:rsidP="00AB6DD3">
      <w:pPr>
        <w:spacing w:after="0"/>
        <w:jc w:val="both"/>
        <w:rPr>
          <w:rFonts w:ascii="Arial" w:hAnsi="Arial" w:cs="Arial"/>
          <w:sz w:val="20"/>
          <w:szCs w:val="20"/>
          <w:u w:val="single"/>
        </w:rPr>
      </w:pPr>
    </w:p>
    <w:p w14:paraId="0BA3EA04" w14:textId="1F38CC88" w:rsidR="00AB6DD3" w:rsidRPr="00FD1EB3" w:rsidRDefault="00AB6DD3" w:rsidP="00AB6DD3">
      <w:pPr>
        <w:spacing w:after="0"/>
        <w:jc w:val="both"/>
        <w:rPr>
          <w:rFonts w:ascii="Arial" w:hAnsi="Arial" w:cs="Arial"/>
          <w:i/>
          <w:sz w:val="20"/>
          <w:szCs w:val="20"/>
        </w:rPr>
      </w:pPr>
      <w:r w:rsidRPr="003D7398">
        <w:rPr>
          <w:rFonts w:ascii="Arial" w:hAnsi="Arial" w:cs="Arial"/>
          <w:sz w:val="20"/>
          <w:szCs w:val="20"/>
        </w:rPr>
        <w:t>Ocena stroškov</w:t>
      </w:r>
    </w:p>
    <w:p w14:paraId="2A554B2F" w14:textId="55A0A79C" w:rsidR="00AB6DD3" w:rsidRPr="00AB6DD3" w:rsidRDefault="00AB6DD3" w:rsidP="00AB6DD3">
      <w:pPr>
        <w:spacing w:after="0"/>
        <w:jc w:val="both"/>
        <w:rPr>
          <w:rFonts w:ascii="Arial" w:hAnsi="Arial" w:cs="Arial"/>
          <w:sz w:val="20"/>
          <w:szCs w:val="20"/>
        </w:rPr>
      </w:pPr>
      <w:r w:rsidRPr="00AB6DD3">
        <w:rPr>
          <w:rFonts w:ascii="Arial" w:hAnsi="Arial" w:cs="Arial"/>
          <w:sz w:val="20"/>
          <w:szCs w:val="20"/>
        </w:rPr>
        <w:t>Ocen</w:t>
      </w:r>
      <w:r w:rsidR="00AF68A5">
        <w:rPr>
          <w:rFonts w:ascii="Arial" w:hAnsi="Arial" w:cs="Arial"/>
          <w:sz w:val="20"/>
          <w:szCs w:val="20"/>
        </w:rPr>
        <w:t>o</w:t>
      </w:r>
      <w:r w:rsidRPr="00AB6DD3">
        <w:rPr>
          <w:rFonts w:ascii="Arial" w:hAnsi="Arial" w:cs="Arial"/>
          <w:sz w:val="20"/>
          <w:szCs w:val="20"/>
        </w:rPr>
        <w:t xml:space="preserve"> stroškov za pilotni projekt je priprav</w:t>
      </w:r>
      <w:r w:rsidR="00AF68A5">
        <w:rPr>
          <w:rFonts w:ascii="Arial" w:hAnsi="Arial" w:cs="Arial"/>
          <w:sz w:val="20"/>
          <w:szCs w:val="20"/>
        </w:rPr>
        <w:t>il</w:t>
      </w:r>
      <w:r w:rsidRPr="00AB6DD3">
        <w:rPr>
          <w:rFonts w:ascii="Arial" w:hAnsi="Arial" w:cs="Arial"/>
          <w:sz w:val="20"/>
          <w:szCs w:val="20"/>
        </w:rPr>
        <w:t xml:space="preserve"> Climate KIC na</w:t>
      </w:r>
      <w:r w:rsidR="00AF68A5">
        <w:rPr>
          <w:rFonts w:ascii="Arial" w:hAnsi="Arial" w:cs="Arial"/>
          <w:sz w:val="20"/>
          <w:szCs w:val="20"/>
        </w:rPr>
        <w:t xml:space="preserve"> podlagi</w:t>
      </w:r>
      <w:r w:rsidRPr="00AB6DD3">
        <w:rPr>
          <w:rFonts w:ascii="Arial" w:hAnsi="Arial" w:cs="Arial"/>
          <w:sz w:val="20"/>
          <w:szCs w:val="20"/>
        </w:rPr>
        <w:t xml:space="preserve"> njihov</w:t>
      </w:r>
      <w:r w:rsidR="00AF68A5">
        <w:rPr>
          <w:rFonts w:ascii="Arial" w:hAnsi="Arial" w:cs="Arial"/>
          <w:sz w:val="20"/>
          <w:szCs w:val="20"/>
        </w:rPr>
        <w:t>ih</w:t>
      </w:r>
      <w:r w:rsidRPr="00AB6DD3">
        <w:rPr>
          <w:rFonts w:ascii="Arial" w:hAnsi="Arial" w:cs="Arial"/>
          <w:sz w:val="20"/>
          <w:szCs w:val="20"/>
        </w:rPr>
        <w:t xml:space="preserve"> izkuš</w:t>
      </w:r>
      <w:r w:rsidR="00AF68A5">
        <w:rPr>
          <w:rFonts w:ascii="Arial" w:hAnsi="Arial" w:cs="Arial"/>
          <w:sz w:val="20"/>
          <w:szCs w:val="20"/>
        </w:rPr>
        <w:t>e</w:t>
      </w:r>
      <w:r w:rsidRPr="00AB6DD3">
        <w:rPr>
          <w:rFonts w:ascii="Arial" w:hAnsi="Arial" w:cs="Arial"/>
          <w:sz w:val="20"/>
          <w:szCs w:val="20"/>
        </w:rPr>
        <w:t>nj in delovanj</w:t>
      </w:r>
      <w:r w:rsidR="00AF68A5">
        <w:rPr>
          <w:rFonts w:ascii="Arial" w:hAnsi="Arial" w:cs="Arial"/>
          <w:sz w:val="20"/>
          <w:szCs w:val="20"/>
        </w:rPr>
        <w:t>a</w:t>
      </w:r>
      <w:r w:rsidRPr="00AB6DD3">
        <w:rPr>
          <w:rFonts w:ascii="Arial" w:hAnsi="Arial" w:cs="Arial"/>
          <w:sz w:val="20"/>
          <w:szCs w:val="20"/>
        </w:rPr>
        <w:t xml:space="preserve"> v okviru Evropskega instituta za inovacije (financirano s strani programa Obzorje).</w:t>
      </w:r>
    </w:p>
    <w:p w14:paraId="2532189A" w14:textId="77777777" w:rsidR="00125A26" w:rsidRPr="00BA728C" w:rsidRDefault="00125A26" w:rsidP="00125A26">
      <w:pPr>
        <w:spacing w:after="0" w:line="240" w:lineRule="auto"/>
        <w:jc w:val="both"/>
        <w:rPr>
          <w:rFonts w:ascii="Arial" w:eastAsia="Times New Roman" w:hAnsi="Arial" w:cs="Arial"/>
          <w:sz w:val="20"/>
          <w:szCs w:val="20"/>
        </w:rPr>
      </w:pPr>
    </w:p>
    <w:p w14:paraId="0DE68D36" w14:textId="77777777" w:rsidR="00125A26" w:rsidRPr="003D7398" w:rsidRDefault="00125A26" w:rsidP="00125A26">
      <w:pPr>
        <w:spacing w:after="0" w:line="240" w:lineRule="auto"/>
        <w:jc w:val="both"/>
        <w:rPr>
          <w:rFonts w:ascii="Arial" w:eastAsia="Times New Roman" w:hAnsi="Arial" w:cs="Arial"/>
          <w:sz w:val="20"/>
          <w:szCs w:val="20"/>
        </w:rPr>
      </w:pPr>
      <w:r w:rsidRPr="003D7398">
        <w:rPr>
          <w:rFonts w:ascii="Arial" w:eastAsia="Times New Roman" w:hAnsi="Arial" w:cs="Arial"/>
          <w:sz w:val="20"/>
          <w:szCs w:val="20"/>
        </w:rPr>
        <w:t>Ocena stroškov po posameznih programih CSP KG:</w:t>
      </w:r>
    </w:p>
    <w:p w14:paraId="60C40C1C" w14:textId="77777777" w:rsidR="00125A26" w:rsidRPr="00BA728C" w:rsidRDefault="00125A26" w:rsidP="000D19D1">
      <w:pPr>
        <w:numPr>
          <w:ilvl w:val="0"/>
          <w:numId w:val="44"/>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Krožno odkrivanje (zagonska podjetja): 5,3 mio EUR</w:t>
      </w:r>
    </w:p>
    <w:p w14:paraId="5C11708D" w14:textId="77777777" w:rsidR="00125A26" w:rsidRPr="00BA728C" w:rsidRDefault="00125A26" w:rsidP="000D19D1">
      <w:pPr>
        <w:numPr>
          <w:ilvl w:val="0"/>
          <w:numId w:val="44"/>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Krožne inovacije v MSP: 2,8 mio EUR</w:t>
      </w:r>
    </w:p>
    <w:p w14:paraId="2417BE05" w14:textId="77777777" w:rsidR="00125A26" w:rsidRPr="00BA728C" w:rsidRDefault="00125A26" w:rsidP="000D19D1">
      <w:pPr>
        <w:numPr>
          <w:ilvl w:val="0"/>
          <w:numId w:val="44"/>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Krožne sinergije (regije): 0,65 mio EUR</w:t>
      </w:r>
    </w:p>
    <w:p w14:paraId="3DE195C4" w14:textId="77777777" w:rsidR="00125A26" w:rsidRPr="00BA728C" w:rsidRDefault="00125A26" w:rsidP="000D19D1">
      <w:pPr>
        <w:numPr>
          <w:ilvl w:val="0"/>
          <w:numId w:val="44"/>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Program – vse industrije: 2,25 mio EUR</w:t>
      </w:r>
    </w:p>
    <w:p w14:paraId="123B52C7" w14:textId="0F4AF7A6" w:rsidR="00125A26" w:rsidRPr="00BA728C" w:rsidRDefault="00125A26" w:rsidP="000D19D1">
      <w:pPr>
        <w:numPr>
          <w:ilvl w:val="0"/>
          <w:numId w:val="44"/>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Program gozdno</w:t>
      </w:r>
      <w:r w:rsidR="00AF68A5">
        <w:rPr>
          <w:rFonts w:ascii="Arial" w:eastAsia="Times New Roman" w:hAnsi="Arial" w:cs="Arial"/>
          <w:sz w:val="20"/>
          <w:szCs w:val="20"/>
        </w:rPr>
        <w:t>-</w:t>
      </w:r>
      <w:r w:rsidRPr="00BA728C">
        <w:rPr>
          <w:rFonts w:ascii="Arial" w:eastAsia="Times New Roman" w:hAnsi="Arial" w:cs="Arial"/>
          <w:sz w:val="20"/>
          <w:szCs w:val="20"/>
        </w:rPr>
        <w:t>lesna veriga: 3 mio EUR</w:t>
      </w:r>
    </w:p>
    <w:p w14:paraId="08E35637" w14:textId="77777777" w:rsidR="00125A26" w:rsidRPr="00BA728C" w:rsidRDefault="00125A26" w:rsidP="000D19D1">
      <w:pPr>
        <w:numPr>
          <w:ilvl w:val="0"/>
          <w:numId w:val="44"/>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Program predelovalne industrije: 6 mio EUR</w:t>
      </w:r>
    </w:p>
    <w:p w14:paraId="146F3F1F" w14:textId="4A0B44F7" w:rsidR="00AB6DD3" w:rsidRPr="00AB6DD3" w:rsidRDefault="00AB6DD3" w:rsidP="00AB6DD3">
      <w:pPr>
        <w:spacing w:after="0"/>
        <w:jc w:val="both"/>
        <w:rPr>
          <w:rFonts w:ascii="Arial" w:hAnsi="Arial" w:cs="Arial"/>
          <w:sz w:val="20"/>
          <w:szCs w:val="20"/>
        </w:rPr>
      </w:pPr>
      <w:r w:rsidRPr="00AB6DD3">
        <w:rPr>
          <w:rFonts w:ascii="Arial" w:hAnsi="Arial" w:cs="Arial"/>
          <w:sz w:val="20"/>
          <w:szCs w:val="20"/>
        </w:rPr>
        <w:t xml:space="preserve">Ocena stroškov za </w:t>
      </w:r>
      <w:r w:rsidR="00AF68A5">
        <w:rPr>
          <w:rFonts w:ascii="Arial" w:hAnsi="Arial" w:cs="Arial"/>
          <w:sz w:val="20"/>
          <w:szCs w:val="20"/>
        </w:rPr>
        <w:t>šest</w:t>
      </w:r>
      <w:r w:rsidRPr="00AB6DD3">
        <w:rPr>
          <w:rFonts w:ascii="Arial" w:hAnsi="Arial" w:cs="Arial"/>
          <w:sz w:val="20"/>
          <w:szCs w:val="20"/>
        </w:rPr>
        <w:t xml:space="preserve"> programov je </w:t>
      </w:r>
      <w:r>
        <w:rPr>
          <w:rFonts w:ascii="Arial" w:hAnsi="Arial" w:cs="Arial"/>
          <w:sz w:val="20"/>
          <w:szCs w:val="20"/>
        </w:rPr>
        <w:t xml:space="preserve">podrobneje </w:t>
      </w:r>
      <w:r w:rsidRPr="00AB6DD3">
        <w:rPr>
          <w:rFonts w:ascii="Arial" w:hAnsi="Arial" w:cs="Arial"/>
          <w:sz w:val="20"/>
          <w:szCs w:val="20"/>
        </w:rPr>
        <w:t xml:space="preserve">podana v </w:t>
      </w:r>
      <w:r>
        <w:rPr>
          <w:rFonts w:ascii="Arial" w:hAnsi="Arial" w:cs="Arial"/>
          <w:sz w:val="20"/>
          <w:szCs w:val="20"/>
        </w:rPr>
        <w:t xml:space="preserve">excel tabeli, ki se nahaja v prilogi </w:t>
      </w:r>
      <w:r w:rsidR="00AF68A5">
        <w:rPr>
          <w:rFonts w:ascii="Arial" w:hAnsi="Arial" w:cs="Arial"/>
          <w:sz w:val="20"/>
          <w:szCs w:val="20"/>
        </w:rPr>
        <w:t xml:space="preserve">t.i. </w:t>
      </w:r>
      <w:r>
        <w:rPr>
          <w:rFonts w:ascii="Arial" w:hAnsi="Arial" w:cs="Arial"/>
          <w:sz w:val="20"/>
          <w:szCs w:val="20"/>
        </w:rPr>
        <w:t xml:space="preserve">costinga (dokument: </w:t>
      </w:r>
      <w:r w:rsidRPr="00AB6DD3">
        <w:rPr>
          <w:rFonts w:ascii="Arial" w:hAnsi="Arial" w:cs="Arial"/>
          <w:sz w:val="20"/>
          <w:szCs w:val="20"/>
        </w:rPr>
        <w:t>CSP KG – Six programme</w:t>
      </w:r>
      <w:r w:rsidR="00AF68A5">
        <w:rPr>
          <w:rFonts w:ascii="Arial" w:hAnsi="Arial" w:cs="Arial"/>
          <w:sz w:val="20"/>
          <w:szCs w:val="20"/>
        </w:rPr>
        <w:t>s</w:t>
      </w:r>
      <w:r w:rsidRPr="00AB6DD3">
        <w:rPr>
          <w:rFonts w:ascii="Arial" w:hAnsi="Arial" w:cs="Arial"/>
          <w:sz w:val="20"/>
          <w:szCs w:val="20"/>
        </w:rPr>
        <w:t xml:space="preserve"> -</w:t>
      </w:r>
      <w:r w:rsidR="00AF68A5">
        <w:rPr>
          <w:rFonts w:ascii="Arial" w:hAnsi="Arial" w:cs="Arial"/>
          <w:sz w:val="20"/>
          <w:szCs w:val="20"/>
        </w:rPr>
        <w:t xml:space="preserve"> </w:t>
      </w:r>
      <w:r w:rsidRPr="00AB6DD3">
        <w:rPr>
          <w:rFonts w:ascii="Arial" w:hAnsi="Arial" w:cs="Arial"/>
          <w:sz w:val="20"/>
          <w:szCs w:val="20"/>
        </w:rPr>
        <w:t>costing</w:t>
      </w:r>
      <w:r>
        <w:rPr>
          <w:rFonts w:ascii="Arial" w:hAnsi="Arial" w:cs="Arial"/>
          <w:sz w:val="20"/>
          <w:szCs w:val="20"/>
        </w:rPr>
        <w:t>)</w:t>
      </w:r>
      <w:r w:rsidRPr="00AB6DD3">
        <w:rPr>
          <w:rFonts w:ascii="Arial" w:hAnsi="Arial" w:cs="Arial"/>
          <w:sz w:val="20"/>
          <w:szCs w:val="20"/>
        </w:rPr>
        <w:t xml:space="preserve">. </w:t>
      </w:r>
    </w:p>
    <w:p w14:paraId="2FF1A3E3" w14:textId="77777777" w:rsidR="00125A26" w:rsidRPr="005152F4" w:rsidRDefault="00125A26" w:rsidP="00125A26">
      <w:pPr>
        <w:spacing w:after="0" w:line="240" w:lineRule="auto"/>
        <w:jc w:val="both"/>
        <w:rPr>
          <w:rFonts w:ascii="Arial" w:eastAsia="Times New Roman" w:hAnsi="Arial" w:cs="Arial"/>
          <w:i/>
          <w:sz w:val="20"/>
          <w:szCs w:val="20"/>
        </w:rPr>
      </w:pPr>
      <w:r w:rsidRPr="003D7398">
        <w:rPr>
          <w:rFonts w:ascii="Arial" w:eastAsia="Times New Roman" w:hAnsi="Arial" w:cs="Arial"/>
          <w:sz w:val="20"/>
          <w:szCs w:val="20"/>
        </w:rPr>
        <w:t>Ocenjeni stroški po posameznih vrstah stroškov</w:t>
      </w:r>
      <w:r w:rsidRPr="005152F4">
        <w:rPr>
          <w:rFonts w:ascii="Arial" w:eastAsia="Times New Roman" w:hAnsi="Arial" w:cs="Arial"/>
          <w:i/>
          <w:sz w:val="20"/>
          <w:szCs w:val="20"/>
        </w:rPr>
        <w:t>:</w:t>
      </w:r>
    </w:p>
    <w:p w14:paraId="64290B43" w14:textId="1D11A8A5" w:rsidR="00125A26" w:rsidRDefault="00125A26" w:rsidP="000D19D1">
      <w:pPr>
        <w:numPr>
          <w:ilvl w:val="0"/>
          <w:numId w:val="43"/>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 xml:space="preserve">Upravljanje programov: stroški osebja (osebje: </w:t>
      </w:r>
      <w:r w:rsidR="003D7398">
        <w:rPr>
          <w:rFonts w:ascii="Arial" w:eastAsia="Times New Roman" w:hAnsi="Arial" w:cs="Arial"/>
          <w:sz w:val="20"/>
          <w:szCs w:val="20"/>
        </w:rPr>
        <w:t>6 projektih zaposlitev x</w:t>
      </w:r>
      <w:r w:rsidRPr="00BA728C">
        <w:rPr>
          <w:rFonts w:ascii="Arial" w:eastAsia="Times New Roman" w:hAnsi="Arial" w:cs="Arial"/>
          <w:sz w:val="20"/>
          <w:szCs w:val="20"/>
        </w:rPr>
        <w:t xml:space="preserve"> </w:t>
      </w:r>
      <w:r w:rsidR="003D7398">
        <w:rPr>
          <w:rFonts w:ascii="Arial" w:eastAsia="Times New Roman" w:hAnsi="Arial" w:cs="Arial"/>
          <w:sz w:val="20"/>
          <w:szCs w:val="20"/>
        </w:rPr>
        <w:t>5 let x</w:t>
      </w:r>
      <w:r w:rsidRPr="00BA728C">
        <w:rPr>
          <w:rFonts w:ascii="Arial" w:eastAsia="Times New Roman" w:hAnsi="Arial" w:cs="Arial"/>
          <w:sz w:val="20"/>
          <w:szCs w:val="20"/>
        </w:rPr>
        <w:t xml:space="preserve"> 12 mes</w:t>
      </w:r>
      <w:r w:rsidR="003D7398">
        <w:rPr>
          <w:rFonts w:ascii="Arial" w:eastAsia="Times New Roman" w:hAnsi="Arial" w:cs="Arial"/>
          <w:sz w:val="20"/>
          <w:szCs w:val="20"/>
        </w:rPr>
        <w:t>ecev x</w:t>
      </w:r>
      <w:r w:rsidRPr="00BA728C">
        <w:rPr>
          <w:rFonts w:ascii="Arial" w:eastAsia="Times New Roman" w:hAnsi="Arial" w:cs="Arial"/>
          <w:sz w:val="20"/>
          <w:szCs w:val="20"/>
        </w:rPr>
        <w:t xml:space="preserve"> 3</w:t>
      </w:r>
      <w:r w:rsidR="00C85E1C">
        <w:rPr>
          <w:rFonts w:ascii="Arial" w:eastAsia="Times New Roman" w:hAnsi="Arial" w:cs="Arial"/>
          <w:sz w:val="20"/>
          <w:szCs w:val="20"/>
        </w:rPr>
        <w:t>.</w:t>
      </w:r>
      <w:r w:rsidRPr="00BA728C">
        <w:rPr>
          <w:rFonts w:ascii="Arial" w:eastAsia="Times New Roman" w:hAnsi="Arial" w:cs="Arial"/>
          <w:sz w:val="20"/>
          <w:szCs w:val="20"/>
        </w:rPr>
        <w:t>600 EUR/m = 1,3 mio EUR), najem prostora in najem oz</w:t>
      </w:r>
      <w:r w:rsidR="00AF68A5">
        <w:rPr>
          <w:rFonts w:ascii="Arial" w:eastAsia="Times New Roman" w:hAnsi="Arial" w:cs="Arial"/>
          <w:sz w:val="20"/>
          <w:szCs w:val="20"/>
        </w:rPr>
        <w:t>iroma</w:t>
      </w:r>
      <w:r w:rsidRPr="00BA728C">
        <w:rPr>
          <w:rFonts w:ascii="Arial" w:eastAsia="Times New Roman" w:hAnsi="Arial" w:cs="Arial"/>
          <w:sz w:val="20"/>
          <w:szCs w:val="20"/>
        </w:rPr>
        <w:t xml:space="preserve"> nakup opreme, posredni stroški</w:t>
      </w:r>
      <w:r w:rsidR="00AF68A5">
        <w:rPr>
          <w:rFonts w:ascii="Arial" w:eastAsia="Times New Roman" w:hAnsi="Arial" w:cs="Arial"/>
          <w:sz w:val="20"/>
          <w:szCs w:val="20"/>
        </w:rPr>
        <w:t>,</w:t>
      </w:r>
      <w:r w:rsidRPr="00BA728C">
        <w:rPr>
          <w:rFonts w:ascii="Arial" w:eastAsia="Times New Roman" w:hAnsi="Arial" w:cs="Arial"/>
          <w:sz w:val="20"/>
          <w:szCs w:val="20"/>
        </w:rPr>
        <w:t xml:space="preserve"> povezani z upravljanjem programov (stroški materiala ipd</w:t>
      </w:r>
      <w:r w:rsidR="00AF68A5">
        <w:rPr>
          <w:rFonts w:ascii="Arial" w:eastAsia="Times New Roman" w:hAnsi="Arial" w:cs="Arial"/>
          <w:sz w:val="20"/>
          <w:szCs w:val="20"/>
        </w:rPr>
        <w:t>.</w:t>
      </w:r>
      <w:r w:rsidRPr="00BA728C">
        <w:rPr>
          <w:rFonts w:ascii="Arial" w:eastAsia="Times New Roman" w:hAnsi="Arial" w:cs="Arial"/>
          <w:sz w:val="20"/>
          <w:szCs w:val="20"/>
        </w:rPr>
        <w:t>): 2,8 mio EUR</w:t>
      </w:r>
    </w:p>
    <w:p w14:paraId="15A1F457" w14:textId="5AD1F001" w:rsidR="00AB6DD3" w:rsidRPr="00AB6DD3" w:rsidRDefault="00AF68A5" w:rsidP="00AB6DD3">
      <w:pPr>
        <w:spacing w:after="0" w:line="240" w:lineRule="auto"/>
        <w:ind w:left="720"/>
        <w:contextualSpacing/>
        <w:jc w:val="both"/>
        <w:rPr>
          <w:rFonts w:ascii="Arial" w:eastAsia="Times New Roman" w:hAnsi="Arial" w:cs="Arial"/>
          <w:sz w:val="20"/>
          <w:szCs w:val="20"/>
        </w:rPr>
      </w:pPr>
      <w:r>
        <w:rPr>
          <w:rFonts w:ascii="Arial" w:eastAsia="Times New Roman" w:hAnsi="Arial" w:cs="Arial"/>
          <w:sz w:val="20"/>
          <w:szCs w:val="20"/>
        </w:rPr>
        <w:t>V tem primeru n</w:t>
      </w:r>
      <w:r w:rsidR="00AB6DD3" w:rsidRPr="00AB6DD3">
        <w:rPr>
          <w:rFonts w:ascii="Arial" w:eastAsia="Times New Roman" w:hAnsi="Arial" w:cs="Arial"/>
          <w:sz w:val="20"/>
          <w:szCs w:val="20"/>
        </w:rPr>
        <w:t>e gre za stalne</w:t>
      </w:r>
      <w:r w:rsidR="00AB6DD3">
        <w:rPr>
          <w:rFonts w:ascii="Arial" w:eastAsia="Times New Roman" w:hAnsi="Arial" w:cs="Arial"/>
          <w:sz w:val="20"/>
          <w:szCs w:val="20"/>
        </w:rPr>
        <w:t>,</w:t>
      </w:r>
      <w:r w:rsidR="00AB6DD3" w:rsidRPr="00AB6DD3">
        <w:rPr>
          <w:rFonts w:ascii="Arial" w:eastAsia="Times New Roman" w:hAnsi="Arial" w:cs="Arial"/>
          <w:sz w:val="20"/>
          <w:szCs w:val="20"/>
        </w:rPr>
        <w:t xml:space="preserve"> pač pa za začasne stroške. Predvideva se </w:t>
      </w:r>
      <w:r>
        <w:rPr>
          <w:rFonts w:ascii="Arial" w:eastAsia="Times New Roman" w:hAnsi="Arial" w:cs="Arial"/>
          <w:sz w:val="20"/>
          <w:szCs w:val="20"/>
        </w:rPr>
        <w:t>šest</w:t>
      </w:r>
      <w:r w:rsidR="00AB6DD3" w:rsidRPr="00AB6DD3">
        <w:rPr>
          <w:rFonts w:ascii="Arial" w:eastAsia="Times New Roman" w:hAnsi="Arial" w:cs="Arial"/>
          <w:sz w:val="20"/>
          <w:szCs w:val="20"/>
        </w:rPr>
        <w:t xml:space="preserve"> začasnih zaposlitev za čas trajanja projekta in izvedb</w:t>
      </w:r>
      <w:r>
        <w:rPr>
          <w:rFonts w:ascii="Arial" w:eastAsia="Times New Roman" w:hAnsi="Arial" w:cs="Arial"/>
          <w:sz w:val="20"/>
          <w:szCs w:val="20"/>
        </w:rPr>
        <w:t>a</w:t>
      </w:r>
      <w:r w:rsidR="00AB6DD3" w:rsidRPr="00AB6DD3">
        <w:rPr>
          <w:rFonts w:ascii="Arial" w:eastAsia="Times New Roman" w:hAnsi="Arial" w:cs="Arial"/>
          <w:sz w:val="20"/>
          <w:szCs w:val="20"/>
        </w:rPr>
        <w:t xml:space="preserve"> </w:t>
      </w:r>
      <w:r>
        <w:rPr>
          <w:rFonts w:ascii="Arial" w:eastAsia="Times New Roman" w:hAnsi="Arial" w:cs="Arial"/>
          <w:sz w:val="20"/>
          <w:szCs w:val="20"/>
        </w:rPr>
        <w:t>šestih</w:t>
      </w:r>
      <w:r w:rsidR="00AB6DD3" w:rsidRPr="00AB6DD3">
        <w:rPr>
          <w:rFonts w:ascii="Arial" w:eastAsia="Times New Roman" w:hAnsi="Arial" w:cs="Arial"/>
          <w:sz w:val="20"/>
          <w:szCs w:val="20"/>
        </w:rPr>
        <w:t xml:space="preserve"> predvidenih programov. Naloge skrbnika posameznih programov se nanašajo na upravljanje in koordiniranje posameznega programa, vodenje postopkov javnih razpisov/pozivov, skrbništvo pogodb, sodelovanje z zunanjimi izvajalci, poročanje, organizacija usposabljanj in dogodkov, sodelovanje pri evalvacijah, sodelovanje pri koordiniranj</w:t>
      </w:r>
      <w:r w:rsidR="001B6307">
        <w:rPr>
          <w:rFonts w:ascii="Arial" w:eastAsia="Times New Roman" w:hAnsi="Arial" w:cs="Arial"/>
          <w:sz w:val="20"/>
          <w:szCs w:val="20"/>
        </w:rPr>
        <w:t>u</w:t>
      </w:r>
      <w:r w:rsidR="00AB6DD3" w:rsidRPr="00AB6DD3">
        <w:rPr>
          <w:rFonts w:ascii="Arial" w:eastAsia="Times New Roman" w:hAnsi="Arial" w:cs="Arial"/>
          <w:sz w:val="20"/>
          <w:szCs w:val="20"/>
        </w:rPr>
        <w:t xml:space="preserve"> izvajanja komplementarnih naložb z NOO. Projektno vodenje je po izkušnjah EIT Climate KIC </w:t>
      </w:r>
      <w:r w:rsidR="003D7398">
        <w:rPr>
          <w:rFonts w:ascii="Arial" w:eastAsia="Times New Roman" w:hAnsi="Arial" w:cs="Arial"/>
          <w:sz w:val="20"/>
          <w:szCs w:val="20"/>
        </w:rPr>
        <w:t>neobhodno za uspešno izvedbo; ta tudi</w:t>
      </w:r>
      <w:r w:rsidR="00AB6DD3" w:rsidRPr="00AB6DD3">
        <w:rPr>
          <w:rFonts w:ascii="Arial" w:eastAsia="Times New Roman" w:hAnsi="Arial" w:cs="Arial"/>
          <w:sz w:val="20"/>
          <w:szCs w:val="20"/>
        </w:rPr>
        <w:t xml:space="preserve"> ocenjuje, da je potreben skrbnik za upravljanje vsakega od predvidenih programov CSP KG.  </w:t>
      </w:r>
    </w:p>
    <w:p w14:paraId="01276FC5" w14:textId="4B10B04C" w:rsidR="00AB6DD3" w:rsidRPr="00AB6DD3" w:rsidRDefault="00AB6DD3" w:rsidP="00AB6DD3">
      <w:pPr>
        <w:spacing w:after="0" w:line="240" w:lineRule="auto"/>
        <w:ind w:left="720"/>
        <w:contextualSpacing/>
        <w:jc w:val="both"/>
        <w:rPr>
          <w:rFonts w:ascii="Arial" w:eastAsia="Times New Roman" w:hAnsi="Arial" w:cs="Arial"/>
          <w:sz w:val="20"/>
          <w:szCs w:val="20"/>
        </w:rPr>
      </w:pPr>
      <w:r w:rsidRPr="00AB6DD3">
        <w:rPr>
          <w:rFonts w:ascii="Arial" w:eastAsia="Times New Roman" w:hAnsi="Arial" w:cs="Arial"/>
          <w:sz w:val="20"/>
          <w:szCs w:val="20"/>
        </w:rPr>
        <w:t>Iz naštetih nalog je razvidno, da bodo angažirani kadri omogočili postavitev okvira</w:t>
      </w:r>
      <w:r w:rsidR="001B6307">
        <w:rPr>
          <w:rFonts w:ascii="Arial" w:eastAsia="Times New Roman" w:hAnsi="Arial" w:cs="Arial"/>
          <w:sz w:val="20"/>
          <w:szCs w:val="20"/>
        </w:rPr>
        <w:t>,</w:t>
      </w:r>
      <w:r w:rsidRPr="00AB6DD3">
        <w:rPr>
          <w:rFonts w:ascii="Arial" w:eastAsia="Times New Roman" w:hAnsi="Arial" w:cs="Arial"/>
          <w:sz w:val="20"/>
          <w:szCs w:val="20"/>
        </w:rPr>
        <w:t xml:space="preserve"> s katerim bomo dvignili usposobljenost in podprli opredeljene ciljne skupine in s tem izboljšali kapaciteto vseh deležnikov, ki so relevantnih za sistemski prehod v nizkoogljično krožno gospodarstvo. Te zaposlitve so tako »omogočevalec«, zato njihova začasna narava ne predstavlja tveganja za izgubo znanj in usposobljenosti po zaključku njihovih zaposlitev.</w:t>
      </w:r>
    </w:p>
    <w:p w14:paraId="60F79AF4" w14:textId="7E0636AC" w:rsidR="00AB6DD3" w:rsidRPr="00AB6DD3" w:rsidRDefault="00AB6DD3" w:rsidP="00AB6DD3">
      <w:pPr>
        <w:spacing w:after="0" w:line="240" w:lineRule="auto"/>
        <w:ind w:left="720"/>
        <w:contextualSpacing/>
        <w:jc w:val="both"/>
        <w:rPr>
          <w:rFonts w:ascii="Arial" w:eastAsia="Times New Roman" w:hAnsi="Arial" w:cs="Arial"/>
          <w:sz w:val="20"/>
          <w:szCs w:val="20"/>
        </w:rPr>
      </w:pPr>
      <w:r w:rsidRPr="00AB6DD3">
        <w:rPr>
          <w:rFonts w:ascii="Arial" w:eastAsia="Times New Roman" w:hAnsi="Arial" w:cs="Arial"/>
          <w:sz w:val="20"/>
          <w:szCs w:val="20"/>
        </w:rPr>
        <w:lastRenderedPageBreak/>
        <w:t xml:space="preserve">V </w:t>
      </w:r>
      <w:r>
        <w:rPr>
          <w:rFonts w:ascii="Arial" w:eastAsia="Times New Roman" w:hAnsi="Arial" w:cs="Arial"/>
          <w:sz w:val="20"/>
          <w:szCs w:val="20"/>
        </w:rPr>
        <w:t xml:space="preserve">priloženi tabeli </w:t>
      </w:r>
      <w:r w:rsidRPr="00AB6DD3">
        <w:rPr>
          <w:rFonts w:ascii="Arial" w:eastAsia="Times New Roman" w:hAnsi="Arial" w:cs="Arial"/>
          <w:sz w:val="20"/>
          <w:szCs w:val="20"/>
        </w:rPr>
        <w:t>(dokument CSP KG – Six programme</w:t>
      </w:r>
      <w:r w:rsidR="001B6307">
        <w:rPr>
          <w:rFonts w:ascii="Arial" w:eastAsia="Times New Roman" w:hAnsi="Arial" w:cs="Arial"/>
          <w:sz w:val="20"/>
          <w:szCs w:val="20"/>
        </w:rPr>
        <w:t>s</w:t>
      </w:r>
      <w:r w:rsidRPr="00AB6DD3">
        <w:rPr>
          <w:rFonts w:ascii="Arial" w:eastAsia="Times New Roman" w:hAnsi="Arial" w:cs="Arial"/>
          <w:sz w:val="20"/>
          <w:szCs w:val="20"/>
        </w:rPr>
        <w:t xml:space="preserve"> </w:t>
      </w:r>
      <w:r>
        <w:rPr>
          <w:rFonts w:ascii="Arial" w:eastAsia="Times New Roman" w:hAnsi="Arial" w:cs="Arial"/>
          <w:sz w:val="20"/>
          <w:szCs w:val="20"/>
        </w:rPr>
        <w:t>–</w:t>
      </w:r>
      <w:r w:rsidR="001B6307">
        <w:rPr>
          <w:rFonts w:ascii="Arial" w:eastAsia="Times New Roman" w:hAnsi="Arial" w:cs="Arial"/>
          <w:sz w:val="20"/>
          <w:szCs w:val="20"/>
        </w:rPr>
        <w:t xml:space="preserve"> </w:t>
      </w:r>
      <w:r w:rsidRPr="00AB6DD3">
        <w:rPr>
          <w:rFonts w:ascii="Arial" w:eastAsia="Times New Roman" w:hAnsi="Arial" w:cs="Arial"/>
          <w:sz w:val="20"/>
          <w:szCs w:val="20"/>
        </w:rPr>
        <w:t>costing</w:t>
      </w:r>
      <w:r>
        <w:rPr>
          <w:rFonts w:ascii="Arial" w:eastAsia="Times New Roman" w:hAnsi="Arial" w:cs="Arial"/>
          <w:sz w:val="20"/>
          <w:szCs w:val="20"/>
        </w:rPr>
        <w:t>)</w:t>
      </w:r>
      <w:r w:rsidRPr="00AB6DD3">
        <w:rPr>
          <w:rFonts w:ascii="Arial" w:eastAsia="Times New Roman" w:hAnsi="Arial" w:cs="Arial"/>
          <w:sz w:val="20"/>
          <w:szCs w:val="20"/>
        </w:rPr>
        <w:t xml:space="preserve"> je okvirna ocena stroškov dela za </w:t>
      </w:r>
      <w:r w:rsidR="001B6307">
        <w:rPr>
          <w:rFonts w:ascii="Arial" w:eastAsia="Times New Roman" w:hAnsi="Arial" w:cs="Arial"/>
          <w:sz w:val="20"/>
          <w:szCs w:val="20"/>
        </w:rPr>
        <w:t>šest</w:t>
      </w:r>
      <w:r w:rsidRPr="00AB6DD3">
        <w:rPr>
          <w:rFonts w:ascii="Arial" w:eastAsia="Times New Roman" w:hAnsi="Arial" w:cs="Arial"/>
          <w:sz w:val="20"/>
          <w:szCs w:val="20"/>
        </w:rPr>
        <w:t xml:space="preserve"> zaposlitev, izračunana ob upoštevanju obstoječih zakonskih podlag za javni se</w:t>
      </w:r>
      <w:r w:rsidR="00EB07F3">
        <w:rPr>
          <w:rFonts w:ascii="Arial" w:eastAsia="Times New Roman" w:hAnsi="Arial" w:cs="Arial"/>
          <w:sz w:val="20"/>
          <w:szCs w:val="20"/>
        </w:rPr>
        <w:t>ktor ob</w:t>
      </w:r>
      <w:r w:rsidRPr="00AB6DD3">
        <w:rPr>
          <w:rFonts w:ascii="Arial" w:eastAsia="Times New Roman" w:hAnsi="Arial" w:cs="Arial"/>
          <w:sz w:val="20"/>
          <w:szCs w:val="20"/>
        </w:rPr>
        <w:t xml:space="preserve"> predpostavkah, ki izhajajo iz izkušenj Climate KIC.</w:t>
      </w:r>
    </w:p>
    <w:p w14:paraId="160059F0" w14:textId="77777777" w:rsidR="00AB6DD3" w:rsidRPr="00AB6DD3" w:rsidRDefault="00AB6DD3" w:rsidP="00AB6DD3">
      <w:pPr>
        <w:spacing w:after="0" w:line="240" w:lineRule="auto"/>
        <w:ind w:left="720"/>
        <w:contextualSpacing/>
        <w:jc w:val="both"/>
        <w:rPr>
          <w:rFonts w:ascii="Arial" w:eastAsia="Times New Roman" w:hAnsi="Arial" w:cs="Arial"/>
          <w:sz w:val="20"/>
          <w:szCs w:val="20"/>
        </w:rPr>
      </w:pPr>
      <w:r>
        <w:rPr>
          <w:rFonts w:ascii="Arial" w:eastAsia="Times New Roman" w:hAnsi="Arial" w:cs="Arial"/>
          <w:sz w:val="20"/>
          <w:szCs w:val="20"/>
        </w:rPr>
        <w:t>Dodatna u</w:t>
      </w:r>
      <w:r w:rsidRPr="00AB6DD3">
        <w:rPr>
          <w:rFonts w:ascii="Arial" w:eastAsia="Times New Roman" w:hAnsi="Arial" w:cs="Arial"/>
          <w:sz w:val="20"/>
          <w:szCs w:val="20"/>
        </w:rPr>
        <w:t>temeljitev:</w:t>
      </w:r>
    </w:p>
    <w:p w14:paraId="2686FC38" w14:textId="2BAC3B36" w:rsidR="00AB6DD3" w:rsidRPr="00AB6DD3" w:rsidRDefault="00AB6DD3" w:rsidP="000D19D1">
      <w:pPr>
        <w:pStyle w:val="Odstavekseznama"/>
        <w:numPr>
          <w:ilvl w:val="0"/>
          <w:numId w:val="125"/>
        </w:numPr>
        <w:contextualSpacing/>
        <w:jc w:val="both"/>
        <w:rPr>
          <w:rFonts w:ascii="Arial" w:eastAsia="Times New Roman" w:hAnsi="Arial" w:cs="Arial"/>
          <w:sz w:val="20"/>
          <w:szCs w:val="20"/>
          <w:lang w:val="sl-SI"/>
        </w:rPr>
      </w:pPr>
      <w:r w:rsidRPr="00AB6DD3">
        <w:rPr>
          <w:rFonts w:ascii="Arial" w:eastAsia="Times New Roman" w:hAnsi="Arial" w:cs="Arial"/>
          <w:sz w:val="20"/>
          <w:szCs w:val="20"/>
          <w:lang w:val="sl-SI"/>
        </w:rPr>
        <w:t>Brez predvidenih začasnih zaposlitev je izvedba šestih programov CSP KG lahko ogrožena, saj kadre nujno rabimo za upravljanje in koordiniranje posameznih programov projekta (podporni del aktivnosti) ter za izvedbo posameznih javnih razpisov za podporo podjetjem (skrbništvo nad pogodbami). Gre za dodatne naloge za čas trajanja projekta</w:t>
      </w:r>
      <w:r w:rsidR="00EB07F3">
        <w:rPr>
          <w:rFonts w:ascii="Arial" w:eastAsia="Times New Roman" w:hAnsi="Arial" w:cs="Arial"/>
          <w:sz w:val="20"/>
          <w:szCs w:val="20"/>
          <w:lang w:val="sl-SI"/>
        </w:rPr>
        <w:t>,</w:t>
      </w:r>
      <w:r w:rsidRPr="00AB6DD3">
        <w:rPr>
          <w:rFonts w:ascii="Arial" w:eastAsia="Times New Roman" w:hAnsi="Arial" w:cs="Arial"/>
          <w:sz w:val="20"/>
          <w:szCs w:val="20"/>
          <w:lang w:val="sl-SI"/>
        </w:rPr>
        <w:t xml:space="preserve"> za kar se potrebuje tudi dodatne kadrovske </w:t>
      </w:r>
      <w:r w:rsidR="003D20EE">
        <w:rPr>
          <w:rFonts w:ascii="Arial" w:eastAsia="Times New Roman" w:hAnsi="Arial" w:cs="Arial"/>
          <w:sz w:val="20"/>
          <w:szCs w:val="20"/>
          <w:lang w:val="sl-SI"/>
        </w:rPr>
        <w:t>vire</w:t>
      </w:r>
      <w:r w:rsidRPr="00AB6DD3">
        <w:rPr>
          <w:rFonts w:ascii="Arial" w:eastAsia="Times New Roman" w:hAnsi="Arial" w:cs="Arial"/>
          <w:sz w:val="20"/>
          <w:szCs w:val="20"/>
          <w:lang w:val="sl-SI"/>
        </w:rPr>
        <w:t xml:space="preserve">. </w:t>
      </w:r>
    </w:p>
    <w:p w14:paraId="2386B461" w14:textId="75790828" w:rsidR="00AB6DD3" w:rsidRPr="00AB6DD3" w:rsidRDefault="00AB6DD3" w:rsidP="000D19D1">
      <w:pPr>
        <w:pStyle w:val="Odstavekseznama"/>
        <w:numPr>
          <w:ilvl w:val="0"/>
          <w:numId w:val="125"/>
        </w:numPr>
        <w:contextualSpacing/>
        <w:jc w:val="both"/>
        <w:rPr>
          <w:rFonts w:ascii="Arial" w:eastAsia="Times New Roman" w:hAnsi="Arial" w:cs="Arial"/>
          <w:sz w:val="20"/>
          <w:szCs w:val="20"/>
          <w:lang w:val="sl-SI"/>
        </w:rPr>
      </w:pPr>
      <w:r w:rsidRPr="00AB6DD3">
        <w:rPr>
          <w:rFonts w:ascii="Arial" w:eastAsia="Times New Roman" w:hAnsi="Arial" w:cs="Arial"/>
          <w:sz w:val="20"/>
          <w:szCs w:val="20"/>
          <w:lang w:val="sl-SI"/>
        </w:rPr>
        <w:t>Začasna kadrovska okrepitev pomeni tudi lažje povezovanje, usklajevanje in prispevek k drugim programom in ukrepom znotraj NOO, ki se povezujejo s krožnim gospodarstvom (npr. na področju raziskav, razvoja in i</w:t>
      </w:r>
      <w:r w:rsidR="00EB07F3">
        <w:rPr>
          <w:rFonts w:ascii="Arial" w:eastAsia="Times New Roman" w:hAnsi="Arial" w:cs="Arial"/>
          <w:sz w:val="20"/>
          <w:szCs w:val="20"/>
          <w:lang w:val="sl-SI"/>
        </w:rPr>
        <w:t>novacij, na področju investicij</w:t>
      </w:r>
      <w:r w:rsidRPr="00AB6DD3">
        <w:rPr>
          <w:rFonts w:ascii="Arial" w:eastAsia="Times New Roman" w:hAnsi="Arial" w:cs="Arial"/>
          <w:sz w:val="20"/>
          <w:szCs w:val="20"/>
          <w:lang w:val="sl-SI"/>
        </w:rPr>
        <w:t xml:space="preserve"> ipd.)</w:t>
      </w:r>
      <w:r w:rsidR="003D20EE">
        <w:rPr>
          <w:rFonts w:ascii="Arial" w:eastAsia="Times New Roman" w:hAnsi="Arial" w:cs="Arial"/>
          <w:sz w:val="20"/>
          <w:szCs w:val="20"/>
          <w:lang w:val="sl-SI"/>
        </w:rPr>
        <w:t>.</w:t>
      </w:r>
    </w:p>
    <w:p w14:paraId="01C2C462" w14:textId="0A7C46B3" w:rsidR="00AB6DD3" w:rsidRPr="00AB6DD3" w:rsidRDefault="00AB6DD3" w:rsidP="000D19D1">
      <w:pPr>
        <w:pStyle w:val="Odstavekseznama"/>
        <w:numPr>
          <w:ilvl w:val="0"/>
          <w:numId w:val="125"/>
        </w:numPr>
        <w:contextualSpacing/>
        <w:jc w:val="both"/>
        <w:rPr>
          <w:rFonts w:ascii="Arial" w:eastAsia="Times New Roman" w:hAnsi="Arial" w:cs="Arial"/>
          <w:sz w:val="20"/>
          <w:szCs w:val="20"/>
          <w:lang w:val="sl-SI"/>
        </w:rPr>
      </w:pPr>
      <w:r w:rsidRPr="00AB6DD3">
        <w:rPr>
          <w:rFonts w:ascii="Arial" w:eastAsia="Times New Roman" w:hAnsi="Arial" w:cs="Arial"/>
          <w:sz w:val="20"/>
          <w:szCs w:val="20"/>
          <w:lang w:val="sl-SI"/>
        </w:rPr>
        <w:t>Hkrati se bo z znanjem na področju krožnega gospodarstva in učinkovite rabe virov opolnomočilo tudi zaposlen</w:t>
      </w:r>
      <w:r w:rsidR="003D20EE">
        <w:rPr>
          <w:rFonts w:ascii="Arial" w:eastAsia="Times New Roman" w:hAnsi="Arial" w:cs="Arial"/>
          <w:sz w:val="20"/>
          <w:szCs w:val="20"/>
          <w:lang w:val="sl-SI"/>
        </w:rPr>
        <w:t>e</w:t>
      </w:r>
      <w:r w:rsidRPr="00AB6DD3">
        <w:rPr>
          <w:rFonts w:ascii="Arial" w:eastAsia="Times New Roman" w:hAnsi="Arial" w:cs="Arial"/>
          <w:sz w:val="20"/>
          <w:szCs w:val="20"/>
          <w:lang w:val="sl-SI"/>
        </w:rPr>
        <w:t xml:space="preserve"> na ministrstvih in izvajalskih institucijah, s čimer se bo okrepila njihova usposobljenost za učinkovito in uspešno izvajanje različnih instrumentov, da bodo bolje prispevali k prehodu v krožno gospodarstvo, </w:t>
      </w:r>
      <w:r w:rsidR="003D20EE">
        <w:rPr>
          <w:rFonts w:ascii="Arial" w:eastAsia="Times New Roman" w:hAnsi="Arial" w:cs="Arial"/>
          <w:sz w:val="20"/>
          <w:szCs w:val="20"/>
          <w:lang w:val="sl-SI"/>
        </w:rPr>
        <w:t xml:space="preserve">kar bo </w:t>
      </w:r>
      <w:r w:rsidRPr="00AB6DD3">
        <w:rPr>
          <w:rFonts w:ascii="Arial" w:eastAsia="Times New Roman" w:hAnsi="Arial" w:cs="Arial"/>
          <w:sz w:val="20"/>
          <w:szCs w:val="20"/>
          <w:lang w:val="sl-SI"/>
        </w:rPr>
        <w:t>zagot</w:t>
      </w:r>
      <w:r w:rsidR="003D20EE">
        <w:rPr>
          <w:rFonts w:ascii="Arial" w:eastAsia="Times New Roman" w:hAnsi="Arial" w:cs="Arial"/>
          <w:sz w:val="20"/>
          <w:szCs w:val="20"/>
          <w:lang w:val="sl-SI"/>
        </w:rPr>
        <w:t>a</w:t>
      </w:r>
      <w:r w:rsidRPr="00AB6DD3">
        <w:rPr>
          <w:rFonts w:ascii="Arial" w:eastAsia="Times New Roman" w:hAnsi="Arial" w:cs="Arial"/>
          <w:sz w:val="20"/>
          <w:szCs w:val="20"/>
          <w:lang w:val="sl-SI"/>
        </w:rPr>
        <w:t>vlj</w:t>
      </w:r>
      <w:r w:rsidR="003D20EE">
        <w:rPr>
          <w:rFonts w:ascii="Arial" w:eastAsia="Times New Roman" w:hAnsi="Arial" w:cs="Arial"/>
          <w:sz w:val="20"/>
          <w:szCs w:val="20"/>
          <w:lang w:val="sl-SI"/>
        </w:rPr>
        <w:t>alo</w:t>
      </w:r>
      <w:r w:rsidRPr="00AB6DD3">
        <w:rPr>
          <w:rFonts w:ascii="Arial" w:eastAsia="Times New Roman" w:hAnsi="Arial" w:cs="Arial"/>
          <w:sz w:val="20"/>
          <w:szCs w:val="20"/>
          <w:lang w:val="sl-SI"/>
        </w:rPr>
        <w:t xml:space="preserve"> trajnost projekta tudi po njegovem zaključku.</w:t>
      </w:r>
    </w:p>
    <w:p w14:paraId="27F4A098" w14:textId="66CC58F0" w:rsidR="00AB6DD3" w:rsidRPr="00AB6DD3" w:rsidRDefault="00AB6DD3" w:rsidP="000D19D1">
      <w:pPr>
        <w:pStyle w:val="Odstavekseznama"/>
        <w:numPr>
          <w:ilvl w:val="0"/>
          <w:numId w:val="125"/>
        </w:numPr>
        <w:contextualSpacing/>
        <w:jc w:val="both"/>
        <w:rPr>
          <w:rFonts w:ascii="Arial" w:eastAsia="Times New Roman" w:hAnsi="Arial" w:cs="Arial"/>
          <w:sz w:val="20"/>
          <w:szCs w:val="20"/>
          <w:lang w:val="sl-SI"/>
        </w:rPr>
      </w:pPr>
      <w:r w:rsidRPr="00AB6DD3">
        <w:rPr>
          <w:rFonts w:ascii="Arial" w:eastAsia="Times New Roman" w:hAnsi="Arial" w:cs="Arial"/>
          <w:sz w:val="20"/>
          <w:szCs w:val="20"/>
          <w:lang w:val="sl-SI"/>
        </w:rPr>
        <w:t>Velik del programov se nanaša na krepitev podpornega okolja na področju krožnega gospodarstva – mreženje in usposabljanje različnih deležnikov (start-up</w:t>
      </w:r>
      <w:r w:rsidR="006D0205">
        <w:rPr>
          <w:rFonts w:ascii="Arial" w:eastAsia="Times New Roman" w:hAnsi="Arial" w:cs="Arial"/>
          <w:sz w:val="20"/>
          <w:szCs w:val="20"/>
          <w:lang w:val="sl-SI"/>
        </w:rPr>
        <w:t>i</w:t>
      </w:r>
      <w:r w:rsidRPr="00AB6DD3">
        <w:rPr>
          <w:rFonts w:ascii="Arial" w:eastAsia="Times New Roman" w:hAnsi="Arial" w:cs="Arial"/>
          <w:sz w:val="20"/>
          <w:szCs w:val="20"/>
          <w:lang w:val="sl-SI"/>
        </w:rPr>
        <w:t>, MSP-j</w:t>
      </w:r>
      <w:r w:rsidR="006D0205">
        <w:rPr>
          <w:rFonts w:ascii="Arial" w:eastAsia="Times New Roman" w:hAnsi="Arial" w:cs="Arial"/>
          <w:sz w:val="20"/>
          <w:szCs w:val="20"/>
          <w:lang w:val="sl-SI"/>
        </w:rPr>
        <w:t>i</w:t>
      </w:r>
      <w:r w:rsidRPr="00AB6DD3">
        <w:rPr>
          <w:rFonts w:ascii="Arial" w:eastAsia="Times New Roman" w:hAnsi="Arial" w:cs="Arial"/>
          <w:sz w:val="20"/>
          <w:szCs w:val="20"/>
          <w:lang w:val="sl-SI"/>
        </w:rPr>
        <w:t>, strokovnjak</w:t>
      </w:r>
      <w:r w:rsidR="006D0205">
        <w:rPr>
          <w:rFonts w:ascii="Arial" w:eastAsia="Times New Roman" w:hAnsi="Arial" w:cs="Arial"/>
          <w:sz w:val="20"/>
          <w:szCs w:val="20"/>
          <w:lang w:val="sl-SI"/>
        </w:rPr>
        <w:t>i</w:t>
      </w:r>
      <w:r w:rsidRPr="00AB6DD3">
        <w:rPr>
          <w:rFonts w:ascii="Arial" w:eastAsia="Times New Roman" w:hAnsi="Arial" w:cs="Arial"/>
          <w:sz w:val="20"/>
          <w:szCs w:val="20"/>
          <w:lang w:val="sl-SI"/>
        </w:rPr>
        <w:t>, regionalni akterj</w:t>
      </w:r>
      <w:r w:rsidR="006D0205">
        <w:rPr>
          <w:rFonts w:ascii="Arial" w:eastAsia="Times New Roman" w:hAnsi="Arial" w:cs="Arial"/>
          <w:sz w:val="20"/>
          <w:szCs w:val="20"/>
          <w:lang w:val="sl-SI"/>
        </w:rPr>
        <w:t>i</w:t>
      </w:r>
      <w:r w:rsidRPr="00AB6DD3">
        <w:rPr>
          <w:rFonts w:ascii="Arial" w:eastAsia="Times New Roman" w:hAnsi="Arial" w:cs="Arial"/>
          <w:sz w:val="20"/>
          <w:szCs w:val="20"/>
          <w:lang w:val="sl-SI"/>
        </w:rPr>
        <w:t>, nevladn</w:t>
      </w:r>
      <w:r w:rsidR="006D0205">
        <w:rPr>
          <w:rFonts w:ascii="Arial" w:eastAsia="Times New Roman" w:hAnsi="Arial" w:cs="Arial"/>
          <w:sz w:val="20"/>
          <w:szCs w:val="20"/>
          <w:lang w:val="sl-SI"/>
        </w:rPr>
        <w:t>e</w:t>
      </w:r>
      <w:r w:rsidRPr="00AB6DD3">
        <w:rPr>
          <w:rFonts w:ascii="Arial" w:eastAsia="Times New Roman" w:hAnsi="Arial" w:cs="Arial"/>
          <w:sz w:val="20"/>
          <w:szCs w:val="20"/>
          <w:lang w:val="sl-SI"/>
        </w:rPr>
        <w:t xml:space="preserve"> organizacij</w:t>
      </w:r>
      <w:r w:rsidR="006D0205">
        <w:rPr>
          <w:rFonts w:ascii="Arial" w:eastAsia="Times New Roman" w:hAnsi="Arial" w:cs="Arial"/>
          <w:sz w:val="20"/>
          <w:szCs w:val="20"/>
          <w:lang w:val="sl-SI"/>
        </w:rPr>
        <w:t>e</w:t>
      </w:r>
      <w:r w:rsidRPr="00AB6DD3">
        <w:rPr>
          <w:rFonts w:ascii="Arial" w:eastAsia="Times New Roman" w:hAnsi="Arial" w:cs="Arial"/>
          <w:sz w:val="20"/>
          <w:szCs w:val="20"/>
          <w:lang w:val="sl-SI"/>
        </w:rPr>
        <w:t xml:space="preserve"> in institucij</w:t>
      </w:r>
      <w:r w:rsidR="006D0205">
        <w:rPr>
          <w:rFonts w:ascii="Arial" w:eastAsia="Times New Roman" w:hAnsi="Arial" w:cs="Arial"/>
          <w:sz w:val="20"/>
          <w:szCs w:val="20"/>
          <w:lang w:val="sl-SI"/>
        </w:rPr>
        <w:t>e</w:t>
      </w:r>
      <w:r w:rsidRPr="00AB6DD3">
        <w:rPr>
          <w:rFonts w:ascii="Arial" w:eastAsia="Times New Roman" w:hAnsi="Arial" w:cs="Arial"/>
          <w:sz w:val="20"/>
          <w:szCs w:val="20"/>
          <w:lang w:val="sl-SI"/>
        </w:rPr>
        <w:t xml:space="preserve"> znanja) z namenom prenosa znanja, tako da bo s tega vidika dodatno zagotovljena trajnost projekta</w:t>
      </w:r>
      <w:r w:rsidR="00EB07F3">
        <w:rPr>
          <w:rFonts w:ascii="Arial" w:eastAsia="Times New Roman" w:hAnsi="Arial" w:cs="Arial"/>
          <w:sz w:val="20"/>
          <w:szCs w:val="20"/>
          <w:lang w:val="sl-SI"/>
        </w:rPr>
        <w:t>.</w:t>
      </w:r>
    </w:p>
    <w:p w14:paraId="6EC1BB83" w14:textId="0262336E" w:rsidR="00125A26" w:rsidRPr="00BA728C" w:rsidRDefault="00125A26" w:rsidP="000D19D1">
      <w:pPr>
        <w:numPr>
          <w:ilvl w:val="0"/>
          <w:numId w:val="43"/>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Stroški</w:t>
      </w:r>
      <w:r w:rsidR="006D0205">
        <w:rPr>
          <w:rFonts w:ascii="Arial" w:eastAsia="Times New Roman" w:hAnsi="Arial" w:cs="Arial"/>
          <w:sz w:val="20"/>
          <w:szCs w:val="20"/>
        </w:rPr>
        <w:t>,</w:t>
      </w:r>
      <w:r w:rsidRPr="00BA728C">
        <w:rPr>
          <w:rFonts w:ascii="Arial" w:eastAsia="Times New Roman" w:hAnsi="Arial" w:cs="Arial"/>
          <w:sz w:val="20"/>
          <w:szCs w:val="20"/>
        </w:rPr>
        <w:t xml:space="preserve"> povezani s komunikacijo in diseminacijo: 1,2 mio EUR</w:t>
      </w:r>
    </w:p>
    <w:p w14:paraId="19438EB2" w14:textId="252360CB" w:rsidR="00125A26" w:rsidRPr="00BA728C" w:rsidRDefault="00125A26" w:rsidP="000D19D1">
      <w:pPr>
        <w:numPr>
          <w:ilvl w:val="0"/>
          <w:numId w:val="43"/>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Stroški</w:t>
      </w:r>
      <w:r w:rsidR="006D0205">
        <w:rPr>
          <w:rFonts w:ascii="Arial" w:eastAsia="Times New Roman" w:hAnsi="Arial" w:cs="Arial"/>
          <w:sz w:val="20"/>
          <w:szCs w:val="20"/>
        </w:rPr>
        <w:t>,</w:t>
      </w:r>
      <w:r w:rsidRPr="00BA728C">
        <w:rPr>
          <w:rFonts w:ascii="Arial" w:eastAsia="Times New Roman" w:hAnsi="Arial" w:cs="Arial"/>
          <w:sz w:val="20"/>
          <w:szCs w:val="20"/>
        </w:rPr>
        <w:t xml:space="preserve"> povezani z ocenjevanjem napredka pri izvajanju programov (Monitoring, Evaluation, Learning): 0,2 mio EUR</w:t>
      </w:r>
    </w:p>
    <w:p w14:paraId="4FC6111D" w14:textId="70EE166F" w:rsidR="00125A26" w:rsidRPr="00BA728C" w:rsidRDefault="00125A26" w:rsidP="000D19D1">
      <w:pPr>
        <w:numPr>
          <w:ilvl w:val="0"/>
          <w:numId w:val="43"/>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Stroški zunanjih izvajalcev</w:t>
      </w:r>
      <w:r w:rsidR="00EB07F3">
        <w:rPr>
          <w:rFonts w:ascii="Arial" w:eastAsia="Times New Roman" w:hAnsi="Arial" w:cs="Arial"/>
          <w:sz w:val="20"/>
          <w:szCs w:val="20"/>
        </w:rPr>
        <w:t xml:space="preserve">: </w:t>
      </w:r>
      <w:r w:rsidRPr="00BA728C">
        <w:rPr>
          <w:rFonts w:ascii="Arial" w:eastAsia="Times New Roman" w:hAnsi="Arial" w:cs="Arial"/>
          <w:sz w:val="20"/>
          <w:szCs w:val="20"/>
        </w:rPr>
        <w:t>stroški svetovanja in tehnične podpore (domači in tuji strokovnjaki), potni stroški domačih in tujih strokovnjakov in/ali upravičencev, stroški za izvedbo delavnic in dogodkov, stroški programov izobraževanja in usposabljanj</w:t>
      </w:r>
      <w:r w:rsidR="006D0205">
        <w:rPr>
          <w:rFonts w:ascii="Arial" w:eastAsia="Times New Roman" w:hAnsi="Arial" w:cs="Arial"/>
          <w:sz w:val="20"/>
          <w:szCs w:val="20"/>
        </w:rPr>
        <w:t>a</w:t>
      </w:r>
      <w:r w:rsidRPr="00BA728C">
        <w:rPr>
          <w:rFonts w:ascii="Arial" w:eastAsia="Times New Roman" w:hAnsi="Arial" w:cs="Arial"/>
          <w:sz w:val="20"/>
          <w:szCs w:val="20"/>
        </w:rPr>
        <w:t>, stroški študij in analiz, stroški drugih strokovnih nalog, ki so predvidene v okviru projekta (npr. ocena snovnih tokov, razvoj rešitev za oblikovanje</w:t>
      </w:r>
      <w:r w:rsidR="00EB07F3">
        <w:rPr>
          <w:rFonts w:ascii="Arial" w:eastAsia="Times New Roman" w:hAnsi="Arial" w:cs="Arial"/>
          <w:sz w:val="20"/>
          <w:szCs w:val="20"/>
        </w:rPr>
        <w:t xml:space="preserve"> trga sekundarnih surovin itd.)</w:t>
      </w:r>
      <w:r w:rsidRPr="00BA728C">
        <w:rPr>
          <w:rFonts w:ascii="Arial" w:eastAsia="Times New Roman" w:hAnsi="Arial" w:cs="Arial"/>
          <w:sz w:val="20"/>
          <w:szCs w:val="20"/>
        </w:rPr>
        <w:t xml:space="preserve">: 5 mio EUR </w:t>
      </w:r>
    </w:p>
    <w:p w14:paraId="7C8B6630" w14:textId="311219D9" w:rsidR="00125A26" w:rsidRPr="00BA728C" w:rsidRDefault="00125A26" w:rsidP="000D19D1">
      <w:pPr>
        <w:numPr>
          <w:ilvl w:val="0"/>
          <w:numId w:val="43"/>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Stroški za izvedbo javnih razpisov/natečajev za podporo upravičencem v okviru posameznih programov (upravičeni stroški: zagonska podjetja: vnaprej določen pavšalni znesek do 100.000 EUR na osnovi izdelane metodologije SPS; stroški storitev zunanjih izvajalcev, investicije v opredmetena in neopredmetena sredstva, posredni stroški): 10,8 mio EUR. Skupno se predvideva podpora 200 podjet</w:t>
      </w:r>
      <w:r w:rsidR="006D0205">
        <w:rPr>
          <w:rFonts w:ascii="Arial" w:eastAsia="Times New Roman" w:hAnsi="Arial" w:cs="Arial"/>
          <w:sz w:val="20"/>
          <w:szCs w:val="20"/>
        </w:rPr>
        <w:t>ij</w:t>
      </w:r>
      <w:r w:rsidRPr="00BA728C">
        <w:rPr>
          <w:rFonts w:ascii="Arial" w:eastAsia="Times New Roman" w:hAnsi="Arial" w:cs="Arial"/>
          <w:sz w:val="20"/>
          <w:szCs w:val="20"/>
        </w:rPr>
        <w:t>, predvsem MSP</w:t>
      </w:r>
      <w:r w:rsidR="006D0205">
        <w:rPr>
          <w:rFonts w:ascii="Arial" w:eastAsia="Times New Roman" w:hAnsi="Arial" w:cs="Arial"/>
          <w:sz w:val="20"/>
          <w:szCs w:val="20"/>
        </w:rPr>
        <w:t>-jev</w:t>
      </w:r>
      <w:r w:rsidRPr="00BA728C">
        <w:rPr>
          <w:rFonts w:ascii="Arial" w:eastAsia="Times New Roman" w:hAnsi="Arial" w:cs="Arial"/>
          <w:sz w:val="20"/>
          <w:szCs w:val="20"/>
        </w:rPr>
        <w:t xml:space="preserve"> na področju krožnega gospodarstva.</w:t>
      </w:r>
    </w:p>
    <w:p w14:paraId="0ADC4BC8" w14:textId="77777777" w:rsidR="00125A26" w:rsidRPr="00BA728C" w:rsidRDefault="00125A26" w:rsidP="00125A26">
      <w:pPr>
        <w:spacing w:after="0" w:line="240" w:lineRule="auto"/>
        <w:jc w:val="both"/>
        <w:rPr>
          <w:rFonts w:ascii="Arial" w:eastAsia="Times New Roman" w:hAnsi="Arial" w:cs="Arial"/>
          <w:sz w:val="20"/>
          <w:szCs w:val="20"/>
        </w:rPr>
      </w:pPr>
    </w:p>
    <w:p w14:paraId="4053F360" w14:textId="41B639DB" w:rsidR="00125A26" w:rsidRPr="00BA728C" w:rsidRDefault="00125A26" w:rsidP="00125A26">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Komplementarno financiranju iz NOO, kjer je poudarek na oblikovanju podpornega okolja za krožno gospodarstvo, so iz EKP </w:t>
      </w:r>
      <w:r w:rsidR="006D0205">
        <w:rPr>
          <w:rFonts w:ascii="Arial" w:eastAsia="Times New Roman" w:hAnsi="Arial" w:cs="Arial"/>
          <w:sz w:val="20"/>
          <w:szCs w:val="20"/>
        </w:rPr>
        <w:t>20</w:t>
      </w:r>
      <w:r w:rsidRPr="00BA728C">
        <w:rPr>
          <w:rFonts w:ascii="Arial" w:eastAsia="Times New Roman" w:hAnsi="Arial" w:cs="Arial"/>
          <w:sz w:val="20"/>
          <w:szCs w:val="20"/>
        </w:rPr>
        <w:t>21-</w:t>
      </w:r>
      <w:r w:rsidR="006D0205">
        <w:rPr>
          <w:rFonts w:ascii="Arial" w:eastAsia="Times New Roman" w:hAnsi="Arial" w:cs="Arial"/>
          <w:sz w:val="20"/>
          <w:szCs w:val="20"/>
        </w:rPr>
        <w:t>20</w:t>
      </w:r>
      <w:r w:rsidRPr="00BA728C">
        <w:rPr>
          <w:rFonts w:ascii="Arial" w:eastAsia="Times New Roman" w:hAnsi="Arial" w:cs="Arial"/>
          <w:sz w:val="20"/>
          <w:szCs w:val="20"/>
        </w:rPr>
        <w:t>27 v CP2 predvide</w:t>
      </w:r>
      <w:r w:rsidR="00A43837" w:rsidRPr="00BA728C">
        <w:rPr>
          <w:rFonts w:ascii="Arial" w:eastAsia="Times New Roman" w:hAnsi="Arial" w:cs="Arial"/>
          <w:sz w:val="20"/>
          <w:szCs w:val="20"/>
        </w:rPr>
        <w:t>n</w:t>
      </w:r>
      <w:r w:rsidRPr="00BA728C">
        <w:rPr>
          <w:rFonts w:ascii="Arial" w:eastAsia="Times New Roman" w:hAnsi="Arial" w:cs="Arial"/>
          <w:sz w:val="20"/>
          <w:szCs w:val="20"/>
        </w:rPr>
        <w:t>i</w:t>
      </w:r>
      <w:r w:rsidR="00A43837" w:rsidRPr="00BA728C">
        <w:rPr>
          <w:rFonts w:ascii="Arial" w:eastAsia="Times New Roman" w:hAnsi="Arial" w:cs="Arial"/>
          <w:sz w:val="20"/>
          <w:szCs w:val="20"/>
        </w:rPr>
        <w:t xml:space="preserve"> ukrepi</w:t>
      </w:r>
      <w:r w:rsidRPr="00BA728C">
        <w:rPr>
          <w:rFonts w:ascii="Arial" w:eastAsia="Times New Roman" w:hAnsi="Arial" w:cs="Arial"/>
          <w:sz w:val="20"/>
          <w:szCs w:val="20"/>
        </w:rPr>
        <w:t xml:space="preserve"> podpor</w:t>
      </w:r>
      <w:r w:rsidR="00A43837" w:rsidRPr="00BA728C">
        <w:rPr>
          <w:rFonts w:ascii="Arial" w:eastAsia="Times New Roman" w:hAnsi="Arial" w:cs="Arial"/>
          <w:sz w:val="20"/>
          <w:szCs w:val="20"/>
        </w:rPr>
        <w:t>e</w:t>
      </w:r>
      <w:r w:rsidRPr="00BA728C">
        <w:rPr>
          <w:rFonts w:ascii="Arial" w:eastAsia="Times New Roman" w:hAnsi="Arial" w:cs="Arial"/>
          <w:sz w:val="20"/>
          <w:szCs w:val="20"/>
        </w:rPr>
        <w:t xml:space="preserve"> trajnostnim oz</w:t>
      </w:r>
      <w:r w:rsidR="006D0205">
        <w:rPr>
          <w:rFonts w:ascii="Arial" w:eastAsia="Times New Roman" w:hAnsi="Arial" w:cs="Arial"/>
          <w:sz w:val="20"/>
          <w:szCs w:val="20"/>
        </w:rPr>
        <w:t>iroma</w:t>
      </w:r>
      <w:r w:rsidRPr="00BA728C">
        <w:rPr>
          <w:rFonts w:ascii="Arial" w:eastAsia="Times New Roman" w:hAnsi="Arial" w:cs="Arial"/>
          <w:sz w:val="20"/>
          <w:szCs w:val="20"/>
        </w:rPr>
        <w:t xml:space="preserve"> krožnim in digitalnim poslovnim modelom ter v kasnejših fazah (po izteku NOO) verigam vrednosti preko javnih razpisov.</w:t>
      </w:r>
    </w:p>
    <w:p w14:paraId="6FAC7ACC" w14:textId="77777777" w:rsidR="00125A26" w:rsidRPr="00BA728C" w:rsidRDefault="00125A26" w:rsidP="00125A26">
      <w:pPr>
        <w:spacing w:after="0" w:line="240" w:lineRule="auto"/>
        <w:jc w:val="both"/>
        <w:rPr>
          <w:rFonts w:ascii="Arial" w:eastAsia="Times New Roman" w:hAnsi="Arial" w:cs="Arial"/>
          <w:sz w:val="20"/>
          <w:szCs w:val="20"/>
        </w:rPr>
      </w:pPr>
    </w:p>
    <w:p w14:paraId="46EFC48B" w14:textId="6A36B34C" w:rsidR="00125A26" w:rsidRPr="00BA728C" w:rsidRDefault="00125A26" w:rsidP="00125A26">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Projekt CSP KG </w:t>
      </w:r>
      <w:r w:rsidR="006D0205">
        <w:rPr>
          <w:rFonts w:ascii="Arial" w:eastAsia="Times New Roman" w:hAnsi="Arial" w:cs="Arial"/>
          <w:sz w:val="20"/>
          <w:szCs w:val="20"/>
        </w:rPr>
        <w:t xml:space="preserve">so </w:t>
      </w:r>
      <w:r w:rsidRPr="00BA728C">
        <w:rPr>
          <w:rFonts w:ascii="Arial" w:eastAsia="Times New Roman" w:hAnsi="Arial" w:cs="Arial"/>
          <w:sz w:val="20"/>
          <w:szCs w:val="20"/>
        </w:rPr>
        <w:t>evropski partnerj</w:t>
      </w:r>
      <w:r w:rsidR="006D0205">
        <w:rPr>
          <w:rFonts w:ascii="Arial" w:eastAsia="Times New Roman" w:hAnsi="Arial" w:cs="Arial"/>
          <w:sz w:val="20"/>
          <w:szCs w:val="20"/>
        </w:rPr>
        <w:t>i</w:t>
      </w:r>
      <w:r w:rsidRPr="00BA728C">
        <w:rPr>
          <w:rFonts w:ascii="Arial" w:eastAsia="Times New Roman" w:hAnsi="Arial" w:cs="Arial"/>
          <w:sz w:val="20"/>
          <w:szCs w:val="20"/>
        </w:rPr>
        <w:t xml:space="preserve"> priprav</w:t>
      </w:r>
      <w:r w:rsidR="006D0205">
        <w:rPr>
          <w:rFonts w:ascii="Arial" w:eastAsia="Times New Roman" w:hAnsi="Arial" w:cs="Arial"/>
          <w:sz w:val="20"/>
          <w:szCs w:val="20"/>
        </w:rPr>
        <w:t>ili</w:t>
      </w:r>
      <w:r w:rsidRPr="00BA728C">
        <w:rPr>
          <w:rFonts w:ascii="Arial" w:eastAsia="Times New Roman" w:hAnsi="Arial" w:cs="Arial"/>
          <w:sz w:val="20"/>
          <w:szCs w:val="20"/>
        </w:rPr>
        <w:t xml:space="preserve">n že junija 2019, vendar je programe </w:t>
      </w:r>
      <w:r w:rsidR="006D0205">
        <w:rPr>
          <w:rFonts w:ascii="Arial" w:eastAsia="Times New Roman" w:hAnsi="Arial" w:cs="Arial"/>
          <w:sz w:val="20"/>
          <w:szCs w:val="20"/>
        </w:rPr>
        <w:t xml:space="preserve">treba prilagoditi </w:t>
      </w:r>
      <w:r w:rsidRPr="00BA728C">
        <w:rPr>
          <w:rFonts w:ascii="Arial" w:eastAsia="Times New Roman" w:hAnsi="Arial" w:cs="Arial"/>
          <w:sz w:val="20"/>
          <w:szCs w:val="20"/>
        </w:rPr>
        <w:t xml:space="preserve">potrebam, za kar se predvideva priprava načrta izvedbe do konca </w:t>
      </w:r>
      <w:r w:rsidR="00774DBA">
        <w:rPr>
          <w:rFonts w:ascii="Arial" w:eastAsia="Times New Roman" w:hAnsi="Arial" w:cs="Arial"/>
          <w:sz w:val="20"/>
          <w:szCs w:val="20"/>
        </w:rPr>
        <w:t xml:space="preserve">leta </w:t>
      </w:r>
      <w:r w:rsidRPr="00BA728C">
        <w:rPr>
          <w:rFonts w:ascii="Arial" w:eastAsia="Times New Roman" w:hAnsi="Arial" w:cs="Arial"/>
          <w:sz w:val="20"/>
          <w:szCs w:val="20"/>
        </w:rPr>
        <w:t xml:space="preserve">2021. </w:t>
      </w:r>
    </w:p>
    <w:p w14:paraId="7753D9A4" w14:textId="77777777" w:rsidR="00125A26" w:rsidRPr="00BA728C" w:rsidRDefault="00125A26" w:rsidP="00125A26">
      <w:pPr>
        <w:spacing w:after="0" w:line="240" w:lineRule="auto"/>
        <w:jc w:val="both"/>
        <w:rPr>
          <w:rFonts w:ascii="Arial" w:eastAsia="Times New Roman" w:hAnsi="Arial" w:cs="Arial"/>
          <w:sz w:val="20"/>
          <w:szCs w:val="20"/>
        </w:rPr>
      </w:pPr>
    </w:p>
    <w:p w14:paraId="66D15DEA" w14:textId="77777777" w:rsidR="00125A26" w:rsidRPr="005152F4" w:rsidRDefault="00A43837" w:rsidP="005152F4">
      <w:pPr>
        <w:spacing w:after="0" w:line="240" w:lineRule="auto"/>
        <w:jc w:val="both"/>
        <w:rPr>
          <w:rFonts w:ascii="Arial" w:eastAsia="Times New Roman" w:hAnsi="Arial" w:cs="Arial"/>
          <w:sz w:val="20"/>
          <w:szCs w:val="20"/>
          <w:u w:val="single"/>
        </w:rPr>
      </w:pPr>
      <w:r w:rsidRPr="005152F4">
        <w:rPr>
          <w:rFonts w:ascii="Arial" w:eastAsia="Times New Roman" w:hAnsi="Arial" w:cs="Arial"/>
          <w:sz w:val="20"/>
          <w:szCs w:val="20"/>
          <w:u w:val="single"/>
        </w:rPr>
        <w:t>Investicija</w:t>
      </w:r>
      <w:r w:rsidR="00125A26" w:rsidRPr="005152F4">
        <w:rPr>
          <w:rFonts w:ascii="Arial" w:eastAsia="Times New Roman" w:hAnsi="Arial" w:cs="Arial"/>
          <w:sz w:val="20"/>
          <w:szCs w:val="20"/>
          <w:u w:val="single"/>
        </w:rPr>
        <w:t>: Večja predelava lesa za hitrejši prehod v podnebno nevtralno družbo</w:t>
      </w:r>
    </w:p>
    <w:p w14:paraId="090CC53C" w14:textId="77777777" w:rsidR="00A43837" w:rsidRPr="00BA728C" w:rsidRDefault="00A43837" w:rsidP="00125A26">
      <w:pPr>
        <w:spacing w:after="0" w:line="240" w:lineRule="auto"/>
        <w:jc w:val="both"/>
        <w:rPr>
          <w:rFonts w:ascii="Arial" w:eastAsia="Times New Roman" w:hAnsi="Arial" w:cs="Arial"/>
          <w:sz w:val="20"/>
          <w:szCs w:val="20"/>
        </w:rPr>
      </w:pPr>
    </w:p>
    <w:p w14:paraId="49F73F80" w14:textId="4EDC7083" w:rsidR="00125A26" w:rsidRPr="00BA728C" w:rsidRDefault="00A43837" w:rsidP="00125A26">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Celotna ocenjena vrednost investicije znaša </w:t>
      </w:r>
      <w:r w:rsidR="00125A26" w:rsidRPr="00BA728C">
        <w:rPr>
          <w:rFonts w:ascii="Arial" w:eastAsia="Times New Roman" w:hAnsi="Arial" w:cs="Arial"/>
          <w:sz w:val="20"/>
          <w:szCs w:val="20"/>
        </w:rPr>
        <w:t>140</w:t>
      </w:r>
      <w:r w:rsidRPr="00BA728C">
        <w:rPr>
          <w:rFonts w:ascii="Arial" w:eastAsia="Times New Roman" w:hAnsi="Arial" w:cs="Arial"/>
          <w:sz w:val="20"/>
          <w:szCs w:val="20"/>
        </w:rPr>
        <w:t xml:space="preserve"> mio EUR</w:t>
      </w:r>
      <w:r w:rsidR="00125A26" w:rsidRPr="00BA728C">
        <w:rPr>
          <w:rFonts w:ascii="Arial" w:eastAsia="Times New Roman" w:hAnsi="Arial" w:cs="Arial"/>
          <w:sz w:val="20"/>
          <w:szCs w:val="20"/>
        </w:rPr>
        <w:t xml:space="preserve"> investicij, od tega </w:t>
      </w:r>
      <w:r w:rsidRPr="00BA728C">
        <w:rPr>
          <w:rFonts w:ascii="Arial" w:eastAsia="Times New Roman" w:hAnsi="Arial" w:cs="Arial"/>
          <w:sz w:val="20"/>
          <w:szCs w:val="20"/>
        </w:rPr>
        <w:t xml:space="preserve">bo v okviru te komponente NOO zagotovljenih </w:t>
      </w:r>
      <w:r w:rsidR="00125A26" w:rsidRPr="00BA728C">
        <w:rPr>
          <w:rFonts w:ascii="Arial" w:eastAsia="Times New Roman" w:hAnsi="Arial" w:cs="Arial"/>
          <w:sz w:val="20"/>
          <w:szCs w:val="20"/>
        </w:rPr>
        <w:t>28</w:t>
      </w:r>
      <w:r w:rsidRPr="00BA728C">
        <w:rPr>
          <w:rFonts w:ascii="Arial" w:eastAsia="Times New Roman" w:hAnsi="Arial" w:cs="Arial"/>
          <w:sz w:val="20"/>
          <w:szCs w:val="20"/>
        </w:rPr>
        <w:t xml:space="preserve"> mio EUR</w:t>
      </w:r>
      <w:r w:rsidR="00125A26" w:rsidRPr="00BA728C">
        <w:rPr>
          <w:rFonts w:ascii="Arial" w:eastAsia="Times New Roman" w:hAnsi="Arial" w:cs="Arial"/>
          <w:sz w:val="20"/>
          <w:szCs w:val="20"/>
        </w:rPr>
        <w:t xml:space="preserve"> nepovratnih sredstev</w:t>
      </w:r>
      <w:r w:rsidRPr="00BA728C">
        <w:rPr>
          <w:rFonts w:ascii="Arial" w:eastAsia="Times New Roman" w:hAnsi="Arial" w:cs="Arial"/>
          <w:sz w:val="20"/>
          <w:szCs w:val="20"/>
        </w:rPr>
        <w:t xml:space="preserve">, </w:t>
      </w:r>
      <w:r w:rsidR="00125A26" w:rsidRPr="00BA728C">
        <w:rPr>
          <w:rFonts w:ascii="Arial" w:eastAsia="Times New Roman" w:hAnsi="Arial" w:cs="Arial"/>
          <w:sz w:val="20"/>
          <w:szCs w:val="20"/>
        </w:rPr>
        <w:t xml:space="preserve">preostali del </w:t>
      </w:r>
      <w:r w:rsidRPr="00BA728C">
        <w:rPr>
          <w:rFonts w:ascii="Arial" w:eastAsia="Times New Roman" w:hAnsi="Arial" w:cs="Arial"/>
          <w:sz w:val="20"/>
          <w:szCs w:val="20"/>
        </w:rPr>
        <w:t>sredstev pa</w:t>
      </w:r>
      <w:r w:rsidR="00125A26" w:rsidRPr="00BA728C">
        <w:rPr>
          <w:rFonts w:ascii="Arial" w:eastAsia="Times New Roman" w:hAnsi="Arial" w:cs="Arial"/>
          <w:sz w:val="20"/>
          <w:szCs w:val="20"/>
        </w:rPr>
        <w:t xml:space="preserve"> bo moral zagotoviti investitor z lastnimi viri ali krediti komercialnih bank.</w:t>
      </w:r>
    </w:p>
    <w:p w14:paraId="2D4BEDE3" w14:textId="77777777" w:rsidR="00125A26" w:rsidRPr="00BA728C" w:rsidRDefault="00125A26" w:rsidP="00125A26">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br/>
        <w:t xml:space="preserve">S sredstvi se bodo sofinancirali: </w:t>
      </w:r>
    </w:p>
    <w:p w14:paraId="54F1F5E1" w14:textId="77777777" w:rsidR="00125A26" w:rsidRPr="00BA728C" w:rsidRDefault="00125A26" w:rsidP="000D19D1">
      <w:pPr>
        <w:numPr>
          <w:ilvl w:val="0"/>
          <w:numId w:val="45"/>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stroški opredmetenih sredstev (nakup zemljišč, stroški gradnje, stroški opreme in naprav),</w:t>
      </w:r>
    </w:p>
    <w:p w14:paraId="61729F77" w14:textId="77777777" w:rsidR="00125A26" w:rsidRPr="00BA728C" w:rsidRDefault="00125A26" w:rsidP="000D19D1">
      <w:pPr>
        <w:numPr>
          <w:ilvl w:val="0"/>
          <w:numId w:val="45"/>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stroški neopredmetenih sredstev (patenti, licence, programska oprema…) in</w:t>
      </w:r>
    </w:p>
    <w:p w14:paraId="055C7333" w14:textId="77777777" w:rsidR="00125A26" w:rsidRPr="00BA728C" w:rsidRDefault="00125A26" w:rsidP="000D19D1">
      <w:pPr>
        <w:numPr>
          <w:ilvl w:val="0"/>
          <w:numId w:val="45"/>
        </w:numPr>
        <w:spacing w:after="0" w:line="240" w:lineRule="auto"/>
        <w:contextualSpacing/>
        <w:jc w:val="both"/>
        <w:rPr>
          <w:rFonts w:ascii="Arial" w:eastAsia="Times New Roman" w:hAnsi="Arial" w:cs="Arial"/>
          <w:sz w:val="20"/>
          <w:szCs w:val="20"/>
        </w:rPr>
      </w:pPr>
      <w:r w:rsidRPr="00BA728C">
        <w:rPr>
          <w:rFonts w:ascii="Arial" w:eastAsia="Times New Roman" w:hAnsi="Arial" w:cs="Arial"/>
          <w:sz w:val="20"/>
          <w:szCs w:val="20"/>
        </w:rPr>
        <w:t xml:space="preserve">stroški zunanjih izvajalcev. </w:t>
      </w:r>
    </w:p>
    <w:p w14:paraId="46BC0C45" w14:textId="77777777" w:rsidR="00125A26" w:rsidRPr="00BA728C" w:rsidRDefault="00125A26" w:rsidP="00125A26">
      <w:pPr>
        <w:spacing w:after="0" w:line="240" w:lineRule="auto"/>
        <w:ind w:left="765"/>
        <w:contextualSpacing/>
        <w:jc w:val="both"/>
        <w:rPr>
          <w:rFonts w:ascii="Arial" w:eastAsia="Times New Roman" w:hAnsi="Arial" w:cs="Arial"/>
          <w:sz w:val="20"/>
          <w:szCs w:val="20"/>
        </w:rPr>
      </w:pPr>
    </w:p>
    <w:p w14:paraId="372F9B5E" w14:textId="66733E95" w:rsidR="00125A26" w:rsidRPr="00BA728C" w:rsidRDefault="000715D2" w:rsidP="00125A26">
      <w:pPr>
        <w:spacing w:after="0" w:line="240" w:lineRule="auto"/>
        <w:jc w:val="both"/>
        <w:rPr>
          <w:rFonts w:ascii="Arial" w:eastAsia="Times New Roman" w:hAnsi="Arial" w:cs="Arial"/>
          <w:sz w:val="20"/>
          <w:szCs w:val="20"/>
        </w:rPr>
      </w:pPr>
      <w:r>
        <w:rPr>
          <w:rFonts w:ascii="Arial" w:eastAsia="Times New Roman" w:hAnsi="Arial" w:cs="Arial"/>
          <w:sz w:val="20"/>
          <w:szCs w:val="20"/>
        </w:rPr>
        <w:t>Š</w:t>
      </w:r>
      <w:r w:rsidR="00125A26" w:rsidRPr="00BA728C">
        <w:rPr>
          <w:rFonts w:ascii="Arial" w:eastAsia="Times New Roman" w:hAnsi="Arial" w:cs="Arial"/>
          <w:sz w:val="20"/>
          <w:szCs w:val="20"/>
        </w:rPr>
        <w:t>tudij</w:t>
      </w:r>
      <w:r>
        <w:rPr>
          <w:rFonts w:ascii="Arial" w:eastAsia="Times New Roman" w:hAnsi="Arial" w:cs="Arial"/>
          <w:sz w:val="20"/>
          <w:szCs w:val="20"/>
        </w:rPr>
        <w:t>a</w:t>
      </w:r>
      <w:r w:rsidR="00125A26" w:rsidRPr="00BA728C">
        <w:rPr>
          <w:rFonts w:ascii="Arial" w:eastAsia="Times New Roman" w:hAnsi="Arial" w:cs="Arial"/>
          <w:sz w:val="20"/>
          <w:szCs w:val="20"/>
        </w:rPr>
        <w:t xml:space="preserve"> Ekonomski vidiki prestrukturiranja lesno-predelovalne panoge v Republiki Sloveniji </w:t>
      </w:r>
      <w:r>
        <w:rPr>
          <w:rFonts w:ascii="Arial" w:eastAsia="Times New Roman" w:hAnsi="Arial" w:cs="Arial"/>
          <w:sz w:val="20"/>
          <w:szCs w:val="20"/>
        </w:rPr>
        <w:t xml:space="preserve">je </w:t>
      </w:r>
      <w:r w:rsidR="00C67428">
        <w:rPr>
          <w:rFonts w:ascii="Arial" w:eastAsia="Times New Roman" w:hAnsi="Arial" w:cs="Arial"/>
          <w:sz w:val="20"/>
          <w:szCs w:val="20"/>
        </w:rPr>
        <w:t xml:space="preserve">izpostavila </w:t>
      </w:r>
      <w:r w:rsidR="00125A26" w:rsidRPr="00BA728C">
        <w:rPr>
          <w:rFonts w:ascii="Arial" w:eastAsia="Times New Roman" w:hAnsi="Arial" w:cs="Arial"/>
          <w:sz w:val="20"/>
          <w:szCs w:val="20"/>
        </w:rPr>
        <w:t>vrzel, ki nakazuje da je za dosego srednjeročnih ciljev</w:t>
      </w:r>
      <w:r w:rsidR="00905E00">
        <w:rPr>
          <w:rFonts w:ascii="Arial" w:eastAsia="Times New Roman" w:hAnsi="Arial" w:cs="Arial"/>
          <w:sz w:val="20"/>
          <w:szCs w:val="20"/>
        </w:rPr>
        <w:t>,</w:t>
      </w:r>
      <w:r w:rsidR="00125A26" w:rsidRPr="00BA728C">
        <w:rPr>
          <w:rFonts w:ascii="Arial" w:eastAsia="Times New Roman" w:hAnsi="Arial" w:cs="Arial"/>
          <w:sz w:val="20"/>
          <w:szCs w:val="20"/>
        </w:rPr>
        <w:t xml:space="preserve"> vezanih na predelavo lesa in s tem hitrejši prehod v podnebno nevtralno družbo</w:t>
      </w:r>
      <w:r>
        <w:rPr>
          <w:rFonts w:ascii="Arial" w:eastAsia="Times New Roman" w:hAnsi="Arial" w:cs="Arial"/>
          <w:sz w:val="20"/>
          <w:szCs w:val="20"/>
        </w:rPr>
        <w:t>,</w:t>
      </w:r>
      <w:r w:rsidR="00125A26" w:rsidRPr="00BA728C">
        <w:rPr>
          <w:rFonts w:ascii="Arial" w:eastAsia="Times New Roman" w:hAnsi="Arial" w:cs="Arial"/>
          <w:sz w:val="20"/>
          <w:szCs w:val="20"/>
        </w:rPr>
        <w:t xml:space="preserve"> treb</w:t>
      </w:r>
      <w:r w:rsidR="00905E00">
        <w:rPr>
          <w:rFonts w:ascii="Arial" w:eastAsia="Times New Roman" w:hAnsi="Arial" w:cs="Arial"/>
          <w:sz w:val="20"/>
          <w:szCs w:val="20"/>
        </w:rPr>
        <w:t>a</w:t>
      </w:r>
      <w:r w:rsidR="00125A26" w:rsidRPr="00BA728C">
        <w:rPr>
          <w:rFonts w:ascii="Arial" w:eastAsia="Times New Roman" w:hAnsi="Arial" w:cs="Arial"/>
          <w:sz w:val="20"/>
          <w:szCs w:val="20"/>
        </w:rPr>
        <w:t xml:space="preserve"> izvesti investicije v višini 450 mio EUR. Višina dodeljene kvote razpoložljivih sredstev v okviru NOO, ki se bodo preko javnega razpisa namenila za ta namen, bo omogočala spodbuditev investicijskega potenciala v skupni višini </w:t>
      </w:r>
      <w:r w:rsidR="00905E00">
        <w:rPr>
          <w:rFonts w:ascii="Arial" w:eastAsia="Times New Roman" w:hAnsi="Arial" w:cs="Arial"/>
          <w:sz w:val="20"/>
          <w:szCs w:val="20"/>
        </w:rPr>
        <w:t>približno</w:t>
      </w:r>
      <w:r w:rsidR="00125A26" w:rsidRPr="00BA728C">
        <w:rPr>
          <w:rFonts w:ascii="Arial" w:eastAsia="Times New Roman" w:hAnsi="Arial" w:cs="Arial"/>
          <w:sz w:val="20"/>
          <w:szCs w:val="20"/>
        </w:rPr>
        <w:t xml:space="preserve"> 140 mio EUR</w:t>
      </w:r>
      <w:r>
        <w:rPr>
          <w:rFonts w:ascii="Arial" w:eastAsia="Times New Roman" w:hAnsi="Arial" w:cs="Arial"/>
          <w:sz w:val="20"/>
          <w:szCs w:val="20"/>
        </w:rPr>
        <w:t xml:space="preserve"> ob upoštevanju </w:t>
      </w:r>
      <w:r w:rsidR="00125A26" w:rsidRPr="00BA728C">
        <w:rPr>
          <w:rFonts w:ascii="Arial" w:eastAsia="Times New Roman" w:hAnsi="Arial" w:cs="Arial"/>
          <w:sz w:val="20"/>
          <w:szCs w:val="20"/>
        </w:rPr>
        <w:lastRenderedPageBreak/>
        <w:t>predpostavke, da se bo z nepovratnimi sredstvi v povprečju sofinanciralo upravičene stroške v višini 20</w:t>
      </w:r>
      <w:r w:rsidR="00905E00">
        <w:rPr>
          <w:rFonts w:ascii="Arial" w:eastAsia="Times New Roman" w:hAnsi="Arial" w:cs="Arial"/>
          <w:sz w:val="20"/>
          <w:szCs w:val="20"/>
        </w:rPr>
        <w:t xml:space="preserve"> </w:t>
      </w:r>
      <w:r w:rsidR="00125A26" w:rsidRPr="00BA728C">
        <w:rPr>
          <w:rFonts w:ascii="Arial" w:eastAsia="Times New Roman" w:hAnsi="Arial" w:cs="Arial"/>
          <w:sz w:val="20"/>
          <w:szCs w:val="20"/>
        </w:rPr>
        <w:t>% (glede na izkušnje s preteklimi podobnimi razvojnimi ukrepi</w:t>
      </w:r>
      <w:r>
        <w:rPr>
          <w:rFonts w:ascii="Arial" w:eastAsia="Times New Roman" w:hAnsi="Arial" w:cs="Arial"/>
          <w:sz w:val="20"/>
          <w:szCs w:val="20"/>
        </w:rPr>
        <w:t xml:space="preserve"> je to</w:t>
      </w:r>
      <w:r w:rsidR="00125A26" w:rsidRPr="00BA728C">
        <w:rPr>
          <w:rFonts w:ascii="Arial" w:eastAsia="Times New Roman" w:hAnsi="Arial" w:cs="Arial"/>
          <w:sz w:val="20"/>
          <w:szCs w:val="20"/>
        </w:rPr>
        <w:t xml:space="preserve"> stopnja, ki še sproža spodbudni učinek). V izvedbeni strukturi se bodo zadevna nepovratna sredstva nadgrajevala še s povratnimi sredstvi za zapiranje finančnih konstrukcij posameznih projektov. Dejanska višina sofinanciranja posameznega projekta bo odvisna od lokacije investicije in velikosti upravičenca, pri čemer se bo upošteval</w:t>
      </w:r>
      <w:r>
        <w:rPr>
          <w:rFonts w:ascii="Arial" w:eastAsia="Times New Roman" w:hAnsi="Arial" w:cs="Arial"/>
          <w:sz w:val="20"/>
          <w:szCs w:val="20"/>
        </w:rPr>
        <w:t>a</w:t>
      </w:r>
      <w:r w:rsidR="00125A26" w:rsidRPr="00BA728C">
        <w:rPr>
          <w:rFonts w:ascii="Arial" w:eastAsia="Times New Roman" w:hAnsi="Arial" w:cs="Arial"/>
          <w:sz w:val="20"/>
          <w:szCs w:val="20"/>
        </w:rPr>
        <w:t xml:space="preserve"> dovoljen</w:t>
      </w:r>
      <w:r>
        <w:rPr>
          <w:rFonts w:ascii="Arial" w:eastAsia="Times New Roman" w:hAnsi="Arial" w:cs="Arial"/>
          <w:sz w:val="20"/>
          <w:szCs w:val="20"/>
        </w:rPr>
        <w:t>a</w:t>
      </w:r>
      <w:r w:rsidR="00125A26" w:rsidRPr="00BA728C">
        <w:rPr>
          <w:rFonts w:ascii="Arial" w:eastAsia="Times New Roman" w:hAnsi="Arial" w:cs="Arial"/>
          <w:sz w:val="20"/>
          <w:szCs w:val="20"/>
        </w:rPr>
        <w:t xml:space="preserve"> intenzivnost pomoči v skladu z relevantno shemo državne pomoči (vključno s kumulacijo nepovratnega in povratnega dela pomoči). Razpoložljiva vrednost sredstev sovpada tudi s skupno ocenjeno investicijsko vrednostjo identificiranih projektov, ki so prepoznani kot pomembni za hitrejši prehod v podnebno nevtralno družbo s pomočjo večje uporabe lesa. Na osnovi historičnih podatkov o podobnih investicijskih projektih je možno zaključiti, da bodo sredstva omogočala realizacijo zastavljenih ciljev tega programa. </w:t>
      </w:r>
    </w:p>
    <w:p w14:paraId="386838FE" w14:textId="77777777" w:rsidR="00125A26" w:rsidRPr="00BA728C" w:rsidRDefault="00125A26" w:rsidP="00125A26">
      <w:pPr>
        <w:spacing w:after="0" w:line="240" w:lineRule="auto"/>
        <w:jc w:val="both"/>
        <w:rPr>
          <w:rFonts w:ascii="Arial" w:eastAsia="Times New Roman" w:hAnsi="Arial" w:cs="Arial"/>
          <w:sz w:val="20"/>
          <w:szCs w:val="20"/>
        </w:rPr>
      </w:pPr>
    </w:p>
    <w:p w14:paraId="115F4BEE" w14:textId="3A580283" w:rsidR="00125A26" w:rsidRPr="00BA728C" w:rsidRDefault="00125A26" w:rsidP="00125A26">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Priloga: študija Ekonomski vidiki prestrukturiranja lesno-predelovalne panoge v Republiki Sloveniji, ki </w:t>
      </w:r>
      <w:r w:rsidR="000715D2" w:rsidRPr="00BA728C">
        <w:rPr>
          <w:rFonts w:ascii="Arial" w:eastAsia="Times New Roman" w:hAnsi="Arial" w:cs="Arial"/>
          <w:sz w:val="20"/>
          <w:szCs w:val="20"/>
        </w:rPr>
        <w:t xml:space="preserve">za dosego zastavljenih ciljev </w:t>
      </w:r>
      <w:r w:rsidRPr="00BA728C">
        <w:rPr>
          <w:rFonts w:ascii="Arial" w:eastAsia="Times New Roman" w:hAnsi="Arial" w:cs="Arial"/>
          <w:sz w:val="20"/>
          <w:szCs w:val="20"/>
        </w:rPr>
        <w:t xml:space="preserve">izpostavlja potrebo po investicijah v višini 450 mio </w:t>
      </w:r>
      <w:r w:rsidR="000715D2">
        <w:rPr>
          <w:rFonts w:ascii="Arial" w:eastAsia="Times New Roman" w:hAnsi="Arial" w:cs="Arial"/>
          <w:sz w:val="20"/>
          <w:szCs w:val="20"/>
        </w:rPr>
        <w:t>EUR</w:t>
      </w:r>
      <w:r w:rsidRPr="00BA728C">
        <w:rPr>
          <w:rFonts w:ascii="Arial" w:eastAsia="Times New Roman" w:hAnsi="Arial" w:cs="Arial"/>
          <w:sz w:val="20"/>
          <w:szCs w:val="20"/>
        </w:rPr>
        <w:t xml:space="preserve">. V študiji so </w:t>
      </w:r>
      <w:r w:rsidR="000715D2">
        <w:rPr>
          <w:rFonts w:ascii="Arial" w:eastAsia="Times New Roman" w:hAnsi="Arial" w:cs="Arial"/>
          <w:sz w:val="20"/>
          <w:szCs w:val="20"/>
        </w:rPr>
        <w:t>pri</w:t>
      </w:r>
      <w:r w:rsidRPr="00BA728C">
        <w:rPr>
          <w:rFonts w:ascii="Arial" w:eastAsia="Times New Roman" w:hAnsi="Arial" w:cs="Arial"/>
          <w:sz w:val="20"/>
          <w:szCs w:val="20"/>
        </w:rPr>
        <w:t>kazani tudi različni učinki zadevnih investicij.</w:t>
      </w:r>
    </w:p>
    <w:p w14:paraId="0FF0B345" w14:textId="77777777" w:rsidR="00125A26" w:rsidRPr="00BA728C" w:rsidRDefault="00A43837" w:rsidP="00125A26">
      <w:pPr>
        <w:spacing w:after="0" w:line="240" w:lineRule="auto"/>
        <w:jc w:val="both"/>
        <w:rPr>
          <w:rFonts w:ascii="Arial" w:eastAsia="Times New Roman" w:hAnsi="Arial" w:cs="Arial"/>
          <w:sz w:val="20"/>
          <w:szCs w:val="20"/>
        </w:rPr>
      </w:pPr>
      <w:r w:rsidRPr="00BA728C">
        <w:rPr>
          <w:rFonts w:ascii="Arial" w:eastAsia="Calibri" w:hAnsi="Arial" w:cs="Arial"/>
          <w:sz w:val="20"/>
          <w:szCs w:val="20"/>
        </w:rPr>
        <w:object w:dxaOrig="1562" w:dyaOrig="1011" w14:anchorId="3A885628">
          <v:shape id="_x0000_i1031" type="#_x0000_t75" style="width:78pt;height:50.25pt" o:ole="">
            <v:imagedata r:id="rId46" o:title=""/>
          </v:shape>
          <o:OLEObject Type="Embed" ProgID="AcroExch.Document.11" ShapeID="_x0000_i1031" DrawAspect="Icon" ObjectID="_1694605797" r:id="rId47"/>
        </w:object>
      </w:r>
    </w:p>
    <w:p w14:paraId="201A0E53" w14:textId="77777777" w:rsidR="00125A26" w:rsidRPr="00BA728C" w:rsidRDefault="00125A26" w:rsidP="00125A26">
      <w:pPr>
        <w:spacing w:after="0" w:line="240" w:lineRule="auto"/>
        <w:ind w:left="45"/>
        <w:jc w:val="both"/>
        <w:rPr>
          <w:rFonts w:ascii="Arial" w:eastAsia="Times New Roman" w:hAnsi="Arial" w:cs="Arial"/>
          <w:sz w:val="20"/>
          <w:szCs w:val="20"/>
        </w:rPr>
      </w:pPr>
    </w:p>
    <w:p w14:paraId="22A438BB" w14:textId="11A036C0" w:rsidR="00125A26" w:rsidRPr="00BA728C" w:rsidRDefault="00125A26" w:rsidP="00125A26">
      <w:pPr>
        <w:spacing w:after="0" w:line="240" w:lineRule="auto"/>
        <w:ind w:left="45"/>
        <w:jc w:val="both"/>
        <w:rPr>
          <w:rFonts w:ascii="Arial" w:eastAsia="Times New Roman" w:hAnsi="Arial" w:cs="Arial"/>
          <w:sz w:val="20"/>
          <w:szCs w:val="20"/>
        </w:rPr>
      </w:pPr>
      <w:r w:rsidRPr="00BA728C">
        <w:rPr>
          <w:rFonts w:ascii="Arial" w:eastAsia="Times New Roman" w:hAnsi="Arial" w:cs="Arial"/>
          <w:sz w:val="20"/>
          <w:szCs w:val="20"/>
        </w:rPr>
        <w:t>Načrtovane so naslednje investicije (vse te investicije so na seznamu pomembnih investicij za zagon gospodarstva po epidemiji</w:t>
      </w:r>
      <w:r w:rsidR="000715D2">
        <w:rPr>
          <w:rFonts w:ascii="Arial" w:eastAsia="Times New Roman" w:hAnsi="Arial" w:cs="Arial"/>
          <w:sz w:val="20"/>
          <w:szCs w:val="20"/>
        </w:rPr>
        <w:t xml:space="preserve"> in jih je </w:t>
      </w:r>
      <w:r w:rsidRPr="00BA728C">
        <w:rPr>
          <w:rFonts w:ascii="Arial" w:eastAsia="Times New Roman" w:hAnsi="Arial" w:cs="Arial"/>
          <w:sz w:val="20"/>
          <w:szCs w:val="20"/>
        </w:rPr>
        <w:t xml:space="preserve">Vlada RS na osnovi Interventnega zakona za odpravo ovir pri izvedbi pomembnih investicij za zagon gospodarstva po epidemiji </w:t>
      </w:r>
      <w:r w:rsidR="00C85E1C">
        <w:rPr>
          <w:rFonts w:ascii="Arial" w:eastAsia="Times New Roman" w:hAnsi="Arial" w:cs="Arial"/>
          <w:sz w:val="20"/>
          <w:szCs w:val="20"/>
        </w:rPr>
        <w:t>c</w:t>
      </w:r>
      <w:r w:rsidRPr="00BA728C">
        <w:rPr>
          <w:rFonts w:ascii="Arial" w:eastAsia="Times New Roman" w:hAnsi="Arial" w:cs="Arial"/>
          <w:sz w:val="20"/>
          <w:szCs w:val="20"/>
        </w:rPr>
        <w:t xml:space="preserve">ovid-19 potrdila 18. </w:t>
      </w:r>
      <w:r w:rsidR="008C7D7A">
        <w:rPr>
          <w:rFonts w:ascii="Arial" w:eastAsia="Times New Roman" w:hAnsi="Arial" w:cs="Arial"/>
          <w:sz w:val="20"/>
          <w:szCs w:val="20"/>
        </w:rPr>
        <w:t>6.</w:t>
      </w:r>
      <w:r w:rsidRPr="00BA728C">
        <w:rPr>
          <w:rFonts w:ascii="Arial" w:eastAsia="Times New Roman" w:hAnsi="Arial" w:cs="Arial"/>
          <w:sz w:val="20"/>
          <w:szCs w:val="20"/>
        </w:rPr>
        <w:t xml:space="preserve"> 2020 (30.9.</w:t>
      </w:r>
      <w:r w:rsidR="008C7D7A">
        <w:rPr>
          <w:rFonts w:ascii="Arial" w:eastAsia="Times New Roman" w:hAnsi="Arial" w:cs="Arial"/>
          <w:sz w:val="20"/>
          <w:szCs w:val="20"/>
        </w:rPr>
        <w:t xml:space="preserve"> </w:t>
      </w:r>
      <w:r w:rsidRPr="00BA728C">
        <w:rPr>
          <w:rFonts w:ascii="Arial" w:eastAsia="Times New Roman" w:hAnsi="Arial" w:cs="Arial"/>
          <w:sz w:val="20"/>
          <w:szCs w:val="20"/>
        </w:rPr>
        <w:t xml:space="preserve">2020 </w:t>
      </w:r>
      <w:r w:rsidR="008C7D7A">
        <w:rPr>
          <w:rFonts w:ascii="Arial" w:eastAsia="Times New Roman" w:hAnsi="Arial" w:cs="Arial"/>
          <w:sz w:val="20"/>
          <w:szCs w:val="20"/>
        </w:rPr>
        <w:t xml:space="preserve">je bil seznam </w:t>
      </w:r>
      <w:r w:rsidRPr="00BA728C">
        <w:rPr>
          <w:rFonts w:ascii="Arial" w:eastAsia="Times New Roman" w:hAnsi="Arial" w:cs="Arial"/>
          <w:sz w:val="20"/>
          <w:szCs w:val="20"/>
        </w:rPr>
        <w:t xml:space="preserve">dopolnjen): </w:t>
      </w:r>
    </w:p>
    <w:p w14:paraId="112128B7" w14:textId="77777777" w:rsidR="00125A26" w:rsidRPr="00BA728C" w:rsidRDefault="00125A26" w:rsidP="00125A26">
      <w:pPr>
        <w:spacing w:after="0" w:line="240" w:lineRule="auto"/>
        <w:ind w:left="45"/>
        <w:jc w:val="both"/>
        <w:rPr>
          <w:rFonts w:ascii="Arial" w:eastAsia="Times New Roman" w:hAnsi="Arial" w:cs="Arial"/>
          <w:sz w:val="20"/>
          <w:szCs w:val="20"/>
        </w:rPr>
      </w:pPr>
    </w:p>
    <w:p w14:paraId="4023B299" w14:textId="77777777" w:rsidR="00125A26" w:rsidRPr="00BA728C" w:rsidRDefault="00A43837" w:rsidP="00125A26">
      <w:pPr>
        <w:spacing w:after="0" w:line="240" w:lineRule="auto"/>
        <w:ind w:left="45"/>
        <w:jc w:val="both"/>
        <w:rPr>
          <w:rFonts w:ascii="Arial" w:eastAsia="Times New Roman" w:hAnsi="Arial" w:cs="Arial"/>
          <w:sz w:val="20"/>
          <w:szCs w:val="20"/>
        </w:rPr>
      </w:pPr>
      <w:r w:rsidRPr="00BA728C">
        <w:rPr>
          <w:rFonts w:ascii="Arial" w:eastAsia="Calibri" w:hAnsi="Arial" w:cs="Arial"/>
          <w:sz w:val="20"/>
          <w:szCs w:val="20"/>
        </w:rPr>
        <w:object w:dxaOrig="1562" w:dyaOrig="1011" w14:anchorId="1B5E0EA8">
          <v:shape id="_x0000_i1032" type="#_x0000_t75" style="width:78pt;height:50.25pt" o:ole="">
            <v:imagedata r:id="rId48" o:title=""/>
          </v:shape>
          <o:OLEObject Type="Embed" ProgID="AcroExch.Document.11" ShapeID="_x0000_i1032" DrawAspect="Icon" ObjectID="_1694605798" r:id="rId49"/>
        </w:object>
      </w:r>
    </w:p>
    <w:p w14:paraId="34876150" w14:textId="77777777" w:rsidR="00125A26" w:rsidRPr="00BA728C" w:rsidRDefault="00125A26" w:rsidP="00125A26">
      <w:pPr>
        <w:spacing w:after="0" w:line="240" w:lineRule="auto"/>
        <w:ind w:left="45"/>
        <w:jc w:val="both"/>
        <w:rPr>
          <w:rFonts w:ascii="Arial" w:eastAsia="Times New Roman" w:hAnsi="Arial" w:cs="Arial"/>
          <w:sz w:val="20"/>
          <w:szCs w:val="20"/>
        </w:rPr>
      </w:pPr>
    </w:p>
    <w:p w14:paraId="48AD09B6" w14:textId="77777777" w:rsidR="00125A26" w:rsidRPr="00BA728C" w:rsidRDefault="00125A26" w:rsidP="00125A26">
      <w:pPr>
        <w:spacing w:after="0" w:line="240" w:lineRule="auto"/>
        <w:ind w:left="45"/>
        <w:jc w:val="both"/>
        <w:rPr>
          <w:rFonts w:ascii="Arial" w:eastAsia="Times New Roman" w:hAnsi="Arial" w:cs="Arial"/>
          <w:sz w:val="20"/>
          <w:szCs w:val="20"/>
        </w:rPr>
      </w:pPr>
      <w:r w:rsidRPr="00BA728C">
        <w:rPr>
          <w:rFonts w:ascii="Arial" w:eastAsia="Calibri" w:hAnsi="Arial" w:cs="Arial"/>
          <w:noProof/>
          <w:sz w:val="20"/>
          <w:szCs w:val="20"/>
          <w:lang w:eastAsia="sl-SI"/>
        </w:rPr>
        <w:drawing>
          <wp:inline distT="0" distB="0" distL="0" distR="0" wp14:anchorId="0264F982" wp14:editId="76C4A5B9">
            <wp:extent cx="5760720" cy="118935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760720" cy="1189355"/>
                    </a:xfrm>
                    <a:prstGeom prst="rect">
                      <a:avLst/>
                    </a:prstGeom>
                    <a:noFill/>
                    <a:ln>
                      <a:noFill/>
                    </a:ln>
                  </pic:spPr>
                </pic:pic>
              </a:graphicData>
            </a:graphic>
          </wp:inline>
        </w:drawing>
      </w:r>
    </w:p>
    <w:p w14:paraId="315A682E" w14:textId="77777777" w:rsidR="00125A26" w:rsidRPr="00BA728C" w:rsidRDefault="00125A26" w:rsidP="00125A26">
      <w:pPr>
        <w:autoSpaceDE w:val="0"/>
        <w:autoSpaceDN w:val="0"/>
        <w:adjustRightInd w:val="0"/>
        <w:spacing w:after="0" w:line="240" w:lineRule="auto"/>
        <w:jc w:val="both"/>
        <w:rPr>
          <w:rFonts w:ascii="Arial" w:eastAsia="Calibri" w:hAnsi="Arial" w:cs="Arial"/>
          <w:bCs/>
          <w:sz w:val="20"/>
          <w:szCs w:val="20"/>
        </w:rPr>
      </w:pPr>
    </w:p>
    <w:p w14:paraId="745B771D" w14:textId="4A6126F6" w:rsidR="00125A26" w:rsidRPr="00BA728C" w:rsidRDefault="00125A26" w:rsidP="00125A26">
      <w:pPr>
        <w:autoSpaceDE w:val="0"/>
        <w:autoSpaceDN w:val="0"/>
        <w:adjustRightInd w:val="0"/>
        <w:spacing w:after="0" w:line="240" w:lineRule="auto"/>
        <w:rPr>
          <w:rFonts w:ascii="Arial" w:eastAsia="Calibri" w:hAnsi="Arial" w:cs="Arial"/>
          <w:sz w:val="20"/>
          <w:szCs w:val="20"/>
        </w:rPr>
      </w:pPr>
      <w:r w:rsidRPr="00BA728C">
        <w:rPr>
          <w:rFonts w:ascii="Arial" w:eastAsia="Calibri" w:hAnsi="Arial" w:cs="Arial"/>
          <w:sz w:val="20"/>
          <w:szCs w:val="20"/>
        </w:rPr>
        <w:t xml:space="preserve">Zgoraj naštete investicije so v različnih fazah - za dve </w:t>
      </w:r>
      <w:r w:rsidR="008C7D7A">
        <w:rPr>
          <w:rFonts w:ascii="Arial" w:eastAsia="Calibri" w:hAnsi="Arial" w:cs="Arial"/>
          <w:sz w:val="20"/>
          <w:szCs w:val="20"/>
        </w:rPr>
        <w:t xml:space="preserve">izmed njih </w:t>
      </w:r>
      <w:r w:rsidRPr="00BA728C">
        <w:rPr>
          <w:rFonts w:ascii="Arial" w:eastAsia="Calibri" w:hAnsi="Arial" w:cs="Arial"/>
          <w:sz w:val="20"/>
          <w:szCs w:val="20"/>
        </w:rPr>
        <w:t>s</w:t>
      </w:r>
      <w:r w:rsidR="008C7D7A">
        <w:rPr>
          <w:rFonts w:ascii="Arial" w:eastAsia="Calibri" w:hAnsi="Arial" w:cs="Arial"/>
          <w:sz w:val="20"/>
          <w:szCs w:val="20"/>
        </w:rPr>
        <w:t>o</w:t>
      </w:r>
      <w:r w:rsidRPr="00BA728C">
        <w:rPr>
          <w:rFonts w:ascii="Arial" w:eastAsia="Calibri" w:hAnsi="Arial" w:cs="Arial"/>
          <w:sz w:val="20"/>
          <w:szCs w:val="20"/>
        </w:rPr>
        <w:t xml:space="preserve"> na razpolago podrobnejše informacije (izseki dokumentacij): </w:t>
      </w:r>
      <w:r w:rsidRPr="00BA728C">
        <w:rPr>
          <w:rFonts w:ascii="Arial" w:eastAsia="Calibri" w:hAnsi="Arial" w:cs="Arial"/>
          <w:sz w:val="20"/>
          <w:szCs w:val="20"/>
        </w:rPr>
        <w:br/>
      </w:r>
    </w:p>
    <w:p w14:paraId="73F57B88" w14:textId="77777777" w:rsidR="00125A26" w:rsidRPr="00BA728C" w:rsidRDefault="00125A26" w:rsidP="00125A26">
      <w:pPr>
        <w:autoSpaceDE w:val="0"/>
        <w:autoSpaceDN w:val="0"/>
        <w:adjustRightInd w:val="0"/>
        <w:spacing w:after="0" w:line="240" w:lineRule="auto"/>
        <w:rPr>
          <w:rFonts w:ascii="Arial" w:eastAsia="Calibri" w:hAnsi="Arial" w:cs="Arial"/>
          <w:sz w:val="20"/>
          <w:szCs w:val="20"/>
        </w:rPr>
      </w:pPr>
      <w:r w:rsidRPr="00BA728C">
        <w:rPr>
          <w:rFonts w:ascii="Arial" w:eastAsia="Calibri" w:hAnsi="Arial" w:cs="Arial"/>
          <w:sz w:val="20"/>
          <w:szCs w:val="20"/>
        </w:rPr>
        <w:t xml:space="preserve">1. Žaga Otiški vrh – proizvodnja konstrukcijskega lesa za gradbeništvo </w:t>
      </w:r>
    </w:p>
    <w:p w14:paraId="2B91151B" w14:textId="77777777" w:rsidR="00125A26" w:rsidRPr="00BA728C" w:rsidRDefault="00125A26" w:rsidP="00125A26">
      <w:pPr>
        <w:spacing w:after="0" w:line="240" w:lineRule="auto"/>
        <w:rPr>
          <w:rFonts w:ascii="Arial" w:eastAsia="Calibri" w:hAnsi="Arial" w:cs="Arial"/>
          <w:sz w:val="20"/>
          <w:szCs w:val="20"/>
        </w:rPr>
      </w:pPr>
      <w:r w:rsidRPr="00BA728C">
        <w:rPr>
          <w:rFonts w:ascii="Arial" w:eastAsia="Calibri" w:hAnsi="Arial" w:cs="Arial"/>
          <w:sz w:val="20"/>
          <w:szCs w:val="20"/>
        </w:rPr>
        <w:br/>
      </w:r>
      <w:r w:rsidRPr="00BA728C">
        <w:rPr>
          <w:rFonts w:ascii="Arial" w:eastAsia="Calibri" w:hAnsi="Arial" w:cs="Arial"/>
          <w:noProof/>
          <w:sz w:val="20"/>
          <w:szCs w:val="20"/>
          <w:lang w:eastAsia="sl-SI"/>
        </w:rPr>
        <w:drawing>
          <wp:inline distT="0" distB="0" distL="0" distR="0" wp14:anchorId="71169E92" wp14:editId="750ACD4D">
            <wp:extent cx="2865712" cy="214312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913619" cy="2178952"/>
                    </a:xfrm>
                    <a:prstGeom prst="rect">
                      <a:avLst/>
                    </a:prstGeom>
                    <a:noFill/>
                    <a:ln>
                      <a:noFill/>
                    </a:ln>
                  </pic:spPr>
                </pic:pic>
              </a:graphicData>
            </a:graphic>
          </wp:inline>
        </w:drawing>
      </w:r>
      <w:r w:rsidRPr="00BA728C">
        <w:rPr>
          <w:rFonts w:ascii="Arial" w:eastAsia="Calibri" w:hAnsi="Arial" w:cs="Arial"/>
          <w:sz w:val="20"/>
          <w:szCs w:val="20"/>
        </w:rPr>
        <w:br/>
      </w:r>
      <w:r w:rsidRPr="00BA728C">
        <w:rPr>
          <w:rFonts w:ascii="Arial" w:eastAsia="Calibri" w:hAnsi="Arial" w:cs="Arial"/>
          <w:sz w:val="20"/>
          <w:szCs w:val="20"/>
        </w:rPr>
        <w:lastRenderedPageBreak/>
        <w:br/>
      </w:r>
    </w:p>
    <w:p w14:paraId="77E37AA8" w14:textId="77777777" w:rsidR="00C26454" w:rsidRDefault="00125A26" w:rsidP="00FD1EB3">
      <w:pPr>
        <w:spacing w:after="0" w:line="240" w:lineRule="auto"/>
        <w:rPr>
          <w:rFonts w:ascii="Arial" w:eastAsia="Calibri" w:hAnsi="Arial" w:cs="Arial"/>
          <w:sz w:val="20"/>
          <w:szCs w:val="20"/>
        </w:rPr>
      </w:pPr>
      <w:r w:rsidRPr="00BA728C">
        <w:rPr>
          <w:rFonts w:ascii="Arial" w:eastAsia="Calibri" w:hAnsi="Arial" w:cs="Arial"/>
          <w:sz w:val="20"/>
          <w:szCs w:val="20"/>
        </w:rPr>
        <w:t xml:space="preserve">2. Lesno predelovalni center v Loški dolini: </w:t>
      </w:r>
      <w:r w:rsidRPr="00BA728C">
        <w:rPr>
          <w:rFonts w:ascii="Arial" w:eastAsia="Calibri" w:hAnsi="Arial" w:cs="Arial"/>
          <w:sz w:val="20"/>
          <w:szCs w:val="20"/>
        </w:rPr>
        <w:br/>
      </w:r>
      <w:r w:rsidRPr="00BA728C">
        <w:rPr>
          <w:rFonts w:ascii="Arial" w:eastAsia="Calibri" w:hAnsi="Arial" w:cs="Arial"/>
          <w:noProof/>
          <w:sz w:val="20"/>
          <w:szCs w:val="20"/>
          <w:lang w:eastAsia="sl-SI"/>
        </w:rPr>
        <w:drawing>
          <wp:inline distT="0" distB="0" distL="0" distR="0" wp14:anchorId="01C3FBF7" wp14:editId="56A5F3EB">
            <wp:extent cx="5296619" cy="4419687"/>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298864" cy="4421561"/>
                    </a:xfrm>
                    <a:prstGeom prst="rect">
                      <a:avLst/>
                    </a:prstGeom>
                    <a:noFill/>
                    <a:ln>
                      <a:noFill/>
                    </a:ln>
                  </pic:spPr>
                </pic:pic>
              </a:graphicData>
            </a:graphic>
          </wp:inline>
        </w:drawing>
      </w:r>
      <w:r w:rsidRPr="00BA728C">
        <w:rPr>
          <w:rFonts w:ascii="Arial" w:eastAsia="Calibri" w:hAnsi="Arial" w:cs="Arial"/>
          <w:sz w:val="20"/>
          <w:szCs w:val="20"/>
        </w:rPr>
        <w:br/>
      </w:r>
      <w:r w:rsidRPr="00BA728C">
        <w:rPr>
          <w:rFonts w:ascii="Arial" w:eastAsia="Calibri" w:hAnsi="Arial" w:cs="Arial"/>
          <w:sz w:val="20"/>
          <w:szCs w:val="20"/>
        </w:rPr>
        <w:br/>
      </w:r>
    </w:p>
    <w:p w14:paraId="6CE574AB" w14:textId="6F403A51" w:rsidR="00125A26" w:rsidRPr="00BA728C" w:rsidRDefault="00125A26" w:rsidP="00125A26">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Historični podatki: </w:t>
      </w:r>
      <w:r w:rsidR="008C7D7A">
        <w:rPr>
          <w:rFonts w:ascii="Arial" w:eastAsia="Calibri" w:hAnsi="Arial" w:cs="Arial"/>
          <w:sz w:val="20"/>
          <w:szCs w:val="20"/>
        </w:rPr>
        <w:t>r</w:t>
      </w:r>
      <w:r w:rsidRPr="00BA728C">
        <w:rPr>
          <w:rFonts w:ascii="Arial" w:eastAsia="Calibri" w:hAnsi="Arial" w:cs="Arial"/>
          <w:sz w:val="20"/>
          <w:szCs w:val="20"/>
        </w:rPr>
        <w:t>azpisi, ki so podpirali razvoj novih prod</w:t>
      </w:r>
      <w:r w:rsidR="005740BE">
        <w:rPr>
          <w:rFonts w:ascii="Arial" w:eastAsia="Calibri" w:hAnsi="Arial" w:cs="Arial"/>
          <w:sz w:val="20"/>
          <w:szCs w:val="20"/>
        </w:rPr>
        <w:t>u</w:t>
      </w:r>
      <w:r w:rsidRPr="00BA728C">
        <w:rPr>
          <w:rFonts w:ascii="Arial" w:eastAsia="Calibri" w:hAnsi="Arial" w:cs="Arial"/>
          <w:sz w:val="20"/>
          <w:szCs w:val="20"/>
        </w:rPr>
        <w:t xml:space="preserve">ktov iz lesa v okviru EKP </w:t>
      </w:r>
      <w:r w:rsidR="00D53F47">
        <w:rPr>
          <w:rFonts w:ascii="Arial" w:eastAsia="Calibri" w:hAnsi="Arial" w:cs="Arial"/>
          <w:sz w:val="20"/>
          <w:szCs w:val="20"/>
        </w:rPr>
        <w:t>20</w:t>
      </w:r>
      <w:r w:rsidRPr="00BA728C">
        <w:rPr>
          <w:rFonts w:ascii="Arial" w:eastAsia="Calibri" w:hAnsi="Arial" w:cs="Arial"/>
          <w:sz w:val="20"/>
          <w:szCs w:val="20"/>
        </w:rPr>
        <w:t>14-</w:t>
      </w:r>
      <w:r w:rsidR="00D53F47">
        <w:rPr>
          <w:rFonts w:ascii="Arial" w:eastAsia="Calibri" w:hAnsi="Arial" w:cs="Arial"/>
          <w:sz w:val="20"/>
          <w:szCs w:val="20"/>
        </w:rPr>
        <w:t>20</w:t>
      </w:r>
      <w:r w:rsidRPr="00BA728C">
        <w:rPr>
          <w:rFonts w:ascii="Arial" w:eastAsia="Calibri" w:hAnsi="Arial" w:cs="Arial"/>
          <w:sz w:val="20"/>
          <w:szCs w:val="20"/>
        </w:rPr>
        <w:t>20 (tukaj gre predvsem za investicije manjšega obsega -</w:t>
      </w:r>
      <w:r w:rsidR="001A474E">
        <w:rPr>
          <w:rFonts w:ascii="Arial" w:eastAsia="Calibri" w:hAnsi="Arial" w:cs="Arial"/>
          <w:sz w:val="20"/>
          <w:szCs w:val="20"/>
        </w:rPr>
        <w:t xml:space="preserve"> sofinanciranje do 500.000 EUR),</w:t>
      </w:r>
      <w:r w:rsidRPr="00BA728C">
        <w:rPr>
          <w:rFonts w:ascii="Arial" w:eastAsia="Calibri" w:hAnsi="Arial" w:cs="Arial"/>
          <w:sz w:val="20"/>
          <w:szCs w:val="20"/>
        </w:rPr>
        <w:t xml:space="preserve"> ter podatki o posameznih nekoliko večjih projektih, ki so se potrjevali </w:t>
      </w:r>
      <w:r w:rsidR="00D53F47">
        <w:rPr>
          <w:rFonts w:ascii="Arial" w:eastAsia="Calibri" w:hAnsi="Arial" w:cs="Arial"/>
          <w:sz w:val="20"/>
          <w:szCs w:val="20"/>
        </w:rPr>
        <w:t>na podlagi</w:t>
      </w:r>
      <w:r w:rsidR="00D53F47" w:rsidRPr="00BA728C">
        <w:rPr>
          <w:rFonts w:ascii="Arial" w:eastAsia="Calibri" w:hAnsi="Arial" w:cs="Arial"/>
          <w:sz w:val="20"/>
          <w:szCs w:val="20"/>
        </w:rPr>
        <w:t xml:space="preserve"> </w:t>
      </w:r>
      <w:r w:rsidRPr="00BA728C">
        <w:rPr>
          <w:rFonts w:ascii="Arial" w:eastAsia="Calibri" w:hAnsi="Arial" w:cs="Arial"/>
          <w:sz w:val="20"/>
          <w:szCs w:val="20"/>
        </w:rPr>
        <w:t>posameznih postopkov (npr. Projekt produktne diverzifikacije z izvedbo razvoja kompozitne modularne kombi plošče - 4,1 mio EUR, Izgradnja novega proizvodnega objekta s tehnološko in strojno opremo za proizvodnjo masivnega pohištva - 4,5 mio EUR, Izdelava lesenih lepljenih nosilcev - 5,8 mio EUR, Linija za barvane okenske lepljence - 1,1 mio EUR, Namenski gradniki za izdelavo zahtevnih polproizvodov iz lesa - 2,98 mio EUR).</w:t>
      </w:r>
    </w:p>
    <w:p w14:paraId="39B9A4DB" w14:textId="77777777" w:rsidR="00125A26" w:rsidRPr="00BA728C" w:rsidRDefault="00125A26" w:rsidP="00125A26">
      <w:pPr>
        <w:spacing w:after="0" w:line="240" w:lineRule="auto"/>
        <w:jc w:val="both"/>
        <w:rPr>
          <w:rFonts w:ascii="Arial" w:eastAsia="Calibri" w:hAnsi="Arial" w:cs="Arial"/>
          <w:sz w:val="20"/>
          <w:szCs w:val="20"/>
        </w:rPr>
      </w:pPr>
    </w:p>
    <w:p w14:paraId="21F62C38" w14:textId="2D902952" w:rsidR="00125A26" w:rsidRPr="00BA728C" w:rsidRDefault="00125A26" w:rsidP="00125A26">
      <w:pPr>
        <w:autoSpaceDE w:val="0"/>
        <w:autoSpaceDN w:val="0"/>
        <w:adjustRightInd w:val="0"/>
        <w:spacing w:after="0" w:line="240" w:lineRule="auto"/>
        <w:jc w:val="both"/>
        <w:rPr>
          <w:rFonts w:ascii="Arial" w:eastAsia="Calibri" w:hAnsi="Arial" w:cs="Arial"/>
          <w:bCs/>
          <w:sz w:val="20"/>
          <w:szCs w:val="20"/>
        </w:rPr>
      </w:pPr>
      <w:r w:rsidRPr="00BA728C">
        <w:rPr>
          <w:rFonts w:ascii="Arial" w:eastAsia="Calibri" w:hAnsi="Arial" w:cs="Arial"/>
          <w:bCs/>
          <w:sz w:val="20"/>
          <w:szCs w:val="20"/>
        </w:rPr>
        <w:t>Ke</w:t>
      </w:r>
      <w:r w:rsidR="00C67428">
        <w:rPr>
          <w:rFonts w:ascii="Arial" w:eastAsia="Calibri" w:hAnsi="Arial" w:cs="Arial"/>
          <w:bCs/>
          <w:sz w:val="20"/>
          <w:szCs w:val="20"/>
        </w:rPr>
        <w:t>r gre za instrument dodeljevanja</w:t>
      </w:r>
      <w:r w:rsidRPr="00BA728C">
        <w:rPr>
          <w:rFonts w:ascii="Arial" w:eastAsia="Calibri" w:hAnsi="Arial" w:cs="Arial"/>
          <w:bCs/>
          <w:sz w:val="20"/>
          <w:szCs w:val="20"/>
        </w:rPr>
        <w:t xml:space="preserve"> sredstev preko javnih razpisov, ni rečeno, da bodo vsi zadevni projekti dejansko tudi uspešni pri kandidiranju za sredstva (izbor bo temeljil na merilih, ki bodo dajal</w:t>
      </w:r>
      <w:r w:rsidR="00D53F47">
        <w:rPr>
          <w:rFonts w:ascii="Arial" w:eastAsia="Calibri" w:hAnsi="Arial" w:cs="Arial"/>
          <w:bCs/>
          <w:sz w:val="20"/>
          <w:szCs w:val="20"/>
        </w:rPr>
        <w:t>a</w:t>
      </w:r>
      <w:r w:rsidRPr="00BA728C">
        <w:rPr>
          <w:rFonts w:ascii="Arial" w:eastAsia="Calibri" w:hAnsi="Arial" w:cs="Arial"/>
          <w:bCs/>
          <w:sz w:val="20"/>
          <w:szCs w:val="20"/>
        </w:rPr>
        <w:t xml:space="preserve"> prednost bolje ocenjenim projektom). Kalkulacija po posameznih vrstah stroškov v tej fazi ni možna, saj je ta dejansko odvisna od vsebine posameznega prijavljenega projekta na razpis. Osnovna izhodišča za javne razpise so narejena (upoštevajoč tudi vsebino vključeno v NOO), izvajalska inštitucija (SPS) je </w:t>
      </w:r>
      <w:r w:rsidR="00D53F47">
        <w:rPr>
          <w:rFonts w:ascii="Arial" w:eastAsia="Calibri" w:hAnsi="Arial" w:cs="Arial"/>
          <w:bCs/>
          <w:sz w:val="20"/>
          <w:szCs w:val="20"/>
        </w:rPr>
        <w:t>že</w:t>
      </w:r>
      <w:r w:rsidR="00D53F47" w:rsidRPr="00BA728C">
        <w:rPr>
          <w:rFonts w:ascii="Arial" w:eastAsia="Calibri" w:hAnsi="Arial" w:cs="Arial"/>
          <w:bCs/>
          <w:sz w:val="20"/>
          <w:szCs w:val="20"/>
        </w:rPr>
        <w:t xml:space="preserve"> </w:t>
      </w:r>
      <w:r w:rsidRPr="00BA728C">
        <w:rPr>
          <w:rFonts w:ascii="Arial" w:eastAsia="Calibri" w:hAnsi="Arial" w:cs="Arial"/>
          <w:bCs/>
          <w:sz w:val="20"/>
          <w:szCs w:val="20"/>
        </w:rPr>
        <w:t>v preteklosti izvajal</w:t>
      </w:r>
      <w:r w:rsidR="00D53F47">
        <w:rPr>
          <w:rFonts w:ascii="Arial" w:eastAsia="Calibri" w:hAnsi="Arial" w:cs="Arial"/>
          <w:bCs/>
          <w:sz w:val="20"/>
          <w:szCs w:val="20"/>
        </w:rPr>
        <w:t>a</w:t>
      </w:r>
      <w:r w:rsidRPr="00BA728C">
        <w:rPr>
          <w:rFonts w:ascii="Arial" w:eastAsia="Calibri" w:hAnsi="Arial" w:cs="Arial"/>
          <w:bCs/>
          <w:sz w:val="20"/>
          <w:szCs w:val="20"/>
        </w:rPr>
        <w:t xml:space="preserve"> razpis</w:t>
      </w:r>
      <w:r w:rsidR="00D53F47">
        <w:rPr>
          <w:rFonts w:ascii="Arial" w:eastAsia="Calibri" w:hAnsi="Arial" w:cs="Arial"/>
          <w:bCs/>
          <w:sz w:val="20"/>
          <w:szCs w:val="20"/>
        </w:rPr>
        <w:t>e</w:t>
      </w:r>
      <w:r w:rsidRPr="00BA728C">
        <w:rPr>
          <w:rFonts w:ascii="Arial" w:eastAsia="Calibri" w:hAnsi="Arial" w:cs="Arial"/>
          <w:bCs/>
          <w:sz w:val="20"/>
          <w:szCs w:val="20"/>
        </w:rPr>
        <w:t xml:space="preserve"> s področja lesarstva, tako da bo možno </w:t>
      </w:r>
      <w:r w:rsidR="00D53F47">
        <w:rPr>
          <w:rFonts w:ascii="Arial" w:eastAsia="Calibri" w:hAnsi="Arial" w:cs="Arial"/>
          <w:bCs/>
          <w:sz w:val="20"/>
          <w:szCs w:val="20"/>
        </w:rPr>
        <w:t xml:space="preserve">v </w:t>
      </w:r>
      <w:r w:rsidRPr="00BA728C">
        <w:rPr>
          <w:rFonts w:ascii="Arial" w:eastAsia="Calibri" w:hAnsi="Arial" w:cs="Arial"/>
          <w:bCs/>
          <w:sz w:val="20"/>
          <w:szCs w:val="20"/>
        </w:rPr>
        <w:t>relativno kratkem času izvesti preostale postopke za dokončanje in samo objavo javnega razpisa.</w:t>
      </w:r>
    </w:p>
    <w:p w14:paraId="7C0B1ED5" w14:textId="77777777" w:rsidR="00125A26" w:rsidRPr="00BA728C" w:rsidRDefault="00125A26" w:rsidP="00125A26">
      <w:pPr>
        <w:autoSpaceDE w:val="0"/>
        <w:autoSpaceDN w:val="0"/>
        <w:adjustRightInd w:val="0"/>
        <w:spacing w:after="0" w:line="240" w:lineRule="auto"/>
        <w:jc w:val="both"/>
        <w:rPr>
          <w:rFonts w:ascii="Arial" w:eastAsia="Calibri" w:hAnsi="Arial" w:cs="Arial"/>
          <w:b/>
          <w:sz w:val="20"/>
          <w:szCs w:val="20"/>
        </w:rPr>
      </w:pPr>
    </w:p>
    <w:p w14:paraId="51AABDF3" w14:textId="1678BA74" w:rsidR="00125A26" w:rsidRPr="00C67428" w:rsidRDefault="00C67428" w:rsidP="00125A26">
      <w:pPr>
        <w:autoSpaceDE w:val="0"/>
        <w:autoSpaceDN w:val="0"/>
        <w:adjustRightInd w:val="0"/>
        <w:spacing w:after="0" w:line="240" w:lineRule="auto"/>
        <w:ind w:left="45"/>
        <w:jc w:val="both"/>
        <w:rPr>
          <w:rFonts w:ascii="Arial" w:eastAsia="Calibri" w:hAnsi="Arial" w:cs="Arial"/>
          <w:sz w:val="20"/>
          <w:szCs w:val="20"/>
        </w:rPr>
      </w:pPr>
      <w:r>
        <w:rPr>
          <w:rFonts w:ascii="Arial" w:eastAsia="Calibri" w:hAnsi="Arial" w:cs="Arial"/>
          <w:sz w:val="20"/>
          <w:szCs w:val="20"/>
        </w:rPr>
        <w:t>Izogib dvojnemu sofinanciranju</w:t>
      </w:r>
    </w:p>
    <w:p w14:paraId="1E45F4C3" w14:textId="77777777" w:rsidR="00125A26" w:rsidRPr="00BA728C" w:rsidRDefault="00125A26" w:rsidP="00C67428">
      <w:pPr>
        <w:autoSpaceDE w:val="0"/>
        <w:autoSpaceDN w:val="0"/>
        <w:adjustRightInd w:val="0"/>
        <w:spacing w:after="0" w:line="240" w:lineRule="auto"/>
        <w:jc w:val="both"/>
        <w:rPr>
          <w:rFonts w:ascii="Arial" w:eastAsia="Calibri" w:hAnsi="Arial" w:cs="Arial"/>
          <w:sz w:val="20"/>
          <w:szCs w:val="20"/>
        </w:rPr>
      </w:pPr>
    </w:p>
    <w:p w14:paraId="7CCB9C60" w14:textId="005EB7FA" w:rsidR="00125A26" w:rsidRPr="00BA728C" w:rsidRDefault="00125A26" w:rsidP="00125A26">
      <w:pPr>
        <w:autoSpaceDE w:val="0"/>
        <w:autoSpaceDN w:val="0"/>
        <w:adjustRightInd w:val="0"/>
        <w:spacing w:after="0" w:line="240" w:lineRule="auto"/>
        <w:ind w:left="45"/>
        <w:jc w:val="both"/>
        <w:rPr>
          <w:rFonts w:ascii="Arial" w:eastAsia="Calibri" w:hAnsi="Arial" w:cs="Arial"/>
          <w:sz w:val="20"/>
          <w:szCs w:val="20"/>
        </w:rPr>
      </w:pPr>
      <w:r w:rsidRPr="00BA728C">
        <w:rPr>
          <w:rFonts w:ascii="Arial" w:eastAsia="Calibri" w:hAnsi="Arial" w:cs="Arial"/>
          <w:sz w:val="20"/>
          <w:szCs w:val="20"/>
        </w:rPr>
        <w:t>Podatki o ukrepih bodo vodeni v že vzpostavljenem IS Ministrstva za finance (MFERAC), ki bo poleg finančnega toka zagotavljal tudi spremljanje in poročanje vseh projektov NOO. MFERAC omogoča spremljanje podatkov na generalni ravni</w:t>
      </w:r>
      <w:r w:rsidR="00BE199D">
        <w:rPr>
          <w:rFonts w:ascii="Arial" w:eastAsia="Calibri" w:hAnsi="Arial" w:cs="Arial"/>
          <w:sz w:val="20"/>
          <w:szCs w:val="20"/>
        </w:rPr>
        <w:t xml:space="preserve"> -</w:t>
      </w:r>
      <w:r w:rsidRPr="00BA728C">
        <w:rPr>
          <w:rFonts w:ascii="Arial" w:eastAsia="Calibri" w:hAnsi="Arial" w:cs="Arial"/>
          <w:sz w:val="20"/>
          <w:szCs w:val="20"/>
        </w:rPr>
        <w:t xml:space="preserve"> </w:t>
      </w:r>
      <w:r w:rsidR="00735974">
        <w:rPr>
          <w:rFonts w:ascii="Arial" w:eastAsia="Calibri" w:hAnsi="Arial" w:cs="Arial"/>
          <w:sz w:val="20"/>
          <w:szCs w:val="20"/>
        </w:rPr>
        <w:t>v</w:t>
      </w:r>
      <w:r w:rsidRPr="00BA728C">
        <w:rPr>
          <w:rFonts w:ascii="Arial" w:eastAsia="Calibri" w:hAnsi="Arial" w:cs="Arial"/>
          <w:sz w:val="20"/>
          <w:szCs w:val="20"/>
        </w:rPr>
        <w:t xml:space="preserve"> sistem</w:t>
      </w:r>
      <w:r w:rsidR="00735974">
        <w:rPr>
          <w:rFonts w:ascii="Arial" w:eastAsia="Calibri" w:hAnsi="Arial" w:cs="Arial"/>
          <w:sz w:val="20"/>
          <w:szCs w:val="20"/>
        </w:rPr>
        <w:t>u</w:t>
      </w:r>
      <w:r w:rsidRPr="00BA728C">
        <w:rPr>
          <w:rFonts w:ascii="Arial" w:eastAsia="Calibri" w:hAnsi="Arial" w:cs="Arial"/>
          <w:sz w:val="20"/>
          <w:szCs w:val="20"/>
        </w:rPr>
        <w:t xml:space="preserve"> </w:t>
      </w:r>
      <w:r w:rsidR="00BE199D">
        <w:rPr>
          <w:rFonts w:ascii="Arial" w:eastAsia="Calibri" w:hAnsi="Arial" w:cs="Arial"/>
          <w:sz w:val="20"/>
          <w:szCs w:val="20"/>
        </w:rPr>
        <w:t xml:space="preserve">bodo </w:t>
      </w:r>
      <w:r w:rsidRPr="00BA728C">
        <w:rPr>
          <w:rFonts w:ascii="Arial" w:eastAsia="Calibri" w:hAnsi="Arial" w:cs="Arial"/>
          <w:sz w:val="20"/>
          <w:szCs w:val="20"/>
        </w:rPr>
        <w:t xml:space="preserve">vidni vsi viri posameznega ukrepa, kar </w:t>
      </w:r>
      <w:r w:rsidR="00BE199D">
        <w:rPr>
          <w:rFonts w:ascii="Arial" w:eastAsia="Calibri" w:hAnsi="Arial" w:cs="Arial"/>
          <w:sz w:val="20"/>
          <w:szCs w:val="20"/>
        </w:rPr>
        <w:t xml:space="preserve">izključuje </w:t>
      </w:r>
      <w:r w:rsidRPr="00BA728C">
        <w:rPr>
          <w:rFonts w:ascii="Arial" w:eastAsia="Calibri" w:hAnsi="Arial" w:cs="Arial"/>
          <w:sz w:val="20"/>
          <w:szCs w:val="20"/>
        </w:rPr>
        <w:t>možnosti dvojnega sofinanciranja za vse javne uporabnike sistema, ki bodo koristniki sredstev. V procesu izvajanja potrjevanja projektov in izvajanja kontrol nad izvajanjem se vsi projekti preverjajo tudi skozi finančno konstrukcijo in</w:t>
      </w:r>
      <w:r w:rsidR="00BE199D">
        <w:rPr>
          <w:rFonts w:ascii="Arial" w:eastAsia="Calibri" w:hAnsi="Arial" w:cs="Arial"/>
          <w:sz w:val="20"/>
          <w:szCs w:val="20"/>
        </w:rPr>
        <w:t xml:space="preserve"> z</w:t>
      </w:r>
      <w:r w:rsidRPr="00BA728C">
        <w:rPr>
          <w:rFonts w:ascii="Arial" w:eastAsia="Calibri" w:hAnsi="Arial" w:cs="Arial"/>
          <w:sz w:val="20"/>
          <w:szCs w:val="20"/>
        </w:rPr>
        <w:t xml:space="preserve"> izjavami upravičencem glede preprečevanja dvojnega </w:t>
      </w:r>
      <w:r w:rsidRPr="00BA728C">
        <w:rPr>
          <w:rFonts w:ascii="Arial" w:eastAsia="Calibri" w:hAnsi="Arial" w:cs="Arial"/>
          <w:sz w:val="20"/>
          <w:szCs w:val="20"/>
        </w:rPr>
        <w:lastRenderedPageBreak/>
        <w:t xml:space="preserve">sofinanciranja. Hkrati se bodo za komplementarne vsebine sredstva upravičencem dodeljevala </w:t>
      </w:r>
      <w:r w:rsidR="00BE199D">
        <w:rPr>
          <w:rFonts w:ascii="Arial" w:eastAsia="Calibri" w:hAnsi="Arial" w:cs="Arial"/>
          <w:sz w:val="20"/>
          <w:szCs w:val="20"/>
        </w:rPr>
        <w:t xml:space="preserve">tudi </w:t>
      </w:r>
      <w:r w:rsidRPr="00BA728C">
        <w:rPr>
          <w:rFonts w:ascii="Arial" w:eastAsia="Calibri" w:hAnsi="Arial" w:cs="Arial"/>
          <w:sz w:val="20"/>
          <w:szCs w:val="20"/>
        </w:rPr>
        <w:t>v okviru MGRT</w:t>
      </w:r>
      <w:r w:rsidR="00BE199D">
        <w:rPr>
          <w:rFonts w:ascii="Arial" w:eastAsia="Calibri" w:hAnsi="Arial" w:cs="Arial"/>
          <w:sz w:val="20"/>
          <w:szCs w:val="20"/>
        </w:rPr>
        <w:t>-ja</w:t>
      </w:r>
      <w:r w:rsidRPr="00BA728C">
        <w:rPr>
          <w:rFonts w:ascii="Arial" w:eastAsia="Calibri" w:hAnsi="Arial" w:cs="Arial"/>
          <w:sz w:val="20"/>
          <w:szCs w:val="20"/>
        </w:rPr>
        <w:t xml:space="preserve">, </w:t>
      </w:r>
      <w:r w:rsidR="00BE199D">
        <w:rPr>
          <w:rFonts w:ascii="Arial" w:eastAsia="Calibri" w:hAnsi="Arial" w:cs="Arial"/>
          <w:sz w:val="20"/>
          <w:szCs w:val="20"/>
        </w:rPr>
        <w:t>pri čemer bo</w:t>
      </w:r>
      <w:r w:rsidR="001A474E">
        <w:rPr>
          <w:rFonts w:ascii="Arial" w:eastAsia="Calibri" w:hAnsi="Arial" w:cs="Arial"/>
          <w:sz w:val="20"/>
          <w:szCs w:val="20"/>
        </w:rPr>
        <w:t xml:space="preserve"> </w:t>
      </w:r>
      <w:r w:rsidRPr="00BA728C">
        <w:rPr>
          <w:rFonts w:ascii="Arial" w:eastAsia="Calibri" w:hAnsi="Arial" w:cs="Arial"/>
          <w:sz w:val="20"/>
          <w:szCs w:val="20"/>
        </w:rPr>
        <w:t>posamez</w:t>
      </w:r>
      <w:r w:rsidR="001A474E">
        <w:rPr>
          <w:rFonts w:ascii="Arial" w:eastAsia="Calibri" w:hAnsi="Arial" w:cs="Arial"/>
          <w:sz w:val="20"/>
          <w:szCs w:val="20"/>
        </w:rPr>
        <w:t>en</w:t>
      </w:r>
      <w:r w:rsidRPr="00BA728C">
        <w:rPr>
          <w:rFonts w:ascii="Arial" w:eastAsia="Calibri" w:hAnsi="Arial" w:cs="Arial"/>
          <w:sz w:val="20"/>
          <w:szCs w:val="20"/>
        </w:rPr>
        <w:t xml:space="preserve"> projekt </w:t>
      </w:r>
      <w:r w:rsidR="00BE199D">
        <w:rPr>
          <w:rFonts w:ascii="Arial" w:eastAsia="Calibri" w:hAnsi="Arial" w:cs="Arial"/>
          <w:sz w:val="20"/>
          <w:szCs w:val="20"/>
        </w:rPr>
        <w:t>predmet</w:t>
      </w:r>
      <w:r w:rsidRPr="00BA728C">
        <w:rPr>
          <w:rFonts w:ascii="Arial" w:eastAsia="Calibri" w:hAnsi="Arial" w:cs="Arial"/>
          <w:sz w:val="20"/>
          <w:szCs w:val="20"/>
        </w:rPr>
        <w:t xml:space="preserve"> kontrol in evidenc pri istem organu</w:t>
      </w:r>
      <w:r w:rsidR="00BE199D">
        <w:rPr>
          <w:rFonts w:ascii="Arial" w:eastAsia="Calibri" w:hAnsi="Arial" w:cs="Arial"/>
          <w:sz w:val="20"/>
          <w:szCs w:val="20"/>
        </w:rPr>
        <w:t>,</w:t>
      </w:r>
      <w:r w:rsidRPr="00BA728C">
        <w:rPr>
          <w:rFonts w:ascii="Arial" w:eastAsia="Calibri" w:hAnsi="Arial" w:cs="Arial"/>
          <w:sz w:val="20"/>
          <w:szCs w:val="20"/>
        </w:rPr>
        <w:t xml:space="preserve"> kar </w:t>
      </w:r>
      <w:r w:rsidR="00BE199D">
        <w:rPr>
          <w:rFonts w:ascii="Arial" w:eastAsia="Calibri" w:hAnsi="Arial" w:cs="Arial"/>
          <w:sz w:val="20"/>
          <w:szCs w:val="20"/>
        </w:rPr>
        <w:t>predstavlja</w:t>
      </w:r>
      <w:r w:rsidRPr="00BA728C">
        <w:rPr>
          <w:rFonts w:ascii="Arial" w:eastAsia="Calibri" w:hAnsi="Arial" w:cs="Arial"/>
          <w:sz w:val="20"/>
          <w:szCs w:val="20"/>
        </w:rPr>
        <w:t xml:space="preserve"> dodatn</w:t>
      </w:r>
      <w:r w:rsidR="00BE199D">
        <w:rPr>
          <w:rFonts w:ascii="Arial" w:eastAsia="Calibri" w:hAnsi="Arial" w:cs="Arial"/>
          <w:sz w:val="20"/>
          <w:szCs w:val="20"/>
        </w:rPr>
        <w:t>o</w:t>
      </w:r>
      <w:r w:rsidRPr="00BA728C">
        <w:rPr>
          <w:rFonts w:ascii="Arial" w:eastAsia="Calibri" w:hAnsi="Arial" w:cs="Arial"/>
          <w:sz w:val="20"/>
          <w:szCs w:val="20"/>
        </w:rPr>
        <w:t xml:space="preserve"> varovalk</w:t>
      </w:r>
      <w:r w:rsidR="00BE199D">
        <w:rPr>
          <w:rFonts w:ascii="Arial" w:eastAsia="Calibri" w:hAnsi="Arial" w:cs="Arial"/>
          <w:sz w:val="20"/>
          <w:szCs w:val="20"/>
        </w:rPr>
        <w:t>o pred</w:t>
      </w:r>
      <w:r w:rsidRPr="00BA728C">
        <w:rPr>
          <w:rFonts w:ascii="Arial" w:eastAsia="Calibri" w:hAnsi="Arial" w:cs="Arial"/>
          <w:sz w:val="20"/>
          <w:szCs w:val="20"/>
        </w:rPr>
        <w:t xml:space="preserve"> prepreč</w:t>
      </w:r>
      <w:r w:rsidR="00BE199D">
        <w:rPr>
          <w:rFonts w:ascii="Arial" w:eastAsia="Calibri" w:hAnsi="Arial" w:cs="Arial"/>
          <w:sz w:val="20"/>
          <w:szCs w:val="20"/>
        </w:rPr>
        <w:t>evanjem</w:t>
      </w:r>
      <w:r w:rsidRPr="00BA728C">
        <w:rPr>
          <w:rFonts w:ascii="Arial" w:eastAsia="Calibri" w:hAnsi="Arial" w:cs="Arial"/>
          <w:sz w:val="20"/>
          <w:szCs w:val="20"/>
        </w:rPr>
        <w:t xml:space="preserve"> dvojnega sofinanciranja.</w:t>
      </w:r>
    </w:p>
    <w:p w14:paraId="2A3B1047" w14:textId="77777777" w:rsidR="00125A26" w:rsidRPr="00BA728C" w:rsidRDefault="00125A26" w:rsidP="00125A26">
      <w:pPr>
        <w:autoSpaceDE w:val="0"/>
        <w:autoSpaceDN w:val="0"/>
        <w:adjustRightInd w:val="0"/>
        <w:spacing w:after="0" w:line="240" w:lineRule="auto"/>
        <w:ind w:left="45"/>
        <w:jc w:val="both"/>
        <w:rPr>
          <w:rFonts w:ascii="Calibri" w:eastAsia="Calibri" w:hAnsi="Calibri" w:cs="Calibri"/>
        </w:rPr>
      </w:pPr>
    </w:p>
    <w:p w14:paraId="36EC41F2" w14:textId="77777777" w:rsidR="00125A26" w:rsidRPr="00BA728C" w:rsidRDefault="00125A26" w:rsidP="00125A26">
      <w:pPr>
        <w:spacing w:after="0" w:line="240" w:lineRule="auto"/>
        <w:ind w:left="45"/>
        <w:jc w:val="both"/>
        <w:rPr>
          <w:rFonts w:ascii="Calibri" w:eastAsia="Times New Roman" w:hAnsi="Calibri" w:cs="Calibri"/>
        </w:rPr>
      </w:pPr>
    </w:p>
    <w:p w14:paraId="20AAA5B3" w14:textId="77777777" w:rsidR="00125A26" w:rsidRPr="00BA728C" w:rsidRDefault="00125A26" w:rsidP="00125A26">
      <w:pPr>
        <w:jc w:val="both"/>
        <w:rPr>
          <w:rFonts w:ascii="Calibri" w:eastAsia="Calibri" w:hAnsi="Calibri" w:cs="Calibri"/>
        </w:rPr>
      </w:pPr>
    </w:p>
    <w:p w14:paraId="4DA39420" w14:textId="77777777" w:rsidR="00125A26" w:rsidRPr="00BA728C" w:rsidRDefault="00125A26" w:rsidP="00125A26">
      <w:pPr>
        <w:jc w:val="both"/>
        <w:rPr>
          <w:rFonts w:ascii="Calibri" w:eastAsia="Calibri" w:hAnsi="Calibri" w:cs="Calibri"/>
        </w:rPr>
      </w:pPr>
    </w:p>
    <w:p w14:paraId="17767023" w14:textId="77777777" w:rsidR="00125A26" w:rsidRPr="00BA728C" w:rsidRDefault="00125A26" w:rsidP="00125A26">
      <w:pPr>
        <w:jc w:val="both"/>
        <w:rPr>
          <w:rFonts w:ascii="Calibri" w:eastAsia="Calibri" w:hAnsi="Calibri" w:cs="Calibri"/>
        </w:rPr>
      </w:pPr>
    </w:p>
    <w:p w14:paraId="35B8A065" w14:textId="77777777" w:rsidR="00125A26" w:rsidRPr="00BA728C" w:rsidRDefault="00125A26" w:rsidP="00125A26">
      <w:pPr>
        <w:jc w:val="both"/>
        <w:rPr>
          <w:rFonts w:ascii="Calibri" w:eastAsia="Calibri" w:hAnsi="Calibri" w:cs="Calibri"/>
        </w:rPr>
        <w:sectPr w:rsidR="00125A26" w:rsidRPr="00BA728C" w:rsidSect="00393846">
          <w:pgSz w:w="11906" w:h="16838"/>
          <w:pgMar w:top="1417" w:right="1417" w:bottom="1417" w:left="1417" w:header="708" w:footer="708" w:gutter="0"/>
          <w:cols w:space="708"/>
          <w:titlePg/>
          <w:docGrid w:linePitch="360"/>
        </w:sectPr>
      </w:pPr>
    </w:p>
    <w:p w14:paraId="06EE0695" w14:textId="77777777" w:rsidR="00C379D7" w:rsidRPr="00BA728C" w:rsidRDefault="00C379D7" w:rsidP="00FE6B1E">
      <w:pPr>
        <w:keepNext/>
        <w:keepLines/>
        <w:numPr>
          <w:ilvl w:val="0"/>
          <w:numId w:val="7"/>
        </w:numPr>
        <w:spacing w:after="0" w:line="240" w:lineRule="auto"/>
        <w:ind w:left="567" w:hanging="567"/>
        <w:outlineLvl w:val="0"/>
        <w:rPr>
          <w:rFonts w:ascii="Arial" w:eastAsia="Calibri" w:hAnsi="Arial" w:cs="Arial"/>
          <w:b/>
          <w:color w:val="2E74B5"/>
          <w:sz w:val="32"/>
          <w:szCs w:val="32"/>
        </w:rPr>
      </w:pPr>
      <w:bookmarkStart w:id="12" w:name="_Toc83210522"/>
      <w:r w:rsidRPr="00BA728C">
        <w:rPr>
          <w:rFonts w:ascii="Arial" w:eastAsia="Calibri" w:hAnsi="Arial" w:cs="Arial"/>
          <w:b/>
          <w:color w:val="2E74B5"/>
          <w:sz w:val="32"/>
          <w:szCs w:val="32"/>
        </w:rPr>
        <w:lastRenderedPageBreak/>
        <w:t>RAZVOJNO PODROČJE: DIGITALNA PREOBRAZBA</w:t>
      </w:r>
      <w:bookmarkEnd w:id="12"/>
      <w:r w:rsidRPr="00BA728C">
        <w:rPr>
          <w:rFonts w:ascii="Arial" w:eastAsia="Calibri" w:hAnsi="Arial" w:cs="Arial"/>
          <w:b/>
          <w:color w:val="2E74B5"/>
          <w:sz w:val="32"/>
          <w:szCs w:val="32"/>
        </w:rPr>
        <w:tab/>
      </w:r>
    </w:p>
    <w:p w14:paraId="747F24F8" w14:textId="77777777" w:rsidR="00C379D7" w:rsidRPr="00BA728C" w:rsidRDefault="00C379D7" w:rsidP="00DD0C25">
      <w:pPr>
        <w:pStyle w:val="Brezrazmikov"/>
        <w:rPr>
          <w:rFonts w:cs="Arial"/>
          <w:bCs/>
          <w:szCs w:val="20"/>
        </w:rPr>
      </w:pPr>
    </w:p>
    <w:p w14:paraId="4CBA29B1"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13" w:name="_Toc83210523"/>
      <w:r w:rsidRPr="00BA728C">
        <w:rPr>
          <w:rFonts w:ascii="Arial" w:eastAsia="Times New Roman" w:hAnsi="Arial" w:cs="Arial"/>
          <w:b/>
          <w:sz w:val="24"/>
          <w:szCs w:val="26"/>
        </w:rPr>
        <w:t xml:space="preserve">KOMPONENTA 1: </w:t>
      </w:r>
      <w:r w:rsidR="00755C35" w:rsidRPr="00BA728C">
        <w:rPr>
          <w:rFonts w:ascii="Arial" w:eastAsia="Times New Roman" w:hAnsi="Arial" w:cs="Arial"/>
          <w:b/>
          <w:sz w:val="24"/>
          <w:szCs w:val="26"/>
        </w:rPr>
        <w:t xml:space="preserve">Digitalna preobrazba gospodarstva </w:t>
      </w:r>
      <w:r w:rsidRPr="00BA728C">
        <w:rPr>
          <w:rFonts w:ascii="Arial" w:eastAsia="Times New Roman" w:hAnsi="Arial" w:cs="Arial"/>
          <w:b/>
          <w:sz w:val="24"/>
          <w:szCs w:val="26"/>
        </w:rPr>
        <w:t>(C2 K1)</w:t>
      </w:r>
      <w:bookmarkEnd w:id="13"/>
    </w:p>
    <w:p w14:paraId="1CDE3ED9" w14:textId="77777777" w:rsidR="00C379D7" w:rsidRPr="00BA728C" w:rsidRDefault="00C379D7" w:rsidP="00DD0C25">
      <w:pPr>
        <w:overflowPunct w:val="0"/>
        <w:autoSpaceDE w:val="0"/>
        <w:autoSpaceDN w:val="0"/>
        <w:adjustRightInd w:val="0"/>
        <w:spacing w:after="0" w:line="240" w:lineRule="auto"/>
        <w:jc w:val="both"/>
        <w:textAlignment w:val="baseline"/>
        <w:rPr>
          <w:rFonts w:ascii="Arial" w:eastAsia="Arial" w:hAnsi="Arial" w:cs="Arial"/>
          <w:b/>
          <w:iCs/>
          <w:sz w:val="20"/>
          <w:lang w:eastAsia="sl-SI"/>
        </w:rPr>
      </w:pPr>
    </w:p>
    <w:tbl>
      <w:tblPr>
        <w:tblW w:w="8804" w:type="dxa"/>
        <w:tblInd w:w="55" w:type="dxa"/>
        <w:tblCellMar>
          <w:left w:w="70" w:type="dxa"/>
          <w:right w:w="70" w:type="dxa"/>
        </w:tblCellMar>
        <w:tblLook w:val="04A0" w:firstRow="1" w:lastRow="0" w:firstColumn="1" w:lastColumn="0" w:noHBand="0" w:noVBand="1"/>
      </w:tblPr>
      <w:tblGrid>
        <w:gridCol w:w="736"/>
        <w:gridCol w:w="4442"/>
        <w:gridCol w:w="1742"/>
        <w:gridCol w:w="1884"/>
      </w:tblGrid>
      <w:tr w:rsidR="00CE2CC0" w:rsidRPr="00C21B7E" w14:paraId="09559219" w14:textId="77777777" w:rsidTr="00616423">
        <w:trPr>
          <w:trHeight w:val="838"/>
        </w:trPr>
        <w:tc>
          <w:tcPr>
            <w:tcW w:w="5178" w:type="dxa"/>
            <w:gridSpan w:val="2"/>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151DD29E" w14:textId="77777777" w:rsidR="00CE2CC0" w:rsidRPr="00BA728C" w:rsidRDefault="00CE2CC0" w:rsidP="00C37D15">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PROJEKT </w:t>
            </w:r>
          </w:p>
        </w:tc>
        <w:tc>
          <w:tcPr>
            <w:tcW w:w="1742" w:type="dxa"/>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3425AB53" w14:textId="77777777" w:rsidR="00CE2CC0" w:rsidRPr="00BA728C" w:rsidRDefault="00CE2CC0" w:rsidP="00C37D15">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CELOTNA OCENJENA VREDNOST PROJEKTA [EUR]</w:t>
            </w:r>
          </w:p>
        </w:tc>
        <w:tc>
          <w:tcPr>
            <w:tcW w:w="1884" w:type="dxa"/>
            <w:tcBorders>
              <w:top w:val="single" w:sz="8" w:space="0" w:color="auto"/>
              <w:left w:val="nil"/>
              <w:bottom w:val="single" w:sz="8" w:space="0" w:color="auto"/>
              <w:right w:val="single" w:sz="8" w:space="0" w:color="auto"/>
            </w:tcBorders>
            <w:shd w:val="clear" w:color="auto" w:fill="F2F999"/>
            <w:vAlign w:val="center"/>
            <w:hideMark/>
          </w:tcPr>
          <w:p w14:paraId="242A6446" w14:textId="77777777" w:rsidR="00CE2CC0" w:rsidRPr="00BA728C" w:rsidRDefault="00CE2CC0" w:rsidP="00C37D15">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PROJEKTA BREZ DDV [EUR]</w:t>
            </w:r>
          </w:p>
        </w:tc>
      </w:tr>
      <w:tr w:rsidR="00CE2CC0" w:rsidRPr="00BA728C" w14:paraId="0733390D" w14:textId="77777777" w:rsidTr="00616423">
        <w:trPr>
          <w:trHeight w:val="450"/>
        </w:trPr>
        <w:tc>
          <w:tcPr>
            <w:tcW w:w="5178" w:type="dxa"/>
            <w:gridSpan w:val="2"/>
            <w:vMerge/>
            <w:tcBorders>
              <w:top w:val="single" w:sz="8" w:space="0" w:color="auto"/>
              <w:left w:val="single" w:sz="8" w:space="0" w:color="auto"/>
              <w:bottom w:val="double" w:sz="6" w:space="0" w:color="000000"/>
              <w:right w:val="double" w:sz="6" w:space="0" w:color="000000"/>
            </w:tcBorders>
            <w:vAlign w:val="center"/>
            <w:hideMark/>
          </w:tcPr>
          <w:p w14:paraId="32D27331" w14:textId="77777777" w:rsidR="00CE2CC0" w:rsidRPr="00BA728C" w:rsidRDefault="00CE2CC0" w:rsidP="00C37D15">
            <w:pPr>
              <w:spacing w:after="0" w:line="240" w:lineRule="auto"/>
              <w:rPr>
                <w:rFonts w:ascii="Arial" w:eastAsia="Times New Roman" w:hAnsi="Arial" w:cs="Arial"/>
                <w:b/>
                <w:bCs/>
                <w:color w:val="000000"/>
                <w:sz w:val="18"/>
                <w:szCs w:val="18"/>
                <w:lang w:eastAsia="sl-SI"/>
              </w:rPr>
            </w:pPr>
          </w:p>
        </w:tc>
        <w:tc>
          <w:tcPr>
            <w:tcW w:w="1742" w:type="dxa"/>
            <w:vMerge/>
            <w:tcBorders>
              <w:top w:val="single" w:sz="8" w:space="0" w:color="auto"/>
              <w:left w:val="double" w:sz="6" w:space="0" w:color="000000"/>
              <w:bottom w:val="double" w:sz="6" w:space="0" w:color="000000"/>
              <w:right w:val="single" w:sz="8" w:space="0" w:color="auto"/>
            </w:tcBorders>
            <w:vAlign w:val="center"/>
            <w:hideMark/>
          </w:tcPr>
          <w:p w14:paraId="4E99FBC9" w14:textId="77777777" w:rsidR="00CE2CC0" w:rsidRPr="00BA728C" w:rsidRDefault="00CE2CC0" w:rsidP="00C37D15">
            <w:pPr>
              <w:spacing w:after="0" w:line="240" w:lineRule="auto"/>
              <w:rPr>
                <w:rFonts w:ascii="Arial" w:eastAsia="Times New Roman" w:hAnsi="Arial" w:cs="Arial"/>
                <w:b/>
                <w:bCs/>
                <w:color w:val="000000"/>
                <w:sz w:val="18"/>
                <w:szCs w:val="18"/>
                <w:lang w:eastAsia="sl-SI"/>
              </w:rPr>
            </w:pPr>
          </w:p>
        </w:tc>
        <w:tc>
          <w:tcPr>
            <w:tcW w:w="1884" w:type="dxa"/>
            <w:vMerge w:val="restart"/>
            <w:tcBorders>
              <w:top w:val="nil"/>
              <w:left w:val="single" w:sz="8" w:space="0" w:color="auto"/>
              <w:bottom w:val="double" w:sz="6" w:space="0" w:color="000000"/>
              <w:right w:val="single" w:sz="8" w:space="0" w:color="auto"/>
            </w:tcBorders>
            <w:shd w:val="clear" w:color="auto" w:fill="F2F999"/>
            <w:vAlign w:val="center"/>
            <w:hideMark/>
          </w:tcPr>
          <w:p w14:paraId="045D37D2" w14:textId="77777777" w:rsidR="00CE2CC0" w:rsidRPr="00BA728C" w:rsidRDefault="00CE2CC0" w:rsidP="00C37D15">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NOO</w:t>
            </w:r>
          </w:p>
        </w:tc>
      </w:tr>
      <w:tr w:rsidR="00CE2CC0" w:rsidRPr="00BA728C" w14:paraId="017D16C1" w14:textId="77777777" w:rsidTr="00616423">
        <w:trPr>
          <w:trHeight w:val="450"/>
        </w:trPr>
        <w:tc>
          <w:tcPr>
            <w:tcW w:w="5178" w:type="dxa"/>
            <w:gridSpan w:val="2"/>
            <w:vMerge/>
            <w:tcBorders>
              <w:top w:val="single" w:sz="8" w:space="0" w:color="auto"/>
              <w:left w:val="single" w:sz="8" w:space="0" w:color="auto"/>
              <w:bottom w:val="double" w:sz="6" w:space="0" w:color="000000"/>
              <w:right w:val="double" w:sz="6" w:space="0" w:color="000000"/>
            </w:tcBorders>
            <w:vAlign w:val="center"/>
            <w:hideMark/>
          </w:tcPr>
          <w:p w14:paraId="53205F52" w14:textId="77777777" w:rsidR="00CE2CC0" w:rsidRPr="00BA728C" w:rsidRDefault="00CE2CC0" w:rsidP="00C37D15">
            <w:pPr>
              <w:spacing w:after="0" w:line="240" w:lineRule="auto"/>
              <w:rPr>
                <w:rFonts w:ascii="Arial" w:eastAsia="Times New Roman" w:hAnsi="Arial" w:cs="Arial"/>
                <w:b/>
                <w:bCs/>
                <w:color w:val="000000"/>
                <w:sz w:val="18"/>
                <w:szCs w:val="18"/>
                <w:lang w:eastAsia="sl-SI"/>
              </w:rPr>
            </w:pPr>
          </w:p>
        </w:tc>
        <w:tc>
          <w:tcPr>
            <w:tcW w:w="1742" w:type="dxa"/>
            <w:vMerge/>
            <w:tcBorders>
              <w:top w:val="single" w:sz="8" w:space="0" w:color="auto"/>
              <w:left w:val="double" w:sz="6" w:space="0" w:color="000000"/>
              <w:bottom w:val="double" w:sz="6" w:space="0" w:color="000000"/>
              <w:right w:val="single" w:sz="8" w:space="0" w:color="auto"/>
            </w:tcBorders>
            <w:vAlign w:val="center"/>
            <w:hideMark/>
          </w:tcPr>
          <w:p w14:paraId="1BF59E17" w14:textId="77777777" w:rsidR="00CE2CC0" w:rsidRPr="00BA728C" w:rsidRDefault="00CE2CC0" w:rsidP="00C37D15">
            <w:pPr>
              <w:spacing w:after="0" w:line="240" w:lineRule="auto"/>
              <w:rPr>
                <w:rFonts w:ascii="Arial" w:eastAsia="Times New Roman" w:hAnsi="Arial" w:cs="Arial"/>
                <w:b/>
                <w:bCs/>
                <w:color w:val="000000"/>
                <w:sz w:val="18"/>
                <w:szCs w:val="18"/>
                <w:lang w:eastAsia="sl-SI"/>
              </w:rPr>
            </w:pPr>
          </w:p>
        </w:tc>
        <w:tc>
          <w:tcPr>
            <w:tcW w:w="1884" w:type="dxa"/>
            <w:vMerge/>
            <w:tcBorders>
              <w:top w:val="nil"/>
              <w:left w:val="single" w:sz="8" w:space="0" w:color="auto"/>
              <w:bottom w:val="double" w:sz="6" w:space="0" w:color="000000"/>
              <w:right w:val="single" w:sz="8" w:space="0" w:color="auto"/>
            </w:tcBorders>
            <w:shd w:val="clear" w:color="auto" w:fill="F2F999"/>
            <w:vAlign w:val="center"/>
            <w:hideMark/>
          </w:tcPr>
          <w:p w14:paraId="38BE8EE7" w14:textId="77777777" w:rsidR="00CE2CC0" w:rsidRPr="00BA728C" w:rsidRDefault="00CE2CC0" w:rsidP="00C37D15">
            <w:pPr>
              <w:spacing w:after="0" w:line="240" w:lineRule="auto"/>
              <w:rPr>
                <w:rFonts w:ascii="Arial" w:eastAsia="Times New Roman" w:hAnsi="Arial" w:cs="Arial"/>
                <w:b/>
                <w:bCs/>
                <w:color w:val="000000"/>
                <w:sz w:val="18"/>
                <w:szCs w:val="18"/>
                <w:lang w:eastAsia="sl-SI"/>
              </w:rPr>
            </w:pPr>
          </w:p>
        </w:tc>
      </w:tr>
      <w:tr w:rsidR="00616423" w:rsidRPr="00BA728C" w14:paraId="081CCFA7" w14:textId="77777777" w:rsidTr="00616423">
        <w:trPr>
          <w:trHeight w:val="510"/>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E8DA1" w14:textId="77777777" w:rsidR="00616423" w:rsidRPr="00BA728C" w:rsidRDefault="00616423" w:rsidP="00616423">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C2 K1</w:t>
            </w:r>
          </w:p>
        </w:tc>
        <w:tc>
          <w:tcPr>
            <w:tcW w:w="4442" w:type="dxa"/>
            <w:tcBorders>
              <w:top w:val="nil"/>
              <w:left w:val="nil"/>
              <w:bottom w:val="single" w:sz="8" w:space="0" w:color="auto"/>
              <w:right w:val="double" w:sz="6" w:space="0" w:color="auto"/>
            </w:tcBorders>
            <w:shd w:val="clear" w:color="auto" w:fill="auto"/>
            <w:vAlign w:val="center"/>
            <w:hideMark/>
          </w:tcPr>
          <w:p w14:paraId="12EC3714" w14:textId="31B650BE" w:rsidR="00616423" w:rsidRPr="00BA728C" w:rsidRDefault="00616423" w:rsidP="00616423">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Investicija: </w:t>
            </w:r>
            <w:r w:rsidRPr="00BA728C">
              <w:rPr>
                <w:rFonts w:ascii="Arial" w:eastAsia="Times New Roman" w:hAnsi="Arial" w:cs="Arial"/>
                <w:color w:val="000000"/>
                <w:sz w:val="18"/>
                <w:szCs w:val="18"/>
                <w:lang w:eastAsia="sl-SI"/>
              </w:rPr>
              <w:t>Program digitalne transformacije industrije/podjetij - razpis</w:t>
            </w:r>
          </w:p>
        </w:tc>
        <w:tc>
          <w:tcPr>
            <w:tcW w:w="1742" w:type="dxa"/>
            <w:tcBorders>
              <w:top w:val="nil"/>
              <w:left w:val="nil"/>
              <w:bottom w:val="single" w:sz="8" w:space="0" w:color="auto"/>
              <w:right w:val="single" w:sz="8" w:space="0" w:color="auto"/>
            </w:tcBorders>
            <w:shd w:val="clear" w:color="auto" w:fill="auto"/>
            <w:noWrap/>
            <w:vAlign w:val="center"/>
            <w:hideMark/>
          </w:tcPr>
          <w:p w14:paraId="0B09B430" w14:textId="3A4458F9"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hAnsi="Arial" w:cs="Arial"/>
                <w:sz w:val="18"/>
                <w:szCs w:val="18"/>
              </w:rPr>
              <w:t>44.000.000,00</w:t>
            </w:r>
          </w:p>
        </w:tc>
        <w:tc>
          <w:tcPr>
            <w:tcW w:w="1884" w:type="dxa"/>
            <w:tcBorders>
              <w:top w:val="nil"/>
              <w:left w:val="nil"/>
              <w:bottom w:val="single" w:sz="8" w:space="0" w:color="auto"/>
              <w:right w:val="single" w:sz="8" w:space="0" w:color="auto"/>
            </w:tcBorders>
            <w:shd w:val="clear" w:color="auto" w:fill="F2F999"/>
            <w:noWrap/>
            <w:vAlign w:val="center"/>
            <w:hideMark/>
          </w:tcPr>
          <w:p w14:paraId="0E525894" w14:textId="6B161B07" w:rsidR="00616423" w:rsidRPr="00BA728C" w:rsidRDefault="00616423" w:rsidP="00616423">
            <w:pPr>
              <w:spacing w:after="0" w:line="240" w:lineRule="auto"/>
              <w:jc w:val="right"/>
              <w:rPr>
                <w:rFonts w:ascii="Arial" w:eastAsia="Times New Roman" w:hAnsi="Arial" w:cs="Arial"/>
                <w:color w:val="000000"/>
                <w:sz w:val="18"/>
                <w:szCs w:val="18"/>
                <w:lang w:eastAsia="sl-SI"/>
              </w:rPr>
            </w:pPr>
            <w:r w:rsidRPr="0055686A">
              <w:rPr>
                <w:rFonts w:ascii="Arial" w:hAnsi="Arial" w:cs="Arial"/>
                <w:sz w:val="18"/>
                <w:szCs w:val="18"/>
              </w:rPr>
              <w:t>44.000.000,00</w:t>
            </w:r>
          </w:p>
        </w:tc>
      </w:tr>
      <w:tr w:rsidR="00616423" w:rsidRPr="00BA728C" w14:paraId="429D2761" w14:textId="77777777" w:rsidTr="00616423">
        <w:trPr>
          <w:trHeight w:val="495"/>
        </w:trPr>
        <w:tc>
          <w:tcPr>
            <w:tcW w:w="736" w:type="dxa"/>
            <w:vMerge/>
            <w:tcBorders>
              <w:top w:val="single" w:sz="4" w:space="0" w:color="auto"/>
              <w:left w:val="single" w:sz="4" w:space="0" w:color="auto"/>
              <w:bottom w:val="single" w:sz="4" w:space="0" w:color="auto"/>
              <w:right w:val="single" w:sz="4" w:space="0" w:color="auto"/>
            </w:tcBorders>
            <w:vAlign w:val="center"/>
            <w:hideMark/>
          </w:tcPr>
          <w:p w14:paraId="545701C0" w14:textId="77777777" w:rsidR="00616423" w:rsidRPr="00BA728C" w:rsidRDefault="00616423" w:rsidP="00616423">
            <w:pPr>
              <w:spacing w:after="0" w:line="240" w:lineRule="auto"/>
              <w:rPr>
                <w:rFonts w:ascii="Arial" w:eastAsia="Times New Roman" w:hAnsi="Arial" w:cs="Arial"/>
                <w:b/>
                <w:bCs/>
                <w:color w:val="000000"/>
                <w:sz w:val="18"/>
                <w:szCs w:val="18"/>
                <w:lang w:eastAsia="sl-SI"/>
              </w:rPr>
            </w:pPr>
          </w:p>
        </w:tc>
        <w:tc>
          <w:tcPr>
            <w:tcW w:w="4442" w:type="dxa"/>
            <w:tcBorders>
              <w:top w:val="nil"/>
              <w:left w:val="nil"/>
              <w:bottom w:val="single" w:sz="8" w:space="0" w:color="auto"/>
              <w:right w:val="double" w:sz="6" w:space="0" w:color="auto"/>
            </w:tcBorders>
            <w:shd w:val="clear" w:color="auto" w:fill="auto"/>
            <w:vAlign w:val="center"/>
            <w:hideMark/>
          </w:tcPr>
          <w:p w14:paraId="28EAF28D" w14:textId="4A17BBD3" w:rsidR="00616423" w:rsidRPr="00BA728C" w:rsidRDefault="00616423" w:rsidP="00616423">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Investicija: </w:t>
            </w:r>
            <w:r w:rsidRPr="00BA728C">
              <w:rPr>
                <w:rFonts w:ascii="Arial" w:eastAsia="Times New Roman" w:hAnsi="Arial" w:cs="Arial"/>
                <w:color w:val="000000"/>
                <w:sz w:val="18"/>
                <w:szCs w:val="18"/>
                <w:lang w:eastAsia="sl-SI"/>
              </w:rPr>
              <w:t>Program digitalne transformacije industrije/podjetij - čezmejni projekti</w:t>
            </w:r>
          </w:p>
        </w:tc>
        <w:tc>
          <w:tcPr>
            <w:tcW w:w="1742" w:type="dxa"/>
            <w:tcBorders>
              <w:top w:val="nil"/>
              <w:left w:val="nil"/>
              <w:bottom w:val="single" w:sz="8" w:space="0" w:color="auto"/>
              <w:right w:val="single" w:sz="8" w:space="0" w:color="auto"/>
            </w:tcBorders>
            <w:shd w:val="clear" w:color="auto" w:fill="auto"/>
            <w:noWrap/>
            <w:vAlign w:val="center"/>
            <w:hideMark/>
          </w:tcPr>
          <w:p w14:paraId="5867CFDB" w14:textId="0B8D773B"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hAnsi="Arial" w:cs="Arial"/>
                <w:sz w:val="18"/>
                <w:szCs w:val="18"/>
              </w:rPr>
              <w:t>10.000.000,00</w:t>
            </w:r>
          </w:p>
        </w:tc>
        <w:tc>
          <w:tcPr>
            <w:tcW w:w="1884" w:type="dxa"/>
            <w:tcBorders>
              <w:top w:val="nil"/>
              <w:left w:val="nil"/>
              <w:bottom w:val="single" w:sz="8" w:space="0" w:color="auto"/>
              <w:right w:val="single" w:sz="8" w:space="0" w:color="auto"/>
            </w:tcBorders>
            <w:shd w:val="clear" w:color="auto" w:fill="F2F999"/>
            <w:noWrap/>
            <w:vAlign w:val="center"/>
            <w:hideMark/>
          </w:tcPr>
          <w:p w14:paraId="219DED16" w14:textId="4D23C349" w:rsidR="00616423" w:rsidRPr="00BA728C" w:rsidRDefault="00616423" w:rsidP="00616423">
            <w:pPr>
              <w:spacing w:after="0" w:line="240" w:lineRule="auto"/>
              <w:jc w:val="right"/>
              <w:rPr>
                <w:rFonts w:ascii="Arial" w:eastAsia="Times New Roman" w:hAnsi="Arial" w:cs="Arial"/>
                <w:color w:val="000000"/>
                <w:sz w:val="18"/>
                <w:szCs w:val="18"/>
                <w:lang w:eastAsia="sl-SI"/>
              </w:rPr>
            </w:pPr>
            <w:r w:rsidRPr="0055686A">
              <w:rPr>
                <w:rFonts w:ascii="Arial" w:hAnsi="Arial" w:cs="Arial"/>
                <w:sz w:val="18"/>
                <w:szCs w:val="18"/>
              </w:rPr>
              <w:t>10.000.000,00</w:t>
            </w:r>
          </w:p>
        </w:tc>
      </w:tr>
      <w:tr w:rsidR="00616423" w:rsidRPr="00BA728C" w14:paraId="47D49E5A" w14:textId="77777777" w:rsidTr="00616423">
        <w:trPr>
          <w:trHeight w:val="315"/>
        </w:trPr>
        <w:tc>
          <w:tcPr>
            <w:tcW w:w="736" w:type="dxa"/>
            <w:vMerge/>
            <w:tcBorders>
              <w:top w:val="single" w:sz="4" w:space="0" w:color="auto"/>
              <w:left w:val="single" w:sz="4" w:space="0" w:color="auto"/>
              <w:bottom w:val="single" w:sz="4" w:space="0" w:color="auto"/>
              <w:right w:val="single" w:sz="4" w:space="0" w:color="auto"/>
            </w:tcBorders>
            <w:vAlign w:val="center"/>
            <w:hideMark/>
          </w:tcPr>
          <w:p w14:paraId="21FC8B88" w14:textId="77777777" w:rsidR="00616423" w:rsidRPr="00BA728C" w:rsidRDefault="00616423" w:rsidP="00616423">
            <w:pPr>
              <w:spacing w:after="0" w:line="240" w:lineRule="auto"/>
              <w:rPr>
                <w:rFonts w:ascii="Arial" w:eastAsia="Times New Roman" w:hAnsi="Arial" w:cs="Arial"/>
                <w:b/>
                <w:bCs/>
                <w:color w:val="000000"/>
                <w:sz w:val="18"/>
                <w:szCs w:val="18"/>
                <w:lang w:eastAsia="sl-SI"/>
              </w:rPr>
            </w:pPr>
          </w:p>
        </w:tc>
        <w:tc>
          <w:tcPr>
            <w:tcW w:w="4442" w:type="dxa"/>
            <w:tcBorders>
              <w:top w:val="nil"/>
              <w:left w:val="nil"/>
              <w:bottom w:val="single" w:sz="8" w:space="0" w:color="auto"/>
              <w:right w:val="double" w:sz="6" w:space="0" w:color="auto"/>
            </w:tcBorders>
            <w:shd w:val="clear" w:color="auto" w:fill="auto"/>
            <w:vAlign w:val="center"/>
            <w:hideMark/>
          </w:tcPr>
          <w:p w14:paraId="7081AB55" w14:textId="77777777" w:rsidR="00616423" w:rsidRPr="00BA728C" w:rsidRDefault="00616423" w:rsidP="00616423">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Investicija: </w:t>
            </w:r>
            <w:r w:rsidRPr="00BA728C">
              <w:rPr>
                <w:rFonts w:ascii="Arial" w:eastAsia="Times New Roman" w:hAnsi="Arial" w:cs="Arial"/>
                <w:color w:val="000000"/>
                <w:sz w:val="18"/>
                <w:szCs w:val="18"/>
                <w:lang w:eastAsia="sl-SI"/>
              </w:rPr>
              <w:t>Vzpostavitev hibridnega oblaka na MGRT</w:t>
            </w:r>
          </w:p>
        </w:tc>
        <w:tc>
          <w:tcPr>
            <w:tcW w:w="1742" w:type="dxa"/>
            <w:tcBorders>
              <w:top w:val="nil"/>
              <w:left w:val="nil"/>
              <w:bottom w:val="single" w:sz="8" w:space="0" w:color="auto"/>
              <w:right w:val="single" w:sz="8" w:space="0" w:color="auto"/>
            </w:tcBorders>
            <w:shd w:val="clear" w:color="auto" w:fill="auto"/>
            <w:noWrap/>
            <w:vAlign w:val="center"/>
            <w:hideMark/>
          </w:tcPr>
          <w:p w14:paraId="3996CE4C" w14:textId="7007B1D7"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hAnsi="Arial" w:cs="Arial"/>
                <w:sz w:val="18"/>
                <w:szCs w:val="18"/>
              </w:rPr>
              <w:t>2.500.000,00</w:t>
            </w:r>
          </w:p>
        </w:tc>
        <w:tc>
          <w:tcPr>
            <w:tcW w:w="1884" w:type="dxa"/>
            <w:tcBorders>
              <w:top w:val="nil"/>
              <w:left w:val="nil"/>
              <w:bottom w:val="single" w:sz="8" w:space="0" w:color="auto"/>
              <w:right w:val="single" w:sz="8" w:space="0" w:color="auto"/>
            </w:tcBorders>
            <w:shd w:val="clear" w:color="auto" w:fill="F2F999"/>
            <w:noWrap/>
            <w:vAlign w:val="center"/>
            <w:hideMark/>
          </w:tcPr>
          <w:p w14:paraId="6974FB2B" w14:textId="723E7BA4" w:rsidR="00616423" w:rsidRPr="00BA728C" w:rsidRDefault="00616423" w:rsidP="00616423">
            <w:pPr>
              <w:spacing w:after="0" w:line="240" w:lineRule="auto"/>
              <w:jc w:val="right"/>
              <w:rPr>
                <w:rFonts w:ascii="Arial" w:eastAsia="Times New Roman" w:hAnsi="Arial" w:cs="Arial"/>
                <w:color w:val="000000"/>
                <w:sz w:val="18"/>
                <w:szCs w:val="18"/>
                <w:lang w:eastAsia="sl-SI"/>
              </w:rPr>
            </w:pPr>
            <w:r w:rsidRPr="0055686A">
              <w:rPr>
                <w:rFonts w:ascii="Arial" w:hAnsi="Arial" w:cs="Arial"/>
                <w:sz w:val="18"/>
                <w:szCs w:val="18"/>
              </w:rPr>
              <w:t>2.500.000,00</w:t>
            </w:r>
          </w:p>
        </w:tc>
      </w:tr>
      <w:tr w:rsidR="00616423" w:rsidRPr="00BA728C" w14:paraId="42C4BCC8" w14:textId="77777777" w:rsidTr="00616423">
        <w:trPr>
          <w:trHeight w:val="315"/>
        </w:trPr>
        <w:tc>
          <w:tcPr>
            <w:tcW w:w="5178" w:type="dxa"/>
            <w:gridSpan w:val="2"/>
            <w:tcBorders>
              <w:top w:val="nil"/>
              <w:left w:val="single" w:sz="8" w:space="0" w:color="auto"/>
              <w:bottom w:val="single" w:sz="8" w:space="0" w:color="auto"/>
              <w:right w:val="double" w:sz="6" w:space="0" w:color="000000"/>
            </w:tcBorders>
            <w:shd w:val="clear" w:color="auto" w:fill="auto"/>
            <w:vAlign w:val="center"/>
            <w:hideMark/>
          </w:tcPr>
          <w:p w14:paraId="42CBB498" w14:textId="77777777" w:rsidR="00616423" w:rsidRPr="00BA728C" w:rsidRDefault="00616423" w:rsidP="00616423">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SKUPAJ </w:t>
            </w:r>
          </w:p>
        </w:tc>
        <w:tc>
          <w:tcPr>
            <w:tcW w:w="1742" w:type="dxa"/>
            <w:tcBorders>
              <w:top w:val="nil"/>
              <w:left w:val="nil"/>
              <w:bottom w:val="single" w:sz="8" w:space="0" w:color="auto"/>
              <w:right w:val="single" w:sz="8" w:space="0" w:color="auto"/>
            </w:tcBorders>
            <w:shd w:val="clear" w:color="auto" w:fill="auto"/>
            <w:noWrap/>
            <w:vAlign w:val="center"/>
            <w:hideMark/>
          </w:tcPr>
          <w:p w14:paraId="1BDBF327" w14:textId="621A2A34"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hAnsi="Arial" w:cs="Arial"/>
                <w:b/>
                <w:sz w:val="18"/>
                <w:szCs w:val="18"/>
              </w:rPr>
              <w:t>56.500.000,00</w:t>
            </w:r>
          </w:p>
        </w:tc>
        <w:tc>
          <w:tcPr>
            <w:tcW w:w="1884" w:type="dxa"/>
            <w:tcBorders>
              <w:top w:val="nil"/>
              <w:left w:val="nil"/>
              <w:bottom w:val="single" w:sz="8" w:space="0" w:color="auto"/>
              <w:right w:val="single" w:sz="8" w:space="0" w:color="auto"/>
            </w:tcBorders>
            <w:shd w:val="clear" w:color="auto" w:fill="F2F999"/>
            <w:noWrap/>
            <w:vAlign w:val="center"/>
            <w:hideMark/>
          </w:tcPr>
          <w:p w14:paraId="600BE107" w14:textId="20D1EED3" w:rsidR="00616423" w:rsidRPr="00616423" w:rsidRDefault="00616423" w:rsidP="00616423">
            <w:pPr>
              <w:spacing w:after="0" w:line="240" w:lineRule="auto"/>
              <w:jc w:val="right"/>
              <w:rPr>
                <w:rFonts w:ascii="Arial" w:eastAsia="Times New Roman" w:hAnsi="Arial" w:cs="Arial"/>
                <w:b/>
                <w:bCs/>
                <w:color w:val="000000"/>
                <w:sz w:val="18"/>
                <w:szCs w:val="18"/>
                <w:lang w:eastAsia="sl-SI"/>
              </w:rPr>
            </w:pPr>
            <w:r w:rsidRPr="00616423">
              <w:rPr>
                <w:rFonts w:ascii="Arial" w:hAnsi="Arial" w:cs="Arial"/>
                <w:b/>
                <w:sz w:val="18"/>
                <w:szCs w:val="18"/>
              </w:rPr>
              <w:t>56.500.000,00</w:t>
            </w:r>
          </w:p>
        </w:tc>
      </w:tr>
    </w:tbl>
    <w:p w14:paraId="108B2C6F" w14:textId="77777777" w:rsidR="00C37D15" w:rsidRPr="00BA728C" w:rsidRDefault="00C37D15" w:rsidP="00DD0C25">
      <w:pPr>
        <w:overflowPunct w:val="0"/>
        <w:autoSpaceDE w:val="0"/>
        <w:autoSpaceDN w:val="0"/>
        <w:adjustRightInd w:val="0"/>
        <w:spacing w:after="0" w:line="240" w:lineRule="auto"/>
        <w:jc w:val="both"/>
        <w:textAlignment w:val="baseline"/>
        <w:rPr>
          <w:rFonts w:ascii="Arial" w:eastAsia="Arial" w:hAnsi="Arial" w:cs="Arial"/>
          <w:b/>
          <w:iCs/>
          <w:sz w:val="20"/>
          <w:lang w:eastAsia="sl-SI"/>
        </w:rPr>
      </w:pPr>
    </w:p>
    <w:p w14:paraId="463467C1" w14:textId="77777777" w:rsidR="0075268E" w:rsidRPr="00BA728C" w:rsidRDefault="0075268E" w:rsidP="0075268E">
      <w:pPr>
        <w:spacing w:after="0" w:line="240" w:lineRule="auto"/>
        <w:jc w:val="both"/>
        <w:rPr>
          <w:rFonts w:ascii="Arial" w:eastAsia="Arial" w:hAnsi="Arial" w:cs="Arial"/>
          <w:color w:val="000000"/>
          <w:sz w:val="20"/>
          <w:szCs w:val="20"/>
          <w:u w:val="single"/>
          <w:lang w:eastAsia="sl-SI"/>
        </w:rPr>
      </w:pPr>
      <w:r w:rsidRPr="00BA728C">
        <w:rPr>
          <w:rFonts w:ascii="Arial" w:eastAsia="Arial" w:hAnsi="Arial" w:cs="Arial"/>
          <w:color w:val="000000"/>
          <w:sz w:val="20"/>
          <w:szCs w:val="20"/>
          <w:u w:val="single"/>
          <w:lang w:eastAsia="sl-SI"/>
        </w:rPr>
        <w:t>Investicija: Program digitalne transformacije industrije/podjetij</w:t>
      </w:r>
    </w:p>
    <w:p w14:paraId="637D3140" w14:textId="77777777" w:rsidR="00A43837" w:rsidRPr="00BA728C" w:rsidRDefault="00A43837" w:rsidP="00A43837">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54D751CB" w14:textId="0CF48EDF" w:rsidR="00A43837" w:rsidRPr="00BA728C" w:rsidRDefault="00A43837" w:rsidP="00A43837">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Predstavitev okvirne višine stroškov za posamezne aktivnosti v primeru javnega razpisa za digitalno transformacijo gospodarstva (vrednost nepovratnega dela</w:t>
      </w:r>
      <w:r w:rsidR="00892CAA">
        <w:rPr>
          <w:rFonts w:ascii="Arial" w:eastAsia="Times New Roman" w:hAnsi="Arial" w:cs="Arial"/>
          <w:iCs/>
          <w:sz w:val="20"/>
          <w:lang w:eastAsia="sl-SI"/>
        </w:rPr>
        <w:t xml:space="preserve"> na podjetje bo </w:t>
      </w:r>
      <w:r w:rsidRPr="00BA728C">
        <w:rPr>
          <w:rFonts w:ascii="Arial" w:eastAsia="Times New Roman" w:hAnsi="Arial" w:cs="Arial"/>
          <w:iCs/>
          <w:sz w:val="20"/>
          <w:lang w:eastAsia="sl-SI"/>
        </w:rPr>
        <w:t xml:space="preserve">najmanj 1 mio EUR do največ 2,5 mio EUR, če želimo v okviru razpisa podpreti vsaj 30 podjetij): </w:t>
      </w:r>
    </w:p>
    <w:p w14:paraId="6369C803" w14:textId="74172B14" w:rsidR="00A43837" w:rsidRPr="00BA728C" w:rsidRDefault="00764C44" w:rsidP="000D19D1">
      <w:pPr>
        <w:pStyle w:val="Odstavekseznama"/>
        <w:numPr>
          <w:ilvl w:val="0"/>
          <w:numId w:val="46"/>
        </w:numPr>
        <w:overflowPunct w:val="0"/>
        <w:autoSpaceDE w:val="0"/>
        <w:autoSpaceDN w:val="0"/>
        <w:adjustRightInd w:val="0"/>
        <w:jc w:val="both"/>
        <w:textAlignment w:val="baseline"/>
        <w:rPr>
          <w:rFonts w:ascii="Arial" w:eastAsia="Times New Roman" w:hAnsi="Arial" w:cs="Arial"/>
          <w:iCs/>
          <w:sz w:val="20"/>
          <w:lang w:val="sl-SI" w:eastAsia="sl-SI"/>
        </w:rPr>
      </w:pPr>
      <w:r>
        <w:rPr>
          <w:rFonts w:ascii="Arial" w:eastAsia="Times New Roman" w:hAnsi="Arial" w:cs="Arial"/>
          <w:b/>
          <w:iCs/>
          <w:sz w:val="20"/>
          <w:lang w:val="sl-SI" w:eastAsia="sl-SI"/>
        </w:rPr>
        <w:t>S</w:t>
      </w:r>
      <w:r w:rsidR="00A43837" w:rsidRPr="00BA728C">
        <w:rPr>
          <w:rFonts w:ascii="Arial" w:eastAsia="Times New Roman" w:hAnsi="Arial" w:cs="Arial"/>
          <w:b/>
          <w:iCs/>
          <w:sz w:val="20"/>
          <w:lang w:val="sl-SI" w:eastAsia="sl-SI"/>
        </w:rPr>
        <w:t>troški priprave digitalne strategije</w:t>
      </w:r>
      <w:r w:rsidR="00A43837" w:rsidRPr="00BA728C">
        <w:rPr>
          <w:rFonts w:ascii="Arial" w:eastAsia="Times New Roman" w:hAnsi="Arial" w:cs="Arial"/>
          <w:iCs/>
          <w:sz w:val="20"/>
          <w:lang w:val="sl-SI" w:eastAsia="sl-SI"/>
        </w:rPr>
        <w:t>: digitalno strategijo izdela podjetje bodisi na podlagi samoocenitvene matrike, bodisi s pomočjo zunanjega svetovalca. Samoocenitvena matrika je javno dostopna na spletni strani Digitalnega inovacijskega stičišča Slovenije</w:t>
      </w:r>
      <w:r w:rsidR="00C85E1C">
        <w:rPr>
          <w:rStyle w:val="Sprotnaopomba-sklic"/>
          <w:rFonts w:ascii="Arial" w:eastAsia="Times New Roman" w:hAnsi="Arial" w:cs="Arial"/>
          <w:iCs/>
          <w:sz w:val="20"/>
          <w:lang w:val="sl-SI" w:eastAsia="sl-SI"/>
        </w:rPr>
        <w:footnoteReference w:id="16"/>
      </w:r>
      <w:r w:rsidR="00A43837" w:rsidRPr="00BA728C">
        <w:rPr>
          <w:rFonts w:ascii="Arial" w:eastAsia="Times New Roman" w:hAnsi="Arial" w:cs="Arial"/>
          <w:iCs/>
          <w:sz w:val="20"/>
          <w:lang w:val="sl-SI" w:eastAsia="sl-SI"/>
        </w:rPr>
        <w:t>. V primeru zahtevnejše izvedbe digitalne ocene in priprave predloga digitalne strategije podjetje lahko angažira zunanjega izvajalca. Povprečni strošek zunanjega izvajalca je odvisen od velikosti podjetja in kompleksnosti poslovnih procesov</w:t>
      </w:r>
      <w:r w:rsidR="002871B3">
        <w:rPr>
          <w:rFonts w:ascii="Arial" w:eastAsia="Times New Roman" w:hAnsi="Arial" w:cs="Arial"/>
          <w:iCs/>
          <w:sz w:val="20"/>
          <w:lang w:val="sl-SI" w:eastAsia="sl-SI"/>
        </w:rPr>
        <w:t>;</w:t>
      </w:r>
      <w:r w:rsidR="00A43837" w:rsidRPr="00BA728C">
        <w:rPr>
          <w:rFonts w:ascii="Arial" w:eastAsia="Times New Roman" w:hAnsi="Arial" w:cs="Arial"/>
          <w:iCs/>
          <w:sz w:val="20"/>
          <w:lang w:val="sl-SI" w:eastAsia="sl-SI"/>
        </w:rPr>
        <w:t xml:space="preserve"> v skladu s cenikom svetovanj GZS povprečni strošek svetovalca na dan </w:t>
      </w:r>
      <w:r w:rsidR="002871B3">
        <w:rPr>
          <w:rFonts w:ascii="Arial" w:eastAsia="Times New Roman" w:hAnsi="Arial" w:cs="Arial"/>
          <w:iCs/>
          <w:sz w:val="20"/>
          <w:lang w:val="sl-SI" w:eastAsia="sl-SI"/>
        </w:rPr>
        <w:t xml:space="preserve">znaša </w:t>
      </w:r>
      <w:r w:rsidR="00A43837" w:rsidRPr="00BA728C">
        <w:rPr>
          <w:rFonts w:ascii="Arial" w:eastAsia="Times New Roman" w:hAnsi="Arial" w:cs="Arial"/>
          <w:iCs/>
          <w:sz w:val="20"/>
          <w:lang w:val="sl-SI" w:eastAsia="sl-SI"/>
        </w:rPr>
        <w:t>1</w:t>
      </w:r>
      <w:r w:rsidR="002871B3">
        <w:rPr>
          <w:rFonts w:ascii="Arial" w:eastAsia="Times New Roman" w:hAnsi="Arial" w:cs="Arial"/>
          <w:iCs/>
          <w:sz w:val="20"/>
          <w:lang w:val="sl-SI" w:eastAsia="sl-SI"/>
        </w:rPr>
        <w:t>.</w:t>
      </w:r>
      <w:r w:rsidR="00A43837" w:rsidRPr="00BA728C">
        <w:rPr>
          <w:rFonts w:ascii="Arial" w:eastAsia="Times New Roman" w:hAnsi="Arial" w:cs="Arial"/>
          <w:iCs/>
          <w:sz w:val="20"/>
          <w:lang w:val="sl-SI" w:eastAsia="sl-SI"/>
        </w:rPr>
        <w:t>000 EUR. Ob predpostavk</w:t>
      </w:r>
      <w:r w:rsidR="002871B3">
        <w:rPr>
          <w:rFonts w:ascii="Arial" w:eastAsia="Times New Roman" w:hAnsi="Arial" w:cs="Arial"/>
          <w:iCs/>
          <w:sz w:val="20"/>
          <w:lang w:val="sl-SI" w:eastAsia="sl-SI"/>
        </w:rPr>
        <w:t>ah</w:t>
      </w:r>
      <w:r w:rsidR="00A43837" w:rsidRPr="00BA728C">
        <w:rPr>
          <w:rFonts w:ascii="Arial" w:eastAsia="Times New Roman" w:hAnsi="Arial" w:cs="Arial"/>
          <w:iCs/>
          <w:sz w:val="20"/>
          <w:lang w:val="sl-SI" w:eastAsia="sl-SI"/>
        </w:rPr>
        <w:t>, da gre za večje srednje veliko oziroma veliko podjetje, pri katerem se pripravlja digitalna strategija za 5-7 poslovnih funkcij (nabava, prodaja in trženje, logistika, proizvodni proces, finance in računovodstvo, upravljanje s kadri ipd</w:t>
      </w:r>
      <w:r w:rsidR="00892CAA">
        <w:rPr>
          <w:rFonts w:ascii="Arial" w:eastAsia="Times New Roman" w:hAnsi="Arial" w:cs="Arial"/>
          <w:iCs/>
          <w:sz w:val="20"/>
          <w:lang w:val="sl-SI" w:eastAsia="sl-SI"/>
        </w:rPr>
        <w:t>.</w:t>
      </w:r>
      <w:r w:rsidR="00A43837" w:rsidRPr="00BA728C">
        <w:rPr>
          <w:rFonts w:ascii="Arial" w:eastAsia="Times New Roman" w:hAnsi="Arial" w:cs="Arial"/>
          <w:iCs/>
          <w:sz w:val="20"/>
          <w:lang w:val="sl-SI" w:eastAsia="sl-SI"/>
        </w:rPr>
        <w:t xml:space="preserve">) in da sta za pripravo digitalne strategije angažirana vsaj dva zunanja strokovnjaka za obdobje 30 dni, je povprečni strošek </w:t>
      </w:r>
      <w:r w:rsidR="00892CAA">
        <w:rPr>
          <w:rFonts w:ascii="Arial" w:eastAsia="Times New Roman" w:hAnsi="Arial" w:cs="Arial"/>
          <w:iCs/>
          <w:sz w:val="20"/>
          <w:lang w:val="sl-SI" w:eastAsia="sl-SI"/>
        </w:rPr>
        <w:t>zunanjih izvajalcev 60.000 EUR n</w:t>
      </w:r>
      <w:r w:rsidR="00A43837" w:rsidRPr="00BA728C">
        <w:rPr>
          <w:rFonts w:ascii="Arial" w:eastAsia="Times New Roman" w:hAnsi="Arial" w:cs="Arial"/>
          <w:iCs/>
          <w:sz w:val="20"/>
          <w:lang w:val="sl-SI" w:eastAsia="sl-SI"/>
        </w:rPr>
        <w:t xml:space="preserve">a podjetje. K temu strošku se doda strošek dela zaposlenih v podjetju, ki sodelujejo z zunanjimi izvajalci pri pripravi digitalne strategije, in sicer vsaj </w:t>
      </w:r>
      <w:r w:rsidR="002871B3">
        <w:rPr>
          <w:rFonts w:ascii="Arial" w:eastAsia="Times New Roman" w:hAnsi="Arial" w:cs="Arial"/>
          <w:iCs/>
          <w:sz w:val="20"/>
          <w:lang w:val="sl-SI" w:eastAsia="sl-SI"/>
        </w:rPr>
        <w:t>dva</w:t>
      </w:r>
      <w:r w:rsidR="00A43837" w:rsidRPr="00BA728C">
        <w:rPr>
          <w:rFonts w:ascii="Arial" w:eastAsia="Times New Roman" w:hAnsi="Arial" w:cs="Arial"/>
          <w:iCs/>
          <w:sz w:val="20"/>
          <w:lang w:val="sl-SI" w:eastAsia="sl-SI"/>
        </w:rPr>
        <w:t xml:space="preserve"> zaposlena </w:t>
      </w:r>
      <w:r w:rsidR="002871B3">
        <w:rPr>
          <w:rFonts w:ascii="Arial" w:eastAsia="Times New Roman" w:hAnsi="Arial" w:cs="Arial"/>
          <w:iCs/>
          <w:sz w:val="20"/>
          <w:lang w:val="sl-SI" w:eastAsia="sl-SI"/>
        </w:rPr>
        <w:t>s</w:t>
      </w:r>
      <w:r w:rsidR="00A43837" w:rsidRPr="00BA728C">
        <w:rPr>
          <w:rFonts w:ascii="Arial" w:eastAsia="Times New Roman" w:hAnsi="Arial" w:cs="Arial"/>
          <w:iCs/>
          <w:sz w:val="20"/>
          <w:lang w:val="sl-SI" w:eastAsia="sl-SI"/>
        </w:rPr>
        <w:t xml:space="preserve"> področja razvoja in vsaj </w:t>
      </w:r>
      <w:r w:rsidR="002871B3">
        <w:rPr>
          <w:rFonts w:ascii="Arial" w:eastAsia="Times New Roman" w:hAnsi="Arial" w:cs="Arial"/>
          <w:iCs/>
          <w:sz w:val="20"/>
          <w:lang w:val="sl-SI" w:eastAsia="sl-SI"/>
        </w:rPr>
        <w:t>en</w:t>
      </w:r>
      <w:r w:rsidR="00A43837" w:rsidRPr="00BA728C">
        <w:rPr>
          <w:rFonts w:ascii="Arial" w:eastAsia="Times New Roman" w:hAnsi="Arial" w:cs="Arial"/>
          <w:iCs/>
          <w:sz w:val="20"/>
          <w:lang w:val="sl-SI" w:eastAsia="sl-SI"/>
        </w:rPr>
        <w:t xml:space="preserve"> tehnični kader. Ob predpostavki</w:t>
      </w:r>
      <w:r w:rsidR="002871B3">
        <w:rPr>
          <w:rFonts w:ascii="Arial" w:eastAsia="Times New Roman" w:hAnsi="Arial" w:cs="Arial"/>
          <w:iCs/>
          <w:sz w:val="20"/>
          <w:lang w:val="sl-SI" w:eastAsia="sl-SI"/>
        </w:rPr>
        <w:t>, da se</w:t>
      </w:r>
      <w:r w:rsidR="00A43837" w:rsidRPr="00BA728C">
        <w:rPr>
          <w:rFonts w:ascii="Arial" w:eastAsia="Times New Roman" w:hAnsi="Arial" w:cs="Arial"/>
          <w:iCs/>
          <w:sz w:val="20"/>
          <w:lang w:val="sl-SI" w:eastAsia="sl-SI"/>
        </w:rPr>
        <w:t xml:space="preserve"> uporab</w:t>
      </w:r>
      <w:r w:rsidR="002871B3">
        <w:rPr>
          <w:rFonts w:ascii="Arial" w:eastAsia="Times New Roman" w:hAnsi="Arial" w:cs="Arial"/>
          <w:iCs/>
          <w:sz w:val="20"/>
          <w:lang w:val="sl-SI" w:eastAsia="sl-SI"/>
        </w:rPr>
        <w:t>i</w:t>
      </w:r>
      <w:r w:rsidR="00A43837" w:rsidRPr="00BA728C">
        <w:rPr>
          <w:rFonts w:ascii="Arial" w:eastAsia="Times New Roman" w:hAnsi="Arial" w:cs="Arial"/>
          <w:iCs/>
          <w:sz w:val="20"/>
          <w:lang w:val="sl-SI" w:eastAsia="sl-SI"/>
        </w:rPr>
        <w:t xml:space="preserve"> standardn</w:t>
      </w:r>
      <w:r w:rsidR="002871B3">
        <w:rPr>
          <w:rFonts w:ascii="Arial" w:eastAsia="Times New Roman" w:hAnsi="Arial" w:cs="Arial"/>
          <w:iCs/>
          <w:sz w:val="20"/>
          <w:lang w:val="sl-SI" w:eastAsia="sl-SI"/>
        </w:rPr>
        <w:t>a</w:t>
      </w:r>
      <w:r w:rsidR="00A43837" w:rsidRPr="00BA728C">
        <w:rPr>
          <w:rFonts w:ascii="Arial" w:eastAsia="Times New Roman" w:hAnsi="Arial" w:cs="Arial"/>
          <w:iCs/>
          <w:sz w:val="20"/>
          <w:lang w:val="sl-SI" w:eastAsia="sl-SI"/>
        </w:rPr>
        <w:t xml:space="preserve"> lestvic</w:t>
      </w:r>
      <w:r w:rsidR="002871B3">
        <w:rPr>
          <w:rFonts w:ascii="Arial" w:eastAsia="Times New Roman" w:hAnsi="Arial" w:cs="Arial"/>
          <w:iCs/>
          <w:sz w:val="20"/>
          <w:lang w:val="sl-SI" w:eastAsia="sl-SI"/>
        </w:rPr>
        <w:t>a</w:t>
      </w:r>
      <w:r w:rsidR="00A43837" w:rsidRPr="00BA728C">
        <w:rPr>
          <w:rFonts w:ascii="Arial" w:eastAsia="Times New Roman" w:hAnsi="Arial" w:cs="Arial"/>
          <w:iCs/>
          <w:sz w:val="20"/>
          <w:lang w:val="sl-SI" w:eastAsia="sl-SI"/>
        </w:rPr>
        <w:t xml:space="preserve"> stroškov na enoto po metodologiji ARRS (urna postavka razvojnika 21,96 EUR/h in strošek tehničnega kadra 14,64 EUR/h), povprečni stroški razvojnega dela </w:t>
      </w:r>
      <w:r w:rsidR="002871B3">
        <w:rPr>
          <w:rFonts w:ascii="Arial" w:eastAsia="Times New Roman" w:hAnsi="Arial" w:cs="Arial"/>
          <w:iCs/>
          <w:sz w:val="20"/>
          <w:lang w:val="sl-SI" w:eastAsia="sl-SI"/>
        </w:rPr>
        <w:t>dveh</w:t>
      </w:r>
      <w:r w:rsidR="00A43837" w:rsidRPr="00BA728C">
        <w:rPr>
          <w:rFonts w:ascii="Arial" w:eastAsia="Times New Roman" w:hAnsi="Arial" w:cs="Arial"/>
          <w:iCs/>
          <w:sz w:val="20"/>
          <w:lang w:val="sl-SI" w:eastAsia="sl-SI"/>
        </w:rPr>
        <w:t xml:space="preserve"> zaposlenih</w:t>
      </w:r>
      <w:r w:rsidR="002871B3">
        <w:rPr>
          <w:rFonts w:ascii="Arial" w:eastAsia="Times New Roman" w:hAnsi="Arial" w:cs="Arial"/>
          <w:iCs/>
          <w:sz w:val="20"/>
          <w:lang w:val="sl-SI" w:eastAsia="sl-SI"/>
        </w:rPr>
        <w:t xml:space="preserve"> znašajo</w:t>
      </w:r>
      <w:r w:rsidR="00A43837" w:rsidRPr="00BA728C">
        <w:rPr>
          <w:rFonts w:ascii="Arial" w:eastAsia="Times New Roman" w:hAnsi="Arial" w:cs="Arial"/>
          <w:iCs/>
          <w:sz w:val="20"/>
          <w:lang w:val="sl-SI" w:eastAsia="sl-SI"/>
        </w:rPr>
        <w:t xml:space="preserve"> 10.560 EUR za posamezno poslovno funkcijo za 30 dni, strošek tehničnega dela </w:t>
      </w:r>
      <w:r w:rsidR="002871B3">
        <w:rPr>
          <w:rFonts w:ascii="Arial" w:eastAsia="Times New Roman" w:hAnsi="Arial" w:cs="Arial"/>
          <w:iCs/>
          <w:sz w:val="20"/>
          <w:lang w:val="sl-SI" w:eastAsia="sl-SI"/>
        </w:rPr>
        <w:t>enega</w:t>
      </w:r>
      <w:r w:rsidR="00A43837" w:rsidRPr="00BA728C">
        <w:rPr>
          <w:rFonts w:ascii="Arial" w:eastAsia="Times New Roman" w:hAnsi="Arial" w:cs="Arial"/>
          <w:iCs/>
          <w:sz w:val="20"/>
          <w:lang w:val="sl-SI" w:eastAsia="sl-SI"/>
        </w:rPr>
        <w:t xml:space="preserve"> zaposlenega pa 3.600 EUR za posamezno poslovno funkcijo za 30 dni. Skupni strošek zaposlenih v podjetju za 5 poslovnih funkcij za pripravo strategije </w:t>
      </w:r>
      <w:r w:rsidR="002871B3">
        <w:rPr>
          <w:rFonts w:ascii="Arial" w:eastAsia="Times New Roman" w:hAnsi="Arial" w:cs="Arial"/>
          <w:iCs/>
          <w:sz w:val="20"/>
          <w:lang w:val="sl-SI" w:eastAsia="sl-SI"/>
        </w:rPr>
        <w:t>znaša okoli</w:t>
      </w:r>
      <w:r w:rsidR="00A43837" w:rsidRPr="00BA728C">
        <w:rPr>
          <w:rFonts w:ascii="Arial" w:eastAsia="Times New Roman" w:hAnsi="Arial" w:cs="Arial"/>
          <w:iCs/>
          <w:sz w:val="20"/>
          <w:lang w:val="sl-SI" w:eastAsia="sl-SI"/>
        </w:rPr>
        <w:t xml:space="preserve"> 70.000 EUR. Ocenjeni skupni strošek za pripravo digitalne strategije je 130.000 EUR. </w:t>
      </w:r>
    </w:p>
    <w:p w14:paraId="6C2B112D" w14:textId="05F19D4C" w:rsidR="00A43837" w:rsidRPr="00BA728C" w:rsidRDefault="00A43837" w:rsidP="000D19D1">
      <w:pPr>
        <w:pStyle w:val="Odstavekseznama"/>
        <w:numPr>
          <w:ilvl w:val="0"/>
          <w:numId w:val="46"/>
        </w:numPr>
        <w:overflowPunct w:val="0"/>
        <w:autoSpaceDE w:val="0"/>
        <w:autoSpaceDN w:val="0"/>
        <w:adjustRightInd w:val="0"/>
        <w:jc w:val="both"/>
        <w:textAlignment w:val="baseline"/>
        <w:rPr>
          <w:rFonts w:ascii="Arial" w:eastAsia="Calibri" w:hAnsi="Arial" w:cs="Arial"/>
          <w:sz w:val="20"/>
          <w:szCs w:val="20"/>
          <w:lang w:val="sl-SI"/>
        </w:rPr>
      </w:pPr>
      <w:r w:rsidRPr="00BA728C">
        <w:rPr>
          <w:rFonts w:ascii="Arial" w:eastAsia="Times New Roman" w:hAnsi="Arial" w:cs="Arial"/>
          <w:b/>
          <w:iCs/>
          <w:sz w:val="20"/>
          <w:lang w:val="sl-SI" w:eastAsia="sl-SI"/>
        </w:rPr>
        <w:t>Stroški nakupa opreme (opredmetena, neopredmetena sredstva)</w:t>
      </w:r>
      <w:r w:rsidRPr="00BA728C">
        <w:rPr>
          <w:rFonts w:ascii="Arial" w:eastAsia="Calibri" w:hAnsi="Arial" w:cs="Arial"/>
          <w:sz w:val="20"/>
          <w:szCs w:val="20"/>
          <w:lang w:val="sl-SI"/>
        </w:rPr>
        <w:t>: v strošek nakupa opreme uvrščamo stroške v povezavi s senzoriko in prilagoditvami obstoječe op</w:t>
      </w:r>
      <w:r w:rsidR="00764C44">
        <w:rPr>
          <w:rFonts w:ascii="Arial" w:eastAsia="Calibri" w:hAnsi="Arial" w:cs="Arial"/>
          <w:sz w:val="20"/>
          <w:szCs w:val="20"/>
          <w:lang w:val="sl-SI"/>
        </w:rPr>
        <w:t>reme ter nakup</w:t>
      </w:r>
      <w:r w:rsidRPr="00BA728C">
        <w:rPr>
          <w:rFonts w:ascii="Arial" w:eastAsia="Calibri" w:hAnsi="Arial" w:cs="Arial"/>
          <w:sz w:val="20"/>
          <w:szCs w:val="20"/>
          <w:lang w:val="sl-SI"/>
        </w:rPr>
        <w:t xml:space="preserve"> nove strojne in programske opreme in strojev za avtomatizacijo, robotizacijo, pripravo infrastrukture za implementacijo interneta stvari (IoT), integracijo rešitev umetne inteligence in strojnega učenja, int</w:t>
      </w:r>
      <w:r w:rsidR="00764C44">
        <w:rPr>
          <w:rFonts w:ascii="Arial" w:eastAsia="Calibri" w:hAnsi="Arial" w:cs="Arial"/>
          <w:sz w:val="20"/>
          <w:szCs w:val="20"/>
          <w:lang w:val="sl-SI"/>
        </w:rPr>
        <w:t>egracijo v blockchain platformo</w:t>
      </w:r>
      <w:r w:rsidR="008744ED">
        <w:rPr>
          <w:rFonts w:ascii="Arial" w:eastAsia="Calibri" w:hAnsi="Arial" w:cs="Arial"/>
          <w:sz w:val="20"/>
          <w:szCs w:val="20"/>
          <w:lang w:val="sl-SI"/>
        </w:rPr>
        <w:t>;</w:t>
      </w:r>
      <w:r w:rsidRPr="00BA728C">
        <w:rPr>
          <w:rFonts w:ascii="Arial" w:eastAsia="Calibri" w:hAnsi="Arial" w:cs="Arial"/>
          <w:sz w:val="20"/>
          <w:szCs w:val="20"/>
          <w:lang w:val="sl-SI"/>
        </w:rPr>
        <w:t xml:space="preserve"> na podlagi historičnih podatkov iz primerljivih razpisov (Digitalna transformacija MSP, Demo/Piloti II) lahko sklepamo, da se stroški nakupa opreme gibljejo med 15</w:t>
      </w:r>
      <w:r w:rsidR="008744ED">
        <w:rPr>
          <w:rFonts w:ascii="Arial" w:eastAsia="Calibri" w:hAnsi="Arial" w:cs="Arial"/>
          <w:sz w:val="20"/>
          <w:szCs w:val="20"/>
          <w:lang w:val="sl-SI"/>
        </w:rPr>
        <w:t xml:space="preserve"> </w:t>
      </w:r>
      <w:r w:rsidRPr="00BA728C">
        <w:rPr>
          <w:rFonts w:ascii="Arial" w:eastAsia="Calibri" w:hAnsi="Arial" w:cs="Arial"/>
          <w:sz w:val="20"/>
          <w:szCs w:val="20"/>
          <w:lang w:val="sl-SI"/>
        </w:rPr>
        <w:t>% in 30</w:t>
      </w:r>
      <w:r w:rsidR="008744ED">
        <w:rPr>
          <w:rFonts w:ascii="Arial" w:eastAsia="Calibri" w:hAnsi="Arial" w:cs="Arial"/>
          <w:sz w:val="20"/>
          <w:szCs w:val="20"/>
          <w:lang w:val="sl-SI"/>
        </w:rPr>
        <w:t xml:space="preserve"> </w:t>
      </w:r>
      <w:r w:rsidRPr="00BA728C">
        <w:rPr>
          <w:rFonts w:ascii="Arial" w:eastAsia="Calibri" w:hAnsi="Arial" w:cs="Arial"/>
          <w:sz w:val="20"/>
          <w:szCs w:val="20"/>
          <w:lang w:val="sl-SI"/>
        </w:rPr>
        <w:t>% vrednosti projekta. V primeru, ko gre za digitalno transformacijo velikih in večjih srednje velikih podjetij se spričo večjega števila poslovnih funkcij in kompleksnejšega poslovanja ta strošek poveča na 45</w:t>
      </w:r>
      <w:r w:rsidR="008744ED">
        <w:rPr>
          <w:rFonts w:ascii="Arial" w:eastAsia="Calibri" w:hAnsi="Arial" w:cs="Arial"/>
          <w:sz w:val="20"/>
          <w:szCs w:val="20"/>
          <w:lang w:val="sl-SI"/>
        </w:rPr>
        <w:t xml:space="preserve"> </w:t>
      </w:r>
      <w:r w:rsidRPr="00BA728C">
        <w:rPr>
          <w:rFonts w:ascii="Arial" w:eastAsia="Calibri" w:hAnsi="Arial" w:cs="Arial"/>
          <w:sz w:val="20"/>
          <w:szCs w:val="20"/>
          <w:lang w:val="sl-SI"/>
        </w:rPr>
        <w:t>% vrednosti projekta (kar v primeru investicije v viš</w:t>
      </w:r>
      <w:r w:rsidR="00764C44">
        <w:rPr>
          <w:rFonts w:ascii="Arial" w:eastAsia="Calibri" w:hAnsi="Arial" w:cs="Arial"/>
          <w:sz w:val="20"/>
          <w:szCs w:val="20"/>
          <w:lang w:val="sl-SI"/>
        </w:rPr>
        <w:t>ini 1 mio EUR pomeni 450.000 EUR</w:t>
      </w:r>
      <w:r w:rsidRPr="00BA728C">
        <w:rPr>
          <w:rFonts w:ascii="Arial" w:eastAsia="Calibri" w:hAnsi="Arial" w:cs="Arial"/>
          <w:sz w:val="20"/>
          <w:szCs w:val="20"/>
          <w:lang w:val="sl-SI"/>
        </w:rPr>
        <w:t xml:space="preserve">, v primeru investicije v višini 2,5 mio EUR pa </w:t>
      </w:r>
      <w:r w:rsidR="008744ED">
        <w:rPr>
          <w:rFonts w:ascii="Arial" w:eastAsia="Calibri" w:hAnsi="Arial" w:cs="Arial"/>
          <w:sz w:val="20"/>
          <w:szCs w:val="20"/>
          <w:lang w:val="sl-SI"/>
        </w:rPr>
        <w:t xml:space="preserve">okoli </w:t>
      </w:r>
      <w:r w:rsidRPr="00BA728C">
        <w:rPr>
          <w:rFonts w:ascii="Arial" w:eastAsia="Calibri" w:hAnsi="Arial" w:cs="Arial"/>
          <w:sz w:val="20"/>
          <w:szCs w:val="20"/>
          <w:lang w:val="sl-SI"/>
        </w:rPr>
        <w:t xml:space="preserve">1.120.000 EUR). V kolikor obstajajo dodatne potrebe po sredstvih, se </w:t>
      </w:r>
      <w:r w:rsidRPr="00BA728C">
        <w:rPr>
          <w:rFonts w:ascii="Arial" w:eastAsia="Calibri" w:hAnsi="Arial" w:cs="Arial"/>
          <w:sz w:val="20"/>
          <w:szCs w:val="20"/>
          <w:lang w:val="sl-SI"/>
        </w:rPr>
        <w:lastRenderedPageBreak/>
        <w:t xml:space="preserve">pokrivajo iz povratnega dela financiranja – finančnega instrumenta za digitalno transformacijo podjetij). </w:t>
      </w:r>
    </w:p>
    <w:p w14:paraId="4B3ECF60" w14:textId="7230C029" w:rsidR="00A43837" w:rsidRPr="00BA728C" w:rsidRDefault="00A43837" w:rsidP="000D19D1">
      <w:pPr>
        <w:pStyle w:val="Odstavekseznama"/>
        <w:numPr>
          <w:ilvl w:val="0"/>
          <w:numId w:val="46"/>
        </w:numPr>
        <w:overflowPunct w:val="0"/>
        <w:autoSpaceDE w:val="0"/>
        <w:autoSpaceDN w:val="0"/>
        <w:adjustRightInd w:val="0"/>
        <w:jc w:val="both"/>
        <w:textAlignment w:val="baseline"/>
        <w:rPr>
          <w:rFonts w:ascii="Arial" w:eastAsia="Calibri" w:hAnsi="Arial" w:cs="Arial"/>
          <w:sz w:val="20"/>
          <w:szCs w:val="20"/>
          <w:lang w:val="sl-SI"/>
        </w:rPr>
      </w:pPr>
      <w:r w:rsidRPr="00BA728C">
        <w:rPr>
          <w:rFonts w:ascii="Arial" w:eastAsia="Times New Roman" w:hAnsi="Arial" w:cs="Arial"/>
          <w:b/>
          <w:iCs/>
          <w:sz w:val="20"/>
          <w:lang w:val="sl-SI" w:eastAsia="sl-SI"/>
        </w:rPr>
        <w:t>Stroški razvoja in implementacije</w:t>
      </w:r>
      <w:r w:rsidRPr="00BA728C">
        <w:rPr>
          <w:rFonts w:ascii="Arial" w:eastAsia="Calibri" w:hAnsi="Arial" w:cs="Arial"/>
          <w:sz w:val="20"/>
          <w:szCs w:val="20"/>
          <w:lang w:val="sl-SI"/>
        </w:rPr>
        <w:t>: aktivnosti razvoja in implementacije so povezane s stroški dela zaposlenih in stroški zunanjih izvajalcev</w:t>
      </w:r>
      <w:r w:rsidR="00EB1EE9">
        <w:rPr>
          <w:rFonts w:ascii="Arial" w:eastAsia="Calibri" w:hAnsi="Arial" w:cs="Arial"/>
          <w:sz w:val="20"/>
          <w:szCs w:val="20"/>
          <w:lang w:val="sl-SI"/>
        </w:rPr>
        <w:t>, tj.</w:t>
      </w:r>
      <w:r w:rsidRPr="00BA728C">
        <w:rPr>
          <w:rFonts w:ascii="Arial" w:eastAsia="Calibri" w:hAnsi="Arial" w:cs="Arial"/>
          <w:sz w:val="20"/>
          <w:szCs w:val="20"/>
          <w:lang w:val="sl-SI"/>
        </w:rPr>
        <w:t xml:space="preserve"> strokovnjakov za digitalno transformacijo (identifikacij</w:t>
      </w:r>
      <w:r w:rsidR="00EB1EE9">
        <w:rPr>
          <w:rFonts w:ascii="Arial" w:eastAsia="Calibri" w:hAnsi="Arial" w:cs="Arial"/>
          <w:sz w:val="20"/>
          <w:szCs w:val="20"/>
          <w:lang w:val="sl-SI"/>
        </w:rPr>
        <w:t>a</w:t>
      </w:r>
      <w:r w:rsidRPr="00BA728C">
        <w:rPr>
          <w:rFonts w:ascii="Arial" w:eastAsia="Calibri" w:hAnsi="Arial" w:cs="Arial"/>
          <w:sz w:val="20"/>
          <w:szCs w:val="20"/>
          <w:lang w:val="sl-SI"/>
        </w:rPr>
        <w:t xml:space="preserve"> podatkov, vzpostavitev vhodnih točk in odčitalcev, vzpostavitev sistema za prenos podatkov, AI rešitve za strukturiranje podatkov, blockchain rešitve za sledljivost in hranjenje podatkov, prilagoditev informacijskih rešitev za trg</w:t>
      </w:r>
      <w:r w:rsidR="00EB1EE9">
        <w:rPr>
          <w:rFonts w:ascii="Arial" w:eastAsia="Calibri" w:hAnsi="Arial" w:cs="Arial"/>
          <w:sz w:val="20"/>
          <w:szCs w:val="20"/>
          <w:lang w:val="sl-SI"/>
        </w:rPr>
        <w:t>)</w:t>
      </w:r>
      <w:r w:rsidRPr="00BA728C">
        <w:rPr>
          <w:rFonts w:ascii="Arial" w:eastAsia="Calibri" w:hAnsi="Arial" w:cs="Arial"/>
          <w:sz w:val="20"/>
          <w:szCs w:val="20"/>
          <w:lang w:val="sl-SI"/>
        </w:rPr>
        <w:t>. Med zunanje ponudnike lahko uvrščamo tudi inovativna podjetja, ki pripravijo digitalno rešitev po meri podjetja. V te stroške prav tako vključujemo stroške razvoja in dviga digitalnih kapacitet zaposlenih, pridobivanja digitalnih kompetenc in veščin. Ob upoštevanju zgoraj navedenih stroškov zunanjih strokovnjakov in stroškov dela zaposlenih, strošek, povezan z razvojem in implementacijo digitalne transformacije</w:t>
      </w:r>
      <w:r w:rsidR="00EB1EE9">
        <w:rPr>
          <w:rFonts w:ascii="Arial" w:eastAsia="Calibri" w:hAnsi="Arial" w:cs="Arial"/>
          <w:sz w:val="20"/>
          <w:szCs w:val="20"/>
          <w:lang w:val="sl-SI"/>
        </w:rPr>
        <w:t>,</w:t>
      </w:r>
      <w:r w:rsidRPr="00BA728C">
        <w:rPr>
          <w:rFonts w:ascii="Arial" w:eastAsia="Calibri" w:hAnsi="Arial" w:cs="Arial"/>
          <w:sz w:val="20"/>
          <w:szCs w:val="20"/>
          <w:lang w:val="sl-SI"/>
        </w:rPr>
        <w:t xml:space="preserve"> </w:t>
      </w:r>
      <w:r w:rsidR="00EB1EE9">
        <w:rPr>
          <w:rFonts w:ascii="Arial" w:eastAsia="Calibri" w:hAnsi="Arial" w:cs="Arial"/>
          <w:sz w:val="20"/>
          <w:szCs w:val="20"/>
          <w:lang w:val="sl-SI"/>
        </w:rPr>
        <w:t>po ocenah lahko predstavlja</w:t>
      </w:r>
      <w:r w:rsidRPr="00BA728C">
        <w:rPr>
          <w:rFonts w:ascii="Arial" w:eastAsia="Calibri" w:hAnsi="Arial" w:cs="Arial"/>
          <w:sz w:val="20"/>
          <w:szCs w:val="20"/>
          <w:lang w:val="sl-SI"/>
        </w:rPr>
        <w:t xml:space="preserve"> 40</w:t>
      </w:r>
      <w:r w:rsidR="00EB1EE9">
        <w:rPr>
          <w:rFonts w:ascii="Arial" w:eastAsia="Calibri" w:hAnsi="Arial" w:cs="Arial"/>
          <w:sz w:val="20"/>
          <w:szCs w:val="20"/>
          <w:lang w:val="sl-SI"/>
        </w:rPr>
        <w:t xml:space="preserve"> %</w:t>
      </w:r>
      <w:r w:rsidR="00764C44">
        <w:rPr>
          <w:rFonts w:ascii="Arial" w:eastAsia="Calibri" w:hAnsi="Arial" w:cs="Arial"/>
          <w:sz w:val="20"/>
          <w:szCs w:val="20"/>
          <w:lang w:val="sl-SI"/>
        </w:rPr>
        <w:t xml:space="preserve"> do</w:t>
      </w:r>
      <w:r w:rsidRPr="00BA728C">
        <w:rPr>
          <w:rFonts w:ascii="Arial" w:eastAsia="Calibri" w:hAnsi="Arial" w:cs="Arial"/>
          <w:sz w:val="20"/>
          <w:szCs w:val="20"/>
          <w:lang w:val="sl-SI"/>
        </w:rPr>
        <w:t xml:space="preserve"> 42</w:t>
      </w:r>
      <w:r w:rsidR="00EB1EE9">
        <w:rPr>
          <w:rFonts w:ascii="Arial" w:eastAsia="Calibri" w:hAnsi="Arial" w:cs="Arial"/>
          <w:sz w:val="20"/>
          <w:szCs w:val="20"/>
          <w:lang w:val="sl-SI"/>
        </w:rPr>
        <w:t xml:space="preserve"> </w:t>
      </w:r>
      <w:r w:rsidRPr="00BA728C">
        <w:rPr>
          <w:rFonts w:ascii="Arial" w:eastAsia="Calibri" w:hAnsi="Arial" w:cs="Arial"/>
          <w:sz w:val="20"/>
          <w:szCs w:val="20"/>
          <w:lang w:val="sl-SI"/>
        </w:rPr>
        <w:t xml:space="preserve">% celotne vrednosti projekta (ocenjena vrednost je opredeljena na osnovi historičnih podatkov iz preteklih razpisov (Digitalna transformacija MSP, Demo/Piloti II) in se deli med zunanjimi ponudniki in zaposlenim razvojnim in tehničnim kadrom v razmerju 50:50. V primeru najnižje vrednosti investicije ti stroški tako </w:t>
      </w:r>
      <w:r w:rsidR="00EB1EE9">
        <w:rPr>
          <w:rFonts w:ascii="Arial" w:eastAsia="Calibri" w:hAnsi="Arial" w:cs="Arial"/>
          <w:sz w:val="20"/>
          <w:szCs w:val="20"/>
          <w:lang w:val="sl-SI"/>
        </w:rPr>
        <w:t xml:space="preserve">znašajo </w:t>
      </w:r>
      <w:r w:rsidRPr="00BA728C">
        <w:rPr>
          <w:rFonts w:ascii="Arial" w:eastAsia="Calibri" w:hAnsi="Arial" w:cs="Arial"/>
          <w:sz w:val="20"/>
          <w:szCs w:val="20"/>
          <w:lang w:val="sl-SI"/>
        </w:rPr>
        <w:t>420.000 EUR (210.000 EUR za zunanje izvajalce, 210.000 EUR za zaposlene v razvoju in tehnični kader, od tega se uveljavlja 15</w:t>
      </w:r>
      <w:r w:rsidR="00EB1EE9">
        <w:rPr>
          <w:rFonts w:ascii="Arial" w:eastAsia="Calibri" w:hAnsi="Arial" w:cs="Arial"/>
          <w:sz w:val="20"/>
          <w:szCs w:val="20"/>
          <w:lang w:val="sl-SI"/>
        </w:rPr>
        <w:t xml:space="preserve"> </w:t>
      </w:r>
      <w:r w:rsidRPr="00BA728C">
        <w:rPr>
          <w:rFonts w:ascii="Arial" w:eastAsia="Calibri" w:hAnsi="Arial" w:cs="Arial"/>
          <w:sz w:val="20"/>
          <w:szCs w:val="20"/>
          <w:lang w:val="sl-SI"/>
        </w:rPr>
        <w:t xml:space="preserve">% posrednih stroškov na strošek dela). </w:t>
      </w:r>
    </w:p>
    <w:p w14:paraId="43A68299" w14:textId="600C1472" w:rsidR="00A43837" w:rsidRPr="00BA728C" w:rsidRDefault="00764C44" w:rsidP="000D19D1">
      <w:pPr>
        <w:pStyle w:val="Odstavekseznama"/>
        <w:numPr>
          <w:ilvl w:val="0"/>
          <w:numId w:val="46"/>
        </w:numPr>
        <w:overflowPunct w:val="0"/>
        <w:autoSpaceDE w:val="0"/>
        <w:autoSpaceDN w:val="0"/>
        <w:adjustRightInd w:val="0"/>
        <w:jc w:val="both"/>
        <w:textAlignment w:val="baseline"/>
        <w:rPr>
          <w:rFonts w:ascii="Arial" w:eastAsia="Calibri" w:hAnsi="Arial" w:cs="Arial"/>
          <w:sz w:val="20"/>
          <w:szCs w:val="20"/>
          <w:lang w:val="sl-SI"/>
        </w:rPr>
      </w:pPr>
      <w:r>
        <w:rPr>
          <w:rFonts w:ascii="Arial" w:eastAsia="Calibri" w:hAnsi="Arial" w:cs="Arial"/>
          <w:sz w:val="20"/>
          <w:szCs w:val="20"/>
          <w:lang w:val="sl-SI"/>
        </w:rPr>
        <w:t>P</w:t>
      </w:r>
      <w:r w:rsidR="00EB1EE9">
        <w:rPr>
          <w:rFonts w:ascii="Arial" w:eastAsia="Calibri" w:hAnsi="Arial" w:cs="Arial"/>
          <w:sz w:val="20"/>
          <w:szCs w:val="20"/>
          <w:lang w:val="sl-SI"/>
        </w:rPr>
        <w:t xml:space="preserve">osredni stroški v </w:t>
      </w:r>
      <w:r w:rsidR="00A43837" w:rsidRPr="00BA728C">
        <w:rPr>
          <w:rFonts w:ascii="Arial" w:eastAsia="Calibri" w:hAnsi="Arial" w:cs="Arial"/>
          <w:sz w:val="20"/>
          <w:szCs w:val="20"/>
          <w:lang w:val="sl-SI"/>
        </w:rPr>
        <w:t xml:space="preserve">v skladu s pravili za standardne lestvice upravičenih stroškov </w:t>
      </w:r>
      <w:r w:rsidR="00EB1EE9">
        <w:rPr>
          <w:rFonts w:ascii="Arial" w:eastAsia="Calibri" w:hAnsi="Arial" w:cs="Arial"/>
          <w:sz w:val="20"/>
          <w:szCs w:val="20"/>
          <w:lang w:val="sl-SI"/>
        </w:rPr>
        <w:t>predstavljajo 15 %</w:t>
      </w:r>
      <w:r w:rsidR="00A43837" w:rsidRPr="00BA728C">
        <w:rPr>
          <w:rFonts w:ascii="Arial" w:eastAsia="Calibri" w:hAnsi="Arial" w:cs="Arial"/>
          <w:sz w:val="20"/>
          <w:szCs w:val="20"/>
          <w:lang w:val="sl-SI"/>
        </w:rPr>
        <w:t xml:space="preserve"> strošk</w:t>
      </w:r>
      <w:r w:rsidR="00EB1EE9">
        <w:rPr>
          <w:rFonts w:ascii="Arial" w:eastAsia="Calibri" w:hAnsi="Arial" w:cs="Arial"/>
          <w:sz w:val="20"/>
          <w:szCs w:val="20"/>
          <w:lang w:val="sl-SI"/>
        </w:rPr>
        <w:t>ov</w:t>
      </w:r>
      <w:r w:rsidR="00A43837" w:rsidRPr="00BA728C">
        <w:rPr>
          <w:rFonts w:ascii="Arial" w:eastAsia="Calibri" w:hAnsi="Arial" w:cs="Arial"/>
          <w:sz w:val="20"/>
          <w:szCs w:val="20"/>
          <w:lang w:val="sl-SI"/>
        </w:rPr>
        <w:t xml:space="preserve"> dela. </w:t>
      </w:r>
    </w:p>
    <w:p w14:paraId="65ECF08F" w14:textId="77777777" w:rsidR="00A43837" w:rsidRPr="00BA728C" w:rsidRDefault="00A43837" w:rsidP="00A43837">
      <w:pPr>
        <w:spacing w:after="0" w:line="240" w:lineRule="auto"/>
        <w:jc w:val="both"/>
        <w:rPr>
          <w:rFonts w:ascii="Arial" w:eastAsia="Calibri" w:hAnsi="Arial" w:cs="Arial"/>
          <w:sz w:val="20"/>
          <w:szCs w:val="20"/>
        </w:rPr>
      </w:pPr>
    </w:p>
    <w:p w14:paraId="4DD59B01" w14:textId="77777777" w:rsidR="00A43837" w:rsidRPr="00BA728C" w:rsidRDefault="00A43837" w:rsidP="00A43837">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Stroški bodo opredeljeni v skladu z relevantno shemo državnih pomoči. </w:t>
      </w:r>
    </w:p>
    <w:p w14:paraId="16A85546" w14:textId="77777777" w:rsidR="00A43837" w:rsidRPr="00BA728C" w:rsidRDefault="00A43837" w:rsidP="00A43837">
      <w:pPr>
        <w:spacing w:after="0" w:line="240" w:lineRule="auto"/>
        <w:jc w:val="both"/>
        <w:rPr>
          <w:rFonts w:ascii="Arial" w:eastAsia="Calibri" w:hAnsi="Arial" w:cs="Arial"/>
          <w:sz w:val="20"/>
          <w:szCs w:val="20"/>
        </w:rPr>
      </w:pPr>
    </w:p>
    <w:p w14:paraId="52DC2516" w14:textId="77777777" w:rsidR="00A43837" w:rsidRPr="00297D5F" w:rsidRDefault="00A43837" w:rsidP="00A43837">
      <w:pPr>
        <w:spacing w:after="0" w:line="240" w:lineRule="auto"/>
        <w:jc w:val="both"/>
        <w:rPr>
          <w:rFonts w:ascii="Arial" w:eastAsia="Calibri" w:hAnsi="Arial" w:cs="Arial"/>
          <w:sz w:val="20"/>
          <w:szCs w:val="20"/>
        </w:rPr>
      </w:pPr>
      <w:r w:rsidRPr="00297D5F">
        <w:rPr>
          <w:rFonts w:ascii="Arial" w:eastAsia="Calibri" w:hAnsi="Arial" w:cs="Arial"/>
          <w:sz w:val="20"/>
          <w:szCs w:val="20"/>
        </w:rPr>
        <w:t xml:space="preserve">Predvidene vrste stroškov ter njihov prispevek k rasti in delovnim mestom: </w:t>
      </w:r>
    </w:p>
    <w:p w14:paraId="6287A1D8" w14:textId="1D830BB9" w:rsidR="00A43837" w:rsidRPr="00297D5F" w:rsidRDefault="00EB1EE9" w:rsidP="000D19D1">
      <w:pPr>
        <w:pStyle w:val="Odstavekseznama"/>
        <w:numPr>
          <w:ilvl w:val="0"/>
          <w:numId w:val="47"/>
        </w:numPr>
        <w:overflowPunct w:val="0"/>
        <w:autoSpaceDE w:val="0"/>
        <w:autoSpaceDN w:val="0"/>
        <w:adjustRightInd w:val="0"/>
        <w:jc w:val="both"/>
        <w:textAlignment w:val="baseline"/>
        <w:rPr>
          <w:rFonts w:ascii="Arial" w:eastAsia="Times New Roman" w:hAnsi="Arial" w:cs="Arial"/>
          <w:iCs/>
          <w:sz w:val="20"/>
          <w:lang w:val="sl-SI" w:eastAsia="sl-SI"/>
        </w:rPr>
      </w:pPr>
      <w:r>
        <w:rPr>
          <w:rFonts w:ascii="Arial" w:eastAsia="Times New Roman" w:hAnsi="Arial" w:cs="Arial"/>
          <w:iCs/>
          <w:sz w:val="20"/>
          <w:lang w:val="sl-SI" w:eastAsia="sl-SI"/>
        </w:rPr>
        <w:t>s</w:t>
      </w:r>
      <w:r w:rsidR="00A43837" w:rsidRPr="00297D5F">
        <w:rPr>
          <w:rFonts w:ascii="Arial" w:eastAsia="Times New Roman" w:hAnsi="Arial" w:cs="Arial"/>
          <w:iCs/>
          <w:sz w:val="20"/>
          <w:lang w:val="sl-SI" w:eastAsia="sl-SI"/>
        </w:rPr>
        <w:t xml:space="preserve">troški investicij v opredmetena sredstva (investicije v opremo, informacijsko infrastrukturo), ki kot komplementarne investicije lahko vplivajo na povečanje produktivnosti in učinkovitosti. </w:t>
      </w:r>
    </w:p>
    <w:p w14:paraId="0858C80B" w14:textId="47657AAB" w:rsidR="00A43837" w:rsidRPr="00297D5F" w:rsidRDefault="00A43837" w:rsidP="000D19D1">
      <w:pPr>
        <w:pStyle w:val="Odstavekseznama"/>
        <w:numPr>
          <w:ilvl w:val="0"/>
          <w:numId w:val="47"/>
        </w:numPr>
        <w:overflowPunct w:val="0"/>
        <w:autoSpaceDE w:val="0"/>
        <w:autoSpaceDN w:val="0"/>
        <w:adjustRightInd w:val="0"/>
        <w:jc w:val="both"/>
        <w:textAlignment w:val="baseline"/>
        <w:rPr>
          <w:rFonts w:ascii="Arial" w:eastAsia="Times New Roman" w:hAnsi="Arial" w:cs="Arial"/>
          <w:iCs/>
          <w:sz w:val="20"/>
          <w:lang w:val="sl-SI" w:eastAsia="sl-SI"/>
        </w:rPr>
      </w:pPr>
      <w:r w:rsidRPr="00297D5F">
        <w:rPr>
          <w:rFonts w:ascii="Arial" w:eastAsia="Times New Roman" w:hAnsi="Arial" w:cs="Arial"/>
          <w:iCs/>
          <w:sz w:val="20"/>
          <w:lang w:val="sl-SI" w:eastAsia="sl-SI"/>
        </w:rPr>
        <w:t>Stroški investicij v neopredmetena sredstva (med drugim tudi usposabljanje zaposlenih in managementa, izboljšave v organizacijskih strukturah, trženju in brandingu, oblikovanju baz podatkov) omogočajo</w:t>
      </w:r>
      <w:r w:rsidR="00EB1EE9">
        <w:rPr>
          <w:rFonts w:ascii="Arial" w:eastAsia="Times New Roman" w:hAnsi="Arial" w:cs="Arial"/>
          <w:iCs/>
          <w:sz w:val="20"/>
          <w:lang w:val="sl-SI" w:eastAsia="sl-SI"/>
        </w:rPr>
        <w:t xml:space="preserve"> prerazporeditev</w:t>
      </w:r>
      <w:r w:rsidRPr="00297D5F">
        <w:rPr>
          <w:rFonts w:ascii="Arial" w:eastAsia="Times New Roman" w:hAnsi="Arial" w:cs="Arial"/>
          <w:iCs/>
          <w:sz w:val="20"/>
          <w:lang w:val="sl-SI" w:eastAsia="sl-SI"/>
        </w:rPr>
        <w:t xml:space="preserve"> virov na področja, kjer je njihova uporaba bolj učinkovita, zato prispevajo k rasti produktivnosti in posledično (ob množični uporabi) tudi gospodarski rasti. </w:t>
      </w:r>
    </w:p>
    <w:p w14:paraId="50FF090A" w14:textId="77777777" w:rsidR="00A43837" w:rsidRPr="00297D5F" w:rsidRDefault="00A43837" w:rsidP="000D19D1">
      <w:pPr>
        <w:pStyle w:val="Odstavekseznama"/>
        <w:numPr>
          <w:ilvl w:val="0"/>
          <w:numId w:val="47"/>
        </w:numPr>
        <w:overflowPunct w:val="0"/>
        <w:autoSpaceDE w:val="0"/>
        <w:autoSpaceDN w:val="0"/>
        <w:adjustRightInd w:val="0"/>
        <w:jc w:val="both"/>
        <w:textAlignment w:val="baseline"/>
        <w:rPr>
          <w:rFonts w:ascii="Arial" w:eastAsia="Times New Roman" w:hAnsi="Arial" w:cs="Arial"/>
          <w:iCs/>
          <w:sz w:val="20"/>
          <w:lang w:val="sl-SI" w:eastAsia="sl-SI"/>
        </w:rPr>
      </w:pPr>
      <w:r w:rsidRPr="00297D5F">
        <w:rPr>
          <w:rFonts w:ascii="Arial" w:eastAsia="Times New Roman" w:hAnsi="Arial" w:cs="Arial"/>
          <w:iCs/>
          <w:sz w:val="20"/>
          <w:lang w:val="sl-SI" w:eastAsia="sl-SI"/>
        </w:rPr>
        <w:t>Stroški dela, predvsem v smislu novih zaposlitev za novoustvarjena delovna mesta ali obstoječih delovnih mest (kar bo zmanjšalo morebitni negativni prirast k produktivnosti zaradi avtomatizacije in digitalizacije procesov v teh podjetjih)</w:t>
      </w:r>
      <w:r w:rsidR="0075268E" w:rsidRPr="00297D5F">
        <w:rPr>
          <w:rFonts w:ascii="Arial" w:eastAsia="Times New Roman" w:hAnsi="Arial" w:cs="Arial"/>
          <w:iCs/>
          <w:sz w:val="20"/>
          <w:lang w:val="sl-SI" w:eastAsia="sl-SI"/>
        </w:rPr>
        <w:t>.</w:t>
      </w:r>
    </w:p>
    <w:p w14:paraId="630AA391" w14:textId="6843395A" w:rsidR="00A43837" w:rsidRPr="00297D5F" w:rsidRDefault="00A43837" w:rsidP="000D19D1">
      <w:pPr>
        <w:pStyle w:val="Odstavekseznama"/>
        <w:numPr>
          <w:ilvl w:val="0"/>
          <w:numId w:val="47"/>
        </w:numPr>
        <w:overflowPunct w:val="0"/>
        <w:autoSpaceDE w:val="0"/>
        <w:autoSpaceDN w:val="0"/>
        <w:adjustRightInd w:val="0"/>
        <w:jc w:val="both"/>
        <w:textAlignment w:val="baseline"/>
        <w:rPr>
          <w:rFonts w:ascii="Arial" w:eastAsia="Times New Roman" w:hAnsi="Arial" w:cs="Arial"/>
          <w:iCs/>
          <w:sz w:val="20"/>
          <w:lang w:val="sl-SI" w:eastAsia="sl-SI"/>
        </w:rPr>
      </w:pPr>
      <w:r w:rsidRPr="00297D5F">
        <w:rPr>
          <w:rFonts w:ascii="Arial" w:eastAsia="Times New Roman" w:hAnsi="Arial" w:cs="Arial"/>
          <w:iCs/>
          <w:sz w:val="20"/>
          <w:lang w:val="sl-SI" w:eastAsia="sl-SI"/>
        </w:rPr>
        <w:t>Stroški storitev zunanjih izvajalcev (predvsem v smislu inovativnih MSP</w:t>
      </w:r>
      <w:r w:rsidR="00D050B9">
        <w:rPr>
          <w:rFonts w:ascii="Arial" w:eastAsia="Times New Roman" w:hAnsi="Arial" w:cs="Arial"/>
          <w:iCs/>
          <w:sz w:val="20"/>
          <w:lang w:val="sl-SI" w:eastAsia="sl-SI"/>
        </w:rPr>
        <w:t>-jev</w:t>
      </w:r>
      <w:r w:rsidRPr="00297D5F">
        <w:rPr>
          <w:rFonts w:ascii="Arial" w:eastAsia="Times New Roman" w:hAnsi="Arial" w:cs="Arial"/>
          <w:iCs/>
          <w:sz w:val="20"/>
          <w:lang w:val="sl-SI" w:eastAsia="sl-SI"/>
        </w:rPr>
        <w:t xml:space="preserve"> in start</w:t>
      </w:r>
      <w:r w:rsidR="00D050B9">
        <w:rPr>
          <w:rFonts w:ascii="Arial" w:eastAsia="Times New Roman" w:hAnsi="Arial" w:cs="Arial"/>
          <w:iCs/>
          <w:sz w:val="20"/>
          <w:lang w:val="sl-SI" w:eastAsia="sl-SI"/>
        </w:rPr>
        <w:t>-</w:t>
      </w:r>
      <w:r w:rsidRPr="00297D5F">
        <w:rPr>
          <w:rFonts w:ascii="Arial" w:eastAsia="Times New Roman" w:hAnsi="Arial" w:cs="Arial"/>
          <w:iCs/>
          <w:sz w:val="20"/>
          <w:lang w:val="sl-SI" w:eastAsia="sl-SI"/>
        </w:rPr>
        <w:t>up podjetij s področja naprednih tehnologij, ki prispevajo k intenzivnejši uporabi in širitvi uporabe naprednih digitalnih tehnologij v celotnih industrijskih verigah vrednosti)</w:t>
      </w:r>
      <w:r w:rsidR="0075268E" w:rsidRPr="00297D5F">
        <w:rPr>
          <w:rFonts w:ascii="Arial" w:eastAsia="Times New Roman" w:hAnsi="Arial" w:cs="Arial"/>
          <w:iCs/>
          <w:sz w:val="20"/>
          <w:lang w:val="sl-SI" w:eastAsia="sl-SI"/>
        </w:rPr>
        <w:t>.</w:t>
      </w:r>
    </w:p>
    <w:p w14:paraId="2A31D0D6" w14:textId="77777777" w:rsidR="00A43837" w:rsidRPr="00297D5F" w:rsidRDefault="00A43837" w:rsidP="00A43837">
      <w:pPr>
        <w:spacing w:after="0" w:line="240" w:lineRule="auto"/>
        <w:jc w:val="both"/>
        <w:rPr>
          <w:rFonts w:ascii="Arial" w:eastAsia="Calibri" w:hAnsi="Arial" w:cs="Arial"/>
          <w:sz w:val="20"/>
          <w:szCs w:val="20"/>
        </w:rPr>
      </w:pPr>
    </w:p>
    <w:p w14:paraId="54256F71" w14:textId="77777777" w:rsidR="00A43837" w:rsidRPr="00297D5F" w:rsidRDefault="00A43837" w:rsidP="00A43837">
      <w:pPr>
        <w:spacing w:after="0" w:line="240" w:lineRule="auto"/>
        <w:jc w:val="both"/>
        <w:rPr>
          <w:rFonts w:ascii="Arial" w:eastAsia="Calibri" w:hAnsi="Arial" w:cs="Arial"/>
          <w:sz w:val="20"/>
          <w:szCs w:val="20"/>
        </w:rPr>
      </w:pPr>
      <w:r w:rsidRPr="00297D5F">
        <w:rPr>
          <w:rFonts w:ascii="Arial" w:eastAsia="Calibri" w:hAnsi="Arial" w:cs="Arial"/>
          <w:sz w:val="20"/>
          <w:szCs w:val="20"/>
        </w:rPr>
        <w:t>Informacija o morebitnem financiranju z drugimi EU viri/instrumenti: financiranje iz drugih virov zaenkrat ni predvideno</w:t>
      </w:r>
      <w:r w:rsidR="003614E4" w:rsidRPr="00297D5F">
        <w:rPr>
          <w:rFonts w:ascii="Arial" w:eastAsia="Calibri" w:hAnsi="Arial" w:cs="Arial"/>
          <w:sz w:val="20"/>
          <w:szCs w:val="20"/>
        </w:rPr>
        <w:t>.</w:t>
      </w:r>
    </w:p>
    <w:p w14:paraId="3B3129C1" w14:textId="77777777" w:rsidR="00A43837" w:rsidRPr="00297D5F" w:rsidRDefault="00A43837" w:rsidP="00A43837">
      <w:pPr>
        <w:spacing w:after="0" w:line="240" w:lineRule="auto"/>
        <w:jc w:val="both"/>
        <w:rPr>
          <w:rFonts w:ascii="Arial" w:eastAsia="Calibri" w:hAnsi="Arial" w:cs="Arial"/>
          <w:sz w:val="20"/>
          <w:szCs w:val="20"/>
        </w:rPr>
      </w:pPr>
    </w:p>
    <w:p w14:paraId="681B9393" w14:textId="266ED694" w:rsidR="00E103A9" w:rsidRPr="00297D5F" w:rsidRDefault="00E103A9" w:rsidP="00E103A9">
      <w:pPr>
        <w:spacing w:after="0" w:line="240" w:lineRule="auto"/>
        <w:jc w:val="both"/>
        <w:rPr>
          <w:rFonts w:ascii="Arial" w:eastAsia="Arial" w:hAnsi="Arial" w:cs="Arial"/>
          <w:color w:val="000000"/>
          <w:sz w:val="20"/>
          <w:szCs w:val="20"/>
          <w:u w:val="single"/>
          <w:lang w:eastAsia="sl-SI"/>
        </w:rPr>
      </w:pPr>
      <w:r w:rsidRPr="00297D5F">
        <w:rPr>
          <w:rFonts w:ascii="Arial" w:eastAsia="Arial" w:hAnsi="Arial" w:cs="Arial"/>
          <w:b/>
          <w:color w:val="000000"/>
          <w:sz w:val="20"/>
          <w:szCs w:val="20"/>
          <w:u w:val="single"/>
          <w:lang w:eastAsia="sl-SI"/>
        </w:rPr>
        <w:t>Stroški na čezmejnih projektih</w:t>
      </w:r>
      <w:r w:rsidRPr="00297D5F">
        <w:rPr>
          <w:rFonts w:ascii="Arial" w:eastAsia="Arial" w:hAnsi="Arial" w:cs="Arial"/>
          <w:color w:val="000000"/>
          <w:sz w:val="20"/>
          <w:szCs w:val="20"/>
          <w:u w:val="single"/>
          <w:lang w:eastAsia="sl-SI"/>
        </w:rPr>
        <w:t xml:space="preserve"> </w:t>
      </w:r>
    </w:p>
    <w:p w14:paraId="04F94CAB" w14:textId="77777777" w:rsidR="00E103A9" w:rsidRPr="00297D5F" w:rsidRDefault="00E103A9" w:rsidP="00E103A9">
      <w:pPr>
        <w:spacing w:after="0" w:line="240" w:lineRule="auto"/>
        <w:jc w:val="both"/>
        <w:rPr>
          <w:rFonts w:ascii="Arial" w:eastAsia="Arial" w:hAnsi="Arial" w:cs="Arial"/>
          <w:i/>
          <w:color w:val="000000"/>
          <w:sz w:val="20"/>
          <w:szCs w:val="20"/>
          <w:lang w:eastAsia="sl-SI"/>
        </w:rPr>
      </w:pPr>
    </w:p>
    <w:p w14:paraId="6AFEDC90" w14:textId="516BC333"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 xml:space="preserve">Stroški so povzeti po primerljivih nacionalnih shemah, </w:t>
      </w:r>
      <w:r w:rsidR="00764C44">
        <w:rPr>
          <w:rFonts w:ascii="Arial" w:eastAsia="Arial" w:hAnsi="Arial" w:cs="Arial"/>
          <w:color w:val="000000"/>
          <w:sz w:val="20"/>
          <w:szCs w:val="20"/>
          <w:lang w:eastAsia="sl-SI"/>
        </w:rPr>
        <w:t>navedenih v okviru investicije D</w:t>
      </w:r>
      <w:r w:rsidRPr="00297D5F">
        <w:rPr>
          <w:rFonts w:ascii="Arial" w:eastAsia="Arial" w:hAnsi="Arial" w:cs="Arial"/>
          <w:color w:val="000000"/>
          <w:sz w:val="20"/>
          <w:szCs w:val="20"/>
          <w:lang w:eastAsia="sl-SI"/>
        </w:rPr>
        <w:t>igitalna transformacija podjetij</w:t>
      </w:r>
      <w:r w:rsidR="00D050B9">
        <w:rPr>
          <w:rFonts w:ascii="Arial" w:eastAsia="Arial" w:hAnsi="Arial" w:cs="Arial"/>
          <w:color w:val="000000"/>
          <w:sz w:val="20"/>
          <w:szCs w:val="20"/>
          <w:lang w:eastAsia="sl-SI"/>
        </w:rPr>
        <w:t>.</w:t>
      </w:r>
    </w:p>
    <w:p w14:paraId="4E60731A" w14:textId="77777777" w:rsidR="00297D5F" w:rsidRPr="00297D5F" w:rsidRDefault="00297D5F" w:rsidP="00297D5F">
      <w:pPr>
        <w:spacing w:after="0" w:line="240" w:lineRule="auto"/>
        <w:jc w:val="both"/>
        <w:rPr>
          <w:rFonts w:ascii="Arial" w:eastAsia="Arial" w:hAnsi="Arial" w:cs="Arial"/>
          <w:color w:val="000000"/>
          <w:sz w:val="20"/>
          <w:szCs w:val="20"/>
          <w:u w:val="single"/>
          <w:lang w:eastAsia="sl-SI"/>
        </w:rPr>
      </w:pPr>
    </w:p>
    <w:p w14:paraId="652C90C6" w14:textId="77777777" w:rsidR="00297D5F" w:rsidRPr="00297D5F" w:rsidRDefault="00297D5F" w:rsidP="00297D5F">
      <w:pPr>
        <w:spacing w:after="0" w:line="240" w:lineRule="auto"/>
        <w:jc w:val="both"/>
        <w:rPr>
          <w:rFonts w:ascii="Arial" w:eastAsia="Arial" w:hAnsi="Arial" w:cs="Arial"/>
          <w:color w:val="000000"/>
          <w:sz w:val="20"/>
          <w:szCs w:val="20"/>
          <w:u w:val="single"/>
          <w:lang w:eastAsia="sl-SI"/>
        </w:rPr>
      </w:pPr>
      <w:r w:rsidRPr="00297D5F">
        <w:rPr>
          <w:rFonts w:ascii="Arial" w:eastAsia="Arial" w:hAnsi="Arial" w:cs="Arial"/>
          <w:color w:val="000000"/>
          <w:sz w:val="20"/>
          <w:szCs w:val="20"/>
          <w:u w:val="single"/>
          <w:lang w:eastAsia="sl-SI"/>
        </w:rPr>
        <w:t>Projekt 1: IPCEI – CIS</w:t>
      </w:r>
    </w:p>
    <w:p w14:paraId="79BADE15"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10E6C9E3" w14:textId="6060F752"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 xml:space="preserve">Del tega financiranja bo namenjen sofinanciranju dejavnosti za </w:t>
      </w:r>
      <w:r w:rsidR="00764C44">
        <w:rPr>
          <w:rFonts w:ascii="Arial" w:eastAsia="Arial" w:hAnsi="Arial" w:cs="Arial"/>
          <w:color w:val="000000"/>
          <w:sz w:val="20"/>
          <w:szCs w:val="20"/>
          <w:lang w:eastAsia="sl-SI"/>
        </w:rPr>
        <w:t>IPCEI - načrtovano financiranje znaša 5 mio</w:t>
      </w:r>
      <w:r w:rsidRPr="00297D5F">
        <w:rPr>
          <w:rFonts w:ascii="Arial" w:eastAsia="Arial" w:hAnsi="Arial" w:cs="Arial"/>
          <w:color w:val="000000"/>
          <w:sz w:val="20"/>
          <w:szCs w:val="20"/>
          <w:lang w:eastAsia="sl-SI"/>
        </w:rPr>
        <w:t xml:space="preserve"> EUR nepovratnih sredstev. </w:t>
      </w:r>
    </w:p>
    <w:p w14:paraId="00DBBF7E"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094DF6D4" w14:textId="14665C7F"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Stroški za razvoj infrastrukture: RDI stroški za integracijo infrastrukture - pilotna faza (najmanj 2-3 infrastrukturne storitve = najm</w:t>
      </w:r>
      <w:r w:rsidR="00764C44">
        <w:rPr>
          <w:rFonts w:ascii="Arial" w:eastAsia="Arial" w:hAnsi="Arial" w:cs="Arial"/>
          <w:color w:val="000000"/>
          <w:sz w:val="20"/>
          <w:szCs w:val="20"/>
          <w:lang w:eastAsia="sl-SI"/>
        </w:rPr>
        <w:t>anj 2 strokovnjaka na storitev x</w:t>
      </w:r>
      <w:r w:rsidRPr="00297D5F">
        <w:rPr>
          <w:rFonts w:ascii="Arial" w:eastAsia="Arial" w:hAnsi="Arial" w:cs="Arial"/>
          <w:color w:val="000000"/>
          <w:sz w:val="20"/>
          <w:szCs w:val="20"/>
          <w:lang w:eastAsia="sl-SI"/>
        </w:rPr>
        <w:t xml:space="preserve"> 3 storitve = 6 strokovnjakov, za obdobje 6 mesecev (120 delovn</w:t>
      </w:r>
      <w:r w:rsidR="00764C44">
        <w:rPr>
          <w:rFonts w:ascii="Arial" w:eastAsia="Arial" w:hAnsi="Arial" w:cs="Arial"/>
          <w:color w:val="000000"/>
          <w:sz w:val="20"/>
          <w:szCs w:val="20"/>
          <w:lang w:eastAsia="sl-SI"/>
        </w:rPr>
        <w:t>ih dni) = 720 delovnih dni x</w:t>
      </w:r>
      <w:r w:rsidRPr="00297D5F">
        <w:rPr>
          <w:rFonts w:ascii="Arial" w:eastAsia="Arial" w:hAnsi="Arial" w:cs="Arial"/>
          <w:color w:val="000000"/>
          <w:sz w:val="20"/>
          <w:szCs w:val="20"/>
          <w:lang w:eastAsia="sl-SI"/>
        </w:rPr>
        <w:t xml:space="preserve"> 1.000 EUR na strokovnjaka na delovni dan = 720.000 EUR</w:t>
      </w:r>
      <w:r w:rsidR="00764C44">
        <w:rPr>
          <w:rFonts w:ascii="Arial" w:eastAsia="Arial" w:hAnsi="Arial" w:cs="Arial"/>
          <w:color w:val="000000"/>
          <w:sz w:val="20"/>
          <w:szCs w:val="20"/>
          <w:lang w:eastAsia="sl-SI"/>
        </w:rPr>
        <w:t>)</w:t>
      </w:r>
      <w:r w:rsidRPr="00297D5F">
        <w:rPr>
          <w:rFonts w:ascii="Arial" w:eastAsia="Arial" w:hAnsi="Arial" w:cs="Arial"/>
          <w:color w:val="000000"/>
          <w:sz w:val="20"/>
          <w:szCs w:val="20"/>
          <w:lang w:eastAsia="sl-SI"/>
        </w:rPr>
        <w:t xml:space="preserve">. </w:t>
      </w:r>
    </w:p>
    <w:p w14:paraId="0F02E362"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7CD9E6B3" w14:textId="14F18A60"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Stroški za razvoj in integracijo storitev: RDI za 5-7 storitev: v</w:t>
      </w:r>
      <w:r w:rsidR="00764C44">
        <w:rPr>
          <w:rFonts w:ascii="Arial" w:eastAsia="Arial" w:hAnsi="Arial" w:cs="Arial"/>
          <w:color w:val="000000"/>
          <w:sz w:val="20"/>
          <w:szCs w:val="20"/>
          <w:lang w:eastAsia="sl-SI"/>
        </w:rPr>
        <w:t>saj 2 strokovnjaka na storitev x 7 storitev x</w:t>
      </w:r>
      <w:r w:rsidRPr="00297D5F">
        <w:rPr>
          <w:rFonts w:ascii="Arial" w:eastAsia="Arial" w:hAnsi="Arial" w:cs="Arial"/>
          <w:color w:val="000000"/>
          <w:sz w:val="20"/>
          <w:szCs w:val="20"/>
          <w:lang w:eastAsia="sl-SI"/>
        </w:rPr>
        <w:t xml:space="preserve"> 240 del</w:t>
      </w:r>
      <w:r w:rsidR="00764C44">
        <w:rPr>
          <w:rFonts w:ascii="Arial" w:eastAsia="Arial" w:hAnsi="Arial" w:cs="Arial"/>
          <w:color w:val="000000"/>
          <w:sz w:val="20"/>
          <w:szCs w:val="20"/>
          <w:lang w:eastAsia="sl-SI"/>
        </w:rPr>
        <w:t>ovnih dni = 3.360 delovnih dni x</w:t>
      </w:r>
      <w:r w:rsidRPr="00297D5F">
        <w:rPr>
          <w:rFonts w:ascii="Arial" w:eastAsia="Arial" w:hAnsi="Arial" w:cs="Arial"/>
          <w:color w:val="000000"/>
          <w:sz w:val="20"/>
          <w:szCs w:val="20"/>
          <w:lang w:eastAsia="sl-SI"/>
        </w:rPr>
        <w:t xml:space="preserve"> 1</w:t>
      </w:r>
      <w:r w:rsidR="0064599B">
        <w:rPr>
          <w:rFonts w:ascii="Arial" w:eastAsia="Arial" w:hAnsi="Arial" w:cs="Arial"/>
          <w:color w:val="000000"/>
          <w:sz w:val="20"/>
          <w:szCs w:val="20"/>
          <w:lang w:eastAsia="sl-SI"/>
        </w:rPr>
        <w:t>.</w:t>
      </w:r>
      <w:r w:rsidRPr="00297D5F">
        <w:rPr>
          <w:rFonts w:ascii="Arial" w:eastAsia="Arial" w:hAnsi="Arial" w:cs="Arial"/>
          <w:color w:val="000000"/>
          <w:sz w:val="20"/>
          <w:szCs w:val="20"/>
          <w:lang w:eastAsia="sl-SI"/>
        </w:rPr>
        <w:t>000 EUR na strokovnjaka na delovni dan = 3.360.000 EUR.</w:t>
      </w:r>
    </w:p>
    <w:p w14:paraId="4E745D25"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61263D44" w14:textId="0024B693"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Stroški opreme</w:t>
      </w:r>
      <w:r w:rsidR="0064599B">
        <w:rPr>
          <w:rFonts w:ascii="Arial" w:eastAsia="Arial" w:hAnsi="Arial" w:cs="Arial"/>
          <w:color w:val="000000"/>
          <w:sz w:val="20"/>
          <w:szCs w:val="20"/>
          <w:lang w:eastAsia="sl-SI"/>
        </w:rPr>
        <w:t xml:space="preserve"> znašajo</w:t>
      </w:r>
      <w:r w:rsidRPr="00297D5F">
        <w:rPr>
          <w:rFonts w:ascii="Arial" w:eastAsia="Arial" w:hAnsi="Arial" w:cs="Arial"/>
          <w:color w:val="000000"/>
          <w:sz w:val="20"/>
          <w:szCs w:val="20"/>
          <w:lang w:eastAsia="sl-SI"/>
        </w:rPr>
        <w:t xml:space="preserve"> do 1 milijon EUR. Stroški nakupa opreme predvidevajo nakup zmogljivejše HW/SW/MW opreme, ki bo naslavljala izzive visokotehnološke zahtevnosti projekta.  </w:t>
      </w:r>
    </w:p>
    <w:p w14:paraId="130937F7"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63B4C589" w14:textId="52F2843D"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lastRenderedPageBreak/>
        <w:t>Shema državnih pomoči se notificira za integriran projekt na ravni EU in priglasi na podlagi projektnega predloga. V primeru, da konkretni IPCEI ni ustrezna podlaga za odobritev pomoči za projekte na področju infrastrukture in storitev v oblaku v skladu z GBER (poglavje 4), se bodo projekti lahko odobrili po drugih shemah pomoči, da bodo na tak način zagotavljali skladnost in kompatibilnost s pravili pomoči (RRI okvir ali regionalna pomoč, kjer je to relevantno)</w:t>
      </w:r>
      <w:r w:rsidR="00646B4B">
        <w:rPr>
          <w:rFonts w:ascii="Arial" w:eastAsia="Arial" w:hAnsi="Arial" w:cs="Arial"/>
          <w:color w:val="000000"/>
          <w:sz w:val="20"/>
          <w:szCs w:val="20"/>
          <w:lang w:eastAsia="sl-SI"/>
        </w:rPr>
        <w:t>.</w:t>
      </w:r>
      <w:r w:rsidRPr="00297D5F">
        <w:rPr>
          <w:rFonts w:ascii="Arial" w:eastAsia="Arial" w:hAnsi="Arial" w:cs="Arial"/>
          <w:color w:val="000000"/>
          <w:sz w:val="20"/>
          <w:szCs w:val="20"/>
          <w:lang w:eastAsia="sl-SI"/>
        </w:rPr>
        <w:t xml:space="preserve"> </w:t>
      </w:r>
    </w:p>
    <w:p w14:paraId="290B0B90"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27C75148" w14:textId="77777777" w:rsidR="00297D5F" w:rsidRPr="00297D5F" w:rsidRDefault="00297D5F" w:rsidP="00297D5F">
      <w:pPr>
        <w:spacing w:after="0" w:line="240" w:lineRule="auto"/>
        <w:jc w:val="both"/>
        <w:rPr>
          <w:rFonts w:ascii="Arial" w:eastAsia="Arial" w:hAnsi="Arial" w:cs="Arial"/>
          <w:color w:val="000000"/>
          <w:sz w:val="20"/>
          <w:szCs w:val="20"/>
          <w:u w:val="single"/>
          <w:lang w:eastAsia="sl-SI"/>
        </w:rPr>
      </w:pPr>
      <w:r w:rsidRPr="00297D5F">
        <w:rPr>
          <w:rFonts w:ascii="Arial" w:eastAsia="Arial" w:hAnsi="Arial" w:cs="Arial"/>
          <w:color w:val="000000"/>
          <w:sz w:val="20"/>
          <w:szCs w:val="20"/>
          <w:u w:val="single"/>
          <w:lang w:eastAsia="sl-SI"/>
        </w:rPr>
        <w:t>Projekt 2: EBSI</w:t>
      </w:r>
    </w:p>
    <w:p w14:paraId="2485F2F3" w14:textId="77777777" w:rsidR="00297D5F" w:rsidRPr="00297D5F" w:rsidRDefault="00297D5F" w:rsidP="00297D5F">
      <w:pPr>
        <w:spacing w:after="0" w:line="240" w:lineRule="auto"/>
        <w:jc w:val="both"/>
        <w:rPr>
          <w:rFonts w:ascii="Arial" w:eastAsia="Arial" w:hAnsi="Arial" w:cs="Arial"/>
          <w:color w:val="000000"/>
          <w:sz w:val="20"/>
          <w:szCs w:val="20"/>
          <w:u w:val="single"/>
          <w:lang w:eastAsia="sl-SI"/>
        </w:rPr>
      </w:pPr>
    </w:p>
    <w:p w14:paraId="41C62C2B" w14:textId="3ED73449"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Del tega financiranja se bo uporabil za sofinanciranje dejavnosti EBSI, ki jih v obdobju 2021–2024 obravnava program Digitalna Evropa</w:t>
      </w:r>
      <w:r w:rsidR="007E7D2E">
        <w:rPr>
          <w:rFonts w:ascii="Arial" w:eastAsia="Arial" w:hAnsi="Arial" w:cs="Arial"/>
          <w:color w:val="000000"/>
          <w:sz w:val="20"/>
          <w:szCs w:val="20"/>
          <w:lang w:eastAsia="sl-SI"/>
        </w:rPr>
        <w:t>,</w:t>
      </w:r>
      <w:r w:rsidR="0047146A">
        <w:rPr>
          <w:rFonts w:ascii="Arial" w:eastAsia="Arial" w:hAnsi="Arial" w:cs="Arial"/>
          <w:color w:val="000000"/>
          <w:sz w:val="20"/>
          <w:szCs w:val="20"/>
          <w:lang w:eastAsia="sl-SI"/>
        </w:rPr>
        <w:t xml:space="preserve"> pri čemer</w:t>
      </w:r>
      <w:r w:rsidRPr="00297D5F">
        <w:rPr>
          <w:rFonts w:ascii="Arial" w:eastAsia="Arial" w:hAnsi="Arial" w:cs="Arial"/>
          <w:color w:val="000000"/>
          <w:sz w:val="20"/>
          <w:szCs w:val="20"/>
          <w:lang w:eastAsia="sl-SI"/>
        </w:rPr>
        <w:t xml:space="preserve"> načrtovano financiranje</w:t>
      </w:r>
      <w:r w:rsidR="0047146A">
        <w:rPr>
          <w:rFonts w:ascii="Arial" w:eastAsia="Arial" w:hAnsi="Arial" w:cs="Arial"/>
          <w:color w:val="000000"/>
          <w:sz w:val="20"/>
          <w:szCs w:val="20"/>
          <w:lang w:eastAsia="sl-SI"/>
        </w:rPr>
        <w:t xml:space="preserve"> znaša</w:t>
      </w:r>
      <w:r w:rsidR="00646B4B">
        <w:rPr>
          <w:rFonts w:ascii="Arial" w:eastAsia="Arial" w:hAnsi="Arial" w:cs="Arial"/>
          <w:color w:val="000000"/>
          <w:sz w:val="20"/>
          <w:szCs w:val="20"/>
          <w:lang w:eastAsia="sl-SI"/>
        </w:rPr>
        <w:t xml:space="preserve"> 2,5 mio</w:t>
      </w:r>
      <w:r w:rsidRPr="00297D5F">
        <w:rPr>
          <w:rFonts w:ascii="Arial" w:eastAsia="Arial" w:hAnsi="Arial" w:cs="Arial"/>
          <w:color w:val="000000"/>
          <w:sz w:val="20"/>
          <w:szCs w:val="20"/>
          <w:lang w:eastAsia="sl-SI"/>
        </w:rPr>
        <w:t xml:space="preserve"> EUR nepovratnih sredstev.  </w:t>
      </w:r>
    </w:p>
    <w:p w14:paraId="6A9949EE"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15B62746" w14:textId="0CB02A93"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Stroški za aktivnost (1): nakup opreme (HW/SW) za odpiranje vozlišč, začetek obratovalne faze in dodatne obremenitve službe za pomoč uporabnikom (Helpdesk): 70.000 EUR</w:t>
      </w:r>
      <w:r w:rsidR="0047146A">
        <w:rPr>
          <w:rFonts w:ascii="Arial" w:eastAsia="Arial" w:hAnsi="Arial" w:cs="Arial"/>
          <w:color w:val="000000"/>
          <w:sz w:val="20"/>
          <w:szCs w:val="20"/>
          <w:lang w:eastAsia="sl-SI"/>
        </w:rPr>
        <w:t xml:space="preserve"> na </w:t>
      </w:r>
      <w:r w:rsidRPr="00297D5F">
        <w:rPr>
          <w:rFonts w:ascii="Arial" w:eastAsia="Arial" w:hAnsi="Arial" w:cs="Arial"/>
          <w:color w:val="000000"/>
          <w:sz w:val="20"/>
          <w:szCs w:val="20"/>
          <w:lang w:eastAsia="sl-SI"/>
        </w:rPr>
        <w:t xml:space="preserve">vozlišče za opremo in do 10.000 </w:t>
      </w:r>
      <w:r w:rsidR="00646B4B">
        <w:rPr>
          <w:rFonts w:ascii="Arial" w:eastAsia="Arial" w:hAnsi="Arial" w:cs="Arial"/>
          <w:color w:val="000000"/>
          <w:sz w:val="20"/>
          <w:szCs w:val="20"/>
          <w:lang w:eastAsia="sl-SI"/>
        </w:rPr>
        <w:t xml:space="preserve">EUR </w:t>
      </w:r>
      <w:r w:rsidRPr="00297D5F">
        <w:rPr>
          <w:rFonts w:ascii="Arial" w:eastAsia="Arial" w:hAnsi="Arial" w:cs="Arial"/>
          <w:color w:val="000000"/>
          <w:sz w:val="20"/>
          <w:szCs w:val="20"/>
          <w:lang w:eastAsia="sl-SI"/>
        </w:rPr>
        <w:t>na vozlišče (ocenjene vrednosti se primer</w:t>
      </w:r>
      <w:r w:rsidR="0047146A">
        <w:rPr>
          <w:rFonts w:ascii="Arial" w:eastAsia="Arial" w:hAnsi="Arial" w:cs="Arial"/>
          <w:color w:val="000000"/>
          <w:sz w:val="20"/>
          <w:szCs w:val="20"/>
          <w:lang w:eastAsia="sl-SI"/>
        </w:rPr>
        <w:t>ljive z</w:t>
      </w:r>
      <w:r w:rsidRPr="00297D5F">
        <w:rPr>
          <w:rFonts w:ascii="Arial" w:eastAsia="Arial" w:hAnsi="Arial" w:cs="Arial"/>
          <w:color w:val="000000"/>
          <w:sz w:val="20"/>
          <w:szCs w:val="20"/>
          <w:lang w:eastAsia="sl-SI"/>
        </w:rPr>
        <w:t xml:space="preserve"> vrednost</w:t>
      </w:r>
      <w:r w:rsidR="0047146A">
        <w:rPr>
          <w:rFonts w:ascii="Arial" w:eastAsia="Arial" w:hAnsi="Arial" w:cs="Arial"/>
          <w:color w:val="000000"/>
          <w:sz w:val="20"/>
          <w:szCs w:val="20"/>
          <w:lang w:eastAsia="sl-SI"/>
        </w:rPr>
        <w:t>m</w:t>
      </w:r>
      <w:r w:rsidRPr="00297D5F">
        <w:rPr>
          <w:rFonts w:ascii="Arial" w:eastAsia="Arial" w:hAnsi="Arial" w:cs="Arial"/>
          <w:color w:val="000000"/>
          <w:sz w:val="20"/>
          <w:szCs w:val="20"/>
          <w:lang w:eastAsia="sl-SI"/>
        </w:rPr>
        <w:t>i, odobren</w:t>
      </w:r>
      <w:r w:rsidR="0047146A">
        <w:rPr>
          <w:rFonts w:ascii="Arial" w:eastAsia="Arial" w:hAnsi="Arial" w:cs="Arial"/>
          <w:color w:val="000000"/>
          <w:sz w:val="20"/>
          <w:szCs w:val="20"/>
          <w:lang w:eastAsia="sl-SI"/>
        </w:rPr>
        <w:t>imi</w:t>
      </w:r>
      <w:r w:rsidRPr="00297D5F">
        <w:rPr>
          <w:rFonts w:ascii="Arial" w:eastAsia="Arial" w:hAnsi="Arial" w:cs="Arial"/>
          <w:color w:val="000000"/>
          <w:sz w:val="20"/>
          <w:szCs w:val="20"/>
          <w:lang w:eastAsia="sl-SI"/>
        </w:rPr>
        <w:t xml:space="preserve"> v CEF-Telecom Call for Blockchain)</w:t>
      </w:r>
      <w:r w:rsidR="0047146A">
        <w:rPr>
          <w:rFonts w:ascii="Arial" w:eastAsia="Arial" w:hAnsi="Arial" w:cs="Arial"/>
          <w:color w:val="000000"/>
          <w:sz w:val="20"/>
          <w:szCs w:val="20"/>
          <w:lang w:eastAsia="sl-SI"/>
        </w:rPr>
        <w:t>.</w:t>
      </w:r>
    </w:p>
    <w:p w14:paraId="080D6CEB"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0618279A" w14:textId="5D2BBD63"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Stroški za aktivnost (2) PoC faza: integracijski stroški: prilagoditev obstoječe infrastrukture 50.000</w:t>
      </w:r>
      <w:r w:rsidR="007E7D2E">
        <w:rPr>
          <w:rFonts w:ascii="Arial" w:eastAsia="Arial" w:hAnsi="Arial" w:cs="Arial"/>
          <w:color w:val="000000"/>
          <w:sz w:val="20"/>
          <w:szCs w:val="20"/>
          <w:lang w:eastAsia="sl-SI"/>
        </w:rPr>
        <w:t xml:space="preserve"> EUR</w:t>
      </w:r>
      <w:r w:rsidRPr="00297D5F">
        <w:rPr>
          <w:rFonts w:ascii="Arial" w:eastAsia="Arial" w:hAnsi="Arial" w:cs="Arial"/>
          <w:color w:val="000000"/>
          <w:sz w:val="20"/>
          <w:szCs w:val="20"/>
          <w:lang w:eastAsia="sl-SI"/>
        </w:rPr>
        <w:t xml:space="preserve"> - 70.000 EUR (najmanj </w:t>
      </w:r>
      <w:r w:rsidR="00042988">
        <w:rPr>
          <w:rFonts w:ascii="Arial" w:eastAsia="Arial" w:hAnsi="Arial" w:cs="Arial"/>
          <w:color w:val="000000"/>
          <w:sz w:val="20"/>
          <w:szCs w:val="20"/>
          <w:lang w:eastAsia="sl-SI"/>
        </w:rPr>
        <w:t>dva</w:t>
      </w:r>
      <w:r w:rsidRPr="00297D5F">
        <w:rPr>
          <w:rFonts w:ascii="Arial" w:eastAsia="Arial" w:hAnsi="Arial" w:cs="Arial"/>
          <w:color w:val="000000"/>
          <w:sz w:val="20"/>
          <w:szCs w:val="20"/>
          <w:lang w:eastAsia="sl-SI"/>
        </w:rPr>
        <w:t xml:space="preserve"> strokovnjaka v obdobju 30 delovnih dni, po javno do</w:t>
      </w:r>
      <w:r w:rsidR="007E7D2E">
        <w:rPr>
          <w:rFonts w:ascii="Arial" w:eastAsia="Arial" w:hAnsi="Arial" w:cs="Arial"/>
          <w:color w:val="000000"/>
          <w:sz w:val="20"/>
          <w:szCs w:val="20"/>
          <w:lang w:eastAsia="sl-SI"/>
        </w:rPr>
        <w:t>stopnih tarifah za strokovnjake,</w:t>
      </w:r>
      <w:r w:rsidRPr="00297D5F">
        <w:rPr>
          <w:rFonts w:ascii="Arial" w:eastAsia="Arial" w:hAnsi="Arial" w:cs="Arial"/>
          <w:color w:val="000000"/>
          <w:sz w:val="20"/>
          <w:szCs w:val="20"/>
          <w:lang w:eastAsia="sl-SI"/>
        </w:rPr>
        <w:t xml:space="preserve"> povpreč</w:t>
      </w:r>
      <w:r w:rsidR="007E7D2E">
        <w:rPr>
          <w:rFonts w:ascii="Arial" w:eastAsia="Arial" w:hAnsi="Arial" w:cs="Arial"/>
          <w:color w:val="000000"/>
          <w:sz w:val="20"/>
          <w:szCs w:val="20"/>
          <w:lang w:eastAsia="sl-SI"/>
        </w:rPr>
        <w:t>no 1.000 EUR) = 2 strokovnjaka x</w:t>
      </w:r>
      <w:r w:rsidRPr="00297D5F">
        <w:rPr>
          <w:rFonts w:ascii="Arial" w:eastAsia="Arial" w:hAnsi="Arial" w:cs="Arial"/>
          <w:color w:val="000000"/>
          <w:sz w:val="20"/>
          <w:szCs w:val="20"/>
          <w:lang w:eastAsia="sl-SI"/>
        </w:rPr>
        <w:t xml:space="preserve"> 1.000 EUR na</w:t>
      </w:r>
      <w:r w:rsidR="007E7D2E">
        <w:rPr>
          <w:rFonts w:ascii="Arial" w:eastAsia="Arial" w:hAnsi="Arial" w:cs="Arial"/>
          <w:color w:val="000000"/>
          <w:sz w:val="20"/>
          <w:szCs w:val="20"/>
          <w:lang w:eastAsia="sl-SI"/>
        </w:rPr>
        <w:t xml:space="preserve"> delovni dan x</w:t>
      </w:r>
      <w:r w:rsidRPr="00297D5F">
        <w:rPr>
          <w:rFonts w:ascii="Arial" w:eastAsia="Arial" w:hAnsi="Arial" w:cs="Arial"/>
          <w:color w:val="000000"/>
          <w:sz w:val="20"/>
          <w:szCs w:val="20"/>
          <w:lang w:eastAsia="sl-SI"/>
        </w:rPr>
        <w:t xml:space="preserve"> 30 dni = 60.000 EUR (povprečna ocena). Pilotna faza (vsaj </w:t>
      </w:r>
      <w:r w:rsidR="00042988">
        <w:rPr>
          <w:rFonts w:ascii="Arial" w:eastAsia="Arial" w:hAnsi="Arial" w:cs="Arial"/>
          <w:color w:val="000000"/>
          <w:sz w:val="20"/>
          <w:szCs w:val="20"/>
          <w:lang w:eastAsia="sl-SI"/>
        </w:rPr>
        <w:t>tri</w:t>
      </w:r>
      <w:r w:rsidRPr="00297D5F">
        <w:rPr>
          <w:rFonts w:ascii="Arial" w:eastAsia="Arial" w:hAnsi="Arial" w:cs="Arial"/>
          <w:color w:val="000000"/>
          <w:sz w:val="20"/>
          <w:szCs w:val="20"/>
          <w:lang w:eastAsia="sl-SI"/>
        </w:rPr>
        <w:t xml:space="preserve"> podfaze: integracija nacionalne infrastrukture, integracija primerov uporabe, integracija v EBSI) = </w:t>
      </w:r>
      <w:r w:rsidR="007E7D2E">
        <w:rPr>
          <w:rFonts w:ascii="Arial" w:eastAsia="Arial" w:hAnsi="Arial" w:cs="Arial"/>
          <w:color w:val="000000"/>
          <w:sz w:val="20"/>
          <w:szCs w:val="20"/>
          <w:lang w:eastAsia="sl-SI"/>
        </w:rPr>
        <w:t>vsaj 2 strokovnjaka na podfazo x</w:t>
      </w:r>
      <w:r w:rsidRPr="00297D5F">
        <w:rPr>
          <w:rFonts w:ascii="Arial" w:eastAsia="Arial" w:hAnsi="Arial" w:cs="Arial"/>
          <w:color w:val="000000"/>
          <w:sz w:val="20"/>
          <w:szCs w:val="20"/>
          <w:lang w:eastAsia="sl-SI"/>
        </w:rPr>
        <w:t xml:space="preserve"> 3 podfaze = 6 strokovnjakov, za obdobje 6 mesecev (120 de</w:t>
      </w:r>
      <w:r w:rsidR="007E7D2E">
        <w:rPr>
          <w:rFonts w:ascii="Arial" w:eastAsia="Arial" w:hAnsi="Arial" w:cs="Arial"/>
          <w:color w:val="000000"/>
          <w:sz w:val="20"/>
          <w:szCs w:val="20"/>
          <w:lang w:eastAsia="sl-SI"/>
        </w:rPr>
        <w:t>lovnih dni) = 720 delovnih dni x</w:t>
      </w:r>
      <w:r w:rsidRPr="00297D5F">
        <w:rPr>
          <w:rFonts w:ascii="Arial" w:eastAsia="Arial" w:hAnsi="Arial" w:cs="Arial"/>
          <w:color w:val="000000"/>
          <w:sz w:val="20"/>
          <w:szCs w:val="20"/>
          <w:lang w:eastAsia="sl-SI"/>
        </w:rPr>
        <w:t xml:space="preserve"> 1.000 EUR na delovni dan = 720.000 EUR</w:t>
      </w:r>
      <w:r w:rsidR="00042988">
        <w:rPr>
          <w:rFonts w:ascii="Arial" w:eastAsia="Arial" w:hAnsi="Arial" w:cs="Arial"/>
          <w:color w:val="000000"/>
          <w:sz w:val="20"/>
          <w:szCs w:val="20"/>
          <w:lang w:eastAsia="sl-SI"/>
        </w:rPr>
        <w:t>.</w:t>
      </w:r>
    </w:p>
    <w:p w14:paraId="67B3E335"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7B206528" w14:textId="74A2D928"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 xml:space="preserve">Stroški za aktivnost (3): Program zgodnjih uporabnikov - na splošno je odvisen od pogojev, ki jih določi razpis ES za projekte </w:t>
      </w:r>
      <w:r w:rsidR="00042988">
        <w:rPr>
          <w:rFonts w:ascii="Arial" w:eastAsia="Arial" w:hAnsi="Arial" w:cs="Arial"/>
          <w:color w:val="000000"/>
          <w:sz w:val="20"/>
          <w:szCs w:val="20"/>
          <w:lang w:eastAsia="sl-SI"/>
        </w:rPr>
        <w:t>v okviru</w:t>
      </w:r>
      <w:r w:rsidRPr="00297D5F">
        <w:rPr>
          <w:rFonts w:ascii="Arial" w:eastAsia="Arial" w:hAnsi="Arial" w:cs="Arial"/>
          <w:color w:val="000000"/>
          <w:sz w:val="20"/>
          <w:szCs w:val="20"/>
          <w:lang w:eastAsia="sl-SI"/>
        </w:rPr>
        <w:t xml:space="preserve"> programa Digital Europe. Najvišja pomoč mora biti v skladu s sistemom državne pomoči </w:t>
      </w:r>
      <w:r w:rsidR="007E7D2E">
        <w:rPr>
          <w:rFonts w:ascii="Arial" w:eastAsia="Arial" w:hAnsi="Arial" w:cs="Arial"/>
          <w:color w:val="000000"/>
          <w:sz w:val="20"/>
          <w:szCs w:val="20"/>
          <w:lang w:eastAsia="sl-SI"/>
        </w:rPr>
        <w:t>»</w:t>
      </w:r>
      <w:r w:rsidRPr="00297D5F">
        <w:rPr>
          <w:rFonts w:ascii="Arial" w:eastAsia="Arial" w:hAnsi="Arial" w:cs="Arial"/>
          <w:color w:val="000000"/>
          <w:sz w:val="20"/>
          <w:szCs w:val="20"/>
          <w:lang w:eastAsia="sl-SI"/>
        </w:rPr>
        <w:t>de minimis</w:t>
      </w:r>
      <w:r w:rsidR="007E7D2E">
        <w:rPr>
          <w:rFonts w:ascii="Arial" w:eastAsia="Arial" w:hAnsi="Arial" w:cs="Arial"/>
          <w:color w:val="000000"/>
          <w:sz w:val="20"/>
          <w:szCs w:val="20"/>
          <w:lang w:eastAsia="sl-SI"/>
        </w:rPr>
        <w:t>«</w:t>
      </w:r>
      <w:r w:rsidRPr="00297D5F">
        <w:rPr>
          <w:rFonts w:ascii="Arial" w:eastAsia="Arial" w:hAnsi="Arial" w:cs="Arial"/>
          <w:color w:val="000000"/>
          <w:sz w:val="20"/>
          <w:szCs w:val="20"/>
          <w:lang w:eastAsia="sl-SI"/>
        </w:rPr>
        <w:t>. Predvideni upravičeni stroški: načrtovanje in razvoj primera rešitve/uporabe, preizkušanje in izvajanje primera uporabe na EBSI in omrežnih čezmejnih infrastrukturah = 200.000 EUR na primer uporabe (100.000 financira SOO in 100.000 EUR financira program Digital Europe).</w:t>
      </w:r>
    </w:p>
    <w:p w14:paraId="24D5A7DE"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3395BEB3" w14:textId="55D9E674"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 xml:space="preserve">Stroški za aktivnost (4): ustanovitev in delovanje EU/nacionalnega kompetenčnega centra. Prispevek države v višini do 600.000 EUR za obdobje treh let bo namenjen izvajanju programov usposabljanja, preizkusnega okolja, delavnic in drugih izobraževalnih dejavnosti, dogodkov, promociji verige blokov za javne ustanove, podjetja, državljane. </w:t>
      </w:r>
    </w:p>
    <w:p w14:paraId="12C1A4B5"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29D878C4" w14:textId="77777777" w:rsidR="00297D5F" w:rsidRPr="00297D5F" w:rsidRDefault="00297D5F" w:rsidP="00297D5F">
      <w:pPr>
        <w:spacing w:after="0" w:line="240" w:lineRule="auto"/>
        <w:jc w:val="both"/>
        <w:rPr>
          <w:rFonts w:ascii="Arial" w:eastAsia="Arial" w:hAnsi="Arial" w:cs="Arial"/>
          <w:color w:val="000000"/>
          <w:sz w:val="20"/>
          <w:szCs w:val="20"/>
          <w:u w:val="single"/>
          <w:lang w:eastAsia="sl-SI"/>
        </w:rPr>
      </w:pPr>
      <w:r w:rsidRPr="00297D5F">
        <w:rPr>
          <w:rFonts w:ascii="Arial" w:eastAsia="Arial" w:hAnsi="Arial" w:cs="Arial"/>
          <w:color w:val="000000"/>
          <w:sz w:val="20"/>
          <w:szCs w:val="20"/>
          <w:u w:val="single"/>
          <w:lang w:eastAsia="sl-SI"/>
        </w:rPr>
        <w:t>Projekt 3: IPCEI - Mikroelektronika</w:t>
      </w:r>
    </w:p>
    <w:p w14:paraId="709DB5D7"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6D55F39C" w14:textId="54ADBE84"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Del tega financiranja bo uporabljen za sofinanciranje dejavnosti IPCEI</w:t>
      </w:r>
      <w:r w:rsidR="00D8514E">
        <w:rPr>
          <w:rFonts w:ascii="Arial" w:eastAsia="Arial" w:hAnsi="Arial" w:cs="Arial"/>
          <w:color w:val="000000"/>
          <w:sz w:val="20"/>
          <w:szCs w:val="20"/>
          <w:lang w:eastAsia="sl-SI"/>
        </w:rPr>
        <w:t>;</w:t>
      </w:r>
      <w:r w:rsidRPr="00297D5F">
        <w:rPr>
          <w:rFonts w:ascii="Arial" w:eastAsia="Arial" w:hAnsi="Arial" w:cs="Arial"/>
          <w:color w:val="000000"/>
          <w:sz w:val="20"/>
          <w:szCs w:val="20"/>
          <w:lang w:eastAsia="sl-SI"/>
        </w:rPr>
        <w:t xml:space="preserve"> načrtovano financiranje</w:t>
      </w:r>
      <w:r w:rsidR="00D8514E">
        <w:rPr>
          <w:rFonts w:ascii="Arial" w:eastAsia="Arial" w:hAnsi="Arial" w:cs="Arial"/>
          <w:color w:val="000000"/>
          <w:sz w:val="20"/>
          <w:szCs w:val="20"/>
          <w:lang w:eastAsia="sl-SI"/>
        </w:rPr>
        <w:t xml:space="preserve"> znaša</w:t>
      </w:r>
      <w:r w:rsidRPr="00297D5F">
        <w:rPr>
          <w:rFonts w:ascii="Arial" w:eastAsia="Arial" w:hAnsi="Arial" w:cs="Arial"/>
          <w:color w:val="000000"/>
          <w:sz w:val="20"/>
          <w:szCs w:val="20"/>
          <w:lang w:eastAsia="sl-SI"/>
        </w:rPr>
        <w:t xml:space="preserve"> 2,5 milijona EUR nepovratnih sredstev.  </w:t>
      </w:r>
    </w:p>
    <w:p w14:paraId="156FA747"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475F4C7E" w14:textId="0AB9866B"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 xml:space="preserve">Stroški razvoja infrastrukture: RDI za </w:t>
      </w:r>
      <w:r w:rsidR="00D8514E">
        <w:rPr>
          <w:rFonts w:ascii="Arial" w:eastAsia="Arial" w:hAnsi="Arial" w:cs="Arial"/>
          <w:color w:val="000000"/>
          <w:sz w:val="20"/>
          <w:szCs w:val="20"/>
          <w:lang w:eastAsia="sl-SI"/>
        </w:rPr>
        <w:t>štiri</w:t>
      </w:r>
      <w:r w:rsidRPr="00297D5F">
        <w:rPr>
          <w:rFonts w:ascii="Arial" w:eastAsia="Arial" w:hAnsi="Arial" w:cs="Arial"/>
          <w:color w:val="000000"/>
          <w:sz w:val="20"/>
          <w:szCs w:val="20"/>
          <w:lang w:eastAsia="sl-SI"/>
        </w:rPr>
        <w:t xml:space="preserve"> glavne module vrednostne v</w:t>
      </w:r>
      <w:r w:rsidR="007E7D2E">
        <w:rPr>
          <w:rFonts w:ascii="Arial" w:eastAsia="Arial" w:hAnsi="Arial" w:cs="Arial"/>
          <w:color w:val="000000"/>
          <w:sz w:val="20"/>
          <w:szCs w:val="20"/>
          <w:lang w:eastAsia="sl-SI"/>
        </w:rPr>
        <w:t>erige: 2 strokovnjaka na modul x</w:t>
      </w:r>
      <w:r w:rsidRPr="00297D5F">
        <w:rPr>
          <w:rFonts w:ascii="Arial" w:eastAsia="Arial" w:hAnsi="Arial" w:cs="Arial"/>
          <w:color w:val="000000"/>
          <w:sz w:val="20"/>
          <w:szCs w:val="20"/>
          <w:lang w:eastAsia="sl-SI"/>
        </w:rPr>
        <w:t xml:space="preserve"> 4 modul</w:t>
      </w:r>
      <w:r w:rsidR="00D8514E">
        <w:rPr>
          <w:rFonts w:ascii="Arial" w:eastAsia="Arial" w:hAnsi="Arial" w:cs="Arial"/>
          <w:color w:val="000000"/>
          <w:sz w:val="20"/>
          <w:szCs w:val="20"/>
          <w:lang w:eastAsia="sl-SI"/>
        </w:rPr>
        <w:t>i</w:t>
      </w:r>
      <w:r w:rsidRPr="00297D5F">
        <w:rPr>
          <w:rFonts w:ascii="Arial" w:eastAsia="Arial" w:hAnsi="Arial" w:cs="Arial"/>
          <w:color w:val="000000"/>
          <w:sz w:val="20"/>
          <w:szCs w:val="20"/>
          <w:lang w:eastAsia="sl-SI"/>
        </w:rPr>
        <w:t xml:space="preserve"> = 8 strokovnjakov za obdobje 12 mesecev (240 delovnih</w:t>
      </w:r>
      <w:r w:rsidR="007E7D2E">
        <w:rPr>
          <w:rFonts w:ascii="Arial" w:eastAsia="Arial" w:hAnsi="Arial" w:cs="Arial"/>
          <w:color w:val="000000"/>
          <w:sz w:val="20"/>
          <w:szCs w:val="20"/>
          <w:lang w:eastAsia="sl-SI"/>
        </w:rPr>
        <w:t xml:space="preserve"> dni) = 1.920 delovnih dni x</w:t>
      </w:r>
      <w:r w:rsidRPr="00297D5F">
        <w:rPr>
          <w:rFonts w:ascii="Arial" w:eastAsia="Arial" w:hAnsi="Arial" w:cs="Arial"/>
          <w:color w:val="000000"/>
          <w:sz w:val="20"/>
          <w:szCs w:val="20"/>
          <w:lang w:eastAsia="sl-SI"/>
        </w:rPr>
        <w:t xml:space="preserve"> 1.000 EUR na strokovnjaka na delovni dan = 1.920.000 EUR. Stroški so </w:t>
      </w:r>
      <w:r w:rsidR="00D8514E">
        <w:rPr>
          <w:rFonts w:ascii="Arial" w:eastAsia="Arial" w:hAnsi="Arial" w:cs="Arial"/>
          <w:color w:val="000000"/>
          <w:sz w:val="20"/>
          <w:szCs w:val="20"/>
          <w:lang w:eastAsia="sl-SI"/>
        </w:rPr>
        <w:t xml:space="preserve">v prvi vrsti </w:t>
      </w:r>
      <w:r w:rsidRPr="00297D5F">
        <w:rPr>
          <w:rFonts w:ascii="Arial" w:eastAsia="Arial" w:hAnsi="Arial" w:cs="Arial"/>
          <w:color w:val="000000"/>
          <w:sz w:val="20"/>
          <w:szCs w:val="20"/>
          <w:lang w:eastAsia="sl-SI"/>
        </w:rPr>
        <w:t>povezani z dvema moduloma verige vrednosti projekta, in sicer (1) proizvodne tehnologije in orodja, vrhunski procesorji, pospeševalniki, HPC, odprtokodna strojna oprema, sistemska integracija (zaznavanje, povezljivost, fotonika), nove arhitekture (vključno z nevro</w:t>
      </w:r>
      <w:r w:rsidR="007E7D2E">
        <w:rPr>
          <w:rFonts w:ascii="Arial" w:eastAsia="Arial" w:hAnsi="Arial" w:cs="Arial"/>
          <w:color w:val="000000"/>
          <w:sz w:val="20"/>
          <w:szCs w:val="20"/>
          <w:lang w:eastAsia="sl-SI"/>
        </w:rPr>
        <w:t>morfnimi, kvantnimi računalniki</w:t>
      </w:r>
      <w:r w:rsidR="00D8514E">
        <w:rPr>
          <w:rFonts w:ascii="Arial" w:eastAsia="Arial" w:hAnsi="Arial" w:cs="Arial"/>
          <w:color w:val="000000"/>
          <w:sz w:val="20"/>
          <w:szCs w:val="20"/>
          <w:lang w:eastAsia="sl-SI"/>
        </w:rPr>
        <w:t xml:space="preserve">, AI, IoT in blockchain) in (2) </w:t>
      </w:r>
      <w:r w:rsidRPr="00297D5F">
        <w:rPr>
          <w:rFonts w:ascii="Arial" w:eastAsia="Arial" w:hAnsi="Arial" w:cs="Arial"/>
          <w:color w:val="000000"/>
          <w:sz w:val="20"/>
          <w:szCs w:val="20"/>
          <w:lang w:eastAsia="sl-SI"/>
        </w:rPr>
        <w:t>jedra za uporabo (avtomobilska, robotska, vesoljska) za različne aplikacije na področju pametne mobilnosti, pametnih mest in skupnosti, pametnih tovarn.</w:t>
      </w:r>
    </w:p>
    <w:p w14:paraId="2E066B65"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4752D191"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r w:rsidRPr="00297D5F">
        <w:rPr>
          <w:rFonts w:ascii="Arial" w:eastAsia="Arial" w:hAnsi="Arial" w:cs="Arial"/>
          <w:color w:val="000000"/>
          <w:sz w:val="20"/>
          <w:szCs w:val="20"/>
          <w:lang w:eastAsia="sl-SI"/>
        </w:rPr>
        <w:t xml:space="preserve">Stroški opreme: do 580.000 EUR </w:t>
      </w:r>
    </w:p>
    <w:p w14:paraId="4F3E7347" w14:textId="77777777" w:rsidR="00297D5F" w:rsidRPr="00297D5F" w:rsidRDefault="00297D5F" w:rsidP="00297D5F">
      <w:pPr>
        <w:spacing w:after="0" w:line="240" w:lineRule="auto"/>
        <w:jc w:val="both"/>
        <w:rPr>
          <w:rFonts w:ascii="Arial" w:eastAsia="Arial" w:hAnsi="Arial" w:cs="Arial"/>
          <w:color w:val="000000"/>
          <w:sz w:val="20"/>
          <w:szCs w:val="20"/>
          <w:lang w:eastAsia="sl-SI"/>
        </w:rPr>
      </w:pPr>
    </w:p>
    <w:p w14:paraId="29D94F33" w14:textId="2D238B3F" w:rsidR="00E103A9" w:rsidRPr="00BA728C" w:rsidRDefault="00297D5F" w:rsidP="00297D5F">
      <w:pPr>
        <w:spacing w:after="0" w:line="240" w:lineRule="auto"/>
        <w:jc w:val="both"/>
        <w:rPr>
          <w:rFonts w:ascii="Arial" w:eastAsia="Calibri" w:hAnsi="Arial" w:cs="Arial"/>
          <w:sz w:val="20"/>
          <w:szCs w:val="20"/>
        </w:rPr>
      </w:pPr>
      <w:r w:rsidRPr="00297D5F">
        <w:rPr>
          <w:rFonts w:ascii="Arial" w:eastAsia="Arial" w:hAnsi="Arial" w:cs="Arial"/>
          <w:color w:val="000000"/>
          <w:sz w:val="20"/>
          <w:szCs w:val="20"/>
          <w:lang w:eastAsia="sl-SI"/>
        </w:rPr>
        <w:t>Shema državnih pomoči se notificira za integriran projekt na ravni EU in priglasi na podlagi projektnega predloga. V primeru, da konkretni IPCEI ni ustrezna podlaga za odobritev pomoči za projekte na področju mikroelektronike v skladu z GBER (poglavje 4), se bodo projekti lahko odobrili po drugih shemah pomoči, da bodo na tak način zagotavljali skladnost in kompatibilnost s pravili pomoči (RRI okvir ali regionalna pomoč, kjer je to relevantno</w:t>
      </w:r>
      <w:r w:rsidR="00D8514E">
        <w:rPr>
          <w:rFonts w:ascii="Arial" w:eastAsia="Arial" w:hAnsi="Arial" w:cs="Arial"/>
          <w:color w:val="000000"/>
          <w:sz w:val="20"/>
          <w:szCs w:val="20"/>
          <w:lang w:eastAsia="sl-SI"/>
        </w:rPr>
        <w:t>)</w:t>
      </w:r>
      <w:r w:rsidR="00DB3C22" w:rsidRPr="00297D5F">
        <w:rPr>
          <w:rFonts w:ascii="Arial" w:eastAsia="Arial" w:hAnsi="Arial" w:cs="Arial"/>
          <w:color w:val="000000"/>
          <w:sz w:val="20"/>
          <w:szCs w:val="20"/>
          <w:lang w:eastAsia="sl-SI"/>
        </w:rPr>
        <w:t>.</w:t>
      </w:r>
    </w:p>
    <w:p w14:paraId="10C01A4B" w14:textId="77777777" w:rsidR="00C379D7" w:rsidRPr="00BA728C" w:rsidRDefault="00C379D7" w:rsidP="00DD0C25">
      <w:pPr>
        <w:spacing w:after="0" w:line="240" w:lineRule="auto"/>
        <w:jc w:val="both"/>
        <w:rPr>
          <w:rFonts w:ascii="Arial" w:eastAsia="Calibri" w:hAnsi="Arial" w:cs="Arial"/>
          <w:b/>
          <w:sz w:val="20"/>
          <w:szCs w:val="20"/>
          <w:u w:val="single"/>
        </w:rPr>
      </w:pPr>
    </w:p>
    <w:p w14:paraId="34BD5CA7" w14:textId="3B41B5A3" w:rsidR="00DB3C22" w:rsidRPr="00BA728C" w:rsidRDefault="00DB3C22" w:rsidP="00DB3C22">
      <w:pPr>
        <w:spacing w:after="0" w:line="240" w:lineRule="auto"/>
        <w:jc w:val="both"/>
        <w:rPr>
          <w:rFonts w:ascii="Arial" w:eastAsia="Arial" w:hAnsi="Arial" w:cs="Arial"/>
          <w:color w:val="000000"/>
          <w:sz w:val="20"/>
          <w:szCs w:val="20"/>
          <w:u w:val="single"/>
          <w:lang w:eastAsia="sl-SI"/>
        </w:rPr>
      </w:pPr>
      <w:r w:rsidRPr="00BA728C">
        <w:rPr>
          <w:rFonts w:ascii="Arial" w:eastAsia="Arial" w:hAnsi="Arial" w:cs="Arial"/>
          <w:color w:val="000000"/>
          <w:sz w:val="20"/>
          <w:szCs w:val="20"/>
          <w:u w:val="single"/>
          <w:lang w:eastAsia="sl-SI"/>
        </w:rPr>
        <w:t>Investicija: Vzpostavitev hibridnega oblaka na MGRT</w:t>
      </w:r>
      <w:r w:rsidR="0098284B">
        <w:rPr>
          <w:rFonts w:ascii="Arial" w:eastAsia="Arial" w:hAnsi="Arial" w:cs="Arial"/>
          <w:color w:val="000000"/>
          <w:sz w:val="20"/>
          <w:szCs w:val="20"/>
          <w:u w:val="single"/>
          <w:lang w:eastAsia="sl-SI"/>
        </w:rPr>
        <w:t>-ju</w:t>
      </w:r>
    </w:p>
    <w:p w14:paraId="5F984F5A" w14:textId="77777777" w:rsidR="00DB3C22" w:rsidRPr="00BA728C" w:rsidRDefault="00DB3C22" w:rsidP="00DB3C22">
      <w:pPr>
        <w:spacing w:after="0" w:line="240" w:lineRule="auto"/>
        <w:jc w:val="both"/>
        <w:rPr>
          <w:rFonts w:ascii="Arial" w:eastAsia="Arial" w:hAnsi="Arial" w:cs="Arial"/>
          <w:color w:val="000000"/>
          <w:sz w:val="20"/>
          <w:szCs w:val="20"/>
          <w:lang w:eastAsia="sl-SI"/>
        </w:rPr>
      </w:pPr>
    </w:p>
    <w:p w14:paraId="712923FB" w14:textId="77777777" w:rsidR="00DB3C22" w:rsidRPr="00BA728C" w:rsidRDefault="00DB3C22" w:rsidP="00DB3C22">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 xml:space="preserve">Razvoj enotne digitalne identitete podjetij in hibridnega oblaka (osebne izkaznice za podjetja) predvideva naslednje stroške v zvezi aktivnostmi, ki se bodo izvedle v zvezi s tem. </w:t>
      </w:r>
    </w:p>
    <w:p w14:paraId="525650CA" w14:textId="0EA17122" w:rsidR="00DB3C22" w:rsidRPr="00BA728C" w:rsidRDefault="007E7D2E" w:rsidP="000D19D1">
      <w:pPr>
        <w:pStyle w:val="Odstavekseznama"/>
        <w:numPr>
          <w:ilvl w:val="0"/>
          <w:numId w:val="48"/>
        </w:numPr>
        <w:jc w:val="both"/>
        <w:rPr>
          <w:rFonts w:ascii="Arial" w:eastAsia="Arial" w:hAnsi="Arial" w:cs="Arial"/>
          <w:color w:val="000000"/>
          <w:sz w:val="20"/>
          <w:szCs w:val="20"/>
          <w:lang w:val="sl-SI" w:eastAsia="sl-SI"/>
        </w:rPr>
      </w:pPr>
      <w:r>
        <w:rPr>
          <w:rFonts w:ascii="Arial" w:eastAsia="Arial" w:hAnsi="Arial" w:cs="Arial"/>
          <w:color w:val="000000"/>
          <w:sz w:val="20"/>
          <w:szCs w:val="20"/>
          <w:lang w:val="sl-SI" w:eastAsia="sl-SI"/>
        </w:rPr>
        <w:t>S</w:t>
      </w:r>
      <w:r w:rsidR="00DB3C22" w:rsidRPr="00BA728C">
        <w:rPr>
          <w:rFonts w:ascii="Arial" w:eastAsia="Arial" w:hAnsi="Arial" w:cs="Arial"/>
          <w:color w:val="000000"/>
          <w:sz w:val="20"/>
          <w:szCs w:val="20"/>
          <w:lang w:val="sl-SI" w:eastAsia="sl-SI"/>
        </w:rPr>
        <w:t>trošek opredelitve IT arhitekture, ki je sestavljen iz opredelitve strojne in programske opreme, in sicer (1) strojna oprema za infrastrukturno raven (t.i. infrastructure layer, vključno s karakteristikami MW, kontejnerji, omrežjem, virtualnimi strežniki). Po metodologiji, uporabljeni v prijavi na CEF – Telekom za EBSI vozlišče, je t</w:t>
      </w:r>
      <w:r w:rsidR="0065734E">
        <w:rPr>
          <w:rFonts w:ascii="Arial" w:eastAsia="Arial" w:hAnsi="Arial" w:cs="Arial"/>
          <w:color w:val="000000"/>
          <w:sz w:val="20"/>
          <w:szCs w:val="20"/>
          <w:lang w:val="sl-SI" w:eastAsia="sl-SI"/>
        </w:rPr>
        <w:t>ovrsten</w:t>
      </w:r>
      <w:r w:rsidR="00DB3C22" w:rsidRPr="00BA728C">
        <w:rPr>
          <w:rFonts w:ascii="Arial" w:eastAsia="Arial" w:hAnsi="Arial" w:cs="Arial"/>
          <w:color w:val="000000"/>
          <w:sz w:val="20"/>
          <w:szCs w:val="20"/>
          <w:lang w:val="sl-SI" w:eastAsia="sl-SI"/>
        </w:rPr>
        <w:t xml:space="preserve"> strošek za </w:t>
      </w:r>
      <w:r w:rsidR="0065734E">
        <w:rPr>
          <w:rFonts w:ascii="Arial" w:eastAsia="Arial" w:hAnsi="Arial" w:cs="Arial"/>
          <w:color w:val="000000"/>
          <w:sz w:val="20"/>
          <w:szCs w:val="20"/>
          <w:lang w:val="sl-SI" w:eastAsia="sl-SI"/>
        </w:rPr>
        <w:t>tri</w:t>
      </w:r>
      <w:r w:rsidR="00DB3C22" w:rsidRPr="00BA728C">
        <w:rPr>
          <w:rFonts w:ascii="Arial" w:eastAsia="Arial" w:hAnsi="Arial" w:cs="Arial"/>
          <w:color w:val="000000"/>
          <w:sz w:val="20"/>
          <w:szCs w:val="20"/>
          <w:lang w:val="sl-SI" w:eastAsia="sl-SI"/>
        </w:rPr>
        <w:t xml:space="preserve"> strežnike ocenjen med 70.000 </w:t>
      </w:r>
      <w:r>
        <w:rPr>
          <w:rFonts w:ascii="Arial" w:eastAsia="Arial" w:hAnsi="Arial" w:cs="Arial"/>
          <w:color w:val="000000"/>
          <w:sz w:val="20"/>
          <w:szCs w:val="20"/>
          <w:lang w:val="sl-SI" w:eastAsia="sl-SI"/>
        </w:rPr>
        <w:t xml:space="preserve">EUR </w:t>
      </w:r>
      <w:r w:rsidR="00DB3C22" w:rsidRPr="00BA728C">
        <w:rPr>
          <w:rFonts w:ascii="Arial" w:eastAsia="Arial" w:hAnsi="Arial" w:cs="Arial"/>
          <w:color w:val="000000"/>
          <w:sz w:val="20"/>
          <w:szCs w:val="20"/>
          <w:lang w:val="sl-SI" w:eastAsia="sl-SI"/>
        </w:rPr>
        <w:t xml:space="preserve">in 80.000 EUR, v primeru </w:t>
      </w:r>
      <w:r w:rsidR="0065734E">
        <w:rPr>
          <w:rFonts w:ascii="Arial" w:eastAsia="Arial" w:hAnsi="Arial" w:cs="Arial"/>
          <w:color w:val="000000"/>
          <w:sz w:val="20"/>
          <w:szCs w:val="20"/>
          <w:lang w:val="sl-SI" w:eastAsia="sl-SI"/>
        </w:rPr>
        <w:t>petih</w:t>
      </w:r>
      <w:r w:rsidR="00DB3C22" w:rsidRPr="00BA728C">
        <w:rPr>
          <w:rFonts w:ascii="Arial" w:eastAsia="Arial" w:hAnsi="Arial" w:cs="Arial"/>
          <w:color w:val="000000"/>
          <w:sz w:val="20"/>
          <w:szCs w:val="20"/>
          <w:lang w:val="sl-SI" w:eastAsia="sl-SI"/>
        </w:rPr>
        <w:t xml:space="preserve"> virtualnih strežnikov na ključnih registrih (davčni, poslovni ipd</w:t>
      </w:r>
      <w:r w:rsidR="0065734E">
        <w:rPr>
          <w:rFonts w:ascii="Arial" w:eastAsia="Arial" w:hAnsi="Arial" w:cs="Arial"/>
          <w:color w:val="000000"/>
          <w:sz w:val="20"/>
          <w:szCs w:val="20"/>
          <w:lang w:val="sl-SI" w:eastAsia="sl-SI"/>
        </w:rPr>
        <w:t>.</w:t>
      </w:r>
      <w:r w:rsidR="00DB3C22" w:rsidRPr="00BA728C">
        <w:rPr>
          <w:rFonts w:ascii="Arial" w:eastAsia="Arial" w:hAnsi="Arial" w:cs="Arial"/>
          <w:color w:val="000000"/>
          <w:sz w:val="20"/>
          <w:szCs w:val="20"/>
          <w:lang w:val="sl-SI" w:eastAsia="sl-SI"/>
        </w:rPr>
        <w:t xml:space="preserve">) pa se ta strošek poveča na 100.000 </w:t>
      </w:r>
      <w:r>
        <w:rPr>
          <w:rFonts w:ascii="Arial" w:eastAsia="Arial" w:hAnsi="Arial" w:cs="Arial"/>
          <w:color w:val="000000"/>
          <w:sz w:val="20"/>
          <w:szCs w:val="20"/>
          <w:lang w:val="sl-SI" w:eastAsia="sl-SI"/>
        </w:rPr>
        <w:t xml:space="preserve">EUR </w:t>
      </w:r>
      <w:r w:rsidR="00DB3C22" w:rsidRPr="00BA728C">
        <w:rPr>
          <w:rFonts w:ascii="Arial" w:eastAsia="Arial" w:hAnsi="Arial" w:cs="Arial"/>
          <w:color w:val="000000"/>
          <w:sz w:val="20"/>
          <w:szCs w:val="20"/>
          <w:lang w:val="sl-SI" w:eastAsia="sl-SI"/>
        </w:rPr>
        <w:t>do 130.000 EUR, ki se financira v okviru nepovratnega dela, v primeru potreb po dodatni opremi na lokacijah</w:t>
      </w:r>
      <w:r w:rsidR="0065734E">
        <w:rPr>
          <w:rFonts w:ascii="Arial" w:eastAsia="Arial" w:hAnsi="Arial" w:cs="Arial"/>
          <w:color w:val="000000"/>
          <w:sz w:val="20"/>
          <w:szCs w:val="20"/>
          <w:lang w:val="sl-SI" w:eastAsia="sl-SI"/>
        </w:rPr>
        <w:t xml:space="preserve">; </w:t>
      </w:r>
      <w:r w:rsidR="00DB3C22" w:rsidRPr="00BA728C">
        <w:rPr>
          <w:rFonts w:ascii="Arial" w:eastAsia="Arial" w:hAnsi="Arial" w:cs="Arial"/>
          <w:color w:val="000000"/>
          <w:sz w:val="20"/>
          <w:szCs w:val="20"/>
          <w:lang w:val="sl-SI" w:eastAsia="sl-SI"/>
        </w:rPr>
        <w:t>(2) programska oprema oziroma razvoj druge in tretje ravni (layer za izvedbo transakcij, »pametnih pogodb« in rešitv</w:t>
      </w:r>
      <w:r w:rsidR="0065734E">
        <w:rPr>
          <w:rFonts w:ascii="Arial" w:eastAsia="Arial" w:hAnsi="Arial" w:cs="Arial"/>
          <w:color w:val="000000"/>
          <w:sz w:val="20"/>
          <w:szCs w:val="20"/>
          <w:lang w:val="sl-SI" w:eastAsia="sl-SI"/>
        </w:rPr>
        <w:t>e</w:t>
      </w:r>
      <w:r w:rsidR="00DB3C22" w:rsidRPr="00BA728C">
        <w:rPr>
          <w:rFonts w:ascii="Arial" w:eastAsia="Arial" w:hAnsi="Arial" w:cs="Arial"/>
          <w:color w:val="000000"/>
          <w:sz w:val="20"/>
          <w:szCs w:val="20"/>
          <w:lang w:val="sl-SI" w:eastAsia="sl-SI"/>
        </w:rPr>
        <w:t xml:space="preserve"> za hranjenje podatkov – storage in layer za ključne sistemske storitve – lokalne ali storitve v oblaku, upravljanje s podatki, storitve nosilcev podatkov ipd</w:t>
      </w:r>
      <w:r w:rsidR="0065734E">
        <w:rPr>
          <w:rFonts w:ascii="Arial" w:eastAsia="Arial" w:hAnsi="Arial" w:cs="Arial"/>
          <w:color w:val="000000"/>
          <w:sz w:val="20"/>
          <w:szCs w:val="20"/>
          <w:lang w:val="sl-SI" w:eastAsia="sl-SI"/>
        </w:rPr>
        <w:t>.</w:t>
      </w:r>
      <w:r w:rsidR="00DB3C22" w:rsidRPr="00BA728C">
        <w:rPr>
          <w:rFonts w:ascii="Arial" w:eastAsia="Arial" w:hAnsi="Arial" w:cs="Arial"/>
          <w:color w:val="000000"/>
          <w:sz w:val="20"/>
          <w:szCs w:val="20"/>
          <w:lang w:val="sl-SI" w:eastAsia="sl-SI"/>
        </w:rPr>
        <w:t>) ter priprave identifikatorjev za integracijo aplikacij (storitev – API), katerega ocenjena vrednost je odvisna</w:t>
      </w:r>
      <w:r w:rsidR="0065734E">
        <w:rPr>
          <w:rFonts w:ascii="Arial" w:eastAsia="Arial" w:hAnsi="Arial" w:cs="Arial"/>
          <w:color w:val="000000"/>
          <w:sz w:val="20"/>
          <w:szCs w:val="20"/>
          <w:lang w:val="sl-SI" w:eastAsia="sl-SI"/>
        </w:rPr>
        <w:t xml:space="preserve"> od</w:t>
      </w:r>
      <w:r w:rsidR="00DB3C22" w:rsidRPr="00BA728C">
        <w:rPr>
          <w:rFonts w:ascii="Arial" w:eastAsia="Arial" w:hAnsi="Arial" w:cs="Arial"/>
          <w:color w:val="000000"/>
          <w:sz w:val="20"/>
          <w:szCs w:val="20"/>
          <w:lang w:val="sl-SI" w:eastAsia="sl-SI"/>
        </w:rPr>
        <w:t xml:space="preserve"> števila uporabljenih tehnologij, integracije uporabljenih tehnologij na raven 3 (layer 3) in števila sistemskih storitev glede na zahtevnost teh tehnologij. V primeru integracije </w:t>
      </w:r>
      <w:r w:rsidR="00A8123D">
        <w:rPr>
          <w:rFonts w:ascii="Arial" w:eastAsia="Arial" w:hAnsi="Arial" w:cs="Arial"/>
          <w:color w:val="000000"/>
          <w:sz w:val="20"/>
          <w:szCs w:val="20"/>
          <w:lang w:val="sl-SI" w:eastAsia="sl-SI"/>
        </w:rPr>
        <w:t xml:space="preserve">treh do štirih </w:t>
      </w:r>
      <w:r w:rsidR="00DB3C22" w:rsidRPr="00BA728C">
        <w:rPr>
          <w:rFonts w:ascii="Arial" w:eastAsia="Arial" w:hAnsi="Arial" w:cs="Arial"/>
          <w:color w:val="000000"/>
          <w:sz w:val="20"/>
          <w:szCs w:val="20"/>
          <w:lang w:val="sl-SI" w:eastAsia="sl-SI"/>
        </w:rPr>
        <w:t>tehnologij v skupno infrastrukturo</w:t>
      </w:r>
      <w:r w:rsidR="00A8123D">
        <w:rPr>
          <w:rFonts w:ascii="Arial" w:eastAsia="Arial" w:hAnsi="Arial" w:cs="Arial"/>
          <w:color w:val="000000"/>
          <w:sz w:val="20"/>
          <w:szCs w:val="20"/>
          <w:lang w:val="sl-SI" w:eastAsia="sl-SI"/>
        </w:rPr>
        <w:t xml:space="preserve"> so potrebni</w:t>
      </w:r>
      <w:r w:rsidR="00DB3C22" w:rsidRPr="00BA728C">
        <w:rPr>
          <w:rFonts w:ascii="Arial" w:eastAsia="Arial" w:hAnsi="Arial" w:cs="Arial"/>
          <w:color w:val="000000"/>
          <w:sz w:val="20"/>
          <w:szCs w:val="20"/>
          <w:lang w:val="sl-SI" w:eastAsia="sl-SI"/>
        </w:rPr>
        <w:t xml:space="preserve"> vsaj </w:t>
      </w:r>
      <w:r w:rsidR="00A8123D">
        <w:rPr>
          <w:rFonts w:ascii="Arial" w:eastAsia="Arial" w:hAnsi="Arial" w:cs="Arial"/>
          <w:color w:val="000000"/>
          <w:sz w:val="20"/>
          <w:szCs w:val="20"/>
          <w:lang w:val="sl-SI" w:eastAsia="sl-SI"/>
        </w:rPr>
        <w:t>štirje</w:t>
      </w:r>
      <w:r w:rsidR="00DB3C22" w:rsidRPr="00BA728C">
        <w:rPr>
          <w:rFonts w:ascii="Arial" w:eastAsia="Arial" w:hAnsi="Arial" w:cs="Arial"/>
          <w:color w:val="000000"/>
          <w:sz w:val="20"/>
          <w:szCs w:val="20"/>
          <w:lang w:val="sl-SI" w:eastAsia="sl-SI"/>
        </w:rPr>
        <w:t xml:space="preserve"> člani strokovnega tima na eno tehnologijo,</w:t>
      </w:r>
      <w:r w:rsidR="00A8123D">
        <w:rPr>
          <w:rFonts w:ascii="Arial" w:eastAsia="Arial" w:hAnsi="Arial" w:cs="Arial"/>
          <w:color w:val="000000"/>
          <w:sz w:val="20"/>
          <w:szCs w:val="20"/>
          <w:lang w:val="sl-SI" w:eastAsia="sl-SI"/>
        </w:rPr>
        <w:t xml:space="preserve"> in sicer</w:t>
      </w:r>
      <w:r w:rsidR="00DB3C22" w:rsidRPr="00BA728C">
        <w:rPr>
          <w:rFonts w:ascii="Arial" w:eastAsia="Arial" w:hAnsi="Arial" w:cs="Arial"/>
          <w:color w:val="000000"/>
          <w:sz w:val="20"/>
          <w:szCs w:val="20"/>
          <w:lang w:val="sl-SI" w:eastAsia="sl-SI"/>
        </w:rPr>
        <w:t xml:space="preserve"> za obdobje 6 mesecev: v povprečju</w:t>
      </w:r>
      <w:r w:rsidR="00A8123D">
        <w:rPr>
          <w:rFonts w:ascii="Arial" w:eastAsia="Arial" w:hAnsi="Arial" w:cs="Arial"/>
          <w:color w:val="000000"/>
          <w:sz w:val="20"/>
          <w:szCs w:val="20"/>
          <w:lang w:val="sl-SI" w:eastAsia="sl-SI"/>
        </w:rPr>
        <w:t xml:space="preserve"> stroški</w:t>
      </w:r>
      <w:r w:rsidR="00DB3C22" w:rsidRPr="00BA728C">
        <w:rPr>
          <w:rFonts w:ascii="Arial" w:eastAsia="Arial" w:hAnsi="Arial" w:cs="Arial"/>
          <w:color w:val="000000"/>
          <w:sz w:val="20"/>
          <w:szCs w:val="20"/>
          <w:lang w:val="sl-SI" w:eastAsia="sl-SI"/>
        </w:rPr>
        <w:t xml:space="preserve"> del</w:t>
      </w:r>
      <w:r w:rsidR="00A8123D">
        <w:rPr>
          <w:rFonts w:ascii="Arial" w:eastAsia="Arial" w:hAnsi="Arial" w:cs="Arial"/>
          <w:color w:val="000000"/>
          <w:sz w:val="20"/>
          <w:szCs w:val="20"/>
          <w:lang w:val="sl-SI" w:eastAsia="sl-SI"/>
        </w:rPr>
        <w:t>a za</w:t>
      </w:r>
      <w:r w:rsidR="00DB3C22" w:rsidRPr="00BA728C">
        <w:rPr>
          <w:rFonts w:ascii="Arial" w:eastAsia="Arial" w:hAnsi="Arial" w:cs="Arial"/>
          <w:color w:val="000000"/>
          <w:sz w:val="20"/>
          <w:szCs w:val="20"/>
          <w:lang w:val="sl-SI" w:eastAsia="sl-SI"/>
        </w:rPr>
        <w:t xml:space="preserve"> enega strokovnjaka za obdobje 6 mesecev (po 1</w:t>
      </w:r>
      <w:r w:rsidR="0065734E">
        <w:rPr>
          <w:rFonts w:ascii="Arial" w:eastAsia="Arial" w:hAnsi="Arial" w:cs="Arial"/>
          <w:color w:val="000000"/>
          <w:sz w:val="20"/>
          <w:szCs w:val="20"/>
          <w:lang w:val="sl-SI" w:eastAsia="sl-SI"/>
        </w:rPr>
        <w:t>.</w:t>
      </w:r>
      <w:r w:rsidR="00DB3C22" w:rsidRPr="00BA728C">
        <w:rPr>
          <w:rFonts w:ascii="Arial" w:eastAsia="Arial" w:hAnsi="Arial" w:cs="Arial"/>
          <w:color w:val="000000"/>
          <w:sz w:val="20"/>
          <w:szCs w:val="20"/>
          <w:lang w:val="sl-SI" w:eastAsia="sl-SI"/>
        </w:rPr>
        <w:t xml:space="preserve">000 EUR na dan v skladu s cenikom GZS) </w:t>
      </w:r>
      <w:r w:rsidR="00A8123D">
        <w:rPr>
          <w:rFonts w:ascii="Arial" w:eastAsia="Arial" w:hAnsi="Arial" w:cs="Arial"/>
          <w:color w:val="000000"/>
          <w:sz w:val="20"/>
          <w:szCs w:val="20"/>
          <w:lang w:val="sl-SI" w:eastAsia="sl-SI"/>
        </w:rPr>
        <w:t>znesejo</w:t>
      </w:r>
      <w:r w:rsidR="00DB3C22" w:rsidRPr="00BA728C">
        <w:rPr>
          <w:rFonts w:ascii="Arial" w:eastAsia="Arial" w:hAnsi="Arial" w:cs="Arial"/>
          <w:color w:val="000000"/>
          <w:sz w:val="20"/>
          <w:szCs w:val="20"/>
          <w:lang w:val="sl-SI" w:eastAsia="sl-SI"/>
        </w:rPr>
        <w:t xml:space="preserve"> 120.000 EUR, kar za tehnološki tim</w:t>
      </w:r>
      <w:r w:rsidR="00A8123D">
        <w:rPr>
          <w:rFonts w:ascii="Arial" w:eastAsia="Arial" w:hAnsi="Arial" w:cs="Arial"/>
          <w:color w:val="000000"/>
          <w:sz w:val="20"/>
          <w:szCs w:val="20"/>
          <w:lang w:val="sl-SI" w:eastAsia="sl-SI"/>
        </w:rPr>
        <w:t xml:space="preserve"> pomeni</w:t>
      </w:r>
      <w:r w:rsidR="00DB3C22" w:rsidRPr="00BA728C">
        <w:rPr>
          <w:rFonts w:ascii="Arial" w:eastAsia="Arial" w:hAnsi="Arial" w:cs="Arial"/>
          <w:color w:val="000000"/>
          <w:sz w:val="20"/>
          <w:szCs w:val="20"/>
          <w:lang w:val="sl-SI" w:eastAsia="sl-SI"/>
        </w:rPr>
        <w:t xml:space="preserve"> 480.000 EUR za 6 mesecev, </w:t>
      </w:r>
      <w:r w:rsidR="00A8123D">
        <w:rPr>
          <w:rFonts w:ascii="Arial" w:eastAsia="Arial" w:hAnsi="Arial" w:cs="Arial"/>
          <w:color w:val="000000"/>
          <w:sz w:val="20"/>
          <w:szCs w:val="20"/>
          <w:lang w:val="sl-SI" w:eastAsia="sl-SI"/>
        </w:rPr>
        <w:t xml:space="preserve">medtem ko </w:t>
      </w:r>
      <w:r w:rsidR="00DB3C22" w:rsidRPr="00BA728C">
        <w:rPr>
          <w:rFonts w:ascii="Arial" w:eastAsia="Arial" w:hAnsi="Arial" w:cs="Arial"/>
          <w:color w:val="000000"/>
          <w:sz w:val="20"/>
          <w:szCs w:val="20"/>
          <w:lang w:val="sl-SI" w:eastAsia="sl-SI"/>
        </w:rPr>
        <w:t xml:space="preserve">za </w:t>
      </w:r>
      <w:r w:rsidR="00A8123D">
        <w:rPr>
          <w:rFonts w:ascii="Arial" w:eastAsia="Arial" w:hAnsi="Arial" w:cs="Arial"/>
          <w:color w:val="000000"/>
          <w:sz w:val="20"/>
          <w:szCs w:val="20"/>
          <w:lang w:val="sl-SI" w:eastAsia="sl-SI"/>
        </w:rPr>
        <w:t>štiri</w:t>
      </w:r>
      <w:r w:rsidR="00DB3C22" w:rsidRPr="00BA728C">
        <w:rPr>
          <w:rFonts w:ascii="Arial" w:eastAsia="Arial" w:hAnsi="Arial" w:cs="Arial"/>
          <w:color w:val="000000"/>
          <w:sz w:val="20"/>
          <w:szCs w:val="20"/>
          <w:lang w:val="sl-SI" w:eastAsia="sl-SI"/>
        </w:rPr>
        <w:t xml:space="preserve"> tehnologije skupni strošek</w:t>
      </w:r>
      <w:r w:rsidR="00A8123D">
        <w:rPr>
          <w:rFonts w:ascii="Arial" w:eastAsia="Arial" w:hAnsi="Arial" w:cs="Arial"/>
          <w:color w:val="000000"/>
          <w:sz w:val="20"/>
          <w:szCs w:val="20"/>
          <w:lang w:val="sl-SI" w:eastAsia="sl-SI"/>
        </w:rPr>
        <w:t xml:space="preserve"> naraste na</w:t>
      </w:r>
      <w:r w:rsidR="00DB3C22" w:rsidRPr="00BA728C">
        <w:rPr>
          <w:rFonts w:ascii="Arial" w:eastAsia="Arial" w:hAnsi="Arial" w:cs="Arial"/>
          <w:color w:val="000000"/>
          <w:sz w:val="20"/>
          <w:szCs w:val="20"/>
          <w:lang w:val="sl-SI" w:eastAsia="sl-SI"/>
        </w:rPr>
        <w:t xml:space="preserve"> 1.920.000 EUR.  </w:t>
      </w:r>
    </w:p>
    <w:p w14:paraId="546631EB" w14:textId="10AC042F" w:rsidR="00DB3C22" w:rsidRPr="00BA728C" w:rsidRDefault="00DB3C22" w:rsidP="000D19D1">
      <w:pPr>
        <w:pStyle w:val="Odstavekseznama"/>
        <w:numPr>
          <w:ilvl w:val="0"/>
          <w:numId w:val="48"/>
        </w:numPr>
        <w:jc w:val="both"/>
        <w:rPr>
          <w:rFonts w:ascii="Arial" w:eastAsia="Arial" w:hAnsi="Arial" w:cs="Arial"/>
          <w:color w:val="000000"/>
          <w:sz w:val="20"/>
          <w:szCs w:val="20"/>
          <w:lang w:val="sl-SI" w:eastAsia="sl-SI"/>
        </w:rPr>
      </w:pPr>
      <w:r w:rsidRPr="00BA728C">
        <w:rPr>
          <w:rFonts w:ascii="Arial" w:eastAsia="Arial" w:hAnsi="Arial" w:cs="Arial"/>
          <w:color w:val="000000"/>
          <w:sz w:val="20"/>
          <w:szCs w:val="20"/>
          <w:lang w:val="sl-SI" w:eastAsia="sl-SI"/>
        </w:rPr>
        <w:t xml:space="preserve">Strošek vzpostavitve in vzdrževanja hibridnega oblaka (v primeru najema kapacitet): strošek je razdeljen na 15 področij, narava stroškov pa se razlikuje med t.i. enkratnimi stroški in letnimi in mesečnimi stroški dajatev (letni in mesečni stroški dajatev se iz naslova tega projekta krijejo v prvih dveh letih, v naslednjih letih delovanja se integrirajo v strošek prispevka na ravni uporabnika), in sicer: Področje A – digitalna potrdila SI-GENCA: letni najem za </w:t>
      </w:r>
      <w:r w:rsidR="007C4AD1">
        <w:rPr>
          <w:rFonts w:ascii="Arial" w:eastAsia="Arial" w:hAnsi="Arial" w:cs="Arial"/>
          <w:color w:val="000000"/>
          <w:sz w:val="20"/>
          <w:szCs w:val="20"/>
          <w:lang w:val="sl-SI" w:eastAsia="sl-SI"/>
        </w:rPr>
        <w:t>tri</w:t>
      </w:r>
      <w:r w:rsidRPr="00BA728C">
        <w:rPr>
          <w:rFonts w:ascii="Arial" w:eastAsia="Arial" w:hAnsi="Arial" w:cs="Arial"/>
          <w:color w:val="000000"/>
          <w:sz w:val="20"/>
          <w:szCs w:val="20"/>
          <w:lang w:val="sl-SI" w:eastAsia="sl-SI"/>
        </w:rPr>
        <w:t xml:space="preserve"> storitve za </w:t>
      </w:r>
      <w:r w:rsidR="007C4AD1">
        <w:rPr>
          <w:rFonts w:ascii="Arial" w:eastAsia="Arial" w:hAnsi="Arial" w:cs="Arial"/>
          <w:color w:val="000000"/>
          <w:sz w:val="20"/>
          <w:szCs w:val="20"/>
          <w:lang w:val="sl-SI" w:eastAsia="sl-SI"/>
        </w:rPr>
        <w:t>dve</w:t>
      </w:r>
      <w:r w:rsidRPr="00BA728C">
        <w:rPr>
          <w:rFonts w:ascii="Arial" w:eastAsia="Arial" w:hAnsi="Arial" w:cs="Arial"/>
          <w:color w:val="000000"/>
          <w:sz w:val="20"/>
          <w:szCs w:val="20"/>
          <w:lang w:val="sl-SI" w:eastAsia="sl-SI"/>
        </w:rPr>
        <w:t xml:space="preserve"> leti: 90 EUR, enkratni znesek 24 EUR, Področje A2 – Časovni žig izdajatelja (time-stamp): na kos 0,0111 EUR (pilotno 2 mio kosov = 22.210 EUR) in 56 EUR v enkratnem znesku, Področje B – uporaba tehnologije VPN: 70 EUR/mesec, kar za obdobje </w:t>
      </w:r>
      <w:r w:rsidR="00DC7E6C">
        <w:rPr>
          <w:rFonts w:ascii="Arial" w:eastAsia="Arial" w:hAnsi="Arial" w:cs="Arial"/>
          <w:color w:val="000000"/>
          <w:sz w:val="20"/>
          <w:szCs w:val="20"/>
          <w:lang w:val="sl-SI" w:eastAsia="sl-SI"/>
        </w:rPr>
        <w:t>dveh</w:t>
      </w:r>
      <w:r w:rsidRPr="00BA728C">
        <w:rPr>
          <w:rFonts w:ascii="Arial" w:eastAsia="Arial" w:hAnsi="Arial" w:cs="Arial"/>
          <w:color w:val="000000"/>
          <w:sz w:val="20"/>
          <w:szCs w:val="20"/>
          <w:lang w:val="sl-SI" w:eastAsia="sl-SI"/>
        </w:rPr>
        <w:t xml:space="preserve"> let pomeni 1.680 EUR, Področje C – storitve registrarja: 164 EUR v enkratnem znesku, Področje D – Storitve mrežnih servisov: 305 EUR v enkratnem znesku, Področje E – storitve najema kolokacije: 450 EUR v enkratnem znesku in 40 EUR dajatve na mesec, kar za </w:t>
      </w:r>
      <w:r w:rsidR="007E7D2E">
        <w:rPr>
          <w:rFonts w:ascii="Arial" w:eastAsia="Arial" w:hAnsi="Arial" w:cs="Arial"/>
          <w:color w:val="000000"/>
          <w:sz w:val="20"/>
          <w:szCs w:val="20"/>
          <w:lang w:val="sl-SI" w:eastAsia="sl-SI"/>
        </w:rPr>
        <w:t>dvo</w:t>
      </w:r>
      <w:r w:rsidRPr="00BA728C">
        <w:rPr>
          <w:rFonts w:ascii="Arial" w:eastAsia="Arial" w:hAnsi="Arial" w:cs="Arial"/>
          <w:color w:val="000000"/>
          <w:sz w:val="20"/>
          <w:szCs w:val="20"/>
          <w:lang w:val="sl-SI" w:eastAsia="sl-SI"/>
        </w:rPr>
        <w:t>letno obdobje pomeni 960 EUR, Področje F – storitev najema fizičnih strežnikov: 266 EUR/mesec oziroma 6</w:t>
      </w:r>
      <w:r w:rsidR="00DC7E6C">
        <w:rPr>
          <w:rFonts w:ascii="Arial" w:eastAsia="Arial" w:hAnsi="Arial" w:cs="Arial"/>
          <w:color w:val="000000"/>
          <w:sz w:val="20"/>
          <w:szCs w:val="20"/>
          <w:lang w:val="sl-SI" w:eastAsia="sl-SI"/>
        </w:rPr>
        <w:t>.</w:t>
      </w:r>
      <w:r w:rsidRPr="00BA728C">
        <w:rPr>
          <w:rFonts w:ascii="Arial" w:eastAsia="Arial" w:hAnsi="Arial" w:cs="Arial"/>
          <w:color w:val="000000"/>
          <w:sz w:val="20"/>
          <w:szCs w:val="20"/>
          <w:lang w:val="sl-SI" w:eastAsia="sl-SI"/>
        </w:rPr>
        <w:t xml:space="preserve">384 EUR za </w:t>
      </w:r>
      <w:r w:rsidR="00DC7E6C">
        <w:rPr>
          <w:rFonts w:ascii="Arial" w:eastAsia="Arial" w:hAnsi="Arial" w:cs="Arial"/>
          <w:color w:val="000000"/>
          <w:sz w:val="20"/>
          <w:szCs w:val="20"/>
          <w:lang w:val="sl-SI" w:eastAsia="sl-SI"/>
        </w:rPr>
        <w:t>dve</w:t>
      </w:r>
      <w:r w:rsidRPr="00BA728C">
        <w:rPr>
          <w:rFonts w:ascii="Arial" w:eastAsia="Arial" w:hAnsi="Arial" w:cs="Arial"/>
          <w:color w:val="000000"/>
          <w:sz w:val="20"/>
          <w:szCs w:val="20"/>
          <w:lang w:val="sl-SI" w:eastAsia="sl-SI"/>
        </w:rPr>
        <w:t xml:space="preserve"> leti, Področje G – storitev virtualnega strežnika: 219 EUR/mesec, kar v </w:t>
      </w:r>
      <w:r w:rsidR="00DC7E6C">
        <w:rPr>
          <w:rFonts w:ascii="Arial" w:eastAsia="Arial" w:hAnsi="Arial" w:cs="Arial"/>
          <w:color w:val="000000"/>
          <w:sz w:val="20"/>
          <w:szCs w:val="20"/>
          <w:lang w:val="sl-SI" w:eastAsia="sl-SI"/>
        </w:rPr>
        <w:t>dveh</w:t>
      </w:r>
      <w:r w:rsidRPr="00BA728C">
        <w:rPr>
          <w:rFonts w:ascii="Arial" w:eastAsia="Arial" w:hAnsi="Arial" w:cs="Arial"/>
          <w:color w:val="000000"/>
          <w:sz w:val="20"/>
          <w:szCs w:val="20"/>
          <w:lang w:val="sl-SI" w:eastAsia="sl-SI"/>
        </w:rPr>
        <w:t xml:space="preserve"> letih pomeni 5.256 EUR, Področje H – storitev gostovanja LAMP: 25 EUR/mesec ali 600.EUR za </w:t>
      </w:r>
      <w:r w:rsidR="00DC7E6C">
        <w:rPr>
          <w:rFonts w:ascii="Arial" w:eastAsia="Arial" w:hAnsi="Arial" w:cs="Arial"/>
          <w:color w:val="000000"/>
          <w:sz w:val="20"/>
          <w:szCs w:val="20"/>
          <w:lang w:val="sl-SI" w:eastAsia="sl-SI"/>
        </w:rPr>
        <w:t>dve</w:t>
      </w:r>
      <w:r w:rsidRPr="00BA728C">
        <w:rPr>
          <w:rFonts w:ascii="Arial" w:eastAsia="Arial" w:hAnsi="Arial" w:cs="Arial"/>
          <w:color w:val="000000"/>
          <w:sz w:val="20"/>
          <w:szCs w:val="20"/>
          <w:lang w:val="sl-SI" w:eastAsia="sl-SI"/>
        </w:rPr>
        <w:t xml:space="preserve"> leti, Področje I: storitev namestitve informacijskih sistemov: 860 EUR v enkratnem znesku in 113 EUR/mesec, kar za obdobje </w:t>
      </w:r>
      <w:r w:rsidR="00DC7E6C">
        <w:rPr>
          <w:rFonts w:ascii="Arial" w:eastAsia="Arial" w:hAnsi="Arial" w:cs="Arial"/>
          <w:color w:val="000000"/>
          <w:sz w:val="20"/>
          <w:szCs w:val="20"/>
          <w:lang w:val="sl-SI" w:eastAsia="sl-SI"/>
        </w:rPr>
        <w:t>dveh</w:t>
      </w:r>
      <w:r w:rsidRPr="00BA728C">
        <w:rPr>
          <w:rFonts w:ascii="Arial" w:eastAsia="Arial" w:hAnsi="Arial" w:cs="Arial"/>
          <w:color w:val="000000"/>
          <w:sz w:val="20"/>
          <w:szCs w:val="20"/>
          <w:lang w:val="sl-SI" w:eastAsia="sl-SI"/>
        </w:rPr>
        <w:t xml:space="preserve"> let pomeni 2.712 EUR, Področja od JI-J3 - vklop poslovnega subjekta, uporabnika in storitve za 2.800 EUR v enkratnem znesku, Področje J4: Vzdrževanje storitev: 12,8 EUR/leto, kar pomeni 25 EUR za </w:t>
      </w:r>
      <w:r w:rsidR="00DC7E6C">
        <w:rPr>
          <w:rFonts w:ascii="Arial" w:eastAsia="Arial" w:hAnsi="Arial" w:cs="Arial"/>
          <w:color w:val="000000"/>
          <w:sz w:val="20"/>
          <w:szCs w:val="20"/>
          <w:lang w:val="sl-SI" w:eastAsia="sl-SI"/>
        </w:rPr>
        <w:t>dve</w:t>
      </w:r>
      <w:r w:rsidRPr="00BA728C">
        <w:rPr>
          <w:rFonts w:ascii="Arial" w:eastAsia="Arial" w:hAnsi="Arial" w:cs="Arial"/>
          <w:color w:val="000000"/>
          <w:sz w:val="20"/>
          <w:szCs w:val="20"/>
          <w:lang w:val="sl-SI" w:eastAsia="sl-SI"/>
        </w:rPr>
        <w:t xml:space="preserve"> leti, Področje K – Uporaba centralnega poštnega sistema: 0,5 EUR/mesec, kar pomeni 12 EUR za dve leti. Skupaj enkratni stroški znesejo 5.208 EUR, stroški mesečnega ali letnega najema za </w:t>
      </w:r>
      <w:r w:rsidR="00C84DF8">
        <w:rPr>
          <w:rFonts w:ascii="Arial" w:eastAsia="Arial" w:hAnsi="Arial" w:cs="Arial"/>
          <w:color w:val="000000"/>
          <w:sz w:val="20"/>
          <w:szCs w:val="20"/>
          <w:lang w:val="sl-SI" w:eastAsia="sl-SI"/>
        </w:rPr>
        <w:t>dve</w:t>
      </w:r>
      <w:r w:rsidRPr="00BA728C">
        <w:rPr>
          <w:rFonts w:ascii="Arial" w:eastAsia="Arial" w:hAnsi="Arial" w:cs="Arial"/>
          <w:color w:val="000000"/>
          <w:sz w:val="20"/>
          <w:szCs w:val="20"/>
          <w:lang w:val="sl-SI" w:eastAsia="sl-SI"/>
        </w:rPr>
        <w:t xml:space="preserve"> leti pa </w:t>
      </w:r>
      <w:r w:rsidR="00C84DF8">
        <w:rPr>
          <w:rFonts w:ascii="Arial" w:eastAsia="Arial" w:hAnsi="Arial" w:cs="Arial"/>
          <w:color w:val="000000"/>
          <w:sz w:val="20"/>
          <w:szCs w:val="20"/>
          <w:lang w:val="sl-SI" w:eastAsia="sl-SI"/>
        </w:rPr>
        <w:t>okoli</w:t>
      </w:r>
      <w:r w:rsidRPr="00BA728C">
        <w:rPr>
          <w:rFonts w:ascii="Arial" w:eastAsia="Arial" w:hAnsi="Arial" w:cs="Arial"/>
          <w:color w:val="000000"/>
          <w:sz w:val="20"/>
          <w:szCs w:val="20"/>
          <w:lang w:val="sl-SI" w:eastAsia="sl-SI"/>
        </w:rPr>
        <w:t xml:space="preserve"> 40.000 EUR. Skupni strošek vzpostavitve hibridnega oblaka tako</w:t>
      </w:r>
      <w:r w:rsidR="00C84DF8">
        <w:rPr>
          <w:rFonts w:ascii="Arial" w:eastAsia="Arial" w:hAnsi="Arial" w:cs="Arial"/>
          <w:color w:val="000000"/>
          <w:sz w:val="20"/>
          <w:szCs w:val="20"/>
          <w:lang w:val="sl-SI" w:eastAsia="sl-SI"/>
        </w:rPr>
        <w:t xml:space="preserve"> znaša okoli</w:t>
      </w:r>
      <w:r w:rsidRPr="00BA728C">
        <w:rPr>
          <w:rFonts w:ascii="Arial" w:eastAsia="Arial" w:hAnsi="Arial" w:cs="Arial"/>
          <w:color w:val="000000"/>
          <w:sz w:val="20"/>
          <w:szCs w:val="20"/>
          <w:lang w:val="sl-SI" w:eastAsia="sl-SI"/>
        </w:rPr>
        <w:t xml:space="preserve"> 45.000 EUR. V kolikor gre za nakup strežnikov se obseg sredstev poveča za nakup strojne opreme, katere oceno stroškov navajamo v prvi alineji. </w:t>
      </w:r>
    </w:p>
    <w:p w14:paraId="6F95EAB8" w14:textId="36CA5609" w:rsidR="00DB3C22" w:rsidRPr="00BA728C" w:rsidRDefault="00DB3C22" w:rsidP="000D19D1">
      <w:pPr>
        <w:pStyle w:val="Odstavekseznama"/>
        <w:numPr>
          <w:ilvl w:val="0"/>
          <w:numId w:val="48"/>
        </w:numPr>
        <w:jc w:val="both"/>
        <w:rPr>
          <w:rFonts w:ascii="Arial" w:eastAsia="Arial" w:hAnsi="Arial" w:cs="Arial"/>
          <w:color w:val="000000"/>
          <w:sz w:val="20"/>
          <w:szCs w:val="20"/>
          <w:lang w:val="sl-SI" w:eastAsia="sl-SI"/>
        </w:rPr>
      </w:pPr>
      <w:r w:rsidRPr="00BA728C">
        <w:rPr>
          <w:rFonts w:ascii="Arial" w:eastAsia="Arial" w:hAnsi="Arial" w:cs="Arial"/>
          <w:color w:val="000000"/>
          <w:sz w:val="20"/>
          <w:szCs w:val="20"/>
          <w:lang w:val="sl-SI" w:eastAsia="sl-SI"/>
        </w:rPr>
        <w:t xml:space="preserve">Strošek razvoja in aplikacije storitve zajema strošek razvoja in strošek usposabljanja za uporabo aplikacije: </w:t>
      </w:r>
      <w:r w:rsidR="006B7FB7">
        <w:rPr>
          <w:rFonts w:ascii="Arial" w:eastAsia="Arial" w:hAnsi="Arial" w:cs="Arial"/>
          <w:color w:val="000000"/>
          <w:sz w:val="20"/>
          <w:szCs w:val="20"/>
          <w:lang w:val="sl-SI" w:eastAsia="sl-SI"/>
        </w:rPr>
        <w:t>p</w:t>
      </w:r>
      <w:r w:rsidRPr="00BA728C">
        <w:rPr>
          <w:rFonts w:ascii="Arial" w:eastAsia="Arial" w:hAnsi="Arial" w:cs="Arial"/>
          <w:color w:val="000000"/>
          <w:sz w:val="20"/>
          <w:szCs w:val="20"/>
          <w:lang w:val="sl-SI" w:eastAsia="sl-SI"/>
        </w:rPr>
        <w:t xml:space="preserve">o analogiji iz prve alineje ocenjena vrednost za integracijo </w:t>
      </w:r>
      <w:r w:rsidR="006B7FB7">
        <w:rPr>
          <w:rFonts w:ascii="Arial" w:eastAsia="Arial" w:hAnsi="Arial" w:cs="Arial"/>
          <w:color w:val="000000"/>
          <w:sz w:val="20"/>
          <w:szCs w:val="20"/>
          <w:lang w:val="sl-SI" w:eastAsia="sl-SI"/>
        </w:rPr>
        <w:t>štirih do petih</w:t>
      </w:r>
      <w:r w:rsidRPr="00BA728C">
        <w:rPr>
          <w:rFonts w:ascii="Arial" w:eastAsia="Arial" w:hAnsi="Arial" w:cs="Arial"/>
          <w:color w:val="000000"/>
          <w:sz w:val="20"/>
          <w:szCs w:val="20"/>
          <w:lang w:val="sl-SI" w:eastAsia="sl-SI"/>
        </w:rPr>
        <w:t xml:space="preserve"> registrarjev za obdobje 6 mesecev (po 1</w:t>
      </w:r>
      <w:r w:rsidR="00E25B4C">
        <w:rPr>
          <w:rFonts w:ascii="Arial" w:eastAsia="Arial" w:hAnsi="Arial" w:cs="Arial"/>
          <w:color w:val="000000"/>
          <w:sz w:val="20"/>
          <w:szCs w:val="20"/>
          <w:lang w:val="sl-SI" w:eastAsia="sl-SI"/>
        </w:rPr>
        <w:t>.</w:t>
      </w:r>
      <w:r w:rsidRPr="00BA728C">
        <w:rPr>
          <w:rFonts w:ascii="Arial" w:eastAsia="Arial" w:hAnsi="Arial" w:cs="Arial"/>
          <w:color w:val="000000"/>
          <w:sz w:val="20"/>
          <w:szCs w:val="20"/>
          <w:lang w:val="sl-SI" w:eastAsia="sl-SI"/>
        </w:rPr>
        <w:t xml:space="preserve">000 EUR na dan v skladu s cenikom GZS) </w:t>
      </w:r>
      <w:r w:rsidR="00E25B4C">
        <w:rPr>
          <w:rFonts w:ascii="Arial" w:eastAsia="Arial" w:hAnsi="Arial" w:cs="Arial"/>
          <w:color w:val="000000"/>
          <w:sz w:val="20"/>
          <w:szCs w:val="20"/>
          <w:lang w:val="sl-SI" w:eastAsia="sl-SI"/>
        </w:rPr>
        <w:t xml:space="preserve"> znaša </w:t>
      </w:r>
      <w:r w:rsidRPr="00BA728C">
        <w:rPr>
          <w:rFonts w:ascii="Arial" w:eastAsia="Arial" w:hAnsi="Arial" w:cs="Arial"/>
          <w:color w:val="000000"/>
          <w:sz w:val="20"/>
          <w:szCs w:val="20"/>
          <w:lang w:val="sl-SI" w:eastAsia="sl-SI"/>
        </w:rPr>
        <w:t xml:space="preserve">120.000 EUR, kar za tehnološki tim </w:t>
      </w:r>
      <w:r w:rsidR="00E25B4C">
        <w:rPr>
          <w:rFonts w:ascii="Arial" w:eastAsia="Arial" w:hAnsi="Arial" w:cs="Arial"/>
          <w:color w:val="000000"/>
          <w:sz w:val="20"/>
          <w:szCs w:val="20"/>
          <w:lang w:val="sl-SI" w:eastAsia="sl-SI"/>
        </w:rPr>
        <w:t xml:space="preserve">pomeni </w:t>
      </w:r>
      <w:r w:rsidRPr="00BA728C">
        <w:rPr>
          <w:rFonts w:ascii="Arial" w:eastAsia="Arial" w:hAnsi="Arial" w:cs="Arial"/>
          <w:color w:val="000000"/>
          <w:sz w:val="20"/>
          <w:szCs w:val="20"/>
          <w:lang w:val="sl-SI" w:eastAsia="sl-SI"/>
        </w:rPr>
        <w:t xml:space="preserve">480.000 EUR za 6 mesecev.   </w:t>
      </w:r>
    </w:p>
    <w:p w14:paraId="655A99B1" w14:textId="77777777" w:rsidR="00DB3C22" w:rsidRPr="00BA728C" w:rsidRDefault="00DB3C22" w:rsidP="00DB3C22">
      <w:pPr>
        <w:spacing w:after="0" w:line="240" w:lineRule="auto"/>
        <w:jc w:val="both"/>
        <w:rPr>
          <w:rFonts w:ascii="Arial" w:eastAsia="Arial" w:hAnsi="Arial" w:cs="Arial"/>
          <w:color w:val="000000"/>
          <w:sz w:val="20"/>
          <w:szCs w:val="20"/>
          <w:lang w:eastAsia="sl-SI"/>
        </w:rPr>
      </w:pPr>
    </w:p>
    <w:p w14:paraId="5FC6F716" w14:textId="17A07974" w:rsidR="00DB3C22" w:rsidRPr="00BA728C" w:rsidRDefault="00DB3C22" w:rsidP="00DB3C22">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Strošek investicij</w:t>
      </w:r>
      <w:r w:rsidR="00E25B4C">
        <w:rPr>
          <w:rFonts w:ascii="Arial" w:eastAsia="Arial" w:hAnsi="Arial" w:cs="Arial"/>
          <w:color w:val="000000"/>
          <w:sz w:val="20"/>
          <w:szCs w:val="20"/>
          <w:lang w:eastAsia="sl-SI"/>
        </w:rPr>
        <w:t>e</w:t>
      </w:r>
      <w:r w:rsidRPr="00BA728C">
        <w:rPr>
          <w:rFonts w:ascii="Arial" w:eastAsia="Arial" w:hAnsi="Arial" w:cs="Arial"/>
          <w:b/>
          <w:color w:val="000000"/>
          <w:sz w:val="20"/>
          <w:szCs w:val="20"/>
          <w:lang w:eastAsia="sl-SI"/>
        </w:rPr>
        <w:t>: 2,5 mio EUR</w:t>
      </w:r>
    </w:p>
    <w:p w14:paraId="6F01F463" w14:textId="77777777" w:rsidR="00DB3C22" w:rsidRPr="00BA728C" w:rsidRDefault="00DB3C22" w:rsidP="00DD0C25">
      <w:pPr>
        <w:spacing w:after="0" w:line="240" w:lineRule="auto"/>
        <w:jc w:val="both"/>
        <w:rPr>
          <w:rFonts w:ascii="Arial" w:eastAsia="Calibri" w:hAnsi="Arial" w:cs="Arial"/>
          <w:b/>
          <w:sz w:val="20"/>
          <w:szCs w:val="20"/>
          <w:u w:val="single"/>
        </w:rPr>
      </w:pPr>
    </w:p>
    <w:p w14:paraId="39095B4C" w14:textId="77777777" w:rsidR="00CF0C41" w:rsidRPr="00BA728C" w:rsidRDefault="00CF0C41" w:rsidP="00DD0C25">
      <w:pPr>
        <w:pStyle w:val="Brezrazmikov"/>
        <w:rPr>
          <w:rFonts w:cs="Arial"/>
          <w:bCs/>
          <w:szCs w:val="20"/>
        </w:rPr>
        <w:sectPr w:rsidR="00CF0C41" w:rsidRPr="00BA728C">
          <w:pgSz w:w="11906" w:h="16838"/>
          <w:pgMar w:top="1440" w:right="1440" w:bottom="1440" w:left="1440" w:header="708" w:footer="708" w:gutter="0"/>
          <w:cols w:space="708"/>
          <w:docGrid w:linePitch="360"/>
        </w:sectPr>
      </w:pPr>
    </w:p>
    <w:p w14:paraId="37004AA7" w14:textId="77777777" w:rsidR="00314B3E" w:rsidRPr="00BA728C" w:rsidRDefault="00314B3E" w:rsidP="00314B3E">
      <w:pPr>
        <w:keepNext/>
        <w:keepLines/>
        <w:numPr>
          <w:ilvl w:val="1"/>
          <w:numId w:val="7"/>
        </w:numPr>
        <w:spacing w:after="0" w:line="240" w:lineRule="auto"/>
        <w:ind w:left="567" w:hanging="567"/>
        <w:outlineLvl w:val="1"/>
        <w:rPr>
          <w:rFonts w:cs="Arial"/>
        </w:rPr>
      </w:pPr>
      <w:bookmarkStart w:id="14" w:name="_Toc83210524"/>
      <w:r w:rsidRPr="00BA728C">
        <w:rPr>
          <w:rFonts w:ascii="Arial" w:eastAsia="Times New Roman" w:hAnsi="Arial" w:cs="Arial"/>
          <w:b/>
          <w:sz w:val="24"/>
          <w:szCs w:val="26"/>
        </w:rPr>
        <w:lastRenderedPageBreak/>
        <w:t>KOMPONENTA 2: Digitalna preobrazba javnega sektorja in javne uprave (C2 K2)</w:t>
      </w:r>
      <w:bookmarkEnd w:id="14"/>
      <w:r w:rsidRPr="00BA728C">
        <w:rPr>
          <w:rFonts w:cs="Arial"/>
        </w:rPr>
        <w:tab/>
      </w:r>
    </w:p>
    <w:p w14:paraId="213CAC8E" w14:textId="77777777" w:rsidR="00C379D7" w:rsidRPr="00BA728C" w:rsidRDefault="00C379D7" w:rsidP="00DD0C25">
      <w:pPr>
        <w:pStyle w:val="Brezrazmikov"/>
        <w:rPr>
          <w:rFonts w:cs="Arial"/>
          <w:bCs/>
          <w:szCs w:val="20"/>
        </w:rPr>
      </w:pPr>
    </w:p>
    <w:tbl>
      <w:tblPr>
        <w:tblW w:w="13827" w:type="dxa"/>
        <w:tblInd w:w="55" w:type="dxa"/>
        <w:tblCellMar>
          <w:left w:w="70" w:type="dxa"/>
          <w:right w:w="70" w:type="dxa"/>
        </w:tblCellMar>
        <w:tblLook w:val="04A0" w:firstRow="1" w:lastRow="0" w:firstColumn="1" w:lastColumn="0" w:noHBand="0" w:noVBand="1"/>
      </w:tblPr>
      <w:tblGrid>
        <w:gridCol w:w="1186"/>
        <w:gridCol w:w="4120"/>
        <w:gridCol w:w="1942"/>
        <w:gridCol w:w="1559"/>
        <w:gridCol w:w="1477"/>
        <w:gridCol w:w="1842"/>
        <w:gridCol w:w="1701"/>
      </w:tblGrid>
      <w:tr w:rsidR="004E5C06" w:rsidRPr="004E5C06" w14:paraId="143DC56C" w14:textId="77777777" w:rsidTr="004E5C06">
        <w:trPr>
          <w:trHeight w:val="975"/>
        </w:trPr>
        <w:tc>
          <w:tcPr>
            <w:tcW w:w="5306" w:type="dxa"/>
            <w:gridSpan w:val="2"/>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2FB48CCB"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UKREP</w:t>
            </w:r>
          </w:p>
        </w:tc>
        <w:tc>
          <w:tcPr>
            <w:tcW w:w="1942" w:type="dxa"/>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3C8A0CFB" w14:textId="77777777" w:rsidR="004E5C06" w:rsidRPr="004E5C06" w:rsidRDefault="004E5C06" w:rsidP="007878E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CELOTNA OCENJENA VREDNOST PROJEKTA [EUR]</w:t>
            </w:r>
          </w:p>
        </w:tc>
        <w:tc>
          <w:tcPr>
            <w:tcW w:w="1559" w:type="dxa"/>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1720CCBB" w14:textId="77777777" w:rsidR="004E5C06" w:rsidRPr="004E5C06" w:rsidRDefault="004E5C06" w:rsidP="00CE2CC0">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OCENJENA VREDNOST PROJEKTA Z   ŽE VKLJUČENIM DDV [EUR]</w:t>
            </w:r>
          </w:p>
        </w:tc>
        <w:tc>
          <w:tcPr>
            <w:tcW w:w="1477" w:type="dxa"/>
            <w:tcBorders>
              <w:top w:val="single" w:sz="8" w:space="0" w:color="auto"/>
              <w:left w:val="nil"/>
              <w:bottom w:val="single" w:sz="8" w:space="0" w:color="auto"/>
              <w:right w:val="single" w:sz="8" w:space="0" w:color="auto"/>
            </w:tcBorders>
            <w:shd w:val="clear" w:color="auto" w:fill="F2F999"/>
            <w:vAlign w:val="center"/>
            <w:hideMark/>
          </w:tcPr>
          <w:p w14:paraId="605AE9B7" w14:textId="77777777" w:rsidR="004E5C06" w:rsidRPr="004E5C06" w:rsidRDefault="004E5C06" w:rsidP="007878E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VREDNOST PROJEKTA BREZ DDV [EUR]</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14:paraId="1AC4EBC6" w14:textId="30C3D7A4" w:rsidR="004E5C06" w:rsidRPr="004E5C06" w:rsidRDefault="004E5C06" w:rsidP="004E5C0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VREDNOST DDV [EUR]</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E015599" w14:textId="77777777" w:rsidR="004E5C06" w:rsidRPr="004E5C06" w:rsidRDefault="004E5C06" w:rsidP="007878E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PREOSTALA VREDNOST PROJEKTA [EUR]</w:t>
            </w:r>
          </w:p>
        </w:tc>
      </w:tr>
      <w:tr w:rsidR="004E5C06" w:rsidRPr="004E5C06" w14:paraId="3B078E07" w14:textId="77777777" w:rsidTr="004E5C06">
        <w:trPr>
          <w:trHeight w:val="300"/>
        </w:trPr>
        <w:tc>
          <w:tcPr>
            <w:tcW w:w="5306" w:type="dxa"/>
            <w:gridSpan w:val="2"/>
            <w:vMerge/>
            <w:tcBorders>
              <w:top w:val="single" w:sz="8" w:space="0" w:color="auto"/>
              <w:left w:val="single" w:sz="8" w:space="0" w:color="auto"/>
              <w:bottom w:val="double" w:sz="6" w:space="0" w:color="000000"/>
              <w:right w:val="double" w:sz="6" w:space="0" w:color="000000"/>
            </w:tcBorders>
            <w:vAlign w:val="center"/>
            <w:hideMark/>
          </w:tcPr>
          <w:p w14:paraId="20CB7702"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942" w:type="dxa"/>
            <w:vMerge/>
            <w:tcBorders>
              <w:top w:val="single" w:sz="8" w:space="0" w:color="auto"/>
              <w:left w:val="double" w:sz="6" w:space="0" w:color="000000"/>
              <w:bottom w:val="double" w:sz="6" w:space="0" w:color="000000"/>
              <w:right w:val="single" w:sz="8" w:space="0" w:color="auto"/>
            </w:tcBorders>
            <w:vAlign w:val="center"/>
            <w:hideMark/>
          </w:tcPr>
          <w:p w14:paraId="38A15919"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559" w:type="dxa"/>
            <w:vMerge/>
            <w:tcBorders>
              <w:top w:val="single" w:sz="8" w:space="0" w:color="auto"/>
              <w:left w:val="single" w:sz="8" w:space="0" w:color="auto"/>
              <w:bottom w:val="double" w:sz="6" w:space="0" w:color="000000"/>
              <w:right w:val="single" w:sz="8" w:space="0" w:color="auto"/>
            </w:tcBorders>
            <w:vAlign w:val="center"/>
            <w:hideMark/>
          </w:tcPr>
          <w:p w14:paraId="20E3F7F7"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477" w:type="dxa"/>
            <w:vMerge w:val="restart"/>
            <w:tcBorders>
              <w:top w:val="nil"/>
              <w:left w:val="single" w:sz="8" w:space="0" w:color="auto"/>
              <w:bottom w:val="double" w:sz="6" w:space="0" w:color="000000"/>
              <w:right w:val="single" w:sz="8" w:space="0" w:color="auto"/>
            </w:tcBorders>
            <w:shd w:val="clear" w:color="auto" w:fill="F2F999"/>
            <w:vAlign w:val="center"/>
            <w:hideMark/>
          </w:tcPr>
          <w:p w14:paraId="64AC7713" w14:textId="77777777" w:rsidR="004E5C06" w:rsidRPr="004E5C06" w:rsidRDefault="004E5C06" w:rsidP="007878E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Vir financiranja: NOO</w:t>
            </w:r>
          </w:p>
        </w:tc>
        <w:tc>
          <w:tcPr>
            <w:tcW w:w="1842" w:type="dxa"/>
            <w:vMerge w:val="restart"/>
            <w:tcBorders>
              <w:top w:val="nil"/>
              <w:left w:val="single" w:sz="8" w:space="0" w:color="auto"/>
              <w:bottom w:val="double" w:sz="6" w:space="0" w:color="000000"/>
              <w:right w:val="single" w:sz="8" w:space="0" w:color="auto"/>
            </w:tcBorders>
            <w:shd w:val="clear" w:color="auto" w:fill="auto"/>
            <w:vAlign w:val="center"/>
            <w:hideMark/>
          </w:tcPr>
          <w:p w14:paraId="47610485" w14:textId="77777777" w:rsidR="004E5C06" w:rsidRPr="004E5C06" w:rsidRDefault="004E5C06" w:rsidP="007878E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Vir financiranja: državni proračun</w:t>
            </w:r>
          </w:p>
        </w:tc>
        <w:tc>
          <w:tcPr>
            <w:tcW w:w="1701" w:type="dxa"/>
            <w:tcBorders>
              <w:top w:val="nil"/>
              <w:left w:val="nil"/>
              <w:bottom w:val="nil"/>
              <w:right w:val="single" w:sz="8" w:space="0" w:color="auto"/>
            </w:tcBorders>
            <w:shd w:val="clear" w:color="auto" w:fill="auto"/>
            <w:vAlign w:val="center"/>
            <w:hideMark/>
          </w:tcPr>
          <w:p w14:paraId="7AD43BD0" w14:textId="77777777" w:rsidR="004E5C06" w:rsidRPr="004E5C06" w:rsidRDefault="004E5C06" w:rsidP="007878E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Vir financiranja:</w:t>
            </w:r>
          </w:p>
        </w:tc>
      </w:tr>
      <w:tr w:rsidR="004E5C06" w:rsidRPr="004E5C06" w14:paraId="268438DB" w14:textId="77777777" w:rsidTr="004E5C06">
        <w:trPr>
          <w:trHeight w:val="315"/>
        </w:trPr>
        <w:tc>
          <w:tcPr>
            <w:tcW w:w="5306" w:type="dxa"/>
            <w:gridSpan w:val="2"/>
            <w:vMerge/>
            <w:tcBorders>
              <w:top w:val="single" w:sz="8" w:space="0" w:color="auto"/>
              <w:left w:val="single" w:sz="8" w:space="0" w:color="auto"/>
              <w:bottom w:val="double" w:sz="6" w:space="0" w:color="000000"/>
              <w:right w:val="double" w:sz="6" w:space="0" w:color="000000"/>
            </w:tcBorders>
            <w:vAlign w:val="center"/>
            <w:hideMark/>
          </w:tcPr>
          <w:p w14:paraId="2BE078F0"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942" w:type="dxa"/>
            <w:vMerge/>
            <w:tcBorders>
              <w:top w:val="single" w:sz="8" w:space="0" w:color="auto"/>
              <w:left w:val="double" w:sz="6" w:space="0" w:color="000000"/>
              <w:bottom w:val="double" w:sz="6" w:space="0" w:color="000000"/>
              <w:right w:val="single" w:sz="8" w:space="0" w:color="auto"/>
            </w:tcBorders>
            <w:vAlign w:val="center"/>
            <w:hideMark/>
          </w:tcPr>
          <w:p w14:paraId="5D8C5339"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559" w:type="dxa"/>
            <w:vMerge/>
            <w:tcBorders>
              <w:top w:val="single" w:sz="8" w:space="0" w:color="auto"/>
              <w:left w:val="single" w:sz="8" w:space="0" w:color="auto"/>
              <w:bottom w:val="double" w:sz="6" w:space="0" w:color="000000"/>
              <w:right w:val="single" w:sz="8" w:space="0" w:color="auto"/>
            </w:tcBorders>
            <w:vAlign w:val="center"/>
            <w:hideMark/>
          </w:tcPr>
          <w:p w14:paraId="6B6188D9"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477" w:type="dxa"/>
            <w:vMerge/>
            <w:tcBorders>
              <w:top w:val="nil"/>
              <w:left w:val="single" w:sz="8" w:space="0" w:color="auto"/>
              <w:bottom w:val="double" w:sz="6" w:space="0" w:color="000000"/>
              <w:right w:val="single" w:sz="8" w:space="0" w:color="auto"/>
            </w:tcBorders>
            <w:shd w:val="clear" w:color="auto" w:fill="F2F999"/>
            <w:vAlign w:val="center"/>
            <w:hideMark/>
          </w:tcPr>
          <w:p w14:paraId="17CBD031"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842" w:type="dxa"/>
            <w:vMerge/>
            <w:tcBorders>
              <w:top w:val="nil"/>
              <w:left w:val="single" w:sz="8" w:space="0" w:color="auto"/>
              <w:bottom w:val="double" w:sz="6" w:space="0" w:color="000000"/>
              <w:right w:val="single" w:sz="8" w:space="0" w:color="auto"/>
            </w:tcBorders>
            <w:vAlign w:val="center"/>
            <w:hideMark/>
          </w:tcPr>
          <w:p w14:paraId="00FE95E3" w14:textId="77777777" w:rsidR="004E5C06" w:rsidRPr="004E5C06" w:rsidRDefault="004E5C06" w:rsidP="007878E6">
            <w:pPr>
              <w:spacing w:after="0" w:line="240" w:lineRule="auto"/>
              <w:rPr>
                <w:rFonts w:ascii="Arial" w:eastAsia="Times New Roman" w:hAnsi="Arial" w:cs="Arial"/>
                <w:b/>
                <w:bCs/>
                <w:color w:val="000000"/>
                <w:sz w:val="18"/>
                <w:szCs w:val="18"/>
                <w:lang w:eastAsia="sl-SI"/>
              </w:rPr>
            </w:pPr>
          </w:p>
        </w:tc>
        <w:tc>
          <w:tcPr>
            <w:tcW w:w="1701" w:type="dxa"/>
            <w:tcBorders>
              <w:top w:val="nil"/>
              <w:left w:val="nil"/>
              <w:bottom w:val="double" w:sz="6" w:space="0" w:color="auto"/>
              <w:right w:val="single" w:sz="8" w:space="0" w:color="auto"/>
            </w:tcBorders>
            <w:shd w:val="clear" w:color="auto" w:fill="auto"/>
            <w:vAlign w:val="center"/>
            <w:hideMark/>
          </w:tcPr>
          <w:p w14:paraId="4F8B1A7E" w14:textId="77777777" w:rsidR="004E5C06" w:rsidRPr="004E5C06" w:rsidRDefault="004E5C06" w:rsidP="007878E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drugi viri</w:t>
            </w:r>
          </w:p>
        </w:tc>
      </w:tr>
      <w:tr w:rsidR="004E5C06" w:rsidRPr="00FD1EB3" w14:paraId="1B06A1A6" w14:textId="77777777" w:rsidTr="004E5C06">
        <w:trPr>
          <w:trHeight w:val="865"/>
        </w:trPr>
        <w:tc>
          <w:tcPr>
            <w:tcW w:w="1186" w:type="dxa"/>
            <w:vMerge w:val="restart"/>
            <w:tcBorders>
              <w:top w:val="nil"/>
              <w:left w:val="single" w:sz="8" w:space="0" w:color="auto"/>
              <w:bottom w:val="double" w:sz="6" w:space="0" w:color="000000"/>
              <w:right w:val="single" w:sz="8" w:space="0" w:color="auto"/>
            </w:tcBorders>
            <w:shd w:val="clear" w:color="auto" w:fill="auto"/>
            <w:vAlign w:val="center"/>
            <w:hideMark/>
          </w:tcPr>
          <w:p w14:paraId="3985DE4F" w14:textId="4ADBAB27" w:rsidR="004E5C06" w:rsidRPr="004E5C06" w:rsidRDefault="004E5C06" w:rsidP="004E5C06">
            <w:pPr>
              <w:spacing w:after="0" w:line="240" w:lineRule="auto"/>
              <w:jc w:val="center"/>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C2 K2</w:t>
            </w:r>
          </w:p>
        </w:tc>
        <w:tc>
          <w:tcPr>
            <w:tcW w:w="4120" w:type="dxa"/>
            <w:tcBorders>
              <w:top w:val="nil"/>
              <w:left w:val="nil"/>
              <w:bottom w:val="single" w:sz="8" w:space="0" w:color="auto"/>
              <w:right w:val="double" w:sz="6" w:space="0" w:color="auto"/>
            </w:tcBorders>
            <w:shd w:val="clear" w:color="auto" w:fill="auto"/>
            <w:vAlign w:val="center"/>
            <w:hideMark/>
          </w:tcPr>
          <w:p w14:paraId="5FAE51BE"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 xml:space="preserve">Modernizacija digitalnega okolja javne uprave </w:t>
            </w:r>
          </w:p>
        </w:tc>
        <w:tc>
          <w:tcPr>
            <w:tcW w:w="1942" w:type="dxa"/>
            <w:tcBorders>
              <w:top w:val="nil"/>
              <w:left w:val="nil"/>
              <w:bottom w:val="single" w:sz="8" w:space="0" w:color="auto"/>
              <w:right w:val="single" w:sz="8" w:space="0" w:color="auto"/>
            </w:tcBorders>
            <w:shd w:val="clear" w:color="auto" w:fill="auto"/>
            <w:noWrap/>
            <w:vAlign w:val="center"/>
            <w:hideMark/>
          </w:tcPr>
          <w:p w14:paraId="3D82C615"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76.836.506</w:t>
            </w:r>
          </w:p>
        </w:tc>
        <w:tc>
          <w:tcPr>
            <w:tcW w:w="1559" w:type="dxa"/>
            <w:tcBorders>
              <w:top w:val="nil"/>
              <w:left w:val="nil"/>
              <w:bottom w:val="single" w:sz="8" w:space="0" w:color="auto"/>
              <w:right w:val="single" w:sz="8" w:space="0" w:color="auto"/>
            </w:tcBorders>
            <w:shd w:val="clear" w:color="auto" w:fill="auto"/>
            <w:noWrap/>
            <w:vAlign w:val="center"/>
            <w:hideMark/>
          </w:tcPr>
          <w:p w14:paraId="5CF5E839"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63.500.000</w:t>
            </w:r>
          </w:p>
        </w:tc>
        <w:tc>
          <w:tcPr>
            <w:tcW w:w="1477" w:type="dxa"/>
            <w:tcBorders>
              <w:top w:val="nil"/>
              <w:left w:val="nil"/>
              <w:bottom w:val="single" w:sz="8" w:space="0" w:color="auto"/>
              <w:right w:val="single" w:sz="8" w:space="0" w:color="auto"/>
            </w:tcBorders>
            <w:shd w:val="clear" w:color="auto" w:fill="F2F999"/>
            <w:noWrap/>
            <w:vAlign w:val="center"/>
            <w:hideMark/>
          </w:tcPr>
          <w:p w14:paraId="60DAAF51"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62.045.900</w:t>
            </w:r>
          </w:p>
        </w:tc>
        <w:tc>
          <w:tcPr>
            <w:tcW w:w="1842" w:type="dxa"/>
            <w:tcBorders>
              <w:top w:val="nil"/>
              <w:left w:val="nil"/>
              <w:bottom w:val="single" w:sz="8" w:space="0" w:color="auto"/>
              <w:right w:val="single" w:sz="8" w:space="0" w:color="auto"/>
            </w:tcBorders>
            <w:shd w:val="clear" w:color="auto" w:fill="auto"/>
            <w:noWrap/>
            <w:vAlign w:val="center"/>
            <w:hideMark/>
          </w:tcPr>
          <w:p w14:paraId="4084A3BF" w14:textId="6841C63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11.790.606</w:t>
            </w:r>
          </w:p>
        </w:tc>
        <w:tc>
          <w:tcPr>
            <w:tcW w:w="1701" w:type="dxa"/>
            <w:tcBorders>
              <w:top w:val="nil"/>
              <w:left w:val="nil"/>
              <w:bottom w:val="single" w:sz="8" w:space="0" w:color="auto"/>
              <w:right w:val="single" w:sz="8" w:space="0" w:color="auto"/>
            </w:tcBorders>
            <w:shd w:val="clear" w:color="auto" w:fill="auto"/>
            <w:vAlign w:val="center"/>
            <w:hideMark/>
          </w:tcPr>
          <w:p w14:paraId="52AB91D6"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3.000.000 (DEP: 2 mio EUR, CEF-2: 1 mio EUR )</w:t>
            </w:r>
          </w:p>
        </w:tc>
      </w:tr>
      <w:tr w:rsidR="004E5C06" w:rsidRPr="004E5C06" w14:paraId="4586C6BC" w14:textId="77777777" w:rsidTr="004E5C06">
        <w:trPr>
          <w:trHeight w:val="384"/>
        </w:trPr>
        <w:tc>
          <w:tcPr>
            <w:tcW w:w="1186" w:type="dxa"/>
            <w:vMerge/>
            <w:tcBorders>
              <w:top w:val="nil"/>
              <w:left w:val="single" w:sz="8" w:space="0" w:color="auto"/>
              <w:bottom w:val="double" w:sz="6" w:space="0" w:color="000000"/>
              <w:right w:val="single" w:sz="8" w:space="0" w:color="auto"/>
            </w:tcBorders>
            <w:vAlign w:val="center"/>
            <w:hideMark/>
          </w:tcPr>
          <w:p w14:paraId="68742E26"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p>
        </w:tc>
        <w:tc>
          <w:tcPr>
            <w:tcW w:w="4120" w:type="dxa"/>
            <w:tcBorders>
              <w:top w:val="nil"/>
              <w:left w:val="nil"/>
              <w:bottom w:val="single" w:sz="8" w:space="0" w:color="auto"/>
              <w:right w:val="double" w:sz="6" w:space="0" w:color="auto"/>
            </w:tcBorders>
            <w:shd w:val="clear" w:color="auto" w:fill="auto"/>
            <w:vAlign w:val="center"/>
            <w:hideMark/>
          </w:tcPr>
          <w:p w14:paraId="4C1B67A2"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Digitalizacija notranje varnosti</w:t>
            </w:r>
          </w:p>
        </w:tc>
        <w:tc>
          <w:tcPr>
            <w:tcW w:w="1942" w:type="dxa"/>
            <w:tcBorders>
              <w:top w:val="nil"/>
              <w:left w:val="nil"/>
              <w:bottom w:val="single" w:sz="8" w:space="0" w:color="auto"/>
              <w:right w:val="single" w:sz="8" w:space="0" w:color="auto"/>
            </w:tcBorders>
            <w:shd w:val="clear" w:color="auto" w:fill="auto"/>
            <w:noWrap/>
            <w:vAlign w:val="center"/>
            <w:hideMark/>
          </w:tcPr>
          <w:p w14:paraId="5263870B"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28.831.600</w:t>
            </w:r>
          </w:p>
        </w:tc>
        <w:tc>
          <w:tcPr>
            <w:tcW w:w="1559" w:type="dxa"/>
            <w:tcBorders>
              <w:top w:val="nil"/>
              <w:left w:val="nil"/>
              <w:bottom w:val="single" w:sz="8" w:space="0" w:color="auto"/>
              <w:right w:val="single" w:sz="8" w:space="0" w:color="auto"/>
            </w:tcBorders>
            <w:shd w:val="clear" w:color="auto" w:fill="auto"/>
            <w:noWrap/>
            <w:vAlign w:val="center"/>
            <w:hideMark/>
          </w:tcPr>
          <w:p w14:paraId="4F409EFD"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23.630.000</w:t>
            </w:r>
          </w:p>
        </w:tc>
        <w:tc>
          <w:tcPr>
            <w:tcW w:w="1477" w:type="dxa"/>
            <w:tcBorders>
              <w:top w:val="nil"/>
              <w:left w:val="nil"/>
              <w:bottom w:val="single" w:sz="8" w:space="0" w:color="auto"/>
              <w:right w:val="single" w:sz="8" w:space="0" w:color="auto"/>
            </w:tcBorders>
            <w:shd w:val="clear" w:color="auto" w:fill="F2F999"/>
            <w:noWrap/>
            <w:vAlign w:val="center"/>
            <w:hideMark/>
          </w:tcPr>
          <w:p w14:paraId="7D20429F"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23.630.000</w:t>
            </w:r>
          </w:p>
        </w:tc>
        <w:tc>
          <w:tcPr>
            <w:tcW w:w="1842" w:type="dxa"/>
            <w:tcBorders>
              <w:top w:val="nil"/>
              <w:left w:val="nil"/>
              <w:bottom w:val="single" w:sz="8" w:space="0" w:color="auto"/>
              <w:right w:val="single" w:sz="8" w:space="0" w:color="auto"/>
            </w:tcBorders>
            <w:shd w:val="clear" w:color="auto" w:fill="auto"/>
            <w:noWrap/>
            <w:vAlign w:val="center"/>
            <w:hideMark/>
          </w:tcPr>
          <w:p w14:paraId="59A8D17C" w14:textId="3E5E1E06"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5.201.600</w:t>
            </w:r>
          </w:p>
        </w:tc>
        <w:tc>
          <w:tcPr>
            <w:tcW w:w="1701" w:type="dxa"/>
            <w:tcBorders>
              <w:top w:val="nil"/>
              <w:left w:val="nil"/>
              <w:bottom w:val="single" w:sz="8" w:space="0" w:color="auto"/>
              <w:right w:val="single" w:sz="8" w:space="0" w:color="auto"/>
            </w:tcBorders>
            <w:shd w:val="clear" w:color="auto" w:fill="auto"/>
            <w:noWrap/>
            <w:vAlign w:val="center"/>
            <w:hideMark/>
          </w:tcPr>
          <w:p w14:paraId="18A9CF6A"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 </w:t>
            </w:r>
          </w:p>
        </w:tc>
      </w:tr>
      <w:tr w:rsidR="004E5C06" w:rsidRPr="004E5C06" w14:paraId="70562175" w14:textId="77777777" w:rsidTr="004E5C06">
        <w:trPr>
          <w:trHeight w:val="749"/>
        </w:trPr>
        <w:tc>
          <w:tcPr>
            <w:tcW w:w="1186" w:type="dxa"/>
            <w:vMerge/>
            <w:tcBorders>
              <w:top w:val="nil"/>
              <w:left w:val="single" w:sz="8" w:space="0" w:color="auto"/>
              <w:bottom w:val="double" w:sz="6" w:space="0" w:color="000000"/>
              <w:right w:val="single" w:sz="8" w:space="0" w:color="auto"/>
            </w:tcBorders>
            <w:vAlign w:val="center"/>
            <w:hideMark/>
          </w:tcPr>
          <w:p w14:paraId="5E830119"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p>
        </w:tc>
        <w:tc>
          <w:tcPr>
            <w:tcW w:w="4120" w:type="dxa"/>
            <w:tcBorders>
              <w:top w:val="nil"/>
              <w:left w:val="nil"/>
              <w:bottom w:val="single" w:sz="8" w:space="0" w:color="auto"/>
              <w:right w:val="double" w:sz="6" w:space="0" w:color="auto"/>
            </w:tcBorders>
            <w:shd w:val="clear" w:color="auto" w:fill="auto"/>
            <w:vAlign w:val="center"/>
            <w:hideMark/>
          </w:tcPr>
          <w:p w14:paraId="62CDFE03"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Digitalizacija izobraževanja, znanosti in športa</w:t>
            </w:r>
          </w:p>
        </w:tc>
        <w:tc>
          <w:tcPr>
            <w:tcW w:w="1942" w:type="dxa"/>
            <w:tcBorders>
              <w:top w:val="nil"/>
              <w:left w:val="nil"/>
              <w:bottom w:val="single" w:sz="8" w:space="0" w:color="auto"/>
              <w:right w:val="single" w:sz="8" w:space="0" w:color="auto"/>
            </w:tcBorders>
            <w:shd w:val="clear" w:color="auto" w:fill="auto"/>
            <w:noWrap/>
            <w:vAlign w:val="center"/>
            <w:hideMark/>
          </w:tcPr>
          <w:p w14:paraId="1396A271" w14:textId="3BB29130"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85.105.238</w:t>
            </w:r>
          </w:p>
        </w:tc>
        <w:tc>
          <w:tcPr>
            <w:tcW w:w="1559" w:type="dxa"/>
            <w:tcBorders>
              <w:top w:val="nil"/>
              <w:left w:val="nil"/>
              <w:bottom w:val="single" w:sz="8" w:space="0" w:color="auto"/>
              <w:right w:val="single" w:sz="8" w:space="0" w:color="auto"/>
            </w:tcBorders>
            <w:shd w:val="clear" w:color="auto" w:fill="auto"/>
            <w:noWrap/>
            <w:vAlign w:val="center"/>
            <w:hideMark/>
          </w:tcPr>
          <w:p w14:paraId="14E28B5E"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73.000.000</w:t>
            </w:r>
          </w:p>
        </w:tc>
        <w:tc>
          <w:tcPr>
            <w:tcW w:w="1477" w:type="dxa"/>
            <w:tcBorders>
              <w:top w:val="nil"/>
              <w:left w:val="nil"/>
              <w:bottom w:val="single" w:sz="8" w:space="0" w:color="auto"/>
              <w:right w:val="single" w:sz="8" w:space="0" w:color="auto"/>
            </w:tcBorders>
            <w:shd w:val="clear" w:color="auto" w:fill="F2F999"/>
            <w:noWrap/>
            <w:vAlign w:val="center"/>
            <w:hideMark/>
          </w:tcPr>
          <w:p w14:paraId="52093F1C"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66.728.388</w:t>
            </w:r>
          </w:p>
        </w:tc>
        <w:tc>
          <w:tcPr>
            <w:tcW w:w="1842" w:type="dxa"/>
            <w:tcBorders>
              <w:top w:val="nil"/>
              <w:left w:val="nil"/>
              <w:bottom w:val="single" w:sz="8" w:space="0" w:color="auto"/>
              <w:right w:val="single" w:sz="8" w:space="0" w:color="auto"/>
            </w:tcBorders>
            <w:shd w:val="clear" w:color="auto" w:fill="auto"/>
            <w:noWrap/>
            <w:vAlign w:val="center"/>
            <w:hideMark/>
          </w:tcPr>
          <w:p w14:paraId="47C6E439" w14:textId="4C78C371"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12.676.850</w:t>
            </w:r>
          </w:p>
        </w:tc>
        <w:tc>
          <w:tcPr>
            <w:tcW w:w="1701" w:type="dxa"/>
            <w:tcBorders>
              <w:top w:val="nil"/>
              <w:left w:val="nil"/>
              <w:bottom w:val="single" w:sz="8" w:space="0" w:color="auto"/>
              <w:right w:val="single" w:sz="8" w:space="0" w:color="auto"/>
            </w:tcBorders>
            <w:shd w:val="clear" w:color="auto" w:fill="auto"/>
            <w:vAlign w:val="center"/>
            <w:hideMark/>
          </w:tcPr>
          <w:p w14:paraId="6A1CDCF9"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5.700.000</w:t>
            </w:r>
            <w:r w:rsidRPr="004E5C06">
              <w:rPr>
                <w:rFonts w:ascii="Arial" w:eastAsia="Times New Roman" w:hAnsi="Arial" w:cs="Arial"/>
                <w:color w:val="000000"/>
                <w:sz w:val="18"/>
                <w:szCs w:val="18"/>
                <w:lang w:eastAsia="sl-SI"/>
              </w:rPr>
              <w:br/>
              <w:t>(EKP 2021-2027)</w:t>
            </w:r>
          </w:p>
        </w:tc>
      </w:tr>
      <w:tr w:rsidR="004E5C06" w:rsidRPr="004E5C06" w14:paraId="69A6079E" w14:textId="77777777" w:rsidTr="004E5C06">
        <w:trPr>
          <w:trHeight w:val="318"/>
        </w:trPr>
        <w:tc>
          <w:tcPr>
            <w:tcW w:w="1186" w:type="dxa"/>
            <w:vMerge/>
            <w:tcBorders>
              <w:top w:val="nil"/>
              <w:left w:val="single" w:sz="8" w:space="0" w:color="auto"/>
              <w:bottom w:val="double" w:sz="6" w:space="0" w:color="000000"/>
              <w:right w:val="single" w:sz="8" w:space="0" w:color="auto"/>
            </w:tcBorders>
            <w:vAlign w:val="center"/>
            <w:hideMark/>
          </w:tcPr>
          <w:p w14:paraId="334E8003"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p>
        </w:tc>
        <w:tc>
          <w:tcPr>
            <w:tcW w:w="4120" w:type="dxa"/>
            <w:tcBorders>
              <w:top w:val="nil"/>
              <w:left w:val="nil"/>
              <w:bottom w:val="single" w:sz="8" w:space="0" w:color="auto"/>
              <w:right w:val="double" w:sz="6" w:space="0" w:color="auto"/>
            </w:tcBorders>
            <w:shd w:val="clear" w:color="auto" w:fill="auto"/>
            <w:vAlign w:val="center"/>
            <w:hideMark/>
          </w:tcPr>
          <w:p w14:paraId="6591CC54"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Zeleni slovenski lokacijski okvir</w:t>
            </w:r>
          </w:p>
        </w:tc>
        <w:tc>
          <w:tcPr>
            <w:tcW w:w="1942" w:type="dxa"/>
            <w:tcBorders>
              <w:top w:val="nil"/>
              <w:left w:val="nil"/>
              <w:bottom w:val="single" w:sz="8" w:space="0" w:color="auto"/>
              <w:right w:val="single" w:sz="8" w:space="0" w:color="auto"/>
            </w:tcBorders>
            <w:shd w:val="clear" w:color="auto" w:fill="auto"/>
            <w:noWrap/>
            <w:vAlign w:val="center"/>
            <w:hideMark/>
          </w:tcPr>
          <w:p w14:paraId="2558992B"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39.700.000</w:t>
            </w:r>
          </w:p>
        </w:tc>
        <w:tc>
          <w:tcPr>
            <w:tcW w:w="1559" w:type="dxa"/>
            <w:tcBorders>
              <w:top w:val="nil"/>
              <w:left w:val="nil"/>
              <w:bottom w:val="single" w:sz="8" w:space="0" w:color="auto"/>
              <w:right w:val="single" w:sz="8" w:space="0" w:color="auto"/>
            </w:tcBorders>
            <w:shd w:val="clear" w:color="auto" w:fill="auto"/>
            <w:noWrap/>
            <w:vAlign w:val="center"/>
            <w:hideMark/>
          </w:tcPr>
          <w:p w14:paraId="52F8DA9D"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33.500.000</w:t>
            </w:r>
          </w:p>
        </w:tc>
        <w:tc>
          <w:tcPr>
            <w:tcW w:w="1477" w:type="dxa"/>
            <w:tcBorders>
              <w:top w:val="nil"/>
              <w:left w:val="nil"/>
              <w:bottom w:val="single" w:sz="8" w:space="0" w:color="auto"/>
              <w:right w:val="single" w:sz="8" w:space="0" w:color="auto"/>
            </w:tcBorders>
            <w:shd w:val="clear" w:color="auto" w:fill="F2F999"/>
            <w:noWrap/>
            <w:vAlign w:val="center"/>
            <w:hideMark/>
          </w:tcPr>
          <w:p w14:paraId="2FE7AAA1"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33.500.000</w:t>
            </w:r>
          </w:p>
        </w:tc>
        <w:tc>
          <w:tcPr>
            <w:tcW w:w="1842" w:type="dxa"/>
            <w:tcBorders>
              <w:top w:val="nil"/>
              <w:left w:val="nil"/>
              <w:bottom w:val="single" w:sz="8" w:space="0" w:color="auto"/>
              <w:right w:val="single" w:sz="8" w:space="0" w:color="auto"/>
            </w:tcBorders>
            <w:shd w:val="clear" w:color="auto" w:fill="auto"/>
            <w:noWrap/>
            <w:vAlign w:val="center"/>
            <w:hideMark/>
          </w:tcPr>
          <w:p w14:paraId="6589A40C" w14:textId="4FEE9A32"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6.200.000</w:t>
            </w:r>
          </w:p>
        </w:tc>
        <w:tc>
          <w:tcPr>
            <w:tcW w:w="1701" w:type="dxa"/>
            <w:tcBorders>
              <w:top w:val="nil"/>
              <w:left w:val="nil"/>
              <w:bottom w:val="single" w:sz="8" w:space="0" w:color="auto"/>
              <w:right w:val="single" w:sz="8" w:space="0" w:color="auto"/>
            </w:tcBorders>
            <w:shd w:val="clear" w:color="auto" w:fill="auto"/>
            <w:noWrap/>
            <w:vAlign w:val="center"/>
            <w:hideMark/>
          </w:tcPr>
          <w:p w14:paraId="54916A40"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 </w:t>
            </w:r>
          </w:p>
        </w:tc>
      </w:tr>
      <w:tr w:rsidR="004E5C06" w:rsidRPr="004E5C06" w14:paraId="0FF9892C" w14:textId="77777777" w:rsidTr="004E5C06">
        <w:trPr>
          <w:trHeight w:val="495"/>
        </w:trPr>
        <w:tc>
          <w:tcPr>
            <w:tcW w:w="1186" w:type="dxa"/>
            <w:vMerge/>
            <w:tcBorders>
              <w:top w:val="nil"/>
              <w:left w:val="single" w:sz="8" w:space="0" w:color="auto"/>
              <w:bottom w:val="double" w:sz="6" w:space="0" w:color="000000"/>
              <w:right w:val="single" w:sz="8" w:space="0" w:color="auto"/>
            </w:tcBorders>
            <w:vAlign w:val="center"/>
            <w:hideMark/>
          </w:tcPr>
          <w:p w14:paraId="217F2798"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p>
        </w:tc>
        <w:tc>
          <w:tcPr>
            <w:tcW w:w="4120" w:type="dxa"/>
            <w:tcBorders>
              <w:top w:val="nil"/>
              <w:left w:val="nil"/>
              <w:bottom w:val="single" w:sz="8" w:space="0" w:color="auto"/>
              <w:right w:val="double" w:sz="6" w:space="0" w:color="auto"/>
            </w:tcBorders>
            <w:shd w:val="clear" w:color="auto" w:fill="auto"/>
            <w:vAlign w:val="center"/>
            <w:hideMark/>
          </w:tcPr>
          <w:p w14:paraId="261EBAFA"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Digitalni prehod na področju kmetijstva, prehrane in gozdarstva</w:t>
            </w:r>
          </w:p>
        </w:tc>
        <w:tc>
          <w:tcPr>
            <w:tcW w:w="1942" w:type="dxa"/>
            <w:tcBorders>
              <w:top w:val="nil"/>
              <w:left w:val="nil"/>
              <w:bottom w:val="single" w:sz="8" w:space="0" w:color="auto"/>
              <w:right w:val="single" w:sz="8" w:space="0" w:color="auto"/>
            </w:tcBorders>
            <w:shd w:val="clear" w:color="auto" w:fill="auto"/>
            <w:noWrap/>
            <w:vAlign w:val="center"/>
            <w:hideMark/>
          </w:tcPr>
          <w:p w14:paraId="03F7CA9D"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28.728.878</w:t>
            </w:r>
          </w:p>
        </w:tc>
        <w:tc>
          <w:tcPr>
            <w:tcW w:w="1559" w:type="dxa"/>
            <w:tcBorders>
              <w:top w:val="nil"/>
              <w:left w:val="nil"/>
              <w:bottom w:val="single" w:sz="8" w:space="0" w:color="auto"/>
              <w:right w:val="single" w:sz="8" w:space="0" w:color="auto"/>
            </w:tcBorders>
            <w:shd w:val="clear" w:color="auto" w:fill="auto"/>
            <w:noWrap/>
            <w:vAlign w:val="center"/>
            <w:hideMark/>
          </w:tcPr>
          <w:p w14:paraId="54248894"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28.300.000</w:t>
            </w:r>
          </w:p>
        </w:tc>
        <w:tc>
          <w:tcPr>
            <w:tcW w:w="1477" w:type="dxa"/>
            <w:tcBorders>
              <w:top w:val="nil"/>
              <w:left w:val="nil"/>
              <w:bottom w:val="single" w:sz="8" w:space="0" w:color="auto"/>
              <w:right w:val="single" w:sz="8" w:space="0" w:color="auto"/>
            </w:tcBorders>
            <w:shd w:val="clear" w:color="auto" w:fill="F2F999"/>
            <w:noWrap/>
            <w:vAlign w:val="center"/>
            <w:hideMark/>
          </w:tcPr>
          <w:p w14:paraId="189881AA"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24.055.040</w:t>
            </w:r>
          </w:p>
        </w:tc>
        <w:tc>
          <w:tcPr>
            <w:tcW w:w="1842" w:type="dxa"/>
            <w:tcBorders>
              <w:top w:val="nil"/>
              <w:left w:val="nil"/>
              <w:bottom w:val="single" w:sz="8" w:space="0" w:color="auto"/>
              <w:right w:val="single" w:sz="8" w:space="0" w:color="auto"/>
            </w:tcBorders>
            <w:shd w:val="clear" w:color="auto" w:fill="auto"/>
            <w:noWrap/>
            <w:vAlign w:val="center"/>
            <w:hideMark/>
          </w:tcPr>
          <w:p w14:paraId="2DB31FD0" w14:textId="0F9E4955"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4.673.838</w:t>
            </w:r>
          </w:p>
        </w:tc>
        <w:tc>
          <w:tcPr>
            <w:tcW w:w="1701" w:type="dxa"/>
            <w:tcBorders>
              <w:top w:val="nil"/>
              <w:left w:val="nil"/>
              <w:bottom w:val="single" w:sz="8" w:space="0" w:color="auto"/>
              <w:right w:val="single" w:sz="8" w:space="0" w:color="auto"/>
            </w:tcBorders>
            <w:shd w:val="clear" w:color="auto" w:fill="auto"/>
            <w:noWrap/>
            <w:vAlign w:val="center"/>
            <w:hideMark/>
          </w:tcPr>
          <w:p w14:paraId="43F1027F"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 </w:t>
            </w:r>
          </w:p>
        </w:tc>
      </w:tr>
      <w:tr w:rsidR="004E5C06" w:rsidRPr="004E5C06" w14:paraId="5681F2BA" w14:textId="77777777" w:rsidTr="004E5C06">
        <w:trPr>
          <w:trHeight w:val="416"/>
        </w:trPr>
        <w:tc>
          <w:tcPr>
            <w:tcW w:w="1186" w:type="dxa"/>
            <w:vMerge/>
            <w:tcBorders>
              <w:top w:val="nil"/>
              <w:left w:val="single" w:sz="8" w:space="0" w:color="auto"/>
              <w:bottom w:val="double" w:sz="6" w:space="0" w:color="000000"/>
              <w:right w:val="single" w:sz="8" w:space="0" w:color="auto"/>
            </w:tcBorders>
            <w:vAlign w:val="center"/>
            <w:hideMark/>
          </w:tcPr>
          <w:p w14:paraId="731017F3"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p>
        </w:tc>
        <w:tc>
          <w:tcPr>
            <w:tcW w:w="4120" w:type="dxa"/>
            <w:tcBorders>
              <w:top w:val="nil"/>
              <w:left w:val="nil"/>
              <w:bottom w:val="single" w:sz="8" w:space="0" w:color="auto"/>
              <w:right w:val="double" w:sz="6" w:space="0" w:color="auto"/>
            </w:tcBorders>
            <w:shd w:val="clear" w:color="auto" w:fill="auto"/>
            <w:vAlign w:val="center"/>
            <w:hideMark/>
          </w:tcPr>
          <w:p w14:paraId="4B73C39B"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Digitalizacija na področju kulture</w:t>
            </w:r>
          </w:p>
        </w:tc>
        <w:tc>
          <w:tcPr>
            <w:tcW w:w="1942" w:type="dxa"/>
            <w:tcBorders>
              <w:top w:val="nil"/>
              <w:left w:val="nil"/>
              <w:bottom w:val="single" w:sz="8" w:space="0" w:color="auto"/>
              <w:right w:val="single" w:sz="8" w:space="0" w:color="auto"/>
            </w:tcBorders>
            <w:shd w:val="clear" w:color="auto" w:fill="auto"/>
            <w:noWrap/>
            <w:vAlign w:val="center"/>
            <w:hideMark/>
          </w:tcPr>
          <w:p w14:paraId="3323F4BD"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11.531.630</w:t>
            </w:r>
          </w:p>
        </w:tc>
        <w:tc>
          <w:tcPr>
            <w:tcW w:w="1559" w:type="dxa"/>
            <w:tcBorders>
              <w:top w:val="nil"/>
              <w:left w:val="nil"/>
              <w:bottom w:val="single" w:sz="8" w:space="0" w:color="auto"/>
              <w:right w:val="single" w:sz="8" w:space="0" w:color="auto"/>
            </w:tcBorders>
            <w:shd w:val="clear" w:color="auto" w:fill="auto"/>
            <w:noWrap/>
            <w:vAlign w:val="center"/>
            <w:hideMark/>
          </w:tcPr>
          <w:p w14:paraId="0570D1ED"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9.900.000</w:t>
            </w:r>
          </w:p>
        </w:tc>
        <w:tc>
          <w:tcPr>
            <w:tcW w:w="1477" w:type="dxa"/>
            <w:tcBorders>
              <w:top w:val="nil"/>
              <w:left w:val="nil"/>
              <w:bottom w:val="single" w:sz="8" w:space="0" w:color="auto"/>
              <w:right w:val="single" w:sz="8" w:space="0" w:color="auto"/>
            </w:tcBorders>
            <w:shd w:val="clear" w:color="auto" w:fill="F2F999"/>
            <w:noWrap/>
            <w:vAlign w:val="center"/>
            <w:hideMark/>
          </w:tcPr>
          <w:p w14:paraId="54322DB7"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9.900.000</w:t>
            </w:r>
          </w:p>
        </w:tc>
        <w:tc>
          <w:tcPr>
            <w:tcW w:w="1842" w:type="dxa"/>
            <w:tcBorders>
              <w:top w:val="nil"/>
              <w:left w:val="nil"/>
              <w:bottom w:val="single" w:sz="8" w:space="0" w:color="auto"/>
              <w:right w:val="single" w:sz="8" w:space="0" w:color="auto"/>
            </w:tcBorders>
            <w:shd w:val="clear" w:color="auto" w:fill="auto"/>
            <w:noWrap/>
            <w:vAlign w:val="center"/>
            <w:hideMark/>
          </w:tcPr>
          <w:p w14:paraId="24109D4C" w14:textId="466FFB33"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1.631.630</w:t>
            </w:r>
          </w:p>
        </w:tc>
        <w:tc>
          <w:tcPr>
            <w:tcW w:w="1701" w:type="dxa"/>
            <w:tcBorders>
              <w:top w:val="nil"/>
              <w:left w:val="nil"/>
              <w:bottom w:val="single" w:sz="8" w:space="0" w:color="auto"/>
              <w:right w:val="single" w:sz="8" w:space="0" w:color="auto"/>
            </w:tcBorders>
            <w:shd w:val="clear" w:color="auto" w:fill="auto"/>
            <w:noWrap/>
            <w:vAlign w:val="center"/>
            <w:hideMark/>
          </w:tcPr>
          <w:p w14:paraId="43420335"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 </w:t>
            </w:r>
          </w:p>
        </w:tc>
      </w:tr>
      <w:tr w:rsidR="004E5C06" w:rsidRPr="004E5C06" w14:paraId="5437D1BF" w14:textId="77777777" w:rsidTr="004E5C06">
        <w:trPr>
          <w:trHeight w:val="315"/>
        </w:trPr>
        <w:tc>
          <w:tcPr>
            <w:tcW w:w="1186" w:type="dxa"/>
            <w:vMerge/>
            <w:tcBorders>
              <w:top w:val="nil"/>
              <w:left w:val="single" w:sz="8" w:space="0" w:color="auto"/>
              <w:bottom w:val="double" w:sz="6" w:space="0" w:color="000000"/>
              <w:right w:val="single" w:sz="8" w:space="0" w:color="auto"/>
            </w:tcBorders>
            <w:vAlign w:val="center"/>
            <w:hideMark/>
          </w:tcPr>
          <w:p w14:paraId="5249A7AE"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p>
        </w:tc>
        <w:tc>
          <w:tcPr>
            <w:tcW w:w="4120" w:type="dxa"/>
            <w:tcBorders>
              <w:top w:val="nil"/>
              <w:left w:val="nil"/>
              <w:bottom w:val="single" w:sz="8" w:space="0" w:color="auto"/>
              <w:right w:val="double" w:sz="6" w:space="0" w:color="auto"/>
            </w:tcBorders>
            <w:shd w:val="clear" w:color="auto" w:fill="auto"/>
            <w:vAlign w:val="center"/>
            <w:hideMark/>
          </w:tcPr>
          <w:p w14:paraId="6EB29D71"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Digitalizacija pravosodja</w:t>
            </w:r>
          </w:p>
        </w:tc>
        <w:tc>
          <w:tcPr>
            <w:tcW w:w="1942" w:type="dxa"/>
            <w:tcBorders>
              <w:top w:val="nil"/>
              <w:left w:val="nil"/>
              <w:bottom w:val="single" w:sz="8" w:space="0" w:color="auto"/>
              <w:right w:val="single" w:sz="8" w:space="0" w:color="auto"/>
            </w:tcBorders>
            <w:shd w:val="clear" w:color="auto" w:fill="auto"/>
            <w:noWrap/>
            <w:hideMark/>
          </w:tcPr>
          <w:p w14:paraId="554EF315"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12.505.029</w:t>
            </w:r>
          </w:p>
        </w:tc>
        <w:tc>
          <w:tcPr>
            <w:tcW w:w="1559" w:type="dxa"/>
            <w:tcBorders>
              <w:top w:val="nil"/>
              <w:left w:val="nil"/>
              <w:bottom w:val="single" w:sz="8" w:space="0" w:color="auto"/>
              <w:right w:val="single" w:sz="8" w:space="0" w:color="auto"/>
            </w:tcBorders>
            <w:shd w:val="clear" w:color="auto" w:fill="auto"/>
            <w:noWrap/>
            <w:hideMark/>
          </w:tcPr>
          <w:p w14:paraId="50D0505C"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12.200.000</w:t>
            </w:r>
          </w:p>
        </w:tc>
        <w:tc>
          <w:tcPr>
            <w:tcW w:w="1477" w:type="dxa"/>
            <w:tcBorders>
              <w:top w:val="nil"/>
              <w:left w:val="nil"/>
              <w:bottom w:val="single" w:sz="8" w:space="0" w:color="auto"/>
              <w:right w:val="single" w:sz="8" w:space="0" w:color="auto"/>
            </w:tcBorders>
            <w:shd w:val="clear" w:color="auto" w:fill="F2F999"/>
            <w:noWrap/>
            <w:hideMark/>
          </w:tcPr>
          <w:p w14:paraId="62A7AA31"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10.313.962</w:t>
            </w:r>
          </w:p>
        </w:tc>
        <w:tc>
          <w:tcPr>
            <w:tcW w:w="1842" w:type="dxa"/>
            <w:tcBorders>
              <w:top w:val="nil"/>
              <w:left w:val="nil"/>
              <w:bottom w:val="single" w:sz="8" w:space="0" w:color="auto"/>
              <w:right w:val="single" w:sz="8" w:space="0" w:color="auto"/>
            </w:tcBorders>
            <w:shd w:val="clear" w:color="auto" w:fill="auto"/>
            <w:noWrap/>
            <w:vAlign w:val="center"/>
            <w:hideMark/>
          </w:tcPr>
          <w:p w14:paraId="553912A9" w14:textId="5104ABA4"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2.191.067</w:t>
            </w:r>
          </w:p>
        </w:tc>
        <w:tc>
          <w:tcPr>
            <w:tcW w:w="1701" w:type="dxa"/>
            <w:tcBorders>
              <w:top w:val="nil"/>
              <w:left w:val="nil"/>
              <w:bottom w:val="single" w:sz="8" w:space="0" w:color="auto"/>
              <w:right w:val="single" w:sz="8" w:space="0" w:color="auto"/>
            </w:tcBorders>
            <w:shd w:val="clear" w:color="auto" w:fill="auto"/>
            <w:noWrap/>
            <w:vAlign w:val="center"/>
            <w:hideMark/>
          </w:tcPr>
          <w:p w14:paraId="1CA72B60"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p>
        </w:tc>
      </w:tr>
      <w:tr w:rsidR="004E5C06" w:rsidRPr="004E5C06" w14:paraId="4FC509CD" w14:textId="77777777" w:rsidTr="004E5C06">
        <w:trPr>
          <w:trHeight w:val="315"/>
        </w:trPr>
        <w:tc>
          <w:tcPr>
            <w:tcW w:w="1186" w:type="dxa"/>
            <w:vMerge/>
            <w:tcBorders>
              <w:top w:val="nil"/>
              <w:left w:val="single" w:sz="8" w:space="0" w:color="auto"/>
              <w:bottom w:val="double" w:sz="6" w:space="0" w:color="000000"/>
              <w:right w:val="single" w:sz="8" w:space="0" w:color="auto"/>
            </w:tcBorders>
            <w:vAlign w:val="center"/>
            <w:hideMark/>
          </w:tcPr>
          <w:p w14:paraId="7C767E59"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p>
        </w:tc>
        <w:tc>
          <w:tcPr>
            <w:tcW w:w="4120" w:type="dxa"/>
            <w:tcBorders>
              <w:top w:val="nil"/>
              <w:left w:val="nil"/>
              <w:bottom w:val="double" w:sz="6" w:space="0" w:color="auto"/>
              <w:right w:val="double" w:sz="6" w:space="0" w:color="auto"/>
            </w:tcBorders>
            <w:shd w:val="clear" w:color="auto" w:fill="auto"/>
            <w:vAlign w:val="center"/>
            <w:hideMark/>
          </w:tcPr>
          <w:p w14:paraId="68DA2719" w14:textId="77777777" w:rsidR="004E5C06" w:rsidRPr="004E5C06" w:rsidRDefault="004E5C06" w:rsidP="004E5C06">
            <w:pPr>
              <w:spacing w:after="0" w:line="240" w:lineRule="auto"/>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Gigabitna infrastruktura</w:t>
            </w:r>
          </w:p>
        </w:tc>
        <w:tc>
          <w:tcPr>
            <w:tcW w:w="1942" w:type="dxa"/>
            <w:tcBorders>
              <w:top w:val="nil"/>
              <w:left w:val="nil"/>
              <w:bottom w:val="double" w:sz="6" w:space="0" w:color="auto"/>
              <w:right w:val="single" w:sz="8" w:space="0" w:color="auto"/>
            </w:tcBorders>
            <w:shd w:val="clear" w:color="auto" w:fill="auto"/>
            <w:noWrap/>
            <w:vAlign w:val="center"/>
            <w:hideMark/>
          </w:tcPr>
          <w:p w14:paraId="141AD336"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30.000.000</w:t>
            </w:r>
          </w:p>
        </w:tc>
        <w:tc>
          <w:tcPr>
            <w:tcW w:w="1559" w:type="dxa"/>
            <w:tcBorders>
              <w:top w:val="nil"/>
              <w:left w:val="nil"/>
              <w:bottom w:val="double" w:sz="6" w:space="0" w:color="auto"/>
              <w:right w:val="single" w:sz="8" w:space="0" w:color="auto"/>
            </w:tcBorders>
            <w:shd w:val="clear" w:color="auto" w:fill="auto"/>
            <w:noWrap/>
            <w:vAlign w:val="center"/>
            <w:hideMark/>
          </w:tcPr>
          <w:p w14:paraId="64256C06"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30.000.000</w:t>
            </w:r>
          </w:p>
        </w:tc>
        <w:tc>
          <w:tcPr>
            <w:tcW w:w="1477" w:type="dxa"/>
            <w:tcBorders>
              <w:top w:val="nil"/>
              <w:left w:val="nil"/>
              <w:bottom w:val="double" w:sz="6" w:space="0" w:color="auto"/>
              <w:right w:val="single" w:sz="8" w:space="0" w:color="auto"/>
            </w:tcBorders>
            <w:shd w:val="clear" w:color="auto" w:fill="F2F999"/>
            <w:noWrap/>
            <w:vAlign w:val="center"/>
            <w:hideMark/>
          </w:tcPr>
          <w:p w14:paraId="0AADFEDF" w14:textId="77777777"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30.000.000</w:t>
            </w:r>
          </w:p>
        </w:tc>
        <w:tc>
          <w:tcPr>
            <w:tcW w:w="1842" w:type="dxa"/>
            <w:tcBorders>
              <w:top w:val="nil"/>
              <w:left w:val="nil"/>
              <w:bottom w:val="double" w:sz="6" w:space="0" w:color="auto"/>
              <w:right w:val="single" w:sz="8" w:space="0" w:color="auto"/>
            </w:tcBorders>
            <w:shd w:val="clear" w:color="auto" w:fill="auto"/>
            <w:noWrap/>
            <w:vAlign w:val="center"/>
            <w:hideMark/>
          </w:tcPr>
          <w:p w14:paraId="50175893" w14:textId="3B39A3CC"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hAnsi="Arial" w:cs="Arial"/>
                <w:sz w:val="18"/>
                <w:szCs w:val="18"/>
              </w:rPr>
              <w:t>0</w:t>
            </w:r>
          </w:p>
        </w:tc>
        <w:tc>
          <w:tcPr>
            <w:tcW w:w="1701" w:type="dxa"/>
            <w:tcBorders>
              <w:top w:val="nil"/>
              <w:left w:val="nil"/>
              <w:bottom w:val="double" w:sz="6" w:space="0" w:color="auto"/>
              <w:right w:val="single" w:sz="8" w:space="0" w:color="auto"/>
            </w:tcBorders>
            <w:shd w:val="clear" w:color="auto" w:fill="auto"/>
            <w:vAlign w:val="center"/>
            <w:hideMark/>
          </w:tcPr>
          <w:p w14:paraId="69E9F767" w14:textId="77777777" w:rsidR="004E5C06" w:rsidRPr="004E5C06" w:rsidRDefault="004E5C06" w:rsidP="004E5C06">
            <w:pPr>
              <w:spacing w:after="0" w:line="240" w:lineRule="auto"/>
              <w:jc w:val="right"/>
              <w:rPr>
                <w:rFonts w:ascii="Arial" w:eastAsia="Times New Roman" w:hAnsi="Arial" w:cs="Arial"/>
                <w:color w:val="000000"/>
                <w:sz w:val="18"/>
                <w:szCs w:val="18"/>
                <w:lang w:eastAsia="sl-SI"/>
              </w:rPr>
            </w:pPr>
            <w:r w:rsidRPr="004E5C06">
              <w:rPr>
                <w:rFonts w:ascii="Arial" w:eastAsia="Times New Roman" w:hAnsi="Arial" w:cs="Arial"/>
                <w:color w:val="000000"/>
                <w:sz w:val="18"/>
                <w:szCs w:val="18"/>
                <w:lang w:eastAsia="sl-SI"/>
              </w:rPr>
              <w:t> </w:t>
            </w:r>
          </w:p>
        </w:tc>
      </w:tr>
      <w:tr w:rsidR="004E5C06" w:rsidRPr="004E5C06" w14:paraId="58596EEA" w14:textId="77777777" w:rsidTr="00001710">
        <w:trPr>
          <w:trHeight w:val="330"/>
        </w:trPr>
        <w:tc>
          <w:tcPr>
            <w:tcW w:w="5306" w:type="dxa"/>
            <w:gridSpan w:val="2"/>
            <w:tcBorders>
              <w:top w:val="double" w:sz="6" w:space="0" w:color="auto"/>
              <w:left w:val="single" w:sz="8" w:space="0" w:color="auto"/>
              <w:bottom w:val="single" w:sz="8" w:space="0" w:color="auto"/>
              <w:right w:val="double" w:sz="6" w:space="0" w:color="000000"/>
            </w:tcBorders>
            <w:shd w:val="clear" w:color="auto" w:fill="auto"/>
            <w:vAlign w:val="center"/>
            <w:hideMark/>
          </w:tcPr>
          <w:p w14:paraId="5515E014" w14:textId="77777777" w:rsidR="004E5C06" w:rsidRPr="004E5C06" w:rsidRDefault="004E5C06" w:rsidP="004E5C06">
            <w:pPr>
              <w:spacing w:after="0" w:line="240" w:lineRule="auto"/>
              <w:rPr>
                <w:rFonts w:ascii="Arial" w:eastAsia="Times New Roman" w:hAnsi="Arial" w:cs="Arial"/>
                <w:b/>
                <w:bCs/>
                <w:color w:val="000000"/>
                <w:sz w:val="18"/>
                <w:szCs w:val="18"/>
                <w:lang w:eastAsia="sl-SI"/>
              </w:rPr>
            </w:pPr>
            <w:r w:rsidRPr="004E5C06">
              <w:rPr>
                <w:rFonts w:ascii="Arial" w:eastAsia="Times New Roman" w:hAnsi="Arial" w:cs="Arial"/>
                <w:b/>
                <w:bCs/>
                <w:color w:val="000000"/>
                <w:sz w:val="18"/>
                <w:szCs w:val="18"/>
                <w:lang w:eastAsia="sl-SI"/>
              </w:rPr>
              <w:t xml:space="preserve">SKUPAJ </w:t>
            </w:r>
          </w:p>
        </w:tc>
        <w:tc>
          <w:tcPr>
            <w:tcW w:w="1942" w:type="dxa"/>
            <w:tcBorders>
              <w:top w:val="nil"/>
              <w:left w:val="nil"/>
              <w:bottom w:val="single" w:sz="8" w:space="0" w:color="auto"/>
              <w:right w:val="single" w:sz="8" w:space="0" w:color="auto"/>
            </w:tcBorders>
            <w:shd w:val="clear" w:color="auto" w:fill="auto"/>
            <w:noWrap/>
            <w:vAlign w:val="center"/>
            <w:hideMark/>
          </w:tcPr>
          <w:p w14:paraId="43423A9A" w14:textId="18F7192D" w:rsidR="004E5C06" w:rsidRPr="004E5C06" w:rsidRDefault="004E5C06" w:rsidP="00001710">
            <w:pPr>
              <w:spacing w:after="0" w:line="240" w:lineRule="auto"/>
              <w:jc w:val="right"/>
              <w:rPr>
                <w:rFonts w:ascii="Arial" w:eastAsia="Times New Roman" w:hAnsi="Arial" w:cs="Arial"/>
                <w:b/>
                <w:bCs/>
                <w:color w:val="000000"/>
                <w:sz w:val="18"/>
                <w:szCs w:val="18"/>
                <w:lang w:eastAsia="sl-SI"/>
              </w:rPr>
            </w:pPr>
            <w:r w:rsidRPr="004E5C06">
              <w:rPr>
                <w:rFonts w:ascii="Arial" w:hAnsi="Arial" w:cs="Arial"/>
                <w:b/>
                <w:sz w:val="18"/>
                <w:szCs w:val="18"/>
              </w:rPr>
              <w:t>31</w:t>
            </w:r>
            <w:r w:rsidR="003E11ED">
              <w:rPr>
                <w:rFonts w:ascii="Arial" w:hAnsi="Arial" w:cs="Arial"/>
                <w:b/>
                <w:sz w:val="18"/>
                <w:szCs w:val="18"/>
              </w:rPr>
              <w:t>3</w:t>
            </w:r>
            <w:r w:rsidRPr="004E5C06">
              <w:rPr>
                <w:rFonts w:ascii="Arial" w:hAnsi="Arial" w:cs="Arial"/>
                <w:b/>
                <w:sz w:val="18"/>
                <w:szCs w:val="18"/>
              </w:rPr>
              <w:t>.2</w:t>
            </w:r>
            <w:r w:rsidR="003E11ED">
              <w:rPr>
                <w:rFonts w:ascii="Arial" w:hAnsi="Arial" w:cs="Arial"/>
                <w:b/>
                <w:sz w:val="18"/>
                <w:szCs w:val="18"/>
              </w:rPr>
              <w:t>38</w:t>
            </w:r>
            <w:r w:rsidRPr="004E5C06">
              <w:rPr>
                <w:rFonts w:ascii="Arial" w:hAnsi="Arial" w:cs="Arial"/>
                <w:b/>
                <w:sz w:val="18"/>
                <w:szCs w:val="18"/>
              </w:rPr>
              <w:t>.</w:t>
            </w:r>
            <w:r w:rsidR="003E11ED">
              <w:rPr>
                <w:rFonts w:ascii="Arial" w:hAnsi="Arial" w:cs="Arial"/>
                <w:b/>
                <w:sz w:val="18"/>
                <w:szCs w:val="18"/>
              </w:rPr>
              <w:t>881</w:t>
            </w:r>
          </w:p>
        </w:tc>
        <w:tc>
          <w:tcPr>
            <w:tcW w:w="1559" w:type="dxa"/>
            <w:tcBorders>
              <w:top w:val="nil"/>
              <w:left w:val="nil"/>
              <w:bottom w:val="single" w:sz="8" w:space="0" w:color="auto"/>
              <w:right w:val="single" w:sz="8" w:space="0" w:color="auto"/>
            </w:tcBorders>
            <w:shd w:val="clear" w:color="auto" w:fill="auto"/>
            <w:noWrap/>
            <w:vAlign w:val="center"/>
            <w:hideMark/>
          </w:tcPr>
          <w:p w14:paraId="5ECF0FE4" w14:textId="77777777" w:rsidR="004E5C06" w:rsidRPr="004E5C06" w:rsidRDefault="004E5C06" w:rsidP="00001710">
            <w:pPr>
              <w:spacing w:after="0" w:line="240" w:lineRule="auto"/>
              <w:jc w:val="right"/>
              <w:rPr>
                <w:rFonts w:ascii="Arial" w:eastAsia="Times New Roman" w:hAnsi="Arial" w:cs="Arial"/>
                <w:b/>
                <w:bCs/>
                <w:color w:val="000000"/>
                <w:sz w:val="18"/>
                <w:szCs w:val="18"/>
                <w:lang w:eastAsia="sl-SI"/>
              </w:rPr>
            </w:pPr>
            <w:r w:rsidRPr="004E5C06">
              <w:rPr>
                <w:rFonts w:ascii="Arial" w:hAnsi="Arial" w:cs="Arial"/>
                <w:b/>
                <w:sz w:val="18"/>
                <w:szCs w:val="18"/>
              </w:rPr>
              <w:t>274.030.000</w:t>
            </w:r>
          </w:p>
        </w:tc>
        <w:tc>
          <w:tcPr>
            <w:tcW w:w="1477" w:type="dxa"/>
            <w:tcBorders>
              <w:top w:val="nil"/>
              <w:left w:val="nil"/>
              <w:bottom w:val="single" w:sz="8" w:space="0" w:color="auto"/>
              <w:right w:val="single" w:sz="8" w:space="0" w:color="auto"/>
            </w:tcBorders>
            <w:shd w:val="clear" w:color="auto" w:fill="F2F999"/>
            <w:noWrap/>
            <w:vAlign w:val="center"/>
            <w:hideMark/>
          </w:tcPr>
          <w:p w14:paraId="48A197E3" w14:textId="77777777" w:rsidR="004E5C06" w:rsidRPr="004E5C06" w:rsidRDefault="004E5C06" w:rsidP="00001710">
            <w:pPr>
              <w:spacing w:after="0" w:line="240" w:lineRule="auto"/>
              <w:jc w:val="right"/>
              <w:rPr>
                <w:rFonts w:ascii="Arial" w:eastAsia="Times New Roman" w:hAnsi="Arial" w:cs="Arial"/>
                <w:b/>
                <w:bCs/>
                <w:color w:val="000000"/>
                <w:sz w:val="18"/>
                <w:szCs w:val="18"/>
                <w:lang w:eastAsia="sl-SI"/>
              </w:rPr>
            </w:pPr>
            <w:r w:rsidRPr="004E5C06">
              <w:rPr>
                <w:rFonts w:ascii="Arial" w:hAnsi="Arial" w:cs="Arial"/>
                <w:b/>
                <w:sz w:val="18"/>
                <w:szCs w:val="18"/>
              </w:rPr>
              <w:t>260.173.290</w:t>
            </w:r>
          </w:p>
        </w:tc>
        <w:tc>
          <w:tcPr>
            <w:tcW w:w="1842" w:type="dxa"/>
            <w:tcBorders>
              <w:top w:val="nil"/>
              <w:left w:val="nil"/>
              <w:bottom w:val="single" w:sz="8" w:space="0" w:color="auto"/>
              <w:right w:val="single" w:sz="8" w:space="0" w:color="auto"/>
            </w:tcBorders>
            <w:shd w:val="clear" w:color="auto" w:fill="auto"/>
            <w:noWrap/>
            <w:vAlign w:val="center"/>
            <w:hideMark/>
          </w:tcPr>
          <w:p w14:paraId="7A4CB52E" w14:textId="2002C4F6" w:rsidR="004E5C06" w:rsidRPr="004E5C06" w:rsidRDefault="004E5C06" w:rsidP="004E5C06">
            <w:pPr>
              <w:spacing w:after="0" w:line="240" w:lineRule="auto"/>
              <w:jc w:val="right"/>
              <w:rPr>
                <w:rFonts w:ascii="Arial" w:eastAsia="Times New Roman" w:hAnsi="Arial" w:cs="Arial"/>
                <w:b/>
                <w:bCs/>
                <w:color w:val="000000"/>
                <w:sz w:val="18"/>
                <w:szCs w:val="18"/>
                <w:lang w:eastAsia="sl-SI"/>
              </w:rPr>
            </w:pPr>
            <w:r w:rsidRPr="004E5C06">
              <w:rPr>
                <w:rFonts w:ascii="Arial" w:hAnsi="Arial" w:cs="Arial"/>
                <w:b/>
                <w:sz w:val="18"/>
                <w:szCs w:val="18"/>
              </w:rPr>
              <w:t>44.365.591</w:t>
            </w:r>
          </w:p>
        </w:tc>
        <w:tc>
          <w:tcPr>
            <w:tcW w:w="1701" w:type="dxa"/>
            <w:tcBorders>
              <w:top w:val="nil"/>
              <w:left w:val="nil"/>
              <w:bottom w:val="nil"/>
              <w:right w:val="nil"/>
            </w:tcBorders>
            <w:shd w:val="clear" w:color="auto" w:fill="auto"/>
            <w:noWrap/>
          </w:tcPr>
          <w:p w14:paraId="16F1E135" w14:textId="52C0B8B3" w:rsidR="004E5C06" w:rsidRPr="004E5C06" w:rsidRDefault="004E5C06" w:rsidP="004E5C06">
            <w:pPr>
              <w:spacing w:after="0" w:line="240" w:lineRule="auto"/>
              <w:rPr>
                <w:rFonts w:ascii="Arial" w:eastAsia="Times New Roman" w:hAnsi="Arial" w:cs="Arial"/>
                <w:color w:val="000000"/>
                <w:sz w:val="18"/>
                <w:szCs w:val="18"/>
                <w:lang w:eastAsia="sl-SI"/>
              </w:rPr>
            </w:pPr>
          </w:p>
        </w:tc>
      </w:tr>
    </w:tbl>
    <w:p w14:paraId="7A00FDD7" w14:textId="77777777" w:rsidR="00CF0C41" w:rsidRPr="00BA728C" w:rsidRDefault="00CF0C41" w:rsidP="001A4AA6">
      <w:pPr>
        <w:spacing w:after="0"/>
        <w:jc w:val="both"/>
        <w:rPr>
          <w:rFonts w:ascii="Arial" w:eastAsia="Calibri" w:hAnsi="Arial" w:cs="Arial"/>
          <w:b/>
          <w:sz w:val="20"/>
          <w:szCs w:val="20"/>
          <w:u w:val="single"/>
        </w:rPr>
        <w:sectPr w:rsidR="00CF0C41" w:rsidRPr="00BA728C" w:rsidSect="00CF0C41">
          <w:pgSz w:w="16838" w:h="11906" w:orient="landscape"/>
          <w:pgMar w:top="1440" w:right="1440" w:bottom="1440" w:left="1440" w:header="708" w:footer="708" w:gutter="0"/>
          <w:cols w:space="708"/>
          <w:docGrid w:linePitch="360"/>
        </w:sectPr>
      </w:pPr>
    </w:p>
    <w:p w14:paraId="13172475" w14:textId="77777777" w:rsidR="001A4AA6" w:rsidRPr="00BA728C" w:rsidRDefault="001A4AA6" w:rsidP="001A4AA6">
      <w:pPr>
        <w:spacing w:after="0"/>
        <w:jc w:val="both"/>
        <w:rPr>
          <w:rFonts w:ascii="Arial" w:eastAsia="Calibri" w:hAnsi="Arial" w:cs="Arial"/>
          <w:b/>
          <w:sz w:val="20"/>
          <w:szCs w:val="20"/>
          <w:u w:val="single"/>
        </w:rPr>
      </w:pPr>
      <w:r w:rsidRPr="00BA728C">
        <w:rPr>
          <w:rFonts w:ascii="Arial" w:eastAsia="Calibri" w:hAnsi="Arial" w:cs="Arial"/>
          <w:b/>
          <w:sz w:val="20"/>
          <w:szCs w:val="20"/>
          <w:u w:val="single"/>
        </w:rPr>
        <w:lastRenderedPageBreak/>
        <w:t>Indikativni prikaz ocene stroškov komponente</w:t>
      </w:r>
    </w:p>
    <w:p w14:paraId="79DE6003" w14:textId="77777777" w:rsidR="001A4AA6" w:rsidRPr="00BA728C" w:rsidRDefault="001A4AA6" w:rsidP="001A4AA6">
      <w:pPr>
        <w:spacing w:after="0"/>
        <w:jc w:val="both"/>
        <w:rPr>
          <w:rFonts w:ascii="Arial" w:eastAsia="Calibri" w:hAnsi="Arial" w:cs="Arial"/>
          <w:b/>
          <w:sz w:val="20"/>
          <w:szCs w:val="20"/>
          <w:u w:val="single"/>
        </w:rPr>
      </w:pPr>
    </w:p>
    <w:p w14:paraId="6316462E" w14:textId="3DA5F17B" w:rsidR="001A4AA6" w:rsidRPr="00BA728C" w:rsidRDefault="001A4AA6" w:rsidP="001A4AA6">
      <w:pPr>
        <w:spacing w:after="0" w:line="240" w:lineRule="auto"/>
        <w:jc w:val="both"/>
        <w:rPr>
          <w:rFonts w:ascii="Arial" w:eastAsia="Calibri" w:hAnsi="Arial" w:cs="Arial"/>
          <w:sz w:val="20"/>
          <w:szCs w:val="20"/>
        </w:rPr>
      </w:pPr>
      <w:bookmarkStart w:id="15" w:name="_Hlk70056869"/>
      <w:r w:rsidRPr="00BA728C">
        <w:rPr>
          <w:rFonts w:ascii="Arial" w:eastAsia="Calibri" w:hAnsi="Arial" w:cs="Arial"/>
          <w:sz w:val="20"/>
          <w:szCs w:val="20"/>
        </w:rPr>
        <w:t>Ocena predvidenih stroškov ukrepov je bila pripravljena</w:t>
      </w:r>
      <w:r w:rsidR="004C3534">
        <w:rPr>
          <w:rFonts w:ascii="Arial" w:eastAsia="Calibri" w:hAnsi="Arial" w:cs="Arial"/>
          <w:sz w:val="20"/>
          <w:szCs w:val="20"/>
        </w:rPr>
        <w:t xml:space="preserve"> tako</w:t>
      </w:r>
      <w:r w:rsidRPr="00BA728C">
        <w:rPr>
          <w:rFonts w:ascii="Arial" w:eastAsia="Calibri" w:hAnsi="Arial" w:cs="Arial"/>
          <w:sz w:val="20"/>
          <w:szCs w:val="20"/>
        </w:rPr>
        <w:t>, da je:</w:t>
      </w:r>
    </w:p>
    <w:p w14:paraId="688F2C8C" w14:textId="222DC0B2" w:rsidR="001A4AA6" w:rsidRPr="003362AC" w:rsidRDefault="001A4AA6" w:rsidP="000D19D1">
      <w:pPr>
        <w:pStyle w:val="Odstavekseznama"/>
        <w:numPr>
          <w:ilvl w:val="0"/>
          <w:numId w:val="135"/>
        </w:numPr>
        <w:ind w:left="709"/>
        <w:contextualSpacing/>
        <w:jc w:val="both"/>
        <w:rPr>
          <w:rFonts w:ascii="Arial" w:eastAsia="Calibri" w:hAnsi="Arial" w:cs="Arial"/>
          <w:sz w:val="20"/>
          <w:szCs w:val="20"/>
          <w:lang w:val="sl-SI"/>
        </w:rPr>
      </w:pPr>
      <w:r w:rsidRPr="003362AC">
        <w:rPr>
          <w:rFonts w:ascii="Arial" w:eastAsia="Calibri" w:hAnsi="Arial" w:cs="Arial"/>
          <w:sz w:val="20"/>
          <w:szCs w:val="20"/>
          <w:lang w:val="sl-SI"/>
        </w:rPr>
        <w:t>razumna (</w:t>
      </w:r>
      <w:r w:rsidR="004C3534">
        <w:rPr>
          <w:rFonts w:ascii="Arial" w:eastAsia="Calibri" w:hAnsi="Arial" w:cs="Arial"/>
          <w:sz w:val="20"/>
          <w:szCs w:val="20"/>
          <w:lang w:val="sl-SI"/>
        </w:rPr>
        <w:t>največkrat</w:t>
      </w:r>
      <w:r w:rsidRPr="003362AC">
        <w:rPr>
          <w:rFonts w:ascii="Arial" w:eastAsia="Calibri" w:hAnsi="Arial" w:cs="Arial"/>
          <w:sz w:val="20"/>
          <w:szCs w:val="20"/>
          <w:lang w:val="sl-SI"/>
        </w:rPr>
        <w:t xml:space="preserve"> je bil uporabljen pristop »od zgoraj navzdol«, pri katerem smo oceno stroškov pripravili glede na pretekle izvedene primerljive projekte),</w:t>
      </w:r>
    </w:p>
    <w:p w14:paraId="57ACEEE5" w14:textId="2582A85A" w:rsidR="001A4AA6" w:rsidRPr="003362AC" w:rsidRDefault="001A4AA6" w:rsidP="000D19D1">
      <w:pPr>
        <w:pStyle w:val="Odstavekseznama"/>
        <w:numPr>
          <w:ilvl w:val="0"/>
          <w:numId w:val="135"/>
        </w:numPr>
        <w:ind w:left="709"/>
        <w:contextualSpacing/>
        <w:jc w:val="both"/>
        <w:rPr>
          <w:rFonts w:ascii="Arial" w:eastAsia="Calibri" w:hAnsi="Arial" w:cs="Arial"/>
          <w:sz w:val="20"/>
          <w:szCs w:val="20"/>
          <w:lang w:val="sl-SI"/>
        </w:rPr>
      </w:pPr>
      <w:r w:rsidRPr="003362AC">
        <w:rPr>
          <w:rFonts w:ascii="Arial" w:eastAsia="Calibri" w:hAnsi="Arial" w:cs="Arial"/>
          <w:sz w:val="20"/>
          <w:szCs w:val="20"/>
          <w:lang w:val="sl-SI"/>
        </w:rPr>
        <w:t>verjetna (uporabili smo primerljive podatke že izvedenih projektov oz</w:t>
      </w:r>
      <w:r w:rsidR="004C3534">
        <w:rPr>
          <w:rFonts w:ascii="Arial" w:eastAsia="Calibri" w:hAnsi="Arial" w:cs="Arial"/>
          <w:sz w:val="20"/>
          <w:szCs w:val="20"/>
          <w:lang w:val="sl-SI"/>
        </w:rPr>
        <w:t>iroma</w:t>
      </w:r>
      <w:r w:rsidRPr="003362AC">
        <w:rPr>
          <w:rFonts w:ascii="Arial" w:eastAsia="Calibri" w:hAnsi="Arial" w:cs="Arial"/>
          <w:sz w:val="20"/>
          <w:szCs w:val="20"/>
          <w:lang w:val="sl-SI"/>
        </w:rPr>
        <w:t xml:space="preserve"> projektov v teku, pri oceni stroškov dela smo poleg historičnih podatkov izhajali tudi iz veljavnih predpisov, ki urejajo plače javnih uslužbencev</w:t>
      </w:r>
      <w:r w:rsidR="004C3534">
        <w:rPr>
          <w:rFonts w:ascii="Arial" w:eastAsia="Calibri" w:hAnsi="Arial" w:cs="Arial"/>
          <w:sz w:val="20"/>
          <w:szCs w:val="20"/>
          <w:lang w:val="sl-SI"/>
        </w:rPr>
        <w:t>,</w:t>
      </w:r>
      <w:r w:rsidRPr="003362AC">
        <w:rPr>
          <w:rFonts w:ascii="Arial" w:eastAsia="Calibri" w:hAnsi="Arial" w:cs="Arial"/>
          <w:sz w:val="20"/>
          <w:szCs w:val="20"/>
          <w:lang w:val="sl-SI"/>
        </w:rPr>
        <w:t xml:space="preserve"> in kolektivnih po</w:t>
      </w:r>
      <w:r w:rsidR="004C3534">
        <w:rPr>
          <w:rFonts w:ascii="Arial" w:eastAsia="Calibri" w:hAnsi="Arial" w:cs="Arial"/>
          <w:sz w:val="20"/>
          <w:szCs w:val="20"/>
          <w:lang w:val="sl-SI"/>
        </w:rPr>
        <w:t>godb</w:t>
      </w:r>
      <w:r w:rsidR="00D80949">
        <w:rPr>
          <w:rStyle w:val="Sprotnaopomba-sklic"/>
          <w:rFonts w:ascii="Arial" w:eastAsia="Calibri" w:hAnsi="Arial" w:cs="Arial"/>
          <w:sz w:val="20"/>
          <w:szCs w:val="20"/>
          <w:lang w:val="sl-SI"/>
        </w:rPr>
        <w:footnoteReference w:id="17"/>
      </w:r>
      <w:r w:rsidR="00D80949">
        <w:rPr>
          <w:rFonts w:ascii="Arial" w:eastAsia="Calibri" w:hAnsi="Arial" w:cs="Arial"/>
          <w:sz w:val="20"/>
          <w:szCs w:val="20"/>
          <w:lang w:val="sl-SI"/>
        </w:rPr>
        <w:t>)</w:t>
      </w:r>
      <w:r w:rsidRPr="003362AC">
        <w:rPr>
          <w:rFonts w:ascii="Arial" w:eastAsia="Calibri" w:hAnsi="Arial" w:cs="Arial"/>
          <w:sz w:val="20"/>
          <w:szCs w:val="20"/>
          <w:lang w:val="sl-SI"/>
        </w:rPr>
        <w:t>,</w:t>
      </w:r>
    </w:p>
    <w:p w14:paraId="2055A095" w14:textId="77777777" w:rsidR="001A4AA6" w:rsidRPr="003362AC" w:rsidRDefault="001A4AA6" w:rsidP="000D19D1">
      <w:pPr>
        <w:pStyle w:val="Odstavekseznama"/>
        <w:numPr>
          <w:ilvl w:val="0"/>
          <w:numId w:val="135"/>
        </w:numPr>
        <w:ind w:left="709"/>
        <w:contextualSpacing/>
        <w:jc w:val="both"/>
        <w:rPr>
          <w:rFonts w:ascii="Arial" w:eastAsia="Calibri" w:hAnsi="Arial" w:cs="Arial"/>
          <w:sz w:val="20"/>
          <w:szCs w:val="20"/>
          <w:lang w:val="sl-SI"/>
        </w:rPr>
      </w:pPr>
      <w:r w:rsidRPr="003362AC">
        <w:rPr>
          <w:rFonts w:ascii="Arial" w:eastAsia="Calibri" w:hAnsi="Arial" w:cs="Arial"/>
          <w:sz w:val="20"/>
          <w:szCs w:val="20"/>
          <w:lang w:val="sl-SI"/>
        </w:rPr>
        <w:t>skladna z načelom učinkovitosti  in gospodarnosti,</w:t>
      </w:r>
    </w:p>
    <w:p w14:paraId="0FFE425B" w14:textId="77777777" w:rsidR="001A4AA6" w:rsidRPr="003362AC" w:rsidRDefault="001A4AA6" w:rsidP="000D19D1">
      <w:pPr>
        <w:pStyle w:val="Odstavekseznama"/>
        <w:numPr>
          <w:ilvl w:val="0"/>
          <w:numId w:val="135"/>
        </w:numPr>
        <w:ind w:left="709"/>
        <w:contextualSpacing/>
        <w:jc w:val="both"/>
        <w:rPr>
          <w:rFonts w:ascii="Arial" w:eastAsia="Calibri" w:hAnsi="Arial" w:cs="Arial"/>
          <w:sz w:val="20"/>
          <w:szCs w:val="20"/>
          <w:lang w:val="sl-SI"/>
        </w:rPr>
      </w:pPr>
      <w:r w:rsidRPr="003362AC">
        <w:rPr>
          <w:rFonts w:ascii="Arial" w:eastAsia="Calibri" w:hAnsi="Arial" w:cs="Arial"/>
          <w:sz w:val="20"/>
          <w:szCs w:val="20"/>
          <w:lang w:val="sl-SI"/>
        </w:rPr>
        <w:t>sorazmerna s pričakovanim ekonomskih in socialnim učinkom,</w:t>
      </w:r>
    </w:p>
    <w:p w14:paraId="284468D0" w14:textId="1D87F14C" w:rsidR="001A4AA6" w:rsidRPr="003362AC" w:rsidRDefault="001A4AA6" w:rsidP="000D19D1">
      <w:pPr>
        <w:pStyle w:val="Odstavekseznama"/>
        <w:numPr>
          <w:ilvl w:val="0"/>
          <w:numId w:val="135"/>
        </w:numPr>
        <w:ind w:left="709"/>
        <w:contextualSpacing/>
        <w:jc w:val="both"/>
        <w:rPr>
          <w:rFonts w:ascii="Arial" w:eastAsia="Calibri" w:hAnsi="Arial" w:cs="Arial"/>
          <w:sz w:val="20"/>
          <w:szCs w:val="20"/>
          <w:lang w:val="sl-SI"/>
        </w:rPr>
      </w:pPr>
      <w:r w:rsidRPr="003362AC">
        <w:rPr>
          <w:rFonts w:ascii="Arial" w:eastAsia="Calibri" w:hAnsi="Arial" w:cs="Arial"/>
          <w:sz w:val="20"/>
          <w:szCs w:val="20"/>
          <w:lang w:val="sl-SI"/>
        </w:rPr>
        <w:t>zagotovljeno, da stroški reform in ukrepov ne bodo dvojno financira</w:t>
      </w:r>
      <w:r w:rsidR="004C3534">
        <w:rPr>
          <w:rFonts w:ascii="Arial" w:eastAsia="Calibri" w:hAnsi="Arial" w:cs="Arial"/>
          <w:sz w:val="20"/>
          <w:szCs w:val="20"/>
          <w:lang w:val="sl-SI"/>
        </w:rPr>
        <w:t>n</w:t>
      </w:r>
      <w:r w:rsidRPr="003362AC">
        <w:rPr>
          <w:rFonts w:ascii="Arial" w:eastAsia="Calibri" w:hAnsi="Arial" w:cs="Arial"/>
          <w:sz w:val="20"/>
          <w:szCs w:val="20"/>
          <w:lang w:val="sl-SI"/>
        </w:rPr>
        <w:t>i iz drugih virov EU.</w:t>
      </w:r>
    </w:p>
    <w:p w14:paraId="6375BF8A" w14:textId="77777777" w:rsidR="001A4AA6" w:rsidRPr="00BA728C" w:rsidRDefault="001A4AA6" w:rsidP="001A4AA6">
      <w:pPr>
        <w:spacing w:after="0" w:line="240" w:lineRule="auto"/>
        <w:jc w:val="both"/>
        <w:rPr>
          <w:rFonts w:ascii="Arial" w:eastAsia="Calibri" w:hAnsi="Arial" w:cs="Arial"/>
          <w:sz w:val="20"/>
          <w:szCs w:val="20"/>
        </w:rPr>
      </w:pPr>
    </w:p>
    <w:p w14:paraId="3741F204" w14:textId="77777777" w:rsidR="001A4AA6" w:rsidRPr="00BA728C" w:rsidRDefault="001A4AA6" w:rsidP="001A4AA6">
      <w:pPr>
        <w:spacing w:after="0" w:line="240" w:lineRule="auto"/>
        <w:jc w:val="both"/>
        <w:rPr>
          <w:rFonts w:ascii="Arial" w:eastAsia="Calibri" w:hAnsi="Arial" w:cs="Arial"/>
          <w:sz w:val="20"/>
          <w:szCs w:val="20"/>
        </w:rPr>
      </w:pPr>
      <w:r w:rsidRPr="00BA728C">
        <w:rPr>
          <w:rFonts w:ascii="Arial" w:eastAsia="Calibri" w:hAnsi="Arial" w:cs="Arial"/>
          <w:sz w:val="20"/>
          <w:szCs w:val="20"/>
        </w:rPr>
        <w:t>Pri oceni predvidenih stroškov ukrepov smo upoštevali naslednja načela:</w:t>
      </w:r>
    </w:p>
    <w:p w14:paraId="77EE57F8" w14:textId="77777777" w:rsidR="001A4AA6" w:rsidRPr="00BA728C" w:rsidRDefault="001A4AA6" w:rsidP="000D19D1">
      <w:pPr>
        <w:numPr>
          <w:ilvl w:val="0"/>
          <w:numId w:val="134"/>
        </w:numPr>
        <w:spacing w:after="0" w:line="240" w:lineRule="auto"/>
        <w:ind w:left="709" w:hanging="283"/>
        <w:contextualSpacing/>
        <w:jc w:val="both"/>
        <w:rPr>
          <w:rFonts w:ascii="Arial" w:eastAsia="Calibri" w:hAnsi="Arial" w:cs="Arial"/>
          <w:sz w:val="20"/>
          <w:szCs w:val="20"/>
        </w:rPr>
      </w:pPr>
      <w:r w:rsidRPr="00BA728C">
        <w:rPr>
          <w:rFonts w:ascii="Arial" w:eastAsia="Calibri" w:hAnsi="Arial" w:cs="Arial"/>
          <w:sz w:val="20"/>
          <w:szCs w:val="20"/>
        </w:rPr>
        <w:t xml:space="preserve">natančnost (menimo, da je ocena stroškov najbližji približek stroškom, ki bodo z izvedbo reform in ukrepov dejansko nastali), </w:t>
      </w:r>
    </w:p>
    <w:p w14:paraId="0DB1C11A" w14:textId="0340AEE1" w:rsidR="001A4AA6" w:rsidRPr="00BA728C" w:rsidRDefault="001A4AA6" w:rsidP="000D19D1">
      <w:pPr>
        <w:numPr>
          <w:ilvl w:val="0"/>
          <w:numId w:val="134"/>
        </w:numPr>
        <w:spacing w:after="0" w:line="240" w:lineRule="auto"/>
        <w:ind w:left="709" w:hanging="283"/>
        <w:contextualSpacing/>
        <w:jc w:val="both"/>
        <w:rPr>
          <w:rFonts w:ascii="Arial" w:eastAsia="Calibri" w:hAnsi="Arial" w:cs="Arial"/>
          <w:sz w:val="20"/>
          <w:szCs w:val="20"/>
        </w:rPr>
      </w:pPr>
      <w:r w:rsidRPr="00BA728C">
        <w:rPr>
          <w:rFonts w:ascii="Arial" w:eastAsia="Calibri" w:hAnsi="Arial" w:cs="Arial"/>
          <w:sz w:val="20"/>
          <w:szCs w:val="20"/>
        </w:rPr>
        <w:t xml:space="preserve">odgovornost in transparentnost (ocena stroškov je pripravljena </w:t>
      </w:r>
      <w:r w:rsidR="004C3534">
        <w:rPr>
          <w:rFonts w:ascii="Arial" w:eastAsia="Calibri" w:hAnsi="Arial" w:cs="Arial"/>
          <w:sz w:val="20"/>
          <w:szCs w:val="20"/>
        </w:rPr>
        <w:t>tako</w:t>
      </w:r>
      <w:r w:rsidRPr="00BA728C">
        <w:rPr>
          <w:rFonts w:ascii="Arial" w:eastAsia="Calibri" w:hAnsi="Arial" w:cs="Arial"/>
          <w:sz w:val="20"/>
          <w:szCs w:val="20"/>
        </w:rPr>
        <w:t xml:space="preserve">, da je zagotovljena sledljivost do informacij, na podlagi katerih je bila ocena narejena), </w:t>
      </w:r>
    </w:p>
    <w:p w14:paraId="7749CD98" w14:textId="63819F0A" w:rsidR="001A4AA6" w:rsidRPr="00BA728C" w:rsidRDefault="001A4AA6" w:rsidP="000D19D1">
      <w:pPr>
        <w:numPr>
          <w:ilvl w:val="0"/>
          <w:numId w:val="134"/>
        </w:numPr>
        <w:spacing w:after="0" w:line="240" w:lineRule="auto"/>
        <w:ind w:left="709" w:hanging="283"/>
        <w:contextualSpacing/>
        <w:jc w:val="both"/>
        <w:rPr>
          <w:rFonts w:ascii="Arial" w:eastAsia="Calibri" w:hAnsi="Arial" w:cs="Arial"/>
          <w:sz w:val="20"/>
          <w:szCs w:val="20"/>
        </w:rPr>
      </w:pPr>
      <w:r w:rsidRPr="00BA728C">
        <w:rPr>
          <w:rFonts w:ascii="Arial" w:eastAsia="Calibri" w:hAnsi="Arial" w:cs="Arial"/>
          <w:sz w:val="20"/>
          <w:szCs w:val="20"/>
        </w:rPr>
        <w:t xml:space="preserve">enostavnost (zagotovljen je enostaven dostop do virov, </w:t>
      </w:r>
      <w:r w:rsidR="004C3534">
        <w:rPr>
          <w:rFonts w:ascii="Arial" w:eastAsia="Calibri" w:hAnsi="Arial" w:cs="Arial"/>
          <w:sz w:val="20"/>
          <w:szCs w:val="20"/>
        </w:rPr>
        <w:t>na podlagi</w:t>
      </w:r>
      <w:r w:rsidRPr="00BA728C">
        <w:rPr>
          <w:rFonts w:ascii="Arial" w:eastAsia="Calibri" w:hAnsi="Arial" w:cs="Arial"/>
          <w:sz w:val="20"/>
          <w:szCs w:val="20"/>
        </w:rPr>
        <w:t xml:space="preserve"> katerih je bila ocena narejena) in</w:t>
      </w:r>
    </w:p>
    <w:p w14:paraId="6561478A" w14:textId="77777777" w:rsidR="001A4AA6" w:rsidRPr="00BA728C" w:rsidRDefault="001A4AA6" w:rsidP="000D19D1">
      <w:pPr>
        <w:numPr>
          <w:ilvl w:val="0"/>
          <w:numId w:val="134"/>
        </w:numPr>
        <w:spacing w:after="0" w:line="240" w:lineRule="auto"/>
        <w:ind w:left="709" w:hanging="283"/>
        <w:contextualSpacing/>
        <w:jc w:val="both"/>
        <w:rPr>
          <w:rFonts w:ascii="Arial" w:eastAsia="Calibri" w:hAnsi="Arial" w:cs="Arial"/>
          <w:sz w:val="20"/>
          <w:szCs w:val="20"/>
        </w:rPr>
      </w:pPr>
      <w:r w:rsidRPr="00BA728C">
        <w:rPr>
          <w:rFonts w:ascii="Arial" w:eastAsia="Calibri" w:hAnsi="Arial" w:cs="Arial"/>
          <w:sz w:val="20"/>
          <w:szCs w:val="20"/>
        </w:rPr>
        <w:t>konsistentnost (v veliki meri se pri oceni nanašamo na historične podatke že izvedenih projektov, financiranih iz sredstev evropske kohezijske politike, obenem pa smo upoštevali možnost komplementarnega financiranja posameznih ukrepov).</w:t>
      </w:r>
    </w:p>
    <w:p w14:paraId="600254C5" w14:textId="77777777" w:rsidR="001A4AA6" w:rsidRPr="00BA728C" w:rsidRDefault="001A4AA6" w:rsidP="001A4AA6">
      <w:pPr>
        <w:spacing w:after="0" w:line="240" w:lineRule="auto"/>
        <w:jc w:val="both"/>
        <w:rPr>
          <w:rFonts w:ascii="Arial" w:eastAsia="Calibri" w:hAnsi="Arial" w:cs="Arial"/>
          <w:sz w:val="20"/>
          <w:szCs w:val="20"/>
        </w:rPr>
      </w:pPr>
      <w:bookmarkStart w:id="16" w:name="_Hlk68773572"/>
      <w:bookmarkEnd w:id="15"/>
    </w:p>
    <w:p w14:paraId="547AE906" w14:textId="4751BCAA" w:rsidR="00763A40" w:rsidRPr="00763A40" w:rsidRDefault="00763A40" w:rsidP="00763A40">
      <w:pPr>
        <w:spacing w:after="0" w:line="240" w:lineRule="auto"/>
        <w:jc w:val="both"/>
        <w:rPr>
          <w:rFonts w:ascii="Arial" w:eastAsia="Calibri" w:hAnsi="Arial" w:cs="Arial"/>
          <w:sz w:val="20"/>
          <w:szCs w:val="20"/>
        </w:rPr>
      </w:pPr>
      <w:r w:rsidRPr="00763A40">
        <w:rPr>
          <w:rFonts w:ascii="Arial" w:eastAsia="Calibri" w:hAnsi="Arial" w:cs="Arial"/>
          <w:sz w:val="20"/>
          <w:szCs w:val="20"/>
        </w:rPr>
        <w:t xml:space="preserve">Stroški ukrepov oziroma posameznih projektov komponente so bili opredeljeni v stroškovne kategorije z računovodskega vidika in z namenom strukturiranega prikaza raznolikih vsebin ter zagotavljanja lažje sledljivosti. Stroškovne kategorije ne odražajo vidika izvajanja aktivnosti, zato ne gre sklepati, da so za uspešno </w:t>
      </w:r>
      <w:r w:rsidR="003C01A8" w:rsidRPr="00763A40">
        <w:rPr>
          <w:rFonts w:ascii="Arial" w:eastAsia="Calibri" w:hAnsi="Arial" w:cs="Arial"/>
          <w:sz w:val="20"/>
          <w:szCs w:val="20"/>
        </w:rPr>
        <w:t>i</w:t>
      </w:r>
      <w:r w:rsidR="003C01A8">
        <w:rPr>
          <w:rFonts w:ascii="Arial" w:eastAsia="Calibri" w:hAnsi="Arial" w:cs="Arial"/>
          <w:sz w:val="20"/>
          <w:szCs w:val="20"/>
        </w:rPr>
        <w:t>zvedbo</w:t>
      </w:r>
      <w:r w:rsidR="003C01A8" w:rsidRPr="00763A40">
        <w:rPr>
          <w:rFonts w:ascii="Arial" w:eastAsia="Calibri" w:hAnsi="Arial" w:cs="Arial"/>
          <w:sz w:val="20"/>
          <w:szCs w:val="20"/>
        </w:rPr>
        <w:t xml:space="preserve"> </w:t>
      </w:r>
      <w:r w:rsidRPr="00763A40">
        <w:rPr>
          <w:rFonts w:ascii="Arial" w:eastAsia="Calibri" w:hAnsi="Arial" w:cs="Arial"/>
          <w:sz w:val="20"/>
          <w:szCs w:val="20"/>
        </w:rPr>
        <w:t>ukrepa oz</w:t>
      </w:r>
      <w:r w:rsidR="003C01A8">
        <w:rPr>
          <w:rFonts w:ascii="Arial" w:eastAsia="Calibri" w:hAnsi="Arial" w:cs="Arial"/>
          <w:sz w:val="20"/>
          <w:szCs w:val="20"/>
        </w:rPr>
        <w:t>iroma</w:t>
      </w:r>
      <w:r w:rsidRPr="00763A40">
        <w:rPr>
          <w:rFonts w:ascii="Arial" w:eastAsia="Calibri" w:hAnsi="Arial" w:cs="Arial"/>
          <w:sz w:val="20"/>
          <w:szCs w:val="20"/>
        </w:rPr>
        <w:t xml:space="preserve"> projektov potrebni zgolj stroški kategorije »razvoja in implementacije«, ampak je za </w:t>
      </w:r>
      <w:r w:rsidR="003C01A8">
        <w:rPr>
          <w:rFonts w:ascii="Arial" w:eastAsia="Calibri" w:hAnsi="Arial" w:cs="Arial"/>
          <w:sz w:val="20"/>
          <w:szCs w:val="20"/>
        </w:rPr>
        <w:t xml:space="preserve">to </w:t>
      </w:r>
      <w:r w:rsidRPr="00763A40">
        <w:rPr>
          <w:rFonts w:ascii="Arial" w:eastAsia="Calibri" w:hAnsi="Arial" w:cs="Arial"/>
          <w:sz w:val="20"/>
          <w:szCs w:val="20"/>
        </w:rPr>
        <w:t>treb</w:t>
      </w:r>
      <w:r w:rsidR="003C01A8">
        <w:rPr>
          <w:rFonts w:ascii="Arial" w:eastAsia="Calibri" w:hAnsi="Arial" w:cs="Arial"/>
          <w:sz w:val="20"/>
          <w:szCs w:val="20"/>
        </w:rPr>
        <w:t>a</w:t>
      </w:r>
      <w:r w:rsidRPr="00763A40">
        <w:rPr>
          <w:rFonts w:ascii="Arial" w:eastAsia="Calibri" w:hAnsi="Arial" w:cs="Arial"/>
          <w:sz w:val="20"/>
          <w:szCs w:val="20"/>
        </w:rPr>
        <w:t xml:space="preserve"> zagotoviti vse potrebne elemente in njihove stroške, ne glede na opredelitev stroškov po strukturi stroškovnih kategorij.</w:t>
      </w:r>
    </w:p>
    <w:p w14:paraId="473A8541" w14:textId="77777777" w:rsidR="003362AC" w:rsidRDefault="003362AC" w:rsidP="003362AC">
      <w:pPr>
        <w:spacing w:after="0" w:line="240" w:lineRule="auto"/>
        <w:jc w:val="both"/>
        <w:rPr>
          <w:rFonts w:ascii="Arial" w:eastAsia="Calibri" w:hAnsi="Arial" w:cs="Arial"/>
          <w:sz w:val="20"/>
          <w:szCs w:val="20"/>
        </w:rPr>
      </w:pPr>
    </w:p>
    <w:p w14:paraId="657E73EF" w14:textId="3A3AD8E3" w:rsidR="003362AC" w:rsidRPr="003362AC" w:rsidRDefault="003362AC" w:rsidP="003362AC">
      <w:pPr>
        <w:spacing w:after="0" w:line="240" w:lineRule="auto"/>
        <w:jc w:val="both"/>
        <w:rPr>
          <w:rFonts w:ascii="Arial" w:eastAsia="Calibri" w:hAnsi="Arial" w:cs="Arial"/>
          <w:sz w:val="20"/>
          <w:szCs w:val="20"/>
        </w:rPr>
      </w:pPr>
      <w:r w:rsidRPr="003362AC">
        <w:rPr>
          <w:rFonts w:ascii="Arial" w:eastAsia="Calibri" w:hAnsi="Arial" w:cs="Arial"/>
          <w:sz w:val="20"/>
          <w:szCs w:val="20"/>
        </w:rPr>
        <w:t>Za razvoj digitalnih javnih storitev je nujno potrebna ustrezna licenčna sistemska programska oprema (</w:t>
      </w:r>
      <w:r w:rsidR="007E7D2E">
        <w:rPr>
          <w:rFonts w:ascii="Arial" w:eastAsia="Calibri" w:hAnsi="Arial" w:cs="Arial"/>
          <w:sz w:val="20"/>
          <w:szCs w:val="20"/>
        </w:rPr>
        <w:t>angl. system s</w:t>
      </w:r>
      <w:r w:rsidRPr="003362AC">
        <w:rPr>
          <w:rFonts w:ascii="Arial" w:eastAsia="Calibri" w:hAnsi="Arial" w:cs="Arial"/>
          <w:sz w:val="20"/>
          <w:szCs w:val="20"/>
        </w:rPr>
        <w:t>oftware), ki nudi okolje za izvajanje aplikacij, njihov razvoj in zagotavljanje izvajanja storitev. Tovrstn</w:t>
      </w:r>
      <w:r w:rsidR="003C01A8">
        <w:rPr>
          <w:rFonts w:ascii="Arial" w:eastAsia="Calibri" w:hAnsi="Arial" w:cs="Arial"/>
          <w:sz w:val="20"/>
          <w:szCs w:val="20"/>
        </w:rPr>
        <w:t>e</w:t>
      </w:r>
      <w:r w:rsidRPr="003362AC">
        <w:rPr>
          <w:rFonts w:ascii="Arial" w:eastAsia="Calibri" w:hAnsi="Arial" w:cs="Arial"/>
          <w:sz w:val="20"/>
          <w:szCs w:val="20"/>
        </w:rPr>
        <w:t xml:space="preserve"> licenčn</w:t>
      </w:r>
      <w:r w:rsidR="003C01A8">
        <w:rPr>
          <w:rFonts w:ascii="Arial" w:eastAsia="Calibri" w:hAnsi="Arial" w:cs="Arial"/>
          <w:sz w:val="20"/>
          <w:szCs w:val="20"/>
        </w:rPr>
        <w:t>e</w:t>
      </w:r>
      <w:r w:rsidRPr="003362AC">
        <w:rPr>
          <w:rFonts w:ascii="Arial" w:eastAsia="Calibri" w:hAnsi="Arial" w:cs="Arial"/>
          <w:sz w:val="20"/>
          <w:szCs w:val="20"/>
        </w:rPr>
        <w:t xml:space="preserve"> sistemsk</w:t>
      </w:r>
      <w:r w:rsidR="003C01A8">
        <w:rPr>
          <w:rFonts w:ascii="Arial" w:eastAsia="Calibri" w:hAnsi="Arial" w:cs="Arial"/>
          <w:sz w:val="20"/>
          <w:szCs w:val="20"/>
        </w:rPr>
        <w:t>e</w:t>
      </w:r>
      <w:r w:rsidRPr="003362AC">
        <w:rPr>
          <w:rFonts w:ascii="Arial" w:eastAsia="Calibri" w:hAnsi="Arial" w:cs="Arial"/>
          <w:sz w:val="20"/>
          <w:szCs w:val="20"/>
        </w:rPr>
        <w:t xml:space="preserve"> programsk</w:t>
      </w:r>
      <w:r w:rsidR="003C01A8">
        <w:rPr>
          <w:rFonts w:ascii="Arial" w:eastAsia="Calibri" w:hAnsi="Arial" w:cs="Arial"/>
          <w:sz w:val="20"/>
          <w:szCs w:val="20"/>
        </w:rPr>
        <w:t>e</w:t>
      </w:r>
      <w:r w:rsidRPr="003362AC">
        <w:rPr>
          <w:rFonts w:ascii="Arial" w:eastAsia="Calibri" w:hAnsi="Arial" w:cs="Arial"/>
          <w:sz w:val="20"/>
          <w:szCs w:val="20"/>
        </w:rPr>
        <w:t xml:space="preserve"> oprem</w:t>
      </w:r>
      <w:r w:rsidR="003C01A8">
        <w:rPr>
          <w:rFonts w:ascii="Arial" w:eastAsia="Calibri" w:hAnsi="Arial" w:cs="Arial"/>
          <w:sz w:val="20"/>
          <w:szCs w:val="20"/>
        </w:rPr>
        <w:t>e</w:t>
      </w:r>
      <w:r w:rsidRPr="003362AC">
        <w:rPr>
          <w:rFonts w:ascii="Arial" w:eastAsia="Calibri" w:hAnsi="Arial" w:cs="Arial"/>
          <w:sz w:val="20"/>
          <w:szCs w:val="20"/>
        </w:rPr>
        <w:t xml:space="preserve"> ne štejemo za aplikacijo, vendar je nujno potrebna za ustvarjanje in vzdrževanje aplikativne programske opreme (oz</w:t>
      </w:r>
      <w:r w:rsidR="003C01A8">
        <w:rPr>
          <w:rFonts w:ascii="Arial" w:eastAsia="Calibri" w:hAnsi="Arial" w:cs="Arial"/>
          <w:sz w:val="20"/>
          <w:szCs w:val="20"/>
        </w:rPr>
        <w:t>iroma</w:t>
      </w:r>
      <w:r w:rsidRPr="003362AC">
        <w:rPr>
          <w:rFonts w:ascii="Arial" w:eastAsia="Calibri" w:hAnsi="Arial" w:cs="Arial"/>
          <w:sz w:val="20"/>
          <w:szCs w:val="20"/>
        </w:rPr>
        <w:t xml:space="preserve"> digitalnih javnih storitev). Politika licenčnih proizvajalcev zahteva, da</w:t>
      </w:r>
      <w:r w:rsidR="003C01A8">
        <w:rPr>
          <w:rFonts w:ascii="Arial" w:eastAsia="Calibri" w:hAnsi="Arial" w:cs="Arial"/>
          <w:sz w:val="20"/>
          <w:szCs w:val="20"/>
        </w:rPr>
        <w:t xml:space="preserve"> kupec</w:t>
      </w:r>
      <w:r w:rsidRPr="003362AC">
        <w:rPr>
          <w:rFonts w:ascii="Arial" w:eastAsia="Calibri" w:hAnsi="Arial" w:cs="Arial"/>
          <w:sz w:val="20"/>
          <w:szCs w:val="20"/>
        </w:rPr>
        <w:t xml:space="preserve"> poleg nakupa licenc plača tudi njihovo vzdrževanje (</w:t>
      </w:r>
      <w:r w:rsidR="003C01A8">
        <w:rPr>
          <w:rFonts w:ascii="Arial" w:eastAsia="Calibri" w:hAnsi="Arial" w:cs="Arial"/>
          <w:sz w:val="20"/>
          <w:szCs w:val="20"/>
        </w:rPr>
        <w:t>angl. s</w:t>
      </w:r>
      <w:r w:rsidRPr="003362AC">
        <w:rPr>
          <w:rFonts w:ascii="Arial" w:eastAsia="Calibri" w:hAnsi="Arial" w:cs="Arial"/>
          <w:sz w:val="20"/>
          <w:szCs w:val="20"/>
        </w:rPr>
        <w:t xml:space="preserve">oftware </w:t>
      </w:r>
      <w:r w:rsidR="003C01A8">
        <w:rPr>
          <w:rFonts w:ascii="Arial" w:eastAsia="Calibri" w:hAnsi="Arial" w:cs="Arial"/>
          <w:sz w:val="20"/>
          <w:szCs w:val="20"/>
        </w:rPr>
        <w:t>m</w:t>
      </w:r>
      <w:r w:rsidRPr="003362AC">
        <w:rPr>
          <w:rFonts w:ascii="Arial" w:eastAsia="Calibri" w:hAnsi="Arial" w:cs="Arial"/>
          <w:sz w:val="20"/>
          <w:szCs w:val="20"/>
        </w:rPr>
        <w:t xml:space="preserve">aintenance), </w:t>
      </w:r>
      <w:r w:rsidR="003C01A8">
        <w:rPr>
          <w:rFonts w:ascii="Arial" w:eastAsia="Calibri" w:hAnsi="Arial" w:cs="Arial"/>
          <w:sz w:val="20"/>
          <w:szCs w:val="20"/>
        </w:rPr>
        <w:t xml:space="preserve">ki je </w:t>
      </w:r>
      <w:r w:rsidRPr="003362AC">
        <w:rPr>
          <w:rFonts w:ascii="Arial" w:eastAsia="Calibri" w:hAnsi="Arial" w:cs="Arial"/>
          <w:sz w:val="20"/>
          <w:szCs w:val="20"/>
        </w:rPr>
        <w:t>praviloma večletno. To vzdrževanje omogoča:</w:t>
      </w:r>
    </w:p>
    <w:p w14:paraId="3F327FC0" w14:textId="0E9DB7D5" w:rsidR="003362AC" w:rsidRPr="003362AC" w:rsidRDefault="003362AC" w:rsidP="000D19D1">
      <w:pPr>
        <w:pStyle w:val="Odstavekseznama"/>
        <w:numPr>
          <w:ilvl w:val="0"/>
          <w:numId w:val="133"/>
        </w:numPr>
        <w:ind w:left="709" w:hanging="283"/>
        <w:jc w:val="both"/>
        <w:rPr>
          <w:rFonts w:ascii="Arial" w:eastAsia="Calibri" w:hAnsi="Arial" w:cs="Arial"/>
          <w:sz w:val="20"/>
          <w:szCs w:val="20"/>
          <w:lang w:val="sl-SI"/>
        </w:rPr>
      </w:pPr>
      <w:r w:rsidRPr="003362AC">
        <w:rPr>
          <w:rFonts w:ascii="Arial" w:eastAsia="Calibri" w:hAnsi="Arial" w:cs="Arial"/>
          <w:sz w:val="20"/>
          <w:szCs w:val="20"/>
          <w:lang w:val="sl-SI"/>
        </w:rPr>
        <w:t>dostop do novih verzij programske opreme (oz</w:t>
      </w:r>
      <w:r w:rsidR="003C01A8">
        <w:rPr>
          <w:rFonts w:ascii="Arial" w:eastAsia="Calibri" w:hAnsi="Arial" w:cs="Arial"/>
          <w:sz w:val="20"/>
          <w:szCs w:val="20"/>
          <w:lang w:val="sl-SI"/>
        </w:rPr>
        <w:t>iroma</w:t>
      </w:r>
      <w:r w:rsidRPr="003362AC">
        <w:rPr>
          <w:rFonts w:ascii="Arial" w:eastAsia="Calibri" w:hAnsi="Arial" w:cs="Arial"/>
          <w:sz w:val="20"/>
          <w:szCs w:val="20"/>
          <w:lang w:val="sl-SI"/>
        </w:rPr>
        <w:t xml:space="preserve"> do njenih posodobitev), </w:t>
      </w:r>
    </w:p>
    <w:p w14:paraId="0F5BC01F" w14:textId="53A22864" w:rsidR="003362AC" w:rsidRPr="003362AC" w:rsidRDefault="003362AC" w:rsidP="000D19D1">
      <w:pPr>
        <w:pStyle w:val="Odstavekseznama"/>
        <w:numPr>
          <w:ilvl w:val="0"/>
          <w:numId w:val="133"/>
        </w:numPr>
        <w:ind w:left="709" w:hanging="283"/>
        <w:jc w:val="both"/>
        <w:rPr>
          <w:rFonts w:ascii="Arial" w:eastAsia="Calibri" w:hAnsi="Arial" w:cs="Arial"/>
          <w:sz w:val="20"/>
          <w:szCs w:val="20"/>
          <w:lang w:val="sl-SI"/>
        </w:rPr>
      </w:pPr>
      <w:r w:rsidRPr="003362AC">
        <w:rPr>
          <w:rFonts w:ascii="Arial" w:eastAsia="Calibri" w:hAnsi="Arial" w:cs="Arial"/>
          <w:sz w:val="20"/>
          <w:szCs w:val="20"/>
          <w:lang w:val="sl-SI"/>
        </w:rPr>
        <w:t>nov</w:t>
      </w:r>
      <w:r w:rsidR="003C01A8">
        <w:rPr>
          <w:rFonts w:ascii="Arial" w:eastAsia="Calibri" w:hAnsi="Arial" w:cs="Arial"/>
          <w:sz w:val="20"/>
          <w:szCs w:val="20"/>
          <w:lang w:val="sl-SI"/>
        </w:rPr>
        <w:t>e</w:t>
      </w:r>
      <w:r w:rsidRPr="003362AC">
        <w:rPr>
          <w:rFonts w:ascii="Arial" w:eastAsia="Calibri" w:hAnsi="Arial" w:cs="Arial"/>
          <w:sz w:val="20"/>
          <w:szCs w:val="20"/>
          <w:lang w:val="sl-SI"/>
        </w:rPr>
        <w:t xml:space="preserve"> verzij</w:t>
      </w:r>
      <w:r w:rsidR="003C01A8">
        <w:rPr>
          <w:rFonts w:ascii="Arial" w:eastAsia="Calibri" w:hAnsi="Arial" w:cs="Arial"/>
          <w:sz w:val="20"/>
          <w:szCs w:val="20"/>
          <w:lang w:val="sl-SI"/>
        </w:rPr>
        <w:t>e</w:t>
      </w:r>
      <w:r w:rsidRPr="003362AC">
        <w:rPr>
          <w:rFonts w:ascii="Arial" w:eastAsia="Calibri" w:hAnsi="Arial" w:cs="Arial"/>
          <w:sz w:val="20"/>
          <w:szCs w:val="20"/>
          <w:lang w:val="sl-SI"/>
        </w:rPr>
        <w:t xml:space="preserve"> dokumentacij</w:t>
      </w:r>
      <w:r w:rsidR="003C01A8">
        <w:rPr>
          <w:rFonts w:ascii="Arial" w:eastAsia="Calibri" w:hAnsi="Arial" w:cs="Arial"/>
          <w:sz w:val="20"/>
          <w:szCs w:val="20"/>
          <w:lang w:val="sl-SI"/>
        </w:rPr>
        <w:t>e</w:t>
      </w:r>
      <w:r w:rsidRPr="003362AC">
        <w:rPr>
          <w:rFonts w:ascii="Arial" w:eastAsia="Calibri" w:hAnsi="Arial" w:cs="Arial"/>
          <w:sz w:val="20"/>
          <w:szCs w:val="20"/>
          <w:lang w:val="sl-SI"/>
        </w:rPr>
        <w:t xml:space="preserve">, </w:t>
      </w:r>
    </w:p>
    <w:p w14:paraId="4DE610CB" w14:textId="0EF45F25" w:rsidR="003362AC" w:rsidRPr="003362AC" w:rsidRDefault="003362AC" w:rsidP="000D19D1">
      <w:pPr>
        <w:pStyle w:val="Odstavekseznama"/>
        <w:numPr>
          <w:ilvl w:val="0"/>
          <w:numId w:val="133"/>
        </w:numPr>
        <w:ind w:left="709" w:hanging="283"/>
        <w:jc w:val="both"/>
        <w:rPr>
          <w:rFonts w:ascii="Arial" w:eastAsia="Calibri" w:hAnsi="Arial" w:cs="Arial"/>
          <w:sz w:val="20"/>
          <w:szCs w:val="20"/>
          <w:lang w:val="sl-SI"/>
        </w:rPr>
      </w:pPr>
      <w:r w:rsidRPr="003362AC">
        <w:rPr>
          <w:rFonts w:ascii="Arial" w:eastAsia="Calibri" w:hAnsi="Arial" w:cs="Arial"/>
          <w:sz w:val="20"/>
          <w:szCs w:val="20"/>
          <w:lang w:val="sl-SI"/>
        </w:rPr>
        <w:t>popravk</w:t>
      </w:r>
      <w:r w:rsidR="003C01A8">
        <w:rPr>
          <w:rFonts w:ascii="Arial" w:eastAsia="Calibri" w:hAnsi="Arial" w:cs="Arial"/>
          <w:sz w:val="20"/>
          <w:szCs w:val="20"/>
          <w:lang w:val="sl-SI"/>
        </w:rPr>
        <w:t>e</w:t>
      </w:r>
      <w:r w:rsidRPr="003362AC">
        <w:rPr>
          <w:rFonts w:ascii="Arial" w:eastAsia="Calibri" w:hAnsi="Arial" w:cs="Arial"/>
          <w:sz w:val="20"/>
          <w:szCs w:val="20"/>
          <w:lang w:val="sl-SI"/>
        </w:rPr>
        <w:t xml:space="preserve"> programske opreme in varnostnih opozoril</w:t>
      </w:r>
      <w:r w:rsidR="003C01A8">
        <w:rPr>
          <w:rFonts w:ascii="Arial" w:eastAsia="Calibri" w:hAnsi="Arial" w:cs="Arial"/>
          <w:sz w:val="20"/>
          <w:szCs w:val="20"/>
          <w:lang w:val="sl-SI"/>
        </w:rPr>
        <w:t>,</w:t>
      </w:r>
    </w:p>
    <w:p w14:paraId="0E1F2A0B" w14:textId="4FF2C79C" w:rsidR="003362AC" w:rsidRPr="003362AC" w:rsidRDefault="003362AC" w:rsidP="000D19D1">
      <w:pPr>
        <w:pStyle w:val="Odstavekseznama"/>
        <w:numPr>
          <w:ilvl w:val="0"/>
          <w:numId w:val="133"/>
        </w:numPr>
        <w:ind w:left="709" w:hanging="283"/>
        <w:jc w:val="both"/>
        <w:rPr>
          <w:rFonts w:ascii="Arial" w:eastAsia="Calibri" w:hAnsi="Arial" w:cs="Arial"/>
          <w:sz w:val="20"/>
          <w:szCs w:val="20"/>
          <w:lang w:val="sl-SI"/>
        </w:rPr>
      </w:pPr>
      <w:r w:rsidRPr="003362AC">
        <w:rPr>
          <w:rFonts w:ascii="Arial" w:eastAsia="Calibri" w:hAnsi="Arial" w:cs="Arial"/>
          <w:sz w:val="20"/>
          <w:szCs w:val="20"/>
          <w:lang w:val="sl-SI"/>
        </w:rPr>
        <w:t>navodila, postopke in skripte za nadgradnjo programske opreme</w:t>
      </w:r>
      <w:r w:rsidR="003C01A8">
        <w:rPr>
          <w:rFonts w:ascii="Arial" w:eastAsia="Calibri" w:hAnsi="Arial" w:cs="Arial"/>
          <w:sz w:val="20"/>
          <w:szCs w:val="20"/>
          <w:lang w:val="sl-SI"/>
        </w:rPr>
        <w:t>,</w:t>
      </w:r>
    </w:p>
    <w:p w14:paraId="5C9CA9DB" w14:textId="56D5BD13" w:rsidR="003362AC" w:rsidRPr="003362AC" w:rsidRDefault="003362AC" w:rsidP="000D19D1">
      <w:pPr>
        <w:pStyle w:val="Odstavekseznama"/>
        <w:numPr>
          <w:ilvl w:val="0"/>
          <w:numId w:val="133"/>
        </w:numPr>
        <w:ind w:left="709" w:hanging="283"/>
        <w:jc w:val="both"/>
        <w:rPr>
          <w:rFonts w:ascii="Arial" w:eastAsia="Calibri" w:hAnsi="Arial" w:cs="Arial"/>
          <w:sz w:val="20"/>
          <w:szCs w:val="20"/>
          <w:lang w:val="sl-SI"/>
        </w:rPr>
      </w:pPr>
      <w:r w:rsidRPr="003362AC">
        <w:rPr>
          <w:rFonts w:ascii="Arial" w:eastAsia="Calibri" w:hAnsi="Arial" w:cs="Arial"/>
          <w:sz w:val="20"/>
          <w:szCs w:val="20"/>
          <w:lang w:val="sl-SI"/>
        </w:rPr>
        <w:t>dostop do podpore (spletni sistemi za podporo strankam, ki so na voljo 24 ur na dan, 7 dni v tednu), vključno z možnostjo spletne prijave storitvenih zahtevkov</w:t>
      </w:r>
      <w:r w:rsidR="003C01A8">
        <w:rPr>
          <w:rFonts w:ascii="Arial" w:eastAsia="Calibri" w:hAnsi="Arial" w:cs="Arial"/>
          <w:sz w:val="20"/>
          <w:szCs w:val="20"/>
          <w:lang w:val="sl-SI"/>
        </w:rPr>
        <w:t>,</w:t>
      </w:r>
    </w:p>
    <w:p w14:paraId="012D29CD" w14:textId="60C36C99" w:rsidR="003362AC" w:rsidRPr="003362AC" w:rsidRDefault="003362AC" w:rsidP="000D19D1">
      <w:pPr>
        <w:pStyle w:val="Odstavekseznama"/>
        <w:numPr>
          <w:ilvl w:val="0"/>
          <w:numId w:val="133"/>
        </w:numPr>
        <w:ind w:left="709" w:hanging="283"/>
        <w:jc w:val="both"/>
        <w:rPr>
          <w:rFonts w:ascii="Arial" w:eastAsia="Calibri" w:hAnsi="Arial" w:cs="Arial"/>
          <w:sz w:val="20"/>
          <w:szCs w:val="20"/>
          <w:lang w:val="sl-SI"/>
        </w:rPr>
      </w:pPr>
      <w:r w:rsidRPr="003362AC">
        <w:rPr>
          <w:rFonts w:ascii="Arial" w:eastAsia="Calibri" w:hAnsi="Arial" w:cs="Arial"/>
          <w:sz w:val="20"/>
          <w:szCs w:val="20"/>
          <w:lang w:val="sl-SI"/>
        </w:rPr>
        <w:t>pomoč pri reševanju zahtevkov za podporo 24 ur na dan, 7 dni v tednu</w:t>
      </w:r>
      <w:r w:rsidR="003C01A8">
        <w:rPr>
          <w:rFonts w:ascii="Arial" w:eastAsia="Calibri" w:hAnsi="Arial" w:cs="Arial"/>
          <w:sz w:val="20"/>
          <w:szCs w:val="20"/>
          <w:lang w:val="sl-SI"/>
        </w:rPr>
        <w:t>,</w:t>
      </w:r>
    </w:p>
    <w:p w14:paraId="3CA95EE3" w14:textId="442A1C99" w:rsidR="003362AC" w:rsidRPr="003362AC" w:rsidRDefault="003362AC" w:rsidP="000D19D1">
      <w:pPr>
        <w:pStyle w:val="Odstavekseznama"/>
        <w:numPr>
          <w:ilvl w:val="0"/>
          <w:numId w:val="133"/>
        </w:numPr>
        <w:ind w:left="709" w:hanging="283"/>
        <w:jc w:val="both"/>
        <w:rPr>
          <w:rFonts w:ascii="Arial" w:eastAsia="Calibri" w:hAnsi="Arial" w:cs="Arial"/>
          <w:sz w:val="20"/>
          <w:szCs w:val="20"/>
          <w:lang w:val="sl-SI"/>
        </w:rPr>
      </w:pPr>
      <w:r w:rsidRPr="003362AC">
        <w:rPr>
          <w:rFonts w:ascii="Arial" w:eastAsia="Calibri" w:hAnsi="Arial" w:cs="Arial"/>
          <w:sz w:val="20"/>
          <w:szCs w:val="20"/>
          <w:lang w:val="sl-SI"/>
        </w:rPr>
        <w:t>sistem prijave napak in spremljanja odziva preko spleta 24 ur na dan, 7 dni v tedn</w:t>
      </w:r>
      <w:r w:rsidR="003C01A8">
        <w:rPr>
          <w:rFonts w:ascii="Arial" w:eastAsia="Calibri" w:hAnsi="Arial" w:cs="Arial"/>
          <w:sz w:val="20"/>
          <w:szCs w:val="20"/>
          <w:lang w:val="sl-SI"/>
        </w:rPr>
        <w:t>u.</w:t>
      </w:r>
    </w:p>
    <w:p w14:paraId="48A9F3E5" w14:textId="77777777" w:rsidR="003362AC" w:rsidRPr="003362AC" w:rsidRDefault="003362AC" w:rsidP="003362AC">
      <w:pPr>
        <w:spacing w:after="0" w:line="240" w:lineRule="auto"/>
        <w:jc w:val="both"/>
        <w:rPr>
          <w:rFonts w:ascii="Arial" w:eastAsia="Calibri" w:hAnsi="Arial" w:cs="Arial"/>
          <w:sz w:val="20"/>
          <w:szCs w:val="20"/>
        </w:rPr>
      </w:pPr>
      <w:r w:rsidRPr="003362AC">
        <w:rPr>
          <w:rFonts w:ascii="Arial" w:eastAsia="Calibri" w:hAnsi="Arial" w:cs="Arial"/>
          <w:sz w:val="20"/>
          <w:szCs w:val="20"/>
        </w:rPr>
        <w:t xml:space="preserve"> </w:t>
      </w:r>
    </w:p>
    <w:p w14:paraId="3AFE7DCB" w14:textId="62A5E824" w:rsidR="003362AC" w:rsidRPr="003362AC" w:rsidRDefault="000C70ED" w:rsidP="003362AC">
      <w:pPr>
        <w:spacing w:after="0" w:line="240" w:lineRule="auto"/>
        <w:jc w:val="both"/>
        <w:rPr>
          <w:rFonts w:ascii="Arial" w:eastAsia="Calibri" w:hAnsi="Arial" w:cs="Arial"/>
          <w:sz w:val="20"/>
          <w:szCs w:val="20"/>
        </w:rPr>
      </w:pPr>
      <w:r>
        <w:rPr>
          <w:rFonts w:ascii="Arial" w:eastAsia="Calibri" w:hAnsi="Arial" w:cs="Arial"/>
          <w:sz w:val="20"/>
          <w:szCs w:val="20"/>
        </w:rPr>
        <w:t>Č</w:t>
      </w:r>
      <w:r w:rsidR="003362AC" w:rsidRPr="003362AC">
        <w:rPr>
          <w:rFonts w:ascii="Arial" w:eastAsia="Calibri" w:hAnsi="Arial" w:cs="Arial"/>
          <w:sz w:val="20"/>
          <w:szCs w:val="20"/>
        </w:rPr>
        <w:t>e aplikacija (oz</w:t>
      </w:r>
      <w:r>
        <w:rPr>
          <w:rFonts w:ascii="Arial" w:eastAsia="Calibri" w:hAnsi="Arial" w:cs="Arial"/>
          <w:sz w:val="20"/>
          <w:szCs w:val="20"/>
        </w:rPr>
        <w:t>iroma</w:t>
      </w:r>
      <w:r w:rsidR="003362AC" w:rsidRPr="003362AC">
        <w:rPr>
          <w:rFonts w:ascii="Arial" w:eastAsia="Calibri" w:hAnsi="Arial" w:cs="Arial"/>
          <w:sz w:val="20"/>
          <w:szCs w:val="20"/>
        </w:rPr>
        <w:t xml:space="preserve"> digitalne javne storitve) </w:t>
      </w:r>
      <w:r>
        <w:rPr>
          <w:rFonts w:ascii="Arial" w:eastAsia="Calibri" w:hAnsi="Arial" w:cs="Arial"/>
          <w:sz w:val="20"/>
          <w:szCs w:val="20"/>
        </w:rPr>
        <w:t>po poteku vzdrževanja</w:t>
      </w:r>
      <w:r w:rsidRPr="003362AC">
        <w:rPr>
          <w:rFonts w:ascii="Arial" w:eastAsia="Calibri" w:hAnsi="Arial" w:cs="Arial"/>
          <w:sz w:val="20"/>
          <w:szCs w:val="20"/>
        </w:rPr>
        <w:t xml:space="preserve"> </w:t>
      </w:r>
      <w:r w:rsidR="003362AC" w:rsidRPr="003362AC">
        <w:rPr>
          <w:rFonts w:ascii="Arial" w:eastAsia="Calibri" w:hAnsi="Arial" w:cs="Arial"/>
          <w:sz w:val="20"/>
          <w:szCs w:val="20"/>
        </w:rPr>
        <w:t>še vedno deluje in se razvija, je treb</w:t>
      </w:r>
      <w:r>
        <w:rPr>
          <w:rFonts w:ascii="Arial" w:eastAsia="Calibri" w:hAnsi="Arial" w:cs="Arial"/>
          <w:sz w:val="20"/>
          <w:szCs w:val="20"/>
        </w:rPr>
        <w:t>a</w:t>
      </w:r>
      <w:r w:rsidR="003362AC" w:rsidRPr="003362AC">
        <w:rPr>
          <w:rFonts w:ascii="Arial" w:eastAsia="Calibri" w:hAnsi="Arial" w:cs="Arial"/>
          <w:sz w:val="20"/>
          <w:szCs w:val="20"/>
        </w:rPr>
        <w:t xml:space="preserve"> </w:t>
      </w:r>
      <w:r>
        <w:rPr>
          <w:rFonts w:ascii="Arial" w:eastAsia="Calibri" w:hAnsi="Arial" w:cs="Arial"/>
          <w:sz w:val="20"/>
          <w:szCs w:val="20"/>
        </w:rPr>
        <w:t xml:space="preserve">z </w:t>
      </w:r>
      <w:r w:rsidR="003362AC" w:rsidRPr="003362AC">
        <w:rPr>
          <w:rFonts w:ascii="Arial" w:eastAsia="Calibri" w:hAnsi="Arial" w:cs="Arial"/>
          <w:sz w:val="20"/>
          <w:szCs w:val="20"/>
        </w:rPr>
        <w:t>vzdrževanje</w:t>
      </w:r>
      <w:r>
        <w:rPr>
          <w:rFonts w:ascii="Arial" w:eastAsia="Calibri" w:hAnsi="Arial" w:cs="Arial"/>
          <w:sz w:val="20"/>
          <w:szCs w:val="20"/>
        </w:rPr>
        <w:t>m</w:t>
      </w:r>
      <w:r w:rsidR="003362AC" w:rsidRPr="003362AC">
        <w:rPr>
          <w:rFonts w:ascii="Arial" w:eastAsia="Calibri" w:hAnsi="Arial" w:cs="Arial"/>
          <w:sz w:val="20"/>
          <w:szCs w:val="20"/>
        </w:rPr>
        <w:t xml:space="preserve"> sistemske programske opreme nadaljevati. Če pride do prekinitve, proizvajalec za njeno nadaljnjo uporabo zahteva ureditev podpore za nazaj, v nekaterih primerih pa tudi ponovno aktivacijo oz</w:t>
      </w:r>
      <w:r>
        <w:rPr>
          <w:rFonts w:ascii="Arial" w:eastAsia="Calibri" w:hAnsi="Arial" w:cs="Arial"/>
          <w:sz w:val="20"/>
          <w:szCs w:val="20"/>
        </w:rPr>
        <w:t>iroma</w:t>
      </w:r>
      <w:r w:rsidR="003362AC" w:rsidRPr="003362AC">
        <w:rPr>
          <w:rFonts w:ascii="Arial" w:eastAsia="Calibri" w:hAnsi="Arial" w:cs="Arial"/>
          <w:sz w:val="20"/>
          <w:szCs w:val="20"/>
        </w:rPr>
        <w:t xml:space="preserve"> t.i. reinstate. Zaradi narave licenciranja teh stroškov ne moremo šteti v kategorijo</w:t>
      </w:r>
      <w:r>
        <w:rPr>
          <w:rFonts w:ascii="Arial" w:eastAsia="Calibri" w:hAnsi="Arial" w:cs="Arial"/>
          <w:sz w:val="20"/>
          <w:szCs w:val="20"/>
        </w:rPr>
        <w:t xml:space="preserve"> t.i.</w:t>
      </w:r>
      <w:r w:rsidR="003362AC" w:rsidRPr="003362AC">
        <w:rPr>
          <w:rFonts w:ascii="Arial" w:eastAsia="Calibri" w:hAnsi="Arial" w:cs="Arial"/>
          <w:sz w:val="20"/>
          <w:szCs w:val="20"/>
        </w:rPr>
        <w:t xml:space="preserve"> recurrent costs, saj s tem vzdrževanjem dejansko dobimo nadgradnje in zadnje funkcionalnosti (</w:t>
      </w:r>
      <w:r w:rsidR="004D03F7">
        <w:rPr>
          <w:rFonts w:ascii="Arial" w:eastAsia="Calibri" w:hAnsi="Arial" w:cs="Arial"/>
          <w:sz w:val="20"/>
          <w:szCs w:val="20"/>
        </w:rPr>
        <w:t xml:space="preserve">angl. </w:t>
      </w:r>
      <w:r w:rsidR="003362AC" w:rsidRPr="003362AC">
        <w:rPr>
          <w:rFonts w:ascii="Arial" w:eastAsia="Calibri" w:hAnsi="Arial" w:cs="Arial"/>
          <w:sz w:val="20"/>
          <w:szCs w:val="20"/>
        </w:rPr>
        <w:t>upgrades, including very heavy or overdue maintenance). Primeri sistemske programske opreme so Oracle, Redhat, VmWare, Veeam, IBM</w:t>
      </w:r>
      <w:r w:rsidR="004D03F7">
        <w:rPr>
          <w:rFonts w:ascii="Arial" w:eastAsia="Calibri" w:hAnsi="Arial" w:cs="Arial"/>
          <w:sz w:val="20"/>
          <w:szCs w:val="20"/>
        </w:rPr>
        <w:t>.</w:t>
      </w:r>
      <w:r w:rsidR="003362AC" w:rsidRPr="003362AC">
        <w:rPr>
          <w:rFonts w:ascii="Arial" w:eastAsia="Calibri" w:hAnsi="Arial" w:cs="Arial"/>
          <w:sz w:val="20"/>
          <w:szCs w:val="20"/>
        </w:rPr>
        <w:t xml:space="preserve"> </w:t>
      </w:r>
    </w:p>
    <w:p w14:paraId="502CBA46" w14:textId="77777777" w:rsidR="003362AC" w:rsidRPr="003362AC" w:rsidRDefault="003362AC" w:rsidP="003362AC">
      <w:pPr>
        <w:spacing w:after="0" w:line="240" w:lineRule="auto"/>
        <w:jc w:val="both"/>
        <w:rPr>
          <w:rFonts w:ascii="Arial" w:eastAsia="Calibri" w:hAnsi="Arial" w:cs="Arial"/>
          <w:sz w:val="20"/>
          <w:szCs w:val="20"/>
        </w:rPr>
      </w:pPr>
      <w:r w:rsidRPr="003362AC">
        <w:rPr>
          <w:rFonts w:ascii="Arial" w:eastAsia="Calibri" w:hAnsi="Arial" w:cs="Arial"/>
          <w:sz w:val="20"/>
          <w:szCs w:val="20"/>
        </w:rPr>
        <w:t xml:space="preserve"> </w:t>
      </w:r>
    </w:p>
    <w:p w14:paraId="0A4A74C2" w14:textId="6BAB1C11" w:rsidR="00763A40" w:rsidRDefault="003362AC" w:rsidP="003362AC">
      <w:pPr>
        <w:spacing w:after="0" w:line="240" w:lineRule="auto"/>
        <w:jc w:val="both"/>
        <w:rPr>
          <w:rFonts w:ascii="Arial" w:eastAsia="Calibri" w:hAnsi="Arial" w:cs="Arial"/>
          <w:sz w:val="20"/>
          <w:szCs w:val="20"/>
        </w:rPr>
      </w:pPr>
      <w:r w:rsidRPr="003362AC">
        <w:rPr>
          <w:rFonts w:ascii="Arial" w:eastAsia="Calibri" w:hAnsi="Arial" w:cs="Arial"/>
          <w:sz w:val="20"/>
          <w:szCs w:val="20"/>
        </w:rPr>
        <w:t xml:space="preserve">Ukrepi NOO predstavljajo investicijo v nove tehnologije, nadgradnje in nove načine podpore procesom, ki bodo </w:t>
      </w:r>
      <w:r w:rsidR="004D03F7">
        <w:rPr>
          <w:rFonts w:ascii="Arial" w:eastAsia="Calibri" w:hAnsi="Arial" w:cs="Arial"/>
          <w:sz w:val="20"/>
          <w:szCs w:val="20"/>
        </w:rPr>
        <w:t xml:space="preserve">državi zagotavljale </w:t>
      </w:r>
      <w:r w:rsidRPr="003362AC">
        <w:rPr>
          <w:rFonts w:ascii="Arial" w:eastAsia="Calibri" w:hAnsi="Arial" w:cs="Arial"/>
          <w:sz w:val="20"/>
          <w:szCs w:val="20"/>
        </w:rPr>
        <w:t>novo dodano vrednost na področju uvedbe novih digitalnih javnih storitev ter imele dolgoročni vpliv na življenje državljanov, delovanje poslovnih subjektov in delovanje celotne države tako interno kot čezmejno</w:t>
      </w:r>
      <w:r>
        <w:rPr>
          <w:rFonts w:ascii="Arial" w:eastAsia="Calibri" w:hAnsi="Arial" w:cs="Arial"/>
          <w:sz w:val="20"/>
          <w:szCs w:val="20"/>
        </w:rPr>
        <w:t>.</w:t>
      </w:r>
    </w:p>
    <w:p w14:paraId="024D5BD3" w14:textId="77777777" w:rsidR="003362AC" w:rsidRPr="00763A40" w:rsidRDefault="003362AC" w:rsidP="003362AC">
      <w:pPr>
        <w:spacing w:after="0" w:line="240" w:lineRule="auto"/>
        <w:jc w:val="both"/>
        <w:rPr>
          <w:rFonts w:ascii="Arial" w:eastAsia="Calibri" w:hAnsi="Arial" w:cs="Arial"/>
          <w:sz w:val="20"/>
          <w:szCs w:val="20"/>
        </w:rPr>
      </w:pPr>
    </w:p>
    <w:p w14:paraId="656DE754" w14:textId="77777777" w:rsidR="001A4AA6" w:rsidRDefault="001A4AA6" w:rsidP="001A4AA6">
      <w:pPr>
        <w:spacing w:after="0" w:line="240" w:lineRule="auto"/>
        <w:jc w:val="both"/>
        <w:rPr>
          <w:rFonts w:ascii="Arial" w:eastAsia="Calibri" w:hAnsi="Arial" w:cs="Arial"/>
          <w:sz w:val="20"/>
          <w:szCs w:val="20"/>
        </w:rPr>
      </w:pPr>
      <w:r w:rsidRPr="00BA728C">
        <w:rPr>
          <w:rFonts w:ascii="Arial" w:eastAsia="Calibri" w:hAnsi="Arial" w:cs="Arial"/>
          <w:sz w:val="20"/>
          <w:szCs w:val="20"/>
        </w:rPr>
        <w:lastRenderedPageBreak/>
        <w:t>Referenčne vrednosti za oceno splošno prisotnih stroškov, pripravljene na podlagi historičnih podatkov in javno dostopnih cenikov</w:t>
      </w:r>
      <w:r w:rsidR="00763A40">
        <w:rPr>
          <w:rFonts w:ascii="Arial" w:eastAsia="Calibri" w:hAnsi="Arial" w:cs="Arial"/>
          <w:sz w:val="20"/>
          <w:szCs w:val="20"/>
        </w:rPr>
        <w:t>:</w:t>
      </w:r>
    </w:p>
    <w:p w14:paraId="44506BD7" w14:textId="77777777" w:rsidR="00763A40" w:rsidRDefault="00763A40" w:rsidP="001A4AA6">
      <w:pPr>
        <w:spacing w:after="0" w:line="240" w:lineRule="auto"/>
        <w:jc w:val="both"/>
        <w:rPr>
          <w:rFonts w:ascii="Arial" w:eastAsia="Calibri" w:hAnsi="Arial" w:cs="Arial"/>
          <w:sz w:val="20"/>
          <w:szCs w:val="20"/>
        </w:rPr>
      </w:pPr>
    </w:p>
    <w:tbl>
      <w:tblPr>
        <w:tblW w:w="5000" w:type="pct"/>
        <w:tblLayout w:type="fixed"/>
        <w:tblCellMar>
          <w:left w:w="70" w:type="dxa"/>
          <w:right w:w="70" w:type="dxa"/>
        </w:tblCellMar>
        <w:tblLook w:val="04A0" w:firstRow="1" w:lastRow="0" w:firstColumn="1" w:lastColumn="0" w:noHBand="0" w:noVBand="1"/>
      </w:tblPr>
      <w:tblGrid>
        <w:gridCol w:w="1401"/>
        <w:gridCol w:w="988"/>
        <w:gridCol w:w="1410"/>
        <w:gridCol w:w="1410"/>
        <w:gridCol w:w="1551"/>
        <w:gridCol w:w="2246"/>
      </w:tblGrid>
      <w:tr w:rsidR="00763A40" w:rsidRPr="00763A40" w14:paraId="6AC6A539" w14:textId="77777777" w:rsidTr="00B41A42">
        <w:trPr>
          <w:trHeight w:val="480"/>
        </w:trPr>
        <w:tc>
          <w:tcPr>
            <w:tcW w:w="77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C45E747" w14:textId="77777777" w:rsidR="00763A40" w:rsidRPr="00763A40" w:rsidRDefault="00763A40" w:rsidP="00763A40">
            <w:pPr>
              <w:spacing w:after="0" w:line="240" w:lineRule="auto"/>
              <w:jc w:val="center"/>
              <w:rPr>
                <w:rFonts w:ascii="Arial" w:eastAsia="Times New Roman" w:hAnsi="Arial" w:cs="Arial"/>
                <w:b/>
                <w:bCs/>
                <w:color w:val="000000"/>
                <w:sz w:val="18"/>
                <w:szCs w:val="18"/>
                <w:lang w:eastAsia="sl-SI"/>
              </w:rPr>
            </w:pPr>
            <w:r w:rsidRPr="00763A40">
              <w:rPr>
                <w:rFonts w:ascii="Arial" w:eastAsia="Times New Roman" w:hAnsi="Arial" w:cs="Arial"/>
                <w:b/>
                <w:bCs/>
                <w:color w:val="000000"/>
                <w:sz w:val="18"/>
                <w:szCs w:val="18"/>
                <w:lang w:eastAsia="sl-SI"/>
              </w:rPr>
              <w:t>Predmet</w:t>
            </w:r>
          </w:p>
        </w:tc>
        <w:tc>
          <w:tcPr>
            <w:tcW w:w="548" w:type="pct"/>
            <w:tcBorders>
              <w:top w:val="single" w:sz="8" w:space="0" w:color="auto"/>
              <w:left w:val="nil"/>
              <w:bottom w:val="single" w:sz="8" w:space="0" w:color="auto"/>
              <w:right w:val="single" w:sz="8" w:space="0" w:color="auto"/>
            </w:tcBorders>
            <w:shd w:val="clear" w:color="auto" w:fill="auto"/>
            <w:vAlign w:val="center"/>
            <w:hideMark/>
          </w:tcPr>
          <w:p w14:paraId="00C67646" w14:textId="77777777" w:rsidR="00763A40" w:rsidRPr="00763A40" w:rsidRDefault="00763A40" w:rsidP="00763A40">
            <w:pPr>
              <w:spacing w:after="0" w:line="240" w:lineRule="auto"/>
              <w:jc w:val="center"/>
              <w:rPr>
                <w:rFonts w:ascii="Arial" w:eastAsia="Times New Roman" w:hAnsi="Arial" w:cs="Arial"/>
                <w:b/>
                <w:bCs/>
                <w:color w:val="000000"/>
                <w:sz w:val="18"/>
                <w:szCs w:val="18"/>
                <w:lang w:eastAsia="sl-SI"/>
              </w:rPr>
            </w:pPr>
            <w:r w:rsidRPr="00763A40">
              <w:rPr>
                <w:rFonts w:ascii="Arial" w:eastAsia="Times New Roman" w:hAnsi="Arial" w:cs="Arial"/>
                <w:b/>
                <w:bCs/>
                <w:color w:val="000000"/>
                <w:sz w:val="18"/>
                <w:szCs w:val="18"/>
                <w:lang w:eastAsia="sl-SI"/>
              </w:rPr>
              <w:t>Enota</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58B408FC" w14:textId="77777777" w:rsidR="00763A40" w:rsidRPr="00763A40" w:rsidRDefault="00763A40" w:rsidP="00763A40">
            <w:pPr>
              <w:spacing w:after="0" w:line="240" w:lineRule="auto"/>
              <w:jc w:val="center"/>
              <w:rPr>
                <w:rFonts w:ascii="Arial" w:eastAsia="Times New Roman" w:hAnsi="Arial" w:cs="Arial"/>
                <w:b/>
                <w:bCs/>
                <w:color w:val="000000"/>
                <w:sz w:val="18"/>
                <w:szCs w:val="18"/>
                <w:lang w:eastAsia="sl-SI"/>
              </w:rPr>
            </w:pPr>
            <w:r w:rsidRPr="00763A40">
              <w:rPr>
                <w:rFonts w:ascii="Arial" w:eastAsia="Times New Roman" w:hAnsi="Arial" w:cs="Arial"/>
                <w:b/>
                <w:bCs/>
                <w:color w:val="000000"/>
                <w:sz w:val="18"/>
                <w:szCs w:val="18"/>
                <w:lang w:eastAsia="sl-SI"/>
              </w:rPr>
              <w:t xml:space="preserve">Cena / enoto </w:t>
            </w:r>
            <w:r w:rsidRPr="00763A40">
              <w:rPr>
                <w:rFonts w:ascii="Arial" w:eastAsia="Times New Roman" w:hAnsi="Arial" w:cs="Arial"/>
                <w:b/>
                <w:bCs/>
                <w:color w:val="000000"/>
                <w:sz w:val="16"/>
                <w:szCs w:val="16"/>
                <w:lang w:eastAsia="sl-SI"/>
              </w:rPr>
              <w:t>(osnovno) [EUR]</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0DC9962D" w14:textId="77777777" w:rsidR="00763A40" w:rsidRPr="00763A40" w:rsidRDefault="00763A40" w:rsidP="00763A40">
            <w:pPr>
              <w:spacing w:after="0" w:line="240" w:lineRule="auto"/>
              <w:jc w:val="center"/>
              <w:rPr>
                <w:rFonts w:ascii="Arial" w:eastAsia="Times New Roman" w:hAnsi="Arial" w:cs="Arial"/>
                <w:b/>
                <w:bCs/>
                <w:color w:val="000000"/>
                <w:sz w:val="18"/>
                <w:szCs w:val="18"/>
                <w:lang w:eastAsia="sl-SI"/>
              </w:rPr>
            </w:pPr>
            <w:r w:rsidRPr="00763A40">
              <w:rPr>
                <w:rFonts w:ascii="Arial" w:eastAsia="Times New Roman" w:hAnsi="Arial" w:cs="Arial"/>
                <w:b/>
                <w:bCs/>
                <w:color w:val="000000"/>
                <w:sz w:val="18"/>
                <w:szCs w:val="18"/>
                <w:lang w:eastAsia="sl-SI"/>
              </w:rPr>
              <w:t xml:space="preserve">Cena / enoto </w:t>
            </w:r>
            <w:r w:rsidRPr="00763A40">
              <w:rPr>
                <w:rFonts w:ascii="Arial" w:eastAsia="Times New Roman" w:hAnsi="Arial" w:cs="Arial"/>
                <w:b/>
                <w:bCs/>
                <w:color w:val="000000"/>
                <w:sz w:val="16"/>
                <w:szCs w:val="16"/>
                <w:lang w:eastAsia="sl-SI"/>
              </w:rPr>
              <w:t>(napredno) [EUR]</w:t>
            </w:r>
          </w:p>
        </w:tc>
        <w:tc>
          <w:tcPr>
            <w:tcW w:w="861" w:type="pct"/>
            <w:tcBorders>
              <w:top w:val="single" w:sz="8" w:space="0" w:color="auto"/>
              <w:left w:val="nil"/>
              <w:bottom w:val="single" w:sz="8" w:space="0" w:color="auto"/>
              <w:right w:val="single" w:sz="8" w:space="0" w:color="auto"/>
            </w:tcBorders>
            <w:shd w:val="clear" w:color="auto" w:fill="auto"/>
            <w:vAlign w:val="center"/>
            <w:hideMark/>
          </w:tcPr>
          <w:p w14:paraId="0992E723" w14:textId="77777777" w:rsidR="00763A40" w:rsidRPr="00763A40" w:rsidRDefault="00763A40" w:rsidP="00763A40">
            <w:pPr>
              <w:spacing w:after="0" w:line="240" w:lineRule="auto"/>
              <w:jc w:val="center"/>
              <w:rPr>
                <w:rFonts w:ascii="Arial" w:eastAsia="Times New Roman" w:hAnsi="Arial" w:cs="Arial"/>
                <w:b/>
                <w:bCs/>
                <w:color w:val="000000"/>
                <w:sz w:val="18"/>
                <w:szCs w:val="18"/>
                <w:lang w:eastAsia="sl-SI"/>
              </w:rPr>
            </w:pPr>
            <w:r w:rsidRPr="00763A40">
              <w:rPr>
                <w:rFonts w:ascii="Arial" w:eastAsia="Times New Roman" w:hAnsi="Arial" w:cs="Arial"/>
                <w:b/>
                <w:bCs/>
                <w:color w:val="000000"/>
                <w:sz w:val="18"/>
                <w:szCs w:val="18"/>
                <w:lang w:eastAsia="sl-SI"/>
              </w:rPr>
              <w:t xml:space="preserve">Cena / enoto </w:t>
            </w:r>
            <w:r w:rsidRPr="00763A40">
              <w:rPr>
                <w:rFonts w:ascii="Arial" w:eastAsia="Times New Roman" w:hAnsi="Arial" w:cs="Arial"/>
                <w:b/>
                <w:bCs/>
                <w:color w:val="000000"/>
                <w:sz w:val="16"/>
                <w:szCs w:val="16"/>
                <w:lang w:eastAsia="sl-SI"/>
              </w:rPr>
              <w:t>(najzahtevnejše) [EUR]</w:t>
            </w:r>
          </w:p>
        </w:tc>
        <w:tc>
          <w:tcPr>
            <w:tcW w:w="1247" w:type="pct"/>
            <w:tcBorders>
              <w:top w:val="single" w:sz="8" w:space="0" w:color="auto"/>
              <w:left w:val="nil"/>
              <w:bottom w:val="single" w:sz="8" w:space="0" w:color="auto"/>
              <w:right w:val="single" w:sz="8" w:space="0" w:color="auto"/>
            </w:tcBorders>
            <w:shd w:val="clear" w:color="auto" w:fill="auto"/>
            <w:vAlign w:val="center"/>
            <w:hideMark/>
          </w:tcPr>
          <w:p w14:paraId="63B9D253" w14:textId="77777777" w:rsidR="00763A40" w:rsidRPr="00763A40" w:rsidRDefault="00763A40" w:rsidP="00763A40">
            <w:pPr>
              <w:spacing w:after="0" w:line="240" w:lineRule="auto"/>
              <w:jc w:val="center"/>
              <w:rPr>
                <w:rFonts w:ascii="Arial" w:eastAsia="Times New Roman" w:hAnsi="Arial" w:cs="Arial"/>
                <w:b/>
                <w:bCs/>
                <w:color w:val="000000"/>
                <w:sz w:val="18"/>
                <w:szCs w:val="18"/>
                <w:lang w:eastAsia="sl-SI"/>
              </w:rPr>
            </w:pPr>
            <w:r w:rsidRPr="00763A40">
              <w:rPr>
                <w:rFonts w:ascii="Arial" w:eastAsia="Times New Roman" w:hAnsi="Arial" w:cs="Arial"/>
                <w:b/>
                <w:bCs/>
                <w:color w:val="000000"/>
                <w:sz w:val="18"/>
                <w:szCs w:val="18"/>
                <w:lang w:eastAsia="sl-SI"/>
              </w:rPr>
              <w:t>Vir</w:t>
            </w:r>
          </w:p>
        </w:tc>
      </w:tr>
      <w:tr w:rsidR="00763A40" w:rsidRPr="00FD1EB3" w14:paraId="00FB0F8F" w14:textId="77777777" w:rsidTr="00B41A42">
        <w:trPr>
          <w:trHeight w:val="300"/>
        </w:trPr>
        <w:tc>
          <w:tcPr>
            <w:tcW w:w="777" w:type="pct"/>
            <w:vMerge w:val="restart"/>
            <w:tcBorders>
              <w:top w:val="nil"/>
              <w:left w:val="single" w:sz="8" w:space="0" w:color="auto"/>
              <w:bottom w:val="single" w:sz="8" w:space="0" w:color="000000"/>
              <w:right w:val="single" w:sz="8" w:space="0" w:color="auto"/>
            </w:tcBorders>
            <w:shd w:val="clear" w:color="auto" w:fill="auto"/>
            <w:vAlign w:val="center"/>
            <w:hideMark/>
          </w:tcPr>
          <w:p w14:paraId="61BD6B33"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Razvoj in svetovanje</w:t>
            </w:r>
          </w:p>
        </w:tc>
        <w:tc>
          <w:tcPr>
            <w:tcW w:w="548" w:type="pct"/>
            <w:vMerge w:val="restart"/>
            <w:tcBorders>
              <w:top w:val="nil"/>
              <w:left w:val="single" w:sz="8" w:space="0" w:color="auto"/>
              <w:bottom w:val="single" w:sz="8" w:space="0" w:color="000000"/>
              <w:right w:val="single" w:sz="8" w:space="0" w:color="auto"/>
            </w:tcBorders>
            <w:shd w:val="clear" w:color="auto" w:fill="auto"/>
            <w:vAlign w:val="center"/>
            <w:hideMark/>
          </w:tcPr>
          <w:p w14:paraId="3AC66828"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čl./dan</w:t>
            </w:r>
          </w:p>
        </w:tc>
        <w:tc>
          <w:tcPr>
            <w:tcW w:w="783" w:type="pct"/>
            <w:tcBorders>
              <w:top w:val="nil"/>
              <w:left w:val="nil"/>
              <w:bottom w:val="nil"/>
              <w:right w:val="single" w:sz="8" w:space="0" w:color="auto"/>
            </w:tcBorders>
            <w:shd w:val="clear" w:color="auto" w:fill="auto"/>
            <w:vAlign w:val="center"/>
            <w:hideMark/>
          </w:tcPr>
          <w:p w14:paraId="68969E32"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500 (brez DDV)</w:t>
            </w:r>
          </w:p>
        </w:tc>
        <w:tc>
          <w:tcPr>
            <w:tcW w:w="783" w:type="pct"/>
            <w:tcBorders>
              <w:top w:val="nil"/>
              <w:left w:val="nil"/>
              <w:bottom w:val="nil"/>
              <w:right w:val="single" w:sz="8" w:space="0" w:color="auto"/>
            </w:tcBorders>
            <w:shd w:val="clear" w:color="auto" w:fill="auto"/>
            <w:vAlign w:val="center"/>
            <w:hideMark/>
          </w:tcPr>
          <w:p w14:paraId="753FD1EE"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640 (brez DDV)</w:t>
            </w:r>
          </w:p>
        </w:tc>
        <w:tc>
          <w:tcPr>
            <w:tcW w:w="861" w:type="pct"/>
            <w:tcBorders>
              <w:top w:val="nil"/>
              <w:left w:val="nil"/>
              <w:bottom w:val="nil"/>
              <w:right w:val="single" w:sz="8" w:space="0" w:color="auto"/>
            </w:tcBorders>
            <w:shd w:val="clear" w:color="auto" w:fill="auto"/>
            <w:vAlign w:val="center"/>
            <w:hideMark/>
          </w:tcPr>
          <w:p w14:paraId="2C659BA3"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900  (brez DDV)</w:t>
            </w:r>
          </w:p>
        </w:tc>
        <w:tc>
          <w:tcPr>
            <w:tcW w:w="1247" w:type="pct"/>
            <w:vMerge w:val="restart"/>
            <w:tcBorders>
              <w:top w:val="nil"/>
              <w:left w:val="single" w:sz="8" w:space="0" w:color="auto"/>
              <w:bottom w:val="single" w:sz="8" w:space="0" w:color="000000"/>
              <w:right w:val="single" w:sz="8" w:space="0" w:color="auto"/>
            </w:tcBorders>
            <w:shd w:val="clear" w:color="auto" w:fill="auto"/>
            <w:vAlign w:val="center"/>
            <w:hideMark/>
          </w:tcPr>
          <w:p w14:paraId="51107F93" w14:textId="77777777" w:rsidR="00763A40" w:rsidRPr="00763A40" w:rsidRDefault="005E598E" w:rsidP="00763A40">
            <w:pPr>
              <w:spacing w:after="0" w:line="240" w:lineRule="auto"/>
              <w:rPr>
                <w:rFonts w:ascii="Calibri" w:eastAsia="Times New Roman" w:hAnsi="Calibri" w:cs="Calibri"/>
                <w:color w:val="0563C1"/>
                <w:sz w:val="20"/>
                <w:szCs w:val="20"/>
                <w:u w:val="single"/>
                <w:lang w:eastAsia="sl-SI"/>
              </w:rPr>
            </w:pPr>
            <w:hyperlink r:id="rId56" w:history="1">
              <w:r w:rsidR="00763A40" w:rsidRPr="00763A40">
                <w:rPr>
                  <w:rFonts w:ascii="Calibri" w:eastAsia="Times New Roman" w:hAnsi="Calibri" w:cs="Calibri"/>
                  <w:color w:val="0563C1"/>
                  <w:sz w:val="20"/>
                  <w:szCs w:val="20"/>
                  <w:u w:val="single"/>
                  <w:lang w:eastAsia="sl-SI"/>
                </w:rPr>
                <w:t>GZS: Referenčni cenik storitev združenja za informatiko in telekomunikacije za storitve s področja ikt (https://www.gzs.si/pripone/oei31701d19151a511a9550a.pdf)</w:t>
              </w:r>
            </w:hyperlink>
          </w:p>
        </w:tc>
      </w:tr>
      <w:tr w:rsidR="00763A40" w:rsidRPr="00FD1EB3" w14:paraId="2E365F57" w14:textId="77777777" w:rsidTr="00B41A42">
        <w:trPr>
          <w:trHeight w:val="2205"/>
        </w:trPr>
        <w:tc>
          <w:tcPr>
            <w:tcW w:w="777" w:type="pct"/>
            <w:vMerge/>
            <w:tcBorders>
              <w:top w:val="nil"/>
              <w:left w:val="single" w:sz="8" w:space="0" w:color="auto"/>
              <w:bottom w:val="single" w:sz="8" w:space="0" w:color="000000"/>
              <w:right w:val="single" w:sz="8" w:space="0" w:color="auto"/>
            </w:tcBorders>
            <w:vAlign w:val="center"/>
            <w:hideMark/>
          </w:tcPr>
          <w:p w14:paraId="3A909CAB"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548" w:type="pct"/>
            <w:vMerge/>
            <w:tcBorders>
              <w:top w:val="nil"/>
              <w:left w:val="single" w:sz="8" w:space="0" w:color="auto"/>
              <w:bottom w:val="single" w:sz="8" w:space="0" w:color="000000"/>
              <w:right w:val="single" w:sz="8" w:space="0" w:color="auto"/>
            </w:tcBorders>
            <w:vAlign w:val="center"/>
            <w:hideMark/>
          </w:tcPr>
          <w:p w14:paraId="58D71D0B"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783" w:type="pct"/>
            <w:tcBorders>
              <w:top w:val="nil"/>
              <w:left w:val="nil"/>
              <w:bottom w:val="single" w:sz="8" w:space="0" w:color="auto"/>
              <w:right w:val="single" w:sz="8" w:space="0" w:color="auto"/>
            </w:tcBorders>
            <w:shd w:val="clear" w:color="auto" w:fill="auto"/>
            <w:vAlign w:val="center"/>
            <w:hideMark/>
          </w:tcPr>
          <w:p w14:paraId="4F821AE4"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(Enostavno programiranje,  Srednje zahtevna dela na nivoju delovnih postaj in omrežij, Samostojno reševanje zahtevnejših  problemov v znanih situacijah)</w:t>
            </w:r>
          </w:p>
        </w:tc>
        <w:tc>
          <w:tcPr>
            <w:tcW w:w="783" w:type="pct"/>
            <w:tcBorders>
              <w:top w:val="nil"/>
              <w:left w:val="nil"/>
              <w:bottom w:val="single" w:sz="8" w:space="0" w:color="auto"/>
              <w:right w:val="single" w:sz="8" w:space="0" w:color="auto"/>
            </w:tcBorders>
            <w:shd w:val="clear" w:color="auto" w:fill="auto"/>
            <w:vAlign w:val="center"/>
            <w:hideMark/>
          </w:tcPr>
          <w:p w14:paraId="4D4E8C3F"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w:t>
            </w:r>
            <w:r w:rsidRPr="00763A40">
              <w:rPr>
                <w:rFonts w:ascii="Arial" w:eastAsia="Times New Roman" w:hAnsi="Arial" w:cs="Arial"/>
                <w:color w:val="000000"/>
                <w:sz w:val="14"/>
                <w:szCs w:val="14"/>
                <w:lang w:eastAsia="sl-SI"/>
              </w:rPr>
              <w:t>Srednje zahtevno programiranje, Enostavno izobraževanje in uvajanje uporabnikov, Dokumentiranje programskih rešitev, Priprava in oblikovanje uporabniške dokumentacije, Spletno oblikovanje,  Enostavno administriranje strežnikov, Samostojno reševanje zahtevnih problemov)</w:t>
            </w:r>
          </w:p>
        </w:tc>
        <w:tc>
          <w:tcPr>
            <w:tcW w:w="861" w:type="pct"/>
            <w:tcBorders>
              <w:top w:val="nil"/>
              <w:left w:val="nil"/>
              <w:bottom w:val="single" w:sz="8" w:space="0" w:color="auto"/>
              <w:right w:val="single" w:sz="8" w:space="0" w:color="auto"/>
            </w:tcBorders>
            <w:shd w:val="clear" w:color="auto" w:fill="auto"/>
            <w:vAlign w:val="center"/>
            <w:hideMark/>
          </w:tcPr>
          <w:p w14:paraId="59672A8C" w14:textId="3155E662"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w:t>
            </w:r>
            <w:r w:rsidRPr="00763A40">
              <w:rPr>
                <w:rFonts w:ascii="Arial" w:eastAsia="Times New Roman" w:hAnsi="Arial" w:cs="Arial"/>
                <w:color w:val="000000"/>
                <w:sz w:val="14"/>
                <w:szCs w:val="14"/>
                <w:lang w:eastAsia="sl-SI"/>
              </w:rPr>
              <w:t>Vodenje in koordinacija zahtevnih projektov, Zahtevno programiranje in izobraževanje, Konceptualno oblikovanje,  Izdelava zahtevnih strokovnih grad</w:t>
            </w:r>
            <w:r w:rsidR="00D26FE4">
              <w:rPr>
                <w:rFonts w:ascii="Arial" w:eastAsia="Times New Roman" w:hAnsi="Arial" w:cs="Arial"/>
                <w:color w:val="000000"/>
                <w:sz w:val="14"/>
                <w:szCs w:val="14"/>
                <w:lang w:eastAsia="sl-SI"/>
              </w:rPr>
              <w:t>iv</w:t>
            </w:r>
            <w:r w:rsidRPr="00763A40">
              <w:rPr>
                <w:rFonts w:ascii="Arial" w:eastAsia="Times New Roman" w:hAnsi="Arial" w:cs="Arial"/>
                <w:color w:val="000000"/>
                <w:sz w:val="18"/>
                <w:szCs w:val="18"/>
                <w:lang w:eastAsia="sl-SI"/>
              </w:rPr>
              <w:t>)</w:t>
            </w:r>
          </w:p>
        </w:tc>
        <w:tc>
          <w:tcPr>
            <w:tcW w:w="1247" w:type="pct"/>
            <w:vMerge/>
            <w:tcBorders>
              <w:top w:val="nil"/>
              <w:left w:val="single" w:sz="8" w:space="0" w:color="auto"/>
              <w:bottom w:val="single" w:sz="8" w:space="0" w:color="000000"/>
              <w:right w:val="single" w:sz="8" w:space="0" w:color="auto"/>
            </w:tcBorders>
            <w:vAlign w:val="center"/>
            <w:hideMark/>
          </w:tcPr>
          <w:p w14:paraId="65D818A5" w14:textId="77777777" w:rsidR="00763A40" w:rsidRPr="00763A40" w:rsidRDefault="00763A40" w:rsidP="00763A40">
            <w:pPr>
              <w:spacing w:after="0" w:line="240" w:lineRule="auto"/>
              <w:rPr>
                <w:rFonts w:ascii="Calibri" w:eastAsia="Times New Roman" w:hAnsi="Calibri" w:cs="Calibri"/>
                <w:color w:val="0563C1"/>
                <w:sz w:val="20"/>
                <w:szCs w:val="20"/>
                <w:u w:val="single"/>
                <w:lang w:eastAsia="sl-SI"/>
              </w:rPr>
            </w:pPr>
          </w:p>
        </w:tc>
      </w:tr>
      <w:tr w:rsidR="00763A40" w:rsidRPr="00763A40" w14:paraId="6604187A" w14:textId="77777777" w:rsidTr="00B41A42">
        <w:trPr>
          <w:trHeight w:val="84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76F44792"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Usposabljanje</w:t>
            </w:r>
          </w:p>
        </w:tc>
        <w:tc>
          <w:tcPr>
            <w:tcW w:w="548" w:type="pct"/>
            <w:tcBorders>
              <w:top w:val="nil"/>
              <w:left w:val="nil"/>
              <w:bottom w:val="single" w:sz="8" w:space="0" w:color="auto"/>
              <w:right w:val="single" w:sz="8" w:space="0" w:color="auto"/>
            </w:tcBorders>
            <w:shd w:val="clear" w:color="auto" w:fill="auto"/>
            <w:vAlign w:val="center"/>
            <w:hideMark/>
          </w:tcPr>
          <w:p w14:paraId="146AAA5F"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dan</w:t>
            </w:r>
          </w:p>
        </w:tc>
        <w:tc>
          <w:tcPr>
            <w:tcW w:w="783" w:type="pct"/>
            <w:tcBorders>
              <w:top w:val="nil"/>
              <w:left w:val="nil"/>
              <w:bottom w:val="single" w:sz="8" w:space="0" w:color="auto"/>
              <w:right w:val="single" w:sz="8" w:space="0" w:color="auto"/>
            </w:tcBorders>
            <w:shd w:val="clear" w:color="auto" w:fill="auto"/>
            <w:vAlign w:val="center"/>
            <w:hideMark/>
          </w:tcPr>
          <w:p w14:paraId="5B16BB94" w14:textId="77777777" w:rsidR="00763A40" w:rsidRPr="00763A40" w:rsidRDefault="00763A40" w:rsidP="00763A40">
            <w:pPr>
              <w:spacing w:after="0" w:line="240" w:lineRule="auto"/>
              <w:jc w:val="right"/>
              <w:rPr>
                <w:rFonts w:ascii="Calibri" w:eastAsia="Times New Roman" w:hAnsi="Calibri" w:cs="Calibri"/>
                <w:color w:val="000000"/>
                <w:lang w:eastAsia="sl-SI"/>
              </w:rPr>
            </w:pPr>
            <w:r w:rsidRPr="00763A40">
              <w:rPr>
                <w:rFonts w:ascii="Arial" w:eastAsia="Times New Roman" w:hAnsi="Arial" w:cs="Arial"/>
                <w:color w:val="000000"/>
                <w:sz w:val="18"/>
                <w:szCs w:val="18"/>
                <w:lang w:eastAsia="sl-SI"/>
              </w:rPr>
              <w:t xml:space="preserve">2.000 (z DDV) </w:t>
            </w:r>
            <w:r w:rsidRPr="00763A40">
              <w:rPr>
                <w:rFonts w:ascii="Arial" w:eastAsia="Times New Roman" w:hAnsi="Arial" w:cs="Arial"/>
                <w:color w:val="000000"/>
                <w:sz w:val="18"/>
                <w:szCs w:val="18"/>
                <w:lang w:eastAsia="sl-SI"/>
              </w:rPr>
              <w:br/>
              <w:t>(1.800 brez DDV)</w:t>
            </w:r>
            <w:r w:rsidRPr="00763A40">
              <w:rPr>
                <w:rFonts w:ascii="Calibri" w:eastAsia="Times New Roman" w:hAnsi="Calibri" w:cs="Calibri"/>
                <w:color w:val="000000"/>
                <w:lang w:eastAsia="sl-SI"/>
              </w:rPr>
              <w:br/>
            </w:r>
            <w:r w:rsidRPr="00763A40">
              <w:rPr>
                <w:rFonts w:ascii="Arial" w:eastAsia="Times New Roman" w:hAnsi="Arial" w:cs="Arial"/>
                <w:color w:val="000000"/>
                <w:sz w:val="14"/>
                <w:szCs w:val="14"/>
                <w:lang w:eastAsia="sl-SI"/>
              </w:rPr>
              <w:t>(npr. delavnica)</w:t>
            </w:r>
          </w:p>
        </w:tc>
        <w:tc>
          <w:tcPr>
            <w:tcW w:w="783" w:type="pct"/>
            <w:tcBorders>
              <w:top w:val="nil"/>
              <w:left w:val="nil"/>
              <w:bottom w:val="single" w:sz="8" w:space="0" w:color="auto"/>
              <w:right w:val="single" w:sz="8" w:space="0" w:color="auto"/>
            </w:tcBorders>
            <w:shd w:val="clear" w:color="auto" w:fill="auto"/>
            <w:vAlign w:val="center"/>
            <w:hideMark/>
          </w:tcPr>
          <w:p w14:paraId="1226F808"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4.000 (z DDV)</w:t>
            </w:r>
            <w:r w:rsidRPr="00763A40">
              <w:rPr>
                <w:rFonts w:ascii="Arial" w:eastAsia="Times New Roman" w:hAnsi="Arial" w:cs="Arial"/>
                <w:color w:val="000000"/>
                <w:sz w:val="18"/>
                <w:szCs w:val="18"/>
                <w:lang w:eastAsia="sl-SI"/>
              </w:rPr>
              <w:br/>
              <w:t>(3.400 brez DDV)</w:t>
            </w:r>
            <w:r w:rsidRPr="00763A40">
              <w:rPr>
                <w:rFonts w:ascii="Arial" w:eastAsia="Times New Roman" w:hAnsi="Arial" w:cs="Arial"/>
                <w:color w:val="000000"/>
                <w:sz w:val="18"/>
                <w:szCs w:val="18"/>
                <w:lang w:eastAsia="sl-SI"/>
              </w:rPr>
              <w:br/>
            </w:r>
            <w:r w:rsidRPr="00763A40">
              <w:rPr>
                <w:rFonts w:ascii="Arial" w:eastAsia="Times New Roman" w:hAnsi="Arial" w:cs="Arial"/>
                <w:color w:val="000000"/>
                <w:sz w:val="14"/>
                <w:szCs w:val="14"/>
                <w:lang w:eastAsia="sl-SI"/>
              </w:rPr>
              <w:t>(npr. tuji izvajalci)</w:t>
            </w:r>
          </w:p>
        </w:tc>
        <w:tc>
          <w:tcPr>
            <w:tcW w:w="861" w:type="pct"/>
            <w:tcBorders>
              <w:top w:val="nil"/>
              <w:left w:val="nil"/>
              <w:bottom w:val="single" w:sz="8" w:space="0" w:color="auto"/>
              <w:right w:val="single" w:sz="8" w:space="0" w:color="auto"/>
            </w:tcBorders>
            <w:shd w:val="clear" w:color="auto" w:fill="auto"/>
            <w:vAlign w:val="center"/>
            <w:hideMark/>
          </w:tcPr>
          <w:p w14:paraId="7C060785"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 5.750 (z DDV)</w:t>
            </w:r>
            <w:r w:rsidRPr="00763A40">
              <w:rPr>
                <w:rFonts w:ascii="Arial" w:eastAsia="Times New Roman" w:hAnsi="Arial" w:cs="Arial"/>
                <w:color w:val="000000"/>
                <w:sz w:val="18"/>
                <w:szCs w:val="18"/>
                <w:lang w:eastAsia="sl-SI"/>
              </w:rPr>
              <w:br/>
              <w:t>(4.850 brez DDV)</w:t>
            </w:r>
            <w:r w:rsidRPr="00763A40">
              <w:rPr>
                <w:rFonts w:ascii="Arial" w:eastAsia="Times New Roman" w:hAnsi="Arial" w:cs="Arial"/>
                <w:color w:val="000000"/>
                <w:sz w:val="18"/>
                <w:szCs w:val="18"/>
                <w:lang w:eastAsia="sl-SI"/>
              </w:rPr>
              <w:br/>
            </w:r>
            <w:r w:rsidRPr="00763A40">
              <w:rPr>
                <w:rFonts w:ascii="Arial" w:eastAsia="Times New Roman" w:hAnsi="Arial" w:cs="Arial"/>
                <w:color w:val="000000"/>
                <w:sz w:val="14"/>
                <w:szCs w:val="14"/>
                <w:lang w:eastAsia="sl-SI"/>
              </w:rPr>
              <w:t>(npr. IT usposabljanja)</w:t>
            </w:r>
          </w:p>
        </w:tc>
        <w:tc>
          <w:tcPr>
            <w:tcW w:w="1247" w:type="pct"/>
            <w:tcBorders>
              <w:top w:val="nil"/>
              <w:left w:val="nil"/>
              <w:bottom w:val="single" w:sz="8" w:space="0" w:color="auto"/>
              <w:right w:val="single" w:sz="8" w:space="0" w:color="auto"/>
            </w:tcBorders>
            <w:shd w:val="clear" w:color="auto" w:fill="auto"/>
            <w:vAlign w:val="center"/>
            <w:hideMark/>
          </w:tcPr>
          <w:p w14:paraId="0E5B7780" w14:textId="77777777" w:rsidR="00763A40" w:rsidRPr="00763A40" w:rsidRDefault="00763A40" w:rsidP="00763A40">
            <w:pPr>
              <w:spacing w:after="0" w:line="240" w:lineRule="auto"/>
              <w:rPr>
                <w:rFonts w:ascii="Arial" w:eastAsia="Times New Roman" w:hAnsi="Arial" w:cs="Arial"/>
                <w:color w:val="000000"/>
                <w:sz w:val="20"/>
                <w:szCs w:val="20"/>
                <w:lang w:eastAsia="sl-SI"/>
              </w:rPr>
            </w:pPr>
            <w:r w:rsidRPr="00763A40">
              <w:rPr>
                <w:rFonts w:ascii="Arial" w:eastAsia="Times New Roman" w:hAnsi="Arial" w:cs="Arial"/>
                <w:color w:val="000000"/>
                <w:sz w:val="20"/>
                <w:szCs w:val="20"/>
                <w:lang w:eastAsia="sl-SI"/>
              </w:rPr>
              <w:t>Upravna akademija, MJU</w:t>
            </w:r>
          </w:p>
        </w:tc>
      </w:tr>
      <w:tr w:rsidR="00763A40" w:rsidRPr="00FD1EB3" w14:paraId="6C8B2C86" w14:textId="77777777" w:rsidTr="00B41A42">
        <w:trPr>
          <w:trHeight w:val="645"/>
        </w:trPr>
        <w:tc>
          <w:tcPr>
            <w:tcW w:w="777" w:type="pct"/>
            <w:vMerge w:val="restart"/>
            <w:tcBorders>
              <w:top w:val="nil"/>
              <w:left w:val="single" w:sz="8" w:space="0" w:color="auto"/>
              <w:bottom w:val="single" w:sz="8" w:space="0" w:color="000000"/>
              <w:right w:val="single" w:sz="8" w:space="0" w:color="auto"/>
            </w:tcBorders>
            <w:shd w:val="clear" w:color="auto" w:fill="auto"/>
            <w:vAlign w:val="center"/>
            <w:hideMark/>
          </w:tcPr>
          <w:p w14:paraId="462BFC40"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Stroški dela</w:t>
            </w:r>
          </w:p>
        </w:tc>
        <w:tc>
          <w:tcPr>
            <w:tcW w:w="548" w:type="pct"/>
            <w:vMerge w:val="restart"/>
            <w:tcBorders>
              <w:top w:val="nil"/>
              <w:left w:val="single" w:sz="8" w:space="0" w:color="auto"/>
              <w:bottom w:val="single" w:sz="8" w:space="0" w:color="000000"/>
              <w:right w:val="single" w:sz="8" w:space="0" w:color="auto"/>
            </w:tcBorders>
            <w:shd w:val="clear" w:color="auto" w:fill="auto"/>
            <w:vAlign w:val="center"/>
            <w:hideMark/>
          </w:tcPr>
          <w:p w14:paraId="20790DBA"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čl./mesec</w:t>
            </w:r>
          </w:p>
        </w:tc>
        <w:tc>
          <w:tcPr>
            <w:tcW w:w="783" w:type="pct"/>
            <w:tcBorders>
              <w:top w:val="nil"/>
              <w:left w:val="nil"/>
              <w:bottom w:val="nil"/>
              <w:right w:val="single" w:sz="8" w:space="0" w:color="auto"/>
            </w:tcBorders>
            <w:shd w:val="clear" w:color="auto" w:fill="auto"/>
            <w:vAlign w:val="center"/>
            <w:hideMark/>
          </w:tcPr>
          <w:p w14:paraId="5F105051"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2.600</w:t>
            </w:r>
          </w:p>
        </w:tc>
        <w:tc>
          <w:tcPr>
            <w:tcW w:w="783" w:type="pct"/>
            <w:tcBorders>
              <w:top w:val="nil"/>
              <w:left w:val="nil"/>
              <w:bottom w:val="nil"/>
              <w:right w:val="single" w:sz="8" w:space="0" w:color="auto"/>
            </w:tcBorders>
            <w:shd w:val="clear" w:color="auto" w:fill="auto"/>
            <w:vAlign w:val="center"/>
            <w:hideMark/>
          </w:tcPr>
          <w:p w14:paraId="0FE612AA"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3.100</w:t>
            </w:r>
          </w:p>
        </w:tc>
        <w:tc>
          <w:tcPr>
            <w:tcW w:w="861" w:type="pct"/>
            <w:tcBorders>
              <w:top w:val="nil"/>
              <w:left w:val="nil"/>
              <w:bottom w:val="nil"/>
              <w:right w:val="single" w:sz="8" w:space="0" w:color="auto"/>
            </w:tcBorders>
            <w:shd w:val="clear" w:color="auto" w:fill="auto"/>
            <w:vAlign w:val="center"/>
            <w:hideMark/>
          </w:tcPr>
          <w:p w14:paraId="0866B211"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4.000</w:t>
            </w:r>
          </w:p>
        </w:tc>
        <w:tc>
          <w:tcPr>
            <w:tcW w:w="1247" w:type="pct"/>
            <w:vMerge w:val="restart"/>
            <w:tcBorders>
              <w:top w:val="nil"/>
              <w:left w:val="single" w:sz="8" w:space="0" w:color="auto"/>
              <w:bottom w:val="single" w:sz="8" w:space="0" w:color="000000"/>
              <w:right w:val="single" w:sz="8" w:space="0" w:color="auto"/>
            </w:tcBorders>
            <w:shd w:val="clear" w:color="auto" w:fill="auto"/>
            <w:vAlign w:val="center"/>
            <w:hideMark/>
          </w:tcPr>
          <w:p w14:paraId="66C9F364" w14:textId="77777777" w:rsidR="00763A40" w:rsidRPr="00763A40" w:rsidRDefault="005E598E" w:rsidP="00763A40">
            <w:pPr>
              <w:spacing w:after="0" w:line="240" w:lineRule="auto"/>
              <w:rPr>
                <w:rFonts w:ascii="Calibri" w:eastAsia="Times New Roman" w:hAnsi="Calibri" w:cs="Calibri"/>
                <w:color w:val="0563C1"/>
                <w:sz w:val="20"/>
                <w:szCs w:val="20"/>
                <w:u w:val="single"/>
                <w:lang w:eastAsia="sl-SI"/>
              </w:rPr>
            </w:pPr>
            <w:hyperlink r:id="rId57" w:history="1">
              <w:r w:rsidR="00763A40" w:rsidRPr="00763A40">
                <w:rPr>
                  <w:rFonts w:ascii="Calibri" w:eastAsia="Times New Roman" w:hAnsi="Calibri" w:cs="Calibri"/>
                  <w:color w:val="0563C1"/>
                  <w:sz w:val="20"/>
                  <w:szCs w:val="20"/>
                  <w:u w:val="single"/>
                  <w:lang w:eastAsia="sl-SI"/>
                </w:rPr>
                <w:t>Povprečni stroški MJU (enotni plačni sistem javnega sektorja: https://www.gov.si/teme/placni-sistem/)</w:t>
              </w:r>
            </w:hyperlink>
          </w:p>
        </w:tc>
      </w:tr>
      <w:tr w:rsidR="00763A40" w:rsidRPr="00763A40" w14:paraId="0BCD9314" w14:textId="77777777" w:rsidTr="00B41A42">
        <w:trPr>
          <w:trHeight w:val="660"/>
        </w:trPr>
        <w:tc>
          <w:tcPr>
            <w:tcW w:w="777" w:type="pct"/>
            <w:vMerge/>
            <w:tcBorders>
              <w:top w:val="nil"/>
              <w:left w:val="single" w:sz="8" w:space="0" w:color="auto"/>
              <w:bottom w:val="single" w:sz="8" w:space="0" w:color="000000"/>
              <w:right w:val="single" w:sz="8" w:space="0" w:color="auto"/>
            </w:tcBorders>
            <w:vAlign w:val="center"/>
            <w:hideMark/>
          </w:tcPr>
          <w:p w14:paraId="323811C8"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548" w:type="pct"/>
            <w:vMerge/>
            <w:tcBorders>
              <w:top w:val="nil"/>
              <w:left w:val="single" w:sz="8" w:space="0" w:color="auto"/>
              <w:bottom w:val="single" w:sz="8" w:space="0" w:color="000000"/>
              <w:right w:val="single" w:sz="8" w:space="0" w:color="auto"/>
            </w:tcBorders>
            <w:vAlign w:val="center"/>
            <w:hideMark/>
          </w:tcPr>
          <w:p w14:paraId="2C0EFE4C"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783" w:type="pct"/>
            <w:tcBorders>
              <w:top w:val="nil"/>
              <w:left w:val="nil"/>
              <w:bottom w:val="single" w:sz="8" w:space="0" w:color="auto"/>
              <w:right w:val="single" w:sz="8" w:space="0" w:color="auto"/>
            </w:tcBorders>
            <w:shd w:val="clear" w:color="auto" w:fill="auto"/>
            <w:vAlign w:val="center"/>
            <w:hideMark/>
          </w:tcPr>
          <w:p w14:paraId="563E7EE0"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(Svetovalec)</w:t>
            </w:r>
          </w:p>
        </w:tc>
        <w:tc>
          <w:tcPr>
            <w:tcW w:w="783" w:type="pct"/>
            <w:tcBorders>
              <w:top w:val="nil"/>
              <w:left w:val="nil"/>
              <w:bottom w:val="single" w:sz="8" w:space="0" w:color="auto"/>
              <w:right w:val="single" w:sz="8" w:space="0" w:color="auto"/>
            </w:tcBorders>
            <w:shd w:val="clear" w:color="auto" w:fill="auto"/>
            <w:vAlign w:val="center"/>
            <w:hideMark/>
          </w:tcPr>
          <w:p w14:paraId="36964C57" w14:textId="1E609AB5"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(Višji svetoval</w:t>
            </w:r>
            <w:r w:rsidR="00D26FE4">
              <w:rPr>
                <w:rFonts w:ascii="Arial" w:eastAsia="Times New Roman" w:hAnsi="Arial" w:cs="Arial"/>
                <w:color w:val="000000"/>
                <w:sz w:val="14"/>
                <w:szCs w:val="14"/>
                <w:lang w:eastAsia="sl-SI"/>
              </w:rPr>
              <w:t>ec</w:t>
            </w:r>
            <w:r w:rsidRPr="00763A40">
              <w:rPr>
                <w:rFonts w:ascii="Arial" w:eastAsia="Times New Roman" w:hAnsi="Arial" w:cs="Arial"/>
                <w:color w:val="000000"/>
                <w:sz w:val="14"/>
                <w:szCs w:val="14"/>
                <w:lang w:eastAsia="sl-SI"/>
              </w:rPr>
              <w:t>)</w:t>
            </w:r>
          </w:p>
        </w:tc>
        <w:tc>
          <w:tcPr>
            <w:tcW w:w="861" w:type="pct"/>
            <w:tcBorders>
              <w:top w:val="nil"/>
              <w:left w:val="nil"/>
              <w:bottom w:val="single" w:sz="8" w:space="0" w:color="auto"/>
              <w:right w:val="single" w:sz="8" w:space="0" w:color="auto"/>
            </w:tcBorders>
            <w:shd w:val="clear" w:color="auto" w:fill="auto"/>
            <w:vAlign w:val="center"/>
            <w:hideMark/>
          </w:tcPr>
          <w:p w14:paraId="3EFB6DD6"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(Podsekretar)</w:t>
            </w:r>
          </w:p>
        </w:tc>
        <w:tc>
          <w:tcPr>
            <w:tcW w:w="1247" w:type="pct"/>
            <w:vMerge/>
            <w:tcBorders>
              <w:top w:val="nil"/>
              <w:left w:val="single" w:sz="8" w:space="0" w:color="auto"/>
              <w:bottom w:val="single" w:sz="8" w:space="0" w:color="000000"/>
              <w:right w:val="single" w:sz="8" w:space="0" w:color="auto"/>
            </w:tcBorders>
            <w:vAlign w:val="center"/>
            <w:hideMark/>
          </w:tcPr>
          <w:p w14:paraId="4EB1887A" w14:textId="77777777" w:rsidR="00763A40" w:rsidRPr="00763A40" w:rsidRDefault="00763A40" w:rsidP="00763A40">
            <w:pPr>
              <w:spacing w:after="0" w:line="240" w:lineRule="auto"/>
              <w:rPr>
                <w:rFonts w:ascii="Calibri" w:eastAsia="Times New Roman" w:hAnsi="Calibri" w:cs="Calibri"/>
                <w:color w:val="0563C1"/>
                <w:sz w:val="20"/>
                <w:szCs w:val="20"/>
                <w:u w:val="single"/>
                <w:lang w:eastAsia="sl-SI"/>
              </w:rPr>
            </w:pPr>
          </w:p>
        </w:tc>
      </w:tr>
      <w:tr w:rsidR="00763A40" w:rsidRPr="00FD1EB3" w14:paraId="3ACB45B6" w14:textId="77777777" w:rsidTr="00B41A42">
        <w:trPr>
          <w:trHeight w:val="480"/>
        </w:trPr>
        <w:tc>
          <w:tcPr>
            <w:tcW w:w="777" w:type="pct"/>
            <w:tcBorders>
              <w:top w:val="nil"/>
              <w:left w:val="single" w:sz="8" w:space="0" w:color="auto"/>
              <w:bottom w:val="nil"/>
              <w:right w:val="single" w:sz="8" w:space="0" w:color="auto"/>
            </w:tcBorders>
            <w:shd w:val="clear" w:color="auto" w:fill="auto"/>
            <w:vAlign w:val="center"/>
            <w:hideMark/>
          </w:tcPr>
          <w:p w14:paraId="6890292D"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 xml:space="preserve">Prenosnik </w:t>
            </w:r>
          </w:p>
        </w:tc>
        <w:tc>
          <w:tcPr>
            <w:tcW w:w="548" w:type="pct"/>
            <w:vMerge w:val="restart"/>
            <w:tcBorders>
              <w:top w:val="nil"/>
              <w:left w:val="single" w:sz="8" w:space="0" w:color="auto"/>
              <w:bottom w:val="single" w:sz="8" w:space="0" w:color="000000"/>
              <w:right w:val="single" w:sz="8" w:space="0" w:color="auto"/>
            </w:tcBorders>
            <w:shd w:val="clear" w:color="auto" w:fill="auto"/>
            <w:vAlign w:val="center"/>
            <w:hideMark/>
          </w:tcPr>
          <w:p w14:paraId="7D88850D"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kos</w:t>
            </w:r>
          </w:p>
        </w:tc>
        <w:tc>
          <w:tcPr>
            <w:tcW w:w="783" w:type="pct"/>
            <w:tcBorders>
              <w:top w:val="nil"/>
              <w:left w:val="nil"/>
              <w:bottom w:val="nil"/>
              <w:right w:val="single" w:sz="8" w:space="0" w:color="auto"/>
            </w:tcBorders>
            <w:shd w:val="clear" w:color="auto" w:fill="auto"/>
            <w:vAlign w:val="center"/>
            <w:hideMark/>
          </w:tcPr>
          <w:p w14:paraId="79653E87"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1.100 (z DDV)</w:t>
            </w:r>
            <w:r w:rsidRPr="00763A40">
              <w:rPr>
                <w:rFonts w:ascii="Arial" w:eastAsia="Times New Roman" w:hAnsi="Arial" w:cs="Arial"/>
                <w:color w:val="000000"/>
                <w:sz w:val="18"/>
                <w:szCs w:val="18"/>
                <w:lang w:eastAsia="sl-SI"/>
              </w:rPr>
              <w:br/>
              <w:t>(900 brez DDV)</w:t>
            </w:r>
          </w:p>
        </w:tc>
        <w:tc>
          <w:tcPr>
            <w:tcW w:w="783" w:type="pct"/>
            <w:tcBorders>
              <w:top w:val="nil"/>
              <w:left w:val="nil"/>
              <w:bottom w:val="nil"/>
              <w:right w:val="nil"/>
            </w:tcBorders>
            <w:shd w:val="clear" w:color="auto" w:fill="auto"/>
            <w:vAlign w:val="center"/>
            <w:hideMark/>
          </w:tcPr>
          <w:p w14:paraId="3C1CB628"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1.500 (z DDV)</w:t>
            </w:r>
            <w:r w:rsidRPr="00763A40">
              <w:rPr>
                <w:rFonts w:ascii="Arial" w:eastAsia="Times New Roman" w:hAnsi="Arial" w:cs="Arial"/>
                <w:color w:val="000000"/>
                <w:sz w:val="18"/>
                <w:szCs w:val="18"/>
                <w:lang w:eastAsia="sl-SI"/>
              </w:rPr>
              <w:br/>
              <w:t>(1.250 brez DDV)</w:t>
            </w:r>
          </w:p>
        </w:tc>
        <w:tc>
          <w:tcPr>
            <w:tcW w:w="861" w:type="pct"/>
            <w:tcBorders>
              <w:top w:val="nil"/>
              <w:left w:val="single" w:sz="8" w:space="0" w:color="auto"/>
              <w:bottom w:val="nil"/>
              <w:right w:val="single" w:sz="8" w:space="0" w:color="auto"/>
            </w:tcBorders>
            <w:shd w:val="clear" w:color="auto" w:fill="auto"/>
            <w:vAlign w:val="center"/>
            <w:hideMark/>
          </w:tcPr>
          <w:p w14:paraId="3484F2C6"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1.630 (z DDV)</w:t>
            </w:r>
            <w:r w:rsidRPr="00763A40">
              <w:rPr>
                <w:rFonts w:ascii="Arial" w:eastAsia="Times New Roman" w:hAnsi="Arial" w:cs="Arial"/>
                <w:color w:val="000000"/>
                <w:sz w:val="18"/>
                <w:szCs w:val="18"/>
                <w:lang w:eastAsia="sl-SI"/>
              </w:rPr>
              <w:br/>
              <w:t>(1.350 brez DDV)</w:t>
            </w:r>
          </w:p>
        </w:tc>
        <w:tc>
          <w:tcPr>
            <w:tcW w:w="1247" w:type="pct"/>
            <w:vMerge w:val="restart"/>
            <w:tcBorders>
              <w:top w:val="nil"/>
              <w:left w:val="single" w:sz="8" w:space="0" w:color="auto"/>
              <w:bottom w:val="single" w:sz="8" w:space="0" w:color="000000"/>
              <w:right w:val="single" w:sz="8" w:space="0" w:color="auto"/>
            </w:tcBorders>
            <w:shd w:val="clear" w:color="auto" w:fill="auto"/>
            <w:vAlign w:val="center"/>
            <w:hideMark/>
          </w:tcPr>
          <w:p w14:paraId="6B627264" w14:textId="77777777" w:rsidR="00763A40" w:rsidRPr="00763A40" w:rsidRDefault="00763A40" w:rsidP="00763A40">
            <w:pPr>
              <w:spacing w:after="0" w:line="240" w:lineRule="auto"/>
              <w:rPr>
                <w:rFonts w:ascii="Arial" w:eastAsia="Times New Roman" w:hAnsi="Arial" w:cs="Arial"/>
                <w:color w:val="000000"/>
                <w:sz w:val="20"/>
                <w:szCs w:val="20"/>
                <w:lang w:eastAsia="sl-SI"/>
              </w:rPr>
            </w:pPr>
            <w:r w:rsidRPr="00763A40">
              <w:rPr>
                <w:rFonts w:ascii="Arial" w:eastAsia="Times New Roman" w:hAnsi="Arial" w:cs="Arial"/>
                <w:color w:val="000000"/>
                <w:sz w:val="20"/>
                <w:szCs w:val="20"/>
                <w:lang w:eastAsia="sl-SI"/>
              </w:rPr>
              <w:t>Povprečni stroški na podlagi javnih naročil (MJU)</w:t>
            </w:r>
          </w:p>
        </w:tc>
      </w:tr>
      <w:tr w:rsidR="00763A40" w:rsidRPr="00763A40" w14:paraId="0B895245" w14:textId="77777777" w:rsidTr="00B41A42">
        <w:trPr>
          <w:trHeight w:val="315"/>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233E39CD"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(z docking postajo)</w:t>
            </w:r>
          </w:p>
        </w:tc>
        <w:tc>
          <w:tcPr>
            <w:tcW w:w="548" w:type="pct"/>
            <w:vMerge/>
            <w:tcBorders>
              <w:top w:val="nil"/>
              <w:left w:val="single" w:sz="8" w:space="0" w:color="auto"/>
              <w:bottom w:val="single" w:sz="8" w:space="0" w:color="000000"/>
              <w:right w:val="single" w:sz="8" w:space="0" w:color="auto"/>
            </w:tcBorders>
            <w:vAlign w:val="center"/>
            <w:hideMark/>
          </w:tcPr>
          <w:p w14:paraId="253C296B"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783" w:type="pct"/>
            <w:tcBorders>
              <w:top w:val="nil"/>
              <w:left w:val="nil"/>
              <w:bottom w:val="single" w:sz="8" w:space="0" w:color="auto"/>
              <w:right w:val="single" w:sz="8" w:space="0" w:color="auto"/>
            </w:tcBorders>
            <w:shd w:val="clear" w:color="auto" w:fill="auto"/>
            <w:vAlign w:val="center"/>
            <w:hideMark/>
          </w:tcPr>
          <w:p w14:paraId="100DAD57"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 xml:space="preserve">(Elitebook 840 G7) </w:t>
            </w:r>
          </w:p>
        </w:tc>
        <w:tc>
          <w:tcPr>
            <w:tcW w:w="783" w:type="pct"/>
            <w:tcBorders>
              <w:top w:val="nil"/>
              <w:left w:val="nil"/>
              <w:bottom w:val="nil"/>
              <w:right w:val="nil"/>
            </w:tcBorders>
            <w:shd w:val="clear" w:color="auto" w:fill="auto"/>
            <w:vAlign w:val="center"/>
            <w:hideMark/>
          </w:tcPr>
          <w:p w14:paraId="77BF904F"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(Lenovo Thinkpad T15)</w:t>
            </w:r>
          </w:p>
        </w:tc>
        <w:tc>
          <w:tcPr>
            <w:tcW w:w="861" w:type="pct"/>
            <w:tcBorders>
              <w:top w:val="nil"/>
              <w:left w:val="single" w:sz="8" w:space="0" w:color="auto"/>
              <w:bottom w:val="single" w:sz="8" w:space="0" w:color="auto"/>
              <w:right w:val="single" w:sz="8" w:space="0" w:color="auto"/>
            </w:tcBorders>
            <w:shd w:val="clear" w:color="auto" w:fill="auto"/>
            <w:vAlign w:val="center"/>
            <w:hideMark/>
          </w:tcPr>
          <w:p w14:paraId="0B101F43"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 xml:space="preserve">(LENOVO ThinkPad X13 Yoga) </w:t>
            </w:r>
          </w:p>
        </w:tc>
        <w:tc>
          <w:tcPr>
            <w:tcW w:w="1247" w:type="pct"/>
            <w:vMerge/>
            <w:tcBorders>
              <w:top w:val="nil"/>
              <w:left w:val="single" w:sz="8" w:space="0" w:color="auto"/>
              <w:bottom w:val="single" w:sz="8" w:space="0" w:color="000000"/>
              <w:right w:val="single" w:sz="8" w:space="0" w:color="auto"/>
            </w:tcBorders>
            <w:vAlign w:val="center"/>
            <w:hideMark/>
          </w:tcPr>
          <w:p w14:paraId="048C0ADC"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763A40" w14:paraId="465D38FA" w14:textId="77777777" w:rsidTr="00B41A42">
        <w:trPr>
          <w:trHeight w:val="480"/>
        </w:trPr>
        <w:tc>
          <w:tcPr>
            <w:tcW w:w="777" w:type="pct"/>
            <w:vMerge w:val="restart"/>
            <w:tcBorders>
              <w:top w:val="nil"/>
              <w:left w:val="single" w:sz="8" w:space="0" w:color="auto"/>
              <w:bottom w:val="single" w:sz="8" w:space="0" w:color="000000"/>
              <w:right w:val="single" w:sz="8" w:space="0" w:color="auto"/>
            </w:tcBorders>
            <w:shd w:val="clear" w:color="auto" w:fill="auto"/>
            <w:vAlign w:val="center"/>
            <w:hideMark/>
          </w:tcPr>
          <w:p w14:paraId="2E25EB52"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PC in zaslon (22ʺ / 24ʺ)</w:t>
            </w:r>
          </w:p>
        </w:tc>
        <w:tc>
          <w:tcPr>
            <w:tcW w:w="548" w:type="pct"/>
            <w:vMerge w:val="restart"/>
            <w:tcBorders>
              <w:top w:val="nil"/>
              <w:left w:val="single" w:sz="8" w:space="0" w:color="auto"/>
              <w:bottom w:val="single" w:sz="8" w:space="0" w:color="000000"/>
              <w:right w:val="single" w:sz="8" w:space="0" w:color="auto"/>
            </w:tcBorders>
            <w:shd w:val="clear" w:color="auto" w:fill="auto"/>
            <w:vAlign w:val="center"/>
            <w:hideMark/>
          </w:tcPr>
          <w:p w14:paraId="7FC182D9"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kos</w:t>
            </w:r>
          </w:p>
        </w:tc>
        <w:tc>
          <w:tcPr>
            <w:tcW w:w="783" w:type="pct"/>
            <w:tcBorders>
              <w:top w:val="nil"/>
              <w:left w:val="nil"/>
              <w:bottom w:val="nil"/>
              <w:right w:val="single" w:sz="8" w:space="0" w:color="auto"/>
            </w:tcBorders>
            <w:shd w:val="clear" w:color="auto" w:fill="auto"/>
            <w:vAlign w:val="center"/>
            <w:hideMark/>
          </w:tcPr>
          <w:p w14:paraId="3DC5CBC6"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1.000 (z DDV)</w:t>
            </w:r>
            <w:r w:rsidRPr="00763A40">
              <w:rPr>
                <w:rFonts w:ascii="Arial" w:eastAsia="Times New Roman" w:hAnsi="Arial" w:cs="Arial"/>
                <w:color w:val="000000"/>
                <w:sz w:val="18"/>
                <w:szCs w:val="18"/>
                <w:lang w:eastAsia="sl-SI"/>
              </w:rPr>
              <w:br/>
              <w:t>(850 brez DDV)</w:t>
            </w:r>
          </w:p>
        </w:tc>
        <w:tc>
          <w:tcPr>
            <w:tcW w:w="783" w:type="pct"/>
            <w:tcBorders>
              <w:top w:val="single" w:sz="8" w:space="0" w:color="auto"/>
              <w:left w:val="nil"/>
              <w:bottom w:val="nil"/>
              <w:right w:val="single" w:sz="8" w:space="0" w:color="auto"/>
            </w:tcBorders>
            <w:shd w:val="clear" w:color="auto" w:fill="auto"/>
            <w:vAlign w:val="center"/>
            <w:hideMark/>
          </w:tcPr>
          <w:p w14:paraId="68273807"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1.600 (z DDV)</w:t>
            </w:r>
            <w:r w:rsidRPr="00763A40">
              <w:rPr>
                <w:rFonts w:ascii="Arial" w:eastAsia="Times New Roman" w:hAnsi="Arial" w:cs="Arial"/>
                <w:color w:val="000000"/>
                <w:sz w:val="18"/>
                <w:szCs w:val="18"/>
                <w:lang w:eastAsia="sl-SI"/>
              </w:rPr>
              <w:br/>
              <w:t>(1.350 brez DDV)</w:t>
            </w:r>
          </w:p>
        </w:tc>
        <w:tc>
          <w:tcPr>
            <w:tcW w:w="861" w:type="pct"/>
            <w:tcBorders>
              <w:top w:val="nil"/>
              <w:left w:val="nil"/>
              <w:bottom w:val="nil"/>
              <w:right w:val="single" w:sz="8" w:space="0" w:color="auto"/>
            </w:tcBorders>
            <w:shd w:val="clear" w:color="auto" w:fill="auto"/>
            <w:vAlign w:val="center"/>
            <w:hideMark/>
          </w:tcPr>
          <w:p w14:paraId="439D6139"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1.800 (z DDV)</w:t>
            </w:r>
            <w:r w:rsidRPr="00763A40">
              <w:rPr>
                <w:rFonts w:ascii="Arial" w:eastAsia="Times New Roman" w:hAnsi="Arial" w:cs="Arial"/>
                <w:color w:val="000000"/>
                <w:sz w:val="18"/>
                <w:szCs w:val="18"/>
                <w:lang w:eastAsia="sl-SI"/>
              </w:rPr>
              <w:br/>
              <w:t>(1.500 brez DDV))</w:t>
            </w:r>
          </w:p>
        </w:tc>
        <w:tc>
          <w:tcPr>
            <w:tcW w:w="1247" w:type="pct"/>
            <w:vMerge/>
            <w:tcBorders>
              <w:top w:val="nil"/>
              <w:left w:val="single" w:sz="8" w:space="0" w:color="auto"/>
              <w:bottom w:val="single" w:sz="8" w:space="0" w:color="000000"/>
              <w:right w:val="single" w:sz="8" w:space="0" w:color="auto"/>
            </w:tcBorders>
            <w:vAlign w:val="center"/>
            <w:hideMark/>
          </w:tcPr>
          <w:p w14:paraId="07A7AB24"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C21B7E" w14:paraId="7380529D" w14:textId="77777777" w:rsidTr="00B41A42">
        <w:trPr>
          <w:trHeight w:val="600"/>
        </w:trPr>
        <w:tc>
          <w:tcPr>
            <w:tcW w:w="777" w:type="pct"/>
            <w:vMerge/>
            <w:tcBorders>
              <w:top w:val="nil"/>
              <w:left w:val="single" w:sz="8" w:space="0" w:color="auto"/>
              <w:bottom w:val="single" w:sz="8" w:space="0" w:color="000000"/>
              <w:right w:val="single" w:sz="8" w:space="0" w:color="auto"/>
            </w:tcBorders>
            <w:vAlign w:val="center"/>
            <w:hideMark/>
          </w:tcPr>
          <w:p w14:paraId="015FB1CE"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548" w:type="pct"/>
            <w:vMerge/>
            <w:tcBorders>
              <w:top w:val="nil"/>
              <w:left w:val="single" w:sz="8" w:space="0" w:color="auto"/>
              <w:bottom w:val="single" w:sz="8" w:space="0" w:color="000000"/>
              <w:right w:val="single" w:sz="8" w:space="0" w:color="auto"/>
            </w:tcBorders>
            <w:vAlign w:val="center"/>
            <w:hideMark/>
          </w:tcPr>
          <w:p w14:paraId="4F34DD4A"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783" w:type="pct"/>
            <w:tcBorders>
              <w:top w:val="nil"/>
              <w:left w:val="nil"/>
              <w:bottom w:val="single" w:sz="8" w:space="0" w:color="auto"/>
              <w:right w:val="single" w:sz="8" w:space="0" w:color="auto"/>
            </w:tcBorders>
            <w:shd w:val="clear" w:color="auto" w:fill="auto"/>
            <w:vAlign w:val="center"/>
            <w:hideMark/>
          </w:tcPr>
          <w:p w14:paraId="3A1A353A"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(Lenovo ThinkCentre M920 Tower + Dell P2219H)</w:t>
            </w:r>
          </w:p>
        </w:tc>
        <w:tc>
          <w:tcPr>
            <w:tcW w:w="783" w:type="pct"/>
            <w:tcBorders>
              <w:top w:val="nil"/>
              <w:left w:val="nil"/>
              <w:bottom w:val="single" w:sz="8" w:space="0" w:color="auto"/>
              <w:right w:val="single" w:sz="8" w:space="0" w:color="auto"/>
            </w:tcBorders>
            <w:shd w:val="clear" w:color="auto" w:fill="auto"/>
            <w:vAlign w:val="center"/>
            <w:hideMark/>
          </w:tcPr>
          <w:p w14:paraId="1A78D31B"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(PCplus T600-C246 + Philips 240B7QPTEB)</w:t>
            </w:r>
          </w:p>
        </w:tc>
        <w:tc>
          <w:tcPr>
            <w:tcW w:w="861" w:type="pct"/>
            <w:tcBorders>
              <w:top w:val="nil"/>
              <w:left w:val="nil"/>
              <w:bottom w:val="single" w:sz="8" w:space="0" w:color="auto"/>
              <w:right w:val="single" w:sz="8" w:space="0" w:color="auto"/>
            </w:tcBorders>
            <w:shd w:val="clear" w:color="auto" w:fill="auto"/>
            <w:vAlign w:val="center"/>
            <w:hideMark/>
          </w:tcPr>
          <w:p w14:paraId="28476EE7"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(PCplus T600-C246 + Dell U2719DC)</w:t>
            </w:r>
          </w:p>
        </w:tc>
        <w:tc>
          <w:tcPr>
            <w:tcW w:w="1247" w:type="pct"/>
            <w:vMerge/>
            <w:tcBorders>
              <w:top w:val="nil"/>
              <w:left w:val="single" w:sz="8" w:space="0" w:color="auto"/>
              <w:bottom w:val="single" w:sz="8" w:space="0" w:color="000000"/>
              <w:right w:val="single" w:sz="8" w:space="0" w:color="auto"/>
            </w:tcBorders>
            <w:vAlign w:val="center"/>
            <w:hideMark/>
          </w:tcPr>
          <w:p w14:paraId="57766151"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763A40" w14:paraId="05555C4F" w14:textId="77777777" w:rsidTr="00B41A42">
        <w:trPr>
          <w:trHeight w:val="480"/>
        </w:trPr>
        <w:tc>
          <w:tcPr>
            <w:tcW w:w="777" w:type="pct"/>
            <w:vMerge w:val="restart"/>
            <w:tcBorders>
              <w:top w:val="nil"/>
              <w:left w:val="single" w:sz="8" w:space="0" w:color="auto"/>
              <w:bottom w:val="single" w:sz="8" w:space="0" w:color="000000"/>
              <w:right w:val="single" w:sz="8" w:space="0" w:color="auto"/>
            </w:tcBorders>
            <w:shd w:val="clear" w:color="auto" w:fill="auto"/>
            <w:vAlign w:val="center"/>
            <w:hideMark/>
          </w:tcPr>
          <w:p w14:paraId="1CEE4A59"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Tiskalnik</w:t>
            </w:r>
          </w:p>
        </w:tc>
        <w:tc>
          <w:tcPr>
            <w:tcW w:w="548" w:type="pct"/>
            <w:vMerge w:val="restart"/>
            <w:tcBorders>
              <w:top w:val="nil"/>
              <w:left w:val="single" w:sz="8" w:space="0" w:color="auto"/>
              <w:bottom w:val="single" w:sz="8" w:space="0" w:color="000000"/>
              <w:right w:val="single" w:sz="8" w:space="0" w:color="auto"/>
            </w:tcBorders>
            <w:shd w:val="clear" w:color="auto" w:fill="auto"/>
            <w:vAlign w:val="center"/>
            <w:hideMark/>
          </w:tcPr>
          <w:p w14:paraId="7CA6EECD"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kos</w:t>
            </w:r>
          </w:p>
        </w:tc>
        <w:tc>
          <w:tcPr>
            <w:tcW w:w="783" w:type="pct"/>
            <w:tcBorders>
              <w:top w:val="nil"/>
              <w:left w:val="nil"/>
              <w:bottom w:val="nil"/>
              <w:right w:val="single" w:sz="8" w:space="0" w:color="auto"/>
            </w:tcBorders>
            <w:shd w:val="clear" w:color="auto" w:fill="auto"/>
            <w:vAlign w:val="center"/>
            <w:hideMark/>
          </w:tcPr>
          <w:p w14:paraId="2B2430B3"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250 (z DDV)</w:t>
            </w:r>
            <w:r w:rsidRPr="00763A40">
              <w:rPr>
                <w:rFonts w:ascii="Arial" w:eastAsia="Times New Roman" w:hAnsi="Arial" w:cs="Arial"/>
                <w:color w:val="000000"/>
                <w:sz w:val="18"/>
                <w:szCs w:val="18"/>
                <w:lang w:eastAsia="sl-SI"/>
              </w:rPr>
              <w:br/>
              <w:t xml:space="preserve">(210 brez DDV) </w:t>
            </w:r>
          </w:p>
        </w:tc>
        <w:tc>
          <w:tcPr>
            <w:tcW w:w="783" w:type="pct"/>
            <w:tcBorders>
              <w:top w:val="nil"/>
              <w:left w:val="nil"/>
              <w:bottom w:val="nil"/>
              <w:right w:val="single" w:sz="8" w:space="0" w:color="auto"/>
            </w:tcBorders>
            <w:shd w:val="clear" w:color="auto" w:fill="auto"/>
            <w:vAlign w:val="center"/>
            <w:hideMark/>
          </w:tcPr>
          <w:p w14:paraId="266D112E"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770 (z DDV)</w:t>
            </w:r>
            <w:r w:rsidRPr="00763A40">
              <w:rPr>
                <w:rFonts w:ascii="Arial" w:eastAsia="Times New Roman" w:hAnsi="Arial" w:cs="Arial"/>
                <w:color w:val="000000"/>
                <w:sz w:val="18"/>
                <w:szCs w:val="18"/>
                <w:lang w:eastAsia="sl-SI"/>
              </w:rPr>
              <w:br/>
              <w:t>(650 brez DDV)</w:t>
            </w:r>
          </w:p>
        </w:tc>
        <w:tc>
          <w:tcPr>
            <w:tcW w:w="861" w:type="pct"/>
            <w:tcBorders>
              <w:top w:val="nil"/>
              <w:left w:val="nil"/>
              <w:bottom w:val="nil"/>
              <w:right w:val="single" w:sz="8" w:space="0" w:color="auto"/>
            </w:tcBorders>
            <w:shd w:val="clear" w:color="auto" w:fill="auto"/>
            <w:vAlign w:val="center"/>
            <w:hideMark/>
          </w:tcPr>
          <w:p w14:paraId="4138D67F"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1.900 (z DDV)</w:t>
            </w:r>
            <w:r w:rsidRPr="00763A40">
              <w:rPr>
                <w:rFonts w:ascii="Arial" w:eastAsia="Times New Roman" w:hAnsi="Arial" w:cs="Arial"/>
                <w:color w:val="000000"/>
                <w:sz w:val="18"/>
                <w:szCs w:val="18"/>
                <w:lang w:eastAsia="sl-SI"/>
              </w:rPr>
              <w:br/>
              <w:t>(1.600 brez DDV)</w:t>
            </w:r>
          </w:p>
        </w:tc>
        <w:tc>
          <w:tcPr>
            <w:tcW w:w="1247" w:type="pct"/>
            <w:vMerge/>
            <w:tcBorders>
              <w:top w:val="nil"/>
              <w:left w:val="single" w:sz="8" w:space="0" w:color="auto"/>
              <w:bottom w:val="single" w:sz="8" w:space="0" w:color="000000"/>
              <w:right w:val="single" w:sz="8" w:space="0" w:color="auto"/>
            </w:tcBorders>
            <w:vAlign w:val="center"/>
            <w:hideMark/>
          </w:tcPr>
          <w:p w14:paraId="3C89963C"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763A40" w14:paraId="15E638E6" w14:textId="77777777" w:rsidTr="00B41A42">
        <w:trPr>
          <w:trHeight w:val="405"/>
        </w:trPr>
        <w:tc>
          <w:tcPr>
            <w:tcW w:w="777" w:type="pct"/>
            <w:vMerge/>
            <w:tcBorders>
              <w:top w:val="nil"/>
              <w:left w:val="single" w:sz="8" w:space="0" w:color="auto"/>
              <w:bottom w:val="single" w:sz="8" w:space="0" w:color="000000"/>
              <w:right w:val="single" w:sz="8" w:space="0" w:color="auto"/>
            </w:tcBorders>
            <w:vAlign w:val="center"/>
            <w:hideMark/>
          </w:tcPr>
          <w:p w14:paraId="36C2F461"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548" w:type="pct"/>
            <w:vMerge/>
            <w:tcBorders>
              <w:top w:val="nil"/>
              <w:left w:val="single" w:sz="8" w:space="0" w:color="auto"/>
              <w:bottom w:val="single" w:sz="8" w:space="0" w:color="000000"/>
              <w:right w:val="single" w:sz="8" w:space="0" w:color="auto"/>
            </w:tcBorders>
            <w:vAlign w:val="center"/>
            <w:hideMark/>
          </w:tcPr>
          <w:p w14:paraId="7025F11F"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783" w:type="pct"/>
            <w:tcBorders>
              <w:top w:val="nil"/>
              <w:left w:val="nil"/>
              <w:bottom w:val="single" w:sz="8" w:space="0" w:color="auto"/>
              <w:right w:val="single" w:sz="8" w:space="0" w:color="auto"/>
            </w:tcBorders>
            <w:shd w:val="clear" w:color="auto" w:fill="auto"/>
            <w:vAlign w:val="center"/>
            <w:hideMark/>
          </w:tcPr>
          <w:p w14:paraId="7AA021D4"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(standardni laserski, A4, ČB)</w:t>
            </w:r>
          </w:p>
        </w:tc>
        <w:tc>
          <w:tcPr>
            <w:tcW w:w="783" w:type="pct"/>
            <w:tcBorders>
              <w:top w:val="nil"/>
              <w:left w:val="nil"/>
              <w:bottom w:val="single" w:sz="8" w:space="0" w:color="auto"/>
              <w:right w:val="single" w:sz="8" w:space="0" w:color="auto"/>
            </w:tcBorders>
            <w:shd w:val="clear" w:color="auto" w:fill="auto"/>
            <w:vAlign w:val="center"/>
            <w:hideMark/>
          </w:tcPr>
          <w:p w14:paraId="6C3EADAF"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(standardni laserski, A4, barvni)</w:t>
            </w:r>
          </w:p>
        </w:tc>
        <w:tc>
          <w:tcPr>
            <w:tcW w:w="861" w:type="pct"/>
            <w:tcBorders>
              <w:top w:val="nil"/>
              <w:left w:val="nil"/>
              <w:bottom w:val="single" w:sz="8" w:space="0" w:color="auto"/>
              <w:right w:val="single" w:sz="8" w:space="0" w:color="auto"/>
            </w:tcBorders>
            <w:shd w:val="clear" w:color="auto" w:fill="auto"/>
            <w:vAlign w:val="center"/>
            <w:hideMark/>
          </w:tcPr>
          <w:p w14:paraId="3B9A1387"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(multifunkcijska naprava A3)</w:t>
            </w:r>
          </w:p>
        </w:tc>
        <w:tc>
          <w:tcPr>
            <w:tcW w:w="1247" w:type="pct"/>
            <w:vMerge/>
            <w:tcBorders>
              <w:top w:val="nil"/>
              <w:left w:val="single" w:sz="8" w:space="0" w:color="auto"/>
              <w:bottom w:val="single" w:sz="8" w:space="0" w:color="000000"/>
              <w:right w:val="single" w:sz="8" w:space="0" w:color="auto"/>
            </w:tcBorders>
            <w:vAlign w:val="center"/>
            <w:hideMark/>
          </w:tcPr>
          <w:p w14:paraId="20EBECC0"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763A40" w14:paraId="788BDAAC" w14:textId="77777777" w:rsidTr="00B41A42">
        <w:trPr>
          <w:trHeight w:val="480"/>
        </w:trPr>
        <w:tc>
          <w:tcPr>
            <w:tcW w:w="777" w:type="pct"/>
            <w:vMerge w:val="restart"/>
            <w:tcBorders>
              <w:top w:val="nil"/>
              <w:left w:val="single" w:sz="8" w:space="0" w:color="auto"/>
              <w:bottom w:val="single" w:sz="8" w:space="0" w:color="000000"/>
              <w:right w:val="single" w:sz="8" w:space="0" w:color="auto"/>
            </w:tcBorders>
            <w:shd w:val="clear" w:color="auto" w:fill="auto"/>
            <w:vAlign w:val="center"/>
            <w:hideMark/>
          </w:tcPr>
          <w:p w14:paraId="3C219D68"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 xml:space="preserve">LCD zaslon </w:t>
            </w:r>
          </w:p>
        </w:tc>
        <w:tc>
          <w:tcPr>
            <w:tcW w:w="548" w:type="pct"/>
            <w:vMerge w:val="restart"/>
            <w:tcBorders>
              <w:top w:val="nil"/>
              <w:left w:val="single" w:sz="8" w:space="0" w:color="auto"/>
              <w:bottom w:val="single" w:sz="8" w:space="0" w:color="000000"/>
              <w:right w:val="single" w:sz="8" w:space="0" w:color="auto"/>
            </w:tcBorders>
            <w:shd w:val="clear" w:color="auto" w:fill="auto"/>
            <w:vAlign w:val="center"/>
            <w:hideMark/>
          </w:tcPr>
          <w:p w14:paraId="70A06E0E"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kos</w:t>
            </w:r>
          </w:p>
        </w:tc>
        <w:tc>
          <w:tcPr>
            <w:tcW w:w="783" w:type="pct"/>
            <w:tcBorders>
              <w:top w:val="nil"/>
              <w:left w:val="nil"/>
              <w:bottom w:val="nil"/>
              <w:right w:val="single" w:sz="8" w:space="0" w:color="auto"/>
            </w:tcBorders>
            <w:shd w:val="clear" w:color="auto" w:fill="auto"/>
            <w:vAlign w:val="center"/>
            <w:hideMark/>
          </w:tcPr>
          <w:p w14:paraId="55AAEFAB"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140 (z DDV)</w:t>
            </w:r>
            <w:r w:rsidRPr="00763A40">
              <w:rPr>
                <w:rFonts w:ascii="Arial" w:eastAsia="Times New Roman" w:hAnsi="Arial" w:cs="Arial"/>
                <w:color w:val="000000"/>
                <w:sz w:val="18"/>
                <w:szCs w:val="18"/>
                <w:lang w:eastAsia="sl-SI"/>
              </w:rPr>
              <w:br/>
              <w:t xml:space="preserve">(120 brez DDV) </w:t>
            </w:r>
          </w:p>
        </w:tc>
        <w:tc>
          <w:tcPr>
            <w:tcW w:w="783" w:type="pct"/>
            <w:tcBorders>
              <w:top w:val="nil"/>
              <w:left w:val="nil"/>
              <w:bottom w:val="nil"/>
              <w:right w:val="single" w:sz="8" w:space="0" w:color="auto"/>
            </w:tcBorders>
            <w:shd w:val="clear" w:color="auto" w:fill="auto"/>
            <w:vAlign w:val="center"/>
            <w:hideMark/>
          </w:tcPr>
          <w:p w14:paraId="19B95235"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200 (z DDV)</w:t>
            </w:r>
            <w:r w:rsidRPr="00763A40">
              <w:rPr>
                <w:rFonts w:ascii="Arial" w:eastAsia="Times New Roman" w:hAnsi="Arial" w:cs="Arial"/>
                <w:color w:val="000000"/>
                <w:sz w:val="18"/>
                <w:szCs w:val="18"/>
                <w:lang w:eastAsia="sl-SI"/>
              </w:rPr>
              <w:br/>
              <w:t xml:space="preserve">(170 brez DDV) </w:t>
            </w:r>
          </w:p>
        </w:tc>
        <w:tc>
          <w:tcPr>
            <w:tcW w:w="861" w:type="pct"/>
            <w:tcBorders>
              <w:top w:val="nil"/>
              <w:left w:val="nil"/>
              <w:bottom w:val="nil"/>
              <w:right w:val="single" w:sz="8" w:space="0" w:color="auto"/>
            </w:tcBorders>
            <w:shd w:val="clear" w:color="auto" w:fill="auto"/>
            <w:vAlign w:val="center"/>
            <w:hideMark/>
          </w:tcPr>
          <w:p w14:paraId="759381FC"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400 (z DDV)</w:t>
            </w:r>
            <w:r w:rsidRPr="00763A40">
              <w:rPr>
                <w:rFonts w:ascii="Arial" w:eastAsia="Times New Roman" w:hAnsi="Arial" w:cs="Arial"/>
                <w:color w:val="000000"/>
                <w:sz w:val="18"/>
                <w:szCs w:val="18"/>
                <w:lang w:eastAsia="sl-SI"/>
              </w:rPr>
              <w:br/>
              <w:t xml:space="preserve">(320 brez DDV) </w:t>
            </w:r>
          </w:p>
        </w:tc>
        <w:tc>
          <w:tcPr>
            <w:tcW w:w="1247" w:type="pct"/>
            <w:vMerge/>
            <w:tcBorders>
              <w:top w:val="nil"/>
              <w:left w:val="single" w:sz="8" w:space="0" w:color="auto"/>
              <w:bottom w:val="single" w:sz="8" w:space="0" w:color="000000"/>
              <w:right w:val="single" w:sz="8" w:space="0" w:color="auto"/>
            </w:tcBorders>
            <w:vAlign w:val="center"/>
            <w:hideMark/>
          </w:tcPr>
          <w:p w14:paraId="36EE8C5F"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763A40" w14:paraId="5BF130BC" w14:textId="77777777" w:rsidTr="00B41A42">
        <w:trPr>
          <w:trHeight w:val="315"/>
        </w:trPr>
        <w:tc>
          <w:tcPr>
            <w:tcW w:w="777" w:type="pct"/>
            <w:vMerge/>
            <w:tcBorders>
              <w:top w:val="nil"/>
              <w:left w:val="single" w:sz="8" w:space="0" w:color="auto"/>
              <w:bottom w:val="single" w:sz="8" w:space="0" w:color="000000"/>
              <w:right w:val="single" w:sz="8" w:space="0" w:color="auto"/>
            </w:tcBorders>
            <w:vAlign w:val="center"/>
            <w:hideMark/>
          </w:tcPr>
          <w:p w14:paraId="2850E13C"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548" w:type="pct"/>
            <w:vMerge/>
            <w:tcBorders>
              <w:top w:val="nil"/>
              <w:left w:val="single" w:sz="8" w:space="0" w:color="auto"/>
              <w:bottom w:val="single" w:sz="8" w:space="0" w:color="000000"/>
              <w:right w:val="single" w:sz="8" w:space="0" w:color="auto"/>
            </w:tcBorders>
            <w:vAlign w:val="center"/>
            <w:hideMark/>
          </w:tcPr>
          <w:p w14:paraId="41DD923D"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783" w:type="pct"/>
            <w:tcBorders>
              <w:top w:val="nil"/>
              <w:left w:val="nil"/>
              <w:bottom w:val="single" w:sz="8" w:space="0" w:color="auto"/>
              <w:right w:val="single" w:sz="8" w:space="0" w:color="auto"/>
            </w:tcBorders>
            <w:shd w:val="clear" w:color="auto" w:fill="auto"/>
            <w:vAlign w:val="center"/>
            <w:hideMark/>
          </w:tcPr>
          <w:p w14:paraId="6C400706"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(21,5ʺ Dell P2219H)</w:t>
            </w:r>
          </w:p>
        </w:tc>
        <w:tc>
          <w:tcPr>
            <w:tcW w:w="783" w:type="pct"/>
            <w:tcBorders>
              <w:top w:val="nil"/>
              <w:left w:val="nil"/>
              <w:bottom w:val="single" w:sz="8" w:space="0" w:color="auto"/>
              <w:right w:val="single" w:sz="8" w:space="0" w:color="auto"/>
            </w:tcBorders>
            <w:shd w:val="clear" w:color="auto" w:fill="auto"/>
            <w:vAlign w:val="center"/>
            <w:hideMark/>
          </w:tcPr>
          <w:p w14:paraId="6F5A5B5A"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(24ʺ, Philips 240B7QPTEB)</w:t>
            </w:r>
          </w:p>
        </w:tc>
        <w:tc>
          <w:tcPr>
            <w:tcW w:w="861" w:type="pct"/>
            <w:tcBorders>
              <w:top w:val="nil"/>
              <w:left w:val="nil"/>
              <w:bottom w:val="single" w:sz="8" w:space="0" w:color="auto"/>
              <w:right w:val="single" w:sz="8" w:space="0" w:color="auto"/>
            </w:tcBorders>
            <w:shd w:val="clear" w:color="auto" w:fill="auto"/>
            <w:vAlign w:val="center"/>
            <w:hideMark/>
          </w:tcPr>
          <w:p w14:paraId="786F745E"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(27ʺ, Dell U2719DC)</w:t>
            </w:r>
          </w:p>
        </w:tc>
        <w:tc>
          <w:tcPr>
            <w:tcW w:w="1247" w:type="pct"/>
            <w:vMerge/>
            <w:tcBorders>
              <w:top w:val="nil"/>
              <w:left w:val="single" w:sz="8" w:space="0" w:color="auto"/>
              <w:bottom w:val="single" w:sz="8" w:space="0" w:color="000000"/>
              <w:right w:val="single" w:sz="8" w:space="0" w:color="auto"/>
            </w:tcBorders>
            <w:vAlign w:val="center"/>
            <w:hideMark/>
          </w:tcPr>
          <w:p w14:paraId="66D030E8"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763A40" w14:paraId="4703E098" w14:textId="77777777" w:rsidTr="00B41A42">
        <w:trPr>
          <w:trHeight w:val="480"/>
        </w:trPr>
        <w:tc>
          <w:tcPr>
            <w:tcW w:w="777" w:type="pct"/>
            <w:vMerge w:val="restart"/>
            <w:tcBorders>
              <w:top w:val="nil"/>
              <w:left w:val="single" w:sz="8" w:space="0" w:color="auto"/>
              <w:bottom w:val="single" w:sz="8" w:space="0" w:color="000000"/>
              <w:right w:val="single" w:sz="8" w:space="0" w:color="auto"/>
            </w:tcBorders>
            <w:shd w:val="clear" w:color="auto" w:fill="auto"/>
            <w:vAlign w:val="center"/>
            <w:hideMark/>
          </w:tcPr>
          <w:p w14:paraId="4EE7912F"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Tablica</w:t>
            </w:r>
          </w:p>
        </w:tc>
        <w:tc>
          <w:tcPr>
            <w:tcW w:w="548" w:type="pct"/>
            <w:vMerge w:val="restart"/>
            <w:tcBorders>
              <w:top w:val="nil"/>
              <w:left w:val="single" w:sz="8" w:space="0" w:color="auto"/>
              <w:bottom w:val="single" w:sz="8" w:space="0" w:color="000000"/>
              <w:right w:val="single" w:sz="8" w:space="0" w:color="auto"/>
            </w:tcBorders>
            <w:shd w:val="clear" w:color="auto" w:fill="auto"/>
            <w:vAlign w:val="center"/>
            <w:hideMark/>
          </w:tcPr>
          <w:p w14:paraId="24B99FB4" w14:textId="77777777" w:rsidR="00763A40" w:rsidRPr="00763A40" w:rsidRDefault="00763A40" w:rsidP="00763A40">
            <w:pPr>
              <w:spacing w:after="0" w:line="240" w:lineRule="auto"/>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kos</w:t>
            </w:r>
          </w:p>
        </w:tc>
        <w:tc>
          <w:tcPr>
            <w:tcW w:w="783" w:type="pct"/>
            <w:tcBorders>
              <w:top w:val="nil"/>
              <w:left w:val="nil"/>
              <w:bottom w:val="nil"/>
              <w:right w:val="single" w:sz="8" w:space="0" w:color="auto"/>
            </w:tcBorders>
            <w:shd w:val="clear" w:color="auto" w:fill="auto"/>
            <w:vAlign w:val="center"/>
            <w:hideMark/>
          </w:tcPr>
          <w:p w14:paraId="003077E3"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600 (z DDV)</w:t>
            </w:r>
            <w:r w:rsidRPr="00763A40">
              <w:rPr>
                <w:rFonts w:ascii="Arial" w:eastAsia="Times New Roman" w:hAnsi="Arial" w:cs="Arial"/>
                <w:color w:val="000000"/>
                <w:sz w:val="18"/>
                <w:szCs w:val="18"/>
                <w:lang w:eastAsia="sl-SI"/>
              </w:rPr>
              <w:br/>
              <w:t xml:space="preserve">(500 brez DDV) </w:t>
            </w:r>
          </w:p>
        </w:tc>
        <w:tc>
          <w:tcPr>
            <w:tcW w:w="783" w:type="pct"/>
            <w:tcBorders>
              <w:top w:val="nil"/>
              <w:left w:val="nil"/>
              <w:bottom w:val="nil"/>
              <w:right w:val="single" w:sz="8" w:space="0" w:color="auto"/>
            </w:tcBorders>
            <w:shd w:val="clear" w:color="auto" w:fill="auto"/>
            <w:vAlign w:val="center"/>
            <w:hideMark/>
          </w:tcPr>
          <w:p w14:paraId="5E73FB7B"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 1.000 (z DDV)</w:t>
            </w:r>
            <w:r w:rsidRPr="00763A40">
              <w:rPr>
                <w:rFonts w:ascii="Arial" w:eastAsia="Times New Roman" w:hAnsi="Arial" w:cs="Arial"/>
                <w:color w:val="000000"/>
                <w:sz w:val="18"/>
                <w:szCs w:val="18"/>
                <w:lang w:eastAsia="sl-SI"/>
              </w:rPr>
              <w:br/>
              <w:t xml:space="preserve">(850 brez DDV)  </w:t>
            </w:r>
          </w:p>
        </w:tc>
        <w:tc>
          <w:tcPr>
            <w:tcW w:w="861" w:type="pct"/>
            <w:tcBorders>
              <w:top w:val="nil"/>
              <w:left w:val="nil"/>
              <w:bottom w:val="nil"/>
              <w:right w:val="single" w:sz="8" w:space="0" w:color="auto"/>
            </w:tcBorders>
            <w:shd w:val="clear" w:color="auto" w:fill="auto"/>
            <w:vAlign w:val="center"/>
            <w:hideMark/>
          </w:tcPr>
          <w:p w14:paraId="22838A7C" w14:textId="77777777" w:rsidR="00763A40" w:rsidRPr="00763A40" w:rsidRDefault="00763A40" w:rsidP="00763A40">
            <w:pPr>
              <w:spacing w:after="0" w:line="240" w:lineRule="auto"/>
              <w:jc w:val="right"/>
              <w:rPr>
                <w:rFonts w:ascii="Arial" w:eastAsia="Times New Roman" w:hAnsi="Arial" w:cs="Arial"/>
                <w:color w:val="000000"/>
                <w:sz w:val="18"/>
                <w:szCs w:val="18"/>
                <w:lang w:eastAsia="sl-SI"/>
              </w:rPr>
            </w:pPr>
            <w:r w:rsidRPr="00763A40">
              <w:rPr>
                <w:rFonts w:ascii="Arial" w:eastAsia="Times New Roman" w:hAnsi="Arial" w:cs="Arial"/>
                <w:color w:val="000000"/>
                <w:sz w:val="18"/>
                <w:szCs w:val="18"/>
                <w:lang w:eastAsia="sl-SI"/>
              </w:rPr>
              <w:t>1.650 (z DDV)</w:t>
            </w:r>
            <w:r w:rsidRPr="00763A40">
              <w:rPr>
                <w:rFonts w:ascii="Arial" w:eastAsia="Times New Roman" w:hAnsi="Arial" w:cs="Arial"/>
                <w:color w:val="000000"/>
                <w:sz w:val="18"/>
                <w:szCs w:val="18"/>
                <w:lang w:eastAsia="sl-SI"/>
              </w:rPr>
              <w:br/>
              <w:t xml:space="preserve">(1.350 brez DDV) </w:t>
            </w:r>
          </w:p>
        </w:tc>
        <w:tc>
          <w:tcPr>
            <w:tcW w:w="1247" w:type="pct"/>
            <w:vMerge/>
            <w:tcBorders>
              <w:top w:val="nil"/>
              <w:left w:val="single" w:sz="8" w:space="0" w:color="auto"/>
              <w:bottom w:val="single" w:sz="8" w:space="0" w:color="000000"/>
              <w:right w:val="single" w:sz="8" w:space="0" w:color="auto"/>
            </w:tcBorders>
            <w:vAlign w:val="center"/>
            <w:hideMark/>
          </w:tcPr>
          <w:p w14:paraId="2B646F05"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r w:rsidR="00763A40" w:rsidRPr="00763A40" w14:paraId="6DBAFED8" w14:textId="77777777" w:rsidTr="00B41A42">
        <w:trPr>
          <w:trHeight w:val="405"/>
        </w:trPr>
        <w:tc>
          <w:tcPr>
            <w:tcW w:w="777" w:type="pct"/>
            <w:vMerge/>
            <w:tcBorders>
              <w:top w:val="nil"/>
              <w:left w:val="single" w:sz="8" w:space="0" w:color="auto"/>
              <w:bottom w:val="single" w:sz="8" w:space="0" w:color="000000"/>
              <w:right w:val="single" w:sz="8" w:space="0" w:color="auto"/>
            </w:tcBorders>
            <w:vAlign w:val="center"/>
            <w:hideMark/>
          </w:tcPr>
          <w:p w14:paraId="7ACBEF85"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548" w:type="pct"/>
            <w:vMerge/>
            <w:tcBorders>
              <w:top w:val="nil"/>
              <w:left w:val="single" w:sz="8" w:space="0" w:color="auto"/>
              <w:bottom w:val="single" w:sz="8" w:space="0" w:color="000000"/>
              <w:right w:val="single" w:sz="8" w:space="0" w:color="auto"/>
            </w:tcBorders>
            <w:vAlign w:val="center"/>
            <w:hideMark/>
          </w:tcPr>
          <w:p w14:paraId="7CB0CC61" w14:textId="77777777" w:rsidR="00763A40" w:rsidRPr="00763A40" w:rsidRDefault="00763A40" w:rsidP="00763A40">
            <w:pPr>
              <w:spacing w:after="0" w:line="240" w:lineRule="auto"/>
              <w:rPr>
                <w:rFonts w:ascii="Arial" w:eastAsia="Times New Roman" w:hAnsi="Arial" w:cs="Arial"/>
                <w:color w:val="000000"/>
                <w:sz w:val="18"/>
                <w:szCs w:val="18"/>
                <w:lang w:eastAsia="sl-SI"/>
              </w:rPr>
            </w:pPr>
          </w:p>
        </w:tc>
        <w:tc>
          <w:tcPr>
            <w:tcW w:w="783" w:type="pct"/>
            <w:tcBorders>
              <w:top w:val="nil"/>
              <w:left w:val="nil"/>
              <w:bottom w:val="single" w:sz="8" w:space="0" w:color="auto"/>
              <w:right w:val="single" w:sz="8" w:space="0" w:color="auto"/>
            </w:tcBorders>
            <w:shd w:val="clear" w:color="auto" w:fill="auto"/>
            <w:vAlign w:val="center"/>
            <w:hideMark/>
          </w:tcPr>
          <w:p w14:paraId="259DAA3D"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(Galaxy Tab S6 Lite LTE SM-P615)</w:t>
            </w:r>
          </w:p>
        </w:tc>
        <w:tc>
          <w:tcPr>
            <w:tcW w:w="783" w:type="pct"/>
            <w:tcBorders>
              <w:top w:val="nil"/>
              <w:left w:val="nil"/>
              <w:bottom w:val="single" w:sz="8" w:space="0" w:color="auto"/>
              <w:right w:val="single" w:sz="8" w:space="0" w:color="auto"/>
            </w:tcBorders>
            <w:shd w:val="clear" w:color="auto" w:fill="auto"/>
            <w:vAlign w:val="center"/>
            <w:hideMark/>
          </w:tcPr>
          <w:p w14:paraId="2C98A986"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(Galaxy TAB S7 LTE, Apple iPad Air 10,5 Cellular)</w:t>
            </w:r>
          </w:p>
        </w:tc>
        <w:tc>
          <w:tcPr>
            <w:tcW w:w="861" w:type="pct"/>
            <w:tcBorders>
              <w:top w:val="nil"/>
              <w:left w:val="nil"/>
              <w:bottom w:val="single" w:sz="8" w:space="0" w:color="auto"/>
              <w:right w:val="single" w:sz="8" w:space="0" w:color="auto"/>
            </w:tcBorders>
            <w:shd w:val="clear" w:color="auto" w:fill="auto"/>
            <w:vAlign w:val="center"/>
            <w:hideMark/>
          </w:tcPr>
          <w:p w14:paraId="77AC3877" w14:textId="77777777" w:rsidR="00763A40" w:rsidRPr="00763A40" w:rsidRDefault="00763A40" w:rsidP="00763A40">
            <w:pPr>
              <w:spacing w:after="0" w:line="240" w:lineRule="auto"/>
              <w:jc w:val="right"/>
              <w:rPr>
                <w:rFonts w:ascii="Arial" w:eastAsia="Times New Roman" w:hAnsi="Arial" w:cs="Arial"/>
                <w:color w:val="000000"/>
                <w:sz w:val="14"/>
                <w:szCs w:val="14"/>
                <w:lang w:eastAsia="sl-SI"/>
              </w:rPr>
            </w:pPr>
            <w:r w:rsidRPr="00763A40">
              <w:rPr>
                <w:rFonts w:ascii="Arial" w:eastAsia="Times New Roman" w:hAnsi="Arial" w:cs="Arial"/>
                <w:color w:val="000000"/>
                <w:sz w:val="14"/>
                <w:szCs w:val="14"/>
                <w:lang w:eastAsia="sl-SI"/>
              </w:rPr>
              <w:t>(Apple Pad Pro 11 Cellular)</w:t>
            </w:r>
          </w:p>
        </w:tc>
        <w:tc>
          <w:tcPr>
            <w:tcW w:w="1247" w:type="pct"/>
            <w:vMerge/>
            <w:tcBorders>
              <w:top w:val="nil"/>
              <w:left w:val="single" w:sz="8" w:space="0" w:color="auto"/>
              <w:bottom w:val="single" w:sz="8" w:space="0" w:color="000000"/>
              <w:right w:val="single" w:sz="8" w:space="0" w:color="auto"/>
            </w:tcBorders>
            <w:vAlign w:val="center"/>
            <w:hideMark/>
          </w:tcPr>
          <w:p w14:paraId="24FF35AD" w14:textId="77777777" w:rsidR="00763A40" w:rsidRPr="00763A40" w:rsidRDefault="00763A40" w:rsidP="00763A40">
            <w:pPr>
              <w:spacing w:after="0" w:line="240" w:lineRule="auto"/>
              <w:rPr>
                <w:rFonts w:ascii="Arial" w:eastAsia="Times New Roman" w:hAnsi="Arial" w:cs="Arial"/>
                <w:color w:val="000000"/>
                <w:sz w:val="20"/>
                <w:szCs w:val="20"/>
                <w:lang w:eastAsia="sl-SI"/>
              </w:rPr>
            </w:pPr>
          </w:p>
        </w:tc>
      </w:tr>
    </w:tbl>
    <w:p w14:paraId="39CF8BDF" w14:textId="77777777" w:rsidR="00763A40" w:rsidRDefault="00763A40" w:rsidP="001A4AA6">
      <w:pPr>
        <w:spacing w:after="0" w:line="240" w:lineRule="auto"/>
        <w:jc w:val="both"/>
        <w:rPr>
          <w:rFonts w:ascii="Arial" w:eastAsia="Calibri" w:hAnsi="Arial" w:cs="Arial"/>
          <w:sz w:val="20"/>
          <w:szCs w:val="20"/>
        </w:rPr>
      </w:pPr>
    </w:p>
    <w:p w14:paraId="6A35B6F6" w14:textId="77777777" w:rsidR="00574D3A" w:rsidRPr="00574D3A" w:rsidRDefault="00574D3A" w:rsidP="00574D3A">
      <w:pPr>
        <w:spacing w:after="0" w:line="240" w:lineRule="auto"/>
        <w:jc w:val="both"/>
        <w:rPr>
          <w:rFonts w:ascii="Arial" w:eastAsia="Calibri" w:hAnsi="Arial" w:cs="Arial"/>
          <w:sz w:val="20"/>
          <w:szCs w:val="20"/>
        </w:rPr>
      </w:pPr>
    </w:p>
    <w:tbl>
      <w:tblPr>
        <w:tblStyle w:val="Tabelamrea101"/>
        <w:tblW w:w="0" w:type="auto"/>
        <w:tblLook w:val="04A0" w:firstRow="1" w:lastRow="0" w:firstColumn="1" w:lastColumn="0" w:noHBand="0" w:noVBand="1"/>
      </w:tblPr>
      <w:tblGrid>
        <w:gridCol w:w="9016"/>
      </w:tblGrid>
      <w:tr w:rsidR="00574D3A" w:rsidRPr="00FD1EB3" w14:paraId="041F0A62" w14:textId="77777777" w:rsidTr="00B41A42">
        <w:tc>
          <w:tcPr>
            <w:tcW w:w="9062" w:type="dxa"/>
          </w:tcPr>
          <w:p w14:paraId="29B8EA1D" w14:textId="77777777" w:rsidR="00574D3A" w:rsidRPr="00574D3A" w:rsidRDefault="00574D3A" w:rsidP="00574D3A">
            <w:pPr>
              <w:jc w:val="both"/>
              <w:rPr>
                <w:rFonts w:ascii="Arial" w:eastAsia="Arial" w:hAnsi="Arial" w:cs="Arial"/>
                <w:color w:val="000000"/>
                <w:sz w:val="20"/>
                <w:szCs w:val="20"/>
                <w:lang w:eastAsia="sl-SI"/>
              </w:rPr>
            </w:pPr>
            <w:r w:rsidRPr="00574D3A">
              <w:rPr>
                <w:rFonts w:ascii="Arial" w:eastAsia="Arial" w:hAnsi="Arial" w:cs="Arial"/>
                <w:b/>
                <w:color w:val="000000"/>
                <w:sz w:val="20"/>
                <w:szCs w:val="20"/>
                <w:lang w:eastAsia="sl-SI"/>
              </w:rPr>
              <w:t>Ocena stroškov – Ukrep: Modernizacija digitalnega okolja javne uprave</w:t>
            </w:r>
          </w:p>
          <w:p w14:paraId="35FA1FD8" w14:textId="77777777" w:rsidR="00574D3A" w:rsidRPr="00574D3A" w:rsidRDefault="00574D3A" w:rsidP="00574D3A">
            <w:pPr>
              <w:jc w:val="both"/>
              <w:rPr>
                <w:rFonts w:ascii="Arial" w:eastAsia="Arial" w:hAnsi="Arial" w:cs="Arial"/>
                <w:color w:val="000000"/>
                <w:sz w:val="20"/>
                <w:szCs w:val="20"/>
                <w:u w:val="single"/>
                <w:lang w:eastAsia="sl-SI"/>
              </w:rPr>
            </w:pPr>
          </w:p>
          <w:p w14:paraId="57A47BFB" w14:textId="35E3C889"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Z ukrepom</w:t>
            </w:r>
            <w:r w:rsidRPr="00574D3A">
              <w:rPr>
                <w:rFonts w:ascii="Arial" w:eastAsia="Calibri" w:hAnsi="Arial" w:cs="Arial"/>
                <w:b/>
                <w:bCs/>
                <w:sz w:val="20"/>
                <w:szCs w:val="20"/>
              </w:rPr>
              <w:t xml:space="preserve"> Modernizacija digitalnega okolja javne uprave</w:t>
            </w:r>
            <w:r w:rsidRPr="00574D3A">
              <w:rPr>
                <w:rFonts w:ascii="Arial" w:eastAsia="Calibri" w:hAnsi="Arial" w:cs="Arial"/>
                <w:sz w:val="20"/>
                <w:szCs w:val="20"/>
              </w:rPr>
              <w:t xml:space="preserve"> bodo izvedene aktivnosti na področju nadgradnje informacijske infrastrukture državne uprave, oblikovan ekosistem za izgradnjo in izvajanje digitalnih storitev države, posodobljen sistem podpore uporabnikom, okrepljena in </w:t>
            </w:r>
            <w:r w:rsidRPr="00574D3A">
              <w:rPr>
                <w:rFonts w:ascii="Arial" w:eastAsia="Calibri" w:hAnsi="Arial" w:cs="Arial"/>
                <w:sz w:val="20"/>
                <w:szCs w:val="20"/>
              </w:rPr>
              <w:lastRenderedPageBreak/>
              <w:t>povečana kibernetska varnost, vzpostavljeno nacionalno QCI omrežje (omrežje za kvantni prenos šifrirnih ključev) ter povezava s sosednjimi QCI omrežji in sateliti, razviti in uvedeni mehanizmi poslovno informacijske arhitekture in standardov, vzpostavljen sistem portfelja projektov in investicij v IT ter sistem za celovito spremljanje kompleksnih infrastrukturnih projektov, vzpostavljen informacijski sistem za harmonizacijo obstoječih nacionalnih sistemov za pomorski sektor, vzpostavljen sistem za podajanje vizumskih vlog, platforma za lažje upravljanje sredstev in projektov mednarodnega razvojnega sodelovanja in humanitarne pomoči, vzpostavljen portal znanstvene diplomacije, register državnih predpisov, informacijski sistem za pripravo e-dokumentov v okviru priprave in sprejemanja predpisov, nadgrajen pravno-informacijski sistem za spremljanje normodajne dejavnosti v državi ter vzpostavljeni pogoji za vzpostavitev nadzora nad upravljanjem, stroški in energetsko učinkovitostjo stavb v državni lasti. Poleg navedenega bodo za krepitev digitalnih znanj in spretnosti javnih uslužbencev izvedene aktivnosti izobraževanja in usposabljanja javnih uslužbencev s področja digitalnih znanj in spretnosti ter specialnih znanj s področja IT, izdelana bodo digitalna učna gradiva za samostojno učenje ali kot podpora kombiniranem učenju, na voljo bodo spodbude za izobraževanje (štipendije) oz</w:t>
            </w:r>
            <w:r w:rsidR="00B6545C">
              <w:rPr>
                <w:rFonts w:ascii="Arial" w:eastAsia="Calibri" w:hAnsi="Arial" w:cs="Arial"/>
                <w:sz w:val="20"/>
                <w:szCs w:val="20"/>
              </w:rPr>
              <w:t>iroma</w:t>
            </w:r>
            <w:r w:rsidRPr="00574D3A">
              <w:rPr>
                <w:rFonts w:ascii="Arial" w:eastAsia="Calibri" w:hAnsi="Arial" w:cs="Arial"/>
                <w:sz w:val="20"/>
                <w:szCs w:val="20"/>
              </w:rPr>
              <w:t xml:space="preserve"> nadaljnje izobraževanje za zaposlene.</w:t>
            </w:r>
          </w:p>
          <w:p w14:paraId="5C353635" w14:textId="77777777" w:rsidR="00574D3A" w:rsidRPr="00574D3A" w:rsidRDefault="00574D3A" w:rsidP="00574D3A">
            <w:pPr>
              <w:jc w:val="both"/>
              <w:rPr>
                <w:rFonts w:ascii="Arial" w:eastAsia="Calibri" w:hAnsi="Arial" w:cs="Arial"/>
                <w:sz w:val="20"/>
                <w:szCs w:val="20"/>
              </w:rPr>
            </w:pPr>
          </w:p>
          <w:p w14:paraId="006D69EC" w14:textId="77777777" w:rsidR="00574D3A" w:rsidRPr="00574D3A" w:rsidRDefault="00574D3A" w:rsidP="00574D3A">
            <w:pPr>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V okviru javnih naročilih bomo upoštevali načela varnostnih zahtev glede na specifična priporočila in dobre prakse informacijske varnosti.  V vseh javnih naročilih za strojno opremo že leta upoštevamo določila energijske učinkovitosti (Green Computing in EnergyStar.v3), s čimer zmanjšujemo ogljični odtis posamezne naprave.</w:t>
            </w:r>
          </w:p>
          <w:p w14:paraId="00852DF9" w14:textId="77777777" w:rsidR="00574D3A" w:rsidRPr="00574D3A" w:rsidRDefault="00574D3A" w:rsidP="00574D3A">
            <w:pPr>
              <w:jc w:val="both"/>
              <w:textAlignment w:val="baseline"/>
              <w:rPr>
                <w:rFonts w:ascii="Arial" w:eastAsia="Arial" w:hAnsi="Arial" w:cs="Arial"/>
                <w:iCs/>
                <w:color w:val="000000"/>
                <w:sz w:val="20"/>
                <w:szCs w:val="20"/>
                <w:lang w:eastAsia="sl-SI"/>
              </w:rPr>
            </w:pPr>
          </w:p>
          <w:p w14:paraId="10415585" w14:textId="7E90FB12" w:rsidR="00574D3A" w:rsidRPr="00574D3A" w:rsidRDefault="00574D3A" w:rsidP="00574D3A">
            <w:pPr>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Ker bo obseg dela bistveno presegel redno delo zaposlenih na ministrstvu, so nujne tudi nove zaposlitve za čas trajanja izvedbe ukrepa (za določen čas), ki bodo izvedene namensko, torej izključno za namen izvedbe posameznih projektov (področij) znotraj pričujočega ukrepa. Ocene stroškov projektnih zaposlitev so podrobneje pojasnjene pri posameznih področjih oz</w:t>
            </w:r>
            <w:r w:rsidR="00B6545C">
              <w:rPr>
                <w:rFonts w:ascii="Arial" w:eastAsia="Arial" w:hAnsi="Arial" w:cs="Arial"/>
                <w:iCs/>
                <w:color w:val="000000"/>
                <w:sz w:val="20"/>
                <w:szCs w:val="20"/>
                <w:lang w:eastAsia="sl-SI"/>
              </w:rPr>
              <w:t>iroma</w:t>
            </w:r>
            <w:r w:rsidRPr="00574D3A">
              <w:rPr>
                <w:rFonts w:ascii="Arial" w:eastAsia="Arial" w:hAnsi="Arial" w:cs="Arial"/>
                <w:iCs/>
                <w:color w:val="000000"/>
                <w:sz w:val="20"/>
                <w:szCs w:val="20"/>
                <w:lang w:eastAsia="sl-SI"/>
              </w:rPr>
              <w:t xml:space="preserve"> projektih. </w:t>
            </w:r>
          </w:p>
          <w:p w14:paraId="3892297F" w14:textId="7DD548FF" w:rsidR="00574D3A" w:rsidRPr="00574D3A" w:rsidRDefault="00574D3A" w:rsidP="00574D3A">
            <w:pPr>
              <w:overflowPunct w:val="0"/>
              <w:autoSpaceDE w:val="0"/>
              <w:autoSpaceDN w:val="0"/>
              <w:adjustRightInd w:val="0"/>
              <w:spacing w:after="60"/>
              <w:jc w:val="both"/>
              <w:textAlignment w:val="baseline"/>
              <w:rPr>
                <w:rFonts w:ascii="Arial" w:eastAsia="Arial" w:hAnsi="Arial" w:cs="Arial"/>
                <w:b/>
                <w:bCs/>
                <w:iCs/>
                <w:color w:val="000000"/>
                <w:sz w:val="20"/>
                <w:szCs w:val="20"/>
                <w:lang w:eastAsia="sl-SI"/>
              </w:rPr>
            </w:pPr>
          </w:p>
          <w:p w14:paraId="1854C8DC" w14:textId="533F7651" w:rsid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Calibri" w:hAnsi="Arial" w:cs="Arial"/>
                <w:sz w:val="20"/>
                <w:szCs w:val="20"/>
              </w:rPr>
              <w:t xml:space="preserve">Skupni ocenjeni stroški za izvedbo </w:t>
            </w:r>
            <w:r w:rsidRPr="00574D3A">
              <w:rPr>
                <w:rFonts w:ascii="Arial" w:eastAsia="Arial" w:hAnsi="Arial" w:cs="Arial"/>
                <w:iCs/>
                <w:color w:val="000000"/>
                <w:sz w:val="20"/>
                <w:szCs w:val="20"/>
                <w:lang w:eastAsia="sl-SI"/>
              </w:rPr>
              <w:t xml:space="preserve">Ukrepa 36 </w:t>
            </w:r>
            <w:r w:rsidRPr="00574D3A">
              <w:rPr>
                <w:rFonts w:ascii="Arial" w:eastAsia="Calibri" w:hAnsi="Arial" w:cs="Arial"/>
                <w:b/>
                <w:bCs/>
                <w:sz w:val="20"/>
                <w:szCs w:val="20"/>
              </w:rPr>
              <w:t>Modernizacija digitalnega okolja javne uprave</w:t>
            </w:r>
            <w:r w:rsidRPr="00574D3A">
              <w:rPr>
                <w:rFonts w:ascii="Arial" w:eastAsia="Arial" w:hAnsi="Arial" w:cs="Arial"/>
                <w:iCs/>
                <w:color w:val="000000"/>
                <w:sz w:val="20"/>
                <w:szCs w:val="20"/>
                <w:lang w:eastAsia="sl-SI"/>
              </w:rPr>
              <w:t xml:space="preserve"> </w:t>
            </w:r>
            <w:r w:rsidRPr="00574D3A">
              <w:rPr>
                <w:rFonts w:ascii="Arial" w:eastAsia="Calibri" w:hAnsi="Arial" w:cs="Arial"/>
                <w:sz w:val="20"/>
                <w:szCs w:val="20"/>
              </w:rPr>
              <w:t xml:space="preserve"> znašajo 76.836.506 EUR, pri čemer je črpanje iz NOO predvideno v višini </w:t>
            </w:r>
            <w:r w:rsidRPr="00574D3A">
              <w:rPr>
                <w:rFonts w:ascii="Arial" w:eastAsia="Calibri" w:hAnsi="Arial" w:cs="Arial"/>
                <w:b/>
                <w:bCs/>
                <w:sz w:val="20"/>
                <w:szCs w:val="20"/>
              </w:rPr>
              <w:t>62.045.900 EUR</w:t>
            </w:r>
            <w:r w:rsidRPr="00574D3A">
              <w:rPr>
                <w:rFonts w:ascii="Arial" w:eastAsia="Calibri" w:hAnsi="Arial" w:cs="Arial"/>
                <w:sz w:val="20"/>
                <w:szCs w:val="20"/>
              </w:rPr>
              <w:t xml:space="preserve">. Dodatno bomo v okviru državnega proračuna zagotovili sredstva za plačilo DDV, ki </w:t>
            </w:r>
            <w:r w:rsidR="00B6545C">
              <w:rPr>
                <w:rFonts w:ascii="Arial" w:eastAsia="Calibri" w:hAnsi="Arial" w:cs="Arial"/>
                <w:sz w:val="20"/>
                <w:szCs w:val="20"/>
              </w:rPr>
              <w:t>je</w:t>
            </w:r>
            <w:r w:rsidRPr="00574D3A">
              <w:rPr>
                <w:rFonts w:ascii="Arial" w:eastAsia="Calibri" w:hAnsi="Arial" w:cs="Arial"/>
                <w:sz w:val="20"/>
                <w:szCs w:val="20"/>
              </w:rPr>
              <w:t xml:space="preserve"> ocenj</w:t>
            </w:r>
            <w:r w:rsidR="00B6545C">
              <w:rPr>
                <w:rFonts w:ascii="Arial" w:eastAsia="Calibri" w:hAnsi="Arial" w:cs="Arial"/>
                <w:sz w:val="20"/>
                <w:szCs w:val="20"/>
              </w:rPr>
              <w:t>en</w:t>
            </w:r>
            <w:r w:rsidRPr="00574D3A">
              <w:rPr>
                <w:rFonts w:ascii="Arial" w:eastAsia="Calibri" w:hAnsi="Arial" w:cs="Arial"/>
                <w:sz w:val="20"/>
                <w:szCs w:val="20"/>
              </w:rPr>
              <w:t xml:space="preserve"> v višini 11.790.606 EUR. Del ocenjenega DDV je bil že upoštevan pri izračunu stroškov ukrepov, in sicer v višini 1.454.100 EUR, znesek DDV, ki ob načrtovanju ukrepov ni bil upoštevan, pa znaša 10.336.506 EUR. </w:t>
            </w:r>
            <w:r w:rsidRPr="00574D3A">
              <w:rPr>
                <w:rFonts w:ascii="Arial" w:eastAsia="Arial" w:hAnsi="Arial" w:cs="Arial"/>
                <w:iCs/>
                <w:color w:val="000000"/>
                <w:sz w:val="20"/>
                <w:szCs w:val="20"/>
                <w:lang w:eastAsia="sl-SI"/>
              </w:rPr>
              <w:t>Opredelitev ocenjenih vrednosti in virov financiranja ukrepov znotraj Ukrepa 36 je razvidna iz preglednice.</w:t>
            </w:r>
          </w:p>
          <w:p w14:paraId="07AA4D42" w14:textId="77777777" w:rsidR="005F0871" w:rsidRPr="00574D3A" w:rsidRDefault="005F0871"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tbl>
            <w:tblPr>
              <w:tblW w:w="0" w:type="auto"/>
              <w:tblCellMar>
                <w:left w:w="70" w:type="dxa"/>
                <w:right w:w="70" w:type="dxa"/>
              </w:tblCellMar>
              <w:tblLook w:val="04A0" w:firstRow="1" w:lastRow="0" w:firstColumn="1" w:lastColumn="0" w:noHBand="0" w:noVBand="1"/>
            </w:tblPr>
            <w:tblGrid>
              <w:gridCol w:w="308"/>
              <w:gridCol w:w="1635"/>
              <w:gridCol w:w="1104"/>
              <w:gridCol w:w="1088"/>
              <w:gridCol w:w="1103"/>
              <w:gridCol w:w="1319"/>
              <w:gridCol w:w="1070"/>
              <w:gridCol w:w="1153"/>
            </w:tblGrid>
            <w:tr w:rsidR="00574D3A" w:rsidRPr="00574D3A" w14:paraId="6B0D0E8A" w14:textId="77777777" w:rsidTr="00B41A42">
              <w:trPr>
                <w:trHeight w:val="846"/>
              </w:trPr>
              <w:tc>
                <w:tcPr>
                  <w:tcW w:w="0" w:type="auto"/>
                  <w:gridSpan w:val="2"/>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2B628C5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PROJEKT </w:t>
                  </w:r>
                </w:p>
              </w:tc>
              <w:tc>
                <w:tcPr>
                  <w:tcW w:w="0" w:type="auto"/>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7EAE6AE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CELOTNA OCENJENA VREDNOST PROJEKTA [EUR]</w:t>
                  </w:r>
                </w:p>
              </w:tc>
              <w:tc>
                <w:tcPr>
                  <w:tcW w:w="0" w:type="auto"/>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0448DBF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OCENJENA VREDNOST PROJEKTA v NOO [EUR]</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14:paraId="7A2B72D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PROJEKTA BREZ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E263D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ŽE VKLJUČENEGA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B1D5479"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DODATNA VREDNOST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3E7B4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PREOSTALA VREDNOST PROJEKTA [EUR]</w:t>
                  </w:r>
                </w:p>
              </w:tc>
            </w:tr>
            <w:tr w:rsidR="00574D3A" w:rsidRPr="00574D3A" w14:paraId="48883B95" w14:textId="77777777" w:rsidTr="00B41A42">
              <w:trPr>
                <w:trHeight w:val="300"/>
              </w:trPr>
              <w:tc>
                <w:tcPr>
                  <w:tcW w:w="0" w:type="auto"/>
                  <w:gridSpan w:val="2"/>
                  <w:vMerge/>
                  <w:tcBorders>
                    <w:top w:val="single" w:sz="8" w:space="0" w:color="auto"/>
                    <w:left w:val="single" w:sz="8" w:space="0" w:color="auto"/>
                    <w:bottom w:val="double" w:sz="6" w:space="0" w:color="000000"/>
                    <w:right w:val="double" w:sz="6" w:space="0" w:color="000000"/>
                  </w:tcBorders>
                  <w:vAlign w:val="center"/>
                  <w:hideMark/>
                </w:tcPr>
                <w:p w14:paraId="6EF3AE9A"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157E4E7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29961E0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val="restart"/>
                  <w:tcBorders>
                    <w:top w:val="nil"/>
                    <w:left w:val="single" w:sz="8" w:space="0" w:color="auto"/>
                    <w:bottom w:val="double" w:sz="6" w:space="0" w:color="000000"/>
                    <w:right w:val="single" w:sz="8" w:space="0" w:color="auto"/>
                  </w:tcBorders>
                  <w:shd w:val="clear" w:color="000000" w:fill="FFE699"/>
                  <w:vAlign w:val="center"/>
                  <w:hideMark/>
                </w:tcPr>
                <w:p w14:paraId="7F0BB03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NOO</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7E74F3FD"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67C13D66"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tcBorders>
                    <w:top w:val="nil"/>
                    <w:left w:val="nil"/>
                    <w:bottom w:val="nil"/>
                    <w:right w:val="single" w:sz="8" w:space="0" w:color="auto"/>
                  </w:tcBorders>
                  <w:shd w:val="clear" w:color="auto" w:fill="auto"/>
                  <w:vAlign w:val="center"/>
                  <w:hideMark/>
                </w:tcPr>
                <w:p w14:paraId="7B5D6212"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w:t>
                  </w:r>
                </w:p>
              </w:tc>
            </w:tr>
            <w:tr w:rsidR="00574D3A" w:rsidRPr="00574D3A" w14:paraId="07972210" w14:textId="77777777" w:rsidTr="00B41A42">
              <w:trPr>
                <w:trHeight w:val="315"/>
              </w:trPr>
              <w:tc>
                <w:tcPr>
                  <w:tcW w:w="0" w:type="auto"/>
                  <w:gridSpan w:val="2"/>
                  <w:vMerge/>
                  <w:tcBorders>
                    <w:top w:val="single" w:sz="8" w:space="0" w:color="auto"/>
                    <w:left w:val="single" w:sz="8" w:space="0" w:color="auto"/>
                    <w:bottom w:val="double" w:sz="6" w:space="0" w:color="000000"/>
                    <w:right w:val="double" w:sz="6" w:space="0" w:color="000000"/>
                  </w:tcBorders>
                  <w:vAlign w:val="center"/>
                  <w:hideMark/>
                </w:tcPr>
                <w:p w14:paraId="2D62A47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3C4C1AD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4EAE40A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0DF360B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4CD25E1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3D6F893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single" w:sz="8" w:space="0" w:color="auto"/>
                  </w:tcBorders>
                  <w:shd w:val="clear" w:color="auto" w:fill="auto"/>
                  <w:vAlign w:val="center"/>
                  <w:hideMark/>
                </w:tcPr>
                <w:p w14:paraId="7AF0EBE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drugi viri</w:t>
                  </w:r>
                </w:p>
              </w:tc>
            </w:tr>
            <w:tr w:rsidR="00574D3A" w:rsidRPr="00574D3A" w14:paraId="394C6B65" w14:textId="77777777" w:rsidTr="00B41A42">
              <w:trPr>
                <w:trHeight w:val="510"/>
              </w:trPr>
              <w:tc>
                <w:tcPr>
                  <w:tcW w:w="0" w:type="auto"/>
                  <w:vMerge w:val="restart"/>
                  <w:tcBorders>
                    <w:top w:val="nil"/>
                    <w:left w:val="single" w:sz="8" w:space="0" w:color="auto"/>
                    <w:bottom w:val="double" w:sz="6" w:space="0" w:color="000000"/>
                    <w:right w:val="single" w:sz="8" w:space="0" w:color="auto"/>
                  </w:tcBorders>
                  <w:shd w:val="clear" w:color="auto" w:fill="auto"/>
                  <w:textDirection w:val="btLr"/>
                  <w:vAlign w:val="center"/>
                  <w:hideMark/>
                </w:tcPr>
                <w:p w14:paraId="4C02802D"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Modernizacija digitalnega okolja javne uprave </w:t>
                  </w:r>
                </w:p>
              </w:tc>
              <w:tc>
                <w:tcPr>
                  <w:tcW w:w="0" w:type="auto"/>
                  <w:tcBorders>
                    <w:top w:val="nil"/>
                    <w:left w:val="nil"/>
                    <w:bottom w:val="single" w:sz="8" w:space="0" w:color="auto"/>
                    <w:right w:val="double" w:sz="6" w:space="0" w:color="auto"/>
                  </w:tcBorders>
                  <w:shd w:val="clear" w:color="auto" w:fill="auto"/>
                  <w:vAlign w:val="center"/>
                  <w:hideMark/>
                </w:tcPr>
                <w:p w14:paraId="16FC1950"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Vzpostavitev informacijske infrastrukture nove generacije</w:t>
                  </w:r>
                </w:p>
              </w:tc>
              <w:tc>
                <w:tcPr>
                  <w:tcW w:w="0" w:type="auto"/>
                  <w:tcBorders>
                    <w:top w:val="nil"/>
                    <w:left w:val="nil"/>
                    <w:bottom w:val="single" w:sz="8" w:space="0" w:color="auto"/>
                    <w:right w:val="single" w:sz="8" w:space="0" w:color="auto"/>
                  </w:tcBorders>
                  <w:shd w:val="clear" w:color="auto" w:fill="auto"/>
                  <w:noWrap/>
                  <w:vAlign w:val="center"/>
                  <w:hideMark/>
                </w:tcPr>
                <w:p w14:paraId="6063D92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32.080.300</w:t>
                  </w:r>
                </w:p>
              </w:tc>
              <w:tc>
                <w:tcPr>
                  <w:tcW w:w="0" w:type="auto"/>
                  <w:tcBorders>
                    <w:top w:val="nil"/>
                    <w:left w:val="nil"/>
                    <w:bottom w:val="single" w:sz="8" w:space="0" w:color="auto"/>
                    <w:right w:val="single" w:sz="8" w:space="0" w:color="auto"/>
                  </w:tcBorders>
                  <w:shd w:val="clear" w:color="auto" w:fill="auto"/>
                  <w:noWrap/>
                  <w:vAlign w:val="center"/>
                  <w:hideMark/>
                </w:tcPr>
                <w:p w14:paraId="718F2EE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26.500.000</w:t>
                  </w:r>
                </w:p>
              </w:tc>
              <w:tc>
                <w:tcPr>
                  <w:tcW w:w="0" w:type="auto"/>
                  <w:tcBorders>
                    <w:top w:val="nil"/>
                    <w:left w:val="nil"/>
                    <w:bottom w:val="single" w:sz="8" w:space="0" w:color="auto"/>
                    <w:right w:val="single" w:sz="8" w:space="0" w:color="auto"/>
                  </w:tcBorders>
                  <w:shd w:val="clear" w:color="000000" w:fill="FFE699"/>
                  <w:noWrap/>
                  <w:vAlign w:val="center"/>
                  <w:hideMark/>
                </w:tcPr>
                <w:p w14:paraId="1D07E79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26.500.000</w:t>
                  </w:r>
                </w:p>
              </w:tc>
              <w:tc>
                <w:tcPr>
                  <w:tcW w:w="0" w:type="auto"/>
                  <w:tcBorders>
                    <w:top w:val="nil"/>
                    <w:left w:val="nil"/>
                    <w:bottom w:val="single" w:sz="8" w:space="0" w:color="auto"/>
                    <w:right w:val="single" w:sz="8" w:space="0" w:color="auto"/>
                  </w:tcBorders>
                  <w:shd w:val="clear" w:color="auto" w:fill="auto"/>
                  <w:noWrap/>
                  <w:vAlign w:val="center"/>
                  <w:hideMark/>
                </w:tcPr>
                <w:p w14:paraId="534BFC7F"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252264E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5.580.300</w:t>
                  </w:r>
                </w:p>
              </w:tc>
              <w:tc>
                <w:tcPr>
                  <w:tcW w:w="0" w:type="auto"/>
                  <w:tcBorders>
                    <w:top w:val="nil"/>
                    <w:left w:val="nil"/>
                    <w:bottom w:val="single" w:sz="8" w:space="0" w:color="auto"/>
                    <w:right w:val="single" w:sz="8" w:space="0" w:color="auto"/>
                  </w:tcBorders>
                  <w:shd w:val="clear" w:color="auto" w:fill="auto"/>
                  <w:noWrap/>
                  <w:vAlign w:val="center"/>
                  <w:hideMark/>
                </w:tcPr>
                <w:p w14:paraId="3386112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7725474B" w14:textId="77777777" w:rsidTr="00B41A42">
              <w:trPr>
                <w:trHeight w:val="315"/>
              </w:trPr>
              <w:tc>
                <w:tcPr>
                  <w:tcW w:w="0" w:type="auto"/>
                  <w:vMerge/>
                  <w:tcBorders>
                    <w:top w:val="nil"/>
                    <w:left w:val="single" w:sz="8" w:space="0" w:color="auto"/>
                    <w:bottom w:val="double" w:sz="6" w:space="0" w:color="000000"/>
                    <w:right w:val="single" w:sz="8" w:space="0" w:color="auto"/>
                  </w:tcBorders>
                  <w:vAlign w:val="center"/>
                  <w:hideMark/>
                </w:tcPr>
                <w:p w14:paraId="43C0C8F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55E9E226"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Razvoj novih dinamičnih e-storitev</w:t>
                  </w:r>
                </w:p>
              </w:tc>
              <w:tc>
                <w:tcPr>
                  <w:tcW w:w="0" w:type="auto"/>
                  <w:tcBorders>
                    <w:top w:val="nil"/>
                    <w:left w:val="nil"/>
                    <w:bottom w:val="single" w:sz="8" w:space="0" w:color="auto"/>
                    <w:right w:val="single" w:sz="8" w:space="0" w:color="auto"/>
                  </w:tcBorders>
                  <w:shd w:val="clear" w:color="auto" w:fill="auto"/>
                  <w:noWrap/>
                  <w:vAlign w:val="center"/>
                  <w:hideMark/>
                </w:tcPr>
                <w:p w14:paraId="0895BDC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10.151.750</w:t>
                  </w:r>
                </w:p>
              </w:tc>
              <w:tc>
                <w:tcPr>
                  <w:tcW w:w="0" w:type="auto"/>
                  <w:tcBorders>
                    <w:top w:val="nil"/>
                    <w:left w:val="nil"/>
                    <w:bottom w:val="single" w:sz="8" w:space="0" w:color="auto"/>
                    <w:right w:val="single" w:sz="8" w:space="0" w:color="auto"/>
                  </w:tcBorders>
                  <w:shd w:val="clear" w:color="auto" w:fill="auto"/>
                  <w:noWrap/>
                  <w:vAlign w:val="center"/>
                  <w:hideMark/>
                </w:tcPr>
                <w:p w14:paraId="739E12F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8.653.700</w:t>
                  </w:r>
                </w:p>
              </w:tc>
              <w:tc>
                <w:tcPr>
                  <w:tcW w:w="0" w:type="auto"/>
                  <w:tcBorders>
                    <w:top w:val="nil"/>
                    <w:left w:val="nil"/>
                    <w:bottom w:val="single" w:sz="8" w:space="0" w:color="auto"/>
                    <w:right w:val="single" w:sz="8" w:space="0" w:color="auto"/>
                  </w:tcBorders>
                  <w:shd w:val="clear" w:color="000000" w:fill="FFE699"/>
                  <w:noWrap/>
                  <w:vAlign w:val="center"/>
                  <w:hideMark/>
                </w:tcPr>
                <w:p w14:paraId="124A9D3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8.653.700</w:t>
                  </w:r>
                </w:p>
              </w:tc>
              <w:tc>
                <w:tcPr>
                  <w:tcW w:w="0" w:type="auto"/>
                  <w:tcBorders>
                    <w:top w:val="nil"/>
                    <w:left w:val="nil"/>
                    <w:bottom w:val="single" w:sz="8" w:space="0" w:color="auto"/>
                    <w:right w:val="single" w:sz="8" w:space="0" w:color="auto"/>
                  </w:tcBorders>
                  <w:shd w:val="clear" w:color="auto" w:fill="auto"/>
                  <w:noWrap/>
                  <w:vAlign w:val="center"/>
                  <w:hideMark/>
                </w:tcPr>
                <w:p w14:paraId="537E4130"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2D97B21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1.498.050</w:t>
                  </w:r>
                </w:p>
              </w:tc>
              <w:tc>
                <w:tcPr>
                  <w:tcW w:w="0" w:type="auto"/>
                  <w:tcBorders>
                    <w:top w:val="nil"/>
                    <w:left w:val="nil"/>
                    <w:bottom w:val="single" w:sz="8" w:space="0" w:color="auto"/>
                    <w:right w:val="single" w:sz="8" w:space="0" w:color="auto"/>
                  </w:tcBorders>
                  <w:shd w:val="clear" w:color="auto" w:fill="auto"/>
                  <w:noWrap/>
                  <w:vAlign w:val="center"/>
                  <w:hideMark/>
                </w:tcPr>
                <w:p w14:paraId="2F980C8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7442C440" w14:textId="77777777" w:rsidTr="00B41A42">
              <w:trPr>
                <w:trHeight w:val="495"/>
              </w:trPr>
              <w:tc>
                <w:tcPr>
                  <w:tcW w:w="0" w:type="auto"/>
                  <w:vMerge/>
                  <w:tcBorders>
                    <w:top w:val="nil"/>
                    <w:left w:val="single" w:sz="8" w:space="0" w:color="auto"/>
                    <w:bottom w:val="double" w:sz="6" w:space="0" w:color="000000"/>
                    <w:right w:val="single" w:sz="8" w:space="0" w:color="auto"/>
                  </w:tcBorders>
                  <w:vAlign w:val="center"/>
                  <w:hideMark/>
                </w:tcPr>
                <w:p w14:paraId="6C2D078C"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16877714"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Modernizacija sistema podpore uporabnikom</w:t>
                  </w:r>
                </w:p>
              </w:tc>
              <w:tc>
                <w:tcPr>
                  <w:tcW w:w="0" w:type="auto"/>
                  <w:tcBorders>
                    <w:top w:val="nil"/>
                    <w:left w:val="nil"/>
                    <w:bottom w:val="single" w:sz="8" w:space="0" w:color="auto"/>
                    <w:right w:val="single" w:sz="8" w:space="0" w:color="auto"/>
                  </w:tcBorders>
                  <w:shd w:val="clear" w:color="auto" w:fill="auto"/>
                  <w:noWrap/>
                  <w:vAlign w:val="center"/>
                  <w:hideMark/>
                </w:tcPr>
                <w:p w14:paraId="65EFFF6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5.695.055</w:t>
                  </w:r>
                </w:p>
              </w:tc>
              <w:tc>
                <w:tcPr>
                  <w:tcW w:w="0" w:type="auto"/>
                  <w:tcBorders>
                    <w:top w:val="nil"/>
                    <w:left w:val="nil"/>
                    <w:bottom w:val="single" w:sz="8" w:space="0" w:color="auto"/>
                    <w:right w:val="single" w:sz="8" w:space="0" w:color="auto"/>
                  </w:tcBorders>
                  <w:shd w:val="clear" w:color="auto" w:fill="auto"/>
                  <w:noWrap/>
                  <w:vAlign w:val="center"/>
                  <w:hideMark/>
                </w:tcPr>
                <w:p w14:paraId="4326C52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4.909.573</w:t>
                  </w:r>
                </w:p>
              </w:tc>
              <w:tc>
                <w:tcPr>
                  <w:tcW w:w="0" w:type="auto"/>
                  <w:tcBorders>
                    <w:top w:val="nil"/>
                    <w:left w:val="nil"/>
                    <w:bottom w:val="single" w:sz="8" w:space="0" w:color="auto"/>
                    <w:right w:val="single" w:sz="8" w:space="0" w:color="auto"/>
                  </w:tcBorders>
                  <w:shd w:val="clear" w:color="000000" w:fill="FFE699"/>
                  <w:noWrap/>
                  <w:vAlign w:val="center"/>
                  <w:hideMark/>
                </w:tcPr>
                <w:p w14:paraId="41671B4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4.909.573</w:t>
                  </w:r>
                </w:p>
              </w:tc>
              <w:tc>
                <w:tcPr>
                  <w:tcW w:w="0" w:type="auto"/>
                  <w:tcBorders>
                    <w:top w:val="nil"/>
                    <w:left w:val="nil"/>
                    <w:bottom w:val="single" w:sz="8" w:space="0" w:color="auto"/>
                    <w:right w:val="single" w:sz="8" w:space="0" w:color="auto"/>
                  </w:tcBorders>
                  <w:shd w:val="clear" w:color="auto" w:fill="auto"/>
                  <w:noWrap/>
                  <w:vAlign w:val="center"/>
                  <w:hideMark/>
                </w:tcPr>
                <w:p w14:paraId="2B8D402A"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64E363E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785.482</w:t>
                  </w:r>
                </w:p>
              </w:tc>
              <w:tc>
                <w:tcPr>
                  <w:tcW w:w="0" w:type="auto"/>
                  <w:tcBorders>
                    <w:top w:val="nil"/>
                    <w:left w:val="nil"/>
                    <w:bottom w:val="single" w:sz="8" w:space="0" w:color="auto"/>
                    <w:right w:val="single" w:sz="8" w:space="0" w:color="auto"/>
                  </w:tcBorders>
                  <w:shd w:val="clear" w:color="auto" w:fill="auto"/>
                  <w:vAlign w:val="center"/>
                  <w:hideMark/>
                </w:tcPr>
                <w:p w14:paraId="027C43D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00ECB235" w14:textId="77777777" w:rsidTr="00B41A42">
              <w:trPr>
                <w:trHeight w:val="315"/>
              </w:trPr>
              <w:tc>
                <w:tcPr>
                  <w:tcW w:w="0" w:type="auto"/>
                  <w:vMerge/>
                  <w:tcBorders>
                    <w:top w:val="nil"/>
                    <w:left w:val="single" w:sz="8" w:space="0" w:color="auto"/>
                    <w:bottom w:val="double" w:sz="6" w:space="0" w:color="000000"/>
                    <w:right w:val="single" w:sz="8" w:space="0" w:color="auto"/>
                  </w:tcBorders>
                  <w:vAlign w:val="center"/>
                  <w:hideMark/>
                </w:tcPr>
                <w:p w14:paraId="406FB9D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19398849"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Okrepitev in dvig kibernetske varnosti</w:t>
                  </w:r>
                </w:p>
              </w:tc>
              <w:tc>
                <w:tcPr>
                  <w:tcW w:w="0" w:type="auto"/>
                  <w:tcBorders>
                    <w:top w:val="nil"/>
                    <w:left w:val="nil"/>
                    <w:bottom w:val="single" w:sz="8" w:space="0" w:color="auto"/>
                    <w:right w:val="single" w:sz="8" w:space="0" w:color="auto"/>
                  </w:tcBorders>
                  <w:shd w:val="clear" w:color="auto" w:fill="auto"/>
                  <w:noWrap/>
                  <w:vAlign w:val="center"/>
                  <w:hideMark/>
                </w:tcPr>
                <w:p w14:paraId="4F2E12D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3.700.000</w:t>
                  </w:r>
                </w:p>
              </w:tc>
              <w:tc>
                <w:tcPr>
                  <w:tcW w:w="0" w:type="auto"/>
                  <w:tcBorders>
                    <w:top w:val="nil"/>
                    <w:left w:val="nil"/>
                    <w:bottom w:val="single" w:sz="8" w:space="0" w:color="auto"/>
                    <w:right w:val="single" w:sz="8" w:space="0" w:color="auto"/>
                  </w:tcBorders>
                  <w:shd w:val="clear" w:color="auto" w:fill="auto"/>
                  <w:noWrap/>
                  <w:vAlign w:val="center"/>
                  <w:hideMark/>
                </w:tcPr>
                <w:p w14:paraId="35949B8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3.700.000</w:t>
                  </w:r>
                </w:p>
              </w:tc>
              <w:tc>
                <w:tcPr>
                  <w:tcW w:w="0" w:type="auto"/>
                  <w:tcBorders>
                    <w:top w:val="nil"/>
                    <w:left w:val="nil"/>
                    <w:bottom w:val="single" w:sz="8" w:space="0" w:color="auto"/>
                    <w:right w:val="single" w:sz="8" w:space="0" w:color="auto"/>
                  </w:tcBorders>
                  <w:shd w:val="clear" w:color="000000" w:fill="FFE699"/>
                  <w:noWrap/>
                  <w:vAlign w:val="center"/>
                  <w:hideMark/>
                </w:tcPr>
                <w:p w14:paraId="211FDF2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3.150.000</w:t>
                  </w:r>
                </w:p>
              </w:tc>
              <w:tc>
                <w:tcPr>
                  <w:tcW w:w="0" w:type="auto"/>
                  <w:tcBorders>
                    <w:top w:val="nil"/>
                    <w:left w:val="nil"/>
                    <w:bottom w:val="single" w:sz="8" w:space="0" w:color="auto"/>
                    <w:right w:val="single" w:sz="8" w:space="0" w:color="auto"/>
                  </w:tcBorders>
                  <w:shd w:val="clear" w:color="auto" w:fill="auto"/>
                  <w:noWrap/>
                  <w:vAlign w:val="center"/>
                  <w:hideMark/>
                </w:tcPr>
                <w:p w14:paraId="5EC0320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550.000</w:t>
                  </w:r>
                </w:p>
              </w:tc>
              <w:tc>
                <w:tcPr>
                  <w:tcW w:w="0" w:type="auto"/>
                  <w:tcBorders>
                    <w:top w:val="nil"/>
                    <w:left w:val="nil"/>
                    <w:bottom w:val="single" w:sz="8" w:space="0" w:color="auto"/>
                    <w:right w:val="single" w:sz="8" w:space="0" w:color="auto"/>
                  </w:tcBorders>
                  <w:shd w:val="clear" w:color="auto" w:fill="auto"/>
                  <w:noWrap/>
                  <w:vAlign w:val="center"/>
                  <w:hideMark/>
                </w:tcPr>
                <w:p w14:paraId="0E4C4177"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1E781C9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70DC5F5B" w14:textId="77777777" w:rsidTr="00B41A42">
              <w:trPr>
                <w:trHeight w:val="735"/>
              </w:trPr>
              <w:tc>
                <w:tcPr>
                  <w:tcW w:w="0" w:type="auto"/>
                  <w:vMerge/>
                  <w:tcBorders>
                    <w:top w:val="nil"/>
                    <w:left w:val="single" w:sz="8" w:space="0" w:color="auto"/>
                    <w:bottom w:val="double" w:sz="6" w:space="0" w:color="000000"/>
                    <w:right w:val="single" w:sz="8" w:space="0" w:color="auto"/>
                  </w:tcBorders>
                  <w:vAlign w:val="center"/>
                  <w:hideMark/>
                </w:tcPr>
                <w:p w14:paraId="137D525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49CC2766"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EuroQCI Medn</w:t>
                  </w:r>
                </w:p>
              </w:tc>
              <w:tc>
                <w:tcPr>
                  <w:tcW w:w="0" w:type="auto"/>
                  <w:tcBorders>
                    <w:top w:val="nil"/>
                    <w:left w:val="nil"/>
                    <w:bottom w:val="single" w:sz="8" w:space="0" w:color="auto"/>
                    <w:right w:val="single" w:sz="8" w:space="0" w:color="auto"/>
                  </w:tcBorders>
                  <w:shd w:val="clear" w:color="auto" w:fill="auto"/>
                  <w:noWrap/>
                  <w:vAlign w:val="center"/>
                  <w:hideMark/>
                </w:tcPr>
                <w:p w14:paraId="381052F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6.000.000</w:t>
                  </w:r>
                </w:p>
              </w:tc>
              <w:tc>
                <w:tcPr>
                  <w:tcW w:w="0" w:type="auto"/>
                  <w:tcBorders>
                    <w:top w:val="nil"/>
                    <w:left w:val="nil"/>
                    <w:bottom w:val="single" w:sz="8" w:space="0" w:color="auto"/>
                    <w:right w:val="single" w:sz="8" w:space="0" w:color="auto"/>
                  </w:tcBorders>
                  <w:shd w:val="clear" w:color="auto" w:fill="auto"/>
                  <w:noWrap/>
                  <w:vAlign w:val="center"/>
                  <w:hideMark/>
                </w:tcPr>
                <w:p w14:paraId="654B232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3.000.000</w:t>
                  </w:r>
                </w:p>
              </w:tc>
              <w:tc>
                <w:tcPr>
                  <w:tcW w:w="0" w:type="auto"/>
                  <w:tcBorders>
                    <w:top w:val="nil"/>
                    <w:left w:val="nil"/>
                    <w:bottom w:val="single" w:sz="8" w:space="0" w:color="auto"/>
                    <w:right w:val="single" w:sz="8" w:space="0" w:color="auto"/>
                  </w:tcBorders>
                  <w:shd w:val="clear" w:color="000000" w:fill="FFE699"/>
                  <w:noWrap/>
                  <w:vAlign w:val="center"/>
                  <w:hideMark/>
                </w:tcPr>
                <w:p w14:paraId="0E91223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2.392.800</w:t>
                  </w:r>
                </w:p>
              </w:tc>
              <w:tc>
                <w:tcPr>
                  <w:tcW w:w="0" w:type="auto"/>
                  <w:tcBorders>
                    <w:top w:val="nil"/>
                    <w:left w:val="nil"/>
                    <w:bottom w:val="single" w:sz="8" w:space="0" w:color="auto"/>
                    <w:right w:val="single" w:sz="8" w:space="0" w:color="auto"/>
                  </w:tcBorders>
                  <w:shd w:val="clear" w:color="auto" w:fill="auto"/>
                  <w:noWrap/>
                  <w:vAlign w:val="center"/>
                  <w:hideMark/>
                </w:tcPr>
                <w:p w14:paraId="70DB03B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607.200</w:t>
                  </w:r>
                </w:p>
              </w:tc>
              <w:tc>
                <w:tcPr>
                  <w:tcW w:w="0" w:type="auto"/>
                  <w:tcBorders>
                    <w:top w:val="nil"/>
                    <w:left w:val="nil"/>
                    <w:bottom w:val="single" w:sz="8" w:space="0" w:color="auto"/>
                    <w:right w:val="single" w:sz="8" w:space="0" w:color="auto"/>
                  </w:tcBorders>
                  <w:shd w:val="clear" w:color="auto" w:fill="auto"/>
                  <w:noWrap/>
                  <w:vAlign w:val="center"/>
                  <w:hideMark/>
                </w:tcPr>
                <w:p w14:paraId="1D29FB2A"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14:paraId="6E954DF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3.000.000 (DEP: 2 mio EUR, CEF-2: 1 mio EUR )</w:t>
                  </w:r>
                </w:p>
              </w:tc>
            </w:tr>
            <w:tr w:rsidR="00574D3A" w:rsidRPr="00574D3A" w14:paraId="035339AC" w14:textId="77777777" w:rsidTr="00B41A42">
              <w:trPr>
                <w:trHeight w:val="975"/>
              </w:trPr>
              <w:tc>
                <w:tcPr>
                  <w:tcW w:w="0" w:type="auto"/>
                  <w:vMerge/>
                  <w:tcBorders>
                    <w:top w:val="nil"/>
                    <w:left w:val="single" w:sz="8" w:space="0" w:color="auto"/>
                    <w:bottom w:val="double" w:sz="6" w:space="0" w:color="000000"/>
                    <w:right w:val="single" w:sz="8" w:space="0" w:color="auto"/>
                  </w:tcBorders>
                  <w:vAlign w:val="center"/>
                  <w:hideMark/>
                </w:tcPr>
                <w:p w14:paraId="51431E7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16F4B78A"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Razvoj in uvajanje mehanizmov poslovno informacijske arhitekture in standardov v državno in javno informatiko</w:t>
                  </w:r>
                </w:p>
              </w:tc>
              <w:tc>
                <w:tcPr>
                  <w:tcW w:w="0" w:type="auto"/>
                  <w:tcBorders>
                    <w:top w:val="nil"/>
                    <w:left w:val="nil"/>
                    <w:bottom w:val="single" w:sz="8" w:space="0" w:color="auto"/>
                    <w:right w:val="single" w:sz="8" w:space="0" w:color="auto"/>
                  </w:tcBorders>
                  <w:shd w:val="clear" w:color="auto" w:fill="auto"/>
                  <w:noWrap/>
                  <w:vAlign w:val="center"/>
                  <w:hideMark/>
                </w:tcPr>
                <w:p w14:paraId="4531E9B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2.823.596</w:t>
                  </w:r>
                </w:p>
              </w:tc>
              <w:tc>
                <w:tcPr>
                  <w:tcW w:w="0" w:type="auto"/>
                  <w:tcBorders>
                    <w:top w:val="nil"/>
                    <w:left w:val="nil"/>
                    <w:bottom w:val="single" w:sz="8" w:space="0" w:color="auto"/>
                    <w:right w:val="single" w:sz="8" w:space="0" w:color="auto"/>
                  </w:tcBorders>
                  <w:shd w:val="clear" w:color="auto" w:fill="auto"/>
                  <w:noWrap/>
                  <w:vAlign w:val="center"/>
                  <w:hideMark/>
                </w:tcPr>
                <w:p w14:paraId="26E027B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2.455.800</w:t>
                  </w:r>
                </w:p>
              </w:tc>
              <w:tc>
                <w:tcPr>
                  <w:tcW w:w="0" w:type="auto"/>
                  <w:tcBorders>
                    <w:top w:val="nil"/>
                    <w:left w:val="nil"/>
                    <w:bottom w:val="single" w:sz="8" w:space="0" w:color="auto"/>
                    <w:right w:val="single" w:sz="8" w:space="0" w:color="auto"/>
                  </w:tcBorders>
                  <w:shd w:val="clear" w:color="000000" w:fill="FFE699"/>
                  <w:noWrap/>
                  <w:vAlign w:val="center"/>
                  <w:hideMark/>
                </w:tcPr>
                <w:p w14:paraId="0060523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2.455.800</w:t>
                  </w:r>
                </w:p>
              </w:tc>
              <w:tc>
                <w:tcPr>
                  <w:tcW w:w="0" w:type="auto"/>
                  <w:tcBorders>
                    <w:top w:val="nil"/>
                    <w:left w:val="nil"/>
                    <w:bottom w:val="single" w:sz="8" w:space="0" w:color="auto"/>
                    <w:right w:val="single" w:sz="8" w:space="0" w:color="auto"/>
                  </w:tcBorders>
                  <w:shd w:val="clear" w:color="auto" w:fill="auto"/>
                  <w:noWrap/>
                  <w:vAlign w:val="center"/>
                  <w:hideMark/>
                </w:tcPr>
                <w:p w14:paraId="0A3F3E22"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373F67A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367.796</w:t>
                  </w:r>
                </w:p>
              </w:tc>
              <w:tc>
                <w:tcPr>
                  <w:tcW w:w="0" w:type="auto"/>
                  <w:tcBorders>
                    <w:top w:val="nil"/>
                    <w:left w:val="nil"/>
                    <w:bottom w:val="single" w:sz="8" w:space="0" w:color="auto"/>
                    <w:right w:val="single" w:sz="8" w:space="0" w:color="auto"/>
                  </w:tcBorders>
                  <w:shd w:val="clear" w:color="auto" w:fill="auto"/>
                  <w:noWrap/>
                  <w:vAlign w:val="center"/>
                  <w:hideMark/>
                </w:tcPr>
                <w:p w14:paraId="16778C6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24E7AB1D" w14:textId="77777777" w:rsidTr="00B41A42">
              <w:trPr>
                <w:trHeight w:val="495"/>
              </w:trPr>
              <w:tc>
                <w:tcPr>
                  <w:tcW w:w="0" w:type="auto"/>
                  <w:vMerge/>
                  <w:tcBorders>
                    <w:top w:val="nil"/>
                    <w:left w:val="single" w:sz="8" w:space="0" w:color="auto"/>
                    <w:bottom w:val="double" w:sz="6" w:space="0" w:color="000000"/>
                    <w:right w:val="single" w:sz="8" w:space="0" w:color="auto"/>
                  </w:tcBorders>
                  <w:vAlign w:val="center"/>
                  <w:hideMark/>
                </w:tcPr>
                <w:p w14:paraId="2AD8299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41BF6E5A"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Krepitev digitalnih znanj in spretnosti javnih uslužbencev</w:t>
                  </w:r>
                </w:p>
              </w:tc>
              <w:tc>
                <w:tcPr>
                  <w:tcW w:w="0" w:type="auto"/>
                  <w:tcBorders>
                    <w:top w:val="nil"/>
                    <w:left w:val="nil"/>
                    <w:bottom w:val="single" w:sz="8" w:space="0" w:color="auto"/>
                    <w:right w:val="single" w:sz="8" w:space="0" w:color="auto"/>
                  </w:tcBorders>
                  <w:shd w:val="clear" w:color="auto" w:fill="auto"/>
                  <w:noWrap/>
                  <w:vAlign w:val="center"/>
                  <w:hideMark/>
                </w:tcPr>
                <w:p w14:paraId="67F958E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3.360.500</w:t>
                  </w:r>
                </w:p>
              </w:tc>
              <w:tc>
                <w:tcPr>
                  <w:tcW w:w="0" w:type="auto"/>
                  <w:tcBorders>
                    <w:top w:val="nil"/>
                    <w:left w:val="nil"/>
                    <w:bottom w:val="single" w:sz="8" w:space="0" w:color="auto"/>
                    <w:right w:val="single" w:sz="8" w:space="0" w:color="auto"/>
                  </w:tcBorders>
                  <w:shd w:val="clear" w:color="auto" w:fill="auto"/>
                  <w:noWrap/>
                  <w:vAlign w:val="center"/>
                  <w:hideMark/>
                </w:tcPr>
                <w:p w14:paraId="63D4401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3.360.500</w:t>
                  </w:r>
                </w:p>
              </w:tc>
              <w:tc>
                <w:tcPr>
                  <w:tcW w:w="0" w:type="auto"/>
                  <w:tcBorders>
                    <w:top w:val="nil"/>
                    <w:left w:val="nil"/>
                    <w:bottom w:val="single" w:sz="8" w:space="0" w:color="auto"/>
                    <w:right w:val="single" w:sz="8" w:space="0" w:color="auto"/>
                  </w:tcBorders>
                  <w:shd w:val="clear" w:color="000000" w:fill="FFE699"/>
                  <w:noWrap/>
                  <w:vAlign w:val="center"/>
                  <w:hideMark/>
                </w:tcPr>
                <w:p w14:paraId="60AC096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3.075.000</w:t>
                  </w:r>
                </w:p>
              </w:tc>
              <w:tc>
                <w:tcPr>
                  <w:tcW w:w="0" w:type="auto"/>
                  <w:tcBorders>
                    <w:top w:val="nil"/>
                    <w:left w:val="nil"/>
                    <w:bottom w:val="single" w:sz="8" w:space="0" w:color="auto"/>
                    <w:right w:val="single" w:sz="8" w:space="0" w:color="auto"/>
                  </w:tcBorders>
                  <w:shd w:val="clear" w:color="auto" w:fill="auto"/>
                  <w:noWrap/>
                  <w:vAlign w:val="center"/>
                  <w:hideMark/>
                </w:tcPr>
                <w:p w14:paraId="42F173B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285.500</w:t>
                  </w:r>
                </w:p>
              </w:tc>
              <w:tc>
                <w:tcPr>
                  <w:tcW w:w="0" w:type="auto"/>
                  <w:tcBorders>
                    <w:top w:val="nil"/>
                    <w:left w:val="nil"/>
                    <w:bottom w:val="single" w:sz="8" w:space="0" w:color="auto"/>
                    <w:right w:val="single" w:sz="8" w:space="0" w:color="auto"/>
                  </w:tcBorders>
                  <w:shd w:val="clear" w:color="auto" w:fill="auto"/>
                  <w:noWrap/>
                  <w:vAlign w:val="center"/>
                  <w:hideMark/>
                </w:tcPr>
                <w:p w14:paraId="43F1B96E"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14:paraId="2B638B6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538A97F8" w14:textId="77777777" w:rsidTr="00B41A42">
              <w:trPr>
                <w:trHeight w:val="315"/>
              </w:trPr>
              <w:tc>
                <w:tcPr>
                  <w:tcW w:w="0" w:type="auto"/>
                  <w:vMerge/>
                  <w:tcBorders>
                    <w:top w:val="nil"/>
                    <w:left w:val="single" w:sz="8" w:space="0" w:color="auto"/>
                    <w:bottom w:val="double" w:sz="6" w:space="0" w:color="000000"/>
                    <w:right w:val="single" w:sz="8" w:space="0" w:color="auto"/>
                  </w:tcBorders>
                  <w:vAlign w:val="center"/>
                  <w:hideMark/>
                </w:tcPr>
                <w:p w14:paraId="669C2FF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10E89B3B"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Vzpostavitev kompetenčnega centra</w:t>
                  </w:r>
                </w:p>
              </w:tc>
              <w:tc>
                <w:tcPr>
                  <w:tcW w:w="0" w:type="auto"/>
                  <w:tcBorders>
                    <w:top w:val="nil"/>
                    <w:left w:val="nil"/>
                    <w:bottom w:val="single" w:sz="8" w:space="0" w:color="auto"/>
                    <w:right w:val="single" w:sz="8" w:space="0" w:color="auto"/>
                  </w:tcBorders>
                  <w:shd w:val="clear" w:color="auto" w:fill="auto"/>
                  <w:noWrap/>
                  <w:vAlign w:val="center"/>
                  <w:hideMark/>
                </w:tcPr>
                <w:p w14:paraId="4697D60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1.554.740</w:t>
                  </w:r>
                </w:p>
              </w:tc>
              <w:tc>
                <w:tcPr>
                  <w:tcW w:w="0" w:type="auto"/>
                  <w:tcBorders>
                    <w:top w:val="nil"/>
                    <w:left w:val="nil"/>
                    <w:bottom w:val="single" w:sz="8" w:space="0" w:color="auto"/>
                    <w:right w:val="single" w:sz="8" w:space="0" w:color="auto"/>
                  </w:tcBorders>
                  <w:shd w:val="clear" w:color="auto" w:fill="auto"/>
                  <w:noWrap/>
                  <w:vAlign w:val="center"/>
                  <w:hideMark/>
                </w:tcPr>
                <w:p w14:paraId="49FA180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1.274.377</w:t>
                  </w:r>
                </w:p>
              </w:tc>
              <w:tc>
                <w:tcPr>
                  <w:tcW w:w="0" w:type="auto"/>
                  <w:tcBorders>
                    <w:top w:val="nil"/>
                    <w:left w:val="nil"/>
                    <w:bottom w:val="single" w:sz="8" w:space="0" w:color="auto"/>
                    <w:right w:val="single" w:sz="8" w:space="0" w:color="auto"/>
                  </w:tcBorders>
                  <w:shd w:val="clear" w:color="000000" w:fill="FFE699"/>
                  <w:noWrap/>
                  <w:vAlign w:val="center"/>
                  <w:hideMark/>
                </w:tcPr>
                <w:p w14:paraId="1A79278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1.274.377</w:t>
                  </w:r>
                </w:p>
              </w:tc>
              <w:tc>
                <w:tcPr>
                  <w:tcW w:w="0" w:type="auto"/>
                  <w:tcBorders>
                    <w:top w:val="nil"/>
                    <w:left w:val="nil"/>
                    <w:bottom w:val="single" w:sz="8" w:space="0" w:color="auto"/>
                    <w:right w:val="single" w:sz="8" w:space="0" w:color="auto"/>
                  </w:tcBorders>
                  <w:shd w:val="clear" w:color="auto" w:fill="auto"/>
                  <w:noWrap/>
                  <w:vAlign w:val="center"/>
                  <w:hideMark/>
                </w:tcPr>
                <w:p w14:paraId="34ED3A9C"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0BEE35B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280.363</w:t>
                  </w:r>
                </w:p>
              </w:tc>
              <w:tc>
                <w:tcPr>
                  <w:tcW w:w="0" w:type="auto"/>
                  <w:tcBorders>
                    <w:top w:val="nil"/>
                    <w:left w:val="nil"/>
                    <w:bottom w:val="single" w:sz="8" w:space="0" w:color="auto"/>
                    <w:right w:val="single" w:sz="8" w:space="0" w:color="auto"/>
                  </w:tcBorders>
                  <w:shd w:val="clear" w:color="auto" w:fill="auto"/>
                  <w:noWrap/>
                  <w:vAlign w:val="center"/>
                  <w:hideMark/>
                </w:tcPr>
                <w:p w14:paraId="4C90369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27766AF2" w14:textId="77777777" w:rsidTr="00B41A42">
              <w:trPr>
                <w:trHeight w:val="495"/>
              </w:trPr>
              <w:tc>
                <w:tcPr>
                  <w:tcW w:w="0" w:type="auto"/>
                  <w:vMerge/>
                  <w:tcBorders>
                    <w:top w:val="nil"/>
                    <w:left w:val="single" w:sz="8" w:space="0" w:color="auto"/>
                    <w:bottom w:val="double" w:sz="6" w:space="0" w:color="000000"/>
                    <w:right w:val="single" w:sz="8" w:space="0" w:color="auto"/>
                  </w:tcBorders>
                  <w:vAlign w:val="center"/>
                  <w:hideMark/>
                </w:tcPr>
                <w:p w14:paraId="06F4D48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7989BA78"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Vzpostavitev sistema portfelja projektov in investicij v IT</w:t>
                  </w:r>
                </w:p>
              </w:tc>
              <w:tc>
                <w:tcPr>
                  <w:tcW w:w="0" w:type="auto"/>
                  <w:tcBorders>
                    <w:top w:val="nil"/>
                    <w:left w:val="nil"/>
                    <w:bottom w:val="single" w:sz="8" w:space="0" w:color="auto"/>
                    <w:right w:val="single" w:sz="8" w:space="0" w:color="auto"/>
                  </w:tcBorders>
                  <w:shd w:val="clear" w:color="auto" w:fill="auto"/>
                  <w:noWrap/>
                  <w:vAlign w:val="center"/>
                  <w:hideMark/>
                </w:tcPr>
                <w:p w14:paraId="33C38AB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1.897.265</w:t>
                  </w:r>
                </w:p>
              </w:tc>
              <w:tc>
                <w:tcPr>
                  <w:tcW w:w="0" w:type="auto"/>
                  <w:tcBorders>
                    <w:top w:val="nil"/>
                    <w:left w:val="nil"/>
                    <w:bottom w:val="single" w:sz="8" w:space="0" w:color="auto"/>
                    <w:right w:val="single" w:sz="8" w:space="0" w:color="auto"/>
                  </w:tcBorders>
                  <w:shd w:val="clear" w:color="auto" w:fill="auto"/>
                  <w:noWrap/>
                  <w:vAlign w:val="center"/>
                  <w:hideMark/>
                </w:tcPr>
                <w:p w14:paraId="6FADC23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1.726.050</w:t>
                  </w:r>
                </w:p>
              </w:tc>
              <w:tc>
                <w:tcPr>
                  <w:tcW w:w="0" w:type="auto"/>
                  <w:tcBorders>
                    <w:top w:val="nil"/>
                    <w:left w:val="nil"/>
                    <w:bottom w:val="single" w:sz="8" w:space="0" w:color="auto"/>
                    <w:right w:val="single" w:sz="8" w:space="0" w:color="auto"/>
                  </w:tcBorders>
                  <w:shd w:val="clear" w:color="000000" w:fill="FFE699"/>
                  <w:noWrap/>
                  <w:vAlign w:val="center"/>
                  <w:hideMark/>
                </w:tcPr>
                <w:p w14:paraId="7801484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1.714.650</w:t>
                  </w:r>
                </w:p>
              </w:tc>
              <w:tc>
                <w:tcPr>
                  <w:tcW w:w="0" w:type="auto"/>
                  <w:tcBorders>
                    <w:top w:val="nil"/>
                    <w:left w:val="nil"/>
                    <w:bottom w:val="single" w:sz="8" w:space="0" w:color="auto"/>
                    <w:right w:val="single" w:sz="8" w:space="0" w:color="auto"/>
                  </w:tcBorders>
                  <w:shd w:val="clear" w:color="auto" w:fill="auto"/>
                  <w:noWrap/>
                  <w:vAlign w:val="center"/>
                  <w:hideMark/>
                </w:tcPr>
                <w:p w14:paraId="643E5C3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11.400</w:t>
                  </w:r>
                </w:p>
              </w:tc>
              <w:tc>
                <w:tcPr>
                  <w:tcW w:w="0" w:type="auto"/>
                  <w:tcBorders>
                    <w:top w:val="nil"/>
                    <w:left w:val="nil"/>
                    <w:bottom w:val="single" w:sz="8" w:space="0" w:color="auto"/>
                    <w:right w:val="single" w:sz="8" w:space="0" w:color="auto"/>
                  </w:tcBorders>
                  <w:shd w:val="clear" w:color="auto" w:fill="auto"/>
                  <w:noWrap/>
                  <w:vAlign w:val="center"/>
                  <w:hideMark/>
                </w:tcPr>
                <w:p w14:paraId="4764085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171.215</w:t>
                  </w:r>
                </w:p>
              </w:tc>
              <w:tc>
                <w:tcPr>
                  <w:tcW w:w="0" w:type="auto"/>
                  <w:tcBorders>
                    <w:top w:val="nil"/>
                    <w:left w:val="nil"/>
                    <w:bottom w:val="single" w:sz="8" w:space="0" w:color="auto"/>
                    <w:right w:val="single" w:sz="8" w:space="0" w:color="auto"/>
                  </w:tcBorders>
                  <w:shd w:val="clear" w:color="auto" w:fill="auto"/>
                  <w:noWrap/>
                  <w:vAlign w:val="center"/>
                  <w:hideMark/>
                </w:tcPr>
                <w:p w14:paraId="63A0B61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0039DBD9" w14:textId="77777777" w:rsidTr="00B41A42">
              <w:trPr>
                <w:trHeight w:val="975"/>
              </w:trPr>
              <w:tc>
                <w:tcPr>
                  <w:tcW w:w="0" w:type="auto"/>
                  <w:vMerge/>
                  <w:tcBorders>
                    <w:top w:val="nil"/>
                    <w:left w:val="single" w:sz="8" w:space="0" w:color="auto"/>
                    <w:bottom w:val="double" w:sz="6" w:space="0" w:color="000000"/>
                    <w:right w:val="single" w:sz="8" w:space="0" w:color="auto"/>
                  </w:tcBorders>
                  <w:vAlign w:val="center"/>
                  <w:hideMark/>
                </w:tcPr>
                <w:p w14:paraId="04F1908C"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4242FB0A"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Izboljšanje energetske učinkovitosti stavb v državni lasti s pomočjo energetskega vodenja – pilotni projekt, izvedba v omejenem obsegu</w:t>
                  </w:r>
                </w:p>
              </w:tc>
              <w:tc>
                <w:tcPr>
                  <w:tcW w:w="0" w:type="auto"/>
                  <w:tcBorders>
                    <w:top w:val="nil"/>
                    <w:left w:val="nil"/>
                    <w:bottom w:val="single" w:sz="8" w:space="0" w:color="auto"/>
                    <w:right w:val="single" w:sz="8" w:space="0" w:color="auto"/>
                  </w:tcBorders>
                  <w:shd w:val="clear" w:color="auto" w:fill="auto"/>
                  <w:noWrap/>
                  <w:vAlign w:val="center"/>
                  <w:hideMark/>
                </w:tcPr>
                <w:p w14:paraId="1EA5809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1.159.000</w:t>
                  </w:r>
                </w:p>
              </w:tc>
              <w:tc>
                <w:tcPr>
                  <w:tcW w:w="0" w:type="auto"/>
                  <w:tcBorders>
                    <w:top w:val="nil"/>
                    <w:left w:val="nil"/>
                    <w:bottom w:val="single" w:sz="8" w:space="0" w:color="auto"/>
                    <w:right w:val="single" w:sz="8" w:space="0" w:color="auto"/>
                  </w:tcBorders>
                  <w:shd w:val="clear" w:color="auto" w:fill="auto"/>
                  <w:noWrap/>
                  <w:vAlign w:val="center"/>
                  <w:hideMark/>
                </w:tcPr>
                <w:p w14:paraId="4E43893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950.000</w:t>
                  </w:r>
                </w:p>
              </w:tc>
              <w:tc>
                <w:tcPr>
                  <w:tcW w:w="0" w:type="auto"/>
                  <w:tcBorders>
                    <w:top w:val="nil"/>
                    <w:left w:val="nil"/>
                    <w:bottom w:val="single" w:sz="8" w:space="0" w:color="auto"/>
                    <w:right w:val="single" w:sz="8" w:space="0" w:color="auto"/>
                  </w:tcBorders>
                  <w:shd w:val="clear" w:color="000000" w:fill="FFE699"/>
                  <w:noWrap/>
                  <w:vAlign w:val="center"/>
                  <w:hideMark/>
                </w:tcPr>
                <w:p w14:paraId="0FF39A5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950.000</w:t>
                  </w:r>
                </w:p>
              </w:tc>
              <w:tc>
                <w:tcPr>
                  <w:tcW w:w="0" w:type="auto"/>
                  <w:tcBorders>
                    <w:top w:val="nil"/>
                    <w:left w:val="nil"/>
                    <w:bottom w:val="single" w:sz="8" w:space="0" w:color="auto"/>
                    <w:right w:val="single" w:sz="8" w:space="0" w:color="auto"/>
                  </w:tcBorders>
                  <w:shd w:val="clear" w:color="auto" w:fill="auto"/>
                  <w:noWrap/>
                  <w:vAlign w:val="center"/>
                  <w:hideMark/>
                </w:tcPr>
                <w:p w14:paraId="0F7588AD"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2B0912B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209.000</w:t>
                  </w:r>
                </w:p>
              </w:tc>
              <w:tc>
                <w:tcPr>
                  <w:tcW w:w="0" w:type="auto"/>
                  <w:tcBorders>
                    <w:top w:val="nil"/>
                    <w:left w:val="nil"/>
                    <w:bottom w:val="single" w:sz="8" w:space="0" w:color="auto"/>
                    <w:right w:val="single" w:sz="8" w:space="0" w:color="auto"/>
                  </w:tcBorders>
                  <w:shd w:val="clear" w:color="auto" w:fill="auto"/>
                  <w:noWrap/>
                  <w:vAlign w:val="center"/>
                  <w:hideMark/>
                </w:tcPr>
                <w:p w14:paraId="1620B7D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32DC4803" w14:textId="77777777" w:rsidTr="00B41A42">
              <w:trPr>
                <w:trHeight w:val="495"/>
              </w:trPr>
              <w:tc>
                <w:tcPr>
                  <w:tcW w:w="0" w:type="auto"/>
                  <w:vMerge/>
                  <w:tcBorders>
                    <w:top w:val="nil"/>
                    <w:left w:val="single" w:sz="8" w:space="0" w:color="auto"/>
                    <w:bottom w:val="double" w:sz="6" w:space="0" w:color="000000"/>
                    <w:right w:val="single" w:sz="8" w:space="0" w:color="auto"/>
                  </w:tcBorders>
                  <w:vAlign w:val="center"/>
                  <w:hideMark/>
                </w:tcPr>
                <w:p w14:paraId="46B3C96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7A426FC0"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Digitalizacija na področju Ministrstva za infrastrukturo</w:t>
                  </w:r>
                </w:p>
              </w:tc>
              <w:tc>
                <w:tcPr>
                  <w:tcW w:w="0" w:type="auto"/>
                  <w:tcBorders>
                    <w:top w:val="nil"/>
                    <w:left w:val="nil"/>
                    <w:bottom w:val="single" w:sz="8" w:space="0" w:color="auto"/>
                    <w:right w:val="single" w:sz="8" w:space="0" w:color="auto"/>
                  </w:tcBorders>
                  <w:shd w:val="clear" w:color="auto" w:fill="auto"/>
                  <w:noWrap/>
                  <w:vAlign w:val="center"/>
                  <w:hideMark/>
                </w:tcPr>
                <w:p w14:paraId="61C6003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5.412.500</w:t>
                  </w:r>
                </w:p>
              </w:tc>
              <w:tc>
                <w:tcPr>
                  <w:tcW w:w="0" w:type="auto"/>
                  <w:tcBorders>
                    <w:top w:val="nil"/>
                    <w:left w:val="nil"/>
                    <w:bottom w:val="single" w:sz="8" w:space="0" w:color="auto"/>
                    <w:right w:val="single" w:sz="8" w:space="0" w:color="auto"/>
                  </w:tcBorders>
                  <w:shd w:val="clear" w:color="auto" w:fill="auto"/>
                  <w:noWrap/>
                  <w:vAlign w:val="center"/>
                  <w:hideMark/>
                </w:tcPr>
                <w:p w14:paraId="0403851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4.450.000</w:t>
                  </w:r>
                </w:p>
              </w:tc>
              <w:tc>
                <w:tcPr>
                  <w:tcW w:w="0" w:type="auto"/>
                  <w:tcBorders>
                    <w:top w:val="nil"/>
                    <w:left w:val="nil"/>
                    <w:bottom w:val="single" w:sz="8" w:space="0" w:color="auto"/>
                    <w:right w:val="single" w:sz="8" w:space="0" w:color="auto"/>
                  </w:tcBorders>
                  <w:shd w:val="clear" w:color="000000" w:fill="FFE699"/>
                  <w:noWrap/>
                  <w:vAlign w:val="center"/>
                  <w:hideMark/>
                </w:tcPr>
                <w:p w14:paraId="1614A86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4.450.000</w:t>
                  </w:r>
                </w:p>
              </w:tc>
              <w:tc>
                <w:tcPr>
                  <w:tcW w:w="0" w:type="auto"/>
                  <w:tcBorders>
                    <w:top w:val="nil"/>
                    <w:left w:val="nil"/>
                    <w:bottom w:val="single" w:sz="8" w:space="0" w:color="auto"/>
                    <w:right w:val="single" w:sz="8" w:space="0" w:color="auto"/>
                  </w:tcBorders>
                  <w:shd w:val="clear" w:color="auto" w:fill="auto"/>
                  <w:noWrap/>
                  <w:vAlign w:val="center"/>
                  <w:hideMark/>
                </w:tcPr>
                <w:p w14:paraId="318D5F58"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178F8A5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962.500</w:t>
                  </w:r>
                </w:p>
              </w:tc>
              <w:tc>
                <w:tcPr>
                  <w:tcW w:w="0" w:type="auto"/>
                  <w:tcBorders>
                    <w:top w:val="nil"/>
                    <w:left w:val="nil"/>
                    <w:bottom w:val="single" w:sz="8" w:space="0" w:color="auto"/>
                    <w:right w:val="single" w:sz="8" w:space="0" w:color="auto"/>
                  </w:tcBorders>
                  <w:shd w:val="clear" w:color="auto" w:fill="auto"/>
                  <w:noWrap/>
                  <w:vAlign w:val="center"/>
                  <w:hideMark/>
                </w:tcPr>
                <w:p w14:paraId="78BAD72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5BCBB294" w14:textId="77777777" w:rsidTr="00B41A42">
              <w:trPr>
                <w:trHeight w:val="315"/>
              </w:trPr>
              <w:tc>
                <w:tcPr>
                  <w:tcW w:w="0" w:type="auto"/>
                  <w:vMerge/>
                  <w:tcBorders>
                    <w:top w:val="nil"/>
                    <w:left w:val="single" w:sz="8" w:space="0" w:color="auto"/>
                    <w:bottom w:val="double" w:sz="6" w:space="0" w:color="000000"/>
                    <w:right w:val="single" w:sz="8" w:space="0" w:color="auto"/>
                  </w:tcBorders>
                  <w:vAlign w:val="center"/>
                  <w:hideMark/>
                </w:tcPr>
                <w:p w14:paraId="47C35CF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2CD1C985"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e-Zakonodaja</w:t>
                  </w:r>
                </w:p>
              </w:tc>
              <w:tc>
                <w:tcPr>
                  <w:tcW w:w="0" w:type="auto"/>
                  <w:tcBorders>
                    <w:top w:val="nil"/>
                    <w:left w:val="nil"/>
                    <w:bottom w:val="single" w:sz="8" w:space="0" w:color="auto"/>
                    <w:right w:val="single" w:sz="8" w:space="0" w:color="auto"/>
                  </w:tcBorders>
                  <w:shd w:val="clear" w:color="auto" w:fill="auto"/>
                  <w:noWrap/>
                  <w:vAlign w:val="center"/>
                  <w:hideMark/>
                </w:tcPr>
                <w:p w14:paraId="072CB4B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1.220.000</w:t>
                  </w:r>
                </w:p>
              </w:tc>
              <w:tc>
                <w:tcPr>
                  <w:tcW w:w="0" w:type="auto"/>
                  <w:tcBorders>
                    <w:top w:val="nil"/>
                    <w:left w:val="nil"/>
                    <w:bottom w:val="single" w:sz="8" w:space="0" w:color="auto"/>
                    <w:right w:val="single" w:sz="8" w:space="0" w:color="auto"/>
                  </w:tcBorders>
                  <w:shd w:val="clear" w:color="auto" w:fill="auto"/>
                  <w:noWrap/>
                  <w:vAlign w:val="center"/>
                  <w:hideMark/>
                </w:tcPr>
                <w:p w14:paraId="591E335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1.000.000</w:t>
                  </w:r>
                </w:p>
              </w:tc>
              <w:tc>
                <w:tcPr>
                  <w:tcW w:w="0" w:type="auto"/>
                  <w:tcBorders>
                    <w:top w:val="nil"/>
                    <w:left w:val="nil"/>
                    <w:bottom w:val="single" w:sz="8" w:space="0" w:color="auto"/>
                    <w:right w:val="single" w:sz="8" w:space="0" w:color="auto"/>
                  </w:tcBorders>
                  <w:shd w:val="clear" w:color="000000" w:fill="FFE699"/>
                  <w:noWrap/>
                  <w:vAlign w:val="center"/>
                  <w:hideMark/>
                </w:tcPr>
                <w:p w14:paraId="76A550E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1.000.000</w:t>
                  </w:r>
                </w:p>
              </w:tc>
              <w:tc>
                <w:tcPr>
                  <w:tcW w:w="0" w:type="auto"/>
                  <w:tcBorders>
                    <w:top w:val="nil"/>
                    <w:left w:val="nil"/>
                    <w:bottom w:val="single" w:sz="8" w:space="0" w:color="auto"/>
                    <w:right w:val="single" w:sz="8" w:space="0" w:color="auto"/>
                  </w:tcBorders>
                  <w:shd w:val="clear" w:color="auto" w:fill="auto"/>
                  <w:noWrap/>
                  <w:vAlign w:val="center"/>
                  <w:hideMark/>
                </w:tcPr>
                <w:p w14:paraId="3F1E5B48"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0AA0A23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220.000</w:t>
                  </w:r>
                </w:p>
              </w:tc>
              <w:tc>
                <w:tcPr>
                  <w:tcW w:w="0" w:type="auto"/>
                  <w:tcBorders>
                    <w:top w:val="nil"/>
                    <w:left w:val="nil"/>
                    <w:bottom w:val="single" w:sz="8" w:space="0" w:color="auto"/>
                    <w:right w:val="single" w:sz="8" w:space="0" w:color="auto"/>
                  </w:tcBorders>
                  <w:shd w:val="clear" w:color="auto" w:fill="auto"/>
                  <w:noWrap/>
                  <w:vAlign w:val="center"/>
                  <w:hideMark/>
                </w:tcPr>
                <w:p w14:paraId="4F7BCF4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374F77D8" w14:textId="77777777" w:rsidTr="00B41A42">
              <w:trPr>
                <w:trHeight w:val="315"/>
              </w:trPr>
              <w:tc>
                <w:tcPr>
                  <w:tcW w:w="0" w:type="auto"/>
                  <w:vMerge/>
                  <w:tcBorders>
                    <w:top w:val="nil"/>
                    <w:left w:val="single" w:sz="8" w:space="0" w:color="auto"/>
                    <w:bottom w:val="double" w:sz="6" w:space="0" w:color="000000"/>
                    <w:right w:val="single" w:sz="8" w:space="0" w:color="auto"/>
                  </w:tcBorders>
                  <w:vAlign w:val="center"/>
                  <w:hideMark/>
                </w:tcPr>
                <w:p w14:paraId="308EC52A"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8" w:space="0" w:color="auto"/>
                    <w:right w:val="double" w:sz="6" w:space="0" w:color="auto"/>
                  </w:tcBorders>
                  <w:shd w:val="clear" w:color="auto" w:fill="auto"/>
                  <w:vAlign w:val="center"/>
                  <w:hideMark/>
                </w:tcPr>
                <w:p w14:paraId="702E9739"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Uradni register Republike Slovenije</w:t>
                  </w:r>
                </w:p>
              </w:tc>
              <w:tc>
                <w:tcPr>
                  <w:tcW w:w="0" w:type="auto"/>
                  <w:tcBorders>
                    <w:top w:val="nil"/>
                    <w:left w:val="nil"/>
                    <w:bottom w:val="single" w:sz="8" w:space="0" w:color="auto"/>
                    <w:right w:val="single" w:sz="8" w:space="0" w:color="auto"/>
                  </w:tcBorders>
                  <w:shd w:val="clear" w:color="auto" w:fill="auto"/>
                  <w:noWrap/>
                  <w:vAlign w:val="center"/>
                  <w:hideMark/>
                </w:tcPr>
                <w:p w14:paraId="466C640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879.000</w:t>
                  </w:r>
                </w:p>
              </w:tc>
              <w:tc>
                <w:tcPr>
                  <w:tcW w:w="0" w:type="auto"/>
                  <w:tcBorders>
                    <w:top w:val="nil"/>
                    <w:left w:val="nil"/>
                    <w:bottom w:val="single" w:sz="8" w:space="0" w:color="auto"/>
                    <w:right w:val="single" w:sz="8" w:space="0" w:color="auto"/>
                  </w:tcBorders>
                  <w:shd w:val="clear" w:color="auto" w:fill="auto"/>
                  <w:noWrap/>
                  <w:vAlign w:val="center"/>
                  <w:hideMark/>
                </w:tcPr>
                <w:p w14:paraId="474690B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780.000</w:t>
                  </w:r>
                </w:p>
              </w:tc>
              <w:tc>
                <w:tcPr>
                  <w:tcW w:w="0" w:type="auto"/>
                  <w:tcBorders>
                    <w:top w:val="nil"/>
                    <w:left w:val="nil"/>
                    <w:bottom w:val="single" w:sz="8" w:space="0" w:color="auto"/>
                    <w:right w:val="single" w:sz="8" w:space="0" w:color="auto"/>
                  </w:tcBorders>
                  <w:shd w:val="clear" w:color="000000" w:fill="FFE699"/>
                  <w:noWrap/>
                  <w:vAlign w:val="center"/>
                  <w:hideMark/>
                </w:tcPr>
                <w:p w14:paraId="7929FE4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780.000</w:t>
                  </w:r>
                </w:p>
              </w:tc>
              <w:tc>
                <w:tcPr>
                  <w:tcW w:w="0" w:type="auto"/>
                  <w:tcBorders>
                    <w:top w:val="nil"/>
                    <w:left w:val="nil"/>
                    <w:bottom w:val="single" w:sz="8" w:space="0" w:color="auto"/>
                    <w:right w:val="single" w:sz="8" w:space="0" w:color="auto"/>
                  </w:tcBorders>
                  <w:shd w:val="clear" w:color="auto" w:fill="auto"/>
                  <w:noWrap/>
                  <w:vAlign w:val="center"/>
                  <w:hideMark/>
                </w:tcPr>
                <w:p w14:paraId="5B0D3FDD"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2657D92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99.000</w:t>
                  </w:r>
                </w:p>
              </w:tc>
              <w:tc>
                <w:tcPr>
                  <w:tcW w:w="0" w:type="auto"/>
                  <w:tcBorders>
                    <w:top w:val="nil"/>
                    <w:left w:val="nil"/>
                    <w:bottom w:val="single" w:sz="8" w:space="0" w:color="auto"/>
                    <w:right w:val="single" w:sz="8" w:space="0" w:color="auto"/>
                  </w:tcBorders>
                  <w:shd w:val="clear" w:color="auto" w:fill="auto"/>
                  <w:noWrap/>
                  <w:vAlign w:val="center"/>
                  <w:hideMark/>
                </w:tcPr>
                <w:p w14:paraId="13336FA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3A92DCE2" w14:textId="77777777" w:rsidTr="00B41A42">
              <w:trPr>
                <w:trHeight w:val="495"/>
              </w:trPr>
              <w:tc>
                <w:tcPr>
                  <w:tcW w:w="0" w:type="auto"/>
                  <w:vMerge/>
                  <w:tcBorders>
                    <w:top w:val="nil"/>
                    <w:left w:val="single" w:sz="8" w:space="0" w:color="auto"/>
                    <w:bottom w:val="double" w:sz="6" w:space="0" w:color="000000"/>
                    <w:right w:val="single" w:sz="8" w:space="0" w:color="auto"/>
                  </w:tcBorders>
                  <w:vAlign w:val="center"/>
                  <w:hideMark/>
                </w:tcPr>
                <w:p w14:paraId="7EB55DF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double" w:sz="6" w:space="0" w:color="auto"/>
                  </w:tcBorders>
                  <w:shd w:val="clear" w:color="auto" w:fill="auto"/>
                  <w:vAlign w:val="center"/>
                  <w:hideMark/>
                </w:tcPr>
                <w:p w14:paraId="0EE2343B"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Digitalizacija na področju Ministrstva za zunanje zadeve</w:t>
                  </w:r>
                </w:p>
              </w:tc>
              <w:tc>
                <w:tcPr>
                  <w:tcW w:w="0" w:type="auto"/>
                  <w:tcBorders>
                    <w:top w:val="nil"/>
                    <w:left w:val="nil"/>
                    <w:bottom w:val="double" w:sz="6" w:space="0" w:color="auto"/>
                    <w:right w:val="single" w:sz="8" w:space="0" w:color="auto"/>
                  </w:tcBorders>
                  <w:shd w:val="clear" w:color="auto" w:fill="auto"/>
                  <w:noWrap/>
                  <w:vAlign w:val="center"/>
                  <w:hideMark/>
                </w:tcPr>
                <w:p w14:paraId="16FA862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902.800</w:t>
                  </w:r>
                </w:p>
              </w:tc>
              <w:tc>
                <w:tcPr>
                  <w:tcW w:w="0" w:type="auto"/>
                  <w:tcBorders>
                    <w:top w:val="nil"/>
                    <w:left w:val="nil"/>
                    <w:bottom w:val="double" w:sz="6" w:space="0" w:color="auto"/>
                    <w:right w:val="single" w:sz="8" w:space="0" w:color="auto"/>
                  </w:tcBorders>
                  <w:shd w:val="clear" w:color="auto" w:fill="auto"/>
                  <w:noWrap/>
                  <w:vAlign w:val="center"/>
                  <w:hideMark/>
                </w:tcPr>
                <w:p w14:paraId="23F8CA3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740.000</w:t>
                  </w:r>
                </w:p>
              </w:tc>
              <w:tc>
                <w:tcPr>
                  <w:tcW w:w="0" w:type="auto"/>
                  <w:tcBorders>
                    <w:top w:val="nil"/>
                    <w:left w:val="nil"/>
                    <w:bottom w:val="double" w:sz="6" w:space="0" w:color="auto"/>
                    <w:right w:val="single" w:sz="8" w:space="0" w:color="auto"/>
                  </w:tcBorders>
                  <w:shd w:val="clear" w:color="000000" w:fill="FFE699"/>
                  <w:noWrap/>
                  <w:vAlign w:val="center"/>
                  <w:hideMark/>
                </w:tcPr>
                <w:p w14:paraId="1A72E0E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740.000</w:t>
                  </w:r>
                </w:p>
              </w:tc>
              <w:tc>
                <w:tcPr>
                  <w:tcW w:w="0" w:type="auto"/>
                  <w:tcBorders>
                    <w:top w:val="nil"/>
                    <w:left w:val="nil"/>
                    <w:bottom w:val="double" w:sz="6" w:space="0" w:color="auto"/>
                    <w:right w:val="single" w:sz="8" w:space="0" w:color="auto"/>
                  </w:tcBorders>
                  <w:shd w:val="clear" w:color="auto" w:fill="auto"/>
                  <w:noWrap/>
                  <w:vAlign w:val="center"/>
                  <w:hideMark/>
                </w:tcPr>
                <w:p w14:paraId="442B8D02"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double" w:sz="6" w:space="0" w:color="auto"/>
                    <w:right w:val="single" w:sz="8" w:space="0" w:color="auto"/>
                  </w:tcBorders>
                  <w:shd w:val="clear" w:color="auto" w:fill="auto"/>
                  <w:noWrap/>
                  <w:vAlign w:val="center"/>
                  <w:hideMark/>
                </w:tcPr>
                <w:p w14:paraId="55CD664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162.800</w:t>
                  </w:r>
                </w:p>
              </w:tc>
              <w:tc>
                <w:tcPr>
                  <w:tcW w:w="0" w:type="auto"/>
                  <w:tcBorders>
                    <w:top w:val="nil"/>
                    <w:left w:val="nil"/>
                    <w:bottom w:val="double" w:sz="6" w:space="0" w:color="auto"/>
                    <w:right w:val="single" w:sz="8" w:space="0" w:color="auto"/>
                  </w:tcBorders>
                  <w:shd w:val="clear" w:color="auto" w:fill="auto"/>
                  <w:noWrap/>
                  <w:vAlign w:val="center"/>
                  <w:hideMark/>
                </w:tcPr>
                <w:p w14:paraId="43DAC3B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2CBB6ADD" w14:textId="77777777" w:rsidTr="00B41A42">
              <w:trPr>
                <w:trHeight w:val="330"/>
              </w:trPr>
              <w:tc>
                <w:tcPr>
                  <w:tcW w:w="0" w:type="auto"/>
                  <w:gridSpan w:val="2"/>
                  <w:tcBorders>
                    <w:top w:val="nil"/>
                    <w:left w:val="single" w:sz="8" w:space="0" w:color="auto"/>
                    <w:bottom w:val="single" w:sz="8" w:space="0" w:color="auto"/>
                    <w:right w:val="double" w:sz="6" w:space="0" w:color="000000"/>
                  </w:tcBorders>
                  <w:shd w:val="clear" w:color="auto" w:fill="auto"/>
                  <w:vAlign w:val="center"/>
                  <w:hideMark/>
                </w:tcPr>
                <w:p w14:paraId="2F3093A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SKUPAJ </w:t>
                  </w:r>
                </w:p>
              </w:tc>
              <w:tc>
                <w:tcPr>
                  <w:tcW w:w="0" w:type="auto"/>
                  <w:tcBorders>
                    <w:top w:val="nil"/>
                    <w:left w:val="nil"/>
                    <w:bottom w:val="single" w:sz="8" w:space="0" w:color="auto"/>
                    <w:right w:val="single" w:sz="8" w:space="0" w:color="auto"/>
                  </w:tcBorders>
                  <w:shd w:val="clear" w:color="auto" w:fill="auto"/>
                  <w:noWrap/>
                  <w:vAlign w:val="center"/>
                  <w:hideMark/>
                </w:tcPr>
                <w:p w14:paraId="759E6249"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76.836.506</w:t>
                  </w:r>
                </w:p>
              </w:tc>
              <w:tc>
                <w:tcPr>
                  <w:tcW w:w="0" w:type="auto"/>
                  <w:tcBorders>
                    <w:top w:val="nil"/>
                    <w:left w:val="nil"/>
                    <w:bottom w:val="single" w:sz="8" w:space="0" w:color="auto"/>
                    <w:right w:val="single" w:sz="8" w:space="0" w:color="auto"/>
                  </w:tcBorders>
                  <w:shd w:val="clear" w:color="auto" w:fill="auto"/>
                  <w:noWrap/>
                  <w:vAlign w:val="center"/>
                  <w:hideMark/>
                </w:tcPr>
                <w:p w14:paraId="582D6FD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63.500.000</w:t>
                  </w:r>
                </w:p>
              </w:tc>
              <w:tc>
                <w:tcPr>
                  <w:tcW w:w="0" w:type="auto"/>
                  <w:tcBorders>
                    <w:top w:val="nil"/>
                    <w:left w:val="nil"/>
                    <w:bottom w:val="single" w:sz="8" w:space="0" w:color="auto"/>
                    <w:right w:val="single" w:sz="8" w:space="0" w:color="auto"/>
                  </w:tcBorders>
                  <w:shd w:val="clear" w:color="000000" w:fill="FFE699"/>
                  <w:noWrap/>
                  <w:vAlign w:val="center"/>
                  <w:hideMark/>
                </w:tcPr>
                <w:p w14:paraId="6227BB4E"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62.045.900</w:t>
                  </w:r>
                </w:p>
              </w:tc>
              <w:tc>
                <w:tcPr>
                  <w:tcW w:w="0" w:type="auto"/>
                  <w:tcBorders>
                    <w:top w:val="nil"/>
                    <w:left w:val="nil"/>
                    <w:bottom w:val="single" w:sz="8" w:space="0" w:color="auto"/>
                    <w:right w:val="single" w:sz="8" w:space="0" w:color="auto"/>
                  </w:tcBorders>
                  <w:shd w:val="clear" w:color="auto" w:fill="auto"/>
                  <w:noWrap/>
                  <w:vAlign w:val="center"/>
                  <w:hideMark/>
                </w:tcPr>
                <w:p w14:paraId="29498E6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1.454.100</w:t>
                  </w:r>
                </w:p>
              </w:tc>
              <w:tc>
                <w:tcPr>
                  <w:tcW w:w="0" w:type="auto"/>
                  <w:tcBorders>
                    <w:top w:val="nil"/>
                    <w:left w:val="nil"/>
                    <w:bottom w:val="single" w:sz="8" w:space="0" w:color="auto"/>
                    <w:right w:val="single" w:sz="8" w:space="0" w:color="auto"/>
                  </w:tcBorders>
                  <w:shd w:val="clear" w:color="auto" w:fill="auto"/>
                  <w:noWrap/>
                  <w:vAlign w:val="center"/>
                  <w:hideMark/>
                </w:tcPr>
                <w:p w14:paraId="05E8006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10.336.506</w:t>
                  </w:r>
                </w:p>
              </w:tc>
              <w:tc>
                <w:tcPr>
                  <w:tcW w:w="0" w:type="auto"/>
                  <w:tcBorders>
                    <w:top w:val="nil"/>
                    <w:left w:val="nil"/>
                    <w:bottom w:val="nil"/>
                    <w:right w:val="nil"/>
                  </w:tcBorders>
                  <w:shd w:val="clear" w:color="auto" w:fill="auto"/>
                  <w:noWrap/>
                  <w:vAlign w:val="bottom"/>
                  <w:hideMark/>
                </w:tcPr>
                <w:p w14:paraId="3064F944"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p>
              </w:tc>
            </w:tr>
          </w:tbl>
          <w:p w14:paraId="2CFF6CDD"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Cs w:val="20"/>
                <w:lang w:eastAsia="sl-SI"/>
              </w:rPr>
            </w:pPr>
          </w:p>
          <w:p w14:paraId="5E002630"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b/>
                <w:bCs/>
                <w:iCs/>
                <w:color w:val="000000"/>
                <w:sz w:val="20"/>
                <w:szCs w:val="20"/>
                <w:lang w:eastAsia="sl-SI"/>
              </w:rPr>
              <w:t>Ocena stroškov</w:t>
            </w:r>
            <w:r w:rsidRPr="00574D3A">
              <w:rPr>
                <w:rFonts w:ascii="Arial" w:eastAsia="Arial" w:hAnsi="Arial" w:cs="Arial"/>
                <w:iCs/>
                <w:color w:val="000000"/>
                <w:sz w:val="20"/>
                <w:szCs w:val="20"/>
                <w:lang w:eastAsia="sl-SI"/>
              </w:rPr>
              <w:t xml:space="preserve"> je nastala</w:t>
            </w:r>
            <w:r w:rsidRPr="00574D3A">
              <w:rPr>
                <w:rFonts w:ascii="Arial" w:eastAsia="Calibri" w:hAnsi="Arial" w:cs="Arial"/>
                <w:sz w:val="20"/>
                <w:szCs w:val="20"/>
              </w:rPr>
              <w:t xml:space="preserve"> na podlagi</w:t>
            </w:r>
            <w:r w:rsidRPr="00574D3A">
              <w:rPr>
                <w:rFonts w:ascii="Arial" w:eastAsia="Arial" w:hAnsi="Arial" w:cs="Arial"/>
                <w:iCs/>
                <w:color w:val="000000"/>
                <w:sz w:val="20"/>
                <w:szCs w:val="20"/>
                <w:lang w:eastAsia="sl-SI"/>
              </w:rPr>
              <w:t>:</w:t>
            </w:r>
          </w:p>
          <w:p w14:paraId="46C5D95A" w14:textId="023CCD48" w:rsidR="00574D3A" w:rsidRPr="00574D3A" w:rsidRDefault="00574D3A" w:rsidP="00574D3A">
            <w:pPr>
              <w:numPr>
                <w:ilvl w:val="0"/>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vrednosti preteklih </w:t>
            </w:r>
            <w:r w:rsidR="00D27077">
              <w:rPr>
                <w:rFonts w:ascii="Arial" w:eastAsia="Calibri" w:hAnsi="Arial" w:cs="Arial"/>
                <w:sz w:val="20"/>
                <w:szCs w:val="20"/>
              </w:rPr>
              <w:t>aktivnosti</w:t>
            </w:r>
            <w:r w:rsidRPr="00574D3A">
              <w:rPr>
                <w:rFonts w:ascii="Arial" w:eastAsia="Calibri" w:hAnsi="Arial" w:cs="Arial"/>
                <w:sz w:val="20"/>
                <w:szCs w:val="20"/>
              </w:rPr>
              <w:t xml:space="preserve"> MJU</w:t>
            </w:r>
            <w:r w:rsidR="00D27077">
              <w:rPr>
                <w:rFonts w:ascii="Arial" w:eastAsia="Calibri" w:hAnsi="Arial" w:cs="Arial"/>
                <w:sz w:val="20"/>
                <w:szCs w:val="20"/>
              </w:rPr>
              <w:t>-ja</w:t>
            </w:r>
            <w:r w:rsidRPr="00574D3A">
              <w:rPr>
                <w:rFonts w:ascii="Arial" w:eastAsia="Calibri" w:hAnsi="Arial" w:cs="Arial"/>
                <w:sz w:val="20"/>
                <w:szCs w:val="20"/>
              </w:rPr>
              <w:t xml:space="preserve"> v okviru OP 2007-2013 in OP 2014-2020: </w:t>
            </w:r>
          </w:p>
          <w:p w14:paraId="2F302A56"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Povezljivost, odprtost, kakovost - 10,31 mio EUR, </w:t>
            </w:r>
          </w:p>
          <w:p w14:paraId="65D4FA82"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Uprava 2020 - 7,23 mio EUR, </w:t>
            </w:r>
          </w:p>
          <w:p w14:paraId="369B4231"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Enotna poslovna točka - 10,10 mio EUR, </w:t>
            </w:r>
          </w:p>
          <w:p w14:paraId="7D471A07"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Gospodar - 0,82 mio EUR, </w:t>
            </w:r>
          </w:p>
          <w:p w14:paraId="2BBE82A5"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Vzpostavitev državnega računalniškega oblaka - DRO - 14,43 mio EUR, </w:t>
            </w:r>
          </w:p>
          <w:p w14:paraId="46A6B069"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Enotna kontaktna točka 1 - 1,01 mio EUR, </w:t>
            </w:r>
          </w:p>
          <w:p w14:paraId="03CA7607"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 xml:space="preserve">Enotna kontaktna točka 2 – vzpostavitev elektronskih postopkov poslovnega portala (EKT2) - 3,50 mio EUR, </w:t>
            </w:r>
          </w:p>
          <w:p w14:paraId="091EA1C5" w14:textId="44AAEE72"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Vzpostavitev nove elektronske podpore poslovanju javne uprave z občani in poslovni</w:t>
            </w:r>
            <w:r w:rsidR="00C84522">
              <w:rPr>
                <w:rFonts w:ascii="Arial" w:eastAsia="Calibri" w:hAnsi="Arial" w:cs="Arial"/>
                <w:sz w:val="20"/>
                <w:szCs w:val="20"/>
              </w:rPr>
              <w:t>m</w:t>
            </w:r>
            <w:r w:rsidRPr="00574D3A">
              <w:rPr>
                <w:rFonts w:ascii="Arial" w:eastAsia="Calibri" w:hAnsi="Arial" w:cs="Arial"/>
                <w:sz w:val="20"/>
                <w:szCs w:val="20"/>
              </w:rPr>
              <w:t xml:space="preserve">i subjekti (e-UPRAVA 2) - 2,28 mio EUR, </w:t>
            </w:r>
          </w:p>
          <w:p w14:paraId="7730B105"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Times New Roman" w:hAnsi="Arial" w:cs="Arial"/>
                <w:iCs/>
                <w:sz w:val="20"/>
                <w:szCs w:val="20"/>
                <w:shd w:val="clear" w:color="auto" w:fill="FFFFFF"/>
                <w:lang w:eastAsia="sl-SI"/>
              </w:rPr>
              <w:t>Interoperobilnost in e-izmenjava podatkov - 9,85 mio EUR</w:t>
            </w:r>
            <w:r w:rsidRPr="00574D3A">
              <w:rPr>
                <w:rFonts w:ascii="Arial" w:eastAsia="Calibri" w:hAnsi="Arial" w:cs="Arial"/>
                <w:sz w:val="20"/>
                <w:szCs w:val="20"/>
              </w:rPr>
              <w:t>,</w:t>
            </w:r>
          </w:p>
          <w:p w14:paraId="2203FE56" w14:textId="77777777" w:rsidR="00574D3A" w:rsidRPr="00574D3A" w:rsidRDefault="00574D3A" w:rsidP="00574D3A">
            <w:pPr>
              <w:numPr>
                <w:ilvl w:val="1"/>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Učinkovito upravljanje zaposlenih - 5,47 mio EUR</w:t>
            </w:r>
            <w:r w:rsidRPr="00574D3A">
              <w:rPr>
                <w:rFonts w:ascii="Arial" w:eastAsia="Calibri" w:hAnsi="Arial" w:cs="Arial"/>
                <w:iCs/>
                <w:sz w:val="20"/>
                <w:szCs w:val="20"/>
                <w:lang w:eastAsia="sl-SI"/>
              </w:rPr>
              <w:t>,</w:t>
            </w:r>
          </w:p>
          <w:p w14:paraId="0E40E3EA" w14:textId="1601CD47" w:rsidR="00574D3A" w:rsidRPr="00574D3A" w:rsidRDefault="00574D3A" w:rsidP="00574D3A">
            <w:pPr>
              <w:numPr>
                <w:ilvl w:val="0"/>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izkušenj implementacije primerljive Direktive 2010/65/EU (vsebina dokumenta Ex-post evaluation of Reporting Formalities Directive (RFD) and Directive on Vessel Traffic Monitoring and Information Systems (VTMIS))  (ocena učinka SWD(2018)182 navaja enkratne stroške v višini 340.000 EUR ter letne stroške vzdrževanja v višini 350.000 EUR),</w:t>
            </w:r>
          </w:p>
          <w:p w14:paraId="6A744419" w14:textId="51EEC98A" w:rsidR="00574D3A" w:rsidRPr="00574D3A" w:rsidRDefault="00574D3A" w:rsidP="00574D3A">
            <w:pPr>
              <w:numPr>
                <w:ilvl w:val="0"/>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sz w:val="20"/>
                <w:szCs w:val="20"/>
              </w:rPr>
              <w:t>spremljanja sorodnih projektov na portalu JN</w:t>
            </w:r>
            <w:r w:rsidR="00D80949">
              <w:rPr>
                <w:rStyle w:val="Sprotnaopomba-sklic"/>
                <w:rFonts w:ascii="Arial" w:eastAsia="Calibri" w:hAnsi="Arial" w:cs="Arial"/>
                <w:sz w:val="20"/>
                <w:szCs w:val="20"/>
              </w:rPr>
              <w:footnoteReference w:id="18"/>
            </w:r>
            <w:r w:rsidRPr="00574D3A">
              <w:rPr>
                <w:rFonts w:ascii="Arial" w:eastAsia="Calibri" w:hAnsi="Arial" w:cs="Arial"/>
                <w:sz w:val="20"/>
                <w:szCs w:val="20"/>
              </w:rPr>
              <w:t xml:space="preserve">, </w:t>
            </w:r>
          </w:p>
          <w:p w14:paraId="096566DA" w14:textId="0E083704" w:rsidR="00574D3A" w:rsidRPr="00574D3A" w:rsidRDefault="00574D3A" w:rsidP="00574D3A">
            <w:pPr>
              <w:numPr>
                <w:ilvl w:val="0"/>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ocene stroškov dnevne postavke za razvoj in svetovanje - Referenčni cenik storitev združenja za informatiko in telekomunikacije za storitve s področja IKT</w:t>
            </w:r>
            <w:r w:rsidR="00D80949">
              <w:rPr>
                <w:rStyle w:val="Sprotnaopomba-sklic"/>
                <w:rFonts w:ascii="Arial" w:eastAsia="Calibri" w:hAnsi="Arial" w:cs="Arial"/>
                <w:iCs/>
                <w:sz w:val="20"/>
                <w:szCs w:val="20"/>
                <w:lang w:eastAsia="sl-SI"/>
              </w:rPr>
              <w:footnoteReference w:id="19"/>
            </w:r>
            <w:r w:rsidRPr="00574D3A">
              <w:rPr>
                <w:rFonts w:ascii="Arial" w:eastAsia="Calibri" w:hAnsi="Arial" w:cs="Arial"/>
                <w:iCs/>
                <w:sz w:val="20"/>
                <w:szCs w:val="20"/>
                <w:lang w:eastAsia="sl-SI"/>
              </w:rPr>
              <w:t xml:space="preserve"> </w:t>
            </w:r>
            <w:r w:rsidR="00D80949">
              <w:rPr>
                <w:rFonts w:ascii="Arial" w:eastAsia="Calibri" w:hAnsi="Arial" w:cs="Arial"/>
                <w:iCs/>
                <w:sz w:val="20"/>
                <w:szCs w:val="20"/>
                <w:lang w:eastAsia="sl-SI"/>
              </w:rPr>
              <w:t xml:space="preserve"> </w:t>
            </w:r>
            <w:r w:rsidRPr="00574D3A">
              <w:rPr>
                <w:rFonts w:ascii="Arial" w:eastAsia="Calibri" w:hAnsi="Arial" w:cs="Arial"/>
                <w:iCs/>
                <w:sz w:val="20"/>
                <w:szCs w:val="20"/>
                <w:lang w:eastAsia="sl-SI"/>
              </w:rPr>
              <w:t>in Smernice za javno naročanje informacijskih rešitev</w:t>
            </w:r>
            <w:r w:rsidR="00D80949">
              <w:rPr>
                <w:rStyle w:val="Sprotnaopomba-sklic"/>
                <w:rFonts w:ascii="Arial" w:eastAsia="Calibri" w:hAnsi="Arial" w:cs="Arial"/>
                <w:iCs/>
                <w:sz w:val="20"/>
                <w:szCs w:val="20"/>
                <w:lang w:eastAsia="sl-SI"/>
              </w:rPr>
              <w:footnoteReference w:id="20"/>
            </w:r>
            <w:r w:rsidRPr="00574D3A">
              <w:rPr>
                <w:rFonts w:ascii="Arial" w:eastAsia="Calibri" w:hAnsi="Arial" w:cs="Arial"/>
                <w:iCs/>
                <w:sz w:val="20"/>
                <w:szCs w:val="20"/>
                <w:lang w:eastAsia="sl-SI"/>
              </w:rPr>
              <w:t xml:space="preserve">, </w:t>
            </w:r>
          </w:p>
          <w:p w14:paraId="12275EAA" w14:textId="2D2315CA" w:rsidR="00574D3A" w:rsidRPr="00574D3A" w:rsidRDefault="00574D3A" w:rsidP="00574D3A">
            <w:pPr>
              <w:numPr>
                <w:ilvl w:val="0"/>
                <w:numId w:val="15"/>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ocene stroškov dela za projektne zaposlitve, ki temeljijo na izračunu povprečnega mesečnega stroška dela ministrstva, ki je bil povzet na podlagi povprečnega let</w:t>
            </w:r>
            <w:r w:rsidR="00D27077">
              <w:rPr>
                <w:rFonts w:ascii="Arial" w:eastAsia="Calibri" w:hAnsi="Arial" w:cs="Arial"/>
                <w:iCs/>
                <w:sz w:val="20"/>
                <w:szCs w:val="20"/>
                <w:lang w:eastAsia="sl-SI"/>
              </w:rPr>
              <w:t>nega stroška ministrstva za DM p</w:t>
            </w:r>
            <w:r w:rsidRPr="00574D3A">
              <w:rPr>
                <w:rFonts w:ascii="Arial" w:eastAsia="Calibri" w:hAnsi="Arial" w:cs="Arial"/>
                <w:iCs/>
                <w:sz w:val="20"/>
                <w:szCs w:val="20"/>
                <w:lang w:eastAsia="sl-SI"/>
              </w:rPr>
              <w:t>odsekr</w:t>
            </w:r>
            <w:r w:rsidR="00D27077">
              <w:rPr>
                <w:rFonts w:ascii="Arial" w:eastAsia="Calibri" w:hAnsi="Arial" w:cs="Arial"/>
                <w:iCs/>
                <w:sz w:val="20"/>
                <w:szCs w:val="20"/>
                <w:lang w:eastAsia="sl-SI"/>
              </w:rPr>
              <w:t>etar v znesku 4.000 EUR, za DM v</w:t>
            </w:r>
            <w:r w:rsidRPr="00574D3A">
              <w:rPr>
                <w:rFonts w:ascii="Arial" w:eastAsia="Calibri" w:hAnsi="Arial" w:cs="Arial"/>
                <w:iCs/>
                <w:sz w:val="20"/>
                <w:szCs w:val="20"/>
                <w:lang w:eastAsia="sl-SI"/>
              </w:rPr>
              <w:t>išji svetoval</w:t>
            </w:r>
            <w:r w:rsidR="00D27077">
              <w:rPr>
                <w:rFonts w:ascii="Arial" w:eastAsia="Calibri" w:hAnsi="Arial" w:cs="Arial"/>
                <w:iCs/>
                <w:sz w:val="20"/>
                <w:szCs w:val="20"/>
                <w:lang w:eastAsia="sl-SI"/>
              </w:rPr>
              <w:t>ec v znesku 3.100 EUR in za DM s</w:t>
            </w:r>
            <w:r w:rsidRPr="00574D3A">
              <w:rPr>
                <w:rFonts w:ascii="Arial" w:eastAsia="Calibri" w:hAnsi="Arial" w:cs="Arial"/>
                <w:iCs/>
                <w:sz w:val="20"/>
                <w:szCs w:val="20"/>
                <w:lang w:eastAsia="sl-SI"/>
              </w:rPr>
              <w:t>vetovalec v znesku 2.600 EUR</w:t>
            </w:r>
            <w:r w:rsidR="00D80949">
              <w:rPr>
                <w:rStyle w:val="Sprotnaopomba-sklic"/>
                <w:rFonts w:ascii="Arial" w:eastAsia="Calibri" w:hAnsi="Arial" w:cs="Arial"/>
                <w:iCs/>
                <w:sz w:val="20"/>
                <w:szCs w:val="20"/>
                <w:lang w:eastAsia="sl-SI"/>
              </w:rPr>
              <w:footnoteReference w:id="21"/>
            </w:r>
            <w:r w:rsidRPr="00574D3A">
              <w:rPr>
                <w:rFonts w:ascii="Arial" w:eastAsia="Calibri" w:hAnsi="Arial" w:cs="Arial"/>
                <w:iCs/>
                <w:sz w:val="20"/>
                <w:szCs w:val="20"/>
                <w:lang w:eastAsia="sl-SI"/>
              </w:rPr>
              <w:t>,</w:t>
            </w:r>
          </w:p>
          <w:p w14:paraId="0B674C58" w14:textId="4FE83A11" w:rsidR="00574D3A" w:rsidRPr="00574D3A" w:rsidRDefault="00574D3A" w:rsidP="00632FE8">
            <w:pPr>
              <w:numPr>
                <w:ilvl w:val="0"/>
                <w:numId w:val="16"/>
              </w:numPr>
              <w:jc w:val="both"/>
              <w:rPr>
                <w:rFonts w:ascii="Arial" w:eastAsia="Calibri" w:hAnsi="Arial" w:cs="Arial"/>
                <w:sz w:val="20"/>
                <w:szCs w:val="20"/>
              </w:rPr>
            </w:pPr>
            <w:r w:rsidRPr="00574D3A">
              <w:rPr>
                <w:rFonts w:ascii="Arial" w:eastAsia="Calibri" w:hAnsi="Arial" w:cs="Arial"/>
                <w:sz w:val="20"/>
                <w:szCs w:val="20"/>
              </w:rPr>
              <w:t>ocene stroškov potrebnih dodatnih izobraževanj zaposlenih v javnem sektorju, ki bodo neposredni uporabniki razvitih informacijskih rešitev, katere so bile vrednotene na podlagi preteklih podatkov (Učinkovito upravljanje zaposlenih, OP 2014-2020, obstoječih Pogojev in kriterijev za izbor izvajalcev usposabljanj, didaktične in tehnične pomoči ter višino honorarjev na pedagoško uro, ki se jih uporablja za redno dejavnost Upravne Akademije, MJU) in na podlagi primerljivih cen na trgu  (ocena glede na cene tečajev za Vmware, EMC, Cisco, Microsoft Windows Server, Security, Project Management</w:t>
            </w:r>
            <w:r w:rsidR="00D80949">
              <w:rPr>
                <w:rStyle w:val="Sprotnaopomba-sklic"/>
                <w:rFonts w:ascii="Arial" w:eastAsia="Calibri" w:hAnsi="Arial" w:cs="Arial"/>
                <w:sz w:val="20"/>
                <w:szCs w:val="20"/>
              </w:rPr>
              <w:footnoteReference w:id="22"/>
            </w:r>
            <w:r w:rsidR="00D80949">
              <w:rPr>
                <w:rFonts w:ascii="Arial" w:eastAsia="Calibri" w:hAnsi="Arial" w:cs="Arial"/>
                <w:sz w:val="20"/>
                <w:szCs w:val="20"/>
              </w:rPr>
              <w:t>.</w:t>
            </w:r>
          </w:p>
          <w:p w14:paraId="14E8825F" w14:textId="77777777" w:rsid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36DE250B" w14:textId="3A852C6F" w:rsidR="00D07A44" w:rsidRPr="00D07A44" w:rsidRDefault="00D07A44" w:rsidP="00D07A44">
            <w:pPr>
              <w:overflowPunct w:val="0"/>
              <w:autoSpaceDE w:val="0"/>
              <w:autoSpaceDN w:val="0"/>
              <w:adjustRightInd w:val="0"/>
              <w:jc w:val="both"/>
              <w:textAlignment w:val="baseline"/>
              <w:rPr>
                <w:rFonts w:ascii="Arial" w:eastAsia="Times New Roman" w:hAnsi="Arial" w:cs="Arial"/>
                <w:iCs/>
                <w:sz w:val="20"/>
                <w:szCs w:val="20"/>
                <w:lang w:eastAsia="sl-SI"/>
              </w:rPr>
            </w:pPr>
            <w:r w:rsidRPr="00D07A44">
              <w:rPr>
                <w:rFonts w:ascii="Arial" w:eastAsia="Times New Roman" w:hAnsi="Arial" w:cs="Arial"/>
                <w:iCs/>
                <w:sz w:val="20"/>
                <w:szCs w:val="20"/>
                <w:lang w:eastAsia="sl-SI"/>
              </w:rPr>
              <w:t>M</w:t>
            </w:r>
            <w:r w:rsidR="00C84522">
              <w:rPr>
                <w:rFonts w:ascii="Arial" w:eastAsia="Times New Roman" w:hAnsi="Arial" w:cs="Arial"/>
                <w:iCs/>
                <w:sz w:val="20"/>
                <w:szCs w:val="20"/>
                <w:lang w:eastAsia="sl-SI"/>
              </w:rPr>
              <w:t>JU</w:t>
            </w:r>
            <w:r w:rsidRPr="00D07A44">
              <w:rPr>
                <w:rFonts w:ascii="Arial" w:eastAsia="Times New Roman" w:hAnsi="Arial" w:cs="Arial"/>
                <w:iCs/>
                <w:sz w:val="20"/>
                <w:szCs w:val="20"/>
                <w:lang w:eastAsia="sl-SI"/>
              </w:rPr>
              <w:t xml:space="preserve"> za uspešno implementacijo načrtovanih projektov v okviru ukrepa Modernizacija digitalnega okolja javne uprave predvide</w:t>
            </w:r>
            <w:r w:rsidR="00C84522">
              <w:rPr>
                <w:rFonts w:ascii="Arial" w:eastAsia="Times New Roman" w:hAnsi="Arial" w:cs="Arial"/>
                <w:iCs/>
                <w:sz w:val="20"/>
                <w:szCs w:val="20"/>
                <w:lang w:eastAsia="sl-SI"/>
              </w:rPr>
              <w:t>va</w:t>
            </w:r>
            <w:r w:rsidRPr="00D07A44">
              <w:rPr>
                <w:rFonts w:ascii="Arial" w:eastAsia="Times New Roman" w:hAnsi="Arial" w:cs="Arial"/>
                <w:iCs/>
                <w:sz w:val="20"/>
                <w:szCs w:val="20"/>
                <w:lang w:eastAsia="sl-SI"/>
              </w:rPr>
              <w:t xml:space="preserve"> 46 projektnih zaposlitev. Predvidene so nove zaposlitve do zaključka izvedbe posameznih ukrepov NOO. Nove zaposlitve so nujno potrebne za izvedbo projektov v okviru ukrepa, saj zaradi porasta aktivnosti na področju digitalizacije obseg dela in zahtevana znanja bistveno presegajo zmožnosti obstoječe kapacitete redno zaposlenih na ministrstvu. </w:t>
            </w:r>
          </w:p>
          <w:p w14:paraId="033FE91F" w14:textId="77777777"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 xml:space="preserve">Delo novih projektnih zaposlitev za določen čas v organizacijah, vključenih v NOO C2 K2, bo vezano predvsem na pripravo ter izvedbo projektov, pripravo in izvedbo javnih naročil v okviru posameznih projektov, usklajevanje z deležniki ter prenos znanja in izkušenj na obstoječe zaposlene, ki bodo po zaključku izvajanja ukrepa (projektov) iz NOO rezultate projektov ter vzpostavljene rešitve prevzeli v nadaljnje upravljanje. </w:t>
            </w:r>
          </w:p>
          <w:p w14:paraId="45DF00BC" w14:textId="69FDFA4D"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S tem bo zagotovljena dolgoročna vzdržnost ukrepa Modernizacija digitalnega okolja javne uprave in nadaljnje optimalno upravljanje z vzpostavljenimi rešitvami brez teh dodatnih zaposlitev po zaključku ukrepov NOO.</w:t>
            </w:r>
          </w:p>
          <w:p w14:paraId="172C082A" w14:textId="38B283ED"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Za uspešno implementacijo projektov v okviru komponente je predvideno tudi sodelovanje zunanjih izvajalcev, ki razpolagajo s specifično usposobljenim kadrom z ustreznim znanjem, kvalifikacijami, certifikati, izkušnjami in referencami. Delo zunanjih izvajalcev bo vezano na izvedbo strokovno-tehnično-specifičnih aktivnosti vzpostavitev in nadgradnje načrtovanih IKT rešitev, za katere so potrebna posebna znanja in izkušnje.</w:t>
            </w:r>
          </w:p>
          <w:p w14:paraId="0F41F1E7" w14:textId="77777777"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Razvijalci IKT rešitev se zaradi velikih razlik v plači med javnim in zasebnim sektorjem ne zap</w:t>
            </w:r>
            <w:r>
              <w:rPr>
                <w:rFonts w:ascii="Arial" w:eastAsia="Times New Roman" w:hAnsi="Arial" w:cs="Arial"/>
                <w:iCs/>
                <w:sz w:val="20"/>
                <w:szCs w:val="20"/>
                <w:lang w:val="sl-SI" w:eastAsia="sl-SI"/>
              </w:rPr>
              <w:t>o</w:t>
            </w:r>
            <w:r w:rsidRPr="003362AC">
              <w:rPr>
                <w:rFonts w:ascii="Arial" w:eastAsia="Times New Roman" w:hAnsi="Arial" w:cs="Arial"/>
                <w:iCs/>
                <w:sz w:val="20"/>
                <w:szCs w:val="20"/>
                <w:lang w:val="sl-SI" w:eastAsia="sl-SI"/>
              </w:rPr>
              <w:t xml:space="preserve">sljujejo v državni upravi. </w:t>
            </w:r>
          </w:p>
          <w:p w14:paraId="6FE9D8B2" w14:textId="7E24FA5B"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Kombinacija novih projektnih zaposlitev za določen čas in zunanjih izvajalcev</w:t>
            </w:r>
            <w:r w:rsidR="00543C9B">
              <w:rPr>
                <w:rFonts w:ascii="Arial" w:eastAsia="Times New Roman" w:hAnsi="Arial" w:cs="Arial"/>
                <w:iCs/>
                <w:sz w:val="20"/>
                <w:szCs w:val="20"/>
                <w:lang w:val="sl-SI" w:eastAsia="sl-SI"/>
              </w:rPr>
              <w:t>,</w:t>
            </w:r>
            <w:r w:rsidRPr="003362AC">
              <w:rPr>
                <w:rFonts w:ascii="Arial" w:eastAsia="Times New Roman" w:hAnsi="Arial" w:cs="Arial"/>
                <w:iCs/>
                <w:sz w:val="20"/>
                <w:szCs w:val="20"/>
                <w:lang w:val="sl-SI" w:eastAsia="sl-SI"/>
              </w:rPr>
              <w:t xml:space="preserve"> izbranih v postopkih javnega naročanja, je optimalna rešitev, ker:</w:t>
            </w:r>
          </w:p>
          <w:p w14:paraId="792B2430" w14:textId="35DAC813" w:rsidR="00D07A44" w:rsidRPr="003362AC" w:rsidRDefault="00D07A44" w:rsidP="000D19D1">
            <w:pPr>
              <w:pStyle w:val="Odstavekseznama"/>
              <w:numPr>
                <w:ilvl w:val="1"/>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nove projektne zaposlitve za določen čas za čas izvajanja ukrepa predstavljajo nižje stroške kot če bi delo v celoti izvajali zunanji izvajalci,</w:t>
            </w:r>
          </w:p>
          <w:p w14:paraId="07184BA3" w14:textId="14F55367" w:rsidR="00D07A44" w:rsidRPr="003362AC" w:rsidRDefault="00D07A44" w:rsidP="000D19D1">
            <w:pPr>
              <w:pStyle w:val="Odstavekseznama"/>
              <w:numPr>
                <w:ilvl w:val="1"/>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nov</w:t>
            </w:r>
            <w:r w:rsidR="00543C9B">
              <w:rPr>
                <w:rFonts w:ascii="Arial" w:eastAsia="Times New Roman" w:hAnsi="Arial" w:cs="Arial"/>
                <w:iCs/>
                <w:sz w:val="20"/>
                <w:szCs w:val="20"/>
                <w:lang w:val="sl-SI" w:eastAsia="sl-SI"/>
              </w:rPr>
              <w:t>e</w:t>
            </w:r>
            <w:r w:rsidRPr="003362AC">
              <w:rPr>
                <w:rFonts w:ascii="Arial" w:eastAsia="Times New Roman" w:hAnsi="Arial" w:cs="Arial"/>
                <w:iCs/>
                <w:sz w:val="20"/>
                <w:szCs w:val="20"/>
                <w:lang w:val="sl-SI" w:eastAsia="sl-SI"/>
              </w:rPr>
              <w:t xml:space="preserve"> projektn</w:t>
            </w:r>
            <w:r w:rsidR="00543C9B">
              <w:rPr>
                <w:rFonts w:ascii="Arial" w:eastAsia="Times New Roman" w:hAnsi="Arial" w:cs="Arial"/>
                <w:iCs/>
                <w:sz w:val="20"/>
                <w:szCs w:val="20"/>
                <w:lang w:val="sl-SI" w:eastAsia="sl-SI"/>
              </w:rPr>
              <w:t>e</w:t>
            </w:r>
            <w:r w:rsidRPr="003362AC">
              <w:rPr>
                <w:rFonts w:ascii="Arial" w:eastAsia="Times New Roman" w:hAnsi="Arial" w:cs="Arial"/>
                <w:iCs/>
                <w:sz w:val="20"/>
                <w:szCs w:val="20"/>
                <w:lang w:val="sl-SI" w:eastAsia="sl-SI"/>
              </w:rPr>
              <w:t xml:space="preserve"> zaposlitv</w:t>
            </w:r>
            <w:r w:rsidR="00543C9B">
              <w:rPr>
                <w:rFonts w:ascii="Arial" w:eastAsia="Times New Roman" w:hAnsi="Arial" w:cs="Arial"/>
                <w:iCs/>
                <w:sz w:val="20"/>
                <w:szCs w:val="20"/>
                <w:lang w:val="sl-SI" w:eastAsia="sl-SI"/>
              </w:rPr>
              <w:t>e</w:t>
            </w:r>
            <w:r w:rsidRPr="003362AC">
              <w:rPr>
                <w:rFonts w:ascii="Arial" w:eastAsia="Times New Roman" w:hAnsi="Arial" w:cs="Arial"/>
                <w:iCs/>
                <w:sz w:val="20"/>
                <w:szCs w:val="20"/>
                <w:lang w:val="sl-SI" w:eastAsia="sl-SI"/>
              </w:rPr>
              <w:t xml:space="preserve"> zagotavlja</w:t>
            </w:r>
            <w:r w:rsidR="00543C9B">
              <w:rPr>
                <w:rFonts w:ascii="Arial" w:eastAsia="Times New Roman" w:hAnsi="Arial" w:cs="Arial"/>
                <w:iCs/>
                <w:sz w:val="20"/>
                <w:szCs w:val="20"/>
                <w:lang w:val="sl-SI" w:eastAsia="sl-SI"/>
              </w:rPr>
              <w:t>jo</w:t>
            </w:r>
            <w:r w:rsidRPr="003362AC">
              <w:rPr>
                <w:rFonts w:ascii="Arial" w:eastAsia="Times New Roman" w:hAnsi="Arial" w:cs="Arial"/>
                <w:iCs/>
                <w:sz w:val="20"/>
                <w:szCs w:val="20"/>
                <w:lang w:val="sl-SI" w:eastAsia="sl-SI"/>
              </w:rPr>
              <w:t xml:space="preserve"> konstantno izvajanje aktivnosti ter predstavlja</w:t>
            </w:r>
            <w:r w:rsidR="00543C9B">
              <w:rPr>
                <w:rFonts w:ascii="Arial" w:eastAsia="Times New Roman" w:hAnsi="Arial" w:cs="Arial"/>
                <w:iCs/>
                <w:sz w:val="20"/>
                <w:szCs w:val="20"/>
                <w:lang w:val="sl-SI" w:eastAsia="sl-SI"/>
              </w:rPr>
              <w:t>jo</w:t>
            </w:r>
            <w:r w:rsidRPr="003362AC">
              <w:rPr>
                <w:rFonts w:ascii="Arial" w:eastAsia="Times New Roman" w:hAnsi="Arial" w:cs="Arial"/>
                <w:iCs/>
                <w:sz w:val="20"/>
                <w:szCs w:val="20"/>
                <w:lang w:val="sl-SI" w:eastAsia="sl-SI"/>
              </w:rPr>
              <w:t xml:space="preserve"> manjše tveganje z vidika človeških virov, </w:t>
            </w:r>
          </w:p>
          <w:p w14:paraId="4A1A6BFB" w14:textId="5C71B30B" w:rsidR="00D07A44" w:rsidRPr="003362AC" w:rsidRDefault="00D07A44" w:rsidP="000D19D1">
            <w:pPr>
              <w:pStyle w:val="Odstavekseznama"/>
              <w:numPr>
                <w:ilvl w:val="1"/>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 xml:space="preserve">projektne </w:t>
            </w:r>
            <w:r w:rsidR="00543C9B">
              <w:rPr>
                <w:rFonts w:ascii="Arial" w:eastAsia="Times New Roman" w:hAnsi="Arial" w:cs="Arial"/>
                <w:iCs/>
                <w:sz w:val="20"/>
                <w:szCs w:val="20"/>
                <w:lang w:val="sl-SI" w:eastAsia="sl-SI"/>
              </w:rPr>
              <w:t xml:space="preserve">zaposlitve </w:t>
            </w:r>
            <w:r w:rsidRPr="003362AC">
              <w:rPr>
                <w:rFonts w:ascii="Arial" w:eastAsia="Times New Roman" w:hAnsi="Arial" w:cs="Arial"/>
                <w:iCs/>
                <w:sz w:val="20"/>
                <w:szCs w:val="20"/>
                <w:lang w:val="sl-SI" w:eastAsia="sl-SI"/>
              </w:rPr>
              <w:t xml:space="preserve">zagotavljajo vodenje ter izvajanje aktivnosti projekta znotraj organov. Zagotavljajo vez med vsebino in tehnično rešitvijo ter usklajujejo </w:t>
            </w:r>
            <w:r w:rsidR="00543C9B">
              <w:rPr>
                <w:rFonts w:ascii="Arial" w:eastAsia="Times New Roman" w:hAnsi="Arial" w:cs="Arial"/>
                <w:iCs/>
                <w:sz w:val="20"/>
                <w:szCs w:val="20"/>
                <w:lang w:val="sl-SI" w:eastAsia="sl-SI"/>
              </w:rPr>
              <w:t xml:space="preserve">dejavnosti </w:t>
            </w:r>
            <w:r w:rsidRPr="003362AC">
              <w:rPr>
                <w:rFonts w:ascii="Arial" w:eastAsia="Times New Roman" w:hAnsi="Arial" w:cs="Arial"/>
                <w:iCs/>
                <w:sz w:val="20"/>
                <w:szCs w:val="20"/>
                <w:lang w:val="sl-SI" w:eastAsia="sl-SI"/>
              </w:rPr>
              <w:t>med deležniki.</w:t>
            </w:r>
          </w:p>
          <w:p w14:paraId="72AD45C3" w14:textId="77777777" w:rsidR="00D07A44" w:rsidRDefault="00D07A44" w:rsidP="003362AC">
            <w:pPr>
              <w:pStyle w:val="Odstavekseznama"/>
              <w:overflowPunct w:val="0"/>
              <w:autoSpaceDE w:val="0"/>
              <w:autoSpaceDN w:val="0"/>
              <w:adjustRightInd w:val="0"/>
              <w:jc w:val="both"/>
              <w:textAlignment w:val="baseline"/>
              <w:rPr>
                <w:rFonts w:ascii="Arial" w:eastAsia="Times New Roman" w:hAnsi="Arial" w:cs="Arial"/>
                <w:iCs/>
                <w:sz w:val="20"/>
                <w:szCs w:val="20"/>
                <w:lang w:val="sl-SI" w:eastAsia="sl-SI"/>
              </w:rPr>
            </w:pPr>
          </w:p>
          <w:tbl>
            <w:tblPr>
              <w:tblStyle w:val="Tabelamrea"/>
              <w:tblW w:w="8062" w:type="dxa"/>
              <w:tblInd w:w="757" w:type="dxa"/>
              <w:tblLook w:val="04A0" w:firstRow="1" w:lastRow="0" w:firstColumn="1" w:lastColumn="0" w:noHBand="0" w:noVBand="1"/>
            </w:tblPr>
            <w:tblGrid>
              <w:gridCol w:w="4090"/>
              <w:gridCol w:w="3972"/>
            </w:tblGrid>
            <w:tr w:rsidR="00D07A44" w:rsidRPr="003362AC" w14:paraId="2B39C363" w14:textId="77777777" w:rsidTr="003362AC">
              <w:tc>
                <w:tcPr>
                  <w:tcW w:w="8062" w:type="dxa"/>
                  <w:gridSpan w:val="2"/>
                </w:tcPr>
                <w:p w14:paraId="7C5A31E9" w14:textId="228D45A0" w:rsidR="00D07A44" w:rsidRPr="003362AC" w:rsidRDefault="00D07A44" w:rsidP="00D07A44">
                  <w:pPr>
                    <w:jc w:val="both"/>
                    <w:rPr>
                      <w:rFonts w:ascii="Arial" w:eastAsiaTheme="minorEastAsia" w:hAnsi="Arial" w:cs="Arial"/>
                      <w:b/>
                      <w:bCs/>
                      <w:sz w:val="20"/>
                    </w:rPr>
                  </w:pPr>
                  <w:r w:rsidRPr="003362AC">
                    <w:rPr>
                      <w:rFonts w:ascii="Arial" w:eastAsiaTheme="minorEastAsia" w:hAnsi="Arial" w:cs="Arial"/>
                      <w:b/>
                      <w:bCs/>
                      <w:sz w:val="20"/>
                    </w:rPr>
                    <w:t>Ilustrativen prikaz delitve (in</w:t>
                  </w:r>
                  <w:r w:rsidR="00543C9B">
                    <w:rPr>
                      <w:rFonts w:ascii="Arial" w:eastAsiaTheme="minorEastAsia" w:hAnsi="Arial" w:cs="Arial"/>
                      <w:b/>
                      <w:bCs/>
                      <w:sz w:val="20"/>
                    </w:rPr>
                    <w:t>-</w:t>
                  </w:r>
                  <w:r w:rsidRPr="003362AC">
                    <w:rPr>
                      <w:rFonts w:ascii="Arial" w:eastAsiaTheme="minorEastAsia" w:hAnsi="Arial" w:cs="Arial"/>
                      <w:b/>
                      <w:bCs/>
                      <w:sz w:val="20"/>
                    </w:rPr>
                    <w:t xml:space="preserve">house stroški dela in </w:t>
                  </w:r>
                  <w:r w:rsidR="00543C9B">
                    <w:rPr>
                      <w:rFonts w:ascii="Arial" w:eastAsiaTheme="minorEastAsia" w:hAnsi="Arial" w:cs="Arial"/>
                      <w:b/>
                      <w:bCs/>
                      <w:sz w:val="20"/>
                    </w:rPr>
                    <w:t xml:space="preserve">stroški </w:t>
                  </w:r>
                  <w:r w:rsidRPr="003362AC">
                    <w:rPr>
                      <w:rFonts w:ascii="Arial" w:eastAsiaTheme="minorEastAsia" w:hAnsi="Arial" w:cs="Arial"/>
                      <w:b/>
                      <w:bCs/>
                      <w:sz w:val="20"/>
                    </w:rPr>
                    <w:t>zunanjih storitev)</w:t>
                  </w:r>
                </w:p>
              </w:tc>
            </w:tr>
            <w:tr w:rsidR="00D07A44" w:rsidRPr="003362AC" w14:paraId="63F903F4" w14:textId="77777777" w:rsidTr="003362AC">
              <w:tc>
                <w:tcPr>
                  <w:tcW w:w="4090" w:type="dxa"/>
                </w:tcPr>
                <w:p w14:paraId="62097DA9" w14:textId="77777777" w:rsidR="00D07A44" w:rsidRPr="003362AC" w:rsidRDefault="00D07A44" w:rsidP="00D07A44">
                  <w:pPr>
                    <w:jc w:val="center"/>
                    <w:rPr>
                      <w:rFonts w:ascii="Arial" w:eastAsiaTheme="minorEastAsia" w:hAnsi="Arial" w:cs="Arial"/>
                      <w:b/>
                      <w:bCs/>
                      <w:sz w:val="20"/>
                    </w:rPr>
                  </w:pPr>
                  <w:r w:rsidRPr="003362AC">
                    <w:rPr>
                      <w:rFonts w:ascii="Arial" w:eastAsiaTheme="minorEastAsia" w:hAnsi="Arial" w:cs="Arial"/>
                      <w:b/>
                      <w:bCs/>
                      <w:sz w:val="20"/>
                    </w:rPr>
                    <w:t>Začasne zaposlitve do zaključka izvedbe projektov (in-house)</w:t>
                  </w:r>
                </w:p>
              </w:tc>
              <w:tc>
                <w:tcPr>
                  <w:tcW w:w="3969" w:type="dxa"/>
                </w:tcPr>
                <w:p w14:paraId="2126AE4A" w14:textId="537F0EE8" w:rsidR="00D07A44" w:rsidRPr="003362AC" w:rsidRDefault="00D07A44" w:rsidP="00D07A44">
                  <w:pPr>
                    <w:jc w:val="center"/>
                    <w:rPr>
                      <w:rFonts w:ascii="Arial" w:eastAsiaTheme="minorEastAsia" w:hAnsi="Arial" w:cs="Arial"/>
                      <w:b/>
                      <w:bCs/>
                      <w:sz w:val="20"/>
                    </w:rPr>
                  </w:pPr>
                  <w:r w:rsidRPr="003362AC">
                    <w:rPr>
                      <w:rFonts w:ascii="Arial" w:eastAsiaTheme="minorEastAsia" w:hAnsi="Arial" w:cs="Arial"/>
                      <w:b/>
                      <w:bCs/>
                      <w:sz w:val="20"/>
                    </w:rPr>
                    <w:t>Zunanje storitve (</w:t>
                  </w:r>
                  <w:r w:rsidR="00B3576F">
                    <w:rPr>
                      <w:rFonts w:ascii="Arial" w:eastAsiaTheme="minorEastAsia" w:hAnsi="Arial" w:cs="Arial"/>
                      <w:b/>
                      <w:bCs/>
                      <w:sz w:val="20"/>
                    </w:rPr>
                    <w:t>subcontracting</w:t>
                  </w:r>
                  <w:r w:rsidRPr="003362AC">
                    <w:rPr>
                      <w:rFonts w:ascii="Arial" w:eastAsiaTheme="minorEastAsia" w:hAnsi="Arial" w:cs="Arial"/>
                      <w:b/>
                      <w:bCs/>
                      <w:sz w:val="20"/>
                    </w:rPr>
                    <w:t>)</w:t>
                  </w:r>
                </w:p>
              </w:tc>
            </w:tr>
            <w:tr w:rsidR="00D07A44" w:rsidRPr="00FD1EB3" w14:paraId="0C752722" w14:textId="77777777" w:rsidTr="003362AC">
              <w:tc>
                <w:tcPr>
                  <w:tcW w:w="4090" w:type="dxa"/>
                </w:tcPr>
                <w:p w14:paraId="631994E2"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Priprava in izvedba NOO ukrepov</w:t>
                  </w:r>
                </w:p>
              </w:tc>
              <w:tc>
                <w:tcPr>
                  <w:tcW w:w="3969" w:type="dxa"/>
                  <w:vAlign w:val="center"/>
                </w:tcPr>
                <w:p w14:paraId="67719BDC"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Priprava podporne dokumentacije, analiz in študij ter investicijske dokumentacije za izvedbo ukrepov</w:t>
                  </w:r>
                </w:p>
              </w:tc>
            </w:tr>
            <w:tr w:rsidR="00D07A44" w:rsidRPr="00FD1EB3" w14:paraId="531ED8A5" w14:textId="77777777" w:rsidTr="003362AC">
              <w:tc>
                <w:tcPr>
                  <w:tcW w:w="4090" w:type="dxa"/>
                </w:tcPr>
                <w:p w14:paraId="056AFF86"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Vsebinska zasnova rešitev vezano na strokovno področje (specifično glede na resor, npr. šolstvo, šport, kmetijstvo)</w:t>
                  </w:r>
                </w:p>
              </w:tc>
              <w:tc>
                <w:tcPr>
                  <w:tcW w:w="3969" w:type="dxa"/>
                  <w:vAlign w:val="center"/>
                </w:tcPr>
                <w:p w14:paraId="74D965AF"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Priprava tehničnih specifikacij na podlagi uporabniških zahtev za uspešno javno naročilo</w:t>
                  </w:r>
                </w:p>
              </w:tc>
            </w:tr>
            <w:tr w:rsidR="00D07A44" w:rsidRPr="003362AC" w14:paraId="359D0B3F" w14:textId="77777777" w:rsidTr="003362AC">
              <w:tc>
                <w:tcPr>
                  <w:tcW w:w="4090" w:type="dxa"/>
                </w:tcPr>
                <w:p w14:paraId="616A0556"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Vzpostavitev projektne skupine.</w:t>
                  </w:r>
                </w:p>
                <w:p w14:paraId="3B5B9473" w14:textId="4C6BB984"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 xml:space="preserve">Načrtovanje aktivnosti, usklajevanje časovnice ter spremljanje izvedbe </w:t>
                  </w:r>
                </w:p>
              </w:tc>
              <w:tc>
                <w:tcPr>
                  <w:tcW w:w="3969" w:type="dxa"/>
                  <w:vAlign w:val="center"/>
                </w:tcPr>
                <w:p w14:paraId="435AE24F"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Razvoj IKT rešitev</w:t>
                  </w:r>
                </w:p>
                <w:p w14:paraId="10A8C512" w14:textId="77777777" w:rsidR="00D07A44" w:rsidRPr="003362AC" w:rsidRDefault="00D07A44" w:rsidP="00D07A44">
                  <w:pPr>
                    <w:jc w:val="center"/>
                    <w:rPr>
                      <w:rFonts w:ascii="Arial" w:eastAsiaTheme="minorEastAsia" w:hAnsi="Arial" w:cs="Arial"/>
                      <w:sz w:val="20"/>
                    </w:rPr>
                  </w:pPr>
                </w:p>
              </w:tc>
            </w:tr>
            <w:tr w:rsidR="00D07A44" w:rsidRPr="00FD1EB3" w14:paraId="4601C56D" w14:textId="77777777" w:rsidTr="003362AC">
              <w:tc>
                <w:tcPr>
                  <w:tcW w:w="4090" w:type="dxa"/>
                </w:tcPr>
                <w:p w14:paraId="64C54334" w14:textId="5BB8D19F" w:rsidR="00D07A44" w:rsidRPr="003362AC" w:rsidRDefault="00D07A44" w:rsidP="00D07A44">
                  <w:pPr>
                    <w:jc w:val="center"/>
                    <w:rPr>
                      <w:rFonts w:ascii="Arial" w:eastAsiaTheme="minorEastAsia" w:hAnsi="Arial" w:cs="Arial"/>
                      <w:sz w:val="20"/>
                    </w:rPr>
                  </w:pPr>
                  <w:r w:rsidRPr="003362AC">
                    <w:rPr>
                      <w:rFonts w:ascii="Arial" w:hAnsi="Arial" w:cs="Arial"/>
                      <w:sz w:val="20"/>
                    </w:rPr>
                    <w:t>Priprava uporabniških zahtev in izvedba javnih naročil, uporaba pripravljenih analiz</w:t>
                  </w:r>
                </w:p>
              </w:tc>
              <w:tc>
                <w:tcPr>
                  <w:tcW w:w="3969" w:type="dxa"/>
                  <w:vAlign w:val="center"/>
                </w:tcPr>
                <w:p w14:paraId="7EB0217D" w14:textId="32576793" w:rsidR="00D07A44" w:rsidRPr="003362AC" w:rsidRDefault="00D07A44" w:rsidP="006D6F21">
                  <w:pPr>
                    <w:jc w:val="center"/>
                    <w:rPr>
                      <w:rFonts w:ascii="Arial" w:eastAsiaTheme="minorEastAsia" w:hAnsi="Arial" w:cs="Arial"/>
                      <w:sz w:val="20"/>
                    </w:rPr>
                  </w:pPr>
                  <w:r w:rsidRPr="003362AC">
                    <w:rPr>
                      <w:rFonts w:ascii="Arial" w:eastAsiaTheme="minorEastAsia" w:hAnsi="Arial" w:cs="Arial"/>
                      <w:sz w:val="20"/>
                    </w:rPr>
                    <w:t>Svetovanje</w:t>
                  </w:r>
                  <w:r w:rsidR="006D6F21">
                    <w:rPr>
                      <w:rFonts w:ascii="Arial" w:eastAsiaTheme="minorEastAsia" w:hAnsi="Arial" w:cs="Arial"/>
                      <w:sz w:val="20"/>
                    </w:rPr>
                    <w:t xml:space="preserve"> v</w:t>
                  </w:r>
                  <w:r w:rsidRPr="003362AC">
                    <w:rPr>
                      <w:rFonts w:ascii="Arial" w:eastAsiaTheme="minorEastAsia" w:hAnsi="Arial" w:cs="Arial"/>
                      <w:sz w:val="20"/>
                    </w:rPr>
                    <w:t xml:space="preserve"> </w:t>
                  </w:r>
                  <w:r w:rsidR="006D6F21">
                    <w:rPr>
                      <w:rFonts w:ascii="Arial" w:eastAsiaTheme="minorEastAsia" w:hAnsi="Arial" w:cs="Arial"/>
                      <w:sz w:val="20"/>
                    </w:rPr>
                    <w:t>z</w:t>
                  </w:r>
                  <w:r w:rsidRPr="003362AC">
                    <w:rPr>
                      <w:rFonts w:ascii="Arial" w:eastAsiaTheme="minorEastAsia" w:hAnsi="Arial" w:cs="Arial"/>
                      <w:sz w:val="20"/>
                    </w:rPr>
                    <w:t>vez</w:t>
                  </w:r>
                  <w:r w:rsidR="006D6F21">
                    <w:rPr>
                      <w:rFonts w:ascii="Arial" w:eastAsiaTheme="minorEastAsia" w:hAnsi="Arial" w:cs="Arial"/>
                      <w:sz w:val="20"/>
                    </w:rPr>
                    <w:t>i s</w:t>
                  </w:r>
                  <w:r w:rsidRPr="003362AC">
                    <w:rPr>
                      <w:rFonts w:ascii="Arial" w:eastAsiaTheme="minorEastAsia" w:hAnsi="Arial" w:cs="Arial"/>
                      <w:sz w:val="20"/>
                    </w:rPr>
                    <w:t xml:space="preserve"> strokovno najzahtevnejš</w:t>
                  </w:r>
                  <w:r w:rsidR="006D6F21">
                    <w:rPr>
                      <w:rFonts w:ascii="Arial" w:eastAsiaTheme="minorEastAsia" w:hAnsi="Arial" w:cs="Arial"/>
                      <w:sz w:val="20"/>
                    </w:rPr>
                    <w:t>imi</w:t>
                  </w:r>
                  <w:r w:rsidRPr="003362AC">
                    <w:rPr>
                      <w:rFonts w:ascii="Arial" w:eastAsiaTheme="minorEastAsia" w:hAnsi="Arial" w:cs="Arial"/>
                      <w:sz w:val="20"/>
                    </w:rPr>
                    <w:t xml:space="preserve"> vprašanj</w:t>
                  </w:r>
                  <w:r w:rsidR="006D6F21">
                    <w:rPr>
                      <w:rFonts w:ascii="Arial" w:eastAsiaTheme="minorEastAsia" w:hAnsi="Arial" w:cs="Arial"/>
                      <w:sz w:val="20"/>
                    </w:rPr>
                    <w:t>i</w:t>
                  </w:r>
                  <w:r w:rsidRPr="003362AC">
                    <w:rPr>
                      <w:rFonts w:ascii="Arial" w:eastAsiaTheme="minorEastAsia" w:hAnsi="Arial" w:cs="Arial"/>
                      <w:sz w:val="20"/>
                    </w:rPr>
                    <w:t xml:space="preserve"> (vrhunski strokovnjaki)</w:t>
                  </w:r>
                </w:p>
              </w:tc>
            </w:tr>
            <w:tr w:rsidR="00D07A44" w:rsidRPr="00FD1EB3" w14:paraId="225DE520" w14:textId="77777777" w:rsidTr="003362AC">
              <w:tc>
                <w:tcPr>
                  <w:tcW w:w="4090" w:type="dxa"/>
                </w:tcPr>
                <w:p w14:paraId="4CFFBABE" w14:textId="5E2D4AF7" w:rsidR="00D07A44" w:rsidRPr="003362AC" w:rsidRDefault="00D07A44" w:rsidP="00D07A44">
                  <w:pPr>
                    <w:jc w:val="center"/>
                    <w:rPr>
                      <w:rFonts w:ascii="Arial" w:hAnsi="Arial" w:cs="Arial"/>
                      <w:sz w:val="20"/>
                    </w:rPr>
                  </w:pPr>
                  <w:r w:rsidRPr="003362AC">
                    <w:rPr>
                      <w:rFonts w:ascii="Arial" w:hAnsi="Arial" w:cs="Arial"/>
                      <w:sz w:val="20"/>
                    </w:rPr>
                    <w:t>Usklajevanje z deležniki</w:t>
                  </w:r>
                </w:p>
              </w:tc>
              <w:tc>
                <w:tcPr>
                  <w:tcW w:w="3969" w:type="dxa"/>
                  <w:vAlign w:val="center"/>
                </w:tcPr>
                <w:p w14:paraId="09ABE431"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Oglaševanje in promocija rezultatov ukrepov</w:t>
                  </w:r>
                </w:p>
              </w:tc>
            </w:tr>
            <w:tr w:rsidR="00D07A44" w:rsidRPr="003362AC" w14:paraId="35377FCE" w14:textId="77777777" w:rsidTr="003362AC">
              <w:tc>
                <w:tcPr>
                  <w:tcW w:w="4090" w:type="dxa"/>
                </w:tcPr>
                <w:p w14:paraId="072BAE62" w14:textId="0AA1DA66" w:rsidR="00D07A44" w:rsidRPr="003362AC" w:rsidRDefault="00D07A44" w:rsidP="00D07A44">
                  <w:pPr>
                    <w:jc w:val="center"/>
                    <w:rPr>
                      <w:rFonts w:ascii="Arial" w:eastAsiaTheme="minorEastAsia" w:hAnsi="Arial" w:cs="Arial"/>
                      <w:sz w:val="20"/>
                    </w:rPr>
                  </w:pPr>
                  <w:r w:rsidRPr="003362AC">
                    <w:rPr>
                      <w:rFonts w:ascii="Arial" w:hAnsi="Arial" w:cs="Arial"/>
                      <w:sz w:val="20"/>
                    </w:rPr>
                    <w:t>Podpora uporabnikom</w:t>
                  </w:r>
                </w:p>
              </w:tc>
              <w:tc>
                <w:tcPr>
                  <w:tcW w:w="3969" w:type="dxa"/>
                  <w:vAlign w:val="center"/>
                </w:tcPr>
                <w:p w14:paraId="31CD8A18" w14:textId="77777777" w:rsidR="00D07A44" w:rsidRPr="003362AC" w:rsidRDefault="00D07A44" w:rsidP="00D07A44">
                  <w:pPr>
                    <w:jc w:val="center"/>
                    <w:rPr>
                      <w:rFonts w:ascii="Arial" w:eastAsiaTheme="minorEastAsia" w:hAnsi="Arial" w:cs="Arial"/>
                      <w:sz w:val="20"/>
                    </w:rPr>
                  </w:pPr>
                  <w:r w:rsidRPr="003362AC">
                    <w:rPr>
                      <w:rFonts w:ascii="Arial" w:eastAsiaTheme="minorEastAsia" w:hAnsi="Arial" w:cs="Arial"/>
                      <w:sz w:val="20"/>
                    </w:rPr>
                    <w:t>Izvajanje izobraževanj in usposabljanj</w:t>
                  </w:r>
                </w:p>
              </w:tc>
            </w:tr>
            <w:tr w:rsidR="00D07A44" w:rsidRPr="003362AC" w14:paraId="609D123A" w14:textId="77777777" w:rsidTr="003362AC">
              <w:tc>
                <w:tcPr>
                  <w:tcW w:w="4090" w:type="dxa"/>
                </w:tcPr>
                <w:p w14:paraId="2D2EC772" w14:textId="77777777" w:rsidR="00D07A44" w:rsidRPr="003362AC" w:rsidRDefault="00D07A44" w:rsidP="00D07A44">
                  <w:pPr>
                    <w:jc w:val="center"/>
                    <w:rPr>
                      <w:rFonts w:ascii="Arial" w:hAnsi="Arial" w:cs="Arial"/>
                      <w:sz w:val="20"/>
                    </w:rPr>
                  </w:pPr>
                  <w:r w:rsidRPr="003362AC">
                    <w:rPr>
                      <w:rFonts w:ascii="Arial" w:hAnsi="Arial" w:cs="Arial"/>
                      <w:sz w:val="20"/>
                    </w:rPr>
                    <w:t>Odgovarjanje nadrejenim v javni upravi (odgovornost za izvedbo)</w:t>
                  </w:r>
                </w:p>
              </w:tc>
              <w:tc>
                <w:tcPr>
                  <w:tcW w:w="3969" w:type="dxa"/>
                  <w:vAlign w:val="center"/>
                </w:tcPr>
                <w:p w14:paraId="76A6306F" w14:textId="77777777" w:rsidR="00D07A44" w:rsidRPr="003362AC" w:rsidRDefault="00D07A44" w:rsidP="00D07A44">
                  <w:pPr>
                    <w:jc w:val="center"/>
                    <w:rPr>
                      <w:rFonts w:ascii="Arial" w:eastAsiaTheme="minorEastAsia" w:hAnsi="Arial" w:cs="Arial"/>
                      <w:sz w:val="20"/>
                    </w:rPr>
                  </w:pPr>
                </w:p>
              </w:tc>
            </w:tr>
            <w:tr w:rsidR="00D07A44" w:rsidRPr="00FD1EB3" w14:paraId="6A123950" w14:textId="77777777" w:rsidTr="003362AC">
              <w:tc>
                <w:tcPr>
                  <w:tcW w:w="4090" w:type="dxa"/>
                </w:tcPr>
                <w:p w14:paraId="04D11750" w14:textId="77777777" w:rsidR="00D07A44" w:rsidRPr="003362AC" w:rsidRDefault="00D07A44" w:rsidP="00D07A44">
                  <w:pPr>
                    <w:jc w:val="center"/>
                    <w:rPr>
                      <w:rFonts w:ascii="Arial" w:hAnsi="Arial" w:cs="Arial"/>
                      <w:sz w:val="20"/>
                    </w:rPr>
                  </w:pPr>
                  <w:r w:rsidRPr="003362AC">
                    <w:rPr>
                      <w:rFonts w:ascii="Arial" w:hAnsi="Arial" w:cs="Arial"/>
                      <w:sz w:val="20"/>
                    </w:rPr>
                    <w:t>Druge relevantne aktivnosti po posameznih ukrepih</w:t>
                  </w:r>
                </w:p>
              </w:tc>
              <w:tc>
                <w:tcPr>
                  <w:tcW w:w="3969" w:type="dxa"/>
                </w:tcPr>
                <w:p w14:paraId="6477FC2D" w14:textId="77777777" w:rsidR="00D07A44" w:rsidRPr="003362AC" w:rsidRDefault="00D07A44" w:rsidP="00D07A44">
                  <w:pPr>
                    <w:jc w:val="center"/>
                    <w:rPr>
                      <w:rFonts w:ascii="Arial" w:eastAsiaTheme="minorEastAsia" w:hAnsi="Arial" w:cs="Arial"/>
                      <w:sz w:val="20"/>
                    </w:rPr>
                  </w:pPr>
                  <w:r w:rsidRPr="003362AC">
                    <w:rPr>
                      <w:rFonts w:ascii="Arial" w:hAnsi="Arial" w:cs="Arial"/>
                      <w:sz w:val="20"/>
                    </w:rPr>
                    <w:t>Druge relevantne storitve po posameznih ukrepih</w:t>
                  </w:r>
                </w:p>
              </w:tc>
            </w:tr>
          </w:tbl>
          <w:p w14:paraId="582DB2A3" w14:textId="77777777" w:rsidR="00D07A44" w:rsidRPr="00D07A44" w:rsidRDefault="00D07A44" w:rsidP="00D07A44">
            <w:pPr>
              <w:overflowPunct w:val="0"/>
              <w:autoSpaceDE w:val="0"/>
              <w:autoSpaceDN w:val="0"/>
              <w:adjustRightInd w:val="0"/>
              <w:jc w:val="both"/>
              <w:textAlignment w:val="baseline"/>
              <w:rPr>
                <w:rFonts w:ascii="Arial" w:eastAsia="Times New Roman" w:hAnsi="Arial" w:cs="Arial"/>
                <w:iCs/>
                <w:sz w:val="20"/>
                <w:szCs w:val="20"/>
                <w:lang w:eastAsia="sl-SI"/>
              </w:rPr>
            </w:pPr>
          </w:p>
          <w:p w14:paraId="6C2B0BBA" w14:textId="77777777"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 xml:space="preserve">Področje IKT je vsebinsko specifično in organi državne uprave nimajo na voljo dovolj usposobljenega kadra s področja IKT in vpeljave novih naprednih tehnologij. Samostojno ne morejo izvesti novih investicij in razvijati novih sodobnih informacijskih rešitev in digitalnih javnih storitev za uporabnike. </w:t>
            </w:r>
          </w:p>
          <w:p w14:paraId="4A6DC9B8" w14:textId="1CE1FC26"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lastRenderedPageBreak/>
              <w:t xml:space="preserve">Investicije, ki jih podpira </w:t>
            </w:r>
            <w:r>
              <w:rPr>
                <w:rFonts w:ascii="Arial" w:eastAsia="Times New Roman" w:hAnsi="Arial" w:cs="Arial"/>
                <w:iCs/>
                <w:sz w:val="20"/>
                <w:szCs w:val="20"/>
                <w:lang w:val="sl-SI" w:eastAsia="sl-SI"/>
              </w:rPr>
              <w:t>NOO</w:t>
            </w:r>
            <w:r w:rsidRPr="003362AC">
              <w:rPr>
                <w:rFonts w:ascii="Arial" w:eastAsia="Times New Roman" w:hAnsi="Arial" w:cs="Arial"/>
                <w:iCs/>
                <w:sz w:val="20"/>
                <w:szCs w:val="20"/>
                <w:lang w:val="sl-SI" w:eastAsia="sl-SI"/>
              </w:rPr>
              <w:t>, so nujne za okrevanje in odpo</w:t>
            </w:r>
            <w:r w:rsidR="00D27077">
              <w:rPr>
                <w:rFonts w:ascii="Arial" w:eastAsia="Times New Roman" w:hAnsi="Arial" w:cs="Arial"/>
                <w:iCs/>
                <w:sz w:val="20"/>
                <w:szCs w:val="20"/>
                <w:lang w:val="sl-SI" w:eastAsia="sl-SI"/>
              </w:rPr>
              <w:t>rnost države in njeno pripravo n</w:t>
            </w:r>
            <w:r w:rsidRPr="003362AC">
              <w:rPr>
                <w:rFonts w:ascii="Arial" w:eastAsia="Times New Roman" w:hAnsi="Arial" w:cs="Arial"/>
                <w:iCs/>
                <w:sz w:val="20"/>
                <w:szCs w:val="20"/>
                <w:lang w:val="sl-SI" w:eastAsia="sl-SI"/>
              </w:rPr>
              <w:t>a nadaljnje podobne situacije, vendar so te tehnološko napredne in zahtevajo določena specifična znanja, k</w:t>
            </w:r>
            <w:r w:rsidR="006D6F21">
              <w:rPr>
                <w:rFonts w:ascii="Arial" w:eastAsia="Times New Roman" w:hAnsi="Arial" w:cs="Arial"/>
                <w:iCs/>
                <w:sz w:val="20"/>
                <w:szCs w:val="20"/>
                <w:lang w:val="sl-SI" w:eastAsia="sl-SI"/>
              </w:rPr>
              <w:t>i jih</w:t>
            </w:r>
            <w:r w:rsidRPr="003362AC">
              <w:rPr>
                <w:rFonts w:ascii="Arial" w:eastAsia="Times New Roman" w:hAnsi="Arial" w:cs="Arial"/>
                <w:iCs/>
                <w:sz w:val="20"/>
                <w:szCs w:val="20"/>
                <w:lang w:val="sl-SI" w:eastAsia="sl-SI"/>
              </w:rPr>
              <w:t xml:space="preserve"> obstoječi zaposleni nimajo. </w:t>
            </w:r>
          </w:p>
          <w:p w14:paraId="70E06817" w14:textId="39790DC6" w:rsidR="00D07A44" w:rsidRPr="003362AC" w:rsidRDefault="006D6F21"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Pr>
                <w:rFonts w:ascii="Arial" w:eastAsia="Times New Roman" w:hAnsi="Arial" w:cs="Arial"/>
                <w:iCs/>
                <w:sz w:val="20"/>
                <w:szCs w:val="20"/>
                <w:lang w:val="sl-SI" w:eastAsia="sl-SI"/>
              </w:rPr>
              <w:t>I</w:t>
            </w:r>
            <w:r w:rsidR="00D07A44" w:rsidRPr="003362AC">
              <w:rPr>
                <w:rFonts w:ascii="Arial" w:eastAsia="Times New Roman" w:hAnsi="Arial" w:cs="Arial"/>
                <w:iCs/>
                <w:sz w:val="20"/>
                <w:szCs w:val="20"/>
                <w:lang w:val="sl-SI" w:eastAsia="sl-SI"/>
              </w:rPr>
              <w:t xml:space="preserve">nvesticija, </w:t>
            </w:r>
            <w:r>
              <w:rPr>
                <w:rFonts w:ascii="Arial" w:eastAsia="Times New Roman" w:hAnsi="Arial" w:cs="Arial"/>
                <w:iCs/>
                <w:sz w:val="20"/>
                <w:szCs w:val="20"/>
                <w:lang w:val="sl-SI" w:eastAsia="sl-SI"/>
              </w:rPr>
              <w:t xml:space="preserve">ki bo </w:t>
            </w:r>
            <w:r w:rsidR="00D07A44" w:rsidRPr="003362AC">
              <w:rPr>
                <w:rFonts w:ascii="Arial" w:eastAsia="Times New Roman" w:hAnsi="Arial" w:cs="Arial"/>
                <w:iCs/>
                <w:sz w:val="20"/>
                <w:szCs w:val="20"/>
                <w:lang w:val="sl-SI" w:eastAsia="sl-SI"/>
              </w:rPr>
              <w:t>podprta s s</w:t>
            </w:r>
            <w:r>
              <w:rPr>
                <w:rFonts w:ascii="Arial" w:eastAsia="Times New Roman" w:hAnsi="Arial" w:cs="Arial"/>
                <w:iCs/>
                <w:sz w:val="20"/>
                <w:szCs w:val="20"/>
                <w:lang w:val="sl-SI" w:eastAsia="sl-SI"/>
              </w:rPr>
              <w:t>redstvi</w:t>
            </w:r>
            <w:r w:rsidR="00D07A44" w:rsidRPr="003362AC">
              <w:rPr>
                <w:rFonts w:ascii="Arial" w:eastAsia="Times New Roman" w:hAnsi="Arial" w:cs="Arial"/>
                <w:iCs/>
                <w:sz w:val="20"/>
                <w:szCs w:val="20"/>
                <w:lang w:val="sl-SI" w:eastAsia="sl-SI"/>
              </w:rPr>
              <w:t xml:space="preserve"> </w:t>
            </w:r>
            <w:r w:rsidR="00D07A44">
              <w:rPr>
                <w:rFonts w:ascii="Arial" w:eastAsia="Times New Roman" w:hAnsi="Arial" w:cs="Arial"/>
                <w:iCs/>
                <w:sz w:val="20"/>
                <w:szCs w:val="20"/>
                <w:lang w:val="sl-SI" w:eastAsia="sl-SI"/>
              </w:rPr>
              <w:t>NOO</w:t>
            </w:r>
            <w:r w:rsidR="00D07A44" w:rsidRPr="003362AC">
              <w:rPr>
                <w:rFonts w:ascii="Arial" w:eastAsia="Times New Roman" w:hAnsi="Arial" w:cs="Arial"/>
                <w:iCs/>
                <w:sz w:val="20"/>
                <w:szCs w:val="20"/>
                <w:lang w:val="sl-SI" w:eastAsia="sl-SI"/>
              </w:rPr>
              <w:t xml:space="preserve">, nujno potrebuje tudi kader, ki bo uspešno </w:t>
            </w:r>
            <w:r>
              <w:rPr>
                <w:rFonts w:ascii="Arial" w:eastAsia="Times New Roman" w:hAnsi="Arial" w:cs="Arial"/>
                <w:iCs/>
                <w:sz w:val="20"/>
                <w:szCs w:val="20"/>
                <w:lang w:val="sl-SI" w:eastAsia="sl-SI"/>
              </w:rPr>
              <w:t>obvladoval</w:t>
            </w:r>
            <w:r w:rsidR="00D07A44" w:rsidRPr="003362AC">
              <w:rPr>
                <w:rFonts w:ascii="Arial" w:eastAsia="Times New Roman" w:hAnsi="Arial" w:cs="Arial"/>
                <w:iCs/>
                <w:sz w:val="20"/>
                <w:szCs w:val="20"/>
                <w:lang w:val="sl-SI" w:eastAsia="sl-SI"/>
              </w:rPr>
              <w:t xml:space="preserve"> vse izziv</w:t>
            </w:r>
            <w:r>
              <w:rPr>
                <w:rFonts w:ascii="Arial" w:eastAsia="Times New Roman" w:hAnsi="Arial" w:cs="Arial"/>
                <w:iCs/>
                <w:sz w:val="20"/>
                <w:szCs w:val="20"/>
                <w:lang w:val="sl-SI" w:eastAsia="sl-SI"/>
              </w:rPr>
              <w:t>e</w:t>
            </w:r>
            <w:r w:rsidR="00D07A44" w:rsidRPr="003362AC">
              <w:rPr>
                <w:rFonts w:ascii="Arial" w:eastAsia="Times New Roman" w:hAnsi="Arial" w:cs="Arial"/>
                <w:iCs/>
                <w:sz w:val="20"/>
                <w:szCs w:val="20"/>
                <w:lang w:val="sl-SI" w:eastAsia="sl-SI"/>
              </w:rPr>
              <w:t xml:space="preserve"> in zgradil nove napredne rešitve, ki jih bomo vpeljali v vsakodnevne procese tako v zaledju kot tudi v interakciji z organi in uporabniki. </w:t>
            </w:r>
            <w:r>
              <w:rPr>
                <w:rFonts w:ascii="Arial" w:eastAsia="Times New Roman" w:hAnsi="Arial" w:cs="Arial"/>
                <w:iCs/>
                <w:sz w:val="20"/>
                <w:szCs w:val="20"/>
                <w:lang w:val="sl-SI" w:eastAsia="sl-SI"/>
              </w:rPr>
              <w:t>R</w:t>
            </w:r>
            <w:r w:rsidR="00D07A44" w:rsidRPr="003362AC">
              <w:rPr>
                <w:rFonts w:ascii="Arial" w:eastAsia="Times New Roman" w:hAnsi="Arial" w:cs="Arial"/>
                <w:iCs/>
                <w:sz w:val="20"/>
                <w:szCs w:val="20"/>
                <w:lang w:val="sl-SI" w:eastAsia="sl-SI"/>
              </w:rPr>
              <w:t xml:space="preserve">ešitve bodo izoblikovane do te mere, da bo z njimi možno enostavno upravljati. </w:t>
            </w:r>
          </w:p>
          <w:p w14:paraId="6C0628CC" w14:textId="77777777"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 xml:space="preserve">Razvoj novih digitalnih javnih storitev (aplikacij) zahteva človeške vire tako na strani njihovega razvoja z uporabniki kot tudi v fazi uporabe ter interakcije z zalednimi sistemi, kjer so aplikacije nameščene. </w:t>
            </w:r>
          </w:p>
          <w:p w14:paraId="4358106C" w14:textId="5C11F5EB"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V zalednem okolju to vključuje predvsem naloge</w:t>
            </w:r>
            <w:r w:rsidR="006D6F21">
              <w:rPr>
                <w:rFonts w:ascii="Arial" w:eastAsia="Times New Roman" w:hAnsi="Arial" w:cs="Arial"/>
                <w:iCs/>
                <w:sz w:val="20"/>
                <w:szCs w:val="20"/>
                <w:lang w:val="sl-SI" w:eastAsia="sl-SI"/>
              </w:rPr>
              <w:t>,</w:t>
            </w:r>
            <w:r w:rsidRPr="003362AC">
              <w:rPr>
                <w:rFonts w:ascii="Arial" w:eastAsia="Times New Roman" w:hAnsi="Arial" w:cs="Arial"/>
                <w:iCs/>
                <w:sz w:val="20"/>
                <w:szCs w:val="20"/>
                <w:lang w:val="sl-SI" w:eastAsia="sl-SI"/>
              </w:rPr>
              <w:t xml:space="preserve"> kot </w:t>
            </w:r>
            <w:r w:rsidR="006D6F21">
              <w:rPr>
                <w:rFonts w:ascii="Arial" w:eastAsia="Times New Roman" w:hAnsi="Arial" w:cs="Arial"/>
                <w:iCs/>
                <w:sz w:val="20"/>
                <w:szCs w:val="20"/>
                <w:lang w:val="sl-SI" w:eastAsia="sl-SI"/>
              </w:rPr>
              <w:t>npr.</w:t>
            </w:r>
            <w:r w:rsidRPr="003362AC">
              <w:rPr>
                <w:rFonts w:ascii="Arial" w:eastAsia="Times New Roman" w:hAnsi="Arial" w:cs="Arial"/>
                <w:iCs/>
                <w:sz w:val="20"/>
                <w:szCs w:val="20"/>
                <w:lang w:val="sl-SI" w:eastAsia="sl-SI"/>
              </w:rPr>
              <w:t xml:space="preserve"> sodelovanje z zunanjimi izvajalci pri vzpostavitvi informacijske infrastrukture nove generacije, spremljanje in zagotavljanje operativnega delovanja novega okolja oblačne infrastrukture i</w:t>
            </w:r>
            <w:r w:rsidR="00D27077">
              <w:rPr>
                <w:rFonts w:ascii="Arial" w:eastAsia="Times New Roman" w:hAnsi="Arial" w:cs="Arial"/>
                <w:iCs/>
                <w:sz w:val="20"/>
                <w:szCs w:val="20"/>
                <w:lang w:val="sl-SI" w:eastAsia="sl-SI"/>
              </w:rPr>
              <w:t>n sistemske programske opreme (system s</w:t>
            </w:r>
            <w:r w:rsidRPr="003362AC">
              <w:rPr>
                <w:rFonts w:ascii="Arial" w:eastAsia="Times New Roman" w:hAnsi="Arial" w:cs="Arial"/>
                <w:iCs/>
                <w:sz w:val="20"/>
                <w:szCs w:val="20"/>
                <w:lang w:val="sl-SI" w:eastAsia="sl-SI"/>
              </w:rPr>
              <w:t>oftware), vzpostavitev ter konfiguracija varnostnih mehanizmov v okviru te investicije, nameščanje aplikativnih rešitev drugih investitorjev, ki gostujejo na infrastrukturi MJU</w:t>
            </w:r>
            <w:r w:rsidR="00D27077">
              <w:rPr>
                <w:rFonts w:ascii="Arial" w:eastAsia="Times New Roman" w:hAnsi="Arial" w:cs="Arial"/>
                <w:iCs/>
                <w:sz w:val="20"/>
                <w:szCs w:val="20"/>
                <w:lang w:val="sl-SI" w:eastAsia="sl-SI"/>
              </w:rPr>
              <w:t>-ja</w:t>
            </w:r>
            <w:r w:rsidRPr="003362AC">
              <w:rPr>
                <w:rFonts w:ascii="Arial" w:eastAsia="Times New Roman" w:hAnsi="Arial" w:cs="Arial"/>
                <w:iCs/>
                <w:sz w:val="20"/>
                <w:szCs w:val="20"/>
                <w:lang w:val="sl-SI" w:eastAsia="sl-SI"/>
              </w:rPr>
              <w:t xml:space="preserve">, zagotavljanje interoperabilnosti z gradniki in ostalo informacijsko opremo ter drugih investicij v novo oblačno infrastrukturo, konfiguracija DevSecOps mehanizmov za podporo življenjskemu toku aplikacijskih rešitev.  </w:t>
            </w:r>
          </w:p>
          <w:p w14:paraId="247AD1E2" w14:textId="731A0A17"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 xml:space="preserve">Zaostanek v razvoju digitalnih javnih storitev je razviden tudi iz DESI indeksa, saj Slovenija zaostaja na področju uporabe digitalnih javnih storitev. Razlog </w:t>
            </w:r>
            <w:r w:rsidR="002D2F3E">
              <w:rPr>
                <w:rFonts w:ascii="Arial" w:eastAsia="Times New Roman" w:hAnsi="Arial" w:cs="Arial"/>
                <w:iCs/>
                <w:sz w:val="20"/>
                <w:szCs w:val="20"/>
                <w:lang w:val="sl-SI" w:eastAsia="sl-SI"/>
              </w:rPr>
              <w:t>je</w:t>
            </w:r>
            <w:r w:rsidRPr="003362AC">
              <w:rPr>
                <w:rFonts w:ascii="Arial" w:eastAsia="Times New Roman" w:hAnsi="Arial" w:cs="Arial"/>
                <w:iCs/>
                <w:sz w:val="20"/>
                <w:szCs w:val="20"/>
                <w:lang w:val="sl-SI" w:eastAsia="sl-SI"/>
              </w:rPr>
              <w:t xml:space="preserve"> predvsem v tem, da jih naši uporabniki nimajo na voljo, da </w:t>
            </w:r>
            <w:r w:rsidR="002D2F3E">
              <w:rPr>
                <w:rFonts w:ascii="Arial" w:eastAsia="Times New Roman" w:hAnsi="Arial" w:cs="Arial"/>
                <w:iCs/>
                <w:sz w:val="20"/>
                <w:szCs w:val="20"/>
                <w:lang w:val="sl-SI" w:eastAsia="sl-SI"/>
              </w:rPr>
              <w:t xml:space="preserve">te storitve </w:t>
            </w:r>
            <w:r w:rsidRPr="003362AC">
              <w:rPr>
                <w:rFonts w:ascii="Arial" w:eastAsia="Times New Roman" w:hAnsi="Arial" w:cs="Arial"/>
                <w:iCs/>
                <w:sz w:val="20"/>
                <w:szCs w:val="20"/>
                <w:lang w:val="sl-SI" w:eastAsia="sl-SI"/>
              </w:rPr>
              <w:t xml:space="preserve">ne sledijo življenjskim dogodkom in niso v celoti digitalno dostopne uporabnikom, </w:t>
            </w:r>
            <w:r w:rsidR="002D2F3E">
              <w:rPr>
                <w:rFonts w:ascii="Arial" w:eastAsia="Times New Roman" w:hAnsi="Arial" w:cs="Arial"/>
                <w:iCs/>
                <w:sz w:val="20"/>
                <w:szCs w:val="20"/>
                <w:lang w:val="sl-SI" w:eastAsia="sl-SI"/>
              </w:rPr>
              <w:t xml:space="preserve">njihovi </w:t>
            </w:r>
            <w:r w:rsidRPr="003362AC">
              <w:rPr>
                <w:rFonts w:ascii="Arial" w:eastAsia="Times New Roman" w:hAnsi="Arial" w:cs="Arial"/>
                <w:iCs/>
                <w:sz w:val="20"/>
                <w:szCs w:val="20"/>
                <w:lang w:val="sl-SI" w:eastAsia="sl-SI"/>
              </w:rPr>
              <w:t xml:space="preserve">lastniki (organi državne uprave) pa jih z obstoječo kadrovsko strukturo ne zmorejo ali ne znajo razviti, promovirati in vzdrževati. </w:t>
            </w:r>
          </w:p>
          <w:p w14:paraId="16D28BFE" w14:textId="49020EF0"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 xml:space="preserve">Ukrepi NOO so za Slovenijo nujni in zaradi obsega nalog in specifičnosti znanj zahtevajo dodatno delo in nove zaposlitve za čas izvajanja ukrepov, saj trenutno v javnih institucijah nimamo dovolj usposobljenega kadra za te nove in dodatne naloge, še posebej z vidika uporabe novih tehnologij, ki omogočajo nove funkcionalnosti digitalnih javnih storitev. </w:t>
            </w:r>
          </w:p>
          <w:p w14:paraId="26514E4A" w14:textId="61934782" w:rsidR="00D07A44"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 xml:space="preserve">Nove, začasne zaposlitve v državni upravi so tudi cenejše kot </w:t>
            </w:r>
            <w:r w:rsidR="0089241A">
              <w:rPr>
                <w:rFonts w:ascii="Arial" w:eastAsia="Times New Roman" w:hAnsi="Arial" w:cs="Arial"/>
                <w:iCs/>
                <w:sz w:val="20"/>
                <w:szCs w:val="20"/>
                <w:lang w:val="sl-SI" w:eastAsia="sl-SI"/>
              </w:rPr>
              <w:t>najem</w:t>
            </w:r>
            <w:r w:rsidR="0089241A" w:rsidRPr="003362AC">
              <w:rPr>
                <w:rFonts w:ascii="Arial" w:eastAsia="Times New Roman" w:hAnsi="Arial" w:cs="Arial"/>
                <w:iCs/>
                <w:sz w:val="20"/>
                <w:szCs w:val="20"/>
                <w:lang w:val="sl-SI" w:eastAsia="sl-SI"/>
              </w:rPr>
              <w:t xml:space="preserve"> </w:t>
            </w:r>
            <w:r w:rsidRPr="003362AC">
              <w:rPr>
                <w:rFonts w:ascii="Arial" w:eastAsia="Times New Roman" w:hAnsi="Arial" w:cs="Arial"/>
                <w:iCs/>
                <w:sz w:val="20"/>
                <w:szCs w:val="20"/>
                <w:lang w:val="sl-SI" w:eastAsia="sl-SI"/>
              </w:rPr>
              <w:t xml:space="preserve">zunanjih izvajalcev, brez katerih </w:t>
            </w:r>
            <w:r w:rsidR="0089241A">
              <w:rPr>
                <w:rFonts w:ascii="Arial" w:eastAsia="Times New Roman" w:hAnsi="Arial" w:cs="Arial"/>
                <w:iCs/>
                <w:sz w:val="20"/>
                <w:szCs w:val="20"/>
                <w:lang w:val="sl-SI" w:eastAsia="sl-SI"/>
              </w:rPr>
              <w:t>pa vendarle</w:t>
            </w:r>
            <w:r w:rsidRPr="003362AC">
              <w:rPr>
                <w:rFonts w:ascii="Arial" w:eastAsia="Times New Roman" w:hAnsi="Arial" w:cs="Arial"/>
                <w:iCs/>
                <w:sz w:val="20"/>
                <w:szCs w:val="20"/>
                <w:lang w:val="sl-SI" w:eastAsia="sl-SI"/>
              </w:rPr>
              <w:t xml:space="preserve"> ne bo šlo. Te zaposlitve so nujne za pridobitev uporabniških oz</w:t>
            </w:r>
            <w:r w:rsidR="0089241A">
              <w:rPr>
                <w:rFonts w:ascii="Arial" w:eastAsia="Times New Roman" w:hAnsi="Arial" w:cs="Arial"/>
                <w:iCs/>
                <w:sz w:val="20"/>
                <w:szCs w:val="20"/>
                <w:lang w:val="sl-SI" w:eastAsia="sl-SI"/>
              </w:rPr>
              <w:t>iroma</w:t>
            </w:r>
            <w:r w:rsidRPr="003362AC">
              <w:rPr>
                <w:rFonts w:ascii="Arial" w:eastAsia="Times New Roman" w:hAnsi="Arial" w:cs="Arial"/>
                <w:iCs/>
                <w:sz w:val="20"/>
                <w:szCs w:val="20"/>
                <w:lang w:val="sl-SI" w:eastAsia="sl-SI"/>
              </w:rPr>
              <w:t xml:space="preserve"> funkcionalnih zahtev in snovanje storitev, vzpostavitev operativnega delovanja nove oblačne infrastrukture, namestitev ter zagon vseh novih aplikacij in storitev, ki se načrtujejo v okviru NOO v državni upravi ter v podporo in promocijo njihovemu delovanju za uporabnike.</w:t>
            </w:r>
          </w:p>
          <w:p w14:paraId="18353D82" w14:textId="77777777" w:rsidR="00574D3A" w:rsidRPr="003362AC" w:rsidRDefault="00D07A44" w:rsidP="000D19D1">
            <w:pPr>
              <w:pStyle w:val="Odstavekseznama"/>
              <w:numPr>
                <w:ilvl w:val="0"/>
                <w:numId w:val="126"/>
              </w:numPr>
              <w:overflowPunct w:val="0"/>
              <w:autoSpaceDE w:val="0"/>
              <w:autoSpaceDN w:val="0"/>
              <w:adjustRightInd w:val="0"/>
              <w:jc w:val="both"/>
              <w:textAlignment w:val="baseline"/>
              <w:rPr>
                <w:rFonts w:ascii="Arial" w:eastAsia="Times New Roman" w:hAnsi="Arial" w:cs="Arial"/>
                <w:iCs/>
                <w:sz w:val="20"/>
                <w:szCs w:val="20"/>
                <w:lang w:val="sl-SI" w:eastAsia="sl-SI"/>
              </w:rPr>
            </w:pPr>
            <w:r w:rsidRPr="003362AC">
              <w:rPr>
                <w:rFonts w:ascii="Arial" w:eastAsia="Times New Roman" w:hAnsi="Arial" w:cs="Arial"/>
                <w:iCs/>
                <w:sz w:val="20"/>
                <w:szCs w:val="20"/>
                <w:lang w:val="sl-SI" w:eastAsia="sl-SI"/>
              </w:rPr>
              <w:t>Podrobnejši opisi vsebine dela so po posameznih projektih podani v nadaljevanju.</w:t>
            </w:r>
          </w:p>
          <w:p w14:paraId="4D8568C9" w14:textId="77777777" w:rsidR="00D07A44" w:rsidRDefault="00D07A44" w:rsidP="00D07A44">
            <w:pPr>
              <w:overflowPunct w:val="0"/>
              <w:autoSpaceDE w:val="0"/>
              <w:autoSpaceDN w:val="0"/>
              <w:adjustRightInd w:val="0"/>
              <w:jc w:val="both"/>
              <w:textAlignment w:val="baseline"/>
              <w:rPr>
                <w:rFonts w:ascii="Arial" w:eastAsia="Times New Roman" w:hAnsi="Arial" w:cs="Arial"/>
                <w:iCs/>
                <w:sz w:val="20"/>
                <w:szCs w:val="20"/>
                <w:lang w:eastAsia="sl-SI"/>
              </w:rPr>
            </w:pPr>
          </w:p>
          <w:p w14:paraId="1211C894" w14:textId="18E60EC1" w:rsidR="00574D3A" w:rsidRPr="00574D3A" w:rsidRDefault="00574D3A" w:rsidP="00574D3A">
            <w:pPr>
              <w:rPr>
                <w:rFonts w:ascii="Arial" w:eastAsia="Calibri" w:hAnsi="Arial" w:cs="Arial"/>
                <w:sz w:val="20"/>
                <w:szCs w:val="20"/>
              </w:rPr>
            </w:pPr>
            <w:r w:rsidRPr="00574D3A">
              <w:rPr>
                <w:rFonts w:ascii="Arial" w:eastAsia="Calibri" w:hAnsi="Arial" w:cs="Arial"/>
                <w:i/>
                <w:iCs/>
                <w:color w:val="000000"/>
                <w:sz w:val="20"/>
                <w:szCs w:val="20"/>
              </w:rPr>
              <w:t>Obrazložit</w:t>
            </w:r>
            <w:r w:rsidR="00B3576F">
              <w:rPr>
                <w:rFonts w:ascii="Arial" w:eastAsia="Calibri" w:hAnsi="Arial" w:cs="Arial"/>
                <w:i/>
                <w:iCs/>
                <w:color w:val="000000"/>
                <w:sz w:val="20"/>
                <w:szCs w:val="20"/>
              </w:rPr>
              <w:t>e</w:t>
            </w:r>
            <w:r w:rsidR="00D27077">
              <w:rPr>
                <w:rFonts w:ascii="Arial" w:eastAsia="Calibri" w:hAnsi="Arial" w:cs="Arial"/>
                <w:i/>
                <w:iCs/>
                <w:color w:val="000000"/>
                <w:sz w:val="20"/>
                <w:szCs w:val="20"/>
              </w:rPr>
              <w:t>v stroškov po področjih</w:t>
            </w:r>
          </w:p>
          <w:p w14:paraId="4F489C46" w14:textId="77777777" w:rsidR="00574D3A" w:rsidRPr="00574D3A" w:rsidRDefault="00574D3A" w:rsidP="00574D3A">
            <w:pPr>
              <w:rPr>
                <w:rFonts w:ascii="Arial" w:eastAsia="Calibri" w:hAnsi="Arial" w:cs="Arial"/>
                <w:color w:val="000000"/>
                <w:sz w:val="20"/>
                <w:szCs w:val="20"/>
              </w:rPr>
            </w:pPr>
            <w:r w:rsidRPr="00574D3A">
              <w:rPr>
                <w:rFonts w:ascii="Arial" w:eastAsia="Calibri" w:hAnsi="Arial" w:cs="Arial"/>
                <w:color w:val="000000"/>
                <w:sz w:val="20"/>
                <w:szCs w:val="20"/>
              </w:rPr>
              <w:t> </w:t>
            </w:r>
          </w:p>
          <w:p w14:paraId="2FA00059"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Vzpostavitev informacijske infrastrukture nove generacije</w:t>
            </w:r>
          </w:p>
          <w:p w14:paraId="324FDF11" w14:textId="178A8F09" w:rsidR="007F1EB8" w:rsidRPr="007F1EB8" w:rsidRDefault="007F1EB8" w:rsidP="00574D3A">
            <w:pPr>
              <w:spacing w:before="60"/>
              <w:jc w:val="both"/>
              <w:textAlignment w:val="baseline"/>
              <w:rPr>
                <w:rFonts w:ascii="Arial" w:eastAsia="Calibri" w:hAnsi="Arial" w:cs="Arial"/>
                <w:sz w:val="20"/>
                <w:szCs w:val="20"/>
              </w:rPr>
            </w:pPr>
            <w:r w:rsidRPr="007F1EB8">
              <w:rPr>
                <w:rFonts w:ascii="Arial" w:eastAsia="Calibri" w:hAnsi="Arial" w:cs="Arial"/>
                <w:sz w:val="20"/>
                <w:szCs w:val="20"/>
              </w:rPr>
              <w:t>Ocena vzpostavitve informacijske infrastru</w:t>
            </w:r>
            <w:r>
              <w:rPr>
                <w:rFonts w:ascii="Arial" w:eastAsia="Calibri" w:hAnsi="Arial" w:cs="Arial"/>
                <w:sz w:val="20"/>
                <w:szCs w:val="20"/>
              </w:rPr>
              <w:t>k</w:t>
            </w:r>
            <w:r w:rsidRPr="007F1EB8">
              <w:rPr>
                <w:rFonts w:ascii="Arial" w:eastAsia="Calibri" w:hAnsi="Arial" w:cs="Arial"/>
                <w:sz w:val="20"/>
                <w:szCs w:val="20"/>
              </w:rPr>
              <w:t>ture nove generacije izhaja iz primerljivih projektov Vzpostavit</w:t>
            </w:r>
            <w:r w:rsidR="00B3576F">
              <w:rPr>
                <w:rFonts w:ascii="Arial" w:eastAsia="Calibri" w:hAnsi="Arial" w:cs="Arial"/>
                <w:sz w:val="20"/>
                <w:szCs w:val="20"/>
              </w:rPr>
              <w:t>e</w:t>
            </w:r>
            <w:r w:rsidRPr="007F1EB8">
              <w:rPr>
                <w:rFonts w:ascii="Arial" w:eastAsia="Calibri" w:hAnsi="Arial" w:cs="Arial"/>
                <w:sz w:val="20"/>
                <w:szCs w:val="20"/>
              </w:rPr>
              <w:t>v Državnega računalniškega oblaka in Prenova jedra.</w:t>
            </w:r>
          </w:p>
          <w:p w14:paraId="283A24C9" w14:textId="7DFE8D55"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razvoja in implementacije: 2.474.000 </w:t>
            </w:r>
            <w:r w:rsidR="00B3576F">
              <w:rPr>
                <w:rFonts w:ascii="Arial" w:eastAsia="Calibri" w:hAnsi="Arial" w:cs="Arial"/>
                <w:b/>
                <w:bCs/>
                <w:color w:val="000000"/>
                <w:sz w:val="20"/>
                <w:szCs w:val="20"/>
                <w:lang w:eastAsia="sl-SI"/>
              </w:rPr>
              <w:t>EUR</w:t>
            </w:r>
          </w:p>
          <w:p w14:paraId="59A1ED50" w14:textId="2980DF28"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Izdelava študij primernosti HCI modela podatkovnega centra glede na trenutno stanje poslovnih aplikacij v DRO in predviden razvoj novih poslovnih aplikacij, svetovanje pri pripravi tehnične dokumentacije: 20.000 EUR. </w:t>
            </w:r>
          </w:p>
          <w:p w14:paraId="3419FC0A" w14:textId="41CA8A22"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zunanjih izvajalcev (</w:t>
            </w:r>
            <w:r w:rsidR="00B3576F">
              <w:rPr>
                <w:rFonts w:ascii="Arial" w:eastAsia="Calibri" w:hAnsi="Arial" w:cs="Arial"/>
                <w:sz w:val="20"/>
                <w:szCs w:val="20"/>
              </w:rPr>
              <w:t xml:space="preserve">angl. </w:t>
            </w:r>
            <w:r w:rsidRPr="00574D3A">
              <w:rPr>
                <w:rFonts w:ascii="Arial" w:eastAsia="Calibri" w:hAnsi="Arial" w:cs="Arial"/>
                <w:sz w:val="20"/>
                <w:szCs w:val="20"/>
              </w:rPr>
              <w:t xml:space="preserve">subcontracting costs) pri vzpostavitvi storitev DRO.next: razvoj in nadgradnja informacijskega sistema, vzpostavitev produkcijskega delovanja storitev privatnega oblaka </w:t>
            </w:r>
            <w:r w:rsidR="00B3576F">
              <w:rPr>
                <w:rFonts w:ascii="Arial" w:eastAsia="Calibri" w:hAnsi="Arial" w:cs="Arial"/>
                <w:sz w:val="20"/>
                <w:szCs w:val="20"/>
              </w:rPr>
              <w:t xml:space="preserve">v skladu z načelom </w:t>
            </w:r>
            <w:r w:rsidRPr="00574D3A">
              <w:rPr>
                <w:rFonts w:ascii="Arial" w:eastAsia="Calibri" w:hAnsi="Arial" w:cs="Arial"/>
                <w:sz w:val="20"/>
                <w:szCs w:val="20"/>
              </w:rPr>
              <w:t>»software-defined data</w:t>
            </w:r>
            <w:r w:rsidR="00B3576F">
              <w:rPr>
                <w:rFonts w:ascii="Arial" w:eastAsia="Calibri" w:hAnsi="Arial" w:cs="Arial"/>
                <w:sz w:val="20"/>
                <w:szCs w:val="20"/>
              </w:rPr>
              <w:t xml:space="preserve"> </w:t>
            </w:r>
            <w:r w:rsidRPr="00574D3A">
              <w:rPr>
                <w:rFonts w:ascii="Arial" w:eastAsia="Calibri" w:hAnsi="Arial" w:cs="Arial"/>
                <w:sz w:val="20"/>
                <w:szCs w:val="20"/>
              </w:rPr>
              <w:t xml:space="preserve">center«, razvoj samodejnih postopkov DevSecOps, vzpostavitev varnostnih mehanizmov v podatkovnem centru. Ocenjeno glede na raziskavo trga in izvedena dela pri postavitvi obstoječega DRO – ocena 190 ČD pri 11 izvajalcih z urno postavko 75 </w:t>
            </w:r>
            <w:r w:rsidR="00D80949">
              <w:rPr>
                <w:rFonts w:ascii="Arial" w:eastAsia="Calibri" w:hAnsi="Arial" w:cs="Arial"/>
                <w:sz w:val="20"/>
                <w:szCs w:val="20"/>
              </w:rPr>
              <w:t>EUR</w:t>
            </w:r>
            <w:r w:rsidRPr="00574D3A">
              <w:rPr>
                <w:rFonts w:ascii="Arial" w:eastAsia="Calibri" w:hAnsi="Arial" w:cs="Arial"/>
                <w:sz w:val="20"/>
                <w:szCs w:val="20"/>
              </w:rPr>
              <w:t xml:space="preserve"> = 1.254.000 EUR.</w:t>
            </w:r>
          </w:p>
          <w:p w14:paraId="63E6EDA3" w14:textId="790A0DC8"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zunanjih izvajalcev (</w:t>
            </w:r>
            <w:r w:rsidR="00B3576F">
              <w:rPr>
                <w:rFonts w:ascii="Arial" w:eastAsia="Calibri" w:hAnsi="Arial" w:cs="Arial"/>
                <w:sz w:val="20"/>
                <w:szCs w:val="20"/>
              </w:rPr>
              <w:t xml:space="preserve">angl. </w:t>
            </w:r>
            <w:r w:rsidRPr="00574D3A">
              <w:rPr>
                <w:rFonts w:ascii="Arial" w:eastAsia="Calibri" w:hAnsi="Arial" w:cs="Arial"/>
                <w:sz w:val="20"/>
                <w:szCs w:val="20"/>
              </w:rPr>
              <w:t>subcontracting costs) pri nadgradnji komunikacijskega omrežja HKOM, vzpostavitev produkcijskega delovanja storitev, vzpostavitev dodatnih varnostnih mehanizmov v HKOM omrežju. Ocenjeno glede na izvedena dela ob prenovi HKOM jedra (prenova_jedra_strosek_2014.xlsx)  - ocena 150 ČD pri 12 izvajalcih z urno postavko 75 EUR = 1.080.000 EUR.</w:t>
            </w:r>
          </w:p>
          <w:p w14:paraId="2D377689" w14:textId="24FD0C41" w:rsid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zunanjih izvajalcev (</w:t>
            </w:r>
            <w:r w:rsidR="00B3576F">
              <w:rPr>
                <w:rFonts w:ascii="Arial" w:eastAsia="Calibri" w:hAnsi="Arial" w:cs="Arial"/>
                <w:sz w:val="20"/>
                <w:szCs w:val="20"/>
              </w:rPr>
              <w:t xml:space="preserve">angl. </w:t>
            </w:r>
            <w:r w:rsidRPr="00574D3A">
              <w:rPr>
                <w:rFonts w:ascii="Arial" w:eastAsia="Calibri" w:hAnsi="Arial" w:cs="Arial"/>
                <w:sz w:val="20"/>
                <w:szCs w:val="20"/>
              </w:rPr>
              <w:t>subcontracting costs) pri vzpostavitvi podpornih sistemskih storitev oblačne strežniške infrastrukture: vzpostavitev produkcijskega delovanja storitev, podpornih storitev (</w:t>
            </w:r>
            <w:r w:rsidR="00B3576F">
              <w:rPr>
                <w:rFonts w:ascii="Arial" w:eastAsia="Calibri" w:hAnsi="Arial" w:cs="Arial"/>
                <w:sz w:val="20"/>
                <w:szCs w:val="20"/>
              </w:rPr>
              <w:t xml:space="preserve">angl. </w:t>
            </w:r>
            <w:r w:rsidRPr="00574D3A">
              <w:rPr>
                <w:rFonts w:ascii="Arial" w:eastAsia="Calibri" w:hAnsi="Arial" w:cs="Arial"/>
                <w:sz w:val="20"/>
                <w:szCs w:val="20"/>
              </w:rPr>
              <w:t>network operations center, data center infrastructure management), vzpostavitev varnostnih mehanizmov v podatkovnem centru (</w:t>
            </w:r>
            <w:r w:rsidR="00B3576F">
              <w:rPr>
                <w:rFonts w:ascii="Arial" w:eastAsia="Calibri" w:hAnsi="Arial" w:cs="Arial"/>
                <w:sz w:val="20"/>
                <w:szCs w:val="20"/>
              </w:rPr>
              <w:t xml:space="preserve">angl. </w:t>
            </w:r>
            <w:r w:rsidRPr="00574D3A">
              <w:rPr>
                <w:rFonts w:ascii="Arial" w:eastAsia="Calibri" w:hAnsi="Arial" w:cs="Arial"/>
                <w:sz w:val="20"/>
                <w:szCs w:val="20"/>
              </w:rPr>
              <w:t>privileged account management). Ocenjeno glede na raziskavo trga – ocena 50 ČD pri 4 izvajalcih z urno postavko 75 EUR = 120.000 EUR.</w:t>
            </w:r>
          </w:p>
          <w:p w14:paraId="016DE459" w14:textId="20F6494F" w:rsidR="007F1EB8" w:rsidRPr="00574D3A" w:rsidRDefault="007F1EB8" w:rsidP="00574D3A">
            <w:pPr>
              <w:jc w:val="both"/>
              <w:rPr>
                <w:rFonts w:ascii="Arial" w:eastAsia="Calibri" w:hAnsi="Arial" w:cs="Arial"/>
                <w:sz w:val="20"/>
                <w:szCs w:val="20"/>
              </w:rPr>
            </w:pPr>
            <w:r w:rsidRPr="007F1EB8">
              <w:rPr>
                <w:rFonts w:ascii="Arial" w:eastAsia="Calibri" w:hAnsi="Arial" w:cs="Arial"/>
                <w:sz w:val="20"/>
                <w:szCs w:val="20"/>
              </w:rPr>
              <w:lastRenderedPageBreak/>
              <w:t xml:space="preserve">Ocena stroškov zunanjega izvajanja del je ocenjena </w:t>
            </w:r>
            <w:r w:rsidR="00B3576F">
              <w:rPr>
                <w:rFonts w:ascii="Arial" w:eastAsia="Calibri" w:hAnsi="Arial" w:cs="Arial"/>
                <w:sz w:val="20"/>
                <w:szCs w:val="20"/>
              </w:rPr>
              <w:t>v skladu z</w:t>
            </w:r>
            <w:r w:rsidRPr="007F1EB8">
              <w:rPr>
                <w:rFonts w:ascii="Arial" w:eastAsia="Calibri" w:hAnsi="Arial" w:cs="Arial"/>
                <w:sz w:val="20"/>
                <w:szCs w:val="20"/>
              </w:rPr>
              <w:t xml:space="preserve"> višin</w:t>
            </w:r>
            <w:r w:rsidR="00B3576F">
              <w:rPr>
                <w:rFonts w:ascii="Arial" w:eastAsia="Calibri" w:hAnsi="Arial" w:cs="Arial"/>
                <w:sz w:val="20"/>
                <w:szCs w:val="20"/>
              </w:rPr>
              <w:t>o</w:t>
            </w:r>
            <w:r w:rsidRPr="007F1EB8">
              <w:rPr>
                <w:rFonts w:ascii="Arial" w:eastAsia="Calibri" w:hAnsi="Arial" w:cs="Arial"/>
                <w:sz w:val="20"/>
                <w:szCs w:val="20"/>
              </w:rPr>
              <w:t xml:space="preserve"> postavke človek/dan iz primerljivih projektov in trenutnih pogodb za podporo izvajanju storitev. Ocena stroškov zunanjega izvajanja del ne sme presegati uradnega cenika GZS. Ob izvedbi naročil se preveri</w:t>
            </w:r>
            <w:r w:rsidR="00B3576F">
              <w:rPr>
                <w:rFonts w:ascii="Arial" w:eastAsia="Calibri" w:hAnsi="Arial" w:cs="Arial"/>
                <w:sz w:val="20"/>
                <w:szCs w:val="20"/>
              </w:rPr>
              <w:t xml:space="preserve">, če </w:t>
            </w:r>
            <w:r w:rsidRPr="007F1EB8">
              <w:rPr>
                <w:rFonts w:ascii="Arial" w:eastAsia="Calibri" w:hAnsi="Arial" w:cs="Arial"/>
                <w:sz w:val="20"/>
                <w:szCs w:val="20"/>
              </w:rPr>
              <w:t xml:space="preserve">rešitev že </w:t>
            </w:r>
            <w:r w:rsidR="00B3576F">
              <w:rPr>
                <w:rFonts w:ascii="Arial" w:eastAsia="Calibri" w:hAnsi="Arial" w:cs="Arial"/>
                <w:sz w:val="20"/>
                <w:szCs w:val="20"/>
              </w:rPr>
              <w:t xml:space="preserve">obstaja </w:t>
            </w:r>
            <w:r w:rsidRPr="007F1EB8">
              <w:rPr>
                <w:rFonts w:ascii="Arial" w:eastAsia="Calibri" w:hAnsi="Arial" w:cs="Arial"/>
                <w:sz w:val="20"/>
                <w:szCs w:val="20"/>
              </w:rPr>
              <w:t>na trgu, v tem primeru se izvede investicija v nakup in prilagoditev</w:t>
            </w:r>
            <w:r>
              <w:rPr>
                <w:rFonts w:ascii="Arial" w:eastAsia="Calibri" w:hAnsi="Arial" w:cs="Arial"/>
                <w:sz w:val="20"/>
                <w:szCs w:val="20"/>
              </w:rPr>
              <w:t>,</w:t>
            </w:r>
            <w:r w:rsidRPr="007F1EB8">
              <w:rPr>
                <w:rFonts w:ascii="Arial" w:eastAsia="Calibri" w:hAnsi="Arial" w:cs="Arial"/>
                <w:sz w:val="20"/>
                <w:szCs w:val="20"/>
              </w:rPr>
              <w:t xml:space="preserve"> </w:t>
            </w:r>
            <w:r w:rsidR="00B3576F">
              <w:rPr>
                <w:rFonts w:ascii="Arial" w:eastAsia="Calibri" w:hAnsi="Arial" w:cs="Arial"/>
                <w:sz w:val="20"/>
                <w:szCs w:val="20"/>
              </w:rPr>
              <w:t>v nasprotnem primeru pa</w:t>
            </w:r>
            <w:r w:rsidRPr="007F1EB8">
              <w:rPr>
                <w:rFonts w:ascii="Arial" w:eastAsia="Calibri" w:hAnsi="Arial" w:cs="Arial"/>
                <w:sz w:val="20"/>
                <w:szCs w:val="20"/>
              </w:rPr>
              <w:t xml:space="preserve"> razvoj in vzpostavitev</w:t>
            </w:r>
            <w:r>
              <w:rPr>
                <w:rFonts w:ascii="Arial" w:eastAsia="Calibri" w:hAnsi="Arial" w:cs="Arial"/>
                <w:sz w:val="20"/>
                <w:szCs w:val="20"/>
              </w:rPr>
              <w:t>.</w:t>
            </w:r>
          </w:p>
          <w:p w14:paraId="43CB23F6" w14:textId="23672E46"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22.810.000 EUR  </w:t>
            </w:r>
          </w:p>
          <w:p w14:paraId="632F6510" w14:textId="0278CBDE" w:rsidR="00574D3A" w:rsidRPr="00574D3A" w:rsidRDefault="00574D3A" w:rsidP="00574D3A">
            <w:pPr>
              <w:jc w:val="both"/>
              <w:textAlignment w:val="baseline"/>
              <w:rPr>
                <w:rFonts w:ascii="Arial" w:eastAsia="Calibri" w:hAnsi="Arial" w:cs="Arial"/>
                <w:sz w:val="20"/>
                <w:szCs w:val="20"/>
              </w:rPr>
            </w:pPr>
            <w:r w:rsidRPr="00574D3A">
              <w:rPr>
                <w:rFonts w:ascii="Arial" w:eastAsia="Calibri" w:hAnsi="Arial" w:cs="Arial"/>
                <w:sz w:val="20"/>
                <w:szCs w:val="20"/>
              </w:rPr>
              <w:t>Nakup strojne opreme in zahtevana podpora proizvajalca (</w:t>
            </w:r>
            <w:r w:rsidR="00B3576F">
              <w:rPr>
                <w:rFonts w:ascii="Arial" w:eastAsia="Calibri" w:hAnsi="Arial" w:cs="Arial"/>
                <w:sz w:val="20"/>
                <w:szCs w:val="20"/>
              </w:rPr>
              <w:t xml:space="preserve">angl. </w:t>
            </w:r>
            <w:r w:rsidRPr="00574D3A">
              <w:rPr>
                <w:rFonts w:ascii="Arial" w:eastAsia="Calibri" w:hAnsi="Arial" w:cs="Arial"/>
                <w:sz w:val="20"/>
                <w:szCs w:val="20"/>
              </w:rPr>
              <w:t>product support) za obdobje izvajanja N</w:t>
            </w:r>
            <w:r w:rsidR="00D27077">
              <w:rPr>
                <w:rFonts w:ascii="Arial" w:eastAsia="Calibri" w:hAnsi="Arial" w:cs="Arial"/>
                <w:sz w:val="20"/>
                <w:szCs w:val="20"/>
              </w:rPr>
              <w:t>OO</w:t>
            </w:r>
            <w:r w:rsidRPr="00574D3A">
              <w:rPr>
                <w:rFonts w:ascii="Arial" w:eastAsia="Calibri" w:hAnsi="Arial" w:cs="Arial"/>
                <w:sz w:val="20"/>
                <w:szCs w:val="20"/>
              </w:rPr>
              <w:t>, ki je potrebna za vzpostavitev in delovanje strežniške infrastrukture (sistemsko upravljanje strojne opreme, operativna podpora, zagotavljanje delovanja). Gre za nakup strojne strežniške in mrežne opreme za oblačno infrastrukturo po modelu HCI (</w:t>
            </w:r>
            <w:r w:rsidR="00B3576F">
              <w:rPr>
                <w:rFonts w:ascii="Arial" w:eastAsia="Calibri" w:hAnsi="Arial" w:cs="Arial"/>
                <w:sz w:val="20"/>
                <w:szCs w:val="20"/>
              </w:rPr>
              <w:t xml:space="preserve">angl. </w:t>
            </w:r>
            <w:r w:rsidRPr="00574D3A">
              <w:rPr>
                <w:rFonts w:ascii="Arial" w:eastAsia="Calibri" w:hAnsi="Arial" w:cs="Arial"/>
                <w:sz w:val="20"/>
                <w:szCs w:val="20"/>
              </w:rPr>
              <w:t xml:space="preserve">hyper-converged infrastructre) in koncept </w:t>
            </w:r>
            <w:r w:rsidR="00B3576F">
              <w:rPr>
                <w:rFonts w:ascii="Arial" w:eastAsia="Calibri" w:hAnsi="Arial" w:cs="Arial"/>
                <w:sz w:val="20"/>
                <w:szCs w:val="20"/>
              </w:rPr>
              <w:t>»</w:t>
            </w:r>
            <w:r w:rsidRPr="00574D3A">
              <w:rPr>
                <w:rFonts w:ascii="Arial" w:eastAsia="Calibri" w:hAnsi="Arial" w:cs="Arial"/>
                <w:sz w:val="20"/>
                <w:szCs w:val="20"/>
              </w:rPr>
              <w:t>software-defined-everything</w:t>
            </w:r>
            <w:r w:rsidR="00B3576F">
              <w:rPr>
                <w:rFonts w:ascii="Arial" w:eastAsia="Calibri" w:hAnsi="Arial" w:cs="Arial"/>
                <w:sz w:val="20"/>
                <w:szCs w:val="20"/>
              </w:rPr>
              <w:t>«</w:t>
            </w:r>
            <w:r w:rsidRPr="00574D3A">
              <w:rPr>
                <w:rFonts w:ascii="Arial" w:eastAsia="Calibri" w:hAnsi="Arial" w:cs="Arial"/>
                <w:sz w:val="20"/>
                <w:szCs w:val="20"/>
              </w:rPr>
              <w:t xml:space="preserve"> za zagotavljanje potreb </w:t>
            </w:r>
            <w:r w:rsidR="00493F1E">
              <w:rPr>
                <w:rFonts w:ascii="Arial" w:eastAsia="Calibri" w:hAnsi="Arial" w:cs="Arial"/>
                <w:sz w:val="20"/>
                <w:szCs w:val="20"/>
              </w:rPr>
              <w:t>zaseb</w:t>
            </w:r>
            <w:r w:rsidRPr="00574D3A">
              <w:rPr>
                <w:rFonts w:ascii="Arial" w:eastAsia="Calibri" w:hAnsi="Arial" w:cs="Arial"/>
                <w:sz w:val="20"/>
                <w:szCs w:val="20"/>
              </w:rPr>
              <w:t xml:space="preserve">nega oblaka in storitev DevSecOps. Ocena stroškov je </w:t>
            </w:r>
            <w:r w:rsidR="00493F1E">
              <w:rPr>
                <w:rFonts w:ascii="Arial" w:eastAsia="Calibri" w:hAnsi="Arial" w:cs="Arial"/>
                <w:sz w:val="20"/>
                <w:szCs w:val="20"/>
              </w:rPr>
              <w:t>pripravljena na podlagi</w:t>
            </w:r>
            <w:r w:rsidR="00493F1E" w:rsidRPr="00574D3A">
              <w:rPr>
                <w:rFonts w:ascii="Arial" w:eastAsia="Calibri" w:hAnsi="Arial" w:cs="Arial"/>
                <w:sz w:val="20"/>
                <w:szCs w:val="20"/>
              </w:rPr>
              <w:t xml:space="preserve"> </w:t>
            </w:r>
            <w:r w:rsidRPr="00574D3A">
              <w:rPr>
                <w:rFonts w:ascii="Arial" w:eastAsia="Calibri" w:hAnsi="Arial" w:cs="Arial"/>
                <w:sz w:val="20"/>
                <w:szCs w:val="20"/>
              </w:rPr>
              <w:t>raziskave trga, pogovor</w:t>
            </w:r>
            <w:r w:rsidR="00493F1E">
              <w:rPr>
                <w:rFonts w:ascii="Arial" w:eastAsia="Calibri" w:hAnsi="Arial" w:cs="Arial"/>
                <w:sz w:val="20"/>
                <w:szCs w:val="20"/>
              </w:rPr>
              <w:t>ov</w:t>
            </w:r>
            <w:r w:rsidRPr="00574D3A">
              <w:rPr>
                <w:rFonts w:ascii="Arial" w:eastAsia="Calibri" w:hAnsi="Arial" w:cs="Arial"/>
                <w:sz w:val="20"/>
                <w:szCs w:val="20"/>
              </w:rPr>
              <w:t xml:space="preserve"> s ponudniki primerljivih rešitev na slovenskem trgu in  izkušnje pri vzpostavitvi trenutnega Državnega računalniškega oblaka. </w:t>
            </w:r>
          </w:p>
          <w:tbl>
            <w:tblPr>
              <w:tblW w:w="7880" w:type="dxa"/>
              <w:jc w:val="center"/>
              <w:tblCellMar>
                <w:left w:w="70" w:type="dxa"/>
                <w:right w:w="70" w:type="dxa"/>
              </w:tblCellMar>
              <w:tblLook w:val="04A0" w:firstRow="1" w:lastRow="0" w:firstColumn="1" w:lastColumn="0" w:noHBand="0" w:noVBand="1"/>
            </w:tblPr>
            <w:tblGrid>
              <w:gridCol w:w="3708"/>
              <w:gridCol w:w="1072"/>
              <w:gridCol w:w="1480"/>
              <w:gridCol w:w="1620"/>
            </w:tblGrid>
            <w:tr w:rsidR="00574D3A" w:rsidRPr="00FD1EB3" w14:paraId="6183C53A"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2C4508B4"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brocade DS-6630B</w:t>
                  </w:r>
                </w:p>
              </w:tc>
              <w:tc>
                <w:tcPr>
                  <w:tcW w:w="1072" w:type="dxa"/>
                  <w:tcBorders>
                    <w:top w:val="nil"/>
                    <w:left w:val="nil"/>
                    <w:bottom w:val="nil"/>
                    <w:right w:val="nil"/>
                  </w:tcBorders>
                  <w:shd w:val="clear" w:color="auto" w:fill="auto"/>
                  <w:noWrap/>
                  <w:vAlign w:val="bottom"/>
                  <w:hideMark/>
                </w:tcPr>
                <w:p w14:paraId="6F6BBED3"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w:t>
                  </w:r>
                </w:p>
              </w:tc>
              <w:tc>
                <w:tcPr>
                  <w:tcW w:w="1480" w:type="dxa"/>
                  <w:tcBorders>
                    <w:top w:val="nil"/>
                    <w:left w:val="nil"/>
                    <w:bottom w:val="nil"/>
                    <w:right w:val="nil"/>
                  </w:tcBorders>
                  <w:shd w:val="clear" w:color="auto" w:fill="auto"/>
                  <w:noWrap/>
                  <w:vAlign w:val="bottom"/>
                  <w:hideMark/>
                </w:tcPr>
                <w:p w14:paraId="138491E7"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59.750 €</w:t>
                  </w:r>
                </w:p>
              </w:tc>
              <w:tc>
                <w:tcPr>
                  <w:tcW w:w="1620" w:type="dxa"/>
                  <w:tcBorders>
                    <w:top w:val="nil"/>
                    <w:left w:val="nil"/>
                    <w:bottom w:val="nil"/>
                    <w:right w:val="nil"/>
                  </w:tcBorders>
                  <w:shd w:val="clear" w:color="auto" w:fill="auto"/>
                  <w:noWrap/>
                  <w:vAlign w:val="bottom"/>
                  <w:hideMark/>
                </w:tcPr>
                <w:p w14:paraId="5FDDF819"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239.000 €</w:t>
                  </w:r>
                </w:p>
              </w:tc>
            </w:tr>
            <w:tr w:rsidR="00574D3A" w:rsidRPr="00FD1EB3" w14:paraId="2ADFC302"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17321C5D"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Cisco Nexus 9000</w:t>
                  </w:r>
                </w:p>
              </w:tc>
              <w:tc>
                <w:tcPr>
                  <w:tcW w:w="1072" w:type="dxa"/>
                  <w:tcBorders>
                    <w:top w:val="nil"/>
                    <w:left w:val="nil"/>
                    <w:bottom w:val="nil"/>
                    <w:right w:val="nil"/>
                  </w:tcBorders>
                  <w:shd w:val="clear" w:color="auto" w:fill="auto"/>
                  <w:noWrap/>
                  <w:vAlign w:val="bottom"/>
                  <w:hideMark/>
                </w:tcPr>
                <w:p w14:paraId="7876CA8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20</w:t>
                  </w:r>
                </w:p>
              </w:tc>
              <w:tc>
                <w:tcPr>
                  <w:tcW w:w="1480" w:type="dxa"/>
                  <w:tcBorders>
                    <w:top w:val="nil"/>
                    <w:left w:val="nil"/>
                    <w:bottom w:val="nil"/>
                    <w:right w:val="nil"/>
                  </w:tcBorders>
                  <w:shd w:val="clear" w:color="auto" w:fill="auto"/>
                  <w:noWrap/>
                  <w:vAlign w:val="bottom"/>
                  <w:hideMark/>
                </w:tcPr>
                <w:p w14:paraId="0044F72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42.250 €</w:t>
                  </w:r>
                </w:p>
              </w:tc>
              <w:tc>
                <w:tcPr>
                  <w:tcW w:w="1620" w:type="dxa"/>
                  <w:tcBorders>
                    <w:top w:val="nil"/>
                    <w:left w:val="nil"/>
                    <w:bottom w:val="nil"/>
                    <w:right w:val="nil"/>
                  </w:tcBorders>
                  <w:shd w:val="clear" w:color="auto" w:fill="auto"/>
                  <w:noWrap/>
                  <w:vAlign w:val="bottom"/>
                  <w:hideMark/>
                </w:tcPr>
                <w:p w14:paraId="70CAB07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845.000 €</w:t>
                  </w:r>
                </w:p>
              </w:tc>
            </w:tr>
            <w:tr w:rsidR="00574D3A" w:rsidRPr="00FD1EB3" w14:paraId="0FC85F74"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6548F16D"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Data domain 9900</w:t>
                  </w:r>
                </w:p>
              </w:tc>
              <w:tc>
                <w:tcPr>
                  <w:tcW w:w="1072" w:type="dxa"/>
                  <w:tcBorders>
                    <w:top w:val="nil"/>
                    <w:left w:val="nil"/>
                    <w:bottom w:val="nil"/>
                    <w:right w:val="nil"/>
                  </w:tcBorders>
                  <w:shd w:val="clear" w:color="auto" w:fill="auto"/>
                  <w:noWrap/>
                  <w:vAlign w:val="bottom"/>
                  <w:hideMark/>
                </w:tcPr>
                <w:p w14:paraId="3A62CA4D"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w:t>
                  </w:r>
                </w:p>
              </w:tc>
              <w:tc>
                <w:tcPr>
                  <w:tcW w:w="1480" w:type="dxa"/>
                  <w:tcBorders>
                    <w:top w:val="nil"/>
                    <w:left w:val="nil"/>
                    <w:bottom w:val="nil"/>
                    <w:right w:val="nil"/>
                  </w:tcBorders>
                  <w:shd w:val="clear" w:color="auto" w:fill="auto"/>
                  <w:noWrap/>
                  <w:vAlign w:val="bottom"/>
                  <w:hideMark/>
                </w:tcPr>
                <w:p w14:paraId="7AF7AE6E"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830.100 €</w:t>
                  </w:r>
                </w:p>
              </w:tc>
              <w:tc>
                <w:tcPr>
                  <w:tcW w:w="1620" w:type="dxa"/>
                  <w:tcBorders>
                    <w:top w:val="nil"/>
                    <w:left w:val="nil"/>
                    <w:bottom w:val="nil"/>
                    <w:right w:val="nil"/>
                  </w:tcBorders>
                  <w:shd w:val="clear" w:color="auto" w:fill="auto"/>
                  <w:noWrap/>
                  <w:vAlign w:val="bottom"/>
                  <w:hideMark/>
                </w:tcPr>
                <w:p w14:paraId="0AEBB696"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1.660.200 €</w:t>
                  </w:r>
                </w:p>
              </w:tc>
            </w:tr>
            <w:tr w:rsidR="00574D3A" w:rsidRPr="00FD1EB3" w14:paraId="34005D46"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15029925"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ECS EX300</w:t>
                  </w:r>
                </w:p>
              </w:tc>
              <w:tc>
                <w:tcPr>
                  <w:tcW w:w="1072" w:type="dxa"/>
                  <w:tcBorders>
                    <w:top w:val="nil"/>
                    <w:left w:val="nil"/>
                    <w:bottom w:val="nil"/>
                    <w:right w:val="nil"/>
                  </w:tcBorders>
                  <w:shd w:val="clear" w:color="auto" w:fill="auto"/>
                  <w:noWrap/>
                  <w:vAlign w:val="bottom"/>
                  <w:hideMark/>
                </w:tcPr>
                <w:p w14:paraId="1FB9D62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w:t>
                  </w:r>
                </w:p>
              </w:tc>
              <w:tc>
                <w:tcPr>
                  <w:tcW w:w="1480" w:type="dxa"/>
                  <w:tcBorders>
                    <w:top w:val="nil"/>
                    <w:left w:val="nil"/>
                    <w:bottom w:val="nil"/>
                    <w:right w:val="nil"/>
                  </w:tcBorders>
                  <w:shd w:val="clear" w:color="auto" w:fill="auto"/>
                  <w:noWrap/>
                  <w:vAlign w:val="bottom"/>
                  <w:hideMark/>
                </w:tcPr>
                <w:p w14:paraId="3759EC2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83.500 €</w:t>
                  </w:r>
                </w:p>
              </w:tc>
              <w:tc>
                <w:tcPr>
                  <w:tcW w:w="1620" w:type="dxa"/>
                  <w:tcBorders>
                    <w:top w:val="nil"/>
                    <w:left w:val="nil"/>
                    <w:bottom w:val="nil"/>
                    <w:right w:val="nil"/>
                  </w:tcBorders>
                  <w:shd w:val="clear" w:color="auto" w:fill="auto"/>
                  <w:noWrap/>
                  <w:vAlign w:val="bottom"/>
                  <w:hideMark/>
                </w:tcPr>
                <w:p w14:paraId="0FC5D81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167.000 €</w:t>
                  </w:r>
                </w:p>
              </w:tc>
            </w:tr>
            <w:tr w:rsidR="00574D3A" w:rsidRPr="00FD1EB3" w14:paraId="294D4127"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0D071BA0"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Isilon H400</w:t>
                  </w:r>
                </w:p>
              </w:tc>
              <w:tc>
                <w:tcPr>
                  <w:tcW w:w="1072" w:type="dxa"/>
                  <w:tcBorders>
                    <w:top w:val="nil"/>
                    <w:left w:val="nil"/>
                    <w:bottom w:val="nil"/>
                    <w:right w:val="nil"/>
                  </w:tcBorders>
                  <w:shd w:val="clear" w:color="auto" w:fill="auto"/>
                  <w:noWrap/>
                  <w:vAlign w:val="bottom"/>
                  <w:hideMark/>
                </w:tcPr>
                <w:p w14:paraId="64BB90C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w:t>
                  </w:r>
                </w:p>
              </w:tc>
              <w:tc>
                <w:tcPr>
                  <w:tcW w:w="1480" w:type="dxa"/>
                  <w:tcBorders>
                    <w:top w:val="nil"/>
                    <w:left w:val="nil"/>
                    <w:bottom w:val="nil"/>
                    <w:right w:val="nil"/>
                  </w:tcBorders>
                  <w:shd w:val="clear" w:color="auto" w:fill="auto"/>
                  <w:noWrap/>
                  <w:vAlign w:val="bottom"/>
                  <w:hideMark/>
                </w:tcPr>
                <w:p w14:paraId="0AAD2ED5"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216.500 €</w:t>
                  </w:r>
                </w:p>
              </w:tc>
              <w:tc>
                <w:tcPr>
                  <w:tcW w:w="1620" w:type="dxa"/>
                  <w:tcBorders>
                    <w:top w:val="nil"/>
                    <w:left w:val="nil"/>
                    <w:bottom w:val="nil"/>
                    <w:right w:val="nil"/>
                  </w:tcBorders>
                  <w:shd w:val="clear" w:color="auto" w:fill="auto"/>
                  <w:noWrap/>
                  <w:vAlign w:val="bottom"/>
                  <w:hideMark/>
                </w:tcPr>
                <w:p w14:paraId="30EA586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433.000 €</w:t>
                  </w:r>
                </w:p>
              </w:tc>
            </w:tr>
            <w:tr w:rsidR="00574D3A" w:rsidRPr="00FD1EB3" w14:paraId="0A3D88E5"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13C94CB0"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PowerStore 500 T</w:t>
                  </w:r>
                </w:p>
              </w:tc>
              <w:tc>
                <w:tcPr>
                  <w:tcW w:w="1072" w:type="dxa"/>
                  <w:tcBorders>
                    <w:top w:val="nil"/>
                    <w:left w:val="nil"/>
                    <w:bottom w:val="nil"/>
                    <w:right w:val="nil"/>
                  </w:tcBorders>
                  <w:shd w:val="clear" w:color="auto" w:fill="auto"/>
                  <w:noWrap/>
                  <w:vAlign w:val="bottom"/>
                  <w:hideMark/>
                </w:tcPr>
                <w:p w14:paraId="2C8FB569"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w:t>
                  </w:r>
                </w:p>
              </w:tc>
              <w:tc>
                <w:tcPr>
                  <w:tcW w:w="1480" w:type="dxa"/>
                  <w:tcBorders>
                    <w:top w:val="nil"/>
                    <w:left w:val="nil"/>
                    <w:bottom w:val="nil"/>
                    <w:right w:val="nil"/>
                  </w:tcBorders>
                  <w:shd w:val="clear" w:color="auto" w:fill="auto"/>
                  <w:noWrap/>
                  <w:vAlign w:val="bottom"/>
                  <w:hideMark/>
                </w:tcPr>
                <w:p w14:paraId="202F3CD6"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342.500 €</w:t>
                  </w:r>
                </w:p>
              </w:tc>
              <w:tc>
                <w:tcPr>
                  <w:tcW w:w="1620" w:type="dxa"/>
                  <w:tcBorders>
                    <w:top w:val="nil"/>
                    <w:left w:val="nil"/>
                    <w:bottom w:val="nil"/>
                    <w:right w:val="nil"/>
                  </w:tcBorders>
                  <w:shd w:val="clear" w:color="auto" w:fill="auto"/>
                  <w:noWrap/>
                  <w:vAlign w:val="bottom"/>
                  <w:hideMark/>
                </w:tcPr>
                <w:p w14:paraId="4F3DA05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685.000 €</w:t>
                  </w:r>
                </w:p>
              </w:tc>
            </w:tr>
            <w:tr w:rsidR="00574D3A" w:rsidRPr="00FD1EB3" w14:paraId="7BD829B1"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75B977C1"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R460 server</w:t>
                  </w:r>
                </w:p>
              </w:tc>
              <w:tc>
                <w:tcPr>
                  <w:tcW w:w="1072" w:type="dxa"/>
                  <w:tcBorders>
                    <w:top w:val="nil"/>
                    <w:left w:val="nil"/>
                    <w:bottom w:val="nil"/>
                    <w:right w:val="nil"/>
                  </w:tcBorders>
                  <w:shd w:val="clear" w:color="auto" w:fill="auto"/>
                  <w:noWrap/>
                  <w:vAlign w:val="bottom"/>
                  <w:hideMark/>
                </w:tcPr>
                <w:p w14:paraId="67341AA7"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40</w:t>
                  </w:r>
                </w:p>
              </w:tc>
              <w:tc>
                <w:tcPr>
                  <w:tcW w:w="1480" w:type="dxa"/>
                  <w:tcBorders>
                    <w:top w:val="nil"/>
                    <w:left w:val="nil"/>
                    <w:bottom w:val="nil"/>
                    <w:right w:val="nil"/>
                  </w:tcBorders>
                  <w:shd w:val="clear" w:color="auto" w:fill="auto"/>
                  <w:noWrap/>
                  <w:vAlign w:val="bottom"/>
                  <w:hideMark/>
                </w:tcPr>
                <w:p w14:paraId="54EF561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10.200 €</w:t>
                  </w:r>
                </w:p>
              </w:tc>
              <w:tc>
                <w:tcPr>
                  <w:tcW w:w="1620" w:type="dxa"/>
                  <w:tcBorders>
                    <w:top w:val="nil"/>
                    <w:left w:val="nil"/>
                    <w:bottom w:val="nil"/>
                    <w:right w:val="nil"/>
                  </w:tcBorders>
                  <w:shd w:val="clear" w:color="auto" w:fill="auto"/>
                  <w:noWrap/>
                  <w:vAlign w:val="bottom"/>
                  <w:hideMark/>
                </w:tcPr>
                <w:p w14:paraId="7CC710B0"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408.000 €</w:t>
                  </w:r>
                </w:p>
              </w:tc>
            </w:tr>
            <w:tr w:rsidR="00574D3A" w:rsidRPr="00FD1EB3" w14:paraId="5BE5A3F3"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2EC471F3"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vSan ready node</w:t>
                  </w:r>
                </w:p>
              </w:tc>
              <w:tc>
                <w:tcPr>
                  <w:tcW w:w="1072" w:type="dxa"/>
                  <w:tcBorders>
                    <w:top w:val="nil"/>
                    <w:left w:val="nil"/>
                    <w:bottom w:val="nil"/>
                    <w:right w:val="nil"/>
                  </w:tcBorders>
                  <w:shd w:val="clear" w:color="auto" w:fill="auto"/>
                  <w:noWrap/>
                  <w:vAlign w:val="bottom"/>
                  <w:hideMark/>
                </w:tcPr>
                <w:p w14:paraId="41543A7D"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88</w:t>
                  </w:r>
                </w:p>
              </w:tc>
              <w:tc>
                <w:tcPr>
                  <w:tcW w:w="1480" w:type="dxa"/>
                  <w:tcBorders>
                    <w:top w:val="nil"/>
                    <w:left w:val="nil"/>
                    <w:bottom w:val="nil"/>
                    <w:right w:val="nil"/>
                  </w:tcBorders>
                  <w:shd w:val="clear" w:color="auto" w:fill="auto"/>
                  <w:noWrap/>
                  <w:vAlign w:val="bottom"/>
                  <w:hideMark/>
                </w:tcPr>
                <w:p w14:paraId="5754A4A0"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41.850 €</w:t>
                  </w:r>
                </w:p>
              </w:tc>
              <w:tc>
                <w:tcPr>
                  <w:tcW w:w="1620" w:type="dxa"/>
                  <w:tcBorders>
                    <w:top w:val="nil"/>
                    <w:left w:val="nil"/>
                    <w:bottom w:val="nil"/>
                    <w:right w:val="nil"/>
                  </w:tcBorders>
                  <w:shd w:val="clear" w:color="auto" w:fill="auto"/>
                  <w:noWrap/>
                  <w:vAlign w:val="bottom"/>
                  <w:hideMark/>
                </w:tcPr>
                <w:p w14:paraId="653C787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3.682.800 €</w:t>
                  </w:r>
                </w:p>
              </w:tc>
            </w:tr>
            <w:tr w:rsidR="00574D3A" w:rsidRPr="00FD1EB3" w14:paraId="405A0159" w14:textId="77777777" w:rsidTr="00B41A42">
              <w:trPr>
                <w:trHeight w:val="300"/>
                <w:jc w:val="center"/>
              </w:trPr>
              <w:tc>
                <w:tcPr>
                  <w:tcW w:w="3708" w:type="dxa"/>
                  <w:tcBorders>
                    <w:top w:val="nil"/>
                    <w:left w:val="nil"/>
                    <w:bottom w:val="nil"/>
                    <w:right w:val="nil"/>
                  </w:tcBorders>
                  <w:shd w:val="clear" w:color="auto" w:fill="auto"/>
                  <w:noWrap/>
                  <w:vAlign w:val="bottom"/>
                  <w:hideMark/>
                </w:tcPr>
                <w:p w14:paraId="13CF88C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p>
              </w:tc>
              <w:tc>
                <w:tcPr>
                  <w:tcW w:w="1072" w:type="dxa"/>
                  <w:tcBorders>
                    <w:top w:val="nil"/>
                    <w:left w:val="nil"/>
                    <w:bottom w:val="nil"/>
                    <w:right w:val="nil"/>
                  </w:tcBorders>
                  <w:shd w:val="clear" w:color="auto" w:fill="auto"/>
                  <w:noWrap/>
                  <w:vAlign w:val="bottom"/>
                  <w:hideMark/>
                </w:tcPr>
                <w:p w14:paraId="1BBE2809" w14:textId="77777777" w:rsidR="00574D3A" w:rsidRPr="00574D3A" w:rsidRDefault="00574D3A" w:rsidP="00574D3A">
                  <w:pPr>
                    <w:spacing w:after="0" w:line="240" w:lineRule="auto"/>
                    <w:rPr>
                      <w:rFonts w:ascii="Arial" w:eastAsia="Times New Roman" w:hAnsi="Arial" w:cs="Arial"/>
                      <w:sz w:val="20"/>
                      <w:szCs w:val="20"/>
                      <w:lang w:eastAsia="sl-SI"/>
                    </w:rPr>
                  </w:pPr>
                </w:p>
              </w:tc>
              <w:tc>
                <w:tcPr>
                  <w:tcW w:w="1480" w:type="dxa"/>
                  <w:tcBorders>
                    <w:top w:val="nil"/>
                    <w:left w:val="nil"/>
                    <w:bottom w:val="nil"/>
                    <w:right w:val="nil"/>
                  </w:tcBorders>
                  <w:shd w:val="clear" w:color="auto" w:fill="auto"/>
                  <w:noWrap/>
                  <w:vAlign w:val="bottom"/>
                  <w:hideMark/>
                </w:tcPr>
                <w:p w14:paraId="6912A587" w14:textId="77777777" w:rsidR="00574D3A" w:rsidRPr="00574D3A" w:rsidRDefault="00574D3A" w:rsidP="00574D3A">
                  <w:pPr>
                    <w:spacing w:after="0" w:line="240" w:lineRule="auto"/>
                    <w:rPr>
                      <w:rFonts w:ascii="Arial" w:eastAsia="Times New Roman" w:hAnsi="Arial" w:cs="Arial"/>
                      <w:sz w:val="20"/>
                      <w:szCs w:val="20"/>
                      <w:lang w:eastAsia="sl-SI"/>
                    </w:rPr>
                  </w:pPr>
                </w:p>
              </w:tc>
              <w:tc>
                <w:tcPr>
                  <w:tcW w:w="1620" w:type="dxa"/>
                  <w:tcBorders>
                    <w:top w:val="nil"/>
                    <w:left w:val="nil"/>
                    <w:bottom w:val="nil"/>
                    <w:right w:val="nil"/>
                  </w:tcBorders>
                  <w:shd w:val="clear" w:color="auto" w:fill="auto"/>
                  <w:noWrap/>
                  <w:vAlign w:val="bottom"/>
                  <w:hideMark/>
                </w:tcPr>
                <w:p w14:paraId="0B651818" w14:textId="77777777" w:rsidR="00574D3A" w:rsidRPr="00574D3A" w:rsidRDefault="00574D3A" w:rsidP="00574D3A">
                  <w:pPr>
                    <w:spacing w:after="0" w:line="240" w:lineRule="auto"/>
                    <w:jc w:val="right"/>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8.120.000 €</w:t>
                  </w:r>
                </w:p>
              </w:tc>
            </w:tr>
          </w:tbl>
          <w:p w14:paraId="57F288C0" w14:textId="2099AD92"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sz w:val="20"/>
                <w:szCs w:val="20"/>
              </w:rPr>
              <w:t>Nakup sistemskih licenc in zahtevana podpora proizvajalca sistemske programske opreme (</w:t>
            </w:r>
            <w:r w:rsidR="000C65AC">
              <w:rPr>
                <w:rFonts w:ascii="Arial" w:eastAsia="Calibri" w:hAnsi="Arial" w:cs="Arial"/>
                <w:sz w:val="20"/>
                <w:szCs w:val="20"/>
              </w:rPr>
              <w:t xml:space="preserve">angl. </w:t>
            </w:r>
            <w:r w:rsidRPr="00574D3A">
              <w:rPr>
                <w:rFonts w:ascii="Arial" w:eastAsia="Calibri" w:hAnsi="Arial" w:cs="Arial"/>
                <w:sz w:val="20"/>
                <w:szCs w:val="20"/>
              </w:rPr>
              <w:t xml:space="preserve">product support), potrebne za delovanje oblačne strežniške infrastrukture (nakup pravice do uporabe, podpora; sistemske licenčne programske opreme po konceptu </w:t>
            </w:r>
            <w:r w:rsidR="000C65AC">
              <w:rPr>
                <w:rFonts w:ascii="Arial" w:eastAsia="Calibri" w:hAnsi="Arial" w:cs="Arial"/>
                <w:sz w:val="20"/>
                <w:szCs w:val="20"/>
              </w:rPr>
              <w:t>»</w:t>
            </w:r>
            <w:r w:rsidRPr="00574D3A">
              <w:rPr>
                <w:rFonts w:ascii="Arial" w:eastAsia="Calibri" w:hAnsi="Arial" w:cs="Arial"/>
                <w:sz w:val="20"/>
                <w:szCs w:val="20"/>
              </w:rPr>
              <w:t>software-defined-data-center</w:t>
            </w:r>
            <w:r w:rsidR="000C65AC">
              <w:rPr>
                <w:rFonts w:ascii="Arial" w:eastAsia="Calibri" w:hAnsi="Arial" w:cs="Arial"/>
                <w:sz w:val="20"/>
                <w:szCs w:val="20"/>
              </w:rPr>
              <w:t>«</w:t>
            </w:r>
            <w:r w:rsidRPr="00574D3A">
              <w:rPr>
                <w:rFonts w:ascii="Arial" w:eastAsia="Calibri" w:hAnsi="Arial" w:cs="Arial"/>
                <w:sz w:val="20"/>
                <w:szCs w:val="20"/>
              </w:rPr>
              <w:t xml:space="preserve">. Ocena stroškov je </w:t>
            </w:r>
            <w:r w:rsidR="000C65AC">
              <w:rPr>
                <w:rFonts w:ascii="Arial" w:eastAsia="Calibri" w:hAnsi="Arial" w:cs="Arial"/>
                <w:sz w:val="20"/>
                <w:szCs w:val="20"/>
              </w:rPr>
              <w:t>pripravljena na podlagi</w:t>
            </w:r>
            <w:r w:rsidRPr="00574D3A">
              <w:rPr>
                <w:rFonts w:ascii="Arial" w:eastAsia="Calibri" w:hAnsi="Arial" w:cs="Arial"/>
                <w:sz w:val="20"/>
                <w:szCs w:val="20"/>
              </w:rPr>
              <w:t xml:space="preserve"> raziskave trga, pogovor</w:t>
            </w:r>
            <w:r w:rsidR="000C65AC">
              <w:rPr>
                <w:rFonts w:ascii="Arial" w:eastAsia="Calibri" w:hAnsi="Arial" w:cs="Arial"/>
                <w:sz w:val="20"/>
                <w:szCs w:val="20"/>
              </w:rPr>
              <w:t>ov</w:t>
            </w:r>
            <w:r w:rsidRPr="00574D3A">
              <w:rPr>
                <w:rFonts w:ascii="Arial" w:eastAsia="Calibri" w:hAnsi="Arial" w:cs="Arial"/>
                <w:sz w:val="20"/>
                <w:szCs w:val="20"/>
              </w:rPr>
              <w:t xml:space="preserve"> s ponudniki primerljivih rešitev na slovenskem trgu, izkušnje pri vzpostavitvi trenutnega Državnega računalniškega oblaka: </w:t>
            </w:r>
          </w:p>
          <w:tbl>
            <w:tblPr>
              <w:tblW w:w="7880" w:type="dxa"/>
              <w:jc w:val="center"/>
              <w:tblCellMar>
                <w:left w:w="70" w:type="dxa"/>
                <w:right w:w="70" w:type="dxa"/>
              </w:tblCellMar>
              <w:tblLook w:val="04A0" w:firstRow="1" w:lastRow="0" w:firstColumn="1" w:lastColumn="0" w:noHBand="0" w:noVBand="1"/>
            </w:tblPr>
            <w:tblGrid>
              <w:gridCol w:w="3820"/>
              <w:gridCol w:w="960"/>
              <w:gridCol w:w="1480"/>
              <w:gridCol w:w="1620"/>
            </w:tblGrid>
            <w:tr w:rsidR="00574D3A" w:rsidRPr="00574D3A" w14:paraId="58EB8B42"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0E750A4A"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vCloudFoundation Enterprise</w:t>
                  </w:r>
                </w:p>
              </w:tc>
              <w:tc>
                <w:tcPr>
                  <w:tcW w:w="960" w:type="dxa"/>
                  <w:tcBorders>
                    <w:top w:val="nil"/>
                    <w:left w:val="nil"/>
                    <w:bottom w:val="nil"/>
                    <w:right w:val="nil"/>
                  </w:tcBorders>
                  <w:shd w:val="clear" w:color="auto" w:fill="auto"/>
                  <w:noWrap/>
                  <w:vAlign w:val="bottom"/>
                  <w:hideMark/>
                </w:tcPr>
                <w:p w14:paraId="3B1878DF"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166</w:t>
                  </w:r>
                </w:p>
              </w:tc>
              <w:tc>
                <w:tcPr>
                  <w:tcW w:w="1480" w:type="dxa"/>
                  <w:tcBorders>
                    <w:top w:val="nil"/>
                    <w:left w:val="nil"/>
                    <w:bottom w:val="nil"/>
                    <w:right w:val="nil"/>
                  </w:tcBorders>
                  <w:shd w:val="clear" w:color="auto" w:fill="auto"/>
                  <w:noWrap/>
                  <w:vAlign w:val="bottom"/>
                  <w:hideMark/>
                </w:tcPr>
                <w:p w14:paraId="34E1E17F"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11.550 €</w:t>
                  </w:r>
                </w:p>
              </w:tc>
              <w:tc>
                <w:tcPr>
                  <w:tcW w:w="1620" w:type="dxa"/>
                  <w:tcBorders>
                    <w:top w:val="nil"/>
                    <w:left w:val="nil"/>
                    <w:bottom w:val="nil"/>
                    <w:right w:val="nil"/>
                  </w:tcBorders>
                  <w:shd w:val="clear" w:color="auto" w:fill="auto"/>
                  <w:noWrap/>
                  <w:vAlign w:val="bottom"/>
                  <w:hideMark/>
                </w:tcPr>
                <w:p w14:paraId="5894A0D9"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1.917.300 €</w:t>
                  </w:r>
                </w:p>
              </w:tc>
            </w:tr>
            <w:tr w:rsidR="00574D3A" w:rsidRPr="00574D3A" w14:paraId="686A7285"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5F4A486E"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vCloudFoundation Enterprise support</w:t>
                  </w:r>
                </w:p>
              </w:tc>
              <w:tc>
                <w:tcPr>
                  <w:tcW w:w="960" w:type="dxa"/>
                  <w:tcBorders>
                    <w:top w:val="nil"/>
                    <w:left w:val="nil"/>
                    <w:bottom w:val="nil"/>
                    <w:right w:val="nil"/>
                  </w:tcBorders>
                  <w:shd w:val="clear" w:color="auto" w:fill="auto"/>
                  <w:noWrap/>
                  <w:vAlign w:val="bottom"/>
                  <w:hideMark/>
                </w:tcPr>
                <w:p w14:paraId="3FC97B8D"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166</w:t>
                  </w:r>
                </w:p>
              </w:tc>
              <w:tc>
                <w:tcPr>
                  <w:tcW w:w="1480" w:type="dxa"/>
                  <w:tcBorders>
                    <w:top w:val="nil"/>
                    <w:left w:val="nil"/>
                    <w:bottom w:val="nil"/>
                    <w:right w:val="nil"/>
                  </w:tcBorders>
                  <w:shd w:val="clear" w:color="auto" w:fill="auto"/>
                  <w:noWrap/>
                  <w:vAlign w:val="bottom"/>
                  <w:hideMark/>
                </w:tcPr>
                <w:p w14:paraId="2F95B707"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16.550 €</w:t>
                  </w:r>
                </w:p>
              </w:tc>
              <w:tc>
                <w:tcPr>
                  <w:tcW w:w="1620" w:type="dxa"/>
                  <w:tcBorders>
                    <w:top w:val="nil"/>
                    <w:left w:val="nil"/>
                    <w:bottom w:val="nil"/>
                    <w:right w:val="nil"/>
                  </w:tcBorders>
                  <w:shd w:val="clear" w:color="auto" w:fill="auto"/>
                  <w:noWrap/>
                  <w:vAlign w:val="bottom"/>
                  <w:hideMark/>
                </w:tcPr>
                <w:p w14:paraId="1D9B431D"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2.747.300 €</w:t>
                  </w:r>
                </w:p>
              </w:tc>
            </w:tr>
            <w:tr w:rsidR="00574D3A" w:rsidRPr="00574D3A" w14:paraId="424CCC49"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56B840FD"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vSphere Enterprise Plus</w:t>
                  </w:r>
                </w:p>
              </w:tc>
              <w:tc>
                <w:tcPr>
                  <w:tcW w:w="960" w:type="dxa"/>
                  <w:tcBorders>
                    <w:top w:val="nil"/>
                    <w:left w:val="nil"/>
                    <w:bottom w:val="nil"/>
                    <w:right w:val="nil"/>
                  </w:tcBorders>
                  <w:shd w:val="clear" w:color="auto" w:fill="auto"/>
                  <w:noWrap/>
                  <w:vAlign w:val="bottom"/>
                  <w:hideMark/>
                </w:tcPr>
                <w:p w14:paraId="75A22098"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80</w:t>
                  </w:r>
                </w:p>
              </w:tc>
              <w:tc>
                <w:tcPr>
                  <w:tcW w:w="1480" w:type="dxa"/>
                  <w:tcBorders>
                    <w:top w:val="nil"/>
                    <w:left w:val="nil"/>
                    <w:bottom w:val="nil"/>
                    <w:right w:val="nil"/>
                  </w:tcBorders>
                  <w:shd w:val="clear" w:color="auto" w:fill="auto"/>
                  <w:noWrap/>
                  <w:vAlign w:val="bottom"/>
                  <w:hideMark/>
                </w:tcPr>
                <w:p w14:paraId="67C95CA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1.725 €</w:t>
                  </w:r>
                </w:p>
              </w:tc>
              <w:tc>
                <w:tcPr>
                  <w:tcW w:w="1620" w:type="dxa"/>
                  <w:tcBorders>
                    <w:top w:val="nil"/>
                    <w:left w:val="nil"/>
                    <w:bottom w:val="nil"/>
                    <w:right w:val="nil"/>
                  </w:tcBorders>
                  <w:shd w:val="clear" w:color="auto" w:fill="auto"/>
                  <w:noWrap/>
                  <w:vAlign w:val="bottom"/>
                  <w:hideMark/>
                </w:tcPr>
                <w:p w14:paraId="32F37E9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138.000 €</w:t>
                  </w:r>
                </w:p>
              </w:tc>
            </w:tr>
            <w:tr w:rsidR="00574D3A" w:rsidRPr="00574D3A" w14:paraId="48A6585D"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1745ED68"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vSphere Enterprise Plus support</w:t>
                  </w:r>
                </w:p>
              </w:tc>
              <w:tc>
                <w:tcPr>
                  <w:tcW w:w="960" w:type="dxa"/>
                  <w:tcBorders>
                    <w:top w:val="nil"/>
                    <w:left w:val="nil"/>
                    <w:bottom w:val="nil"/>
                    <w:right w:val="nil"/>
                  </w:tcBorders>
                  <w:shd w:val="clear" w:color="auto" w:fill="auto"/>
                  <w:noWrap/>
                  <w:vAlign w:val="bottom"/>
                  <w:hideMark/>
                </w:tcPr>
                <w:p w14:paraId="70B15CEF"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80</w:t>
                  </w:r>
                </w:p>
              </w:tc>
              <w:tc>
                <w:tcPr>
                  <w:tcW w:w="1480" w:type="dxa"/>
                  <w:tcBorders>
                    <w:top w:val="nil"/>
                    <w:left w:val="nil"/>
                    <w:bottom w:val="nil"/>
                    <w:right w:val="nil"/>
                  </w:tcBorders>
                  <w:shd w:val="clear" w:color="auto" w:fill="auto"/>
                  <w:noWrap/>
                  <w:vAlign w:val="bottom"/>
                  <w:hideMark/>
                </w:tcPr>
                <w:p w14:paraId="5F4738D4"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2.160 €</w:t>
                  </w:r>
                </w:p>
              </w:tc>
              <w:tc>
                <w:tcPr>
                  <w:tcW w:w="1620" w:type="dxa"/>
                  <w:tcBorders>
                    <w:top w:val="nil"/>
                    <w:left w:val="nil"/>
                    <w:bottom w:val="nil"/>
                    <w:right w:val="nil"/>
                  </w:tcBorders>
                  <w:shd w:val="clear" w:color="auto" w:fill="auto"/>
                  <w:noWrap/>
                  <w:vAlign w:val="bottom"/>
                  <w:hideMark/>
                </w:tcPr>
                <w:p w14:paraId="4A5C0E88"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172.800 €</w:t>
                  </w:r>
                </w:p>
              </w:tc>
            </w:tr>
            <w:tr w:rsidR="00574D3A" w:rsidRPr="00574D3A" w14:paraId="58C7244F"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3098C346"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NSX DC Enterprise Plus</w:t>
                  </w:r>
                </w:p>
              </w:tc>
              <w:tc>
                <w:tcPr>
                  <w:tcW w:w="960" w:type="dxa"/>
                  <w:tcBorders>
                    <w:top w:val="nil"/>
                    <w:left w:val="nil"/>
                    <w:bottom w:val="nil"/>
                    <w:right w:val="nil"/>
                  </w:tcBorders>
                  <w:shd w:val="clear" w:color="auto" w:fill="auto"/>
                  <w:noWrap/>
                  <w:vAlign w:val="bottom"/>
                  <w:hideMark/>
                </w:tcPr>
                <w:p w14:paraId="6F8825F3"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80</w:t>
                  </w:r>
                </w:p>
              </w:tc>
              <w:tc>
                <w:tcPr>
                  <w:tcW w:w="1480" w:type="dxa"/>
                  <w:tcBorders>
                    <w:top w:val="nil"/>
                    <w:left w:val="nil"/>
                    <w:bottom w:val="nil"/>
                    <w:right w:val="nil"/>
                  </w:tcBorders>
                  <w:shd w:val="clear" w:color="auto" w:fill="auto"/>
                  <w:noWrap/>
                  <w:vAlign w:val="bottom"/>
                  <w:hideMark/>
                </w:tcPr>
                <w:p w14:paraId="5524CD18"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4.675 €</w:t>
                  </w:r>
                </w:p>
              </w:tc>
              <w:tc>
                <w:tcPr>
                  <w:tcW w:w="1620" w:type="dxa"/>
                  <w:tcBorders>
                    <w:top w:val="nil"/>
                    <w:left w:val="nil"/>
                    <w:bottom w:val="nil"/>
                    <w:right w:val="nil"/>
                  </w:tcBorders>
                  <w:shd w:val="clear" w:color="auto" w:fill="auto"/>
                  <w:noWrap/>
                  <w:vAlign w:val="bottom"/>
                  <w:hideMark/>
                </w:tcPr>
                <w:p w14:paraId="7FDCE84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374.000 €</w:t>
                  </w:r>
                </w:p>
              </w:tc>
            </w:tr>
            <w:tr w:rsidR="00574D3A" w:rsidRPr="00574D3A" w14:paraId="3F52B4EF"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6AC8E01C"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NSX DC Enterprise Plus support</w:t>
                  </w:r>
                </w:p>
              </w:tc>
              <w:tc>
                <w:tcPr>
                  <w:tcW w:w="960" w:type="dxa"/>
                  <w:tcBorders>
                    <w:top w:val="nil"/>
                    <w:left w:val="nil"/>
                    <w:bottom w:val="nil"/>
                    <w:right w:val="nil"/>
                  </w:tcBorders>
                  <w:shd w:val="clear" w:color="auto" w:fill="auto"/>
                  <w:noWrap/>
                  <w:vAlign w:val="bottom"/>
                  <w:hideMark/>
                </w:tcPr>
                <w:p w14:paraId="374A8437"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80</w:t>
                  </w:r>
                </w:p>
              </w:tc>
              <w:tc>
                <w:tcPr>
                  <w:tcW w:w="1480" w:type="dxa"/>
                  <w:tcBorders>
                    <w:top w:val="nil"/>
                    <w:left w:val="nil"/>
                    <w:bottom w:val="nil"/>
                    <w:right w:val="nil"/>
                  </w:tcBorders>
                  <w:shd w:val="clear" w:color="auto" w:fill="auto"/>
                  <w:noWrap/>
                  <w:vAlign w:val="bottom"/>
                  <w:hideMark/>
                </w:tcPr>
                <w:p w14:paraId="40BEF724"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1.150 €</w:t>
                  </w:r>
                </w:p>
              </w:tc>
              <w:tc>
                <w:tcPr>
                  <w:tcW w:w="1620" w:type="dxa"/>
                  <w:tcBorders>
                    <w:top w:val="nil"/>
                    <w:left w:val="nil"/>
                    <w:bottom w:val="nil"/>
                    <w:right w:val="nil"/>
                  </w:tcBorders>
                  <w:shd w:val="clear" w:color="auto" w:fill="auto"/>
                  <w:noWrap/>
                  <w:vAlign w:val="bottom"/>
                  <w:hideMark/>
                </w:tcPr>
                <w:p w14:paraId="791BECA7"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92.000 €</w:t>
                  </w:r>
                </w:p>
              </w:tc>
            </w:tr>
            <w:tr w:rsidR="00574D3A" w:rsidRPr="00574D3A" w14:paraId="42FC5C3A"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62F40ED0"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Tanzu standard</w:t>
                  </w:r>
                </w:p>
              </w:tc>
              <w:tc>
                <w:tcPr>
                  <w:tcW w:w="960" w:type="dxa"/>
                  <w:tcBorders>
                    <w:top w:val="nil"/>
                    <w:left w:val="nil"/>
                    <w:bottom w:val="nil"/>
                    <w:right w:val="nil"/>
                  </w:tcBorders>
                  <w:shd w:val="clear" w:color="auto" w:fill="auto"/>
                  <w:noWrap/>
                  <w:vAlign w:val="bottom"/>
                  <w:hideMark/>
                </w:tcPr>
                <w:p w14:paraId="47E9212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166</w:t>
                  </w:r>
                </w:p>
              </w:tc>
              <w:tc>
                <w:tcPr>
                  <w:tcW w:w="1480" w:type="dxa"/>
                  <w:tcBorders>
                    <w:top w:val="nil"/>
                    <w:left w:val="nil"/>
                    <w:bottom w:val="nil"/>
                    <w:right w:val="nil"/>
                  </w:tcBorders>
                  <w:shd w:val="clear" w:color="auto" w:fill="auto"/>
                  <w:noWrap/>
                  <w:vAlign w:val="bottom"/>
                  <w:hideMark/>
                </w:tcPr>
                <w:p w14:paraId="55AA662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4.500 €</w:t>
                  </w:r>
                </w:p>
              </w:tc>
              <w:tc>
                <w:tcPr>
                  <w:tcW w:w="1620" w:type="dxa"/>
                  <w:tcBorders>
                    <w:top w:val="nil"/>
                    <w:left w:val="nil"/>
                    <w:bottom w:val="nil"/>
                    <w:right w:val="nil"/>
                  </w:tcBorders>
                  <w:shd w:val="clear" w:color="auto" w:fill="auto"/>
                  <w:noWrap/>
                  <w:vAlign w:val="bottom"/>
                  <w:hideMark/>
                </w:tcPr>
                <w:p w14:paraId="051CF554"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747.000 €</w:t>
                  </w:r>
                </w:p>
              </w:tc>
            </w:tr>
            <w:tr w:rsidR="00574D3A" w:rsidRPr="00574D3A" w14:paraId="2A8406B6"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666AE633"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Veeam BR Enterprise Plus</w:t>
                  </w:r>
                </w:p>
              </w:tc>
              <w:tc>
                <w:tcPr>
                  <w:tcW w:w="960" w:type="dxa"/>
                  <w:tcBorders>
                    <w:top w:val="nil"/>
                    <w:left w:val="nil"/>
                    <w:bottom w:val="nil"/>
                    <w:right w:val="nil"/>
                  </w:tcBorders>
                  <w:shd w:val="clear" w:color="auto" w:fill="auto"/>
                  <w:noWrap/>
                  <w:vAlign w:val="bottom"/>
                  <w:hideMark/>
                </w:tcPr>
                <w:p w14:paraId="2E0E1728"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166</w:t>
                  </w:r>
                </w:p>
              </w:tc>
              <w:tc>
                <w:tcPr>
                  <w:tcW w:w="1480" w:type="dxa"/>
                  <w:tcBorders>
                    <w:top w:val="nil"/>
                    <w:left w:val="nil"/>
                    <w:bottom w:val="nil"/>
                    <w:right w:val="nil"/>
                  </w:tcBorders>
                  <w:shd w:val="clear" w:color="auto" w:fill="auto"/>
                  <w:noWrap/>
                  <w:vAlign w:val="bottom"/>
                  <w:hideMark/>
                </w:tcPr>
                <w:p w14:paraId="6D9B313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1.140 €</w:t>
                  </w:r>
                </w:p>
              </w:tc>
              <w:tc>
                <w:tcPr>
                  <w:tcW w:w="1620" w:type="dxa"/>
                  <w:tcBorders>
                    <w:top w:val="nil"/>
                    <w:left w:val="nil"/>
                    <w:bottom w:val="nil"/>
                    <w:right w:val="nil"/>
                  </w:tcBorders>
                  <w:shd w:val="clear" w:color="auto" w:fill="auto"/>
                  <w:noWrap/>
                  <w:vAlign w:val="bottom"/>
                  <w:hideMark/>
                </w:tcPr>
                <w:p w14:paraId="75BB38EE"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189.240 €</w:t>
                  </w:r>
                </w:p>
              </w:tc>
            </w:tr>
            <w:tr w:rsidR="00574D3A" w:rsidRPr="00FD1EB3" w14:paraId="714638B4"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26023E86"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Veeam BR Enterprise Plus support</w:t>
                  </w:r>
                </w:p>
              </w:tc>
              <w:tc>
                <w:tcPr>
                  <w:tcW w:w="960" w:type="dxa"/>
                  <w:tcBorders>
                    <w:top w:val="nil"/>
                    <w:left w:val="nil"/>
                    <w:bottom w:val="nil"/>
                    <w:right w:val="nil"/>
                  </w:tcBorders>
                  <w:shd w:val="clear" w:color="auto" w:fill="auto"/>
                  <w:noWrap/>
                  <w:vAlign w:val="bottom"/>
                  <w:hideMark/>
                </w:tcPr>
                <w:p w14:paraId="3F255C5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166</w:t>
                  </w:r>
                </w:p>
              </w:tc>
              <w:tc>
                <w:tcPr>
                  <w:tcW w:w="1480" w:type="dxa"/>
                  <w:tcBorders>
                    <w:top w:val="nil"/>
                    <w:left w:val="nil"/>
                    <w:bottom w:val="nil"/>
                    <w:right w:val="nil"/>
                  </w:tcBorders>
                  <w:shd w:val="clear" w:color="auto" w:fill="auto"/>
                  <w:noWrap/>
                  <w:vAlign w:val="bottom"/>
                  <w:hideMark/>
                </w:tcPr>
                <w:p w14:paraId="17536DC3"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1.460 €</w:t>
                  </w:r>
                </w:p>
              </w:tc>
              <w:tc>
                <w:tcPr>
                  <w:tcW w:w="1620" w:type="dxa"/>
                  <w:tcBorders>
                    <w:top w:val="nil"/>
                    <w:left w:val="nil"/>
                    <w:bottom w:val="nil"/>
                    <w:right w:val="nil"/>
                  </w:tcBorders>
                  <w:shd w:val="clear" w:color="auto" w:fill="auto"/>
                  <w:noWrap/>
                  <w:vAlign w:val="bottom"/>
                  <w:hideMark/>
                </w:tcPr>
                <w:p w14:paraId="76A69F9D"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242.360 €</w:t>
                  </w:r>
                </w:p>
              </w:tc>
            </w:tr>
            <w:tr w:rsidR="00574D3A" w:rsidRPr="00FD1EB3" w14:paraId="28DD7B05" w14:textId="77777777" w:rsidTr="00B41A42">
              <w:trPr>
                <w:trHeight w:val="300"/>
                <w:jc w:val="center"/>
              </w:trPr>
              <w:tc>
                <w:tcPr>
                  <w:tcW w:w="3820" w:type="dxa"/>
                  <w:tcBorders>
                    <w:top w:val="nil"/>
                    <w:left w:val="nil"/>
                    <w:bottom w:val="nil"/>
                    <w:right w:val="nil"/>
                  </w:tcBorders>
                  <w:shd w:val="clear" w:color="auto" w:fill="auto"/>
                  <w:noWrap/>
                  <w:vAlign w:val="bottom"/>
                  <w:hideMark/>
                </w:tcPr>
                <w:p w14:paraId="2DFA362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p>
              </w:tc>
              <w:tc>
                <w:tcPr>
                  <w:tcW w:w="960" w:type="dxa"/>
                  <w:tcBorders>
                    <w:top w:val="nil"/>
                    <w:left w:val="nil"/>
                    <w:bottom w:val="nil"/>
                    <w:right w:val="nil"/>
                  </w:tcBorders>
                  <w:shd w:val="clear" w:color="auto" w:fill="auto"/>
                  <w:noWrap/>
                  <w:vAlign w:val="bottom"/>
                  <w:hideMark/>
                </w:tcPr>
                <w:p w14:paraId="72FCF54C" w14:textId="77777777" w:rsidR="00574D3A" w:rsidRPr="00574D3A" w:rsidRDefault="00574D3A" w:rsidP="00574D3A">
                  <w:pPr>
                    <w:spacing w:after="0" w:line="240" w:lineRule="auto"/>
                    <w:rPr>
                      <w:rFonts w:ascii="Arial" w:eastAsia="Times New Roman" w:hAnsi="Arial" w:cs="Arial"/>
                      <w:sz w:val="20"/>
                      <w:szCs w:val="20"/>
                      <w:lang w:eastAsia="sl-SI"/>
                    </w:rPr>
                  </w:pPr>
                </w:p>
              </w:tc>
              <w:tc>
                <w:tcPr>
                  <w:tcW w:w="1480" w:type="dxa"/>
                  <w:tcBorders>
                    <w:top w:val="nil"/>
                    <w:left w:val="nil"/>
                    <w:bottom w:val="nil"/>
                    <w:right w:val="nil"/>
                  </w:tcBorders>
                  <w:shd w:val="clear" w:color="auto" w:fill="auto"/>
                  <w:noWrap/>
                  <w:vAlign w:val="bottom"/>
                  <w:hideMark/>
                </w:tcPr>
                <w:p w14:paraId="6D5B511A" w14:textId="77777777" w:rsidR="00574D3A" w:rsidRPr="00574D3A" w:rsidRDefault="00574D3A" w:rsidP="00574D3A">
                  <w:pPr>
                    <w:spacing w:after="0" w:line="240" w:lineRule="auto"/>
                    <w:rPr>
                      <w:rFonts w:ascii="Arial" w:eastAsia="Times New Roman" w:hAnsi="Arial" w:cs="Arial"/>
                      <w:b/>
                      <w:bCs/>
                      <w:sz w:val="20"/>
                      <w:szCs w:val="20"/>
                      <w:lang w:eastAsia="sl-SI"/>
                    </w:rPr>
                  </w:pPr>
                </w:p>
              </w:tc>
              <w:tc>
                <w:tcPr>
                  <w:tcW w:w="1620" w:type="dxa"/>
                  <w:tcBorders>
                    <w:top w:val="nil"/>
                    <w:left w:val="nil"/>
                    <w:bottom w:val="nil"/>
                    <w:right w:val="nil"/>
                  </w:tcBorders>
                  <w:shd w:val="clear" w:color="auto" w:fill="auto"/>
                  <w:noWrap/>
                  <w:vAlign w:val="bottom"/>
                  <w:hideMark/>
                </w:tcPr>
                <w:p w14:paraId="6343533F" w14:textId="77777777" w:rsidR="00574D3A" w:rsidRPr="00574D3A" w:rsidRDefault="00574D3A" w:rsidP="00574D3A">
                  <w:pPr>
                    <w:spacing w:after="0" w:line="240" w:lineRule="auto"/>
                    <w:jc w:val="right"/>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6.620.000 €</w:t>
                  </w:r>
                </w:p>
              </w:tc>
            </w:tr>
          </w:tbl>
          <w:p w14:paraId="53C52E34" w14:textId="3B8C7715" w:rsidR="00574D3A" w:rsidRPr="00574D3A" w:rsidRDefault="00574D3A" w:rsidP="00574D3A">
            <w:pPr>
              <w:jc w:val="both"/>
              <w:textAlignment w:val="baseline"/>
              <w:rPr>
                <w:rFonts w:ascii="Arial" w:eastAsia="Calibri" w:hAnsi="Arial" w:cs="Arial"/>
                <w:sz w:val="20"/>
                <w:szCs w:val="20"/>
              </w:rPr>
            </w:pPr>
            <w:r w:rsidRPr="00574D3A">
              <w:rPr>
                <w:rFonts w:ascii="Arial" w:eastAsia="Calibri" w:hAnsi="Arial" w:cs="Arial"/>
                <w:sz w:val="20"/>
                <w:szCs w:val="20"/>
              </w:rPr>
              <w:t>Strošek vzpostavitve infrastrukture nove generacije predvideva 35</w:t>
            </w:r>
            <w:r w:rsidR="001F74A1">
              <w:rPr>
                <w:rFonts w:ascii="Arial" w:eastAsia="Calibri" w:hAnsi="Arial" w:cs="Arial"/>
                <w:sz w:val="20"/>
                <w:szCs w:val="20"/>
              </w:rPr>
              <w:t xml:space="preserve">-odstotno </w:t>
            </w:r>
            <w:r w:rsidRPr="00574D3A">
              <w:rPr>
                <w:rFonts w:ascii="Arial" w:eastAsia="Calibri" w:hAnsi="Arial" w:cs="Arial"/>
                <w:sz w:val="20"/>
                <w:szCs w:val="20"/>
              </w:rPr>
              <w:t xml:space="preserve">povečanje stroška glede na izkušnje </w:t>
            </w:r>
            <w:r w:rsidR="001F74A1">
              <w:rPr>
                <w:rFonts w:ascii="Arial" w:eastAsia="Calibri" w:hAnsi="Arial" w:cs="Arial"/>
                <w:sz w:val="20"/>
                <w:szCs w:val="20"/>
              </w:rPr>
              <w:t>z</w:t>
            </w:r>
            <w:r w:rsidRPr="00574D3A">
              <w:rPr>
                <w:rFonts w:ascii="Arial" w:eastAsia="Calibri" w:hAnsi="Arial" w:cs="Arial"/>
                <w:sz w:val="20"/>
                <w:szCs w:val="20"/>
              </w:rPr>
              <w:t xml:space="preserve"> vzpostavitvi</w:t>
            </w:r>
            <w:r w:rsidR="001F74A1">
              <w:rPr>
                <w:rFonts w:ascii="Arial" w:eastAsia="Calibri" w:hAnsi="Arial" w:cs="Arial"/>
                <w:sz w:val="20"/>
                <w:szCs w:val="20"/>
              </w:rPr>
              <w:t>jo</w:t>
            </w:r>
            <w:r w:rsidRPr="00574D3A">
              <w:rPr>
                <w:rFonts w:ascii="Arial" w:eastAsia="Calibri" w:hAnsi="Arial" w:cs="Arial"/>
                <w:sz w:val="20"/>
                <w:szCs w:val="20"/>
              </w:rPr>
              <w:t xml:space="preserve"> trenutnega Državnega računalniškega oblaka, saj </w:t>
            </w:r>
            <w:r w:rsidR="001F74A1">
              <w:rPr>
                <w:rFonts w:ascii="Arial" w:eastAsia="Calibri" w:hAnsi="Arial" w:cs="Arial"/>
                <w:sz w:val="20"/>
                <w:szCs w:val="20"/>
              </w:rPr>
              <w:t xml:space="preserve">pri investiciji gre za </w:t>
            </w:r>
            <w:r w:rsidRPr="00574D3A">
              <w:rPr>
                <w:rFonts w:ascii="Arial" w:eastAsia="Calibri" w:hAnsi="Arial" w:cs="Arial"/>
                <w:sz w:val="20"/>
                <w:szCs w:val="20"/>
              </w:rPr>
              <w:t>nadgra</w:t>
            </w:r>
            <w:r w:rsidR="001F74A1">
              <w:rPr>
                <w:rFonts w:ascii="Arial" w:eastAsia="Calibri" w:hAnsi="Arial" w:cs="Arial"/>
                <w:sz w:val="20"/>
                <w:szCs w:val="20"/>
              </w:rPr>
              <w:t>dnjo</w:t>
            </w:r>
            <w:r w:rsidRPr="00574D3A">
              <w:rPr>
                <w:rFonts w:ascii="Arial" w:eastAsia="Calibri" w:hAnsi="Arial" w:cs="Arial"/>
                <w:sz w:val="20"/>
                <w:szCs w:val="20"/>
              </w:rPr>
              <w:t xml:space="preserve"> osnovn</w:t>
            </w:r>
            <w:r w:rsidR="001F74A1">
              <w:rPr>
                <w:rFonts w:ascii="Arial" w:eastAsia="Calibri" w:hAnsi="Arial" w:cs="Arial"/>
                <w:sz w:val="20"/>
                <w:szCs w:val="20"/>
              </w:rPr>
              <w:t>ih</w:t>
            </w:r>
            <w:r w:rsidRPr="00574D3A">
              <w:rPr>
                <w:rFonts w:ascii="Arial" w:eastAsia="Calibri" w:hAnsi="Arial" w:cs="Arial"/>
                <w:sz w:val="20"/>
                <w:szCs w:val="20"/>
              </w:rPr>
              <w:t xml:space="preserve"> storit</w:t>
            </w:r>
            <w:r w:rsidR="001F74A1">
              <w:rPr>
                <w:rFonts w:ascii="Arial" w:eastAsia="Calibri" w:hAnsi="Arial" w:cs="Arial"/>
                <w:sz w:val="20"/>
                <w:szCs w:val="20"/>
              </w:rPr>
              <w:t>e</w:t>
            </w:r>
            <w:r w:rsidRPr="00574D3A">
              <w:rPr>
                <w:rFonts w:ascii="Arial" w:eastAsia="Calibri" w:hAnsi="Arial" w:cs="Arial"/>
                <w:sz w:val="20"/>
                <w:szCs w:val="20"/>
              </w:rPr>
              <w:t>v in dodaja</w:t>
            </w:r>
            <w:r w:rsidR="001F74A1">
              <w:rPr>
                <w:rFonts w:ascii="Arial" w:eastAsia="Calibri" w:hAnsi="Arial" w:cs="Arial"/>
                <w:sz w:val="20"/>
                <w:szCs w:val="20"/>
              </w:rPr>
              <w:t>nje</w:t>
            </w:r>
            <w:r w:rsidRPr="00574D3A">
              <w:rPr>
                <w:rFonts w:ascii="Arial" w:eastAsia="Calibri" w:hAnsi="Arial" w:cs="Arial"/>
                <w:sz w:val="20"/>
                <w:szCs w:val="20"/>
              </w:rPr>
              <w:t xml:space="preserve"> nov</w:t>
            </w:r>
            <w:r w:rsidR="001F74A1">
              <w:rPr>
                <w:rFonts w:ascii="Arial" w:eastAsia="Calibri" w:hAnsi="Arial" w:cs="Arial"/>
                <w:sz w:val="20"/>
                <w:szCs w:val="20"/>
              </w:rPr>
              <w:t>ih</w:t>
            </w:r>
            <w:r w:rsidRPr="00574D3A">
              <w:rPr>
                <w:rFonts w:ascii="Arial" w:eastAsia="Calibri" w:hAnsi="Arial" w:cs="Arial"/>
                <w:sz w:val="20"/>
                <w:szCs w:val="20"/>
              </w:rPr>
              <w:t xml:space="preserve"> (DevOps), </w:t>
            </w:r>
            <w:r w:rsidR="001F74A1">
              <w:rPr>
                <w:rFonts w:ascii="Arial" w:eastAsia="Calibri" w:hAnsi="Arial" w:cs="Arial"/>
                <w:sz w:val="20"/>
                <w:szCs w:val="20"/>
              </w:rPr>
              <w:t xml:space="preserve">pri čemer je tudi </w:t>
            </w:r>
            <w:r w:rsidRPr="00574D3A">
              <w:rPr>
                <w:rFonts w:ascii="Arial" w:eastAsia="Calibri" w:hAnsi="Arial" w:cs="Arial"/>
                <w:sz w:val="20"/>
                <w:szCs w:val="20"/>
              </w:rPr>
              <w:t>strojna oprema zdaj dvakrat zmogljivejša (DIIP DRO).</w:t>
            </w:r>
          </w:p>
          <w:p w14:paraId="4E8A745B" w14:textId="77777777" w:rsidR="00574D3A" w:rsidRPr="00574D3A" w:rsidRDefault="00574D3A" w:rsidP="00574D3A">
            <w:pPr>
              <w:jc w:val="both"/>
              <w:textAlignment w:val="baseline"/>
              <w:rPr>
                <w:rFonts w:ascii="Arial" w:eastAsia="Calibri" w:hAnsi="Arial" w:cs="Arial"/>
                <w:sz w:val="20"/>
                <w:szCs w:val="20"/>
              </w:rPr>
            </w:pPr>
          </w:p>
          <w:p w14:paraId="309E9D61" w14:textId="3E840832" w:rsidR="00574D3A" w:rsidRPr="00574D3A" w:rsidRDefault="001F74A1" w:rsidP="00574D3A">
            <w:pPr>
              <w:jc w:val="both"/>
              <w:textAlignment w:val="baseline"/>
              <w:rPr>
                <w:rFonts w:ascii="Arial" w:eastAsia="Calibri" w:hAnsi="Arial" w:cs="Arial"/>
                <w:sz w:val="20"/>
                <w:szCs w:val="20"/>
              </w:rPr>
            </w:pPr>
            <w:r>
              <w:rPr>
                <w:rFonts w:ascii="Arial" w:eastAsia="Calibri" w:hAnsi="Arial" w:cs="Arial"/>
                <w:sz w:val="20"/>
                <w:szCs w:val="20"/>
              </w:rPr>
              <w:t>V okviru n</w:t>
            </w:r>
            <w:r w:rsidR="00574D3A" w:rsidRPr="00574D3A">
              <w:rPr>
                <w:rFonts w:ascii="Arial" w:eastAsia="Calibri" w:hAnsi="Arial" w:cs="Arial"/>
                <w:sz w:val="20"/>
                <w:szCs w:val="20"/>
              </w:rPr>
              <w:t>akup</w:t>
            </w:r>
            <w:r>
              <w:rPr>
                <w:rFonts w:ascii="Arial" w:eastAsia="Calibri" w:hAnsi="Arial" w:cs="Arial"/>
                <w:sz w:val="20"/>
                <w:szCs w:val="20"/>
              </w:rPr>
              <w:t>a</w:t>
            </w:r>
            <w:r w:rsidR="00574D3A" w:rsidRPr="00574D3A">
              <w:rPr>
                <w:rFonts w:ascii="Arial" w:eastAsia="Calibri" w:hAnsi="Arial" w:cs="Arial"/>
                <w:sz w:val="20"/>
                <w:szCs w:val="20"/>
              </w:rPr>
              <w:t xml:space="preserve"> komunikacijske strojne opreme in zahtevan</w:t>
            </w:r>
            <w:r>
              <w:rPr>
                <w:rFonts w:ascii="Arial" w:eastAsia="Calibri" w:hAnsi="Arial" w:cs="Arial"/>
                <w:sz w:val="20"/>
                <w:szCs w:val="20"/>
              </w:rPr>
              <w:t>e</w:t>
            </w:r>
            <w:r w:rsidR="00574D3A" w:rsidRPr="00574D3A">
              <w:rPr>
                <w:rFonts w:ascii="Arial" w:eastAsia="Calibri" w:hAnsi="Arial" w:cs="Arial"/>
                <w:sz w:val="20"/>
                <w:szCs w:val="20"/>
              </w:rPr>
              <w:t xml:space="preserve"> podpora proizvajalca (</w:t>
            </w:r>
            <w:r>
              <w:rPr>
                <w:rFonts w:ascii="Arial" w:eastAsia="Calibri" w:hAnsi="Arial" w:cs="Arial"/>
                <w:sz w:val="20"/>
                <w:szCs w:val="20"/>
              </w:rPr>
              <w:t xml:space="preserve">angl. </w:t>
            </w:r>
            <w:r w:rsidR="00574D3A" w:rsidRPr="00574D3A">
              <w:rPr>
                <w:rFonts w:ascii="Arial" w:eastAsia="Calibri" w:hAnsi="Arial" w:cs="Arial"/>
                <w:sz w:val="20"/>
                <w:szCs w:val="20"/>
              </w:rPr>
              <w:t>product support) za obdobje izvajanja Načrta za okrevanje in odpornost (RRP), ki je potrebna za nadgradnjo in delovanje komunikacijske infrastrukture omrežja javne uprave HKOM (sistemsko upravljanje komunikacijske opreme, operativna podpora, zagotavljanje delovanja)</w:t>
            </w:r>
            <w:r>
              <w:rPr>
                <w:rFonts w:ascii="Arial" w:eastAsia="Calibri" w:hAnsi="Arial" w:cs="Arial"/>
                <w:sz w:val="20"/>
                <w:szCs w:val="20"/>
              </w:rPr>
              <w:t xml:space="preserve"> je o</w:t>
            </w:r>
            <w:r w:rsidR="00574D3A" w:rsidRPr="00574D3A">
              <w:rPr>
                <w:rFonts w:ascii="Arial" w:eastAsia="Calibri" w:hAnsi="Arial" w:cs="Arial"/>
                <w:sz w:val="20"/>
                <w:szCs w:val="20"/>
              </w:rPr>
              <w:t>cena stroškov</w:t>
            </w:r>
            <w:r>
              <w:rPr>
                <w:rFonts w:ascii="Arial" w:eastAsia="Calibri" w:hAnsi="Arial" w:cs="Arial"/>
                <w:sz w:val="20"/>
                <w:szCs w:val="20"/>
              </w:rPr>
              <w:t xml:space="preserve"> pripravljena </w:t>
            </w:r>
            <w:r w:rsidR="00574D3A" w:rsidRPr="00574D3A">
              <w:rPr>
                <w:rFonts w:ascii="Arial" w:eastAsia="Calibri" w:hAnsi="Arial" w:cs="Arial"/>
                <w:sz w:val="20"/>
                <w:szCs w:val="20"/>
              </w:rPr>
              <w:t xml:space="preserve">na </w:t>
            </w:r>
            <w:r>
              <w:rPr>
                <w:rFonts w:ascii="Arial" w:eastAsia="Calibri" w:hAnsi="Arial" w:cs="Arial"/>
                <w:sz w:val="20"/>
                <w:szCs w:val="20"/>
              </w:rPr>
              <w:t xml:space="preserve">podlagi </w:t>
            </w:r>
            <w:r w:rsidR="00574D3A" w:rsidRPr="00574D3A">
              <w:rPr>
                <w:rFonts w:ascii="Arial" w:eastAsia="Calibri" w:hAnsi="Arial" w:cs="Arial"/>
                <w:sz w:val="20"/>
                <w:szCs w:val="20"/>
              </w:rPr>
              <w:t>raziskave trga, pogovor</w:t>
            </w:r>
            <w:r>
              <w:rPr>
                <w:rFonts w:ascii="Arial" w:eastAsia="Calibri" w:hAnsi="Arial" w:cs="Arial"/>
                <w:sz w:val="20"/>
                <w:szCs w:val="20"/>
              </w:rPr>
              <w:t>ov</w:t>
            </w:r>
            <w:r w:rsidR="00574D3A" w:rsidRPr="00574D3A">
              <w:rPr>
                <w:rFonts w:ascii="Arial" w:eastAsia="Calibri" w:hAnsi="Arial" w:cs="Arial"/>
                <w:sz w:val="20"/>
                <w:szCs w:val="20"/>
              </w:rPr>
              <w:t xml:space="preserve"> s ponudniki primerljivih rešitev na slovenskem trgu in izkušnje pri vzpostavitvi, zagotavljanju delovanja  in podpori HKOM omrežja: </w:t>
            </w:r>
          </w:p>
          <w:tbl>
            <w:tblPr>
              <w:tblW w:w="7420" w:type="dxa"/>
              <w:jc w:val="center"/>
              <w:tblCellMar>
                <w:left w:w="70" w:type="dxa"/>
                <w:right w:w="70" w:type="dxa"/>
              </w:tblCellMar>
              <w:tblLook w:val="04A0" w:firstRow="1" w:lastRow="0" w:firstColumn="1" w:lastColumn="0" w:noHBand="0" w:noVBand="1"/>
            </w:tblPr>
            <w:tblGrid>
              <w:gridCol w:w="2760"/>
              <w:gridCol w:w="1460"/>
              <w:gridCol w:w="1720"/>
              <w:gridCol w:w="1480"/>
            </w:tblGrid>
            <w:tr w:rsidR="00574D3A" w:rsidRPr="00574D3A" w14:paraId="55ED8955" w14:textId="77777777" w:rsidTr="00B41A42">
              <w:trPr>
                <w:trHeight w:val="300"/>
                <w:jc w:val="center"/>
              </w:trPr>
              <w:tc>
                <w:tcPr>
                  <w:tcW w:w="2760" w:type="dxa"/>
                  <w:tcBorders>
                    <w:top w:val="nil"/>
                    <w:left w:val="nil"/>
                    <w:bottom w:val="nil"/>
                    <w:right w:val="nil"/>
                  </w:tcBorders>
                  <w:shd w:val="clear" w:color="auto" w:fill="auto"/>
                  <w:vAlign w:val="bottom"/>
                  <w:hideMark/>
                </w:tcPr>
                <w:p w14:paraId="50084F4E" w14:textId="7D4FC0D3"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Jedrno stikalo </w:t>
                  </w:r>
                  <w:r w:rsidR="001F74A1">
                    <w:rPr>
                      <w:rFonts w:ascii="Arial" w:eastAsia="Times New Roman" w:hAnsi="Arial" w:cs="Arial"/>
                      <w:color w:val="000000"/>
                      <w:sz w:val="20"/>
                      <w:szCs w:val="20"/>
                      <w:lang w:eastAsia="sl-SI"/>
                    </w:rPr>
                    <w:t>»</w:t>
                  </w:r>
                  <w:r w:rsidRPr="00574D3A">
                    <w:rPr>
                      <w:rFonts w:ascii="Arial" w:eastAsia="Times New Roman" w:hAnsi="Arial" w:cs="Arial"/>
                      <w:color w:val="000000"/>
                      <w:sz w:val="20"/>
                      <w:szCs w:val="20"/>
                      <w:lang w:eastAsia="sl-SI"/>
                    </w:rPr>
                    <w:t>spine</w:t>
                  </w:r>
                  <w:r w:rsidR="001F74A1">
                    <w:rPr>
                      <w:rFonts w:ascii="Arial" w:eastAsia="Times New Roman" w:hAnsi="Arial" w:cs="Arial"/>
                      <w:color w:val="000000"/>
                      <w:sz w:val="20"/>
                      <w:szCs w:val="20"/>
                      <w:lang w:eastAsia="sl-SI"/>
                    </w:rPr>
                    <w:t>«</w:t>
                  </w:r>
                </w:p>
              </w:tc>
              <w:tc>
                <w:tcPr>
                  <w:tcW w:w="1460" w:type="dxa"/>
                  <w:tcBorders>
                    <w:top w:val="nil"/>
                    <w:left w:val="nil"/>
                    <w:bottom w:val="nil"/>
                    <w:right w:val="nil"/>
                  </w:tcBorders>
                  <w:shd w:val="clear" w:color="auto" w:fill="auto"/>
                  <w:noWrap/>
                  <w:vAlign w:val="bottom"/>
                  <w:hideMark/>
                </w:tcPr>
                <w:p w14:paraId="69D73E99"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12</w:t>
                  </w:r>
                </w:p>
              </w:tc>
              <w:tc>
                <w:tcPr>
                  <w:tcW w:w="1720" w:type="dxa"/>
                  <w:tcBorders>
                    <w:top w:val="nil"/>
                    <w:left w:val="nil"/>
                    <w:bottom w:val="nil"/>
                    <w:right w:val="nil"/>
                  </w:tcBorders>
                  <w:shd w:val="clear" w:color="auto" w:fill="auto"/>
                  <w:noWrap/>
                  <w:vAlign w:val="bottom"/>
                  <w:hideMark/>
                </w:tcPr>
                <w:p w14:paraId="0189569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16.200,00 €</w:t>
                  </w:r>
                </w:p>
              </w:tc>
              <w:tc>
                <w:tcPr>
                  <w:tcW w:w="1480" w:type="dxa"/>
                  <w:tcBorders>
                    <w:top w:val="nil"/>
                    <w:left w:val="nil"/>
                    <w:bottom w:val="nil"/>
                    <w:right w:val="nil"/>
                  </w:tcBorders>
                  <w:shd w:val="clear" w:color="auto" w:fill="auto"/>
                  <w:noWrap/>
                  <w:vAlign w:val="bottom"/>
                  <w:hideMark/>
                </w:tcPr>
                <w:p w14:paraId="0CCAAA2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194.400,00 €</w:t>
                  </w:r>
                </w:p>
              </w:tc>
            </w:tr>
            <w:tr w:rsidR="00574D3A" w:rsidRPr="00574D3A" w14:paraId="585B3EEC" w14:textId="77777777" w:rsidTr="00B41A42">
              <w:trPr>
                <w:trHeight w:val="300"/>
                <w:jc w:val="center"/>
              </w:trPr>
              <w:tc>
                <w:tcPr>
                  <w:tcW w:w="2760" w:type="dxa"/>
                  <w:tcBorders>
                    <w:top w:val="nil"/>
                    <w:left w:val="nil"/>
                    <w:bottom w:val="nil"/>
                    <w:right w:val="nil"/>
                  </w:tcBorders>
                  <w:shd w:val="clear" w:color="auto" w:fill="auto"/>
                  <w:vAlign w:val="bottom"/>
                  <w:hideMark/>
                </w:tcPr>
                <w:p w14:paraId="14BA62F4" w14:textId="1FE3F5E9"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Jedrna stikala </w:t>
                  </w:r>
                  <w:r w:rsidR="001F74A1">
                    <w:rPr>
                      <w:rFonts w:ascii="Arial" w:eastAsia="Times New Roman" w:hAnsi="Arial" w:cs="Arial"/>
                      <w:color w:val="000000"/>
                      <w:sz w:val="20"/>
                      <w:szCs w:val="20"/>
                      <w:lang w:eastAsia="sl-SI"/>
                    </w:rPr>
                    <w:t>»</w:t>
                  </w:r>
                  <w:r w:rsidRPr="00574D3A">
                    <w:rPr>
                      <w:rFonts w:ascii="Arial" w:eastAsia="Times New Roman" w:hAnsi="Arial" w:cs="Arial"/>
                      <w:color w:val="000000"/>
                      <w:sz w:val="20"/>
                      <w:szCs w:val="20"/>
                      <w:lang w:eastAsia="sl-SI"/>
                    </w:rPr>
                    <w:t>leaf</w:t>
                  </w:r>
                  <w:r w:rsidR="001F74A1">
                    <w:rPr>
                      <w:rFonts w:ascii="Arial" w:eastAsia="Times New Roman" w:hAnsi="Arial" w:cs="Arial"/>
                      <w:color w:val="000000"/>
                      <w:sz w:val="20"/>
                      <w:szCs w:val="20"/>
                      <w:lang w:eastAsia="sl-SI"/>
                    </w:rPr>
                    <w:t>«</w:t>
                  </w:r>
                  <w:r w:rsidRPr="00574D3A">
                    <w:rPr>
                      <w:rFonts w:ascii="Arial" w:eastAsia="Times New Roman" w:hAnsi="Arial" w:cs="Arial"/>
                      <w:color w:val="000000"/>
                      <w:sz w:val="20"/>
                      <w:szCs w:val="20"/>
                      <w:lang w:eastAsia="sl-SI"/>
                    </w:rPr>
                    <w:t xml:space="preserve"> </w:t>
                  </w:r>
                </w:p>
              </w:tc>
              <w:tc>
                <w:tcPr>
                  <w:tcW w:w="1460" w:type="dxa"/>
                  <w:tcBorders>
                    <w:top w:val="nil"/>
                    <w:left w:val="nil"/>
                    <w:bottom w:val="nil"/>
                    <w:right w:val="nil"/>
                  </w:tcBorders>
                  <w:shd w:val="clear" w:color="auto" w:fill="auto"/>
                  <w:noWrap/>
                  <w:vAlign w:val="bottom"/>
                  <w:hideMark/>
                </w:tcPr>
                <w:p w14:paraId="4D72D6FF"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24</w:t>
                  </w:r>
                </w:p>
              </w:tc>
              <w:tc>
                <w:tcPr>
                  <w:tcW w:w="1720" w:type="dxa"/>
                  <w:tcBorders>
                    <w:top w:val="nil"/>
                    <w:left w:val="nil"/>
                    <w:bottom w:val="nil"/>
                    <w:right w:val="nil"/>
                  </w:tcBorders>
                  <w:shd w:val="clear" w:color="auto" w:fill="auto"/>
                  <w:noWrap/>
                  <w:vAlign w:val="bottom"/>
                  <w:hideMark/>
                </w:tcPr>
                <w:p w14:paraId="49AEE2D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42.500,00 €</w:t>
                  </w:r>
                </w:p>
              </w:tc>
              <w:tc>
                <w:tcPr>
                  <w:tcW w:w="1480" w:type="dxa"/>
                  <w:tcBorders>
                    <w:top w:val="nil"/>
                    <w:left w:val="nil"/>
                    <w:bottom w:val="nil"/>
                    <w:right w:val="nil"/>
                  </w:tcBorders>
                  <w:shd w:val="clear" w:color="auto" w:fill="auto"/>
                  <w:noWrap/>
                  <w:vAlign w:val="bottom"/>
                  <w:hideMark/>
                </w:tcPr>
                <w:p w14:paraId="5541CCD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1.020.000,00 €</w:t>
                  </w:r>
                </w:p>
              </w:tc>
            </w:tr>
            <w:tr w:rsidR="00574D3A" w:rsidRPr="00574D3A" w14:paraId="5EA67E7F" w14:textId="77777777" w:rsidTr="00B41A42">
              <w:trPr>
                <w:trHeight w:val="300"/>
                <w:jc w:val="center"/>
              </w:trPr>
              <w:tc>
                <w:tcPr>
                  <w:tcW w:w="2760" w:type="dxa"/>
                  <w:tcBorders>
                    <w:top w:val="nil"/>
                    <w:left w:val="nil"/>
                    <w:bottom w:val="nil"/>
                    <w:right w:val="nil"/>
                  </w:tcBorders>
                  <w:shd w:val="clear" w:color="auto" w:fill="auto"/>
                  <w:vAlign w:val="bottom"/>
                  <w:hideMark/>
                </w:tcPr>
                <w:p w14:paraId="3F89CB23"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Kontroler v jedru omrežja </w:t>
                  </w:r>
                </w:p>
              </w:tc>
              <w:tc>
                <w:tcPr>
                  <w:tcW w:w="1460" w:type="dxa"/>
                  <w:tcBorders>
                    <w:top w:val="nil"/>
                    <w:left w:val="nil"/>
                    <w:bottom w:val="nil"/>
                    <w:right w:val="nil"/>
                  </w:tcBorders>
                  <w:shd w:val="clear" w:color="auto" w:fill="auto"/>
                  <w:noWrap/>
                  <w:vAlign w:val="bottom"/>
                  <w:hideMark/>
                </w:tcPr>
                <w:p w14:paraId="2442CAA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w:t>
                  </w:r>
                </w:p>
              </w:tc>
              <w:tc>
                <w:tcPr>
                  <w:tcW w:w="1720" w:type="dxa"/>
                  <w:tcBorders>
                    <w:top w:val="nil"/>
                    <w:left w:val="nil"/>
                    <w:bottom w:val="nil"/>
                    <w:right w:val="nil"/>
                  </w:tcBorders>
                  <w:shd w:val="clear" w:color="auto" w:fill="auto"/>
                  <w:noWrap/>
                  <w:vAlign w:val="bottom"/>
                  <w:hideMark/>
                </w:tcPr>
                <w:p w14:paraId="3165CA8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35.000,00 €</w:t>
                  </w:r>
                </w:p>
              </w:tc>
              <w:tc>
                <w:tcPr>
                  <w:tcW w:w="1480" w:type="dxa"/>
                  <w:tcBorders>
                    <w:top w:val="nil"/>
                    <w:left w:val="nil"/>
                    <w:bottom w:val="nil"/>
                    <w:right w:val="nil"/>
                  </w:tcBorders>
                  <w:shd w:val="clear" w:color="auto" w:fill="auto"/>
                  <w:noWrap/>
                  <w:vAlign w:val="bottom"/>
                  <w:hideMark/>
                </w:tcPr>
                <w:p w14:paraId="29167C2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280.000,00 €</w:t>
                  </w:r>
                </w:p>
              </w:tc>
            </w:tr>
            <w:tr w:rsidR="00574D3A" w:rsidRPr="00574D3A" w14:paraId="65EA9F72" w14:textId="77777777" w:rsidTr="00B41A42">
              <w:trPr>
                <w:trHeight w:val="600"/>
                <w:jc w:val="center"/>
              </w:trPr>
              <w:tc>
                <w:tcPr>
                  <w:tcW w:w="2760" w:type="dxa"/>
                  <w:tcBorders>
                    <w:top w:val="nil"/>
                    <w:left w:val="nil"/>
                    <w:bottom w:val="nil"/>
                    <w:right w:val="nil"/>
                  </w:tcBorders>
                  <w:shd w:val="clear" w:color="auto" w:fill="auto"/>
                  <w:vAlign w:val="bottom"/>
                  <w:hideMark/>
                </w:tcPr>
                <w:p w14:paraId="344FB829"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lastRenderedPageBreak/>
                    <w:t>Delilnik bremena (virtulaniziran)</w:t>
                  </w:r>
                </w:p>
              </w:tc>
              <w:tc>
                <w:tcPr>
                  <w:tcW w:w="1460" w:type="dxa"/>
                  <w:tcBorders>
                    <w:top w:val="nil"/>
                    <w:left w:val="nil"/>
                    <w:bottom w:val="nil"/>
                    <w:right w:val="nil"/>
                  </w:tcBorders>
                  <w:shd w:val="clear" w:color="auto" w:fill="auto"/>
                  <w:noWrap/>
                  <w:vAlign w:val="bottom"/>
                  <w:hideMark/>
                </w:tcPr>
                <w:p w14:paraId="7158D78E"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24</w:t>
                  </w:r>
                </w:p>
              </w:tc>
              <w:tc>
                <w:tcPr>
                  <w:tcW w:w="1720" w:type="dxa"/>
                  <w:tcBorders>
                    <w:top w:val="nil"/>
                    <w:left w:val="nil"/>
                    <w:bottom w:val="nil"/>
                    <w:right w:val="nil"/>
                  </w:tcBorders>
                  <w:shd w:val="clear" w:color="auto" w:fill="auto"/>
                  <w:noWrap/>
                  <w:vAlign w:val="bottom"/>
                  <w:hideMark/>
                </w:tcPr>
                <w:p w14:paraId="78525A8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13.600,00 €</w:t>
                  </w:r>
                </w:p>
              </w:tc>
              <w:tc>
                <w:tcPr>
                  <w:tcW w:w="1480" w:type="dxa"/>
                  <w:tcBorders>
                    <w:top w:val="nil"/>
                    <w:left w:val="nil"/>
                    <w:bottom w:val="nil"/>
                    <w:right w:val="nil"/>
                  </w:tcBorders>
                  <w:shd w:val="clear" w:color="auto" w:fill="auto"/>
                  <w:noWrap/>
                  <w:vAlign w:val="bottom"/>
                  <w:hideMark/>
                </w:tcPr>
                <w:p w14:paraId="0A687F5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326.400,00 €</w:t>
                  </w:r>
                </w:p>
              </w:tc>
            </w:tr>
            <w:tr w:rsidR="00574D3A" w:rsidRPr="00574D3A" w14:paraId="5533BD63" w14:textId="77777777" w:rsidTr="00B41A42">
              <w:trPr>
                <w:trHeight w:val="900"/>
                <w:jc w:val="center"/>
              </w:trPr>
              <w:tc>
                <w:tcPr>
                  <w:tcW w:w="2760" w:type="dxa"/>
                  <w:tcBorders>
                    <w:top w:val="nil"/>
                    <w:left w:val="nil"/>
                    <w:bottom w:val="nil"/>
                    <w:right w:val="nil"/>
                  </w:tcBorders>
                  <w:shd w:val="clear" w:color="auto" w:fill="auto"/>
                  <w:vAlign w:val="bottom"/>
                  <w:hideMark/>
                </w:tcPr>
                <w:p w14:paraId="74F3CD00"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Centralna požarna pregrada + treat defense NGFW požarne pregrade</w:t>
                  </w:r>
                </w:p>
              </w:tc>
              <w:tc>
                <w:tcPr>
                  <w:tcW w:w="1460" w:type="dxa"/>
                  <w:tcBorders>
                    <w:top w:val="nil"/>
                    <w:left w:val="nil"/>
                    <w:bottom w:val="nil"/>
                    <w:right w:val="nil"/>
                  </w:tcBorders>
                  <w:shd w:val="clear" w:color="auto" w:fill="auto"/>
                  <w:noWrap/>
                  <w:vAlign w:val="bottom"/>
                  <w:hideMark/>
                </w:tcPr>
                <w:p w14:paraId="480C6B1E"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12</w:t>
                  </w:r>
                </w:p>
              </w:tc>
              <w:tc>
                <w:tcPr>
                  <w:tcW w:w="1720" w:type="dxa"/>
                  <w:tcBorders>
                    <w:top w:val="nil"/>
                    <w:left w:val="nil"/>
                    <w:bottom w:val="nil"/>
                    <w:right w:val="nil"/>
                  </w:tcBorders>
                  <w:shd w:val="clear" w:color="auto" w:fill="auto"/>
                  <w:noWrap/>
                  <w:vAlign w:val="bottom"/>
                  <w:hideMark/>
                </w:tcPr>
                <w:p w14:paraId="1F7629F4"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141.600,00 €</w:t>
                  </w:r>
                </w:p>
              </w:tc>
              <w:tc>
                <w:tcPr>
                  <w:tcW w:w="1480" w:type="dxa"/>
                  <w:tcBorders>
                    <w:top w:val="nil"/>
                    <w:left w:val="nil"/>
                    <w:bottom w:val="nil"/>
                    <w:right w:val="nil"/>
                  </w:tcBorders>
                  <w:shd w:val="clear" w:color="auto" w:fill="auto"/>
                  <w:noWrap/>
                  <w:vAlign w:val="bottom"/>
                  <w:hideMark/>
                </w:tcPr>
                <w:p w14:paraId="1334372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1.699.200,00 €</w:t>
                  </w:r>
                </w:p>
              </w:tc>
            </w:tr>
            <w:tr w:rsidR="00574D3A" w:rsidRPr="00574D3A" w14:paraId="1A11C910" w14:textId="77777777" w:rsidTr="00B41A42">
              <w:trPr>
                <w:trHeight w:val="900"/>
                <w:jc w:val="center"/>
              </w:trPr>
              <w:tc>
                <w:tcPr>
                  <w:tcW w:w="2760" w:type="dxa"/>
                  <w:tcBorders>
                    <w:top w:val="nil"/>
                    <w:left w:val="nil"/>
                    <w:bottom w:val="nil"/>
                    <w:right w:val="nil"/>
                  </w:tcBorders>
                  <w:shd w:val="clear" w:color="auto" w:fill="auto"/>
                  <w:vAlign w:val="bottom"/>
                  <w:hideMark/>
                </w:tcPr>
                <w:p w14:paraId="3CF554FC"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Oddaljen dostop do omrežja - VPN del, požarne pregrade</w:t>
                  </w:r>
                </w:p>
              </w:tc>
              <w:tc>
                <w:tcPr>
                  <w:tcW w:w="1460" w:type="dxa"/>
                  <w:tcBorders>
                    <w:top w:val="nil"/>
                    <w:left w:val="nil"/>
                    <w:bottom w:val="nil"/>
                    <w:right w:val="nil"/>
                  </w:tcBorders>
                  <w:shd w:val="clear" w:color="auto" w:fill="auto"/>
                  <w:noWrap/>
                  <w:vAlign w:val="bottom"/>
                  <w:hideMark/>
                </w:tcPr>
                <w:p w14:paraId="2ACA0F1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8</w:t>
                  </w:r>
                </w:p>
              </w:tc>
              <w:tc>
                <w:tcPr>
                  <w:tcW w:w="1720" w:type="dxa"/>
                  <w:tcBorders>
                    <w:top w:val="nil"/>
                    <w:left w:val="nil"/>
                    <w:bottom w:val="nil"/>
                    <w:right w:val="nil"/>
                  </w:tcBorders>
                  <w:shd w:val="clear" w:color="auto" w:fill="auto"/>
                  <w:noWrap/>
                  <w:vAlign w:val="bottom"/>
                  <w:hideMark/>
                </w:tcPr>
                <w:p w14:paraId="24B2443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42.375,00 €</w:t>
                  </w:r>
                </w:p>
              </w:tc>
              <w:tc>
                <w:tcPr>
                  <w:tcW w:w="1480" w:type="dxa"/>
                  <w:tcBorders>
                    <w:top w:val="nil"/>
                    <w:left w:val="nil"/>
                    <w:bottom w:val="nil"/>
                    <w:right w:val="nil"/>
                  </w:tcBorders>
                  <w:shd w:val="clear" w:color="auto" w:fill="auto"/>
                  <w:noWrap/>
                  <w:vAlign w:val="bottom"/>
                  <w:hideMark/>
                </w:tcPr>
                <w:p w14:paraId="65EEED48"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339.000,00 €</w:t>
                  </w:r>
                </w:p>
              </w:tc>
            </w:tr>
            <w:tr w:rsidR="00574D3A" w:rsidRPr="00574D3A" w14:paraId="43354504" w14:textId="77777777" w:rsidTr="00B41A42">
              <w:trPr>
                <w:trHeight w:val="900"/>
                <w:jc w:val="center"/>
              </w:trPr>
              <w:tc>
                <w:tcPr>
                  <w:tcW w:w="2760" w:type="dxa"/>
                  <w:tcBorders>
                    <w:top w:val="nil"/>
                    <w:left w:val="nil"/>
                    <w:bottom w:val="nil"/>
                    <w:right w:val="nil"/>
                  </w:tcBorders>
                  <w:shd w:val="clear" w:color="auto" w:fill="auto"/>
                  <w:vAlign w:val="bottom"/>
                  <w:hideMark/>
                </w:tcPr>
                <w:p w14:paraId="375B1F7D"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Transportni del omrežja s potrebnimi licencami in vmesniki -100G stikala</w:t>
                  </w:r>
                </w:p>
              </w:tc>
              <w:tc>
                <w:tcPr>
                  <w:tcW w:w="1460" w:type="dxa"/>
                  <w:tcBorders>
                    <w:top w:val="nil"/>
                    <w:left w:val="nil"/>
                    <w:bottom w:val="nil"/>
                    <w:right w:val="nil"/>
                  </w:tcBorders>
                  <w:shd w:val="clear" w:color="auto" w:fill="auto"/>
                  <w:noWrap/>
                  <w:vAlign w:val="bottom"/>
                  <w:hideMark/>
                </w:tcPr>
                <w:p w14:paraId="3DD3CC7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48</w:t>
                  </w:r>
                </w:p>
              </w:tc>
              <w:tc>
                <w:tcPr>
                  <w:tcW w:w="1720" w:type="dxa"/>
                  <w:tcBorders>
                    <w:top w:val="nil"/>
                    <w:left w:val="nil"/>
                    <w:bottom w:val="nil"/>
                    <w:right w:val="nil"/>
                  </w:tcBorders>
                  <w:shd w:val="clear" w:color="auto" w:fill="auto"/>
                  <w:noWrap/>
                  <w:vAlign w:val="bottom"/>
                  <w:hideMark/>
                </w:tcPr>
                <w:p w14:paraId="0158953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27.000,00 €</w:t>
                  </w:r>
                </w:p>
              </w:tc>
              <w:tc>
                <w:tcPr>
                  <w:tcW w:w="1480" w:type="dxa"/>
                  <w:tcBorders>
                    <w:top w:val="nil"/>
                    <w:left w:val="nil"/>
                    <w:bottom w:val="nil"/>
                    <w:right w:val="nil"/>
                  </w:tcBorders>
                  <w:shd w:val="clear" w:color="auto" w:fill="auto"/>
                  <w:noWrap/>
                  <w:vAlign w:val="bottom"/>
                  <w:hideMark/>
                </w:tcPr>
                <w:p w14:paraId="3E61A64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1.296.000,00 €</w:t>
                  </w:r>
                </w:p>
              </w:tc>
            </w:tr>
            <w:tr w:rsidR="00574D3A" w:rsidRPr="00574D3A" w14:paraId="5EB061A7" w14:textId="77777777" w:rsidTr="00B41A42">
              <w:trPr>
                <w:trHeight w:val="300"/>
                <w:jc w:val="center"/>
              </w:trPr>
              <w:tc>
                <w:tcPr>
                  <w:tcW w:w="2760" w:type="dxa"/>
                  <w:tcBorders>
                    <w:top w:val="nil"/>
                    <w:left w:val="nil"/>
                    <w:bottom w:val="nil"/>
                    <w:right w:val="nil"/>
                  </w:tcBorders>
                  <w:shd w:val="clear" w:color="auto" w:fill="auto"/>
                  <w:vAlign w:val="bottom"/>
                  <w:hideMark/>
                </w:tcPr>
                <w:p w14:paraId="6DA5917A"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Internetna stikala </w:t>
                  </w:r>
                </w:p>
              </w:tc>
              <w:tc>
                <w:tcPr>
                  <w:tcW w:w="1460" w:type="dxa"/>
                  <w:tcBorders>
                    <w:top w:val="nil"/>
                    <w:left w:val="nil"/>
                    <w:bottom w:val="nil"/>
                    <w:right w:val="nil"/>
                  </w:tcBorders>
                  <w:shd w:val="clear" w:color="auto" w:fill="auto"/>
                  <w:noWrap/>
                  <w:vAlign w:val="bottom"/>
                  <w:hideMark/>
                </w:tcPr>
                <w:p w14:paraId="03CAEC29"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12</w:t>
                  </w:r>
                </w:p>
              </w:tc>
              <w:tc>
                <w:tcPr>
                  <w:tcW w:w="1720" w:type="dxa"/>
                  <w:tcBorders>
                    <w:top w:val="nil"/>
                    <w:left w:val="nil"/>
                    <w:bottom w:val="nil"/>
                    <w:right w:val="nil"/>
                  </w:tcBorders>
                  <w:shd w:val="clear" w:color="auto" w:fill="auto"/>
                  <w:noWrap/>
                  <w:vAlign w:val="bottom"/>
                  <w:hideMark/>
                </w:tcPr>
                <w:p w14:paraId="1AD297A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12.500,00 €</w:t>
                  </w:r>
                </w:p>
              </w:tc>
              <w:tc>
                <w:tcPr>
                  <w:tcW w:w="1480" w:type="dxa"/>
                  <w:tcBorders>
                    <w:top w:val="nil"/>
                    <w:left w:val="nil"/>
                    <w:bottom w:val="nil"/>
                    <w:right w:val="nil"/>
                  </w:tcBorders>
                  <w:shd w:val="clear" w:color="auto" w:fill="auto"/>
                  <w:noWrap/>
                  <w:vAlign w:val="bottom"/>
                  <w:hideMark/>
                </w:tcPr>
                <w:p w14:paraId="1C114C7F"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150.000,00 €</w:t>
                  </w:r>
                </w:p>
              </w:tc>
            </w:tr>
            <w:tr w:rsidR="00574D3A" w:rsidRPr="00C21B7E" w14:paraId="563162D0" w14:textId="77777777" w:rsidTr="00B41A42">
              <w:trPr>
                <w:trHeight w:val="900"/>
                <w:jc w:val="center"/>
              </w:trPr>
              <w:tc>
                <w:tcPr>
                  <w:tcW w:w="2760" w:type="dxa"/>
                  <w:tcBorders>
                    <w:top w:val="nil"/>
                    <w:left w:val="nil"/>
                    <w:bottom w:val="nil"/>
                    <w:right w:val="nil"/>
                  </w:tcBorders>
                  <w:shd w:val="clear" w:color="auto" w:fill="auto"/>
                  <w:vAlign w:val="bottom"/>
                  <w:hideMark/>
                </w:tcPr>
                <w:p w14:paraId="2F9F2261"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Zamenjava starih usmerjevalnikov na končnih lokacijah v omrežju hkom </w:t>
                  </w:r>
                </w:p>
              </w:tc>
              <w:tc>
                <w:tcPr>
                  <w:tcW w:w="1460" w:type="dxa"/>
                  <w:tcBorders>
                    <w:top w:val="nil"/>
                    <w:left w:val="nil"/>
                    <w:bottom w:val="nil"/>
                    <w:right w:val="nil"/>
                  </w:tcBorders>
                  <w:shd w:val="clear" w:color="auto" w:fill="auto"/>
                  <w:noWrap/>
                  <w:vAlign w:val="bottom"/>
                  <w:hideMark/>
                </w:tcPr>
                <w:p w14:paraId="06F6AD7F"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540</w:t>
                  </w:r>
                </w:p>
              </w:tc>
              <w:tc>
                <w:tcPr>
                  <w:tcW w:w="1720" w:type="dxa"/>
                  <w:tcBorders>
                    <w:top w:val="nil"/>
                    <w:left w:val="nil"/>
                    <w:bottom w:val="nil"/>
                    <w:right w:val="nil"/>
                  </w:tcBorders>
                  <w:shd w:val="clear" w:color="auto" w:fill="auto"/>
                  <w:noWrap/>
                  <w:vAlign w:val="bottom"/>
                  <w:hideMark/>
                </w:tcPr>
                <w:p w14:paraId="406A94D6"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2.750,00 €</w:t>
                  </w:r>
                </w:p>
              </w:tc>
              <w:tc>
                <w:tcPr>
                  <w:tcW w:w="1480" w:type="dxa"/>
                  <w:tcBorders>
                    <w:top w:val="nil"/>
                    <w:left w:val="nil"/>
                    <w:bottom w:val="nil"/>
                    <w:right w:val="nil"/>
                  </w:tcBorders>
                  <w:shd w:val="clear" w:color="auto" w:fill="auto"/>
                  <w:noWrap/>
                  <w:vAlign w:val="bottom"/>
                  <w:hideMark/>
                </w:tcPr>
                <w:p w14:paraId="53DCBC5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1.485.000,00 €</w:t>
                  </w:r>
                </w:p>
              </w:tc>
            </w:tr>
            <w:tr w:rsidR="00574D3A" w:rsidRPr="00FD1EB3" w14:paraId="5B39D80D" w14:textId="77777777" w:rsidTr="00B41A42">
              <w:trPr>
                <w:trHeight w:val="600"/>
                <w:jc w:val="center"/>
              </w:trPr>
              <w:tc>
                <w:tcPr>
                  <w:tcW w:w="2760" w:type="dxa"/>
                  <w:tcBorders>
                    <w:top w:val="nil"/>
                    <w:left w:val="nil"/>
                    <w:bottom w:val="nil"/>
                    <w:right w:val="nil"/>
                  </w:tcBorders>
                  <w:shd w:val="clear" w:color="auto" w:fill="auto"/>
                  <w:vAlign w:val="bottom"/>
                  <w:hideMark/>
                </w:tcPr>
                <w:p w14:paraId="3FA8BB46"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Centralna usmerjevalnika za sd-wan </w:t>
                  </w:r>
                </w:p>
              </w:tc>
              <w:tc>
                <w:tcPr>
                  <w:tcW w:w="1460" w:type="dxa"/>
                  <w:tcBorders>
                    <w:top w:val="nil"/>
                    <w:left w:val="nil"/>
                    <w:bottom w:val="nil"/>
                    <w:right w:val="nil"/>
                  </w:tcBorders>
                  <w:shd w:val="clear" w:color="auto" w:fill="auto"/>
                  <w:noWrap/>
                  <w:vAlign w:val="bottom"/>
                  <w:hideMark/>
                </w:tcPr>
                <w:p w14:paraId="472553F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6</w:t>
                  </w:r>
                </w:p>
              </w:tc>
              <w:tc>
                <w:tcPr>
                  <w:tcW w:w="1720" w:type="dxa"/>
                  <w:tcBorders>
                    <w:top w:val="nil"/>
                    <w:left w:val="nil"/>
                    <w:bottom w:val="nil"/>
                    <w:right w:val="nil"/>
                  </w:tcBorders>
                  <w:shd w:val="clear" w:color="auto" w:fill="auto"/>
                  <w:noWrap/>
                  <w:vAlign w:val="bottom"/>
                  <w:hideMark/>
                </w:tcPr>
                <w:p w14:paraId="7E139F1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25.000,00 €</w:t>
                  </w:r>
                </w:p>
              </w:tc>
              <w:tc>
                <w:tcPr>
                  <w:tcW w:w="1480" w:type="dxa"/>
                  <w:tcBorders>
                    <w:top w:val="nil"/>
                    <w:left w:val="nil"/>
                    <w:bottom w:val="nil"/>
                    <w:right w:val="nil"/>
                  </w:tcBorders>
                  <w:shd w:val="clear" w:color="auto" w:fill="auto"/>
                  <w:noWrap/>
                  <w:vAlign w:val="bottom"/>
                  <w:hideMark/>
                </w:tcPr>
                <w:p w14:paraId="51CA5C0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150.000,00 €</w:t>
                  </w:r>
                </w:p>
              </w:tc>
            </w:tr>
            <w:tr w:rsidR="00574D3A" w:rsidRPr="00FD1EB3" w14:paraId="532B72D2" w14:textId="77777777" w:rsidTr="00B41A42">
              <w:trPr>
                <w:trHeight w:val="300"/>
                <w:jc w:val="center"/>
              </w:trPr>
              <w:tc>
                <w:tcPr>
                  <w:tcW w:w="2760" w:type="dxa"/>
                  <w:tcBorders>
                    <w:top w:val="nil"/>
                    <w:left w:val="nil"/>
                    <w:bottom w:val="nil"/>
                    <w:right w:val="nil"/>
                  </w:tcBorders>
                  <w:shd w:val="clear" w:color="auto" w:fill="auto"/>
                  <w:noWrap/>
                  <w:vAlign w:val="bottom"/>
                  <w:hideMark/>
                </w:tcPr>
                <w:p w14:paraId="5522648E"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p>
              </w:tc>
              <w:tc>
                <w:tcPr>
                  <w:tcW w:w="1460" w:type="dxa"/>
                  <w:tcBorders>
                    <w:top w:val="nil"/>
                    <w:left w:val="nil"/>
                    <w:bottom w:val="nil"/>
                    <w:right w:val="nil"/>
                  </w:tcBorders>
                  <w:shd w:val="clear" w:color="auto" w:fill="auto"/>
                  <w:noWrap/>
                  <w:vAlign w:val="bottom"/>
                  <w:hideMark/>
                </w:tcPr>
                <w:p w14:paraId="237882C4" w14:textId="77777777" w:rsidR="00574D3A" w:rsidRPr="00574D3A" w:rsidRDefault="00574D3A" w:rsidP="00574D3A">
                  <w:pPr>
                    <w:spacing w:after="0" w:line="240" w:lineRule="auto"/>
                    <w:rPr>
                      <w:rFonts w:ascii="Arial" w:eastAsia="Times New Roman" w:hAnsi="Arial" w:cs="Arial"/>
                      <w:sz w:val="20"/>
                      <w:szCs w:val="20"/>
                      <w:lang w:eastAsia="sl-SI"/>
                    </w:rPr>
                  </w:pPr>
                </w:p>
              </w:tc>
              <w:tc>
                <w:tcPr>
                  <w:tcW w:w="1720" w:type="dxa"/>
                  <w:tcBorders>
                    <w:top w:val="nil"/>
                    <w:left w:val="nil"/>
                    <w:bottom w:val="nil"/>
                    <w:right w:val="nil"/>
                  </w:tcBorders>
                  <w:shd w:val="clear" w:color="auto" w:fill="auto"/>
                  <w:noWrap/>
                  <w:vAlign w:val="bottom"/>
                  <w:hideMark/>
                </w:tcPr>
                <w:p w14:paraId="613D513F" w14:textId="77777777" w:rsidR="00574D3A" w:rsidRPr="00574D3A" w:rsidRDefault="00574D3A" w:rsidP="00574D3A">
                  <w:pPr>
                    <w:spacing w:after="0" w:line="240" w:lineRule="auto"/>
                    <w:rPr>
                      <w:rFonts w:ascii="Arial" w:eastAsia="Times New Roman" w:hAnsi="Arial" w:cs="Arial"/>
                      <w:sz w:val="20"/>
                      <w:szCs w:val="20"/>
                      <w:lang w:eastAsia="sl-SI"/>
                    </w:rPr>
                  </w:pPr>
                </w:p>
              </w:tc>
              <w:tc>
                <w:tcPr>
                  <w:tcW w:w="1480" w:type="dxa"/>
                  <w:tcBorders>
                    <w:top w:val="nil"/>
                    <w:left w:val="nil"/>
                    <w:bottom w:val="nil"/>
                    <w:right w:val="nil"/>
                  </w:tcBorders>
                  <w:shd w:val="clear" w:color="auto" w:fill="auto"/>
                  <w:noWrap/>
                  <w:vAlign w:val="bottom"/>
                  <w:hideMark/>
                </w:tcPr>
                <w:p w14:paraId="0862D8FF" w14:textId="77777777" w:rsidR="00574D3A" w:rsidRPr="00574D3A" w:rsidRDefault="00574D3A" w:rsidP="00574D3A">
                  <w:pPr>
                    <w:spacing w:after="0" w:line="240" w:lineRule="auto"/>
                    <w:jc w:val="right"/>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6.940.000,00 €</w:t>
                  </w:r>
                </w:p>
              </w:tc>
            </w:tr>
          </w:tbl>
          <w:p w14:paraId="44E0C75E" w14:textId="7101ED39" w:rsidR="00574D3A" w:rsidRPr="00574D3A" w:rsidRDefault="00D2163D" w:rsidP="00574D3A">
            <w:pPr>
              <w:jc w:val="both"/>
              <w:textAlignment w:val="baseline"/>
              <w:rPr>
                <w:rFonts w:ascii="Arial" w:eastAsia="Calibri" w:hAnsi="Arial" w:cs="Arial"/>
                <w:sz w:val="20"/>
                <w:szCs w:val="20"/>
              </w:rPr>
            </w:pPr>
            <w:r>
              <w:rPr>
                <w:rFonts w:ascii="Arial" w:eastAsia="Calibri" w:hAnsi="Arial" w:cs="Arial"/>
                <w:sz w:val="20"/>
                <w:szCs w:val="20"/>
              </w:rPr>
              <w:t>Pri n</w:t>
            </w:r>
            <w:r w:rsidR="00574D3A" w:rsidRPr="00574D3A">
              <w:rPr>
                <w:rFonts w:ascii="Arial" w:eastAsia="Calibri" w:hAnsi="Arial" w:cs="Arial"/>
                <w:sz w:val="20"/>
                <w:szCs w:val="20"/>
              </w:rPr>
              <w:t>akup</w:t>
            </w:r>
            <w:r>
              <w:rPr>
                <w:rFonts w:ascii="Arial" w:eastAsia="Calibri" w:hAnsi="Arial" w:cs="Arial"/>
                <w:sz w:val="20"/>
                <w:szCs w:val="20"/>
              </w:rPr>
              <w:t>u</w:t>
            </w:r>
            <w:r w:rsidR="00574D3A" w:rsidRPr="00574D3A">
              <w:rPr>
                <w:rFonts w:ascii="Arial" w:eastAsia="Calibri" w:hAnsi="Arial" w:cs="Arial"/>
                <w:sz w:val="20"/>
                <w:szCs w:val="20"/>
              </w:rPr>
              <w:t xml:space="preserve"> licenc in podobnih pravic</w:t>
            </w:r>
            <w:r>
              <w:rPr>
                <w:rFonts w:ascii="Arial" w:eastAsia="Calibri" w:hAnsi="Arial" w:cs="Arial"/>
                <w:sz w:val="20"/>
                <w:szCs w:val="20"/>
              </w:rPr>
              <w:t>,</w:t>
            </w:r>
            <w:r w:rsidR="00574D3A" w:rsidRPr="00574D3A">
              <w:rPr>
                <w:rFonts w:ascii="Arial" w:eastAsia="Calibri" w:hAnsi="Arial" w:cs="Arial"/>
                <w:sz w:val="20"/>
                <w:szCs w:val="20"/>
              </w:rPr>
              <w:t xml:space="preserve"> potrebnih za delovanje podpornih sistemskih storitev oblačne strežniške infrastrukture (nakup pravice do uporabe, podpora) </w:t>
            </w:r>
            <w:r>
              <w:rPr>
                <w:rFonts w:ascii="Arial" w:eastAsia="Calibri" w:hAnsi="Arial" w:cs="Arial"/>
                <w:sz w:val="20"/>
                <w:szCs w:val="20"/>
              </w:rPr>
              <w:t>g</w:t>
            </w:r>
            <w:r w:rsidR="00574D3A" w:rsidRPr="00574D3A">
              <w:rPr>
                <w:rFonts w:ascii="Arial" w:eastAsia="Calibri" w:hAnsi="Arial" w:cs="Arial"/>
                <w:sz w:val="20"/>
                <w:szCs w:val="20"/>
              </w:rPr>
              <w:t xml:space="preserve">re za licenčno programsko opremo za varnostne mehanizme v oblačni infrastrukturi (nadzor nad privilegiranimi računi, zagotavljanje visokega nivoja varnosti pri administraciji oblačne strežniške infrastrukture, nadzor nad delovanjem opreme). Ocena stroškov je </w:t>
            </w:r>
            <w:r>
              <w:rPr>
                <w:rFonts w:ascii="Arial" w:eastAsia="Calibri" w:hAnsi="Arial" w:cs="Arial"/>
                <w:sz w:val="20"/>
                <w:szCs w:val="20"/>
              </w:rPr>
              <w:t xml:space="preserve">pripravljena </w:t>
            </w:r>
            <w:r w:rsidR="00574D3A" w:rsidRPr="00574D3A">
              <w:rPr>
                <w:rFonts w:ascii="Arial" w:eastAsia="Calibri" w:hAnsi="Arial" w:cs="Arial"/>
                <w:sz w:val="20"/>
                <w:szCs w:val="20"/>
              </w:rPr>
              <w:t xml:space="preserve">na </w:t>
            </w:r>
            <w:r>
              <w:rPr>
                <w:rFonts w:ascii="Arial" w:eastAsia="Calibri" w:hAnsi="Arial" w:cs="Arial"/>
                <w:sz w:val="20"/>
                <w:szCs w:val="20"/>
              </w:rPr>
              <w:t xml:space="preserve">podlagi </w:t>
            </w:r>
            <w:r w:rsidR="00574D3A" w:rsidRPr="00574D3A">
              <w:rPr>
                <w:rFonts w:ascii="Arial" w:eastAsia="Calibri" w:hAnsi="Arial" w:cs="Arial"/>
                <w:sz w:val="20"/>
                <w:szCs w:val="20"/>
              </w:rPr>
              <w:t>raziskave trga, pogovor</w:t>
            </w:r>
            <w:r>
              <w:rPr>
                <w:rFonts w:ascii="Arial" w:eastAsia="Calibri" w:hAnsi="Arial" w:cs="Arial"/>
                <w:sz w:val="20"/>
                <w:szCs w:val="20"/>
              </w:rPr>
              <w:t>ov</w:t>
            </w:r>
            <w:r w:rsidR="00574D3A" w:rsidRPr="00574D3A">
              <w:rPr>
                <w:rFonts w:ascii="Arial" w:eastAsia="Calibri" w:hAnsi="Arial" w:cs="Arial"/>
                <w:sz w:val="20"/>
                <w:szCs w:val="20"/>
              </w:rPr>
              <w:t xml:space="preserve"> s ponudniki primerljivih rešitev na slovenskem trgu, izkušnje pri vzpostavitvi trenutnega Državnega računalniškega oblaka:</w:t>
            </w:r>
          </w:p>
          <w:p w14:paraId="7E4D3C42" w14:textId="77777777" w:rsidR="00574D3A" w:rsidRPr="00574D3A" w:rsidRDefault="00574D3A" w:rsidP="00574D3A">
            <w:pPr>
              <w:jc w:val="both"/>
              <w:textAlignment w:val="baseline"/>
              <w:rPr>
                <w:rFonts w:ascii="Arial" w:eastAsia="Calibri" w:hAnsi="Arial" w:cs="Arial"/>
                <w:szCs w:val="20"/>
              </w:rPr>
            </w:pPr>
          </w:p>
          <w:tbl>
            <w:tblPr>
              <w:tblW w:w="2268" w:type="dxa"/>
              <w:jc w:val="center"/>
              <w:tblCellMar>
                <w:left w:w="70" w:type="dxa"/>
                <w:right w:w="70" w:type="dxa"/>
              </w:tblCellMar>
              <w:tblLook w:val="04A0" w:firstRow="1" w:lastRow="0" w:firstColumn="1" w:lastColumn="0" w:noHBand="0" w:noVBand="1"/>
            </w:tblPr>
            <w:tblGrid>
              <w:gridCol w:w="976"/>
              <w:gridCol w:w="1292"/>
            </w:tblGrid>
            <w:tr w:rsidR="00574D3A" w:rsidRPr="00FD1EB3" w14:paraId="56603DEF" w14:textId="77777777" w:rsidTr="00B41A42">
              <w:trPr>
                <w:trHeight w:val="300"/>
                <w:jc w:val="center"/>
              </w:trPr>
              <w:tc>
                <w:tcPr>
                  <w:tcW w:w="976" w:type="dxa"/>
                  <w:shd w:val="clear" w:color="auto" w:fill="auto"/>
                  <w:noWrap/>
                  <w:vAlign w:val="bottom"/>
                  <w:hideMark/>
                </w:tcPr>
                <w:p w14:paraId="740DAB61"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PAM</w:t>
                  </w:r>
                </w:p>
              </w:tc>
              <w:tc>
                <w:tcPr>
                  <w:tcW w:w="1292" w:type="dxa"/>
                  <w:shd w:val="clear" w:color="auto" w:fill="auto"/>
                  <w:noWrap/>
                  <w:vAlign w:val="bottom"/>
                  <w:hideMark/>
                </w:tcPr>
                <w:p w14:paraId="4B74AEB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465.000 €</w:t>
                  </w:r>
                </w:p>
              </w:tc>
            </w:tr>
            <w:tr w:rsidR="00574D3A" w:rsidRPr="00FD1EB3" w14:paraId="390A4527" w14:textId="77777777" w:rsidTr="00B41A42">
              <w:trPr>
                <w:trHeight w:val="300"/>
                <w:jc w:val="center"/>
              </w:trPr>
              <w:tc>
                <w:tcPr>
                  <w:tcW w:w="976" w:type="dxa"/>
                  <w:shd w:val="clear" w:color="auto" w:fill="auto"/>
                  <w:noWrap/>
                  <w:vAlign w:val="bottom"/>
                  <w:hideMark/>
                </w:tcPr>
                <w:p w14:paraId="4534D948"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NOC</w:t>
                  </w:r>
                </w:p>
              </w:tc>
              <w:tc>
                <w:tcPr>
                  <w:tcW w:w="1292" w:type="dxa"/>
                  <w:shd w:val="clear" w:color="auto" w:fill="auto"/>
                  <w:noWrap/>
                  <w:vAlign w:val="bottom"/>
                  <w:hideMark/>
                </w:tcPr>
                <w:p w14:paraId="178088BC"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320.000 €</w:t>
                  </w:r>
                </w:p>
              </w:tc>
            </w:tr>
            <w:tr w:rsidR="00574D3A" w:rsidRPr="00FD1EB3" w14:paraId="78365B5E" w14:textId="77777777" w:rsidTr="00B41A42">
              <w:trPr>
                <w:trHeight w:val="300"/>
                <w:jc w:val="center"/>
              </w:trPr>
              <w:tc>
                <w:tcPr>
                  <w:tcW w:w="976" w:type="dxa"/>
                  <w:shd w:val="clear" w:color="auto" w:fill="auto"/>
                  <w:noWrap/>
                  <w:vAlign w:val="bottom"/>
                  <w:hideMark/>
                </w:tcPr>
                <w:p w14:paraId="5A0BAD20"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DCIM</w:t>
                  </w:r>
                </w:p>
              </w:tc>
              <w:tc>
                <w:tcPr>
                  <w:tcW w:w="1292" w:type="dxa"/>
                  <w:shd w:val="clear" w:color="auto" w:fill="auto"/>
                  <w:noWrap/>
                  <w:vAlign w:val="bottom"/>
                  <w:hideMark/>
                </w:tcPr>
                <w:p w14:paraId="0CFD9B2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345.000 €</w:t>
                  </w:r>
                </w:p>
              </w:tc>
            </w:tr>
            <w:tr w:rsidR="00574D3A" w:rsidRPr="00FD1EB3" w14:paraId="562CA52D" w14:textId="77777777" w:rsidTr="00B41A42">
              <w:trPr>
                <w:trHeight w:val="360"/>
                <w:jc w:val="center"/>
              </w:trPr>
              <w:tc>
                <w:tcPr>
                  <w:tcW w:w="976" w:type="dxa"/>
                  <w:shd w:val="clear" w:color="auto" w:fill="auto"/>
                  <w:noWrap/>
                  <w:vAlign w:val="bottom"/>
                  <w:hideMark/>
                </w:tcPr>
                <w:p w14:paraId="585C1F6E"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p>
              </w:tc>
              <w:tc>
                <w:tcPr>
                  <w:tcW w:w="1292" w:type="dxa"/>
                  <w:shd w:val="clear" w:color="auto" w:fill="auto"/>
                  <w:noWrap/>
                  <w:vAlign w:val="bottom"/>
                  <w:hideMark/>
                </w:tcPr>
                <w:p w14:paraId="612EA995" w14:textId="022629FC" w:rsidR="007F1EB8" w:rsidRPr="007F1EB8" w:rsidRDefault="00574D3A" w:rsidP="007F1EB8">
                  <w:pPr>
                    <w:spacing w:after="0" w:line="240" w:lineRule="auto"/>
                    <w:jc w:val="right"/>
                    <w:rPr>
                      <w:rFonts w:ascii="Arial" w:eastAsia="Times New Roman" w:hAnsi="Arial" w:cs="Arial"/>
                      <w:b/>
                      <w:color w:val="000000"/>
                      <w:sz w:val="20"/>
                      <w:szCs w:val="20"/>
                      <w:lang w:eastAsia="sl-SI"/>
                    </w:rPr>
                  </w:pPr>
                  <w:r w:rsidRPr="007F1EB8">
                    <w:rPr>
                      <w:rFonts w:ascii="Arial" w:eastAsia="Times New Roman" w:hAnsi="Arial" w:cs="Arial"/>
                      <w:b/>
                      <w:color w:val="000000"/>
                      <w:sz w:val="20"/>
                      <w:szCs w:val="20"/>
                      <w:lang w:eastAsia="sl-SI"/>
                    </w:rPr>
                    <w:t>1.130.000 €</w:t>
                  </w:r>
                </w:p>
              </w:tc>
            </w:tr>
          </w:tbl>
          <w:p w14:paraId="3753CBE0" w14:textId="637F90AD" w:rsidR="007F1EB8" w:rsidRPr="007F1EB8" w:rsidRDefault="007F1EB8" w:rsidP="007F1EB8">
            <w:pPr>
              <w:spacing w:before="60"/>
              <w:jc w:val="both"/>
              <w:textAlignment w:val="baseline"/>
              <w:rPr>
                <w:rFonts w:ascii="Arial" w:eastAsia="Calibri" w:hAnsi="Arial" w:cs="Arial"/>
                <w:sz w:val="20"/>
                <w:szCs w:val="20"/>
              </w:rPr>
            </w:pPr>
            <w:r w:rsidRPr="007F1EB8">
              <w:rPr>
                <w:rFonts w:ascii="Arial" w:eastAsia="Calibri" w:hAnsi="Arial" w:cs="Arial"/>
                <w:sz w:val="20"/>
                <w:szCs w:val="20"/>
              </w:rPr>
              <w:t xml:space="preserve">Ocena stroškov nakupa opreme je pripravljena na osnovi znanja, pridobljenega </w:t>
            </w:r>
            <w:r w:rsidR="008A5DBC">
              <w:rPr>
                <w:rFonts w:ascii="Arial" w:eastAsia="Calibri" w:hAnsi="Arial" w:cs="Arial"/>
                <w:sz w:val="20"/>
                <w:szCs w:val="20"/>
              </w:rPr>
              <w:t>v okviru</w:t>
            </w:r>
            <w:r w:rsidRPr="007F1EB8">
              <w:rPr>
                <w:rFonts w:ascii="Arial" w:eastAsia="Calibri" w:hAnsi="Arial" w:cs="Arial"/>
                <w:sz w:val="20"/>
                <w:szCs w:val="20"/>
              </w:rPr>
              <w:t xml:space="preserve"> projekta Vzpostavitev Državnega računalniškega oblaka in Prenov</w:t>
            </w:r>
            <w:r w:rsidR="008A5DBC">
              <w:rPr>
                <w:rFonts w:ascii="Arial" w:eastAsia="Calibri" w:hAnsi="Arial" w:cs="Arial"/>
                <w:sz w:val="20"/>
                <w:szCs w:val="20"/>
              </w:rPr>
              <w:t>a</w:t>
            </w:r>
            <w:r w:rsidRPr="007F1EB8">
              <w:rPr>
                <w:rFonts w:ascii="Arial" w:eastAsia="Calibri" w:hAnsi="Arial" w:cs="Arial"/>
                <w:sz w:val="20"/>
                <w:szCs w:val="20"/>
              </w:rPr>
              <w:t xml:space="preserve"> jedra. Iz izkušenj pri vzpostavitvi oblačnega okolja in zagotavljanju operativnega delovanja</w:t>
            </w:r>
            <w:r w:rsidR="008A5DBC">
              <w:rPr>
                <w:rFonts w:ascii="Arial" w:eastAsia="Calibri" w:hAnsi="Arial" w:cs="Arial"/>
                <w:sz w:val="20"/>
                <w:szCs w:val="20"/>
              </w:rPr>
              <w:t xml:space="preserve"> smo,</w:t>
            </w:r>
            <w:r w:rsidRPr="007F1EB8">
              <w:rPr>
                <w:rFonts w:ascii="Arial" w:eastAsia="Calibri" w:hAnsi="Arial" w:cs="Arial"/>
                <w:sz w:val="20"/>
                <w:szCs w:val="20"/>
              </w:rPr>
              <w:t xml:space="preserve"> glede na delovanje Državnega računalniškega oblaka v preteklih letih</w:t>
            </w:r>
            <w:r w:rsidR="008A5DBC">
              <w:rPr>
                <w:rFonts w:ascii="Arial" w:eastAsia="Calibri" w:hAnsi="Arial" w:cs="Arial"/>
                <w:sz w:val="20"/>
                <w:szCs w:val="20"/>
              </w:rPr>
              <w:t>,</w:t>
            </w:r>
            <w:r w:rsidRPr="007F1EB8">
              <w:rPr>
                <w:rFonts w:ascii="Arial" w:eastAsia="Calibri" w:hAnsi="Arial" w:cs="Arial"/>
                <w:sz w:val="20"/>
                <w:szCs w:val="20"/>
              </w:rPr>
              <w:t xml:space="preserve"> ocenili količino potrebne opr</w:t>
            </w:r>
            <w:r>
              <w:rPr>
                <w:rFonts w:ascii="Arial" w:eastAsia="Calibri" w:hAnsi="Arial" w:cs="Arial"/>
                <w:sz w:val="20"/>
                <w:szCs w:val="20"/>
              </w:rPr>
              <w:t>e</w:t>
            </w:r>
            <w:r w:rsidRPr="007F1EB8">
              <w:rPr>
                <w:rFonts w:ascii="Arial" w:eastAsia="Calibri" w:hAnsi="Arial" w:cs="Arial"/>
                <w:sz w:val="20"/>
                <w:szCs w:val="20"/>
              </w:rPr>
              <w:t xml:space="preserve">me in licenc za sistemsko programsko opremo. </w:t>
            </w:r>
            <w:r w:rsidR="008A5DBC">
              <w:rPr>
                <w:rFonts w:ascii="Arial" w:eastAsia="Calibri" w:hAnsi="Arial" w:cs="Arial"/>
                <w:sz w:val="20"/>
                <w:szCs w:val="20"/>
              </w:rPr>
              <w:t>O</w:t>
            </w:r>
            <w:r>
              <w:rPr>
                <w:rFonts w:ascii="Arial" w:eastAsia="Calibri" w:hAnsi="Arial" w:cs="Arial"/>
                <w:sz w:val="20"/>
                <w:szCs w:val="20"/>
              </w:rPr>
              <w:t xml:space="preserve">cena količine </w:t>
            </w:r>
            <w:r w:rsidRPr="007F1EB8">
              <w:rPr>
                <w:rFonts w:ascii="Arial" w:eastAsia="Calibri" w:hAnsi="Arial" w:cs="Arial"/>
                <w:sz w:val="20"/>
                <w:szCs w:val="20"/>
              </w:rPr>
              <w:t>p</w:t>
            </w:r>
            <w:r>
              <w:rPr>
                <w:rFonts w:ascii="Arial" w:eastAsia="Calibri" w:hAnsi="Arial" w:cs="Arial"/>
                <w:sz w:val="20"/>
                <w:szCs w:val="20"/>
              </w:rPr>
              <w:t>o</w:t>
            </w:r>
            <w:r w:rsidRPr="007F1EB8">
              <w:rPr>
                <w:rFonts w:ascii="Arial" w:eastAsia="Calibri" w:hAnsi="Arial" w:cs="Arial"/>
                <w:sz w:val="20"/>
                <w:szCs w:val="20"/>
              </w:rPr>
              <w:t>trebne o</w:t>
            </w:r>
            <w:r>
              <w:rPr>
                <w:rFonts w:ascii="Arial" w:eastAsia="Calibri" w:hAnsi="Arial" w:cs="Arial"/>
                <w:sz w:val="20"/>
                <w:szCs w:val="20"/>
              </w:rPr>
              <w:t>preme za zagotovitev primerne p</w:t>
            </w:r>
            <w:r w:rsidRPr="007F1EB8">
              <w:rPr>
                <w:rFonts w:ascii="Arial" w:eastAsia="Calibri" w:hAnsi="Arial" w:cs="Arial"/>
                <w:sz w:val="20"/>
                <w:szCs w:val="20"/>
              </w:rPr>
              <w:t>asovne širine za prenos podatkov med vsemi uporabniki nove infrastrukture</w:t>
            </w:r>
            <w:r w:rsidR="008A5DBC">
              <w:rPr>
                <w:rFonts w:ascii="Arial" w:eastAsia="Calibri" w:hAnsi="Arial" w:cs="Arial"/>
                <w:sz w:val="20"/>
                <w:szCs w:val="20"/>
              </w:rPr>
              <w:t xml:space="preserve"> izhaja iz projekta Prenova jedra</w:t>
            </w:r>
            <w:r w:rsidRPr="007F1EB8">
              <w:rPr>
                <w:rFonts w:ascii="Arial" w:eastAsia="Calibri" w:hAnsi="Arial" w:cs="Arial"/>
                <w:sz w:val="20"/>
                <w:szCs w:val="20"/>
              </w:rPr>
              <w:t>. Trenutna mrežna infrastru</w:t>
            </w:r>
            <w:r>
              <w:rPr>
                <w:rFonts w:ascii="Arial" w:eastAsia="Calibri" w:hAnsi="Arial" w:cs="Arial"/>
                <w:sz w:val="20"/>
                <w:szCs w:val="20"/>
              </w:rPr>
              <w:t>k</w:t>
            </w:r>
            <w:r w:rsidRPr="007F1EB8">
              <w:rPr>
                <w:rFonts w:ascii="Arial" w:eastAsia="Calibri" w:hAnsi="Arial" w:cs="Arial"/>
                <w:sz w:val="20"/>
                <w:szCs w:val="20"/>
              </w:rPr>
              <w:t>tura ne zagotavlja dovolj zmogljivega prenos</w:t>
            </w:r>
            <w:r>
              <w:rPr>
                <w:rFonts w:ascii="Arial" w:eastAsia="Calibri" w:hAnsi="Arial" w:cs="Arial"/>
                <w:sz w:val="20"/>
                <w:szCs w:val="20"/>
              </w:rPr>
              <w:t>a</w:t>
            </w:r>
            <w:r w:rsidRPr="007F1EB8">
              <w:rPr>
                <w:rFonts w:ascii="Arial" w:eastAsia="Calibri" w:hAnsi="Arial" w:cs="Arial"/>
                <w:sz w:val="20"/>
                <w:szCs w:val="20"/>
              </w:rPr>
              <w:t xml:space="preserve"> podatkov za pričakovane zahteve ukrepa digitalizacije državne uprave.</w:t>
            </w:r>
            <w:r>
              <w:rPr>
                <w:rFonts w:ascii="Arial" w:eastAsia="Calibri" w:hAnsi="Arial" w:cs="Arial"/>
                <w:sz w:val="20"/>
                <w:szCs w:val="20"/>
              </w:rPr>
              <w:t xml:space="preserve"> </w:t>
            </w:r>
            <w:r w:rsidRPr="007F1EB8">
              <w:rPr>
                <w:rFonts w:ascii="Arial" w:eastAsia="Calibri" w:hAnsi="Arial" w:cs="Arial"/>
                <w:sz w:val="20"/>
                <w:szCs w:val="20"/>
              </w:rPr>
              <w:t xml:space="preserve">Nakup opreme smo razdelili na tri področja, ki so smiselno ločena glede na naravo izvedbe vzpostavitve novega oblačnega okolja. Investicija v novo opremo za vzpostavitev informacijske infrastrukture nove generacije je osnova za uspešno izvedbo vseh drugih investicij v ukrepu </w:t>
            </w:r>
            <w:r w:rsidR="00001710" w:rsidRPr="00001710">
              <w:rPr>
                <w:rFonts w:ascii="Arial" w:eastAsia="Calibri" w:hAnsi="Arial" w:cs="Arial"/>
                <w:sz w:val="20"/>
                <w:szCs w:val="20"/>
              </w:rPr>
              <w:t>Modernizacija digitalnega okolja javne uprave</w:t>
            </w:r>
            <w:r w:rsidRPr="007F1EB8">
              <w:rPr>
                <w:rFonts w:ascii="Arial" w:eastAsia="Calibri" w:hAnsi="Arial" w:cs="Arial"/>
                <w:sz w:val="20"/>
                <w:szCs w:val="20"/>
              </w:rPr>
              <w:t>.</w:t>
            </w:r>
          </w:p>
          <w:p w14:paraId="09C98658" w14:textId="2FDE37CE"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usposabljanj in informiranja: 80.000 EUR </w:t>
            </w:r>
          </w:p>
          <w:p w14:paraId="13338D07" w14:textId="254D4336" w:rsidR="00574D3A" w:rsidRDefault="00574D3A" w:rsidP="00574D3A">
            <w:pPr>
              <w:jc w:val="both"/>
              <w:textAlignment w:val="baseline"/>
              <w:rPr>
                <w:rFonts w:ascii="Arial" w:eastAsia="Calibri" w:hAnsi="Arial" w:cs="Arial"/>
                <w:sz w:val="20"/>
                <w:szCs w:val="20"/>
              </w:rPr>
            </w:pPr>
            <w:r w:rsidRPr="00574D3A">
              <w:rPr>
                <w:rFonts w:ascii="Arial" w:eastAsia="Calibri" w:hAnsi="Arial" w:cs="Arial"/>
                <w:sz w:val="20"/>
                <w:szCs w:val="20"/>
              </w:rPr>
              <w:t xml:space="preserve">Stroški izobraževanj in usposabljanj: tečaji za VMware, Redhat, Microsoft, udeležba na strokovnih konferencah (40 dni usposabljanj </w:t>
            </w:r>
            <w:r w:rsidR="00D27077">
              <w:rPr>
                <w:rFonts w:ascii="Arial" w:eastAsia="Calibri" w:hAnsi="Arial" w:cs="Arial"/>
                <w:sz w:val="20"/>
                <w:szCs w:val="20"/>
              </w:rPr>
              <w:t>x</w:t>
            </w:r>
            <w:r w:rsidRPr="00574D3A">
              <w:rPr>
                <w:rFonts w:ascii="Arial" w:eastAsia="Calibri" w:hAnsi="Arial" w:cs="Arial"/>
                <w:sz w:val="20"/>
                <w:szCs w:val="20"/>
              </w:rPr>
              <w:t xml:space="preserve"> 2.000 EUR/dan):</w:t>
            </w:r>
            <w:r w:rsidR="007F1EB8">
              <w:rPr>
                <w:rFonts w:ascii="Arial" w:eastAsia="Calibri" w:hAnsi="Arial" w:cs="Arial"/>
                <w:sz w:val="20"/>
                <w:szCs w:val="20"/>
              </w:rPr>
              <w:t xml:space="preserve"> </w:t>
            </w:r>
            <w:r w:rsidRPr="00574D3A">
              <w:rPr>
                <w:rFonts w:ascii="Arial" w:eastAsia="Calibri" w:hAnsi="Arial" w:cs="Arial"/>
                <w:sz w:val="20"/>
                <w:szCs w:val="20"/>
              </w:rPr>
              <w:t>80.000 EUR</w:t>
            </w:r>
          </w:p>
          <w:p w14:paraId="5BFD0CCB" w14:textId="7B0FB672" w:rsidR="007F1EB8" w:rsidRPr="00574D3A" w:rsidRDefault="007F1EB8" w:rsidP="007F1EB8">
            <w:pPr>
              <w:jc w:val="both"/>
              <w:textAlignment w:val="baseline"/>
              <w:rPr>
                <w:rFonts w:ascii="Arial" w:eastAsia="Calibri" w:hAnsi="Arial" w:cs="Arial"/>
                <w:sz w:val="20"/>
                <w:szCs w:val="20"/>
              </w:rPr>
            </w:pPr>
            <w:r w:rsidRPr="007F1EB8">
              <w:rPr>
                <w:rFonts w:ascii="Arial" w:eastAsia="Calibri" w:hAnsi="Arial" w:cs="Arial"/>
                <w:sz w:val="20"/>
                <w:szCs w:val="20"/>
              </w:rPr>
              <w:t>Število oseb</w:t>
            </w:r>
            <w:r w:rsidR="00EF73A5">
              <w:rPr>
                <w:rFonts w:ascii="Arial" w:eastAsia="Calibri" w:hAnsi="Arial" w:cs="Arial"/>
                <w:sz w:val="20"/>
                <w:szCs w:val="20"/>
              </w:rPr>
              <w:t>, vključenih</w:t>
            </w:r>
            <w:r w:rsidRPr="007F1EB8">
              <w:rPr>
                <w:rFonts w:ascii="Arial" w:eastAsia="Calibri" w:hAnsi="Arial" w:cs="Arial"/>
                <w:sz w:val="20"/>
                <w:szCs w:val="20"/>
              </w:rPr>
              <w:t xml:space="preserve"> v posamezna usposabljanja in izobraževanja</w:t>
            </w:r>
            <w:r w:rsidR="00EF73A5">
              <w:rPr>
                <w:rFonts w:ascii="Arial" w:eastAsia="Calibri" w:hAnsi="Arial" w:cs="Arial"/>
                <w:sz w:val="20"/>
                <w:szCs w:val="20"/>
              </w:rPr>
              <w:t>,</w:t>
            </w:r>
            <w:r w:rsidRPr="007F1EB8">
              <w:rPr>
                <w:rFonts w:ascii="Arial" w:eastAsia="Calibri" w:hAnsi="Arial" w:cs="Arial"/>
                <w:sz w:val="20"/>
                <w:szCs w:val="20"/>
              </w:rPr>
              <w:t xml:space="preserve"> je ocenjeno na podlagi predvidenega števila obstoječih in novo zaposlenih inženirjev, ki bodo potrebovali dodatno izobraževanje za sistemsko programsko opremo, ki bo v uporabi v novem oblačnem okolju.</w:t>
            </w:r>
            <w:r>
              <w:rPr>
                <w:rFonts w:ascii="Arial" w:eastAsia="Calibri" w:hAnsi="Arial" w:cs="Arial"/>
                <w:sz w:val="20"/>
                <w:szCs w:val="20"/>
              </w:rPr>
              <w:t xml:space="preserve"> </w:t>
            </w:r>
            <w:r w:rsidRPr="007F1EB8">
              <w:rPr>
                <w:rFonts w:ascii="Arial" w:eastAsia="Calibri" w:hAnsi="Arial" w:cs="Arial"/>
                <w:sz w:val="20"/>
                <w:szCs w:val="20"/>
              </w:rPr>
              <w:t>Usposabljanje za sistemsko pr</w:t>
            </w:r>
            <w:r>
              <w:rPr>
                <w:rFonts w:ascii="Arial" w:eastAsia="Calibri" w:hAnsi="Arial" w:cs="Arial"/>
                <w:sz w:val="20"/>
                <w:szCs w:val="20"/>
              </w:rPr>
              <w:t>ogramsko opremo je primerljivo s</w:t>
            </w:r>
            <w:r w:rsidRPr="007F1EB8">
              <w:rPr>
                <w:rFonts w:ascii="Arial" w:eastAsia="Calibri" w:hAnsi="Arial" w:cs="Arial"/>
                <w:sz w:val="20"/>
                <w:szCs w:val="20"/>
              </w:rPr>
              <w:t xml:space="preserve"> klasičnimi izobraževanji proizvajalev sistemske programske opreme (VMware, Microsoft, Red, Cisco)</w:t>
            </w:r>
            <w:r>
              <w:rPr>
                <w:rFonts w:ascii="Arial" w:eastAsia="Calibri" w:hAnsi="Arial" w:cs="Arial"/>
                <w:sz w:val="20"/>
                <w:szCs w:val="20"/>
              </w:rPr>
              <w:t>.</w:t>
            </w:r>
          </w:p>
          <w:p w14:paraId="3BB5FBB7" w14:textId="6C0FA6B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Strošek novih zaposlitev za čas izvajanja ukrepa (projektne zaposlitve za določen čas, ki so nujno potrebne za izvedbo načrtovanih aktivnosti, neponavljajoči strošek): 1.136.000 EUR </w:t>
            </w:r>
          </w:p>
          <w:p w14:paraId="4F8681D5" w14:textId="25581E81" w:rsidR="00574D3A" w:rsidRPr="00574D3A" w:rsidRDefault="00574D3A" w:rsidP="00574D3A">
            <w:pPr>
              <w:textAlignment w:val="baseline"/>
              <w:rPr>
                <w:rFonts w:ascii="Arial" w:eastAsia="Calibri" w:hAnsi="Arial" w:cs="Arial"/>
                <w:sz w:val="20"/>
                <w:szCs w:val="20"/>
              </w:rPr>
            </w:pPr>
            <w:r w:rsidRPr="00574D3A">
              <w:rPr>
                <w:rFonts w:ascii="Arial" w:eastAsia="Calibri" w:hAnsi="Arial" w:cs="Arial"/>
                <w:sz w:val="20"/>
                <w:szCs w:val="20"/>
              </w:rPr>
              <w:t>Za</w:t>
            </w:r>
            <w:r w:rsidR="00D27077">
              <w:rPr>
                <w:rFonts w:ascii="Arial" w:eastAsia="Calibri" w:hAnsi="Arial" w:cs="Arial"/>
                <w:sz w:val="20"/>
                <w:szCs w:val="20"/>
              </w:rPr>
              <w:t>poslitev 6 x DM podsekretar (4 x 4.000 EUR/mesec x 54 mesecev in 2 x 4.000 EUR/mesec x</w:t>
            </w:r>
            <w:r w:rsidRPr="00574D3A">
              <w:rPr>
                <w:rFonts w:ascii="Arial" w:eastAsia="Calibri" w:hAnsi="Arial" w:cs="Arial"/>
                <w:sz w:val="20"/>
                <w:szCs w:val="20"/>
              </w:rPr>
              <w:t xml:space="preserve"> 34 mesecev).</w:t>
            </w:r>
          </w:p>
          <w:p w14:paraId="1D214800" w14:textId="717A316F" w:rsidR="00D07A44" w:rsidRPr="00574D3A" w:rsidRDefault="00D27077" w:rsidP="00D07A44">
            <w:pPr>
              <w:jc w:val="both"/>
              <w:textAlignment w:val="baseline"/>
              <w:rPr>
                <w:rFonts w:ascii="Arial" w:eastAsia="Calibri" w:hAnsi="Arial" w:cs="Arial"/>
                <w:sz w:val="20"/>
                <w:szCs w:val="20"/>
              </w:rPr>
            </w:pPr>
            <w:r>
              <w:rPr>
                <w:rFonts w:ascii="Arial" w:eastAsia="Calibri" w:hAnsi="Arial" w:cs="Arial"/>
                <w:sz w:val="20"/>
                <w:szCs w:val="20"/>
              </w:rPr>
              <w:lastRenderedPageBreak/>
              <w:t>Naloge novo</w:t>
            </w:r>
            <w:r w:rsidR="00574D3A" w:rsidRPr="00574D3A">
              <w:rPr>
                <w:rFonts w:ascii="Arial" w:eastAsia="Calibri" w:hAnsi="Arial" w:cs="Arial"/>
                <w:sz w:val="20"/>
                <w:szCs w:val="20"/>
              </w:rPr>
              <w:t>zaposlenih</w:t>
            </w:r>
            <w:r w:rsidR="005124A2">
              <w:rPr>
                <w:rFonts w:ascii="Arial" w:eastAsia="Calibri" w:hAnsi="Arial" w:cs="Arial"/>
                <w:sz w:val="20"/>
                <w:szCs w:val="20"/>
              </w:rPr>
              <w:t xml:space="preserve"> bodo vključevale</w:t>
            </w:r>
            <w:r w:rsidR="00574D3A" w:rsidRPr="00574D3A">
              <w:rPr>
                <w:rFonts w:ascii="Arial" w:eastAsia="Calibri" w:hAnsi="Arial" w:cs="Arial"/>
                <w:sz w:val="20"/>
                <w:szCs w:val="20"/>
              </w:rPr>
              <w:t xml:space="preserve"> sodelovanje z zunanjimi izvajalci pri vzpostavitvi informacijske infrastrukture nove generacije, spremljanje in zagotavljanje operativnega delovanja novega okolja oblačne infrastrukture in sistemske programske opreme, vzpostavitev ter konfiguracij</w:t>
            </w:r>
            <w:r w:rsidR="005124A2">
              <w:rPr>
                <w:rFonts w:ascii="Arial" w:eastAsia="Calibri" w:hAnsi="Arial" w:cs="Arial"/>
                <w:sz w:val="20"/>
                <w:szCs w:val="20"/>
              </w:rPr>
              <w:t>o</w:t>
            </w:r>
            <w:r w:rsidR="00574D3A" w:rsidRPr="00574D3A">
              <w:rPr>
                <w:rFonts w:ascii="Arial" w:eastAsia="Calibri" w:hAnsi="Arial" w:cs="Arial"/>
                <w:sz w:val="20"/>
                <w:szCs w:val="20"/>
              </w:rPr>
              <w:t xml:space="preserve"> varnostnih mehanizmov v okviru te investicije, nameščanje aplikativnih rešitev drugih resorjev in drugih investicij v novo oblačno infrastrukturo, konfiguracij</w:t>
            </w:r>
            <w:r w:rsidR="005124A2">
              <w:rPr>
                <w:rFonts w:ascii="Arial" w:eastAsia="Calibri" w:hAnsi="Arial" w:cs="Arial"/>
                <w:sz w:val="20"/>
                <w:szCs w:val="20"/>
              </w:rPr>
              <w:t>o</w:t>
            </w:r>
            <w:r w:rsidR="00574D3A" w:rsidRPr="00574D3A">
              <w:rPr>
                <w:rFonts w:ascii="Arial" w:eastAsia="Calibri" w:hAnsi="Arial" w:cs="Arial"/>
                <w:sz w:val="20"/>
                <w:szCs w:val="20"/>
              </w:rPr>
              <w:t xml:space="preserve"> DevOps mehanizmov za podporo življenske</w:t>
            </w:r>
            <w:r>
              <w:rPr>
                <w:rFonts w:ascii="Arial" w:eastAsia="Calibri" w:hAnsi="Arial" w:cs="Arial"/>
                <w:sz w:val="20"/>
                <w:szCs w:val="20"/>
              </w:rPr>
              <w:t xml:space="preserve">mu toku aplikacijskih rešitev. </w:t>
            </w:r>
            <w:r w:rsidR="00D07A44" w:rsidRPr="00D07A44">
              <w:rPr>
                <w:rFonts w:ascii="Arial" w:eastAsia="Calibri" w:hAnsi="Arial" w:cs="Arial"/>
                <w:sz w:val="20"/>
                <w:szCs w:val="20"/>
              </w:rPr>
              <w:t xml:space="preserve">Nove začasne zaposlitve (6x podsekretar) bodo </w:t>
            </w:r>
            <w:r w:rsidR="005124A2">
              <w:rPr>
                <w:rFonts w:ascii="Arial" w:eastAsia="Calibri" w:hAnsi="Arial" w:cs="Arial"/>
                <w:sz w:val="20"/>
                <w:szCs w:val="20"/>
              </w:rPr>
              <w:t xml:space="preserve">trajale </w:t>
            </w:r>
            <w:r w:rsidR="00D07A44" w:rsidRPr="00D07A44">
              <w:rPr>
                <w:rFonts w:ascii="Arial" w:eastAsia="Calibri" w:hAnsi="Arial" w:cs="Arial"/>
                <w:sz w:val="20"/>
                <w:szCs w:val="20"/>
              </w:rPr>
              <w:t>le za čas izvedbe ukrepov</w:t>
            </w:r>
            <w:r w:rsidR="005124A2">
              <w:rPr>
                <w:rFonts w:ascii="Arial" w:eastAsia="Calibri" w:hAnsi="Arial" w:cs="Arial"/>
                <w:sz w:val="20"/>
                <w:szCs w:val="20"/>
              </w:rPr>
              <w:t>, podprtih s sredstvi</w:t>
            </w:r>
            <w:r w:rsidR="00D07A44" w:rsidRPr="00D07A44">
              <w:rPr>
                <w:rFonts w:ascii="Arial" w:eastAsia="Calibri" w:hAnsi="Arial" w:cs="Arial"/>
                <w:sz w:val="20"/>
                <w:szCs w:val="20"/>
              </w:rPr>
              <w:t xml:space="preserve"> NOO. Nove projektne zaposlitve so nujno potrebne za pripravo analiz za izvedbo ukrepa in oblikovanje tehničnih specifikacij za javno naročilo. V času izvajanja ukrepov bodo ti zaposleni sodelovali z zunanjimi izvajalci pri vzpostavitvi informacijske infrastrukture nove generacije, zagotovili operativno delovanje novega okolja oblačne infrastrukture in sistemske programske opreme</w:t>
            </w:r>
            <w:r w:rsidR="005124A2">
              <w:rPr>
                <w:rFonts w:ascii="Arial" w:eastAsia="Calibri" w:hAnsi="Arial" w:cs="Arial"/>
                <w:sz w:val="20"/>
                <w:szCs w:val="20"/>
              </w:rPr>
              <w:t xml:space="preserve"> ter</w:t>
            </w:r>
            <w:r w:rsidR="00D07A44" w:rsidRPr="00D07A44">
              <w:rPr>
                <w:rFonts w:ascii="Arial" w:eastAsia="Calibri" w:hAnsi="Arial" w:cs="Arial"/>
                <w:sz w:val="20"/>
                <w:szCs w:val="20"/>
              </w:rPr>
              <w:t xml:space="preserve"> vzpostavili varnostne mehanizme. Izvedli bodo namestitev aplikativnih rešitev drugih investicij v novo oblačno okolje in vzpostavili DevSecOps okolje za podporo življenjskemu toku aplikacijskih rešitev. Novi zaposleni bodo prenašali znanje in izkušnje na obstoječe zaposlene, ki bodo po zaključku izvajanja ukrepa prevzeli naloge zagotavljanja operativnega delovanja novega oblačnega okolja. Zunanji izvajalci bodo (s svojimi usposobljenimi kadri, ki imajo ustrezna znanja, kvalifikacije, certifikate, izkušnje in reference) sodelovali z javnimi uslužbenci (obstoječimi</w:t>
            </w:r>
            <w:r w:rsidR="005124A2">
              <w:rPr>
                <w:rFonts w:ascii="Arial" w:eastAsia="Calibri" w:hAnsi="Arial" w:cs="Arial"/>
                <w:sz w:val="20"/>
                <w:szCs w:val="20"/>
              </w:rPr>
              <w:t>,</w:t>
            </w:r>
            <w:r w:rsidR="00D07A44" w:rsidRPr="00D07A44">
              <w:rPr>
                <w:rFonts w:ascii="Arial" w:eastAsia="Calibri" w:hAnsi="Arial" w:cs="Arial"/>
                <w:sz w:val="20"/>
                <w:szCs w:val="20"/>
              </w:rPr>
              <w:t xml:space="preserve"> novimi) pri vzpostavitvi novega oblačnega okolja in storitev ter prenašali znanje na nove in obstoječe zaposlene</w:t>
            </w:r>
            <w:r w:rsidR="00D80949">
              <w:rPr>
                <w:rStyle w:val="Sprotnaopomba-sklic"/>
                <w:rFonts w:ascii="Arial" w:eastAsia="Calibri" w:hAnsi="Arial" w:cs="Arial"/>
                <w:sz w:val="20"/>
                <w:szCs w:val="20"/>
              </w:rPr>
              <w:footnoteReference w:id="23"/>
            </w:r>
            <w:r w:rsidR="00D07A44">
              <w:rPr>
                <w:rFonts w:ascii="Arial" w:eastAsia="Calibri" w:hAnsi="Arial" w:cs="Arial"/>
                <w:sz w:val="20"/>
                <w:szCs w:val="20"/>
              </w:rPr>
              <w:t>.</w:t>
            </w:r>
          </w:p>
          <w:p w14:paraId="7C7A9343"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SKUPAJ: 26.500.000 EUR (v vrednost ni vključen DDV v višini </w:t>
            </w:r>
            <w:r w:rsidRPr="00574D3A">
              <w:rPr>
                <w:rFonts w:ascii="Arial" w:eastAsia="Calibri" w:hAnsi="Arial" w:cs="Arial"/>
                <w:b/>
                <w:bCs/>
                <w:sz w:val="20"/>
                <w:szCs w:val="20"/>
                <w:lang w:eastAsia="sl-SI"/>
              </w:rPr>
              <w:t>5.580.080 EUR)</w:t>
            </w:r>
          </w:p>
          <w:p w14:paraId="05706F4C"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456A771F" w14:textId="77777777" w:rsidR="00574D3A" w:rsidRPr="00574D3A" w:rsidRDefault="00574D3A" w:rsidP="00574D3A">
            <w:pPr>
              <w:rPr>
                <w:rFonts w:ascii="Arial" w:eastAsia="Times New Roman" w:hAnsi="Arial" w:cs="Arial"/>
                <w:color w:val="000000"/>
                <w:sz w:val="20"/>
                <w:szCs w:val="20"/>
                <w:lang w:eastAsia="sl-SI"/>
              </w:rPr>
            </w:pPr>
            <w:r w:rsidRPr="00574D3A">
              <w:rPr>
                <w:rFonts w:ascii="Arial" w:eastAsia="Calibri" w:hAnsi="Arial" w:cs="Arial"/>
                <w:b/>
                <w:bCs/>
                <w:color w:val="000000"/>
                <w:sz w:val="20"/>
                <w:szCs w:val="20"/>
              </w:rPr>
              <w:t xml:space="preserve">Področje: </w:t>
            </w:r>
            <w:r w:rsidRPr="00574D3A">
              <w:rPr>
                <w:rFonts w:ascii="Arial" w:eastAsia="Times New Roman" w:hAnsi="Arial" w:cs="Arial"/>
                <w:b/>
                <w:bCs/>
                <w:color w:val="000000"/>
                <w:sz w:val="20"/>
                <w:szCs w:val="20"/>
                <w:lang w:eastAsia="sl-SI"/>
              </w:rPr>
              <w:t xml:space="preserve">Razvoj novih dinamičnih e-storitev </w:t>
            </w:r>
          </w:p>
          <w:p w14:paraId="5FFD043C" w14:textId="7E4D6047" w:rsidR="007F1EB8" w:rsidRPr="007F1EB8" w:rsidRDefault="007F1EB8" w:rsidP="00574D3A">
            <w:pPr>
              <w:spacing w:before="60"/>
              <w:jc w:val="both"/>
              <w:textAlignment w:val="baseline"/>
              <w:rPr>
                <w:rFonts w:ascii="Arial" w:eastAsia="Calibri" w:hAnsi="Arial" w:cs="Arial"/>
                <w:sz w:val="20"/>
                <w:szCs w:val="20"/>
              </w:rPr>
            </w:pPr>
            <w:r w:rsidRPr="007F1EB8">
              <w:rPr>
                <w:rFonts w:ascii="Arial" w:eastAsia="Calibri" w:hAnsi="Arial" w:cs="Arial"/>
                <w:sz w:val="20"/>
                <w:szCs w:val="20"/>
              </w:rPr>
              <w:t xml:space="preserve">Za pripravo dokumentacije </w:t>
            </w:r>
            <w:r w:rsidR="00001710">
              <w:rPr>
                <w:rFonts w:ascii="Arial" w:eastAsia="Calibri" w:hAnsi="Arial" w:cs="Arial"/>
                <w:sz w:val="20"/>
                <w:szCs w:val="20"/>
              </w:rPr>
              <w:t>(</w:t>
            </w:r>
            <w:r w:rsidRPr="007F1EB8">
              <w:rPr>
                <w:rFonts w:ascii="Arial" w:eastAsia="Calibri" w:hAnsi="Arial" w:cs="Arial"/>
                <w:sz w:val="20"/>
                <w:szCs w:val="20"/>
              </w:rPr>
              <w:t>študije, analize</w:t>
            </w:r>
            <w:r w:rsidR="00001710">
              <w:rPr>
                <w:rFonts w:ascii="Arial" w:eastAsia="Calibri" w:hAnsi="Arial" w:cs="Arial"/>
                <w:sz w:val="20"/>
                <w:szCs w:val="20"/>
              </w:rPr>
              <w:t>)</w:t>
            </w:r>
            <w:r w:rsidRPr="007F1EB8">
              <w:rPr>
                <w:rFonts w:ascii="Arial" w:eastAsia="Calibri" w:hAnsi="Arial" w:cs="Arial"/>
                <w:sz w:val="20"/>
                <w:szCs w:val="20"/>
              </w:rPr>
              <w:t>, svetovanje pri pripravi in uskladitvi specifikacij za razvoj novih digitalnih storitev</w:t>
            </w:r>
            <w:r w:rsidR="006078BE">
              <w:rPr>
                <w:rFonts w:ascii="Arial" w:eastAsia="Calibri" w:hAnsi="Arial" w:cs="Arial"/>
                <w:sz w:val="20"/>
                <w:szCs w:val="20"/>
              </w:rPr>
              <w:t>,</w:t>
            </w:r>
            <w:r w:rsidRPr="007F1EB8">
              <w:rPr>
                <w:rFonts w:ascii="Arial" w:eastAsia="Calibri" w:hAnsi="Arial" w:cs="Arial"/>
                <w:sz w:val="20"/>
                <w:szCs w:val="20"/>
              </w:rPr>
              <w:t xml:space="preserve"> izvedbo pilotnih izvedb, razvoj novih e-storitev in vzdrževanj</w:t>
            </w:r>
            <w:r w:rsidR="006078BE">
              <w:rPr>
                <w:rFonts w:ascii="Arial" w:eastAsia="Calibri" w:hAnsi="Arial" w:cs="Arial"/>
                <w:sz w:val="20"/>
                <w:szCs w:val="20"/>
              </w:rPr>
              <w:t>e</w:t>
            </w:r>
            <w:r w:rsidRPr="007F1EB8">
              <w:rPr>
                <w:rFonts w:ascii="Arial" w:eastAsia="Calibri" w:hAnsi="Arial" w:cs="Arial"/>
                <w:sz w:val="20"/>
                <w:szCs w:val="20"/>
              </w:rPr>
              <w:t xml:space="preserve"> le-teh do konca financiranja, nakup programske opreme za vzpostavitev e-storitev s pripadajočimi zalednimi sistemi</w:t>
            </w:r>
            <w:r w:rsidR="006078BE">
              <w:rPr>
                <w:rFonts w:ascii="Arial" w:eastAsia="Calibri" w:hAnsi="Arial" w:cs="Arial"/>
                <w:sz w:val="20"/>
                <w:szCs w:val="20"/>
              </w:rPr>
              <w:t>,</w:t>
            </w:r>
            <w:r w:rsidRPr="007F1EB8">
              <w:rPr>
                <w:rFonts w:ascii="Arial" w:eastAsia="Calibri" w:hAnsi="Arial" w:cs="Arial"/>
                <w:sz w:val="20"/>
                <w:szCs w:val="20"/>
              </w:rPr>
              <w:t xml:space="preserve"> vključno z nakupom, najemom in vzdrževanjem licenc za obdobje </w:t>
            </w:r>
            <w:r w:rsidR="006078BE">
              <w:rPr>
                <w:rFonts w:ascii="Arial" w:eastAsia="Calibri" w:hAnsi="Arial" w:cs="Arial"/>
                <w:sz w:val="20"/>
                <w:szCs w:val="20"/>
              </w:rPr>
              <w:t>šestih</w:t>
            </w:r>
            <w:r w:rsidRPr="007F1EB8">
              <w:rPr>
                <w:rFonts w:ascii="Arial" w:eastAsia="Calibri" w:hAnsi="Arial" w:cs="Arial"/>
                <w:sz w:val="20"/>
                <w:szCs w:val="20"/>
              </w:rPr>
              <w:t xml:space="preserve"> let ter prilagoditev na naročnikove potrebe ter pilotne izvedbe, usposabljanja in informiranja in stroške dela so kot podlaga služile izkušnje </w:t>
            </w:r>
            <w:r w:rsidR="006078BE">
              <w:rPr>
                <w:rFonts w:ascii="Arial" w:eastAsia="Calibri" w:hAnsi="Arial" w:cs="Arial"/>
                <w:sz w:val="20"/>
                <w:szCs w:val="20"/>
              </w:rPr>
              <w:t>z</w:t>
            </w:r>
            <w:r w:rsidRPr="007F1EB8">
              <w:rPr>
                <w:rFonts w:ascii="Arial" w:eastAsia="Calibri" w:hAnsi="Arial" w:cs="Arial"/>
                <w:sz w:val="20"/>
                <w:szCs w:val="20"/>
              </w:rPr>
              <w:t xml:space="preserve"> operacij</w:t>
            </w:r>
            <w:r w:rsidR="006078BE">
              <w:rPr>
                <w:rFonts w:ascii="Arial" w:eastAsia="Calibri" w:hAnsi="Arial" w:cs="Arial"/>
                <w:sz w:val="20"/>
                <w:szCs w:val="20"/>
              </w:rPr>
              <w:t>ami</w:t>
            </w:r>
            <w:r w:rsidRPr="007F1EB8">
              <w:rPr>
                <w:rFonts w:ascii="Arial" w:eastAsia="Calibri" w:hAnsi="Arial" w:cs="Arial"/>
                <w:sz w:val="20"/>
                <w:szCs w:val="20"/>
              </w:rPr>
              <w:t xml:space="preserve"> POK, EPT in Uprava2020 (odločitev o podpori št. 11-1/3/MJU/0 – operacija POK, št. 3-1-/2/MJU/0 - operacija EPT, št. 11-1/4/MJU/0 – operacija Uprava2020) </w:t>
            </w:r>
            <w:r w:rsidR="006078BE" w:rsidRPr="007F1EB8">
              <w:rPr>
                <w:rFonts w:ascii="Arial" w:eastAsia="Calibri" w:hAnsi="Arial" w:cs="Arial"/>
                <w:sz w:val="20"/>
                <w:szCs w:val="20"/>
              </w:rPr>
              <w:t xml:space="preserve">iz finančne perspektive </w:t>
            </w:r>
            <w:r w:rsidR="00D27077">
              <w:rPr>
                <w:rFonts w:ascii="Arial" w:eastAsia="Calibri" w:hAnsi="Arial" w:cs="Arial"/>
                <w:sz w:val="20"/>
                <w:szCs w:val="20"/>
              </w:rPr>
              <w:t>2014</w:t>
            </w:r>
            <w:r w:rsidR="006078BE">
              <w:rPr>
                <w:rFonts w:ascii="Arial" w:eastAsia="Calibri" w:hAnsi="Arial" w:cs="Arial"/>
                <w:sz w:val="20"/>
                <w:szCs w:val="20"/>
              </w:rPr>
              <w:t xml:space="preserve">-2020 </w:t>
            </w:r>
            <w:r w:rsidRPr="007F1EB8">
              <w:rPr>
                <w:rFonts w:ascii="Arial" w:eastAsia="Calibri" w:hAnsi="Arial" w:cs="Arial"/>
                <w:sz w:val="20"/>
                <w:szCs w:val="20"/>
              </w:rPr>
              <w:t>ter Referenčne v</w:t>
            </w:r>
            <w:r w:rsidR="00D27077">
              <w:rPr>
                <w:rFonts w:ascii="Arial" w:eastAsia="Calibri" w:hAnsi="Arial" w:cs="Arial"/>
                <w:sz w:val="20"/>
                <w:szCs w:val="20"/>
              </w:rPr>
              <w:t>rednosti za oceno stroškov in cenik</w:t>
            </w:r>
            <w:r w:rsidRPr="007F1EB8">
              <w:rPr>
                <w:rFonts w:ascii="Arial" w:eastAsia="Calibri" w:hAnsi="Arial" w:cs="Arial"/>
                <w:sz w:val="20"/>
                <w:szCs w:val="20"/>
              </w:rPr>
              <w:t xml:space="preserve"> GZS</w:t>
            </w:r>
            <w:r w:rsidR="00D80949">
              <w:rPr>
                <w:rStyle w:val="Sprotnaopomba-sklic"/>
                <w:rFonts w:ascii="Arial" w:eastAsia="Calibri" w:hAnsi="Arial" w:cs="Arial"/>
                <w:sz w:val="20"/>
                <w:szCs w:val="20"/>
              </w:rPr>
              <w:footnoteReference w:id="24"/>
            </w:r>
            <w:r w:rsidR="006078BE">
              <w:rPr>
                <w:rFonts w:ascii="Arial" w:eastAsia="Calibri" w:hAnsi="Arial" w:cs="Arial"/>
                <w:sz w:val="20"/>
                <w:szCs w:val="20"/>
              </w:rPr>
              <w:t>)</w:t>
            </w:r>
            <w:r w:rsidR="00D27077">
              <w:rPr>
                <w:rFonts w:ascii="Arial" w:eastAsia="Calibri" w:hAnsi="Arial" w:cs="Arial"/>
                <w:sz w:val="20"/>
                <w:szCs w:val="20"/>
              </w:rPr>
              <w:t>, Cenik z</w:t>
            </w:r>
            <w:r w:rsidRPr="007F1EB8">
              <w:rPr>
                <w:rFonts w:ascii="Arial" w:eastAsia="Calibri" w:hAnsi="Arial" w:cs="Arial"/>
                <w:sz w:val="20"/>
                <w:szCs w:val="20"/>
              </w:rPr>
              <w:t>a izvedbo na Upravni akademiji in Plačni sistem javnega sektorja</w:t>
            </w:r>
            <w:r w:rsidR="00C22DA5">
              <w:rPr>
                <w:rStyle w:val="Sprotnaopomba-sklic"/>
                <w:rFonts w:ascii="Arial" w:eastAsia="Calibri" w:hAnsi="Arial" w:cs="Arial"/>
                <w:sz w:val="20"/>
                <w:szCs w:val="20"/>
              </w:rPr>
              <w:footnoteReference w:id="25"/>
            </w:r>
            <w:r w:rsidR="00C22DA5">
              <w:rPr>
                <w:rFonts w:ascii="Arial" w:eastAsia="Calibri" w:hAnsi="Arial" w:cs="Arial"/>
                <w:sz w:val="20"/>
                <w:szCs w:val="20"/>
              </w:rPr>
              <w:t>.</w:t>
            </w:r>
          </w:p>
          <w:p w14:paraId="2068C92A" w14:textId="23851021"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5.644.000 EUR</w:t>
            </w:r>
          </w:p>
          <w:p w14:paraId="6EFA0F1F" w14:textId="28A471C0"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izvedb</w:t>
            </w:r>
            <w:r w:rsidR="00E50487">
              <w:rPr>
                <w:rFonts w:ascii="Arial" w:eastAsia="Calibri" w:hAnsi="Arial" w:cs="Arial"/>
                <w:sz w:val="20"/>
                <w:szCs w:val="20"/>
              </w:rPr>
              <w:t>e</w:t>
            </w:r>
            <w:r w:rsidRPr="00574D3A">
              <w:rPr>
                <w:rFonts w:ascii="Arial" w:eastAsia="Calibri" w:hAnsi="Arial" w:cs="Arial"/>
                <w:sz w:val="20"/>
                <w:szCs w:val="20"/>
              </w:rPr>
              <w:t xml:space="preserve"> investicije vključujejo stroške priprave dokumentacije</w:t>
            </w:r>
            <w:r w:rsidR="00E50487">
              <w:rPr>
                <w:rFonts w:ascii="Arial" w:eastAsia="Calibri" w:hAnsi="Arial" w:cs="Arial"/>
                <w:sz w:val="20"/>
                <w:szCs w:val="20"/>
              </w:rPr>
              <w:t xml:space="preserve"> (</w:t>
            </w:r>
            <w:r w:rsidRPr="00574D3A">
              <w:rPr>
                <w:rFonts w:ascii="Arial" w:eastAsia="Calibri" w:hAnsi="Arial" w:cs="Arial"/>
                <w:sz w:val="20"/>
                <w:szCs w:val="20"/>
              </w:rPr>
              <w:t>študije, analize</w:t>
            </w:r>
            <w:r w:rsidR="00E50487">
              <w:rPr>
                <w:rFonts w:ascii="Arial" w:eastAsia="Calibri" w:hAnsi="Arial" w:cs="Arial"/>
                <w:sz w:val="20"/>
                <w:szCs w:val="20"/>
              </w:rPr>
              <w:t>)</w:t>
            </w:r>
            <w:r w:rsidRPr="00574D3A">
              <w:rPr>
                <w:rFonts w:ascii="Arial" w:eastAsia="Calibri" w:hAnsi="Arial" w:cs="Arial"/>
                <w:sz w:val="20"/>
                <w:szCs w:val="20"/>
              </w:rPr>
              <w:t>, svetovanje pri pripravi in uskladitvi specifikacij za razvoj novih dinamičnih e-storitev</w:t>
            </w:r>
            <w:r w:rsidR="00E50487">
              <w:rPr>
                <w:rFonts w:ascii="Arial" w:eastAsia="Calibri" w:hAnsi="Arial" w:cs="Arial"/>
                <w:sz w:val="20"/>
                <w:szCs w:val="20"/>
              </w:rPr>
              <w:t>,</w:t>
            </w:r>
            <w:r w:rsidRPr="00574D3A">
              <w:rPr>
                <w:rFonts w:ascii="Arial" w:eastAsia="Calibri" w:hAnsi="Arial" w:cs="Arial"/>
                <w:sz w:val="20"/>
                <w:szCs w:val="20"/>
              </w:rPr>
              <w:t xml:space="preserve"> prilagojenih potrebam uporabnikov, iskanje tujih dobrih praks</w:t>
            </w:r>
            <w:r w:rsidR="00E50487">
              <w:rPr>
                <w:rFonts w:ascii="Arial" w:eastAsia="Calibri" w:hAnsi="Arial" w:cs="Arial"/>
                <w:sz w:val="20"/>
                <w:szCs w:val="20"/>
              </w:rPr>
              <w:t xml:space="preserve">, ki bi jih </w:t>
            </w:r>
            <w:r w:rsidRPr="00574D3A">
              <w:rPr>
                <w:rFonts w:ascii="Arial" w:eastAsia="Calibri" w:hAnsi="Arial" w:cs="Arial"/>
                <w:sz w:val="20"/>
                <w:szCs w:val="20"/>
              </w:rPr>
              <w:t>Slovenij</w:t>
            </w:r>
            <w:r w:rsidR="00E50487">
              <w:rPr>
                <w:rFonts w:ascii="Arial" w:eastAsia="Calibri" w:hAnsi="Arial" w:cs="Arial"/>
                <w:sz w:val="20"/>
                <w:szCs w:val="20"/>
              </w:rPr>
              <w:t>a lahko posnemala</w:t>
            </w:r>
            <w:r w:rsidRPr="00574D3A">
              <w:rPr>
                <w:rFonts w:ascii="Arial" w:eastAsia="Calibri" w:hAnsi="Arial" w:cs="Arial"/>
                <w:sz w:val="20"/>
                <w:szCs w:val="20"/>
              </w:rPr>
              <w:t xml:space="preserve">. Skupni predviden strošek za vse sklope dokumentacije za tri leta znaša 265.660 EUR (skupaj </w:t>
            </w:r>
            <w:r w:rsidR="00E50487">
              <w:rPr>
                <w:rFonts w:ascii="Arial" w:eastAsia="Calibri" w:hAnsi="Arial" w:cs="Arial"/>
                <w:sz w:val="20"/>
                <w:szCs w:val="20"/>
              </w:rPr>
              <w:t>okoli</w:t>
            </w:r>
            <w:r w:rsidRPr="00574D3A">
              <w:rPr>
                <w:rFonts w:ascii="Arial" w:eastAsia="Calibri" w:hAnsi="Arial" w:cs="Arial"/>
                <w:sz w:val="20"/>
                <w:szCs w:val="20"/>
              </w:rPr>
              <w:t xml:space="preserve"> 295 človek dni</w:t>
            </w:r>
            <w:r w:rsidR="00F7745C">
              <w:rPr>
                <w:rFonts w:ascii="Arial" w:eastAsia="Calibri" w:hAnsi="Arial" w:cs="Arial"/>
                <w:sz w:val="20"/>
                <w:szCs w:val="20"/>
              </w:rPr>
              <w:t xml:space="preserve"> dela</w:t>
            </w:r>
            <w:r w:rsidRPr="00574D3A">
              <w:rPr>
                <w:rFonts w:ascii="Arial" w:eastAsia="Calibri" w:hAnsi="Arial" w:cs="Arial"/>
                <w:sz w:val="20"/>
                <w:szCs w:val="20"/>
              </w:rPr>
              <w:t xml:space="preserve"> strokovnjakov, cena dneva 900 EUR). Na podlagi izračuna stroškov razvoja e-storitev zaradi implementacije EU uredbe (skupno 23 e-storitev) s pripadajočimi zalednimi sistemi ter na podlagi izkušenj z nacionalnimi rešitvami (npr. Pladenj, eUprava, SPOT, JEP) ocenjujemo</w:t>
            </w:r>
            <w:r w:rsidR="00E50487">
              <w:rPr>
                <w:rFonts w:ascii="Arial" w:eastAsia="Calibri" w:hAnsi="Arial" w:cs="Arial"/>
                <w:sz w:val="20"/>
                <w:szCs w:val="20"/>
              </w:rPr>
              <w:t>, da bo</w:t>
            </w:r>
            <w:r w:rsidRPr="00574D3A">
              <w:rPr>
                <w:rFonts w:ascii="Arial" w:eastAsia="Calibri" w:hAnsi="Arial" w:cs="Arial"/>
                <w:sz w:val="20"/>
                <w:szCs w:val="20"/>
              </w:rPr>
              <w:t xml:space="preserve"> strošek pilotnih izvedb, razvoja novih e-storitev in podpore le-te</w:t>
            </w:r>
            <w:r w:rsidR="00E50487">
              <w:rPr>
                <w:rFonts w:ascii="Arial" w:eastAsia="Calibri" w:hAnsi="Arial" w:cs="Arial"/>
                <w:sz w:val="20"/>
                <w:szCs w:val="20"/>
              </w:rPr>
              <w:t>m</w:t>
            </w:r>
            <w:r w:rsidRPr="00574D3A">
              <w:rPr>
                <w:rFonts w:ascii="Arial" w:eastAsia="Calibri" w:hAnsi="Arial" w:cs="Arial"/>
                <w:sz w:val="20"/>
                <w:szCs w:val="20"/>
              </w:rPr>
              <w:t xml:space="preserve"> (</w:t>
            </w:r>
            <w:r w:rsidR="00E50487">
              <w:rPr>
                <w:rFonts w:ascii="Arial" w:eastAsia="Calibri" w:hAnsi="Arial" w:cs="Arial"/>
                <w:sz w:val="20"/>
                <w:szCs w:val="20"/>
              </w:rPr>
              <w:t xml:space="preserve">angl. </w:t>
            </w:r>
            <w:r w:rsidRPr="00574D3A">
              <w:rPr>
                <w:rFonts w:ascii="Arial" w:eastAsia="Calibri" w:hAnsi="Arial" w:cs="Arial"/>
                <w:sz w:val="20"/>
                <w:szCs w:val="20"/>
              </w:rPr>
              <w:t xml:space="preserve">product support) za obdobje izvajanja Načrta za okrevanje in odpornost (RRP) </w:t>
            </w:r>
            <w:r w:rsidR="00E50487">
              <w:rPr>
                <w:rFonts w:ascii="Arial" w:eastAsia="Calibri" w:hAnsi="Arial" w:cs="Arial"/>
                <w:sz w:val="20"/>
                <w:szCs w:val="20"/>
              </w:rPr>
              <w:t>z</w:t>
            </w:r>
            <w:r w:rsidRPr="00574D3A">
              <w:rPr>
                <w:rFonts w:ascii="Arial" w:eastAsia="Calibri" w:hAnsi="Arial" w:cs="Arial"/>
                <w:sz w:val="20"/>
                <w:szCs w:val="20"/>
              </w:rPr>
              <w:t>na</w:t>
            </w:r>
            <w:r w:rsidR="00E50487">
              <w:rPr>
                <w:rFonts w:ascii="Arial" w:eastAsia="Calibri" w:hAnsi="Arial" w:cs="Arial"/>
                <w:sz w:val="20"/>
                <w:szCs w:val="20"/>
              </w:rPr>
              <w:t>šal</w:t>
            </w:r>
            <w:r w:rsidRPr="00574D3A">
              <w:rPr>
                <w:rFonts w:ascii="Arial" w:eastAsia="Calibri" w:hAnsi="Arial" w:cs="Arial"/>
                <w:sz w:val="20"/>
                <w:szCs w:val="20"/>
              </w:rPr>
              <w:t xml:space="preserve"> 5,37 </w:t>
            </w:r>
            <w:r w:rsidR="00E50487">
              <w:rPr>
                <w:rFonts w:ascii="Arial" w:eastAsia="Calibri" w:hAnsi="Arial" w:cs="Arial"/>
                <w:sz w:val="20"/>
                <w:szCs w:val="20"/>
              </w:rPr>
              <w:t>mio</w:t>
            </w:r>
            <w:r w:rsidRPr="00574D3A">
              <w:rPr>
                <w:rFonts w:ascii="Arial" w:eastAsia="Calibri" w:hAnsi="Arial" w:cs="Arial"/>
                <w:sz w:val="20"/>
                <w:szCs w:val="20"/>
              </w:rPr>
              <w:t xml:space="preserve"> EUR (5.976 človek dni </w:t>
            </w:r>
            <w:r w:rsidR="00F7745C">
              <w:rPr>
                <w:rFonts w:ascii="Arial" w:eastAsia="Calibri" w:hAnsi="Arial" w:cs="Arial"/>
                <w:sz w:val="20"/>
                <w:szCs w:val="20"/>
              </w:rPr>
              <w:t xml:space="preserve">dela </w:t>
            </w:r>
            <w:r w:rsidRPr="00574D3A">
              <w:rPr>
                <w:rFonts w:ascii="Arial" w:eastAsia="Calibri" w:hAnsi="Arial" w:cs="Arial"/>
                <w:sz w:val="20"/>
                <w:szCs w:val="20"/>
              </w:rPr>
              <w:t xml:space="preserve">strokovnjakov, cena IT strokovnjaka 900 EUR) </w:t>
            </w:r>
            <w:r w:rsidR="00E50487">
              <w:rPr>
                <w:rFonts w:ascii="Arial" w:eastAsia="Calibri" w:hAnsi="Arial" w:cs="Arial"/>
                <w:sz w:val="20"/>
                <w:szCs w:val="20"/>
              </w:rPr>
              <w:t>v skladu z</w:t>
            </w:r>
            <w:r w:rsidRPr="00574D3A">
              <w:rPr>
                <w:rFonts w:ascii="Arial" w:eastAsia="Calibri" w:hAnsi="Arial" w:cs="Arial"/>
                <w:sz w:val="20"/>
                <w:szCs w:val="20"/>
              </w:rPr>
              <w:t xml:space="preserve"> </w:t>
            </w:r>
            <w:r w:rsidR="00E50487">
              <w:rPr>
                <w:rFonts w:ascii="Arial" w:eastAsia="Calibri" w:hAnsi="Arial" w:cs="Arial"/>
                <w:sz w:val="20"/>
                <w:szCs w:val="20"/>
              </w:rPr>
              <w:t>r</w:t>
            </w:r>
            <w:r w:rsidRPr="00574D3A">
              <w:rPr>
                <w:rFonts w:ascii="Arial" w:eastAsia="Calibri" w:hAnsi="Arial" w:cs="Arial"/>
                <w:sz w:val="20"/>
                <w:szCs w:val="20"/>
              </w:rPr>
              <w:t>eferenčn</w:t>
            </w:r>
            <w:r w:rsidR="00E50487">
              <w:rPr>
                <w:rFonts w:ascii="Arial" w:eastAsia="Calibri" w:hAnsi="Arial" w:cs="Arial"/>
                <w:sz w:val="20"/>
                <w:szCs w:val="20"/>
              </w:rPr>
              <w:t>o</w:t>
            </w:r>
            <w:r w:rsidRPr="00574D3A">
              <w:rPr>
                <w:rFonts w:ascii="Arial" w:eastAsia="Calibri" w:hAnsi="Arial" w:cs="Arial"/>
                <w:sz w:val="20"/>
                <w:szCs w:val="20"/>
              </w:rPr>
              <w:t xml:space="preserve"> vrednost</w:t>
            </w:r>
            <w:r w:rsidR="00E50487">
              <w:rPr>
                <w:rFonts w:ascii="Arial" w:eastAsia="Calibri" w:hAnsi="Arial" w:cs="Arial"/>
                <w:sz w:val="20"/>
                <w:szCs w:val="20"/>
              </w:rPr>
              <w:t>jo</w:t>
            </w:r>
            <w:r w:rsidRPr="00574D3A">
              <w:rPr>
                <w:rFonts w:ascii="Arial" w:eastAsia="Calibri" w:hAnsi="Arial" w:cs="Arial"/>
                <w:sz w:val="20"/>
                <w:szCs w:val="20"/>
              </w:rPr>
              <w:t xml:space="preserve"> za oceno stroškov in cenik</w:t>
            </w:r>
            <w:r w:rsidR="00E50487">
              <w:rPr>
                <w:rFonts w:ascii="Arial" w:eastAsia="Calibri" w:hAnsi="Arial" w:cs="Arial"/>
                <w:sz w:val="20"/>
                <w:szCs w:val="20"/>
              </w:rPr>
              <w:t>om</w:t>
            </w:r>
            <w:r w:rsidRPr="00574D3A">
              <w:rPr>
                <w:rFonts w:ascii="Arial" w:eastAsia="Calibri" w:hAnsi="Arial" w:cs="Arial"/>
                <w:sz w:val="20"/>
                <w:szCs w:val="20"/>
              </w:rPr>
              <w:t xml:space="preserve"> GZS. Deloitte je za E</w:t>
            </w:r>
            <w:r w:rsidR="00E50487">
              <w:rPr>
                <w:rFonts w:ascii="Arial" w:eastAsia="Calibri" w:hAnsi="Arial" w:cs="Arial"/>
                <w:sz w:val="20"/>
                <w:szCs w:val="20"/>
              </w:rPr>
              <w:t>K</w:t>
            </w:r>
            <w:r w:rsidRPr="00574D3A">
              <w:rPr>
                <w:rFonts w:ascii="Arial" w:eastAsia="Calibri" w:hAnsi="Arial" w:cs="Arial"/>
                <w:sz w:val="20"/>
                <w:szCs w:val="20"/>
              </w:rPr>
              <w:t xml:space="preserve"> pripravil študijo, kjer je za vsako državo članico </w:t>
            </w:r>
            <w:r w:rsidR="00E50487">
              <w:rPr>
                <w:rFonts w:ascii="Arial" w:eastAsia="Calibri" w:hAnsi="Arial" w:cs="Arial"/>
                <w:sz w:val="20"/>
                <w:szCs w:val="20"/>
              </w:rPr>
              <w:t>oblikoval</w:t>
            </w:r>
            <w:r w:rsidRPr="00574D3A">
              <w:rPr>
                <w:rFonts w:ascii="Arial" w:eastAsia="Calibri" w:hAnsi="Arial" w:cs="Arial"/>
                <w:sz w:val="20"/>
                <w:szCs w:val="20"/>
              </w:rPr>
              <w:t xml:space="preserve"> grobo oceno stroškov, ki bodo potrebn</w:t>
            </w:r>
            <w:r w:rsidR="00E50487">
              <w:rPr>
                <w:rFonts w:ascii="Arial" w:eastAsia="Calibri" w:hAnsi="Arial" w:cs="Arial"/>
                <w:sz w:val="20"/>
                <w:szCs w:val="20"/>
              </w:rPr>
              <w:t>i</w:t>
            </w:r>
            <w:r w:rsidRPr="00574D3A">
              <w:rPr>
                <w:rFonts w:ascii="Arial" w:eastAsia="Calibri" w:hAnsi="Arial" w:cs="Arial"/>
                <w:sz w:val="20"/>
                <w:szCs w:val="20"/>
              </w:rPr>
              <w:t xml:space="preserve"> za izvedbo zahtev Uredbe SDG. Iz ocene izhaja, da mora ponudnik posamezne storitve </w:t>
            </w:r>
            <w:r w:rsidRPr="00574D3A">
              <w:rPr>
                <w:rFonts w:ascii="Arial" w:eastAsia="Calibri" w:hAnsi="Arial" w:cs="Arial"/>
                <w:b/>
                <w:bCs/>
                <w:sz w:val="20"/>
                <w:szCs w:val="20"/>
              </w:rPr>
              <w:t>računati z investicijo v višini 100.000</w:t>
            </w:r>
            <w:r w:rsidR="00D27077">
              <w:rPr>
                <w:rFonts w:ascii="Arial" w:eastAsia="Calibri" w:hAnsi="Arial" w:cs="Arial"/>
                <w:b/>
                <w:bCs/>
                <w:sz w:val="20"/>
                <w:szCs w:val="20"/>
              </w:rPr>
              <w:t xml:space="preserve"> EUR</w:t>
            </w:r>
            <w:r w:rsidRPr="00574D3A">
              <w:rPr>
                <w:rFonts w:ascii="Arial" w:eastAsia="Calibri" w:hAnsi="Arial" w:cs="Arial"/>
                <w:b/>
                <w:bCs/>
                <w:sz w:val="20"/>
                <w:szCs w:val="20"/>
              </w:rPr>
              <w:t>-200.000 EUR</w:t>
            </w:r>
            <w:r w:rsidRPr="00574D3A">
              <w:rPr>
                <w:rFonts w:ascii="Arial" w:eastAsia="Calibri" w:hAnsi="Arial" w:cs="Arial"/>
                <w:sz w:val="20"/>
                <w:szCs w:val="20"/>
              </w:rPr>
              <w:t xml:space="preserve">, za prilagoditev </w:t>
            </w:r>
            <w:r w:rsidRPr="00574D3A">
              <w:rPr>
                <w:rFonts w:ascii="Arial" w:eastAsia="Calibri" w:hAnsi="Arial" w:cs="Arial"/>
                <w:b/>
                <w:bCs/>
                <w:sz w:val="20"/>
                <w:szCs w:val="20"/>
              </w:rPr>
              <w:t>posamezne temeljne evidence pa z investicijo v višini okoli 120.000 EUR</w:t>
            </w:r>
            <w:r w:rsidRPr="00574D3A">
              <w:rPr>
                <w:rFonts w:ascii="Arial" w:eastAsia="Calibri" w:hAnsi="Arial" w:cs="Arial"/>
                <w:sz w:val="20"/>
                <w:szCs w:val="20"/>
              </w:rPr>
              <w:t>.</w:t>
            </w:r>
          </w:p>
          <w:p w14:paraId="0A230151" w14:textId="15206898"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rPr>
              <w:t>Stroški nakupa opreme: </w:t>
            </w:r>
            <w:r w:rsidRPr="00574D3A">
              <w:rPr>
                <w:rFonts w:ascii="Arial" w:eastAsia="Calibri" w:hAnsi="Arial" w:cs="Arial"/>
                <w:b/>
                <w:bCs/>
                <w:color w:val="000000"/>
                <w:sz w:val="20"/>
                <w:szCs w:val="20"/>
                <w:lang w:eastAsia="sl-SI"/>
              </w:rPr>
              <w:t xml:space="preserve">600.000 EUR </w:t>
            </w:r>
          </w:p>
          <w:p w14:paraId="7BF62703" w14:textId="71FDACAC" w:rsid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nakupa programske opreme za vzpostavitev e-storitev s pripadajočimi zalednimi sistemi</w:t>
            </w:r>
            <w:r w:rsidR="00F7745C">
              <w:rPr>
                <w:rFonts w:ascii="Arial" w:eastAsia="Calibri" w:hAnsi="Arial" w:cs="Arial"/>
                <w:sz w:val="20"/>
                <w:szCs w:val="20"/>
              </w:rPr>
              <w:t>,</w:t>
            </w:r>
            <w:r w:rsidRPr="00574D3A">
              <w:rPr>
                <w:rFonts w:ascii="Arial" w:eastAsia="Calibri" w:hAnsi="Arial" w:cs="Arial"/>
                <w:sz w:val="20"/>
                <w:szCs w:val="20"/>
              </w:rPr>
              <w:t xml:space="preserve"> vključno z nakupom (nakupom pravice do uporabe in podpore (</w:t>
            </w:r>
            <w:r w:rsidR="00C22DA5">
              <w:rPr>
                <w:rFonts w:ascii="Arial" w:eastAsia="Calibri" w:hAnsi="Arial" w:cs="Arial"/>
                <w:sz w:val="20"/>
                <w:szCs w:val="20"/>
              </w:rPr>
              <w:t xml:space="preserve">angl. </w:t>
            </w:r>
            <w:r w:rsidRPr="00574D3A">
              <w:rPr>
                <w:rFonts w:ascii="Arial" w:eastAsia="Calibri" w:hAnsi="Arial" w:cs="Arial"/>
                <w:sz w:val="20"/>
                <w:szCs w:val="20"/>
              </w:rPr>
              <w:t>product support)) licenc za izvajanj</w:t>
            </w:r>
            <w:r w:rsidR="00F7745C">
              <w:rPr>
                <w:rFonts w:ascii="Arial" w:eastAsia="Calibri" w:hAnsi="Arial" w:cs="Arial"/>
                <w:sz w:val="20"/>
                <w:szCs w:val="20"/>
              </w:rPr>
              <w:t>e</w:t>
            </w:r>
            <w:r w:rsidRPr="00574D3A">
              <w:rPr>
                <w:rFonts w:ascii="Arial" w:eastAsia="Calibri" w:hAnsi="Arial" w:cs="Arial"/>
                <w:sz w:val="20"/>
                <w:szCs w:val="20"/>
              </w:rPr>
              <w:t xml:space="preserve"> N</w:t>
            </w:r>
            <w:r w:rsidR="00D27077">
              <w:rPr>
                <w:rFonts w:ascii="Arial" w:eastAsia="Calibri" w:hAnsi="Arial" w:cs="Arial"/>
                <w:sz w:val="20"/>
                <w:szCs w:val="20"/>
              </w:rPr>
              <w:t>OO</w:t>
            </w:r>
            <w:r w:rsidRPr="00574D3A">
              <w:rPr>
                <w:rFonts w:ascii="Arial" w:eastAsia="Calibri" w:hAnsi="Arial" w:cs="Arial"/>
                <w:sz w:val="20"/>
                <w:szCs w:val="20"/>
              </w:rPr>
              <w:t xml:space="preserve"> (</w:t>
            </w:r>
            <w:r w:rsidR="00D27077">
              <w:rPr>
                <w:rFonts w:ascii="Arial" w:eastAsia="Calibri" w:hAnsi="Arial" w:cs="Arial"/>
                <w:sz w:val="20"/>
                <w:szCs w:val="20"/>
              </w:rPr>
              <w:t>SOO</w:t>
            </w:r>
            <w:r w:rsidRPr="00574D3A">
              <w:rPr>
                <w:rFonts w:ascii="Arial" w:eastAsia="Calibri" w:hAnsi="Arial" w:cs="Arial"/>
                <w:sz w:val="20"/>
                <w:szCs w:val="20"/>
              </w:rPr>
              <w:t xml:space="preserve">) ter prilagoditev na naročnikove potrebe </w:t>
            </w:r>
            <w:r w:rsidR="00F7745C">
              <w:rPr>
                <w:rFonts w:ascii="Arial" w:eastAsia="Calibri" w:hAnsi="Arial" w:cs="Arial"/>
                <w:sz w:val="20"/>
                <w:szCs w:val="20"/>
              </w:rPr>
              <w:t>in</w:t>
            </w:r>
            <w:r w:rsidRPr="00574D3A">
              <w:rPr>
                <w:rFonts w:ascii="Arial" w:eastAsia="Calibri" w:hAnsi="Arial" w:cs="Arial"/>
                <w:sz w:val="20"/>
                <w:szCs w:val="20"/>
              </w:rPr>
              <w:t xml:space="preserve"> pilotne izvedbe na podlagi preteklih izkušenj MJU</w:t>
            </w:r>
            <w:r w:rsidR="00D27077">
              <w:rPr>
                <w:rFonts w:ascii="Arial" w:eastAsia="Calibri" w:hAnsi="Arial" w:cs="Arial"/>
                <w:sz w:val="20"/>
                <w:szCs w:val="20"/>
              </w:rPr>
              <w:t>-ja</w:t>
            </w:r>
            <w:r w:rsidRPr="00574D3A">
              <w:rPr>
                <w:rFonts w:ascii="Arial" w:eastAsia="Calibri" w:hAnsi="Arial" w:cs="Arial"/>
                <w:sz w:val="20"/>
                <w:szCs w:val="20"/>
              </w:rPr>
              <w:t xml:space="preserve"> pri izvedbi sorodnih IT projektov znašajo 0,6 </w:t>
            </w:r>
            <w:r w:rsidR="00F7745C">
              <w:rPr>
                <w:rFonts w:ascii="Arial" w:eastAsia="Calibri" w:hAnsi="Arial" w:cs="Arial"/>
                <w:sz w:val="20"/>
                <w:szCs w:val="20"/>
              </w:rPr>
              <w:t>mio</w:t>
            </w:r>
            <w:r w:rsidRPr="00574D3A">
              <w:rPr>
                <w:rFonts w:ascii="Arial" w:eastAsia="Calibri" w:hAnsi="Arial" w:cs="Arial"/>
                <w:sz w:val="20"/>
                <w:szCs w:val="20"/>
              </w:rPr>
              <w:t xml:space="preserve"> EUR. Gre za specifično licenčno opremo, ki jo bomo potrebovali za implementacijo mobilnih e-storitev.</w:t>
            </w:r>
          </w:p>
          <w:p w14:paraId="3467BA18" w14:textId="77777777" w:rsidR="00F7745C" w:rsidRPr="00574D3A" w:rsidRDefault="00F7745C" w:rsidP="00574D3A">
            <w:pPr>
              <w:jc w:val="both"/>
              <w:rPr>
                <w:rFonts w:ascii="Arial" w:eastAsia="Calibri" w:hAnsi="Arial" w:cs="Arial"/>
                <w:sz w:val="20"/>
                <w:szCs w:val="20"/>
              </w:rPr>
            </w:pPr>
          </w:p>
          <w:p w14:paraId="0B19EFB4" w14:textId="6986E1E3" w:rsidR="00F7745C" w:rsidRDefault="00574D3A" w:rsidP="00574D3A">
            <w:pPr>
              <w:jc w:val="both"/>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w:t>
            </w:r>
            <w:r w:rsidRPr="00574D3A">
              <w:rPr>
                <w:rFonts w:ascii="Arial" w:eastAsia="Calibri" w:hAnsi="Arial" w:cs="Arial"/>
                <w:b/>
                <w:bCs/>
                <w:color w:val="000000"/>
                <w:sz w:val="20"/>
                <w:szCs w:val="20"/>
              </w:rPr>
              <w:t>763.700.000 EUR</w:t>
            </w:r>
            <w:r w:rsidRPr="00574D3A" w:rsidDel="004F48E4">
              <w:rPr>
                <w:rFonts w:ascii="Arial" w:eastAsia="Calibri" w:hAnsi="Arial" w:cs="Arial"/>
                <w:b/>
                <w:bCs/>
                <w:color w:val="000000"/>
                <w:sz w:val="20"/>
                <w:szCs w:val="20"/>
                <w:lang w:eastAsia="sl-SI"/>
              </w:rPr>
              <w:t xml:space="preserve"> </w:t>
            </w:r>
          </w:p>
          <w:p w14:paraId="2D438CD6" w14:textId="017F9128"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Za uspešno uporabo vzpostavljenih e-storitev je ključnega pomena delo z uporabniki - skupno sooblikovanje storitev, usposabljanje zaposlenih in uporabnikov ter promocija uporabe e-storitev na </w:t>
            </w:r>
            <w:r w:rsidRPr="00574D3A">
              <w:rPr>
                <w:rFonts w:ascii="Arial" w:eastAsia="Calibri" w:hAnsi="Arial" w:cs="Arial"/>
                <w:sz w:val="20"/>
                <w:szCs w:val="20"/>
              </w:rPr>
              <w:lastRenderedPageBreak/>
              <w:t>terenu</w:t>
            </w:r>
            <w:r w:rsidR="00F7745C">
              <w:rPr>
                <w:rFonts w:ascii="Arial" w:eastAsia="Calibri" w:hAnsi="Arial" w:cs="Arial"/>
                <w:sz w:val="20"/>
                <w:szCs w:val="20"/>
              </w:rPr>
              <w:t>;</w:t>
            </w:r>
            <w:r w:rsidRPr="00574D3A">
              <w:rPr>
                <w:rFonts w:ascii="Arial" w:eastAsia="Calibri" w:hAnsi="Arial" w:cs="Arial"/>
                <w:sz w:val="20"/>
                <w:szCs w:val="20"/>
              </w:rPr>
              <w:t xml:space="preserve"> ocena stroškov promocije in dela z uporabniki skupaj </w:t>
            </w:r>
            <w:r w:rsidR="00F7745C">
              <w:rPr>
                <w:rFonts w:ascii="Arial" w:eastAsia="Calibri" w:hAnsi="Arial" w:cs="Arial"/>
                <w:sz w:val="20"/>
                <w:szCs w:val="20"/>
              </w:rPr>
              <w:t xml:space="preserve">znaša </w:t>
            </w:r>
            <w:r w:rsidRPr="00574D3A">
              <w:rPr>
                <w:rFonts w:ascii="Arial" w:eastAsia="Calibri" w:hAnsi="Arial" w:cs="Arial"/>
                <w:sz w:val="20"/>
                <w:szCs w:val="20"/>
              </w:rPr>
              <w:t xml:space="preserve">0,36 </w:t>
            </w:r>
            <w:r w:rsidR="00F7745C">
              <w:rPr>
                <w:rFonts w:ascii="Arial" w:eastAsia="Calibri" w:hAnsi="Arial" w:cs="Arial"/>
                <w:sz w:val="20"/>
                <w:szCs w:val="20"/>
              </w:rPr>
              <w:t>mio</w:t>
            </w:r>
            <w:r w:rsidRPr="00574D3A">
              <w:rPr>
                <w:rFonts w:ascii="Arial" w:eastAsia="Calibri" w:hAnsi="Arial" w:cs="Arial"/>
                <w:sz w:val="20"/>
                <w:szCs w:val="20"/>
              </w:rPr>
              <w:t xml:space="preserve"> EUR </w:t>
            </w:r>
            <w:r w:rsidR="00F7745C" w:rsidRPr="00574D3A">
              <w:rPr>
                <w:rFonts w:ascii="Arial" w:eastAsia="Calibri" w:hAnsi="Arial" w:cs="Arial"/>
                <w:sz w:val="20"/>
                <w:szCs w:val="20"/>
              </w:rPr>
              <w:t>za obd</w:t>
            </w:r>
            <w:r w:rsidR="00F7745C">
              <w:rPr>
                <w:rFonts w:ascii="Arial" w:eastAsia="Calibri" w:hAnsi="Arial" w:cs="Arial"/>
                <w:sz w:val="20"/>
                <w:szCs w:val="20"/>
              </w:rPr>
              <w:t xml:space="preserve">obje šestih let </w:t>
            </w:r>
            <w:r w:rsidRPr="00574D3A">
              <w:rPr>
                <w:rFonts w:ascii="Arial" w:eastAsia="Calibri" w:hAnsi="Arial" w:cs="Arial"/>
                <w:sz w:val="20"/>
                <w:szCs w:val="20"/>
              </w:rPr>
              <w:t xml:space="preserve">(100 človek dni dela strokovnjakov, 3.400 EUR, cena </w:t>
            </w:r>
            <w:r w:rsidR="00F7745C">
              <w:rPr>
                <w:rFonts w:ascii="Arial" w:eastAsia="Calibri" w:hAnsi="Arial" w:cs="Arial"/>
                <w:sz w:val="20"/>
                <w:szCs w:val="20"/>
              </w:rPr>
              <w:t>z</w:t>
            </w:r>
            <w:r w:rsidRPr="00574D3A">
              <w:rPr>
                <w:rFonts w:ascii="Arial" w:eastAsia="Calibri" w:hAnsi="Arial" w:cs="Arial"/>
                <w:sz w:val="20"/>
                <w:szCs w:val="20"/>
              </w:rPr>
              <w:t>a izvedbo na Upravni akademiji) po Referenčni vrednosti za oceno stroškov</w:t>
            </w:r>
            <w:r w:rsidR="00F7745C">
              <w:rPr>
                <w:rFonts w:ascii="Arial" w:eastAsia="Calibri" w:hAnsi="Arial" w:cs="Arial"/>
                <w:sz w:val="20"/>
                <w:szCs w:val="20"/>
              </w:rPr>
              <w:t>,</w:t>
            </w:r>
            <w:r w:rsidRPr="00574D3A">
              <w:rPr>
                <w:rFonts w:ascii="Arial" w:eastAsia="Calibri" w:hAnsi="Arial" w:cs="Arial"/>
                <w:sz w:val="20"/>
                <w:szCs w:val="20"/>
              </w:rPr>
              <w:t xml:space="preserve"> specifična ekspertna usposabljanja pri zunanjih izvajalcih </w:t>
            </w:r>
            <w:r w:rsidR="00F7745C">
              <w:rPr>
                <w:rFonts w:ascii="Arial" w:eastAsia="Calibri" w:hAnsi="Arial" w:cs="Arial"/>
                <w:sz w:val="20"/>
                <w:szCs w:val="20"/>
              </w:rPr>
              <w:t xml:space="preserve">pa </w:t>
            </w:r>
            <w:r w:rsidRPr="00574D3A">
              <w:rPr>
                <w:rFonts w:ascii="Arial" w:eastAsia="Calibri" w:hAnsi="Arial" w:cs="Arial"/>
                <w:sz w:val="20"/>
                <w:szCs w:val="20"/>
              </w:rPr>
              <w:t xml:space="preserve">skupaj 0,4 </w:t>
            </w:r>
            <w:r w:rsidR="00F7745C">
              <w:rPr>
                <w:rFonts w:ascii="Arial" w:eastAsia="Calibri" w:hAnsi="Arial" w:cs="Arial"/>
                <w:sz w:val="20"/>
                <w:szCs w:val="20"/>
              </w:rPr>
              <w:t>mio</w:t>
            </w:r>
            <w:r w:rsidRPr="00574D3A">
              <w:rPr>
                <w:rFonts w:ascii="Arial" w:eastAsia="Calibri" w:hAnsi="Arial" w:cs="Arial"/>
                <w:sz w:val="20"/>
                <w:szCs w:val="20"/>
              </w:rPr>
              <w:t xml:space="preserve"> EUR (okvirno 444 človek dni ekspertnega dela strokovnjakov, 900 EUR po Referenčni v</w:t>
            </w:r>
            <w:r w:rsidR="00D27077">
              <w:rPr>
                <w:rFonts w:ascii="Arial" w:eastAsia="Calibri" w:hAnsi="Arial" w:cs="Arial"/>
                <w:sz w:val="20"/>
                <w:szCs w:val="20"/>
              </w:rPr>
              <w:t>rednosti za oceno stroškov in</w:t>
            </w:r>
            <w:r w:rsidRPr="00574D3A">
              <w:rPr>
                <w:rFonts w:ascii="Arial" w:eastAsia="Calibri" w:hAnsi="Arial" w:cs="Arial"/>
                <w:sz w:val="20"/>
                <w:szCs w:val="20"/>
              </w:rPr>
              <w:t xml:space="preserve"> ceniku GZS</w:t>
            </w:r>
            <w:r w:rsidRPr="00574D3A">
              <w:rPr>
                <w:rFonts w:ascii="Arial" w:eastAsia="Calibri" w:hAnsi="Arial" w:cs="Arial"/>
                <w:sz w:val="20"/>
                <w:szCs w:val="20"/>
                <w:vertAlign w:val="superscript"/>
              </w:rPr>
              <w:footnoteReference w:id="26"/>
            </w:r>
            <w:r w:rsidRPr="00574D3A">
              <w:rPr>
                <w:rFonts w:ascii="Arial" w:eastAsia="Calibri" w:hAnsi="Arial" w:cs="Arial"/>
                <w:sz w:val="20"/>
                <w:szCs w:val="20"/>
              </w:rPr>
              <w:t>).</w:t>
            </w:r>
          </w:p>
          <w:p w14:paraId="137EB334" w14:textId="7F4FA824"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Strošek novih zaposlitev za čas izvajanja ukrepa (projektne zaposlitve za določen čas, ki so nujno potrebne za izvedbo načrtovanih aktivnosti, neponavljajoči strošek): 1.646.000 EUR</w:t>
            </w:r>
          </w:p>
          <w:p w14:paraId="7EAD93F9" w14:textId="47C9B4B0" w:rsidR="00574D3A" w:rsidRPr="00574D3A" w:rsidRDefault="0022767C" w:rsidP="00320A87">
            <w:pPr>
              <w:jc w:val="both"/>
              <w:textAlignment w:val="baseline"/>
              <w:rPr>
                <w:rFonts w:ascii="Arial" w:eastAsia="Calibri" w:hAnsi="Arial" w:cs="Arial"/>
                <w:sz w:val="20"/>
                <w:szCs w:val="20"/>
                <w:lang w:eastAsia="sl-SI"/>
              </w:rPr>
            </w:pPr>
            <w:r>
              <w:rPr>
                <w:rFonts w:ascii="Arial" w:eastAsia="Calibri" w:hAnsi="Arial" w:cs="Arial"/>
                <w:sz w:val="20"/>
                <w:szCs w:val="20"/>
                <w:lang w:eastAsia="sl-SI"/>
              </w:rPr>
              <w:t>Zagotovitev potrebnih kadrovskih virov za izvedbo načrtovanih aktivnosti je eden izmed</w:t>
            </w:r>
            <w:r w:rsidR="00574D3A" w:rsidRPr="00574D3A">
              <w:rPr>
                <w:rFonts w:ascii="Arial" w:eastAsia="Calibri" w:hAnsi="Arial" w:cs="Arial"/>
                <w:sz w:val="20"/>
                <w:szCs w:val="20"/>
                <w:lang w:eastAsia="sl-SI"/>
              </w:rPr>
              <w:t xml:space="preserve"> pomembnih dejavnikov uspeha za uvedbo </w:t>
            </w:r>
            <w:r>
              <w:rPr>
                <w:rFonts w:ascii="Arial" w:eastAsia="Calibri" w:hAnsi="Arial" w:cs="Arial"/>
                <w:sz w:val="20"/>
                <w:szCs w:val="20"/>
                <w:lang w:eastAsia="sl-SI"/>
              </w:rPr>
              <w:t xml:space="preserve">. Nove začasne zaposlitve tako vključujejo </w:t>
            </w:r>
            <w:r w:rsidR="00574D3A" w:rsidRPr="00574D3A">
              <w:rPr>
                <w:rFonts w:ascii="Arial" w:eastAsia="Calibri" w:hAnsi="Arial" w:cs="Arial"/>
                <w:sz w:val="20"/>
                <w:szCs w:val="20"/>
                <w:lang w:eastAsia="sl-SI"/>
              </w:rPr>
              <w:t>10 zaposlenih za obdobje 44 mesecev in en</w:t>
            </w:r>
            <w:r>
              <w:rPr>
                <w:rFonts w:ascii="Arial" w:eastAsia="Calibri" w:hAnsi="Arial" w:cs="Arial"/>
                <w:sz w:val="20"/>
                <w:szCs w:val="20"/>
                <w:lang w:eastAsia="sl-SI"/>
              </w:rPr>
              <w:t>ega</w:t>
            </w:r>
            <w:r w:rsidR="00574D3A" w:rsidRPr="00574D3A">
              <w:rPr>
                <w:rFonts w:ascii="Arial" w:eastAsia="Calibri" w:hAnsi="Arial" w:cs="Arial"/>
                <w:sz w:val="20"/>
                <w:szCs w:val="20"/>
                <w:lang w:eastAsia="sl-SI"/>
              </w:rPr>
              <w:t xml:space="preserve"> zaposlenega za obdobje 54 mesecev v skupnem znesku 1,6 </w:t>
            </w:r>
            <w:r>
              <w:rPr>
                <w:rFonts w:ascii="Arial" w:eastAsia="Calibri" w:hAnsi="Arial" w:cs="Arial"/>
                <w:sz w:val="20"/>
                <w:szCs w:val="20"/>
                <w:lang w:eastAsia="sl-SI"/>
              </w:rPr>
              <w:t>mio</w:t>
            </w:r>
            <w:r w:rsidR="00574D3A" w:rsidRPr="00574D3A">
              <w:rPr>
                <w:rFonts w:ascii="Arial" w:eastAsia="Calibri" w:hAnsi="Arial" w:cs="Arial"/>
                <w:sz w:val="20"/>
                <w:szCs w:val="20"/>
                <w:lang w:eastAsia="sl-SI"/>
              </w:rPr>
              <w:t xml:space="preserve"> EUR (</w:t>
            </w:r>
            <w:r w:rsidR="00D27077">
              <w:rPr>
                <w:rFonts w:ascii="Arial" w:eastAsia="Calibri" w:hAnsi="Arial" w:cs="Arial"/>
                <w:sz w:val="20"/>
                <w:szCs w:val="20"/>
                <w:lang w:eastAsia="sl-SI"/>
              </w:rPr>
              <w:t xml:space="preserve">trije </w:t>
            </w:r>
            <w:r w:rsidR="00574D3A" w:rsidRPr="00574D3A">
              <w:rPr>
                <w:rFonts w:ascii="Arial" w:eastAsia="Calibri" w:hAnsi="Arial" w:cs="Arial"/>
                <w:sz w:val="20"/>
                <w:szCs w:val="20"/>
                <w:lang w:eastAsia="sl-SI"/>
              </w:rPr>
              <w:t>podsekretar</w:t>
            </w:r>
            <w:r w:rsidR="00D27077">
              <w:rPr>
                <w:rFonts w:ascii="Arial" w:eastAsia="Calibri" w:hAnsi="Arial" w:cs="Arial"/>
                <w:sz w:val="20"/>
                <w:szCs w:val="20"/>
                <w:lang w:eastAsia="sl-SI"/>
              </w:rPr>
              <w:t>ji (3 x 4.000 EUR/mesec x</w:t>
            </w:r>
            <w:r w:rsidR="00574D3A" w:rsidRPr="00574D3A">
              <w:rPr>
                <w:rFonts w:ascii="Arial" w:eastAsia="Calibri" w:hAnsi="Arial" w:cs="Arial"/>
                <w:sz w:val="20"/>
                <w:szCs w:val="20"/>
                <w:lang w:eastAsia="sl-SI"/>
              </w:rPr>
              <w:t xml:space="preserve"> 44 mesecev), </w:t>
            </w:r>
            <w:r w:rsidR="00D27077">
              <w:rPr>
                <w:rFonts w:ascii="Arial" w:eastAsia="Calibri" w:hAnsi="Arial" w:cs="Arial"/>
                <w:sz w:val="20"/>
                <w:szCs w:val="20"/>
                <w:lang w:eastAsia="sl-SI"/>
              </w:rPr>
              <w:t>trije višji svetoval</w:t>
            </w:r>
            <w:r w:rsidR="00574D3A" w:rsidRPr="00574D3A">
              <w:rPr>
                <w:rFonts w:ascii="Arial" w:eastAsia="Calibri" w:hAnsi="Arial" w:cs="Arial"/>
                <w:sz w:val="20"/>
                <w:szCs w:val="20"/>
                <w:lang w:eastAsia="sl-SI"/>
              </w:rPr>
              <w:t>c</w:t>
            </w:r>
            <w:r w:rsidR="00D27077">
              <w:rPr>
                <w:rFonts w:ascii="Arial" w:eastAsia="Calibri" w:hAnsi="Arial" w:cs="Arial"/>
                <w:sz w:val="20"/>
                <w:szCs w:val="20"/>
                <w:lang w:eastAsia="sl-SI"/>
              </w:rPr>
              <w:t>i (3 x 3.100 EUR/mesec x 44 mesecev), dva svetoval</w:t>
            </w:r>
            <w:r w:rsidR="00574D3A" w:rsidRPr="00574D3A">
              <w:rPr>
                <w:rFonts w:ascii="Arial" w:eastAsia="Calibri" w:hAnsi="Arial" w:cs="Arial"/>
                <w:sz w:val="20"/>
                <w:szCs w:val="20"/>
                <w:lang w:eastAsia="sl-SI"/>
              </w:rPr>
              <w:t>c</w:t>
            </w:r>
            <w:r w:rsidR="00D27077">
              <w:rPr>
                <w:rFonts w:ascii="Arial" w:eastAsia="Calibri" w:hAnsi="Arial" w:cs="Arial"/>
                <w:sz w:val="20"/>
                <w:szCs w:val="20"/>
                <w:lang w:eastAsia="sl-SI"/>
              </w:rPr>
              <w:t>a</w:t>
            </w:r>
            <w:r w:rsidR="00574D3A" w:rsidRPr="00574D3A">
              <w:rPr>
                <w:rFonts w:ascii="Arial" w:eastAsia="Calibri" w:hAnsi="Arial" w:cs="Arial"/>
                <w:sz w:val="20"/>
                <w:szCs w:val="20"/>
                <w:lang w:eastAsia="sl-SI"/>
              </w:rPr>
              <w:t xml:space="preserve"> </w:t>
            </w:r>
            <w:r w:rsidR="00D27077">
              <w:rPr>
                <w:rFonts w:ascii="Arial" w:eastAsia="Calibri" w:hAnsi="Arial" w:cs="Arial"/>
                <w:sz w:val="20"/>
                <w:szCs w:val="20"/>
                <w:lang w:eastAsia="sl-SI"/>
              </w:rPr>
              <w:t>(2 x 2.600 EUR/mesec x 44 mesecev) in dva</w:t>
            </w:r>
            <w:r w:rsidR="00574D3A" w:rsidRPr="00574D3A">
              <w:rPr>
                <w:rFonts w:ascii="Arial" w:eastAsia="Calibri" w:hAnsi="Arial" w:cs="Arial"/>
                <w:sz w:val="20"/>
                <w:szCs w:val="20"/>
                <w:lang w:eastAsia="sl-SI"/>
              </w:rPr>
              <w:t xml:space="preserve"> sistemsk</w:t>
            </w:r>
            <w:r w:rsidR="00D27077">
              <w:rPr>
                <w:rFonts w:ascii="Arial" w:eastAsia="Calibri" w:hAnsi="Arial" w:cs="Arial"/>
                <w:sz w:val="20"/>
                <w:szCs w:val="20"/>
                <w:lang w:eastAsia="sl-SI"/>
              </w:rPr>
              <w:t>a</w:t>
            </w:r>
            <w:r w:rsidR="00574D3A" w:rsidRPr="00574D3A">
              <w:rPr>
                <w:rFonts w:ascii="Arial" w:eastAsia="Calibri" w:hAnsi="Arial" w:cs="Arial"/>
                <w:sz w:val="20"/>
                <w:szCs w:val="20"/>
                <w:lang w:eastAsia="sl-SI"/>
              </w:rPr>
              <w:t xml:space="preserve"> administrator</w:t>
            </w:r>
            <w:r w:rsidR="00D27077">
              <w:rPr>
                <w:rFonts w:ascii="Arial" w:eastAsia="Calibri" w:hAnsi="Arial" w:cs="Arial"/>
                <w:sz w:val="20"/>
                <w:szCs w:val="20"/>
                <w:lang w:eastAsia="sl-SI"/>
              </w:rPr>
              <w:t>ja (2 x 3.100 EUR/mesec x 44 mesecev)) ter</w:t>
            </w:r>
            <w:r w:rsidR="00574D3A" w:rsidRPr="00574D3A">
              <w:rPr>
                <w:rFonts w:ascii="Arial" w:eastAsia="Calibri" w:hAnsi="Arial" w:cs="Arial"/>
                <w:sz w:val="20"/>
                <w:szCs w:val="20"/>
                <w:lang w:eastAsia="sl-SI"/>
              </w:rPr>
              <w:t xml:space="preserve"> podsekretar za 54 mesecev (4</w:t>
            </w:r>
            <w:r w:rsidR="00320A87">
              <w:rPr>
                <w:rFonts w:ascii="Arial" w:eastAsia="Calibri" w:hAnsi="Arial" w:cs="Arial"/>
                <w:sz w:val="20"/>
                <w:szCs w:val="20"/>
                <w:lang w:eastAsia="sl-SI"/>
              </w:rPr>
              <w:t>.</w:t>
            </w:r>
            <w:r w:rsidR="00D27077">
              <w:rPr>
                <w:rFonts w:ascii="Arial" w:eastAsia="Calibri" w:hAnsi="Arial" w:cs="Arial"/>
                <w:sz w:val="20"/>
                <w:szCs w:val="20"/>
                <w:lang w:eastAsia="sl-SI"/>
              </w:rPr>
              <w:t>000 EUR/mesec x</w:t>
            </w:r>
            <w:r w:rsidR="00574D3A" w:rsidRPr="00574D3A">
              <w:rPr>
                <w:rFonts w:ascii="Arial" w:eastAsia="Calibri" w:hAnsi="Arial" w:cs="Arial"/>
                <w:sz w:val="20"/>
                <w:szCs w:val="20"/>
                <w:lang w:eastAsia="sl-SI"/>
              </w:rPr>
              <w:t xml:space="preserve"> 54 mesecev). Iz</w:t>
            </w:r>
            <w:r w:rsidR="00574D3A" w:rsidRPr="00574D3A">
              <w:rPr>
                <w:rFonts w:ascii="Arial" w:eastAsia="Calibri" w:hAnsi="Arial" w:cs="Arial"/>
                <w:color w:val="000000"/>
                <w:sz w:val="20"/>
                <w:szCs w:val="20"/>
                <w:lang w:eastAsia="sl-SI"/>
              </w:rPr>
              <w:t>račun stroškov dela projektnih zaposlitev izhaja iz izračuna povprečnega mesečnega stroška delodajalca (Republika Slovenija, MJU) za leto 2020</w:t>
            </w:r>
            <w:r w:rsidR="00C22DA5">
              <w:rPr>
                <w:rStyle w:val="Sprotnaopomba-sklic"/>
                <w:rFonts w:ascii="Arial" w:eastAsia="Calibri" w:hAnsi="Arial" w:cs="Arial"/>
                <w:color w:val="000000"/>
                <w:sz w:val="20"/>
                <w:szCs w:val="20"/>
                <w:lang w:eastAsia="sl-SI"/>
              </w:rPr>
              <w:footnoteReference w:id="27"/>
            </w:r>
            <w:r w:rsidR="00574D3A" w:rsidRPr="00574D3A">
              <w:rPr>
                <w:rFonts w:ascii="Arial" w:eastAsia="Calibri" w:hAnsi="Arial" w:cs="Arial"/>
                <w:color w:val="000000"/>
                <w:sz w:val="20"/>
                <w:szCs w:val="20"/>
                <w:lang w:eastAsia="sl-SI"/>
              </w:rPr>
              <w:t>. Obstoječi zaposleni izvajajo redne operativne naloge na obstoječih informacijskih rešitvah, ki jih MJU zagotavlja za organe državne uprave. Brez načrtovanih dodatnih kadrovskih virov ne bo mog</w:t>
            </w:r>
            <w:r>
              <w:rPr>
                <w:rFonts w:ascii="Arial" w:eastAsia="Calibri" w:hAnsi="Arial" w:cs="Arial"/>
                <w:color w:val="000000"/>
                <w:sz w:val="20"/>
                <w:szCs w:val="20"/>
                <w:lang w:eastAsia="sl-SI"/>
              </w:rPr>
              <w:t>oče</w:t>
            </w:r>
            <w:r w:rsidR="00574D3A" w:rsidRPr="00574D3A">
              <w:rPr>
                <w:rFonts w:ascii="Arial" w:eastAsia="Calibri" w:hAnsi="Arial" w:cs="Arial"/>
                <w:color w:val="000000"/>
                <w:sz w:val="20"/>
                <w:szCs w:val="20"/>
                <w:lang w:eastAsia="sl-SI"/>
              </w:rPr>
              <w:t xml:space="preserve"> realizirati te investicije </w:t>
            </w:r>
            <w:r>
              <w:rPr>
                <w:rFonts w:ascii="Arial" w:eastAsia="Calibri" w:hAnsi="Arial" w:cs="Arial"/>
                <w:color w:val="000000"/>
                <w:sz w:val="20"/>
                <w:szCs w:val="20"/>
                <w:lang w:eastAsia="sl-SI"/>
              </w:rPr>
              <w:t xml:space="preserve">niti </w:t>
            </w:r>
            <w:r w:rsidR="00574D3A" w:rsidRPr="00574D3A">
              <w:rPr>
                <w:rFonts w:ascii="Arial" w:eastAsia="Calibri" w:hAnsi="Arial" w:cs="Arial"/>
                <w:color w:val="000000"/>
                <w:sz w:val="20"/>
                <w:szCs w:val="20"/>
                <w:lang w:eastAsia="sl-SI"/>
              </w:rPr>
              <w:t>implementirati zahteve Uredbe SDG. Novi kadri bodo vodili projekte implementacije novih e-storitev, ki zahtevajo delo z vsemi deležniki (lastniki storitev – drugi državni organi, zunanji izvajalci, različn</w:t>
            </w:r>
            <w:r>
              <w:rPr>
                <w:rFonts w:ascii="Arial" w:eastAsia="Calibri" w:hAnsi="Arial" w:cs="Arial"/>
                <w:color w:val="000000"/>
                <w:sz w:val="20"/>
                <w:szCs w:val="20"/>
                <w:lang w:eastAsia="sl-SI"/>
              </w:rPr>
              <w:t xml:space="preserve">e </w:t>
            </w:r>
            <w:r w:rsidR="00574D3A" w:rsidRPr="00574D3A">
              <w:rPr>
                <w:rFonts w:ascii="Arial" w:eastAsia="Calibri" w:hAnsi="Arial" w:cs="Arial"/>
                <w:color w:val="000000"/>
                <w:sz w:val="20"/>
                <w:szCs w:val="20"/>
                <w:lang w:eastAsia="sl-SI"/>
              </w:rPr>
              <w:t>skupin</w:t>
            </w:r>
            <w:r>
              <w:rPr>
                <w:rFonts w:ascii="Arial" w:eastAsia="Calibri" w:hAnsi="Arial" w:cs="Arial"/>
                <w:color w:val="000000"/>
                <w:sz w:val="20"/>
                <w:szCs w:val="20"/>
                <w:lang w:eastAsia="sl-SI"/>
              </w:rPr>
              <w:t>e</w:t>
            </w:r>
            <w:r w:rsidR="00574D3A" w:rsidRPr="00574D3A">
              <w:rPr>
                <w:rFonts w:ascii="Arial" w:eastAsia="Calibri" w:hAnsi="Arial" w:cs="Arial"/>
                <w:color w:val="000000"/>
                <w:sz w:val="20"/>
                <w:szCs w:val="20"/>
                <w:lang w:eastAsia="sl-SI"/>
              </w:rPr>
              <w:t xml:space="preserve"> uporabnikov), izvajali promocijo in usposabljanje tako za lastnike posameznih storitev kot za posamezne skupine uporabnikov in izvajali podporo in pomoč pri uporabi novih e-storitev.</w:t>
            </w:r>
            <w:r w:rsidR="00320A87">
              <w:t xml:space="preserve"> </w:t>
            </w:r>
            <w:r w:rsidR="00320A87" w:rsidRPr="00320A87">
              <w:rPr>
                <w:rFonts w:ascii="Arial" w:eastAsia="Calibri" w:hAnsi="Arial" w:cs="Arial"/>
                <w:color w:val="000000"/>
                <w:sz w:val="20"/>
                <w:szCs w:val="20"/>
                <w:lang w:eastAsia="sl-SI"/>
              </w:rPr>
              <w:t>Glede na DESI indeks in zaostanek za povprečjem EU na področju uporabe digitalnih javnih storitev želimo razviti nove storitve v sodelovanju s končnimi uporabniki</w:t>
            </w:r>
            <w:r w:rsidR="00320A87">
              <w:rPr>
                <w:rFonts w:ascii="Arial" w:eastAsia="Calibri" w:hAnsi="Arial" w:cs="Arial"/>
                <w:color w:val="000000"/>
                <w:sz w:val="20"/>
                <w:szCs w:val="20"/>
                <w:lang w:eastAsia="sl-SI"/>
              </w:rPr>
              <w:t>,</w:t>
            </w:r>
            <w:r w:rsidR="00320A87" w:rsidRPr="00320A87">
              <w:rPr>
                <w:rFonts w:ascii="Arial" w:eastAsia="Calibri" w:hAnsi="Arial" w:cs="Arial"/>
                <w:color w:val="000000"/>
                <w:sz w:val="20"/>
                <w:szCs w:val="20"/>
                <w:lang w:eastAsia="sl-SI"/>
              </w:rPr>
              <w:t xml:space="preserve"> zato potrebujemo kadre s specializiranimi znanji za zajem in analizo zahtev, uporabniško izkušnjo, nove tehnologije, načrtovanje in implementacijo novih storitev. Gre za nove projektne naloge in nova znanja, s katerimi trenutno ne razpolagamo v ustreznem obsegu ali pa jih sploh nimamo. Navedene naloge bodo izvajali novi zaposleni za določen čas</w:t>
            </w:r>
            <w:r>
              <w:rPr>
                <w:rFonts w:ascii="Arial" w:eastAsia="Calibri" w:hAnsi="Arial" w:cs="Arial"/>
                <w:color w:val="000000"/>
                <w:sz w:val="20"/>
                <w:szCs w:val="20"/>
                <w:lang w:eastAsia="sl-SI"/>
              </w:rPr>
              <w:t xml:space="preserve"> vse</w:t>
            </w:r>
            <w:r w:rsidR="00320A87" w:rsidRPr="00320A87">
              <w:rPr>
                <w:rFonts w:ascii="Arial" w:eastAsia="Calibri" w:hAnsi="Arial" w:cs="Arial"/>
                <w:color w:val="000000"/>
                <w:sz w:val="20"/>
                <w:szCs w:val="20"/>
                <w:lang w:eastAsia="sl-SI"/>
              </w:rPr>
              <w:t xml:space="preserve"> do zaključka izvedbe projekta</w:t>
            </w:r>
            <w:r w:rsidR="00320A87">
              <w:rPr>
                <w:rFonts w:ascii="Arial" w:eastAsia="Calibri" w:hAnsi="Arial" w:cs="Arial"/>
                <w:color w:val="000000"/>
                <w:sz w:val="20"/>
                <w:szCs w:val="20"/>
                <w:lang w:eastAsia="sl-SI"/>
              </w:rPr>
              <w:t>.</w:t>
            </w:r>
          </w:p>
          <w:p w14:paraId="6412BF9A" w14:textId="06203170" w:rsidR="00574D3A" w:rsidRPr="00574D3A" w:rsidRDefault="00574D3A" w:rsidP="00574D3A">
            <w:pPr>
              <w:spacing w:before="60"/>
              <w:jc w:val="both"/>
              <w:textAlignment w:val="baseline"/>
              <w:rPr>
                <w:rFonts w:ascii="Arial" w:eastAsia="Calibri" w:hAnsi="Arial" w:cs="Arial"/>
                <w:b/>
                <w:bCs/>
                <w:color w:val="FF0000"/>
                <w:sz w:val="20"/>
                <w:szCs w:val="20"/>
                <w:lang w:eastAsia="sl-SI"/>
              </w:rPr>
            </w:pPr>
            <w:r w:rsidRPr="00574D3A">
              <w:rPr>
                <w:rFonts w:ascii="Arial" w:eastAsia="Calibri" w:hAnsi="Arial" w:cs="Arial"/>
                <w:b/>
                <w:bCs/>
                <w:color w:val="000000"/>
                <w:sz w:val="20"/>
                <w:szCs w:val="20"/>
                <w:lang w:eastAsia="sl-SI"/>
              </w:rPr>
              <w:t>S</w:t>
            </w:r>
            <w:r w:rsidR="0022767C" w:rsidRPr="00574D3A">
              <w:rPr>
                <w:rFonts w:ascii="Arial" w:eastAsia="Calibri" w:hAnsi="Arial" w:cs="Arial"/>
                <w:b/>
                <w:bCs/>
                <w:color w:val="000000"/>
                <w:sz w:val="20"/>
                <w:szCs w:val="20"/>
                <w:lang w:eastAsia="sl-SI"/>
              </w:rPr>
              <w:t>kupaj</w:t>
            </w:r>
            <w:r w:rsidRPr="00574D3A">
              <w:rPr>
                <w:rFonts w:ascii="Arial" w:eastAsia="Calibri" w:hAnsi="Arial" w:cs="Arial"/>
                <w:b/>
                <w:bCs/>
                <w:color w:val="000000"/>
                <w:sz w:val="20"/>
                <w:szCs w:val="20"/>
                <w:lang w:eastAsia="sl-SI"/>
              </w:rPr>
              <w:t>: 8.653.700 EUR (v vrednost ni vključen DDV v višini 1.498.050 EUR)</w:t>
            </w:r>
          </w:p>
          <w:p w14:paraId="3E4D526F" w14:textId="77777777" w:rsidR="00574D3A" w:rsidRPr="00574D3A" w:rsidRDefault="00574D3A" w:rsidP="00574D3A">
            <w:pPr>
              <w:rPr>
                <w:rFonts w:ascii="Arial" w:eastAsia="Calibri" w:hAnsi="Arial" w:cs="Arial"/>
                <w:b/>
                <w:bCs/>
                <w:color w:val="000000"/>
                <w:sz w:val="20"/>
                <w:szCs w:val="20"/>
              </w:rPr>
            </w:pPr>
          </w:p>
          <w:p w14:paraId="37603DD9"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Modernizacija sistema podpore uporabnikom</w:t>
            </w:r>
          </w:p>
          <w:p w14:paraId="250EF0F3" w14:textId="77777777" w:rsidR="007F1EB8" w:rsidRPr="007F1EB8" w:rsidRDefault="007F1EB8" w:rsidP="00574D3A">
            <w:pPr>
              <w:spacing w:before="60"/>
              <w:jc w:val="both"/>
              <w:textAlignment w:val="baseline"/>
              <w:rPr>
                <w:rFonts w:ascii="Arial" w:eastAsia="Calibri" w:hAnsi="Arial" w:cs="Arial"/>
                <w:color w:val="000000"/>
                <w:sz w:val="20"/>
                <w:szCs w:val="20"/>
                <w:lang w:eastAsia="sl-SI"/>
              </w:rPr>
            </w:pPr>
            <w:r w:rsidRPr="007F1EB8">
              <w:rPr>
                <w:rFonts w:ascii="Arial" w:eastAsia="Calibri" w:hAnsi="Arial" w:cs="Arial"/>
                <w:color w:val="000000"/>
                <w:sz w:val="20"/>
                <w:szCs w:val="20"/>
                <w:lang w:eastAsia="sl-SI"/>
              </w:rPr>
              <w:t>Ocena stroškov izhaja iz že sklenjenih pogodb za nakup strojne opreme. Na podlagi analize trga je bila pridobljena ocena za vzpostavitev spremljanja licenčne skladnosti.</w:t>
            </w:r>
          </w:p>
          <w:p w14:paraId="0231794A" w14:textId="303A59B0"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2.600.000 EUR</w:t>
            </w:r>
          </w:p>
          <w:p w14:paraId="3F06BBFD" w14:textId="4229870F" w:rsidR="00574D3A" w:rsidRPr="00574D3A" w:rsidRDefault="0025283B" w:rsidP="00574D3A">
            <w:pPr>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Cilj je v</w:t>
            </w:r>
            <w:r w:rsidR="00574D3A" w:rsidRPr="00574D3A">
              <w:rPr>
                <w:rFonts w:ascii="Arial" w:eastAsia="Calibri" w:hAnsi="Arial" w:cs="Arial"/>
                <w:color w:val="000000"/>
                <w:sz w:val="20"/>
                <w:szCs w:val="20"/>
                <w:lang w:eastAsia="sl-SI"/>
              </w:rPr>
              <w:t>zpostavit</w:t>
            </w:r>
            <w:r>
              <w:rPr>
                <w:rFonts w:ascii="Arial" w:eastAsia="Calibri" w:hAnsi="Arial" w:cs="Arial"/>
                <w:color w:val="000000"/>
                <w:sz w:val="20"/>
                <w:szCs w:val="20"/>
                <w:lang w:eastAsia="sl-SI"/>
              </w:rPr>
              <w:t>i</w:t>
            </w:r>
            <w:r w:rsidR="00574D3A" w:rsidRPr="00574D3A">
              <w:rPr>
                <w:rFonts w:ascii="Arial" w:eastAsia="Calibri" w:hAnsi="Arial" w:cs="Arial"/>
                <w:color w:val="000000"/>
                <w:sz w:val="20"/>
                <w:szCs w:val="20"/>
                <w:lang w:eastAsia="sl-SI"/>
              </w:rPr>
              <w:t xml:space="preserve"> sistem, ki bo odpornejši na vse spremembe, ki jih prinaša </w:t>
            </w:r>
            <w:r>
              <w:rPr>
                <w:rFonts w:ascii="Arial" w:eastAsia="Calibri" w:hAnsi="Arial" w:cs="Arial"/>
                <w:color w:val="000000"/>
                <w:sz w:val="20"/>
                <w:szCs w:val="20"/>
                <w:lang w:eastAsia="sl-SI"/>
              </w:rPr>
              <w:t xml:space="preserve">prihodnje </w:t>
            </w:r>
            <w:r w:rsidR="00574D3A" w:rsidRPr="00574D3A">
              <w:rPr>
                <w:rFonts w:ascii="Arial" w:eastAsia="Calibri" w:hAnsi="Arial" w:cs="Arial"/>
                <w:color w:val="000000"/>
                <w:sz w:val="20"/>
                <w:szCs w:val="20"/>
                <w:lang w:eastAsia="sl-SI"/>
              </w:rPr>
              <w:t>obdobje. To pomeni pregled nad licenčno skladnostjo ter vzpostavitev enovitega sistema pri uporabnikih in informatikih (izvajalcih podpore), kar bomo dosegli z migracijami uporabniškega okolja na enotno okolje državne uprave in ažurnim obveščanjem ter izobraževanjem uporabnikov in informatikov preko vzpostavitve baze znanja in priprave video vsebin. Gre za vzpostavitev enotne platforme, sistema</w:t>
            </w:r>
            <w:r>
              <w:rPr>
                <w:rFonts w:ascii="Arial" w:eastAsia="Calibri" w:hAnsi="Arial" w:cs="Arial"/>
                <w:color w:val="000000"/>
                <w:sz w:val="20"/>
                <w:szCs w:val="20"/>
                <w:lang w:eastAsia="sl-SI"/>
              </w:rPr>
              <w:t>,</w:t>
            </w:r>
            <w:r w:rsidR="00574D3A" w:rsidRPr="00574D3A">
              <w:rPr>
                <w:rFonts w:ascii="Arial" w:eastAsia="Calibri" w:hAnsi="Arial" w:cs="Arial"/>
                <w:color w:val="000000"/>
                <w:sz w:val="20"/>
                <w:szCs w:val="20"/>
                <w:lang w:eastAsia="sl-SI"/>
              </w:rPr>
              <w:t xml:space="preserve"> na katerem bodo informatiki in uporabniki prišli do vseh potrebnih vsebin</w:t>
            </w:r>
            <w:r>
              <w:rPr>
                <w:rFonts w:ascii="Arial" w:eastAsia="Calibri" w:hAnsi="Arial" w:cs="Arial"/>
                <w:color w:val="000000"/>
                <w:sz w:val="20"/>
                <w:szCs w:val="20"/>
                <w:lang w:eastAsia="sl-SI"/>
              </w:rPr>
              <w:t>,</w:t>
            </w:r>
            <w:r w:rsidR="00574D3A" w:rsidRPr="00574D3A">
              <w:rPr>
                <w:rFonts w:ascii="Arial" w:eastAsia="Calibri" w:hAnsi="Arial" w:cs="Arial"/>
                <w:color w:val="000000"/>
                <w:sz w:val="20"/>
                <w:szCs w:val="20"/>
                <w:lang w:eastAsia="sl-SI"/>
              </w:rPr>
              <w:t xml:space="preserve"> vezanih na delo s programsko oprem</w:t>
            </w:r>
            <w:r>
              <w:rPr>
                <w:rFonts w:ascii="Arial" w:eastAsia="Calibri" w:hAnsi="Arial" w:cs="Arial"/>
                <w:color w:val="000000"/>
                <w:sz w:val="20"/>
                <w:szCs w:val="20"/>
                <w:lang w:eastAsia="sl-SI"/>
              </w:rPr>
              <w:t>o</w:t>
            </w:r>
            <w:r w:rsidR="00574D3A" w:rsidRPr="00574D3A">
              <w:rPr>
                <w:rFonts w:ascii="Arial" w:eastAsia="Calibri" w:hAnsi="Arial" w:cs="Arial"/>
                <w:color w:val="000000"/>
                <w:sz w:val="20"/>
                <w:szCs w:val="20"/>
                <w:lang w:eastAsia="sl-SI"/>
              </w:rPr>
              <w:t xml:space="preserve"> njihovega delovnega mesta. Poleg tega bo vzpostavljen tudi ločen sistem za nadzor porabe licenc in njihovo skladnost glede na sklenjene pogodbe o nakupu licenc. To je osnova za optimizacijo nabave licenc v prihodnjih letih in</w:t>
            </w:r>
            <w:r w:rsidR="00B82C64">
              <w:rPr>
                <w:rFonts w:ascii="Arial" w:eastAsia="Calibri" w:hAnsi="Arial" w:cs="Arial"/>
                <w:color w:val="000000"/>
                <w:sz w:val="20"/>
                <w:szCs w:val="20"/>
                <w:lang w:eastAsia="sl-SI"/>
              </w:rPr>
              <w:t xml:space="preserve"> bo predstvljalo</w:t>
            </w:r>
            <w:r w:rsidR="00574D3A" w:rsidRPr="00574D3A">
              <w:rPr>
                <w:rFonts w:ascii="Arial" w:eastAsia="Calibri" w:hAnsi="Arial" w:cs="Arial"/>
                <w:color w:val="000000"/>
                <w:sz w:val="20"/>
                <w:szCs w:val="20"/>
                <w:lang w:eastAsia="sl-SI"/>
              </w:rPr>
              <w:t xml:space="preserve"> bistven prihranek pri nakupu teh. Ocena je bila narejena na </w:t>
            </w:r>
            <w:r w:rsidR="00B82C64">
              <w:rPr>
                <w:rFonts w:ascii="Arial" w:eastAsia="Calibri" w:hAnsi="Arial" w:cs="Arial"/>
                <w:color w:val="000000"/>
                <w:sz w:val="20"/>
                <w:szCs w:val="20"/>
                <w:lang w:eastAsia="sl-SI"/>
              </w:rPr>
              <w:t xml:space="preserve">podlagi </w:t>
            </w:r>
            <w:r w:rsidR="00574D3A" w:rsidRPr="00574D3A">
              <w:rPr>
                <w:rFonts w:ascii="Arial" w:eastAsia="Calibri" w:hAnsi="Arial" w:cs="Arial"/>
                <w:color w:val="000000"/>
                <w:sz w:val="20"/>
                <w:szCs w:val="20"/>
                <w:lang w:eastAsia="sl-SI"/>
              </w:rPr>
              <w:t>tržne raziskave.</w:t>
            </w:r>
          </w:p>
          <w:p w14:paraId="0066A3EC" w14:textId="4E2F219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nakupa opreme: 770.373 EUR</w:t>
            </w:r>
          </w:p>
          <w:p w14:paraId="7CAB3207" w14:textId="254AB908"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Za vzpostavitev enotnega delovnega okolja uporabnikov bomo vzpostavili sistem za nadzor licenčne skladnosti ter zamenjali stacionarne računalnike s prenosnimi, s katerimi bomo zagotovili neodvisnost dela od lokacije. Govorimo o standardnih prenosnih računalniki glede na specifikacije ODPREM-39/2019 in dodatnih zaslonih </w:t>
            </w:r>
            <w:r w:rsidR="00B82C64">
              <w:rPr>
                <w:rFonts w:ascii="Arial" w:eastAsia="Calibri" w:hAnsi="Arial" w:cs="Arial"/>
                <w:color w:val="000000"/>
                <w:sz w:val="20"/>
                <w:szCs w:val="20"/>
                <w:lang w:eastAsia="sl-SI"/>
              </w:rPr>
              <w:t>glede na</w:t>
            </w:r>
            <w:r w:rsidRPr="00574D3A">
              <w:rPr>
                <w:rFonts w:ascii="Arial" w:eastAsia="Calibri" w:hAnsi="Arial" w:cs="Arial"/>
                <w:color w:val="000000"/>
                <w:sz w:val="20"/>
                <w:szCs w:val="20"/>
                <w:lang w:eastAsia="sl-SI"/>
              </w:rPr>
              <w:t xml:space="preserve"> specifikacij</w:t>
            </w:r>
            <w:r w:rsidR="00B82C64">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ODRZ-22/2019). </w:t>
            </w:r>
            <w:r w:rsidR="00B82C64">
              <w:rPr>
                <w:rFonts w:ascii="Arial" w:eastAsia="Calibri" w:hAnsi="Arial" w:cs="Arial"/>
                <w:color w:val="000000"/>
                <w:sz w:val="20"/>
                <w:szCs w:val="20"/>
                <w:lang w:eastAsia="sl-SI"/>
              </w:rPr>
              <w:t>Računalniška oprema bo kupljena na podlagi</w:t>
            </w:r>
            <w:r w:rsidRPr="00574D3A">
              <w:rPr>
                <w:rFonts w:ascii="Arial" w:eastAsia="Calibri" w:hAnsi="Arial" w:cs="Arial"/>
                <w:color w:val="000000"/>
                <w:sz w:val="20"/>
                <w:szCs w:val="20"/>
                <w:lang w:eastAsia="sl-SI"/>
              </w:rPr>
              <w:t xml:space="preserve"> krovn</w:t>
            </w:r>
            <w:r w:rsidR="00B82C64">
              <w:rPr>
                <w:rFonts w:ascii="Arial" w:eastAsia="Calibri" w:hAnsi="Arial" w:cs="Arial"/>
                <w:color w:val="000000"/>
                <w:sz w:val="20"/>
                <w:szCs w:val="20"/>
                <w:lang w:eastAsia="sl-SI"/>
              </w:rPr>
              <w:t>ih</w:t>
            </w:r>
            <w:r w:rsidRPr="00574D3A">
              <w:rPr>
                <w:rFonts w:ascii="Arial" w:eastAsia="Calibri" w:hAnsi="Arial" w:cs="Arial"/>
                <w:color w:val="000000"/>
                <w:sz w:val="20"/>
                <w:szCs w:val="20"/>
                <w:lang w:eastAsia="sl-SI"/>
              </w:rPr>
              <w:t xml:space="preserve"> sporazum</w:t>
            </w:r>
            <w:r w:rsidR="00B82C64">
              <w:rPr>
                <w:rFonts w:ascii="Arial" w:eastAsia="Calibri" w:hAnsi="Arial" w:cs="Arial"/>
                <w:color w:val="000000"/>
                <w:sz w:val="20"/>
                <w:szCs w:val="20"/>
                <w:lang w:eastAsia="sl-SI"/>
              </w:rPr>
              <w:t>ov</w:t>
            </w:r>
            <w:r w:rsidRPr="00574D3A">
              <w:rPr>
                <w:rFonts w:ascii="Arial" w:eastAsia="Calibri" w:hAnsi="Arial" w:cs="Arial"/>
                <w:color w:val="000000"/>
                <w:sz w:val="20"/>
                <w:szCs w:val="20"/>
                <w:lang w:eastAsia="sl-SI"/>
              </w:rPr>
              <w:t>.</w:t>
            </w:r>
          </w:p>
          <w:p w14:paraId="4EAB3792" w14:textId="3EA92C21" w:rsidR="00574D3A" w:rsidRPr="00574D3A" w:rsidRDefault="00574D3A" w:rsidP="00574D3A">
            <w:pPr>
              <w:spacing w:before="60"/>
              <w:jc w:val="both"/>
              <w:textAlignment w:val="baseline"/>
              <w:rPr>
                <w:rFonts w:ascii="Arial" w:eastAsia="Calibri" w:hAnsi="Arial" w:cs="Arial"/>
                <w:b/>
                <w:bCs/>
                <w:color w:val="FF0000"/>
                <w:sz w:val="20"/>
                <w:szCs w:val="20"/>
                <w:lang w:eastAsia="sl-SI"/>
              </w:rPr>
            </w:pPr>
            <w:r w:rsidRPr="00574D3A">
              <w:rPr>
                <w:rFonts w:ascii="Arial" w:eastAsia="Calibri" w:hAnsi="Arial" w:cs="Arial"/>
                <w:b/>
                <w:bCs/>
                <w:color w:val="000000"/>
                <w:sz w:val="20"/>
                <w:szCs w:val="20"/>
                <w:lang w:eastAsia="sl-SI"/>
              </w:rPr>
              <w:t>Stroški usposabljanj in informiranja: 200.000 EUR</w:t>
            </w:r>
          </w:p>
          <w:p w14:paraId="197FBC06" w14:textId="64F8B29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Izobraževanje informatikov z vsebinami, ki jih potrebujejo za uspešno upravljanje s sistemom za nadzor licenčne skladnosti, uspešno izvedbo migracij in kvalitetno podporo uporabnikom. Gre za izobraževanja s področja upravljanja delovnega okolja, sistemskega diagnosticiranja in odpravljanja težav</w:t>
            </w:r>
            <w:r w:rsidR="00B82C64">
              <w:rPr>
                <w:rFonts w:ascii="Arial" w:eastAsia="Calibri" w:hAnsi="Arial" w:cs="Arial"/>
                <w:color w:val="000000"/>
                <w:sz w:val="20"/>
                <w:szCs w:val="20"/>
                <w:lang w:eastAsia="sl-SI"/>
              </w:rPr>
              <w:t xml:space="preserve"> ter</w:t>
            </w:r>
            <w:r w:rsidRPr="00574D3A">
              <w:rPr>
                <w:rFonts w:ascii="Arial" w:eastAsia="Calibri" w:hAnsi="Arial" w:cs="Arial"/>
                <w:color w:val="000000"/>
                <w:sz w:val="20"/>
                <w:szCs w:val="20"/>
                <w:lang w:eastAsia="sl-SI"/>
              </w:rPr>
              <w:t xml:space="preserve"> usposabljanje posameznikov za upravljanje programske opreme za spremljanje porabe licenc. </w:t>
            </w:r>
            <w:r w:rsidR="00B82C64">
              <w:rPr>
                <w:rFonts w:ascii="Arial" w:eastAsia="Calibri" w:hAnsi="Arial" w:cs="Arial"/>
                <w:color w:val="000000"/>
                <w:sz w:val="20"/>
                <w:szCs w:val="20"/>
                <w:lang w:eastAsia="sl-SI"/>
              </w:rPr>
              <w:t>V osnovi t</w:t>
            </w:r>
            <w:r w:rsidRPr="00574D3A">
              <w:rPr>
                <w:rFonts w:ascii="Arial" w:eastAsia="Calibri" w:hAnsi="Arial" w:cs="Arial"/>
                <w:color w:val="000000"/>
                <w:sz w:val="20"/>
                <w:szCs w:val="20"/>
                <w:lang w:eastAsia="sl-SI"/>
              </w:rPr>
              <w:t>orej gre za prilagojena, namenska izobraževanja</w:t>
            </w:r>
            <w:r w:rsidR="00B82C64">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vezana na sistemski nadzor uporabnikov in uporabljanja programske opreme. </w:t>
            </w:r>
            <w:r w:rsidR="00B82C64">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cen</w:t>
            </w:r>
            <w:r w:rsidR="00B82C64">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stroškov </w:t>
            </w:r>
            <w:r w:rsidR="00B82C64">
              <w:rPr>
                <w:rFonts w:ascii="Arial" w:eastAsia="Calibri" w:hAnsi="Arial" w:cs="Arial"/>
                <w:color w:val="000000"/>
                <w:sz w:val="20"/>
                <w:szCs w:val="20"/>
                <w:lang w:eastAsia="sl-SI"/>
              </w:rPr>
              <w:t>temelji</w:t>
            </w:r>
            <w:r w:rsidRPr="00574D3A">
              <w:rPr>
                <w:rFonts w:ascii="Arial" w:eastAsia="Calibri" w:hAnsi="Arial" w:cs="Arial"/>
                <w:color w:val="000000"/>
                <w:sz w:val="20"/>
                <w:szCs w:val="20"/>
                <w:lang w:eastAsia="sl-SI"/>
              </w:rPr>
              <w:t xml:space="preserve"> na raziskav</w:t>
            </w:r>
            <w:r w:rsidR="00B82C64">
              <w:rPr>
                <w:rFonts w:ascii="Arial" w:eastAsia="Calibri" w:hAnsi="Arial" w:cs="Arial"/>
                <w:color w:val="000000"/>
                <w:sz w:val="20"/>
                <w:szCs w:val="20"/>
                <w:lang w:eastAsia="sl-SI"/>
              </w:rPr>
              <w:t>i</w:t>
            </w:r>
            <w:r w:rsidRPr="00574D3A">
              <w:rPr>
                <w:rFonts w:ascii="Arial" w:eastAsia="Calibri" w:hAnsi="Arial" w:cs="Arial"/>
                <w:color w:val="000000"/>
                <w:sz w:val="20"/>
                <w:szCs w:val="20"/>
                <w:lang w:eastAsia="sl-SI"/>
              </w:rPr>
              <w:t xml:space="preserve"> tržišča za </w:t>
            </w:r>
            <w:r w:rsidRPr="00574D3A">
              <w:rPr>
                <w:rFonts w:ascii="Arial" w:eastAsia="Calibri" w:hAnsi="Arial" w:cs="Arial"/>
                <w:color w:val="000000"/>
                <w:sz w:val="20"/>
                <w:szCs w:val="20"/>
                <w:lang w:eastAsia="sl-SI"/>
              </w:rPr>
              <w:lastRenderedPageBreak/>
              <w:t>tipično izobraževanje uporabnika za Microsoftovo programsko opremo. Izobraževali bomo vse informatike</w:t>
            </w:r>
            <w:r w:rsidR="00B82C64">
              <w:rPr>
                <w:rFonts w:ascii="Arial" w:eastAsia="Calibri" w:hAnsi="Arial" w:cs="Arial"/>
                <w:color w:val="000000"/>
                <w:sz w:val="20"/>
                <w:szCs w:val="20"/>
                <w:lang w:eastAsia="sl-SI"/>
              </w:rPr>
              <w:t>, ki so</w:t>
            </w:r>
            <w:r w:rsidRPr="00574D3A">
              <w:rPr>
                <w:rFonts w:ascii="Arial" w:eastAsia="Calibri" w:hAnsi="Arial" w:cs="Arial"/>
                <w:color w:val="000000"/>
                <w:sz w:val="20"/>
                <w:szCs w:val="20"/>
                <w:lang w:eastAsia="sl-SI"/>
              </w:rPr>
              <w:t xml:space="preserve"> zaposlen</w:t>
            </w:r>
            <w:r w:rsidR="00B82C64">
              <w:rPr>
                <w:rFonts w:ascii="Arial" w:eastAsia="Calibri" w:hAnsi="Arial" w:cs="Arial"/>
                <w:color w:val="000000"/>
                <w:sz w:val="20"/>
                <w:szCs w:val="20"/>
                <w:lang w:eastAsia="sl-SI"/>
              </w:rPr>
              <w:t>i</w:t>
            </w:r>
            <w:r w:rsidRPr="00574D3A">
              <w:rPr>
                <w:rFonts w:ascii="Arial" w:eastAsia="Calibri" w:hAnsi="Arial" w:cs="Arial"/>
                <w:color w:val="000000"/>
                <w:sz w:val="20"/>
                <w:szCs w:val="20"/>
                <w:lang w:eastAsia="sl-SI"/>
              </w:rPr>
              <w:t xml:space="preserve"> za </w:t>
            </w:r>
            <w:r w:rsidR="00B82C64">
              <w:rPr>
                <w:rFonts w:ascii="Arial" w:eastAsia="Calibri" w:hAnsi="Arial" w:cs="Arial"/>
                <w:color w:val="000000"/>
                <w:sz w:val="20"/>
                <w:szCs w:val="20"/>
                <w:lang w:eastAsia="sl-SI"/>
              </w:rPr>
              <w:t xml:space="preserve">izvajanje  </w:t>
            </w:r>
            <w:r w:rsidRPr="00574D3A">
              <w:rPr>
                <w:rFonts w:ascii="Arial" w:eastAsia="Calibri" w:hAnsi="Arial" w:cs="Arial"/>
                <w:color w:val="000000"/>
                <w:sz w:val="20"/>
                <w:szCs w:val="20"/>
                <w:lang w:eastAsia="sl-SI"/>
              </w:rPr>
              <w:t>podpore uporabniko</w:t>
            </w:r>
            <w:r w:rsidR="00B82C64">
              <w:rPr>
                <w:rFonts w:ascii="Arial" w:eastAsia="Calibri" w:hAnsi="Arial" w:cs="Arial"/>
                <w:color w:val="000000"/>
                <w:sz w:val="20"/>
                <w:szCs w:val="20"/>
                <w:lang w:eastAsia="sl-SI"/>
              </w:rPr>
              <w:t>m</w:t>
            </w:r>
            <w:r w:rsidRPr="00574D3A">
              <w:rPr>
                <w:rFonts w:ascii="Arial" w:eastAsia="Calibri" w:hAnsi="Arial" w:cs="Arial"/>
                <w:color w:val="000000"/>
                <w:sz w:val="20"/>
                <w:szCs w:val="20"/>
                <w:lang w:eastAsia="sl-SI"/>
              </w:rPr>
              <w:t>.</w:t>
            </w:r>
          </w:p>
          <w:p w14:paraId="545CFFCE" w14:textId="6E5E351B"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Strošek novih zaposlitev za čas izvajanja ukrepa (projektne zaposlitve za določen čas, ki so nujno potrebne za izvedbo načrtovanih aktivnosti, neponavljajoči strošek): 1.339.200 EUR</w:t>
            </w:r>
          </w:p>
          <w:p w14:paraId="0ECE6292" w14:textId="13CDAFC3" w:rsidR="00574D3A" w:rsidRPr="00574D3A" w:rsidRDefault="00574D3A" w:rsidP="000B3990">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Zaposlitev </w:t>
            </w:r>
            <w:r w:rsidR="00F52BA3">
              <w:rPr>
                <w:rFonts w:ascii="Arial" w:eastAsia="Calibri" w:hAnsi="Arial" w:cs="Arial"/>
                <w:color w:val="000000"/>
                <w:sz w:val="20"/>
                <w:szCs w:val="20"/>
                <w:lang w:eastAsia="sl-SI"/>
              </w:rPr>
              <w:t>osmih</w:t>
            </w:r>
            <w:r w:rsidR="00F03A1C">
              <w:rPr>
                <w:rFonts w:ascii="Arial" w:eastAsia="Calibri" w:hAnsi="Arial" w:cs="Arial"/>
                <w:color w:val="000000"/>
                <w:sz w:val="20"/>
                <w:szCs w:val="20"/>
                <w:lang w:eastAsia="sl-SI"/>
              </w:rPr>
              <w:t xml:space="preserve"> inženirjev (3.100 EUR</w:t>
            </w:r>
            <w:r w:rsidRPr="00574D3A">
              <w:rPr>
                <w:rFonts w:ascii="Arial" w:eastAsia="Calibri" w:hAnsi="Arial" w:cs="Arial"/>
                <w:color w:val="000000"/>
                <w:sz w:val="20"/>
                <w:szCs w:val="20"/>
                <w:lang w:eastAsia="sl-SI"/>
              </w:rPr>
              <w:t xml:space="preserve"> x 56 mesecev) za potrebe podpore uporabnikom, s katerimi bomo zagotovili kader za upravljanje s sistemom za licenčno skladnost ter hitrejši potek migracij in kvalitetnejšo podporo uporabnikom. Gre za </w:t>
            </w:r>
            <w:r w:rsidR="00F52BA3">
              <w:rPr>
                <w:rFonts w:ascii="Arial" w:eastAsia="Calibri" w:hAnsi="Arial" w:cs="Arial"/>
                <w:color w:val="000000"/>
                <w:sz w:val="20"/>
                <w:szCs w:val="20"/>
                <w:lang w:eastAsia="sl-SI"/>
              </w:rPr>
              <w:t xml:space="preserve">tri </w:t>
            </w:r>
            <w:r w:rsidRPr="00574D3A">
              <w:rPr>
                <w:rFonts w:ascii="Arial" w:eastAsia="Calibri" w:hAnsi="Arial" w:cs="Arial"/>
                <w:color w:val="000000"/>
                <w:sz w:val="20"/>
                <w:szCs w:val="20"/>
                <w:lang w:eastAsia="sl-SI"/>
              </w:rPr>
              <w:t>dodatne zaposlene, ki bodo bedeli nad sistemom za spremljanje in porabo licenc</w:t>
            </w:r>
            <w:r w:rsidR="00F52BA3">
              <w:rPr>
                <w:rFonts w:ascii="Arial" w:eastAsia="Calibri" w:hAnsi="Arial" w:cs="Arial"/>
                <w:color w:val="000000"/>
                <w:sz w:val="20"/>
                <w:szCs w:val="20"/>
                <w:lang w:eastAsia="sl-SI"/>
              </w:rPr>
              <w:t xml:space="preserve"> - </w:t>
            </w:r>
            <w:r w:rsidRPr="00574D3A">
              <w:rPr>
                <w:rFonts w:ascii="Arial" w:eastAsia="Calibri" w:hAnsi="Arial" w:cs="Arial"/>
                <w:color w:val="000000"/>
                <w:sz w:val="20"/>
                <w:szCs w:val="20"/>
                <w:lang w:eastAsia="sl-SI"/>
              </w:rPr>
              <w:t>popolnoma nov segment, ki ga je treb</w:t>
            </w:r>
            <w:r w:rsidR="00F52BA3">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vzpostaviti (</w:t>
            </w:r>
            <w:r w:rsidR="00F52BA3">
              <w:rPr>
                <w:rFonts w:ascii="Arial" w:eastAsia="Calibri" w:hAnsi="Arial" w:cs="Arial"/>
                <w:color w:val="000000"/>
                <w:sz w:val="20"/>
                <w:szCs w:val="20"/>
                <w:lang w:eastAsia="sl-SI"/>
              </w:rPr>
              <w:t>tri</w:t>
            </w:r>
            <w:r w:rsidRPr="00574D3A">
              <w:rPr>
                <w:rFonts w:ascii="Arial" w:eastAsia="Calibri" w:hAnsi="Arial" w:cs="Arial"/>
                <w:color w:val="000000"/>
                <w:sz w:val="20"/>
                <w:szCs w:val="20"/>
                <w:lang w:eastAsia="sl-SI"/>
              </w:rPr>
              <w:t xml:space="preserve"> zaradi pokrivanja različnih programskih okolij (večji ponudniki programske opreme) in medsebojno pokrivanje</w:t>
            </w:r>
            <w:r w:rsidR="00F52BA3">
              <w:rPr>
                <w:rFonts w:ascii="Arial" w:eastAsia="Calibri" w:hAnsi="Arial" w:cs="Arial"/>
                <w:color w:val="000000"/>
                <w:sz w:val="20"/>
                <w:szCs w:val="20"/>
                <w:lang w:eastAsia="sl-SI"/>
              </w:rPr>
              <w:t>, pet</w:t>
            </w:r>
            <w:r w:rsidRPr="00574D3A">
              <w:rPr>
                <w:rFonts w:ascii="Arial" w:eastAsia="Calibri" w:hAnsi="Arial" w:cs="Arial"/>
                <w:color w:val="000000"/>
                <w:sz w:val="20"/>
                <w:szCs w:val="20"/>
                <w:lang w:eastAsia="sl-SI"/>
              </w:rPr>
              <w:t xml:space="preserve"> dodatnih kadrov za potrebe  podpore uporabnikom in hitrejšo izvedbo migracij (optimizacija dela, nadomeščanja, sistemsko upravljanje</w:t>
            </w:r>
            <w:r w:rsidR="00F52BA3">
              <w:rPr>
                <w:rFonts w:ascii="Arial" w:eastAsia="Calibri" w:hAnsi="Arial" w:cs="Arial"/>
                <w:color w:val="000000"/>
                <w:sz w:val="20"/>
                <w:szCs w:val="20"/>
                <w:lang w:eastAsia="sl-SI"/>
              </w:rPr>
              <w:t xml:space="preserve"> itd.</w:t>
            </w:r>
            <w:r w:rsidRPr="00574D3A">
              <w:rPr>
                <w:rFonts w:ascii="Arial" w:eastAsia="Calibri" w:hAnsi="Arial" w:cs="Arial"/>
                <w:color w:val="000000"/>
                <w:sz w:val="20"/>
                <w:szCs w:val="20"/>
                <w:lang w:eastAsia="sl-SI"/>
              </w:rPr>
              <w:t xml:space="preserve"> –</w:t>
            </w:r>
            <w:r w:rsidR="00F52BA3">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ocen</w:t>
            </w:r>
            <w:r w:rsidR="00F52BA3">
              <w:rPr>
                <w:rFonts w:ascii="Arial" w:eastAsia="Calibri" w:hAnsi="Arial" w:cs="Arial"/>
                <w:color w:val="000000"/>
                <w:sz w:val="20"/>
                <w:szCs w:val="20"/>
                <w:lang w:eastAsia="sl-SI"/>
              </w:rPr>
              <w:t>juje se,</w:t>
            </w:r>
            <w:r w:rsidRPr="00574D3A">
              <w:rPr>
                <w:rFonts w:ascii="Arial" w:eastAsia="Calibri" w:hAnsi="Arial" w:cs="Arial"/>
                <w:color w:val="000000"/>
                <w:sz w:val="20"/>
                <w:szCs w:val="20"/>
                <w:lang w:eastAsia="sl-SI"/>
              </w:rPr>
              <w:t xml:space="preserve"> da s </w:t>
            </w:r>
            <w:r w:rsidR="00F52BA3">
              <w:rPr>
                <w:rFonts w:ascii="Arial" w:eastAsia="Calibri" w:hAnsi="Arial" w:cs="Arial"/>
                <w:color w:val="000000"/>
                <w:sz w:val="20"/>
                <w:szCs w:val="20"/>
                <w:lang w:eastAsia="sl-SI"/>
              </w:rPr>
              <w:t>petimi</w:t>
            </w:r>
            <w:r w:rsidRPr="00574D3A">
              <w:rPr>
                <w:rFonts w:ascii="Arial" w:eastAsia="Calibri" w:hAnsi="Arial" w:cs="Arial"/>
                <w:color w:val="000000"/>
                <w:sz w:val="20"/>
                <w:szCs w:val="20"/>
                <w:lang w:eastAsia="sl-SI"/>
              </w:rPr>
              <w:t xml:space="preserve"> dodatnimi kadri zadostimo dodatnim potrebam organov po kvalitetni podpori uporabnikom).</w:t>
            </w:r>
            <w:r w:rsidR="00320A87" w:rsidRPr="00320A87">
              <w:rPr>
                <w:rFonts w:ascii="Arial" w:eastAsia="Calibri" w:hAnsi="Arial" w:cs="Arial"/>
                <w:color w:val="000000"/>
                <w:sz w:val="20"/>
                <w:szCs w:val="20"/>
                <w:lang w:eastAsia="sl-SI"/>
              </w:rPr>
              <w:t xml:space="preserve"> Vzpostavitev nove storitve zahteva nov kader. Urad za podporo uporabnikom (UPU) nima kadra, ki bi prevzel vpeljavo te storitve. Nov kader bo izvedel analizo in pripravil javni razpis ter uvedel storitev v uporabo. En zaposlen bo prevzel podporo na EKC, ker bo vpeljana nova storitev in povečan obseg dela na EKC zaradi dodatnih migracij delovnih postaj.</w:t>
            </w:r>
            <w:r w:rsidR="00320A87">
              <w:rPr>
                <w:rFonts w:ascii="Arial" w:eastAsia="Calibri" w:hAnsi="Arial" w:cs="Arial"/>
                <w:color w:val="000000"/>
                <w:sz w:val="20"/>
                <w:szCs w:val="20"/>
                <w:lang w:eastAsia="sl-SI"/>
              </w:rPr>
              <w:t xml:space="preserve"> </w:t>
            </w:r>
            <w:r w:rsidR="00320A87" w:rsidRPr="00320A87">
              <w:rPr>
                <w:rFonts w:ascii="Arial" w:eastAsia="Calibri" w:hAnsi="Arial" w:cs="Arial"/>
                <w:color w:val="000000"/>
                <w:sz w:val="20"/>
                <w:szCs w:val="20"/>
                <w:lang w:eastAsia="sl-SI"/>
              </w:rPr>
              <w:t>Navedene naloge bodo izvajali novi zaposleni za določen čas do zaključka izvedbe projekta</w:t>
            </w:r>
            <w:r w:rsidR="00320A87">
              <w:rPr>
                <w:rFonts w:ascii="Arial" w:eastAsia="Calibri" w:hAnsi="Arial" w:cs="Arial"/>
                <w:color w:val="000000"/>
                <w:sz w:val="20"/>
                <w:szCs w:val="20"/>
                <w:lang w:eastAsia="sl-SI"/>
              </w:rPr>
              <w:t>.</w:t>
            </w:r>
          </w:p>
          <w:p w14:paraId="1EA841A0"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4.909.573 EUR</w:t>
            </w:r>
            <w:r w:rsidRPr="00574D3A">
              <w:rPr>
                <w:rFonts w:ascii="Arial" w:eastAsia="Calibri" w:hAnsi="Arial" w:cs="Arial"/>
                <w:b/>
                <w:bCs/>
                <w:color w:val="FF0000"/>
                <w:sz w:val="20"/>
                <w:szCs w:val="20"/>
                <w:lang w:eastAsia="sl-SI"/>
              </w:rPr>
              <w:t xml:space="preserve"> </w:t>
            </w:r>
            <w:r w:rsidRPr="00574D3A">
              <w:rPr>
                <w:rFonts w:ascii="Arial" w:eastAsia="Calibri" w:hAnsi="Arial" w:cs="Arial"/>
                <w:b/>
                <w:bCs/>
                <w:color w:val="000000"/>
                <w:sz w:val="20"/>
                <w:szCs w:val="20"/>
                <w:lang w:eastAsia="sl-SI"/>
              </w:rPr>
              <w:t>(v vrednost ni vključen DDV v višini 785.482 EUR)</w:t>
            </w:r>
          </w:p>
          <w:p w14:paraId="37EA4EA6"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32D800A2" w14:textId="77777777" w:rsidR="00574D3A" w:rsidRPr="00574D3A" w:rsidRDefault="00574D3A" w:rsidP="00574D3A">
            <w:pPr>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Digitalizacija na področju Ministrstva za infrastrukturo</w:t>
            </w:r>
          </w:p>
          <w:p w14:paraId="239D27E3" w14:textId="26E36884"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Digitalizacija na področju Ministrstva za infrastrukturo zajema projekt (podpodročje) Digitalna integrirana platforma za spremljanje investicij infrastrukturnih projektov - DIPSIIP ter Digitalni informacijski sistem za harmonizacijo obstoječih nacionalnih sistemov za pomorski sektor in je skupno ocenjena na 4.450.000 EUR.</w:t>
            </w:r>
          </w:p>
          <w:p w14:paraId="5F0FEB8E" w14:textId="77777777" w:rsidR="00574D3A" w:rsidRPr="00574D3A" w:rsidRDefault="00574D3A" w:rsidP="00574D3A">
            <w:pPr>
              <w:spacing w:before="120"/>
              <w:jc w:val="both"/>
              <w:textAlignment w:val="baseline"/>
              <w:rPr>
                <w:rFonts w:ascii="Arial" w:eastAsia="Calibri" w:hAnsi="Arial" w:cs="Arial"/>
                <w:b/>
                <w:bCs/>
                <w:i/>
                <w:iCs/>
                <w:color w:val="000000"/>
                <w:sz w:val="20"/>
                <w:szCs w:val="20"/>
                <w:lang w:eastAsia="sl-SI"/>
              </w:rPr>
            </w:pPr>
            <w:r w:rsidRPr="00574D3A">
              <w:rPr>
                <w:rFonts w:ascii="Arial" w:eastAsia="Calibri" w:hAnsi="Arial" w:cs="Arial"/>
                <w:b/>
                <w:bCs/>
                <w:color w:val="000000"/>
                <w:sz w:val="20"/>
                <w:szCs w:val="20"/>
                <w:u w:val="single"/>
                <w:lang w:eastAsia="sl-SI"/>
              </w:rPr>
              <w:t>Podpodročje:</w:t>
            </w:r>
            <w:r w:rsidRPr="00574D3A">
              <w:rPr>
                <w:rFonts w:ascii="Arial" w:eastAsia="Calibri" w:hAnsi="Arial" w:cs="Arial"/>
                <w:b/>
                <w:bCs/>
                <w:i/>
                <w:iCs/>
                <w:color w:val="000000"/>
                <w:sz w:val="20"/>
                <w:szCs w:val="20"/>
                <w:u w:val="single"/>
                <w:lang w:eastAsia="sl-SI"/>
              </w:rPr>
              <w:t xml:space="preserve"> Digitalna integrirana platforma za spremljanje investicij infrastrukturnih projektov - DIPSIIP</w:t>
            </w:r>
          </w:p>
          <w:p w14:paraId="00CC9A5B" w14:textId="7D2D4B25"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915.500 EUR</w:t>
            </w:r>
          </w:p>
          <w:p w14:paraId="444A3A86" w14:textId="4DA8B750"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 xml:space="preserve">Platforma bo omogočala sočasno spremljanje, celostno upravljanje in obvladovanje posamezne ali več kompleksnih investicij hkrati. Za učinkovito spremljanje napredovanja del in doseganje zastavljenih ciljev bo potreben razvoj funkcionalnosti platforme. Na podlagi raziskave trga in prejetih preliminarnih ponudb ocenjena vrednost portfeljskega spremljanja in projektne pisarne </w:t>
            </w:r>
            <w:r w:rsidR="00E56B15">
              <w:rPr>
                <w:rFonts w:ascii="Arial" w:eastAsia="Calibri" w:hAnsi="Arial" w:cs="Arial"/>
                <w:sz w:val="20"/>
                <w:szCs w:val="20"/>
                <w:lang w:eastAsia="sl-SI"/>
              </w:rPr>
              <w:t xml:space="preserve">znaša </w:t>
            </w:r>
            <w:r w:rsidRPr="00574D3A">
              <w:rPr>
                <w:rFonts w:ascii="Arial" w:eastAsia="Calibri" w:hAnsi="Arial" w:cs="Arial"/>
                <w:sz w:val="20"/>
                <w:szCs w:val="20"/>
                <w:lang w:eastAsia="sl-SI"/>
              </w:rPr>
              <w:t>202.000 EUR.</w:t>
            </w:r>
          </w:p>
          <w:p w14:paraId="6EB3F9A0" w14:textId="641A31EF"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 xml:space="preserve">Za integracijo geografskih informacijskih sistemov (GIS) na platformo smo ocenjeno vrednost za razvoj funkcionalnosti pridobili iz primerljivih projektov </w:t>
            </w:r>
            <w:r w:rsidR="00E56B15">
              <w:rPr>
                <w:rFonts w:ascii="Arial" w:eastAsia="Calibri" w:hAnsi="Arial" w:cs="Arial"/>
                <w:sz w:val="20"/>
                <w:szCs w:val="20"/>
                <w:lang w:eastAsia="sl-SI"/>
              </w:rPr>
              <w:t>s</w:t>
            </w:r>
            <w:r w:rsidRPr="00574D3A">
              <w:rPr>
                <w:rFonts w:ascii="Arial" w:eastAsia="Calibri" w:hAnsi="Arial" w:cs="Arial"/>
                <w:sz w:val="20"/>
                <w:szCs w:val="20"/>
                <w:lang w:eastAsia="sl-SI"/>
              </w:rPr>
              <w:t xml:space="preserve"> portala JN (spremljanj</w:t>
            </w:r>
            <w:r w:rsidR="00E56B15">
              <w:rPr>
                <w:rFonts w:ascii="Arial" w:eastAsia="Calibri" w:hAnsi="Arial" w:cs="Arial"/>
                <w:sz w:val="20"/>
                <w:szCs w:val="20"/>
                <w:lang w:eastAsia="sl-SI"/>
              </w:rPr>
              <w:t>e</w:t>
            </w:r>
            <w:r w:rsidRPr="00574D3A">
              <w:rPr>
                <w:rFonts w:ascii="Arial" w:eastAsia="Calibri" w:hAnsi="Arial" w:cs="Arial"/>
                <w:sz w:val="20"/>
                <w:szCs w:val="20"/>
                <w:lang w:eastAsia="sl-SI"/>
              </w:rPr>
              <w:t xml:space="preserve"> sorodnih projektov na portalu JN</w:t>
            </w:r>
            <w:r w:rsidR="00D21BBF">
              <w:rPr>
                <w:rStyle w:val="Sprotnaopomba-sklic"/>
                <w:rFonts w:ascii="Arial" w:eastAsia="Calibri" w:hAnsi="Arial" w:cs="Arial"/>
                <w:sz w:val="20"/>
                <w:szCs w:val="20"/>
                <w:lang w:eastAsia="sl-SI"/>
              </w:rPr>
              <w:footnoteReference w:id="28"/>
            </w:r>
            <w:r w:rsidRPr="00574D3A">
              <w:rPr>
                <w:rFonts w:ascii="Arial" w:eastAsia="Calibri" w:hAnsi="Arial" w:cs="Arial"/>
                <w:sz w:val="20"/>
                <w:szCs w:val="20"/>
                <w:lang w:eastAsia="sl-SI"/>
              </w:rPr>
              <w:t xml:space="preserve">. Ocenjena vrednost je 140.000 EUR. </w:t>
            </w:r>
          </w:p>
          <w:p w14:paraId="097C575B" w14:textId="24FBA184"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Na platformi se bodo zbirale in obdelovale velike količine podatkov. Vse te podatke bo treb</w:t>
            </w:r>
            <w:r w:rsidR="00E56B15">
              <w:rPr>
                <w:rFonts w:ascii="Arial" w:eastAsia="Calibri" w:hAnsi="Arial" w:cs="Arial"/>
                <w:sz w:val="20"/>
                <w:szCs w:val="20"/>
                <w:lang w:eastAsia="sl-SI"/>
              </w:rPr>
              <w:t>a</w:t>
            </w:r>
            <w:r w:rsidRPr="00574D3A">
              <w:rPr>
                <w:rFonts w:ascii="Arial" w:eastAsia="Calibri" w:hAnsi="Arial" w:cs="Arial"/>
                <w:sz w:val="20"/>
                <w:szCs w:val="20"/>
                <w:lang w:eastAsia="sl-SI"/>
              </w:rPr>
              <w:t xml:space="preserve"> zbirati, obdelati in predstaviti končnim uporabnikom. Osnovni cilj je zagotavljanje enostavne razlage podatkov z namenom poslovnega obveščanja, </w:t>
            </w:r>
            <w:r w:rsidR="009D75E6">
              <w:rPr>
                <w:rFonts w:ascii="Arial" w:eastAsia="Calibri" w:hAnsi="Arial" w:cs="Arial"/>
                <w:sz w:val="20"/>
                <w:szCs w:val="20"/>
                <w:lang w:eastAsia="sl-SI"/>
              </w:rPr>
              <w:t>ki omogoča</w:t>
            </w:r>
            <w:r w:rsidRPr="00574D3A">
              <w:rPr>
                <w:rFonts w:ascii="Arial" w:eastAsia="Calibri" w:hAnsi="Arial" w:cs="Arial"/>
                <w:sz w:val="20"/>
                <w:szCs w:val="20"/>
                <w:lang w:eastAsia="sl-SI"/>
              </w:rPr>
              <w:t xml:space="preserve"> preverja</w:t>
            </w:r>
            <w:r w:rsidR="009D75E6">
              <w:rPr>
                <w:rFonts w:ascii="Arial" w:eastAsia="Calibri" w:hAnsi="Arial" w:cs="Arial"/>
                <w:sz w:val="20"/>
                <w:szCs w:val="20"/>
                <w:lang w:eastAsia="sl-SI"/>
              </w:rPr>
              <w:t>nje</w:t>
            </w:r>
            <w:r w:rsidRPr="00574D3A">
              <w:rPr>
                <w:rFonts w:ascii="Arial" w:eastAsia="Calibri" w:hAnsi="Arial" w:cs="Arial"/>
                <w:sz w:val="20"/>
                <w:szCs w:val="20"/>
                <w:lang w:eastAsia="sl-SI"/>
              </w:rPr>
              <w:t xml:space="preserve"> poslovn</w:t>
            </w:r>
            <w:r w:rsidR="009D75E6">
              <w:rPr>
                <w:rFonts w:ascii="Arial" w:eastAsia="Calibri" w:hAnsi="Arial" w:cs="Arial"/>
                <w:sz w:val="20"/>
                <w:szCs w:val="20"/>
                <w:lang w:eastAsia="sl-SI"/>
              </w:rPr>
              <w:t>ih</w:t>
            </w:r>
            <w:r w:rsidRPr="00574D3A">
              <w:rPr>
                <w:rFonts w:ascii="Arial" w:eastAsia="Calibri" w:hAnsi="Arial" w:cs="Arial"/>
                <w:sz w:val="20"/>
                <w:szCs w:val="20"/>
                <w:lang w:eastAsia="sl-SI"/>
              </w:rPr>
              <w:t xml:space="preserve"> odločit</w:t>
            </w:r>
            <w:r w:rsidR="009D75E6">
              <w:rPr>
                <w:rFonts w:ascii="Arial" w:eastAsia="Calibri" w:hAnsi="Arial" w:cs="Arial"/>
                <w:sz w:val="20"/>
                <w:szCs w:val="20"/>
                <w:lang w:eastAsia="sl-SI"/>
              </w:rPr>
              <w:t>e</w:t>
            </w:r>
            <w:r w:rsidRPr="00574D3A">
              <w:rPr>
                <w:rFonts w:ascii="Arial" w:eastAsia="Calibri" w:hAnsi="Arial" w:cs="Arial"/>
                <w:sz w:val="20"/>
                <w:szCs w:val="20"/>
                <w:lang w:eastAsia="sl-SI"/>
              </w:rPr>
              <w:t>v in sprejema</w:t>
            </w:r>
            <w:r w:rsidR="009D75E6">
              <w:rPr>
                <w:rFonts w:ascii="Arial" w:eastAsia="Calibri" w:hAnsi="Arial" w:cs="Arial"/>
                <w:sz w:val="20"/>
                <w:szCs w:val="20"/>
                <w:lang w:eastAsia="sl-SI"/>
              </w:rPr>
              <w:t>nje</w:t>
            </w:r>
            <w:r w:rsidRPr="00574D3A">
              <w:rPr>
                <w:rFonts w:ascii="Arial" w:eastAsia="Calibri" w:hAnsi="Arial" w:cs="Arial"/>
                <w:sz w:val="20"/>
                <w:szCs w:val="20"/>
                <w:lang w:eastAsia="sl-SI"/>
              </w:rPr>
              <w:t xml:space="preserve"> nov</w:t>
            </w:r>
            <w:r w:rsidR="009D75E6">
              <w:rPr>
                <w:rFonts w:ascii="Arial" w:eastAsia="Calibri" w:hAnsi="Arial" w:cs="Arial"/>
                <w:sz w:val="20"/>
                <w:szCs w:val="20"/>
                <w:lang w:eastAsia="sl-SI"/>
              </w:rPr>
              <w:t>ih</w:t>
            </w:r>
            <w:r w:rsidRPr="00574D3A">
              <w:rPr>
                <w:rFonts w:ascii="Arial" w:eastAsia="Calibri" w:hAnsi="Arial" w:cs="Arial"/>
                <w:sz w:val="20"/>
                <w:szCs w:val="20"/>
                <w:lang w:eastAsia="sl-SI"/>
              </w:rPr>
              <w:t xml:space="preserve"> stratešk</w:t>
            </w:r>
            <w:r w:rsidR="009D75E6">
              <w:rPr>
                <w:rFonts w:ascii="Arial" w:eastAsia="Calibri" w:hAnsi="Arial" w:cs="Arial"/>
                <w:sz w:val="20"/>
                <w:szCs w:val="20"/>
                <w:lang w:eastAsia="sl-SI"/>
              </w:rPr>
              <w:t>ih</w:t>
            </w:r>
            <w:r w:rsidRPr="00574D3A">
              <w:rPr>
                <w:rFonts w:ascii="Arial" w:eastAsia="Calibri" w:hAnsi="Arial" w:cs="Arial"/>
                <w:sz w:val="20"/>
                <w:szCs w:val="20"/>
                <w:lang w:eastAsia="sl-SI"/>
              </w:rPr>
              <w:t xml:space="preserve"> odločit</w:t>
            </w:r>
            <w:r w:rsidR="009D75E6">
              <w:rPr>
                <w:rFonts w:ascii="Arial" w:eastAsia="Calibri" w:hAnsi="Arial" w:cs="Arial"/>
                <w:sz w:val="20"/>
                <w:szCs w:val="20"/>
                <w:lang w:eastAsia="sl-SI"/>
              </w:rPr>
              <w:t>e</w:t>
            </w:r>
            <w:r w:rsidRPr="00574D3A">
              <w:rPr>
                <w:rFonts w:ascii="Arial" w:eastAsia="Calibri" w:hAnsi="Arial" w:cs="Arial"/>
                <w:sz w:val="20"/>
                <w:szCs w:val="20"/>
                <w:lang w:eastAsia="sl-SI"/>
              </w:rPr>
              <w:t xml:space="preserve">v poslovanja. Za razvoj funkcionalnosti, pripravo kompleksnih in številčnih periodičnih poslovnih in BIM poročil je </w:t>
            </w:r>
            <w:r w:rsidR="009D75E6">
              <w:rPr>
                <w:rFonts w:ascii="Arial" w:eastAsia="Calibri" w:hAnsi="Arial" w:cs="Arial"/>
                <w:sz w:val="20"/>
                <w:szCs w:val="20"/>
                <w:lang w:eastAsia="sl-SI"/>
              </w:rPr>
              <w:t xml:space="preserve">vrednost </w:t>
            </w:r>
            <w:r w:rsidRPr="00574D3A">
              <w:rPr>
                <w:rFonts w:ascii="Arial" w:eastAsia="Calibri" w:hAnsi="Arial" w:cs="Arial"/>
                <w:sz w:val="20"/>
                <w:szCs w:val="20"/>
                <w:lang w:eastAsia="sl-SI"/>
              </w:rPr>
              <w:t>ocenjena na podlagi storitev, ki smo jih izvedli v preteklosti</w:t>
            </w:r>
            <w:r w:rsidR="009D75E6">
              <w:rPr>
                <w:rFonts w:ascii="Arial" w:eastAsia="Calibri" w:hAnsi="Arial" w:cs="Arial"/>
                <w:sz w:val="20"/>
                <w:szCs w:val="20"/>
                <w:lang w:eastAsia="sl-SI"/>
              </w:rPr>
              <w:t xml:space="preserve"> in znaša</w:t>
            </w:r>
            <w:r w:rsidRPr="00574D3A">
              <w:rPr>
                <w:rFonts w:ascii="Arial" w:eastAsia="Calibri" w:hAnsi="Arial" w:cs="Arial"/>
                <w:sz w:val="20"/>
                <w:szCs w:val="20"/>
                <w:lang w:eastAsia="sl-SI"/>
              </w:rPr>
              <w:t xml:space="preserve"> 370.000 EUR. </w:t>
            </w:r>
          </w:p>
          <w:p w14:paraId="022FE4A7" w14:textId="64701918"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Z izvedbo spletnih portalov bomo omogočili dostop do projektov, dokumentacije in informacij za vse ključne naročnike in deležnike na projektu. Na podlagi preliminarne ponudbe ocenjena vrednost</w:t>
            </w:r>
            <w:r w:rsidR="00490763">
              <w:rPr>
                <w:rFonts w:ascii="Arial" w:eastAsia="Calibri" w:hAnsi="Arial" w:cs="Arial"/>
                <w:color w:val="000000"/>
                <w:sz w:val="20"/>
                <w:szCs w:val="20"/>
                <w:lang w:eastAsia="sl-SI"/>
              </w:rPr>
              <w:t xml:space="preserve"> znaša</w:t>
            </w:r>
            <w:r w:rsidRPr="00574D3A">
              <w:rPr>
                <w:rFonts w:ascii="Arial" w:eastAsia="Calibri" w:hAnsi="Arial" w:cs="Arial"/>
                <w:color w:val="000000"/>
                <w:sz w:val="20"/>
                <w:szCs w:val="20"/>
                <w:lang w:eastAsia="sl-SI"/>
              </w:rPr>
              <w:t xml:space="preserve"> 65.000 EUR (skupaj 130 dni, človek na dan 500 EUR).</w:t>
            </w:r>
          </w:p>
          <w:p w14:paraId="02637CB1" w14:textId="0B612F63"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 področju standardizacije popisov del je treb</w:t>
            </w:r>
            <w:r w:rsidR="0095478C">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pripraviti baze podatkov, ki bodo vsebovale podatke o vrednosti posameznih objektov na cestnem in železniškem ter komunalnem področju, s katerimi bomo lahko hitro ocenili vrednosti posameznih investicij na nivoju idejnih projektov. Na podlagi raziskave trga smo vrednost</w:t>
            </w:r>
            <w:r w:rsidR="0095478C">
              <w:rPr>
                <w:rFonts w:ascii="Arial" w:eastAsia="Calibri" w:hAnsi="Arial" w:cs="Arial"/>
                <w:color w:val="000000"/>
                <w:sz w:val="20"/>
                <w:szCs w:val="20"/>
                <w:lang w:eastAsia="sl-SI"/>
              </w:rPr>
              <w:t xml:space="preserve"> </w:t>
            </w:r>
            <w:r w:rsidR="0095478C" w:rsidRPr="00574D3A">
              <w:rPr>
                <w:rFonts w:ascii="Arial" w:eastAsia="Calibri" w:hAnsi="Arial" w:cs="Arial"/>
                <w:color w:val="000000"/>
                <w:sz w:val="20"/>
                <w:szCs w:val="20"/>
                <w:lang w:eastAsia="sl-SI"/>
              </w:rPr>
              <w:t>ocenili</w:t>
            </w:r>
            <w:r w:rsidRPr="00574D3A">
              <w:rPr>
                <w:rFonts w:ascii="Arial" w:eastAsia="Calibri" w:hAnsi="Arial" w:cs="Arial"/>
                <w:color w:val="000000"/>
                <w:sz w:val="20"/>
                <w:szCs w:val="20"/>
                <w:lang w:eastAsia="sl-SI"/>
              </w:rPr>
              <w:t xml:space="preserve"> na 40.000 EUR.</w:t>
            </w:r>
          </w:p>
          <w:p w14:paraId="3DB33140" w14:textId="507C02E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Stroške zunanjih strokovnjakov, ki bodo sodelovali pri razvoju platforme in posameznih modulov, smo ocenili na podlagi preliminarnih ponudb in ocenjenega časa na projektu: izvedenec (podsekretar) 8 mesecev, 4.000 EUR na mesec, ekspert (višji svetovalec) 18 mesecev, 3</w:t>
            </w:r>
            <w:r w:rsidR="0095478C">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000 EUR na mesec in svetovalec 5 mesecev, 2</w:t>
            </w:r>
            <w:r w:rsidR="0095478C">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500 EUR na mesec. Skupna ocenjena vrednost </w:t>
            </w:r>
            <w:r w:rsidR="0095478C">
              <w:rPr>
                <w:rFonts w:ascii="Arial" w:eastAsia="Calibri" w:hAnsi="Arial" w:cs="Arial"/>
                <w:color w:val="000000"/>
                <w:sz w:val="20"/>
                <w:szCs w:val="20"/>
                <w:lang w:eastAsia="sl-SI"/>
              </w:rPr>
              <w:t>znaša</w:t>
            </w:r>
            <w:r w:rsidRPr="00574D3A">
              <w:rPr>
                <w:rFonts w:ascii="Arial" w:eastAsia="Calibri" w:hAnsi="Arial" w:cs="Arial"/>
                <w:color w:val="000000"/>
                <w:sz w:val="20"/>
                <w:szCs w:val="20"/>
                <w:lang w:eastAsia="sl-SI"/>
              </w:rPr>
              <w:t xml:space="preserve"> 98.500 </w:t>
            </w:r>
            <w:r w:rsidR="0095478C">
              <w:rPr>
                <w:rFonts w:ascii="Arial" w:eastAsia="Calibri" w:hAnsi="Arial" w:cs="Arial"/>
                <w:color w:val="000000"/>
                <w:sz w:val="20"/>
                <w:szCs w:val="20"/>
                <w:lang w:eastAsia="sl-SI"/>
              </w:rPr>
              <w:t>EUR</w:t>
            </w:r>
            <w:r w:rsidRPr="00574D3A">
              <w:rPr>
                <w:rFonts w:ascii="Arial" w:eastAsia="Calibri" w:hAnsi="Arial" w:cs="Arial"/>
                <w:color w:val="000000"/>
                <w:sz w:val="20"/>
                <w:szCs w:val="20"/>
                <w:lang w:eastAsia="sl-SI"/>
              </w:rPr>
              <w:t>.</w:t>
            </w:r>
          </w:p>
          <w:p w14:paraId="1E752F67" w14:textId="3E2430A2"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3.009.500 EUR </w:t>
            </w:r>
          </w:p>
          <w:p w14:paraId="10A8355F" w14:textId="73386CA0"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Ocena stroškov nakupa strojne opreme temelji na že izvedenih nabavah strojne opreme v družbi in pridobljenih preliminarnih ponudbah. Predvidevamo nakup</w:t>
            </w:r>
            <w:r w:rsidR="00802605">
              <w:rPr>
                <w:rFonts w:ascii="Arial" w:eastAsia="Calibri" w:hAnsi="Arial" w:cs="Arial"/>
                <w:color w:val="000000"/>
                <w:sz w:val="20"/>
                <w:szCs w:val="20"/>
                <w:lang w:eastAsia="sl-SI"/>
              </w:rPr>
              <w:t xml:space="preserve"> dveh</w:t>
            </w:r>
            <w:r w:rsidRPr="00574D3A">
              <w:rPr>
                <w:rFonts w:ascii="Arial" w:eastAsia="Calibri" w:hAnsi="Arial" w:cs="Arial"/>
                <w:color w:val="000000"/>
                <w:sz w:val="20"/>
                <w:szCs w:val="20"/>
                <w:lang w:eastAsia="sl-SI"/>
              </w:rPr>
              <w:t xml:space="preserve"> podatkovnih strežnikov (2</w:t>
            </w:r>
            <w:r w:rsidR="00802605">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x 40.000 </w:t>
            </w:r>
            <w:r w:rsidRPr="00574D3A">
              <w:rPr>
                <w:rFonts w:ascii="Arial" w:eastAsia="Calibri" w:hAnsi="Arial" w:cs="Arial"/>
                <w:color w:val="000000"/>
                <w:sz w:val="20"/>
                <w:szCs w:val="20"/>
                <w:lang w:eastAsia="sl-SI"/>
              </w:rPr>
              <w:lastRenderedPageBreak/>
              <w:t xml:space="preserve">EUR), </w:t>
            </w:r>
            <w:r w:rsidR="00802605">
              <w:rPr>
                <w:rFonts w:ascii="Arial" w:eastAsia="Calibri" w:hAnsi="Arial" w:cs="Arial"/>
                <w:color w:val="000000"/>
                <w:sz w:val="20"/>
                <w:szCs w:val="20"/>
                <w:lang w:eastAsia="sl-SI"/>
              </w:rPr>
              <w:t>petih</w:t>
            </w:r>
            <w:r w:rsidRPr="00574D3A">
              <w:rPr>
                <w:rFonts w:ascii="Arial" w:eastAsia="Calibri" w:hAnsi="Arial" w:cs="Arial"/>
                <w:color w:val="000000"/>
                <w:sz w:val="20"/>
                <w:szCs w:val="20"/>
                <w:lang w:eastAsia="sl-SI"/>
              </w:rPr>
              <w:t xml:space="preserve"> strežnikov za virtualizacijo (5 x 35.000 EUR), </w:t>
            </w:r>
            <w:r w:rsidR="00802605">
              <w:rPr>
                <w:rFonts w:ascii="Arial" w:eastAsia="Calibri" w:hAnsi="Arial" w:cs="Arial"/>
                <w:color w:val="000000"/>
                <w:sz w:val="20"/>
                <w:szCs w:val="20"/>
                <w:lang w:eastAsia="sl-SI"/>
              </w:rPr>
              <w:t>dveh</w:t>
            </w:r>
            <w:r w:rsidRPr="00574D3A">
              <w:rPr>
                <w:rFonts w:ascii="Arial" w:eastAsia="Calibri" w:hAnsi="Arial" w:cs="Arial"/>
                <w:color w:val="000000"/>
                <w:sz w:val="20"/>
                <w:szCs w:val="20"/>
                <w:lang w:eastAsia="sl-SI"/>
              </w:rPr>
              <w:t xml:space="preserve"> visokozmogljivih diskovnih sistemov (2</w:t>
            </w:r>
            <w:r w:rsidR="00802605">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x 400.000 EUR), </w:t>
            </w:r>
            <w:r w:rsidR="00802605">
              <w:rPr>
                <w:rFonts w:ascii="Arial" w:eastAsia="Calibri" w:hAnsi="Arial" w:cs="Arial"/>
                <w:color w:val="000000"/>
                <w:sz w:val="20"/>
                <w:szCs w:val="20"/>
                <w:lang w:eastAsia="sl-SI"/>
              </w:rPr>
              <w:t>dveh</w:t>
            </w:r>
            <w:r w:rsidRPr="00574D3A">
              <w:rPr>
                <w:rFonts w:ascii="Arial" w:eastAsia="Calibri" w:hAnsi="Arial" w:cs="Arial"/>
                <w:color w:val="000000"/>
                <w:sz w:val="20"/>
                <w:szCs w:val="20"/>
                <w:lang w:eastAsia="sl-SI"/>
              </w:rPr>
              <w:t xml:space="preserve"> stikal (2</w:t>
            </w:r>
            <w:r w:rsidR="00802605">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x 30.000 EUR) in LAN strežniško omrežje (70.000 EUR). Skupaj ocenjena vrednost nakupa strojne opreme </w:t>
            </w:r>
            <w:r w:rsidR="00802605">
              <w:rPr>
                <w:rFonts w:ascii="Arial" w:eastAsia="Calibri" w:hAnsi="Arial" w:cs="Arial"/>
                <w:color w:val="000000"/>
                <w:sz w:val="20"/>
                <w:szCs w:val="20"/>
                <w:lang w:eastAsia="sl-SI"/>
              </w:rPr>
              <w:t xml:space="preserve">znaša </w:t>
            </w:r>
            <w:r w:rsidRPr="00574D3A">
              <w:rPr>
                <w:rFonts w:ascii="Arial" w:eastAsia="Calibri" w:hAnsi="Arial" w:cs="Arial"/>
                <w:color w:val="000000"/>
                <w:sz w:val="20"/>
                <w:szCs w:val="20"/>
                <w:lang w:eastAsia="sl-SI"/>
              </w:rPr>
              <w:t>1.185.000 EUR.</w:t>
            </w:r>
          </w:p>
          <w:p w14:paraId="201444C5" w14:textId="2F4FA5BB"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Ocena stroškov nakupa sistemske programske opreme temelji na že izvedenih nabavah strojne opreme v družbi in pridobljenih preliminarnih ponudbah. Predvidevamo nakup 22 MS Win Server Datacentre licenc 16c (22</w:t>
            </w:r>
            <w:r w:rsidR="007E1CD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x 4.250 EUR), </w:t>
            </w:r>
            <w:r w:rsidR="007E1CDA">
              <w:rPr>
                <w:rFonts w:ascii="Arial" w:eastAsia="Calibri" w:hAnsi="Arial" w:cs="Arial"/>
                <w:color w:val="000000"/>
                <w:sz w:val="20"/>
                <w:szCs w:val="20"/>
                <w:lang w:eastAsia="sl-SI"/>
              </w:rPr>
              <w:t>petih</w:t>
            </w:r>
            <w:r w:rsidRPr="00574D3A">
              <w:rPr>
                <w:rFonts w:ascii="Arial" w:eastAsia="Calibri" w:hAnsi="Arial" w:cs="Arial"/>
                <w:color w:val="000000"/>
                <w:sz w:val="20"/>
                <w:szCs w:val="20"/>
                <w:lang w:eastAsia="sl-SI"/>
              </w:rPr>
              <w:t xml:space="preserve"> MS Win Server Datacentre licenc 4c (5</w:t>
            </w:r>
            <w:r w:rsidR="007E1CD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x 1.200 EUR), </w:t>
            </w:r>
            <w:r w:rsidR="007E1CDA">
              <w:rPr>
                <w:rFonts w:ascii="Arial" w:eastAsia="Calibri" w:hAnsi="Arial" w:cs="Arial"/>
                <w:color w:val="000000"/>
                <w:sz w:val="20"/>
                <w:szCs w:val="20"/>
                <w:lang w:eastAsia="sl-SI"/>
              </w:rPr>
              <w:t>ene</w:t>
            </w:r>
            <w:r w:rsidRPr="00574D3A">
              <w:rPr>
                <w:rFonts w:ascii="Arial" w:eastAsia="Calibri" w:hAnsi="Arial" w:cs="Arial"/>
                <w:color w:val="000000"/>
                <w:sz w:val="20"/>
                <w:szCs w:val="20"/>
                <w:lang w:eastAsia="sl-SI"/>
              </w:rPr>
              <w:t xml:space="preserve"> MS SQL Enterprise licence (95.000 EUR) in </w:t>
            </w:r>
            <w:r w:rsidR="007E1CDA">
              <w:rPr>
                <w:rFonts w:ascii="Arial" w:eastAsia="Calibri" w:hAnsi="Arial" w:cs="Arial"/>
                <w:color w:val="000000"/>
                <w:sz w:val="20"/>
                <w:szCs w:val="20"/>
                <w:lang w:eastAsia="sl-SI"/>
              </w:rPr>
              <w:t>petih</w:t>
            </w:r>
            <w:r w:rsidRPr="00574D3A">
              <w:rPr>
                <w:rFonts w:ascii="Arial" w:eastAsia="Calibri" w:hAnsi="Arial" w:cs="Arial"/>
                <w:color w:val="000000"/>
                <w:sz w:val="20"/>
                <w:szCs w:val="20"/>
                <w:lang w:eastAsia="sl-SI"/>
              </w:rPr>
              <w:t xml:space="preserve"> VMware licenc (5</w:t>
            </w:r>
            <w:r w:rsidR="007E1CD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x 3.500 EUR). Skupaj</w:t>
            </w:r>
            <w:r w:rsidR="007E1CD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ocenjena vrednost nakupa sistemske programske opreme </w:t>
            </w:r>
            <w:r w:rsidR="007E1CDA">
              <w:rPr>
                <w:rFonts w:ascii="Arial" w:eastAsia="Calibri" w:hAnsi="Arial" w:cs="Arial"/>
                <w:color w:val="000000"/>
                <w:sz w:val="20"/>
                <w:szCs w:val="20"/>
                <w:lang w:eastAsia="sl-SI"/>
              </w:rPr>
              <w:t xml:space="preserve">znaša </w:t>
            </w:r>
            <w:r w:rsidRPr="00574D3A">
              <w:rPr>
                <w:rFonts w:ascii="Arial" w:eastAsia="Calibri" w:hAnsi="Arial" w:cs="Arial"/>
                <w:color w:val="000000"/>
                <w:sz w:val="20"/>
                <w:szCs w:val="20"/>
                <w:lang w:eastAsia="sl-SI"/>
              </w:rPr>
              <w:t>212.000 EUR.</w:t>
            </w:r>
          </w:p>
          <w:p w14:paraId="449F0971" w14:textId="146650E9"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Ocena stroškov nakupa namenske aplikativne programske opreme temelji na pridobljenih preliminarnih ponudbah in </w:t>
            </w:r>
            <w:r w:rsidRPr="00574D3A">
              <w:rPr>
                <w:rFonts w:ascii="Arial" w:eastAsia="Calibri" w:hAnsi="Arial" w:cs="Arial"/>
                <w:sz w:val="20"/>
                <w:szCs w:val="20"/>
                <w:lang w:eastAsia="sl-SI"/>
              </w:rPr>
              <w:t>spremljanju sorodnih projektov na portalu JN</w:t>
            </w:r>
            <w:r w:rsidRPr="00574D3A">
              <w:rPr>
                <w:rFonts w:ascii="Arial" w:eastAsia="Calibri" w:hAnsi="Arial" w:cs="Arial"/>
                <w:color w:val="000000"/>
                <w:sz w:val="20"/>
                <w:szCs w:val="20"/>
                <w:lang w:eastAsia="sl-SI"/>
              </w:rPr>
              <w:t>. Predvidevamo nakup programske opreme za spremljanje obvladovanja tveganj (52.000 EUR), 250 licenc za BIM (250</w:t>
            </w:r>
            <w:r w:rsidR="007E1CD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x 2.280 EUR), programske opreme za skupno podatkovno okolje CDE (250.000 EUR), 500 licenc za varno digitalno delovno mesto (500</w:t>
            </w:r>
            <w:r w:rsidR="007E1CD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x 195 EUR), programske opreme za spremljanje javnih naročil (55.000 EUR), programske opreme za dokumentni sistem (480.000 EUR) in programske opreme za obračun in spremljanje projektov (100.000 EUR). Skupaj ocenjena vrednost nakupa sistemske programske opreme </w:t>
            </w:r>
            <w:r w:rsidR="007E1CDA">
              <w:rPr>
                <w:rFonts w:ascii="Arial" w:eastAsia="Calibri" w:hAnsi="Arial" w:cs="Arial"/>
                <w:color w:val="000000"/>
                <w:sz w:val="20"/>
                <w:szCs w:val="20"/>
                <w:lang w:eastAsia="sl-SI"/>
              </w:rPr>
              <w:t xml:space="preserve">znaša </w:t>
            </w:r>
            <w:r w:rsidRPr="00574D3A">
              <w:rPr>
                <w:rFonts w:ascii="Arial" w:eastAsia="Calibri" w:hAnsi="Arial" w:cs="Arial"/>
                <w:color w:val="000000"/>
                <w:sz w:val="20"/>
                <w:szCs w:val="20"/>
                <w:lang w:eastAsia="sl-SI"/>
              </w:rPr>
              <w:t>1.612.500 EUR.</w:t>
            </w:r>
          </w:p>
          <w:p w14:paraId="2439FFA8" w14:textId="343ABA2F" w:rsidR="00574D3A" w:rsidRPr="00574D3A"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b/>
                <w:bCs/>
                <w:color w:val="000000"/>
                <w:sz w:val="20"/>
                <w:szCs w:val="20"/>
                <w:lang w:eastAsia="sl-SI"/>
              </w:rPr>
              <w:t>Stroški usposabljanj in informiranja: 60.000 EUR</w:t>
            </w:r>
            <w:r w:rsidRPr="00574D3A">
              <w:rPr>
                <w:rFonts w:ascii="Arial" w:eastAsia="Calibri" w:hAnsi="Arial" w:cs="Arial"/>
                <w:i/>
                <w:iCs/>
                <w:color w:val="000000"/>
                <w:sz w:val="20"/>
                <w:szCs w:val="20"/>
                <w:lang w:eastAsia="sl-SI"/>
              </w:rPr>
              <w:t xml:space="preserve"> </w:t>
            </w:r>
          </w:p>
          <w:p w14:paraId="60118E12" w14:textId="08DDBE9D"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Ob predaji platforme v uporabo bo</w:t>
            </w:r>
            <w:r w:rsidR="007E1CDA">
              <w:rPr>
                <w:rFonts w:ascii="Arial" w:eastAsia="Calibri" w:hAnsi="Arial" w:cs="Arial"/>
                <w:color w:val="000000"/>
                <w:sz w:val="20"/>
                <w:szCs w:val="20"/>
                <w:lang w:eastAsia="sl-SI"/>
              </w:rPr>
              <w:t>d</w:t>
            </w:r>
            <w:r w:rsidRPr="00574D3A">
              <w:rPr>
                <w:rFonts w:ascii="Arial" w:eastAsia="Calibri" w:hAnsi="Arial" w:cs="Arial"/>
                <w:color w:val="000000"/>
                <w:sz w:val="20"/>
                <w:szCs w:val="20"/>
                <w:lang w:eastAsia="sl-SI"/>
              </w:rPr>
              <w:t>o zagotov</w:t>
            </w:r>
            <w:r w:rsidR="007E1CDA">
              <w:rPr>
                <w:rFonts w:ascii="Arial" w:eastAsia="Calibri" w:hAnsi="Arial" w:cs="Arial"/>
                <w:color w:val="000000"/>
                <w:sz w:val="20"/>
                <w:szCs w:val="20"/>
                <w:lang w:eastAsia="sl-SI"/>
              </w:rPr>
              <w:t>ljena</w:t>
            </w:r>
            <w:r w:rsidRPr="00574D3A">
              <w:rPr>
                <w:rFonts w:ascii="Arial" w:eastAsia="Calibri" w:hAnsi="Arial" w:cs="Arial"/>
                <w:color w:val="000000"/>
                <w:sz w:val="20"/>
                <w:szCs w:val="20"/>
                <w:lang w:eastAsia="sl-SI"/>
              </w:rPr>
              <w:t xml:space="preserve"> usposabljanja uporabnikov. Zaradi kompleksnosti modularne zasnove platforme predviden strošek usposabljanj znaša 60.000 EUR (skupaj 30 dni, cena usposabljanja na dan 2.000 EUR).</w:t>
            </w:r>
          </w:p>
          <w:p w14:paraId="1C8431AA" w14:textId="4923EEEF"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w:t>
            </w:r>
            <w:r w:rsidR="007E1CDA" w:rsidRPr="00574D3A">
              <w:rPr>
                <w:rFonts w:ascii="Arial" w:eastAsia="Calibri" w:hAnsi="Arial" w:cs="Arial"/>
                <w:b/>
                <w:bCs/>
                <w:color w:val="000000"/>
                <w:sz w:val="20"/>
                <w:szCs w:val="20"/>
                <w:lang w:eastAsia="sl-SI"/>
              </w:rPr>
              <w:t>kupaj</w:t>
            </w:r>
            <w:r w:rsidRPr="00574D3A">
              <w:rPr>
                <w:rFonts w:ascii="Arial" w:eastAsia="Calibri" w:hAnsi="Arial" w:cs="Arial"/>
                <w:b/>
                <w:bCs/>
                <w:color w:val="000000"/>
                <w:sz w:val="20"/>
                <w:szCs w:val="20"/>
                <w:lang w:eastAsia="sl-SI"/>
              </w:rPr>
              <w:t>: 3.985.000 EUR (v vrednost ni vključen DDV v višini 876.700 EUR)</w:t>
            </w:r>
          </w:p>
          <w:p w14:paraId="16721A88" w14:textId="77777777" w:rsidR="00574D3A" w:rsidRPr="00574D3A" w:rsidRDefault="00574D3A" w:rsidP="00574D3A">
            <w:pPr>
              <w:spacing w:before="120"/>
              <w:jc w:val="both"/>
              <w:textAlignment w:val="baseline"/>
              <w:rPr>
                <w:rFonts w:ascii="Arial" w:eastAsia="Calibri" w:hAnsi="Arial" w:cs="Arial"/>
                <w:b/>
                <w:bCs/>
                <w:i/>
                <w:iCs/>
                <w:color w:val="000000"/>
                <w:sz w:val="20"/>
                <w:szCs w:val="20"/>
                <w:lang w:eastAsia="sl-SI"/>
              </w:rPr>
            </w:pPr>
            <w:r w:rsidRPr="00574D3A">
              <w:rPr>
                <w:rFonts w:ascii="Arial" w:eastAsia="Calibri" w:hAnsi="Arial" w:cs="Arial"/>
                <w:b/>
                <w:bCs/>
                <w:color w:val="000000"/>
                <w:sz w:val="20"/>
                <w:szCs w:val="20"/>
                <w:u w:val="single"/>
                <w:lang w:eastAsia="sl-SI"/>
              </w:rPr>
              <w:t>Podpodročje:</w:t>
            </w:r>
            <w:r w:rsidRPr="00574D3A">
              <w:rPr>
                <w:rFonts w:ascii="Arial" w:eastAsia="Calibri" w:hAnsi="Arial" w:cs="Arial"/>
                <w:b/>
                <w:bCs/>
                <w:i/>
                <w:iCs/>
                <w:color w:val="000000"/>
                <w:sz w:val="20"/>
                <w:szCs w:val="20"/>
                <w:u w:val="single"/>
                <w:lang w:eastAsia="sl-SI"/>
              </w:rPr>
              <w:t xml:space="preserve"> Digitalni informacijski sistem za harmonizacijo obstoječih nacionalnih sistemov za pomorski sektor</w:t>
            </w:r>
          </w:p>
          <w:p w14:paraId="327089BB" w14:textId="77777777" w:rsidR="00574D3A" w:rsidRPr="001E48E8" w:rsidRDefault="00574D3A" w:rsidP="00574D3A">
            <w:pPr>
              <w:jc w:val="both"/>
              <w:rPr>
                <w:rFonts w:ascii="Arial" w:eastAsia="Calibri" w:hAnsi="Arial" w:cs="Arial"/>
                <w:iCs/>
                <w:color w:val="000000"/>
                <w:sz w:val="20"/>
                <w:szCs w:val="20"/>
              </w:rPr>
            </w:pPr>
            <w:r w:rsidRPr="001E48E8">
              <w:rPr>
                <w:rFonts w:ascii="Arial" w:eastAsia="Calibri" w:hAnsi="Arial" w:cs="Arial"/>
                <w:iCs/>
                <w:color w:val="000000"/>
                <w:sz w:val="20"/>
                <w:szCs w:val="20"/>
              </w:rPr>
              <w:t>Pri oceni stroškov so bili upoštevani:</w:t>
            </w:r>
          </w:p>
          <w:p w14:paraId="226098DC" w14:textId="46D2616A" w:rsidR="00574D3A" w:rsidRPr="00574D3A" w:rsidRDefault="00E913D0" w:rsidP="00632FE8">
            <w:pPr>
              <w:numPr>
                <w:ilvl w:val="0"/>
                <w:numId w:val="21"/>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w:t>
            </w:r>
            <w:r>
              <w:rPr>
                <w:rFonts w:ascii="Arial" w:eastAsia="Calibri" w:hAnsi="Arial" w:cs="Arial"/>
                <w:color w:val="000000"/>
                <w:sz w:val="20"/>
                <w:szCs w:val="20"/>
              </w:rPr>
              <w:t>i</w:t>
            </w:r>
            <w:r w:rsidR="00574D3A" w:rsidRPr="00574D3A">
              <w:rPr>
                <w:rFonts w:ascii="Arial" w:eastAsia="Calibri" w:hAnsi="Arial" w:cs="Arial"/>
                <w:color w:val="000000"/>
                <w:sz w:val="20"/>
                <w:szCs w:val="20"/>
              </w:rPr>
              <w:t xml:space="preserve"> dnevne postavke na podlagi in v okvirih postavk Referenčnega cenika GZS na področju storitev združenja za informatiko in telekomunikacije za storitve s področja IKT,</w:t>
            </w:r>
          </w:p>
          <w:p w14:paraId="6ED50629" w14:textId="660FF35E" w:rsidR="00574D3A" w:rsidRPr="00574D3A" w:rsidRDefault="00574D3A" w:rsidP="00632FE8">
            <w:pPr>
              <w:numPr>
                <w:ilvl w:val="0"/>
                <w:numId w:val="21"/>
              </w:numPr>
              <w:spacing w:line="252" w:lineRule="auto"/>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izkušnj</w:t>
            </w:r>
            <w:r w:rsidR="00E913D0">
              <w:rPr>
                <w:rFonts w:ascii="Arial" w:eastAsia="Calibri" w:hAnsi="Arial" w:cs="Arial"/>
                <w:color w:val="000000"/>
                <w:sz w:val="20"/>
                <w:szCs w:val="20"/>
              </w:rPr>
              <w:t>e</w:t>
            </w:r>
            <w:r w:rsidRPr="00574D3A">
              <w:rPr>
                <w:rFonts w:ascii="Arial" w:eastAsia="Calibri" w:hAnsi="Arial" w:cs="Arial"/>
                <w:color w:val="000000"/>
                <w:sz w:val="20"/>
                <w:szCs w:val="20"/>
              </w:rPr>
              <w:t xml:space="preserve"> ob tehnični implementaciji primerljive Direktive 2010/65/EU na nacionalni ravni </w:t>
            </w:r>
            <w:r w:rsidR="00E913D0">
              <w:rPr>
                <w:rFonts w:ascii="Arial" w:eastAsia="Calibri" w:hAnsi="Arial" w:cs="Arial"/>
                <w:color w:val="000000"/>
                <w:sz w:val="20"/>
                <w:szCs w:val="20"/>
              </w:rPr>
              <w:t xml:space="preserve">in </w:t>
            </w:r>
            <w:r w:rsidRPr="00574D3A">
              <w:rPr>
                <w:rFonts w:ascii="Arial" w:eastAsia="Calibri" w:hAnsi="Arial" w:cs="Arial"/>
                <w:color w:val="000000"/>
                <w:sz w:val="20"/>
                <w:szCs w:val="20"/>
              </w:rPr>
              <w:t>ravni EU (dokument Ex-post evaluation of Reporting Formalities Directive (RFD) and Directive on Vessel Traffic Monitoring and Information Systems (VTMIS), ki je bi</w:t>
            </w:r>
            <w:r w:rsidR="00E913D0">
              <w:rPr>
                <w:rFonts w:ascii="Arial" w:eastAsia="Calibri" w:hAnsi="Arial" w:cs="Arial"/>
                <w:color w:val="000000"/>
                <w:sz w:val="20"/>
                <w:szCs w:val="20"/>
              </w:rPr>
              <w:t>l</w:t>
            </w:r>
            <w:r w:rsidRPr="00574D3A">
              <w:rPr>
                <w:rFonts w:ascii="Arial" w:eastAsia="Calibri" w:hAnsi="Arial" w:cs="Arial"/>
                <w:color w:val="000000"/>
                <w:sz w:val="20"/>
                <w:szCs w:val="20"/>
              </w:rPr>
              <w:t xml:space="preserve"> objavljen oktobra 2018. Dokument navaja enkratne stroške vzpostavitve primerljivega sistema v višini 340.000 EUR in stroške letnega vzdrževanja v višini 350.000 EUR</w:t>
            </w:r>
            <w:r w:rsidR="00E913D0">
              <w:rPr>
                <w:rFonts w:ascii="Arial" w:eastAsia="Calibri" w:hAnsi="Arial" w:cs="Arial"/>
                <w:color w:val="000000"/>
                <w:sz w:val="20"/>
                <w:szCs w:val="20"/>
              </w:rPr>
              <w:t>)</w:t>
            </w:r>
            <w:r w:rsidRPr="00574D3A">
              <w:rPr>
                <w:rFonts w:ascii="Arial" w:eastAsia="Calibri" w:hAnsi="Arial" w:cs="Arial"/>
                <w:color w:val="000000"/>
                <w:sz w:val="20"/>
                <w:szCs w:val="20"/>
              </w:rPr>
              <w:t>,</w:t>
            </w:r>
          </w:p>
          <w:p w14:paraId="7D5A55B7" w14:textId="0CF85A5B" w:rsidR="00574D3A" w:rsidRPr="00574D3A" w:rsidRDefault="00E913D0" w:rsidP="00632FE8">
            <w:pPr>
              <w:numPr>
                <w:ilvl w:val="0"/>
                <w:numId w:val="21"/>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premljanja sorodnih projektov na portalu JN.</w:t>
            </w:r>
          </w:p>
          <w:p w14:paraId="0D975361" w14:textId="0EE6BEEA"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465.000 EUR</w:t>
            </w:r>
          </w:p>
          <w:p w14:paraId="01667A7F" w14:textId="77777777" w:rsidR="00574D3A" w:rsidRPr="00574D3A" w:rsidRDefault="00574D3A" w:rsidP="00574D3A">
            <w:pPr>
              <w:spacing w:before="60"/>
              <w:jc w:val="both"/>
              <w:rPr>
                <w:rFonts w:ascii="Arial" w:eastAsia="Calibri" w:hAnsi="Arial" w:cs="Arial"/>
                <w:b/>
                <w:bCs/>
                <w:i/>
                <w:iCs/>
                <w:color w:val="000000"/>
                <w:sz w:val="20"/>
                <w:szCs w:val="20"/>
              </w:rPr>
            </w:pPr>
            <w:r w:rsidRPr="00574D3A">
              <w:rPr>
                <w:rFonts w:ascii="Arial" w:eastAsia="Calibri" w:hAnsi="Arial" w:cs="Arial"/>
                <w:b/>
                <w:bCs/>
                <w:i/>
                <w:iCs/>
                <w:color w:val="000000"/>
                <w:sz w:val="20"/>
                <w:szCs w:val="20"/>
              </w:rPr>
              <w:t>Storitve analize, načrtovanja in izdelave tehnične dokumentacije javnega naročila (20.000 EUR)</w:t>
            </w:r>
          </w:p>
          <w:p w14:paraId="53760DD6" w14:textId="128AFA61"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Stroški 20.000 EUR so namenjeni </w:t>
            </w:r>
            <w:r w:rsidR="001907E9">
              <w:rPr>
                <w:rFonts w:ascii="Arial" w:eastAsia="Calibri" w:hAnsi="Arial" w:cs="Arial"/>
                <w:color w:val="000000"/>
                <w:sz w:val="20"/>
                <w:szCs w:val="20"/>
              </w:rPr>
              <w:t xml:space="preserve">za </w:t>
            </w:r>
            <w:r w:rsidRPr="00574D3A">
              <w:rPr>
                <w:rFonts w:ascii="Arial" w:eastAsia="Calibri" w:hAnsi="Arial" w:cs="Arial"/>
                <w:color w:val="000000"/>
                <w:sz w:val="20"/>
                <w:szCs w:val="20"/>
              </w:rPr>
              <w:t>analiz</w:t>
            </w:r>
            <w:r w:rsidR="001907E9">
              <w:rPr>
                <w:rFonts w:ascii="Arial" w:eastAsia="Calibri" w:hAnsi="Arial" w:cs="Arial"/>
                <w:color w:val="000000"/>
                <w:sz w:val="20"/>
                <w:szCs w:val="20"/>
              </w:rPr>
              <w:t>o</w:t>
            </w:r>
            <w:r w:rsidRPr="00574D3A">
              <w:rPr>
                <w:rFonts w:ascii="Arial" w:eastAsia="Calibri" w:hAnsi="Arial" w:cs="Arial"/>
                <w:color w:val="000000"/>
                <w:sz w:val="20"/>
                <w:szCs w:val="20"/>
              </w:rPr>
              <w:t>, načrtovanj</w:t>
            </w:r>
            <w:r w:rsidR="001907E9">
              <w:rPr>
                <w:rFonts w:ascii="Arial" w:eastAsia="Calibri" w:hAnsi="Arial" w:cs="Arial"/>
                <w:color w:val="000000"/>
                <w:sz w:val="20"/>
                <w:szCs w:val="20"/>
              </w:rPr>
              <w:t>e</w:t>
            </w:r>
            <w:r w:rsidRPr="00574D3A">
              <w:rPr>
                <w:rFonts w:ascii="Arial" w:eastAsia="Calibri" w:hAnsi="Arial" w:cs="Arial"/>
                <w:color w:val="000000"/>
                <w:sz w:val="20"/>
                <w:szCs w:val="20"/>
              </w:rPr>
              <w:t xml:space="preserve"> in izdelav</w:t>
            </w:r>
            <w:r w:rsidR="001907E9">
              <w:rPr>
                <w:rFonts w:ascii="Arial" w:eastAsia="Calibri" w:hAnsi="Arial" w:cs="Arial"/>
                <w:color w:val="000000"/>
                <w:sz w:val="20"/>
                <w:szCs w:val="20"/>
              </w:rPr>
              <w:t>o</w:t>
            </w:r>
            <w:r w:rsidRPr="00574D3A">
              <w:rPr>
                <w:rFonts w:ascii="Arial" w:eastAsia="Calibri" w:hAnsi="Arial" w:cs="Arial"/>
                <w:color w:val="000000"/>
                <w:sz w:val="20"/>
                <w:szCs w:val="20"/>
              </w:rPr>
              <w:t xml:space="preserve"> tehnične dokumentacije javnega naročila. V okviru navedenih dejavnosti je treb</w:t>
            </w:r>
            <w:r w:rsidR="001907E9">
              <w:rPr>
                <w:rFonts w:ascii="Arial" w:eastAsia="Calibri" w:hAnsi="Arial" w:cs="Arial"/>
                <w:color w:val="000000"/>
                <w:sz w:val="20"/>
                <w:szCs w:val="20"/>
              </w:rPr>
              <w:t>a</w:t>
            </w:r>
            <w:r w:rsidRPr="00574D3A">
              <w:rPr>
                <w:rFonts w:ascii="Arial" w:eastAsia="Calibri" w:hAnsi="Arial" w:cs="Arial"/>
                <w:color w:val="000000"/>
                <w:sz w:val="20"/>
                <w:szCs w:val="20"/>
              </w:rPr>
              <w:t xml:space="preserve"> opredeliti arhitekturo sistema, izbrati in zamejiti tehnološke platforme modulov vmesnika za izmenjavo podatkov poročanja v pomorskem prometu</w:t>
            </w:r>
            <w:r w:rsidR="001907E9">
              <w:rPr>
                <w:rFonts w:ascii="Arial" w:eastAsia="Calibri" w:hAnsi="Arial" w:cs="Arial"/>
                <w:color w:val="000000"/>
                <w:sz w:val="20"/>
                <w:szCs w:val="20"/>
              </w:rPr>
              <w:t>,</w:t>
            </w:r>
            <w:r w:rsidRPr="00574D3A">
              <w:rPr>
                <w:rFonts w:ascii="Arial" w:eastAsia="Calibri" w:hAnsi="Arial" w:cs="Arial"/>
                <w:color w:val="000000"/>
                <w:sz w:val="20"/>
                <w:szCs w:val="20"/>
              </w:rPr>
              <w:t xml:space="preserve"> tako da bodo hkrati zadostovale tehničnim zahtevam in standardom, ki jih </w:t>
            </w:r>
            <w:r w:rsidR="001907E9">
              <w:rPr>
                <w:rFonts w:ascii="Arial" w:eastAsia="Calibri" w:hAnsi="Arial" w:cs="Arial"/>
                <w:color w:val="000000"/>
                <w:sz w:val="20"/>
                <w:szCs w:val="20"/>
              </w:rPr>
              <w:t>določajo</w:t>
            </w:r>
            <w:r w:rsidRPr="00574D3A">
              <w:rPr>
                <w:rFonts w:ascii="Arial" w:eastAsia="Calibri" w:hAnsi="Arial" w:cs="Arial"/>
                <w:color w:val="000000"/>
                <w:sz w:val="20"/>
                <w:szCs w:val="20"/>
              </w:rPr>
              <w:t xml:space="preserve"> delegirani akti EU</w:t>
            </w:r>
            <w:r w:rsidR="001907E9">
              <w:rPr>
                <w:rFonts w:ascii="Arial" w:eastAsia="Calibri" w:hAnsi="Arial" w:cs="Arial"/>
                <w:color w:val="000000"/>
                <w:sz w:val="20"/>
                <w:szCs w:val="20"/>
              </w:rPr>
              <w:t>,</w:t>
            </w:r>
            <w:r w:rsidRPr="00574D3A">
              <w:rPr>
                <w:rFonts w:ascii="Arial" w:eastAsia="Calibri" w:hAnsi="Arial" w:cs="Arial"/>
                <w:color w:val="000000"/>
                <w:sz w:val="20"/>
                <w:szCs w:val="20"/>
              </w:rPr>
              <w:t xml:space="preserve"> </w:t>
            </w:r>
            <w:r w:rsidR="001907E9">
              <w:rPr>
                <w:rFonts w:ascii="Arial" w:eastAsia="Calibri" w:hAnsi="Arial" w:cs="Arial"/>
                <w:color w:val="000000"/>
                <w:sz w:val="20"/>
                <w:szCs w:val="20"/>
              </w:rPr>
              <w:t>in</w:t>
            </w:r>
            <w:r w:rsidRPr="00574D3A">
              <w:rPr>
                <w:rFonts w:ascii="Arial" w:eastAsia="Calibri" w:hAnsi="Arial" w:cs="Arial"/>
                <w:color w:val="000000"/>
                <w:sz w:val="20"/>
                <w:szCs w:val="20"/>
              </w:rPr>
              <w:t xml:space="preserve"> interoperabilnostnim produktom, ki jih na Državnem računalniškem oblaku zagotavlja MJU.  </w:t>
            </w:r>
          </w:p>
          <w:p w14:paraId="72FDB151" w14:textId="68648965"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Zaradi obsega sistema, ki se bo ob </w:t>
            </w:r>
            <w:r w:rsidR="001907E9">
              <w:rPr>
                <w:rFonts w:ascii="Arial" w:eastAsia="Calibri" w:hAnsi="Arial" w:cs="Arial"/>
                <w:color w:val="000000"/>
                <w:sz w:val="20"/>
                <w:szCs w:val="20"/>
              </w:rPr>
              <w:t xml:space="preserve">neprekinjenem </w:t>
            </w:r>
            <w:r w:rsidRPr="00574D3A">
              <w:rPr>
                <w:rFonts w:ascii="Arial" w:eastAsia="Calibri" w:hAnsi="Arial" w:cs="Arial"/>
                <w:color w:val="000000"/>
                <w:sz w:val="20"/>
                <w:szCs w:val="20"/>
              </w:rPr>
              <w:t xml:space="preserve">delovanju nadgradil iz nacionalnega </w:t>
            </w:r>
            <w:r w:rsidR="001907E9">
              <w:rPr>
                <w:rFonts w:ascii="Arial" w:eastAsia="Calibri" w:hAnsi="Arial" w:cs="Arial"/>
                <w:color w:val="000000"/>
                <w:sz w:val="20"/>
                <w:szCs w:val="20"/>
              </w:rPr>
              <w:t xml:space="preserve">sistema </w:t>
            </w:r>
            <w:r w:rsidRPr="00574D3A">
              <w:rPr>
                <w:rFonts w:ascii="Arial" w:eastAsia="Calibri" w:hAnsi="Arial" w:cs="Arial"/>
                <w:color w:val="000000"/>
                <w:sz w:val="20"/>
                <w:szCs w:val="20"/>
              </w:rPr>
              <w:t>v sistem, ki deluje na področju Skupnosti ter predvideva deležnike na področju EU, tako iz gospodarstva kot državnih organov, je treb</w:t>
            </w:r>
            <w:r w:rsidR="001907E9">
              <w:rPr>
                <w:rFonts w:ascii="Arial" w:eastAsia="Calibri" w:hAnsi="Arial" w:cs="Arial"/>
                <w:color w:val="000000"/>
                <w:sz w:val="20"/>
                <w:szCs w:val="20"/>
              </w:rPr>
              <w:t>a</w:t>
            </w:r>
            <w:r w:rsidRPr="00574D3A">
              <w:rPr>
                <w:rFonts w:ascii="Arial" w:eastAsia="Calibri" w:hAnsi="Arial" w:cs="Arial"/>
                <w:color w:val="000000"/>
                <w:sz w:val="20"/>
                <w:szCs w:val="20"/>
              </w:rPr>
              <w:t xml:space="preserve"> zagotoviti zunanje strokovnjake s specifičnimi znanji za izdelavo analize stanja, variant prehoda in pripravo korakov izvedbe. Strošek se deli na stroške za izvedbo pripravljaln</w:t>
            </w:r>
            <w:r w:rsidR="001E48E8">
              <w:rPr>
                <w:rFonts w:ascii="Arial" w:eastAsia="Calibri" w:hAnsi="Arial" w:cs="Arial"/>
                <w:color w:val="000000"/>
                <w:sz w:val="20"/>
                <w:szCs w:val="20"/>
              </w:rPr>
              <w:t xml:space="preserve">ih delavnic v obsegu 10 dni (10 x </w:t>
            </w:r>
            <w:r w:rsidRPr="00574D3A">
              <w:rPr>
                <w:rFonts w:ascii="Arial" w:eastAsia="Calibri" w:hAnsi="Arial" w:cs="Arial"/>
                <w:color w:val="000000"/>
                <w:sz w:val="20"/>
                <w:szCs w:val="20"/>
              </w:rPr>
              <w:t>800</w:t>
            </w:r>
            <w:r w:rsidR="001E48E8">
              <w:rPr>
                <w:rFonts w:ascii="Arial" w:eastAsia="Calibri" w:hAnsi="Arial" w:cs="Arial"/>
                <w:color w:val="000000"/>
                <w:sz w:val="20"/>
                <w:szCs w:val="20"/>
              </w:rPr>
              <w:t xml:space="preserve"> </w:t>
            </w:r>
            <w:r w:rsidRPr="00574D3A">
              <w:rPr>
                <w:rFonts w:ascii="Arial" w:eastAsia="Calibri" w:hAnsi="Arial" w:cs="Arial"/>
                <w:color w:val="000000"/>
                <w:sz w:val="20"/>
                <w:szCs w:val="20"/>
              </w:rPr>
              <w:t>=</w:t>
            </w:r>
            <w:r w:rsidR="001E48E8">
              <w:rPr>
                <w:rFonts w:ascii="Arial" w:eastAsia="Calibri" w:hAnsi="Arial" w:cs="Arial"/>
                <w:color w:val="000000"/>
                <w:sz w:val="20"/>
                <w:szCs w:val="20"/>
              </w:rPr>
              <w:t xml:space="preserve"> </w:t>
            </w:r>
            <w:r w:rsidRPr="00574D3A">
              <w:rPr>
                <w:rFonts w:ascii="Arial" w:eastAsia="Calibri" w:hAnsi="Arial" w:cs="Arial"/>
                <w:color w:val="000000"/>
                <w:sz w:val="20"/>
                <w:szCs w:val="20"/>
              </w:rPr>
              <w:t>8.000 EUR) in stroške za izvedbo nalog in pripravo izdelkov v okvi</w:t>
            </w:r>
            <w:r w:rsidR="001E48E8">
              <w:rPr>
                <w:rFonts w:ascii="Arial" w:eastAsia="Calibri" w:hAnsi="Arial" w:cs="Arial"/>
                <w:color w:val="000000"/>
                <w:sz w:val="20"/>
                <w:szCs w:val="20"/>
              </w:rPr>
              <w:t xml:space="preserve">ru področja v obsegu 16 dni (16 x </w:t>
            </w:r>
            <w:r w:rsidRPr="00574D3A">
              <w:rPr>
                <w:rFonts w:ascii="Arial" w:eastAsia="Calibri" w:hAnsi="Arial" w:cs="Arial"/>
                <w:color w:val="000000"/>
                <w:sz w:val="20"/>
                <w:szCs w:val="20"/>
              </w:rPr>
              <w:t>750</w:t>
            </w:r>
            <w:r w:rsidR="001E48E8">
              <w:rPr>
                <w:rFonts w:ascii="Arial" w:eastAsia="Calibri" w:hAnsi="Arial" w:cs="Arial"/>
                <w:color w:val="000000"/>
                <w:sz w:val="20"/>
                <w:szCs w:val="20"/>
              </w:rPr>
              <w:t xml:space="preserve"> </w:t>
            </w:r>
            <w:r w:rsidRPr="00574D3A">
              <w:rPr>
                <w:rFonts w:ascii="Arial" w:eastAsia="Calibri" w:hAnsi="Arial" w:cs="Arial"/>
                <w:color w:val="000000"/>
                <w:sz w:val="20"/>
                <w:szCs w:val="20"/>
              </w:rPr>
              <w:t>=</w:t>
            </w:r>
            <w:r w:rsidR="001E48E8">
              <w:rPr>
                <w:rFonts w:ascii="Arial" w:eastAsia="Calibri" w:hAnsi="Arial" w:cs="Arial"/>
                <w:color w:val="000000"/>
                <w:sz w:val="20"/>
                <w:szCs w:val="20"/>
              </w:rPr>
              <w:t xml:space="preserve"> </w:t>
            </w:r>
            <w:r w:rsidRPr="00574D3A">
              <w:rPr>
                <w:rFonts w:ascii="Arial" w:eastAsia="Calibri" w:hAnsi="Arial" w:cs="Arial"/>
                <w:color w:val="000000"/>
                <w:sz w:val="20"/>
                <w:szCs w:val="20"/>
              </w:rPr>
              <w:t>12.000</w:t>
            </w:r>
            <w:r w:rsidR="001E48E8">
              <w:rPr>
                <w:rFonts w:ascii="Arial" w:eastAsia="Calibri" w:hAnsi="Arial" w:cs="Arial"/>
                <w:color w:val="000000"/>
                <w:sz w:val="20"/>
                <w:szCs w:val="20"/>
              </w:rPr>
              <w:t xml:space="preserve"> EUR</w:t>
            </w:r>
            <w:r w:rsidRPr="00574D3A">
              <w:rPr>
                <w:rFonts w:ascii="Arial" w:eastAsia="Calibri" w:hAnsi="Arial" w:cs="Arial"/>
                <w:color w:val="000000"/>
                <w:sz w:val="20"/>
                <w:szCs w:val="20"/>
              </w:rPr>
              <w:t>).</w:t>
            </w:r>
          </w:p>
          <w:p w14:paraId="09886F48" w14:textId="77777777" w:rsidR="00574D3A" w:rsidRPr="00574D3A" w:rsidRDefault="00574D3A" w:rsidP="00574D3A">
            <w:pPr>
              <w:spacing w:before="60"/>
              <w:jc w:val="both"/>
              <w:rPr>
                <w:rFonts w:ascii="Arial" w:eastAsia="Calibri" w:hAnsi="Arial" w:cs="Arial"/>
                <w:b/>
                <w:bCs/>
                <w:i/>
                <w:iCs/>
                <w:color w:val="000000"/>
                <w:sz w:val="20"/>
                <w:szCs w:val="20"/>
              </w:rPr>
            </w:pPr>
            <w:r w:rsidRPr="00574D3A">
              <w:rPr>
                <w:rFonts w:ascii="Arial" w:eastAsia="Calibri" w:hAnsi="Arial" w:cs="Arial"/>
                <w:b/>
                <w:bCs/>
                <w:i/>
                <w:iCs/>
                <w:color w:val="000000"/>
                <w:sz w:val="20"/>
                <w:szCs w:val="20"/>
              </w:rPr>
              <w:t>Vmesnik za izmenjavo formalnosti poročanja v pomorskem prometu (200.000 EUR)</w:t>
            </w:r>
          </w:p>
          <w:p w14:paraId="5221E490" w14:textId="66701466" w:rsidR="00574D3A" w:rsidRPr="00574D3A" w:rsidRDefault="00574D3A" w:rsidP="00574D3A">
            <w:pPr>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Izvedba razvoja programskih modulov grafičnega vmesnika se bo v večini sklopov področja oprla na interoperabilnostne produkte, ki bodo nastali v okviru dela ekspertnih skupin EU</w:t>
            </w:r>
            <w:r w:rsidR="00317F45">
              <w:rPr>
                <w:rFonts w:ascii="Arial" w:eastAsia="Calibri" w:hAnsi="Arial" w:cs="Arial"/>
                <w:color w:val="000000"/>
                <w:sz w:val="20"/>
                <w:szCs w:val="20"/>
              </w:rPr>
              <w:t>,</w:t>
            </w:r>
            <w:r w:rsidRPr="00574D3A">
              <w:rPr>
                <w:rFonts w:ascii="Arial" w:eastAsia="Calibri" w:hAnsi="Arial" w:cs="Arial"/>
                <w:color w:val="000000"/>
                <w:sz w:val="20"/>
                <w:szCs w:val="20"/>
              </w:rPr>
              <w:t xml:space="preserve"> in sicer podskupin HLSG for Governance of the Digital Maritime System and Services:</w:t>
            </w:r>
          </w:p>
          <w:p w14:paraId="794A461F" w14:textId="77777777" w:rsidR="00574D3A" w:rsidRPr="00574D3A" w:rsidRDefault="00574D3A" w:rsidP="00632FE8">
            <w:pPr>
              <w:numPr>
                <w:ilvl w:val="0"/>
                <w:numId w:val="22"/>
              </w:numPr>
              <w:spacing w:line="252" w:lineRule="auto"/>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Single Window (EMSWe) Expert Group </w:t>
            </w:r>
          </w:p>
          <w:p w14:paraId="3170FCFD" w14:textId="3E2DE336" w:rsidR="00574D3A" w:rsidRPr="00574D3A" w:rsidRDefault="00574D3A" w:rsidP="00632FE8">
            <w:pPr>
              <w:numPr>
                <w:ilvl w:val="0"/>
                <w:numId w:val="22"/>
              </w:numPr>
              <w:spacing w:line="252" w:lineRule="auto"/>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Data </w:t>
            </w:r>
            <w:r w:rsidR="00317F45">
              <w:rPr>
                <w:rFonts w:ascii="Arial" w:eastAsia="Calibri" w:hAnsi="Arial" w:cs="Arial"/>
                <w:color w:val="000000"/>
                <w:sz w:val="20"/>
                <w:szCs w:val="20"/>
              </w:rPr>
              <w:t>T</w:t>
            </w:r>
            <w:r w:rsidRPr="00574D3A">
              <w:rPr>
                <w:rFonts w:ascii="Arial" w:eastAsia="Calibri" w:hAnsi="Arial" w:cs="Arial"/>
                <w:color w:val="000000"/>
                <w:sz w:val="20"/>
                <w:szCs w:val="20"/>
              </w:rPr>
              <w:t xml:space="preserve">hematic </w:t>
            </w:r>
            <w:r w:rsidR="00317F45">
              <w:rPr>
                <w:rFonts w:ascii="Arial" w:eastAsia="Calibri" w:hAnsi="Arial" w:cs="Arial"/>
                <w:color w:val="000000"/>
                <w:sz w:val="20"/>
                <w:szCs w:val="20"/>
              </w:rPr>
              <w:t>T</w:t>
            </w:r>
            <w:r w:rsidRPr="00574D3A">
              <w:rPr>
                <w:rFonts w:ascii="Arial" w:eastAsia="Calibri" w:hAnsi="Arial" w:cs="Arial"/>
                <w:color w:val="000000"/>
                <w:sz w:val="20"/>
                <w:szCs w:val="20"/>
              </w:rPr>
              <w:t xml:space="preserve">eam </w:t>
            </w:r>
          </w:p>
          <w:p w14:paraId="56A634C6" w14:textId="01726B28" w:rsidR="00574D3A" w:rsidRPr="00574D3A" w:rsidRDefault="00574D3A" w:rsidP="00632FE8">
            <w:pPr>
              <w:numPr>
                <w:ilvl w:val="0"/>
                <w:numId w:val="22"/>
              </w:numPr>
              <w:spacing w:line="252" w:lineRule="auto"/>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Interfaces </w:t>
            </w:r>
            <w:r w:rsidR="00317F45">
              <w:rPr>
                <w:rFonts w:ascii="Arial" w:eastAsia="Calibri" w:hAnsi="Arial" w:cs="Arial"/>
                <w:color w:val="000000"/>
                <w:sz w:val="20"/>
                <w:szCs w:val="20"/>
              </w:rPr>
              <w:t>T</w:t>
            </w:r>
            <w:r w:rsidRPr="00574D3A">
              <w:rPr>
                <w:rFonts w:ascii="Arial" w:eastAsia="Calibri" w:hAnsi="Arial" w:cs="Arial"/>
                <w:color w:val="000000"/>
                <w:sz w:val="20"/>
                <w:szCs w:val="20"/>
              </w:rPr>
              <w:t>hematic Team</w:t>
            </w:r>
          </w:p>
          <w:p w14:paraId="414378FB" w14:textId="1D859D86" w:rsidR="00574D3A" w:rsidRPr="00574D3A" w:rsidRDefault="00574D3A" w:rsidP="00574D3A">
            <w:pPr>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Pri tem bo na področju ključna implementacija produktov (standardov) EMSWe Functional (and technical) specifications of the RIM_v0.5 in EMSWe Interfaces 8 – MIG v povezavi z podatkovnim modelom (EMSWe Dataset). Moduli, storitve in vmesniki bodo morali omogočati upravljanje, registracijo storitev, izdelavo dnevniških zapisov, orkestracijo, integracijo, upravljanje varnosti, </w:t>
            </w:r>
            <w:r w:rsidRPr="00574D3A">
              <w:rPr>
                <w:rFonts w:ascii="Arial" w:eastAsia="Calibri" w:hAnsi="Arial" w:cs="Arial"/>
                <w:color w:val="000000"/>
                <w:sz w:val="20"/>
                <w:szCs w:val="20"/>
              </w:rPr>
              <w:lastRenderedPageBreak/>
              <w:t>zagotavljanje delovanja sporočilnega sistema, zagotavljanje nadzora in obvladovanja pe</w:t>
            </w:r>
            <w:r w:rsidR="00317F45">
              <w:rPr>
                <w:rFonts w:ascii="Arial" w:eastAsia="Calibri" w:hAnsi="Arial" w:cs="Arial"/>
                <w:color w:val="000000"/>
                <w:sz w:val="20"/>
                <w:szCs w:val="20"/>
              </w:rPr>
              <w:t>r</w:t>
            </w:r>
            <w:r w:rsidRPr="00574D3A">
              <w:rPr>
                <w:rFonts w:ascii="Arial" w:eastAsia="Calibri" w:hAnsi="Arial" w:cs="Arial"/>
                <w:color w:val="000000"/>
                <w:sz w:val="20"/>
                <w:szCs w:val="20"/>
              </w:rPr>
              <w:t>formančnih zahtev, skalabilnosti, prenosljivosti in zahtev za delovanje v režimu 24/7/365.</w:t>
            </w:r>
          </w:p>
          <w:p w14:paraId="548501FC" w14:textId="083A2EA7" w:rsidR="00574D3A" w:rsidRPr="00574D3A" w:rsidRDefault="00574D3A" w:rsidP="00574D3A">
            <w:pPr>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Obseg standardov in izmenjav izstopa zaradi velikostnega razreda količine prenesenih podatkov, zahtevnosti standardov, prve vzpostavitve in soodvisnosti enotnega evropskega okolja za izmenjavo podatkov v pomorskem transportu</w:t>
            </w:r>
            <w:r w:rsidR="00317F45">
              <w:rPr>
                <w:rFonts w:ascii="Arial" w:eastAsia="Calibri" w:hAnsi="Arial" w:cs="Arial"/>
                <w:color w:val="000000"/>
                <w:sz w:val="20"/>
                <w:szCs w:val="20"/>
              </w:rPr>
              <w:t>:</w:t>
            </w:r>
            <w:r w:rsidRPr="00574D3A">
              <w:rPr>
                <w:rFonts w:ascii="Arial" w:eastAsia="Calibri" w:hAnsi="Arial" w:cs="Arial"/>
                <w:color w:val="000000"/>
                <w:sz w:val="20"/>
                <w:szCs w:val="20"/>
              </w:rPr>
              <w:t xml:space="preserve"> </w:t>
            </w:r>
            <w:r w:rsidR="00317F45">
              <w:rPr>
                <w:rFonts w:ascii="Arial" w:eastAsia="Calibri" w:hAnsi="Arial" w:cs="Arial"/>
                <w:color w:val="000000"/>
                <w:sz w:val="20"/>
                <w:szCs w:val="20"/>
              </w:rPr>
              <w:t>s</w:t>
            </w:r>
            <w:r w:rsidRPr="00574D3A">
              <w:rPr>
                <w:rFonts w:ascii="Arial" w:eastAsia="Calibri" w:hAnsi="Arial" w:cs="Arial"/>
                <w:color w:val="000000"/>
                <w:sz w:val="20"/>
                <w:szCs w:val="20"/>
              </w:rPr>
              <w:t>troški so nižji na področju definiranja funkcionalnosti in izmenjav samih ter višji zaradi arhitekture, vrste in velikosti distribuiranih delov infrastrukture EU. Razčlenjeni in ocenjeni so kot sledi:</w:t>
            </w:r>
          </w:p>
          <w:p w14:paraId="0DAA015C" w14:textId="6508CDDE" w:rsidR="00574D3A" w:rsidRPr="00574D3A" w:rsidRDefault="00317F45" w:rsidP="00632FE8">
            <w:pPr>
              <w:numPr>
                <w:ilvl w:val="0"/>
                <w:numId w:val="23"/>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delavnic z deležniki (20 dni x 740</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14.800 EUR),</w:t>
            </w:r>
          </w:p>
          <w:p w14:paraId="4E02CD9C" w14:textId="1D39CBC8" w:rsidR="00574D3A" w:rsidRPr="00574D3A" w:rsidRDefault="00317F45" w:rsidP="00632FE8">
            <w:pPr>
              <w:numPr>
                <w:ilvl w:val="0"/>
                <w:numId w:val="23"/>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 xml:space="preserve">troški analize in priprave modelov v skladu z izbrano metodologijo razvoja programske opreme (40 dni x 640 = 25.600 EUR in 20 dni </w:t>
            </w:r>
            <w:r w:rsidR="001E48E8">
              <w:rPr>
                <w:rFonts w:ascii="Arial" w:eastAsia="Calibri" w:hAnsi="Arial" w:cs="Arial"/>
                <w:color w:val="000000"/>
                <w:sz w:val="20"/>
                <w:szCs w:val="20"/>
              </w:rPr>
              <w:t xml:space="preserve">x </w:t>
            </w:r>
            <w:r w:rsidR="00574D3A" w:rsidRPr="00574D3A">
              <w:rPr>
                <w:rFonts w:ascii="Arial" w:eastAsia="Calibri" w:hAnsi="Arial" w:cs="Arial"/>
                <w:color w:val="000000"/>
                <w:sz w:val="20"/>
                <w:szCs w:val="20"/>
              </w:rPr>
              <w:t>900 = 18.000 EUR),</w:t>
            </w:r>
          </w:p>
          <w:p w14:paraId="5C96B36F" w14:textId="6A6C68CA" w:rsidR="00574D3A" w:rsidRPr="00574D3A" w:rsidRDefault="00317F45" w:rsidP="00632FE8">
            <w:pPr>
              <w:numPr>
                <w:ilvl w:val="0"/>
                <w:numId w:val="23"/>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razvoja modulov programske opreme (100 dni x 640</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 64.000 EUR in 40 dni x 900 = 36.000 EUR),</w:t>
            </w:r>
          </w:p>
          <w:p w14:paraId="1C6E9A65" w14:textId="72D5C4F7" w:rsidR="00574D3A" w:rsidRPr="00574D3A" w:rsidRDefault="00317F45" w:rsidP="00632FE8">
            <w:pPr>
              <w:numPr>
                <w:ilvl w:val="0"/>
                <w:numId w:val="23"/>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 xml:space="preserve">troški vzpostavitve testnega (predprodukcijskega  okolja (20 dni x 640 = 12.800 EUR), </w:t>
            </w:r>
          </w:p>
          <w:p w14:paraId="5A25CBD6" w14:textId="0DF23264" w:rsidR="00574D3A" w:rsidRPr="00574D3A" w:rsidRDefault="00317F45" w:rsidP="00632FE8">
            <w:pPr>
              <w:numPr>
                <w:ilvl w:val="0"/>
                <w:numId w:val="23"/>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 xml:space="preserve">troški testiranja (30 dni x 640 = 19.200 EUR), </w:t>
            </w:r>
          </w:p>
          <w:p w14:paraId="7709C4F4" w14:textId="4E3C30E0" w:rsidR="00574D3A" w:rsidRPr="00574D3A" w:rsidRDefault="00317F45" w:rsidP="00632FE8">
            <w:pPr>
              <w:numPr>
                <w:ilvl w:val="0"/>
                <w:numId w:val="23"/>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produkcijskega zagona in prehoda na novo okolje (15 dni x 640</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9.600</w:t>
            </w:r>
            <w:r w:rsidR="001E48E8">
              <w:rPr>
                <w:rFonts w:ascii="Arial" w:eastAsia="Calibri" w:hAnsi="Arial" w:cs="Arial"/>
                <w:color w:val="000000"/>
                <w:sz w:val="20"/>
                <w:szCs w:val="20"/>
              </w:rPr>
              <w:t xml:space="preserve"> EUR</w:t>
            </w:r>
            <w:r w:rsidR="00574D3A" w:rsidRPr="00574D3A">
              <w:rPr>
                <w:rFonts w:ascii="Arial" w:eastAsia="Calibri" w:hAnsi="Arial" w:cs="Arial"/>
                <w:color w:val="000000"/>
                <w:sz w:val="20"/>
                <w:szCs w:val="20"/>
              </w:rPr>
              <w:t>).</w:t>
            </w:r>
          </w:p>
          <w:p w14:paraId="4CD5BA47" w14:textId="77777777" w:rsidR="00574D3A" w:rsidRPr="00574D3A" w:rsidRDefault="00574D3A" w:rsidP="00574D3A">
            <w:pPr>
              <w:spacing w:before="60"/>
              <w:jc w:val="both"/>
              <w:rPr>
                <w:rFonts w:ascii="Arial" w:eastAsia="Calibri" w:hAnsi="Arial" w:cs="Arial"/>
                <w:b/>
                <w:bCs/>
                <w:i/>
                <w:iCs/>
                <w:color w:val="000000"/>
                <w:sz w:val="20"/>
                <w:szCs w:val="20"/>
              </w:rPr>
            </w:pPr>
            <w:r w:rsidRPr="00574D3A">
              <w:rPr>
                <w:rFonts w:ascii="Arial" w:eastAsia="Calibri" w:hAnsi="Arial" w:cs="Arial"/>
                <w:b/>
                <w:bCs/>
                <w:i/>
                <w:iCs/>
                <w:color w:val="000000"/>
                <w:sz w:val="20"/>
                <w:szCs w:val="20"/>
              </w:rPr>
              <w:t>Grafični vmesnik (200.000 EUR)</w:t>
            </w:r>
          </w:p>
          <w:p w14:paraId="3E581687" w14:textId="0C851117" w:rsidR="00574D3A" w:rsidRPr="00574D3A" w:rsidRDefault="00574D3A" w:rsidP="00574D3A">
            <w:pPr>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Izvedba razvoja programskih modulov grafičnega vmesnika se bo oprla na interoperabilnostne produkte, ki bodo nastali v okviru dela podskupine HLSG for Governance of the Digital Maritime System and Services</w:t>
            </w:r>
            <w:r w:rsidR="009674A6">
              <w:rPr>
                <w:rFonts w:ascii="Arial" w:eastAsia="Calibri" w:hAnsi="Arial" w:cs="Arial"/>
                <w:color w:val="000000"/>
                <w:sz w:val="20"/>
                <w:szCs w:val="20"/>
              </w:rPr>
              <w:t>,</w:t>
            </w:r>
            <w:r w:rsidRPr="00574D3A">
              <w:rPr>
                <w:rFonts w:ascii="Arial" w:eastAsia="Calibri" w:hAnsi="Arial" w:cs="Arial"/>
                <w:color w:val="000000"/>
                <w:sz w:val="20"/>
                <w:szCs w:val="20"/>
              </w:rPr>
              <w:t xml:space="preserve"> Interfaces </w:t>
            </w:r>
            <w:r w:rsidR="009674A6">
              <w:rPr>
                <w:rFonts w:ascii="Arial" w:eastAsia="Calibri" w:hAnsi="Arial" w:cs="Arial"/>
                <w:color w:val="000000"/>
                <w:sz w:val="20"/>
                <w:szCs w:val="20"/>
              </w:rPr>
              <w:t>T</w:t>
            </w:r>
            <w:r w:rsidRPr="00574D3A">
              <w:rPr>
                <w:rFonts w:ascii="Arial" w:eastAsia="Calibri" w:hAnsi="Arial" w:cs="Arial"/>
                <w:color w:val="000000"/>
                <w:sz w:val="20"/>
                <w:szCs w:val="20"/>
              </w:rPr>
              <w:t>hematic Team</w:t>
            </w:r>
            <w:r w:rsidR="009674A6">
              <w:rPr>
                <w:rFonts w:ascii="Arial" w:eastAsia="Calibri" w:hAnsi="Arial" w:cs="Arial"/>
                <w:color w:val="000000"/>
                <w:sz w:val="20"/>
                <w:szCs w:val="20"/>
              </w:rPr>
              <w:t>,</w:t>
            </w:r>
            <w:r w:rsidRPr="00574D3A">
              <w:rPr>
                <w:rFonts w:ascii="Arial" w:eastAsia="Calibri" w:hAnsi="Arial" w:cs="Arial"/>
                <w:color w:val="000000"/>
                <w:sz w:val="20"/>
                <w:szCs w:val="20"/>
              </w:rPr>
              <w:t xml:space="preserve"> in sicer na dokumente, ki bodo določali standarde in zahteve za grafični vmesnik</w:t>
            </w:r>
            <w:r w:rsidR="009674A6">
              <w:rPr>
                <w:rFonts w:ascii="Arial" w:eastAsia="Calibri" w:hAnsi="Arial" w:cs="Arial"/>
                <w:color w:val="000000"/>
                <w:sz w:val="20"/>
                <w:szCs w:val="20"/>
              </w:rPr>
              <w:t>, tako</w:t>
            </w:r>
            <w:r w:rsidRPr="00574D3A">
              <w:rPr>
                <w:rFonts w:ascii="Arial" w:eastAsia="Calibri" w:hAnsi="Arial" w:cs="Arial"/>
                <w:color w:val="000000"/>
                <w:sz w:val="20"/>
                <w:szCs w:val="20"/>
              </w:rPr>
              <w:t xml:space="preserve"> da bodo deležniki – poročevalci formalnosti poročanja v pomorskem prometu</w:t>
            </w:r>
            <w:r w:rsidR="009674A6">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  na področju celotne EU na voljo </w:t>
            </w:r>
            <w:r w:rsidR="00C22646">
              <w:rPr>
                <w:rFonts w:ascii="Arial" w:eastAsia="Calibri" w:hAnsi="Arial" w:cs="Arial"/>
                <w:color w:val="000000"/>
                <w:sz w:val="20"/>
                <w:szCs w:val="20"/>
              </w:rPr>
              <w:t xml:space="preserve">imeli </w:t>
            </w:r>
            <w:r w:rsidRPr="00574D3A">
              <w:rPr>
                <w:rFonts w:ascii="Arial" w:eastAsia="Calibri" w:hAnsi="Arial" w:cs="Arial"/>
                <w:color w:val="000000"/>
                <w:sz w:val="20"/>
                <w:szCs w:val="20"/>
              </w:rPr>
              <w:t>enako strukturiran grafični vmesnik z enakimi funkcionalnostmi.</w:t>
            </w:r>
          </w:p>
          <w:p w14:paraId="5464FFA0" w14:textId="73DCC5A8" w:rsidR="00574D3A" w:rsidRPr="00574D3A" w:rsidRDefault="00574D3A" w:rsidP="00574D3A">
            <w:pPr>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Ključni in najzahtevnejši element bo tranzicija iz nacionalnih sistemov ob načrtovanem vzporednem delovanju na sistem, ki bo postopkovno in podatkovno integriran na nivoju EU </w:t>
            </w:r>
            <w:r w:rsidR="0094540A">
              <w:rPr>
                <w:rFonts w:ascii="Arial" w:eastAsia="Calibri" w:hAnsi="Arial" w:cs="Arial"/>
                <w:color w:val="000000"/>
                <w:sz w:val="20"/>
                <w:szCs w:val="20"/>
              </w:rPr>
              <w:t>in</w:t>
            </w:r>
            <w:r w:rsidRPr="00574D3A">
              <w:rPr>
                <w:rFonts w:ascii="Arial" w:eastAsia="Calibri" w:hAnsi="Arial" w:cs="Arial"/>
                <w:color w:val="000000"/>
                <w:sz w:val="20"/>
                <w:szCs w:val="20"/>
              </w:rPr>
              <w:t xml:space="preserve"> bo zagotavljal (s poudarkom na poenostavitvi in poenotenju storitve za deklarante iz gospodarstva, pomorske agencije in ladjarje) rabo skupnih šifrantov, najavo prihoda v katero</w:t>
            </w:r>
            <w:r w:rsidR="0094540A">
              <w:rPr>
                <w:rFonts w:ascii="Arial" w:eastAsia="Calibri" w:hAnsi="Arial" w:cs="Arial"/>
                <w:color w:val="000000"/>
                <w:sz w:val="20"/>
                <w:szCs w:val="20"/>
              </w:rPr>
              <w:t xml:space="preserve"> </w:t>
            </w:r>
            <w:r w:rsidRPr="00574D3A">
              <w:rPr>
                <w:rFonts w:ascii="Arial" w:eastAsia="Calibri" w:hAnsi="Arial" w:cs="Arial"/>
                <w:color w:val="000000"/>
                <w:sz w:val="20"/>
                <w:szCs w:val="20"/>
              </w:rPr>
              <w:t>koli pristanišče EU, poizvedovanje za vse najave obiskov ladij v EU, ponovno uporabo podatkov formalnosti poročanja ladij, uvoz podatkov, preklic najav</w:t>
            </w:r>
            <w:r w:rsidR="0094540A">
              <w:rPr>
                <w:rFonts w:ascii="Arial" w:eastAsia="Calibri" w:hAnsi="Arial" w:cs="Arial"/>
                <w:color w:val="000000"/>
                <w:sz w:val="20"/>
                <w:szCs w:val="20"/>
              </w:rPr>
              <w:t xml:space="preserve"> in</w:t>
            </w:r>
            <w:r w:rsidRPr="00574D3A">
              <w:rPr>
                <w:rFonts w:ascii="Arial" w:eastAsia="Calibri" w:hAnsi="Arial" w:cs="Arial"/>
                <w:color w:val="000000"/>
                <w:sz w:val="20"/>
                <w:szCs w:val="20"/>
              </w:rPr>
              <w:t xml:space="preserve"> večjezično podporo ob poenoteni navigacijski logiki grafičnih vmesnikov.</w:t>
            </w:r>
          </w:p>
          <w:p w14:paraId="41AF7B03" w14:textId="77777777" w:rsidR="00574D3A" w:rsidRPr="00574D3A" w:rsidRDefault="00574D3A" w:rsidP="00574D3A">
            <w:pPr>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Stroški so razčlenjeni in ocenjeni kot sledi:</w:t>
            </w:r>
          </w:p>
          <w:p w14:paraId="040EEC6C" w14:textId="048C9D97" w:rsidR="00574D3A" w:rsidRPr="00574D3A" w:rsidRDefault="00281315" w:rsidP="00632FE8">
            <w:pPr>
              <w:numPr>
                <w:ilvl w:val="0"/>
                <w:numId w:val="24"/>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delavnic z deležniki (20 dni x 740</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14</w:t>
            </w:r>
            <w:r>
              <w:rPr>
                <w:rFonts w:ascii="Arial" w:eastAsia="Calibri" w:hAnsi="Arial" w:cs="Arial"/>
                <w:color w:val="000000"/>
                <w:sz w:val="20"/>
                <w:szCs w:val="20"/>
              </w:rPr>
              <w:t>.</w:t>
            </w:r>
            <w:r w:rsidR="00574D3A" w:rsidRPr="00574D3A">
              <w:rPr>
                <w:rFonts w:ascii="Arial" w:eastAsia="Calibri" w:hAnsi="Arial" w:cs="Arial"/>
                <w:color w:val="000000"/>
                <w:sz w:val="20"/>
                <w:szCs w:val="20"/>
              </w:rPr>
              <w:t>800 EUR),</w:t>
            </w:r>
          </w:p>
          <w:p w14:paraId="4B90A5E7" w14:textId="11646CD3" w:rsidR="00574D3A" w:rsidRPr="00574D3A" w:rsidRDefault="00281315" w:rsidP="00632FE8">
            <w:pPr>
              <w:numPr>
                <w:ilvl w:val="0"/>
                <w:numId w:val="24"/>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analize in priprave modelov v skladu z izbrano metodologijo razvoja programske opreme (40 dni x 640 = 25.600 EUR in 20 dni 900 = 18.000 EUR),</w:t>
            </w:r>
          </w:p>
          <w:p w14:paraId="07397161" w14:textId="110862E5" w:rsidR="00574D3A" w:rsidRPr="00574D3A" w:rsidRDefault="00281315" w:rsidP="00632FE8">
            <w:pPr>
              <w:numPr>
                <w:ilvl w:val="0"/>
                <w:numId w:val="24"/>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razvoja modulov programske opreme (50 dni x 640</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 32.000 EUR in 20 dni x 900 = 18.000 EUR),</w:t>
            </w:r>
          </w:p>
          <w:p w14:paraId="41BF3D47" w14:textId="70D7B808" w:rsidR="00574D3A" w:rsidRPr="00574D3A" w:rsidRDefault="00281315" w:rsidP="00632FE8">
            <w:pPr>
              <w:numPr>
                <w:ilvl w:val="0"/>
                <w:numId w:val="24"/>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 xml:space="preserve">troški vzpostavitve testnega (predprodukcijskega  okolja (20 dni x 640 = 12.800 EUR), </w:t>
            </w:r>
          </w:p>
          <w:p w14:paraId="609E989E" w14:textId="1EBC0D5C" w:rsidR="00574D3A" w:rsidRPr="00574D3A" w:rsidRDefault="00281315" w:rsidP="00632FE8">
            <w:pPr>
              <w:numPr>
                <w:ilvl w:val="0"/>
                <w:numId w:val="24"/>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 xml:space="preserve">troški testiranja (30 dni x 640 = 19.200 EUR), </w:t>
            </w:r>
          </w:p>
          <w:p w14:paraId="3F51DEB5" w14:textId="2DCC7CCC" w:rsidR="00574D3A" w:rsidRPr="00574D3A" w:rsidRDefault="00281315" w:rsidP="00632FE8">
            <w:pPr>
              <w:numPr>
                <w:ilvl w:val="0"/>
                <w:numId w:val="24"/>
              </w:numPr>
              <w:spacing w:line="252" w:lineRule="auto"/>
              <w:jc w:val="both"/>
              <w:textAlignment w:val="baseline"/>
              <w:rPr>
                <w:rFonts w:ascii="Arial" w:eastAsia="Calibri" w:hAnsi="Arial" w:cs="Arial"/>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produkcijskega zagona in</w:t>
            </w:r>
            <w:r w:rsidR="001E48E8">
              <w:rPr>
                <w:rFonts w:ascii="Arial" w:eastAsia="Calibri" w:hAnsi="Arial" w:cs="Arial"/>
                <w:color w:val="000000"/>
                <w:sz w:val="20"/>
                <w:szCs w:val="20"/>
              </w:rPr>
              <w:t xml:space="preserve"> prehoda na novo okolje (15 dni x </w:t>
            </w:r>
            <w:r w:rsidR="00574D3A" w:rsidRPr="00574D3A">
              <w:rPr>
                <w:rFonts w:ascii="Arial" w:eastAsia="Calibri" w:hAnsi="Arial" w:cs="Arial"/>
                <w:color w:val="000000"/>
                <w:sz w:val="20"/>
                <w:szCs w:val="20"/>
              </w:rPr>
              <w:t>640</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w:t>
            </w:r>
            <w:r w:rsidR="001E48E8">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9.600</w:t>
            </w:r>
            <w:r w:rsidR="001E48E8">
              <w:rPr>
                <w:rFonts w:ascii="Arial" w:eastAsia="Calibri" w:hAnsi="Arial" w:cs="Arial"/>
                <w:color w:val="000000"/>
                <w:sz w:val="20"/>
                <w:szCs w:val="20"/>
              </w:rPr>
              <w:t xml:space="preserve"> EUR</w:t>
            </w:r>
            <w:r w:rsidR="00574D3A" w:rsidRPr="00574D3A">
              <w:rPr>
                <w:rFonts w:ascii="Arial" w:eastAsia="Calibri" w:hAnsi="Arial" w:cs="Arial"/>
                <w:color w:val="000000"/>
                <w:sz w:val="20"/>
                <w:szCs w:val="20"/>
              </w:rPr>
              <w:t>)</w:t>
            </w:r>
            <w:r>
              <w:rPr>
                <w:rFonts w:ascii="Arial" w:eastAsia="Calibri" w:hAnsi="Arial" w:cs="Arial"/>
                <w:color w:val="000000"/>
                <w:sz w:val="20"/>
                <w:szCs w:val="20"/>
              </w:rPr>
              <w:t>,</w:t>
            </w:r>
          </w:p>
          <w:p w14:paraId="42D9A284" w14:textId="21D3231F" w:rsidR="00574D3A" w:rsidRPr="00574D3A" w:rsidRDefault="00281315" w:rsidP="00632FE8">
            <w:pPr>
              <w:numPr>
                <w:ilvl w:val="0"/>
                <w:numId w:val="24"/>
              </w:numPr>
              <w:spacing w:line="252" w:lineRule="auto"/>
              <w:jc w:val="both"/>
              <w:textAlignment w:val="baseline"/>
              <w:rPr>
                <w:rFonts w:ascii="Arial" w:eastAsia="Calibri" w:hAnsi="Arial" w:cs="Arial"/>
                <w:b/>
                <w:bCs/>
                <w:i/>
                <w:iCs/>
                <w:color w:val="000000"/>
                <w:sz w:val="20"/>
                <w:szCs w:val="20"/>
              </w:rPr>
            </w:pPr>
            <w:r>
              <w:rPr>
                <w:rFonts w:ascii="Arial" w:eastAsia="Calibri" w:hAnsi="Arial" w:cs="Arial"/>
                <w:color w:val="000000"/>
                <w:sz w:val="20"/>
                <w:szCs w:val="20"/>
              </w:rPr>
              <w:t>s</w:t>
            </w:r>
            <w:r w:rsidR="00574D3A" w:rsidRPr="00574D3A">
              <w:rPr>
                <w:rFonts w:ascii="Arial" w:eastAsia="Calibri" w:hAnsi="Arial" w:cs="Arial"/>
                <w:color w:val="000000"/>
                <w:sz w:val="20"/>
                <w:szCs w:val="20"/>
              </w:rPr>
              <w:t>troški vzporednega delovanja v produkcijskih okoljih v trajanju 30 dni in poprodukcijska dodelava in optimizacija funkcionalnosti (v okviru katerih bo potrebna odzivnost 24/7 v obdobju 30 dni na področjih vseh profilov kadra, ki bo sodeloval pri načrtovanju in razvoju programske opreme ne glede na dejansko potreben obseg dela v okviru odprave (ocenjeni obseg 10,75</w:t>
            </w:r>
            <w:r>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 celotne vrednosti investicije, 50.000 EUR).</w:t>
            </w:r>
          </w:p>
          <w:p w14:paraId="323C76D9" w14:textId="77777777" w:rsidR="00574D3A" w:rsidRPr="00574D3A" w:rsidRDefault="00574D3A" w:rsidP="00574D3A">
            <w:pPr>
              <w:spacing w:before="60"/>
              <w:jc w:val="both"/>
              <w:rPr>
                <w:rFonts w:ascii="Arial" w:eastAsia="Calibri" w:hAnsi="Arial" w:cs="Arial"/>
                <w:b/>
                <w:bCs/>
                <w:i/>
                <w:iCs/>
                <w:color w:val="000000"/>
                <w:sz w:val="20"/>
                <w:szCs w:val="20"/>
              </w:rPr>
            </w:pPr>
            <w:r w:rsidRPr="00574D3A">
              <w:rPr>
                <w:rFonts w:ascii="Arial" w:eastAsia="Calibri" w:hAnsi="Arial" w:cs="Arial"/>
                <w:b/>
                <w:bCs/>
                <w:i/>
                <w:iCs/>
                <w:color w:val="000000"/>
                <w:sz w:val="20"/>
                <w:szCs w:val="20"/>
              </w:rPr>
              <w:t>Integracija registrov v upravljanju EU (45.000 EUR)</w:t>
            </w:r>
          </w:p>
          <w:p w14:paraId="54A834F4" w14:textId="3BF731D5" w:rsidR="00574D3A" w:rsidRPr="00574D3A" w:rsidRDefault="00574D3A" w:rsidP="00574D3A">
            <w:pPr>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V okviru področja se bodo integrirali in </w:t>
            </w:r>
            <w:r w:rsidR="00281315">
              <w:rPr>
                <w:rFonts w:ascii="Arial" w:eastAsia="Calibri" w:hAnsi="Arial" w:cs="Arial"/>
                <w:color w:val="000000"/>
                <w:sz w:val="20"/>
                <w:szCs w:val="20"/>
              </w:rPr>
              <w:t>v Sloveniji</w:t>
            </w:r>
            <w:r w:rsidRPr="00574D3A">
              <w:rPr>
                <w:rFonts w:ascii="Arial" w:eastAsia="Calibri" w:hAnsi="Arial" w:cs="Arial"/>
                <w:color w:val="000000"/>
                <w:sz w:val="20"/>
                <w:szCs w:val="20"/>
              </w:rPr>
              <w:t xml:space="preserve"> vzpostavili skupni EU registri in storitve</w:t>
            </w:r>
            <w:r w:rsidR="00281315">
              <w:rPr>
                <w:rFonts w:ascii="Arial" w:eastAsia="Calibri" w:hAnsi="Arial" w:cs="Arial"/>
                <w:color w:val="000000"/>
                <w:sz w:val="20"/>
                <w:szCs w:val="20"/>
              </w:rPr>
              <w:t>:</w:t>
            </w:r>
          </w:p>
          <w:p w14:paraId="5404517A" w14:textId="77777777" w:rsidR="00574D3A" w:rsidRPr="00574D3A" w:rsidRDefault="00574D3A" w:rsidP="00632FE8">
            <w:pPr>
              <w:numPr>
                <w:ilvl w:val="0"/>
                <w:numId w:val="25"/>
              </w:numPr>
              <w:jc w:val="both"/>
              <w:rPr>
                <w:rFonts w:ascii="Arial" w:eastAsia="Calibri" w:hAnsi="Arial" w:cs="Arial"/>
                <w:color w:val="000000"/>
                <w:sz w:val="20"/>
                <w:szCs w:val="20"/>
              </w:rPr>
            </w:pPr>
            <w:r w:rsidRPr="00574D3A">
              <w:rPr>
                <w:rFonts w:ascii="Arial" w:eastAsia="Calibri" w:hAnsi="Arial" w:cs="Arial"/>
                <w:color w:val="000000"/>
                <w:sz w:val="20"/>
                <w:szCs w:val="20"/>
              </w:rPr>
              <w:t>register uporabnikov in dostopa,</w:t>
            </w:r>
          </w:p>
          <w:p w14:paraId="44B6912F" w14:textId="77777777" w:rsidR="00574D3A" w:rsidRPr="00574D3A" w:rsidRDefault="00574D3A" w:rsidP="00632FE8">
            <w:pPr>
              <w:numPr>
                <w:ilvl w:val="0"/>
                <w:numId w:val="25"/>
              </w:numPr>
              <w:jc w:val="both"/>
              <w:rPr>
                <w:rFonts w:ascii="Arial" w:eastAsia="Calibri" w:hAnsi="Arial" w:cs="Arial"/>
                <w:color w:val="000000"/>
                <w:sz w:val="20"/>
                <w:szCs w:val="20"/>
              </w:rPr>
            </w:pPr>
            <w:r w:rsidRPr="00574D3A">
              <w:rPr>
                <w:rFonts w:ascii="Arial" w:eastAsia="Calibri" w:hAnsi="Arial" w:cs="Arial"/>
                <w:color w:val="000000"/>
                <w:sz w:val="20"/>
                <w:szCs w:val="20"/>
              </w:rPr>
              <w:t>skupna storitev naslavljanja,</w:t>
            </w:r>
          </w:p>
          <w:p w14:paraId="2AEC8614" w14:textId="77777777" w:rsidR="00574D3A" w:rsidRPr="00574D3A" w:rsidRDefault="00574D3A" w:rsidP="00632FE8">
            <w:pPr>
              <w:numPr>
                <w:ilvl w:val="0"/>
                <w:numId w:val="25"/>
              </w:numPr>
              <w:jc w:val="both"/>
              <w:rPr>
                <w:rFonts w:ascii="Arial" w:eastAsia="Calibri" w:hAnsi="Arial" w:cs="Arial"/>
                <w:color w:val="000000"/>
                <w:sz w:val="20"/>
                <w:szCs w:val="20"/>
              </w:rPr>
            </w:pPr>
            <w:r w:rsidRPr="00574D3A">
              <w:rPr>
                <w:rFonts w:ascii="Arial" w:eastAsia="Calibri" w:hAnsi="Arial" w:cs="Arial"/>
                <w:color w:val="000000"/>
                <w:sz w:val="20"/>
                <w:szCs w:val="20"/>
              </w:rPr>
              <w:t>register ladij,</w:t>
            </w:r>
          </w:p>
          <w:p w14:paraId="4EE0641D" w14:textId="77777777" w:rsidR="00574D3A" w:rsidRPr="00574D3A" w:rsidRDefault="00574D3A" w:rsidP="00632FE8">
            <w:pPr>
              <w:numPr>
                <w:ilvl w:val="0"/>
                <w:numId w:val="25"/>
              </w:numPr>
              <w:jc w:val="both"/>
              <w:rPr>
                <w:rFonts w:ascii="Arial" w:eastAsia="Calibri" w:hAnsi="Arial" w:cs="Arial"/>
                <w:color w:val="000000"/>
                <w:sz w:val="20"/>
                <w:szCs w:val="20"/>
              </w:rPr>
            </w:pPr>
            <w:r w:rsidRPr="00574D3A">
              <w:rPr>
                <w:rFonts w:ascii="Arial" w:eastAsia="Calibri" w:hAnsi="Arial" w:cs="Arial"/>
                <w:color w:val="000000"/>
                <w:sz w:val="20"/>
                <w:szCs w:val="20"/>
              </w:rPr>
              <w:t>register lokacij,</w:t>
            </w:r>
          </w:p>
          <w:p w14:paraId="116D84E1" w14:textId="5DB452B3" w:rsidR="00574D3A" w:rsidRPr="00574D3A" w:rsidRDefault="00574D3A" w:rsidP="00632FE8">
            <w:pPr>
              <w:numPr>
                <w:ilvl w:val="0"/>
                <w:numId w:val="25"/>
              </w:numPr>
              <w:jc w:val="both"/>
              <w:rPr>
                <w:rFonts w:ascii="Arial" w:eastAsia="Calibri" w:hAnsi="Arial" w:cs="Arial"/>
                <w:color w:val="000000"/>
                <w:sz w:val="20"/>
                <w:szCs w:val="20"/>
              </w:rPr>
            </w:pPr>
            <w:r w:rsidRPr="00574D3A">
              <w:rPr>
                <w:rFonts w:ascii="Arial" w:eastAsia="Calibri" w:hAnsi="Arial" w:cs="Arial"/>
                <w:color w:val="000000"/>
                <w:sz w:val="20"/>
                <w:szCs w:val="20"/>
              </w:rPr>
              <w:t>register nevarnih snovi</w:t>
            </w:r>
            <w:r w:rsidR="00281315">
              <w:rPr>
                <w:rFonts w:ascii="Arial" w:eastAsia="Calibri" w:hAnsi="Arial" w:cs="Arial"/>
                <w:color w:val="000000"/>
                <w:sz w:val="20"/>
                <w:szCs w:val="20"/>
              </w:rPr>
              <w:t>,</w:t>
            </w:r>
          </w:p>
          <w:p w14:paraId="318F6522" w14:textId="77777777" w:rsidR="00574D3A" w:rsidRPr="00574D3A" w:rsidRDefault="00574D3A" w:rsidP="00632FE8">
            <w:pPr>
              <w:numPr>
                <w:ilvl w:val="0"/>
                <w:numId w:val="25"/>
              </w:numPr>
              <w:jc w:val="both"/>
              <w:rPr>
                <w:rFonts w:ascii="Arial" w:eastAsia="Calibri" w:hAnsi="Arial" w:cs="Arial"/>
                <w:color w:val="000000"/>
                <w:sz w:val="20"/>
                <w:szCs w:val="20"/>
              </w:rPr>
            </w:pPr>
            <w:r w:rsidRPr="00574D3A">
              <w:rPr>
                <w:rFonts w:ascii="Arial" w:eastAsia="Calibri" w:hAnsi="Arial" w:cs="Arial"/>
                <w:color w:val="000000"/>
                <w:sz w:val="20"/>
                <w:szCs w:val="20"/>
              </w:rPr>
              <w:t>register ladijskih sanitarnih podatkov.</w:t>
            </w:r>
          </w:p>
          <w:p w14:paraId="6527A86F" w14:textId="1A7B576B"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Za registre in povezane storitve, ki se vzpostavljajo na nivoju EU prvič</w:t>
            </w:r>
            <w:r w:rsidR="00281315">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w:t>
            </w:r>
            <w:r w:rsidR="00281315">
              <w:rPr>
                <w:rFonts w:ascii="Arial" w:eastAsia="Calibri" w:hAnsi="Arial" w:cs="Arial"/>
                <w:color w:val="000000"/>
                <w:sz w:val="20"/>
                <w:szCs w:val="20"/>
                <w:lang w:eastAsia="sl-SI"/>
              </w:rPr>
              <w:t xml:space="preserve">za </w:t>
            </w:r>
            <w:r w:rsidRPr="00574D3A">
              <w:rPr>
                <w:rFonts w:ascii="Arial" w:eastAsia="Calibri" w:hAnsi="Arial" w:cs="Arial"/>
                <w:color w:val="000000"/>
                <w:sz w:val="20"/>
                <w:szCs w:val="20"/>
                <w:lang w:eastAsia="sl-SI"/>
              </w:rPr>
              <w:t xml:space="preserve">register uporabnikov in dostopa, </w:t>
            </w:r>
            <w:r w:rsidR="00281315">
              <w:rPr>
                <w:rFonts w:ascii="Arial" w:eastAsia="Calibri" w:hAnsi="Arial" w:cs="Arial"/>
                <w:color w:val="000000"/>
                <w:sz w:val="20"/>
                <w:szCs w:val="20"/>
                <w:lang w:eastAsia="sl-SI"/>
              </w:rPr>
              <w:t xml:space="preserve">za </w:t>
            </w:r>
            <w:r w:rsidRPr="00574D3A">
              <w:rPr>
                <w:rFonts w:ascii="Arial" w:eastAsia="Calibri" w:hAnsi="Arial" w:cs="Arial"/>
                <w:color w:val="000000"/>
                <w:sz w:val="20"/>
                <w:szCs w:val="20"/>
                <w:lang w:eastAsia="sl-SI"/>
              </w:rPr>
              <w:t>skupn</w:t>
            </w:r>
            <w:r w:rsidR="00281315">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storitev naslavljanja, </w:t>
            </w:r>
            <w:r w:rsidR="00281315">
              <w:rPr>
                <w:rFonts w:ascii="Arial" w:eastAsia="Calibri" w:hAnsi="Arial" w:cs="Arial"/>
                <w:color w:val="000000"/>
                <w:sz w:val="20"/>
                <w:szCs w:val="20"/>
                <w:lang w:eastAsia="sl-SI"/>
              </w:rPr>
              <w:t xml:space="preserve">za </w:t>
            </w:r>
            <w:r w:rsidRPr="00574D3A">
              <w:rPr>
                <w:rFonts w:ascii="Arial" w:eastAsia="Calibri" w:hAnsi="Arial" w:cs="Arial"/>
                <w:color w:val="000000"/>
                <w:sz w:val="20"/>
                <w:szCs w:val="20"/>
                <w:lang w:eastAsia="sl-SI"/>
              </w:rPr>
              <w:t xml:space="preserve">register sanitarnih podatkov in </w:t>
            </w:r>
            <w:r w:rsidR="00281315">
              <w:rPr>
                <w:rFonts w:ascii="Arial" w:eastAsia="Calibri" w:hAnsi="Arial" w:cs="Arial"/>
                <w:color w:val="000000"/>
                <w:sz w:val="20"/>
                <w:szCs w:val="20"/>
                <w:lang w:eastAsia="sl-SI"/>
              </w:rPr>
              <w:t>ki</w:t>
            </w:r>
            <w:r w:rsidRPr="00574D3A">
              <w:rPr>
                <w:rFonts w:ascii="Arial" w:eastAsia="Calibri" w:hAnsi="Arial" w:cs="Arial"/>
                <w:color w:val="000000"/>
                <w:sz w:val="20"/>
                <w:szCs w:val="20"/>
                <w:lang w:eastAsia="sl-SI"/>
              </w:rPr>
              <w:t xml:space="preserve"> v fazah razvoja zahteva</w:t>
            </w:r>
            <w:r w:rsidR="00281315">
              <w:rPr>
                <w:rFonts w:ascii="Arial" w:eastAsia="Calibri" w:hAnsi="Arial" w:cs="Arial"/>
                <w:color w:val="000000"/>
                <w:sz w:val="20"/>
                <w:szCs w:val="20"/>
                <w:lang w:eastAsia="sl-SI"/>
              </w:rPr>
              <w:t>j</w:t>
            </w:r>
            <w:r w:rsidRPr="00574D3A">
              <w:rPr>
                <w:rFonts w:ascii="Arial" w:eastAsia="Calibri" w:hAnsi="Arial" w:cs="Arial"/>
                <w:color w:val="000000"/>
                <w:sz w:val="20"/>
                <w:szCs w:val="20"/>
                <w:lang w:eastAsia="sl-SI"/>
              </w:rPr>
              <w:t xml:space="preserve">o sodelovanje z upravljalci sistema na nivoju EU, je načrtovanih 30 človek dni, kar </w:t>
            </w:r>
            <w:r w:rsidR="00281315">
              <w:rPr>
                <w:rFonts w:ascii="Arial" w:eastAsia="Calibri" w:hAnsi="Arial" w:cs="Arial"/>
                <w:color w:val="000000"/>
                <w:sz w:val="20"/>
                <w:szCs w:val="20"/>
                <w:lang w:eastAsia="sl-SI"/>
              </w:rPr>
              <w:t>skupaj znaša</w:t>
            </w:r>
            <w:r w:rsidRPr="00574D3A">
              <w:rPr>
                <w:rFonts w:ascii="Arial" w:eastAsia="Calibri" w:hAnsi="Arial" w:cs="Arial"/>
                <w:color w:val="000000"/>
                <w:sz w:val="20"/>
                <w:szCs w:val="20"/>
                <w:lang w:eastAsia="sl-SI"/>
              </w:rPr>
              <w:t xml:space="preserve"> 27.000</w:t>
            </w:r>
            <w:r w:rsidR="00281315">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(30 dni x 900 EUR</w:t>
            </w:r>
            <w:r w:rsidR="001E48E8">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1E48E8">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27.000</w:t>
            </w:r>
            <w:r w:rsidR="00281315">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w:t>
            </w:r>
            <w:r w:rsidR="00281315">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Dodatnih 30 človek dni je namenjenih za integracijo preostalih registrov z nižjo stopnjo zahtevnosti (30 dni x 600 EUR</w:t>
            </w:r>
            <w:r w:rsidR="001E48E8">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18.000 EUR).</w:t>
            </w:r>
          </w:p>
          <w:p w14:paraId="3D75976C" w14:textId="0E9A8C92"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w:t>
            </w:r>
            <w:r w:rsidR="00281315" w:rsidRPr="00574D3A">
              <w:rPr>
                <w:rFonts w:ascii="Arial" w:eastAsia="Calibri" w:hAnsi="Arial" w:cs="Arial"/>
                <w:b/>
                <w:bCs/>
                <w:color w:val="000000"/>
                <w:sz w:val="20"/>
                <w:szCs w:val="20"/>
                <w:lang w:eastAsia="sl-SI"/>
              </w:rPr>
              <w:t>kupaj</w:t>
            </w:r>
            <w:r w:rsidRPr="00574D3A">
              <w:rPr>
                <w:rFonts w:ascii="Arial" w:eastAsia="Calibri" w:hAnsi="Arial" w:cs="Arial"/>
                <w:b/>
                <w:bCs/>
                <w:color w:val="000000"/>
                <w:sz w:val="20"/>
                <w:szCs w:val="20"/>
                <w:lang w:eastAsia="sl-SI"/>
              </w:rPr>
              <w:t>: 465.000 EUR (v vrednost ni vključen DDV v višini 85.800 EUR)</w:t>
            </w:r>
          </w:p>
          <w:p w14:paraId="633ECFB1" w14:textId="6A0B80B9" w:rsid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7BB2A1BF" w14:textId="44FD5176"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lastRenderedPageBreak/>
              <w:t xml:space="preserve">Področje: </w:t>
            </w:r>
            <w:r w:rsidRPr="00574D3A">
              <w:rPr>
                <w:rFonts w:ascii="Arial" w:eastAsia="Calibri" w:hAnsi="Arial" w:cs="Arial"/>
                <w:b/>
                <w:bCs/>
                <w:i/>
                <w:iCs/>
                <w:color w:val="000000"/>
                <w:sz w:val="20"/>
                <w:szCs w:val="20"/>
              </w:rPr>
              <w:t>Okrepitev in dvig kibernetske varnosti</w:t>
            </w:r>
          </w:p>
          <w:p w14:paraId="0EF42489" w14:textId="0C04980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w:t>
            </w:r>
            <w:r w:rsidR="000B110E">
              <w:rPr>
                <w:rFonts w:ascii="Arial" w:eastAsia="Calibri" w:hAnsi="Arial" w:cs="Arial"/>
                <w:b/>
                <w:bCs/>
                <w:color w:val="000000"/>
                <w:sz w:val="20"/>
                <w:szCs w:val="20"/>
                <w:lang w:eastAsia="sl-SI"/>
              </w:rPr>
              <w:t>zvoja in implementacije</w:t>
            </w:r>
            <w:r w:rsidRPr="00574D3A">
              <w:rPr>
                <w:rFonts w:ascii="Arial" w:eastAsia="Calibri" w:hAnsi="Arial" w:cs="Arial"/>
                <w:b/>
                <w:bCs/>
                <w:color w:val="000000"/>
                <w:sz w:val="20"/>
                <w:szCs w:val="20"/>
                <w:lang w:eastAsia="sl-SI"/>
              </w:rPr>
              <w:t xml:space="preserve">: 300.000 EUR z DDV </w:t>
            </w:r>
          </w:p>
          <w:p w14:paraId="472A50E5" w14:textId="77777777" w:rsidR="00574D3A" w:rsidRPr="00574D3A" w:rsidRDefault="00574D3A" w:rsidP="00574D3A">
            <w:pPr>
              <w:rPr>
                <w:rFonts w:ascii="Arial" w:eastAsia="Calibri" w:hAnsi="Arial" w:cs="Arial"/>
                <w:sz w:val="20"/>
                <w:szCs w:val="20"/>
              </w:rPr>
            </w:pPr>
            <w:r w:rsidRPr="00574D3A">
              <w:rPr>
                <w:rFonts w:ascii="Arial" w:eastAsia="Calibri" w:hAnsi="Arial" w:cs="Arial"/>
                <w:color w:val="000000"/>
                <w:sz w:val="20"/>
                <w:szCs w:val="20"/>
              </w:rPr>
              <w:t>(za razlago stroškov glej tudi datoteko Ocena_stroškov_kibernetska_varnost - RRF.xlsx in dokazila v prilogah)</w:t>
            </w:r>
          </w:p>
          <w:p w14:paraId="3D6E32B7" w14:textId="431E3CAF"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Za izračun stroškov razvoja in implementacije je upoštevan</w:t>
            </w:r>
            <w:r w:rsidR="000B110E">
              <w:rPr>
                <w:rFonts w:ascii="Arial" w:eastAsia="Times New Roman" w:hAnsi="Arial" w:cs="Arial"/>
                <w:iCs/>
                <w:sz w:val="20"/>
                <w:szCs w:val="20"/>
                <w:lang w:eastAsia="sl-SI"/>
              </w:rPr>
              <w:t>ih</w:t>
            </w:r>
            <w:r w:rsidRPr="00574D3A">
              <w:rPr>
                <w:rFonts w:ascii="Arial" w:eastAsia="Times New Roman" w:hAnsi="Arial" w:cs="Arial"/>
                <w:iCs/>
                <w:sz w:val="20"/>
                <w:szCs w:val="20"/>
                <w:lang w:eastAsia="sl-SI"/>
              </w:rPr>
              <w:t xml:space="preserve"> 333 človek</w:t>
            </w:r>
            <w:r w:rsidR="000B110E">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dni po 900 EUR/dan (Vir: </w:t>
            </w:r>
            <w:r w:rsidRPr="00574D3A">
              <w:rPr>
                <w:rFonts w:ascii="Arial" w:eastAsia="Calibri" w:hAnsi="Arial" w:cs="Arial"/>
                <w:color w:val="000000"/>
                <w:sz w:val="20"/>
                <w:szCs w:val="20"/>
                <w:lang w:eastAsia="sl-SI"/>
              </w:rPr>
              <w:t>GZS Referenčni cenik storitev ZIT za storitve s področja IKT</w:t>
            </w:r>
            <w:r w:rsidR="00D21BBF">
              <w:rPr>
                <w:rStyle w:val="Sprotnaopomba-sklic"/>
                <w:rFonts w:ascii="Arial" w:eastAsia="Calibri" w:hAnsi="Arial" w:cs="Arial"/>
                <w:color w:val="000000"/>
                <w:sz w:val="20"/>
                <w:szCs w:val="20"/>
                <w:lang w:eastAsia="sl-SI"/>
              </w:rPr>
              <w:footnoteReference w:id="29"/>
            </w:r>
            <w:r w:rsidRPr="00574D3A">
              <w:rPr>
                <w:rFonts w:ascii="Arial" w:eastAsia="Times New Roman" w:hAnsi="Arial" w:cs="Arial"/>
                <w:iCs/>
                <w:sz w:val="20"/>
                <w:szCs w:val="20"/>
                <w:lang w:eastAsia="sl-SI"/>
              </w:rPr>
              <w:t xml:space="preserve">. Ocena stroškov </w:t>
            </w:r>
            <w:r w:rsidR="000B110E">
              <w:rPr>
                <w:rFonts w:ascii="Arial" w:eastAsia="Times New Roman" w:hAnsi="Arial" w:cs="Arial"/>
                <w:iCs/>
                <w:sz w:val="20"/>
                <w:szCs w:val="20"/>
                <w:lang w:eastAsia="sl-SI"/>
              </w:rPr>
              <w:t>obsega</w:t>
            </w:r>
            <w:r w:rsidR="000B110E" w:rsidRPr="00574D3A">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razvoj in implementacijo platforme za priglasitev incidentov (220.000 EUR) ter strošek implementacije platforme ISAC, strošek vzpostavitve omrežij, orodij in storitev za potrebe SIGOV-CERT in URSIV (80.000</w:t>
            </w:r>
            <w:r w:rsidR="008D3F0C">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EUR). </w:t>
            </w:r>
          </w:p>
          <w:p w14:paraId="479C61EF" w14:textId="7A0AECF9"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Razvoj obsega analizo potreb, razvoj in izdelavo ter testiranje platforme za priglasitev incidentov.</w:t>
            </w:r>
          </w:p>
          <w:p w14:paraId="5565E44A" w14:textId="7B4A3F46" w:rsid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Implementacija obsega aktivnosti uvedbe v produkcijo, integracije z zunanjimi sistemi ter zagotavljanje usposobljenosti ključnih uporabnikov, vsebinskih skrbnikov in administratorjev z izvedbo delavnic in pripravo priročnikov in navodil. </w:t>
            </w:r>
          </w:p>
          <w:p w14:paraId="6A6A48F4" w14:textId="77777777" w:rsidR="00494A96" w:rsidRDefault="00494A96" w:rsidP="00574D3A">
            <w:pPr>
              <w:overflowPunct w:val="0"/>
              <w:autoSpaceDE w:val="0"/>
              <w:autoSpaceDN w:val="0"/>
              <w:adjustRightInd w:val="0"/>
              <w:jc w:val="both"/>
              <w:textAlignment w:val="baseline"/>
              <w:rPr>
                <w:rFonts w:ascii="Arial" w:eastAsia="Times New Roman" w:hAnsi="Arial" w:cs="Arial"/>
                <w:iCs/>
                <w:sz w:val="20"/>
                <w:szCs w:val="20"/>
                <w:lang w:eastAsia="sl-SI"/>
              </w:rPr>
            </w:pPr>
          </w:p>
          <w:tbl>
            <w:tblPr>
              <w:tblW w:w="563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728"/>
            </w:tblGrid>
            <w:tr w:rsidR="00494A96" w:rsidRPr="00FD1EB3" w14:paraId="6EC1C0BA" w14:textId="77777777" w:rsidTr="00494A96">
              <w:trPr>
                <w:trHeight w:val="399"/>
              </w:trPr>
              <w:tc>
                <w:tcPr>
                  <w:tcW w:w="3906" w:type="dxa"/>
                  <w:vAlign w:val="center"/>
                </w:tcPr>
                <w:p w14:paraId="09035D96" w14:textId="680B0849" w:rsidR="00494A96" w:rsidRPr="00494A96" w:rsidRDefault="00494A96" w:rsidP="00494A96">
                  <w:pPr>
                    <w:spacing w:after="0"/>
                    <w:rPr>
                      <w:rFonts w:ascii="Arial" w:hAnsi="Arial" w:cs="Arial"/>
                      <w:sz w:val="20"/>
                      <w:szCs w:val="20"/>
                      <w:lang w:val="it-IT"/>
                    </w:rPr>
                  </w:pPr>
                  <w:r w:rsidRPr="00494A96">
                    <w:rPr>
                      <w:rFonts w:ascii="Arial" w:eastAsia="Calibri" w:hAnsi="Arial" w:cs="Arial"/>
                      <w:sz w:val="20"/>
                      <w:szCs w:val="20"/>
                      <w:lang w:val="it-IT"/>
                    </w:rPr>
                    <w:t>333 človek/dni po 900 EUR/dan</w:t>
                  </w:r>
                  <w:r w:rsidR="00001710">
                    <w:rPr>
                      <w:rStyle w:val="Sprotnaopomba-sklic"/>
                      <w:rFonts w:ascii="Arial" w:eastAsia="Calibri" w:hAnsi="Arial" w:cs="Arial"/>
                      <w:sz w:val="20"/>
                      <w:szCs w:val="20"/>
                      <w:lang w:val="it-IT"/>
                    </w:rPr>
                    <w:footnoteReference w:id="30"/>
                  </w:r>
                  <w:r w:rsidRPr="00494A96">
                    <w:rPr>
                      <w:rFonts w:ascii="Arial" w:eastAsia="Calibri" w:hAnsi="Arial" w:cs="Arial"/>
                      <w:sz w:val="20"/>
                      <w:szCs w:val="20"/>
                      <w:lang w:val="it-IT"/>
                    </w:rPr>
                    <w:t xml:space="preserve"> </w:t>
                  </w:r>
                </w:p>
              </w:tc>
              <w:tc>
                <w:tcPr>
                  <w:tcW w:w="1728" w:type="dxa"/>
                  <w:vAlign w:val="center"/>
                </w:tcPr>
                <w:p w14:paraId="612A0ABF" w14:textId="1031FFC6" w:rsidR="00494A96" w:rsidRPr="00632FE8" w:rsidRDefault="00494A96" w:rsidP="00494A96">
                  <w:pPr>
                    <w:spacing w:after="0"/>
                    <w:rPr>
                      <w:rFonts w:ascii="Arial" w:hAnsi="Arial" w:cs="Arial"/>
                      <w:sz w:val="20"/>
                      <w:szCs w:val="20"/>
                      <w:lang w:val="it-IT"/>
                    </w:rPr>
                  </w:pPr>
                  <w:r w:rsidRPr="00632FE8">
                    <w:rPr>
                      <w:rFonts w:ascii="Arial" w:eastAsia="Calibri" w:hAnsi="Arial" w:cs="Arial"/>
                      <w:sz w:val="20"/>
                      <w:szCs w:val="20"/>
                      <w:lang w:val="it-IT"/>
                    </w:rPr>
                    <w:t xml:space="preserve">299.700,00 </w:t>
                  </w:r>
                  <w:r w:rsidR="008D3F0C">
                    <w:rPr>
                      <w:rFonts w:ascii="Arial" w:eastAsia="Calibri" w:hAnsi="Arial" w:cs="Arial"/>
                      <w:sz w:val="20"/>
                      <w:szCs w:val="20"/>
                      <w:lang w:val="it-IT"/>
                    </w:rPr>
                    <w:t>EUR</w:t>
                  </w:r>
                </w:p>
              </w:tc>
            </w:tr>
            <w:tr w:rsidR="00494A96" w:rsidRPr="00FD1EB3" w14:paraId="1DD3CF3E" w14:textId="77777777" w:rsidTr="00494A96">
              <w:trPr>
                <w:trHeight w:val="285"/>
              </w:trPr>
              <w:tc>
                <w:tcPr>
                  <w:tcW w:w="3906" w:type="dxa"/>
                  <w:vAlign w:val="center"/>
                </w:tcPr>
                <w:p w14:paraId="1A0B83FA" w14:textId="1A517389" w:rsidR="00494A96" w:rsidRPr="00632FE8" w:rsidRDefault="00494A96" w:rsidP="00494A96">
                  <w:pPr>
                    <w:spacing w:after="0"/>
                    <w:rPr>
                      <w:rFonts w:ascii="Arial" w:eastAsia="Calibri" w:hAnsi="Arial" w:cs="Arial"/>
                      <w:sz w:val="20"/>
                      <w:szCs w:val="20"/>
                      <w:lang w:val="it-IT"/>
                    </w:rPr>
                  </w:pPr>
                  <w:r w:rsidRPr="00632FE8">
                    <w:rPr>
                      <w:rFonts w:ascii="Arial" w:eastAsia="Calibri" w:hAnsi="Arial" w:cs="Arial"/>
                      <w:sz w:val="20"/>
                      <w:szCs w:val="20"/>
                      <w:lang w:val="it-IT"/>
                    </w:rPr>
                    <w:t>S</w:t>
                  </w:r>
                  <w:r w:rsidR="008D3F0C" w:rsidRPr="00632FE8">
                    <w:rPr>
                      <w:rFonts w:ascii="Arial" w:eastAsia="Calibri" w:hAnsi="Arial" w:cs="Arial"/>
                      <w:sz w:val="20"/>
                      <w:szCs w:val="20"/>
                      <w:lang w:val="it-IT"/>
                    </w:rPr>
                    <w:t xml:space="preserve">kupaj zaokroženo </w:t>
                  </w:r>
                  <w:r w:rsidRPr="00632FE8">
                    <w:rPr>
                      <w:rFonts w:ascii="Arial" w:eastAsia="Calibri" w:hAnsi="Arial" w:cs="Arial"/>
                      <w:sz w:val="20"/>
                      <w:szCs w:val="20"/>
                      <w:lang w:val="it-IT"/>
                    </w:rPr>
                    <w:t>na desetice</w:t>
                  </w:r>
                </w:p>
              </w:tc>
              <w:tc>
                <w:tcPr>
                  <w:tcW w:w="1728" w:type="dxa"/>
                  <w:shd w:val="clear" w:color="auto" w:fill="92D050"/>
                  <w:vAlign w:val="center"/>
                </w:tcPr>
                <w:p w14:paraId="46D2D095" w14:textId="692E1762" w:rsidR="00494A96" w:rsidRPr="00632FE8" w:rsidRDefault="00494A96" w:rsidP="00494A96">
                  <w:pPr>
                    <w:spacing w:after="0"/>
                    <w:rPr>
                      <w:rFonts w:ascii="Arial" w:eastAsia="Calibri" w:hAnsi="Arial" w:cs="Arial"/>
                      <w:b/>
                      <w:sz w:val="20"/>
                      <w:szCs w:val="20"/>
                      <w:lang w:val="it-IT"/>
                    </w:rPr>
                  </w:pPr>
                  <w:r w:rsidRPr="00632FE8">
                    <w:rPr>
                      <w:rFonts w:ascii="Arial" w:eastAsia="Calibri" w:hAnsi="Arial" w:cs="Arial"/>
                      <w:b/>
                      <w:sz w:val="20"/>
                      <w:szCs w:val="20"/>
                      <w:lang w:val="it-IT"/>
                    </w:rPr>
                    <w:t xml:space="preserve">300.000,00 </w:t>
                  </w:r>
                  <w:r w:rsidR="008D3F0C">
                    <w:rPr>
                      <w:rFonts w:ascii="Arial" w:eastAsia="Calibri" w:hAnsi="Arial" w:cs="Arial"/>
                      <w:b/>
                      <w:sz w:val="20"/>
                      <w:szCs w:val="20"/>
                      <w:lang w:val="it-IT"/>
                    </w:rPr>
                    <w:t>EUR</w:t>
                  </w:r>
                </w:p>
              </w:tc>
            </w:tr>
          </w:tbl>
          <w:p w14:paraId="35CD860C" w14:textId="77777777" w:rsidR="00494A96" w:rsidRPr="00574D3A" w:rsidRDefault="00494A96"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40F3DC40" w14:textId="2843FD3E"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nakupa opreme: 1.800.000 EUR</w:t>
            </w:r>
          </w:p>
          <w:p w14:paraId="66555645" w14:textId="188B8269" w:rsid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Za izračun stroškov nakupa opreme je upoštevan strošek nakup</w:t>
            </w:r>
            <w:r w:rsidR="00FA098A">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 xml:space="preserve"> in podpor</w:t>
            </w:r>
            <w:r w:rsidR="00FA098A">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proizvajalca (</w:t>
            </w:r>
            <w:r w:rsidR="00FA098A">
              <w:rPr>
                <w:rFonts w:ascii="Arial" w:eastAsia="Times New Roman" w:hAnsi="Arial" w:cs="Arial"/>
                <w:iCs/>
                <w:sz w:val="20"/>
                <w:szCs w:val="20"/>
                <w:lang w:eastAsia="sl-SI"/>
              </w:rPr>
              <w:t xml:space="preserve">angl. </w:t>
            </w:r>
            <w:r w:rsidRPr="00574D3A">
              <w:rPr>
                <w:rFonts w:ascii="Arial" w:eastAsia="Times New Roman" w:hAnsi="Arial" w:cs="Arial"/>
                <w:iCs/>
                <w:sz w:val="20"/>
                <w:szCs w:val="20"/>
                <w:lang w:eastAsia="sl-SI"/>
              </w:rPr>
              <w:t xml:space="preserve">product support) za obdobje izvajanja </w:t>
            </w:r>
            <w:r w:rsidR="00FA098A">
              <w:rPr>
                <w:rFonts w:ascii="Arial" w:eastAsia="Times New Roman" w:hAnsi="Arial" w:cs="Arial"/>
                <w:iCs/>
                <w:sz w:val="20"/>
                <w:szCs w:val="20"/>
                <w:lang w:eastAsia="sl-SI"/>
              </w:rPr>
              <w:t>N</w:t>
            </w:r>
            <w:r w:rsidRPr="00574D3A">
              <w:rPr>
                <w:rFonts w:ascii="Arial" w:eastAsia="Times New Roman" w:hAnsi="Arial" w:cs="Arial"/>
                <w:iCs/>
                <w:sz w:val="20"/>
                <w:szCs w:val="20"/>
                <w:lang w:eastAsia="sl-SI"/>
              </w:rPr>
              <w:t>ačrta za okrevanje in odpornost za Security Operations Center (SOC) (orodj</w:t>
            </w:r>
            <w:r w:rsidR="00FA098A">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 xml:space="preserve"> za penetracijsko testiranje, orodja za zaznavo in odzivanja na incidente, mrežna in strojna oprema za sisteme SOC), nakup pravic do uporabe globalnih varnostnih storitev v oblaku ter nakup pravic do uporabe specializirane programske opreme (ISAC platforma, specializirana orodja za analizo in varnostno preizkušanje), </w:t>
            </w:r>
            <w:r w:rsidR="00FA098A">
              <w:rPr>
                <w:rFonts w:ascii="Arial" w:eastAsia="Times New Roman" w:hAnsi="Arial" w:cs="Arial"/>
                <w:iCs/>
                <w:sz w:val="20"/>
                <w:szCs w:val="20"/>
                <w:lang w:eastAsia="sl-SI"/>
              </w:rPr>
              <w:t xml:space="preserve">in sicer </w:t>
            </w:r>
            <w:r w:rsidRPr="00574D3A">
              <w:rPr>
                <w:rFonts w:ascii="Arial" w:eastAsia="Times New Roman" w:hAnsi="Arial" w:cs="Arial"/>
                <w:iCs/>
                <w:sz w:val="20"/>
                <w:szCs w:val="20"/>
                <w:lang w:eastAsia="sl-SI"/>
              </w:rPr>
              <w:t xml:space="preserve">v obdobju od </w:t>
            </w:r>
            <w:r w:rsidR="00FA098A">
              <w:rPr>
                <w:rFonts w:ascii="Arial" w:eastAsia="Times New Roman" w:hAnsi="Arial" w:cs="Arial"/>
                <w:iCs/>
                <w:sz w:val="20"/>
                <w:szCs w:val="20"/>
                <w:lang w:eastAsia="sl-SI"/>
              </w:rPr>
              <w:t xml:space="preserve">junija </w:t>
            </w:r>
            <w:r w:rsidRPr="00574D3A">
              <w:rPr>
                <w:rFonts w:ascii="Arial" w:eastAsia="Times New Roman" w:hAnsi="Arial" w:cs="Arial"/>
                <w:iCs/>
                <w:sz w:val="20"/>
                <w:szCs w:val="20"/>
                <w:lang w:eastAsia="sl-SI"/>
              </w:rPr>
              <w:t xml:space="preserve">2021 do </w:t>
            </w:r>
            <w:r w:rsidR="00FA098A">
              <w:rPr>
                <w:rFonts w:ascii="Arial" w:eastAsia="Times New Roman" w:hAnsi="Arial" w:cs="Arial"/>
                <w:iCs/>
                <w:sz w:val="20"/>
                <w:szCs w:val="20"/>
                <w:lang w:eastAsia="sl-SI"/>
              </w:rPr>
              <w:t xml:space="preserve">avgusta </w:t>
            </w:r>
            <w:r w:rsidRPr="00574D3A">
              <w:rPr>
                <w:rFonts w:ascii="Arial" w:eastAsia="Times New Roman" w:hAnsi="Arial" w:cs="Arial"/>
                <w:iCs/>
                <w:sz w:val="20"/>
                <w:szCs w:val="20"/>
                <w:lang w:eastAsia="sl-SI"/>
              </w:rPr>
              <w:t>2026. Vrednosti so ocenjene na podlagi preteklih projektov, izvedenih na MJU</w:t>
            </w:r>
            <w:r w:rsidR="001E48E8">
              <w:rPr>
                <w:rFonts w:ascii="Arial" w:eastAsia="Times New Roman" w:hAnsi="Arial" w:cs="Arial"/>
                <w:iCs/>
                <w:sz w:val="20"/>
                <w:szCs w:val="20"/>
                <w:lang w:eastAsia="sl-SI"/>
              </w:rPr>
              <w:t>-ju</w:t>
            </w:r>
            <w:r w:rsidR="00FA098A">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in cenikov, pridobljenih od ponudnikov opreme in storitev.</w:t>
            </w:r>
          </w:p>
          <w:p w14:paraId="2B70F24B" w14:textId="249979C0" w:rsidR="00494A96" w:rsidRDefault="00494A96" w:rsidP="00494A96">
            <w:pPr>
              <w:overflowPunct w:val="0"/>
              <w:autoSpaceDE w:val="0"/>
              <w:autoSpaceDN w:val="0"/>
              <w:adjustRightInd w:val="0"/>
              <w:jc w:val="both"/>
              <w:textAlignment w:val="baseline"/>
              <w:rPr>
                <w:rFonts w:ascii="Arial" w:eastAsia="Times New Roman" w:hAnsi="Arial" w:cs="Arial"/>
                <w:iCs/>
                <w:sz w:val="20"/>
                <w:szCs w:val="20"/>
                <w:lang w:eastAsia="sl-SI"/>
              </w:rPr>
            </w:pPr>
            <w:r w:rsidRPr="00494A96">
              <w:rPr>
                <w:rFonts w:ascii="Arial" w:eastAsia="Times New Roman" w:hAnsi="Arial" w:cs="Arial"/>
                <w:iCs/>
                <w:sz w:val="20"/>
                <w:szCs w:val="20"/>
                <w:lang w:eastAsia="sl-SI"/>
              </w:rPr>
              <w:t xml:space="preserve">Ocena je narejena na podlagi javnega naročila št. 2020/SOC 01 - Oprema za področje informacijske varnosti v državni upravi, ki je bilo izvedeno kot naročilo zaupne narave v skladu z 11. členom ZJNPOV. V spodnji tabeli je navedena oprema, ki je bila v </w:t>
            </w:r>
            <w:r w:rsidR="00FA098A">
              <w:rPr>
                <w:rFonts w:ascii="Arial" w:eastAsia="Times New Roman" w:hAnsi="Arial" w:cs="Arial"/>
                <w:iCs/>
                <w:sz w:val="20"/>
                <w:szCs w:val="20"/>
                <w:lang w:eastAsia="sl-SI"/>
              </w:rPr>
              <w:t>načrtu</w:t>
            </w:r>
            <w:r w:rsidR="00FA098A" w:rsidRPr="00494A96">
              <w:rPr>
                <w:rFonts w:ascii="Arial" w:eastAsia="Times New Roman" w:hAnsi="Arial" w:cs="Arial"/>
                <w:iCs/>
                <w:sz w:val="20"/>
                <w:szCs w:val="20"/>
                <w:lang w:eastAsia="sl-SI"/>
              </w:rPr>
              <w:t xml:space="preserve"> </w:t>
            </w:r>
            <w:r w:rsidRPr="00494A96">
              <w:rPr>
                <w:rFonts w:ascii="Arial" w:eastAsia="Times New Roman" w:hAnsi="Arial" w:cs="Arial"/>
                <w:iCs/>
                <w:sz w:val="20"/>
                <w:szCs w:val="20"/>
                <w:lang w:eastAsia="sl-SI"/>
              </w:rPr>
              <w:t xml:space="preserve">nabave </w:t>
            </w:r>
            <w:r w:rsidR="00FA098A">
              <w:rPr>
                <w:rFonts w:ascii="Arial" w:eastAsia="Times New Roman" w:hAnsi="Arial" w:cs="Arial"/>
                <w:iCs/>
                <w:sz w:val="20"/>
                <w:szCs w:val="20"/>
                <w:lang w:eastAsia="sl-SI"/>
              </w:rPr>
              <w:t>v okviru</w:t>
            </w:r>
            <w:r w:rsidR="00FA098A" w:rsidRPr="00494A96">
              <w:rPr>
                <w:rFonts w:ascii="Arial" w:eastAsia="Times New Roman" w:hAnsi="Arial" w:cs="Arial"/>
                <w:iCs/>
                <w:sz w:val="20"/>
                <w:szCs w:val="20"/>
                <w:lang w:eastAsia="sl-SI"/>
              </w:rPr>
              <w:t xml:space="preserve"> </w:t>
            </w:r>
            <w:r w:rsidRPr="00494A96">
              <w:rPr>
                <w:rFonts w:ascii="Arial" w:eastAsia="Times New Roman" w:hAnsi="Arial" w:cs="Arial"/>
                <w:iCs/>
                <w:sz w:val="20"/>
                <w:szCs w:val="20"/>
                <w:lang w:eastAsia="sl-SI"/>
              </w:rPr>
              <w:t>te</w:t>
            </w:r>
            <w:r w:rsidR="00FA098A">
              <w:rPr>
                <w:rFonts w:ascii="Arial" w:eastAsia="Times New Roman" w:hAnsi="Arial" w:cs="Arial"/>
                <w:iCs/>
                <w:sz w:val="20"/>
                <w:szCs w:val="20"/>
                <w:lang w:eastAsia="sl-SI"/>
              </w:rPr>
              <w:t>ga</w:t>
            </w:r>
            <w:r w:rsidRPr="00494A96">
              <w:rPr>
                <w:rFonts w:ascii="Arial" w:eastAsia="Times New Roman" w:hAnsi="Arial" w:cs="Arial"/>
                <w:iCs/>
                <w:sz w:val="20"/>
                <w:szCs w:val="20"/>
                <w:lang w:eastAsia="sl-SI"/>
              </w:rPr>
              <w:t xml:space="preserve"> javne</w:t>
            </w:r>
            <w:r w:rsidR="00FA098A">
              <w:rPr>
                <w:rFonts w:ascii="Arial" w:eastAsia="Times New Roman" w:hAnsi="Arial" w:cs="Arial"/>
                <w:iCs/>
                <w:sz w:val="20"/>
                <w:szCs w:val="20"/>
                <w:lang w:eastAsia="sl-SI"/>
              </w:rPr>
              <w:t>ga</w:t>
            </w:r>
            <w:r w:rsidRPr="00494A96">
              <w:rPr>
                <w:rFonts w:ascii="Arial" w:eastAsia="Times New Roman" w:hAnsi="Arial" w:cs="Arial"/>
                <w:iCs/>
                <w:sz w:val="20"/>
                <w:szCs w:val="20"/>
                <w:lang w:eastAsia="sl-SI"/>
              </w:rPr>
              <w:t xml:space="preserve"> naročil</w:t>
            </w:r>
            <w:r w:rsidR="00FA098A">
              <w:rPr>
                <w:rFonts w:ascii="Arial" w:eastAsia="Times New Roman" w:hAnsi="Arial" w:cs="Arial"/>
                <w:iCs/>
                <w:sz w:val="20"/>
                <w:szCs w:val="20"/>
                <w:lang w:eastAsia="sl-SI"/>
              </w:rPr>
              <w:t>a</w:t>
            </w:r>
            <w:r w:rsidRPr="00494A96">
              <w:rPr>
                <w:rFonts w:ascii="Arial" w:eastAsia="Times New Roman" w:hAnsi="Arial" w:cs="Arial"/>
                <w:iCs/>
                <w:sz w:val="20"/>
                <w:szCs w:val="20"/>
                <w:lang w:eastAsia="sl-SI"/>
              </w:rPr>
              <w:t>, vendar je bila izločena zaradi omejitve razpo</w:t>
            </w:r>
            <w:r>
              <w:rPr>
                <w:rFonts w:ascii="Arial" w:eastAsia="Times New Roman" w:hAnsi="Arial" w:cs="Arial"/>
                <w:iCs/>
                <w:sz w:val="20"/>
                <w:szCs w:val="20"/>
                <w:lang w:eastAsia="sl-SI"/>
              </w:rPr>
              <w:t>ložljivih proračunskih sredstev:</w:t>
            </w:r>
          </w:p>
          <w:p w14:paraId="76E08B57" w14:textId="77777777" w:rsidR="00494A96" w:rsidRDefault="00494A96" w:rsidP="00574D3A">
            <w:pPr>
              <w:overflowPunct w:val="0"/>
              <w:autoSpaceDE w:val="0"/>
              <w:autoSpaceDN w:val="0"/>
              <w:adjustRightInd w:val="0"/>
              <w:jc w:val="both"/>
              <w:textAlignment w:val="baseline"/>
              <w:rPr>
                <w:rFonts w:ascii="Arial" w:eastAsia="Times New Roman" w:hAnsi="Arial" w:cs="Arial"/>
                <w:iCs/>
                <w:sz w:val="20"/>
                <w:szCs w:val="20"/>
                <w:lang w:eastAsia="sl-SI"/>
              </w:rPr>
            </w:pPr>
          </w:p>
          <w:tbl>
            <w:tblPr>
              <w:tblW w:w="844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3"/>
              <w:gridCol w:w="1559"/>
            </w:tblGrid>
            <w:tr w:rsidR="00494A96" w:rsidRPr="00494A96" w14:paraId="7D5781B5" w14:textId="77777777" w:rsidTr="0093139E">
              <w:trPr>
                <w:trHeight w:val="248"/>
              </w:trPr>
              <w:tc>
                <w:tcPr>
                  <w:tcW w:w="6883" w:type="dxa"/>
                  <w:vAlign w:val="bottom"/>
                </w:tcPr>
                <w:p w14:paraId="3EF2A663" w14:textId="77777777" w:rsidR="00494A96" w:rsidRPr="00494A96" w:rsidRDefault="00494A96" w:rsidP="00494A96">
                  <w:pPr>
                    <w:spacing w:after="0"/>
                    <w:jc w:val="both"/>
                    <w:rPr>
                      <w:rFonts w:ascii="Arial" w:hAnsi="Arial" w:cs="Arial"/>
                      <w:sz w:val="20"/>
                      <w:szCs w:val="20"/>
                      <w:lang w:val="it-IT"/>
                    </w:rPr>
                  </w:pPr>
                  <w:r w:rsidRPr="00494A96">
                    <w:rPr>
                      <w:rFonts w:ascii="Arial" w:eastAsia="Calibri" w:hAnsi="Arial" w:cs="Arial"/>
                      <w:sz w:val="20"/>
                      <w:szCs w:val="20"/>
                      <w:lang w:val="it-IT"/>
                    </w:rPr>
                    <w:t>orodje za pen teste za spletne aplikacije</w:t>
                  </w:r>
                </w:p>
              </w:tc>
              <w:tc>
                <w:tcPr>
                  <w:tcW w:w="1559" w:type="dxa"/>
                  <w:vAlign w:val="bottom"/>
                </w:tcPr>
                <w:p w14:paraId="7DE60B96" w14:textId="41800C39"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82.400,00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0320E56E" w14:textId="77777777" w:rsidTr="0093139E">
              <w:trPr>
                <w:trHeight w:val="285"/>
              </w:trPr>
              <w:tc>
                <w:tcPr>
                  <w:tcW w:w="6883" w:type="dxa"/>
                  <w:vAlign w:val="bottom"/>
                </w:tcPr>
                <w:p w14:paraId="211805A6" w14:textId="77777777" w:rsidR="00494A96" w:rsidRPr="00494A96" w:rsidRDefault="00494A96" w:rsidP="00494A96">
                  <w:pPr>
                    <w:spacing w:after="0"/>
                    <w:jc w:val="both"/>
                    <w:rPr>
                      <w:rFonts w:ascii="Arial" w:hAnsi="Arial" w:cs="Arial"/>
                      <w:sz w:val="20"/>
                      <w:szCs w:val="20"/>
                      <w:lang w:val="it-IT"/>
                    </w:rPr>
                  </w:pPr>
                  <w:r w:rsidRPr="00494A96">
                    <w:rPr>
                      <w:rFonts w:ascii="Arial" w:eastAsia="Calibri" w:hAnsi="Arial" w:cs="Arial"/>
                      <w:sz w:val="20"/>
                      <w:szCs w:val="20"/>
                      <w:lang w:val="it-IT"/>
                    </w:rPr>
                    <w:t>orodje za podporo procesa pen testov</w:t>
                  </w:r>
                </w:p>
              </w:tc>
              <w:tc>
                <w:tcPr>
                  <w:tcW w:w="1559" w:type="dxa"/>
                  <w:vAlign w:val="bottom"/>
                </w:tcPr>
                <w:p w14:paraId="319D85C0" w14:textId="32117A9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12.444,00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16D24F58" w14:textId="77777777" w:rsidTr="0093139E">
              <w:trPr>
                <w:trHeight w:val="285"/>
              </w:trPr>
              <w:tc>
                <w:tcPr>
                  <w:tcW w:w="6883" w:type="dxa"/>
                  <w:vAlign w:val="bottom"/>
                </w:tcPr>
                <w:p w14:paraId="200E55CD" w14:textId="77777777" w:rsidR="00494A96" w:rsidRPr="00494A96" w:rsidRDefault="00494A96" w:rsidP="00494A96">
                  <w:pPr>
                    <w:spacing w:after="0"/>
                    <w:jc w:val="both"/>
                    <w:rPr>
                      <w:rFonts w:ascii="Arial" w:hAnsi="Arial" w:cs="Arial"/>
                      <w:sz w:val="20"/>
                      <w:szCs w:val="20"/>
                      <w:lang w:val="it-IT"/>
                    </w:rPr>
                  </w:pPr>
                  <w:r w:rsidRPr="00494A96">
                    <w:rPr>
                      <w:rFonts w:ascii="Arial" w:eastAsia="Calibri" w:hAnsi="Arial" w:cs="Arial"/>
                      <w:sz w:val="20"/>
                      <w:szCs w:val="20"/>
                      <w:lang w:val="it-IT"/>
                    </w:rPr>
                    <w:t>orodje za pen teste za ranljivosti infrastrukture</w:t>
                  </w:r>
                </w:p>
              </w:tc>
              <w:tc>
                <w:tcPr>
                  <w:tcW w:w="1559" w:type="dxa"/>
                  <w:vAlign w:val="bottom"/>
                </w:tcPr>
                <w:p w14:paraId="60FE4CB9" w14:textId="0370207C"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269.844,48</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61688E3A" w14:textId="77777777" w:rsidTr="0093139E">
              <w:trPr>
                <w:trHeight w:val="285"/>
              </w:trPr>
              <w:tc>
                <w:tcPr>
                  <w:tcW w:w="6883" w:type="dxa"/>
                  <w:vAlign w:val="bottom"/>
                </w:tcPr>
                <w:p w14:paraId="1D3A994B" w14:textId="7777777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orodje za zaznavo in odzivanja na incidente (Threat Intelligence Filtering Tool)</w:t>
                  </w:r>
                </w:p>
              </w:tc>
              <w:tc>
                <w:tcPr>
                  <w:tcW w:w="1559" w:type="dxa"/>
                  <w:vAlign w:val="bottom"/>
                </w:tcPr>
                <w:p w14:paraId="6C17A02B" w14:textId="522DF532"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100.000,00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54054CE1" w14:textId="77777777" w:rsidTr="0093139E">
              <w:trPr>
                <w:trHeight w:val="285"/>
              </w:trPr>
              <w:tc>
                <w:tcPr>
                  <w:tcW w:w="6883" w:type="dxa"/>
                  <w:vAlign w:val="bottom"/>
                </w:tcPr>
                <w:p w14:paraId="0325239C" w14:textId="7777777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orodje za zaznavo in odzivanja na incidente (Threat Detection Tool)</w:t>
                  </w:r>
                </w:p>
              </w:tc>
              <w:tc>
                <w:tcPr>
                  <w:tcW w:w="1559" w:type="dxa"/>
                  <w:vAlign w:val="bottom"/>
                </w:tcPr>
                <w:p w14:paraId="42D3D7A9" w14:textId="23698A36"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200.000,00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7F16EDC6" w14:textId="77777777" w:rsidTr="0093139E">
              <w:trPr>
                <w:trHeight w:val="285"/>
              </w:trPr>
              <w:tc>
                <w:tcPr>
                  <w:tcW w:w="6883" w:type="dxa"/>
                  <w:vAlign w:val="center"/>
                </w:tcPr>
                <w:p w14:paraId="6A634674" w14:textId="77777777" w:rsidR="00494A96" w:rsidRPr="00494A96" w:rsidRDefault="00494A96" w:rsidP="00494A96">
                  <w:pPr>
                    <w:spacing w:after="0"/>
                    <w:jc w:val="both"/>
                    <w:rPr>
                      <w:rFonts w:ascii="Arial" w:hAnsi="Arial" w:cs="Arial"/>
                      <w:sz w:val="20"/>
                      <w:szCs w:val="20"/>
                      <w:lang w:val="it-IT"/>
                    </w:rPr>
                  </w:pPr>
                  <w:r w:rsidRPr="00494A96">
                    <w:rPr>
                      <w:rFonts w:ascii="Arial" w:eastAsia="Calibri" w:hAnsi="Arial" w:cs="Arial"/>
                      <w:sz w:val="20"/>
                      <w:szCs w:val="20"/>
                      <w:lang w:val="it-IT"/>
                    </w:rPr>
                    <w:t>mrežna oprema za sisteme SOC (Application Intelligence Filtering)</w:t>
                  </w:r>
                </w:p>
              </w:tc>
              <w:tc>
                <w:tcPr>
                  <w:tcW w:w="1559" w:type="dxa"/>
                  <w:vAlign w:val="center"/>
                </w:tcPr>
                <w:p w14:paraId="7D92AD7F" w14:textId="2916363A"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40.000,00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1225E5B9" w14:textId="77777777" w:rsidTr="0093139E">
              <w:trPr>
                <w:trHeight w:val="285"/>
              </w:trPr>
              <w:tc>
                <w:tcPr>
                  <w:tcW w:w="6883" w:type="dxa"/>
                  <w:vAlign w:val="bottom"/>
                </w:tcPr>
                <w:p w14:paraId="2DACC2E3" w14:textId="7777777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orodje za zaznavo in odzivanja na incidente (Threat Emulation Tool)</w:t>
                  </w:r>
                </w:p>
              </w:tc>
              <w:tc>
                <w:tcPr>
                  <w:tcW w:w="1559" w:type="dxa"/>
                  <w:vAlign w:val="bottom"/>
                </w:tcPr>
                <w:p w14:paraId="57BD3EFA" w14:textId="3F9211F5"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322.716,52</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30D46DA9" w14:textId="77777777" w:rsidTr="0093139E">
              <w:trPr>
                <w:trHeight w:val="285"/>
              </w:trPr>
              <w:tc>
                <w:tcPr>
                  <w:tcW w:w="6883" w:type="dxa"/>
                  <w:vAlign w:val="bottom"/>
                </w:tcPr>
                <w:p w14:paraId="52EAA912" w14:textId="7777777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orodje za zaznavo in odzivanja na incidente (Deep Discovery Inspector Tool)</w:t>
                  </w:r>
                </w:p>
              </w:tc>
              <w:tc>
                <w:tcPr>
                  <w:tcW w:w="1559" w:type="dxa"/>
                  <w:vAlign w:val="bottom"/>
                </w:tcPr>
                <w:p w14:paraId="0F650098" w14:textId="209EC1BC"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326.680,60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05062DCD" w14:textId="77777777" w:rsidTr="0093139E">
              <w:trPr>
                <w:trHeight w:val="285"/>
              </w:trPr>
              <w:tc>
                <w:tcPr>
                  <w:tcW w:w="6883" w:type="dxa"/>
                  <w:vAlign w:val="center"/>
                </w:tcPr>
                <w:p w14:paraId="607FA6D6" w14:textId="7777777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mrežna oprema za sisteme SOC (Network Analitics)</w:t>
                  </w:r>
                </w:p>
              </w:tc>
              <w:tc>
                <w:tcPr>
                  <w:tcW w:w="1559" w:type="dxa"/>
                  <w:vAlign w:val="bottom"/>
                </w:tcPr>
                <w:p w14:paraId="1C3053A9" w14:textId="0293E7FE"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344.000,00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02A308C2" w14:textId="77777777" w:rsidTr="0093139E">
              <w:trPr>
                <w:trHeight w:val="285"/>
              </w:trPr>
              <w:tc>
                <w:tcPr>
                  <w:tcW w:w="6883" w:type="dxa"/>
                  <w:vAlign w:val="bottom"/>
                </w:tcPr>
                <w:p w14:paraId="5917B5D0" w14:textId="7777777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strojna oprema za izvajanje nalog SOC (dedicated workstations)</w:t>
                  </w:r>
                </w:p>
              </w:tc>
              <w:tc>
                <w:tcPr>
                  <w:tcW w:w="1559" w:type="dxa"/>
                  <w:vAlign w:val="bottom"/>
                </w:tcPr>
                <w:p w14:paraId="7DA6CA12" w14:textId="462CF548"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102.000,00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2ABF73C4" w14:textId="77777777" w:rsidTr="0093139E">
              <w:trPr>
                <w:trHeight w:val="285"/>
              </w:trPr>
              <w:tc>
                <w:tcPr>
                  <w:tcW w:w="6883" w:type="dxa"/>
                  <w:vAlign w:val="bottom"/>
                </w:tcPr>
                <w:p w14:paraId="4393A376" w14:textId="72894314"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S</w:t>
                  </w:r>
                  <w:r w:rsidR="00FA098A" w:rsidRPr="00494A96">
                    <w:rPr>
                      <w:rFonts w:ascii="Arial" w:eastAsia="Calibri" w:hAnsi="Arial" w:cs="Arial"/>
                      <w:sz w:val="20"/>
                      <w:szCs w:val="20"/>
                    </w:rPr>
                    <w:t>kupaj</w:t>
                  </w:r>
                </w:p>
              </w:tc>
              <w:tc>
                <w:tcPr>
                  <w:tcW w:w="1559" w:type="dxa"/>
                  <w:vAlign w:val="bottom"/>
                </w:tcPr>
                <w:p w14:paraId="11F2CD6C" w14:textId="7B739EF7"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1.800.085,60</w:t>
                  </w:r>
                  <w:r>
                    <w:rPr>
                      <w:rFonts w:ascii="Arial" w:eastAsia="Calibri" w:hAnsi="Arial" w:cs="Arial"/>
                      <w:sz w:val="20"/>
                      <w:szCs w:val="20"/>
                    </w:rPr>
                    <w:t xml:space="preserve"> </w:t>
                  </w:r>
                  <w:r w:rsidRPr="0052427B">
                    <w:rPr>
                      <w:rFonts w:ascii="Arial" w:eastAsia="Calibri" w:hAnsi="Arial" w:cs="Arial"/>
                      <w:sz w:val="20"/>
                      <w:szCs w:val="20"/>
                    </w:rPr>
                    <w:t>€</w:t>
                  </w:r>
                </w:p>
              </w:tc>
            </w:tr>
            <w:tr w:rsidR="00494A96" w:rsidRPr="00494A96" w14:paraId="6D42C73E" w14:textId="77777777" w:rsidTr="0093139E">
              <w:trPr>
                <w:trHeight w:val="285"/>
              </w:trPr>
              <w:tc>
                <w:tcPr>
                  <w:tcW w:w="6883" w:type="dxa"/>
                  <w:vAlign w:val="bottom"/>
                </w:tcPr>
                <w:p w14:paraId="0DC8DD47" w14:textId="78A1BFBF" w:rsidR="00494A96" w:rsidRPr="00494A96" w:rsidRDefault="00494A96" w:rsidP="00494A96">
                  <w:pPr>
                    <w:spacing w:after="0"/>
                    <w:jc w:val="both"/>
                    <w:rPr>
                      <w:rFonts w:ascii="Arial" w:hAnsi="Arial" w:cs="Arial"/>
                      <w:sz w:val="20"/>
                      <w:szCs w:val="20"/>
                    </w:rPr>
                  </w:pPr>
                  <w:r w:rsidRPr="00494A96">
                    <w:rPr>
                      <w:rFonts w:ascii="Arial" w:eastAsia="Calibri" w:hAnsi="Arial" w:cs="Arial"/>
                      <w:sz w:val="20"/>
                      <w:szCs w:val="20"/>
                    </w:rPr>
                    <w:t>S</w:t>
                  </w:r>
                  <w:r w:rsidR="00FA098A" w:rsidRPr="00494A96">
                    <w:rPr>
                      <w:rFonts w:ascii="Arial" w:eastAsia="Calibri" w:hAnsi="Arial" w:cs="Arial"/>
                      <w:sz w:val="20"/>
                      <w:szCs w:val="20"/>
                    </w:rPr>
                    <w:t xml:space="preserve">kupaj zaokroženo </w:t>
                  </w:r>
                  <w:r w:rsidRPr="00494A96">
                    <w:rPr>
                      <w:rFonts w:ascii="Arial" w:eastAsia="Calibri" w:hAnsi="Arial" w:cs="Arial"/>
                      <w:sz w:val="20"/>
                      <w:szCs w:val="20"/>
                    </w:rPr>
                    <w:t>na desetice</w:t>
                  </w:r>
                </w:p>
              </w:tc>
              <w:tc>
                <w:tcPr>
                  <w:tcW w:w="1559" w:type="dxa"/>
                  <w:shd w:val="clear" w:color="auto" w:fill="92D050"/>
                  <w:vAlign w:val="bottom"/>
                </w:tcPr>
                <w:p w14:paraId="6DDDB3AC" w14:textId="522C6944" w:rsidR="00494A96" w:rsidRPr="00494A96" w:rsidRDefault="00494A96" w:rsidP="00494A96">
                  <w:pPr>
                    <w:spacing w:after="0"/>
                    <w:jc w:val="both"/>
                    <w:rPr>
                      <w:rFonts w:ascii="Arial" w:hAnsi="Arial" w:cs="Arial"/>
                      <w:b/>
                      <w:sz w:val="20"/>
                      <w:szCs w:val="20"/>
                    </w:rPr>
                  </w:pPr>
                  <w:r w:rsidRPr="00494A96">
                    <w:rPr>
                      <w:rFonts w:ascii="Arial" w:eastAsia="Calibri" w:hAnsi="Arial" w:cs="Arial"/>
                      <w:b/>
                      <w:sz w:val="20"/>
                      <w:szCs w:val="20"/>
                    </w:rPr>
                    <w:t>1.800.000,00</w:t>
                  </w:r>
                  <w:r>
                    <w:rPr>
                      <w:rFonts w:ascii="Arial" w:eastAsia="Calibri" w:hAnsi="Arial" w:cs="Arial"/>
                      <w:b/>
                      <w:sz w:val="20"/>
                      <w:szCs w:val="20"/>
                    </w:rPr>
                    <w:t xml:space="preserve"> </w:t>
                  </w:r>
                  <w:r w:rsidRPr="0052427B">
                    <w:rPr>
                      <w:rFonts w:ascii="Arial" w:eastAsia="Calibri" w:hAnsi="Arial" w:cs="Arial"/>
                      <w:sz w:val="20"/>
                      <w:szCs w:val="20"/>
                    </w:rPr>
                    <w:t>€</w:t>
                  </w:r>
                </w:p>
              </w:tc>
            </w:tr>
          </w:tbl>
          <w:p w14:paraId="696B7950" w14:textId="77777777" w:rsidR="00494A96" w:rsidRPr="00574D3A" w:rsidRDefault="00494A96"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72DB78CB"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v višini: 400.000 EUR</w:t>
            </w:r>
          </w:p>
          <w:p w14:paraId="68B5FAE1" w14:textId="7837D6BE" w:rsid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Za izračun stroškov usposabljanja in informiranja je pri usposabljanjih upoštevana cena naprednega šestdnevnega IT usposabljanja v višini 6.695 EUR</w:t>
            </w:r>
            <w:r w:rsidR="00D21BBF">
              <w:rPr>
                <w:rStyle w:val="Sprotnaopomba-sklic"/>
                <w:rFonts w:ascii="Arial" w:eastAsia="Times New Roman" w:hAnsi="Arial" w:cs="Arial"/>
                <w:iCs/>
                <w:sz w:val="20"/>
                <w:szCs w:val="20"/>
                <w:lang w:eastAsia="sl-SI"/>
              </w:rPr>
              <w:footnoteReference w:id="31"/>
            </w:r>
            <w:r w:rsidRPr="00574D3A">
              <w:rPr>
                <w:rFonts w:ascii="Arial" w:eastAsia="Times New Roman" w:hAnsi="Arial" w:cs="Arial"/>
                <w:iCs/>
                <w:sz w:val="20"/>
                <w:szCs w:val="20"/>
                <w:lang w:eastAsia="sl-SI"/>
              </w:rPr>
              <w:t xml:space="preserve"> x 30 usposabljanj v skupni vrednosti</w:t>
            </w:r>
            <w:r w:rsidR="0043098B">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zaokrožen</w:t>
            </w:r>
            <w:r w:rsidR="0043098B">
              <w:rPr>
                <w:rFonts w:ascii="Arial" w:eastAsia="Times New Roman" w:hAnsi="Arial" w:cs="Arial"/>
                <w:iCs/>
                <w:sz w:val="20"/>
                <w:szCs w:val="20"/>
                <w:lang w:eastAsia="sl-SI"/>
              </w:rPr>
              <w:t>i</w:t>
            </w:r>
            <w:r w:rsidRPr="00574D3A">
              <w:rPr>
                <w:rFonts w:ascii="Arial" w:eastAsia="Times New Roman" w:hAnsi="Arial" w:cs="Arial"/>
                <w:iCs/>
                <w:sz w:val="20"/>
                <w:szCs w:val="20"/>
                <w:lang w:eastAsia="sl-SI"/>
              </w:rPr>
              <w:t xml:space="preserve"> na 200.000 EUR. Za oceno stroškov priprave izobraževalnih vsebin za izobraževalne programe na osnovn</w:t>
            </w:r>
            <w:r w:rsidR="0043098B">
              <w:rPr>
                <w:rFonts w:ascii="Arial" w:eastAsia="Times New Roman" w:hAnsi="Arial" w:cs="Arial"/>
                <w:iCs/>
                <w:sz w:val="20"/>
                <w:szCs w:val="20"/>
                <w:lang w:eastAsia="sl-SI"/>
              </w:rPr>
              <w:t>ošolski</w:t>
            </w:r>
            <w:r w:rsidRPr="00574D3A">
              <w:rPr>
                <w:rFonts w:ascii="Arial" w:eastAsia="Times New Roman" w:hAnsi="Arial" w:cs="Arial"/>
                <w:iCs/>
                <w:sz w:val="20"/>
                <w:szCs w:val="20"/>
                <w:lang w:eastAsia="sl-SI"/>
              </w:rPr>
              <w:t xml:space="preserve"> in srednješolski ravni ter njihovo promocijo je upoštevana vsota povprečnih stroškov </w:t>
            </w:r>
            <w:r w:rsidRPr="00574D3A">
              <w:rPr>
                <w:rFonts w:ascii="Arial" w:eastAsia="Times New Roman" w:hAnsi="Arial" w:cs="Arial"/>
                <w:iCs/>
                <w:sz w:val="20"/>
                <w:szCs w:val="20"/>
                <w:lang w:eastAsia="sl-SI"/>
              </w:rPr>
              <w:lastRenderedPageBreak/>
              <w:t xml:space="preserve">e-učbenikov za 8. razred osnovne šole in 1. letnik srednje šole iz projekta eŠolska torba (41.000 </w:t>
            </w:r>
            <w:r w:rsidR="0043098B">
              <w:rPr>
                <w:rFonts w:ascii="Arial" w:eastAsia="Times New Roman" w:hAnsi="Arial" w:cs="Arial"/>
                <w:iCs/>
                <w:sz w:val="20"/>
                <w:szCs w:val="20"/>
                <w:lang w:eastAsia="sl-SI"/>
              </w:rPr>
              <w:t xml:space="preserve">EUR </w:t>
            </w:r>
            <w:r w:rsidRPr="00574D3A">
              <w:rPr>
                <w:rFonts w:ascii="Arial" w:eastAsia="Times New Roman" w:hAnsi="Arial" w:cs="Arial"/>
                <w:iCs/>
                <w:sz w:val="20"/>
                <w:szCs w:val="20"/>
                <w:lang w:eastAsia="sl-SI"/>
              </w:rPr>
              <w:t xml:space="preserve">+ 49.000 </w:t>
            </w:r>
            <w:r w:rsidR="0043098B">
              <w:rPr>
                <w:rFonts w:ascii="Arial" w:eastAsia="Times New Roman" w:hAnsi="Arial" w:cs="Arial"/>
                <w:iCs/>
                <w:sz w:val="20"/>
                <w:szCs w:val="20"/>
                <w:lang w:eastAsia="sl-SI"/>
              </w:rPr>
              <w:t>EUR</w:t>
            </w:r>
            <w:r w:rsidR="001E48E8">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100.000 EUR</w:t>
            </w:r>
            <w:r w:rsidR="00D21BBF">
              <w:rPr>
                <w:rStyle w:val="Sprotnaopomba-sklic"/>
                <w:rFonts w:ascii="Arial" w:eastAsia="Times New Roman" w:hAnsi="Arial" w:cs="Arial"/>
                <w:iCs/>
                <w:sz w:val="20"/>
                <w:szCs w:val="20"/>
                <w:lang w:eastAsia="sl-SI"/>
              </w:rPr>
              <w:footnoteReference w:id="32"/>
            </w:r>
            <w:r w:rsidRPr="00574D3A">
              <w:rPr>
                <w:rFonts w:ascii="Arial" w:eastAsia="Times New Roman" w:hAnsi="Arial" w:cs="Arial"/>
                <w:iCs/>
                <w:sz w:val="20"/>
                <w:szCs w:val="20"/>
                <w:lang w:eastAsia="sl-SI"/>
              </w:rPr>
              <w:t>). Enaka osnova</w:t>
            </w:r>
            <w:r w:rsidR="0043098B">
              <w:rPr>
                <w:rFonts w:ascii="Arial" w:eastAsia="Times New Roman" w:hAnsi="Arial" w:cs="Arial"/>
                <w:iCs/>
                <w:sz w:val="20"/>
                <w:szCs w:val="20"/>
                <w:lang w:eastAsia="sl-SI"/>
              </w:rPr>
              <w:t>, torej</w:t>
            </w:r>
            <w:r w:rsidRPr="00574D3A">
              <w:rPr>
                <w:rFonts w:ascii="Arial" w:eastAsia="Times New Roman" w:hAnsi="Arial" w:cs="Arial"/>
                <w:iCs/>
                <w:sz w:val="20"/>
                <w:szCs w:val="20"/>
                <w:lang w:eastAsia="sl-SI"/>
              </w:rPr>
              <w:t xml:space="preserve"> 100.000 EUR</w:t>
            </w:r>
            <w:r w:rsidR="003040FD">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je upoštevana tudi za pripravo vzorčne varnostne dokumentacije in varnostnih ukrepov za MSP</w:t>
            </w:r>
            <w:r w:rsidR="0043098B">
              <w:rPr>
                <w:rFonts w:ascii="Arial" w:eastAsia="Times New Roman" w:hAnsi="Arial" w:cs="Arial"/>
                <w:iCs/>
                <w:sz w:val="20"/>
                <w:szCs w:val="20"/>
                <w:lang w:eastAsia="sl-SI"/>
              </w:rPr>
              <w:t>-je</w:t>
            </w:r>
            <w:r w:rsidRPr="00574D3A">
              <w:rPr>
                <w:rFonts w:ascii="Arial" w:eastAsia="Times New Roman" w:hAnsi="Arial" w:cs="Arial"/>
                <w:iCs/>
                <w:sz w:val="20"/>
                <w:szCs w:val="20"/>
                <w:lang w:eastAsia="sl-SI"/>
              </w:rPr>
              <w:t xml:space="preserve"> in kritično infrastrukturo (zavezanci po ZInfV). </w:t>
            </w:r>
          </w:p>
          <w:p w14:paraId="1D38105E" w14:textId="4F057495" w:rsidR="00494A96" w:rsidRDefault="00494A96" w:rsidP="00574D3A">
            <w:pPr>
              <w:overflowPunct w:val="0"/>
              <w:autoSpaceDE w:val="0"/>
              <w:autoSpaceDN w:val="0"/>
              <w:adjustRightInd w:val="0"/>
              <w:jc w:val="both"/>
              <w:textAlignment w:val="baseline"/>
              <w:rPr>
                <w:rFonts w:ascii="Arial" w:eastAsia="Times New Roman" w:hAnsi="Arial" w:cs="Arial"/>
                <w:iCs/>
                <w:sz w:val="20"/>
                <w:szCs w:val="20"/>
                <w:lang w:eastAsia="sl-SI"/>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1596"/>
            </w:tblGrid>
            <w:tr w:rsidR="0093139E" w:rsidRPr="00494A96" w14:paraId="07CE5A3A" w14:textId="77777777" w:rsidTr="00C36C9D">
              <w:tc>
                <w:tcPr>
                  <w:tcW w:w="0" w:type="auto"/>
                  <w:vAlign w:val="bottom"/>
                </w:tcPr>
                <w:p w14:paraId="11865005" w14:textId="4738D4D9"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30 usposabljanj po 6.695 EUR (</w:t>
                  </w:r>
                  <w:r w:rsidR="0043098B">
                    <w:rPr>
                      <w:rFonts w:ascii="Arial" w:eastAsia="Calibri" w:hAnsi="Arial" w:cs="Arial"/>
                      <w:sz w:val="20"/>
                      <w:szCs w:val="20"/>
                    </w:rPr>
                    <w:t>šest</w:t>
                  </w:r>
                  <w:r w:rsidRPr="00494A96">
                    <w:rPr>
                      <w:rFonts w:ascii="Arial" w:eastAsia="Calibri" w:hAnsi="Arial" w:cs="Arial"/>
                      <w:sz w:val="20"/>
                      <w:szCs w:val="20"/>
                    </w:rPr>
                    <w:t>dnevno)</w:t>
                  </w:r>
                  <w:r w:rsidR="00001710">
                    <w:rPr>
                      <w:rStyle w:val="Sprotnaopomba-sklic"/>
                      <w:rFonts w:ascii="Arial" w:eastAsia="Calibri" w:hAnsi="Arial" w:cs="Arial"/>
                      <w:sz w:val="20"/>
                      <w:szCs w:val="20"/>
                    </w:rPr>
                    <w:footnoteReference w:id="33"/>
                  </w:r>
                </w:p>
              </w:tc>
              <w:tc>
                <w:tcPr>
                  <w:tcW w:w="1596" w:type="dxa"/>
                  <w:vAlign w:val="bottom"/>
                </w:tcPr>
                <w:p w14:paraId="68B87787"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200.850,00</w:t>
                  </w:r>
                  <w:r>
                    <w:rPr>
                      <w:rFonts w:ascii="Arial" w:eastAsia="Calibri" w:hAnsi="Arial" w:cs="Arial"/>
                      <w:sz w:val="20"/>
                      <w:szCs w:val="20"/>
                    </w:rPr>
                    <w:t xml:space="preserve"> </w:t>
                  </w:r>
                  <w:r w:rsidRPr="0052427B">
                    <w:rPr>
                      <w:rFonts w:ascii="Arial" w:eastAsia="Calibri" w:hAnsi="Arial" w:cs="Arial"/>
                      <w:sz w:val="20"/>
                      <w:szCs w:val="20"/>
                    </w:rPr>
                    <w:t>€</w:t>
                  </w:r>
                </w:p>
              </w:tc>
            </w:tr>
            <w:tr w:rsidR="0093139E" w:rsidRPr="00494A96" w14:paraId="620696FF" w14:textId="77777777" w:rsidTr="00C36C9D">
              <w:tc>
                <w:tcPr>
                  <w:tcW w:w="0" w:type="auto"/>
                  <w:vAlign w:val="bottom"/>
                </w:tcPr>
                <w:p w14:paraId="126810EE" w14:textId="54FB212B"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S</w:t>
                  </w:r>
                  <w:r w:rsidR="00306C46" w:rsidRPr="00494A96">
                    <w:rPr>
                      <w:rFonts w:ascii="Arial" w:eastAsia="Calibri" w:hAnsi="Arial" w:cs="Arial"/>
                      <w:sz w:val="20"/>
                      <w:szCs w:val="20"/>
                    </w:rPr>
                    <w:t xml:space="preserve">kupaj zaokroženo </w:t>
                  </w:r>
                  <w:r w:rsidRPr="00494A96">
                    <w:rPr>
                      <w:rFonts w:ascii="Arial" w:eastAsia="Calibri" w:hAnsi="Arial" w:cs="Arial"/>
                      <w:sz w:val="20"/>
                      <w:szCs w:val="20"/>
                    </w:rPr>
                    <w:t>na desetice</w:t>
                  </w:r>
                </w:p>
              </w:tc>
              <w:tc>
                <w:tcPr>
                  <w:tcW w:w="1596" w:type="dxa"/>
                  <w:shd w:val="clear" w:color="auto" w:fill="92D050"/>
                  <w:vAlign w:val="bottom"/>
                </w:tcPr>
                <w:p w14:paraId="3D5E343B" w14:textId="77777777" w:rsidR="0093139E" w:rsidRPr="00494A96" w:rsidRDefault="0093139E" w:rsidP="0093139E">
                  <w:pPr>
                    <w:spacing w:after="0"/>
                    <w:jc w:val="both"/>
                    <w:rPr>
                      <w:rFonts w:ascii="Arial" w:hAnsi="Arial" w:cs="Arial"/>
                      <w:sz w:val="20"/>
                      <w:szCs w:val="20"/>
                    </w:rPr>
                  </w:pPr>
                  <w:r w:rsidRPr="0093139E">
                    <w:rPr>
                      <w:rFonts w:ascii="Arial" w:eastAsia="Calibri" w:hAnsi="Arial" w:cs="Arial"/>
                      <w:b/>
                      <w:sz w:val="20"/>
                      <w:szCs w:val="20"/>
                    </w:rPr>
                    <w:t>200.000,00</w:t>
                  </w:r>
                  <w:r>
                    <w:rPr>
                      <w:rFonts w:ascii="Arial" w:eastAsia="Calibri" w:hAnsi="Arial" w:cs="Arial"/>
                      <w:sz w:val="20"/>
                      <w:szCs w:val="20"/>
                    </w:rPr>
                    <w:t xml:space="preserve"> </w:t>
                  </w:r>
                  <w:r w:rsidRPr="0052427B">
                    <w:rPr>
                      <w:rFonts w:ascii="Arial" w:eastAsia="Calibri" w:hAnsi="Arial" w:cs="Arial"/>
                      <w:sz w:val="20"/>
                      <w:szCs w:val="20"/>
                    </w:rPr>
                    <w:t>€</w:t>
                  </w:r>
                </w:p>
              </w:tc>
            </w:tr>
            <w:tr w:rsidR="0093139E" w:rsidRPr="00494A96" w14:paraId="4EC1F252" w14:textId="77777777" w:rsidTr="00C36C9D">
              <w:tc>
                <w:tcPr>
                  <w:tcW w:w="8584" w:type="dxa"/>
                  <w:gridSpan w:val="2"/>
                  <w:vAlign w:val="bottom"/>
                </w:tcPr>
                <w:p w14:paraId="31DB8D21" w14:textId="6A4A6A76" w:rsidR="0093139E" w:rsidRPr="00494A96" w:rsidRDefault="0093139E" w:rsidP="00D21BBF">
                  <w:pPr>
                    <w:spacing w:after="0" w:line="240" w:lineRule="auto"/>
                    <w:jc w:val="both"/>
                    <w:rPr>
                      <w:rFonts w:ascii="Arial" w:hAnsi="Arial" w:cs="Arial"/>
                      <w:sz w:val="20"/>
                      <w:szCs w:val="20"/>
                    </w:rPr>
                  </w:pPr>
                  <w:r w:rsidRPr="00494A96">
                    <w:rPr>
                      <w:rFonts w:ascii="Arial" w:eastAsia="Calibri" w:hAnsi="Arial" w:cs="Arial"/>
                      <w:sz w:val="20"/>
                      <w:szCs w:val="20"/>
                    </w:rPr>
                    <w:t>Ocena stroškov priprave dveh izobraževalnih vsebin za OŠ in SŠ raven in vzorčne dokumentacije ter varnostnih ukrepov za MSP</w:t>
                  </w:r>
                  <w:r w:rsidR="00306C46">
                    <w:rPr>
                      <w:rFonts w:ascii="Arial" w:eastAsia="Calibri" w:hAnsi="Arial" w:cs="Arial"/>
                      <w:sz w:val="20"/>
                      <w:szCs w:val="20"/>
                    </w:rPr>
                    <w:t>-je</w:t>
                  </w:r>
                  <w:r w:rsidRPr="00494A96">
                    <w:rPr>
                      <w:rFonts w:ascii="Arial" w:eastAsia="Calibri" w:hAnsi="Arial" w:cs="Arial"/>
                      <w:sz w:val="20"/>
                      <w:szCs w:val="20"/>
                    </w:rPr>
                    <w:t xml:space="preserve"> in kritično infrastrukturo je narejena na osnovi povprečja stroškov priprave e-učbenikov v okviru operacije e-Šolska torba</w:t>
                  </w:r>
                  <w:r w:rsidR="00D21BBF">
                    <w:rPr>
                      <w:rStyle w:val="Sprotnaopomba-sklic"/>
                      <w:rFonts w:ascii="Arial" w:eastAsia="Calibri" w:hAnsi="Arial" w:cs="Arial"/>
                      <w:sz w:val="20"/>
                      <w:szCs w:val="20"/>
                    </w:rPr>
                    <w:footnoteReference w:id="34"/>
                  </w:r>
                  <w:r w:rsidR="00D21BBF">
                    <w:rPr>
                      <w:rFonts w:ascii="Arial" w:eastAsia="Calibri" w:hAnsi="Arial" w:cs="Arial"/>
                      <w:sz w:val="20"/>
                      <w:szCs w:val="20"/>
                    </w:rPr>
                    <w:t>:</w:t>
                  </w:r>
                  <w:r w:rsidRPr="00494A96">
                    <w:rPr>
                      <w:rFonts w:ascii="Arial" w:eastAsia="Calibri" w:hAnsi="Arial" w:cs="Arial"/>
                      <w:sz w:val="20"/>
                      <w:szCs w:val="20"/>
                    </w:rPr>
                    <w:t xml:space="preserve"> </w:t>
                  </w:r>
                </w:p>
              </w:tc>
            </w:tr>
            <w:tr w:rsidR="0093139E" w:rsidRPr="00494A96" w14:paraId="2FD791A9" w14:textId="77777777" w:rsidTr="00C36C9D">
              <w:trPr>
                <w:trHeight w:val="307"/>
              </w:trPr>
              <w:tc>
                <w:tcPr>
                  <w:tcW w:w="0" w:type="auto"/>
                  <w:vAlign w:val="bottom"/>
                </w:tcPr>
                <w:p w14:paraId="017A0AA3"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 xml:space="preserve">Slovenski jezik </w:t>
                  </w:r>
                </w:p>
              </w:tc>
              <w:tc>
                <w:tcPr>
                  <w:tcW w:w="1596" w:type="dxa"/>
                  <w:vAlign w:val="bottom"/>
                </w:tcPr>
                <w:p w14:paraId="41F6B055"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80.000,00 € </w:t>
                  </w:r>
                </w:p>
              </w:tc>
            </w:tr>
            <w:tr w:rsidR="0093139E" w:rsidRPr="00494A96" w14:paraId="19E5A412" w14:textId="77777777" w:rsidTr="00C36C9D">
              <w:tc>
                <w:tcPr>
                  <w:tcW w:w="0" w:type="auto"/>
                  <w:vAlign w:val="bottom"/>
                </w:tcPr>
                <w:p w14:paraId="7BFBCB18"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Angleški jezik 8</w:t>
                  </w:r>
                </w:p>
              </w:tc>
              <w:tc>
                <w:tcPr>
                  <w:tcW w:w="1596" w:type="dxa"/>
                  <w:vAlign w:val="bottom"/>
                </w:tcPr>
                <w:p w14:paraId="05AB5B99"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70.000,00 € </w:t>
                  </w:r>
                </w:p>
              </w:tc>
            </w:tr>
            <w:tr w:rsidR="0093139E" w:rsidRPr="00494A96" w14:paraId="09E04374" w14:textId="77777777" w:rsidTr="00C36C9D">
              <w:tc>
                <w:tcPr>
                  <w:tcW w:w="0" w:type="auto"/>
                  <w:vAlign w:val="bottom"/>
                </w:tcPr>
                <w:p w14:paraId="19D415D1"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Nemščina 8</w:t>
                  </w:r>
                </w:p>
              </w:tc>
              <w:tc>
                <w:tcPr>
                  <w:tcW w:w="1596" w:type="dxa"/>
                  <w:vAlign w:val="bottom"/>
                </w:tcPr>
                <w:p w14:paraId="7855AD24"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70.000,00 € </w:t>
                  </w:r>
                </w:p>
              </w:tc>
            </w:tr>
            <w:tr w:rsidR="0093139E" w:rsidRPr="00494A96" w14:paraId="51205125" w14:textId="77777777" w:rsidTr="00C36C9D">
              <w:tc>
                <w:tcPr>
                  <w:tcW w:w="0" w:type="auto"/>
                  <w:vAlign w:val="bottom"/>
                </w:tcPr>
                <w:p w14:paraId="7B8878E7"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Likovna vzgoja 8</w:t>
                  </w:r>
                </w:p>
              </w:tc>
              <w:tc>
                <w:tcPr>
                  <w:tcW w:w="1596" w:type="dxa"/>
                  <w:vAlign w:val="bottom"/>
                </w:tcPr>
                <w:p w14:paraId="3D9325DC"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23.000,00 € </w:t>
                  </w:r>
                </w:p>
              </w:tc>
            </w:tr>
            <w:tr w:rsidR="0093139E" w:rsidRPr="00494A96" w14:paraId="43EC0857" w14:textId="77777777" w:rsidTr="00C36C9D">
              <w:tc>
                <w:tcPr>
                  <w:tcW w:w="0" w:type="auto"/>
                  <w:vAlign w:val="bottom"/>
                </w:tcPr>
                <w:p w14:paraId="5FD5EBAE"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Glasbena vzgoja 8</w:t>
                  </w:r>
                </w:p>
              </w:tc>
              <w:tc>
                <w:tcPr>
                  <w:tcW w:w="1596" w:type="dxa"/>
                  <w:vAlign w:val="bottom"/>
                </w:tcPr>
                <w:p w14:paraId="2CBF59FD"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23.000,00 € </w:t>
                  </w:r>
                </w:p>
              </w:tc>
            </w:tr>
            <w:tr w:rsidR="0093139E" w:rsidRPr="00494A96" w14:paraId="31171AF2" w14:textId="77777777" w:rsidTr="00C36C9D">
              <w:tc>
                <w:tcPr>
                  <w:tcW w:w="0" w:type="auto"/>
                  <w:vAlign w:val="bottom"/>
                </w:tcPr>
                <w:p w14:paraId="5108CBBE"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Geografija 8</w:t>
                  </w:r>
                </w:p>
              </w:tc>
              <w:tc>
                <w:tcPr>
                  <w:tcW w:w="1596" w:type="dxa"/>
                  <w:vAlign w:val="bottom"/>
                </w:tcPr>
                <w:p w14:paraId="597D2591"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34.000,00 € </w:t>
                  </w:r>
                </w:p>
              </w:tc>
            </w:tr>
            <w:tr w:rsidR="0093139E" w:rsidRPr="00494A96" w14:paraId="32FD112C" w14:textId="77777777" w:rsidTr="00C36C9D">
              <w:tc>
                <w:tcPr>
                  <w:tcW w:w="0" w:type="auto"/>
                  <w:vAlign w:val="bottom"/>
                </w:tcPr>
                <w:p w14:paraId="5E7185A3"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Zgodovina 8</w:t>
                  </w:r>
                </w:p>
              </w:tc>
              <w:tc>
                <w:tcPr>
                  <w:tcW w:w="1596" w:type="dxa"/>
                  <w:vAlign w:val="bottom"/>
                </w:tcPr>
                <w:p w14:paraId="4420A23F"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46.000,00 € </w:t>
                  </w:r>
                </w:p>
              </w:tc>
            </w:tr>
            <w:tr w:rsidR="0093139E" w:rsidRPr="00494A96" w14:paraId="3A507E50" w14:textId="77777777" w:rsidTr="00C36C9D">
              <w:tc>
                <w:tcPr>
                  <w:tcW w:w="0" w:type="auto"/>
                  <w:vAlign w:val="bottom"/>
                </w:tcPr>
                <w:p w14:paraId="318886FF" w14:textId="77777777" w:rsidR="0093139E" w:rsidRPr="00494A96" w:rsidRDefault="0093139E" w:rsidP="0093139E">
                  <w:pPr>
                    <w:spacing w:after="0" w:line="240" w:lineRule="auto"/>
                    <w:jc w:val="both"/>
                    <w:rPr>
                      <w:rFonts w:ascii="Arial" w:hAnsi="Arial" w:cs="Arial"/>
                      <w:sz w:val="20"/>
                      <w:szCs w:val="20"/>
                      <w:lang w:val="it-IT"/>
                    </w:rPr>
                  </w:pPr>
                  <w:r w:rsidRPr="00494A96">
                    <w:rPr>
                      <w:rFonts w:ascii="Arial" w:eastAsia="Calibri" w:hAnsi="Arial" w:cs="Arial"/>
                      <w:sz w:val="20"/>
                      <w:szCs w:val="20"/>
                      <w:lang w:val="it-IT"/>
                    </w:rPr>
                    <w:t>Državna in domovinska vzgoja ter etika 8</w:t>
                  </w:r>
                </w:p>
              </w:tc>
              <w:tc>
                <w:tcPr>
                  <w:tcW w:w="1596" w:type="dxa"/>
                  <w:vAlign w:val="bottom"/>
                </w:tcPr>
                <w:p w14:paraId="5DAFBF73"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23.000,00 € </w:t>
                  </w:r>
                </w:p>
              </w:tc>
            </w:tr>
            <w:tr w:rsidR="0093139E" w:rsidRPr="00494A96" w14:paraId="24DCD619" w14:textId="77777777" w:rsidTr="00C36C9D">
              <w:tc>
                <w:tcPr>
                  <w:tcW w:w="0" w:type="auto"/>
                  <w:vAlign w:val="bottom"/>
                </w:tcPr>
                <w:p w14:paraId="3D0A8D3E" w14:textId="4D07C491"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P</w:t>
                  </w:r>
                  <w:r w:rsidR="00306C46" w:rsidRPr="00494A96">
                    <w:rPr>
                      <w:rFonts w:ascii="Arial" w:eastAsia="Calibri" w:hAnsi="Arial" w:cs="Arial"/>
                      <w:sz w:val="20"/>
                      <w:szCs w:val="20"/>
                    </w:rPr>
                    <w:t>ovprečje</w:t>
                  </w:r>
                  <w:r w:rsidRPr="00494A96">
                    <w:rPr>
                      <w:rFonts w:ascii="Arial" w:eastAsia="Calibri" w:hAnsi="Arial" w:cs="Arial"/>
                      <w:sz w:val="20"/>
                      <w:szCs w:val="20"/>
                    </w:rPr>
                    <w:t xml:space="preserve"> za osnovnošolsko raven</w:t>
                  </w:r>
                </w:p>
              </w:tc>
              <w:tc>
                <w:tcPr>
                  <w:tcW w:w="1596" w:type="dxa"/>
                  <w:shd w:val="clear" w:color="auto" w:fill="FFFF00"/>
                  <w:vAlign w:val="bottom"/>
                </w:tcPr>
                <w:p w14:paraId="58D9569E"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b/>
                      <w:bCs/>
                      <w:sz w:val="20"/>
                      <w:szCs w:val="20"/>
                    </w:rPr>
                    <w:t xml:space="preserve">46.125,00 € </w:t>
                  </w:r>
                </w:p>
              </w:tc>
            </w:tr>
            <w:tr w:rsidR="0093139E" w:rsidRPr="00494A96" w14:paraId="5BEE3B6A" w14:textId="77777777" w:rsidTr="00C36C9D">
              <w:tc>
                <w:tcPr>
                  <w:tcW w:w="0" w:type="auto"/>
                  <w:vAlign w:val="bottom"/>
                </w:tcPr>
                <w:p w14:paraId="470E49BC"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 xml:space="preserve"> </w:t>
                  </w:r>
                </w:p>
              </w:tc>
              <w:tc>
                <w:tcPr>
                  <w:tcW w:w="1596" w:type="dxa"/>
                  <w:vAlign w:val="bottom"/>
                </w:tcPr>
                <w:p w14:paraId="0A2F842C"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 </w:t>
                  </w:r>
                </w:p>
              </w:tc>
            </w:tr>
            <w:tr w:rsidR="0093139E" w:rsidRPr="00494A96" w14:paraId="6791BDF4" w14:textId="77777777" w:rsidTr="00C36C9D">
              <w:tc>
                <w:tcPr>
                  <w:tcW w:w="0" w:type="auto"/>
                  <w:vAlign w:val="bottom"/>
                </w:tcPr>
                <w:p w14:paraId="5D6A2A85"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Slovenski jezik 1. letnik</w:t>
                  </w:r>
                </w:p>
              </w:tc>
              <w:tc>
                <w:tcPr>
                  <w:tcW w:w="1596" w:type="dxa"/>
                  <w:vAlign w:val="bottom"/>
                </w:tcPr>
                <w:p w14:paraId="4CEE286D"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90.000,00 € </w:t>
                  </w:r>
                </w:p>
              </w:tc>
            </w:tr>
            <w:tr w:rsidR="0093139E" w:rsidRPr="00494A96" w14:paraId="4394926E" w14:textId="77777777" w:rsidTr="00C36C9D">
              <w:tc>
                <w:tcPr>
                  <w:tcW w:w="0" w:type="auto"/>
                  <w:vAlign w:val="bottom"/>
                </w:tcPr>
                <w:p w14:paraId="5D312A1B"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Angleški jezik 1. letnik</w:t>
                  </w:r>
                </w:p>
              </w:tc>
              <w:tc>
                <w:tcPr>
                  <w:tcW w:w="1596" w:type="dxa"/>
                  <w:vAlign w:val="bottom"/>
                </w:tcPr>
                <w:p w14:paraId="4229404D"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68.000,00 € </w:t>
                  </w:r>
                </w:p>
              </w:tc>
            </w:tr>
            <w:tr w:rsidR="0093139E" w:rsidRPr="00494A96" w14:paraId="0F563FA0" w14:textId="77777777" w:rsidTr="00C36C9D">
              <w:tc>
                <w:tcPr>
                  <w:tcW w:w="0" w:type="auto"/>
                  <w:vAlign w:val="bottom"/>
                </w:tcPr>
                <w:p w14:paraId="35C2523D"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Nemščina 1. letnik</w:t>
                  </w:r>
                </w:p>
              </w:tc>
              <w:tc>
                <w:tcPr>
                  <w:tcW w:w="1596" w:type="dxa"/>
                  <w:vAlign w:val="bottom"/>
                </w:tcPr>
                <w:p w14:paraId="7AD9C48D"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68.000,00 € </w:t>
                  </w:r>
                </w:p>
              </w:tc>
            </w:tr>
            <w:tr w:rsidR="0093139E" w:rsidRPr="00494A96" w14:paraId="5AB1E3DF" w14:textId="77777777" w:rsidTr="00C36C9D">
              <w:tc>
                <w:tcPr>
                  <w:tcW w:w="0" w:type="auto"/>
                  <w:vAlign w:val="bottom"/>
                </w:tcPr>
                <w:p w14:paraId="7AD38DE6"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Likovna vzgoja 1. letnik</w:t>
                  </w:r>
                </w:p>
              </w:tc>
              <w:tc>
                <w:tcPr>
                  <w:tcW w:w="1596" w:type="dxa"/>
                  <w:vAlign w:val="bottom"/>
                </w:tcPr>
                <w:p w14:paraId="20F7BA46"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34.000,00 € </w:t>
                  </w:r>
                </w:p>
              </w:tc>
            </w:tr>
            <w:tr w:rsidR="0093139E" w:rsidRPr="00494A96" w14:paraId="2C4D236D" w14:textId="77777777" w:rsidTr="00C36C9D">
              <w:tc>
                <w:tcPr>
                  <w:tcW w:w="0" w:type="auto"/>
                  <w:vAlign w:val="bottom"/>
                </w:tcPr>
                <w:p w14:paraId="757FD70C"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Glasbena vzgoja 1. letnik</w:t>
                  </w:r>
                </w:p>
              </w:tc>
              <w:tc>
                <w:tcPr>
                  <w:tcW w:w="1596" w:type="dxa"/>
                  <w:vAlign w:val="bottom"/>
                </w:tcPr>
                <w:p w14:paraId="4469DCEC"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34.000,00 € </w:t>
                  </w:r>
                </w:p>
              </w:tc>
            </w:tr>
            <w:tr w:rsidR="0093139E" w:rsidRPr="00494A96" w14:paraId="270A2511" w14:textId="77777777" w:rsidTr="00C36C9D">
              <w:tc>
                <w:tcPr>
                  <w:tcW w:w="0" w:type="auto"/>
                  <w:vAlign w:val="bottom"/>
                </w:tcPr>
                <w:p w14:paraId="2654D056"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Geografija 1. letnik 2</w:t>
                  </w:r>
                </w:p>
              </w:tc>
              <w:tc>
                <w:tcPr>
                  <w:tcW w:w="1596" w:type="dxa"/>
                  <w:vAlign w:val="bottom"/>
                </w:tcPr>
                <w:p w14:paraId="1EC92E83"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45.000,00 € </w:t>
                  </w:r>
                </w:p>
              </w:tc>
            </w:tr>
            <w:tr w:rsidR="0093139E" w:rsidRPr="00494A96" w14:paraId="5578714B" w14:textId="77777777" w:rsidTr="00C36C9D">
              <w:tc>
                <w:tcPr>
                  <w:tcW w:w="0" w:type="auto"/>
                  <w:vAlign w:val="bottom"/>
                </w:tcPr>
                <w:p w14:paraId="4B3CCFF9"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Zgodovina 1. letnik</w:t>
                  </w:r>
                </w:p>
              </w:tc>
              <w:tc>
                <w:tcPr>
                  <w:tcW w:w="1596" w:type="dxa"/>
                  <w:vAlign w:val="bottom"/>
                </w:tcPr>
                <w:p w14:paraId="77035247"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45.000,00 € </w:t>
                  </w:r>
                </w:p>
              </w:tc>
            </w:tr>
            <w:tr w:rsidR="0093139E" w:rsidRPr="00494A96" w14:paraId="3407CC65" w14:textId="77777777" w:rsidTr="00C36C9D">
              <w:tc>
                <w:tcPr>
                  <w:tcW w:w="0" w:type="auto"/>
                  <w:vAlign w:val="bottom"/>
                </w:tcPr>
                <w:p w14:paraId="089F1BB2" w14:textId="0D30101C"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P</w:t>
                  </w:r>
                  <w:r w:rsidR="00306C46" w:rsidRPr="00494A96">
                    <w:rPr>
                      <w:rFonts w:ascii="Arial" w:eastAsia="Calibri" w:hAnsi="Arial" w:cs="Arial"/>
                      <w:sz w:val="20"/>
                      <w:szCs w:val="20"/>
                    </w:rPr>
                    <w:t>ovprečje</w:t>
                  </w:r>
                  <w:r w:rsidRPr="00494A96">
                    <w:rPr>
                      <w:rFonts w:ascii="Arial" w:eastAsia="Calibri" w:hAnsi="Arial" w:cs="Arial"/>
                      <w:sz w:val="20"/>
                      <w:szCs w:val="20"/>
                    </w:rPr>
                    <w:t xml:space="preserve"> za srednješolsko raven</w:t>
                  </w:r>
                </w:p>
              </w:tc>
              <w:tc>
                <w:tcPr>
                  <w:tcW w:w="1596" w:type="dxa"/>
                  <w:shd w:val="clear" w:color="auto" w:fill="FFFF00"/>
                  <w:vAlign w:val="bottom"/>
                </w:tcPr>
                <w:p w14:paraId="5AF64026" w14:textId="77777777" w:rsidR="0093139E" w:rsidRPr="00494A96" w:rsidRDefault="0093139E" w:rsidP="0093139E">
                  <w:pPr>
                    <w:spacing w:after="0"/>
                    <w:jc w:val="both"/>
                    <w:rPr>
                      <w:rFonts w:ascii="Arial" w:eastAsia="Calibri" w:hAnsi="Arial" w:cs="Arial"/>
                      <w:b/>
                      <w:bCs/>
                      <w:sz w:val="20"/>
                      <w:szCs w:val="20"/>
                    </w:rPr>
                  </w:pPr>
                  <w:r w:rsidRPr="00494A96">
                    <w:rPr>
                      <w:rFonts w:ascii="Arial" w:eastAsia="Calibri" w:hAnsi="Arial" w:cs="Arial"/>
                      <w:b/>
                      <w:bCs/>
                      <w:sz w:val="20"/>
                      <w:szCs w:val="20"/>
                    </w:rPr>
                    <w:t xml:space="preserve">54.857,14 € </w:t>
                  </w:r>
                </w:p>
              </w:tc>
            </w:tr>
            <w:tr w:rsidR="0093139E" w:rsidRPr="00494A96" w14:paraId="27673FDA" w14:textId="77777777" w:rsidTr="00C36C9D">
              <w:tc>
                <w:tcPr>
                  <w:tcW w:w="0" w:type="auto"/>
                  <w:vAlign w:val="bottom"/>
                </w:tcPr>
                <w:p w14:paraId="2A390952" w14:textId="509F8CAC"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S</w:t>
                  </w:r>
                  <w:r w:rsidR="00306C46" w:rsidRPr="00494A96">
                    <w:rPr>
                      <w:rFonts w:ascii="Arial" w:eastAsia="Calibri" w:hAnsi="Arial" w:cs="Arial"/>
                      <w:sz w:val="20"/>
                      <w:szCs w:val="20"/>
                    </w:rPr>
                    <w:t xml:space="preserve">kupaj zaokroženo </w:t>
                  </w:r>
                  <w:r w:rsidRPr="00494A96">
                    <w:rPr>
                      <w:rFonts w:ascii="Arial" w:eastAsia="Calibri" w:hAnsi="Arial" w:cs="Arial"/>
                      <w:sz w:val="20"/>
                      <w:szCs w:val="20"/>
                    </w:rPr>
                    <w:t>na desetice</w:t>
                  </w:r>
                </w:p>
              </w:tc>
              <w:tc>
                <w:tcPr>
                  <w:tcW w:w="1596" w:type="dxa"/>
                  <w:shd w:val="clear" w:color="auto" w:fill="FFC000" w:themeFill="accent4"/>
                  <w:vAlign w:val="bottom"/>
                </w:tcPr>
                <w:p w14:paraId="69276554"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b/>
                      <w:bCs/>
                      <w:sz w:val="20"/>
                      <w:szCs w:val="20"/>
                    </w:rPr>
                    <w:t xml:space="preserve">100.000,00 € </w:t>
                  </w:r>
                </w:p>
              </w:tc>
            </w:tr>
            <w:tr w:rsidR="0093139E" w:rsidRPr="00494A96" w14:paraId="2D947CE8" w14:textId="77777777" w:rsidTr="00C36C9D">
              <w:tc>
                <w:tcPr>
                  <w:tcW w:w="0" w:type="auto"/>
                  <w:vAlign w:val="bottom"/>
                </w:tcPr>
                <w:p w14:paraId="3F095D18" w14:textId="77777777" w:rsidR="0093139E" w:rsidRPr="00494A96" w:rsidRDefault="0093139E" w:rsidP="0093139E">
                  <w:pPr>
                    <w:spacing w:after="0" w:line="240" w:lineRule="auto"/>
                    <w:jc w:val="both"/>
                    <w:rPr>
                      <w:rFonts w:ascii="Arial" w:hAnsi="Arial" w:cs="Arial"/>
                      <w:sz w:val="20"/>
                      <w:szCs w:val="20"/>
                    </w:rPr>
                  </w:pPr>
                </w:p>
              </w:tc>
              <w:tc>
                <w:tcPr>
                  <w:tcW w:w="1596" w:type="dxa"/>
                  <w:vAlign w:val="bottom"/>
                </w:tcPr>
                <w:p w14:paraId="654545D2"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 </w:t>
                  </w:r>
                </w:p>
              </w:tc>
            </w:tr>
            <w:tr w:rsidR="0093139E" w:rsidRPr="00494A96" w14:paraId="5643B8FF" w14:textId="77777777" w:rsidTr="00C36C9D">
              <w:tc>
                <w:tcPr>
                  <w:tcW w:w="0" w:type="auto"/>
                  <w:vAlign w:val="bottom"/>
                </w:tcPr>
                <w:p w14:paraId="34888E2C"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Arial" w:hAnsi="Arial" w:cs="Arial"/>
                      <w:sz w:val="20"/>
                      <w:szCs w:val="20"/>
                    </w:rPr>
                    <w:t xml:space="preserve">Ocena stroškov priprave izobraževalnih vsebin na OŠ in SŠ ravni </w:t>
                  </w:r>
                </w:p>
              </w:tc>
              <w:tc>
                <w:tcPr>
                  <w:tcW w:w="1596" w:type="dxa"/>
                  <w:vAlign w:val="bottom"/>
                </w:tcPr>
                <w:p w14:paraId="75C3092B"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100.000,00 € </w:t>
                  </w:r>
                </w:p>
              </w:tc>
            </w:tr>
            <w:tr w:rsidR="0093139E" w:rsidRPr="00494A96" w14:paraId="5FE2BBC0" w14:textId="77777777" w:rsidTr="00C36C9D">
              <w:tc>
                <w:tcPr>
                  <w:tcW w:w="0" w:type="auto"/>
                  <w:vAlign w:val="bottom"/>
                </w:tcPr>
                <w:p w14:paraId="7F1CEA92" w14:textId="550D4BF9" w:rsidR="0093139E" w:rsidRPr="00494A96" w:rsidRDefault="0093139E" w:rsidP="0093139E">
                  <w:pPr>
                    <w:spacing w:after="0" w:line="240" w:lineRule="auto"/>
                    <w:jc w:val="both"/>
                    <w:rPr>
                      <w:rFonts w:ascii="Arial" w:hAnsi="Arial" w:cs="Arial"/>
                      <w:sz w:val="20"/>
                      <w:szCs w:val="20"/>
                    </w:rPr>
                  </w:pPr>
                  <w:r w:rsidRPr="00494A96">
                    <w:rPr>
                      <w:rFonts w:ascii="Arial" w:eastAsia="Arial" w:hAnsi="Arial" w:cs="Arial"/>
                      <w:sz w:val="20"/>
                      <w:szCs w:val="20"/>
                    </w:rPr>
                    <w:t>Ocena stroškov priprav vzorčne varnostne dokumentacije in varnostnih ukrepov za MSP</w:t>
                  </w:r>
                  <w:r w:rsidR="00306C46">
                    <w:rPr>
                      <w:rFonts w:ascii="Arial" w:eastAsia="Arial" w:hAnsi="Arial" w:cs="Arial"/>
                      <w:sz w:val="20"/>
                      <w:szCs w:val="20"/>
                    </w:rPr>
                    <w:t>-je</w:t>
                  </w:r>
                  <w:r w:rsidRPr="00494A96">
                    <w:rPr>
                      <w:rFonts w:ascii="Arial" w:eastAsia="Arial" w:hAnsi="Arial" w:cs="Arial"/>
                      <w:sz w:val="20"/>
                      <w:szCs w:val="20"/>
                    </w:rPr>
                    <w:t xml:space="preserve"> in kritično infrastrukturo (zavezanci po ZInfV)</w:t>
                  </w:r>
                </w:p>
              </w:tc>
              <w:tc>
                <w:tcPr>
                  <w:tcW w:w="1596" w:type="dxa"/>
                  <w:vAlign w:val="bottom"/>
                </w:tcPr>
                <w:p w14:paraId="135FDE60" w14:textId="77777777" w:rsidR="0093139E" w:rsidRPr="00494A96" w:rsidRDefault="0093139E" w:rsidP="0093139E">
                  <w:pPr>
                    <w:spacing w:after="0"/>
                    <w:jc w:val="both"/>
                    <w:rPr>
                      <w:rFonts w:ascii="Arial" w:hAnsi="Arial" w:cs="Arial"/>
                      <w:sz w:val="20"/>
                      <w:szCs w:val="20"/>
                    </w:rPr>
                  </w:pPr>
                  <w:r w:rsidRPr="00494A96">
                    <w:rPr>
                      <w:rFonts w:ascii="Arial" w:eastAsia="Calibri" w:hAnsi="Arial" w:cs="Arial"/>
                      <w:sz w:val="20"/>
                      <w:szCs w:val="20"/>
                    </w:rPr>
                    <w:t xml:space="preserve">100.000,00 € </w:t>
                  </w:r>
                </w:p>
              </w:tc>
            </w:tr>
            <w:tr w:rsidR="0093139E" w:rsidRPr="00494A96" w14:paraId="348CB7BD" w14:textId="77777777" w:rsidTr="00C36C9D">
              <w:tc>
                <w:tcPr>
                  <w:tcW w:w="0" w:type="auto"/>
                  <w:vAlign w:val="bottom"/>
                </w:tcPr>
                <w:p w14:paraId="18499B68" w14:textId="071AF490"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S</w:t>
                  </w:r>
                  <w:r w:rsidR="00306C46" w:rsidRPr="00494A96">
                    <w:rPr>
                      <w:rFonts w:ascii="Arial" w:eastAsia="Calibri" w:hAnsi="Arial" w:cs="Arial"/>
                      <w:sz w:val="20"/>
                      <w:szCs w:val="20"/>
                    </w:rPr>
                    <w:t>kupaj</w:t>
                  </w:r>
                </w:p>
              </w:tc>
              <w:tc>
                <w:tcPr>
                  <w:tcW w:w="1596" w:type="dxa"/>
                  <w:shd w:val="clear" w:color="auto" w:fill="92D050"/>
                  <w:vAlign w:val="bottom"/>
                </w:tcPr>
                <w:p w14:paraId="5ADB9269" w14:textId="77777777" w:rsidR="0093139E" w:rsidRPr="0093139E" w:rsidRDefault="0093139E" w:rsidP="0093139E">
                  <w:pPr>
                    <w:spacing w:after="0"/>
                    <w:jc w:val="both"/>
                    <w:rPr>
                      <w:rFonts w:ascii="Arial" w:hAnsi="Arial" w:cs="Arial"/>
                      <w:b/>
                      <w:sz w:val="20"/>
                      <w:szCs w:val="20"/>
                    </w:rPr>
                  </w:pPr>
                  <w:r w:rsidRPr="0093139E">
                    <w:rPr>
                      <w:rFonts w:ascii="Arial" w:eastAsia="Calibri" w:hAnsi="Arial" w:cs="Arial"/>
                      <w:b/>
                      <w:sz w:val="20"/>
                      <w:szCs w:val="20"/>
                    </w:rPr>
                    <w:t xml:space="preserve">200.000,00 € </w:t>
                  </w:r>
                </w:p>
              </w:tc>
            </w:tr>
            <w:tr w:rsidR="0093139E" w:rsidRPr="00494A96" w14:paraId="7C1C8BCC" w14:textId="77777777" w:rsidTr="00C36C9D">
              <w:tc>
                <w:tcPr>
                  <w:tcW w:w="0" w:type="auto"/>
                  <w:vAlign w:val="bottom"/>
                </w:tcPr>
                <w:p w14:paraId="15718F3A" w14:textId="77777777" w:rsidR="0093139E" w:rsidRPr="00494A96" w:rsidRDefault="0093139E" w:rsidP="0093139E">
                  <w:pPr>
                    <w:spacing w:after="0" w:line="240" w:lineRule="auto"/>
                    <w:jc w:val="both"/>
                    <w:rPr>
                      <w:rFonts w:ascii="Arial" w:hAnsi="Arial" w:cs="Arial"/>
                      <w:sz w:val="20"/>
                      <w:szCs w:val="20"/>
                    </w:rPr>
                  </w:pPr>
                </w:p>
              </w:tc>
              <w:tc>
                <w:tcPr>
                  <w:tcW w:w="1596" w:type="dxa"/>
                  <w:vAlign w:val="bottom"/>
                </w:tcPr>
                <w:p w14:paraId="40905513" w14:textId="77777777" w:rsidR="0093139E" w:rsidRPr="00494A96" w:rsidRDefault="0093139E" w:rsidP="0093139E">
                  <w:pPr>
                    <w:spacing w:after="0"/>
                    <w:jc w:val="both"/>
                    <w:rPr>
                      <w:rFonts w:ascii="Arial" w:hAnsi="Arial" w:cs="Arial"/>
                      <w:sz w:val="20"/>
                      <w:szCs w:val="20"/>
                    </w:rPr>
                  </w:pPr>
                </w:p>
              </w:tc>
            </w:tr>
            <w:tr w:rsidR="0093139E" w:rsidRPr="00494A96" w14:paraId="28F1FAA5" w14:textId="77777777" w:rsidTr="00C36C9D">
              <w:tc>
                <w:tcPr>
                  <w:tcW w:w="8584" w:type="dxa"/>
                  <w:gridSpan w:val="2"/>
                  <w:vAlign w:val="bottom"/>
                </w:tcPr>
                <w:p w14:paraId="6E2BFF67" w14:textId="77777777" w:rsidR="0093139E" w:rsidRPr="00494A96" w:rsidRDefault="0093139E" w:rsidP="0093139E">
                  <w:pPr>
                    <w:spacing w:after="0" w:line="240" w:lineRule="auto"/>
                    <w:jc w:val="both"/>
                    <w:rPr>
                      <w:rFonts w:ascii="Arial" w:hAnsi="Arial" w:cs="Arial"/>
                      <w:sz w:val="20"/>
                      <w:szCs w:val="20"/>
                    </w:rPr>
                  </w:pPr>
                  <w:r w:rsidRPr="00494A96">
                    <w:rPr>
                      <w:rFonts w:ascii="Arial" w:eastAsia="Calibri" w:hAnsi="Arial" w:cs="Arial"/>
                      <w:sz w:val="20"/>
                      <w:szCs w:val="20"/>
                    </w:rPr>
                    <w:t>Strošek zaposlitev</w:t>
                  </w:r>
                </w:p>
              </w:tc>
            </w:tr>
            <w:tr w:rsidR="0093139E" w:rsidRPr="00FD1EB3" w14:paraId="19032B84" w14:textId="77777777" w:rsidTr="00C36C9D">
              <w:tc>
                <w:tcPr>
                  <w:tcW w:w="0" w:type="auto"/>
                  <w:vAlign w:val="bottom"/>
                </w:tcPr>
                <w:p w14:paraId="662958E4" w14:textId="43E324B5" w:rsidR="0093139E" w:rsidRDefault="00D84C14" w:rsidP="0093139E">
                  <w:pPr>
                    <w:spacing w:after="0" w:line="240" w:lineRule="auto"/>
                    <w:jc w:val="both"/>
                    <w:rPr>
                      <w:rFonts w:ascii="Arial" w:eastAsia="Calibri" w:hAnsi="Arial" w:cs="Arial"/>
                      <w:sz w:val="20"/>
                      <w:szCs w:val="20"/>
                      <w:lang w:val="it-IT"/>
                    </w:rPr>
                  </w:pPr>
                  <w:r>
                    <w:rPr>
                      <w:rFonts w:ascii="Arial" w:eastAsia="Calibri" w:hAnsi="Arial" w:cs="Arial"/>
                      <w:sz w:val="20"/>
                      <w:szCs w:val="20"/>
                      <w:lang w:val="it-IT"/>
                    </w:rPr>
                    <w:t>Pet</w:t>
                  </w:r>
                  <w:r w:rsidR="0093139E" w:rsidRPr="00494A96">
                    <w:rPr>
                      <w:rFonts w:ascii="Arial" w:eastAsia="Calibri" w:hAnsi="Arial" w:cs="Arial"/>
                      <w:sz w:val="20"/>
                      <w:szCs w:val="20"/>
                      <w:lang w:val="it-IT"/>
                    </w:rPr>
                    <w:t xml:space="preserve"> zaposlitev</w:t>
                  </w:r>
                  <w:r w:rsidR="0093139E">
                    <w:rPr>
                      <w:rFonts w:ascii="Arial" w:eastAsia="Calibri" w:hAnsi="Arial" w:cs="Arial"/>
                      <w:sz w:val="20"/>
                      <w:szCs w:val="20"/>
                      <w:lang w:val="it-IT"/>
                    </w:rPr>
                    <w:t xml:space="preserve"> po 4.000 EUR/mesec x 60 mesecev</w:t>
                  </w:r>
                  <w:r w:rsidR="00D21C22">
                    <w:rPr>
                      <w:rStyle w:val="Sprotnaopomba-sklic"/>
                      <w:rFonts w:ascii="Arial" w:eastAsia="Calibri" w:hAnsi="Arial" w:cs="Arial"/>
                      <w:sz w:val="20"/>
                      <w:szCs w:val="20"/>
                      <w:lang w:val="it-IT"/>
                    </w:rPr>
                    <w:footnoteReference w:id="35"/>
                  </w:r>
                </w:p>
                <w:p w14:paraId="5D62F9B6" w14:textId="417C1E0C" w:rsidR="0093139E" w:rsidRPr="00494A96" w:rsidRDefault="0093139E" w:rsidP="0093139E">
                  <w:pPr>
                    <w:spacing w:after="0" w:line="240" w:lineRule="auto"/>
                    <w:jc w:val="both"/>
                    <w:rPr>
                      <w:rFonts w:ascii="Arial" w:hAnsi="Arial" w:cs="Arial"/>
                      <w:sz w:val="20"/>
                      <w:szCs w:val="20"/>
                      <w:lang w:val="it-IT"/>
                    </w:rPr>
                  </w:pPr>
                </w:p>
              </w:tc>
              <w:tc>
                <w:tcPr>
                  <w:tcW w:w="1596" w:type="dxa"/>
                  <w:shd w:val="clear" w:color="auto" w:fill="92D050"/>
                  <w:vAlign w:val="bottom"/>
                </w:tcPr>
                <w:p w14:paraId="391295A2" w14:textId="77777777" w:rsidR="0093139E" w:rsidRPr="009F7B05" w:rsidRDefault="0093139E" w:rsidP="0093139E">
                  <w:pPr>
                    <w:spacing w:after="0"/>
                    <w:jc w:val="both"/>
                    <w:rPr>
                      <w:rFonts w:ascii="Arial" w:hAnsi="Arial" w:cs="Arial"/>
                      <w:sz w:val="20"/>
                      <w:szCs w:val="20"/>
                      <w:lang w:val="it-IT"/>
                    </w:rPr>
                  </w:pPr>
                  <w:r w:rsidRPr="009F7B05">
                    <w:rPr>
                      <w:rFonts w:ascii="Arial" w:eastAsia="Calibri" w:hAnsi="Arial" w:cs="Arial"/>
                      <w:sz w:val="20"/>
                      <w:szCs w:val="20"/>
                      <w:lang w:val="it-IT"/>
                    </w:rPr>
                    <w:t xml:space="preserve">1.200.000,00 € </w:t>
                  </w:r>
                </w:p>
              </w:tc>
            </w:tr>
          </w:tbl>
          <w:p w14:paraId="1F566347" w14:textId="77777777" w:rsidR="0093139E" w:rsidRDefault="0093139E"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286682C0" w14:textId="51998F7F"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Strošek novih zaposlitev za čas izvajanja ukrepa (projektne zaposlitve za določen čas, ki so nujno potrebne za izvedbo načrtovanih aktivnosti, neponavljajoči strošek): 1.200.000 EUR</w:t>
            </w:r>
          </w:p>
          <w:p w14:paraId="7FB2C0A2" w14:textId="7041C1D1" w:rsidR="00320A87"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Za izračun stroškov dela je upoštevana mesečna bruto plača podsekretarja (4.000 EUR) za strokovnjake iz različnih področij kibernetske varnosti za </w:t>
            </w:r>
            <w:r w:rsidR="00E17D62">
              <w:rPr>
                <w:rFonts w:ascii="Arial" w:eastAsia="Times New Roman" w:hAnsi="Arial" w:cs="Arial"/>
                <w:iCs/>
                <w:sz w:val="20"/>
                <w:szCs w:val="20"/>
                <w:lang w:eastAsia="sl-SI"/>
              </w:rPr>
              <w:t>pet</w:t>
            </w:r>
            <w:r w:rsidRPr="00574D3A">
              <w:rPr>
                <w:rFonts w:ascii="Arial" w:eastAsia="Times New Roman" w:hAnsi="Arial" w:cs="Arial"/>
                <w:iCs/>
                <w:sz w:val="20"/>
                <w:szCs w:val="20"/>
                <w:lang w:eastAsia="sl-SI"/>
              </w:rPr>
              <w:t xml:space="preserve"> dodatnih zaposlitev za obdobje 60 mesecev (4.000 EUR x 5 x 60 mesecev</w:t>
            </w:r>
            <w:r w:rsidR="00D21C22">
              <w:rPr>
                <w:rStyle w:val="Sprotnaopomba-sklic"/>
                <w:rFonts w:ascii="Arial" w:eastAsia="Times New Roman" w:hAnsi="Arial" w:cs="Arial"/>
                <w:iCs/>
                <w:sz w:val="20"/>
                <w:szCs w:val="20"/>
                <w:lang w:eastAsia="sl-SI"/>
              </w:rPr>
              <w:footnoteReference w:id="36"/>
            </w:r>
            <w:r w:rsidR="00D21C2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Predvidene naloge pri štirih zaposlitvah obsegajo nadzor in spremljanje sistemov za upravljanje varnostnih informacij in dogodkov, sprejem ali samostojn</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zaznav</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ter obravnav</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incidentov v informacijskih sistemih, samostojn</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analiz</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incidentov informacijske varnosti, beleženje informacij o incidentih, izdelav</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poročil o incidentih, obveščanje in ozaveščanje zaposlenih v državni upravi, vzdrževanje baze znanja za odzive na incidente informacijske varnosti, zaščit</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dokaznega materiala pred predajo ustreznim organom, zagotavljanje zgodnjega opozarjanja, obveščanja in razširjanja informacij o tveganjih in incidentih informacijske </w:t>
            </w:r>
            <w:r w:rsidRPr="00574D3A">
              <w:rPr>
                <w:rFonts w:ascii="Arial" w:eastAsia="Times New Roman" w:hAnsi="Arial" w:cs="Arial"/>
                <w:iCs/>
                <w:sz w:val="20"/>
                <w:szCs w:val="20"/>
                <w:lang w:eastAsia="sl-SI"/>
              </w:rPr>
              <w:lastRenderedPageBreak/>
              <w:t>varnosti organom in povezanim subjektom, izmenjav</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informacij o incidentih informacijske varnosti s skupinami za odzivanje na incidente v državi in tujini, izvajanje nalog upravljanja informacijske varnosti, izvajanje notranjih revizij in presoj,  izvajanje aktivnosti za analizo in oceno varnostnih tveganj, zagotavljanje usposabljanja in ozaveščanja na področju informacijske varnosti, analiz</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sistemov, omrežij in aplikacij v realnem času, preventivni varnostni testi poskusa vdora v informacijske sisteme, priprav</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ukrepov za odpravo varnostnih pomanjkljivosti ali izboljšanje varnosti informacijskih sistemov, nadzorovanje procesov avtomatiziranega pregleda izvorne kode in analiz</w:t>
            </w:r>
            <w:r w:rsidR="00E17D62">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rezultatov ter nadzor in spremljanje globalnih oblačnih varnostnih storitev. </w:t>
            </w:r>
          </w:p>
          <w:p w14:paraId="07951299" w14:textId="2B77A3BE" w:rsidR="00574D3A" w:rsidRPr="00574D3A" w:rsidRDefault="00574D3A" w:rsidP="00320A87">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Pri eni zaposlitvi predvidene naloge </w:t>
            </w:r>
            <w:r w:rsidR="00E17D62">
              <w:rPr>
                <w:rFonts w:ascii="Arial" w:eastAsia="Times New Roman" w:hAnsi="Arial" w:cs="Arial"/>
                <w:iCs/>
                <w:sz w:val="20"/>
                <w:szCs w:val="20"/>
                <w:lang w:eastAsia="sl-SI"/>
              </w:rPr>
              <w:t xml:space="preserve">obsegajo </w:t>
            </w:r>
            <w:r w:rsidRPr="00574D3A">
              <w:rPr>
                <w:rFonts w:ascii="Arial" w:eastAsia="Times New Roman" w:hAnsi="Arial" w:cs="Arial"/>
                <w:iCs/>
                <w:sz w:val="20"/>
                <w:szCs w:val="20"/>
                <w:lang w:eastAsia="sl-SI"/>
              </w:rPr>
              <w:t>vzpostavit</w:t>
            </w:r>
            <w:r w:rsidR="00E17D62">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v sistema certificiranja kibernetske varnosti na nacionalni ravni, sodelovanje s Slovensko akreditacijo pri postopkih akreditiranja organov za preverjanje skladnosti ter kasnejše sodelovanje s tako akreditiranimi organi in nacionalnimi certifikacijskimi organi drugih držav članic in agencijo ENISA.</w:t>
            </w:r>
            <w:r w:rsidR="00320A87">
              <w:t xml:space="preserve"> </w:t>
            </w:r>
            <w:r w:rsidR="00320A87" w:rsidRPr="00320A87">
              <w:rPr>
                <w:rFonts w:ascii="Arial" w:eastAsia="Times New Roman" w:hAnsi="Arial" w:cs="Arial"/>
                <w:iCs/>
                <w:sz w:val="20"/>
                <w:szCs w:val="20"/>
                <w:lang w:eastAsia="sl-SI"/>
              </w:rPr>
              <w:t>Akt o kibernetski varnosti (</w:t>
            </w:r>
            <w:r w:rsidR="00E17D62">
              <w:rPr>
                <w:rFonts w:ascii="Arial" w:eastAsia="Times New Roman" w:hAnsi="Arial" w:cs="Arial"/>
                <w:iCs/>
                <w:sz w:val="20"/>
                <w:szCs w:val="20"/>
                <w:lang w:eastAsia="sl-SI"/>
              </w:rPr>
              <w:t xml:space="preserve">angl. </w:t>
            </w:r>
            <w:r w:rsidR="00320A87" w:rsidRPr="00320A87">
              <w:rPr>
                <w:rFonts w:ascii="Arial" w:eastAsia="Times New Roman" w:hAnsi="Arial" w:cs="Arial"/>
                <w:iCs/>
                <w:sz w:val="20"/>
                <w:szCs w:val="20"/>
                <w:lang w:eastAsia="sl-SI"/>
              </w:rPr>
              <w:t>Cybersecurity Act) od držav članic zahteva vzpostavitev nacionalnega certifikacijskega organa za kibernetsko varnost. To vlogo bo v R</w:t>
            </w:r>
            <w:r w:rsidR="00E17D62">
              <w:rPr>
                <w:rFonts w:ascii="Arial" w:eastAsia="Times New Roman" w:hAnsi="Arial" w:cs="Arial"/>
                <w:iCs/>
                <w:sz w:val="20"/>
                <w:szCs w:val="20"/>
                <w:lang w:eastAsia="sl-SI"/>
              </w:rPr>
              <w:t xml:space="preserve">epubliki </w:t>
            </w:r>
            <w:r w:rsidR="00320A87" w:rsidRPr="00320A87">
              <w:rPr>
                <w:rFonts w:ascii="Arial" w:eastAsia="Times New Roman" w:hAnsi="Arial" w:cs="Arial"/>
                <w:iCs/>
                <w:sz w:val="20"/>
                <w:szCs w:val="20"/>
                <w:lang w:eastAsia="sl-SI"/>
              </w:rPr>
              <w:t>S</w:t>
            </w:r>
            <w:r w:rsidR="00E17D62">
              <w:rPr>
                <w:rFonts w:ascii="Arial" w:eastAsia="Times New Roman" w:hAnsi="Arial" w:cs="Arial"/>
                <w:iCs/>
                <w:sz w:val="20"/>
                <w:szCs w:val="20"/>
                <w:lang w:eastAsia="sl-SI"/>
              </w:rPr>
              <w:t>loveniji</w:t>
            </w:r>
            <w:r w:rsidR="00320A87" w:rsidRPr="00320A87">
              <w:rPr>
                <w:rFonts w:ascii="Arial" w:eastAsia="Times New Roman" w:hAnsi="Arial" w:cs="Arial"/>
                <w:iCs/>
                <w:sz w:val="20"/>
                <w:szCs w:val="20"/>
                <w:lang w:eastAsia="sl-SI"/>
              </w:rPr>
              <w:t xml:space="preserve"> prevzel URSIV, zato je ena nova zaposlitev s specifičnimi znanji na področju standardov in certifikacije kibernetske varnosti minimum, potreben za vzpostavitev in delovanje sistema certificiranja kibernetske varnosti.</w:t>
            </w:r>
            <w:r w:rsidR="00320A87">
              <w:rPr>
                <w:rFonts w:ascii="Arial" w:eastAsia="Times New Roman" w:hAnsi="Arial" w:cs="Arial"/>
                <w:iCs/>
                <w:sz w:val="20"/>
                <w:szCs w:val="20"/>
                <w:lang w:eastAsia="sl-SI"/>
              </w:rPr>
              <w:t xml:space="preserve"> </w:t>
            </w:r>
            <w:r w:rsidR="00320A87" w:rsidRPr="00320A87">
              <w:rPr>
                <w:rFonts w:ascii="Arial" w:eastAsia="Times New Roman" w:hAnsi="Arial" w:cs="Arial"/>
                <w:iCs/>
                <w:sz w:val="20"/>
                <w:szCs w:val="20"/>
                <w:lang w:eastAsia="sl-SI"/>
              </w:rPr>
              <w:t>Zaposleni bo moral</w:t>
            </w:r>
            <w:r w:rsidR="00E17D62">
              <w:rPr>
                <w:rFonts w:ascii="Arial" w:eastAsia="Times New Roman" w:hAnsi="Arial" w:cs="Arial"/>
                <w:iCs/>
                <w:sz w:val="20"/>
                <w:szCs w:val="20"/>
                <w:lang w:eastAsia="sl-SI"/>
              </w:rPr>
              <w:t xml:space="preserve"> </w:t>
            </w:r>
            <w:r w:rsidR="00320A87" w:rsidRPr="00320A87">
              <w:rPr>
                <w:rFonts w:ascii="Arial" w:eastAsia="Times New Roman" w:hAnsi="Arial" w:cs="Arial"/>
                <w:iCs/>
                <w:sz w:val="20"/>
                <w:szCs w:val="20"/>
                <w:lang w:eastAsia="sl-SI"/>
              </w:rPr>
              <w:t>pomagati nacionalnemu akreditacijskemu organu Slovensk</w:t>
            </w:r>
            <w:r w:rsidR="00E17D62">
              <w:rPr>
                <w:rFonts w:ascii="Arial" w:eastAsia="Times New Roman" w:hAnsi="Arial" w:cs="Arial"/>
                <w:iCs/>
                <w:sz w:val="20"/>
                <w:szCs w:val="20"/>
                <w:lang w:eastAsia="sl-SI"/>
              </w:rPr>
              <w:t>a</w:t>
            </w:r>
            <w:r w:rsidR="00320A87" w:rsidRPr="00320A87">
              <w:rPr>
                <w:rFonts w:ascii="Arial" w:eastAsia="Times New Roman" w:hAnsi="Arial" w:cs="Arial"/>
                <w:iCs/>
                <w:sz w:val="20"/>
                <w:szCs w:val="20"/>
                <w:lang w:eastAsia="sl-SI"/>
              </w:rPr>
              <w:t xml:space="preserve"> akreditacij</w:t>
            </w:r>
            <w:r w:rsidR="00E17D62">
              <w:rPr>
                <w:rFonts w:ascii="Arial" w:eastAsia="Times New Roman" w:hAnsi="Arial" w:cs="Arial"/>
                <w:iCs/>
                <w:sz w:val="20"/>
                <w:szCs w:val="20"/>
                <w:lang w:eastAsia="sl-SI"/>
              </w:rPr>
              <w:t>a</w:t>
            </w:r>
            <w:r w:rsidR="00320A87" w:rsidRPr="00320A87">
              <w:rPr>
                <w:rFonts w:ascii="Arial" w:eastAsia="Times New Roman" w:hAnsi="Arial" w:cs="Arial"/>
                <w:iCs/>
                <w:sz w:val="20"/>
                <w:szCs w:val="20"/>
                <w:lang w:eastAsia="sl-SI"/>
              </w:rPr>
              <w:t xml:space="preserve"> pri akreditiranju organov za preverjanje skladnosti, njihovem obdobnem preverjanju, preverjanju izdanih certifikatov in samoocen, sodeloval bo pri oblikovanju predlogov certifikacijskih shem, kot predstavnik nacionalnega certifikacijskega organa bo sodeloval z EK in ENISA, sodeloval bo pri vzajemnih pregledih nacionalnih certifikacijskih organov in reševanju pritožb v zvezi z izdanimi certifikati. Posedovati bo moral poglobljeno tehnično znanje s področja IKT proizvodov, storitev in procesov. URSIV takšnega profila zaposlenih nima, zato je zaposlitev ključna za izvedbo projekta.</w:t>
            </w:r>
          </w:p>
          <w:p w14:paraId="7CF721EA" w14:textId="1EADF457" w:rsidR="00574D3A" w:rsidRDefault="00574D3A" w:rsidP="00574D3A">
            <w:pPr>
              <w:overflowPunct w:val="0"/>
              <w:autoSpaceDE w:val="0"/>
              <w:autoSpaceDN w:val="0"/>
              <w:adjustRightInd w:val="0"/>
              <w:jc w:val="both"/>
              <w:textAlignment w:val="baseline"/>
              <w:rPr>
                <w:rFonts w:ascii="Arial" w:eastAsia="Calibri" w:hAnsi="Arial" w:cs="Arial"/>
                <w:sz w:val="20"/>
                <w:szCs w:val="20"/>
              </w:rPr>
            </w:pPr>
            <w:r w:rsidRPr="00574D3A">
              <w:rPr>
                <w:rFonts w:ascii="Arial" w:eastAsia="Calibri" w:hAnsi="Arial" w:cs="Arial"/>
                <w:sz w:val="20"/>
                <w:szCs w:val="20"/>
              </w:rPr>
              <w:t>Okrepitev kibernetske varnosti ni odvisna le od nakupa in implementacije orodij za njeno izvajanje, temveč od uporabe teh orodij in izvajanja drugih postopkov, ukrepov in mehanizmov za zagotavljanje kibernetske varnosti. Glavn</w:t>
            </w:r>
            <w:r w:rsidR="006F7AF7">
              <w:rPr>
                <w:rFonts w:ascii="Arial" w:eastAsia="Calibri" w:hAnsi="Arial" w:cs="Arial"/>
                <w:sz w:val="20"/>
                <w:szCs w:val="20"/>
              </w:rPr>
              <w:t>a težava</w:t>
            </w:r>
            <w:r w:rsidRPr="00574D3A">
              <w:rPr>
                <w:rFonts w:ascii="Arial" w:eastAsia="Calibri" w:hAnsi="Arial" w:cs="Arial"/>
                <w:sz w:val="20"/>
                <w:szCs w:val="20"/>
              </w:rPr>
              <w:t xml:space="preserve"> ekipe Sektorja za informacijsko varnost </w:t>
            </w:r>
            <w:r w:rsidR="006F7AF7">
              <w:rPr>
                <w:rFonts w:ascii="Arial" w:eastAsia="Calibri" w:hAnsi="Arial" w:cs="Arial"/>
                <w:sz w:val="20"/>
                <w:szCs w:val="20"/>
              </w:rPr>
              <w:t>na</w:t>
            </w:r>
            <w:r w:rsidRPr="00574D3A">
              <w:rPr>
                <w:rFonts w:ascii="Arial" w:eastAsia="Calibri" w:hAnsi="Arial" w:cs="Arial"/>
                <w:sz w:val="20"/>
                <w:szCs w:val="20"/>
              </w:rPr>
              <w:t xml:space="preserve"> M</w:t>
            </w:r>
            <w:r w:rsidR="003040FD">
              <w:rPr>
                <w:rFonts w:ascii="Arial" w:eastAsia="Calibri" w:hAnsi="Arial" w:cs="Arial"/>
                <w:sz w:val="20"/>
                <w:szCs w:val="20"/>
              </w:rPr>
              <w:t>JU</w:t>
            </w:r>
            <w:r w:rsidR="006F7AF7">
              <w:rPr>
                <w:rFonts w:ascii="Arial" w:eastAsia="Calibri" w:hAnsi="Arial" w:cs="Arial"/>
                <w:sz w:val="20"/>
                <w:szCs w:val="20"/>
              </w:rPr>
              <w:t>-ju,</w:t>
            </w:r>
            <w:r w:rsidRPr="00574D3A">
              <w:rPr>
                <w:rFonts w:ascii="Arial" w:eastAsia="Calibri" w:hAnsi="Arial" w:cs="Arial"/>
                <w:sz w:val="20"/>
                <w:szCs w:val="20"/>
              </w:rPr>
              <w:t xml:space="preserve"> ki ima tako vlogo Security Operations Centra kot tudi vlogo vladnega CSIRT (SIGOV-CERT), je akutno in kritično pomanjkanje ustreznih kadrov. V skladu </w:t>
            </w:r>
            <w:r w:rsidR="006F7AF7">
              <w:rPr>
                <w:rFonts w:ascii="Arial" w:eastAsia="Calibri" w:hAnsi="Arial" w:cs="Arial"/>
                <w:sz w:val="20"/>
                <w:szCs w:val="20"/>
              </w:rPr>
              <w:t>z</w:t>
            </w:r>
            <w:r w:rsidRPr="00574D3A">
              <w:rPr>
                <w:rFonts w:ascii="Arial" w:eastAsia="Calibri" w:hAnsi="Arial" w:cs="Arial"/>
                <w:sz w:val="20"/>
                <w:szCs w:val="20"/>
              </w:rPr>
              <w:t xml:space="preserve"> načrtovano projekcijo bi moral sektor imeti najmanj 21 zaposlenih, trenutno pa </w:t>
            </w:r>
            <w:r w:rsidR="002028A0">
              <w:rPr>
                <w:rFonts w:ascii="Arial" w:eastAsia="Calibri" w:hAnsi="Arial" w:cs="Arial"/>
                <w:sz w:val="20"/>
                <w:szCs w:val="20"/>
              </w:rPr>
              <w:t>je v njem zaposlenih</w:t>
            </w:r>
            <w:r w:rsidRPr="00574D3A">
              <w:rPr>
                <w:rFonts w:ascii="Arial" w:eastAsia="Calibri" w:hAnsi="Arial" w:cs="Arial"/>
                <w:sz w:val="20"/>
                <w:szCs w:val="20"/>
              </w:rPr>
              <w:t xml:space="preserve"> zgolj </w:t>
            </w:r>
            <w:r w:rsidR="002028A0">
              <w:rPr>
                <w:rFonts w:ascii="Arial" w:eastAsia="Calibri" w:hAnsi="Arial" w:cs="Arial"/>
                <w:sz w:val="20"/>
                <w:szCs w:val="20"/>
              </w:rPr>
              <w:t>pet</w:t>
            </w:r>
            <w:r w:rsidRPr="00574D3A">
              <w:rPr>
                <w:rFonts w:ascii="Arial" w:eastAsia="Calibri" w:hAnsi="Arial" w:cs="Arial"/>
                <w:sz w:val="20"/>
                <w:szCs w:val="20"/>
              </w:rPr>
              <w:t xml:space="preserve"> ljudi. Samo za potrebe delovanja odzivnega centra za kibernetske incidente (SIGOV-CERT) bi morala vlada ob sprejemu Zakona o informacijski varnosti zagotoviti </w:t>
            </w:r>
            <w:r w:rsidR="002028A0">
              <w:rPr>
                <w:rFonts w:ascii="Arial" w:eastAsia="Calibri" w:hAnsi="Arial" w:cs="Arial"/>
                <w:sz w:val="20"/>
                <w:szCs w:val="20"/>
              </w:rPr>
              <w:t xml:space="preserve">štiri </w:t>
            </w:r>
            <w:r w:rsidRPr="00574D3A">
              <w:rPr>
                <w:rFonts w:ascii="Arial" w:eastAsia="Calibri" w:hAnsi="Arial" w:cs="Arial"/>
                <w:sz w:val="20"/>
                <w:szCs w:val="20"/>
              </w:rPr>
              <w:t xml:space="preserve">dodatne strokovnjake, </w:t>
            </w:r>
            <w:r w:rsidR="002028A0">
              <w:rPr>
                <w:rFonts w:ascii="Arial" w:eastAsia="Calibri" w:hAnsi="Arial" w:cs="Arial"/>
                <w:sz w:val="20"/>
                <w:szCs w:val="20"/>
              </w:rPr>
              <w:t>vendar tovrstne zaposlitve niso bile realizirane</w:t>
            </w:r>
            <w:r w:rsidRPr="00574D3A">
              <w:rPr>
                <w:rFonts w:ascii="Arial" w:eastAsia="Calibri" w:hAnsi="Arial" w:cs="Arial"/>
                <w:sz w:val="20"/>
                <w:szCs w:val="20"/>
              </w:rPr>
              <w:t xml:space="preserve">, saj ministrstvo za te namene ni imelo zagotovljenih dodatnih kadrovskih kvot. Glavni problem zagotavljanja kadrov v slovenski državni upravi so namreč tako imenovane »proste kadrovske kvote«, brez katerih ni moč zagotoviti novih kadrov, te kvote pa je zaradi omejitve zaposlovanja izredno težko pridobiti. Ministrstvo si mora na področju kibernetske varnosti zato v veliki meri pomagati z zunanjim izvajanjem teh storitev, kar pomeni nekajkrat večje finančne stroške kot v primeru lastnih zaposlenih, pri čemer zunanji kadri ne morejo izvajati vseh potrebnih nalog in aktivnosti tako kot redno zaposleni, razpoložljiva proračunska sredstva pa te storitve tudi močno omejujejo. V kolikor bodo z </w:t>
            </w:r>
            <w:r w:rsidR="00320A87">
              <w:rPr>
                <w:rFonts w:ascii="Arial" w:eastAsia="Calibri" w:hAnsi="Arial" w:cs="Arial"/>
                <w:sz w:val="20"/>
                <w:szCs w:val="20"/>
              </w:rPr>
              <w:t>NOO</w:t>
            </w:r>
            <w:r w:rsidR="00320A87" w:rsidRPr="00574D3A">
              <w:rPr>
                <w:rFonts w:ascii="Arial" w:eastAsia="Calibri" w:hAnsi="Arial" w:cs="Arial"/>
                <w:sz w:val="20"/>
                <w:szCs w:val="20"/>
              </w:rPr>
              <w:t xml:space="preserve"> </w:t>
            </w:r>
            <w:r w:rsidRPr="00574D3A">
              <w:rPr>
                <w:rFonts w:ascii="Arial" w:eastAsia="Calibri" w:hAnsi="Arial" w:cs="Arial"/>
                <w:sz w:val="20"/>
                <w:szCs w:val="20"/>
              </w:rPr>
              <w:t>potrjene zaposlitve dodatnih nujno potrebnih kadrov, bo vlada ministrstvu na tej podlagi dodelila dodatne nujno potrebne kadrovske kvote za zaposlitev za nedoločen čas</w:t>
            </w:r>
            <w:r w:rsidR="002028A0">
              <w:rPr>
                <w:rFonts w:ascii="Arial" w:eastAsia="Calibri" w:hAnsi="Arial" w:cs="Arial"/>
                <w:sz w:val="20"/>
                <w:szCs w:val="20"/>
              </w:rPr>
              <w:t>; zaposlitve bi se obdržale</w:t>
            </w:r>
            <w:r w:rsidR="003040FD">
              <w:rPr>
                <w:rFonts w:ascii="Arial" w:eastAsia="Calibri" w:hAnsi="Arial" w:cs="Arial"/>
                <w:sz w:val="20"/>
                <w:szCs w:val="20"/>
              </w:rPr>
              <w:t xml:space="preserve"> tudi po zaključku SOO</w:t>
            </w:r>
            <w:r w:rsidRPr="00574D3A">
              <w:rPr>
                <w:rFonts w:ascii="Arial" w:eastAsia="Calibri" w:hAnsi="Arial" w:cs="Arial"/>
                <w:sz w:val="20"/>
                <w:szCs w:val="20"/>
              </w:rPr>
              <w:t xml:space="preserve"> leta 2026, od takrat naprej pa se bodo kadri, financirani iz </w:t>
            </w:r>
            <w:r w:rsidR="00320A87">
              <w:rPr>
                <w:rFonts w:ascii="Arial" w:eastAsia="Calibri" w:hAnsi="Arial" w:cs="Arial"/>
                <w:sz w:val="20"/>
                <w:szCs w:val="20"/>
              </w:rPr>
              <w:t>NOO</w:t>
            </w:r>
            <w:r w:rsidRPr="00574D3A">
              <w:rPr>
                <w:rFonts w:ascii="Arial" w:eastAsia="Calibri" w:hAnsi="Arial" w:cs="Arial"/>
                <w:sz w:val="20"/>
                <w:szCs w:val="20"/>
              </w:rPr>
              <w:t xml:space="preserve">, nadalje financirali iz integralnih proračunskih sredstev. Z zaposlitvijo nujno potrebnih kadrov iz </w:t>
            </w:r>
            <w:r w:rsidR="00320A87">
              <w:rPr>
                <w:rFonts w:ascii="Arial" w:eastAsia="Calibri" w:hAnsi="Arial" w:cs="Arial"/>
                <w:sz w:val="20"/>
                <w:szCs w:val="20"/>
              </w:rPr>
              <w:t>NOO</w:t>
            </w:r>
            <w:r w:rsidR="00320A87" w:rsidRPr="00574D3A">
              <w:rPr>
                <w:rFonts w:ascii="Arial" w:eastAsia="Calibri" w:hAnsi="Arial" w:cs="Arial"/>
                <w:sz w:val="20"/>
                <w:szCs w:val="20"/>
              </w:rPr>
              <w:t xml:space="preserve"> </w:t>
            </w:r>
            <w:r w:rsidRPr="00574D3A">
              <w:rPr>
                <w:rFonts w:ascii="Arial" w:eastAsia="Calibri" w:hAnsi="Arial" w:cs="Arial"/>
                <w:sz w:val="20"/>
                <w:szCs w:val="20"/>
              </w:rPr>
              <w:t xml:space="preserve">bomo tako lahko zmanjšali </w:t>
            </w:r>
            <w:r w:rsidR="002028A0">
              <w:rPr>
                <w:rFonts w:ascii="Arial" w:eastAsia="Calibri" w:hAnsi="Arial" w:cs="Arial"/>
                <w:sz w:val="20"/>
                <w:szCs w:val="20"/>
              </w:rPr>
              <w:t xml:space="preserve">obseg </w:t>
            </w:r>
            <w:r w:rsidRPr="00574D3A">
              <w:rPr>
                <w:rFonts w:ascii="Arial" w:eastAsia="Calibri" w:hAnsi="Arial" w:cs="Arial"/>
                <w:sz w:val="20"/>
                <w:szCs w:val="20"/>
              </w:rPr>
              <w:t>zunanje</w:t>
            </w:r>
            <w:r w:rsidR="002028A0">
              <w:rPr>
                <w:rFonts w:ascii="Arial" w:eastAsia="Calibri" w:hAnsi="Arial" w:cs="Arial"/>
                <w:sz w:val="20"/>
                <w:szCs w:val="20"/>
              </w:rPr>
              <w:t>ga</w:t>
            </w:r>
            <w:r w:rsidRPr="00574D3A">
              <w:rPr>
                <w:rFonts w:ascii="Arial" w:eastAsia="Calibri" w:hAnsi="Arial" w:cs="Arial"/>
                <w:sz w:val="20"/>
                <w:szCs w:val="20"/>
              </w:rPr>
              <w:t xml:space="preserve"> izvajanj</w:t>
            </w:r>
            <w:r w:rsidR="002028A0">
              <w:rPr>
                <w:rFonts w:ascii="Arial" w:eastAsia="Calibri" w:hAnsi="Arial" w:cs="Arial"/>
                <w:sz w:val="20"/>
                <w:szCs w:val="20"/>
              </w:rPr>
              <w:t>a</w:t>
            </w:r>
            <w:r w:rsidRPr="00574D3A">
              <w:rPr>
                <w:rFonts w:ascii="Arial" w:eastAsia="Calibri" w:hAnsi="Arial" w:cs="Arial"/>
                <w:sz w:val="20"/>
                <w:szCs w:val="20"/>
              </w:rPr>
              <w:t xml:space="preserve"> storitev in </w:t>
            </w:r>
            <w:r w:rsidR="002028A0">
              <w:rPr>
                <w:rFonts w:ascii="Arial" w:eastAsia="Calibri" w:hAnsi="Arial" w:cs="Arial"/>
                <w:sz w:val="20"/>
                <w:szCs w:val="20"/>
              </w:rPr>
              <w:t>pri</w:t>
            </w:r>
            <w:r w:rsidR="00D21C22">
              <w:rPr>
                <w:rFonts w:ascii="Arial" w:eastAsia="Calibri" w:hAnsi="Arial" w:cs="Arial"/>
                <w:sz w:val="20"/>
                <w:szCs w:val="20"/>
              </w:rPr>
              <w:t>sp</w:t>
            </w:r>
            <w:r w:rsidR="002028A0">
              <w:rPr>
                <w:rFonts w:ascii="Arial" w:eastAsia="Calibri" w:hAnsi="Arial" w:cs="Arial"/>
                <w:sz w:val="20"/>
                <w:szCs w:val="20"/>
              </w:rPr>
              <w:t>evali k znižanju</w:t>
            </w:r>
            <w:r w:rsidRPr="00574D3A">
              <w:rPr>
                <w:rFonts w:ascii="Arial" w:eastAsia="Calibri" w:hAnsi="Arial" w:cs="Arial"/>
                <w:sz w:val="20"/>
                <w:szCs w:val="20"/>
              </w:rPr>
              <w:t xml:space="preserve"> tudi sicer zelo omejen</w:t>
            </w:r>
            <w:r w:rsidR="002028A0">
              <w:rPr>
                <w:rFonts w:ascii="Arial" w:eastAsia="Calibri" w:hAnsi="Arial" w:cs="Arial"/>
                <w:sz w:val="20"/>
                <w:szCs w:val="20"/>
              </w:rPr>
              <w:t>ih</w:t>
            </w:r>
            <w:r w:rsidRPr="00574D3A">
              <w:rPr>
                <w:rFonts w:ascii="Arial" w:eastAsia="Calibri" w:hAnsi="Arial" w:cs="Arial"/>
                <w:sz w:val="20"/>
                <w:szCs w:val="20"/>
              </w:rPr>
              <w:t xml:space="preserve"> finančn</w:t>
            </w:r>
            <w:r w:rsidR="002028A0">
              <w:rPr>
                <w:rFonts w:ascii="Arial" w:eastAsia="Calibri" w:hAnsi="Arial" w:cs="Arial"/>
                <w:sz w:val="20"/>
                <w:szCs w:val="20"/>
              </w:rPr>
              <w:t>ih</w:t>
            </w:r>
            <w:r w:rsidRPr="00574D3A">
              <w:rPr>
                <w:rFonts w:ascii="Arial" w:eastAsia="Calibri" w:hAnsi="Arial" w:cs="Arial"/>
                <w:sz w:val="20"/>
                <w:szCs w:val="20"/>
              </w:rPr>
              <w:t xml:space="preserve"> sredst</w:t>
            </w:r>
            <w:r w:rsidR="002028A0">
              <w:rPr>
                <w:rFonts w:ascii="Arial" w:eastAsia="Calibri" w:hAnsi="Arial" w:cs="Arial"/>
                <w:sz w:val="20"/>
                <w:szCs w:val="20"/>
              </w:rPr>
              <w:t>e</w:t>
            </w:r>
            <w:r w:rsidRPr="00574D3A">
              <w:rPr>
                <w:rFonts w:ascii="Arial" w:eastAsia="Calibri" w:hAnsi="Arial" w:cs="Arial"/>
                <w:sz w:val="20"/>
                <w:szCs w:val="20"/>
              </w:rPr>
              <w:t>v za te potrebe. V primeru, d</w:t>
            </w:r>
            <w:r w:rsidR="003040FD">
              <w:rPr>
                <w:rFonts w:ascii="Arial" w:eastAsia="Calibri" w:hAnsi="Arial" w:cs="Arial"/>
                <w:sz w:val="20"/>
                <w:szCs w:val="20"/>
              </w:rPr>
              <w:t>a načrtovani kadri iz SOO</w:t>
            </w:r>
            <w:r w:rsidRPr="00574D3A">
              <w:rPr>
                <w:rFonts w:ascii="Arial" w:eastAsia="Calibri" w:hAnsi="Arial" w:cs="Arial"/>
                <w:sz w:val="20"/>
                <w:szCs w:val="20"/>
              </w:rPr>
              <w:t xml:space="preserve"> ne bodo potrjeni, pa bo projekt okrepitve kibernetske varnosti pod velikim vprašajem oziroma se ne bo mogel uspešno izvajati.</w:t>
            </w:r>
          </w:p>
          <w:p w14:paraId="2FDCFFE6" w14:textId="77777777" w:rsidR="00320A87" w:rsidRPr="00574D3A" w:rsidRDefault="00320A87" w:rsidP="00574D3A">
            <w:pPr>
              <w:overflowPunct w:val="0"/>
              <w:autoSpaceDE w:val="0"/>
              <w:autoSpaceDN w:val="0"/>
              <w:adjustRightInd w:val="0"/>
              <w:jc w:val="both"/>
              <w:textAlignment w:val="baseline"/>
              <w:rPr>
                <w:rFonts w:ascii="Arial" w:eastAsia="Times New Roman" w:hAnsi="Arial" w:cs="Arial"/>
                <w:iCs/>
                <w:sz w:val="20"/>
                <w:szCs w:val="20"/>
                <w:lang w:eastAsia="sl-SI"/>
              </w:rPr>
            </w:pPr>
            <w:r w:rsidRPr="00320A87">
              <w:rPr>
                <w:rFonts w:ascii="Arial" w:eastAsia="Times New Roman" w:hAnsi="Arial" w:cs="Arial"/>
                <w:iCs/>
                <w:sz w:val="20"/>
                <w:szCs w:val="20"/>
                <w:lang w:eastAsia="sl-SI"/>
              </w:rPr>
              <w:t>Navedene naloge bodo izvajali novi zaposleni za določen čas do zaključka izvedbe projekta</w:t>
            </w:r>
            <w:r>
              <w:rPr>
                <w:rFonts w:ascii="Arial" w:eastAsia="Times New Roman" w:hAnsi="Arial" w:cs="Arial"/>
                <w:iCs/>
                <w:sz w:val="20"/>
                <w:szCs w:val="20"/>
                <w:lang w:eastAsia="sl-SI"/>
              </w:rPr>
              <w:t>.</w:t>
            </w:r>
          </w:p>
          <w:p w14:paraId="4C51F7FD" w14:textId="6066B66D"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w:t>
            </w:r>
            <w:r w:rsidR="002028A0" w:rsidRPr="00574D3A">
              <w:rPr>
                <w:rFonts w:ascii="Arial" w:eastAsia="Calibri" w:hAnsi="Arial" w:cs="Arial"/>
                <w:b/>
                <w:bCs/>
                <w:color w:val="000000"/>
                <w:sz w:val="20"/>
                <w:szCs w:val="20"/>
                <w:lang w:eastAsia="sl-SI"/>
              </w:rPr>
              <w:t>kupaj</w:t>
            </w:r>
            <w:r w:rsidRPr="00574D3A">
              <w:rPr>
                <w:rFonts w:ascii="Arial" w:eastAsia="Calibri" w:hAnsi="Arial" w:cs="Arial"/>
                <w:b/>
                <w:bCs/>
                <w:color w:val="000000"/>
                <w:sz w:val="20"/>
                <w:szCs w:val="20"/>
                <w:lang w:eastAsia="sl-SI"/>
              </w:rPr>
              <w:t>: 3.700.000 EUR (v vrednost je vključen DDV v višini 550.000 EUR)</w:t>
            </w:r>
          </w:p>
          <w:p w14:paraId="7FA39227"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412ADBED"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EuroQCI Medn</w:t>
            </w:r>
          </w:p>
          <w:p w14:paraId="42B9256F" w14:textId="5E86A95E" w:rsidR="00CE4C89" w:rsidRDefault="00F46BCE" w:rsidP="00574D3A">
            <w:pPr>
              <w:spacing w:before="60"/>
              <w:jc w:val="both"/>
              <w:textAlignment w:val="baseline"/>
              <w:rPr>
                <w:rFonts w:ascii="Arial" w:eastAsia="Calibri" w:hAnsi="Arial" w:cs="Arial"/>
                <w:sz w:val="20"/>
                <w:szCs w:val="20"/>
              </w:rPr>
            </w:pPr>
            <w:r w:rsidRPr="00F46BCE">
              <w:rPr>
                <w:rFonts w:ascii="Arial" w:eastAsia="Calibri" w:hAnsi="Arial" w:cs="Arial"/>
                <w:sz w:val="20"/>
                <w:szCs w:val="20"/>
              </w:rPr>
              <w:t xml:space="preserve">Projekt SI-EuroQCI, ki je del skupnega EU projekta EuroQCI, bo vodil nacionalni organ za kibernetsko varnost, </w:t>
            </w:r>
            <w:r w:rsidR="00001710">
              <w:rPr>
                <w:rFonts w:ascii="Arial" w:eastAsia="Calibri" w:hAnsi="Arial" w:cs="Arial"/>
                <w:sz w:val="20"/>
                <w:szCs w:val="20"/>
              </w:rPr>
              <w:t xml:space="preserve">Urad Vlade </w:t>
            </w:r>
            <w:r w:rsidRPr="00F46BCE">
              <w:rPr>
                <w:rFonts w:ascii="Arial" w:eastAsia="Calibri" w:hAnsi="Arial" w:cs="Arial"/>
                <w:sz w:val="20"/>
                <w:szCs w:val="20"/>
              </w:rPr>
              <w:t>RS za informacijsko varnost</w:t>
            </w:r>
            <w:r w:rsidR="00001710">
              <w:rPr>
                <w:rFonts w:ascii="Arial" w:eastAsia="Calibri" w:hAnsi="Arial" w:cs="Arial"/>
                <w:sz w:val="20"/>
                <w:szCs w:val="20"/>
              </w:rPr>
              <w:t xml:space="preserve"> (URSIV)</w:t>
            </w:r>
            <w:r w:rsidRPr="00F46BCE">
              <w:rPr>
                <w:rFonts w:ascii="Arial" w:eastAsia="Calibri" w:hAnsi="Arial" w:cs="Arial"/>
                <w:sz w:val="20"/>
                <w:szCs w:val="20"/>
              </w:rPr>
              <w:t>. Načrtuje se, da se bo projekt SI-EuroQCI financiral iz t</w:t>
            </w:r>
            <w:r w:rsidR="00CE4C89">
              <w:rPr>
                <w:rFonts w:ascii="Arial" w:eastAsia="Calibri" w:hAnsi="Arial" w:cs="Arial"/>
                <w:sz w:val="20"/>
                <w:szCs w:val="20"/>
              </w:rPr>
              <w:t>reh virov:</w:t>
            </w:r>
            <w:r w:rsidRPr="00F46BCE">
              <w:rPr>
                <w:rFonts w:ascii="Arial" w:eastAsia="Calibri" w:hAnsi="Arial" w:cs="Arial"/>
                <w:sz w:val="20"/>
                <w:szCs w:val="20"/>
              </w:rPr>
              <w:t xml:space="preserve"> </w:t>
            </w:r>
            <w:r w:rsidR="00CE4C89">
              <w:rPr>
                <w:rFonts w:ascii="Arial" w:eastAsia="Calibri" w:hAnsi="Arial" w:cs="Arial"/>
                <w:sz w:val="20"/>
                <w:szCs w:val="20"/>
              </w:rPr>
              <w:t>N</w:t>
            </w:r>
            <w:r>
              <w:rPr>
                <w:rFonts w:ascii="Arial" w:eastAsia="Calibri" w:hAnsi="Arial" w:cs="Arial"/>
                <w:sz w:val="20"/>
                <w:szCs w:val="20"/>
              </w:rPr>
              <w:t>OO</w:t>
            </w:r>
            <w:r w:rsidRPr="00F46BCE">
              <w:rPr>
                <w:rFonts w:ascii="Arial" w:eastAsia="Calibri" w:hAnsi="Arial" w:cs="Arial"/>
                <w:sz w:val="20"/>
                <w:szCs w:val="20"/>
              </w:rPr>
              <w:t xml:space="preserve">, DEP Topic 2 Call in CEF-2 Call. </w:t>
            </w:r>
            <w:r w:rsidR="00574D3A" w:rsidRPr="00574D3A">
              <w:rPr>
                <w:rFonts w:ascii="Arial" w:eastAsia="Calibri" w:hAnsi="Arial" w:cs="Arial"/>
                <w:sz w:val="20"/>
                <w:szCs w:val="20"/>
              </w:rPr>
              <w:t>Investicija</w:t>
            </w:r>
            <w:r>
              <w:rPr>
                <w:rFonts w:ascii="Arial" w:eastAsia="Calibri" w:hAnsi="Arial" w:cs="Arial"/>
                <w:sz w:val="20"/>
                <w:szCs w:val="20"/>
              </w:rPr>
              <w:t xml:space="preserve"> v okviru NOO</w:t>
            </w:r>
            <w:r w:rsidR="00574D3A" w:rsidRPr="00574D3A">
              <w:rPr>
                <w:rFonts w:ascii="Arial" w:eastAsia="Calibri" w:hAnsi="Arial" w:cs="Arial"/>
                <w:sz w:val="20"/>
                <w:szCs w:val="20"/>
              </w:rPr>
              <w:t xml:space="preserve"> </w:t>
            </w:r>
            <w:r w:rsidR="00952DAF">
              <w:rPr>
                <w:rFonts w:ascii="Arial" w:eastAsia="Calibri" w:hAnsi="Arial" w:cs="Arial"/>
                <w:sz w:val="20"/>
                <w:szCs w:val="20"/>
              </w:rPr>
              <w:t>bo predvidoma</w:t>
            </w:r>
            <w:r w:rsidR="00574D3A" w:rsidRPr="00574D3A">
              <w:rPr>
                <w:rFonts w:ascii="Arial" w:eastAsia="Calibri" w:hAnsi="Arial" w:cs="Arial"/>
                <w:sz w:val="20"/>
                <w:szCs w:val="20"/>
              </w:rPr>
              <w:t xml:space="preserve"> </w:t>
            </w:r>
            <w:r w:rsidR="00574D3A" w:rsidRPr="00574D3A">
              <w:rPr>
                <w:rFonts w:ascii="Arial" w:eastAsia="Calibri" w:hAnsi="Arial" w:cs="Arial"/>
                <w:b/>
                <w:bCs/>
                <w:sz w:val="20"/>
                <w:szCs w:val="20"/>
              </w:rPr>
              <w:t>pokri</w:t>
            </w:r>
            <w:r w:rsidR="00952DAF">
              <w:rPr>
                <w:rFonts w:ascii="Arial" w:eastAsia="Calibri" w:hAnsi="Arial" w:cs="Arial"/>
                <w:b/>
                <w:bCs/>
                <w:sz w:val="20"/>
                <w:szCs w:val="20"/>
              </w:rPr>
              <w:t>la</w:t>
            </w:r>
            <w:r w:rsidR="00574D3A" w:rsidRPr="00574D3A">
              <w:rPr>
                <w:rFonts w:ascii="Arial" w:eastAsia="Calibri" w:hAnsi="Arial" w:cs="Arial"/>
                <w:b/>
                <w:bCs/>
                <w:sz w:val="20"/>
                <w:szCs w:val="20"/>
              </w:rPr>
              <w:t xml:space="preserve"> 50</w:t>
            </w:r>
            <w:r w:rsidR="00952DAF">
              <w:rPr>
                <w:rFonts w:ascii="Arial" w:eastAsia="Calibri" w:hAnsi="Arial" w:cs="Arial"/>
                <w:b/>
                <w:bCs/>
                <w:sz w:val="20"/>
                <w:szCs w:val="20"/>
              </w:rPr>
              <w:t xml:space="preserve"> </w:t>
            </w:r>
            <w:r w:rsidR="00574D3A" w:rsidRPr="00574D3A">
              <w:rPr>
                <w:rFonts w:ascii="Arial" w:eastAsia="Calibri" w:hAnsi="Arial" w:cs="Arial"/>
                <w:b/>
                <w:bCs/>
                <w:sz w:val="20"/>
                <w:szCs w:val="20"/>
              </w:rPr>
              <w:t xml:space="preserve">% </w:t>
            </w:r>
            <w:r w:rsidR="00CE4C89">
              <w:rPr>
                <w:rFonts w:ascii="Arial" w:eastAsia="Calibri" w:hAnsi="Arial" w:cs="Arial"/>
                <w:b/>
                <w:bCs/>
                <w:sz w:val="20"/>
                <w:szCs w:val="20"/>
              </w:rPr>
              <w:t>celotne vrednosti</w:t>
            </w:r>
            <w:r>
              <w:rPr>
                <w:rFonts w:ascii="Arial" w:eastAsia="Calibri" w:hAnsi="Arial" w:cs="Arial"/>
                <w:b/>
                <w:bCs/>
                <w:sz w:val="20"/>
                <w:szCs w:val="20"/>
              </w:rPr>
              <w:t xml:space="preserve"> </w:t>
            </w:r>
            <w:r w:rsidR="00574D3A" w:rsidRPr="00574D3A">
              <w:rPr>
                <w:rFonts w:ascii="Arial" w:eastAsia="Calibri" w:hAnsi="Arial" w:cs="Arial"/>
                <w:sz w:val="20"/>
                <w:szCs w:val="20"/>
              </w:rPr>
              <w:t>za izvedbo nacionalnega projekta SI</w:t>
            </w:r>
            <w:r w:rsidR="00574D3A" w:rsidRPr="00574D3A">
              <w:rPr>
                <w:rFonts w:ascii="Arial" w:eastAsia="Calibri" w:hAnsi="Arial" w:cs="Arial"/>
                <w:sz w:val="20"/>
                <w:szCs w:val="20"/>
              </w:rPr>
              <w:noBreakHyphen/>
              <w:t xml:space="preserve">EuroQCI, </w:t>
            </w:r>
            <w:r w:rsidR="00CE4C89" w:rsidRPr="00F46BCE">
              <w:rPr>
                <w:rFonts w:ascii="Arial" w:eastAsia="Calibri" w:hAnsi="Arial" w:cs="Arial"/>
                <w:bCs/>
                <w:sz w:val="20"/>
                <w:szCs w:val="20"/>
              </w:rPr>
              <w:t>kar ustreza vrednosti</w:t>
            </w:r>
            <w:r w:rsidR="00CE4C89">
              <w:rPr>
                <w:rFonts w:ascii="Arial" w:eastAsia="Calibri" w:hAnsi="Arial" w:cs="Arial"/>
                <w:b/>
                <w:bCs/>
                <w:sz w:val="20"/>
                <w:szCs w:val="20"/>
              </w:rPr>
              <w:t xml:space="preserve"> </w:t>
            </w:r>
            <w:r w:rsidR="00CE4C89" w:rsidRPr="00F46BCE">
              <w:rPr>
                <w:rFonts w:ascii="Arial" w:eastAsia="Calibri" w:hAnsi="Arial" w:cs="Arial"/>
                <w:bCs/>
                <w:sz w:val="20"/>
                <w:szCs w:val="20"/>
              </w:rPr>
              <w:t>nacionalne udeležbe</w:t>
            </w:r>
            <w:r w:rsidR="00CE4C89" w:rsidRPr="00574D3A">
              <w:rPr>
                <w:rFonts w:ascii="Arial" w:eastAsia="Calibri" w:hAnsi="Arial" w:cs="Arial"/>
                <w:sz w:val="20"/>
                <w:szCs w:val="20"/>
              </w:rPr>
              <w:t xml:space="preserve"> </w:t>
            </w:r>
            <w:r w:rsidR="00574D3A" w:rsidRPr="00574D3A">
              <w:rPr>
                <w:rFonts w:ascii="Arial" w:eastAsia="Calibri" w:hAnsi="Arial" w:cs="Arial"/>
                <w:color w:val="000000"/>
                <w:sz w:val="20"/>
                <w:szCs w:val="20"/>
                <w:lang w:eastAsia="sl-SI"/>
              </w:rPr>
              <w:t>za zelo varen prenos šifrirnih ključev</w:t>
            </w:r>
            <w:r w:rsidR="00574D3A" w:rsidRPr="00574D3A">
              <w:rPr>
                <w:rFonts w:ascii="Arial" w:eastAsia="Calibri" w:hAnsi="Arial" w:cs="Arial"/>
                <w:sz w:val="20"/>
                <w:szCs w:val="20"/>
              </w:rPr>
              <w:t xml:space="preserve"> kot dela vseevropske iniciative EuroQCI, v kateri sodeluje Republika Slovenija. Vrednost celotnega projekta </w:t>
            </w:r>
            <w:r w:rsidR="00952DAF">
              <w:rPr>
                <w:rFonts w:ascii="Arial" w:eastAsia="Calibri" w:hAnsi="Arial" w:cs="Arial"/>
                <w:sz w:val="20"/>
                <w:szCs w:val="20"/>
              </w:rPr>
              <w:t>znaša</w:t>
            </w:r>
            <w:r w:rsidR="00574D3A" w:rsidRPr="00574D3A">
              <w:rPr>
                <w:rFonts w:ascii="Arial" w:eastAsia="Calibri" w:hAnsi="Arial" w:cs="Arial"/>
                <w:sz w:val="20"/>
                <w:szCs w:val="20"/>
              </w:rPr>
              <w:t xml:space="preserve"> 6 mio EUR. Republika Slovenija bo za izvedbo projekta SI-EuroQCI oblikovala državni konzorcij in kandidirala za sredstva na razpisih DEP Topic 2: Deploying advanced national QCI systems and networks in CEF-2 European Quantum Communication Infrastructure. Na prvi razpis bo prijavila projekt SI</w:t>
            </w:r>
            <w:r w:rsidR="00574D3A" w:rsidRPr="00574D3A">
              <w:rPr>
                <w:rFonts w:ascii="Arial" w:eastAsia="Calibri" w:hAnsi="Arial" w:cs="Arial"/>
                <w:sz w:val="20"/>
                <w:szCs w:val="20"/>
              </w:rPr>
              <w:noBreakHyphen/>
              <w:t>EuroQCI – Vzpostavitev nacionalnega QCI omrežja</w:t>
            </w:r>
            <w:r w:rsidR="00574D3A" w:rsidRPr="00574D3A">
              <w:rPr>
                <w:rFonts w:ascii="Arial" w:eastAsia="Calibri" w:hAnsi="Arial" w:cs="Arial"/>
                <w:b/>
                <w:bCs/>
                <w:sz w:val="20"/>
                <w:szCs w:val="20"/>
              </w:rPr>
              <w:t xml:space="preserve"> </w:t>
            </w:r>
            <w:r w:rsidR="00574D3A" w:rsidRPr="00574D3A">
              <w:rPr>
                <w:rFonts w:ascii="Arial" w:eastAsia="Calibri" w:hAnsi="Arial" w:cs="Arial"/>
                <w:sz w:val="20"/>
                <w:szCs w:val="20"/>
              </w:rPr>
              <w:t xml:space="preserve">v višini 4 mio EUR, na drugi razpis pa </w:t>
            </w:r>
            <w:r w:rsidR="00574D3A" w:rsidRPr="00574D3A">
              <w:rPr>
                <w:rFonts w:ascii="Arial" w:eastAsia="Calibri" w:hAnsi="Arial" w:cs="Arial"/>
                <w:sz w:val="20"/>
                <w:szCs w:val="20"/>
              </w:rPr>
              <w:lastRenderedPageBreak/>
              <w:t>projekt SI-EuroQCI – Čezmejne povezave s sosednjimi nacionalnimi QCI omrežji in sateliti v višini 2 mio EUR. Za oba projekta mora država zagotoviti 50</w:t>
            </w:r>
            <w:r w:rsidR="00952DAF">
              <w:rPr>
                <w:rFonts w:ascii="Arial" w:eastAsia="Calibri" w:hAnsi="Arial" w:cs="Arial"/>
                <w:sz w:val="20"/>
                <w:szCs w:val="20"/>
              </w:rPr>
              <w:t>-odstotno</w:t>
            </w:r>
            <w:r w:rsidR="00574D3A" w:rsidRPr="00574D3A">
              <w:rPr>
                <w:rFonts w:ascii="Arial" w:eastAsia="Calibri" w:hAnsi="Arial" w:cs="Arial"/>
                <w:sz w:val="20"/>
                <w:szCs w:val="20"/>
              </w:rPr>
              <w:t xml:space="preserve"> nacionalno soudeležbo oziroma skup</w:t>
            </w:r>
            <w:r w:rsidR="00952DAF">
              <w:rPr>
                <w:rFonts w:ascii="Arial" w:eastAsia="Calibri" w:hAnsi="Arial" w:cs="Arial"/>
                <w:sz w:val="20"/>
                <w:szCs w:val="20"/>
              </w:rPr>
              <w:t>aj</w:t>
            </w:r>
            <w:r w:rsidR="00574D3A" w:rsidRPr="00574D3A">
              <w:rPr>
                <w:rFonts w:ascii="Arial" w:eastAsia="Calibri" w:hAnsi="Arial" w:cs="Arial"/>
                <w:sz w:val="20"/>
                <w:szCs w:val="20"/>
              </w:rPr>
              <w:t xml:space="preserve"> 3 mio EUR, ki bodo zagotovljeni iz sredstev </w:t>
            </w:r>
            <w:r>
              <w:rPr>
                <w:rFonts w:ascii="Arial" w:eastAsia="Calibri" w:hAnsi="Arial" w:cs="Arial"/>
                <w:sz w:val="20"/>
                <w:szCs w:val="20"/>
              </w:rPr>
              <w:t>NOO</w:t>
            </w:r>
            <w:r w:rsidR="00574D3A" w:rsidRPr="00574D3A">
              <w:rPr>
                <w:rFonts w:ascii="Arial" w:eastAsia="Calibri" w:hAnsi="Arial" w:cs="Arial"/>
                <w:sz w:val="20"/>
                <w:szCs w:val="20"/>
              </w:rPr>
              <w:t>, kar priporoča tudi EK. EK pri razpisu DEP Topic 2 v višini 110 mio EUR (objav</w:t>
            </w:r>
            <w:r w:rsidR="00952DAF">
              <w:rPr>
                <w:rFonts w:ascii="Arial" w:eastAsia="Calibri" w:hAnsi="Arial" w:cs="Arial"/>
                <w:sz w:val="20"/>
                <w:szCs w:val="20"/>
              </w:rPr>
              <w:t xml:space="preserve">ljen maja </w:t>
            </w:r>
            <w:r w:rsidR="00574D3A" w:rsidRPr="00574D3A">
              <w:rPr>
                <w:rFonts w:ascii="Arial" w:eastAsia="Calibri" w:hAnsi="Arial" w:cs="Arial"/>
                <w:sz w:val="20"/>
                <w:szCs w:val="20"/>
              </w:rPr>
              <w:t xml:space="preserve">2021, rok prijave </w:t>
            </w:r>
            <w:r w:rsidR="00952DAF">
              <w:rPr>
                <w:rFonts w:ascii="Arial" w:eastAsia="Calibri" w:hAnsi="Arial" w:cs="Arial"/>
                <w:sz w:val="20"/>
                <w:szCs w:val="20"/>
              </w:rPr>
              <w:t xml:space="preserve">v septembru </w:t>
            </w:r>
            <w:r w:rsidR="00574D3A" w:rsidRPr="00574D3A">
              <w:rPr>
                <w:rFonts w:ascii="Arial" w:eastAsia="Calibri" w:hAnsi="Arial" w:cs="Arial"/>
                <w:sz w:val="20"/>
                <w:szCs w:val="20"/>
              </w:rPr>
              <w:t>2021) v</w:t>
            </w:r>
            <w:r w:rsidR="00952DAF">
              <w:rPr>
                <w:rFonts w:ascii="Arial" w:eastAsia="Calibri" w:hAnsi="Arial" w:cs="Arial"/>
                <w:sz w:val="20"/>
                <w:szCs w:val="20"/>
              </w:rPr>
              <w:t>rednost</w:t>
            </w:r>
            <w:r w:rsidR="00574D3A" w:rsidRPr="00574D3A">
              <w:rPr>
                <w:rFonts w:ascii="Arial" w:eastAsia="Calibri" w:hAnsi="Arial" w:cs="Arial"/>
                <w:sz w:val="20"/>
                <w:szCs w:val="20"/>
              </w:rPr>
              <w:t xml:space="preserve"> projektov </w:t>
            </w:r>
            <w:r w:rsidR="00952DAF">
              <w:rPr>
                <w:rFonts w:ascii="Arial" w:eastAsia="Calibri" w:hAnsi="Arial" w:cs="Arial"/>
                <w:sz w:val="20"/>
                <w:szCs w:val="20"/>
              </w:rPr>
              <w:t xml:space="preserve">na državo ocenjuje </w:t>
            </w:r>
            <w:r w:rsidR="00574D3A" w:rsidRPr="00574D3A">
              <w:rPr>
                <w:rFonts w:ascii="Arial" w:eastAsia="Calibri" w:hAnsi="Arial" w:cs="Arial"/>
                <w:sz w:val="20"/>
                <w:szCs w:val="20"/>
              </w:rPr>
              <w:t xml:space="preserve">na 8 do 14 mio EUR (sofinanciranje </w:t>
            </w:r>
            <w:r w:rsidR="00952DAF">
              <w:rPr>
                <w:rFonts w:ascii="Arial" w:eastAsia="Calibri" w:hAnsi="Arial" w:cs="Arial"/>
                <w:sz w:val="20"/>
                <w:szCs w:val="20"/>
              </w:rPr>
              <w:t xml:space="preserve">v višini </w:t>
            </w:r>
            <w:r w:rsidR="00574D3A" w:rsidRPr="00574D3A">
              <w:rPr>
                <w:rFonts w:ascii="Arial" w:eastAsia="Calibri" w:hAnsi="Arial" w:cs="Arial"/>
                <w:sz w:val="20"/>
                <w:szCs w:val="20"/>
              </w:rPr>
              <w:t>50</w:t>
            </w:r>
            <w:r w:rsidR="00952DAF">
              <w:rPr>
                <w:rFonts w:ascii="Arial" w:eastAsia="Calibri" w:hAnsi="Arial" w:cs="Arial"/>
                <w:sz w:val="20"/>
                <w:szCs w:val="20"/>
              </w:rPr>
              <w:t xml:space="preserve"> </w:t>
            </w:r>
            <w:r w:rsidR="00574D3A" w:rsidRPr="00574D3A">
              <w:rPr>
                <w:rFonts w:ascii="Arial" w:eastAsia="Calibri" w:hAnsi="Arial" w:cs="Arial"/>
                <w:sz w:val="20"/>
                <w:szCs w:val="20"/>
              </w:rPr>
              <w:t xml:space="preserve">% oziroma 4 do 7 mio EUR). Razpis CEF-2 v višini 90 mio EUR bo objavljen v </w:t>
            </w:r>
            <w:r w:rsidR="00952DAF">
              <w:rPr>
                <w:rFonts w:ascii="Arial" w:eastAsia="Calibri" w:hAnsi="Arial" w:cs="Arial"/>
                <w:sz w:val="20"/>
                <w:szCs w:val="20"/>
              </w:rPr>
              <w:t xml:space="preserve">letu </w:t>
            </w:r>
            <w:r w:rsidR="00574D3A" w:rsidRPr="00574D3A">
              <w:rPr>
                <w:rFonts w:ascii="Arial" w:eastAsia="Calibri" w:hAnsi="Arial" w:cs="Arial"/>
                <w:sz w:val="20"/>
                <w:szCs w:val="20"/>
              </w:rPr>
              <w:t xml:space="preserve">2022. </w:t>
            </w:r>
            <w:r w:rsidR="00CE4C89" w:rsidRPr="00CE4C89">
              <w:rPr>
                <w:rFonts w:ascii="Arial" w:eastAsia="Calibri" w:hAnsi="Arial" w:cs="Arial"/>
                <w:sz w:val="20"/>
                <w:szCs w:val="20"/>
              </w:rPr>
              <w:t>Financiranje iz vseh treh virov bo strogo nadzorovano, da se prepreči kakršna koli možnost dvojnega financiranja. Okvirna razčlenitev stroškov in virov financiranja je naslednja:</w:t>
            </w:r>
          </w:p>
          <w:p w14:paraId="231750C6" w14:textId="05698A8C" w:rsidR="00CE4C89" w:rsidRDefault="00CE4C89" w:rsidP="00574D3A">
            <w:pPr>
              <w:spacing w:before="60"/>
              <w:jc w:val="both"/>
              <w:textAlignment w:val="baseline"/>
              <w:rPr>
                <w:rFonts w:ascii="Arial" w:eastAsia="Calibri" w:hAnsi="Arial" w:cs="Arial"/>
                <w:sz w:val="20"/>
                <w:szCs w:val="20"/>
              </w:rPr>
            </w:pPr>
          </w:p>
          <w:tbl>
            <w:tblPr>
              <w:tblW w:w="0" w:type="auto"/>
              <w:tblInd w:w="75" w:type="dxa"/>
              <w:tblLook w:val="04A0" w:firstRow="1" w:lastRow="0" w:firstColumn="1" w:lastColumn="0" w:noHBand="0" w:noVBand="1"/>
            </w:tblPr>
            <w:tblGrid>
              <w:gridCol w:w="3497"/>
              <w:gridCol w:w="1389"/>
              <w:gridCol w:w="1286"/>
              <w:gridCol w:w="1286"/>
              <w:gridCol w:w="1267"/>
            </w:tblGrid>
            <w:tr w:rsidR="00CE4C89" w:rsidRPr="00CE4C89" w14:paraId="120AB45E" w14:textId="77777777" w:rsidTr="00CE4C89">
              <w:trPr>
                <w:trHeight w:val="300"/>
              </w:trPr>
              <w:tc>
                <w:tcPr>
                  <w:tcW w:w="0" w:type="auto"/>
                  <w:vAlign w:val="bottom"/>
                </w:tcPr>
                <w:p w14:paraId="790E01DC" w14:textId="77777777" w:rsidR="00CE4C89" w:rsidRPr="00CE4C89" w:rsidRDefault="00CE4C89" w:rsidP="00CE4C89">
                  <w:pPr>
                    <w:jc w:val="both"/>
                    <w:rPr>
                      <w:rFonts w:ascii="Arial" w:hAnsi="Arial" w:cs="Arial"/>
                      <w:sz w:val="18"/>
                      <w:szCs w:val="18"/>
                    </w:rPr>
                  </w:pPr>
                </w:p>
              </w:tc>
              <w:tc>
                <w:tcPr>
                  <w:tcW w:w="4084" w:type="dxa"/>
                  <w:gridSpan w:val="3"/>
                  <w:tcBorders>
                    <w:top w:val="single" w:sz="8" w:space="0" w:color="auto"/>
                    <w:left w:val="single" w:sz="8" w:space="0" w:color="auto"/>
                    <w:bottom w:val="single" w:sz="8" w:space="0" w:color="auto"/>
                    <w:right w:val="single" w:sz="8" w:space="0" w:color="000000" w:themeColor="text1"/>
                  </w:tcBorders>
                  <w:vAlign w:val="bottom"/>
                  <w:hideMark/>
                </w:tcPr>
                <w:p w14:paraId="296A4923" w14:textId="77777777" w:rsidR="00CE4C89" w:rsidRPr="00CE4C89" w:rsidRDefault="00CE4C89" w:rsidP="00CE4C89">
                  <w:pPr>
                    <w:spacing w:after="0"/>
                    <w:jc w:val="both"/>
                    <w:rPr>
                      <w:rFonts w:ascii="Arial" w:eastAsia="Calibri" w:hAnsi="Arial" w:cs="Arial"/>
                      <w:sz w:val="18"/>
                      <w:szCs w:val="18"/>
                    </w:rPr>
                  </w:pPr>
                  <w:r w:rsidRPr="00CE4C89">
                    <w:rPr>
                      <w:rFonts w:ascii="Arial" w:eastAsia="Calibri" w:hAnsi="Arial" w:cs="Arial"/>
                      <w:sz w:val="18"/>
                      <w:szCs w:val="18"/>
                    </w:rPr>
                    <w:t>Viri financiranja</w:t>
                  </w:r>
                </w:p>
              </w:tc>
              <w:tc>
                <w:tcPr>
                  <w:tcW w:w="0" w:type="auto"/>
                  <w:vAlign w:val="bottom"/>
                </w:tcPr>
                <w:p w14:paraId="6D849310" w14:textId="77777777" w:rsidR="00CE4C89" w:rsidRPr="00CE4C89" w:rsidRDefault="00CE4C89" w:rsidP="00CE4C89">
                  <w:pPr>
                    <w:jc w:val="both"/>
                    <w:rPr>
                      <w:rFonts w:ascii="Arial" w:hAnsi="Arial" w:cs="Arial"/>
                      <w:sz w:val="18"/>
                      <w:szCs w:val="18"/>
                    </w:rPr>
                  </w:pPr>
                </w:p>
              </w:tc>
            </w:tr>
            <w:tr w:rsidR="00CE4C89" w:rsidRPr="00CE4C89" w14:paraId="4BA9E0A2" w14:textId="77777777" w:rsidTr="00CE4C89">
              <w:trPr>
                <w:trHeight w:val="300"/>
              </w:trPr>
              <w:tc>
                <w:tcPr>
                  <w:tcW w:w="0" w:type="auto"/>
                  <w:tcBorders>
                    <w:top w:val="single" w:sz="8" w:space="0" w:color="auto"/>
                    <w:left w:val="single" w:sz="8" w:space="0" w:color="auto"/>
                    <w:bottom w:val="single" w:sz="8" w:space="0" w:color="auto"/>
                    <w:right w:val="single" w:sz="8" w:space="0" w:color="auto"/>
                  </w:tcBorders>
                  <w:vAlign w:val="bottom"/>
                  <w:hideMark/>
                </w:tcPr>
                <w:p w14:paraId="3FB62ED3" w14:textId="77777777" w:rsidR="00CE4C89" w:rsidRPr="00CE4C89" w:rsidRDefault="00CE4C89" w:rsidP="00CE4C89">
                  <w:pPr>
                    <w:spacing w:after="0"/>
                    <w:jc w:val="both"/>
                    <w:rPr>
                      <w:rFonts w:ascii="Arial" w:eastAsia="Calibri" w:hAnsi="Arial" w:cs="Arial"/>
                      <w:sz w:val="18"/>
                      <w:szCs w:val="18"/>
                    </w:rPr>
                  </w:pPr>
                  <w:r w:rsidRPr="00CE4C89">
                    <w:rPr>
                      <w:rFonts w:ascii="Arial" w:eastAsia="Calibri" w:hAnsi="Arial" w:cs="Arial"/>
                      <w:sz w:val="18"/>
                      <w:szCs w:val="18"/>
                    </w:rPr>
                    <w:t>Stroški</w:t>
                  </w:r>
                </w:p>
              </w:tc>
              <w:tc>
                <w:tcPr>
                  <w:tcW w:w="1306" w:type="dxa"/>
                  <w:tcBorders>
                    <w:top w:val="single" w:sz="8" w:space="0" w:color="auto"/>
                    <w:left w:val="single" w:sz="8" w:space="0" w:color="auto"/>
                    <w:bottom w:val="single" w:sz="8" w:space="0" w:color="auto"/>
                    <w:right w:val="single" w:sz="8" w:space="0" w:color="000000" w:themeColor="text1"/>
                  </w:tcBorders>
                  <w:vAlign w:val="bottom"/>
                  <w:hideMark/>
                </w:tcPr>
                <w:p w14:paraId="4B2F22BA"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DEP Topic 2</w:t>
                  </w:r>
                </w:p>
              </w:tc>
              <w:tc>
                <w:tcPr>
                  <w:tcW w:w="0" w:type="auto"/>
                  <w:tcBorders>
                    <w:top w:val="nil"/>
                    <w:left w:val="single" w:sz="8" w:space="0" w:color="auto"/>
                    <w:bottom w:val="single" w:sz="8" w:space="0" w:color="auto"/>
                    <w:right w:val="single" w:sz="8" w:space="0" w:color="auto"/>
                  </w:tcBorders>
                  <w:vAlign w:val="bottom"/>
                  <w:hideMark/>
                </w:tcPr>
                <w:p w14:paraId="6A541DBF"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CEF-2</w:t>
                  </w:r>
                </w:p>
              </w:tc>
              <w:tc>
                <w:tcPr>
                  <w:tcW w:w="0" w:type="auto"/>
                  <w:tcBorders>
                    <w:top w:val="nil"/>
                    <w:left w:val="single" w:sz="8" w:space="0" w:color="auto"/>
                    <w:bottom w:val="single" w:sz="8" w:space="0" w:color="auto"/>
                    <w:right w:val="single" w:sz="8" w:space="0" w:color="000000" w:themeColor="text1"/>
                  </w:tcBorders>
                  <w:shd w:val="clear" w:color="auto" w:fill="FFC000" w:themeFill="accent4"/>
                  <w:vAlign w:val="bottom"/>
                  <w:hideMark/>
                </w:tcPr>
                <w:p w14:paraId="380622F8"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RRF</w:t>
                  </w:r>
                </w:p>
              </w:tc>
              <w:tc>
                <w:tcPr>
                  <w:tcW w:w="0" w:type="auto"/>
                  <w:tcBorders>
                    <w:top w:val="single" w:sz="8" w:space="0" w:color="auto"/>
                    <w:left w:val="single" w:sz="8" w:space="0" w:color="auto"/>
                    <w:bottom w:val="single" w:sz="8" w:space="0" w:color="auto"/>
                    <w:right w:val="single" w:sz="8" w:space="0" w:color="auto"/>
                  </w:tcBorders>
                  <w:vAlign w:val="bottom"/>
                  <w:hideMark/>
                </w:tcPr>
                <w:p w14:paraId="5E78643A"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Skupaj</w:t>
                  </w:r>
                </w:p>
              </w:tc>
            </w:tr>
            <w:tr w:rsidR="00CE4C89" w:rsidRPr="00CE4C89" w14:paraId="0CBAAA51" w14:textId="77777777" w:rsidTr="00CE4C89">
              <w:trPr>
                <w:trHeight w:val="828"/>
              </w:trPr>
              <w:tc>
                <w:tcPr>
                  <w:tcW w:w="0" w:type="auto"/>
                  <w:tcBorders>
                    <w:top w:val="single" w:sz="8" w:space="0" w:color="auto"/>
                    <w:left w:val="single" w:sz="8" w:space="0" w:color="auto"/>
                    <w:bottom w:val="single" w:sz="8" w:space="0" w:color="auto"/>
                    <w:right w:val="single" w:sz="8" w:space="0" w:color="auto"/>
                  </w:tcBorders>
                  <w:vAlign w:val="bottom"/>
                  <w:hideMark/>
                </w:tcPr>
                <w:p w14:paraId="4F1B7F57" w14:textId="751AED3F" w:rsidR="00CE4C89" w:rsidRPr="00CE4C89" w:rsidRDefault="00CE4C89" w:rsidP="00CE4C89">
                  <w:pPr>
                    <w:jc w:val="both"/>
                    <w:rPr>
                      <w:rFonts w:ascii="Arial" w:eastAsia="Calibri" w:hAnsi="Arial" w:cs="Arial"/>
                      <w:sz w:val="18"/>
                      <w:szCs w:val="18"/>
                    </w:rPr>
                  </w:pPr>
                  <w:r w:rsidRPr="00CE4C89">
                    <w:rPr>
                      <w:rFonts w:ascii="Arial" w:eastAsia="Calibri" w:hAnsi="Arial" w:cs="Arial"/>
                      <w:sz w:val="18"/>
                      <w:szCs w:val="18"/>
                    </w:rPr>
                    <w:t>Stroški razvoja in implementacije (vzpostavitev eksperimentalnega kvantnega okolja, raziskave in razvoj, testiranje)</w:t>
                  </w:r>
                </w:p>
              </w:tc>
              <w:tc>
                <w:tcPr>
                  <w:tcW w:w="1306" w:type="dxa"/>
                  <w:tcBorders>
                    <w:top w:val="single" w:sz="8" w:space="0" w:color="auto"/>
                    <w:left w:val="single" w:sz="8" w:space="0" w:color="auto"/>
                    <w:bottom w:val="single" w:sz="8" w:space="0" w:color="auto"/>
                    <w:right w:val="single" w:sz="8" w:space="0" w:color="auto"/>
                  </w:tcBorders>
                  <w:vAlign w:val="bottom"/>
                  <w:hideMark/>
                </w:tcPr>
                <w:p w14:paraId="6CF11A4C"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1,000,000.00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788AD2D0"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0.00 </w:t>
                  </w:r>
                </w:p>
              </w:tc>
              <w:tc>
                <w:tcPr>
                  <w:tcW w:w="0" w:type="auto"/>
                  <w:tcBorders>
                    <w:top w:val="single" w:sz="8" w:space="0" w:color="auto"/>
                    <w:left w:val="single" w:sz="8" w:space="0" w:color="auto"/>
                    <w:bottom w:val="single" w:sz="8" w:space="0" w:color="auto"/>
                    <w:right w:val="single" w:sz="8" w:space="0" w:color="auto"/>
                  </w:tcBorders>
                  <w:shd w:val="clear" w:color="auto" w:fill="FFC000" w:themeFill="accent4"/>
                  <w:vAlign w:val="bottom"/>
                  <w:hideMark/>
                </w:tcPr>
                <w:p w14:paraId="00C6637D"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600,000.00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55E35181"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1,600,000.00 </w:t>
                  </w:r>
                </w:p>
              </w:tc>
            </w:tr>
            <w:tr w:rsidR="00CE4C89" w:rsidRPr="00CE4C89" w14:paraId="664B27D4" w14:textId="77777777" w:rsidTr="00CE4C89">
              <w:trPr>
                <w:trHeight w:val="1014"/>
              </w:trPr>
              <w:tc>
                <w:tcPr>
                  <w:tcW w:w="0" w:type="auto"/>
                  <w:tcBorders>
                    <w:top w:val="single" w:sz="8" w:space="0" w:color="auto"/>
                    <w:left w:val="single" w:sz="8" w:space="0" w:color="auto"/>
                    <w:bottom w:val="single" w:sz="8" w:space="0" w:color="auto"/>
                    <w:right w:val="single" w:sz="8" w:space="0" w:color="auto"/>
                  </w:tcBorders>
                  <w:vAlign w:val="bottom"/>
                  <w:hideMark/>
                </w:tcPr>
                <w:p w14:paraId="7024AC4E" w14:textId="56D6D765" w:rsidR="00CE4C89" w:rsidRPr="00CE4C89" w:rsidRDefault="00CE4C89" w:rsidP="00CE4C89">
                  <w:pPr>
                    <w:jc w:val="both"/>
                    <w:rPr>
                      <w:rFonts w:ascii="Arial" w:hAnsi="Arial" w:cs="Arial"/>
                      <w:sz w:val="18"/>
                      <w:szCs w:val="18"/>
                    </w:rPr>
                  </w:pPr>
                  <w:r w:rsidRPr="00CE4C89">
                    <w:rPr>
                      <w:rFonts w:ascii="Arial" w:eastAsia="Arial" w:hAnsi="Arial" w:cs="Arial"/>
                      <w:b/>
                      <w:bCs/>
                      <w:sz w:val="18"/>
                      <w:szCs w:val="18"/>
                    </w:rPr>
                    <w:t>Stroški nakupa opreme</w:t>
                  </w:r>
                  <w:r w:rsidRPr="00CE4C89">
                    <w:rPr>
                      <w:rFonts w:ascii="Arial" w:hAnsi="Arial" w:cs="Arial"/>
                      <w:sz w:val="18"/>
                      <w:szCs w:val="18"/>
                    </w:rPr>
                    <w:br/>
                  </w:r>
                  <w:r w:rsidRPr="00CE4C89">
                    <w:rPr>
                      <w:rFonts w:ascii="Arial" w:eastAsia="Arial" w:hAnsi="Arial" w:cs="Arial"/>
                      <w:sz w:val="18"/>
                      <w:szCs w:val="18"/>
                    </w:rPr>
                    <w:t>(nakup optičnih povezav, komunikacijske opreme, namestitev optične zemeljske postaje)</w:t>
                  </w:r>
                </w:p>
              </w:tc>
              <w:tc>
                <w:tcPr>
                  <w:tcW w:w="1306" w:type="dxa"/>
                  <w:tcBorders>
                    <w:top w:val="single" w:sz="8" w:space="0" w:color="auto"/>
                    <w:left w:val="single" w:sz="8" w:space="0" w:color="auto"/>
                    <w:bottom w:val="single" w:sz="8" w:space="0" w:color="auto"/>
                    <w:right w:val="single" w:sz="8" w:space="0" w:color="auto"/>
                  </w:tcBorders>
                  <w:vAlign w:val="bottom"/>
                  <w:hideMark/>
                </w:tcPr>
                <w:p w14:paraId="49F32618"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1,000,000.00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10094701"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1,000,000.00 </w:t>
                  </w:r>
                </w:p>
              </w:tc>
              <w:tc>
                <w:tcPr>
                  <w:tcW w:w="0" w:type="auto"/>
                  <w:tcBorders>
                    <w:top w:val="single" w:sz="8" w:space="0" w:color="auto"/>
                    <w:left w:val="single" w:sz="8" w:space="0" w:color="auto"/>
                    <w:bottom w:val="single" w:sz="8" w:space="0" w:color="auto"/>
                    <w:right w:val="single" w:sz="8" w:space="0" w:color="auto"/>
                  </w:tcBorders>
                  <w:shd w:val="clear" w:color="auto" w:fill="FFC000" w:themeFill="accent4"/>
                  <w:vAlign w:val="bottom"/>
                  <w:hideMark/>
                </w:tcPr>
                <w:p w14:paraId="4EF5B480"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2,000,000.00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431A62C0"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4,000,000.00 </w:t>
                  </w:r>
                </w:p>
              </w:tc>
            </w:tr>
            <w:tr w:rsidR="00CE4C89" w:rsidRPr="00CE4C89" w14:paraId="15337377" w14:textId="77777777" w:rsidTr="00CE4C89">
              <w:trPr>
                <w:trHeight w:val="235"/>
              </w:trPr>
              <w:tc>
                <w:tcPr>
                  <w:tcW w:w="0" w:type="auto"/>
                  <w:tcBorders>
                    <w:top w:val="single" w:sz="8" w:space="0" w:color="auto"/>
                    <w:left w:val="single" w:sz="8" w:space="0" w:color="auto"/>
                    <w:bottom w:val="single" w:sz="8" w:space="0" w:color="auto"/>
                    <w:right w:val="single" w:sz="8" w:space="0" w:color="auto"/>
                  </w:tcBorders>
                  <w:vAlign w:val="bottom"/>
                  <w:hideMark/>
                </w:tcPr>
                <w:p w14:paraId="6C43E62D" w14:textId="77777777" w:rsidR="00CE4C89" w:rsidRPr="00CE4C89" w:rsidRDefault="00CE4C89" w:rsidP="00CE4C89">
                  <w:pPr>
                    <w:spacing w:after="0"/>
                    <w:jc w:val="both"/>
                    <w:rPr>
                      <w:rFonts w:ascii="Arial" w:eastAsia="Arial" w:hAnsi="Arial" w:cs="Arial"/>
                      <w:b/>
                      <w:bCs/>
                      <w:sz w:val="18"/>
                      <w:szCs w:val="18"/>
                    </w:rPr>
                  </w:pPr>
                  <w:r w:rsidRPr="00CE4C89">
                    <w:rPr>
                      <w:rFonts w:ascii="Arial" w:eastAsia="Arial" w:hAnsi="Arial" w:cs="Arial"/>
                      <w:b/>
                      <w:bCs/>
                      <w:sz w:val="18"/>
                      <w:szCs w:val="18"/>
                    </w:rPr>
                    <w:t>Stroški izobraževanja in promocije</w:t>
                  </w:r>
                </w:p>
              </w:tc>
              <w:tc>
                <w:tcPr>
                  <w:tcW w:w="1306" w:type="dxa"/>
                  <w:tcBorders>
                    <w:top w:val="single" w:sz="8" w:space="0" w:color="auto"/>
                    <w:left w:val="single" w:sz="8" w:space="0" w:color="auto"/>
                    <w:bottom w:val="single" w:sz="8" w:space="0" w:color="auto"/>
                    <w:right w:val="single" w:sz="8" w:space="0" w:color="auto"/>
                  </w:tcBorders>
                  <w:vAlign w:val="bottom"/>
                  <w:hideMark/>
                </w:tcPr>
                <w:p w14:paraId="03E23759"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1872137F"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0.00 </w:t>
                  </w:r>
                </w:p>
              </w:tc>
              <w:tc>
                <w:tcPr>
                  <w:tcW w:w="0" w:type="auto"/>
                  <w:tcBorders>
                    <w:top w:val="single" w:sz="8" w:space="0" w:color="auto"/>
                    <w:left w:val="single" w:sz="8" w:space="0" w:color="auto"/>
                    <w:bottom w:val="single" w:sz="8" w:space="0" w:color="auto"/>
                    <w:right w:val="single" w:sz="8" w:space="0" w:color="auto"/>
                  </w:tcBorders>
                  <w:shd w:val="clear" w:color="auto" w:fill="FFC000" w:themeFill="accent4"/>
                  <w:vAlign w:val="bottom"/>
                  <w:hideMark/>
                </w:tcPr>
                <w:p w14:paraId="6B62B185"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160,000.00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444138F9"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160,000.00 </w:t>
                  </w:r>
                </w:p>
              </w:tc>
            </w:tr>
            <w:tr w:rsidR="00CE4C89" w:rsidRPr="00CE4C89" w14:paraId="2A74334A" w14:textId="77777777" w:rsidTr="00CE4C89">
              <w:trPr>
                <w:trHeight w:val="300"/>
              </w:trPr>
              <w:tc>
                <w:tcPr>
                  <w:tcW w:w="0" w:type="auto"/>
                  <w:tcBorders>
                    <w:top w:val="single" w:sz="8" w:space="0" w:color="auto"/>
                    <w:left w:val="single" w:sz="8" w:space="0" w:color="auto"/>
                    <w:bottom w:val="single" w:sz="8" w:space="0" w:color="auto"/>
                    <w:right w:val="single" w:sz="8" w:space="0" w:color="auto"/>
                  </w:tcBorders>
                  <w:vAlign w:val="bottom"/>
                  <w:hideMark/>
                </w:tcPr>
                <w:p w14:paraId="71E148E3" w14:textId="77777777" w:rsidR="00CE4C89" w:rsidRPr="00CE4C89" w:rsidRDefault="00CE4C89" w:rsidP="00CE4C89">
                  <w:pPr>
                    <w:spacing w:after="0"/>
                    <w:jc w:val="both"/>
                    <w:rPr>
                      <w:rFonts w:ascii="Arial" w:eastAsia="Calibri" w:hAnsi="Arial" w:cs="Arial"/>
                      <w:sz w:val="18"/>
                      <w:szCs w:val="18"/>
                    </w:rPr>
                  </w:pPr>
                  <w:r w:rsidRPr="00CE4C89">
                    <w:rPr>
                      <w:rFonts w:ascii="Arial" w:eastAsia="Arial" w:hAnsi="Arial" w:cs="Arial"/>
                      <w:b/>
                      <w:bCs/>
                      <w:sz w:val="18"/>
                      <w:szCs w:val="18"/>
                    </w:rPr>
                    <w:t>Stroški novih zaposlitev</w:t>
                  </w:r>
                </w:p>
              </w:tc>
              <w:tc>
                <w:tcPr>
                  <w:tcW w:w="1306" w:type="dxa"/>
                  <w:tcBorders>
                    <w:top w:val="single" w:sz="8" w:space="0" w:color="auto"/>
                    <w:left w:val="single" w:sz="8" w:space="0" w:color="auto"/>
                    <w:bottom w:val="single" w:sz="8" w:space="0" w:color="auto"/>
                    <w:right w:val="single" w:sz="8" w:space="0" w:color="auto"/>
                  </w:tcBorders>
                  <w:vAlign w:val="bottom"/>
                  <w:hideMark/>
                </w:tcPr>
                <w:p w14:paraId="6AB61031"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65981F02"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0.00 </w:t>
                  </w:r>
                </w:p>
              </w:tc>
              <w:tc>
                <w:tcPr>
                  <w:tcW w:w="0" w:type="auto"/>
                  <w:tcBorders>
                    <w:top w:val="single" w:sz="8" w:space="0" w:color="auto"/>
                    <w:left w:val="single" w:sz="8" w:space="0" w:color="auto"/>
                    <w:bottom w:val="single" w:sz="8" w:space="0" w:color="auto"/>
                    <w:right w:val="single" w:sz="8" w:space="0" w:color="auto"/>
                  </w:tcBorders>
                  <w:shd w:val="clear" w:color="auto" w:fill="FFC000" w:themeFill="accent4"/>
                  <w:vAlign w:val="bottom"/>
                  <w:hideMark/>
                </w:tcPr>
                <w:p w14:paraId="17EA8F8F"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240,000.00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1C920FC8"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240,000.00 </w:t>
                  </w:r>
                </w:p>
              </w:tc>
            </w:tr>
            <w:tr w:rsidR="00CE4C89" w:rsidRPr="00FD1EB3" w14:paraId="43ED9C1D" w14:textId="77777777" w:rsidTr="00CE4C89">
              <w:trPr>
                <w:trHeight w:val="300"/>
              </w:trPr>
              <w:tc>
                <w:tcPr>
                  <w:tcW w:w="0" w:type="auto"/>
                  <w:tcBorders>
                    <w:top w:val="single" w:sz="8" w:space="0" w:color="auto"/>
                    <w:left w:val="single" w:sz="8" w:space="0" w:color="auto"/>
                    <w:bottom w:val="single" w:sz="8" w:space="0" w:color="auto"/>
                    <w:right w:val="single" w:sz="8" w:space="0" w:color="auto"/>
                  </w:tcBorders>
                  <w:vAlign w:val="bottom"/>
                  <w:hideMark/>
                </w:tcPr>
                <w:p w14:paraId="46E06A3C" w14:textId="6F1C69F7" w:rsidR="00CE4C89" w:rsidRPr="00CE4C89" w:rsidRDefault="00CE4C89" w:rsidP="00CE4C89">
                  <w:pPr>
                    <w:spacing w:after="0"/>
                    <w:jc w:val="both"/>
                    <w:rPr>
                      <w:rFonts w:ascii="Arial" w:eastAsia="Calibri" w:hAnsi="Arial" w:cs="Arial"/>
                      <w:sz w:val="18"/>
                      <w:szCs w:val="18"/>
                    </w:rPr>
                  </w:pPr>
                  <w:r w:rsidRPr="00CE4C89">
                    <w:rPr>
                      <w:rFonts w:ascii="Arial" w:eastAsia="Calibri" w:hAnsi="Arial" w:cs="Arial"/>
                      <w:sz w:val="18"/>
                      <w:szCs w:val="18"/>
                    </w:rPr>
                    <w:t>Skup</w:t>
                  </w:r>
                  <w:r w:rsidR="00952DAF">
                    <w:rPr>
                      <w:rFonts w:ascii="Arial" w:eastAsia="Calibri" w:hAnsi="Arial" w:cs="Arial"/>
                      <w:sz w:val="18"/>
                      <w:szCs w:val="18"/>
                    </w:rPr>
                    <w:t>aj</w:t>
                  </w:r>
                  <w:r w:rsidRPr="00CE4C89">
                    <w:rPr>
                      <w:rFonts w:ascii="Arial" w:eastAsia="Calibri" w:hAnsi="Arial" w:cs="Arial"/>
                      <w:sz w:val="18"/>
                      <w:szCs w:val="18"/>
                    </w:rPr>
                    <w:t xml:space="preserve"> glede na vir financiranja</w:t>
                  </w:r>
                </w:p>
              </w:tc>
              <w:tc>
                <w:tcPr>
                  <w:tcW w:w="1306" w:type="dxa"/>
                  <w:tcBorders>
                    <w:top w:val="single" w:sz="8" w:space="0" w:color="auto"/>
                    <w:left w:val="single" w:sz="8" w:space="0" w:color="auto"/>
                    <w:bottom w:val="single" w:sz="8" w:space="0" w:color="auto"/>
                    <w:right w:val="single" w:sz="8" w:space="0" w:color="auto"/>
                  </w:tcBorders>
                  <w:vAlign w:val="bottom"/>
                  <w:hideMark/>
                </w:tcPr>
                <w:p w14:paraId="2A585D29"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2,000,000.00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1AFAADD0"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1,000,000.00 </w:t>
                  </w:r>
                </w:p>
              </w:tc>
              <w:tc>
                <w:tcPr>
                  <w:tcW w:w="0" w:type="auto"/>
                  <w:tcBorders>
                    <w:top w:val="single" w:sz="8" w:space="0" w:color="auto"/>
                    <w:left w:val="single" w:sz="8" w:space="0" w:color="auto"/>
                    <w:bottom w:val="single" w:sz="8" w:space="0" w:color="auto"/>
                    <w:right w:val="single" w:sz="8" w:space="0" w:color="auto"/>
                  </w:tcBorders>
                  <w:shd w:val="clear" w:color="auto" w:fill="FFC000" w:themeFill="accent4"/>
                  <w:vAlign w:val="bottom"/>
                  <w:hideMark/>
                </w:tcPr>
                <w:p w14:paraId="1DEAB5B8"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 xml:space="preserve">3,000,000.00 </w:t>
                  </w:r>
                </w:p>
              </w:tc>
              <w:tc>
                <w:tcPr>
                  <w:tcW w:w="0" w:type="auto"/>
                  <w:tcBorders>
                    <w:top w:val="single" w:sz="8" w:space="0" w:color="auto"/>
                    <w:left w:val="single" w:sz="8" w:space="0" w:color="auto"/>
                    <w:bottom w:val="single" w:sz="8" w:space="0" w:color="auto"/>
                    <w:right w:val="single" w:sz="8" w:space="0" w:color="auto"/>
                  </w:tcBorders>
                  <w:vAlign w:val="bottom"/>
                  <w:hideMark/>
                </w:tcPr>
                <w:p w14:paraId="504A0D50" w14:textId="77777777" w:rsidR="00CE4C89" w:rsidRPr="00CE4C89" w:rsidRDefault="00CE4C89" w:rsidP="00CE4C89">
                  <w:pPr>
                    <w:jc w:val="both"/>
                    <w:rPr>
                      <w:rFonts w:ascii="Arial" w:hAnsi="Arial" w:cs="Arial"/>
                      <w:sz w:val="18"/>
                      <w:szCs w:val="18"/>
                    </w:rPr>
                  </w:pPr>
                  <w:r w:rsidRPr="00CE4C89">
                    <w:rPr>
                      <w:rFonts w:ascii="Arial" w:eastAsia="Calibri" w:hAnsi="Arial" w:cs="Arial"/>
                      <w:sz w:val="18"/>
                      <w:szCs w:val="18"/>
                    </w:rPr>
                    <w:t>6,000,000.00</w:t>
                  </w:r>
                </w:p>
              </w:tc>
            </w:tr>
          </w:tbl>
          <w:p w14:paraId="3948C100" w14:textId="569692B8" w:rsidR="0093139E" w:rsidRDefault="00152636" w:rsidP="00574D3A">
            <w:pPr>
              <w:spacing w:before="60"/>
              <w:jc w:val="both"/>
              <w:textAlignment w:val="baseline"/>
              <w:rPr>
                <w:rFonts w:ascii="Arial" w:eastAsia="Calibri" w:hAnsi="Arial" w:cs="Arial"/>
                <w:sz w:val="20"/>
                <w:szCs w:val="20"/>
              </w:rPr>
            </w:pPr>
            <w:r>
              <w:rPr>
                <w:rFonts w:ascii="Arial" w:eastAsia="Calibri" w:hAnsi="Arial" w:cs="Arial"/>
                <w:sz w:val="20"/>
                <w:szCs w:val="20"/>
              </w:rPr>
              <w:t>S</w:t>
            </w:r>
            <w:r w:rsidR="00574D3A" w:rsidRPr="00574D3A">
              <w:rPr>
                <w:rFonts w:ascii="Arial" w:eastAsia="Calibri" w:hAnsi="Arial" w:cs="Arial"/>
                <w:sz w:val="20"/>
                <w:szCs w:val="20"/>
              </w:rPr>
              <w:t>trošk</w:t>
            </w:r>
            <w:r>
              <w:rPr>
                <w:rFonts w:ascii="Arial" w:eastAsia="Calibri" w:hAnsi="Arial" w:cs="Arial"/>
                <w:sz w:val="20"/>
                <w:szCs w:val="20"/>
              </w:rPr>
              <w:t>i so</w:t>
            </w:r>
            <w:r w:rsidR="00574D3A" w:rsidRPr="00574D3A">
              <w:rPr>
                <w:rFonts w:ascii="Arial" w:eastAsia="Calibri" w:hAnsi="Arial" w:cs="Arial"/>
                <w:sz w:val="20"/>
                <w:szCs w:val="20"/>
              </w:rPr>
              <w:t xml:space="preserve"> po postavkah in vir</w:t>
            </w:r>
            <w:r>
              <w:rPr>
                <w:rFonts w:ascii="Arial" w:eastAsia="Calibri" w:hAnsi="Arial" w:cs="Arial"/>
                <w:sz w:val="20"/>
                <w:szCs w:val="20"/>
              </w:rPr>
              <w:t>ih</w:t>
            </w:r>
            <w:r w:rsidR="00574D3A" w:rsidRPr="00574D3A">
              <w:rPr>
                <w:rFonts w:ascii="Arial" w:eastAsia="Calibri" w:hAnsi="Arial" w:cs="Arial"/>
                <w:sz w:val="20"/>
                <w:szCs w:val="20"/>
              </w:rPr>
              <w:t xml:space="preserve"> financiranja </w:t>
            </w:r>
            <w:r>
              <w:rPr>
                <w:rFonts w:ascii="Arial" w:eastAsia="Calibri" w:hAnsi="Arial" w:cs="Arial"/>
                <w:sz w:val="20"/>
                <w:szCs w:val="20"/>
              </w:rPr>
              <w:t xml:space="preserve">prikazani </w:t>
            </w:r>
            <w:r w:rsidR="00CE4C89">
              <w:rPr>
                <w:rFonts w:ascii="Arial" w:eastAsia="Calibri" w:hAnsi="Arial" w:cs="Arial"/>
                <w:sz w:val="20"/>
                <w:szCs w:val="20"/>
              </w:rPr>
              <w:t xml:space="preserve">tudi </w:t>
            </w:r>
            <w:r>
              <w:rPr>
                <w:rFonts w:ascii="Arial" w:eastAsia="Calibri" w:hAnsi="Arial" w:cs="Arial"/>
                <w:sz w:val="20"/>
                <w:szCs w:val="20"/>
              </w:rPr>
              <w:t xml:space="preserve">v </w:t>
            </w:r>
            <w:r w:rsidR="00574D3A" w:rsidRPr="00574D3A">
              <w:rPr>
                <w:rFonts w:ascii="Arial" w:eastAsia="Calibri" w:hAnsi="Arial" w:cs="Arial"/>
                <w:sz w:val="20"/>
                <w:szCs w:val="20"/>
              </w:rPr>
              <w:t>datotek</w:t>
            </w:r>
            <w:r>
              <w:rPr>
                <w:rFonts w:ascii="Arial" w:eastAsia="Calibri" w:hAnsi="Arial" w:cs="Arial"/>
                <w:sz w:val="20"/>
                <w:szCs w:val="20"/>
              </w:rPr>
              <w:t>i</w:t>
            </w:r>
            <w:r w:rsidR="00574D3A" w:rsidRPr="00574D3A">
              <w:rPr>
                <w:rFonts w:ascii="Arial" w:eastAsia="Calibri" w:hAnsi="Arial" w:cs="Arial"/>
                <w:sz w:val="20"/>
                <w:szCs w:val="20"/>
              </w:rPr>
              <w:t xml:space="preserve"> Stroski_QCI.xlsx in dokazil</w:t>
            </w:r>
            <w:r>
              <w:rPr>
                <w:rFonts w:ascii="Arial" w:eastAsia="Calibri" w:hAnsi="Arial" w:cs="Arial"/>
                <w:sz w:val="20"/>
                <w:szCs w:val="20"/>
              </w:rPr>
              <w:t>ih</w:t>
            </w:r>
            <w:r w:rsidR="00574D3A" w:rsidRPr="00574D3A">
              <w:rPr>
                <w:rFonts w:ascii="Arial" w:eastAsia="Calibri" w:hAnsi="Arial" w:cs="Arial"/>
                <w:sz w:val="20"/>
                <w:szCs w:val="20"/>
              </w:rPr>
              <w:t xml:space="preserve"> v prilogi.</w:t>
            </w:r>
          </w:p>
          <w:p w14:paraId="2443F362" w14:textId="698781D8"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razvoja in implementacije: 600.000 EUR </w:t>
            </w:r>
          </w:p>
          <w:p w14:paraId="5DDCB9BC" w14:textId="77777777" w:rsidR="00574D3A" w:rsidRPr="00574D3A" w:rsidRDefault="00574D3A" w:rsidP="00574D3A">
            <w:pPr>
              <w:jc w:val="both"/>
              <w:textAlignment w:val="baseline"/>
              <w:rPr>
                <w:rFonts w:ascii="Arial" w:eastAsia="Calibri" w:hAnsi="Arial" w:cs="Arial"/>
                <w:i/>
                <w:iCs/>
                <w:color w:val="000000"/>
                <w:sz w:val="20"/>
                <w:szCs w:val="20"/>
                <w:lang w:eastAsia="sl-SI"/>
              </w:rPr>
            </w:pPr>
            <w:r w:rsidRPr="00574D3A">
              <w:rPr>
                <w:rFonts w:ascii="Arial" w:eastAsia="Calibri" w:hAnsi="Arial" w:cs="Arial"/>
                <w:i/>
                <w:iCs/>
                <w:color w:val="000000"/>
                <w:sz w:val="20"/>
                <w:szCs w:val="20"/>
                <w:lang w:eastAsia="sl-SI"/>
              </w:rPr>
              <w:t>Razvoj, integracija in nakup opreme za QCI/QKD</w:t>
            </w:r>
          </w:p>
          <w:p w14:paraId="77CE57E8" w14:textId="0E8D35FB"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Projekt SI-EuroQCI predvideva eksperimentalni razvoj in inovativno uporabo novih kvantnih tehnoloških dosežkov, zato je treba na začetku projekta vzpostaviti eksperimentalno kvantno okolje, ki bo članom državnega konzorcija omogočalo razvoj, inovativno uporabo in spoznavanje s tehnologijami QCI/QKD. </w:t>
            </w:r>
            <w:r w:rsidRPr="00574D3A">
              <w:rPr>
                <w:rFonts w:ascii="Arial" w:eastAsia="Calibri" w:hAnsi="Arial" w:cs="Arial"/>
                <w:color w:val="000000"/>
                <w:sz w:val="20"/>
                <w:szCs w:val="20"/>
                <w:lang w:val="it-IT" w:eastAsia="sl-SI"/>
              </w:rPr>
              <w:t xml:space="preserve">V tem eksperimentalnem okolju, ki se ga vzpostavi med sodelujočimi raziskovalno-razvojnimi organizacijami in izbranimi javnimi organi (npr. </w:t>
            </w:r>
            <w:r w:rsidRPr="00574D3A">
              <w:rPr>
                <w:rFonts w:ascii="Arial" w:eastAsia="Calibri" w:hAnsi="Arial" w:cs="Arial"/>
                <w:color w:val="000000"/>
                <w:sz w:val="20"/>
                <w:szCs w:val="20"/>
                <w:lang w:eastAsia="sl-SI"/>
              </w:rPr>
              <w:t>UVTP in URSIV) se preveri delovanje QCI/QKD rešitev pred izgradnjo nacionalnega operativnega omrežja. Za oceno stroškov vzpostavitve eksperimentalnega okolja je upoštevana ocena stroškov najcenejšega paketa QKD in optične komunikacijske opreme s strani ESA (3-1-SHERPA MARCH prep v11.pdf, str.7) v višini 500.000 EUR.</w:t>
            </w:r>
          </w:p>
          <w:p w14:paraId="420F4DBA" w14:textId="5E4C904D"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Za vzpostavitev nacionalnega SI-EuroQCI omrežja je treba razviti in/ali kupiti omrežne elemente za Quantum Communication Infrastructure – QCI/Quantum Key Distribution – QKD ter jih funkcionalno integrirati z obstoječimi omrežnimi napravami elektronskih komunikacij in naprav za šifriranje komunikacij. Projekt predvideva visoko zahteven eksperimentalni razvoj ter izkušnje sodelujočih s področja integracije kvantne opreme z opremo elektronskih komunikacij, šifriranja komunikacij, inovativne uporabe eksperimentalnih tehnologij in uporabe QCI/QKD infrastrukture za različne namene. Za razvoj bo namenjen</w:t>
            </w:r>
            <w:r w:rsidR="006609C0">
              <w:rPr>
                <w:rFonts w:ascii="Arial" w:eastAsia="Calibri" w:hAnsi="Arial" w:cs="Arial"/>
                <w:color w:val="000000"/>
                <w:sz w:val="20"/>
                <w:szCs w:val="20"/>
                <w:lang w:eastAsia="sl-SI"/>
              </w:rPr>
              <w:t>ih</w:t>
            </w:r>
            <w:r w:rsidRPr="00574D3A">
              <w:rPr>
                <w:rFonts w:ascii="Arial" w:eastAsia="Calibri" w:hAnsi="Arial" w:cs="Arial"/>
                <w:color w:val="000000"/>
                <w:sz w:val="20"/>
                <w:szCs w:val="20"/>
                <w:lang w:eastAsia="sl-SI"/>
              </w:rPr>
              <w:t xml:space="preserve"> 956 človek/dni po 1.098 EUR/dan</w:t>
            </w:r>
            <w:r w:rsidR="00D21C22">
              <w:rPr>
                <w:rStyle w:val="Sprotnaopomba-sklic"/>
                <w:rFonts w:ascii="Arial" w:eastAsia="Calibri" w:hAnsi="Arial" w:cs="Arial"/>
                <w:color w:val="000000"/>
                <w:sz w:val="20"/>
                <w:szCs w:val="20"/>
                <w:lang w:eastAsia="sl-SI"/>
              </w:rPr>
              <w:footnoteReference w:id="37"/>
            </w:r>
            <w:r w:rsidRPr="00574D3A">
              <w:rPr>
                <w:rFonts w:ascii="Arial" w:eastAsia="Calibri" w:hAnsi="Arial" w:cs="Arial"/>
                <w:color w:val="000000"/>
                <w:sz w:val="20"/>
                <w:szCs w:val="20"/>
                <w:lang w:eastAsia="sl-SI"/>
              </w:rPr>
              <w:t xml:space="preserve">. </w:t>
            </w:r>
          </w:p>
          <w:p w14:paraId="6025A884" w14:textId="47F79268" w:rsid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V okviru projekta SI-EuroQCI razvite in uporabljene rešitve je treba testirati in preveriti z vidika usklajenih standardov in pravil v iniciativi EuroQCI. Posebej </w:t>
            </w:r>
            <w:r w:rsidR="006609C0">
              <w:rPr>
                <w:rFonts w:ascii="Arial" w:eastAsia="Calibri" w:hAnsi="Arial" w:cs="Arial"/>
                <w:color w:val="000000"/>
                <w:sz w:val="20"/>
                <w:szCs w:val="20"/>
                <w:lang w:eastAsia="sl-SI"/>
              </w:rPr>
              <w:t>natančno</w:t>
            </w:r>
            <w:r w:rsidR="006609C0" w:rsidRPr="00574D3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je treba QCI infrastrukturo preizkusiti v različnih uporabniških primerih in scenarijih uporabe. Vzpostaviti je treba sistem upravljanja nacionalnega omrežja in ga vključiti v strukturo upravljanja vseevropske EuroQCI infrastrukture. Za testiranje bo namenjen</w:t>
            </w:r>
            <w:r w:rsidR="006609C0">
              <w:rPr>
                <w:rFonts w:ascii="Arial" w:eastAsia="Calibri" w:hAnsi="Arial" w:cs="Arial"/>
                <w:color w:val="000000"/>
                <w:sz w:val="20"/>
                <w:szCs w:val="20"/>
                <w:lang w:eastAsia="sl-SI"/>
              </w:rPr>
              <w:t>ih</w:t>
            </w:r>
            <w:r w:rsidRPr="00574D3A">
              <w:rPr>
                <w:rFonts w:ascii="Arial" w:eastAsia="Calibri" w:hAnsi="Arial" w:cs="Arial"/>
                <w:color w:val="000000"/>
                <w:sz w:val="20"/>
                <w:szCs w:val="20"/>
                <w:lang w:eastAsia="sl-SI"/>
              </w:rPr>
              <w:t xml:space="preserve"> 64 človek/dni po 781 EUR/dan</w:t>
            </w:r>
            <w:r w:rsidR="00D21C22">
              <w:rPr>
                <w:rStyle w:val="Sprotnaopomba-sklic"/>
                <w:rFonts w:ascii="Arial" w:eastAsia="Calibri" w:hAnsi="Arial" w:cs="Arial"/>
                <w:color w:val="000000"/>
                <w:sz w:val="20"/>
                <w:szCs w:val="20"/>
                <w:lang w:eastAsia="sl-SI"/>
              </w:rPr>
              <w:footnoteReference w:id="38"/>
            </w:r>
            <w:r w:rsidR="00D21C22">
              <w:rPr>
                <w:rFonts w:ascii="Arial" w:eastAsia="Calibri" w:hAnsi="Arial" w:cs="Arial"/>
                <w:color w:val="000000"/>
                <w:sz w:val="20"/>
                <w:szCs w:val="20"/>
                <w:lang w:eastAsia="sl-SI"/>
              </w:rPr>
              <w:t>.</w:t>
            </w:r>
          </w:p>
          <w:tbl>
            <w:tblPr>
              <w:tblW w:w="8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550"/>
              <w:gridCol w:w="5387"/>
            </w:tblGrid>
            <w:tr w:rsidR="0093139E" w:rsidRPr="0093139E" w14:paraId="0307DBE9" w14:textId="77777777" w:rsidTr="00C36C9D">
              <w:trPr>
                <w:trHeight w:val="285"/>
              </w:trPr>
              <w:tc>
                <w:tcPr>
                  <w:tcW w:w="1870" w:type="dxa"/>
                  <w:vAlign w:val="bottom"/>
                </w:tcPr>
                <w:p w14:paraId="4DE9D946"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Vzpostavitev eks. kvantnega okolja</w:t>
                  </w:r>
                </w:p>
              </w:tc>
              <w:tc>
                <w:tcPr>
                  <w:tcW w:w="1550" w:type="dxa"/>
                  <w:vAlign w:val="bottom"/>
                </w:tcPr>
                <w:p w14:paraId="1F41424D"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 xml:space="preserve">500.000,00 </w:t>
                  </w:r>
                  <w:r w:rsidRPr="00494A96">
                    <w:rPr>
                      <w:rFonts w:ascii="Arial" w:eastAsia="Calibri" w:hAnsi="Arial" w:cs="Arial"/>
                      <w:sz w:val="20"/>
                      <w:szCs w:val="20"/>
                    </w:rPr>
                    <w:t>€</w:t>
                  </w:r>
                </w:p>
              </w:tc>
              <w:tc>
                <w:tcPr>
                  <w:tcW w:w="5387" w:type="dxa"/>
                  <w:vAlign w:val="bottom"/>
                </w:tcPr>
                <w:p w14:paraId="25993EB8" w14:textId="77777777" w:rsidR="0093139E" w:rsidRPr="0093139E" w:rsidRDefault="0093139E" w:rsidP="0093139E">
                  <w:pPr>
                    <w:spacing w:after="0"/>
                    <w:jc w:val="both"/>
                    <w:rPr>
                      <w:rFonts w:ascii="Arial" w:eastAsia="Calibri" w:hAnsi="Arial" w:cs="Arial"/>
                      <w:sz w:val="18"/>
                      <w:szCs w:val="18"/>
                    </w:rPr>
                  </w:pPr>
                  <w:r w:rsidRPr="0093139E">
                    <w:rPr>
                      <w:rFonts w:ascii="Arial" w:eastAsia="Calibri" w:hAnsi="Arial" w:cs="Arial"/>
                      <w:sz w:val="18"/>
                      <w:szCs w:val="18"/>
                    </w:rPr>
                    <w:t>Najcenejši paket QKD in optične kom. opreme (Vir: Ocena ESA, 3-1-SHERPA MARCH prep v11.pdf, str.7)</w:t>
                  </w:r>
                </w:p>
              </w:tc>
            </w:tr>
            <w:tr w:rsidR="0093139E" w:rsidRPr="0093139E" w14:paraId="064890B2" w14:textId="77777777" w:rsidTr="00C36C9D">
              <w:trPr>
                <w:trHeight w:val="285"/>
              </w:trPr>
              <w:tc>
                <w:tcPr>
                  <w:tcW w:w="1870" w:type="dxa"/>
                  <w:vAlign w:val="bottom"/>
                </w:tcPr>
                <w:p w14:paraId="5F8C1C8F"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lastRenderedPageBreak/>
                    <w:t>Razvoj</w:t>
                  </w:r>
                </w:p>
              </w:tc>
              <w:tc>
                <w:tcPr>
                  <w:tcW w:w="1550" w:type="dxa"/>
                  <w:vAlign w:val="bottom"/>
                </w:tcPr>
                <w:p w14:paraId="1D308C85"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1.050.000,00</w:t>
                  </w:r>
                  <w:r>
                    <w:rPr>
                      <w:rFonts w:ascii="Arial" w:eastAsia="Calibri" w:hAnsi="Arial" w:cs="Arial"/>
                      <w:sz w:val="20"/>
                      <w:szCs w:val="20"/>
                    </w:rPr>
                    <w:t xml:space="preserve"> </w:t>
                  </w:r>
                  <w:r w:rsidRPr="00494A96">
                    <w:rPr>
                      <w:rFonts w:ascii="Arial" w:eastAsia="Calibri" w:hAnsi="Arial" w:cs="Arial"/>
                      <w:sz w:val="20"/>
                      <w:szCs w:val="20"/>
                    </w:rPr>
                    <w:t xml:space="preserve">€ </w:t>
                  </w:r>
                  <w:r w:rsidRPr="0093139E">
                    <w:rPr>
                      <w:rFonts w:ascii="Arial" w:eastAsia="Calibri" w:hAnsi="Arial" w:cs="Arial"/>
                      <w:sz w:val="20"/>
                      <w:szCs w:val="20"/>
                    </w:rPr>
                    <w:t xml:space="preserve"> </w:t>
                  </w:r>
                </w:p>
              </w:tc>
              <w:tc>
                <w:tcPr>
                  <w:tcW w:w="5387" w:type="dxa"/>
                  <w:vAlign w:val="bottom"/>
                </w:tcPr>
                <w:p w14:paraId="6A8B8A61" w14:textId="77777777" w:rsidR="0093139E" w:rsidRPr="0093139E" w:rsidRDefault="0093139E" w:rsidP="0093139E">
                  <w:pPr>
                    <w:spacing w:after="0"/>
                    <w:jc w:val="both"/>
                    <w:rPr>
                      <w:rFonts w:ascii="Arial" w:eastAsia="Calibri" w:hAnsi="Arial" w:cs="Arial"/>
                      <w:sz w:val="18"/>
                      <w:szCs w:val="18"/>
                    </w:rPr>
                  </w:pPr>
                  <w:r w:rsidRPr="0093139E">
                    <w:rPr>
                      <w:rFonts w:ascii="Arial" w:eastAsia="Calibri" w:hAnsi="Arial" w:cs="Arial"/>
                      <w:sz w:val="18"/>
                      <w:szCs w:val="18"/>
                    </w:rPr>
                    <w:t>956 človek/dni po 1.098 EUR/dan (Vir: GZS Referenčni cenik storitev združenja za informatiko in telekomunikacije za storitve s področja ikt (</w:t>
                  </w:r>
                  <w:hyperlink r:id="rId58">
                    <w:r w:rsidRPr="0093139E">
                      <w:rPr>
                        <w:rStyle w:val="Hiperpovezava"/>
                        <w:rFonts w:ascii="Arial" w:eastAsia="Calibri" w:hAnsi="Arial" w:cs="Arial"/>
                        <w:sz w:val="18"/>
                        <w:szCs w:val="18"/>
                      </w:rPr>
                      <w:t>https://www.gzs.si/pripone/oei31701d19151a511a9550a.pdf</w:t>
                    </w:r>
                  </w:hyperlink>
                  <w:r w:rsidRPr="0093139E">
                    <w:rPr>
                      <w:rFonts w:ascii="Arial" w:eastAsia="Calibri" w:hAnsi="Arial" w:cs="Arial"/>
                      <w:sz w:val="18"/>
                      <w:szCs w:val="18"/>
                    </w:rPr>
                    <w:t>)</w:t>
                  </w:r>
                </w:p>
              </w:tc>
            </w:tr>
            <w:tr w:rsidR="0093139E" w:rsidRPr="0093139E" w14:paraId="7EF66637" w14:textId="77777777" w:rsidTr="00C36C9D">
              <w:trPr>
                <w:trHeight w:val="285"/>
              </w:trPr>
              <w:tc>
                <w:tcPr>
                  <w:tcW w:w="1870" w:type="dxa"/>
                  <w:vAlign w:val="bottom"/>
                </w:tcPr>
                <w:p w14:paraId="28E3ADE5"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Testiranje</w:t>
                  </w:r>
                </w:p>
              </w:tc>
              <w:tc>
                <w:tcPr>
                  <w:tcW w:w="1550" w:type="dxa"/>
                  <w:vAlign w:val="bottom"/>
                </w:tcPr>
                <w:p w14:paraId="4192EAA1"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 xml:space="preserve">50.000,00 </w:t>
                  </w:r>
                  <w:r w:rsidRPr="00494A96">
                    <w:rPr>
                      <w:rFonts w:ascii="Arial" w:eastAsia="Calibri" w:hAnsi="Arial" w:cs="Arial"/>
                      <w:sz w:val="20"/>
                      <w:szCs w:val="20"/>
                    </w:rPr>
                    <w:t>€</w:t>
                  </w:r>
                </w:p>
              </w:tc>
              <w:tc>
                <w:tcPr>
                  <w:tcW w:w="5387" w:type="dxa"/>
                  <w:vAlign w:val="bottom"/>
                </w:tcPr>
                <w:p w14:paraId="3C40046C" w14:textId="77777777" w:rsidR="0093139E" w:rsidRPr="0093139E" w:rsidRDefault="0093139E" w:rsidP="0093139E">
                  <w:pPr>
                    <w:spacing w:after="0"/>
                    <w:jc w:val="both"/>
                    <w:rPr>
                      <w:rFonts w:ascii="Arial" w:eastAsia="Calibri" w:hAnsi="Arial" w:cs="Arial"/>
                      <w:sz w:val="18"/>
                      <w:szCs w:val="18"/>
                    </w:rPr>
                  </w:pPr>
                  <w:r w:rsidRPr="0093139E">
                    <w:rPr>
                      <w:rFonts w:ascii="Arial" w:eastAsia="Calibri" w:hAnsi="Arial" w:cs="Arial"/>
                      <w:sz w:val="18"/>
                      <w:szCs w:val="18"/>
                    </w:rPr>
                    <w:t>64 človek/dni po 781 EUR/dan (Vir: GZS Referenčni cenik storitev združenja za informatiko in telekomunikacije za storitve s področja ikt (</w:t>
                  </w:r>
                  <w:hyperlink r:id="rId59">
                    <w:r w:rsidRPr="0093139E">
                      <w:rPr>
                        <w:rStyle w:val="Hiperpovezava"/>
                        <w:rFonts w:ascii="Arial" w:eastAsia="Calibri" w:hAnsi="Arial" w:cs="Arial"/>
                        <w:sz w:val="18"/>
                        <w:szCs w:val="18"/>
                      </w:rPr>
                      <w:t>https://www.gzs.si/pripone/oei31701d19151a511a9550a.pdf</w:t>
                    </w:r>
                  </w:hyperlink>
                  <w:r w:rsidRPr="0093139E">
                    <w:rPr>
                      <w:rFonts w:ascii="Arial" w:eastAsia="Calibri" w:hAnsi="Arial" w:cs="Arial"/>
                      <w:sz w:val="18"/>
                      <w:szCs w:val="18"/>
                    </w:rPr>
                    <w:t>)</w:t>
                  </w:r>
                </w:p>
              </w:tc>
            </w:tr>
            <w:tr w:rsidR="0093139E" w:rsidRPr="00FD1EB3" w14:paraId="7068E28E" w14:textId="77777777" w:rsidTr="00C36C9D">
              <w:trPr>
                <w:trHeight w:val="285"/>
              </w:trPr>
              <w:tc>
                <w:tcPr>
                  <w:tcW w:w="1870" w:type="dxa"/>
                  <w:vAlign w:val="bottom"/>
                </w:tcPr>
                <w:p w14:paraId="4DBC5B05" w14:textId="25E93CBB" w:rsidR="0093139E" w:rsidRPr="00632FE8" w:rsidRDefault="0093139E" w:rsidP="0093139E">
                  <w:pPr>
                    <w:spacing w:after="0"/>
                    <w:jc w:val="both"/>
                    <w:rPr>
                      <w:rFonts w:ascii="Arial" w:eastAsia="Calibri" w:hAnsi="Arial" w:cs="Arial"/>
                      <w:sz w:val="20"/>
                      <w:szCs w:val="20"/>
                      <w:lang w:val="it-IT"/>
                    </w:rPr>
                  </w:pPr>
                  <w:r w:rsidRPr="00632FE8">
                    <w:rPr>
                      <w:rFonts w:ascii="Arial" w:eastAsia="Calibri" w:hAnsi="Arial" w:cs="Arial"/>
                      <w:sz w:val="20"/>
                      <w:szCs w:val="20"/>
                      <w:lang w:val="it-IT"/>
                    </w:rPr>
                    <w:t>S</w:t>
                  </w:r>
                  <w:r w:rsidR="006609C0" w:rsidRPr="00632FE8">
                    <w:rPr>
                      <w:rFonts w:ascii="Arial" w:eastAsia="Calibri" w:hAnsi="Arial" w:cs="Arial"/>
                      <w:sz w:val="20"/>
                      <w:szCs w:val="20"/>
                      <w:lang w:val="it-IT"/>
                    </w:rPr>
                    <w:t>kupaj</w:t>
                  </w:r>
                  <w:r w:rsidRPr="00632FE8">
                    <w:rPr>
                      <w:rFonts w:ascii="Arial" w:eastAsia="Calibri" w:hAnsi="Arial" w:cs="Arial"/>
                      <w:sz w:val="20"/>
                      <w:szCs w:val="20"/>
                      <w:lang w:val="it-IT"/>
                    </w:rPr>
                    <w:t xml:space="preserve"> razvoj in implementacija</w:t>
                  </w:r>
                </w:p>
              </w:tc>
              <w:tc>
                <w:tcPr>
                  <w:tcW w:w="1550" w:type="dxa"/>
                  <w:shd w:val="clear" w:color="auto" w:fill="92D050"/>
                  <w:vAlign w:val="bottom"/>
                </w:tcPr>
                <w:p w14:paraId="4DFC9F37" w14:textId="77777777" w:rsidR="0093139E" w:rsidRPr="00632FE8" w:rsidRDefault="0093139E" w:rsidP="0093139E">
                  <w:pPr>
                    <w:spacing w:after="0"/>
                    <w:jc w:val="both"/>
                    <w:rPr>
                      <w:rFonts w:ascii="Arial" w:eastAsia="Calibri" w:hAnsi="Arial" w:cs="Arial"/>
                      <w:b/>
                      <w:sz w:val="20"/>
                      <w:szCs w:val="20"/>
                      <w:lang w:val="it-IT"/>
                    </w:rPr>
                  </w:pPr>
                  <w:r w:rsidRPr="00632FE8">
                    <w:rPr>
                      <w:rFonts w:ascii="Arial" w:eastAsia="Calibri" w:hAnsi="Arial" w:cs="Arial"/>
                      <w:b/>
                      <w:sz w:val="20"/>
                      <w:szCs w:val="20"/>
                      <w:lang w:val="it-IT"/>
                    </w:rPr>
                    <w:t xml:space="preserve">1.600.000,00 €  </w:t>
                  </w:r>
                </w:p>
              </w:tc>
              <w:tc>
                <w:tcPr>
                  <w:tcW w:w="5387" w:type="dxa"/>
                  <w:vAlign w:val="bottom"/>
                </w:tcPr>
                <w:p w14:paraId="6F74D6FF" w14:textId="77777777" w:rsidR="0093139E" w:rsidRPr="00632FE8" w:rsidRDefault="0093139E" w:rsidP="0093139E">
                  <w:pPr>
                    <w:spacing w:after="0"/>
                    <w:jc w:val="both"/>
                    <w:rPr>
                      <w:rFonts w:ascii="Arial" w:eastAsia="Calibri" w:hAnsi="Arial" w:cs="Arial"/>
                      <w:sz w:val="20"/>
                      <w:szCs w:val="20"/>
                      <w:lang w:val="it-IT"/>
                    </w:rPr>
                  </w:pPr>
                  <w:r w:rsidRPr="00632FE8">
                    <w:rPr>
                      <w:rFonts w:ascii="Arial" w:eastAsia="Calibri" w:hAnsi="Arial" w:cs="Arial"/>
                      <w:sz w:val="20"/>
                      <w:szCs w:val="20"/>
                      <w:lang w:val="it-IT"/>
                    </w:rPr>
                    <w:t>Vsota postavk</w:t>
                  </w:r>
                </w:p>
              </w:tc>
            </w:tr>
          </w:tbl>
          <w:p w14:paraId="54795C33" w14:textId="77777777" w:rsidR="0093139E" w:rsidRDefault="0093139E" w:rsidP="00574D3A">
            <w:pPr>
              <w:jc w:val="both"/>
              <w:textAlignment w:val="baseline"/>
              <w:rPr>
                <w:rFonts w:ascii="Arial" w:eastAsia="Calibri" w:hAnsi="Arial" w:cs="Arial"/>
                <w:color w:val="000000"/>
                <w:sz w:val="20"/>
                <w:szCs w:val="20"/>
                <w:lang w:eastAsia="sl-SI"/>
              </w:rPr>
            </w:pPr>
          </w:p>
          <w:p w14:paraId="1FBEC8E4" w14:textId="7FB87951"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2.000.000 EUR </w:t>
            </w:r>
          </w:p>
          <w:p w14:paraId="752D8CBF" w14:textId="7480B4D0"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Za vzpostavitev nacionalnega SI-EuroQCI omrežja bo treb</w:t>
            </w:r>
            <w:r w:rsidR="00217A52">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zagotoviti neosvetljena optična vlakna med sodelujočimi ministrstvi in drugimi državnimi in zunanjimi organizacijami znotraj države ter čezmejne optične povezave s QCI omrežji vseh štirih sosednjih držav. Pri oceni stroškov optičnih povezav je upoštevan nakup 460 km optičnega kabla z 12 vlakni po 5.000 EUR/km</w:t>
            </w:r>
            <w:r w:rsidR="00CA4957">
              <w:rPr>
                <w:rFonts w:ascii="Arial" w:eastAsia="Calibri" w:hAnsi="Arial" w:cs="Arial"/>
                <w:color w:val="000000"/>
                <w:sz w:val="20"/>
                <w:szCs w:val="20"/>
                <w:lang w:eastAsia="sl-SI"/>
              </w:rPr>
              <w:t>.</w:t>
            </w:r>
            <w:r w:rsidR="00CA4957">
              <w:rPr>
                <w:rStyle w:val="Sprotnaopomba-sklic"/>
                <w:rFonts w:ascii="Arial" w:eastAsia="Calibri" w:hAnsi="Arial" w:cs="Arial"/>
                <w:color w:val="000000"/>
                <w:sz w:val="20"/>
                <w:szCs w:val="20"/>
                <w:lang w:eastAsia="sl-SI"/>
              </w:rPr>
              <w:footnoteReference w:id="39"/>
            </w:r>
            <w:r w:rsidR="003040F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Morebitna dodatna kanalizacija ni upoštevana.</w:t>
            </w:r>
          </w:p>
          <w:p w14:paraId="6F7D64E2" w14:textId="028CA5BB" w:rsid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Nacionalno SI-EuroQCI omrežje je treba preko </w:t>
            </w:r>
            <w:bookmarkStart w:id="17" w:name="_Hlk70480292"/>
            <w:r w:rsidRPr="00574D3A">
              <w:rPr>
                <w:rFonts w:ascii="Arial" w:eastAsia="Calibri" w:hAnsi="Arial" w:cs="Arial"/>
                <w:color w:val="000000"/>
                <w:sz w:val="20"/>
                <w:szCs w:val="20"/>
                <w:lang w:eastAsia="sl-SI"/>
              </w:rPr>
              <w:t xml:space="preserve">optične zemeljske postaje </w:t>
            </w:r>
            <w:bookmarkEnd w:id="17"/>
            <w:r w:rsidRPr="00574D3A">
              <w:rPr>
                <w:rFonts w:ascii="Arial" w:eastAsia="Calibri" w:hAnsi="Arial" w:cs="Arial"/>
                <w:color w:val="000000"/>
                <w:sz w:val="20"/>
                <w:szCs w:val="20"/>
                <w:lang w:eastAsia="sl-SI"/>
              </w:rPr>
              <w:t xml:space="preserve">povezati s konstelacijo namenskih satelitov. Potreben bo nakup namenske opreme in njena integracija v omrežje. V največji možni meri se v ta del projekta vključi slovenske raziskovalno-razvojne organizacije in podjetja, sicer bo potreben nakup rešitve na ključ. Ocenjeni stroški postavitve optične zemeljske postaje in potrebne opreme </w:t>
            </w:r>
            <w:r w:rsidR="00217A52">
              <w:rPr>
                <w:rFonts w:ascii="Arial" w:eastAsia="Calibri" w:hAnsi="Arial" w:cs="Arial"/>
                <w:color w:val="000000"/>
                <w:sz w:val="20"/>
                <w:szCs w:val="20"/>
                <w:lang w:eastAsia="sl-SI"/>
              </w:rPr>
              <w:t>znašajo</w:t>
            </w:r>
            <w:r w:rsidRPr="00574D3A">
              <w:rPr>
                <w:rFonts w:ascii="Arial" w:eastAsia="Calibri" w:hAnsi="Arial" w:cs="Arial"/>
                <w:color w:val="000000"/>
                <w:sz w:val="20"/>
                <w:szCs w:val="20"/>
                <w:lang w:eastAsia="sl-SI"/>
              </w:rPr>
              <w:t xml:space="preserve"> 1.700.000 EUR</w:t>
            </w:r>
            <w:r w:rsidR="00CA4957">
              <w:rPr>
                <w:rFonts w:ascii="Arial" w:eastAsia="Calibri" w:hAnsi="Arial" w:cs="Arial"/>
                <w:color w:val="000000"/>
                <w:sz w:val="20"/>
                <w:szCs w:val="20"/>
                <w:lang w:eastAsia="sl-SI"/>
              </w:rPr>
              <w:t>.</w:t>
            </w:r>
            <w:r w:rsidR="00CA4957">
              <w:rPr>
                <w:rStyle w:val="Sprotnaopomba-sklic"/>
                <w:rFonts w:ascii="Arial" w:eastAsia="Calibri" w:hAnsi="Arial" w:cs="Arial"/>
                <w:color w:val="000000"/>
                <w:sz w:val="20"/>
                <w:szCs w:val="20"/>
                <w:lang w:eastAsia="sl-SI"/>
              </w:rPr>
              <w:footnoteReference w:id="40"/>
            </w:r>
            <w:r w:rsidRPr="00574D3A">
              <w:rPr>
                <w:rFonts w:ascii="Arial" w:eastAsia="Calibri" w:hAnsi="Arial" w:cs="Arial"/>
                <w:color w:val="000000"/>
                <w:sz w:val="20"/>
                <w:szCs w:val="20"/>
                <w:lang w:eastAsia="sl-SI"/>
              </w:rPr>
              <w:t xml:space="preserve"> </w:t>
            </w:r>
          </w:p>
          <w:tbl>
            <w:tblPr>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1559"/>
              <w:gridCol w:w="4298"/>
            </w:tblGrid>
            <w:tr w:rsidR="0093139E" w:rsidRPr="00FD1EB3" w14:paraId="1DD5D7D5" w14:textId="77777777" w:rsidTr="0093139E">
              <w:trPr>
                <w:trHeight w:val="285"/>
              </w:trPr>
              <w:tc>
                <w:tcPr>
                  <w:tcW w:w="3004" w:type="dxa"/>
                  <w:vAlign w:val="bottom"/>
                </w:tcPr>
                <w:p w14:paraId="29023B96"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Postavitev optične zemeljske postaje</w:t>
                  </w:r>
                </w:p>
              </w:tc>
              <w:tc>
                <w:tcPr>
                  <w:tcW w:w="1559" w:type="dxa"/>
                  <w:vAlign w:val="bottom"/>
                </w:tcPr>
                <w:p w14:paraId="55B4C32E" w14:textId="1F08D382"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 xml:space="preserve">1.200.000,00 </w:t>
                  </w:r>
                  <w:r w:rsidRPr="00494A96">
                    <w:rPr>
                      <w:rFonts w:ascii="Arial" w:eastAsia="Calibri" w:hAnsi="Arial" w:cs="Arial"/>
                      <w:sz w:val="20"/>
                      <w:szCs w:val="20"/>
                    </w:rPr>
                    <w:t>€</w:t>
                  </w:r>
                </w:p>
              </w:tc>
              <w:tc>
                <w:tcPr>
                  <w:tcW w:w="4298" w:type="dxa"/>
                  <w:vAlign w:val="bottom"/>
                </w:tcPr>
                <w:p w14:paraId="12B0A5D0" w14:textId="77777777" w:rsidR="0093139E" w:rsidRPr="0093139E" w:rsidRDefault="0093139E" w:rsidP="0093139E">
                  <w:pPr>
                    <w:spacing w:after="0"/>
                    <w:jc w:val="both"/>
                    <w:rPr>
                      <w:rFonts w:ascii="Arial" w:eastAsia="Calibri" w:hAnsi="Arial" w:cs="Arial"/>
                      <w:sz w:val="18"/>
                      <w:szCs w:val="18"/>
                      <w:lang w:val="it-IT"/>
                    </w:rPr>
                  </w:pPr>
                  <w:r w:rsidRPr="0093139E">
                    <w:rPr>
                      <w:rFonts w:ascii="Arial" w:eastAsia="Calibri" w:hAnsi="Arial" w:cs="Arial"/>
                      <w:sz w:val="18"/>
                      <w:szCs w:val="18"/>
                      <w:lang w:val="it-IT"/>
                    </w:rPr>
                    <w:t>Cena za teleskop fi 0,8m (Vir: Ocena ESA, 3-1-SHERPA MARCH prep v11.pdf, str.7), zagotovitev dodatne varnosti ni upoštevana.</w:t>
                  </w:r>
                </w:p>
              </w:tc>
            </w:tr>
            <w:tr w:rsidR="0093139E" w:rsidRPr="0093139E" w14:paraId="2A2EAB3D" w14:textId="77777777" w:rsidTr="0093139E">
              <w:trPr>
                <w:trHeight w:val="285"/>
              </w:trPr>
              <w:tc>
                <w:tcPr>
                  <w:tcW w:w="3004" w:type="dxa"/>
                  <w:vAlign w:val="bottom"/>
                </w:tcPr>
                <w:p w14:paraId="2FC5D3DB"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Paket QKD in optične kom. opreme</w:t>
                  </w:r>
                </w:p>
              </w:tc>
              <w:tc>
                <w:tcPr>
                  <w:tcW w:w="1559" w:type="dxa"/>
                  <w:vAlign w:val="bottom"/>
                </w:tcPr>
                <w:p w14:paraId="535D4B5A" w14:textId="14B752DC"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 xml:space="preserve">500.000,00 </w:t>
                  </w:r>
                  <w:r w:rsidRPr="00494A96">
                    <w:rPr>
                      <w:rFonts w:ascii="Arial" w:eastAsia="Calibri" w:hAnsi="Arial" w:cs="Arial"/>
                      <w:sz w:val="20"/>
                      <w:szCs w:val="20"/>
                    </w:rPr>
                    <w:t>€</w:t>
                  </w:r>
                </w:p>
              </w:tc>
              <w:tc>
                <w:tcPr>
                  <w:tcW w:w="4298" w:type="dxa"/>
                  <w:vAlign w:val="bottom"/>
                </w:tcPr>
                <w:p w14:paraId="3D20B0E2" w14:textId="77777777" w:rsidR="0093139E" w:rsidRPr="0093139E" w:rsidRDefault="0093139E" w:rsidP="0093139E">
                  <w:pPr>
                    <w:spacing w:after="0"/>
                    <w:jc w:val="both"/>
                    <w:rPr>
                      <w:rFonts w:ascii="Arial" w:eastAsia="Calibri" w:hAnsi="Arial" w:cs="Arial"/>
                      <w:sz w:val="18"/>
                      <w:szCs w:val="18"/>
                    </w:rPr>
                  </w:pPr>
                  <w:r w:rsidRPr="0093139E">
                    <w:rPr>
                      <w:rFonts w:ascii="Arial" w:eastAsia="Calibri" w:hAnsi="Arial" w:cs="Arial"/>
                      <w:sz w:val="18"/>
                      <w:szCs w:val="18"/>
                    </w:rPr>
                    <w:t>Najcenejši paket (Vir: Ocena ESA, 3-1-SHERPA MARCH prep v11.pdf, str.7)</w:t>
                  </w:r>
                </w:p>
              </w:tc>
            </w:tr>
            <w:tr w:rsidR="0093139E" w:rsidRPr="0093139E" w14:paraId="084265B1" w14:textId="77777777" w:rsidTr="0093139E">
              <w:trPr>
                <w:trHeight w:val="285"/>
              </w:trPr>
              <w:tc>
                <w:tcPr>
                  <w:tcW w:w="3004" w:type="dxa"/>
                  <w:vAlign w:val="bottom"/>
                </w:tcPr>
                <w:p w14:paraId="5B6C1488" w14:textId="73564783"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S</w:t>
                  </w:r>
                  <w:r w:rsidR="00217A52" w:rsidRPr="0093139E">
                    <w:rPr>
                      <w:rFonts w:ascii="Arial" w:eastAsia="Calibri" w:hAnsi="Arial" w:cs="Arial"/>
                      <w:sz w:val="20"/>
                      <w:szCs w:val="20"/>
                    </w:rPr>
                    <w:t>kupaj</w:t>
                  </w:r>
                  <w:r w:rsidRPr="0093139E">
                    <w:rPr>
                      <w:rFonts w:ascii="Arial" w:eastAsia="Calibri" w:hAnsi="Arial" w:cs="Arial"/>
                      <w:sz w:val="20"/>
                      <w:szCs w:val="20"/>
                    </w:rPr>
                    <w:t xml:space="preserve"> zemeljska postaja</w:t>
                  </w:r>
                </w:p>
              </w:tc>
              <w:tc>
                <w:tcPr>
                  <w:tcW w:w="1559" w:type="dxa"/>
                  <w:shd w:val="clear" w:color="auto" w:fill="92D050"/>
                  <w:vAlign w:val="bottom"/>
                </w:tcPr>
                <w:p w14:paraId="5C5C8949" w14:textId="7A57F98F"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1.700.000,00</w:t>
                  </w:r>
                  <w:r>
                    <w:rPr>
                      <w:rFonts w:ascii="Arial" w:eastAsia="Calibri" w:hAnsi="Arial" w:cs="Arial"/>
                      <w:sz w:val="20"/>
                      <w:szCs w:val="20"/>
                    </w:rPr>
                    <w:t xml:space="preserve"> </w:t>
                  </w:r>
                  <w:r w:rsidRPr="00494A96">
                    <w:rPr>
                      <w:rFonts w:ascii="Arial" w:eastAsia="Calibri" w:hAnsi="Arial" w:cs="Arial"/>
                      <w:sz w:val="20"/>
                      <w:szCs w:val="20"/>
                    </w:rPr>
                    <w:t>€</w:t>
                  </w:r>
                  <w:r w:rsidRPr="0093139E">
                    <w:rPr>
                      <w:rFonts w:ascii="Arial" w:eastAsia="Calibri" w:hAnsi="Arial" w:cs="Arial"/>
                      <w:sz w:val="20"/>
                      <w:szCs w:val="20"/>
                    </w:rPr>
                    <w:t xml:space="preserve"> </w:t>
                  </w:r>
                </w:p>
              </w:tc>
              <w:tc>
                <w:tcPr>
                  <w:tcW w:w="4298" w:type="dxa"/>
                  <w:vAlign w:val="bottom"/>
                </w:tcPr>
                <w:p w14:paraId="650B943A" w14:textId="77777777" w:rsidR="0093139E" w:rsidRPr="0093139E" w:rsidRDefault="0093139E" w:rsidP="0093139E">
                  <w:pPr>
                    <w:spacing w:after="0"/>
                    <w:jc w:val="both"/>
                    <w:rPr>
                      <w:rFonts w:ascii="Arial" w:hAnsi="Arial" w:cs="Arial"/>
                      <w:sz w:val="18"/>
                      <w:szCs w:val="18"/>
                    </w:rPr>
                  </w:pPr>
                  <w:r w:rsidRPr="0093139E">
                    <w:rPr>
                      <w:rFonts w:ascii="Arial" w:hAnsi="Arial" w:cs="Arial"/>
                      <w:sz w:val="18"/>
                      <w:szCs w:val="18"/>
                    </w:rPr>
                    <w:t>Vsota postavk</w:t>
                  </w:r>
                </w:p>
              </w:tc>
            </w:tr>
            <w:tr w:rsidR="0093139E" w:rsidRPr="0093139E" w14:paraId="14D919F8" w14:textId="77777777" w:rsidTr="0093139E">
              <w:trPr>
                <w:trHeight w:val="285"/>
              </w:trPr>
              <w:tc>
                <w:tcPr>
                  <w:tcW w:w="3004" w:type="dxa"/>
                  <w:vAlign w:val="bottom"/>
                </w:tcPr>
                <w:p w14:paraId="7643EB00" w14:textId="77777777" w:rsidR="0093139E" w:rsidRPr="0093139E" w:rsidRDefault="0093139E" w:rsidP="0093139E">
                  <w:pPr>
                    <w:spacing w:after="0"/>
                    <w:jc w:val="both"/>
                    <w:rPr>
                      <w:rFonts w:ascii="Arial" w:eastAsia="Calibri" w:hAnsi="Arial" w:cs="Arial"/>
                      <w:b/>
                      <w:bCs/>
                      <w:sz w:val="20"/>
                      <w:szCs w:val="20"/>
                    </w:rPr>
                  </w:pPr>
                  <w:r w:rsidRPr="0093139E">
                    <w:rPr>
                      <w:rFonts w:ascii="Arial" w:eastAsia="Calibri" w:hAnsi="Arial" w:cs="Arial"/>
                      <w:b/>
                      <w:bCs/>
                      <w:sz w:val="20"/>
                      <w:szCs w:val="20"/>
                    </w:rPr>
                    <w:t>Nakup optičnih povezav (km)</w:t>
                  </w:r>
                </w:p>
              </w:tc>
              <w:tc>
                <w:tcPr>
                  <w:tcW w:w="1559" w:type="dxa"/>
                  <w:vAlign w:val="bottom"/>
                </w:tcPr>
                <w:p w14:paraId="269B4594" w14:textId="77777777" w:rsidR="0093139E" w:rsidRPr="0093139E" w:rsidRDefault="0093139E" w:rsidP="0093139E">
                  <w:pPr>
                    <w:spacing w:after="0"/>
                    <w:jc w:val="both"/>
                    <w:rPr>
                      <w:rFonts w:ascii="Arial" w:hAnsi="Arial" w:cs="Arial"/>
                      <w:sz w:val="20"/>
                      <w:szCs w:val="20"/>
                    </w:rPr>
                  </w:pPr>
                </w:p>
              </w:tc>
              <w:tc>
                <w:tcPr>
                  <w:tcW w:w="4298" w:type="dxa"/>
                  <w:vAlign w:val="bottom"/>
                </w:tcPr>
                <w:p w14:paraId="2DC90BDE" w14:textId="4490F3E4" w:rsidR="0093139E" w:rsidRPr="0093139E" w:rsidRDefault="0093139E" w:rsidP="00217A52">
                  <w:pPr>
                    <w:spacing w:after="0"/>
                    <w:jc w:val="both"/>
                    <w:rPr>
                      <w:rFonts w:ascii="Arial" w:hAnsi="Arial" w:cs="Arial"/>
                      <w:sz w:val="18"/>
                      <w:szCs w:val="18"/>
                    </w:rPr>
                  </w:pPr>
                  <w:r w:rsidRPr="0093139E">
                    <w:rPr>
                      <w:rFonts w:ascii="Arial" w:hAnsi="Arial" w:cs="Arial"/>
                      <w:sz w:val="18"/>
                      <w:szCs w:val="18"/>
                    </w:rPr>
                    <w:t xml:space="preserve">Ocena stroškov optičnih povezav je narejena </w:t>
                  </w:r>
                  <w:r w:rsidR="00217A52">
                    <w:rPr>
                      <w:rFonts w:ascii="Arial" w:hAnsi="Arial" w:cs="Arial"/>
                      <w:sz w:val="18"/>
                      <w:szCs w:val="18"/>
                    </w:rPr>
                    <w:t>z</w:t>
                  </w:r>
                  <w:r w:rsidRPr="0093139E">
                    <w:rPr>
                      <w:rFonts w:ascii="Arial" w:hAnsi="Arial" w:cs="Arial"/>
                      <w:sz w:val="18"/>
                      <w:szCs w:val="18"/>
                    </w:rPr>
                    <w:t>a predviden</w:t>
                  </w:r>
                  <w:r w:rsidR="00217A52">
                    <w:rPr>
                      <w:rFonts w:ascii="Arial" w:hAnsi="Arial" w:cs="Arial"/>
                      <w:sz w:val="18"/>
                      <w:szCs w:val="18"/>
                    </w:rPr>
                    <w:t>o</w:t>
                  </w:r>
                  <w:r w:rsidRPr="0093139E">
                    <w:rPr>
                      <w:rFonts w:ascii="Arial" w:hAnsi="Arial" w:cs="Arial"/>
                      <w:sz w:val="18"/>
                      <w:szCs w:val="18"/>
                    </w:rPr>
                    <w:t xml:space="preserve"> potrebn</w:t>
                  </w:r>
                  <w:r w:rsidR="00217A52">
                    <w:rPr>
                      <w:rFonts w:ascii="Arial" w:hAnsi="Arial" w:cs="Arial"/>
                      <w:sz w:val="18"/>
                      <w:szCs w:val="18"/>
                    </w:rPr>
                    <w:t>o</w:t>
                  </w:r>
                  <w:r w:rsidRPr="0093139E">
                    <w:rPr>
                      <w:rFonts w:ascii="Arial" w:hAnsi="Arial" w:cs="Arial"/>
                      <w:sz w:val="18"/>
                      <w:szCs w:val="18"/>
                    </w:rPr>
                    <w:t xml:space="preserve"> dolžini optičnih povezav znotraj Slovenije in povezav</w:t>
                  </w:r>
                  <w:r w:rsidR="00217A52">
                    <w:rPr>
                      <w:rFonts w:ascii="Arial" w:hAnsi="Arial" w:cs="Arial"/>
                      <w:sz w:val="18"/>
                      <w:szCs w:val="18"/>
                    </w:rPr>
                    <w:t>e</w:t>
                  </w:r>
                  <w:r w:rsidRPr="0093139E">
                    <w:rPr>
                      <w:rFonts w:ascii="Arial" w:hAnsi="Arial" w:cs="Arial"/>
                      <w:sz w:val="18"/>
                      <w:szCs w:val="18"/>
                    </w:rPr>
                    <w:t xml:space="preserve"> s sosednjimi državami.</w:t>
                  </w:r>
                </w:p>
              </w:tc>
            </w:tr>
            <w:tr w:rsidR="0093139E" w:rsidRPr="0093139E" w14:paraId="6F0B2267" w14:textId="77777777" w:rsidTr="0093139E">
              <w:trPr>
                <w:trHeight w:val="285"/>
              </w:trPr>
              <w:tc>
                <w:tcPr>
                  <w:tcW w:w="3004" w:type="dxa"/>
                  <w:vAlign w:val="bottom"/>
                </w:tcPr>
                <w:p w14:paraId="67C5FC29"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Ljubljana-Nova Gorica (Italija)</w:t>
                  </w:r>
                </w:p>
              </w:tc>
              <w:tc>
                <w:tcPr>
                  <w:tcW w:w="1559" w:type="dxa"/>
                  <w:vAlign w:val="bottom"/>
                </w:tcPr>
                <w:p w14:paraId="31678C29"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108</w:t>
                  </w:r>
                </w:p>
              </w:tc>
              <w:tc>
                <w:tcPr>
                  <w:tcW w:w="4298" w:type="dxa"/>
                  <w:vAlign w:val="bottom"/>
                </w:tcPr>
                <w:p w14:paraId="6C78BD82" w14:textId="77777777" w:rsidR="0093139E" w:rsidRPr="0093139E" w:rsidRDefault="0093139E" w:rsidP="0093139E">
                  <w:pPr>
                    <w:spacing w:after="0"/>
                    <w:jc w:val="both"/>
                    <w:rPr>
                      <w:rFonts w:ascii="Arial" w:hAnsi="Arial" w:cs="Arial"/>
                      <w:sz w:val="18"/>
                      <w:szCs w:val="18"/>
                    </w:rPr>
                  </w:pPr>
                </w:p>
              </w:tc>
            </w:tr>
            <w:tr w:rsidR="0093139E" w:rsidRPr="0093139E" w14:paraId="14250195" w14:textId="77777777" w:rsidTr="0093139E">
              <w:trPr>
                <w:trHeight w:val="285"/>
              </w:trPr>
              <w:tc>
                <w:tcPr>
                  <w:tcW w:w="3004" w:type="dxa"/>
                  <w:vAlign w:val="bottom"/>
                </w:tcPr>
                <w:p w14:paraId="1933C521"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Ljubljana-Obrežje (Hrvaška)</w:t>
                  </w:r>
                </w:p>
              </w:tc>
              <w:tc>
                <w:tcPr>
                  <w:tcW w:w="1559" w:type="dxa"/>
                  <w:vAlign w:val="bottom"/>
                </w:tcPr>
                <w:p w14:paraId="721E3244"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84</w:t>
                  </w:r>
                </w:p>
              </w:tc>
              <w:tc>
                <w:tcPr>
                  <w:tcW w:w="4298" w:type="dxa"/>
                  <w:vAlign w:val="bottom"/>
                </w:tcPr>
                <w:p w14:paraId="0B7B4C26" w14:textId="77777777" w:rsidR="0093139E" w:rsidRPr="0093139E" w:rsidRDefault="0093139E" w:rsidP="0093139E">
                  <w:pPr>
                    <w:spacing w:after="0"/>
                    <w:jc w:val="both"/>
                    <w:rPr>
                      <w:rFonts w:ascii="Arial" w:hAnsi="Arial" w:cs="Arial"/>
                      <w:sz w:val="18"/>
                      <w:szCs w:val="18"/>
                    </w:rPr>
                  </w:pPr>
                </w:p>
              </w:tc>
            </w:tr>
            <w:tr w:rsidR="0093139E" w:rsidRPr="0093139E" w14:paraId="1D91AFF5" w14:textId="77777777" w:rsidTr="0093139E">
              <w:trPr>
                <w:trHeight w:val="285"/>
              </w:trPr>
              <w:tc>
                <w:tcPr>
                  <w:tcW w:w="3004" w:type="dxa"/>
                  <w:vAlign w:val="bottom"/>
                </w:tcPr>
                <w:p w14:paraId="6ABA784F"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Ljubljana-Maribor</w:t>
                  </w:r>
                </w:p>
              </w:tc>
              <w:tc>
                <w:tcPr>
                  <w:tcW w:w="1559" w:type="dxa"/>
                  <w:vAlign w:val="bottom"/>
                </w:tcPr>
                <w:p w14:paraId="0EA65DF9"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128</w:t>
                  </w:r>
                </w:p>
              </w:tc>
              <w:tc>
                <w:tcPr>
                  <w:tcW w:w="4298" w:type="dxa"/>
                  <w:vAlign w:val="bottom"/>
                </w:tcPr>
                <w:p w14:paraId="1F6FC2D2" w14:textId="77777777" w:rsidR="0093139E" w:rsidRPr="0093139E" w:rsidRDefault="0093139E" w:rsidP="0093139E">
                  <w:pPr>
                    <w:spacing w:after="0"/>
                    <w:jc w:val="both"/>
                    <w:rPr>
                      <w:rFonts w:ascii="Arial" w:hAnsi="Arial" w:cs="Arial"/>
                      <w:sz w:val="18"/>
                      <w:szCs w:val="18"/>
                    </w:rPr>
                  </w:pPr>
                </w:p>
              </w:tc>
            </w:tr>
            <w:tr w:rsidR="0093139E" w:rsidRPr="0093139E" w14:paraId="5DE3C9C4" w14:textId="77777777" w:rsidTr="0093139E">
              <w:trPr>
                <w:trHeight w:val="285"/>
              </w:trPr>
              <w:tc>
                <w:tcPr>
                  <w:tcW w:w="3004" w:type="dxa"/>
                  <w:vAlign w:val="bottom"/>
                </w:tcPr>
                <w:p w14:paraId="79181049"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Maribor-Dolga vas (Madžarska)</w:t>
                  </w:r>
                </w:p>
              </w:tc>
              <w:tc>
                <w:tcPr>
                  <w:tcW w:w="1559" w:type="dxa"/>
                  <w:vAlign w:val="bottom"/>
                </w:tcPr>
                <w:p w14:paraId="2B35A8E5"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77</w:t>
                  </w:r>
                </w:p>
              </w:tc>
              <w:tc>
                <w:tcPr>
                  <w:tcW w:w="4298" w:type="dxa"/>
                  <w:vAlign w:val="bottom"/>
                </w:tcPr>
                <w:p w14:paraId="449D3414" w14:textId="77777777" w:rsidR="0093139E" w:rsidRPr="0093139E" w:rsidRDefault="0093139E" w:rsidP="0093139E">
                  <w:pPr>
                    <w:spacing w:after="0"/>
                    <w:jc w:val="both"/>
                    <w:rPr>
                      <w:rFonts w:ascii="Arial" w:hAnsi="Arial" w:cs="Arial"/>
                      <w:sz w:val="18"/>
                      <w:szCs w:val="18"/>
                    </w:rPr>
                  </w:pPr>
                </w:p>
              </w:tc>
            </w:tr>
            <w:tr w:rsidR="0093139E" w:rsidRPr="0093139E" w14:paraId="0165BC1B" w14:textId="77777777" w:rsidTr="0093139E">
              <w:trPr>
                <w:trHeight w:val="285"/>
              </w:trPr>
              <w:tc>
                <w:tcPr>
                  <w:tcW w:w="3004" w:type="dxa"/>
                  <w:vAlign w:val="bottom"/>
                </w:tcPr>
                <w:p w14:paraId="06C050A1"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Maribor-Šentilj (Avstrija)</w:t>
                  </w:r>
                </w:p>
              </w:tc>
              <w:tc>
                <w:tcPr>
                  <w:tcW w:w="1559" w:type="dxa"/>
                  <w:vAlign w:val="bottom"/>
                </w:tcPr>
                <w:p w14:paraId="1AE1DD99"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18</w:t>
                  </w:r>
                </w:p>
              </w:tc>
              <w:tc>
                <w:tcPr>
                  <w:tcW w:w="4298" w:type="dxa"/>
                  <w:vAlign w:val="bottom"/>
                </w:tcPr>
                <w:p w14:paraId="65FEF765" w14:textId="77777777" w:rsidR="0093139E" w:rsidRPr="0093139E" w:rsidRDefault="0093139E" w:rsidP="0093139E">
                  <w:pPr>
                    <w:spacing w:after="0"/>
                    <w:jc w:val="both"/>
                    <w:rPr>
                      <w:rFonts w:ascii="Arial" w:hAnsi="Arial" w:cs="Arial"/>
                      <w:sz w:val="18"/>
                      <w:szCs w:val="18"/>
                    </w:rPr>
                  </w:pPr>
                </w:p>
              </w:tc>
            </w:tr>
            <w:tr w:rsidR="0093139E" w:rsidRPr="0093139E" w14:paraId="3C41FA74" w14:textId="77777777" w:rsidTr="0093139E">
              <w:trPr>
                <w:trHeight w:val="285"/>
              </w:trPr>
              <w:tc>
                <w:tcPr>
                  <w:tcW w:w="3004" w:type="dxa"/>
                  <w:vAlign w:val="bottom"/>
                </w:tcPr>
                <w:p w14:paraId="36EE0631"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Ljubljana</w:t>
                  </w:r>
                </w:p>
              </w:tc>
              <w:tc>
                <w:tcPr>
                  <w:tcW w:w="1559" w:type="dxa"/>
                  <w:vAlign w:val="bottom"/>
                </w:tcPr>
                <w:p w14:paraId="647049FC"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45</w:t>
                  </w:r>
                </w:p>
              </w:tc>
              <w:tc>
                <w:tcPr>
                  <w:tcW w:w="4298" w:type="dxa"/>
                  <w:vAlign w:val="bottom"/>
                </w:tcPr>
                <w:p w14:paraId="42D33917" w14:textId="77777777" w:rsidR="0093139E" w:rsidRPr="0093139E" w:rsidRDefault="0093139E" w:rsidP="0093139E">
                  <w:pPr>
                    <w:spacing w:after="0"/>
                    <w:jc w:val="both"/>
                    <w:rPr>
                      <w:rFonts w:ascii="Arial" w:hAnsi="Arial" w:cs="Arial"/>
                      <w:sz w:val="18"/>
                      <w:szCs w:val="18"/>
                    </w:rPr>
                  </w:pPr>
                </w:p>
              </w:tc>
            </w:tr>
            <w:tr w:rsidR="0093139E" w:rsidRPr="0093139E" w14:paraId="7B66AF74" w14:textId="77777777" w:rsidTr="0093139E">
              <w:trPr>
                <w:trHeight w:val="285"/>
              </w:trPr>
              <w:tc>
                <w:tcPr>
                  <w:tcW w:w="3004" w:type="dxa"/>
                  <w:vAlign w:val="bottom"/>
                </w:tcPr>
                <w:p w14:paraId="4A31F87A" w14:textId="2BA0A294"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S</w:t>
                  </w:r>
                  <w:r w:rsidR="00217A52" w:rsidRPr="0093139E">
                    <w:rPr>
                      <w:rFonts w:ascii="Arial" w:eastAsia="Calibri" w:hAnsi="Arial" w:cs="Arial"/>
                      <w:sz w:val="20"/>
                      <w:szCs w:val="20"/>
                    </w:rPr>
                    <w:t>kupaj</w:t>
                  </w:r>
                  <w:r w:rsidRPr="0093139E">
                    <w:rPr>
                      <w:rFonts w:ascii="Arial" w:eastAsia="Calibri" w:hAnsi="Arial" w:cs="Arial"/>
                      <w:sz w:val="20"/>
                      <w:szCs w:val="20"/>
                    </w:rPr>
                    <w:t xml:space="preserve"> km</w:t>
                  </w:r>
                </w:p>
              </w:tc>
              <w:tc>
                <w:tcPr>
                  <w:tcW w:w="1559" w:type="dxa"/>
                  <w:vAlign w:val="bottom"/>
                </w:tcPr>
                <w:p w14:paraId="7A162CF8"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460</w:t>
                  </w:r>
                </w:p>
              </w:tc>
              <w:tc>
                <w:tcPr>
                  <w:tcW w:w="4298" w:type="dxa"/>
                  <w:vAlign w:val="bottom"/>
                </w:tcPr>
                <w:p w14:paraId="3FC81F54" w14:textId="07E942C2" w:rsidR="0093139E" w:rsidRPr="0093139E" w:rsidRDefault="0093139E" w:rsidP="00217A52">
                  <w:pPr>
                    <w:spacing w:after="0"/>
                    <w:jc w:val="both"/>
                    <w:rPr>
                      <w:rFonts w:ascii="Arial" w:eastAsia="Calibri" w:hAnsi="Arial" w:cs="Arial"/>
                      <w:sz w:val="18"/>
                      <w:szCs w:val="18"/>
                    </w:rPr>
                  </w:pPr>
                  <w:r w:rsidRPr="0093139E">
                    <w:rPr>
                      <w:rFonts w:ascii="Arial" w:eastAsia="Calibri" w:hAnsi="Arial" w:cs="Arial"/>
                      <w:sz w:val="18"/>
                      <w:szCs w:val="18"/>
                    </w:rPr>
                    <w:t>Cena 5.000 EUR/km za kabel z 12 vlakni, morebitn</w:t>
                  </w:r>
                  <w:r w:rsidR="00217A52">
                    <w:rPr>
                      <w:rFonts w:ascii="Arial" w:eastAsia="Calibri" w:hAnsi="Arial" w:cs="Arial"/>
                      <w:sz w:val="18"/>
                      <w:szCs w:val="18"/>
                    </w:rPr>
                    <w:t>a</w:t>
                  </w:r>
                  <w:r w:rsidRPr="0093139E">
                    <w:rPr>
                      <w:rFonts w:ascii="Arial" w:eastAsia="Calibri" w:hAnsi="Arial" w:cs="Arial"/>
                      <w:sz w:val="18"/>
                      <w:szCs w:val="18"/>
                    </w:rPr>
                    <w:t xml:space="preserve"> potrebna dodatna kanalizacija ni upoštevana (Vir: DIIP IR optika, DIIP_v24_končni.doc, str.10).</w:t>
                  </w:r>
                </w:p>
              </w:tc>
            </w:tr>
            <w:tr w:rsidR="0093139E" w:rsidRPr="0093139E" w14:paraId="56176D95" w14:textId="77777777" w:rsidTr="0093139E">
              <w:trPr>
                <w:trHeight w:val="285"/>
              </w:trPr>
              <w:tc>
                <w:tcPr>
                  <w:tcW w:w="3004" w:type="dxa"/>
                  <w:vAlign w:val="bottom"/>
                </w:tcPr>
                <w:p w14:paraId="2D660275"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 xml:space="preserve">Strošek optičnih povezav </w:t>
                  </w:r>
                </w:p>
              </w:tc>
              <w:tc>
                <w:tcPr>
                  <w:tcW w:w="1559" w:type="dxa"/>
                  <w:shd w:val="clear" w:color="auto" w:fill="92D050"/>
                  <w:vAlign w:val="bottom"/>
                </w:tcPr>
                <w:p w14:paraId="3D790C29" w14:textId="28898D3D" w:rsidR="0093139E" w:rsidRPr="004E5C06" w:rsidRDefault="0093139E" w:rsidP="0093139E">
                  <w:pPr>
                    <w:spacing w:after="0"/>
                    <w:jc w:val="both"/>
                    <w:rPr>
                      <w:rFonts w:ascii="Arial" w:eastAsia="Calibri" w:hAnsi="Arial" w:cs="Arial"/>
                      <w:b/>
                      <w:sz w:val="20"/>
                      <w:szCs w:val="20"/>
                    </w:rPr>
                  </w:pPr>
                  <w:r w:rsidRPr="004E5C06">
                    <w:rPr>
                      <w:rFonts w:ascii="Arial" w:eastAsia="Calibri" w:hAnsi="Arial" w:cs="Arial"/>
                      <w:b/>
                      <w:sz w:val="20"/>
                      <w:szCs w:val="20"/>
                    </w:rPr>
                    <w:t>2.300.000,00 €</w:t>
                  </w:r>
                </w:p>
              </w:tc>
              <w:tc>
                <w:tcPr>
                  <w:tcW w:w="4298" w:type="dxa"/>
                  <w:vAlign w:val="bottom"/>
                </w:tcPr>
                <w:p w14:paraId="67D44993" w14:textId="77777777" w:rsidR="0093139E" w:rsidRPr="0093139E" w:rsidRDefault="0093139E" w:rsidP="0093139E">
                  <w:pPr>
                    <w:spacing w:after="0"/>
                    <w:jc w:val="both"/>
                    <w:rPr>
                      <w:rFonts w:ascii="Arial" w:hAnsi="Arial" w:cs="Arial"/>
                      <w:sz w:val="18"/>
                      <w:szCs w:val="18"/>
                      <w:lang w:val="de-DE"/>
                    </w:rPr>
                  </w:pPr>
                  <w:r w:rsidRPr="0093139E">
                    <w:rPr>
                      <w:rFonts w:ascii="Arial" w:hAnsi="Arial" w:cs="Arial"/>
                      <w:sz w:val="18"/>
                      <w:szCs w:val="18"/>
                      <w:lang w:val="de-DE"/>
                    </w:rPr>
                    <w:t>460 km x 5.000 EUR/km = 2.300.000 EUR</w:t>
                  </w:r>
                </w:p>
              </w:tc>
            </w:tr>
          </w:tbl>
          <w:p w14:paraId="1E578FD7" w14:textId="77777777" w:rsidR="0093139E" w:rsidRPr="0093139E" w:rsidRDefault="0093139E" w:rsidP="00574D3A">
            <w:pPr>
              <w:jc w:val="both"/>
              <w:textAlignment w:val="baseline"/>
              <w:rPr>
                <w:rFonts w:ascii="Arial" w:eastAsia="Calibri" w:hAnsi="Arial" w:cs="Arial"/>
                <w:color w:val="000000"/>
                <w:sz w:val="20"/>
                <w:szCs w:val="20"/>
                <w:lang w:eastAsia="sl-SI"/>
              </w:rPr>
            </w:pPr>
          </w:p>
          <w:p w14:paraId="389428B7" w14:textId="1AB2B730"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usposabljanj in informiranja: 160.000 EUR </w:t>
            </w:r>
          </w:p>
          <w:p w14:paraId="4D190C0B" w14:textId="6C863500" w:rsidR="0093139E"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Uporaba novih kvantnih tehnologij za potrebe komunikacij  bo zahtevala izobraževanje sodelujočih razvijalcev na projektu in bodočih uporabnikov nacionalne SI-EuroQCI infrastrukture. Za prve je</w:t>
            </w:r>
            <w:r w:rsidR="00301A35">
              <w:rPr>
                <w:rFonts w:ascii="Arial" w:eastAsia="Calibri" w:hAnsi="Arial" w:cs="Arial"/>
                <w:color w:val="000000"/>
                <w:sz w:val="20"/>
                <w:szCs w:val="20"/>
                <w:lang w:eastAsia="sl-SI"/>
              </w:rPr>
              <w:t xml:space="preserve"> po podatkih Upravne akademije na MJU-ju</w:t>
            </w:r>
            <w:r w:rsidRPr="00574D3A">
              <w:rPr>
                <w:rFonts w:ascii="Arial" w:eastAsia="Calibri" w:hAnsi="Arial" w:cs="Arial"/>
                <w:color w:val="000000"/>
                <w:sz w:val="20"/>
                <w:szCs w:val="20"/>
                <w:lang w:eastAsia="sl-SI"/>
              </w:rPr>
              <w:t xml:space="preserve"> predviden</w:t>
            </w:r>
            <w:r w:rsidR="00301A35">
              <w:rPr>
                <w:rFonts w:ascii="Arial" w:eastAsia="Calibri" w:hAnsi="Arial" w:cs="Arial"/>
                <w:color w:val="000000"/>
                <w:sz w:val="20"/>
                <w:szCs w:val="20"/>
                <w:lang w:eastAsia="sl-SI"/>
              </w:rPr>
              <w:t>ih</w:t>
            </w:r>
            <w:r w:rsidRPr="00574D3A">
              <w:rPr>
                <w:rFonts w:ascii="Arial" w:eastAsia="Calibri" w:hAnsi="Arial" w:cs="Arial"/>
                <w:color w:val="000000"/>
                <w:sz w:val="20"/>
                <w:szCs w:val="20"/>
                <w:lang w:eastAsia="sl-SI"/>
              </w:rPr>
              <w:t xml:space="preserve"> 32 dni izobraževanj po 4.000 EUR/dan, za druge pa 15 delavnic po 2.000 EUR/dan. Za  informiranje in promocijo projekta je načrtovan</w:t>
            </w:r>
            <w:r w:rsidR="00301A35">
              <w:rPr>
                <w:rFonts w:ascii="Arial" w:eastAsia="Calibri" w:hAnsi="Arial" w:cs="Arial"/>
                <w:color w:val="000000"/>
                <w:sz w:val="20"/>
                <w:szCs w:val="20"/>
                <w:lang w:eastAsia="sl-SI"/>
              </w:rPr>
              <w:t>ih</w:t>
            </w:r>
            <w:r w:rsidRPr="00574D3A">
              <w:rPr>
                <w:rFonts w:ascii="Arial" w:eastAsia="Calibri" w:hAnsi="Arial" w:cs="Arial"/>
                <w:color w:val="000000"/>
                <w:sz w:val="20"/>
                <w:szCs w:val="20"/>
                <w:lang w:eastAsia="sl-SI"/>
              </w:rPr>
              <w:t xml:space="preserve"> 2.000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380"/>
              <w:gridCol w:w="4557"/>
            </w:tblGrid>
            <w:tr w:rsidR="0093139E" w:rsidRPr="0093139E" w14:paraId="6D944B4F" w14:textId="77777777" w:rsidTr="00C36C9D">
              <w:trPr>
                <w:trHeight w:val="285"/>
              </w:trPr>
              <w:tc>
                <w:tcPr>
                  <w:tcW w:w="2853" w:type="dxa"/>
                  <w:vAlign w:val="bottom"/>
                </w:tcPr>
                <w:p w14:paraId="24977DA3" w14:textId="73AC306A"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Usposabljanje uporabnikov</w:t>
                  </w:r>
                </w:p>
              </w:tc>
              <w:tc>
                <w:tcPr>
                  <w:tcW w:w="1380" w:type="dxa"/>
                  <w:vAlign w:val="bottom"/>
                </w:tcPr>
                <w:p w14:paraId="62BB9D3F" w14:textId="707C6515"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 xml:space="preserve">30.000,00 </w:t>
                  </w:r>
                  <w:r w:rsidRPr="00494A96">
                    <w:rPr>
                      <w:rFonts w:ascii="Arial" w:eastAsia="Calibri" w:hAnsi="Arial" w:cs="Arial"/>
                      <w:sz w:val="20"/>
                      <w:szCs w:val="20"/>
                    </w:rPr>
                    <w:t>€</w:t>
                  </w:r>
                </w:p>
              </w:tc>
              <w:tc>
                <w:tcPr>
                  <w:tcW w:w="4557" w:type="dxa"/>
                  <w:vAlign w:val="bottom"/>
                </w:tcPr>
                <w:p w14:paraId="528C5B38" w14:textId="68493CB8" w:rsidR="0093139E" w:rsidRPr="0093139E" w:rsidRDefault="0093139E" w:rsidP="00001710">
                  <w:pPr>
                    <w:spacing w:after="0"/>
                    <w:jc w:val="both"/>
                    <w:rPr>
                      <w:rFonts w:ascii="Arial" w:eastAsia="Calibri" w:hAnsi="Arial" w:cs="Arial"/>
                      <w:sz w:val="18"/>
                      <w:szCs w:val="18"/>
                    </w:rPr>
                  </w:pPr>
                  <w:r w:rsidRPr="0093139E">
                    <w:rPr>
                      <w:rFonts w:ascii="Arial" w:eastAsia="Calibri" w:hAnsi="Arial" w:cs="Arial"/>
                      <w:sz w:val="18"/>
                      <w:szCs w:val="18"/>
                    </w:rPr>
                    <w:t>15 delavnic za končne uporabnike po 2.000 EUR (Vir: U</w:t>
                  </w:r>
                  <w:r w:rsidR="00001710">
                    <w:rPr>
                      <w:rFonts w:ascii="Arial" w:eastAsia="Calibri" w:hAnsi="Arial" w:cs="Arial"/>
                      <w:sz w:val="18"/>
                      <w:szCs w:val="18"/>
                    </w:rPr>
                    <w:t>pravna akademija</w:t>
                  </w:r>
                  <w:r w:rsidRPr="0093139E">
                    <w:rPr>
                      <w:rFonts w:ascii="Arial" w:eastAsia="Calibri" w:hAnsi="Arial" w:cs="Arial"/>
                      <w:sz w:val="18"/>
                      <w:szCs w:val="18"/>
                    </w:rPr>
                    <w:t>, MJU).</w:t>
                  </w:r>
                </w:p>
              </w:tc>
            </w:tr>
            <w:tr w:rsidR="0093139E" w:rsidRPr="00FD1EB3" w14:paraId="2F697C9B" w14:textId="77777777" w:rsidTr="00C36C9D">
              <w:trPr>
                <w:trHeight w:val="285"/>
              </w:trPr>
              <w:tc>
                <w:tcPr>
                  <w:tcW w:w="2853" w:type="dxa"/>
                  <w:vAlign w:val="bottom"/>
                </w:tcPr>
                <w:p w14:paraId="6D19F8FA"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Usposabljanje razvijalcev</w:t>
                  </w:r>
                </w:p>
              </w:tc>
              <w:tc>
                <w:tcPr>
                  <w:tcW w:w="1380" w:type="dxa"/>
                  <w:vAlign w:val="bottom"/>
                </w:tcPr>
                <w:p w14:paraId="18718296" w14:textId="5373A1FD"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 xml:space="preserve">128.000,00 </w:t>
                  </w:r>
                  <w:r w:rsidRPr="00494A96">
                    <w:rPr>
                      <w:rFonts w:ascii="Arial" w:eastAsia="Calibri" w:hAnsi="Arial" w:cs="Arial"/>
                      <w:sz w:val="20"/>
                      <w:szCs w:val="20"/>
                    </w:rPr>
                    <w:t>€</w:t>
                  </w:r>
                </w:p>
              </w:tc>
              <w:tc>
                <w:tcPr>
                  <w:tcW w:w="4557" w:type="dxa"/>
                  <w:vAlign w:val="bottom"/>
                </w:tcPr>
                <w:p w14:paraId="55AB8065" w14:textId="4E8A5C24" w:rsidR="0093139E" w:rsidRPr="0093139E" w:rsidRDefault="0093139E" w:rsidP="00001710">
                  <w:pPr>
                    <w:spacing w:after="0"/>
                    <w:jc w:val="both"/>
                    <w:rPr>
                      <w:rFonts w:ascii="Arial" w:eastAsia="Calibri" w:hAnsi="Arial" w:cs="Arial"/>
                      <w:sz w:val="18"/>
                      <w:szCs w:val="18"/>
                      <w:lang w:val="it-IT"/>
                    </w:rPr>
                  </w:pPr>
                  <w:r w:rsidRPr="0093139E">
                    <w:rPr>
                      <w:rFonts w:ascii="Arial" w:eastAsia="Calibri" w:hAnsi="Arial" w:cs="Arial"/>
                      <w:sz w:val="18"/>
                      <w:szCs w:val="18"/>
                      <w:lang w:val="it-IT"/>
                    </w:rPr>
                    <w:t>32 dni za razvijalce po 4.000 EUR (Vir: U</w:t>
                  </w:r>
                  <w:r w:rsidR="00001710">
                    <w:rPr>
                      <w:rFonts w:ascii="Arial" w:eastAsia="Calibri" w:hAnsi="Arial" w:cs="Arial"/>
                      <w:sz w:val="18"/>
                      <w:szCs w:val="18"/>
                      <w:lang w:val="it-IT"/>
                    </w:rPr>
                    <w:t>pravna akademija</w:t>
                  </w:r>
                  <w:r w:rsidRPr="0093139E">
                    <w:rPr>
                      <w:rFonts w:ascii="Arial" w:eastAsia="Calibri" w:hAnsi="Arial" w:cs="Arial"/>
                      <w:sz w:val="18"/>
                      <w:szCs w:val="18"/>
                      <w:lang w:val="it-IT"/>
                    </w:rPr>
                    <w:t>, MJU).</w:t>
                  </w:r>
                </w:p>
              </w:tc>
            </w:tr>
            <w:tr w:rsidR="0093139E" w:rsidRPr="00FD1EB3" w14:paraId="623448EA" w14:textId="77777777" w:rsidTr="00C36C9D">
              <w:trPr>
                <w:trHeight w:val="285"/>
              </w:trPr>
              <w:tc>
                <w:tcPr>
                  <w:tcW w:w="2853" w:type="dxa"/>
                  <w:vAlign w:val="bottom"/>
                </w:tcPr>
                <w:p w14:paraId="7CDE1EF2" w14:textId="77777777" w:rsidR="0093139E" w:rsidRPr="00C36C9D" w:rsidRDefault="0093139E" w:rsidP="0093139E">
                  <w:pPr>
                    <w:spacing w:after="0"/>
                    <w:jc w:val="both"/>
                    <w:rPr>
                      <w:rFonts w:ascii="Arial" w:eastAsia="Calibri" w:hAnsi="Arial" w:cs="Arial"/>
                      <w:sz w:val="20"/>
                      <w:szCs w:val="20"/>
                      <w:lang w:val="it-IT"/>
                    </w:rPr>
                  </w:pPr>
                  <w:r w:rsidRPr="00C36C9D">
                    <w:rPr>
                      <w:rFonts w:ascii="Arial" w:eastAsia="Calibri" w:hAnsi="Arial" w:cs="Arial"/>
                      <w:sz w:val="20"/>
                      <w:szCs w:val="20"/>
                      <w:lang w:val="it-IT"/>
                    </w:rPr>
                    <w:t>Informiranje/promocija</w:t>
                  </w:r>
                </w:p>
              </w:tc>
              <w:tc>
                <w:tcPr>
                  <w:tcW w:w="1380" w:type="dxa"/>
                  <w:vAlign w:val="bottom"/>
                </w:tcPr>
                <w:p w14:paraId="7056258B" w14:textId="60955D23" w:rsidR="0093139E" w:rsidRPr="00C36C9D" w:rsidRDefault="0093139E" w:rsidP="0093139E">
                  <w:pPr>
                    <w:spacing w:after="0"/>
                    <w:jc w:val="both"/>
                    <w:rPr>
                      <w:rFonts w:ascii="Arial" w:eastAsia="Calibri" w:hAnsi="Arial" w:cs="Arial"/>
                      <w:sz w:val="20"/>
                      <w:szCs w:val="20"/>
                      <w:lang w:val="it-IT"/>
                    </w:rPr>
                  </w:pPr>
                  <w:r w:rsidRPr="00C36C9D">
                    <w:rPr>
                      <w:rFonts w:ascii="Arial" w:eastAsia="Calibri" w:hAnsi="Arial" w:cs="Arial"/>
                      <w:sz w:val="20"/>
                      <w:szCs w:val="20"/>
                      <w:lang w:val="it-IT"/>
                    </w:rPr>
                    <w:t>2.000,00 €</w:t>
                  </w:r>
                </w:p>
              </w:tc>
              <w:tc>
                <w:tcPr>
                  <w:tcW w:w="4557" w:type="dxa"/>
                  <w:vAlign w:val="bottom"/>
                </w:tcPr>
                <w:p w14:paraId="33EB3A9C" w14:textId="77777777" w:rsidR="0093139E" w:rsidRPr="00C36C9D" w:rsidRDefault="0093139E" w:rsidP="0093139E">
                  <w:pPr>
                    <w:spacing w:after="0"/>
                    <w:jc w:val="both"/>
                    <w:rPr>
                      <w:rFonts w:ascii="Arial" w:hAnsi="Arial" w:cs="Arial"/>
                      <w:sz w:val="18"/>
                      <w:szCs w:val="18"/>
                      <w:lang w:val="it-IT"/>
                    </w:rPr>
                  </w:pPr>
                </w:p>
              </w:tc>
            </w:tr>
            <w:tr w:rsidR="0093139E" w:rsidRPr="00FD1EB3" w14:paraId="338718F0" w14:textId="77777777" w:rsidTr="00C36C9D">
              <w:trPr>
                <w:trHeight w:val="285"/>
              </w:trPr>
              <w:tc>
                <w:tcPr>
                  <w:tcW w:w="2853" w:type="dxa"/>
                  <w:vAlign w:val="bottom"/>
                </w:tcPr>
                <w:p w14:paraId="0ADE1579" w14:textId="77777777" w:rsidR="0093139E" w:rsidRPr="00C36C9D" w:rsidRDefault="0093139E" w:rsidP="0093139E">
                  <w:pPr>
                    <w:spacing w:after="0"/>
                    <w:jc w:val="both"/>
                    <w:rPr>
                      <w:rFonts w:ascii="Arial" w:eastAsia="Calibri" w:hAnsi="Arial" w:cs="Arial"/>
                      <w:sz w:val="20"/>
                      <w:szCs w:val="20"/>
                      <w:lang w:val="it-IT"/>
                    </w:rPr>
                  </w:pPr>
                  <w:r w:rsidRPr="00C36C9D">
                    <w:rPr>
                      <w:rFonts w:ascii="Arial" w:eastAsia="Calibri" w:hAnsi="Arial" w:cs="Arial"/>
                      <w:sz w:val="20"/>
                      <w:szCs w:val="20"/>
                      <w:lang w:val="it-IT"/>
                    </w:rPr>
                    <w:lastRenderedPageBreak/>
                    <w:t>Strošek usposabljanj</w:t>
                  </w:r>
                </w:p>
              </w:tc>
              <w:tc>
                <w:tcPr>
                  <w:tcW w:w="1380" w:type="dxa"/>
                  <w:shd w:val="clear" w:color="auto" w:fill="92D050"/>
                  <w:vAlign w:val="bottom"/>
                </w:tcPr>
                <w:p w14:paraId="04EA7BFB" w14:textId="6DC4B072" w:rsidR="0093139E" w:rsidRPr="004E5C06" w:rsidRDefault="0093139E" w:rsidP="0093139E">
                  <w:pPr>
                    <w:spacing w:after="0"/>
                    <w:jc w:val="both"/>
                    <w:rPr>
                      <w:rFonts w:ascii="Arial" w:eastAsia="Calibri" w:hAnsi="Arial" w:cs="Arial"/>
                      <w:b/>
                      <w:sz w:val="20"/>
                      <w:szCs w:val="20"/>
                      <w:lang w:val="it-IT"/>
                    </w:rPr>
                  </w:pPr>
                  <w:r w:rsidRPr="004E5C06">
                    <w:rPr>
                      <w:rFonts w:ascii="Arial" w:eastAsia="Calibri" w:hAnsi="Arial" w:cs="Arial"/>
                      <w:b/>
                      <w:sz w:val="20"/>
                      <w:szCs w:val="20"/>
                      <w:lang w:val="it-IT"/>
                    </w:rPr>
                    <w:t>160.000,00 €</w:t>
                  </w:r>
                </w:p>
              </w:tc>
              <w:tc>
                <w:tcPr>
                  <w:tcW w:w="4557" w:type="dxa"/>
                  <w:vAlign w:val="bottom"/>
                </w:tcPr>
                <w:p w14:paraId="32A3086D" w14:textId="77777777" w:rsidR="0093139E" w:rsidRPr="00C36C9D" w:rsidRDefault="0093139E" w:rsidP="0093139E">
                  <w:pPr>
                    <w:spacing w:after="0"/>
                    <w:jc w:val="both"/>
                    <w:rPr>
                      <w:rFonts w:ascii="Arial" w:hAnsi="Arial" w:cs="Arial"/>
                      <w:sz w:val="18"/>
                      <w:szCs w:val="18"/>
                      <w:lang w:val="it-IT"/>
                    </w:rPr>
                  </w:pPr>
                  <w:r w:rsidRPr="00C36C9D">
                    <w:rPr>
                      <w:rFonts w:ascii="Arial" w:hAnsi="Arial" w:cs="Arial"/>
                      <w:sz w:val="18"/>
                      <w:szCs w:val="18"/>
                      <w:lang w:val="it-IT"/>
                    </w:rPr>
                    <w:t>Vsota postavk</w:t>
                  </w:r>
                </w:p>
              </w:tc>
            </w:tr>
          </w:tbl>
          <w:p w14:paraId="26EABCA3" w14:textId="539083D4" w:rsidR="00574D3A" w:rsidRPr="00574D3A" w:rsidRDefault="00574D3A" w:rsidP="00574D3A">
            <w:pPr>
              <w:jc w:val="both"/>
              <w:textAlignment w:val="baseline"/>
              <w:rPr>
                <w:rFonts w:ascii="Arial" w:eastAsia="Calibri" w:hAnsi="Arial" w:cs="Arial"/>
                <w:color w:val="000000"/>
                <w:sz w:val="20"/>
                <w:szCs w:val="20"/>
                <w:lang w:eastAsia="sl-SI"/>
              </w:rPr>
            </w:pPr>
          </w:p>
          <w:p w14:paraId="16538FFC" w14:textId="2FCA569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Strošek novih zaposlitev za čas izvajanja ukrepa (projektne zaposlitve za določen čas, ki so nujno potrebne za izvedbo načrtovanih aktivnosti, neponavljajoči strošek): 240.000 EUR </w:t>
            </w:r>
          </w:p>
          <w:p w14:paraId="1EC77710" w14:textId="698F276C"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dela predstavljajo eno zaposlitev v rangu 4.000 EUR/mesec</w:t>
            </w:r>
            <w:r w:rsidR="00CA4957">
              <w:rPr>
                <w:rStyle w:val="Sprotnaopomba-sklic"/>
                <w:rFonts w:ascii="Arial" w:eastAsia="Calibri" w:hAnsi="Arial" w:cs="Arial"/>
                <w:color w:val="000000"/>
                <w:sz w:val="20"/>
                <w:szCs w:val="20"/>
                <w:lang w:eastAsia="sl-SI"/>
              </w:rPr>
              <w:footnoteReference w:id="41"/>
            </w:r>
            <w:r w:rsidRPr="00574D3A">
              <w:rPr>
                <w:rFonts w:ascii="Arial" w:eastAsia="Calibri" w:hAnsi="Arial" w:cs="Arial"/>
                <w:color w:val="000000"/>
                <w:sz w:val="20"/>
                <w:szCs w:val="20"/>
                <w:lang w:eastAsia="sl-SI"/>
              </w:rPr>
              <w:t xml:space="preserve"> za 60 mesecev z</w:t>
            </w:r>
            <w:r w:rsidR="00301A35">
              <w:rPr>
                <w:rFonts w:ascii="Arial" w:eastAsia="Calibri" w:hAnsi="Arial" w:cs="Arial"/>
                <w:color w:val="000000"/>
                <w:sz w:val="20"/>
                <w:szCs w:val="20"/>
                <w:lang w:eastAsia="sl-SI"/>
              </w:rPr>
              <w:t xml:space="preserve"> naslednjimi</w:t>
            </w:r>
            <w:r w:rsidRPr="00574D3A">
              <w:rPr>
                <w:rFonts w:ascii="Arial" w:eastAsia="Calibri" w:hAnsi="Arial" w:cs="Arial"/>
                <w:color w:val="000000"/>
                <w:sz w:val="20"/>
                <w:szCs w:val="20"/>
                <w:lang w:eastAsia="sl-SI"/>
              </w:rPr>
              <w:t xml:space="preserve"> </w:t>
            </w:r>
            <w:r w:rsidR="00301A35">
              <w:rPr>
                <w:rFonts w:ascii="Arial" w:eastAsia="Calibri" w:hAnsi="Arial" w:cs="Arial"/>
                <w:color w:val="000000"/>
                <w:sz w:val="20"/>
                <w:szCs w:val="20"/>
                <w:lang w:eastAsia="sl-SI"/>
              </w:rPr>
              <w:t xml:space="preserve">delovnimi </w:t>
            </w:r>
            <w:r w:rsidRPr="00574D3A">
              <w:rPr>
                <w:rFonts w:ascii="Arial" w:eastAsia="Calibri" w:hAnsi="Arial" w:cs="Arial"/>
                <w:color w:val="000000"/>
                <w:sz w:val="20"/>
                <w:szCs w:val="20"/>
                <w:lang w:eastAsia="sl-SI"/>
              </w:rPr>
              <w:t>nalog</w:t>
            </w:r>
            <w:r w:rsidR="00301A35">
              <w:rPr>
                <w:rFonts w:ascii="Arial" w:eastAsia="Calibri" w:hAnsi="Arial" w:cs="Arial"/>
                <w:color w:val="000000"/>
                <w:sz w:val="20"/>
                <w:szCs w:val="20"/>
                <w:lang w:eastAsia="sl-SI"/>
              </w:rPr>
              <w:t>ami</w:t>
            </w:r>
            <w:r w:rsidRPr="00574D3A">
              <w:rPr>
                <w:rFonts w:ascii="Arial" w:eastAsia="Calibri" w:hAnsi="Arial" w:cs="Arial"/>
                <w:color w:val="000000"/>
                <w:sz w:val="20"/>
                <w:szCs w:val="20"/>
                <w:lang w:eastAsia="sl-SI"/>
              </w:rPr>
              <w:t>:</w:t>
            </w:r>
          </w:p>
          <w:p w14:paraId="652F6359" w14:textId="77777777" w:rsidR="00574D3A" w:rsidRPr="00574D3A" w:rsidRDefault="00574D3A" w:rsidP="000D19D1">
            <w:pPr>
              <w:numPr>
                <w:ilvl w:val="0"/>
                <w:numId w:val="82"/>
              </w:numPr>
              <w:contextualSpacing/>
              <w:jc w:val="both"/>
              <w:textAlignment w:val="baseline"/>
              <w:rPr>
                <w:rFonts w:ascii="Arial" w:eastAsia="Calibri" w:hAnsi="Arial" w:cs="Arial"/>
                <w:color w:val="000000"/>
                <w:sz w:val="20"/>
                <w:szCs w:val="20"/>
                <w:lang w:val="fr-BE" w:eastAsia="sl-SI"/>
              </w:rPr>
            </w:pPr>
            <w:r w:rsidRPr="00574D3A">
              <w:rPr>
                <w:rFonts w:ascii="Arial" w:eastAsia="Calibri" w:hAnsi="Arial" w:cs="Arial"/>
                <w:color w:val="000000"/>
                <w:sz w:val="20"/>
                <w:szCs w:val="20"/>
                <w:lang w:val="fr-BE" w:eastAsia="fr-BE"/>
              </w:rPr>
              <w:t>vzpostavitev in vodenje državnega konzorcija,</w:t>
            </w:r>
          </w:p>
          <w:p w14:paraId="6603328F" w14:textId="77777777" w:rsidR="00574D3A" w:rsidRPr="00574D3A" w:rsidRDefault="00574D3A" w:rsidP="000D19D1">
            <w:pPr>
              <w:numPr>
                <w:ilvl w:val="0"/>
                <w:numId w:val="82"/>
              </w:numPr>
              <w:contextualSpacing/>
              <w:jc w:val="both"/>
              <w:textAlignment w:val="baseline"/>
              <w:rPr>
                <w:rFonts w:ascii="Arial" w:eastAsia="Calibri" w:hAnsi="Arial" w:cs="Arial"/>
                <w:color w:val="000000"/>
                <w:sz w:val="20"/>
                <w:szCs w:val="20"/>
                <w:lang w:val="fr-BE" w:eastAsia="fr-BE"/>
              </w:rPr>
            </w:pPr>
            <w:r w:rsidRPr="00574D3A">
              <w:rPr>
                <w:rFonts w:ascii="Arial" w:eastAsia="Calibri" w:hAnsi="Arial" w:cs="Arial"/>
                <w:color w:val="000000"/>
                <w:sz w:val="20"/>
                <w:szCs w:val="20"/>
                <w:lang w:val="fr-BE" w:eastAsia="fr-BE"/>
              </w:rPr>
              <w:t xml:space="preserve">zastopanje države v inciativi </w:t>
            </w:r>
            <w:r w:rsidRPr="00574D3A">
              <w:rPr>
                <w:rFonts w:ascii="Arial" w:eastAsia="Calibri" w:hAnsi="Arial" w:cs="Arial"/>
                <w:sz w:val="20"/>
                <w:szCs w:val="20"/>
                <w:lang w:val="fr-BE" w:eastAsia="fr-BE"/>
              </w:rPr>
              <w:t>EuroQCI,</w:t>
            </w:r>
          </w:p>
          <w:p w14:paraId="23B78100" w14:textId="77777777" w:rsidR="00574D3A" w:rsidRPr="00574D3A" w:rsidRDefault="00574D3A" w:rsidP="000D19D1">
            <w:pPr>
              <w:numPr>
                <w:ilvl w:val="0"/>
                <w:numId w:val="82"/>
              </w:numPr>
              <w:contextualSpacing/>
              <w:jc w:val="both"/>
              <w:textAlignment w:val="baseline"/>
              <w:rPr>
                <w:rFonts w:ascii="Arial" w:eastAsia="Calibri" w:hAnsi="Arial" w:cs="Arial"/>
                <w:color w:val="000000"/>
                <w:sz w:val="20"/>
                <w:szCs w:val="20"/>
                <w:lang w:val="fr-BE" w:eastAsia="fr-BE"/>
              </w:rPr>
            </w:pPr>
            <w:r w:rsidRPr="00574D3A">
              <w:rPr>
                <w:rFonts w:ascii="Arial" w:eastAsia="Calibri" w:hAnsi="Arial" w:cs="Arial"/>
                <w:color w:val="000000"/>
                <w:sz w:val="20"/>
                <w:szCs w:val="20"/>
                <w:lang w:val="fr-BE" w:eastAsia="fr-BE"/>
              </w:rPr>
              <w:t xml:space="preserve">priprava vlog za razpise </w:t>
            </w:r>
            <w:r w:rsidRPr="00574D3A">
              <w:rPr>
                <w:rFonts w:ascii="Arial" w:eastAsia="Calibri" w:hAnsi="Arial" w:cs="Arial"/>
                <w:sz w:val="20"/>
                <w:szCs w:val="20"/>
                <w:lang w:val="fr-BE" w:eastAsia="fr-BE"/>
              </w:rPr>
              <w:t>DEP Topic 2 in CEF-2,</w:t>
            </w:r>
          </w:p>
          <w:p w14:paraId="51DCA9CD" w14:textId="77777777" w:rsidR="00574D3A" w:rsidRPr="00574D3A" w:rsidRDefault="00574D3A" w:rsidP="000D19D1">
            <w:pPr>
              <w:numPr>
                <w:ilvl w:val="0"/>
                <w:numId w:val="82"/>
              </w:numPr>
              <w:contextualSpacing/>
              <w:jc w:val="both"/>
              <w:textAlignment w:val="baseline"/>
              <w:rPr>
                <w:rFonts w:ascii="Arial" w:eastAsia="Calibri" w:hAnsi="Arial" w:cs="Arial"/>
                <w:color w:val="000000"/>
                <w:sz w:val="20"/>
                <w:szCs w:val="20"/>
                <w:lang w:val="fr-BE" w:eastAsia="fr-BE"/>
              </w:rPr>
            </w:pPr>
            <w:r w:rsidRPr="00574D3A">
              <w:rPr>
                <w:rFonts w:ascii="Arial" w:eastAsia="Calibri" w:hAnsi="Arial" w:cs="Arial"/>
                <w:color w:val="000000"/>
                <w:sz w:val="20"/>
                <w:szCs w:val="20"/>
                <w:lang w:val="fr-BE" w:eastAsia="fr-BE"/>
              </w:rPr>
              <w:t>vodenje in nadzor projekta,</w:t>
            </w:r>
          </w:p>
          <w:p w14:paraId="196AFE48" w14:textId="610D9334" w:rsidR="00574D3A" w:rsidRDefault="00574D3A" w:rsidP="000D19D1">
            <w:pPr>
              <w:numPr>
                <w:ilvl w:val="0"/>
                <w:numId w:val="82"/>
              </w:numPr>
              <w:contextualSpacing/>
              <w:jc w:val="both"/>
              <w:textAlignment w:val="baseline"/>
              <w:rPr>
                <w:rFonts w:ascii="Arial" w:eastAsia="Calibri" w:hAnsi="Arial" w:cs="Arial"/>
                <w:color w:val="000000"/>
                <w:sz w:val="20"/>
                <w:szCs w:val="20"/>
                <w:lang w:val="fr-BE" w:eastAsia="fr-BE"/>
              </w:rPr>
            </w:pPr>
            <w:r w:rsidRPr="00574D3A">
              <w:rPr>
                <w:rFonts w:ascii="Arial" w:eastAsia="Calibri" w:hAnsi="Arial" w:cs="Arial"/>
                <w:color w:val="000000"/>
                <w:sz w:val="20"/>
                <w:szCs w:val="20"/>
                <w:lang w:val="fr-BE" w:eastAsia="fr-BE"/>
              </w:rPr>
              <w:t>vzpostavitev sistema upravljanja nacionalnega omrežja.</w:t>
            </w:r>
          </w:p>
          <w:p w14:paraId="60D51E63" w14:textId="77777777" w:rsidR="00FD1EB3" w:rsidRDefault="00FD1EB3" w:rsidP="00FD1EB3">
            <w:pPr>
              <w:ind w:left="720"/>
              <w:contextualSpacing/>
              <w:jc w:val="both"/>
              <w:textAlignment w:val="baseline"/>
              <w:rPr>
                <w:rFonts w:ascii="Arial" w:eastAsia="Calibri" w:hAnsi="Arial" w:cs="Arial"/>
                <w:color w:val="000000"/>
                <w:sz w:val="20"/>
                <w:szCs w:val="20"/>
                <w:lang w:val="fr-BE" w:eastAsia="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373"/>
              <w:gridCol w:w="5715"/>
            </w:tblGrid>
            <w:tr w:rsidR="0093139E" w:rsidRPr="0093139E" w14:paraId="2426EA7A" w14:textId="77777777" w:rsidTr="00C36C9D">
              <w:trPr>
                <w:trHeight w:val="285"/>
              </w:trPr>
              <w:tc>
                <w:tcPr>
                  <w:tcW w:w="1586" w:type="dxa"/>
                  <w:vAlign w:val="bottom"/>
                </w:tcPr>
                <w:p w14:paraId="72C9BE4A" w14:textId="77777777" w:rsidR="0093139E" w:rsidRPr="0093139E" w:rsidRDefault="0093139E" w:rsidP="0093139E">
                  <w:pPr>
                    <w:spacing w:after="0"/>
                    <w:jc w:val="both"/>
                    <w:rPr>
                      <w:rFonts w:ascii="Arial" w:eastAsia="Calibri" w:hAnsi="Arial" w:cs="Arial"/>
                      <w:sz w:val="20"/>
                      <w:szCs w:val="20"/>
                    </w:rPr>
                  </w:pPr>
                  <w:r w:rsidRPr="0093139E">
                    <w:rPr>
                      <w:rFonts w:ascii="Arial" w:eastAsia="Calibri" w:hAnsi="Arial" w:cs="Arial"/>
                      <w:sz w:val="20"/>
                      <w:szCs w:val="20"/>
                    </w:rPr>
                    <w:t>Ena zaposlitev</w:t>
                  </w:r>
                </w:p>
              </w:tc>
              <w:tc>
                <w:tcPr>
                  <w:tcW w:w="1373" w:type="dxa"/>
                  <w:shd w:val="clear" w:color="auto" w:fill="92D050"/>
                  <w:vAlign w:val="bottom"/>
                </w:tcPr>
                <w:p w14:paraId="40961811" w14:textId="77777777" w:rsidR="0093139E" w:rsidRPr="004E5C06" w:rsidRDefault="0093139E" w:rsidP="0093139E">
                  <w:pPr>
                    <w:spacing w:after="0"/>
                    <w:jc w:val="both"/>
                    <w:rPr>
                      <w:rFonts w:ascii="Arial" w:eastAsia="Calibri" w:hAnsi="Arial" w:cs="Arial"/>
                      <w:b/>
                      <w:sz w:val="20"/>
                      <w:szCs w:val="20"/>
                    </w:rPr>
                  </w:pPr>
                  <w:r w:rsidRPr="004E5C06">
                    <w:rPr>
                      <w:rFonts w:ascii="Arial" w:eastAsia="Calibri" w:hAnsi="Arial" w:cs="Arial"/>
                      <w:b/>
                      <w:sz w:val="20"/>
                      <w:szCs w:val="20"/>
                    </w:rPr>
                    <w:t>240.000,00 €</w:t>
                  </w:r>
                </w:p>
              </w:tc>
              <w:tc>
                <w:tcPr>
                  <w:tcW w:w="5715" w:type="dxa"/>
                  <w:vAlign w:val="bottom"/>
                </w:tcPr>
                <w:p w14:paraId="59260F54" w14:textId="230BF7F0" w:rsidR="0093139E" w:rsidRPr="0093139E" w:rsidRDefault="0093139E" w:rsidP="00CA4957">
                  <w:pPr>
                    <w:spacing w:after="0"/>
                    <w:jc w:val="both"/>
                    <w:rPr>
                      <w:rFonts w:ascii="Arial" w:eastAsia="Calibri" w:hAnsi="Arial" w:cs="Arial"/>
                      <w:sz w:val="18"/>
                      <w:szCs w:val="18"/>
                    </w:rPr>
                  </w:pPr>
                  <w:r w:rsidRPr="0093139E">
                    <w:rPr>
                      <w:rFonts w:ascii="Arial" w:eastAsia="Calibri" w:hAnsi="Arial" w:cs="Arial"/>
                      <w:sz w:val="18"/>
                      <w:szCs w:val="18"/>
                    </w:rPr>
                    <w:t>Podsekretar 4.000 EUR/mesec x 60 mesecev (Vir: Povprečni stroški MJU.</w:t>
                  </w:r>
                </w:p>
              </w:tc>
            </w:tr>
          </w:tbl>
          <w:p w14:paraId="788E0CBF" w14:textId="0B5C08D5" w:rsidR="0093139E" w:rsidRPr="0093139E" w:rsidRDefault="0093139E" w:rsidP="0093139E">
            <w:pPr>
              <w:contextualSpacing/>
              <w:jc w:val="both"/>
              <w:textAlignment w:val="baseline"/>
              <w:rPr>
                <w:rFonts w:ascii="Arial" w:eastAsia="Calibri" w:hAnsi="Arial" w:cs="Arial"/>
                <w:color w:val="000000"/>
                <w:sz w:val="20"/>
                <w:szCs w:val="20"/>
                <w:lang w:val="en-GB" w:eastAsia="fr-BE"/>
              </w:rPr>
            </w:pPr>
          </w:p>
          <w:p w14:paraId="38A9DDB5" w14:textId="19B3F91D" w:rsidR="00320A87" w:rsidRPr="00574D3A" w:rsidRDefault="00320A87" w:rsidP="00320A87">
            <w:pPr>
              <w:contextualSpacing/>
              <w:jc w:val="both"/>
              <w:textAlignment w:val="baseline"/>
              <w:rPr>
                <w:rFonts w:ascii="Arial" w:eastAsia="Calibri" w:hAnsi="Arial" w:cs="Arial"/>
                <w:color w:val="000000"/>
                <w:sz w:val="20"/>
                <w:szCs w:val="20"/>
                <w:lang w:val="fr-BE" w:eastAsia="fr-BE"/>
              </w:rPr>
            </w:pPr>
            <w:r w:rsidRPr="00320A87">
              <w:rPr>
                <w:rFonts w:ascii="Arial" w:eastAsia="Calibri" w:hAnsi="Arial" w:cs="Arial"/>
                <w:color w:val="000000"/>
                <w:sz w:val="20"/>
                <w:szCs w:val="20"/>
                <w:lang w:val="fr-BE" w:eastAsia="fr-BE"/>
              </w:rPr>
              <w:t>Ena nova zaposlitev na projektu je minimum, potreben za vzpostavitev in vodenje državnega konzorcija sodelujočih deležnikov in kasnejš</w:t>
            </w:r>
            <w:r w:rsidR="002D0025">
              <w:rPr>
                <w:rFonts w:ascii="Arial" w:eastAsia="Calibri" w:hAnsi="Arial" w:cs="Arial"/>
                <w:color w:val="000000"/>
                <w:sz w:val="20"/>
                <w:szCs w:val="20"/>
                <w:lang w:val="fr-BE" w:eastAsia="fr-BE"/>
              </w:rPr>
              <w:t>o</w:t>
            </w:r>
            <w:r w:rsidRPr="00320A87">
              <w:rPr>
                <w:rFonts w:ascii="Arial" w:eastAsia="Calibri" w:hAnsi="Arial" w:cs="Arial"/>
                <w:color w:val="000000"/>
                <w:sz w:val="20"/>
                <w:szCs w:val="20"/>
                <w:lang w:val="fr-BE" w:eastAsia="fr-BE"/>
              </w:rPr>
              <w:t xml:space="preserve"> vzpostavit</w:t>
            </w:r>
            <w:r w:rsidR="002D0025">
              <w:rPr>
                <w:rFonts w:ascii="Arial" w:eastAsia="Calibri" w:hAnsi="Arial" w:cs="Arial"/>
                <w:color w:val="000000"/>
                <w:sz w:val="20"/>
                <w:szCs w:val="20"/>
                <w:lang w:val="fr-BE" w:eastAsia="fr-BE"/>
              </w:rPr>
              <w:t>e</w:t>
            </w:r>
            <w:r w:rsidRPr="00320A87">
              <w:rPr>
                <w:rFonts w:ascii="Arial" w:eastAsia="Calibri" w:hAnsi="Arial" w:cs="Arial"/>
                <w:color w:val="000000"/>
                <w:sz w:val="20"/>
                <w:szCs w:val="20"/>
                <w:lang w:val="fr-BE" w:eastAsia="fr-BE"/>
              </w:rPr>
              <w:t>v upravljanja omrežja QCI. Zaposlitev bo terjala izkušnje s projektnim vodenjem</w:t>
            </w:r>
            <w:r w:rsidR="002D0025">
              <w:rPr>
                <w:rFonts w:ascii="Arial" w:eastAsia="Calibri" w:hAnsi="Arial" w:cs="Arial"/>
                <w:color w:val="000000"/>
                <w:sz w:val="20"/>
                <w:szCs w:val="20"/>
                <w:lang w:val="fr-BE" w:eastAsia="fr-BE"/>
              </w:rPr>
              <w:t xml:space="preserve"> in</w:t>
            </w:r>
            <w:r w:rsidRPr="00320A87">
              <w:rPr>
                <w:rFonts w:ascii="Arial" w:eastAsia="Calibri" w:hAnsi="Arial" w:cs="Arial"/>
                <w:color w:val="000000"/>
                <w:sz w:val="20"/>
                <w:szCs w:val="20"/>
                <w:lang w:val="fr-BE" w:eastAsia="fr-BE"/>
              </w:rPr>
              <w:t xml:space="preserve"> sodelovanje s člani konzorcija, podobnimi nacionalnimi projekti v štirih sosednjih državah in EK. Poleg tega bodo </w:t>
            </w:r>
            <w:r w:rsidR="002D0025">
              <w:rPr>
                <w:rFonts w:ascii="Arial" w:eastAsia="Calibri" w:hAnsi="Arial" w:cs="Arial"/>
                <w:color w:val="000000"/>
                <w:sz w:val="20"/>
                <w:szCs w:val="20"/>
                <w:lang w:val="fr-BE" w:eastAsia="fr-BE"/>
              </w:rPr>
              <w:t xml:space="preserve">za delovno mesto </w:t>
            </w:r>
            <w:r w:rsidRPr="00320A87">
              <w:rPr>
                <w:rFonts w:ascii="Arial" w:eastAsia="Calibri" w:hAnsi="Arial" w:cs="Arial"/>
                <w:color w:val="000000"/>
                <w:sz w:val="20"/>
                <w:szCs w:val="20"/>
                <w:lang w:val="fr-BE" w:eastAsia="fr-BE"/>
              </w:rPr>
              <w:t>potrebne izkušnje s pripravo vlog za razpise na ravni EU (razpisa DEP Topic 2 in CEF-2), javnim naročanjem za potrebe projekta ter skrbništvom pogodb. Po vzpostavitvi nacionalnega omrežja bo treb</w:t>
            </w:r>
            <w:r w:rsidR="002D0025">
              <w:rPr>
                <w:rFonts w:ascii="Arial" w:eastAsia="Calibri" w:hAnsi="Arial" w:cs="Arial"/>
                <w:color w:val="000000"/>
                <w:sz w:val="20"/>
                <w:szCs w:val="20"/>
                <w:lang w:val="fr-BE" w:eastAsia="fr-BE"/>
              </w:rPr>
              <w:t>a</w:t>
            </w:r>
            <w:r w:rsidRPr="00320A87">
              <w:rPr>
                <w:rFonts w:ascii="Arial" w:eastAsia="Calibri" w:hAnsi="Arial" w:cs="Arial"/>
                <w:color w:val="000000"/>
                <w:sz w:val="20"/>
                <w:szCs w:val="20"/>
                <w:lang w:val="fr-BE" w:eastAsia="fr-BE"/>
              </w:rPr>
              <w:t xml:space="preserve"> tudi vzpostaviti sistem upravljanja in omrežje upravljati. URSIV takšnega profila zaposlenih nima, zato je zaposlitev ključna za izvedbo projekta</w:t>
            </w:r>
            <w:r>
              <w:rPr>
                <w:rFonts w:ascii="Arial" w:eastAsia="Calibri" w:hAnsi="Arial" w:cs="Arial"/>
                <w:color w:val="000000"/>
                <w:sz w:val="20"/>
                <w:szCs w:val="20"/>
                <w:lang w:val="fr-BE" w:eastAsia="fr-BE"/>
              </w:rPr>
              <w:t>.</w:t>
            </w:r>
          </w:p>
          <w:p w14:paraId="7B3565B6" w14:textId="77777777" w:rsidR="0093139E" w:rsidRDefault="00320A87" w:rsidP="00574D3A">
            <w:pPr>
              <w:spacing w:before="60"/>
              <w:jc w:val="both"/>
              <w:textAlignment w:val="baseline"/>
              <w:rPr>
                <w:rFonts w:ascii="Arial" w:eastAsia="Calibri" w:hAnsi="Arial" w:cs="Arial"/>
                <w:b/>
                <w:bCs/>
                <w:color w:val="000000"/>
                <w:sz w:val="20"/>
                <w:szCs w:val="20"/>
                <w:lang w:eastAsia="sl-SI"/>
              </w:rPr>
            </w:pPr>
            <w:r w:rsidRPr="00320A87">
              <w:rPr>
                <w:rFonts w:ascii="Arial" w:eastAsia="Calibri" w:hAnsi="Arial" w:cs="Arial"/>
                <w:bCs/>
                <w:color w:val="000000"/>
                <w:sz w:val="20"/>
                <w:szCs w:val="20"/>
                <w:lang w:eastAsia="sl-SI"/>
              </w:rPr>
              <w:t>Navedene naloge bodo izvajali novi zaposleni za določen čas do zaključka izvedbe projekta.</w:t>
            </w:r>
            <w:r w:rsidRPr="00320A87">
              <w:rPr>
                <w:rFonts w:ascii="Arial" w:eastAsia="Calibri" w:hAnsi="Arial" w:cs="Arial"/>
                <w:b/>
                <w:bCs/>
                <w:color w:val="000000"/>
                <w:sz w:val="20"/>
                <w:szCs w:val="20"/>
                <w:lang w:eastAsia="sl-SI"/>
              </w:rPr>
              <w:t xml:space="preserve"> </w:t>
            </w:r>
          </w:p>
          <w:p w14:paraId="67AB4284" w14:textId="2A847FBF"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w:t>
            </w:r>
            <w:r w:rsidR="002D0025" w:rsidRPr="00574D3A">
              <w:rPr>
                <w:rFonts w:ascii="Arial" w:eastAsia="Calibri" w:hAnsi="Arial" w:cs="Arial"/>
                <w:b/>
                <w:bCs/>
                <w:color w:val="000000"/>
                <w:sz w:val="20"/>
                <w:szCs w:val="20"/>
                <w:lang w:eastAsia="sl-SI"/>
              </w:rPr>
              <w:t>kupaj</w:t>
            </w:r>
            <w:r w:rsidRPr="00574D3A">
              <w:rPr>
                <w:rFonts w:ascii="Arial" w:eastAsia="Calibri" w:hAnsi="Arial" w:cs="Arial"/>
                <w:b/>
                <w:bCs/>
                <w:color w:val="000000"/>
                <w:sz w:val="20"/>
                <w:szCs w:val="20"/>
                <w:lang w:eastAsia="sl-SI"/>
              </w:rPr>
              <w:t>: 3.000.000 EUR (v vrednost je vključen DDV v višini 607.200 EUR)</w:t>
            </w:r>
          </w:p>
          <w:p w14:paraId="3023B305"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6497A453"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Razvoj in uvajanje mehanizmov poslovno informacijske arhitekture in standardov v državno in javno informatiko</w:t>
            </w:r>
          </w:p>
          <w:p w14:paraId="2887F85E" w14:textId="28688EE0"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1.551.800 EUR</w:t>
            </w:r>
          </w:p>
          <w:p w14:paraId="034FFD6D" w14:textId="38409501"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color w:val="000000"/>
                <w:sz w:val="20"/>
                <w:szCs w:val="20"/>
                <w:lang w:eastAsia="sl-SI"/>
              </w:rPr>
              <w:t xml:space="preserve">Za razvoj in uvajanje mehanizmov poslovno informacijske arhitekture in standardov v državno in javno informatiko so načrtovane storitve za razvoj, svetovanje in  vzpostavitev portala za diseminacijo </w:t>
            </w:r>
            <w:r w:rsidR="00001710">
              <w:rPr>
                <w:rFonts w:ascii="Arial" w:eastAsia="Calibri" w:hAnsi="Arial" w:cs="Arial"/>
                <w:color w:val="000000"/>
                <w:sz w:val="20"/>
                <w:szCs w:val="20"/>
                <w:lang w:eastAsia="sl-SI"/>
              </w:rPr>
              <w:t>dobrih praks</w:t>
            </w:r>
            <w:r w:rsidRPr="00574D3A">
              <w:rPr>
                <w:rFonts w:ascii="Arial" w:eastAsia="Calibri" w:hAnsi="Arial" w:cs="Arial"/>
                <w:color w:val="000000"/>
                <w:sz w:val="20"/>
                <w:szCs w:val="20"/>
                <w:lang w:eastAsia="sl-SI"/>
              </w:rPr>
              <w:t xml:space="preserve">, </w:t>
            </w:r>
            <w:r w:rsidR="0093139E" w:rsidRPr="0093139E">
              <w:rPr>
                <w:rFonts w:ascii="Arial" w:eastAsia="Calibri" w:hAnsi="Arial" w:cs="Arial"/>
                <w:color w:val="000000"/>
                <w:sz w:val="20"/>
                <w:szCs w:val="20"/>
                <w:lang w:eastAsia="sl-SI"/>
              </w:rPr>
              <w:t>oblikovanje in vzpostavitev repozitorija a</w:t>
            </w:r>
            <w:r w:rsidR="00EE2F61">
              <w:rPr>
                <w:rFonts w:ascii="Arial" w:eastAsia="Calibri" w:hAnsi="Arial" w:cs="Arial"/>
                <w:color w:val="000000"/>
                <w:sz w:val="20"/>
                <w:szCs w:val="20"/>
                <w:lang w:eastAsia="sl-SI"/>
              </w:rPr>
              <w:t>r</w:t>
            </w:r>
            <w:r w:rsidR="0093139E" w:rsidRPr="0093139E">
              <w:rPr>
                <w:rFonts w:ascii="Arial" w:eastAsia="Calibri" w:hAnsi="Arial" w:cs="Arial"/>
                <w:color w:val="000000"/>
                <w:sz w:val="20"/>
                <w:szCs w:val="20"/>
                <w:lang w:eastAsia="sl-SI"/>
              </w:rPr>
              <w:t xml:space="preserve">tefaktov, izdelava referenčnih arhitektur in izvedba </w:t>
            </w:r>
            <w:r w:rsidR="00EE2F61">
              <w:rPr>
                <w:rFonts w:ascii="Arial" w:eastAsia="Calibri" w:hAnsi="Arial" w:cs="Arial"/>
                <w:color w:val="000000"/>
                <w:sz w:val="20"/>
                <w:szCs w:val="20"/>
                <w:lang w:eastAsia="sl-SI"/>
              </w:rPr>
              <w:t>i</w:t>
            </w:r>
            <w:r w:rsidR="0093139E" w:rsidRPr="0093139E">
              <w:rPr>
                <w:rFonts w:ascii="Arial" w:eastAsia="Calibri" w:hAnsi="Arial" w:cs="Arial"/>
                <w:color w:val="000000"/>
                <w:sz w:val="20"/>
                <w:szCs w:val="20"/>
                <w:lang w:eastAsia="sl-SI"/>
              </w:rPr>
              <w:t xml:space="preserve">ntegracije podatkov iz postopkov DecSecOps z obstoječimi evidencami in vzpostavitev upravljavskega sistema </w:t>
            </w:r>
            <w:r w:rsidRPr="00574D3A">
              <w:rPr>
                <w:rFonts w:ascii="Arial" w:eastAsia="Calibri" w:hAnsi="Arial" w:cs="Arial"/>
                <w:color w:val="000000"/>
                <w:sz w:val="20"/>
                <w:szCs w:val="20"/>
                <w:lang w:eastAsia="sl-SI"/>
              </w:rPr>
              <w:t xml:space="preserve">v višini </w:t>
            </w:r>
            <w:r w:rsidRPr="00574D3A">
              <w:rPr>
                <w:rFonts w:ascii="Arial" w:eastAsia="Calibri" w:hAnsi="Arial" w:cs="Arial"/>
                <w:sz w:val="20"/>
                <w:szCs w:val="20"/>
                <w:lang w:eastAsia="sl-SI"/>
              </w:rPr>
              <w:t>1.551.800 EUR brez DDV (2.425 človek/dan x 640 EUR).</w:t>
            </w:r>
          </w:p>
          <w:tbl>
            <w:tblPr>
              <w:tblW w:w="9180" w:type="dxa"/>
              <w:tblCellMar>
                <w:left w:w="0" w:type="dxa"/>
                <w:right w:w="0" w:type="dxa"/>
              </w:tblCellMar>
              <w:tblLook w:val="04A0" w:firstRow="1" w:lastRow="0" w:firstColumn="1" w:lastColumn="0" w:noHBand="0" w:noVBand="1"/>
            </w:tblPr>
            <w:tblGrid>
              <w:gridCol w:w="846"/>
              <w:gridCol w:w="4202"/>
              <w:gridCol w:w="1837"/>
              <w:gridCol w:w="1895"/>
            </w:tblGrid>
            <w:tr w:rsidR="00574D3A" w:rsidRPr="00574D3A" w14:paraId="3D6548DA" w14:textId="77777777" w:rsidTr="00B41A42">
              <w:trPr>
                <w:trHeight w:val="264"/>
              </w:trPr>
              <w:tc>
                <w:tcPr>
                  <w:tcW w:w="8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B9F8D1"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Pozicija</w:t>
                  </w:r>
                </w:p>
              </w:tc>
              <w:tc>
                <w:tcPr>
                  <w:tcW w:w="44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F8B48F0"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Opis</w:t>
                  </w:r>
                </w:p>
              </w:tc>
              <w:tc>
                <w:tcPr>
                  <w:tcW w:w="19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D79F5F5"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Ocenjena vrednost</w:t>
                  </w:r>
                </w:p>
              </w:tc>
              <w:tc>
                <w:tcPr>
                  <w:tcW w:w="19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ADD7885"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Vir</w:t>
                  </w:r>
                </w:p>
              </w:tc>
            </w:tr>
            <w:tr w:rsidR="00574D3A" w:rsidRPr="00574D3A" w14:paraId="1257C5CA" w14:textId="77777777" w:rsidTr="00B41A42">
              <w:trPr>
                <w:trHeight w:val="528"/>
              </w:trPr>
              <w:tc>
                <w:tcPr>
                  <w:tcW w:w="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1A8B86C"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1</w:t>
                  </w:r>
                </w:p>
              </w:tc>
              <w:tc>
                <w:tcPr>
                  <w:tcW w:w="44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0B7F048"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Izdelava referenčnih arhitektur (standardna, mobilna in cloud native)</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89ED78"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180.000,00 €</w:t>
                  </w:r>
                </w:p>
              </w:tc>
              <w:tc>
                <w:tcPr>
                  <w:tcW w:w="19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680369"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IP POK, cenik GZS</w:t>
                  </w:r>
                </w:p>
              </w:tc>
            </w:tr>
            <w:tr w:rsidR="00574D3A" w:rsidRPr="00574D3A" w14:paraId="6710AC55" w14:textId="77777777" w:rsidTr="00B41A42">
              <w:trPr>
                <w:trHeight w:val="468"/>
              </w:trPr>
              <w:tc>
                <w:tcPr>
                  <w:tcW w:w="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C4B8669"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2</w:t>
                  </w:r>
                </w:p>
              </w:tc>
              <w:tc>
                <w:tcPr>
                  <w:tcW w:w="44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870548C" w14:textId="77777777" w:rsidR="00574D3A" w:rsidRPr="00574D3A" w:rsidRDefault="00574D3A" w:rsidP="00574D3A">
                  <w:pPr>
                    <w:rPr>
                      <w:rFonts w:ascii="Arial" w:eastAsia="Calibri" w:hAnsi="Arial" w:cs="Arial"/>
                      <w:sz w:val="18"/>
                      <w:szCs w:val="18"/>
                      <w:lang w:val="it-IT"/>
                    </w:rPr>
                  </w:pPr>
                  <w:r w:rsidRPr="00574D3A">
                    <w:rPr>
                      <w:rFonts w:ascii="Arial" w:eastAsia="Calibri" w:hAnsi="Arial" w:cs="Arial"/>
                      <w:sz w:val="18"/>
                      <w:szCs w:val="18"/>
                      <w:lang w:val="it-IT"/>
                    </w:rPr>
                    <w:t>Oblikovanje in vzpostavitev repozitorija artefaktov</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682FA3"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230.000,00 €</w:t>
                  </w:r>
                </w:p>
              </w:tc>
              <w:tc>
                <w:tcPr>
                  <w:tcW w:w="19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F86392"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IP POK, cenik GZS</w:t>
                  </w:r>
                </w:p>
              </w:tc>
            </w:tr>
            <w:tr w:rsidR="00574D3A" w:rsidRPr="00574D3A" w14:paraId="24D0873B" w14:textId="77777777" w:rsidTr="00B41A42">
              <w:trPr>
                <w:trHeight w:val="1056"/>
              </w:trPr>
              <w:tc>
                <w:tcPr>
                  <w:tcW w:w="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B01FFC"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3</w:t>
                  </w:r>
                </w:p>
              </w:tc>
              <w:tc>
                <w:tcPr>
                  <w:tcW w:w="44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0C7B7A0"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Integracija podatkov iz postopkov DecSecOps z obstoječimi evidencami in vzpostavitev upravljavskega sistema (kot na primer IBM Urbancode ali XebiaLabs)</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DC4DFE"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340.000,00 €</w:t>
                  </w:r>
                </w:p>
              </w:tc>
              <w:tc>
                <w:tcPr>
                  <w:tcW w:w="19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A8CD15"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IP POK, cenik GZS</w:t>
                  </w:r>
                </w:p>
              </w:tc>
            </w:tr>
            <w:tr w:rsidR="00574D3A" w:rsidRPr="00574D3A" w14:paraId="77A1EC72" w14:textId="77777777" w:rsidTr="00B41A42">
              <w:trPr>
                <w:trHeight w:val="528"/>
              </w:trPr>
              <w:tc>
                <w:tcPr>
                  <w:tcW w:w="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E0ABC9"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4</w:t>
                  </w:r>
                </w:p>
              </w:tc>
              <w:tc>
                <w:tcPr>
                  <w:tcW w:w="44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C2B378E"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Svetovanje na področju poslovno informacijske arhitekture in luščenje dobrih praks</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FF0E09"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721.800,00 €</w:t>
                  </w:r>
                </w:p>
              </w:tc>
              <w:tc>
                <w:tcPr>
                  <w:tcW w:w="19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CA6C1A" w14:textId="77777777" w:rsidR="00574D3A" w:rsidRPr="00574D3A" w:rsidRDefault="00574D3A" w:rsidP="00574D3A">
                  <w:pPr>
                    <w:rPr>
                      <w:rFonts w:ascii="Arial" w:eastAsia="Calibri" w:hAnsi="Arial" w:cs="Arial"/>
                      <w:sz w:val="18"/>
                      <w:szCs w:val="18"/>
                    </w:rPr>
                  </w:pPr>
                  <w:r w:rsidRPr="00574D3A">
                    <w:rPr>
                      <w:rFonts w:ascii="Arial" w:eastAsia="Calibri" w:hAnsi="Arial" w:cs="Arial"/>
                      <w:sz w:val="18"/>
                      <w:szCs w:val="18"/>
                    </w:rPr>
                    <w:t>IP POK, cenik GZS</w:t>
                  </w:r>
                </w:p>
              </w:tc>
            </w:tr>
            <w:tr w:rsidR="00574D3A" w:rsidRPr="00FD1EB3" w14:paraId="686733DA" w14:textId="77777777" w:rsidTr="00B41A42">
              <w:trPr>
                <w:trHeight w:val="483"/>
              </w:trPr>
              <w:tc>
                <w:tcPr>
                  <w:tcW w:w="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9F8CACD" w14:textId="77777777" w:rsidR="00574D3A" w:rsidRPr="00574D3A" w:rsidRDefault="00574D3A" w:rsidP="00574D3A">
                  <w:pPr>
                    <w:jc w:val="right"/>
                    <w:rPr>
                      <w:rFonts w:ascii="Arial" w:eastAsia="Calibri" w:hAnsi="Arial" w:cs="Arial"/>
                      <w:sz w:val="18"/>
                      <w:szCs w:val="18"/>
                    </w:rPr>
                  </w:pPr>
                  <w:r w:rsidRPr="00574D3A">
                    <w:rPr>
                      <w:rFonts w:ascii="Arial" w:eastAsia="Calibri" w:hAnsi="Arial" w:cs="Arial"/>
                      <w:sz w:val="18"/>
                      <w:szCs w:val="18"/>
                    </w:rPr>
                    <w:t>5</w:t>
                  </w:r>
                </w:p>
              </w:tc>
              <w:tc>
                <w:tcPr>
                  <w:tcW w:w="44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888D7D6" w14:textId="77777777" w:rsidR="00574D3A" w:rsidRPr="00574D3A" w:rsidRDefault="00574D3A" w:rsidP="00574D3A">
                  <w:pPr>
                    <w:rPr>
                      <w:rFonts w:ascii="Arial" w:eastAsia="Calibri" w:hAnsi="Arial" w:cs="Arial"/>
                      <w:sz w:val="18"/>
                      <w:szCs w:val="18"/>
                      <w:lang w:val="it-IT"/>
                    </w:rPr>
                  </w:pPr>
                  <w:r w:rsidRPr="00574D3A">
                    <w:rPr>
                      <w:rFonts w:ascii="Arial" w:eastAsia="Calibri" w:hAnsi="Arial" w:cs="Arial"/>
                      <w:sz w:val="18"/>
                      <w:szCs w:val="18"/>
                      <w:lang w:val="it-IT"/>
                    </w:rPr>
                    <w:t>Oblikovanje in vzopostavitev portala za diseminacijo dobrih praks</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CD23E1" w14:textId="77777777" w:rsidR="00574D3A" w:rsidRPr="00574D3A" w:rsidRDefault="00574D3A" w:rsidP="00574D3A">
                  <w:pPr>
                    <w:jc w:val="right"/>
                    <w:rPr>
                      <w:rFonts w:ascii="Arial" w:eastAsia="Calibri" w:hAnsi="Arial" w:cs="Arial"/>
                      <w:sz w:val="18"/>
                      <w:szCs w:val="18"/>
                      <w:lang w:val="it-IT"/>
                    </w:rPr>
                  </w:pPr>
                  <w:r w:rsidRPr="00574D3A">
                    <w:rPr>
                      <w:rFonts w:ascii="Arial" w:eastAsia="Calibri" w:hAnsi="Arial" w:cs="Arial"/>
                      <w:sz w:val="18"/>
                      <w:szCs w:val="18"/>
                      <w:lang w:val="it-IT"/>
                    </w:rPr>
                    <w:t>80.000,00 €</w:t>
                  </w:r>
                </w:p>
              </w:tc>
              <w:tc>
                <w:tcPr>
                  <w:tcW w:w="19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E64162" w14:textId="77777777" w:rsidR="00574D3A" w:rsidRPr="00574D3A" w:rsidRDefault="00574D3A" w:rsidP="00574D3A">
                  <w:pPr>
                    <w:rPr>
                      <w:rFonts w:ascii="Arial" w:eastAsia="Calibri" w:hAnsi="Arial" w:cs="Arial"/>
                      <w:sz w:val="18"/>
                      <w:szCs w:val="18"/>
                      <w:lang w:val="it-IT"/>
                    </w:rPr>
                  </w:pPr>
                  <w:r w:rsidRPr="00574D3A">
                    <w:rPr>
                      <w:rFonts w:ascii="Arial" w:eastAsia="Calibri" w:hAnsi="Arial" w:cs="Arial"/>
                      <w:sz w:val="18"/>
                      <w:szCs w:val="18"/>
                      <w:lang w:val="it-IT"/>
                    </w:rPr>
                    <w:t>IP POK, cenik GZS</w:t>
                  </w:r>
                </w:p>
              </w:tc>
            </w:tr>
            <w:tr w:rsidR="00574D3A" w:rsidRPr="00FD1EB3" w14:paraId="36672FBE" w14:textId="77777777" w:rsidTr="00B41A42">
              <w:trPr>
                <w:trHeight w:val="264"/>
              </w:trPr>
              <w:tc>
                <w:tcPr>
                  <w:tcW w:w="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A3D1792" w14:textId="77777777" w:rsidR="00574D3A" w:rsidRPr="00574D3A" w:rsidRDefault="00574D3A" w:rsidP="00574D3A">
                  <w:pPr>
                    <w:rPr>
                      <w:rFonts w:ascii="Arial" w:eastAsia="Calibri" w:hAnsi="Arial" w:cs="Arial"/>
                      <w:sz w:val="18"/>
                      <w:szCs w:val="18"/>
                      <w:lang w:val="it-IT"/>
                    </w:rPr>
                  </w:pPr>
                  <w:r w:rsidRPr="00574D3A">
                    <w:rPr>
                      <w:rFonts w:ascii="Arial" w:eastAsia="Calibri" w:hAnsi="Arial" w:cs="Arial"/>
                      <w:sz w:val="18"/>
                      <w:szCs w:val="18"/>
                      <w:lang w:val="it-IT"/>
                    </w:rPr>
                    <w:t> </w:t>
                  </w:r>
                </w:p>
              </w:tc>
              <w:tc>
                <w:tcPr>
                  <w:tcW w:w="44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4BE3306" w14:textId="77777777" w:rsidR="00574D3A" w:rsidRPr="00574D3A" w:rsidRDefault="00574D3A" w:rsidP="00574D3A">
                  <w:pPr>
                    <w:rPr>
                      <w:rFonts w:ascii="Arial" w:eastAsia="Calibri" w:hAnsi="Arial" w:cs="Arial"/>
                      <w:b/>
                      <w:bCs/>
                      <w:sz w:val="18"/>
                      <w:szCs w:val="18"/>
                      <w:lang w:val="it-IT"/>
                    </w:rPr>
                  </w:pPr>
                  <w:r w:rsidRPr="00574D3A">
                    <w:rPr>
                      <w:rFonts w:ascii="Arial" w:eastAsia="Calibri" w:hAnsi="Arial" w:cs="Arial"/>
                      <w:b/>
                      <w:bCs/>
                      <w:sz w:val="18"/>
                      <w:szCs w:val="18"/>
                      <w:lang w:val="it-IT"/>
                    </w:rPr>
                    <w:t>Skupaj</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B8581A" w14:textId="77777777" w:rsidR="00574D3A" w:rsidRPr="00574D3A" w:rsidRDefault="00574D3A" w:rsidP="00574D3A">
                  <w:pPr>
                    <w:jc w:val="right"/>
                    <w:rPr>
                      <w:rFonts w:ascii="Arial" w:eastAsia="Calibri" w:hAnsi="Arial" w:cs="Arial"/>
                      <w:b/>
                      <w:bCs/>
                      <w:sz w:val="18"/>
                      <w:szCs w:val="18"/>
                      <w:lang w:val="it-IT"/>
                    </w:rPr>
                  </w:pPr>
                  <w:r w:rsidRPr="00574D3A">
                    <w:rPr>
                      <w:rFonts w:ascii="Arial" w:eastAsia="Calibri" w:hAnsi="Arial" w:cs="Arial"/>
                      <w:b/>
                      <w:bCs/>
                      <w:sz w:val="18"/>
                      <w:szCs w:val="18"/>
                      <w:lang w:val="it-IT"/>
                    </w:rPr>
                    <w:t>1.551.800,00 €</w:t>
                  </w:r>
                </w:p>
              </w:tc>
              <w:tc>
                <w:tcPr>
                  <w:tcW w:w="19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18BF14" w14:textId="77777777" w:rsidR="00574D3A" w:rsidRPr="00574D3A" w:rsidRDefault="00574D3A" w:rsidP="00574D3A">
                  <w:pPr>
                    <w:rPr>
                      <w:rFonts w:ascii="Arial" w:eastAsia="Calibri" w:hAnsi="Arial" w:cs="Arial"/>
                      <w:sz w:val="18"/>
                      <w:szCs w:val="18"/>
                      <w:lang w:val="it-IT"/>
                    </w:rPr>
                  </w:pPr>
                  <w:r w:rsidRPr="00574D3A">
                    <w:rPr>
                      <w:rFonts w:ascii="Arial" w:eastAsia="Calibri" w:hAnsi="Arial" w:cs="Arial"/>
                      <w:sz w:val="18"/>
                      <w:szCs w:val="18"/>
                      <w:lang w:val="it-IT"/>
                    </w:rPr>
                    <w:t> </w:t>
                  </w:r>
                </w:p>
              </w:tc>
            </w:tr>
          </w:tbl>
          <w:p w14:paraId="2F9F5ED2" w14:textId="66D81D75" w:rsidR="00574D3A" w:rsidRPr="00574D3A" w:rsidRDefault="00574D3A" w:rsidP="00574D3A">
            <w:pPr>
              <w:spacing w:before="60"/>
              <w:jc w:val="both"/>
              <w:textAlignment w:val="baseline"/>
              <w:rPr>
                <w:rFonts w:ascii="Arial" w:eastAsia="Calibri" w:hAnsi="Arial" w:cs="Arial"/>
                <w:sz w:val="20"/>
                <w:szCs w:val="20"/>
                <w:lang w:val="it-IT"/>
              </w:rPr>
            </w:pPr>
            <w:r w:rsidRPr="00574D3A">
              <w:rPr>
                <w:rFonts w:ascii="Arial" w:eastAsia="Calibri" w:hAnsi="Arial" w:cs="Arial"/>
                <w:color w:val="000000"/>
                <w:sz w:val="20"/>
                <w:szCs w:val="20"/>
                <w:lang w:val="it-IT"/>
              </w:rPr>
              <w:t xml:space="preserve">Ocena stroškov zunanjega izvajanja del </w:t>
            </w:r>
            <w:r w:rsidR="00001710">
              <w:rPr>
                <w:rFonts w:ascii="Arial" w:eastAsia="Calibri" w:hAnsi="Arial" w:cs="Arial"/>
                <w:color w:val="000000"/>
                <w:sz w:val="20"/>
                <w:szCs w:val="20"/>
                <w:lang w:val="it-IT"/>
              </w:rPr>
              <w:t>je ocenjena</w:t>
            </w:r>
            <w:r w:rsidRPr="00574D3A">
              <w:rPr>
                <w:rFonts w:ascii="Arial" w:eastAsia="Calibri" w:hAnsi="Arial" w:cs="Arial"/>
                <w:color w:val="000000"/>
                <w:sz w:val="20"/>
                <w:szCs w:val="20"/>
                <w:lang w:val="it-IT"/>
              </w:rPr>
              <w:t xml:space="preserve"> po višini postavke človek/dan iz investicijske dokumentacije operacije POK in ne sme presegati uradnega cenika GZS. Ob izvedbi naročil se preveri</w:t>
            </w:r>
            <w:r w:rsidR="009677A6">
              <w:rPr>
                <w:rFonts w:ascii="Arial" w:eastAsia="Calibri" w:hAnsi="Arial" w:cs="Arial"/>
                <w:color w:val="000000"/>
                <w:sz w:val="20"/>
                <w:szCs w:val="20"/>
                <w:lang w:val="it-IT"/>
              </w:rPr>
              <w:t>, če rešitev že</w:t>
            </w:r>
            <w:r w:rsidRPr="00574D3A">
              <w:rPr>
                <w:rFonts w:ascii="Arial" w:eastAsia="Calibri" w:hAnsi="Arial" w:cs="Arial"/>
                <w:color w:val="000000"/>
                <w:sz w:val="20"/>
                <w:szCs w:val="20"/>
                <w:lang w:val="it-IT"/>
              </w:rPr>
              <w:t xml:space="preserve"> obstaja na trgu, v tem primeru se izvede investicija v nakup in prilagoditev</w:t>
            </w:r>
            <w:r w:rsidR="0093139E">
              <w:rPr>
                <w:rFonts w:ascii="Arial" w:eastAsia="Calibri" w:hAnsi="Arial" w:cs="Arial"/>
                <w:color w:val="000000"/>
                <w:sz w:val="20"/>
                <w:szCs w:val="20"/>
                <w:lang w:val="it-IT"/>
              </w:rPr>
              <w:t>,</w:t>
            </w:r>
            <w:r w:rsidRPr="00574D3A">
              <w:rPr>
                <w:rFonts w:ascii="Arial" w:eastAsia="Calibri" w:hAnsi="Arial" w:cs="Arial"/>
                <w:color w:val="000000"/>
                <w:sz w:val="20"/>
                <w:szCs w:val="20"/>
                <w:lang w:val="it-IT"/>
              </w:rPr>
              <w:t xml:space="preserve"> sicer </w:t>
            </w:r>
            <w:r w:rsidR="009677A6">
              <w:rPr>
                <w:rFonts w:ascii="Arial" w:eastAsia="Calibri" w:hAnsi="Arial" w:cs="Arial"/>
                <w:color w:val="000000"/>
                <w:sz w:val="20"/>
                <w:szCs w:val="20"/>
                <w:lang w:val="it-IT"/>
              </w:rPr>
              <w:t xml:space="preserve">pa </w:t>
            </w:r>
            <w:r w:rsidRPr="00574D3A">
              <w:rPr>
                <w:rFonts w:ascii="Arial" w:eastAsia="Calibri" w:hAnsi="Arial" w:cs="Arial"/>
                <w:color w:val="000000"/>
                <w:sz w:val="20"/>
                <w:szCs w:val="20"/>
                <w:lang w:val="it-IT"/>
              </w:rPr>
              <w:t xml:space="preserve">se izvede razvoj in vzpostavitev. </w:t>
            </w:r>
            <w:r w:rsidR="009677A6">
              <w:rPr>
                <w:rFonts w:ascii="Arial" w:eastAsia="Calibri" w:hAnsi="Arial" w:cs="Arial"/>
                <w:color w:val="000000"/>
                <w:sz w:val="20"/>
                <w:szCs w:val="20"/>
                <w:lang w:val="it-IT"/>
              </w:rPr>
              <w:t>Povsem p</w:t>
            </w:r>
            <w:r w:rsidRPr="00574D3A">
              <w:rPr>
                <w:rFonts w:ascii="Arial" w:eastAsia="Calibri" w:hAnsi="Arial" w:cs="Arial"/>
                <w:color w:val="000000"/>
                <w:sz w:val="20"/>
                <w:szCs w:val="20"/>
                <w:lang w:val="it-IT"/>
              </w:rPr>
              <w:t>rimerljiv</w:t>
            </w:r>
            <w:r w:rsidR="009677A6">
              <w:rPr>
                <w:rFonts w:ascii="Arial" w:eastAsia="Calibri" w:hAnsi="Arial" w:cs="Arial"/>
                <w:color w:val="000000"/>
                <w:sz w:val="20"/>
                <w:szCs w:val="20"/>
                <w:lang w:val="it-IT"/>
              </w:rPr>
              <w:t>e</w:t>
            </w:r>
            <w:r w:rsidRPr="00574D3A">
              <w:rPr>
                <w:rFonts w:ascii="Arial" w:eastAsia="Calibri" w:hAnsi="Arial" w:cs="Arial"/>
                <w:color w:val="000000"/>
                <w:sz w:val="20"/>
                <w:szCs w:val="20"/>
                <w:lang w:val="it-IT"/>
              </w:rPr>
              <w:t xml:space="preserve"> investicij</w:t>
            </w:r>
            <w:r w:rsidR="009677A6">
              <w:rPr>
                <w:rFonts w:ascii="Arial" w:eastAsia="Calibri" w:hAnsi="Arial" w:cs="Arial"/>
                <w:color w:val="000000"/>
                <w:sz w:val="20"/>
                <w:szCs w:val="20"/>
                <w:lang w:val="it-IT"/>
              </w:rPr>
              <w:t>e s</w:t>
            </w:r>
            <w:r w:rsidRPr="00574D3A">
              <w:rPr>
                <w:rFonts w:ascii="Arial" w:eastAsia="Calibri" w:hAnsi="Arial" w:cs="Arial"/>
                <w:color w:val="000000"/>
                <w:sz w:val="20"/>
                <w:szCs w:val="20"/>
                <w:lang w:val="it-IT"/>
              </w:rPr>
              <w:t xml:space="preserve"> tega področja na podlagi </w:t>
            </w:r>
            <w:r w:rsidRPr="00574D3A">
              <w:rPr>
                <w:rFonts w:ascii="Arial" w:eastAsia="Calibri" w:hAnsi="Arial" w:cs="Arial"/>
                <w:color w:val="000000"/>
                <w:sz w:val="20"/>
                <w:szCs w:val="20"/>
                <w:lang w:val="it-IT"/>
              </w:rPr>
              <w:lastRenderedPageBreak/>
              <w:t xml:space="preserve">preteklih izkušenj ni moč </w:t>
            </w:r>
            <w:r w:rsidR="009677A6">
              <w:rPr>
                <w:rFonts w:ascii="Arial" w:eastAsia="Calibri" w:hAnsi="Arial" w:cs="Arial"/>
                <w:color w:val="000000"/>
                <w:sz w:val="20"/>
                <w:szCs w:val="20"/>
                <w:lang w:val="it-IT"/>
              </w:rPr>
              <w:t>navesti</w:t>
            </w:r>
            <w:r w:rsidRPr="00574D3A">
              <w:rPr>
                <w:rFonts w:ascii="Arial" w:eastAsia="Calibri" w:hAnsi="Arial" w:cs="Arial"/>
                <w:color w:val="000000"/>
                <w:sz w:val="20"/>
                <w:szCs w:val="20"/>
                <w:lang w:val="it-IT"/>
              </w:rPr>
              <w:t>, ker podobn</w:t>
            </w:r>
            <w:r w:rsidR="009677A6">
              <w:rPr>
                <w:rFonts w:ascii="Arial" w:eastAsia="Calibri" w:hAnsi="Arial" w:cs="Arial"/>
                <w:color w:val="000000"/>
                <w:sz w:val="20"/>
                <w:szCs w:val="20"/>
                <w:lang w:val="it-IT"/>
              </w:rPr>
              <w:t>e</w:t>
            </w:r>
            <w:r w:rsidRPr="00574D3A">
              <w:rPr>
                <w:rFonts w:ascii="Arial" w:eastAsia="Calibri" w:hAnsi="Arial" w:cs="Arial"/>
                <w:color w:val="000000"/>
                <w:sz w:val="20"/>
                <w:szCs w:val="20"/>
                <w:lang w:val="it-IT"/>
              </w:rPr>
              <w:t xml:space="preserve"> ali sorodn</w:t>
            </w:r>
            <w:r w:rsidR="009677A6">
              <w:rPr>
                <w:rFonts w:ascii="Arial" w:eastAsia="Calibri" w:hAnsi="Arial" w:cs="Arial"/>
                <w:color w:val="000000"/>
                <w:sz w:val="20"/>
                <w:szCs w:val="20"/>
                <w:lang w:val="it-IT"/>
              </w:rPr>
              <w:t>e</w:t>
            </w:r>
            <w:r w:rsidRPr="00574D3A">
              <w:rPr>
                <w:rFonts w:ascii="Arial" w:eastAsia="Calibri" w:hAnsi="Arial" w:cs="Arial"/>
                <w:color w:val="000000"/>
                <w:sz w:val="20"/>
                <w:szCs w:val="20"/>
                <w:lang w:val="it-IT"/>
              </w:rPr>
              <w:t xml:space="preserve"> rešitv</w:t>
            </w:r>
            <w:r w:rsidR="009677A6">
              <w:rPr>
                <w:rFonts w:ascii="Arial" w:eastAsia="Calibri" w:hAnsi="Arial" w:cs="Arial"/>
                <w:color w:val="000000"/>
                <w:sz w:val="20"/>
                <w:szCs w:val="20"/>
                <w:lang w:val="it-IT"/>
              </w:rPr>
              <w:t>e</w:t>
            </w:r>
            <w:r w:rsidRPr="00574D3A">
              <w:rPr>
                <w:rFonts w:ascii="Arial" w:eastAsia="Calibri" w:hAnsi="Arial" w:cs="Arial"/>
                <w:color w:val="000000"/>
                <w:sz w:val="20"/>
                <w:szCs w:val="20"/>
                <w:lang w:val="it-IT"/>
              </w:rPr>
              <w:t xml:space="preserve"> v okviru preteklih investicij ni</w:t>
            </w:r>
            <w:r w:rsidR="009677A6">
              <w:rPr>
                <w:rFonts w:ascii="Arial" w:eastAsia="Calibri" w:hAnsi="Arial" w:cs="Arial"/>
                <w:color w:val="000000"/>
                <w:sz w:val="20"/>
                <w:szCs w:val="20"/>
                <w:lang w:val="it-IT"/>
              </w:rPr>
              <w:t>so bile izvedene</w:t>
            </w:r>
            <w:r w:rsidRPr="00574D3A">
              <w:rPr>
                <w:rFonts w:ascii="Arial" w:eastAsia="Calibri" w:hAnsi="Arial" w:cs="Arial"/>
                <w:color w:val="000000"/>
                <w:sz w:val="20"/>
                <w:szCs w:val="20"/>
                <w:lang w:val="it-IT"/>
              </w:rPr>
              <w:t>.</w:t>
            </w:r>
          </w:p>
          <w:p w14:paraId="10056D1E" w14:textId="1CA98A51"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120.000 EUR</w:t>
            </w:r>
          </w:p>
          <w:p w14:paraId="3B37CEAC" w14:textId="2F2BF59B"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Predvidena so usposabljanja v višini 120.000 EUR (60 </w:t>
            </w:r>
            <w:r w:rsidR="0078332E">
              <w:rPr>
                <w:rFonts w:ascii="Arial" w:eastAsia="Calibri" w:hAnsi="Arial" w:cs="Arial"/>
                <w:color w:val="000000"/>
                <w:sz w:val="20"/>
                <w:szCs w:val="20"/>
                <w:lang w:eastAsia="sl-SI"/>
              </w:rPr>
              <w:t>oseb</w:t>
            </w:r>
            <w:r w:rsidRPr="00574D3A">
              <w:rPr>
                <w:rFonts w:ascii="Arial" w:eastAsia="Calibri" w:hAnsi="Arial" w:cs="Arial"/>
                <w:color w:val="000000"/>
                <w:sz w:val="20"/>
                <w:szCs w:val="20"/>
                <w:lang w:eastAsia="sl-SI"/>
              </w:rPr>
              <w:t>/dan x 4.000 EUR).</w:t>
            </w:r>
          </w:p>
          <w:p w14:paraId="67006DDB" w14:textId="447A0D48"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Strošek novih zaposlitev za čas izvajanja ukrepa (projektne zaposlitve za določen čas, ki so nujno potrebne za izvedbo načrtovanih aktivnosti, neponavljajoči strošek): 784.000 EUR</w:t>
            </w:r>
          </w:p>
          <w:p w14:paraId="16834E71" w14:textId="23C9FD46" w:rsidR="00320A87" w:rsidRPr="00320A87" w:rsidRDefault="00574D3A" w:rsidP="00320A87">
            <w:pPr>
              <w:spacing w:before="60"/>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V okviru projekta načrtujemo </w:t>
            </w:r>
            <w:r w:rsidR="0078332E">
              <w:rPr>
                <w:rFonts w:ascii="Arial" w:eastAsia="Calibri" w:hAnsi="Arial" w:cs="Arial"/>
                <w:color w:val="000000"/>
                <w:sz w:val="20"/>
                <w:szCs w:val="20"/>
              </w:rPr>
              <w:t>štiri</w:t>
            </w:r>
            <w:r w:rsidRPr="00574D3A">
              <w:rPr>
                <w:rFonts w:ascii="Arial" w:eastAsia="Calibri" w:hAnsi="Arial" w:cs="Arial"/>
                <w:color w:val="000000"/>
                <w:sz w:val="20"/>
                <w:szCs w:val="20"/>
              </w:rPr>
              <w:t xml:space="preserve"> </w:t>
            </w:r>
            <w:r w:rsidR="00320A87">
              <w:rPr>
                <w:rFonts w:ascii="Arial" w:eastAsia="Calibri" w:hAnsi="Arial" w:cs="Arial"/>
                <w:color w:val="000000"/>
                <w:sz w:val="20"/>
                <w:szCs w:val="20"/>
              </w:rPr>
              <w:t xml:space="preserve">dodatne začasne oziroma </w:t>
            </w:r>
            <w:r w:rsidRPr="00574D3A">
              <w:rPr>
                <w:rFonts w:ascii="Arial" w:eastAsia="Calibri" w:hAnsi="Arial" w:cs="Arial"/>
                <w:color w:val="000000"/>
                <w:sz w:val="20"/>
                <w:szCs w:val="20"/>
              </w:rPr>
              <w:t xml:space="preserve">projektne zaposlitve </w:t>
            </w:r>
            <w:r w:rsidR="00001710">
              <w:rPr>
                <w:rFonts w:ascii="Arial" w:eastAsia="Calibri" w:hAnsi="Arial" w:cs="Arial"/>
                <w:color w:val="000000"/>
                <w:sz w:val="20"/>
                <w:szCs w:val="20"/>
              </w:rPr>
              <w:t xml:space="preserve">(podsekretar) </w:t>
            </w:r>
            <w:r w:rsidRPr="00574D3A">
              <w:rPr>
                <w:rFonts w:ascii="Arial" w:eastAsia="Calibri" w:hAnsi="Arial" w:cs="Arial"/>
                <w:color w:val="000000"/>
                <w:sz w:val="20"/>
                <w:szCs w:val="20"/>
              </w:rPr>
              <w:t>za obdobje trajanja projekta</w:t>
            </w:r>
            <w:r w:rsidR="0078332E">
              <w:rPr>
                <w:rFonts w:ascii="Arial" w:eastAsia="Calibri" w:hAnsi="Arial" w:cs="Arial"/>
                <w:color w:val="000000"/>
                <w:sz w:val="20"/>
                <w:szCs w:val="20"/>
              </w:rPr>
              <w:t>, in sicer</w:t>
            </w:r>
            <w:r w:rsidRPr="00574D3A">
              <w:rPr>
                <w:rFonts w:ascii="Arial" w:eastAsia="Calibri" w:hAnsi="Arial" w:cs="Arial"/>
                <w:color w:val="000000"/>
                <w:sz w:val="20"/>
                <w:szCs w:val="20"/>
              </w:rPr>
              <w:t xml:space="preserve"> </w:t>
            </w:r>
            <w:r w:rsidR="0078332E">
              <w:rPr>
                <w:rFonts w:ascii="Arial" w:eastAsia="Calibri" w:hAnsi="Arial" w:cs="Arial"/>
                <w:sz w:val="20"/>
                <w:szCs w:val="20"/>
              </w:rPr>
              <w:t>n</w:t>
            </w:r>
            <w:r w:rsidRPr="00574D3A">
              <w:rPr>
                <w:rFonts w:ascii="Arial" w:eastAsia="Calibri" w:hAnsi="Arial" w:cs="Arial"/>
                <w:sz w:val="20"/>
                <w:szCs w:val="20"/>
              </w:rPr>
              <w:t xml:space="preserve">ačrtovalec informacijskih rešitev, ki bo odgovoren za oblikovanje specifikacij za naročila za zunanje izvajalce, skrbništvo pogodb, diseminacijo kompetenc in izvajanje delavnic za naročnike in projektne izvajalce; </w:t>
            </w:r>
            <w:r w:rsidR="0078332E">
              <w:rPr>
                <w:rFonts w:ascii="Arial" w:eastAsia="Calibri" w:hAnsi="Arial" w:cs="Arial"/>
                <w:sz w:val="20"/>
                <w:szCs w:val="20"/>
              </w:rPr>
              <w:t>n</w:t>
            </w:r>
            <w:r w:rsidRPr="00574D3A">
              <w:rPr>
                <w:rFonts w:ascii="Arial" w:eastAsia="Calibri" w:hAnsi="Arial" w:cs="Arial"/>
                <w:sz w:val="20"/>
                <w:szCs w:val="20"/>
              </w:rPr>
              <w:t>ačrtovalec arhitekt poslovno informacijske arhitekture, ki bo odgovoren za upravljanje informacijske</w:t>
            </w:r>
            <w:r w:rsidR="0078332E">
              <w:rPr>
                <w:rFonts w:ascii="Arial" w:eastAsia="Calibri" w:hAnsi="Arial" w:cs="Arial"/>
                <w:sz w:val="20"/>
                <w:szCs w:val="20"/>
              </w:rPr>
              <w:t>ga</w:t>
            </w:r>
            <w:r w:rsidRPr="00574D3A">
              <w:rPr>
                <w:rFonts w:ascii="Arial" w:eastAsia="Calibri" w:hAnsi="Arial" w:cs="Arial"/>
                <w:sz w:val="20"/>
                <w:szCs w:val="20"/>
              </w:rPr>
              <w:t xml:space="preserve"> portala, oblikovanje referenčnih arhitektur, diseminacijo kompetenc in izvajanje delavnic za naročnike in projektne izvajalce; </w:t>
            </w:r>
            <w:r w:rsidR="0078332E">
              <w:rPr>
                <w:rFonts w:ascii="Arial" w:eastAsia="Calibri" w:hAnsi="Arial" w:cs="Arial"/>
                <w:sz w:val="20"/>
                <w:szCs w:val="20"/>
              </w:rPr>
              <w:t>n</w:t>
            </w:r>
            <w:r w:rsidRPr="00574D3A">
              <w:rPr>
                <w:rFonts w:ascii="Arial" w:eastAsia="Calibri" w:hAnsi="Arial" w:cs="Arial"/>
                <w:sz w:val="20"/>
                <w:szCs w:val="20"/>
              </w:rPr>
              <w:t xml:space="preserve">amestitveni inženir za področje uvajanja novih tehnologij, ki bo odgovoren za oblikovanje novih tehnoloških specifikacij, skrbništvo pogodb, diseminacijo kompetenc in izvajanje delavnic za naročnike in projektne izvajalce; </w:t>
            </w:r>
            <w:r w:rsidR="0078332E">
              <w:rPr>
                <w:rFonts w:ascii="Arial" w:eastAsia="Calibri" w:hAnsi="Arial" w:cs="Arial"/>
                <w:sz w:val="20"/>
                <w:szCs w:val="20"/>
              </w:rPr>
              <w:t>n</w:t>
            </w:r>
            <w:r w:rsidRPr="00574D3A">
              <w:rPr>
                <w:rFonts w:ascii="Arial" w:eastAsia="Calibri" w:hAnsi="Arial" w:cs="Arial"/>
                <w:sz w:val="20"/>
                <w:szCs w:val="20"/>
              </w:rPr>
              <w:t>amestitveni inženir za področje avtomatizacije DevSecOps, ki bo odgovoren za uvajanje avtomatizacije v celotnem procesu gostovanja informacijskih rešitev</w:t>
            </w:r>
            <w:r w:rsidRPr="00574D3A">
              <w:rPr>
                <w:rFonts w:ascii="Arial" w:eastAsia="Calibri" w:hAnsi="Arial" w:cs="Arial"/>
                <w:b/>
                <w:bCs/>
                <w:sz w:val="20"/>
                <w:szCs w:val="20"/>
              </w:rPr>
              <w:t xml:space="preserve">, </w:t>
            </w:r>
            <w:r w:rsidRPr="00574D3A">
              <w:rPr>
                <w:rFonts w:ascii="Arial" w:eastAsia="Calibri" w:hAnsi="Arial" w:cs="Arial"/>
                <w:sz w:val="20"/>
                <w:szCs w:val="20"/>
              </w:rPr>
              <w:t>oblikovanje specifikacij za naročila za zunanje izvajalce</w:t>
            </w:r>
            <w:r w:rsidRPr="00574D3A">
              <w:rPr>
                <w:rFonts w:ascii="Arial" w:eastAsia="Calibri" w:hAnsi="Arial" w:cs="Arial"/>
                <w:b/>
                <w:bCs/>
                <w:sz w:val="20"/>
                <w:szCs w:val="20"/>
              </w:rPr>
              <w:t xml:space="preserve">, </w:t>
            </w:r>
            <w:r w:rsidRPr="00574D3A">
              <w:rPr>
                <w:rFonts w:ascii="Arial" w:eastAsia="Calibri" w:hAnsi="Arial" w:cs="Arial"/>
                <w:sz w:val="20"/>
                <w:szCs w:val="20"/>
              </w:rPr>
              <w:t>diseminacijo kompetenc in</w:t>
            </w:r>
            <w:r w:rsidRPr="00574D3A">
              <w:rPr>
                <w:rFonts w:ascii="Arial" w:eastAsia="Calibri" w:hAnsi="Arial" w:cs="Arial"/>
                <w:b/>
                <w:bCs/>
                <w:sz w:val="20"/>
                <w:szCs w:val="20"/>
              </w:rPr>
              <w:t xml:space="preserve"> </w:t>
            </w:r>
            <w:r w:rsidRPr="00574D3A">
              <w:rPr>
                <w:rFonts w:ascii="Arial" w:eastAsia="Calibri" w:hAnsi="Arial" w:cs="Arial"/>
                <w:sz w:val="20"/>
                <w:szCs w:val="20"/>
              </w:rPr>
              <w:t>izvajanje delavnic za naročnike in projektne izvajalce (196</w:t>
            </w:r>
            <w:r w:rsidRPr="00574D3A">
              <w:rPr>
                <w:rFonts w:ascii="Arial" w:eastAsia="Calibri" w:hAnsi="Arial" w:cs="Arial"/>
                <w:color w:val="000000"/>
                <w:sz w:val="20"/>
                <w:szCs w:val="20"/>
              </w:rPr>
              <w:t xml:space="preserve"> človek/mesec x 4.000 EUR). </w:t>
            </w:r>
            <w:r w:rsidR="00320A87" w:rsidRPr="00320A87">
              <w:rPr>
                <w:rFonts w:ascii="Arial" w:eastAsia="Calibri" w:hAnsi="Arial" w:cs="Arial"/>
                <w:color w:val="000000"/>
                <w:sz w:val="20"/>
                <w:szCs w:val="20"/>
              </w:rPr>
              <w:t xml:space="preserve">Nove projektne zaposlitve na področju </w:t>
            </w:r>
            <w:r w:rsidR="0078332E">
              <w:rPr>
                <w:rFonts w:ascii="Arial" w:eastAsia="Calibri" w:hAnsi="Arial" w:cs="Arial"/>
                <w:color w:val="000000"/>
                <w:sz w:val="20"/>
                <w:szCs w:val="20"/>
              </w:rPr>
              <w:t>e</w:t>
            </w:r>
            <w:r w:rsidR="00320A87">
              <w:rPr>
                <w:rFonts w:ascii="Arial" w:eastAsia="Calibri" w:hAnsi="Arial" w:cs="Arial"/>
                <w:color w:val="000000"/>
                <w:sz w:val="20"/>
                <w:szCs w:val="20"/>
              </w:rPr>
              <w:t>-</w:t>
            </w:r>
            <w:r w:rsidR="00320A87" w:rsidRPr="00320A87">
              <w:rPr>
                <w:rFonts w:ascii="Arial" w:eastAsia="Calibri" w:hAnsi="Arial" w:cs="Arial"/>
                <w:color w:val="000000"/>
                <w:sz w:val="20"/>
                <w:szCs w:val="20"/>
              </w:rPr>
              <w:t>poslovno informacijske arhitekture (Enterprise Architecture) so nujno potrebne za pripravo analiz za izvedbo ukrepa, oblikovanje tehničnih specifikacij za javno naročilo, upravljanje informacijskega portala za diseminacijo dobrih praks in objavo repozitorija artefaktov,  oblikovanje referenčnih arhitektur na podlagi obstoječih informacijskih rešitev v sodelovanju z zunanjimi izvajalci, diseminacijo kompetenc in izvajanje DevSecOps delavnic za naročnike in projektne izvajalce</w:t>
            </w:r>
            <w:r w:rsidR="00320A87">
              <w:rPr>
                <w:rFonts w:ascii="Arial" w:eastAsia="Calibri" w:hAnsi="Arial" w:cs="Arial"/>
                <w:color w:val="000000"/>
                <w:sz w:val="20"/>
                <w:szCs w:val="20"/>
              </w:rPr>
              <w:t>.</w:t>
            </w:r>
            <w:r w:rsidR="00320A87">
              <w:t xml:space="preserve"> </w:t>
            </w:r>
            <w:r w:rsidR="00320A87" w:rsidRPr="00320A87">
              <w:rPr>
                <w:rFonts w:ascii="Arial" w:eastAsia="Calibri" w:hAnsi="Arial" w:cs="Arial"/>
                <w:color w:val="000000"/>
                <w:sz w:val="20"/>
                <w:szCs w:val="20"/>
              </w:rPr>
              <w:t xml:space="preserve">V času izvajanja ukrepov bodo ti zaposleni izvedli arhitekturno tehnični reinženiring digitalizacije v povezavi z centraliziranimi oblačnimi storitvami državnega računalniškega oblaka z uvajanjem višje stopnje avtomatizacije na področju upravljanja življenjskih ciklov informacijskih rešitev s pomočjo upravljavskih orodij, ki uvajajo avtomatizacijo in spremljajo procese DevSecOps, CI/CD in zagotavljajo skladnosti s standardi, hkrati pa prenašali znanje in izkušnje na obstoječe zaposlene, da bodo </w:t>
            </w:r>
            <w:r w:rsidR="0078332E">
              <w:rPr>
                <w:rFonts w:ascii="Arial" w:eastAsia="Calibri" w:hAnsi="Arial" w:cs="Arial"/>
                <w:color w:val="000000"/>
                <w:sz w:val="20"/>
                <w:szCs w:val="20"/>
              </w:rPr>
              <w:t xml:space="preserve">ti </w:t>
            </w:r>
            <w:r w:rsidR="00320A87" w:rsidRPr="00320A87">
              <w:rPr>
                <w:rFonts w:ascii="Arial" w:eastAsia="Calibri" w:hAnsi="Arial" w:cs="Arial"/>
                <w:color w:val="000000"/>
                <w:sz w:val="20"/>
                <w:szCs w:val="20"/>
              </w:rPr>
              <w:t>po zaključku izvajanja ukrepa (projekta) iz NOO lahko prevzeli</w:t>
            </w:r>
            <w:r w:rsidR="0078332E">
              <w:rPr>
                <w:rFonts w:ascii="Arial" w:eastAsia="Calibri" w:hAnsi="Arial" w:cs="Arial"/>
                <w:color w:val="000000"/>
                <w:sz w:val="20"/>
                <w:szCs w:val="20"/>
              </w:rPr>
              <w:t xml:space="preserve"> </w:t>
            </w:r>
            <w:r w:rsidR="00320A87" w:rsidRPr="00320A87">
              <w:rPr>
                <w:rFonts w:ascii="Arial" w:eastAsia="Calibri" w:hAnsi="Arial" w:cs="Arial"/>
                <w:color w:val="000000"/>
                <w:sz w:val="20"/>
                <w:szCs w:val="20"/>
              </w:rPr>
              <w:t>izvajanje prenovljenega procesa gostovanja in izvajanje tehnoloških usposabljanj za ključne deležnike. Navedene naloge bodo izvajali novi zaposleni</w:t>
            </w:r>
            <w:r w:rsidR="001528CC">
              <w:rPr>
                <w:rFonts w:ascii="Arial" w:eastAsia="Calibri" w:hAnsi="Arial" w:cs="Arial"/>
                <w:color w:val="000000"/>
                <w:sz w:val="20"/>
                <w:szCs w:val="20"/>
              </w:rPr>
              <w:t xml:space="preserve"> z zaposlitvijo</w:t>
            </w:r>
            <w:r w:rsidR="00320A87" w:rsidRPr="00320A87">
              <w:rPr>
                <w:rFonts w:ascii="Arial" w:eastAsia="Calibri" w:hAnsi="Arial" w:cs="Arial"/>
                <w:color w:val="000000"/>
                <w:sz w:val="20"/>
                <w:szCs w:val="20"/>
              </w:rPr>
              <w:t xml:space="preserve"> za ča</w:t>
            </w:r>
            <w:r w:rsidR="001528CC">
              <w:rPr>
                <w:rFonts w:ascii="Arial" w:eastAsia="Calibri" w:hAnsi="Arial" w:cs="Arial"/>
                <w:color w:val="000000"/>
                <w:sz w:val="20"/>
                <w:szCs w:val="20"/>
              </w:rPr>
              <w:t>s trajanja</w:t>
            </w:r>
            <w:r w:rsidR="00320A87" w:rsidRPr="00320A87">
              <w:rPr>
                <w:rFonts w:ascii="Arial" w:eastAsia="Calibri" w:hAnsi="Arial" w:cs="Arial"/>
                <w:color w:val="000000"/>
                <w:sz w:val="20"/>
                <w:szCs w:val="20"/>
              </w:rPr>
              <w:t xml:space="preserve"> projekta.</w:t>
            </w:r>
          </w:p>
          <w:p w14:paraId="4664FD66" w14:textId="17063D46" w:rsidR="00320A87" w:rsidRDefault="00320A87" w:rsidP="00320A87">
            <w:pPr>
              <w:spacing w:before="60"/>
              <w:jc w:val="both"/>
              <w:textAlignment w:val="baseline"/>
              <w:rPr>
                <w:rFonts w:ascii="Arial" w:eastAsia="Calibri" w:hAnsi="Arial" w:cs="Arial"/>
                <w:color w:val="000000"/>
                <w:sz w:val="20"/>
                <w:szCs w:val="20"/>
              </w:rPr>
            </w:pPr>
            <w:r w:rsidRPr="00320A87">
              <w:rPr>
                <w:rFonts w:ascii="Arial" w:eastAsia="Calibri" w:hAnsi="Arial" w:cs="Arial"/>
                <w:color w:val="000000"/>
                <w:sz w:val="20"/>
                <w:szCs w:val="20"/>
              </w:rPr>
              <w:t>Zunanji izvajalec bo (s svojimi usposobljenimi kadri, ki imajo ustrezna znanja, kvalifikacije, certifikate, izkušnje in reference) oblikoval in vzpostavil portal za diseminacijo dobrih praks, oblikoval in vzpostavil repozitorij artefaktov, svetoval pri oblikovanje referenčnih arhitektur ter izvedel integracijo podatkov iz postopkov DecSecOps z obstoječimi evidencami in vzpostavitev upravljavskega sistema po zgledu IBM Urbancode ali XebiaLabs</w:t>
            </w:r>
            <w:r>
              <w:rPr>
                <w:rFonts w:ascii="Arial" w:eastAsia="Calibri" w:hAnsi="Arial" w:cs="Arial"/>
                <w:color w:val="000000"/>
                <w:sz w:val="20"/>
                <w:szCs w:val="20"/>
              </w:rPr>
              <w:t>.</w:t>
            </w:r>
          </w:p>
          <w:p w14:paraId="2B59FC4F" w14:textId="65696DE9" w:rsidR="00574D3A" w:rsidRPr="00574D3A" w:rsidRDefault="00574D3A" w:rsidP="00574D3A">
            <w:pPr>
              <w:spacing w:before="60"/>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V primeru, da projektnih zaposlitev ne bo možno realizirati, se načrtovane projektne zaposlitve nadomestijo z zunanjim izvajanjem del po modelu out</w:t>
            </w:r>
            <w:r w:rsidR="00664537">
              <w:rPr>
                <w:rFonts w:ascii="Arial" w:eastAsia="Calibri" w:hAnsi="Arial" w:cs="Arial"/>
                <w:color w:val="000000"/>
                <w:sz w:val="20"/>
                <w:szCs w:val="20"/>
              </w:rPr>
              <w:t>-</w:t>
            </w:r>
            <w:r w:rsidRPr="00574D3A">
              <w:rPr>
                <w:rFonts w:ascii="Arial" w:eastAsia="Calibri" w:hAnsi="Arial" w:cs="Arial"/>
                <w:color w:val="000000"/>
                <w:sz w:val="20"/>
                <w:szCs w:val="20"/>
              </w:rPr>
              <w:t>taskinga (naročanje zaokroženih nalog pri zunanjih izvajalcih). Višina stroškov za te naloge izhaja iz ekvivalenta mesečnih stroškov zaposlitev nezasedenega delovnega mesta. Ocena stroškov zunanjega izvajanja del se oceni po višini postavke človek/dan iz investicijske dokumentacije operacije POK in ne sme presegati uradnega cenika GZS.</w:t>
            </w:r>
          </w:p>
          <w:p w14:paraId="36313CC4" w14:textId="66E2EB01" w:rsidR="00574D3A" w:rsidRPr="00574D3A" w:rsidRDefault="00574D3A" w:rsidP="00574D3A">
            <w:pPr>
              <w:spacing w:before="60"/>
              <w:jc w:val="both"/>
              <w:textAlignment w:val="baseline"/>
              <w:rPr>
                <w:rFonts w:ascii="Arial" w:eastAsia="Calibri" w:hAnsi="Arial" w:cs="Arial"/>
                <w:b/>
                <w:bCs/>
                <w:sz w:val="20"/>
                <w:szCs w:val="20"/>
                <w:lang w:eastAsia="sl-SI"/>
              </w:rPr>
            </w:pPr>
            <w:r w:rsidRPr="00574D3A">
              <w:rPr>
                <w:rFonts w:ascii="Arial" w:eastAsia="Calibri" w:hAnsi="Arial" w:cs="Arial"/>
                <w:b/>
                <w:bCs/>
                <w:color w:val="000000"/>
                <w:sz w:val="20"/>
                <w:szCs w:val="20"/>
                <w:lang w:eastAsia="sl-SI"/>
              </w:rPr>
              <w:t>S</w:t>
            </w:r>
            <w:r w:rsidR="00664537" w:rsidRPr="00574D3A">
              <w:rPr>
                <w:rFonts w:ascii="Arial" w:eastAsia="Calibri" w:hAnsi="Arial" w:cs="Arial"/>
                <w:b/>
                <w:bCs/>
                <w:color w:val="000000"/>
                <w:sz w:val="20"/>
                <w:szCs w:val="20"/>
                <w:lang w:eastAsia="sl-SI"/>
              </w:rPr>
              <w:t>kupaj</w:t>
            </w:r>
            <w:r w:rsidRPr="00574D3A">
              <w:rPr>
                <w:rFonts w:ascii="Arial" w:eastAsia="Calibri" w:hAnsi="Arial" w:cs="Arial"/>
                <w:b/>
                <w:bCs/>
                <w:color w:val="000000"/>
                <w:sz w:val="20"/>
                <w:szCs w:val="20"/>
                <w:lang w:eastAsia="sl-SI"/>
              </w:rPr>
              <w:t xml:space="preserve">: </w:t>
            </w:r>
            <w:r w:rsidRPr="00574D3A">
              <w:rPr>
                <w:rFonts w:ascii="Arial" w:eastAsia="Calibri" w:hAnsi="Arial" w:cs="Arial"/>
                <w:b/>
                <w:bCs/>
                <w:sz w:val="20"/>
                <w:szCs w:val="20"/>
                <w:lang w:eastAsia="sl-SI"/>
              </w:rPr>
              <w:t xml:space="preserve">2.455.800 EUR </w:t>
            </w:r>
            <w:r w:rsidRPr="00574D3A">
              <w:rPr>
                <w:rFonts w:ascii="Arial" w:eastAsia="Calibri" w:hAnsi="Arial" w:cs="Arial"/>
                <w:b/>
                <w:bCs/>
                <w:color w:val="000000"/>
                <w:sz w:val="20"/>
                <w:szCs w:val="20"/>
                <w:lang w:eastAsia="sl-SI"/>
              </w:rPr>
              <w:t>(v vrednost ni vključen DDV v višini 376.796 EUR)</w:t>
            </w:r>
          </w:p>
          <w:p w14:paraId="19F4EB6B" w14:textId="77777777" w:rsidR="00574D3A" w:rsidRPr="00574D3A" w:rsidRDefault="00574D3A" w:rsidP="00574D3A">
            <w:pPr>
              <w:rPr>
                <w:rFonts w:ascii="Arial" w:eastAsia="Calibri" w:hAnsi="Arial" w:cs="Arial"/>
                <w:b/>
                <w:bCs/>
                <w:color w:val="000000"/>
                <w:sz w:val="20"/>
                <w:szCs w:val="20"/>
              </w:rPr>
            </w:pPr>
          </w:p>
          <w:p w14:paraId="63F834E5"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Krepitev digitalnih znanj in spretnosti javnih uslužbencev</w:t>
            </w:r>
          </w:p>
          <w:p w14:paraId="44122AE7" w14:textId="18AA686D"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156.100 EUR</w:t>
            </w:r>
          </w:p>
          <w:p w14:paraId="3A65217C" w14:textId="1AAF5680" w:rsidR="00574D3A" w:rsidRPr="00574D3A" w:rsidRDefault="00574D3A" w:rsidP="00C36C9D">
            <w:pPr>
              <w:jc w:val="both"/>
              <w:rPr>
                <w:rFonts w:ascii="Arial" w:eastAsia="Arial" w:hAnsi="Arial" w:cs="Arial"/>
                <w:sz w:val="20"/>
                <w:szCs w:val="20"/>
                <w:lang w:val="sl"/>
              </w:rPr>
            </w:pPr>
            <w:r w:rsidRPr="00574D3A">
              <w:rPr>
                <w:rFonts w:ascii="Arial" w:eastAsia="Arial" w:hAnsi="Arial" w:cs="Arial"/>
                <w:sz w:val="20"/>
                <w:szCs w:val="20"/>
                <w:lang w:val="sl"/>
              </w:rPr>
              <w:t xml:space="preserve">Za koordinacijo, administracijo, prijavo na usposabljanje in pregled e-usposabljanj bo uporabljen informacijski sistem eUA. Strošek razvoja in implementacije vključuje podporo ter nadgradnjo in razvoj novih funkcionalnosti IS eUA, s poudarkom na e-učnem okolju po meri uporabnika. Predviden ocenjen strošek za podporo in nadgradnje glede na pretekle izkušnje </w:t>
            </w:r>
            <w:r w:rsidR="00CF542B">
              <w:rPr>
                <w:rFonts w:ascii="Arial" w:eastAsia="Arial" w:hAnsi="Arial" w:cs="Arial"/>
                <w:sz w:val="20"/>
                <w:szCs w:val="20"/>
                <w:lang w:val="sl"/>
              </w:rPr>
              <w:t xml:space="preserve">znaša </w:t>
            </w:r>
            <w:r w:rsidRPr="00574D3A">
              <w:rPr>
                <w:rFonts w:ascii="Arial" w:eastAsia="Arial" w:hAnsi="Arial" w:cs="Arial"/>
                <w:sz w:val="20"/>
                <w:szCs w:val="20"/>
                <w:lang w:val="sl"/>
              </w:rPr>
              <w:t>1</w:t>
            </w:r>
            <w:r w:rsidR="00CF542B">
              <w:rPr>
                <w:rFonts w:ascii="Arial" w:eastAsia="Arial" w:hAnsi="Arial" w:cs="Arial"/>
                <w:sz w:val="20"/>
                <w:szCs w:val="20"/>
                <w:lang w:val="sl"/>
              </w:rPr>
              <w:t>.</w:t>
            </w:r>
            <w:r w:rsidRPr="00574D3A">
              <w:rPr>
                <w:rFonts w:ascii="Arial" w:eastAsia="Arial" w:hAnsi="Arial" w:cs="Arial"/>
                <w:sz w:val="20"/>
                <w:szCs w:val="20"/>
                <w:lang w:val="sl"/>
              </w:rPr>
              <w:t>300 E</w:t>
            </w:r>
            <w:r w:rsidR="00CF542B">
              <w:rPr>
                <w:rFonts w:ascii="Arial" w:eastAsia="Arial" w:hAnsi="Arial" w:cs="Arial"/>
                <w:sz w:val="20"/>
                <w:szCs w:val="20"/>
                <w:lang w:val="sl"/>
              </w:rPr>
              <w:t>UR</w:t>
            </w:r>
            <w:r w:rsidRPr="00574D3A">
              <w:rPr>
                <w:rFonts w:ascii="Arial" w:eastAsia="Arial" w:hAnsi="Arial" w:cs="Arial"/>
                <w:sz w:val="20"/>
                <w:szCs w:val="20"/>
                <w:lang w:val="sl"/>
              </w:rPr>
              <w:t xml:space="preserve"> na </w:t>
            </w:r>
            <w:r w:rsidRPr="00FE287C">
              <w:rPr>
                <w:rFonts w:ascii="Arial" w:eastAsia="Arial" w:hAnsi="Arial" w:cs="Arial"/>
                <w:sz w:val="20"/>
                <w:szCs w:val="20"/>
                <w:lang w:val="sl"/>
              </w:rPr>
              <w:t xml:space="preserve">mesec. </w:t>
            </w:r>
            <w:r w:rsidR="00CF542B" w:rsidRPr="00FE287C">
              <w:rPr>
                <w:rFonts w:ascii="Arial" w:eastAsia="Arial" w:hAnsi="Arial" w:cs="Arial"/>
                <w:sz w:val="20"/>
                <w:szCs w:val="20"/>
                <w:lang w:val="sl"/>
              </w:rPr>
              <w:t>G</w:t>
            </w:r>
            <w:r w:rsidRPr="00FE287C">
              <w:rPr>
                <w:rFonts w:ascii="Arial" w:eastAsia="Arial" w:hAnsi="Arial" w:cs="Arial"/>
                <w:sz w:val="20"/>
                <w:szCs w:val="20"/>
                <w:lang w:val="sl"/>
              </w:rPr>
              <w:t>lede na pretekle izkušnje in izdane račune</w:t>
            </w:r>
            <w:r w:rsidR="00FE287C">
              <w:rPr>
                <w:rFonts w:ascii="Arial" w:eastAsia="Arial" w:hAnsi="Arial" w:cs="Arial"/>
                <w:sz w:val="20"/>
                <w:szCs w:val="20"/>
                <w:lang w:val="sl"/>
              </w:rPr>
              <w:t xml:space="preserve"> se za</w:t>
            </w:r>
            <w:r w:rsidRPr="00FE287C">
              <w:rPr>
                <w:rFonts w:ascii="Arial" w:eastAsia="Arial" w:hAnsi="Arial" w:cs="Arial"/>
                <w:sz w:val="20"/>
                <w:szCs w:val="20"/>
                <w:lang w:val="sl"/>
              </w:rPr>
              <w:t xml:space="preserve"> podpor</w:t>
            </w:r>
            <w:r w:rsidR="00FE287C">
              <w:rPr>
                <w:rFonts w:ascii="Arial" w:eastAsia="Arial" w:hAnsi="Arial" w:cs="Arial"/>
                <w:sz w:val="20"/>
                <w:szCs w:val="20"/>
                <w:lang w:val="sl"/>
              </w:rPr>
              <w:t>o namenja</w:t>
            </w:r>
            <w:r w:rsidRPr="00FE287C">
              <w:rPr>
                <w:rFonts w:ascii="Arial" w:eastAsia="Arial" w:hAnsi="Arial" w:cs="Arial"/>
                <w:sz w:val="20"/>
                <w:szCs w:val="20"/>
                <w:lang w:val="sl"/>
              </w:rPr>
              <w:t xml:space="preserve"> 1</w:t>
            </w:r>
            <w:r w:rsidR="00CF542B" w:rsidRPr="00FE287C">
              <w:rPr>
                <w:rFonts w:ascii="Arial" w:eastAsia="Arial" w:hAnsi="Arial" w:cs="Arial"/>
                <w:sz w:val="20"/>
                <w:szCs w:val="20"/>
                <w:lang w:val="sl"/>
              </w:rPr>
              <w:t>.</w:t>
            </w:r>
            <w:r w:rsidRPr="00FE287C">
              <w:rPr>
                <w:rFonts w:ascii="Arial" w:eastAsia="Arial" w:hAnsi="Arial" w:cs="Arial"/>
                <w:sz w:val="20"/>
                <w:szCs w:val="20"/>
                <w:lang w:val="sl"/>
              </w:rPr>
              <w:t xml:space="preserve">500 EUR na mesec; </w:t>
            </w:r>
            <w:r w:rsidR="00FE287C">
              <w:rPr>
                <w:rFonts w:ascii="Arial" w:eastAsia="Arial" w:hAnsi="Arial" w:cs="Arial"/>
                <w:sz w:val="20"/>
                <w:szCs w:val="20"/>
                <w:lang w:val="sl"/>
              </w:rPr>
              <w:t xml:space="preserve">za nadgradnje </w:t>
            </w:r>
            <w:r w:rsidRPr="00FE287C">
              <w:rPr>
                <w:rFonts w:ascii="Arial" w:eastAsia="Arial" w:hAnsi="Arial" w:cs="Arial"/>
                <w:sz w:val="20"/>
                <w:szCs w:val="20"/>
                <w:lang w:val="sl"/>
              </w:rPr>
              <w:t>pa okvirno 2</w:t>
            </w:r>
            <w:r w:rsidR="00CF542B" w:rsidRPr="00FE287C">
              <w:rPr>
                <w:rFonts w:ascii="Arial" w:eastAsia="Arial" w:hAnsi="Arial" w:cs="Arial"/>
                <w:sz w:val="20"/>
                <w:szCs w:val="20"/>
                <w:lang w:val="sl"/>
              </w:rPr>
              <w:t>.</w:t>
            </w:r>
            <w:r w:rsidRPr="00FE287C">
              <w:rPr>
                <w:rFonts w:ascii="Arial" w:eastAsia="Arial" w:hAnsi="Arial" w:cs="Arial"/>
                <w:sz w:val="20"/>
                <w:szCs w:val="20"/>
                <w:lang w:val="sl"/>
              </w:rPr>
              <w:t xml:space="preserve">000 EUR na mesec. </w:t>
            </w:r>
            <w:r w:rsidR="00CF542B" w:rsidRPr="00FE287C">
              <w:rPr>
                <w:rFonts w:ascii="Arial" w:eastAsia="Arial" w:hAnsi="Arial" w:cs="Arial"/>
                <w:sz w:val="20"/>
                <w:szCs w:val="20"/>
                <w:lang w:val="sl"/>
              </w:rPr>
              <w:t>V</w:t>
            </w:r>
            <w:r w:rsidRPr="00FE287C">
              <w:rPr>
                <w:rFonts w:ascii="Arial" w:eastAsia="Arial" w:hAnsi="Arial" w:cs="Arial"/>
                <w:sz w:val="20"/>
                <w:szCs w:val="20"/>
                <w:lang w:val="sl"/>
              </w:rPr>
              <w:t xml:space="preserve"> letu 2020 smo izvedli okvirno 450 dogodkov; predvideni</w:t>
            </w:r>
            <w:r w:rsidR="003040FD">
              <w:rPr>
                <w:rFonts w:ascii="Arial" w:eastAsia="Arial" w:hAnsi="Arial" w:cs="Arial"/>
                <w:sz w:val="20"/>
                <w:szCs w:val="20"/>
                <w:lang w:val="sl"/>
              </w:rPr>
              <w:t>h dogodkov v okviru projekta SOO</w:t>
            </w:r>
            <w:r w:rsidRPr="00FE287C">
              <w:rPr>
                <w:rFonts w:ascii="Arial" w:eastAsia="Arial" w:hAnsi="Arial" w:cs="Arial"/>
                <w:sz w:val="20"/>
                <w:szCs w:val="20"/>
                <w:lang w:val="sl"/>
              </w:rPr>
              <w:t xml:space="preserve"> je 230 letno, kar </w:t>
            </w:r>
            <w:r w:rsidR="00CF542B" w:rsidRPr="00FE287C">
              <w:rPr>
                <w:rFonts w:ascii="Arial" w:eastAsia="Arial" w:hAnsi="Arial" w:cs="Arial"/>
                <w:sz w:val="20"/>
                <w:szCs w:val="20"/>
                <w:lang w:val="sl"/>
              </w:rPr>
              <w:t>predstavlja približno</w:t>
            </w:r>
            <w:r w:rsidRPr="00FE287C">
              <w:rPr>
                <w:rFonts w:ascii="Arial" w:eastAsia="Arial" w:hAnsi="Arial" w:cs="Arial"/>
                <w:sz w:val="20"/>
                <w:szCs w:val="20"/>
                <w:lang w:val="sl"/>
              </w:rPr>
              <w:t xml:space="preserve"> polovic</w:t>
            </w:r>
            <w:r w:rsidR="00CF542B" w:rsidRPr="00FE287C">
              <w:rPr>
                <w:rFonts w:ascii="Arial" w:eastAsia="Arial" w:hAnsi="Arial" w:cs="Arial"/>
                <w:sz w:val="20"/>
                <w:szCs w:val="20"/>
                <w:lang w:val="sl"/>
              </w:rPr>
              <w:t>o</w:t>
            </w:r>
            <w:r w:rsidRPr="00FE287C">
              <w:rPr>
                <w:rFonts w:ascii="Arial" w:eastAsia="Arial" w:hAnsi="Arial" w:cs="Arial"/>
                <w:sz w:val="20"/>
                <w:szCs w:val="20"/>
                <w:lang w:val="sl"/>
              </w:rPr>
              <w:t xml:space="preserve"> dogodkov</w:t>
            </w:r>
            <w:r w:rsidR="00CF542B" w:rsidRPr="00FE287C">
              <w:rPr>
                <w:rFonts w:ascii="Arial" w:eastAsia="Arial" w:hAnsi="Arial" w:cs="Arial"/>
                <w:sz w:val="20"/>
                <w:szCs w:val="20"/>
                <w:lang w:val="sl"/>
              </w:rPr>
              <w:t xml:space="preserve"> v preteklem letu,</w:t>
            </w:r>
            <w:r w:rsidRPr="00FE287C">
              <w:rPr>
                <w:rFonts w:ascii="Arial" w:eastAsia="Arial" w:hAnsi="Arial" w:cs="Arial"/>
                <w:sz w:val="20"/>
                <w:szCs w:val="20"/>
                <w:lang w:val="sl"/>
              </w:rPr>
              <w:t xml:space="preserve"> zato načrtujemo, da se za izvedbo dogodkov za krepitev digitalnih veščin </w:t>
            </w:r>
            <w:r w:rsidR="00CF542B" w:rsidRPr="00FE287C">
              <w:rPr>
                <w:rFonts w:ascii="Arial" w:eastAsia="Arial" w:hAnsi="Arial" w:cs="Arial"/>
                <w:sz w:val="20"/>
                <w:szCs w:val="20"/>
                <w:lang w:val="sl"/>
              </w:rPr>
              <w:t xml:space="preserve">upošteva </w:t>
            </w:r>
            <w:r w:rsidRPr="00FE287C">
              <w:rPr>
                <w:rFonts w:ascii="Arial" w:eastAsia="Arial" w:hAnsi="Arial" w:cs="Arial"/>
                <w:sz w:val="20"/>
                <w:szCs w:val="20"/>
                <w:lang w:val="sl"/>
              </w:rPr>
              <w:t>polovic</w:t>
            </w:r>
            <w:r w:rsidR="00CF542B" w:rsidRPr="00FE287C">
              <w:rPr>
                <w:rFonts w:ascii="Arial" w:eastAsia="Arial" w:hAnsi="Arial" w:cs="Arial"/>
                <w:sz w:val="20"/>
                <w:szCs w:val="20"/>
                <w:lang w:val="sl"/>
              </w:rPr>
              <w:t>a</w:t>
            </w:r>
            <w:r w:rsidRPr="00FE287C">
              <w:rPr>
                <w:rFonts w:ascii="Arial" w:eastAsia="Arial" w:hAnsi="Arial" w:cs="Arial"/>
                <w:sz w:val="20"/>
                <w:szCs w:val="20"/>
                <w:lang w:val="sl"/>
              </w:rPr>
              <w:t xml:space="preserve"> osnovne podpore, kar </w:t>
            </w:r>
            <w:r w:rsidR="00CF542B" w:rsidRPr="00FE287C">
              <w:rPr>
                <w:rFonts w:ascii="Arial" w:eastAsia="Arial" w:hAnsi="Arial" w:cs="Arial"/>
                <w:sz w:val="20"/>
                <w:szCs w:val="20"/>
                <w:lang w:val="sl"/>
              </w:rPr>
              <w:t>znaša</w:t>
            </w:r>
            <w:r w:rsidRPr="00FE287C">
              <w:rPr>
                <w:rFonts w:ascii="Arial" w:eastAsia="Arial" w:hAnsi="Arial" w:cs="Arial"/>
                <w:sz w:val="20"/>
                <w:szCs w:val="20"/>
                <w:lang w:val="sl"/>
              </w:rPr>
              <w:t xml:space="preserve"> 700 E</w:t>
            </w:r>
            <w:r w:rsidR="00CF542B" w:rsidRPr="00FE287C">
              <w:rPr>
                <w:rFonts w:ascii="Arial" w:eastAsia="Arial" w:hAnsi="Arial" w:cs="Arial"/>
                <w:sz w:val="20"/>
                <w:szCs w:val="20"/>
                <w:lang w:val="sl"/>
              </w:rPr>
              <w:t>UR</w:t>
            </w:r>
            <w:r w:rsidRPr="00FE287C">
              <w:rPr>
                <w:rFonts w:ascii="Arial" w:eastAsia="Arial" w:hAnsi="Arial" w:cs="Arial"/>
                <w:sz w:val="20"/>
                <w:szCs w:val="20"/>
                <w:lang w:val="sl"/>
              </w:rPr>
              <w:t>; za nadgradnje pa se načrtuje okvirno 600 E</w:t>
            </w:r>
            <w:r w:rsidR="00CF542B" w:rsidRPr="00CE009D">
              <w:rPr>
                <w:rFonts w:ascii="Arial" w:eastAsia="Arial" w:hAnsi="Arial" w:cs="Arial"/>
                <w:sz w:val="20"/>
                <w:szCs w:val="20"/>
                <w:lang w:val="sl"/>
              </w:rPr>
              <w:t>UR</w:t>
            </w:r>
            <w:r w:rsidRPr="00CE009D">
              <w:rPr>
                <w:rFonts w:ascii="Arial" w:eastAsia="Arial" w:hAnsi="Arial" w:cs="Arial"/>
                <w:sz w:val="20"/>
                <w:szCs w:val="20"/>
                <w:lang w:val="sl"/>
              </w:rPr>
              <w:t xml:space="preserve"> mesečno</w:t>
            </w:r>
            <w:r w:rsidR="00CF542B" w:rsidRPr="00CE009D">
              <w:rPr>
                <w:rFonts w:ascii="Arial" w:eastAsia="Arial" w:hAnsi="Arial" w:cs="Arial"/>
                <w:sz w:val="20"/>
                <w:szCs w:val="20"/>
                <w:lang w:val="sl"/>
              </w:rPr>
              <w:t>,</w:t>
            </w:r>
            <w:r w:rsidRPr="00CE009D">
              <w:rPr>
                <w:rFonts w:ascii="Arial" w:eastAsia="Arial" w:hAnsi="Arial" w:cs="Arial"/>
                <w:sz w:val="20"/>
                <w:szCs w:val="20"/>
                <w:lang w:val="sl"/>
              </w:rPr>
              <w:t xml:space="preserve"> skupaj 1</w:t>
            </w:r>
            <w:r w:rsidR="00CF542B" w:rsidRPr="00CE009D">
              <w:rPr>
                <w:rFonts w:ascii="Arial" w:eastAsia="Arial" w:hAnsi="Arial" w:cs="Arial"/>
                <w:sz w:val="20"/>
                <w:szCs w:val="20"/>
                <w:lang w:val="sl"/>
              </w:rPr>
              <w:t>.</w:t>
            </w:r>
            <w:r w:rsidRPr="00CE009D">
              <w:rPr>
                <w:rFonts w:ascii="Arial" w:eastAsia="Arial" w:hAnsi="Arial" w:cs="Arial"/>
                <w:sz w:val="20"/>
                <w:szCs w:val="20"/>
                <w:lang w:val="sl"/>
              </w:rPr>
              <w:t xml:space="preserve">300 </w:t>
            </w:r>
            <w:r w:rsidR="00CF542B" w:rsidRPr="00CE009D">
              <w:rPr>
                <w:rFonts w:ascii="Arial" w:eastAsia="Arial" w:hAnsi="Arial" w:cs="Arial"/>
                <w:sz w:val="20"/>
                <w:szCs w:val="20"/>
                <w:lang w:val="sl"/>
              </w:rPr>
              <w:t xml:space="preserve">EUR </w:t>
            </w:r>
            <w:r w:rsidRPr="00CE009D">
              <w:rPr>
                <w:rFonts w:ascii="Arial" w:eastAsia="Arial" w:hAnsi="Arial" w:cs="Arial"/>
                <w:sz w:val="20"/>
                <w:szCs w:val="20"/>
                <w:lang w:val="sl"/>
              </w:rPr>
              <w:t xml:space="preserve">na mesec, </w:t>
            </w:r>
            <w:r w:rsidR="00CF542B" w:rsidRPr="00CE009D">
              <w:rPr>
                <w:rFonts w:ascii="Arial" w:eastAsia="Arial" w:hAnsi="Arial" w:cs="Arial"/>
                <w:sz w:val="20"/>
                <w:szCs w:val="20"/>
                <w:lang w:val="sl"/>
              </w:rPr>
              <w:t>kar v obdobju petih let nanese</w:t>
            </w:r>
            <w:r w:rsidRPr="00CE009D">
              <w:rPr>
                <w:rFonts w:ascii="Arial" w:eastAsia="Arial" w:hAnsi="Arial" w:cs="Arial"/>
                <w:sz w:val="20"/>
                <w:szCs w:val="20"/>
                <w:lang w:val="sl"/>
              </w:rPr>
              <w:t xml:space="preserve"> 95</w:t>
            </w:r>
            <w:r w:rsidR="00CF542B" w:rsidRPr="00CE009D">
              <w:rPr>
                <w:rFonts w:ascii="Arial" w:eastAsia="Arial" w:hAnsi="Arial" w:cs="Arial"/>
                <w:sz w:val="20"/>
                <w:szCs w:val="20"/>
                <w:lang w:val="sl"/>
              </w:rPr>
              <w:t>.</w:t>
            </w:r>
            <w:r w:rsidRPr="00CE009D">
              <w:rPr>
                <w:rFonts w:ascii="Arial" w:eastAsia="Arial" w:hAnsi="Arial" w:cs="Arial"/>
                <w:sz w:val="20"/>
                <w:szCs w:val="20"/>
                <w:lang w:val="sl"/>
              </w:rPr>
              <w:t>100 EUR. Za razvoj novih funkcionalnosti, posebej za razvoj e-učnega okolja  je predviden</w:t>
            </w:r>
            <w:r w:rsidR="00EE0582" w:rsidRPr="00290962">
              <w:rPr>
                <w:rFonts w:ascii="Arial" w:eastAsia="Arial" w:hAnsi="Arial" w:cs="Arial"/>
                <w:sz w:val="20"/>
                <w:szCs w:val="20"/>
                <w:lang w:val="sl"/>
              </w:rPr>
              <w:t>ih</w:t>
            </w:r>
            <w:r w:rsidRPr="00290962">
              <w:rPr>
                <w:rFonts w:ascii="Arial" w:eastAsia="Arial" w:hAnsi="Arial" w:cs="Arial"/>
                <w:sz w:val="20"/>
                <w:szCs w:val="20"/>
                <w:lang w:val="sl"/>
              </w:rPr>
              <w:t xml:space="preserve"> 12.200</w:t>
            </w:r>
            <w:r w:rsidR="003040FD">
              <w:rPr>
                <w:rFonts w:ascii="Arial" w:eastAsia="Arial" w:hAnsi="Arial" w:cs="Arial"/>
                <w:sz w:val="20"/>
                <w:szCs w:val="20"/>
                <w:lang w:val="sl"/>
              </w:rPr>
              <w:t xml:space="preserve"> EUR (z DDV) letno x 5 let = 61.</w:t>
            </w:r>
            <w:r w:rsidRPr="00290962">
              <w:rPr>
                <w:rFonts w:ascii="Arial" w:eastAsia="Arial" w:hAnsi="Arial" w:cs="Arial"/>
                <w:sz w:val="20"/>
                <w:szCs w:val="20"/>
                <w:lang w:val="sl"/>
              </w:rPr>
              <w:t>000 EUR (z DDV). Skup</w:t>
            </w:r>
            <w:r w:rsidR="00EE0582" w:rsidRPr="00290962">
              <w:rPr>
                <w:rFonts w:ascii="Arial" w:eastAsia="Arial" w:hAnsi="Arial" w:cs="Arial"/>
                <w:sz w:val="20"/>
                <w:szCs w:val="20"/>
                <w:lang w:val="sl"/>
              </w:rPr>
              <w:t>aj</w:t>
            </w:r>
            <w:r w:rsidRPr="00290962">
              <w:rPr>
                <w:rFonts w:ascii="Arial" w:eastAsia="Arial" w:hAnsi="Arial" w:cs="Arial"/>
                <w:sz w:val="20"/>
                <w:szCs w:val="20"/>
                <w:lang w:val="sl"/>
              </w:rPr>
              <w:t xml:space="preserve"> torej predviden strošek za razvoj in implementacijo </w:t>
            </w:r>
            <w:r w:rsidR="00CF542B" w:rsidRPr="00290962">
              <w:rPr>
                <w:rFonts w:ascii="Arial" w:eastAsia="Arial" w:hAnsi="Arial" w:cs="Arial"/>
                <w:sz w:val="20"/>
                <w:szCs w:val="20"/>
                <w:lang w:val="sl"/>
              </w:rPr>
              <w:t xml:space="preserve">znaša </w:t>
            </w:r>
            <w:r w:rsidRPr="00290962">
              <w:rPr>
                <w:rFonts w:ascii="Arial" w:eastAsia="Arial" w:hAnsi="Arial" w:cs="Arial"/>
                <w:sz w:val="20"/>
                <w:szCs w:val="20"/>
                <w:lang w:val="sl"/>
              </w:rPr>
              <w:t>156.100 EUR.</w:t>
            </w:r>
          </w:p>
          <w:p w14:paraId="54C2522F" w14:textId="5011C62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lastRenderedPageBreak/>
              <w:t xml:space="preserve">Stroški nakupa opreme: 45.000 EUR </w:t>
            </w:r>
          </w:p>
          <w:p w14:paraId="3DD7C17F" w14:textId="6B28CF9A" w:rsidR="00574D3A" w:rsidRPr="00574D3A" w:rsidRDefault="00574D3A" w:rsidP="00574D3A">
            <w:pPr>
              <w:rPr>
                <w:rFonts w:ascii="Arial" w:eastAsia="Calibri" w:hAnsi="Arial" w:cs="Arial"/>
                <w:sz w:val="20"/>
                <w:szCs w:val="20"/>
                <w:lang w:val="sl"/>
              </w:rPr>
            </w:pPr>
            <w:r w:rsidRPr="00574D3A">
              <w:rPr>
                <w:rFonts w:ascii="Arial" w:eastAsia="Calibri" w:hAnsi="Arial" w:cs="Arial"/>
                <w:sz w:val="20"/>
                <w:szCs w:val="20"/>
                <w:lang w:val="sl"/>
              </w:rPr>
              <w:t>Predvideni so stroški za nakup 30 računalnikov x 1</w:t>
            </w:r>
            <w:r w:rsidR="00CF542B">
              <w:rPr>
                <w:rFonts w:ascii="Arial" w:eastAsia="Calibri" w:hAnsi="Arial" w:cs="Arial"/>
                <w:sz w:val="20"/>
                <w:szCs w:val="20"/>
                <w:lang w:val="sl"/>
              </w:rPr>
              <w:t>.</w:t>
            </w:r>
            <w:r w:rsidRPr="00574D3A">
              <w:rPr>
                <w:rFonts w:ascii="Arial" w:eastAsia="Calibri" w:hAnsi="Arial" w:cs="Arial"/>
                <w:sz w:val="20"/>
                <w:szCs w:val="20"/>
                <w:lang w:val="sl"/>
              </w:rPr>
              <w:t>500 EUR za računalnik (</w:t>
            </w:r>
            <w:r w:rsidRPr="00574D3A">
              <w:rPr>
                <w:rFonts w:ascii="Arial" w:eastAsia="Arial" w:hAnsi="Arial" w:cs="Arial"/>
                <w:sz w:val="20"/>
                <w:szCs w:val="20"/>
                <w:lang w:val="sl"/>
              </w:rPr>
              <w:t>referenčni cenik MJU</w:t>
            </w:r>
            <w:r w:rsidR="003040FD">
              <w:rPr>
                <w:rFonts w:ascii="Arial" w:eastAsia="Arial" w:hAnsi="Arial" w:cs="Arial"/>
                <w:sz w:val="20"/>
                <w:szCs w:val="20"/>
                <w:lang w:val="sl"/>
              </w:rPr>
              <w:t>-ja</w:t>
            </w:r>
            <w:r w:rsidRPr="00574D3A">
              <w:rPr>
                <w:rFonts w:ascii="Arial" w:eastAsia="Calibri" w:hAnsi="Arial" w:cs="Arial"/>
                <w:sz w:val="20"/>
                <w:szCs w:val="20"/>
                <w:lang w:val="sl"/>
              </w:rPr>
              <w:t>) =  45.000 EUR.</w:t>
            </w:r>
          </w:p>
          <w:p w14:paraId="1926F89C" w14:textId="54EC6A76" w:rsidR="00574D3A" w:rsidRPr="00574D3A" w:rsidRDefault="00574D3A" w:rsidP="00574D3A">
            <w:pPr>
              <w:jc w:val="both"/>
              <w:rPr>
                <w:rFonts w:ascii="Arial" w:eastAsia="Calibri" w:hAnsi="Arial" w:cs="Arial"/>
                <w:color w:val="000000"/>
                <w:sz w:val="20"/>
                <w:szCs w:val="20"/>
                <w:lang w:val="sl"/>
              </w:rPr>
            </w:pPr>
            <w:r w:rsidRPr="00574D3A">
              <w:rPr>
                <w:rFonts w:ascii="Arial" w:eastAsia="Calibri" w:hAnsi="Arial" w:cs="Arial"/>
                <w:b/>
                <w:bCs/>
                <w:color w:val="000000"/>
                <w:sz w:val="20"/>
                <w:szCs w:val="20"/>
                <w:lang w:eastAsia="sl-SI"/>
              </w:rPr>
              <w:t>Stroški usposabljanj in informiranja: 2.309.400 EUR</w:t>
            </w:r>
          </w:p>
          <w:p w14:paraId="071C397D" w14:textId="5CE56F83" w:rsidR="00574D3A" w:rsidRPr="00574D3A" w:rsidRDefault="00574D3A" w:rsidP="00574D3A">
            <w:pPr>
              <w:jc w:val="both"/>
              <w:rPr>
                <w:rFonts w:ascii="Arial" w:eastAsia="Arial" w:hAnsi="Arial" w:cs="Arial"/>
                <w:color w:val="000000"/>
                <w:sz w:val="20"/>
                <w:szCs w:val="20"/>
                <w:lang w:val="sl"/>
              </w:rPr>
            </w:pPr>
            <w:r w:rsidRPr="00574D3A">
              <w:rPr>
                <w:rFonts w:ascii="Arial" w:eastAsia="Arial" w:hAnsi="Arial" w:cs="Arial"/>
                <w:color w:val="000000"/>
                <w:sz w:val="20"/>
                <w:szCs w:val="20"/>
                <w:lang w:val="sl"/>
              </w:rPr>
              <w:t xml:space="preserve">Skupaj načrtujemo 820 usposabljanj in 160 specialističnih usposabljanj za IT strokovnjake. V okviru projekta načrtujemo razvoj in izvedbo 33 e-gradiv in e-usposabljanj. Na 820 usposabljanjih je predvideno okvirno 22 udeležencev, skupaj </w:t>
            </w:r>
            <w:r w:rsidR="00EE0582">
              <w:rPr>
                <w:rFonts w:ascii="Arial" w:eastAsia="Arial" w:hAnsi="Arial" w:cs="Arial"/>
                <w:color w:val="000000"/>
                <w:sz w:val="20"/>
                <w:szCs w:val="20"/>
                <w:lang w:val="sl"/>
              </w:rPr>
              <w:t xml:space="preserve">torej </w:t>
            </w:r>
            <w:r w:rsidRPr="00574D3A">
              <w:rPr>
                <w:rFonts w:ascii="Arial" w:eastAsia="Arial" w:hAnsi="Arial" w:cs="Arial"/>
                <w:color w:val="000000"/>
                <w:sz w:val="20"/>
                <w:szCs w:val="20"/>
                <w:lang w:val="sl"/>
              </w:rPr>
              <w:t xml:space="preserve">18.040 udeležencev. Na 160 specialističnih usposabljanjih je predvidenih okvirno </w:t>
            </w:r>
            <w:r w:rsidR="00EE0582">
              <w:rPr>
                <w:rFonts w:ascii="Arial" w:eastAsia="Arial" w:hAnsi="Arial" w:cs="Arial"/>
                <w:color w:val="000000"/>
                <w:sz w:val="20"/>
                <w:szCs w:val="20"/>
                <w:lang w:val="sl"/>
              </w:rPr>
              <w:t>sedem</w:t>
            </w:r>
            <w:r w:rsidRPr="00574D3A">
              <w:rPr>
                <w:rFonts w:ascii="Arial" w:eastAsia="Arial" w:hAnsi="Arial" w:cs="Arial"/>
                <w:color w:val="000000"/>
                <w:sz w:val="20"/>
                <w:szCs w:val="20"/>
                <w:lang w:val="sl"/>
              </w:rPr>
              <w:t xml:space="preserve"> udeležencev, kar je skupaj 1</w:t>
            </w:r>
            <w:r w:rsidR="00EE0582">
              <w:rPr>
                <w:rFonts w:ascii="Arial" w:eastAsia="Arial" w:hAnsi="Arial" w:cs="Arial"/>
                <w:color w:val="000000"/>
                <w:sz w:val="20"/>
                <w:szCs w:val="20"/>
                <w:lang w:val="sl"/>
              </w:rPr>
              <w:t>.</w:t>
            </w:r>
            <w:r w:rsidRPr="00574D3A">
              <w:rPr>
                <w:rFonts w:ascii="Arial" w:eastAsia="Arial" w:hAnsi="Arial" w:cs="Arial"/>
                <w:color w:val="000000"/>
                <w:sz w:val="20"/>
                <w:szCs w:val="20"/>
                <w:lang w:val="sl"/>
              </w:rPr>
              <w:t>120 udeležencev. Na posameznem e-usposabljanju je predviden</w:t>
            </w:r>
            <w:r w:rsidR="00EE0582">
              <w:rPr>
                <w:rFonts w:ascii="Arial" w:eastAsia="Arial" w:hAnsi="Arial" w:cs="Arial"/>
                <w:color w:val="000000"/>
                <w:sz w:val="20"/>
                <w:szCs w:val="20"/>
                <w:lang w:val="sl"/>
              </w:rPr>
              <w:t xml:space="preserve">ih </w:t>
            </w:r>
            <w:r w:rsidRPr="00574D3A">
              <w:rPr>
                <w:rFonts w:ascii="Arial" w:eastAsia="Arial" w:hAnsi="Arial" w:cs="Arial"/>
                <w:color w:val="000000"/>
                <w:sz w:val="20"/>
                <w:szCs w:val="20"/>
                <w:lang w:val="sl"/>
              </w:rPr>
              <w:t>okvirno 650 udeležencev, kar je skupaj 21.450 udeležencev. Skupno je v okviru projekta načrtovanih več kot 40.000 udeležb na usposabljanjih.</w:t>
            </w:r>
          </w:p>
          <w:p w14:paraId="2F7785A9" w14:textId="690D8B2B" w:rsidR="00964829" w:rsidRPr="00AD6785" w:rsidRDefault="00574D3A" w:rsidP="00964829">
            <w:pPr>
              <w:pStyle w:val="Sprotnaopomba-besedilo"/>
              <w:jc w:val="both"/>
            </w:pPr>
            <w:r w:rsidRPr="00574D3A">
              <w:rPr>
                <w:rFonts w:ascii="Arial" w:eastAsia="Arial" w:hAnsi="Arial" w:cs="Arial"/>
                <w:color w:val="000000"/>
                <w:lang w:val="sl"/>
              </w:rPr>
              <w:t>Med stroške usposabljanj in informiranja so vključeni stroški izvajalcev usposabljanj</w:t>
            </w:r>
            <w:r w:rsidR="00CE009D">
              <w:rPr>
                <w:rStyle w:val="Sprotnaopomba-sklic"/>
                <w:rFonts w:ascii="Arial" w:eastAsia="Arial" w:hAnsi="Arial" w:cs="Arial"/>
                <w:color w:val="000000"/>
                <w:lang w:val="sl"/>
              </w:rPr>
              <w:footnoteReference w:id="42"/>
            </w:r>
            <w:r w:rsidRPr="00574D3A">
              <w:rPr>
                <w:rFonts w:ascii="Arial" w:eastAsia="Arial" w:hAnsi="Arial" w:cs="Arial"/>
                <w:color w:val="000000"/>
                <w:lang w:val="sl"/>
              </w:rPr>
              <w:t xml:space="preserve">, </w:t>
            </w:r>
            <w:r w:rsidR="006E105E">
              <w:rPr>
                <w:rFonts w:ascii="Arial" w:eastAsia="Arial" w:hAnsi="Arial" w:cs="Arial"/>
                <w:color w:val="000000"/>
                <w:lang w:val="sl"/>
              </w:rPr>
              <w:t xml:space="preserve">stroški </w:t>
            </w:r>
            <w:r w:rsidRPr="00574D3A">
              <w:rPr>
                <w:rFonts w:ascii="Arial" w:eastAsia="Arial" w:hAnsi="Arial" w:cs="Arial"/>
                <w:color w:val="000000"/>
                <w:lang w:val="sl"/>
              </w:rPr>
              <w:t>zagotovitve ustreznih prostorov (na podlagi preteklih izkušenj in pogodb z različnimi ponudniki prostorov) in stroški izvajalcev za pripravo scenarijev ter izdelavo interaktivnih in multimedijskih gradnikov</w:t>
            </w:r>
            <w:r w:rsidR="00CE009D">
              <w:rPr>
                <w:rStyle w:val="Sprotnaopomba-sklic"/>
                <w:rFonts w:ascii="Arial" w:eastAsia="Arial" w:hAnsi="Arial" w:cs="Arial"/>
                <w:color w:val="000000"/>
                <w:lang w:val="sl"/>
              </w:rPr>
              <w:footnoteReference w:id="43"/>
            </w:r>
            <w:r w:rsidRPr="00574D3A">
              <w:rPr>
                <w:rFonts w:ascii="Arial" w:eastAsia="Arial" w:hAnsi="Arial" w:cs="Arial"/>
                <w:color w:val="000000"/>
                <w:lang w:val="sl"/>
              </w:rPr>
              <w:t xml:space="preserve"> </w:t>
            </w:r>
            <w:r w:rsidR="00964829" w:rsidRPr="00964829">
              <w:rPr>
                <w:rFonts w:ascii="Arial" w:eastAsia="Arial" w:hAnsi="Arial" w:cs="Arial"/>
                <w:color w:val="000000"/>
                <w:lang w:val="sl"/>
              </w:rPr>
              <w:t>ter na podlagi izkušenj z okvirnim sporazumom za izdelavo interaktivnih gradnikov in internega cenika Upravne akademije</w:t>
            </w:r>
            <w:r w:rsidR="00964829">
              <w:rPr>
                <w:rFonts w:ascii="Arial" w:eastAsia="Arial" w:hAnsi="Arial" w:cs="Arial"/>
                <w:color w:val="000000"/>
                <w:lang w:val="sl"/>
              </w:rPr>
              <w:t>.</w:t>
            </w:r>
          </w:p>
          <w:p w14:paraId="60D62874" w14:textId="7E08935C" w:rsidR="00574D3A" w:rsidRPr="00574D3A" w:rsidRDefault="00574D3A" w:rsidP="00574D3A">
            <w:pPr>
              <w:jc w:val="both"/>
              <w:rPr>
                <w:rFonts w:ascii="Arial" w:eastAsia="Arial" w:hAnsi="Arial" w:cs="Arial"/>
                <w:color w:val="000000"/>
                <w:sz w:val="20"/>
                <w:szCs w:val="20"/>
                <w:lang w:val="sl"/>
              </w:rPr>
            </w:pPr>
          </w:p>
          <w:p w14:paraId="12DAE540" w14:textId="15B69E72" w:rsidR="00574D3A" w:rsidRPr="00574D3A" w:rsidRDefault="00574D3A" w:rsidP="00574D3A">
            <w:pPr>
              <w:spacing w:before="60"/>
              <w:jc w:val="both"/>
              <w:rPr>
                <w:rFonts w:ascii="Arial" w:eastAsia="Arial" w:hAnsi="Arial" w:cs="Arial"/>
                <w:color w:val="000000"/>
                <w:sz w:val="20"/>
                <w:szCs w:val="20"/>
                <w:lang w:val="sl"/>
              </w:rPr>
            </w:pPr>
            <w:r w:rsidRPr="00574D3A">
              <w:rPr>
                <w:rFonts w:ascii="Arial" w:eastAsia="Arial" w:hAnsi="Arial" w:cs="Arial"/>
                <w:color w:val="000000"/>
                <w:sz w:val="20"/>
                <w:szCs w:val="20"/>
                <w:lang w:val="sl"/>
              </w:rPr>
              <w:t xml:space="preserve">Stroški (brez stroškov zaposlitve in investicij) enega usposabljanja </w:t>
            </w:r>
            <w:r w:rsidR="006E105E">
              <w:rPr>
                <w:rFonts w:ascii="Arial" w:eastAsia="Arial" w:hAnsi="Arial" w:cs="Arial"/>
                <w:color w:val="000000"/>
                <w:sz w:val="20"/>
                <w:szCs w:val="20"/>
                <w:lang w:val="sl"/>
              </w:rPr>
              <w:t xml:space="preserve">znašajo </w:t>
            </w:r>
            <w:r w:rsidRPr="00574D3A">
              <w:rPr>
                <w:rFonts w:ascii="Arial" w:eastAsia="Arial" w:hAnsi="Arial" w:cs="Arial"/>
                <w:color w:val="000000"/>
                <w:sz w:val="20"/>
                <w:szCs w:val="20"/>
                <w:lang w:val="sl"/>
              </w:rPr>
              <w:t>okvirno 1</w:t>
            </w:r>
            <w:r w:rsidR="006E105E">
              <w:rPr>
                <w:rFonts w:ascii="Arial" w:eastAsia="Arial" w:hAnsi="Arial" w:cs="Arial"/>
                <w:color w:val="000000"/>
                <w:sz w:val="20"/>
                <w:szCs w:val="20"/>
                <w:lang w:val="sl"/>
              </w:rPr>
              <w:t>.</w:t>
            </w:r>
            <w:r w:rsidRPr="00574D3A">
              <w:rPr>
                <w:rFonts w:ascii="Arial" w:eastAsia="Arial" w:hAnsi="Arial" w:cs="Arial"/>
                <w:color w:val="000000"/>
                <w:sz w:val="20"/>
                <w:szCs w:val="20"/>
                <w:lang w:val="sl"/>
              </w:rPr>
              <w:t>400 EUR; za specialistična usposabljanja so stroški 4</w:t>
            </w:r>
            <w:r w:rsidR="006E105E">
              <w:rPr>
                <w:rFonts w:ascii="Arial" w:eastAsia="Arial" w:hAnsi="Arial" w:cs="Arial"/>
                <w:color w:val="000000"/>
                <w:sz w:val="20"/>
                <w:szCs w:val="20"/>
                <w:lang w:val="sl"/>
              </w:rPr>
              <w:t>.</w:t>
            </w:r>
            <w:r w:rsidRPr="00574D3A">
              <w:rPr>
                <w:rFonts w:ascii="Arial" w:eastAsia="Arial" w:hAnsi="Arial" w:cs="Arial"/>
                <w:color w:val="000000"/>
                <w:sz w:val="20"/>
                <w:szCs w:val="20"/>
                <w:lang w:val="sl"/>
              </w:rPr>
              <w:t>500 EUR. Za usposabljanja je skupni strošek izračunan za 820 dogodkov x 1</w:t>
            </w:r>
            <w:r w:rsidR="006E105E">
              <w:rPr>
                <w:rFonts w:ascii="Arial" w:eastAsia="Arial" w:hAnsi="Arial" w:cs="Arial"/>
                <w:color w:val="000000"/>
                <w:sz w:val="20"/>
                <w:szCs w:val="20"/>
                <w:lang w:val="sl"/>
              </w:rPr>
              <w:t>.</w:t>
            </w:r>
            <w:r w:rsidRPr="00574D3A">
              <w:rPr>
                <w:rFonts w:ascii="Arial" w:eastAsia="Arial" w:hAnsi="Arial" w:cs="Arial"/>
                <w:color w:val="000000"/>
                <w:sz w:val="20"/>
                <w:szCs w:val="20"/>
                <w:lang w:val="sl"/>
              </w:rPr>
              <w:t>400 EUR = 1.148.000 EUR. Za specialistična usposabljanja predvidevamo 160 usposabljanj x 4</w:t>
            </w:r>
            <w:r w:rsidR="006E105E">
              <w:rPr>
                <w:rFonts w:ascii="Arial" w:eastAsia="Arial" w:hAnsi="Arial" w:cs="Arial"/>
                <w:color w:val="000000"/>
                <w:sz w:val="20"/>
                <w:szCs w:val="20"/>
                <w:lang w:val="sl"/>
              </w:rPr>
              <w:t>.</w:t>
            </w:r>
            <w:r w:rsidRPr="00574D3A">
              <w:rPr>
                <w:rFonts w:ascii="Arial" w:eastAsia="Arial" w:hAnsi="Arial" w:cs="Arial"/>
                <w:color w:val="000000"/>
                <w:sz w:val="20"/>
                <w:szCs w:val="20"/>
                <w:lang w:val="sl"/>
              </w:rPr>
              <w:t xml:space="preserve">500 EUR = 720.000 EUR. Skupni strošek vseh usposabljanj </w:t>
            </w:r>
            <w:r w:rsidR="006E105E">
              <w:rPr>
                <w:rFonts w:ascii="Arial" w:eastAsia="Arial" w:hAnsi="Arial" w:cs="Arial"/>
                <w:color w:val="000000"/>
                <w:sz w:val="20"/>
                <w:szCs w:val="20"/>
                <w:lang w:val="sl"/>
              </w:rPr>
              <w:t>znaša</w:t>
            </w:r>
            <w:r w:rsidRPr="00574D3A">
              <w:rPr>
                <w:rFonts w:ascii="Arial" w:eastAsia="Arial" w:hAnsi="Arial" w:cs="Arial"/>
                <w:color w:val="000000"/>
                <w:sz w:val="20"/>
                <w:szCs w:val="20"/>
                <w:lang w:val="sl"/>
              </w:rPr>
              <w:t xml:space="preserve"> </w:t>
            </w:r>
            <w:r w:rsidRPr="00574D3A">
              <w:rPr>
                <w:rFonts w:ascii="Arial" w:eastAsia="Arial" w:hAnsi="Arial" w:cs="Arial"/>
                <w:b/>
                <w:bCs/>
                <w:color w:val="000000"/>
                <w:sz w:val="20"/>
                <w:szCs w:val="20"/>
                <w:lang w:val="sl"/>
              </w:rPr>
              <w:t xml:space="preserve">1.868.000 </w:t>
            </w:r>
            <w:r w:rsidRPr="00AD6785">
              <w:rPr>
                <w:rFonts w:ascii="Arial" w:eastAsia="Arial" w:hAnsi="Arial" w:cs="Arial"/>
                <w:b/>
                <w:color w:val="000000"/>
                <w:sz w:val="20"/>
                <w:szCs w:val="20"/>
                <w:lang w:val="sl"/>
              </w:rPr>
              <w:t>EUR</w:t>
            </w:r>
            <w:r w:rsidRPr="00574D3A">
              <w:rPr>
                <w:rFonts w:ascii="Arial" w:eastAsia="Arial" w:hAnsi="Arial" w:cs="Arial"/>
                <w:color w:val="000000"/>
                <w:sz w:val="20"/>
                <w:szCs w:val="20"/>
                <w:lang w:val="sl"/>
              </w:rPr>
              <w:t>.</w:t>
            </w:r>
          </w:p>
          <w:p w14:paraId="72998C6F" w14:textId="024E4CC2" w:rsidR="00574D3A" w:rsidRPr="00574D3A" w:rsidRDefault="00574D3A" w:rsidP="00574D3A">
            <w:pPr>
              <w:spacing w:before="60"/>
              <w:jc w:val="both"/>
              <w:rPr>
                <w:rFonts w:ascii="Arial" w:eastAsia="Arial" w:hAnsi="Arial" w:cs="Arial"/>
                <w:color w:val="000000"/>
                <w:sz w:val="20"/>
                <w:szCs w:val="20"/>
                <w:lang w:val="sl"/>
              </w:rPr>
            </w:pPr>
            <w:r w:rsidRPr="00574D3A">
              <w:rPr>
                <w:rFonts w:ascii="Arial" w:eastAsia="Arial" w:hAnsi="Arial" w:cs="Arial"/>
                <w:color w:val="000000"/>
                <w:sz w:val="20"/>
                <w:szCs w:val="20"/>
                <w:lang w:val="sl"/>
              </w:rPr>
              <w:t>Stroški priprave e-usposabljanj (brez stroškov zaposlitve in investicij) vključujejo strošk</w:t>
            </w:r>
            <w:r w:rsidR="006E105E">
              <w:rPr>
                <w:rFonts w:ascii="Arial" w:eastAsia="Arial" w:hAnsi="Arial" w:cs="Arial"/>
                <w:color w:val="000000"/>
                <w:sz w:val="20"/>
                <w:szCs w:val="20"/>
                <w:lang w:val="sl"/>
              </w:rPr>
              <w:t>e</w:t>
            </w:r>
            <w:r w:rsidRPr="00574D3A">
              <w:rPr>
                <w:rFonts w:ascii="Arial" w:eastAsia="Arial" w:hAnsi="Arial" w:cs="Arial"/>
                <w:color w:val="000000"/>
                <w:sz w:val="20"/>
                <w:szCs w:val="20"/>
                <w:lang w:val="sl"/>
              </w:rPr>
              <w:t xml:space="preserve"> priprave scenarija, kar </w:t>
            </w:r>
            <w:r w:rsidR="006E105E">
              <w:rPr>
                <w:rFonts w:ascii="Arial" w:eastAsia="Arial" w:hAnsi="Arial" w:cs="Arial"/>
                <w:color w:val="000000"/>
                <w:sz w:val="20"/>
                <w:szCs w:val="20"/>
                <w:lang w:val="sl"/>
              </w:rPr>
              <w:t xml:space="preserve">okvirno </w:t>
            </w:r>
            <w:r w:rsidRPr="00574D3A">
              <w:rPr>
                <w:rFonts w:ascii="Arial" w:eastAsia="Arial" w:hAnsi="Arial" w:cs="Arial"/>
                <w:color w:val="000000"/>
                <w:sz w:val="20"/>
                <w:szCs w:val="20"/>
                <w:lang w:val="sl"/>
              </w:rPr>
              <w:t>zajema 10 avtorskih pol (okvirno 5</w:t>
            </w:r>
            <w:r w:rsidR="006E105E">
              <w:rPr>
                <w:rFonts w:ascii="Arial" w:eastAsia="Arial" w:hAnsi="Arial" w:cs="Arial"/>
                <w:color w:val="000000"/>
                <w:sz w:val="20"/>
                <w:szCs w:val="20"/>
                <w:lang w:val="sl"/>
              </w:rPr>
              <w:t>.</w:t>
            </w:r>
            <w:r w:rsidRPr="00574D3A">
              <w:rPr>
                <w:rFonts w:ascii="Arial" w:eastAsia="Arial" w:hAnsi="Arial" w:cs="Arial"/>
                <w:color w:val="000000"/>
                <w:sz w:val="20"/>
                <w:szCs w:val="20"/>
                <w:lang w:val="sl"/>
              </w:rPr>
              <w:t>300 EUR) in stroške za izdelavo neka</w:t>
            </w:r>
            <w:r w:rsidR="006E105E">
              <w:rPr>
                <w:rFonts w:ascii="Arial" w:eastAsia="Arial" w:hAnsi="Arial" w:cs="Arial"/>
                <w:color w:val="000000"/>
                <w:sz w:val="20"/>
                <w:szCs w:val="20"/>
                <w:lang w:val="sl"/>
              </w:rPr>
              <w:t>terih</w:t>
            </w:r>
            <w:r w:rsidRPr="00574D3A">
              <w:rPr>
                <w:rFonts w:ascii="Arial" w:eastAsia="Arial" w:hAnsi="Arial" w:cs="Arial"/>
                <w:color w:val="000000"/>
                <w:sz w:val="20"/>
                <w:szCs w:val="20"/>
                <w:lang w:val="sl"/>
              </w:rPr>
              <w:t xml:space="preserve"> interaktivnih gradnikov (okvirno 8</w:t>
            </w:r>
            <w:r w:rsidR="006E105E">
              <w:rPr>
                <w:rFonts w:ascii="Arial" w:eastAsia="Arial" w:hAnsi="Arial" w:cs="Arial"/>
                <w:color w:val="000000"/>
                <w:sz w:val="20"/>
                <w:szCs w:val="20"/>
                <w:lang w:val="sl"/>
              </w:rPr>
              <w:t>.</w:t>
            </w:r>
            <w:r w:rsidRPr="00574D3A">
              <w:rPr>
                <w:rFonts w:ascii="Arial" w:eastAsia="Arial" w:hAnsi="Arial" w:cs="Arial"/>
                <w:color w:val="000000"/>
                <w:sz w:val="20"/>
                <w:szCs w:val="20"/>
                <w:lang w:val="sl"/>
              </w:rPr>
              <w:t>000 EUR). Podlaga za izračun stroškov so Kriteriji za izdelavo gradiv U</w:t>
            </w:r>
            <w:r w:rsidR="00964829">
              <w:rPr>
                <w:rFonts w:ascii="Arial" w:eastAsia="Arial" w:hAnsi="Arial" w:cs="Arial"/>
                <w:color w:val="000000"/>
                <w:sz w:val="20"/>
                <w:szCs w:val="20"/>
                <w:lang w:val="sl"/>
              </w:rPr>
              <w:t>pravne akademije</w:t>
            </w:r>
            <w:r w:rsidR="00CE009D">
              <w:rPr>
                <w:rStyle w:val="Sprotnaopomba-sklic"/>
                <w:rFonts w:ascii="Arial" w:eastAsia="Arial" w:hAnsi="Arial" w:cs="Arial"/>
                <w:color w:val="000000"/>
                <w:sz w:val="20"/>
                <w:szCs w:val="20"/>
                <w:lang w:val="sl"/>
              </w:rPr>
              <w:footnoteReference w:id="44"/>
            </w:r>
            <w:r w:rsidRPr="00574D3A">
              <w:rPr>
                <w:rFonts w:ascii="Arial" w:eastAsia="Arial" w:hAnsi="Arial" w:cs="Arial"/>
                <w:color w:val="000000"/>
                <w:sz w:val="20"/>
                <w:szCs w:val="20"/>
                <w:lang w:val="sl"/>
              </w:rPr>
              <w:t xml:space="preserve"> ter </w:t>
            </w:r>
            <w:r w:rsidR="006E105E">
              <w:rPr>
                <w:rFonts w:ascii="Arial" w:eastAsia="Arial" w:hAnsi="Arial" w:cs="Arial"/>
                <w:color w:val="000000"/>
                <w:sz w:val="20"/>
                <w:szCs w:val="20"/>
                <w:lang w:val="sl"/>
              </w:rPr>
              <w:t xml:space="preserve">pretekle </w:t>
            </w:r>
            <w:r w:rsidRPr="00574D3A">
              <w:rPr>
                <w:rFonts w:ascii="Arial" w:eastAsia="Arial" w:hAnsi="Arial" w:cs="Arial"/>
                <w:color w:val="000000"/>
                <w:sz w:val="20"/>
                <w:szCs w:val="20"/>
                <w:lang w:val="sl"/>
              </w:rPr>
              <w:t>izkušnj</w:t>
            </w:r>
            <w:r w:rsidR="006E105E">
              <w:rPr>
                <w:rFonts w:ascii="Arial" w:eastAsia="Arial" w:hAnsi="Arial" w:cs="Arial"/>
                <w:color w:val="000000"/>
                <w:sz w:val="20"/>
                <w:szCs w:val="20"/>
                <w:lang w:val="sl"/>
              </w:rPr>
              <w:t>e</w:t>
            </w:r>
            <w:r w:rsidRPr="00574D3A">
              <w:rPr>
                <w:rFonts w:ascii="Arial" w:eastAsia="Arial" w:hAnsi="Arial" w:cs="Arial"/>
                <w:color w:val="000000"/>
                <w:sz w:val="20"/>
                <w:szCs w:val="20"/>
                <w:lang w:val="sl"/>
              </w:rPr>
              <w:t xml:space="preserve"> in intern</w:t>
            </w:r>
            <w:r w:rsidR="006E105E">
              <w:rPr>
                <w:rFonts w:ascii="Arial" w:eastAsia="Arial" w:hAnsi="Arial" w:cs="Arial"/>
                <w:color w:val="000000"/>
                <w:sz w:val="20"/>
                <w:szCs w:val="20"/>
                <w:lang w:val="sl"/>
              </w:rPr>
              <w:t>i</w:t>
            </w:r>
            <w:r w:rsidRPr="00574D3A">
              <w:rPr>
                <w:rFonts w:ascii="Arial" w:eastAsia="Arial" w:hAnsi="Arial" w:cs="Arial"/>
                <w:color w:val="000000"/>
                <w:sz w:val="20"/>
                <w:szCs w:val="20"/>
                <w:lang w:val="sl"/>
              </w:rPr>
              <w:t xml:space="preserve"> cenik za izdelavo interaktivnih gradnikov. Skupni stroški za razvoj e-usposabljanj znašajo 441.400 EUR</w:t>
            </w:r>
            <w:r w:rsidRPr="00574D3A">
              <w:rPr>
                <w:rFonts w:ascii="Arial" w:eastAsia="Arial" w:hAnsi="Arial" w:cs="Arial"/>
                <w:b/>
                <w:bCs/>
                <w:color w:val="000000"/>
                <w:sz w:val="20"/>
                <w:szCs w:val="20"/>
                <w:lang w:val="sl"/>
              </w:rPr>
              <w:t>.</w:t>
            </w:r>
          </w:p>
          <w:p w14:paraId="03570838" w14:textId="4300B4B6" w:rsidR="00BF0EA2" w:rsidRPr="00BF0EA2" w:rsidRDefault="00BF0EA2" w:rsidP="009F7B05">
            <w:pPr>
              <w:jc w:val="both"/>
              <w:textAlignment w:val="baseline"/>
              <w:rPr>
                <w:rFonts w:ascii="Arial" w:eastAsia="Calibri" w:hAnsi="Arial" w:cs="Arial"/>
                <w:color w:val="000000"/>
                <w:sz w:val="20"/>
                <w:szCs w:val="20"/>
                <w:lang w:val="sl" w:eastAsia="sl-SI"/>
              </w:rPr>
            </w:pPr>
            <w:r w:rsidRPr="00BF0EA2">
              <w:rPr>
                <w:rFonts w:ascii="Arial" w:eastAsia="Calibri" w:hAnsi="Arial" w:cs="Arial"/>
                <w:color w:val="000000"/>
                <w:sz w:val="20"/>
                <w:szCs w:val="20"/>
                <w:lang w:val="sl" w:eastAsia="sl-SI"/>
              </w:rPr>
              <w:t>V ocen</w:t>
            </w:r>
            <w:r w:rsidR="006E105E">
              <w:rPr>
                <w:rFonts w:ascii="Arial" w:eastAsia="Calibri" w:hAnsi="Arial" w:cs="Arial"/>
                <w:color w:val="000000"/>
                <w:sz w:val="20"/>
                <w:szCs w:val="20"/>
                <w:lang w:val="sl" w:eastAsia="sl-SI"/>
              </w:rPr>
              <w:t>o</w:t>
            </w:r>
            <w:r w:rsidRPr="00BF0EA2">
              <w:rPr>
                <w:rFonts w:ascii="Arial" w:eastAsia="Calibri" w:hAnsi="Arial" w:cs="Arial"/>
                <w:color w:val="000000"/>
                <w:sz w:val="20"/>
                <w:szCs w:val="20"/>
                <w:lang w:val="sl" w:eastAsia="sl-SI"/>
              </w:rPr>
              <w:t xml:space="preserve"> stroškov usposabljanj so </w:t>
            </w:r>
            <w:r w:rsidR="006E105E">
              <w:rPr>
                <w:rFonts w:ascii="Arial" w:eastAsia="Calibri" w:hAnsi="Arial" w:cs="Arial"/>
                <w:color w:val="000000"/>
                <w:sz w:val="20"/>
                <w:szCs w:val="20"/>
                <w:lang w:val="sl" w:eastAsia="sl-SI"/>
              </w:rPr>
              <w:t>vključeni</w:t>
            </w:r>
            <w:r w:rsidRPr="00BF0EA2">
              <w:rPr>
                <w:rFonts w:ascii="Arial" w:eastAsia="Calibri" w:hAnsi="Arial" w:cs="Arial"/>
                <w:color w:val="000000"/>
                <w:sz w:val="20"/>
                <w:szCs w:val="20"/>
                <w:lang w:val="sl" w:eastAsia="sl-SI"/>
              </w:rPr>
              <w:t xml:space="preserve">: </w:t>
            </w:r>
          </w:p>
          <w:p w14:paraId="3CE3055D" w14:textId="30D9B59C" w:rsidR="00BF0EA2" w:rsidRPr="00BF0EA2" w:rsidRDefault="00BF0EA2" w:rsidP="000D19D1">
            <w:pPr>
              <w:pStyle w:val="Odstavekseznama"/>
              <w:numPr>
                <w:ilvl w:val="0"/>
                <w:numId w:val="136"/>
              </w:numPr>
              <w:spacing w:before="60"/>
              <w:jc w:val="both"/>
              <w:textAlignment w:val="baseline"/>
              <w:rPr>
                <w:rFonts w:ascii="Arial" w:eastAsia="Calibri" w:hAnsi="Arial" w:cs="Arial"/>
                <w:color w:val="000000"/>
                <w:sz w:val="20"/>
                <w:szCs w:val="20"/>
                <w:lang w:val="sl" w:eastAsia="sl-SI"/>
              </w:rPr>
            </w:pPr>
            <w:r w:rsidRPr="00BF0EA2">
              <w:rPr>
                <w:rFonts w:ascii="Arial" w:eastAsia="Calibri" w:hAnsi="Arial" w:cs="Arial"/>
                <w:color w:val="000000"/>
                <w:sz w:val="20"/>
                <w:szCs w:val="20"/>
                <w:lang w:val="sl" w:eastAsia="sl-SI"/>
              </w:rPr>
              <w:t>stroški izvajalca, ki se obračunavajo po objavljenih Kriterijih za izbor izvajalcev na U</w:t>
            </w:r>
            <w:r w:rsidR="008A748B">
              <w:rPr>
                <w:rFonts w:ascii="Arial" w:eastAsia="Calibri" w:hAnsi="Arial" w:cs="Arial"/>
                <w:color w:val="000000"/>
                <w:sz w:val="20"/>
                <w:szCs w:val="20"/>
                <w:lang w:val="sl" w:eastAsia="sl-SI"/>
              </w:rPr>
              <w:t>pravni akademiji</w:t>
            </w:r>
            <w:r w:rsidRPr="00BF0EA2">
              <w:rPr>
                <w:rFonts w:ascii="Arial" w:eastAsia="Calibri" w:hAnsi="Arial" w:cs="Arial"/>
                <w:color w:val="000000"/>
                <w:sz w:val="20"/>
                <w:szCs w:val="20"/>
                <w:lang w:val="sl" w:eastAsia="sl-SI"/>
              </w:rPr>
              <w:t xml:space="preserve"> (oddana priloga za Krepitev digitalnih znanj</w:t>
            </w:r>
            <w:r w:rsidR="00BE3AF3">
              <w:rPr>
                <w:rFonts w:ascii="Arial" w:eastAsia="Calibri" w:hAnsi="Arial" w:cs="Arial"/>
                <w:color w:val="000000"/>
                <w:sz w:val="20"/>
                <w:szCs w:val="20"/>
                <w:lang w:val="sl" w:eastAsia="sl-SI"/>
              </w:rPr>
              <w:t>,</w:t>
            </w:r>
            <w:r w:rsidRPr="00BF0EA2">
              <w:rPr>
                <w:rFonts w:ascii="Arial" w:eastAsia="Calibri" w:hAnsi="Arial" w:cs="Arial"/>
                <w:color w:val="000000"/>
                <w:sz w:val="20"/>
                <w:szCs w:val="20"/>
                <w:lang w:val="sl" w:eastAsia="sl-SI"/>
              </w:rPr>
              <w:t xml:space="preserve"> stran 106, </w:t>
            </w:r>
            <w:r w:rsidR="00BE3AF3">
              <w:rPr>
                <w:rFonts w:ascii="Arial" w:eastAsia="Calibri" w:hAnsi="Arial" w:cs="Arial"/>
                <w:color w:val="000000"/>
                <w:sz w:val="20"/>
                <w:szCs w:val="20"/>
                <w:lang w:val="sl" w:eastAsia="sl-SI"/>
              </w:rPr>
              <w:t xml:space="preserve">šesta </w:t>
            </w:r>
            <w:r w:rsidRPr="00BF0EA2">
              <w:rPr>
                <w:rFonts w:ascii="Arial" w:eastAsia="Calibri" w:hAnsi="Arial" w:cs="Arial"/>
                <w:color w:val="000000"/>
                <w:sz w:val="20"/>
                <w:szCs w:val="20"/>
                <w:lang w:val="sl" w:eastAsia="sl-SI"/>
              </w:rPr>
              <w:t>alineja); za specialistična usposabljanja je cena usposabljanj primerljiva s cenami izvajalcev, ki so izvajali usposabljanja v okviru projekta Predsedovanje RS Svetu EU (priloga za Krepitev digitalnih znanj</w:t>
            </w:r>
            <w:r w:rsidR="00BE3AF3">
              <w:rPr>
                <w:rFonts w:ascii="Arial" w:eastAsia="Calibri" w:hAnsi="Arial" w:cs="Arial"/>
                <w:color w:val="000000"/>
                <w:sz w:val="20"/>
                <w:szCs w:val="20"/>
                <w:lang w:val="sl" w:eastAsia="sl-SI"/>
              </w:rPr>
              <w:t>,</w:t>
            </w:r>
            <w:r w:rsidRPr="00BF0EA2">
              <w:rPr>
                <w:rFonts w:ascii="Arial" w:eastAsia="Calibri" w:hAnsi="Arial" w:cs="Arial"/>
                <w:color w:val="000000"/>
                <w:sz w:val="20"/>
                <w:szCs w:val="20"/>
                <w:lang w:val="sl" w:eastAsia="sl-SI"/>
              </w:rPr>
              <w:t xml:space="preserve"> stran 106, </w:t>
            </w:r>
            <w:r w:rsidR="00BE3AF3">
              <w:rPr>
                <w:rFonts w:ascii="Arial" w:eastAsia="Calibri" w:hAnsi="Arial" w:cs="Arial"/>
                <w:color w:val="000000"/>
                <w:sz w:val="20"/>
                <w:szCs w:val="20"/>
                <w:lang w:val="sl" w:eastAsia="sl-SI"/>
              </w:rPr>
              <w:t xml:space="preserve">sedma </w:t>
            </w:r>
            <w:r w:rsidRPr="00BF0EA2">
              <w:rPr>
                <w:rFonts w:ascii="Arial" w:eastAsia="Calibri" w:hAnsi="Arial" w:cs="Arial"/>
                <w:color w:val="000000"/>
                <w:sz w:val="20"/>
                <w:szCs w:val="20"/>
                <w:lang w:val="sl" w:eastAsia="sl-SI"/>
              </w:rPr>
              <w:t>alineja)</w:t>
            </w:r>
            <w:r w:rsidR="00BE3AF3">
              <w:rPr>
                <w:rFonts w:ascii="Arial" w:eastAsia="Calibri" w:hAnsi="Arial" w:cs="Arial"/>
                <w:color w:val="000000"/>
                <w:sz w:val="20"/>
                <w:szCs w:val="20"/>
                <w:lang w:val="sl" w:eastAsia="sl-SI"/>
              </w:rPr>
              <w:t>,</w:t>
            </w:r>
          </w:p>
          <w:p w14:paraId="6C51A363" w14:textId="542BA124" w:rsidR="00BF0EA2" w:rsidRPr="00BF0EA2" w:rsidRDefault="00BE3AF3" w:rsidP="000D19D1">
            <w:pPr>
              <w:pStyle w:val="Odstavekseznama"/>
              <w:numPr>
                <w:ilvl w:val="0"/>
                <w:numId w:val="136"/>
              </w:numPr>
              <w:spacing w:before="60"/>
              <w:jc w:val="both"/>
              <w:textAlignment w:val="baseline"/>
              <w:rPr>
                <w:rFonts w:ascii="Arial" w:eastAsia="Calibri" w:hAnsi="Arial" w:cs="Arial"/>
                <w:color w:val="000000"/>
                <w:sz w:val="20"/>
                <w:szCs w:val="20"/>
                <w:lang w:val="sl" w:eastAsia="sl-SI"/>
              </w:rPr>
            </w:pPr>
            <w:r>
              <w:rPr>
                <w:rFonts w:ascii="Arial" w:eastAsia="Calibri" w:hAnsi="Arial" w:cs="Arial"/>
                <w:color w:val="000000"/>
                <w:sz w:val="20"/>
                <w:szCs w:val="20"/>
                <w:lang w:val="sl" w:eastAsia="sl-SI"/>
              </w:rPr>
              <w:t>s</w:t>
            </w:r>
            <w:r w:rsidR="00BF0EA2" w:rsidRPr="00BF0EA2">
              <w:rPr>
                <w:rFonts w:ascii="Arial" w:eastAsia="Calibri" w:hAnsi="Arial" w:cs="Arial"/>
                <w:color w:val="000000"/>
                <w:sz w:val="20"/>
                <w:szCs w:val="20"/>
                <w:lang w:val="sl" w:eastAsia="sl-SI"/>
              </w:rPr>
              <w:t>trošek najema prostora</w:t>
            </w:r>
            <w:r>
              <w:rPr>
                <w:rFonts w:ascii="Arial" w:eastAsia="Calibri" w:hAnsi="Arial" w:cs="Arial"/>
                <w:color w:val="000000"/>
                <w:sz w:val="20"/>
                <w:szCs w:val="20"/>
                <w:lang w:val="sl" w:eastAsia="sl-SI"/>
              </w:rPr>
              <w:t>, ki</w:t>
            </w:r>
            <w:r w:rsidR="00BF0EA2" w:rsidRPr="00BF0EA2">
              <w:rPr>
                <w:rFonts w:ascii="Arial" w:eastAsia="Calibri" w:hAnsi="Arial" w:cs="Arial"/>
                <w:color w:val="000000"/>
                <w:sz w:val="20"/>
                <w:szCs w:val="20"/>
                <w:lang w:val="sl" w:eastAsia="sl-SI"/>
              </w:rPr>
              <w:t xml:space="preserve"> je ocenjen glede na pretekle izkušnje (priloga za Krepitev digitalnih znanj</w:t>
            </w:r>
            <w:r>
              <w:rPr>
                <w:rFonts w:ascii="Arial" w:eastAsia="Calibri" w:hAnsi="Arial" w:cs="Arial"/>
                <w:color w:val="000000"/>
                <w:sz w:val="20"/>
                <w:szCs w:val="20"/>
                <w:lang w:val="sl" w:eastAsia="sl-SI"/>
              </w:rPr>
              <w:t>,</w:t>
            </w:r>
            <w:r w:rsidR="00BF0EA2" w:rsidRPr="00BF0EA2">
              <w:rPr>
                <w:rFonts w:ascii="Arial" w:eastAsia="Calibri" w:hAnsi="Arial" w:cs="Arial"/>
                <w:color w:val="000000"/>
                <w:sz w:val="20"/>
                <w:szCs w:val="20"/>
                <w:lang w:val="sl" w:eastAsia="sl-SI"/>
              </w:rPr>
              <w:t xml:space="preserve"> stran 105</w:t>
            </w:r>
            <w:r>
              <w:rPr>
                <w:rFonts w:ascii="Arial" w:eastAsia="Calibri" w:hAnsi="Arial" w:cs="Arial"/>
                <w:color w:val="000000"/>
                <w:sz w:val="20"/>
                <w:szCs w:val="20"/>
                <w:lang w:val="sl" w:eastAsia="sl-SI"/>
              </w:rPr>
              <w:t>, prva</w:t>
            </w:r>
            <w:r w:rsidR="00BF0EA2" w:rsidRPr="00BF0EA2">
              <w:rPr>
                <w:rFonts w:ascii="Arial" w:eastAsia="Calibri" w:hAnsi="Arial" w:cs="Arial"/>
                <w:color w:val="000000"/>
                <w:sz w:val="20"/>
                <w:szCs w:val="20"/>
                <w:lang w:val="sl" w:eastAsia="sl-SI"/>
              </w:rPr>
              <w:t xml:space="preserve"> alineja in stran 106</w:t>
            </w:r>
            <w:r>
              <w:rPr>
                <w:rFonts w:ascii="Arial" w:eastAsia="Calibri" w:hAnsi="Arial" w:cs="Arial"/>
                <w:color w:val="000000"/>
                <w:sz w:val="20"/>
                <w:szCs w:val="20"/>
                <w:lang w:val="sl" w:eastAsia="sl-SI"/>
              </w:rPr>
              <w:t>, tretja</w:t>
            </w:r>
            <w:r w:rsidR="00BF0EA2" w:rsidRPr="00BF0EA2">
              <w:rPr>
                <w:rFonts w:ascii="Arial" w:eastAsia="Calibri" w:hAnsi="Arial" w:cs="Arial"/>
                <w:color w:val="000000"/>
                <w:sz w:val="20"/>
                <w:szCs w:val="20"/>
                <w:lang w:val="sl" w:eastAsia="sl-SI"/>
              </w:rPr>
              <w:t xml:space="preserve"> alineja)</w:t>
            </w:r>
            <w:r>
              <w:rPr>
                <w:rFonts w:ascii="Arial" w:eastAsia="Calibri" w:hAnsi="Arial" w:cs="Arial"/>
                <w:color w:val="000000"/>
                <w:sz w:val="20"/>
                <w:szCs w:val="20"/>
                <w:lang w:val="sl" w:eastAsia="sl-SI"/>
              </w:rPr>
              <w:t>,</w:t>
            </w:r>
            <w:r w:rsidR="00BF0EA2" w:rsidRPr="00BF0EA2">
              <w:rPr>
                <w:rFonts w:ascii="Arial" w:eastAsia="Calibri" w:hAnsi="Arial" w:cs="Arial"/>
                <w:color w:val="000000"/>
                <w:sz w:val="20"/>
                <w:szCs w:val="20"/>
                <w:lang w:val="sl" w:eastAsia="sl-SI"/>
              </w:rPr>
              <w:t xml:space="preserve"> </w:t>
            </w:r>
          </w:p>
          <w:p w14:paraId="12F60EAB" w14:textId="27185B1E" w:rsidR="00BF0EA2" w:rsidRPr="00BF0EA2" w:rsidRDefault="003040FD" w:rsidP="000D19D1">
            <w:pPr>
              <w:pStyle w:val="Odstavekseznama"/>
              <w:numPr>
                <w:ilvl w:val="0"/>
                <w:numId w:val="136"/>
              </w:numPr>
              <w:spacing w:before="60"/>
              <w:jc w:val="both"/>
              <w:textAlignment w:val="baseline"/>
              <w:rPr>
                <w:rFonts w:ascii="Arial" w:eastAsia="Calibri" w:hAnsi="Arial" w:cs="Arial"/>
                <w:color w:val="000000"/>
                <w:sz w:val="20"/>
                <w:szCs w:val="20"/>
                <w:lang w:val="sl" w:eastAsia="sl-SI"/>
              </w:rPr>
            </w:pPr>
            <w:r>
              <w:rPr>
                <w:rFonts w:ascii="Arial" w:eastAsia="Calibri" w:hAnsi="Arial" w:cs="Arial"/>
                <w:color w:val="000000"/>
                <w:sz w:val="20"/>
                <w:szCs w:val="20"/>
                <w:lang w:val="sl" w:eastAsia="sl-SI"/>
              </w:rPr>
              <w:t>strošek izdelave</w:t>
            </w:r>
            <w:r w:rsidR="00BF0EA2" w:rsidRPr="00BF0EA2">
              <w:rPr>
                <w:rFonts w:ascii="Arial" w:eastAsia="Calibri" w:hAnsi="Arial" w:cs="Arial"/>
                <w:color w:val="000000"/>
                <w:sz w:val="20"/>
                <w:szCs w:val="20"/>
                <w:lang w:val="sl" w:eastAsia="sl-SI"/>
              </w:rPr>
              <w:t xml:space="preserve"> gradiv in e-usposabljanj</w:t>
            </w:r>
            <w:r w:rsidR="00BE3AF3">
              <w:rPr>
                <w:rFonts w:ascii="Arial" w:eastAsia="Calibri" w:hAnsi="Arial" w:cs="Arial"/>
                <w:color w:val="000000"/>
                <w:sz w:val="20"/>
                <w:szCs w:val="20"/>
                <w:lang w:val="sl" w:eastAsia="sl-SI"/>
              </w:rPr>
              <w:t>, ki</w:t>
            </w:r>
            <w:r w:rsidR="00BF0EA2" w:rsidRPr="00BF0EA2">
              <w:rPr>
                <w:rFonts w:ascii="Arial" w:eastAsia="Calibri" w:hAnsi="Arial" w:cs="Arial"/>
                <w:color w:val="000000"/>
                <w:sz w:val="20"/>
                <w:szCs w:val="20"/>
                <w:lang w:val="sl" w:eastAsia="sl-SI"/>
              </w:rPr>
              <w:t xml:space="preserve"> se obračunava po objavljenih Kriterijih za izdelavo gradiv na U</w:t>
            </w:r>
            <w:r w:rsidR="008A748B">
              <w:rPr>
                <w:rFonts w:ascii="Arial" w:eastAsia="Calibri" w:hAnsi="Arial" w:cs="Arial"/>
                <w:color w:val="000000"/>
                <w:sz w:val="20"/>
                <w:szCs w:val="20"/>
                <w:lang w:val="sl" w:eastAsia="sl-SI"/>
              </w:rPr>
              <w:t>pravni akademiji</w:t>
            </w:r>
            <w:r w:rsidR="00BF0EA2" w:rsidRPr="00BF0EA2">
              <w:rPr>
                <w:rFonts w:ascii="Arial" w:eastAsia="Calibri" w:hAnsi="Arial" w:cs="Arial"/>
                <w:color w:val="000000"/>
                <w:sz w:val="20"/>
                <w:szCs w:val="20"/>
                <w:lang w:val="sl" w:eastAsia="sl-SI"/>
              </w:rPr>
              <w:t xml:space="preserve"> (priloga za Krepitev digitalnih znanj</w:t>
            </w:r>
            <w:r w:rsidR="00BE3AF3">
              <w:rPr>
                <w:rFonts w:ascii="Arial" w:eastAsia="Calibri" w:hAnsi="Arial" w:cs="Arial"/>
                <w:color w:val="000000"/>
                <w:sz w:val="20"/>
                <w:szCs w:val="20"/>
                <w:lang w:val="sl" w:eastAsia="sl-SI"/>
              </w:rPr>
              <w:t>,</w:t>
            </w:r>
            <w:r w:rsidR="00BF0EA2" w:rsidRPr="00BF0EA2">
              <w:rPr>
                <w:rFonts w:ascii="Arial" w:eastAsia="Calibri" w:hAnsi="Arial" w:cs="Arial"/>
                <w:color w:val="000000"/>
                <w:sz w:val="20"/>
                <w:szCs w:val="20"/>
                <w:lang w:val="sl" w:eastAsia="sl-SI"/>
              </w:rPr>
              <w:t xml:space="preserve"> stran 106</w:t>
            </w:r>
            <w:r w:rsidR="00BE3AF3">
              <w:rPr>
                <w:rFonts w:ascii="Arial" w:eastAsia="Calibri" w:hAnsi="Arial" w:cs="Arial"/>
                <w:color w:val="000000"/>
                <w:sz w:val="20"/>
                <w:szCs w:val="20"/>
                <w:lang w:val="sl" w:eastAsia="sl-SI"/>
              </w:rPr>
              <w:t>, peta</w:t>
            </w:r>
            <w:r w:rsidR="00BF0EA2" w:rsidRPr="00BF0EA2">
              <w:rPr>
                <w:rFonts w:ascii="Arial" w:eastAsia="Calibri" w:hAnsi="Arial" w:cs="Arial"/>
                <w:color w:val="000000"/>
                <w:sz w:val="20"/>
                <w:szCs w:val="20"/>
                <w:lang w:val="sl" w:eastAsia="sl-SI"/>
              </w:rPr>
              <w:t xml:space="preserve"> alineja) in na podlagi ocenjenih izkušenj z </w:t>
            </w:r>
            <w:r w:rsidR="00BE3AF3">
              <w:rPr>
                <w:rFonts w:ascii="Arial" w:eastAsia="Calibri" w:hAnsi="Arial" w:cs="Arial"/>
                <w:color w:val="000000"/>
                <w:sz w:val="20"/>
                <w:szCs w:val="20"/>
                <w:lang w:val="sl" w:eastAsia="sl-SI"/>
              </w:rPr>
              <w:t>i</w:t>
            </w:r>
            <w:r w:rsidR="00BF0EA2" w:rsidRPr="00BF0EA2">
              <w:rPr>
                <w:rFonts w:ascii="Arial" w:eastAsia="Calibri" w:hAnsi="Arial" w:cs="Arial"/>
                <w:color w:val="000000"/>
                <w:sz w:val="20"/>
                <w:szCs w:val="20"/>
                <w:lang w:val="sl" w:eastAsia="sl-SI"/>
              </w:rPr>
              <w:t>zdelavo interaktivnih gradnikov</w:t>
            </w:r>
            <w:r w:rsidR="00BE3AF3">
              <w:rPr>
                <w:rFonts w:ascii="Arial" w:eastAsia="Calibri" w:hAnsi="Arial" w:cs="Arial"/>
                <w:color w:val="000000"/>
                <w:sz w:val="20"/>
                <w:szCs w:val="20"/>
                <w:lang w:val="sl" w:eastAsia="sl-SI"/>
              </w:rPr>
              <w:t>,</w:t>
            </w:r>
            <w:r w:rsidR="00BF0EA2" w:rsidRPr="00BF0EA2">
              <w:rPr>
                <w:rFonts w:ascii="Arial" w:eastAsia="Calibri" w:hAnsi="Arial" w:cs="Arial"/>
                <w:color w:val="000000"/>
                <w:sz w:val="20"/>
                <w:szCs w:val="20"/>
                <w:lang w:val="sl" w:eastAsia="sl-SI"/>
              </w:rPr>
              <w:t xml:space="preserve"> </w:t>
            </w:r>
          </w:p>
          <w:p w14:paraId="07AD6368" w14:textId="44A71314" w:rsidR="00574D3A" w:rsidRPr="00BF0EA2" w:rsidRDefault="00BF0EA2" w:rsidP="000D19D1">
            <w:pPr>
              <w:pStyle w:val="Odstavekseznama"/>
              <w:numPr>
                <w:ilvl w:val="0"/>
                <w:numId w:val="136"/>
              </w:numPr>
              <w:spacing w:before="60"/>
              <w:jc w:val="both"/>
              <w:textAlignment w:val="baseline"/>
              <w:rPr>
                <w:rFonts w:ascii="Arial" w:eastAsia="Calibri" w:hAnsi="Arial" w:cs="Arial"/>
                <w:color w:val="000000"/>
                <w:sz w:val="20"/>
                <w:szCs w:val="20"/>
                <w:lang w:val="sl" w:eastAsia="sl-SI"/>
              </w:rPr>
            </w:pPr>
            <w:r w:rsidRPr="00BF0EA2">
              <w:rPr>
                <w:rFonts w:ascii="Arial" w:eastAsia="Calibri" w:hAnsi="Arial" w:cs="Arial"/>
                <w:color w:val="000000"/>
                <w:sz w:val="20"/>
                <w:szCs w:val="20"/>
                <w:lang w:val="sl" w:eastAsia="sl-SI"/>
              </w:rPr>
              <w:t>strošek investicij</w:t>
            </w:r>
            <w:r w:rsidR="00BE3AF3">
              <w:rPr>
                <w:rFonts w:ascii="Arial" w:eastAsia="Calibri" w:hAnsi="Arial" w:cs="Arial"/>
                <w:color w:val="000000"/>
                <w:sz w:val="20"/>
                <w:szCs w:val="20"/>
                <w:lang w:val="sl" w:eastAsia="sl-SI"/>
              </w:rPr>
              <w:t>, ki</w:t>
            </w:r>
            <w:r w:rsidRPr="00BF0EA2">
              <w:rPr>
                <w:rFonts w:ascii="Arial" w:eastAsia="Calibri" w:hAnsi="Arial" w:cs="Arial"/>
                <w:color w:val="000000"/>
                <w:sz w:val="20"/>
                <w:szCs w:val="20"/>
                <w:lang w:val="sl" w:eastAsia="sl-SI"/>
              </w:rPr>
              <w:t xml:space="preserve"> je obračunan glede na pretekle izkušnje - predvidena je podpora in nadgradnje informacijskega sistema (priloga za Krepitev digitalnih znanj</w:t>
            </w:r>
            <w:r w:rsidR="00BE3AF3">
              <w:rPr>
                <w:rFonts w:ascii="Arial" w:eastAsia="Calibri" w:hAnsi="Arial" w:cs="Arial"/>
                <w:color w:val="000000"/>
                <w:sz w:val="20"/>
                <w:szCs w:val="20"/>
                <w:lang w:val="sl" w:eastAsia="sl-SI"/>
              </w:rPr>
              <w:t>,</w:t>
            </w:r>
            <w:r w:rsidRPr="00BF0EA2">
              <w:rPr>
                <w:rFonts w:ascii="Arial" w:eastAsia="Calibri" w:hAnsi="Arial" w:cs="Arial"/>
                <w:color w:val="000000"/>
                <w:sz w:val="20"/>
                <w:szCs w:val="20"/>
                <w:lang w:val="sl" w:eastAsia="sl-SI"/>
              </w:rPr>
              <w:t xml:space="preserve"> stran 106</w:t>
            </w:r>
            <w:r w:rsidR="00BE3AF3">
              <w:rPr>
                <w:rFonts w:ascii="Arial" w:eastAsia="Calibri" w:hAnsi="Arial" w:cs="Arial"/>
                <w:color w:val="000000"/>
                <w:sz w:val="20"/>
                <w:szCs w:val="20"/>
                <w:lang w:val="sl" w:eastAsia="sl-SI"/>
              </w:rPr>
              <w:t>, tretja</w:t>
            </w:r>
            <w:r w:rsidRPr="00BF0EA2">
              <w:rPr>
                <w:rFonts w:ascii="Arial" w:eastAsia="Calibri" w:hAnsi="Arial" w:cs="Arial"/>
                <w:color w:val="000000"/>
                <w:sz w:val="20"/>
                <w:szCs w:val="20"/>
                <w:lang w:val="sl" w:eastAsia="sl-SI"/>
              </w:rPr>
              <w:t xml:space="preserve"> alineja)</w:t>
            </w:r>
            <w:r>
              <w:rPr>
                <w:rFonts w:ascii="Arial" w:eastAsia="Calibri" w:hAnsi="Arial" w:cs="Arial"/>
                <w:color w:val="000000"/>
                <w:sz w:val="20"/>
                <w:szCs w:val="20"/>
                <w:lang w:val="sl" w:eastAsia="sl-SI"/>
              </w:rPr>
              <w:t>.</w:t>
            </w:r>
          </w:p>
          <w:p w14:paraId="21CB419C" w14:textId="354973F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Strošek novih zaposlitev za čas izvajanja ukrepa (projektne zaposlitve za določen čas, ki so nujno potrebne za izvedbo načrtovanih aktivnosti, neponavljajoči strošek): 850.000 EUR</w:t>
            </w:r>
            <w:r w:rsidR="00A1053E">
              <w:rPr>
                <w:rFonts w:ascii="Arial" w:eastAsia="Calibri" w:hAnsi="Arial" w:cs="Arial"/>
                <w:b/>
                <w:bCs/>
                <w:color w:val="000000"/>
                <w:sz w:val="20"/>
                <w:szCs w:val="20"/>
                <w:lang w:eastAsia="sl-SI"/>
              </w:rPr>
              <w:t xml:space="preserve"> (</w:t>
            </w:r>
            <w:r w:rsidR="00A1053E" w:rsidRPr="00574D3A">
              <w:rPr>
                <w:rFonts w:ascii="Arial" w:eastAsia="Calibri" w:hAnsi="Arial" w:cs="Arial"/>
                <w:b/>
                <w:bCs/>
                <w:color w:val="000000"/>
                <w:sz w:val="20"/>
                <w:szCs w:val="20"/>
                <w:lang w:eastAsia="sl-SI"/>
              </w:rPr>
              <w:t>zaokroženo navzdol</w:t>
            </w:r>
            <w:r w:rsidR="00A1053E">
              <w:rPr>
                <w:rFonts w:ascii="Arial" w:eastAsia="Calibri" w:hAnsi="Arial" w:cs="Arial"/>
                <w:b/>
                <w:bCs/>
                <w:color w:val="000000"/>
                <w:sz w:val="20"/>
                <w:szCs w:val="20"/>
                <w:lang w:eastAsia="sl-SI"/>
              </w:rPr>
              <w:t>)</w:t>
            </w:r>
          </w:p>
          <w:p w14:paraId="0DA0B353" w14:textId="7ACC9F88" w:rsidR="00574D3A" w:rsidRPr="00574D3A" w:rsidRDefault="00574D3A" w:rsidP="00574D3A">
            <w:pPr>
              <w:jc w:val="both"/>
              <w:rPr>
                <w:rFonts w:ascii="Arial" w:eastAsia="Arial" w:hAnsi="Arial" w:cs="Arial"/>
                <w:sz w:val="20"/>
                <w:szCs w:val="20"/>
                <w:lang w:val="sl"/>
              </w:rPr>
            </w:pPr>
            <w:r w:rsidRPr="00574D3A">
              <w:rPr>
                <w:rFonts w:ascii="Arial" w:eastAsia="Arial" w:hAnsi="Arial" w:cs="Arial"/>
                <w:color w:val="000000"/>
                <w:sz w:val="20"/>
                <w:szCs w:val="20"/>
                <w:lang w:val="sl"/>
              </w:rPr>
              <w:t xml:space="preserve">V okviru projekta načrtujemo </w:t>
            </w:r>
            <w:r w:rsidR="00A1053E">
              <w:rPr>
                <w:rFonts w:ascii="Arial" w:eastAsia="Arial" w:hAnsi="Arial" w:cs="Arial"/>
                <w:color w:val="000000"/>
                <w:sz w:val="20"/>
                <w:szCs w:val="20"/>
                <w:lang w:val="sl"/>
              </w:rPr>
              <w:t>štiri</w:t>
            </w:r>
            <w:r w:rsidRPr="00574D3A">
              <w:rPr>
                <w:rFonts w:ascii="Arial" w:eastAsia="Arial" w:hAnsi="Arial" w:cs="Arial"/>
                <w:color w:val="000000"/>
                <w:sz w:val="20"/>
                <w:szCs w:val="20"/>
                <w:lang w:val="sl"/>
              </w:rPr>
              <w:t xml:space="preserve"> </w:t>
            </w:r>
            <w:r w:rsidRPr="00574D3A">
              <w:rPr>
                <w:rFonts w:ascii="Arial" w:eastAsia="Arial" w:hAnsi="Arial" w:cs="Arial"/>
                <w:sz w:val="20"/>
                <w:szCs w:val="20"/>
                <w:lang w:val="sl"/>
              </w:rPr>
              <w:t xml:space="preserve">zaposlitve </w:t>
            </w:r>
            <w:r w:rsidR="00001710" w:rsidRPr="00001710">
              <w:rPr>
                <w:rFonts w:ascii="Arial" w:eastAsia="Arial" w:hAnsi="Arial" w:cs="Arial"/>
                <w:sz w:val="20"/>
                <w:szCs w:val="20"/>
                <w:lang w:val="sl"/>
              </w:rPr>
              <w:t>(</w:t>
            </w:r>
            <w:r w:rsidR="00A1053E">
              <w:rPr>
                <w:rFonts w:ascii="Arial" w:eastAsia="Arial" w:hAnsi="Arial" w:cs="Arial"/>
                <w:sz w:val="20"/>
                <w:szCs w:val="20"/>
                <w:lang w:val="sl"/>
              </w:rPr>
              <w:t>dva</w:t>
            </w:r>
            <w:r w:rsidR="00001710" w:rsidRPr="00001710">
              <w:rPr>
                <w:rFonts w:ascii="Arial" w:eastAsia="Arial" w:hAnsi="Arial" w:cs="Arial"/>
                <w:sz w:val="20"/>
                <w:szCs w:val="20"/>
                <w:lang w:val="sl"/>
              </w:rPr>
              <w:t xml:space="preserve"> podsekretarja, </w:t>
            </w:r>
            <w:r w:rsidR="00A1053E">
              <w:rPr>
                <w:rFonts w:ascii="Arial" w:eastAsia="Arial" w:hAnsi="Arial" w:cs="Arial"/>
                <w:sz w:val="20"/>
                <w:szCs w:val="20"/>
                <w:lang w:val="sl"/>
              </w:rPr>
              <w:t>dva</w:t>
            </w:r>
            <w:r w:rsidR="00001710" w:rsidRPr="00001710">
              <w:rPr>
                <w:rFonts w:ascii="Arial" w:eastAsia="Arial" w:hAnsi="Arial" w:cs="Arial"/>
                <w:sz w:val="20"/>
                <w:szCs w:val="20"/>
                <w:lang w:val="sl"/>
              </w:rPr>
              <w:t xml:space="preserve"> višja svetovalca) </w:t>
            </w:r>
            <w:r w:rsidRPr="00574D3A">
              <w:rPr>
                <w:rFonts w:ascii="Arial" w:eastAsia="Arial" w:hAnsi="Arial" w:cs="Arial"/>
                <w:sz w:val="20"/>
                <w:szCs w:val="20"/>
                <w:lang w:val="sl"/>
              </w:rPr>
              <w:t xml:space="preserve">za pripravo in izvedbo usposabljanj in e-usposabljanj. </w:t>
            </w:r>
          </w:p>
          <w:p w14:paraId="690C2CB9" w14:textId="122FBC01" w:rsidR="00574D3A" w:rsidRPr="00574D3A" w:rsidRDefault="00574D3A" w:rsidP="00574D3A">
            <w:pPr>
              <w:jc w:val="both"/>
              <w:rPr>
                <w:rFonts w:ascii="Arial" w:eastAsia="Arial" w:hAnsi="Arial" w:cs="Arial"/>
                <w:color w:val="000000"/>
                <w:sz w:val="20"/>
                <w:szCs w:val="20"/>
                <w:lang w:val="sl"/>
              </w:rPr>
            </w:pPr>
            <w:r w:rsidRPr="00574D3A">
              <w:rPr>
                <w:rFonts w:ascii="Arial" w:eastAsia="Arial" w:hAnsi="Arial" w:cs="Arial"/>
                <w:sz w:val="20"/>
                <w:szCs w:val="20"/>
                <w:lang w:val="sl"/>
              </w:rPr>
              <w:t xml:space="preserve">Dva višja svetovalca, ki bosta poleg same koordinacije priprave in izvedbe usposabljanj </w:t>
            </w:r>
            <w:r w:rsidRPr="00574D3A">
              <w:rPr>
                <w:rFonts w:ascii="Arial" w:eastAsia="Arial" w:hAnsi="Arial" w:cs="Arial"/>
                <w:color w:val="000000"/>
                <w:sz w:val="20"/>
                <w:szCs w:val="20"/>
                <w:lang w:val="sl"/>
              </w:rPr>
              <w:t>v živo in na daljavo izvajala še analizo potreb za usposabljanja, sodelovala pri razvoju vsebin usposabljanj, sodelovala pri izboru in usklajevanju z izvajalci, zagotavljala pedagoško in tehnično podpor</w:t>
            </w:r>
            <w:r w:rsidR="00A1053E">
              <w:rPr>
                <w:rFonts w:ascii="Arial" w:eastAsia="Arial" w:hAnsi="Arial" w:cs="Arial"/>
                <w:color w:val="000000"/>
                <w:sz w:val="20"/>
                <w:szCs w:val="20"/>
                <w:lang w:val="sl"/>
              </w:rPr>
              <w:t>o</w:t>
            </w:r>
            <w:r w:rsidRPr="00574D3A">
              <w:rPr>
                <w:rFonts w:ascii="Arial" w:eastAsia="Arial" w:hAnsi="Arial" w:cs="Arial"/>
                <w:color w:val="000000"/>
                <w:sz w:val="20"/>
                <w:szCs w:val="20"/>
                <w:lang w:val="sl"/>
              </w:rPr>
              <w:t xml:space="preserve"> za izvedbo usposabljanj, izvajala in analizirala evalvacije, komunicirala z udeleženci, uporabljala IS eUA, pripravljala finančne obračune, sodelovala pri oblikovanju sistemskih rešitev in drugih zahtevnejših gradiv in poročil</w:t>
            </w:r>
            <w:r w:rsidR="00A1053E">
              <w:rPr>
                <w:rFonts w:ascii="Arial" w:eastAsia="Arial" w:hAnsi="Arial" w:cs="Arial"/>
                <w:color w:val="000000"/>
                <w:sz w:val="20"/>
                <w:szCs w:val="20"/>
                <w:lang w:val="sl"/>
              </w:rPr>
              <w:t xml:space="preserve"> ipd</w:t>
            </w:r>
            <w:r w:rsidR="00BF67C5">
              <w:rPr>
                <w:rFonts w:ascii="Arial" w:eastAsia="Arial" w:hAnsi="Arial" w:cs="Arial"/>
                <w:color w:val="000000"/>
                <w:sz w:val="20"/>
                <w:szCs w:val="20"/>
                <w:lang w:val="sl"/>
              </w:rPr>
              <w:t>.</w:t>
            </w:r>
            <w:r w:rsidRPr="00574D3A">
              <w:rPr>
                <w:rFonts w:ascii="Arial" w:eastAsia="Arial" w:hAnsi="Arial" w:cs="Arial"/>
                <w:color w:val="000000"/>
                <w:sz w:val="20"/>
                <w:szCs w:val="20"/>
                <w:lang w:val="sl"/>
              </w:rPr>
              <w:t xml:space="preserve"> </w:t>
            </w:r>
          </w:p>
          <w:p w14:paraId="131CB08B" w14:textId="21572F24" w:rsidR="00574D3A" w:rsidRDefault="00574D3A" w:rsidP="00574D3A">
            <w:pPr>
              <w:jc w:val="both"/>
              <w:rPr>
                <w:rFonts w:ascii="Arial" w:eastAsia="Arial" w:hAnsi="Arial" w:cs="Arial"/>
                <w:color w:val="000000"/>
                <w:sz w:val="20"/>
                <w:szCs w:val="20"/>
                <w:lang w:val="sl"/>
              </w:rPr>
            </w:pPr>
            <w:r w:rsidRPr="00574D3A">
              <w:rPr>
                <w:rFonts w:ascii="Arial" w:eastAsia="Arial" w:hAnsi="Arial" w:cs="Arial"/>
                <w:color w:val="000000"/>
                <w:sz w:val="20"/>
                <w:szCs w:val="20"/>
                <w:lang w:val="sl"/>
              </w:rPr>
              <w:t xml:space="preserve">Dva podsekretarja, ki bosta poleg koordinacije in izvedbe zahtevnejših usposabljanj v živo in na daljavo, opravljala še analizo potreb za usposabljanja in e-usposabljanja, sodelovala v različnih delovnih skupinah, sodelovala z avtorji za razvoj vsebin, sodelovanje pri pripravi multimedijskih in </w:t>
            </w:r>
            <w:r w:rsidRPr="00574D3A">
              <w:rPr>
                <w:rFonts w:ascii="Arial" w:eastAsia="Arial" w:hAnsi="Arial" w:cs="Arial"/>
                <w:color w:val="000000"/>
                <w:sz w:val="20"/>
                <w:szCs w:val="20"/>
                <w:lang w:val="sl"/>
              </w:rPr>
              <w:lastRenderedPageBreak/>
              <w:t>interaktivnih e-gradnikov, izvajala didaktično in pedagoško podpor</w:t>
            </w:r>
            <w:r w:rsidR="00A1053E">
              <w:rPr>
                <w:rFonts w:ascii="Arial" w:eastAsia="Arial" w:hAnsi="Arial" w:cs="Arial"/>
                <w:color w:val="000000"/>
                <w:sz w:val="20"/>
                <w:szCs w:val="20"/>
                <w:lang w:val="sl"/>
              </w:rPr>
              <w:t>o</w:t>
            </w:r>
            <w:r w:rsidRPr="00574D3A">
              <w:rPr>
                <w:rFonts w:ascii="Arial" w:eastAsia="Arial" w:hAnsi="Arial" w:cs="Arial"/>
                <w:color w:val="000000"/>
                <w:sz w:val="20"/>
                <w:szCs w:val="20"/>
                <w:lang w:val="sl"/>
              </w:rPr>
              <w:t xml:space="preserve"> pri načrtovanju učnih aktivnosti za doseganje ciljev, izvajala in analizirala evalvacij</w:t>
            </w:r>
            <w:r w:rsidR="00A1053E">
              <w:rPr>
                <w:rFonts w:ascii="Arial" w:eastAsia="Arial" w:hAnsi="Arial" w:cs="Arial"/>
                <w:color w:val="000000"/>
                <w:sz w:val="20"/>
                <w:szCs w:val="20"/>
                <w:lang w:val="sl"/>
              </w:rPr>
              <w:t>e</w:t>
            </w:r>
            <w:r w:rsidRPr="00574D3A">
              <w:rPr>
                <w:rFonts w:ascii="Arial" w:eastAsia="Arial" w:hAnsi="Arial" w:cs="Arial"/>
                <w:color w:val="000000"/>
                <w:sz w:val="20"/>
                <w:szCs w:val="20"/>
                <w:lang w:val="sl"/>
              </w:rPr>
              <w:t>, komunicirala z udeleženci, uporabljala IS eUA, sodelovala pri oblikovanju sistemskih rešitev za izboljšanje uporabniške izkušnje, pripravljala zahtevnejših gradiva in poročila</w:t>
            </w:r>
            <w:r w:rsidR="00A1053E">
              <w:rPr>
                <w:rFonts w:ascii="Arial" w:eastAsia="Arial" w:hAnsi="Arial" w:cs="Arial"/>
                <w:color w:val="000000"/>
                <w:sz w:val="20"/>
                <w:szCs w:val="20"/>
                <w:lang w:val="sl"/>
              </w:rPr>
              <w:t xml:space="preserve"> ipd</w:t>
            </w:r>
            <w:r w:rsidR="00BF67C5">
              <w:rPr>
                <w:rFonts w:ascii="Arial" w:eastAsia="Arial" w:hAnsi="Arial" w:cs="Arial"/>
                <w:color w:val="000000"/>
                <w:sz w:val="20"/>
                <w:szCs w:val="20"/>
                <w:lang w:val="sl"/>
              </w:rPr>
              <w:t>.</w:t>
            </w:r>
          </w:p>
          <w:p w14:paraId="4EAD7739" w14:textId="0A50E6FC" w:rsidR="00BF67C5" w:rsidRPr="00BF67C5" w:rsidRDefault="00BF67C5" w:rsidP="00BF67C5">
            <w:pPr>
              <w:jc w:val="both"/>
              <w:rPr>
                <w:rFonts w:ascii="Arial" w:eastAsia="Arial" w:hAnsi="Arial" w:cs="Arial"/>
                <w:color w:val="000000"/>
                <w:sz w:val="20"/>
                <w:szCs w:val="20"/>
                <w:lang w:val="sl"/>
              </w:rPr>
            </w:pPr>
            <w:r w:rsidRPr="00BF67C5">
              <w:rPr>
                <w:rFonts w:ascii="Arial" w:eastAsia="Arial" w:hAnsi="Arial" w:cs="Arial"/>
                <w:color w:val="000000"/>
                <w:sz w:val="20"/>
                <w:szCs w:val="20"/>
                <w:lang w:val="sl"/>
              </w:rPr>
              <w:t>Nove projektne zaposlitve so nujno potrebne za pomoč pri vzpostavitvi projekta, pripravo analize potreb za usposabljanja in e-usposabljanja, sodelovanje v delovnih skupinah in pri razvoju vsebin programov, pomoč pri izboru in usklajevanju izvajalcev, koordinacijo vseh usposabljanj in e-usposabljanj, zagotavljanje pedagoške in tehnične podpore za izvedbo usposabljanj, sodelovanje pri pripravi multimedijskih in interaktivnih e-gradnikov, didaktičn</w:t>
            </w:r>
            <w:r w:rsidR="00A216F5">
              <w:rPr>
                <w:rFonts w:ascii="Arial" w:eastAsia="Arial" w:hAnsi="Arial" w:cs="Arial"/>
                <w:color w:val="000000"/>
                <w:sz w:val="20"/>
                <w:szCs w:val="20"/>
                <w:lang w:val="sl"/>
              </w:rPr>
              <w:t>o</w:t>
            </w:r>
            <w:r w:rsidRPr="00BF67C5">
              <w:rPr>
                <w:rFonts w:ascii="Arial" w:eastAsia="Arial" w:hAnsi="Arial" w:cs="Arial"/>
                <w:color w:val="000000"/>
                <w:sz w:val="20"/>
                <w:szCs w:val="20"/>
                <w:lang w:val="sl"/>
              </w:rPr>
              <w:t xml:space="preserve"> in pedagošk</w:t>
            </w:r>
            <w:r w:rsidR="00A216F5">
              <w:rPr>
                <w:rFonts w:ascii="Arial" w:eastAsia="Arial" w:hAnsi="Arial" w:cs="Arial"/>
                <w:color w:val="000000"/>
                <w:sz w:val="20"/>
                <w:szCs w:val="20"/>
                <w:lang w:val="sl"/>
              </w:rPr>
              <w:t>o</w:t>
            </w:r>
            <w:r w:rsidRPr="00BF67C5">
              <w:rPr>
                <w:rFonts w:ascii="Arial" w:eastAsia="Arial" w:hAnsi="Arial" w:cs="Arial"/>
                <w:color w:val="000000"/>
                <w:sz w:val="20"/>
                <w:szCs w:val="20"/>
                <w:lang w:val="sl"/>
              </w:rPr>
              <w:t xml:space="preserve"> podpor</w:t>
            </w:r>
            <w:r w:rsidR="00A216F5">
              <w:rPr>
                <w:rFonts w:ascii="Arial" w:eastAsia="Arial" w:hAnsi="Arial" w:cs="Arial"/>
                <w:color w:val="000000"/>
                <w:sz w:val="20"/>
                <w:szCs w:val="20"/>
                <w:lang w:val="sl"/>
              </w:rPr>
              <w:t>o</w:t>
            </w:r>
            <w:r w:rsidRPr="00BF67C5">
              <w:rPr>
                <w:rFonts w:ascii="Arial" w:eastAsia="Arial" w:hAnsi="Arial" w:cs="Arial"/>
                <w:color w:val="000000"/>
                <w:sz w:val="20"/>
                <w:szCs w:val="20"/>
                <w:lang w:val="sl"/>
              </w:rPr>
              <w:t xml:space="preserve"> pri načrtovanju učnih aktivnosti za doseganje ciljev, izvedbo in analizo evalvacij, informiranje udeležencev, finančn</w:t>
            </w:r>
            <w:r w:rsidR="00A216F5">
              <w:rPr>
                <w:rFonts w:ascii="Arial" w:eastAsia="Arial" w:hAnsi="Arial" w:cs="Arial"/>
                <w:color w:val="000000"/>
                <w:sz w:val="20"/>
                <w:szCs w:val="20"/>
                <w:lang w:val="sl"/>
              </w:rPr>
              <w:t>e</w:t>
            </w:r>
            <w:r w:rsidRPr="00BF67C5">
              <w:rPr>
                <w:rFonts w:ascii="Arial" w:eastAsia="Arial" w:hAnsi="Arial" w:cs="Arial"/>
                <w:color w:val="000000"/>
                <w:sz w:val="20"/>
                <w:szCs w:val="20"/>
                <w:lang w:val="sl"/>
              </w:rPr>
              <w:t xml:space="preserve"> obračun</w:t>
            </w:r>
            <w:r w:rsidR="00A216F5">
              <w:rPr>
                <w:rFonts w:ascii="Arial" w:eastAsia="Arial" w:hAnsi="Arial" w:cs="Arial"/>
                <w:color w:val="000000"/>
                <w:sz w:val="20"/>
                <w:szCs w:val="20"/>
                <w:lang w:val="sl"/>
              </w:rPr>
              <w:t>e</w:t>
            </w:r>
            <w:r w:rsidRPr="00BF67C5">
              <w:rPr>
                <w:rFonts w:ascii="Arial" w:eastAsia="Arial" w:hAnsi="Arial" w:cs="Arial"/>
                <w:color w:val="000000"/>
                <w:sz w:val="20"/>
                <w:szCs w:val="20"/>
                <w:lang w:val="sl"/>
              </w:rPr>
              <w:t>, sodelovanje pri oblikovanju sistemskih rešitev glede izboljšav uporabniške izkušnje in drugih zahtevnejših gradiv, poročil,...</w:t>
            </w:r>
            <w:r>
              <w:rPr>
                <w:rFonts w:ascii="Arial" w:eastAsia="Arial" w:hAnsi="Arial" w:cs="Arial"/>
                <w:color w:val="000000"/>
                <w:sz w:val="20"/>
                <w:szCs w:val="20"/>
                <w:lang w:val="sl"/>
              </w:rPr>
              <w:t xml:space="preserve"> </w:t>
            </w:r>
            <w:r w:rsidRPr="00BF67C5">
              <w:rPr>
                <w:rFonts w:ascii="Arial" w:eastAsia="Arial" w:hAnsi="Arial" w:cs="Arial"/>
                <w:color w:val="000000"/>
                <w:sz w:val="20"/>
                <w:szCs w:val="20"/>
                <w:lang w:val="sl"/>
              </w:rPr>
              <w:t xml:space="preserve">Zaposleni na Upravni akademiji izvajajo ostala usposabljanja </w:t>
            </w:r>
            <w:r w:rsidR="0032132E">
              <w:rPr>
                <w:rFonts w:ascii="Arial" w:eastAsia="Arial" w:hAnsi="Arial" w:cs="Arial"/>
                <w:color w:val="000000"/>
                <w:sz w:val="20"/>
                <w:szCs w:val="20"/>
                <w:lang w:val="sl"/>
              </w:rPr>
              <w:t>v skladu s</w:t>
            </w:r>
            <w:r w:rsidRPr="00BF67C5">
              <w:rPr>
                <w:rFonts w:ascii="Arial" w:eastAsia="Arial" w:hAnsi="Arial" w:cs="Arial"/>
                <w:color w:val="000000"/>
                <w:sz w:val="20"/>
                <w:szCs w:val="20"/>
                <w:lang w:val="sl"/>
              </w:rPr>
              <w:t xml:space="preserve"> program</w:t>
            </w:r>
            <w:r w:rsidR="0032132E">
              <w:rPr>
                <w:rFonts w:ascii="Arial" w:eastAsia="Arial" w:hAnsi="Arial" w:cs="Arial"/>
                <w:color w:val="000000"/>
                <w:sz w:val="20"/>
                <w:szCs w:val="20"/>
                <w:lang w:val="sl"/>
              </w:rPr>
              <w:t>om</w:t>
            </w:r>
            <w:r w:rsidRPr="00BF67C5">
              <w:rPr>
                <w:rFonts w:ascii="Arial" w:eastAsia="Arial" w:hAnsi="Arial" w:cs="Arial"/>
                <w:color w:val="000000"/>
                <w:sz w:val="20"/>
                <w:szCs w:val="20"/>
                <w:lang w:val="sl"/>
              </w:rPr>
              <w:t xml:space="preserve"> Upravne akademije in strokovne izpite; novozaposleni iz projekta NOO bodo delali na področju digitalnih kompetenc. V času izvajanja ukrepov bodo ti zaposleni optimizirali procese dela in nadgradnje informacijskega sistema in hkrati prenašali znanje in izkušnje na obstoječe zaposlene. </w:t>
            </w:r>
          </w:p>
          <w:p w14:paraId="6FC39E6B" w14:textId="5CB9F716" w:rsidR="00BF67C5" w:rsidRPr="00BF67C5" w:rsidRDefault="00BF67C5" w:rsidP="00BF67C5">
            <w:pPr>
              <w:jc w:val="both"/>
              <w:rPr>
                <w:rFonts w:ascii="Arial" w:eastAsia="Arial" w:hAnsi="Arial" w:cs="Arial"/>
                <w:color w:val="000000"/>
                <w:sz w:val="20"/>
                <w:szCs w:val="20"/>
                <w:lang w:val="sl"/>
              </w:rPr>
            </w:pPr>
            <w:r w:rsidRPr="00BF67C5">
              <w:rPr>
                <w:rFonts w:ascii="Arial" w:eastAsia="Arial" w:hAnsi="Arial" w:cs="Arial"/>
                <w:color w:val="000000"/>
                <w:sz w:val="20"/>
                <w:szCs w:val="20"/>
                <w:lang w:val="sl"/>
              </w:rPr>
              <w:t>Navedene naloge bodo izvajali nov</w:t>
            </w:r>
            <w:r w:rsidR="0032132E">
              <w:rPr>
                <w:rFonts w:ascii="Arial" w:eastAsia="Arial" w:hAnsi="Arial" w:cs="Arial"/>
                <w:color w:val="000000"/>
                <w:sz w:val="20"/>
                <w:szCs w:val="20"/>
                <w:lang w:val="sl"/>
              </w:rPr>
              <w:t>o</w:t>
            </w:r>
            <w:r w:rsidRPr="00BF67C5">
              <w:rPr>
                <w:rFonts w:ascii="Arial" w:eastAsia="Arial" w:hAnsi="Arial" w:cs="Arial"/>
                <w:color w:val="000000"/>
                <w:sz w:val="20"/>
                <w:szCs w:val="20"/>
                <w:lang w:val="sl"/>
              </w:rPr>
              <w:t>zaposleni za določen čas</w:t>
            </w:r>
            <w:r w:rsidR="0032132E">
              <w:rPr>
                <w:rFonts w:ascii="Arial" w:eastAsia="Arial" w:hAnsi="Arial" w:cs="Arial"/>
                <w:color w:val="000000"/>
                <w:sz w:val="20"/>
                <w:szCs w:val="20"/>
                <w:lang w:val="sl"/>
              </w:rPr>
              <w:t>, in sicer</w:t>
            </w:r>
            <w:r w:rsidRPr="00BF67C5">
              <w:rPr>
                <w:rFonts w:ascii="Arial" w:eastAsia="Arial" w:hAnsi="Arial" w:cs="Arial"/>
                <w:color w:val="000000"/>
                <w:sz w:val="20"/>
                <w:szCs w:val="20"/>
                <w:lang w:val="sl"/>
              </w:rPr>
              <w:t xml:space="preserve"> do zaključka izvedbe projekta.</w:t>
            </w:r>
          </w:p>
          <w:p w14:paraId="3EA17179" w14:textId="77777777" w:rsidR="00BF67C5" w:rsidRPr="00BF67C5" w:rsidRDefault="00BF67C5" w:rsidP="00BF67C5">
            <w:pPr>
              <w:jc w:val="both"/>
              <w:rPr>
                <w:rFonts w:ascii="Arial" w:eastAsia="Arial" w:hAnsi="Arial" w:cs="Arial"/>
                <w:color w:val="000000"/>
                <w:sz w:val="20"/>
                <w:szCs w:val="20"/>
                <w:lang w:val="sl"/>
              </w:rPr>
            </w:pPr>
            <w:r w:rsidRPr="00BF67C5">
              <w:rPr>
                <w:rFonts w:ascii="Arial" w:eastAsia="Arial" w:hAnsi="Arial" w:cs="Arial"/>
                <w:color w:val="000000"/>
                <w:sz w:val="20"/>
                <w:szCs w:val="20"/>
                <w:lang w:val="sl"/>
              </w:rPr>
              <w:t>Zunanji izvajalci bodo izbrani za izvedbo usposabljanj (trainerji) in pripravo različnih gradiv ter interaktivnih gradnikov (designerji, programerji), ki spodbijajo aktivno vlogo učečega se (video, animacije...)</w:t>
            </w:r>
            <w:r>
              <w:rPr>
                <w:rFonts w:ascii="Arial" w:eastAsia="Arial" w:hAnsi="Arial" w:cs="Arial"/>
                <w:color w:val="000000"/>
                <w:sz w:val="20"/>
                <w:szCs w:val="20"/>
                <w:lang w:val="sl"/>
              </w:rPr>
              <w:t xml:space="preserve">. </w:t>
            </w:r>
            <w:r w:rsidRPr="00BF67C5">
              <w:rPr>
                <w:rFonts w:ascii="Arial" w:eastAsia="Arial" w:hAnsi="Arial" w:cs="Arial"/>
                <w:color w:val="000000"/>
                <w:sz w:val="20"/>
                <w:szCs w:val="20"/>
                <w:lang w:val="sl"/>
              </w:rPr>
              <w:t xml:space="preserve">Teh profilov trenutno ni med zaposlenimi na Upravni akademiji. </w:t>
            </w:r>
          </w:p>
          <w:p w14:paraId="528AF983" w14:textId="6548E0E7" w:rsidR="00BF67C5" w:rsidRPr="00574D3A" w:rsidRDefault="00BF67C5" w:rsidP="00BF67C5">
            <w:pPr>
              <w:jc w:val="both"/>
              <w:rPr>
                <w:rFonts w:ascii="Arial" w:eastAsia="Arial" w:hAnsi="Arial" w:cs="Arial"/>
                <w:color w:val="000000"/>
                <w:sz w:val="20"/>
                <w:szCs w:val="20"/>
                <w:lang w:val="sl"/>
              </w:rPr>
            </w:pPr>
            <w:r w:rsidRPr="00BF67C5">
              <w:rPr>
                <w:rFonts w:ascii="Arial" w:eastAsia="Arial" w:hAnsi="Arial" w:cs="Arial"/>
                <w:color w:val="000000"/>
                <w:sz w:val="20"/>
                <w:szCs w:val="20"/>
                <w:lang w:val="sl"/>
              </w:rPr>
              <w:t>Glede na dosedanje izkušnje ocenjujemo, da je izvedba začasnih projektnih zaposlitev ustrezna rešitev z vidika stroškovne učinkovitosti in časovne izvedbe projekta</w:t>
            </w:r>
            <w:r>
              <w:rPr>
                <w:rFonts w:ascii="Arial" w:eastAsia="Arial" w:hAnsi="Arial" w:cs="Arial"/>
                <w:color w:val="000000"/>
                <w:sz w:val="20"/>
                <w:szCs w:val="20"/>
                <w:lang w:val="sl"/>
              </w:rPr>
              <w:t>.</w:t>
            </w:r>
          </w:p>
          <w:p w14:paraId="3892E62A" w14:textId="7D69390A"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w:t>
            </w:r>
            <w:r w:rsidR="0032132E" w:rsidRPr="00574D3A">
              <w:rPr>
                <w:rFonts w:ascii="Arial" w:eastAsia="Calibri" w:hAnsi="Arial" w:cs="Arial"/>
                <w:b/>
                <w:bCs/>
                <w:color w:val="000000"/>
                <w:sz w:val="20"/>
                <w:szCs w:val="20"/>
                <w:lang w:eastAsia="sl-SI"/>
              </w:rPr>
              <w:t>kupaj</w:t>
            </w:r>
            <w:r w:rsidRPr="00574D3A">
              <w:rPr>
                <w:rFonts w:ascii="Arial" w:eastAsia="Calibri" w:hAnsi="Arial" w:cs="Arial"/>
                <w:b/>
                <w:bCs/>
                <w:color w:val="000000"/>
                <w:sz w:val="20"/>
                <w:szCs w:val="20"/>
                <w:lang w:eastAsia="sl-SI"/>
              </w:rPr>
              <w:t>: 3.360.500 EUR (v vrednost je vključen DDV v višini 285.500 EUR)</w:t>
            </w:r>
          </w:p>
          <w:p w14:paraId="7694AF59"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4117DE38"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Vzpostavitev kompetenčnega centra</w:t>
            </w:r>
          </w:p>
          <w:p w14:paraId="4BB4F1F8" w14:textId="37E8FCE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709.577 EUR</w:t>
            </w:r>
          </w:p>
          <w:p w14:paraId="77B398F2" w14:textId="76B2986D" w:rsidR="00574D3A" w:rsidRPr="00574D3A" w:rsidRDefault="00574D3A" w:rsidP="00574D3A">
            <w:pPr>
              <w:jc w:val="both"/>
              <w:textAlignment w:val="baseline"/>
              <w:rPr>
                <w:rFonts w:ascii="Arial" w:eastAsia="Arial" w:hAnsi="Arial" w:cs="Arial"/>
                <w:sz w:val="20"/>
                <w:szCs w:val="20"/>
                <w:lang w:eastAsia="sl-SI"/>
              </w:rPr>
            </w:pPr>
            <w:r w:rsidRPr="00574D3A">
              <w:rPr>
                <w:rFonts w:ascii="Arial" w:eastAsia="Arial" w:hAnsi="Arial" w:cs="Arial"/>
                <w:color w:val="000000"/>
                <w:sz w:val="20"/>
                <w:szCs w:val="20"/>
                <w:lang w:eastAsia="sl-SI"/>
              </w:rPr>
              <w:t>Stroški v višini 435.200 EUR so namenjeni za stroške zunanjih storitev in zunanjih izvajalcev za implementacijo akcijskih rešitev za izvedbo reforme v praksi na področju ravnanja z zaposlenimi (nakup psiholoških testov, izvedb</w:t>
            </w:r>
            <w:r w:rsidR="009F609B">
              <w:rPr>
                <w:rFonts w:ascii="Arial" w:eastAsia="Arial" w:hAnsi="Arial" w:cs="Arial"/>
                <w:color w:val="000000"/>
                <w:sz w:val="20"/>
                <w:szCs w:val="20"/>
                <w:lang w:eastAsia="sl-SI"/>
              </w:rPr>
              <w:t>a</w:t>
            </w:r>
            <w:r w:rsidRPr="00574D3A">
              <w:rPr>
                <w:rFonts w:ascii="Arial" w:eastAsia="Arial" w:hAnsi="Arial" w:cs="Arial"/>
                <w:color w:val="000000"/>
                <w:sz w:val="20"/>
                <w:szCs w:val="20"/>
                <w:lang w:eastAsia="sl-SI"/>
              </w:rPr>
              <w:t xml:space="preserve"> psiholoških testiranj, svetovanje pri vzpostavitvi sistema nasledstev in talentov).</w:t>
            </w:r>
            <w:r w:rsidRPr="00574D3A">
              <w:rPr>
                <w:rFonts w:ascii="Arial" w:eastAsia="Arial" w:hAnsi="Arial" w:cs="Arial"/>
                <w:sz w:val="20"/>
                <w:szCs w:val="20"/>
                <w:lang w:eastAsia="sl-SI"/>
              </w:rPr>
              <w:t xml:space="preserve"> Dodatno je predvidenih 274.377 EUR za implementacijo vzpostavitve sistema mladih talentov. Za nakup in uporabo orodij za preverjanje kompetenc </w:t>
            </w:r>
            <w:r w:rsidR="009F609B">
              <w:rPr>
                <w:rFonts w:ascii="Arial" w:eastAsia="Arial" w:hAnsi="Arial" w:cs="Arial"/>
                <w:sz w:val="20"/>
                <w:szCs w:val="20"/>
                <w:lang w:eastAsia="sl-SI"/>
              </w:rPr>
              <w:t xml:space="preserve">je namenjenih </w:t>
            </w:r>
            <w:r w:rsidRPr="00574D3A">
              <w:rPr>
                <w:rFonts w:ascii="Arial" w:eastAsia="Arial" w:hAnsi="Arial" w:cs="Arial"/>
                <w:sz w:val="20"/>
                <w:szCs w:val="20"/>
                <w:lang w:eastAsia="sl-SI"/>
              </w:rPr>
              <w:t xml:space="preserve">385.700 EUR, </w:t>
            </w:r>
            <w:r w:rsidR="009F609B">
              <w:rPr>
                <w:rFonts w:ascii="Arial" w:eastAsia="Arial" w:hAnsi="Arial" w:cs="Arial"/>
                <w:sz w:val="20"/>
                <w:szCs w:val="20"/>
                <w:lang w:eastAsia="sl-SI"/>
              </w:rPr>
              <w:t xml:space="preserve">za </w:t>
            </w:r>
            <w:r w:rsidRPr="00574D3A">
              <w:rPr>
                <w:rFonts w:ascii="Arial" w:eastAsia="Arial" w:hAnsi="Arial" w:cs="Arial"/>
                <w:sz w:val="20"/>
                <w:szCs w:val="20"/>
                <w:lang w:eastAsia="sl-SI"/>
              </w:rPr>
              <w:t xml:space="preserve">svetovanje na področju vzpostavitve novih orodij na področju ravnanja z zaposlenimi </w:t>
            </w:r>
            <w:r w:rsidR="008A748B">
              <w:rPr>
                <w:rFonts w:ascii="Arial" w:eastAsia="Calibri" w:hAnsi="Arial" w:cs="Arial"/>
                <w:color w:val="000000"/>
                <w:sz w:val="20"/>
                <w:szCs w:val="20"/>
              </w:rPr>
              <w:t xml:space="preserve">55 človek dni x </w:t>
            </w:r>
            <w:r w:rsidRPr="00574D3A">
              <w:rPr>
                <w:rFonts w:ascii="Arial" w:eastAsia="Calibri" w:hAnsi="Arial" w:cs="Arial"/>
                <w:color w:val="000000"/>
                <w:sz w:val="20"/>
                <w:szCs w:val="20"/>
              </w:rPr>
              <w:t xml:space="preserve">900 EUR/dan </w:t>
            </w:r>
            <w:r w:rsidRPr="00574D3A">
              <w:rPr>
                <w:rFonts w:ascii="Arial" w:eastAsia="Arial" w:hAnsi="Arial" w:cs="Arial"/>
                <w:sz w:val="20"/>
                <w:szCs w:val="20"/>
                <w:lang w:eastAsia="sl-SI"/>
              </w:rPr>
              <w:t>= 49.500 EUR. Stroški svetovanja</w:t>
            </w:r>
            <w:r w:rsidR="00BF0EA2">
              <w:rPr>
                <w:rFonts w:ascii="Arial" w:eastAsia="Arial" w:hAnsi="Arial" w:cs="Arial"/>
                <w:sz w:val="20"/>
                <w:szCs w:val="20"/>
                <w:lang w:eastAsia="sl-SI"/>
              </w:rPr>
              <w:t xml:space="preserve">, </w:t>
            </w:r>
            <w:r w:rsidR="00BF0EA2" w:rsidRPr="00BF0EA2">
              <w:rPr>
                <w:rFonts w:ascii="Arial" w:eastAsia="Arial" w:hAnsi="Arial" w:cs="Arial"/>
                <w:sz w:val="20"/>
                <w:szCs w:val="20"/>
                <w:lang w:eastAsia="sl-SI"/>
              </w:rPr>
              <w:t>razvoja in implementacije v največji meri</w:t>
            </w:r>
            <w:r w:rsidRPr="00574D3A">
              <w:rPr>
                <w:rFonts w:ascii="Arial" w:eastAsia="Arial" w:hAnsi="Arial" w:cs="Arial"/>
                <w:sz w:val="20"/>
                <w:szCs w:val="20"/>
                <w:lang w:eastAsia="sl-SI"/>
              </w:rPr>
              <w:t xml:space="preserve"> temeljijo na analizi primerljivih cen na trgu</w:t>
            </w:r>
            <w:r w:rsidR="00BF0EA2">
              <w:rPr>
                <w:rFonts w:ascii="Arial" w:eastAsia="Arial" w:hAnsi="Arial" w:cs="Arial"/>
                <w:sz w:val="20"/>
                <w:szCs w:val="20"/>
                <w:lang w:eastAsia="sl-SI"/>
              </w:rPr>
              <w:t>.</w:t>
            </w:r>
            <w:r w:rsidRPr="00574D3A">
              <w:rPr>
                <w:rFonts w:ascii="Arial" w:eastAsia="Arial" w:hAnsi="Arial" w:cs="Arial"/>
                <w:sz w:val="20"/>
                <w:szCs w:val="20"/>
                <w:lang w:eastAsia="sl-SI"/>
              </w:rPr>
              <w:t xml:space="preserve"> </w:t>
            </w:r>
            <w:r w:rsidR="00BF0EA2" w:rsidRPr="00BF0EA2">
              <w:rPr>
                <w:rFonts w:ascii="Arial" w:eastAsia="Arial" w:hAnsi="Arial" w:cs="Arial"/>
                <w:sz w:val="20"/>
                <w:szCs w:val="20"/>
                <w:lang w:eastAsia="sl-SI"/>
              </w:rPr>
              <w:t>Metodološki pristop za izvedbo projekta in ocenjeni stroški temeljijo tudi na preteklih izkuš</w:t>
            </w:r>
            <w:r w:rsidR="009F609B">
              <w:rPr>
                <w:rFonts w:ascii="Arial" w:eastAsia="Arial" w:hAnsi="Arial" w:cs="Arial"/>
                <w:sz w:val="20"/>
                <w:szCs w:val="20"/>
                <w:lang w:eastAsia="sl-SI"/>
              </w:rPr>
              <w:t>n</w:t>
            </w:r>
            <w:r w:rsidR="00BF0EA2" w:rsidRPr="00BF0EA2">
              <w:rPr>
                <w:rFonts w:ascii="Arial" w:eastAsia="Arial" w:hAnsi="Arial" w:cs="Arial"/>
                <w:sz w:val="20"/>
                <w:szCs w:val="20"/>
                <w:lang w:eastAsia="sl-SI"/>
              </w:rPr>
              <w:t>j</w:t>
            </w:r>
            <w:r w:rsidR="009F609B">
              <w:rPr>
                <w:rFonts w:ascii="Arial" w:eastAsia="Arial" w:hAnsi="Arial" w:cs="Arial"/>
                <w:sz w:val="20"/>
                <w:szCs w:val="20"/>
                <w:lang w:eastAsia="sl-SI"/>
              </w:rPr>
              <w:t>ah</w:t>
            </w:r>
            <w:r w:rsidR="00BF0EA2" w:rsidRPr="00BF0EA2">
              <w:rPr>
                <w:rFonts w:ascii="Arial" w:eastAsia="Arial" w:hAnsi="Arial" w:cs="Arial"/>
                <w:sz w:val="20"/>
                <w:szCs w:val="20"/>
                <w:lang w:eastAsia="sl-SI"/>
              </w:rPr>
              <w:t xml:space="preserve"> v okviru projekta Vzpostavitev kompetenčnega modela v državni upravi,</w:t>
            </w:r>
            <w:r w:rsidRPr="00574D3A">
              <w:rPr>
                <w:rFonts w:ascii="Arial" w:eastAsia="Calibri" w:hAnsi="Arial" w:cs="Arial"/>
                <w:color w:val="000000"/>
                <w:sz w:val="20"/>
                <w:szCs w:val="20"/>
                <w:lang w:eastAsia="sl-SI"/>
              </w:rPr>
              <w:t xml:space="preserve"> operacije Učinkovito upravljanje zaposlenih v Operativnem programu 2014-2020</w:t>
            </w:r>
            <w:r w:rsidR="00BF0EA2">
              <w:rPr>
                <w:rFonts w:ascii="Arial" w:eastAsia="Calibri" w:hAnsi="Arial" w:cs="Arial"/>
                <w:color w:val="000000"/>
                <w:sz w:val="20"/>
                <w:szCs w:val="20"/>
                <w:lang w:eastAsia="sl-SI"/>
              </w:rPr>
              <w:t xml:space="preserve">, </w:t>
            </w:r>
            <w:r w:rsidR="00BF0EA2" w:rsidRPr="00BF0EA2">
              <w:rPr>
                <w:rFonts w:ascii="Arial" w:eastAsia="Calibri" w:hAnsi="Arial" w:cs="Arial"/>
                <w:color w:val="000000"/>
                <w:sz w:val="20"/>
                <w:szCs w:val="20"/>
                <w:lang w:eastAsia="sl-SI"/>
              </w:rPr>
              <w:t>ki so znašali 448.390,00 EUR (Priloga Pogodba za Vzpostavitev kompetenčnega modela v državni upravi, št. C 3130-17-283003 (Pogodba_C3130-17-283003.pdf))</w:t>
            </w:r>
            <w:r w:rsidRPr="00574D3A">
              <w:rPr>
                <w:rFonts w:ascii="Arial" w:eastAsia="Calibri" w:hAnsi="Arial" w:cs="Arial"/>
                <w:color w:val="000000"/>
                <w:sz w:val="20"/>
                <w:szCs w:val="20"/>
                <w:lang w:eastAsia="sl-SI"/>
              </w:rPr>
              <w:t xml:space="preserve">. Na podlagi </w:t>
            </w:r>
            <w:r w:rsidR="00BF0EA2" w:rsidRPr="00BF0EA2">
              <w:rPr>
                <w:rFonts w:ascii="Arial" w:eastAsia="Calibri" w:hAnsi="Arial" w:cs="Arial"/>
                <w:sz w:val="20"/>
                <w:szCs w:val="20"/>
              </w:rPr>
              <w:t xml:space="preserve">prejetih ponudb in skladno z dodatnimi vsebinami in aktivnostmi </w:t>
            </w:r>
            <w:r w:rsidRPr="00574D3A">
              <w:rPr>
                <w:rFonts w:ascii="Arial" w:eastAsia="Calibri" w:hAnsi="Arial" w:cs="Arial"/>
                <w:sz w:val="20"/>
                <w:szCs w:val="20"/>
              </w:rPr>
              <w:t xml:space="preserve">projekta Vzpostavitev kompetenčnega modela </w:t>
            </w:r>
            <w:r w:rsidR="00BF0EA2" w:rsidRPr="00BF0EA2">
              <w:rPr>
                <w:rFonts w:ascii="Arial" w:eastAsia="Calibri" w:hAnsi="Arial" w:cs="Arial"/>
                <w:sz w:val="20"/>
                <w:szCs w:val="20"/>
              </w:rPr>
              <w:t xml:space="preserve">(več sistemskih rešitev in implementacija – psihološka testiranja) glede na predvideno vsebino svetovanja/storitve </w:t>
            </w:r>
            <w:r w:rsidRPr="00574D3A">
              <w:rPr>
                <w:rFonts w:ascii="Arial" w:eastAsia="Calibri" w:hAnsi="Arial" w:cs="Arial"/>
                <w:sz w:val="20"/>
                <w:szCs w:val="20"/>
              </w:rPr>
              <w:t>ocenjujemo</w:t>
            </w:r>
            <w:r w:rsidR="009F609B">
              <w:rPr>
                <w:rFonts w:ascii="Arial" w:eastAsia="Calibri" w:hAnsi="Arial" w:cs="Arial"/>
                <w:sz w:val="20"/>
                <w:szCs w:val="20"/>
              </w:rPr>
              <w:t>, da bo vrednost projekta višja</w:t>
            </w:r>
            <w:r w:rsidR="00BF0EA2" w:rsidRPr="00BF0EA2">
              <w:rPr>
                <w:rFonts w:ascii="Arial" w:eastAsia="Calibri" w:hAnsi="Arial" w:cs="Arial"/>
                <w:sz w:val="20"/>
                <w:szCs w:val="20"/>
              </w:rPr>
              <w:t>, in sicer 1.274.377 EUR</w:t>
            </w:r>
            <w:r w:rsidRPr="00574D3A">
              <w:rPr>
                <w:rFonts w:ascii="Arial" w:eastAsia="Calibri" w:hAnsi="Arial" w:cs="Arial"/>
                <w:sz w:val="20"/>
                <w:szCs w:val="20"/>
              </w:rPr>
              <w:t>.</w:t>
            </w:r>
            <w:r w:rsidRPr="00574D3A">
              <w:rPr>
                <w:rFonts w:ascii="Arial" w:eastAsia="Arial" w:hAnsi="Arial" w:cs="Arial"/>
                <w:sz w:val="20"/>
                <w:szCs w:val="20"/>
                <w:lang w:eastAsia="sl-SI"/>
              </w:rPr>
              <w:t xml:space="preserve"> </w:t>
            </w:r>
          </w:p>
          <w:p w14:paraId="3FFF84A9" w14:textId="1FF87589"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56.000 EUR</w:t>
            </w:r>
          </w:p>
          <w:p w14:paraId="38AA47B1" w14:textId="19C1C637" w:rsidR="00BF0EA2" w:rsidRDefault="00574D3A" w:rsidP="00574D3A">
            <w:pPr>
              <w:jc w:val="both"/>
              <w:textAlignment w:val="baseline"/>
              <w:rPr>
                <w:rFonts w:ascii="Arial" w:eastAsia="Arial" w:hAnsi="Arial" w:cs="Arial"/>
                <w:sz w:val="20"/>
                <w:szCs w:val="20"/>
              </w:rPr>
            </w:pPr>
            <w:r w:rsidRPr="00574D3A">
              <w:rPr>
                <w:rFonts w:ascii="Arial" w:eastAsia="Arial" w:hAnsi="Arial" w:cs="Arial"/>
                <w:sz w:val="20"/>
                <w:szCs w:val="20"/>
              </w:rPr>
              <w:t xml:space="preserve">Stroški za usposabljanje vodij, kadrovikov in končnih uporabnikov za uporabo novih orodij s področja ravnanja zaposlenih </w:t>
            </w:r>
            <w:r w:rsidR="00BF0EA2" w:rsidRPr="00BF0EA2">
              <w:rPr>
                <w:rFonts w:ascii="Arial" w:eastAsia="Arial" w:hAnsi="Arial" w:cs="Arial"/>
                <w:sz w:val="20"/>
                <w:szCs w:val="20"/>
              </w:rPr>
              <w:t>temeljijo na referenčnih vrednosti</w:t>
            </w:r>
            <w:r w:rsidR="00BF0EA2">
              <w:rPr>
                <w:rFonts w:ascii="Arial" w:eastAsia="Arial" w:hAnsi="Arial" w:cs="Arial"/>
                <w:sz w:val="20"/>
                <w:szCs w:val="20"/>
              </w:rPr>
              <w:t>h</w:t>
            </w:r>
            <w:r w:rsidR="00BF0EA2" w:rsidRPr="00BF0EA2">
              <w:rPr>
                <w:rFonts w:ascii="Arial" w:eastAsia="Arial" w:hAnsi="Arial" w:cs="Arial"/>
                <w:sz w:val="20"/>
                <w:szCs w:val="20"/>
              </w:rPr>
              <w:t xml:space="preserve"> ministrstva za oceno splošno prisotnih stroškov storitev in izvedenih projektov v okviru operacije Učinkovito upravljanje zaposlenih v Operativnem programu 2014-2020, izvedenih pod okriljem Upravne akademije, in sicer </w:t>
            </w:r>
            <w:r w:rsidRPr="00574D3A">
              <w:rPr>
                <w:rFonts w:ascii="Arial" w:eastAsia="Arial" w:hAnsi="Arial" w:cs="Arial"/>
                <w:sz w:val="20"/>
                <w:szCs w:val="20"/>
              </w:rPr>
              <w:t>31 delavnic</w:t>
            </w:r>
            <w:r w:rsidR="00FC1F4D">
              <w:rPr>
                <w:rFonts w:ascii="Arial" w:eastAsia="Arial" w:hAnsi="Arial" w:cs="Arial"/>
                <w:sz w:val="20"/>
                <w:szCs w:val="20"/>
              </w:rPr>
              <w:t xml:space="preserve"> x </w:t>
            </w:r>
            <w:r w:rsidRPr="00574D3A">
              <w:rPr>
                <w:rFonts w:ascii="Arial" w:eastAsia="Arial" w:hAnsi="Arial" w:cs="Arial"/>
                <w:sz w:val="20"/>
                <w:szCs w:val="20"/>
              </w:rPr>
              <w:t xml:space="preserve">1.800 EUR = 55.800 EUR, zaokroženo na 56.000 EUR. </w:t>
            </w:r>
          </w:p>
          <w:p w14:paraId="48910DE7" w14:textId="532034CB" w:rsidR="00574D3A" w:rsidRPr="00574D3A" w:rsidRDefault="00BF0EA2" w:rsidP="00574D3A">
            <w:pPr>
              <w:jc w:val="both"/>
              <w:textAlignment w:val="baseline"/>
              <w:rPr>
                <w:rFonts w:ascii="Arial" w:eastAsia="Calibri" w:hAnsi="Arial" w:cs="Arial"/>
                <w:color w:val="000000"/>
                <w:sz w:val="20"/>
                <w:szCs w:val="20"/>
              </w:rPr>
            </w:pPr>
            <w:r w:rsidRPr="00BF0EA2">
              <w:rPr>
                <w:rFonts w:ascii="Arial" w:eastAsia="Arial" w:hAnsi="Arial" w:cs="Arial"/>
                <w:sz w:val="20"/>
                <w:szCs w:val="20"/>
                <w:lang w:eastAsia="sl-SI"/>
              </w:rPr>
              <w:t>Število posameznih delavnic je ocenjeno na podlagi predvidenega števila obstoječih vodij kadrovskih služb in zaposlenih v kadrovskih službah v organih državne uprave, ki bodo sodelovali pri oblikovanju novih kadrovskih pristopov/orodij</w:t>
            </w:r>
            <w:r w:rsidR="00574D3A" w:rsidRPr="00574D3A">
              <w:rPr>
                <w:rFonts w:ascii="Arial" w:eastAsia="Calibri" w:hAnsi="Arial" w:cs="Arial"/>
                <w:color w:val="000000"/>
                <w:sz w:val="20"/>
                <w:szCs w:val="20"/>
                <w:lang w:eastAsia="sl-SI"/>
              </w:rPr>
              <w:t xml:space="preserve">. </w:t>
            </w:r>
            <w:r w:rsidR="00574D3A" w:rsidRPr="00574D3A">
              <w:rPr>
                <w:rFonts w:ascii="Arial" w:eastAsia="Arial" w:hAnsi="Arial" w:cs="Arial"/>
                <w:sz w:val="20"/>
                <w:szCs w:val="20"/>
                <w:lang w:eastAsia="sl-SI"/>
              </w:rPr>
              <w:t xml:space="preserve"> </w:t>
            </w:r>
          </w:p>
          <w:p w14:paraId="7FCF2DD5" w14:textId="39DDDD5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Strošek novih zaposlitev za čas izvajanja ukrepa (projektne zaposlitve za določen čas, ki so nujno potrebne za izvedbo načrtovanih aktivnosti, neponavljajoči strošek): 508.800 EUR  </w:t>
            </w:r>
          </w:p>
          <w:p w14:paraId="4A1E3931" w14:textId="3C439072" w:rsidR="00574D3A" w:rsidRDefault="00574D3A" w:rsidP="00574D3A">
            <w:pPr>
              <w:jc w:val="both"/>
              <w:rPr>
                <w:rFonts w:ascii="Arial" w:eastAsia="Calibri" w:hAnsi="Arial" w:cs="Arial"/>
                <w:sz w:val="20"/>
                <w:szCs w:val="20"/>
                <w:lang w:eastAsia="sl-SI"/>
              </w:rPr>
            </w:pPr>
            <w:r w:rsidRPr="00574D3A">
              <w:rPr>
                <w:rFonts w:ascii="Arial" w:eastAsia="Calibri" w:hAnsi="Arial" w:cs="Arial"/>
                <w:color w:val="000000"/>
                <w:sz w:val="20"/>
                <w:szCs w:val="20"/>
                <w:lang w:eastAsia="sl-SI"/>
              </w:rPr>
              <w:t>Stroški so namenjeni kritju stroškov zaposlenih</w:t>
            </w:r>
            <w:r w:rsidR="00290962">
              <w:rPr>
                <w:rFonts w:ascii="Arial" w:eastAsia="Calibri" w:hAnsi="Arial" w:cs="Arial"/>
                <w:color w:val="000000"/>
                <w:sz w:val="20"/>
                <w:szCs w:val="20"/>
                <w:lang w:eastAsia="sl-SI"/>
              </w:rPr>
              <w:t>, ali če to ne bo možno,</w:t>
            </w:r>
            <w:r w:rsidRPr="00574D3A">
              <w:rPr>
                <w:rFonts w:ascii="Arial" w:eastAsia="Calibri" w:hAnsi="Arial" w:cs="Arial"/>
                <w:color w:val="000000"/>
                <w:sz w:val="20"/>
                <w:szCs w:val="20"/>
                <w:lang w:eastAsia="sl-SI"/>
              </w:rPr>
              <w:t xml:space="preserve"> zunanjih sodelavcev, nujno potrebnih za izvedbo reforme. </w:t>
            </w:r>
            <w:r w:rsidR="00FC1F4D">
              <w:rPr>
                <w:rFonts w:ascii="Arial" w:eastAsia="Calibri" w:hAnsi="Arial" w:cs="Arial"/>
                <w:color w:val="000000"/>
                <w:sz w:val="20"/>
                <w:szCs w:val="20"/>
                <w:lang w:eastAsia="sl-SI"/>
              </w:rPr>
              <w:t>Dve</w:t>
            </w:r>
            <w:r w:rsidRPr="00574D3A">
              <w:rPr>
                <w:rFonts w:ascii="Arial" w:eastAsia="Calibri" w:hAnsi="Arial" w:cs="Arial"/>
                <w:color w:val="000000"/>
                <w:sz w:val="20"/>
                <w:szCs w:val="20"/>
                <w:lang w:eastAsia="sl-SI"/>
              </w:rPr>
              <w:t xml:space="preserve"> zaposlitvi s specifičnim znanjem (podsekretar, mese</w:t>
            </w:r>
            <w:r w:rsidR="00FC1F4D">
              <w:rPr>
                <w:rFonts w:ascii="Arial" w:eastAsia="Calibri" w:hAnsi="Arial" w:cs="Arial"/>
                <w:color w:val="000000"/>
                <w:sz w:val="20"/>
                <w:szCs w:val="20"/>
                <w:lang w:eastAsia="sl-SI"/>
              </w:rPr>
              <w:t>čno</w:t>
            </w:r>
            <w:r w:rsidRPr="00574D3A">
              <w:rPr>
                <w:rFonts w:ascii="Arial" w:eastAsia="Calibri" w:hAnsi="Arial" w:cs="Arial"/>
                <w:color w:val="000000"/>
                <w:sz w:val="20"/>
                <w:szCs w:val="20"/>
                <w:lang w:eastAsia="sl-SI"/>
              </w:rPr>
              <w:t xml:space="preserve"> 4.000</w:t>
            </w:r>
            <w:r w:rsidR="008A748B">
              <w:rPr>
                <w:rFonts w:ascii="Arial" w:eastAsia="Calibri" w:hAnsi="Arial" w:cs="Arial"/>
                <w:color w:val="000000"/>
                <w:sz w:val="20"/>
                <w:szCs w:val="20"/>
                <w:lang w:eastAsia="sl-SI"/>
              </w:rPr>
              <w:t xml:space="preserve"> EUR</w:t>
            </w:r>
            <w:r w:rsidR="00FC1F4D">
              <w:rPr>
                <w:rFonts w:ascii="Arial" w:eastAsia="Calibri" w:hAnsi="Arial" w:cs="Arial"/>
                <w:color w:val="000000"/>
                <w:sz w:val="20"/>
                <w:szCs w:val="20"/>
                <w:lang w:eastAsia="sl-SI"/>
              </w:rPr>
              <w:t xml:space="preserve"> x </w:t>
            </w:r>
            <w:r w:rsidRPr="00574D3A">
              <w:rPr>
                <w:rFonts w:ascii="Arial" w:eastAsia="Calibri" w:hAnsi="Arial" w:cs="Arial"/>
                <w:color w:val="000000"/>
                <w:sz w:val="20"/>
                <w:szCs w:val="20"/>
                <w:lang w:eastAsia="sl-SI"/>
              </w:rPr>
              <w:t>48 mesecev =</w:t>
            </w:r>
            <w:r w:rsidR="00FC1F4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192.000</w:t>
            </w:r>
            <w:r w:rsidR="00FC1F4D">
              <w:rPr>
                <w:rFonts w:ascii="Arial" w:eastAsia="Calibri" w:hAnsi="Arial" w:cs="Arial"/>
                <w:color w:val="000000"/>
                <w:sz w:val="20"/>
                <w:szCs w:val="20"/>
                <w:lang w:eastAsia="sl-SI"/>
              </w:rPr>
              <w:t xml:space="preserve"> EUR x </w:t>
            </w:r>
            <w:r w:rsidRPr="00574D3A">
              <w:rPr>
                <w:rFonts w:ascii="Arial" w:eastAsia="Calibri" w:hAnsi="Arial" w:cs="Arial"/>
                <w:color w:val="000000"/>
                <w:sz w:val="20"/>
                <w:szCs w:val="20"/>
                <w:lang w:eastAsia="sl-SI"/>
              </w:rPr>
              <w:t>2</w:t>
            </w:r>
            <w:r w:rsidR="00FC1F4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FC1F4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384.000</w:t>
            </w:r>
            <w:r w:rsidR="00FC1F4D">
              <w:rPr>
                <w:rFonts w:ascii="Arial" w:eastAsia="Calibri" w:hAnsi="Arial" w:cs="Arial"/>
                <w:color w:val="000000"/>
                <w:sz w:val="20"/>
                <w:szCs w:val="20"/>
                <w:lang w:eastAsia="sl-SI"/>
              </w:rPr>
              <w:t xml:space="preserve"> EUR</w:t>
            </w:r>
            <w:r w:rsidR="00001710">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w:t>
            </w:r>
            <w:r w:rsidR="00FC1F4D">
              <w:rPr>
                <w:rFonts w:ascii="Arial" w:eastAsia="Calibri" w:hAnsi="Arial" w:cs="Arial"/>
                <w:color w:val="000000"/>
                <w:sz w:val="20"/>
                <w:szCs w:val="20"/>
                <w:lang w:eastAsia="sl-SI"/>
              </w:rPr>
              <w:t>ena</w:t>
            </w:r>
            <w:r w:rsidRPr="00574D3A">
              <w:rPr>
                <w:rFonts w:ascii="Arial" w:eastAsia="Calibri" w:hAnsi="Arial" w:cs="Arial"/>
                <w:color w:val="000000"/>
                <w:sz w:val="20"/>
                <w:szCs w:val="20"/>
                <w:lang w:eastAsia="sl-SI"/>
              </w:rPr>
              <w:t xml:space="preserve"> zaposlitev (svetovalec) na mesec 2.600 EUR</w:t>
            </w:r>
            <w:r w:rsidR="00FC1F4D">
              <w:rPr>
                <w:rFonts w:ascii="Arial" w:eastAsia="Calibri" w:hAnsi="Arial" w:cs="Arial"/>
                <w:color w:val="000000"/>
                <w:sz w:val="20"/>
                <w:szCs w:val="20"/>
                <w:lang w:eastAsia="sl-SI"/>
              </w:rPr>
              <w:t xml:space="preserve"> x </w:t>
            </w:r>
            <w:r w:rsidRPr="00574D3A">
              <w:rPr>
                <w:rFonts w:ascii="Arial" w:eastAsia="Calibri" w:hAnsi="Arial" w:cs="Arial"/>
                <w:color w:val="000000"/>
                <w:sz w:val="20"/>
                <w:szCs w:val="20"/>
                <w:lang w:eastAsia="sl-SI"/>
              </w:rPr>
              <w:t>48 mesecev = 124.800</w:t>
            </w:r>
            <w:r w:rsidR="00FC1F4D">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za aktivnosti na področju svetovanja in akcijskih načrtov za implementacijo rešitev </w:t>
            </w:r>
            <w:r w:rsidRPr="00574D3A">
              <w:rPr>
                <w:rFonts w:ascii="Arial" w:eastAsia="Calibri" w:hAnsi="Arial" w:cs="Arial"/>
                <w:sz w:val="20"/>
                <w:szCs w:val="20"/>
                <w:lang w:eastAsia="sl-SI"/>
              </w:rPr>
              <w:t xml:space="preserve">v praksi. Zaposleni bodo opravljali zahtevna strokovna dela na področju upravljanja s človeškimi viri; </w:t>
            </w:r>
            <w:r w:rsidRPr="00574D3A">
              <w:rPr>
                <w:rFonts w:ascii="Arial" w:eastAsia="Times New Roman" w:hAnsi="Arial" w:cs="Arial"/>
                <w:sz w:val="20"/>
                <w:szCs w:val="20"/>
                <w:lang w:eastAsia="sl-SI"/>
              </w:rPr>
              <w:t xml:space="preserve">uvajanje novih orodij/pristopov z zaposlenimi, sodelovanje pri izvedbi </w:t>
            </w:r>
            <w:r w:rsidRPr="00574D3A">
              <w:rPr>
                <w:rFonts w:ascii="Arial" w:eastAsia="Times New Roman" w:hAnsi="Arial" w:cs="Arial"/>
                <w:sz w:val="20"/>
                <w:szCs w:val="20"/>
                <w:lang w:eastAsia="sl-SI"/>
              </w:rPr>
              <w:lastRenderedPageBreak/>
              <w:t xml:space="preserve">delavnic za podporo uporabi novih orodij, organizacija psiholoških testiranj in drugih aktivnostih </w:t>
            </w:r>
            <w:r w:rsidR="00FC1F4D">
              <w:rPr>
                <w:rFonts w:ascii="Arial" w:eastAsia="Times New Roman" w:hAnsi="Arial" w:cs="Arial"/>
                <w:sz w:val="20"/>
                <w:szCs w:val="20"/>
                <w:lang w:eastAsia="sl-SI"/>
              </w:rPr>
              <w:t>s</w:t>
            </w:r>
            <w:r w:rsidRPr="00574D3A">
              <w:rPr>
                <w:rFonts w:ascii="Arial" w:eastAsia="Times New Roman" w:hAnsi="Arial" w:cs="Arial"/>
                <w:sz w:val="20"/>
                <w:szCs w:val="20"/>
                <w:lang w:eastAsia="sl-SI"/>
              </w:rPr>
              <w:t xml:space="preserve"> področja ravnanja z zaposlenimi (razvoj talentov in nasledstev, sistem selekcijskega postopka); </w:t>
            </w:r>
            <w:r w:rsidRPr="00574D3A">
              <w:rPr>
                <w:rFonts w:ascii="Arial" w:eastAsia="Calibri" w:hAnsi="Arial" w:cs="Arial"/>
                <w:sz w:val="20"/>
                <w:szCs w:val="20"/>
              </w:rPr>
              <w:t>presoja izraženosti kompetenc (tudi psihološk</w:t>
            </w:r>
            <w:r w:rsidR="00FC1F4D">
              <w:rPr>
                <w:rFonts w:ascii="Arial" w:eastAsia="Calibri" w:hAnsi="Arial" w:cs="Arial"/>
                <w:sz w:val="20"/>
                <w:szCs w:val="20"/>
              </w:rPr>
              <w:t>o</w:t>
            </w:r>
            <w:r w:rsidRPr="00574D3A">
              <w:rPr>
                <w:rFonts w:ascii="Arial" w:eastAsia="Calibri" w:hAnsi="Arial" w:cs="Arial"/>
                <w:sz w:val="20"/>
                <w:szCs w:val="20"/>
              </w:rPr>
              <w:t xml:space="preserve"> testiranj</w:t>
            </w:r>
            <w:r w:rsidR="00FC1F4D">
              <w:rPr>
                <w:rFonts w:ascii="Arial" w:eastAsia="Calibri" w:hAnsi="Arial" w:cs="Arial"/>
                <w:sz w:val="20"/>
                <w:szCs w:val="20"/>
              </w:rPr>
              <w:t>e</w:t>
            </w:r>
            <w:r w:rsidRPr="00574D3A">
              <w:rPr>
                <w:rFonts w:ascii="Arial" w:eastAsia="Calibri" w:hAnsi="Arial" w:cs="Arial"/>
                <w:sz w:val="20"/>
                <w:szCs w:val="20"/>
              </w:rPr>
              <w:t>) kot podpora v selekcijskih postopkih, premestitvah na zahtevnejša delovna mesta, zlasti vodstvena, pri razvoju kariere, razvoju talentov in načrtovanju nasledstev, sodelovanje pri pripravi javnega naročila oz</w:t>
            </w:r>
            <w:r w:rsidR="00FC1F4D">
              <w:rPr>
                <w:rFonts w:ascii="Arial" w:eastAsia="Calibri" w:hAnsi="Arial" w:cs="Arial"/>
                <w:sz w:val="20"/>
                <w:szCs w:val="20"/>
              </w:rPr>
              <w:t>iroma</w:t>
            </w:r>
            <w:r w:rsidRPr="00574D3A">
              <w:rPr>
                <w:rFonts w:ascii="Arial" w:eastAsia="Calibri" w:hAnsi="Arial" w:cs="Arial"/>
                <w:sz w:val="20"/>
                <w:szCs w:val="20"/>
              </w:rPr>
              <w:t xml:space="preserve"> potrebnih orodij za presojo kompetenc za različne namene.</w:t>
            </w:r>
            <w:r w:rsidRPr="00574D3A">
              <w:rPr>
                <w:rFonts w:ascii="Arial" w:eastAsia="Calibri" w:hAnsi="Arial" w:cs="Arial"/>
                <w:sz w:val="20"/>
                <w:szCs w:val="20"/>
                <w:lang w:eastAsia="sl-SI"/>
              </w:rPr>
              <w:t xml:space="preserve"> Stroški temeljijo na izvedenih projektih v okviru operacije Učinkovito upravljanje zaposlenih v Operativnem programu 2014-2020.  </w:t>
            </w:r>
          </w:p>
          <w:p w14:paraId="0484ED8A" w14:textId="767795C3" w:rsidR="00BF67C5" w:rsidRPr="00BF67C5" w:rsidRDefault="00BF67C5" w:rsidP="00BF67C5">
            <w:pPr>
              <w:jc w:val="both"/>
              <w:rPr>
                <w:rFonts w:ascii="Arial" w:eastAsia="Calibri" w:hAnsi="Arial" w:cs="Arial"/>
                <w:sz w:val="20"/>
                <w:szCs w:val="20"/>
              </w:rPr>
            </w:pPr>
            <w:r w:rsidRPr="00BF67C5">
              <w:rPr>
                <w:rFonts w:ascii="Arial" w:eastAsia="Calibri" w:hAnsi="Arial" w:cs="Arial"/>
                <w:sz w:val="20"/>
                <w:szCs w:val="20"/>
              </w:rPr>
              <w:t>Nove projektne zaposlitve (2x podsekretar, 1x svetovalec) so nujno potrebne za pomoč pri procesu vzpostavitve Kompetenčnega centra. O</w:t>
            </w:r>
            <w:r w:rsidR="00FC1F4D">
              <w:rPr>
                <w:rFonts w:ascii="Arial" w:eastAsia="Calibri" w:hAnsi="Arial" w:cs="Arial"/>
                <w:sz w:val="20"/>
                <w:szCs w:val="20"/>
              </w:rPr>
              <w:t>sebe bodo opravljale</w:t>
            </w:r>
            <w:r w:rsidRPr="00BF67C5">
              <w:rPr>
                <w:rFonts w:ascii="Arial" w:eastAsia="Calibri" w:hAnsi="Arial" w:cs="Arial"/>
                <w:sz w:val="20"/>
                <w:szCs w:val="20"/>
              </w:rPr>
              <w:t xml:space="preserve">  zahtevna strokovna dela na področju ravnanja z zaposlenimi, ki vključujejo sodelovanje pri oblikovanju sistemskih rešitev in drugih zahtevnejših gradiv in poročil, sodelovanje pri uvajanje novih orodij/pristopov z zaposlenimi, sodelovanje pri izvedbi delavnic za podporo uporabi novih orodij, organizacij</w:t>
            </w:r>
            <w:r w:rsidR="00FC1F4D">
              <w:rPr>
                <w:rFonts w:ascii="Arial" w:eastAsia="Calibri" w:hAnsi="Arial" w:cs="Arial"/>
                <w:sz w:val="20"/>
                <w:szCs w:val="20"/>
              </w:rPr>
              <w:t>o</w:t>
            </w:r>
            <w:r w:rsidRPr="00BF67C5">
              <w:rPr>
                <w:rFonts w:ascii="Arial" w:eastAsia="Calibri" w:hAnsi="Arial" w:cs="Arial"/>
                <w:sz w:val="20"/>
                <w:szCs w:val="20"/>
              </w:rPr>
              <w:t xml:space="preserve"> psiholoških testiranj in drugih aktivnostih </w:t>
            </w:r>
            <w:r w:rsidR="00FC1F4D">
              <w:rPr>
                <w:rFonts w:ascii="Arial" w:eastAsia="Calibri" w:hAnsi="Arial" w:cs="Arial"/>
                <w:sz w:val="20"/>
                <w:szCs w:val="20"/>
              </w:rPr>
              <w:t>s</w:t>
            </w:r>
            <w:r w:rsidRPr="00BF67C5">
              <w:rPr>
                <w:rFonts w:ascii="Arial" w:eastAsia="Calibri" w:hAnsi="Arial" w:cs="Arial"/>
                <w:sz w:val="20"/>
                <w:szCs w:val="20"/>
              </w:rPr>
              <w:t xml:space="preserve"> področja ravnanja z zaposlenimi (razvoj talentov in nasledstev, sistem selekcijskega postopka); presoja izraženosti kompetenc (tudi psihološk</w:t>
            </w:r>
            <w:r w:rsidR="00FC1F4D">
              <w:rPr>
                <w:rFonts w:ascii="Arial" w:eastAsia="Calibri" w:hAnsi="Arial" w:cs="Arial"/>
                <w:sz w:val="20"/>
                <w:szCs w:val="20"/>
              </w:rPr>
              <w:t>o</w:t>
            </w:r>
            <w:r w:rsidRPr="00BF67C5">
              <w:rPr>
                <w:rFonts w:ascii="Arial" w:eastAsia="Calibri" w:hAnsi="Arial" w:cs="Arial"/>
                <w:sz w:val="20"/>
                <w:szCs w:val="20"/>
              </w:rPr>
              <w:t xml:space="preserve"> testiranj</w:t>
            </w:r>
            <w:r w:rsidR="00FC1F4D">
              <w:rPr>
                <w:rFonts w:ascii="Arial" w:eastAsia="Calibri" w:hAnsi="Arial" w:cs="Arial"/>
                <w:sz w:val="20"/>
                <w:szCs w:val="20"/>
              </w:rPr>
              <w:t>e</w:t>
            </w:r>
            <w:r w:rsidRPr="00BF67C5">
              <w:rPr>
                <w:rFonts w:ascii="Arial" w:eastAsia="Calibri" w:hAnsi="Arial" w:cs="Arial"/>
                <w:sz w:val="20"/>
                <w:szCs w:val="20"/>
              </w:rPr>
              <w:t>) kot podpora v selekcijskih postopkih, premestitvah na zahtevnejša delovna mesta, zlasti vodstvena, pri razvoju kariere, razvoju talentov in načrtovanju nasledstev, sodelovanje pri pripravi javnega naročila oz</w:t>
            </w:r>
            <w:r w:rsidR="00FC1F4D">
              <w:rPr>
                <w:rFonts w:ascii="Arial" w:eastAsia="Calibri" w:hAnsi="Arial" w:cs="Arial"/>
                <w:sz w:val="20"/>
                <w:szCs w:val="20"/>
              </w:rPr>
              <w:t>iroma</w:t>
            </w:r>
            <w:r w:rsidRPr="00BF67C5">
              <w:rPr>
                <w:rFonts w:ascii="Arial" w:eastAsia="Calibri" w:hAnsi="Arial" w:cs="Arial"/>
                <w:sz w:val="20"/>
                <w:szCs w:val="20"/>
              </w:rPr>
              <w:t xml:space="preserve"> potrebnih orodij za presojo kompetenc za različne namene. </w:t>
            </w:r>
          </w:p>
          <w:p w14:paraId="7A996759" w14:textId="32D1EB93" w:rsidR="00BF67C5" w:rsidRPr="00BF67C5" w:rsidRDefault="00BF67C5" w:rsidP="00BF67C5">
            <w:pPr>
              <w:jc w:val="both"/>
              <w:rPr>
                <w:rFonts w:ascii="Arial" w:eastAsia="Calibri" w:hAnsi="Arial" w:cs="Arial"/>
                <w:sz w:val="20"/>
                <w:szCs w:val="20"/>
              </w:rPr>
            </w:pPr>
            <w:r w:rsidRPr="00BF67C5">
              <w:rPr>
                <w:rFonts w:ascii="Arial" w:eastAsia="Calibri" w:hAnsi="Arial" w:cs="Arial"/>
                <w:sz w:val="20"/>
                <w:szCs w:val="20"/>
              </w:rPr>
              <w:t>Navedene naloge bodo izvajali nov</w:t>
            </w:r>
            <w:r w:rsidR="00FC1F4D">
              <w:rPr>
                <w:rFonts w:ascii="Arial" w:eastAsia="Calibri" w:hAnsi="Arial" w:cs="Arial"/>
                <w:sz w:val="20"/>
                <w:szCs w:val="20"/>
              </w:rPr>
              <w:t>o</w:t>
            </w:r>
            <w:r w:rsidRPr="00BF67C5">
              <w:rPr>
                <w:rFonts w:ascii="Arial" w:eastAsia="Calibri" w:hAnsi="Arial" w:cs="Arial"/>
                <w:sz w:val="20"/>
                <w:szCs w:val="20"/>
              </w:rPr>
              <w:t>zaposleni z</w:t>
            </w:r>
            <w:r w:rsidR="00FC1F4D">
              <w:rPr>
                <w:rFonts w:ascii="Arial" w:eastAsia="Calibri" w:hAnsi="Arial" w:cs="Arial"/>
                <w:sz w:val="20"/>
                <w:szCs w:val="20"/>
              </w:rPr>
              <w:t xml:space="preserve"> zaposlitvami z</w:t>
            </w:r>
            <w:r w:rsidRPr="00BF67C5">
              <w:rPr>
                <w:rFonts w:ascii="Arial" w:eastAsia="Calibri" w:hAnsi="Arial" w:cs="Arial"/>
                <w:sz w:val="20"/>
                <w:szCs w:val="20"/>
              </w:rPr>
              <w:t xml:space="preserve">a določen čas </w:t>
            </w:r>
            <w:r w:rsidR="00FC1F4D">
              <w:rPr>
                <w:rFonts w:ascii="Arial" w:eastAsia="Calibri" w:hAnsi="Arial" w:cs="Arial"/>
                <w:sz w:val="20"/>
                <w:szCs w:val="20"/>
              </w:rPr>
              <w:t xml:space="preserve">za čas trajanja </w:t>
            </w:r>
            <w:r w:rsidRPr="00BF67C5">
              <w:rPr>
                <w:rFonts w:ascii="Arial" w:eastAsia="Calibri" w:hAnsi="Arial" w:cs="Arial"/>
                <w:sz w:val="20"/>
                <w:szCs w:val="20"/>
              </w:rPr>
              <w:t>projekta.</w:t>
            </w:r>
          </w:p>
          <w:p w14:paraId="6A1EC594" w14:textId="3A4728CA" w:rsidR="00BF67C5" w:rsidRPr="00BF67C5" w:rsidRDefault="00BF67C5" w:rsidP="00BF67C5">
            <w:pPr>
              <w:jc w:val="both"/>
              <w:rPr>
                <w:rFonts w:ascii="Arial" w:eastAsia="Calibri" w:hAnsi="Arial" w:cs="Arial"/>
                <w:sz w:val="20"/>
                <w:szCs w:val="20"/>
              </w:rPr>
            </w:pPr>
            <w:r w:rsidRPr="00BF67C5">
              <w:rPr>
                <w:rFonts w:ascii="Arial" w:eastAsia="Calibri" w:hAnsi="Arial" w:cs="Arial"/>
                <w:sz w:val="20"/>
                <w:szCs w:val="20"/>
              </w:rPr>
              <w:t>Zaradi izrazite vsebinske in kadrovske podhranjenosti na področju ravnanja z zaposlenimi bodo zunanji izvajalci s pomočjo obstoječih in projektnih zaposlitev oblikovali sistemske rešitve na področju selekcije in razvoja kadrov (sistem načrtovanja nasledstev in prepoznavanja ter upravljanja talentov, sistem ključnih kadrov), uvajanja novih metod na področju selekcije in razvoja ter presoje izraženosti kompetenc s pomočjo obstoječih orodij ter psihološkega testiranja.</w:t>
            </w:r>
          </w:p>
          <w:p w14:paraId="398EAF89" w14:textId="56F4A4AC" w:rsidR="00BF67C5" w:rsidRPr="00574D3A" w:rsidRDefault="00BF67C5" w:rsidP="00BF67C5">
            <w:pPr>
              <w:jc w:val="both"/>
              <w:rPr>
                <w:rFonts w:ascii="Arial" w:eastAsia="Calibri" w:hAnsi="Arial" w:cs="Arial"/>
                <w:sz w:val="20"/>
                <w:szCs w:val="20"/>
              </w:rPr>
            </w:pPr>
            <w:r w:rsidRPr="00BF67C5">
              <w:rPr>
                <w:rFonts w:ascii="Arial" w:eastAsia="Calibri" w:hAnsi="Arial" w:cs="Arial"/>
                <w:sz w:val="20"/>
                <w:szCs w:val="20"/>
              </w:rPr>
              <w:t>Ocenjujemo, da je izvedba začasnih projektnih zaposlitev v kombinaciji z najemom strokovnega znanja in izkušenj s tovrstnimi vsebinami zunanjega izvajalca optimalna rešitev z vidika stroškovne učinkovitosti in časovne izvedbe projekta</w:t>
            </w:r>
            <w:r>
              <w:rPr>
                <w:rFonts w:ascii="Arial" w:eastAsia="Calibri" w:hAnsi="Arial" w:cs="Arial"/>
                <w:sz w:val="20"/>
                <w:szCs w:val="20"/>
              </w:rPr>
              <w:t>.</w:t>
            </w:r>
          </w:p>
          <w:p w14:paraId="31F0DC68" w14:textId="77777777" w:rsidR="00574D3A" w:rsidRPr="00574D3A" w:rsidRDefault="00574D3A" w:rsidP="00574D3A">
            <w:pPr>
              <w:spacing w:before="60"/>
              <w:jc w:val="both"/>
              <w:textAlignment w:val="baseline"/>
              <w:rPr>
                <w:rFonts w:ascii="Arial" w:eastAsia="Calibri" w:hAnsi="Arial" w:cs="Arial"/>
                <w:b/>
                <w:bCs/>
                <w:sz w:val="20"/>
                <w:szCs w:val="20"/>
                <w:lang w:eastAsia="sl-SI"/>
              </w:rPr>
            </w:pPr>
            <w:r w:rsidRPr="00574D3A">
              <w:rPr>
                <w:rFonts w:ascii="Arial" w:eastAsia="Calibri" w:hAnsi="Arial" w:cs="Arial"/>
                <w:b/>
                <w:bCs/>
                <w:sz w:val="20"/>
                <w:szCs w:val="20"/>
                <w:lang w:eastAsia="sl-SI"/>
              </w:rPr>
              <w:t>SKUPAJ: 1.274.377 EUR (v vrednost ni vključen DDV v višini 280.354 EUR)</w:t>
            </w:r>
          </w:p>
          <w:p w14:paraId="0044601F"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5A282CAC"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Vzpostavitev sistema portfelja projektov in investicij v IT</w:t>
            </w:r>
          </w:p>
          <w:p w14:paraId="5246B127" w14:textId="025E4BC8"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254.500 EUR</w:t>
            </w:r>
          </w:p>
          <w:p w14:paraId="1FFBCEEE" w14:textId="6D42F5CF" w:rsidR="00C36C9D" w:rsidRDefault="00574D3A" w:rsidP="00C36C9D">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V oceno stroškov je vključena izdelava investicijske dokumentacije</w:t>
            </w:r>
            <w:r w:rsidR="00796CF0">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pripravljena </w:t>
            </w:r>
            <w:r w:rsidR="00796CF0">
              <w:rPr>
                <w:rFonts w:ascii="Arial" w:eastAsia="Calibri" w:hAnsi="Arial" w:cs="Arial"/>
                <w:color w:val="000000"/>
                <w:sz w:val="20"/>
                <w:szCs w:val="20"/>
                <w:lang w:eastAsia="sl-SI"/>
              </w:rPr>
              <w:t xml:space="preserve">je </w:t>
            </w:r>
            <w:r w:rsidRPr="00574D3A">
              <w:rPr>
                <w:rFonts w:ascii="Arial" w:eastAsia="Calibri" w:hAnsi="Arial" w:cs="Arial"/>
                <w:color w:val="000000"/>
                <w:sz w:val="20"/>
                <w:szCs w:val="20"/>
                <w:lang w:eastAsia="sl-SI"/>
              </w:rPr>
              <w:t>na podlagi preteklih izkušenj v podobnih primerih in</w:t>
            </w:r>
            <w:r w:rsidR="008A748B">
              <w:rPr>
                <w:rFonts w:ascii="Arial" w:eastAsia="Calibri" w:hAnsi="Arial" w:cs="Arial"/>
                <w:color w:val="000000"/>
                <w:sz w:val="20"/>
                <w:szCs w:val="20"/>
                <w:lang w:eastAsia="sl-SI"/>
              </w:rPr>
              <w:t xml:space="preserve"> znaša 20.000 EUR (500 EUR/dan x</w:t>
            </w:r>
            <w:r w:rsidRPr="00574D3A">
              <w:rPr>
                <w:rFonts w:ascii="Arial" w:eastAsia="Calibri" w:hAnsi="Arial" w:cs="Arial"/>
                <w:color w:val="000000"/>
                <w:sz w:val="20"/>
                <w:szCs w:val="20"/>
                <w:lang w:eastAsia="sl-SI"/>
              </w:rPr>
              <w:t xml:space="preserve"> 40 človek/dni)</w:t>
            </w:r>
            <w:r w:rsidR="00C36C9D">
              <w:rPr>
                <w:rFonts w:ascii="Arial" w:eastAsia="Calibri" w:hAnsi="Arial" w:cs="Arial"/>
                <w:color w:val="000000"/>
                <w:sz w:val="20"/>
                <w:szCs w:val="20"/>
                <w:lang w:eastAsia="sl-SI"/>
              </w:rPr>
              <w:t>.</w:t>
            </w:r>
          </w:p>
          <w:p w14:paraId="06724B2A" w14:textId="38D80326" w:rsidR="00C36C9D" w:rsidRPr="00C36C9D" w:rsidRDefault="00C36C9D" w:rsidP="00C36C9D">
            <w:pPr>
              <w:jc w:val="both"/>
              <w:textAlignment w:val="baseline"/>
              <w:rPr>
                <w:rFonts w:ascii="Arial" w:eastAsia="Calibri" w:hAnsi="Arial" w:cs="Arial"/>
                <w:color w:val="000000"/>
                <w:sz w:val="20"/>
                <w:szCs w:val="20"/>
                <w:lang w:eastAsia="sl-SI"/>
              </w:rPr>
            </w:pPr>
            <w:r w:rsidRPr="00C36C9D">
              <w:rPr>
                <w:rFonts w:ascii="Arial" w:eastAsia="Calibri" w:hAnsi="Arial" w:cs="Arial"/>
                <w:color w:val="000000"/>
                <w:sz w:val="20"/>
                <w:szCs w:val="20"/>
                <w:lang w:eastAsia="sl-SI"/>
              </w:rPr>
              <w:t xml:space="preserve">Ocena vzpostavitve in prilagoditve informacijskega sistema za podporo upravljanju portfelja projektov in investicij IT izhaja iz primerljivega projekta, ki </w:t>
            </w:r>
            <w:r w:rsidR="00796CF0">
              <w:rPr>
                <w:rFonts w:ascii="Arial" w:eastAsia="Calibri" w:hAnsi="Arial" w:cs="Arial"/>
                <w:color w:val="000000"/>
                <w:sz w:val="20"/>
                <w:szCs w:val="20"/>
                <w:lang w:eastAsia="sl-SI"/>
              </w:rPr>
              <w:t>s</w:t>
            </w:r>
            <w:r w:rsidRPr="00C36C9D">
              <w:rPr>
                <w:rFonts w:ascii="Arial" w:eastAsia="Calibri" w:hAnsi="Arial" w:cs="Arial"/>
                <w:color w:val="000000"/>
                <w:sz w:val="20"/>
                <w:szCs w:val="20"/>
                <w:lang w:eastAsia="sl-SI"/>
              </w:rPr>
              <w:t>e izvaja v okviru E</w:t>
            </w:r>
            <w:r w:rsidR="00796CF0">
              <w:rPr>
                <w:rFonts w:ascii="Arial" w:eastAsia="Calibri" w:hAnsi="Arial" w:cs="Arial"/>
                <w:color w:val="000000"/>
                <w:sz w:val="20"/>
                <w:szCs w:val="20"/>
                <w:lang w:eastAsia="sl-SI"/>
              </w:rPr>
              <w:t>KP</w:t>
            </w:r>
            <w:r w:rsidRPr="00C36C9D">
              <w:rPr>
                <w:rFonts w:ascii="Arial" w:eastAsia="Calibri" w:hAnsi="Arial" w:cs="Arial"/>
                <w:color w:val="000000"/>
                <w:sz w:val="20"/>
                <w:szCs w:val="20"/>
                <w:lang w:eastAsia="sl-SI"/>
              </w:rPr>
              <w:t xml:space="preserve"> 2014-2020 (projekt Skrinja 2.0, ki se izvaja v okviru operacije Povezljivost, odprtost, kakovost). Vrednost vzpostavitve sistema poslovne analitike Skrinja 2.0 (in polnjenje s podatkovnim virom ISPAP) znaša 235.762,56 EUR (priloga POGODBA št. C3130-18-282058). V okviru vzpostavitve sistema poslovne analitike se izvaja:</w:t>
            </w:r>
          </w:p>
          <w:p w14:paraId="69BA467F" w14:textId="574F3C9B"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vzpostavitev štirih področnih podatkovnih skladišč in delujoče okolje MS Power BI ter polnjenje podatkov ISPAP</w:t>
            </w:r>
            <w:r w:rsidR="00796CF0">
              <w:rPr>
                <w:rFonts w:ascii="Arial" w:eastAsia="Calibri" w:hAnsi="Arial" w:cs="Arial"/>
                <w:color w:val="000000"/>
                <w:sz w:val="20"/>
                <w:szCs w:val="20"/>
                <w:lang w:val="sl-SI" w:eastAsia="sl-SI"/>
              </w:rPr>
              <w:t>,</w:t>
            </w:r>
          </w:p>
          <w:p w14:paraId="2A2F77D7" w14:textId="22DCB955"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vzpostavitev skupnih dimenzij</w:t>
            </w:r>
            <w:r w:rsidR="00796CF0">
              <w:rPr>
                <w:rFonts w:ascii="Arial" w:eastAsia="Calibri" w:hAnsi="Arial" w:cs="Arial"/>
                <w:color w:val="000000"/>
                <w:sz w:val="20"/>
                <w:szCs w:val="20"/>
                <w:lang w:val="sl-SI" w:eastAsia="sl-SI"/>
              </w:rPr>
              <w:t>,</w:t>
            </w:r>
          </w:p>
          <w:p w14:paraId="7A1536B0" w14:textId="12B9A86A"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izvedba izobraževanja</w:t>
            </w:r>
            <w:r w:rsidR="00796CF0">
              <w:rPr>
                <w:rFonts w:ascii="Arial" w:eastAsia="Calibri" w:hAnsi="Arial" w:cs="Arial"/>
                <w:color w:val="000000"/>
                <w:sz w:val="20"/>
                <w:szCs w:val="20"/>
                <w:lang w:val="sl-SI" w:eastAsia="sl-SI"/>
              </w:rPr>
              <w:t>,</w:t>
            </w:r>
          </w:p>
          <w:p w14:paraId="1ADFF800" w14:textId="013332DB"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zahtevana podpora izvajalca</w:t>
            </w:r>
            <w:r w:rsidR="00796CF0">
              <w:rPr>
                <w:rFonts w:ascii="Arial" w:eastAsia="Calibri" w:hAnsi="Arial" w:cs="Arial"/>
                <w:color w:val="000000"/>
                <w:sz w:val="20"/>
                <w:szCs w:val="20"/>
                <w:lang w:val="sl-SI" w:eastAsia="sl-SI"/>
              </w:rPr>
              <w:t>,</w:t>
            </w:r>
          </w:p>
          <w:p w14:paraId="1D39C76F" w14:textId="0D3DA354"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računalniške storitve za nadgradnje</w:t>
            </w:r>
            <w:r w:rsidR="00796CF0">
              <w:rPr>
                <w:rFonts w:ascii="Arial" w:eastAsia="Calibri" w:hAnsi="Arial" w:cs="Arial"/>
                <w:color w:val="000000"/>
                <w:sz w:val="20"/>
                <w:szCs w:val="20"/>
                <w:lang w:val="sl-SI" w:eastAsia="sl-SI"/>
              </w:rPr>
              <w:t>.</w:t>
            </w:r>
          </w:p>
          <w:p w14:paraId="4CA49FFA" w14:textId="51FD9FCC" w:rsidR="00C36C9D" w:rsidRPr="00C36C9D" w:rsidRDefault="00C36C9D" w:rsidP="00C36C9D">
            <w:pPr>
              <w:jc w:val="both"/>
              <w:textAlignment w:val="baseline"/>
              <w:rPr>
                <w:rFonts w:ascii="Arial" w:eastAsia="Calibri" w:hAnsi="Arial" w:cs="Arial"/>
                <w:color w:val="000000"/>
                <w:sz w:val="20"/>
                <w:szCs w:val="20"/>
                <w:lang w:eastAsia="sl-SI"/>
              </w:rPr>
            </w:pPr>
            <w:r w:rsidRPr="00C36C9D">
              <w:rPr>
                <w:rFonts w:ascii="Arial" w:eastAsia="Calibri" w:hAnsi="Arial" w:cs="Arial"/>
                <w:color w:val="000000"/>
                <w:sz w:val="20"/>
                <w:szCs w:val="20"/>
                <w:lang w:eastAsia="sl-SI"/>
              </w:rPr>
              <w:t>V okviru vzpostavitve in prilagoditve informacijskega sistema za podporo upravljanju portfelja projektov in investicij IT bo izvedena:</w:t>
            </w:r>
          </w:p>
          <w:p w14:paraId="629A0B91" w14:textId="2AB45995"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vzpostavitev delujočega okolj</w:t>
            </w:r>
            <w:r w:rsidR="00796CF0">
              <w:rPr>
                <w:rFonts w:ascii="Arial" w:eastAsia="Calibri" w:hAnsi="Arial" w:cs="Arial"/>
                <w:color w:val="000000"/>
                <w:sz w:val="20"/>
                <w:szCs w:val="20"/>
                <w:lang w:val="sl-SI" w:eastAsia="sl-SI"/>
              </w:rPr>
              <w:t>a</w:t>
            </w:r>
            <w:r w:rsidRPr="00C36C9D">
              <w:rPr>
                <w:rFonts w:ascii="Arial" w:eastAsia="Calibri" w:hAnsi="Arial" w:cs="Arial"/>
                <w:color w:val="000000"/>
                <w:sz w:val="20"/>
                <w:szCs w:val="20"/>
                <w:lang w:val="sl-SI" w:eastAsia="sl-SI"/>
              </w:rPr>
              <w:t xml:space="preserve"> MS Project Professional/Project </w:t>
            </w:r>
            <w:r w:rsidR="00796CF0">
              <w:rPr>
                <w:rFonts w:ascii="Arial" w:eastAsia="Calibri" w:hAnsi="Arial" w:cs="Arial"/>
                <w:color w:val="000000"/>
                <w:sz w:val="20"/>
                <w:szCs w:val="20"/>
                <w:lang w:val="sl-SI" w:eastAsia="sl-SI"/>
              </w:rPr>
              <w:t>S</w:t>
            </w:r>
            <w:r w:rsidRPr="00C36C9D">
              <w:rPr>
                <w:rFonts w:ascii="Arial" w:eastAsia="Calibri" w:hAnsi="Arial" w:cs="Arial"/>
                <w:color w:val="000000"/>
                <w:sz w:val="20"/>
                <w:szCs w:val="20"/>
                <w:lang w:val="sl-SI" w:eastAsia="sl-SI"/>
              </w:rPr>
              <w:t>erver</w:t>
            </w:r>
            <w:r w:rsidR="00796CF0">
              <w:rPr>
                <w:rFonts w:ascii="Arial" w:eastAsia="Calibri" w:hAnsi="Arial" w:cs="Arial"/>
                <w:color w:val="000000"/>
                <w:sz w:val="20"/>
                <w:szCs w:val="20"/>
                <w:lang w:val="sl-SI" w:eastAsia="sl-SI"/>
              </w:rPr>
              <w:t>,</w:t>
            </w:r>
          </w:p>
          <w:p w14:paraId="4ABA9A09" w14:textId="1158B373"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prilagoditev okolja na naročnikove potrebe</w:t>
            </w:r>
            <w:r w:rsidR="00796CF0">
              <w:rPr>
                <w:rFonts w:ascii="Arial" w:eastAsia="Calibri" w:hAnsi="Arial" w:cs="Arial"/>
                <w:color w:val="000000"/>
                <w:sz w:val="20"/>
                <w:szCs w:val="20"/>
                <w:lang w:val="sl-SI" w:eastAsia="sl-SI"/>
              </w:rPr>
              <w:t>,</w:t>
            </w:r>
          </w:p>
          <w:p w14:paraId="73B4155F" w14:textId="63DD691E"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prenos podatkov iz obstoječih sistemov za podporo projektnemu vodenju in finančno-računovodskih sistemov</w:t>
            </w:r>
            <w:r w:rsidR="00796CF0">
              <w:rPr>
                <w:rFonts w:ascii="Arial" w:eastAsia="Calibri" w:hAnsi="Arial" w:cs="Arial"/>
                <w:color w:val="000000"/>
                <w:sz w:val="20"/>
                <w:szCs w:val="20"/>
                <w:lang w:val="sl-SI" w:eastAsia="sl-SI"/>
              </w:rPr>
              <w:t>,</w:t>
            </w:r>
          </w:p>
          <w:p w14:paraId="5EA4D000" w14:textId="476914F5"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izvedba izobraževanja za uporabo sistema</w:t>
            </w:r>
            <w:r w:rsidR="00796CF0">
              <w:rPr>
                <w:rFonts w:ascii="Arial" w:eastAsia="Calibri" w:hAnsi="Arial" w:cs="Arial"/>
                <w:color w:val="000000"/>
                <w:sz w:val="20"/>
                <w:szCs w:val="20"/>
                <w:lang w:val="sl-SI" w:eastAsia="sl-SI"/>
              </w:rPr>
              <w:t>,</w:t>
            </w:r>
          </w:p>
          <w:p w14:paraId="73CC7ED1" w14:textId="0E78F21D"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zahtevana podpora izvajalca</w:t>
            </w:r>
            <w:r w:rsidR="00796CF0">
              <w:rPr>
                <w:rFonts w:ascii="Arial" w:eastAsia="Calibri" w:hAnsi="Arial" w:cs="Arial"/>
                <w:color w:val="000000"/>
                <w:sz w:val="20"/>
                <w:szCs w:val="20"/>
                <w:lang w:val="sl-SI" w:eastAsia="sl-SI"/>
              </w:rPr>
              <w:t>,</w:t>
            </w:r>
          </w:p>
          <w:p w14:paraId="072A0A92" w14:textId="53568AFB" w:rsidR="00C36C9D" w:rsidRPr="00C36C9D" w:rsidRDefault="00C36C9D" w:rsidP="000D19D1">
            <w:pPr>
              <w:pStyle w:val="Odstavekseznama"/>
              <w:numPr>
                <w:ilvl w:val="0"/>
                <w:numId w:val="136"/>
              </w:numPr>
              <w:jc w:val="both"/>
              <w:textAlignment w:val="baseline"/>
              <w:rPr>
                <w:rFonts w:ascii="Arial" w:eastAsia="Calibri" w:hAnsi="Arial" w:cs="Arial"/>
                <w:color w:val="000000"/>
                <w:sz w:val="20"/>
                <w:szCs w:val="20"/>
                <w:lang w:val="sl-SI" w:eastAsia="sl-SI"/>
              </w:rPr>
            </w:pPr>
            <w:r w:rsidRPr="00C36C9D">
              <w:rPr>
                <w:rFonts w:ascii="Arial" w:eastAsia="Calibri" w:hAnsi="Arial" w:cs="Arial"/>
                <w:color w:val="000000"/>
                <w:sz w:val="20"/>
                <w:szCs w:val="20"/>
                <w:lang w:val="sl-SI" w:eastAsia="sl-SI"/>
              </w:rPr>
              <w:t>računalniške storitve za nadgradnje</w:t>
            </w:r>
            <w:r w:rsidR="00796CF0">
              <w:rPr>
                <w:rFonts w:ascii="Arial" w:eastAsia="Calibri" w:hAnsi="Arial" w:cs="Arial"/>
                <w:color w:val="000000"/>
                <w:sz w:val="20"/>
                <w:szCs w:val="20"/>
                <w:lang w:val="sl-SI" w:eastAsia="sl-SI"/>
              </w:rPr>
              <w:t>.</w:t>
            </w:r>
          </w:p>
          <w:p w14:paraId="72E43337" w14:textId="3A94C550" w:rsidR="00C36C9D" w:rsidRPr="00C36C9D" w:rsidRDefault="00C36C9D" w:rsidP="00C36C9D">
            <w:pPr>
              <w:jc w:val="both"/>
              <w:textAlignment w:val="baseline"/>
              <w:rPr>
                <w:rFonts w:ascii="Arial" w:eastAsia="Calibri" w:hAnsi="Arial" w:cs="Arial"/>
                <w:color w:val="000000"/>
                <w:sz w:val="20"/>
                <w:szCs w:val="20"/>
                <w:lang w:eastAsia="sl-SI"/>
              </w:rPr>
            </w:pPr>
            <w:r w:rsidRPr="00C36C9D">
              <w:rPr>
                <w:rFonts w:ascii="Arial" w:eastAsia="Calibri" w:hAnsi="Arial" w:cs="Arial"/>
                <w:color w:val="000000"/>
                <w:sz w:val="20"/>
                <w:szCs w:val="20"/>
                <w:lang w:eastAsia="sl-SI"/>
              </w:rPr>
              <w:t>V obeh primerih gre za prilagoditev obstoječih</w:t>
            </w:r>
            <w:r w:rsidR="00796CF0">
              <w:rPr>
                <w:rFonts w:ascii="Arial" w:eastAsia="Calibri" w:hAnsi="Arial" w:cs="Arial"/>
                <w:color w:val="000000"/>
                <w:sz w:val="20"/>
                <w:szCs w:val="20"/>
                <w:lang w:eastAsia="sl-SI"/>
              </w:rPr>
              <w:t xml:space="preserve">, t.i. </w:t>
            </w:r>
            <w:r w:rsidRPr="00C36C9D">
              <w:rPr>
                <w:rFonts w:ascii="Arial" w:eastAsia="Calibri" w:hAnsi="Arial" w:cs="Arial"/>
                <w:color w:val="000000"/>
                <w:sz w:val="20"/>
                <w:szCs w:val="20"/>
                <w:lang w:eastAsia="sl-SI"/>
              </w:rPr>
              <w:t>off the shelf rešitev, ki se prilagodijo naročnikovim potrebam in zahtevam. Število bodočih uporabnikov sistema je primerljivo (uporabniki znotraj sistema državne uprave, za lastne potrebe), prav tako pa bo sistem deloval na obstoječi IT infrastrukturi državne uprave (DRO).</w:t>
            </w:r>
          </w:p>
          <w:p w14:paraId="7D071841" w14:textId="2FB41985" w:rsidR="00574D3A" w:rsidRPr="00574D3A" w:rsidRDefault="00C36C9D" w:rsidP="00C36C9D">
            <w:pPr>
              <w:jc w:val="both"/>
              <w:textAlignment w:val="baseline"/>
              <w:rPr>
                <w:rFonts w:ascii="Arial" w:eastAsia="Calibri" w:hAnsi="Arial" w:cs="Arial"/>
                <w:color w:val="000000"/>
                <w:sz w:val="20"/>
                <w:szCs w:val="20"/>
                <w:lang w:eastAsia="sl-SI"/>
              </w:rPr>
            </w:pPr>
            <w:r w:rsidRPr="00C36C9D">
              <w:rPr>
                <w:rFonts w:ascii="Arial" w:eastAsia="Calibri" w:hAnsi="Arial" w:cs="Arial"/>
                <w:color w:val="000000"/>
                <w:sz w:val="20"/>
                <w:szCs w:val="20"/>
                <w:lang w:eastAsia="sl-SI"/>
              </w:rPr>
              <w:lastRenderedPageBreak/>
              <w:t>Pri oceni stroškov smo uporabili referenčni cenik GZS z aktualnimi cenami</w:t>
            </w:r>
            <w:r w:rsidR="00290962">
              <w:rPr>
                <w:rStyle w:val="Sprotnaopomba-sklic"/>
                <w:rFonts w:ascii="Arial" w:eastAsia="Calibri" w:hAnsi="Arial" w:cs="Arial"/>
                <w:color w:val="000000"/>
                <w:sz w:val="20"/>
                <w:szCs w:val="20"/>
                <w:lang w:eastAsia="sl-SI"/>
              </w:rPr>
              <w:footnoteReference w:id="45"/>
            </w:r>
            <w:r w:rsidR="00290962">
              <w:rPr>
                <w:rFonts w:ascii="Arial" w:eastAsia="Calibri" w:hAnsi="Arial" w:cs="Arial"/>
                <w:color w:val="000000"/>
                <w:sz w:val="20"/>
                <w:szCs w:val="20"/>
                <w:lang w:eastAsia="sl-SI"/>
              </w:rPr>
              <w:t xml:space="preserve"> </w:t>
            </w:r>
            <w:r w:rsidRPr="00C36C9D">
              <w:rPr>
                <w:rFonts w:ascii="Arial" w:eastAsia="Calibri" w:hAnsi="Arial" w:cs="Arial"/>
                <w:color w:val="000000"/>
                <w:sz w:val="20"/>
                <w:szCs w:val="20"/>
                <w:lang w:eastAsia="sl-SI"/>
              </w:rPr>
              <w:t>ter na podlagi primerljivega projekta Skrinja 2.0 (operacija Povezljivost, odprtost, kakovost) ocenili potrebno število človek-dni za vzpostavitev in prilagoditev informacijskega sistema v ocenjeni skupni vrednos</w:t>
            </w:r>
            <w:r w:rsidR="00957F8D">
              <w:rPr>
                <w:rFonts w:ascii="Arial" w:eastAsia="Calibri" w:hAnsi="Arial" w:cs="Arial"/>
                <w:color w:val="000000"/>
                <w:sz w:val="20"/>
                <w:szCs w:val="20"/>
                <w:lang w:eastAsia="sl-SI"/>
              </w:rPr>
              <w:t>ti 234.500 EUR (500 EUR na dan x</w:t>
            </w:r>
            <w:r w:rsidRPr="00C36C9D">
              <w:rPr>
                <w:rFonts w:ascii="Arial" w:eastAsia="Calibri" w:hAnsi="Arial" w:cs="Arial"/>
                <w:color w:val="000000"/>
                <w:sz w:val="20"/>
                <w:szCs w:val="20"/>
                <w:lang w:eastAsia="sl-SI"/>
              </w:rPr>
              <w:t xml:space="preserve"> 469 človek-dni).</w:t>
            </w:r>
          </w:p>
          <w:p w14:paraId="143A75D2" w14:textId="4EF61CEE"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484.500 EUR </w:t>
            </w:r>
          </w:p>
          <w:p w14:paraId="21C6A4AD" w14:textId="16E7C3BC" w:rsid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V oceno stroškov je všteta ocena nakupa 145 licenc programske opreme (nakup pravice do uporabe in podpora (</w:t>
            </w:r>
            <w:r w:rsidR="00B233E1">
              <w:rPr>
                <w:rFonts w:ascii="Arial" w:eastAsia="Calibri" w:hAnsi="Arial" w:cs="Arial"/>
                <w:color w:val="000000"/>
                <w:sz w:val="20"/>
                <w:szCs w:val="20"/>
                <w:lang w:eastAsia="sl-SI"/>
              </w:rPr>
              <w:t xml:space="preserve">angl. </w:t>
            </w:r>
            <w:r w:rsidRPr="00574D3A">
              <w:rPr>
                <w:rFonts w:ascii="Arial" w:eastAsia="Calibri" w:hAnsi="Arial" w:cs="Arial"/>
                <w:color w:val="000000"/>
                <w:sz w:val="20"/>
                <w:szCs w:val="20"/>
                <w:lang w:eastAsia="sl-SI"/>
              </w:rPr>
              <w:t xml:space="preserve">product support)) za </w:t>
            </w:r>
            <w:r w:rsidRPr="00574D3A">
              <w:rPr>
                <w:rFonts w:ascii="Arial" w:eastAsia="Calibri" w:hAnsi="Arial" w:cs="Arial"/>
                <w:sz w:val="20"/>
                <w:szCs w:val="20"/>
              </w:rPr>
              <w:t xml:space="preserve">obdobje izvajanja </w:t>
            </w:r>
            <w:r w:rsidR="00C36C9D">
              <w:rPr>
                <w:rFonts w:ascii="Arial" w:eastAsia="Calibri" w:hAnsi="Arial" w:cs="Arial"/>
                <w:sz w:val="20"/>
                <w:szCs w:val="20"/>
              </w:rPr>
              <w:t>NOO</w:t>
            </w:r>
            <w:r w:rsidRPr="00574D3A">
              <w:rPr>
                <w:rFonts w:ascii="Arial" w:eastAsia="Calibri" w:hAnsi="Arial" w:cs="Arial"/>
                <w:sz w:val="20"/>
                <w:szCs w:val="20"/>
              </w:rPr>
              <w:t xml:space="preserve"> </w:t>
            </w:r>
            <w:r w:rsidRPr="00574D3A">
              <w:rPr>
                <w:rFonts w:ascii="Arial" w:eastAsia="Calibri" w:hAnsi="Arial" w:cs="Arial"/>
                <w:color w:val="000000"/>
                <w:sz w:val="20"/>
                <w:szCs w:val="20"/>
                <w:lang w:eastAsia="sl-SI"/>
              </w:rPr>
              <w:t>in prilagoditev na naročnikove potrebe v višini 478.500 EUR (cena posamezne licence 3.300 EUR/6 let za 145 oseb</w:t>
            </w:r>
            <w:r w:rsidR="00B233E1">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w:t>
            </w:r>
          </w:p>
          <w:p w14:paraId="45384FCA" w14:textId="2D440F36" w:rsidR="00C36C9D" w:rsidRPr="00C36C9D" w:rsidRDefault="00C36C9D" w:rsidP="00C36C9D">
            <w:pPr>
              <w:jc w:val="both"/>
              <w:textAlignment w:val="baseline"/>
              <w:rPr>
                <w:rFonts w:ascii="Arial" w:eastAsia="Calibri" w:hAnsi="Arial" w:cs="Arial"/>
                <w:color w:val="000000"/>
                <w:sz w:val="20"/>
                <w:szCs w:val="20"/>
                <w:lang w:eastAsia="sl-SI"/>
              </w:rPr>
            </w:pPr>
            <w:r w:rsidRPr="00C36C9D">
              <w:rPr>
                <w:rFonts w:ascii="Arial" w:eastAsia="Calibri" w:hAnsi="Arial" w:cs="Arial"/>
                <w:color w:val="000000"/>
                <w:sz w:val="20"/>
                <w:szCs w:val="20"/>
                <w:lang w:eastAsia="sl-SI"/>
              </w:rPr>
              <w:t xml:space="preserve">Stroški nakupa 145 licenc programske opreme so bili ocenjeni na podlagi preteklih cen za licenco Microsoft®ProjectProfessional Sngl License/SoftwareAssurancePack MVL 1License w/1ProjectSvrCAL, kjer je cena ene licence </w:t>
            </w:r>
            <w:r w:rsidR="00B233E1">
              <w:rPr>
                <w:rFonts w:ascii="Arial" w:eastAsia="Calibri" w:hAnsi="Arial" w:cs="Arial"/>
                <w:color w:val="000000"/>
                <w:sz w:val="20"/>
                <w:szCs w:val="20"/>
                <w:lang w:eastAsia="sl-SI"/>
              </w:rPr>
              <w:t xml:space="preserve">znašala </w:t>
            </w:r>
            <w:r w:rsidRPr="00C36C9D">
              <w:rPr>
                <w:rFonts w:ascii="Arial" w:eastAsia="Calibri" w:hAnsi="Arial" w:cs="Arial"/>
                <w:color w:val="000000"/>
                <w:sz w:val="20"/>
                <w:szCs w:val="20"/>
                <w:lang w:eastAsia="sl-SI"/>
              </w:rPr>
              <w:t xml:space="preserve">1.626 EUR za </w:t>
            </w:r>
            <w:r w:rsidR="00B233E1">
              <w:rPr>
                <w:rFonts w:ascii="Arial" w:eastAsia="Calibri" w:hAnsi="Arial" w:cs="Arial"/>
                <w:color w:val="000000"/>
                <w:sz w:val="20"/>
                <w:szCs w:val="20"/>
                <w:lang w:eastAsia="sl-SI"/>
              </w:rPr>
              <w:t>tri</w:t>
            </w:r>
            <w:r w:rsidRPr="00C36C9D">
              <w:rPr>
                <w:rFonts w:ascii="Arial" w:eastAsia="Calibri" w:hAnsi="Arial" w:cs="Arial"/>
                <w:color w:val="000000"/>
                <w:sz w:val="20"/>
                <w:szCs w:val="20"/>
                <w:lang w:eastAsia="sl-SI"/>
              </w:rPr>
              <w:t xml:space="preserve"> leta (cenik v prilogi 1 Vzpostavitev sistema portfelja projektov in investicij v IT - Podporna dokumentacija.doc) oziroma 3.252 EUR za </w:t>
            </w:r>
            <w:r w:rsidR="00B233E1">
              <w:rPr>
                <w:rFonts w:ascii="Arial" w:eastAsia="Calibri" w:hAnsi="Arial" w:cs="Arial"/>
                <w:color w:val="000000"/>
                <w:sz w:val="20"/>
                <w:szCs w:val="20"/>
                <w:lang w:eastAsia="sl-SI"/>
              </w:rPr>
              <w:t>šest</w:t>
            </w:r>
            <w:r w:rsidRPr="00C36C9D">
              <w:rPr>
                <w:rFonts w:ascii="Arial" w:eastAsia="Calibri" w:hAnsi="Arial" w:cs="Arial"/>
                <w:color w:val="000000"/>
                <w:sz w:val="20"/>
                <w:szCs w:val="20"/>
                <w:lang w:eastAsia="sl-SI"/>
              </w:rPr>
              <w:t xml:space="preserve"> let, kar smo zaokrožili na 3.300 EUR za </w:t>
            </w:r>
            <w:r w:rsidR="00B233E1">
              <w:rPr>
                <w:rFonts w:ascii="Arial" w:eastAsia="Calibri" w:hAnsi="Arial" w:cs="Arial"/>
                <w:color w:val="000000"/>
                <w:sz w:val="20"/>
                <w:szCs w:val="20"/>
                <w:lang w:eastAsia="sl-SI"/>
              </w:rPr>
              <w:t>šest</w:t>
            </w:r>
            <w:r w:rsidRPr="00C36C9D">
              <w:rPr>
                <w:rFonts w:ascii="Arial" w:eastAsia="Calibri" w:hAnsi="Arial" w:cs="Arial"/>
                <w:color w:val="000000"/>
                <w:sz w:val="20"/>
                <w:szCs w:val="20"/>
                <w:lang w:eastAsia="sl-SI"/>
              </w:rPr>
              <w:t xml:space="preserve"> let (145 licenc x 3.300 EUR = 478.500 EUR). Število licenc je bilo ocenjeno na podlagi predvidenega števila projektov in števila vključenih oseb, ki bodo imele dostop do sistema portfelja (projektni in vodstveni sodelavci).</w:t>
            </w:r>
          </w:p>
          <w:p w14:paraId="5CA83AD7" w14:textId="771A856D"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Vštet je tudi nakup </w:t>
            </w:r>
            <w:r w:rsidR="00B233E1">
              <w:rPr>
                <w:rFonts w:ascii="Arial" w:eastAsia="Calibri" w:hAnsi="Arial" w:cs="Arial"/>
                <w:color w:val="000000"/>
                <w:sz w:val="20"/>
                <w:szCs w:val="20"/>
                <w:lang w:eastAsia="sl-SI"/>
              </w:rPr>
              <w:t>štirih</w:t>
            </w:r>
            <w:r w:rsidRPr="00574D3A">
              <w:rPr>
                <w:rFonts w:ascii="Arial" w:eastAsia="Calibri" w:hAnsi="Arial" w:cs="Arial"/>
                <w:color w:val="000000"/>
                <w:sz w:val="20"/>
                <w:szCs w:val="20"/>
                <w:lang w:eastAsia="sl-SI"/>
              </w:rPr>
              <w:t xml:space="preserve"> prenosnikov z docking postajo v višini 6.000 EUR.</w:t>
            </w:r>
            <w:r w:rsidR="00C36C9D" w:rsidRPr="00C36C9D">
              <w:rPr>
                <w:rFonts w:ascii="Arial" w:eastAsia="Calibri" w:hAnsi="Arial" w:cs="Arial"/>
                <w:color w:val="000000"/>
                <w:sz w:val="20"/>
                <w:szCs w:val="20"/>
                <w:lang w:eastAsia="sl-SI"/>
              </w:rPr>
              <w:t xml:space="preserve"> Stroški nakupa prenosnih računalnikov z docking postajo za predvidene </w:t>
            </w:r>
            <w:r w:rsidR="00B233E1">
              <w:rPr>
                <w:rFonts w:ascii="Arial" w:eastAsia="Calibri" w:hAnsi="Arial" w:cs="Arial"/>
                <w:color w:val="000000"/>
                <w:sz w:val="20"/>
                <w:szCs w:val="20"/>
                <w:lang w:eastAsia="sl-SI"/>
              </w:rPr>
              <w:t>štiri</w:t>
            </w:r>
            <w:r w:rsidR="00C36C9D" w:rsidRPr="00C36C9D">
              <w:rPr>
                <w:rFonts w:ascii="Arial" w:eastAsia="Calibri" w:hAnsi="Arial" w:cs="Arial"/>
                <w:color w:val="000000"/>
                <w:sz w:val="20"/>
                <w:szCs w:val="20"/>
                <w:lang w:eastAsia="sl-SI"/>
              </w:rPr>
              <w:t xml:space="preserve"> projektne zaposlitve za določen čas po referenčni vrednosti stroškov MJU (priloga C2 K2 Referenčne vrednosti.doc in Najugodnejse_ponudbe_po_koncanem_postopku_ODPREN-39_2019.pdf)</w:t>
            </w:r>
            <w:r w:rsidR="00B233E1">
              <w:rPr>
                <w:rFonts w:ascii="Arial" w:eastAsia="Calibri" w:hAnsi="Arial" w:cs="Arial"/>
                <w:color w:val="000000"/>
                <w:sz w:val="20"/>
                <w:szCs w:val="20"/>
                <w:lang w:eastAsia="sl-SI"/>
              </w:rPr>
              <w:t xml:space="preserve"> znašajo kot sledi:</w:t>
            </w:r>
            <w:r w:rsidR="00C36C9D" w:rsidRPr="00C36C9D">
              <w:rPr>
                <w:rFonts w:ascii="Arial" w:eastAsia="Calibri" w:hAnsi="Arial" w:cs="Arial"/>
                <w:color w:val="000000"/>
                <w:sz w:val="20"/>
                <w:szCs w:val="20"/>
                <w:lang w:eastAsia="sl-SI"/>
              </w:rPr>
              <w:t xml:space="preserve"> 4 kos x 1.500 EUR na kos = 6.000 EUR (1 Vzpostavitev sistema portfelja projektov in investicij v IT - Podporna dokumentacija.doc).</w:t>
            </w:r>
          </w:p>
          <w:p w14:paraId="3CE63A93" w14:textId="4F7D908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149.250 EUR</w:t>
            </w:r>
          </w:p>
          <w:p w14:paraId="6761E587" w14:textId="5AD85D68" w:rsid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Za potrebe nujnega izobraževanja, usposabljanj</w:t>
            </w:r>
            <w:r w:rsidR="00871386">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in certificiranj</w:t>
            </w:r>
            <w:r w:rsidR="00871386">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s področja projektnega managementa načrtujemo usposabljanja </w:t>
            </w:r>
            <w:r w:rsidR="00871386">
              <w:rPr>
                <w:rFonts w:ascii="Arial" w:eastAsia="Calibri" w:hAnsi="Arial" w:cs="Arial"/>
                <w:color w:val="000000"/>
                <w:sz w:val="20"/>
                <w:szCs w:val="20"/>
                <w:lang w:eastAsia="sl-SI"/>
              </w:rPr>
              <w:t xml:space="preserve">za </w:t>
            </w:r>
            <w:r w:rsidRPr="00574D3A">
              <w:rPr>
                <w:rFonts w:ascii="Arial" w:eastAsia="Calibri" w:hAnsi="Arial" w:cs="Arial"/>
                <w:color w:val="000000"/>
                <w:sz w:val="20"/>
                <w:szCs w:val="20"/>
                <w:lang w:eastAsia="sl-SI"/>
              </w:rPr>
              <w:t>vod</w:t>
            </w:r>
            <w:r w:rsidR="00871386">
              <w:rPr>
                <w:rFonts w:ascii="Arial" w:eastAsia="Calibri" w:hAnsi="Arial" w:cs="Arial"/>
                <w:color w:val="000000"/>
                <w:sz w:val="20"/>
                <w:szCs w:val="20"/>
                <w:lang w:eastAsia="sl-SI"/>
              </w:rPr>
              <w:t>je</w:t>
            </w:r>
            <w:r w:rsidRPr="00574D3A">
              <w:rPr>
                <w:rFonts w:ascii="Arial" w:eastAsia="Calibri" w:hAnsi="Arial" w:cs="Arial"/>
                <w:color w:val="000000"/>
                <w:sz w:val="20"/>
                <w:szCs w:val="20"/>
                <w:lang w:eastAsia="sl-SI"/>
              </w:rPr>
              <w:t xml:space="preserve"> projektov iz naslova procesa digitalizacije na M</w:t>
            </w:r>
            <w:r w:rsidR="00A1033C">
              <w:rPr>
                <w:rFonts w:ascii="Arial" w:eastAsia="Calibri" w:hAnsi="Arial" w:cs="Arial"/>
                <w:color w:val="000000"/>
                <w:sz w:val="20"/>
                <w:szCs w:val="20"/>
                <w:lang w:eastAsia="sl-SI"/>
              </w:rPr>
              <w:t>JU</w:t>
            </w:r>
            <w:r w:rsidR="00871386">
              <w:rPr>
                <w:rFonts w:ascii="Arial" w:eastAsia="Calibri" w:hAnsi="Arial" w:cs="Arial"/>
                <w:color w:val="000000"/>
                <w:sz w:val="20"/>
                <w:szCs w:val="20"/>
                <w:lang w:eastAsia="sl-SI"/>
              </w:rPr>
              <w:t>-ju</w:t>
            </w:r>
            <w:r w:rsidRPr="00574D3A">
              <w:rPr>
                <w:rFonts w:ascii="Arial" w:eastAsia="Calibri" w:hAnsi="Arial" w:cs="Arial"/>
                <w:color w:val="000000"/>
                <w:sz w:val="20"/>
                <w:szCs w:val="20"/>
                <w:lang w:eastAsia="sl-SI"/>
              </w:rPr>
              <w:t xml:space="preserve"> ter uslužbence M</w:t>
            </w:r>
            <w:r w:rsidR="00A1033C">
              <w:rPr>
                <w:rFonts w:ascii="Arial" w:eastAsia="Calibri" w:hAnsi="Arial" w:cs="Arial"/>
                <w:color w:val="000000"/>
                <w:sz w:val="20"/>
                <w:szCs w:val="20"/>
                <w:lang w:eastAsia="sl-SI"/>
              </w:rPr>
              <w:t>JU-ja</w:t>
            </w:r>
            <w:r w:rsidRPr="00574D3A">
              <w:rPr>
                <w:rFonts w:ascii="Arial" w:eastAsia="Calibri" w:hAnsi="Arial" w:cs="Arial"/>
                <w:color w:val="000000"/>
                <w:sz w:val="20"/>
                <w:szCs w:val="20"/>
                <w:lang w:eastAsia="sl-SI"/>
              </w:rPr>
              <w:t>, ki bodo upravljali s portfeljem projektov in investicij v IT. Ocena stroškov zajema 52 dni oz</w:t>
            </w:r>
            <w:r w:rsidR="00C36C9D">
              <w:rPr>
                <w:rFonts w:ascii="Arial" w:eastAsia="Calibri" w:hAnsi="Arial" w:cs="Arial"/>
                <w:color w:val="000000"/>
                <w:sz w:val="20"/>
                <w:szCs w:val="20"/>
                <w:lang w:eastAsia="sl-SI"/>
              </w:rPr>
              <w:t>iroma</w:t>
            </w:r>
            <w:r w:rsidRPr="00574D3A">
              <w:rPr>
                <w:rFonts w:ascii="Arial" w:eastAsia="Calibri" w:hAnsi="Arial" w:cs="Arial"/>
                <w:color w:val="000000"/>
                <w:sz w:val="20"/>
                <w:szCs w:val="20"/>
                <w:lang w:eastAsia="sl-SI"/>
              </w:rPr>
              <w:t xml:space="preserve"> usposabljanj za vodje projektov in člane projektih skupin v višini 104.000 EUR (2.000 EUR/dan oz</w:t>
            </w:r>
            <w:r w:rsidR="00A1033C">
              <w:rPr>
                <w:rFonts w:ascii="Arial" w:eastAsia="Calibri" w:hAnsi="Arial" w:cs="Arial"/>
                <w:color w:val="000000"/>
                <w:sz w:val="20"/>
                <w:szCs w:val="20"/>
                <w:lang w:eastAsia="sl-SI"/>
              </w:rPr>
              <w:t>iroma</w:t>
            </w:r>
            <w:r w:rsidRPr="00574D3A">
              <w:rPr>
                <w:rFonts w:ascii="Arial" w:eastAsia="Calibri" w:hAnsi="Arial" w:cs="Arial"/>
                <w:color w:val="000000"/>
                <w:sz w:val="20"/>
                <w:szCs w:val="20"/>
                <w:lang w:eastAsia="sl-SI"/>
              </w:rPr>
              <w:t xml:space="preserve"> izvedbo,</w:t>
            </w:r>
            <w:r w:rsidR="00A1033C">
              <w:rPr>
                <w:rFonts w:ascii="Arial" w:eastAsia="Calibri" w:hAnsi="Arial" w:cs="Arial"/>
                <w:color w:val="000000"/>
                <w:sz w:val="20"/>
                <w:szCs w:val="20"/>
                <w:lang w:eastAsia="sl-SI"/>
              </w:rPr>
              <w:t xml:space="preserve"> pri čemer je bila ocena stroškov pridobljena na podlagi </w:t>
            </w:r>
            <w:r w:rsidRPr="00574D3A">
              <w:rPr>
                <w:rFonts w:ascii="Arial" w:eastAsia="Calibri" w:hAnsi="Arial" w:cs="Arial"/>
                <w:color w:val="000000"/>
                <w:sz w:val="20"/>
                <w:szCs w:val="20"/>
                <w:lang w:eastAsia="sl-SI"/>
              </w:rPr>
              <w:t>raziskav</w:t>
            </w:r>
            <w:r w:rsidR="00A1033C">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trga - cenik</w:t>
            </w:r>
            <w:r w:rsidR="00A1033C">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Upravne akademije), 25 certificiranj s področja projektnega managementa v višini 31.250 EUR (primerljivo z IPMA ravnjo C; strošek znaša 1.250 EUR/osebo) in 35 certificiranj s področja projektnega managementa v višini 14.000 EUR (primerljivo z IPMA ravnjo D; strošek znaša 400 EUR/osebo)</w:t>
            </w:r>
            <w:r w:rsidR="00656F81">
              <w:rPr>
                <w:rFonts w:ascii="Arial" w:eastAsia="Calibri" w:hAnsi="Arial" w:cs="Arial"/>
                <w:color w:val="000000"/>
                <w:sz w:val="20"/>
                <w:szCs w:val="20"/>
                <w:lang w:eastAsia="sl-SI"/>
              </w:rPr>
              <w:t>.</w:t>
            </w:r>
            <w:r w:rsidR="00656F81">
              <w:rPr>
                <w:rStyle w:val="Sprotnaopomba-sklic"/>
                <w:rFonts w:ascii="Arial" w:eastAsia="Calibri" w:hAnsi="Arial" w:cs="Arial"/>
                <w:color w:val="000000"/>
                <w:sz w:val="20"/>
                <w:szCs w:val="20"/>
                <w:lang w:eastAsia="sl-SI"/>
              </w:rPr>
              <w:footnoteReference w:id="46"/>
            </w:r>
          </w:p>
          <w:p w14:paraId="014EB456" w14:textId="5A1CABA4" w:rsidR="00C36C9D" w:rsidRPr="00C36C9D" w:rsidRDefault="00C36C9D" w:rsidP="00C36C9D">
            <w:pPr>
              <w:jc w:val="both"/>
              <w:textAlignment w:val="baseline"/>
              <w:rPr>
                <w:rFonts w:ascii="Arial" w:eastAsia="Calibri" w:hAnsi="Arial" w:cs="Arial"/>
                <w:color w:val="000000"/>
                <w:sz w:val="20"/>
                <w:szCs w:val="20"/>
                <w:lang w:eastAsia="sl-SI"/>
              </w:rPr>
            </w:pPr>
            <w:r w:rsidRPr="00C36C9D">
              <w:rPr>
                <w:rFonts w:ascii="Arial" w:eastAsia="Calibri" w:hAnsi="Arial" w:cs="Arial"/>
                <w:color w:val="000000"/>
                <w:sz w:val="20"/>
                <w:szCs w:val="20"/>
                <w:lang w:eastAsia="sl-SI"/>
              </w:rPr>
              <w:t>Število vključenih oseb v posamezn</w:t>
            </w:r>
            <w:r w:rsidR="00A1033C">
              <w:rPr>
                <w:rFonts w:ascii="Arial" w:eastAsia="Calibri" w:hAnsi="Arial" w:cs="Arial"/>
                <w:color w:val="000000"/>
                <w:sz w:val="20"/>
                <w:szCs w:val="20"/>
                <w:lang w:eastAsia="sl-SI"/>
              </w:rPr>
              <w:t>o</w:t>
            </w:r>
            <w:r w:rsidRPr="00C36C9D">
              <w:rPr>
                <w:rFonts w:ascii="Arial" w:eastAsia="Calibri" w:hAnsi="Arial" w:cs="Arial"/>
                <w:color w:val="000000"/>
                <w:sz w:val="20"/>
                <w:szCs w:val="20"/>
                <w:lang w:eastAsia="sl-SI"/>
              </w:rPr>
              <w:t xml:space="preserve"> usposabljanj</w:t>
            </w:r>
            <w:r w:rsidR="00A1033C">
              <w:rPr>
                <w:rFonts w:ascii="Arial" w:eastAsia="Calibri" w:hAnsi="Arial" w:cs="Arial"/>
                <w:color w:val="000000"/>
                <w:sz w:val="20"/>
                <w:szCs w:val="20"/>
                <w:lang w:eastAsia="sl-SI"/>
              </w:rPr>
              <w:t>e</w:t>
            </w:r>
            <w:r w:rsidRPr="00C36C9D">
              <w:rPr>
                <w:rFonts w:ascii="Arial" w:eastAsia="Calibri" w:hAnsi="Arial" w:cs="Arial"/>
                <w:color w:val="000000"/>
                <w:sz w:val="20"/>
                <w:szCs w:val="20"/>
                <w:lang w:eastAsia="sl-SI"/>
              </w:rPr>
              <w:t xml:space="preserve"> in izobraževanj</w:t>
            </w:r>
            <w:r w:rsidR="00A1033C">
              <w:rPr>
                <w:rFonts w:ascii="Arial" w:eastAsia="Calibri" w:hAnsi="Arial" w:cs="Arial"/>
                <w:color w:val="000000"/>
                <w:sz w:val="20"/>
                <w:szCs w:val="20"/>
                <w:lang w:eastAsia="sl-SI"/>
              </w:rPr>
              <w:t>e</w:t>
            </w:r>
            <w:r w:rsidRPr="00C36C9D">
              <w:rPr>
                <w:rFonts w:ascii="Arial" w:eastAsia="Calibri" w:hAnsi="Arial" w:cs="Arial"/>
                <w:color w:val="000000"/>
                <w:sz w:val="20"/>
                <w:szCs w:val="20"/>
                <w:lang w:eastAsia="sl-SI"/>
              </w:rPr>
              <w:t xml:space="preserve"> je ocenjeno na podlagi predvidenega števila vodij projektov oziroma članov projektnih skupin.</w:t>
            </w:r>
          </w:p>
          <w:p w14:paraId="1E43825E" w14:textId="5D503019" w:rsidR="00C36C9D" w:rsidRPr="00574D3A" w:rsidRDefault="00C36C9D" w:rsidP="00C36C9D">
            <w:pPr>
              <w:jc w:val="both"/>
              <w:textAlignment w:val="baseline"/>
              <w:rPr>
                <w:rFonts w:ascii="Arial" w:eastAsia="Calibri" w:hAnsi="Arial" w:cs="Arial"/>
                <w:color w:val="000000"/>
                <w:sz w:val="20"/>
                <w:szCs w:val="20"/>
                <w:lang w:eastAsia="sl-SI"/>
              </w:rPr>
            </w:pPr>
            <w:r w:rsidRPr="00C36C9D">
              <w:rPr>
                <w:rFonts w:ascii="Arial" w:eastAsia="Calibri" w:hAnsi="Arial" w:cs="Arial"/>
                <w:color w:val="000000"/>
                <w:sz w:val="20"/>
                <w:szCs w:val="20"/>
                <w:lang w:eastAsia="sl-SI"/>
              </w:rPr>
              <w:t>Usposabljanje za projektno vodenje (primerljivo z ravn</w:t>
            </w:r>
            <w:r w:rsidR="00A1033C">
              <w:rPr>
                <w:rFonts w:ascii="Arial" w:eastAsia="Calibri" w:hAnsi="Arial" w:cs="Arial"/>
                <w:color w:val="000000"/>
                <w:sz w:val="20"/>
                <w:szCs w:val="20"/>
                <w:lang w:eastAsia="sl-SI"/>
              </w:rPr>
              <w:t>jo</w:t>
            </w:r>
            <w:r w:rsidRPr="00C36C9D">
              <w:rPr>
                <w:rFonts w:ascii="Arial" w:eastAsia="Calibri" w:hAnsi="Arial" w:cs="Arial"/>
                <w:color w:val="000000"/>
                <w:sz w:val="20"/>
                <w:szCs w:val="20"/>
                <w:lang w:eastAsia="sl-SI"/>
              </w:rPr>
              <w:t xml:space="preserve"> C po IPMA, </w:t>
            </w:r>
            <w:r w:rsidR="00A1033C">
              <w:rPr>
                <w:rFonts w:ascii="Arial" w:eastAsia="Calibri" w:hAnsi="Arial" w:cs="Arial"/>
                <w:color w:val="000000"/>
                <w:sz w:val="20"/>
                <w:szCs w:val="20"/>
                <w:lang w:eastAsia="sl-SI"/>
              </w:rPr>
              <w:t>na podlagi</w:t>
            </w:r>
            <w:r w:rsidRPr="00C36C9D">
              <w:rPr>
                <w:rFonts w:ascii="Arial" w:eastAsia="Calibri" w:hAnsi="Arial" w:cs="Arial"/>
                <w:color w:val="000000"/>
                <w:sz w:val="20"/>
                <w:szCs w:val="20"/>
                <w:lang w:eastAsia="sl-SI"/>
              </w:rPr>
              <w:t xml:space="preserve"> cenik</w:t>
            </w:r>
            <w:r w:rsidR="00957F8D">
              <w:rPr>
                <w:rFonts w:ascii="Arial" w:eastAsia="Calibri" w:hAnsi="Arial" w:cs="Arial"/>
                <w:color w:val="000000"/>
                <w:sz w:val="20"/>
                <w:szCs w:val="20"/>
                <w:lang w:eastAsia="sl-SI"/>
              </w:rPr>
              <w:t>a:</w:t>
            </w:r>
            <w:r w:rsidRPr="00C36C9D">
              <w:rPr>
                <w:rFonts w:ascii="Arial" w:eastAsia="Calibri" w:hAnsi="Arial" w:cs="Arial"/>
                <w:color w:val="000000"/>
                <w:sz w:val="20"/>
                <w:szCs w:val="20"/>
                <w:lang w:eastAsia="sl-SI"/>
              </w:rPr>
              <w:t xml:space="preserve"> 25 vodij projektov oz</w:t>
            </w:r>
            <w:r w:rsidR="00A1033C">
              <w:rPr>
                <w:rFonts w:ascii="Arial" w:eastAsia="Calibri" w:hAnsi="Arial" w:cs="Arial"/>
                <w:color w:val="000000"/>
                <w:sz w:val="20"/>
                <w:szCs w:val="20"/>
                <w:lang w:eastAsia="sl-SI"/>
              </w:rPr>
              <w:t>iroma</w:t>
            </w:r>
            <w:r w:rsidRPr="00C36C9D">
              <w:rPr>
                <w:rFonts w:ascii="Arial" w:eastAsia="Calibri" w:hAnsi="Arial" w:cs="Arial"/>
                <w:color w:val="000000"/>
                <w:sz w:val="20"/>
                <w:szCs w:val="20"/>
                <w:lang w:eastAsia="sl-SI"/>
              </w:rPr>
              <w:t xml:space="preserve"> članov projektnih skupin x 1.250 EUR = 31.250 EUR. Usposabljanje za projektno vodenje (primerljivo z ravn</w:t>
            </w:r>
            <w:r w:rsidR="00A1033C">
              <w:rPr>
                <w:rFonts w:ascii="Arial" w:eastAsia="Calibri" w:hAnsi="Arial" w:cs="Arial"/>
                <w:color w:val="000000"/>
                <w:sz w:val="20"/>
                <w:szCs w:val="20"/>
                <w:lang w:eastAsia="sl-SI"/>
              </w:rPr>
              <w:t>jo</w:t>
            </w:r>
            <w:r w:rsidRPr="00C36C9D">
              <w:rPr>
                <w:rFonts w:ascii="Arial" w:eastAsia="Calibri" w:hAnsi="Arial" w:cs="Arial"/>
                <w:color w:val="000000"/>
                <w:sz w:val="20"/>
                <w:szCs w:val="20"/>
                <w:lang w:eastAsia="sl-SI"/>
              </w:rPr>
              <w:t xml:space="preserve"> D po IPMA, </w:t>
            </w:r>
            <w:r w:rsidR="00A1033C">
              <w:rPr>
                <w:rFonts w:ascii="Arial" w:eastAsia="Calibri" w:hAnsi="Arial" w:cs="Arial"/>
                <w:color w:val="000000"/>
                <w:sz w:val="20"/>
                <w:szCs w:val="20"/>
                <w:lang w:eastAsia="sl-SI"/>
              </w:rPr>
              <w:t>na podlagi</w:t>
            </w:r>
            <w:r w:rsidRPr="00C36C9D">
              <w:rPr>
                <w:rFonts w:ascii="Arial" w:eastAsia="Calibri" w:hAnsi="Arial" w:cs="Arial"/>
                <w:color w:val="000000"/>
                <w:sz w:val="20"/>
                <w:szCs w:val="20"/>
                <w:lang w:eastAsia="sl-SI"/>
              </w:rPr>
              <w:t xml:space="preserve"> cenik</w:t>
            </w:r>
            <w:r w:rsidR="00A1033C">
              <w:rPr>
                <w:rFonts w:ascii="Arial" w:eastAsia="Calibri" w:hAnsi="Arial" w:cs="Arial"/>
                <w:color w:val="000000"/>
                <w:sz w:val="20"/>
                <w:szCs w:val="20"/>
                <w:lang w:eastAsia="sl-SI"/>
              </w:rPr>
              <w:t>a</w:t>
            </w:r>
            <w:r w:rsidRPr="00C36C9D">
              <w:rPr>
                <w:rFonts w:ascii="Arial" w:eastAsia="Calibri" w:hAnsi="Arial" w:cs="Arial"/>
                <w:color w:val="000000"/>
                <w:sz w:val="20"/>
                <w:szCs w:val="20"/>
                <w:lang w:eastAsia="sl-SI"/>
              </w:rPr>
              <w:t>: 25 vodij projektov oz</w:t>
            </w:r>
            <w:r w:rsidR="00A1033C">
              <w:rPr>
                <w:rFonts w:ascii="Arial" w:eastAsia="Calibri" w:hAnsi="Arial" w:cs="Arial"/>
                <w:color w:val="000000"/>
                <w:sz w:val="20"/>
                <w:szCs w:val="20"/>
                <w:lang w:eastAsia="sl-SI"/>
              </w:rPr>
              <w:t>iroma</w:t>
            </w:r>
            <w:r w:rsidRPr="00C36C9D">
              <w:rPr>
                <w:rFonts w:ascii="Arial" w:eastAsia="Calibri" w:hAnsi="Arial" w:cs="Arial"/>
                <w:color w:val="000000"/>
                <w:sz w:val="20"/>
                <w:szCs w:val="20"/>
                <w:lang w:eastAsia="sl-SI"/>
              </w:rPr>
              <w:t xml:space="preserve"> članov projektnih skupin x 400 EUR = 14.000 EUR. Usposabljanje za projektno vodenje (Upravna akademija, po referenčni vrednosti za dan oz</w:t>
            </w:r>
            <w:r w:rsidR="00A1033C">
              <w:rPr>
                <w:rFonts w:ascii="Arial" w:eastAsia="Calibri" w:hAnsi="Arial" w:cs="Arial"/>
                <w:color w:val="000000"/>
                <w:sz w:val="20"/>
                <w:szCs w:val="20"/>
                <w:lang w:eastAsia="sl-SI"/>
              </w:rPr>
              <w:t>iroma</w:t>
            </w:r>
            <w:r w:rsidRPr="00C36C9D">
              <w:rPr>
                <w:rFonts w:ascii="Arial" w:eastAsia="Calibri" w:hAnsi="Arial" w:cs="Arial"/>
                <w:color w:val="000000"/>
                <w:sz w:val="20"/>
                <w:szCs w:val="20"/>
                <w:lang w:eastAsia="sl-SI"/>
              </w:rPr>
              <w:t xml:space="preserve"> izvedbo usposabljanja pod okriljem Upravne akademije (priloga C2 K2 Referenčne vrednosti.doc)): 52 usposabljanj x 2.000 EUR/dan = 104.000 EUR. Podrobnejša obrazložitev je podana  v prilogi 1 Vzpostavitev sistema portfelja projektov in investicij v IT - Podporna dokumentacija.doc</w:t>
            </w:r>
            <w:r w:rsidR="00E27075">
              <w:rPr>
                <w:rFonts w:ascii="Arial" w:eastAsia="Calibri" w:hAnsi="Arial" w:cs="Arial"/>
                <w:color w:val="000000"/>
                <w:sz w:val="20"/>
                <w:szCs w:val="20"/>
                <w:lang w:eastAsia="sl-SI"/>
              </w:rPr>
              <w:t>.</w:t>
            </w:r>
          </w:p>
          <w:p w14:paraId="31AF5ADD" w14:textId="4AA42562"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Strošek novih zaposlitev za čas izvajanja ukrepa (projektne zaposlitve za določen čas, ki so nujno potrebne za izvedbo načrtovanih aktivnosti, neponavljajoči strošek): 837.800 EUR</w:t>
            </w:r>
          </w:p>
          <w:p w14:paraId="2F3D9C90" w14:textId="0785FA7C"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Predvidene projektne zaposlitve (za določen čas, neponavljajoči strošek) so nujno potrebne za izvedbo načrtovanih aktivnosti, in sicer za vzpostavitev enotne metodologije za pripravo, izvedbo in zaključevanje projektov v vseh fazah življenjskega cikla projektov, zagotavljanje pomoči vodjem projektov v primeru zastojev in/ali sprememb projektov, vzpostavitev sistema določanja prioritet, vzpostavitev informacijskega sistema za podporo projektnemu vodenju ter posledično upravljanju portfelja projektov in investicij IT z namenom optimalne rabe in upravljanja virov, pravočasne priprave in izvedbe javnih naročil za izvedbo projektov, časovne uskladitve izvajanja projektov ter priprav</w:t>
            </w:r>
            <w:r w:rsidR="0079249F">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in izvedb</w:t>
            </w:r>
            <w:r w:rsidR="0079249F">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usposabljanj vodij projektov in portfelja s ciljem uspešne implementacije ukrepov v okviru NOO na M</w:t>
            </w:r>
            <w:r w:rsidR="0079249F">
              <w:rPr>
                <w:rFonts w:ascii="Arial" w:eastAsia="Calibri" w:hAnsi="Arial" w:cs="Arial"/>
                <w:color w:val="000000"/>
                <w:sz w:val="20"/>
                <w:szCs w:val="20"/>
                <w:lang w:eastAsia="sl-SI"/>
              </w:rPr>
              <w:t>JU-ju</w:t>
            </w:r>
            <w:r w:rsidRPr="00574D3A">
              <w:rPr>
                <w:rFonts w:ascii="Arial" w:eastAsia="Calibri" w:hAnsi="Arial" w:cs="Arial"/>
                <w:color w:val="000000"/>
                <w:sz w:val="20"/>
                <w:szCs w:val="20"/>
                <w:lang w:eastAsia="sl-SI"/>
              </w:rPr>
              <w:t xml:space="preserve">. </w:t>
            </w:r>
            <w:r w:rsidRPr="00574D3A">
              <w:rPr>
                <w:rFonts w:ascii="Arial" w:eastAsia="Calibri" w:hAnsi="Arial" w:cs="Arial"/>
                <w:b/>
                <w:bCs/>
                <w:color w:val="000000"/>
                <w:sz w:val="20"/>
                <w:szCs w:val="20"/>
                <w:lang w:eastAsia="sl-SI"/>
              </w:rPr>
              <w:t>S projektom bomo omogočili uspešno izvajanje ukrepov v okviru komponente. Brez teh dodatnih in začasnih zaposlitev (s trajanjem zaposlitve do zaključka trajanja projekta) pa projekta ne bo mogoče izvajati.</w:t>
            </w:r>
            <w:r w:rsidRPr="00574D3A">
              <w:rPr>
                <w:rFonts w:ascii="Arial" w:eastAsia="Calibri" w:hAnsi="Arial" w:cs="Arial"/>
                <w:color w:val="000000"/>
                <w:sz w:val="20"/>
                <w:szCs w:val="20"/>
                <w:lang w:eastAsia="sl-SI"/>
              </w:rPr>
              <w:t xml:space="preserve"> Ocenjeni stroški temeljijo na izračunu </w:t>
            </w:r>
            <w:r w:rsidRPr="00574D3A">
              <w:rPr>
                <w:rFonts w:ascii="Arial" w:eastAsia="Calibri" w:hAnsi="Arial" w:cs="Arial"/>
                <w:color w:val="000000"/>
                <w:sz w:val="20"/>
                <w:szCs w:val="20"/>
                <w:lang w:eastAsia="sl-SI"/>
              </w:rPr>
              <w:lastRenderedPageBreak/>
              <w:t>povprečnega mesečnega stroška dela M</w:t>
            </w:r>
            <w:r w:rsidR="0079249F">
              <w:rPr>
                <w:rFonts w:ascii="Arial" w:eastAsia="Calibri" w:hAnsi="Arial" w:cs="Arial"/>
                <w:color w:val="000000"/>
                <w:sz w:val="20"/>
                <w:szCs w:val="20"/>
                <w:lang w:eastAsia="sl-SI"/>
              </w:rPr>
              <w:t>JU-ja</w:t>
            </w:r>
            <w:r w:rsidRPr="00574D3A">
              <w:rPr>
                <w:rFonts w:ascii="Arial" w:eastAsia="Calibri" w:hAnsi="Arial" w:cs="Arial"/>
                <w:color w:val="000000"/>
                <w:sz w:val="20"/>
                <w:szCs w:val="20"/>
                <w:lang w:eastAsia="sl-SI"/>
              </w:rPr>
              <w:t xml:space="preserve"> za posamezna delovna mesta, ki je bil povzet na podlagi povprečnega letnega stroška ministrstva za delovno mesto </w:t>
            </w:r>
            <w:r w:rsidR="002B1E6C">
              <w:rPr>
                <w:rFonts w:ascii="Arial" w:eastAsia="Calibri" w:hAnsi="Arial" w:cs="Arial"/>
                <w:color w:val="000000"/>
                <w:sz w:val="20"/>
                <w:szCs w:val="20"/>
                <w:lang w:eastAsia="sl-SI"/>
              </w:rPr>
              <w:t>p</w:t>
            </w:r>
            <w:r w:rsidRPr="00574D3A">
              <w:rPr>
                <w:rFonts w:ascii="Arial" w:eastAsia="Calibri" w:hAnsi="Arial" w:cs="Arial"/>
                <w:color w:val="000000"/>
                <w:sz w:val="20"/>
                <w:szCs w:val="20"/>
                <w:lang w:eastAsia="sl-SI"/>
              </w:rPr>
              <w:t xml:space="preserve">odsekretar v znesku 4.000 EUR in </w:t>
            </w:r>
            <w:r w:rsidR="0079249F">
              <w:rPr>
                <w:rFonts w:ascii="Arial" w:eastAsia="Calibri" w:hAnsi="Arial" w:cs="Arial"/>
                <w:color w:val="000000"/>
                <w:sz w:val="20"/>
                <w:szCs w:val="20"/>
                <w:lang w:eastAsia="sl-SI"/>
              </w:rPr>
              <w:t>delovno mesto</w:t>
            </w:r>
            <w:r w:rsidRPr="00574D3A">
              <w:rPr>
                <w:rFonts w:ascii="Arial" w:eastAsia="Calibri" w:hAnsi="Arial" w:cs="Arial"/>
                <w:color w:val="000000"/>
                <w:sz w:val="20"/>
                <w:szCs w:val="20"/>
                <w:lang w:eastAsia="sl-SI"/>
              </w:rPr>
              <w:t xml:space="preserve"> </w:t>
            </w:r>
            <w:r w:rsidR="002B1E6C">
              <w:rPr>
                <w:rFonts w:ascii="Arial" w:eastAsia="Calibri" w:hAnsi="Arial" w:cs="Arial"/>
                <w:color w:val="000000"/>
                <w:sz w:val="20"/>
                <w:szCs w:val="20"/>
                <w:lang w:eastAsia="sl-SI"/>
              </w:rPr>
              <w:t>v</w:t>
            </w:r>
            <w:r w:rsidRPr="00574D3A">
              <w:rPr>
                <w:rFonts w:ascii="Arial" w:eastAsia="Calibri" w:hAnsi="Arial" w:cs="Arial"/>
                <w:color w:val="000000"/>
                <w:sz w:val="20"/>
                <w:szCs w:val="20"/>
                <w:lang w:eastAsia="sl-SI"/>
              </w:rPr>
              <w:t>išji svetovalec v znesku 3.100 EUR</w:t>
            </w:r>
            <w:r w:rsidR="006964A8">
              <w:rPr>
                <w:rStyle w:val="Sprotnaopomba-sklic"/>
                <w:rFonts w:ascii="Arial" w:eastAsia="Calibri" w:hAnsi="Arial" w:cs="Arial"/>
                <w:color w:val="000000"/>
                <w:sz w:val="20"/>
                <w:szCs w:val="20"/>
                <w:lang w:eastAsia="sl-SI"/>
              </w:rPr>
              <w:footnoteReference w:id="47"/>
            </w:r>
            <w:r w:rsidRPr="00574D3A">
              <w:rPr>
                <w:rFonts w:ascii="Arial" w:eastAsia="Calibri" w:hAnsi="Arial" w:cs="Arial"/>
                <w:color w:val="000000"/>
                <w:sz w:val="20"/>
                <w:szCs w:val="20"/>
                <w:lang w:eastAsia="sl-SI"/>
              </w:rPr>
              <w:t xml:space="preserve">  za predviden čas izvajanja aktivnosti ukrepa v okviru NOO. Med naloge naveden</w:t>
            </w:r>
            <w:r w:rsidR="0079249F">
              <w:rPr>
                <w:rFonts w:ascii="Arial" w:eastAsia="Calibri" w:hAnsi="Arial" w:cs="Arial"/>
                <w:color w:val="000000"/>
                <w:sz w:val="20"/>
                <w:szCs w:val="20"/>
                <w:lang w:eastAsia="sl-SI"/>
              </w:rPr>
              <w:t>ega delovnega mesta</w:t>
            </w:r>
            <w:r w:rsidR="00E30E00">
              <w:rPr>
                <w:rFonts w:ascii="Arial" w:eastAsia="Calibri" w:hAnsi="Arial" w:cs="Arial"/>
                <w:color w:val="000000"/>
                <w:sz w:val="20"/>
                <w:szCs w:val="20"/>
                <w:lang w:eastAsia="sl-SI"/>
              </w:rPr>
              <w:t xml:space="preserve"> p</w:t>
            </w:r>
            <w:r w:rsidRPr="00574D3A">
              <w:rPr>
                <w:rFonts w:ascii="Arial" w:eastAsia="Calibri" w:hAnsi="Arial" w:cs="Arial"/>
                <w:color w:val="000000"/>
                <w:sz w:val="20"/>
                <w:szCs w:val="20"/>
                <w:lang w:eastAsia="sl-SI"/>
              </w:rPr>
              <w:t xml:space="preserve">odsekretar sodi tudi vodenje projektnih skupin, pri </w:t>
            </w:r>
            <w:r w:rsidR="0079249F">
              <w:rPr>
                <w:rFonts w:ascii="Arial" w:eastAsia="Calibri" w:hAnsi="Arial" w:cs="Arial"/>
                <w:color w:val="000000"/>
                <w:sz w:val="20"/>
                <w:szCs w:val="20"/>
                <w:lang w:eastAsia="sl-SI"/>
              </w:rPr>
              <w:t>delovnem mestu</w:t>
            </w:r>
            <w:r w:rsidRPr="00574D3A">
              <w:rPr>
                <w:rFonts w:ascii="Arial" w:eastAsia="Calibri" w:hAnsi="Arial" w:cs="Arial"/>
                <w:color w:val="000000"/>
                <w:sz w:val="20"/>
                <w:szCs w:val="20"/>
                <w:lang w:eastAsia="sl-SI"/>
              </w:rPr>
              <w:t xml:space="preserve">, ki </w:t>
            </w:r>
            <w:r w:rsidR="0079249F">
              <w:rPr>
                <w:rFonts w:ascii="Arial" w:eastAsia="Calibri" w:hAnsi="Arial" w:cs="Arial"/>
                <w:color w:val="000000"/>
                <w:sz w:val="20"/>
                <w:szCs w:val="20"/>
                <w:lang w:eastAsia="sl-SI"/>
              </w:rPr>
              <w:t>je</w:t>
            </w:r>
            <w:r w:rsidRPr="00574D3A">
              <w:rPr>
                <w:rFonts w:ascii="Arial" w:eastAsia="Calibri" w:hAnsi="Arial" w:cs="Arial"/>
                <w:color w:val="000000"/>
                <w:sz w:val="20"/>
                <w:szCs w:val="20"/>
                <w:lang w:eastAsia="sl-SI"/>
              </w:rPr>
              <w:t xml:space="preserve"> nižje zahtevnosti od navedenega, pa teh nalog v splošnem opisu ni predvidenih. Za projektne zaposlitve za določen čas veljajo enaka pravila plačnega sistema kot za uradnike</w:t>
            </w:r>
            <w:r w:rsidR="0079249F">
              <w:rPr>
                <w:rFonts w:ascii="Arial" w:eastAsia="Calibri" w:hAnsi="Arial" w:cs="Arial"/>
                <w:color w:val="000000"/>
                <w:sz w:val="20"/>
                <w:szCs w:val="20"/>
                <w:lang w:eastAsia="sl-SI"/>
              </w:rPr>
              <w:t xml:space="preserve">, </w:t>
            </w:r>
            <w:r w:rsidR="0079249F" w:rsidRPr="00574D3A">
              <w:rPr>
                <w:rFonts w:ascii="Arial" w:eastAsia="Calibri" w:hAnsi="Arial" w:cs="Arial"/>
                <w:color w:val="000000"/>
                <w:sz w:val="20"/>
                <w:szCs w:val="20"/>
                <w:lang w:eastAsia="sl-SI"/>
              </w:rPr>
              <w:t>zaposlene</w:t>
            </w:r>
            <w:r w:rsidRPr="00574D3A">
              <w:rPr>
                <w:rFonts w:ascii="Arial" w:eastAsia="Calibri" w:hAnsi="Arial" w:cs="Arial"/>
                <w:color w:val="000000"/>
                <w:sz w:val="20"/>
                <w:szCs w:val="20"/>
                <w:lang w:eastAsia="sl-SI"/>
              </w:rPr>
              <w:t xml:space="preserve"> </w:t>
            </w:r>
            <w:r w:rsidR="0079249F">
              <w:rPr>
                <w:rFonts w:ascii="Arial" w:eastAsia="Calibri" w:hAnsi="Arial" w:cs="Arial"/>
                <w:color w:val="000000"/>
                <w:sz w:val="20"/>
                <w:szCs w:val="20"/>
                <w:lang w:eastAsia="sl-SI"/>
              </w:rPr>
              <w:t>z</w:t>
            </w:r>
            <w:r w:rsidRPr="00574D3A">
              <w:rPr>
                <w:rFonts w:ascii="Arial" w:eastAsia="Calibri" w:hAnsi="Arial" w:cs="Arial"/>
                <w:color w:val="000000"/>
                <w:sz w:val="20"/>
                <w:szCs w:val="20"/>
                <w:lang w:eastAsia="sl-SI"/>
              </w:rPr>
              <w:t>a nedoločen čas.</w:t>
            </w:r>
          </w:p>
          <w:p w14:paraId="69AC16B4" w14:textId="1D2EBFBE" w:rsid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so načrtovani za </w:t>
            </w:r>
            <w:r w:rsidR="0079249F">
              <w:rPr>
                <w:rFonts w:ascii="Arial" w:eastAsia="Calibri" w:hAnsi="Arial" w:cs="Arial"/>
                <w:color w:val="000000"/>
                <w:sz w:val="20"/>
                <w:szCs w:val="20"/>
                <w:lang w:eastAsia="sl-SI"/>
              </w:rPr>
              <w:t>dve</w:t>
            </w:r>
            <w:r w:rsidRPr="00574D3A">
              <w:rPr>
                <w:rFonts w:ascii="Arial" w:eastAsia="Calibri" w:hAnsi="Arial" w:cs="Arial"/>
                <w:color w:val="000000"/>
                <w:sz w:val="20"/>
                <w:szCs w:val="20"/>
                <w:lang w:eastAsia="sl-SI"/>
              </w:rPr>
              <w:t xml:space="preserve"> zaposlitvi na delovnem mestu </w:t>
            </w:r>
            <w:r w:rsidR="002B1E6C">
              <w:rPr>
                <w:rFonts w:ascii="Arial" w:eastAsia="Calibri" w:hAnsi="Arial" w:cs="Arial"/>
                <w:color w:val="000000"/>
                <w:sz w:val="20"/>
                <w:szCs w:val="20"/>
                <w:lang w:eastAsia="sl-SI"/>
              </w:rPr>
              <w:t>p</w:t>
            </w:r>
            <w:r w:rsidRPr="00574D3A">
              <w:rPr>
                <w:rFonts w:ascii="Arial" w:eastAsia="Calibri" w:hAnsi="Arial" w:cs="Arial"/>
                <w:color w:val="000000"/>
                <w:sz w:val="20"/>
                <w:szCs w:val="20"/>
                <w:lang w:eastAsia="sl-SI"/>
              </w:rPr>
              <w:t>odsekretar (</w:t>
            </w:r>
            <w:r w:rsidR="00BE5845">
              <w:rPr>
                <w:rFonts w:ascii="Arial" w:eastAsia="Calibri" w:hAnsi="Arial" w:cs="Arial"/>
                <w:color w:val="000000"/>
                <w:sz w:val="20"/>
                <w:szCs w:val="20"/>
                <w:lang w:eastAsia="sl-SI"/>
              </w:rPr>
              <w:t>upoštevana</w:t>
            </w:r>
            <w:r w:rsidR="00BE5845" w:rsidRPr="00574D3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je zaposlitev za čas izvajanja projekta</w:t>
            </w:r>
            <w:r w:rsidR="00BE5845">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 59 mesecev</w:t>
            </w:r>
            <w:r w:rsidR="00BE5845">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stroški projektnih zaposlitev bodo v povprečju znašali 4.000 EUR na mesec, skup</w:t>
            </w:r>
            <w:r w:rsidR="00BE5845">
              <w:rPr>
                <w:rFonts w:ascii="Arial" w:eastAsia="Calibri" w:hAnsi="Arial" w:cs="Arial"/>
                <w:color w:val="000000"/>
                <w:sz w:val="20"/>
                <w:szCs w:val="20"/>
                <w:lang w:eastAsia="sl-SI"/>
              </w:rPr>
              <w:t>aj</w:t>
            </w:r>
            <w:r w:rsidRPr="00574D3A">
              <w:rPr>
                <w:rFonts w:ascii="Arial" w:eastAsia="Calibri" w:hAnsi="Arial" w:cs="Arial"/>
                <w:color w:val="000000"/>
                <w:sz w:val="20"/>
                <w:szCs w:val="20"/>
                <w:lang w:eastAsia="sl-SI"/>
              </w:rPr>
              <w:t xml:space="preserve"> 472.000 EUR) in </w:t>
            </w:r>
            <w:r w:rsidR="00BE5845">
              <w:rPr>
                <w:rFonts w:ascii="Arial" w:eastAsia="Calibri" w:hAnsi="Arial" w:cs="Arial"/>
                <w:color w:val="000000"/>
                <w:sz w:val="20"/>
                <w:szCs w:val="20"/>
                <w:lang w:eastAsia="sl-SI"/>
              </w:rPr>
              <w:t>dve</w:t>
            </w:r>
            <w:r w:rsidRPr="00574D3A">
              <w:rPr>
                <w:rFonts w:ascii="Arial" w:eastAsia="Calibri" w:hAnsi="Arial" w:cs="Arial"/>
                <w:color w:val="000000"/>
                <w:sz w:val="20"/>
                <w:szCs w:val="20"/>
                <w:lang w:eastAsia="sl-SI"/>
              </w:rPr>
              <w:t xml:space="preserve"> zaposlitvi na delovnem mestu višji svetovalec (</w:t>
            </w:r>
            <w:r w:rsidR="00BE5845">
              <w:rPr>
                <w:rFonts w:ascii="Arial" w:eastAsia="Calibri" w:hAnsi="Arial" w:cs="Arial"/>
                <w:color w:val="000000"/>
                <w:sz w:val="20"/>
                <w:szCs w:val="20"/>
                <w:lang w:eastAsia="sl-SI"/>
              </w:rPr>
              <w:t>upoštevana</w:t>
            </w:r>
            <w:r w:rsidRPr="00574D3A">
              <w:rPr>
                <w:rFonts w:ascii="Arial" w:eastAsia="Calibri" w:hAnsi="Arial" w:cs="Arial"/>
                <w:color w:val="000000"/>
                <w:sz w:val="20"/>
                <w:szCs w:val="20"/>
                <w:lang w:eastAsia="sl-SI"/>
              </w:rPr>
              <w:t xml:space="preserve"> je zaposlitev za čas izvajanja projekta</w:t>
            </w:r>
            <w:r w:rsidR="00BE5845">
              <w:rPr>
                <w:rFonts w:ascii="Arial" w:eastAsia="Calibri" w:hAnsi="Arial" w:cs="Arial"/>
                <w:color w:val="000000"/>
                <w:sz w:val="20"/>
                <w:szCs w:val="20"/>
                <w:lang w:eastAsia="sl-SI"/>
              </w:rPr>
              <w:t xml:space="preserve"> - </w:t>
            </w:r>
            <w:r w:rsidRPr="00574D3A">
              <w:rPr>
                <w:rFonts w:ascii="Arial" w:eastAsia="Calibri" w:hAnsi="Arial" w:cs="Arial"/>
                <w:color w:val="000000"/>
                <w:sz w:val="20"/>
                <w:szCs w:val="20"/>
                <w:lang w:eastAsia="sl-SI"/>
              </w:rPr>
              <w:t>59 mesecev, stroški projektnih zaposlitev bodo v povprečju znašali 3.100 EUR na mesec, skup</w:t>
            </w:r>
            <w:r w:rsidR="00BE5845">
              <w:rPr>
                <w:rFonts w:ascii="Arial" w:eastAsia="Calibri" w:hAnsi="Arial" w:cs="Arial"/>
                <w:color w:val="000000"/>
                <w:sz w:val="20"/>
                <w:szCs w:val="20"/>
                <w:lang w:eastAsia="sl-SI"/>
              </w:rPr>
              <w:t>aj</w:t>
            </w:r>
            <w:r w:rsidRPr="00574D3A">
              <w:rPr>
                <w:rFonts w:ascii="Arial" w:eastAsia="Calibri" w:hAnsi="Arial" w:cs="Arial"/>
                <w:color w:val="000000"/>
                <w:sz w:val="20"/>
                <w:szCs w:val="20"/>
                <w:lang w:eastAsia="sl-SI"/>
              </w:rPr>
              <w:t xml:space="preserve"> 365.800 EUR). Navedeni povprečni vrednosti, ki sta izhodišče za izračun stroškov dela dveh </w:t>
            </w:r>
            <w:r w:rsidR="00857997">
              <w:rPr>
                <w:rFonts w:ascii="Arial" w:eastAsia="Calibri" w:hAnsi="Arial" w:cs="Arial"/>
                <w:color w:val="000000"/>
                <w:sz w:val="20"/>
                <w:szCs w:val="20"/>
                <w:lang w:eastAsia="sl-SI"/>
              </w:rPr>
              <w:t xml:space="preserve">oseb, </w:t>
            </w:r>
            <w:r w:rsidRPr="00574D3A">
              <w:rPr>
                <w:rFonts w:ascii="Arial" w:eastAsia="Calibri" w:hAnsi="Arial" w:cs="Arial"/>
                <w:color w:val="000000"/>
                <w:sz w:val="20"/>
                <w:szCs w:val="20"/>
                <w:lang w:eastAsia="sl-SI"/>
              </w:rPr>
              <w:t>zaposl</w:t>
            </w:r>
            <w:r w:rsidR="00857997">
              <w:rPr>
                <w:rFonts w:ascii="Arial" w:eastAsia="Calibri" w:hAnsi="Arial" w:cs="Arial"/>
                <w:color w:val="000000"/>
                <w:sz w:val="20"/>
                <w:szCs w:val="20"/>
                <w:lang w:eastAsia="sl-SI"/>
              </w:rPr>
              <w:t>enih</w:t>
            </w:r>
            <w:r w:rsidRPr="00574D3A">
              <w:rPr>
                <w:rFonts w:ascii="Arial" w:eastAsia="Calibri" w:hAnsi="Arial" w:cs="Arial"/>
                <w:color w:val="000000"/>
                <w:sz w:val="20"/>
                <w:szCs w:val="20"/>
                <w:lang w:eastAsia="sl-SI"/>
              </w:rPr>
              <w:t xml:space="preserve"> za določen čas, izhajata iz izračuna povprečnega mesečnega stroška delodajalca (Republika Slovenija, MJU) za leto 2020 za navedeni delovni mesti</w:t>
            </w:r>
            <w:r w:rsidR="006964A8">
              <w:rPr>
                <w:rStyle w:val="Sprotnaopomba-sklic"/>
                <w:rFonts w:ascii="Arial" w:eastAsia="Calibri" w:hAnsi="Arial" w:cs="Arial"/>
                <w:color w:val="000000"/>
                <w:sz w:val="20"/>
                <w:szCs w:val="20"/>
                <w:lang w:eastAsia="sl-SI"/>
              </w:rPr>
              <w:footnoteReference w:id="48"/>
            </w:r>
            <w:r w:rsidRPr="00574D3A">
              <w:rPr>
                <w:rFonts w:ascii="Arial" w:eastAsia="Calibri" w:hAnsi="Arial" w:cs="Arial"/>
                <w:color w:val="000000"/>
                <w:sz w:val="20"/>
                <w:szCs w:val="20"/>
                <w:lang w:eastAsia="sl-SI"/>
              </w:rPr>
              <w:t xml:space="preserve">. </w:t>
            </w:r>
            <w:r w:rsidRPr="00574D3A">
              <w:rPr>
                <w:rFonts w:ascii="Arial" w:eastAsia="Arial" w:hAnsi="Arial" w:cs="Arial"/>
                <w:iCs/>
                <w:color w:val="000000"/>
                <w:sz w:val="20"/>
                <w:szCs w:val="20"/>
                <w:lang w:eastAsia="sl-SI"/>
              </w:rPr>
              <w:t xml:space="preserve">Za projektne zaposlitve za določen čas veljajo enaka pravila plačnega sistema kot za preostale javne uslužbence. </w:t>
            </w:r>
            <w:r w:rsidRPr="00574D3A">
              <w:rPr>
                <w:rFonts w:ascii="Arial" w:eastAsia="Calibri" w:hAnsi="Arial" w:cs="Arial"/>
                <w:color w:val="000000"/>
                <w:sz w:val="20"/>
                <w:szCs w:val="20"/>
                <w:lang w:eastAsia="sl-SI"/>
              </w:rPr>
              <w:t>Vse zaposlitve za čas trajanja projekta so predvidene zaradi povečanega obsega dela pri vzpostavitvi in izvedbi sistema portfelja projektov in investicij v IT.</w:t>
            </w:r>
          </w:p>
          <w:p w14:paraId="09EFE1CB" w14:textId="5C330A01" w:rsidR="00BF67C5" w:rsidRPr="00BF67C5" w:rsidRDefault="00BF67C5" w:rsidP="00BF67C5">
            <w:pPr>
              <w:jc w:val="both"/>
              <w:textAlignment w:val="baseline"/>
              <w:rPr>
                <w:rFonts w:ascii="Arial" w:eastAsia="Calibri" w:hAnsi="Arial" w:cs="Arial"/>
                <w:color w:val="000000"/>
                <w:sz w:val="20"/>
                <w:szCs w:val="20"/>
                <w:lang w:eastAsia="sl-SI"/>
              </w:rPr>
            </w:pPr>
            <w:r w:rsidRPr="00BF67C5">
              <w:rPr>
                <w:rFonts w:ascii="Arial" w:eastAsia="Calibri" w:hAnsi="Arial" w:cs="Arial"/>
                <w:color w:val="000000"/>
                <w:sz w:val="20"/>
                <w:szCs w:val="20"/>
                <w:lang w:eastAsia="sl-SI"/>
              </w:rPr>
              <w:t>Nove projektne zaposlitve so nujno potrebne za pomoč pri procesu vzpostavitve in upravljanja IT sistema za podporo vodenju portfelja projektov in projektnemu vodenju, upravljanje portfelja projektov, pomoč vodjem projektov pri pripravi projektnih planov, usklajevanje časovnic in usklajevanje virov med vsemi organi, ki bodo izdeloval</w:t>
            </w:r>
            <w:r w:rsidR="00857997">
              <w:rPr>
                <w:rFonts w:ascii="Arial" w:eastAsia="Calibri" w:hAnsi="Arial" w:cs="Arial"/>
                <w:color w:val="000000"/>
                <w:sz w:val="20"/>
                <w:szCs w:val="20"/>
                <w:lang w:eastAsia="sl-SI"/>
              </w:rPr>
              <w:t>i</w:t>
            </w:r>
            <w:r w:rsidRPr="00BF67C5">
              <w:rPr>
                <w:rFonts w:ascii="Arial" w:eastAsia="Calibri" w:hAnsi="Arial" w:cs="Arial"/>
                <w:color w:val="000000"/>
                <w:sz w:val="20"/>
                <w:szCs w:val="20"/>
                <w:lang w:eastAsia="sl-SI"/>
              </w:rPr>
              <w:t xml:space="preserve"> IT rešitve iz NOO sredstev, saj je MJU tisti organ, ki bo upravljal IT infrastrukturo iz NOO sredstev, sistemsk</w:t>
            </w:r>
            <w:r w:rsidR="00857997">
              <w:rPr>
                <w:rFonts w:ascii="Arial" w:eastAsia="Calibri" w:hAnsi="Arial" w:cs="Arial"/>
                <w:color w:val="000000"/>
                <w:sz w:val="20"/>
                <w:szCs w:val="20"/>
                <w:lang w:eastAsia="sl-SI"/>
              </w:rPr>
              <w:t>o</w:t>
            </w:r>
            <w:r w:rsidRPr="00BF67C5">
              <w:rPr>
                <w:rFonts w:ascii="Arial" w:eastAsia="Calibri" w:hAnsi="Arial" w:cs="Arial"/>
                <w:color w:val="000000"/>
                <w:sz w:val="20"/>
                <w:szCs w:val="20"/>
                <w:lang w:eastAsia="sl-SI"/>
              </w:rPr>
              <w:t xml:space="preserve"> in metodološk</w:t>
            </w:r>
            <w:r w:rsidR="00857997">
              <w:rPr>
                <w:rFonts w:ascii="Arial" w:eastAsia="Calibri" w:hAnsi="Arial" w:cs="Arial"/>
                <w:color w:val="000000"/>
                <w:sz w:val="20"/>
                <w:szCs w:val="20"/>
                <w:lang w:eastAsia="sl-SI"/>
              </w:rPr>
              <w:t>o</w:t>
            </w:r>
            <w:r w:rsidRPr="00BF67C5">
              <w:rPr>
                <w:rFonts w:ascii="Arial" w:eastAsia="Calibri" w:hAnsi="Arial" w:cs="Arial"/>
                <w:color w:val="000000"/>
                <w:sz w:val="20"/>
                <w:szCs w:val="20"/>
                <w:lang w:eastAsia="sl-SI"/>
              </w:rPr>
              <w:t xml:space="preserve"> pomoč vodjem projektov, spremljanje izvajanja projektov ter usklajevanje izvajanja, pomoč vodjem projektov v primeru zastojev, poročanje, razvoj metodologije sistema projektnega vodenja.</w:t>
            </w:r>
          </w:p>
          <w:p w14:paraId="52B5D986" w14:textId="3908F73A" w:rsidR="00BF67C5" w:rsidRPr="00BF67C5" w:rsidRDefault="00BF67C5" w:rsidP="00BF67C5">
            <w:pPr>
              <w:jc w:val="both"/>
              <w:textAlignment w:val="baseline"/>
              <w:rPr>
                <w:rFonts w:ascii="Arial" w:eastAsia="Calibri" w:hAnsi="Arial" w:cs="Arial"/>
                <w:color w:val="000000"/>
                <w:sz w:val="20"/>
                <w:szCs w:val="20"/>
                <w:lang w:eastAsia="sl-SI"/>
              </w:rPr>
            </w:pPr>
            <w:r w:rsidRPr="00BF67C5">
              <w:rPr>
                <w:rFonts w:ascii="Arial" w:eastAsia="Calibri" w:hAnsi="Arial" w:cs="Arial"/>
                <w:color w:val="000000"/>
                <w:sz w:val="20"/>
                <w:szCs w:val="20"/>
                <w:lang w:eastAsia="sl-SI"/>
              </w:rPr>
              <w:t>V času izvajanja ukrepov bodo ti zaposleni optimizirali procese dela in hkrati prenašali znanje in izkušnje na obstoječe zaposlene, da bodo po zaključku izvajanja ukrepa (projekta) iz NOO le-ti lahko prevzeli nadaljnje upravljanje portfelj</w:t>
            </w:r>
            <w:r w:rsidR="00857997">
              <w:rPr>
                <w:rFonts w:ascii="Arial" w:eastAsia="Calibri" w:hAnsi="Arial" w:cs="Arial"/>
                <w:color w:val="000000"/>
                <w:sz w:val="20"/>
                <w:szCs w:val="20"/>
                <w:lang w:eastAsia="sl-SI"/>
              </w:rPr>
              <w:t>a</w:t>
            </w:r>
            <w:r w:rsidRPr="00BF67C5">
              <w:rPr>
                <w:rFonts w:ascii="Arial" w:eastAsia="Calibri" w:hAnsi="Arial" w:cs="Arial"/>
                <w:color w:val="000000"/>
                <w:sz w:val="20"/>
                <w:szCs w:val="20"/>
                <w:lang w:eastAsia="sl-SI"/>
              </w:rPr>
              <w:t xml:space="preserve"> projektov in investicij v IT. S tem bo zagotovljeno dolgoročno vzdržno in optimalno upravljanje portfelj</w:t>
            </w:r>
            <w:r w:rsidR="00857997">
              <w:rPr>
                <w:rFonts w:ascii="Arial" w:eastAsia="Calibri" w:hAnsi="Arial" w:cs="Arial"/>
                <w:color w:val="000000"/>
                <w:sz w:val="20"/>
                <w:szCs w:val="20"/>
                <w:lang w:eastAsia="sl-SI"/>
              </w:rPr>
              <w:t>a</w:t>
            </w:r>
            <w:r w:rsidRPr="00BF67C5">
              <w:rPr>
                <w:rFonts w:ascii="Arial" w:eastAsia="Calibri" w:hAnsi="Arial" w:cs="Arial"/>
                <w:color w:val="000000"/>
                <w:sz w:val="20"/>
                <w:szCs w:val="20"/>
                <w:lang w:eastAsia="sl-SI"/>
              </w:rPr>
              <w:t xml:space="preserve"> brez teh dodatnih zaposlitev po zaključku ukrepov NOO. </w:t>
            </w:r>
          </w:p>
          <w:p w14:paraId="2566CD09" w14:textId="503217DD" w:rsidR="00BF67C5" w:rsidRPr="00BF67C5" w:rsidRDefault="00BF67C5" w:rsidP="00BF67C5">
            <w:pPr>
              <w:jc w:val="both"/>
              <w:textAlignment w:val="baseline"/>
              <w:rPr>
                <w:rFonts w:ascii="Arial" w:eastAsia="Calibri" w:hAnsi="Arial" w:cs="Arial"/>
                <w:color w:val="000000"/>
                <w:sz w:val="20"/>
                <w:szCs w:val="20"/>
                <w:lang w:eastAsia="sl-SI"/>
              </w:rPr>
            </w:pPr>
            <w:r w:rsidRPr="00BF67C5">
              <w:rPr>
                <w:rFonts w:ascii="Arial" w:eastAsia="Calibri" w:hAnsi="Arial" w:cs="Arial"/>
                <w:color w:val="000000"/>
                <w:sz w:val="20"/>
                <w:szCs w:val="20"/>
                <w:lang w:eastAsia="sl-SI"/>
              </w:rPr>
              <w:t>Navedene naloge bodo izvajali nov</w:t>
            </w:r>
            <w:r w:rsidR="005E0FE7">
              <w:rPr>
                <w:rFonts w:ascii="Arial" w:eastAsia="Calibri" w:hAnsi="Arial" w:cs="Arial"/>
                <w:color w:val="000000"/>
                <w:sz w:val="20"/>
                <w:szCs w:val="20"/>
                <w:lang w:eastAsia="sl-SI"/>
              </w:rPr>
              <w:t>o</w:t>
            </w:r>
            <w:r w:rsidRPr="00BF67C5">
              <w:rPr>
                <w:rFonts w:ascii="Arial" w:eastAsia="Calibri" w:hAnsi="Arial" w:cs="Arial"/>
                <w:color w:val="000000"/>
                <w:sz w:val="20"/>
                <w:szCs w:val="20"/>
                <w:lang w:eastAsia="sl-SI"/>
              </w:rPr>
              <w:t>zaposlen</w:t>
            </w:r>
            <w:r w:rsidR="005E0FE7">
              <w:rPr>
                <w:rFonts w:ascii="Arial" w:eastAsia="Calibri" w:hAnsi="Arial" w:cs="Arial"/>
                <w:color w:val="000000"/>
                <w:sz w:val="20"/>
                <w:szCs w:val="20"/>
                <w:lang w:eastAsia="sl-SI"/>
              </w:rPr>
              <w:t>e osebe z zaposlitvijo</w:t>
            </w:r>
            <w:r w:rsidRPr="00BF67C5">
              <w:rPr>
                <w:rFonts w:ascii="Arial" w:eastAsia="Calibri" w:hAnsi="Arial" w:cs="Arial"/>
                <w:color w:val="000000"/>
                <w:sz w:val="20"/>
                <w:szCs w:val="20"/>
                <w:lang w:eastAsia="sl-SI"/>
              </w:rPr>
              <w:t xml:space="preserve"> za določen čas</w:t>
            </w:r>
            <w:r w:rsidR="005E0FE7">
              <w:rPr>
                <w:rFonts w:ascii="Arial" w:eastAsia="Calibri" w:hAnsi="Arial" w:cs="Arial"/>
                <w:color w:val="000000"/>
                <w:sz w:val="20"/>
                <w:szCs w:val="20"/>
                <w:lang w:eastAsia="sl-SI"/>
              </w:rPr>
              <w:t>, in sicer</w:t>
            </w:r>
            <w:r w:rsidRPr="00BF67C5">
              <w:rPr>
                <w:rFonts w:ascii="Arial" w:eastAsia="Calibri" w:hAnsi="Arial" w:cs="Arial"/>
                <w:color w:val="000000"/>
                <w:sz w:val="20"/>
                <w:szCs w:val="20"/>
                <w:lang w:eastAsia="sl-SI"/>
              </w:rPr>
              <w:t xml:space="preserve"> do zaključka izvedbe projekta.</w:t>
            </w:r>
          </w:p>
          <w:p w14:paraId="73D4A690" w14:textId="77777777" w:rsidR="00BF67C5" w:rsidRPr="00BF67C5" w:rsidRDefault="00BF67C5" w:rsidP="00BF67C5">
            <w:pPr>
              <w:jc w:val="both"/>
              <w:textAlignment w:val="baseline"/>
              <w:rPr>
                <w:rFonts w:ascii="Arial" w:eastAsia="Calibri" w:hAnsi="Arial" w:cs="Arial"/>
                <w:color w:val="000000"/>
                <w:sz w:val="20"/>
                <w:szCs w:val="20"/>
                <w:lang w:eastAsia="sl-SI"/>
              </w:rPr>
            </w:pPr>
            <w:r w:rsidRPr="00BF67C5">
              <w:rPr>
                <w:rFonts w:ascii="Arial" w:eastAsia="Calibri" w:hAnsi="Arial" w:cs="Arial"/>
                <w:color w:val="000000"/>
                <w:sz w:val="20"/>
                <w:szCs w:val="20"/>
                <w:lang w:eastAsia="sl-SI"/>
              </w:rPr>
              <w:t>Zunanji izvajalec bo (s svojimi usposobljenimi kadri, ki imajo ustrezna znanja, kvalifikacije, certifikate, izkušnje in reference) vključen v tehnične procese vzpostavitve IT sistema za podporo. Predvidene naloge zunanjega izvajalca:</w:t>
            </w:r>
          </w:p>
          <w:p w14:paraId="4006C96A" w14:textId="2CCA5FCA" w:rsidR="00BF67C5" w:rsidRPr="003362AC" w:rsidRDefault="00BF67C5" w:rsidP="000D19D1">
            <w:pPr>
              <w:pStyle w:val="Odstavekseznama"/>
              <w:numPr>
                <w:ilvl w:val="0"/>
                <w:numId w:val="127"/>
              </w:numPr>
              <w:jc w:val="both"/>
              <w:textAlignment w:val="baseline"/>
              <w:rPr>
                <w:rFonts w:ascii="Arial" w:eastAsia="Calibri" w:hAnsi="Arial" w:cs="Arial"/>
                <w:color w:val="000000"/>
                <w:sz w:val="20"/>
                <w:szCs w:val="20"/>
                <w:lang w:val="sl-SI" w:eastAsia="sl-SI"/>
              </w:rPr>
            </w:pPr>
            <w:r w:rsidRPr="003362AC">
              <w:rPr>
                <w:rFonts w:ascii="Arial" w:eastAsia="Calibri" w:hAnsi="Arial" w:cs="Arial"/>
                <w:color w:val="000000"/>
                <w:sz w:val="20"/>
                <w:szCs w:val="20"/>
                <w:lang w:val="sl-SI" w:eastAsia="sl-SI"/>
              </w:rPr>
              <w:t xml:space="preserve">vzpostavitev delujočega okolja MS Project Professional/Project </w:t>
            </w:r>
            <w:r w:rsidR="005E0FE7">
              <w:rPr>
                <w:rFonts w:ascii="Arial" w:eastAsia="Calibri" w:hAnsi="Arial" w:cs="Arial"/>
                <w:color w:val="000000"/>
                <w:sz w:val="20"/>
                <w:szCs w:val="20"/>
                <w:lang w:val="sl-SI" w:eastAsia="sl-SI"/>
              </w:rPr>
              <w:t>S</w:t>
            </w:r>
            <w:r w:rsidRPr="003362AC">
              <w:rPr>
                <w:rFonts w:ascii="Arial" w:eastAsia="Calibri" w:hAnsi="Arial" w:cs="Arial"/>
                <w:color w:val="000000"/>
                <w:sz w:val="20"/>
                <w:szCs w:val="20"/>
                <w:lang w:val="sl-SI" w:eastAsia="sl-SI"/>
              </w:rPr>
              <w:t>erver,</w:t>
            </w:r>
          </w:p>
          <w:p w14:paraId="5F69BEF3" w14:textId="77777777" w:rsidR="00BF67C5" w:rsidRPr="003362AC" w:rsidRDefault="00BF67C5" w:rsidP="000D19D1">
            <w:pPr>
              <w:pStyle w:val="Odstavekseznama"/>
              <w:numPr>
                <w:ilvl w:val="0"/>
                <w:numId w:val="127"/>
              </w:numPr>
              <w:jc w:val="both"/>
              <w:textAlignment w:val="baseline"/>
              <w:rPr>
                <w:rFonts w:ascii="Arial" w:eastAsia="Calibri" w:hAnsi="Arial" w:cs="Arial"/>
                <w:color w:val="000000"/>
                <w:sz w:val="20"/>
                <w:szCs w:val="20"/>
                <w:lang w:val="sl-SI" w:eastAsia="sl-SI"/>
              </w:rPr>
            </w:pPr>
            <w:r w:rsidRPr="003362AC">
              <w:rPr>
                <w:rFonts w:ascii="Arial" w:eastAsia="Calibri" w:hAnsi="Arial" w:cs="Arial"/>
                <w:color w:val="000000"/>
                <w:sz w:val="20"/>
                <w:szCs w:val="20"/>
                <w:lang w:val="sl-SI" w:eastAsia="sl-SI"/>
              </w:rPr>
              <w:t>prilagoditev okolja na naročnikove potrebe,</w:t>
            </w:r>
          </w:p>
          <w:p w14:paraId="76CF4924" w14:textId="6AC98E70" w:rsidR="00BF67C5" w:rsidRPr="003362AC" w:rsidRDefault="00BF67C5" w:rsidP="000D19D1">
            <w:pPr>
              <w:pStyle w:val="Odstavekseznama"/>
              <w:numPr>
                <w:ilvl w:val="0"/>
                <w:numId w:val="127"/>
              </w:numPr>
              <w:jc w:val="both"/>
              <w:textAlignment w:val="baseline"/>
              <w:rPr>
                <w:rFonts w:ascii="Arial" w:eastAsia="Calibri" w:hAnsi="Arial" w:cs="Arial"/>
                <w:color w:val="000000"/>
                <w:sz w:val="20"/>
                <w:szCs w:val="20"/>
                <w:lang w:val="sl-SI" w:eastAsia="sl-SI"/>
              </w:rPr>
            </w:pPr>
            <w:r w:rsidRPr="003362AC">
              <w:rPr>
                <w:rFonts w:ascii="Arial" w:eastAsia="Calibri" w:hAnsi="Arial" w:cs="Arial"/>
                <w:color w:val="000000"/>
                <w:sz w:val="20"/>
                <w:szCs w:val="20"/>
                <w:lang w:val="sl-SI" w:eastAsia="sl-SI"/>
              </w:rPr>
              <w:t>prenos podatkov iz obstoječih sistemov za podporo projektnemu vodenju in finančno-računovodskih sistemov,</w:t>
            </w:r>
          </w:p>
          <w:p w14:paraId="0935D441" w14:textId="77777777" w:rsidR="00BF67C5" w:rsidRPr="003362AC" w:rsidRDefault="00BF67C5" w:rsidP="000D19D1">
            <w:pPr>
              <w:pStyle w:val="Odstavekseznama"/>
              <w:numPr>
                <w:ilvl w:val="0"/>
                <w:numId w:val="127"/>
              </w:numPr>
              <w:jc w:val="both"/>
              <w:textAlignment w:val="baseline"/>
              <w:rPr>
                <w:rFonts w:ascii="Arial" w:eastAsia="Calibri" w:hAnsi="Arial" w:cs="Arial"/>
                <w:color w:val="000000"/>
                <w:sz w:val="20"/>
                <w:szCs w:val="20"/>
                <w:lang w:val="sl-SI" w:eastAsia="sl-SI"/>
              </w:rPr>
            </w:pPr>
            <w:r w:rsidRPr="003362AC">
              <w:rPr>
                <w:rFonts w:ascii="Arial" w:eastAsia="Calibri" w:hAnsi="Arial" w:cs="Arial"/>
                <w:color w:val="000000"/>
                <w:sz w:val="20"/>
                <w:szCs w:val="20"/>
                <w:lang w:val="sl-SI" w:eastAsia="sl-SI"/>
              </w:rPr>
              <w:t>izvedba izobraževanja za uporabo sistema,</w:t>
            </w:r>
          </w:p>
          <w:p w14:paraId="711C83EC" w14:textId="77777777" w:rsidR="00BF67C5" w:rsidRPr="003362AC" w:rsidRDefault="00BF67C5" w:rsidP="000D19D1">
            <w:pPr>
              <w:pStyle w:val="Odstavekseznama"/>
              <w:numPr>
                <w:ilvl w:val="0"/>
                <w:numId w:val="127"/>
              </w:numPr>
              <w:jc w:val="both"/>
              <w:textAlignment w:val="baseline"/>
              <w:rPr>
                <w:rFonts w:ascii="Arial" w:eastAsia="Calibri" w:hAnsi="Arial" w:cs="Arial"/>
                <w:color w:val="000000"/>
                <w:sz w:val="20"/>
                <w:szCs w:val="20"/>
                <w:lang w:val="sl-SI" w:eastAsia="sl-SI"/>
              </w:rPr>
            </w:pPr>
            <w:r w:rsidRPr="003362AC">
              <w:rPr>
                <w:rFonts w:ascii="Arial" w:eastAsia="Calibri" w:hAnsi="Arial" w:cs="Arial"/>
                <w:color w:val="000000"/>
                <w:sz w:val="20"/>
                <w:szCs w:val="20"/>
                <w:lang w:val="sl-SI" w:eastAsia="sl-SI"/>
              </w:rPr>
              <w:t>zahtevana podpora izvajalca,</w:t>
            </w:r>
          </w:p>
          <w:p w14:paraId="6DFDEB6B" w14:textId="77777777" w:rsidR="00BF67C5" w:rsidRPr="003362AC" w:rsidRDefault="00BF67C5" w:rsidP="000D19D1">
            <w:pPr>
              <w:pStyle w:val="Odstavekseznama"/>
              <w:numPr>
                <w:ilvl w:val="0"/>
                <w:numId w:val="127"/>
              </w:numPr>
              <w:jc w:val="both"/>
              <w:textAlignment w:val="baseline"/>
              <w:rPr>
                <w:rFonts w:ascii="Arial" w:eastAsia="Calibri" w:hAnsi="Arial" w:cs="Arial"/>
                <w:color w:val="000000"/>
                <w:sz w:val="20"/>
                <w:szCs w:val="20"/>
                <w:lang w:val="sl-SI" w:eastAsia="sl-SI"/>
              </w:rPr>
            </w:pPr>
            <w:r w:rsidRPr="003362AC">
              <w:rPr>
                <w:rFonts w:ascii="Arial" w:eastAsia="Calibri" w:hAnsi="Arial" w:cs="Arial"/>
                <w:color w:val="000000"/>
                <w:sz w:val="20"/>
                <w:szCs w:val="20"/>
                <w:lang w:val="sl-SI" w:eastAsia="sl-SI"/>
              </w:rPr>
              <w:t>računalniške storitve za nadgradnje.</w:t>
            </w:r>
          </w:p>
          <w:p w14:paraId="413D5D49" w14:textId="77D2CDA4" w:rsidR="00BF67C5" w:rsidRPr="003362AC" w:rsidRDefault="00BF67C5" w:rsidP="000B3990">
            <w:pPr>
              <w:jc w:val="both"/>
              <w:textAlignment w:val="baseline"/>
              <w:rPr>
                <w:rFonts w:ascii="Arial" w:eastAsia="Calibri" w:hAnsi="Arial" w:cs="Arial"/>
                <w:color w:val="000000"/>
                <w:sz w:val="20"/>
                <w:szCs w:val="20"/>
                <w:lang w:eastAsia="sl-SI"/>
              </w:rPr>
            </w:pPr>
            <w:r w:rsidRPr="003362AC">
              <w:rPr>
                <w:rFonts w:ascii="Arial" w:eastAsia="Calibri" w:hAnsi="Arial" w:cs="Arial"/>
                <w:color w:val="000000"/>
                <w:sz w:val="20"/>
                <w:szCs w:val="20"/>
                <w:lang w:eastAsia="sl-SI"/>
              </w:rPr>
              <w:t>Ocenjujemo, da je izvedba začasnih projektnih zaposlitev v kombinaciji z najemom zunanjega izvajalca optimalna rešitev z vidika stroškovne učinkovitosti in časovne izvedbe projekta.</w:t>
            </w:r>
          </w:p>
          <w:p w14:paraId="6A308545" w14:textId="318568C0"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1.726.050 EUR (v vrednost je vključen DDV v višini 11.400 EUR, dodatno je</w:t>
            </w:r>
            <w:r w:rsidR="00A817CD">
              <w:rPr>
                <w:rFonts w:ascii="Arial" w:eastAsia="Calibri" w:hAnsi="Arial" w:cs="Arial"/>
                <w:b/>
                <w:bCs/>
                <w:color w:val="000000"/>
                <w:sz w:val="20"/>
                <w:szCs w:val="20"/>
                <w:lang w:eastAsia="sl-SI"/>
              </w:rPr>
              <w:t xml:space="preserve"> </w:t>
            </w:r>
            <w:r w:rsidRPr="00574D3A">
              <w:rPr>
                <w:rFonts w:ascii="Arial" w:eastAsia="Calibri" w:hAnsi="Arial" w:cs="Arial"/>
                <w:b/>
                <w:bCs/>
                <w:color w:val="000000"/>
                <w:sz w:val="20"/>
                <w:szCs w:val="20"/>
                <w:lang w:eastAsia="sl-SI"/>
              </w:rPr>
              <w:t>predviden DDV v višini 171.215 EUR)</w:t>
            </w:r>
          </w:p>
          <w:p w14:paraId="62759A68"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p>
          <w:p w14:paraId="54B168AA"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Izboljšanje energetske učinkovitosti stavb v državni lasti s pomočjo energetskega vodenja – pilotni projekt, izvedba v omejenem obsegu</w:t>
            </w:r>
          </w:p>
          <w:p w14:paraId="35091647" w14:textId="661060B2"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240.000 EUR</w:t>
            </w:r>
          </w:p>
          <w:p w14:paraId="38A87770" w14:textId="11F93C08" w:rsidR="00574D3A" w:rsidRPr="00574D3A" w:rsidRDefault="009B0F74" w:rsidP="00574D3A">
            <w:pPr>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S</w:t>
            </w:r>
            <w:r w:rsidR="00574D3A" w:rsidRPr="00574D3A">
              <w:rPr>
                <w:rFonts w:ascii="Arial" w:eastAsia="Calibri" w:hAnsi="Arial" w:cs="Arial"/>
                <w:color w:val="000000"/>
                <w:sz w:val="20"/>
                <w:szCs w:val="20"/>
                <w:lang w:eastAsia="sl-SI"/>
              </w:rPr>
              <w:t>klop</w:t>
            </w:r>
            <w:r>
              <w:rPr>
                <w:rFonts w:ascii="Arial" w:eastAsia="Calibri" w:hAnsi="Arial" w:cs="Arial"/>
                <w:color w:val="000000"/>
                <w:sz w:val="20"/>
                <w:szCs w:val="20"/>
                <w:lang w:eastAsia="sl-SI"/>
              </w:rPr>
              <w:t xml:space="preserve"> obsega</w:t>
            </w:r>
            <w:r w:rsidR="00574D3A" w:rsidRPr="00574D3A">
              <w:rPr>
                <w:rFonts w:ascii="Arial" w:eastAsia="Calibri" w:hAnsi="Arial" w:cs="Arial"/>
                <w:color w:val="000000"/>
                <w:sz w:val="20"/>
                <w:szCs w:val="20"/>
                <w:lang w:eastAsia="sl-SI"/>
              </w:rPr>
              <w:t xml:space="preserve"> naslednj</w:t>
            </w:r>
            <w:r>
              <w:rPr>
                <w:rFonts w:ascii="Arial" w:eastAsia="Calibri" w:hAnsi="Arial" w:cs="Arial"/>
                <w:color w:val="000000"/>
                <w:sz w:val="20"/>
                <w:szCs w:val="20"/>
                <w:lang w:eastAsia="sl-SI"/>
              </w:rPr>
              <w:t>e</w:t>
            </w:r>
            <w:r w:rsidR="00574D3A" w:rsidRPr="00574D3A">
              <w:rPr>
                <w:rFonts w:ascii="Arial" w:eastAsia="Calibri" w:hAnsi="Arial" w:cs="Arial"/>
                <w:color w:val="000000"/>
                <w:sz w:val="20"/>
                <w:szCs w:val="20"/>
                <w:lang w:eastAsia="sl-SI"/>
              </w:rPr>
              <w:t xml:space="preserve"> strošk</w:t>
            </w:r>
            <w:r>
              <w:rPr>
                <w:rFonts w:ascii="Arial" w:eastAsia="Calibri" w:hAnsi="Arial" w:cs="Arial"/>
                <w:color w:val="000000"/>
                <w:sz w:val="20"/>
                <w:szCs w:val="20"/>
                <w:lang w:eastAsia="sl-SI"/>
              </w:rPr>
              <w:t>e</w:t>
            </w:r>
            <w:r w:rsidR="00574D3A" w:rsidRPr="00574D3A">
              <w:rPr>
                <w:rFonts w:ascii="Arial" w:eastAsia="Calibri" w:hAnsi="Arial" w:cs="Arial"/>
                <w:color w:val="000000"/>
                <w:sz w:val="20"/>
                <w:szCs w:val="20"/>
                <w:lang w:eastAsia="sl-SI"/>
              </w:rPr>
              <w:t>:</w:t>
            </w:r>
          </w:p>
          <w:p w14:paraId="31FACEC4" w14:textId="37145C4B" w:rsidR="00574D3A" w:rsidRPr="00574D3A" w:rsidRDefault="004220A8" w:rsidP="00574D3A">
            <w:pPr>
              <w:jc w:val="both"/>
              <w:rPr>
                <w:rFonts w:ascii="Arial" w:eastAsia="Calibri" w:hAnsi="Arial" w:cs="Arial"/>
                <w:sz w:val="20"/>
                <w:szCs w:val="20"/>
              </w:rPr>
            </w:pPr>
            <w:r>
              <w:rPr>
                <w:rFonts w:ascii="Arial" w:eastAsia="Calibri" w:hAnsi="Arial" w:cs="Arial"/>
                <w:sz w:val="20"/>
                <w:szCs w:val="20"/>
              </w:rPr>
              <w:t>I</w:t>
            </w:r>
            <w:r w:rsidR="00574D3A" w:rsidRPr="00574D3A">
              <w:rPr>
                <w:rFonts w:ascii="Arial" w:eastAsia="Calibri" w:hAnsi="Arial" w:cs="Arial"/>
                <w:sz w:val="20"/>
                <w:szCs w:val="20"/>
              </w:rPr>
              <w:t>zdelava študij, analiz, svetovanje pri pripravi: izdelav</w:t>
            </w:r>
            <w:r w:rsidR="009B0F74">
              <w:rPr>
                <w:rFonts w:ascii="Arial" w:eastAsia="Calibri" w:hAnsi="Arial" w:cs="Arial"/>
                <w:sz w:val="20"/>
                <w:szCs w:val="20"/>
              </w:rPr>
              <w:t>a</w:t>
            </w:r>
            <w:r w:rsidR="00574D3A" w:rsidRPr="00574D3A">
              <w:rPr>
                <w:rFonts w:ascii="Arial" w:eastAsia="Calibri" w:hAnsi="Arial" w:cs="Arial"/>
                <w:sz w:val="20"/>
                <w:szCs w:val="20"/>
              </w:rPr>
              <w:t xml:space="preserve"> investicijske dokumentacije in podlag zanjo, t</w:t>
            </w:r>
            <w:r w:rsidR="009B0F74">
              <w:rPr>
                <w:rFonts w:ascii="Arial" w:eastAsia="Calibri" w:hAnsi="Arial" w:cs="Arial"/>
                <w:sz w:val="20"/>
                <w:szCs w:val="20"/>
              </w:rPr>
              <w:t>j.</w:t>
            </w:r>
            <w:r w:rsidR="00574D3A" w:rsidRPr="00574D3A">
              <w:rPr>
                <w:rFonts w:ascii="Arial" w:eastAsia="Calibri" w:hAnsi="Arial" w:cs="Arial"/>
                <w:sz w:val="20"/>
                <w:szCs w:val="20"/>
              </w:rPr>
              <w:t xml:space="preserve"> analiz zatečenega stanja, študij izboljša</w:t>
            </w:r>
            <w:r w:rsidR="009B0F74">
              <w:rPr>
                <w:rFonts w:ascii="Arial" w:eastAsia="Calibri" w:hAnsi="Arial" w:cs="Arial"/>
                <w:sz w:val="20"/>
                <w:szCs w:val="20"/>
              </w:rPr>
              <w:t>v</w:t>
            </w:r>
            <w:r w:rsidR="00574D3A" w:rsidRPr="00574D3A">
              <w:rPr>
                <w:rFonts w:ascii="Arial" w:eastAsia="Calibri" w:hAnsi="Arial" w:cs="Arial"/>
                <w:sz w:val="20"/>
                <w:szCs w:val="20"/>
              </w:rPr>
              <w:t xml:space="preserve"> na podlagi predvidenih ukrepov, študij variant različnih ukrepov, strošek strokovnega svetovanja energetskega managerja, ki bo sodeloval pri pripravi</w:t>
            </w:r>
            <w:r w:rsidR="00221444">
              <w:rPr>
                <w:rFonts w:ascii="Arial" w:eastAsia="Calibri" w:hAnsi="Arial" w:cs="Arial"/>
                <w:sz w:val="20"/>
                <w:szCs w:val="20"/>
              </w:rPr>
              <w:t>;</w:t>
            </w:r>
            <w:r w:rsidR="00574D3A" w:rsidRPr="00574D3A">
              <w:rPr>
                <w:rFonts w:ascii="Arial" w:eastAsia="Calibri" w:hAnsi="Arial" w:cs="Arial"/>
                <w:sz w:val="20"/>
                <w:szCs w:val="20"/>
              </w:rPr>
              <w:t xml:space="preserve"> v postavki </w:t>
            </w:r>
            <w:r w:rsidR="00221444">
              <w:rPr>
                <w:rFonts w:ascii="Arial" w:eastAsia="Calibri" w:hAnsi="Arial" w:cs="Arial"/>
                <w:sz w:val="20"/>
                <w:szCs w:val="20"/>
              </w:rPr>
              <w:t xml:space="preserve">je </w:t>
            </w:r>
            <w:r w:rsidR="00574D3A" w:rsidRPr="00574D3A">
              <w:rPr>
                <w:rFonts w:ascii="Arial" w:eastAsia="Calibri" w:hAnsi="Arial" w:cs="Arial"/>
                <w:sz w:val="20"/>
                <w:szCs w:val="20"/>
              </w:rPr>
              <w:t>zajet tudi strošek izdelave PZI, t</w:t>
            </w:r>
            <w:r w:rsidR="00221444">
              <w:rPr>
                <w:rFonts w:ascii="Arial" w:eastAsia="Calibri" w:hAnsi="Arial" w:cs="Arial"/>
                <w:sz w:val="20"/>
                <w:szCs w:val="20"/>
              </w:rPr>
              <w:t>j.</w:t>
            </w:r>
            <w:r w:rsidR="00574D3A" w:rsidRPr="00574D3A">
              <w:rPr>
                <w:rFonts w:ascii="Arial" w:eastAsia="Calibri" w:hAnsi="Arial" w:cs="Arial"/>
                <w:sz w:val="20"/>
                <w:szCs w:val="20"/>
              </w:rPr>
              <w:t xml:space="preserve"> projektne dokumentacije, ki je podlaga</w:t>
            </w:r>
            <w:r w:rsidR="00221444">
              <w:rPr>
                <w:rFonts w:ascii="Arial" w:eastAsia="Calibri" w:hAnsi="Arial" w:cs="Arial"/>
                <w:sz w:val="20"/>
                <w:szCs w:val="20"/>
              </w:rPr>
              <w:t xml:space="preserve"> </w:t>
            </w:r>
            <w:r w:rsidR="00574D3A" w:rsidRPr="00574D3A">
              <w:rPr>
                <w:rFonts w:ascii="Arial" w:eastAsia="Calibri" w:hAnsi="Arial" w:cs="Arial"/>
                <w:sz w:val="20"/>
                <w:szCs w:val="20"/>
              </w:rPr>
              <w:t>za izvedbo programa, aplikacije – ocena teh stroškov znaša 50.000 EUR</w:t>
            </w:r>
            <w:r w:rsidR="00E27075">
              <w:rPr>
                <w:rFonts w:ascii="Arial" w:eastAsia="Calibri" w:hAnsi="Arial" w:cs="Arial"/>
                <w:sz w:val="20"/>
                <w:szCs w:val="20"/>
              </w:rPr>
              <w:t>.</w:t>
            </w:r>
            <w:r w:rsidR="00574D3A" w:rsidRPr="00574D3A">
              <w:rPr>
                <w:rFonts w:ascii="Arial" w:eastAsia="Calibri" w:hAnsi="Arial" w:cs="Arial"/>
                <w:sz w:val="20"/>
                <w:szCs w:val="20"/>
              </w:rPr>
              <w:t xml:space="preserve"> </w:t>
            </w:r>
            <w:r w:rsidR="00E27075" w:rsidRPr="00E27075">
              <w:rPr>
                <w:rFonts w:ascii="Arial" w:eastAsia="Calibri" w:hAnsi="Arial" w:cs="Arial"/>
                <w:sz w:val="20"/>
                <w:szCs w:val="20"/>
              </w:rPr>
              <w:t>Pri projektu energetske sanacije objekta FURS v N</w:t>
            </w:r>
            <w:r w:rsidR="00001710">
              <w:rPr>
                <w:rFonts w:ascii="Arial" w:eastAsia="Calibri" w:hAnsi="Arial" w:cs="Arial"/>
                <w:sz w:val="20"/>
                <w:szCs w:val="20"/>
              </w:rPr>
              <w:t>ovem mestu</w:t>
            </w:r>
            <w:r w:rsidR="00E27075" w:rsidRPr="00E27075">
              <w:rPr>
                <w:rFonts w:ascii="Arial" w:eastAsia="Calibri" w:hAnsi="Arial" w:cs="Arial"/>
                <w:sz w:val="20"/>
                <w:szCs w:val="20"/>
              </w:rPr>
              <w:t xml:space="preserve"> je strošek projektne in investicijske dokumentacije </w:t>
            </w:r>
            <w:r w:rsidR="00623D2B">
              <w:rPr>
                <w:rFonts w:ascii="Arial" w:eastAsia="Calibri" w:hAnsi="Arial" w:cs="Arial"/>
                <w:sz w:val="20"/>
                <w:szCs w:val="20"/>
              </w:rPr>
              <w:t xml:space="preserve">znašal </w:t>
            </w:r>
            <w:r w:rsidR="00E27075" w:rsidRPr="00E27075">
              <w:rPr>
                <w:rFonts w:ascii="Arial" w:eastAsia="Calibri" w:hAnsi="Arial" w:cs="Arial"/>
                <w:sz w:val="20"/>
                <w:szCs w:val="20"/>
              </w:rPr>
              <w:t xml:space="preserve">32.000 EUR. V tem primeru gre za dokumentacijo za </w:t>
            </w:r>
            <w:r w:rsidR="00623D2B">
              <w:rPr>
                <w:rFonts w:ascii="Arial" w:eastAsia="Calibri" w:hAnsi="Arial" w:cs="Arial"/>
                <w:sz w:val="20"/>
                <w:szCs w:val="20"/>
              </w:rPr>
              <w:t>eno</w:t>
            </w:r>
            <w:r w:rsidR="00E27075" w:rsidRPr="00E27075">
              <w:rPr>
                <w:rFonts w:ascii="Arial" w:eastAsia="Calibri" w:hAnsi="Arial" w:cs="Arial"/>
                <w:sz w:val="20"/>
                <w:szCs w:val="20"/>
              </w:rPr>
              <w:t xml:space="preserve"> stavbo v precej bolj podrobni in obsežni obliki. Za </w:t>
            </w:r>
            <w:r w:rsidR="00E27075" w:rsidRPr="00E27075">
              <w:rPr>
                <w:rFonts w:ascii="Arial" w:eastAsia="Calibri" w:hAnsi="Arial" w:cs="Arial"/>
                <w:sz w:val="20"/>
                <w:szCs w:val="20"/>
              </w:rPr>
              <w:lastRenderedPageBreak/>
              <w:t xml:space="preserve">ta projekt smo predvideli </w:t>
            </w:r>
            <w:r w:rsidR="00623D2B">
              <w:rPr>
                <w:rFonts w:ascii="Arial" w:eastAsia="Calibri" w:hAnsi="Arial" w:cs="Arial"/>
                <w:sz w:val="20"/>
                <w:szCs w:val="20"/>
              </w:rPr>
              <w:t>okoli</w:t>
            </w:r>
            <w:r w:rsidR="00E27075" w:rsidRPr="00E27075">
              <w:rPr>
                <w:rFonts w:ascii="Arial" w:eastAsia="Calibri" w:hAnsi="Arial" w:cs="Arial"/>
                <w:sz w:val="20"/>
                <w:szCs w:val="20"/>
              </w:rPr>
              <w:t xml:space="preserve"> </w:t>
            </w:r>
            <w:r w:rsidR="00623D2B">
              <w:rPr>
                <w:rFonts w:ascii="Arial" w:eastAsia="Calibri" w:hAnsi="Arial" w:cs="Arial"/>
                <w:sz w:val="20"/>
                <w:szCs w:val="20"/>
              </w:rPr>
              <w:t>desetino</w:t>
            </w:r>
            <w:r w:rsidR="00E27075" w:rsidRPr="00E27075">
              <w:rPr>
                <w:rFonts w:ascii="Arial" w:eastAsia="Calibri" w:hAnsi="Arial" w:cs="Arial"/>
                <w:sz w:val="20"/>
                <w:szCs w:val="20"/>
              </w:rPr>
              <w:t xml:space="preserve"> te vrednosti na objekt. Ob predpostavki, da bo cena za naročilo večje količine hkrati nižja, ocenjena vrednost </w:t>
            </w:r>
            <w:r w:rsidR="00623D2B">
              <w:rPr>
                <w:rFonts w:ascii="Arial" w:eastAsia="Calibri" w:hAnsi="Arial" w:cs="Arial"/>
                <w:sz w:val="20"/>
                <w:szCs w:val="20"/>
              </w:rPr>
              <w:t>znaša</w:t>
            </w:r>
            <w:r w:rsidR="00E27075" w:rsidRPr="00E27075">
              <w:rPr>
                <w:rFonts w:ascii="Arial" w:eastAsia="Calibri" w:hAnsi="Arial" w:cs="Arial"/>
                <w:sz w:val="20"/>
                <w:szCs w:val="20"/>
              </w:rPr>
              <w:t xml:space="preserve"> 50.000 EUR.</w:t>
            </w:r>
          </w:p>
          <w:p w14:paraId="7DDB0F30" w14:textId="5E1C1C7C"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Razvoj in nadgradnja informacijskega sistema: gre za stroške razvoja, nadgradenj in podpore (</w:t>
            </w:r>
            <w:r w:rsidR="00E4268B">
              <w:rPr>
                <w:rFonts w:ascii="Arial" w:eastAsia="Calibri" w:hAnsi="Arial" w:cs="Arial"/>
                <w:sz w:val="20"/>
                <w:szCs w:val="20"/>
              </w:rPr>
              <w:t xml:space="preserve">angl. </w:t>
            </w:r>
            <w:r w:rsidRPr="00574D3A">
              <w:rPr>
                <w:rFonts w:ascii="Arial" w:eastAsia="Calibri" w:hAnsi="Arial" w:cs="Arial"/>
                <w:sz w:val="20"/>
                <w:szCs w:val="20"/>
              </w:rPr>
              <w:t>product support)</w:t>
            </w:r>
            <w:r w:rsidR="006964A8">
              <w:rPr>
                <w:rFonts w:ascii="Arial" w:eastAsia="Calibri" w:hAnsi="Arial" w:cs="Arial"/>
                <w:sz w:val="20"/>
                <w:szCs w:val="20"/>
              </w:rPr>
              <w:t>, ki vključuje</w:t>
            </w:r>
            <w:r w:rsidRPr="00574D3A">
              <w:rPr>
                <w:rFonts w:ascii="Arial" w:eastAsia="Calibri" w:hAnsi="Arial" w:cs="Arial"/>
                <w:sz w:val="20"/>
                <w:szCs w:val="20"/>
              </w:rPr>
              <w:t xml:space="preserve"> svetovanje in analize v času razvoja, razvoj in programiranje IS, nadgradnje in podporo naročniku</w:t>
            </w:r>
            <w:r w:rsidR="004F6DF5">
              <w:rPr>
                <w:rFonts w:ascii="Arial" w:eastAsia="Calibri" w:hAnsi="Arial" w:cs="Arial"/>
                <w:sz w:val="20"/>
                <w:szCs w:val="20"/>
              </w:rPr>
              <w:t>,</w:t>
            </w:r>
            <w:r w:rsidRPr="00574D3A">
              <w:rPr>
                <w:rFonts w:ascii="Arial" w:eastAsia="Calibri" w:hAnsi="Arial" w:cs="Arial"/>
                <w:sz w:val="20"/>
                <w:szCs w:val="20"/>
              </w:rPr>
              <w:t xml:space="preserve"> vključno s podporo uporabnikom – ocena teh stroškov znaša 120.000 EUR in je podana na podlagi</w:t>
            </w:r>
            <w:r w:rsidR="00BF67C5">
              <w:rPr>
                <w:rFonts w:ascii="Arial" w:eastAsia="Calibri" w:hAnsi="Arial" w:cs="Arial"/>
                <w:sz w:val="20"/>
                <w:szCs w:val="20"/>
              </w:rPr>
              <w:t xml:space="preserve"> </w:t>
            </w:r>
            <w:r w:rsidRPr="00574D3A">
              <w:rPr>
                <w:rFonts w:ascii="Arial" w:eastAsia="Calibri" w:hAnsi="Arial" w:cs="Arial"/>
                <w:sz w:val="20"/>
                <w:szCs w:val="20"/>
              </w:rPr>
              <w:t>referenčnega cenika GZS; 2 človek</w:t>
            </w:r>
            <w:r w:rsidR="00E27075">
              <w:rPr>
                <w:rFonts w:ascii="Arial" w:eastAsia="Calibri" w:hAnsi="Arial" w:cs="Arial"/>
                <w:sz w:val="20"/>
                <w:szCs w:val="20"/>
              </w:rPr>
              <w:t>a</w:t>
            </w:r>
            <w:r w:rsidRPr="00574D3A">
              <w:rPr>
                <w:rFonts w:ascii="Arial" w:eastAsia="Calibri" w:hAnsi="Arial" w:cs="Arial"/>
                <w:sz w:val="20"/>
                <w:szCs w:val="20"/>
              </w:rPr>
              <w:t xml:space="preserve">/dan </w:t>
            </w:r>
            <w:r w:rsidR="00E4797C">
              <w:rPr>
                <w:rFonts w:ascii="Arial" w:eastAsia="Calibri" w:hAnsi="Arial" w:cs="Arial"/>
                <w:sz w:val="20"/>
                <w:szCs w:val="20"/>
              </w:rPr>
              <w:t>x</w:t>
            </w:r>
            <w:r w:rsidRPr="00574D3A">
              <w:rPr>
                <w:rFonts w:ascii="Arial" w:eastAsia="Calibri" w:hAnsi="Arial" w:cs="Arial"/>
                <w:sz w:val="20"/>
                <w:szCs w:val="20"/>
              </w:rPr>
              <w:t xml:space="preserve"> 500 EUR/dan</w:t>
            </w:r>
            <w:r w:rsidR="00E4797C">
              <w:rPr>
                <w:rFonts w:ascii="Arial" w:eastAsia="Calibri" w:hAnsi="Arial" w:cs="Arial"/>
                <w:sz w:val="20"/>
                <w:szCs w:val="20"/>
              </w:rPr>
              <w:t xml:space="preserve"> </w:t>
            </w:r>
            <w:r w:rsidRPr="00574D3A">
              <w:rPr>
                <w:rFonts w:ascii="Arial" w:eastAsia="Calibri" w:hAnsi="Arial" w:cs="Arial"/>
                <w:sz w:val="20"/>
                <w:szCs w:val="20"/>
              </w:rPr>
              <w:t xml:space="preserve">= </w:t>
            </w:r>
            <w:r w:rsidR="00E4797C">
              <w:rPr>
                <w:rFonts w:ascii="Arial" w:eastAsia="Calibri" w:hAnsi="Arial" w:cs="Arial"/>
                <w:sz w:val="20"/>
                <w:szCs w:val="20"/>
              </w:rPr>
              <w:t xml:space="preserve"> </w:t>
            </w:r>
            <w:r w:rsidRPr="00574D3A">
              <w:rPr>
                <w:rFonts w:ascii="Arial" w:eastAsia="Calibri" w:hAnsi="Arial" w:cs="Arial"/>
                <w:sz w:val="20"/>
                <w:szCs w:val="20"/>
              </w:rPr>
              <w:t xml:space="preserve">1.000 EUR/dan, v povprečju za </w:t>
            </w:r>
            <w:r w:rsidR="004F6DF5">
              <w:rPr>
                <w:rFonts w:ascii="Arial" w:eastAsia="Calibri" w:hAnsi="Arial" w:cs="Arial"/>
                <w:sz w:val="20"/>
                <w:szCs w:val="20"/>
              </w:rPr>
              <w:t>okoli</w:t>
            </w:r>
            <w:r w:rsidRPr="00574D3A">
              <w:rPr>
                <w:rFonts w:ascii="Arial" w:eastAsia="Calibri" w:hAnsi="Arial" w:cs="Arial"/>
                <w:sz w:val="20"/>
                <w:szCs w:val="20"/>
              </w:rPr>
              <w:t xml:space="preserve"> 6 mesecev dela </w:t>
            </w:r>
            <w:r w:rsidR="00E4797C">
              <w:rPr>
                <w:rFonts w:ascii="Arial" w:eastAsia="Calibri" w:hAnsi="Arial" w:cs="Arial"/>
                <w:sz w:val="20"/>
                <w:szCs w:val="20"/>
              </w:rPr>
              <w:t>s</w:t>
            </w:r>
            <w:r w:rsidRPr="00574D3A">
              <w:rPr>
                <w:rFonts w:ascii="Arial" w:eastAsia="Calibri" w:hAnsi="Arial" w:cs="Arial"/>
                <w:sz w:val="20"/>
                <w:szCs w:val="20"/>
              </w:rPr>
              <w:t xml:space="preserve"> 100</w:t>
            </w:r>
            <w:r w:rsidR="00E4797C">
              <w:rPr>
                <w:rFonts w:ascii="Arial" w:eastAsia="Calibri" w:hAnsi="Arial" w:cs="Arial"/>
                <w:sz w:val="20"/>
                <w:szCs w:val="20"/>
              </w:rPr>
              <w:t>-odstotno</w:t>
            </w:r>
            <w:r w:rsidR="004F6DF5">
              <w:rPr>
                <w:rFonts w:ascii="Arial" w:eastAsia="Calibri" w:hAnsi="Arial" w:cs="Arial"/>
                <w:sz w:val="20"/>
                <w:szCs w:val="20"/>
              </w:rPr>
              <w:t xml:space="preserve"> </w:t>
            </w:r>
            <w:r w:rsidR="00E4797C">
              <w:rPr>
                <w:rFonts w:ascii="Arial" w:eastAsia="Calibri" w:hAnsi="Arial" w:cs="Arial"/>
                <w:sz w:val="20"/>
                <w:szCs w:val="20"/>
              </w:rPr>
              <w:t>obremenjenostjo</w:t>
            </w:r>
            <w:r w:rsidRPr="00574D3A">
              <w:rPr>
                <w:rFonts w:ascii="Arial" w:eastAsia="Calibri" w:hAnsi="Arial" w:cs="Arial"/>
                <w:sz w:val="20"/>
                <w:szCs w:val="20"/>
              </w:rPr>
              <w:t xml:space="preserve"> oziroma 10–12 mesecev ob začetni 100</w:t>
            </w:r>
            <w:r w:rsidR="004F6DF5">
              <w:rPr>
                <w:rFonts w:ascii="Arial" w:eastAsia="Calibri" w:hAnsi="Arial" w:cs="Arial"/>
                <w:sz w:val="20"/>
                <w:szCs w:val="20"/>
              </w:rPr>
              <w:t xml:space="preserve">-odstotni </w:t>
            </w:r>
            <w:r w:rsidR="00E4797C">
              <w:rPr>
                <w:rFonts w:ascii="Arial" w:eastAsia="Calibri" w:hAnsi="Arial" w:cs="Arial"/>
                <w:sz w:val="20"/>
                <w:szCs w:val="20"/>
              </w:rPr>
              <w:t>obremen</w:t>
            </w:r>
            <w:r w:rsidR="004220A8">
              <w:rPr>
                <w:rFonts w:ascii="Arial" w:eastAsia="Calibri" w:hAnsi="Arial" w:cs="Arial"/>
                <w:sz w:val="20"/>
                <w:szCs w:val="20"/>
              </w:rPr>
              <w:t>itvi</w:t>
            </w:r>
            <w:r w:rsidRPr="00574D3A">
              <w:rPr>
                <w:rFonts w:ascii="Arial" w:eastAsia="Calibri" w:hAnsi="Arial" w:cs="Arial"/>
                <w:sz w:val="20"/>
                <w:szCs w:val="20"/>
              </w:rPr>
              <w:t xml:space="preserve"> in kasne</w:t>
            </w:r>
            <w:r w:rsidR="004F6DF5">
              <w:rPr>
                <w:rFonts w:ascii="Arial" w:eastAsia="Calibri" w:hAnsi="Arial" w:cs="Arial"/>
                <w:sz w:val="20"/>
                <w:szCs w:val="20"/>
              </w:rPr>
              <w:t>jši</w:t>
            </w:r>
            <w:r w:rsidR="004220A8">
              <w:rPr>
                <w:rFonts w:ascii="Arial" w:eastAsia="Calibri" w:hAnsi="Arial" w:cs="Arial"/>
                <w:sz w:val="20"/>
                <w:szCs w:val="20"/>
              </w:rPr>
              <w:t>m</w:t>
            </w:r>
            <w:r w:rsidRPr="00574D3A">
              <w:rPr>
                <w:rFonts w:ascii="Arial" w:eastAsia="Calibri" w:hAnsi="Arial" w:cs="Arial"/>
                <w:sz w:val="20"/>
                <w:szCs w:val="20"/>
              </w:rPr>
              <w:t xml:space="preserve"> 30</w:t>
            </w:r>
            <w:r w:rsidR="00E4797C">
              <w:rPr>
                <w:rFonts w:ascii="Arial" w:eastAsia="Calibri" w:hAnsi="Arial" w:cs="Arial"/>
                <w:sz w:val="20"/>
                <w:szCs w:val="20"/>
              </w:rPr>
              <w:t xml:space="preserve"> %</w:t>
            </w:r>
            <w:r w:rsidR="004220A8">
              <w:rPr>
                <w:rFonts w:ascii="Arial" w:eastAsia="Calibri" w:hAnsi="Arial" w:cs="Arial"/>
                <w:sz w:val="20"/>
                <w:szCs w:val="20"/>
              </w:rPr>
              <w:t xml:space="preserve"> </w:t>
            </w:r>
            <w:r w:rsidR="004F6DF5">
              <w:rPr>
                <w:rFonts w:ascii="Arial" w:eastAsia="Calibri" w:hAnsi="Arial" w:cs="Arial"/>
                <w:sz w:val="20"/>
                <w:szCs w:val="20"/>
              </w:rPr>
              <w:t>-</w:t>
            </w:r>
            <w:r w:rsidRPr="00574D3A">
              <w:rPr>
                <w:rFonts w:ascii="Arial" w:eastAsia="Calibri" w:hAnsi="Arial" w:cs="Arial"/>
                <w:sz w:val="20"/>
                <w:szCs w:val="20"/>
              </w:rPr>
              <w:t xml:space="preserve"> 50</w:t>
            </w:r>
            <w:r w:rsidR="00E4797C">
              <w:rPr>
                <w:rFonts w:ascii="Arial" w:eastAsia="Calibri" w:hAnsi="Arial" w:cs="Arial"/>
                <w:sz w:val="20"/>
                <w:szCs w:val="20"/>
              </w:rPr>
              <w:t xml:space="preserve"> % delovnega časa</w:t>
            </w:r>
            <w:r w:rsidR="004220A8">
              <w:rPr>
                <w:rFonts w:ascii="Arial" w:eastAsia="Calibri" w:hAnsi="Arial" w:cs="Arial"/>
                <w:sz w:val="20"/>
                <w:szCs w:val="20"/>
              </w:rPr>
              <w:t xml:space="preserve"> za delo na projektu</w:t>
            </w:r>
            <w:r w:rsidR="00E4797C">
              <w:rPr>
                <w:rFonts w:ascii="Arial" w:eastAsia="Calibri" w:hAnsi="Arial" w:cs="Arial"/>
                <w:sz w:val="20"/>
                <w:szCs w:val="20"/>
              </w:rPr>
              <w:t>.</w:t>
            </w:r>
            <w:r w:rsidRPr="00574D3A">
              <w:rPr>
                <w:rFonts w:ascii="Arial" w:eastAsia="Calibri" w:hAnsi="Arial" w:cs="Arial"/>
                <w:sz w:val="20"/>
                <w:szCs w:val="20"/>
              </w:rPr>
              <w:t xml:space="preserve"> Na podlagi preteklih izkušenj v okviru projekta Gospodar </w:t>
            </w:r>
            <w:r w:rsidR="0074773D" w:rsidRPr="0074773D">
              <w:rPr>
                <w:rFonts w:ascii="Arial" w:eastAsia="Calibri" w:hAnsi="Arial" w:cs="Arial"/>
                <w:sz w:val="20"/>
                <w:szCs w:val="20"/>
              </w:rPr>
              <w:t xml:space="preserve">(Operativni program 2014-2020) </w:t>
            </w:r>
            <w:r w:rsidRPr="00574D3A">
              <w:rPr>
                <w:rFonts w:ascii="Arial" w:eastAsia="Calibri" w:hAnsi="Arial" w:cs="Arial"/>
                <w:sz w:val="20"/>
                <w:szCs w:val="20"/>
              </w:rPr>
              <w:t>je bilo ocenjeno, da bi bil</w:t>
            </w:r>
            <w:r w:rsidR="00E4797C">
              <w:rPr>
                <w:rFonts w:ascii="Arial" w:eastAsia="Calibri" w:hAnsi="Arial" w:cs="Arial"/>
                <w:sz w:val="20"/>
                <w:szCs w:val="20"/>
              </w:rPr>
              <w:t>i</w:t>
            </w:r>
            <w:r w:rsidRPr="00574D3A">
              <w:rPr>
                <w:rFonts w:ascii="Arial" w:eastAsia="Calibri" w:hAnsi="Arial" w:cs="Arial"/>
                <w:sz w:val="20"/>
                <w:szCs w:val="20"/>
              </w:rPr>
              <w:t xml:space="preserve"> za izvedbo razvoja in nadgradnje dovolj </w:t>
            </w:r>
            <w:r w:rsidR="00E4797C">
              <w:rPr>
                <w:rFonts w:ascii="Arial" w:eastAsia="Calibri" w:hAnsi="Arial" w:cs="Arial"/>
                <w:sz w:val="20"/>
                <w:szCs w:val="20"/>
              </w:rPr>
              <w:t>dve osebi</w:t>
            </w:r>
            <w:r w:rsidRPr="00574D3A">
              <w:rPr>
                <w:rFonts w:ascii="Arial" w:eastAsia="Calibri" w:hAnsi="Arial" w:cs="Arial"/>
                <w:sz w:val="20"/>
                <w:szCs w:val="20"/>
              </w:rPr>
              <w:t xml:space="preserve">, pri čemer bi </w:t>
            </w:r>
            <w:r w:rsidR="00E4797C">
              <w:rPr>
                <w:rFonts w:ascii="Arial" w:eastAsia="Calibri" w:hAnsi="Arial" w:cs="Arial"/>
                <w:sz w:val="20"/>
                <w:szCs w:val="20"/>
              </w:rPr>
              <w:t>osebi</w:t>
            </w:r>
            <w:r w:rsidRPr="00574D3A">
              <w:rPr>
                <w:rFonts w:ascii="Arial" w:eastAsia="Calibri" w:hAnsi="Arial" w:cs="Arial"/>
                <w:sz w:val="20"/>
                <w:szCs w:val="20"/>
              </w:rPr>
              <w:t xml:space="preserve"> </w:t>
            </w:r>
            <w:r w:rsidR="00E4797C">
              <w:rPr>
                <w:rFonts w:ascii="Arial" w:eastAsia="Calibri" w:hAnsi="Arial" w:cs="Arial"/>
                <w:sz w:val="20"/>
                <w:szCs w:val="20"/>
              </w:rPr>
              <w:t>prva  dva</w:t>
            </w:r>
            <w:r w:rsidRPr="00574D3A">
              <w:rPr>
                <w:rFonts w:ascii="Arial" w:eastAsia="Calibri" w:hAnsi="Arial" w:cs="Arial"/>
                <w:sz w:val="20"/>
                <w:szCs w:val="20"/>
              </w:rPr>
              <w:t xml:space="preserve"> meseca 100</w:t>
            </w:r>
            <w:r w:rsidR="00E4797C">
              <w:rPr>
                <w:rFonts w:ascii="Arial" w:eastAsia="Calibri" w:hAnsi="Arial" w:cs="Arial"/>
                <w:sz w:val="20"/>
                <w:szCs w:val="20"/>
              </w:rPr>
              <w:t xml:space="preserve"> </w:t>
            </w:r>
            <w:r w:rsidRPr="00574D3A">
              <w:rPr>
                <w:rFonts w:ascii="Arial" w:eastAsia="Calibri" w:hAnsi="Arial" w:cs="Arial"/>
                <w:sz w:val="20"/>
                <w:szCs w:val="20"/>
              </w:rPr>
              <w:t xml:space="preserve">% svojega delovnega časa </w:t>
            </w:r>
            <w:r w:rsidR="00E4797C">
              <w:rPr>
                <w:rFonts w:ascii="Arial" w:eastAsia="Calibri" w:hAnsi="Arial" w:cs="Arial"/>
                <w:sz w:val="20"/>
                <w:szCs w:val="20"/>
              </w:rPr>
              <w:t xml:space="preserve">posvetili podpori in nadgradnji </w:t>
            </w:r>
            <w:r w:rsidRPr="00574D3A">
              <w:rPr>
                <w:rFonts w:ascii="Arial" w:eastAsia="Calibri" w:hAnsi="Arial" w:cs="Arial"/>
                <w:sz w:val="20"/>
                <w:szCs w:val="20"/>
              </w:rPr>
              <w:t xml:space="preserve">(skupaj 20 dni na mesec), </w:t>
            </w:r>
            <w:r w:rsidR="00E4797C">
              <w:rPr>
                <w:rFonts w:ascii="Arial" w:eastAsia="Calibri" w:hAnsi="Arial" w:cs="Arial"/>
                <w:sz w:val="20"/>
                <w:szCs w:val="20"/>
              </w:rPr>
              <w:t xml:space="preserve">naslednjih </w:t>
            </w:r>
            <w:r w:rsidRPr="00574D3A">
              <w:rPr>
                <w:rFonts w:ascii="Arial" w:eastAsia="Calibri" w:hAnsi="Arial" w:cs="Arial"/>
                <w:sz w:val="20"/>
                <w:szCs w:val="20"/>
              </w:rPr>
              <w:t>10 mesec</w:t>
            </w:r>
            <w:r w:rsidR="00E4797C">
              <w:rPr>
                <w:rFonts w:ascii="Arial" w:eastAsia="Calibri" w:hAnsi="Arial" w:cs="Arial"/>
                <w:sz w:val="20"/>
                <w:szCs w:val="20"/>
              </w:rPr>
              <w:t>ev</w:t>
            </w:r>
            <w:r w:rsidRPr="00574D3A">
              <w:rPr>
                <w:rFonts w:ascii="Arial" w:eastAsia="Calibri" w:hAnsi="Arial" w:cs="Arial"/>
                <w:sz w:val="20"/>
                <w:szCs w:val="20"/>
              </w:rPr>
              <w:t xml:space="preserve"> pa v povprečju le še 40</w:t>
            </w:r>
            <w:r w:rsidR="00E4797C">
              <w:rPr>
                <w:rFonts w:ascii="Arial" w:eastAsia="Calibri" w:hAnsi="Arial" w:cs="Arial"/>
                <w:sz w:val="20"/>
                <w:szCs w:val="20"/>
              </w:rPr>
              <w:t xml:space="preserve"> </w:t>
            </w:r>
            <w:r w:rsidRPr="00574D3A">
              <w:rPr>
                <w:rFonts w:ascii="Arial" w:eastAsia="Calibri" w:hAnsi="Arial" w:cs="Arial"/>
                <w:sz w:val="20"/>
                <w:szCs w:val="20"/>
              </w:rPr>
              <w:t>% svojega delovnega časa (skupaj 8 dni na mesec).</w:t>
            </w:r>
          </w:p>
          <w:p w14:paraId="57E2AA68" w14:textId="33423EEA" w:rsid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w:t>
            </w:r>
            <w:r w:rsidR="00E4797C">
              <w:rPr>
                <w:rFonts w:ascii="Arial" w:eastAsia="Calibri" w:hAnsi="Arial" w:cs="Arial"/>
                <w:sz w:val="20"/>
                <w:szCs w:val="20"/>
              </w:rPr>
              <w:t>i</w:t>
            </w:r>
            <w:r w:rsidRPr="00574D3A">
              <w:rPr>
                <w:rFonts w:ascii="Arial" w:eastAsia="Calibri" w:hAnsi="Arial" w:cs="Arial"/>
                <w:sz w:val="20"/>
                <w:szCs w:val="20"/>
              </w:rPr>
              <w:t xml:space="preserve"> drugih zunanjih storitev: gre za oceno stroškov gradbenih del, obrtniških in inštalacijskih del ter zunanjo montažo opreme - ocena teh stroškov znaša 70.000 EUR in je podana na podlagi primerljivih naročil Sektorja za investicije</w:t>
            </w:r>
            <w:r w:rsidR="00E4797C">
              <w:rPr>
                <w:rFonts w:ascii="Arial" w:eastAsia="Calibri" w:hAnsi="Arial" w:cs="Arial"/>
                <w:sz w:val="20"/>
                <w:szCs w:val="20"/>
              </w:rPr>
              <w:t xml:space="preserve">, tj. </w:t>
            </w:r>
            <w:r w:rsidR="00E27075" w:rsidRPr="00E27075">
              <w:rPr>
                <w:rFonts w:ascii="Arial" w:eastAsia="Calibri" w:hAnsi="Arial" w:cs="Arial"/>
                <w:sz w:val="20"/>
                <w:szCs w:val="20"/>
              </w:rPr>
              <w:t xml:space="preserve">postavk v </w:t>
            </w:r>
            <w:r w:rsidRPr="00574D3A">
              <w:rPr>
                <w:rFonts w:ascii="Arial" w:eastAsia="Calibri" w:hAnsi="Arial" w:cs="Arial"/>
                <w:sz w:val="20"/>
                <w:szCs w:val="20"/>
              </w:rPr>
              <w:t>gradben</w:t>
            </w:r>
            <w:r w:rsidR="00E27075">
              <w:rPr>
                <w:rFonts w:ascii="Arial" w:eastAsia="Calibri" w:hAnsi="Arial" w:cs="Arial"/>
                <w:sz w:val="20"/>
                <w:szCs w:val="20"/>
              </w:rPr>
              <w:t>i</w:t>
            </w:r>
            <w:r w:rsidRPr="00574D3A">
              <w:rPr>
                <w:rFonts w:ascii="Arial" w:eastAsia="Calibri" w:hAnsi="Arial" w:cs="Arial"/>
                <w:sz w:val="20"/>
                <w:szCs w:val="20"/>
              </w:rPr>
              <w:t xml:space="preserve"> pogodb</w:t>
            </w:r>
            <w:r w:rsidR="00E27075">
              <w:rPr>
                <w:rFonts w:ascii="Arial" w:eastAsia="Calibri" w:hAnsi="Arial" w:cs="Arial"/>
                <w:sz w:val="20"/>
                <w:szCs w:val="20"/>
              </w:rPr>
              <w:t>i</w:t>
            </w:r>
            <w:r w:rsidRPr="00574D3A">
              <w:rPr>
                <w:rFonts w:ascii="Arial" w:eastAsia="Calibri" w:hAnsi="Arial" w:cs="Arial"/>
                <w:sz w:val="20"/>
                <w:szCs w:val="20"/>
              </w:rPr>
              <w:t xml:space="preserve"> za energetsko sanacijo objekta FURS v Novem mestu (namestitve 10–250 EUR/kos</w:t>
            </w:r>
            <w:r w:rsidR="00E4797C">
              <w:rPr>
                <w:rFonts w:ascii="Arial" w:eastAsia="Calibri" w:hAnsi="Arial" w:cs="Arial"/>
                <w:sz w:val="20"/>
                <w:szCs w:val="20"/>
              </w:rPr>
              <w:t>,</w:t>
            </w:r>
            <w:r w:rsidRPr="00574D3A">
              <w:rPr>
                <w:rFonts w:ascii="Arial" w:eastAsia="Calibri" w:hAnsi="Arial" w:cs="Arial"/>
                <w:sz w:val="20"/>
                <w:szCs w:val="20"/>
              </w:rPr>
              <w:t xml:space="preserve"> skupaj </w:t>
            </w:r>
            <w:r w:rsidR="00E4797C">
              <w:rPr>
                <w:rFonts w:ascii="Arial" w:eastAsia="Calibri" w:hAnsi="Arial" w:cs="Arial"/>
                <w:sz w:val="20"/>
                <w:szCs w:val="20"/>
              </w:rPr>
              <w:t>okvirno</w:t>
            </w:r>
            <w:r w:rsidRPr="00574D3A">
              <w:rPr>
                <w:rFonts w:ascii="Arial" w:eastAsia="Calibri" w:hAnsi="Arial" w:cs="Arial"/>
                <w:sz w:val="20"/>
                <w:szCs w:val="20"/>
              </w:rPr>
              <w:t xml:space="preserve"> 25.000 EUR, prilagoditve elektro inštalacij, manjša gradbena dela</w:t>
            </w:r>
            <w:r w:rsidR="00E4797C">
              <w:rPr>
                <w:rFonts w:ascii="Arial" w:eastAsia="Calibri" w:hAnsi="Arial" w:cs="Arial"/>
                <w:sz w:val="20"/>
                <w:szCs w:val="20"/>
              </w:rPr>
              <w:t>,</w:t>
            </w:r>
            <w:r w:rsidRPr="00574D3A">
              <w:rPr>
                <w:rFonts w:ascii="Arial" w:eastAsia="Calibri" w:hAnsi="Arial" w:cs="Arial"/>
                <w:sz w:val="20"/>
                <w:szCs w:val="20"/>
              </w:rPr>
              <w:t xml:space="preserve"> skupaj </w:t>
            </w:r>
            <w:r w:rsidR="00E4797C">
              <w:rPr>
                <w:rFonts w:ascii="Arial" w:eastAsia="Calibri" w:hAnsi="Arial" w:cs="Arial"/>
                <w:sz w:val="20"/>
                <w:szCs w:val="20"/>
              </w:rPr>
              <w:t>okvirno</w:t>
            </w:r>
            <w:r w:rsidRPr="00574D3A">
              <w:rPr>
                <w:rFonts w:ascii="Arial" w:eastAsia="Calibri" w:hAnsi="Arial" w:cs="Arial"/>
                <w:sz w:val="20"/>
                <w:szCs w:val="20"/>
              </w:rPr>
              <w:t xml:space="preserve"> 45.000 EUR)</w:t>
            </w:r>
            <w:r w:rsidR="0074773D">
              <w:rPr>
                <w:rFonts w:ascii="Arial" w:eastAsia="Calibri" w:hAnsi="Arial" w:cs="Arial"/>
                <w:sz w:val="20"/>
                <w:szCs w:val="20"/>
              </w:rPr>
              <w:t>.</w:t>
            </w:r>
          </w:p>
          <w:p w14:paraId="2DB04F4B" w14:textId="0D0CA496" w:rsidR="00BF67C5" w:rsidRPr="00574D3A" w:rsidRDefault="00BF67C5" w:rsidP="00574D3A">
            <w:pPr>
              <w:jc w:val="both"/>
              <w:rPr>
                <w:rFonts w:ascii="Arial" w:eastAsia="Calibri" w:hAnsi="Arial" w:cs="Arial"/>
                <w:sz w:val="20"/>
                <w:szCs w:val="20"/>
              </w:rPr>
            </w:pPr>
            <w:r w:rsidRPr="00BF67C5">
              <w:rPr>
                <w:rFonts w:ascii="Arial" w:eastAsia="Calibri" w:hAnsi="Arial" w:cs="Arial"/>
                <w:sz w:val="20"/>
                <w:szCs w:val="20"/>
              </w:rPr>
              <w:t>Angažira</w:t>
            </w:r>
            <w:r w:rsidR="0015494D">
              <w:rPr>
                <w:rFonts w:ascii="Arial" w:eastAsia="Calibri" w:hAnsi="Arial" w:cs="Arial"/>
                <w:sz w:val="20"/>
                <w:szCs w:val="20"/>
              </w:rPr>
              <w:t>n</w:t>
            </w:r>
            <w:r w:rsidRPr="00BF67C5">
              <w:rPr>
                <w:rFonts w:ascii="Arial" w:eastAsia="Calibri" w:hAnsi="Arial" w:cs="Arial"/>
                <w:sz w:val="20"/>
                <w:szCs w:val="20"/>
              </w:rPr>
              <w:t xml:space="preserve"> bo zunanji strokovni svetovalec </w:t>
            </w:r>
            <w:r w:rsidR="0015494D">
              <w:rPr>
                <w:rFonts w:ascii="Arial" w:eastAsia="Calibri" w:hAnsi="Arial" w:cs="Arial"/>
                <w:sz w:val="20"/>
                <w:szCs w:val="20"/>
              </w:rPr>
              <w:t>-</w:t>
            </w:r>
            <w:r w:rsidRPr="00BF67C5">
              <w:rPr>
                <w:rFonts w:ascii="Arial" w:eastAsia="Calibri" w:hAnsi="Arial" w:cs="Arial"/>
                <w:sz w:val="20"/>
                <w:szCs w:val="20"/>
              </w:rPr>
              <w:t xml:space="preserve"> energetski manager </w:t>
            </w:r>
            <w:r w:rsidR="0015494D">
              <w:rPr>
                <w:rFonts w:ascii="Arial" w:eastAsia="Calibri" w:hAnsi="Arial" w:cs="Arial"/>
                <w:sz w:val="20"/>
                <w:szCs w:val="20"/>
              </w:rPr>
              <w:t xml:space="preserve">- </w:t>
            </w:r>
            <w:r w:rsidRPr="00BF67C5">
              <w:rPr>
                <w:rFonts w:ascii="Arial" w:eastAsia="Calibri" w:hAnsi="Arial" w:cs="Arial"/>
                <w:sz w:val="20"/>
                <w:szCs w:val="20"/>
              </w:rPr>
              <w:t>za pomoč pri določitvi potrebnih ukrepov, vzpostavitvi delovanja vgrajenih sistemov in naprav ter analizi pridobljenih podatkov za spremljanje energetske potratnosti objektov oziroma energetske učinkovitosti le-teh. Prav tako bo angažirano zunanje podjetje za izdelavo ustrezne projektne dokumentacije za izdelavo, razvoj programa oziroma aplikacije</w:t>
            </w:r>
            <w:r w:rsidR="00CE298A">
              <w:rPr>
                <w:rFonts w:ascii="Arial" w:eastAsia="Calibri" w:hAnsi="Arial" w:cs="Arial"/>
                <w:sz w:val="20"/>
                <w:szCs w:val="20"/>
              </w:rPr>
              <w:t xml:space="preserve"> in</w:t>
            </w:r>
            <w:r w:rsidRPr="00BF67C5">
              <w:rPr>
                <w:rFonts w:ascii="Arial" w:eastAsia="Calibri" w:hAnsi="Arial" w:cs="Arial"/>
                <w:sz w:val="20"/>
                <w:szCs w:val="20"/>
              </w:rPr>
              <w:t xml:space="preserve"> programiranje, </w:t>
            </w:r>
            <w:r w:rsidR="00CE298A">
              <w:rPr>
                <w:rFonts w:ascii="Arial" w:eastAsia="Calibri" w:hAnsi="Arial" w:cs="Arial"/>
                <w:sz w:val="20"/>
                <w:szCs w:val="20"/>
              </w:rPr>
              <w:t>saj</w:t>
            </w:r>
            <w:r w:rsidRPr="00BF67C5">
              <w:rPr>
                <w:rFonts w:ascii="Arial" w:eastAsia="Calibri" w:hAnsi="Arial" w:cs="Arial"/>
                <w:sz w:val="20"/>
                <w:szCs w:val="20"/>
              </w:rPr>
              <w:t xml:space="preserve"> tovrstnih znanj znotraj Sektorja za investicije ni. Zaposleni, ki bodo s strani Sektorja za investicije vodili oziroma sodelovali pri projektu, bodo imeli vlogo vodje projekta</w:t>
            </w:r>
            <w:r w:rsidR="00CE298A">
              <w:rPr>
                <w:rFonts w:ascii="Arial" w:eastAsia="Calibri" w:hAnsi="Arial" w:cs="Arial"/>
                <w:sz w:val="20"/>
                <w:szCs w:val="20"/>
              </w:rPr>
              <w:t xml:space="preserve"> in</w:t>
            </w:r>
            <w:r w:rsidRPr="00BF67C5">
              <w:rPr>
                <w:rFonts w:ascii="Arial" w:eastAsia="Calibri" w:hAnsi="Arial" w:cs="Arial"/>
                <w:sz w:val="20"/>
                <w:szCs w:val="20"/>
              </w:rPr>
              <w:t xml:space="preserve"> bodo skrbeli za terminsko in finančno realizacijo projekta, </w:t>
            </w:r>
            <w:r w:rsidR="00CE298A">
              <w:rPr>
                <w:rFonts w:ascii="Arial" w:eastAsia="Calibri" w:hAnsi="Arial" w:cs="Arial"/>
                <w:sz w:val="20"/>
                <w:szCs w:val="20"/>
              </w:rPr>
              <w:t>tako da</w:t>
            </w:r>
            <w:r w:rsidRPr="00BF67C5">
              <w:rPr>
                <w:rFonts w:ascii="Arial" w:eastAsia="Calibri" w:hAnsi="Arial" w:cs="Arial"/>
                <w:sz w:val="20"/>
                <w:szCs w:val="20"/>
              </w:rPr>
              <w:t xml:space="preserve"> bodo vodili, koordinirali vse potrebne aktivnosti in vse sodelujoče (zunanje in notranje) na projektu, ki bodo pripravljali vso potrebno interno dokumentacijo, dokumentacijo za izvedbo vseh potrebnih javnih ali evidenčnih naročil ipd. Po zaključku projekta načrtujemo odprtje novega projekta v okviru </w:t>
            </w:r>
            <w:r w:rsidR="00CE298A">
              <w:rPr>
                <w:rFonts w:ascii="Arial" w:eastAsia="Calibri" w:hAnsi="Arial" w:cs="Arial"/>
                <w:sz w:val="20"/>
                <w:szCs w:val="20"/>
              </w:rPr>
              <w:t>n</w:t>
            </w:r>
            <w:r w:rsidRPr="00BF67C5">
              <w:rPr>
                <w:rFonts w:ascii="Arial" w:eastAsia="Calibri" w:hAnsi="Arial" w:cs="Arial"/>
                <w:sz w:val="20"/>
                <w:szCs w:val="20"/>
              </w:rPr>
              <w:t xml:space="preserve">ove finančne perspektive, ki bo predstavljal nadaljevanje začetega, nadaljevanje tega pilotnega projekta, </w:t>
            </w:r>
            <w:r w:rsidR="00CE298A">
              <w:rPr>
                <w:rFonts w:ascii="Arial" w:eastAsia="Calibri" w:hAnsi="Arial" w:cs="Arial"/>
                <w:sz w:val="20"/>
                <w:szCs w:val="20"/>
              </w:rPr>
              <w:t>katerega cilj bo</w:t>
            </w:r>
            <w:r w:rsidRPr="00BF67C5">
              <w:rPr>
                <w:rFonts w:ascii="Arial" w:eastAsia="Calibri" w:hAnsi="Arial" w:cs="Arial"/>
                <w:sz w:val="20"/>
                <w:szCs w:val="20"/>
              </w:rPr>
              <w:t xml:space="preserve"> apliciranje znanj</w:t>
            </w:r>
            <w:r w:rsidR="00CE298A">
              <w:rPr>
                <w:rFonts w:ascii="Arial" w:eastAsia="Calibri" w:hAnsi="Arial" w:cs="Arial"/>
                <w:sz w:val="20"/>
                <w:szCs w:val="20"/>
              </w:rPr>
              <w:t>a</w:t>
            </w:r>
            <w:r w:rsidRPr="00BF67C5">
              <w:rPr>
                <w:rFonts w:ascii="Arial" w:eastAsia="Calibri" w:hAnsi="Arial" w:cs="Arial"/>
                <w:sz w:val="20"/>
                <w:szCs w:val="20"/>
              </w:rPr>
              <w:t>, ugotovitev in aktivnosti za doseganje večje energetske učinkovitosti še na drugih objektih v lasti države</w:t>
            </w:r>
            <w:r>
              <w:rPr>
                <w:rFonts w:ascii="Arial" w:eastAsia="Calibri" w:hAnsi="Arial" w:cs="Arial"/>
                <w:sz w:val="20"/>
                <w:szCs w:val="20"/>
              </w:rPr>
              <w:t>.</w:t>
            </w:r>
          </w:p>
          <w:p w14:paraId="5FDEBF38" w14:textId="3912C4AB"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nakupa opreme: 680.000 EUR</w:t>
            </w:r>
          </w:p>
          <w:p w14:paraId="7F5AB26A" w14:textId="10B1D4A9"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Predviden</w:t>
            </w:r>
            <w:r w:rsidR="00CE298A">
              <w:rPr>
                <w:rFonts w:ascii="Arial" w:eastAsia="Calibri" w:hAnsi="Arial" w:cs="Arial"/>
                <w:sz w:val="20"/>
                <w:szCs w:val="20"/>
              </w:rPr>
              <w:t>i</w:t>
            </w:r>
            <w:r w:rsidRPr="00574D3A">
              <w:rPr>
                <w:rFonts w:ascii="Arial" w:eastAsia="Calibri" w:hAnsi="Arial" w:cs="Arial"/>
                <w:sz w:val="20"/>
                <w:szCs w:val="20"/>
              </w:rPr>
              <w:t xml:space="preserve"> strošk</w:t>
            </w:r>
            <w:r w:rsidR="00CE298A">
              <w:rPr>
                <w:rFonts w:ascii="Arial" w:eastAsia="Calibri" w:hAnsi="Arial" w:cs="Arial"/>
                <w:sz w:val="20"/>
                <w:szCs w:val="20"/>
              </w:rPr>
              <w:t>i</w:t>
            </w:r>
            <w:r w:rsidRPr="00574D3A">
              <w:rPr>
                <w:rFonts w:ascii="Arial" w:eastAsia="Calibri" w:hAnsi="Arial" w:cs="Arial"/>
                <w:sz w:val="20"/>
                <w:szCs w:val="20"/>
              </w:rPr>
              <w:t>:</w:t>
            </w:r>
          </w:p>
          <w:p w14:paraId="557B7C00" w14:textId="304975C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Programska oprema: gre za programsko opremo za IS (nakup pravice do uporabe in podpora (</w:t>
            </w:r>
            <w:r w:rsidR="00BF6816">
              <w:rPr>
                <w:rFonts w:ascii="Arial" w:eastAsia="Calibri" w:hAnsi="Arial" w:cs="Arial"/>
                <w:sz w:val="20"/>
                <w:szCs w:val="20"/>
              </w:rPr>
              <w:t xml:space="preserve">angl. </w:t>
            </w:r>
            <w:r w:rsidRPr="00574D3A">
              <w:rPr>
                <w:rFonts w:ascii="Arial" w:eastAsia="Calibri" w:hAnsi="Arial" w:cs="Arial"/>
                <w:sz w:val="20"/>
                <w:szCs w:val="20"/>
              </w:rPr>
              <w:t>product support)) za obdobje izvajanja Na</w:t>
            </w:r>
            <w:r w:rsidR="0074773D">
              <w:rPr>
                <w:rFonts w:ascii="Arial" w:eastAsia="Calibri" w:hAnsi="Arial" w:cs="Arial"/>
                <w:sz w:val="20"/>
                <w:szCs w:val="20"/>
              </w:rPr>
              <w:t>črta za okrevanje in odpornost</w:t>
            </w:r>
            <w:r w:rsidRPr="00574D3A">
              <w:rPr>
                <w:rFonts w:ascii="Arial" w:eastAsia="Calibri" w:hAnsi="Arial" w:cs="Arial"/>
                <w:sz w:val="20"/>
                <w:szCs w:val="20"/>
              </w:rPr>
              <w:t xml:space="preserve"> - nakup licenc in prilagoditve na naročnikove potrebe ter za programsko opremo strežniške infrastrukture (nakup pravice do uporabe in podpora) - nakup sistemskih licenc, patentov in podobnih pravic</w:t>
            </w:r>
            <w:r w:rsidR="00BF6816">
              <w:rPr>
                <w:rFonts w:ascii="Arial" w:eastAsia="Calibri" w:hAnsi="Arial" w:cs="Arial"/>
                <w:sz w:val="20"/>
                <w:szCs w:val="20"/>
              </w:rPr>
              <w:t>,</w:t>
            </w:r>
            <w:r w:rsidRPr="00574D3A">
              <w:rPr>
                <w:rFonts w:ascii="Arial" w:eastAsia="Calibri" w:hAnsi="Arial" w:cs="Arial"/>
                <w:sz w:val="20"/>
                <w:szCs w:val="20"/>
              </w:rPr>
              <w:t xml:space="preserve"> potrebnih za delovanje strežniške infrastrukture (nakup pravice do uporabe in podpora</w:t>
            </w:r>
            <w:r w:rsidR="00BF6816">
              <w:rPr>
                <w:rFonts w:ascii="Arial" w:eastAsia="Calibri" w:hAnsi="Arial" w:cs="Arial"/>
                <w:sz w:val="20"/>
                <w:szCs w:val="20"/>
              </w:rPr>
              <w:t>,</w:t>
            </w:r>
            <w:r w:rsidRPr="00574D3A">
              <w:rPr>
                <w:rFonts w:ascii="Arial" w:eastAsia="Calibri" w:hAnsi="Arial" w:cs="Arial"/>
                <w:sz w:val="20"/>
                <w:szCs w:val="20"/>
              </w:rPr>
              <w:t xml:space="preserve"> </w:t>
            </w:r>
            <w:r w:rsidR="00BF6816">
              <w:rPr>
                <w:rFonts w:ascii="Arial" w:eastAsia="Calibri" w:hAnsi="Arial" w:cs="Arial"/>
                <w:sz w:val="20"/>
                <w:szCs w:val="20"/>
              </w:rPr>
              <w:t xml:space="preserve">vrednost je bila </w:t>
            </w:r>
            <w:r w:rsidRPr="00574D3A">
              <w:rPr>
                <w:rFonts w:ascii="Arial" w:eastAsia="Calibri" w:hAnsi="Arial" w:cs="Arial"/>
                <w:sz w:val="20"/>
                <w:szCs w:val="20"/>
              </w:rPr>
              <w:t xml:space="preserve">ocenjena </w:t>
            </w:r>
            <w:r w:rsidR="00BF6816">
              <w:rPr>
                <w:rFonts w:ascii="Arial" w:eastAsia="Calibri" w:hAnsi="Arial" w:cs="Arial"/>
                <w:sz w:val="20"/>
                <w:szCs w:val="20"/>
              </w:rPr>
              <w:t>na</w:t>
            </w:r>
            <w:r w:rsidRPr="00574D3A">
              <w:rPr>
                <w:rFonts w:ascii="Arial" w:eastAsia="Calibri" w:hAnsi="Arial" w:cs="Arial"/>
                <w:sz w:val="20"/>
                <w:szCs w:val="20"/>
              </w:rPr>
              <w:t xml:space="preserve"> 150.000 EUR na podlagi ponudbe S&amp;T Slovenija.</w:t>
            </w:r>
          </w:p>
          <w:p w14:paraId="7D50F0A0" w14:textId="4B71DE9C"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Strojna oprema:  gre za strežniško infrastrukturo, nakup strojne opreme in zahtevan</w:t>
            </w:r>
            <w:r w:rsidR="00BF6816">
              <w:rPr>
                <w:rFonts w:ascii="Arial" w:eastAsia="Calibri" w:hAnsi="Arial" w:cs="Arial"/>
                <w:sz w:val="20"/>
                <w:szCs w:val="20"/>
              </w:rPr>
              <w:t>o</w:t>
            </w:r>
            <w:r w:rsidRPr="00574D3A">
              <w:rPr>
                <w:rFonts w:ascii="Arial" w:eastAsia="Calibri" w:hAnsi="Arial" w:cs="Arial"/>
                <w:sz w:val="20"/>
                <w:szCs w:val="20"/>
              </w:rPr>
              <w:t xml:space="preserve"> podpor</w:t>
            </w:r>
            <w:r w:rsidR="00BF6816">
              <w:rPr>
                <w:rFonts w:ascii="Arial" w:eastAsia="Calibri" w:hAnsi="Arial" w:cs="Arial"/>
                <w:sz w:val="20"/>
                <w:szCs w:val="20"/>
              </w:rPr>
              <w:t>o</w:t>
            </w:r>
            <w:r w:rsidRPr="00574D3A">
              <w:rPr>
                <w:rFonts w:ascii="Arial" w:eastAsia="Calibri" w:hAnsi="Arial" w:cs="Arial"/>
                <w:sz w:val="20"/>
                <w:szCs w:val="20"/>
              </w:rPr>
              <w:t xml:space="preserve"> proizvajalca (</w:t>
            </w:r>
            <w:r w:rsidR="00BF6816">
              <w:rPr>
                <w:rFonts w:ascii="Arial" w:eastAsia="Calibri" w:hAnsi="Arial" w:cs="Arial"/>
                <w:sz w:val="20"/>
                <w:szCs w:val="20"/>
              </w:rPr>
              <w:t xml:space="preserve">angl. </w:t>
            </w:r>
            <w:r w:rsidRPr="00574D3A">
              <w:rPr>
                <w:rFonts w:ascii="Arial" w:eastAsia="Calibri" w:hAnsi="Arial" w:cs="Arial"/>
                <w:sz w:val="20"/>
                <w:szCs w:val="20"/>
              </w:rPr>
              <w:t xml:space="preserve">product support) - ocenjena vrednost </w:t>
            </w:r>
            <w:r w:rsidR="00BF6816">
              <w:rPr>
                <w:rFonts w:ascii="Arial" w:eastAsia="Calibri" w:hAnsi="Arial" w:cs="Arial"/>
                <w:sz w:val="20"/>
                <w:szCs w:val="20"/>
              </w:rPr>
              <w:t xml:space="preserve">znaša </w:t>
            </w:r>
            <w:r w:rsidRPr="00574D3A">
              <w:rPr>
                <w:rFonts w:ascii="Arial" w:eastAsia="Calibri" w:hAnsi="Arial" w:cs="Arial"/>
                <w:sz w:val="20"/>
                <w:szCs w:val="20"/>
              </w:rPr>
              <w:t>200.000 EUR</w:t>
            </w:r>
            <w:r w:rsidR="00BF6816">
              <w:rPr>
                <w:rFonts w:ascii="Arial" w:eastAsia="Calibri" w:hAnsi="Arial" w:cs="Arial"/>
                <w:sz w:val="20"/>
                <w:szCs w:val="20"/>
              </w:rPr>
              <w:t xml:space="preserve"> in</w:t>
            </w:r>
            <w:r w:rsidRPr="00574D3A">
              <w:rPr>
                <w:rFonts w:ascii="Arial" w:eastAsia="Calibri" w:hAnsi="Arial" w:cs="Arial"/>
                <w:sz w:val="20"/>
                <w:szCs w:val="20"/>
              </w:rPr>
              <w:t xml:space="preserve"> je podana na podlagi ponudbe Telekom Slovenija d.d.</w:t>
            </w:r>
          </w:p>
          <w:p w14:paraId="252C2828" w14:textId="76B44705"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Druga oprema: gre za oceno nakupa računalnikov, senzorjev, merilnikov in ostale opreme za delovanje sistema  - ocenjena vrednost </w:t>
            </w:r>
            <w:r w:rsidR="00BF6816">
              <w:rPr>
                <w:rFonts w:ascii="Arial" w:eastAsia="Calibri" w:hAnsi="Arial" w:cs="Arial"/>
                <w:sz w:val="20"/>
                <w:szCs w:val="20"/>
              </w:rPr>
              <w:t xml:space="preserve">znaša </w:t>
            </w:r>
            <w:r w:rsidRPr="00574D3A">
              <w:rPr>
                <w:rFonts w:ascii="Arial" w:eastAsia="Calibri" w:hAnsi="Arial" w:cs="Arial"/>
                <w:sz w:val="20"/>
                <w:szCs w:val="20"/>
              </w:rPr>
              <w:t>280.000 EUR (prenosniki 1.200 EUR/kos, senzorji IoT (temp., vlaga, okna,…) 35 EUR/kos, aktuatorji (krmiljeni ventili,…) 125 EUR/kos.</w:t>
            </w:r>
          </w:p>
          <w:p w14:paraId="2A0D4E17" w14:textId="6A75E082" w:rsidR="00574D3A" w:rsidRPr="00574D3A" w:rsidRDefault="00574D3A" w:rsidP="00574D3A">
            <w:pPr>
              <w:jc w:val="both"/>
              <w:rPr>
                <w:rFonts w:ascii="Arial" w:eastAsia="Times New Roman" w:hAnsi="Arial" w:cs="Arial"/>
                <w:sz w:val="20"/>
                <w:szCs w:val="20"/>
                <w:lang w:val="it-IT"/>
              </w:rPr>
            </w:pPr>
            <w:r w:rsidRPr="00574D3A">
              <w:rPr>
                <w:rFonts w:ascii="Arial" w:eastAsia="Times New Roman" w:hAnsi="Arial" w:cs="Arial"/>
                <w:color w:val="000000"/>
                <w:sz w:val="20"/>
                <w:szCs w:val="20"/>
              </w:rPr>
              <w:t>Z dobavami na področju IoT senzorjev in pametnega upravljanja  še nimamo veliko izkušenj, v preteklosti to področje ni bilo predmet nakupov, zato smo vrednosti posameznih elementov in namestite ocenili na podlagi internetnih virov. </w:t>
            </w:r>
            <w:r w:rsidRPr="00574D3A">
              <w:rPr>
                <w:rFonts w:ascii="Arial" w:eastAsia="Times New Roman" w:hAnsi="Arial" w:cs="Arial"/>
                <w:sz w:val="20"/>
                <w:szCs w:val="20"/>
              </w:rPr>
              <w:br/>
            </w:r>
            <w:r w:rsidRPr="00574D3A">
              <w:rPr>
                <w:rFonts w:ascii="Arial" w:eastAsia="Times New Roman" w:hAnsi="Arial" w:cs="Arial"/>
                <w:sz w:val="20"/>
                <w:szCs w:val="20"/>
                <w:lang w:val="it-IT"/>
              </w:rPr>
              <w:t>Raziskava trga je bila izdelana pred dvema letoma. Vrednosti pa so bile zaokrožene navzgor.</w:t>
            </w:r>
            <w:r w:rsidR="00BF6816">
              <w:rPr>
                <w:rStyle w:val="Sprotnaopomba-sklic"/>
                <w:rFonts w:ascii="Arial" w:eastAsia="Times New Roman" w:hAnsi="Arial" w:cs="Arial"/>
                <w:sz w:val="20"/>
                <w:szCs w:val="20"/>
                <w:lang w:val="it-IT"/>
              </w:rPr>
              <w:footnoteReference w:id="49"/>
            </w:r>
          </w:p>
          <w:p w14:paraId="613F6D24" w14:textId="0F2FD434" w:rsidR="00574D3A" w:rsidRPr="00574D3A" w:rsidRDefault="004220A8" w:rsidP="00574D3A">
            <w:pPr>
              <w:jc w:val="both"/>
              <w:rPr>
                <w:rFonts w:ascii="Arial" w:eastAsia="Calibri" w:hAnsi="Arial" w:cs="Arial"/>
                <w:sz w:val="20"/>
                <w:szCs w:val="20"/>
              </w:rPr>
            </w:pPr>
            <w:r>
              <w:rPr>
                <w:rFonts w:ascii="Arial" w:eastAsia="Calibri" w:hAnsi="Arial" w:cs="Arial"/>
                <w:sz w:val="20"/>
                <w:szCs w:val="20"/>
              </w:rPr>
              <w:t>Vsaka investicija SOO</w:t>
            </w:r>
            <w:r w:rsidR="00574D3A" w:rsidRPr="00574D3A">
              <w:rPr>
                <w:rFonts w:ascii="Arial" w:eastAsia="Calibri" w:hAnsi="Arial" w:cs="Arial"/>
                <w:sz w:val="20"/>
                <w:szCs w:val="20"/>
              </w:rPr>
              <w:t xml:space="preserve">, ki za svoje delovanje potrebuje IKT, prispeva sredstva v potrebno širitev obstoječe oblačne infrastrukture. Ocenjena vrednost prispevka za širitev oblačnih kapacitet je ocenjena v višini 20 % stroškov razvoja investicije </w:t>
            </w:r>
            <w:r w:rsidR="00BF6816">
              <w:rPr>
                <w:rFonts w:ascii="Arial" w:eastAsia="Calibri" w:hAnsi="Arial" w:cs="Arial"/>
                <w:sz w:val="20"/>
                <w:szCs w:val="20"/>
              </w:rPr>
              <w:t xml:space="preserve">in znaša </w:t>
            </w:r>
            <w:r w:rsidR="00574D3A" w:rsidRPr="00574D3A">
              <w:rPr>
                <w:rFonts w:ascii="Arial" w:eastAsia="Calibri" w:hAnsi="Arial" w:cs="Arial"/>
                <w:sz w:val="20"/>
                <w:szCs w:val="20"/>
              </w:rPr>
              <w:t>50.000 EUR</w:t>
            </w:r>
          </w:p>
          <w:p w14:paraId="594AE3FB" w14:textId="42267ED0"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30.000 EUR</w:t>
            </w:r>
          </w:p>
          <w:p w14:paraId="2918EF39"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V tem sklopu so zajeti naslednji stroški:</w:t>
            </w:r>
          </w:p>
          <w:p w14:paraId="3C9E2BC8" w14:textId="1118B6E1" w:rsidR="00574D3A" w:rsidRPr="00574D3A" w:rsidRDefault="009358B5" w:rsidP="00574D3A">
            <w:pPr>
              <w:jc w:val="both"/>
              <w:rPr>
                <w:rFonts w:ascii="Arial" w:eastAsia="Calibri" w:hAnsi="Arial" w:cs="Arial"/>
                <w:sz w:val="20"/>
                <w:szCs w:val="20"/>
              </w:rPr>
            </w:pPr>
            <w:r>
              <w:rPr>
                <w:rFonts w:ascii="Arial" w:eastAsia="Calibri" w:hAnsi="Arial" w:cs="Arial"/>
                <w:sz w:val="20"/>
                <w:szCs w:val="20"/>
              </w:rPr>
              <w:lastRenderedPageBreak/>
              <w:t>s</w:t>
            </w:r>
            <w:r w:rsidR="00574D3A" w:rsidRPr="00574D3A">
              <w:rPr>
                <w:rFonts w:ascii="Arial" w:eastAsia="Calibri" w:hAnsi="Arial" w:cs="Arial"/>
                <w:sz w:val="20"/>
                <w:szCs w:val="20"/>
              </w:rPr>
              <w:t>troški izobraževanj in usposabljanj: gre za oceno stroškov izobraževanj naročnika, uporabnikov in vzdrževalcev naprav, strošk</w:t>
            </w:r>
            <w:r>
              <w:rPr>
                <w:rFonts w:ascii="Arial" w:eastAsia="Calibri" w:hAnsi="Arial" w:cs="Arial"/>
                <w:sz w:val="20"/>
                <w:szCs w:val="20"/>
              </w:rPr>
              <w:t>e</w:t>
            </w:r>
            <w:r w:rsidR="00574D3A" w:rsidRPr="00574D3A">
              <w:rPr>
                <w:rFonts w:ascii="Arial" w:eastAsia="Calibri" w:hAnsi="Arial" w:cs="Arial"/>
                <w:sz w:val="20"/>
                <w:szCs w:val="20"/>
              </w:rPr>
              <w:t xml:space="preserve"> razvoja kompetenc zaposlenih, strošk</w:t>
            </w:r>
            <w:r>
              <w:rPr>
                <w:rFonts w:ascii="Arial" w:eastAsia="Calibri" w:hAnsi="Arial" w:cs="Arial"/>
                <w:sz w:val="20"/>
                <w:szCs w:val="20"/>
              </w:rPr>
              <w:t>e</w:t>
            </w:r>
            <w:r w:rsidR="00574D3A" w:rsidRPr="00574D3A">
              <w:rPr>
                <w:rFonts w:ascii="Arial" w:eastAsia="Calibri" w:hAnsi="Arial" w:cs="Arial"/>
                <w:sz w:val="20"/>
                <w:szCs w:val="20"/>
              </w:rPr>
              <w:t xml:space="preserve"> kotizacij, strošk</w:t>
            </w:r>
            <w:r>
              <w:rPr>
                <w:rFonts w:ascii="Arial" w:eastAsia="Calibri" w:hAnsi="Arial" w:cs="Arial"/>
                <w:sz w:val="20"/>
                <w:szCs w:val="20"/>
              </w:rPr>
              <w:t>e</w:t>
            </w:r>
            <w:r w:rsidR="00574D3A" w:rsidRPr="00574D3A">
              <w:rPr>
                <w:rFonts w:ascii="Arial" w:eastAsia="Calibri" w:hAnsi="Arial" w:cs="Arial"/>
                <w:sz w:val="20"/>
                <w:szCs w:val="20"/>
              </w:rPr>
              <w:t xml:space="preserve"> usposabljanja končnih uporabnikov, strošk</w:t>
            </w:r>
            <w:r>
              <w:rPr>
                <w:rFonts w:ascii="Arial" w:eastAsia="Calibri" w:hAnsi="Arial" w:cs="Arial"/>
                <w:sz w:val="20"/>
                <w:szCs w:val="20"/>
              </w:rPr>
              <w:t>e</w:t>
            </w:r>
            <w:r w:rsidR="00574D3A" w:rsidRPr="00574D3A">
              <w:rPr>
                <w:rFonts w:ascii="Arial" w:eastAsia="Calibri" w:hAnsi="Arial" w:cs="Arial"/>
                <w:sz w:val="20"/>
                <w:szCs w:val="20"/>
              </w:rPr>
              <w:t xml:space="preserve"> usposabljanja izvajalcev ipd. – ocenjena vrednost</w:t>
            </w:r>
            <w:r>
              <w:rPr>
                <w:rFonts w:ascii="Arial" w:eastAsia="Calibri" w:hAnsi="Arial" w:cs="Arial"/>
                <w:sz w:val="20"/>
                <w:szCs w:val="20"/>
              </w:rPr>
              <w:t xml:space="preserve"> znaša</w:t>
            </w:r>
            <w:r w:rsidR="00574D3A" w:rsidRPr="00574D3A">
              <w:rPr>
                <w:rFonts w:ascii="Arial" w:eastAsia="Calibri" w:hAnsi="Arial" w:cs="Arial"/>
                <w:sz w:val="20"/>
                <w:szCs w:val="20"/>
              </w:rPr>
              <w:t xml:space="preserve"> 14.000 EUR</w:t>
            </w:r>
            <w:r>
              <w:rPr>
                <w:rStyle w:val="Sprotnaopomba-sklic"/>
                <w:rFonts w:ascii="Arial" w:eastAsia="Calibri" w:hAnsi="Arial" w:cs="Arial"/>
                <w:sz w:val="20"/>
                <w:szCs w:val="20"/>
              </w:rPr>
              <w:footnoteReference w:id="50"/>
            </w:r>
            <w:r w:rsidR="00574D3A" w:rsidRPr="00574D3A">
              <w:rPr>
                <w:rFonts w:ascii="Arial" w:eastAsia="Calibri" w:hAnsi="Arial" w:cs="Arial"/>
                <w:sz w:val="20"/>
                <w:szCs w:val="20"/>
              </w:rPr>
              <w:t xml:space="preserve">, kot osnova </w:t>
            </w:r>
            <w:r>
              <w:rPr>
                <w:rFonts w:ascii="Arial" w:eastAsia="Calibri" w:hAnsi="Arial" w:cs="Arial"/>
                <w:sz w:val="20"/>
                <w:szCs w:val="20"/>
              </w:rPr>
              <w:t xml:space="preserve">je </w:t>
            </w:r>
            <w:r w:rsidR="00574D3A" w:rsidRPr="00574D3A">
              <w:rPr>
                <w:rFonts w:ascii="Arial" w:eastAsia="Calibri" w:hAnsi="Arial" w:cs="Arial"/>
                <w:sz w:val="20"/>
                <w:szCs w:val="20"/>
              </w:rPr>
              <w:t>uporabljena višina kotizacije 200 EUR/osebo.</w:t>
            </w:r>
          </w:p>
          <w:p w14:paraId="1B027BD7" w14:textId="5536C20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Stroški informiranja, obveščanja in promocije: gre za stroške oglaševalskih storitev in stroške objav, svetovanja na področju informiranja in komuniciranja; stroške oblikovanja, priprave na tisk, tiska in dostave gradiv ipd. – ocenjena vrednost </w:t>
            </w:r>
            <w:r w:rsidR="009358B5">
              <w:rPr>
                <w:rFonts w:ascii="Arial" w:eastAsia="Calibri" w:hAnsi="Arial" w:cs="Arial"/>
                <w:sz w:val="20"/>
                <w:szCs w:val="20"/>
              </w:rPr>
              <w:t xml:space="preserve">znaša </w:t>
            </w:r>
            <w:r w:rsidRPr="00574D3A">
              <w:rPr>
                <w:rFonts w:ascii="Arial" w:eastAsia="Calibri" w:hAnsi="Arial" w:cs="Arial"/>
                <w:sz w:val="20"/>
                <w:szCs w:val="20"/>
              </w:rPr>
              <w:t>10.000 EUR, pri čemer je vrednost oblikovanja, priprave na tisk in tiska ocenjena na 5.000 EUR</w:t>
            </w:r>
            <w:r w:rsidR="009358B5">
              <w:rPr>
                <w:rFonts w:ascii="Arial" w:eastAsia="Calibri" w:hAnsi="Arial" w:cs="Arial"/>
                <w:sz w:val="20"/>
                <w:szCs w:val="20"/>
              </w:rPr>
              <w:t>,</w:t>
            </w:r>
            <w:r w:rsidRPr="00574D3A">
              <w:rPr>
                <w:rFonts w:ascii="Arial" w:eastAsia="Calibri" w:hAnsi="Arial" w:cs="Arial"/>
                <w:sz w:val="20"/>
                <w:szCs w:val="20"/>
              </w:rPr>
              <w:t xml:space="preserve"> stroški objav in oglasov </w:t>
            </w:r>
            <w:r w:rsidR="009358B5">
              <w:rPr>
                <w:rFonts w:ascii="Arial" w:eastAsia="Calibri" w:hAnsi="Arial" w:cs="Arial"/>
                <w:sz w:val="20"/>
                <w:szCs w:val="20"/>
              </w:rPr>
              <w:t xml:space="preserve">pa </w:t>
            </w:r>
            <w:r w:rsidRPr="00574D3A">
              <w:rPr>
                <w:rFonts w:ascii="Arial" w:eastAsia="Calibri" w:hAnsi="Arial" w:cs="Arial"/>
                <w:sz w:val="20"/>
                <w:szCs w:val="20"/>
              </w:rPr>
              <w:t>na 5.000 EUR (ponudba Mediatis).</w:t>
            </w:r>
          </w:p>
          <w:p w14:paraId="495594F6" w14:textId="30BE74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Stroški prevodov in diseminacije: gre za prevode navodil in strokovne dokumentacije o vgrajenih sistemih in napravah – ocenjena vrednost </w:t>
            </w:r>
            <w:r w:rsidR="00F90630">
              <w:rPr>
                <w:rFonts w:ascii="Arial" w:eastAsia="Calibri" w:hAnsi="Arial" w:cs="Arial"/>
                <w:sz w:val="20"/>
                <w:szCs w:val="20"/>
              </w:rPr>
              <w:t>znaša</w:t>
            </w:r>
            <w:r w:rsidRPr="00574D3A">
              <w:rPr>
                <w:rFonts w:ascii="Arial" w:eastAsia="Calibri" w:hAnsi="Arial" w:cs="Arial"/>
                <w:sz w:val="20"/>
                <w:szCs w:val="20"/>
              </w:rPr>
              <w:t xml:space="preserve"> 5.000 EUR na podlagi pregleda cen na trgu</w:t>
            </w:r>
            <w:r w:rsidR="00F90630">
              <w:rPr>
                <w:rFonts w:ascii="Arial" w:eastAsia="Calibri" w:hAnsi="Arial" w:cs="Arial"/>
                <w:sz w:val="20"/>
                <w:szCs w:val="20"/>
              </w:rPr>
              <w:t>.</w:t>
            </w:r>
          </w:p>
          <w:p w14:paraId="7340817F"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950.000 EUR (v vrednost ni vključen DDV v višini 209.000 EUR)</w:t>
            </w:r>
          </w:p>
          <w:p w14:paraId="0CB4E711" w14:textId="77777777" w:rsidR="00574D3A" w:rsidRPr="00574D3A" w:rsidRDefault="00574D3A" w:rsidP="00574D3A">
            <w:pPr>
              <w:jc w:val="both"/>
              <w:rPr>
                <w:rFonts w:ascii="Arial" w:eastAsia="Calibri" w:hAnsi="Arial" w:cs="Arial"/>
                <w:sz w:val="20"/>
                <w:szCs w:val="20"/>
              </w:rPr>
            </w:pPr>
          </w:p>
          <w:p w14:paraId="13112975" w14:textId="77777777" w:rsidR="00574D3A" w:rsidRPr="00574D3A" w:rsidRDefault="00574D3A" w:rsidP="00574D3A">
            <w:pPr>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e-Zakonodaja</w:t>
            </w:r>
          </w:p>
          <w:p w14:paraId="29B16142" w14:textId="1427D323" w:rsidR="009F7B05"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Z investicijo e-Zakonodaja bo izvedena celovita digitalizacija procesa priprave, sprejemanja in objave predpisov, ki bo vključevala modularno platformo za načrtovanje in pripravo digitaliziranega gradiva </w:t>
            </w:r>
            <w:r w:rsidR="00F90630">
              <w:rPr>
                <w:rFonts w:ascii="Arial" w:eastAsia="Calibri" w:hAnsi="Arial" w:cs="Arial"/>
                <w:color w:val="000000"/>
                <w:sz w:val="20"/>
                <w:szCs w:val="20"/>
                <w:lang w:eastAsia="sl-SI"/>
              </w:rPr>
              <w:t>na podlagi</w:t>
            </w:r>
            <w:r w:rsidRPr="00574D3A">
              <w:rPr>
                <w:rFonts w:ascii="Arial" w:eastAsia="Calibri" w:hAnsi="Arial" w:cs="Arial"/>
                <w:color w:val="000000"/>
                <w:sz w:val="20"/>
                <w:szCs w:val="20"/>
                <w:lang w:eastAsia="sl-SI"/>
              </w:rPr>
              <w:t xml:space="preserve"> naslednj</w:t>
            </w:r>
            <w:r w:rsidR="00F90630">
              <w:rPr>
                <w:rFonts w:ascii="Arial" w:eastAsia="Calibri" w:hAnsi="Arial" w:cs="Arial"/>
                <w:color w:val="000000"/>
                <w:sz w:val="20"/>
                <w:szCs w:val="20"/>
                <w:lang w:eastAsia="sl-SI"/>
              </w:rPr>
              <w:t>ih</w:t>
            </w:r>
            <w:r w:rsidRPr="00574D3A">
              <w:rPr>
                <w:rFonts w:ascii="Arial" w:eastAsia="Calibri" w:hAnsi="Arial" w:cs="Arial"/>
                <w:color w:val="000000"/>
                <w:sz w:val="20"/>
                <w:szCs w:val="20"/>
                <w:lang w:eastAsia="sl-SI"/>
              </w:rPr>
              <w:t xml:space="preserve"> korak</w:t>
            </w:r>
            <w:r w:rsidR="00F90630">
              <w:rPr>
                <w:rFonts w:ascii="Arial" w:eastAsia="Calibri" w:hAnsi="Arial" w:cs="Arial"/>
                <w:color w:val="000000"/>
                <w:sz w:val="20"/>
                <w:szCs w:val="20"/>
                <w:lang w:eastAsia="sl-SI"/>
              </w:rPr>
              <w:t>ov</w:t>
            </w:r>
            <w:r w:rsidRPr="00574D3A">
              <w:rPr>
                <w:rFonts w:ascii="Arial" w:eastAsia="Calibri" w:hAnsi="Arial" w:cs="Arial"/>
                <w:color w:val="000000"/>
                <w:sz w:val="20"/>
                <w:szCs w:val="20"/>
                <w:lang w:eastAsia="sl-SI"/>
              </w:rPr>
              <w:t xml:space="preserve">: od ideje in utemeljitve potrebe po normiranju (modul e-časovnica in e-načrt normativne dejavnosti), prek presoje posledic predlogov predpisov (modul e-RIA), priprave besedila (modul e-urejevalnik besedila z integriranimi pravili pisanja normativnih aktov in modul e-prostorski akti), izkazovanja skladnosti s pravom EU (modul e-korelacijska tabela in e-izjava o skladnosti), medresorskega usklajevanja (modul e-zagotovila), sodelovanja z javnostjo (modul e-demokracija), sprejemanja (modul e-dokumentni sistem znotraj izvršilne ter med izvršilno in zakonodajno vejo oblasti), </w:t>
            </w:r>
            <w:r w:rsidR="00F90630">
              <w:rPr>
                <w:rFonts w:ascii="Arial" w:eastAsia="Calibri" w:hAnsi="Arial" w:cs="Arial"/>
                <w:color w:val="000000"/>
                <w:sz w:val="20"/>
                <w:szCs w:val="20"/>
                <w:lang w:eastAsia="sl-SI"/>
              </w:rPr>
              <w:t>do</w:t>
            </w:r>
            <w:r w:rsidRPr="00574D3A">
              <w:rPr>
                <w:rFonts w:ascii="Arial" w:eastAsia="Calibri" w:hAnsi="Arial" w:cs="Arial"/>
                <w:color w:val="000000"/>
                <w:sz w:val="20"/>
                <w:szCs w:val="20"/>
                <w:lang w:eastAsia="sl-SI"/>
              </w:rPr>
              <w:t xml:space="preserve"> poročanja (modul e-notifikacija) </w:t>
            </w:r>
            <w:r w:rsidR="00F90630" w:rsidRPr="00574D3A">
              <w:rPr>
                <w:rFonts w:ascii="Arial" w:eastAsia="Calibri" w:hAnsi="Arial" w:cs="Arial"/>
                <w:color w:val="000000"/>
                <w:sz w:val="20"/>
                <w:szCs w:val="20"/>
                <w:lang w:eastAsia="sl-SI"/>
              </w:rPr>
              <w:t xml:space="preserve">po e-objavi v Uradnem listu </w:t>
            </w:r>
            <w:r w:rsidRPr="00574D3A">
              <w:rPr>
                <w:rFonts w:ascii="Arial" w:eastAsia="Calibri" w:hAnsi="Arial" w:cs="Arial"/>
                <w:color w:val="000000"/>
                <w:sz w:val="20"/>
                <w:szCs w:val="20"/>
                <w:lang w:eastAsia="sl-SI"/>
              </w:rPr>
              <w:t>in spremljanja uresničevanja ciljev (modul ex-post evalvacija). Rezultati platforme bodo javnosti dostopni skozi nadgrajeni Pravno-informacijski sistem Republike Slovenije, ki bo postal vsestranski in brezplačno dostopen nacionalni portal za spremljanje normodajne dejavnosti v državi in za uspešno vključevanje javnosti v to dejavnost.</w:t>
            </w:r>
            <w:r w:rsidRPr="00574D3A" w:rsidDel="004B452D">
              <w:rPr>
                <w:rFonts w:ascii="Arial" w:eastAsia="Calibri" w:hAnsi="Arial" w:cs="Arial"/>
                <w:color w:val="000000"/>
                <w:sz w:val="20"/>
                <w:szCs w:val="20"/>
                <w:lang w:eastAsia="sl-SI"/>
              </w:rPr>
              <w:t xml:space="preserve"> </w:t>
            </w:r>
          </w:p>
          <w:p w14:paraId="14701C69" w14:textId="56DBA04F" w:rsid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1.000.000 EUR</w:t>
            </w:r>
          </w:p>
          <w:p w14:paraId="09C1C6D4" w14:textId="55094CF5" w:rsid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Ukrep e-Zakonodaja je ukrep izgradnje hrbteničnega informacijskega sistema, ki obsega več različnih aplikacij oz</w:t>
            </w:r>
            <w:r w:rsidR="00710568">
              <w:rPr>
                <w:rFonts w:ascii="Arial" w:eastAsia="Calibri" w:hAnsi="Arial" w:cs="Arial"/>
                <w:bCs/>
                <w:color w:val="000000"/>
                <w:sz w:val="20"/>
                <w:szCs w:val="20"/>
                <w:lang w:eastAsia="sl-SI"/>
              </w:rPr>
              <w:t>iroma</w:t>
            </w:r>
            <w:r w:rsidRPr="009F7B05">
              <w:rPr>
                <w:rFonts w:ascii="Arial" w:eastAsia="Calibri" w:hAnsi="Arial" w:cs="Arial"/>
                <w:bCs/>
                <w:color w:val="000000"/>
                <w:sz w:val="20"/>
                <w:szCs w:val="20"/>
                <w:lang w:eastAsia="sl-SI"/>
              </w:rPr>
              <w:t xml:space="preserve"> modulov. Med pomembnejšimi moduli </w:t>
            </w:r>
            <w:r w:rsidR="00710568">
              <w:rPr>
                <w:rFonts w:ascii="Arial" w:eastAsia="Calibri" w:hAnsi="Arial" w:cs="Arial"/>
                <w:bCs/>
                <w:color w:val="000000"/>
                <w:sz w:val="20"/>
                <w:szCs w:val="20"/>
                <w:lang w:eastAsia="sl-SI"/>
              </w:rPr>
              <w:t>izpostavljamo</w:t>
            </w:r>
            <w:r w:rsidRPr="009F7B05">
              <w:rPr>
                <w:rFonts w:ascii="Arial" w:eastAsia="Calibri" w:hAnsi="Arial" w:cs="Arial"/>
                <w:bCs/>
                <w:color w:val="000000"/>
                <w:sz w:val="20"/>
                <w:szCs w:val="20"/>
                <w:lang w:eastAsia="sl-SI"/>
              </w:rPr>
              <w:t>:</w:t>
            </w:r>
          </w:p>
          <w:p w14:paraId="76B53F77"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p>
          <w:p w14:paraId="69F56EBB" w14:textId="73C7B5C5" w:rsidR="009F7B05" w:rsidRPr="009F7B05" w:rsidRDefault="009F7B05" w:rsidP="000D19D1">
            <w:pPr>
              <w:pStyle w:val="Odstavekseznama"/>
              <w:numPr>
                <w:ilvl w:val="0"/>
                <w:numId w:val="139"/>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modul za pripravo, izmenjavo in uradno objavo prostorskih aktov in drugih splošnih pravnih aktov o pravnih režimih prostora prostorskih aktov (e-PA)</w:t>
            </w:r>
          </w:p>
          <w:p w14:paraId="07A5F339"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Pri izgradnji tega modula bodo potrebne naslednje aktivnosti:</w:t>
            </w:r>
          </w:p>
          <w:p w14:paraId="04708BC8" w14:textId="70391D57" w:rsidR="009F7B05" w:rsidRPr="009F7B05" w:rsidRDefault="009F7B05" w:rsidP="000D19D1">
            <w:pPr>
              <w:pStyle w:val="Odstavekseznama"/>
              <w:numPr>
                <w:ilvl w:val="0"/>
                <w:numId w:val="137"/>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analiza stanja in stanja to-be</w:t>
            </w:r>
            <w:r w:rsidR="00710568">
              <w:rPr>
                <w:rFonts w:ascii="Arial" w:eastAsia="Calibri" w:hAnsi="Arial" w:cs="Arial"/>
                <w:bCs/>
                <w:color w:val="000000"/>
                <w:sz w:val="20"/>
                <w:szCs w:val="20"/>
                <w:lang w:val="sl-SI" w:eastAsia="sl-SI"/>
              </w:rPr>
              <w:t>,</w:t>
            </w:r>
          </w:p>
          <w:p w14:paraId="6CAF225D" w14:textId="6AE712C9" w:rsidR="009F7B05" w:rsidRPr="009F7B05" w:rsidRDefault="009F7B05" w:rsidP="000D19D1">
            <w:pPr>
              <w:pStyle w:val="Odstavekseznama"/>
              <w:numPr>
                <w:ilvl w:val="0"/>
                <w:numId w:val="137"/>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načrtovanje uporabniškega vmesnika</w:t>
            </w:r>
            <w:r w:rsidR="00710568">
              <w:rPr>
                <w:rFonts w:ascii="Arial" w:eastAsia="Calibri" w:hAnsi="Arial" w:cs="Arial"/>
                <w:bCs/>
                <w:color w:val="000000"/>
                <w:sz w:val="20"/>
                <w:szCs w:val="20"/>
                <w:lang w:val="sl-SI" w:eastAsia="sl-SI"/>
              </w:rPr>
              <w:t>,</w:t>
            </w:r>
          </w:p>
          <w:p w14:paraId="15C63828" w14:textId="71D030FD" w:rsidR="009F7B05" w:rsidRPr="009F7B05" w:rsidRDefault="009F7B05" w:rsidP="000D19D1">
            <w:pPr>
              <w:pStyle w:val="Odstavekseznama"/>
              <w:numPr>
                <w:ilvl w:val="0"/>
                <w:numId w:val="137"/>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priprava prototipne rešitve</w:t>
            </w:r>
            <w:r w:rsidR="00710568">
              <w:rPr>
                <w:rFonts w:ascii="Arial" w:eastAsia="Calibri" w:hAnsi="Arial" w:cs="Arial"/>
                <w:bCs/>
                <w:color w:val="000000"/>
                <w:sz w:val="20"/>
                <w:szCs w:val="20"/>
                <w:lang w:val="sl-SI" w:eastAsia="sl-SI"/>
              </w:rPr>
              <w:t>,</w:t>
            </w:r>
          </w:p>
          <w:p w14:paraId="70651F6F" w14:textId="37F22387" w:rsidR="009F7B05" w:rsidRPr="009F7B05" w:rsidRDefault="009F7B05" w:rsidP="000D19D1">
            <w:pPr>
              <w:pStyle w:val="Odstavekseznama"/>
              <w:numPr>
                <w:ilvl w:val="0"/>
                <w:numId w:val="137"/>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programska implementacija zahtevnejših modulov</w:t>
            </w:r>
            <w:r w:rsidR="00710568">
              <w:rPr>
                <w:rFonts w:ascii="Arial" w:eastAsia="Calibri" w:hAnsi="Arial" w:cs="Arial"/>
                <w:bCs/>
                <w:color w:val="000000"/>
                <w:sz w:val="20"/>
                <w:szCs w:val="20"/>
                <w:lang w:val="sl-SI" w:eastAsia="sl-SI"/>
              </w:rPr>
              <w:t>,</w:t>
            </w:r>
          </w:p>
          <w:p w14:paraId="7273DB69" w14:textId="4592B14C" w:rsidR="009F7B05" w:rsidRPr="009F7B05" w:rsidRDefault="009F7B05" w:rsidP="000D19D1">
            <w:pPr>
              <w:pStyle w:val="Odstavekseznama"/>
              <w:numPr>
                <w:ilvl w:val="0"/>
                <w:numId w:val="137"/>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priprava integracijskih servisov</w:t>
            </w:r>
            <w:r w:rsidR="00710568">
              <w:rPr>
                <w:rFonts w:ascii="Arial" w:eastAsia="Calibri" w:hAnsi="Arial" w:cs="Arial"/>
                <w:bCs/>
                <w:color w:val="000000"/>
                <w:sz w:val="20"/>
                <w:szCs w:val="20"/>
                <w:lang w:val="sl-SI" w:eastAsia="sl-SI"/>
              </w:rPr>
              <w:t>.</w:t>
            </w:r>
          </w:p>
          <w:p w14:paraId="61B52F2C"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Primerljivi projekti za te aktivnosti so:</w:t>
            </w:r>
          </w:p>
          <w:p w14:paraId="7EDF97B4" w14:textId="7969977A" w:rsidR="009F7B05" w:rsidRPr="009F7B05" w:rsidRDefault="009F7B05" w:rsidP="000D19D1">
            <w:pPr>
              <w:pStyle w:val="Odstavekseznama"/>
              <w:numPr>
                <w:ilvl w:val="0"/>
                <w:numId w:val="138"/>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analiza spletne strani Pravno-informacijskega sistema RS (dokument Analiza_pog.pdf, gl</w:t>
            </w:r>
            <w:r w:rsidR="00710568">
              <w:rPr>
                <w:rFonts w:ascii="Arial" w:eastAsia="Calibri" w:hAnsi="Arial" w:cs="Arial"/>
                <w:bCs/>
                <w:color w:val="000000"/>
                <w:sz w:val="20"/>
                <w:szCs w:val="20"/>
                <w:lang w:val="sl-SI" w:eastAsia="sl-SI"/>
              </w:rPr>
              <w:t>.</w:t>
            </w:r>
            <w:r w:rsidRPr="009F7B05">
              <w:rPr>
                <w:rFonts w:ascii="Arial" w:eastAsia="Calibri" w:hAnsi="Arial" w:cs="Arial"/>
                <w:bCs/>
                <w:color w:val="000000"/>
                <w:sz w:val="20"/>
                <w:szCs w:val="20"/>
                <w:lang w:val="sl-SI" w:eastAsia="sl-SI"/>
              </w:rPr>
              <w:t xml:space="preserve"> seznam prilog na str. 107)</w:t>
            </w:r>
            <w:r w:rsidR="00710568">
              <w:rPr>
                <w:rFonts w:ascii="Arial" w:eastAsia="Calibri" w:hAnsi="Arial" w:cs="Arial"/>
                <w:bCs/>
                <w:color w:val="000000"/>
                <w:sz w:val="20"/>
                <w:szCs w:val="20"/>
                <w:lang w:val="sl-SI" w:eastAsia="sl-SI"/>
              </w:rPr>
              <w:t>,</w:t>
            </w:r>
          </w:p>
          <w:p w14:paraId="62CBC3BB" w14:textId="12E9BB0A" w:rsidR="009F7B05" w:rsidRPr="009F7B05" w:rsidRDefault="009F7B05" w:rsidP="000D19D1">
            <w:pPr>
              <w:pStyle w:val="Odstavekseznama"/>
              <w:numPr>
                <w:ilvl w:val="0"/>
                <w:numId w:val="138"/>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oblikovanje uporabniškega vmesnika za pripravo elektronskih dokumentov (dokument Uporabniški vmesnik_pog.pdf, gl</w:t>
            </w:r>
            <w:r w:rsidR="00710568">
              <w:rPr>
                <w:rFonts w:ascii="Arial" w:eastAsia="Calibri" w:hAnsi="Arial" w:cs="Arial"/>
                <w:bCs/>
                <w:color w:val="000000"/>
                <w:sz w:val="20"/>
                <w:szCs w:val="20"/>
                <w:lang w:val="sl-SI" w:eastAsia="sl-SI"/>
              </w:rPr>
              <w:t>.</w:t>
            </w:r>
            <w:r w:rsidRPr="009F7B05">
              <w:rPr>
                <w:rFonts w:ascii="Arial" w:eastAsia="Calibri" w:hAnsi="Arial" w:cs="Arial"/>
                <w:bCs/>
                <w:color w:val="000000"/>
                <w:sz w:val="20"/>
                <w:szCs w:val="20"/>
                <w:lang w:val="sl-SI" w:eastAsia="sl-SI"/>
              </w:rPr>
              <w:t xml:space="preserve"> seznam prilog na str. 107),</w:t>
            </w:r>
          </w:p>
          <w:p w14:paraId="3E20DA24" w14:textId="204E7793" w:rsidR="009F7B05" w:rsidRPr="009F7B05" w:rsidRDefault="009F7B05" w:rsidP="000D19D1">
            <w:pPr>
              <w:pStyle w:val="Odstavekseznama"/>
              <w:numPr>
                <w:ilvl w:val="0"/>
                <w:numId w:val="138"/>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izdelava prototipa Informacijskega sistema MOPED (dokument Prototip_pog.pdf, gl</w:t>
            </w:r>
            <w:r w:rsidR="00710568">
              <w:rPr>
                <w:rFonts w:ascii="Arial" w:eastAsia="Calibri" w:hAnsi="Arial" w:cs="Arial"/>
                <w:bCs/>
                <w:color w:val="000000"/>
                <w:sz w:val="20"/>
                <w:szCs w:val="20"/>
                <w:lang w:val="sl-SI" w:eastAsia="sl-SI"/>
              </w:rPr>
              <w:t>.</w:t>
            </w:r>
            <w:r w:rsidRPr="009F7B05">
              <w:rPr>
                <w:rFonts w:ascii="Arial" w:eastAsia="Calibri" w:hAnsi="Arial" w:cs="Arial"/>
                <w:bCs/>
                <w:color w:val="000000"/>
                <w:sz w:val="20"/>
                <w:szCs w:val="20"/>
                <w:lang w:val="sl-SI" w:eastAsia="sl-SI"/>
              </w:rPr>
              <w:t xml:space="preserve"> seznam prilog na str. 107)</w:t>
            </w:r>
            <w:r w:rsidR="00710568">
              <w:rPr>
                <w:rFonts w:ascii="Arial" w:eastAsia="Calibri" w:hAnsi="Arial" w:cs="Arial"/>
                <w:bCs/>
                <w:color w:val="000000"/>
                <w:sz w:val="20"/>
                <w:szCs w:val="20"/>
                <w:lang w:val="sl-SI" w:eastAsia="sl-SI"/>
              </w:rPr>
              <w:t>,</w:t>
            </w:r>
          </w:p>
          <w:p w14:paraId="0D5D5E90" w14:textId="42D41664" w:rsidR="009F7B05" w:rsidRPr="009F7B05" w:rsidRDefault="009F7B05" w:rsidP="000D19D1">
            <w:pPr>
              <w:pStyle w:val="Odstavekseznama"/>
              <w:numPr>
                <w:ilvl w:val="0"/>
                <w:numId w:val="138"/>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programska implementacija zahtevnejših modulov in manj zahtevnih modulov (dokument Modul besedilo_sprejeta ponudba.pdf in dokument Progr_implementacija_pog.pdf - gl</w:t>
            </w:r>
            <w:r w:rsidR="00710568">
              <w:rPr>
                <w:rFonts w:ascii="Arial" w:eastAsia="Calibri" w:hAnsi="Arial" w:cs="Arial"/>
                <w:bCs/>
                <w:color w:val="000000"/>
                <w:sz w:val="20"/>
                <w:szCs w:val="20"/>
                <w:lang w:val="sl-SI" w:eastAsia="sl-SI"/>
              </w:rPr>
              <w:t>.</w:t>
            </w:r>
            <w:r w:rsidRPr="009F7B05">
              <w:rPr>
                <w:rFonts w:ascii="Arial" w:eastAsia="Calibri" w:hAnsi="Arial" w:cs="Arial"/>
                <w:bCs/>
                <w:color w:val="000000"/>
                <w:sz w:val="20"/>
                <w:szCs w:val="20"/>
                <w:lang w:val="sl-SI" w:eastAsia="sl-SI"/>
              </w:rPr>
              <w:t xml:space="preserve"> seznam prilog na str. 107)</w:t>
            </w:r>
            <w:r w:rsidR="00710568">
              <w:rPr>
                <w:rFonts w:ascii="Arial" w:eastAsia="Calibri" w:hAnsi="Arial" w:cs="Arial"/>
                <w:bCs/>
                <w:color w:val="000000"/>
                <w:sz w:val="20"/>
                <w:szCs w:val="20"/>
                <w:lang w:val="sl-SI" w:eastAsia="sl-SI"/>
              </w:rPr>
              <w:t>,</w:t>
            </w:r>
          </w:p>
          <w:p w14:paraId="520178BA" w14:textId="0A2AC4A7" w:rsidR="009F7B05" w:rsidRPr="009F7B05" w:rsidRDefault="009F7B05" w:rsidP="000D19D1">
            <w:pPr>
              <w:pStyle w:val="Odstavekseznama"/>
              <w:numPr>
                <w:ilvl w:val="0"/>
                <w:numId w:val="138"/>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integracijske storitve (dokument Integracija_sprejeta pon.pdf - dodan dokument (še ni naveden v seznamu prilog)</w:t>
            </w:r>
            <w:r w:rsidR="00710568">
              <w:rPr>
                <w:rFonts w:ascii="Arial" w:eastAsia="Calibri" w:hAnsi="Arial" w:cs="Arial"/>
                <w:bCs/>
                <w:color w:val="000000"/>
                <w:sz w:val="20"/>
                <w:szCs w:val="20"/>
                <w:lang w:val="sl-SI" w:eastAsia="sl-SI"/>
              </w:rPr>
              <w:t>.</w:t>
            </w:r>
          </w:p>
          <w:p w14:paraId="1D815D2D"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 xml:space="preserve">Skupna vrednost primerljivih projektov je 150.590 EUR (brez DDV). </w:t>
            </w:r>
          </w:p>
          <w:p w14:paraId="06E04684"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 xml:space="preserve">Ker bo modul e-Pa vseboval vsebinsko podobne aktivnosti, je ocenjena vrednost enaka. </w:t>
            </w:r>
          </w:p>
          <w:p w14:paraId="64FDEE26"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lastRenderedPageBreak/>
              <w:t xml:space="preserve"> </w:t>
            </w:r>
          </w:p>
          <w:p w14:paraId="7CA60A7B" w14:textId="627A4119" w:rsidR="009F7B05" w:rsidRPr="009F7B05" w:rsidRDefault="009F7B05" w:rsidP="000D19D1">
            <w:pPr>
              <w:pStyle w:val="Odstavekseznama"/>
              <w:numPr>
                <w:ilvl w:val="0"/>
                <w:numId w:val="139"/>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Modul spremljanja uresničevanja ciljev, ki so bili zastavljeni s sprejetim predpisom (ex-post evalvacija)</w:t>
            </w:r>
          </w:p>
          <w:p w14:paraId="08ED195B" w14:textId="09FADA0B"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Primerljiv projekt je projekt Optimizacija zakonodajnega procesa v pravosodju (aplikacija ŽIVA) (dokument Optimizacija zak. proc_pog.pdf</w:t>
            </w:r>
            <w:r w:rsidR="0074569E">
              <w:rPr>
                <w:rFonts w:ascii="Arial" w:eastAsia="Calibri" w:hAnsi="Arial" w:cs="Arial"/>
                <w:bCs/>
                <w:color w:val="000000"/>
                <w:sz w:val="20"/>
                <w:szCs w:val="20"/>
                <w:lang w:eastAsia="sl-SI"/>
              </w:rPr>
              <w:t>,</w:t>
            </w:r>
            <w:r w:rsidRPr="009F7B05">
              <w:rPr>
                <w:rFonts w:ascii="Arial" w:eastAsia="Calibri" w:hAnsi="Arial" w:cs="Arial"/>
                <w:bCs/>
                <w:color w:val="000000"/>
                <w:sz w:val="20"/>
                <w:szCs w:val="20"/>
                <w:lang w:eastAsia="sl-SI"/>
              </w:rPr>
              <w:t xml:space="preserve"> gl</w:t>
            </w:r>
            <w:r w:rsidR="0074569E">
              <w:rPr>
                <w:rFonts w:ascii="Arial" w:eastAsia="Calibri" w:hAnsi="Arial" w:cs="Arial"/>
                <w:bCs/>
                <w:color w:val="000000"/>
                <w:sz w:val="20"/>
                <w:szCs w:val="20"/>
                <w:lang w:eastAsia="sl-SI"/>
              </w:rPr>
              <w:t>.</w:t>
            </w:r>
            <w:r w:rsidRPr="009F7B05">
              <w:rPr>
                <w:rFonts w:ascii="Arial" w:eastAsia="Calibri" w:hAnsi="Arial" w:cs="Arial"/>
                <w:bCs/>
                <w:color w:val="000000"/>
                <w:sz w:val="20"/>
                <w:szCs w:val="20"/>
                <w:lang w:eastAsia="sl-SI"/>
              </w:rPr>
              <w:t xml:space="preserve"> seznam prilog na str. 107) v vrednosti 67.200 EUR (brez DDV). </w:t>
            </w:r>
          </w:p>
          <w:p w14:paraId="12E023C1" w14:textId="33DB848A"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 xml:space="preserve">Pri izgradnji modula bo treba razviti intuitiven vmesnik za spremljanje rokov in ciljev, komunikacijo med deležniki, obveščanje in obravnavo odzivov poročevalcev. Aplikacija mora omogočati pripravo izpisov in poročil ter vodenje statistike. Vse te funkcionalnosti so tudi predmet primerljivega projekta, zato se ocenjuje, da bo ta modul približno enake vrednosti.   </w:t>
            </w:r>
          </w:p>
          <w:p w14:paraId="3BC84EF2"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 xml:space="preserve"> </w:t>
            </w:r>
          </w:p>
          <w:p w14:paraId="0E897DB9" w14:textId="613EC1AA" w:rsidR="009F7B05" w:rsidRPr="009F7B05" w:rsidRDefault="009F7B05" w:rsidP="000D19D1">
            <w:pPr>
              <w:pStyle w:val="Odstavekseznama"/>
              <w:numPr>
                <w:ilvl w:val="0"/>
                <w:numId w:val="139"/>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Modul postopka sprejemanja (e-dokumentni sistem znotraj izvršilne ter med izvršilno in zakonodajno vejo oblasti) in modul medresorskega usklajevanja (e-zagotovila)</w:t>
            </w:r>
          </w:p>
          <w:p w14:paraId="4BA8D396" w14:textId="5D38B09B"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Primerljivi projekt je projekt Vključitev prenovljenih procesov v prenovljeni informacijski sistem nepremičninskih evidenc (dokument Delovodnik_pog.pdf</w:t>
            </w:r>
            <w:r w:rsidR="00951788">
              <w:rPr>
                <w:rFonts w:ascii="Arial" w:eastAsia="Calibri" w:hAnsi="Arial" w:cs="Arial"/>
                <w:bCs/>
                <w:color w:val="000000"/>
                <w:sz w:val="20"/>
                <w:szCs w:val="20"/>
                <w:lang w:eastAsia="sl-SI"/>
              </w:rPr>
              <w:t>,</w:t>
            </w:r>
            <w:r w:rsidRPr="009F7B05">
              <w:rPr>
                <w:rFonts w:ascii="Arial" w:eastAsia="Calibri" w:hAnsi="Arial" w:cs="Arial"/>
                <w:bCs/>
                <w:color w:val="000000"/>
                <w:sz w:val="20"/>
                <w:szCs w:val="20"/>
                <w:lang w:eastAsia="sl-SI"/>
              </w:rPr>
              <w:t xml:space="preserve"> gl</w:t>
            </w:r>
            <w:r w:rsidR="00951788">
              <w:rPr>
                <w:rFonts w:ascii="Arial" w:eastAsia="Calibri" w:hAnsi="Arial" w:cs="Arial"/>
                <w:bCs/>
                <w:color w:val="000000"/>
                <w:sz w:val="20"/>
                <w:szCs w:val="20"/>
                <w:lang w:eastAsia="sl-SI"/>
              </w:rPr>
              <w:t>.</w:t>
            </w:r>
            <w:r w:rsidRPr="009F7B05">
              <w:rPr>
                <w:rFonts w:ascii="Arial" w:eastAsia="Calibri" w:hAnsi="Arial" w:cs="Arial"/>
                <w:bCs/>
                <w:color w:val="000000"/>
                <w:sz w:val="20"/>
                <w:szCs w:val="20"/>
                <w:lang w:eastAsia="sl-SI"/>
              </w:rPr>
              <w:t xml:space="preserve"> seznam prilog na str. 107) v vrednosti 507.500 EUR (brez DDV).</w:t>
            </w:r>
          </w:p>
          <w:p w14:paraId="2C03F157" w14:textId="4EE9A969"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Izgradnja tega modula pomeni izgradnjo procesno (delovodno) orientirane komponente, ki uporabniku omogoča, da e-dokumente pelje skozi postopek v skladu s pravili upravnega poslovanja. Gre za komponento, ki mora podpirati standarde rokovanja z dokumentarnim gradivom (npr. evidentiranje, usmerjanje, potrjevanje, podpisovanje, odprem</w:t>
            </w:r>
            <w:r w:rsidR="00951788">
              <w:rPr>
                <w:rFonts w:ascii="Arial" w:eastAsia="Calibri" w:hAnsi="Arial" w:cs="Arial"/>
                <w:bCs/>
                <w:color w:val="000000"/>
                <w:sz w:val="20"/>
                <w:szCs w:val="20"/>
                <w:lang w:eastAsia="sl-SI"/>
              </w:rPr>
              <w:t>a</w:t>
            </w:r>
            <w:r w:rsidRPr="009F7B05">
              <w:rPr>
                <w:rFonts w:ascii="Arial" w:eastAsia="Calibri" w:hAnsi="Arial" w:cs="Arial"/>
                <w:bCs/>
                <w:color w:val="000000"/>
                <w:sz w:val="20"/>
                <w:szCs w:val="20"/>
                <w:lang w:eastAsia="sl-SI"/>
              </w:rPr>
              <w:t>, arhiviranje in hramb</w:t>
            </w:r>
            <w:r w:rsidR="00951788">
              <w:rPr>
                <w:rFonts w:ascii="Arial" w:eastAsia="Calibri" w:hAnsi="Arial" w:cs="Arial"/>
                <w:bCs/>
                <w:color w:val="000000"/>
                <w:sz w:val="20"/>
                <w:szCs w:val="20"/>
                <w:lang w:eastAsia="sl-SI"/>
              </w:rPr>
              <w:t>a</w:t>
            </w:r>
            <w:r w:rsidRPr="009F7B05">
              <w:rPr>
                <w:rFonts w:ascii="Arial" w:eastAsia="Calibri" w:hAnsi="Arial" w:cs="Arial"/>
                <w:bCs/>
                <w:color w:val="000000"/>
                <w:sz w:val="20"/>
                <w:szCs w:val="20"/>
                <w:lang w:eastAsia="sl-SI"/>
              </w:rPr>
              <w:t xml:space="preserve"> dokumentov in zadev). Namen komponente je omogočiti enostavno in celovito elektronsko poslovanje na področju priprave predpisov in drugih splošnih aktov, izvesti digitalno transformacijo delovnih procesov, povezati orodja, sisteme, procese in navodila v en sam sistem, poenotiti in standardizirati delovne procese, podatke in storitve, omogočiti dostop do podatkovnih virov in zagotoviti odprtost podatkov ter optimizirati, olajšati in po</w:t>
            </w:r>
            <w:r w:rsidR="00951788">
              <w:rPr>
                <w:rFonts w:ascii="Arial" w:eastAsia="Calibri" w:hAnsi="Arial" w:cs="Arial"/>
                <w:bCs/>
                <w:color w:val="000000"/>
                <w:sz w:val="20"/>
                <w:szCs w:val="20"/>
                <w:lang w:eastAsia="sl-SI"/>
              </w:rPr>
              <w:t>spešiti</w:t>
            </w:r>
            <w:r w:rsidRPr="009F7B05">
              <w:rPr>
                <w:rFonts w:ascii="Arial" w:eastAsia="Calibri" w:hAnsi="Arial" w:cs="Arial"/>
                <w:bCs/>
                <w:color w:val="000000"/>
                <w:sz w:val="20"/>
                <w:szCs w:val="20"/>
                <w:lang w:eastAsia="sl-SI"/>
              </w:rPr>
              <w:t xml:space="preserve"> izvedbo procesov ter nadzor nad njimi.</w:t>
            </w:r>
          </w:p>
          <w:p w14:paraId="0EEC9D3E"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 xml:space="preserve">Izgradnja modula terja vsebinsko enake funkcionalnosti, zato je ocenjena vrednost enaka vrednosti primerljivega projekta. </w:t>
            </w:r>
          </w:p>
          <w:p w14:paraId="2658FAA3"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 xml:space="preserve"> </w:t>
            </w:r>
          </w:p>
          <w:p w14:paraId="3E941203" w14:textId="6B7693AF" w:rsidR="009F7B05" w:rsidRPr="009F7B05" w:rsidRDefault="009F7B05" w:rsidP="000D19D1">
            <w:pPr>
              <w:pStyle w:val="Odstavekseznama"/>
              <w:numPr>
                <w:ilvl w:val="0"/>
                <w:numId w:val="139"/>
              </w:numPr>
              <w:spacing w:before="60"/>
              <w:jc w:val="both"/>
              <w:textAlignment w:val="baseline"/>
              <w:rPr>
                <w:rFonts w:ascii="Arial" w:eastAsia="Calibri" w:hAnsi="Arial" w:cs="Arial"/>
                <w:bCs/>
                <w:color w:val="000000"/>
                <w:sz w:val="20"/>
                <w:szCs w:val="20"/>
                <w:lang w:val="sl-SI" w:eastAsia="sl-SI"/>
              </w:rPr>
            </w:pPr>
            <w:r w:rsidRPr="009F7B05">
              <w:rPr>
                <w:rFonts w:ascii="Arial" w:eastAsia="Calibri" w:hAnsi="Arial" w:cs="Arial"/>
                <w:bCs/>
                <w:color w:val="000000"/>
                <w:sz w:val="20"/>
                <w:szCs w:val="20"/>
                <w:lang w:val="sl-SI" w:eastAsia="sl-SI"/>
              </w:rPr>
              <w:t>Nadgradnja državnega portala PISRS</w:t>
            </w:r>
          </w:p>
          <w:p w14:paraId="5183CBEA" w14:textId="6C1B3335"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Primerljiv projekt je prenova PISRS (dokument Portal_pog_signed.pdf</w:t>
            </w:r>
            <w:r w:rsidR="00951788">
              <w:rPr>
                <w:rFonts w:ascii="Arial" w:eastAsia="Calibri" w:hAnsi="Arial" w:cs="Arial"/>
                <w:bCs/>
                <w:color w:val="000000"/>
                <w:sz w:val="20"/>
                <w:szCs w:val="20"/>
                <w:lang w:eastAsia="sl-SI"/>
              </w:rPr>
              <w:t>,</w:t>
            </w:r>
            <w:r w:rsidRPr="009F7B05">
              <w:rPr>
                <w:rFonts w:ascii="Arial" w:eastAsia="Calibri" w:hAnsi="Arial" w:cs="Arial"/>
                <w:bCs/>
                <w:color w:val="000000"/>
                <w:sz w:val="20"/>
                <w:szCs w:val="20"/>
                <w:lang w:eastAsia="sl-SI"/>
              </w:rPr>
              <w:t xml:space="preserve"> gl</w:t>
            </w:r>
            <w:r w:rsidR="00951788">
              <w:rPr>
                <w:rFonts w:ascii="Arial" w:eastAsia="Calibri" w:hAnsi="Arial" w:cs="Arial"/>
                <w:bCs/>
                <w:color w:val="000000"/>
                <w:sz w:val="20"/>
                <w:szCs w:val="20"/>
                <w:lang w:eastAsia="sl-SI"/>
              </w:rPr>
              <w:t>.</w:t>
            </w:r>
            <w:r w:rsidRPr="009F7B05">
              <w:rPr>
                <w:rFonts w:ascii="Arial" w:eastAsia="Calibri" w:hAnsi="Arial" w:cs="Arial"/>
                <w:bCs/>
                <w:color w:val="000000"/>
                <w:sz w:val="20"/>
                <w:szCs w:val="20"/>
                <w:lang w:eastAsia="sl-SI"/>
              </w:rPr>
              <w:t xml:space="preserve"> seznam prilog na str. 107) v vrednosti 224.801 EUR (brez DDV). </w:t>
            </w:r>
          </w:p>
          <w:p w14:paraId="5B2935D0" w14:textId="77777777"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 xml:space="preserve">Pri nadgradnji, ki bo potrebna zaradi vzpostavitve sistema eZakonodaja, bo v portal vključenih več vsebin, nadgrajene bodo integracije z viri, v skladu s prihajajočimi trendi se bo posodobila tehnologija, potrebno bo testiranje uporabniške izkušnje in prilagoditev portala novim standardom in zahtevam uporabnikov.  </w:t>
            </w:r>
          </w:p>
          <w:p w14:paraId="201EE65B" w14:textId="001DE83A" w:rsidR="009F7B05" w:rsidRPr="009F7B05" w:rsidRDefault="009F7B05" w:rsidP="009F7B05">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Gre za standardne aktivnosti pri nadgrajevanju spletišč, zato ocenjujemo, da bo vrednost nadgradnje približno enaka vrednosti primerljivega projekta</w:t>
            </w:r>
            <w:r>
              <w:rPr>
                <w:rFonts w:ascii="Arial" w:eastAsia="Calibri" w:hAnsi="Arial" w:cs="Arial"/>
                <w:bCs/>
                <w:color w:val="000000"/>
                <w:sz w:val="20"/>
                <w:szCs w:val="20"/>
                <w:lang w:eastAsia="sl-SI"/>
              </w:rPr>
              <w:t>.</w:t>
            </w:r>
          </w:p>
          <w:p w14:paraId="7939E245" w14:textId="77777777" w:rsidR="009F7B05" w:rsidRDefault="009F7B05" w:rsidP="00574D3A">
            <w:pPr>
              <w:spacing w:before="60"/>
              <w:jc w:val="both"/>
              <w:textAlignment w:val="baseline"/>
              <w:rPr>
                <w:rFonts w:ascii="Arial" w:eastAsia="Calibri" w:hAnsi="Arial" w:cs="Arial"/>
                <w:b/>
                <w:bCs/>
                <w:color w:val="000000"/>
                <w:sz w:val="20"/>
                <w:szCs w:val="20"/>
                <w:lang w:eastAsia="sl-SI"/>
              </w:rPr>
            </w:pPr>
          </w:p>
          <w:p w14:paraId="2BFEB6BF" w14:textId="0ECA261E" w:rsidR="00D10D13" w:rsidRPr="009F7B05" w:rsidRDefault="00D10D13" w:rsidP="00574D3A">
            <w:pPr>
              <w:spacing w:before="60"/>
              <w:jc w:val="both"/>
              <w:textAlignment w:val="baseline"/>
              <w:rPr>
                <w:rFonts w:ascii="Arial" w:eastAsia="Calibri" w:hAnsi="Arial" w:cs="Arial"/>
                <w:bCs/>
                <w:color w:val="000000"/>
                <w:sz w:val="20"/>
                <w:szCs w:val="20"/>
                <w:lang w:eastAsia="sl-SI"/>
              </w:rPr>
            </w:pPr>
            <w:r w:rsidRPr="009F7B05">
              <w:rPr>
                <w:rFonts w:ascii="Arial" w:eastAsia="Calibri" w:hAnsi="Arial" w:cs="Arial"/>
                <w:bCs/>
                <w:color w:val="000000"/>
                <w:sz w:val="20"/>
                <w:szCs w:val="20"/>
                <w:lang w:eastAsia="sl-SI"/>
              </w:rPr>
              <w:t>Kalkulacija ocene stroškov celotnega projekta, ki obsega več aktivnosti in izgradnjo posameznih modularnih podsistemov, temelji na primerljivih projektih in je razvidna iz dokumenta Costing_SVZ_28042021.xlsx, ki je naveden med prilogami k temu ukrepu.</w:t>
            </w:r>
          </w:p>
          <w:p w14:paraId="65B5859E"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1.000.000 EUR (v vrednost ni vključen DDV v višini 220.000 EUR)</w:t>
            </w:r>
          </w:p>
          <w:p w14:paraId="7FD3DC21" w14:textId="77777777" w:rsidR="00574D3A" w:rsidRPr="00574D3A" w:rsidRDefault="00574D3A" w:rsidP="00574D3A">
            <w:pPr>
              <w:rPr>
                <w:rFonts w:ascii="Arial" w:eastAsia="Calibri" w:hAnsi="Arial" w:cs="Arial"/>
                <w:b/>
                <w:bCs/>
                <w:color w:val="000000"/>
                <w:sz w:val="20"/>
                <w:szCs w:val="20"/>
              </w:rPr>
            </w:pPr>
          </w:p>
          <w:p w14:paraId="7DB0E71B" w14:textId="77777777" w:rsidR="00574D3A" w:rsidRPr="00574D3A" w:rsidRDefault="00574D3A" w:rsidP="00574D3A">
            <w:pPr>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Uradni register Republike Slovenije</w:t>
            </w:r>
          </w:p>
          <w:p w14:paraId="069EE03D" w14:textId="7C24F834" w:rsidR="00574D3A" w:rsidRPr="00574D3A"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Cilj projekta je pregledati in prečistiti pravni red, formalno razveljaviti tiste zakone in podzakonske predpise, ki se ne uporabljajo </w:t>
            </w:r>
            <w:r w:rsidR="00247CB6">
              <w:rPr>
                <w:rFonts w:ascii="Arial" w:eastAsia="Calibri" w:hAnsi="Arial" w:cs="Arial"/>
                <w:color w:val="000000"/>
                <w:sz w:val="20"/>
                <w:szCs w:val="20"/>
                <w:lang w:eastAsia="sl-SI"/>
              </w:rPr>
              <w:t xml:space="preserve">več </w:t>
            </w:r>
            <w:r w:rsidRPr="00574D3A">
              <w:rPr>
                <w:rFonts w:ascii="Arial" w:eastAsia="Calibri" w:hAnsi="Arial" w:cs="Arial"/>
                <w:color w:val="000000"/>
                <w:sz w:val="20"/>
                <w:szCs w:val="20"/>
                <w:lang w:eastAsia="sl-SI"/>
              </w:rPr>
              <w:t xml:space="preserve">ali </w:t>
            </w:r>
            <w:r w:rsidR="00247CB6">
              <w:rPr>
                <w:rFonts w:ascii="Arial" w:eastAsia="Calibri" w:hAnsi="Arial" w:cs="Arial"/>
                <w:color w:val="000000"/>
                <w:sz w:val="20"/>
                <w:szCs w:val="20"/>
                <w:lang w:eastAsia="sl-SI"/>
              </w:rPr>
              <w:t xml:space="preserve">pa </w:t>
            </w:r>
            <w:r w:rsidRPr="00574D3A">
              <w:rPr>
                <w:rFonts w:ascii="Arial" w:eastAsia="Calibri" w:hAnsi="Arial" w:cs="Arial"/>
                <w:color w:val="000000"/>
                <w:sz w:val="20"/>
                <w:szCs w:val="20"/>
                <w:lang w:eastAsia="sl-SI"/>
              </w:rPr>
              <w:t>so zastareli, ter izločiti pravne akte, ki nimajo značaja abstraktnih in splošnih pravnih norm z namenom, da se ustvari uradni register veljavnih državnih predpisov, ki bo po obsegu obvladljiv z vidika posameznikov, ki jih določbe predpisov zavezujejo v vsakdanjem življenju. Spletno aplikacijo uradnega registra bo upravljalo javno podjetje, administratorske pravice pa bodo imele strokovne službe, ki so pristojne za pripravo uradno prečiščenih besedil državnih predpisov.</w:t>
            </w:r>
          </w:p>
          <w:p w14:paraId="180D2728" w14:textId="3152E2A5"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240.000 EUR</w:t>
            </w:r>
          </w:p>
          <w:p w14:paraId="4BA3D657" w14:textId="1370D3AE"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bCs/>
                <w:color w:val="000000"/>
                <w:sz w:val="20"/>
                <w:szCs w:val="20"/>
                <w:lang w:eastAsia="sl-SI"/>
              </w:rPr>
              <w:t>Stroški</w:t>
            </w:r>
            <w:r w:rsidR="004220A8">
              <w:rPr>
                <w:rFonts w:ascii="Arial" w:eastAsia="Calibri" w:hAnsi="Arial" w:cs="Arial"/>
                <w:bCs/>
                <w:color w:val="000000"/>
                <w:sz w:val="20"/>
                <w:szCs w:val="20"/>
                <w:lang w:eastAsia="sl-SI"/>
              </w:rPr>
              <w:t xml:space="preserve"> vključujejo stroške st</w:t>
            </w:r>
            <w:r w:rsidR="00247CB6">
              <w:rPr>
                <w:rFonts w:ascii="Arial" w:eastAsia="Calibri" w:hAnsi="Arial" w:cs="Arial"/>
                <w:bCs/>
                <w:color w:val="000000"/>
                <w:sz w:val="20"/>
                <w:szCs w:val="20"/>
                <w:lang w:eastAsia="sl-SI"/>
              </w:rPr>
              <w:t>o</w:t>
            </w:r>
            <w:r w:rsidR="004220A8">
              <w:rPr>
                <w:rFonts w:ascii="Arial" w:eastAsia="Calibri" w:hAnsi="Arial" w:cs="Arial"/>
                <w:bCs/>
                <w:color w:val="000000"/>
                <w:sz w:val="20"/>
                <w:szCs w:val="20"/>
                <w:lang w:eastAsia="sl-SI"/>
              </w:rPr>
              <w:t>r</w:t>
            </w:r>
            <w:r w:rsidR="00247CB6">
              <w:rPr>
                <w:rFonts w:ascii="Arial" w:eastAsia="Calibri" w:hAnsi="Arial" w:cs="Arial"/>
                <w:bCs/>
                <w:color w:val="000000"/>
                <w:sz w:val="20"/>
                <w:szCs w:val="20"/>
                <w:lang w:eastAsia="sl-SI"/>
              </w:rPr>
              <w:t>itev</w:t>
            </w:r>
            <w:r w:rsidRPr="00574D3A">
              <w:rPr>
                <w:rFonts w:ascii="Arial" w:eastAsia="Calibri" w:hAnsi="Arial" w:cs="Arial"/>
                <w:bCs/>
                <w:color w:val="000000"/>
                <w:sz w:val="20"/>
                <w:szCs w:val="20"/>
                <w:lang w:eastAsia="sl-SI"/>
              </w:rPr>
              <w:t xml:space="preserve"> </w:t>
            </w:r>
            <w:r w:rsidR="00247CB6">
              <w:rPr>
                <w:rFonts w:ascii="Arial" w:eastAsia="Calibri" w:hAnsi="Arial" w:cs="Arial"/>
                <w:bCs/>
                <w:color w:val="000000"/>
                <w:sz w:val="20"/>
                <w:szCs w:val="20"/>
                <w:lang w:eastAsia="sl-SI"/>
              </w:rPr>
              <w:t>enega</w:t>
            </w:r>
            <w:r w:rsidRPr="00574D3A">
              <w:rPr>
                <w:rFonts w:ascii="Arial" w:eastAsia="Calibri" w:hAnsi="Arial" w:cs="Arial"/>
                <w:bCs/>
                <w:color w:val="000000"/>
                <w:sz w:val="20"/>
                <w:szCs w:val="20"/>
                <w:lang w:eastAsia="sl-SI"/>
              </w:rPr>
              <w:t xml:space="preserve"> programer</w:t>
            </w:r>
            <w:r w:rsidR="00247CB6">
              <w:rPr>
                <w:rFonts w:ascii="Arial" w:eastAsia="Calibri" w:hAnsi="Arial" w:cs="Arial"/>
                <w:bCs/>
                <w:color w:val="000000"/>
                <w:sz w:val="20"/>
                <w:szCs w:val="20"/>
                <w:lang w:eastAsia="sl-SI"/>
              </w:rPr>
              <w:t>ja</w:t>
            </w:r>
            <w:r w:rsidRPr="00574D3A">
              <w:rPr>
                <w:rFonts w:ascii="Arial" w:eastAsia="Calibri" w:hAnsi="Arial" w:cs="Arial"/>
                <w:bCs/>
                <w:color w:val="000000"/>
                <w:sz w:val="20"/>
                <w:szCs w:val="20"/>
                <w:lang w:eastAsia="sl-SI"/>
              </w:rPr>
              <w:t xml:space="preserve"> </w:t>
            </w:r>
            <w:r w:rsidR="00247CB6">
              <w:rPr>
                <w:rFonts w:ascii="Arial" w:eastAsia="Calibri" w:hAnsi="Arial" w:cs="Arial"/>
                <w:bCs/>
                <w:color w:val="000000"/>
                <w:sz w:val="20"/>
                <w:szCs w:val="20"/>
                <w:lang w:eastAsia="sl-SI"/>
              </w:rPr>
              <w:t>x</w:t>
            </w:r>
            <w:r w:rsidRPr="00574D3A">
              <w:rPr>
                <w:rFonts w:ascii="Arial" w:eastAsia="Calibri" w:hAnsi="Arial" w:cs="Arial"/>
                <w:bCs/>
                <w:color w:val="000000"/>
                <w:sz w:val="20"/>
                <w:szCs w:val="20"/>
                <w:lang w:eastAsia="sl-SI"/>
              </w:rPr>
              <w:t xml:space="preserve"> 640 EUR dnevno </w:t>
            </w:r>
            <w:r w:rsidR="00247CB6">
              <w:rPr>
                <w:rFonts w:ascii="Arial" w:eastAsia="Calibri" w:hAnsi="Arial" w:cs="Arial"/>
                <w:bCs/>
                <w:color w:val="000000"/>
                <w:sz w:val="20"/>
                <w:szCs w:val="20"/>
                <w:lang w:eastAsia="sl-SI"/>
              </w:rPr>
              <w:t>x</w:t>
            </w:r>
            <w:r w:rsidRPr="00574D3A">
              <w:rPr>
                <w:rFonts w:ascii="Arial" w:eastAsia="Calibri" w:hAnsi="Arial" w:cs="Arial"/>
                <w:bCs/>
                <w:color w:val="000000"/>
                <w:sz w:val="20"/>
                <w:szCs w:val="20"/>
                <w:lang w:eastAsia="sl-SI"/>
              </w:rPr>
              <w:t xml:space="preserve"> 375 dni.</w:t>
            </w:r>
          </w:p>
          <w:p w14:paraId="676292E8" w14:textId="56D07791"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nakupa opreme: 150.000 EUR</w:t>
            </w:r>
          </w:p>
          <w:p w14:paraId="4BAABD2D" w14:textId="1687E8FE"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bCs/>
                <w:color w:val="000000"/>
                <w:sz w:val="20"/>
                <w:szCs w:val="20"/>
                <w:lang w:eastAsia="sl-SI"/>
              </w:rPr>
              <w:lastRenderedPageBreak/>
              <w:t>Predviden</w:t>
            </w:r>
            <w:r w:rsidR="00247CB6">
              <w:rPr>
                <w:rFonts w:ascii="Arial" w:eastAsia="Calibri" w:hAnsi="Arial" w:cs="Arial"/>
                <w:bCs/>
                <w:color w:val="000000"/>
                <w:sz w:val="20"/>
                <w:szCs w:val="20"/>
                <w:lang w:eastAsia="sl-SI"/>
              </w:rPr>
              <w:t>ih je</w:t>
            </w:r>
            <w:r w:rsidRPr="00574D3A">
              <w:rPr>
                <w:rFonts w:ascii="Arial" w:eastAsia="Calibri" w:hAnsi="Arial" w:cs="Arial"/>
                <w:bCs/>
                <w:color w:val="000000"/>
                <w:sz w:val="20"/>
                <w:szCs w:val="20"/>
                <w:lang w:eastAsia="sl-SI"/>
              </w:rPr>
              <w:t xml:space="preserve"> 80.000 EUR za nakup strojne opreme za shranjevanje </w:t>
            </w:r>
            <w:r w:rsidR="00247CB6">
              <w:rPr>
                <w:rFonts w:ascii="Arial" w:eastAsia="Calibri" w:hAnsi="Arial" w:cs="Arial"/>
                <w:bCs/>
                <w:color w:val="000000"/>
                <w:sz w:val="20"/>
                <w:szCs w:val="20"/>
                <w:lang w:eastAsia="sl-SI"/>
              </w:rPr>
              <w:t xml:space="preserve">t.i. </w:t>
            </w:r>
            <w:r w:rsidRPr="00574D3A">
              <w:rPr>
                <w:rFonts w:ascii="Arial" w:eastAsia="Calibri" w:hAnsi="Arial" w:cs="Arial"/>
                <w:bCs/>
                <w:color w:val="000000"/>
                <w:sz w:val="20"/>
                <w:szCs w:val="20"/>
                <w:lang w:eastAsia="sl-SI"/>
              </w:rPr>
              <w:t>big data in 70.000 EUR za nakup licenc za programsko opremo</w:t>
            </w:r>
            <w:r w:rsidRPr="00574D3A">
              <w:rPr>
                <w:rFonts w:ascii="Arial" w:eastAsia="Calibri" w:hAnsi="Arial" w:cs="Arial"/>
                <w:color w:val="000000"/>
                <w:sz w:val="20"/>
                <w:szCs w:val="20"/>
                <w:lang w:eastAsia="sl-SI"/>
              </w:rPr>
              <w:t>.</w:t>
            </w:r>
          </w:p>
          <w:p w14:paraId="70283A97" w14:textId="27AB925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usposabljanj in informiranja: 60.000 EUR </w:t>
            </w:r>
          </w:p>
          <w:p w14:paraId="525CAB7D" w14:textId="7C19EE31"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iCs/>
                <w:color w:val="000000"/>
                <w:sz w:val="20"/>
                <w:szCs w:val="20"/>
                <w:lang w:eastAsia="sl-SI"/>
              </w:rPr>
              <w:t xml:space="preserve">Stroški usposabljanj: 2.000 EUR na dan </w:t>
            </w:r>
            <w:r w:rsidR="00247CB6">
              <w:rPr>
                <w:rFonts w:ascii="Arial" w:eastAsia="Calibri" w:hAnsi="Arial" w:cs="Arial"/>
                <w:iCs/>
                <w:color w:val="000000"/>
                <w:sz w:val="20"/>
                <w:szCs w:val="20"/>
                <w:lang w:eastAsia="sl-SI"/>
              </w:rPr>
              <w:t>x</w:t>
            </w:r>
            <w:r w:rsidRPr="00574D3A">
              <w:rPr>
                <w:rFonts w:ascii="Arial" w:eastAsia="Calibri" w:hAnsi="Arial" w:cs="Arial"/>
                <w:iCs/>
                <w:color w:val="000000"/>
                <w:sz w:val="20"/>
                <w:szCs w:val="20"/>
                <w:lang w:eastAsia="sl-SI"/>
              </w:rPr>
              <w:t xml:space="preserve"> 30 dni (6 sklopov po 5 dni).</w:t>
            </w:r>
          </w:p>
          <w:p w14:paraId="482BC555" w14:textId="09D3BEC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dela: 330.000 EUR </w:t>
            </w:r>
          </w:p>
          <w:p w14:paraId="523E2F6F" w14:textId="322110DB" w:rsidR="00574D3A" w:rsidRDefault="00574D3A" w:rsidP="00574D3A">
            <w:pPr>
              <w:jc w:val="both"/>
              <w:textAlignment w:val="baseline"/>
              <w:rPr>
                <w:rFonts w:ascii="Arial" w:eastAsia="Calibri" w:hAnsi="Arial" w:cs="Arial"/>
                <w:iCs/>
                <w:color w:val="000000"/>
                <w:sz w:val="20"/>
                <w:szCs w:val="20"/>
                <w:lang w:eastAsia="sl-SI"/>
              </w:rPr>
            </w:pPr>
            <w:r w:rsidRPr="00574D3A">
              <w:rPr>
                <w:rFonts w:ascii="Arial" w:eastAsia="Calibri" w:hAnsi="Arial" w:cs="Arial"/>
                <w:iCs/>
                <w:color w:val="000000"/>
                <w:sz w:val="20"/>
                <w:szCs w:val="20"/>
                <w:lang w:eastAsia="sl-SI"/>
              </w:rPr>
              <w:t>Predvidena projektna zaposlitev podsekretarja</w:t>
            </w:r>
            <w:r w:rsidR="00247CB6">
              <w:rPr>
                <w:rFonts w:ascii="Arial" w:eastAsia="Calibri" w:hAnsi="Arial" w:cs="Arial"/>
                <w:iCs/>
                <w:color w:val="000000"/>
                <w:sz w:val="20"/>
                <w:szCs w:val="20"/>
                <w:lang w:eastAsia="sl-SI"/>
              </w:rPr>
              <w:t>:</w:t>
            </w:r>
            <w:r w:rsidRPr="00574D3A">
              <w:rPr>
                <w:rFonts w:ascii="Arial" w:eastAsia="Calibri" w:hAnsi="Arial" w:cs="Arial"/>
                <w:iCs/>
                <w:color w:val="000000"/>
                <w:sz w:val="20"/>
                <w:szCs w:val="20"/>
                <w:lang w:eastAsia="sl-SI"/>
              </w:rPr>
              <w:t xml:space="preserve"> 4.000 EUR/mesec </w:t>
            </w:r>
            <w:r w:rsidR="00247CB6">
              <w:rPr>
                <w:rFonts w:ascii="Arial" w:eastAsia="Calibri" w:hAnsi="Arial" w:cs="Arial"/>
                <w:iCs/>
                <w:color w:val="000000"/>
                <w:sz w:val="20"/>
                <w:szCs w:val="20"/>
                <w:lang w:eastAsia="sl-SI"/>
              </w:rPr>
              <w:t>x</w:t>
            </w:r>
            <w:r w:rsidRPr="00574D3A">
              <w:rPr>
                <w:rFonts w:ascii="Arial" w:eastAsia="Calibri" w:hAnsi="Arial" w:cs="Arial"/>
                <w:iCs/>
                <w:color w:val="000000"/>
                <w:sz w:val="20"/>
                <w:szCs w:val="20"/>
                <w:lang w:eastAsia="sl-SI"/>
              </w:rPr>
              <w:t xml:space="preserve"> 60 mesecev in projektna zaposlitev svetovalca</w:t>
            </w:r>
            <w:r w:rsidR="00247CB6">
              <w:rPr>
                <w:rFonts w:ascii="Arial" w:eastAsia="Calibri" w:hAnsi="Arial" w:cs="Arial"/>
                <w:iCs/>
                <w:color w:val="000000"/>
                <w:sz w:val="20"/>
                <w:szCs w:val="20"/>
                <w:lang w:eastAsia="sl-SI"/>
              </w:rPr>
              <w:t>:</w:t>
            </w:r>
            <w:r w:rsidRPr="00574D3A">
              <w:rPr>
                <w:rFonts w:ascii="Arial" w:eastAsia="Calibri" w:hAnsi="Arial" w:cs="Arial"/>
                <w:iCs/>
                <w:color w:val="000000"/>
                <w:sz w:val="20"/>
                <w:szCs w:val="20"/>
                <w:lang w:eastAsia="sl-SI"/>
              </w:rPr>
              <w:t xml:space="preserve"> 2.500 EUR/mesec </w:t>
            </w:r>
            <w:r w:rsidR="00247CB6">
              <w:rPr>
                <w:rFonts w:ascii="Arial" w:eastAsia="Calibri" w:hAnsi="Arial" w:cs="Arial"/>
                <w:iCs/>
                <w:color w:val="000000"/>
                <w:sz w:val="20"/>
                <w:szCs w:val="20"/>
                <w:lang w:eastAsia="sl-SI"/>
              </w:rPr>
              <w:t>x</w:t>
            </w:r>
            <w:r w:rsidRPr="00574D3A">
              <w:rPr>
                <w:rFonts w:ascii="Arial" w:eastAsia="Calibri" w:hAnsi="Arial" w:cs="Arial"/>
                <w:iCs/>
                <w:color w:val="000000"/>
                <w:sz w:val="20"/>
                <w:szCs w:val="20"/>
                <w:lang w:eastAsia="sl-SI"/>
              </w:rPr>
              <w:t xml:space="preserve"> 36 mesecev.</w:t>
            </w:r>
          </w:p>
          <w:p w14:paraId="18D1F08A" w14:textId="34804467" w:rsidR="00165B93" w:rsidRPr="00574D3A" w:rsidRDefault="00165B93" w:rsidP="00574D3A">
            <w:pPr>
              <w:jc w:val="both"/>
              <w:textAlignment w:val="baseline"/>
              <w:rPr>
                <w:rFonts w:ascii="Arial" w:eastAsia="Calibri" w:hAnsi="Arial" w:cs="Arial"/>
                <w:color w:val="000000"/>
                <w:sz w:val="20"/>
                <w:szCs w:val="20"/>
                <w:lang w:eastAsia="sl-SI"/>
              </w:rPr>
            </w:pPr>
            <w:r w:rsidRPr="00165B93">
              <w:rPr>
                <w:rFonts w:ascii="Arial" w:eastAsia="Calibri" w:hAnsi="Arial" w:cs="Arial"/>
                <w:color w:val="000000"/>
                <w:sz w:val="20"/>
                <w:szCs w:val="20"/>
                <w:lang w:eastAsia="sl-SI"/>
              </w:rPr>
              <w:t>Dve novi zaposlitvi sta nujno potrebni, saj obstoječa delovna mesta ne predvidevajo opravljanja</w:t>
            </w:r>
            <w:r w:rsidR="007D0E78">
              <w:rPr>
                <w:rFonts w:ascii="Arial" w:eastAsia="Calibri" w:hAnsi="Arial" w:cs="Arial"/>
                <w:color w:val="000000"/>
                <w:sz w:val="20"/>
                <w:szCs w:val="20"/>
                <w:lang w:eastAsia="sl-SI"/>
              </w:rPr>
              <w:t xml:space="preserve"> </w:t>
            </w:r>
            <w:r w:rsidRPr="00165B93">
              <w:rPr>
                <w:rFonts w:ascii="Arial" w:eastAsia="Calibri" w:hAnsi="Arial" w:cs="Arial"/>
                <w:color w:val="000000"/>
                <w:sz w:val="20"/>
                <w:szCs w:val="20"/>
                <w:lang w:eastAsia="sl-SI"/>
              </w:rPr>
              <w:t xml:space="preserve">nalog, ki bodo </w:t>
            </w:r>
            <w:r w:rsidR="007D0E78">
              <w:rPr>
                <w:rFonts w:ascii="Arial" w:eastAsia="Calibri" w:hAnsi="Arial" w:cs="Arial"/>
                <w:color w:val="000000"/>
                <w:sz w:val="20"/>
                <w:szCs w:val="20"/>
                <w:lang w:eastAsia="sl-SI"/>
              </w:rPr>
              <w:t>obsegale</w:t>
            </w:r>
            <w:r w:rsidRPr="00165B93">
              <w:rPr>
                <w:rFonts w:ascii="Arial" w:eastAsia="Calibri" w:hAnsi="Arial" w:cs="Arial"/>
                <w:color w:val="000000"/>
                <w:sz w:val="20"/>
                <w:szCs w:val="20"/>
                <w:lang w:eastAsia="sl-SI"/>
              </w:rPr>
              <w:t xml:space="preserve"> pregledovanj</w:t>
            </w:r>
            <w:r w:rsidR="007D0E78">
              <w:rPr>
                <w:rFonts w:ascii="Arial" w:eastAsia="Calibri" w:hAnsi="Arial" w:cs="Arial"/>
                <w:color w:val="000000"/>
                <w:sz w:val="20"/>
                <w:szCs w:val="20"/>
                <w:lang w:eastAsia="sl-SI"/>
              </w:rPr>
              <w:t>e</w:t>
            </w:r>
            <w:r w:rsidRPr="00165B93">
              <w:rPr>
                <w:rFonts w:ascii="Arial" w:eastAsia="Calibri" w:hAnsi="Arial" w:cs="Arial"/>
                <w:color w:val="000000"/>
                <w:sz w:val="20"/>
                <w:szCs w:val="20"/>
                <w:lang w:eastAsia="sl-SI"/>
              </w:rPr>
              <w:t xml:space="preserve"> pravnega reda, vsebinsk</w:t>
            </w:r>
            <w:r w:rsidR="007D0E78">
              <w:rPr>
                <w:rFonts w:ascii="Arial" w:eastAsia="Calibri" w:hAnsi="Arial" w:cs="Arial"/>
                <w:color w:val="000000"/>
                <w:sz w:val="20"/>
                <w:szCs w:val="20"/>
                <w:lang w:eastAsia="sl-SI"/>
              </w:rPr>
              <w:t>i</w:t>
            </w:r>
            <w:r w:rsidRPr="00165B93">
              <w:rPr>
                <w:rFonts w:ascii="Arial" w:eastAsia="Calibri" w:hAnsi="Arial" w:cs="Arial"/>
                <w:color w:val="000000"/>
                <w:sz w:val="20"/>
                <w:szCs w:val="20"/>
                <w:lang w:eastAsia="sl-SI"/>
              </w:rPr>
              <w:t xml:space="preserve"> nadzor in usmerjanj</w:t>
            </w:r>
            <w:r w:rsidR="007D0E78">
              <w:rPr>
                <w:rFonts w:ascii="Arial" w:eastAsia="Calibri" w:hAnsi="Arial" w:cs="Arial"/>
                <w:color w:val="000000"/>
                <w:sz w:val="20"/>
                <w:szCs w:val="20"/>
                <w:lang w:eastAsia="sl-SI"/>
              </w:rPr>
              <w:t>e</w:t>
            </w:r>
            <w:r w:rsidRPr="00165B93">
              <w:rPr>
                <w:rFonts w:ascii="Arial" w:eastAsia="Calibri" w:hAnsi="Arial" w:cs="Arial"/>
                <w:color w:val="000000"/>
                <w:sz w:val="20"/>
                <w:szCs w:val="20"/>
                <w:lang w:eastAsia="sl-SI"/>
              </w:rPr>
              <w:t xml:space="preserve"> informatikov pri razvijanju aplikacije, vnašanj</w:t>
            </w:r>
            <w:r w:rsidR="007D0E78">
              <w:rPr>
                <w:rFonts w:ascii="Arial" w:eastAsia="Calibri" w:hAnsi="Arial" w:cs="Arial"/>
                <w:color w:val="000000"/>
                <w:sz w:val="20"/>
                <w:szCs w:val="20"/>
                <w:lang w:eastAsia="sl-SI"/>
              </w:rPr>
              <w:t>e</w:t>
            </w:r>
            <w:r w:rsidRPr="00165B93">
              <w:rPr>
                <w:rFonts w:ascii="Arial" w:eastAsia="Calibri" w:hAnsi="Arial" w:cs="Arial"/>
                <w:color w:val="000000"/>
                <w:sz w:val="20"/>
                <w:szCs w:val="20"/>
                <w:lang w:eastAsia="sl-SI"/>
              </w:rPr>
              <w:t xml:space="preserve"> vsebine, t</w:t>
            </w:r>
            <w:r w:rsidR="007D0E78">
              <w:rPr>
                <w:rFonts w:ascii="Arial" w:eastAsia="Calibri" w:hAnsi="Arial" w:cs="Arial"/>
                <w:color w:val="000000"/>
                <w:sz w:val="20"/>
                <w:szCs w:val="20"/>
                <w:lang w:eastAsia="sl-SI"/>
              </w:rPr>
              <w:t>j.</w:t>
            </w:r>
            <w:r w:rsidRPr="00165B93">
              <w:rPr>
                <w:rFonts w:ascii="Arial" w:eastAsia="Calibri" w:hAnsi="Arial" w:cs="Arial"/>
                <w:color w:val="000000"/>
                <w:sz w:val="20"/>
                <w:szCs w:val="20"/>
                <w:lang w:eastAsia="sl-SI"/>
              </w:rPr>
              <w:t xml:space="preserve"> predpisov, v Uradni register ter samo prvo testiranje uporabniške izkušnje z aplikacijo. Po koncu projekta bo Uradni register napolnjen z vsebino, nalogo nadaljnjega dopolnjevanja njegove vsebine pa bodo prevzeli obstoječi kadri, ki bodo v okviru projekta ustrezno usposobljeni</w:t>
            </w:r>
            <w:r>
              <w:rPr>
                <w:rFonts w:ascii="Arial" w:eastAsia="Calibri" w:hAnsi="Arial" w:cs="Arial"/>
                <w:color w:val="000000"/>
                <w:sz w:val="20"/>
                <w:szCs w:val="20"/>
                <w:lang w:eastAsia="sl-SI"/>
              </w:rPr>
              <w:t>.</w:t>
            </w:r>
          </w:p>
          <w:p w14:paraId="36AEA232"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780.000 EUR (v vrednost ni vključen DDV v višini 99.000 EUR)</w:t>
            </w:r>
          </w:p>
          <w:p w14:paraId="64912F14"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30C80715" w14:textId="77777777" w:rsidR="00574D3A" w:rsidRPr="00574D3A" w:rsidRDefault="00574D3A" w:rsidP="00574D3A">
            <w:pPr>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Digitalizacija na področju Ministrstva za zunanje zadeve</w:t>
            </w:r>
          </w:p>
          <w:p w14:paraId="04C46AED" w14:textId="1535ECAD"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Projekt digitalizacija na področju Ministrstva za zunanje zadeve združuje razvoj pet</w:t>
            </w:r>
            <w:r w:rsidR="007D0E78">
              <w:rPr>
                <w:rFonts w:ascii="Arial" w:eastAsia="Calibri" w:hAnsi="Arial" w:cs="Arial"/>
                <w:color w:val="000000"/>
                <w:sz w:val="20"/>
                <w:szCs w:val="20"/>
              </w:rPr>
              <w:t>ih</w:t>
            </w:r>
            <w:r w:rsidRPr="00574D3A">
              <w:rPr>
                <w:rFonts w:ascii="Arial" w:eastAsia="Calibri" w:hAnsi="Arial" w:cs="Arial"/>
                <w:color w:val="000000"/>
                <w:sz w:val="20"/>
                <w:szCs w:val="20"/>
              </w:rPr>
              <w:t xml:space="preserve"> manjših aktivnosti razvoja novih digitalnih oblik, ki so pomembne za izboljšanje delovanja ministrstva:</w:t>
            </w:r>
          </w:p>
          <w:p w14:paraId="7E46C5B5" w14:textId="0396E817" w:rsidR="00574D3A" w:rsidRPr="00574D3A" w:rsidRDefault="00574D3A" w:rsidP="00632FE8">
            <w:pPr>
              <w:numPr>
                <w:ilvl w:val="0"/>
                <w:numId w:val="18"/>
              </w:numPr>
              <w:contextualSpacing/>
              <w:jc w:val="both"/>
              <w:rPr>
                <w:rFonts w:ascii="Arial" w:eastAsia="Calibri" w:hAnsi="Arial" w:cs="Arial"/>
                <w:i/>
                <w:iCs/>
                <w:color w:val="000000"/>
                <w:sz w:val="20"/>
                <w:szCs w:val="20"/>
              </w:rPr>
            </w:pPr>
            <w:r w:rsidRPr="00574D3A">
              <w:rPr>
                <w:rFonts w:ascii="Arial" w:eastAsia="Times New Roman" w:hAnsi="Arial" w:cs="Arial"/>
                <w:i/>
                <w:iCs/>
                <w:sz w:val="20"/>
                <w:szCs w:val="20"/>
              </w:rPr>
              <w:t>Portal Znanstvena d</w:t>
            </w:r>
            <w:r w:rsidR="00C27195">
              <w:rPr>
                <w:rFonts w:ascii="Arial" w:eastAsia="Times New Roman" w:hAnsi="Arial" w:cs="Arial"/>
                <w:i/>
                <w:iCs/>
                <w:sz w:val="20"/>
                <w:szCs w:val="20"/>
              </w:rPr>
              <w:t>iplomacija Republike Slovenije science.si</w:t>
            </w:r>
            <w:r w:rsidRPr="00574D3A">
              <w:rPr>
                <w:rFonts w:ascii="Arial" w:eastAsia="Times New Roman" w:hAnsi="Arial" w:cs="Arial"/>
                <w:i/>
                <w:iCs/>
                <w:sz w:val="20"/>
                <w:szCs w:val="20"/>
              </w:rPr>
              <w:t xml:space="preserve"> (110.000 EUR),</w:t>
            </w:r>
          </w:p>
          <w:p w14:paraId="7C1BB91F" w14:textId="77777777" w:rsidR="00574D3A" w:rsidRPr="00574D3A" w:rsidRDefault="00574D3A" w:rsidP="00632FE8">
            <w:pPr>
              <w:numPr>
                <w:ilvl w:val="0"/>
                <w:numId w:val="18"/>
              </w:numPr>
              <w:contextualSpacing/>
              <w:jc w:val="both"/>
              <w:rPr>
                <w:rFonts w:ascii="Arial" w:eastAsia="Calibri" w:hAnsi="Arial" w:cs="Arial"/>
                <w:i/>
                <w:iCs/>
                <w:color w:val="000000"/>
                <w:sz w:val="20"/>
                <w:szCs w:val="20"/>
              </w:rPr>
            </w:pPr>
            <w:r w:rsidRPr="00574D3A">
              <w:rPr>
                <w:rFonts w:ascii="Arial" w:eastAsia="Calibri" w:hAnsi="Arial" w:cs="Arial"/>
                <w:i/>
                <w:iCs/>
                <w:color w:val="000000"/>
                <w:sz w:val="20"/>
                <w:szCs w:val="20"/>
              </w:rPr>
              <w:t>Digitalizacija obrazca eTurist (70.000 EUR),</w:t>
            </w:r>
          </w:p>
          <w:p w14:paraId="4E99CA94" w14:textId="77777777" w:rsidR="00574D3A" w:rsidRPr="00574D3A" w:rsidRDefault="00574D3A" w:rsidP="00632FE8">
            <w:pPr>
              <w:numPr>
                <w:ilvl w:val="0"/>
                <w:numId w:val="18"/>
              </w:numPr>
              <w:contextualSpacing/>
              <w:jc w:val="both"/>
              <w:rPr>
                <w:rFonts w:ascii="Arial" w:eastAsia="Calibri" w:hAnsi="Arial" w:cs="Arial"/>
                <w:i/>
                <w:iCs/>
                <w:color w:val="000000"/>
                <w:sz w:val="20"/>
                <w:szCs w:val="20"/>
              </w:rPr>
            </w:pPr>
            <w:r w:rsidRPr="00574D3A">
              <w:rPr>
                <w:rFonts w:ascii="Arial" w:eastAsia="Calibri" w:hAnsi="Arial" w:cs="Arial"/>
                <w:i/>
                <w:iCs/>
                <w:color w:val="000000"/>
                <w:sz w:val="20"/>
                <w:szCs w:val="20"/>
              </w:rPr>
              <w:t>Mobilna aplikacija za podajanje vizumskih vlog preko mobilnih naprav (250.000 EUR),</w:t>
            </w:r>
          </w:p>
          <w:p w14:paraId="7CFD7464" w14:textId="77777777" w:rsidR="00574D3A" w:rsidRPr="00574D3A" w:rsidRDefault="00574D3A" w:rsidP="00632FE8">
            <w:pPr>
              <w:numPr>
                <w:ilvl w:val="0"/>
                <w:numId w:val="18"/>
              </w:numPr>
              <w:contextualSpacing/>
              <w:jc w:val="both"/>
              <w:rPr>
                <w:rFonts w:ascii="Arial" w:eastAsia="Calibri" w:hAnsi="Arial" w:cs="Arial"/>
                <w:i/>
                <w:iCs/>
                <w:color w:val="000000"/>
                <w:sz w:val="20"/>
                <w:szCs w:val="20"/>
              </w:rPr>
            </w:pPr>
            <w:r w:rsidRPr="00574D3A">
              <w:rPr>
                <w:rFonts w:ascii="Arial" w:eastAsia="Calibri" w:hAnsi="Arial" w:cs="Arial"/>
                <w:i/>
                <w:iCs/>
                <w:color w:val="000000"/>
                <w:sz w:val="20"/>
                <w:szCs w:val="20"/>
              </w:rPr>
              <w:t>Digitalizacija procesov izvajanja projektov mednarodnega razvojnega sodelovanja in humanitarne pomoči (200.000 EUR),</w:t>
            </w:r>
          </w:p>
          <w:p w14:paraId="22671E5C" w14:textId="77777777" w:rsidR="00574D3A" w:rsidRPr="00574D3A" w:rsidRDefault="00574D3A" w:rsidP="00632FE8">
            <w:pPr>
              <w:numPr>
                <w:ilvl w:val="0"/>
                <w:numId w:val="18"/>
              </w:numPr>
              <w:contextualSpacing/>
              <w:jc w:val="both"/>
              <w:rPr>
                <w:rFonts w:ascii="Arial" w:eastAsia="Calibri" w:hAnsi="Arial" w:cs="Arial"/>
                <w:i/>
                <w:iCs/>
                <w:color w:val="000000"/>
                <w:sz w:val="20"/>
                <w:szCs w:val="20"/>
              </w:rPr>
            </w:pPr>
            <w:r w:rsidRPr="00574D3A">
              <w:rPr>
                <w:rFonts w:ascii="Arial" w:eastAsia="Calibri" w:hAnsi="Arial" w:cs="Arial"/>
                <w:i/>
                <w:iCs/>
                <w:color w:val="000000"/>
                <w:sz w:val="20"/>
                <w:szCs w:val="20"/>
              </w:rPr>
              <w:t>Javni portal mednarodnega razvojnega sodelovanja in humanitarne pomoči-MRSHP (110.000 EUR).</w:t>
            </w:r>
          </w:p>
          <w:p w14:paraId="690476FA" w14:textId="6D602618" w:rsidR="00574D3A" w:rsidRDefault="00574D3A" w:rsidP="00574D3A">
            <w:pPr>
              <w:jc w:val="both"/>
              <w:rPr>
                <w:rFonts w:ascii="Arial" w:eastAsia="Times New Roman" w:hAnsi="Arial" w:cs="Arial"/>
                <w:sz w:val="20"/>
                <w:szCs w:val="20"/>
              </w:rPr>
            </w:pPr>
            <w:r w:rsidRPr="00574D3A">
              <w:rPr>
                <w:rFonts w:ascii="Arial" w:eastAsia="Times New Roman" w:hAnsi="Arial" w:cs="Arial"/>
                <w:sz w:val="20"/>
                <w:szCs w:val="20"/>
              </w:rPr>
              <w:t>Zaradi optimizacije podajanja informacij je stroškovnik združen na ravni projekta (ne posameznih aktivnosti).</w:t>
            </w:r>
          </w:p>
          <w:p w14:paraId="6B554091" w14:textId="37CCF6F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620.000 EUR</w:t>
            </w:r>
          </w:p>
          <w:p w14:paraId="409ADC28" w14:textId="34478DCE" w:rsidR="00574D3A" w:rsidRPr="00574D3A" w:rsidRDefault="00574D3A" w:rsidP="00574D3A">
            <w:pPr>
              <w:jc w:val="both"/>
              <w:textAlignment w:val="baseline"/>
              <w:rPr>
                <w:rFonts w:ascii="Arial" w:eastAsia="Times New Roman" w:hAnsi="Arial" w:cs="Arial"/>
                <w:sz w:val="20"/>
                <w:szCs w:val="20"/>
                <w:lang w:eastAsia="sl-SI"/>
              </w:rPr>
            </w:pPr>
            <w:r w:rsidRPr="00574D3A">
              <w:rPr>
                <w:rFonts w:ascii="Arial" w:eastAsia="Calibri" w:hAnsi="Arial" w:cs="Arial"/>
                <w:color w:val="000000"/>
                <w:sz w:val="20"/>
                <w:szCs w:val="20"/>
                <w:lang w:eastAsia="sl-SI"/>
              </w:rPr>
              <w:t>O</w:t>
            </w:r>
            <w:r w:rsidR="00D321B8">
              <w:rPr>
                <w:rFonts w:ascii="Arial" w:eastAsia="Calibri" w:hAnsi="Arial" w:cs="Arial"/>
                <w:color w:val="000000"/>
                <w:sz w:val="20"/>
                <w:szCs w:val="20"/>
                <w:lang w:eastAsia="sl-SI"/>
              </w:rPr>
              <w:t>cena o</w:t>
            </w:r>
            <w:r w:rsidRPr="00574D3A">
              <w:rPr>
                <w:rFonts w:ascii="Arial" w:eastAsia="Calibri" w:hAnsi="Arial" w:cs="Arial"/>
                <w:color w:val="000000"/>
                <w:sz w:val="20"/>
                <w:szCs w:val="20"/>
                <w:lang w:eastAsia="sl-SI"/>
              </w:rPr>
              <w:t>bseg</w:t>
            </w:r>
            <w:r w:rsidR="00D321B8">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dela za razvoj digitalnih storitev v okviru petih </w:t>
            </w:r>
            <w:r w:rsidR="00D321B8">
              <w:rPr>
                <w:rFonts w:ascii="Arial" w:eastAsia="Calibri" w:hAnsi="Arial" w:cs="Arial"/>
                <w:color w:val="000000"/>
                <w:sz w:val="20"/>
                <w:szCs w:val="20"/>
                <w:lang w:eastAsia="sl-SI"/>
              </w:rPr>
              <w:t>aktivnosti znaša</w:t>
            </w:r>
            <w:r w:rsidRPr="00574D3A">
              <w:rPr>
                <w:rFonts w:ascii="Arial" w:eastAsia="Calibri" w:hAnsi="Arial" w:cs="Arial"/>
                <w:color w:val="000000"/>
                <w:sz w:val="20"/>
                <w:szCs w:val="20"/>
                <w:lang w:eastAsia="sl-SI"/>
              </w:rPr>
              <w:t xml:space="preserve"> 1.240 človek/dan </w:t>
            </w:r>
            <w:r w:rsidR="00D321B8">
              <w:rPr>
                <w:rFonts w:ascii="Arial" w:eastAsia="Calibri" w:hAnsi="Arial" w:cs="Arial"/>
                <w:color w:val="000000"/>
                <w:sz w:val="20"/>
                <w:szCs w:val="20"/>
                <w:lang w:eastAsia="sl-SI"/>
              </w:rPr>
              <w:t>x</w:t>
            </w:r>
            <w:r w:rsidR="00C27195">
              <w:rPr>
                <w:rFonts w:ascii="Arial" w:eastAsia="Calibri" w:hAnsi="Arial" w:cs="Arial"/>
                <w:color w:val="000000"/>
                <w:sz w:val="20"/>
                <w:szCs w:val="20"/>
                <w:lang w:eastAsia="sl-SI"/>
              </w:rPr>
              <w:t xml:space="preserve"> 500 EUR</w:t>
            </w:r>
            <w:r w:rsidRPr="00574D3A">
              <w:rPr>
                <w:rFonts w:ascii="Arial" w:eastAsia="Calibri" w:hAnsi="Arial" w:cs="Arial"/>
                <w:color w:val="000000"/>
                <w:sz w:val="20"/>
                <w:szCs w:val="20"/>
                <w:lang w:eastAsia="sl-SI"/>
              </w:rPr>
              <w:t xml:space="preserve"> = 620.000 EUR. </w:t>
            </w:r>
            <w:r w:rsidRPr="00574D3A">
              <w:rPr>
                <w:rFonts w:ascii="Arial" w:eastAsia="Times New Roman" w:hAnsi="Arial" w:cs="Arial"/>
                <w:sz w:val="20"/>
                <w:szCs w:val="20"/>
                <w:lang w:eastAsia="sl-SI"/>
              </w:rPr>
              <w:t>Ocenjeni strošek vključuje razvoj, analizo stanja in pripravo tehničnih specifikacij, sistemskega okolja za možnost izvedbe digitalizacije javnih razpisov/pozivov, elektronskih/digitaliziranih dokumentov, svetovanje zunanjega svetovalca za pripravo javnih naročil</w:t>
            </w:r>
            <w:r w:rsidR="00D321B8">
              <w:rPr>
                <w:rFonts w:ascii="Arial" w:eastAsia="Times New Roman" w:hAnsi="Arial" w:cs="Arial"/>
                <w:sz w:val="20"/>
                <w:szCs w:val="20"/>
                <w:lang w:eastAsia="sl-SI"/>
              </w:rPr>
              <w:t>, pri čemer mora biti</w:t>
            </w:r>
            <w:r w:rsidRPr="00574D3A">
              <w:rPr>
                <w:rFonts w:ascii="Arial" w:eastAsia="Times New Roman" w:hAnsi="Arial" w:cs="Arial"/>
                <w:sz w:val="20"/>
                <w:szCs w:val="20"/>
                <w:lang w:eastAsia="sl-SI"/>
              </w:rPr>
              <w:t xml:space="preserve"> dokument kvalitetno pripravljen pred</w:t>
            </w:r>
            <w:r w:rsidR="00D321B8">
              <w:rPr>
                <w:rFonts w:ascii="Arial" w:eastAsia="Times New Roman" w:hAnsi="Arial" w:cs="Arial"/>
                <w:sz w:val="20"/>
                <w:szCs w:val="20"/>
                <w:lang w:eastAsia="sl-SI"/>
              </w:rPr>
              <w:t xml:space="preserve"> objavo</w:t>
            </w:r>
            <w:r w:rsidRPr="00574D3A">
              <w:rPr>
                <w:rFonts w:ascii="Arial" w:eastAsia="Times New Roman" w:hAnsi="Arial" w:cs="Arial"/>
                <w:sz w:val="20"/>
                <w:szCs w:val="20"/>
                <w:lang w:eastAsia="sl-SI"/>
              </w:rPr>
              <w:t xml:space="preserve"> javn</w:t>
            </w:r>
            <w:r w:rsidR="00D321B8">
              <w:rPr>
                <w:rFonts w:ascii="Arial" w:eastAsia="Times New Roman" w:hAnsi="Arial" w:cs="Arial"/>
                <w:sz w:val="20"/>
                <w:szCs w:val="20"/>
                <w:lang w:eastAsia="sl-SI"/>
              </w:rPr>
              <w:t>ega</w:t>
            </w:r>
            <w:r w:rsidRPr="00574D3A">
              <w:rPr>
                <w:rFonts w:ascii="Arial" w:eastAsia="Times New Roman" w:hAnsi="Arial" w:cs="Arial"/>
                <w:sz w:val="20"/>
                <w:szCs w:val="20"/>
                <w:lang w:eastAsia="sl-SI"/>
              </w:rPr>
              <w:t xml:space="preserve"> naročil</w:t>
            </w:r>
            <w:r w:rsidR="00D321B8">
              <w:rPr>
                <w:rFonts w:ascii="Arial" w:eastAsia="Times New Roman" w:hAnsi="Arial" w:cs="Arial"/>
                <w:sz w:val="20"/>
                <w:szCs w:val="20"/>
                <w:lang w:eastAsia="sl-SI"/>
              </w:rPr>
              <w:t>a</w:t>
            </w:r>
            <w:r w:rsidRPr="00574D3A">
              <w:rPr>
                <w:rFonts w:ascii="Arial" w:eastAsia="Times New Roman" w:hAnsi="Arial" w:cs="Arial"/>
                <w:sz w:val="20"/>
                <w:szCs w:val="20"/>
                <w:lang w:eastAsia="sl-SI"/>
              </w:rPr>
              <w:t xml:space="preserve">. </w:t>
            </w:r>
          </w:p>
          <w:p w14:paraId="0FFCD083" w14:textId="41C95405"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120.000 EUR </w:t>
            </w:r>
          </w:p>
          <w:p w14:paraId="70D7ED3B" w14:textId="4BE60C48"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Predviden </w:t>
            </w:r>
            <w:r w:rsidR="00D321B8">
              <w:rPr>
                <w:rFonts w:ascii="Arial" w:eastAsia="Calibri" w:hAnsi="Arial" w:cs="Arial"/>
                <w:color w:val="000000"/>
                <w:sz w:val="20"/>
                <w:szCs w:val="20"/>
                <w:lang w:eastAsia="sl-SI"/>
              </w:rPr>
              <w:t xml:space="preserve">je </w:t>
            </w:r>
            <w:r w:rsidRPr="00574D3A">
              <w:rPr>
                <w:rFonts w:ascii="Arial" w:eastAsia="Calibri" w:hAnsi="Arial" w:cs="Arial"/>
                <w:color w:val="000000"/>
                <w:sz w:val="20"/>
                <w:szCs w:val="20"/>
                <w:lang w:eastAsia="sl-SI"/>
              </w:rPr>
              <w:t>nakup programske in strojne opreme za strežniško infrastrukturo in za delovanje informacijskih rešitev.</w:t>
            </w:r>
          </w:p>
          <w:p w14:paraId="26B4E0C1" w14:textId="67C786C1" w:rsidR="00436EC9" w:rsidRPr="00436EC9"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740.000 EUR (v vrednost ni vključen DDV v višini 162.800 EUR)</w:t>
            </w:r>
          </w:p>
        </w:tc>
      </w:tr>
    </w:tbl>
    <w:p w14:paraId="35DE02E8" w14:textId="77777777" w:rsidR="00574D3A" w:rsidRPr="00574D3A" w:rsidRDefault="00574D3A" w:rsidP="00574D3A">
      <w:pPr>
        <w:spacing w:after="0" w:line="240" w:lineRule="auto"/>
        <w:jc w:val="both"/>
        <w:rPr>
          <w:rFonts w:ascii="Arial" w:eastAsia="Arial" w:hAnsi="Arial" w:cs="Arial"/>
          <w:b/>
          <w:color w:val="000000"/>
          <w:sz w:val="20"/>
          <w:szCs w:val="20"/>
          <w:lang w:eastAsia="sl-SI"/>
        </w:rPr>
      </w:pPr>
    </w:p>
    <w:tbl>
      <w:tblPr>
        <w:tblStyle w:val="Tabelamrea101"/>
        <w:tblW w:w="0" w:type="auto"/>
        <w:tblLook w:val="04A0" w:firstRow="1" w:lastRow="0" w:firstColumn="1" w:lastColumn="0" w:noHBand="0" w:noVBand="1"/>
      </w:tblPr>
      <w:tblGrid>
        <w:gridCol w:w="9016"/>
      </w:tblGrid>
      <w:tr w:rsidR="00574D3A" w:rsidRPr="00574D3A" w14:paraId="39EDB556" w14:textId="77777777" w:rsidTr="00B41A42">
        <w:tc>
          <w:tcPr>
            <w:tcW w:w="9062" w:type="dxa"/>
          </w:tcPr>
          <w:p w14:paraId="212245B1" w14:textId="77777777" w:rsidR="00574D3A" w:rsidRPr="00574D3A" w:rsidRDefault="00574D3A" w:rsidP="00574D3A">
            <w:pPr>
              <w:jc w:val="both"/>
              <w:rPr>
                <w:rFonts w:ascii="Arial" w:eastAsia="Arial" w:hAnsi="Arial" w:cs="Arial"/>
                <w:color w:val="000000"/>
                <w:sz w:val="20"/>
                <w:szCs w:val="20"/>
                <w:lang w:eastAsia="sl-SI"/>
              </w:rPr>
            </w:pPr>
            <w:r w:rsidRPr="00574D3A">
              <w:rPr>
                <w:rFonts w:ascii="Arial" w:eastAsia="Arial" w:hAnsi="Arial" w:cs="Arial"/>
                <w:b/>
                <w:color w:val="000000"/>
                <w:sz w:val="20"/>
                <w:szCs w:val="20"/>
                <w:lang w:eastAsia="sl-SI"/>
              </w:rPr>
              <w:t xml:space="preserve">Ocena stroškov – Ukrep: </w:t>
            </w:r>
            <w:r w:rsidRPr="00574D3A">
              <w:rPr>
                <w:rFonts w:ascii="Arial" w:eastAsia="Arial" w:hAnsi="Arial" w:cs="Arial"/>
                <w:b/>
                <w:sz w:val="20"/>
                <w:szCs w:val="20"/>
                <w:lang w:eastAsia="sl-SI"/>
              </w:rPr>
              <w:t>Gigabitna infrastruktura</w:t>
            </w:r>
          </w:p>
          <w:p w14:paraId="3AD84EC0" w14:textId="77777777" w:rsidR="00574D3A" w:rsidRPr="00574D3A" w:rsidRDefault="00574D3A" w:rsidP="00574D3A">
            <w:pPr>
              <w:jc w:val="both"/>
              <w:rPr>
                <w:rFonts w:ascii="Arial" w:eastAsia="Arial" w:hAnsi="Arial" w:cs="Arial"/>
                <w:color w:val="000000"/>
                <w:sz w:val="20"/>
                <w:szCs w:val="20"/>
                <w:u w:val="single"/>
                <w:lang w:eastAsia="sl-SI"/>
              </w:rPr>
            </w:pPr>
          </w:p>
          <w:p w14:paraId="1751DF1D" w14:textId="63A927D8"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Z ukrepom Gigabitna infrastruktura bodo izvedene aktivnosti, ki bodo 8.500 gospodinjstvom do leta 2026 omogočile pridobitev širokopasovnega priključka (možnost komplementarnega vzpostavljanja pilotnega oz</w:t>
            </w:r>
            <w:r w:rsidR="00D321B8">
              <w:rPr>
                <w:rFonts w:ascii="Arial" w:eastAsia="Arial" w:hAnsi="Arial" w:cs="Arial"/>
                <w:iCs/>
                <w:color w:val="000000"/>
                <w:sz w:val="20"/>
                <w:szCs w:val="20"/>
                <w:lang w:eastAsia="sl-SI"/>
              </w:rPr>
              <w:t>iroma</w:t>
            </w:r>
            <w:r w:rsidRPr="00574D3A">
              <w:rPr>
                <w:rFonts w:ascii="Arial" w:eastAsia="Arial" w:hAnsi="Arial" w:cs="Arial"/>
                <w:iCs/>
                <w:color w:val="000000"/>
                <w:sz w:val="20"/>
                <w:szCs w:val="20"/>
                <w:lang w:eastAsia="sl-SI"/>
              </w:rPr>
              <w:t xml:space="preserve"> testnega 5G omrežja).</w:t>
            </w:r>
          </w:p>
          <w:p w14:paraId="3AE91A53"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1BA3C43C" w14:textId="76FDB300"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Na podlagi predvidevanj je ocenjeno, da bo po zaključenem programskem obdobju </w:t>
            </w:r>
            <w:r w:rsidR="00D321B8">
              <w:rPr>
                <w:rFonts w:ascii="Arial" w:eastAsia="Arial" w:hAnsi="Arial" w:cs="Arial"/>
                <w:iCs/>
                <w:color w:val="000000"/>
                <w:sz w:val="20"/>
                <w:szCs w:val="20"/>
                <w:lang w:eastAsia="sl-SI"/>
              </w:rPr>
              <w:t>ostalo</w:t>
            </w:r>
            <w:r w:rsidRPr="00574D3A">
              <w:rPr>
                <w:rFonts w:ascii="Arial" w:eastAsia="Arial" w:hAnsi="Arial" w:cs="Arial"/>
                <w:iCs/>
                <w:color w:val="000000"/>
                <w:sz w:val="20"/>
                <w:szCs w:val="20"/>
                <w:lang w:eastAsia="sl-SI"/>
              </w:rPr>
              <w:t xml:space="preserve"> še vedno približno 55.000 belih lis. Od tega jih delno </w:t>
            </w:r>
            <w:r w:rsidR="00D321B8">
              <w:rPr>
                <w:rFonts w:ascii="Arial" w:eastAsia="Arial" w:hAnsi="Arial" w:cs="Arial"/>
                <w:iCs/>
                <w:color w:val="000000"/>
                <w:sz w:val="20"/>
                <w:szCs w:val="20"/>
                <w:lang w:eastAsia="sl-SI"/>
              </w:rPr>
              <w:t xml:space="preserve">načrtujemo </w:t>
            </w:r>
            <w:r w:rsidRPr="00574D3A">
              <w:rPr>
                <w:rFonts w:ascii="Arial" w:eastAsia="Arial" w:hAnsi="Arial" w:cs="Arial"/>
                <w:iCs/>
                <w:color w:val="000000"/>
                <w:sz w:val="20"/>
                <w:szCs w:val="20"/>
                <w:lang w:eastAsia="sl-SI"/>
              </w:rPr>
              <w:t>pokriti tudi s sredstvi iz tega programa</w:t>
            </w:r>
            <w:r w:rsidR="00C27195">
              <w:rPr>
                <w:rFonts w:ascii="Arial" w:eastAsia="Arial" w:hAnsi="Arial" w:cs="Arial"/>
                <w:iCs/>
                <w:color w:val="000000"/>
                <w:sz w:val="20"/>
                <w:szCs w:val="20"/>
                <w:lang w:eastAsia="sl-SI"/>
              </w:rPr>
              <w:t xml:space="preserve"> (SOO</w:t>
            </w:r>
            <w:r w:rsidRPr="00574D3A">
              <w:rPr>
                <w:rFonts w:ascii="Arial" w:eastAsia="Arial" w:hAnsi="Arial" w:cs="Arial"/>
                <w:iCs/>
                <w:color w:val="000000"/>
                <w:sz w:val="20"/>
                <w:szCs w:val="20"/>
                <w:lang w:eastAsia="sl-SI"/>
              </w:rPr>
              <w:t xml:space="preserve">), in sicer okvirno 8.500 belih lis, </w:t>
            </w:r>
            <w:r w:rsidR="00D321B8">
              <w:rPr>
                <w:rFonts w:ascii="Arial" w:eastAsia="Arial" w:hAnsi="Arial" w:cs="Arial"/>
                <w:iCs/>
                <w:color w:val="000000"/>
                <w:sz w:val="20"/>
                <w:szCs w:val="20"/>
                <w:lang w:eastAsia="sl-SI"/>
              </w:rPr>
              <w:t xml:space="preserve">še vedno pa bo </w:t>
            </w:r>
            <w:r w:rsidRPr="00574D3A">
              <w:rPr>
                <w:rFonts w:ascii="Arial" w:eastAsia="Arial" w:hAnsi="Arial" w:cs="Arial"/>
                <w:iCs/>
                <w:color w:val="000000"/>
                <w:sz w:val="20"/>
                <w:szCs w:val="20"/>
                <w:lang w:eastAsia="sl-SI"/>
              </w:rPr>
              <w:t xml:space="preserve">okoli 46.500 </w:t>
            </w:r>
            <w:r w:rsidR="00D321B8">
              <w:rPr>
                <w:rFonts w:ascii="Arial" w:eastAsia="Arial" w:hAnsi="Arial" w:cs="Arial"/>
                <w:iCs/>
                <w:color w:val="000000"/>
                <w:sz w:val="20"/>
                <w:szCs w:val="20"/>
                <w:lang w:eastAsia="sl-SI"/>
              </w:rPr>
              <w:t xml:space="preserve">lis </w:t>
            </w:r>
            <w:r w:rsidRPr="00574D3A">
              <w:rPr>
                <w:rFonts w:ascii="Arial" w:eastAsia="Arial" w:hAnsi="Arial" w:cs="Arial"/>
                <w:iCs/>
                <w:color w:val="000000"/>
                <w:sz w:val="20"/>
                <w:szCs w:val="20"/>
                <w:lang w:eastAsia="sl-SI"/>
              </w:rPr>
              <w:t xml:space="preserve">nepokritih. </w:t>
            </w:r>
            <w:r w:rsidR="00D321B8">
              <w:rPr>
                <w:rFonts w:ascii="Arial" w:eastAsia="Arial" w:hAnsi="Arial" w:cs="Arial"/>
                <w:iCs/>
                <w:color w:val="000000"/>
                <w:sz w:val="20"/>
                <w:szCs w:val="20"/>
                <w:lang w:eastAsia="sl-SI"/>
              </w:rPr>
              <w:t xml:space="preserve">Treba je </w:t>
            </w:r>
            <w:r w:rsidRPr="00574D3A">
              <w:rPr>
                <w:rFonts w:ascii="Arial" w:eastAsia="Arial" w:hAnsi="Arial" w:cs="Arial"/>
                <w:iCs/>
                <w:color w:val="000000"/>
                <w:sz w:val="20"/>
                <w:szCs w:val="20"/>
                <w:lang w:eastAsia="sl-SI"/>
              </w:rPr>
              <w:t>poudariti, da še posebej v luči epidemije v Sloveniji to smatramo kot izjemno pomembno infrastrukturo, k</w:t>
            </w:r>
            <w:r w:rsidR="00D321B8">
              <w:rPr>
                <w:rFonts w:ascii="Arial" w:eastAsia="Arial" w:hAnsi="Arial" w:cs="Arial"/>
                <w:iCs/>
                <w:color w:val="000000"/>
                <w:sz w:val="20"/>
                <w:szCs w:val="20"/>
                <w:lang w:eastAsia="sl-SI"/>
              </w:rPr>
              <w:t>i jo</w:t>
            </w:r>
            <w:r w:rsidRPr="00574D3A">
              <w:rPr>
                <w:rFonts w:ascii="Arial" w:eastAsia="Arial" w:hAnsi="Arial" w:cs="Arial"/>
                <w:iCs/>
                <w:color w:val="000000"/>
                <w:sz w:val="20"/>
                <w:szCs w:val="20"/>
                <w:lang w:eastAsia="sl-SI"/>
              </w:rPr>
              <w:t xml:space="preserve"> je treb</w:t>
            </w:r>
            <w:r w:rsidR="00D321B8">
              <w:rPr>
                <w:rFonts w:ascii="Arial" w:eastAsia="Arial" w:hAnsi="Arial" w:cs="Arial"/>
                <w:iCs/>
                <w:color w:val="000000"/>
                <w:sz w:val="20"/>
                <w:szCs w:val="20"/>
                <w:lang w:eastAsia="sl-SI"/>
              </w:rPr>
              <w:t>a</w:t>
            </w:r>
            <w:r w:rsidRPr="00574D3A">
              <w:rPr>
                <w:rFonts w:ascii="Arial" w:eastAsia="Arial" w:hAnsi="Arial" w:cs="Arial"/>
                <w:iCs/>
                <w:color w:val="000000"/>
                <w:sz w:val="20"/>
                <w:szCs w:val="20"/>
                <w:lang w:eastAsia="sl-SI"/>
              </w:rPr>
              <w:t xml:space="preserve"> zagotoviti vsem državljanom, da se bodo lahko ustrezno vključili v digitalno dnevno življenje.</w:t>
            </w:r>
          </w:p>
          <w:p w14:paraId="74AC02B7"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05F12D48" w14:textId="6719CBF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Ukrep je načrtovan za priključitve gospodinjstev (HH). Stališče </w:t>
            </w:r>
            <w:r w:rsidR="00D321B8">
              <w:rPr>
                <w:rFonts w:ascii="Arial" w:eastAsia="Arial" w:hAnsi="Arial" w:cs="Arial"/>
                <w:iCs/>
                <w:color w:val="000000"/>
                <w:sz w:val="20"/>
                <w:szCs w:val="20"/>
                <w:lang w:eastAsia="sl-SI"/>
              </w:rPr>
              <w:t xml:space="preserve">države </w:t>
            </w:r>
            <w:r w:rsidRPr="00574D3A">
              <w:rPr>
                <w:rFonts w:ascii="Arial" w:eastAsia="Arial" w:hAnsi="Arial" w:cs="Arial"/>
                <w:iCs/>
                <w:color w:val="000000"/>
                <w:sz w:val="20"/>
                <w:szCs w:val="20"/>
                <w:lang w:eastAsia="sl-SI"/>
              </w:rPr>
              <w:t>je</w:t>
            </w:r>
            <w:r w:rsidR="00D321B8">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da </w:t>
            </w:r>
            <w:r w:rsidR="00D321B8">
              <w:rPr>
                <w:rFonts w:ascii="Arial" w:eastAsia="Arial" w:hAnsi="Arial" w:cs="Arial"/>
                <w:iCs/>
                <w:color w:val="000000"/>
                <w:sz w:val="20"/>
                <w:szCs w:val="20"/>
                <w:lang w:eastAsia="sl-SI"/>
              </w:rPr>
              <w:t xml:space="preserve">se </w:t>
            </w:r>
            <w:r w:rsidRPr="00574D3A">
              <w:rPr>
                <w:rFonts w:ascii="Arial" w:eastAsia="Arial" w:hAnsi="Arial" w:cs="Arial"/>
                <w:iCs/>
                <w:color w:val="000000"/>
                <w:sz w:val="20"/>
                <w:szCs w:val="20"/>
                <w:lang w:eastAsia="sl-SI"/>
              </w:rPr>
              <w:t>sofinancira do nekaj manj kot 50</w:t>
            </w:r>
            <w:r w:rsidR="00D321B8">
              <w:rPr>
                <w:rFonts w:ascii="Arial" w:eastAsia="Arial" w:hAnsi="Arial" w:cs="Arial"/>
                <w:iCs/>
                <w:color w:val="000000"/>
                <w:sz w:val="20"/>
                <w:szCs w:val="20"/>
                <w:lang w:eastAsia="sl-SI"/>
              </w:rPr>
              <w:t xml:space="preserve"> </w:t>
            </w:r>
            <w:r w:rsidRPr="00574D3A">
              <w:rPr>
                <w:rFonts w:ascii="Arial" w:eastAsia="Arial" w:hAnsi="Arial" w:cs="Arial"/>
                <w:iCs/>
                <w:color w:val="000000"/>
                <w:sz w:val="20"/>
                <w:szCs w:val="20"/>
                <w:lang w:eastAsia="sl-SI"/>
              </w:rPr>
              <w:t>% (op. več kot 50</w:t>
            </w:r>
            <w:r w:rsidR="00D321B8">
              <w:rPr>
                <w:rFonts w:ascii="Arial" w:eastAsia="Arial" w:hAnsi="Arial" w:cs="Arial"/>
                <w:iCs/>
                <w:color w:val="000000"/>
                <w:sz w:val="20"/>
                <w:szCs w:val="20"/>
                <w:lang w:eastAsia="sl-SI"/>
              </w:rPr>
              <w:t xml:space="preserve"> </w:t>
            </w:r>
            <w:r w:rsidRPr="00574D3A">
              <w:rPr>
                <w:rFonts w:ascii="Arial" w:eastAsia="Arial" w:hAnsi="Arial" w:cs="Arial"/>
                <w:iCs/>
                <w:color w:val="000000"/>
                <w:sz w:val="20"/>
                <w:szCs w:val="20"/>
                <w:lang w:eastAsia="sl-SI"/>
              </w:rPr>
              <w:t>% mora biti zasebnih sredstev). Preostanek potrebnih sredstev za zaprtje finančne konstrukcije ni zagotovljen.</w:t>
            </w:r>
          </w:p>
          <w:p w14:paraId="1062CDF2"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39836587"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Ocenjene vrednosti ukrepa so pripravljene na podlagi vrednosti brez DDV. </w:t>
            </w:r>
          </w:p>
          <w:p w14:paraId="00DAB0C2"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tbl>
            <w:tblPr>
              <w:tblW w:w="0" w:type="auto"/>
              <w:tblCellMar>
                <w:left w:w="70" w:type="dxa"/>
                <w:right w:w="70" w:type="dxa"/>
              </w:tblCellMar>
              <w:tblLook w:val="04A0" w:firstRow="1" w:lastRow="0" w:firstColumn="1" w:lastColumn="0" w:noHBand="0" w:noVBand="1"/>
            </w:tblPr>
            <w:tblGrid>
              <w:gridCol w:w="1533"/>
              <w:gridCol w:w="993"/>
              <w:gridCol w:w="992"/>
              <w:gridCol w:w="1134"/>
              <w:gridCol w:w="1276"/>
              <w:gridCol w:w="1275"/>
              <w:gridCol w:w="1577"/>
            </w:tblGrid>
            <w:tr w:rsidR="00574D3A" w:rsidRPr="00FD1EB3" w14:paraId="26F2C142" w14:textId="77777777" w:rsidTr="00B41A42">
              <w:trPr>
                <w:trHeight w:val="719"/>
              </w:trPr>
              <w:tc>
                <w:tcPr>
                  <w:tcW w:w="1579" w:type="dxa"/>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60BBA53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lastRenderedPageBreak/>
                    <w:t xml:space="preserve">PROJEKT </w:t>
                  </w:r>
                </w:p>
              </w:tc>
              <w:tc>
                <w:tcPr>
                  <w:tcW w:w="993" w:type="dxa"/>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19BF202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CELOTNA OCENJENA VREDNOST PROJEKTA [EUR]</w:t>
                  </w:r>
                </w:p>
              </w:tc>
              <w:tc>
                <w:tcPr>
                  <w:tcW w:w="992" w:type="dxa"/>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54415B4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OCENJENA VREDNOST PROJEKTA v NOO [EUR]</w:t>
                  </w:r>
                </w:p>
              </w:tc>
              <w:tc>
                <w:tcPr>
                  <w:tcW w:w="1134" w:type="dxa"/>
                  <w:tcBorders>
                    <w:top w:val="single" w:sz="8" w:space="0" w:color="auto"/>
                    <w:left w:val="nil"/>
                    <w:bottom w:val="single" w:sz="8" w:space="0" w:color="auto"/>
                    <w:right w:val="single" w:sz="8" w:space="0" w:color="auto"/>
                  </w:tcBorders>
                  <w:shd w:val="clear" w:color="000000" w:fill="FFE699"/>
                  <w:vAlign w:val="center"/>
                  <w:hideMark/>
                </w:tcPr>
                <w:p w14:paraId="6A58585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PROJEKTA BREZ DDV [EUR]</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A42B4E3"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ŽE VKLJUČENEGA DDV [EUR]</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4C223EC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DODATNA VREDNOST DDV [EUR]</w:t>
                  </w:r>
                </w:p>
              </w:tc>
              <w:tc>
                <w:tcPr>
                  <w:tcW w:w="1577" w:type="dxa"/>
                  <w:tcBorders>
                    <w:top w:val="single" w:sz="8" w:space="0" w:color="auto"/>
                    <w:left w:val="nil"/>
                    <w:bottom w:val="single" w:sz="8" w:space="0" w:color="auto"/>
                    <w:right w:val="single" w:sz="8" w:space="0" w:color="auto"/>
                  </w:tcBorders>
                  <w:shd w:val="clear" w:color="auto" w:fill="auto"/>
                  <w:vAlign w:val="center"/>
                  <w:hideMark/>
                </w:tcPr>
                <w:p w14:paraId="58CF6216"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PREOSTALA VREDNOST PROJEKTA [EUR]</w:t>
                  </w:r>
                </w:p>
              </w:tc>
            </w:tr>
            <w:tr w:rsidR="00574D3A" w:rsidRPr="00FD1EB3" w14:paraId="77C9996D" w14:textId="77777777" w:rsidTr="00B41A42">
              <w:trPr>
                <w:trHeight w:val="300"/>
              </w:trPr>
              <w:tc>
                <w:tcPr>
                  <w:tcW w:w="1579" w:type="dxa"/>
                  <w:vMerge/>
                  <w:tcBorders>
                    <w:top w:val="single" w:sz="8" w:space="0" w:color="auto"/>
                    <w:left w:val="single" w:sz="8" w:space="0" w:color="auto"/>
                    <w:bottom w:val="double" w:sz="6" w:space="0" w:color="000000"/>
                    <w:right w:val="double" w:sz="6" w:space="0" w:color="000000"/>
                  </w:tcBorders>
                  <w:vAlign w:val="center"/>
                  <w:hideMark/>
                </w:tcPr>
                <w:p w14:paraId="49ECBD9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993" w:type="dxa"/>
                  <w:vMerge/>
                  <w:tcBorders>
                    <w:top w:val="single" w:sz="8" w:space="0" w:color="auto"/>
                    <w:left w:val="double" w:sz="6" w:space="0" w:color="000000"/>
                    <w:bottom w:val="double" w:sz="6" w:space="0" w:color="000000"/>
                    <w:right w:val="single" w:sz="8" w:space="0" w:color="auto"/>
                  </w:tcBorders>
                  <w:vAlign w:val="center"/>
                  <w:hideMark/>
                </w:tcPr>
                <w:p w14:paraId="1A32480A"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992" w:type="dxa"/>
                  <w:vMerge/>
                  <w:tcBorders>
                    <w:top w:val="single" w:sz="8" w:space="0" w:color="auto"/>
                    <w:left w:val="single" w:sz="8" w:space="0" w:color="auto"/>
                    <w:bottom w:val="double" w:sz="6" w:space="0" w:color="000000"/>
                    <w:right w:val="single" w:sz="8" w:space="0" w:color="auto"/>
                  </w:tcBorders>
                  <w:vAlign w:val="center"/>
                  <w:hideMark/>
                </w:tcPr>
                <w:p w14:paraId="1602569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134" w:type="dxa"/>
                  <w:vMerge w:val="restart"/>
                  <w:tcBorders>
                    <w:top w:val="nil"/>
                    <w:left w:val="single" w:sz="8" w:space="0" w:color="auto"/>
                    <w:bottom w:val="double" w:sz="6" w:space="0" w:color="000000"/>
                    <w:right w:val="single" w:sz="8" w:space="0" w:color="auto"/>
                  </w:tcBorders>
                  <w:shd w:val="clear" w:color="000000" w:fill="FFE699"/>
                  <w:vAlign w:val="center"/>
                  <w:hideMark/>
                </w:tcPr>
                <w:p w14:paraId="72C19A9A"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NOO</w:t>
                  </w:r>
                </w:p>
              </w:tc>
              <w:tc>
                <w:tcPr>
                  <w:tcW w:w="1276" w:type="dxa"/>
                  <w:vMerge w:val="restart"/>
                  <w:tcBorders>
                    <w:top w:val="nil"/>
                    <w:left w:val="single" w:sz="8" w:space="0" w:color="auto"/>
                    <w:bottom w:val="double" w:sz="6" w:space="0" w:color="000000"/>
                    <w:right w:val="single" w:sz="8" w:space="0" w:color="auto"/>
                  </w:tcBorders>
                  <w:shd w:val="clear" w:color="auto" w:fill="auto"/>
                  <w:vAlign w:val="center"/>
                  <w:hideMark/>
                </w:tcPr>
                <w:p w14:paraId="0854F06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1275" w:type="dxa"/>
                  <w:vMerge w:val="restart"/>
                  <w:tcBorders>
                    <w:top w:val="nil"/>
                    <w:left w:val="single" w:sz="8" w:space="0" w:color="auto"/>
                    <w:bottom w:val="double" w:sz="6" w:space="0" w:color="000000"/>
                    <w:right w:val="single" w:sz="8" w:space="0" w:color="auto"/>
                  </w:tcBorders>
                  <w:shd w:val="clear" w:color="auto" w:fill="auto"/>
                  <w:vAlign w:val="center"/>
                  <w:hideMark/>
                </w:tcPr>
                <w:p w14:paraId="3D98170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1577" w:type="dxa"/>
                  <w:tcBorders>
                    <w:top w:val="nil"/>
                    <w:left w:val="nil"/>
                    <w:bottom w:val="nil"/>
                    <w:right w:val="single" w:sz="8" w:space="0" w:color="auto"/>
                  </w:tcBorders>
                  <w:shd w:val="clear" w:color="auto" w:fill="auto"/>
                  <w:vAlign w:val="center"/>
                  <w:hideMark/>
                </w:tcPr>
                <w:p w14:paraId="0EB95A4B"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w:t>
                  </w:r>
                </w:p>
              </w:tc>
            </w:tr>
            <w:tr w:rsidR="00574D3A" w:rsidRPr="00FD1EB3" w14:paraId="07A16427" w14:textId="77777777" w:rsidTr="00B41A42">
              <w:trPr>
                <w:trHeight w:val="185"/>
              </w:trPr>
              <w:tc>
                <w:tcPr>
                  <w:tcW w:w="1579" w:type="dxa"/>
                  <w:vMerge/>
                  <w:tcBorders>
                    <w:top w:val="single" w:sz="8" w:space="0" w:color="auto"/>
                    <w:left w:val="single" w:sz="8" w:space="0" w:color="auto"/>
                    <w:bottom w:val="double" w:sz="6" w:space="0" w:color="000000"/>
                    <w:right w:val="double" w:sz="6" w:space="0" w:color="000000"/>
                  </w:tcBorders>
                  <w:vAlign w:val="center"/>
                  <w:hideMark/>
                </w:tcPr>
                <w:p w14:paraId="0C0FF4EB"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993" w:type="dxa"/>
                  <w:vMerge/>
                  <w:tcBorders>
                    <w:top w:val="single" w:sz="8" w:space="0" w:color="auto"/>
                    <w:left w:val="double" w:sz="6" w:space="0" w:color="000000"/>
                    <w:bottom w:val="double" w:sz="6" w:space="0" w:color="000000"/>
                    <w:right w:val="single" w:sz="8" w:space="0" w:color="auto"/>
                  </w:tcBorders>
                  <w:vAlign w:val="center"/>
                  <w:hideMark/>
                </w:tcPr>
                <w:p w14:paraId="5B339AD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992" w:type="dxa"/>
                  <w:vMerge/>
                  <w:tcBorders>
                    <w:top w:val="single" w:sz="8" w:space="0" w:color="auto"/>
                    <w:left w:val="single" w:sz="8" w:space="0" w:color="auto"/>
                    <w:bottom w:val="double" w:sz="6" w:space="0" w:color="000000"/>
                    <w:right w:val="single" w:sz="8" w:space="0" w:color="auto"/>
                  </w:tcBorders>
                  <w:vAlign w:val="center"/>
                  <w:hideMark/>
                </w:tcPr>
                <w:p w14:paraId="65C7D7C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134" w:type="dxa"/>
                  <w:vMerge/>
                  <w:tcBorders>
                    <w:top w:val="nil"/>
                    <w:left w:val="single" w:sz="8" w:space="0" w:color="auto"/>
                    <w:bottom w:val="double" w:sz="6" w:space="0" w:color="000000"/>
                    <w:right w:val="single" w:sz="8" w:space="0" w:color="auto"/>
                  </w:tcBorders>
                  <w:vAlign w:val="center"/>
                  <w:hideMark/>
                </w:tcPr>
                <w:p w14:paraId="3EAF18C2"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276" w:type="dxa"/>
                  <w:vMerge/>
                  <w:tcBorders>
                    <w:top w:val="nil"/>
                    <w:left w:val="single" w:sz="8" w:space="0" w:color="auto"/>
                    <w:bottom w:val="double" w:sz="6" w:space="0" w:color="000000"/>
                    <w:right w:val="single" w:sz="8" w:space="0" w:color="auto"/>
                  </w:tcBorders>
                  <w:vAlign w:val="center"/>
                  <w:hideMark/>
                </w:tcPr>
                <w:p w14:paraId="5E55AE4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275" w:type="dxa"/>
                  <w:vMerge/>
                  <w:tcBorders>
                    <w:top w:val="nil"/>
                    <w:left w:val="single" w:sz="8" w:space="0" w:color="auto"/>
                    <w:bottom w:val="double" w:sz="6" w:space="0" w:color="000000"/>
                    <w:right w:val="single" w:sz="8" w:space="0" w:color="auto"/>
                  </w:tcBorders>
                  <w:vAlign w:val="center"/>
                  <w:hideMark/>
                </w:tcPr>
                <w:p w14:paraId="180BD7E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577" w:type="dxa"/>
                  <w:tcBorders>
                    <w:top w:val="nil"/>
                    <w:left w:val="nil"/>
                    <w:bottom w:val="double" w:sz="6" w:space="0" w:color="auto"/>
                    <w:right w:val="single" w:sz="8" w:space="0" w:color="auto"/>
                  </w:tcBorders>
                  <w:shd w:val="clear" w:color="auto" w:fill="auto"/>
                  <w:vAlign w:val="center"/>
                  <w:hideMark/>
                </w:tcPr>
                <w:p w14:paraId="196660E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drugi viri</w:t>
                  </w:r>
                </w:p>
              </w:tc>
            </w:tr>
            <w:tr w:rsidR="00574D3A" w:rsidRPr="00FD1EB3" w14:paraId="7578B3FD" w14:textId="77777777" w:rsidTr="00B41A42">
              <w:trPr>
                <w:trHeight w:val="798"/>
              </w:trPr>
              <w:tc>
                <w:tcPr>
                  <w:tcW w:w="1579" w:type="dxa"/>
                  <w:tcBorders>
                    <w:top w:val="nil"/>
                    <w:left w:val="single" w:sz="8" w:space="0" w:color="auto"/>
                    <w:bottom w:val="double" w:sz="6" w:space="0" w:color="auto"/>
                    <w:right w:val="double" w:sz="6" w:space="0" w:color="auto"/>
                  </w:tcBorders>
                  <w:shd w:val="clear" w:color="auto" w:fill="auto"/>
                  <w:vAlign w:val="center"/>
                  <w:hideMark/>
                </w:tcPr>
                <w:p w14:paraId="558BEFE7"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Gigabitna infrastruktura</w:t>
                  </w:r>
                </w:p>
              </w:tc>
              <w:tc>
                <w:tcPr>
                  <w:tcW w:w="993" w:type="dxa"/>
                  <w:tcBorders>
                    <w:top w:val="nil"/>
                    <w:left w:val="nil"/>
                    <w:bottom w:val="double" w:sz="6" w:space="0" w:color="auto"/>
                    <w:right w:val="single" w:sz="8" w:space="0" w:color="auto"/>
                  </w:tcBorders>
                  <w:shd w:val="clear" w:color="auto" w:fill="auto"/>
                  <w:noWrap/>
                  <w:vAlign w:val="center"/>
                  <w:hideMark/>
                </w:tcPr>
                <w:p w14:paraId="747F528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30.000.000</w:t>
                  </w:r>
                </w:p>
              </w:tc>
              <w:tc>
                <w:tcPr>
                  <w:tcW w:w="992" w:type="dxa"/>
                  <w:tcBorders>
                    <w:top w:val="nil"/>
                    <w:left w:val="nil"/>
                    <w:bottom w:val="double" w:sz="6" w:space="0" w:color="auto"/>
                    <w:right w:val="single" w:sz="8" w:space="0" w:color="auto"/>
                  </w:tcBorders>
                  <w:shd w:val="clear" w:color="auto" w:fill="auto"/>
                  <w:noWrap/>
                  <w:vAlign w:val="center"/>
                  <w:hideMark/>
                </w:tcPr>
                <w:p w14:paraId="538EB8B3"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30.000.000</w:t>
                  </w:r>
                </w:p>
              </w:tc>
              <w:tc>
                <w:tcPr>
                  <w:tcW w:w="1134" w:type="dxa"/>
                  <w:tcBorders>
                    <w:top w:val="nil"/>
                    <w:left w:val="nil"/>
                    <w:bottom w:val="double" w:sz="6" w:space="0" w:color="auto"/>
                    <w:right w:val="single" w:sz="8" w:space="0" w:color="auto"/>
                  </w:tcBorders>
                  <w:shd w:val="clear" w:color="000000" w:fill="FFE699"/>
                  <w:noWrap/>
                  <w:vAlign w:val="center"/>
                  <w:hideMark/>
                </w:tcPr>
                <w:p w14:paraId="25507DF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30.000.000</w:t>
                  </w:r>
                </w:p>
              </w:tc>
              <w:tc>
                <w:tcPr>
                  <w:tcW w:w="1276" w:type="dxa"/>
                  <w:tcBorders>
                    <w:top w:val="nil"/>
                    <w:left w:val="nil"/>
                    <w:bottom w:val="double" w:sz="6" w:space="0" w:color="auto"/>
                    <w:right w:val="single" w:sz="8" w:space="0" w:color="auto"/>
                  </w:tcBorders>
                  <w:shd w:val="clear" w:color="auto" w:fill="auto"/>
                  <w:noWrap/>
                  <w:vAlign w:val="center"/>
                  <w:hideMark/>
                </w:tcPr>
                <w:p w14:paraId="1BFD963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1275" w:type="dxa"/>
                  <w:tcBorders>
                    <w:top w:val="nil"/>
                    <w:left w:val="nil"/>
                    <w:bottom w:val="double" w:sz="6" w:space="0" w:color="auto"/>
                    <w:right w:val="single" w:sz="8" w:space="0" w:color="auto"/>
                  </w:tcBorders>
                  <w:shd w:val="clear" w:color="auto" w:fill="auto"/>
                  <w:noWrap/>
                  <w:vAlign w:val="center"/>
                  <w:hideMark/>
                </w:tcPr>
                <w:p w14:paraId="6A78B73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1577" w:type="dxa"/>
                  <w:tcBorders>
                    <w:top w:val="nil"/>
                    <w:left w:val="nil"/>
                    <w:bottom w:val="double" w:sz="6" w:space="0" w:color="auto"/>
                    <w:right w:val="single" w:sz="8" w:space="0" w:color="auto"/>
                  </w:tcBorders>
                  <w:shd w:val="clear" w:color="auto" w:fill="auto"/>
                  <w:vAlign w:val="center"/>
                  <w:hideMark/>
                </w:tcPr>
                <w:p w14:paraId="341A714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p>
              </w:tc>
            </w:tr>
            <w:tr w:rsidR="00574D3A" w:rsidRPr="00FD1EB3" w14:paraId="5FDF53C2" w14:textId="77777777" w:rsidTr="00B41A42">
              <w:trPr>
                <w:trHeight w:val="330"/>
              </w:trPr>
              <w:tc>
                <w:tcPr>
                  <w:tcW w:w="1579" w:type="dxa"/>
                  <w:tcBorders>
                    <w:top w:val="nil"/>
                    <w:left w:val="single" w:sz="8" w:space="0" w:color="auto"/>
                    <w:bottom w:val="single" w:sz="8" w:space="0" w:color="auto"/>
                    <w:right w:val="double" w:sz="6" w:space="0" w:color="000000"/>
                  </w:tcBorders>
                  <w:shd w:val="clear" w:color="auto" w:fill="auto"/>
                  <w:vAlign w:val="center"/>
                  <w:hideMark/>
                </w:tcPr>
                <w:p w14:paraId="329DF32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SKUPAJ </w:t>
                  </w:r>
                </w:p>
              </w:tc>
              <w:tc>
                <w:tcPr>
                  <w:tcW w:w="993" w:type="dxa"/>
                  <w:tcBorders>
                    <w:top w:val="nil"/>
                    <w:left w:val="nil"/>
                    <w:bottom w:val="single" w:sz="8" w:space="0" w:color="auto"/>
                    <w:right w:val="single" w:sz="8" w:space="0" w:color="auto"/>
                  </w:tcBorders>
                  <w:shd w:val="clear" w:color="auto" w:fill="auto"/>
                  <w:noWrap/>
                  <w:vAlign w:val="center"/>
                  <w:hideMark/>
                </w:tcPr>
                <w:p w14:paraId="708553D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30.000.000</w:t>
                  </w:r>
                </w:p>
              </w:tc>
              <w:tc>
                <w:tcPr>
                  <w:tcW w:w="992" w:type="dxa"/>
                  <w:tcBorders>
                    <w:top w:val="nil"/>
                    <w:left w:val="nil"/>
                    <w:bottom w:val="single" w:sz="8" w:space="0" w:color="auto"/>
                    <w:right w:val="single" w:sz="8" w:space="0" w:color="auto"/>
                  </w:tcBorders>
                  <w:shd w:val="clear" w:color="auto" w:fill="auto"/>
                  <w:noWrap/>
                  <w:vAlign w:val="center"/>
                  <w:hideMark/>
                </w:tcPr>
                <w:p w14:paraId="45EF306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30.000.000</w:t>
                  </w:r>
                </w:p>
              </w:tc>
              <w:tc>
                <w:tcPr>
                  <w:tcW w:w="1134" w:type="dxa"/>
                  <w:tcBorders>
                    <w:top w:val="nil"/>
                    <w:left w:val="nil"/>
                    <w:bottom w:val="single" w:sz="8" w:space="0" w:color="auto"/>
                    <w:right w:val="single" w:sz="8" w:space="0" w:color="auto"/>
                  </w:tcBorders>
                  <w:shd w:val="clear" w:color="000000" w:fill="FFE699"/>
                  <w:noWrap/>
                  <w:vAlign w:val="center"/>
                  <w:hideMark/>
                </w:tcPr>
                <w:p w14:paraId="0421E294"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30.000.000</w:t>
                  </w:r>
                </w:p>
              </w:tc>
              <w:tc>
                <w:tcPr>
                  <w:tcW w:w="1276" w:type="dxa"/>
                  <w:tcBorders>
                    <w:top w:val="nil"/>
                    <w:left w:val="nil"/>
                    <w:bottom w:val="single" w:sz="8" w:space="0" w:color="auto"/>
                    <w:right w:val="single" w:sz="8" w:space="0" w:color="auto"/>
                  </w:tcBorders>
                  <w:shd w:val="clear" w:color="auto" w:fill="auto"/>
                  <w:noWrap/>
                  <w:vAlign w:val="center"/>
                  <w:hideMark/>
                </w:tcPr>
                <w:p w14:paraId="22FDE97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c>
                <w:tcPr>
                  <w:tcW w:w="1275" w:type="dxa"/>
                  <w:tcBorders>
                    <w:top w:val="nil"/>
                    <w:left w:val="nil"/>
                    <w:bottom w:val="single" w:sz="8" w:space="0" w:color="auto"/>
                    <w:right w:val="single" w:sz="8" w:space="0" w:color="auto"/>
                  </w:tcBorders>
                  <w:shd w:val="clear" w:color="auto" w:fill="auto"/>
                  <w:noWrap/>
                  <w:vAlign w:val="center"/>
                  <w:hideMark/>
                </w:tcPr>
                <w:p w14:paraId="01F309DA"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c>
                <w:tcPr>
                  <w:tcW w:w="1577" w:type="dxa"/>
                  <w:tcBorders>
                    <w:top w:val="nil"/>
                    <w:left w:val="nil"/>
                    <w:bottom w:val="nil"/>
                    <w:right w:val="nil"/>
                  </w:tcBorders>
                  <w:shd w:val="clear" w:color="auto" w:fill="auto"/>
                  <w:noWrap/>
                  <w:vAlign w:val="bottom"/>
                  <w:hideMark/>
                </w:tcPr>
                <w:p w14:paraId="63CD8E77"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p>
              </w:tc>
            </w:tr>
          </w:tbl>
          <w:p w14:paraId="159D12DE"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45E99CE0" w14:textId="77777777" w:rsidR="00574D3A" w:rsidRPr="00574D3A" w:rsidRDefault="00574D3A" w:rsidP="00574D3A">
            <w:pPr>
              <w:spacing w:before="120"/>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Gigabitna infrastruktura (30,00 mio EUR)</w:t>
            </w:r>
          </w:p>
          <w:p w14:paraId="2E340921"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Ocena stroškov je nastala</w:t>
            </w:r>
            <w:r w:rsidRPr="00574D3A">
              <w:rPr>
                <w:rFonts w:ascii="Arial" w:eastAsia="Calibri" w:hAnsi="Arial" w:cs="Arial"/>
                <w:sz w:val="20"/>
                <w:szCs w:val="20"/>
              </w:rPr>
              <w:t xml:space="preserve"> na podlagi izvedbe preteklih ukrepov</w:t>
            </w:r>
            <w:r w:rsidRPr="00574D3A">
              <w:rPr>
                <w:rFonts w:ascii="Arial" w:eastAsia="Arial" w:hAnsi="Arial" w:cs="Arial"/>
                <w:iCs/>
                <w:color w:val="000000"/>
                <w:sz w:val="20"/>
                <w:szCs w:val="20"/>
                <w:lang w:eastAsia="sl-SI"/>
              </w:rPr>
              <w:t>:</w:t>
            </w:r>
          </w:p>
          <w:p w14:paraId="1D4F02F8" w14:textId="63B2BEF6" w:rsidR="00574D3A" w:rsidRPr="00574D3A" w:rsidRDefault="00574D3A" w:rsidP="00574D3A">
            <w:pPr>
              <w:overflowPunct w:val="0"/>
              <w:autoSpaceDE w:val="0"/>
              <w:autoSpaceDN w:val="0"/>
              <w:adjustRightInd w:val="0"/>
              <w:ind w:left="720" w:hanging="36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OP 2007 – 2013: najvišja višina sofinanciranja (GOŠO1 in 2) je </w:t>
            </w:r>
            <w:r w:rsidR="001512BD">
              <w:rPr>
                <w:rFonts w:ascii="Arial" w:eastAsia="Times New Roman" w:hAnsi="Arial" w:cs="Arial"/>
                <w:iCs/>
                <w:sz w:val="20"/>
                <w:szCs w:val="20"/>
                <w:lang w:eastAsia="sl-SI"/>
              </w:rPr>
              <w:t>znašala</w:t>
            </w:r>
            <w:r w:rsidRPr="00574D3A">
              <w:rPr>
                <w:rFonts w:ascii="Arial" w:eastAsia="Times New Roman" w:hAnsi="Arial" w:cs="Arial"/>
                <w:iCs/>
                <w:sz w:val="20"/>
                <w:szCs w:val="20"/>
                <w:lang w:eastAsia="sl-SI"/>
              </w:rPr>
              <w:t xml:space="preserve"> 3.000 EUR/priključek. Vsi izbrani projekti sofinanciranja so se v največji možni meri približali zgornji dopustni meji. Vsa razpoložljiva sredstva so bila v celoti razpisana. Interes prijaviteljev je presegal razpoložljiva sredstva;</w:t>
            </w:r>
          </w:p>
          <w:p w14:paraId="7B319E9C" w14:textId="4FC70643" w:rsidR="00574D3A" w:rsidRPr="00574D3A" w:rsidRDefault="00574D3A" w:rsidP="00574D3A">
            <w:pPr>
              <w:overflowPunct w:val="0"/>
              <w:autoSpaceDE w:val="0"/>
              <w:autoSpaceDN w:val="0"/>
              <w:adjustRightInd w:val="0"/>
              <w:ind w:left="720" w:hanging="360"/>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OP 2014 – 2020: </w:t>
            </w:r>
            <w:r w:rsidR="001512BD">
              <w:rPr>
                <w:rFonts w:ascii="Arial" w:eastAsia="Times New Roman" w:hAnsi="Arial" w:cs="Arial"/>
                <w:iCs/>
                <w:sz w:val="20"/>
                <w:szCs w:val="20"/>
                <w:lang w:eastAsia="sl-SI"/>
              </w:rPr>
              <w:t>n</w:t>
            </w:r>
            <w:r w:rsidRPr="00574D3A">
              <w:rPr>
                <w:rFonts w:ascii="Arial" w:eastAsia="Times New Roman" w:hAnsi="Arial" w:cs="Arial"/>
                <w:iCs/>
                <w:sz w:val="20"/>
                <w:szCs w:val="20"/>
                <w:lang w:eastAsia="sl-SI"/>
              </w:rPr>
              <w:t xml:space="preserve">ajvišja višina sofinanciranja je </w:t>
            </w:r>
            <w:r w:rsidR="001512BD">
              <w:rPr>
                <w:rFonts w:ascii="Arial" w:eastAsia="Times New Roman" w:hAnsi="Arial" w:cs="Arial"/>
                <w:iCs/>
                <w:sz w:val="20"/>
                <w:szCs w:val="20"/>
                <w:lang w:eastAsia="sl-SI"/>
              </w:rPr>
              <w:t xml:space="preserve">znašala </w:t>
            </w:r>
            <w:r w:rsidRPr="00574D3A">
              <w:rPr>
                <w:rFonts w:ascii="Arial" w:eastAsia="Times New Roman" w:hAnsi="Arial" w:cs="Arial"/>
                <w:iCs/>
                <w:sz w:val="20"/>
                <w:szCs w:val="20"/>
                <w:lang w:eastAsia="sl-SI"/>
              </w:rPr>
              <w:t>1.200 EUR/priključek. Pri določitvi zneska sofinanciranja na belo liso je bila v pomoč tudi mednarodna študija</w:t>
            </w:r>
            <w:r w:rsidR="001512BD">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Ekonomski vpliv fiksnih in mobilnih hitrih omrežij, ki na sliki 10 prikazuje stroške uvajanja optične širokopasovne infrastrukture na področju EU, in sicer na gospodinjstvo ob upoštevanju gostote prebivalstva</w:t>
            </w:r>
            <w:r w:rsidR="001512BD">
              <w:rPr>
                <w:rStyle w:val="Sprotnaopomba-sklic"/>
                <w:rFonts w:ascii="Arial" w:eastAsia="Times New Roman" w:hAnsi="Arial" w:cs="Arial"/>
                <w:iCs/>
                <w:sz w:val="20"/>
                <w:szCs w:val="20"/>
                <w:lang w:eastAsia="sl-SI"/>
              </w:rPr>
              <w:footnoteReference w:id="51"/>
            </w:r>
            <w:r w:rsidR="001512BD">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w:t>
            </w:r>
          </w:p>
          <w:p w14:paraId="1A743A3B" w14:textId="4C9D865B" w:rsidR="00574D3A" w:rsidRPr="00574D3A" w:rsidRDefault="00574D3A" w:rsidP="00574D3A">
            <w:pPr>
              <w:numPr>
                <w:ilvl w:val="1"/>
                <w:numId w:val="14"/>
              </w:numPr>
              <w:spacing w:line="260" w:lineRule="exact"/>
              <w:contextualSpacing/>
              <w:jc w:val="both"/>
              <w:rPr>
                <w:rFonts w:ascii="Arial" w:eastAsia="Calibri" w:hAnsi="Arial" w:cs="Arial"/>
                <w:sz w:val="20"/>
                <w:szCs w:val="20"/>
              </w:rPr>
            </w:pPr>
            <w:r w:rsidRPr="00574D3A">
              <w:rPr>
                <w:rFonts w:ascii="Arial" w:eastAsia="Calibri" w:hAnsi="Arial" w:cs="Arial"/>
                <w:sz w:val="20"/>
                <w:szCs w:val="20"/>
              </w:rPr>
              <w:t>javna razpisa GOŠO 3 in 3A sta bila neuspešna, kljub določenim izboljšavam izvedljivosti v GOŠO</w:t>
            </w:r>
            <w:r w:rsidR="001512BD">
              <w:rPr>
                <w:rFonts w:ascii="Arial" w:eastAsia="Calibri" w:hAnsi="Arial" w:cs="Arial"/>
                <w:sz w:val="20"/>
                <w:szCs w:val="20"/>
              </w:rPr>
              <w:t xml:space="preserve"> </w:t>
            </w:r>
            <w:r w:rsidRPr="00574D3A">
              <w:rPr>
                <w:rFonts w:ascii="Arial" w:eastAsia="Calibri" w:hAnsi="Arial" w:cs="Arial"/>
                <w:sz w:val="20"/>
                <w:szCs w:val="20"/>
              </w:rPr>
              <w:t>3A,</w:t>
            </w:r>
          </w:p>
          <w:p w14:paraId="77EAB482" w14:textId="77777777" w:rsidR="00574D3A" w:rsidRPr="00574D3A" w:rsidRDefault="00574D3A" w:rsidP="00574D3A">
            <w:pPr>
              <w:numPr>
                <w:ilvl w:val="1"/>
                <w:numId w:val="14"/>
              </w:numPr>
              <w:spacing w:line="260" w:lineRule="exact"/>
              <w:contextualSpacing/>
              <w:jc w:val="both"/>
              <w:rPr>
                <w:rFonts w:ascii="Arial" w:eastAsia="Calibri" w:hAnsi="Arial" w:cs="Arial"/>
                <w:sz w:val="20"/>
                <w:szCs w:val="20"/>
              </w:rPr>
            </w:pPr>
            <w:r w:rsidRPr="00574D3A">
              <w:rPr>
                <w:rFonts w:ascii="Arial" w:eastAsia="Calibri" w:hAnsi="Arial" w:cs="Arial"/>
                <w:sz w:val="20"/>
                <w:szCs w:val="20"/>
              </w:rPr>
              <w:t>javni razpis GOŠO 4 je bil ob nadaljnjih izboljšavah izvedljivosti delno uspešen, prijave smo prejeli za 5 od 17 razpisanih sklopov,</w:t>
            </w:r>
          </w:p>
          <w:p w14:paraId="021BDF95" w14:textId="20CC7173" w:rsidR="00574D3A" w:rsidRPr="00574D3A" w:rsidRDefault="00574D3A" w:rsidP="00574D3A">
            <w:pPr>
              <w:numPr>
                <w:ilvl w:val="1"/>
                <w:numId w:val="14"/>
              </w:numPr>
              <w:spacing w:line="260" w:lineRule="exact"/>
              <w:contextualSpacing/>
              <w:jc w:val="both"/>
              <w:rPr>
                <w:rFonts w:ascii="Arial" w:eastAsia="Calibri" w:hAnsi="Arial" w:cs="Arial"/>
                <w:sz w:val="20"/>
                <w:szCs w:val="20"/>
                <w:lang w:eastAsia="sl-SI"/>
              </w:rPr>
            </w:pPr>
            <w:r w:rsidRPr="00574D3A">
              <w:rPr>
                <w:rFonts w:ascii="Arial" w:eastAsia="Calibri" w:hAnsi="Arial" w:cs="Arial"/>
                <w:sz w:val="20"/>
                <w:szCs w:val="20"/>
              </w:rPr>
              <w:t xml:space="preserve">javni razpis GOŠO 5: pripravljen, v administrativni obravnavi odločevalcev, pričakujemo objavo do konca aprila 2021; korenito povečana višina sofinanciranja, segmentirana v </w:t>
            </w:r>
            <w:r w:rsidR="001512BD">
              <w:rPr>
                <w:rFonts w:ascii="Arial" w:eastAsia="Calibri" w:hAnsi="Arial" w:cs="Arial"/>
                <w:sz w:val="20"/>
                <w:szCs w:val="20"/>
              </w:rPr>
              <w:t xml:space="preserve">štiri </w:t>
            </w:r>
            <w:r w:rsidRPr="00574D3A">
              <w:rPr>
                <w:rFonts w:ascii="Arial" w:eastAsia="Calibri" w:hAnsi="Arial" w:cs="Arial"/>
                <w:sz w:val="20"/>
                <w:szCs w:val="20"/>
              </w:rPr>
              <w:t xml:space="preserve"> razrede, odvisno od gostote poseljenosti naselja, sofinanciranje v višini 1.700 – 2.300 – 2.900 - 3.500 EUR/priključek.</w:t>
            </w:r>
          </w:p>
          <w:p w14:paraId="025D1074" w14:textId="71F1A6CE" w:rsidR="00574D3A" w:rsidRPr="00574D3A" w:rsidRDefault="006771A6" w:rsidP="00574D3A">
            <w:pPr>
              <w:overflowPunct w:val="0"/>
              <w:autoSpaceDE w:val="0"/>
              <w:autoSpaceDN w:val="0"/>
              <w:adjustRightInd w:val="0"/>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O</w:t>
            </w:r>
            <w:r w:rsidR="00574D3A" w:rsidRPr="00574D3A">
              <w:rPr>
                <w:rFonts w:ascii="Arial" w:eastAsia="Times New Roman" w:hAnsi="Arial" w:cs="Arial"/>
                <w:iCs/>
                <w:sz w:val="20"/>
                <w:szCs w:val="20"/>
                <w:lang w:eastAsia="sl-SI"/>
              </w:rPr>
              <w:t>kvirn</w:t>
            </w:r>
            <w:r>
              <w:rPr>
                <w:rFonts w:ascii="Arial" w:eastAsia="Times New Roman" w:hAnsi="Arial" w:cs="Arial"/>
                <w:iCs/>
                <w:sz w:val="20"/>
                <w:szCs w:val="20"/>
                <w:lang w:eastAsia="sl-SI"/>
              </w:rPr>
              <w:t>a</w:t>
            </w:r>
            <w:r w:rsidR="00574D3A" w:rsidRPr="00574D3A">
              <w:rPr>
                <w:rFonts w:ascii="Arial" w:eastAsia="Times New Roman" w:hAnsi="Arial" w:cs="Arial"/>
                <w:iCs/>
                <w:sz w:val="20"/>
                <w:szCs w:val="20"/>
                <w:lang w:eastAsia="sl-SI"/>
              </w:rPr>
              <w:t xml:space="preserve"> višin</w:t>
            </w:r>
            <w:r>
              <w:rPr>
                <w:rFonts w:ascii="Arial" w:eastAsia="Times New Roman" w:hAnsi="Arial" w:cs="Arial"/>
                <w:iCs/>
                <w:sz w:val="20"/>
                <w:szCs w:val="20"/>
                <w:lang w:eastAsia="sl-SI"/>
              </w:rPr>
              <w:t>a</w:t>
            </w:r>
            <w:r w:rsidR="00574D3A" w:rsidRPr="00574D3A">
              <w:rPr>
                <w:rFonts w:ascii="Arial" w:eastAsia="Times New Roman" w:hAnsi="Arial" w:cs="Arial"/>
                <w:iCs/>
                <w:sz w:val="20"/>
                <w:szCs w:val="20"/>
                <w:lang w:eastAsia="sl-SI"/>
              </w:rPr>
              <w:t xml:space="preserve"> stroškov glede na podatke dveh primerljivih projektov iz GOŠO 4 </w:t>
            </w:r>
            <w:r>
              <w:rPr>
                <w:rFonts w:ascii="Arial" w:eastAsia="Times New Roman" w:hAnsi="Arial" w:cs="Arial"/>
                <w:iCs/>
                <w:sz w:val="20"/>
                <w:szCs w:val="20"/>
                <w:lang w:eastAsia="sl-SI"/>
              </w:rPr>
              <w:t>znaša kot sledi</w:t>
            </w:r>
            <w:r w:rsidR="00574D3A" w:rsidRPr="00574D3A">
              <w:rPr>
                <w:rFonts w:ascii="Arial" w:eastAsia="Times New Roman" w:hAnsi="Arial" w:cs="Arial"/>
                <w:iCs/>
                <w:sz w:val="20"/>
                <w:szCs w:val="20"/>
                <w:lang w:eastAsia="sl-SI"/>
              </w:rPr>
              <w:t xml:space="preserve"> (ocenjena vrednost nepovratnega dela investicije je 30,00 mio EUR): </w:t>
            </w:r>
          </w:p>
          <w:p w14:paraId="474CE3E5" w14:textId="77777777" w:rsidR="00574D3A" w:rsidRPr="00574D3A" w:rsidRDefault="00574D3A" w:rsidP="00574D3A">
            <w:pPr>
              <w:overflowPunct w:val="0"/>
              <w:autoSpaceDE w:val="0"/>
              <w:autoSpaceDN w:val="0"/>
              <w:adjustRightInd w:val="0"/>
              <w:ind w:left="720" w:hanging="360"/>
              <w:jc w:val="both"/>
              <w:textAlignment w:val="baseline"/>
              <w:rPr>
                <w:rFonts w:ascii="Arial" w:eastAsia="Calibri" w:hAnsi="Arial" w:cs="Arial"/>
                <w:iCs/>
                <w:sz w:val="20"/>
                <w:szCs w:val="20"/>
                <w:lang w:eastAsia="sl-SI"/>
              </w:rPr>
            </w:pPr>
            <w:r w:rsidRPr="00574D3A">
              <w:rPr>
                <w:rFonts w:ascii="Arial" w:eastAsia="Times New Roman" w:hAnsi="Arial" w:cs="Arial"/>
                <w:b/>
                <w:iCs/>
                <w:sz w:val="20"/>
                <w:szCs w:val="20"/>
                <w:lang w:eastAsia="sl-SI"/>
              </w:rPr>
              <w:t>stroški nakupa in gradnje širokopasovne infrastrukture</w:t>
            </w:r>
            <w:r w:rsidRPr="00574D3A">
              <w:rPr>
                <w:rFonts w:ascii="Arial" w:eastAsia="Calibri" w:hAnsi="Arial" w:cs="Arial"/>
                <w:iCs/>
                <w:sz w:val="20"/>
                <w:szCs w:val="20"/>
                <w:lang w:eastAsia="sl-SI"/>
              </w:rPr>
              <w:t xml:space="preserve">: </w:t>
            </w:r>
            <w:r w:rsidRPr="00574D3A">
              <w:rPr>
                <w:rFonts w:ascii="Arial" w:eastAsia="Calibri" w:hAnsi="Arial" w:cs="Arial"/>
                <w:b/>
                <w:bCs/>
                <w:iCs/>
                <w:sz w:val="20"/>
                <w:szCs w:val="20"/>
                <w:lang w:eastAsia="sl-SI"/>
              </w:rPr>
              <w:t>26,10 mio EUR</w:t>
            </w:r>
          </w:p>
          <w:p w14:paraId="6BCFAA0A" w14:textId="7CDCEFE1" w:rsidR="00574D3A" w:rsidRPr="00574D3A" w:rsidRDefault="006771A6" w:rsidP="00574D3A">
            <w:pPr>
              <w:overflowPunct w:val="0"/>
              <w:autoSpaceDE w:val="0"/>
              <w:autoSpaceDN w:val="0"/>
              <w:adjustRightInd w:val="0"/>
              <w:ind w:left="720"/>
              <w:jc w:val="both"/>
              <w:textAlignment w:val="baseline"/>
              <w:rPr>
                <w:rFonts w:ascii="Arial" w:eastAsia="Calibri" w:hAnsi="Arial" w:cs="Arial"/>
                <w:iCs/>
                <w:sz w:val="20"/>
                <w:szCs w:val="20"/>
                <w:lang w:eastAsia="sl-SI"/>
              </w:rPr>
            </w:pPr>
            <w:r>
              <w:rPr>
                <w:rFonts w:ascii="Arial" w:eastAsia="Calibri" w:hAnsi="Arial" w:cs="Arial"/>
                <w:iCs/>
                <w:sz w:val="20"/>
                <w:szCs w:val="20"/>
                <w:lang w:eastAsia="sl-SI"/>
              </w:rPr>
              <w:t xml:space="preserve">stroški </w:t>
            </w:r>
            <w:r w:rsidR="00574D3A" w:rsidRPr="00574D3A">
              <w:rPr>
                <w:rFonts w:ascii="Arial" w:eastAsia="Calibri" w:hAnsi="Arial" w:cs="Arial"/>
                <w:iCs/>
                <w:sz w:val="20"/>
                <w:szCs w:val="20"/>
                <w:lang w:eastAsia="sl-SI"/>
              </w:rPr>
              <w:t>predstavljajo  83</w:t>
            </w:r>
            <w:r>
              <w:rPr>
                <w:rFonts w:ascii="Arial" w:eastAsia="Calibri" w:hAnsi="Arial" w:cs="Arial"/>
                <w:iCs/>
                <w:sz w:val="20"/>
                <w:szCs w:val="20"/>
                <w:lang w:eastAsia="sl-SI"/>
              </w:rPr>
              <w:t xml:space="preserve"> %</w:t>
            </w:r>
            <w:r w:rsidR="00574D3A" w:rsidRPr="00574D3A">
              <w:rPr>
                <w:rFonts w:ascii="Arial" w:eastAsia="Calibri" w:hAnsi="Arial" w:cs="Arial"/>
                <w:iCs/>
                <w:sz w:val="20"/>
                <w:szCs w:val="20"/>
                <w:lang w:eastAsia="sl-SI"/>
              </w:rPr>
              <w:t xml:space="preserve"> – 91</w:t>
            </w:r>
            <w:r>
              <w:rPr>
                <w:rFonts w:ascii="Arial" w:eastAsia="Calibri" w:hAnsi="Arial" w:cs="Arial"/>
                <w:iCs/>
                <w:sz w:val="20"/>
                <w:szCs w:val="20"/>
                <w:lang w:eastAsia="sl-SI"/>
              </w:rPr>
              <w:t xml:space="preserve"> </w:t>
            </w:r>
            <w:r w:rsidR="00574D3A" w:rsidRPr="00574D3A">
              <w:rPr>
                <w:rFonts w:ascii="Arial" w:eastAsia="Calibri" w:hAnsi="Arial" w:cs="Arial"/>
                <w:iCs/>
                <w:sz w:val="20"/>
                <w:szCs w:val="20"/>
                <w:lang w:eastAsia="sl-SI"/>
              </w:rPr>
              <w:t>% celotnega javnega sofinanciranja projekta;</w:t>
            </w:r>
          </w:p>
          <w:p w14:paraId="18BB42BD" w14:textId="77777777" w:rsidR="00574D3A" w:rsidRPr="00574D3A" w:rsidRDefault="00574D3A" w:rsidP="00574D3A">
            <w:pPr>
              <w:overflowPunct w:val="0"/>
              <w:autoSpaceDE w:val="0"/>
              <w:autoSpaceDN w:val="0"/>
              <w:adjustRightInd w:val="0"/>
              <w:ind w:left="720" w:hanging="360"/>
              <w:jc w:val="both"/>
              <w:textAlignment w:val="baseline"/>
              <w:rPr>
                <w:rFonts w:ascii="Arial" w:eastAsia="Calibri" w:hAnsi="Arial" w:cs="Arial"/>
                <w:iCs/>
                <w:sz w:val="20"/>
                <w:szCs w:val="20"/>
                <w:lang w:eastAsia="sl-SI"/>
              </w:rPr>
            </w:pPr>
            <w:r w:rsidRPr="00574D3A">
              <w:rPr>
                <w:rFonts w:ascii="Arial" w:eastAsia="Times New Roman" w:hAnsi="Arial" w:cs="Arial"/>
                <w:b/>
                <w:bCs/>
                <w:iCs/>
                <w:sz w:val="20"/>
                <w:szCs w:val="20"/>
                <w:lang w:eastAsia="sl-SI"/>
              </w:rPr>
              <w:t>stroški opreme in drugih opredmetenih osnovnih sredstev</w:t>
            </w:r>
            <w:r w:rsidRPr="00574D3A">
              <w:rPr>
                <w:rFonts w:ascii="Arial" w:eastAsia="Calibri" w:hAnsi="Arial" w:cs="Arial"/>
                <w:iCs/>
                <w:sz w:val="20"/>
                <w:szCs w:val="20"/>
                <w:lang w:eastAsia="sl-SI"/>
              </w:rPr>
              <w:t xml:space="preserve">: </w:t>
            </w:r>
            <w:r w:rsidRPr="00574D3A">
              <w:rPr>
                <w:rFonts w:ascii="Arial" w:eastAsia="Calibri" w:hAnsi="Arial" w:cs="Arial"/>
                <w:b/>
                <w:bCs/>
                <w:iCs/>
                <w:sz w:val="20"/>
                <w:szCs w:val="20"/>
                <w:lang w:eastAsia="sl-SI"/>
              </w:rPr>
              <w:t>3,90 mio EUR</w:t>
            </w:r>
          </w:p>
          <w:p w14:paraId="62FBFEEF" w14:textId="5E993009" w:rsidR="00574D3A" w:rsidRPr="00574D3A" w:rsidRDefault="006771A6" w:rsidP="00574D3A">
            <w:pPr>
              <w:overflowPunct w:val="0"/>
              <w:autoSpaceDE w:val="0"/>
              <w:autoSpaceDN w:val="0"/>
              <w:adjustRightInd w:val="0"/>
              <w:ind w:left="720"/>
              <w:jc w:val="both"/>
              <w:textAlignment w:val="baseline"/>
              <w:rPr>
                <w:rFonts w:ascii="Arial" w:eastAsia="Calibri" w:hAnsi="Arial" w:cs="Arial"/>
                <w:iCs/>
                <w:sz w:val="20"/>
                <w:szCs w:val="20"/>
                <w:lang w:eastAsia="sl-SI"/>
              </w:rPr>
            </w:pPr>
            <w:r>
              <w:rPr>
                <w:rFonts w:ascii="Arial" w:eastAsia="Calibri" w:hAnsi="Arial" w:cs="Arial"/>
                <w:iCs/>
                <w:sz w:val="20"/>
                <w:szCs w:val="20"/>
                <w:lang w:eastAsia="sl-SI"/>
              </w:rPr>
              <w:t xml:space="preserve">stroški </w:t>
            </w:r>
            <w:r w:rsidR="00574D3A" w:rsidRPr="00574D3A">
              <w:rPr>
                <w:rFonts w:ascii="Arial" w:eastAsia="Calibri" w:hAnsi="Arial" w:cs="Arial"/>
                <w:iCs/>
                <w:sz w:val="20"/>
                <w:szCs w:val="20"/>
                <w:lang w:eastAsia="sl-SI"/>
              </w:rPr>
              <w:t xml:space="preserve">predstavljajo 9 </w:t>
            </w:r>
            <w:r>
              <w:rPr>
                <w:rFonts w:ascii="Arial" w:eastAsia="Calibri" w:hAnsi="Arial" w:cs="Arial"/>
                <w:iCs/>
                <w:sz w:val="20"/>
                <w:szCs w:val="20"/>
                <w:lang w:eastAsia="sl-SI"/>
              </w:rPr>
              <w:t xml:space="preserve">% </w:t>
            </w:r>
            <w:r w:rsidR="00574D3A" w:rsidRPr="00574D3A">
              <w:rPr>
                <w:rFonts w:ascii="Arial" w:eastAsia="Calibri" w:hAnsi="Arial" w:cs="Arial"/>
                <w:iCs/>
                <w:sz w:val="20"/>
                <w:szCs w:val="20"/>
                <w:lang w:eastAsia="sl-SI"/>
              </w:rPr>
              <w:t>– 17 % celotnega javnega sofinanciranja projekta.</w:t>
            </w:r>
          </w:p>
          <w:p w14:paraId="78701274" w14:textId="77777777" w:rsidR="00574D3A" w:rsidRPr="00574D3A" w:rsidRDefault="00574D3A" w:rsidP="00574D3A">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Ocena stroškov:</w:t>
            </w:r>
          </w:p>
          <w:p w14:paraId="7E80E11A" w14:textId="77777777" w:rsidR="00574D3A" w:rsidRPr="00574D3A" w:rsidRDefault="00574D3A" w:rsidP="00574D3A">
            <w:pPr>
              <w:overflowPunct w:val="0"/>
              <w:autoSpaceDE w:val="0"/>
              <w:autoSpaceDN w:val="0"/>
              <w:adjustRightInd w:val="0"/>
              <w:ind w:left="720" w:hanging="36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Ocena stroška na priključek je 3.500 EUR x 8571 belih lis = </w:t>
            </w:r>
            <w:r w:rsidRPr="00574D3A">
              <w:rPr>
                <w:rFonts w:ascii="Arial" w:eastAsia="Calibri" w:hAnsi="Arial" w:cs="Arial"/>
                <w:b/>
                <w:bCs/>
                <w:iCs/>
                <w:sz w:val="20"/>
                <w:szCs w:val="20"/>
                <w:lang w:eastAsia="sl-SI"/>
              </w:rPr>
              <w:t>30.000.000 EUR</w:t>
            </w:r>
          </w:p>
          <w:p w14:paraId="3148911E" w14:textId="40102C86" w:rsidR="00574D3A" w:rsidRPr="00574D3A" w:rsidRDefault="00574D3A" w:rsidP="00574D3A">
            <w:pPr>
              <w:overflowPunct w:val="0"/>
              <w:autoSpaceDE w:val="0"/>
              <w:autoSpaceDN w:val="0"/>
              <w:adjustRightInd w:val="0"/>
              <w:ind w:left="72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Pri tem je treb</w:t>
            </w:r>
            <w:r w:rsidR="006771A6">
              <w:rPr>
                <w:rFonts w:ascii="Arial" w:eastAsia="Calibri" w:hAnsi="Arial" w:cs="Arial"/>
                <w:iCs/>
                <w:sz w:val="20"/>
                <w:szCs w:val="20"/>
                <w:lang w:eastAsia="sl-SI"/>
              </w:rPr>
              <w:t>a</w:t>
            </w:r>
            <w:r w:rsidRPr="00574D3A">
              <w:rPr>
                <w:rFonts w:ascii="Arial" w:eastAsia="Calibri" w:hAnsi="Arial" w:cs="Arial"/>
                <w:iCs/>
                <w:sz w:val="20"/>
                <w:szCs w:val="20"/>
                <w:lang w:eastAsia="sl-SI"/>
              </w:rPr>
              <w:t xml:space="preserve"> poudariti, da gre za povprečno oceno, saj je dejanski strošek na priključek odvisen od zahtevnosti terena, gostote poseljenosti in oddaljenosti od že zgrajenih omrežij (hrbtenično omrežje). Na kakšnem terenu </w:t>
            </w:r>
            <w:r w:rsidR="00425D08">
              <w:rPr>
                <w:rFonts w:ascii="Arial" w:eastAsia="Calibri" w:hAnsi="Arial" w:cs="Arial"/>
                <w:iCs/>
                <w:sz w:val="20"/>
                <w:szCs w:val="20"/>
                <w:lang w:eastAsia="sl-SI"/>
              </w:rPr>
              <w:t>bo potekala gradnja</w:t>
            </w:r>
            <w:r w:rsidR="00022935">
              <w:rPr>
                <w:rFonts w:ascii="Arial" w:eastAsia="Calibri" w:hAnsi="Arial" w:cs="Arial"/>
                <w:iCs/>
                <w:sz w:val="20"/>
                <w:szCs w:val="20"/>
                <w:lang w:eastAsia="sl-SI"/>
              </w:rPr>
              <w:t>,</w:t>
            </w:r>
            <w:r w:rsidR="00425D08">
              <w:rPr>
                <w:rFonts w:ascii="Arial" w:eastAsia="Calibri" w:hAnsi="Arial" w:cs="Arial"/>
                <w:iCs/>
                <w:sz w:val="20"/>
                <w:szCs w:val="20"/>
                <w:lang w:eastAsia="sl-SI"/>
              </w:rPr>
              <w:t xml:space="preserve"> je odv</w:t>
            </w:r>
            <w:r w:rsidR="00022935">
              <w:rPr>
                <w:rFonts w:ascii="Arial" w:eastAsia="Calibri" w:hAnsi="Arial" w:cs="Arial"/>
                <w:iCs/>
                <w:sz w:val="20"/>
                <w:szCs w:val="20"/>
                <w:lang w:eastAsia="sl-SI"/>
              </w:rPr>
              <w:t>i</w:t>
            </w:r>
            <w:r w:rsidR="00425D08">
              <w:rPr>
                <w:rFonts w:ascii="Arial" w:eastAsia="Calibri" w:hAnsi="Arial" w:cs="Arial"/>
                <w:iCs/>
                <w:sz w:val="20"/>
                <w:szCs w:val="20"/>
                <w:lang w:eastAsia="sl-SI"/>
              </w:rPr>
              <w:t>sno od investitorja</w:t>
            </w:r>
            <w:r w:rsidRPr="00574D3A">
              <w:rPr>
                <w:rFonts w:ascii="Arial" w:eastAsia="Calibri" w:hAnsi="Arial" w:cs="Arial"/>
                <w:iCs/>
                <w:sz w:val="20"/>
                <w:szCs w:val="20"/>
                <w:lang w:eastAsia="sl-SI"/>
              </w:rPr>
              <w:t xml:space="preserve">, </w:t>
            </w:r>
            <w:r w:rsidR="00425D08">
              <w:rPr>
                <w:rFonts w:ascii="Arial" w:eastAsia="Calibri" w:hAnsi="Arial" w:cs="Arial"/>
                <w:iCs/>
                <w:sz w:val="20"/>
                <w:szCs w:val="20"/>
                <w:lang w:eastAsia="sl-SI"/>
              </w:rPr>
              <w:t xml:space="preserve">kar </w:t>
            </w:r>
            <w:r w:rsidRPr="00574D3A">
              <w:rPr>
                <w:rFonts w:ascii="Arial" w:eastAsia="Calibri" w:hAnsi="Arial" w:cs="Arial"/>
                <w:iCs/>
                <w:sz w:val="20"/>
                <w:szCs w:val="20"/>
                <w:lang w:eastAsia="sl-SI"/>
              </w:rPr>
              <w:t>vpliva na stroške.</w:t>
            </w:r>
          </w:p>
          <w:p w14:paraId="47F3EA50" w14:textId="77777777" w:rsidR="00574D3A" w:rsidRPr="00574D3A" w:rsidRDefault="00574D3A" w:rsidP="00632FE8">
            <w:pPr>
              <w:numPr>
                <w:ilvl w:val="0"/>
                <w:numId w:val="17"/>
              </w:num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Ocena stroškov na posamezni priključek je razdeljena okvirno:</w:t>
            </w:r>
          </w:p>
          <w:p w14:paraId="7370E4AA" w14:textId="3F36D74F" w:rsidR="00574D3A" w:rsidRPr="00574D3A" w:rsidRDefault="00574D3A" w:rsidP="00632FE8">
            <w:pPr>
              <w:numPr>
                <w:ilvl w:val="0"/>
                <w:numId w:val="40"/>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nakupa in gradnje: </w:t>
            </w:r>
            <w:r w:rsidRPr="00574D3A">
              <w:rPr>
                <w:rFonts w:ascii="Arial" w:eastAsia="Calibri" w:hAnsi="Arial" w:cs="Arial"/>
                <w:b/>
                <w:bCs/>
                <w:color w:val="000000"/>
                <w:sz w:val="20"/>
                <w:szCs w:val="20"/>
                <w:lang w:eastAsia="sl-SI"/>
              </w:rPr>
              <w:t>3.150 EUR</w:t>
            </w:r>
          </w:p>
          <w:p w14:paraId="4D013349" w14:textId="35EEBA75" w:rsidR="00574D3A" w:rsidRPr="00574D3A" w:rsidRDefault="00574D3A" w:rsidP="00632FE8">
            <w:pPr>
              <w:numPr>
                <w:ilvl w:val="0"/>
                <w:numId w:val="40"/>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nakupa opreme: </w:t>
            </w:r>
            <w:r w:rsidRPr="00574D3A">
              <w:rPr>
                <w:rFonts w:ascii="Arial" w:eastAsia="Calibri" w:hAnsi="Arial" w:cs="Arial"/>
                <w:b/>
                <w:bCs/>
                <w:color w:val="000000"/>
                <w:sz w:val="20"/>
                <w:szCs w:val="20"/>
                <w:lang w:eastAsia="sl-SI"/>
              </w:rPr>
              <w:t>350 EUR</w:t>
            </w:r>
            <w:r w:rsidRPr="00574D3A">
              <w:rPr>
                <w:rFonts w:ascii="Arial" w:eastAsia="Calibri" w:hAnsi="Arial" w:cs="Arial"/>
                <w:color w:val="000000"/>
                <w:sz w:val="20"/>
                <w:szCs w:val="20"/>
                <w:lang w:eastAsia="sl-SI"/>
              </w:rPr>
              <w:t xml:space="preserve"> </w:t>
            </w:r>
          </w:p>
          <w:p w14:paraId="42195627" w14:textId="77777777" w:rsidR="00574D3A" w:rsidRPr="00574D3A" w:rsidRDefault="00574D3A" w:rsidP="00574D3A">
            <w:pPr>
              <w:ind w:left="928"/>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3.500 EUR/priključek</w:t>
            </w:r>
          </w:p>
          <w:p w14:paraId="7181532E" w14:textId="2273DC4B" w:rsidR="00F46BCE" w:rsidRPr="0074773D" w:rsidRDefault="00F46BCE" w:rsidP="00022935">
            <w:pPr>
              <w:jc w:val="both"/>
              <w:rPr>
                <w:rFonts w:ascii="Arial" w:eastAsia="Calibri" w:hAnsi="Arial" w:cs="Arial"/>
                <w:sz w:val="20"/>
                <w:szCs w:val="20"/>
              </w:rPr>
            </w:pPr>
            <w:r w:rsidRPr="0074773D">
              <w:rPr>
                <w:rFonts w:ascii="Arial" w:eastAsia="Calibri" w:hAnsi="Arial" w:cs="Arial"/>
                <w:sz w:val="20"/>
                <w:szCs w:val="20"/>
              </w:rPr>
              <w:t>Strošek na priključek je pripravljen na podlagi zgodovinskih podatkov M</w:t>
            </w:r>
            <w:r w:rsidR="004541EA">
              <w:rPr>
                <w:rFonts w:ascii="Arial" w:eastAsia="Calibri" w:hAnsi="Arial" w:cs="Arial"/>
                <w:sz w:val="20"/>
                <w:szCs w:val="20"/>
              </w:rPr>
              <w:t>JU-ja</w:t>
            </w:r>
            <w:r w:rsidRPr="0074773D">
              <w:rPr>
                <w:rFonts w:ascii="Arial" w:eastAsia="Calibri" w:hAnsi="Arial" w:cs="Arial"/>
                <w:sz w:val="20"/>
                <w:szCs w:val="20"/>
              </w:rPr>
              <w:t xml:space="preserve">, ki je podobne ukrepe v preteklosti že izvajal. </w:t>
            </w:r>
          </w:p>
          <w:p w14:paraId="32D422F4" w14:textId="3DA19711" w:rsidR="00F46BCE" w:rsidRPr="0074773D" w:rsidRDefault="00F46BCE" w:rsidP="00022935">
            <w:pPr>
              <w:jc w:val="both"/>
              <w:rPr>
                <w:rFonts w:ascii="Arial" w:eastAsia="Calibri" w:hAnsi="Arial" w:cs="Arial"/>
                <w:sz w:val="20"/>
                <w:szCs w:val="20"/>
              </w:rPr>
            </w:pPr>
            <w:r w:rsidRPr="0074773D">
              <w:rPr>
                <w:rFonts w:ascii="Arial" w:eastAsia="Calibri" w:hAnsi="Arial" w:cs="Arial"/>
                <w:sz w:val="20"/>
                <w:szCs w:val="20"/>
              </w:rPr>
              <w:t>Investicija se bo izvajala v redko poseljenem</w:t>
            </w:r>
            <w:r w:rsidR="006C2236">
              <w:rPr>
                <w:rFonts w:ascii="Arial" w:eastAsia="Calibri" w:hAnsi="Arial" w:cs="Arial"/>
                <w:sz w:val="20"/>
                <w:szCs w:val="20"/>
              </w:rPr>
              <w:t xml:space="preserve"> območju z gostoto prebivalcev</w:t>
            </w:r>
            <w:r w:rsidRPr="0074773D">
              <w:rPr>
                <w:rFonts w:ascii="Arial" w:eastAsia="Calibri" w:hAnsi="Arial" w:cs="Arial"/>
                <w:sz w:val="20"/>
                <w:szCs w:val="20"/>
              </w:rPr>
              <w:t xml:space="preserve"> pod 150 preb/km</w:t>
            </w:r>
            <w:r w:rsidRPr="00AD6785">
              <w:rPr>
                <w:rFonts w:ascii="Arial" w:eastAsia="Calibri" w:hAnsi="Arial" w:cs="Arial"/>
                <w:sz w:val="20"/>
                <w:szCs w:val="20"/>
                <w:vertAlign w:val="superscript"/>
              </w:rPr>
              <w:t>2</w:t>
            </w:r>
            <w:r w:rsidRPr="0074773D">
              <w:rPr>
                <w:rFonts w:ascii="Arial" w:eastAsia="Calibri" w:hAnsi="Arial" w:cs="Arial"/>
                <w:sz w:val="20"/>
                <w:szCs w:val="20"/>
              </w:rPr>
              <w:t xml:space="preserve"> in/ali geografsko zahtevnem območju (težka dostopnost), kjer ustrezna in zmogljiva IKT infrastruktura še ni na voljo, zato </w:t>
            </w:r>
            <w:r w:rsidR="006C2236">
              <w:rPr>
                <w:rFonts w:ascii="Arial" w:eastAsia="Calibri" w:hAnsi="Arial" w:cs="Arial"/>
                <w:sz w:val="20"/>
                <w:szCs w:val="20"/>
              </w:rPr>
              <w:t xml:space="preserve">je </w:t>
            </w:r>
            <w:r w:rsidRPr="0074773D">
              <w:rPr>
                <w:rFonts w:ascii="Arial" w:eastAsia="Calibri" w:hAnsi="Arial" w:cs="Arial"/>
                <w:sz w:val="20"/>
                <w:szCs w:val="20"/>
              </w:rPr>
              <w:t>strošek sofinanciranja</w:t>
            </w:r>
            <w:r w:rsidR="006C2236">
              <w:rPr>
                <w:rFonts w:ascii="Arial" w:eastAsia="Calibri" w:hAnsi="Arial" w:cs="Arial"/>
                <w:sz w:val="20"/>
                <w:szCs w:val="20"/>
              </w:rPr>
              <w:t xml:space="preserve"> ocenjen</w:t>
            </w:r>
            <w:r w:rsidRPr="0074773D">
              <w:rPr>
                <w:rFonts w:ascii="Arial" w:eastAsia="Calibri" w:hAnsi="Arial" w:cs="Arial"/>
                <w:sz w:val="20"/>
                <w:szCs w:val="20"/>
              </w:rPr>
              <w:t xml:space="preserve"> v višini 3.500 EUR na gospodinjstvo.</w:t>
            </w:r>
          </w:p>
          <w:p w14:paraId="7E04D31B" w14:textId="77777777" w:rsidR="00574D3A" w:rsidRPr="00574D3A" w:rsidRDefault="00574D3A" w:rsidP="00574D3A">
            <w:pPr>
              <w:spacing w:before="120" w:line="260" w:lineRule="exact"/>
              <w:jc w:val="both"/>
              <w:rPr>
                <w:rFonts w:ascii="Arial" w:eastAsia="Calibri" w:hAnsi="Arial" w:cs="Arial"/>
                <w:sz w:val="20"/>
                <w:szCs w:val="20"/>
                <w:u w:val="single"/>
              </w:rPr>
            </w:pPr>
            <w:r w:rsidRPr="00574D3A">
              <w:rPr>
                <w:rFonts w:ascii="Arial" w:eastAsia="Calibri" w:hAnsi="Arial" w:cs="Arial"/>
                <w:sz w:val="20"/>
                <w:szCs w:val="20"/>
                <w:u w:val="single"/>
              </w:rPr>
              <w:t>Državne pomoči</w:t>
            </w:r>
          </w:p>
          <w:p w14:paraId="1A23BF60" w14:textId="7B2D303A"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Predvideni ukrepi javnega financiranja so predmet državnih pomoči. Trenutna shema za to področje, št. BE01-2482762-2017 in njene dopolnitve: BE01-2482762-2017/I, BE01-2482762-2017/II, BE01-2482762-2017/III z dne 24. 12. 2019 in BE01-2482762-2017/IV z dne 2. 2. 2021 št. pomoči: </w:t>
            </w:r>
            <w:r w:rsidRPr="00574D3A">
              <w:rPr>
                <w:rFonts w:ascii="Arial" w:eastAsia="Calibri" w:hAnsi="Arial" w:cs="Arial"/>
                <w:sz w:val="20"/>
                <w:szCs w:val="20"/>
              </w:rPr>
              <w:lastRenderedPageBreak/>
              <w:t xml:space="preserve">SA.49322 (2017/X) je že prijavljena in odobrena kot skladna s pravili Uredbe o splošnih skupinskih izjemah </w:t>
            </w:r>
            <w:r w:rsidR="00F5523E">
              <w:rPr>
                <w:rFonts w:ascii="Arial" w:eastAsia="Calibri" w:hAnsi="Arial" w:cs="Arial"/>
                <w:sz w:val="20"/>
                <w:szCs w:val="20"/>
              </w:rPr>
              <w:t>(</w:t>
            </w:r>
            <w:r w:rsidRPr="00574D3A">
              <w:rPr>
                <w:rFonts w:ascii="Arial" w:eastAsia="Calibri" w:hAnsi="Arial" w:cs="Arial"/>
                <w:sz w:val="20"/>
                <w:szCs w:val="20"/>
              </w:rPr>
              <w:t>651/2014</w:t>
            </w:r>
            <w:r w:rsidR="00F5523E">
              <w:rPr>
                <w:rFonts w:ascii="Arial" w:eastAsia="Calibri" w:hAnsi="Arial" w:cs="Arial"/>
                <w:sz w:val="20"/>
                <w:szCs w:val="20"/>
              </w:rPr>
              <w:t>/EU)</w:t>
            </w:r>
            <w:r w:rsidRPr="00574D3A">
              <w:rPr>
                <w:rFonts w:ascii="Arial" w:eastAsia="Calibri" w:hAnsi="Arial" w:cs="Arial"/>
                <w:sz w:val="20"/>
                <w:szCs w:val="20"/>
              </w:rPr>
              <w:t>. V skladu s trenutnimi pravili je podaljšana do leta 2023. Po potrebi bo za izvedbo investicije shema nadgrajena ali prijavljena nova. </w:t>
            </w:r>
          </w:p>
          <w:p w14:paraId="6871966C" w14:textId="0FA02519"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Z namenom izpolnitve pogojev dokazovanja sorazmernosti ukrepa sofinanciranja na belih lisah bo Slovenija:</w:t>
            </w:r>
          </w:p>
          <w:p w14:paraId="68A49130" w14:textId="1EDE7D7C" w:rsidR="00574D3A" w:rsidRPr="00574D3A" w:rsidRDefault="00F5523E" w:rsidP="00574D3A">
            <w:pPr>
              <w:numPr>
                <w:ilvl w:val="0"/>
                <w:numId w:val="3"/>
              </w:numPr>
              <w:spacing w:line="252" w:lineRule="auto"/>
              <w:contextualSpacing/>
              <w:jc w:val="both"/>
              <w:rPr>
                <w:rFonts w:ascii="Arial" w:eastAsia="Times New Roman" w:hAnsi="Arial" w:cs="Arial"/>
                <w:sz w:val="20"/>
                <w:szCs w:val="20"/>
              </w:rPr>
            </w:pPr>
            <w:r>
              <w:rPr>
                <w:rFonts w:ascii="Arial" w:eastAsia="Times New Roman" w:hAnsi="Arial" w:cs="Arial"/>
                <w:sz w:val="20"/>
                <w:szCs w:val="20"/>
              </w:rPr>
              <w:t xml:space="preserve">izvedla </w:t>
            </w:r>
            <w:r w:rsidR="00574D3A" w:rsidRPr="00574D3A">
              <w:rPr>
                <w:rFonts w:ascii="Arial" w:eastAsia="Times New Roman" w:hAnsi="Arial" w:cs="Arial"/>
                <w:sz w:val="20"/>
                <w:szCs w:val="20"/>
              </w:rPr>
              <w:t>podrobno kartiranje in analizo pokritosti,</w:t>
            </w:r>
          </w:p>
          <w:p w14:paraId="0C62C41E" w14:textId="3AF89415" w:rsidR="00574D3A" w:rsidRPr="00574D3A" w:rsidRDefault="00F5523E" w:rsidP="00574D3A">
            <w:pPr>
              <w:numPr>
                <w:ilvl w:val="0"/>
                <w:numId w:val="3"/>
              </w:numPr>
              <w:spacing w:line="252" w:lineRule="auto"/>
              <w:contextualSpacing/>
              <w:jc w:val="both"/>
              <w:rPr>
                <w:rFonts w:ascii="Arial" w:eastAsia="Times New Roman" w:hAnsi="Arial" w:cs="Arial"/>
                <w:sz w:val="20"/>
                <w:szCs w:val="20"/>
              </w:rPr>
            </w:pPr>
            <w:r>
              <w:rPr>
                <w:rFonts w:ascii="Arial" w:eastAsia="Times New Roman" w:hAnsi="Arial" w:cs="Arial"/>
                <w:sz w:val="20"/>
                <w:szCs w:val="20"/>
              </w:rPr>
              <w:t xml:space="preserve">organizirala </w:t>
            </w:r>
            <w:r w:rsidR="00574D3A" w:rsidRPr="00574D3A">
              <w:rPr>
                <w:rFonts w:ascii="Arial" w:eastAsia="Times New Roman" w:hAnsi="Arial" w:cs="Arial"/>
                <w:sz w:val="20"/>
                <w:szCs w:val="20"/>
              </w:rPr>
              <w:t>javno posvetovanje,</w:t>
            </w:r>
          </w:p>
          <w:p w14:paraId="440A7908" w14:textId="7A7DAC0F" w:rsidR="00574D3A" w:rsidRPr="00574D3A" w:rsidRDefault="00F5523E" w:rsidP="00574D3A">
            <w:pPr>
              <w:numPr>
                <w:ilvl w:val="0"/>
                <w:numId w:val="3"/>
              </w:numPr>
              <w:spacing w:line="252" w:lineRule="auto"/>
              <w:contextualSpacing/>
              <w:jc w:val="both"/>
              <w:rPr>
                <w:rFonts w:ascii="Arial" w:eastAsia="Times New Roman" w:hAnsi="Arial" w:cs="Arial"/>
                <w:sz w:val="20"/>
                <w:szCs w:val="20"/>
              </w:rPr>
            </w:pPr>
            <w:r>
              <w:rPr>
                <w:rFonts w:ascii="Arial" w:eastAsia="Times New Roman" w:hAnsi="Arial" w:cs="Arial"/>
                <w:sz w:val="20"/>
                <w:szCs w:val="20"/>
              </w:rPr>
              <w:t xml:space="preserve">izpeljala </w:t>
            </w:r>
            <w:r w:rsidR="00574D3A" w:rsidRPr="00574D3A">
              <w:rPr>
                <w:rFonts w:ascii="Arial" w:eastAsia="Times New Roman" w:hAnsi="Arial" w:cs="Arial"/>
                <w:sz w:val="20"/>
                <w:szCs w:val="20"/>
              </w:rPr>
              <w:t>konkurenčen izbirni postopek,</w:t>
            </w:r>
          </w:p>
          <w:p w14:paraId="60D20258" w14:textId="7C6632FF" w:rsidR="00574D3A" w:rsidRPr="00574D3A" w:rsidRDefault="00574D3A" w:rsidP="00574D3A">
            <w:pPr>
              <w:numPr>
                <w:ilvl w:val="0"/>
                <w:numId w:val="3"/>
              </w:numPr>
              <w:spacing w:line="252" w:lineRule="auto"/>
              <w:contextualSpacing/>
              <w:jc w:val="both"/>
              <w:rPr>
                <w:rFonts w:ascii="Arial" w:eastAsia="Times New Roman" w:hAnsi="Arial" w:cs="Arial"/>
                <w:sz w:val="20"/>
                <w:szCs w:val="20"/>
              </w:rPr>
            </w:pPr>
            <w:r w:rsidRPr="00574D3A">
              <w:rPr>
                <w:rFonts w:ascii="Arial" w:eastAsia="Times New Roman" w:hAnsi="Arial" w:cs="Arial"/>
                <w:sz w:val="20"/>
                <w:szCs w:val="20"/>
              </w:rPr>
              <w:t>izbrala ekonomsko najugodnejš</w:t>
            </w:r>
            <w:r w:rsidR="00F5523E">
              <w:rPr>
                <w:rFonts w:ascii="Arial" w:eastAsia="Times New Roman" w:hAnsi="Arial" w:cs="Arial"/>
                <w:sz w:val="20"/>
                <w:szCs w:val="20"/>
              </w:rPr>
              <w:t>o</w:t>
            </w:r>
            <w:r w:rsidRPr="00574D3A">
              <w:rPr>
                <w:rFonts w:ascii="Arial" w:eastAsia="Times New Roman" w:hAnsi="Arial" w:cs="Arial"/>
                <w:sz w:val="20"/>
                <w:szCs w:val="20"/>
              </w:rPr>
              <w:t xml:space="preserve"> ponudb</w:t>
            </w:r>
            <w:r w:rsidR="00F5523E">
              <w:rPr>
                <w:rFonts w:ascii="Arial" w:eastAsia="Times New Roman" w:hAnsi="Arial" w:cs="Arial"/>
                <w:sz w:val="20"/>
                <w:szCs w:val="20"/>
              </w:rPr>
              <w:t>o</w:t>
            </w:r>
            <w:r w:rsidRPr="00574D3A">
              <w:rPr>
                <w:rFonts w:ascii="Arial" w:eastAsia="Times New Roman" w:hAnsi="Arial" w:cs="Arial"/>
                <w:sz w:val="20"/>
                <w:szCs w:val="20"/>
              </w:rPr>
              <w:t>,</w:t>
            </w:r>
          </w:p>
          <w:p w14:paraId="73B0CD05" w14:textId="77777777" w:rsidR="00574D3A" w:rsidRPr="00574D3A" w:rsidRDefault="00574D3A" w:rsidP="00574D3A">
            <w:pPr>
              <w:numPr>
                <w:ilvl w:val="0"/>
                <w:numId w:val="3"/>
              </w:numPr>
              <w:spacing w:line="252" w:lineRule="auto"/>
              <w:contextualSpacing/>
              <w:jc w:val="both"/>
              <w:rPr>
                <w:rFonts w:ascii="Arial" w:eastAsia="Times New Roman" w:hAnsi="Arial" w:cs="Arial"/>
                <w:sz w:val="20"/>
                <w:szCs w:val="20"/>
              </w:rPr>
            </w:pPr>
            <w:r w:rsidRPr="00574D3A">
              <w:rPr>
                <w:rFonts w:ascii="Arial" w:eastAsia="Times New Roman" w:hAnsi="Arial" w:cs="Arial"/>
                <w:sz w:val="20"/>
                <w:szCs w:val="20"/>
              </w:rPr>
              <w:t>upoštevala tehnološko nevtralnost,</w:t>
            </w:r>
          </w:p>
          <w:p w14:paraId="60B63DF6" w14:textId="77777777" w:rsidR="00574D3A" w:rsidRPr="00574D3A" w:rsidRDefault="00574D3A" w:rsidP="00574D3A">
            <w:pPr>
              <w:numPr>
                <w:ilvl w:val="0"/>
                <w:numId w:val="3"/>
              </w:numPr>
              <w:spacing w:line="252" w:lineRule="auto"/>
              <w:contextualSpacing/>
              <w:jc w:val="both"/>
              <w:rPr>
                <w:rFonts w:ascii="Arial" w:eastAsia="Times New Roman" w:hAnsi="Arial" w:cs="Arial"/>
                <w:sz w:val="20"/>
                <w:szCs w:val="20"/>
              </w:rPr>
            </w:pPr>
            <w:r w:rsidRPr="00574D3A">
              <w:rPr>
                <w:rFonts w:ascii="Arial" w:eastAsia="Times New Roman" w:hAnsi="Arial" w:cs="Arial"/>
                <w:sz w:val="20"/>
                <w:szCs w:val="20"/>
              </w:rPr>
              <w:t>spodbujala uporabo obstoječe infrastrukture,</w:t>
            </w:r>
          </w:p>
          <w:p w14:paraId="4A73FE07" w14:textId="77777777" w:rsidR="00574D3A" w:rsidRPr="00574D3A" w:rsidRDefault="00574D3A" w:rsidP="00574D3A">
            <w:pPr>
              <w:numPr>
                <w:ilvl w:val="0"/>
                <w:numId w:val="3"/>
              </w:numPr>
              <w:spacing w:line="252" w:lineRule="auto"/>
              <w:contextualSpacing/>
              <w:jc w:val="both"/>
              <w:rPr>
                <w:rFonts w:ascii="Arial" w:eastAsia="Times New Roman" w:hAnsi="Arial" w:cs="Arial"/>
                <w:sz w:val="20"/>
                <w:szCs w:val="20"/>
              </w:rPr>
            </w:pPr>
            <w:r w:rsidRPr="00574D3A">
              <w:rPr>
                <w:rFonts w:ascii="Arial" w:eastAsia="Times New Roman" w:hAnsi="Arial" w:cs="Arial"/>
                <w:sz w:val="20"/>
                <w:szCs w:val="20"/>
              </w:rPr>
              <w:t>zagotovila, da operater omrežja nudi najširši možen aktiven in pasiven veleprodajni dostop.</w:t>
            </w:r>
          </w:p>
          <w:p w14:paraId="5EE52F74" w14:textId="77777777" w:rsidR="00574D3A" w:rsidRPr="00574D3A" w:rsidRDefault="00574D3A" w:rsidP="00574D3A">
            <w:pPr>
              <w:spacing w:line="252" w:lineRule="auto"/>
              <w:jc w:val="both"/>
              <w:rPr>
                <w:rFonts w:ascii="Arial" w:eastAsia="Times New Roman" w:hAnsi="Arial" w:cs="Arial"/>
                <w:sz w:val="20"/>
                <w:szCs w:val="20"/>
              </w:rPr>
            </w:pPr>
          </w:p>
          <w:p w14:paraId="195A57F9" w14:textId="465B6A04" w:rsidR="00574D3A" w:rsidRPr="00574D3A" w:rsidRDefault="00574D3A" w:rsidP="00F5523E">
            <w:pPr>
              <w:jc w:val="both"/>
              <w:rPr>
                <w:rFonts w:ascii="Arial" w:eastAsia="Arial" w:hAnsi="Arial" w:cs="Arial"/>
                <w:color w:val="000000"/>
                <w:szCs w:val="20"/>
                <w:lang w:eastAsia="sl-SI"/>
              </w:rPr>
            </w:pPr>
            <w:r w:rsidRPr="00574D3A">
              <w:rPr>
                <w:rFonts w:ascii="Arial" w:eastAsia="Calibri" w:hAnsi="Arial" w:cs="Arial"/>
                <w:sz w:val="20"/>
                <w:szCs w:val="20"/>
              </w:rPr>
              <w:t>Vsi navedeni pogoji so predmet 11. člena Zakona o elektronskih komunikacijah</w:t>
            </w:r>
            <w:r w:rsidR="00F5523E">
              <w:rPr>
                <w:rFonts w:ascii="Arial" w:eastAsia="Calibri" w:hAnsi="Arial" w:cs="Arial"/>
                <w:sz w:val="20"/>
                <w:szCs w:val="20"/>
              </w:rPr>
              <w:t>.</w:t>
            </w:r>
            <w:r w:rsidR="00F5523E">
              <w:rPr>
                <w:rStyle w:val="Sprotnaopomba-sklic"/>
                <w:rFonts w:ascii="Arial" w:eastAsia="Calibri" w:hAnsi="Arial" w:cs="Arial"/>
                <w:sz w:val="20"/>
                <w:szCs w:val="20"/>
              </w:rPr>
              <w:footnoteReference w:id="52"/>
            </w:r>
          </w:p>
        </w:tc>
      </w:tr>
    </w:tbl>
    <w:p w14:paraId="6F5281D3" w14:textId="77777777" w:rsidR="00574D3A" w:rsidRPr="00574D3A" w:rsidRDefault="00574D3A" w:rsidP="00574D3A">
      <w:pPr>
        <w:spacing w:after="0" w:line="240" w:lineRule="auto"/>
        <w:jc w:val="both"/>
        <w:rPr>
          <w:rFonts w:ascii="Arial" w:eastAsia="Arial" w:hAnsi="Arial" w:cs="Arial"/>
          <w:b/>
          <w:color w:val="000000"/>
          <w:sz w:val="20"/>
          <w:szCs w:val="20"/>
          <w:lang w:eastAsia="sl-SI"/>
        </w:rPr>
      </w:pPr>
    </w:p>
    <w:tbl>
      <w:tblPr>
        <w:tblStyle w:val="Tabelamrea101"/>
        <w:tblW w:w="0" w:type="auto"/>
        <w:tblLook w:val="04A0" w:firstRow="1" w:lastRow="0" w:firstColumn="1" w:lastColumn="0" w:noHBand="0" w:noVBand="1"/>
      </w:tblPr>
      <w:tblGrid>
        <w:gridCol w:w="9016"/>
      </w:tblGrid>
      <w:tr w:rsidR="00574D3A" w:rsidRPr="00FD1EB3" w14:paraId="55339D0A" w14:textId="77777777" w:rsidTr="00B41A42">
        <w:tc>
          <w:tcPr>
            <w:tcW w:w="9062" w:type="dxa"/>
          </w:tcPr>
          <w:p w14:paraId="4B4B76D6" w14:textId="77777777" w:rsidR="00574D3A" w:rsidRPr="00574D3A" w:rsidRDefault="00574D3A" w:rsidP="00574D3A">
            <w:pPr>
              <w:jc w:val="both"/>
              <w:rPr>
                <w:rFonts w:ascii="Arial" w:eastAsia="Arial" w:hAnsi="Arial" w:cs="Arial"/>
                <w:color w:val="000000"/>
                <w:sz w:val="20"/>
                <w:szCs w:val="20"/>
                <w:u w:val="single"/>
                <w:lang w:eastAsia="sl-SI"/>
              </w:rPr>
            </w:pPr>
            <w:r w:rsidRPr="00574D3A">
              <w:rPr>
                <w:rFonts w:ascii="Arial" w:eastAsia="Arial" w:hAnsi="Arial" w:cs="Arial"/>
                <w:b/>
                <w:color w:val="000000"/>
                <w:sz w:val="20"/>
                <w:szCs w:val="20"/>
                <w:lang w:eastAsia="sl-SI"/>
              </w:rPr>
              <w:t xml:space="preserve">Ocena stroškov – Ukrep: </w:t>
            </w:r>
            <w:r w:rsidRPr="00574D3A">
              <w:rPr>
                <w:rFonts w:ascii="Arial" w:eastAsia="Arial" w:hAnsi="Arial" w:cs="Arial"/>
                <w:b/>
                <w:sz w:val="20"/>
                <w:szCs w:val="20"/>
                <w:lang w:eastAsia="sl-SI"/>
              </w:rPr>
              <w:t>Digitalizacija notranje varnosti</w:t>
            </w:r>
          </w:p>
          <w:p w14:paraId="291ABAE6" w14:textId="77777777" w:rsidR="00574D3A" w:rsidRPr="00574D3A" w:rsidRDefault="00574D3A" w:rsidP="00574D3A">
            <w:pPr>
              <w:jc w:val="both"/>
              <w:rPr>
                <w:rFonts w:ascii="Arial" w:eastAsia="Arial" w:hAnsi="Arial" w:cs="Arial"/>
                <w:color w:val="000000"/>
                <w:sz w:val="20"/>
                <w:szCs w:val="20"/>
                <w:lang w:eastAsia="sl-SI"/>
              </w:rPr>
            </w:pPr>
          </w:p>
          <w:p w14:paraId="0180C427" w14:textId="27B92D9D"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Calibri" w:hAnsi="Arial" w:cs="Arial"/>
                <w:sz w:val="20"/>
                <w:szCs w:val="20"/>
              </w:rPr>
              <w:t xml:space="preserve">Skupni ocenjeni stroški za izvedbo </w:t>
            </w:r>
            <w:r w:rsidRPr="00574D3A">
              <w:rPr>
                <w:rFonts w:ascii="Arial" w:eastAsia="Arial" w:hAnsi="Arial" w:cs="Arial"/>
                <w:iCs/>
                <w:color w:val="000000"/>
                <w:sz w:val="20"/>
                <w:szCs w:val="20"/>
                <w:lang w:eastAsia="sl-SI"/>
              </w:rPr>
              <w:t xml:space="preserve">Ukrepa </w:t>
            </w:r>
            <w:r w:rsidRPr="00574D3A">
              <w:rPr>
                <w:rFonts w:ascii="Arial" w:eastAsia="Calibri" w:hAnsi="Arial" w:cs="Arial"/>
                <w:b/>
                <w:bCs/>
                <w:sz w:val="20"/>
                <w:szCs w:val="20"/>
              </w:rPr>
              <w:t>Digitalizacija notranje varnosti</w:t>
            </w:r>
            <w:r w:rsidRPr="00574D3A">
              <w:rPr>
                <w:rFonts w:ascii="Arial" w:eastAsia="Arial" w:hAnsi="Arial" w:cs="Arial"/>
                <w:iCs/>
                <w:color w:val="000000"/>
                <w:sz w:val="20"/>
                <w:szCs w:val="20"/>
                <w:lang w:eastAsia="sl-SI"/>
              </w:rPr>
              <w:t xml:space="preserve"> </w:t>
            </w:r>
            <w:r w:rsidRPr="00574D3A">
              <w:rPr>
                <w:rFonts w:ascii="Arial" w:eastAsia="Calibri" w:hAnsi="Arial" w:cs="Arial"/>
                <w:sz w:val="20"/>
                <w:szCs w:val="20"/>
              </w:rPr>
              <w:t xml:space="preserve">znašajo 28.831.600 EUR, pri čemer je črpanje iz NOO predvideno v višini </w:t>
            </w:r>
            <w:r w:rsidRPr="00574D3A">
              <w:rPr>
                <w:rFonts w:ascii="Arial" w:eastAsia="Calibri" w:hAnsi="Arial" w:cs="Arial"/>
                <w:b/>
                <w:bCs/>
                <w:sz w:val="20"/>
                <w:szCs w:val="20"/>
              </w:rPr>
              <w:t>23.630.000 EUR</w:t>
            </w:r>
            <w:r w:rsidRPr="00574D3A">
              <w:rPr>
                <w:rFonts w:ascii="Arial" w:eastAsia="Calibri" w:hAnsi="Arial" w:cs="Arial"/>
                <w:sz w:val="20"/>
                <w:szCs w:val="20"/>
              </w:rPr>
              <w:t xml:space="preserve">. Dodatno bomo v okviru državnega proračuna zagotovili sredstva za plačilo DDV, ki ga ocenjujemo v višini 5.201.600 EUR. </w:t>
            </w:r>
            <w:r w:rsidRPr="00574D3A">
              <w:rPr>
                <w:rFonts w:ascii="Arial" w:eastAsia="Arial" w:hAnsi="Arial" w:cs="Arial"/>
                <w:iCs/>
                <w:color w:val="000000"/>
                <w:sz w:val="20"/>
                <w:szCs w:val="20"/>
                <w:lang w:eastAsia="sl-SI"/>
              </w:rPr>
              <w:t>Opredelitev ocenjenih vrednosti in virov financiranja ukrepov znotraj Ukrepa 37 je razvidna iz preglednice.</w:t>
            </w:r>
          </w:p>
          <w:tbl>
            <w:tblPr>
              <w:tblW w:w="0" w:type="auto"/>
              <w:tblCellMar>
                <w:left w:w="70" w:type="dxa"/>
                <w:right w:w="70" w:type="dxa"/>
              </w:tblCellMar>
              <w:tblLook w:val="04A0" w:firstRow="1" w:lastRow="0" w:firstColumn="1" w:lastColumn="0" w:noHBand="0" w:noVBand="1"/>
            </w:tblPr>
            <w:tblGrid>
              <w:gridCol w:w="989"/>
              <w:gridCol w:w="1489"/>
              <w:gridCol w:w="988"/>
              <w:gridCol w:w="982"/>
              <w:gridCol w:w="1022"/>
              <w:gridCol w:w="1244"/>
              <w:gridCol w:w="1010"/>
              <w:gridCol w:w="1056"/>
            </w:tblGrid>
            <w:tr w:rsidR="00574D3A" w:rsidRPr="00FD1EB3" w14:paraId="0252223C" w14:textId="77777777" w:rsidTr="00B41A42">
              <w:trPr>
                <w:trHeight w:val="753"/>
              </w:trPr>
              <w:tc>
                <w:tcPr>
                  <w:tcW w:w="0" w:type="auto"/>
                  <w:gridSpan w:val="2"/>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43F1C14B"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PROJEKT </w:t>
                  </w:r>
                </w:p>
              </w:tc>
              <w:tc>
                <w:tcPr>
                  <w:tcW w:w="0" w:type="auto"/>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2C912BC5"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CELOTNA OCENJENA VREDNOST PROJEKTA [EUR]</w:t>
                  </w:r>
                </w:p>
              </w:tc>
              <w:tc>
                <w:tcPr>
                  <w:tcW w:w="0" w:type="auto"/>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5848FB7B"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OCENJENA VREDNOST PROJEKTA v NOO [EUR]</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14:paraId="02E49280"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PROJEKTA BREZ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D4F2C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ŽE VKLJUČENEGA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733BBA"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DODATNA VREDNOST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C72137"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PREOSTALA VREDNOST PROJEKTA [EUR]</w:t>
                  </w:r>
                </w:p>
              </w:tc>
            </w:tr>
            <w:tr w:rsidR="00574D3A" w:rsidRPr="00FD1EB3" w14:paraId="3915A552" w14:textId="77777777" w:rsidTr="00B41A42">
              <w:trPr>
                <w:trHeight w:val="300"/>
              </w:trPr>
              <w:tc>
                <w:tcPr>
                  <w:tcW w:w="0" w:type="auto"/>
                  <w:gridSpan w:val="2"/>
                  <w:vMerge/>
                  <w:tcBorders>
                    <w:top w:val="single" w:sz="8" w:space="0" w:color="auto"/>
                    <w:left w:val="single" w:sz="8" w:space="0" w:color="auto"/>
                    <w:bottom w:val="double" w:sz="6" w:space="0" w:color="000000"/>
                    <w:right w:val="double" w:sz="6" w:space="0" w:color="000000"/>
                  </w:tcBorders>
                  <w:vAlign w:val="center"/>
                  <w:hideMark/>
                </w:tcPr>
                <w:p w14:paraId="23F816D0"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7F8FFA2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517DDF00"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val="restart"/>
                  <w:tcBorders>
                    <w:top w:val="nil"/>
                    <w:left w:val="single" w:sz="8" w:space="0" w:color="auto"/>
                    <w:bottom w:val="double" w:sz="6" w:space="0" w:color="000000"/>
                    <w:right w:val="single" w:sz="8" w:space="0" w:color="auto"/>
                  </w:tcBorders>
                  <w:shd w:val="clear" w:color="000000" w:fill="FFE699"/>
                  <w:vAlign w:val="center"/>
                  <w:hideMark/>
                </w:tcPr>
                <w:p w14:paraId="64E0DBA3"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NOO</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2156F7D9"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206F0E6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tcBorders>
                    <w:top w:val="nil"/>
                    <w:left w:val="nil"/>
                    <w:bottom w:val="nil"/>
                    <w:right w:val="single" w:sz="8" w:space="0" w:color="auto"/>
                  </w:tcBorders>
                  <w:shd w:val="clear" w:color="auto" w:fill="auto"/>
                  <w:vAlign w:val="center"/>
                  <w:hideMark/>
                </w:tcPr>
                <w:p w14:paraId="5F89808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w:t>
                  </w:r>
                </w:p>
              </w:tc>
            </w:tr>
            <w:tr w:rsidR="00574D3A" w:rsidRPr="00FD1EB3" w14:paraId="599CEF76" w14:textId="77777777" w:rsidTr="00B41A42">
              <w:trPr>
                <w:trHeight w:val="315"/>
              </w:trPr>
              <w:tc>
                <w:tcPr>
                  <w:tcW w:w="0" w:type="auto"/>
                  <w:gridSpan w:val="2"/>
                  <w:vMerge/>
                  <w:tcBorders>
                    <w:top w:val="single" w:sz="8" w:space="0" w:color="auto"/>
                    <w:left w:val="single" w:sz="8" w:space="0" w:color="auto"/>
                    <w:bottom w:val="double" w:sz="6" w:space="0" w:color="000000"/>
                    <w:right w:val="double" w:sz="6" w:space="0" w:color="000000"/>
                  </w:tcBorders>
                  <w:vAlign w:val="center"/>
                  <w:hideMark/>
                </w:tcPr>
                <w:p w14:paraId="0E741D8C"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179E46C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2E0DD54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63BBB2D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32CA0A0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0BF063E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single" w:sz="8" w:space="0" w:color="auto"/>
                  </w:tcBorders>
                  <w:shd w:val="clear" w:color="auto" w:fill="auto"/>
                  <w:vAlign w:val="center"/>
                  <w:hideMark/>
                </w:tcPr>
                <w:p w14:paraId="20362E5A"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drugi viri</w:t>
                  </w:r>
                </w:p>
              </w:tc>
            </w:tr>
            <w:tr w:rsidR="00574D3A" w:rsidRPr="00FD1EB3" w14:paraId="42D4A344" w14:textId="77777777" w:rsidTr="00B41A42">
              <w:trPr>
                <w:trHeight w:val="330"/>
              </w:trPr>
              <w:tc>
                <w:tcPr>
                  <w:tcW w:w="587" w:type="dxa"/>
                  <w:vMerge w:val="restart"/>
                  <w:tcBorders>
                    <w:top w:val="nil"/>
                    <w:left w:val="single" w:sz="8" w:space="0" w:color="auto"/>
                    <w:bottom w:val="double" w:sz="6" w:space="0" w:color="000000"/>
                    <w:right w:val="single" w:sz="8" w:space="0" w:color="auto"/>
                  </w:tcBorders>
                  <w:shd w:val="clear" w:color="auto" w:fill="auto"/>
                  <w:vAlign w:val="center"/>
                  <w:hideMark/>
                </w:tcPr>
                <w:p w14:paraId="749B679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Digitalizacija notranje varnosti </w:t>
                  </w:r>
                </w:p>
              </w:tc>
              <w:tc>
                <w:tcPr>
                  <w:tcW w:w="1489" w:type="dxa"/>
                  <w:tcBorders>
                    <w:top w:val="nil"/>
                    <w:left w:val="nil"/>
                    <w:bottom w:val="single" w:sz="8" w:space="0" w:color="auto"/>
                    <w:right w:val="double" w:sz="6" w:space="0" w:color="auto"/>
                  </w:tcBorders>
                  <w:shd w:val="clear" w:color="auto" w:fill="auto"/>
                  <w:vAlign w:val="center"/>
                  <w:hideMark/>
                </w:tcPr>
                <w:p w14:paraId="08E30BDE"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Tetra</w:t>
                  </w:r>
                </w:p>
              </w:tc>
              <w:tc>
                <w:tcPr>
                  <w:tcW w:w="0" w:type="auto"/>
                  <w:tcBorders>
                    <w:top w:val="nil"/>
                    <w:left w:val="nil"/>
                    <w:bottom w:val="single" w:sz="8" w:space="0" w:color="auto"/>
                    <w:right w:val="single" w:sz="8" w:space="0" w:color="auto"/>
                  </w:tcBorders>
                  <w:shd w:val="clear" w:color="auto" w:fill="auto"/>
                  <w:noWrap/>
                  <w:vAlign w:val="center"/>
                  <w:hideMark/>
                </w:tcPr>
                <w:p w14:paraId="094AF3AE"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19.607.840</w:t>
                  </w:r>
                </w:p>
              </w:tc>
              <w:tc>
                <w:tcPr>
                  <w:tcW w:w="0" w:type="auto"/>
                  <w:tcBorders>
                    <w:top w:val="nil"/>
                    <w:left w:val="nil"/>
                    <w:bottom w:val="single" w:sz="8" w:space="0" w:color="auto"/>
                    <w:right w:val="single" w:sz="8" w:space="0" w:color="auto"/>
                  </w:tcBorders>
                  <w:shd w:val="clear" w:color="auto" w:fill="auto"/>
                  <w:noWrap/>
                  <w:vAlign w:val="center"/>
                  <w:hideMark/>
                </w:tcPr>
                <w:p w14:paraId="1B731E40"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16.072.000</w:t>
                  </w:r>
                </w:p>
              </w:tc>
              <w:tc>
                <w:tcPr>
                  <w:tcW w:w="0" w:type="auto"/>
                  <w:tcBorders>
                    <w:top w:val="nil"/>
                    <w:left w:val="nil"/>
                    <w:bottom w:val="single" w:sz="8" w:space="0" w:color="auto"/>
                    <w:right w:val="single" w:sz="8" w:space="0" w:color="auto"/>
                  </w:tcBorders>
                  <w:shd w:val="clear" w:color="000000" w:fill="FFE699"/>
                  <w:noWrap/>
                  <w:vAlign w:val="center"/>
                  <w:hideMark/>
                </w:tcPr>
                <w:p w14:paraId="2A5C2E0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16.072.000</w:t>
                  </w:r>
                </w:p>
              </w:tc>
              <w:tc>
                <w:tcPr>
                  <w:tcW w:w="0" w:type="auto"/>
                  <w:tcBorders>
                    <w:top w:val="nil"/>
                    <w:left w:val="nil"/>
                    <w:bottom w:val="single" w:sz="8" w:space="0" w:color="auto"/>
                    <w:right w:val="single" w:sz="8" w:space="0" w:color="auto"/>
                  </w:tcBorders>
                  <w:shd w:val="clear" w:color="auto" w:fill="auto"/>
                  <w:noWrap/>
                  <w:vAlign w:val="center"/>
                  <w:hideMark/>
                </w:tcPr>
                <w:p w14:paraId="2D5EA5E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14:paraId="230F3CD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3.535.840,00</w:t>
                  </w:r>
                </w:p>
              </w:tc>
              <w:tc>
                <w:tcPr>
                  <w:tcW w:w="0" w:type="auto"/>
                  <w:tcBorders>
                    <w:top w:val="nil"/>
                    <w:left w:val="nil"/>
                    <w:bottom w:val="single" w:sz="8" w:space="0" w:color="auto"/>
                    <w:right w:val="single" w:sz="8" w:space="0" w:color="auto"/>
                  </w:tcBorders>
                  <w:shd w:val="clear" w:color="auto" w:fill="auto"/>
                  <w:noWrap/>
                  <w:vAlign w:val="center"/>
                  <w:hideMark/>
                </w:tcPr>
                <w:p w14:paraId="1A9E37F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121F9C89" w14:textId="77777777" w:rsidTr="00B41A42">
              <w:trPr>
                <w:trHeight w:val="315"/>
              </w:trPr>
              <w:tc>
                <w:tcPr>
                  <w:tcW w:w="587" w:type="dxa"/>
                  <w:vMerge/>
                  <w:tcBorders>
                    <w:top w:val="nil"/>
                    <w:left w:val="single" w:sz="8" w:space="0" w:color="auto"/>
                    <w:bottom w:val="double" w:sz="6" w:space="0" w:color="000000"/>
                    <w:right w:val="single" w:sz="8" w:space="0" w:color="auto"/>
                  </w:tcBorders>
                  <w:vAlign w:val="center"/>
                  <w:hideMark/>
                </w:tcPr>
                <w:p w14:paraId="7288409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89" w:type="dxa"/>
                  <w:tcBorders>
                    <w:top w:val="nil"/>
                    <w:left w:val="nil"/>
                    <w:bottom w:val="single" w:sz="8" w:space="0" w:color="auto"/>
                    <w:right w:val="double" w:sz="6" w:space="0" w:color="auto"/>
                  </w:tcBorders>
                  <w:shd w:val="clear" w:color="auto" w:fill="auto"/>
                  <w:vAlign w:val="center"/>
                  <w:hideMark/>
                </w:tcPr>
                <w:p w14:paraId="7021E4D9"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Cepis</w:t>
                  </w:r>
                </w:p>
              </w:tc>
              <w:tc>
                <w:tcPr>
                  <w:tcW w:w="0" w:type="auto"/>
                  <w:tcBorders>
                    <w:top w:val="nil"/>
                    <w:left w:val="nil"/>
                    <w:bottom w:val="single" w:sz="8" w:space="0" w:color="auto"/>
                    <w:right w:val="single" w:sz="8" w:space="0" w:color="auto"/>
                  </w:tcBorders>
                  <w:shd w:val="clear" w:color="auto" w:fill="auto"/>
                  <w:noWrap/>
                  <w:vAlign w:val="center"/>
                  <w:hideMark/>
                </w:tcPr>
                <w:p w14:paraId="5F554181"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4.354.740</w:t>
                  </w:r>
                </w:p>
              </w:tc>
              <w:tc>
                <w:tcPr>
                  <w:tcW w:w="0" w:type="auto"/>
                  <w:tcBorders>
                    <w:top w:val="nil"/>
                    <w:left w:val="nil"/>
                    <w:bottom w:val="single" w:sz="8" w:space="0" w:color="auto"/>
                    <w:right w:val="single" w:sz="8" w:space="0" w:color="auto"/>
                  </w:tcBorders>
                  <w:shd w:val="clear" w:color="auto" w:fill="auto"/>
                  <w:noWrap/>
                  <w:vAlign w:val="center"/>
                  <w:hideMark/>
                </w:tcPr>
                <w:p w14:paraId="64BEE89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3.567.000</w:t>
                  </w:r>
                </w:p>
              </w:tc>
              <w:tc>
                <w:tcPr>
                  <w:tcW w:w="0" w:type="auto"/>
                  <w:tcBorders>
                    <w:top w:val="nil"/>
                    <w:left w:val="nil"/>
                    <w:bottom w:val="single" w:sz="8" w:space="0" w:color="auto"/>
                    <w:right w:val="single" w:sz="8" w:space="0" w:color="auto"/>
                  </w:tcBorders>
                  <w:shd w:val="clear" w:color="000000" w:fill="FFE699"/>
                  <w:noWrap/>
                  <w:vAlign w:val="center"/>
                  <w:hideMark/>
                </w:tcPr>
                <w:p w14:paraId="0AEF182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3.567.000</w:t>
                  </w:r>
                </w:p>
              </w:tc>
              <w:tc>
                <w:tcPr>
                  <w:tcW w:w="0" w:type="auto"/>
                  <w:tcBorders>
                    <w:top w:val="nil"/>
                    <w:left w:val="nil"/>
                    <w:bottom w:val="single" w:sz="8" w:space="0" w:color="auto"/>
                    <w:right w:val="single" w:sz="8" w:space="0" w:color="auto"/>
                  </w:tcBorders>
                  <w:shd w:val="clear" w:color="auto" w:fill="auto"/>
                  <w:noWrap/>
                  <w:vAlign w:val="center"/>
                  <w:hideMark/>
                </w:tcPr>
                <w:p w14:paraId="117E0B0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14:paraId="2B78C46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787.740,00</w:t>
                  </w:r>
                </w:p>
              </w:tc>
              <w:tc>
                <w:tcPr>
                  <w:tcW w:w="0" w:type="auto"/>
                  <w:tcBorders>
                    <w:top w:val="nil"/>
                    <w:left w:val="nil"/>
                    <w:bottom w:val="single" w:sz="8" w:space="0" w:color="auto"/>
                    <w:right w:val="single" w:sz="8" w:space="0" w:color="auto"/>
                  </w:tcBorders>
                  <w:shd w:val="clear" w:color="auto" w:fill="auto"/>
                  <w:noWrap/>
                  <w:vAlign w:val="center"/>
                  <w:hideMark/>
                </w:tcPr>
                <w:p w14:paraId="5312C51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19B2B7D0" w14:textId="77777777" w:rsidTr="00B41A42">
              <w:trPr>
                <w:trHeight w:val="315"/>
              </w:trPr>
              <w:tc>
                <w:tcPr>
                  <w:tcW w:w="587" w:type="dxa"/>
                  <w:vMerge/>
                  <w:tcBorders>
                    <w:top w:val="nil"/>
                    <w:left w:val="single" w:sz="8" w:space="0" w:color="auto"/>
                    <w:bottom w:val="double" w:sz="6" w:space="0" w:color="000000"/>
                    <w:right w:val="single" w:sz="8" w:space="0" w:color="auto"/>
                  </w:tcBorders>
                  <w:vAlign w:val="center"/>
                  <w:hideMark/>
                </w:tcPr>
                <w:p w14:paraId="61C4E87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89" w:type="dxa"/>
                  <w:tcBorders>
                    <w:top w:val="nil"/>
                    <w:left w:val="nil"/>
                    <w:bottom w:val="single" w:sz="8" w:space="0" w:color="auto"/>
                    <w:right w:val="double" w:sz="6" w:space="0" w:color="auto"/>
                  </w:tcBorders>
                  <w:shd w:val="clear" w:color="auto" w:fill="auto"/>
                  <w:vAlign w:val="center"/>
                  <w:hideMark/>
                </w:tcPr>
                <w:p w14:paraId="5A162B7D"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ePolicist</w:t>
                  </w:r>
                </w:p>
              </w:tc>
              <w:tc>
                <w:tcPr>
                  <w:tcW w:w="0" w:type="auto"/>
                  <w:tcBorders>
                    <w:top w:val="nil"/>
                    <w:left w:val="nil"/>
                    <w:bottom w:val="single" w:sz="8" w:space="0" w:color="auto"/>
                    <w:right w:val="single" w:sz="8" w:space="0" w:color="auto"/>
                  </w:tcBorders>
                  <w:shd w:val="clear" w:color="auto" w:fill="auto"/>
                  <w:noWrap/>
                  <w:vAlign w:val="center"/>
                  <w:hideMark/>
                </w:tcPr>
                <w:p w14:paraId="1F8F3E97"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1.428.620</w:t>
                  </w:r>
                </w:p>
              </w:tc>
              <w:tc>
                <w:tcPr>
                  <w:tcW w:w="0" w:type="auto"/>
                  <w:tcBorders>
                    <w:top w:val="nil"/>
                    <w:left w:val="nil"/>
                    <w:bottom w:val="single" w:sz="8" w:space="0" w:color="auto"/>
                    <w:right w:val="single" w:sz="8" w:space="0" w:color="auto"/>
                  </w:tcBorders>
                  <w:shd w:val="clear" w:color="auto" w:fill="auto"/>
                  <w:noWrap/>
                  <w:vAlign w:val="center"/>
                  <w:hideMark/>
                </w:tcPr>
                <w:p w14:paraId="5560FB13"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1.171.000</w:t>
                  </w:r>
                </w:p>
              </w:tc>
              <w:tc>
                <w:tcPr>
                  <w:tcW w:w="0" w:type="auto"/>
                  <w:tcBorders>
                    <w:top w:val="nil"/>
                    <w:left w:val="nil"/>
                    <w:bottom w:val="single" w:sz="8" w:space="0" w:color="auto"/>
                    <w:right w:val="single" w:sz="8" w:space="0" w:color="auto"/>
                  </w:tcBorders>
                  <w:shd w:val="clear" w:color="000000" w:fill="FFE699"/>
                  <w:noWrap/>
                  <w:vAlign w:val="center"/>
                  <w:hideMark/>
                </w:tcPr>
                <w:p w14:paraId="048CE80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1.171.000</w:t>
                  </w:r>
                </w:p>
              </w:tc>
              <w:tc>
                <w:tcPr>
                  <w:tcW w:w="0" w:type="auto"/>
                  <w:tcBorders>
                    <w:top w:val="nil"/>
                    <w:left w:val="nil"/>
                    <w:bottom w:val="single" w:sz="8" w:space="0" w:color="auto"/>
                    <w:right w:val="single" w:sz="8" w:space="0" w:color="auto"/>
                  </w:tcBorders>
                  <w:shd w:val="clear" w:color="auto" w:fill="auto"/>
                  <w:noWrap/>
                  <w:vAlign w:val="center"/>
                  <w:hideMark/>
                </w:tcPr>
                <w:p w14:paraId="2CAE7CD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14:paraId="3CF7CFD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257.620,00</w:t>
                  </w:r>
                </w:p>
              </w:tc>
              <w:tc>
                <w:tcPr>
                  <w:tcW w:w="0" w:type="auto"/>
                  <w:tcBorders>
                    <w:top w:val="nil"/>
                    <w:left w:val="nil"/>
                    <w:bottom w:val="single" w:sz="8" w:space="0" w:color="auto"/>
                    <w:right w:val="single" w:sz="8" w:space="0" w:color="auto"/>
                  </w:tcBorders>
                  <w:shd w:val="clear" w:color="auto" w:fill="auto"/>
                  <w:noWrap/>
                  <w:vAlign w:val="center"/>
                  <w:hideMark/>
                </w:tcPr>
                <w:p w14:paraId="09EE655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733040E3" w14:textId="77777777" w:rsidTr="00B41A42">
              <w:trPr>
                <w:trHeight w:val="315"/>
              </w:trPr>
              <w:tc>
                <w:tcPr>
                  <w:tcW w:w="587" w:type="dxa"/>
                  <w:vMerge/>
                  <w:tcBorders>
                    <w:top w:val="nil"/>
                    <w:left w:val="single" w:sz="8" w:space="0" w:color="auto"/>
                    <w:bottom w:val="double" w:sz="6" w:space="0" w:color="000000"/>
                    <w:right w:val="single" w:sz="8" w:space="0" w:color="auto"/>
                  </w:tcBorders>
                  <w:vAlign w:val="center"/>
                  <w:hideMark/>
                </w:tcPr>
                <w:p w14:paraId="78426E0A"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89" w:type="dxa"/>
                  <w:tcBorders>
                    <w:top w:val="nil"/>
                    <w:left w:val="nil"/>
                    <w:bottom w:val="single" w:sz="8" w:space="0" w:color="auto"/>
                    <w:right w:val="double" w:sz="6" w:space="0" w:color="auto"/>
                  </w:tcBorders>
                  <w:shd w:val="clear" w:color="auto" w:fill="auto"/>
                  <w:vAlign w:val="center"/>
                  <w:hideMark/>
                </w:tcPr>
                <w:p w14:paraId="278480C7"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ABIS</w:t>
                  </w:r>
                </w:p>
              </w:tc>
              <w:tc>
                <w:tcPr>
                  <w:tcW w:w="0" w:type="auto"/>
                  <w:tcBorders>
                    <w:top w:val="nil"/>
                    <w:left w:val="nil"/>
                    <w:bottom w:val="single" w:sz="8" w:space="0" w:color="auto"/>
                    <w:right w:val="single" w:sz="8" w:space="0" w:color="auto"/>
                  </w:tcBorders>
                  <w:shd w:val="clear" w:color="auto" w:fill="auto"/>
                  <w:noWrap/>
                  <w:vAlign w:val="center"/>
                  <w:hideMark/>
                </w:tcPr>
                <w:p w14:paraId="214D119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1.500.600</w:t>
                  </w:r>
                </w:p>
              </w:tc>
              <w:tc>
                <w:tcPr>
                  <w:tcW w:w="0" w:type="auto"/>
                  <w:tcBorders>
                    <w:top w:val="nil"/>
                    <w:left w:val="nil"/>
                    <w:bottom w:val="single" w:sz="8" w:space="0" w:color="auto"/>
                    <w:right w:val="single" w:sz="8" w:space="0" w:color="auto"/>
                  </w:tcBorders>
                  <w:shd w:val="clear" w:color="auto" w:fill="auto"/>
                  <w:noWrap/>
                  <w:vAlign w:val="center"/>
                  <w:hideMark/>
                </w:tcPr>
                <w:p w14:paraId="24A953C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1.230.000</w:t>
                  </w:r>
                </w:p>
              </w:tc>
              <w:tc>
                <w:tcPr>
                  <w:tcW w:w="0" w:type="auto"/>
                  <w:tcBorders>
                    <w:top w:val="nil"/>
                    <w:left w:val="nil"/>
                    <w:bottom w:val="single" w:sz="8" w:space="0" w:color="auto"/>
                    <w:right w:val="single" w:sz="8" w:space="0" w:color="auto"/>
                  </w:tcBorders>
                  <w:shd w:val="clear" w:color="000000" w:fill="FFE699"/>
                  <w:noWrap/>
                  <w:vAlign w:val="center"/>
                  <w:hideMark/>
                </w:tcPr>
                <w:p w14:paraId="0F00E04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1.230.000</w:t>
                  </w:r>
                </w:p>
              </w:tc>
              <w:tc>
                <w:tcPr>
                  <w:tcW w:w="0" w:type="auto"/>
                  <w:tcBorders>
                    <w:top w:val="nil"/>
                    <w:left w:val="nil"/>
                    <w:bottom w:val="single" w:sz="8" w:space="0" w:color="auto"/>
                    <w:right w:val="single" w:sz="8" w:space="0" w:color="auto"/>
                  </w:tcBorders>
                  <w:shd w:val="clear" w:color="auto" w:fill="auto"/>
                  <w:noWrap/>
                  <w:vAlign w:val="center"/>
                  <w:hideMark/>
                </w:tcPr>
                <w:p w14:paraId="2FA8C07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14:paraId="77ED33D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270.600,00</w:t>
                  </w:r>
                </w:p>
              </w:tc>
              <w:tc>
                <w:tcPr>
                  <w:tcW w:w="0" w:type="auto"/>
                  <w:tcBorders>
                    <w:top w:val="nil"/>
                    <w:left w:val="nil"/>
                    <w:bottom w:val="single" w:sz="8" w:space="0" w:color="auto"/>
                    <w:right w:val="single" w:sz="8" w:space="0" w:color="auto"/>
                  </w:tcBorders>
                  <w:shd w:val="clear" w:color="auto" w:fill="auto"/>
                  <w:noWrap/>
                  <w:vAlign w:val="center"/>
                  <w:hideMark/>
                </w:tcPr>
                <w:p w14:paraId="61EA439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2F6413F2" w14:textId="77777777" w:rsidTr="00B41A42">
              <w:trPr>
                <w:trHeight w:val="735"/>
              </w:trPr>
              <w:tc>
                <w:tcPr>
                  <w:tcW w:w="587" w:type="dxa"/>
                  <w:vMerge/>
                  <w:tcBorders>
                    <w:top w:val="nil"/>
                    <w:left w:val="single" w:sz="8" w:space="0" w:color="auto"/>
                    <w:bottom w:val="double" w:sz="6" w:space="0" w:color="000000"/>
                    <w:right w:val="single" w:sz="8" w:space="0" w:color="auto"/>
                  </w:tcBorders>
                  <w:vAlign w:val="center"/>
                  <w:hideMark/>
                </w:tcPr>
                <w:p w14:paraId="1D362B6B"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89" w:type="dxa"/>
                  <w:tcBorders>
                    <w:top w:val="nil"/>
                    <w:left w:val="nil"/>
                    <w:bottom w:val="single" w:sz="8" w:space="0" w:color="auto"/>
                    <w:right w:val="double" w:sz="6" w:space="0" w:color="auto"/>
                  </w:tcBorders>
                  <w:shd w:val="clear" w:color="auto" w:fill="auto"/>
                  <w:vAlign w:val="center"/>
                  <w:hideMark/>
                </w:tcPr>
                <w:p w14:paraId="422C7187"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Digitalizacija arhivskega gradiva MNZ</w:t>
                  </w:r>
                </w:p>
              </w:tc>
              <w:tc>
                <w:tcPr>
                  <w:tcW w:w="0" w:type="auto"/>
                  <w:tcBorders>
                    <w:top w:val="nil"/>
                    <w:left w:val="nil"/>
                    <w:bottom w:val="single" w:sz="8" w:space="0" w:color="auto"/>
                    <w:right w:val="single" w:sz="8" w:space="0" w:color="auto"/>
                  </w:tcBorders>
                  <w:shd w:val="clear" w:color="auto" w:fill="auto"/>
                  <w:noWrap/>
                  <w:vAlign w:val="center"/>
                  <w:hideMark/>
                </w:tcPr>
                <w:p w14:paraId="3E0C10B9"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1.939.800</w:t>
                  </w:r>
                </w:p>
              </w:tc>
              <w:tc>
                <w:tcPr>
                  <w:tcW w:w="0" w:type="auto"/>
                  <w:tcBorders>
                    <w:top w:val="nil"/>
                    <w:left w:val="nil"/>
                    <w:bottom w:val="single" w:sz="8" w:space="0" w:color="auto"/>
                    <w:right w:val="single" w:sz="8" w:space="0" w:color="auto"/>
                  </w:tcBorders>
                  <w:shd w:val="clear" w:color="auto" w:fill="auto"/>
                  <w:noWrap/>
                  <w:vAlign w:val="center"/>
                  <w:hideMark/>
                </w:tcPr>
                <w:p w14:paraId="6FEA6A63"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1.590.000</w:t>
                  </w:r>
                </w:p>
              </w:tc>
              <w:tc>
                <w:tcPr>
                  <w:tcW w:w="0" w:type="auto"/>
                  <w:tcBorders>
                    <w:top w:val="nil"/>
                    <w:left w:val="nil"/>
                    <w:bottom w:val="double" w:sz="6" w:space="0" w:color="auto"/>
                    <w:right w:val="single" w:sz="8" w:space="0" w:color="auto"/>
                  </w:tcBorders>
                  <w:shd w:val="clear" w:color="000000" w:fill="FFE699"/>
                  <w:noWrap/>
                  <w:vAlign w:val="center"/>
                  <w:hideMark/>
                </w:tcPr>
                <w:p w14:paraId="0F00485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1.590.000</w:t>
                  </w:r>
                </w:p>
              </w:tc>
              <w:tc>
                <w:tcPr>
                  <w:tcW w:w="0" w:type="auto"/>
                  <w:tcBorders>
                    <w:top w:val="nil"/>
                    <w:left w:val="nil"/>
                    <w:bottom w:val="double" w:sz="6" w:space="0" w:color="auto"/>
                    <w:right w:val="single" w:sz="8" w:space="0" w:color="auto"/>
                  </w:tcBorders>
                  <w:shd w:val="clear" w:color="auto" w:fill="auto"/>
                  <w:noWrap/>
                  <w:vAlign w:val="center"/>
                  <w:hideMark/>
                </w:tcPr>
                <w:p w14:paraId="18E4B69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0" w:type="auto"/>
                  <w:tcBorders>
                    <w:top w:val="nil"/>
                    <w:left w:val="nil"/>
                    <w:bottom w:val="double" w:sz="6" w:space="0" w:color="auto"/>
                    <w:right w:val="single" w:sz="8" w:space="0" w:color="auto"/>
                  </w:tcBorders>
                  <w:shd w:val="clear" w:color="auto" w:fill="auto"/>
                  <w:noWrap/>
                  <w:vAlign w:val="center"/>
                  <w:hideMark/>
                </w:tcPr>
                <w:p w14:paraId="193D3EB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349.800,00</w:t>
                  </w:r>
                </w:p>
              </w:tc>
              <w:tc>
                <w:tcPr>
                  <w:tcW w:w="0" w:type="auto"/>
                  <w:tcBorders>
                    <w:top w:val="nil"/>
                    <w:left w:val="nil"/>
                    <w:bottom w:val="double" w:sz="6" w:space="0" w:color="auto"/>
                    <w:right w:val="single" w:sz="8" w:space="0" w:color="auto"/>
                  </w:tcBorders>
                  <w:shd w:val="clear" w:color="auto" w:fill="auto"/>
                  <w:noWrap/>
                  <w:vAlign w:val="center"/>
                  <w:hideMark/>
                </w:tcPr>
                <w:p w14:paraId="5D9B71A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1CE9BB5D" w14:textId="77777777" w:rsidTr="00B41A42">
              <w:trPr>
                <w:trHeight w:val="330"/>
              </w:trPr>
              <w:tc>
                <w:tcPr>
                  <w:tcW w:w="0" w:type="auto"/>
                  <w:gridSpan w:val="2"/>
                  <w:tcBorders>
                    <w:top w:val="nil"/>
                    <w:left w:val="single" w:sz="8" w:space="0" w:color="auto"/>
                    <w:bottom w:val="single" w:sz="8" w:space="0" w:color="auto"/>
                    <w:right w:val="double" w:sz="6" w:space="0" w:color="000000"/>
                  </w:tcBorders>
                  <w:shd w:val="clear" w:color="auto" w:fill="auto"/>
                  <w:vAlign w:val="center"/>
                  <w:hideMark/>
                </w:tcPr>
                <w:p w14:paraId="2D5E038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SKUPAJ </w:t>
                  </w:r>
                </w:p>
              </w:tc>
              <w:tc>
                <w:tcPr>
                  <w:tcW w:w="0" w:type="auto"/>
                  <w:tcBorders>
                    <w:top w:val="nil"/>
                    <w:left w:val="nil"/>
                    <w:bottom w:val="single" w:sz="8" w:space="0" w:color="auto"/>
                    <w:right w:val="single" w:sz="8" w:space="0" w:color="auto"/>
                  </w:tcBorders>
                  <w:shd w:val="clear" w:color="auto" w:fill="auto"/>
                  <w:noWrap/>
                  <w:vAlign w:val="center"/>
                  <w:hideMark/>
                </w:tcPr>
                <w:p w14:paraId="0ABB33D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28.831.600</w:t>
                  </w:r>
                </w:p>
              </w:tc>
              <w:tc>
                <w:tcPr>
                  <w:tcW w:w="0" w:type="auto"/>
                  <w:tcBorders>
                    <w:top w:val="nil"/>
                    <w:left w:val="nil"/>
                    <w:bottom w:val="single" w:sz="8" w:space="0" w:color="auto"/>
                    <w:right w:val="single" w:sz="8" w:space="0" w:color="auto"/>
                  </w:tcBorders>
                  <w:shd w:val="clear" w:color="auto" w:fill="auto"/>
                  <w:noWrap/>
                  <w:vAlign w:val="center"/>
                  <w:hideMark/>
                </w:tcPr>
                <w:p w14:paraId="4AC12728"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23.630.000</w:t>
                  </w:r>
                </w:p>
              </w:tc>
              <w:tc>
                <w:tcPr>
                  <w:tcW w:w="0" w:type="auto"/>
                  <w:tcBorders>
                    <w:top w:val="nil"/>
                    <w:left w:val="nil"/>
                    <w:bottom w:val="single" w:sz="8" w:space="0" w:color="auto"/>
                    <w:right w:val="single" w:sz="8" w:space="0" w:color="auto"/>
                  </w:tcBorders>
                  <w:shd w:val="clear" w:color="000000" w:fill="FFE699"/>
                  <w:noWrap/>
                  <w:vAlign w:val="center"/>
                  <w:hideMark/>
                </w:tcPr>
                <w:p w14:paraId="6F08181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23.630.000</w:t>
                  </w:r>
                </w:p>
              </w:tc>
              <w:tc>
                <w:tcPr>
                  <w:tcW w:w="0" w:type="auto"/>
                  <w:tcBorders>
                    <w:top w:val="nil"/>
                    <w:left w:val="nil"/>
                    <w:bottom w:val="single" w:sz="8" w:space="0" w:color="auto"/>
                    <w:right w:val="single" w:sz="8" w:space="0" w:color="auto"/>
                  </w:tcBorders>
                  <w:shd w:val="clear" w:color="auto" w:fill="auto"/>
                  <w:noWrap/>
                  <w:vAlign w:val="center"/>
                  <w:hideMark/>
                </w:tcPr>
                <w:p w14:paraId="2492615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14:paraId="1EADE941"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5.201.600,00</w:t>
                  </w:r>
                </w:p>
              </w:tc>
              <w:tc>
                <w:tcPr>
                  <w:tcW w:w="0" w:type="auto"/>
                  <w:tcBorders>
                    <w:top w:val="nil"/>
                    <w:left w:val="nil"/>
                    <w:bottom w:val="nil"/>
                    <w:right w:val="nil"/>
                  </w:tcBorders>
                  <w:shd w:val="clear" w:color="auto" w:fill="auto"/>
                  <w:noWrap/>
                  <w:vAlign w:val="bottom"/>
                  <w:hideMark/>
                </w:tcPr>
                <w:p w14:paraId="10DA2C7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p>
              </w:tc>
            </w:tr>
          </w:tbl>
          <w:p w14:paraId="326FBF05" w14:textId="77777777" w:rsidR="002C05FD" w:rsidRDefault="002C05FD" w:rsidP="00574D3A">
            <w:pPr>
              <w:rPr>
                <w:rFonts w:ascii="Arial" w:eastAsia="Calibri" w:hAnsi="Arial" w:cs="Arial"/>
                <w:i/>
                <w:iCs/>
                <w:color w:val="000000"/>
                <w:sz w:val="20"/>
                <w:szCs w:val="20"/>
              </w:rPr>
            </w:pPr>
          </w:p>
          <w:p w14:paraId="2EC84EAE" w14:textId="3948A1B0" w:rsidR="00574D3A" w:rsidRPr="00574D3A" w:rsidRDefault="00574D3A" w:rsidP="00574D3A">
            <w:pPr>
              <w:rPr>
                <w:rFonts w:ascii="Arial" w:eastAsia="Calibri" w:hAnsi="Arial" w:cs="Arial"/>
                <w:sz w:val="20"/>
                <w:szCs w:val="20"/>
              </w:rPr>
            </w:pPr>
            <w:r w:rsidRPr="00574D3A">
              <w:rPr>
                <w:rFonts w:ascii="Arial" w:eastAsia="Calibri" w:hAnsi="Arial" w:cs="Arial"/>
                <w:i/>
                <w:iCs/>
                <w:color w:val="000000"/>
                <w:sz w:val="20"/>
                <w:szCs w:val="20"/>
              </w:rPr>
              <w:t>Obrazložitve stroškov po področjih:</w:t>
            </w:r>
          </w:p>
          <w:p w14:paraId="557F23CE" w14:textId="77777777" w:rsidR="00574D3A" w:rsidRPr="00574D3A" w:rsidRDefault="00574D3A" w:rsidP="00574D3A">
            <w:pPr>
              <w:rPr>
                <w:rFonts w:ascii="Calibri" w:eastAsia="Calibri" w:hAnsi="Calibri" w:cs="Times New Roman"/>
                <w:sz w:val="20"/>
                <w:szCs w:val="20"/>
              </w:rPr>
            </w:pPr>
            <w:r w:rsidRPr="00574D3A">
              <w:rPr>
                <w:rFonts w:ascii="Calibri" w:eastAsia="Calibri" w:hAnsi="Calibri" w:cs="Times New Roman"/>
                <w:color w:val="000000"/>
                <w:sz w:val="20"/>
                <w:szCs w:val="20"/>
              </w:rPr>
              <w:t> </w:t>
            </w:r>
          </w:p>
          <w:p w14:paraId="098D7154" w14:textId="77777777" w:rsidR="00574D3A" w:rsidRPr="00574D3A" w:rsidRDefault="00574D3A" w:rsidP="00574D3A">
            <w:pPr>
              <w:rPr>
                <w:rFonts w:ascii="Arial" w:eastAsia="Calibri" w:hAnsi="Arial" w:cs="Arial"/>
                <w:b/>
                <w:bCs/>
                <w:i/>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color w:val="000000"/>
                <w:sz w:val="20"/>
                <w:szCs w:val="20"/>
              </w:rPr>
              <w:t>ePolicist</w:t>
            </w:r>
          </w:p>
          <w:p w14:paraId="12414EAD" w14:textId="70AA5307" w:rsidR="00574D3A" w:rsidRPr="00574D3A" w:rsidRDefault="00574D3A" w:rsidP="00574D3A">
            <w:pPr>
              <w:jc w:val="both"/>
              <w:rPr>
                <w:rFonts w:ascii="Arial" w:eastAsia="Calibri" w:hAnsi="Arial" w:cs="Arial"/>
                <w:bCs/>
                <w:iCs/>
                <w:color w:val="000000"/>
                <w:sz w:val="20"/>
                <w:szCs w:val="20"/>
              </w:rPr>
            </w:pPr>
            <w:r w:rsidRPr="00574D3A">
              <w:rPr>
                <w:rFonts w:ascii="Arial" w:eastAsia="Calibri" w:hAnsi="Arial" w:cs="Arial"/>
                <w:bCs/>
                <w:iCs/>
                <w:color w:val="000000"/>
                <w:sz w:val="20"/>
                <w:szCs w:val="20"/>
              </w:rPr>
              <w:t xml:space="preserve">Ocenjene vrednosti so med drugim pridobljene tudi </w:t>
            </w:r>
            <w:r w:rsidR="002C05FD">
              <w:rPr>
                <w:rFonts w:ascii="Arial" w:eastAsia="Calibri" w:hAnsi="Arial" w:cs="Arial"/>
                <w:bCs/>
                <w:iCs/>
                <w:color w:val="000000"/>
                <w:sz w:val="20"/>
                <w:szCs w:val="20"/>
              </w:rPr>
              <w:t>na podlagi podatkov</w:t>
            </w:r>
            <w:r w:rsidRPr="00574D3A">
              <w:rPr>
                <w:rFonts w:ascii="Arial" w:eastAsia="Calibri" w:hAnsi="Arial" w:cs="Arial"/>
                <w:bCs/>
                <w:iCs/>
                <w:color w:val="000000"/>
                <w:sz w:val="20"/>
                <w:szCs w:val="20"/>
              </w:rPr>
              <w:t xml:space="preserve"> preteklih projektov</w:t>
            </w:r>
            <w:r w:rsidR="002C05FD">
              <w:rPr>
                <w:rFonts w:ascii="Arial" w:eastAsia="Calibri" w:hAnsi="Arial" w:cs="Arial"/>
                <w:bCs/>
                <w:iCs/>
                <w:color w:val="000000"/>
                <w:sz w:val="20"/>
                <w:szCs w:val="20"/>
              </w:rPr>
              <w:t>,</w:t>
            </w:r>
            <w:r w:rsidRPr="00574D3A">
              <w:rPr>
                <w:rFonts w:ascii="Arial" w:eastAsia="Calibri" w:hAnsi="Arial" w:cs="Arial"/>
                <w:bCs/>
                <w:iCs/>
                <w:color w:val="000000"/>
                <w:sz w:val="20"/>
                <w:szCs w:val="20"/>
              </w:rPr>
              <w:t xml:space="preserve"> </w:t>
            </w:r>
            <w:r w:rsidR="002C05FD">
              <w:rPr>
                <w:rFonts w:ascii="Arial" w:eastAsia="Calibri" w:hAnsi="Arial" w:cs="Arial"/>
                <w:bCs/>
                <w:iCs/>
                <w:color w:val="000000"/>
                <w:sz w:val="20"/>
                <w:szCs w:val="20"/>
              </w:rPr>
              <w:t>p</w:t>
            </w:r>
            <w:r w:rsidRPr="00574D3A">
              <w:rPr>
                <w:rFonts w:ascii="Arial" w:eastAsia="Calibri" w:hAnsi="Arial" w:cs="Arial"/>
                <w:bCs/>
                <w:iCs/>
                <w:color w:val="000000"/>
                <w:sz w:val="20"/>
                <w:szCs w:val="20"/>
              </w:rPr>
              <w:t>redvsem prvega projekta ePolicist iz leta 2015 v skupni vrednosti 532.557,72 EUR. Projekt je vseboval naslednje kategorije aktivnosti oz</w:t>
            </w:r>
            <w:r w:rsidR="002C05FD">
              <w:rPr>
                <w:rFonts w:ascii="Arial" w:eastAsia="Calibri" w:hAnsi="Arial" w:cs="Arial"/>
                <w:bCs/>
                <w:iCs/>
                <w:color w:val="000000"/>
                <w:sz w:val="20"/>
                <w:szCs w:val="20"/>
              </w:rPr>
              <w:t>iroma</w:t>
            </w:r>
            <w:r w:rsidRPr="00574D3A">
              <w:rPr>
                <w:rFonts w:ascii="Arial" w:eastAsia="Calibri" w:hAnsi="Arial" w:cs="Arial"/>
                <w:bCs/>
                <w:iCs/>
                <w:color w:val="000000"/>
                <w:sz w:val="20"/>
                <w:szCs w:val="20"/>
              </w:rPr>
              <w:t xml:space="preserve"> stroškov: stroški dela, razvoj aplikacij, licenčna programska oprema, študije, usposabljanje in promocija (izvedba konference na EU nivoju in promocijski material).</w:t>
            </w:r>
          </w:p>
          <w:p w14:paraId="6E740E4C" w14:textId="5140393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250.000 EUR brez DDV</w:t>
            </w:r>
          </w:p>
          <w:p w14:paraId="75557670" w14:textId="500662DB" w:rsidR="00574D3A" w:rsidRPr="00574D3A" w:rsidRDefault="00574D3A" w:rsidP="00574D3A">
            <w:pPr>
              <w:jc w:val="both"/>
              <w:textAlignment w:val="baseline"/>
              <w:rPr>
                <w:rFonts w:ascii="Arial" w:eastAsia="Calibri" w:hAnsi="Arial" w:cs="Arial"/>
                <w:bCs/>
                <w:color w:val="000000"/>
                <w:sz w:val="20"/>
                <w:szCs w:val="20"/>
                <w:lang w:eastAsia="sl-SI"/>
              </w:rPr>
            </w:pPr>
            <w:r w:rsidRPr="00574D3A">
              <w:rPr>
                <w:rFonts w:ascii="Arial" w:eastAsia="Calibri" w:hAnsi="Arial" w:cs="Arial"/>
                <w:color w:val="000000"/>
                <w:sz w:val="20"/>
                <w:szCs w:val="20"/>
                <w:lang w:eastAsia="sl-SI"/>
              </w:rPr>
              <w:t>V</w:t>
            </w:r>
            <w:r w:rsidR="00A61C33">
              <w:rPr>
                <w:rFonts w:ascii="Arial" w:eastAsia="Calibri" w:hAnsi="Arial" w:cs="Arial"/>
                <w:color w:val="000000"/>
                <w:sz w:val="20"/>
                <w:szCs w:val="20"/>
                <w:lang w:eastAsia="sl-SI"/>
              </w:rPr>
              <w:t xml:space="preserve"> to skupino spada r</w:t>
            </w:r>
            <w:r w:rsidRPr="00574D3A">
              <w:rPr>
                <w:rFonts w:ascii="Arial" w:eastAsia="Calibri" w:hAnsi="Arial" w:cs="Arial"/>
                <w:bCs/>
                <w:color w:val="000000"/>
                <w:sz w:val="20"/>
                <w:szCs w:val="20"/>
                <w:lang w:eastAsia="sl-SI"/>
              </w:rPr>
              <w:t>azvoj mobilne aplikacije z vsemi funkcionalnostmi; razvoj mobilne aplikacije za državljane; razvoj zalednih storitev; razvoj mobiln</w:t>
            </w:r>
            <w:r w:rsidR="00A61C33">
              <w:rPr>
                <w:rFonts w:ascii="Arial" w:eastAsia="Calibri" w:hAnsi="Arial" w:cs="Arial"/>
                <w:bCs/>
                <w:color w:val="000000"/>
                <w:sz w:val="20"/>
                <w:szCs w:val="20"/>
                <w:lang w:eastAsia="sl-SI"/>
              </w:rPr>
              <w:t>ega</w:t>
            </w:r>
            <w:r w:rsidRPr="00574D3A">
              <w:rPr>
                <w:rFonts w:ascii="Arial" w:eastAsia="Calibri" w:hAnsi="Arial" w:cs="Arial"/>
                <w:bCs/>
                <w:color w:val="000000"/>
                <w:sz w:val="20"/>
                <w:szCs w:val="20"/>
                <w:lang w:eastAsia="sl-SI"/>
              </w:rPr>
              <w:t xml:space="preserve"> GIS; vzdrževanje rešitve.</w:t>
            </w:r>
          </w:p>
          <w:p w14:paraId="6AAD9834" w14:textId="200B5523"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nakupa opreme: 868.000 EUR brez DDV</w:t>
            </w:r>
          </w:p>
          <w:p w14:paraId="20B4E3ED" w14:textId="56ADC9B2" w:rsidR="00574D3A" w:rsidRPr="00574D3A" w:rsidRDefault="00574D3A" w:rsidP="00574D3A">
            <w:pPr>
              <w:keepNext/>
              <w:keepLines/>
              <w:jc w:val="both"/>
              <w:textAlignment w:val="baseline"/>
              <w:rPr>
                <w:rFonts w:ascii="Arial" w:eastAsia="Calibri" w:hAnsi="Arial" w:cs="Arial"/>
                <w:bCs/>
                <w:color w:val="000000"/>
                <w:sz w:val="20"/>
                <w:szCs w:val="20"/>
                <w:lang w:eastAsia="sl-SI"/>
              </w:rPr>
            </w:pPr>
            <w:r w:rsidRPr="00574D3A">
              <w:rPr>
                <w:rFonts w:ascii="Arial" w:eastAsia="Calibri" w:hAnsi="Arial" w:cs="Arial"/>
                <w:bCs/>
                <w:color w:val="000000"/>
                <w:sz w:val="20"/>
                <w:szCs w:val="20"/>
                <w:lang w:eastAsia="sl-SI"/>
              </w:rPr>
              <w:lastRenderedPageBreak/>
              <w:t>Stroški vključujejo opremo za mobilna DM (HW, SW,...): naprave - tablice; port</w:t>
            </w:r>
            <w:r w:rsidR="00A61C33">
              <w:rPr>
                <w:rFonts w:ascii="Arial" w:eastAsia="Calibri" w:hAnsi="Arial" w:cs="Arial"/>
                <w:bCs/>
                <w:color w:val="000000"/>
                <w:sz w:val="20"/>
                <w:szCs w:val="20"/>
                <w:lang w:eastAsia="sl-SI"/>
              </w:rPr>
              <w:t>e</w:t>
            </w:r>
            <w:r w:rsidRPr="00574D3A">
              <w:rPr>
                <w:rFonts w:ascii="Arial" w:eastAsia="Calibri" w:hAnsi="Arial" w:cs="Arial"/>
                <w:bCs/>
                <w:color w:val="000000"/>
                <w:sz w:val="20"/>
                <w:szCs w:val="20"/>
                <w:lang w:eastAsia="sl-SI"/>
              </w:rPr>
              <w:t xml:space="preserve"> za polnjenje tablic; mobiln</w:t>
            </w:r>
            <w:r w:rsidR="00A61C33">
              <w:rPr>
                <w:rFonts w:ascii="Arial" w:eastAsia="Calibri" w:hAnsi="Arial" w:cs="Arial"/>
                <w:bCs/>
                <w:color w:val="000000"/>
                <w:sz w:val="20"/>
                <w:szCs w:val="20"/>
                <w:lang w:eastAsia="sl-SI"/>
              </w:rPr>
              <w:t>e</w:t>
            </w:r>
            <w:r w:rsidRPr="00574D3A">
              <w:rPr>
                <w:rFonts w:ascii="Arial" w:eastAsia="Calibri" w:hAnsi="Arial" w:cs="Arial"/>
                <w:bCs/>
                <w:color w:val="000000"/>
                <w:sz w:val="20"/>
                <w:szCs w:val="20"/>
                <w:lang w:eastAsia="sl-SI"/>
              </w:rPr>
              <w:t xml:space="preserve"> termičn</w:t>
            </w:r>
            <w:r w:rsidR="00A61C33">
              <w:rPr>
                <w:rFonts w:ascii="Arial" w:eastAsia="Calibri" w:hAnsi="Arial" w:cs="Arial"/>
                <w:bCs/>
                <w:color w:val="000000"/>
                <w:sz w:val="20"/>
                <w:szCs w:val="20"/>
                <w:lang w:eastAsia="sl-SI"/>
              </w:rPr>
              <w:t>e</w:t>
            </w:r>
            <w:r w:rsidRPr="00574D3A">
              <w:rPr>
                <w:rFonts w:ascii="Arial" w:eastAsia="Calibri" w:hAnsi="Arial" w:cs="Arial"/>
                <w:bCs/>
                <w:color w:val="000000"/>
                <w:sz w:val="20"/>
                <w:szCs w:val="20"/>
                <w:lang w:eastAsia="sl-SI"/>
              </w:rPr>
              <w:t xml:space="preserve"> tiskalnik</w:t>
            </w:r>
            <w:r w:rsidR="00A61C33">
              <w:rPr>
                <w:rFonts w:ascii="Arial" w:eastAsia="Calibri" w:hAnsi="Arial" w:cs="Arial"/>
                <w:bCs/>
                <w:color w:val="000000"/>
                <w:sz w:val="20"/>
                <w:szCs w:val="20"/>
                <w:lang w:eastAsia="sl-SI"/>
              </w:rPr>
              <w:t>e</w:t>
            </w:r>
            <w:r w:rsidRPr="00574D3A">
              <w:rPr>
                <w:rFonts w:ascii="Arial" w:eastAsia="Calibri" w:hAnsi="Arial" w:cs="Arial"/>
                <w:bCs/>
                <w:color w:val="000000"/>
                <w:sz w:val="20"/>
                <w:szCs w:val="20"/>
                <w:lang w:eastAsia="sl-SI"/>
              </w:rPr>
              <w:t xml:space="preserve">; licence MDM. Ocena za naprave </w:t>
            </w:r>
            <w:r w:rsidR="00A61C33">
              <w:rPr>
                <w:rFonts w:ascii="Arial" w:eastAsia="Calibri" w:hAnsi="Arial" w:cs="Arial"/>
                <w:bCs/>
                <w:color w:val="000000"/>
                <w:sz w:val="20"/>
                <w:szCs w:val="20"/>
                <w:lang w:eastAsia="sl-SI"/>
              </w:rPr>
              <w:t xml:space="preserve">je bila pripravljena </w:t>
            </w:r>
            <w:r w:rsidRPr="00574D3A">
              <w:rPr>
                <w:rFonts w:ascii="Arial" w:eastAsia="Calibri" w:hAnsi="Arial" w:cs="Arial"/>
                <w:bCs/>
                <w:color w:val="000000"/>
                <w:sz w:val="20"/>
                <w:szCs w:val="20"/>
                <w:lang w:eastAsia="sl-SI"/>
              </w:rPr>
              <w:t>na podlagi izkušenj preteklih nabav</w:t>
            </w:r>
            <w:r w:rsidR="00A61C33">
              <w:rPr>
                <w:rFonts w:ascii="Arial" w:eastAsia="Calibri" w:hAnsi="Arial" w:cs="Arial"/>
                <w:bCs/>
                <w:color w:val="000000"/>
                <w:sz w:val="20"/>
                <w:szCs w:val="20"/>
                <w:lang w:eastAsia="sl-SI"/>
              </w:rPr>
              <w:t>, in sicer</w:t>
            </w:r>
            <w:r w:rsidRPr="00574D3A">
              <w:rPr>
                <w:rFonts w:ascii="Arial" w:eastAsia="Calibri" w:hAnsi="Arial" w:cs="Arial"/>
                <w:bCs/>
                <w:color w:val="000000"/>
                <w:sz w:val="20"/>
                <w:szCs w:val="20"/>
                <w:lang w:eastAsia="sl-SI"/>
              </w:rPr>
              <w:t xml:space="preserve"> </w:t>
            </w:r>
            <w:r w:rsidR="00A61C33">
              <w:rPr>
                <w:rFonts w:ascii="Arial" w:eastAsia="Calibri" w:hAnsi="Arial" w:cs="Arial"/>
                <w:bCs/>
                <w:color w:val="000000"/>
                <w:sz w:val="20"/>
                <w:szCs w:val="20"/>
                <w:lang w:eastAsia="sl-SI"/>
              </w:rPr>
              <w:t>t</w:t>
            </w:r>
            <w:r w:rsidRPr="00574D3A">
              <w:rPr>
                <w:rFonts w:ascii="Arial" w:eastAsia="Calibri" w:hAnsi="Arial" w:cs="Arial"/>
                <w:bCs/>
                <w:color w:val="000000"/>
                <w:sz w:val="20"/>
                <w:szCs w:val="20"/>
                <w:lang w:eastAsia="sl-SI"/>
              </w:rPr>
              <w:t>ablice:</w:t>
            </w:r>
            <w:r w:rsidRPr="00574D3A">
              <w:rPr>
                <w:rFonts w:ascii="Arial" w:eastAsia="Calibri" w:hAnsi="Arial" w:cs="Arial"/>
                <w:bCs/>
                <w:color w:val="000000"/>
                <w:sz w:val="20"/>
                <w:szCs w:val="20"/>
              </w:rPr>
              <w:t xml:space="preserve"> 640x600 EUR; </w:t>
            </w:r>
            <w:r w:rsidR="00A61C33">
              <w:rPr>
                <w:rFonts w:ascii="Arial" w:eastAsia="Calibri" w:hAnsi="Arial" w:cs="Arial"/>
                <w:bCs/>
                <w:color w:val="000000"/>
                <w:sz w:val="20"/>
                <w:szCs w:val="20"/>
              </w:rPr>
              <w:t>p</w:t>
            </w:r>
            <w:r w:rsidRPr="00574D3A">
              <w:rPr>
                <w:rFonts w:ascii="Arial" w:eastAsia="Calibri" w:hAnsi="Arial" w:cs="Arial"/>
                <w:bCs/>
                <w:color w:val="000000"/>
                <w:sz w:val="20"/>
                <w:szCs w:val="20"/>
              </w:rPr>
              <w:t xml:space="preserve">orti:100x300 EUR; </w:t>
            </w:r>
            <w:r w:rsidR="00A61C33">
              <w:rPr>
                <w:rFonts w:ascii="Arial" w:eastAsia="Calibri" w:hAnsi="Arial" w:cs="Arial"/>
                <w:bCs/>
                <w:color w:val="000000"/>
                <w:sz w:val="20"/>
                <w:szCs w:val="20"/>
              </w:rPr>
              <w:t>t</w:t>
            </w:r>
            <w:r w:rsidRPr="00574D3A">
              <w:rPr>
                <w:rFonts w:ascii="Arial" w:eastAsia="Calibri" w:hAnsi="Arial" w:cs="Arial"/>
                <w:bCs/>
                <w:color w:val="000000"/>
                <w:sz w:val="20"/>
                <w:szCs w:val="20"/>
              </w:rPr>
              <w:t xml:space="preserve">iskalniki: 640x400 EUR; </w:t>
            </w:r>
            <w:r w:rsidR="00A61C33">
              <w:rPr>
                <w:rFonts w:ascii="Arial" w:eastAsia="Calibri" w:hAnsi="Arial" w:cs="Arial"/>
                <w:bCs/>
                <w:color w:val="000000"/>
                <w:sz w:val="20"/>
                <w:szCs w:val="20"/>
              </w:rPr>
              <w:t>l</w:t>
            </w:r>
            <w:r w:rsidRPr="00574D3A">
              <w:rPr>
                <w:rFonts w:ascii="Arial" w:eastAsia="Calibri" w:hAnsi="Arial" w:cs="Arial"/>
                <w:bCs/>
                <w:color w:val="000000"/>
                <w:sz w:val="20"/>
                <w:szCs w:val="20"/>
              </w:rPr>
              <w:t>icence MDM: 640x200 EUR</w:t>
            </w:r>
            <w:r w:rsidRPr="00574D3A">
              <w:rPr>
                <w:rFonts w:ascii="Arial" w:eastAsia="Calibri" w:hAnsi="Arial" w:cs="Arial"/>
                <w:bCs/>
                <w:color w:val="000000"/>
                <w:sz w:val="20"/>
                <w:szCs w:val="20"/>
                <w:lang w:eastAsia="sl-SI"/>
              </w:rPr>
              <w:t>.</w:t>
            </w:r>
          </w:p>
          <w:p w14:paraId="5698B730" w14:textId="641FA7D3"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53.000 EUR brez DDV</w:t>
            </w:r>
          </w:p>
          <w:p w14:paraId="3BB8A034" w14:textId="04B7A669" w:rsidR="00574D3A" w:rsidRPr="00574D3A" w:rsidRDefault="00574D3A" w:rsidP="00574D3A">
            <w:pPr>
              <w:jc w:val="both"/>
              <w:textAlignment w:val="baseline"/>
              <w:rPr>
                <w:rFonts w:ascii="Arial" w:eastAsia="Calibri" w:hAnsi="Arial" w:cs="Arial"/>
                <w:bCs/>
                <w:color w:val="000000"/>
                <w:sz w:val="20"/>
                <w:szCs w:val="20"/>
                <w:lang w:eastAsia="sl-SI"/>
              </w:rPr>
            </w:pPr>
            <w:r w:rsidRPr="00574D3A">
              <w:rPr>
                <w:rFonts w:ascii="Arial" w:eastAsia="Calibri" w:hAnsi="Arial" w:cs="Arial"/>
                <w:bCs/>
                <w:color w:val="000000"/>
                <w:sz w:val="20"/>
                <w:szCs w:val="20"/>
                <w:lang w:eastAsia="sl-SI"/>
              </w:rPr>
              <w:t xml:space="preserve">Stroški vključujejo sodobna razvojna orodja - napredno usposabljanje + delavnica; razvoj mobilnih aplikacij - napredno usposabljanje + delavnica; sistemsko upravljanje, vzdrževanje, zaščita - usposabljanje; promocija (konferenca ENLETS Mobile, promocijski material). </w:t>
            </w:r>
            <w:r w:rsidR="00007886">
              <w:rPr>
                <w:rFonts w:ascii="Arial" w:eastAsia="Calibri" w:hAnsi="Arial" w:cs="Arial"/>
                <w:bCs/>
                <w:color w:val="000000"/>
                <w:sz w:val="20"/>
                <w:szCs w:val="20"/>
                <w:lang w:eastAsia="sl-SI"/>
              </w:rPr>
              <w:t>O</w:t>
            </w:r>
            <w:r w:rsidRPr="00574D3A">
              <w:rPr>
                <w:rFonts w:ascii="Arial" w:eastAsia="Calibri" w:hAnsi="Arial" w:cs="Arial"/>
                <w:bCs/>
                <w:color w:val="000000"/>
                <w:sz w:val="20"/>
                <w:szCs w:val="20"/>
                <w:lang w:eastAsia="sl-SI"/>
              </w:rPr>
              <w:t>cen</w:t>
            </w:r>
            <w:r w:rsidR="00007886">
              <w:rPr>
                <w:rFonts w:ascii="Arial" w:eastAsia="Calibri" w:hAnsi="Arial" w:cs="Arial"/>
                <w:bCs/>
                <w:color w:val="000000"/>
                <w:sz w:val="20"/>
                <w:szCs w:val="20"/>
                <w:lang w:eastAsia="sl-SI"/>
              </w:rPr>
              <w:t>a</w:t>
            </w:r>
            <w:r w:rsidRPr="00574D3A">
              <w:rPr>
                <w:rFonts w:ascii="Arial" w:eastAsia="Calibri" w:hAnsi="Arial" w:cs="Arial"/>
                <w:bCs/>
                <w:color w:val="000000"/>
                <w:sz w:val="20"/>
                <w:szCs w:val="20"/>
                <w:lang w:eastAsia="sl-SI"/>
              </w:rPr>
              <w:t xml:space="preserve"> stroškov usposabljanj temelji na veljavnih objavljenih cenah ponudnikov: </w:t>
            </w:r>
            <w:r w:rsidR="00007886">
              <w:rPr>
                <w:rFonts w:ascii="Arial" w:eastAsia="Calibri" w:hAnsi="Arial" w:cs="Arial"/>
                <w:bCs/>
                <w:color w:val="000000"/>
                <w:sz w:val="20"/>
                <w:szCs w:val="20"/>
                <w:lang w:eastAsia="sl-SI"/>
              </w:rPr>
              <w:t xml:space="preserve">prvo </w:t>
            </w:r>
            <w:r w:rsidRPr="00574D3A">
              <w:rPr>
                <w:rFonts w:ascii="Arial" w:eastAsia="Calibri" w:hAnsi="Arial" w:cs="Arial"/>
                <w:bCs/>
                <w:color w:val="000000"/>
                <w:sz w:val="20"/>
                <w:szCs w:val="20"/>
                <w:lang w:eastAsia="sl-SI"/>
              </w:rPr>
              <w:t>usp</w:t>
            </w:r>
            <w:r w:rsidR="00007886">
              <w:rPr>
                <w:rFonts w:ascii="Arial" w:eastAsia="Calibri" w:hAnsi="Arial" w:cs="Arial"/>
                <w:bCs/>
                <w:color w:val="000000"/>
                <w:sz w:val="20"/>
                <w:szCs w:val="20"/>
                <w:lang w:eastAsia="sl-SI"/>
              </w:rPr>
              <w:t>osabljanje</w:t>
            </w:r>
            <w:r w:rsidRPr="00574D3A">
              <w:rPr>
                <w:rFonts w:ascii="Arial" w:eastAsia="Calibri" w:hAnsi="Arial" w:cs="Arial"/>
                <w:bCs/>
                <w:color w:val="000000"/>
                <w:sz w:val="20"/>
                <w:szCs w:val="20"/>
                <w:lang w:eastAsia="sl-SI"/>
              </w:rPr>
              <w:t xml:space="preserve">: </w:t>
            </w:r>
            <w:r w:rsidR="00022935">
              <w:rPr>
                <w:rFonts w:ascii="Arial" w:eastAsia="Calibri" w:hAnsi="Arial" w:cs="Arial"/>
                <w:bCs/>
                <w:color w:val="000000"/>
                <w:sz w:val="20"/>
                <w:szCs w:val="20"/>
              </w:rPr>
              <w:t>5 x 2.000 EUR; drugo</w:t>
            </w:r>
            <w:r w:rsidR="00007886">
              <w:rPr>
                <w:rFonts w:ascii="Arial" w:eastAsia="Calibri" w:hAnsi="Arial" w:cs="Arial"/>
                <w:bCs/>
                <w:color w:val="000000"/>
                <w:sz w:val="20"/>
                <w:szCs w:val="20"/>
              </w:rPr>
              <w:t xml:space="preserve"> </w:t>
            </w:r>
            <w:r w:rsidRPr="00574D3A">
              <w:rPr>
                <w:rFonts w:ascii="Arial" w:eastAsia="Calibri" w:hAnsi="Arial" w:cs="Arial"/>
                <w:bCs/>
                <w:color w:val="000000"/>
                <w:sz w:val="20"/>
                <w:szCs w:val="20"/>
              </w:rPr>
              <w:t>usp</w:t>
            </w:r>
            <w:r w:rsidR="00007886">
              <w:rPr>
                <w:rFonts w:ascii="Arial" w:eastAsia="Calibri" w:hAnsi="Arial" w:cs="Arial"/>
                <w:bCs/>
                <w:color w:val="000000"/>
                <w:sz w:val="20"/>
                <w:szCs w:val="20"/>
              </w:rPr>
              <w:t>osabljanje</w:t>
            </w:r>
            <w:r w:rsidR="00022935">
              <w:rPr>
                <w:rFonts w:ascii="Arial" w:eastAsia="Calibri" w:hAnsi="Arial" w:cs="Arial"/>
                <w:bCs/>
                <w:color w:val="000000"/>
                <w:sz w:val="20"/>
                <w:szCs w:val="20"/>
              </w:rPr>
              <w:t>: 5 x 2.000 EUR; tretje</w:t>
            </w:r>
            <w:r w:rsidR="00007886">
              <w:rPr>
                <w:rFonts w:ascii="Arial" w:eastAsia="Calibri" w:hAnsi="Arial" w:cs="Arial"/>
                <w:bCs/>
                <w:color w:val="000000"/>
                <w:sz w:val="20"/>
                <w:szCs w:val="20"/>
              </w:rPr>
              <w:t xml:space="preserve"> </w:t>
            </w:r>
            <w:r w:rsidRPr="00574D3A">
              <w:rPr>
                <w:rFonts w:ascii="Arial" w:eastAsia="Calibri" w:hAnsi="Arial" w:cs="Arial"/>
                <w:bCs/>
                <w:color w:val="000000"/>
                <w:sz w:val="20"/>
                <w:szCs w:val="20"/>
              </w:rPr>
              <w:t>usp</w:t>
            </w:r>
            <w:r w:rsidR="00007886">
              <w:rPr>
                <w:rFonts w:ascii="Arial" w:eastAsia="Calibri" w:hAnsi="Arial" w:cs="Arial"/>
                <w:bCs/>
                <w:color w:val="000000"/>
                <w:sz w:val="20"/>
                <w:szCs w:val="20"/>
              </w:rPr>
              <w:t>osabljanje</w:t>
            </w:r>
            <w:r w:rsidRPr="00574D3A">
              <w:rPr>
                <w:rFonts w:ascii="Arial" w:eastAsia="Calibri" w:hAnsi="Arial" w:cs="Arial"/>
                <w:bCs/>
                <w:color w:val="000000"/>
                <w:sz w:val="20"/>
                <w:szCs w:val="20"/>
              </w:rPr>
              <w:t>: 4 x 2.000 EUR</w:t>
            </w:r>
            <w:r w:rsidRPr="00574D3A">
              <w:rPr>
                <w:rFonts w:ascii="Arial" w:eastAsia="Calibri" w:hAnsi="Arial" w:cs="Arial"/>
                <w:bCs/>
                <w:color w:val="000000"/>
                <w:sz w:val="20"/>
                <w:szCs w:val="20"/>
                <w:lang w:eastAsia="sl-SI"/>
              </w:rPr>
              <w:t>;</w:t>
            </w:r>
          </w:p>
          <w:p w14:paraId="34E6B6B8"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1.171.000 EUR brez DDV</w:t>
            </w:r>
          </w:p>
          <w:p w14:paraId="11FC83CB" w14:textId="77777777" w:rsidR="00574D3A" w:rsidRPr="00574D3A" w:rsidRDefault="00574D3A" w:rsidP="00574D3A">
            <w:pPr>
              <w:jc w:val="both"/>
              <w:rPr>
                <w:rFonts w:ascii="Arial" w:eastAsia="Calibri" w:hAnsi="Arial" w:cs="Arial"/>
                <w:sz w:val="20"/>
                <w:szCs w:val="20"/>
              </w:rPr>
            </w:pPr>
          </w:p>
          <w:p w14:paraId="1F58B925" w14:textId="77777777" w:rsidR="00574D3A" w:rsidRPr="00574D3A" w:rsidRDefault="00574D3A" w:rsidP="00574D3A">
            <w:pPr>
              <w:jc w:val="both"/>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CEPIS</w:t>
            </w:r>
          </w:p>
          <w:p w14:paraId="29C39556" w14:textId="426D078E" w:rsidR="00574D3A" w:rsidRPr="00574D3A" w:rsidRDefault="00574D3A" w:rsidP="006C7F67">
            <w:pPr>
              <w:jc w:val="both"/>
              <w:rPr>
                <w:rFonts w:ascii="Arial" w:eastAsia="Calibri" w:hAnsi="Arial" w:cs="Arial"/>
                <w:bCs/>
                <w:iCs/>
                <w:color w:val="000000"/>
                <w:sz w:val="20"/>
                <w:szCs w:val="20"/>
              </w:rPr>
            </w:pPr>
            <w:r w:rsidRPr="00574D3A">
              <w:rPr>
                <w:rFonts w:ascii="Arial" w:eastAsia="Calibri" w:hAnsi="Arial" w:cs="Arial"/>
                <w:bCs/>
                <w:iCs/>
                <w:color w:val="000000"/>
                <w:sz w:val="20"/>
                <w:szCs w:val="20"/>
              </w:rPr>
              <w:t xml:space="preserve">Ocena stroškov je pripravljena na podlagi preteklih vsebinsko primerljivih nabav (leta 2020 v višini 710.040,00, leta 2018 v </w:t>
            </w:r>
            <w:r w:rsidRPr="00574D3A">
              <w:rPr>
                <w:rFonts w:ascii="Arial" w:eastAsia="Calibri" w:hAnsi="Arial" w:cs="Arial"/>
                <w:bCs/>
                <w:iCs/>
                <w:sz w:val="20"/>
                <w:szCs w:val="20"/>
              </w:rPr>
              <w:t>višini 835.000,00 EUR</w:t>
            </w:r>
            <w:r w:rsidRPr="00574D3A">
              <w:rPr>
                <w:rFonts w:ascii="Arial" w:eastAsia="Calibri" w:hAnsi="Arial" w:cs="Arial"/>
                <w:bCs/>
                <w:iCs/>
                <w:color w:val="000000"/>
                <w:sz w:val="20"/>
                <w:szCs w:val="20"/>
              </w:rPr>
              <w:t>), delne analize trga in preliminarno načrtovane arhitekture.</w:t>
            </w:r>
            <w:r w:rsidR="006C7F67">
              <w:t xml:space="preserve"> </w:t>
            </w:r>
            <w:r w:rsidR="006C7F67" w:rsidRPr="006C7F67">
              <w:rPr>
                <w:rFonts w:ascii="Arial" w:eastAsia="Calibri" w:hAnsi="Arial" w:cs="Arial"/>
                <w:bCs/>
                <w:iCs/>
                <w:color w:val="000000"/>
                <w:sz w:val="20"/>
                <w:szCs w:val="20"/>
              </w:rPr>
              <w:t>Stroške smo ocenili na podlagi prejšnjih nakupov, saj nameravamo pridobiti/razširiti že kupljene izdelke, na primer strežnike, diskovna polja, omrežno opremo in programsko opremo. Večino teh izdelkov smo že pridobili v preteklosti, vendar moramo za uporabo v okviru predlaganega uk</w:t>
            </w:r>
            <w:r w:rsidR="00022935">
              <w:rPr>
                <w:rFonts w:ascii="Arial" w:eastAsia="Calibri" w:hAnsi="Arial" w:cs="Arial"/>
                <w:bCs/>
                <w:iCs/>
                <w:color w:val="000000"/>
                <w:sz w:val="20"/>
                <w:szCs w:val="20"/>
              </w:rPr>
              <w:t>repa razširiti infrastrukturo/</w:t>
            </w:r>
            <w:r w:rsidR="006C7F67" w:rsidRPr="006C7F67">
              <w:rPr>
                <w:rFonts w:ascii="Arial" w:eastAsia="Calibri" w:hAnsi="Arial" w:cs="Arial"/>
                <w:bCs/>
                <w:iCs/>
                <w:color w:val="000000"/>
                <w:sz w:val="20"/>
                <w:szCs w:val="20"/>
              </w:rPr>
              <w:t>licence, da jih prilagodimo rasti in ustrezni varnosti/arhitekturi ter</w:t>
            </w:r>
            <w:r w:rsidR="00007886">
              <w:rPr>
                <w:rFonts w:ascii="Arial" w:eastAsia="Calibri" w:hAnsi="Arial" w:cs="Arial"/>
                <w:bCs/>
                <w:iCs/>
                <w:color w:val="000000"/>
                <w:sz w:val="20"/>
                <w:szCs w:val="20"/>
              </w:rPr>
              <w:t xml:space="preserve"> </w:t>
            </w:r>
            <w:r w:rsidR="006C7F67" w:rsidRPr="006C7F67">
              <w:rPr>
                <w:rFonts w:ascii="Arial" w:eastAsia="Calibri" w:hAnsi="Arial" w:cs="Arial"/>
                <w:bCs/>
                <w:iCs/>
                <w:color w:val="000000"/>
                <w:sz w:val="20"/>
                <w:szCs w:val="20"/>
              </w:rPr>
              <w:t>stroškom posodobitve aplikacij.</w:t>
            </w:r>
          </w:p>
          <w:p w14:paraId="4F44D65D" w14:textId="5B8711EC"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909.000 EUR</w:t>
            </w:r>
          </w:p>
          <w:p w14:paraId="1EE08AA0" w14:textId="2931CD36" w:rsidR="00574D3A" w:rsidRPr="00574D3A" w:rsidRDefault="00574D3A" w:rsidP="00574D3A">
            <w:pPr>
              <w:jc w:val="both"/>
              <w:textAlignment w:val="baseline"/>
              <w:rPr>
                <w:rFonts w:ascii="Arial" w:eastAsia="Calibri" w:hAnsi="Arial" w:cs="Arial"/>
                <w:b/>
                <w:bCs/>
                <w:color w:val="000000"/>
                <w:sz w:val="20"/>
                <w:szCs w:val="20"/>
                <w:lang w:eastAsia="sl-SI"/>
              </w:rPr>
            </w:pPr>
            <w:r w:rsidRPr="00574D3A">
              <w:rPr>
                <w:rFonts w:ascii="Arial" w:eastAsia="Calibri" w:hAnsi="Arial" w:cs="Arial"/>
                <w:bCs/>
                <w:color w:val="000000"/>
                <w:sz w:val="20"/>
                <w:szCs w:val="20"/>
                <w:lang w:eastAsia="sl-SI"/>
              </w:rPr>
              <w:t>Vzpostavitev in implementacij</w:t>
            </w:r>
            <w:r w:rsidR="00007886">
              <w:rPr>
                <w:rFonts w:ascii="Arial" w:eastAsia="Calibri" w:hAnsi="Arial" w:cs="Arial"/>
                <w:bCs/>
                <w:color w:val="000000"/>
                <w:sz w:val="20"/>
                <w:szCs w:val="20"/>
                <w:lang w:eastAsia="sl-SI"/>
              </w:rPr>
              <w:t>a</w:t>
            </w:r>
            <w:r w:rsidRPr="00574D3A">
              <w:rPr>
                <w:rFonts w:ascii="Arial" w:eastAsia="Calibri" w:hAnsi="Arial" w:cs="Arial"/>
                <w:bCs/>
                <w:color w:val="000000"/>
                <w:sz w:val="20"/>
                <w:szCs w:val="20"/>
                <w:lang w:eastAsia="sl-SI"/>
              </w:rPr>
              <w:t xml:space="preserve"> sistema v</w:t>
            </w:r>
            <w:r w:rsidR="00022935">
              <w:rPr>
                <w:rFonts w:ascii="Arial" w:eastAsia="Calibri" w:hAnsi="Arial" w:cs="Arial"/>
                <w:bCs/>
                <w:color w:val="000000"/>
                <w:sz w:val="20"/>
                <w:szCs w:val="20"/>
                <w:lang w:eastAsia="sl-SI"/>
              </w:rPr>
              <w:t xml:space="preserve"> DMZ</w:t>
            </w:r>
            <w:r w:rsidRPr="00574D3A">
              <w:rPr>
                <w:rFonts w:ascii="Arial" w:eastAsia="Calibri" w:hAnsi="Arial" w:cs="Arial"/>
                <w:bCs/>
                <w:color w:val="000000"/>
                <w:sz w:val="20"/>
                <w:szCs w:val="20"/>
                <w:lang w:eastAsia="sl-SI"/>
              </w:rPr>
              <w:t>, vzdrževanje sistema CEPIS in modernizacija a</w:t>
            </w:r>
            <w:r w:rsidR="00022935">
              <w:rPr>
                <w:rFonts w:ascii="Arial" w:eastAsia="Calibri" w:hAnsi="Arial" w:cs="Arial"/>
                <w:bCs/>
                <w:color w:val="000000"/>
                <w:sz w:val="20"/>
                <w:szCs w:val="20"/>
                <w:lang w:eastAsia="sl-SI"/>
              </w:rPr>
              <w:t>plikacij za izvajanje na CEPIS</w:t>
            </w:r>
            <w:r w:rsidRPr="00574D3A">
              <w:rPr>
                <w:rFonts w:ascii="Arial" w:eastAsia="Calibri" w:hAnsi="Arial" w:cs="Arial"/>
                <w:bCs/>
                <w:color w:val="000000"/>
                <w:sz w:val="20"/>
                <w:szCs w:val="20"/>
                <w:lang w:eastAsia="sl-SI"/>
              </w:rPr>
              <w:t>.</w:t>
            </w:r>
          </w:p>
          <w:p w14:paraId="2732D1A0" w14:textId="688F5FE1"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2.657.882,69 EUR </w:t>
            </w:r>
          </w:p>
          <w:p w14:paraId="63A0B520" w14:textId="035630F3"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Nakup strežniške infrastrukture za postavitev/dokončanje notranjega računalniškega oblaka policije, med kater</w:t>
            </w:r>
            <w:r w:rsidR="00007886">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sodi mrežna oprema, strežniki in diskovna polja, ter visokozmogljiva lokalna strojna oprema za razvojno delo. </w:t>
            </w:r>
            <w:r w:rsidR="00007886">
              <w:rPr>
                <w:rFonts w:ascii="Arial" w:eastAsia="Calibri" w:hAnsi="Arial" w:cs="Arial"/>
                <w:color w:val="000000"/>
                <w:sz w:val="20"/>
                <w:szCs w:val="20"/>
                <w:lang w:eastAsia="sl-SI"/>
              </w:rPr>
              <w:t xml:space="preserve">Dodatno sem spada </w:t>
            </w:r>
            <w:r w:rsidRPr="00574D3A">
              <w:rPr>
                <w:rFonts w:ascii="Arial" w:eastAsia="Calibri" w:hAnsi="Arial" w:cs="Arial"/>
                <w:color w:val="000000"/>
                <w:sz w:val="20"/>
                <w:szCs w:val="20"/>
                <w:lang w:eastAsia="sl-SI"/>
              </w:rPr>
              <w:t>programska oprema za postavitev/razširitev sistema, ki vključuje strežniški operacijski sistem, sistem za virtualizacijo ter middleware za izvajanje aplikacij, programska oprema za interpovezljivost ter hranjenje podatkov.</w:t>
            </w:r>
          </w:p>
          <w:p w14:paraId="275169D6"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3.566.882,69 EUR</w:t>
            </w:r>
          </w:p>
          <w:p w14:paraId="79560F14"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758D7862" w14:textId="77777777" w:rsidR="00574D3A" w:rsidRPr="00574D3A" w:rsidRDefault="00574D3A" w:rsidP="00574D3A">
            <w:pPr>
              <w:jc w:val="both"/>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ABIS</w:t>
            </w:r>
          </w:p>
          <w:p w14:paraId="4F504D33" w14:textId="2589CAC9" w:rsidR="00574D3A" w:rsidRPr="00574D3A" w:rsidRDefault="00574D3A" w:rsidP="00574D3A">
            <w:pPr>
              <w:jc w:val="both"/>
              <w:rPr>
                <w:rFonts w:ascii="Arial" w:eastAsia="Calibri" w:hAnsi="Arial" w:cs="Arial"/>
                <w:bCs/>
                <w:iCs/>
                <w:color w:val="000000"/>
                <w:sz w:val="20"/>
                <w:szCs w:val="20"/>
              </w:rPr>
            </w:pPr>
            <w:r w:rsidRPr="00574D3A">
              <w:rPr>
                <w:rFonts w:ascii="Arial" w:eastAsia="Calibri" w:hAnsi="Arial" w:cs="Arial"/>
                <w:bCs/>
                <w:iCs/>
                <w:color w:val="000000"/>
                <w:sz w:val="20"/>
                <w:szCs w:val="20"/>
              </w:rPr>
              <w:t xml:space="preserve">Ocena stroškov temelji na stroških vzpostavitve primerljivega sistema AFIS. AFIS je trenutno v postopku nabave, </w:t>
            </w:r>
            <w:r w:rsidR="00007886">
              <w:rPr>
                <w:rFonts w:ascii="Arial" w:eastAsia="Calibri" w:hAnsi="Arial" w:cs="Arial"/>
                <w:bCs/>
                <w:iCs/>
                <w:color w:val="000000"/>
                <w:sz w:val="20"/>
                <w:szCs w:val="20"/>
              </w:rPr>
              <w:t xml:space="preserve">kjer je ponudbo </w:t>
            </w:r>
            <w:r w:rsidRPr="00574D3A">
              <w:rPr>
                <w:rFonts w:ascii="Arial" w:eastAsia="Calibri" w:hAnsi="Arial" w:cs="Arial"/>
                <w:bCs/>
                <w:iCs/>
                <w:color w:val="000000"/>
                <w:sz w:val="20"/>
                <w:szCs w:val="20"/>
              </w:rPr>
              <w:t>podal</w:t>
            </w:r>
            <w:r w:rsidR="00007886">
              <w:rPr>
                <w:rFonts w:ascii="Arial" w:eastAsia="Calibri" w:hAnsi="Arial" w:cs="Arial"/>
                <w:bCs/>
                <w:iCs/>
                <w:color w:val="000000"/>
                <w:sz w:val="20"/>
                <w:szCs w:val="20"/>
              </w:rPr>
              <w:t xml:space="preserve"> </w:t>
            </w:r>
            <w:r w:rsidRPr="00574D3A">
              <w:rPr>
                <w:rFonts w:ascii="Arial" w:eastAsia="Calibri" w:hAnsi="Arial" w:cs="Arial"/>
                <w:bCs/>
                <w:iCs/>
                <w:color w:val="000000"/>
                <w:sz w:val="20"/>
                <w:szCs w:val="20"/>
              </w:rPr>
              <w:t xml:space="preserve">en proizvajalec. Ponudba je vredna </w:t>
            </w:r>
            <w:r w:rsidR="00007886">
              <w:rPr>
                <w:rFonts w:ascii="Arial" w:eastAsia="Calibri" w:hAnsi="Arial" w:cs="Arial"/>
                <w:bCs/>
                <w:iCs/>
                <w:color w:val="000000"/>
                <w:sz w:val="20"/>
                <w:szCs w:val="20"/>
              </w:rPr>
              <w:t>približno</w:t>
            </w:r>
            <w:r w:rsidRPr="00574D3A">
              <w:rPr>
                <w:rFonts w:ascii="Arial" w:eastAsia="Calibri" w:hAnsi="Arial" w:cs="Arial"/>
                <w:bCs/>
                <w:iCs/>
                <w:color w:val="000000"/>
                <w:sz w:val="20"/>
                <w:szCs w:val="20"/>
              </w:rPr>
              <w:t xml:space="preserve"> 2.500.000 EUR skupaj z garancijo in triletno vzdrževalno pogodbo (Slovenija tri leta od nabave nima stroškov z AFIS sistemom). Pogajanja še niso zaključena, zato je cena zgolj informativne narave. Ker nakup sistema AFIS predvideva tudi večje število čitalcev prstov ipd</w:t>
            </w:r>
            <w:r w:rsidR="00007886">
              <w:rPr>
                <w:rFonts w:ascii="Arial" w:eastAsia="Calibri" w:hAnsi="Arial" w:cs="Arial"/>
                <w:bCs/>
                <w:iCs/>
                <w:color w:val="000000"/>
                <w:sz w:val="20"/>
                <w:szCs w:val="20"/>
              </w:rPr>
              <w:t>.</w:t>
            </w:r>
            <w:r w:rsidRPr="00574D3A">
              <w:rPr>
                <w:rFonts w:ascii="Arial" w:eastAsia="Calibri" w:hAnsi="Arial" w:cs="Arial"/>
                <w:bCs/>
                <w:iCs/>
                <w:color w:val="000000"/>
                <w:sz w:val="20"/>
                <w:szCs w:val="20"/>
              </w:rPr>
              <w:t>, je nabava ABIS temu primerno nižje ocenjena.</w:t>
            </w:r>
          </w:p>
          <w:p w14:paraId="56AE7245" w14:textId="32354043"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8.200 EUR</w:t>
            </w:r>
          </w:p>
          <w:p w14:paraId="7D62AB9C"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zajemajo obisk referenčnega laboratorija z obrazno primerjavo in pripravo tehničnih specifikacij in dokumentacije za nabavo.</w:t>
            </w:r>
          </w:p>
          <w:p w14:paraId="4D5E8B1D" w14:textId="3FEF0981"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1.181.000 EUR </w:t>
            </w:r>
          </w:p>
          <w:p w14:paraId="3F0BB2B9" w14:textId="77777777"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Nakup in vzdrževanje strežniške infrastrukture (HW in SW) za delovanje sistema</w:t>
            </w:r>
          </w:p>
          <w:p w14:paraId="3ED43F38" w14:textId="0973B2FE"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Nakup in vzdrževanje opreme za izdelavo in vnos fotografij ter drugega slikovnega materiala na SKP PU in </w:t>
            </w:r>
            <w:r w:rsidR="0015153B">
              <w:rPr>
                <w:rFonts w:ascii="Arial" w:eastAsia="Calibri" w:hAnsi="Arial" w:cs="Arial"/>
                <w:color w:val="000000"/>
                <w:sz w:val="20"/>
                <w:szCs w:val="20"/>
                <w:lang w:eastAsia="sl-SI"/>
              </w:rPr>
              <w:t xml:space="preserve">pri </w:t>
            </w:r>
            <w:r w:rsidRPr="00574D3A">
              <w:rPr>
                <w:rFonts w:ascii="Arial" w:eastAsia="Calibri" w:hAnsi="Arial" w:cs="Arial"/>
                <w:color w:val="000000"/>
                <w:sz w:val="20"/>
                <w:szCs w:val="20"/>
                <w:lang w:eastAsia="sl-SI"/>
              </w:rPr>
              <w:t>drugih uporabnikih v Policiji</w:t>
            </w:r>
          </w:p>
          <w:p w14:paraId="6F8A2347" w14:textId="77777777"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Nakup in triletno vzdrževanje programske opreme za delovanje obrazne primerjave</w:t>
            </w:r>
          </w:p>
          <w:p w14:paraId="21785621" w14:textId="504C786C"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Integracija sistema obrazne primerjave v obstoječi informacijski sistem in evidenco fotografiranih oseb</w:t>
            </w:r>
            <w:r w:rsidR="0015153B">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osumljenih </w:t>
            </w:r>
            <w:r w:rsidR="0015153B">
              <w:rPr>
                <w:rFonts w:ascii="Arial" w:eastAsia="Calibri" w:hAnsi="Arial" w:cs="Arial"/>
                <w:color w:val="000000"/>
                <w:sz w:val="20"/>
                <w:szCs w:val="20"/>
                <w:lang w:eastAsia="sl-SI"/>
              </w:rPr>
              <w:t>kaznivega dejanja</w:t>
            </w:r>
          </w:p>
          <w:p w14:paraId="208CE2DE" w14:textId="20B4A9EB"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usposabljanj in informiranja: 41.000 EUR </w:t>
            </w:r>
          </w:p>
          <w:p w14:paraId="57E81EF0"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iCs/>
                <w:color w:val="000000"/>
                <w:sz w:val="20"/>
                <w:szCs w:val="20"/>
                <w:lang w:eastAsia="sl-SI"/>
              </w:rPr>
              <w:t>Stroški usposabljanja minimalno dveh strokovnjakov za vzdrževanje ABIS in usposabljanje končnih uporabnikov za delo z uporabniško rešitvijo obrazne primerjave.</w:t>
            </w:r>
          </w:p>
          <w:p w14:paraId="7EF7B12E"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1.230.200 EUR</w:t>
            </w:r>
          </w:p>
          <w:p w14:paraId="7F55234C"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003828E7" w14:textId="77777777" w:rsidR="00574D3A" w:rsidRPr="00574D3A" w:rsidRDefault="00574D3A" w:rsidP="00574D3A">
            <w:pPr>
              <w:jc w:val="both"/>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Digitalizacija arhivskega gradiva MNZ</w:t>
            </w:r>
          </w:p>
          <w:p w14:paraId="0585D700" w14:textId="4DE75850"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Cs/>
                <w:iCs/>
                <w:color w:val="000000"/>
                <w:sz w:val="20"/>
                <w:szCs w:val="20"/>
              </w:rPr>
              <w:t>Ocena stroškov je pripravljena na podlagi ocene DIIP za e-Hrambo v MNZ</w:t>
            </w:r>
            <w:r w:rsidR="0015153B">
              <w:rPr>
                <w:rFonts w:ascii="Arial" w:eastAsia="Calibri" w:hAnsi="Arial" w:cs="Arial"/>
                <w:bCs/>
                <w:iCs/>
                <w:color w:val="000000"/>
                <w:sz w:val="20"/>
                <w:szCs w:val="20"/>
              </w:rPr>
              <w:t>-ju</w:t>
            </w:r>
            <w:r w:rsidRPr="00574D3A">
              <w:rPr>
                <w:rFonts w:ascii="Arial" w:eastAsia="Calibri" w:hAnsi="Arial" w:cs="Arial"/>
                <w:bCs/>
                <w:iCs/>
                <w:color w:val="000000"/>
                <w:sz w:val="20"/>
                <w:szCs w:val="20"/>
              </w:rPr>
              <w:t xml:space="preserve"> v okviru vzpostavitvenega dokumenta projekta izdelave Notranjih pravil za zajem in hrambo gradiva v digitalni obliki za MNZ, IRSNZ in Policijo. Pri oceni stroškov pretvorbe arhivske</w:t>
            </w:r>
            <w:r w:rsidR="0015153B">
              <w:rPr>
                <w:rFonts w:ascii="Arial" w:eastAsia="Calibri" w:hAnsi="Arial" w:cs="Arial"/>
                <w:bCs/>
                <w:iCs/>
                <w:color w:val="000000"/>
                <w:sz w:val="20"/>
                <w:szCs w:val="20"/>
              </w:rPr>
              <w:t>ga</w:t>
            </w:r>
            <w:r w:rsidRPr="00574D3A">
              <w:rPr>
                <w:rFonts w:ascii="Arial" w:eastAsia="Calibri" w:hAnsi="Arial" w:cs="Arial"/>
                <w:bCs/>
                <w:iCs/>
                <w:color w:val="000000"/>
                <w:sz w:val="20"/>
                <w:szCs w:val="20"/>
              </w:rPr>
              <w:t xml:space="preserve"> gradiva smo upoštevali okvirne cene s strani akreditiranih ponudnikov na Arhivu RS.</w:t>
            </w:r>
          </w:p>
          <w:p w14:paraId="7A95CD80"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p>
          <w:p w14:paraId="5FF9A00B" w14:textId="3F33DAE4"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razvoja in implementacije: 510.000 EUR brez DDV</w:t>
            </w:r>
          </w:p>
          <w:p w14:paraId="067DB951" w14:textId="436130E6" w:rsidR="00574D3A" w:rsidRPr="00574D3A" w:rsidRDefault="00620EF7" w:rsidP="00574D3A">
            <w:pPr>
              <w:jc w:val="both"/>
              <w:textAlignment w:val="baseline"/>
              <w:rPr>
                <w:rFonts w:ascii="Arial" w:eastAsia="Calibri" w:hAnsi="Arial" w:cs="Arial"/>
                <w:bCs/>
                <w:color w:val="000000"/>
                <w:sz w:val="20"/>
                <w:szCs w:val="20"/>
                <w:lang w:eastAsia="sl-SI"/>
              </w:rPr>
            </w:pPr>
            <w:r>
              <w:rPr>
                <w:rFonts w:ascii="Arial" w:eastAsia="Calibri" w:hAnsi="Arial" w:cs="Arial"/>
                <w:bCs/>
                <w:color w:val="000000"/>
                <w:sz w:val="20"/>
                <w:szCs w:val="20"/>
                <w:lang w:eastAsia="sl-SI"/>
              </w:rPr>
              <w:t>V to skupino stroškov so vključeni</w:t>
            </w:r>
            <w:r w:rsidR="00574D3A" w:rsidRPr="00574D3A">
              <w:rPr>
                <w:rFonts w:ascii="Arial" w:eastAsia="Calibri" w:hAnsi="Arial" w:cs="Arial"/>
                <w:bCs/>
                <w:color w:val="000000"/>
                <w:sz w:val="20"/>
                <w:szCs w:val="20"/>
                <w:lang w:eastAsia="sl-SI"/>
              </w:rPr>
              <w:t>:</w:t>
            </w:r>
          </w:p>
          <w:p w14:paraId="203AFA72" w14:textId="02F0A288" w:rsidR="00574D3A" w:rsidRPr="00574D3A" w:rsidRDefault="00574D3A" w:rsidP="00632FE8">
            <w:pPr>
              <w:numPr>
                <w:ilvl w:val="0"/>
                <w:numId w:val="28"/>
              </w:numPr>
              <w:autoSpaceDE w:val="0"/>
              <w:autoSpaceDN w:val="0"/>
              <w:adjustRightInd w:val="0"/>
              <w:jc w:val="both"/>
              <w:rPr>
                <w:rFonts w:ascii="Arial" w:eastAsia="Calibri" w:hAnsi="Arial" w:cs="Arial"/>
                <w:color w:val="000000"/>
                <w:sz w:val="20"/>
                <w:szCs w:val="20"/>
              </w:rPr>
            </w:pPr>
            <w:r w:rsidRPr="00574D3A">
              <w:rPr>
                <w:rFonts w:ascii="Arial" w:eastAsia="Calibri" w:hAnsi="Arial" w:cs="Arial"/>
                <w:color w:val="000000"/>
                <w:sz w:val="20"/>
                <w:szCs w:val="20"/>
              </w:rPr>
              <w:t>Priprava študije, analize, projektna dokumentacija, svetovanje pri pripravi</w:t>
            </w:r>
            <w:r w:rsidR="00620EF7">
              <w:rPr>
                <w:rFonts w:ascii="Arial" w:eastAsia="Calibri" w:hAnsi="Arial" w:cs="Arial"/>
                <w:color w:val="000000"/>
                <w:sz w:val="20"/>
                <w:szCs w:val="20"/>
              </w:rPr>
              <w:t>:</w:t>
            </w:r>
            <w:r w:rsidR="00022935">
              <w:rPr>
                <w:rFonts w:ascii="Arial" w:eastAsia="Calibri" w:hAnsi="Arial" w:cs="Arial"/>
                <w:color w:val="000000"/>
                <w:sz w:val="20"/>
                <w:szCs w:val="20"/>
              </w:rPr>
              <w:t xml:space="preserve"> </w:t>
            </w:r>
            <w:r w:rsidRPr="00574D3A">
              <w:rPr>
                <w:rFonts w:ascii="Arial" w:eastAsia="Calibri" w:hAnsi="Arial" w:cs="Arial"/>
                <w:color w:val="000000"/>
                <w:sz w:val="20"/>
                <w:szCs w:val="20"/>
              </w:rPr>
              <w:t>20.000 EUR</w:t>
            </w:r>
          </w:p>
          <w:p w14:paraId="11A6ACBA" w14:textId="77EBDE8D" w:rsidR="00574D3A" w:rsidRPr="00574D3A" w:rsidRDefault="00620EF7" w:rsidP="00632FE8">
            <w:pPr>
              <w:numPr>
                <w:ilvl w:val="0"/>
                <w:numId w:val="28"/>
              </w:numPr>
              <w:autoSpaceDE w:val="0"/>
              <w:autoSpaceDN w:val="0"/>
              <w:adjustRightInd w:val="0"/>
              <w:jc w:val="both"/>
              <w:rPr>
                <w:rFonts w:ascii="Arial" w:eastAsia="Calibri" w:hAnsi="Arial" w:cs="Arial"/>
                <w:color w:val="000000"/>
                <w:sz w:val="20"/>
                <w:szCs w:val="20"/>
              </w:rPr>
            </w:pPr>
            <w:r>
              <w:rPr>
                <w:rFonts w:ascii="Arial" w:eastAsia="Calibri" w:hAnsi="Arial" w:cs="Arial"/>
                <w:color w:val="000000"/>
                <w:sz w:val="20"/>
                <w:szCs w:val="20"/>
              </w:rPr>
              <w:t>V</w:t>
            </w:r>
            <w:r w:rsidR="00574D3A" w:rsidRPr="00574D3A">
              <w:rPr>
                <w:rFonts w:ascii="Arial" w:eastAsia="Calibri" w:hAnsi="Arial" w:cs="Arial"/>
                <w:color w:val="000000"/>
                <w:sz w:val="20"/>
                <w:szCs w:val="20"/>
              </w:rPr>
              <w:t>zdrževanje IS</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50.000 EUR</w:t>
            </w:r>
          </w:p>
          <w:p w14:paraId="423D0FB8" w14:textId="74300CE4" w:rsidR="00574D3A" w:rsidRPr="00574D3A" w:rsidRDefault="00620EF7" w:rsidP="00632FE8">
            <w:pPr>
              <w:numPr>
                <w:ilvl w:val="0"/>
                <w:numId w:val="28"/>
              </w:numPr>
              <w:autoSpaceDE w:val="0"/>
              <w:autoSpaceDN w:val="0"/>
              <w:adjustRightInd w:val="0"/>
              <w:jc w:val="both"/>
              <w:rPr>
                <w:rFonts w:ascii="Arial" w:eastAsia="Calibri" w:hAnsi="Arial" w:cs="Arial"/>
                <w:color w:val="000000"/>
                <w:sz w:val="20"/>
                <w:szCs w:val="20"/>
              </w:rPr>
            </w:pPr>
            <w:r>
              <w:rPr>
                <w:rFonts w:ascii="Arial" w:eastAsia="Calibri" w:hAnsi="Arial" w:cs="Arial"/>
                <w:color w:val="000000"/>
                <w:sz w:val="20"/>
                <w:szCs w:val="20"/>
              </w:rPr>
              <w:t>R</w:t>
            </w:r>
            <w:r w:rsidR="00574D3A" w:rsidRPr="00574D3A">
              <w:rPr>
                <w:rFonts w:ascii="Arial" w:eastAsia="Calibri" w:hAnsi="Arial" w:cs="Arial"/>
                <w:color w:val="000000"/>
                <w:sz w:val="20"/>
                <w:szCs w:val="20"/>
              </w:rPr>
              <w:t>azvoj in programiranje IS</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30.000 EUR</w:t>
            </w:r>
          </w:p>
          <w:p w14:paraId="3B90EFDE" w14:textId="726B7DD0" w:rsidR="00574D3A" w:rsidRPr="00574D3A" w:rsidRDefault="00620EF7" w:rsidP="00632FE8">
            <w:pPr>
              <w:numPr>
                <w:ilvl w:val="0"/>
                <w:numId w:val="28"/>
              </w:numPr>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N</w:t>
            </w:r>
            <w:r w:rsidR="00574D3A" w:rsidRPr="00574D3A">
              <w:rPr>
                <w:rFonts w:ascii="Arial" w:eastAsia="Calibri" w:hAnsi="Arial" w:cs="Arial"/>
                <w:color w:val="000000"/>
                <w:sz w:val="20"/>
                <w:szCs w:val="20"/>
                <w:lang w:eastAsia="sl-SI"/>
              </w:rPr>
              <w:t>adgradnje IS</w:t>
            </w:r>
            <w:r>
              <w:rPr>
                <w:rFonts w:ascii="Arial" w:eastAsia="Calibri" w:hAnsi="Arial" w:cs="Arial"/>
                <w:color w:val="000000"/>
                <w:sz w:val="20"/>
                <w:szCs w:val="20"/>
                <w:lang w:eastAsia="sl-SI"/>
              </w:rPr>
              <w:t>:</w:t>
            </w:r>
            <w:r w:rsidR="00574D3A" w:rsidRPr="00574D3A">
              <w:rPr>
                <w:rFonts w:ascii="Arial" w:eastAsia="Calibri" w:hAnsi="Arial" w:cs="Arial"/>
                <w:color w:val="000000"/>
                <w:sz w:val="20"/>
                <w:szCs w:val="20"/>
                <w:lang w:eastAsia="sl-SI"/>
              </w:rPr>
              <w:t xml:space="preserve"> 20.000 EUR</w:t>
            </w:r>
          </w:p>
          <w:p w14:paraId="424EF250" w14:textId="0DB4D137" w:rsidR="00574D3A" w:rsidRPr="00574D3A" w:rsidRDefault="00574D3A" w:rsidP="00632FE8">
            <w:pPr>
              <w:numPr>
                <w:ilvl w:val="0"/>
                <w:numId w:val="28"/>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Digitalizacija arhivskega gradiva MNZ (</w:t>
            </w:r>
            <w:r w:rsidR="00620EF7">
              <w:rPr>
                <w:rFonts w:ascii="Arial" w:eastAsia="Calibri" w:hAnsi="Arial" w:cs="Arial"/>
                <w:color w:val="000000"/>
                <w:sz w:val="20"/>
                <w:szCs w:val="20"/>
                <w:lang w:eastAsia="sl-SI"/>
              </w:rPr>
              <w:t>okoli</w:t>
            </w:r>
            <w:r w:rsidRPr="00574D3A">
              <w:rPr>
                <w:rFonts w:ascii="Arial" w:eastAsia="Calibri" w:hAnsi="Arial" w:cs="Arial"/>
                <w:color w:val="000000"/>
                <w:sz w:val="20"/>
                <w:szCs w:val="20"/>
                <w:lang w:eastAsia="sl-SI"/>
              </w:rPr>
              <w:t xml:space="preserve"> 975 tm, v 1 tm </w:t>
            </w:r>
            <w:r w:rsidR="00620EF7">
              <w:rPr>
                <w:rFonts w:ascii="Arial" w:eastAsia="Calibri" w:hAnsi="Arial" w:cs="Arial"/>
                <w:color w:val="000000"/>
                <w:sz w:val="20"/>
                <w:szCs w:val="20"/>
                <w:lang w:eastAsia="sl-SI"/>
              </w:rPr>
              <w:t>je okoli</w:t>
            </w:r>
            <w:r w:rsidRPr="00574D3A">
              <w:rPr>
                <w:rFonts w:ascii="Arial" w:eastAsia="Calibri" w:hAnsi="Arial" w:cs="Arial"/>
                <w:color w:val="000000"/>
                <w:sz w:val="20"/>
                <w:szCs w:val="20"/>
                <w:lang w:eastAsia="sl-SI"/>
              </w:rPr>
              <w:t xml:space="preserve"> 10.000 listov (strani) A4 format) = 0,04</w:t>
            </w:r>
            <w:r w:rsidR="00022935">
              <w:rPr>
                <w:rFonts w:ascii="Arial" w:eastAsia="Calibri" w:hAnsi="Arial" w:cs="Arial"/>
                <w:color w:val="000000"/>
                <w:sz w:val="20"/>
                <w:szCs w:val="20"/>
                <w:lang w:eastAsia="sl-SI"/>
              </w:rPr>
              <w:t xml:space="preserve"> </w:t>
            </w:r>
            <w:r w:rsidR="00620EF7">
              <w:rPr>
                <w:rFonts w:ascii="Arial" w:eastAsia="Calibri" w:hAnsi="Arial" w:cs="Arial"/>
                <w:color w:val="000000"/>
                <w:sz w:val="20"/>
                <w:szCs w:val="20"/>
                <w:lang w:eastAsia="sl-SI"/>
              </w:rPr>
              <w:t>x</w:t>
            </w:r>
            <w:r w:rsidR="00022935">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975</w:t>
            </w:r>
            <w:r w:rsidR="00022935">
              <w:rPr>
                <w:rFonts w:ascii="Arial" w:eastAsia="Calibri" w:hAnsi="Arial" w:cs="Arial"/>
                <w:color w:val="000000"/>
                <w:sz w:val="20"/>
                <w:szCs w:val="20"/>
                <w:lang w:eastAsia="sl-SI"/>
              </w:rPr>
              <w:t xml:space="preserve"> </w:t>
            </w:r>
            <w:r w:rsidR="00620EF7">
              <w:rPr>
                <w:rFonts w:ascii="Arial" w:eastAsia="Calibri" w:hAnsi="Arial" w:cs="Arial"/>
                <w:color w:val="000000"/>
                <w:sz w:val="20"/>
                <w:szCs w:val="20"/>
                <w:lang w:eastAsia="sl-SI"/>
              </w:rPr>
              <w:t>x</w:t>
            </w:r>
            <w:r w:rsidR="00022935">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10.000</w:t>
            </w:r>
            <w:r w:rsidR="00620EF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390.000 EUR</w:t>
            </w:r>
          </w:p>
          <w:p w14:paraId="69B2B8A8" w14:textId="7D67102D"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nakupa opreme: 1.050.000 EUR brez DDV</w:t>
            </w:r>
          </w:p>
          <w:p w14:paraId="0862FDD2" w14:textId="75E486D4" w:rsidR="00574D3A" w:rsidRPr="00574D3A" w:rsidRDefault="00574D3A" w:rsidP="00632FE8">
            <w:pPr>
              <w:numPr>
                <w:ilvl w:val="0"/>
                <w:numId w:val="29"/>
              </w:numPr>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 xml:space="preserve">Programska oprema za razvoj in delovanje IS - nakup ali najem in vzdrževanje licenc, patentov ter podobnih </w:t>
            </w:r>
            <w:r w:rsidR="00C9724A">
              <w:rPr>
                <w:rFonts w:ascii="Arial" w:eastAsia="Calibri" w:hAnsi="Arial" w:cs="Arial"/>
                <w:color w:val="000000"/>
                <w:sz w:val="20"/>
                <w:szCs w:val="20"/>
              </w:rPr>
              <w:t xml:space="preserve">potrebnih </w:t>
            </w:r>
            <w:r w:rsidRPr="00574D3A">
              <w:rPr>
                <w:rFonts w:ascii="Arial" w:eastAsia="Calibri" w:hAnsi="Arial" w:cs="Arial"/>
                <w:color w:val="000000"/>
                <w:sz w:val="20"/>
                <w:szCs w:val="20"/>
              </w:rPr>
              <w:t>pravic</w:t>
            </w:r>
            <w:r w:rsidR="00C9724A">
              <w:rPr>
                <w:rFonts w:ascii="Arial" w:eastAsia="Calibri" w:hAnsi="Arial" w:cs="Arial"/>
                <w:color w:val="000000"/>
                <w:sz w:val="20"/>
                <w:szCs w:val="20"/>
              </w:rPr>
              <w:t>:</w:t>
            </w:r>
            <w:r w:rsidRPr="00574D3A">
              <w:rPr>
                <w:rFonts w:ascii="Arial" w:eastAsia="Calibri" w:hAnsi="Arial" w:cs="Arial"/>
                <w:color w:val="000000"/>
                <w:sz w:val="20"/>
                <w:szCs w:val="20"/>
              </w:rPr>
              <w:t xml:space="preserve"> 330.000 EUR</w:t>
            </w:r>
          </w:p>
          <w:p w14:paraId="58B00D45" w14:textId="6164F7EA" w:rsidR="00574D3A" w:rsidRPr="00574D3A" w:rsidRDefault="00161D53" w:rsidP="00632FE8">
            <w:pPr>
              <w:numPr>
                <w:ilvl w:val="0"/>
                <w:numId w:val="29"/>
              </w:numPr>
              <w:autoSpaceDE w:val="0"/>
              <w:autoSpaceDN w:val="0"/>
              <w:adjustRightInd w:val="0"/>
              <w:contextualSpacing/>
              <w:jc w:val="both"/>
              <w:rPr>
                <w:rFonts w:ascii="Arial" w:eastAsia="Calibri" w:hAnsi="Arial" w:cs="Arial"/>
                <w:color w:val="000000"/>
                <w:sz w:val="20"/>
                <w:szCs w:val="20"/>
              </w:rPr>
            </w:pPr>
            <w:r>
              <w:rPr>
                <w:rFonts w:ascii="Arial" w:eastAsia="Calibri" w:hAnsi="Arial" w:cs="Arial"/>
                <w:color w:val="000000"/>
                <w:sz w:val="20"/>
                <w:szCs w:val="20"/>
              </w:rPr>
              <w:t>N</w:t>
            </w:r>
            <w:r w:rsidR="00574D3A" w:rsidRPr="00574D3A">
              <w:rPr>
                <w:rFonts w:ascii="Arial" w:eastAsia="Calibri" w:hAnsi="Arial" w:cs="Arial"/>
                <w:color w:val="000000"/>
                <w:sz w:val="20"/>
                <w:szCs w:val="20"/>
              </w:rPr>
              <w:t>akup sistemskih licenc, patentov in podobnih pravic</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potrebnih za delovanje strežniške infrastrukture (nakup pravice do uporabe, podpore; nakup ali najem programske opreme; vzdrževanje licenčne programske opreme; vzdrževanje sistemske licenčne programske opreme; vzdrževanje nelicenčne programske opreme ipd.)</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380.000 EUR</w:t>
            </w:r>
          </w:p>
          <w:p w14:paraId="74FA01CE" w14:textId="7987C756" w:rsidR="00574D3A" w:rsidRPr="00574D3A" w:rsidRDefault="00161D53" w:rsidP="00632FE8">
            <w:pPr>
              <w:numPr>
                <w:ilvl w:val="0"/>
                <w:numId w:val="29"/>
              </w:numPr>
              <w:autoSpaceDE w:val="0"/>
              <w:autoSpaceDN w:val="0"/>
              <w:adjustRightInd w:val="0"/>
              <w:contextualSpacing/>
              <w:jc w:val="both"/>
              <w:rPr>
                <w:rFonts w:ascii="Arial" w:eastAsia="Calibri" w:hAnsi="Arial" w:cs="Arial"/>
                <w:color w:val="000000"/>
                <w:sz w:val="20"/>
                <w:szCs w:val="20"/>
              </w:rPr>
            </w:pPr>
            <w:r>
              <w:rPr>
                <w:rFonts w:ascii="Arial" w:eastAsia="Calibri" w:hAnsi="Arial" w:cs="Arial"/>
                <w:color w:val="000000"/>
                <w:sz w:val="20"/>
                <w:szCs w:val="20"/>
              </w:rPr>
              <w:t>N</w:t>
            </w:r>
            <w:r w:rsidR="00574D3A" w:rsidRPr="00574D3A">
              <w:rPr>
                <w:rFonts w:ascii="Arial" w:eastAsia="Calibri" w:hAnsi="Arial" w:cs="Arial"/>
                <w:color w:val="000000"/>
                <w:sz w:val="20"/>
                <w:szCs w:val="20"/>
              </w:rPr>
              <w:t>akup ali najem in vzdrževanje strojne opreme</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potrebne za vzpostavitev in delovanje strežniške infrastrukture (sistemsko upravljanje strojne opreme; operativno vzdrževanje, zagotavljanje delovanja)</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300.000 EUR</w:t>
            </w:r>
          </w:p>
          <w:p w14:paraId="362431B3" w14:textId="68F72DB1" w:rsidR="00574D3A" w:rsidRPr="00574D3A" w:rsidRDefault="00161D53" w:rsidP="00632FE8">
            <w:pPr>
              <w:numPr>
                <w:ilvl w:val="0"/>
                <w:numId w:val="29"/>
              </w:numPr>
              <w:autoSpaceDE w:val="0"/>
              <w:autoSpaceDN w:val="0"/>
              <w:adjustRightInd w:val="0"/>
              <w:contextualSpacing/>
              <w:jc w:val="both"/>
              <w:rPr>
                <w:rFonts w:ascii="Arial" w:eastAsia="Calibri" w:hAnsi="Arial" w:cs="Arial"/>
                <w:color w:val="000000"/>
                <w:sz w:val="20"/>
                <w:szCs w:val="20"/>
              </w:rPr>
            </w:pPr>
            <w:r>
              <w:rPr>
                <w:rFonts w:ascii="Arial" w:eastAsia="Calibri" w:hAnsi="Arial" w:cs="Arial"/>
                <w:color w:val="000000"/>
                <w:sz w:val="20"/>
                <w:szCs w:val="20"/>
              </w:rPr>
              <w:t>N</w:t>
            </w:r>
            <w:r w:rsidR="00574D3A" w:rsidRPr="00574D3A">
              <w:rPr>
                <w:rFonts w:ascii="Arial" w:eastAsia="Calibri" w:hAnsi="Arial" w:cs="Arial"/>
                <w:color w:val="000000"/>
                <w:sz w:val="20"/>
                <w:szCs w:val="20"/>
              </w:rPr>
              <w:t>akup druge opreme: računalniki, skenerji, čitalci itd.</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40.000 EUR </w:t>
            </w:r>
          </w:p>
          <w:p w14:paraId="25936F3A" w14:textId="77777777" w:rsidR="00574D3A" w:rsidRPr="00574D3A" w:rsidRDefault="00574D3A" w:rsidP="00AD6785">
            <w:pPr>
              <w:autoSpaceDE w:val="0"/>
              <w:autoSpaceDN w:val="0"/>
              <w:adjustRightInd w:val="0"/>
              <w:ind w:left="720"/>
              <w:contextualSpacing/>
              <w:jc w:val="both"/>
              <w:rPr>
                <w:rFonts w:ascii="Arial" w:eastAsia="Calibri" w:hAnsi="Arial" w:cs="Arial"/>
                <w:color w:val="000000"/>
                <w:sz w:val="20"/>
                <w:szCs w:val="20"/>
              </w:rPr>
            </w:pPr>
          </w:p>
          <w:p w14:paraId="241EDDB0"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Stroški usposabljanj in informiranja v višini: 30.000 EUR brez DDV</w:t>
            </w:r>
          </w:p>
          <w:p w14:paraId="4F2B65B4" w14:textId="60A88349" w:rsidR="00574D3A" w:rsidRPr="00574D3A" w:rsidRDefault="00574D3A" w:rsidP="00632FE8">
            <w:pPr>
              <w:numPr>
                <w:ilvl w:val="0"/>
                <w:numId w:val="30"/>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Podpora naročniku (vključno s podporo uporabnikom)</w:t>
            </w:r>
            <w:r w:rsidR="00161D53">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20.000 EUR</w:t>
            </w:r>
          </w:p>
          <w:p w14:paraId="4EE99025" w14:textId="6DA0DE74" w:rsidR="00574D3A" w:rsidRPr="00574D3A" w:rsidRDefault="00161D53" w:rsidP="00632FE8">
            <w:pPr>
              <w:numPr>
                <w:ilvl w:val="0"/>
                <w:numId w:val="30"/>
              </w:numPr>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S</w:t>
            </w:r>
            <w:r w:rsidR="00574D3A" w:rsidRPr="00574D3A">
              <w:rPr>
                <w:rFonts w:ascii="Arial" w:eastAsia="Calibri" w:hAnsi="Arial" w:cs="Arial"/>
                <w:color w:val="000000"/>
                <w:sz w:val="20"/>
                <w:szCs w:val="20"/>
                <w:lang w:eastAsia="sl-SI"/>
              </w:rPr>
              <w:t>troški razvoja kompetenc zaposlenih, stroški kotizacij, stroški usposabljanja končnih uporabnikov, stroški usposabljanja izvajalcev ipd.</w:t>
            </w:r>
            <w:r>
              <w:rPr>
                <w:rFonts w:ascii="Arial" w:eastAsia="Calibri" w:hAnsi="Arial" w:cs="Arial"/>
                <w:color w:val="000000"/>
                <w:sz w:val="20"/>
                <w:szCs w:val="20"/>
                <w:lang w:eastAsia="sl-SI"/>
              </w:rPr>
              <w:t>:</w:t>
            </w:r>
            <w:r w:rsidR="00574D3A" w:rsidRPr="00574D3A">
              <w:rPr>
                <w:rFonts w:ascii="Arial" w:eastAsia="Calibri" w:hAnsi="Arial" w:cs="Arial"/>
                <w:color w:val="000000"/>
                <w:sz w:val="20"/>
                <w:szCs w:val="20"/>
                <w:lang w:eastAsia="sl-SI"/>
              </w:rPr>
              <w:t xml:space="preserve"> 10.000 EUR</w:t>
            </w:r>
          </w:p>
          <w:p w14:paraId="714BA88A" w14:textId="777777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1.590.000 EUR brez DDV</w:t>
            </w:r>
          </w:p>
          <w:p w14:paraId="7E8DB2CF" w14:textId="77777777" w:rsidR="00574D3A" w:rsidRPr="00574D3A" w:rsidRDefault="00574D3A" w:rsidP="00574D3A">
            <w:pPr>
              <w:jc w:val="both"/>
              <w:rPr>
                <w:rFonts w:ascii="Arial" w:eastAsia="Arial" w:hAnsi="Arial" w:cs="Arial"/>
                <w:bCs/>
                <w:color w:val="000000"/>
                <w:sz w:val="20"/>
                <w:szCs w:val="20"/>
              </w:rPr>
            </w:pPr>
          </w:p>
          <w:p w14:paraId="1D11B8FF" w14:textId="77777777" w:rsidR="00574D3A" w:rsidRPr="00574D3A" w:rsidRDefault="00574D3A" w:rsidP="00574D3A">
            <w:pPr>
              <w:keepNext/>
              <w:keepLines/>
              <w:jc w:val="both"/>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TETRA</w:t>
            </w:r>
          </w:p>
          <w:p w14:paraId="4BF2C39C" w14:textId="3E14FE48" w:rsidR="00574D3A" w:rsidRPr="00574D3A" w:rsidRDefault="00574D3A" w:rsidP="00F93A1C">
            <w:pPr>
              <w:keepNext/>
              <w:keepLines/>
              <w:jc w:val="both"/>
              <w:rPr>
                <w:rFonts w:ascii="Arial" w:eastAsia="Arial" w:hAnsi="Arial" w:cs="Arial"/>
                <w:bCs/>
                <w:color w:val="000000"/>
                <w:sz w:val="20"/>
                <w:szCs w:val="20"/>
              </w:rPr>
            </w:pPr>
            <w:r w:rsidRPr="00574D3A">
              <w:rPr>
                <w:rFonts w:ascii="Arial" w:eastAsia="Arial" w:hAnsi="Arial" w:cs="Arial"/>
                <w:bCs/>
                <w:color w:val="000000"/>
                <w:sz w:val="20"/>
                <w:szCs w:val="20"/>
              </w:rPr>
              <w:t>Pogodba za projekt nova TETRA je že podpisana in je razdeljena na investicijski del, vzdrževanje in opcije. Plačevanje je predvideno v več fazah. Iz ponudbe in pogodbe stroškov v taki strukturi kot je želena večinoma ni možno razbrati</w:t>
            </w:r>
            <w:r w:rsidR="00F93A1C">
              <w:rPr>
                <w:rFonts w:ascii="Arial" w:eastAsia="Arial" w:hAnsi="Arial" w:cs="Arial"/>
                <w:bCs/>
                <w:color w:val="000000"/>
                <w:sz w:val="20"/>
                <w:szCs w:val="20"/>
              </w:rPr>
              <w:t>, z</w:t>
            </w:r>
            <w:r w:rsidRPr="00574D3A">
              <w:rPr>
                <w:rFonts w:ascii="Arial" w:eastAsia="Arial" w:hAnsi="Arial" w:cs="Arial"/>
                <w:bCs/>
                <w:color w:val="000000"/>
                <w:sz w:val="20"/>
                <w:szCs w:val="20"/>
              </w:rPr>
              <w:t>ato podajamo nekoliko drugačno predstavitev projekta TETRA:</w:t>
            </w:r>
          </w:p>
          <w:p w14:paraId="3B47219F" w14:textId="2190FD77" w:rsidR="00574D3A" w:rsidRPr="00574D3A" w:rsidRDefault="00F93A1C" w:rsidP="00F93A1C">
            <w:pPr>
              <w:autoSpaceDE w:val="0"/>
              <w:autoSpaceDN w:val="0"/>
              <w:adjustRightInd w:val="0"/>
              <w:jc w:val="both"/>
              <w:rPr>
                <w:rFonts w:ascii="Arial" w:eastAsia="Calibri" w:hAnsi="Arial" w:cs="Arial"/>
                <w:color w:val="000000"/>
                <w:sz w:val="20"/>
                <w:szCs w:val="20"/>
              </w:rPr>
            </w:pPr>
            <w:r>
              <w:rPr>
                <w:rFonts w:ascii="Arial" w:eastAsia="Calibri" w:hAnsi="Arial" w:cs="Arial"/>
                <w:color w:val="000000"/>
                <w:sz w:val="20"/>
                <w:szCs w:val="20"/>
              </w:rPr>
              <w:t>z</w:t>
            </w:r>
            <w:r w:rsidR="00574D3A" w:rsidRPr="00574D3A">
              <w:rPr>
                <w:rFonts w:ascii="Arial" w:eastAsia="Calibri" w:hAnsi="Arial" w:cs="Arial"/>
                <w:color w:val="000000"/>
                <w:sz w:val="20"/>
                <w:szCs w:val="20"/>
              </w:rPr>
              <w:t>a vzpostavitev digitalnega radijskega omrežja državnih organov po standardu TETRA je predvidena vzpostavitev radijske infrastrukture na podoben način kot javno GSM omrežje na področju celotne Slovenije (centralni del z baznimi postajami po celotni Slovenij</w:t>
            </w:r>
            <w:r>
              <w:rPr>
                <w:rFonts w:ascii="Arial" w:eastAsia="Calibri" w:hAnsi="Arial" w:cs="Arial"/>
                <w:color w:val="000000"/>
                <w:sz w:val="20"/>
                <w:szCs w:val="20"/>
              </w:rPr>
              <w:t>i,</w:t>
            </w:r>
            <w:r w:rsidR="00574D3A" w:rsidRPr="00574D3A">
              <w:rPr>
                <w:rFonts w:ascii="Arial" w:eastAsia="Calibri" w:hAnsi="Arial" w:cs="Arial"/>
                <w:color w:val="000000"/>
                <w:sz w:val="20"/>
                <w:szCs w:val="20"/>
              </w:rPr>
              <w:t xml:space="preserve"> s katerimi zagotavljamo radijsko pokrivanje terena, ter izgradnja dispečerske aplikacije).</w:t>
            </w:r>
            <w:r>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Pogodba št. C1714-20-460297 je bila podpisana 10.</w:t>
            </w:r>
            <w:r>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12.</w:t>
            </w:r>
            <w:r>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2020 in je stopila v veljavo 24.</w:t>
            </w:r>
            <w:r>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 xml:space="preserve">12. 2020. </w:t>
            </w:r>
          </w:p>
          <w:p w14:paraId="32E1A475" w14:textId="4B1E11ED" w:rsidR="00574D3A" w:rsidRPr="00574D3A" w:rsidRDefault="00574D3A" w:rsidP="00F93A1C">
            <w:pPr>
              <w:autoSpaceDE w:val="0"/>
              <w:autoSpaceDN w:val="0"/>
              <w:adjustRightInd w:val="0"/>
              <w:jc w:val="both"/>
              <w:rPr>
                <w:rFonts w:ascii="Arial" w:eastAsia="Calibri" w:hAnsi="Arial" w:cs="Arial"/>
                <w:color w:val="000000"/>
                <w:sz w:val="20"/>
                <w:szCs w:val="20"/>
              </w:rPr>
            </w:pPr>
            <w:r w:rsidRPr="00574D3A">
              <w:rPr>
                <w:rFonts w:ascii="Arial" w:eastAsia="Calibri" w:hAnsi="Arial" w:cs="Arial"/>
                <w:color w:val="000000"/>
                <w:sz w:val="20"/>
                <w:szCs w:val="20"/>
              </w:rPr>
              <w:t>Pogodba ima tri dele</w:t>
            </w:r>
            <w:r w:rsidR="00F93A1C">
              <w:rPr>
                <w:rFonts w:ascii="Arial" w:eastAsia="Calibri" w:hAnsi="Arial" w:cs="Arial"/>
                <w:color w:val="000000"/>
                <w:sz w:val="20"/>
                <w:szCs w:val="20"/>
              </w:rPr>
              <w:t>,</w:t>
            </w:r>
            <w:r w:rsidRPr="00574D3A">
              <w:rPr>
                <w:rFonts w:ascii="Arial" w:eastAsia="Calibri" w:hAnsi="Arial" w:cs="Arial"/>
                <w:color w:val="000000"/>
                <w:sz w:val="20"/>
                <w:szCs w:val="20"/>
              </w:rPr>
              <w:t xml:space="preserve"> in sicer:</w:t>
            </w:r>
          </w:p>
          <w:p w14:paraId="156EF23A" w14:textId="27D24A20" w:rsidR="00574D3A" w:rsidRPr="00574D3A" w:rsidRDefault="00574D3A" w:rsidP="00F93A1C">
            <w:pPr>
              <w:autoSpaceDE w:val="0"/>
              <w:autoSpaceDN w:val="0"/>
              <w:adjustRightInd w:val="0"/>
              <w:ind w:left="284"/>
              <w:jc w:val="both"/>
              <w:rPr>
                <w:rFonts w:ascii="Arial" w:eastAsia="Calibri" w:hAnsi="Arial" w:cs="Arial"/>
                <w:color w:val="000000"/>
                <w:sz w:val="20"/>
                <w:szCs w:val="20"/>
              </w:rPr>
            </w:pPr>
            <w:r w:rsidRPr="00574D3A">
              <w:rPr>
                <w:rFonts w:ascii="Arial" w:eastAsia="Calibri" w:hAnsi="Arial" w:cs="Arial"/>
                <w:b/>
                <w:bCs/>
                <w:color w:val="000000"/>
                <w:sz w:val="20"/>
                <w:szCs w:val="20"/>
              </w:rPr>
              <w:t xml:space="preserve">A) Investicijski del z garancijskem rokom ter usposabljanjem </w:t>
            </w:r>
            <w:r w:rsidRPr="00574D3A">
              <w:rPr>
                <w:rFonts w:ascii="Arial" w:eastAsia="Calibri" w:hAnsi="Arial" w:cs="Arial"/>
                <w:color w:val="000000"/>
                <w:sz w:val="20"/>
                <w:szCs w:val="20"/>
              </w:rPr>
              <w:t>(</w:t>
            </w:r>
            <w:r w:rsidR="00F93A1C">
              <w:rPr>
                <w:rFonts w:ascii="Arial" w:eastAsia="Calibri" w:hAnsi="Arial" w:cs="Arial"/>
                <w:color w:val="000000"/>
                <w:sz w:val="20"/>
                <w:szCs w:val="20"/>
              </w:rPr>
              <w:t>z</w:t>
            </w:r>
            <w:r w:rsidRPr="00574D3A">
              <w:rPr>
                <w:rFonts w:ascii="Arial" w:eastAsia="Calibri" w:hAnsi="Arial" w:cs="Arial"/>
                <w:color w:val="000000"/>
                <w:sz w:val="20"/>
                <w:szCs w:val="20"/>
              </w:rPr>
              <w:t>ajeta je oprema centralnih stikal radijskega omrežja skupaj z vso konfiguracijsko in programsko opremo ter doživljenjske licence za predvideno število državnih uporabnikov, nadzorni sistem (strojni in aplikacijski del z licencami za upravljanje s sistemom), upravljavski sistem za upravljanje z uporabniki (strojni in aplikacijski del), snemalni in arhivski sistem, dispečerski sistemi (strojna in aplikacijska oprema), bazne postaje, antene in antenski sistemi z vsemi potrebnimi instalacijskimi materiali, usposabljanje</w:t>
            </w:r>
            <w:r w:rsidR="00F93A1C">
              <w:rPr>
                <w:rFonts w:ascii="Arial" w:eastAsia="Calibri" w:hAnsi="Arial" w:cs="Arial"/>
                <w:color w:val="000000"/>
                <w:sz w:val="20"/>
                <w:szCs w:val="20"/>
              </w:rPr>
              <w:t xml:space="preserve"> itd.</w:t>
            </w:r>
          </w:p>
          <w:p w14:paraId="5C4F46C1" w14:textId="0A0D0B67" w:rsidR="00574D3A" w:rsidRPr="00574D3A" w:rsidRDefault="00574D3A" w:rsidP="00F93A1C">
            <w:pPr>
              <w:autoSpaceDE w:val="0"/>
              <w:autoSpaceDN w:val="0"/>
              <w:adjustRightInd w:val="0"/>
              <w:ind w:left="284"/>
              <w:jc w:val="both"/>
              <w:rPr>
                <w:rFonts w:ascii="Arial" w:eastAsia="Calibri" w:hAnsi="Arial" w:cs="Arial"/>
                <w:color w:val="000000"/>
                <w:sz w:val="20"/>
                <w:szCs w:val="20"/>
              </w:rPr>
            </w:pPr>
            <w:r w:rsidRPr="00574D3A">
              <w:rPr>
                <w:rFonts w:ascii="Arial" w:eastAsia="Calibri" w:hAnsi="Arial" w:cs="Arial"/>
                <w:color w:val="000000"/>
                <w:sz w:val="20"/>
                <w:szCs w:val="20"/>
              </w:rPr>
              <w:t>Rok za dobavo opreme, vzpostavitev celotnega sistema</w:t>
            </w:r>
            <w:r w:rsidR="00F93A1C">
              <w:rPr>
                <w:rFonts w:ascii="Arial" w:eastAsia="Calibri" w:hAnsi="Arial" w:cs="Arial"/>
                <w:color w:val="000000"/>
                <w:sz w:val="20"/>
                <w:szCs w:val="20"/>
              </w:rPr>
              <w:t xml:space="preserve"> in</w:t>
            </w:r>
            <w:r w:rsidRPr="00574D3A">
              <w:rPr>
                <w:rFonts w:ascii="Arial" w:eastAsia="Calibri" w:hAnsi="Arial" w:cs="Arial"/>
                <w:color w:val="000000"/>
                <w:sz w:val="20"/>
                <w:szCs w:val="20"/>
              </w:rPr>
              <w:t xml:space="preserve"> izvedb</w:t>
            </w:r>
            <w:r w:rsidR="00F93A1C">
              <w:rPr>
                <w:rFonts w:ascii="Arial" w:eastAsia="Calibri" w:hAnsi="Arial" w:cs="Arial"/>
                <w:color w:val="000000"/>
                <w:sz w:val="20"/>
                <w:szCs w:val="20"/>
              </w:rPr>
              <w:t>o</w:t>
            </w:r>
            <w:r w:rsidRPr="00574D3A">
              <w:rPr>
                <w:rFonts w:ascii="Arial" w:eastAsia="Calibri" w:hAnsi="Arial" w:cs="Arial"/>
                <w:color w:val="000000"/>
                <w:sz w:val="20"/>
                <w:szCs w:val="20"/>
              </w:rPr>
              <w:t xml:space="preserve"> usposabljanja je 400 dni od podpisa pogodbe</w:t>
            </w:r>
            <w:r w:rsidR="00F93A1C">
              <w:rPr>
                <w:rFonts w:ascii="Arial" w:eastAsia="Calibri" w:hAnsi="Arial" w:cs="Arial"/>
                <w:color w:val="000000"/>
                <w:sz w:val="20"/>
                <w:szCs w:val="20"/>
              </w:rPr>
              <w:t xml:space="preserve">, in sicer </w:t>
            </w:r>
            <w:r w:rsidRPr="00574D3A">
              <w:rPr>
                <w:rFonts w:ascii="Arial" w:eastAsia="Calibri" w:hAnsi="Arial" w:cs="Arial"/>
                <w:color w:val="000000"/>
                <w:sz w:val="20"/>
                <w:szCs w:val="20"/>
              </w:rPr>
              <w:t>do 28.</w:t>
            </w:r>
            <w:r w:rsidR="00F93A1C">
              <w:rPr>
                <w:rFonts w:ascii="Arial" w:eastAsia="Calibri" w:hAnsi="Arial" w:cs="Arial"/>
                <w:color w:val="000000"/>
                <w:sz w:val="20"/>
                <w:szCs w:val="20"/>
              </w:rPr>
              <w:t xml:space="preserve"> </w:t>
            </w:r>
            <w:r w:rsidRPr="00574D3A">
              <w:rPr>
                <w:rFonts w:ascii="Arial" w:eastAsia="Calibri" w:hAnsi="Arial" w:cs="Arial"/>
                <w:color w:val="000000"/>
                <w:sz w:val="20"/>
                <w:szCs w:val="20"/>
              </w:rPr>
              <w:t>1.</w:t>
            </w:r>
            <w:r w:rsidR="00F93A1C">
              <w:rPr>
                <w:rFonts w:ascii="Arial" w:eastAsia="Calibri" w:hAnsi="Arial" w:cs="Arial"/>
                <w:color w:val="000000"/>
                <w:sz w:val="20"/>
                <w:szCs w:val="20"/>
              </w:rPr>
              <w:t xml:space="preserve"> </w:t>
            </w:r>
            <w:r w:rsidRPr="00574D3A">
              <w:rPr>
                <w:rFonts w:ascii="Arial" w:eastAsia="Calibri" w:hAnsi="Arial" w:cs="Arial"/>
                <w:color w:val="000000"/>
                <w:sz w:val="20"/>
                <w:szCs w:val="20"/>
              </w:rPr>
              <w:t>2022</w:t>
            </w:r>
            <w:r w:rsidR="00F93A1C">
              <w:rPr>
                <w:rFonts w:ascii="Arial" w:eastAsia="Calibri" w:hAnsi="Arial" w:cs="Arial"/>
                <w:color w:val="000000"/>
                <w:sz w:val="20"/>
                <w:szCs w:val="20"/>
              </w:rPr>
              <w:t>.</w:t>
            </w:r>
          </w:p>
          <w:p w14:paraId="685A2FFB" w14:textId="3B80ED84" w:rsidR="00574D3A" w:rsidRPr="00574D3A" w:rsidRDefault="00F93A1C" w:rsidP="00F93A1C">
            <w:pPr>
              <w:autoSpaceDE w:val="0"/>
              <w:autoSpaceDN w:val="0"/>
              <w:adjustRightInd w:val="0"/>
              <w:ind w:left="284"/>
              <w:jc w:val="both"/>
              <w:rPr>
                <w:rFonts w:ascii="Arial" w:eastAsia="Calibri" w:hAnsi="Arial" w:cs="Arial"/>
                <w:color w:val="000000"/>
                <w:sz w:val="20"/>
                <w:szCs w:val="20"/>
              </w:rPr>
            </w:pPr>
            <w:r>
              <w:rPr>
                <w:rFonts w:ascii="Arial" w:eastAsia="Calibri" w:hAnsi="Arial" w:cs="Arial"/>
                <w:color w:val="000000"/>
                <w:sz w:val="20"/>
                <w:szCs w:val="20"/>
              </w:rPr>
              <w:t>Eno</w:t>
            </w:r>
            <w:r w:rsidR="00574D3A" w:rsidRPr="00574D3A">
              <w:rPr>
                <w:rFonts w:ascii="Arial" w:eastAsia="Calibri" w:hAnsi="Arial" w:cs="Arial"/>
                <w:color w:val="000000"/>
                <w:sz w:val="20"/>
                <w:szCs w:val="20"/>
              </w:rPr>
              <w:t xml:space="preserve"> leto po dokončanju celotnega sistema skladno z zahtevami</w:t>
            </w:r>
            <w:r>
              <w:rPr>
                <w:rFonts w:ascii="Arial" w:eastAsia="Calibri" w:hAnsi="Arial" w:cs="Arial"/>
                <w:color w:val="000000"/>
                <w:sz w:val="20"/>
                <w:szCs w:val="20"/>
              </w:rPr>
              <w:t xml:space="preserve"> začne</w:t>
            </w:r>
            <w:r w:rsidR="00574D3A" w:rsidRPr="00574D3A">
              <w:rPr>
                <w:rFonts w:ascii="Arial" w:eastAsia="Calibri" w:hAnsi="Arial" w:cs="Arial"/>
                <w:color w:val="000000"/>
                <w:sz w:val="20"/>
                <w:szCs w:val="20"/>
              </w:rPr>
              <w:t xml:space="preserve"> teč</w:t>
            </w:r>
            <w:r>
              <w:rPr>
                <w:rFonts w:ascii="Arial" w:eastAsia="Calibri" w:hAnsi="Arial" w:cs="Arial"/>
                <w:color w:val="000000"/>
                <w:sz w:val="20"/>
                <w:szCs w:val="20"/>
              </w:rPr>
              <w:t>i</w:t>
            </w:r>
            <w:r w:rsidR="00574D3A" w:rsidRPr="00574D3A">
              <w:rPr>
                <w:rFonts w:ascii="Arial" w:eastAsia="Calibri" w:hAnsi="Arial" w:cs="Arial"/>
                <w:color w:val="000000"/>
                <w:sz w:val="20"/>
                <w:szCs w:val="20"/>
              </w:rPr>
              <w:t xml:space="preserve"> garancijski rok ter garancijsko vzdrževanje sistema, kar je zajeto v ceni opreme in njene implementacije na terenu</w:t>
            </w:r>
            <w:r>
              <w:rPr>
                <w:rFonts w:ascii="Arial" w:eastAsia="Calibri" w:hAnsi="Arial" w:cs="Arial"/>
                <w:color w:val="000000"/>
                <w:sz w:val="20"/>
                <w:szCs w:val="20"/>
              </w:rPr>
              <w:t>.</w:t>
            </w:r>
          </w:p>
          <w:p w14:paraId="66EF902A" w14:textId="77777777" w:rsidR="00574D3A" w:rsidRPr="00574D3A" w:rsidRDefault="00574D3A" w:rsidP="00F93A1C">
            <w:pPr>
              <w:autoSpaceDE w:val="0"/>
              <w:autoSpaceDN w:val="0"/>
              <w:adjustRightInd w:val="0"/>
              <w:ind w:left="284"/>
              <w:jc w:val="both"/>
              <w:rPr>
                <w:rFonts w:ascii="Arial" w:eastAsia="Calibri" w:hAnsi="Arial" w:cs="Arial"/>
                <w:b/>
                <w:bCs/>
                <w:color w:val="000000"/>
                <w:sz w:val="20"/>
                <w:szCs w:val="20"/>
              </w:rPr>
            </w:pPr>
            <w:r w:rsidRPr="00574D3A">
              <w:rPr>
                <w:rFonts w:ascii="Arial" w:eastAsia="Calibri" w:hAnsi="Arial" w:cs="Arial"/>
                <w:b/>
                <w:bCs/>
                <w:color w:val="000000"/>
                <w:sz w:val="20"/>
                <w:szCs w:val="20"/>
              </w:rPr>
              <w:t>B) Vzdrževalni del</w:t>
            </w:r>
          </w:p>
          <w:p w14:paraId="0F7A8F40" w14:textId="07CE530B" w:rsidR="00574D3A" w:rsidRPr="00574D3A" w:rsidRDefault="00574D3A" w:rsidP="00F93A1C">
            <w:pPr>
              <w:autoSpaceDE w:val="0"/>
              <w:autoSpaceDN w:val="0"/>
              <w:adjustRightInd w:val="0"/>
              <w:ind w:left="284"/>
              <w:jc w:val="both"/>
              <w:rPr>
                <w:rFonts w:ascii="Arial" w:eastAsia="Calibri" w:hAnsi="Arial" w:cs="Arial"/>
                <w:color w:val="000000"/>
                <w:sz w:val="20"/>
                <w:szCs w:val="20"/>
              </w:rPr>
            </w:pPr>
            <w:r w:rsidRPr="00574D3A">
              <w:rPr>
                <w:rFonts w:ascii="Arial" w:eastAsia="Calibri" w:hAnsi="Arial" w:cs="Arial"/>
                <w:color w:val="000000"/>
                <w:sz w:val="20"/>
                <w:szCs w:val="20"/>
              </w:rPr>
              <w:t>Po končanem garancijskem roku začne teči</w:t>
            </w:r>
            <w:r w:rsidRPr="00574D3A">
              <w:rPr>
                <w:rFonts w:ascii="Arial" w:eastAsia="Calibri" w:hAnsi="Arial" w:cs="Arial"/>
                <w:b/>
                <w:bCs/>
                <w:color w:val="000000"/>
                <w:sz w:val="20"/>
                <w:szCs w:val="20"/>
              </w:rPr>
              <w:t xml:space="preserve"> </w:t>
            </w:r>
            <w:r w:rsidR="00F37CA7">
              <w:rPr>
                <w:rFonts w:ascii="Arial" w:eastAsia="Calibri" w:hAnsi="Arial" w:cs="Arial"/>
                <w:b/>
                <w:bCs/>
                <w:color w:val="000000"/>
                <w:sz w:val="20"/>
                <w:szCs w:val="20"/>
              </w:rPr>
              <w:t>osem</w:t>
            </w:r>
            <w:r w:rsidRPr="00574D3A">
              <w:rPr>
                <w:rFonts w:ascii="Arial" w:eastAsia="Calibri" w:hAnsi="Arial" w:cs="Arial"/>
                <w:b/>
                <w:bCs/>
                <w:color w:val="000000"/>
                <w:sz w:val="20"/>
                <w:szCs w:val="20"/>
              </w:rPr>
              <w:t>letno vzdrževanje</w:t>
            </w:r>
            <w:r w:rsidRPr="00574D3A">
              <w:rPr>
                <w:rFonts w:ascii="Arial" w:eastAsia="Calibri" w:hAnsi="Arial" w:cs="Arial"/>
                <w:color w:val="000000"/>
                <w:sz w:val="20"/>
                <w:szCs w:val="20"/>
              </w:rPr>
              <w:t xml:space="preserve"> celotnega sistema na terenu, vključno z </w:t>
            </w:r>
            <w:r w:rsidRPr="00574D3A">
              <w:rPr>
                <w:rFonts w:ascii="Arial" w:eastAsia="Calibri" w:hAnsi="Arial" w:cs="Arial"/>
                <w:b/>
                <w:bCs/>
                <w:color w:val="000000"/>
                <w:sz w:val="20"/>
                <w:szCs w:val="20"/>
              </w:rPr>
              <w:t>investicijskem vzdrževanjem</w:t>
            </w:r>
            <w:r w:rsidRPr="00574D3A">
              <w:rPr>
                <w:rFonts w:ascii="Arial" w:eastAsia="Calibri" w:hAnsi="Arial" w:cs="Arial"/>
                <w:color w:val="000000"/>
                <w:sz w:val="20"/>
                <w:szCs w:val="20"/>
              </w:rPr>
              <w:t xml:space="preserve"> opreme, ki ji bo v tem času potekla življenjska doba (potek življenjske dobe je bil prikazan z uradnim potrdilom proizvajalcev posamezne strojne in programske opreme).</w:t>
            </w:r>
          </w:p>
          <w:p w14:paraId="6BD6449E" w14:textId="77777777" w:rsidR="00574D3A" w:rsidRPr="00574D3A" w:rsidRDefault="00574D3A" w:rsidP="00F93A1C">
            <w:pPr>
              <w:autoSpaceDE w:val="0"/>
              <w:autoSpaceDN w:val="0"/>
              <w:adjustRightInd w:val="0"/>
              <w:ind w:left="284"/>
              <w:jc w:val="both"/>
              <w:rPr>
                <w:rFonts w:ascii="Arial" w:eastAsia="Calibri" w:hAnsi="Arial" w:cs="Arial"/>
                <w:b/>
                <w:bCs/>
                <w:color w:val="000000"/>
                <w:sz w:val="20"/>
                <w:szCs w:val="20"/>
              </w:rPr>
            </w:pPr>
            <w:r w:rsidRPr="00574D3A">
              <w:rPr>
                <w:rFonts w:ascii="Arial" w:eastAsia="Calibri" w:hAnsi="Arial" w:cs="Arial"/>
                <w:b/>
                <w:bCs/>
                <w:color w:val="000000"/>
                <w:sz w:val="20"/>
                <w:szCs w:val="20"/>
              </w:rPr>
              <w:t>C) Opcijski del</w:t>
            </w:r>
          </w:p>
          <w:p w14:paraId="16134E59" w14:textId="6921599F" w:rsidR="00574D3A" w:rsidRPr="00574D3A" w:rsidRDefault="00574D3A" w:rsidP="00F93A1C">
            <w:pPr>
              <w:autoSpaceDE w:val="0"/>
              <w:autoSpaceDN w:val="0"/>
              <w:adjustRightInd w:val="0"/>
              <w:ind w:left="284"/>
              <w:jc w:val="both"/>
              <w:rPr>
                <w:rFonts w:ascii="Arial" w:eastAsia="Calibri" w:hAnsi="Arial" w:cs="Arial"/>
                <w:color w:val="000000"/>
                <w:sz w:val="20"/>
                <w:szCs w:val="20"/>
              </w:rPr>
            </w:pPr>
            <w:r w:rsidRPr="00574D3A">
              <w:rPr>
                <w:rFonts w:ascii="Arial" w:eastAsia="Calibri" w:hAnsi="Arial" w:cs="Arial"/>
                <w:color w:val="000000"/>
                <w:sz w:val="20"/>
                <w:szCs w:val="20"/>
              </w:rPr>
              <w:t>Zajeta je strojna oprema, s katero po končanem projektu prilagodimo kapaciteto celotnega sistema glede na potrebe uporabnikov javne varnosti. Zajet je tudi strojni in aplikacijski vmesnik z licencami</w:t>
            </w:r>
            <w:r w:rsidR="003A3A41">
              <w:rPr>
                <w:rFonts w:ascii="Arial" w:eastAsia="Calibri" w:hAnsi="Arial" w:cs="Arial"/>
                <w:color w:val="000000"/>
                <w:sz w:val="20"/>
                <w:szCs w:val="20"/>
              </w:rPr>
              <w:t>,</w:t>
            </w:r>
            <w:r w:rsidRPr="00574D3A">
              <w:rPr>
                <w:rFonts w:ascii="Arial" w:eastAsia="Calibri" w:hAnsi="Arial" w:cs="Arial"/>
                <w:color w:val="000000"/>
                <w:sz w:val="20"/>
                <w:szCs w:val="20"/>
              </w:rPr>
              <w:t xml:space="preserve"> s katerim digitalni radijski sistem TETRA povežemo v javno širokopasovno digitalno omrežje (4G, 5G....)</w:t>
            </w:r>
            <w:r w:rsidR="003A3A41">
              <w:rPr>
                <w:rFonts w:ascii="Arial" w:eastAsia="Calibri" w:hAnsi="Arial" w:cs="Arial"/>
                <w:color w:val="000000"/>
                <w:sz w:val="20"/>
                <w:szCs w:val="20"/>
              </w:rPr>
              <w:t>.</w:t>
            </w:r>
            <w:r w:rsidRPr="00574D3A">
              <w:rPr>
                <w:rFonts w:ascii="Arial" w:eastAsia="Calibri" w:hAnsi="Arial" w:cs="Arial"/>
                <w:color w:val="000000"/>
                <w:sz w:val="20"/>
                <w:szCs w:val="20"/>
              </w:rPr>
              <w:t xml:space="preserve"> </w:t>
            </w:r>
          </w:p>
          <w:p w14:paraId="7DB16400" w14:textId="4526F0E2" w:rsidR="00574D3A" w:rsidRPr="00574D3A" w:rsidRDefault="00574D3A" w:rsidP="00F93A1C">
            <w:pPr>
              <w:autoSpaceDE w:val="0"/>
              <w:autoSpaceDN w:val="0"/>
              <w:adjustRightInd w:val="0"/>
              <w:ind w:left="284"/>
              <w:jc w:val="both"/>
              <w:rPr>
                <w:rFonts w:ascii="Arial" w:eastAsia="Calibri" w:hAnsi="Arial" w:cs="Arial"/>
                <w:color w:val="000000"/>
                <w:sz w:val="20"/>
                <w:szCs w:val="20"/>
              </w:rPr>
            </w:pPr>
            <w:r w:rsidRPr="00574D3A">
              <w:rPr>
                <w:rFonts w:ascii="Arial" w:eastAsia="Calibri" w:hAnsi="Arial" w:cs="Arial"/>
                <w:color w:val="000000"/>
                <w:sz w:val="20"/>
                <w:szCs w:val="20"/>
              </w:rPr>
              <w:t>Posebej sta v teku še dva nakupa</w:t>
            </w:r>
            <w:r w:rsidR="003A3A41">
              <w:rPr>
                <w:rFonts w:ascii="Arial" w:eastAsia="Calibri" w:hAnsi="Arial" w:cs="Arial"/>
                <w:color w:val="000000"/>
                <w:sz w:val="20"/>
                <w:szCs w:val="20"/>
              </w:rPr>
              <w:t>,</w:t>
            </w:r>
            <w:r w:rsidRPr="00574D3A">
              <w:rPr>
                <w:rFonts w:ascii="Arial" w:eastAsia="Calibri" w:hAnsi="Arial" w:cs="Arial"/>
                <w:color w:val="000000"/>
                <w:sz w:val="20"/>
                <w:szCs w:val="20"/>
              </w:rPr>
              <w:t xml:space="preserve"> in sicer:</w:t>
            </w:r>
          </w:p>
          <w:p w14:paraId="195652A2" w14:textId="11548053" w:rsidR="00574D3A" w:rsidRPr="00574D3A" w:rsidRDefault="003A3A41" w:rsidP="00F93A1C">
            <w:pPr>
              <w:numPr>
                <w:ilvl w:val="0"/>
                <w:numId w:val="17"/>
              </w:numPr>
              <w:autoSpaceDE w:val="0"/>
              <w:autoSpaceDN w:val="0"/>
              <w:adjustRightInd w:val="0"/>
              <w:contextualSpacing/>
              <w:jc w:val="both"/>
              <w:rPr>
                <w:rFonts w:ascii="Arial" w:eastAsia="Calibri" w:hAnsi="Arial" w:cs="Arial"/>
                <w:color w:val="000000"/>
                <w:sz w:val="20"/>
                <w:szCs w:val="20"/>
              </w:rPr>
            </w:pPr>
            <w:r>
              <w:rPr>
                <w:rFonts w:ascii="Arial" w:eastAsia="Calibri" w:hAnsi="Arial" w:cs="Arial"/>
                <w:color w:val="000000"/>
                <w:sz w:val="20"/>
                <w:szCs w:val="20"/>
              </w:rPr>
              <w:lastRenderedPageBreak/>
              <w:t>N</w:t>
            </w:r>
            <w:r w:rsidR="00574D3A" w:rsidRPr="00574D3A">
              <w:rPr>
                <w:rFonts w:ascii="Arial" w:eastAsia="Calibri" w:hAnsi="Arial" w:cs="Arial"/>
                <w:color w:val="000000"/>
                <w:sz w:val="20"/>
                <w:szCs w:val="20"/>
              </w:rPr>
              <w:t>akup radijskih terminalov v vrednosti 800.000 EUR</w:t>
            </w:r>
          </w:p>
          <w:p w14:paraId="1FACC36E" w14:textId="71CBB3E3" w:rsidR="00574D3A" w:rsidRPr="00574D3A" w:rsidRDefault="003A3A41" w:rsidP="00F93A1C">
            <w:pPr>
              <w:numPr>
                <w:ilvl w:val="0"/>
                <w:numId w:val="17"/>
              </w:numPr>
              <w:autoSpaceDE w:val="0"/>
              <w:autoSpaceDN w:val="0"/>
              <w:adjustRightInd w:val="0"/>
              <w:contextualSpacing/>
              <w:jc w:val="both"/>
              <w:rPr>
                <w:rFonts w:ascii="Arial" w:eastAsia="Calibri" w:hAnsi="Arial" w:cs="Arial"/>
                <w:color w:val="000000"/>
                <w:sz w:val="20"/>
                <w:szCs w:val="20"/>
              </w:rPr>
            </w:pPr>
            <w:r>
              <w:rPr>
                <w:rFonts w:ascii="Arial" w:eastAsia="Calibri" w:hAnsi="Arial" w:cs="Arial"/>
                <w:color w:val="000000"/>
                <w:sz w:val="20"/>
                <w:szCs w:val="20"/>
              </w:rPr>
              <w:t>N</w:t>
            </w:r>
            <w:r w:rsidR="00574D3A" w:rsidRPr="00574D3A">
              <w:rPr>
                <w:rFonts w:ascii="Arial" w:eastAsia="Calibri" w:hAnsi="Arial" w:cs="Arial"/>
                <w:color w:val="000000"/>
                <w:sz w:val="20"/>
                <w:szCs w:val="20"/>
              </w:rPr>
              <w:t>akup IP linkov v vrednosti 40.000 EUR</w:t>
            </w:r>
          </w:p>
          <w:p w14:paraId="41D21DBD" w14:textId="77777777" w:rsidR="00574D3A" w:rsidRPr="00574D3A" w:rsidRDefault="00574D3A" w:rsidP="00574D3A">
            <w:pPr>
              <w:autoSpaceDE w:val="0"/>
              <w:autoSpaceDN w:val="0"/>
              <w:adjustRightInd w:val="0"/>
              <w:ind w:left="284"/>
              <w:jc w:val="both"/>
              <w:rPr>
                <w:rFonts w:ascii="Arial" w:eastAsia="Calibri" w:hAnsi="Arial" w:cs="Arial"/>
                <w:color w:val="000000"/>
                <w:sz w:val="20"/>
                <w:szCs w:val="20"/>
              </w:rPr>
            </w:pPr>
          </w:p>
          <w:p w14:paraId="34CBC024" w14:textId="5C63119D" w:rsidR="00574D3A" w:rsidRPr="00574D3A" w:rsidRDefault="00574D3A" w:rsidP="00632FE8">
            <w:pPr>
              <w:numPr>
                <w:ilvl w:val="0"/>
                <w:numId w:val="39"/>
              </w:numPr>
              <w:autoSpaceDE w:val="0"/>
              <w:autoSpaceDN w:val="0"/>
              <w:adjustRightInd w:val="0"/>
              <w:contextualSpacing/>
              <w:jc w:val="both"/>
              <w:rPr>
                <w:rFonts w:ascii="Arial" w:eastAsia="Calibri" w:hAnsi="Arial" w:cs="Arial"/>
                <w:b/>
                <w:bCs/>
                <w:color w:val="000000"/>
                <w:sz w:val="20"/>
                <w:szCs w:val="20"/>
              </w:rPr>
            </w:pPr>
            <w:r w:rsidRPr="00574D3A">
              <w:rPr>
                <w:rFonts w:ascii="Arial" w:eastAsia="Calibri" w:hAnsi="Arial" w:cs="Arial"/>
                <w:b/>
                <w:bCs/>
                <w:color w:val="000000"/>
                <w:sz w:val="20"/>
                <w:szCs w:val="20"/>
                <w:lang w:eastAsia="sl-SI"/>
              </w:rPr>
              <w:t>S</w:t>
            </w:r>
            <w:r w:rsidR="0090583C" w:rsidRPr="00574D3A">
              <w:rPr>
                <w:rFonts w:ascii="Arial" w:eastAsia="Calibri" w:hAnsi="Arial" w:cs="Arial"/>
                <w:b/>
                <w:bCs/>
                <w:color w:val="000000"/>
                <w:sz w:val="20"/>
                <w:szCs w:val="20"/>
                <w:lang w:eastAsia="sl-SI"/>
              </w:rPr>
              <w:t xml:space="preserve">troški razvoja, dobave in implementacije projekta </w:t>
            </w:r>
            <w:r w:rsidR="0090583C">
              <w:rPr>
                <w:rFonts w:ascii="Arial" w:eastAsia="Calibri" w:hAnsi="Arial" w:cs="Arial"/>
                <w:b/>
                <w:bCs/>
                <w:color w:val="000000"/>
                <w:sz w:val="20"/>
                <w:szCs w:val="20"/>
                <w:lang w:eastAsia="sl-SI"/>
              </w:rPr>
              <w:t>T</w:t>
            </w:r>
            <w:r w:rsidR="0090583C" w:rsidRPr="00574D3A">
              <w:rPr>
                <w:rFonts w:ascii="Arial" w:eastAsia="Calibri" w:hAnsi="Arial" w:cs="Arial"/>
                <w:b/>
                <w:bCs/>
                <w:color w:val="000000"/>
                <w:sz w:val="20"/>
                <w:szCs w:val="20"/>
                <w:lang w:eastAsia="sl-SI"/>
              </w:rPr>
              <w:t xml:space="preserve">etra </w:t>
            </w:r>
            <w:r w:rsidRPr="00574D3A">
              <w:rPr>
                <w:rFonts w:ascii="Arial" w:eastAsia="Calibri" w:hAnsi="Arial" w:cs="Arial"/>
                <w:b/>
                <w:bCs/>
                <w:color w:val="000000"/>
                <w:sz w:val="20"/>
                <w:szCs w:val="20"/>
                <w:lang w:eastAsia="sl-SI"/>
              </w:rPr>
              <w:t>(zajeti so tudi stroški usposabljanja</w:t>
            </w:r>
            <w:r w:rsidR="0090583C">
              <w:rPr>
                <w:rFonts w:ascii="Arial" w:eastAsia="Calibri" w:hAnsi="Arial" w:cs="Arial"/>
                <w:b/>
                <w:bCs/>
                <w:color w:val="000000"/>
                <w:sz w:val="20"/>
                <w:szCs w:val="20"/>
                <w:lang w:eastAsia="sl-SI"/>
              </w:rPr>
              <w:t>, vendar je</w:t>
            </w:r>
            <w:r w:rsidRPr="00574D3A">
              <w:rPr>
                <w:rFonts w:ascii="Arial" w:eastAsia="Calibri" w:hAnsi="Arial" w:cs="Arial"/>
                <w:b/>
                <w:bCs/>
                <w:color w:val="000000"/>
                <w:sz w:val="20"/>
                <w:szCs w:val="20"/>
                <w:lang w:eastAsia="sl-SI"/>
              </w:rPr>
              <w:t xml:space="preserve"> znesek prikazan posebej)</w:t>
            </w:r>
          </w:p>
          <w:p w14:paraId="0796EED0" w14:textId="54F90EF6" w:rsidR="00574D3A" w:rsidRPr="00574D3A" w:rsidRDefault="0090583C" w:rsidP="00632FE8">
            <w:pPr>
              <w:numPr>
                <w:ilvl w:val="0"/>
                <w:numId w:val="17"/>
              </w:numPr>
              <w:autoSpaceDE w:val="0"/>
              <w:autoSpaceDN w:val="0"/>
              <w:adjustRightInd w:val="0"/>
              <w:contextualSpacing/>
              <w:jc w:val="both"/>
              <w:rPr>
                <w:rFonts w:ascii="Arial" w:eastAsia="Calibri" w:hAnsi="Arial" w:cs="Arial"/>
                <w:bCs/>
                <w:sz w:val="20"/>
                <w:szCs w:val="20"/>
              </w:rPr>
            </w:pPr>
            <w:r>
              <w:rPr>
                <w:rFonts w:ascii="Arial" w:eastAsia="Calibri" w:hAnsi="Arial" w:cs="Arial"/>
                <w:sz w:val="20"/>
                <w:szCs w:val="20"/>
              </w:rPr>
              <w:t>O</w:t>
            </w:r>
            <w:r w:rsidR="00574D3A" w:rsidRPr="00574D3A">
              <w:rPr>
                <w:rFonts w:ascii="Arial" w:eastAsia="Calibri" w:hAnsi="Arial" w:cs="Arial"/>
                <w:sz w:val="20"/>
                <w:szCs w:val="20"/>
              </w:rPr>
              <w:t xml:space="preserve">snovni sistem TETRA 7.065.198,81 </w:t>
            </w:r>
            <w:r>
              <w:rPr>
                <w:rFonts w:ascii="Arial" w:eastAsia="Calibri" w:hAnsi="Arial" w:cs="Arial"/>
                <w:sz w:val="20"/>
                <w:szCs w:val="20"/>
              </w:rPr>
              <w:t xml:space="preserve">EUR </w:t>
            </w:r>
            <w:r w:rsidR="00574D3A" w:rsidRPr="00574D3A">
              <w:rPr>
                <w:rFonts w:ascii="Arial" w:eastAsia="Calibri" w:hAnsi="Arial" w:cs="Arial"/>
                <w:sz w:val="20"/>
                <w:szCs w:val="20"/>
              </w:rPr>
              <w:t>(</w:t>
            </w:r>
            <w:r>
              <w:rPr>
                <w:rFonts w:ascii="Arial" w:eastAsia="Calibri" w:hAnsi="Arial" w:cs="Arial"/>
                <w:sz w:val="20"/>
                <w:szCs w:val="20"/>
              </w:rPr>
              <w:t xml:space="preserve">cena </w:t>
            </w:r>
            <w:r w:rsidR="00574D3A" w:rsidRPr="00574D3A">
              <w:rPr>
                <w:rFonts w:ascii="Arial" w:eastAsia="Calibri" w:hAnsi="Arial" w:cs="Arial"/>
                <w:sz w:val="20"/>
                <w:szCs w:val="20"/>
              </w:rPr>
              <w:t xml:space="preserve">brez DDV </w:t>
            </w:r>
            <w:r>
              <w:rPr>
                <w:rFonts w:ascii="Arial" w:eastAsia="Calibri" w:hAnsi="Arial" w:cs="Arial"/>
                <w:sz w:val="20"/>
                <w:szCs w:val="20"/>
              </w:rPr>
              <w:t>znaša</w:t>
            </w:r>
            <w:r w:rsidR="00574D3A" w:rsidRPr="00574D3A">
              <w:rPr>
                <w:rFonts w:ascii="Arial" w:eastAsia="Calibri" w:hAnsi="Arial" w:cs="Arial"/>
                <w:sz w:val="20"/>
                <w:szCs w:val="20"/>
              </w:rPr>
              <w:t xml:space="preserve"> 5.791.146,56 EUR) </w:t>
            </w:r>
            <w:r w:rsidR="00574D3A" w:rsidRPr="00574D3A">
              <w:rPr>
                <w:rFonts w:ascii="Arial" w:eastAsia="Calibri" w:hAnsi="Arial" w:cs="Arial"/>
                <w:b/>
                <w:bCs/>
                <w:sz w:val="20"/>
                <w:szCs w:val="20"/>
              </w:rPr>
              <w:t>(v tej ceni so zajeti tudi stroški usposabljanja, ki znašajo 175.927,28 EUR</w:t>
            </w:r>
            <w:r>
              <w:rPr>
                <w:rFonts w:ascii="Arial" w:eastAsia="Calibri" w:hAnsi="Arial" w:cs="Arial"/>
                <w:b/>
                <w:bCs/>
                <w:sz w:val="20"/>
                <w:szCs w:val="20"/>
              </w:rPr>
              <w:t>,</w:t>
            </w:r>
            <w:r w:rsidR="00574D3A" w:rsidRPr="00574D3A">
              <w:rPr>
                <w:rFonts w:ascii="Arial" w:eastAsia="Calibri" w:hAnsi="Arial" w:cs="Arial"/>
                <w:b/>
                <w:bCs/>
                <w:sz w:val="20"/>
                <w:szCs w:val="20"/>
              </w:rPr>
              <w:t xml:space="preserve"> </w:t>
            </w:r>
            <w:r w:rsidR="00574D3A" w:rsidRPr="00574D3A">
              <w:rPr>
                <w:rFonts w:ascii="Arial" w:eastAsia="Calibri" w:hAnsi="Arial" w:cs="Arial"/>
                <w:bCs/>
                <w:sz w:val="20"/>
                <w:szCs w:val="20"/>
              </w:rPr>
              <w:t>brez DDV</w:t>
            </w:r>
            <w:r>
              <w:rPr>
                <w:rFonts w:ascii="Arial" w:eastAsia="Calibri" w:hAnsi="Arial" w:cs="Arial"/>
                <w:bCs/>
                <w:sz w:val="20"/>
                <w:szCs w:val="20"/>
              </w:rPr>
              <w:t xml:space="preserve"> pa</w:t>
            </w:r>
            <w:r w:rsidR="00574D3A" w:rsidRPr="00574D3A">
              <w:rPr>
                <w:rFonts w:ascii="Arial" w:eastAsia="Calibri" w:hAnsi="Arial" w:cs="Arial"/>
                <w:bCs/>
                <w:sz w:val="20"/>
                <w:szCs w:val="20"/>
              </w:rPr>
              <w:t xml:space="preserve"> 144.202,69 EUR)</w:t>
            </w:r>
          </w:p>
          <w:p w14:paraId="44544AD9" w14:textId="1A3BA052" w:rsidR="00574D3A" w:rsidRPr="00574D3A" w:rsidRDefault="0090583C" w:rsidP="00632FE8">
            <w:pPr>
              <w:numPr>
                <w:ilvl w:val="0"/>
                <w:numId w:val="17"/>
              </w:numPr>
              <w:autoSpaceDE w:val="0"/>
              <w:autoSpaceDN w:val="0"/>
              <w:adjustRightInd w:val="0"/>
              <w:contextualSpacing/>
              <w:jc w:val="both"/>
              <w:rPr>
                <w:rFonts w:ascii="Arial" w:eastAsia="Calibri" w:hAnsi="Arial" w:cs="Arial"/>
                <w:sz w:val="20"/>
                <w:szCs w:val="20"/>
              </w:rPr>
            </w:pPr>
            <w:r>
              <w:rPr>
                <w:rFonts w:ascii="Arial" w:eastAsia="Calibri" w:hAnsi="Arial" w:cs="Arial"/>
                <w:sz w:val="20"/>
                <w:szCs w:val="20"/>
              </w:rPr>
              <w:t>G</w:t>
            </w:r>
            <w:r w:rsidR="00574D3A" w:rsidRPr="00574D3A">
              <w:rPr>
                <w:rFonts w:ascii="Arial" w:eastAsia="Calibri" w:hAnsi="Arial" w:cs="Arial"/>
                <w:sz w:val="20"/>
                <w:szCs w:val="20"/>
              </w:rPr>
              <w:t>radbeno</w:t>
            </w:r>
            <w:r>
              <w:rPr>
                <w:rFonts w:ascii="Arial" w:eastAsia="Calibri" w:hAnsi="Arial" w:cs="Arial"/>
                <w:sz w:val="20"/>
                <w:szCs w:val="20"/>
              </w:rPr>
              <w:t>-</w:t>
            </w:r>
            <w:r w:rsidR="00574D3A" w:rsidRPr="00574D3A">
              <w:rPr>
                <w:rFonts w:ascii="Arial" w:eastAsia="Calibri" w:hAnsi="Arial" w:cs="Arial"/>
                <w:sz w:val="20"/>
                <w:szCs w:val="20"/>
              </w:rPr>
              <w:t xml:space="preserve">montažna dela na gorskih lokacijah baznih postaj </w:t>
            </w:r>
            <w:r>
              <w:rPr>
                <w:rFonts w:ascii="Arial" w:eastAsia="Calibri" w:hAnsi="Arial" w:cs="Arial"/>
                <w:sz w:val="20"/>
                <w:szCs w:val="20"/>
              </w:rPr>
              <w:t xml:space="preserve">v </w:t>
            </w:r>
            <w:r w:rsidR="00574D3A" w:rsidRPr="00574D3A">
              <w:rPr>
                <w:rFonts w:ascii="Arial" w:eastAsia="Calibri" w:hAnsi="Arial" w:cs="Arial"/>
                <w:sz w:val="20"/>
                <w:szCs w:val="20"/>
              </w:rPr>
              <w:t>predvid</w:t>
            </w:r>
            <w:r>
              <w:rPr>
                <w:rFonts w:ascii="Arial" w:eastAsia="Calibri" w:hAnsi="Arial" w:cs="Arial"/>
                <w:sz w:val="20"/>
                <w:szCs w:val="20"/>
              </w:rPr>
              <w:t>oma</w:t>
            </w:r>
            <w:r w:rsidR="00574D3A" w:rsidRPr="00574D3A">
              <w:rPr>
                <w:rFonts w:ascii="Arial" w:eastAsia="Calibri" w:hAnsi="Arial" w:cs="Arial"/>
                <w:b/>
                <w:bCs/>
                <w:sz w:val="20"/>
                <w:szCs w:val="20"/>
              </w:rPr>
              <w:t xml:space="preserve"> 10</w:t>
            </w:r>
            <w:r>
              <w:rPr>
                <w:rFonts w:ascii="Arial" w:eastAsia="Calibri" w:hAnsi="Arial" w:cs="Arial"/>
                <w:b/>
                <w:bCs/>
                <w:sz w:val="20"/>
                <w:szCs w:val="20"/>
              </w:rPr>
              <w:t xml:space="preserve"> </w:t>
            </w:r>
            <w:r w:rsidR="00574D3A" w:rsidRPr="00574D3A">
              <w:rPr>
                <w:rFonts w:ascii="Arial" w:eastAsia="Calibri" w:hAnsi="Arial" w:cs="Arial"/>
                <w:b/>
                <w:bCs/>
                <w:sz w:val="20"/>
                <w:szCs w:val="20"/>
              </w:rPr>
              <w:t>%</w:t>
            </w:r>
            <w:r w:rsidR="00574D3A" w:rsidRPr="00574D3A">
              <w:rPr>
                <w:rFonts w:ascii="Arial" w:eastAsia="Calibri" w:hAnsi="Arial" w:cs="Arial"/>
                <w:sz w:val="20"/>
                <w:szCs w:val="20"/>
              </w:rPr>
              <w:t xml:space="preserve"> vrednosti osnovnega sistema TETRA</w:t>
            </w:r>
            <w:r w:rsidR="00BF59B6">
              <w:rPr>
                <w:rFonts w:ascii="Arial" w:eastAsia="Calibri" w:hAnsi="Arial" w:cs="Arial"/>
                <w:sz w:val="20"/>
                <w:szCs w:val="20"/>
              </w:rPr>
              <w:t>:</w:t>
            </w:r>
            <w:r w:rsidR="00574D3A" w:rsidRPr="00574D3A">
              <w:rPr>
                <w:rFonts w:ascii="Arial" w:eastAsia="Calibri" w:hAnsi="Arial" w:cs="Arial"/>
                <w:sz w:val="20"/>
                <w:szCs w:val="20"/>
              </w:rPr>
              <w:t xml:space="preserve"> 706.519,88 EUR (brez DDV 579.114,65 EUR)</w:t>
            </w:r>
          </w:p>
          <w:p w14:paraId="70C843E4" w14:textId="7A1F3C6D" w:rsidR="00574D3A" w:rsidRPr="00574D3A" w:rsidRDefault="0090583C" w:rsidP="00632FE8">
            <w:pPr>
              <w:numPr>
                <w:ilvl w:val="0"/>
                <w:numId w:val="17"/>
              </w:numPr>
              <w:autoSpaceDE w:val="0"/>
              <w:autoSpaceDN w:val="0"/>
              <w:adjustRightInd w:val="0"/>
              <w:contextualSpacing/>
              <w:jc w:val="both"/>
              <w:rPr>
                <w:rFonts w:ascii="Arial" w:eastAsia="Calibri" w:hAnsi="Arial" w:cs="Arial"/>
                <w:sz w:val="20"/>
                <w:szCs w:val="20"/>
              </w:rPr>
            </w:pPr>
            <w:r>
              <w:rPr>
                <w:rFonts w:ascii="Arial" w:eastAsia="Calibri" w:hAnsi="Arial" w:cs="Arial"/>
                <w:sz w:val="20"/>
                <w:szCs w:val="20"/>
              </w:rPr>
              <w:t>O</w:t>
            </w:r>
            <w:r w:rsidR="00574D3A" w:rsidRPr="00574D3A">
              <w:rPr>
                <w:rFonts w:ascii="Arial" w:eastAsia="Calibri" w:hAnsi="Arial" w:cs="Arial"/>
                <w:sz w:val="20"/>
                <w:szCs w:val="20"/>
              </w:rPr>
              <w:t>pcijski del pogodbe (samo LTE vmesnik in 1</w:t>
            </w:r>
            <w:r>
              <w:rPr>
                <w:rFonts w:ascii="Arial" w:eastAsia="Calibri" w:hAnsi="Arial" w:cs="Arial"/>
                <w:sz w:val="20"/>
                <w:szCs w:val="20"/>
              </w:rPr>
              <w:t>.</w:t>
            </w:r>
            <w:r w:rsidR="00574D3A" w:rsidRPr="00574D3A">
              <w:rPr>
                <w:rFonts w:ascii="Arial" w:eastAsia="Calibri" w:hAnsi="Arial" w:cs="Arial"/>
                <w:sz w:val="20"/>
                <w:szCs w:val="20"/>
              </w:rPr>
              <w:t>000 licenc znaša 270.000,00 EUR</w:t>
            </w:r>
            <w:r w:rsidR="00BF59B6">
              <w:rPr>
                <w:rFonts w:ascii="Arial" w:eastAsia="Calibri" w:hAnsi="Arial" w:cs="Arial"/>
                <w:sz w:val="20"/>
                <w:szCs w:val="20"/>
              </w:rPr>
              <w:t>,</w:t>
            </w:r>
            <w:r w:rsidR="00574D3A" w:rsidRPr="00574D3A">
              <w:rPr>
                <w:rFonts w:ascii="Arial" w:eastAsia="Calibri" w:hAnsi="Arial" w:cs="Arial"/>
                <w:sz w:val="20"/>
                <w:szCs w:val="20"/>
              </w:rPr>
              <w:t xml:space="preserve"> brez DDV 221.311,47 EUR)</w:t>
            </w:r>
          </w:p>
          <w:p w14:paraId="4DE17298" w14:textId="04383353" w:rsidR="00574D3A" w:rsidRPr="00574D3A" w:rsidRDefault="0090583C" w:rsidP="00632FE8">
            <w:pPr>
              <w:numPr>
                <w:ilvl w:val="0"/>
                <w:numId w:val="17"/>
              </w:numPr>
              <w:autoSpaceDE w:val="0"/>
              <w:autoSpaceDN w:val="0"/>
              <w:adjustRightInd w:val="0"/>
              <w:contextualSpacing/>
              <w:jc w:val="both"/>
              <w:rPr>
                <w:rFonts w:ascii="Arial" w:eastAsia="Calibri" w:hAnsi="Arial" w:cs="Arial"/>
                <w:sz w:val="20"/>
                <w:szCs w:val="20"/>
              </w:rPr>
            </w:pPr>
            <w:r>
              <w:rPr>
                <w:rFonts w:ascii="Arial" w:eastAsia="Calibri" w:hAnsi="Arial" w:cs="Arial"/>
                <w:sz w:val="20"/>
                <w:szCs w:val="20"/>
              </w:rPr>
              <w:t>N</w:t>
            </w:r>
            <w:r w:rsidR="00574D3A" w:rsidRPr="00574D3A">
              <w:rPr>
                <w:rFonts w:ascii="Arial" w:eastAsia="Calibri" w:hAnsi="Arial" w:cs="Arial"/>
                <w:sz w:val="20"/>
                <w:szCs w:val="20"/>
              </w:rPr>
              <w:t>akup radijskih terminalov TETRA 800.000,00 EUR (brez DDV 655.737,70 EUR)</w:t>
            </w:r>
          </w:p>
          <w:p w14:paraId="5CF6194B" w14:textId="4E11C539" w:rsidR="00574D3A" w:rsidRPr="00574D3A" w:rsidRDefault="0090583C" w:rsidP="00632FE8">
            <w:pPr>
              <w:numPr>
                <w:ilvl w:val="0"/>
                <w:numId w:val="17"/>
              </w:numPr>
              <w:autoSpaceDE w:val="0"/>
              <w:autoSpaceDN w:val="0"/>
              <w:adjustRightInd w:val="0"/>
              <w:contextualSpacing/>
              <w:jc w:val="both"/>
              <w:rPr>
                <w:rFonts w:ascii="Arial" w:eastAsia="Calibri" w:hAnsi="Arial" w:cs="Arial"/>
                <w:sz w:val="20"/>
                <w:szCs w:val="20"/>
              </w:rPr>
            </w:pPr>
            <w:r>
              <w:rPr>
                <w:rFonts w:ascii="Arial" w:eastAsia="Calibri" w:hAnsi="Arial" w:cs="Arial"/>
                <w:sz w:val="20"/>
                <w:szCs w:val="20"/>
              </w:rPr>
              <w:t>N</w:t>
            </w:r>
            <w:r w:rsidR="00574D3A" w:rsidRPr="00574D3A">
              <w:rPr>
                <w:rFonts w:ascii="Arial" w:eastAsia="Calibri" w:hAnsi="Arial" w:cs="Arial"/>
                <w:sz w:val="20"/>
                <w:szCs w:val="20"/>
              </w:rPr>
              <w:t>akup IP radijskih linkov 40.000,00 EUR (brez DDV 32.786,89 EUR)</w:t>
            </w:r>
          </w:p>
          <w:p w14:paraId="6835378C" w14:textId="77777777" w:rsidR="00574D3A" w:rsidRPr="00574D3A" w:rsidRDefault="00574D3A" w:rsidP="00574D3A">
            <w:pPr>
              <w:autoSpaceDE w:val="0"/>
              <w:autoSpaceDN w:val="0"/>
              <w:adjustRightInd w:val="0"/>
              <w:spacing w:line="276" w:lineRule="auto"/>
              <w:ind w:left="284"/>
              <w:jc w:val="both"/>
              <w:rPr>
                <w:rFonts w:ascii="Arial" w:eastAsia="Calibri" w:hAnsi="Arial" w:cs="Arial"/>
                <w:sz w:val="20"/>
                <w:szCs w:val="20"/>
              </w:rPr>
            </w:pPr>
            <w:r w:rsidRPr="00574D3A">
              <w:rPr>
                <w:rFonts w:ascii="Arial" w:eastAsia="Calibri" w:hAnsi="Arial" w:cs="Arial"/>
                <w:sz w:val="20"/>
                <w:szCs w:val="20"/>
              </w:rPr>
              <w:t>========================================</w:t>
            </w:r>
          </w:p>
          <w:p w14:paraId="5CA0E5E0" w14:textId="0785069C" w:rsidR="00574D3A" w:rsidRPr="00574D3A" w:rsidRDefault="00574D3A" w:rsidP="00574D3A">
            <w:pPr>
              <w:autoSpaceDE w:val="0"/>
              <w:autoSpaceDN w:val="0"/>
              <w:adjustRightInd w:val="0"/>
              <w:spacing w:line="276" w:lineRule="auto"/>
              <w:ind w:left="284"/>
              <w:jc w:val="both"/>
              <w:rPr>
                <w:rFonts w:ascii="Arial" w:eastAsia="Calibri" w:hAnsi="Arial" w:cs="Arial"/>
                <w:b/>
                <w:bCs/>
                <w:sz w:val="20"/>
                <w:szCs w:val="20"/>
              </w:rPr>
            </w:pPr>
            <w:r w:rsidRPr="00574D3A">
              <w:rPr>
                <w:rFonts w:ascii="Arial" w:eastAsia="Calibri" w:hAnsi="Arial" w:cs="Arial"/>
                <w:b/>
                <w:bCs/>
                <w:sz w:val="20"/>
                <w:szCs w:val="20"/>
              </w:rPr>
              <w:t>SKUPAJ predvideno: 8.900.000,00 EUR (</w:t>
            </w:r>
            <w:r w:rsidR="00BF59B6">
              <w:rPr>
                <w:rFonts w:ascii="Arial" w:eastAsia="Calibri" w:hAnsi="Arial" w:cs="Arial"/>
                <w:b/>
                <w:bCs/>
                <w:sz w:val="20"/>
                <w:szCs w:val="20"/>
              </w:rPr>
              <w:t>b</w:t>
            </w:r>
            <w:r w:rsidRPr="00574D3A">
              <w:rPr>
                <w:rFonts w:ascii="Arial" w:eastAsia="Calibri" w:hAnsi="Arial" w:cs="Arial"/>
                <w:b/>
                <w:bCs/>
                <w:sz w:val="20"/>
                <w:szCs w:val="20"/>
              </w:rPr>
              <w:t>rez DDV 7.295.081,97 EUR)</w:t>
            </w:r>
          </w:p>
          <w:p w14:paraId="239FB16C" w14:textId="6708B45D" w:rsidR="00574D3A" w:rsidRPr="00574D3A" w:rsidRDefault="00574D3A" w:rsidP="00AD6785">
            <w:pPr>
              <w:autoSpaceDE w:val="0"/>
              <w:autoSpaceDN w:val="0"/>
              <w:adjustRightInd w:val="0"/>
              <w:jc w:val="both"/>
              <w:rPr>
                <w:rFonts w:ascii="Arial" w:eastAsia="Calibri" w:hAnsi="Arial" w:cs="Arial"/>
                <w:sz w:val="20"/>
                <w:szCs w:val="20"/>
              </w:rPr>
            </w:pPr>
            <w:r w:rsidRPr="00574D3A">
              <w:rPr>
                <w:rFonts w:ascii="Arial" w:eastAsia="Calibri" w:hAnsi="Arial" w:cs="Arial"/>
                <w:sz w:val="20"/>
                <w:szCs w:val="20"/>
              </w:rPr>
              <w:t xml:space="preserve">Stroškov dela posebej ne izpostavljamo, ker imajo vsi izvajalci cene dela zajete v ceni opreme in njene implementacije. Naše stroške dela (stroški plač javnih uslužbencev) pa krije država </w:t>
            </w:r>
            <w:r w:rsidR="00536918">
              <w:rPr>
                <w:rFonts w:ascii="Arial" w:eastAsia="Calibri" w:hAnsi="Arial" w:cs="Arial"/>
                <w:sz w:val="20"/>
                <w:szCs w:val="20"/>
              </w:rPr>
              <w:t xml:space="preserve">iz </w:t>
            </w:r>
            <w:r w:rsidRPr="00574D3A">
              <w:rPr>
                <w:rFonts w:ascii="Arial" w:eastAsia="Calibri" w:hAnsi="Arial" w:cs="Arial"/>
                <w:sz w:val="20"/>
                <w:szCs w:val="20"/>
              </w:rPr>
              <w:t>proračun</w:t>
            </w:r>
            <w:r w:rsidR="00536918">
              <w:rPr>
                <w:rFonts w:ascii="Arial" w:eastAsia="Calibri" w:hAnsi="Arial" w:cs="Arial"/>
                <w:sz w:val="20"/>
                <w:szCs w:val="20"/>
              </w:rPr>
              <w:t>a</w:t>
            </w:r>
            <w:r w:rsidRPr="00574D3A">
              <w:rPr>
                <w:rFonts w:ascii="Arial" w:eastAsia="Calibri" w:hAnsi="Arial" w:cs="Arial"/>
                <w:sz w:val="20"/>
                <w:szCs w:val="20"/>
              </w:rPr>
              <w:t xml:space="preserve"> RS.</w:t>
            </w:r>
          </w:p>
          <w:p w14:paraId="2C5ADE1E" w14:textId="768685AA" w:rsidR="00574D3A" w:rsidRPr="00536918" w:rsidRDefault="00574D3A" w:rsidP="00536918">
            <w:pPr>
              <w:numPr>
                <w:ilvl w:val="0"/>
                <w:numId w:val="39"/>
              </w:numPr>
              <w:spacing w:before="60"/>
              <w:contextualSpacing/>
              <w:jc w:val="both"/>
              <w:textAlignment w:val="baseline"/>
              <w:rPr>
                <w:rFonts w:ascii="Arial" w:eastAsia="Calibri" w:hAnsi="Arial" w:cs="Arial"/>
                <w:color w:val="000000"/>
                <w:sz w:val="20"/>
                <w:szCs w:val="20"/>
                <w:lang w:eastAsia="sl-SI"/>
              </w:rPr>
            </w:pPr>
            <w:r w:rsidRPr="00574D3A">
              <w:rPr>
                <w:rFonts w:ascii="Arial" w:eastAsia="Calibri" w:hAnsi="Arial" w:cs="Arial"/>
                <w:b/>
                <w:bCs/>
                <w:color w:val="000000"/>
                <w:sz w:val="20"/>
                <w:szCs w:val="20"/>
                <w:lang w:eastAsia="sl-SI"/>
              </w:rPr>
              <w:t>S</w:t>
            </w:r>
            <w:r w:rsidR="0090583C" w:rsidRPr="00574D3A">
              <w:rPr>
                <w:rFonts w:ascii="Arial" w:eastAsia="Calibri" w:hAnsi="Arial" w:cs="Arial"/>
                <w:b/>
                <w:bCs/>
                <w:color w:val="000000"/>
                <w:sz w:val="20"/>
                <w:szCs w:val="20"/>
                <w:lang w:eastAsia="sl-SI"/>
              </w:rPr>
              <w:t>troški vzdrževanja</w:t>
            </w:r>
            <w:r w:rsidRPr="00574D3A">
              <w:rPr>
                <w:rFonts w:ascii="Arial" w:eastAsia="Calibri" w:hAnsi="Arial" w:cs="Arial"/>
                <w:color w:val="000000"/>
                <w:sz w:val="20"/>
                <w:szCs w:val="20"/>
                <w:lang w:eastAsia="sl-SI"/>
              </w:rPr>
              <w:t>, ki zajemajo investicijsko vzdrževanje</w:t>
            </w:r>
            <w:r w:rsidRPr="00574D3A">
              <w:rPr>
                <w:rFonts w:ascii="Calibri" w:eastAsia="Calibri" w:hAnsi="Calibri" w:cs="Times New Roman"/>
              </w:rPr>
              <w:t xml:space="preserve"> </w:t>
            </w:r>
            <w:r w:rsidRPr="00574D3A">
              <w:rPr>
                <w:rFonts w:ascii="Arial" w:eastAsia="Calibri" w:hAnsi="Arial" w:cs="Arial"/>
                <w:color w:val="000000"/>
                <w:sz w:val="20"/>
                <w:szCs w:val="20"/>
                <w:lang w:eastAsia="sl-SI"/>
              </w:rPr>
              <w:t>in stroške delovanja novega sistema</w:t>
            </w:r>
            <w:r w:rsidR="00536918">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kot so lokacije baznih postaj in komunikacijske povezave med elementi TETRA. Stroški so nujno potrebni </w:t>
            </w:r>
            <w:r w:rsidR="00536918">
              <w:rPr>
                <w:rFonts w:ascii="Arial" w:eastAsia="Calibri" w:hAnsi="Arial" w:cs="Arial"/>
                <w:color w:val="000000"/>
                <w:sz w:val="20"/>
                <w:szCs w:val="20"/>
                <w:lang w:eastAsia="sl-SI"/>
              </w:rPr>
              <w:t xml:space="preserve">za delovanje in uporabo sistema in znašajo </w:t>
            </w:r>
            <w:r w:rsidRPr="00536918">
              <w:rPr>
                <w:rFonts w:ascii="Arial" w:eastAsia="Calibri" w:hAnsi="Arial" w:cs="Arial"/>
                <w:b/>
                <w:sz w:val="20"/>
                <w:szCs w:val="20"/>
              </w:rPr>
              <w:t>10.707.914,75 EUR</w:t>
            </w:r>
            <w:r w:rsidR="00536918">
              <w:rPr>
                <w:rFonts w:ascii="Arial" w:eastAsia="Calibri" w:hAnsi="Arial" w:cs="Arial"/>
                <w:sz w:val="20"/>
                <w:szCs w:val="20"/>
              </w:rPr>
              <w:t xml:space="preserve"> (brez DDV</w:t>
            </w:r>
            <w:r w:rsidRPr="00536918">
              <w:rPr>
                <w:rFonts w:ascii="Arial" w:eastAsia="Calibri" w:hAnsi="Arial" w:cs="Arial"/>
                <w:sz w:val="20"/>
                <w:szCs w:val="20"/>
              </w:rPr>
              <w:t xml:space="preserve"> 8.776.979,30 EUR)</w:t>
            </w:r>
            <w:r w:rsidR="00536918">
              <w:rPr>
                <w:rFonts w:ascii="Arial" w:eastAsia="Calibri" w:hAnsi="Arial" w:cs="Arial"/>
                <w:sz w:val="20"/>
                <w:szCs w:val="20"/>
              </w:rPr>
              <w:t>.</w:t>
            </w:r>
          </w:p>
          <w:p w14:paraId="3507EA0F" w14:textId="77777777" w:rsidR="00574D3A" w:rsidRPr="00574D3A" w:rsidRDefault="00574D3A" w:rsidP="00574D3A">
            <w:pPr>
              <w:autoSpaceDE w:val="0"/>
              <w:autoSpaceDN w:val="0"/>
              <w:adjustRightInd w:val="0"/>
              <w:contextualSpacing/>
              <w:jc w:val="both"/>
              <w:rPr>
                <w:rFonts w:ascii="Arial" w:eastAsia="Calibri" w:hAnsi="Arial" w:cs="Arial"/>
                <w:b/>
                <w:color w:val="000000"/>
                <w:sz w:val="20"/>
                <w:szCs w:val="20"/>
              </w:rPr>
            </w:pPr>
          </w:p>
          <w:p w14:paraId="0BAB0E08" w14:textId="51D568C1" w:rsidR="00574D3A" w:rsidRPr="00574D3A" w:rsidRDefault="00574D3A" w:rsidP="00632FE8">
            <w:pPr>
              <w:numPr>
                <w:ilvl w:val="0"/>
                <w:numId w:val="39"/>
              </w:numPr>
              <w:spacing w:before="60"/>
              <w:contextualSpacing/>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R</w:t>
            </w:r>
            <w:r w:rsidR="0090583C" w:rsidRPr="00574D3A">
              <w:rPr>
                <w:rFonts w:ascii="Arial" w:eastAsia="Calibri" w:hAnsi="Arial" w:cs="Arial"/>
                <w:b/>
                <w:bCs/>
                <w:color w:val="000000"/>
                <w:sz w:val="20"/>
                <w:szCs w:val="20"/>
                <w:lang w:eastAsia="sl-SI"/>
              </w:rPr>
              <w:t xml:space="preserve">oki izgradnje </w:t>
            </w:r>
            <w:r w:rsidRPr="00574D3A">
              <w:rPr>
                <w:rFonts w:ascii="Arial" w:eastAsia="Calibri" w:hAnsi="Arial" w:cs="Arial"/>
                <w:b/>
                <w:bCs/>
                <w:color w:val="000000"/>
                <w:sz w:val="20"/>
                <w:szCs w:val="20"/>
                <w:lang w:eastAsia="sl-SI"/>
              </w:rPr>
              <w:t>in posamezne faze:</w:t>
            </w:r>
          </w:p>
          <w:p w14:paraId="3C45EE72" w14:textId="77777777" w:rsidR="00574D3A" w:rsidRPr="00574D3A" w:rsidRDefault="00574D3A" w:rsidP="00574D3A">
            <w:pPr>
              <w:autoSpaceDE w:val="0"/>
              <w:autoSpaceDN w:val="0"/>
              <w:adjustRightInd w:val="0"/>
              <w:jc w:val="both"/>
              <w:rPr>
                <w:rFonts w:ascii="Arial" w:eastAsia="Calibri" w:hAnsi="Arial" w:cs="Arial"/>
                <w:color w:val="000000"/>
                <w:sz w:val="20"/>
                <w:szCs w:val="20"/>
              </w:rPr>
            </w:pPr>
            <w:r w:rsidRPr="00574D3A">
              <w:rPr>
                <w:rFonts w:ascii="Arial" w:eastAsia="Calibri" w:hAnsi="Arial" w:cs="Arial"/>
                <w:color w:val="000000"/>
                <w:sz w:val="20"/>
                <w:szCs w:val="20"/>
              </w:rPr>
              <w:t>Roki izgradnje sistema so sledeči (navedeno v dnevih od začetka veljavnosti pogodbe):</w:t>
            </w:r>
          </w:p>
          <w:p w14:paraId="61D96554" w14:textId="53FC5410" w:rsidR="00574D3A" w:rsidRPr="00574D3A" w:rsidRDefault="00574D3A" w:rsidP="00574D3A">
            <w:pPr>
              <w:autoSpaceDE w:val="0"/>
              <w:autoSpaceDN w:val="0"/>
              <w:adjustRightInd w:val="0"/>
              <w:ind w:left="1004" w:hanging="360"/>
              <w:jc w:val="both"/>
              <w:rPr>
                <w:rFonts w:ascii="Arial" w:eastAsia="Calibri" w:hAnsi="Arial" w:cs="Arial"/>
                <w:color w:val="000000"/>
                <w:sz w:val="20"/>
                <w:szCs w:val="20"/>
              </w:rPr>
            </w:pPr>
            <w:r w:rsidRPr="00574D3A">
              <w:rPr>
                <w:rFonts w:ascii="Arial" w:eastAsia="Calibri" w:hAnsi="Arial" w:cs="Arial"/>
                <w:color w:val="000000"/>
                <w:sz w:val="20"/>
                <w:szCs w:val="20"/>
              </w:rPr>
              <w:t>1.</w:t>
            </w:r>
            <w:r w:rsidRPr="00574D3A">
              <w:rPr>
                <w:rFonts w:ascii="Arial" w:eastAsia="Calibri" w:hAnsi="Arial" w:cs="Arial"/>
                <w:color w:val="000000"/>
                <w:sz w:val="20"/>
                <w:szCs w:val="20"/>
              </w:rPr>
              <w:tab/>
              <w:t xml:space="preserve">Rok za izvedbo prve faze projekta </w:t>
            </w:r>
            <w:r w:rsidRPr="00AD6785">
              <w:rPr>
                <w:rFonts w:ascii="Arial" w:eastAsia="Calibri" w:hAnsi="Arial" w:cs="Arial"/>
                <w:bCs/>
                <w:color w:val="000000"/>
                <w:sz w:val="20"/>
                <w:szCs w:val="20"/>
              </w:rPr>
              <w:t>(</w:t>
            </w:r>
            <w:r w:rsidR="00536918" w:rsidRPr="00AD6785">
              <w:rPr>
                <w:rFonts w:ascii="Arial" w:eastAsia="Calibri" w:hAnsi="Arial" w:cs="Arial"/>
                <w:bCs/>
                <w:color w:val="000000"/>
                <w:sz w:val="20"/>
                <w:szCs w:val="20"/>
              </w:rPr>
              <w:t>angl.</w:t>
            </w:r>
            <w:r w:rsidR="00536918">
              <w:rPr>
                <w:rFonts w:ascii="Arial" w:eastAsia="Calibri" w:hAnsi="Arial" w:cs="Arial"/>
                <w:b/>
                <w:bCs/>
                <w:color w:val="000000"/>
                <w:sz w:val="20"/>
                <w:szCs w:val="20"/>
              </w:rPr>
              <w:t xml:space="preserve"> </w:t>
            </w:r>
            <w:r w:rsidRPr="00574D3A">
              <w:rPr>
                <w:rFonts w:ascii="Arial" w:eastAsia="Calibri" w:hAnsi="Arial" w:cs="Arial"/>
                <w:b/>
                <w:bCs/>
                <w:color w:val="000000"/>
                <w:sz w:val="20"/>
                <w:szCs w:val="20"/>
              </w:rPr>
              <w:t>SAT</w:t>
            </w:r>
            <w:r w:rsidR="00536918">
              <w:rPr>
                <w:rFonts w:ascii="Arial" w:eastAsia="Calibri" w:hAnsi="Arial" w:cs="Arial"/>
                <w:b/>
                <w:bCs/>
                <w:color w:val="000000"/>
                <w:sz w:val="20"/>
                <w:szCs w:val="20"/>
              </w:rPr>
              <w:t xml:space="preserve"> </w:t>
            </w:r>
            <w:r w:rsidR="00536918" w:rsidRPr="00AD6785">
              <w:rPr>
                <w:rFonts w:ascii="Arial" w:eastAsia="Calibri" w:hAnsi="Arial" w:cs="Arial"/>
                <w:bCs/>
                <w:color w:val="000000"/>
                <w:sz w:val="20"/>
                <w:szCs w:val="20"/>
              </w:rPr>
              <w:t>ali</w:t>
            </w:r>
            <w:r w:rsidRPr="00574D3A">
              <w:rPr>
                <w:rFonts w:ascii="Arial" w:eastAsia="Calibri" w:hAnsi="Arial" w:cs="Arial"/>
                <w:color w:val="000000"/>
                <w:sz w:val="20"/>
                <w:szCs w:val="20"/>
              </w:rPr>
              <w:t xml:space="preserve"> Site Acceptance Test): 120 dni od začetka veljavnosti pogodbe;</w:t>
            </w:r>
          </w:p>
          <w:p w14:paraId="6C112027" w14:textId="77777777" w:rsidR="00574D3A" w:rsidRPr="00574D3A" w:rsidRDefault="00574D3A" w:rsidP="00632FE8">
            <w:pPr>
              <w:numPr>
                <w:ilvl w:val="1"/>
                <w:numId w:val="17"/>
              </w:numPr>
              <w:tabs>
                <w:tab w:val="left" w:pos="-720"/>
                <w:tab w:val="left" w:pos="0"/>
                <w:tab w:val="left" w:pos="720"/>
                <w:tab w:val="left" w:pos="1440"/>
                <w:tab w:val="left" w:pos="2160"/>
                <w:tab w:val="left" w:pos="2880"/>
                <w:tab w:val="left" w:pos="3600"/>
                <w:tab w:val="left" w:pos="4320"/>
              </w:tabs>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namestitev in zagon centralne opreme v geo-redundantni konfiguraciji v celoti,</w:t>
            </w:r>
          </w:p>
          <w:p w14:paraId="680B73CC" w14:textId="77777777" w:rsidR="00574D3A" w:rsidRPr="00574D3A" w:rsidRDefault="00574D3A" w:rsidP="00632FE8">
            <w:pPr>
              <w:numPr>
                <w:ilvl w:val="1"/>
                <w:numId w:val="17"/>
              </w:numPr>
              <w:tabs>
                <w:tab w:val="left" w:pos="-720"/>
                <w:tab w:val="left" w:pos="0"/>
                <w:tab w:val="left" w:pos="720"/>
                <w:tab w:val="left" w:pos="1440"/>
                <w:tab w:val="left" w:pos="2160"/>
                <w:tab w:val="left" w:pos="2880"/>
                <w:tab w:val="left" w:pos="3600"/>
                <w:tab w:val="left" w:pos="4320"/>
              </w:tabs>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vzpostavitev snemalno reprodukcijskega sistema z arhivskim sistemom,</w:t>
            </w:r>
          </w:p>
          <w:p w14:paraId="1A664E3A" w14:textId="348BD7BF" w:rsidR="00574D3A" w:rsidRPr="00574D3A" w:rsidRDefault="00574D3A" w:rsidP="00632FE8">
            <w:pPr>
              <w:numPr>
                <w:ilvl w:val="1"/>
                <w:numId w:val="17"/>
              </w:numPr>
              <w:tabs>
                <w:tab w:val="left" w:pos="-720"/>
                <w:tab w:val="left" w:pos="0"/>
                <w:tab w:val="left" w:pos="720"/>
                <w:tab w:val="left" w:pos="1440"/>
                <w:tab w:val="left" w:pos="2160"/>
                <w:tab w:val="left" w:pos="2880"/>
                <w:tab w:val="left" w:pos="3600"/>
                <w:tab w:val="left" w:pos="4320"/>
              </w:tabs>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 xml:space="preserve">namestitev </w:t>
            </w:r>
            <w:r w:rsidR="00536918">
              <w:rPr>
                <w:rFonts w:ascii="Arial" w:eastAsia="Calibri" w:hAnsi="Arial" w:cs="Arial"/>
                <w:color w:val="000000"/>
                <w:sz w:val="20"/>
                <w:szCs w:val="20"/>
              </w:rPr>
              <w:t>petih</w:t>
            </w:r>
            <w:r w:rsidRPr="00574D3A">
              <w:rPr>
                <w:rFonts w:ascii="Arial" w:eastAsia="Calibri" w:hAnsi="Arial" w:cs="Arial"/>
                <w:color w:val="000000"/>
                <w:sz w:val="20"/>
                <w:szCs w:val="20"/>
              </w:rPr>
              <w:t xml:space="preserve"> baznih postaj na področju Ljubljane (Krim, Rožnik, Štefanova, Šmarna gora, Emona), vključno s potrebnimi antenskimi in napajalnimi sistemi, ter </w:t>
            </w:r>
            <w:r w:rsidR="00536918">
              <w:rPr>
                <w:rFonts w:ascii="Arial" w:eastAsia="Calibri" w:hAnsi="Arial" w:cs="Arial"/>
                <w:color w:val="000000"/>
                <w:sz w:val="20"/>
                <w:szCs w:val="20"/>
              </w:rPr>
              <w:t>dveh</w:t>
            </w:r>
            <w:r w:rsidRPr="00574D3A">
              <w:rPr>
                <w:rFonts w:ascii="Arial" w:eastAsia="Calibri" w:hAnsi="Arial" w:cs="Arial"/>
                <w:color w:val="000000"/>
                <w:sz w:val="20"/>
                <w:szCs w:val="20"/>
              </w:rPr>
              <w:t xml:space="preserve"> prenosni</w:t>
            </w:r>
            <w:r w:rsidR="00536918">
              <w:rPr>
                <w:rFonts w:ascii="Arial" w:eastAsia="Calibri" w:hAnsi="Arial" w:cs="Arial"/>
                <w:color w:val="000000"/>
                <w:sz w:val="20"/>
                <w:szCs w:val="20"/>
              </w:rPr>
              <w:t>h</w:t>
            </w:r>
            <w:r w:rsidRPr="00574D3A">
              <w:rPr>
                <w:rFonts w:ascii="Arial" w:eastAsia="Calibri" w:hAnsi="Arial" w:cs="Arial"/>
                <w:color w:val="000000"/>
                <w:sz w:val="20"/>
                <w:szCs w:val="20"/>
              </w:rPr>
              <w:t xml:space="preserve"> bazni</w:t>
            </w:r>
            <w:r w:rsidR="00536918">
              <w:rPr>
                <w:rFonts w:ascii="Arial" w:eastAsia="Calibri" w:hAnsi="Arial" w:cs="Arial"/>
                <w:color w:val="000000"/>
                <w:sz w:val="20"/>
                <w:szCs w:val="20"/>
              </w:rPr>
              <w:t>h</w:t>
            </w:r>
            <w:r w:rsidRPr="00574D3A">
              <w:rPr>
                <w:rFonts w:ascii="Arial" w:eastAsia="Calibri" w:hAnsi="Arial" w:cs="Arial"/>
                <w:color w:val="000000"/>
                <w:sz w:val="20"/>
                <w:szCs w:val="20"/>
              </w:rPr>
              <w:t xml:space="preserve"> postaj s pripadajočo opremo,</w:t>
            </w:r>
          </w:p>
          <w:p w14:paraId="61D3B6DF" w14:textId="73E0829D" w:rsidR="00574D3A" w:rsidRPr="00574D3A" w:rsidRDefault="00574D3A" w:rsidP="00632FE8">
            <w:pPr>
              <w:numPr>
                <w:ilvl w:val="1"/>
                <w:numId w:val="17"/>
              </w:numPr>
              <w:tabs>
                <w:tab w:val="left" w:pos="-720"/>
                <w:tab w:val="left" w:pos="0"/>
                <w:tab w:val="left" w:pos="720"/>
                <w:tab w:val="left" w:pos="1440"/>
                <w:tab w:val="left" w:pos="2160"/>
                <w:tab w:val="left" w:pos="2880"/>
                <w:tab w:val="left" w:pos="3600"/>
                <w:tab w:val="left" w:pos="4320"/>
              </w:tabs>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 xml:space="preserve">namestitev vsaj </w:t>
            </w:r>
            <w:r w:rsidR="00536918">
              <w:rPr>
                <w:rFonts w:ascii="Arial" w:eastAsia="Calibri" w:hAnsi="Arial" w:cs="Arial"/>
                <w:color w:val="000000"/>
                <w:sz w:val="20"/>
                <w:szCs w:val="20"/>
              </w:rPr>
              <w:t>dveh</w:t>
            </w:r>
            <w:r w:rsidRPr="00574D3A">
              <w:rPr>
                <w:rFonts w:ascii="Arial" w:eastAsia="Calibri" w:hAnsi="Arial" w:cs="Arial"/>
                <w:color w:val="000000"/>
                <w:sz w:val="20"/>
                <w:szCs w:val="20"/>
              </w:rPr>
              <w:t xml:space="preserve"> dispečerjev v Ljubljani, ki imajo lahko grafični vmesnik proizvajalca sistema,</w:t>
            </w:r>
          </w:p>
          <w:p w14:paraId="121B84DF" w14:textId="06FFC523" w:rsidR="00574D3A" w:rsidRPr="00574D3A" w:rsidRDefault="00574D3A" w:rsidP="00632FE8">
            <w:pPr>
              <w:numPr>
                <w:ilvl w:val="1"/>
                <w:numId w:val="17"/>
              </w:numPr>
              <w:tabs>
                <w:tab w:val="left" w:pos="-720"/>
                <w:tab w:val="left" w:pos="0"/>
                <w:tab w:val="left" w:pos="720"/>
                <w:tab w:val="left" w:pos="1440"/>
                <w:tab w:val="left" w:pos="2160"/>
                <w:tab w:val="left" w:pos="2880"/>
                <w:tab w:val="left" w:pos="3600"/>
                <w:tab w:val="left" w:pos="4320"/>
              </w:tabs>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 xml:space="preserve">vzpostavitev vsaj </w:t>
            </w:r>
            <w:r w:rsidR="00536918">
              <w:rPr>
                <w:rFonts w:ascii="Arial" w:eastAsia="Calibri" w:hAnsi="Arial" w:cs="Arial"/>
                <w:color w:val="000000"/>
                <w:sz w:val="20"/>
                <w:szCs w:val="20"/>
              </w:rPr>
              <w:t>dveh</w:t>
            </w:r>
            <w:r w:rsidRPr="00574D3A">
              <w:rPr>
                <w:rFonts w:ascii="Arial" w:eastAsia="Calibri" w:hAnsi="Arial" w:cs="Arial"/>
                <w:color w:val="000000"/>
                <w:sz w:val="20"/>
                <w:szCs w:val="20"/>
              </w:rPr>
              <w:t xml:space="preserve"> delovnih mest nadzornega sistema za upravljanje omrežja in sistema za upravljanje z uporabniki radijskega omrežja (v Ljubljani), </w:t>
            </w:r>
          </w:p>
          <w:p w14:paraId="44C51C27" w14:textId="1D3A8C2F" w:rsidR="00574D3A" w:rsidRPr="00574D3A" w:rsidRDefault="00574D3A" w:rsidP="00632FE8">
            <w:pPr>
              <w:numPr>
                <w:ilvl w:val="1"/>
                <w:numId w:val="17"/>
              </w:numPr>
              <w:tabs>
                <w:tab w:val="left" w:pos="-720"/>
                <w:tab w:val="left" w:pos="0"/>
                <w:tab w:val="left" w:pos="720"/>
                <w:tab w:val="left" w:pos="1440"/>
                <w:tab w:val="left" w:pos="2160"/>
                <w:tab w:val="left" w:pos="2880"/>
                <w:tab w:val="left" w:pos="3600"/>
                <w:tab w:val="left" w:pos="4320"/>
              </w:tabs>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vzpostavitev vmesnika do telekomunikacijskega omrežja (PSTN oz</w:t>
            </w:r>
            <w:r w:rsidR="00536918">
              <w:rPr>
                <w:rFonts w:ascii="Arial" w:eastAsia="Calibri" w:hAnsi="Arial" w:cs="Arial"/>
                <w:color w:val="000000"/>
                <w:sz w:val="20"/>
                <w:szCs w:val="20"/>
              </w:rPr>
              <w:t>iroma</w:t>
            </w:r>
            <w:r w:rsidRPr="00574D3A">
              <w:rPr>
                <w:rFonts w:ascii="Arial" w:eastAsia="Calibri" w:hAnsi="Arial" w:cs="Arial"/>
                <w:color w:val="000000"/>
                <w:sz w:val="20"/>
                <w:szCs w:val="20"/>
              </w:rPr>
              <w:t xml:space="preserve"> PABX),</w:t>
            </w:r>
          </w:p>
          <w:p w14:paraId="58D5E666" w14:textId="2F2E6CF8" w:rsidR="00574D3A" w:rsidRPr="00574D3A" w:rsidRDefault="00574D3A" w:rsidP="00632FE8">
            <w:pPr>
              <w:numPr>
                <w:ilvl w:val="1"/>
                <w:numId w:val="17"/>
              </w:numPr>
              <w:tabs>
                <w:tab w:val="left" w:pos="-720"/>
                <w:tab w:val="left" w:pos="0"/>
                <w:tab w:val="left" w:pos="720"/>
                <w:tab w:val="left" w:pos="1440"/>
                <w:tab w:val="left" w:pos="2160"/>
                <w:tab w:val="left" w:pos="2880"/>
                <w:tab w:val="left" w:pos="3600"/>
                <w:tab w:val="left" w:pos="4320"/>
              </w:tabs>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omogočeno delovanje vsaj 50 radijskih terminalov TETRA (28 izvajalčevih, ki so predmet tega razpisa</w:t>
            </w:r>
            <w:r w:rsidR="00536918">
              <w:rPr>
                <w:rFonts w:ascii="Arial" w:eastAsia="Calibri" w:hAnsi="Arial" w:cs="Arial"/>
                <w:color w:val="000000"/>
                <w:sz w:val="20"/>
                <w:szCs w:val="20"/>
              </w:rPr>
              <w:t>,</w:t>
            </w:r>
            <w:r w:rsidRPr="00574D3A">
              <w:rPr>
                <w:rFonts w:ascii="Arial" w:eastAsia="Calibri" w:hAnsi="Arial" w:cs="Arial"/>
                <w:color w:val="000000"/>
                <w:sz w:val="20"/>
                <w:szCs w:val="20"/>
              </w:rPr>
              <w:t xml:space="preserve"> in 22 naročnikovih različnih proizvajalcev).</w:t>
            </w:r>
          </w:p>
          <w:p w14:paraId="20F4B5EB" w14:textId="328DFFAF" w:rsidR="00574D3A" w:rsidRPr="00574D3A" w:rsidRDefault="00574D3A" w:rsidP="00574D3A">
            <w:pPr>
              <w:autoSpaceDE w:val="0"/>
              <w:autoSpaceDN w:val="0"/>
              <w:adjustRightInd w:val="0"/>
              <w:ind w:left="1004" w:hanging="360"/>
              <w:jc w:val="both"/>
              <w:rPr>
                <w:rFonts w:ascii="Arial" w:eastAsia="Calibri" w:hAnsi="Arial" w:cs="Arial"/>
                <w:color w:val="000000"/>
                <w:sz w:val="20"/>
                <w:szCs w:val="20"/>
              </w:rPr>
            </w:pPr>
            <w:r w:rsidRPr="00574D3A">
              <w:rPr>
                <w:rFonts w:ascii="Arial" w:eastAsia="Calibri" w:hAnsi="Arial" w:cs="Arial"/>
                <w:color w:val="000000"/>
                <w:sz w:val="20"/>
                <w:szCs w:val="20"/>
              </w:rPr>
              <w:t>2.</w:t>
            </w:r>
            <w:r w:rsidRPr="00574D3A">
              <w:rPr>
                <w:rFonts w:ascii="Arial" w:eastAsia="Calibri" w:hAnsi="Arial" w:cs="Arial"/>
                <w:color w:val="000000"/>
                <w:sz w:val="20"/>
                <w:szCs w:val="20"/>
              </w:rPr>
              <w:tab/>
              <w:t xml:space="preserve">Rok za izvedbo druge faze projekta </w:t>
            </w:r>
            <w:r w:rsidRPr="00574D3A">
              <w:rPr>
                <w:rFonts w:ascii="Arial" w:eastAsia="Calibri" w:hAnsi="Arial" w:cs="Arial"/>
                <w:b/>
                <w:bCs/>
                <w:color w:val="000000"/>
                <w:sz w:val="20"/>
                <w:szCs w:val="20"/>
              </w:rPr>
              <w:t>(produkcijsko delovanje prve od predvidenih policijskih uprav</w:t>
            </w:r>
            <w:r w:rsidRPr="00574D3A">
              <w:rPr>
                <w:rFonts w:ascii="Arial" w:eastAsia="Calibri" w:hAnsi="Arial" w:cs="Arial"/>
                <w:color w:val="000000"/>
                <w:sz w:val="20"/>
                <w:szCs w:val="20"/>
              </w:rPr>
              <w:t xml:space="preserve"> vključno s celotnim centralnim delom sistema, potrebnim številom dispečerskih sistemov in baznih postaj</w:t>
            </w:r>
            <w:r w:rsidR="00F23E56">
              <w:rPr>
                <w:rFonts w:ascii="Arial" w:eastAsia="Calibri" w:hAnsi="Arial" w:cs="Arial"/>
                <w:color w:val="000000"/>
                <w:sz w:val="20"/>
                <w:szCs w:val="20"/>
              </w:rPr>
              <w:t>,</w:t>
            </w:r>
            <w:r w:rsidRPr="00574D3A">
              <w:rPr>
                <w:rFonts w:ascii="Arial" w:eastAsia="Calibri" w:hAnsi="Arial" w:cs="Arial"/>
                <w:color w:val="000000"/>
                <w:sz w:val="20"/>
                <w:szCs w:val="20"/>
              </w:rPr>
              <w:t xml:space="preserve"> definiranih v tehničnem delu razpisne dokumentacije</w:t>
            </w:r>
            <w:r w:rsidR="00F23E56">
              <w:rPr>
                <w:rFonts w:ascii="Arial" w:eastAsia="Calibri" w:hAnsi="Arial" w:cs="Arial"/>
                <w:color w:val="000000"/>
                <w:sz w:val="20"/>
                <w:szCs w:val="20"/>
              </w:rPr>
              <w:t>,</w:t>
            </w:r>
            <w:r w:rsidRPr="00574D3A">
              <w:rPr>
                <w:rFonts w:ascii="Arial" w:eastAsia="Calibri" w:hAnsi="Arial" w:cs="Arial"/>
                <w:color w:val="000000"/>
                <w:sz w:val="20"/>
                <w:szCs w:val="20"/>
              </w:rPr>
              <w:t xml:space="preserve"> vključno z aplikacijskimi rešitvami): 280 dni od začetka veljavnosti pogodbe;</w:t>
            </w:r>
          </w:p>
          <w:p w14:paraId="66F3AA32" w14:textId="6A20B0F4" w:rsidR="00574D3A" w:rsidRPr="00574D3A" w:rsidRDefault="00F23E56" w:rsidP="00632FE8">
            <w:pPr>
              <w:numPr>
                <w:ilvl w:val="1"/>
                <w:numId w:val="17"/>
              </w:numPr>
              <w:autoSpaceDE w:val="0"/>
              <w:autoSpaceDN w:val="0"/>
              <w:adjustRightInd w:val="0"/>
              <w:contextualSpacing/>
              <w:jc w:val="both"/>
              <w:rPr>
                <w:rFonts w:ascii="Arial" w:eastAsia="Calibri" w:hAnsi="Arial" w:cs="Arial"/>
                <w:color w:val="000000"/>
                <w:sz w:val="20"/>
                <w:szCs w:val="20"/>
              </w:rPr>
            </w:pPr>
            <w:r>
              <w:rPr>
                <w:rFonts w:ascii="Arial" w:eastAsia="Calibri" w:hAnsi="Arial" w:cs="Arial"/>
                <w:color w:val="000000"/>
                <w:sz w:val="20"/>
                <w:szCs w:val="20"/>
              </w:rPr>
              <w:t>n</w:t>
            </w:r>
            <w:r w:rsidR="00574D3A" w:rsidRPr="00574D3A">
              <w:rPr>
                <w:rFonts w:ascii="Arial" w:eastAsia="Calibri" w:hAnsi="Arial" w:cs="Arial"/>
                <w:color w:val="000000"/>
                <w:sz w:val="20"/>
                <w:szCs w:val="20"/>
              </w:rPr>
              <w:t>amestitev baznih postaj na področju PU NG,</w:t>
            </w:r>
          </w:p>
          <w:p w14:paraId="2CD5385A" w14:textId="03315E3B" w:rsidR="00574D3A" w:rsidRPr="00574D3A" w:rsidRDefault="00F23E56" w:rsidP="00632FE8">
            <w:pPr>
              <w:numPr>
                <w:ilvl w:val="1"/>
                <w:numId w:val="17"/>
              </w:numPr>
              <w:autoSpaceDE w:val="0"/>
              <w:autoSpaceDN w:val="0"/>
              <w:adjustRightInd w:val="0"/>
              <w:contextualSpacing/>
              <w:jc w:val="both"/>
              <w:rPr>
                <w:rFonts w:ascii="Arial" w:eastAsia="Calibri" w:hAnsi="Arial" w:cs="Arial"/>
                <w:color w:val="000000"/>
                <w:sz w:val="20"/>
                <w:szCs w:val="20"/>
              </w:rPr>
            </w:pPr>
            <w:r>
              <w:rPr>
                <w:rFonts w:ascii="Arial" w:eastAsia="Calibri" w:hAnsi="Arial" w:cs="Arial"/>
                <w:color w:val="000000"/>
                <w:sz w:val="20"/>
                <w:szCs w:val="20"/>
              </w:rPr>
              <w:t>v</w:t>
            </w:r>
            <w:r w:rsidR="00574D3A" w:rsidRPr="00574D3A">
              <w:rPr>
                <w:rFonts w:ascii="Arial" w:eastAsia="Calibri" w:hAnsi="Arial" w:cs="Arial"/>
                <w:color w:val="000000"/>
                <w:sz w:val="20"/>
                <w:szCs w:val="20"/>
              </w:rPr>
              <w:t>zpostavitev delovanja grafičnega vmesnika za dispečersko funkcijo po zahtevah naročnika</w:t>
            </w:r>
            <w:r>
              <w:rPr>
                <w:rFonts w:ascii="Arial" w:eastAsia="Calibri" w:hAnsi="Arial" w:cs="Arial"/>
                <w:color w:val="000000"/>
                <w:sz w:val="20"/>
                <w:szCs w:val="20"/>
              </w:rPr>
              <w:t>,</w:t>
            </w:r>
          </w:p>
          <w:p w14:paraId="0ADF95A9" w14:textId="77777777" w:rsidR="00574D3A" w:rsidRPr="00574D3A" w:rsidRDefault="00574D3A" w:rsidP="00632FE8">
            <w:pPr>
              <w:numPr>
                <w:ilvl w:val="1"/>
                <w:numId w:val="17"/>
              </w:numPr>
              <w:autoSpaceDE w:val="0"/>
              <w:autoSpaceDN w:val="0"/>
              <w:adjustRightInd w:val="0"/>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vzpostavitev dispečerskega sistema na PU NG</w:t>
            </w:r>
          </w:p>
          <w:p w14:paraId="3E7D3A61" w14:textId="77777777" w:rsidR="00574D3A" w:rsidRPr="00574D3A" w:rsidRDefault="00574D3A" w:rsidP="00574D3A">
            <w:pPr>
              <w:autoSpaceDE w:val="0"/>
              <w:autoSpaceDN w:val="0"/>
              <w:adjustRightInd w:val="0"/>
              <w:ind w:left="1004" w:hanging="360"/>
              <w:jc w:val="both"/>
              <w:rPr>
                <w:rFonts w:ascii="Arial" w:eastAsia="Calibri" w:hAnsi="Arial" w:cs="Arial"/>
                <w:color w:val="000000"/>
                <w:sz w:val="20"/>
                <w:szCs w:val="20"/>
              </w:rPr>
            </w:pPr>
            <w:r w:rsidRPr="00574D3A">
              <w:rPr>
                <w:rFonts w:ascii="Arial" w:eastAsia="Calibri" w:hAnsi="Arial" w:cs="Arial"/>
                <w:color w:val="000000"/>
                <w:sz w:val="20"/>
                <w:szCs w:val="20"/>
              </w:rPr>
              <w:t>3.</w:t>
            </w:r>
            <w:r w:rsidRPr="00574D3A">
              <w:rPr>
                <w:rFonts w:ascii="Arial" w:eastAsia="Calibri" w:hAnsi="Arial" w:cs="Arial"/>
                <w:color w:val="000000"/>
                <w:sz w:val="20"/>
                <w:szCs w:val="20"/>
              </w:rPr>
              <w:tab/>
              <w:t>Rok za</w:t>
            </w:r>
            <w:r w:rsidRPr="00574D3A">
              <w:rPr>
                <w:rFonts w:ascii="Arial" w:eastAsia="Calibri" w:hAnsi="Arial" w:cs="Arial"/>
                <w:b/>
                <w:bCs/>
                <w:color w:val="000000"/>
                <w:sz w:val="20"/>
                <w:szCs w:val="20"/>
              </w:rPr>
              <w:t xml:space="preserve"> zaključek projekta </w:t>
            </w:r>
            <w:r w:rsidRPr="00574D3A">
              <w:rPr>
                <w:rFonts w:ascii="Arial" w:eastAsia="Calibri" w:hAnsi="Arial" w:cs="Arial"/>
                <w:color w:val="000000"/>
                <w:sz w:val="20"/>
                <w:szCs w:val="20"/>
              </w:rPr>
              <w:t>- tretja faza (končni prevzem celotnega sistema – Final Acceptance Test): 400 dni od začetka veljavnosti pogodbe.</w:t>
            </w:r>
          </w:p>
          <w:p w14:paraId="653567BD" w14:textId="77777777" w:rsidR="00574D3A" w:rsidRPr="00574D3A" w:rsidRDefault="00574D3A" w:rsidP="00632FE8">
            <w:pPr>
              <w:keepNext/>
              <w:keepLines/>
              <w:numPr>
                <w:ilvl w:val="1"/>
                <w:numId w:val="17"/>
              </w:numPr>
              <w:contextualSpacing/>
              <w:jc w:val="both"/>
              <w:rPr>
                <w:rFonts w:ascii="Arial" w:eastAsia="Arial" w:hAnsi="Arial" w:cs="Arial"/>
                <w:bCs/>
                <w:color w:val="000000"/>
                <w:sz w:val="20"/>
                <w:szCs w:val="20"/>
              </w:rPr>
            </w:pPr>
            <w:r w:rsidRPr="00574D3A">
              <w:rPr>
                <w:rFonts w:ascii="Arial" w:eastAsia="Calibri" w:hAnsi="Arial" w:cs="Arial"/>
                <w:color w:val="000000"/>
                <w:sz w:val="20"/>
                <w:szCs w:val="20"/>
              </w:rPr>
              <w:t>delovanje celotnega osnovnega sistema TETRA z vso predvideno opremo, aplikativnimi rešitvami, zahtevanimi licencami</w:t>
            </w:r>
          </w:p>
          <w:p w14:paraId="4CD9A8F5" w14:textId="77777777" w:rsidR="00574D3A" w:rsidRPr="00574D3A" w:rsidRDefault="00574D3A" w:rsidP="00574D3A">
            <w:pPr>
              <w:spacing w:before="60"/>
              <w:jc w:val="both"/>
              <w:textAlignment w:val="baseline"/>
              <w:rPr>
                <w:rFonts w:ascii="Arial" w:eastAsia="Arial" w:hAnsi="Arial" w:cs="Arial"/>
                <w:bCs/>
                <w:color w:val="000000"/>
                <w:szCs w:val="20"/>
                <w:lang w:eastAsia="sl-SI"/>
              </w:rPr>
            </w:pPr>
            <w:r w:rsidRPr="00574D3A">
              <w:rPr>
                <w:rFonts w:ascii="Arial" w:eastAsia="Calibri" w:hAnsi="Arial" w:cs="Arial"/>
                <w:b/>
                <w:bCs/>
                <w:color w:val="000000"/>
                <w:sz w:val="20"/>
                <w:szCs w:val="20"/>
                <w:lang w:eastAsia="sl-SI"/>
              </w:rPr>
              <w:t>SKUPAJ (področje TETRA): 16.072.061,27 EUR brez DDV</w:t>
            </w:r>
          </w:p>
        </w:tc>
      </w:tr>
    </w:tbl>
    <w:p w14:paraId="381C60E6" w14:textId="77777777" w:rsidR="00574D3A" w:rsidRPr="00574D3A" w:rsidRDefault="00574D3A" w:rsidP="00574D3A">
      <w:pPr>
        <w:spacing w:after="0" w:line="240" w:lineRule="auto"/>
        <w:jc w:val="both"/>
        <w:rPr>
          <w:rFonts w:ascii="Arial" w:eastAsia="Arial" w:hAnsi="Arial" w:cs="Arial"/>
          <w:bCs/>
          <w:color w:val="000000"/>
          <w:sz w:val="20"/>
          <w:szCs w:val="20"/>
        </w:rPr>
      </w:pPr>
    </w:p>
    <w:tbl>
      <w:tblPr>
        <w:tblStyle w:val="Tabelamrea101"/>
        <w:tblW w:w="0" w:type="auto"/>
        <w:tblLook w:val="04A0" w:firstRow="1" w:lastRow="0" w:firstColumn="1" w:lastColumn="0" w:noHBand="0" w:noVBand="1"/>
      </w:tblPr>
      <w:tblGrid>
        <w:gridCol w:w="9016"/>
      </w:tblGrid>
      <w:tr w:rsidR="00574D3A" w:rsidRPr="00574D3A" w14:paraId="20212C9E" w14:textId="77777777" w:rsidTr="00B41A42">
        <w:tc>
          <w:tcPr>
            <w:tcW w:w="9062" w:type="dxa"/>
          </w:tcPr>
          <w:p w14:paraId="33BE3059" w14:textId="77777777" w:rsidR="00574D3A" w:rsidRPr="00574D3A" w:rsidRDefault="00574D3A" w:rsidP="00574D3A">
            <w:pPr>
              <w:jc w:val="both"/>
              <w:rPr>
                <w:rFonts w:ascii="Arial" w:eastAsia="Arial" w:hAnsi="Arial" w:cs="Arial"/>
                <w:color w:val="000000"/>
                <w:sz w:val="20"/>
                <w:szCs w:val="20"/>
                <w:lang w:eastAsia="sl-SI"/>
              </w:rPr>
            </w:pPr>
            <w:r w:rsidRPr="00574D3A">
              <w:rPr>
                <w:rFonts w:ascii="Arial" w:eastAsia="Arial" w:hAnsi="Arial" w:cs="Arial"/>
                <w:b/>
                <w:color w:val="000000"/>
                <w:sz w:val="20"/>
                <w:szCs w:val="20"/>
                <w:lang w:eastAsia="sl-SI"/>
              </w:rPr>
              <w:t xml:space="preserve">Ocena stroškov – Ukrep: </w:t>
            </w:r>
            <w:r w:rsidRPr="00574D3A">
              <w:rPr>
                <w:rFonts w:ascii="Arial" w:eastAsia="Arial" w:hAnsi="Arial" w:cs="Arial"/>
                <w:b/>
                <w:sz w:val="20"/>
                <w:szCs w:val="20"/>
                <w:lang w:eastAsia="sl-SI"/>
              </w:rPr>
              <w:t>Digitalizacija izobraževanja, znanosti in športa</w:t>
            </w:r>
          </w:p>
          <w:p w14:paraId="2251832D" w14:textId="77777777" w:rsidR="00574D3A" w:rsidRPr="00574D3A" w:rsidRDefault="00574D3A" w:rsidP="00574D3A">
            <w:pPr>
              <w:jc w:val="both"/>
              <w:rPr>
                <w:rFonts w:ascii="Arial" w:eastAsia="Arial" w:hAnsi="Arial" w:cs="Arial"/>
                <w:color w:val="000000"/>
                <w:sz w:val="20"/>
                <w:szCs w:val="20"/>
                <w:u w:val="single"/>
                <w:lang w:eastAsia="sl-SI"/>
              </w:rPr>
            </w:pPr>
          </w:p>
          <w:p w14:paraId="2C221BB5" w14:textId="4B963A20"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Z ukrepom Digitalizacija izobraževanja, znanosti in športa bo vzpostavljena informacijsko-komunikacijska tehnologija za podporo digitalizaciji pedagoškega procesa in vodenja in upravljanja </w:t>
            </w:r>
            <w:r w:rsidRPr="00574D3A">
              <w:rPr>
                <w:rFonts w:ascii="Arial" w:eastAsia="Arial" w:hAnsi="Arial" w:cs="Arial"/>
                <w:iCs/>
                <w:color w:val="000000"/>
                <w:sz w:val="20"/>
                <w:szCs w:val="20"/>
                <w:lang w:eastAsia="sl-SI"/>
              </w:rPr>
              <w:lastRenderedPageBreak/>
              <w:t>izobraževalnih zavodov</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vzpostavljene bodo ustrezne aplikacije in e-storitve</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namenjene razvoju digitalnih veščin in kompetenc na vzgojno-izobraževalnih zavodih</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vzpostavljena bo aplikacija za spremljanje zaposljivosti diplomantov poklicnega in strokovnega izobraževanja</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vzpostavljen bo informacijski sistem v športu z namenom zbiranja, evidentiranja in priprave podatkov za analiziranje ter posredovanje informacij s področja športa zainteresiranim uporabnikom</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228 vzgojno-izobraževalnih zavodov na osnovnošolski in srednješolski ravni ter organizacij za izobraževanje odraslih bo povezanih z optično povezavo, ki zagotavlja hitrosti povezovanj</w:t>
            </w:r>
            <w:r w:rsidR="00CF0183">
              <w:rPr>
                <w:rFonts w:ascii="Arial" w:eastAsia="Arial" w:hAnsi="Arial" w:cs="Arial"/>
                <w:iCs/>
                <w:color w:val="000000"/>
                <w:sz w:val="20"/>
                <w:szCs w:val="20"/>
                <w:lang w:eastAsia="sl-SI"/>
              </w:rPr>
              <w:t>a</w:t>
            </w:r>
            <w:r w:rsidRPr="00574D3A">
              <w:rPr>
                <w:rFonts w:ascii="Arial" w:eastAsia="Arial" w:hAnsi="Arial" w:cs="Arial"/>
                <w:iCs/>
                <w:color w:val="000000"/>
                <w:sz w:val="20"/>
                <w:szCs w:val="20"/>
                <w:lang w:eastAsia="sl-SI"/>
              </w:rPr>
              <w:t xml:space="preserve"> 1Gb/s</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zagotovljene bodo stabilne, odporne medkrajevne in optične povezave raziskovalno-izobraževalnega hrbteničnega omrežja na najmanj 75</w:t>
            </w:r>
            <w:r w:rsidR="00CF0183">
              <w:rPr>
                <w:rFonts w:ascii="Arial" w:eastAsia="Arial" w:hAnsi="Arial" w:cs="Arial"/>
                <w:iCs/>
                <w:color w:val="000000"/>
                <w:sz w:val="20"/>
                <w:szCs w:val="20"/>
                <w:lang w:eastAsia="sl-SI"/>
              </w:rPr>
              <w:t xml:space="preserve"> </w:t>
            </w:r>
            <w:r w:rsidRPr="00574D3A">
              <w:rPr>
                <w:rFonts w:ascii="Arial" w:eastAsia="Arial" w:hAnsi="Arial" w:cs="Arial"/>
                <w:iCs/>
                <w:color w:val="000000"/>
                <w:sz w:val="20"/>
                <w:szCs w:val="20"/>
                <w:lang w:eastAsia="sl-SI"/>
              </w:rPr>
              <w:t>% obstoječih medkrajevnih in optičnih povezavah raziskovalno-izobraževalnega omrežja v javni lasti ter na teh povezavah najmanj 100Gb/s prenosne hitrosti</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vzpostavljeni bosta dve novi delujoči podatkovni središči za shranjevanje podatkov za potrebe dostopnosti ter ponovne uporabe raziskovalnih podatkov in rezultatov</w:t>
            </w:r>
            <w:r w:rsidR="00CF0183">
              <w:rPr>
                <w:rFonts w:ascii="Arial" w:eastAsia="Arial" w:hAnsi="Arial" w:cs="Arial"/>
                <w:iCs/>
                <w:color w:val="000000"/>
                <w:sz w:val="20"/>
                <w:szCs w:val="20"/>
                <w:lang w:eastAsia="sl-SI"/>
              </w:rPr>
              <w:t>;</w:t>
            </w:r>
            <w:r w:rsidRPr="00574D3A">
              <w:rPr>
                <w:rFonts w:ascii="Arial" w:eastAsia="Arial" w:hAnsi="Arial" w:cs="Arial"/>
                <w:iCs/>
                <w:color w:val="000000"/>
                <w:sz w:val="20"/>
                <w:szCs w:val="20"/>
                <w:lang w:eastAsia="sl-SI"/>
              </w:rPr>
              <w:t xml:space="preserve"> izvedena bo prilagoditev vseh 20 javnih raziskovalnih organizacij v Sloveniji za delovanje po načelih odprte znanosti.</w:t>
            </w:r>
          </w:p>
          <w:p w14:paraId="338DB7BC" w14:textId="77777777" w:rsidR="00574D3A" w:rsidRPr="00574D3A" w:rsidRDefault="00574D3A" w:rsidP="00574D3A">
            <w:pPr>
              <w:jc w:val="both"/>
              <w:textAlignment w:val="baseline"/>
              <w:rPr>
                <w:rFonts w:ascii="Arial" w:eastAsia="Times New Roman" w:hAnsi="Arial" w:cs="Arial"/>
                <w:sz w:val="20"/>
                <w:szCs w:val="20"/>
                <w:lang w:eastAsia="sl-SI"/>
              </w:rPr>
            </w:pPr>
          </w:p>
          <w:p w14:paraId="2A50E83D" w14:textId="5A1CABCC"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Calibri" w:hAnsi="Arial" w:cs="Arial"/>
                <w:sz w:val="20"/>
                <w:szCs w:val="20"/>
              </w:rPr>
              <w:t xml:space="preserve">Skupni ocenjeni stroški za izvedbo </w:t>
            </w:r>
            <w:r w:rsidRPr="00574D3A">
              <w:rPr>
                <w:rFonts w:ascii="Arial" w:eastAsia="Arial" w:hAnsi="Arial" w:cs="Arial"/>
                <w:iCs/>
                <w:color w:val="000000"/>
                <w:sz w:val="20"/>
                <w:szCs w:val="20"/>
                <w:lang w:eastAsia="sl-SI"/>
              </w:rPr>
              <w:t xml:space="preserve">Ukrepa </w:t>
            </w:r>
            <w:r w:rsidRPr="00574D3A">
              <w:rPr>
                <w:rFonts w:ascii="Arial" w:eastAsia="Calibri" w:hAnsi="Arial" w:cs="Arial"/>
                <w:b/>
                <w:bCs/>
                <w:sz w:val="20"/>
                <w:szCs w:val="20"/>
              </w:rPr>
              <w:t>Digitalizacija izobraževanja, znanosti in športa</w:t>
            </w:r>
            <w:r w:rsidRPr="00574D3A">
              <w:rPr>
                <w:rFonts w:ascii="Arial" w:eastAsia="Arial" w:hAnsi="Arial" w:cs="Arial"/>
                <w:iCs/>
                <w:color w:val="000000"/>
                <w:sz w:val="20"/>
                <w:szCs w:val="20"/>
                <w:lang w:eastAsia="sl-SI"/>
              </w:rPr>
              <w:t xml:space="preserve"> </w:t>
            </w:r>
            <w:r w:rsidRPr="00574D3A">
              <w:rPr>
                <w:rFonts w:ascii="Arial" w:eastAsia="Calibri" w:hAnsi="Arial" w:cs="Arial"/>
                <w:sz w:val="20"/>
                <w:szCs w:val="20"/>
              </w:rPr>
              <w:t xml:space="preserve"> znašajo 8</w:t>
            </w:r>
            <w:r w:rsidR="00311300">
              <w:rPr>
                <w:rFonts w:ascii="Arial" w:eastAsia="Calibri" w:hAnsi="Arial" w:cs="Arial"/>
                <w:sz w:val="20"/>
                <w:szCs w:val="20"/>
              </w:rPr>
              <w:t>5</w:t>
            </w:r>
            <w:r w:rsidRPr="00574D3A">
              <w:rPr>
                <w:rFonts w:ascii="Arial" w:eastAsia="Calibri" w:hAnsi="Arial" w:cs="Arial"/>
                <w:sz w:val="20"/>
                <w:szCs w:val="20"/>
              </w:rPr>
              <w:t>.1</w:t>
            </w:r>
            <w:r w:rsidR="00311300">
              <w:rPr>
                <w:rFonts w:ascii="Arial" w:eastAsia="Calibri" w:hAnsi="Arial" w:cs="Arial"/>
                <w:sz w:val="20"/>
                <w:szCs w:val="20"/>
              </w:rPr>
              <w:t>05</w:t>
            </w:r>
            <w:r w:rsidRPr="00574D3A">
              <w:rPr>
                <w:rFonts w:ascii="Arial" w:eastAsia="Calibri" w:hAnsi="Arial" w:cs="Arial"/>
                <w:sz w:val="20"/>
                <w:szCs w:val="20"/>
              </w:rPr>
              <w:t>.</w:t>
            </w:r>
            <w:r w:rsidR="00311300">
              <w:rPr>
                <w:rFonts w:ascii="Arial" w:eastAsia="Calibri" w:hAnsi="Arial" w:cs="Arial"/>
                <w:sz w:val="20"/>
                <w:szCs w:val="20"/>
              </w:rPr>
              <w:t>23</w:t>
            </w:r>
            <w:r w:rsidRPr="00574D3A">
              <w:rPr>
                <w:rFonts w:ascii="Arial" w:eastAsia="Calibri" w:hAnsi="Arial" w:cs="Arial"/>
                <w:sz w:val="20"/>
                <w:szCs w:val="20"/>
              </w:rPr>
              <w:t xml:space="preserve">8 EUR, pri čemer je črpanje iz NOO predvideno v višini </w:t>
            </w:r>
            <w:r w:rsidRPr="00574D3A">
              <w:rPr>
                <w:rFonts w:ascii="Arial" w:eastAsia="Calibri" w:hAnsi="Arial" w:cs="Arial"/>
                <w:b/>
                <w:bCs/>
                <w:sz w:val="20"/>
                <w:szCs w:val="20"/>
              </w:rPr>
              <w:t>66.728.388 EUR</w:t>
            </w:r>
            <w:r w:rsidR="00311300" w:rsidRPr="00311300">
              <w:rPr>
                <w:rFonts w:ascii="Arial" w:eastAsia="Calibri" w:hAnsi="Arial" w:cs="Arial"/>
                <w:b/>
                <w:bCs/>
                <w:sz w:val="20"/>
                <w:szCs w:val="20"/>
              </w:rPr>
              <w:t xml:space="preserve">, </w:t>
            </w:r>
            <w:r w:rsidR="00311300" w:rsidRPr="00311300">
              <w:rPr>
                <w:rFonts w:ascii="Arial" w:eastAsia="Calibri" w:hAnsi="Arial" w:cs="Arial"/>
                <w:bCs/>
                <w:sz w:val="20"/>
                <w:szCs w:val="20"/>
              </w:rPr>
              <w:t>in sicer bodo</w:t>
            </w:r>
            <w:r w:rsidR="00CF0183">
              <w:rPr>
                <w:rFonts w:ascii="Arial" w:eastAsia="Calibri" w:hAnsi="Arial" w:cs="Arial"/>
                <w:bCs/>
                <w:sz w:val="20"/>
                <w:szCs w:val="20"/>
              </w:rPr>
              <w:t xml:space="preserve"> ta sredstva</w:t>
            </w:r>
            <w:r w:rsidR="00311300" w:rsidRPr="00311300">
              <w:rPr>
                <w:rFonts w:ascii="Arial" w:eastAsia="Calibri" w:hAnsi="Arial" w:cs="Arial"/>
                <w:bCs/>
                <w:sz w:val="20"/>
                <w:szCs w:val="20"/>
              </w:rPr>
              <w:t xml:space="preserve"> namenjen</w:t>
            </w:r>
            <w:r w:rsidR="00CF0183">
              <w:rPr>
                <w:rFonts w:ascii="Arial" w:eastAsia="Calibri" w:hAnsi="Arial" w:cs="Arial"/>
                <w:bCs/>
                <w:sz w:val="20"/>
                <w:szCs w:val="20"/>
              </w:rPr>
              <w:t>a</w:t>
            </w:r>
            <w:r w:rsidR="00311300" w:rsidRPr="00311300">
              <w:rPr>
                <w:rFonts w:ascii="Arial" w:eastAsia="Calibri" w:hAnsi="Arial" w:cs="Arial"/>
                <w:bCs/>
                <w:sz w:val="20"/>
                <w:szCs w:val="20"/>
              </w:rPr>
              <w:t xml:space="preserve"> predvsem</w:t>
            </w:r>
            <w:r w:rsidR="00CF0183">
              <w:rPr>
                <w:rFonts w:ascii="Arial" w:eastAsia="Calibri" w:hAnsi="Arial" w:cs="Arial"/>
                <w:bCs/>
                <w:sz w:val="20"/>
                <w:szCs w:val="20"/>
              </w:rPr>
              <w:t xml:space="preserve"> za</w:t>
            </w:r>
            <w:r w:rsidR="00311300" w:rsidRPr="00311300">
              <w:rPr>
                <w:rFonts w:ascii="Arial" w:eastAsia="Calibri" w:hAnsi="Arial" w:cs="Arial"/>
                <w:bCs/>
                <w:sz w:val="20"/>
                <w:szCs w:val="20"/>
              </w:rPr>
              <w:t xml:space="preserve"> kritj</w:t>
            </w:r>
            <w:r w:rsidR="00CF0183">
              <w:rPr>
                <w:rFonts w:ascii="Arial" w:eastAsia="Calibri" w:hAnsi="Arial" w:cs="Arial"/>
                <w:bCs/>
                <w:sz w:val="20"/>
                <w:szCs w:val="20"/>
              </w:rPr>
              <w:t>e</w:t>
            </w:r>
            <w:r w:rsidR="00311300" w:rsidRPr="00311300">
              <w:rPr>
                <w:rFonts w:ascii="Arial" w:eastAsia="Calibri" w:hAnsi="Arial" w:cs="Arial"/>
                <w:bCs/>
                <w:sz w:val="20"/>
                <w:szCs w:val="20"/>
              </w:rPr>
              <w:t xml:space="preserve"> stroškov nabave IKT infrastrukture, aplikacij in e-storitev, razvoj in nadgradnj</w:t>
            </w:r>
            <w:r w:rsidR="00CF0183">
              <w:rPr>
                <w:rFonts w:ascii="Arial" w:eastAsia="Calibri" w:hAnsi="Arial" w:cs="Arial"/>
                <w:bCs/>
                <w:sz w:val="20"/>
                <w:szCs w:val="20"/>
              </w:rPr>
              <w:t>o</w:t>
            </w:r>
            <w:r w:rsidR="00311300" w:rsidRPr="00311300">
              <w:rPr>
                <w:rFonts w:ascii="Arial" w:eastAsia="Calibri" w:hAnsi="Arial" w:cs="Arial"/>
                <w:bCs/>
                <w:sz w:val="20"/>
                <w:szCs w:val="20"/>
              </w:rPr>
              <w:t xml:space="preserve"> informacijskih sistemov, nabav</w:t>
            </w:r>
            <w:r w:rsidR="00CF0183">
              <w:rPr>
                <w:rFonts w:ascii="Arial" w:eastAsia="Calibri" w:hAnsi="Arial" w:cs="Arial"/>
                <w:bCs/>
                <w:sz w:val="20"/>
                <w:szCs w:val="20"/>
              </w:rPr>
              <w:t>o</w:t>
            </w:r>
            <w:r w:rsidR="00311300" w:rsidRPr="00311300">
              <w:rPr>
                <w:rFonts w:ascii="Arial" w:eastAsia="Calibri" w:hAnsi="Arial" w:cs="Arial"/>
                <w:bCs/>
                <w:sz w:val="20"/>
                <w:szCs w:val="20"/>
              </w:rPr>
              <w:t xml:space="preserve"> strežniške infrastrukture, strošk</w:t>
            </w:r>
            <w:r w:rsidR="00CF0183">
              <w:rPr>
                <w:rFonts w:ascii="Arial" w:eastAsia="Calibri" w:hAnsi="Arial" w:cs="Arial"/>
                <w:bCs/>
                <w:sz w:val="20"/>
                <w:szCs w:val="20"/>
              </w:rPr>
              <w:t>e</w:t>
            </w:r>
            <w:r w:rsidR="00311300" w:rsidRPr="00311300">
              <w:rPr>
                <w:rFonts w:ascii="Arial" w:eastAsia="Calibri" w:hAnsi="Arial" w:cs="Arial"/>
                <w:bCs/>
                <w:sz w:val="20"/>
                <w:szCs w:val="20"/>
              </w:rPr>
              <w:t xml:space="preserve"> drugih zunanjih storitev</w:t>
            </w:r>
            <w:r w:rsidR="00CF0183">
              <w:rPr>
                <w:rFonts w:ascii="Arial" w:eastAsia="Calibri" w:hAnsi="Arial" w:cs="Arial"/>
                <w:bCs/>
                <w:sz w:val="20"/>
                <w:szCs w:val="20"/>
              </w:rPr>
              <w:t xml:space="preserve"> in</w:t>
            </w:r>
            <w:r w:rsidR="00311300" w:rsidRPr="00311300">
              <w:rPr>
                <w:rFonts w:ascii="Arial" w:eastAsia="Calibri" w:hAnsi="Arial" w:cs="Arial"/>
                <w:bCs/>
                <w:sz w:val="20"/>
                <w:szCs w:val="20"/>
              </w:rPr>
              <w:t xml:space="preserve"> strošk</w:t>
            </w:r>
            <w:r w:rsidR="00CF0183">
              <w:rPr>
                <w:rFonts w:ascii="Arial" w:eastAsia="Calibri" w:hAnsi="Arial" w:cs="Arial"/>
                <w:bCs/>
                <w:sz w:val="20"/>
                <w:szCs w:val="20"/>
              </w:rPr>
              <w:t>e</w:t>
            </w:r>
            <w:r w:rsidR="00311300" w:rsidRPr="00311300">
              <w:rPr>
                <w:rFonts w:ascii="Arial" w:eastAsia="Calibri" w:hAnsi="Arial" w:cs="Arial"/>
                <w:bCs/>
                <w:sz w:val="20"/>
                <w:szCs w:val="20"/>
              </w:rPr>
              <w:t xml:space="preserve"> izobraževanj in usposabljanj. Aktivnosti se bodo večinoma izvajale pod okriljem Ministrstva za izobraževanje, znanost in šport ter javnih z</w:t>
            </w:r>
            <w:r w:rsidR="00022935">
              <w:rPr>
                <w:rFonts w:ascii="Arial" w:eastAsia="Calibri" w:hAnsi="Arial" w:cs="Arial"/>
                <w:bCs/>
                <w:sz w:val="20"/>
                <w:szCs w:val="20"/>
              </w:rPr>
              <w:t>avodov (kot je denimo Arnes</w:t>
            </w:r>
            <w:r w:rsidR="00311300" w:rsidRPr="00311300">
              <w:rPr>
                <w:rFonts w:ascii="Arial" w:eastAsia="Calibri" w:hAnsi="Arial" w:cs="Arial"/>
                <w:bCs/>
                <w:sz w:val="20"/>
                <w:szCs w:val="20"/>
              </w:rPr>
              <w:t>). Ker bo obseg dela bistveno presegel redno delo tako zaposlenih na ministrstvu kot zaposlenih na javnih zavodih, so nujne tudi dodatne zaposlitve za čas trajanja izvedbe ukrepa</w:t>
            </w:r>
            <w:r w:rsidR="00CF0183">
              <w:rPr>
                <w:rFonts w:ascii="Arial" w:eastAsia="Calibri" w:hAnsi="Arial" w:cs="Arial"/>
                <w:bCs/>
                <w:sz w:val="20"/>
                <w:szCs w:val="20"/>
              </w:rPr>
              <w:t xml:space="preserve"> – ti posamezniki</w:t>
            </w:r>
            <w:r w:rsidR="00311300" w:rsidRPr="00311300">
              <w:rPr>
                <w:rFonts w:ascii="Arial" w:eastAsia="Calibri" w:hAnsi="Arial" w:cs="Arial"/>
                <w:bCs/>
                <w:sz w:val="20"/>
                <w:szCs w:val="20"/>
              </w:rPr>
              <w:t xml:space="preserve"> bodo zaposleni izključno namensko, torej za namen izvedbe posameznih ukrepov znotraj pričujočega ukrepa. Oceno stroškov podrobneje pojasnjujemo pri posameznih projektih</w:t>
            </w:r>
            <w:r w:rsidRPr="00311300">
              <w:rPr>
                <w:rFonts w:ascii="Arial" w:eastAsia="Calibri" w:hAnsi="Arial" w:cs="Arial"/>
                <w:sz w:val="20"/>
                <w:szCs w:val="20"/>
              </w:rPr>
              <w:t xml:space="preserve">. </w:t>
            </w:r>
            <w:r w:rsidRPr="00574D3A">
              <w:rPr>
                <w:rFonts w:ascii="Arial" w:eastAsia="Calibri" w:hAnsi="Arial" w:cs="Arial"/>
                <w:sz w:val="20"/>
                <w:szCs w:val="20"/>
              </w:rPr>
              <w:t>Dodatno bomo v okviru državnega proračuna zagotovili sredstva za plačilo DDV, ki ga ocenjujemo v višini 12.</w:t>
            </w:r>
            <w:r w:rsidR="00311300">
              <w:rPr>
                <w:rFonts w:ascii="Arial" w:eastAsia="Calibri" w:hAnsi="Arial" w:cs="Arial"/>
                <w:sz w:val="20"/>
                <w:szCs w:val="20"/>
              </w:rPr>
              <w:t>676</w:t>
            </w:r>
            <w:r w:rsidRPr="00574D3A">
              <w:rPr>
                <w:rFonts w:ascii="Arial" w:eastAsia="Calibri" w:hAnsi="Arial" w:cs="Arial"/>
                <w:sz w:val="20"/>
                <w:szCs w:val="20"/>
              </w:rPr>
              <w:t>.</w:t>
            </w:r>
            <w:r w:rsidR="00311300">
              <w:rPr>
                <w:rFonts w:ascii="Arial" w:eastAsia="Calibri" w:hAnsi="Arial" w:cs="Arial"/>
                <w:sz w:val="20"/>
                <w:szCs w:val="20"/>
              </w:rPr>
              <w:t>85</w:t>
            </w:r>
            <w:r w:rsidRPr="00574D3A">
              <w:rPr>
                <w:rFonts w:ascii="Arial" w:eastAsia="Calibri" w:hAnsi="Arial" w:cs="Arial"/>
                <w:sz w:val="20"/>
                <w:szCs w:val="20"/>
              </w:rPr>
              <w:t>0 EUR. Del ocenjenega DDV je bil že upoštevan pri izračunu stroškov ukrepov, in sicer v višini 6.271.612 EUR, znesek DDV, ki ob načrtovanju ukrepov ni bil upoštevan, pa znaša 6.</w:t>
            </w:r>
            <w:r w:rsidR="00FB3C37" w:rsidRPr="00574D3A">
              <w:rPr>
                <w:rFonts w:ascii="Arial" w:eastAsia="Calibri" w:hAnsi="Arial" w:cs="Arial"/>
                <w:sz w:val="20"/>
                <w:szCs w:val="20"/>
              </w:rPr>
              <w:t>4</w:t>
            </w:r>
            <w:r w:rsidR="00FB3C37">
              <w:rPr>
                <w:rFonts w:ascii="Arial" w:eastAsia="Calibri" w:hAnsi="Arial" w:cs="Arial"/>
                <w:sz w:val="20"/>
                <w:szCs w:val="20"/>
              </w:rPr>
              <w:t>05</w:t>
            </w:r>
            <w:r w:rsidRPr="00574D3A">
              <w:rPr>
                <w:rFonts w:ascii="Arial" w:eastAsia="Calibri" w:hAnsi="Arial" w:cs="Arial"/>
                <w:sz w:val="20"/>
                <w:szCs w:val="20"/>
              </w:rPr>
              <w:t>.</w:t>
            </w:r>
            <w:r w:rsidR="00FB3C37">
              <w:rPr>
                <w:rFonts w:ascii="Arial" w:eastAsia="Calibri" w:hAnsi="Arial" w:cs="Arial"/>
                <w:sz w:val="20"/>
                <w:szCs w:val="20"/>
              </w:rPr>
              <w:t>23</w:t>
            </w:r>
            <w:r w:rsidR="00FB3C37" w:rsidRPr="00574D3A">
              <w:rPr>
                <w:rFonts w:ascii="Arial" w:eastAsia="Calibri" w:hAnsi="Arial" w:cs="Arial"/>
                <w:sz w:val="20"/>
                <w:szCs w:val="20"/>
              </w:rPr>
              <w:t xml:space="preserve">8 </w:t>
            </w:r>
            <w:r w:rsidRPr="00574D3A">
              <w:rPr>
                <w:rFonts w:ascii="Arial" w:eastAsia="Calibri" w:hAnsi="Arial" w:cs="Arial"/>
                <w:sz w:val="20"/>
                <w:szCs w:val="20"/>
              </w:rPr>
              <w:t xml:space="preserve">EUR. </w:t>
            </w:r>
            <w:r w:rsidRPr="00574D3A">
              <w:rPr>
                <w:rFonts w:ascii="Arial" w:eastAsia="Arial" w:hAnsi="Arial" w:cs="Arial"/>
                <w:iCs/>
                <w:color w:val="000000"/>
                <w:sz w:val="20"/>
                <w:szCs w:val="20"/>
                <w:lang w:eastAsia="sl-SI"/>
              </w:rPr>
              <w:t>Opredelitev ocenjenih vrednosti in virov financiranja ukrepov znotraj Ukrepa 38 je razvidna iz preglednice.</w:t>
            </w:r>
          </w:p>
          <w:p w14:paraId="7CEA3344" w14:textId="77777777" w:rsidR="00574D3A" w:rsidRPr="00574D3A" w:rsidRDefault="00574D3A" w:rsidP="00574D3A">
            <w:pPr>
              <w:rPr>
                <w:rFonts w:ascii="Arial" w:eastAsia="Calibri" w:hAnsi="Arial" w:cs="Arial"/>
                <w:color w:val="000000"/>
                <w:sz w:val="20"/>
                <w:szCs w:val="20"/>
              </w:rPr>
            </w:pPr>
          </w:p>
          <w:tbl>
            <w:tblPr>
              <w:tblW w:w="8646" w:type="dxa"/>
              <w:tblCellMar>
                <w:left w:w="70" w:type="dxa"/>
                <w:right w:w="70" w:type="dxa"/>
              </w:tblCellMar>
              <w:tblLook w:val="04A0" w:firstRow="1" w:lastRow="0" w:firstColumn="1" w:lastColumn="0" w:noHBand="0" w:noVBand="1"/>
            </w:tblPr>
            <w:tblGrid>
              <w:gridCol w:w="591"/>
              <w:gridCol w:w="1424"/>
              <w:gridCol w:w="1269"/>
              <w:gridCol w:w="918"/>
              <w:gridCol w:w="973"/>
              <w:gridCol w:w="1198"/>
              <w:gridCol w:w="1269"/>
              <w:gridCol w:w="1004"/>
            </w:tblGrid>
            <w:tr w:rsidR="00574D3A" w:rsidRPr="00574D3A" w14:paraId="33BB40D7" w14:textId="77777777" w:rsidTr="004E5C06">
              <w:trPr>
                <w:trHeight w:val="645"/>
              </w:trPr>
              <w:tc>
                <w:tcPr>
                  <w:tcW w:w="2015" w:type="dxa"/>
                  <w:gridSpan w:val="2"/>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3FBDA00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PROJEKT </w:t>
                  </w:r>
                </w:p>
              </w:tc>
              <w:tc>
                <w:tcPr>
                  <w:tcW w:w="1269" w:type="dxa"/>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68B01A35"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CELOTNA OCENJENA VREDNOST PROJEKTA [EUR]</w:t>
                  </w:r>
                </w:p>
              </w:tc>
              <w:tc>
                <w:tcPr>
                  <w:tcW w:w="0" w:type="auto"/>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46EA46E9"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OCENJENA VREDNOST PROJEKTA v NOO [EUR]</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14:paraId="24AF2273"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PROJEKTA BREZ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C96C64"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ŽE VKLJUČENEGA DDV [EUR]</w:t>
                  </w:r>
                </w:p>
              </w:tc>
              <w:tc>
                <w:tcPr>
                  <w:tcW w:w="1269" w:type="dxa"/>
                  <w:tcBorders>
                    <w:top w:val="single" w:sz="8" w:space="0" w:color="auto"/>
                    <w:left w:val="nil"/>
                    <w:bottom w:val="single" w:sz="8" w:space="0" w:color="auto"/>
                    <w:right w:val="single" w:sz="8" w:space="0" w:color="auto"/>
                  </w:tcBorders>
                  <w:shd w:val="clear" w:color="auto" w:fill="auto"/>
                  <w:vAlign w:val="center"/>
                  <w:hideMark/>
                </w:tcPr>
                <w:p w14:paraId="635037A1"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DODATNA VREDNOST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730CB5"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PREOSTALA VREDNOST PROJEKTA [EUR]</w:t>
                  </w:r>
                </w:p>
              </w:tc>
            </w:tr>
            <w:tr w:rsidR="00574D3A" w:rsidRPr="00574D3A" w14:paraId="54673305" w14:textId="77777777" w:rsidTr="004E5C06">
              <w:trPr>
                <w:trHeight w:val="300"/>
              </w:trPr>
              <w:tc>
                <w:tcPr>
                  <w:tcW w:w="2015" w:type="dxa"/>
                  <w:gridSpan w:val="2"/>
                  <w:vMerge/>
                  <w:tcBorders>
                    <w:top w:val="single" w:sz="8" w:space="0" w:color="auto"/>
                    <w:left w:val="single" w:sz="8" w:space="0" w:color="auto"/>
                    <w:bottom w:val="double" w:sz="6" w:space="0" w:color="000000"/>
                    <w:right w:val="double" w:sz="6" w:space="0" w:color="000000"/>
                  </w:tcBorders>
                  <w:vAlign w:val="center"/>
                  <w:hideMark/>
                </w:tcPr>
                <w:p w14:paraId="31B33DB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269" w:type="dxa"/>
                  <w:vMerge/>
                  <w:tcBorders>
                    <w:top w:val="single" w:sz="8" w:space="0" w:color="auto"/>
                    <w:left w:val="double" w:sz="6" w:space="0" w:color="000000"/>
                    <w:bottom w:val="double" w:sz="6" w:space="0" w:color="000000"/>
                    <w:right w:val="single" w:sz="8" w:space="0" w:color="auto"/>
                  </w:tcBorders>
                  <w:vAlign w:val="center"/>
                  <w:hideMark/>
                </w:tcPr>
                <w:p w14:paraId="4453658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4E69DF6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val="restart"/>
                  <w:tcBorders>
                    <w:top w:val="nil"/>
                    <w:left w:val="single" w:sz="8" w:space="0" w:color="auto"/>
                    <w:bottom w:val="double" w:sz="6" w:space="0" w:color="000000"/>
                    <w:right w:val="single" w:sz="8" w:space="0" w:color="auto"/>
                  </w:tcBorders>
                  <w:shd w:val="clear" w:color="000000" w:fill="FFE699"/>
                  <w:vAlign w:val="center"/>
                  <w:hideMark/>
                </w:tcPr>
                <w:p w14:paraId="4EAC4E94"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NOO</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434F6DA4"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1269" w:type="dxa"/>
                  <w:vMerge w:val="restart"/>
                  <w:tcBorders>
                    <w:top w:val="nil"/>
                    <w:left w:val="single" w:sz="8" w:space="0" w:color="auto"/>
                    <w:bottom w:val="double" w:sz="6" w:space="0" w:color="000000"/>
                    <w:right w:val="single" w:sz="8" w:space="0" w:color="auto"/>
                  </w:tcBorders>
                  <w:shd w:val="clear" w:color="auto" w:fill="auto"/>
                  <w:vAlign w:val="center"/>
                  <w:hideMark/>
                </w:tcPr>
                <w:p w14:paraId="592DF94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tcBorders>
                    <w:top w:val="nil"/>
                    <w:left w:val="nil"/>
                    <w:bottom w:val="nil"/>
                    <w:right w:val="single" w:sz="8" w:space="0" w:color="auto"/>
                  </w:tcBorders>
                  <w:shd w:val="clear" w:color="auto" w:fill="auto"/>
                  <w:vAlign w:val="center"/>
                  <w:hideMark/>
                </w:tcPr>
                <w:p w14:paraId="53C1FF2D"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w:t>
                  </w:r>
                </w:p>
              </w:tc>
            </w:tr>
            <w:tr w:rsidR="00574D3A" w:rsidRPr="00574D3A" w14:paraId="27AA7D05" w14:textId="77777777" w:rsidTr="004E5C06">
              <w:trPr>
                <w:trHeight w:val="295"/>
              </w:trPr>
              <w:tc>
                <w:tcPr>
                  <w:tcW w:w="2015" w:type="dxa"/>
                  <w:gridSpan w:val="2"/>
                  <w:vMerge/>
                  <w:tcBorders>
                    <w:top w:val="single" w:sz="8" w:space="0" w:color="auto"/>
                    <w:left w:val="single" w:sz="8" w:space="0" w:color="auto"/>
                    <w:bottom w:val="double" w:sz="6" w:space="0" w:color="000000"/>
                    <w:right w:val="double" w:sz="6" w:space="0" w:color="000000"/>
                  </w:tcBorders>
                  <w:vAlign w:val="center"/>
                  <w:hideMark/>
                </w:tcPr>
                <w:p w14:paraId="161D203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269" w:type="dxa"/>
                  <w:vMerge/>
                  <w:tcBorders>
                    <w:top w:val="single" w:sz="8" w:space="0" w:color="auto"/>
                    <w:left w:val="double" w:sz="6" w:space="0" w:color="000000"/>
                    <w:bottom w:val="double" w:sz="6" w:space="0" w:color="000000"/>
                    <w:right w:val="single" w:sz="8" w:space="0" w:color="auto"/>
                  </w:tcBorders>
                  <w:vAlign w:val="center"/>
                  <w:hideMark/>
                </w:tcPr>
                <w:p w14:paraId="76695F7A"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4380BD70"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3CF03DB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677D6382"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269" w:type="dxa"/>
                  <w:vMerge/>
                  <w:tcBorders>
                    <w:top w:val="nil"/>
                    <w:left w:val="single" w:sz="8" w:space="0" w:color="auto"/>
                    <w:bottom w:val="double" w:sz="6" w:space="0" w:color="000000"/>
                    <w:right w:val="single" w:sz="8" w:space="0" w:color="auto"/>
                  </w:tcBorders>
                  <w:vAlign w:val="center"/>
                  <w:hideMark/>
                </w:tcPr>
                <w:p w14:paraId="505F68F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single" w:sz="8" w:space="0" w:color="auto"/>
                  </w:tcBorders>
                  <w:shd w:val="clear" w:color="auto" w:fill="auto"/>
                  <w:vAlign w:val="center"/>
                  <w:hideMark/>
                </w:tcPr>
                <w:p w14:paraId="774B87ED"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drugi viri</w:t>
                  </w:r>
                </w:p>
              </w:tc>
            </w:tr>
            <w:tr w:rsidR="00311300" w:rsidRPr="00574D3A" w14:paraId="03690713" w14:textId="77777777" w:rsidTr="004E5C06">
              <w:trPr>
                <w:trHeight w:val="750"/>
              </w:trPr>
              <w:tc>
                <w:tcPr>
                  <w:tcW w:w="591" w:type="dxa"/>
                  <w:vMerge w:val="restart"/>
                  <w:tcBorders>
                    <w:top w:val="nil"/>
                    <w:left w:val="single" w:sz="8" w:space="0" w:color="auto"/>
                    <w:bottom w:val="double" w:sz="6" w:space="0" w:color="000000"/>
                    <w:right w:val="single" w:sz="8" w:space="0" w:color="auto"/>
                  </w:tcBorders>
                  <w:shd w:val="clear" w:color="auto" w:fill="auto"/>
                  <w:textDirection w:val="btLr"/>
                  <w:vAlign w:val="center"/>
                  <w:hideMark/>
                </w:tcPr>
                <w:p w14:paraId="528AEE46"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Digitalizacija izobraževanja, znanosti in športa</w:t>
                  </w:r>
                </w:p>
              </w:tc>
              <w:tc>
                <w:tcPr>
                  <w:tcW w:w="1424" w:type="dxa"/>
                  <w:tcBorders>
                    <w:top w:val="nil"/>
                    <w:left w:val="nil"/>
                    <w:bottom w:val="single" w:sz="8" w:space="0" w:color="auto"/>
                    <w:right w:val="double" w:sz="6" w:space="0" w:color="auto"/>
                  </w:tcBorders>
                  <w:shd w:val="clear" w:color="auto" w:fill="auto"/>
                  <w:vAlign w:val="center"/>
                  <w:hideMark/>
                </w:tcPr>
                <w:p w14:paraId="36E3DBE1"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Digitalizacija izobraževanja na celotni izobraževalni ravni (oprema)</w:t>
                  </w:r>
                </w:p>
              </w:tc>
              <w:tc>
                <w:tcPr>
                  <w:tcW w:w="1269" w:type="dxa"/>
                  <w:tcBorders>
                    <w:top w:val="nil"/>
                    <w:left w:val="nil"/>
                    <w:bottom w:val="single" w:sz="8" w:space="0" w:color="auto"/>
                    <w:right w:val="single" w:sz="8" w:space="0" w:color="auto"/>
                  </w:tcBorders>
                  <w:shd w:val="clear" w:color="auto" w:fill="auto"/>
                  <w:noWrap/>
                  <w:vAlign w:val="center"/>
                  <w:hideMark/>
                </w:tcPr>
                <w:p w14:paraId="5E772885"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25.400.000</w:t>
                  </w:r>
                </w:p>
              </w:tc>
              <w:tc>
                <w:tcPr>
                  <w:tcW w:w="0" w:type="auto"/>
                  <w:tcBorders>
                    <w:top w:val="nil"/>
                    <w:left w:val="nil"/>
                    <w:bottom w:val="single" w:sz="8" w:space="0" w:color="auto"/>
                    <w:right w:val="single" w:sz="8" w:space="0" w:color="auto"/>
                  </w:tcBorders>
                  <w:shd w:val="clear" w:color="auto" w:fill="auto"/>
                  <w:noWrap/>
                  <w:vAlign w:val="center"/>
                  <w:hideMark/>
                </w:tcPr>
                <w:p w14:paraId="1C5A51BB"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25.400.000</w:t>
                  </w:r>
                </w:p>
              </w:tc>
              <w:tc>
                <w:tcPr>
                  <w:tcW w:w="0" w:type="auto"/>
                  <w:tcBorders>
                    <w:top w:val="nil"/>
                    <w:left w:val="nil"/>
                    <w:bottom w:val="single" w:sz="8" w:space="0" w:color="auto"/>
                    <w:right w:val="single" w:sz="8" w:space="0" w:color="auto"/>
                  </w:tcBorders>
                  <w:shd w:val="clear" w:color="000000" w:fill="FFE699"/>
                  <w:noWrap/>
                  <w:vAlign w:val="center"/>
                  <w:hideMark/>
                </w:tcPr>
                <w:p w14:paraId="4FFE3D7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21.043.986</w:t>
                  </w:r>
                </w:p>
              </w:tc>
              <w:tc>
                <w:tcPr>
                  <w:tcW w:w="0" w:type="auto"/>
                  <w:tcBorders>
                    <w:top w:val="nil"/>
                    <w:left w:val="nil"/>
                    <w:bottom w:val="single" w:sz="8" w:space="0" w:color="auto"/>
                    <w:right w:val="single" w:sz="8" w:space="0" w:color="auto"/>
                  </w:tcBorders>
                  <w:shd w:val="clear" w:color="auto" w:fill="auto"/>
                  <w:noWrap/>
                  <w:vAlign w:val="center"/>
                  <w:hideMark/>
                </w:tcPr>
                <w:p w14:paraId="6789B3F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4.356.014</w:t>
                  </w:r>
                </w:p>
              </w:tc>
              <w:tc>
                <w:tcPr>
                  <w:tcW w:w="1269" w:type="dxa"/>
                  <w:tcBorders>
                    <w:top w:val="nil"/>
                    <w:left w:val="nil"/>
                    <w:bottom w:val="single" w:sz="8" w:space="0" w:color="auto"/>
                    <w:right w:val="single" w:sz="8" w:space="0" w:color="auto"/>
                  </w:tcBorders>
                  <w:shd w:val="clear" w:color="auto" w:fill="auto"/>
                  <w:noWrap/>
                  <w:vAlign w:val="center"/>
                  <w:hideMark/>
                </w:tcPr>
                <w:p w14:paraId="28CAA0A4"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14:paraId="0081821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17.000.000</w:t>
                  </w:r>
                  <w:r w:rsidRPr="00574D3A">
                    <w:rPr>
                      <w:rFonts w:ascii="Arial" w:eastAsia="Times New Roman" w:hAnsi="Arial" w:cs="Arial"/>
                      <w:color w:val="000000"/>
                      <w:sz w:val="14"/>
                      <w:szCs w:val="14"/>
                      <w:lang w:eastAsia="sl-SI"/>
                    </w:rPr>
                    <w:br/>
                    <w:t>(REACT EU)</w:t>
                  </w:r>
                </w:p>
              </w:tc>
            </w:tr>
            <w:tr w:rsidR="00311300" w:rsidRPr="00574D3A" w14:paraId="28B99A1A" w14:textId="77777777" w:rsidTr="004E5C06">
              <w:trPr>
                <w:trHeight w:val="750"/>
              </w:trPr>
              <w:tc>
                <w:tcPr>
                  <w:tcW w:w="591" w:type="dxa"/>
                  <w:vMerge/>
                  <w:tcBorders>
                    <w:top w:val="nil"/>
                    <w:left w:val="single" w:sz="8" w:space="0" w:color="auto"/>
                    <w:bottom w:val="double" w:sz="6" w:space="0" w:color="000000"/>
                    <w:right w:val="single" w:sz="8" w:space="0" w:color="auto"/>
                  </w:tcBorders>
                  <w:vAlign w:val="center"/>
                  <w:hideMark/>
                </w:tcPr>
                <w:p w14:paraId="6F411F6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24" w:type="dxa"/>
                  <w:tcBorders>
                    <w:top w:val="nil"/>
                    <w:left w:val="nil"/>
                    <w:bottom w:val="single" w:sz="8" w:space="0" w:color="auto"/>
                    <w:right w:val="double" w:sz="6" w:space="0" w:color="auto"/>
                  </w:tcBorders>
                  <w:shd w:val="clear" w:color="auto" w:fill="auto"/>
                  <w:vAlign w:val="center"/>
                  <w:hideMark/>
                </w:tcPr>
                <w:p w14:paraId="305E5392"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Digitalizacija izobraževanja na ravni OŠ, SŠ in izobraževanja odraslih (aplikacije in storitve)</w:t>
                  </w:r>
                </w:p>
              </w:tc>
              <w:tc>
                <w:tcPr>
                  <w:tcW w:w="1269" w:type="dxa"/>
                  <w:tcBorders>
                    <w:top w:val="nil"/>
                    <w:left w:val="nil"/>
                    <w:bottom w:val="single" w:sz="8" w:space="0" w:color="auto"/>
                    <w:right w:val="single" w:sz="8" w:space="0" w:color="auto"/>
                  </w:tcBorders>
                  <w:shd w:val="clear" w:color="auto" w:fill="auto"/>
                  <w:noWrap/>
                  <w:vAlign w:val="center"/>
                  <w:hideMark/>
                </w:tcPr>
                <w:p w14:paraId="2DB8D597"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5.910.000</w:t>
                  </w:r>
                </w:p>
              </w:tc>
              <w:tc>
                <w:tcPr>
                  <w:tcW w:w="0" w:type="auto"/>
                  <w:tcBorders>
                    <w:top w:val="nil"/>
                    <w:left w:val="nil"/>
                    <w:bottom w:val="single" w:sz="8" w:space="0" w:color="auto"/>
                    <w:right w:val="single" w:sz="8" w:space="0" w:color="auto"/>
                  </w:tcBorders>
                  <w:shd w:val="clear" w:color="auto" w:fill="auto"/>
                  <w:noWrap/>
                  <w:vAlign w:val="center"/>
                  <w:hideMark/>
                </w:tcPr>
                <w:p w14:paraId="26E6DB9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5.910.000</w:t>
                  </w:r>
                </w:p>
              </w:tc>
              <w:tc>
                <w:tcPr>
                  <w:tcW w:w="0" w:type="auto"/>
                  <w:tcBorders>
                    <w:top w:val="nil"/>
                    <w:left w:val="nil"/>
                    <w:bottom w:val="single" w:sz="8" w:space="0" w:color="auto"/>
                    <w:right w:val="single" w:sz="8" w:space="0" w:color="auto"/>
                  </w:tcBorders>
                  <w:shd w:val="clear" w:color="000000" w:fill="FFE699"/>
                  <w:noWrap/>
                  <w:vAlign w:val="center"/>
                  <w:hideMark/>
                </w:tcPr>
                <w:p w14:paraId="01842D7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4.999.698</w:t>
                  </w:r>
                </w:p>
              </w:tc>
              <w:tc>
                <w:tcPr>
                  <w:tcW w:w="0" w:type="auto"/>
                  <w:tcBorders>
                    <w:top w:val="nil"/>
                    <w:left w:val="nil"/>
                    <w:bottom w:val="single" w:sz="8" w:space="0" w:color="auto"/>
                    <w:right w:val="single" w:sz="8" w:space="0" w:color="auto"/>
                  </w:tcBorders>
                  <w:shd w:val="clear" w:color="auto" w:fill="auto"/>
                  <w:noWrap/>
                  <w:vAlign w:val="center"/>
                  <w:hideMark/>
                </w:tcPr>
                <w:p w14:paraId="46D10BB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910.302</w:t>
                  </w:r>
                </w:p>
              </w:tc>
              <w:tc>
                <w:tcPr>
                  <w:tcW w:w="1269" w:type="dxa"/>
                  <w:tcBorders>
                    <w:top w:val="nil"/>
                    <w:left w:val="nil"/>
                    <w:bottom w:val="single" w:sz="8" w:space="0" w:color="auto"/>
                    <w:right w:val="single" w:sz="8" w:space="0" w:color="auto"/>
                  </w:tcBorders>
                  <w:shd w:val="clear" w:color="auto" w:fill="auto"/>
                  <w:noWrap/>
                  <w:vAlign w:val="center"/>
                  <w:hideMark/>
                </w:tcPr>
                <w:p w14:paraId="5CBC45E0"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3DD17D1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r>
            <w:tr w:rsidR="00311300" w:rsidRPr="00574D3A" w14:paraId="05C958AD" w14:textId="77777777" w:rsidTr="004E5C06">
              <w:trPr>
                <w:trHeight w:val="495"/>
              </w:trPr>
              <w:tc>
                <w:tcPr>
                  <w:tcW w:w="591" w:type="dxa"/>
                  <w:vMerge/>
                  <w:tcBorders>
                    <w:top w:val="nil"/>
                    <w:left w:val="single" w:sz="8" w:space="0" w:color="auto"/>
                    <w:bottom w:val="double" w:sz="6" w:space="0" w:color="000000"/>
                    <w:right w:val="single" w:sz="8" w:space="0" w:color="auto"/>
                  </w:tcBorders>
                  <w:vAlign w:val="center"/>
                  <w:hideMark/>
                </w:tcPr>
                <w:p w14:paraId="7359A5B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24" w:type="dxa"/>
                  <w:tcBorders>
                    <w:top w:val="nil"/>
                    <w:left w:val="nil"/>
                    <w:bottom w:val="single" w:sz="8" w:space="0" w:color="auto"/>
                    <w:right w:val="double" w:sz="6" w:space="0" w:color="auto"/>
                  </w:tcBorders>
                  <w:shd w:val="clear" w:color="auto" w:fill="auto"/>
                  <w:vAlign w:val="center"/>
                  <w:hideMark/>
                </w:tcPr>
                <w:p w14:paraId="5138631B"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IR Optika 2</w:t>
                  </w:r>
                </w:p>
              </w:tc>
              <w:tc>
                <w:tcPr>
                  <w:tcW w:w="1269" w:type="dxa"/>
                  <w:tcBorders>
                    <w:top w:val="nil"/>
                    <w:left w:val="nil"/>
                    <w:bottom w:val="single" w:sz="8" w:space="0" w:color="auto"/>
                    <w:right w:val="single" w:sz="8" w:space="0" w:color="auto"/>
                  </w:tcBorders>
                  <w:shd w:val="clear" w:color="auto" w:fill="auto"/>
                  <w:noWrap/>
                  <w:vAlign w:val="center"/>
                  <w:hideMark/>
                </w:tcPr>
                <w:p w14:paraId="7B3EF106" w14:textId="0AA061DD" w:rsidR="00574D3A" w:rsidRPr="00574D3A" w:rsidRDefault="00574D3A" w:rsidP="00311300">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w:t>
                  </w:r>
                  <w:r w:rsidR="00FB3C37">
                    <w:rPr>
                      <w:rFonts w:ascii="Arial" w:eastAsia="Times New Roman" w:hAnsi="Arial" w:cs="Arial"/>
                      <w:b/>
                      <w:bCs/>
                      <w:color w:val="000000"/>
                      <w:sz w:val="14"/>
                      <w:szCs w:val="14"/>
                      <w:lang w:eastAsia="sl-SI"/>
                    </w:rPr>
                    <w:t>1</w:t>
                  </w:r>
                  <w:r w:rsidRPr="00574D3A">
                    <w:rPr>
                      <w:rFonts w:ascii="Arial" w:eastAsia="Times New Roman" w:hAnsi="Arial" w:cs="Arial"/>
                      <w:b/>
                      <w:bCs/>
                      <w:color w:val="000000"/>
                      <w:sz w:val="14"/>
                      <w:szCs w:val="14"/>
                      <w:lang w:eastAsia="sl-SI"/>
                    </w:rPr>
                    <w:t>.600.000</w:t>
                  </w:r>
                </w:p>
              </w:tc>
              <w:tc>
                <w:tcPr>
                  <w:tcW w:w="0" w:type="auto"/>
                  <w:tcBorders>
                    <w:top w:val="nil"/>
                    <w:left w:val="nil"/>
                    <w:bottom w:val="single" w:sz="8" w:space="0" w:color="auto"/>
                    <w:right w:val="single" w:sz="8" w:space="0" w:color="auto"/>
                  </w:tcBorders>
                  <w:shd w:val="clear" w:color="auto" w:fill="auto"/>
                  <w:noWrap/>
                  <w:vAlign w:val="center"/>
                  <w:hideMark/>
                </w:tcPr>
                <w:p w14:paraId="38B17AC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5.900.000</w:t>
                  </w:r>
                </w:p>
              </w:tc>
              <w:tc>
                <w:tcPr>
                  <w:tcW w:w="0" w:type="auto"/>
                  <w:tcBorders>
                    <w:top w:val="nil"/>
                    <w:left w:val="nil"/>
                    <w:bottom w:val="single" w:sz="8" w:space="0" w:color="auto"/>
                    <w:right w:val="single" w:sz="8" w:space="0" w:color="auto"/>
                  </w:tcBorders>
                  <w:shd w:val="clear" w:color="000000" w:fill="FFE699"/>
                  <w:noWrap/>
                  <w:vAlign w:val="center"/>
                  <w:hideMark/>
                </w:tcPr>
                <w:p w14:paraId="0BC0DBA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4.894.704</w:t>
                  </w:r>
                </w:p>
              </w:tc>
              <w:tc>
                <w:tcPr>
                  <w:tcW w:w="0" w:type="auto"/>
                  <w:tcBorders>
                    <w:top w:val="nil"/>
                    <w:left w:val="nil"/>
                    <w:bottom w:val="single" w:sz="8" w:space="0" w:color="auto"/>
                    <w:right w:val="single" w:sz="8" w:space="0" w:color="auto"/>
                  </w:tcBorders>
                  <w:shd w:val="clear" w:color="auto" w:fill="auto"/>
                  <w:noWrap/>
                  <w:vAlign w:val="center"/>
                  <w:hideMark/>
                </w:tcPr>
                <w:p w14:paraId="00B631B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1.005.296</w:t>
                  </w:r>
                </w:p>
              </w:tc>
              <w:tc>
                <w:tcPr>
                  <w:tcW w:w="1269" w:type="dxa"/>
                  <w:tcBorders>
                    <w:top w:val="nil"/>
                    <w:left w:val="nil"/>
                    <w:bottom w:val="single" w:sz="8" w:space="0" w:color="auto"/>
                    <w:right w:val="single" w:sz="8" w:space="0" w:color="auto"/>
                  </w:tcBorders>
                  <w:shd w:val="clear" w:color="auto" w:fill="auto"/>
                  <w:noWrap/>
                  <w:vAlign w:val="center"/>
                  <w:hideMark/>
                </w:tcPr>
                <w:p w14:paraId="689EE45E"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14:paraId="32ABD9A5" w14:textId="45D70E29" w:rsidR="00574D3A" w:rsidRPr="00574D3A" w:rsidRDefault="00FB3C37" w:rsidP="00574D3A">
                  <w:pPr>
                    <w:spacing w:after="0" w:line="240" w:lineRule="auto"/>
                    <w:jc w:val="right"/>
                    <w:rPr>
                      <w:rFonts w:ascii="Arial" w:eastAsia="Times New Roman" w:hAnsi="Arial" w:cs="Arial"/>
                      <w:color w:val="000000"/>
                      <w:sz w:val="14"/>
                      <w:szCs w:val="14"/>
                      <w:lang w:eastAsia="sl-SI"/>
                    </w:rPr>
                  </w:pPr>
                  <w:r>
                    <w:rPr>
                      <w:rFonts w:ascii="Arial" w:eastAsia="Times New Roman" w:hAnsi="Arial" w:cs="Arial"/>
                      <w:color w:val="000000"/>
                      <w:sz w:val="14"/>
                      <w:szCs w:val="14"/>
                      <w:lang w:eastAsia="sl-SI"/>
                    </w:rPr>
                    <w:t>5</w:t>
                  </w:r>
                  <w:r w:rsidR="00574D3A" w:rsidRPr="00574D3A">
                    <w:rPr>
                      <w:rFonts w:ascii="Arial" w:eastAsia="Times New Roman" w:hAnsi="Arial" w:cs="Arial"/>
                      <w:color w:val="000000"/>
                      <w:sz w:val="14"/>
                      <w:szCs w:val="14"/>
                      <w:lang w:eastAsia="sl-SI"/>
                    </w:rPr>
                    <w:t>.700.000</w:t>
                  </w:r>
                  <w:r w:rsidR="00574D3A" w:rsidRPr="00574D3A">
                    <w:rPr>
                      <w:rFonts w:ascii="Arial" w:eastAsia="Times New Roman" w:hAnsi="Arial" w:cs="Arial"/>
                      <w:color w:val="000000"/>
                      <w:sz w:val="14"/>
                      <w:szCs w:val="14"/>
                      <w:lang w:eastAsia="sl-SI"/>
                    </w:rPr>
                    <w:br/>
                    <w:t>EKP 2021-2027</w:t>
                  </w:r>
                </w:p>
              </w:tc>
            </w:tr>
            <w:tr w:rsidR="00311300" w:rsidRPr="00574D3A" w14:paraId="18AC841F" w14:textId="77777777" w:rsidTr="004E5C06">
              <w:trPr>
                <w:trHeight w:val="1215"/>
              </w:trPr>
              <w:tc>
                <w:tcPr>
                  <w:tcW w:w="591" w:type="dxa"/>
                  <w:vMerge/>
                  <w:tcBorders>
                    <w:top w:val="nil"/>
                    <w:left w:val="single" w:sz="8" w:space="0" w:color="auto"/>
                    <w:bottom w:val="double" w:sz="6" w:space="0" w:color="000000"/>
                    <w:right w:val="single" w:sz="8" w:space="0" w:color="auto"/>
                  </w:tcBorders>
                  <w:vAlign w:val="center"/>
                  <w:hideMark/>
                </w:tcPr>
                <w:p w14:paraId="185B8E2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24" w:type="dxa"/>
                  <w:tcBorders>
                    <w:top w:val="nil"/>
                    <w:left w:val="nil"/>
                    <w:bottom w:val="single" w:sz="8" w:space="0" w:color="auto"/>
                    <w:right w:val="double" w:sz="6" w:space="0" w:color="auto"/>
                  </w:tcBorders>
                  <w:shd w:val="clear" w:color="auto" w:fill="auto"/>
                  <w:vAlign w:val="center"/>
                  <w:hideMark/>
                </w:tcPr>
                <w:p w14:paraId="0B688B6B"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Zagotavljanje IKT infrastrukture za digitalizacijo pedagoških in administrativno-upravnih procesov v podporo visokošolskemu študijskemu procesu</w:t>
                  </w:r>
                </w:p>
              </w:tc>
              <w:tc>
                <w:tcPr>
                  <w:tcW w:w="1269" w:type="dxa"/>
                  <w:tcBorders>
                    <w:top w:val="nil"/>
                    <w:left w:val="nil"/>
                    <w:bottom w:val="single" w:sz="8" w:space="0" w:color="auto"/>
                    <w:right w:val="single" w:sz="8" w:space="0" w:color="auto"/>
                  </w:tcBorders>
                  <w:shd w:val="clear" w:color="auto" w:fill="auto"/>
                  <w:noWrap/>
                  <w:vAlign w:val="center"/>
                  <w:hideMark/>
                </w:tcPr>
                <w:p w14:paraId="44B92BE9" w14:textId="6647218B" w:rsidR="00574D3A" w:rsidRPr="00574D3A" w:rsidRDefault="00574D3A" w:rsidP="00FB3C37">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11.6</w:t>
                  </w:r>
                  <w:r w:rsidR="00FB3C37">
                    <w:rPr>
                      <w:rFonts w:ascii="Arial" w:eastAsia="Times New Roman" w:hAnsi="Arial" w:cs="Arial"/>
                      <w:b/>
                      <w:bCs/>
                      <w:color w:val="000000"/>
                      <w:sz w:val="14"/>
                      <w:szCs w:val="14"/>
                      <w:lang w:eastAsia="sl-SI"/>
                    </w:rPr>
                    <w:t>60.000</w:t>
                  </w:r>
                </w:p>
              </w:tc>
              <w:tc>
                <w:tcPr>
                  <w:tcW w:w="0" w:type="auto"/>
                  <w:tcBorders>
                    <w:top w:val="nil"/>
                    <w:left w:val="nil"/>
                    <w:bottom w:val="single" w:sz="8" w:space="0" w:color="auto"/>
                    <w:right w:val="single" w:sz="8" w:space="0" w:color="auto"/>
                  </w:tcBorders>
                  <w:shd w:val="clear" w:color="auto" w:fill="auto"/>
                  <w:noWrap/>
                  <w:vAlign w:val="center"/>
                  <w:hideMark/>
                </w:tcPr>
                <w:p w14:paraId="0ED671A6"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9.900.000</w:t>
                  </w:r>
                </w:p>
              </w:tc>
              <w:tc>
                <w:tcPr>
                  <w:tcW w:w="0" w:type="auto"/>
                  <w:tcBorders>
                    <w:top w:val="nil"/>
                    <w:left w:val="nil"/>
                    <w:bottom w:val="single" w:sz="8" w:space="0" w:color="auto"/>
                    <w:right w:val="single" w:sz="8" w:space="0" w:color="auto"/>
                  </w:tcBorders>
                  <w:shd w:val="clear" w:color="000000" w:fill="FFE699"/>
                  <w:noWrap/>
                  <w:vAlign w:val="center"/>
                  <w:hideMark/>
                </w:tcPr>
                <w:p w14:paraId="53D2A54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9.900.000</w:t>
                  </w:r>
                </w:p>
              </w:tc>
              <w:tc>
                <w:tcPr>
                  <w:tcW w:w="0" w:type="auto"/>
                  <w:tcBorders>
                    <w:top w:val="nil"/>
                    <w:left w:val="nil"/>
                    <w:bottom w:val="single" w:sz="8" w:space="0" w:color="auto"/>
                    <w:right w:val="single" w:sz="8" w:space="0" w:color="auto"/>
                  </w:tcBorders>
                  <w:shd w:val="clear" w:color="auto" w:fill="auto"/>
                  <w:noWrap/>
                  <w:vAlign w:val="center"/>
                  <w:hideMark/>
                </w:tcPr>
                <w:p w14:paraId="531B6291"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1269" w:type="dxa"/>
                  <w:tcBorders>
                    <w:top w:val="nil"/>
                    <w:left w:val="nil"/>
                    <w:bottom w:val="single" w:sz="8" w:space="0" w:color="auto"/>
                    <w:right w:val="single" w:sz="8" w:space="0" w:color="auto"/>
                  </w:tcBorders>
                  <w:shd w:val="clear" w:color="auto" w:fill="auto"/>
                  <w:noWrap/>
                  <w:vAlign w:val="center"/>
                  <w:hideMark/>
                </w:tcPr>
                <w:p w14:paraId="5CA14358" w14:textId="51DECBDA" w:rsidR="00574D3A" w:rsidRPr="00574D3A" w:rsidRDefault="00574D3A" w:rsidP="00FB3C37">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w:t>
                  </w:r>
                  <w:r w:rsidR="00FB3C37">
                    <w:rPr>
                      <w:rFonts w:ascii="Arial" w:eastAsia="Times New Roman" w:hAnsi="Arial" w:cs="Arial"/>
                      <w:color w:val="000000"/>
                      <w:sz w:val="14"/>
                      <w:szCs w:val="14"/>
                      <w:lang w:eastAsia="sl-SI"/>
                    </w:rPr>
                    <w:t>760.000</w:t>
                  </w:r>
                </w:p>
              </w:tc>
              <w:tc>
                <w:tcPr>
                  <w:tcW w:w="0" w:type="auto"/>
                  <w:tcBorders>
                    <w:top w:val="nil"/>
                    <w:left w:val="nil"/>
                    <w:bottom w:val="single" w:sz="8" w:space="0" w:color="auto"/>
                    <w:right w:val="single" w:sz="8" w:space="0" w:color="auto"/>
                  </w:tcBorders>
                  <w:shd w:val="clear" w:color="auto" w:fill="auto"/>
                  <w:noWrap/>
                  <w:vAlign w:val="center"/>
                  <w:hideMark/>
                </w:tcPr>
                <w:p w14:paraId="31A16BA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r>
            <w:tr w:rsidR="00311300" w:rsidRPr="00574D3A" w14:paraId="0EB5E6A2" w14:textId="77777777" w:rsidTr="004E5C06">
              <w:trPr>
                <w:trHeight w:val="315"/>
              </w:trPr>
              <w:tc>
                <w:tcPr>
                  <w:tcW w:w="591" w:type="dxa"/>
                  <w:vMerge/>
                  <w:tcBorders>
                    <w:top w:val="nil"/>
                    <w:left w:val="single" w:sz="8" w:space="0" w:color="auto"/>
                    <w:bottom w:val="double" w:sz="6" w:space="0" w:color="000000"/>
                    <w:right w:val="single" w:sz="8" w:space="0" w:color="auto"/>
                  </w:tcBorders>
                  <w:vAlign w:val="center"/>
                  <w:hideMark/>
                </w:tcPr>
                <w:p w14:paraId="2D555C8C"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24" w:type="dxa"/>
                  <w:tcBorders>
                    <w:top w:val="nil"/>
                    <w:left w:val="nil"/>
                    <w:bottom w:val="single" w:sz="8" w:space="0" w:color="auto"/>
                    <w:right w:val="double" w:sz="6" w:space="0" w:color="auto"/>
                  </w:tcBorders>
                  <w:shd w:val="clear" w:color="auto" w:fill="auto"/>
                  <w:vAlign w:val="center"/>
                  <w:hideMark/>
                </w:tcPr>
                <w:p w14:paraId="3ECC450B"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Digitalizacija za odprto znanost</w:t>
                  </w:r>
                </w:p>
              </w:tc>
              <w:tc>
                <w:tcPr>
                  <w:tcW w:w="1269" w:type="dxa"/>
                  <w:tcBorders>
                    <w:top w:val="nil"/>
                    <w:left w:val="nil"/>
                    <w:bottom w:val="single" w:sz="8" w:space="0" w:color="auto"/>
                    <w:right w:val="single" w:sz="8" w:space="0" w:color="auto"/>
                  </w:tcBorders>
                  <w:shd w:val="clear" w:color="auto" w:fill="auto"/>
                  <w:noWrap/>
                  <w:vAlign w:val="center"/>
                  <w:hideMark/>
                </w:tcPr>
                <w:p w14:paraId="3D819D33"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25.627.720</w:t>
                  </w:r>
                </w:p>
              </w:tc>
              <w:tc>
                <w:tcPr>
                  <w:tcW w:w="0" w:type="auto"/>
                  <w:tcBorders>
                    <w:top w:val="nil"/>
                    <w:left w:val="nil"/>
                    <w:bottom w:val="single" w:sz="8" w:space="0" w:color="auto"/>
                    <w:right w:val="single" w:sz="8" w:space="0" w:color="auto"/>
                  </w:tcBorders>
                  <w:shd w:val="clear" w:color="auto" w:fill="auto"/>
                  <w:noWrap/>
                  <w:vAlign w:val="center"/>
                  <w:hideMark/>
                </w:tcPr>
                <w:p w14:paraId="30787E14"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21.750.000</w:t>
                  </w:r>
                </w:p>
              </w:tc>
              <w:tc>
                <w:tcPr>
                  <w:tcW w:w="0" w:type="auto"/>
                  <w:tcBorders>
                    <w:top w:val="nil"/>
                    <w:left w:val="nil"/>
                    <w:bottom w:val="single" w:sz="8" w:space="0" w:color="auto"/>
                    <w:right w:val="single" w:sz="8" w:space="0" w:color="auto"/>
                  </w:tcBorders>
                  <w:shd w:val="clear" w:color="000000" w:fill="FFE699"/>
                  <w:noWrap/>
                  <w:vAlign w:val="center"/>
                  <w:hideMark/>
                </w:tcPr>
                <w:p w14:paraId="198982D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21.750.000</w:t>
                  </w:r>
                </w:p>
              </w:tc>
              <w:tc>
                <w:tcPr>
                  <w:tcW w:w="0" w:type="auto"/>
                  <w:tcBorders>
                    <w:top w:val="nil"/>
                    <w:left w:val="nil"/>
                    <w:bottom w:val="single" w:sz="8" w:space="0" w:color="auto"/>
                    <w:right w:val="single" w:sz="8" w:space="0" w:color="auto"/>
                  </w:tcBorders>
                  <w:shd w:val="clear" w:color="auto" w:fill="auto"/>
                  <w:noWrap/>
                  <w:vAlign w:val="center"/>
                  <w:hideMark/>
                </w:tcPr>
                <w:p w14:paraId="4B6DF13C"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1269" w:type="dxa"/>
                  <w:tcBorders>
                    <w:top w:val="nil"/>
                    <w:left w:val="nil"/>
                    <w:bottom w:val="single" w:sz="8" w:space="0" w:color="auto"/>
                    <w:right w:val="single" w:sz="8" w:space="0" w:color="auto"/>
                  </w:tcBorders>
                  <w:shd w:val="clear" w:color="auto" w:fill="auto"/>
                  <w:noWrap/>
                  <w:vAlign w:val="center"/>
                  <w:hideMark/>
                </w:tcPr>
                <w:p w14:paraId="53CC774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3.877.720</w:t>
                  </w:r>
                </w:p>
              </w:tc>
              <w:tc>
                <w:tcPr>
                  <w:tcW w:w="0" w:type="auto"/>
                  <w:tcBorders>
                    <w:top w:val="nil"/>
                    <w:left w:val="nil"/>
                    <w:bottom w:val="single" w:sz="8" w:space="0" w:color="auto"/>
                    <w:right w:val="single" w:sz="8" w:space="0" w:color="auto"/>
                  </w:tcBorders>
                  <w:shd w:val="clear" w:color="auto" w:fill="auto"/>
                  <w:noWrap/>
                  <w:vAlign w:val="center"/>
                  <w:hideMark/>
                </w:tcPr>
                <w:p w14:paraId="660952A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r>
            <w:tr w:rsidR="00311300" w:rsidRPr="00574D3A" w14:paraId="400BB6FD" w14:textId="77777777" w:rsidTr="004E5C06">
              <w:trPr>
                <w:trHeight w:val="345"/>
              </w:trPr>
              <w:tc>
                <w:tcPr>
                  <w:tcW w:w="591" w:type="dxa"/>
                  <w:vMerge/>
                  <w:tcBorders>
                    <w:top w:val="nil"/>
                    <w:left w:val="single" w:sz="8" w:space="0" w:color="auto"/>
                    <w:bottom w:val="double" w:sz="6" w:space="0" w:color="000000"/>
                    <w:right w:val="single" w:sz="8" w:space="0" w:color="auto"/>
                  </w:tcBorders>
                  <w:vAlign w:val="center"/>
                  <w:hideMark/>
                </w:tcPr>
                <w:p w14:paraId="735D8D4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24" w:type="dxa"/>
                  <w:tcBorders>
                    <w:top w:val="nil"/>
                    <w:left w:val="nil"/>
                    <w:bottom w:val="single" w:sz="8" w:space="0" w:color="auto"/>
                    <w:right w:val="double" w:sz="6" w:space="0" w:color="auto"/>
                  </w:tcBorders>
                  <w:shd w:val="clear" w:color="auto" w:fill="auto"/>
                  <w:vAlign w:val="center"/>
                  <w:hideMark/>
                </w:tcPr>
                <w:p w14:paraId="670187A6"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Digitalizacija športa</w:t>
                  </w:r>
                </w:p>
              </w:tc>
              <w:tc>
                <w:tcPr>
                  <w:tcW w:w="1269" w:type="dxa"/>
                  <w:tcBorders>
                    <w:top w:val="nil"/>
                    <w:left w:val="nil"/>
                    <w:bottom w:val="single" w:sz="8" w:space="0" w:color="auto"/>
                    <w:right w:val="single" w:sz="8" w:space="0" w:color="auto"/>
                  </w:tcBorders>
                  <w:shd w:val="clear" w:color="auto" w:fill="auto"/>
                  <w:noWrap/>
                  <w:vAlign w:val="center"/>
                  <w:hideMark/>
                </w:tcPr>
                <w:p w14:paraId="40BDE79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3.507.260</w:t>
                  </w:r>
                </w:p>
              </w:tc>
              <w:tc>
                <w:tcPr>
                  <w:tcW w:w="0" w:type="auto"/>
                  <w:tcBorders>
                    <w:top w:val="nil"/>
                    <w:left w:val="nil"/>
                    <w:bottom w:val="single" w:sz="8" w:space="0" w:color="auto"/>
                    <w:right w:val="single" w:sz="8" w:space="0" w:color="auto"/>
                  </w:tcBorders>
                  <w:shd w:val="clear" w:color="auto" w:fill="auto"/>
                  <w:noWrap/>
                  <w:vAlign w:val="center"/>
                  <w:hideMark/>
                </w:tcPr>
                <w:p w14:paraId="506B329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2.950.000</w:t>
                  </w:r>
                </w:p>
              </w:tc>
              <w:tc>
                <w:tcPr>
                  <w:tcW w:w="0" w:type="auto"/>
                  <w:tcBorders>
                    <w:top w:val="nil"/>
                    <w:left w:val="nil"/>
                    <w:bottom w:val="single" w:sz="8" w:space="0" w:color="auto"/>
                    <w:right w:val="single" w:sz="8" w:space="0" w:color="auto"/>
                  </w:tcBorders>
                  <w:shd w:val="clear" w:color="000000" w:fill="FFE699"/>
                  <w:noWrap/>
                  <w:vAlign w:val="center"/>
                  <w:hideMark/>
                </w:tcPr>
                <w:p w14:paraId="3B81EDA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2.950.000</w:t>
                  </w:r>
                </w:p>
              </w:tc>
              <w:tc>
                <w:tcPr>
                  <w:tcW w:w="0" w:type="auto"/>
                  <w:tcBorders>
                    <w:top w:val="nil"/>
                    <w:left w:val="nil"/>
                    <w:bottom w:val="single" w:sz="8" w:space="0" w:color="auto"/>
                    <w:right w:val="single" w:sz="8" w:space="0" w:color="auto"/>
                  </w:tcBorders>
                  <w:shd w:val="clear" w:color="auto" w:fill="auto"/>
                  <w:noWrap/>
                  <w:vAlign w:val="center"/>
                  <w:hideMark/>
                </w:tcPr>
                <w:p w14:paraId="02861A99"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1269" w:type="dxa"/>
                  <w:tcBorders>
                    <w:top w:val="nil"/>
                    <w:left w:val="nil"/>
                    <w:bottom w:val="single" w:sz="8" w:space="0" w:color="auto"/>
                    <w:right w:val="single" w:sz="8" w:space="0" w:color="auto"/>
                  </w:tcBorders>
                  <w:shd w:val="clear" w:color="auto" w:fill="auto"/>
                  <w:noWrap/>
                  <w:vAlign w:val="center"/>
                  <w:hideMark/>
                </w:tcPr>
                <w:p w14:paraId="6DB722A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557.260</w:t>
                  </w:r>
                </w:p>
              </w:tc>
              <w:tc>
                <w:tcPr>
                  <w:tcW w:w="0" w:type="auto"/>
                  <w:tcBorders>
                    <w:top w:val="nil"/>
                    <w:left w:val="nil"/>
                    <w:bottom w:val="single" w:sz="8" w:space="0" w:color="auto"/>
                    <w:right w:val="single" w:sz="8" w:space="0" w:color="auto"/>
                  </w:tcBorders>
                  <w:shd w:val="clear" w:color="auto" w:fill="auto"/>
                  <w:noWrap/>
                  <w:vAlign w:val="center"/>
                  <w:hideMark/>
                </w:tcPr>
                <w:p w14:paraId="25B8DD3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r>
            <w:tr w:rsidR="00311300" w:rsidRPr="00FD1EB3" w14:paraId="5CFCFD82" w14:textId="77777777" w:rsidTr="004E5C06">
              <w:trPr>
                <w:trHeight w:val="495"/>
              </w:trPr>
              <w:tc>
                <w:tcPr>
                  <w:tcW w:w="591" w:type="dxa"/>
                  <w:vMerge/>
                  <w:tcBorders>
                    <w:top w:val="nil"/>
                    <w:left w:val="single" w:sz="8" w:space="0" w:color="auto"/>
                    <w:bottom w:val="double" w:sz="6" w:space="0" w:color="000000"/>
                    <w:right w:val="single" w:sz="8" w:space="0" w:color="auto"/>
                  </w:tcBorders>
                  <w:vAlign w:val="center"/>
                  <w:hideMark/>
                </w:tcPr>
                <w:p w14:paraId="1C77D53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424" w:type="dxa"/>
                  <w:tcBorders>
                    <w:top w:val="nil"/>
                    <w:left w:val="nil"/>
                    <w:bottom w:val="double" w:sz="6" w:space="0" w:color="auto"/>
                    <w:right w:val="double" w:sz="6" w:space="0" w:color="auto"/>
                  </w:tcBorders>
                  <w:shd w:val="clear" w:color="auto" w:fill="auto"/>
                  <w:vAlign w:val="center"/>
                  <w:hideMark/>
                </w:tcPr>
                <w:p w14:paraId="3C3C4A05"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Vzpostavitev aplikacije za spremljanje zaposljivosti diplomantov</w:t>
                  </w:r>
                </w:p>
              </w:tc>
              <w:tc>
                <w:tcPr>
                  <w:tcW w:w="1269" w:type="dxa"/>
                  <w:tcBorders>
                    <w:top w:val="nil"/>
                    <w:left w:val="nil"/>
                    <w:bottom w:val="double" w:sz="6" w:space="0" w:color="auto"/>
                    <w:right w:val="single" w:sz="8" w:space="0" w:color="auto"/>
                  </w:tcBorders>
                  <w:shd w:val="clear" w:color="auto" w:fill="auto"/>
                  <w:noWrap/>
                  <w:vAlign w:val="center"/>
                  <w:hideMark/>
                </w:tcPr>
                <w:p w14:paraId="6FF078E1"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1.400.258</w:t>
                  </w:r>
                </w:p>
              </w:tc>
              <w:tc>
                <w:tcPr>
                  <w:tcW w:w="0" w:type="auto"/>
                  <w:tcBorders>
                    <w:top w:val="nil"/>
                    <w:left w:val="nil"/>
                    <w:bottom w:val="double" w:sz="6" w:space="0" w:color="auto"/>
                    <w:right w:val="single" w:sz="8" w:space="0" w:color="auto"/>
                  </w:tcBorders>
                  <w:shd w:val="clear" w:color="auto" w:fill="auto"/>
                  <w:noWrap/>
                  <w:vAlign w:val="center"/>
                  <w:hideMark/>
                </w:tcPr>
                <w:p w14:paraId="775A527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1.190.000</w:t>
                  </w:r>
                </w:p>
              </w:tc>
              <w:tc>
                <w:tcPr>
                  <w:tcW w:w="0" w:type="auto"/>
                  <w:tcBorders>
                    <w:top w:val="nil"/>
                    <w:left w:val="nil"/>
                    <w:bottom w:val="double" w:sz="6" w:space="0" w:color="auto"/>
                    <w:right w:val="single" w:sz="8" w:space="0" w:color="auto"/>
                  </w:tcBorders>
                  <w:shd w:val="clear" w:color="000000" w:fill="FFE699"/>
                  <w:noWrap/>
                  <w:vAlign w:val="center"/>
                  <w:hideMark/>
                </w:tcPr>
                <w:p w14:paraId="5F1B5DE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1.190.000</w:t>
                  </w:r>
                </w:p>
              </w:tc>
              <w:tc>
                <w:tcPr>
                  <w:tcW w:w="0" w:type="auto"/>
                  <w:tcBorders>
                    <w:top w:val="nil"/>
                    <w:left w:val="nil"/>
                    <w:bottom w:val="double" w:sz="6" w:space="0" w:color="auto"/>
                    <w:right w:val="single" w:sz="8" w:space="0" w:color="auto"/>
                  </w:tcBorders>
                  <w:shd w:val="clear" w:color="auto" w:fill="auto"/>
                  <w:noWrap/>
                  <w:vAlign w:val="center"/>
                  <w:hideMark/>
                </w:tcPr>
                <w:p w14:paraId="37EE2E53"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1269" w:type="dxa"/>
                  <w:tcBorders>
                    <w:top w:val="nil"/>
                    <w:left w:val="nil"/>
                    <w:bottom w:val="double" w:sz="6" w:space="0" w:color="auto"/>
                    <w:right w:val="single" w:sz="8" w:space="0" w:color="auto"/>
                  </w:tcBorders>
                  <w:shd w:val="clear" w:color="auto" w:fill="auto"/>
                  <w:noWrap/>
                  <w:vAlign w:val="center"/>
                  <w:hideMark/>
                </w:tcPr>
                <w:p w14:paraId="477403F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210.258 €</w:t>
                  </w:r>
                </w:p>
              </w:tc>
              <w:tc>
                <w:tcPr>
                  <w:tcW w:w="0" w:type="auto"/>
                  <w:tcBorders>
                    <w:top w:val="nil"/>
                    <w:left w:val="nil"/>
                    <w:bottom w:val="double" w:sz="6" w:space="0" w:color="auto"/>
                    <w:right w:val="single" w:sz="8" w:space="0" w:color="auto"/>
                  </w:tcBorders>
                  <w:shd w:val="clear" w:color="auto" w:fill="auto"/>
                  <w:noWrap/>
                  <w:vAlign w:val="center"/>
                  <w:hideMark/>
                </w:tcPr>
                <w:p w14:paraId="48C8DE1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r>
            <w:tr w:rsidR="00574D3A" w:rsidRPr="00FD1EB3" w14:paraId="75A6D157" w14:textId="77777777" w:rsidTr="004E5C06">
              <w:trPr>
                <w:trHeight w:val="330"/>
              </w:trPr>
              <w:tc>
                <w:tcPr>
                  <w:tcW w:w="2015" w:type="dxa"/>
                  <w:gridSpan w:val="2"/>
                  <w:tcBorders>
                    <w:top w:val="nil"/>
                    <w:left w:val="single" w:sz="8" w:space="0" w:color="auto"/>
                    <w:bottom w:val="single" w:sz="8" w:space="0" w:color="auto"/>
                    <w:right w:val="double" w:sz="6" w:space="0" w:color="000000"/>
                  </w:tcBorders>
                  <w:shd w:val="clear" w:color="auto" w:fill="auto"/>
                  <w:vAlign w:val="center"/>
                  <w:hideMark/>
                </w:tcPr>
                <w:p w14:paraId="7096464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lastRenderedPageBreak/>
                    <w:t xml:space="preserve">SKUPAJ </w:t>
                  </w:r>
                </w:p>
              </w:tc>
              <w:tc>
                <w:tcPr>
                  <w:tcW w:w="1269" w:type="dxa"/>
                  <w:tcBorders>
                    <w:top w:val="nil"/>
                    <w:left w:val="nil"/>
                    <w:bottom w:val="single" w:sz="8" w:space="0" w:color="auto"/>
                    <w:right w:val="single" w:sz="8" w:space="0" w:color="auto"/>
                  </w:tcBorders>
                  <w:shd w:val="clear" w:color="auto" w:fill="auto"/>
                  <w:noWrap/>
                  <w:vAlign w:val="center"/>
                  <w:hideMark/>
                </w:tcPr>
                <w:p w14:paraId="5014159F" w14:textId="3CA3BC5B" w:rsidR="00574D3A" w:rsidRPr="00574D3A" w:rsidRDefault="00574D3A" w:rsidP="00311300">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8</w:t>
                  </w:r>
                  <w:r w:rsidR="00FB3C37">
                    <w:rPr>
                      <w:rFonts w:ascii="Arial" w:eastAsia="Times New Roman" w:hAnsi="Arial" w:cs="Arial"/>
                      <w:b/>
                      <w:bCs/>
                      <w:color w:val="000000"/>
                      <w:sz w:val="14"/>
                      <w:szCs w:val="14"/>
                      <w:lang w:eastAsia="sl-SI"/>
                    </w:rPr>
                    <w:t>5</w:t>
                  </w:r>
                  <w:r w:rsidRPr="00574D3A">
                    <w:rPr>
                      <w:rFonts w:ascii="Arial" w:eastAsia="Times New Roman" w:hAnsi="Arial" w:cs="Arial"/>
                      <w:b/>
                      <w:bCs/>
                      <w:color w:val="000000"/>
                      <w:sz w:val="14"/>
                      <w:szCs w:val="14"/>
                      <w:lang w:eastAsia="sl-SI"/>
                    </w:rPr>
                    <w:t>.1</w:t>
                  </w:r>
                  <w:r w:rsidR="00FB3C37">
                    <w:rPr>
                      <w:rFonts w:ascii="Arial" w:eastAsia="Times New Roman" w:hAnsi="Arial" w:cs="Arial"/>
                      <w:b/>
                      <w:bCs/>
                      <w:color w:val="000000"/>
                      <w:sz w:val="14"/>
                      <w:szCs w:val="14"/>
                      <w:lang w:eastAsia="sl-SI"/>
                    </w:rPr>
                    <w:t>05</w:t>
                  </w:r>
                  <w:r w:rsidRPr="00574D3A">
                    <w:rPr>
                      <w:rFonts w:ascii="Arial" w:eastAsia="Times New Roman" w:hAnsi="Arial" w:cs="Arial"/>
                      <w:b/>
                      <w:bCs/>
                      <w:color w:val="000000"/>
                      <w:sz w:val="14"/>
                      <w:szCs w:val="14"/>
                      <w:lang w:eastAsia="sl-SI"/>
                    </w:rPr>
                    <w:t>.</w:t>
                  </w:r>
                  <w:r w:rsidR="00FB3C37">
                    <w:rPr>
                      <w:rFonts w:ascii="Arial" w:eastAsia="Times New Roman" w:hAnsi="Arial" w:cs="Arial"/>
                      <w:b/>
                      <w:bCs/>
                      <w:color w:val="000000"/>
                      <w:sz w:val="14"/>
                      <w:szCs w:val="14"/>
                      <w:lang w:eastAsia="sl-SI"/>
                    </w:rPr>
                    <w:t>23</w:t>
                  </w:r>
                  <w:r w:rsidRPr="00574D3A">
                    <w:rPr>
                      <w:rFonts w:ascii="Arial" w:eastAsia="Times New Roman" w:hAnsi="Arial" w:cs="Arial"/>
                      <w:b/>
                      <w:bCs/>
                      <w:color w:val="000000"/>
                      <w:sz w:val="14"/>
                      <w:szCs w:val="14"/>
                      <w:lang w:eastAsia="sl-SI"/>
                    </w:rPr>
                    <w:t>8</w:t>
                  </w:r>
                </w:p>
              </w:tc>
              <w:tc>
                <w:tcPr>
                  <w:tcW w:w="0" w:type="auto"/>
                  <w:tcBorders>
                    <w:top w:val="nil"/>
                    <w:left w:val="nil"/>
                    <w:bottom w:val="single" w:sz="8" w:space="0" w:color="auto"/>
                    <w:right w:val="single" w:sz="8" w:space="0" w:color="auto"/>
                  </w:tcBorders>
                  <w:shd w:val="clear" w:color="auto" w:fill="auto"/>
                  <w:noWrap/>
                  <w:vAlign w:val="center"/>
                  <w:hideMark/>
                </w:tcPr>
                <w:p w14:paraId="2D8E553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73.000.000</w:t>
                  </w:r>
                </w:p>
              </w:tc>
              <w:tc>
                <w:tcPr>
                  <w:tcW w:w="0" w:type="auto"/>
                  <w:tcBorders>
                    <w:top w:val="nil"/>
                    <w:left w:val="nil"/>
                    <w:bottom w:val="single" w:sz="8" w:space="0" w:color="auto"/>
                    <w:right w:val="single" w:sz="8" w:space="0" w:color="auto"/>
                  </w:tcBorders>
                  <w:shd w:val="clear" w:color="000000" w:fill="FFE699"/>
                  <w:noWrap/>
                  <w:vAlign w:val="center"/>
                  <w:hideMark/>
                </w:tcPr>
                <w:p w14:paraId="4867303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66.728.388</w:t>
                  </w:r>
                </w:p>
              </w:tc>
              <w:tc>
                <w:tcPr>
                  <w:tcW w:w="0" w:type="auto"/>
                  <w:tcBorders>
                    <w:top w:val="nil"/>
                    <w:left w:val="nil"/>
                    <w:bottom w:val="single" w:sz="8" w:space="0" w:color="auto"/>
                    <w:right w:val="single" w:sz="8" w:space="0" w:color="auto"/>
                  </w:tcBorders>
                  <w:shd w:val="clear" w:color="auto" w:fill="auto"/>
                  <w:noWrap/>
                  <w:vAlign w:val="center"/>
                  <w:hideMark/>
                </w:tcPr>
                <w:p w14:paraId="39B25C2B"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6.271.612</w:t>
                  </w:r>
                </w:p>
              </w:tc>
              <w:tc>
                <w:tcPr>
                  <w:tcW w:w="1269" w:type="dxa"/>
                  <w:tcBorders>
                    <w:top w:val="nil"/>
                    <w:left w:val="nil"/>
                    <w:bottom w:val="single" w:sz="8" w:space="0" w:color="auto"/>
                    <w:right w:val="single" w:sz="8" w:space="0" w:color="auto"/>
                  </w:tcBorders>
                  <w:shd w:val="clear" w:color="auto" w:fill="auto"/>
                  <w:noWrap/>
                  <w:vAlign w:val="center"/>
                  <w:hideMark/>
                </w:tcPr>
                <w:p w14:paraId="0A86A674" w14:textId="707DC7FF" w:rsidR="00574D3A" w:rsidRPr="00574D3A" w:rsidRDefault="00574D3A" w:rsidP="00311300">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6.4</w:t>
                  </w:r>
                  <w:r w:rsidR="00FB3C37">
                    <w:rPr>
                      <w:rFonts w:ascii="Arial" w:eastAsia="Times New Roman" w:hAnsi="Arial" w:cs="Arial"/>
                      <w:b/>
                      <w:bCs/>
                      <w:color w:val="000000"/>
                      <w:sz w:val="14"/>
                      <w:szCs w:val="14"/>
                      <w:lang w:eastAsia="sl-SI"/>
                    </w:rPr>
                    <w:t>05.23</w:t>
                  </w:r>
                  <w:r w:rsidRPr="00574D3A">
                    <w:rPr>
                      <w:rFonts w:ascii="Arial" w:eastAsia="Times New Roman" w:hAnsi="Arial" w:cs="Arial"/>
                      <w:b/>
                      <w:bCs/>
                      <w:color w:val="000000"/>
                      <w:sz w:val="14"/>
                      <w:szCs w:val="14"/>
                      <w:lang w:eastAsia="sl-SI"/>
                    </w:rPr>
                    <w:t>8</w:t>
                  </w:r>
                </w:p>
              </w:tc>
              <w:tc>
                <w:tcPr>
                  <w:tcW w:w="0" w:type="auto"/>
                  <w:tcBorders>
                    <w:top w:val="nil"/>
                    <w:left w:val="nil"/>
                    <w:bottom w:val="nil"/>
                    <w:right w:val="nil"/>
                  </w:tcBorders>
                  <w:shd w:val="clear" w:color="auto" w:fill="auto"/>
                  <w:noWrap/>
                  <w:vAlign w:val="bottom"/>
                  <w:hideMark/>
                </w:tcPr>
                <w:p w14:paraId="6AAC78E5"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p>
              </w:tc>
            </w:tr>
          </w:tbl>
          <w:p w14:paraId="1BB9E2E1" w14:textId="77777777" w:rsidR="00574D3A" w:rsidRPr="00574D3A" w:rsidRDefault="00574D3A" w:rsidP="00574D3A">
            <w:pPr>
              <w:rPr>
                <w:rFonts w:ascii="Arial" w:eastAsia="Calibri" w:hAnsi="Arial" w:cs="Arial"/>
                <w:color w:val="000000"/>
                <w:szCs w:val="20"/>
              </w:rPr>
            </w:pPr>
          </w:p>
          <w:p w14:paraId="45419759" w14:textId="14CB426F" w:rsidR="00574D3A" w:rsidRPr="00574D3A" w:rsidRDefault="00574D3A" w:rsidP="00574D3A">
            <w:pPr>
              <w:rPr>
                <w:rFonts w:ascii="Arial" w:eastAsia="Calibri" w:hAnsi="Arial" w:cs="Arial"/>
              </w:rPr>
            </w:pPr>
            <w:r w:rsidRPr="00574D3A">
              <w:rPr>
                <w:rFonts w:ascii="Arial" w:eastAsia="Calibri" w:hAnsi="Arial" w:cs="Arial"/>
                <w:i/>
                <w:iCs/>
                <w:color w:val="000000"/>
                <w:szCs w:val="20"/>
              </w:rPr>
              <w:t>Obrazložit</w:t>
            </w:r>
            <w:r w:rsidR="00CF0183">
              <w:rPr>
                <w:rFonts w:ascii="Arial" w:eastAsia="Calibri" w:hAnsi="Arial" w:cs="Arial"/>
                <w:i/>
                <w:iCs/>
                <w:color w:val="000000"/>
                <w:szCs w:val="20"/>
              </w:rPr>
              <w:t>e</w:t>
            </w:r>
            <w:r w:rsidRPr="00574D3A">
              <w:rPr>
                <w:rFonts w:ascii="Arial" w:eastAsia="Calibri" w:hAnsi="Arial" w:cs="Arial"/>
                <w:i/>
                <w:iCs/>
                <w:color w:val="000000"/>
                <w:szCs w:val="20"/>
              </w:rPr>
              <w:t>v stroškov po področjih:</w:t>
            </w:r>
          </w:p>
          <w:p w14:paraId="0058015C"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Cs w:val="20"/>
                <w:lang w:eastAsia="sl-SI"/>
              </w:rPr>
            </w:pPr>
          </w:p>
          <w:p w14:paraId="4B38D999"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Digitalizacija izobraževanja na ravni OŠ, SŠ in izobraževanja odraslih (oprema)</w:t>
            </w:r>
          </w:p>
          <w:p w14:paraId="5F009EBE" w14:textId="54C066A7"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razvoja in implementacije v višini </w:t>
            </w:r>
            <w:r w:rsidRPr="00574D3A">
              <w:rPr>
                <w:rFonts w:ascii="Arial" w:eastAsia="Calibri" w:hAnsi="Arial" w:cs="Arial"/>
                <w:b/>
                <w:bCs/>
                <w:color w:val="000000"/>
                <w:sz w:val="20"/>
                <w:szCs w:val="20"/>
                <w:lang w:eastAsia="sl-SI"/>
              </w:rPr>
              <w:t>320.000 EUR</w:t>
            </w:r>
          </w:p>
          <w:p w14:paraId="35D6D749" w14:textId="69E01E80"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nakupa opreme v višini </w:t>
            </w:r>
            <w:r w:rsidRPr="00574D3A">
              <w:rPr>
                <w:rFonts w:ascii="Arial" w:eastAsia="Calibri" w:hAnsi="Arial" w:cs="Arial"/>
                <w:b/>
                <w:bCs/>
                <w:color w:val="000000"/>
                <w:sz w:val="20"/>
                <w:szCs w:val="20"/>
                <w:lang w:eastAsia="sl-SI"/>
              </w:rPr>
              <w:t>23.990.000</w:t>
            </w:r>
            <w:r w:rsidR="00C01F32">
              <w:rPr>
                <w:rFonts w:ascii="Arial" w:eastAsia="Calibri" w:hAnsi="Arial" w:cs="Arial"/>
                <w:b/>
                <w:bCs/>
                <w:color w:val="000000"/>
                <w:sz w:val="20"/>
                <w:szCs w:val="20"/>
                <w:lang w:eastAsia="sl-SI"/>
              </w:rPr>
              <w:t xml:space="preserve"> </w:t>
            </w:r>
            <w:r w:rsidRPr="00574D3A">
              <w:rPr>
                <w:rFonts w:ascii="Arial" w:eastAsia="Calibri" w:hAnsi="Arial" w:cs="Arial"/>
                <w:b/>
                <w:bCs/>
                <w:color w:val="000000"/>
                <w:sz w:val="20"/>
                <w:szCs w:val="20"/>
                <w:lang w:eastAsia="sl-SI"/>
              </w:rPr>
              <w:t>EUR</w:t>
            </w:r>
          </w:p>
          <w:p w14:paraId="0E0DD374" w14:textId="77777777" w:rsidR="00574D3A" w:rsidRPr="00574D3A" w:rsidRDefault="00574D3A" w:rsidP="00632FE8">
            <w:pPr>
              <w:numPr>
                <w:ilvl w:val="0"/>
                <w:numId w:val="20"/>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Žična omrežja: 5.000.000 EUR</w:t>
            </w:r>
          </w:p>
          <w:p w14:paraId="4375CB01" w14:textId="77777777" w:rsidR="00574D3A" w:rsidRPr="00574D3A" w:rsidRDefault="00574D3A" w:rsidP="00632FE8">
            <w:pPr>
              <w:numPr>
                <w:ilvl w:val="0"/>
                <w:numId w:val="20"/>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IKT oprema: 18.990.000 EUR</w:t>
            </w:r>
          </w:p>
          <w:p w14:paraId="18F9B23E" w14:textId="4894B67C"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usposabljanj in informiranja v višini </w:t>
            </w:r>
            <w:r w:rsidRPr="00574D3A">
              <w:rPr>
                <w:rFonts w:ascii="Arial" w:eastAsia="Calibri" w:hAnsi="Arial" w:cs="Arial"/>
                <w:b/>
                <w:bCs/>
                <w:color w:val="000000"/>
                <w:sz w:val="20"/>
                <w:szCs w:val="20"/>
                <w:lang w:eastAsia="sl-SI"/>
              </w:rPr>
              <w:t>60.000 EUR</w:t>
            </w:r>
            <w:r w:rsidRPr="00574D3A">
              <w:rPr>
                <w:rFonts w:ascii="Arial" w:eastAsia="Calibri" w:hAnsi="Arial" w:cs="Arial"/>
                <w:i/>
                <w:iCs/>
                <w:color w:val="000000"/>
                <w:sz w:val="20"/>
                <w:szCs w:val="20"/>
                <w:lang w:eastAsia="sl-SI"/>
              </w:rPr>
              <w:t xml:space="preserve"> </w:t>
            </w:r>
          </w:p>
          <w:p w14:paraId="3E37B5F0" w14:textId="0C29809A"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Strošek novih zaposlitev za čas izvajanja ukrepa (projektne zaposlitve za določen čas, ki so nujno potrebne za izvedbo načrtovanih aktivnosti, neponavljajoči strošek) v višini </w:t>
            </w:r>
            <w:r w:rsidRPr="00574D3A">
              <w:rPr>
                <w:rFonts w:ascii="Arial" w:eastAsia="Calibri" w:hAnsi="Arial" w:cs="Arial"/>
                <w:b/>
                <w:bCs/>
                <w:color w:val="000000"/>
                <w:sz w:val="20"/>
                <w:szCs w:val="20"/>
                <w:lang w:eastAsia="sl-SI"/>
              </w:rPr>
              <w:t>1.030.000 EUR</w:t>
            </w:r>
            <w:r w:rsidRPr="00574D3A">
              <w:rPr>
                <w:rFonts w:ascii="Arial" w:eastAsia="Calibri" w:hAnsi="Arial" w:cs="Arial"/>
                <w:i/>
                <w:iCs/>
                <w:color w:val="000000"/>
                <w:sz w:val="20"/>
                <w:szCs w:val="20"/>
                <w:lang w:eastAsia="sl-SI"/>
              </w:rPr>
              <w:t xml:space="preserve"> </w:t>
            </w:r>
          </w:p>
          <w:p w14:paraId="7A4B819D" w14:textId="77777777" w:rsidR="00574D3A" w:rsidRPr="00574D3A" w:rsidRDefault="00574D3A" w:rsidP="00574D3A">
            <w:pPr>
              <w:ind w:left="72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25.400.000 EUR</w:t>
            </w:r>
            <w:r w:rsidRPr="00574D3A">
              <w:rPr>
                <w:rFonts w:ascii="Arial" w:eastAsia="Calibri" w:hAnsi="Arial" w:cs="Arial"/>
                <w:b/>
                <w:bCs/>
                <w:color w:val="000000"/>
                <w:sz w:val="20"/>
                <w:szCs w:val="20"/>
                <w:vertAlign w:val="superscript"/>
                <w:lang w:eastAsia="sl-SI"/>
              </w:rPr>
              <w:footnoteReference w:id="53"/>
            </w:r>
          </w:p>
          <w:p w14:paraId="3DB8648A"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10"/>
                <w:szCs w:val="10"/>
                <w:lang w:eastAsia="sl-SI"/>
              </w:rPr>
            </w:pPr>
          </w:p>
          <w:p w14:paraId="65F5C963" w14:textId="5D3C35AE" w:rsidR="00574D3A" w:rsidRPr="00574D3A" w:rsidRDefault="00574D3A" w:rsidP="00574D3A">
            <w:pPr>
              <w:jc w:val="both"/>
              <w:rPr>
                <w:rFonts w:ascii="Arial" w:eastAsia="Calibri" w:hAnsi="Arial" w:cs="Arial"/>
                <w:iCs/>
                <w:sz w:val="20"/>
                <w:szCs w:val="20"/>
                <w:lang w:eastAsia="sl-SI"/>
              </w:rPr>
            </w:pPr>
            <w:r w:rsidRPr="00574D3A">
              <w:rPr>
                <w:rFonts w:ascii="Arial" w:eastAsia="Calibri" w:hAnsi="Arial" w:cs="Arial"/>
                <w:iCs/>
                <w:sz w:val="20"/>
                <w:szCs w:val="20"/>
                <w:lang w:eastAsia="sl-SI"/>
              </w:rPr>
              <w:t xml:space="preserve">Stroške smo ovrednotili na podlagi izkušenj </w:t>
            </w:r>
            <w:r w:rsidR="00782EE6">
              <w:rPr>
                <w:rFonts w:ascii="Arial" w:eastAsia="Calibri" w:hAnsi="Arial" w:cs="Arial"/>
                <w:iCs/>
                <w:sz w:val="20"/>
                <w:szCs w:val="20"/>
                <w:lang w:eastAsia="sl-SI"/>
              </w:rPr>
              <w:t>s</w:t>
            </w:r>
            <w:r w:rsidRPr="00574D3A">
              <w:rPr>
                <w:rFonts w:ascii="Arial" w:eastAsia="Calibri" w:hAnsi="Arial" w:cs="Arial"/>
                <w:iCs/>
                <w:sz w:val="20"/>
                <w:szCs w:val="20"/>
                <w:lang w:eastAsia="sl-SI"/>
              </w:rPr>
              <w:t xml:space="preserve"> podobni</w:t>
            </w:r>
            <w:r w:rsidR="00782EE6">
              <w:rPr>
                <w:rFonts w:ascii="Arial" w:eastAsia="Calibri" w:hAnsi="Arial" w:cs="Arial"/>
                <w:iCs/>
                <w:sz w:val="20"/>
                <w:szCs w:val="20"/>
                <w:lang w:eastAsia="sl-SI"/>
              </w:rPr>
              <w:t>mi</w:t>
            </w:r>
            <w:r w:rsidRPr="00574D3A">
              <w:rPr>
                <w:rFonts w:ascii="Arial" w:eastAsia="Calibri" w:hAnsi="Arial" w:cs="Arial"/>
                <w:iCs/>
                <w:sz w:val="20"/>
                <w:szCs w:val="20"/>
                <w:lang w:eastAsia="sl-SI"/>
              </w:rPr>
              <w:t>, že izveden</w:t>
            </w:r>
            <w:r w:rsidR="00782EE6">
              <w:rPr>
                <w:rFonts w:ascii="Arial" w:eastAsia="Calibri" w:hAnsi="Arial" w:cs="Arial"/>
                <w:iCs/>
                <w:sz w:val="20"/>
                <w:szCs w:val="20"/>
                <w:lang w:eastAsia="sl-SI"/>
              </w:rPr>
              <w:t>mi</w:t>
            </w:r>
            <w:r w:rsidRPr="00574D3A">
              <w:rPr>
                <w:rFonts w:ascii="Arial" w:eastAsia="Calibri" w:hAnsi="Arial" w:cs="Arial"/>
                <w:iCs/>
                <w:sz w:val="20"/>
                <w:szCs w:val="20"/>
                <w:lang w:eastAsia="sl-SI"/>
              </w:rPr>
              <w:t xml:space="preserve"> program</w:t>
            </w:r>
            <w:r w:rsidR="00782EE6">
              <w:rPr>
                <w:rFonts w:ascii="Arial" w:eastAsia="Calibri" w:hAnsi="Arial" w:cs="Arial"/>
                <w:iCs/>
                <w:sz w:val="20"/>
                <w:szCs w:val="20"/>
                <w:lang w:eastAsia="sl-SI"/>
              </w:rPr>
              <w:t>i</w:t>
            </w:r>
            <w:r w:rsidRPr="00574D3A">
              <w:rPr>
                <w:rFonts w:ascii="Arial" w:eastAsia="Calibri" w:hAnsi="Arial" w:cs="Arial"/>
                <w:iCs/>
                <w:sz w:val="20"/>
                <w:szCs w:val="20"/>
                <w:lang w:eastAsia="sl-SI"/>
              </w:rPr>
              <w:t>/projekt</w:t>
            </w:r>
            <w:r w:rsidR="00782EE6">
              <w:rPr>
                <w:rFonts w:ascii="Arial" w:eastAsia="Calibri" w:hAnsi="Arial" w:cs="Arial"/>
                <w:iCs/>
                <w:sz w:val="20"/>
                <w:szCs w:val="20"/>
                <w:lang w:eastAsia="sl-SI"/>
              </w:rPr>
              <w:t>i</w:t>
            </w:r>
            <w:r w:rsidRPr="00574D3A">
              <w:rPr>
                <w:rFonts w:ascii="Arial" w:eastAsia="Calibri" w:hAnsi="Arial" w:cs="Arial"/>
                <w:iCs/>
                <w:sz w:val="20"/>
                <w:szCs w:val="20"/>
                <w:lang w:eastAsia="sl-SI"/>
              </w:rPr>
              <w:t xml:space="preserve">, in sicer program SIO-2020 in projekt COVID-19 - IKT za VIZ (omenjena podobna programa sta znašala </w:t>
            </w:r>
            <w:r w:rsidR="00782EE6">
              <w:rPr>
                <w:rFonts w:ascii="Arial" w:eastAsia="Calibri" w:hAnsi="Arial" w:cs="Arial"/>
                <w:iCs/>
                <w:sz w:val="20"/>
                <w:szCs w:val="20"/>
                <w:lang w:eastAsia="sl-SI"/>
              </w:rPr>
              <w:t>okvirno</w:t>
            </w:r>
            <w:r w:rsidRPr="00574D3A">
              <w:rPr>
                <w:rFonts w:ascii="Arial" w:eastAsia="Calibri" w:hAnsi="Arial" w:cs="Arial"/>
                <w:iCs/>
                <w:sz w:val="20"/>
                <w:szCs w:val="20"/>
                <w:lang w:eastAsia="sl-SI"/>
              </w:rPr>
              <w:t xml:space="preserve"> 30 mio EUR) in pregleda stanja na trgu za trenutno aktualno opremo ob predpostav</w:t>
            </w:r>
            <w:r w:rsidR="00782EE6">
              <w:rPr>
                <w:rFonts w:ascii="Arial" w:eastAsia="Calibri" w:hAnsi="Arial" w:cs="Arial"/>
                <w:iCs/>
                <w:sz w:val="20"/>
                <w:szCs w:val="20"/>
                <w:lang w:eastAsia="sl-SI"/>
              </w:rPr>
              <w:t>k</w:t>
            </w:r>
            <w:r w:rsidRPr="00574D3A">
              <w:rPr>
                <w:rFonts w:ascii="Arial" w:eastAsia="Calibri" w:hAnsi="Arial" w:cs="Arial"/>
                <w:iCs/>
                <w:sz w:val="20"/>
                <w:szCs w:val="20"/>
                <w:lang w:eastAsia="sl-SI"/>
              </w:rPr>
              <w:t xml:space="preserve">i, da v času izvedbe projekta </w:t>
            </w:r>
            <w:r w:rsidR="00782EE6">
              <w:rPr>
                <w:rFonts w:ascii="Arial" w:eastAsia="Calibri" w:hAnsi="Arial" w:cs="Arial"/>
                <w:iCs/>
                <w:sz w:val="20"/>
                <w:szCs w:val="20"/>
                <w:lang w:eastAsia="sl-SI"/>
              </w:rPr>
              <w:t xml:space="preserve">ta </w:t>
            </w:r>
            <w:r w:rsidRPr="00574D3A">
              <w:rPr>
                <w:rFonts w:ascii="Arial" w:eastAsia="Calibri" w:hAnsi="Arial" w:cs="Arial"/>
                <w:iCs/>
                <w:sz w:val="20"/>
                <w:szCs w:val="20"/>
                <w:lang w:eastAsia="sl-SI"/>
              </w:rPr>
              <w:t>ne bo bistveno odstopala o trenutnih. Vir primerjalnih podatkov je Akademska in raziskovalna mreža Slovenije – Arnes, ki v imenu MIZŠ</w:t>
            </w:r>
            <w:r w:rsidR="00782EE6">
              <w:rPr>
                <w:rFonts w:ascii="Arial" w:eastAsia="Calibri" w:hAnsi="Arial" w:cs="Arial"/>
                <w:iCs/>
                <w:sz w:val="20"/>
                <w:szCs w:val="20"/>
                <w:lang w:eastAsia="sl-SI"/>
              </w:rPr>
              <w:t>-ja</w:t>
            </w:r>
            <w:r w:rsidRPr="00574D3A">
              <w:rPr>
                <w:rFonts w:ascii="Arial" w:eastAsia="Calibri" w:hAnsi="Arial" w:cs="Arial"/>
                <w:iCs/>
                <w:sz w:val="20"/>
                <w:szCs w:val="20"/>
                <w:lang w:eastAsia="sl-SI"/>
              </w:rPr>
              <w:t xml:space="preserve"> </w:t>
            </w:r>
            <w:r w:rsidR="00782EE6">
              <w:rPr>
                <w:rFonts w:ascii="Arial" w:eastAsia="Calibri" w:hAnsi="Arial" w:cs="Arial"/>
                <w:iCs/>
                <w:sz w:val="20"/>
                <w:szCs w:val="20"/>
                <w:lang w:eastAsia="sl-SI"/>
              </w:rPr>
              <w:t xml:space="preserve">vzgoji in izobraževanju </w:t>
            </w:r>
            <w:r w:rsidRPr="00574D3A">
              <w:rPr>
                <w:rFonts w:ascii="Arial" w:eastAsia="Calibri" w:hAnsi="Arial" w:cs="Arial"/>
                <w:iCs/>
                <w:sz w:val="20"/>
                <w:szCs w:val="20"/>
                <w:lang w:eastAsia="sl-SI"/>
              </w:rPr>
              <w:t xml:space="preserve">zagotavlja ustrezno IKT za lažje in nemoteno delo tako v primeru fizične prisotnosti v </w:t>
            </w:r>
            <w:r w:rsidR="0055032B">
              <w:rPr>
                <w:rFonts w:ascii="Arial" w:eastAsia="Calibri" w:hAnsi="Arial" w:cs="Arial"/>
                <w:iCs/>
                <w:sz w:val="20"/>
                <w:szCs w:val="20"/>
                <w:lang w:eastAsia="sl-SI"/>
              </w:rPr>
              <w:t xml:space="preserve">vzgojno-izobraževalnih </w:t>
            </w:r>
            <w:r w:rsidR="00BA04EC">
              <w:rPr>
                <w:rFonts w:ascii="Arial" w:eastAsia="Calibri" w:hAnsi="Arial" w:cs="Arial"/>
                <w:iCs/>
                <w:sz w:val="20"/>
                <w:szCs w:val="20"/>
                <w:lang w:eastAsia="sl-SI"/>
              </w:rPr>
              <w:t>zavodih</w:t>
            </w:r>
            <w:r w:rsidRPr="00574D3A">
              <w:rPr>
                <w:rFonts w:ascii="Arial" w:eastAsia="Calibri" w:hAnsi="Arial" w:cs="Arial"/>
                <w:iCs/>
                <w:sz w:val="20"/>
                <w:szCs w:val="20"/>
                <w:lang w:eastAsia="sl-SI"/>
              </w:rPr>
              <w:t xml:space="preserve"> kakor tudi v primeru izobraževanja na daljavo.</w:t>
            </w:r>
            <w:r w:rsidR="0055032B">
              <w:rPr>
                <w:rStyle w:val="Sprotnaopomba-sklic"/>
                <w:rFonts w:ascii="Arial" w:eastAsia="Calibri" w:hAnsi="Arial" w:cs="Arial"/>
                <w:iCs/>
                <w:sz w:val="20"/>
                <w:szCs w:val="20"/>
                <w:lang w:eastAsia="sl-SI"/>
              </w:rPr>
              <w:footnoteReference w:id="54"/>
            </w:r>
          </w:p>
          <w:p w14:paraId="213BD134" w14:textId="77777777" w:rsidR="00574D3A" w:rsidRPr="00574D3A" w:rsidRDefault="00574D3A" w:rsidP="00574D3A">
            <w:pPr>
              <w:jc w:val="both"/>
              <w:rPr>
                <w:rFonts w:ascii="Arial" w:eastAsia="Calibri" w:hAnsi="Arial" w:cs="Arial"/>
                <w:iCs/>
                <w:sz w:val="10"/>
                <w:szCs w:val="10"/>
                <w:lang w:eastAsia="sl-SI"/>
              </w:rPr>
            </w:pPr>
          </w:p>
          <w:tbl>
            <w:tblPr>
              <w:tblStyle w:val="Tabelamrea101"/>
              <w:tblW w:w="7106" w:type="dxa"/>
              <w:tblLook w:val="04A0" w:firstRow="1" w:lastRow="0" w:firstColumn="1" w:lastColumn="0" w:noHBand="0" w:noVBand="1"/>
            </w:tblPr>
            <w:tblGrid>
              <w:gridCol w:w="1577"/>
              <w:gridCol w:w="882"/>
              <w:gridCol w:w="769"/>
              <w:gridCol w:w="1326"/>
              <w:gridCol w:w="2552"/>
            </w:tblGrid>
            <w:tr w:rsidR="00574D3A" w:rsidRPr="00574D3A" w14:paraId="3C4D8AE7" w14:textId="77777777" w:rsidTr="00B41A42">
              <w:trPr>
                <w:trHeight w:val="288"/>
              </w:trPr>
              <w:tc>
                <w:tcPr>
                  <w:tcW w:w="1577" w:type="dxa"/>
                  <w:noWrap/>
                  <w:hideMark/>
                </w:tcPr>
                <w:p w14:paraId="0ED5837F" w14:textId="77777777" w:rsidR="00574D3A" w:rsidRPr="00574D3A" w:rsidRDefault="00574D3A" w:rsidP="00574D3A">
                  <w:pPr>
                    <w:rPr>
                      <w:rFonts w:ascii="Arial" w:eastAsia="Times New Roman" w:hAnsi="Arial" w:cs="Arial"/>
                      <w:b/>
                      <w:color w:val="000000"/>
                      <w:sz w:val="16"/>
                      <w:szCs w:val="20"/>
                      <w:lang w:eastAsia="sl-SI"/>
                    </w:rPr>
                  </w:pPr>
                  <w:r w:rsidRPr="00574D3A">
                    <w:rPr>
                      <w:rFonts w:ascii="Arial" w:eastAsia="Times New Roman" w:hAnsi="Arial" w:cs="Arial"/>
                      <w:b/>
                      <w:color w:val="000000"/>
                      <w:sz w:val="16"/>
                      <w:szCs w:val="20"/>
                      <w:lang w:eastAsia="sl-SI"/>
                    </w:rPr>
                    <w:t>Oprema</w:t>
                  </w:r>
                </w:p>
              </w:tc>
              <w:tc>
                <w:tcPr>
                  <w:tcW w:w="882" w:type="dxa"/>
                  <w:noWrap/>
                  <w:hideMark/>
                </w:tcPr>
                <w:p w14:paraId="30225D2E" w14:textId="77777777" w:rsidR="00574D3A" w:rsidRPr="00574D3A" w:rsidRDefault="00574D3A" w:rsidP="00574D3A">
                  <w:pPr>
                    <w:rPr>
                      <w:rFonts w:ascii="Arial" w:eastAsia="Times New Roman" w:hAnsi="Arial" w:cs="Arial"/>
                      <w:b/>
                      <w:color w:val="000000"/>
                      <w:sz w:val="16"/>
                      <w:szCs w:val="20"/>
                      <w:lang w:eastAsia="sl-SI"/>
                    </w:rPr>
                  </w:pPr>
                  <w:r w:rsidRPr="00574D3A">
                    <w:rPr>
                      <w:rFonts w:ascii="Arial" w:eastAsia="Times New Roman" w:hAnsi="Arial" w:cs="Arial"/>
                      <w:b/>
                      <w:color w:val="000000"/>
                      <w:sz w:val="16"/>
                      <w:szCs w:val="20"/>
                      <w:lang w:eastAsia="sl-SI"/>
                    </w:rPr>
                    <w:t>Cena</w:t>
                  </w:r>
                </w:p>
              </w:tc>
              <w:tc>
                <w:tcPr>
                  <w:tcW w:w="769" w:type="dxa"/>
                  <w:noWrap/>
                  <w:hideMark/>
                </w:tcPr>
                <w:p w14:paraId="315D7079" w14:textId="77777777" w:rsidR="00574D3A" w:rsidRPr="00574D3A" w:rsidRDefault="00574D3A" w:rsidP="00574D3A">
                  <w:pPr>
                    <w:rPr>
                      <w:rFonts w:ascii="Arial" w:eastAsia="Times New Roman" w:hAnsi="Arial" w:cs="Arial"/>
                      <w:b/>
                      <w:color w:val="000000"/>
                      <w:sz w:val="16"/>
                      <w:szCs w:val="20"/>
                      <w:lang w:eastAsia="sl-SI"/>
                    </w:rPr>
                  </w:pPr>
                  <w:r w:rsidRPr="00574D3A">
                    <w:rPr>
                      <w:rFonts w:ascii="Arial" w:eastAsia="Times New Roman" w:hAnsi="Arial" w:cs="Arial"/>
                      <w:b/>
                      <w:color w:val="000000"/>
                      <w:sz w:val="16"/>
                      <w:szCs w:val="20"/>
                      <w:lang w:eastAsia="sl-SI"/>
                    </w:rPr>
                    <w:t>Kom</w:t>
                  </w:r>
                </w:p>
              </w:tc>
              <w:tc>
                <w:tcPr>
                  <w:tcW w:w="1326" w:type="dxa"/>
                  <w:noWrap/>
                  <w:hideMark/>
                </w:tcPr>
                <w:p w14:paraId="68B0A5BA" w14:textId="77777777" w:rsidR="00574D3A" w:rsidRPr="00574D3A" w:rsidRDefault="00574D3A" w:rsidP="00574D3A">
                  <w:pPr>
                    <w:rPr>
                      <w:rFonts w:ascii="Arial" w:eastAsia="Times New Roman" w:hAnsi="Arial" w:cs="Arial"/>
                      <w:b/>
                      <w:color w:val="000000"/>
                      <w:sz w:val="16"/>
                      <w:szCs w:val="20"/>
                      <w:lang w:eastAsia="sl-SI"/>
                    </w:rPr>
                  </w:pPr>
                  <w:r w:rsidRPr="00574D3A">
                    <w:rPr>
                      <w:rFonts w:ascii="Arial" w:eastAsia="Times New Roman" w:hAnsi="Arial" w:cs="Arial"/>
                      <w:b/>
                      <w:color w:val="000000"/>
                      <w:sz w:val="16"/>
                      <w:szCs w:val="20"/>
                      <w:lang w:eastAsia="sl-SI"/>
                    </w:rPr>
                    <w:t>Vrednost</w:t>
                  </w:r>
                </w:p>
              </w:tc>
              <w:tc>
                <w:tcPr>
                  <w:tcW w:w="2552" w:type="dxa"/>
                  <w:noWrap/>
                  <w:hideMark/>
                </w:tcPr>
                <w:p w14:paraId="5BD2AD41" w14:textId="77777777" w:rsidR="00574D3A" w:rsidRPr="00574D3A" w:rsidRDefault="00574D3A" w:rsidP="00574D3A">
                  <w:pPr>
                    <w:rPr>
                      <w:rFonts w:ascii="Arial" w:eastAsia="Times New Roman" w:hAnsi="Arial" w:cs="Arial"/>
                      <w:b/>
                      <w:color w:val="000000"/>
                      <w:sz w:val="16"/>
                      <w:szCs w:val="20"/>
                      <w:lang w:eastAsia="sl-SI"/>
                    </w:rPr>
                  </w:pPr>
                  <w:r w:rsidRPr="00574D3A">
                    <w:rPr>
                      <w:rFonts w:ascii="Arial" w:eastAsia="Times New Roman" w:hAnsi="Arial" w:cs="Arial"/>
                      <w:b/>
                      <w:color w:val="000000"/>
                      <w:sz w:val="16"/>
                      <w:szCs w:val="20"/>
                      <w:lang w:eastAsia="sl-SI"/>
                    </w:rPr>
                    <w:t>Podoben projekt/Tržne cene</w:t>
                  </w:r>
                </w:p>
              </w:tc>
            </w:tr>
            <w:tr w:rsidR="00574D3A" w:rsidRPr="00FD1EB3" w14:paraId="0EA23A1A" w14:textId="77777777" w:rsidTr="00B41A42">
              <w:trPr>
                <w:trHeight w:val="288"/>
              </w:trPr>
              <w:tc>
                <w:tcPr>
                  <w:tcW w:w="1577" w:type="dxa"/>
                  <w:noWrap/>
                  <w:hideMark/>
                </w:tcPr>
                <w:p w14:paraId="05D6962A"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Prenosnik</w:t>
                  </w:r>
                </w:p>
              </w:tc>
              <w:tc>
                <w:tcPr>
                  <w:tcW w:w="882" w:type="dxa"/>
                  <w:noWrap/>
                  <w:hideMark/>
                </w:tcPr>
                <w:p w14:paraId="144B7F5C"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800</w:t>
                  </w:r>
                </w:p>
              </w:tc>
              <w:tc>
                <w:tcPr>
                  <w:tcW w:w="769" w:type="dxa"/>
                  <w:noWrap/>
                  <w:hideMark/>
                </w:tcPr>
                <w:p w14:paraId="2F61A572"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3300</w:t>
                  </w:r>
                </w:p>
              </w:tc>
              <w:tc>
                <w:tcPr>
                  <w:tcW w:w="1326" w:type="dxa"/>
                  <w:noWrap/>
                  <w:hideMark/>
                </w:tcPr>
                <w:p w14:paraId="5014C2A8"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2.640.000,00 €</w:t>
                  </w:r>
                </w:p>
              </w:tc>
              <w:tc>
                <w:tcPr>
                  <w:tcW w:w="2552" w:type="dxa"/>
                  <w:noWrap/>
                  <w:hideMark/>
                </w:tcPr>
                <w:p w14:paraId="477C825E"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SIO 2020, COVID 19 - IKT za VIZ</w:t>
                  </w:r>
                </w:p>
              </w:tc>
            </w:tr>
            <w:tr w:rsidR="00574D3A" w:rsidRPr="00FD1EB3" w14:paraId="6B473036" w14:textId="77777777" w:rsidTr="00B41A42">
              <w:trPr>
                <w:trHeight w:val="288"/>
              </w:trPr>
              <w:tc>
                <w:tcPr>
                  <w:tcW w:w="1577" w:type="dxa"/>
                  <w:noWrap/>
                  <w:hideMark/>
                </w:tcPr>
                <w:p w14:paraId="009BA4C8"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Tablični računalnik</w:t>
                  </w:r>
                </w:p>
              </w:tc>
              <w:tc>
                <w:tcPr>
                  <w:tcW w:w="882" w:type="dxa"/>
                  <w:noWrap/>
                  <w:hideMark/>
                </w:tcPr>
                <w:p w14:paraId="6E0D3C02"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400</w:t>
                  </w:r>
                </w:p>
              </w:tc>
              <w:tc>
                <w:tcPr>
                  <w:tcW w:w="769" w:type="dxa"/>
                  <w:noWrap/>
                  <w:hideMark/>
                </w:tcPr>
                <w:p w14:paraId="0CC41124"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2000</w:t>
                  </w:r>
                </w:p>
              </w:tc>
              <w:tc>
                <w:tcPr>
                  <w:tcW w:w="1326" w:type="dxa"/>
                  <w:noWrap/>
                  <w:hideMark/>
                </w:tcPr>
                <w:p w14:paraId="58D24D32"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800.000,00 €</w:t>
                  </w:r>
                </w:p>
              </w:tc>
              <w:tc>
                <w:tcPr>
                  <w:tcW w:w="2552" w:type="dxa"/>
                  <w:noWrap/>
                  <w:hideMark/>
                </w:tcPr>
                <w:p w14:paraId="16E85D12"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SIO 2020, COVID 19 - IKT za VIZ</w:t>
                  </w:r>
                </w:p>
              </w:tc>
            </w:tr>
            <w:tr w:rsidR="00574D3A" w:rsidRPr="00FD1EB3" w14:paraId="579B90D8" w14:textId="77777777" w:rsidTr="00B41A42">
              <w:trPr>
                <w:trHeight w:val="288"/>
              </w:trPr>
              <w:tc>
                <w:tcPr>
                  <w:tcW w:w="1577" w:type="dxa"/>
                  <w:noWrap/>
                  <w:hideMark/>
                </w:tcPr>
                <w:p w14:paraId="25117C0F"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Tiskalnik</w:t>
                  </w:r>
                </w:p>
              </w:tc>
              <w:tc>
                <w:tcPr>
                  <w:tcW w:w="882" w:type="dxa"/>
                  <w:noWrap/>
                  <w:hideMark/>
                </w:tcPr>
                <w:p w14:paraId="2AD1096B"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300</w:t>
                  </w:r>
                </w:p>
              </w:tc>
              <w:tc>
                <w:tcPr>
                  <w:tcW w:w="769" w:type="dxa"/>
                  <w:noWrap/>
                  <w:hideMark/>
                </w:tcPr>
                <w:p w14:paraId="306309AA"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1000</w:t>
                  </w:r>
                </w:p>
              </w:tc>
              <w:tc>
                <w:tcPr>
                  <w:tcW w:w="1326" w:type="dxa"/>
                  <w:noWrap/>
                  <w:hideMark/>
                </w:tcPr>
                <w:p w14:paraId="627696A6"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300.000,00 €</w:t>
                  </w:r>
                </w:p>
              </w:tc>
              <w:tc>
                <w:tcPr>
                  <w:tcW w:w="2552" w:type="dxa"/>
                  <w:noWrap/>
                  <w:hideMark/>
                </w:tcPr>
                <w:p w14:paraId="7A7E3A9D"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Tržne cene, pregled konkurenčnih ponudnikov</w:t>
                  </w:r>
                </w:p>
              </w:tc>
            </w:tr>
            <w:tr w:rsidR="00574D3A" w:rsidRPr="00FD1EB3" w14:paraId="4E89C0CF" w14:textId="77777777" w:rsidTr="00B41A42">
              <w:trPr>
                <w:trHeight w:val="288"/>
              </w:trPr>
              <w:tc>
                <w:tcPr>
                  <w:tcW w:w="1577" w:type="dxa"/>
                  <w:noWrap/>
                  <w:hideMark/>
                </w:tcPr>
                <w:p w14:paraId="06109965"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Namizni računalnik</w:t>
                  </w:r>
                </w:p>
              </w:tc>
              <w:tc>
                <w:tcPr>
                  <w:tcW w:w="882" w:type="dxa"/>
                  <w:noWrap/>
                  <w:hideMark/>
                </w:tcPr>
                <w:p w14:paraId="45D972E2"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650</w:t>
                  </w:r>
                </w:p>
              </w:tc>
              <w:tc>
                <w:tcPr>
                  <w:tcW w:w="769" w:type="dxa"/>
                  <w:noWrap/>
                  <w:hideMark/>
                </w:tcPr>
                <w:p w14:paraId="421934F9"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3000</w:t>
                  </w:r>
                </w:p>
              </w:tc>
              <w:tc>
                <w:tcPr>
                  <w:tcW w:w="1326" w:type="dxa"/>
                  <w:noWrap/>
                  <w:hideMark/>
                </w:tcPr>
                <w:p w14:paraId="5C120B5F"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1.950.000,00 €</w:t>
                  </w:r>
                </w:p>
              </w:tc>
              <w:tc>
                <w:tcPr>
                  <w:tcW w:w="2552" w:type="dxa"/>
                  <w:noWrap/>
                  <w:hideMark/>
                </w:tcPr>
                <w:p w14:paraId="3B4B3053"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SIO 2020, COVID 19 - IKT za VIZ</w:t>
                  </w:r>
                </w:p>
              </w:tc>
            </w:tr>
            <w:tr w:rsidR="00574D3A" w:rsidRPr="00FD1EB3" w14:paraId="07BAE01C" w14:textId="77777777" w:rsidTr="00B41A42">
              <w:trPr>
                <w:trHeight w:val="288"/>
              </w:trPr>
              <w:tc>
                <w:tcPr>
                  <w:tcW w:w="1577" w:type="dxa"/>
                  <w:noWrap/>
                  <w:hideMark/>
                </w:tcPr>
                <w:p w14:paraId="15B6AB2E"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Zaslon</w:t>
                  </w:r>
                </w:p>
              </w:tc>
              <w:tc>
                <w:tcPr>
                  <w:tcW w:w="882" w:type="dxa"/>
                  <w:noWrap/>
                  <w:hideMark/>
                </w:tcPr>
                <w:p w14:paraId="1BD1BF5B"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150</w:t>
                  </w:r>
                </w:p>
              </w:tc>
              <w:tc>
                <w:tcPr>
                  <w:tcW w:w="769" w:type="dxa"/>
                  <w:noWrap/>
                  <w:hideMark/>
                </w:tcPr>
                <w:p w14:paraId="58A6D003"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3000</w:t>
                  </w:r>
                </w:p>
              </w:tc>
              <w:tc>
                <w:tcPr>
                  <w:tcW w:w="1326" w:type="dxa"/>
                  <w:noWrap/>
                  <w:hideMark/>
                </w:tcPr>
                <w:p w14:paraId="1286E7A6"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450.000,00 €</w:t>
                  </w:r>
                </w:p>
              </w:tc>
              <w:tc>
                <w:tcPr>
                  <w:tcW w:w="2552" w:type="dxa"/>
                  <w:noWrap/>
                  <w:hideMark/>
                </w:tcPr>
                <w:p w14:paraId="5C7175A3"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SIO 2020, COVID 19 - IKT za VIZ</w:t>
                  </w:r>
                </w:p>
              </w:tc>
            </w:tr>
            <w:tr w:rsidR="00574D3A" w:rsidRPr="00FD1EB3" w14:paraId="1BE6E332" w14:textId="77777777" w:rsidTr="00B41A42">
              <w:trPr>
                <w:trHeight w:val="288"/>
              </w:trPr>
              <w:tc>
                <w:tcPr>
                  <w:tcW w:w="1577" w:type="dxa"/>
                  <w:noWrap/>
                  <w:hideMark/>
                </w:tcPr>
                <w:p w14:paraId="2734493F"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Projektorji</w:t>
                  </w:r>
                </w:p>
              </w:tc>
              <w:tc>
                <w:tcPr>
                  <w:tcW w:w="882" w:type="dxa"/>
                  <w:noWrap/>
                  <w:hideMark/>
                </w:tcPr>
                <w:p w14:paraId="1BEABCC5"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800</w:t>
                  </w:r>
                </w:p>
              </w:tc>
              <w:tc>
                <w:tcPr>
                  <w:tcW w:w="769" w:type="dxa"/>
                  <w:noWrap/>
                  <w:hideMark/>
                </w:tcPr>
                <w:p w14:paraId="1758A4F7"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1000</w:t>
                  </w:r>
                </w:p>
              </w:tc>
              <w:tc>
                <w:tcPr>
                  <w:tcW w:w="1326" w:type="dxa"/>
                  <w:noWrap/>
                  <w:hideMark/>
                </w:tcPr>
                <w:p w14:paraId="3EBD5193"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800.000,00 €</w:t>
                  </w:r>
                </w:p>
              </w:tc>
              <w:tc>
                <w:tcPr>
                  <w:tcW w:w="2552" w:type="dxa"/>
                  <w:noWrap/>
                  <w:hideMark/>
                </w:tcPr>
                <w:p w14:paraId="7FEF56EE"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SIO 2020</w:t>
                  </w:r>
                </w:p>
              </w:tc>
            </w:tr>
            <w:tr w:rsidR="00574D3A" w:rsidRPr="00FD1EB3" w14:paraId="529D9B62" w14:textId="77777777" w:rsidTr="00B41A42">
              <w:trPr>
                <w:trHeight w:val="288"/>
              </w:trPr>
              <w:tc>
                <w:tcPr>
                  <w:tcW w:w="1577" w:type="dxa"/>
                  <w:noWrap/>
                  <w:hideMark/>
                </w:tcPr>
                <w:p w14:paraId="03A6BD06" w14:textId="77777777" w:rsidR="00574D3A" w:rsidRPr="00574D3A" w:rsidRDefault="00574D3A" w:rsidP="00574D3A">
                  <w:pPr>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Končna vrednost</w:t>
                  </w:r>
                </w:p>
              </w:tc>
              <w:tc>
                <w:tcPr>
                  <w:tcW w:w="882" w:type="dxa"/>
                  <w:noWrap/>
                  <w:hideMark/>
                </w:tcPr>
                <w:p w14:paraId="2EAE4A13" w14:textId="77777777" w:rsidR="00574D3A" w:rsidRPr="00574D3A" w:rsidRDefault="00574D3A" w:rsidP="00574D3A">
                  <w:pPr>
                    <w:jc w:val="right"/>
                    <w:rPr>
                      <w:rFonts w:ascii="Arial" w:eastAsia="Times New Roman" w:hAnsi="Arial" w:cs="Arial"/>
                      <w:color w:val="000000"/>
                      <w:sz w:val="16"/>
                      <w:szCs w:val="20"/>
                      <w:lang w:eastAsia="sl-SI"/>
                    </w:rPr>
                  </w:pPr>
                </w:p>
              </w:tc>
              <w:tc>
                <w:tcPr>
                  <w:tcW w:w="769" w:type="dxa"/>
                  <w:noWrap/>
                  <w:hideMark/>
                </w:tcPr>
                <w:p w14:paraId="6F5C8BE6" w14:textId="77777777" w:rsidR="00574D3A" w:rsidRPr="00574D3A" w:rsidRDefault="00574D3A" w:rsidP="00574D3A">
                  <w:pPr>
                    <w:jc w:val="right"/>
                    <w:rPr>
                      <w:rFonts w:ascii="Arial" w:eastAsia="Times New Roman" w:hAnsi="Arial" w:cs="Arial"/>
                      <w:color w:val="000000"/>
                      <w:sz w:val="16"/>
                      <w:szCs w:val="20"/>
                      <w:lang w:eastAsia="sl-SI"/>
                    </w:rPr>
                  </w:pPr>
                </w:p>
              </w:tc>
              <w:tc>
                <w:tcPr>
                  <w:tcW w:w="1326" w:type="dxa"/>
                  <w:noWrap/>
                  <w:hideMark/>
                </w:tcPr>
                <w:p w14:paraId="4C6FDDF5" w14:textId="77777777" w:rsidR="00574D3A" w:rsidRPr="00574D3A" w:rsidRDefault="00574D3A" w:rsidP="00574D3A">
                  <w:pPr>
                    <w:jc w:val="right"/>
                    <w:rPr>
                      <w:rFonts w:ascii="Arial" w:eastAsia="Times New Roman" w:hAnsi="Arial" w:cs="Arial"/>
                      <w:color w:val="000000"/>
                      <w:sz w:val="16"/>
                      <w:szCs w:val="20"/>
                      <w:lang w:eastAsia="sl-SI"/>
                    </w:rPr>
                  </w:pPr>
                  <w:r w:rsidRPr="00574D3A">
                    <w:rPr>
                      <w:rFonts w:ascii="Arial" w:eastAsia="Times New Roman" w:hAnsi="Arial" w:cs="Arial"/>
                      <w:color w:val="000000"/>
                      <w:sz w:val="16"/>
                      <w:szCs w:val="20"/>
                      <w:lang w:eastAsia="sl-SI"/>
                    </w:rPr>
                    <w:t>6.940.000,00 €</w:t>
                  </w:r>
                </w:p>
              </w:tc>
              <w:tc>
                <w:tcPr>
                  <w:tcW w:w="2552" w:type="dxa"/>
                  <w:noWrap/>
                  <w:hideMark/>
                </w:tcPr>
                <w:p w14:paraId="7AA2CCF4" w14:textId="77777777" w:rsidR="00574D3A" w:rsidRPr="00574D3A" w:rsidRDefault="00574D3A" w:rsidP="00574D3A">
                  <w:pPr>
                    <w:jc w:val="right"/>
                    <w:rPr>
                      <w:rFonts w:ascii="Arial" w:eastAsia="Times New Roman" w:hAnsi="Arial" w:cs="Arial"/>
                      <w:color w:val="000000"/>
                      <w:sz w:val="16"/>
                      <w:szCs w:val="20"/>
                      <w:lang w:eastAsia="sl-SI"/>
                    </w:rPr>
                  </w:pPr>
                </w:p>
              </w:tc>
            </w:tr>
          </w:tbl>
          <w:p w14:paraId="6B5419AF" w14:textId="77777777" w:rsidR="00574D3A" w:rsidRPr="00574D3A" w:rsidRDefault="00574D3A" w:rsidP="00574D3A">
            <w:pPr>
              <w:jc w:val="both"/>
              <w:rPr>
                <w:rFonts w:ascii="Arial" w:eastAsia="Calibri" w:hAnsi="Arial" w:cs="Arial"/>
                <w:iCs/>
                <w:sz w:val="10"/>
                <w:szCs w:val="10"/>
                <w:lang w:eastAsia="sl-SI"/>
              </w:rPr>
            </w:pPr>
          </w:p>
          <w:tbl>
            <w:tblPr>
              <w:tblStyle w:val="Tabelamrea1221"/>
              <w:tblW w:w="7956" w:type="dxa"/>
              <w:tblLook w:val="04A0" w:firstRow="1" w:lastRow="0" w:firstColumn="1" w:lastColumn="0" w:noHBand="0" w:noVBand="1"/>
            </w:tblPr>
            <w:tblGrid>
              <w:gridCol w:w="2143"/>
              <w:gridCol w:w="991"/>
              <w:gridCol w:w="848"/>
              <w:gridCol w:w="1494"/>
              <w:gridCol w:w="2480"/>
            </w:tblGrid>
            <w:tr w:rsidR="00574D3A" w:rsidRPr="00574D3A" w14:paraId="1C55C297" w14:textId="77777777" w:rsidTr="00B41A42">
              <w:trPr>
                <w:trHeight w:val="288"/>
              </w:trPr>
              <w:tc>
                <w:tcPr>
                  <w:tcW w:w="2143" w:type="dxa"/>
                  <w:noWrap/>
                  <w:hideMark/>
                </w:tcPr>
                <w:p w14:paraId="146A305C" w14:textId="77777777" w:rsidR="00574D3A" w:rsidRPr="00574D3A" w:rsidRDefault="00574D3A" w:rsidP="00574D3A">
                  <w:pPr>
                    <w:rPr>
                      <w:rFonts w:ascii="Arial" w:eastAsia="Times New Roman" w:hAnsi="Arial" w:cs="Arial"/>
                      <w:b/>
                      <w:sz w:val="16"/>
                      <w:szCs w:val="20"/>
                      <w:lang w:eastAsia="sl-SI"/>
                    </w:rPr>
                  </w:pPr>
                  <w:r w:rsidRPr="00574D3A">
                    <w:rPr>
                      <w:rFonts w:ascii="Arial" w:eastAsia="Times New Roman" w:hAnsi="Arial" w:cs="Arial"/>
                      <w:b/>
                      <w:sz w:val="16"/>
                      <w:szCs w:val="20"/>
                      <w:lang w:eastAsia="sl-SI"/>
                    </w:rPr>
                    <w:t>Oprema</w:t>
                  </w:r>
                </w:p>
              </w:tc>
              <w:tc>
                <w:tcPr>
                  <w:tcW w:w="991" w:type="dxa"/>
                  <w:noWrap/>
                  <w:hideMark/>
                </w:tcPr>
                <w:p w14:paraId="48CDEE8C" w14:textId="77777777" w:rsidR="00574D3A" w:rsidRPr="00574D3A" w:rsidRDefault="00574D3A" w:rsidP="00574D3A">
                  <w:pPr>
                    <w:rPr>
                      <w:rFonts w:ascii="Arial" w:eastAsia="Times New Roman" w:hAnsi="Arial" w:cs="Arial"/>
                      <w:b/>
                      <w:sz w:val="16"/>
                      <w:szCs w:val="20"/>
                      <w:lang w:eastAsia="sl-SI"/>
                    </w:rPr>
                  </w:pPr>
                  <w:r w:rsidRPr="00574D3A">
                    <w:rPr>
                      <w:rFonts w:ascii="Arial" w:eastAsia="Times New Roman" w:hAnsi="Arial" w:cs="Arial"/>
                      <w:b/>
                      <w:sz w:val="16"/>
                      <w:szCs w:val="20"/>
                      <w:lang w:eastAsia="sl-SI"/>
                    </w:rPr>
                    <w:t>Cena</w:t>
                  </w:r>
                </w:p>
              </w:tc>
              <w:tc>
                <w:tcPr>
                  <w:tcW w:w="848" w:type="dxa"/>
                  <w:noWrap/>
                  <w:hideMark/>
                </w:tcPr>
                <w:p w14:paraId="1F454262" w14:textId="77777777" w:rsidR="00574D3A" w:rsidRPr="00574D3A" w:rsidRDefault="00574D3A" w:rsidP="00574D3A">
                  <w:pPr>
                    <w:rPr>
                      <w:rFonts w:ascii="Arial" w:eastAsia="Times New Roman" w:hAnsi="Arial" w:cs="Arial"/>
                      <w:b/>
                      <w:sz w:val="16"/>
                      <w:szCs w:val="20"/>
                      <w:lang w:eastAsia="sl-SI"/>
                    </w:rPr>
                  </w:pPr>
                  <w:r w:rsidRPr="00574D3A">
                    <w:rPr>
                      <w:rFonts w:ascii="Arial" w:eastAsia="Times New Roman" w:hAnsi="Arial" w:cs="Arial"/>
                      <w:b/>
                      <w:sz w:val="16"/>
                      <w:szCs w:val="20"/>
                      <w:lang w:eastAsia="sl-SI"/>
                    </w:rPr>
                    <w:t>Kom</w:t>
                  </w:r>
                </w:p>
              </w:tc>
              <w:tc>
                <w:tcPr>
                  <w:tcW w:w="1494" w:type="dxa"/>
                  <w:noWrap/>
                  <w:hideMark/>
                </w:tcPr>
                <w:p w14:paraId="3F10750E" w14:textId="77777777" w:rsidR="00574D3A" w:rsidRPr="00574D3A" w:rsidRDefault="00574D3A" w:rsidP="00574D3A">
                  <w:pPr>
                    <w:rPr>
                      <w:rFonts w:ascii="Arial" w:eastAsia="Times New Roman" w:hAnsi="Arial" w:cs="Arial"/>
                      <w:b/>
                      <w:sz w:val="16"/>
                      <w:szCs w:val="20"/>
                      <w:lang w:eastAsia="sl-SI"/>
                    </w:rPr>
                  </w:pPr>
                  <w:r w:rsidRPr="00574D3A">
                    <w:rPr>
                      <w:rFonts w:ascii="Arial" w:eastAsia="Times New Roman" w:hAnsi="Arial" w:cs="Arial"/>
                      <w:b/>
                      <w:sz w:val="16"/>
                      <w:szCs w:val="20"/>
                      <w:lang w:eastAsia="sl-SI"/>
                    </w:rPr>
                    <w:t>Vrednost</w:t>
                  </w:r>
                </w:p>
              </w:tc>
              <w:tc>
                <w:tcPr>
                  <w:tcW w:w="2480" w:type="dxa"/>
                  <w:noWrap/>
                  <w:hideMark/>
                </w:tcPr>
                <w:p w14:paraId="7567708D" w14:textId="77777777" w:rsidR="00574D3A" w:rsidRPr="00574D3A" w:rsidRDefault="00574D3A" w:rsidP="00574D3A">
                  <w:pPr>
                    <w:rPr>
                      <w:rFonts w:ascii="Arial" w:eastAsia="Times New Roman" w:hAnsi="Arial" w:cs="Arial"/>
                      <w:b/>
                      <w:sz w:val="16"/>
                      <w:szCs w:val="20"/>
                      <w:lang w:eastAsia="sl-SI"/>
                    </w:rPr>
                  </w:pPr>
                  <w:r w:rsidRPr="00574D3A">
                    <w:rPr>
                      <w:rFonts w:ascii="Arial" w:eastAsia="Times New Roman" w:hAnsi="Arial" w:cs="Arial"/>
                      <w:b/>
                      <w:sz w:val="16"/>
                      <w:szCs w:val="20"/>
                      <w:lang w:eastAsia="sl-SI"/>
                    </w:rPr>
                    <w:t>Podoben projekt/Tržne cene</w:t>
                  </w:r>
                </w:p>
              </w:tc>
            </w:tr>
            <w:tr w:rsidR="00574D3A" w:rsidRPr="00FD1EB3" w14:paraId="6A57B036" w14:textId="77777777" w:rsidTr="00B41A42">
              <w:trPr>
                <w:trHeight w:val="288"/>
              </w:trPr>
              <w:tc>
                <w:tcPr>
                  <w:tcW w:w="2143" w:type="dxa"/>
                  <w:noWrap/>
                  <w:hideMark/>
                </w:tcPr>
                <w:p w14:paraId="2116EDF4"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Interaktivni zasloni</w:t>
                  </w:r>
                </w:p>
              </w:tc>
              <w:tc>
                <w:tcPr>
                  <w:tcW w:w="991" w:type="dxa"/>
                  <w:noWrap/>
                  <w:hideMark/>
                </w:tcPr>
                <w:p w14:paraId="07B36DFB"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3.800</w:t>
                  </w:r>
                </w:p>
              </w:tc>
              <w:tc>
                <w:tcPr>
                  <w:tcW w:w="848" w:type="dxa"/>
                  <w:noWrap/>
                  <w:hideMark/>
                </w:tcPr>
                <w:p w14:paraId="098EDC7A"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1500</w:t>
                  </w:r>
                </w:p>
              </w:tc>
              <w:tc>
                <w:tcPr>
                  <w:tcW w:w="1494" w:type="dxa"/>
                  <w:noWrap/>
                  <w:hideMark/>
                </w:tcPr>
                <w:p w14:paraId="48ACE0D4"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5.700.000,00 €</w:t>
                  </w:r>
                </w:p>
              </w:tc>
              <w:tc>
                <w:tcPr>
                  <w:tcW w:w="2480" w:type="dxa"/>
                  <w:noWrap/>
                  <w:hideMark/>
                </w:tcPr>
                <w:p w14:paraId="2B39FACF"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Tržne cene, pregled konkurenčnih ponudnikov</w:t>
                  </w:r>
                </w:p>
              </w:tc>
            </w:tr>
            <w:tr w:rsidR="00574D3A" w:rsidRPr="00FD1EB3" w14:paraId="76893085" w14:textId="77777777" w:rsidTr="00B41A42">
              <w:trPr>
                <w:trHeight w:val="288"/>
              </w:trPr>
              <w:tc>
                <w:tcPr>
                  <w:tcW w:w="2143" w:type="dxa"/>
                  <w:noWrap/>
                  <w:hideMark/>
                </w:tcPr>
                <w:p w14:paraId="410FFFBA"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FESTO postaje - demo projekt</w:t>
                  </w:r>
                </w:p>
              </w:tc>
              <w:tc>
                <w:tcPr>
                  <w:tcW w:w="991" w:type="dxa"/>
                  <w:noWrap/>
                  <w:hideMark/>
                </w:tcPr>
                <w:p w14:paraId="1DD262EE"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10.000</w:t>
                  </w:r>
                </w:p>
              </w:tc>
              <w:tc>
                <w:tcPr>
                  <w:tcW w:w="848" w:type="dxa"/>
                  <w:noWrap/>
                  <w:hideMark/>
                </w:tcPr>
                <w:p w14:paraId="2B2A0E91"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30</w:t>
                  </w:r>
                </w:p>
              </w:tc>
              <w:tc>
                <w:tcPr>
                  <w:tcW w:w="1494" w:type="dxa"/>
                  <w:noWrap/>
                  <w:hideMark/>
                </w:tcPr>
                <w:p w14:paraId="077D9CCF"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300.000,00 €</w:t>
                  </w:r>
                </w:p>
              </w:tc>
              <w:tc>
                <w:tcPr>
                  <w:tcW w:w="2480" w:type="dxa"/>
                  <w:noWrap/>
                  <w:hideMark/>
                </w:tcPr>
                <w:p w14:paraId="78F5534A"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Tržne cene, pregled konkurenčnih ponudnikov</w:t>
                  </w:r>
                </w:p>
              </w:tc>
            </w:tr>
            <w:tr w:rsidR="00574D3A" w:rsidRPr="00FD1EB3" w14:paraId="204DF1EB" w14:textId="77777777" w:rsidTr="00B41A42">
              <w:trPr>
                <w:trHeight w:val="288"/>
              </w:trPr>
              <w:tc>
                <w:tcPr>
                  <w:tcW w:w="2143" w:type="dxa"/>
                  <w:noWrap/>
                  <w:hideMark/>
                </w:tcPr>
                <w:p w14:paraId="08175B3A"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3D tiskalniki</w:t>
                  </w:r>
                </w:p>
              </w:tc>
              <w:tc>
                <w:tcPr>
                  <w:tcW w:w="991" w:type="dxa"/>
                  <w:noWrap/>
                  <w:hideMark/>
                </w:tcPr>
                <w:p w14:paraId="03136BC2"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1.500</w:t>
                  </w:r>
                </w:p>
              </w:tc>
              <w:tc>
                <w:tcPr>
                  <w:tcW w:w="848" w:type="dxa"/>
                  <w:noWrap/>
                  <w:hideMark/>
                </w:tcPr>
                <w:p w14:paraId="1B19A0FC"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500</w:t>
                  </w:r>
                </w:p>
              </w:tc>
              <w:tc>
                <w:tcPr>
                  <w:tcW w:w="1494" w:type="dxa"/>
                  <w:noWrap/>
                  <w:hideMark/>
                </w:tcPr>
                <w:p w14:paraId="41419D2B"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750.000,00 €</w:t>
                  </w:r>
                </w:p>
              </w:tc>
              <w:tc>
                <w:tcPr>
                  <w:tcW w:w="2480" w:type="dxa"/>
                  <w:noWrap/>
                  <w:hideMark/>
                </w:tcPr>
                <w:p w14:paraId="0D375F41"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Tržne cene, pregled konkurenčnih ponudnikov</w:t>
                  </w:r>
                </w:p>
              </w:tc>
            </w:tr>
            <w:tr w:rsidR="00574D3A" w:rsidRPr="00FD1EB3" w14:paraId="5C5BCA03" w14:textId="77777777" w:rsidTr="00B41A42">
              <w:trPr>
                <w:trHeight w:val="288"/>
              </w:trPr>
              <w:tc>
                <w:tcPr>
                  <w:tcW w:w="2143" w:type="dxa"/>
                  <w:noWrap/>
                  <w:hideMark/>
                </w:tcPr>
                <w:p w14:paraId="69468BC7"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Oprema za virtualno resničnost</w:t>
                  </w:r>
                </w:p>
              </w:tc>
              <w:tc>
                <w:tcPr>
                  <w:tcW w:w="991" w:type="dxa"/>
                  <w:noWrap/>
                  <w:hideMark/>
                </w:tcPr>
                <w:p w14:paraId="526D2F1A"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4.500</w:t>
                  </w:r>
                </w:p>
              </w:tc>
              <w:tc>
                <w:tcPr>
                  <w:tcW w:w="848" w:type="dxa"/>
                  <w:noWrap/>
                  <w:hideMark/>
                </w:tcPr>
                <w:p w14:paraId="41B4E22B"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500</w:t>
                  </w:r>
                </w:p>
              </w:tc>
              <w:tc>
                <w:tcPr>
                  <w:tcW w:w="1494" w:type="dxa"/>
                  <w:noWrap/>
                  <w:hideMark/>
                </w:tcPr>
                <w:p w14:paraId="535570C6"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2.250.000,00 €</w:t>
                  </w:r>
                </w:p>
              </w:tc>
              <w:tc>
                <w:tcPr>
                  <w:tcW w:w="2480" w:type="dxa"/>
                  <w:noWrap/>
                  <w:hideMark/>
                </w:tcPr>
                <w:p w14:paraId="0FD43E04"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Tržne cene, pregled konkurenčnih ponudnikov</w:t>
                  </w:r>
                </w:p>
              </w:tc>
            </w:tr>
            <w:tr w:rsidR="00574D3A" w:rsidRPr="00FD1EB3" w14:paraId="532CAF1B" w14:textId="77777777" w:rsidTr="00B41A42">
              <w:trPr>
                <w:trHeight w:val="288"/>
              </w:trPr>
              <w:tc>
                <w:tcPr>
                  <w:tcW w:w="2143" w:type="dxa"/>
                  <w:noWrap/>
                  <w:hideMark/>
                </w:tcPr>
                <w:p w14:paraId="4861B586"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 xml:space="preserve">Grafične tablice </w:t>
                  </w:r>
                </w:p>
              </w:tc>
              <w:tc>
                <w:tcPr>
                  <w:tcW w:w="991" w:type="dxa"/>
                  <w:noWrap/>
                  <w:hideMark/>
                </w:tcPr>
                <w:p w14:paraId="677DA6C0"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200</w:t>
                  </w:r>
                </w:p>
              </w:tc>
              <w:tc>
                <w:tcPr>
                  <w:tcW w:w="848" w:type="dxa"/>
                  <w:noWrap/>
                  <w:hideMark/>
                </w:tcPr>
                <w:p w14:paraId="5A73021E"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5000</w:t>
                  </w:r>
                </w:p>
              </w:tc>
              <w:tc>
                <w:tcPr>
                  <w:tcW w:w="1494" w:type="dxa"/>
                  <w:noWrap/>
                  <w:hideMark/>
                </w:tcPr>
                <w:p w14:paraId="09252818"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1.000.000,00 €</w:t>
                  </w:r>
                </w:p>
              </w:tc>
              <w:tc>
                <w:tcPr>
                  <w:tcW w:w="2480" w:type="dxa"/>
                  <w:noWrap/>
                  <w:hideMark/>
                </w:tcPr>
                <w:p w14:paraId="717FE979"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Tržne cene, pregled konkurenčnih ponudnikov</w:t>
                  </w:r>
                </w:p>
              </w:tc>
            </w:tr>
            <w:tr w:rsidR="00574D3A" w:rsidRPr="00FD1EB3" w14:paraId="13B0FFE4" w14:textId="77777777" w:rsidTr="00B41A42">
              <w:trPr>
                <w:trHeight w:val="288"/>
              </w:trPr>
              <w:tc>
                <w:tcPr>
                  <w:tcW w:w="2143" w:type="dxa"/>
                  <w:noWrap/>
                  <w:hideMark/>
                </w:tcPr>
                <w:p w14:paraId="74468B3A"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STEM kompleti</w:t>
                  </w:r>
                </w:p>
              </w:tc>
              <w:tc>
                <w:tcPr>
                  <w:tcW w:w="991" w:type="dxa"/>
                  <w:noWrap/>
                  <w:hideMark/>
                </w:tcPr>
                <w:p w14:paraId="515829E7"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500</w:t>
                  </w:r>
                </w:p>
              </w:tc>
              <w:tc>
                <w:tcPr>
                  <w:tcW w:w="848" w:type="dxa"/>
                  <w:noWrap/>
                  <w:hideMark/>
                </w:tcPr>
                <w:p w14:paraId="3E4C6A3F"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2000</w:t>
                  </w:r>
                </w:p>
              </w:tc>
              <w:tc>
                <w:tcPr>
                  <w:tcW w:w="1494" w:type="dxa"/>
                  <w:noWrap/>
                  <w:hideMark/>
                </w:tcPr>
                <w:p w14:paraId="1494B8DF"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1.000.000,00 €</w:t>
                  </w:r>
                </w:p>
              </w:tc>
              <w:tc>
                <w:tcPr>
                  <w:tcW w:w="2480" w:type="dxa"/>
                  <w:noWrap/>
                  <w:hideMark/>
                </w:tcPr>
                <w:p w14:paraId="28850F84"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Tržne cene, pregled konkurenčnih ponudnikov</w:t>
                  </w:r>
                </w:p>
              </w:tc>
            </w:tr>
            <w:tr w:rsidR="00574D3A" w:rsidRPr="00FD1EB3" w14:paraId="66DC94F9" w14:textId="77777777" w:rsidTr="00B41A42">
              <w:trPr>
                <w:trHeight w:val="288"/>
              </w:trPr>
              <w:tc>
                <w:tcPr>
                  <w:tcW w:w="2143" w:type="dxa"/>
                  <w:noWrap/>
                  <w:hideMark/>
                </w:tcPr>
                <w:p w14:paraId="08558581"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Robotika po celotni vertikali v izobraževalne namene</w:t>
                  </w:r>
                </w:p>
              </w:tc>
              <w:tc>
                <w:tcPr>
                  <w:tcW w:w="991" w:type="dxa"/>
                  <w:noWrap/>
                  <w:hideMark/>
                </w:tcPr>
                <w:p w14:paraId="53EF57C4"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30.000</w:t>
                  </w:r>
                </w:p>
              </w:tc>
              <w:tc>
                <w:tcPr>
                  <w:tcW w:w="848" w:type="dxa"/>
                  <w:noWrap/>
                  <w:hideMark/>
                </w:tcPr>
                <w:p w14:paraId="2006D2FF"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35</w:t>
                  </w:r>
                </w:p>
              </w:tc>
              <w:tc>
                <w:tcPr>
                  <w:tcW w:w="1494" w:type="dxa"/>
                  <w:noWrap/>
                  <w:hideMark/>
                </w:tcPr>
                <w:p w14:paraId="40D93D7B"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1.050.000,00 €</w:t>
                  </w:r>
                </w:p>
              </w:tc>
              <w:tc>
                <w:tcPr>
                  <w:tcW w:w="2480" w:type="dxa"/>
                  <w:noWrap/>
                  <w:hideMark/>
                </w:tcPr>
                <w:p w14:paraId="69185E0A"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Tržne cene, pregled konkurenčnih ponudnikov</w:t>
                  </w:r>
                </w:p>
              </w:tc>
            </w:tr>
            <w:tr w:rsidR="00574D3A" w:rsidRPr="00574D3A" w14:paraId="6F54A147" w14:textId="77777777" w:rsidTr="00B41A42">
              <w:trPr>
                <w:trHeight w:val="300"/>
              </w:trPr>
              <w:tc>
                <w:tcPr>
                  <w:tcW w:w="2143" w:type="dxa"/>
                  <w:noWrap/>
                  <w:hideMark/>
                </w:tcPr>
                <w:p w14:paraId="374C1183" w14:textId="77777777" w:rsidR="00574D3A" w:rsidRPr="00574D3A" w:rsidRDefault="00574D3A" w:rsidP="00574D3A">
                  <w:pPr>
                    <w:rPr>
                      <w:rFonts w:ascii="Arial" w:eastAsia="Times New Roman" w:hAnsi="Arial" w:cs="Arial"/>
                      <w:sz w:val="16"/>
                      <w:szCs w:val="20"/>
                      <w:lang w:eastAsia="sl-SI"/>
                    </w:rPr>
                  </w:pPr>
                  <w:r w:rsidRPr="00574D3A">
                    <w:rPr>
                      <w:rFonts w:ascii="Arial" w:eastAsia="Times New Roman" w:hAnsi="Arial" w:cs="Arial"/>
                      <w:sz w:val="16"/>
                      <w:szCs w:val="20"/>
                      <w:lang w:eastAsia="sl-SI"/>
                    </w:rPr>
                    <w:t>SKUPAJ</w:t>
                  </w:r>
                </w:p>
              </w:tc>
              <w:tc>
                <w:tcPr>
                  <w:tcW w:w="991" w:type="dxa"/>
                  <w:noWrap/>
                  <w:hideMark/>
                </w:tcPr>
                <w:p w14:paraId="7C48AE7F" w14:textId="77777777" w:rsidR="00574D3A" w:rsidRPr="00574D3A" w:rsidRDefault="00574D3A" w:rsidP="00574D3A">
                  <w:pPr>
                    <w:rPr>
                      <w:rFonts w:ascii="Arial" w:eastAsia="Times New Roman" w:hAnsi="Arial" w:cs="Arial"/>
                      <w:sz w:val="16"/>
                      <w:szCs w:val="20"/>
                      <w:lang w:eastAsia="sl-SI"/>
                    </w:rPr>
                  </w:pPr>
                </w:p>
              </w:tc>
              <w:tc>
                <w:tcPr>
                  <w:tcW w:w="848" w:type="dxa"/>
                  <w:noWrap/>
                  <w:hideMark/>
                </w:tcPr>
                <w:p w14:paraId="0B5B2B29" w14:textId="77777777" w:rsidR="00574D3A" w:rsidRPr="00574D3A" w:rsidRDefault="00574D3A" w:rsidP="00574D3A">
                  <w:pPr>
                    <w:rPr>
                      <w:rFonts w:ascii="Arial" w:eastAsia="Times New Roman" w:hAnsi="Arial" w:cs="Arial"/>
                      <w:sz w:val="16"/>
                      <w:szCs w:val="20"/>
                      <w:lang w:eastAsia="sl-SI"/>
                    </w:rPr>
                  </w:pPr>
                </w:p>
              </w:tc>
              <w:tc>
                <w:tcPr>
                  <w:tcW w:w="1494" w:type="dxa"/>
                  <w:noWrap/>
                  <w:hideMark/>
                </w:tcPr>
                <w:p w14:paraId="43938276" w14:textId="77777777" w:rsidR="00574D3A" w:rsidRPr="00574D3A" w:rsidRDefault="00574D3A" w:rsidP="00574D3A">
                  <w:pPr>
                    <w:jc w:val="right"/>
                    <w:rPr>
                      <w:rFonts w:ascii="Arial" w:eastAsia="Times New Roman" w:hAnsi="Arial" w:cs="Arial"/>
                      <w:sz w:val="16"/>
                      <w:szCs w:val="20"/>
                      <w:lang w:eastAsia="sl-SI"/>
                    </w:rPr>
                  </w:pPr>
                  <w:r w:rsidRPr="00574D3A">
                    <w:rPr>
                      <w:rFonts w:ascii="Arial" w:eastAsia="Times New Roman" w:hAnsi="Arial" w:cs="Arial"/>
                      <w:sz w:val="16"/>
                      <w:szCs w:val="20"/>
                      <w:lang w:eastAsia="sl-SI"/>
                    </w:rPr>
                    <w:t>12.050.000,00 €</w:t>
                  </w:r>
                </w:p>
              </w:tc>
              <w:tc>
                <w:tcPr>
                  <w:tcW w:w="2480" w:type="dxa"/>
                  <w:noWrap/>
                  <w:hideMark/>
                </w:tcPr>
                <w:p w14:paraId="0D00B60C" w14:textId="77777777" w:rsidR="00574D3A" w:rsidRPr="00574D3A" w:rsidRDefault="00574D3A" w:rsidP="00574D3A">
                  <w:pPr>
                    <w:jc w:val="right"/>
                    <w:rPr>
                      <w:rFonts w:ascii="Arial" w:eastAsia="Times New Roman" w:hAnsi="Arial" w:cs="Arial"/>
                      <w:sz w:val="16"/>
                      <w:szCs w:val="20"/>
                      <w:lang w:eastAsia="sl-SI"/>
                    </w:rPr>
                  </w:pPr>
                </w:p>
              </w:tc>
            </w:tr>
          </w:tbl>
          <w:p w14:paraId="1CBC2678" w14:textId="1FB9AF2F" w:rsidR="00574D3A" w:rsidRPr="00574D3A" w:rsidRDefault="00574D3A" w:rsidP="00574D3A">
            <w:pPr>
              <w:spacing w:after="200" w:line="276" w:lineRule="auto"/>
              <w:jc w:val="both"/>
              <w:rPr>
                <w:rFonts w:ascii="Arial" w:eastAsia="Calibri" w:hAnsi="Arial" w:cs="Arial"/>
                <w:iCs/>
                <w:sz w:val="20"/>
                <w:lang w:val="en-US" w:eastAsia="sl-SI"/>
              </w:rPr>
            </w:pPr>
            <w:r w:rsidRPr="00574D3A">
              <w:rPr>
                <w:rFonts w:ascii="Arial" w:eastAsia="Calibri" w:hAnsi="Arial" w:cs="Arial"/>
                <w:iCs/>
                <w:sz w:val="20"/>
                <w:szCs w:val="20"/>
                <w:lang w:val="en-US" w:eastAsia="sl-SI"/>
              </w:rPr>
              <w:t xml:space="preserve">Vir: </w:t>
            </w:r>
            <w:r w:rsidR="0055032B">
              <w:rPr>
                <w:rFonts w:ascii="Arial" w:eastAsia="Calibri" w:hAnsi="Arial" w:cs="Arial"/>
                <w:iCs/>
                <w:sz w:val="20"/>
                <w:szCs w:val="20"/>
                <w:lang w:val="en-US" w:eastAsia="sl-SI"/>
              </w:rPr>
              <w:t>A</w:t>
            </w:r>
            <w:r w:rsidR="00137DE9">
              <w:rPr>
                <w:rFonts w:ascii="Arial" w:eastAsia="Calibri" w:hAnsi="Arial" w:cs="Arial"/>
                <w:iCs/>
                <w:sz w:val="20"/>
                <w:szCs w:val="20"/>
                <w:lang w:val="en-US" w:eastAsia="sl-SI"/>
              </w:rPr>
              <w:t>rnes</w:t>
            </w:r>
            <w:r w:rsidR="0055032B">
              <w:rPr>
                <w:rStyle w:val="Sprotnaopomba-sklic"/>
                <w:rFonts w:ascii="Arial" w:eastAsia="Calibri" w:hAnsi="Arial" w:cs="Arial"/>
                <w:iCs/>
                <w:sz w:val="20"/>
                <w:szCs w:val="20"/>
                <w:lang w:val="en-US" w:eastAsia="sl-SI"/>
              </w:rPr>
              <w:footnoteReference w:id="55"/>
            </w:r>
          </w:p>
          <w:p w14:paraId="791C7EDD" w14:textId="77777777" w:rsidR="00574D3A" w:rsidRPr="00574D3A" w:rsidRDefault="00574D3A" w:rsidP="00574D3A">
            <w:pPr>
              <w:jc w:val="both"/>
              <w:rPr>
                <w:rFonts w:ascii="Arial" w:eastAsia="Calibri" w:hAnsi="Arial" w:cs="Arial"/>
                <w:iCs/>
                <w:sz w:val="10"/>
                <w:szCs w:val="10"/>
                <w:lang w:eastAsia="sl-SI"/>
              </w:rPr>
            </w:pPr>
          </w:p>
          <w:p w14:paraId="553BEA1B" w14:textId="1D8CBE5E" w:rsidR="00574D3A" w:rsidRPr="00574D3A" w:rsidRDefault="00574D3A" w:rsidP="00574D3A">
            <w:pPr>
              <w:jc w:val="both"/>
              <w:rPr>
                <w:rFonts w:ascii="Arial" w:eastAsia="Calibri" w:hAnsi="Arial" w:cs="Arial"/>
                <w:iCs/>
                <w:sz w:val="20"/>
                <w:szCs w:val="20"/>
                <w:lang w:eastAsia="sl-SI"/>
              </w:rPr>
            </w:pPr>
            <w:r w:rsidRPr="00574D3A">
              <w:rPr>
                <w:rFonts w:ascii="Arial" w:eastAsia="Calibri" w:hAnsi="Arial" w:cs="Arial"/>
                <w:iCs/>
                <w:sz w:val="20"/>
                <w:szCs w:val="20"/>
                <w:lang w:eastAsia="sl-SI"/>
              </w:rPr>
              <w:t xml:space="preserve">Ocena stroškov prenove žičnih omrežij izhaja iz stroškov projekta SIO-2020, </w:t>
            </w:r>
            <w:r w:rsidR="00BA04EC">
              <w:rPr>
                <w:rFonts w:ascii="Arial" w:eastAsia="Calibri" w:hAnsi="Arial" w:cs="Arial"/>
                <w:iCs/>
                <w:sz w:val="20"/>
                <w:szCs w:val="20"/>
                <w:lang w:eastAsia="sl-SI"/>
              </w:rPr>
              <w:t>v okviru katerega</w:t>
            </w:r>
            <w:r w:rsidRPr="00574D3A">
              <w:rPr>
                <w:rFonts w:ascii="Arial" w:eastAsia="Calibri" w:hAnsi="Arial" w:cs="Arial"/>
                <w:iCs/>
                <w:sz w:val="20"/>
                <w:szCs w:val="20"/>
                <w:lang w:eastAsia="sl-SI"/>
              </w:rPr>
              <w:t xml:space="preserve"> je bila kupljena sorodna oprema, kot je bila kupljena v tem projektu. Predviden nakup </w:t>
            </w:r>
            <w:r w:rsidR="00BA04EC">
              <w:rPr>
                <w:rFonts w:ascii="Arial" w:eastAsia="Calibri" w:hAnsi="Arial" w:cs="Arial"/>
                <w:iCs/>
                <w:sz w:val="20"/>
                <w:szCs w:val="20"/>
                <w:lang w:eastAsia="sl-SI"/>
              </w:rPr>
              <w:t>vključuje štiri</w:t>
            </w:r>
            <w:r w:rsidRPr="00574D3A">
              <w:rPr>
                <w:rFonts w:ascii="Arial" w:eastAsia="Calibri" w:hAnsi="Arial" w:cs="Arial"/>
                <w:iCs/>
                <w:sz w:val="20"/>
                <w:szCs w:val="20"/>
                <w:lang w:eastAsia="sl-SI"/>
              </w:rPr>
              <w:t xml:space="preserve"> stikala </w:t>
            </w:r>
            <w:r w:rsidRPr="00574D3A">
              <w:rPr>
                <w:rFonts w:ascii="Arial" w:eastAsia="Calibri" w:hAnsi="Arial" w:cs="Arial"/>
                <w:iCs/>
                <w:sz w:val="20"/>
                <w:szCs w:val="20"/>
                <w:lang w:eastAsia="sl-SI"/>
              </w:rPr>
              <w:lastRenderedPageBreak/>
              <w:t xml:space="preserve">na zavod po ceni </w:t>
            </w:r>
            <w:r w:rsidR="00BA04EC">
              <w:rPr>
                <w:rFonts w:ascii="Arial" w:eastAsia="Calibri" w:hAnsi="Arial" w:cs="Arial"/>
                <w:iCs/>
                <w:sz w:val="20"/>
                <w:szCs w:val="20"/>
                <w:lang w:eastAsia="sl-SI"/>
              </w:rPr>
              <w:t>približno</w:t>
            </w:r>
            <w:r w:rsidRPr="00574D3A">
              <w:rPr>
                <w:rFonts w:ascii="Arial" w:eastAsia="Calibri" w:hAnsi="Arial" w:cs="Arial"/>
                <w:iCs/>
                <w:sz w:val="20"/>
                <w:szCs w:val="20"/>
                <w:lang w:eastAsia="sl-SI"/>
              </w:rPr>
              <w:t xml:space="preserve"> 850 EUR z DDV na kos x 950 zavodov = </w:t>
            </w:r>
            <w:r w:rsidRPr="00574D3A">
              <w:rPr>
                <w:rFonts w:ascii="Arial" w:eastAsia="Calibri" w:hAnsi="Arial" w:cs="Arial"/>
                <w:b/>
                <w:iCs/>
                <w:sz w:val="20"/>
                <w:szCs w:val="20"/>
                <w:lang w:eastAsia="sl-SI"/>
              </w:rPr>
              <w:t>3.230.000 EUR</w:t>
            </w:r>
            <w:r w:rsidRPr="00574D3A">
              <w:rPr>
                <w:rFonts w:ascii="Arial" w:eastAsia="Calibri" w:hAnsi="Arial" w:cs="Arial"/>
                <w:iCs/>
                <w:sz w:val="20"/>
                <w:szCs w:val="20"/>
                <w:lang w:eastAsia="sl-SI"/>
              </w:rPr>
              <w:t xml:space="preserve">. Preostanek sredstev je namenjen prenovi pasivne opreme (žična infrastruktura, omarice,…). Pri oceni stroškov za prenovo pasivne opreme smo izhajali iz programa SIO-2020, kjer je povprečna dolžina kabla do aktivne opreme </w:t>
            </w:r>
            <w:r w:rsidR="00BA04EC">
              <w:rPr>
                <w:rFonts w:ascii="Arial" w:eastAsia="Calibri" w:hAnsi="Arial" w:cs="Arial"/>
                <w:iCs/>
                <w:sz w:val="20"/>
                <w:szCs w:val="20"/>
                <w:lang w:eastAsia="sl-SI"/>
              </w:rPr>
              <w:t xml:space="preserve">znašala </w:t>
            </w:r>
            <w:r w:rsidRPr="00574D3A">
              <w:rPr>
                <w:rFonts w:ascii="Arial" w:eastAsia="Calibri" w:hAnsi="Arial" w:cs="Arial"/>
                <w:iCs/>
                <w:sz w:val="20"/>
                <w:szCs w:val="20"/>
                <w:lang w:eastAsia="sl-SI"/>
              </w:rPr>
              <w:t>665 m, strošek le-tega pa je bil 1.200 EUR. Za povezljivost vseh uporabnikov (računalnikov) do stikal na VIZ potrebujemo okvirno 1.000 m kabla na VIZ, kar bo omogočilo povezljivost stacionarnih računalnikov, projektorjev, interaktivnih tabel in zaslonov</w:t>
            </w:r>
            <w:r w:rsidR="00BA04EC">
              <w:rPr>
                <w:rFonts w:ascii="Arial" w:eastAsia="Calibri" w:hAnsi="Arial" w:cs="Arial"/>
                <w:iCs/>
                <w:sz w:val="20"/>
                <w:szCs w:val="20"/>
                <w:lang w:eastAsia="sl-SI"/>
              </w:rPr>
              <w:t xml:space="preserve"> ter</w:t>
            </w:r>
            <w:r w:rsidRPr="00574D3A">
              <w:rPr>
                <w:rFonts w:ascii="Arial" w:eastAsia="Calibri" w:hAnsi="Arial" w:cs="Arial"/>
                <w:iCs/>
                <w:sz w:val="20"/>
                <w:szCs w:val="20"/>
                <w:lang w:eastAsia="sl-SI"/>
              </w:rPr>
              <w:t xml:space="preserve"> mrežnih printerjev v omrežje. </w:t>
            </w:r>
            <w:r w:rsidR="00BA04EC">
              <w:rPr>
                <w:rFonts w:ascii="Arial" w:eastAsia="Calibri" w:hAnsi="Arial" w:cs="Arial"/>
                <w:iCs/>
                <w:sz w:val="20"/>
                <w:szCs w:val="20"/>
                <w:lang w:eastAsia="sl-SI"/>
              </w:rPr>
              <w:t>Z</w:t>
            </w:r>
            <w:r w:rsidRPr="00574D3A">
              <w:rPr>
                <w:rFonts w:ascii="Arial" w:eastAsia="Calibri" w:hAnsi="Arial" w:cs="Arial"/>
                <w:iCs/>
                <w:sz w:val="20"/>
                <w:szCs w:val="20"/>
                <w:lang w:eastAsia="sl-SI"/>
              </w:rPr>
              <w:t xml:space="preserve">a 1.030 m kabla </w:t>
            </w:r>
            <w:r w:rsidR="00BA04EC">
              <w:rPr>
                <w:rFonts w:ascii="Arial" w:eastAsia="Calibri" w:hAnsi="Arial" w:cs="Arial"/>
                <w:iCs/>
                <w:sz w:val="20"/>
                <w:szCs w:val="20"/>
                <w:lang w:eastAsia="sl-SI"/>
              </w:rPr>
              <w:t xml:space="preserve">bi v skladu s predpostavko, da strošek </w:t>
            </w:r>
            <w:r w:rsidRPr="00574D3A">
              <w:rPr>
                <w:rFonts w:ascii="Arial" w:eastAsia="Calibri" w:hAnsi="Arial" w:cs="Arial"/>
                <w:iCs/>
                <w:sz w:val="20"/>
                <w:szCs w:val="20"/>
                <w:lang w:eastAsia="sl-SI"/>
              </w:rPr>
              <w:t>iz programa SIO-2020</w:t>
            </w:r>
            <w:r w:rsidR="00BA04EC">
              <w:rPr>
                <w:rFonts w:ascii="Arial" w:eastAsia="Calibri" w:hAnsi="Arial" w:cs="Arial"/>
                <w:iCs/>
                <w:sz w:val="20"/>
                <w:szCs w:val="20"/>
                <w:lang w:eastAsia="sl-SI"/>
              </w:rPr>
              <w:t xml:space="preserve"> ostane nespremenjen,</w:t>
            </w:r>
            <w:r w:rsidRPr="00574D3A">
              <w:rPr>
                <w:rFonts w:ascii="Arial" w:eastAsia="Calibri" w:hAnsi="Arial" w:cs="Arial"/>
                <w:iCs/>
                <w:sz w:val="20"/>
                <w:szCs w:val="20"/>
                <w:lang w:eastAsia="sl-SI"/>
              </w:rPr>
              <w:t xml:space="preserve"> cena napeljave le-tega prišla </w:t>
            </w:r>
            <w:r w:rsidR="00BA04EC">
              <w:rPr>
                <w:rFonts w:ascii="Arial" w:eastAsia="Calibri" w:hAnsi="Arial" w:cs="Arial"/>
                <w:iCs/>
                <w:sz w:val="20"/>
                <w:szCs w:val="20"/>
                <w:lang w:eastAsia="sl-SI"/>
              </w:rPr>
              <w:t>približno</w:t>
            </w:r>
            <w:r w:rsidRPr="00574D3A">
              <w:rPr>
                <w:rFonts w:ascii="Arial" w:eastAsia="Calibri" w:hAnsi="Arial" w:cs="Arial"/>
                <w:iCs/>
                <w:sz w:val="20"/>
                <w:szCs w:val="20"/>
                <w:lang w:eastAsia="sl-SI"/>
              </w:rPr>
              <w:t xml:space="preserve"> 1.858,6 EUR na VIZ </w:t>
            </w:r>
            <w:r w:rsidR="00BA04EC">
              <w:rPr>
                <w:rFonts w:ascii="Arial" w:eastAsia="Calibri" w:hAnsi="Arial" w:cs="Arial"/>
                <w:iCs/>
                <w:sz w:val="20"/>
                <w:szCs w:val="20"/>
                <w:lang w:eastAsia="sl-SI"/>
              </w:rPr>
              <w:t>x</w:t>
            </w:r>
            <w:r w:rsidRPr="00574D3A">
              <w:rPr>
                <w:rFonts w:ascii="Arial" w:eastAsia="Calibri" w:hAnsi="Arial" w:cs="Arial"/>
                <w:iCs/>
                <w:sz w:val="20"/>
                <w:szCs w:val="20"/>
                <w:lang w:eastAsia="sl-SI"/>
              </w:rPr>
              <w:t xml:space="preserve"> 950 = 1.765.670 EUR, kar zaokrožujemo na </w:t>
            </w:r>
            <w:r w:rsidRPr="00574D3A">
              <w:rPr>
                <w:rFonts w:ascii="Arial" w:eastAsia="Calibri" w:hAnsi="Arial" w:cs="Arial"/>
                <w:b/>
                <w:iCs/>
                <w:sz w:val="20"/>
                <w:szCs w:val="20"/>
                <w:lang w:eastAsia="sl-SI"/>
              </w:rPr>
              <w:t>1.770.000 EUR</w:t>
            </w:r>
            <w:r w:rsidRPr="00574D3A">
              <w:rPr>
                <w:rFonts w:ascii="Arial" w:eastAsia="Calibri" w:hAnsi="Arial" w:cs="Arial"/>
                <w:iCs/>
                <w:sz w:val="20"/>
                <w:szCs w:val="20"/>
                <w:lang w:eastAsia="sl-SI"/>
              </w:rPr>
              <w:t>.</w:t>
            </w:r>
            <w:r w:rsidR="00BA04EC">
              <w:rPr>
                <w:rStyle w:val="Sprotnaopomba-sklic"/>
                <w:rFonts w:ascii="Arial" w:eastAsia="Calibri" w:hAnsi="Arial" w:cs="Arial"/>
                <w:iCs/>
                <w:sz w:val="20"/>
                <w:szCs w:val="20"/>
                <w:lang w:eastAsia="sl-SI"/>
              </w:rPr>
              <w:footnoteReference w:id="56"/>
            </w:r>
            <w:r w:rsidRPr="00574D3A">
              <w:rPr>
                <w:rFonts w:ascii="Arial" w:eastAsia="Calibri" w:hAnsi="Arial" w:cs="Arial"/>
                <w:iCs/>
                <w:sz w:val="20"/>
                <w:szCs w:val="20"/>
                <w:lang w:eastAsia="sl-SI"/>
              </w:rPr>
              <w:t xml:space="preserve"> </w:t>
            </w:r>
          </w:p>
          <w:p w14:paraId="32750190" w14:textId="77777777" w:rsidR="00574D3A" w:rsidRPr="00574D3A" w:rsidRDefault="00574D3A" w:rsidP="00574D3A">
            <w:pPr>
              <w:jc w:val="both"/>
              <w:rPr>
                <w:rFonts w:ascii="Arial" w:eastAsia="Calibri" w:hAnsi="Arial" w:cs="Arial"/>
                <w:iCs/>
                <w:sz w:val="10"/>
                <w:szCs w:val="10"/>
                <w:lang w:eastAsia="sl-SI"/>
              </w:rPr>
            </w:pPr>
          </w:p>
          <w:p w14:paraId="4DC9AD2E" w14:textId="1735C0B1" w:rsidR="00574D3A" w:rsidRPr="00A77BEC" w:rsidRDefault="00574D3A" w:rsidP="00A77BEC">
            <w:pPr>
              <w:jc w:val="both"/>
              <w:rPr>
                <w:rFonts w:ascii="Arial" w:eastAsia="Calibri" w:hAnsi="Arial" w:cs="Arial"/>
                <w:iCs/>
                <w:sz w:val="20"/>
                <w:szCs w:val="20"/>
                <w:lang w:val="en-US" w:eastAsia="sl-SI"/>
              </w:rPr>
            </w:pPr>
            <w:r w:rsidRPr="00A77BEC">
              <w:rPr>
                <w:rFonts w:ascii="Arial" w:eastAsia="Calibri" w:hAnsi="Arial" w:cs="Arial"/>
                <w:iCs/>
                <w:sz w:val="20"/>
                <w:szCs w:val="20"/>
                <w:lang w:eastAsia="sl-SI"/>
              </w:rPr>
              <w:t>Ocena stroškov razvoja in implementacije je sestavljena iz ocene stroškov zunanjih svetovalcev (pregled situacije omrežij na VIZ, usmerjanje zunanjih izvajalcev, ki bodo izvedli izgradnjo ali nadgradnjo brezžičnega omrežja) ter cene stroška investicijske dokumentacije</w:t>
            </w:r>
            <w:r w:rsidR="009965DE">
              <w:rPr>
                <w:rFonts w:ascii="Arial" w:eastAsia="Calibri" w:hAnsi="Arial" w:cs="Arial"/>
                <w:iCs/>
                <w:sz w:val="20"/>
                <w:szCs w:val="20"/>
                <w:lang w:eastAsia="sl-SI"/>
              </w:rPr>
              <w:t xml:space="preserve">, pri čemer smo za vir uporabili isti dokument kot zgoraj. </w:t>
            </w:r>
          </w:p>
          <w:p w14:paraId="4D059C92" w14:textId="12A1F7F4" w:rsidR="00574D3A" w:rsidRPr="00A77BEC" w:rsidRDefault="00574D3A" w:rsidP="00A77BEC">
            <w:pPr>
              <w:jc w:val="both"/>
              <w:rPr>
                <w:rFonts w:ascii="Arial" w:eastAsia="Calibri" w:hAnsi="Arial" w:cs="Arial"/>
                <w:iCs/>
                <w:sz w:val="20"/>
                <w:szCs w:val="20"/>
                <w:lang w:eastAsia="sl-SI"/>
              </w:rPr>
            </w:pPr>
            <w:r w:rsidRPr="00A77BEC">
              <w:rPr>
                <w:rFonts w:ascii="Arial" w:eastAsia="Calibri" w:hAnsi="Arial" w:cs="Arial"/>
                <w:iCs/>
                <w:sz w:val="20"/>
                <w:szCs w:val="20"/>
                <w:lang w:eastAsia="sl-SI"/>
              </w:rPr>
              <w:t xml:space="preserve">Ocene stroškov informiranja izhajajo iz preteklih izkušenj </w:t>
            </w:r>
            <w:r w:rsidR="009965DE">
              <w:rPr>
                <w:rFonts w:ascii="Arial" w:eastAsia="Calibri" w:hAnsi="Arial" w:cs="Arial"/>
                <w:iCs/>
                <w:sz w:val="20"/>
                <w:szCs w:val="20"/>
                <w:lang w:eastAsia="sl-SI"/>
              </w:rPr>
              <w:t xml:space="preserve">s </w:t>
            </w:r>
            <w:r w:rsidRPr="00A77BEC">
              <w:rPr>
                <w:rFonts w:ascii="Arial" w:eastAsia="Calibri" w:hAnsi="Arial" w:cs="Arial"/>
                <w:iCs/>
                <w:sz w:val="20"/>
                <w:szCs w:val="20"/>
                <w:lang w:eastAsia="sl-SI"/>
              </w:rPr>
              <w:t>program</w:t>
            </w:r>
            <w:r w:rsidR="009965DE">
              <w:rPr>
                <w:rFonts w:ascii="Arial" w:eastAsia="Calibri" w:hAnsi="Arial" w:cs="Arial"/>
                <w:iCs/>
                <w:sz w:val="20"/>
                <w:szCs w:val="20"/>
                <w:lang w:eastAsia="sl-SI"/>
              </w:rPr>
              <w:t>om</w:t>
            </w:r>
            <w:r w:rsidRPr="00A77BEC">
              <w:rPr>
                <w:rFonts w:ascii="Arial" w:eastAsia="Calibri" w:hAnsi="Arial" w:cs="Arial"/>
                <w:iCs/>
                <w:sz w:val="20"/>
                <w:szCs w:val="20"/>
                <w:lang w:eastAsia="sl-SI"/>
              </w:rPr>
              <w:t xml:space="preserve"> SIO-2020 in projekt</w:t>
            </w:r>
            <w:r w:rsidR="009965DE">
              <w:rPr>
                <w:rFonts w:ascii="Arial" w:eastAsia="Calibri" w:hAnsi="Arial" w:cs="Arial"/>
                <w:iCs/>
                <w:sz w:val="20"/>
                <w:szCs w:val="20"/>
                <w:lang w:eastAsia="sl-SI"/>
              </w:rPr>
              <w:t>om</w:t>
            </w:r>
            <w:r w:rsidRPr="00A77BEC">
              <w:rPr>
                <w:rFonts w:ascii="Arial" w:eastAsia="Calibri" w:hAnsi="Arial" w:cs="Arial"/>
                <w:iCs/>
                <w:sz w:val="20"/>
                <w:szCs w:val="20"/>
                <w:lang w:eastAsia="sl-SI"/>
              </w:rPr>
              <w:t xml:space="preserve"> COVID-19 - IKT za VIZ, kjer smo izvajali podobne aktivnosti.</w:t>
            </w:r>
            <w:r w:rsidR="009965DE">
              <w:rPr>
                <w:rStyle w:val="Sprotnaopomba-sklic"/>
                <w:rFonts w:ascii="Arial" w:eastAsia="Calibri" w:hAnsi="Arial" w:cs="Arial"/>
                <w:iCs/>
                <w:sz w:val="20"/>
                <w:szCs w:val="20"/>
                <w:lang w:eastAsia="sl-SI"/>
              </w:rPr>
              <w:footnoteReference w:id="57"/>
            </w:r>
          </w:p>
          <w:p w14:paraId="6B54653A"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sz w:val="10"/>
                <w:szCs w:val="10"/>
                <w:lang w:eastAsia="sl-SI"/>
              </w:rPr>
            </w:pPr>
          </w:p>
          <w:p w14:paraId="1FBC5A42" w14:textId="6ADC581C"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Times New Roman" w:hAnsi="Arial" w:cs="Arial"/>
                <w:iCs/>
                <w:sz w:val="20"/>
                <w:szCs w:val="20"/>
                <w:lang w:eastAsia="sl-SI"/>
              </w:rPr>
              <w:t xml:space="preserve">Načrtovanih je </w:t>
            </w:r>
            <w:r w:rsidR="009965DE">
              <w:rPr>
                <w:rFonts w:ascii="Arial" w:eastAsia="Times New Roman" w:hAnsi="Arial" w:cs="Arial"/>
                <w:iCs/>
                <w:sz w:val="20"/>
                <w:szCs w:val="20"/>
                <w:lang w:eastAsia="sl-SI"/>
              </w:rPr>
              <w:t>šest</w:t>
            </w:r>
            <w:r w:rsidRPr="00574D3A">
              <w:rPr>
                <w:rFonts w:ascii="Arial" w:eastAsia="Times New Roman" w:hAnsi="Arial" w:cs="Arial"/>
                <w:iCs/>
                <w:sz w:val="20"/>
                <w:szCs w:val="20"/>
                <w:lang w:eastAsia="sl-SI"/>
              </w:rPr>
              <w:t xml:space="preserve"> projektnih zaposlitev </w:t>
            </w:r>
            <w:r w:rsidR="00A77BEC" w:rsidRPr="00A77BEC">
              <w:rPr>
                <w:rFonts w:ascii="Arial" w:eastAsia="Times New Roman" w:hAnsi="Arial" w:cs="Arial"/>
                <w:iCs/>
                <w:sz w:val="20"/>
                <w:szCs w:val="20"/>
                <w:lang w:eastAsia="sl-SI"/>
              </w:rPr>
              <w:t xml:space="preserve">na javnem zavodu ARNES </w:t>
            </w:r>
            <w:r w:rsidRPr="00574D3A">
              <w:rPr>
                <w:rFonts w:ascii="Arial" w:eastAsia="Times New Roman" w:hAnsi="Arial" w:cs="Arial"/>
                <w:iCs/>
                <w:sz w:val="20"/>
                <w:szCs w:val="20"/>
                <w:lang w:eastAsia="sl-SI"/>
              </w:rPr>
              <w:t xml:space="preserve">za namen izvedbe pričujočega projekta, in sicer </w:t>
            </w:r>
            <w:r w:rsidR="009965DE">
              <w:rPr>
                <w:rFonts w:ascii="Arial" w:eastAsia="Times New Roman" w:hAnsi="Arial" w:cs="Arial"/>
                <w:iCs/>
                <w:sz w:val="20"/>
                <w:szCs w:val="20"/>
                <w:lang w:eastAsia="sl-SI"/>
              </w:rPr>
              <w:t>trije</w:t>
            </w:r>
            <w:r w:rsidRPr="00574D3A">
              <w:rPr>
                <w:rFonts w:ascii="Arial" w:eastAsia="Times New Roman" w:hAnsi="Arial" w:cs="Arial"/>
                <w:iCs/>
                <w:sz w:val="20"/>
                <w:szCs w:val="20"/>
                <w:lang w:eastAsia="sl-SI"/>
              </w:rPr>
              <w:t xml:space="preserve"> tehnični strokovnjaki za razvoj in vzdrževanje ter </w:t>
            </w:r>
            <w:r w:rsidR="009965DE">
              <w:rPr>
                <w:rFonts w:ascii="Arial" w:eastAsia="Times New Roman" w:hAnsi="Arial" w:cs="Arial"/>
                <w:iCs/>
                <w:sz w:val="20"/>
                <w:szCs w:val="20"/>
                <w:lang w:eastAsia="sl-SI"/>
              </w:rPr>
              <w:t>tri</w:t>
            </w:r>
            <w:r w:rsidRPr="00574D3A">
              <w:rPr>
                <w:rFonts w:ascii="Arial" w:eastAsia="Times New Roman" w:hAnsi="Arial" w:cs="Arial"/>
                <w:iCs/>
                <w:sz w:val="20"/>
                <w:szCs w:val="20"/>
                <w:lang w:eastAsia="sl-SI"/>
              </w:rPr>
              <w:t xml:space="preserve"> zaposlitve za namen pravno-administrativnih vsebin projekta. Načrtovane projektne zaposlitve so ključne za izvedbo omenjenega projekta, </w:t>
            </w:r>
            <w:r w:rsidR="009965DE">
              <w:rPr>
                <w:rFonts w:ascii="Arial" w:eastAsia="Times New Roman" w:hAnsi="Arial" w:cs="Arial"/>
                <w:iCs/>
                <w:sz w:val="20"/>
                <w:szCs w:val="20"/>
                <w:lang w:eastAsia="sl-SI"/>
              </w:rPr>
              <w:t>pri čemer</w:t>
            </w:r>
            <w:r w:rsidRPr="00574D3A">
              <w:rPr>
                <w:rFonts w:ascii="Arial" w:eastAsia="Times New Roman" w:hAnsi="Arial" w:cs="Arial"/>
                <w:iCs/>
                <w:sz w:val="20"/>
                <w:szCs w:val="20"/>
                <w:lang w:eastAsia="sl-SI"/>
              </w:rPr>
              <w:t xml:space="preserve"> </w:t>
            </w:r>
            <w:r w:rsidR="009965DE">
              <w:rPr>
                <w:rFonts w:ascii="Arial" w:eastAsia="Times New Roman" w:hAnsi="Arial" w:cs="Arial"/>
                <w:iCs/>
                <w:sz w:val="20"/>
                <w:szCs w:val="20"/>
                <w:lang w:eastAsia="sl-SI"/>
              </w:rPr>
              <w:t xml:space="preserve">vključujejo </w:t>
            </w:r>
            <w:r w:rsidRPr="00574D3A">
              <w:rPr>
                <w:rFonts w:ascii="Arial" w:eastAsia="Times New Roman" w:hAnsi="Arial" w:cs="Arial"/>
                <w:iCs/>
                <w:sz w:val="20"/>
                <w:szCs w:val="20"/>
                <w:lang w:eastAsia="sl-SI"/>
              </w:rPr>
              <w:t xml:space="preserve">načrtovane zaposlitve </w:t>
            </w:r>
            <w:r w:rsidR="009965DE">
              <w:rPr>
                <w:rFonts w:ascii="Arial" w:eastAsia="Times New Roman" w:hAnsi="Arial" w:cs="Arial"/>
                <w:iCs/>
                <w:sz w:val="20"/>
                <w:szCs w:val="20"/>
                <w:lang w:eastAsia="sl-SI"/>
              </w:rPr>
              <w:t>dveh</w:t>
            </w:r>
            <w:r w:rsidRPr="00574D3A">
              <w:rPr>
                <w:rFonts w:ascii="Arial" w:eastAsia="Times New Roman" w:hAnsi="Arial" w:cs="Arial"/>
                <w:iCs/>
                <w:sz w:val="20"/>
                <w:szCs w:val="20"/>
                <w:lang w:eastAsia="sl-SI"/>
              </w:rPr>
              <w:t xml:space="preserve"> tehničnih strokovnjakov za nadgradnjo ožičenja zavodov, </w:t>
            </w:r>
            <w:r w:rsidR="00137DE9">
              <w:rPr>
                <w:rFonts w:ascii="Arial" w:eastAsia="Times New Roman" w:hAnsi="Arial" w:cs="Arial"/>
                <w:iCs/>
                <w:sz w:val="20"/>
                <w:szCs w:val="20"/>
                <w:lang w:eastAsia="sl-SI"/>
              </w:rPr>
              <w:t>dveh</w:t>
            </w:r>
            <w:r w:rsidRPr="00574D3A">
              <w:rPr>
                <w:rFonts w:ascii="Arial" w:eastAsia="Times New Roman" w:hAnsi="Arial" w:cs="Arial"/>
                <w:iCs/>
                <w:sz w:val="20"/>
                <w:szCs w:val="20"/>
                <w:lang w:eastAsia="sl-SI"/>
              </w:rPr>
              <w:t xml:space="preserve"> strokovnjak</w:t>
            </w:r>
            <w:r w:rsidR="00137DE9">
              <w:rPr>
                <w:rFonts w:ascii="Arial" w:eastAsia="Times New Roman" w:hAnsi="Arial" w:cs="Arial"/>
                <w:iCs/>
                <w:sz w:val="20"/>
                <w:szCs w:val="20"/>
                <w:lang w:eastAsia="sl-SI"/>
              </w:rPr>
              <w:t>ov</w:t>
            </w:r>
            <w:r w:rsidRPr="00574D3A">
              <w:rPr>
                <w:rFonts w:ascii="Arial" w:eastAsia="Times New Roman" w:hAnsi="Arial" w:cs="Arial"/>
                <w:iCs/>
                <w:sz w:val="20"/>
                <w:szCs w:val="20"/>
                <w:lang w:eastAsia="sl-SI"/>
              </w:rPr>
              <w:t xml:space="preserve"> za nakup in svetovanje ter podporo </w:t>
            </w:r>
            <w:r w:rsidR="00137DE9">
              <w:rPr>
                <w:rFonts w:ascii="Arial" w:eastAsia="Times New Roman" w:hAnsi="Arial" w:cs="Arial"/>
                <w:iCs/>
                <w:sz w:val="20"/>
                <w:szCs w:val="20"/>
                <w:lang w:eastAsia="sl-SI"/>
              </w:rPr>
              <w:t xml:space="preserve">pri uporabi </w:t>
            </w:r>
            <w:r w:rsidRPr="00574D3A">
              <w:rPr>
                <w:rFonts w:ascii="Arial" w:eastAsia="Times New Roman" w:hAnsi="Arial" w:cs="Arial"/>
                <w:iCs/>
                <w:sz w:val="20"/>
                <w:szCs w:val="20"/>
                <w:lang w:eastAsia="sl-SI"/>
              </w:rPr>
              <w:t xml:space="preserve">IKT opreme za VIZ ter </w:t>
            </w:r>
            <w:r w:rsidR="00137DE9">
              <w:rPr>
                <w:rFonts w:ascii="Arial" w:eastAsia="Times New Roman" w:hAnsi="Arial" w:cs="Arial"/>
                <w:iCs/>
                <w:sz w:val="20"/>
                <w:szCs w:val="20"/>
                <w:lang w:eastAsia="sl-SI"/>
              </w:rPr>
              <w:t>dveh</w:t>
            </w:r>
            <w:r w:rsidRPr="00574D3A">
              <w:rPr>
                <w:rFonts w:ascii="Arial" w:eastAsia="Times New Roman" w:hAnsi="Arial" w:cs="Arial"/>
                <w:iCs/>
                <w:sz w:val="20"/>
                <w:szCs w:val="20"/>
                <w:lang w:eastAsia="sl-SI"/>
              </w:rPr>
              <w:t xml:space="preserve"> oseb za vodenje in koordinacijo projekta. Omenjene zaposlitve bodo trajale za čas projekta in bodo namenjene izključno izvedbi le-tega. </w:t>
            </w:r>
            <w:r w:rsidR="00A77BEC" w:rsidRPr="00A77BEC">
              <w:rPr>
                <w:rFonts w:ascii="Arial" w:eastAsia="Times New Roman" w:hAnsi="Arial" w:cs="Arial"/>
                <w:iCs/>
                <w:sz w:val="20"/>
                <w:szCs w:val="20"/>
                <w:lang w:eastAsia="sl-SI"/>
              </w:rPr>
              <w:t>Ocena stroškov za omenjene zaposlene v višini 1.032.000 EUR</w:t>
            </w:r>
            <w:r w:rsidR="0074773D">
              <w:rPr>
                <w:rFonts w:ascii="Arial" w:eastAsia="Times New Roman" w:hAnsi="Arial" w:cs="Arial"/>
                <w:iCs/>
                <w:sz w:val="20"/>
                <w:szCs w:val="20"/>
                <w:lang w:eastAsia="sl-SI"/>
              </w:rPr>
              <w:t xml:space="preserve"> oz</w:t>
            </w:r>
            <w:r w:rsidR="00137DE9">
              <w:rPr>
                <w:rFonts w:ascii="Arial" w:eastAsia="Times New Roman" w:hAnsi="Arial" w:cs="Arial"/>
                <w:iCs/>
                <w:sz w:val="20"/>
                <w:szCs w:val="20"/>
                <w:lang w:eastAsia="sl-SI"/>
              </w:rPr>
              <w:t>iroma</w:t>
            </w:r>
            <w:r w:rsidR="0074773D">
              <w:rPr>
                <w:rFonts w:ascii="Arial" w:eastAsia="Times New Roman" w:hAnsi="Arial" w:cs="Arial"/>
                <w:iCs/>
                <w:sz w:val="20"/>
                <w:szCs w:val="20"/>
                <w:lang w:eastAsia="sl-SI"/>
              </w:rPr>
              <w:t xml:space="preserve"> zaokroženo 1.030.000 EUR</w:t>
            </w:r>
            <w:r w:rsidR="00A77BEC" w:rsidRPr="00A77BEC">
              <w:rPr>
                <w:rFonts w:ascii="Arial" w:eastAsia="Times New Roman" w:hAnsi="Arial" w:cs="Arial"/>
                <w:iCs/>
                <w:sz w:val="20"/>
                <w:szCs w:val="20"/>
                <w:lang w:eastAsia="sl-SI"/>
              </w:rPr>
              <w:t xml:space="preserve"> izhaja iz metodologije MJU</w:t>
            </w:r>
            <w:r w:rsidR="00137DE9">
              <w:rPr>
                <w:rStyle w:val="Sprotnaopomba-sklic"/>
                <w:rFonts w:ascii="Arial" w:eastAsia="Times New Roman" w:hAnsi="Arial" w:cs="Arial"/>
                <w:iCs/>
                <w:sz w:val="20"/>
                <w:szCs w:val="20"/>
                <w:lang w:eastAsia="sl-SI"/>
              </w:rPr>
              <w:footnoteReference w:id="58"/>
            </w:r>
            <w:r w:rsidRPr="00574D3A">
              <w:rPr>
                <w:rFonts w:ascii="Arial" w:eastAsia="Arial" w:hAnsi="Arial" w:cs="Arial"/>
                <w:iCs/>
                <w:color w:val="000000"/>
                <w:sz w:val="20"/>
                <w:szCs w:val="20"/>
                <w:lang w:eastAsia="sl-SI"/>
              </w:rPr>
              <w:t>:</w:t>
            </w:r>
          </w:p>
          <w:p w14:paraId="6E172188" w14:textId="7EC81BE5" w:rsidR="00574D3A" w:rsidRDefault="00574D3A" w:rsidP="00574D3A">
            <w:pPr>
              <w:overflowPunct w:val="0"/>
              <w:autoSpaceDE w:val="0"/>
              <w:autoSpaceDN w:val="0"/>
              <w:adjustRightInd w:val="0"/>
              <w:jc w:val="both"/>
              <w:textAlignment w:val="baseline"/>
              <w:rPr>
                <w:rFonts w:ascii="Arial" w:eastAsia="Arial" w:hAnsi="Arial" w:cs="Arial"/>
                <w:b/>
                <w:iCs/>
                <w:color w:val="000000"/>
                <w:sz w:val="20"/>
                <w:szCs w:val="20"/>
                <w:lang w:eastAsia="sl-SI"/>
              </w:rPr>
            </w:pPr>
            <w:r w:rsidRPr="00574D3A">
              <w:rPr>
                <w:rFonts w:ascii="Arial" w:eastAsia="Arial" w:hAnsi="Arial" w:cs="Arial"/>
                <w:iCs/>
                <w:color w:val="000000"/>
                <w:sz w:val="20"/>
                <w:szCs w:val="20"/>
                <w:lang w:eastAsia="sl-SI"/>
              </w:rPr>
              <w:t xml:space="preserve">6 zaposlitev x 4.000 EUR x 43 mesecev izvajanja projekta = </w:t>
            </w:r>
            <w:r w:rsidRPr="0074773D">
              <w:rPr>
                <w:rFonts w:ascii="Arial" w:eastAsia="Arial" w:hAnsi="Arial" w:cs="Arial"/>
                <w:iCs/>
                <w:color w:val="000000"/>
                <w:sz w:val="20"/>
                <w:szCs w:val="20"/>
                <w:lang w:eastAsia="sl-SI"/>
              </w:rPr>
              <w:t>1.032.000 EUR</w:t>
            </w:r>
            <w:r w:rsidR="0074773D" w:rsidRPr="0074773D">
              <w:t xml:space="preserve"> </w:t>
            </w:r>
            <w:r w:rsidR="0074773D" w:rsidRPr="0074773D">
              <w:rPr>
                <w:rFonts w:ascii="Arial" w:eastAsia="Arial" w:hAnsi="Arial" w:cs="Arial"/>
                <w:iCs/>
                <w:color w:val="000000"/>
                <w:sz w:val="20"/>
                <w:szCs w:val="20"/>
                <w:lang w:eastAsia="sl-SI"/>
              </w:rPr>
              <w:t>oz</w:t>
            </w:r>
            <w:r w:rsidR="00137DE9">
              <w:rPr>
                <w:rFonts w:ascii="Arial" w:eastAsia="Arial" w:hAnsi="Arial" w:cs="Arial"/>
                <w:iCs/>
                <w:color w:val="000000"/>
                <w:sz w:val="20"/>
                <w:szCs w:val="20"/>
                <w:lang w:eastAsia="sl-SI"/>
              </w:rPr>
              <w:t>iroma</w:t>
            </w:r>
            <w:r w:rsidR="0074773D" w:rsidRPr="0074773D">
              <w:rPr>
                <w:rFonts w:ascii="Arial" w:eastAsia="Arial" w:hAnsi="Arial" w:cs="Arial"/>
                <w:iCs/>
                <w:color w:val="000000"/>
                <w:sz w:val="20"/>
                <w:szCs w:val="20"/>
                <w:lang w:eastAsia="sl-SI"/>
              </w:rPr>
              <w:t xml:space="preserve"> </w:t>
            </w:r>
            <w:r w:rsidR="00C01F32">
              <w:rPr>
                <w:rFonts w:ascii="Arial" w:eastAsia="Arial" w:hAnsi="Arial" w:cs="Arial"/>
                <w:iCs/>
                <w:color w:val="000000"/>
                <w:sz w:val="20"/>
                <w:szCs w:val="20"/>
                <w:lang w:eastAsia="sl-SI"/>
              </w:rPr>
              <w:t>z</w:t>
            </w:r>
            <w:r w:rsidR="0074773D" w:rsidRPr="0074773D">
              <w:rPr>
                <w:rFonts w:ascii="Arial" w:eastAsia="Arial" w:hAnsi="Arial" w:cs="Arial"/>
                <w:iCs/>
                <w:color w:val="000000"/>
                <w:sz w:val="20"/>
                <w:szCs w:val="20"/>
                <w:lang w:eastAsia="sl-SI"/>
              </w:rPr>
              <w:t>aokroženo</w:t>
            </w:r>
            <w:r w:rsidR="00137DE9">
              <w:rPr>
                <w:rFonts w:ascii="Arial" w:eastAsia="Arial" w:hAnsi="Arial" w:cs="Arial"/>
                <w:iCs/>
                <w:color w:val="000000"/>
                <w:sz w:val="20"/>
                <w:szCs w:val="20"/>
                <w:lang w:eastAsia="sl-SI"/>
              </w:rPr>
              <w:t xml:space="preserve"> na</w:t>
            </w:r>
            <w:r w:rsidR="0074773D" w:rsidRPr="0074773D">
              <w:rPr>
                <w:rFonts w:ascii="Arial" w:eastAsia="Arial" w:hAnsi="Arial" w:cs="Arial"/>
                <w:b/>
                <w:iCs/>
                <w:color w:val="000000"/>
                <w:sz w:val="20"/>
                <w:szCs w:val="20"/>
                <w:lang w:eastAsia="sl-SI"/>
              </w:rPr>
              <w:t xml:space="preserve"> 1.030.000 EUR</w:t>
            </w:r>
            <w:r w:rsidR="00137DE9">
              <w:rPr>
                <w:rFonts w:ascii="Arial" w:eastAsia="Arial" w:hAnsi="Arial" w:cs="Arial"/>
                <w:b/>
                <w:iCs/>
                <w:color w:val="000000"/>
                <w:sz w:val="20"/>
                <w:szCs w:val="20"/>
                <w:lang w:eastAsia="sl-SI"/>
              </w:rPr>
              <w:t>.</w:t>
            </w:r>
          </w:p>
          <w:p w14:paraId="5DE3299C" w14:textId="77777777" w:rsidR="00C01F32" w:rsidRPr="00574D3A" w:rsidRDefault="00C01F32"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4D9DD232" w14:textId="694D41F2" w:rsidR="007D60DA" w:rsidRDefault="0030478D" w:rsidP="0030478D">
            <w:pPr>
              <w:jc w:val="both"/>
              <w:rPr>
                <w:rFonts w:ascii="Arial" w:eastAsia="Calibri" w:hAnsi="Arial" w:cs="Arial"/>
                <w:iCs/>
                <w:sz w:val="20"/>
                <w:szCs w:val="20"/>
                <w:lang w:eastAsia="sl-SI"/>
              </w:rPr>
            </w:pPr>
            <w:r w:rsidRPr="0030478D">
              <w:rPr>
                <w:rFonts w:ascii="Arial" w:eastAsia="Calibri" w:hAnsi="Arial" w:cs="Arial"/>
                <w:iCs/>
                <w:sz w:val="20"/>
                <w:szCs w:val="20"/>
                <w:lang w:eastAsia="sl-SI"/>
              </w:rPr>
              <w:t xml:space="preserve">Ministrstvo načrtuje, da bo projekt izvedel Arnes preko neposredne potrditve operacije, saj je </w:t>
            </w:r>
            <w:r w:rsidR="00EE1AFE">
              <w:rPr>
                <w:rFonts w:ascii="Arial" w:eastAsia="Calibri" w:hAnsi="Arial" w:cs="Arial"/>
                <w:iCs/>
                <w:sz w:val="20"/>
                <w:szCs w:val="20"/>
                <w:lang w:eastAsia="sl-SI"/>
              </w:rPr>
              <w:t>Arnes</w:t>
            </w:r>
            <w:r w:rsidRPr="0030478D">
              <w:rPr>
                <w:rFonts w:ascii="Arial" w:eastAsia="Calibri" w:hAnsi="Arial" w:cs="Arial"/>
                <w:iCs/>
                <w:sz w:val="20"/>
                <w:szCs w:val="20"/>
                <w:lang w:eastAsia="sl-SI"/>
              </w:rPr>
              <w:t xml:space="preserve"> na nacionalnem nivoju trenutno najbolj usposobljen za realizacijo takšne investicije v izobraževalnem prostoru. Arnes ima v svojem sklepu o ustanovitvi zapisano, da</w:t>
            </w:r>
            <w:r w:rsidR="00EE1AFE">
              <w:rPr>
                <w:rFonts w:ascii="Arial" w:eastAsia="Calibri" w:hAnsi="Arial" w:cs="Arial"/>
                <w:iCs/>
                <w:sz w:val="20"/>
                <w:szCs w:val="20"/>
                <w:lang w:eastAsia="sl-SI"/>
              </w:rPr>
              <w:t xml:space="preserve"> »</w:t>
            </w:r>
            <w:r w:rsidRPr="0030478D">
              <w:rPr>
                <w:rFonts w:ascii="Arial" w:eastAsia="Calibri" w:hAnsi="Arial" w:cs="Arial"/>
                <w:iCs/>
                <w:sz w:val="20"/>
                <w:szCs w:val="20"/>
                <w:lang w:eastAsia="sl-SI"/>
              </w:rPr>
              <w:t>razvija, organizira, vzpostavlja in opravlja storitve, ki so del informacijske infrastrukture za raziskovalno, izobraževalno in kulturno področje in druge upravičene organizacije, vključno z nabavo ali najemom za to potrebne programske, strojne in komunikacijske opreme, ter v skladu s strateškimi usmeritvami ministrstva, pristojnega za izobraževanje, o uvajanju informacijske tehnologije v vzgojno-izobraževalne zavode izvaja programe informatizacije (kot na primer nabava IKT-odjemalcev, vzpostavitev brezžičnih omrežij, razvoj e-storitev, e-vsebin) in</w:t>
            </w:r>
            <w:r w:rsidR="0074773D">
              <w:rPr>
                <w:rFonts w:ascii="Arial" w:eastAsia="Calibri" w:hAnsi="Arial" w:cs="Arial"/>
                <w:iCs/>
                <w:sz w:val="20"/>
                <w:szCs w:val="20"/>
                <w:lang w:eastAsia="sl-SI"/>
              </w:rPr>
              <w:t xml:space="preserve"> z njimi povezane javne razpise</w:t>
            </w:r>
            <w:r w:rsidR="007D60DA" w:rsidRPr="0030478D">
              <w:rPr>
                <w:rFonts w:ascii="Arial" w:eastAsia="Calibri" w:hAnsi="Arial" w:cs="Arial"/>
                <w:iCs/>
                <w:sz w:val="20"/>
                <w:szCs w:val="20"/>
                <w:lang w:eastAsia="sl-SI"/>
              </w:rPr>
              <w:t>.</w:t>
            </w:r>
            <w:r w:rsidR="00EE1AFE">
              <w:rPr>
                <w:rFonts w:ascii="Arial" w:eastAsia="Calibri" w:hAnsi="Arial" w:cs="Arial"/>
                <w:iCs/>
                <w:sz w:val="20"/>
                <w:szCs w:val="20"/>
                <w:lang w:eastAsia="sl-SI"/>
              </w:rPr>
              <w:t>«</w:t>
            </w:r>
            <w:r w:rsidR="007D60DA" w:rsidRPr="0030478D">
              <w:rPr>
                <w:rFonts w:ascii="Arial" w:eastAsia="Calibri" w:hAnsi="Arial" w:cs="Arial"/>
                <w:iCs/>
                <w:sz w:val="20"/>
                <w:szCs w:val="20"/>
                <w:lang w:eastAsia="sl-SI"/>
              </w:rPr>
              <w:t xml:space="preserve"> </w:t>
            </w:r>
          </w:p>
          <w:p w14:paraId="6C7092FA" w14:textId="77777777" w:rsidR="00735A72" w:rsidRPr="0030478D" w:rsidRDefault="00735A72" w:rsidP="0030478D">
            <w:pPr>
              <w:jc w:val="both"/>
              <w:rPr>
                <w:rFonts w:ascii="Arial" w:eastAsia="Calibri" w:hAnsi="Arial" w:cs="Arial"/>
                <w:iCs/>
                <w:sz w:val="20"/>
                <w:szCs w:val="20"/>
                <w:lang w:eastAsia="sl-SI"/>
              </w:rPr>
            </w:pPr>
          </w:p>
          <w:p w14:paraId="73B42623" w14:textId="785E8843" w:rsidR="0030478D" w:rsidRDefault="0030478D" w:rsidP="0030478D">
            <w:pPr>
              <w:jc w:val="both"/>
              <w:rPr>
                <w:rFonts w:ascii="Arial" w:eastAsia="Calibri" w:hAnsi="Arial" w:cs="Arial"/>
                <w:iCs/>
                <w:sz w:val="20"/>
                <w:szCs w:val="20"/>
                <w:lang w:eastAsia="sl-SI"/>
              </w:rPr>
            </w:pPr>
            <w:r w:rsidRPr="0030478D">
              <w:rPr>
                <w:rFonts w:ascii="Arial" w:eastAsia="Calibri" w:hAnsi="Arial" w:cs="Arial"/>
                <w:iCs/>
                <w:sz w:val="20"/>
                <w:szCs w:val="20"/>
                <w:lang w:eastAsia="sl-SI"/>
              </w:rPr>
              <w:t xml:space="preserve">Zaradi racionalizacije stroškov ima Arnes za izvedbo projektov zaposlenih le nekaj delavcev. Ti delavci so izkušnje in znanja o izvajanju projektov dobili pri izvedbi projektov SIO-2020 in COVID-19 - IKT za VIZ, izvajajo pa tudi projekte, ki so v teku </w:t>
            </w:r>
            <w:r w:rsidR="002967FA">
              <w:rPr>
                <w:rFonts w:ascii="Arial" w:eastAsia="Calibri" w:hAnsi="Arial" w:cs="Arial"/>
                <w:iCs/>
                <w:sz w:val="20"/>
                <w:szCs w:val="20"/>
                <w:lang w:eastAsia="sl-SI"/>
              </w:rPr>
              <w:t>(npr. projekt iz sredstev React-</w:t>
            </w:r>
            <w:r w:rsidRPr="0030478D">
              <w:rPr>
                <w:rFonts w:ascii="Arial" w:eastAsia="Calibri" w:hAnsi="Arial" w:cs="Arial"/>
                <w:iCs/>
                <w:sz w:val="20"/>
                <w:szCs w:val="20"/>
                <w:lang w:eastAsia="sl-SI"/>
              </w:rPr>
              <w:t>EU) in sodelujejo pri pripra</w:t>
            </w:r>
            <w:r w:rsidR="002967FA">
              <w:rPr>
                <w:rFonts w:ascii="Arial" w:eastAsia="Calibri" w:hAnsi="Arial" w:cs="Arial"/>
                <w:iCs/>
                <w:sz w:val="20"/>
                <w:szCs w:val="20"/>
                <w:lang w:eastAsia="sl-SI"/>
              </w:rPr>
              <w:t>vi novih projektov (sredstva SOO</w:t>
            </w:r>
            <w:r w:rsidRPr="0030478D">
              <w:rPr>
                <w:rFonts w:ascii="Arial" w:eastAsia="Calibri" w:hAnsi="Arial" w:cs="Arial"/>
                <w:iCs/>
                <w:sz w:val="20"/>
                <w:szCs w:val="20"/>
                <w:lang w:eastAsia="sl-SI"/>
              </w:rPr>
              <w:t xml:space="preserve">, EKP 2021-2017, proračun RS), ki bodo skladno s sklepom o ustanovitvi potekali. </w:t>
            </w:r>
            <w:r w:rsidR="006347B9">
              <w:rPr>
                <w:rFonts w:ascii="Arial" w:eastAsia="Calibri" w:hAnsi="Arial" w:cs="Arial"/>
                <w:iCs/>
                <w:sz w:val="20"/>
                <w:szCs w:val="20"/>
                <w:lang w:eastAsia="sl-SI"/>
              </w:rPr>
              <w:t>Zaposleni v Arnesu bodo</w:t>
            </w:r>
            <w:r w:rsidRPr="0030478D">
              <w:rPr>
                <w:rFonts w:ascii="Arial" w:eastAsia="Calibri" w:hAnsi="Arial" w:cs="Arial"/>
                <w:iCs/>
                <w:sz w:val="20"/>
                <w:szCs w:val="20"/>
                <w:lang w:eastAsia="sl-SI"/>
              </w:rPr>
              <w:t xml:space="preserve"> izkušnje in znanja o izvedbi projektov prenašati na nove sodelavce na projektu.</w:t>
            </w:r>
          </w:p>
          <w:p w14:paraId="57C645CC" w14:textId="77777777" w:rsidR="00735A72" w:rsidRPr="0030478D" w:rsidRDefault="00735A72" w:rsidP="0030478D">
            <w:pPr>
              <w:jc w:val="both"/>
              <w:rPr>
                <w:rFonts w:ascii="Arial" w:eastAsia="Calibri" w:hAnsi="Arial" w:cs="Arial"/>
                <w:iCs/>
                <w:sz w:val="20"/>
                <w:szCs w:val="20"/>
                <w:lang w:eastAsia="sl-SI"/>
              </w:rPr>
            </w:pPr>
          </w:p>
          <w:p w14:paraId="086E5146" w14:textId="43AE0DCD" w:rsidR="00574D3A" w:rsidRPr="0030478D" w:rsidRDefault="0030478D" w:rsidP="0030478D">
            <w:pPr>
              <w:jc w:val="both"/>
              <w:rPr>
                <w:rFonts w:ascii="Arial" w:eastAsia="Calibri" w:hAnsi="Arial" w:cs="Arial"/>
                <w:iCs/>
                <w:sz w:val="20"/>
                <w:szCs w:val="20"/>
                <w:lang w:eastAsia="sl-SI"/>
              </w:rPr>
            </w:pPr>
            <w:r w:rsidRPr="0030478D">
              <w:rPr>
                <w:rFonts w:ascii="Arial" w:eastAsia="Calibri" w:hAnsi="Arial" w:cs="Arial"/>
                <w:iCs/>
                <w:sz w:val="20"/>
                <w:szCs w:val="20"/>
                <w:lang w:eastAsia="sl-SI"/>
              </w:rPr>
              <w:t>Zaradi obsega dela v pričujoči investiciji (vključenih bo 1.066 matičnih v</w:t>
            </w:r>
            <w:r w:rsidR="002967FA">
              <w:rPr>
                <w:rFonts w:ascii="Arial" w:eastAsia="Calibri" w:hAnsi="Arial" w:cs="Arial"/>
                <w:iCs/>
                <w:sz w:val="20"/>
                <w:szCs w:val="20"/>
                <w:lang w:eastAsia="sl-SI"/>
              </w:rPr>
              <w:t>zgojno-izobraževalnih zavodov (</w:t>
            </w:r>
            <w:r w:rsidRPr="0030478D">
              <w:rPr>
                <w:rFonts w:ascii="Arial" w:eastAsia="Calibri" w:hAnsi="Arial" w:cs="Arial"/>
                <w:iCs/>
                <w:sz w:val="20"/>
                <w:szCs w:val="20"/>
                <w:lang w:eastAsia="sl-SI"/>
              </w:rPr>
              <w:t>VIZ</w:t>
            </w:r>
            <w:r w:rsidR="002967FA">
              <w:rPr>
                <w:rFonts w:ascii="Arial" w:eastAsia="Calibri" w:hAnsi="Arial" w:cs="Arial"/>
                <w:iCs/>
                <w:sz w:val="20"/>
                <w:szCs w:val="20"/>
                <w:lang w:eastAsia="sl-SI"/>
              </w:rPr>
              <w:t>)</w:t>
            </w:r>
            <w:r w:rsidRPr="0030478D">
              <w:rPr>
                <w:rFonts w:ascii="Arial" w:eastAsia="Calibri" w:hAnsi="Arial" w:cs="Arial"/>
                <w:iCs/>
                <w:sz w:val="20"/>
                <w:szCs w:val="20"/>
                <w:lang w:eastAsia="sl-SI"/>
              </w:rPr>
              <w:t xml:space="preserve"> in 324 podružnic VIZ) bo Arnes za izvedbo projekta potreboval dodatne delavce z organizacijskimi in administrativnimi znanji (npr. pomoč pri vodenju projektov, komunikacija z VIZ, dobavitelji in izvajalci), pravnim</w:t>
            </w:r>
            <w:r w:rsidR="006347B9">
              <w:rPr>
                <w:rFonts w:ascii="Arial" w:eastAsia="Calibri" w:hAnsi="Arial" w:cs="Arial"/>
                <w:iCs/>
                <w:sz w:val="20"/>
                <w:szCs w:val="20"/>
                <w:lang w:eastAsia="sl-SI"/>
              </w:rPr>
              <w:t xml:space="preserve"> znanjem</w:t>
            </w:r>
            <w:r w:rsidRPr="0030478D">
              <w:rPr>
                <w:rFonts w:ascii="Arial" w:eastAsia="Calibri" w:hAnsi="Arial" w:cs="Arial"/>
                <w:iCs/>
                <w:sz w:val="20"/>
                <w:szCs w:val="20"/>
                <w:lang w:eastAsia="sl-SI"/>
              </w:rPr>
              <w:t xml:space="preserve"> (npr. izvedbe javnih razpisov, izvedb</w:t>
            </w:r>
            <w:r w:rsidR="006347B9">
              <w:rPr>
                <w:rFonts w:ascii="Arial" w:eastAsia="Calibri" w:hAnsi="Arial" w:cs="Arial"/>
                <w:iCs/>
                <w:sz w:val="20"/>
                <w:szCs w:val="20"/>
                <w:lang w:eastAsia="sl-SI"/>
              </w:rPr>
              <w:t>e</w:t>
            </w:r>
            <w:r w:rsidRPr="0030478D">
              <w:rPr>
                <w:rFonts w:ascii="Arial" w:eastAsia="Calibri" w:hAnsi="Arial" w:cs="Arial"/>
                <w:iCs/>
                <w:sz w:val="20"/>
                <w:szCs w:val="20"/>
                <w:lang w:eastAsia="sl-SI"/>
              </w:rPr>
              <w:t xml:space="preserve"> javnih naročil, reševanje težav pri izvajanju pogodb z dobavitelji in izvajalci), tehničnim</w:t>
            </w:r>
            <w:r w:rsidR="006347B9">
              <w:rPr>
                <w:rFonts w:ascii="Arial" w:eastAsia="Calibri" w:hAnsi="Arial" w:cs="Arial"/>
                <w:iCs/>
                <w:sz w:val="20"/>
                <w:szCs w:val="20"/>
                <w:lang w:eastAsia="sl-SI"/>
              </w:rPr>
              <w:t xml:space="preserve"> znanjem</w:t>
            </w:r>
            <w:r w:rsidRPr="0030478D">
              <w:rPr>
                <w:rFonts w:ascii="Arial" w:eastAsia="Calibri" w:hAnsi="Arial" w:cs="Arial"/>
                <w:iCs/>
                <w:sz w:val="20"/>
                <w:szCs w:val="20"/>
                <w:lang w:eastAsia="sl-SI"/>
              </w:rPr>
              <w:t xml:space="preserve"> (npr. spremljanje dogajanja na trgu, priprava tehničnih specifikacij, sodelovanje pri izvajanju pogodb z dobavitelji in izvajalci). Dodatni sodelavci bodo zaposleni za izvedbo nalog v projektu za čas izvedbe projekta. S tem namenom je načrtovanih </w:t>
            </w:r>
            <w:r w:rsidR="006347B9">
              <w:rPr>
                <w:rFonts w:ascii="Arial" w:eastAsia="Calibri" w:hAnsi="Arial" w:cs="Arial"/>
                <w:iCs/>
                <w:sz w:val="20"/>
                <w:szCs w:val="20"/>
                <w:lang w:eastAsia="sl-SI"/>
              </w:rPr>
              <w:t>šest</w:t>
            </w:r>
            <w:r w:rsidRPr="0030478D">
              <w:rPr>
                <w:rFonts w:ascii="Arial" w:eastAsia="Calibri" w:hAnsi="Arial" w:cs="Arial"/>
                <w:iCs/>
                <w:sz w:val="20"/>
                <w:szCs w:val="20"/>
                <w:lang w:eastAsia="sl-SI"/>
              </w:rPr>
              <w:t xml:space="preserve"> projektnih zaposlitev za namen izvedbe pričujočega projekta, in sicer </w:t>
            </w:r>
            <w:r w:rsidR="006347B9">
              <w:rPr>
                <w:rFonts w:ascii="Arial" w:eastAsia="Calibri" w:hAnsi="Arial" w:cs="Arial"/>
                <w:iCs/>
                <w:sz w:val="20"/>
                <w:szCs w:val="20"/>
                <w:lang w:eastAsia="sl-SI"/>
              </w:rPr>
              <w:t>trije</w:t>
            </w:r>
            <w:r w:rsidRPr="0030478D">
              <w:rPr>
                <w:rFonts w:ascii="Arial" w:eastAsia="Calibri" w:hAnsi="Arial" w:cs="Arial"/>
                <w:iCs/>
                <w:sz w:val="20"/>
                <w:szCs w:val="20"/>
                <w:lang w:eastAsia="sl-SI"/>
              </w:rPr>
              <w:t xml:space="preserve"> tehnični strokovnjaki za razvoj in vzdrževanje ter </w:t>
            </w:r>
            <w:r w:rsidR="006347B9">
              <w:rPr>
                <w:rFonts w:ascii="Arial" w:eastAsia="Calibri" w:hAnsi="Arial" w:cs="Arial"/>
                <w:iCs/>
                <w:sz w:val="20"/>
                <w:szCs w:val="20"/>
                <w:lang w:eastAsia="sl-SI"/>
              </w:rPr>
              <w:t>tri</w:t>
            </w:r>
            <w:r w:rsidRPr="0030478D">
              <w:rPr>
                <w:rFonts w:ascii="Arial" w:eastAsia="Calibri" w:hAnsi="Arial" w:cs="Arial"/>
                <w:iCs/>
                <w:sz w:val="20"/>
                <w:szCs w:val="20"/>
                <w:lang w:eastAsia="sl-SI"/>
              </w:rPr>
              <w:t xml:space="preserve"> zaposlitve za namen pravno-administrativnih vsebin projekta</w:t>
            </w:r>
            <w:r w:rsidR="007D60DA" w:rsidRPr="0030478D">
              <w:rPr>
                <w:rFonts w:ascii="Arial" w:eastAsia="Calibri" w:hAnsi="Arial" w:cs="Arial"/>
                <w:iCs/>
                <w:sz w:val="20"/>
                <w:szCs w:val="20"/>
                <w:lang w:eastAsia="sl-SI"/>
              </w:rPr>
              <w:t>.</w:t>
            </w:r>
          </w:p>
          <w:p w14:paraId="5E928937" w14:textId="77777777" w:rsidR="007D60DA" w:rsidRPr="00574D3A" w:rsidRDefault="007D60DA" w:rsidP="007D60DA">
            <w:pPr>
              <w:overflowPunct w:val="0"/>
              <w:autoSpaceDE w:val="0"/>
              <w:autoSpaceDN w:val="0"/>
              <w:adjustRightInd w:val="0"/>
              <w:jc w:val="both"/>
              <w:textAlignment w:val="baseline"/>
              <w:rPr>
                <w:rFonts w:ascii="Arial" w:eastAsia="Times New Roman" w:hAnsi="Arial" w:cs="Arial"/>
                <w:iCs/>
                <w:sz w:val="20"/>
                <w:szCs w:val="20"/>
                <w:lang w:eastAsia="sl-SI"/>
              </w:rPr>
            </w:pPr>
          </w:p>
          <w:p w14:paraId="0B30AF71"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Digitalizacija izobraževanja na ravni OŠ, SŠ in izobraževanja odraslih (aplikacije in storitve)</w:t>
            </w:r>
          </w:p>
          <w:p w14:paraId="65C740B0" w14:textId="3E3E2CCD"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razvoja in implementacije v višini </w:t>
            </w:r>
            <w:r w:rsidR="007D60DA">
              <w:rPr>
                <w:rFonts w:ascii="Arial" w:eastAsia="Calibri" w:hAnsi="Arial" w:cs="Arial"/>
                <w:b/>
                <w:bCs/>
                <w:color w:val="000000"/>
                <w:sz w:val="20"/>
                <w:szCs w:val="20"/>
              </w:rPr>
              <w:t>5</w:t>
            </w:r>
            <w:r w:rsidRPr="00574D3A">
              <w:rPr>
                <w:rFonts w:ascii="Arial" w:eastAsia="Calibri" w:hAnsi="Arial" w:cs="Arial"/>
                <w:b/>
                <w:bCs/>
                <w:color w:val="000000"/>
                <w:sz w:val="20"/>
                <w:szCs w:val="20"/>
              </w:rPr>
              <w:t>.010.000</w:t>
            </w:r>
            <w:r w:rsidR="007D60DA">
              <w:rPr>
                <w:rFonts w:ascii="Arial" w:eastAsia="Calibri" w:hAnsi="Arial" w:cs="Arial"/>
                <w:b/>
                <w:bCs/>
                <w:color w:val="000000"/>
                <w:sz w:val="20"/>
                <w:szCs w:val="20"/>
              </w:rPr>
              <w:t xml:space="preserve"> </w:t>
            </w:r>
            <w:r w:rsidRPr="00574D3A">
              <w:rPr>
                <w:rFonts w:ascii="Arial" w:eastAsia="Calibri" w:hAnsi="Arial" w:cs="Arial"/>
                <w:b/>
                <w:bCs/>
                <w:color w:val="000000"/>
                <w:sz w:val="20"/>
                <w:szCs w:val="20"/>
                <w:lang w:eastAsia="sl-SI"/>
              </w:rPr>
              <w:t>EUR</w:t>
            </w:r>
          </w:p>
          <w:p w14:paraId="1376E095" w14:textId="72499773"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usposabljanj in informiranja v višini </w:t>
            </w:r>
            <w:r w:rsidRPr="00574D3A">
              <w:rPr>
                <w:rFonts w:ascii="Arial" w:eastAsia="Calibri" w:hAnsi="Arial" w:cs="Arial"/>
                <w:b/>
                <w:bCs/>
                <w:color w:val="000000"/>
                <w:sz w:val="20"/>
                <w:szCs w:val="20"/>
                <w:lang w:eastAsia="sl-SI"/>
              </w:rPr>
              <w:t>100.000 EUR</w:t>
            </w:r>
            <w:r w:rsidRPr="00574D3A">
              <w:rPr>
                <w:rFonts w:ascii="Arial" w:eastAsia="Calibri" w:hAnsi="Arial" w:cs="Arial"/>
                <w:i/>
                <w:iCs/>
                <w:color w:val="000000"/>
                <w:sz w:val="20"/>
                <w:szCs w:val="20"/>
                <w:lang w:eastAsia="sl-SI"/>
              </w:rPr>
              <w:t xml:space="preserve"> </w:t>
            </w:r>
          </w:p>
          <w:p w14:paraId="52926D73" w14:textId="0C4414F6"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Strošek novih zaposlitev za čas izvajanja ukrepa (projektne zaposlitve za določen čas, ki so nujno potrebne za izvedbo načrtovanih aktivnosti, neponavljajoči strošek)</w:t>
            </w:r>
            <w:r w:rsidR="006347B9">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v višini </w:t>
            </w:r>
            <w:r w:rsidRPr="00574D3A">
              <w:rPr>
                <w:rFonts w:ascii="Arial" w:eastAsia="Calibri" w:hAnsi="Arial" w:cs="Arial"/>
                <w:b/>
                <w:bCs/>
                <w:color w:val="000000"/>
                <w:sz w:val="20"/>
                <w:szCs w:val="20"/>
                <w:lang w:eastAsia="sl-SI"/>
              </w:rPr>
              <w:t>800.000 EUR</w:t>
            </w:r>
          </w:p>
          <w:p w14:paraId="567DACE4" w14:textId="77777777" w:rsidR="00574D3A" w:rsidRPr="00574D3A" w:rsidRDefault="00574D3A" w:rsidP="00574D3A">
            <w:pPr>
              <w:ind w:left="72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5.910.000 EUR</w:t>
            </w:r>
            <w:r w:rsidRPr="00574D3A">
              <w:rPr>
                <w:rFonts w:ascii="Arial" w:eastAsia="Calibri" w:hAnsi="Arial" w:cs="Arial"/>
                <w:b/>
                <w:bCs/>
                <w:color w:val="000000"/>
                <w:sz w:val="20"/>
                <w:szCs w:val="20"/>
                <w:vertAlign w:val="superscript"/>
                <w:lang w:eastAsia="sl-SI"/>
              </w:rPr>
              <w:footnoteReference w:id="59"/>
            </w:r>
          </w:p>
          <w:p w14:paraId="2E5E980C" w14:textId="77777777" w:rsidR="00574D3A" w:rsidRPr="00574D3A" w:rsidRDefault="00574D3A" w:rsidP="00574D3A">
            <w:pPr>
              <w:jc w:val="both"/>
              <w:textAlignment w:val="baseline"/>
              <w:rPr>
                <w:rFonts w:ascii="Arial" w:eastAsia="Calibri" w:hAnsi="Arial" w:cs="Arial"/>
                <w:b/>
                <w:bCs/>
                <w:color w:val="000000"/>
                <w:sz w:val="10"/>
                <w:szCs w:val="10"/>
                <w:lang w:eastAsia="sl-SI"/>
              </w:rPr>
            </w:pPr>
          </w:p>
          <w:p w14:paraId="7DFBC971" w14:textId="4969D82E" w:rsidR="00574D3A" w:rsidRPr="00574D3A" w:rsidRDefault="00574D3A" w:rsidP="00574D3A">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Stroške smo ovrednotili na podlagi izkušenj </w:t>
            </w:r>
            <w:r w:rsidR="00D412E3">
              <w:rPr>
                <w:rFonts w:ascii="Arial" w:eastAsia="Calibri" w:hAnsi="Arial" w:cs="Arial"/>
                <w:iCs/>
                <w:sz w:val="20"/>
                <w:szCs w:val="20"/>
                <w:lang w:eastAsia="sl-SI"/>
              </w:rPr>
              <w:t>s</w:t>
            </w:r>
            <w:r w:rsidRPr="00574D3A">
              <w:rPr>
                <w:rFonts w:ascii="Arial" w:eastAsia="Calibri" w:hAnsi="Arial" w:cs="Arial"/>
                <w:iCs/>
                <w:sz w:val="20"/>
                <w:szCs w:val="20"/>
                <w:lang w:eastAsia="sl-SI"/>
              </w:rPr>
              <w:t xml:space="preserve"> podobni</w:t>
            </w:r>
            <w:r w:rsidR="00D412E3">
              <w:rPr>
                <w:rFonts w:ascii="Arial" w:eastAsia="Calibri" w:hAnsi="Arial" w:cs="Arial"/>
                <w:iCs/>
                <w:sz w:val="20"/>
                <w:szCs w:val="20"/>
                <w:lang w:eastAsia="sl-SI"/>
              </w:rPr>
              <w:t>mi</w:t>
            </w:r>
            <w:r w:rsidRPr="00574D3A">
              <w:rPr>
                <w:rFonts w:ascii="Arial" w:eastAsia="Calibri" w:hAnsi="Arial" w:cs="Arial"/>
                <w:iCs/>
                <w:sz w:val="20"/>
                <w:szCs w:val="20"/>
                <w:lang w:eastAsia="sl-SI"/>
              </w:rPr>
              <w:t xml:space="preserve"> program</w:t>
            </w:r>
            <w:r w:rsidR="00D412E3">
              <w:rPr>
                <w:rFonts w:ascii="Arial" w:eastAsia="Calibri" w:hAnsi="Arial" w:cs="Arial"/>
                <w:iCs/>
                <w:sz w:val="20"/>
                <w:szCs w:val="20"/>
                <w:lang w:eastAsia="sl-SI"/>
              </w:rPr>
              <w:t>i</w:t>
            </w:r>
            <w:r w:rsidRPr="00574D3A">
              <w:rPr>
                <w:rFonts w:ascii="Arial" w:eastAsia="Calibri" w:hAnsi="Arial" w:cs="Arial"/>
                <w:iCs/>
                <w:sz w:val="20"/>
                <w:szCs w:val="20"/>
                <w:lang w:eastAsia="sl-SI"/>
              </w:rPr>
              <w:t>/projekt</w:t>
            </w:r>
            <w:r w:rsidR="00D412E3">
              <w:rPr>
                <w:rFonts w:ascii="Arial" w:eastAsia="Calibri" w:hAnsi="Arial" w:cs="Arial"/>
                <w:iCs/>
                <w:sz w:val="20"/>
                <w:szCs w:val="20"/>
                <w:lang w:eastAsia="sl-SI"/>
              </w:rPr>
              <w:t>i</w:t>
            </w:r>
            <w:r w:rsidRPr="00574D3A">
              <w:rPr>
                <w:rFonts w:ascii="Arial" w:eastAsia="Calibri" w:hAnsi="Arial" w:cs="Arial"/>
                <w:iCs/>
                <w:sz w:val="20"/>
                <w:szCs w:val="20"/>
                <w:lang w:eastAsia="sl-SI"/>
              </w:rPr>
              <w:t xml:space="preserve">, in sicer projekt e-šolska torba in program SIO-2020, ki  </w:t>
            </w:r>
            <w:r w:rsidR="00D412E3">
              <w:rPr>
                <w:rFonts w:ascii="Arial" w:eastAsia="Calibri" w:hAnsi="Arial" w:cs="Arial"/>
                <w:iCs/>
                <w:sz w:val="20"/>
                <w:szCs w:val="20"/>
                <w:lang w:eastAsia="sl-SI"/>
              </w:rPr>
              <w:t xml:space="preserve">sicer </w:t>
            </w:r>
            <w:r w:rsidRPr="00574D3A">
              <w:rPr>
                <w:rFonts w:ascii="Arial" w:eastAsia="Calibri" w:hAnsi="Arial" w:cs="Arial"/>
                <w:iCs/>
                <w:sz w:val="20"/>
                <w:szCs w:val="20"/>
                <w:lang w:eastAsia="sl-SI"/>
              </w:rPr>
              <w:t>ni</w:t>
            </w:r>
            <w:r w:rsidR="00D412E3">
              <w:rPr>
                <w:rFonts w:ascii="Arial" w:eastAsia="Calibri" w:hAnsi="Arial" w:cs="Arial"/>
                <w:iCs/>
                <w:sz w:val="20"/>
                <w:szCs w:val="20"/>
                <w:lang w:eastAsia="sl-SI"/>
              </w:rPr>
              <w:t>sta</w:t>
            </w:r>
            <w:r w:rsidRPr="00574D3A">
              <w:rPr>
                <w:rFonts w:ascii="Arial" w:eastAsia="Calibri" w:hAnsi="Arial" w:cs="Arial"/>
                <w:iCs/>
                <w:sz w:val="20"/>
                <w:szCs w:val="20"/>
                <w:lang w:eastAsia="sl-SI"/>
              </w:rPr>
              <w:t xml:space="preserve"> vključeval</w:t>
            </w:r>
            <w:r w:rsidR="00D412E3">
              <w:rPr>
                <w:rFonts w:ascii="Arial" w:eastAsia="Calibri" w:hAnsi="Arial" w:cs="Arial"/>
                <w:iCs/>
                <w:sz w:val="20"/>
                <w:szCs w:val="20"/>
                <w:lang w:eastAsia="sl-SI"/>
              </w:rPr>
              <w:t>a</w:t>
            </w:r>
            <w:r w:rsidRPr="00574D3A">
              <w:rPr>
                <w:rFonts w:ascii="Arial" w:eastAsia="Calibri" w:hAnsi="Arial" w:cs="Arial"/>
                <w:iCs/>
                <w:sz w:val="20"/>
                <w:szCs w:val="20"/>
                <w:lang w:eastAsia="sl-SI"/>
              </w:rPr>
              <w:t xml:space="preserve"> potreb</w:t>
            </w:r>
            <w:r w:rsidR="00D412E3">
              <w:rPr>
                <w:rFonts w:ascii="Arial" w:eastAsia="Calibri" w:hAnsi="Arial" w:cs="Arial"/>
                <w:iCs/>
                <w:sz w:val="20"/>
                <w:szCs w:val="20"/>
                <w:lang w:eastAsia="sl-SI"/>
              </w:rPr>
              <w:t>e</w:t>
            </w:r>
            <w:r w:rsidRPr="00574D3A">
              <w:rPr>
                <w:rFonts w:ascii="Arial" w:eastAsia="Calibri" w:hAnsi="Arial" w:cs="Arial"/>
                <w:iCs/>
                <w:sz w:val="20"/>
                <w:szCs w:val="20"/>
                <w:lang w:eastAsia="sl-SI"/>
              </w:rPr>
              <w:t xml:space="preserve"> po podpori izobraževanju na daljavo in sta bila zato manj kompleksna kot bo izveden pričujoči projekt, znašala </w:t>
            </w:r>
            <w:r w:rsidR="00D412E3">
              <w:rPr>
                <w:rFonts w:ascii="Arial" w:eastAsia="Calibri" w:hAnsi="Arial" w:cs="Arial"/>
                <w:iCs/>
                <w:sz w:val="20"/>
                <w:szCs w:val="20"/>
                <w:lang w:eastAsia="sl-SI"/>
              </w:rPr>
              <w:t>pa sta približno</w:t>
            </w:r>
            <w:r w:rsidRPr="00574D3A">
              <w:rPr>
                <w:rFonts w:ascii="Arial" w:eastAsia="Calibri" w:hAnsi="Arial" w:cs="Arial"/>
                <w:iCs/>
                <w:sz w:val="20"/>
                <w:szCs w:val="20"/>
                <w:lang w:eastAsia="sl-SI"/>
              </w:rPr>
              <w:t xml:space="preserve"> 3 mio EUR. </w:t>
            </w:r>
          </w:p>
          <w:p w14:paraId="3F6BE006" w14:textId="77777777" w:rsidR="00574D3A" w:rsidRPr="00574D3A" w:rsidRDefault="00574D3A" w:rsidP="00574D3A">
            <w:pPr>
              <w:overflowPunct w:val="0"/>
              <w:autoSpaceDE w:val="0"/>
              <w:autoSpaceDN w:val="0"/>
              <w:adjustRightInd w:val="0"/>
              <w:jc w:val="both"/>
              <w:textAlignment w:val="baseline"/>
              <w:rPr>
                <w:rFonts w:ascii="Arial" w:eastAsia="Calibri" w:hAnsi="Arial" w:cs="Arial"/>
                <w:iCs/>
                <w:sz w:val="20"/>
                <w:szCs w:val="20"/>
                <w:lang w:eastAsia="sl-SI"/>
              </w:rPr>
            </w:pPr>
          </w:p>
          <w:p w14:paraId="287E1648" w14:textId="7C973606" w:rsidR="00574D3A" w:rsidRPr="00574D3A" w:rsidRDefault="00574D3A" w:rsidP="009D42B6">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Aplikacije in storitve bomo pripravljali in razvijali celostno z vidika digitalizacije pedagoškega procesa, kar pomeni:</w:t>
            </w:r>
          </w:p>
          <w:p w14:paraId="0829824E" w14:textId="77777777" w:rsidR="00574D3A" w:rsidRPr="00574D3A" w:rsidRDefault="00574D3A" w:rsidP="00632FE8">
            <w:pPr>
              <w:numPr>
                <w:ilvl w:val="0"/>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Priprava učitelja na pouk (digitalizirani učni načrti)</w:t>
            </w:r>
          </w:p>
          <w:p w14:paraId="3B789C04" w14:textId="77777777" w:rsidR="00574D3A" w:rsidRPr="00574D3A" w:rsidRDefault="00574D3A" w:rsidP="00632FE8">
            <w:pPr>
              <w:numPr>
                <w:ilvl w:val="0"/>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Spremljanje učenca v inovativnem personaliziranem enovitem učnem okolju pri pouku prilagojen</w:t>
            </w:r>
            <w:r w:rsidRPr="00574D3A">
              <w:rPr>
                <w:rFonts w:ascii="Arial" w:eastAsia="Calibri" w:hAnsi="Arial" w:cs="Arial"/>
                <w:b/>
                <w:bCs/>
                <w:iCs/>
                <w:sz w:val="20"/>
                <w:szCs w:val="20"/>
                <w:lang w:val="x-none" w:eastAsia="sl-SI"/>
              </w:rPr>
              <w:t xml:space="preserve"> na različna vzgojno-izobraževalna obdobja </w:t>
            </w:r>
          </w:p>
          <w:p w14:paraId="1D060957" w14:textId="77777777" w:rsidR="00574D3A" w:rsidRPr="00574D3A" w:rsidRDefault="00574D3A" w:rsidP="00632FE8">
            <w:pPr>
              <w:numPr>
                <w:ilvl w:val="0"/>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Izvajanje pouka</w:t>
            </w:r>
          </w:p>
          <w:p w14:paraId="0BA117D0" w14:textId="77777777" w:rsidR="00574D3A" w:rsidRPr="00574D3A" w:rsidRDefault="00574D3A" w:rsidP="00632FE8">
            <w:pPr>
              <w:numPr>
                <w:ilvl w:val="1"/>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Digitalne aplikacije za aktivacijo/motivacijo učencev (igrifikacija, ..)</w:t>
            </w:r>
          </w:p>
          <w:p w14:paraId="3E1B4BCC" w14:textId="77777777" w:rsidR="00574D3A" w:rsidRPr="00574D3A" w:rsidRDefault="00574D3A" w:rsidP="00632FE8">
            <w:pPr>
              <w:numPr>
                <w:ilvl w:val="1"/>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Sodobne oblike pouka</w:t>
            </w:r>
          </w:p>
          <w:p w14:paraId="3837A4A8" w14:textId="77777777" w:rsidR="00574D3A" w:rsidRPr="00574D3A" w:rsidRDefault="00574D3A" w:rsidP="00632FE8">
            <w:pPr>
              <w:numPr>
                <w:ilvl w:val="2"/>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Sodelovalno učenje</w:t>
            </w:r>
          </w:p>
          <w:p w14:paraId="49B488D0" w14:textId="77777777" w:rsidR="00574D3A" w:rsidRPr="00574D3A" w:rsidRDefault="00574D3A" w:rsidP="00632FE8">
            <w:pPr>
              <w:numPr>
                <w:ilvl w:val="2"/>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Projektno učenje</w:t>
            </w:r>
          </w:p>
          <w:p w14:paraId="2DF16DDA" w14:textId="77777777" w:rsidR="00574D3A" w:rsidRPr="00574D3A" w:rsidRDefault="00574D3A" w:rsidP="00632FE8">
            <w:pPr>
              <w:numPr>
                <w:ilvl w:val="2"/>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Problemski pouk</w:t>
            </w:r>
          </w:p>
          <w:p w14:paraId="22101951" w14:textId="77777777" w:rsidR="00574D3A" w:rsidRPr="00574D3A" w:rsidRDefault="00574D3A" w:rsidP="00632FE8">
            <w:pPr>
              <w:numPr>
                <w:ilvl w:val="1"/>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Razvijanje transverzalnih kompetenc, računalniškega mišljenja in kreativnosti</w:t>
            </w:r>
          </w:p>
          <w:p w14:paraId="5EA7F916" w14:textId="77777777" w:rsidR="00574D3A" w:rsidRPr="00574D3A" w:rsidRDefault="00574D3A" w:rsidP="00632FE8">
            <w:pPr>
              <w:numPr>
                <w:ilvl w:val="1"/>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Aplikacije za preverjanje in ocenjevanje znanja (formativno spremljanje, e-ocenjevanje, (npr. e-npz, e-matura, exam.net)</w:t>
            </w:r>
          </w:p>
          <w:p w14:paraId="6D0BB7D3" w14:textId="500071CD" w:rsidR="00574D3A" w:rsidRPr="00574D3A" w:rsidRDefault="00574D3A" w:rsidP="00632FE8">
            <w:pPr>
              <w:numPr>
                <w:ilvl w:val="1"/>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Aplikacije za podporo delovanj</w:t>
            </w:r>
            <w:r w:rsidR="000734CE">
              <w:rPr>
                <w:rFonts w:ascii="Arial" w:eastAsia="Calibri" w:hAnsi="Arial" w:cs="Arial"/>
                <w:b/>
                <w:bCs/>
                <w:iCs/>
                <w:sz w:val="20"/>
                <w:szCs w:val="20"/>
                <w:lang w:eastAsia="sl-SI"/>
              </w:rPr>
              <w:t>u</w:t>
            </w:r>
            <w:r w:rsidRPr="00574D3A">
              <w:rPr>
                <w:rFonts w:ascii="Arial" w:eastAsia="Calibri" w:hAnsi="Arial" w:cs="Arial"/>
                <w:b/>
                <w:bCs/>
                <w:iCs/>
                <w:sz w:val="20"/>
                <w:szCs w:val="20"/>
                <w:lang w:eastAsia="sl-SI"/>
              </w:rPr>
              <w:t xml:space="preserve"> šolskih knjižnic (e-domače branje)</w:t>
            </w:r>
          </w:p>
          <w:p w14:paraId="75981D00" w14:textId="77777777" w:rsidR="00574D3A" w:rsidRPr="00574D3A" w:rsidRDefault="00574D3A" w:rsidP="00632FE8">
            <w:pPr>
              <w:numPr>
                <w:ilvl w:val="0"/>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 xml:space="preserve">Spremljanje učenca po pouku (domača naloge, dodatne naloge) </w:t>
            </w:r>
          </w:p>
          <w:p w14:paraId="679D72DF" w14:textId="77777777" w:rsidR="00574D3A" w:rsidRDefault="00574D3A" w:rsidP="00632FE8">
            <w:pPr>
              <w:numPr>
                <w:ilvl w:val="0"/>
                <w:numId w:val="17"/>
              </w:numPr>
              <w:overflowPunct w:val="0"/>
              <w:autoSpaceDE w:val="0"/>
              <w:autoSpaceDN w:val="0"/>
              <w:adjustRightInd w:val="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Učna analitika spremljanja učenca za učitelje</w:t>
            </w:r>
          </w:p>
          <w:p w14:paraId="7FEA9FF5" w14:textId="74D2B543" w:rsidR="00735A72" w:rsidRPr="00574D3A" w:rsidRDefault="00735A72" w:rsidP="00632FE8">
            <w:pPr>
              <w:numPr>
                <w:ilvl w:val="0"/>
                <w:numId w:val="17"/>
              </w:numPr>
              <w:overflowPunct w:val="0"/>
              <w:autoSpaceDE w:val="0"/>
              <w:autoSpaceDN w:val="0"/>
              <w:adjustRightInd w:val="0"/>
              <w:jc w:val="both"/>
              <w:textAlignment w:val="baseline"/>
              <w:rPr>
                <w:rFonts w:ascii="Arial" w:eastAsia="Calibri" w:hAnsi="Arial" w:cs="Arial"/>
                <w:b/>
                <w:bCs/>
                <w:iCs/>
                <w:sz w:val="20"/>
                <w:szCs w:val="20"/>
                <w:lang w:eastAsia="sl-SI"/>
              </w:rPr>
            </w:pPr>
            <w:r>
              <w:rPr>
                <w:rFonts w:ascii="Arial" w:eastAsia="Calibri" w:hAnsi="Arial" w:cs="Arial"/>
                <w:b/>
                <w:bCs/>
                <w:iCs/>
                <w:sz w:val="20"/>
                <w:szCs w:val="20"/>
                <w:lang w:eastAsia="sl-SI"/>
              </w:rPr>
              <w:t xml:space="preserve">Dodatni celoviti digitalni portfelj </w:t>
            </w:r>
            <w:r w:rsidRPr="00735A72">
              <w:rPr>
                <w:rFonts w:ascii="Arial" w:eastAsia="Calibri" w:hAnsi="Arial" w:cs="Arial"/>
                <w:b/>
                <w:bCs/>
                <w:iCs/>
                <w:sz w:val="20"/>
                <w:szCs w:val="20"/>
                <w:lang w:eastAsia="sl-SI"/>
              </w:rPr>
              <w:t>dokazil znanj in kompetenc učenca/učitelja/državljana (formalnih in neformalnih, mikro poverilnice, upskilling, voucherji)</w:t>
            </w:r>
            <w:r>
              <w:rPr>
                <w:rFonts w:ascii="Arial" w:eastAsia="Calibri" w:hAnsi="Arial" w:cs="Arial"/>
                <w:b/>
                <w:bCs/>
                <w:iCs/>
                <w:sz w:val="20"/>
                <w:szCs w:val="20"/>
                <w:lang w:eastAsia="sl-SI"/>
              </w:rPr>
              <w:t>.</w:t>
            </w:r>
          </w:p>
          <w:p w14:paraId="1E4CC82E" w14:textId="77777777" w:rsidR="00574D3A" w:rsidRPr="00574D3A" w:rsidRDefault="00574D3A" w:rsidP="009D42B6">
            <w:pPr>
              <w:overflowPunct w:val="0"/>
              <w:autoSpaceDE w:val="0"/>
              <w:autoSpaceDN w:val="0"/>
              <w:adjustRightInd w:val="0"/>
              <w:ind w:left="720" w:hanging="360"/>
              <w:jc w:val="both"/>
              <w:textAlignment w:val="baseline"/>
              <w:rPr>
                <w:rFonts w:ascii="Arial" w:eastAsia="Calibri" w:hAnsi="Arial" w:cs="Arial"/>
                <w:iCs/>
                <w:sz w:val="10"/>
                <w:szCs w:val="10"/>
                <w:lang w:eastAsia="sl-SI"/>
              </w:rPr>
            </w:pPr>
          </w:p>
          <w:p w14:paraId="02A84729" w14:textId="62E322CE" w:rsidR="00574D3A" w:rsidRPr="00574D3A" w:rsidRDefault="00574D3A" w:rsidP="009D42B6">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Dodatno bomo upoštevali aplikacije in storitve, ki jih uporabljamo, ko se pouk izvaja </w:t>
            </w:r>
            <w:r w:rsidRPr="00574D3A">
              <w:rPr>
                <w:rFonts w:ascii="Arial" w:eastAsia="Calibri" w:hAnsi="Arial" w:cs="Arial"/>
                <w:b/>
                <w:bCs/>
                <w:iCs/>
                <w:sz w:val="20"/>
                <w:szCs w:val="20"/>
                <w:lang w:eastAsia="sl-SI"/>
              </w:rPr>
              <w:t>fizično na šoli</w:t>
            </w:r>
            <w:r w:rsidRPr="00574D3A">
              <w:rPr>
                <w:rFonts w:ascii="Arial" w:eastAsia="Calibri" w:hAnsi="Arial" w:cs="Arial"/>
                <w:iCs/>
                <w:sz w:val="20"/>
                <w:szCs w:val="20"/>
                <w:lang w:eastAsia="sl-SI"/>
              </w:rPr>
              <w:t xml:space="preserve"> ali </w:t>
            </w:r>
            <w:r w:rsidRPr="00574D3A">
              <w:rPr>
                <w:rFonts w:ascii="Arial" w:eastAsia="Calibri" w:hAnsi="Arial" w:cs="Arial"/>
                <w:b/>
                <w:bCs/>
                <w:iCs/>
                <w:sz w:val="20"/>
                <w:szCs w:val="20"/>
                <w:lang w:eastAsia="sl-SI"/>
              </w:rPr>
              <w:t>na daljavo</w:t>
            </w:r>
            <w:r w:rsidRPr="00574D3A">
              <w:rPr>
                <w:rFonts w:ascii="Arial" w:eastAsia="Calibri" w:hAnsi="Arial" w:cs="Arial"/>
                <w:iCs/>
                <w:sz w:val="20"/>
                <w:szCs w:val="20"/>
                <w:lang w:eastAsia="sl-SI"/>
              </w:rPr>
              <w:t xml:space="preserve"> oz</w:t>
            </w:r>
            <w:r w:rsidR="000734CE">
              <w:rPr>
                <w:rFonts w:ascii="Arial" w:eastAsia="Calibri" w:hAnsi="Arial" w:cs="Arial"/>
                <w:iCs/>
                <w:sz w:val="20"/>
                <w:szCs w:val="20"/>
                <w:lang w:eastAsia="sl-SI"/>
              </w:rPr>
              <w:t>iroma</w:t>
            </w:r>
            <w:r w:rsidRPr="00574D3A">
              <w:rPr>
                <w:rFonts w:ascii="Arial" w:eastAsia="Calibri" w:hAnsi="Arial" w:cs="Arial"/>
                <w:iCs/>
                <w:sz w:val="20"/>
                <w:szCs w:val="20"/>
                <w:lang w:eastAsia="sl-SI"/>
              </w:rPr>
              <w:t xml:space="preserve"> se izvaja </w:t>
            </w:r>
            <w:r w:rsidRPr="00574D3A">
              <w:rPr>
                <w:rFonts w:ascii="Arial" w:eastAsia="Calibri" w:hAnsi="Arial" w:cs="Arial"/>
                <w:b/>
                <w:bCs/>
                <w:iCs/>
                <w:sz w:val="20"/>
                <w:szCs w:val="20"/>
                <w:lang w:eastAsia="sl-SI"/>
              </w:rPr>
              <w:t>hibridno</w:t>
            </w:r>
            <w:r w:rsidRPr="00574D3A">
              <w:rPr>
                <w:rFonts w:ascii="Arial" w:eastAsia="Calibri" w:hAnsi="Arial" w:cs="Arial"/>
                <w:iCs/>
                <w:sz w:val="20"/>
                <w:szCs w:val="20"/>
                <w:lang w:eastAsia="sl-SI"/>
              </w:rPr>
              <w:t>.</w:t>
            </w:r>
          </w:p>
          <w:p w14:paraId="0CBE9716" w14:textId="77777777" w:rsidR="00574D3A" w:rsidRPr="00574D3A" w:rsidRDefault="00574D3A" w:rsidP="009D42B6">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Pri vseh aplikacijah in storitvah se načrtuje smiselna vključitev umetne inteligence.</w:t>
            </w:r>
          </w:p>
          <w:p w14:paraId="06B6DA66" w14:textId="77777777" w:rsidR="00574D3A" w:rsidRPr="00574D3A" w:rsidRDefault="00574D3A" w:rsidP="009D42B6">
            <w:pPr>
              <w:overflowPunct w:val="0"/>
              <w:autoSpaceDE w:val="0"/>
              <w:autoSpaceDN w:val="0"/>
              <w:adjustRightInd w:val="0"/>
              <w:jc w:val="both"/>
              <w:textAlignment w:val="baseline"/>
              <w:rPr>
                <w:rFonts w:ascii="Arial" w:eastAsia="Calibri" w:hAnsi="Arial" w:cs="Arial"/>
                <w:iCs/>
                <w:sz w:val="10"/>
                <w:szCs w:val="10"/>
                <w:lang w:eastAsia="sl-SI"/>
              </w:rPr>
            </w:pPr>
          </w:p>
          <w:p w14:paraId="2FE53664" w14:textId="4333C51E" w:rsidR="00574D3A" w:rsidRPr="00574D3A" w:rsidRDefault="00574D3A" w:rsidP="009D42B6">
            <w:pPr>
              <w:overflowPunct w:val="0"/>
              <w:autoSpaceDE w:val="0"/>
              <w:autoSpaceDN w:val="0"/>
              <w:adjustRightInd w:val="0"/>
              <w:ind w:left="29" w:hanging="29"/>
              <w:jc w:val="both"/>
              <w:textAlignment w:val="baseline"/>
              <w:rPr>
                <w:rFonts w:ascii="Arial" w:eastAsia="Calibri" w:hAnsi="Arial" w:cs="Arial"/>
                <w:iCs/>
                <w:lang w:eastAsia="sl-SI"/>
              </w:rPr>
            </w:pPr>
            <w:r w:rsidRPr="00574D3A">
              <w:rPr>
                <w:rFonts w:ascii="Arial" w:eastAsia="Calibri" w:hAnsi="Arial" w:cs="Arial"/>
                <w:iCs/>
                <w:sz w:val="20"/>
                <w:szCs w:val="20"/>
                <w:lang w:eastAsia="sl-SI"/>
              </w:rPr>
              <w:t xml:space="preserve">Priprava učiteljev na pouk je v </w:t>
            </w:r>
            <w:r w:rsidR="000734CE">
              <w:rPr>
                <w:rFonts w:ascii="Arial" w:eastAsia="Calibri" w:hAnsi="Arial" w:cs="Arial"/>
                <w:iCs/>
                <w:sz w:val="20"/>
                <w:szCs w:val="20"/>
                <w:lang w:eastAsia="sl-SI"/>
              </w:rPr>
              <w:t xml:space="preserve">digitalni </w:t>
            </w:r>
            <w:r w:rsidRPr="00574D3A">
              <w:rPr>
                <w:rFonts w:ascii="Arial" w:eastAsia="Calibri" w:hAnsi="Arial" w:cs="Arial"/>
                <w:iCs/>
                <w:sz w:val="20"/>
                <w:szCs w:val="20"/>
                <w:lang w:eastAsia="sl-SI"/>
              </w:rPr>
              <w:t xml:space="preserve">dobi zelo pomembna, saj </w:t>
            </w:r>
            <w:r w:rsidR="000734CE">
              <w:rPr>
                <w:rFonts w:ascii="Arial" w:eastAsia="Calibri" w:hAnsi="Arial" w:cs="Arial"/>
                <w:iCs/>
                <w:sz w:val="20"/>
                <w:szCs w:val="20"/>
                <w:lang w:eastAsia="sl-SI"/>
              </w:rPr>
              <w:t xml:space="preserve">pouk </w:t>
            </w:r>
            <w:r w:rsidRPr="00574D3A">
              <w:rPr>
                <w:rFonts w:ascii="Arial" w:eastAsia="Calibri" w:hAnsi="Arial" w:cs="Arial"/>
                <w:iCs/>
                <w:sz w:val="20"/>
                <w:szCs w:val="20"/>
                <w:lang w:eastAsia="sl-SI"/>
              </w:rPr>
              <w:t xml:space="preserve">ni omejen samo </w:t>
            </w:r>
            <w:r w:rsidR="000734CE">
              <w:rPr>
                <w:rFonts w:ascii="Arial" w:eastAsia="Calibri" w:hAnsi="Arial" w:cs="Arial"/>
                <w:iCs/>
                <w:sz w:val="20"/>
                <w:szCs w:val="20"/>
                <w:lang w:eastAsia="sl-SI"/>
              </w:rPr>
              <w:t>na</w:t>
            </w:r>
            <w:r w:rsidRPr="00574D3A">
              <w:rPr>
                <w:rFonts w:ascii="Arial" w:eastAsia="Calibri" w:hAnsi="Arial" w:cs="Arial"/>
                <w:iCs/>
                <w:sz w:val="20"/>
                <w:szCs w:val="20"/>
                <w:lang w:eastAsia="sl-SI"/>
              </w:rPr>
              <w:t xml:space="preserve"> fizični učbenik, temveč </w:t>
            </w:r>
            <w:r w:rsidR="007F7D77">
              <w:rPr>
                <w:rFonts w:ascii="Arial" w:eastAsia="Calibri" w:hAnsi="Arial" w:cs="Arial"/>
                <w:iCs/>
                <w:sz w:val="20"/>
                <w:szCs w:val="20"/>
                <w:lang w:eastAsia="sl-SI"/>
              </w:rPr>
              <w:t>je</w:t>
            </w:r>
            <w:r w:rsidRPr="00574D3A">
              <w:rPr>
                <w:rFonts w:ascii="Arial" w:eastAsia="Calibri" w:hAnsi="Arial" w:cs="Arial"/>
                <w:iCs/>
                <w:sz w:val="20"/>
                <w:szCs w:val="20"/>
                <w:lang w:eastAsia="sl-SI"/>
              </w:rPr>
              <w:t xml:space="preserve"> </w:t>
            </w:r>
            <w:r w:rsidR="000734CE">
              <w:rPr>
                <w:rFonts w:ascii="Arial" w:eastAsia="Calibri" w:hAnsi="Arial" w:cs="Arial"/>
                <w:iCs/>
                <w:sz w:val="20"/>
                <w:szCs w:val="20"/>
                <w:lang w:eastAsia="sl-SI"/>
              </w:rPr>
              <w:t xml:space="preserve">na </w:t>
            </w:r>
            <w:r w:rsidRPr="00574D3A">
              <w:rPr>
                <w:rFonts w:ascii="Arial" w:eastAsia="Calibri" w:hAnsi="Arial" w:cs="Arial"/>
                <w:iCs/>
                <w:sz w:val="20"/>
                <w:szCs w:val="20"/>
                <w:lang w:eastAsia="sl-SI"/>
              </w:rPr>
              <w:t>voljo množico različnih virov, ki postajajo tudi vedno bolj dostopni</w:t>
            </w:r>
            <w:r w:rsidRPr="00574D3A">
              <w:rPr>
                <w:rFonts w:ascii="Arial" w:eastAsia="Calibri" w:hAnsi="Arial" w:cs="Arial"/>
                <w:iCs/>
                <w:lang w:eastAsia="sl-SI"/>
              </w:rPr>
              <w:t>.</w:t>
            </w:r>
          </w:p>
          <w:p w14:paraId="07645F85" w14:textId="77777777" w:rsidR="00574D3A" w:rsidRPr="00574D3A" w:rsidRDefault="00574D3A" w:rsidP="009D42B6">
            <w:pPr>
              <w:overflowPunct w:val="0"/>
              <w:autoSpaceDE w:val="0"/>
              <w:autoSpaceDN w:val="0"/>
              <w:adjustRightInd w:val="0"/>
              <w:ind w:left="29" w:hanging="29"/>
              <w:jc w:val="both"/>
              <w:textAlignment w:val="baseline"/>
              <w:rPr>
                <w:rFonts w:ascii="Arial" w:eastAsia="Calibri" w:hAnsi="Arial" w:cs="Arial"/>
                <w:iCs/>
                <w:sz w:val="10"/>
                <w:szCs w:val="10"/>
                <w:lang w:eastAsia="sl-SI"/>
              </w:rPr>
            </w:pPr>
          </w:p>
          <w:p w14:paraId="0D67D5C8" w14:textId="4A865C35" w:rsidR="007D60DA" w:rsidRDefault="0030478D" w:rsidP="007D60DA">
            <w:pPr>
              <w:spacing w:line="256" w:lineRule="auto"/>
              <w:jc w:val="both"/>
              <w:rPr>
                <w:rFonts w:ascii="Arial" w:eastAsia="Calibri" w:hAnsi="Arial" w:cs="Arial"/>
                <w:b/>
                <w:iCs/>
                <w:sz w:val="20"/>
                <w:szCs w:val="20"/>
                <w:lang w:eastAsia="sl-SI"/>
              </w:rPr>
            </w:pPr>
            <w:r w:rsidRPr="0030478D">
              <w:rPr>
                <w:rFonts w:ascii="Arial" w:eastAsia="Calibri" w:hAnsi="Arial" w:cs="Arial"/>
                <w:iCs/>
                <w:sz w:val="20"/>
                <w:szCs w:val="20"/>
                <w:lang w:eastAsia="sl-SI"/>
              </w:rPr>
              <w:t>Pri pripravi ocene stroška razvoja in implementacije smo izhajali iz okvirnih vrednosti GZS</w:t>
            </w:r>
            <w:r w:rsidR="007F7D77">
              <w:rPr>
                <w:rStyle w:val="Sprotnaopomba-sklic"/>
                <w:rFonts w:ascii="Arial" w:eastAsia="Calibri" w:hAnsi="Arial" w:cs="Arial"/>
                <w:iCs/>
                <w:sz w:val="20"/>
                <w:szCs w:val="20"/>
                <w:lang w:eastAsia="sl-SI"/>
              </w:rPr>
              <w:footnoteReference w:id="60"/>
            </w:r>
            <w:r w:rsidR="007F7D77">
              <w:rPr>
                <w:rFonts w:ascii="Arial" w:eastAsia="Calibri" w:hAnsi="Arial" w:cs="Arial"/>
                <w:iCs/>
                <w:sz w:val="20"/>
                <w:szCs w:val="20"/>
                <w:lang w:eastAsia="sl-SI"/>
              </w:rPr>
              <w:t xml:space="preserve">: </w:t>
            </w:r>
            <w:r w:rsidRPr="0030478D">
              <w:rPr>
                <w:rFonts w:ascii="Arial" w:eastAsia="Calibri" w:hAnsi="Arial" w:cs="Arial"/>
                <w:iCs/>
                <w:sz w:val="20"/>
                <w:szCs w:val="20"/>
                <w:lang w:eastAsia="sl-SI"/>
              </w:rPr>
              <w:t xml:space="preserve">izhajali </w:t>
            </w:r>
            <w:r w:rsidR="007F7D77">
              <w:rPr>
                <w:rFonts w:ascii="Arial" w:eastAsia="Calibri" w:hAnsi="Arial" w:cs="Arial"/>
                <w:iCs/>
                <w:sz w:val="20"/>
                <w:szCs w:val="20"/>
                <w:lang w:eastAsia="sl-SI"/>
              </w:rPr>
              <w:t xml:space="preserve">smo </w:t>
            </w:r>
            <w:r w:rsidRPr="0030478D">
              <w:rPr>
                <w:rFonts w:ascii="Arial" w:eastAsia="Calibri" w:hAnsi="Arial" w:cs="Arial"/>
                <w:iCs/>
                <w:sz w:val="20"/>
                <w:szCs w:val="20"/>
                <w:lang w:eastAsia="sl-SI"/>
              </w:rPr>
              <w:t xml:space="preserve">iz vrednosti 640 EUR za srednje zahtevno programiranje na posamezno implementacijo in pripravo aplikacij in e-storitev, ki smo jo pomnožili z načrtovanimi potrebami v obliki </w:t>
            </w:r>
            <w:r w:rsidR="007F7D77">
              <w:rPr>
                <w:rFonts w:ascii="Arial" w:eastAsia="Calibri" w:hAnsi="Arial" w:cs="Arial"/>
                <w:iCs/>
                <w:sz w:val="20"/>
                <w:szCs w:val="20"/>
                <w:lang w:eastAsia="sl-SI"/>
              </w:rPr>
              <w:t>šestih</w:t>
            </w:r>
            <w:r w:rsidRPr="0030478D">
              <w:rPr>
                <w:rFonts w:ascii="Arial" w:eastAsia="Calibri" w:hAnsi="Arial" w:cs="Arial"/>
                <w:iCs/>
                <w:sz w:val="20"/>
                <w:szCs w:val="20"/>
                <w:lang w:eastAsia="sl-SI"/>
              </w:rPr>
              <w:t xml:space="preserve"> izvajalcev, kar smo</w:t>
            </w:r>
            <w:r w:rsidR="007F7D77">
              <w:rPr>
                <w:rFonts w:ascii="Arial" w:eastAsia="Calibri" w:hAnsi="Arial" w:cs="Arial"/>
                <w:iCs/>
                <w:sz w:val="20"/>
                <w:szCs w:val="20"/>
                <w:lang w:eastAsia="sl-SI"/>
              </w:rPr>
              <w:t xml:space="preserve"> </w:t>
            </w:r>
            <w:r w:rsidRPr="0030478D">
              <w:rPr>
                <w:rFonts w:ascii="Arial" w:eastAsia="Calibri" w:hAnsi="Arial" w:cs="Arial"/>
                <w:iCs/>
                <w:sz w:val="20"/>
                <w:szCs w:val="20"/>
                <w:lang w:eastAsia="sl-SI"/>
              </w:rPr>
              <w:t xml:space="preserve">pomnožili še s številom delovnih dni in let izvajanja projekta: 640 x 255 x 6 x 5,1 = 4.993.920 </w:t>
            </w:r>
            <w:r w:rsidR="007F7D77">
              <w:rPr>
                <w:rFonts w:ascii="Arial" w:eastAsia="Calibri" w:hAnsi="Arial" w:cs="Arial"/>
                <w:iCs/>
                <w:sz w:val="20"/>
                <w:szCs w:val="20"/>
                <w:lang w:eastAsia="sl-SI"/>
              </w:rPr>
              <w:t>EUR</w:t>
            </w:r>
            <w:r w:rsidRPr="0030478D">
              <w:rPr>
                <w:rFonts w:ascii="Arial" w:eastAsia="Calibri" w:hAnsi="Arial" w:cs="Arial"/>
                <w:iCs/>
                <w:sz w:val="20"/>
                <w:szCs w:val="20"/>
                <w:lang w:eastAsia="sl-SI"/>
              </w:rPr>
              <w:t xml:space="preserve"> ter </w:t>
            </w:r>
            <w:r w:rsidR="007F7D77">
              <w:rPr>
                <w:rFonts w:ascii="Arial" w:eastAsia="Calibri" w:hAnsi="Arial" w:cs="Arial"/>
                <w:iCs/>
                <w:sz w:val="20"/>
                <w:szCs w:val="20"/>
                <w:lang w:eastAsia="sl-SI"/>
              </w:rPr>
              <w:t xml:space="preserve">znesek </w:t>
            </w:r>
            <w:r w:rsidRPr="0030478D">
              <w:rPr>
                <w:rFonts w:ascii="Arial" w:eastAsia="Calibri" w:hAnsi="Arial" w:cs="Arial"/>
                <w:iCs/>
                <w:sz w:val="20"/>
                <w:szCs w:val="20"/>
                <w:lang w:eastAsia="sl-SI"/>
              </w:rPr>
              <w:t>zaokrožili zaradi dviga cen s</w:t>
            </w:r>
            <w:r w:rsidR="002967FA">
              <w:rPr>
                <w:rFonts w:ascii="Arial" w:eastAsia="Calibri" w:hAnsi="Arial" w:cs="Arial"/>
                <w:iCs/>
                <w:sz w:val="20"/>
                <w:szCs w:val="20"/>
                <w:lang w:eastAsia="sl-SI"/>
              </w:rPr>
              <w:t>toritev kot posledic epidemije c</w:t>
            </w:r>
            <w:r w:rsidR="007F7D77" w:rsidRPr="0030478D">
              <w:rPr>
                <w:rFonts w:ascii="Arial" w:eastAsia="Calibri" w:hAnsi="Arial" w:cs="Arial"/>
                <w:iCs/>
                <w:sz w:val="20"/>
                <w:szCs w:val="20"/>
                <w:lang w:eastAsia="sl-SI"/>
              </w:rPr>
              <w:t>ovid</w:t>
            </w:r>
            <w:r w:rsidRPr="0030478D">
              <w:rPr>
                <w:rFonts w:ascii="Arial" w:eastAsia="Calibri" w:hAnsi="Arial" w:cs="Arial"/>
                <w:iCs/>
                <w:sz w:val="20"/>
                <w:szCs w:val="20"/>
                <w:lang w:eastAsia="sl-SI"/>
              </w:rPr>
              <w:t xml:space="preserve">-19 na </w:t>
            </w:r>
            <w:r w:rsidRPr="0030478D">
              <w:rPr>
                <w:rFonts w:ascii="Arial" w:eastAsia="Calibri" w:hAnsi="Arial" w:cs="Arial"/>
                <w:b/>
                <w:iCs/>
                <w:sz w:val="20"/>
                <w:szCs w:val="20"/>
                <w:lang w:eastAsia="sl-SI"/>
              </w:rPr>
              <w:t>5.010.000 EUR</w:t>
            </w:r>
            <w:r w:rsidR="007D60DA">
              <w:rPr>
                <w:rFonts w:ascii="Arial" w:eastAsia="Calibri" w:hAnsi="Arial" w:cs="Arial"/>
                <w:b/>
                <w:iCs/>
                <w:sz w:val="20"/>
                <w:szCs w:val="20"/>
                <w:lang w:eastAsia="sl-SI"/>
              </w:rPr>
              <w:t>.</w:t>
            </w:r>
          </w:p>
          <w:p w14:paraId="15FD1B82" w14:textId="77777777" w:rsidR="00574D3A" w:rsidRPr="00574D3A" w:rsidRDefault="00574D3A" w:rsidP="009D42B6">
            <w:pPr>
              <w:overflowPunct w:val="0"/>
              <w:autoSpaceDE w:val="0"/>
              <w:autoSpaceDN w:val="0"/>
              <w:adjustRightInd w:val="0"/>
              <w:ind w:left="29" w:hanging="29"/>
              <w:jc w:val="both"/>
              <w:textAlignment w:val="baseline"/>
              <w:rPr>
                <w:rFonts w:ascii="Arial" w:eastAsia="Calibri" w:hAnsi="Arial" w:cs="Arial"/>
                <w:iCs/>
                <w:sz w:val="10"/>
                <w:szCs w:val="10"/>
                <w:lang w:eastAsia="sl-SI"/>
              </w:rPr>
            </w:pPr>
          </w:p>
          <w:p w14:paraId="289F66A6" w14:textId="7DA6E934" w:rsidR="00574D3A" w:rsidRPr="00574D3A" w:rsidRDefault="00574D3A" w:rsidP="009D42B6">
            <w:pPr>
              <w:overflowPunct w:val="0"/>
              <w:autoSpaceDE w:val="0"/>
              <w:autoSpaceDN w:val="0"/>
              <w:adjustRightInd w:val="0"/>
              <w:jc w:val="both"/>
              <w:textAlignment w:val="baseline"/>
              <w:rPr>
                <w:rFonts w:ascii="Arial" w:eastAsia="Times New Roman" w:hAnsi="Arial" w:cs="Arial"/>
                <w:iCs/>
                <w:sz w:val="20"/>
                <w:szCs w:val="20"/>
                <w:lang w:eastAsia="sl-SI"/>
              </w:rPr>
            </w:pPr>
            <w:r w:rsidRPr="00574D3A">
              <w:rPr>
                <w:rFonts w:ascii="Arial" w:eastAsia="Calibri" w:hAnsi="Arial" w:cs="Arial"/>
                <w:iCs/>
                <w:sz w:val="20"/>
                <w:szCs w:val="20"/>
                <w:lang w:eastAsia="sl-SI"/>
              </w:rPr>
              <w:t xml:space="preserve">Stroški informiranja </w:t>
            </w:r>
            <w:r w:rsidR="007F7D77">
              <w:rPr>
                <w:rFonts w:ascii="Arial" w:eastAsia="Calibri" w:hAnsi="Arial" w:cs="Arial"/>
                <w:iCs/>
                <w:sz w:val="20"/>
                <w:szCs w:val="20"/>
                <w:lang w:eastAsia="sl-SI"/>
              </w:rPr>
              <w:t xml:space="preserve">znašajo </w:t>
            </w:r>
            <w:r w:rsidRPr="00574D3A">
              <w:rPr>
                <w:rFonts w:ascii="Arial" w:eastAsia="Calibri" w:hAnsi="Arial" w:cs="Arial"/>
                <w:iCs/>
                <w:sz w:val="20"/>
                <w:szCs w:val="20"/>
                <w:lang w:eastAsia="sl-SI"/>
              </w:rPr>
              <w:t xml:space="preserve">20.000 EUR/leto, skupaj </w:t>
            </w:r>
            <w:r w:rsidRPr="00EC47AA">
              <w:rPr>
                <w:rFonts w:ascii="Arial" w:eastAsia="Calibri" w:hAnsi="Arial" w:cs="Arial"/>
                <w:b/>
                <w:iCs/>
                <w:sz w:val="20"/>
                <w:szCs w:val="20"/>
                <w:lang w:eastAsia="sl-SI"/>
              </w:rPr>
              <w:t>100.000 EUR</w:t>
            </w:r>
            <w:r w:rsidR="007F7D77">
              <w:rPr>
                <w:rFonts w:ascii="Arial" w:eastAsia="Calibri" w:hAnsi="Arial" w:cs="Arial"/>
                <w:iCs/>
                <w:sz w:val="20"/>
                <w:szCs w:val="20"/>
                <w:lang w:eastAsia="sl-SI"/>
              </w:rPr>
              <w:t xml:space="preserve"> in</w:t>
            </w:r>
            <w:r w:rsidRPr="00574D3A">
              <w:rPr>
                <w:rFonts w:ascii="Arial" w:eastAsia="Calibri" w:hAnsi="Arial" w:cs="Arial"/>
                <w:iCs/>
                <w:sz w:val="20"/>
                <w:szCs w:val="20"/>
                <w:lang w:eastAsia="sl-SI"/>
              </w:rPr>
              <w:t xml:space="preserve"> izhajajo iz primerljivih izkušenj informiranja in usposabljanja iz Programa SIO 2020.</w:t>
            </w:r>
          </w:p>
          <w:p w14:paraId="0631B63D" w14:textId="77777777" w:rsidR="00574D3A" w:rsidRPr="00574D3A" w:rsidRDefault="00574D3A" w:rsidP="009D42B6">
            <w:pPr>
              <w:overflowPunct w:val="0"/>
              <w:autoSpaceDE w:val="0"/>
              <w:autoSpaceDN w:val="0"/>
              <w:adjustRightInd w:val="0"/>
              <w:jc w:val="both"/>
              <w:textAlignment w:val="baseline"/>
              <w:rPr>
                <w:rFonts w:ascii="Arial" w:eastAsia="Calibri" w:hAnsi="Arial" w:cs="Arial"/>
                <w:iCs/>
                <w:sz w:val="10"/>
                <w:szCs w:val="10"/>
                <w:lang w:eastAsia="sl-SI"/>
              </w:rPr>
            </w:pPr>
          </w:p>
          <w:p w14:paraId="3C290406" w14:textId="77777777" w:rsidR="00574D3A" w:rsidRPr="00574D3A" w:rsidRDefault="00574D3A" w:rsidP="009D42B6">
            <w:pPr>
              <w:tabs>
                <w:tab w:val="left" w:pos="0"/>
              </w:tabs>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Strošek dela in drugi stroški, povezani z delom delovne skupine: </w:t>
            </w:r>
          </w:p>
          <w:p w14:paraId="0C8C270F" w14:textId="77777777" w:rsidR="00574D3A" w:rsidRPr="00574D3A" w:rsidRDefault="00574D3A" w:rsidP="009D42B6">
            <w:pPr>
              <w:overflowPunct w:val="0"/>
              <w:autoSpaceDE w:val="0"/>
              <w:autoSpaceDN w:val="0"/>
              <w:adjustRightInd w:val="0"/>
              <w:jc w:val="both"/>
              <w:textAlignment w:val="baseline"/>
              <w:rPr>
                <w:rFonts w:ascii="Arial" w:eastAsia="Times New Roman" w:hAnsi="Arial" w:cs="Arial"/>
                <w:sz w:val="10"/>
                <w:szCs w:val="10"/>
                <w:lang w:eastAsia="sl-SI"/>
              </w:rPr>
            </w:pPr>
          </w:p>
          <w:p w14:paraId="77C32BDC" w14:textId="24B26F1E" w:rsidR="00574D3A" w:rsidRPr="00574D3A" w:rsidRDefault="00A77BEC" w:rsidP="009D42B6">
            <w:pPr>
              <w:overflowPunct w:val="0"/>
              <w:autoSpaceDE w:val="0"/>
              <w:autoSpaceDN w:val="0"/>
              <w:adjustRightInd w:val="0"/>
              <w:jc w:val="both"/>
              <w:textAlignment w:val="baseline"/>
              <w:rPr>
                <w:rFonts w:ascii="Arial" w:eastAsia="Arial" w:hAnsi="Arial" w:cs="Arial"/>
                <w:iCs/>
                <w:color w:val="000000"/>
                <w:sz w:val="20"/>
                <w:szCs w:val="20"/>
                <w:lang w:eastAsia="sl-SI"/>
              </w:rPr>
            </w:pPr>
            <w:r>
              <w:rPr>
                <w:rFonts w:ascii="Arial" w:eastAsia="Times New Roman" w:hAnsi="Arial" w:cs="Arial"/>
                <w:iCs/>
                <w:sz w:val="20"/>
                <w:szCs w:val="20"/>
                <w:lang w:eastAsia="sl-SI"/>
              </w:rPr>
              <w:t>Poleg zunanjih izvajalcev so n</w:t>
            </w:r>
            <w:r w:rsidR="00574D3A" w:rsidRPr="00574D3A">
              <w:rPr>
                <w:rFonts w:ascii="Arial" w:eastAsia="Times New Roman" w:hAnsi="Arial" w:cs="Arial"/>
                <w:iCs/>
                <w:sz w:val="20"/>
                <w:szCs w:val="20"/>
                <w:lang w:eastAsia="sl-SI"/>
              </w:rPr>
              <w:t xml:space="preserve">ačrtovane </w:t>
            </w:r>
            <w:r>
              <w:rPr>
                <w:rFonts w:ascii="Arial" w:eastAsia="Times New Roman" w:hAnsi="Arial" w:cs="Arial"/>
                <w:iCs/>
                <w:sz w:val="20"/>
                <w:szCs w:val="20"/>
                <w:lang w:eastAsia="sl-SI"/>
              </w:rPr>
              <w:t>tudi</w:t>
            </w:r>
            <w:r w:rsidRPr="00574D3A">
              <w:rPr>
                <w:rFonts w:ascii="Arial" w:eastAsia="Times New Roman" w:hAnsi="Arial" w:cs="Arial"/>
                <w:iCs/>
                <w:sz w:val="20"/>
                <w:szCs w:val="20"/>
                <w:lang w:eastAsia="sl-SI"/>
              </w:rPr>
              <w:t xml:space="preserve"> </w:t>
            </w:r>
            <w:r w:rsidR="007F7D77">
              <w:rPr>
                <w:rFonts w:ascii="Arial" w:eastAsia="Times New Roman" w:hAnsi="Arial" w:cs="Arial"/>
                <w:iCs/>
                <w:sz w:val="20"/>
                <w:szCs w:val="20"/>
                <w:lang w:eastAsia="sl-SI"/>
              </w:rPr>
              <w:t>štiri</w:t>
            </w:r>
            <w:r w:rsidR="00574D3A" w:rsidRPr="00574D3A">
              <w:rPr>
                <w:rFonts w:ascii="Arial" w:eastAsia="Times New Roman" w:hAnsi="Arial" w:cs="Arial"/>
                <w:iCs/>
                <w:sz w:val="20"/>
                <w:szCs w:val="20"/>
                <w:lang w:eastAsia="sl-SI"/>
              </w:rPr>
              <w:t xml:space="preserve"> projektne zaposlitve </w:t>
            </w:r>
            <w:r w:rsidRPr="00A77BEC">
              <w:rPr>
                <w:rFonts w:ascii="Arial" w:eastAsia="Times New Roman" w:hAnsi="Arial" w:cs="Arial"/>
                <w:iCs/>
                <w:sz w:val="20"/>
                <w:szCs w:val="20"/>
                <w:lang w:eastAsia="sl-SI"/>
              </w:rPr>
              <w:t>na MIZŠ</w:t>
            </w:r>
            <w:r w:rsidR="007F7D77">
              <w:rPr>
                <w:rFonts w:ascii="Arial" w:eastAsia="Times New Roman" w:hAnsi="Arial" w:cs="Arial"/>
                <w:iCs/>
                <w:sz w:val="20"/>
                <w:szCs w:val="20"/>
                <w:lang w:eastAsia="sl-SI"/>
              </w:rPr>
              <w:t>-ju</w:t>
            </w:r>
            <w:r w:rsidRPr="00A77BEC">
              <w:rPr>
                <w:rFonts w:ascii="Arial" w:eastAsia="Times New Roman" w:hAnsi="Arial" w:cs="Arial"/>
                <w:iCs/>
                <w:sz w:val="20"/>
                <w:szCs w:val="20"/>
                <w:lang w:eastAsia="sl-SI"/>
              </w:rPr>
              <w:t xml:space="preserve"> </w:t>
            </w:r>
            <w:r w:rsidR="00574D3A" w:rsidRPr="00574D3A">
              <w:rPr>
                <w:rFonts w:ascii="Arial" w:eastAsia="Times New Roman" w:hAnsi="Arial" w:cs="Arial"/>
                <w:iCs/>
                <w:sz w:val="20"/>
                <w:szCs w:val="20"/>
                <w:lang w:eastAsia="sl-SI"/>
              </w:rPr>
              <w:t xml:space="preserve">za namen izvedbe pričujočega projekta. </w:t>
            </w:r>
            <w:r w:rsidR="00574D3A" w:rsidRPr="00574D3A">
              <w:rPr>
                <w:rFonts w:ascii="Arial" w:eastAsia="Times New Roman" w:hAnsi="Arial" w:cs="Arial"/>
                <w:sz w:val="20"/>
                <w:szCs w:val="20"/>
                <w:lang w:eastAsia="sl-SI"/>
              </w:rPr>
              <w:t xml:space="preserve">Izhajali smo iz </w:t>
            </w:r>
            <w:r w:rsidR="00574D3A" w:rsidRPr="00574D3A">
              <w:rPr>
                <w:rFonts w:ascii="Arial" w:eastAsia="Arial" w:hAnsi="Arial" w:cs="Arial"/>
                <w:iCs/>
                <w:color w:val="000000"/>
                <w:sz w:val="20"/>
                <w:szCs w:val="20"/>
                <w:lang w:eastAsia="sl-SI"/>
              </w:rPr>
              <w:t>podatkov MJU</w:t>
            </w:r>
            <w:r w:rsidR="002967FA">
              <w:rPr>
                <w:rFonts w:ascii="Arial" w:eastAsia="Arial" w:hAnsi="Arial" w:cs="Arial"/>
                <w:iCs/>
                <w:color w:val="000000"/>
                <w:sz w:val="20"/>
                <w:szCs w:val="20"/>
                <w:lang w:eastAsia="sl-SI"/>
              </w:rPr>
              <w:t>-ja</w:t>
            </w:r>
            <w:r w:rsidR="00574D3A" w:rsidRPr="00574D3A">
              <w:rPr>
                <w:rFonts w:ascii="Arial" w:eastAsia="Arial" w:hAnsi="Arial" w:cs="Arial"/>
                <w:iCs/>
                <w:color w:val="000000"/>
                <w:sz w:val="20"/>
                <w:szCs w:val="20"/>
                <w:lang w:eastAsia="sl-SI"/>
              </w:rPr>
              <w:t xml:space="preserve"> za DM podsekretar: povprečni stroški MJU</w:t>
            </w:r>
            <w:r w:rsidR="007F7D77">
              <w:rPr>
                <w:rStyle w:val="Sprotnaopomba-sklic"/>
                <w:rFonts w:ascii="Arial" w:eastAsia="Arial" w:hAnsi="Arial" w:cs="Arial"/>
                <w:iCs/>
                <w:color w:val="000000"/>
                <w:sz w:val="20"/>
                <w:szCs w:val="20"/>
                <w:lang w:eastAsia="sl-SI"/>
              </w:rPr>
              <w:footnoteReference w:id="61"/>
            </w:r>
            <w:r w:rsidR="00574D3A" w:rsidRPr="00574D3A">
              <w:rPr>
                <w:rFonts w:ascii="Arial" w:eastAsia="Arial" w:hAnsi="Arial" w:cs="Arial"/>
                <w:iCs/>
                <w:color w:val="000000"/>
                <w:sz w:val="20"/>
                <w:szCs w:val="20"/>
                <w:lang w:eastAsia="sl-SI"/>
              </w:rPr>
              <w:t>:</w:t>
            </w:r>
          </w:p>
          <w:p w14:paraId="7F1AF49E" w14:textId="77777777" w:rsidR="00574D3A" w:rsidRPr="00574D3A" w:rsidRDefault="00574D3A" w:rsidP="009D42B6">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4 zaposlitve x 4.000 EUR x 50 mesecev dela na projektu = </w:t>
            </w:r>
            <w:r w:rsidRPr="00EC47AA">
              <w:rPr>
                <w:rFonts w:ascii="Arial" w:eastAsia="Arial" w:hAnsi="Arial" w:cs="Arial"/>
                <w:b/>
                <w:iCs/>
                <w:color w:val="000000"/>
                <w:sz w:val="20"/>
                <w:szCs w:val="20"/>
                <w:lang w:eastAsia="sl-SI"/>
              </w:rPr>
              <w:t>800.000 EUR</w:t>
            </w:r>
          </w:p>
          <w:p w14:paraId="36A80E76" w14:textId="4BE286E1" w:rsidR="007D60DA" w:rsidRPr="007D60DA" w:rsidRDefault="007D60DA" w:rsidP="007D60DA">
            <w:pPr>
              <w:spacing w:line="256" w:lineRule="auto"/>
              <w:jc w:val="both"/>
              <w:rPr>
                <w:rFonts w:ascii="Arial" w:eastAsia="Calibri" w:hAnsi="Arial" w:cs="Arial"/>
                <w:iCs/>
                <w:sz w:val="20"/>
                <w:szCs w:val="20"/>
                <w:lang w:eastAsia="sl-SI"/>
              </w:rPr>
            </w:pPr>
            <w:r w:rsidRPr="007D60DA">
              <w:rPr>
                <w:rFonts w:ascii="Arial" w:eastAsia="Calibri" w:hAnsi="Arial" w:cs="Arial"/>
                <w:iCs/>
                <w:sz w:val="20"/>
                <w:szCs w:val="20"/>
                <w:lang w:eastAsia="sl-SI"/>
              </w:rPr>
              <w:lastRenderedPageBreak/>
              <w:t>Za omenjen</w:t>
            </w:r>
            <w:r w:rsidR="007F7D77">
              <w:rPr>
                <w:rFonts w:ascii="Arial" w:eastAsia="Calibri" w:hAnsi="Arial" w:cs="Arial"/>
                <w:iCs/>
                <w:sz w:val="20"/>
                <w:szCs w:val="20"/>
                <w:lang w:eastAsia="sl-SI"/>
              </w:rPr>
              <w:t>i</w:t>
            </w:r>
            <w:r w:rsidRPr="007D60DA">
              <w:rPr>
                <w:rFonts w:ascii="Arial" w:eastAsia="Calibri" w:hAnsi="Arial" w:cs="Arial"/>
                <w:iCs/>
                <w:sz w:val="20"/>
                <w:szCs w:val="20"/>
                <w:lang w:eastAsia="sl-SI"/>
              </w:rPr>
              <w:t xml:space="preserve"> ukrep načrtujemo </w:t>
            </w:r>
            <w:r w:rsidR="007F7D77">
              <w:rPr>
                <w:rFonts w:ascii="Arial" w:eastAsia="Calibri" w:hAnsi="Arial" w:cs="Arial"/>
                <w:iCs/>
                <w:sz w:val="20"/>
                <w:szCs w:val="20"/>
                <w:lang w:eastAsia="sl-SI"/>
              </w:rPr>
              <w:t>štiri</w:t>
            </w:r>
            <w:r w:rsidRPr="007D60DA">
              <w:rPr>
                <w:rFonts w:ascii="Arial" w:eastAsia="Calibri" w:hAnsi="Arial" w:cs="Arial"/>
                <w:iCs/>
                <w:sz w:val="20"/>
                <w:szCs w:val="20"/>
                <w:lang w:eastAsia="sl-SI"/>
              </w:rPr>
              <w:t xml:space="preserve"> zaposlitve, saj je potrebno za vsako aplikacijo in storitev pred izvedbo pripraviti celotno dokumentacijo, med izvedbo pa spremljati zunanje izvajalce in sproti reševati odprta vprašanja. Prejšnje izkušnje (projekt </w:t>
            </w:r>
            <w:r w:rsidR="007F7D77">
              <w:rPr>
                <w:rFonts w:ascii="Arial" w:eastAsia="Calibri" w:hAnsi="Arial" w:cs="Arial"/>
                <w:iCs/>
                <w:sz w:val="20"/>
                <w:szCs w:val="20"/>
                <w:lang w:eastAsia="sl-SI"/>
              </w:rPr>
              <w:t>e</w:t>
            </w:r>
            <w:r w:rsidRPr="007D60DA">
              <w:rPr>
                <w:rFonts w:ascii="Arial" w:eastAsia="Calibri" w:hAnsi="Arial" w:cs="Arial"/>
                <w:iCs/>
                <w:sz w:val="20"/>
                <w:szCs w:val="20"/>
                <w:lang w:eastAsia="sl-SI"/>
              </w:rPr>
              <w:t xml:space="preserve">-šolska torba, 2015) so pokazale, da zunanja priprava in nadzor nista učinkovita in priporočljiva. Potrebno bo tudi pogosto usklajevanje z načrtovalci in izobraževalci digitalnih kompetenc, saj je tu ključna usklajenost aplikacij in usposabljanj učiteljev za te aplikacije.  </w:t>
            </w:r>
          </w:p>
          <w:p w14:paraId="20BFDBCD" w14:textId="6C9D55BF" w:rsidR="0030478D" w:rsidRPr="0030478D" w:rsidRDefault="0030478D" w:rsidP="0030478D">
            <w:pPr>
              <w:spacing w:line="256" w:lineRule="auto"/>
              <w:jc w:val="both"/>
              <w:rPr>
                <w:rFonts w:ascii="Arial" w:eastAsia="Calibri" w:hAnsi="Arial" w:cs="Arial"/>
                <w:iCs/>
                <w:sz w:val="20"/>
                <w:szCs w:val="20"/>
                <w:lang w:eastAsia="sl-SI"/>
              </w:rPr>
            </w:pPr>
            <w:r w:rsidRPr="0030478D">
              <w:rPr>
                <w:rFonts w:ascii="Arial" w:eastAsia="Calibri" w:hAnsi="Arial" w:cs="Arial"/>
                <w:iCs/>
                <w:sz w:val="20"/>
                <w:szCs w:val="20"/>
                <w:lang w:eastAsia="sl-SI"/>
              </w:rPr>
              <w:t xml:space="preserve">Ker nameravamo razvijati aplikacije in storitve, ki bodo v podporo digitalnemu izobraževanju </w:t>
            </w:r>
            <w:r w:rsidR="007F7D77">
              <w:rPr>
                <w:rFonts w:ascii="Arial" w:eastAsia="Calibri" w:hAnsi="Arial" w:cs="Arial"/>
                <w:iCs/>
                <w:sz w:val="20"/>
                <w:szCs w:val="20"/>
                <w:lang w:eastAsia="sl-SI"/>
              </w:rPr>
              <w:t>in</w:t>
            </w:r>
            <w:r w:rsidRPr="0030478D">
              <w:rPr>
                <w:rFonts w:ascii="Arial" w:eastAsia="Calibri" w:hAnsi="Arial" w:cs="Arial"/>
                <w:iCs/>
                <w:sz w:val="20"/>
                <w:szCs w:val="20"/>
                <w:lang w:eastAsia="sl-SI"/>
              </w:rPr>
              <w:t xml:space="preserve"> izobraževanju, ki se bogati z digitalnimi tehnologijami, ocenjujemo, da je treb</w:t>
            </w:r>
            <w:r w:rsidR="007F7D77">
              <w:rPr>
                <w:rFonts w:ascii="Arial" w:eastAsia="Calibri" w:hAnsi="Arial" w:cs="Arial"/>
                <w:iCs/>
                <w:sz w:val="20"/>
                <w:szCs w:val="20"/>
                <w:lang w:eastAsia="sl-SI"/>
              </w:rPr>
              <w:t>a</w:t>
            </w:r>
            <w:r w:rsidRPr="0030478D">
              <w:rPr>
                <w:rFonts w:ascii="Arial" w:eastAsia="Calibri" w:hAnsi="Arial" w:cs="Arial"/>
                <w:iCs/>
                <w:sz w:val="20"/>
                <w:szCs w:val="20"/>
                <w:lang w:eastAsia="sl-SI"/>
              </w:rPr>
              <w:t xml:space="preserve"> te aplikacije načrtovati strateško z namenom, da se ustrezno prepletajo in dopolnjujejo z že obstoječimi. Takšnega strateškega načrtovanja in premisleka ne moremo narediti z zunanjimi svetovalci, saj neuspeh le-tega nakazujejo tudi pretekle izkušnje, poleg tega s tem le podaljšujemo verigo prenosa občutljivih informacij, saj z zunanjimi svetovalci povečamo verigo vsaj za en člen in s tem otežimo komunikacijo. Poleg tega za izvedbo teh nalog potrebujemo specifična znanja, ki jih zunanji svetovalci zaradi fokusiranosti vsebin na izobraževalni del ne premorejo, zato njihove podane rešitve ne bi bile optimalne. </w:t>
            </w:r>
          </w:p>
          <w:p w14:paraId="6CE629D8" w14:textId="072E6E7C" w:rsidR="007D60DA" w:rsidRPr="00574D3A" w:rsidRDefault="0030478D" w:rsidP="0030478D">
            <w:pPr>
              <w:overflowPunct w:val="0"/>
              <w:autoSpaceDE w:val="0"/>
              <w:autoSpaceDN w:val="0"/>
              <w:adjustRightInd w:val="0"/>
              <w:ind w:left="29" w:hanging="29"/>
              <w:jc w:val="both"/>
              <w:textAlignment w:val="baseline"/>
              <w:rPr>
                <w:rFonts w:ascii="Arial" w:eastAsia="Calibri" w:hAnsi="Arial" w:cs="Arial"/>
                <w:iCs/>
                <w:sz w:val="20"/>
                <w:szCs w:val="20"/>
                <w:lang w:eastAsia="sl-SI"/>
              </w:rPr>
            </w:pPr>
            <w:r w:rsidRPr="0030478D">
              <w:rPr>
                <w:rFonts w:ascii="Arial" w:eastAsia="Calibri" w:hAnsi="Arial" w:cs="Arial"/>
                <w:iCs/>
                <w:sz w:val="20"/>
                <w:szCs w:val="20"/>
                <w:lang w:eastAsia="sl-SI"/>
              </w:rPr>
              <w:t xml:space="preserve">Ocenjujemo, da bodo potrebne naslednje zaposlitve: a) vodja skupine (vsebina, usklajevanja z ostalimi deležniki (fokusne skupine), vodenje), b) </w:t>
            </w:r>
            <w:r w:rsidR="00D65AA0">
              <w:rPr>
                <w:rFonts w:ascii="Arial" w:eastAsia="Calibri" w:hAnsi="Arial" w:cs="Arial"/>
                <w:iCs/>
                <w:sz w:val="20"/>
                <w:szCs w:val="20"/>
                <w:lang w:eastAsia="sl-SI"/>
              </w:rPr>
              <w:t>dva</w:t>
            </w:r>
            <w:r w:rsidRPr="0030478D">
              <w:rPr>
                <w:rFonts w:ascii="Arial" w:eastAsia="Calibri" w:hAnsi="Arial" w:cs="Arial"/>
                <w:iCs/>
                <w:sz w:val="20"/>
                <w:szCs w:val="20"/>
                <w:lang w:eastAsia="sl-SI"/>
              </w:rPr>
              <w:t xml:space="preserve"> informatika (pisanje specifikacij, spremljanje razvoja), c) pravnik (priprava razpisov, usklajevanje licenc, ostala administracija). </w:t>
            </w:r>
            <w:r w:rsidR="00D65AA0">
              <w:rPr>
                <w:rFonts w:ascii="Arial" w:eastAsia="Calibri" w:hAnsi="Arial" w:cs="Arial"/>
                <w:iCs/>
                <w:sz w:val="20"/>
                <w:szCs w:val="20"/>
                <w:lang w:eastAsia="sl-SI"/>
              </w:rPr>
              <w:t>V</w:t>
            </w:r>
            <w:r w:rsidRPr="0030478D">
              <w:rPr>
                <w:rFonts w:ascii="Arial" w:eastAsia="Calibri" w:hAnsi="Arial" w:cs="Arial"/>
                <w:iCs/>
                <w:sz w:val="20"/>
                <w:szCs w:val="20"/>
                <w:lang w:eastAsia="sl-SI"/>
              </w:rPr>
              <w:t>odj</w:t>
            </w:r>
            <w:r w:rsidR="00D65AA0">
              <w:rPr>
                <w:rFonts w:ascii="Arial" w:eastAsia="Calibri" w:hAnsi="Arial" w:cs="Arial"/>
                <w:iCs/>
                <w:sz w:val="20"/>
                <w:szCs w:val="20"/>
                <w:lang w:eastAsia="sl-SI"/>
              </w:rPr>
              <w:t>a</w:t>
            </w:r>
            <w:r w:rsidRPr="0030478D">
              <w:rPr>
                <w:rFonts w:ascii="Arial" w:eastAsia="Calibri" w:hAnsi="Arial" w:cs="Arial"/>
                <w:iCs/>
                <w:sz w:val="20"/>
                <w:szCs w:val="20"/>
                <w:lang w:eastAsia="sl-SI"/>
              </w:rPr>
              <w:t xml:space="preserve"> bo</w:t>
            </w:r>
            <w:r w:rsidR="00D65AA0">
              <w:rPr>
                <w:rFonts w:ascii="Arial" w:eastAsia="Calibri" w:hAnsi="Arial" w:cs="Arial"/>
                <w:iCs/>
                <w:sz w:val="20"/>
                <w:szCs w:val="20"/>
                <w:lang w:eastAsia="sl-SI"/>
              </w:rPr>
              <w:t xml:space="preserve"> odgovoren za</w:t>
            </w:r>
            <w:r w:rsidRPr="0030478D">
              <w:rPr>
                <w:rFonts w:ascii="Arial" w:eastAsia="Calibri" w:hAnsi="Arial" w:cs="Arial"/>
                <w:iCs/>
                <w:sz w:val="20"/>
                <w:szCs w:val="20"/>
                <w:lang w:eastAsia="sl-SI"/>
              </w:rPr>
              <w:t xml:space="preserve"> povez</w:t>
            </w:r>
            <w:r w:rsidR="00D65AA0">
              <w:rPr>
                <w:rFonts w:ascii="Arial" w:eastAsia="Calibri" w:hAnsi="Arial" w:cs="Arial"/>
                <w:iCs/>
                <w:sz w:val="20"/>
                <w:szCs w:val="20"/>
                <w:lang w:eastAsia="sl-SI"/>
              </w:rPr>
              <w:t>ovanje</w:t>
            </w:r>
            <w:r w:rsidRPr="0030478D">
              <w:rPr>
                <w:rFonts w:ascii="Arial" w:eastAsia="Calibri" w:hAnsi="Arial" w:cs="Arial"/>
                <w:iCs/>
                <w:sz w:val="20"/>
                <w:szCs w:val="20"/>
                <w:lang w:eastAsia="sl-SI"/>
              </w:rPr>
              <w:t>, organizira</w:t>
            </w:r>
            <w:r w:rsidR="00D65AA0">
              <w:rPr>
                <w:rFonts w:ascii="Arial" w:eastAsia="Calibri" w:hAnsi="Arial" w:cs="Arial"/>
                <w:iCs/>
                <w:sz w:val="20"/>
                <w:szCs w:val="20"/>
                <w:lang w:eastAsia="sl-SI"/>
              </w:rPr>
              <w:t>nje</w:t>
            </w:r>
            <w:r w:rsidRPr="0030478D">
              <w:rPr>
                <w:rFonts w:ascii="Arial" w:eastAsia="Calibri" w:hAnsi="Arial" w:cs="Arial"/>
                <w:iCs/>
                <w:sz w:val="20"/>
                <w:szCs w:val="20"/>
                <w:lang w:eastAsia="sl-SI"/>
              </w:rPr>
              <w:t xml:space="preserve"> fokusn</w:t>
            </w:r>
            <w:r w:rsidR="00D65AA0">
              <w:rPr>
                <w:rFonts w:ascii="Arial" w:eastAsia="Calibri" w:hAnsi="Arial" w:cs="Arial"/>
                <w:iCs/>
                <w:sz w:val="20"/>
                <w:szCs w:val="20"/>
                <w:lang w:eastAsia="sl-SI"/>
              </w:rPr>
              <w:t>ih</w:t>
            </w:r>
            <w:r w:rsidRPr="0030478D">
              <w:rPr>
                <w:rFonts w:ascii="Arial" w:eastAsia="Calibri" w:hAnsi="Arial" w:cs="Arial"/>
                <w:iCs/>
                <w:sz w:val="20"/>
                <w:szCs w:val="20"/>
                <w:lang w:eastAsia="sl-SI"/>
              </w:rPr>
              <w:t>, strokovno usmerjen</w:t>
            </w:r>
            <w:r w:rsidR="00D65AA0">
              <w:rPr>
                <w:rFonts w:ascii="Arial" w:eastAsia="Calibri" w:hAnsi="Arial" w:cs="Arial"/>
                <w:iCs/>
                <w:sz w:val="20"/>
                <w:szCs w:val="20"/>
                <w:lang w:eastAsia="sl-SI"/>
              </w:rPr>
              <w:t>ih</w:t>
            </w:r>
            <w:r w:rsidRPr="0030478D">
              <w:rPr>
                <w:rFonts w:ascii="Arial" w:eastAsia="Calibri" w:hAnsi="Arial" w:cs="Arial"/>
                <w:iCs/>
                <w:sz w:val="20"/>
                <w:szCs w:val="20"/>
                <w:lang w:eastAsia="sl-SI"/>
              </w:rPr>
              <w:t xml:space="preserve"> delavnic z deležniki, povezovanje z drugimi skupinami znotraj sektorja in usmerja</w:t>
            </w:r>
            <w:r w:rsidR="00D65AA0">
              <w:rPr>
                <w:rFonts w:ascii="Arial" w:eastAsia="Calibri" w:hAnsi="Arial" w:cs="Arial"/>
                <w:iCs/>
                <w:sz w:val="20"/>
                <w:szCs w:val="20"/>
                <w:lang w:eastAsia="sl-SI"/>
              </w:rPr>
              <w:t>nje</w:t>
            </w:r>
            <w:r w:rsidRPr="0030478D">
              <w:rPr>
                <w:rFonts w:ascii="Arial" w:eastAsia="Calibri" w:hAnsi="Arial" w:cs="Arial"/>
                <w:iCs/>
                <w:sz w:val="20"/>
                <w:szCs w:val="20"/>
                <w:lang w:eastAsia="sl-SI"/>
              </w:rPr>
              <w:t xml:space="preserve"> skupin</w:t>
            </w:r>
            <w:r w:rsidR="00D65AA0">
              <w:rPr>
                <w:rFonts w:ascii="Arial" w:eastAsia="Calibri" w:hAnsi="Arial" w:cs="Arial"/>
                <w:iCs/>
                <w:sz w:val="20"/>
                <w:szCs w:val="20"/>
                <w:lang w:eastAsia="sl-SI"/>
              </w:rPr>
              <w:t>e</w:t>
            </w:r>
            <w:r w:rsidRPr="0030478D">
              <w:rPr>
                <w:rFonts w:ascii="Arial" w:eastAsia="Calibri" w:hAnsi="Arial" w:cs="Arial"/>
                <w:iCs/>
                <w:sz w:val="20"/>
                <w:szCs w:val="20"/>
                <w:lang w:eastAsia="sl-SI"/>
              </w:rPr>
              <w:t xml:space="preserve">. Želimo zaposliti tudi </w:t>
            </w:r>
            <w:r w:rsidR="00D65AA0">
              <w:rPr>
                <w:rFonts w:ascii="Arial" w:eastAsia="Calibri" w:hAnsi="Arial" w:cs="Arial"/>
                <w:iCs/>
                <w:sz w:val="20"/>
                <w:szCs w:val="20"/>
                <w:lang w:eastAsia="sl-SI"/>
              </w:rPr>
              <w:t>dva</w:t>
            </w:r>
            <w:r w:rsidRPr="0030478D">
              <w:rPr>
                <w:rFonts w:ascii="Arial" w:eastAsia="Calibri" w:hAnsi="Arial" w:cs="Arial"/>
                <w:iCs/>
                <w:sz w:val="20"/>
                <w:szCs w:val="20"/>
                <w:lang w:eastAsia="sl-SI"/>
              </w:rPr>
              <w:t xml:space="preserve"> strokovnjaka informatika s področja izobraževalne informatike. Naš cilj je dobi</w:t>
            </w:r>
            <w:r w:rsidR="00D65AA0">
              <w:rPr>
                <w:rFonts w:ascii="Arial" w:eastAsia="Calibri" w:hAnsi="Arial" w:cs="Arial"/>
                <w:iCs/>
                <w:sz w:val="20"/>
                <w:szCs w:val="20"/>
                <w:lang w:eastAsia="sl-SI"/>
              </w:rPr>
              <w:t>t</w:t>
            </w:r>
            <w:r w:rsidRPr="0030478D">
              <w:rPr>
                <w:rFonts w:ascii="Arial" w:eastAsia="Calibri" w:hAnsi="Arial" w:cs="Arial"/>
                <w:iCs/>
                <w:sz w:val="20"/>
                <w:szCs w:val="20"/>
                <w:lang w:eastAsia="sl-SI"/>
              </w:rPr>
              <w:t>i praktično usmerjen profil v šolah r</w:t>
            </w:r>
            <w:r w:rsidR="002967FA">
              <w:rPr>
                <w:rFonts w:ascii="Arial" w:eastAsia="Calibri" w:hAnsi="Arial" w:cs="Arial"/>
                <w:iCs/>
                <w:sz w:val="20"/>
                <w:szCs w:val="20"/>
                <w:lang w:eastAsia="sl-SI"/>
              </w:rPr>
              <w:t>ačunalnikar</w:t>
            </w:r>
            <w:r w:rsidR="00D65AA0">
              <w:rPr>
                <w:rFonts w:ascii="Arial" w:eastAsia="Calibri" w:hAnsi="Arial" w:cs="Arial"/>
                <w:iCs/>
                <w:sz w:val="20"/>
                <w:szCs w:val="20"/>
                <w:lang w:eastAsia="sl-SI"/>
              </w:rPr>
              <w:t xml:space="preserve"> -</w:t>
            </w:r>
            <w:r w:rsidR="002967FA">
              <w:rPr>
                <w:rFonts w:ascii="Arial" w:eastAsia="Calibri" w:hAnsi="Arial" w:cs="Arial"/>
                <w:iCs/>
                <w:sz w:val="20"/>
                <w:szCs w:val="20"/>
                <w:lang w:eastAsia="sl-SI"/>
              </w:rPr>
              <w:t xml:space="preserve"> </w:t>
            </w:r>
            <w:r w:rsidRPr="0030478D">
              <w:rPr>
                <w:rFonts w:ascii="Arial" w:eastAsia="Calibri" w:hAnsi="Arial" w:cs="Arial"/>
                <w:iCs/>
                <w:sz w:val="20"/>
                <w:szCs w:val="20"/>
                <w:lang w:eastAsia="sl-SI"/>
              </w:rPr>
              <w:t xml:space="preserve">organizator informacijskih dejavnosti, t.i. Digital Education </w:t>
            </w:r>
            <w:r w:rsidR="00D65AA0">
              <w:rPr>
                <w:rFonts w:ascii="Arial" w:eastAsia="Calibri" w:hAnsi="Arial" w:cs="Arial"/>
                <w:iCs/>
                <w:sz w:val="20"/>
                <w:szCs w:val="20"/>
                <w:lang w:eastAsia="sl-SI"/>
              </w:rPr>
              <w:t>O</w:t>
            </w:r>
            <w:r w:rsidRPr="0030478D">
              <w:rPr>
                <w:rFonts w:ascii="Arial" w:eastAsia="Calibri" w:hAnsi="Arial" w:cs="Arial"/>
                <w:iCs/>
                <w:sz w:val="20"/>
                <w:szCs w:val="20"/>
                <w:lang w:eastAsia="sl-SI"/>
              </w:rPr>
              <w:t xml:space="preserve">fficer (v nadaljevanju: ROID), ki mora biti po izobrazbi učitelj računalništva, saj s tem pridobimo strokovnjaka z izkušnjami </w:t>
            </w:r>
            <w:r w:rsidR="009317E7">
              <w:rPr>
                <w:rFonts w:ascii="Arial" w:eastAsia="Calibri" w:hAnsi="Arial" w:cs="Arial"/>
                <w:iCs/>
                <w:sz w:val="20"/>
                <w:szCs w:val="20"/>
                <w:lang w:eastAsia="sl-SI"/>
              </w:rPr>
              <w:t>s</w:t>
            </w:r>
            <w:r w:rsidRPr="0030478D">
              <w:rPr>
                <w:rFonts w:ascii="Arial" w:eastAsia="Calibri" w:hAnsi="Arial" w:cs="Arial"/>
                <w:iCs/>
                <w:sz w:val="20"/>
                <w:szCs w:val="20"/>
                <w:lang w:eastAsia="sl-SI"/>
              </w:rPr>
              <w:t xml:space="preserve"> terena in računalniške stroke. Ker bomo razvili veliko število aplikacij in storitev, sta potrebn</w:t>
            </w:r>
            <w:r w:rsidR="009317E7">
              <w:rPr>
                <w:rFonts w:ascii="Arial" w:eastAsia="Calibri" w:hAnsi="Arial" w:cs="Arial"/>
                <w:iCs/>
                <w:sz w:val="20"/>
                <w:szCs w:val="20"/>
                <w:lang w:eastAsia="sl-SI"/>
              </w:rPr>
              <w:t>i</w:t>
            </w:r>
            <w:r w:rsidRPr="0030478D">
              <w:rPr>
                <w:rFonts w:ascii="Arial" w:eastAsia="Calibri" w:hAnsi="Arial" w:cs="Arial"/>
                <w:iCs/>
                <w:sz w:val="20"/>
                <w:szCs w:val="20"/>
                <w:lang w:eastAsia="sl-SI"/>
              </w:rPr>
              <w:t xml:space="preserve"> dve taki osebi, ki bosta najprej načrtovali aplikacije, jih spremljali pri razvoju in pomagali uvesti v izobraževalni sistem. Pravnik, za katerega je zaradi specifičnosti potrebnih znanj, prav tako zaželeno, da ima izkušnje s področja izobraževalnih vsebin, bo skrbel za pravno ustrezno izvedbo številnih razpisov in naročil za implementacijo aplikacij. Ob tem še dodajamo, da vse aplikacije načrtujemo kot odprtokodne rešitve, ki jih bomo na koncu projekta predali skupnosti, ki bo nadaljevala z razvojem</w:t>
            </w:r>
            <w:r w:rsidR="007D60DA" w:rsidRPr="00574D3A">
              <w:rPr>
                <w:rFonts w:ascii="Arial" w:eastAsia="Calibri" w:hAnsi="Arial" w:cs="Arial"/>
                <w:iCs/>
                <w:sz w:val="20"/>
                <w:szCs w:val="20"/>
                <w:lang w:eastAsia="sl-SI"/>
              </w:rPr>
              <w:t>.</w:t>
            </w:r>
          </w:p>
          <w:p w14:paraId="24A692F9" w14:textId="77777777" w:rsidR="00574D3A" w:rsidRPr="00574D3A" w:rsidRDefault="00574D3A" w:rsidP="009D42B6">
            <w:pPr>
              <w:overflowPunct w:val="0"/>
              <w:autoSpaceDE w:val="0"/>
              <w:autoSpaceDN w:val="0"/>
              <w:adjustRightInd w:val="0"/>
              <w:jc w:val="both"/>
              <w:textAlignment w:val="baseline"/>
              <w:rPr>
                <w:rFonts w:ascii="Arial" w:eastAsia="Arial" w:hAnsi="Arial" w:cs="Arial"/>
                <w:bCs/>
                <w:iCs/>
                <w:sz w:val="10"/>
                <w:szCs w:val="10"/>
                <w:lang w:eastAsia="sl-SI"/>
              </w:rPr>
            </w:pPr>
          </w:p>
          <w:p w14:paraId="256111C2" w14:textId="77777777" w:rsidR="00574D3A" w:rsidRPr="00574D3A" w:rsidRDefault="00574D3A" w:rsidP="009D42B6">
            <w:pPr>
              <w:overflowPunct w:val="0"/>
              <w:autoSpaceDE w:val="0"/>
              <w:autoSpaceDN w:val="0"/>
              <w:adjustRightInd w:val="0"/>
              <w:jc w:val="both"/>
              <w:textAlignment w:val="baseline"/>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Zagotavljanje IKT infrastrukture za digitalizacijo pedagoških in administrativno-upravnih procesov v podporo visokošolskemu študijskemu procesu</w:t>
            </w:r>
          </w:p>
          <w:p w14:paraId="17F2F4E7" w14:textId="498E9C6F"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razvoja in implementacije v višini </w:t>
            </w:r>
            <w:r w:rsidRPr="00574D3A">
              <w:rPr>
                <w:rFonts w:ascii="Arial" w:eastAsia="Calibri" w:hAnsi="Arial" w:cs="Arial"/>
                <w:b/>
                <w:bCs/>
                <w:color w:val="000000"/>
                <w:sz w:val="20"/>
                <w:szCs w:val="20"/>
                <w:lang w:eastAsia="sl-SI"/>
              </w:rPr>
              <w:t>2.100.000 EUR</w:t>
            </w:r>
          </w:p>
          <w:p w14:paraId="5EAA08F3" w14:textId="7F142FA7"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nakupa opreme v višini </w:t>
            </w:r>
            <w:r w:rsidRPr="00574D3A">
              <w:rPr>
                <w:rFonts w:ascii="Arial" w:eastAsia="Calibri" w:hAnsi="Arial" w:cs="Arial"/>
                <w:b/>
                <w:bCs/>
                <w:color w:val="000000"/>
                <w:sz w:val="20"/>
                <w:szCs w:val="20"/>
                <w:lang w:eastAsia="sl-SI"/>
              </w:rPr>
              <w:t>6.10</w:t>
            </w:r>
            <w:r w:rsidR="00311300">
              <w:rPr>
                <w:rFonts w:ascii="Arial" w:eastAsia="Calibri" w:hAnsi="Arial" w:cs="Arial"/>
                <w:b/>
                <w:bCs/>
                <w:color w:val="000000"/>
                <w:sz w:val="20"/>
                <w:szCs w:val="20"/>
                <w:lang w:eastAsia="sl-SI"/>
              </w:rPr>
              <w:t>0</w:t>
            </w:r>
            <w:r w:rsidRPr="00574D3A">
              <w:rPr>
                <w:rFonts w:ascii="Arial" w:eastAsia="Calibri" w:hAnsi="Arial" w:cs="Arial"/>
                <w:b/>
                <w:bCs/>
                <w:color w:val="000000"/>
                <w:sz w:val="20"/>
                <w:szCs w:val="20"/>
                <w:lang w:eastAsia="sl-SI"/>
              </w:rPr>
              <w:t>.</w:t>
            </w:r>
            <w:r w:rsidR="00311300">
              <w:rPr>
                <w:rFonts w:ascii="Arial" w:eastAsia="Calibri" w:hAnsi="Arial" w:cs="Arial"/>
                <w:b/>
                <w:bCs/>
                <w:color w:val="000000"/>
                <w:sz w:val="20"/>
                <w:szCs w:val="20"/>
                <w:lang w:eastAsia="sl-SI"/>
              </w:rPr>
              <w:t>0</w:t>
            </w:r>
            <w:r w:rsidRPr="00574D3A">
              <w:rPr>
                <w:rFonts w:ascii="Arial" w:eastAsia="Calibri" w:hAnsi="Arial" w:cs="Arial"/>
                <w:b/>
                <w:bCs/>
                <w:color w:val="000000"/>
                <w:sz w:val="20"/>
                <w:szCs w:val="20"/>
                <w:lang w:eastAsia="sl-SI"/>
              </w:rPr>
              <w:t>00 EUR</w:t>
            </w:r>
            <w:r w:rsidRPr="00574D3A">
              <w:rPr>
                <w:rFonts w:ascii="Arial" w:eastAsia="Calibri" w:hAnsi="Arial" w:cs="Arial"/>
                <w:color w:val="000000"/>
                <w:sz w:val="20"/>
                <w:szCs w:val="20"/>
                <w:lang w:eastAsia="sl-SI"/>
              </w:rPr>
              <w:t xml:space="preserve"> </w:t>
            </w:r>
          </w:p>
          <w:p w14:paraId="3C26339C" w14:textId="447517FF"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Strošek</w:t>
            </w:r>
            <w:r w:rsidR="00311300">
              <w:rPr>
                <w:rFonts w:ascii="Arial" w:eastAsia="Calibri" w:hAnsi="Arial" w:cs="Arial"/>
                <w:color w:val="000000"/>
                <w:sz w:val="20"/>
                <w:szCs w:val="20"/>
                <w:lang w:eastAsia="sl-SI"/>
              </w:rPr>
              <w:t xml:space="preserve"> zunanjih izvajalcev</w:t>
            </w:r>
            <w:r w:rsidRPr="00574D3A">
              <w:rPr>
                <w:rFonts w:ascii="Arial" w:eastAsia="Calibri" w:hAnsi="Arial" w:cs="Arial"/>
                <w:color w:val="000000"/>
                <w:sz w:val="20"/>
                <w:szCs w:val="20"/>
                <w:lang w:eastAsia="sl-SI"/>
              </w:rPr>
              <w:t xml:space="preserve"> v višini </w:t>
            </w:r>
            <w:r w:rsidRPr="00574D3A">
              <w:rPr>
                <w:rFonts w:ascii="Arial" w:eastAsia="Calibri" w:hAnsi="Arial" w:cs="Arial"/>
                <w:b/>
                <w:bCs/>
                <w:color w:val="000000"/>
                <w:sz w:val="20"/>
                <w:szCs w:val="20"/>
                <w:lang w:eastAsia="sl-SI"/>
              </w:rPr>
              <w:t>1.</w:t>
            </w:r>
            <w:r w:rsidR="00311300">
              <w:rPr>
                <w:rFonts w:ascii="Arial" w:eastAsia="Calibri" w:hAnsi="Arial" w:cs="Arial"/>
                <w:b/>
                <w:bCs/>
                <w:color w:val="000000"/>
                <w:sz w:val="20"/>
                <w:szCs w:val="20"/>
                <w:lang w:eastAsia="sl-SI"/>
              </w:rPr>
              <w:t>700.000</w:t>
            </w:r>
            <w:r w:rsidRPr="00574D3A">
              <w:rPr>
                <w:rFonts w:ascii="Times New Roman" w:eastAsia="Calibri" w:hAnsi="Times New Roman" w:cs="Times New Roman"/>
                <w:b/>
                <w:color w:val="000000"/>
                <w:sz w:val="20"/>
                <w:szCs w:val="20"/>
                <w:lang w:eastAsia="sl-SI"/>
              </w:rPr>
              <w:t xml:space="preserve"> </w:t>
            </w:r>
            <w:r w:rsidRPr="00574D3A">
              <w:rPr>
                <w:rFonts w:ascii="Arial" w:eastAsia="Calibri" w:hAnsi="Arial" w:cs="Arial"/>
                <w:b/>
                <w:bCs/>
                <w:color w:val="000000"/>
                <w:sz w:val="20"/>
                <w:szCs w:val="20"/>
                <w:lang w:eastAsia="sl-SI"/>
              </w:rPr>
              <w:t>EUR</w:t>
            </w:r>
            <w:r w:rsidRPr="00574D3A">
              <w:rPr>
                <w:rFonts w:ascii="Arial" w:eastAsia="Calibri" w:hAnsi="Arial" w:cs="Arial"/>
                <w:i/>
                <w:iCs/>
                <w:color w:val="000000"/>
                <w:sz w:val="20"/>
                <w:szCs w:val="20"/>
                <w:lang w:eastAsia="sl-SI"/>
              </w:rPr>
              <w:t xml:space="preserve"> </w:t>
            </w:r>
          </w:p>
          <w:p w14:paraId="2096BFA4" w14:textId="77777777" w:rsidR="00574D3A" w:rsidRPr="00574D3A" w:rsidRDefault="00574D3A" w:rsidP="009D42B6">
            <w:pPr>
              <w:ind w:left="72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9.900.000 EUR</w:t>
            </w:r>
            <w:r w:rsidRPr="00574D3A">
              <w:rPr>
                <w:rFonts w:ascii="Arial" w:eastAsia="Calibri" w:hAnsi="Arial" w:cs="Arial"/>
                <w:b/>
                <w:bCs/>
                <w:color w:val="000000"/>
                <w:sz w:val="20"/>
                <w:szCs w:val="20"/>
                <w:vertAlign w:val="superscript"/>
                <w:lang w:eastAsia="sl-SI"/>
              </w:rPr>
              <w:footnoteReference w:id="62"/>
            </w:r>
          </w:p>
          <w:p w14:paraId="5242B37E" w14:textId="77777777" w:rsidR="00574D3A" w:rsidRPr="00574D3A" w:rsidRDefault="00574D3A" w:rsidP="009D42B6">
            <w:pPr>
              <w:overflowPunct w:val="0"/>
              <w:autoSpaceDE w:val="0"/>
              <w:autoSpaceDN w:val="0"/>
              <w:adjustRightInd w:val="0"/>
              <w:jc w:val="both"/>
              <w:textAlignment w:val="baseline"/>
              <w:rPr>
                <w:rFonts w:ascii="Arial" w:eastAsia="Arial" w:hAnsi="Arial" w:cs="Arial"/>
                <w:b/>
                <w:bCs/>
                <w:iCs/>
                <w:color w:val="000000"/>
                <w:lang w:eastAsia="sl-SI"/>
              </w:rPr>
            </w:pPr>
          </w:p>
          <w:p w14:paraId="63ECDC76" w14:textId="0A720007" w:rsidR="00574D3A" w:rsidRPr="00574D3A" w:rsidRDefault="00574D3A" w:rsidP="009D42B6">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574D3A">
              <w:rPr>
                <w:rFonts w:ascii="Arial" w:eastAsia="Arial" w:hAnsi="Arial" w:cs="Arial"/>
                <w:bCs/>
                <w:iCs/>
                <w:color w:val="000000"/>
                <w:sz w:val="20"/>
                <w:szCs w:val="20"/>
                <w:lang w:eastAsia="sl-SI"/>
              </w:rPr>
              <w:t>Namen projekta je javnim visokošolskim zavodom, študentskim domovom in javnim visokošolskim knjižnicam (VŠZ) zagotoviti IKT infrastrukturo v podporo digitalizaciji procesov</w:t>
            </w:r>
            <w:r w:rsidR="009317E7">
              <w:rPr>
                <w:rFonts w:ascii="Arial" w:eastAsia="Arial" w:hAnsi="Arial" w:cs="Arial"/>
                <w:bCs/>
                <w:iCs/>
                <w:color w:val="000000"/>
                <w:sz w:val="20"/>
                <w:szCs w:val="20"/>
                <w:lang w:eastAsia="sl-SI"/>
              </w:rPr>
              <w:t>,</w:t>
            </w:r>
            <w:r w:rsidRPr="00574D3A">
              <w:rPr>
                <w:rFonts w:ascii="Arial" w:eastAsia="Arial" w:hAnsi="Arial" w:cs="Arial"/>
                <w:bCs/>
                <w:iCs/>
                <w:color w:val="000000"/>
                <w:sz w:val="20"/>
                <w:szCs w:val="20"/>
                <w:lang w:eastAsia="sl-SI"/>
              </w:rPr>
              <w:t xml:space="preserve"> vezanih na pedagoški in administrativno-upravni del izvajanja študijske dejavnosti (e-poslovanje).</w:t>
            </w:r>
          </w:p>
          <w:p w14:paraId="10D28618" w14:textId="77777777" w:rsidR="00574D3A" w:rsidRPr="00574D3A" w:rsidRDefault="00574D3A" w:rsidP="009D42B6">
            <w:pPr>
              <w:overflowPunct w:val="0"/>
              <w:autoSpaceDE w:val="0"/>
              <w:autoSpaceDN w:val="0"/>
              <w:adjustRightInd w:val="0"/>
              <w:jc w:val="both"/>
              <w:textAlignment w:val="baseline"/>
              <w:rPr>
                <w:rFonts w:ascii="Arial" w:eastAsia="Arial" w:hAnsi="Arial" w:cs="Arial"/>
                <w:bCs/>
                <w:iCs/>
                <w:color w:val="000000"/>
                <w:lang w:eastAsia="sl-SI"/>
              </w:rPr>
            </w:pPr>
          </w:p>
          <w:p w14:paraId="776EF76B" w14:textId="5B267511" w:rsidR="00574D3A" w:rsidRPr="00574D3A" w:rsidRDefault="00574D3A" w:rsidP="009D42B6">
            <w:pPr>
              <w:overflowPunct w:val="0"/>
              <w:autoSpaceDE w:val="0"/>
              <w:autoSpaceDN w:val="0"/>
              <w:adjustRightInd w:val="0"/>
              <w:jc w:val="both"/>
              <w:textAlignment w:val="baseline"/>
              <w:rPr>
                <w:rFonts w:ascii="Arial" w:eastAsia="Arial" w:hAnsi="Arial" w:cs="Arial"/>
                <w:b/>
                <w:bCs/>
                <w:iCs/>
                <w:color w:val="000000"/>
                <w:sz w:val="20"/>
                <w:szCs w:val="20"/>
                <w:lang w:eastAsia="sl-SI"/>
              </w:rPr>
            </w:pPr>
            <w:r w:rsidRPr="00574D3A">
              <w:rPr>
                <w:rFonts w:ascii="Arial" w:eastAsia="Arial" w:hAnsi="Arial" w:cs="Arial"/>
                <w:b/>
                <w:bCs/>
                <w:iCs/>
                <w:color w:val="000000"/>
                <w:sz w:val="20"/>
                <w:szCs w:val="20"/>
                <w:lang w:eastAsia="sl-SI"/>
              </w:rPr>
              <w:t>Strošek nakupa opreme v višini 6.10</w:t>
            </w:r>
            <w:r w:rsidR="00311300">
              <w:rPr>
                <w:rFonts w:ascii="Arial" w:eastAsia="Arial" w:hAnsi="Arial" w:cs="Arial"/>
                <w:b/>
                <w:bCs/>
                <w:iCs/>
                <w:color w:val="000000"/>
                <w:sz w:val="20"/>
                <w:szCs w:val="20"/>
                <w:lang w:eastAsia="sl-SI"/>
              </w:rPr>
              <w:t>0</w:t>
            </w:r>
            <w:r w:rsidRPr="00574D3A">
              <w:rPr>
                <w:rFonts w:ascii="Arial" w:eastAsia="Arial" w:hAnsi="Arial" w:cs="Arial"/>
                <w:b/>
                <w:bCs/>
                <w:iCs/>
                <w:color w:val="000000"/>
                <w:sz w:val="20"/>
                <w:szCs w:val="20"/>
                <w:lang w:eastAsia="sl-SI"/>
              </w:rPr>
              <w:t>.</w:t>
            </w:r>
            <w:r w:rsidR="00311300">
              <w:rPr>
                <w:rFonts w:ascii="Arial" w:eastAsia="Arial" w:hAnsi="Arial" w:cs="Arial"/>
                <w:b/>
                <w:bCs/>
                <w:iCs/>
                <w:color w:val="000000"/>
                <w:sz w:val="20"/>
                <w:szCs w:val="20"/>
                <w:lang w:eastAsia="sl-SI"/>
              </w:rPr>
              <w:t>0</w:t>
            </w:r>
            <w:r w:rsidRPr="00574D3A">
              <w:rPr>
                <w:rFonts w:ascii="Arial" w:eastAsia="Arial" w:hAnsi="Arial" w:cs="Arial"/>
                <w:b/>
                <w:bCs/>
                <w:iCs/>
                <w:color w:val="000000"/>
                <w:sz w:val="20"/>
                <w:szCs w:val="20"/>
                <w:lang w:eastAsia="sl-SI"/>
              </w:rPr>
              <w:t>00 EUR:</w:t>
            </w:r>
          </w:p>
          <w:p w14:paraId="7716C69E" w14:textId="5A05BD92" w:rsidR="00574D3A" w:rsidRPr="00574D3A" w:rsidRDefault="009D42B6" w:rsidP="009D42B6">
            <w:pPr>
              <w:tabs>
                <w:tab w:val="left" w:pos="29"/>
              </w:tabs>
              <w:overflowPunct w:val="0"/>
              <w:autoSpaceDE w:val="0"/>
              <w:autoSpaceDN w:val="0"/>
              <w:adjustRightInd w:val="0"/>
              <w:jc w:val="both"/>
              <w:textAlignment w:val="baseline"/>
              <w:rPr>
                <w:rFonts w:ascii="Arial" w:eastAsia="Arial" w:hAnsi="Arial" w:cs="Arial"/>
                <w:bCs/>
                <w:iCs/>
                <w:color w:val="000000"/>
                <w:sz w:val="20"/>
                <w:szCs w:val="20"/>
                <w:lang w:eastAsia="sl-SI"/>
              </w:rPr>
            </w:pPr>
            <w:r w:rsidRPr="009D42B6">
              <w:rPr>
                <w:rFonts w:ascii="Arial" w:eastAsia="Times New Roman" w:hAnsi="Arial" w:cs="Arial"/>
                <w:iCs/>
                <w:sz w:val="20"/>
                <w:szCs w:val="20"/>
                <w:lang w:eastAsia="sl-SI"/>
              </w:rPr>
              <w:t>Z zagotovitvijo IKT infrastrukture in opreme v visokošolskem prostoru bo poskrbl</w:t>
            </w:r>
            <w:r w:rsidR="00B80C51">
              <w:rPr>
                <w:rFonts w:ascii="Arial" w:eastAsia="Times New Roman" w:hAnsi="Arial" w:cs="Arial"/>
                <w:iCs/>
                <w:sz w:val="20"/>
                <w:szCs w:val="20"/>
                <w:lang w:eastAsia="sl-SI"/>
              </w:rPr>
              <w:t>jeno</w:t>
            </w:r>
            <w:r w:rsidRPr="009D42B6">
              <w:rPr>
                <w:rFonts w:ascii="Arial" w:eastAsia="Times New Roman" w:hAnsi="Arial" w:cs="Arial"/>
                <w:iCs/>
                <w:sz w:val="20"/>
                <w:szCs w:val="20"/>
                <w:lang w:eastAsia="sl-SI"/>
              </w:rPr>
              <w:t xml:space="preserve"> za digitalizacijo širših administrativno-podpornih aktivnosti delovanja visokošolskih zavodov. Glede na tržno ceno (pridobljena ponudba Univerze v Mariboru) </w:t>
            </w:r>
            <w:r w:rsidR="002967FA">
              <w:rPr>
                <w:rFonts w:ascii="Arial" w:eastAsia="Times New Roman" w:hAnsi="Arial" w:cs="Arial"/>
                <w:iCs/>
                <w:sz w:val="20"/>
                <w:szCs w:val="20"/>
                <w:lang w:eastAsia="sl-SI"/>
              </w:rPr>
              <w:t>je ocenjena vrednost IKT opreme</w:t>
            </w:r>
            <w:r w:rsidRPr="009D42B6">
              <w:rPr>
                <w:rFonts w:ascii="Arial" w:eastAsia="Times New Roman" w:hAnsi="Arial" w:cs="Arial"/>
                <w:iCs/>
                <w:sz w:val="20"/>
                <w:szCs w:val="20"/>
                <w:lang w:eastAsia="sl-SI"/>
              </w:rPr>
              <w:t xml:space="preserve"> 3.100.000,00 EUR (vrednost na podlagi pridobljene ponudbe Univerze v Mariboru za strežnike v višini 691.670,56 EUR in glede na razmerje javnih visokošolskih zavodov (UL ima 26 članic, UM 17, UP 6, FIŠ =&gt; V razmerju 52 (26/50; 1.057.849,09 EUR): 34 (17/50; 691.670,56 EUR): 12 (6/50; 244.119,02 EUR): 2 (1/50; 40.686,50 EUR)) ocenjena na 2.034.325,18 EUR in vrednost na podlagi pridobljene ponudbe Univerze v Mariboru za virtualizacijo platforme v višini 361.833,92 EUR in glede na razmerje javnih visokošolskih zavodov (UL ima 26 članic, UM 17, UP 6, FIŠ =&gt; V razmerju 52 (26/50; 553.393,05 EUR): 34 (17/50; 361.833,92 EUR): 12 (6/50; 127.706,09 EUR): 2 (1/50; 21.284,35 EUR)), ocenjuje strošek na 1.064.217,41 EUR; </w:t>
            </w:r>
            <w:r w:rsidR="002967FA" w:rsidRPr="009D42B6">
              <w:rPr>
                <w:rFonts w:ascii="Arial" w:eastAsia="Times New Roman" w:hAnsi="Arial" w:cs="Arial"/>
                <w:iCs/>
                <w:sz w:val="20"/>
                <w:szCs w:val="20"/>
                <w:lang w:eastAsia="sl-SI"/>
              </w:rPr>
              <w:t>skupaj</w:t>
            </w:r>
            <w:r w:rsidRPr="009D42B6">
              <w:rPr>
                <w:rFonts w:ascii="Arial" w:eastAsia="Times New Roman" w:hAnsi="Arial" w:cs="Arial"/>
                <w:iCs/>
                <w:sz w:val="20"/>
                <w:szCs w:val="20"/>
                <w:lang w:eastAsia="sl-SI"/>
              </w:rPr>
              <w:t xml:space="preserve"> 3.098.542,59 EUR, zaokroženo na 3.100.000 EUR) in vzpostavitve multimedijskih predavalnic (3) na vsaki od članic javnih univerz (UL: 26, UM: 17, UP: 6) </w:t>
            </w:r>
            <w:r w:rsidRPr="009D42B6">
              <w:rPr>
                <w:rFonts w:ascii="Arial" w:eastAsia="Times New Roman" w:hAnsi="Arial" w:cs="Arial"/>
                <w:iCs/>
                <w:sz w:val="20"/>
                <w:szCs w:val="20"/>
                <w:lang w:eastAsia="sl-SI"/>
              </w:rPr>
              <w:lastRenderedPageBreak/>
              <w:t>in javnega visokošolskega z</w:t>
            </w:r>
            <w:r w:rsidR="002967FA">
              <w:rPr>
                <w:rFonts w:ascii="Arial" w:eastAsia="Times New Roman" w:hAnsi="Arial" w:cs="Arial"/>
                <w:iCs/>
                <w:sz w:val="20"/>
                <w:szCs w:val="20"/>
                <w:lang w:eastAsia="sl-SI"/>
              </w:rPr>
              <w:t>avoda (FIŠ): 3.000.000 EUR (50 x 20.000 EUR x</w:t>
            </w:r>
            <w:r w:rsidRPr="009D42B6">
              <w:rPr>
                <w:rFonts w:ascii="Arial" w:eastAsia="Times New Roman" w:hAnsi="Arial" w:cs="Arial"/>
                <w:iCs/>
                <w:sz w:val="20"/>
                <w:szCs w:val="20"/>
                <w:lang w:eastAsia="sl-SI"/>
              </w:rPr>
              <w:t xml:space="preserve"> 3</w:t>
            </w:r>
            <w:r w:rsidR="00B80C51">
              <w:rPr>
                <w:rStyle w:val="Sprotnaopomba-sklic"/>
                <w:rFonts w:ascii="Arial" w:eastAsia="Times New Roman" w:hAnsi="Arial" w:cs="Arial"/>
                <w:iCs/>
                <w:sz w:val="20"/>
                <w:szCs w:val="20"/>
                <w:lang w:eastAsia="sl-SI"/>
              </w:rPr>
              <w:footnoteReference w:id="63"/>
            </w:r>
            <w:r w:rsidRPr="009D42B6">
              <w:rPr>
                <w:rFonts w:ascii="Arial" w:eastAsia="Times New Roman" w:hAnsi="Arial" w:cs="Arial"/>
                <w:iCs/>
                <w:sz w:val="20"/>
                <w:szCs w:val="20"/>
                <w:lang w:eastAsia="sl-SI"/>
              </w:rPr>
              <w:t>, skupaj 6.098.542,59 EUR, zaokroženo na 6.100.000 EUR</w:t>
            </w:r>
            <w:r w:rsidR="002967FA">
              <w:rPr>
                <w:rFonts w:ascii="Arial" w:eastAsia="Times New Roman" w:hAnsi="Arial" w:cs="Arial"/>
                <w:iCs/>
                <w:sz w:val="20"/>
                <w:szCs w:val="20"/>
                <w:lang w:eastAsia="sl-SI"/>
              </w:rPr>
              <w:t>)</w:t>
            </w:r>
            <w:r w:rsidRPr="009D42B6">
              <w:rPr>
                <w:rFonts w:ascii="Arial" w:eastAsia="Times New Roman" w:hAnsi="Arial" w:cs="Arial"/>
                <w:iCs/>
                <w:sz w:val="20"/>
                <w:szCs w:val="20"/>
                <w:lang w:eastAsia="sl-SI"/>
              </w:rPr>
              <w:t xml:space="preserve">. Podatki </w:t>
            </w:r>
            <w:r w:rsidR="00B80C51">
              <w:rPr>
                <w:rFonts w:ascii="Arial" w:eastAsia="Times New Roman" w:hAnsi="Arial" w:cs="Arial"/>
                <w:iCs/>
                <w:sz w:val="20"/>
                <w:szCs w:val="20"/>
                <w:lang w:eastAsia="sl-SI"/>
              </w:rPr>
              <w:t xml:space="preserve">so bili </w:t>
            </w:r>
            <w:r w:rsidRPr="009D42B6">
              <w:rPr>
                <w:rFonts w:ascii="Arial" w:eastAsia="Times New Roman" w:hAnsi="Arial" w:cs="Arial"/>
                <w:iCs/>
                <w:sz w:val="20"/>
                <w:szCs w:val="20"/>
                <w:lang w:eastAsia="sl-SI"/>
              </w:rPr>
              <w:t>povzeti iz pridobljenih ponudb Univerze v Mariboru</w:t>
            </w:r>
            <w:r w:rsidR="00574D3A" w:rsidRPr="00574D3A">
              <w:rPr>
                <w:rFonts w:ascii="Arial" w:eastAsia="Arial" w:hAnsi="Arial" w:cs="Arial"/>
                <w:bCs/>
                <w:iCs/>
                <w:color w:val="000000"/>
                <w:sz w:val="20"/>
                <w:szCs w:val="20"/>
                <w:lang w:eastAsia="sl-SI"/>
              </w:rPr>
              <w:t>.</w:t>
            </w:r>
          </w:p>
          <w:p w14:paraId="3FCE9A41" w14:textId="77777777" w:rsidR="009D42B6" w:rsidRDefault="009D42B6" w:rsidP="009D42B6">
            <w:pPr>
              <w:tabs>
                <w:tab w:val="left" w:pos="29"/>
              </w:tabs>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299D5BDA" w14:textId="3205FEAB" w:rsidR="00574D3A" w:rsidRPr="00574D3A" w:rsidRDefault="00574D3A" w:rsidP="009D42B6">
            <w:pPr>
              <w:overflowPunct w:val="0"/>
              <w:autoSpaceDE w:val="0"/>
              <w:autoSpaceDN w:val="0"/>
              <w:adjustRightInd w:val="0"/>
              <w:jc w:val="both"/>
              <w:textAlignment w:val="baseline"/>
              <w:rPr>
                <w:rFonts w:ascii="Arial" w:eastAsia="Arial" w:hAnsi="Arial" w:cs="Arial"/>
                <w:b/>
                <w:bCs/>
                <w:iCs/>
                <w:color w:val="000000"/>
                <w:sz w:val="20"/>
                <w:szCs w:val="20"/>
                <w:lang w:eastAsia="sl-SI"/>
              </w:rPr>
            </w:pPr>
            <w:r w:rsidRPr="00574D3A">
              <w:rPr>
                <w:rFonts w:ascii="Arial" w:eastAsia="Times New Roman" w:hAnsi="Arial" w:cs="Arial"/>
                <w:b/>
                <w:iCs/>
                <w:color w:val="000000"/>
                <w:sz w:val="20"/>
                <w:szCs w:val="20"/>
                <w:lang w:eastAsia="sl-SI"/>
              </w:rPr>
              <w:t xml:space="preserve">Strošek razvoja in implementacije </w:t>
            </w:r>
            <w:r w:rsidR="00B80C51">
              <w:rPr>
                <w:rFonts w:ascii="Arial" w:eastAsia="Times New Roman" w:hAnsi="Arial" w:cs="Arial"/>
                <w:b/>
                <w:iCs/>
                <w:color w:val="000000"/>
                <w:sz w:val="20"/>
                <w:szCs w:val="20"/>
                <w:lang w:eastAsia="sl-SI"/>
              </w:rPr>
              <w:t xml:space="preserve">je </w:t>
            </w:r>
            <w:r w:rsidRPr="00574D3A">
              <w:rPr>
                <w:rFonts w:ascii="Arial" w:eastAsia="Times New Roman" w:hAnsi="Arial" w:cs="Arial"/>
                <w:b/>
                <w:iCs/>
                <w:color w:val="000000"/>
                <w:sz w:val="20"/>
                <w:szCs w:val="20"/>
                <w:lang w:eastAsia="sl-SI"/>
              </w:rPr>
              <w:t>ocenjen v višini 2.100.000 EUR:</w:t>
            </w:r>
          </w:p>
          <w:p w14:paraId="14D978FD" w14:textId="1D7CEBFB" w:rsidR="009D42B6" w:rsidRPr="009D42B6" w:rsidRDefault="009D42B6" w:rsidP="009D42B6">
            <w:pPr>
              <w:jc w:val="both"/>
              <w:rPr>
                <w:rFonts w:ascii="Arial" w:eastAsia="Arial" w:hAnsi="Arial" w:cs="Arial"/>
                <w:bCs/>
                <w:iCs/>
                <w:color w:val="000000"/>
                <w:sz w:val="20"/>
                <w:szCs w:val="20"/>
                <w:lang w:eastAsia="sl-SI"/>
              </w:rPr>
            </w:pPr>
            <w:r w:rsidRPr="009D42B6">
              <w:rPr>
                <w:rFonts w:ascii="Arial" w:eastAsia="Arial" w:hAnsi="Arial" w:cs="Arial"/>
                <w:bCs/>
                <w:iCs/>
                <w:color w:val="000000"/>
                <w:sz w:val="20"/>
                <w:szCs w:val="20"/>
                <w:lang w:eastAsia="sl-SI"/>
              </w:rPr>
              <w:t>Za vzpostavitev evidenc in podpornih IT sistemov v visokem šolstvu, ki bodo omogočali prenos podatkov, potrebnih za zagotavljanje tako internih VŠZ procesov kot tudi za javne e-storitve v realnem času v Sloveniji in čez mejo</w:t>
            </w:r>
            <w:r w:rsidR="00B80C51">
              <w:rPr>
                <w:rFonts w:ascii="Arial" w:eastAsia="Arial" w:hAnsi="Arial" w:cs="Arial"/>
                <w:bCs/>
                <w:iCs/>
                <w:color w:val="000000"/>
                <w:sz w:val="20"/>
                <w:szCs w:val="20"/>
                <w:lang w:eastAsia="sl-SI"/>
              </w:rPr>
              <w:t>,</w:t>
            </w:r>
            <w:r w:rsidRPr="009D42B6">
              <w:rPr>
                <w:rFonts w:ascii="Arial" w:eastAsia="Arial" w:hAnsi="Arial" w:cs="Arial"/>
                <w:bCs/>
                <w:iCs/>
                <w:color w:val="000000"/>
                <w:sz w:val="20"/>
                <w:szCs w:val="20"/>
                <w:lang w:eastAsia="sl-SI"/>
              </w:rPr>
              <w:t xml:space="preserve"> se bo javnim visokošolskim zavodom prenovilo informacijski sistem za podporo administrativnih procesov za celovito digitalno poslovanje v ocenjeni vrednosti 800.000 EUR. V izračun</w:t>
            </w:r>
            <w:r w:rsidR="00B80C51">
              <w:rPr>
                <w:rFonts w:ascii="Arial" w:eastAsia="Arial" w:hAnsi="Arial" w:cs="Arial"/>
                <w:bCs/>
                <w:iCs/>
                <w:color w:val="000000"/>
                <w:sz w:val="20"/>
                <w:szCs w:val="20"/>
                <w:lang w:eastAsia="sl-SI"/>
              </w:rPr>
              <w:t>u</w:t>
            </w:r>
            <w:r w:rsidRPr="009D42B6">
              <w:rPr>
                <w:rFonts w:ascii="Arial" w:eastAsia="Arial" w:hAnsi="Arial" w:cs="Arial"/>
                <w:bCs/>
                <w:iCs/>
                <w:color w:val="000000"/>
                <w:sz w:val="20"/>
                <w:szCs w:val="20"/>
                <w:lang w:eastAsia="sl-SI"/>
              </w:rPr>
              <w:t xml:space="preserve"> je upoštevana ocenjena vrednost v obsegu 15.253 delovnih ur po 50 E</w:t>
            </w:r>
            <w:r w:rsidR="00B80C51">
              <w:rPr>
                <w:rFonts w:ascii="Arial" w:eastAsia="Arial" w:hAnsi="Arial" w:cs="Arial"/>
                <w:bCs/>
                <w:iCs/>
                <w:color w:val="000000"/>
                <w:sz w:val="20"/>
                <w:szCs w:val="20"/>
                <w:lang w:eastAsia="sl-SI"/>
              </w:rPr>
              <w:t>UR</w:t>
            </w:r>
            <w:r w:rsidRPr="009D42B6">
              <w:rPr>
                <w:rFonts w:ascii="Arial" w:eastAsia="Arial" w:hAnsi="Arial" w:cs="Arial"/>
                <w:bCs/>
                <w:iCs/>
                <w:color w:val="000000"/>
                <w:sz w:val="20"/>
                <w:szCs w:val="20"/>
                <w:lang w:eastAsia="sl-SI"/>
              </w:rPr>
              <w:t>/uro</w:t>
            </w:r>
            <w:r w:rsidR="00D2040E">
              <w:rPr>
                <w:rFonts w:ascii="Arial" w:eastAsia="Arial" w:hAnsi="Arial" w:cs="Arial"/>
                <w:bCs/>
                <w:iCs/>
                <w:color w:val="000000"/>
                <w:sz w:val="20"/>
                <w:szCs w:val="20"/>
                <w:lang w:eastAsia="sl-SI"/>
              </w:rPr>
              <w:t>,</w:t>
            </w:r>
            <w:r w:rsidRPr="009D42B6">
              <w:rPr>
                <w:rFonts w:ascii="Arial" w:eastAsia="Arial" w:hAnsi="Arial" w:cs="Arial"/>
                <w:bCs/>
                <w:iCs/>
                <w:color w:val="000000"/>
                <w:sz w:val="20"/>
                <w:szCs w:val="20"/>
                <w:lang w:eastAsia="sl-SI"/>
              </w:rPr>
              <w:t xml:space="preserve"> zaokroženo na 800.000 EUR</w:t>
            </w:r>
            <w:r w:rsidR="00B80C51">
              <w:rPr>
                <w:rStyle w:val="Sprotnaopomba-sklic"/>
                <w:rFonts w:ascii="Arial" w:eastAsia="Arial" w:hAnsi="Arial" w:cs="Arial"/>
                <w:bCs/>
                <w:iCs/>
                <w:color w:val="000000"/>
                <w:sz w:val="20"/>
                <w:szCs w:val="20"/>
                <w:lang w:eastAsia="sl-SI"/>
              </w:rPr>
              <w:footnoteReference w:id="64"/>
            </w:r>
            <w:r w:rsidR="00D2040E">
              <w:rPr>
                <w:rFonts w:ascii="Arial" w:eastAsia="Arial" w:hAnsi="Arial" w:cs="Arial"/>
                <w:bCs/>
                <w:iCs/>
                <w:color w:val="000000"/>
                <w:sz w:val="20"/>
                <w:szCs w:val="20"/>
                <w:lang w:eastAsia="sl-SI"/>
              </w:rPr>
              <w:t>;</w:t>
            </w:r>
            <w:r w:rsidRPr="009D42B6">
              <w:rPr>
                <w:rFonts w:ascii="Arial" w:eastAsia="Arial" w:hAnsi="Arial" w:cs="Arial"/>
                <w:bCs/>
                <w:iCs/>
                <w:color w:val="000000"/>
                <w:sz w:val="20"/>
                <w:szCs w:val="20"/>
                <w:lang w:eastAsia="sl-SI"/>
              </w:rPr>
              <w:t xml:space="preserve"> predvide</w:t>
            </w:r>
            <w:r w:rsidR="00D2040E">
              <w:rPr>
                <w:rFonts w:ascii="Arial" w:eastAsia="Arial" w:hAnsi="Arial" w:cs="Arial"/>
                <w:bCs/>
                <w:iCs/>
                <w:color w:val="000000"/>
                <w:sz w:val="20"/>
                <w:szCs w:val="20"/>
                <w:lang w:eastAsia="sl-SI"/>
              </w:rPr>
              <w:t>nih je bilo</w:t>
            </w:r>
            <w:r w:rsidRPr="009D42B6">
              <w:rPr>
                <w:rFonts w:ascii="Arial" w:eastAsia="Arial" w:hAnsi="Arial" w:cs="Arial"/>
                <w:bCs/>
                <w:iCs/>
                <w:color w:val="000000"/>
                <w:sz w:val="20"/>
                <w:szCs w:val="20"/>
                <w:lang w:eastAsia="sl-SI"/>
              </w:rPr>
              <w:t xml:space="preserve"> 11.440 delovnih ur za </w:t>
            </w:r>
            <w:r w:rsidR="00B80C51">
              <w:rPr>
                <w:rFonts w:ascii="Arial" w:eastAsia="Arial" w:hAnsi="Arial" w:cs="Arial"/>
                <w:bCs/>
                <w:iCs/>
                <w:color w:val="000000"/>
                <w:sz w:val="20"/>
                <w:szCs w:val="20"/>
                <w:lang w:eastAsia="sl-SI"/>
              </w:rPr>
              <w:t>tri</w:t>
            </w:r>
            <w:r w:rsidRPr="009D42B6">
              <w:rPr>
                <w:rFonts w:ascii="Arial" w:eastAsia="Arial" w:hAnsi="Arial" w:cs="Arial"/>
                <w:bCs/>
                <w:iCs/>
                <w:color w:val="000000"/>
                <w:sz w:val="20"/>
                <w:szCs w:val="20"/>
                <w:lang w:eastAsia="sl-SI"/>
              </w:rPr>
              <w:t xml:space="preserve"> leta</w:t>
            </w:r>
            <w:r w:rsidR="00B80C51">
              <w:rPr>
                <w:rFonts w:ascii="Arial" w:eastAsia="Arial" w:hAnsi="Arial" w:cs="Arial"/>
                <w:bCs/>
                <w:iCs/>
                <w:color w:val="000000"/>
                <w:sz w:val="20"/>
                <w:szCs w:val="20"/>
                <w:lang w:eastAsia="sl-SI"/>
              </w:rPr>
              <w:t>,</w:t>
            </w:r>
            <w:r w:rsidRPr="009D42B6">
              <w:rPr>
                <w:rFonts w:ascii="Arial" w:eastAsia="Arial" w:hAnsi="Arial" w:cs="Arial"/>
                <w:bCs/>
                <w:iCs/>
                <w:color w:val="000000"/>
                <w:sz w:val="20"/>
                <w:szCs w:val="20"/>
                <w:lang w:eastAsia="sl-SI"/>
              </w:rPr>
              <w:t xml:space="preserve"> preračunano v 15.253 delovnih ur</w:t>
            </w:r>
            <w:r w:rsidR="00B80C51">
              <w:rPr>
                <w:rFonts w:ascii="Arial" w:eastAsia="Arial" w:hAnsi="Arial" w:cs="Arial"/>
                <w:bCs/>
                <w:iCs/>
                <w:color w:val="000000"/>
                <w:sz w:val="20"/>
                <w:szCs w:val="20"/>
                <w:lang w:eastAsia="sl-SI"/>
              </w:rPr>
              <w:t xml:space="preserve"> za štiri leta</w:t>
            </w:r>
            <w:r w:rsidRPr="009D42B6">
              <w:rPr>
                <w:rFonts w:ascii="Arial" w:eastAsia="Arial" w:hAnsi="Arial" w:cs="Arial"/>
                <w:bCs/>
                <w:iCs/>
                <w:color w:val="000000"/>
                <w:sz w:val="20"/>
                <w:szCs w:val="20"/>
                <w:lang w:eastAsia="sl-SI"/>
              </w:rPr>
              <w:t xml:space="preserve"> ob upoštevanju 50 EUR/delovno uro, ki je ob upoštevanju Referenčnega cenika storitev Združenja za informatiko in telekomunikacije za storitve s področja IKT sestavljena ob oceni, da izvedba nalog zahteva 50 % zahtevnosti del 2. stopnje in 50 % zahtevnosti del 3. stopnje</w:t>
            </w:r>
            <w:r w:rsidR="00A44A81">
              <w:rPr>
                <w:rFonts w:ascii="Arial" w:eastAsia="Arial" w:hAnsi="Arial" w:cs="Arial"/>
                <w:bCs/>
                <w:iCs/>
                <w:color w:val="000000"/>
                <w:sz w:val="20"/>
                <w:szCs w:val="20"/>
                <w:lang w:eastAsia="sl-SI"/>
              </w:rPr>
              <w:t>.</w:t>
            </w:r>
            <w:r w:rsidR="00A44A81">
              <w:rPr>
                <w:rStyle w:val="Sprotnaopomba-sklic"/>
                <w:rFonts w:ascii="Arial" w:eastAsia="Arial" w:hAnsi="Arial" w:cs="Arial"/>
                <w:bCs/>
                <w:iCs/>
                <w:color w:val="000000"/>
                <w:sz w:val="20"/>
                <w:szCs w:val="20"/>
                <w:lang w:eastAsia="sl-SI"/>
              </w:rPr>
              <w:footnoteReference w:id="65"/>
            </w:r>
            <w:r w:rsidRPr="009D42B6">
              <w:rPr>
                <w:rFonts w:ascii="Arial" w:eastAsia="Arial" w:hAnsi="Arial" w:cs="Arial"/>
                <w:bCs/>
                <w:iCs/>
                <w:color w:val="000000"/>
                <w:sz w:val="20"/>
                <w:szCs w:val="20"/>
                <w:lang w:eastAsia="sl-SI"/>
              </w:rPr>
              <w:t xml:space="preserve"> </w:t>
            </w:r>
          </w:p>
          <w:p w14:paraId="76033DA0" w14:textId="77777777" w:rsidR="009D42B6" w:rsidRDefault="009D42B6" w:rsidP="009D42B6">
            <w:pPr>
              <w:jc w:val="both"/>
              <w:rPr>
                <w:rFonts w:ascii="Arial" w:eastAsia="Arial" w:hAnsi="Arial" w:cs="Arial"/>
                <w:bCs/>
                <w:iCs/>
                <w:color w:val="000000"/>
                <w:sz w:val="20"/>
                <w:szCs w:val="20"/>
                <w:lang w:eastAsia="sl-SI"/>
              </w:rPr>
            </w:pPr>
          </w:p>
          <w:p w14:paraId="75601A68" w14:textId="53F20969" w:rsidR="009D42B6" w:rsidRPr="009D42B6" w:rsidRDefault="009D42B6" w:rsidP="009D42B6">
            <w:pPr>
              <w:jc w:val="both"/>
              <w:rPr>
                <w:rFonts w:ascii="Arial" w:eastAsia="Arial" w:hAnsi="Arial" w:cs="Arial"/>
                <w:bCs/>
                <w:iCs/>
                <w:color w:val="000000"/>
                <w:sz w:val="20"/>
                <w:szCs w:val="20"/>
                <w:lang w:eastAsia="sl-SI"/>
              </w:rPr>
            </w:pPr>
            <w:r w:rsidRPr="009D42B6">
              <w:rPr>
                <w:rFonts w:ascii="Arial" w:eastAsia="Arial" w:hAnsi="Arial" w:cs="Arial"/>
                <w:bCs/>
                <w:iCs/>
                <w:color w:val="000000"/>
                <w:sz w:val="20"/>
                <w:szCs w:val="20"/>
                <w:lang w:eastAsia="sl-SI"/>
              </w:rPr>
              <w:t>Za zagotovitev izmenjave podatkov o študiju in diplomiranju za namene študentskih izmenjav, nadaljevanja študija oziroma zaposlitve, kar bo poenostavilo tudi postopke priznavanja izobraževanja, bo vzpostav</w:t>
            </w:r>
            <w:r w:rsidR="00A44A81">
              <w:rPr>
                <w:rFonts w:ascii="Arial" w:eastAsia="Arial" w:hAnsi="Arial" w:cs="Arial"/>
                <w:bCs/>
                <w:iCs/>
                <w:color w:val="000000"/>
                <w:sz w:val="20"/>
                <w:szCs w:val="20"/>
                <w:lang w:eastAsia="sl-SI"/>
              </w:rPr>
              <w:t>ljeno</w:t>
            </w:r>
            <w:r w:rsidRPr="009D42B6">
              <w:rPr>
                <w:rFonts w:ascii="Arial" w:eastAsia="Arial" w:hAnsi="Arial" w:cs="Arial"/>
                <w:bCs/>
                <w:iCs/>
                <w:color w:val="000000"/>
                <w:sz w:val="20"/>
                <w:szCs w:val="20"/>
                <w:lang w:eastAsia="sl-SI"/>
              </w:rPr>
              <w:t xml:space="preserve"> čezmejn</w:t>
            </w:r>
            <w:r w:rsidR="00A44A81">
              <w:rPr>
                <w:rFonts w:ascii="Arial" w:eastAsia="Arial" w:hAnsi="Arial" w:cs="Arial"/>
                <w:bCs/>
                <w:iCs/>
                <w:color w:val="000000"/>
                <w:sz w:val="20"/>
                <w:szCs w:val="20"/>
                <w:lang w:eastAsia="sl-SI"/>
              </w:rPr>
              <w:t>o</w:t>
            </w:r>
            <w:r w:rsidRPr="009D42B6">
              <w:rPr>
                <w:rFonts w:ascii="Arial" w:eastAsia="Arial" w:hAnsi="Arial" w:cs="Arial"/>
                <w:bCs/>
                <w:iCs/>
                <w:color w:val="000000"/>
                <w:sz w:val="20"/>
                <w:szCs w:val="20"/>
                <w:lang w:eastAsia="sl-SI"/>
              </w:rPr>
              <w:t xml:space="preserve"> posredovanja podatkov o študiju in diplomiranju z uporabo Europass. Deloitte je za Evropsko komisijo pripravil študijo, kjer je za vsako državo članico pripravil tudi grobo oceno stroškov, ki bodo potrebn</w:t>
            </w:r>
            <w:r w:rsidR="00A44A81">
              <w:rPr>
                <w:rFonts w:ascii="Arial" w:eastAsia="Arial" w:hAnsi="Arial" w:cs="Arial"/>
                <w:bCs/>
                <w:iCs/>
                <w:color w:val="000000"/>
                <w:sz w:val="20"/>
                <w:szCs w:val="20"/>
                <w:lang w:eastAsia="sl-SI"/>
              </w:rPr>
              <w:t>i</w:t>
            </w:r>
            <w:r w:rsidRPr="009D42B6">
              <w:rPr>
                <w:rFonts w:ascii="Arial" w:eastAsia="Arial" w:hAnsi="Arial" w:cs="Arial"/>
                <w:bCs/>
                <w:iCs/>
                <w:color w:val="000000"/>
                <w:sz w:val="20"/>
                <w:szCs w:val="20"/>
                <w:lang w:eastAsia="sl-SI"/>
              </w:rPr>
              <w:t xml:space="preserve"> za izvedbo zahtev Uredbe SDG. Iz ocene izhaja, da mora ponudnik posamezne storitve računati z investicijo </w:t>
            </w:r>
            <w:r w:rsidR="00A44A81">
              <w:rPr>
                <w:rFonts w:ascii="Arial" w:eastAsia="Arial" w:hAnsi="Arial" w:cs="Arial"/>
                <w:bCs/>
                <w:iCs/>
                <w:color w:val="000000"/>
                <w:sz w:val="20"/>
                <w:szCs w:val="20"/>
                <w:lang w:eastAsia="sl-SI"/>
              </w:rPr>
              <w:t>v višini približno</w:t>
            </w:r>
            <w:r w:rsidRPr="009D42B6">
              <w:rPr>
                <w:rFonts w:ascii="Arial" w:eastAsia="Arial" w:hAnsi="Arial" w:cs="Arial"/>
                <w:bCs/>
                <w:iCs/>
                <w:color w:val="000000"/>
                <w:sz w:val="20"/>
                <w:szCs w:val="20"/>
                <w:lang w:eastAsia="sl-SI"/>
              </w:rPr>
              <w:t xml:space="preserve"> 200.000 EUR.</w:t>
            </w:r>
          </w:p>
          <w:p w14:paraId="02E20E95" w14:textId="77777777" w:rsidR="009D42B6" w:rsidRDefault="009D42B6" w:rsidP="009D42B6">
            <w:pPr>
              <w:jc w:val="both"/>
              <w:rPr>
                <w:rFonts w:ascii="Arial" w:eastAsia="Arial" w:hAnsi="Arial" w:cs="Arial"/>
                <w:bCs/>
                <w:iCs/>
                <w:color w:val="000000"/>
                <w:sz w:val="20"/>
                <w:szCs w:val="20"/>
                <w:lang w:eastAsia="sl-SI"/>
              </w:rPr>
            </w:pPr>
          </w:p>
          <w:p w14:paraId="355614EA" w14:textId="0751B9D4" w:rsidR="009D42B6" w:rsidRPr="009D42B6" w:rsidRDefault="009D42B6" w:rsidP="009D42B6">
            <w:pPr>
              <w:jc w:val="both"/>
              <w:rPr>
                <w:rFonts w:ascii="Arial" w:eastAsia="Arial" w:hAnsi="Arial" w:cs="Arial"/>
                <w:bCs/>
                <w:iCs/>
                <w:color w:val="000000"/>
                <w:sz w:val="20"/>
                <w:szCs w:val="20"/>
                <w:lang w:eastAsia="sl-SI"/>
              </w:rPr>
            </w:pPr>
            <w:r w:rsidRPr="009D42B6">
              <w:rPr>
                <w:rFonts w:ascii="Arial" w:eastAsia="Arial" w:hAnsi="Arial" w:cs="Arial"/>
                <w:bCs/>
                <w:iCs/>
                <w:color w:val="000000"/>
                <w:sz w:val="20"/>
                <w:szCs w:val="20"/>
                <w:lang w:eastAsia="sl-SI"/>
              </w:rPr>
              <w:t xml:space="preserve">Za dokumentarni sistem se glede na tržno ceno ocenjuje strošek v višini 900.000 </w:t>
            </w:r>
            <w:r w:rsidR="00A77BEC">
              <w:rPr>
                <w:rFonts w:ascii="Arial" w:eastAsia="Arial" w:hAnsi="Arial" w:cs="Arial"/>
                <w:bCs/>
                <w:iCs/>
                <w:color w:val="000000"/>
                <w:sz w:val="20"/>
                <w:szCs w:val="20"/>
                <w:lang w:eastAsia="sl-SI"/>
              </w:rPr>
              <w:t>EUR</w:t>
            </w:r>
            <w:r w:rsidR="00A77BEC" w:rsidRPr="009D42B6">
              <w:rPr>
                <w:rFonts w:ascii="Arial" w:eastAsia="Arial" w:hAnsi="Arial" w:cs="Arial"/>
                <w:bCs/>
                <w:iCs/>
                <w:color w:val="000000"/>
                <w:sz w:val="20"/>
                <w:szCs w:val="20"/>
                <w:lang w:eastAsia="sl-SI"/>
              </w:rPr>
              <w:t xml:space="preserve"> </w:t>
            </w:r>
            <w:r w:rsidRPr="009D42B6">
              <w:rPr>
                <w:rFonts w:ascii="Arial" w:eastAsia="Arial" w:hAnsi="Arial" w:cs="Arial"/>
                <w:bCs/>
                <w:iCs/>
                <w:color w:val="000000"/>
                <w:sz w:val="20"/>
                <w:szCs w:val="20"/>
                <w:lang w:eastAsia="sl-SI"/>
              </w:rPr>
              <w:t xml:space="preserve">(ocena stroška temelji na pridobljeni ponudbi nakupa in uvedbe certificiranega elektronskega dokumentarnega sistema GovernmentConnect v višini 294.000 </w:t>
            </w:r>
            <w:r w:rsidR="00A77BEC">
              <w:rPr>
                <w:rFonts w:ascii="Arial" w:eastAsia="Arial" w:hAnsi="Arial" w:cs="Arial"/>
                <w:bCs/>
                <w:iCs/>
                <w:color w:val="000000"/>
                <w:sz w:val="20"/>
                <w:szCs w:val="20"/>
                <w:lang w:eastAsia="sl-SI"/>
              </w:rPr>
              <w:t>EUR</w:t>
            </w:r>
            <w:r w:rsidR="00A77BEC" w:rsidRPr="009D42B6">
              <w:rPr>
                <w:rFonts w:ascii="Arial" w:eastAsia="Arial" w:hAnsi="Arial" w:cs="Arial"/>
                <w:bCs/>
                <w:iCs/>
                <w:color w:val="000000"/>
                <w:sz w:val="20"/>
                <w:szCs w:val="20"/>
                <w:lang w:eastAsia="sl-SI"/>
              </w:rPr>
              <w:t xml:space="preserve"> </w:t>
            </w:r>
            <w:r w:rsidRPr="009D42B6">
              <w:rPr>
                <w:rFonts w:ascii="Arial" w:eastAsia="Arial" w:hAnsi="Arial" w:cs="Arial"/>
                <w:bCs/>
                <w:iCs/>
                <w:color w:val="000000"/>
                <w:sz w:val="20"/>
                <w:szCs w:val="20"/>
                <w:lang w:eastAsia="sl-SI"/>
              </w:rPr>
              <w:t xml:space="preserve">Univerze v Mariboru in glede na razmerje javnih visokošolskih zavodov (UL ima 26 članic, UM 17, UP 6, FIŠ =&gt; V razmerju 52 (26/50; 449.647,06 EUR): 34 (17/50; 294.000,00 EUR): 12 (6/50; 103.764,71 EUR): 2 (1/50; 17.294,12 EUR)), ocenjuje strošek na 864.705,88 </w:t>
            </w:r>
            <w:r w:rsidR="00D2040E">
              <w:rPr>
                <w:rFonts w:ascii="Arial" w:eastAsia="Arial" w:hAnsi="Arial" w:cs="Arial"/>
                <w:bCs/>
                <w:iCs/>
                <w:color w:val="000000"/>
                <w:sz w:val="20"/>
                <w:szCs w:val="20"/>
                <w:lang w:eastAsia="sl-SI"/>
              </w:rPr>
              <w:t>EUR</w:t>
            </w:r>
            <w:r w:rsidRPr="009D42B6">
              <w:rPr>
                <w:rFonts w:ascii="Arial" w:eastAsia="Arial" w:hAnsi="Arial" w:cs="Arial"/>
                <w:bCs/>
                <w:iCs/>
                <w:color w:val="000000"/>
                <w:sz w:val="20"/>
                <w:szCs w:val="20"/>
                <w:lang w:eastAsia="sl-SI"/>
              </w:rPr>
              <w:t xml:space="preserve">, zaokroženo na 900.000 EUR. </w:t>
            </w:r>
          </w:p>
          <w:p w14:paraId="43FF89DA" w14:textId="77777777" w:rsidR="001B2E6A" w:rsidRDefault="001B2E6A" w:rsidP="001B2E6A">
            <w:pPr>
              <w:jc w:val="both"/>
              <w:rPr>
                <w:rFonts w:ascii="Arial" w:eastAsia="Arial" w:hAnsi="Arial" w:cs="Arial"/>
                <w:bCs/>
                <w:iCs/>
                <w:color w:val="000000"/>
                <w:sz w:val="20"/>
                <w:szCs w:val="20"/>
                <w:lang w:eastAsia="sl-SI"/>
              </w:rPr>
            </w:pPr>
          </w:p>
          <w:p w14:paraId="579C0867" w14:textId="14597668" w:rsidR="009D42B6" w:rsidRDefault="009D42B6" w:rsidP="009D42B6">
            <w:pPr>
              <w:jc w:val="both"/>
              <w:rPr>
                <w:rFonts w:ascii="Arial" w:eastAsia="Arial" w:hAnsi="Arial" w:cs="Arial"/>
                <w:bCs/>
                <w:iCs/>
                <w:color w:val="000000"/>
                <w:sz w:val="20"/>
                <w:szCs w:val="20"/>
                <w:lang w:eastAsia="sl-SI"/>
              </w:rPr>
            </w:pPr>
            <w:r w:rsidRPr="009D42B6">
              <w:rPr>
                <w:rFonts w:ascii="Arial" w:eastAsia="Arial" w:hAnsi="Arial" w:cs="Arial"/>
                <w:bCs/>
                <w:iCs/>
                <w:color w:val="000000"/>
                <w:sz w:val="20"/>
                <w:szCs w:val="20"/>
                <w:lang w:eastAsia="sl-SI"/>
              </w:rPr>
              <w:t>Za izdelavo evalvacije ukrepov in pripravo priporočil glede zagotavljanja IKT infrastrukture v podporo digitalizaciji pedagoških in administrativno-upravnih procesov na visokošolskih zavodih bodo izbrani zunanji strokovnjaki z raznolikih specifičnih področij, ki so nujni da se zagotovi izvirno raziskovanje z raznolikih specifičnih podočij</w:t>
            </w:r>
            <w:r w:rsidR="00E70B19" w:rsidRPr="009D42B6" w:rsidDel="00E70B19">
              <w:rPr>
                <w:rFonts w:ascii="Arial" w:eastAsia="Arial" w:hAnsi="Arial" w:cs="Arial"/>
                <w:bCs/>
                <w:iCs/>
                <w:color w:val="000000"/>
                <w:sz w:val="20"/>
                <w:szCs w:val="20"/>
                <w:lang w:eastAsia="sl-SI"/>
              </w:rPr>
              <w:t xml:space="preserve"> </w:t>
            </w:r>
            <w:r w:rsidRPr="009D42B6">
              <w:rPr>
                <w:rFonts w:ascii="Arial" w:eastAsia="Arial" w:hAnsi="Arial" w:cs="Arial"/>
                <w:bCs/>
                <w:iCs/>
                <w:color w:val="000000"/>
                <w:sz w:val="20"/>
                <w:szCs w:val="20"/>
                <w:lang w:eastAsia="sl-SI"/>
              </w:rPr>
              <w:t>, da bi pridobili novo znanje, usmerj</w:t>
            </w:r>
            <w:r w:rsidR="00E70B19">
              <w:rPr>
                <w:rFonts w:ascii="Arial" w:eastAsia="Arial" w:hAnsi="Arial" w:cs="Arial"/>
                <w:bCs/>
                <w:iCs/>
                <w:color w:val="000000"/>
                <w:sz w:val="20"/>
                <w:szCs w:val="20"/>
                <w:lang w:eastAsia="sl-SI"/>
              </w:rPr>
              <w:t>m</w:t>
            </w:r>
            <w:r w:rsidRPr="009D42B6">
              <w:rPr>
                <w:rFonts w:ascii="Arial" w:eastAsia="Arial" w:hAnsi="Arial" w:cs="Arial"/>
                <w:bCs/>
                <w:iCs/>
                <w:color w:val="000000"/>
                <w:sz w:val="20"/>
                <w:szCs w:val="20"/>
                <w:lang w:eastAsia="sl-SI"/>
              </w:rPr>
              <w:t>a pa se predvse k p</w:t>
            </w:r>
            <w:r w:rsidR="00E70B19">
              <w:rPr>
                <w:rFonts w:ascii="Arial" w:eastAsia="Arial" w:hAnsi="Arial" w:cs="Arial"/>
                <w:bCs/>
                <w:iCs/>
                <w:color w:val="000000"/>
                <w:sz w:val="20"/>
                <w:szCs w:val="20"/>
                <w:lang w:eastAsia="sl-SI"/>
              </w:rPr>
              <w:t>r</w:t>
            </w:r>
            <w:r w:rsidRPr="009D42B6">
              <w:rPr>
                <w:rFonts w:ascii="Arial" w:eastAsia="Arial" w:hAnsi="Arial" w:cs="Arial"/>
                <w:bCs/>
                <w:iCs/>
                <w:color w:val="000000"/>
                <w:sz w:val="20"/>
                <w:szCs w:val="20"/>
                <w:lang w:eastAsia="sl-SI"/>
              </w:rPr>
              <w:t>aktičn</w:t>
            </w:r>
            <w:r w:rsidR="00E70B19">
              <w:rPr>
                <w:rFonts w:ascii="Arial" w:eastAsia="Arial" w:hAnsi="Arial" w:cs="Arial"/>
                <w:bCs/>
                <w:iCs/>
                <w:color w:val="000000"/>
                <w:sz w:val="20"/>
                <w:szCs w:val="20"/>
                <w:lang w:eastAsia="sl-SI"/>
              </w:rPr>
              <w:t>i</w:t>
            </w:r>
            <w:r w:rsidRPr="009D42B6">
              <w:rPr>
                <w:rFonts w:ascii="Arial" w:eastAsia="Arial" w:hAnsi="Arial" w:cs="Arial"/>
                <w:bCs/>
                <w:iCs/>
                <w:color w:val="000000"/>
                <w:sz w:val="20"/>
                <w:szCs w:val="20"/>
                <w:lang w:eastAsia="sl-SI"/>
              </w:rPr>
              <w:t xml:space="preserve"> cilj ali namen. Strošek je ocenjen na osnovi cenovne kategorije višine cene ekvivalenta zaposlitve 3,5 FTE: 3,5 FTE </w:t>
            </w:r>
            <w:r w:rsidR="00E70B19">
              <w:rPr>
                <w:rFonts w:ascii="Arial" w:eastAsia="Arial" w:hAnsi="Arial" w:cs="Arial"/>
                <w:bCs/>
                <w:iCs/>
                <w:color w:val="000000"/>
                <w:sz w:val="20"/>
                <w:szCs w:val="20"/>
                <w:lang w:eastAsia="sl-SI"/>
              </w:rPr>
              <w:t>x</w:t>
            </w:r>
            <w:r w:rsidRPr="009D42B6">
              <w:rPr>
                <w:rFonts w:ascii="Arial" w:eastAsia="Arial" w:hAnsi="Arial" w:cs="Arial"/>
                <w:bCs/>
                <w:iCs/>
                <w:color w:val="000000"/>
                <w:sz w:val="20"/>
                <w:szCs w:val="20"/>
                <w:lang w:eastAsia="sl-SI"/>
              </w:rPr>
              <w:t xml:space="preserve"> 56.729 EUR (raziskovalni projekt, kategorija B (plača, prispevki delodajalcev, blago in storitve) = 198.551,50 EUR, zaokroženo</w:t>
            </w:r>
            <w:r w:rsidR="00E70B19">
              <w:rPr>
                <w:rFonts w:ascii="Arial" w:eastAsia="Arial" w:hAnsi="Arial" w:cs="Arial"/>
                <w:bCs/>
                <w:iCs/>
                <w:color w:val="000000"/>
                <w:sz w:val="20"/>
                <w:szCs w:val="20"/>
                <w:lang w:eastAsia="sl-SI"/>
              </w:rPr>
              <w:t xml:space="preserve"> na</w:t>
            </w:r>
            <w:r w:rsidRPr="009D42B6">
              <w:rPr>
                <w:rFonts w:ascii="Arial" w:eastAsia="Arial" w:hAnsi="Arial" w:cs="Arial"/>
                <w:bCs/>
                <w:iCs/>
                <w:color w:val="000000"/>
                <w:sz w:val="20"/>
                <w:szCs w:val="20"/>
                <w:lang w:eastAsia="sl-SI"/>
              </w:rPr>
              <w:t xml:space="preserve"> 200.000 EUR. Izračun temelji na pravilih za izvajanje in financiranje raziskovalnih in infrastrukturnih programov ter raziskovalnih projektov</w:t>
            </w:r>
            <w:r w:rsidR="00E70B19">
              <w:rPr>
                <w:rStyle w:val="Sprotnaopomba-sklic"/>
                <w:rFonts w:ascii="Arial" w:eastAsia="Arial" w:hAnsi="Arial" w:cs="Arial"/>
                <w:bCs/>
                <w:iCs/>
                <w:color w:val="000000"/>
                <w:sz w:val="20"/>
                <w:szCs w:val="20"/>
                <w:lang w:eastAsia="sl-SI"/>
              </w:rPr>
              <w:footnoteReference w:id="66"/>
            </w:r>
            <w:r w:rsidRPr="009D42B6">
              <w:rPr>
                <w:rFonts w:ascii="Arial" w:eastAsia="Arial" w:hAnsi="Arial" w:cs="Arial"/>
                <w:bCs/>
                <w:iCs/>
                <w:color w:val="000000"/>
                <w:sz w:val="20"/>
                <w:szCs w:val="20"/>
                <w:lang w:eastAsia="sl-SI"/>
              </w:rPr>
              <w:t xml:space="preserve"> ) in Sklepu o ceni ekvivalenta polne zaposlitve za leto 2020 z dne 28. 4. 2020</w:t>
            </w:r>
            <w:r w:rsidR="00E70B19">
              <w:rPr>
                <w:rStyle w:val="Sprotnaopomba-sklic"/>
                <w:rFonts w:ascii="Arial" w:eastAsia="Arial" w:hAnsi="Arial" w:cs="Arial"/>
                <w:bCs/>
                <w:iCs/>
                <w:color w:val="000000"/>
                <w:sz w:val="20"/>
                <w:szCs w:val="20"/>
                <w:lang w:eastAsia="sl-SI"/>
              </w:rPr>
              <w:footnoteReference w:id="67"/>
            </w:r>
            <w:r w:rsidRPr="009D42B6">
              <w:rPr>
                <w:rFonts w:ascii="Arial" w:eastAsia="Arial" w:hAnsi="Arial" w:cs="Arial"/>
                <w:bCs/>
                <w:iCs/>
                <w:color w:val="000000"/>
                <w:sz w:val="20"/>
                <w:szCs w:val="20"/>
                <w:lang w:eastAsia="sl-SI"/>
              </w:rPr>
              <w:t xml:space="preserve"> – B, raziskovalni projekt. Izhajali smo iz podobnega projekta iz OP 2014-2020, in sicer Javni razpis Spodbujanje izvajanja raziskovalno-razvojnih projektov, kjer se uporablja navedena metodologija. </w:t>
            </w:r>
          </w:p>
          <w:p w14:paraId="2AA12314" w14:textId="154BFB86" w:rsidR="001B2E6A" w:rsidRDefault="001B2E6A" w:rsidP="009D42B6">
            <w:pPr>
              <w:jc w:val="both"/>
              <w:rPr>
                <w:rFonts w:ascii="Arial" w:eastAsia="Arial" w:hAnsi="Arial" w:cs="Arial"/>
                <w:bCs/>
                <w:iCs/>
                <w:color w:val="000000"/>
                <w:sz w:val="20"/>
                <w:szCs w:val="20"/>
                <w:lang w:eastAsia="sl-SI"/>
              </w:rPr>
            </w:pPr>
          </w:p>
          <w:p w14:paraId="17FB3CF3" w14:textId="1EEA2FB6" w:rsidR="009D42B6" w:rsidRPr="00311300" w:rsidRDefault="009D42B6" w:rsidP="009D42B6">
            <w:pPr>
              <w:jc w:val="both"/>
              <w:rPr>
                <w:rFonts w:ascii="Arial" w:eastAsia="Arial" w:hAnsi="Arial" w:cs="Arial"/>
                <w:b/>
                <w:bCs/>
                <w:iCs/>
                <w:color w:val="000000"/>
                <w:sz w:val="20"/>
                <w:szCs w:val="20"/>
                <w:lang w:eastAsia="sl-SI"/>
              </w:rPr>
            </w:pPr>
            <w:r w:rsidRPr="00311300">
              <w:rPr>
                <w:rFonts w:ascii="Arial" w:eastAsia="Arial" w:hAnsi="Arial" w:cs="Arial"/>
                <w:b/>
                <w:bCs/>
                <w:iCs/>
                <w:color w:val="000000"/>
                <w:sz w:val="20"/>
                <w:szCs w:val="20"/>
                <w:lang w:eastAsia="sl-SI"/>
              </w:rPr>
              <w:t xml:space="preserve">Stroški </w:t>
            </w:r>
            <w:r w:rsidR="00311300" w:rsidRPr="00311300">
              <w:rPr>
                <w:rFonts w:ascii="Arial" w:eastAsia="Arial" w:hAnsi="Arial" w:cs="Arial"/>
                <w:b/>
                <w:bCs/>
                <w:iCs/>
                <w:color w:val="000000"/>
                <w:sz w:val="20"/>
                <w:szCs w:val="20"/>
                <w:lang w:eastAsia="sl-SI"/>
              </w:rPr>
              <w:t xml:space="preserve">zunanjih strokovnjakov </w:t>
            </w:r>
            <w:r w:rsidR="00235A89">
              <w:rPr>
                <w:rFonts w:ascii="Arial" w:eastAsia="Arial" w:hAnsi="Arial" w:cs="Arial"/>
                <w:b/>
                <w:bCs/>
                <w:iCs/>
                <w:color w:val="000000"/>
                <w:sz w:val="20"/>
                <w:szCs w:val="20"/>
                <w:lang w:eastAsia="sl-SI"/>
              </w:rPr>
              <w:t xml:space="preserve">so </w:t>
            </w:r>
            <w:r w:rsidRPr="00311300">
              <w:rPr>
                <w:rFonts w:ascii="Arial" w:eastAsia="Arial" w:hAnsi="Arial" w:cs="Arial"/>
                <w:b/>
                <w:bCs/>
                <w:iCs/>
                <w:color w:val="000000"/>
                <w:sz w:val="20"/>
                <w:szCs w:val="20"/>
                <w:lang w:eastAsia="sl-SI"/>
              </w:rPr>
              <w:t>ocenjeni v višini 1.</w:t>
            </w:r>
            <w:r w:rsidR="00311300" w:rsidRPr="00311300">
              <w:rPr>
                <w:rFonts w:ascii="Arial" w:eastAsia="Arial" w:hAnsi="Arial" w:cs="Arial"/>
                <w:b/>
                <w:bCs/>
                <w:iCs/>
                <w:color w:val="000000"/>
                <w:sz w:val="20"/>
                <w:szCs w:val="20"/>
                <w:lang w:eastAsia="sl-SI"/>
              </w:rPr>
              <w:t>700.000</w:t>
            </w:r>
            <w:r w:rsidRPr="00311300">
              <w:rPr>
                <w:rFonts w:ascii="Arial" w:eastAsia="Arial" w:hAnsi="Arial" w:cs="Arial"/>
                <w:b/>
                <w:bCs/>
                <w:iCs/>
                <w:color w:val="000000"/>
                <w:sz w:val="20"/>
                <w:szCs w:val="20"/>
                <w:lang w:eastAsia="sl-SI"/>
              </w:rPr>
              <w:t xml:space="preserve"> EUR</w:t>
            </w:r>
            <w:r w:rsidR="00311300">
              <w:rPr>
                <w:rFonts w:ascii="Arial" w:eastAsia="Arial" w:hAnsi="Arial" w:cs="Arial"/>
                <w:b/>
                <w:bCs/>
                <w:iCs/>
                <w:color w:val="000000"/>
                <w:sz w:val="20"/>
                <w:szCs w:val="20"/>
                <w:lang w:eastAsia="sl-SI"/>
              </w:rPr>
              <w:t>:</w:t>
            </w:r>
          </w:p>
          <w:p w14:paraId="20178C18" w14:textId="5F7E3871" w:rsidR="00311300" w:rsidRDefault="00311300" w:rsidP="00311300">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311300">
              <w:rPr>
                <w:rFonts w:ascii="Arial" w:eastAsia="Arial" w:hAnsi="Arial" w:cs="Arial"/>
                <w:bCs/>
                <w:iCs/>
                <w:color w:val="000000"/>
                <w:sz w:val="20"/>
                <w:szCs w:val="20"/>
                <w:lang w:eastAsia="sl-SI"/>
              </w:rPr>
              <w:t xml:space="preserve">Za zagotovitev </w:t>
            </w:r>
            <w:r w:rsidR="004D338C">
              <w:rPr>
                <w:rFonts w:ascii="Arial" w:eastAsia="Arial" w:hAnsi="Arial" w:cs="Arial"/>
                <w:bCs/>
                <w:iCs/>
                <w:color w:val="000000"/>
                <w:sz w:val="20"/>
                <w:szCs w:val="20"/>
                <w:lang w:eastAsia="sl-SI"/>
              </w:rPr>
              <w:t xml:space="preserve">podpore </w:t>
            </w:r>
            <w:r w:rsidRPr="00311300">
              <w:rPr>
                <w:rFonts w:ascii="Arial" w:eastAsia="Arial" w:hAnsi="Arial" w:cs="Arial"/>
                <w:bCs/>
                <w:iCs/>
                <w:color w:val="000000"/>
                <w:sz w:val="20"/>
                <w:szCs w:val="20"/>
                <w:lang w:eastAsia="sl-SI"/>
              </w:rPr>
              <w:t xml:space="preserve">visokošolskim zavodom, poglobljena strokovna znanja v okviru izobraževanj, podporo pri ureditvi poslovanja s podatki (vzpostavitev evidenc in podpornih IT sistemov na VŠZ, ki bodo omogočali prenos podatkov, potrebnih za zagotavljanje tako internih VŠZ procesov kot tudi za javne e-storitve v realnem času v Sloveniji in čez mejo, dokumentarni sistem), pomoč in usmeritev pri pripravi </w:t>
            </w:r>
            <w:r w:rsidR="005B136F">
              <w:rPr>
                <w:rFonts w:ascii="Arial" w:eastAsia="Arial" w:hAnsi="Arial" w:cs="Arial"/>
                <w:bCs/>
                <w:iCs/>
                <w:color w:val="000000"/>
                <w:sz w:val="20"/>
                <w:szCs w:val="20"/>
                <w:lang w:eastAsia="sl-SI"/>
              </w:rPr>
              <w:t>t</w:t>
            </w:r>
            <w:r w:rsidRPr="00311300">
              <w:rPr>
                <w:rFonts w:ascii="Arial" w:eastAsia="Arial" w:hAnsi="Arial" w:cs="Arial"/>
                <w:bCs/>
                <w:iCs/>
                <w:color w:val="000000"/>
                <w:sz w:val="20"/>
                <w:szCs w:val="20"/>
                <w:lang w:eastAsia="sl-SI"/>
              </w:rPr>
              <w:t xml:space="preserve">ehnične specifikacije in podrobne analize za nakup strojne in programske opreme za nadaljnjo realizacijo ukrepa bodo visokošolski zavodi najeli zunanje strokovnjake. </w:t>
            </w:r>
          </w:p>
          <w:p w14:paraId="323DFEF0" w14:textId="77777777" w:rsidR="00311300" w:rsidRDefault="00311300" w:rsidP="00311300">
            <w:pPr>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192F4940" w14:textId="7C3CBB0D" w:rsidR="00574D3A" w:rsidRPr="00574D3A" w:rsidRDefault="00311300" w:rsidP="00311300">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311300">
              <w:rPr>
                <w:rFonts w:ascii="Arial" w:eastAsia="Arial" w:hAnsi="Arial" w:cs="Arial"/>
                <w:bCs/>
                <w:iCs/>
                <w:color w:val="000000"/>
                <w:sz w:val="20"/>
                <w:szCs w:val="20"/>
                <w:lang w:eastAsia="sl-SI"/>
              </w:rPr>
              <w:lastRenderedPageBreak/>
              <w:t>Metodologija izračuna stroška zunanjih strokovnjakov temelji na</w:t>
            </w:r>
            <w:r w:rsidR="005B136F">
              <w:rPr>
                <w:rFonts w:ascii="Arial" w:eastAsia="Arial" w:hAnsi="Arial" w:cs="Arial"/>
                <w:bCs/>
                <w:iCs/>
                <w:color w:val="000000"/>
                <w:sz w:val="20"/>
                <w:szCs w:val="20"/>
                <w:lang w:eastAsia="sl-SI"/>
              </w:rPr>
              <w:t xml:space="preserve"> podatkih</w:t>
            </w:r>
            <w:r w:rsidRPr="00311300">
              <w:rPr>
                <w:rFonts w:ascii="Arial" w:eastAsia="Arial" w:hAnsi="Arial" w:cs="Arial"/>
                <w:bCs/>
                <w:iCs/>
                <w:color w:val="000000"/>
                <w:sz w:val="20"/>
                <w:szCs w:val="20"/>
                <w:lang w:eastAsia="sl-SI"/>
              </w:rPr>
              <w:t xml:space="preserve"> GZS</w:t>
            </w:r>
            <w:r w:rsidR="005B136F">
              <w:rPr>
                <w:rStyle w:val="Sprotnaopomba-sklic"/>
                <w:rFonts w:ascii="Arial" w:eastAsia="Arial" w:hAnsi="Arial" w:cs="Arial"/>
                <w:bCs/>
                <w:iCs/>
                <w:color w:val="000000"/>
                <w:sz w:val="20"/>
                <w:szCs w:val="20"/>
                <w:lang w:eastAsia="sl-SI"/>
              </w:rPr>
              <w:footnoteReference w:id="68"/>
            </w:r>
            <w:r w:rsidRPr="00311300">
              <w:rPr>
                <w:rFonts w:ascii="Arial" w:eastAsia="Arial" w:hAnsi="Arial" w:cs="Arial"/>
                <w:bCs/>
                <w:iCs/>
                <w:color w:val="000000"/>
                <w:sz w:val="20"/>
                <w:szCs w:val="20"/>
                <w:lang w:eastAsia="sl-SI"/>
              </w:rPr>
              <w:t>: predvidevamo, da bodo visokošolski zavodi po pripravi tehnične specifikacije v prvi polovici leta 2022 pričeli nakupovati opremo, torej bi bila podpora zunanjih strokovnjakov potrebna za 3,25 leta (</w:t>
            </w:r>
            <w:r w:rsidR="00ED6759">
              <w:rPr>
                <w:rFonts w:ascii="Arial" w:eastAsia="Arial" w:hAnsi="Arial" w:cs="Arial"/>
                <w:bCs/>
                <w:iCs/>
                <w:color w:val="000000"/>
                <w:sz w:val="20"/>
                <w:szCs w:val="20"/>
                <w:lang w:eastAsia="sl-SI"/>
              </w:rPr>
              <w:t xml:space="preserve">v obdobju </w:t>
            </w:r>
            <w:r w:rsidRPr="00311300">
              <w:rPr>
                <w:rFonts w:ascii="Arial" w:eastAsia="Arial" w:hAnsi="Arial" w:cs="Arial"/>
                <w:bCs/>
                <w:iCs/>
                <w:color w:val="000000"/>
                <w:sz w:val="20"/>
                <w:szCs w:val="20"/>
                <w:lang w:eastAsia="sl-SI"/>
              </w:rPr>
              <w:t>Q4 2021</w:t>
            </w:r>
            <w:r w:rsidR="00ED6759">
              <w:rPr>
                <w:rFonts w:ascii="Arial" w:eastAsia="Arial" w:hAnsi="Arial" w:cs="Arial"/>
                <w:bCs/>
                <w:iCs/>
                <w:color w:val="000000"/>
                <w:sz w:val="20"/>
                <w:szCs w:val="20"/>
                <w:lang w:eastAsia="sl-SI"/>
              </w:rPr>
              <w:t>-</w:t>
            </w:r>
            <w:r w:rsidRPr="00311300">
              <w:rPr>
                <w:rFonts w:ascii="Arial" w:eastAsia="Arial" w:hAnsi="Arial" w:cs="Arial"/>
                <w:bCs/>
                <w:iCs/>
                <w:color w:val="000000"/>
                <w:sz w:val="20"/>
                <w:szCs w:val="20"/>
                <w:lang w:eastAsia="sl-SI"/>
              </w:rPr>
              <w:t>2025, ko se nakup opreme zaključuje), kar je 780 delovnih dni, za 2,5 osebe (ena oseba previdena na UL, druga oseba in pol predvidena na UM</w:t>
            </w:r>
            <w:r w:rsidR="00ED6759">
              <w:rPr>
                <w:rFonts w:ascii="Arial" w:eastAsia="Arial" w:hAnsi="Arial" w:cs="Arial"/>
                <w:bCs/>
                <w:iCs/>
                <w:color w:val="000000"/>
                <w:sz w:val="20"/>
                <w:szCs w:val="20"/>
                <w:lang w:eastAsia="sl-SI"/>
              </w:rPr>
              <w:t>,</w:t>
            </w:r>
            <w:r w:rsidRPr="00311300">
              <w:rPr>
                <w:rFonts w:ascii="Arial" w:eastAsia="Arial" w:hAnsi="Arial" w:cs="Arial"/>
                <w:bCs/>
                <w:iCs/>
                <w:color w:val="000000"/>
                <w:sz w:val="20"/>
                <w:szCs w:val="20"/>
                <w:lang w:eastAsia="sl-SI"/>
              </w:rPr>
              <w:t xml:space="preserve"> UP in FIŠ)</w:t>
            </w:r>
            <w:r w:rsidR="00ED6759">
              <w:rPr>
                <w:rFonts w:ascii="Arial" w:eastAsia="Arial" w:hAnsi="Arial" w:cs="Arial"/>
                <w:bCs/>
                <w:iCs/>
                <w:color w:val="000000"/>
                <w:sz w:val="20"/>
                <w:szCs w:val="20"/>
                <w:lang w:eastAsia="sl-SI"/>
              </w:rPr>
              <w:t xml:space="preserve">, pri čemer je </w:t>
            </w:r>
            <w:r w:rsidRPr="00311300">
              <w:rPr>
                <w:rFonts w:ascii="Arial" w:eastAsia="Arial" w:hAnsi="Arial" w:cs="Arial"/>
                <w:bCs/>
                <w:iCs/>
                <w:color w:val="000000"/>
                <w:sz w:val="20"/>
                <w:szCs w:val="20"/>
                <w:lang w:eastAsia="sl-SI"/>
              </w:rPr>
              <w:t>ocena stroška 780</w:t>
            </w:r>
            <w:r w:rsidR="002967FA">
              <w:rPr>
                <w:rFonts w:ascii="Arial" w:eastAsia="Arial" w:hAnsi="Arial" w:cs="Arial"/>
                <w:bCs/>
                <w:iCs/>
                <w:color w:val="000000"/>
                <w:sz w:val="20"/>
                <w:szCs w:val="20"/>
                <w:lang w:eastAsia="sl-SI"/>
              </w:rPr>
              <w:t xml:space="preserve"> </w:t>
            </w:r>
            <w:r w:rsidR="00ED6759">
              <w:rPr>
                <w:rFonts w:ascii="Arial" w:eastAsia="Arial" w:hAnsi="Arial" w:cs="Arial"/>
                <w:bCs/>
                <w:iCs/>
                <w:color w:val="000000"/>
                <w:sz w:val="20"/>
                <w:szCs w:val="20"/>
                <w:lang w:eastAsia="sl-SI"/>
              </w:rPr>
              <w:t>x</w:t>
            </w:r>
            <w:r w:rsidR="002967FA">
              <w:rPr>
                <w:rFonts w:ascii="Arial" w:eastAsia="Arial" w:hAnsi="Arial" w:cs="Arial"/>
                <w:bCs/>
                <w:iCs/>
                <w:color w:val="000000"/>
                <w:sz w:val="20"/>
                <w:szCs w:val="20"/>
                <w:lang w:eastAsia="sl-SI"/>
              </w:rPr>
              <w:t xml:space="preserve"> </w:t>
            </w:r>
            <w:r w:rsidRPr="00311300">
              <w:rPr>
                <w:rFonts w:ascii="Arial" w:eastAsia="Arial" w:hAnsi="Arial" w:cs="Arial"/>
                <w:bCs/>
                <w:iCs/>
                <w:color w:val="000000"/>
                <w:sz w:val="20"/>
                <w:szCs w:val="20"/>
                <w:lang w:eastAsia="sl-SI"/>
              </w:rPr>
              <w:t>2,5</w:t>
            </w:r>
            <w:r w:rsidR="00ED6759">
              <w:rPr>
                <w:rFonts w:ascii="Arial" w:eastAsia="Arial" w:hAnsi="Arial" w:cs="Arial"/>
                <w:bCs/>
                <w:iCs/>
                <w:color w:val="000000"/>
                <w:sz w:val="20"/>
                <w:szCs w:val="20"/>
                <w:lang w:eastAsia="sl-SI"/>
              </w:rPr>
              <w:t>x</w:t>
            </w:r>
            <w:r w:rsidR="002967FA">
              <w:rPr>
                <w:rFonts w:ascii="Arial" w:eastAsia="Arial" w:hAnsi="Arial" w:cs="Arial"/>
                <w:bCs/>
                <w:iCs/>
                <w:color w:val="000000"/>
                <w:sz w:val="20"/>
                <w:szCs w:val="20"/>
                <w:lang w:eastAsia="sl-SI"/>
              </w:rPr>
              <w:t xml:space="preserve"> </w:t>
            </w:r>
            <w:r w:rsidRPr="00311300">
              <w:rPr>
                <w:rFonts w:ascii="Arial" w:eastAsia="Arial" w:hAnsi="Arial" w:cs="Arial"/>
                <w:bCs/>
                <w:iCs/>
                <w:color w:val="000000"/>
                <w:sz w:val="20"/>
                <w:szCs w:val="20"/>
                <w:lang w:eastAsia="sl-SI"/>
              </w:rPr>
              <w:t>900 (</w:t>
            </w:r>
            <w:r w:rsidR="00ED6759">
              <w:rPr>
                <w:rFonts w:ascii="Arial" w:eastAsia="Arial" w:hAnsi="Arial" w:cs="Arial"/>
                <w:bCs/>
                <w:iCs/>
                <w:color w:val="000000"/>
                <w:sz w:val="20"/>
                <w:szCs w:val="20"/>
                <w:lang w:eastAsia="sl-SI"/>
              </w:rPr>
              <w:t>v</w:t>
            </w:r>
            <w:r w:rsidRPr="00311300">
              <w:rPr>
                <w:rFonts w:ascii="Arial" w:eastAsia="Arial" w:hAnsi="Arial" w:cs="Arial"/>
                <w:bCs/>
                <w:iCs/>
                <w:color w:val="000000"/>
                <w:sz w:val="20"/>
                <w:szCs w:val="20"/>
                <w:lang w:eastAsia="sl-SI"/>
              </w:rPr>
              <w:t xml:space="preserve">odenje in koordinacija zahtevnih projektov, </w:t>
            </w:r>
            <w:r w:rsidR="00ED6759">
              <w:rPr>
                <w:rFonts w:ascii="Arial" w:eastAsia="Arial" w:hAnsi="Arial" w:cs="Arial"/>
                <w:bCs/>
                <w:iCs/>
                <w:color w:val="000000"/>
                <w:sz w:val="20"/>
                <w:szCs w:val="20"/>
                <w:lang w:eastAsia="sl-SI"/>
              </w:rPr>
              <w:t>z</w:t>
            </w:r>
            <w:r w:rsidRPr="00311300">
              <w:rPr>
                <w:rFonts w:ascii="Arial" w:eastAsia="Arial" w:hAnsi="Arial" w:cs="Arial"/>
                <w:bCs/>
                <w:iCs/>
                <w:color w:val="000000"/>
                <w:sz w:val="20"/>
                <w:szCs w:val="20"/>
                <w:lang w:eastAsia="sl-SI"/>
              </w:rPr>
              <w:t xml:space="preserve">ahtevno programiranje in izobraževanje, </w:t>
            </w:r>
            <w:r w:rsidR="00ED6759">
              <w:rPr>
                <w:rFonts w:ascii="Arial" w:eastAsia="Arial" w:hAnsi="Arial" w:cs="Arial"/>
                <w:bCs/>
                <w:iCs/>
                <w:color w:val="000000"/>
                <w:sz w:val="20"/>
                <w:szCs w:val="20"/>
                <w:lang w:eastAsia="sl-SI"/>
              </w:rPr>
              <w:t>k</w:t>
            </w:r>
            <w:r w:rsidRPr="00311300">
              <w:rPr>
                <w:rFonts w:ascii="Arial" w:eastAsia="Arial" w:hAnsi="Arial" w:cs="Arial"/>
                <w:bCs/>
                <w:iCs/>
                <w:color w:val="000000"/>
                <w:sz w:val="20"/>
                <w:szCs w:val="20"/>
                <w:lang w:eastAsia="sl-SI"/>
              </w:rPr>
              <w:t xml:space="preserve">onceptualno oblikovanje, </w:t>
            </w:r>
            <w:r w:rsidR="00ED6759">
              <w:rPr>
                <w:rFonts w:ascii="Arial" w:eastAsia="Arial" w:hAnsi="Arial" w:cs="Arial"/>
                <w:bCs/>
                <w:iCs/>
                <w:color w:val="000000"/>
                <w:sz w:val="20"/>
                <w:szCs w:val="20"/>
                <w:lang w:eastAsia="sl-SI"/>
              </w:rPr>
              <w:t>i</w:t>
            </w:r>
            <w:r w:rsidRPr="00311300">
              <w:rPr>
                <w:rFonts w:ascii="Arial" w:eastAsia="Arial" w:hAnsi="Arial" w:cs="Arial"/>
                <w:bCs/>
                <w:iCs/>
                <w:color w:val="000000"/>
                <w:sz w:val="20"/>
                <w:szCs w:val="20"/>
                <w:lang w:eastAsia="sl-SI"/>
              </w:rPr>
              <w:t>zdelava zahtevnih strokovnih gradiv) = 1.755.000 EUR, zaokroženo na 1.700.000 EUR</w:t>
            </w:r>
            <w:r>
              <w:rPr>
                <w:rFonts w:ascii="Arial" w:eastAsia="Times New Roman" w:hAnsi="Arial" w:cs="Arial"/>
                <w:sz w:val="20"/>
                <w:szCs w:val="20"/>
                <w:lang w:eastAsia="sl-SI"/>
              </w:rPr>
              <w:t>.</w:t>
            </w:r>
          </w:p>
          <w:p w14:paraId="4619EA7A"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color w:val="000000"/>
                <w:sz w:val="20"/>
                <w:szCs w:val="20"/>
                <w:lang w:eastAsia="sl-SI"/>
              </w:rPr>
            </w:pPr>
          </w:p>
          <w:p w14:paraId="6B451612"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Digitalizacija za odprto znanost</w:t>
            </w:r>
          </w:p>
          <w:p w14:paraId="546CA2E1" w14:textId="387BD6A8"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razvoja in implementacije v višini </w:t>
            </w:r>
            <w:r w:rsidRPr="00574D3A">
              <w:rPr>
                <w:rFonts w:ascii="Arial" w:eastAsia="Calibri" w:hAnsi="Arial" w:cs="Arial"/>
                <w:b/>
                <w:bCs/>
                <w:color w:val="000000"/>
                <w:sz w:val="20"/>
                <w:szCs w:val="20"/>
                <w:lang w:eastAsia="sl-SI"/>
              </w:rPr>
              <w:t>98.000 EUR</w:t>
            </w:r>
          </w:p>
          <w:p w14:paraId="66B172C5" w14:textId="01E6CA92"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nakupa opreme v višini </w:t>
            </w:r>
            <w:r w:rsidRPr="00574D3A">
              <w:rPr>
                <w:rFonts w:ascii="Arial" w:eastAsia="Calibri" w:hAnsi="Arial" w:cs="Arial"/>
                <w:b/>
                <w:color w:val="000000"/>
                <w:sz w:val="20"/>
                <w:szCs w:val="20"/>
                <w:lang w:eastAsia="sl-SI"/>
              </w:rPr>
              <w:t>17.260.000 EUR</w:t>
            </w:r>
          </w:p>
          <w:p w14:paraId="408CD206" w14:textId="0DF5E6DC"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usposabljanj in informiranja v višini </w:t>
            </w:r>
            <w:r w:rsidRPr="00574D3A">
              <w:rPr>
                <w:rFonts w:ascii="Arial" w:eastAsia="Calibri" w:hAnsi="Arial" w:cs="Arial"/>
                <w:b/>
                <w:bCs/>
                <w:color w:val="000000"/>
                <w:sz w:val="20"/>
                <w:szCs w:val="20"/>
                <w:lang w:eastAsia="sl-SI"/>
              </w:rPr>
              <w:t>268.000 EUR</w:t>
            </w:r>
            <w:r w:rsidRPr="00574D3A">
              <w:rPr>
                <w:rFonts w:ascii="Arial" w:eastAsia="Calibri" w:hAnsi="Arial" w:cs="Arial"/>
                <w:i/>
                <w:iCs/>
                <w:color w:val="000000"/>
                <w:sz w:val="20"/>
                <w:szCs w:val="20"/>
                <w:lang w:eastAsia="sl-SI"/>
              </w:rPr>
              <w:t xml:space="preserve"> </w:t>
            </w:r>
          </w:p>
          <w:p w14:paraId="7561FD94" w14:textId="2DA632A8"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Strošek novih zaposlitev za čas izvajanja ukrepa (projektne zaposlitve za določen čas, ki so nujno potrebne za izvedbo načrtovanih aktivnosti, neponavljajoči strošek) v višini </w:t>
            </w:r>
            <w:r w:rsidRPr="00574D3A">
              <w:rPr>
                <w:rFonts w:ascii="Arial" w:eastAsia="Calibri" w:hAnsi="Arial" w:cs="Arial"/>
                <w:b/>
                <w:bCs/>
                <w:color w:val="000000"/>
                <w:sz w:val="20"/>
                <w:szCs w:val="20"/>
                <w:lang w:eastAsia="sl-SI"/>
              </w:rPr>
              <w:t>4.124.000 EUR</w:t>
            </w:r>
          </w:p>
          <w:p w14:paraId="4B4A08F5" w14:textId="77777777" w:rsidR="00574D3A" w:rsidRPr="00574D3A" w:rsidRDefault="00574D3A" w:rsidP="00574D3A">
            <w:pPr>
              <w:ind w:left="72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21.750.000 EUR</w:t>
            </w:r>
            <w:r w:rsidRPr="00574D3A">
              <w:rPr>
                <w:rFonts w:ascii="Arial" w:eastAsia="Calibri" w:hAnsi="Arial" w:cs="Arial"/>
                <w:b/>
                <w:bCs/>
                <w:color w:val="000000"/>
                <w:sz w:val="20"/>
                <w:szCs w:val="20"/>
                <w:vertAlign w:val="superscript"/>
                <w:lang w:eastAsia="sl-SI"/>
              </w:rPr>
              <w:footnoteReference w:id="69"/>
            </w:r>
          </w:p>
          <w:p w14:paraId="724671F2"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color w:val="000000"/>
                <w:sz w:val="10"/>
                <w:szCs w:val="10"/>
                <w:lang w:eastAsia="sl-SI"/>
              </w:rPr>
            </w:pPr>
          </w:p>
          <w:p w14:paraId="138E540B"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za projekt digitalizacije za odprto znanost zajemajo naslednje stroške:</w:t>
            </w:r>
          </w:p>
          <w:p w14:paraId="563AD8AD" w14:textId="0F3F0C4E"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n</w:t>
            </w:r>
            <w:r w:rsidR="00574D3A" w:rsidRPr="00A77BEC">
              <w:rPr>
                <w:rFonts w:ascii="Arial" w:eastAsia="Calibri" w:hAnsi="Arial" w:cs="Arial"/>
                <w:sz w:val="20"/>
                <w:szCs w:val="20"/>
                <w:lang w:val="sl-SI"/>
              </w:rPr>
              <w:t xml:space="preserve">akup/zakup omrežja </w:t>
            </w:r>
          </w:p>
          <w:p w14:paraId="2A9744E8" w14:textId="34968347"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n</w:t>
            </w:r>
            <w:r w:rsidR="00574D3A" w:rsidRPr="00A77BEC">
              <w:rPr>
                <w:rFonts w:ascii="Arial" w:eastAsia="Calibri" w:hAnsi="Arial" w:cs="Arial"/>
                <w:sz w:val="20"/>
                <w:szCs w:val="20"/>
                <w:lang w:val="sl-SI"/>
              </w:rPr>
              <w:t>akup opreme za hrbtenico</w:t>
            </w:r>
          </w:p>
          <w:p w14:paraId="083B4CE1" w14:textId="0830124F"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n</w:t>
            </w:r>
            <w:r w:rsidR="00574D3A" w:rsidRPr="00A77BEC">
              <w:rPr>
                <w:rFonts w:ascii="Arial" w:eastAsia="Calibri" w:hAnsi="Arial" w:cs="Arial"/>
                <w:sz w:val="20"/>
                <w:szCs w:val="20"/>
                <w:lang w:val="sl-SI"/>
              </w:rPr>
              <w:t>akup opreme (diskovna polja, strežniki, druga strojna oprema),</w:t>
            </w:r>
          </w:p>
          <w:p w14:paraId="660109FC" w14:textId="37D84A39"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n</w:t>
            </w:r>
            <w:r w:rsidR="00574D3A" w:rsidRPr="00A77BEC">
              <w:rPr>
                <w:rFonts w:ascii="Arial" w:eastAsia="Calibri" w:hAnsi="Arial" w:cs="Arial"/>
                <w:sz w:val="20"/>
                <w:szCs w:val="20"/>
                <w:lang w:val="sl-SI"/>
              </w:rPr>
              <w:t>akup ali najem prostorov,</w:t>
            </w:r>
          </w:p>
          <w:p w14:paraId="50E8F5DE" w14:textId="5EEC9076"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a</w:t>
            </w:r>
            <w:r w:rsidR="00574D3A" w:rsidRPr="00A77BEC">
              <w:rPr>
                <w:rFonts w:ascii="Arial" w:eastAsia="Calibri" w:hAnsi="Arial" w:cs="Arial"/>
                <w:sz w:val="20"/>
                <w:szCs w:val="20"/>
                <w:lang w:val="sl-SI"/>
              </w:rPr>
              <w:t>daptacija prostorov (priprava objekta, oprema, zagotovitev optičnih povezav ter prenosni sistem DWDM),</w:t>
            </w:r>
          </w:p>
          <w:p w14:paraId="142D2004" w14:textId="7BAF0705"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n</w:t>
            </w:r>
            <w:r w:rsidR="00574D3A" w:rsidRPr="00A77BEC">
              <w:rPr>
                <w:rFonts w:ascii="Arial" w:eastAsia="Calibri" w:hAnsi="Arial" w:cs="Arial"/>
                <w:sz w:val="20"/>
                <w:szCs w:val="20"/>
                <w:lang w:val="sl-SI"/>
              </w:rPr>
              <w:t>akup programske opreme (za hrambo podatkov)</w:t>
            </w:r>
          </w:p>
          <w:p w14:paraId="2231EF2E" w14:textId="2BBF7CDF"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s</w:t>
            </w:r>
            <w:r w:rsidR="00574D3A" w:rsidRPr="00A77BEC">
              <w:rPr>
                <w:rFonts w:ascii="Arial" w:eastAsia="Calibri" w:hAnsi="Arial" w:cs="Arial"/>
                <w:sz w:val="20"/>
                <w:szCs w:val="20"/>
                <w:lang w:val="sl-SI"/>
              </w:rPr>
              <w:t>troški dela in stroški</w:t>
            </w:r>
            <w:r w:rsidR="006D6D69">
              <w:rPr>
                <w:rFonts w:ascii="Arial" w:eastAsia="Calibri" w:hAnsi="Arial" w:cs="Arial"/>
                <w:sz w:val="20"/>
                <w:szCs w:val="20"/>
                <w:lang w:val="sl-SI"/>
              </w:rPr>
              <w:t>,</w:t>
            </w:r>
            <w:r w:rsidR="00574D3A" w:rsidRPr="00A77BEC">
              <w:rPr>
                <w:rFonts w:ascii="Arial" w:eastAsia="Calibri" w:hAnsi="Arial" w:cs="Arial"/>
                <w:sz w:val="20"/>
                <w:szCs w:val="20"/>
                <w:lang w:val="sl-SI"/>
              </w:rPr>
              <w:t xml:space="preserve"> povezani z delom projektnih partnerjev</w:t>
            </w:r>
          </w:p>
          <w:p w14:paraId="70B17440" w14:textId="331361CF"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s</w:t>
            </w:r>
            <w:r w:rsidR="00574D3A" w:rsidRPr="00A77BEC">
              <w:rPr>
                <w:rFonts w:ascii="Arial" w:eastAsia="Calibri" w:hAnsi="Arial" w:cs="Arial"/>
                <w:sz w:val="20"/>
                <w:szCs w:val="20"/>
                <w:lang w:val="sl-SI"/>
              </w:rPr>
              <w:t>troški storitev zunanjih izvajalcev za izobraževanja, usposabljanja in svetovanja</w:t>
            </w:r>
          </w:p>
          <w:p w14:paraId="62C5B276" w14:textId="02F94C5B" w:rsidR="00574D3A" w:rsidRPr="00A77BEC" w:rsidRDefault="002967FA" w:rsidP="00632FE8">
            <w:pPr>
              <w:pStyle w:val="Odstavekseznama"/>
              <w:numPr>
                <w:ilvl w:val="0"/>
                <w:numId w:val="17"/>
              </w:numPr>
              <w:jc w:val="both"/>
              <w:rPr>
                <w:rFonts w:ascii="Arial" w:eastAsia="Calibri" w:hAnsi="Arial" w:cs="Arial"/>
                <w:sz w:val="20"/>
                <w:szCs w:val="20"/>
                <w:lang w:val="sl-SI"/>
              </w:rPr>
            </w:pPr>
            <w:r>
              <w:rPr>
                <w:rFonts w:ascii="Arial" w:eastAsia="Calibri" w:hAnsi="Arial" w:cs="Arial"/>
                <w:sz w:val="20"/>
                <w:szCs w:val="20"/>
                <w:lang w:val="sl-SI"/>
              </w:rPr>
              <w:t>s</w:t>
            </w:r>
            <w:r w:rsidR="00574D3A" w:rsidRPr="00A77BEC">
              <w:rPr>
                <w:rFonts w:ascii="Arial" w:eastAsia="Calibri" w:hAnsi="Arial" w:cs="Arial"/>
                <w:sz w:val="20"/>
                <w:szCs w:val="20"/>
                <w:lang w:val="sl-SI"/>
              </w:rPr>
              <w:t>troški dela in strošk</w:t>
            </w:r>
            <w:r w:rsidR="006D6D69">
              <w:rPr>
                <w:rFonts w:ascii="Arial" w:eastAsia="Calibri" w:hAnsi="Arial" w:cs="Arial"/>
                <w:sz w:val="20"/>
                <w:szCs w:val="20"/>
                <w:lang w:val="sl-SI"/>
              </w:rPr>
              <w:t>i,</w:t>
            </w:r>
            <w:r w:rsidR="00574D3A" w:rsidRPr="00A77BEC">
              <w:rPr>
                <w:rFonts w:ascii="Arial" w:eastAsia="Calibri" w:hAnsi="Arial" w:cs="Arial"/>
                <w:sz w:val="20"/>
                <w:szCs w:val="20"/>
                <w:lang w:val="sl-SI"/>
              </w:rPr>
              <w:t xml:space="preserve"> povezani z delom za vodenje projekta.</w:t>
            </w:r>
          </w:p>
          <w:p w14:paraId="555C3268" w14:textId="77777777" w:rsidR="00574D3A" w:rsidRPr="00574D3A" w:rsidRDefault="00574D3A" w:rsidP="00574D3A">
            <w:pPr>
              <w:jc w:val="both"/>
              <w:rPr>
                <w:rFonts w:ascii="Arial" w:eastAsia="Calibri" w:hAnsi="Arial" w:cs="Arial"/>
                <w:sz w:val="20"/>
                <w:szCs w:val="20"/>
              </w:rPr>
            </w:pPr>
          </w:p>
          <w:p w14:paraId="4D069BF1" w14:textId="0696639C"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Pri oceni stroška za investicijsko dokumentacijo smo izhajali iz zgodovinsko primerljivih podatkov (ponudb), pri oceni stroška nadgradnje opreme pa iz raziskave trga in doseženih cen rednih razpisov za enakovredno opremo. </w:t>
            </w:r>
          </w:p>
          <w:p w14:paraId="1199566D" w14:textId="77777777" w:rsidR="00574D3A" w:rsidRPr="00574D3A" w:rsidRDefault="00574D3A" w:rsidP="00574D3A">
            <w:pPr>
              <w:jc w:val="both"/>
              <w:rPr>
                <w:rFonts w:ascii="Arial" w:eastAsia="Calibri" w:hAnsi="Arial" w:cs="Arial"/>
                <w:sz w:val="10"/>
                <w:szCs w:val="10"/>
              </w:rPr>
            </w:pPr>
          </w:p>
          <w:p w14:paraId="42956053" w14:textId="52780873"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b/>
                <w:color w:val="000000"/>
                <w:sz w:val="20"/>
                <w:szCs w:val="20"/>
                <w:lang w:eastAsia="sl-SI"/>
              </w:rPr>
              <w:t>1.</w:t>
            </w:r>
            <w:r w:rsidRPr="00574D3A">
              <w:rPr>
                <w:rFonts w:ascii="Arial" w:eastAsia="Calibri" w:hAnsi="Arial" w:cs="Arial"/>
                <w:color w:val="000000"/>
                <w:sz w:val="20"/>
                <w:szCs w:val="20"/>
                <w:lang w:eastAsia="sl-SI"/>
              </w:rPr>
              <w:t xml:space="preserve"> </w:t>
            </w:r>
            <w:r w:rsidRPr="00574D3A">
              <w:rPr>
                <w:rFonts w:ascii="Arial" w:eastAsia="Calibri" w:hAnsi="Arial" w:cs="Arial"/>
                <w:b/>
                <w:color w:val="000000"/>
                <w:sz w:val="20"/>
                <w:szCs w:val="20"/>
                <w:lang w:eastAsia="sl-SI"/>
              </w:rPr>
              <w:t xml:space="preserve">Stroški razvoja in implementacije v višini </w:t>
            </w:r>
            <w:r w:rsidRPr="00574D3A">
              <w:rPr>
                <w:rFonts w:ascii="Arial" w:eastAsia="Calibri" w:hAnsi="Arial" w:cs="Arial"/>
                <w:b/>
                <w:bCs/>
                <w:color w:val="000000"/>
                <w:sz w:val="20"/>
                <w:szCs w:val="20"/>
                <w:lang w:eastAsia="sl-SI"/>
              </w:rPr>
              <w:t>98.000 EUR</w:t>
            </w:r>
          </w:p>
          <w:p w14:paraId="779D29FD" w14:textId="517E7B86"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Izračuni zunanjih storitev izhajajo iz primerljivih ponudb na trgu</w:t>
            </w:r>
            <w:r w:rsidR="006D6D69">
              <w:rPr>
                <w:rStyle w:val="Sprotnaopomba-sklic"/>
                <w:rFonts w:ascii="Arial" w:eastAsia="Calibri" w:hAnsi="Arial" w:cs="Arial"/>
                <w:sz w:val="20"/>
                <w:szCs w:val="20"/>
              </w:rPr>
              <w:footnoteReference w:id="70"/>
            </w:r>
            <w:r w:rsidRPr="00574D3A">
              <w:rPr>
                <w:rFonts w:ascii="Arial" w:eastAsia="Calibri" w:hAnsi="Arial" w:cs="Arial"/>
                <w:sz w:val="20"/>
                <w:szCs w:val="20"/>
              </w:rPr>
              <w:t xml:space="preserve">: </w:t>
            </w:r>
          </w:p>
          <w:p w14:paraId="12BD0B75" w14:textId="77777777" w:rsidR="00574D3A" w:rsidRPr="00574D3A" w:rsidRDefault="00574D3A" w:rsidP="00574D3A">
            <w:pPr>
              <w:jc w:val="both"/>
              <w:rPr>
                <w:rFonts w:ascii="Arial" w:eastAsia="Calibri" w:hAnsi="Arial" w:cs="Arial"/>
                <w:b/>
                <w:sz w:val="20"/>
                <w:szCs w:val="20"/>
              </w:rPr>
            </w:pPr>
            <w:r w:rsidRPr="00574D3A">
              <w:rPr>
                <w:rFonts w:ascii="Arial" w:eastAsia="Calibri" w:hAnsi="Arial" w:cs="Arial"/>
                <w:b/>
                <w:sz w:val="20"/>
                <w:szCs w:val="20"/>
              </w:rPr>
              <w:t>Stroški zunanjih storitev za svetovanje za investicijsko dokumentacijo 40.000 EUR</w:t>
            </w:r>
          </w:p>
          <w:p w14:paraId="796D3D4D" w14:textId="77777777" w:rsidR="00574D3A" w:rsidRPr="00574D3A" w:rsidRDefault="00574D3A" w:rsidP="00574D3A">
            <w:pPr>
              <w:jc w:val="both"/>
              <w:rPr>
                <w:rFonts w:ascii="Arial" w:eastAsia="Calibri" w:hAnsi="Arial" w:cs="Arial"/>
                <w:b/>
                <w:sz w:val="20"/>
                <w:szCs w:val="20"/>
              </w:rPr>
            </w:pPr>
            <w:r w:rsidRPr="00574D3A">
              <w:rPr>
                <w:rFonts w:ascii="Arial" w:eastAsia="Calibri" w:hAnsi="Arial" w:cs="Arial"/>
                <w:b/>
                <w:sz w:val="20"/>
                <w:szCs w:val="20"/>
              </w:rPr>
              <w:t>Stroški zunanjih storitev za svetovanje (prilagoditev za delovanje po načelih odprte znanosti) 58.000,00 EUR</w:t>
            </w:r>
          </w:p>
          <w:p w14:paraId="6ED59CD8"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Svetovanje na področju podatkovnih repozitorijev: 5 svetovalnih dni po 2.500 EUR = 12.500 EUR</w:t>
            </w:r>
          </w:p>
          <w:p w14:paraId="13EEFDA3"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Svetovanje glede vzpostavitve profila upravljalcev velikih podatkov: </w:t>
            </w:r>
          </w:p>
          <w:p w14:paraId="528510BC"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 svetovalni dan po 2.500 EUR = 2.500 EUR</w:t>
            </w:r>
          </w:p>
          <w:p w14:paraId="55DFD0D1"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Svetovanje glede zahtev FAIR na izbranih znanstvenih disciplinah: </w:t>
            </w:r>
          </w:p>
          <w:p w14:paraId="065AB793"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10 svetovalnih dni po 2.500 EUR = 25.000 EUR</w:t>
            </w:r>
          </w:p>
          <w:p w14:paraId="6141271E"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Svetovanje glede uvajanja vzpodbud za raziskovalce, ki prakticirajo odprto znanost (OS-CAM): 2 svetovalna dneva po 2.500 EUR = 7.500 EUR</w:t>
            </w:r>
          </w:p>
          <w:p w14:paraId="1B8683E4" w14:textId="3CD1DC0B"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Svetovanje glede uvajanje izboljšav na področju ocenjevanja raziskav (m</w:t>
            </w:r>
            <w:r w:rsidR="00C81C57">
              <w:rPr>
                <w:rFonts w:ascii="Arial" w:eastAsia="Calibri" w:hAnsi="Arial" w:cs="Arial"/>
                <w:sz w:val="20"/>
                <w:szCs w:val="20"/>
              </w:rPr>
              <w:t>a</w:t>
            </w:r>
            <w:r w:rsidRPr="00574D3A">
              <w:rPr>
                <w:rFonts w:ascii="Arial" w:eastAsia="Calibri" w:hAnsi="Arial" w:cs="Arial"/>
                <w:sz w:val="20"/>
                <w:szCs w:val="20"/>
              </w:rPr>
              <w:t>trike nove generacije, kot npr. DORA)</w:t>
            </w:r>
          </w:p>
          <w:p w14:paraId="127E7B14" w14:textId="77777777" w:rsidR="00574D3A" w:rsidRPr="00574D3A" w:rsidRDefault="00574D3A" w:rsidP="00574D3A">
            <w:pPr>
              <w:jc w:val="both"/>
              <w:rPr>
                <w:rFonts w:ascii="Arial" w:eastAsia="Calibri" w:hAnsi="Arial" w:cs="Arial"/>
                <w:szCs w:val="20"/>
              </w:rPr>
            </w:pPr>
            <w:r w:rsidRPr="00574D3A">
              <w:rPr>
                <w:rFonts w:ascii="Arial" w:eastAsia="Calibri" w:hAnsi="Arial" w:cs="Arial"/>
                <w:sz w:val="20"/>
                <w:szCs w:val="20"/>
              </w:rPr>
              <w:t>4 svetovalni dnevi po 2.500 EUR = 10.500 EUR</w:t>
            </w:r>
          </w:p>
          <w:p w14:paraId="1944590D" w14:textId="77777777" w:rsidR="00574D3A" w:rsidRPr="00574D3A" w:rsidRDefault="00574D3A" w:rsidP="00574D3A">
            <w:pPr>
              <w:jc w:val="both"/>
              <w:rPr>
                <w:rFonts w:ascii="Arial" w:eastAsia="Calibri" w:hAnsi="Arial" w:cs="Arial"/>
                <w:sz w:val="10"/>
                <w:szCs w:val="10"/>
              </w:rPr>
            </w:pPr>
          </w:p>
          <w:p w14:paraId="6E1916B2" w14:textId="59F36970"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b/>
                <w:sz w:val="20"/>
                <w:szCs w:val="20"/>
                <w:lang w:eastAsia="sl-SI"/>
              </w:rPr>
              <w:t xml:space="preserve">2. </w:t>
            </w:r>
            <w:r w:rsidRPr="00574D3A">
              <w:rPr>
                <w:rFonts w:ascii="Arial" w:eastAsia="Calibri" w:hAnsi="Arial" w:cs="Arial"/>
                <w:b/>
                <w:color w:val="000000"/>
                <w:sz w:val="20"/>
                <w:szCs w:val="20"/>
                <w:lang w:eastAsia="sl-SI"/>
              </w:rPr>
              <w:t>Stroški nakupa opreme v višini 17.260.000 EUR</w:t>
            </w:r>
          </w:p>
          <w:p w14:paraId="538895BC" w14:textId="77777777" w:rsidR="00574D3A" w:rsidRPr="00574D3A" w:rsidRDefault="00574D3A" w:rsidP="00574D3A">
            <w:pPr>
              <w:jc w:val="both"/>
              <w:rPr>
                <w:rFonts w:ascii="Arial" w:eastAsia="Calibri" w:hAnsi="Arial" w:cs="Arial"/>
                <w:b/>
                <w:sz w:val="20"/>
                <w:szCs w:val="20"/>
              </w:rPr>
            </w:pPr>
            <w:r w:rsidRPr="00574D3A">
              <w:rPr>
                <w:rFonts w:ascii="Arial" w:eastAsia="Calibri" w:hAnsi="Arial" w:cs="Arial"/>
                <w:b/>
                <w:sz w:val="20"/>
                <w:szCs w:val="20"/>
              </w:rPr>
              <w:t>Nakup ali zakup optičnega hrbteničnega omrežja skupaj z omrežno opremo - 11.280.000 EUR</w:t>
            </w:r>
          </w:p>
          <w:p w14:paraId="39E53CDE" w14:textId="4405804B"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Hrbtenica omrežja A</w:t>
            </w:r>
            <w:r w:rsidR="00C81C57" w:rsidRPr="00574D3A">
              <w:rPr>
                <w:rFonts w:ascii="Arial" w:eastAsia="Calibri" w:hAnsi="Arial" w:cs="Arial"/>
                <w:sz w:val="20"/>
                <w:szCs w:val="20"/>
              </w:rPr>
              <w:t>rnes</w:t>
            </w:r>
            <w:r w:rsidRPr="00574D3A">
              <w:rPr>
                <w:rFonts w:ascii="Arial" w:eastAsia="Calibri" w:hAnsi="Arial" w:cs="Arial"/>
                <w:sz w:val="20"/>
                <w:szCs w:val="20"/>
              </w:rPr>
              <w:t xml:space="preserve"> je zasnovana na optičnih vlaknih. Arnes ima pri operaterjih Telekom in Stelkom zakupljen</w:t>
            </w:r>
            <w:r w:rsidR="00C81C57">
              <w:rPr>
                <w:rFonts w:ascii="Arial" w:eastAsia="Calibri" w:hAnsi="Arial" w:cs="Arial"/>
                <w:sz w:val="20"/>
                <w:szCs w:val="20"/>
              </w:rPr>
              <w:t>ih</w:t>
            </w:r>
            <w:r w:rsidRPr="00574D3A">
              <w:rPr>
                <w:rFonts w:ascii="Arial" w:eastAsia="Calibri" w:hAnsi="Arial" w:cs="Arial"/>
                <w:sz w:val="20"/>
                <w:szCs w:val="20"/>
              </w:rPr>
              <w:t xml:space="preserve"> približno 2.200 km optičnih vlaken med mesti po Sloveniji ter med posameznimi vozlišči v Ljubljani in Mariboru. Možen bi bil nakup ali dolgoročni zakup - IRU pri obstoječih ali drugih </w:t>
            </w:r>
            <w:r w:rsidRPr="00574D3A">
              <w:rPr>
                <w:rFonts w:ascii="Arial" w:eastAsia="Calibri" w:hAnsi="Arial" w:cs="Arial"/>
                <w:sz w:val="20"/>
                <w:szCs w:val="20"/>
              </w:rPr>
              <w:lastRenderedPageBreak/>
              <w:t>ponudnikih za obdobje 25 let ter za ceno, ki bi bila primerljiva s stroški 6</w:t>
            </w:r>
            <w:r w:rsidR="00C81C57">
              <w:rPr>
                <w:rFonts w:ascii="Arial" w:eastAsia="Calibri" w:hAnsi="Arial" w:cs="Arial"/>
                <w:sz w:val="20"/>
                <w:szCs w:val="20"/>
              </w:rPr>
              <w:t>-</w:t>
            </w:r>
            <w:r w:rsidRPr="00574D3A">
              <w:rPr>
                <w:rFonts w:ascii="Arial" w:eastAsia="Calibri" w:hAnsi="Arial" w:cs="Arial"/>
                <w:sz w:val="20"/>
                <w:szCs w:val="20"/>
              </w:rPr>
              <w:t xml:space="preserve"> do 10</w:t>
            </w:r>
            <w:r w:rsidR="00C81C57">
              <w:rPr>
                <w:rFonts w:ascii="Arial" w:eastAsia="Calibri" w:hAnsi="Arial" w:cs="Arial"/>
                <w:sz w:val="20"/>
                <w:szCs w:val="20"/>
              </w:rPr>
              <w:t>-</w:t>
            </w:r>
            <w:r w:rsidRPr="00574D3A">
              <w:rPr>
                <w:rFonts w:ascii="Arial" w:eastAsia="Calibri" w:hAnsi="Arial" w:cs="Arial"/>
                <w:sz w:val="20"/>
                <w:szCs w:val="20"/>
              </w:rPr>
              <w:t>letnega zakupa. Na ta način bi se zagotovilo bolj vzdržno</w:t>
            </w:r>
            <w:r w:rsidR="00C81C57">
              <w:rPr>
                <w:rFonts w:ascii="Arial" w:eastAsia="Calibri" w:hAnsi="Arial" w:cs="Arial"/>
                <w:sz w:val="20"/>
                <w:szCs w:val="20"/>
              </w:rPr>
              <w:t>,</w:t>
            </w:r>
            <w:r w:rsidRPr="00574D3A">
              <w:rPr>
                <w:rFonts w:ascii="Arial" w:eastAsia="Calibri" w:hAnsi="Arial" w:cs="Arial"/>
                <w:sz w:val="20"/>
                <w:szCs w:val="20"/>
              </w:rPr>
              <w:t xml:space="preserve"> odpornejše financiranje osrednje podatkovne infrastrukture za raziskovalne in izobraževalne organizacije. </w:t>
            </w:r>
          </w:p>
          <w:p w14:paraId="2A5CD5E2" w14:textId="0105A410"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Trenutno ima Arnes za povezavo medkrajevnih vozlišč v 51 krajih zakupljenih 81 medkrajevnih in 6  krajevnih povezav </w:t>
            </w:r>
            <w:r w:rsidR="00C81C57">
              <w:rPr>
                <w:rFonts w:ascii="Arial" w:eastAsia="Calibri" w:hAnsi="Arial" w:cs="Arial"/>
                <w:sz w:val="20"/>
                <w:szCs w:val="20"/>
              </w:rPr>
              <w:t xml:space="preserve">v </w:t>
            </w:r>
            <w:r w:rsidRPr="00574D3A">
              <w:rPr>
                <w:rFonts w:ascii="Arial" w:eastAsia="Calibri" w:hAnsi="Arial" w:cs="Arial"/>
                <w:sz w:val="20"/>
                <w:szCs w:val="20"/>
              </w:rPr>
              <w:t>skupn</w:t>
            </w:r>
            <w:r w:rsidR="00C81C57">
              <w:rPr>
                <w:rFonts w:ascii="Arial" w:eastAsia="Calibri" w:hAnsi="Arial" w:cs="Arial"/>
                <w:sz w:val="20"/>
                <w:szCs w:val="20"/>
              </w:rPr>
              <w:t>i</w:t>
            </w:r>
            <w:r w:rsidRPr="00574D3A">
              <w:rPr>
                <w:rFonts w:ascii="Arial" w:eastAsia="Calibri" w:hAnsi="Arial" w:cs="Arial"/>
                <w:sz w:val="20"/>
                <w:szCs w:val="20"/>
              </w:rPr>
              <w:t xml:space="preserve"> dolžin</w:t>
            </w:r>
            <w:r w:rsidR="00C81C57">
              <w:rPr>
                <w:rFonts w:ascii="Arial" w:eastAsia="Calibri" w:hAnsi="Arial" w:cs="Arial"/>
                <w:sz w:val="20"/>
                <w:szCs w:val="20"/>
              </w:rPr>
              <w:t>i</w:t>
            </w:r>
            <w:r w:rsidRPr="00574D3A">
              <w:rPr>
                <w:rFonts w:ascii="Arial" w:eastAsia="Calibri" w:hAnsi="Arial" w:cs="Arial"/>
                <w:sz w:val="20"/>
                <w:szCs w:val="20"/>
              </w:rPr>
              <w:t xml:space="preserve"> 2.185 km. Letni zakup stane 1.367.000 EUR z DDV. Cene posameznih vodov se razlikujejo glede na dolžino in obstoj konkurence. V povprečju </w:t>
            </w:r>
            <w:r w:rsidR="002967FA">
              <w:rPr>
                <w:rFonts w:ascii="Arial" w:eastAsia="Calibri" w:hAnsi="Arial" w:cs="Arial"/>
                <w:sz w:val="20"/>
                <w:szCs w:val="20"/>
              </w:rPr>
              <w:t>zakup</w:t>
            </w:r>
            <w:r w:rsidR="00C81C57">
              <w:rPr>
                <w:rFonts w:ascii="Arial" w:eastAsia="Calibri" w:hAnsi="Arial" w:cs="Arial"/>
                <w:sz w:val="20"/>
                <w:szCs w:val="20"/>
              </w:rPr>
              <w:t xml:space="preserve"> </w:t>
            </w:r>
            <w:r w:rsidRPr="00574D3A">
              <w:rPr>
                <w:rFonts w:ascii="Arial" w:eastAsia="Calibri" w:hAnsi="Arial" w:cs="Arial"/>
                <w:sz w:val="20"/>
                <w:szCs w:val="20"/>
              </w:rPr>
              <w:t xml:space="preserve">1 km para optičnih vlaken </w:t>
            </w:r>
            <w:r w:rsidR="00C81C57">
              <w:rPr>
                <w:rFonts w:ascii="Arial" w:eastAsia="Calibri" w:hAnsi="Arial" w:cs="Arial"/>
                <w:sz w:val="20"/>
                <w:szCs w:val="20"/>
              </w:rPr>
              <w:t xml:space="preserve">stane </w:t>
            </w:r>
            <w:r w:rsidRPr="00574D3A">
              <w:rPr>
                <w:rFonts w:ascii="Arial" w:eastAsia="Calibri" w:hAnsi="Arial" w:cs="Arial"/>
                <w:sz w:val="20"/>
                <w:szCs w:val="20"/>
              </w:rPr>
              <w:t xml:space="preserve">626 EUR na leto. </w:t>
            </w:r>
          </w:p>
          <w:p w14:paraId="468612A6" w14:textId="157E2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Glede na razmere na trgu in opravljeno raziskavo trga ocenjujemo</w:t>
            </w:r>
            <w:r w:rsidR="00C81C57">
              <w:rPr>
                <w:rFonts w:ascii="Arial" w:eastAsia="Calibri" w:hAnsi="Arial" w:cs="Arial"/>
                <w:sz w:val="20"/>
                <w:szCs w:val="20"/>
              </w:rPr>
              <w:t>, da</w:t>
            </w:r>
            <w:r w:rsidRPr="00574D3A">
              <w:rPr>
                <w:rFonts w:ascii="Arial" w:eastAsia="Calibri" w:hAnsi="Arial" w:cs="Arial"/>
                <w:sz w:val="20"/>
                <w:szCs w:val="20"/>
              </w:rPr>
              <w:t xml:space="preserve"> bi skupna cena nakupa ali 25</w:t>
            </w:r>
            <w:r w:rsidR="00C81C57">
              <w:rPr>
                <w:rFonts w:ascii="Arial" w:eastAsia="Calibri" w:hAnsi="Arial" w:cs="Arial"/>
                <w:sz w:val="20"/>
                <w:szCs w:val="20"/>
              </w:rPr>
              <w:t>-</w:t>
            </w:r>
            <w:r w:rsidRPr="00574D3A">
              <w:rPr>
                <w:rFonts w:ascii="Arial" w:eastAsia="Calibri" w:hAnsi="Arial" w:cs="Arial"/>
                <w:sz w:val="20"/>
                <w:szCs w:val="20"/>
              </w:rPr>
              <w:t>letnega dolgoročnega najema - IRU za obstoječe povezave lahko ustrezala od 6</w:t>
            </w:r>
            <w:r w:rsidR="00C81C57">
              <w:rPr>
                <w:rFonts w:ascii="Arial" w:eastAsia="Calibri" w:hAnsi="Arial" w:cs="Arial"/>
                <w:sz w:val="20"/>
                <w:szCs w:val="20"/>
              </w:rPr>
              <w:t>-</w:t>
            </w:r>
            <w:r w:rsidRPr="00574D3A">
              <w:rPr>
                <w:rFonts w:ascii="Arial" w:eastAsia="Calibri" w:hAnsi="Arial" w:cs="Arial"/>
                <w:sz w:val="20"/>
                <w:szCs w:val="20"/>
              </w:rPr>
              <w:t xml:space="preserve"> do 10</w:t>
            </w:r>
            <w:r w:rsidR="00C81C57">
              <w:rPr>
                <w:rFonts w:ascii="Arial" w:eastAsia="Calibri" w:hAnsi="Arial" w:cs="Arial"/>
                <w:sz w:val="20"/>
                <w:szCs w:val="20"/>
              </w:rPr>
              <w:t>-</w:t>
            </w:r>
            <w:r w:rsidRPr="00574D3A">
              <w:rPr>
                <w:rFonts w:ascii="Arial" w:eastAsia="Calibri" w:hAnsi="Arial" w:cs="Arial"/>
                <w:sz w:val="20"/>
                <w:szCs w:val="20"/>
              </w:rPr>
              <w:t>letnim zakupninam, kar znese</w:t>
            </w:r>
            <w:r w:rsidR="002967FA">
              <w:rPr>
                <w:rFonts w:ascii="Arial" w:eastAsia="Calibri" w:hAnsi="Arial" w:cs="Arial"/>
                <w:sz w:val="20"/>
                <w:szCs w:val="20"/>
              </w:rPr>
              <w:t xml:space="preserve"> od</w:t>
            </w:r>
            <w:r w:rsidRPr="00574D3A">
              <w:rPr>
                <w:rFonts w:ascii="Arial" w:eastAsia="Calibri" w:hAnsi="Arial" w:cs="Arial"/>
                <w:sz w:val="20"/>
                <w:szCs w:val="20"/>
              </w:rPr>
              <w:t xml:space="preserve"> 8.200.000 EUR do 13.700.000 EUR. V kolikor bodo na podlagi izvedenih postopkov JN doseženi prihranki, se bodo sredstva namenila za povečanje kapacitet za hrambo raziskovalnih podatkov. </w:t>
            </w:r>
          </w:p>
          <w:p w14:paraId="20863217" w14:textId="3091FA1B"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za trajno in odporno vzpostavitev hrbtenice so načrtovani na podlagi povprečnih cen iz preteklih razpisov, javnih naročil za omrežno opremo, cenikov, povpraševanj pri ponudnikih medkrajevnih povezav, preverjanj cen medkrajevnih vodov pri sorodnih organizacijah v tujini, projekta IR-Optika ter sodelovanja Arnesa v GÉANT pri projektu dolgoročnega zakupa podatkovnih vodov, ki so financirani s strani E</w:t>
            </w:r>
            <w:r w:rsidR="00563467">
              <w:rPr>
                <w:rFonts w:ascii="Arial" w:eastAsia="Calibri" w:hAnsi="Arial" w:cs="Arial"/>
                <w:sz w:val="20"/>
                <w:szCs w:val="20"/>
              </w:rPr>
              <w:t>K,</w:t>
            </w:r>
            <w:r w:rsidRPr="00574D3A">
              <w:rPr>
                <w:rFonts w:ascii="Arial" w:eastAsia="Calibri" w:hAnsi="Arial" w:cs="Arial"/>
                <w:sz w:val="20"/>
                <w:szCs w:val="20"/>
              </w:rPr>
              <w:t xml:space="preserve"> ter v sklopu </w:t>
            </w:r>
            <w:r w:rsidR="00563467">
              <w:rPr>
                <w:rFonts w:ascii="Arial" w:eastAsia="Calibri" w:hAnsi="Arial" w:cs="Arial"/>
                <w:sz w:val="20"/>
                <w:szCs w:val="20"/>
              </w:rPr>
              <w:t>projekta</w:t>
            </w:r>
            <w:r w:rsidRPr="00574D3A">
              <w:rPr>
                <w:rFonts w:ascii="Arial" w:eastAsia="Calibri" w:hAnsi="Arial" w:cs="Arial"/>
                <w:sz w:val="20"/>
                <w:szCs w:val="20"/>
              </w:rPr>
              <w:t xml:space="preserve"> tudi spremljanje stanja v d</w:t>
            </w:r>
            <w:r w:rsidR="002967FA">
              <w:rPr>
                <w:rFonts w:ascii="Arial" w:eastAsia="Calibri" w:hAnsi="Arial" w:cs="Arial"/>
                <w:sz w:val="20"/>
                <w:szCs w:val="20"/>
              </w:rPr>
              <w:t>rugih sorodnih omrežjih preko G</w:t>
            </w:r>
            <w:r w:rsidR="002967FA" w:rsidRPr="00574D3A">
              <w:rPr>
                <w:rFonts w:ascii="Arial" w:eastAsia="Calibri" w:hAnsi="Arial" w:cs="Arial"/>
                <w:sz w:val="20"/>
                <w:szCs w:val="20"/>
              </w:rPr>
              <w:t>É</w:t>
            </w:r>
            <w:r w:rsidRPr="00574D3A">
              <w:rPr>
                <w:rFonts w:ascii="Arial" w:eastAsia="Calibri" w:hAnsi="Arial" w:cs="Arial"/>
                <w:sz w:val="20"/>
                <w:szCs w:val="20"/>
              </w:rPr>
              <w:t xml:space="preserve">ANT, </w:t>
            </w:r>
            <w:r w:rsidR="00563467">
              <w:rPr>
                <w:rFonts w:ascii="Arial" w:eastAsia="Calibri" w:hAnsi="Arial" w:cs="Arial"/>
                <w:sz w:val="20"/>
                <w:szCs w:val="20"/>
              </w:rPr>
              <w:t xml:space="preserve">dodatno pa tudi na podlagi </w:t>
            </w:r>
            <w:r w:rsidRPr="00574D3A">
              <w:rPr>
                <w:rFonts w:ascii="Arial" w:eastAsia="Calibri" w:hAnsi="Arial" w:cs="Arial"/>
                <w:sz w:val="20"/>
                <w:szCs w:val="20"/>
              </w:rPr>
              <w:t>načrtovane cene mednarodnih povezav raziskovalnih in izobraževalnih omrežij, ki so sofinancirana s strani EK, izvedb</w:t>
            </w:r>
            <w:r w:rsidR="00563467">
              <w:rPr>
                <w:rFonts w:ascii="Arial" w:eastAsia="Calibri" w:hAnsi="Arial" w:cs="Arial"/>
                <w:sz w:val="20"/>
                <w:szCs w:val="20"/>
              </w:rPr>
              <w:t>e</w:t>
            </w:r>
            <w:r w:rsidRPr="00574D3A">
              <w:rPr>
                <w:rFonts w:ascii="Arial" w:eastAsia="Calibri" w:hAnsi="Arial" w:cs="Arial"/>
                <w:sz w:val="20"/>
                <w:szCs w:val="20"/>
              </w:rPr>
              <w:t xml:space="preserve"> javnih naročil za komunikacijsko opremo v letu 2020, spremljanj</w:t>
            </w:r>
            <w:r w:rsidR="00563467">
              <w:rPr>
                <w:rFonts w:ascii="Arial" w:eastAsia="Calibri" w:hAnsi="Arial" w:cs="Arial"/>
                <w:sz w:val="20"/>
                <w:szCs w:val="20"/>
              </w:rPr>
              <w:t>a</w:t>
            </w:r>
            <w:r w:rsidRPr="00574D3A">
              <w:rPr>
                <w:rFonts w:ascii="Arial" w:eastAsia="Calibri" w:hAnsi="Arial" w:cs="Arial"/>
                <w:sz w:val="20"/>
                <w:szCs w:val="20"/>
              </w:rPr>
              <w:t xml:space="preserve"> cenikov pri ponudnikih komunikacijske opreme.</w:t>
            </w:r>
          </w:p>
          <w:p w14:paraId="29B0F775" w14:textId="4A30FA6D" w:rsidR="00574D3A" w:rsidRPr="00574D3A" w:rsidRDefault="00574D3A" w:rsidP="00B11940">
            <w:pPr>
              <w:jc w:val="both"/>
              <w:rPr>
                <w:rFonts w:ascii="Arial" w:eastAsia="Calibri" w:hAnsi="Arial" w:cs="Arial"/>
                <w:sz w:val="20"/>
                <w:szCs w:val="20"/>
              </w:rPr>
            </w:pPr>
            <w:r w:rsidRPr="00574D3A">
              <w:rPr>
                <w:rFonts w:ascii="Arial" w:eastAsia="Calibri" w:hAnsi="Arial" w:cs="Arial"/>
                <w:sz w:val="20"/>
                <w:szCs w:val="20"/>
              </w:rPr>
              <w:t xml:space="preserve">Ocena stroška nakupa ali dolgoročnega zakupa je letni zakup medkrajevnih optičnih vodov ter omrežne opreme </w:t>
            </w:r>
            <w:r w:rsidR="00563467">
              <w:rPr>
                <w:rFonts w:ascii="Arial" w:eastAsia="Calibri" w:hAnsi="Arial" w:cs="Arial"/>
                <w:sz w:val="20"/>
                <w:szCs w:val="20"/>
              </w:rPr>
              <w:t xml:space="preserve">in </w:t>
            </w:r>
            <w:r w:rsidRPr="00574D3A">
              <w:rPr>
                <w:rFonts w:ascii="Arial" w:eastAsia="Calibri" w:hAnsi="Arial" w:cs="Arial"/>
                <w:sz w:val="20"/>
                <w:szCs w:val="20"/>
              </w:rPr>
              <w:t>znaša 11.280.000 EUR</w:t>
            </w:r>
            <w:r w:rsidR="00563467">
              <w:rPr>
                <w:rStyle w:val="Sprotnaopomba-sklic"/>
                <w:rFonts w:ascii="Arial" w:eastAsia="Calibri" w:hAnsi="Arial" w:cs="Arial"/>
                <w:sz w:val="20"/>
                <w:szCs w:val="20"/>
              </w:rPr>
              <w:footnoteReference w:id="71"/>
            </w:r>
            <w:r w:rsidRPr="00574D3A">
              <w:rPr>
                <w:rFonts w:ascii="Arial" w:eastAsia="Calibri" w:hAnsi="Arial" w:cs="Arial"/>
                <w:sz w:val="20"/>
                <w:szCs w:val="20"/>
              </w:rPr>
              <w:t xml:space="preserve">. </w:t>
            </w:r>
          </w:p>
          <w:p w14:paraId="051213FB" w14:textId="77777777" w:rsidR="00574D3A" w:rsidRPr="00574D3A" w:rsidRDefault="00574D3A" w:rsidP="00574D3A">
            <w:pPr>
              <w:jc w:val="both"/>
              <w:rPr>
                <w:rFonts w:ascii="Arial" w:eastAsia="Calibri" w:hAnsi="Arial" w:cs="Arial"/>
                <w:sz w:val="10"/>
                <w:szCs w:val="10"/>
              </w:rPr>
            </w:pPr>
          </w:p>
          <w:tbl>
            <w:tblPr>
              <w:tblStyle w:val="Tabelamrea101"/>
              <w:tblW w:w="0" w:type="auto"/>
              <w:tblLook w:val="04A0" w:firstRow="1" w:lastRow="0" w:firstColumn="1" w:lastColumn="0" w:noHBand="0" w:noVBand="1"/>
            </w:tblPr>
            <w:tblGrid>
              <w:gridCol w:w="2932"/>
              <w:gridCol w:w="2928"/>
              <w:gridCol w:w="2930"/>
            </w:tblGrid>
            <w:tr w:rsidR="00574D3A" w:rsidRPr="00574D3A" w14:paraId="6863827D" w14:textId="77777777" w:rsidTr="00B41A42">
              <w:tc>
                <w:tcPr>
                  <w:tcW w:w="2945" w:type="dxa"/>
                </w:tcPr>
                <w:p w14:paraId="21953ACF"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Letni zakup medkrajevnih optičnih vodov ter omrežne opreme za 6 let</w:t>
                  </w:r>
                </w:p>
              </w:tc>
              <w:tc>
                <w:tcPr>
                  <w:tcW w:w="2945" w:type="dxa"/>
                </w:tcPr>
                <w:p w14:paraId="74FDDAA2"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1.367.000 z DDV x 6</w:t>
                  </w:r>
                </w:p>
              </w:tc>
              <w:tc>
                <w:tcPr>
                  <w:tcW w:w="2946" w:type="dxa"/>
                </w:tcPr>
                <w:p w14:paraId="49B964F9"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8.202.000 EUR</w:t>
                  </w:r>
                </w:p>
              </w:tc>
            </w:tr>
            <w:tr w:rsidR="00574D3A" w:rsidRPr="00574D3A" w14:paraId="640E1B68" w14:textId="77777777" w:rsidTr="00B41A42">
              <w:tc>
                <w:tcPr>
                  <w:tcW w:w="2945" w:type="dxa"/>
                </w:tcPr>
                <w:p w14:paraId="4C91F40A"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Letni zakup medkrajevnih optičnih vodov ter omrežne opreme za 10 let</w:t>
                  </w:r>
                </w:p>
              </w:tc>
              <w:tc>
                <w:tcPr>
                  <w:tcW w:w="2945" w:type="dxa"/>
                </w:tcPr>
                <w:p w14:paraId="164BFC6D"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1.367.000 z DDV x 10</w:t>
                  </w:r>
                </w:p>
              </w:tc>
              <w:tc>
                <w:tcPr>
                  <w:tcW w:w="2946" w:type="dxa"/>
                </w:tcPr>
                <w:p w14:paraId="7C1F9E70"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13.700.000 EUR</w:t>
                  </w:r>
                </w:p>
              </w:tc>
            </w:tr>
            <w:tr w:rsidR="00574D3A" w:rsidRPr="00FD1EB3" w14:paraId="49C73B39" w14:textId="77777777" w:rsidTr="00B41A42">
              <w:tc>
                <w:tcPr>
                  <w:tcW w:w="5890" w:type="dxa"/>
                  <w:gridSpan w:val="2"/>
                </w:tcPr>
                <w:p w14:paraId="0C3E5434"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Izhajali smo iz srednje vrednosti medkrajevnih optičnih vodov ter omrežne opreme za 6-10 let</w:t>
                  </w:r>
                </w:p>
              </w:tc>
              <w:tc>
                <w:tcPr>
                  <w:tcW w:w="2946" w:type="dxa"/>
                </w:tcPr>
                <w:p w14:paraId="4E310630"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11.280.000 EUR</w:t>
                  </w:r>
                </w:p>
              </w:tc>
            </w:tr>
          </w:tbl>
          <w:p w14:paraId="7B37E719" w14:textId="77777777" w:rsidR="00574D3A" w:rsidRPr="00574D3A" w:rsidRDefault="00574D3A" w:rsidP="00574D3A">
            <w:pPr>
              <w:jc w:val="both"/>
              <w:rPr>
                <w:rFonts w:ascii="Arial" w:eastAsia="Calibri" w:hAnsi="Arial" w:cs="Arial"/>
                <w:sz w:val="10"/>
                <w:szCs w:val="10"/>
              </w:rPr>
            </w:pPr>
          </w:p>
          <w:p w14:paraId="2AA9B1C7" w14:textId="36310D55"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Izdelavo bolj natančne ocene stroškov nakupa/dolgoročnega zakupa medkrajevnih optičnih vodov otežuje nepopolni trg na področju ponudbe medkrajevnih optičnih vodov. Na trgu hrbteničnih zakupljenih vodov sta v Sloveniji dva ponudnika: Telekom Slovenije d.d. ter Stelkom, telekomunikacije in storitve, d.o.o. </w:t>
            </w:r>
            <w:r w:rsidR="00563467">
              <w:rPr>
                <w:rFonts w:ascii="Arial" w:eastAsia="Calibri" w:hAnsi="Arial" w:cs="Arial"/>
                <w:sz w:val="20"/>
                <w:szCs w:val="20"/>
              </w:rPr>
              <w:t>Noben izmed naštetih</w:t>
            </w:r>
            <w:r w:rsidRPr="00574D3A">
              <w:rPr>
                <w:rFonts w:ascii="Arial" w:eastAsia="Calibri" w:hAnsi="Arial" w:cs="Arial"/>
                <w:sz w:val="20"/>
                <w:szCs w:val="20"/>
              </w:rPr>
              <w:t xml:space="preserve"> operaterj</w:t>
            </w:r>
            <w:r w:rsidR="00563467">
              <w:rPr>
                <w:rFonts w:ascii="Arial" w:eastAsia="Calibri" w:hAnsi="Arial" w:cs="Arial"/>
                <w:sz w:val="20"/>
                <w:szCs w:val="20"/>
              </w:rPr>
              <w:t>ev</w:t>
            </w:r>
            <w:r w:rsidRPr="00574D3A">
              <w:rPr>
                <w:rFonts w:ascii="Arial" w:eastAsia="Calibri" w:hAnsi="Arial" w:cs="Arial"/>
                <w:sz w:val="20"/>
                <w:szCs w:val="20"/>
              </w:rPr>
              <w:t xml:space="preserve"> ne objavlja cenikov najema hrbteničnih najetih vodov.</w:t>
            </w:r>
          </w:p>
          <w:p w14:paraId="4B15F755" w14:textId="77777777" w:rsidR="00574D3A" w:rsidRPr="00574D3A" w:rsidRDefault="00574D3A" w:rsidP="00574D3A">
            <w:pPr>
              <w:jc w:val="both"/>
              <w:rPr>
                <w:rFonts w:ascii="Arial" w:eastAsia="Calibri" w:hAnsi="Arial" w:cs="Arial"/>
                <w:sz w:val="10"/>
                <w:szCs w:val="10"/>
              </w:rPr>
            </w:pPr>
          </w:p>
          <w:p w14:paraId="24BE6221" w14:textId="12D94A54" w:rsidR="00574D3A" w:rsidRPr="00574D3A" w:rsidRDefault="00574D3A" w:rsidP="00574D3A">
            <w:pPr>
              <w:jc w:val="both"/>
              <w:rPr>
                <w:rFonts w:ascii="Arial" w:eastAsia="Calibri" w:hAnsi="Arial" w:cs="Arial"/>
                <w:b/>
                <w:sz w:val="20"/>
                <w:szCs w:val="20"/>
              </w:rPr>
            </w:pPr>
            <w:r w:rsidRPr="00574D3A">
              <w:rPr>
                <w:rFonts w:ascii="Arial" w:eastAsia="Calibri" w:hAnsi="Arial" w:cs="Arial"/>
                <w:b/>
                <w:sz w:val="20"/>
                <w:szCs w:val="20"/>
              </w:rPr>
              <w:t>Računalniška in komunikacijska oprema (diskovna polja, strežniki, licence, druga strojna oprema)</w:t>
            </w:r>
            <w:r w:rsidR="00563467">
              <w:rPr>
                <w:rFonts w:ascii="Arial" w:eastAsia="Calibri" w:hAnsi="Arial" w:cs="Arial"/>
                <w:b/>
                <w:sz w:val="20"/>
                <w:szCs w:val="20"/>
              </w:rPr>
              <w:t>:</w:t>
            </w:r>
            <w:r w:rsidRPr="00574D3A">
              <w:rPr>
                <w:rFonts w:ascii="Arial" w:eastAsia="Calibri" w:hAnsi="Arial" w:cs="Arial"/>
                <w:b/>
                <w:sz w:val="20"/>
                <w:szCs w:val="20"/>
              </w:rPr>
              <w:t xml:space="preserve"> 2.726.000 EUR</w:t>
            </w:r>
          </w:p>
          <w:p w14:paraId="36C75532" w14:textId="5727215F"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Izhodiščna ciljna vrednost repozitorijev za odprt dostop do raziskovalnih podatkov predvideva vzpostavitev najmanj 5 PB bruto podatkovnih zmogljivosti. Ocenjujemo, da bo Slovenija zaradi vpeljave odprte znanosti ter sodelovanj</w:t>
            </w:r>
            <w:r w:rsidR="00B11940">
              <w:rPr>
                <w:rFonts w:ascii="Arial" w:eastAsia="Calibri" w:hAnsi="Arial" w:cs="Arial"/>
                <w:sz w:val="20"/>
                <w:szCs w:val="20"/>
              </w:rPr>
              <w:t>a</w:t>
            </w:r>
            <w:r w:rsidRPr="00574D3A">
              <w:rPr>
                <w:rFonts w:ascii="Arial" w:eastAsia="Calibri" w:hAnsi="Arial" w:cs="Arial"/>
                <w:sz w:val="20"/>
                <w:szCs w:val="20"/>
              </w:rPr>
              <w:t xml:space="preserve"> v EU pobudah kot je EOSC potrebovala vsaj 60 PB prostora. S prihranki, ki bi jih potencialno pridobili z ugodnim naročilom pri omrežju</w:t>
            </w:r>
            <w:r w:rsidR="00B11940">
              <w:rPr>
                <w:rFonts w:ascii="Arial" w:eastAsia="Calibri" w:hAnsi="Arial" w:cs="Arial"/>
                <w:sz w:val="20"/>
                <w:szCs w:val="20"/>
              </w:rPr>
              <w:t>,</w:t>
            </w:r>
            <w:r w:rsidRPr="00574D3A">
              <w:rPr>
                <w:rFonts w:ascii="Arial" w:eastAsia="Calibri" w:hAnsi="Arial" w:cs="Arial"/>
                <w:sz w:val="20"/>
                <w:szCs w:val="20"/>
              </w:rPr>
              <w:t xml:space="preserve"> bi se približali cilju potrebnega podatkovnega prostora. Iz </w:t>
            </w:r>
            <w:r w:rsidR="00B11940">
              <w:rPr>
                <w:rFonts w:ascii="Arial" w:eastAsia="Calibri" w:hAnsi="Arial" w:cs="Arial"/>
                <w:sz w:val="20"/>
                <w:szCs w:val="20"/>
              </w:rPr>
              <w:t xml:space="preserve">podatkov Arnesa smo pridobili </w:t>
            </w:r>
            <w:r w:rsidRPr="00574D3A">
              <w:rPr>
                <w:rFonts w:ascii="Arial" w:eastAsia="Calibri" w:hAnsi="Arial" w:cs="Arial"/>
                <w:sz w:val="20"/>
                <w:szCs w:val="20"/>
              </w:rPr>
              <w:t>natančn</w:t>
            </w:r>
            <w:r w:rsidR="00B11940">
              <w:rPr>
                <w:rFonts w:ascii="Arial" w:eastAsia="Calibri" w:hAnsi="Arial" w:cs="Arial"/>
                <w:sz w:val="20"/>
                <w:szCs w:val="20"/>
              </w:rPr>
              <w:t>o</w:t>
            </w:r>
            <w:r w:rsidRPr="00574D3A">
              <w:rPr>
                <w:rFonts w:ascii="Arial" w:eastAsia="Calibri" w:hAnsi="Arial" w:cs="Arial"/>
                <w:sz w:val="20"/>
                <w:szCs w:val="20"/>
              </w:rPr>
              <w:t xml:space="preserve"> razdelitev in ocen</w:t>
            </w:r>
            <w:r w:rsidR="00B11940">
              <w:rPr>
                <w:rFonts w:ascii="Arial" w:eastAsia="Calibri" w:hAnsi="Arial" w:cs="Arial"/>
                <w:sz w:val="20"/>
                <w:szCs w:val="20"/>
              </w:rPr>
              <w:t>o</w:t>
            </w:r>
            <w:r w:rsidRPr="00574D3A">
              <w:rPr>
                <w:rFonts w:ascii="Arial" w:eastAsia="Calibri" w:hAnsi="Arial" w:cs="Arial"/>
                <w:sz w:val="20"/>
                <w:szCs w:val="20"/>
              </w:rPr>
              <w:t xml:space="preserve"> stroškov</w:t>
            </w:r>
            <w:r w:rsidR="002967FA">
              <w:rPr>
                <w:rFonts w:ascii="Arial" w:eastAsia="Calibri" w:hAnsi="Arial" w:cs="Arial"/>
                <w:sz w:val="20"/>
                <w:szCs w:val="20"/>
              </w:rPr>
              <w:t>.</w:t>
            </w:r>
            <w:r w:rsidR="00B11940">
              <w:rPr>
                <w:rStyle w:val="Sprotnaopomba-sklic"/>
                <w:rFonts w:ascii="Arial" w:eastAsia="Calibri" w:hAnsi="Arial" w:cs="Arial"/>
                <w:sz w:val="20"/>
                <w:szCs w:val="20"/>
              </w:rPr>
              <w:footnoteReference w:id="72"/>
            </w:r>
            <w:r w:rsidR="00B11940" w:rsidRPr="00574D3A" w:rsidDel="00B11940">
              <w:rPr>
                <w:rFonts w:ascii="Arial" w:eastAsia="Calibri" w:hAnsi="Arial" w:cs="Arial"/>
                <w:sz w:val="20"/>
                <w:szCs w:val="20"/>
              </w:rPr>
              <w:t xml:space="preserve"> </w:t>
            </w:r>
          </w:p>
          <w:p w14:paraId="181C2467" w14:textId="77777777" w:rsidR="00574D3A" w:rsidRPr="00574D3A" w:rsidRDefault="00574D3A" w:rsidP="00574D3A">
            <w:pPr>
              <w:jc w:val="both"/>
              <w:rPr>
                <w:rFonts w:ascii="Arial" w:eastAsia="Calibri" w:hAnsi="Arial" w:cs="Arial"/>
                <w:sz w:val="10"/>
                <w:szCs w:val="10"/>
              </w:rPr>
            </w:pPr>
          </w:p>
          <w:p w14:paraId="0AAD309A" w14:textId="3A452941"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b/>
                <w:sz w:val="20"/>
                <w:szCs w:val="20"/>
              </w:rPr>
              <w:t>Drugo  (adaptacija prostorov, nakup ali dolgoročni najem prostorov za dva podatkovna centra, ki bosta namenjena repozitoriju za raziskovalne rezultate)</w:t>
            </w:r>
            <w:r w:rsidR="00B11940">
              <w:rPr>
                <w:rFonts w:ascii="Arial" w:eastAsia="Calibri" w:hAnsi="Arial" w:cs="Arial"/>
                <w:b/>
                <w:sz w:val="20"/>
                <w:szCs w:val="20"/>
              </w:rPr>
              <w:t>:</w:t>
            </w:r>
            <w:r w:rsidRPr="00574D3A">
              <w:rPr>
                <w:rFonts w:ascii="Arial" w:eastAsia="Calibri" w:hAnsi="Arial" w:cs="Arial"/>
                <w:b/>
                <w:sz w:val="20"/>
                <w:szCs w:val="20"/>
              </w:rPr>
              <w:t xml:space="preserve"> 3.254.000 EUR</w:t>
            </w:r>
          </w:p>
          <w:p w14:paraId="312E4BBA" w14:textId="2ECF9E41"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Za lokacijo 1 je predvidenih 200 m</w:t>
            </w:r>
            <w:r w:rsidRPr="00AD6785">
              <w:rPr>
                <w:rFonts w:ascii="Arial" w:eastAsia="Calibri" w:hAnsi="Arial" w:cs="Arial"/>
                <w:sz w:val="20"/>
                <w:szCs w:val="20"/>
                <w:vertAlign w:val="superscript"/>
              </w:rPr>
              <w:t>2</w:t>
            </w:r>
            <w:r w:rsidRPr="00574D3A">
              <w:rPr>
                <w:rFonts w:ascii="Arial" w:eastAsia="Calibri" w:hAnsi="Arial" w:cs="Arial"/>
                <w:sz w:val="20"/>
                <w:szCs w:val="20"/>
              </w:rPr>
              <w:t xml:space="preserve"> in 2</w:t>
            </w:r>
            <w:r w:rsidR="002967FA">
              <w:rPr>
                <w:rFonts w:ascii="Arial" w:eastAsia="Calibri" w:hAnsi="Arial" w:cs="Arial"/>
                <w:sz w:val="20"/>
                <w:szCs w:val="20"/>
              </w:rPr>
              <w:t xml:space="preserve"> </w:t>
            </w:r>
            <w:r w:rsidRPr="00574D3A">
              <w:rPr>
                <w:rFonts w:ascii="Arial" w:eastAsia="Calibri" w:hAnsi="Arial" w:cs="Arial"/>
                <w:sz w:val="20"/>
                <w:szCs w:val="20"/>
              </w:rPr>
              <w:t>x 150 kW napajanja, za lokacijo 2 pa 400 m</w:t>
            </w:r>
            <w:r w:rsidRPr="00AD6785">
              <w:rPr>
                <w:rFonts w:ascii="Arial" w:eastAsia="Calibri" w:hAnsi="Arial" w:cs="Arial"/>
                <w:sz w:val="20"/>
                <w:szCs w:val="20"/>
                <w:vertAlign w:val="superscript"/>
              </w:rPr>
              <w:t>2</w:t>
            </w:r>
            <w:r w:rsidRPr="00574D3A">
              <w:rPr>
                <w:rFonts w:ascii="Arial" w:eastAsia="Calibri" w:hAnsi="Arial" w:cs="Arial"/>
                <w:sz w:val="20"/>
                <w:szCs w:val="20"/>
              </w:rPr>
              <w:t xml:space="preserve"> in 2</w:t>
            </w:r>
            <w:r w:rsidR="002C0A93">
              <w:rPr>
                <w:rFonts w:ascii="Arial" w:eastAsia="Calibri" w:hAnsi="Arial" w:cs="Arial"/>
                <w:sz w:val="20"/>
                <w:szCs w:val="20"/>
              </w:rPr>
              <w:t xml:space="preserve"> </w:t>
            </w:r>
            <w:r w:rsidRPr="00574D3A">
              <w:rPr>
                <w:rFonts w:ascii="Arial" w:eastAsia="Calibri" w:hAnsi="Arial" w:cs="Arial"/>
                <w:sz w:val="20"/>
                <w:szCs w:val="20"/>
              </w:rPr>
              <w:t>x 300 kW napajanja. Na obeh lokacijah je predvideno, da bo v primeru naraščanja potreb možno naknadno povečati moč napajanja in hlajenja ter zmogljivost povezav v hrbtenico omrežja A</w:t>
            </w:r>
            <w:r w:rsidR="00B11940" w:rsidRPr="00574D3A">
              <w:rPr>
                <w:rFonts w:ascii="Arial" w:eastAsia="Calibri" w:hAnsi="Arial" w:cs="Arial"/>
                <w:sz w:val="20"/>
                <w:szCs w:val="20"/>
              </w:rPr>
              <w:t>rnes</w:t>
            </w:r>
            <w:r w:rsidRPr="00574D3A">
              <w:rPr>
                <w:rFonts w:ascii="Arial" w:eastAsia="Calibri" w:hAnsi="Arial" w:cs="Arial"/>
                <w:sz w:val="20"/>
                <w:szCs w:val="20"/>
              </w:rPr>
              <w:t>.</w:t>
            </w:r>
            <w:r w:rsidR="00B11940">
              <w:rPr>
                <w:rStyle w:val="Sprotnaopomba-sklic"/>
                <w:rFonts w:ascii="Arial" w:eastAsia="Calibri" w:hAnsi="Arial" w:cs="Arial"/>
                <w:sz w:val="20"/>
                <w:szCs w:val="20"/>
              </w:rPr>
              <w:footnoteReference w:id="73"/>
            </w:r>
            <w:r w:rsidRPr="00574D3A">
              <w:rPr>
                <w:rFonts w:ascii="Arial" w:eastAsia="Calibri" w:hAnsi="Arial" w:cs="Arial"/>
                <w:sz w:val="20"/>
                <w:szCs w:val="20"/>
              </w:rPr>
              <w:t xml:space="preserve"> </w:t>
            </w:r>
          </w:p>
          <w:p w14:paraId="581BF8DC" w14:textId="77777777" w:rsidR="00574D3A" w:rsidRPr="00574D3A" w:rsidRDefault="00574D3A" w:rsidP="00574D3A">
            <w:pPr>
              <w:jc w:val="both"/>
              <w:rPr>
                <w:rFonts w:ascii="Calibri" w:eastAsia="Calibri" w:hAnsi="Calibri" w:cs="Times New Roman"/>
                <w:noProof/>
                <w:lang w:eastAsia="sl-SI"/>
              </w:rPr>
            </w:pPr>
          </w:p>
          <w:p w14:paraId="4426E50A" w14:textId="77777777" w:rsidR="00574D3A" w:rsidRPr="00574D3A" w:rsidRDefault="00574D3A" w:rsidP="00574D3A">
            <w:pPr>
              <w:jc w:val="both"/>
              <w:rPr>
                <w:rFonts w:ascii="Arial" w:eastAsia="Calibri" w:hAnsi="Arial" w:cs="Arial"/>
                <w:szCs w:val="20"/>
              </w:rPr>
            </w:pPr>
            <w:r w:rsidRPr="00574D3A">
              <w:rPr>
                <w:rFonts w:ascii="Calibri" w:eastAsia="Calibri" w:hAnsi="Calibri" w:cs="Times New Roman"/>
                <w:noProof/>
                <w:lang w:eastAsia="sl-SI"/>
              </w:rPr>
              <w:lastRenderedPageBreak/>
              <w:drawing>
                <wp:inline distT="0" distB="0" distL="0" distR="0" wp14:anchorId="378B5943" wp14:editId="77EC367A">
                  <wp:extent cx="5435999" cy="1252024"/>
                  <wp:effectExtent l="0" t="0" r="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56" t="19618" r="8352" b="4747"/>
                          <a:stretch/>
                        </pic:blipFill>
                        <pic:spPr bwMode="auto">
                          <a:xfrm>
                            <a:off x="0" y="0"/>
                            <a:ext cx="5575215" cy="1284088"/>
                          </a:xfrm>
                          <a:prstGeom prst="rect">
                            <a:avLst/>
                          </a:prstGeom>
                          <a:ln>
                            <a:noFill/>
                          </a:ln>
                          <a:extLst>
                            <a:ext uri="{53640926-AAD7-44D8-BBD7-CCE9431645EC}">
                              <a14:shadowObscured xmlns:a14="http://schemas.microsoft.com/office/drawing/2010/main"/>
                            </a:ext>
                          </a:extLst>
                        </pic:spPr>
                      </pic:pic>
                    </a:graphicData>
                  </a:graphic>
                </wp:inline>
              </w:drawing>
            </w:r>
          </w:p>
          <w:p w14:paraId="118167A3" w14:textId="77777777" w:rsidR="00574D3A" w:rsidRPr="00574D3A" w:rsidRDefault="00574D3A" w:rsidP="00574D3A">
            <w:pPr>
              <w:jc w:val="both"/>
              <w:rPr>
                <w:rFonts w:ascii="Arial" w:eastAsia="Calibri" w:hAnsi="Arial" w:cs="Arial"/>
                <w:sz w:val="10"/>
                <w:szCs w:val="10"/>
              </w:rPr>
            </w:pPr>
          </w:p>
          <w:p w14:paraId="2C719BA7" w14:textId="0A7D75CB" w:rsidR="00574D3A" w:rsidRPr="00574D3A" w:rsidRDefault="00574D3A" w:rsidP="00574D3A">
            <w:pPr>
              <w:jc w:val="both"/>
              <w:rPr>
                <w:rFonts w:ascii="Arial" w:eastAsia="Calibri" w:hAnsi="Arial" w:cs="Arial"/>
                <w:b/>
                <w:sz w:val="20"/>
                <w:szCs w:val="20"/>
              </w:rPr>
            </w:pPr>
            <w:r w:rsidRPr="00574D3A">
              <w:rPr>
                <w:rFonts w:ascii="Arial" w:eastAsia="Calibri" w:hAnsi="Arial" w:cs="Arial"/>
                <w:b/>
                <w:sz w:val="20"/>
                <w:szCs w:val="20"/>
              </w:rPr>
              <w:t xml:space="preserve">4. </w:t>
            </w:r>
            <w:r w:rsidRPr="00574D3A">
              <w:rPr>
                <w:rFonts w:ascii="Arial" w:eastAsia="Calibri" w:hAnsi="Arial" w:cs="Arial"/>
                <w:b/>
                <w:color w:val="000000"/>
                <w:sz w:val="20"/>
                <w:szCs w:val="20"/>
              </w:rPr>
              <w:t>Stroški usposabljanj in informiranja</w:t>
            </w:r>
            <w:r w:rsidR="00B11940">
              <w:rPr>
                <w:rFonts w:ascii="Arial" w:eastAsia="Calibri" w:hAnsi="Arial" w:cs="Arial"/>
                <w:b/>
                <w:color w:val="000000"/>
                <w:sz w:val="20"/>
                <w:szCs w:val="20"/>
              </w:rPr>
              <w:t>:</w:t>
            </w:r>
            <w:r w:rsidRPr="00574D3A">
              <w:rPr>
                <w:rFonts w:ascii="Arial" w:eastAsia="Calibri" w:hAnsi="Arial" w:cs="Arial"/>
                <w:b/>
                <w:color w:val="000000"/>
                <w:sz w:val="20"/>
                <w:szCs w:val="20"/>
              </w:rPr>
              <w:t xml:space="preserve"> </w:t>
            </w:r>
            <w:r w:rsidRPr="00574D3A">
              <w:rPr>
                <w:rFonts w:ascii="Arial" w:eastAsia="Calibri" w:hAnsi="Arial" w:cs="Arial"/>
                <w:b/>
                <w:sz w:val="20"/>
                <w:szCs w:val="20"/>
              </w:rPr>
              <w:t>268.000,00 EUR</w:t>
            </w:r>
          </w:p>
          <w:p w14:paraId="1D6D1B6E" w14:textId="037AFF00"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zunanjih storitev za izobraževanja in usposabljanja za prilagoditev JRO za delovanje po načelih odprte znanosti</w:t>
            </w:r>
            <w:r w:rsidR="00B11940">
              <w:rPr>
                <w:rFonts w:ascii="Arial" w:eastAsia="Calibri" w:hAnsi="Arial" w:cs="Arial"/>
                <w:sz w:val="20"/>
                <w:szCs w:val="20"/>
              </w:rPr>
              <w:t>:</w:t>
            </w:r>
          </w:p>
          <w:p w14:paraId="7DC2028E" w14:textId="403BD1E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Enodnevno izobraževanje v obsegu 4 ure/10 udeležencev</w:t>
            </w:r>
            <w:r w:rsidR="00B11940">
              <w:rPr>
                <w:rFonts w:ascii="Arial" w:eastAsia="Calibri" w:hAnsi="Arial" w:cs="Arial"/>
                <w:sz w:val="20"/>
                <w:szCs w:val="20"/>
              </w:rPr>
              <w:t>:</w:t>
            </w:r>
            <w:r w:rsidRPr="00574D3A">
              <w:rPr>
                <w:rFonts w:ascii="Arial" w:eastAsia="Calibri" w:hAnsi="Arial" w:cs="Arial"/>
                <w:sz w:val="20"/>
                <w:szCs w:val="20"/>
              </w:rPr>
              <w:t xml:space="preserve"> </w:t>
            </w:r>
          </w:p>
          <w:p w14:paraId="16E8F940"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domači izvajalci: strošek za naročnika 2.000 EUR bruto</w:t>
            </w:r>
          </w:p>
          <w:p w14:paraId="02AEC2E0"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tuji izvajalci: strošek za naročnika 4.500 EUR bruto</w:t>
            </w:r>
          </w:p>
          <w:p w14:paraId="0576CED0"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Pri izračunih smo upoštevali, da bodo izvedena usposabljanja na  okvirno 9 tematskih področjih, na katerih se bo usposabljalo največkrat 70 udeležencev, v nekaterih primerih pa tudi manj (30 udeležencev) ali več (200 udeležencev). Izvedenih bo predvidoma 69 izobraževanj. </w:t>
            </w:r>
          </w:p>
          <w:p w14:paraId="39E8C753" w14:textId="51F0638F"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52 izobraževanj</w:t>
            </w:r>
            <w:r w:rsidR="00B11940">
              <w:rPr>
                <w:rFonts w:ascii="Arial" w:eastAsia="Calibri" w:hAnsi="Arial" w:cs="Arial"/>
                <w:sz w:val="20"/>
                <w:szCs w:val="20"/>
              </w:rPr>
              <w:t xml:space="preserve"> x</w:t>
            </w:r>
            <w:r w:rsidRPr="00574D3A">
              <w:rPr>
                <w:rFonts w:ascii="Arial" w:eastAsia="Calibri" w:hAnsi="Arial" w:cs="Arial"/>
                <w:sz w:val="20"/>
                <w:szCs w:val="20"/>
              </w:rPr>
              <w:t xml:space="preserve"> 4.500 EUR = 234.000 EUR</w:t>
            </w:r>
          </w:p>
          <w:p w14:paraId="323389BE" w14:textId="0E283A39"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17 izobraževanj </w:t>
            </w:r>
            <w:r w:rsidR="00B11940">
              <w:rPr>
                <w:rFonts w:ascii="Arial" w:eastAsia="Calibri" w:hAnsi="Arial" w:cs="Arial"/>
                <w:sz w:val="20"/>
                <w:szCs w:val="20"/>
              </w:rPr>
              <w:t xml:space="preserve">x </w:t>
            </w:r>
            <w:r w:rsidRPr="00574D3A">
              <w:rPr>
                <w:rFonts w:ascii="Arial" w:eastAsia="Calibri" w:hAnsi="Arial" w:cs="Arial"/>
                <w:sz w:val="20"/>
                <w:szCs w:val="20"/>
              </w:rPr>
              <w:t>2.000 EUR = 34.000 EUR</w:t>
            </w:r>
          </w:p>
          <w:p w14:paraId="7E381D54"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Povprečen strošek naročnika za zunanje izvajalce izobraževanj (predavanj) in usposabljanj (delavnice):</w:t>
            </w:r>
          </w:p>
          <w:p w14:paraId="49CA2184" w14:textId="6FA3811C"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domači izvajalci: strošek za naročnika 2.000 EUR bruto/izobraževanje</w:t>
            </w:r>
            <w:r w:rsidR="00B11940">
              <w:rPr>
                <w:rStyle w:val="Sprotnaopomba-sklic"/>
                <w:rFonts w:ascii="Arial" w:eastAsia="Calibri" w:hAnsi="Arial" w:cs="Arial"/>
                <w:sz w:val="20"/>
                <w:szCs w:val="20"/>
              </w:rPr>
              <w:footnoteReference w:id="74"/>
            </w:r>
            <w:r w:rsidRPr="00574D3A">
              <w:rPr>
                <w:rFonts w:ascii="Arial" w:eastAsia="Calibri" w:hAnsi="Arial" w:cs="Arial"/>
                <w:sz w:val="20"/>
                <w:szCs w:val="20"/>
              </w:rPr>
              <w:t xml:space="preserve"> </w:t>
            </w:r>
          </w:p>
          <w:p w14:paraId="2A9219EE" w14:textId="46406768" w:rsidR="00574D3A" w:rsidRPr="00574D3A" w:rsidRDefault="00574D3A" w:rsidP="00C6104C">
            <w:pPr>
              <w:jc w:val="both"/>
              <w:rPr>
                <w:rFonts w:ascii="Arial" w:eastAsia="Calibri" w:hAnsi="Arial" w:cs="Arial"/>
                <w:sz w:val="20"/>
                <w:szCs w:val="20"/>
              </w:rPr>
            </w:pPr>
            <w:r w:rsidRPr="00574D3A">
              <w:rPr>
                <w:rFonts w:ascii="Arial" w:eastAsia="Calibri" w:hAnsi="Arial" w:cs="Arial"/>
                <w:sz w:val="20"/>
                <w:szCs w:val="20"/>
              </w:rPr>
              <w:t xml:space="preserve"> </w:t>
            </w:r>
          </w:p>
          <w:p w14:paraId="41F98991" w14:textId="17369DF2"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tuji izvajalci: strošek za naročnika 4500 EUR bruto/izobraževanje</w:t>
            </w:r>
            <w:r w:rsidR="00B11940">
              <w:rPr>
                <w:rStyle w:val="Sprotnaopomba-sklic"/>
                <w:rFonts w:ascii="Arial" w:eastAsia="Calibri" w:hAnsi="Arial" w:cs="Arial"/>
                <w:sz w:val="20"/>
                <w:szCs w:val="20"/>
              </w:rPr>
              <w:footnoteReference w:id="75"/>
            </w:r>
          </w:p>
          <w:p w14:paraId="325CC0E0" w14:textId="77777777" w:rsidR="00574D3A" w:rsidRPr="00574D3A" w:rsidRDefault="00574D3A" w:rsidP="00574D3A">
            <w:pPr>
              <w:jc w:val="both"/>
              <w:rPr>
                <w:rFonts w:ascii="Arial" w:eastAsia="Calibri" w:hAnsi="Arial" w:cs="Arial"/>
                <w:sz w:val="20"/>
                <w:szCs w:val="20"/>
              </w:rPr>
            </w:pPr>
          </w:p>
          <w:p w14:paraId="2B601CAE"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Stroški zunanjih storitev za svetovanje: </w:t>
            </w:r>
          </w:p>
          <w:p w14:paraId="213907BE" w14:textId="469C44A6"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domači izvajalci: strošek za naročnika 1.000 EUR bruto (upoštevan DDV)</w:t>
            </w:r>
            <w:r w:rsidR="00B11940">
              <w:rPr>
                <w:rStyle w:val="Sprotnaopomba-sklic"/>
                <w:rFonts w:ascii="Arial" w:eastAsia="Calibri" w:hAnsi="Arial" w:cs="Arial"/>
                <w:sz w:val="20"/>
                <w:szCs w:val="20"/>
              </w:rPr>
              <w:footnoteReference w:id="76"/>
            </w:r>
          </w:p>
          <w:p w14:paraId="23EAD745" w14:textId="3F0F767A" w:rsidR="00574D3A" w:rsidRPr="00574D3A" w:rsidRDefault="00574D3A" w:rsidP="00574D3A">
            <w:pPr>
              <w:jc w:val="both"/>
              <w:rPr>
                <w:rFonts w:ascii="Arial" w:eastAsia="Calibri" w:hAnsi="Arial" w:cs="Arial"/>
                <w:sz w:val="20"/>
                <w:szCs w:val="20"/>
              </w:rPr>
            </w:pPr>
          </w:p>
          <w:p w14:paraId="03514457" w14:textId="07B5028D"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tuji izvajalci: strošek za naročnika 2.500 EUR bruto/dan</w:t>
            </w:r>
            <w:r w:rsidR="005C5C25">
              <w:rPr>
                <w:rStyle w:val="Sprotnaopomba-sklic"/>
                <w:rFonts w:ascii="Arial" w:eastAsia="Calibri" w:hAnsi="Arial" w:cs="Arial"/>
                <w:sz w:val="20"/>
                <w:szCs w:val="20"/>
              </w:rPr>
              <w:footnoteReference w:id="77"/>
            </w:r>
          </w:p>
          <w:p w14:paraId="512631AB" w14:textId="39C8ECE1" w:rsidR="00574D3A" w:rsidRPr="00574D3A" w:rsidRDefault="00574D3A" w:rsidP="004F0CC5">
            <w:pPr>
              <w:jc w:val="both"/>
              <w:rPr>
                <w:rFonts w:ascii="Arial" w:eastAsia="Calibri" w:hAnsi="Arial" w:cs="Arial"/>
                <w:sz w:val="20"/>
                <w:szCs w:val="20"/>
              </w:rPr>
            </w:pPr>
          </w:p>
          <w:p w14:paraId="414C508D" w14:textId="77777777" w:rsidR="00574D3A" w:rsidRPr="00574D3A" w:rsidRDefault="00574D3A" w:rsidP="00574D3A">
            <w:pPr>
              <w:jc w:val="both"/>
              <w:rPr>
                <w:rFonts w:ascii="Arial" w:eastAsia="Calibri" w:hAnsi="Arial" w:cs="Arial"/>
                <w:b/>
                <w:sz w:val="10"/>
                <w:szCs w:val="10"/>
              </w:rPr>
            </w:pPr>
          </w:p>
          <w:p w14:paraId="27BB0C7D" w14:textId="2897E191" w:rsidR="00574D3A" w:rsidRPr="00574D3A" w:rsidRDefault="00574D3A" w:rsidP="00574D3A">
            <w:pPr>
              <w:jc w:val="both"/>
              <w:rPr>
                <w:rFonts w:ascii="Arial" w:eastAsia="Calibri" w:hAnsi="Arial" w:cs="Arial"/>
                <w:b/>
                <w:sz w:val="20"/>
                <w:szCs w:val="20"/>
              </w:rPr>
            </w:pPr>
            <w:r w:rsidRPr="00574D3A">
              <w:rPr>
                <w:rFonts w:ascii="Arial" w:eastAsia="Calibri" w:hAnsi="Arial" w:cs="Arial"/>
                <w:b/>
                <w:sz w:val="20"/>
                <w:szCs w:val="20"/>
              </w:rPr>
              <w:t>5. Strošek novih zaposlitev za čas izvajanja ukrepa (projektne zaposlitve za določen čas, ki so nujno potrebne za izvedbo načrtovanih aktivnosti, neponavljajoči strošek)</w:t>
            </w:r>
            <w:r w:rsidR="005C5C25">
              <w:rPr>
                <w:rFonts w:ascii="Arial" w:eastAsia="Calibri" w:hAnsi="Arial" w:cs="Arial"/>
                <w:b/>
                <w:sz w:val="20"/>
                <w:szCs w:val="20"/>
              </w:rPr>
              <w:t>:</w:t>
            </w:r>
            <w:r w:rsidRPr="00574D3A">
              <w:rPr>
                <w:rFonts w:ascii="Arial" w:eastAsia="Calibri" w:hAnsi="Arial" w:cs="Arial"/>
                <w:b/>
                <w:sz w:val="20"/>
                <w:szCs w:val="20"/>
              </w:rPr>
              <w:t xml:space="preserve"> </w:t>
            </w:r>
            <w:r w:rsidRPr="00574D3A">
              <w:rPr>
                <w:rFonts w:ascii="Arial" w:eastAsia="Calibri" w:hAnsi="Arial" w:cs="Arial"/>
                <w:b/>
                <w:bCs/>
                <w:color w:val="000000"/>
                <w:sz w:val="20"/>
                <w:szCs w:val="20"/>
              </w:rPr>
              <w:t>4.124.000 EUR</w:t>
            </w:r>
          </w:p>
          <w:p w14:paraId="4DDAD407" w14:textId="59944119"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Oceno stroškov dela smo pripravili skladno s pravili ARRS, saj gre za izračun stroškov dela za zaposlene na javnih raziskovalnih zavodih, ki so plačani skladno </w:t>
            </w:r>
            <w:r w:rsidR="00EC47AA">
              <w:rPr>
                <w:rFonts w:ascii="Arial" w:eastAsia="Calibri" w:hAnsi="Arial" w:cs="Arial"/>
                <w:sz w:val="20"/>
                <w:szCs w:val="20"/>
              </w:rPr>
              <w:t>s</w:t>
            </w:r>
            <w:r w:rsidRPr="00574D3A">
              <w:rPr>
                <w:rFonts w:ascii="Arial" w:eastAsia="Calibri" w:hAnsi="Arial" w:cs="Arial"/>
                <w:sz w:val="20"/>
                <w:szCs w:val="20"/>
              </w:rPr>
              <w:t xml:space="preserve"> cen</w:t>
            </w:r>
            <w:r w:rsidR="00EC47AA">
              <w:rPr>
                <w:rFonts w:ascii="Arial" w:eastAsia="Calibri" w:hAnsi="Arial" w:cs="Arial"/>
                <w:sz w:val="20"/>
                <w:szCs w:val="20"/>
              </w:rPr>
              <w:t>o</w:t>
            </w:r>
            <w:r w:rsidRPr="00574D3A">
              <w:rPr>
                <w:rFonts w:ascii="Arial" w:eastAsia="Calibri" w:hAnsi="Arial" w:cs="Arial"/>
                <w:sz w:val="20"/>
                <w:szCs w:val="20"/>
              </w:rPr>
              <w:t xml:space="preserve"> ekvivalenta polne zaposlitve za posamezno leto, kot jo določajo omenjena pravila. </w:t>
            </w:r>
          </w:p>
          <w:p w14:paraId="5F04E85B" w14:textId="29E52CB2" w:rsidR="00574D3A" w:rsidRPr="00574D3A" w:rsidRDefault="00A77BEC" w:rsidP="00574D3A">
            <w:pPr>
              <w:jc w:val="both"/>
              <w:rPr>
                <w:rFonts w:ascii="Arial" w:eastAsia="Calibri" w:hAnsi="Arial" w:cs="Arial"/>
                <w:sz w:val="20"/>
                <w:szCs w:val="20"/>
              </w:rPr>
            </w:pPr>
            <w:r w:rsidRPr="00A77BEC">
              <w:rPr>
                <w:rFonts w:ascii="Arial" w:eastAsia="Calibri" w:hAnsi="Arial" w:cs="Arial"/>
                <w:sz w:val="20"/>
                <w:szCs w:val="20"/>
              </w:rPr>
              <w:t>Predvidene so začasne zaposlitve v okviru javnega zavoda A</w:t>
            </w:r>
            <w:r w:rsidR="005C5C25" w:rsidRPr="00A77BEC">
              <w:rPr>
                <w:rFonts w:ascii="Arial" w:eastAsia="Calibri" w:hAnsi="Arial" w:cs="Arial"/>
                <w:sz w:val="20"/>
                <w:szCs w:val="20"/>
              </w:rPr>
              <w:t>rnes</w:t>
            </w:r>
            <w:r w:rsidRPr="00A77BEC">
              <w:rPr>
                <w:rFonts w:ascii="Arial" w:eastAsia="Calibri" w:hAnsi="Arial" w:cs="Arial"/>
                <w:sz w:val="20"/>
                <w:szCs w:val="20"/>
              </w:rPr>
              <w:t xml:space="preserve"> za vzpostavitev repozitorjev za hrambo raziskovalnih podatkov</w:t>
            </w:r>
            <w:r>
              <w:rPr>
                <w:rFonts w:ascii="Arial" w:eastAsia="Calibri" w:hAnsi="Arial" w:cs="Arial"/>
                <w:sz w:val="20"/>
                <w:szCs w:val="20"/>
              </w:rPr>
              <w:t>.</w:t>
            </w:r>
            <w:r w:rsidRPr="00574D3A">
              <w:rPr>
                <w:rFonts w:ascii="Arial" w:eastAsia="Calibri" w:hAnsi="Arial" w:cs="Arial"/>
                <w:sz w:val="20"/>
                <w:szCs w:val="20"/>
              </w:rPr>
              <w:t xml:space="preserve"> </w:t>
            </w:r>
            <w:r w:rsidR="00574D3A" w:rsidRPr="00574D3A">
              <w:rPr>
                <w:rFonts w:ascii="Arial" w:eastAsia="Calibri" w:hAnsi="Arial" w:cs="Arial"/>
                <w:sz w:val="20"/>
                <w:szCs w:val="20"/>
              </w:rPr>
              <w:t xml:space="preserve">Stroški dela na projektu za vzpostavitev repozitorijev za hrambo raziskovalnih podatkov </w:t>
            </w:r>
            <w:r w:rsidR="005C5C25">
              <w:rPr>
                <w:rFonts w:ascii="Arial" w:eastAsia="Calibri" w:hAnsi="Arial" w:cs="Arial"/>
                <w:sz w:val="20"/>
                <w:szCs w:val="20"/>
              </w:rPr>
              <w:t xml:space="preserve">znašajo </w:t>
            </w:r>
            <w:r w:rsidR="00574D3A" w:rsidRPr="00574D3A">
              <w:rPr>
                <w:rFonts w:ascii="Arial" w:eastAsia="Calibri" w:hAnsi="Arial" w:cs="Arial"/>
                <w:sz w:val="20"/>
                <w:szCs w:val="20"/>
              </w:rPr>
              <w:t>450.000 EUR</w:t>
            </w:r>
            <w:r w:rsidR="00574D3A" w:rsidRPr="00574D3A" w:rsidDel="00A66CB9">
              <w:rPr>
                <w:rFonts w:ascii="Arial" w:eastAsia="Calibri" w:hAnsi="Arial" w:cs="Arial"/>
                <w:sz w:val="20"/>
                <w:szCs w:val="20"/>
              </w:rPr>
              <w:t xml:space="preserve"> </w:t>
            </w:r>
          </w:p>
          <w:p w14:paraId="30CAD25C" w14:textId="2F2EF148" w:rsidR="00EC47A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 FTE/leto</w:t>
            </w:r>
            <w:r w:rsidR="005C5C25">
              <w:rPr>
                <w:rFonts w:ascii="Arial" w:eastAsia="Calibri" w:hAnsi="Arial" w:cs="Arial"/>
                <w:sz w:val="20"/>
                <w:szCs w:val="20"/>
              </w:rPr>
              <w:t xml:space="preserve"> x</w:t>
            </w:r>
            <w:r w:rsidRPr="00574D3A">
              <w:rPr>
                <w:rFonts w:ascii="Arial" w:eastAsia="Calibri" w:hAnsi="Arial" w:cs="Arial"/>
                <w:sz w:val="20"/>
                <w:szCs w:val="20"/>
              </w:rPr>
              <w:t xml:space="preserve"> 4 leta = 55.386</w:t>
            </w:r>
            <w:r w:rsidR="005C5C25">
              <w:rPr>
                <w:rFonts w:ascii="Arial" w:eastAsia="Calibri" w:hAnsi="Arial" w:cs="Arial"/>
                <w:sz w:val="20"/>
                <w:szCs w:val="20"/>
              </w:rPr>
              <w:t xml:space="preserve"> x </w:t>
            </w:r>
            <w:r w:rsidRPr="00574D3A">
              <w:rPr>
                <w:rFonts w:ascii="Arial" w:eastAsia="Calibri" w:hAnsi="Arial" w:cs="Arial"/>
                <w:sz w:val="20"/>
                <w:szCs w:val="20"/>
              </w:rPr>
              <w:t xml:space="preserve">4 = 221.544 EUR </w:t>
            </w:r>
          </w:p>
          <w:p w14:paraId="396BC2C6" w14:textId="2842B69D"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izvajanja projekta</w:t>
            </w:r>
            <w:r w:rsidR="005C5C25">
              <w:rPr>
                <w:rFonts w:ascii="Arial" w:eastAsia="Calibri" w:hAnsi="Arial" w:cs="Arial"/>
                <w:sz w:val="20"/>
                <w:szCs w:val="20"/>
              </w:rPr>
              <w:t>:</w:t>
            </w:r>
          </w:p>
          <w:p w14:paraId="761BEA09" w14:textId="36EB169F" w:rsidR="00574D3A" w:rsidRPr="00574D3A" w:rsidRDefault="005C5C25" w:rsidP="00574D3A">
            <w:pPr>
              <w:jc w:val="both"/>
              <w:rPr>
                <w:rFonts w:ascii="Arial" w:eastAsia="Calibri" w:hAnsi="Arial" w:cs="Arial"/>
                <w:sz w:val="20"/>
                <w:szCs w:val="20"/>
              </w:rPr>
            </w:pPr>
            <w:r>
              <w:rPr>
                <w:rFonts w:ascii="Arial" w:eastAsia="Calibri" w:hAnsi="Arial" w:cs="Arial"/>
                <w:sz w:val="20"/>
                <w:szCs w:val="20"/>
              </w:rPr>
              <w:t>p</w:t>
            </w:r>
            <w:r w:rsidR="00574D3A" w:rsidRPr="00574D3A">
              <w:rPr>
                <w:rFonts w:ascii="Arial" w:eastAsia="Calibri" w:hAnsi="Arial" w:cs="Arial"/>
                <w:sz w:val="20"/>
                <w:szCs w:val="20"/>
              </w:rPr>
              <w:t>ovprečen strošek dela na večjo organizacijsko enoto (javni raziskovani zavod ali fakulteto (skupaj 66 organizacij) znaša okvirno 53.498 EUR oziroma ¼ FTE letno.</w:t>
            </w:r>
          </w:p>
          <w:p w14:paraId="27EE5FBF"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SKUPAJ: 3.530.856 EUR (skupaj vodenje in izvajanje projekta 3.674.000 EUR)</w:t>
            </w:r>
          </w:p>
          <w:p w14:paraId="7EDBDB41" w14:textId="48F96BFB" w:rsidR="00574D3A" w:rsidRDefault="00574D3A" w:rsidP="00574D3A">
            <w:pPr>
              <w:jc w:val="both"/>
              <w:rPr>
                <w:rFonts w:ascii="Arial" w:eastAsia="Calibri" w:hAnsi="Arial" w:cs="Arial"/>
                <w:sz w:val="10"/>
                <w:szCs w:val="10"/>
              </w:rPr>
            </w:pPr>
          </w:p>
          <w:p w14:paraId="23B0672F" w14:textId="277561CC" w:rsidR="00FD1EB3" w:rsidRDefault="00FD1EB3" w:rsidP="00574D3A">
            <w:pPr>
              <w:jc w:val="both"/>
              <w:rPr>
                <w:rFonts w:ascii="Arial" w:eastAsia="Calibri" w:hAnsi="Arial" w:cs="Arial"/>
                <w:sz w:val="10"/>
                <w:szCs w:val="10"/>
              </w:rPr>
            </w:pPr>
          </w:p>
          <w:p w14:paraId="5D35A6B3" w14:textId="77777777" w:rsidR="00FD1EB3" w:rsidRPr="00574D3A" w:rsidRDefault="00FD1EB3" w:rsidP="00574D3A">
            <w:pPr>
              <w:jc w:val="both"/>
              <w:rPr>
                <w:rFonts w:ascii="Arial" w:eastAsia="Calibri" w:hAnsi="Arial" w:cs="Arial"/>
                <w:sz w:val="10"/>
                <w:szCs w:val="10"/>
              </w:rPr>
            </w:pPr>
          </w:p>
          <w:p w14:paraId="537747A5"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Stroški dela pri repozitorijh </w:t>
            </w:r>
          </w:p>
          <w:p w14:paraId="220468AC"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izvajanja projekta</w:t>
            </w:r>
          </w:p>
          <w:p w14:paraId="1E305F42"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dela in povračila stroškov v zvezi z delom</w:t>
            </w:r>
          </w:p>
          <w:p w14:paraId="40C33979" w14:textId="73CFA5D4"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Stroški vodenja projekta, delo inženirjev </w:t>
            </w:r>
          </w:p>
          <w:p w14:paraId="1C80B046" w14:textId="744B214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 FTE/leto</w:t>
            </w:r>
            <w:r w:rsidR="005C5C25">
              <w:rPr>
                <w:rFonts w:ascii="Arial" w:eastAsia="Calibri" w:hAnsi="Arial" w:cs="Arial"/>
                <w:sz w:val="20"/>
                <w:szCs w:val="20"/>
              </w:rPr>
              <w:t xml:space="preserve"> x</w:t>
            </w:r>
            <w:r w:rsidRPr="00574D3A">
              <w:rPr>
                <w:rFonts w:ascii="Arial" w:eastAsia="Calibri" w:hAnsi="Arial" w:cs="Arial"/>
                <w:sz w:val="20"/>
                <w:szCs w:val="20"/>
              </w:rPr>
              <w:t xml:space="preserve"> 4 leta = 55.386</w:t>
            </w:r>
            <w:r w:rsidR="005C5C25">
              <w:rPr>
                <w:rFonts w:ascii="Arial" w:eastAsia="Calibri" w:hAnsi="Arial" w:cs="Arial"/>
                <w:sz w:val="20"/>
                <w:szCs w:val="20"/>
              </w:rPr>
              <w:t xml:space="preserve"> x </w:t>
            </w:r>
            <w:r w:rsidRPr="00574D3A">
              <w:rPr>
                <w:rFonts w:ascii="Arial" w:eastAsia="Calibri" w:hAnsi="Arial" w:cs="Arial"/>
                <w:sz w:val="20"/>
                <w:szCs w:val="20"/>
              </w:rPr>
              <w:t>4 = 221.544 EUR x 2 = 443.088,00 EUR (zaokroženo na 450.000 EUR)</w:t>
            </w:r>
          </w:p>
          <w:p w14:paraId="0FF734B1" w14:textId="11EA0331" w:rsidR="00574D3A" w:rsidRPr="00574D3A" w:rsidRDefault="00574D3A" w:rsidP="00574D3A">
            <w:pPr>
              <w:jc w:val="both"/>
              <w:rPr>
                <w:rFonts w:ascii="Arial" w:eastAsia="Calibri" w:hAnsi="Arial" w:cs="Arial"/>
                <w:b/>
                <w:sz w:val="20"/>
                <w:szCs w:val="20"/>
              </w:rPr>
            </w:pPr>
            <w:r w:rsidRPr="00574D3A">
              <w:rPr>
                <w:rFonts w:ascii="Arial" w:eastAsia="Calibri" w:hAnsi="Arial" w:cs="Arial"/>
                <w:sz w:val="20"/>
                <w:szCs w:val="20"/>
              </w:rPr>
              <w:t>Stroški izvajanja projekta</w:t>
            </w:r>
            <w:r w:rsidR="005C5C25">
              <w:rPr>
                <w:rFonts w:ascii="Arial" w:eastAsia="Calibri" w:hAnsi="Arial" w:cs="Arial"/>
                <w:sz w:val="20"/>
                <w:szCs w:val="20"/>
              </w:rPr>
              <w:t xml:space="preserve"> so bili ocenjeni na podlagi</w:t>
            </w:r>
            <w:r w:rsidRPr="00574D3A">
              <w:rPr>
                <w:rFonts w:ascii="Arial" w:eastAsia="Calibri" w:hAnsi="Arial" w:cs="Arial"/>
                <w:sz w:val="20"/>
                <w:szCs w:val="20"/>
              </w:rPr>
              <w:t xml:space="preserve"> ocene stroškov iz izračuna povprečnega stroška dela na večjo organizacijsko enoto, </w:t>
            </w:r>
            <w:r w:rsidR="005C5C25">
              <w:rPr>
                <w:rFonts w:ascii="Arial" w:eastAsia="Calibri" w:hAnsi="Arial" w:cs="Arial"/>
                <w:sz w:val="20"/>
                <w:szCs w:val="20"/>
              </w:rPr>
              <w:t>določenega na podlagi</w:t>
            </w:r>
            <w:r w:rsidRPr="00574D3A">
              <w:rPr>
                <w:rFonts w:ascii="Arial" w:eastAsia="Calibri" w:hAnsi="Arial" w:cs="Arial"/>
                <w:sz w:val="20"/>
                <w:szCs w:val="20"/>
              </w:rPr>
              <w:t xml:space="preserve">: </w:t>
            </w:r>
          </w:p>
          <w:p w14:paraId="19AD13D0" w14:textId="1DCD572B"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Uredbe o normativih in standardih za določanje sredstev za izvajanje raziskovalne dejavnosti financirane iz Proračuna Republike Slovenije</w:t>
            </w:r>
            <w:r w:rsidR="005C5C25">
              <w:rPr>
                <w:rStyle w:val="Sprotnaopomba-sklic"/>
                <w:rFonts w:ascii="Arial" w:eastAsia="Calibri" w:hAnsi="Arial" w:cs="Arial"/>
                <w:sz w:val="20"/>
                <w:szCs w:val="20"/>
              </w:rPr>
              <w:footnoteReference w:id="78"/>
            </w:r>
            <w:r w:rsidRPr="00574D3A">
              <w:rPr>
                <w:rFonts w:ascii="Arial" w:eastAsia="Calibri" w:hAnsi="Arial" w:cs="Arial"/>
                <w:sz w:val="20"/>
                <w:szCs w:val="20"/>
              </w:rPr>
              <w:t xml:space="preserve"> </w:t>
            </w:r>
          </w:p>
          <w:p w14:paraId="1FDDDE2B" w14:textId="462ECC31" w:rsidR="00574D3A" w:rsidRDefault="00574D3A" w:rsidP="00574D3A">
            <w:pPr>
              <w:jc w:val="both"/>
              <w:rPr>
                <w:rFonts w:ascii="Arial" w:eastAsia="Calibri" w:hAnsi="Arial" w:cs="Arial"/>
                <w:sz w:val="20"/>
                <w:szCs w:val="20"/>
              </w:rPr>
            </w:pPr>
            <w:r w:rsidRPr="00574D3A">
              <w:rPr>
                <w:rFonts w:ascii="Arial" w:eastAsia="Calibri" w:hAnsi="Arial" w:cs="Arial"/>
                <w:sz w:val="20"/>
                <w:szCs w:val="20"/>
              </w:rPr>
              <w:t>- Cene ekvivalenta polne zaposlitve za posamezno leto, objavljena na spletni strani ARRS, kategorija A, 55.386 EUR</w:t>
            </w:r>
            <w:r w:rsidR="005C5C25">
              <w:rPr>
                <w:rStyle w:val="Sprotnaopomba-sklic"/>
                <w:rFonts w:ascii="Arial" w:eastAsia="Calibri" w:hAnsi="Arial" w:cs="Arial"/>
                <w:sz w:val="20"/>
                <w:szCs w:val="20"/>
              </w:rPr>
              <w:footnoteReference w:id="79"/>
            </w:r>
            <w:r w:rsidRPr="00574D3A">
              <w:rPr>
                <w:rFonts w:ascii="Arial" w:eastAsia="Calibri" w:hAnsi="Arial" w:cs="Arial"/>
                <w:sz w:val="20"/>
                <w:szCs w:val="20"/>
              </w:rPr>
              <w:t xml:space="preserve"> </w:t>
            </w:r>
          </w:p>
          <w:p w14:paraId="3E319D85" w14:textId="257D1C8B" w:rsidR="00574D3A" w:rsidRPr="00574D3A" w:rsidRDefault="0030478D" w:rsidP="00574D3A">
            <w:pPr>
              <w:jc w:val="both"/>
              <w:rPr>
                <w:rFonts w:ascii="Arial" w:eastAsia="Calibri" w:hAnsi="Arial" w:cs="Arial"/>
                <w:b/>
                <w:sz w:val="10"/>
                <w:szCs w:val="10"/>
              </w:rPr>
            </w:pPr>
            <w:r w:rsidRPr="0030478D">
              <w:rPr>
                <w:rFonts w:ascii="Arial" w:eastAsia="Calibri" w:hAnsi="Arial" w:cs="Arial"/>
                <w:sz w:val="20"/>
                <w:szCs w:val="20"/>
              </w:rPr>
              <w:t>Ukrep vzpostavitv</w:t>
            </w:r>
            <w:r w:rsidR="005C5C25">
              <w:rPr>
                <w:rFonts w:ascii="Arial" w:eastAsia="Calibri" w:hAnsi="Arial" w:cs="Arial"/>
                <w:sz w:val="20"/>
                <w:szCs w:val="20"/>
              </w:rPr>
              <w:t>e</w:t>
            </w:r>
            <w:r w:rsidRPr="0030478D">
              <w:rPr>
                <w:rFonts w:ascii="Arial" w:eastAsia="Calibri" w:hAnsi="Arial" w:cs="Arial"/>
                <w:sz w:val="20"/>
                <w:szCs w:val="20"/>
              </w:rPr>
              <w:t xml:space="preserve"> repozitorjev za hrambo raziskovalnih podatkov bo preko direktne pogodbe o sofinanciranju projekta izvajal javni zavod A</w:t>
            </w:r>
            <w:r w:rsidR="005C5C25" w:rsidRPr="0030478D">
              <w:rPr>
                <w:rFonts w:ascii="Arial" w:eastAsia="Calibri" w:hAnsi="Arial" w:cs="Arial"/>
                <w:sz w:val="20"/>
                <w:szCs w:val="20"/>
              </w:rPr>
              <w:t>rnes</w:t>
            </w:r>
            <w:r w:rsidRPr="0030478D">
              <w:rPr>
                <w:rFonts w:ascii="Arial" w:eastAsia="Calibri" w:hAnsi="Arial" w:cs="Arial"/>
                <w:sz w:val="20"/>
                <w:szCs w:val="20"/>
              </w:rPr>
              <w:t>, v okviru katerega se bo začasno za čas trajanja projektnih aktivnosti, zaposlilo dodatne inženirje, ki bodo ključni za uspešno vzpostavitev repozitorijev in izpeljavo ukrepa. Javni zavod Arnes ima zaradi racionalizacije stroškov ter velikega obsega različnih investicij za izvedbo projektov zaposlenih le malo sodelavcev, zato je za uspešno izpeljavo tega ukrepa treb</w:t>
            </w:r>
            <w:r w:rsidR="005C5C25">
              <w:rPr>
                <w:rFonts w:ascii="Arial" w:eastAsia="Calibri" w:hAnsi="Arial" w:cs="Arial"/>
                <w:sz w:val="20"/>
                <w:szCs w:val="20"/>
              </w:rPr>
              <w:t>a</w:t>
            </w:r>
            <w:r w:rsidRPr="0030478D">
              <w:rPr>
                <w:rFonts w:ascii="Arial" w:eastAsia="Calibri" w:hAnsi="Arial" w:cs="Arial"/>
                <w:sz w:val="20"/>
                <w:szCs w:val="20"/>
              </w:rPr>
              <w:t xml:space="preserve"> začasno zaposliti dodatne projektne sodelavce. Gre za stroške dela, ki so integralni del investicije, saj so nujno potrebni za uspešno vzpostavitev repozitorijev. Vzpostavitev podatkovnih repozitorijev bo za javni zavod Arnes nova dejavnost, zato za čas vzpostavitve potrebujejo sodelavce z novimi znanji s področja vzpostavljanja podatkovnih centrov ter dolgoročne hrambe podatkov</w:t>
            </w:r>
            <w:r w:rsidR="00EC47AA" w:rsidRPr="00EC47AA">
              <w:rPr>
                <w:rFonts w:ascii="Arial" w:eastAsia="Calibri" w:hAnsi="Arial" w:cs="Arial"/>
                <w:sz w:val="20"/>
                <w:szCs w:val="20"/>
              </w:rPr>
              <w:t>.</w:t>
            </w:r>
          </w:p>
          <w:p w14:paraId="1074CB17" w14:textId="4BBCC189" w:rsidR="00574D3A" w:rsidRPr="00574D3A" w:rsidRDefault="00574D3A" w:rsidP="00574D3A">
            <w:pPr>
              <w:jc w:val="both"/>
              <w:rPr>
                <w:rFonts w:ascii="Arial" w:eastAsia="Calibri" w:hAnsi="Arial" w:cs="Arial"/>
                <w:b/>
                <w:sz w:val="20"/>
                <w:szCs w:val="20"/>
              </w:rPr>
            </w:pPr>
            <w:r w:rsidRPr="00574D3A">
              <w:rPr>
                <w:rFonts w:ascii="Arial" w:eastAsia="Calibri" w:hAnsi="Arial" w:cs="Arial"/>
                <w:b/>
                <w:sz w:val="20"/>
                <w:szCs w:val="20"/>
              </w:rPr>
              <w:t>Stroški dela za prilagoditev javnih raziskovalnih organizacij za delovanje po načelih odprte znanosti</w:t>
            </w:r>
            <w:r w:rsidR="00C6104C">
              <w:rPr>
                <w:rFonts w:ascii="Arial" w:eastAsia="Calibri" w:hAnsi="Arial" w:cs="Arial"/>
                <w:b/>
                <w:sz w:val="20"/>
                <w:szCs w:val="20"/>
              </w:rPr>
              <w:t>:</w:t>
            </w:r>
            <w:r w:rsidRPr="00574D3A">
              <w:rPr>
                <w:rFonts w:ascii="Arial" w:eastAsia="Calibri" w:hAnsi="Arial" w:cs="Arial"/>
                <w:b/>
                <w:sz w:val="20"/>
                <w:szCs w:val="20"/>
              </w:rPr>
              <w:t xml:space="preserve"> 3.674.000 EUR</w:t>
            </w:r>
          </w:p>
          <w:p w14:paraId="6B9FE7AD"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Vključujejo naslednje stroške:</w:t>
            </w:r>
          </w:p>
          <w:p w14:paraId="7087CC22" w14:textId="235971B9"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stroški dela in stroški</w:t>
            </w:r>
            <w:r w:rsidR="00C6104C">
              <w:rPr>
                <w:rFonts w:ascii="Arial" w:eastAsia="Calibri" w:hAnsi="Arial" w:cs="Arial"/>
                <w:sz w:val="20"/>
                <w:szCs w:val="20"/>
              </w:rPr>
              <w:t>,</w:t>
            </w:r>
            <w:r w:rsidRPr="00574D3A">
              <w:rPr>
                <w:rFonts w:ascii="Arial" w:eastAsia="Calibri" w:hAnsi="Arial" w:cs="Arial"/>
                <w:sz w:val="20"/>
                <w:szCs w:val="20"/>
              </w:rPr>
              <w:t xml:space="preserve"> povezani z delom projektnih partnerjev</w:t>
            </w:r>
          </w:p>
          <w:p w14:paraId="24AF30F6" w14:textId="14A6FC2B"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stroški dela in strošk</w:t>
            </w:r>
            <w:r w:rsidR="00C6104C">
              <w:rPr>
                <w:rFonts w:ascii="Arial" w:eastAsia="Calibri" w:hAnsi="Arial" w:cs="Arial"/>
                <w:sz w:val="20"/>
                <w:szCs w:val="20"/>
              </w:rPr>
              <w:t>i,</w:t>
            </w:r>
            <w:r w:rsidRPr="00574D3A">
              <w:rPr>
                <w:rFonts w:ascii="Arial" w:eastAsia="Calibri" w:hAnsi="Arial" w:cs="Arial"/>
                <w:sz w:val="20"/>
                <w:szCs w:val="20"/>
              </w:rPr>
              <w:t xml:space="preserve"> povezani z delom za vodenje projekta</w:t>
            </w:r>
          </w:p>
          <w:p w14:paraId="6FF6038A"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Na javnem razpisu bo izbran konzorcij JRO. </w:t>
            </w:r>
          </w:p>
          <w:p w14:paraId="4BF2AB7C" w14:textId="2BA34833"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dela in drug</w:t>
            </w:r>
            <w:r w:rsidR="00C6104C">
              <w:rPr>
                <w:rFonts w:ascii="Arial" w:eastAsia="Calibri" w:hAnsi="Arial" w:cs="Arial"/>
                <w:sz w:val="20"/>
                <w:szCs w:val="20"/>
              </w:rPr>
              <w:t>i</w:t>
            </w:r>
            <w:r w:rsidRPr="00574D3A">
              <w:rPr>
                <w:rFonts w:ascii="Arial" w:eastAsia="Calibri" w:hAnsi="Arial" w:cs="Arial"/>
                <w:sz w:val="20"/>
                <w:szCs w:val="20"/>
              </w:rPr>
              <w:t xml:space="preserve"> z delom povezani stroški: </w:t>
            </w:r>
          </w:p>
          <w:p w14:paraId="37A992AF"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 Stroški vodenja  projekta </w:t>
            </w:r>
          </w:p>
          <w:p w14:paraId="7F6D06DB" w14:textId="4BC4BC9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1 FTE/leto</w:t>
            </w:r>
            <w:r w:rsidR="00C6104C">
              <w:rPr>
                <w:rFonts w:ascii="Arial" w:eastAsia="Calibri" w:hAnsi="Arial" w:cs="Arial"/>
                <w:sz w:val="20"/>
                <w:szCs w:val="20"/>
              </w:rPr>
              <w:t xml:space="preserve"> x</w:t>
            </w:r>
            <w:r w:rsidRPr="00574D3A">
              <w:rPr>
                <w:rFonts w:ascii="Arial" w:eastAsia="Calibri" w:hAnsi="Arial" w:cs="Arial"/>
                <w:sz w:val="20"/>
                <w:szCs w:val="20"/>
              </w:rPr>
              <w:t xml:space="preserve"> 4 leta = 55.386</w:t>
            </w:r>
            <w:r w:rsidR="00C6104C">
              <w:rPr>
                <w:rFonts w:ascii="Arial" w:eastAsia="Calibri" w:hAnsi="Arial" w:cs="Arial"/>
                <w:sz w:val="20"/>
                <w:szCs w:val="20"/>
              </w:rPr>
              <w:t xml:space="preserve"> x </w:t>
            </w:r>
            <w:r w:rsidRPr="00574D3A">
              <w:rPr>
                <w:rFonts w:ascii="Arial" w:eastAsia="Calibri" w:hAnsi="Arial" w:cs="Arial"/>
                <w:sz w:val="20"/>
                <w:szCs w:val="20"/>
              </w:rPr>
              <w:t xml:space="preserve">4 = 221.544 EUR </w:t>
            </w:r>
          </w:p>
          <w:p w14:paraId="14AD041C"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Stroški izvajanja projekta:</w:t>
            </w:r>
          </w:p>
          <w:p w14:paraId="4C836616" w14:textId="77777777"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Povprečen strošek dela na večjo organizacijsko enoto (javni raziskovani zavod ali fakulteto (skupaj 66 organizacij) znaša okvirno 53.498 EUR oziroma ¼ FTE letno.</w:t>
            </w:r>
          </w:p>
          <w:p w14:paraId="67F03182" w14:textId="77777777" w:rsidR="00574D3A" w:rsidRPr="00574D3A" w:rsidRDefault="00574D3A" w:rsidP="00574D3A">
            <w:pPr>
              <w:jc w:val="both"/>
              <w:rPr>
                <w:rFonts w:ascii="Arial" w:eastAsia="Calibri" w:hAnsi="Arial" w:cs="Arial"/>
                <w:sz w:val="20"/>
                <w:szCs w:val="20"/>
              </w:rPr>
            </w:pPr>
          </w:p>
          <w:p w14:paraId="04A82810" w14:textId="77777777" w:rsidR="00CF1A36" w:rsidRDefault="00CF1A36" w:rsidP="00574D3A">
            <w:pPr>
              <w:jc w:val="both"/>
              <w:rPr>
                <w:rFonts w:ascii="Arial" w:eastAsia="Calibri" w:hAnsi="Arial" w:cs="Arial"/>
                <w:sz w:val="20"/>
                <w:szCs w:val="20"/>
              </w:rPr>
            </w:pPr>
            <w:r>
              <w:rPr>
                <w:rFonts w:ascii="Arial" w:eastAsia="Calibri" w:hAnsi="Arial" w:cs="Arial"/>
                <w:sz w:val="20"/>
                <w:szCs w:val="20"/>
              </w:rPr>
              <w:t>V</w:t>
            </w:r>
            <w:r w:rsidRPr="00CF1A36">
              <w:rPr>
                <w:rFonts w:ascii="Arial" w:eastAsia="Calibri" w:hAnsi="Arial" w:cs="Arial"/>
                <w:sz w:val="20"/>
                <w:szCs w:val="20"/>
              </w:rPr>
              <w:t>ir ocene stroškov</w:t>
            </w:r>
            <w:r>
              <w:rPr>
                <w:rFonts w:ascii="Arial" w:eastAsia="Calibri" w:hAnsi="Arial" w:cs="Arial"/>
                <w:sz w:val="20"/>
                <w:szCs w:val="20"/>
              </w:rPr>
              <w:t>:</w:t>
            </w:r>
            <w:r w:rsidRPr="00CF1A36">
              <w:rPr>
                <w:rFonts w:ascii="Arial" w:eastAsia="Calibri" w:hAnsi="Arial" w:cs="Arial"/>
                <w:sz w:val="20"/>
                <w:szCs w:val="20"/>
              </w:rPr>
              <w:t xml:space="preserve"> </w:t>
            </w:r>
          </w:p>
          <w:p w14:paraId="4215AD80" w14:textId="39D1856E" w:rsidR="00574D3A" w:rsidRPr="00CF1A36" w:rsidRDefault="00574D3A" w:rsidP="000D19D1">
            <w:pPr>
              <w:pStyle w:val="Odstavekseznama"/>
              <w:numPr>
                <w:ilvl w:val="0"/>
                <w:numId w:val="131"/>
              </w:numPr>
              <w:jc w:val="both"/>
              <w:rPr>
                <w:rFonts w:ascii="Arial" w:eastAsia="Calibri" w:hAnsi="Arial" w:cs="Arial"/>
                <w:sz w:val="20"/>
                <w:szCs w:val="20"/>
                <w:lang w:val="sl-SI"/>
              </w:rPr>
            </w:pPr>
            <w:r w:rsidRPr="00CF1A36">
              <w:rPr>
                <w:rFonts w:ascii="Arial" w:eastAsia="Calibri" w:hAnsi="Arial" w:cs="Arial"/>
                <w:sz w:val="20"/>
                <w:szCs w:val="20"/>
                <w:lang w:val="sl-SI"/>
              </w:rPr>
              <w:lastRenderedPageBreak/>
              <w:t>Uredba o normativih in standardih za določanje sredstev za izvajanje raziskovalne dejavnosti financirane iz Proračuna Republike Slovenije</w:t>
            </w:r>
            <w:r w:rsidR="00C6104C">
              <w:rPr>
                <w:rStyle w:val="Sprotnaopomba-sklic"/>
                <w:rFonts w:ascii="Arial" w:eastAsia="Calibri" w:hAnsi="Arial" w:cs="Arial"/>
                <w:sz w:val="20"/>
                <w:szCs w:val="20"/>
                <w:lang w:val="sl-SI"/>
              </w:rPr>
              <w:footnoteReference w:id="80"/>
            </w:r>
            <w:r w:rsidRPr="00CF1A36">
              <w:rPr>
                <w:rFonts w:ascii="Arial" w:eastAsia="Calibri" w:hAnsi="Arial" w:cs="Arial"/>
                <w:sz w:val="20"/>
                <w:szCs w:val="20"/>
                <w:lang w:val="sl-SI"/>
              </w:rPr>
              <w:t xml:space="preserve"> </w:t>
            </w:r>
          </w:p>
          <w:p w14:paraId="54ADF079" w14:textId="367F1163" w:rsidR="00574D3A" w:rsidRPr="00CF1A36" w:rsidRDefault="00574D3A" w:rsidP="000D19D1">
            <w:pPr>
              <w:pStyle w:val="Odstavekseznama"/>
              <w:numPr>
                <w:ilvl w:val="0"/>
                <w:numId w:val="131"/>
              </w:numPr>
              <w:jc w:val="both"/>
              <w:rPr>
                <w:rFonts w:ascii="Arial" w:eastAsia="Calibri" w:hAnsi="Arial" w:cs="Arial"/>
                <w:sz w:val="20"/>
                <w:szCs w:val="20"/>
                <w:lang w:val="sl-SI"/>
              </w:rPr>
            </w:pPr>
            <w:r w:rsidRPr="00CF1A36">
              <w:rPr>
                <w:rFonts w:ascii="Arial" w:eastAsia="Calibri" w:hAnsi="Arial" w:cs="Arial"/>
                <w:sz w:val="20"/>
                <w:szCs w:val="20"/>
                <w:lang w:val="sl-SI"/>
              </w:rPr>
              <w:t>Cena ekvivalenta polne zaposlitve za posamezno leto, objavljena na spletni strani ARRS</w:t>
            </w:r>
            <w:r w:rsidR="00C6104C">
              <w:rPr>
                <w:rStyle w:val="Sprotnaopomba-sklic"/>
                <w:rFonts w:ascii="Arial" w:eastAsia="Calibri" w:hAnsi="Arial" w:cs="Arial"/>
                <w:sz w:val="20"/>
                <w:szCs w:val="20"/>
                <w:lang w:val="sl-SI"/>
              </w:rPr>
              <w:footnoteReference w:id="81"/>
            </w:r>
            <w:r w:rsidRPr="00CF1A36">
              <w:rPr>
                <w:rFonts w:ascii="Arial" w:eastAsia="Calibri" w:hAnsi="Arial" w:cs="Arial"/>
                <w:sz w:val="20"/>
                <w:szCs w:val="20"/>
                <w:lang w:val="sl-SI"/>
              </w:rPr>
              <w:t xml:space="preserve"> </w:t>
            </w:r>
          </w:p>
          <w:p w14:paraId="0830431A" w14:textId="78CA8D65" w:rsidR="00CF1A36" w:rsidRPr="00AA4AFD" w:rsidRDefault="005E598E" w:rsidP="00AA4AFD">
            <w:pPr>
              <w:pStyle w:val="Odstavekseznama"/>
              <w:jc w:val="both"/>
              <w:rPr>
                <w:rFonts w:ascii="Arial" w:eastAsia="Calibri" w:hAnsi="Arial" w:cs="Arial"/>
                <w:sz w:val="20"/>
                <w:szCs w:val="20"/>
                <w:lang w:val="sl-SI"/>
              </w:rPr>
            </w:pPr>
            <w:hyperlink w:history="1"/>
          </w:p>
          <w:p w14:paraId="76B507BB" w14:textId="1370CA39" w:rsidR="00EC47AA" w:rsidRPr="00EC47AA" w:rsidRDefault="00CF1A36" w:rsidP="00EC47AA">
            <w:pPr>
              <w:jc w:val="both"/>
              <w:rPr>
                <w:rFonts w:ascii="Arial" w:eastAsia="Calibri" w:hAnsi="Arial" w:cs="Arial"/>
                <w:sz w:val="20"/>
                <w:szCs w:val="20"/>
              </w:rPr>
            </w:pPr>
            <w:r>
              <w:rPr>
                <w:rFonts w:ascii="Arial" w:eastAsia="Calibri" w:hAnsi="Arial" w:cs="Arial"/>
                <w:sz w:val="20"/>
                <w:szCs w:val="20"/>
              </w:rPr>
              <w:t xml:space="preserve">Znotraj ukrepa </w:t>
            </w:r>
            <w:r w:rsidRPr="00A77BEC">
              <w:rPr>
                <w:rFonts w:ascii="Arial" w:eastAsia="Calibri" w:hAnsi="Arial" w:cs="Arial"/>
                <w:sz w:val="20"/>
                <w:szCs w:val="20"/>
              </w:rPr>
              <w:t>je predvidena izvedba javnega razpisa za sofinanciranje projekta, na katerega se bo predvidoma</w:t>
            </w:r>
            <w:r w:rsidR="004F0CC5">
              <w:rPr>
                <w:rFonts w:ascii="Arial" w:eastAsia="Calibri" w:hAnsi="Arial" w:cs="Arial"/>
                <w:sz w:val="20"/>
                <w:szCs w:val="20"/>
              </w:rPr>
              <w:t xml:space="preserve"> </w:t>
            </w:r>
            <w:r w:rsidR="004F0CC5" w:rsidRPr="00A77BEC">
              <w:rPr>
                <w:rFonts w:ascii="Arial" w:eastAsia="Calibri" w:hAnsi="Arial" w:cs="Arial"/>
                <w:sz w:val="20"/>
                <w:szCs w:val="20"/>
              </w:rPr>
              <w:t>prijavil</w:t>
            </w:r>
            <w:r w:rsidRPr="00A77BEC">
              <w:rPr>
                <w:rFonts w:ascii="Arial" w:eastAsia="Calibri" w:hAnsi="Arial" w:cs="Arial"/>
                <w:sz w:val="20"/>
                <w:szCs w:val="20"/>
              </w:rPr>
              <w:t xml:space="preserve"> konzorcij javnih raziskovalnih organizacij ter druge organizacije, ki bodo izvedle projekt. Predvidene zaposlitve se bodo torej izvajale na javnih zavodih oziroma javnih raziskovalnih in drugih organizacijah (torej izven </w:t>
            </w:r>
            <w:r>
              <w:rPr>
                <w:rFonts w:ascii="Arial" w:eastAsia="Calibri" w:hAnsi="Arial" w:cs="Arial"/>
                <w:sz w:val="20"/>
                <w:szCs w:val="20"/>
              </w:rPr>
              <w:t>ministrstva</w:t>
            </w:r>
            <w:r w:rsidRPr="00A77BEC">
              <w:rPr>
                <w:rFonts w:ascii="Arial" w:eastAsia="Calibri" w:hAnsi="Arial" w:cs="Arial"/>
                <w:sz w:val="20"/>
                <w:szCs w:val="20"/>
              </w:rPr>
              <w:t>)</w:t>
            </w:r>
            <w:r>
              <w:rPr>
                <w:rFonts w:ascii="Arial" w:eastAsia="Calibri" w:hAnsi="Arial" w:cs="Arial"/>
                <w:sz w:val="20"/>
                <w:szCs w:val="20"/>
              </w:rPr>
              <w:t>.</w:t>
            </w:r>
            <w:r w:rsidR="00EC47AA">
              <w:rPr>
                <w:rFonts w:ascii="Arial" w:eastAsia="Calibri" w:hAnsi="Arial" w:cs="Arial"/>
                <w:sz w:val="20"/>
                <w:szCs w:val="20"/>
              </w:rPr>
              <w:t xml:space="preserve"> </w:t>
            </w:r>
            <w:r w:rsidR="00EC47AA" w:rsidRPr="00EC47AA">
              <w:rPr>
                <w:rFonts w:ascii="Arial" w:eastAsia="Arial" w:hAnsi="Arial" w:cs="Arial"/>
                <w:bCs/>
                <w:iCs/>
                <w:color w:val="000000"/>
                <w:sz w:val="20"/>
                <w:szCs w:val="20"/>
                <w:lang w:eastAsia="sl-SI"/>
              </w:rPr>
              <w:t>Javne raziskovalne organizacije so sicer javni zavodi, vendar pa financiranje njihove raziskovalne dejavnosti ni institucionalno financirano. Ustanoviteljske pravice se financirajo v povprečju v višini 10</w:t>
            </w:r>
            <w:r w:rsidR="004F0CC5">
              <w:rPr>
                <w:rFonts w:ascii="Arial" w:eastAsia="Arial" w:hAnsi="Arial" w:cs="Arial"/>
                <w:bCs/>
                <w:iCs/>
                <w:color w:val="000000"/>
                <w:sz w:val="20"/>
                <w:szCs w:val="20"/>
                <w:lang w:eastAsia="sl-SI"/>
              </w:rPr>
              <w:t xml:space="preserve"> </w:t>
            </w:r>
            <w:r w:rsidR="00EC47AA" w:rsidRPr="00EC47AA">
              <w:rPr>
                <w:rFonts w:ascii="Arial" w:eastAsia="Arial" w:hAnsi="Arial" w:cs="Arial"/>
                <w:bCs/>
                <w:iCs/>
                <w:color w:val="000000"/>
                <w:sz w:val="20"/>
                <w:szCs w:val="20"/>
                <w:lang w:eastAsia="sl-SI"/>
              </w:rPr>
              <w:t>%, predvsem za režijske stroške in investicijsko vzdrževanje, medtem ko financiranje raziskovalne dejavnosti temelji na uspešnih prijavah za raziskovalne programe in raziskovalne projekte v okviru javnih razpisov in pozivov Javne agencije za raziskovalno dejavnost (ARRS)</w:t>
            </w:r>
            <w:r w:rsidR="0030478D">
              <w:rPr>
                <w:rFonts w:ascii="Arial" w:eastAsia="Arial" w:hAnsi="Arial" w:cs="Arial"/>
                <w:bCs/>
                <w:iCs/>
                <w:color w:val="000000"/>
                <w:sz w:val="20"/>
                <w:szCs w:val="20"/>
                <w:lang w:eastAsia="sl-SI"/>
              </w:rPr>
              <w:t>,</w:t>
            </w:r>
            <w:r w:rsidR="00EC47AA" w:rsidRPr="00EC47AA">
              <w:rPr>
                <w:rFonts w:ascii="Arial" w:eastAsia="Arial" w:hAnsi="Arial" w:cs="Arial"/>
                <w:bCs/>
                <w:iCs/>
                <w:color w:val="000000"/>
                <w:sz w:val="20"/>
                <w:szCs w:val="20"/>
                <w:lang w:eastAsia="sl-SI"/>
              </w:rPr>
              <w:t xml:space="preserve"> in sicer za določen čas. </w:t>
            </w:r>
            <w:r w:rsidR="0030478D" w:rsidRPr="0030478D">
              <w:rPr>
                <w:rFonts w:ascii="Arial" w:eastAsia="Arial" w:hAnsi="Arial" w:cs="Arial"/>
                <w:bCs/>
                <w:iCs/>
                <w:color w:val="000000"/>
                <w:sz w:val="20"/>
                <w:szCs w:val="20"/>
                <w:lang w:eastAsia="sl-SI"/>
              </w:rPr>
              <w:t>Gre za bistveno razliko glede na druge javne zavode, ki vpliva na definiranje stroškov dela kot ponavljajočih se stroškov (t</w:t>
            </w:r>
            <w:r w:rsidR="004F0CC5">
              <w:rPr>
                <w:rFonts w:ascii="Arial" w:eastAsia="Arial" w:hAnsi="Arial" w:cs="Arial"/>
                <w:bCs/>
                <w:iCs/>
                <w:color w:val="000000"/>
                <w:sz w:val="20"/>
                <w:szCs w:val="20"/>
                <w:lang w:eastAsia="sl-SI"/>
              </w:rPr>
              <w:t>.</w:t>
            </w:r>
            <w:r w:rsidR="0030478D" w:rsidRPr="0030478D">
              <w:rPr>
                <w:rFonts w:ascii="Arial" w:eastAsia="Arial" w:hAnsi="Arial" w:cs="Arial"/>
                <w:bCs/>
                <w:iCs/>
                <w:color w:val="000000"/>
                <w:sz w:val="20"/>
                <w:szCs w:val="20"/>
                <w:lang w:eastAsia="sl-SI"/>
              </w:rPr>
              <w:t>i. recurrent costs).</w:t>
            </w:r>
          </w:p>
          <w:p w14:paraId="27A85A9C" w14:textId="77777777" w:rsidR="00EC47AA" w:rsidRDefault="00EC47AA" w:rsidP="00EC47AA">
            <w:pPr>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713D3842" w14:textId="1303CA4A" w:rsidR="00574D3A" w:rsidRPr="00EC47AA" w:rsidRDefault="0030478D" w:rsidP="00EC47AA">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30478D">
              <w:rPr>
                <w:rFonts w:ascii="Arial" w:eastAsia="Arial" w:hAnsi="Arial" w:cs="Arial"/>
                <w:bCs/>
                <w:iCs/>
                <w:color w:val="000000"/>
                <w:sz w:val="20"/>
                <w:szCs w:val="20"/>
                <w:lang w:eastAsia="sl-SI"/>
              </w:rPr>
              <w:t xml:space="preserve">V okviru projekta bodo poleg stroškov zunanjih storitev nastali tudi stroški dela za vodenje in izvajanje projekta, v katerega bodo vključeni kadri, ki so neposredno povezani s področjem odprte znanosti in ki morajo zaradi strokovnega znanja in kompetenc sodelovati pri izvedbi. Gre za dodatne, projektne naloge, ki ne spadajo </w:t>
            </w:r>
            <w:r w:rsidR="004F0CC5">
              <w:rPr>
                <w:rFonts w:ascii="Arial" w:eastAsia="Arial" w:hAnsi="Arial" w:cs="Arial"/>
                <w:bCs/>
                <w:iCs/>
                <w:color w:val="000000"/>
                <w:sz w:val="20"/>
                <w:szCs w:val="20"/>
                <w:lang w:eastAsia="sl-SI"/>
              </w:rPr>
              <w:t>med</w:t>
            </w:r>
            <w:r w:rsidRPr="0030478D">
              <w:rPr>
                <w:rFonts w:ascii="Arial" w:eastAsia="Arial" w:hAnsi="Arial" w:cs="Arial"/>
                <w:bCs/>
                <w:iCs/>
                <w:color w:val="000000"/>
                <w:sz w:val="20"/>
                <w:szCs w:val="20"/>
                <w:lang w:eastAsia="sl-SI"/>
              </w:rPr>
              <w:t xml:space="preserve"> redne naloge ali druge programske ali projektno financirane naloge preko Javne agencije ARRS in bodo ključne za izpeljavo projektnih aktivnosti, krepitev usposobljenosti oziroma strukturnih sprememb (organizacijske, infrastrukturne, kadrovske, procesne in administrativne prilagoditve) v slovensk</w:t>
            </w:r>
            <w:r w:rsidR="004F0CC5">
              <w:rPr>
                <w:rFonts w:ascii="Arial" w:eastAsia="Arial" w:hAnsi="Arial" w:cs="Arial"/>
                <w:bCs/>
                <w:iCs/>
                <w:color w:val="000000"/>
                <w:sz w:val="20"/>
                <w:szCs w:val="20"/>
                <w:lang w:eastAsia="sl-SI"/>
              </w:rPr>
              <w:t>ih</w:t>
            </w:r>
            <w:r w:rsidRPr="0030478D">
              <w:rPr>
                <w:rFonts w:ascii="Arial" w:eastAsia="Arial" w:hAnsi="Arial" w:cs="Arial"/>
                <w:bCs/>
                <w:iCs/>
                <w:color w:val="000000"/>
                <w:sz w:val="20"/>
                <w:szCs w:val="20"/>
                <w:lang w:eastAsia="sl-SI"/>
              </w:rPr>
              <w:t xml:space="preserve"> JRO na področju odprte znanosti in s tem za njihovo prilagoditev za delovanje po smernicah EU na tem pomembnem področju. Ti zaposleni bodo začasno premeščeni (za določen čas in v določenem odstotku) za izvajanje projektnih aktivnosti</w:t>
            </w:r>
            <w:r w:rsidR="00EC47AA" w:rsidRPr="00EC47AA">
              <w:rPr>
                <w:rFonts w:ascii="Arial" w:eastAsia="Arial" w:hAnsi="Arial" w:cs="Arial"/>
                <w:bCs/>
                <w:iCs/>
                <w:color w:val="000000"/>
                <w:sz w:val="20"/>
                <w:szCs w:val="20"/>
                <w:lang w:eastAsia="sl-SI"/>
              </w:rPr>
              <w:t>.</w:t>
            </w:r>
          </w:p>
          <w:p w14:paraId="0706D6C9" w14:textId="77777777" w:rsidR="00EC47AA" w:rsidRPr="00574D3A" w:rsidRDefault="00EC47AA" w:rsidP="00EC47AA">
            <w:pPr>
              <w:overflowPunct w:val="0"/>
              <w:autoSpaceDE w:val="0"/>
              <w:autoSpaceDN w:val="0"/>
              <w:adjustRightInd w:val="0"/>
              <w:jc w:val="both"/>
              <w:textAlignment w:val="baseline"/>
              <w:rPr>
                <w:rFonts w:ascii="Arial" w:eastAsia="Arial" w:hAnsi="Arial" w:cs="Arial"/>
                <w:b/>
                <w:bCs/>
                <w:iCs/>
                <w:color w:val="000000"/>
                <w:sz w:val="20"/>
                <w:szCs w:val="20"/>
                <w:lang w:eastAsia="sl-SI"/>
              </w:rPr>
            </w:pPr>
          </w:p>
          <w:p w14:paraId="54A441A6"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sz w:val="20"/>
                <w:szCs w:val="20"/>
              </w:rPr>
              <w:t xml:space="preserve">Področje: </w:t>
            </w:r>
            <w:r w:rsidRPr="00574D3A">
              <w:rPr>
                <w:rFonts w:ascii="Arial" w:eastAsia="Calibri" w:hAnsi="Arial" w:cs="Arial"/>
                <w:b/>
                <w:bCs/>
                <w:i/>
                <w:iCs/>
                <w:sz w:val="20"/>
                <w:szCs w:val="20"/>
              </w:rPr>
              <w:t>Digitalizacija športa</w:t>
            </w:r>
          </w:p>
          <w:p w14:paraId="3C7758F1" w14:textId="13743248" w:rsidR="00574D3A" w:rsidRPr="00574D3A" w:rsidRDefault="00574D3A" w:rsidP="00632FE8">
            <w:pPr>
              <w:numPr>
                <w:ilvl w:val="0"/>
                <w:numId w:val="17"/>
              </w:num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 xml:space="preserve">Stroški razvoja in implementacije v višini </w:t>
            </w:r>
            <w:r w:rsidRPr="00574D3A">
              <w:rPr>
                <w:rFonts w:ascii="Arial" w:eastAsia="Calibri" w:hAnsi="Arial" w:cs="Arial"/>
                <w:b/>
                <w:bCs/>
                <w:sz w:val="20"/>
                <w:szCs w:val="20"/>
                <w:lang w:eastAsia="sl-SI"/>
              </w:rPr>
              <w:t>2.306.000 EUR</w:t>
            </w:r>
          </w:p>
          <w:p w14:paraId="499BF502" w14:textId="6BB9ACE0" w:rsidR="00574D3A" w:rsidRPr="00574D3A" w:rsidRDefault="00574D3A" w:rsidP="00632FE8">
            <w:pPr>
              <w:numPr>
                <w:ilvl w:val="0"/>
                <w:numId w:val="17"/>
              </w:num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Stroški nakupa opreme v višini </w:t>
            </w:r>
            <w:r w:rsidRPr="00574D3A">
              <w:rPr>
                <w:rFonts w:ascii="Arial" w:eastAsia="Calibri" w:hAnsi="Arial" w:cs="Arial"/>
                <w:b/>
                <w:bCs/>
                <w:sz w:val="20"/>
                <w:szCs w:val="20"/>
                <w:lang w:eastAsia="sl-SI"/>
              </w:rPr>
              <w:t>110.000 EUR</w:t>
            </w:r>
            <w:r w:rsidRPr="00574D3A">
              <w:rPr>
                <w:rFonts w:ascii="Arial" w:eastAsia="Calibri" w:hAnsi="Arial" w:cs="Arial"/>
                <w:sz w:val="20"/>
                <w:szCs w:val="20"/>
                <w:lang w:eastAsia="sl-SI"/>
              </w:rPr>
              <w:t xml:space="preserve"> </w:t>
            </w:r>
          </w:p>
          <w:p w14:paraId="7F13374C" w14:textId="4D29FA78" w:rsidR="00574D3A" w:rsidRPr="00574D3A" w:rsidRDefault="00574D3A" w:rsidP="00632FE8">
            <w:pPr>
              <w:numPr>
                <w:ilvl w:val="0"/>
                <w:numId w:val="17"/>
              </w:num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Stroški usposabljanj in informiranja v višini </w:t>
            </w:r>
            <w:r w:rsidRPr="00574D3A">
              <w:rPr>
                <w:rFonts w:ascii="Arial" w:eastAsia="Calibri" w:hAnsi="Arial" w:cs="Arial"/>
                <w:b/>
                <w:bCs/>
                <w:sz w:val="20"/>
                <w:szCs w:val="20"/>
                <w:lang w:eastAsia="sl-SI"/>
              </w:rPr>
              <w:t>150.000 EUR</w:t>
            </w:r>
            <w:r w:rsidRPr="00574D3A">
              <w:rPr>
                <w:rFonts w:ascii="Arial" w:eastAsia="Calibri" w:hAnsi="Arial" w:cs="Arial"/>
                <w:i/>
                <w:iCs/>
                <w:sz w:val="20"/>
                <w:szCs w:val="20"/>
                <w:lang w:eastAsia="sl-SI"/>
              </w:rPr>
              <w:t xml:space="preserve"> </w:t>
            </w:r>
          </w:p>
          <w:p w14:paraId="1F3D5C31" w14:textId="5E7AB96A" w:rsidR="00574D3A" w:rsidRPr="00574D3A" w:rsidRDefault="00574D3A" w:rsidP="00632FE8">
            <w:pPr>
              <w:numPr>
                <w:ilvl w:val="0"/>
                <w:numId w:val="17"/>
              </w:num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Strošek novih zaposlitev za čas izvajanja ukrepa (projektne zaposlitve za določen čas, ki so nujno potrebne za izvedbo načrtovanih aktivnosti, neponavljajoči strošek) v višini </w:t>
            </w:r>
            <w:r w:rsidRPr="00574D3A">
              <w:rPr>
                <w:rFonts w:ascii="Arial" w:eastAsia="Calibri" w:hAnsi="Arial" w:cs="Arial"/>
                <w:b/>
                <w:bCs/>
                <w:sz w:val="20"/>
                <w:szCs w:val="20"/>
                <w:lang w:eastAsia="sl-SI"/>
              </w:rPr>
              <w:t>384.000 EUR</w:t>
            </w:r>
            <w:r w:rsidRPr="00574D3A">
              <w:rPr>
                <w:rFonts w:ascii="Arial" w:eastAsia="Calibri" w:hAnsi="Arial" w:cs="Arial"/>
                <w:i/>
                <w:iCs/>
                <w:sz w:val="20"/>
                <w:szCs w:val="20"/>
                <w:lang w:eastAsia="sl-SI"/>
              </w:rPr>
              <w:t xml:space="preserve"> </w:t>
            </w:r>
          </w:p>
          <w:p w14:paraId="100687C4" w14:textId="77777777" w:rsidR="00574D3A" w:rsidRPr="00574D3A" w:rsidRDefault="00574D3A" w:rsidP="00574D3A">
            <w:pPr>
              <w:ind w:left="720"/>
              <w:jc w:val="both"/>
              <w:textAlignment w:val="baseline"/>
              <w:rPr>
                <w:rFonts w:ascii="Arial" w:eastAsia="Calibri" w:hAnsi="Arial" w:cs="Arial"/>
                <w:b/>
                <w:bCs/>
                <w:sz w:val="20"/>
                <w:szCs w:val="20"/>
                <w:lang w:eastAsia="sl-SI"/>
              </w:rPr>
            </w:pPr>
            <w:r w:rsidRPr="00574D3A">
              <w:rPr>
                <w:rFonts w:ascii="Arial" w:eastAsia="Calibri" w:hAnsi="Arial" w:cs="Arial"/>
                <w:b/>
                <w:bCs/>
                <w:sz w:val="20"/>
                <w:szCs w:val="20"/>
                <w:lang w:eastAsia="sl-SI"/>
              </w:rPr>
              <w:t>SKUPAJ: 2.950.000 EUR</w:t>
            </w:r>
            <w:r w:rsidRPr="00574D3A">
              <w:rPr>
                <w:rFonts w:ascii="Arial" w:eastAsia="Calibri" w:hAnsi="Arial" w:cs="Arial"/>
                <w:b/>
                <w:bCs/>
                <w:sz w:val="20"/>
                <w:szCs w:val="20"/>
                <w:vertAlign w:val="superscript"/>
                <w:lang w:eastAsia="sl-SI"/>
              </w:rPr>
              <w:footnoteReference w:id="82"/>
            </w:r>
          </w:p>
          <w:p w14:paraId="65931403" w14:textId="77777777" w:rsidR="00574D3A" w:rsidRPr="00574D3A" w:rsidRDefault="00574D3A" w:rsidP="00574D3A">
            <w:pPr>
              <w:jc w:val="both"/>
              <w:textAlignment w:val="baseline"/>
              <w:rPr>
                <w:rFonts w:ascii="Arial" w:eastAsia="Calibri" w:hAnsi="Arial" w:cs="Arial"/>
                <w:b/>
                <w:bCs/>
                <w:szCs w:val="20"/>
                <w:lang w:eastAsia="sl-SI"/>
              </w:rPr>
            </w:pPr>
          </w:p>
          <w:tbl>
            <w:tblPr>
              <w:tblStyle w:val="Tabelamrea101"/>
              <w:tblW w:w="8836" w:type="dxa"/>
              <w:tblLook w:val="04A0" w:firstRow="1" w:lastRow="0" w:firstColumn="1" w:lastColumn="0" w:noHBand="0" w:noVBand="1"/>
            </w:tblPr>
            <w:tblGrid>
              <w:gridCol w:w="1262"/>
              <w:gridCol w:w="917"/>
              <w:gridCol w:w="1151"/>
              <w:gridCol w:w="3361"/>
              <w:gridCol w:w="1026"/>
              <w:gridCol w:w="1119"/>
            </w:tblGrid>
            <w:tr w:rsidR="00574D3A" w:rsidRPr="00FD1EB3" w14:paraId="77442B99" w14:textId="77777777" w:rsidTr="00B41A42">
              <w:trPr>
                <w:trHeight w:val="1424"/>
              </w:trPr>
              <w:tc>
                <w:tcPr>
                  <w:tcW w:w="1263" w:type="dxa"/>
                </w:tcPr>
                <w:p w14:paraId="56739E91" w14:textId="77777777" w:rsidR="00574D3A" w:rsidRPr="00574D3A" w:rsidRDefault="00574D3A" w:rsidP="00574D3A">
                  <w:pPr>
                    <w:spacing w:after="200" w:line="276" w:lineRule="auto"/>
                    <w:rPr>
                      <w:rFonts w:ascii="Arial" w:eastAsia="Calibri" w:hAnsi="Arial" w:cs="Arial"/>
                      <w:b/>
                      <w:sz w:val="14"/>
                      <w:szCs w:val="14"/>
                    </w:rPr>
                  </w:pPr>
                  <w:r w:rsidRPr="00574D3A">
                    <w:rPr>
                      <w:rFonts w:ascii="Arial" w:eastAsia="Calibri" w:hAnsi="Arial" w:cs="Arial"/>
                      <w:b/>
                      <w:sz w:val="14"/>
                      <w:szCs w:val="14"/>
                    </w:rPr>
                    <w:t>Zvrst stroška</w:t>
                  </w:r>
                </w:p>
              </w:tc>
              <w:tc>
                <w:tcPr>
                  <w:tcW w:w="843" w:type="dxa"/>
                </w:tcPr>
                <w:p w14:paraId="2C96F499" w14:textId="77777777" w:rsidR="00574D3A" w:rsidRPr="00574D3A" w:rsidRDefault="00574D3A" w:rsidP="00574D3A">
                  <w:pPr>
                    <w:spacing w:after="200" w:line="276" w:lineRule="auto"/>
                    <w:rPr>
                      <w:rFonts w:ascii="Arial" w:eastAsia="Calibri" w:hAnsi="Arial" w:cs="Arial"/>
                      <w:b/>
                      <w:sz w:val="14"/>
                      <w:szCs w:val="14"/>
                    </w:rPr>
                  </w:pPr>
                  <w:r w:rsidRPr="00574D3A">
                    <w:rPr>
                      <w:rFonts w:ascii="Arial" w:eastAsia="Calibri" w:hAnsi="Arial" w:cs="Arial"/>
                      <w:b/>
                      <w:sz w:val="14"/>
                      <w:szCs w:val="14"/>
                    </w:rPr>
                    <w:t>Ocena stroška</w:t>
                  </w:r>
                </w:p>
              </w:tc>
              <w:tc>
                <w:tcPr>
                  <w:tcW w:w="1055" w:type="dxa"/>
                </w:tcPr>
                <w:p w14:paraId="363255D8" w14:textId="77777777" w:rsidR="00574D3A" w:rsidRPr="00574D3A" w:rsidRDefault="00574D3A" w:rsidP="00574D3A">
                  <w:pPr>
                    <w:spacing w:after="200" w:line="276" w:lineRule="auto"/>
                    <w:rPr>
                      <w:rFonts w:ascii="Arial" w:eastAsia="Calibri" w:hAnsi="Arial" w:cs="Arial"/>
                      <w:b/>
                      <w:sz w:val="14"/>
                      <w:szCs w:val="14"/>
                    </w:rPr>
                  </w:pPr>
                  <w:r w:rsidRPr="00574D3A">
                    <w:rPr>
                      <w:rFonts w:ascii="Arial" w:eastAsia="Calibri" w:hAnsi="Arial" w:cs="Arial"/>
                      <w:b/>
                      <w:sz w:val="14"/>
                      <w:szCs w:val="14"/>
                    </w:rPr>
                    <w:t>Podlaga za izračun</w:t>
                  </w:r>
                </w:p>
              </w:tc>
              <w:tc>
                <w:tcPr>
                  <w:tcW w:w="3697" w:type="dxa"/>
                </w:tcPr>
                <w:p w14:paraId="44140527" w14:textId="77777777" w:rsidR="00574D3A" w:rsidRPr="00574D3A" w:rsidRDefault="00574D3A" w:rsidP="00574D3A">
                  <w:pPr>
                    <w:spacing w:after="200" w:line="276" w:lineRule="auto"/>
                    <w:rPr>
                      <w:rFonts w:ascii="Arial" w:eastAsia="Calibri" w:hAnsi="Arial" w:cs="Arial"/>
                      <w:b/>
                      <w:sz w:val="14"/>
                      <w:szCs w:val="14"/>
                    </w:rPr>
                  </w:pPr>
                  <w:r w:rsidRPr="00574D3A">
                    <w:rPr>
                      <w:rFonts w:ascii="Arial" w:eastAsia="Calibri" w:hAnsi="Arial" w:cs="Arial"/>
                      <w:b/>
                      <w:sz w:val="14"/>
                      <w:szCs w:val="14"/>
                    </w:rPr>
                    <w:t>Metodologija za obračun in viri</w:t>
                  </w:r>
                </w:p>
              </w:tc>
              <w:tc>
                <w:tcPr>
                  <w:tcW w:w="931" w:type="dxa"/>
                </w:tcPr>
                <w:p w14:paraId="4F168029" w14:textId="77777777" w:rsidR="00574D3A" w:rsidRPr="00574D3A" w:rsidRDefault="00574D3A" w:rsidP="00574D3A">
                  <w:pPr>
                    <w:spacing w:after="200" w:line="276" w:lineRule="auto"/>
                    <w:rPr>
                      <w:rFonts w:ascii="Arial" w:eastAsia="Calibri" w:hAnsi="Arial" w:cs="Arial"/>
                      <w:b/>
                      <w:sz w:val="14"/>
                      <w:szCs w:val="14"/>
                    </w:rPr>
                  </w:pPr>
                  <w:r w:rsidRPr="00574D3A">
                    <w:rPr>
                      <w:rFonts w:ascii="Arial" w:eastAsia="Calibri" w:hAnsi="Arial" w:cs="Arial"/>
                      <w:b/>
                      <w:sz w:val="14"/>
                      <w:szCs w:val="14"/>
                    </w:rPr>
                    <w:t>Ocena stroška v preteklih primerljivih projektih</w:t>
                  </w:r>
                </w:p>
              </w:tc>
              <w:tc>
                <w:tcPr>
                  <w:tcW w:w="1047" w:type="dxa"/>
                </w:tcPr>
                <w:p w14:paraId="2D3F7A50" w14:textId="77777777" w:rsidR="00574D3A" w:rsidRPr="00574D3A" w:rsidRDefault="00574D3A" w:rsidP="00574D3A">
                  <w:pPr>
                    <w:spacing w:after="200" w:line="276" w:lineRule="auto"/>
                    <w:rPr>
                      <w:rFonts w:ascii="Arial" w:eastAsia="Calibri" w:hAnsi="Arial" w:cs="Arial"/>
                      <w:b/>
                      <w:sz w:val="14"/>
                      <w:szCs w:val="14"/>
                    </w:rPr>
                  </w:pPr>
                  <w:r w:rsidRPr="00574D3A">
                    <w:rPr>
                      <w:rFonts w:ascii="Arial" w:eastAsia="Calibri" w:hAnsi="Arial" w:cs="Arial"/>
                      <w:b/>
                      <w:sz w:val="14"/>
                      <w:szCs w:val="14"/>
                    </w:rPr>
                    <w:t>Metodologija za dodaten obračun in viri</w:t>
                  </w:r>
                </w:p>
              </w:tc>
            </w:tr>
            <w:tr w:rsidR="00574D3A" w:rsidRPr="00574D3A" w14:paraId="2AF0F23D" w14:textId="77777777" w:rsidTr="00B41A42">
              <w:trPr>
                <w:trHeight w:val="907"/>
              </w:trPr>
              <w:tc>
                <w:tcPr>
                  <w:tcW w:w="1263" w:type="dxa"/>
                </w:tcPr>
                <w:p w14:paraId="0D4972F0"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Strošek dela </w:t>
                  </w:r>
                </w:p>
              </w:tc>
              <w:tc>
                <w:tcPr>
                  <w:tcW w:w="843" w:type="dxa"/>
                </w:tcPr>
                <w:p w14:paraId="55CB1975"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384.000 €</w:t>
                  </w:r>
                </w:p>
              </w:tc>
              <w:tc>
                <w:tcPr>
                  <w:tcW w:w="1055" w:type="dxa"/>
                </w:tcPr>
                <w:p w14:paraId="6B9C8727"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12 mesecev x 4.000 EUR (na mesec) x 2 osebi x 4 leta</w:t>
                  </w:r>
                </w:p>
              </w:tc>
              <w:tc>
                <w:tcPr>
                  <w:tcW w:w="3697" w:type="dxa"/>
                </w:tcPr>
                <w:p w14:paraId="6EF9C15A" w14:textId="2527FFF6" w:rsidR="00574D3A" w:rsidRPr="00574D3A" w:rsidRDefault="00574D3A" w:rsidP="004F0CC5">
                  <w:pPr>
                    <w:spacing w:after="200" w:line="276" w:lineRule="auto"/>
                    <w:rPr>
                      <w:rFonts w:ascii="Arial" w:eastAsia="Calibri" w:hAnsi="Arial" w:cs="Arial"/>
                      <w:sz w:val="14"/>
                      <w:szCs w:val="14"/>
                    </w:rPr>
                  </w:pPr>
                  <w:r w:rsidRPr="00574D3A">
                    <w:rPr>
                      <w:rFonts w:ascii="Arial" w:eastAsia="Calibri" w:hAnsi="Arial" w:cs="Arial"/>
                      <w:sz w:val="14"/>
                      <w:szCs w:val="14"/>
                    </w:rPr>
                    <w:t>Za oceno stroškov izhajamo iz podatkov MJU: povprečni stroški MJU za DM podsekretar (enotni plačni sistem javnega sektorja</w:t>
                  </w:r>
                  <w:r w:rsidR="004F0CC5">
                    <w:rPr>
                      <w:rStyle w:val="Sprotnaopomba-sklic"/>
                      <w:rFonts w:ascii="Arial" w:eastAsia="Calibri" w:hAnsi="Arial" w:cs="Arial"/>
                      <w:sz w:val="14"/>
                      <w:szCs w:val="14"/>
                    </w:rPr>
                    <w:footnoteReference w:id="83"/>
                  </w:r>
                </w:p>
              </w:tc>
              <w:tc>
                <w:tcPr>
                  <w:tcW w:w="931" w:type="dxa"/>
                </w:tcPr>
                <w:p w14:paraId="7E7B7FF8"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614.661,00 € za obdobje 6 let</w:t>
                  </w:r>
                </w:p>
              </w:tc>
              <w:tc>
                <w:tcPr>
                  <w:tcW w:w="1047" w:type="dxa"/>
                </w:tcPr>
                <w:p w14:paraId="62E94B0C" w14:textId="4D69696E" w:rsidR="00574D3A" w:rsidRPr="00574D3A" w:rsidRDefault="00574D3A" w:rsidP="004F0CC5">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62C2EB5C" w14:textId="77777777" w:rsidTr="00B41A42">
              <w:trPr>
                <w:trHeight w:val="907"/>
              </w:trPr>
              <w:tc>
                <w:tcPr>
                  <w:tcW w:w="1263" w:type="dxa"/>
                </w:tcPr>
                <w:p w14:paraId="7889D0B1"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Strošek ekspertne skupine</w:t>
                  </w:r>
                </w:p>
              </w:tc>
              <w:tc>
                <w:tcPr>
                  <w:tcW w:w="843" w:type="dxa"/>
                </w:tcPr>
                <w:p w14:paraId="5A1821E4"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35.040,00 €, kar smo zaokrožili na 35.000,00 €</w:t>
                  </w:r>
                </w:p>
              </w:tc>
              <w:tc>
                <w:tcPr>
                  <w:tcW w:w="1055" w:type="dxa"/>
                </w:tcPr>
                <w:p w14:paraId="6AD910F3"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12 sejnin na leto za 10 oseb x 4 leta x 73 EUR. </w:t>
                  </w:r>
                </w:p>
              </w:tc>
              <w:tc>
                <w:tcPr>
                  <w:tcW w:w="3697" w:type="dxa"/>
                </w:tcPr>
                <w:p w14:paraId="246C346A" w14:textId="5FFE91E0" w:rsidR="00574D3A" w:rsidRPr="00574D3A" w:rsidRDefault="00574D3A" w:rsidP="004F0CC5">
                  <w:pPr>
                    <w:spacing w:after="200" w:line="276" w:lineRule="auto"/>
                    <w:rPr>
                      <w:rFonts w:ascii="Arial" w:eastAsia="Calibri" w:hAnsi="Arial" w:cs="Arial"/>
                      <w:sz w:val="14"/>
                      <w:szCs w:val="14"/>
                    </w:rPr>
                  </w:pPr>
                  <w:r w:rsidRPr="00574D3A">
                    <w:rPr>
                      <w:rFonts w:ascii="Arial" w:eastAsia="Calibri" w:hAnsi="Arial" w:cs="Arial"/>
                      <w:sz w:val="14"/>
                      <w:szCs w:val="14"/>
                    </w:rPr>
                    <w:t>Uredba Vlade RS o sejninah in povračilih stroškov v javnih skladih, javnih agencijah, javnih zavodih in javnih gospodarskih zavodih</w:t>
                  </w:r>
                  <w:r w:rsidR="004F0CC5">
                    <w:rPr>
                      <w:rStyle w:val="Sprotnaopomba-sklic"/>
                      <w:rFonts w:ascii="Arial" w:eastAsia="Calibri" w:hAnsi="Arial" w:cs="Arial"/>
                      <w:sz w:val="14"/>
                      <w:szCs w:val="14"/>
                    </w:rPr>
                    <w:footnoteReference w:id="84"/>
                  </w:r>
                  <w:r w:rsidRPr="00574D3A">
                    <w:rPr>
                      <w:rFonts w:ascii="Arial" w:eastAsia="Calibri" w:hAnsi="Arial" w:cs="Arial"/>
                      <w:sz w:val="14"/>
                      <w:szCs w:val="14"/>
                    </w:rPr>
                    <w:t xml:space="preserve"> </w:t>
                  </w:r>
                </w:p>
              </w:tc>
              <w:tc>
                <w:tcPr>
                  <w:tcW w:w="931" w:type="dxa"/>
                </w:tcPr>
                <w:p w14:paraId="66237CF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w:t>
                  </w:r>
                </w:p>
              </w:tc>
              <w:tc>
                <w:tcPr>
                  <w:tcW w:w="1047" w:type="dxa"/>
                </w:tcPr>
                <w:p w14:paraId="7A7E850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w:t>
                  </w:r>
                </w:p>
              </w:tc>
            </w:tr>
            <w:tr w:rsidR="00574D3A" w:rsidRPr="00574D3A" w14:paraId="0A1F37E6" w14:textId="77777777" w:rsidTr="00B41A42">
              <w:trPr>
                <w:trHeight w:val="907"/>
              </w:trPr>
              <w:tc>
                <w:tcPr>
                  <w:tcW w:w="1263" w:type="dxa"/>
                </w:tcPr>
                <w:p w14:paraId="6ACC05B5"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lastRenderedPageBreak/>
                    <w:t>Izdelava specifikacij za projekt</w:t>
                  </w:r>
                </w:p>
              </w:tc>
              <w:tc>
                <w:tcPr>
                  <w:tcW w:w="843" w:type="dxa"/>
                </w:tcPr>
                <w:p w14:paraId="3003D010"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109.800,00 €, kar smo zaokrožili na 110.000,00 €</w:t>
                  </w:r>
                </w:p>
              </w:tc>
              <w:tc>
                <w:tcPr>
                  <w:tcW w:w="1055" w:type="dxa"/>
                </w:tcPr>
                <w:p w14:paraId="1D51D174"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122 ur za zahtevno pripravo dokumentacije po 900 EUR/dan</w:t>
                  </w:r>
                </w:p>
              </w:tc>
              <w:tc>
                <w:tcPr>
                  <w:tcW w:w="3697" w:type="dxa"/>
                </w:tcPr>
                <w:p w14:paraId="66DD083C"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4891CF5F"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w:t>
                  </w:r>
                </w:p>
              </w:tc>
              <w:tc>
                <w:tcPr>
                  <w:tcW w:w="1047" w:type="dxa"/>
                </w:tcPr>
                <w:p w14:paraId="1CCD46B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w:t>
                  </w:r>
                </w:p>
              </w:tc>
            </w:tr>
            <w:tr w:rsidR="00574D3A" w:rsidRPr="00574D3A" w14:paraId="324DD776" w14:textId="77777777" w:rsidTr="00EC47AA">
              <w:trPr>
                <w:trHeight w:val="10692"/>
              </w:trPr>
              <w:tc>
                <w:tcPr>
                  <w:tcW w:w="1263" w:type="dxa"/>
                </w:tcPr>
                <w:p w14:paraId="6AB01C5D"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Nakup opreme (serverji, računalniki, modemi, preklopniki…)</w:t>
                  </w:r>
                </w:p>
              </w:tc>
              <w:tc>
                <w:tcPr>
                  <w:tcW w:w="843" w:type="dxa"/>
                </w:tcPr>
                <w:p w14:paraId="013D0344"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110.200,00 €, kar smo zaokrožili na 110.000,00 €</w:t>
                  </w:r>
                </w:p>
              </w:tc>
              <w:tc>
                <w:tcPr>
                  <w:tcW w:w="1055" w:type="dxa"/>
                </w:tcPr>
                <w:p w14:paraId="1CB2F543"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w:t>
                  </w:r>
                </w:p>
                <w:p w14:paraId="1877CF9A"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- 2 x delovna postaja (prenosnik z docking postajo + LCD zaslon = 4.060 EUR, </w:t>
                  </w:r>
                </w:p>
                <w:p w14:paraId="47641821"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- 3 x strežniki = 54.000 EUR, </w:t>
                  </w:r>
                </w:p>
                <w:p w14:paraId="65FE8FA0"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- 4 x usmerjevalnik = 4.000 EUR, </w:t>
                  </w:r>
                </w:p>
                <w:p w14:paraId="71D8E95A"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- 4 x komplet opreme za testiranje: iPhone, Android telefon, iPad , Galaxy TAB S7 LTE , EliteBook, McBook = 29.000 EUR, </w:t>
                  </w:r>
                </w:p>
                <w:p w14:paraId="4175FBB2" w14:textId="2E84B7E9"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windows licence, oracle licence licence za virtualizacijo = 19.140 EUR</w:t>
                  </w:r>
                  <w:r w:rsidR="00EC47AA">
                    <w:t xml:space="preserve"> </w:t>
                  </w:r>
                  <w:r w:rsidR="00EC47AA">
                    <w:rPr>
                      <w:rFonts w:ascii="Arial" w:eastAsia="Calibri" w:hAnsi="Arial" w:cs="Arial"/>
                      <w:sz w:val="14"/>
                      <w:szCs w:val="14"/>
                    </w:rPr>
                    <w:t>(</w:t>
                  </w:r>
                  <w:r w:rsidR="00EC47AA" w:rsidRPr="00EC47AA">
                    <w:rPr>
                      <w:rFonts w:ascii="Arial" w:eastAsia="Calibri" w:hAnsi="Arial" w:cs="Arial"/>
                      <w:sz w:val="14"/>
                      <w:szCs w:val="14"/>
                    </w:rPr>
                    <w:t>enkraten strošek vzpostavitve sistema in vzpostavitev pogojev delovanja osnovne infrastrukture za uspešno izpeljavo investicije</w:t>
                  </w:r>
                  <w:r w:rsidR="00EC47AA">
                    <w:rPr>
                      <w:rFonts w:ascii="Arial" w:eastAsia="Calibri" w:hAnsi="Arial" w:cs="Arial"/>
                      <w:sz w:val="14"/>
                      <w:szCs w:val="14"/>
                    </w:rPr>
                    <w:t xml:space="preserve"> -</w:t>
                  </w:r>
                  <w:r w:rsidR="00EC47AA" w:rsidRPr="00EC47AA">
                    <w:rPr>
                      <w:rFonts w:ascii="Arial" w:eastAsia="Calibri" w:hAnsi="Arial" w:cs="Arial"/>
                      <w:sz w:val="14"/>
                      <w:szCs w:val="14"/>
                    </w:rPr>
                    <w:t xml:space="preserve"> ne predstavlja ponavljajočega stroška</w:t>
                  </w:r>
                  <w:r w:rsidR="00EC47AA">
                    <w:rPr>
                      <w:rFonts w:ascii="Arial" w:eastAsia="Calibri" w:hAnsi="Arial" w:cs="Arial"/>
                      <w:sz w:val="14"/>
                      <w:szCs w:val="14"/>
                    </w:rPr>
                    <w:t>)</w:t>
                  </w:r>
                </w:p>
              </w:tc>
              <w:tc>
                <w:tcPr>
                  <w:tcW w:w="3697" w:type="dxa"/>
                </w:tcPr>
                <w:p w14:paraId="6645C35D" w14:textId="442F3450"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Metodologija MJU</w:t>
                  </w:r>
                  <w:r w:rsidR="004F0CC5">
                    <w:rPr>
                      <w:rFonts w:ascii="Arial" w:eastAsia="Calibri" w:hAnsi="Arial" w:cs="Arial"/>
                      <w:sz w:val="14"/>
                      <w:szCs w:val="14"/>
                    </w:rPr>
                    <w:t xml:space="preserve"> </w:t>
                  </w:r>
                  <w:r w:rsidRPr="00574D3A">
                    <w:rPr>
                      <w:rFonts w:ascii="Arial" w:eastAsia="Calibri" w:hAnsi="Arial" w:cs="Arial"/>
                      <w:sz w:val="14"/>
                      <w:szCs w:val="14"/>
                    </w:rPr>
                    <w:t>in ocena tržne vrednosti:</w:t>
                  </w:r>
                </w:p>
                <w:p w14:paraId="1D64AF9D" w14:textId="77777777" w:rsidR="00574D3A" w:rsidRPr="00574D3A" w:rsidRDefault="00574D3A" w:rsidP="00574D3A">
                  <w:pPr>
                    <w:spacing w:after="200" w:line="276" w:lineRule="auto"/>
                    <w:rPr>
                      <w:rFonts w:ascii="Arial" w:eastAsia="Times New Roman" w:hAnsi="Arial" w:cs="Arial"/>
                      <w:color w:val="000000"/>
                      <w:sz w:val="14"/>
                      <w:szCs w:val="14"/>
                      <w:lang w:eastAsia="sl-SI"/>
                    </w:rPr>
                  </w:pPr>
                  <w:r w:rsidRPr="00574D3A">
                    <w:rPr>
                      <w:rFonts w:ascii="Arial" w:eastAsia="Calibri" w:hAnsi="Arial" w:cs="Arial"/>
                      <w:sz w:val="14"/>
                      <w:szCs w:val="14"/>
                    </w:rPr>
                    <w:t>Za t</w:t>
                  </w:r>
                  <w:r w:rsidRPr="00574D3A">
                    <w:rPr>
                      <w:rFonts w:ascii="Arial" w:eastAsia="Times New Roman" w:hAnsi="Arial" w:cs="Arial"/>
                      <w:color w:val="000000"/>
                      <w:sz w:val="14"/>
                      <w:szCs w:val="14"/>
                      <w:lang w:eastAsia="sl-SI"/>
                    </w:rPr>
                    <w:t>elefon Samsung Galagy S10:</w:t>
                  </w:r>
                </w:p>
                <w:p w14:paraId="3AB1D1EF" w14:textId="77777777" w:rsidR="00574D3A" w:rsidRPr="00574D3A" w:rsidRDefault="00574D3A" w:rsidP="00632FE8">
                  <w:pPr>
                    <w:numPr>
                      <w:ilvl w:val="0"/>
                      <w:numId w:val="31"/>
                    </w:numPr>
                    <w:contextualSpacing/>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www.A1.si</w:t>
                  </w:r>
                </w:p>
                <w:p w14:paraId="52CF84A1" w14:textId="77777777" w:rsidR="00574D3A" w:rsidRPr="00574D3A" w:rsidRDefault="00574D3A" w:rsidP="00632FE8">
                  <w:pPr>
                    <w:numPr>
                      <w:ilvl w:val="0"/>
                      <w:numId w:val="31"/>
                    </w:numPr>
                    <w:contextualSpacing/>
                    <w:rPr>
                      <w:rFonts w:ascii="Arial" w:eastAsia="Times New Roman" w:hAnsi="Arial" w:cs="Arial"/>
                      <w:sz w:val="14"/>
                      <w:szCs w:val="14"/>
                      <w:lang w:eastAsia="sl-SI"/>
                    </w:rPr>
                  </w:pPr>
                  <w:r w:rsidRPr="00574D3A">
                    <w:rPr>
                      <w:rFonts w:ascii="Arial" w:eastAsia="Times New Roman" w:hAnsi="Arial" w:cs="Arial"/>
                      <w:color w:val="000000"/>
                      <w:sz w:val="14"/>
                      <w:szCs w:val="14"/>
                      <w:lang w:eastAsia="sl-SI"/>
                    </w:rPr>
                    <w:t>www.</w:t>
                  </w:r>
                  <w:r w:rsidRPr="00574D3A">
                    <w:rPr>
                      <w:rFonts w:ascii="Arial" w:eastAsia="Times New Roman" w:hAnsi="Arial" w:cs="Arial"/>
                      <w:color w:val="0563C1"/>
                      <w:sz w:val="14"/>
                      <w:szCs w:val="14"/>
                      <w:u w:val="single"/>
                      <w:lang w:eastAsia="sl-SI"/>
                    </w:rPr>
                    <w:t xml:space="preserve"> </w:t>
                  </w:r>
                  <w:r w:rsidRPr="00574D3A">
                    <w:rPr>
                      <w:rFonts w:ascii="Arial" w:eastAsia="Times New Roman" w:hAnsi="Arial" w:cs="Arial"/>
                      <w:sz w:val="14"/>
                      <w:szCs w:val="14"/>
                      <w:lang w:eastAsia="sl-SI"/>
                    </w:rPr>
                    <w:t xml:space="preserve">bingbang.si </w:t>
                  </w:r>
                </w:p>
                <w:p w14:paraId="7E200746" w14:textId="77777777" w:rsidR="00574D3A" w:rsidRPr="00574D3A" w:rsidRDefault="00574D3A" w:rsidP="00632FE8">
                  <w:pPr>
                    <w:numPr>
                      <w:ilvl w:val="0"/>
                      <w:numId w:val="31"/>
                    </w:numPr>
                    <w:contextualSpacing/>
                    <w:rPr>
                      <w:rFonts w:ascii="Arial" w:eastAsia="Times New Roman" w:hAnsi="Arial" w:cs="Arial"/>
                      <w:sz w:val="14"/>
                      <w:szCs w:val="14"/>
                      <w:lang w:eastAsia="sl-SI"/>
                    </w:rPr>
                  </w:pPr>
                  <w:r w:rsidRPr="00574D3A">
                    <w:rPr>
                      <w:rFonts w:ascii="Arial" w:eastAsia="Times New Roman" w:hAnsi="Arial" w:cs="Arial"/>
                      <w:sz w:val="14"/>
                      <w:szCs w:val="14"/>
                      <w:lang w:eastAsia="sl-SI"/>
                    </w:rPr>
                    <w:t>www.</w:t>
                  </w:r>
                  <w:r w:rsidRPr="00574D3A">
                    <w:rPr>
                      <w:rFonts w:ascii="Arial" w:eastAsia="Calibri" w:hAnsi="Arial" w:cs="Arial"/>
                      <w:sz w:val="14"/>
                      <w:szCs w:val="14"/>
                    </w:rPr>
                    <w:t xml:space="preserve"> </w:t>
                  </w:r>
                  <w:r w:rsidRPr="00574D3A">
                    <w:rPr>
                      <w:rFonts w:ascii="Arial" w:eastAsia="Times New Roman" w:hAnsi="Arial" w:cs="Arial"/>
                      <w:sz w:val="14"/>
                      <w:szCs w:val="14"/>
                      <w:lang w:eastAsia="sl-SI"/>
                    </w:rPr>
                    <w:t>sgermobil.si</w:t>
                  </w:r>
                </w:p>
                <w:p w14:paraId="2DC41320" w14:textId="77777777" w:rsidR="00574D3A" w:rsidRPr="00574D3A" w:rsidRDefault="00574D3A" w:rsidP="00574D3A">
                  <w:pPr>
                    <w:spacing w:after="200" w:line="276" w:lineRule="auto"/>
                    <w:rPr>
                      <w:rFonts w:ascii="Arial" w:eastAsia="Times New Roman" w:hAnsi="Arial" w:cs="Arial"/>
                      <w:color w:val="000000"/>
                      <w:sz w:val="14"/>
                      <w:szCs w:val="14"/>
                      <w:lang w:eastAsia="sl-SI"/>
                    </w:rPr>
                  </w:pPr>
                  <w:r w:rsidRPr="00574D3A">
                    <w:rPr>
                      <w:rFonts w:ascii="Arial" w:eastAsia="Calibri" w:hAnsi="Arial" w:cs="Arial"/>
                      <w:sz w:val="14"/>
                      <w:szCs w:val="14"/>
                    </w:rPr>
                    <w:t>Za t</w:t>
                  </w:r>
                  <w:r w:rsidRPr="00574D3A">
                    <w:rPr>
                      <w:rFonts w:ascii="Arial" w:eastAsia="Times New Roman" w:hAnsi="Arial" w:cs="Arial"/>
                      <w:color w:val="000000"/>
                      <w:sz w:val="14"/>
                      <w:szCs w:val="14"/>
                      <w:lang w:eastAsia="sl-SI"/>
                    </w:rPr>
                    <w:t>elefon Apple Iphone 12:</w:t>
                  </w:r>
                </w:p>
                <w:p w14:paraId="561E6E7E" w14:textId="77777777" w:rsidR="00574D3A" w:rsidRPr="00574D3A" w:rsidRDefault="00574D3A" w:rsidP="00632FE8">
                  <w:pPr>
                    <w:numPr>
                      <w:ilvl w:val="0"/>
                      <w:numId w:val="32"/>
                    </w:numPr>
                    <w:contextualSpacing/>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www.A1.si</w:t>
                  </w:r>
                </w:p>
                <w:p w14:paraId="6881B6A1" w14:textId="77777777" w:rsidR="00574D3A" w:rsidRPr="00574D3A" w:rsidRDefault="00574D3A" w:rsidP="00632FE8">
                  <w:pPr>
                    <w:numPr>
                      <w:ilvl w:val="0"/>
                      <w:numId w:val="32"/>
                    </w:numPr>
                    <w:contextualSpacing/>
                    <w:rPr>
                      <w:rFonts w:ascii="Arial" w:eastAsia="Times New Roman" w:hAnsi="Arial" w:cs="Arial"/>
                      <w:sz w:val="14"/>
                      <w:szCs w:val="14"/>
                      <w:lang w:eastAsia="sl-SI"/>
                    </w:rPr>
                  </w:pPr>
                  <w:r w:rsidRPr="00574D3A">
                    <w:rPr>
                      <w:rFonts w:ascii="Arial" w:eastAsia="Times New Roman" w:hAnsi="Arial" w:cs="Arial"/>
                      <w:sz w:val="14"/>
                      <w:szCs w:val="14"/>
                      <w:lang w:eastAsia="sl-SI"/>
                    </w:rPr>
                    <w:t>www.istyle.si/</w:t>
                  </w:r>
                </w:p>
                <w:p w14:paraId="53483D0B" w14:textId="77777777" w:rsidR="00574D3A" w:rsidRPr="00574D3A" w:rsidRDefault="00574D3A" w:rsidP="00632FE8">
                  <w:pPr>
                    <w:numPr>
                      <w:ilvl w:val="0"/>
                      <w:numId w:val="32"/>
                    </w:numPr>
                    <w:contextualSpacing/>
                    <w:rPr>
                      <w:rFonts w:ascii="Arial" w:eastAsia="Times New Roman" w:hAnsi="Arial" w:cs="Arial"/>
                      <w:sz w:val="14"/>
                      <w:szCs w:val="14"/>
                      <w:lang w:eastAsia="sl-SI"/>
                    </w:rPr>
                  </w:pPr>
                  <w:r w:rsidRPr="00574D3A">
                    <w:rPr>
                      <w:rFonts w:ascii="Arial" w:eastAsia="Times New Roman" w:hAnsi="Arial" w:cs="Arial"/>
                      <w:sz w:val="14"/>
                      <w:szCs w:val="14"/>
                      <w:lang w:eastAsia="sl-SI"/>
                    </w:rPr>
                    <w:t>www.epl.si</w:t>
                  </w:r>
                </w:p>
                <w:p w14:paraId="155AA0D2" w14:textId="77777777" w:rsidR="00574D3A" w:rsidRPr="00574D3A" w:rsidRDefault="00574D3A" w:rsidP="00574D3A">
                  <w:pPr>
                    <w:spacing w:after="200" w:line="276" w:lineRule="auto"/>
                    <w:rPr>
                      <w:rFonts w:ascii="Arial" w:eastAsia="Times New Roman" w:hAnsi="Arial" w:cs="Arial"/>
                      <w:sz w:val="14"/>
                      <w:szCs w:val="14"/>
                      <w:lang w:eastAsia="sl-SI"/>
                    </w:rPr>
                  </w:pPr>
                  <w:r w:rsidRPr="00574D3A">
                    <w:rPr>
                      <w:rFonts w:ascii="Arial" w:eastAsia="Times New Roman" w:hAnsi="Arial" w:cs="Arial"/>
                      <w:sz w:val="14"/>
                      <w:szCs w:val="14"/>
                      <w:lang w:eastAsia="sl-SI"/>
                    </w:rPr>
                    <w:t>Za prenosnik Apple McBook Pro 13</w:t>
                  </w:r>
                </w:p>
                <w:p w14:paraId="50D85940" w14:textId="77777777" w:rsidR="00574D3A" w:rsidRPr="00574D3A" w:rsidRDefault="00574D3A" w:rsidP="00632FE8">
                  <w:pPr>
                    <w:numPr>
                      <w:ilvl w:val="0"/>
                      <w:numId w:val="33"/>
                    </w:numPr>
                    <w:contextualSpacing/>
                    <w:rPr>
                      <w:rFonts w:ascii="Arial" w:eastAsia="Times New Roman" w:hAnsi="Arial" w:cs="Arial"/>
                      <w:sz w:val="14"/>
                      <w:szCs w:val="14"/>
                      <w:lang w:eastAsia="sl-SI"/>
                    </w:rPr>
                  </w:pPr>
                  <w:r w:rsidRPr="00574D3A">
                    <w:rPr>
                      <w:rFonts w:ascii="Arial" w:eastAsia="Times New Roman" w:hAnsi="Arial" w:cs="Arial"/>
                      <w:sz w:val="14"/>
                      <w:szCs w:val="14"/>
                      <w:lang w:eastAsia="sl-SI"/>
                    </w:rPr>
                    <w:t>www.istyle.si/</w:t>
                  </w:r>
                </w:p>
                <w:p w14:paraId="16E4D899" w14:textId="77777777" w:rsidR="00574D3A" w:rsidRPr="00574D3A" w:rsidRDefault="00574D3A" w:rsidP="00632FE8">
                  <w:pPr>
                    <w:numPr>
                      <w:ilvl w:val="0"/>
                      <w:numId w:val="33"/>
                    </w:numPr>
                    <w:contextualSpacing/>
                    <w:rPr>
                      <w:rFonts w:ascii="Arial" w:eastAsia="Times New Roman" w:hAnsi="Arial" w:cs="Arial"/>
                      <w:sz w:val="14"/>
                      <w:szCs w:val="14"/>
                      <w:lang w:eastAsia="sl-SI"/>
                    </w:rPr>
                  </w:pPr>
                  <w:r w:rsidRPr="00574D3A">
                    <w:rPr>
                      <w:rFonts w:ascii="Arial" w:eastAsia="Times New Roman" w:hAnsi="Arial" w:cs="Arial"/>
                      <w:sz w:val="14"/>
                      <w:szCs w:val="14"/>
                      <w:lang w:eastAsia="sl-SI"/>
                    </w:rPr>
                    <w:t>www.epl.si</w:t>
                  </w:r>
                </w:p>
                <w:p w14:paraId="64563215" w14:textId="77777777" w:rsidR="00574D3A" w:rsidRPr="00574D3A" w:rsidRDefault="00574D3A" w:rsidP="00632FE8">
                  <w:pPr>
                    <w:numPr>
                      <w:ilvl w:val="0"/>
                      <w:numId w:val="33"/>
                    </w:numPr>
                    <w:contextualSpacing/>
                    <w:rPr>
                      <w:rFonts w:ascii="Arial" w:eastAsia="Times New Roman" w:hAnsi="Arial" w:cs="Arial"/>
                      <w:sz w:val="14"/>
                      <w:szCs w:val="14"/>
                      <w:lang w:eastAsia="sl-SI"/>
                    </w:rPr>
                  </w:pPr>
                  <w:r w:rsidRPr="00574D3A">
                    <w:rPr>
                      <w:rFonts w:ascii="Arial" w:eastAsia="Times New Roman" w:hAnsi="Arial" w:cs="Arial"/>
                      <w:sz w:val="14"/>
                      <w:szCs w:val="14"/>
                      <w:lang w:eastAsia="sl-SI"/>
                    </w:rPr>
                    <w:t xml:space="preserve">www. bingbang.si </w:t>
                  </w:r>
                </w:p>
                <w:p w14:paraId="59CC3AED" w14:textId="77777777" w:rsidR="00574D3A" w:rsidRPr="00574D3A" w:rsidRDefault="00574D3A" w:rsidP="00574D3A">
                  <w:pPr>
                    <w:spacing w:after="200" w:line="276" w:lineRule="auto"/>
                    <w:rPr>
                      <w:rFonts w:ascii="Arial" w:eastAsia="Times New Roman" w:hAnsi="Arial" w:cs="Arial"/>
                      <w:sz w:val="14"/>
                      <w:szCs w:val="14"/>
                      <w:lang w:eastAsia="sl-SI"/>
                    </w:rPr>
                  </w:pPr>
                  <w:r w:rsidRPr="00574D3A">
                    <w:rPr>
                      <w:rFonts w:ascii="Arial" w:eastAsia="Times New Roman" w:hAnsi="Arial" w:cs="Arial"/>
                      <w:sz w:val="14"/>
                      <w:szCs w:val="14"/>
                      <w:lang w:eastAsia="sl-SI"/>
                    </w:rPr>
                    <w:t>Za usmerjevalnike:</w:t>
                  </w:r>
                </w:p>
                <w:p w14:paraId="0AFD7423" w14:textId="77777777" w:rsidR="00574D3A" w:rsidRPr="00574D3A" w:rsidRDefault="00574D3A" w:rsidP="00632FE8">
                  <w:pPr>
                    <w:numPr>
                      <w:ilvl w:val="0"/>
                      <w:numId w:val="34"/>
                    </w:numPr>
                    <w:contextualSpacing/>
                    <w:rPr>
                      <w:rFonts w:ascii="Arial" w:eastAsia="Times New Roman" w:hAnsi="Arial" w:cs="Arial"/>
                      <w:sz w:val="14"/>
                      <w:szCs w:val="14"/>
                      <w:lang w:eastAsia="sl-SI"/>
                    </w:rPr>
                  </w:pPr>
                  <w:r w:rsidRPr="00574D3A">
                    <w:rPr>
                      <w:rFonts w:ascii="Arial" w:eastAsia="Times New Roman" w:hAnsi="Arial" w:cs="Arial"/>
                      <w:sz w:val="14"/>
                      <w:szCs w:val="14"/>
                      <w:lang w:eastAsia="sl-SI"/>
                    </w:rPr>
                    <w:t xml:space="preserve">www.senetica.si </w:t>
                  </w:r>
                </w:p>
                <w:p w14:paraId="385D149E" w14:textId="77777777" w:rsidR="00574D3A" w:rsidRPr="00574D3A" w:rsidRDefault="00574D3A" w:rsidP="00632FE8">
                  <w:pPr>
                    <w:numPr>
                      <w:ilvl w:val="0"/>
                      <w:numId w:val="34"/>
                    </w:numPr>
                    <w:contextualSpacing/>
                    <w:rPr>
                      <w:rFonts w:ascii="Arial" w:eastAsia="Calibri" w:hAnsi="Arial" w:cs="Arial"/>
                      <w:sz w:val="14"/>
                      <w:szCs w:val="14"/>
                    </w:rPr>
                  </w:pPr>
                  <w:r w:rsidRPr="00574D3A">
                    <w:rPr>
                      <w:rFonts w:ascii="Arial" w:eastAsia="Calibri" w:hAnsi="Arial" w:cs="Arial"/>
                      <w:sz w:val="14"/>
                      <w:szCs w:val="14"/>
                    </w:rPr>
                    <w:t>www.techtrade.si</w:t>
                  </w:r>
                </w:p>
                <w:p w14:paraId="65ECCA30" w14:textId="77777777" w:rsidR="00574D3A" w:rsidRPr="00574D3A" w:rsidRDefault="00574D3A" w:rsidP="00632FE8">
                  <w:pPr>
                    <w:numPr>
                      <w:ilvl w:val="0"/>
                      <w:numId w:val="34"/>
                    </w:numPr>
                    <w:contextualSpacing/>
                    <w:rPr>
                      <w:rFonts w:ascii="Arial" w:eastAsia="Calibri" w:hAnsi="Arial" w:cs="Arial"/>
                      <w:sz w:val="14"/>
                      <w:szCs w:val="14"/>
                    </w:rPr>
                  </w:pPr>
                  <w:r w:rsidRPr="00574D3A">
                    <w:rPr>
                      <w:rFonts w:ascii="Arial" w:eastAsia="Calibri" w:hAnsi="Arial" w:cs="Arial"/>
                      <w:sz w:val="14"/>
                      <w:szCs w:val="14"/>
                    </w:rPr>
                    <w:t>https://edigital.si</w:t>
                  </w:r>
                </w:p>
                <w:p w14:paraId="481576A4"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Za strežnike:</w:t>
                  </w:r>
                </w:p>
                <w:p w14:paraId="7A755E4C" w14:textId="77777777" w:rsidR="00574D3A" w:rsidRPr="00574D3A" w:rsidRDefault="00574D3A" w:rsidP="00632FE8">
                  <w:pPr>
                    <w:numPr>
                      <w:ilvl w:val="0"/>
                      <w:numId w:val="35"/>
                    </w:numPr>
                    <w:contextualSpacing/>
                    <w:rPr>
                      <w:rFonts w:ascii="Arial" w:eastAsia="Calibri" w:hAnsi="Arial" w:cs="Arial"/>
                      <w:sz w:val="14"/>
                      <w:szCs w:val="14"/>
                    </w:rPr>
                  </w:pPr>
                  <w:r w:rsidRPr="00574D3A">
                    <w:rPr>
                      <w:rFonts w:ascii="Arial" w:eastAsia="Calibri" w:hAnsi="Arial" w:cs="Arial"/>
                      <w:sz w:val="14"/>
                      <w:szCs w:val="14"/>
                    </w:rPr>
                    <w:t>www.strezniki.net</w:t>
                  </w:r>
                </w:p>
                <w:p w14:paraId="03AF78F5" w14:textId="77777777" w:rsidR="00574D3A" w:rsidRPr="00574D3A" w:rsidRDefault="00574D3A" w:rsidP="00632FE8">
                  <w:pPr>
                    <w:numPr>
                      <w:ilvl w:val="0"/>
                      <w:numId w:val="35"/>
                    </w:numPr>
                    <w:contextualSpacing/>
                    <w:rPr>
                      <w:rFonts w:ascii="Arial" w:eastAsia="Calibri" w:hAnsi="Arial" w:cs="Arial"/>
                      <w:sz w:val="14"/>
                      <w:szCs w:val="14"/>
                    </w:rPr>
                  </w:pPr>
                  <w:r w:rsidRPr="00574D3A">
                    <w:rPr>
                      <w:rFonts w:ascii="Arial" w:eastAsia="Calibri" w:hAnsi="Arial" w:cs="Arial"/>
                      <w:sz w:val="14"/>
                      <w:szCs w:val="14"/>
                    </w:rPr>
                    <w:t>www.pcplus.si</w:t>
                  </w:r>
                </w:p>
                <w:p w14:paraId="7DBFFF7B" w14:textId="77777777" w:rsidR="00574D3A" w:rsidRPr="00574D3A" w:rsidRDefault="00574D3A" w:rsidP="00632FE8">
                  <w:pPr>
                    <w:numPr>
                      <w:ilvl w:val="0"/>
                      <w:numId w:val="35"/>
                    </w:numPr>
                    <w:contextualSpacing/>
                    <w:rPr>
                      <w:rFonts w:ascii="Arial" w:eastAsia="Calibri" w:hAnsi="Arial" w:cs="Arial"/>
                      <w:sz w:val="14"/>
                      <w:szCs w:val="14"/>
                    </w:rPr>
                  </w:pPr>
                  <w:r w:rsidRPr="00574D3A">
                    <w:rPr>
                      <w:rFonts w:ascii="Arial" w:eastAsia="Calibri" w:hAnsi="Arial" w:cs="Arial"/>
                      <w:sz w:val="14"/>
                      <w:szCs w:val="14"/>
                    </w:rPr>
                    <w:t>www.zelinka.si</w:t>
                  </w:r>
                </w:p>
                <w:p w14:paraId="49B8FF87"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Za licence:</w:t>
                  </w:r>
                </w:p>
                <w:p w14:paraId="592FC2F8" w14:textId="77777777" w:rsidR="00574D3A" w:rsidRPr="00574D3A" w:rsidRDefault="005E598E" w:rsidP="00632FE8">
                  <w:pPr>
                    <w:numPr>
                      <w:ilvl w:val="0"/>
                      <w:numId w:val="36"/>
                    </w:numPr>
                    <w:contextualSpacing/>
                    <w:rPr>
                      <w:rFonts w:ascii="Arial" w:eastAsia="Calibri" w:hAnsi="Arial" w:cs="Arial"/>
                      <w:sz w:val="14"/>
                      <w:szCs w:val="14"/>
                    </w:rPr>
                  </w:pPr>
                  <w:hyperlink r:id="rId61" w:history="1">
                    <w:r w:rsidR="00574D3A" w:rsidRPr="00574D3A">
                      <w:rPr>
                        <w:rFonts w:ascii="Arial" w:eastAsia="Calibri" w:hAnsi="Arial" w:cs="Arial"/>
                        <w:color w:val="0563C1"/>
                        <w:sz w:val="14"/>
                        <w:szCs w:val="14"/>
                        <w:u w:val="single"/>
                      </w:rPr>
                      <w:t>www.oracle.com</w:t>
                    </w:r>
                  </w:hyperlink>
                </w:p>
                <w:p w14:paraId="185797A3" w14:textId="77777777" w:rsidR="00574D3A" w:rsidRPr="00574D3A" w:rsidRDefault="005E598E" w:rsidP="00632FE8">
                  <w:pPr>
                    <w:numPr>
                      <w:ilvl w:val="0"/>
                      <w:numId w:val="36"/>
                    </w:numPr>
                    <w:contextualSpacing/>
                    <w:rPr>
                      <w:rFonts w:ascii="Arial" w:eastAsia="Calibri" w:hAnsi="Arial" w:cs="Arial"/>
                      <w:sz w:val="14"/>
                      <w:szCs w:val="14"/>
                    </w:rPr>
                  </w:pPr>
                  <w:hyperlink r:id="rId62" w:history="1">
                    <w:r w:rsidR="00574D3A" w:rsidRPr="00574D3A">
                      <w:rPr>
                        <w:rFonts w:ascii="Arial" w:eastAsia="Calibri" w:hAnsi="Arial" w:cs="Arial"/>
                        <w:color w:val="0563C1"/>
                        <w:sz w:val="14"/>
                        <w:szCs w:val="14"/>
                        <w:u w:val="single"/>
                      </w:rPr>
                      <w:t>www.strezniki.net</w:t>
                    </w:r>
                  </w:hyperlink>
                </w:p>
                <w:p w14:paraId="7360FF22" w14:textId="77777777" w:rsidR="00574D3A" w:rsidRPr="00574D3A" w:rsidRDefault="00574D3A" w:rsidP="00632FE8">
                  <w:pPr>
                    <w:numPr>
                      <w:ilvl w:val="0"/>
                      <w:numId w:val="36"/>
                    </w:numPr>
                    <w:contextualSpacing/>
                    <w:rPr>
                      <w:rFonts w:ascii="Arial" w:eastAsia="Calibri" w:hAnsi="Arial" w:cs="Arial"/>
                      <w:b/>
                      <w:sz w:val="14"/>
                      <w:szCs w:val="14"/>
                    </w:rPr>
                  </w:pPr>
                  <w:r w:rsidRPr="00574D3A">
                    <w:rPr>
                      <w:rFonts w:ascii="Arial" w:eastAsia="Calibri" w:hAnsi="Arial" w:cs="Arial"/>
                      <w:color w:val="0563C1"/>
                      <w:sz w:val="14"/>
                      <w:szCs w:val="14"/>
                      <w:u w:val="single"/>
                    </w:rPr>
                    <w:t>www.microsoft.com</w:t>
                  </w:r>
                </w:p>
              </w:tc>
              <w:tc>
                <w:tcPr>
                  <w:tcW w:w="931" w:type="dxa"/>
                </w:tcPr>
                <w:p w14:paraId="6B28C105"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150.000,00 €</w:t>
                  </w:r>
                </w:p>
              </w:tc>
              <w:tc>
                <w:tcPr>
                  <w:tcW w:w="1047" w:type="dxa"/>
                </w:tcPr>
                <w:p w14:paraId="1581DED2" w14:textId="50DD480E"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1358EBE2" w14:textId="77777777" w:rsidTr="00B41A42">
              <w:trPr>
                <w:trHeight w:val="907"/>
              </w:trPr>
              <w:tc>
                <w:tcPr>
                  <w:tcW w:w="1263" w:type="dxa"/>
                </w:tcPr>
                <w:p w14:paraId="6F4F940B" w14:textId="3D80AFF9"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Platforma Šport za vse</w:t>
                  </w:r>
                </w:p>
              </w:tc>
              <w:tc>
                <w:tcPr>
                  <w:tcW w:w="843" w:type="dxa"/>
                </w:tcPr>
                <w:p w14:paraId="5AEF6374"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240.000,00 €</w:t>
                  </w:r>
                </w:p>
              </w:tc>
              <w:tc>
                <w:tcPr>
                  <w:tcW w:w="1055" w:type="dxa"/>
                </w:tcPr>
                <w:p w14:paraId="2CC743EA"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375 ur programiranja po 640 EUR/dan</w:t>
                  </w:r>
                </w:p>
              </w:tc>
              <w:tc>
                <w:tcPr>
                  <w:tcW w:w="3697" w:type="dxa"/>
                </w:tcPr>
                <w:p w14:paraId="73853BA0"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594D5E3D"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Dnevnika in Redovalnice: 247.059,00 €</w:t>
                  </w:r>
                </w:p>
              </w:tc>
              <w:tc>
                <w:tcPr>
                  <w:tcW w:w="1047" w:type="dxa"/>
                </w:tcPr>
                <w:p w14:paraId="08252068" w14:textId="4C118F8A"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32E825E9" w14:textId="77777777" w:rsidTr="00B41A42">
              <w:trPr>
                <w:trHeight w:val="907"/>
              </w:trPr>
              <w:tc>
                <w:tcPr>
                  <w:tcW w:w="1263" w:type="dxa"/>
                </w:tcPr>
                <w:p w14:paraId="555DF61F" w14:textId="504B0533"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lastRenderedPageBreak/>
                    <w:t>Platforma Uveljavljanje pravic državljanov na področju športa</w:t>
                  </w:r>
                </w:p>
              </w:tc>
              <w:tc>
                <w:tcPr>
                  <w:tcW w:w="843" w:type="dxa"/>
                </w:tcPr>
                <w:p w14:paraId="10B7E5DF"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240.000,00 €</w:t>
                  </w:r>
                </w:p>
              </w:tc>
              <w:tc>
                <w:tcPr>
                  <w:tcW w:w="1055" w:type="dxa"/>
                </w:tcPr>
                <w:p w14:paraId="79FA50FC"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375 ur programiranja po 640 EUR/dan</w:t>
                  </w:r>
                </w:p>
              </w:tc>
              <w:tc>
                <w:tcPr>
                  <w:tcW w:w="3697" w:type="dxa"/>
                </w:tcPr>
                <w:p w14:paraId="1301BD80"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44CF84F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Dnevnika in Redovalnice: 247.059,00 €</w:t>
                  </w:r>
                </w:p>
              </w:tc>
              <w:tc>
                <w:tcPr>
                  <w:tcW w:w="1047" w:type="dxa"/>
                </w:tcPr>
                <w:p w14:paraId="682D74D6" w14:textId="25CFCFB3"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2B87BAB7" w14:textId="77777777" w:rsidTr="00B41A42">
              <w:trPr>
                <w:trHeight w:val="907"/>
              </w:trPr>
              <w:tc>
                <w:tcPr>
                  <w:tcW w:w="1263" w:type="dxa"/>
                </w:tcPr>
                <w:p w14:paraId="0F033244" w14:textId="67AC29DF"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Platforma Izvajanje javnoveljavnih programov usposabljanj na področju športa na daljavo</w:t>
                  </w:r>
                </w:p>
              </w:tc>
              <w:tc>
                <w:tcPr>
                  <w:tcW w:w="843" w:type="dxa"/>
                </w:tcPr>
                <w:p w14:paraId="08AC0D49"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198.400,00 €, kar smo zaokrožili na 200.000,00 €</w:t>
                  </w:r>
                </w:p>
              </w:tc>
              <w:tc>
                <w:tcPr>
                  <w:tcW w:w="1055" w:type="dxa"/>
                </w:tcPr>
                <w:p w14:paraId="4B864DEF"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310 ur programiranja po 640 EUR/dan</w:t>
                  </w:r>
                </w:p>
              </w:tc>
              <w:tc>
                <w:tcPr>
                  <w:tcW w:w="3697" w:type="dxa"/>
                </w:tcPr>
                <w:p w14:paraId="7A68AE4D"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1CF3B011"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Dnevnika in Redovalnice: 247.059,00 €</w:t>
                  </w:r>
                </w:p>
              </w:tc>
              <w:tc>
                <w:tcPr>
                  <w:tcW w:w="1047" w:type="dxa"/>
                </w:tcPr>
                <w:p w14:paraId="4BB64BD3" w14:textId="74C3F0FB"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5654286F" w14:textId="77777777" w:rsidTr="00B41A42">
              <w:trPr>
                <w:trHeight w:val="907"/>
              </w:trPr>
              <w:tc>
                <w:tcPr>
                  <w:tcW w:w="1263" w:type="dxa"/>
                </w:tcPr>
                <w:p w14:paraId="1112C8E3" w14:textId="6247C994"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Platforma Uporabnikom prijazna športna infrastruktura</w:t>
                  </w:r>
                </w:p>
              </w:tc>
              <w:tc>
                <w:tcPr>
                  <w:tcW w:w="843" w:type="dxa"/>
                </w:tcPr>
                <w:p w14:paraId="18B16E1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240.000,00 €</w:t>
                  </w:r>
                </w:p>
              </w:tc>
              <w:tc>
                <w:tcPr>
                  <w:tcW w:w="1055" w:type="dxa"/>
                </w:tcPr>
                <w:p w14:paraId="69D9B9C7"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375 ur programiranja po 640 EUR/dan</w:t>
                  </w:r>
                </w:p>
              </w:tc>
              <w:tc>
                <w:tcPr>
                  <w:tcW w:w="3697" w:type="dxa"/>
                </w:tcPr>
                <w:p w14:paraId="60B8FB6E"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339299A2"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Dnevnika in Redovalnice: 247.059,00 €</w:t>
                  </w:r>
                </w:p>
              </w:tc>
              <w:tc>
                <w:tcPr>
                  <w:tcW w:w="1047" w:type="dxa"/>
                </w:tcPr>
                <w:p w14:paraId="1A1C9A32" w14:textId="4B53005A" w:rsidR="00574D3A" w:rsidRPr="00574D3A" w:rsidRDefault="00574D3A" w:rsidP="00874E8B">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w:t>
                  </w:r>
                  <w:r w:rsidR="00874E8B">
                    <w:rPr>
                      <w:rFonts w:ascii="Arial" w:eastAsia="Calibri" w:hAnsi="Arial" w:cs="Arial"/>
                      <w:sz w:val="14"/>
                      <w:szCs w:val="14"/>
                    </w:rPr>
                    <w:t xml:space="preserve"> </w:t>
                  </w:r>
                  <w:r w:rsidRPr="00574D3A">
                    <w:rPr>
                      <w:rFonts w:ascii="Arial" w:eastAsia="Calibri" w:hAnsi="Arial" w:cs="Arial"/>
                      <w:sz w:val="14"/>
                      <w:szCs w:val="14"/>
                    </w:rPr>
                    <w:t>Pametna šola 1</w:t>
                  </w:r>
                </w:p>
              </w:tc>
            </w:tr>
            <w:tr w:rsidR="00574D3A" w:rsidRPr="00574D3A" w14:paraId="4662C875" w14:textId="77777777" w:rsidTr="00B41A42">
              <w:trPr>
                <w:trHeight w:val="907"/>
              </w:trPr>
              <w:tc>
                <w:tcPr>
                  <w:tcW w:w="1263" w:type="dxa"/>
                </w:tcPr>
                <w:p w14:paraId="75A013F8" w14:textId="45A1EE76"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Platforma Satelitski računi za šport</w:t>
                  </w:r>
                </w:p>
              </w:tc>
              <w:tc>
                <w:tcPr>
                  <w:tcW w:w="843" w:type="dxa"/>
                </w:tcPr>
                <w:p w14:paraId="192B15A5"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323.200,00 €, kar smo zaokrožili na 325.000,00 €</w:t>
                  </w:r>
                </w:p>
              </w:tc>
              <w:tc>
                <w:tcPr>
                  <w:tcW w:w="1055" w:type="dxa"/>
                </w:tcPr>
                <w:p w14:paraId="24EA1AD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505 ur programiranja po 640 EUR/dan</w:t>
                  </w:r>
                </w:p>
              </w:tc>
              <w:tc>
                <w:tcPr>
                  <w:tcW w:w="3697" w:type="dxa"/>
                </w:tcPr>
                <w:p w14:paraId="44151B13"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78BC87BC"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E-arhiviranje: 356.471,00 €</w:t>
                  </w:r>
                </w:p>
              </w:tc>
              <w:tc>
                <w:tcPr>
                  <w:tcW w:w="1047" w:type="dxa"/>
                </w:tcPr>
                <w:p w14:paraId="73B01D59" w14:textId="48EA302F"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04C35E5B" w14:textId="77777777" w:rsidTr="00B41A42">
              <w:trPr>
                <w:trHeight w:val="907"/>
              </w:trPr>
              <w:tc>
                <w:tcPr>
                  <w:tcW w:w="1263" w:type="dxa"/>
                </w:tcPr>
                <w:p w14:paraId="56B10459" w14:textId="6BD003E9"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Platforma </w:t>
                  </w:r>
                  <w:r w:rsidR="004F0CC5">
                    <w:rPr>
                      <w:rFonts w:ascii="Arial" w:eastAsia="Calibri" w:hAnsi="Arial" w:cs="Arial"/>
                      <w:sz w:val="14"/>
                      <w:szCs w:val="14"/>
                    </w:rPr>
                    <w:t>K</w:t>
                  </w:r>
                  <w:r w:rsidRPr="00574D3A">
                    <w:rPr>
                      <w:rFonts w:ascii="Arial" w:eastAsia="Calibri" w:hAnsi="Arial" w:cs="Arial"/>
                      <w:sz w:val="14"/>
                      <w:szCs w:val="14"/>
                    </w:rPr>
                    <w:t>ulturna dediščina na področju športa</w:t>
                  </w:r>
                </w:p>
              </w:tc>
              <w:tc>
                <w:tcPr>
                  <w:tcW w:w="843" w:type="dxa"/>
                </w:tcPr>
                <w:p w14:paraId="6000ADFC"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299.520,00 €, kar smo zaokrožili na 300.000,00 €</w:t>
                  </w:r>
                </w:p>
              </w:tc>
              <w:tc>
                <w:tcPr>
                  <w:tcW w:w="1055" w:type="dxa"/>
                </w:tcPr>
                <w:p w14:paraId="151F8CB8"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468 ur programiranja po 640 EUR/dan</w:t>
                  </w:r>
                </w:p>
              </w:tc>
              <w:tc>
                <w:tcPr>
                  <w:tcW w:w="3697" w:type="dxa"/>
                </w:tcPr>
                <w:p w14:paraId="76661F18"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46C3DB06"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E-arhiviranje: 356.471,00 €</w:t>
                  </w:r>
                </w:p>
              </w:tc>
              <w:tc>
                <w:tcPr>
                  <w:tcW w:w="1047" w:type="dxa"/>
                </w:tcPr>
                <w:p w14:paraId="62B64008" w14:textId="0B70AF50"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63D47734" w14:textId="77777777" w:rsidTr="00B41A42">
              <w:trPr>
                <w:trHeight w:val="907"/>
              </w:trPr>
              <w:tc>
                <w:tcPr>
                  <w:tcW w:w="1263" w:type="dxa"/>
                </w:tcPr>
                <w:p w14:paraId="56078EAA" w14:textId="5B61713E"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Platforma Športne baze podatkov</w:t>
                  </w:r>
                </w:p>
              </w:tc>
              <w:tc>
                <w:tcPr>
                  <w:tcW w:w="843" w:type="dxa"/>
                </w:tcPr>
                <w:p w14:paraId="7AF90624"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334.720,00 €, kar smo zaokrožili na 335.000,00 €</w:t>
                  </w:r>
                </w:p>
              </w:tc>
              <w:tc>
                <w:tcPr>
                  <w:tcW w:w="1055" w:type="dxa"/>
                </w:tcPr>
                <w:p w14:paraId="3E6D92F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523 ur programiranja po 640 EUR/dan</w:t>
                  </w:r>
                </w:p>
              </w:tc>
              <w:tc>
                <w:tcPr>
                  <w:tcW w:w="3697" w:type="dxa"/>
                </w:tcPr>
                <w:p w14:paraId="0CAC836C"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513A90B6"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E-arhiviranje: 356.471,00 €</w:t>
                  </w:r>
                </w:p>
              </w:tc>
              <w:tc>
                <w:tcPr>
                  <w:tcW w:w="1047" w:type="dxa"/>
                </w:tcPr>
                <w:p w14:paraId="4ECE8516" w14:textId="3C8EB5E3"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574D3A" w14:paraId="19DAE85E" w14:textId="77777777" w:rsidTr="00B41A42">
              <w:trPr>
                <w:trHeight w:val="907"/>
              </w:trPr>
              <w:tc>
                <w:tcPr>
                  <w:tcW w:w="1263" w:type="dxa"/>
                </w:tcPr>
                <w:p w14:paraId="68EDFA67" w14:textId="605360F1"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Platforma Interoperabilnost v športu</w:t>
                  </w:r>
                </w:p>
              </w:tc>
              <w:tc>
                <w:tcPr>
                  <w:tcW w:w="843" w:type="dxa"/>
                </w:tcPr>
                <w:p w14:paraId="0CAC2C92"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280.320,00 €, kar smo zaokrožili na 281.000,00 €</w:t>
                  </w:r>
                </w:p>
              </w:tc>
              <w:tc>
                <w:tcPr>
                  <w:tcW w:w="1055" w:type="dxa"/>
                </w:tcPr>
                <w:p w14:paraId="443686C6"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Ocena tržne vrednosti naročila: 438 ur programiranja po 640 EUR/dan</w:t>
                  </w:r>
                </w:p>
              </w:tc>
              <w:tc>
                <w:tcPr>
                  <w:tcW w:w="3697" w:type="dxa"/>
                </w:tcPr>
                <w:p w14:paraId="7ADD3A6F"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Referenčni cenik GZS storitev združenja za informatiko in telekomunikacije za storitve s področja IKT</w:t>
                  </w:r>
                </w:p>
              </w:tc>
              <w:tc>
                <w:tcPr>
                  <w:tcW w:w="931" w:type="dxa"/>
                </w:tcPr>
                <w:p w14:paraId="1417B2B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Primerljiv strošek razvoja E-arhiviranje: 356.471,00 €</w:t>
                  </w:r>
                </w:p>
              </w:tc>
              <w:tc>
                <w:tcPr>
                  <w:tcW w:w="1047" w:type="dxa"/>
                </w:tcPr>
                <w:p w14:paraId="6C3073E4" w14:textId="10FF9C54"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r w:rsidR="00574D3A" w:rsidRPr="00FD1EB3" w14:paraId="77AE461E" w14:textId="77777777" w:rsidTr="00B41A42">
              <w:trPr>
                <w:trHeight w:val="907"/>
              </w:trPr>
              <w:tc>
                <w:tcPr>
                  <w:tcW w:w="1263" w:type="dxa"/>
                </w:tcPr>
                <w:p w14:paraId="7E111F68"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Informiranje in usposabljanje uporabnikov </w:t>
                  </w:r>
                </w:p>
              </w:tc>
              <w:tc>
                <w:tcPr>
                  <w:tcW w:w="843" w:type="dxa"/>
                </w:tcPr>
                <w:p w14:paraId="71EEE100"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150.000,00 €</w:t>
                  </w:r>
                </w:p>
              </w:tc>
              <w:tc>
                <w:tcPr>
                  <w:tcW w:w="1055" w:type="dxa"/>
                </w:tcPr>
                <w:p w14:paraId="743A9F87"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Ocena tržne vrednosti naročila (2.000 EUR na usposabljanje na dan x 75 dni </w:t>
                  </w:r>
                  <w:r w:rsidRPr="00574D3A">
                    <w:rPr>
                      <w:rFonts w:ascii="Arial" w:eastAsia="Calibri" w:hAnsi="Arial" w:cs="Arial"/>
                      <w:sz w:val="14"/>
                      <w:szCs w:val="14"/>
                    </w:rPr>
                    <w:sym w:font="Wingdings" w:char="F0E0"/>
                  </w:r>
                  <w:r w:rsidRPr="00574D3A">
                    <w:rPr>
                      <w:rFonts w:ascii="Arial" w:eastAsia="Calibri" w:hAnsi="Arial" w:cs="Arial"/>
                      <w:sz w:val="14"/>
                      <w:szCs w:val="14"/>
                    </w:rPr>
                    <w:t xml:space="preserve"> 15 sklopov po 5 dni) </w:t>
                  </w:r>
                </w:p>
              </w:tc>
              <w:tc>
                <w:tcPr>
                  <w:tcW w:w="3697" w:type="dxa"/>
                </w:tcPr>
                <w:p w14:paraId="0806F8DB"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MJU metodologija: Upravna akademija, MJU</w:t>
                  </w:r>
                </w:p>
              </w:tc>
              <w:tc>
                <w:tcPr>
                  <w:tcW w:w="931" w:type="dxa"/>
                </w:tcPr>
                <w:p w14:paraId="0E8591F3" w14:textId="77777777"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 xml:space="preserve">130.000,00 € </w:t>
                  </w:r>
                </w:p>
              </w:tc>
              <w:tc>
                <w:tcPr>
                  <w:tcW w:w="1047" w:type="dxa"/>
                </w:tcPr>
                <w:p w14:paraId="353CC715" w14:textId="29BC446D" w:rsidR="00574D3A" w:rsidRPr="00574D3A" w:rsidRDefault="00574D3A" w:rsidP="00574D3A">
                  <w:pPr>
                    <w:spacing w:after="200" w:line="276" w:lineRule="auto"/>
                    <w:rPr>
                      <w:rFonts w:ascii="Arial" w:eastAsia="Calibri" w:hAnsi="Arial" w:cs="Arial"/>
                      <w:sz w:val="14"/>
                      <w:szCs w:val="14"/>
                    </w:rPr>
                  </w:pPr>
                  <w:r w:rsidRPr="00574D3A">
                    <w:rPr>
                      <w:rFonts w:ascii="Arial" w:eastAsia="Calibri" w:hAnsi="Arial" w:cs="Arial"/>
                      <w:sz w:val="14"/>
                      <w:szCs w:val="14"/>
                    </w:rPr>
                    <w:t>Investicijska dokumentacija projekta Pametna šola 1</w:t>
                  </w:r>
                </w:p>
              </w:tc>
            </w:tr>
          </w:tbl>
          <w:p w14:paraId="73C4F6C3" w14:textId="77777777" w:rsidR="00574D3A" w:rsidRPr="00574D3A" w:rsidRDefault="00574D3A" w:rsidP="00574D3A">
            <w:pPr>
              <w:jc w:val="both"/>
              <w:textAlignment w:val="baseline"/>
              <w:rPr>
                <w:rFonts w:ascii="Arial" w:eastAsia="Calibri" w:hAnsi="Arial" w:cs="Arial"/>
                <w:b/>
                <w:bCs/>
                <w:szCs w:val="20"/>
                <w:lang w:eastAsia="sl-SI"/>
              </w:rPr>
            </w:pPr>
          </w:p>
          <w:p w14:paraId="663B9F6F" w14:textId="77777777" w:rsidR="00574D3A" w:rsidRPr="00574D3A" w:rsidRDefault="00574D3A" w:rsidP="00574D3A">
            <w:pPr>
              <w:overflowPunct w:val="0"/>
              <w:autoSpaceDE w:val="0"/>
              <w:autoSpaceDN w:val="0"/>
              <w:adjustRightInd w:val="0"/>
              <w:jc w:val="both"/>
              <w:textAlignment w:val="baseline"/>
              <w:rPr>
                <w:rFonts w:ascii="Arial" w:eastAsia="Arial" w:hAnsi="Arial" w:cs="Arial"/>
                <w:bCs/>
                <w:iCs/>
                <w:sz w:val="20"/>
                <w:szCs w:val="20"/>
                <w:lang w:eastAsia="sl-SI"/>
              </w:rPr>
            </w:pPr>
            <w:r w:rsidRPr="00574D3A">
              <w:rPr>
                <w:rFonts w:ascii="Arial" w:eastAsia="Arial" w:hAnsi="Arial" w:cs="Arial"/>
                <w:bCs/>
                <w:iCs/>
                <w:sz w:val="20"/>
                <w:szCs w:val="20"/>
                <w:lang w:eastAsia="sl-SI"/>
              </w:rPr>
              <w:t>Digitalizacija športa predstavlja enoten, celovit, kakovosten in analitičen informacijski sistem v športu, ki bo omogočal zbiranje, evidentiranje in pripravo podatkov za analiziranje ter posredovanje informacij s področja športa zainteresiranim uporabnikom.</w:t>
            </w:r>
          </w:p>
          <w:p w14:paraId="18604443"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sz w:val="10"/>
                <w:szCs w:val="10"/>
                <w:lang w:eastAsia="sl-SI"/>
              </w:rPr>
            </w:pPr>
          </w:p>
          <w:p w14:paraId="40277723" w14:textId="3621A359"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lastRenderedPageBreak/>
              <w:t>Pri izračunu ocene stroškov dela za potrebe namenskega začasnega projektnega zaposlovanja smo izhajali iz sistema plač v javnem sektorju ter potrebe po dveh delavcih na projektu za obdobje petih let (izhajali smo iz 44. plačnega razreda za oba sodelavca). Projektna sodelavca bosta skrbela za vodenje projekta oz</w:t>
            </w:r>
            <w:r w:rsidR="00874E8B">
              <w:rPr>
                <w:rFonts w:ascii="Arial" w:eastAsia="Calibri" w:hAnsi="Arial" w:cs="Arial"/>
                <w:sz w:val="20"/>
                <w:szCs w:val="20"/>
              </w:rPr>
              <w:t>iroma</w:t>
            </w:r>
            <w:r w:rsidRPr="00574D3A">
              <w:rPr>
                <w:rFonts w:ascii="Arial" w:eastAsia="Calibri" w:hAnsi="Arial" w:cs="Arial"/>
                <w:sz w:val="20"/>
                <w:szCs w:val="20"/>
              </w:rPr>
              <w:t xml:space="preserve"> koordiniranje deležnikov na projektu, izvajanje vseh postopkov na projektu ter usmerjanje in nadzor izvajalcev v vseh fazah projekta. </w:t>
            </w:r>
            <w:r w:rsidR="00CF1A36" w:rsidRPr="00CF1A36">
              <w:rPr>
                <w:rFonts w:ascii="Arial" w:eastAsia="Calibri" w:hAnsi="Arial" w:cs="Arial"/>
                <w:sz w:val="20"/>
                <w:szCs w:val="20"/>
              </w:rPr>
              <w:t>Zaradi specifičnega znanja, potrebn</w:t>
            </w:r>
            <w:r w:rsidR="00CF1A36">
              <w:rPr>
                <w:rFonts w:ascii="Arial" w:eastAsia="Calibri" w:hAnsi="Arial" w:cs="Arial"/>
                <w:sz w:val="20"/>
                <w:szCs w:val="20"/>
              </w:rPr>
              <w:t>ega</w:t>
            </w:r>
            <w:r w:rsidR="00CF1A36" w:rsidRPr="00CF1A36">
              <w:rPr>
                <w:rFonts w:ascii="Arial" w:eastAsia="Calibri" w:hAnsi="Arial" w:cs="Arial"/>
                <w:sz w:val="20"/>
                <w:szCs w:val="20"/>
              </w:rPr>
              <w:t xml:space="preserve"> za izvedbo projekta ter zahtevnosti izvedbe le-t</w:t>
            </w:r>
            <w:r w:rsidR="00CF1A36">
              <w:rPr>
                <w:rFonts w:ascii="Arial" w:eastAsia="Calibri" w:hAnsi="Arial" w:cs="Arial"/>
                <w:sz w:val="20"/>
                <w:szCs w:val="20"/>
              </w:rPr>
              <w:t>eg</w:t>
            </w:r>
            <w:r w:rsidR="00CF1A36" w:rsidRPr="00CF1A36">
              <w:rPr>
                <w:rFonts w:ascii="Arial" w:eastAsia="Calibri" w:hAnsi="Arial" w:cs="Arial"/>
                <w:sz w:val="20"/>
                <w:szCs w:val="20"/>
              </w:rPr>
              <w:t>a, obstoječi kadri na MIZŠ</w:t>
            </w:r>
            <w:r w:rsidR="00874E8B">
              <w:rPr>
                <w:rFonts w:ascii="Arial" w:eastAsia="Calibri" w:hAnsi="Arial" w:cs="Arial"/>
                <w:sz w:val="20"/>
                <w:szCs w:val="20"/>
              </w:rPr>
              <w:t>-ju</w:t>
            </w:r>
            <w:r w:rsidR="00CF1A36" w:rsidRPr="00CF1A36">
              <w:rPr>
                <w:rFonts w:ascii="Arial" w:eastAsia="Calibri" w:hAnsi="Arial" w:cs="Arial"/>
                <w:sz w:val="20"/>
                <w:szCs w:val="20"/>
              </w:rPr>
              <w:t xml:space="preserve"> ob svojih rednih nalogah </w:t>
            </w:r>
            <w:r w:rsidR="00CF1A36">
              <w:rPr>
                <w:rFonts w:ascii="Arial" w:eastAsia="Calibri" w:hAnsi="Arial" w:cs="Arial"/>
                <w:sz w:val="20"/>
                <w:szCs w:val="20"/>
              </w:rPr>
              <w:t xml:space="preserve">tega </w:t>
            </w:r>
            <w:r w:rsidR="00CF1A36" w:rsidRPr="00CF1A36">
              <w:rPr>
                <w:rFonts w:ascii="Arial" w:eastAsia="Calibri" w:hAnsi="Arial" w:cs="Arial"/>
                <w:sz w:val="20"/>
                <w:szCs w:val="20"/>
              </w:rPr>
              <w:t>ne bi uspeli izvesti, zato so potrebne namenske projektne zaposlitve</w:t>
            </w:r>
            <w:r w:rsidR="00CF1A36">
              <w:rPr>
                <w:rFonts w:ascii="Arial" w:eastAsia="Calibri" w:hAnsi="Arial" w:cs="Arial"/>
                <w:sz w:val="20"/>
                <w:szCs w:val="20"/>
              </w:rPr>
              <w:t>.</w:t>
            </w:r>
            <w:r w:rsidR="00CF1A36" w:rsidRPr="00CF1A36">
              <w:rPr>
                <w:rFonts w:ascii="Arial" w:eastAsia="Calibri" w:hAnsi="Arial" w:cs="Arial"/>
                <w:sz w:val="20"/>
                <w:szCs w:val="20"/>
              </w:rPr>
              <w:t xml:space="preserve"> </w:t>
            </w:r>
            <w:r w:rsidRPr="00574D3A">
              <w:rPr>
                <w:rFonts w:ascii="Arial" w:eastAsia="Calibri" w:hAnsi="Arial" w:cs="Arial"/>
                <w:sz w:val="20"/>
                <w:szCs w:val="20"/>
              </w:rPr>
              <w:t>Ocena stroška je narejena na podlagi podatkov MJU</w:t>
            </w:r>
            <w:r w:rsidR="00AA4AFD">
              <w:rPr>
                <w:rFonts w:ascii="Arial" w:eastAsia="Calibri" w:hAnsi="Arial" w:cs="Arial"/>
                <w:sz w:val="20"/>
                <w:szCs w:val="20"/>
              </w:rPr>
              <w:t>-ja</w:t>
            </w:r>
            <w:r w:rsidRPr="00574D3A">
              <w:rPr>
                <w:rFonts w:ascii="Arial" w:eastAsia="Calibri" w:hAnsi="Arial" w:cs="Arial"/>
                <w:sz w:val="20"/>
                <w:szCs w:val="20"/>
              </w:rPr>
              <w:t>: povprečni stroški MJU</w:t>
            </w:r>
            <w:r w:rsidR="00AA4AFD">
              <w:rPr>
                <w:rFonts w:ascii="Arial" w:eastAsia="Calibri" w:hAnsi="Arial" w:cs="Arial"/>
                <w:sz w:val="20"/>
                <w:szCs w:val="20"/>
              </w:rPr>
              <w:t>-ja</w:t>
            </w:r>
            <w:r w:rsidRPr="00574D3A">
              <w:rPr>
                <w:rFonts w:ascii="Arial" w:eastAsia="Calibri" w:hAnsi="Arial" w:cs="Arial"/>
                <w:sz w:val="20"/>
                <w:szCs w:val="20"/>
              </w:rPr>
              <w:t xml:space="preserve"> za DM podsekretar</w:t>
            </w:r>
            <w:r w:rsidR="00874E8B">
              <w:rPr>
                <w:rFonts w:ascii="Arial" w:eastAsia="Calibri" w:hAnsi="Arial" w:cs="Arial"/>
                <w:sz w:val="20"/>
                <w:szCs w:val="20"/>
              </w:rPr>
              <w:t>.</w:t>
            </w:r>
            <w:r w:rsidR="00874E8B">
              <w:rPr>
                <w:rStyle w:val="Sprotnaopomba-sklic"/>
                <w:rFonts w:ascii="Arial" w:eastAsia="Calibri" w:hAnsi="Arial" w:cs="Arial"/>
                <w:sz w:val="20"/>
                <w:szCs w:val="20"/>
              </w:rPr>
              <w:footnoteReference w:id="85"/>
            </w:r>
            <w:r w:rsidRPr="00574D3A">
              <w:rPr>
                <w:rFonts w:ascii="Arial" w:eastAsia="Calibri" w:hAnsi="Arial" w:cs="Arial"/>
                <w:sz w:val="20"/>
                <w:szCs w:val="20"/>
              </w:rPr>
              <w:t xml:space="preserve"> </w:t>
            </w:r>
          </w:p>
          <w:p w14:paraId="4512476A" w14:textId="77777777" w:rsidR="00574D3A" w:rsidRPr="00574D3A" w:rsidRDefault="00574D3A" w:rsidP="00574D3A">
            <w:pPr>
              <w:jc w:val="both"/>
              <w:rPr>
                <w:rFonts w:ascii="Arial" w:eastAsia="Calibri" w:hAnsi="Arial" w:cs="Arial"/>
                <w:sz w:val="10"/>
                <w:szCs w:val="10"/>
              </w:rPr>
            </w:pPr>
          </w:p>
          <w:p w14:paraId="694A9535" w14:textId="42DD530F"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Predvideni strošek za člane projektne ekspertne skupine, v kateri bo sodelovalo 10 oseb</w:t>
            </w:r>
            <w:r w:rsidR="00874E8B">
              <w:rPr>
                <w:rFonts w:ascii="Arial" w:eastAsia="Calibri" w:hAnsi="Arial" w:cs="Arial"/>
                <w:sz w:val="20"/>
                <w:szCs w:val="20"/>
              </w:rPr>
              <w:t>,</w:t>
            </w:r>
            <w:r w:rsidRPr="00574D3A">
              <w:rPr>
                <w:rFonts w:ascii="Arial" w:eastAsia="Calibri" w:hAnsi="Arial" w:cs="Arial"/>
                <w:sz w:val="20"/>
                <w:szCs w:val="20"/>
              </w:rPr>
              <w:t xml:space="preserve"> </w:t>
            </w:r>
            <w:r w:rsidR="00874E8B">
              <w:rPr>
                <w:rFonts w:ascii="Arial" w:eastAsia="Calibri" w:hAnsi="Arial" w:cs="Arial"/>
                <w:sz w:val="20"/>
                <w:szCs w:val="20"/>
              </w:rPr>
              <w:t>vključuje</w:t>
            </w:r>
            <w:r w:rsidRPr="00574D3A">
              <w:rPr>
                <w:rFonts w:ascii="Arial" w:eastAsia="Calibri" w:hAnsi="Arial" w:cs="Arial"/>
                <w:sz w:val="20"/>
                <w:szCs w:val="20"/>
              </w:rPr>
              <w:t xml:space="preserve"> predvide</w:t>
            </w:r>
            <w:r w:rsidR="00874E8B">
              <w:rPr>
                <w:rFonts w:ascii="Arial" w:eastAsia="Calibri" w:hAnsi="Arial" w:cs="Arial"/>
                <w:sz w:val="20"/>
                <w:szCs w:val="20"/>
              </w:rPr>
              <w:t>na</w:t>
            </w:r>
            <w:r w:rsidRPr="00574D3A">
              <w:rPr>
                <w:rFonts w:ascii="Arial" w:eastAsia="Calibri" w:hAnsi="Arial" w:cs="Arial"/>
                <w:sz w:val="20"/>
                <w:szCs w:val="20"/>
              </w:rPr>
              <w:t xml:space="preserve"> nadomestila za sodelovanje na 12 sejah letno v obdobju štirih let skladno z Uredbo Vlade RS o sejninah in povračilih stroškov v javnih skladih, javnih agencijah, javnih zavodih in javnih gospodarskih zavodih</w:t>
            </w:r>
            <w:r w:rsidR="00874E8B">
              <w:rPr>
                <w:rFonts w:ascii="Arial" w:eastAsia="Calibri" w:hAnsi="Arial" w:cs="Arial"/>
                <w:sz w:val="20"/>
                <w:szCs w:val="20"/>
              </w:rPr>
              <w:t>.</w:t>
            </w:r>
            <w:r w:rsidR="00874E8B">
              <w:rPr>
                <w:rStyle w:val="Sprotnaopomba-sklic"/>
                <w:rFonts w:ascii="Arial" w:eastAsia="Calibri" w:hAnsi="Arial" w:cs="Arial"/>
                <w:sz w:val="20"/>
                <w:szCs w:val="20"/>
              </w:rPr>
              <w:footnoteReference w:id="86"/>
            </w:r>
          </w:p>
          <w:p w14:paraId="6D4AFB13" w14:textId="77777777" w:rsidR="00574D3A" w:rsidRPr="00574D3A" w:rsidRDefault="00574D3A" w:rsidP="00574D3A">
            <w:pPr>
              <w:jc w:val="both"/>
              <w:rPr>
                <w:rFonts w:ascii="Arial" w:eastAsia="Calibri" w:hAnsi="Arial" w:cs="Arial"/>
                <w:sz w:val="10"/>
                <w:szCs w:val="10"/>
              </w:rPr>
            </w:pPr>
          </w:p>
          <w:p w14:paraId="708F0C86" w14:textId="73C74A00"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 xml:space="preserve">Za oceno stroškov naročila projektne specifikacije, izdelave posameznih programskih rešitev ter informiranja in usposabljanja uporabnikov smo uporabili izhodišča iz strateškega načrta za razvoj e-športa Zavoda za šport RS Planica, oceno stroškov </w:t>
            </w:r>
            <w:r w:rsidR="00874E8B">
              <w:rPr>
                <w:rFonts w:ascii="Arial" w:eastAsia="Calibri" w:hAnsi="Arial" w:cs="Arial"/>
                <w:sz w:val="20"/>
                <w:szCs w:val="20"/>
              </w:rPr>
              <w:t>v okviru</w:t>
            </w:r>
            <w:r w:rsidRPr="00574D3A">
              <w:rPr>
                <w:rFonts w:ascii="Arial" w:eastAsia="Calibri" w:hAnsi="Arial" w:cs="Arial"/>
                <w:sz w:val="20"/>
                <w:szCs w:val="20"/>
              </w:rPr>
              <w:t xml:space="preserve"> projekta Pametna šola 1 ter izvedbenega načrta razvoja slovenskega elektronskega arhiva (e-ARH.si) ter oceno stroškov investicij v potrebno programsko in strojno opremo</w:t>
            </w:r>
            <w:r w:rsidR="00874E8B">
              <w:rPr>
                <w:rFonts w:ascii="Arial" w:eastAsia="Calibri" w:hAnsi="Arial" w:cs="Arial"/>
                <w:sz w:val="20"/>
                <w:szCs w:val="20"/>
              </w:rPr>
              <w:t>,</w:t>
            </w:r>
            <w:r w:rsidRPr="00574D3A">
              <w:rPr>
                <w:rFonts w:ascii="Arial" w:eastAsia="Calibri" w:hAnsi="Arial" w:cs="Arial"/>
                <w:sz w:val="20"/>
                <w:szCs w:val="20"/>
              </w:rPr>
              <w:t xml:space="preserve"> ocenjeno v podpornih dokumentacijah za razvoj informacijskih sistemov Olimpijskega komiteja Slo</w:t>
            </w:r>
            <w:r w:rsidR="00AA4AFD">
              <w:rPr>
                <w:rFonts w:ascii="Arial" w:eastAsia="Calibri" w:hAnsi="Arial" w:cs="Arial"/>
                <w:sz w:val="20"/>
                <w:szCs w:val="20"/>
              </w:rPr>
              <w:t>venje – Združenja športnih zvez</w:t>
            </w:r>
            <w:r w:rsidRPr="00574D3A">
              <w:rPr>
                <w:rFonts w:ascii="Arial" w:eastAsia="Calibri" w:hAnsi="Arial" w:cs="Arial"/>
                <w:sz w:val="20"/>
                <w:szCs w:val="20"/>
              </w:rPr>
              <w:t xml:space="preserve"> in Zavoda za šport RS Planica. Ocena stroška nabave opreme je narejena na podlagi ocene potrebne opreme in tržnih cen ter zajema strošek nakupa delovnih postaj, strežnikov, modemov in priklopnikov, programskih licenc. </w:t>
            </w:r>
          </w:p>
          <w:p w14:paraId="3AE05E00" w14:textId="77777777" w:rsidR="00574D3A" w:rsidRPr="00574D3A" w:rsidRDefault="00574D3A" w:rsidP="00574D3A">
            <w:pPr>
              <w:jc w:val="both"/>
              <w:rPr>
                <w:rFonts w:ascii="Arial" w:eastAsia="Calibri" w:hAnsi="Arial" w:cs="Arial"/>
                <w:sz w:val="10"/>
                <w:szCs w:val="10"/>
              </w:rPr>
            </w:pPr>
          </w:p>
          <w:p w14:paraId="4C830070" w14:textId="411BE222" w:rsidR="00574D3A" w:rsidRPr="00574D3A" w:rsidRDefault="00574D3A" w:rsidP="00574D3A">
            <w:pPr>
              <w:jc w:val="both"/>
              <w:rPr>
                <w:rFonts w:ascii="Arial" w:eastAsia="Calibri" w:hAnsi="Arial" w:cs="Arial"/>
                <w:sz w:val="20"/>
                <w:szCs w:val="20"/>
              </w:rPr>
            </w:pPr>
            <w:r w:rsidRPr="00574D3A">
              <w:rPr>
                <w:rFonts w:ascii="Arial" w:eastAsia="Calibri" w:hAnsi="Arial" w:cs="Arial"/>
                <w:sz w:val="20"/>
                <w:szCs w:val="20"/>
              </w:rPr>
              <w:t>Pri pripravi ocene stroškov zunanjih storitev smo izhajali iz okvirnih vrednosti GZS (Referenčni cenik storitev združenja za informatiko in telekomunikacije za storitve s področja IKT</w:t>
            </w:r>
            <w:r w:rsidR="00874E8B">
              <w:rPr>
                <w:rFonts w:ascii="Arial" w:eastAsia="Calibri" w:hAnsi="Arial" w:cs="Arial"/>
                <w:sz w:val="20"/>
                <w:szCs w:val="20"/>
              </w:rPr>
              <w:t>.</w:t>
            </w:r>
            <w:r w:rsidR="00874E8B">
              <w:rPr>
                <w:rStyle w:val="Sprotnaopomba-sklic"/>
                <w:rFonts w:ascii="Arial" w:eastAsia="Calibri" w:hAnsi="Arial" w:cs="Arial"/>
                <w:sz w:val="20"/>
                <w:szCs w:val="20"/>
              </w:rPr>
              <w:footnoteReference w:id="87"/>
            </w:r>
            <w:r w:rsidRPr="00574D3A">
              <w:rPr>
                <w:rFonts w:ascii="Arial" w:eastAsia="Calibri" w:hAnsi="Arial" w:cs="Arial"/>
                <w:sz w:val="20"/>
                <w:szCs w:val="20"/>
              </w:rPr>
              <w:t xml:space="preserve"> </w:t>
            </w:r>
            <w:r w:rsidR="00CF1A36">
              <w:rPr>
                <w:rFonts w:ascii="Arial" w:eastAsia="Calibri" w:hAnsi="Arial" w:cs="Arial"/>
                <w:sz w:val="20"/>
                <w:szCs w:val="20"/>
              </w:rPr>
              <w:t xml:space="preserve"> </w:t>
            </w:r>
          </w:p>
          <w:p w14:paraId="58B4ABBE"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sz w:val="10"/>
                <w:szCs w:val="10"/>
                <w:lang w:eastAsia="sl-SI"/>
              </w:rPr>
            </w:pPr>
          </w:p>
          <w:p w14:paraId="262D76CF"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szCs w:val="20"/>
                <w:lang w:eastAsia="sl-SI"/>
              </w:rPr>
            </w:pPr>
          </w:p>
          <w:p w14:paraId="3933B46C"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IR Optika 2</w:t>
            </w:r>
          </w:p>
          <w:p w14:paraId="0F9D692E" w14:textId="65BF16C1"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razvoja in implementacije v višini </w:t>
            </w:r>
            <w:r w:rsidRPr="00574D3A">
              <w:rPr>
                <w:rFonts w:ascii="Arial" w:eastAsia="Calibri" w:hAnsi="Arial" w:cs="Arial"/>
                <w:b/>
                <w:bCs/>
                <w:color w:val="000000"/>
                <w:sz w:val="20"/>
                <w:szCs w:val="20"/>
                <w:lang w:eastAsia="sl-SI"/>
              </w:rPr>
              <w:t>220.000 EUR</w:t>
            </w:r>
          </w:p>
          <w:p w14:paraId="24D8CA4D" w14:textId="6ED8D33C" w:rsidR="00574D3A" w:rsidRPr="00574D3A" w:rsidRDefault="00574D3A" w:rsidP="00632FE8">
            <w:pPr>
              <w:numPr>
                <w:ilvl w:val="0"/>
                <w:numId w:val="17"/>
              </w:num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Stroški nakupa opreme v višini </w:t>
            </w:r>
            <w:r w:rsidRPr="00574D3A">
              <w:rPr>
                <w:rFonts w:ascii="Arial" w:eastAsia="Calibri" w:hAnsi="Arial" w:cs="Arial"/>
                <w:b/>
                <w:bCs/>
                <w:sz w:val="20"/>
                <w:szCs w:val="20"/>
                <w:lang w:eastAsia="sl-SI"/>
              </w:rPr>
              <w:t>5.266.000 EUR</w:t>
            </w:r>
            <w:r w:rsidRPr="00574D3A">
              <w:rPr>
                <w:rFonts w:ascii="Arial" w:eastAsia="Calibri" w:hAnsi="Arial" w:cs="Arial"/>
                <w:sz w:val="20"/>
                <w:szCs w:val="20"/>
                <w:lang w:eastAsia="sl-SI"/>
              </w:rPr>
              <w:t xml:space="preserve"> </w:t>
            </w:r>
          </w:p>
          <w:p w14:paraId="2BD5B57B" w14:textId="0F2C9EEF" w:rsidR="00574D3A" w:rsidRPr="00574D3A" w:rsidRDefault="00574D3A" w:rsidP="00632FE8">
            <w:pPr>
              <w:numPr>
                <w:ilvl w:val="0"/>
                <w:numId w:val="19"/>
              </w:num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Nakup povezav 4.662.000 EUR</w:t>
            </w:r>
          </w:p>
          <w:p w14:paraId="409FEA6D" w14:textId="3DD9ED4C" w:rsidR="00574D3A" w:rsidRPr="00574D3A" w:rsidRDefault="00574D3A" w:rsidP="00632FE8">
            <w:pPr>
              <w:numPr>
                <w:ilvl w:val="0"/>
                <w:numId w:val="19"/>
              </w:num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Nakup aktivne opreme 604.000EUR</w:t>
            </w:r>
          </w:p>
          <w:p w14:paraId="51F14105" w14:textId="6C715878"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usposabljanj in informiranja v višini </w:t>
            </w:r>
            <w:r w:rsidRPr="00574D3A">
              <w:rPr>
                <w:rFonts w:ascii="Arial" w:eastAsia="Calibri" w:hAnsi="Arial" w:cs="Arial"/>
                <w:b/>
                <w:bCs/>
                <w:color w:val="000000"/>
                <w:sz w:val="20"/>
                <w:szCs w:val="20"/>
                <w:lang w:eastAsia="sl-SI"/>
              </w:rPr>
              <w:t>30.000 EUR</w:t>
            </w:r>
            <w:r w:rsidRPr="00574D3A">
              <w:rPr>
                <w:rFonts w:ascii="Arial" w:eastAsia="Calibri" w:hAnsi="Arial" w:cs="Arial"/>
                <w:i/>
                <w:iCs/>
                <w:color w:val="000000"/>
                <w:sz w:val="20"/>
                <w:szCs w:val="20"/>
                <w:lang w:eastAsia="sl-SI"/>
              </w:rPr>
              <w:t xml:space="preserve"> </w:t>
            </w:r>
          </w:p>
          <w:p w14:paraId="2F584C76" w14:textId="535BE7F5"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Strošek novih zaposlitev za čas izvajanja ukrepa (projektne zaposlitve za določen čas, ki so nujno potrebne za izvedbo načrtovanih aktivnosti, neponavljajoči strošek) v višini </w:t>
            </w:r>
            <w:r w:rsidRPr="00574D3A">
              <w:rPr>
                <w:rFonts w:ascii="Arial" w:eastAsia="Calibri" w:hAnsi="Arial" w:cs="Arial"/>
                <w:b/>
                <w:bCs/>
                <w:color w:val="000000"/>
                <w:sz w:val="20"/>
                <w:szCs w:val="20"/>
                <w:lang w:eastAsia="sl-SI"/>
              </w:rPr>
              <w:t>384.000 EUR</w:t>
            </w:r>
            <w:r w:rsidRPr="00574D3A">
              <w:rPr>
                <w:rFonts w:ascii="Arial" w:eastAsia="Calibri" w:hAnsi="Arial" w:cs="Arial"/>
                <w:i/>
                <w:iCs/>
                <w:color w:val="000000"/>
                <w:sz w:val="20"/>
                <w:szCs w:val="20"/>
                <w:lang w:eastAsia="sl-SI"/>
              </w:rPr>
              <w:t xml:space="preserve"> </w:t>
            </w:r>
          </w:p>
          <w:p w14:paraId="697A1711" w14:textId="77777777" w:rsidR="00574D3A" w:rsidRPr="00574D3A" w:rsidRDefault="00574D3A" w:rsidP="00574D3A">
            <w:pPr>
              <w:ind w:left="72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5.900.000 EUR</w:t>
            </w:r>
            <w:r w:rsidRPr="00574D3A">
              <w:rPr>
                <w:rFonts w:ascii="Arial" w:eastAsia="Calibri" w:hAnsi="Arial" w:cs="Arial"/>
                <w:b/>
                <w:bCs/>
                <w:color w:val="000000"/>
                <w:sz w:val="20"/>
                <w:szCs w:val="20"/>
                <w:vertAlign w:val="superscript"/>
                <w:lang w:eastAsia="sl-SI"/>
              </w:rPr>
              <w:footnoteReference w:id="88"/>
            </w:r>
          </w:p>
          <w:p w14:paraId="0BD3DCF7" w14:textId="77777777" w:rsidR="00574D3A" w:rsidRPr="00574D3A" w:rsidRDefault="00574D3A" w:rsidP="00574D3A">
            <w:pPr>
              <w:jc w:val="both"/>
              <w:textAlignment w:val="baseline"/>
              <w:rPr>
                <w:rFonts w:ascii="Arial" w:eastAsia="Calibri" w:hAnsi="Arial" w:cs="Arial"/>
                <w:b/>
                <w:bCs/>
                <w:color w:val="000000"/>
                <w:sz w:val="10"/>
                <w:szCs w:val="10"/>
                <w:lang w:eastAsia="sl-SI"/>
              </w:rPr>
            </w:pPr>
          </w:p>
          <w:p w14:paraId="59D0B7E3" w14:textId="7EBDAB8F" w:rsidR="00574D3A" w:rsidRPr="00574D3A" w:rsidRDefault="00574D3A" w:rsidP="00574D3A">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Stroške smo ovrednotili na podlagi izkušenj iz podobnega, že izvedenega projekta IR Optika 1 (vrednost omenjenega projekta, ki je bil izveden v </w:t>
            </w:r>
            <w:r w:rsidR="00874E8B">
              <w:rPr>
                <w:rFonts w:ascii="Arial" w:eastAsia="Calibri" w:hAnsi="Arial" w:cs="Arial"/>
                <w:iCs/>
                <w:sz w:val="20"/>
                <w:szCs w:val="20"/>
                <w:lang w:eastAsia="sl-SI"/>
              </w:rPr>
              <w:t>sicer širšem</w:t>
            </w:r>
            <w:r w:rsidR="00874E8B" w:rsidRPr="00574D3A">
              <w:rPr>
                <w:rFonts w:ascii="Arial" w:eastAsia="Calibri" w:hAnsi="Arial" w:cs="Arial"/>
                <w:iCs/>
                <w:sz w:val="20"/>
                <w:szCs w:val="20"/>
                <w:lang w:eastAsia="sl-SI"/>
              </w:rPr>
              <w:t xml:space="preserve"> </w:t>
            </w:r>
            <w:r w:rsidRPr="00574D3A">
              <w:rPr>
                <w:rFonts w:ascii="Arial" w:eastAsia="Calibri" w:hAnsi="Arial" w:cs="Arial"/>
                <w:iCs/>
                <w:sz w:val="20"/>
                <w:szCs w:val="20"/>
                <w:lang w:eastAsia="sl-SI"/>
              </w:rPr>
              <w:t>obsegu, je znašal</w:t>
            </w:r>
            <w:r w:rsidR="00874E8B">
              <w:rPr>
                <w:rFonts w:ascii="Arial" w:eastAsia="Calibri" w:hAnsi="Arial" w:cs="Arial"/>
                <w:iCs/>
                <w:sz w:val="20"/>
                <w:szCs w:val="20"/>
                <w:lang w:eastAsia="sl-SI"/>
              </w:rPr>
              <w:t>a okvirno</w:t>
            </w:r>
            <w:r w:rsidRPr="00574D3A">
              <w:rPr>
                <w:rFonts w:ascii="Arial" w:eastAsia="Calibri" w:hAnsi="Arial" w:cs="Arial"/>
                <w:iCs/>
                <w:sz w:val="20"/>
                <w:szCs w:val="20"/>
                <w:lang w:eastAsia="sl-SI"/>
              </w:rPr>
              <w:t xml:space="preserve"> 15 mio EUR). </w:t>
            </w:r>
            <w:r w:rsidR="00874E8B">
              <w:rPr>
                <w:rFonts w:ascii="Arial" w:eastAsia="Calibri" w:hAnsi="Arial" w:cs="Arial"/>
                <w:iCs/>
                <w:sz w:val="20"/>
                <w:szCs w:val="20"/>
                <w:lang w:eastAsia="sl-SI"/>
              </w:rPr>
              <w:t>P</w:t>
            </w:r>
            <w:r w:rsidRPr="00574D3A">
              <w:rPr>
                <w:rFonts w:ascii="Arial" w:eastAsia="Calibri" w:hAnsi="Arial" w:cs="Arial"/>
                <w:iCs/>
                <w:sz w:val="20"/>
                <w:szCs w:val="20"/>
                <w:lang w:eastAsia="sl-SI"/>
              </w:rPr>
              <w:t>rimerjaln</w:t>
            </w:r>
            <w:r w:rsidR="00874E8B">
              <w:rPr>
                <w:rFonts w:ascii="Arial" w:eastAsia="Calibri" w:hAnsi="Arial" w:cs="Arial"/>
                <w:iCs/>
                <w:sz w:val="20"/>
                <w:szCs w:val="20"/>
                <w:lang w:eastAsia="sl-SI"/>
              </w:rPr>
              <w:t>e</w:t>
            </w:r>
            <w:r w:rsidRPr="00574D3A">
              <w:rPr>
                <w:rFonts w:ascii="Arial" w:eastAsia="Calibri" w:hAnsi="Arial" w:cs="Arial"/>
                <w:iCs/>
                <w:sz w:val="20"/>
                <w:szCs w:val="20"/>
                <w:lang w:eastAsia="sl-SI"/>
              </w:rPr>
              <w:t xml:space="preserve"> podatk</w:t>
            </w:r>
            <w:r w:rsidR="00874E8B">
              <w:rPr>
                <w:rFonts w:ascii="Arial" w:eastAsia="Calibri" w:hAnsi="Arial" w:cs="Arial"/>
                <w:iCs/>
                <w:sz w:val="20"/>
                <w:szCs w:val="20"/>
                <w:lang w:eastAsia="sl-SI"/>
              </w:rPr>
              <w:t>e</w:t>
            </w:r>
            <w:r w:rsidRPr="00574D3A">
              <w:rPr>
                <w:rFonts w:ascii="Arial" w:eastAsia="Calibri" w:hAnsi="Arial" w:cs="Arial"/>
                <w:iCs/>
                <w:sz w:val="20"/>
                <w:szCs w:val="20"/>
                <w:lang w:eastAsia="sl-SI"/>
              </w:rPr>
              <w:t xml:space="preserve"> je </w:t>
            </w:r>
            <w:r w:rsidR="00874E8B">
              <w:rPr>
                <w:rFonts w:ascii="Arial" w:eastAsia="Calibri" w:hAnsi="Arial" w:cs="Arial"/>
                <w:iCs/>
                <w:sz w:val="20"/>
                <w:szCs w:val="20"/>
                <w:lang w:eastAsia="sl-SI"/>
              </w:rPr>
              <w:t xml:space="preserve">zagotovila </w:t>
            </w:r>
            <w:r w:rsidRPr="00574D3A">
              <w:rPr>
                <w:rFonts w:ascii="Arial" w:eastAsia="Calibri" w:hAnsi="Arial" w:cs="Arial"/>
                <w:iCs/>
                <w:sz w:val="20"/>
                <w:szCs w:val="20"/>
                <w:lang w:eastAsia="sl-SI"/>
              </w:rPr>
              <w:t>Akademska in raziskovalna mreža Slovenije – Arnes, ki v imenu MIZŠ</w:t>
            </w:r>
            <w:r w:rsidR="00874E8B">
              <w:rPr>
                <w:rFonts w:ascii="Arial" w:eastAsia="Calibri" w:hAnsi="Arial" w:cs="Arial"/>
                <w:iCs/>
                <w:sz w:val="20"/>
                <w:szCs w:val="20"/>
                <w:lang w:eastAsia="sl-SI"/>
              </w:rPr>
              <w:t>-ja</w:t>
            </w:r>
            <w:r w:rsidRPr="00574D3A">
              <w:rPr>
                <w:rFonts w:ascii="Arial" w:eastAsia="Calibri" w:hAnsi="Arial" w:cs="Arial"/>
                <w:iCs/>
                <w:sz w:val="20"/>
                <w:szCs w:val="20"/>
                <w:lang w:eastAsia="sl-SI"/>
              </w:rPr>
              <w:t xml:space="preserve"> </w:t>
            </w:r>
            <w:r w:rsidR="00874E8B">
              <w:rPr>
                <w:rFonts w:ascii="Arial" w:eastAsia="Calibri" w:hAnsi="Arial" w:cs="Arial"/>
                <w:iCs/>
                <w:sz w:val="20"/>
                <w:szCs w:val="20"/>
                <w:lang w:eastAsia="sl-SI"/>
              </w:rPr>
              <w:t xml:space="preserve">vzgojno-izobraževalnim zavodom </w:t>
            </w:r>
            <w:r w:rsidRPr="00574D3A">
              <w:rPr>
                <w:rFonts w:ascii="Arial" w:eastAsia="Calibri" w:hAnsi="Arial" w:cs="Arial"/>
                <w:iCs/>
                <w:sz w:val="20"/>
                <w:szCs w:val="20"/>
                <w:lang w:eastAsia="sl-SI"/>
              </w:rPr>
              <w:t>zagotavlja, da pridobijo ustrezno optično povezavo v internet.</w:t>
            </w:r>
          </w:p>
          <w:p w14:paraId="372B563C" w14:textId="77777777" w:rsidR="00574D3A" w:rsidRPr="00574D3A" w:rsidRDefault="00574D3A" w:rsidP="00574D3A">
            <w:pPr>
              <w:overflowPunct w:val="0"/>
              <w:autoSpaceDE w:val="0"/>
              <w:autoSpaceDN w:val="0"/>
              <w:adjustRightInd w:val="0"/>
              <w:jc w:val="both"/>
              <w:textAlignment w:val="baseline"/>
              <w:rPr>
                <w:rFonts w:ascii="Arial" w:eastAsia="Calibri" w:hAnsi="Arial" w:cs="Arial"/>
                <w:iCs/>
                <w:sz w:val="10"/>
                <w:szCs w:val="10"/>
                <w:lang w:eastAsia="sl-SI"/>
              </w:rPr>
            </w:pPr>
          </w:p>
          <w:p w14:paraId="1497FC50" w14:textId="77777777" w:rsidR="00574D3A" w:rsidRPr="00574D3A" w:rsidRDefault="00574D3A" w:rsidP="00574D3A">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Z omenjenimi sredstvi bomo zagotovili nakup optičnih širokopasovnih povezav, ki omogočajo hitrost povezovanja 1 Gb/s, za 228 vzgojno-izobraževalnih zavodov (VIZ) na osnovnošolski in srednješolski ravni ter organizacij za izobraževanje odraslih (LU). </w:t>
            </w:r>
          </w:p>
          <w:p w14:paraId="25B74B9A" w14:textId="77777777" w:rsidR="00574D3A" w:rsidRPr="00574D3A" w:rsidRDefault="00574D3A" w:rsidP="00574D3A">
            <w:pPr>
              <w:overflowPunct w:val="0"/>
              <w:autoSpaceDE w:val="0"/>
              <w:autoSpaceDN w:val="0"/>
              <w:adjustRightInd w:val="0"/>
              <w:jc w:val="both"/>
              <w:textAlignment w:val="baseline"/>
              <w:rPr>
                <w:rFonts w:ascii="Arial" w:eastAsia="Calibri" w:hAnsi="Arial" w:cs="Arial"/>
                <w:iCs/>
                <w:sz w:val="10"/>
                <w:szCs w:val="10"/>
                <w:lang w:eastAsia="sl-SI"/>
              </w:rPr>
            </w:pPr>
          </w:p>
          <w:p w14:paraId="03DC11D0" w14:textId="78A474DF" w:rsidR="00574D3A" w:rsidRPr="00574D3A" w:rsidRDefault="00574D3A" w:rsidP="00574D3A">
            <w:pPr>
              <w:overflowPunct w:val="0"/>
              <w:autoSpaceDE w:val="0"/>
              <w:autoSpaceDN w:val="0"/>
              <w:adjustRightInd w:val="0"/>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Pri oceni stroška za nakup povezav smo izhajali iz tržnih cen, </w:t>
            </w:r>
            <w:r w:rsidRPr="00574D3A">
              <w:rPr>
                <w:rFonts w:ascii="Arial" w:eastAsia="Calibri" w:hAnsi="Arial" w:cs="Arial"/>
                <w:sz w:val="20"/>
                <w:szCs w:val="20"/>
              </w:rPr>
              <w:t>in sicer v vrednosti 20.447 EUR x 228 zavodov = 4.661.916, kar smo zaokrožili na 4.662.000 EUR</w:t>
            </w:r>
            <w:r w:rsidRPr="00574D3A">
              <w:rPr>
                <w:rFonts w:ascii="Arial" w:eastAsia="Calibri" w:hAnsi="Arial" w:cs="Arial"/>
                <w:iCs/>
                <w:sz w:val="20"/>
                <w:szCs w:val="20"/>
                <w:lang w:eastAsia="sl-SI"/>
              </w:rPr>
              <w:t>.</w:t>
            </w:r>
            <w:r w:rsidR="00874E8B">
              <w:rPr>
                <w:rStyle w:val="Sprotnaopomba-sklic"/>
                <w:rFonts w:ascii="Arial" w:eastAsia="Calibri" w:hAnsi="Arial" w:cs="Arial"/>
                <w:iCs/>
                <w:sz w:val="20"/>
                <w:szCs w:val="20"/>
                <w:lang w:eastAsia="sl-SI"/>
              </w:rPr>
              <w:footnoteReference w:id="89"/>
            </w:r>
            <w:r w:rsidRPr="00574D3A">
              <w:rPr>
                <w:rFonts w:ascii="Arial" w:eastAsia="Calibri" w:hAnsi="Arial" w:cs="Arial"/>
                <w:iCs/>
                <w:sz w:val="20"/>
                <w:szCs w:val="20"/>
                <w:lang w:eastAsia="sl-SI"/>
              </w:rPr>
              <w:t xml:space="preserve"> </w:t>
            </w:r>
          </w:p>
          <w:p w14:paraId="2CA41B40"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10"/>
                <w:szCs w:val="10"/>
                <w:u w:val="single"/>
                <w:lang w:eastAsia="sl-SI"/>
              </w:rPr>
            </w:pPr>
          </w:p>
          <w:p w14:paraId="2EB6330E" w14:textId="2F4F5D7C" w:rsidR="00574D3A" w:rsidRPr="00574D3A" w:rsidRDefault="00574D3A" w:rsidP="00574D3A">
            <w:pPr>
              <w:overflowPunct w:val="0"/>
              <w:autoSpaceDE w:val="0"/>
              <w:autoSpaceDN w:val="0"/>
              <w:adjustRightInd w:val="0"/>
              <w:jc w:val="both"/>
              <w:textAlignment w:val="baseline"/>
              <w:rPr>
                <w:rFonts w:ascii="Arial" w:eastAsia="Arial" w:hAnsi="Arial" w:cs="Arial"/>
                <w:bCs/>
                <w:iCs/>
                <w:sz w:val="20"/>
                <w:szCs w:val="20"/>
                <w:lang w:eastAsia="sl-SI"/>
              </w:rPr>
            </w:pPr>
            <w:r w:rsidRPr="00574D3A">
              <w:rPr>
                <w:rFonts w:ascii="Arial" w:eastAsia="Times New Roman" w:hAnsi="Arial" w:cs="Arial"/>
                <w:iCs/>
                <w:color w:val="000000"/>
                <w:sz w:val="20"/>
                <w:szCs w:val="20"/>
                <w:lang w:eastAsia="sl-SI"/>
              </w:rPr>
              <w:t xml:space="preserve">Pri oceni stroška aktivne opreme (ki vsebuje potrebno aktivno opremo na strani zavoda in potrebno aktivno opremo v vozlišču Arnes) smo izhajali iz primerjalnih izkušenj </w:t>
            </w:r>
            <w:r w:rsidR="00874E8B">
              <w:rPr>
                <w:rFonts w:ascii="Arial" w:eastAsia="Times New Roman" w:hAnsi="Arial" w:cs="Arial"/>
                <w:iCs/>
                <w:color w:val="000000"/>
                <w:sz w:val="20"/>
                <w:szCs w:val="20"/>
                <w:lang w:eastAsia="sl-SI"/>
              </w:rPr>
              <w:t>s</w:t>
            </w:r>
            <w:r w:rsidRPr="00574D3A">
              <w:rPr>
                <w:rFonts w:ascii="Arial" w:eastAsia="Times New Roman" w:hAnsi="Arial" w:cs="Arial"/>
                <w:iCs/>
                <w:color w:val="000000"/>
                <w:sz w:val="20"/>
                <w:szCs w:val="20"/>
                <w:lang w:eastAsia="sl-SI"/>
              </w:rPr>
              <w:t xml:space="preserve"> program</w:t>
            </w:r>
            <w:r w:rsidR="00874E8B">
              <w:rPr>
                <w:rFonts w:ascii="Arial" w:eastAsia="Times New Roman" w:hAnsi="Arial" w:cs="Arial"/>
                <w:iCs/>
                <w:color w:val="000000"/>
                <w:sz w:val="20"/>
                <w:szCs w:val="20"/>
                <w:lang w:eastAsia="sl-SI"/>
              </w:rPr>
              <w:t>om</w:t>
            </w:r>
            <w:r w:rsidRPr="00574D3A">
              <w:rPr>
                <w:rFonts w:ascii="Arial" w:eastAsia="Times New Roman" w:hAnsi="Arial" w:cs="Arial"/>
                <w:iCs/>
                <w:color w:val="000000"/>
                <w:sz w:val="20"/>
                <w:szCs w:val="20"/>
                <w:lang w:eastAsia="sl-SI"/>
              </w:rPr>
              <w:t xml:space="preserve"> SIO-2020, kjer je bila cena 850 EUR na lokacijo. Glede na trenutne tržne razmere pričakujemo dvig omenjene cene na 900 EUR na lokacijo x 228 VIZ + 2 povezovalna vmesnika (na strani VIZ in na strani Arnes </w:t>
            </w:r>
            <w:r w:rsidRPr="00574D3A">
              <w:rPr>
                <w:rFonts w:ascii="Arial" w:eastAsia="Times New Roman" w:hAnsi="Arial" w:cs="Arial"/>
                <w:iCs/>
                <w:color w:val="000000"/>
                <w:sz w:val="20"/>
                <w:szCs w:val="20"/>
                <w:lang w:eastAsia="sl-SI"/>
              </w:rPr>
              <w:lastRenderedPageBreak/>
              <w:t xml:space="preserve">vozlišča), kjer je bila cena </w:t>
            </w:r>
            <w:r w:rsidR="00874E8B">
              <w:rPr>
                <w:rFonts w:ascii="Arial" w:eastAsia="Times New Roman" w:hAnsi="Arial" w:cs="Arial"/>
                <w:iCs/>
                <w:color w:val="000000"/>
                <w:sz w:val="20"/>
                <w:szCs w:val="20"/>
                <w:lang w:eastAsia="sl-SI"/>
              </w:rPr>
              <w:t>v projektu SIO-2</w:t>
            </w:r>
            <w:r w:rsidR="00417DD2">
              <w:rPr>
                <w:rFonts w:ascii="Arial" w:eastAsia="Times New Roman" w:hAnsi="Arial" w:cs="Arial"/>
                <w:iCs/>
                <w:color w:val="000000"/>
                <w:sz w:val="20"/>
                <w:szCs w:val="20"/>
                <w:lang w:eastAsia="sl-SI"/>
              </w:rPr>
              <w:t>0</w:t>
            </w:r>
            <w:r w:rsidR="00874E8B">
              <w:rPr>
                <w:rFonts w:ascii="Arial" w:eastAsia="Times New Roman" w:hAnsi="Arial" w:cs="Arial"/>
                <w:iCs/>
                <w:color w:val="000000"/>
                <w:sz w:val="20"/>
                <w:szCs w:val="20"/>
                <w:lang w:eastAsia="sl-SI"/>
              </w:rPr>
              <w:t xml:space="preserve">20 </w:t>
            </w:r>
            <w:r w:rsidRPr="00574D3A">
              <w:rPr>
                <w:rFonts w:ascii="Arial" w:eastAsia="Times New Roman" w:hAnsi="Arial" w:cs="Arial"/>
                <w:iCs/>
                <w:color w:val="000000"/>
                <w:sz w:val="20"/>
                <w:szCs w:val="20"/>
                <w:lang w:eastAsia="sl-SI"/>
              </w:rPr>
              <w:t>226 EUR z DDV,</w:t>
            </w:r>
            <w:r w:rsidR="00874E8B">
              <w:rPr>
                <w:rFonts w:ascii="Arial" w:eastAsia="Times New Roman" w:hAnsi="Arial" w:cs="Arial"/>
                <w:iCs/>
                <w:color w:val="000000"/>
                <w:sz w:val="20"/>
                <w:szCs w:val="20"/>
                <w:lang w:eastAsia="sl-SI"/>
              </w:rPr>
              <w:t xml:space="preserve"> </w:t>
            </w:r>
            <w:r w:rsidRPr="00574D3A">
              <w:rPr>
                <w:rFonts w:ascii="Arial" w:eastAsia="Times New Roman" w:hAnsi="Arial" w:cs="Arial"/>
                <w:iCs/>
                <w:color w:val="000000"/>
                <w:sz w:val="20"/>
                <w:szCs w:val="20"/>
                <w:lang w:eastAsia="sl-SI"/>
              </w:rPr>
              <w:t>trenutno</w:t>
            </w:r>
            <w:r w:rsidR="00874E8B">
              <w:rPr>
                <w:rFonts w:ascii="Arial" w:eastAsia="Times New Roman" w:hAnsi="Arial" w:cs="Arial"/>
                <w:iCs/>
                <w:color w:val="000000"/>
                <w:sz w:val="20"/>
                <w:szCs w:val="20"/>
                <w:lang w:eastAsia="sl-SI"/>
              </w:rPr>
              <w:t xml:space="preserve"> pa</w:t>
            </w:r>
            <w:r w:rsidRPr="00574D3A">
              <w:rPr>
                <w:rFonts w:ascii="Arial" w:eastAsia="Times New Roman" w:hAnsi="Arial" w:cs="Arial"/>
                <w:iCs/>
                <w:color w:val="000000"/>
                <w:sz w:val="20"/>
                <w:szCs w:val="20"/>
                <w:lang w:eastAsia="sl-SI"/>
              </w:rPr>
              <w:t xml:space="preserve"> glede na tržne razmere pričakujemo dvig cene na 250 EUR z DDV na oba povezovalna vmesnika. K navedenemu je treb</w:t>
            </w:r>
            <w:r w:rsidR="00417DD2">
              <w:rPr>
                <w:rFonts w:ascii="Arial" w:eastAsia="Times New Roman" w:hAnsi="Arial" w:cs="Arial"/>
                <w:iCs/>
                <w:color w:val="000000"/>
                <w:sz w:val="20"/>
                <w:szCs w:val="20"/>
                <w:lang w:eastAsia="sl-SI"/>
              </w:rPr>
              <w:t>a</w:t>
            </w:r>
            <w:r w:rsidRPr="00574D3A">
              <w:rPr>
                <w:rFonts w:ascii="Arial" w:eastAsia="Times New Roman" w:hAnsi="Arial" w:cs="Arial"/>
                <w:iCs/>
                <w:color w:val="000000"/>
                <w:sz w:val="20"/>
                <w:szCs w:val="20"/>
                <w:lang w:eastAsia="sl-SI"/>
              </w:rPr>
              <w:t xml:space="preserve"> dodati še agregacijska stikala na vozliščih Arnesa, kamor se bodo povezovali VIZ. Ocenjena vrednost stikala je 16.700 EUR z DDV x 20 (eno stikalo naj bi povezalo do 12 VIZ, glede na to, da potrebujemo povezavo 228 VIZ, računamo, da bo potrebnih 20 stikal). </w:t>
            </w:r>
            <w:r w:rsidR="00417DD2">
              <w:rPr>
                <w:rFonts w:ascii="Arial" w:eastAsia="Times New Roman" w:hAnsi="Arial" w:cs="Arial"/>
                <w:iCs/>
                <w:color w:val="000000"/>
                <w:sz w:val="20"/>
                <w:szCs w:val="20"/>
                <w:lang w:eastAsia="sl-SI"/>
              </w:rPr>
              <w:t>I</w:t>
            </w:r>
            <w:r w:rsidRPr="00574D3A">
              <w:rPr>
                <w:rFonts w:ascii="Arial" w:eastAsia="Times New Roman" w:hAnsi="Arial" w:cs="Arial"/>
                <w:iCs/>
                <w:color w:val="000000"/>
                <w:sz w:val="20"/>
                <w:szCs w:val="20"/>
                <w:lang w:eastAsia="sl-SI"/>
              </w:rPr>
              <w:t xml:space="preserve">zračun ocene stroškov </w:t>
            </w:r>
            <w:r w:rsidR="00417DD2">
              <w:rPr>
                <w:rFonts w:ascii="Arial" w:eastAsia="Times New Roman" w:hAnsi="Arial" w:cs="Arial"/>
                <w:iCs/>
                <w:color w:val="000000"/>
                <w:sz w:val="20"/>
                <w:szCs w:val="20"/>
                <w:lang w:eastAsia="sl-SI"/>
              </w:rPr>
              <w:t>je sledeč</w:t>
            </w:r>
            <w:r w:rsidRPr="00574D3A">
              <w:rPr>
                <w:rFonts w:ascii="Arial" w:eastAsia="Times New Roman" w:hAnsi="Arial" w:cs="Arial"/>
                <w:iCs/>
                <w:color w:val="000000"/>
                <w:sz w:val="20"/>
                <w:szCs w:val="20"/>
                <w:lang w:eastAsia="sl-SI"/>
              </w:rPr>
              <w:t>: 16.700 x 20 = 334.000 EUR + (900x228) +(285</w:t>
            </w:r>
            <w:r w:rsidR="00417DD2">
              <w:rPr>
                <w:rFonts w:ascii="Arial" w:eastAsia="Times New Roman" w:hAnsi="Arial" w:cs="Arial"/>
                <w:iCs/>
                <w:color w:val="000000"/>
                <w:sz w:val="20"/>
                <w:szCs w:val="20"/>
                <w:lang w:eastAsia="sl-SI"/>
              </w:rPr>
              <w:t>x</w:t>
            </w:r>
            <w:r w:rsidRPr="00574D3A">
              <w:rPr>
                <w:rFonts w:ascii="Arial" w:eastAsia="Times New Roman" w:hAnsi="Arial" w:cs="Arial"/>
                <w:iCs/>
                <w:color w:val="000000"/>
                <w:sz w:val="20"/>
                <w:szCs w:val="20"/>
                <w:lang w:eastAsia="sl-SI"/>
              </w:rPr>
              <w:t>228) = 334.000 + 205.200 + 64.980 = 605.180 EUR, kar smo zaradi možnosti odstopanja v cenah zaokrožili na 604.000 EUR.</w:t>
            </w:r>
            <w:r w:rsidR="00417DD2">
              <w:rPr>
                <w:rStyle w:val="Sprotnaopomba-sklic"/>
                <w:rFonts w:ascii="Arial" w:eastAsia="Times New Roman" w:hAnsi="Arial" w:cs="Arial"/>
                <w:iCs/>
                <w:color w:val="000000"/>
                <w:sz w:val="20"/>
                <w:szCs w:val="20"/>
                <w:lang w:eastAsia="sl-SI"/>
              </w:rPr>
              <w:footnoteReference w:id="90"/>
            </w:r>
            <w:r w:rsidRPr="00574D3A">
              <w:rPr>
                <w:rFonts w:ascii="Arial" w:eastAsia="Times New Roman" w:hAnsi="Arial" w:cs="Arial"/>
                <w:iCs/>
                <w:color w:val="000000"/>
                <w:sz w:val="20"/>
                <w:szCs w:val="20"/>
                <w:lang w:eastAsia="sl-SI"/>
              </w:rPr>
              <w:t xml:space="preserve"> </w:t>
            </w:r>
          </w:p>
          <w:p w14:paraId="1ED15A88"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color w:val="000000"/>
                <w:sz w:val="20"/>
                <w:szCs w:val="20"/>
                <w:lang w:eastAsia="sl-SI"/>
              </w:rPr>
            </w:pPr>
          </w:p>
          <w:p w14:paraId="608AE0F5" w14:textId="3B5D6FCE" w:rsidR="00574D3A" w:rsidRPr="00574D3A" w:rsidRDefault="00574D3A" w:rsidP="00574D3A">
            <w:pPr>
              <w:overflowPunct w:val="0"/>
              <w:autoSpaceDE w:val="0"/>
              <w:autoSpaceDN w:val="0"/>
              <w:adjustRightInd w:val="0"/>
              <w:jc w:val="both"/>
              <w:textAlignment w:val="baseline"/>
              <w:rPr>
                <w:rFonts w:ascii="Arial" w:eastAsia="Arial" w:hAnsi="Arial" w:cs="Arial"/>
                <w:bCs/>
                <w:iCs/>
                <w:color w:val="000000"/>
                <w:szCs w:val="20"/>
                <w:lang w:eastAsia="sl-SI"/>
              </w:rPr>
            </w:pPr>
            <w:r w:rsidRPr="00574D3A">
              <w:rPr>
                <w:rFonts w:ascii="Arial" w:eastAsia="Arial" w:hAnsi="Arial" w:cs="Arial"/>
                <w:bCs/>
                <w:iCs/>
                <w:color w:val="000000"/>
                <w:sz w:val="20"/>
                <w:szCs w:val="20"/>
                <w:lang w:eastAsia="sl-SI"/>
              </w:rPr>
              <w:t xml:space="preserve">Ocena stroškov usposabljanj in informiranja izhaja iz izkušenj </w:t>
            </w:r>
            <w:r w:rsidR="00417DD2">
              <w:rPr>
                <w:rFonts w:ascii="Arial" w:eastAsia="Arial" w:hAnsi="Arial" w:cs="Arial"/>
                <w:bCs/>
                <w:iCs/>
                <w:color w:val="000000"/>
                <w:sz w:val="20"/>
                <w:szCs w:val="20"/>
                <w:lang w:eastAsia="sl-SI"/>
              </w:rPr>
              <w:t>s projektoma</w:t>
            </w:r>
            <w:r w:rsidRPr="00574D3A">
              <w:rPr>
                <w:rFonts w:ascii="Arial" w:eastAsia="Arial" w:hAnsi="Arial" w:cs="Arial"/>
                <w:bCs/>
                <w:iCs/>
                <w:color w:val="000000"/>
                <w:sz w:val="20"/>
                <w:szCs w:val="20"/>
                <w:lang w:eastAsia="sl-SI"/>
              </w:rPr>
              <w:t xml:space="preserve"> IR Optika 1 in SIO 2020, kjer se je izvajal podoben obseg uspos</w:t>
            </w:r>
            <w:r w:rsidR="00417DD2">
              <w:rPr>
                <w:rFonts w:ascii="Arial" w:eastAsia="Arial" w:hAnsi="Arial" w:cs="Arial"/>
                <w:bCs/>
                <w:iCs/>
                <w:color w:val="000000"/>
                <w:sz w:val="20"/>
                <w:szCs w:val="20"/>
                <w:lang w:eastAsia="sl-SI"/>
              </w:rPr>
              <w:t>abljanj in informiranja zavodov</w:t>
            </w:r>
            <w:r w:rsidRPr="00574D3A">
              <w:rPr>
                <w:rFonts w:ascii="Arial" w:eastAsia="Arial" w:hAnsi="Arial" w:cs="Arial"/>
                <w:bCs/>
                <w:iCs/>
                <w:color w:val="000000"/>
                <w:sz w:val="20"/>
                <w:szCs w:val="20"/>
                <w:lang w:eastAsia="sl-SI"/>
              </w:rPr>
              <w:t xml:space="preserve"> kot v pričujočem projektu</w:t>
            </w:r>
            <w:r w:rsidRPr="00574D3A">
              <w:rPr>
                <w:rFonts w:ascii="Arial" w:eastAsia="Arial" w:hAnsi="Arial" w:cs="Arial"/>
                <w:bCs/>
                <w:iCs/>
                <w:color w:val="000000"/>
                <w:szCs w:val="20"/>
                <w:lang w:eastAsia="sl-SI"/>
              </w:rPr>
              <w:t>.</w:t>
            </w:r>
          </w:p>
          <w:p w14:paraId="4AE4F0C5" w14:textId="77777777" w:rsidR="00574D3A" w:rsidRPr="00574D3A" w:rsidRDefault="00574D3A" w:rsidP="00574D3A">
            <w:pPr>
              <w:overflowPunct w:val="0"/>
              <w:autoSpaceDE w:val="0"/>
              <w:autoSpaceDN w:val="0"/>
              <w:adjustRightInd w:val="0"/>
              <w:jc w:val="both"/>
              <w:textAlignment w:val="baseline"/>
              <w:rPr>
                <w:rFonts w:ascii="Arial" w:eastAsia="Arial" w:hAnsi="Arial" w:cs="Arial"/>
                <w:bCs/>
                <w:iCs/>
                <w:color w:val="000000"/>
                <w:sz w:val="10"/>
                <w:szCs w:val="10"/>
                <w:lang w:eastAsia="sl-SI"/>
              </w:rPr>
            </w:pPr>
          </w:p>
          <w:p w14:paraId="4BF58045"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sz w:val="10"/>
                <w:szCs w:val="10"/>
                <w:lang w:eastAsia="sl-SI"/>
              </w:rPr>
            </w:pPr>
          </w:p>
          <w:p w14:paraId="2446B494" w14:textId="30633B75" w:rsidR="00574D3A" w:rsidRPr="00574D3A" w:rsidRDefault="00574D3A" w:rsidP="00574D3A">
            <w:pPr>
              <w:overflowPunct w:val="0"/>
              <w:autoSpaceDE w:val="0"/>
              <w:autoSpaceDN w:val="0"/>
              <w:adjustRightInd w:val="0"/>
              <w:jc w:val="both"/>
              <w:textAlignment w:val="baseline"/>
              <w:rPr>
                <w:rFonts w:ascii="Arial" w:eastAsia="Times New Roman" w:hAnsi="Arial" w:cs="Arial"/>
                <w:sz w:val="20"/>
                <w:szCs w:val="20"/>
                <w:lang w:eastAsia="sl-SI"/>
              </w:rPr>
            </w:pPr>
            <w:r w:rsidRPr="00574D3A">
              <w:rPr>
                <w:rFonts w:ascii="Arial" w:eastAsia="Times New Roman" w:hAnsi="Arial" w:cs="Arial"/>
                <w:iCs/>
                <w:sz w:val="20"/>
                <w:szCs w:val="20"/>
                <w:lang w:eastAsia="sl-SI"/>
              </w:rPr>
              <w:t>Načrtovane so</w:t>
            </w:r>
            <w:r w:rsidR="00417DD2">
              <w:rPr>
                <w:rFonts w:ascii="Arial" w:eastAsia="Times New Roman" w:hAnsi="Arial" w:cs="Arial"/>
                <w:iCs/>
                <w:sz w:val="20"/>
                <w:szCs w:val="20"/>
                <w:lang w:eastAsia="sl-SI"/>
              </w:rPr>
              <w:t xml:space="preserve"> štiri</w:t>
            </w:r>
            <w:r w:rsidRPr="00574D3A">
              <w:rPr>
                <w:rFonts w:ascii="Arial" w:eastAsia="Times New Roman" w:hAnsi="Arial" w:cs="Arial"/>
                <w:iCs/>
                <w:sz w:val="20"/>
                <w:szCs w:val="20"/>
                <w:lang w:eastAsia="sl-SI"/>
              </w:rPr>
              <w:t xml:space="preserve"> projektne zaposlitve </w:t>
            </w:r>
            <w:r w:rsidR="00CF1A36" w:rsidRPr="00CF1A36">
              <w:rPr>
                <w:rFonts w:ascii="Arial" w:eastAsia="Times New Roman" w:hAnsi="Arial" w:cs="Arial"/>
                <w:iCs/>
                <w:sz w:val="20"/>
                <w:szCs w:val="20"/>
                <w:lang w:eastAsia="sl-SI"/>
              </w:rPr>
              <w:t>na javnem zavodu A</w:t>
            </w:r>
            <w:r w:rsidR="00417DD2" w:rsidRPr="00CF1A36">
              <w:rPr>
                <w:rFonts w:ascii="Arial" w:eastAsia="Times New Roman" w:hAnsi="Arial" w:cs="Arial"/>
                <w:iCs/>
                <w:sz w:val="20"/>
                <w:szCs w:val="20"/>
                <w:lang w:eastAsia="sl-SI"/>
              </w:rPr>
              <w:t>rnes</w:t>
            </w:r>
            <w:r w:rsidR="00CF1A36" w:rsidRPr="00CF1A36">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za namen izvedbe </w:t>
            </w:r>
            <w:r w:rsidR="00417DD2">
              <w:rPr>
                <w:rFonts w:ascii="Arial" w:eastAsia="Times New Roman" w:hAnsi="Arial" w:cs="Arial"/>
                <w:iCs/>
                <w:sz w:val="20"/>
                <w:szCs w:val="20"/>
                <w:lang w:eastAsia="sl-SI"/>
              </w:rPr>
              <w:t>pričujočega projekta, in sicer trije</w:t>
            </w:r>
            <w:r w:rsidRPr="00574D3A">
              <w:rPr>
                <w:rFonts w:ascii="Arial" w:eastAsia="Times New Roman" w:hAnsi="Arial" w:cs="Arial"/>
                <w:iCs/>
                <w:sz w:val="20"/>
                <w:szCs w:val="20"/>
                <w:lang w:eastAsia="sl-SI"/>
              </w:rPr>
              <w:t xml:space="preserve"> tehnični strokovnjaki za namen vzpo</w:t>
            </w:r>
            <w:r w:rsidR="00417DD2">
              <w:rPr>
                <w:rFonts w:ascii="Arial" w:eastAsia="Times New Roman" w:hAnsi="Arial" w:cs="Arial"/>
                <w:iCs/>
                <w:sz w:val="20"/>
                <w:szCs w:val="20"/>
                <w:lang w:eastAsia="sl-SI"/>
              </w:rPr>
              <w:t>stavitve optičnega omrežja ter ena</w:t>
            </w:r>
            <w:r w:rsidRPr="00574D3A">
              <w:rPr>
                <w:rFonts w:ascii="Arial" w:eastAsia="Times New Roman" w:hAnsi="Arial" w:cs="Arial"/>
                <w:iCs/>
                <w:sz w:val="20"/>
                <w:szCs w:val="20"/>
                <w:lang w:eastAsia="sl-SI"/>
              </w:rPr>
              <w:t xml:space="preserve"> zaposlitev za namen pravno-administrativnih vsebin projekta. </w:t>
            </w:r>
            <w:r w:rsidRPr="00574D3A">
              <w:rPr>
                <w:rFonts w:ascii="Arial" w:eastAsia="Times New Roman" w:hAnsi="Arial" w:cs="Arial"/>
                <w:sz w:val="20"/>
                <w:szCs w:val="20"/>
                <w:lang w:eastAsia="sl-SI"/>
              </w:rPr>
              <w:t>Za oceno stroškov izhajamo iz podatkov MJU</w:t>
            </w:r>
            <w:r w:rsidR="00AA4AFD">
              <w:rPr>
                <w:rFonts w:ascii="Arial" w:eastAsia="Times New Roman" w:hAnsi="Arial" w:cs="Arial"/>
                <w:sz w:val="20"/>
                <w:szCs w:val="20"/>
                <w:lang w:eastAsia="sl-SI"/>
              </w:rPr>
              <w:t>-ja</w:t>
            </w:r>
            <w:r w:rsidRPr="00574D3A">
              <w:rPr>
                <w:rFonts w:ascii="Arial" w:eastAsia="Times New Roman" w:hAnsi="Arial" w:cs="Arial"/>
                <w:sz w:val="20"/>
                <w:szCs w:val="20"/>
                <w:lang w:eastAsia="sl-SI"/>
              </w:rPr>
              <w:t xml:space="preserve"> za DM podsekretar: povprečni stroški MJU</w:t>
            </w:r>
            <w:r w:rsidR="00AA4AFD">
              <w:rPr>
                <w:rFonts w:ascii="Arial" w:eastAsia="Times New Roman" w:hAnsi="Arial" w:cs="Arial"/>
                <w:sz w:val="20"/>
                <w:szCs w:val="20"/>
                <w:lang w:eastAsia="sl-SI"/>
              </w:rPr>
              <w:t>-ja</w:t>
            </w:r>
            <w:r w:rsidR="00417DD2">
              <w:rPr>
                <w:rStyle w:val="Sprotnaopomba-sklic"/>
                <w:rFonts w:ascii="Arial" w:eastAsia="Times New Roman" w:hAnsi="Arial" w:cs="Arial"/>
                <w:sz w:val="20"/>
                <w:szCs w:val="20"/>
                <w:lang w:eastAsia="sl-SI"/>
              </w:rPr>
              <w:footnoteReference w:id="91"/>
            </w:r>
            <w:r w:rsidR="00417DD2">
              <w:rPr>
                <w:rFonts w:ascii="Arial" w:eastAsia="Times New Roman" w:hAnsi="Arial" w:cs="Arial"/>
                <w:sz w:val="20"/>
                <w:szCs w:val="20"/>
                <w:lang w:eastAsia="sl-SI"/>
              </w:rPr>
              <w:t>:</w:t>
            </w:r>
          </w:p>
          <w:p w14:paraId="478A5F9E" w14:textId="79D25119" w:rsidR="00574D3A" w:rsidRDefault="00417DD2" w:rsidP="00574D3A">
            <w:pPr>
              <w:overflowPunct w:val="0"/>
              <w:autoSpaceDE w:val="0"/>
              <w:autoSpaceDN w:val="0"/>
              <w:adjustRightInd w:val="0"/>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č</w:t>
            </w:r>
            <w:r w:rsidR="00574D3A" w:rsidRPr="00574D3A">
              <w:rPr>
                <w:rFonts w:ascii="Arial" w:eastAsia="Times New Roman" w:hAnsi="Arial" w:cs="Arial"/>
                <w:sz w:val="20"/>
                <w:szCs w:val="20"/>
                <w:lang w:eastAsia="sl-SI"/>
              </w:rPr>
              <w:t xml:space="preserve">e upoštevamo </w:t>
            </w:r>
            <w:r>
              <w:rPr>
                <w:rFonts w:ascii="Arial" w:eastAsia="Times New Roman" w:hAnsi="Arial" w:cs="Arial"/>
                <w:sz w:val="20"/>
                <w:szCs w:val="20"/>
                <w:lang w:eastAsia="sl-SI"/>
              </w:rPr>
              <w:t>štiri</w:t>
            </w:r>
            <w:r w:rsidR="00AA4AFD">
              <w:rPr>
                <w:rFonts w:ascii="Arial" w:eastAsia="Times New Roman" w:hAnsi="Arial" w:cs="Arial"/>
                <w:sz w:val="20"/>
                <w:szCs w:val="20"/>
                <w:lang w:eastAsia="sl-SI"/>
              </w:rPr>
              <w:t xml:space="preserve"> zaposlitve na DM podsekretar</w:t>
            </w:r>
            <w:r w:rsidR="00574D3A" w:rsidRPr="00574D3A">
              <w:rPr>
                <w:rFonts w:ascii="Arial" w:eastAsia="Times New Roman" w:hAnsi="Arial" w:cs="Arial"/>
                <w:sz w:val="20"/>
                <w:szCs w:val="20"/>
                <w:lang w:eastAsia="sl-SI"/>
              </w:rPr>
              <w:t xml:space="preserve">: 4 x 4.000 </w:t>
            </w:r>
            <w:r>
              <w:rPr>
                <w:rFonts w:ascii="Arial" w:eastAsia="Times New Roman" w:hAnsi="Arial" w:cs="Arial"/>
                <w:sz w:val="20"/>
                <w:szCs w:val="20"/>
                <w:lang w:eastAsia="sl-SI"/>
              </w:rPr>
              <w:t xml:space="preserve">EUR </w:t>
            </w:r>
            <w:r w:rsidR="00574D3A" w:rsidRPr="00574D3A">
              <w:rPr>
                <w:rFonts w:ascii="Arial" w:eastAsia="Times New Roman" w:hAnsi="Arial" w:cs="Arial"/>
                <w:sz w:val="20"/>
                <w:szCs w:val="20"/>
                <w:lang w:eastAsia="sl-SI"/>
              </w:rPr>
              <w:t>x 24 mesecev</w:t>
            </w:r>
            <w:r>
              <w:rPr>
                <w:rFonts w:ascii="Arial" w:eastAsia="Times New Roman" w:hAnsi="Arial" w:cs="Arial"/>
                <w:sz w:val="20"/>
                <w:szCs w:val="20"/>
                <w:lang w:eastAsia="sl-SI"/>
              </w:rPr>
              <w:t xml:space="preserve"> (trajanje projekta), </w:t>
            </w:r>
            <w:r w:rsidR="00574D3A" w:rsidRPr="00574D3A">
              <w:rPr>
                <w:rFonts w:ascii="Arial" w:eastAsia="Times New Roman" w:hAnsi="Arial" w:cs="Arial"/>
                <w:sz w:val="20"/>
                <w:szCs w:val="20"/>
                <w:lang w:eastAsia="sl-SI"/>
              </w:rPr>
              <w:t>ocena stroška dela = 384.000 EUR.</w:t>
            </w:r>
          </w:p>
          <w:p w14:paraId="147E1E0D" w14:textId="77777777" w:rsidR="00AA4AFD" w:rsidRPr="00574D3A" w:rsidRDefault="00AA4AFD" w:rsidP="00574D3A">
            <w:pPr>
              <w:overflowPunct w:val="0"/>
              <w:autoSpaceDE w:val="0"/>
              <w:autoSpaceDN w:val="0"/>
              <w:adjustRightInd w:val="0"/>
              <w:jc w:val="both"/>
              <w:textAlignment w:val="baseline"/>
              <w:rPr>
                <w:rFonts w:ascii="Arial" w:eastAsia="Times New Roman" w:hAnsi="Arial" w:cs="Arial"/>
                <w:sz w:val="20"/>
                <w:szCs w:val="20"/>
                <w:lang w:eastAsia="sl-SI"/>
              </w:rPr>
            </w:pPr>
          </w:p>
          <w:p w14:paraId="1D77F682" w14:textId="402A6B1A" w:rsidR="0030478D" w:rsidRPr="0030478D" w:rsidRDefault="0030478D" w:rsidP="0030478D">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30478D">
              <w:rPr>
                <w:rFonts w:ascii="Arial" w:eastAsia="Arial" w:hAnsi="Arial" w:cs="Arial"/>
                <w:bCs/>
                <w:iCs/>
                <w:color w:val="000000"/>
                <w:sz w:val="20"/>
                <w:szCs w:val="20"/>
                <w:lang w:eastAsia="sl-SI"/>
              </w:rPr>
              <w:t xml:space="preserve">Ministrstvo načrtuje, da bo projekt </w:t>
            </w:r>
            <w:r w:rsidR="00947869">
              <w:rPr>
                <w:rFonts w:ascii="Arial" w:eastAsia="Arial" w:hAnsi="Arial" w:cs="Arial"/>
                <w:bCs/>
                <w:iCs/>
                <w:color w:val="000000"/>
                <w:sz w:val="20"/>
                <w:szCs w:val="20"/>
                <w:lang w:eastAsia="sl-SI"/>
              </w:rPr>
              <w:t>z</w:t>
            </w:r>
            <w:r w:rsidRPr="0030478D">
              <w:rPr>
                <w:rFonts w:ascii="Arial" w:eastAsia="Arial" w:hAnsi="Arial" w:cs="Arial"/>
                <w:bCs/>
                <w:iCs/>
                <w:color w:val="000000"/>
                <w:sz w:val="20"/>
                <w:szCs w:val="20"/>
                <w:lang w:eastAsia="sl-SI"/>
              </w:rPr>
              <w:t xml:space="preserve"> neposredn</w:t>
            </w:r>
            <w:r w:rsidR="00947869">
              <w:rPr>
                <w:rFonts w:ascii="Arial" w:eastAsia="Arial" w:hAnsi="Arial" w:cs="Arial"/>
                <w:bCs/>
                <w:iCs/>
                <w:color w:val="000000"/>
                <w:sz w:val="20"/>
                <w:szCs w:val="20"/>
                <w:lang w:eastAsia="sl-SI"/>
              </w:rPr>
              <w:t>o</w:t>
            </w:r>
            <w:r w:rsidRPr="0030478D">
              <w:rPr>
                <w:rFonts w:ascii="Arial" w:eastAsia="Arial" w:hAnsi="Arial" w:cs="Arial"/>
                <w:bCs/>
                <w:iCs/>
                <w:color w:val="000000"/>
                <w:sz w:val="20"/>
                <w:szCs w:val="20"/>
                <w:lang w:eastAsia="sl-SI"/>
              </w:rPr>
              <w:t xml:space="preserve"> potrditv</w:t>
            </w:r>
            <w:r w:rsidR="00947869">
              <w:rPr>
                <w:rFonts w:ascii="Arial" w:eastAsia="Arial" w:hAnsi="Arial" w:cs="Arial"/>
                <w:bCs/>
                <w:iCs/>
                <w:color w:val="000000"/>
                <w:sz w:val="20"/>
                <w:szCs w:val="20"/>
                <w:lang w:eastAsia="sl-SI"/>
              </w:rPr>
              <w:t>ijo</w:t>
            </w:r>
            <w:r w:rsidRPr="0030478D">
              <w:rPr>
                <w:rFonts w:ascii="Arial" w:eastAsia="Arial" w:hAnsi="Arial" w:cs="Arial"/>
                <w:bCs/>
                <w:iCs/>
                <w:color w:val="000000"/>
                <w:sz w:val="20"/>
                <w:szCs w:val="20"/>
                <w:lang w:eastAsia="sl-SI"/>
              </w:rPr>
              <w:t xml:space="preserve"> operacije</w:t>
            </w:r>
            <w:r w:rsidR="00947869">
              <w:rPr>
                <w:rFonts w:ascii="Arial" w:eastAsia="Arial" w:hAnsi="Arial" w:cs="Arial"/>
                <w:bCs/>
                <w:iCs/>
                <w:color w:val="000000"/>
                <w:sz w:val="20"/>
                <w:szCs w:val="20"/>
                <w:lang w:eastAsia="sl-SI"/>
              </w:rPr>
              <w:t xml:space="preserve"> </w:t>
            </w:r>
            <w:r w:rsidR="00947869" w:rsidRPr="0030478D">
              <w:rPr>
                <w:rFonts w:ascii="Arial" w:eastAsia="Arial" w:hAnsi="Arial" w:cs="Arial"/>
                <w:bCs/>
                <w:iCs/>
                <w:color w:val="000000"/>
                <w:sz w:val="20"/>
                <w:szCs w:val="20"/>
                <w:lang w:eastAsia="sl-SI"/>
              </w:rPr>
              <w:t>izvedel Arnes</w:t>
            </w:r>
            <w:r w:rsidRPr="0030478D">
              <w:rPr>
                <w:rFonts w:ascii="Arial" w:eastAsia="Arial" w:hAnsi="Arial" w:cs="Arial"/>
                <w:bCs/>
                <w:iCs/>
                <w:color w:val="000000"/>
                <w:sz w:val="20"/>
                <w:szCs w:val="20"/>
                <w:lang w:eastAsia="sl-SI"/>
              </w:rPr>
              <w:t>, saj je</w:t>
            </w:r>
            <w:r w:rsidR="00947869">
              <w:rPr>
                <w:rFonts w:ascii="Arial" w:eastAsia="Arial" w:hAnsi="Arial" w:cs="Arial"/>
                <w:bCs/>
                <w:iCs/>
                <w:color w:val="000000"/>
                <w:sz w:val="20"/>
                <w:szCs w:val="20"/>
                <w:lang w:eastAsia="sl-SI"/>
              </w:rPr>
              <w:t xml:space="preserve"> </w:t>
            </w:r>
            <w:r w:rsidRPr="0030478D">
              <w:rPr>
                <w:rFonts w:ascii="Arial" w:eastAsia="Arial" w:hAnsi="Arial" w:cs="Arial"/>
                <w:bCs/>
                <w:iCs/>
                <w:color w:val="000000"/>
                <w:sz w:val="20"/>
                <w:szCs w:val="20"/>
                <w:lang w:eastAsia="sl-SI"/>
              </w:rPr>
              <w:t xml:space="preserve">na nacionalnem nivoju trenutno najbolj usposobljen za realizacijo takšne investicije v izobraževalnem prostoru. Arnes ima v svojem sklepu o ustanovitvi zapisano, da </w:t>
            </w:r>
            <w:r w:rsidR="00947869">
              <w:rPr>
                <w:rFonts w:ascii="Arial" w:eastAsia="Arial" w:hAnsi="Arial" w:cs="Arial"/>
                <w:bCs/>
                <w:iCs/>
                <w:color w:val="000000"/>
                <w:sz w:val="20"/>
                <w:szCs w:val="20"/>
                <w:lang w:eastAsia="sl-SI"/>
              </w:rPr>
              <w:t>»</w:t>
            </w:r>
            <w:r w:rsidRPr="0030478D">
              <w:rPr>
                <w:rFonts w:ascii="Arial" w:eastAsia="Arial" w:hAnsi="Arial" w:cs="Arial"/>
                <w:bCs/>
                <w:iCs/>
                <w:color w:val="000000"/>
                <w:sz w:val="20"/>
                <w:szCs w:val="20"/>
                <w:lang w:eastAsia="sl-SI"/>
              </w:rPr>
              <w:t>razvija, organizira, vzpostavlja in opravlja storitve, ki so del informacijske infrastrukture za raziskovalno, izobraževalno in kulturno področje in druge upravičene organizacije, vključno z nabavo ali najemom za to potrebne programske, strojne in komunikacijske opreme, ter v skladu s strateškimi usmeritvami ministrstva, pristojnega za izobraževanje, o uvajanju informacijske tehnologije v vzgojno-izobraževalne zavode izvaja programe informatizacije (kot na primer nabava IKT-odjemalcev, vzpostavitev brezžičnih omrežij, razvoj e-storitev, e-vsebin) in z njimi povezane javne razpise</w:t>
            </w:r>
            <w:r>
              <w:rPr>
                <w:rFonts w:ascii="Arial" w:eastAsia="Arial" w:hAnsi="Arial" w:cs="Arial"/>
                <w:bCs/>
                <w:iCs/>
                <w:color w:val="000000"/>
                <w:sz w:val="20"/>
                <w:szCs w:val="20"/>
                <w:lang w:eastAsia="sl-SI"/>
              </w:rPr>
              <w:t>.</w:t>
            </w:r>
            <w:r w:rsidRPr="0030478D">
              <w:rPr>
                <w:rFonts w:ascii="Arial" w:eastAsia="Arial" w:hAnsi="Arial" w:cs="Arial"/>
                <w:bCs/>
                <w:iCs/>
                <w:color w:val="000000"/>
                <w:sz w:val="20"/>
                <w:szCs w:val="20"/>
                <w:lang w:eastAsia="sl-SI"/>
              </w:rPr>
              <w:t>..</w:t>
            </w:r>
            <w:r w:rsidR="00DC2B0D">
              <w:rPr>
                <w:rFonts w:ascii="Arial" w:eastAsia="Arial" w:hAnsi="Arial" w:cs="Arial"/>
                <w:bCs/>
                <w:iCs/>
                <w:color w:val="000000"/>
                <w:sz w:val="20"/>
                <w:szCs w:val="20"/>
                <w:lang w:eastAsia="sl-SI"/>
              </w:rPr>
              <w:t>«</w:t>
            </w:r>
            <w:r w:rsidRPr="0030478D">
              <w:rPr>
                <w:rFonts w:ascii="Arial" w:eastAsia="Arial" w:hAnsi="Arial" w:cs="Arial"/>
                <w:bCs/>
                <w:iCs/>
                <w:color w:val="000000"/>
                <w:sz w:val="20"/>
                <w:szCs w:val="20"/>
                <w:lang w:eastAsia="sl-SI"/>
              </w:rPr>
              <w:t xml:space="preserve"> </w:t>
            </w:r>
          </w:p>
          <w:p w14:paraId="1E388DE7" w14:textId="528E7476" w:rsidR="0030478D" w:rsidRDefault="0030478D" w:rsidP="0030478D">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30478D">
              <w:rPr>
                <w:rFonts w:ascii="Arial" w:eastAsia="Arial" w:hAnsi="Arial" w:cs="Arial"/>
                <w:bCs/>
                <w:iCs/>
                <w:color w:val="000000"/>
                <w:sz w:val="20"/>
                <w:szCs w:val="20"/>
                <w:lang w:eastAsia="sl-SI"/>
              </w:rPr>
              <w:t xml:space="preserve">Zaradi racionalizacije stroškov ima Arnes za izvedbo projektov zaposlenih le nekaj delavcev. Ti delavci so izkušnje in znanja o izvajanju projektov dobili </w:t>
            </w:r>
            <w:r w:rsidR="00DC2B0D">
              <w:rPr>
                <w:rFonts w:ascii="Arial" w:eastAsia="Arial" w:hAnsi="Arial" w:cs="Arial"/>
                <w:bCs/>
                <w:iCs/>
                <w:color w:val="000000"/>
                <w:sz w:val="20"/>
                <w:szCs w:val="20"/>
                <w:lang w:eastAsia="sl-SI"/>
              </w:rPr>
              <w:t>z</w:t>
            </w:r>
            <w:r w:rsidRPr="0030478D">
              <w:rPr>
                <w:rFonts w:ascii="Arial" w:eastAsia="Arial" w:hAnsi="Arial" w:cs="Arial"/>
                <w:bCs/>
                <w:iCs/>
                <w:color w:val="000000"/>
                <w:sz w:val="20"/>
                <w:szCs w:val="20"/>
                <w:lang w:eastAsia="sl-SI"/>
              </w:rPr>
              <w:t xml:space="preserve"> izvedb</w:t>
            </w:r>
            <w:r w:rsidR="00DC2B0D">
              <w:rPr>
                <w:rFonts w:ascii="Arial" w:eastAsia="Arial" w:hAnsi="Arial" w:cs="Arial"/>
                <w:bCs/>
                <w:iCs/>
                <w:color w:val="000000"/>
                <w:sz w:val="20"/>
                <w:szCs w:val="20"/>
                <w:lang w:eastAsia="sl-SI"/>
              </w:rPr>
              <w:t>o</w:t>
            </w:r>
            <w:r w:rsidRPr="0030478D">
              <w:rPr>
                <w:rFonts w:ascii="Arial" w:eastAsia="Arial" w:hAnsi="Arial" w:cs="Arial"/>
                <w:bCs/>
                <w:iCs/>
                <w:color w:val="000000"/>
                <w:sz w:val="20"/>
                <w:szCs w:val="20"/>
                <w:lang w:eastAsia="sl-SI"/>
              </w:rPr>
              <w:t xml:space="preserve"> projektov SIO-2020 in COVID-19 - IKT za VIZ, izvajajo pa tudi projekte, ki so v teku (npr. projekt iz sredstev React</w:t>
            </w:r>
            <w:r w:rsidR="00AA4AFD">
              <w:rPr>
                <w:rFonts w:ascii="Arial" w:eastAsia="Arial" w:hAnsi="Arial" w:cs="Arial"/>
                <w:bCs/>
                <w:iCs/>
                <w:color w:val="000000"/>
                <w:sz w:val="20"/>
                <w:szCs w:val="20"/>
                <w:lang w:eastAsia="sl-SI"/>
              </w:rPr>
              <w:t>-</w:t>
            </w:r>
            <w:r w:rsidRPr="0030478D">
              <w:rPr>
                <w:rFonts w:ascii="Arial" w:eastAsia="Arial" w:hAnsi="Arial" w:cs="Arial"/>
                <w:bCs/>
                <w:iCs/>
                <w:color w:val="000000"/>
                <w:sz w:val="20"/>
                <w:szCs w:val="20"/>
                <w:lang w:eastAsia="sl-SI"/>
              </w:rPr>
              <w:t>EU) in sodelujejo pri pripravi novih projektov (sredstva RRF, EKP 2021-2017, proračun RS), ki bodo skladno s sklepom o ustanovitvi potekali. So tudi tisti, ki so sposobni izkušnje in znanja o izvedbi projektov prenašati na nove sodelavce na projektu.</w:t>
            </w:r>
          </w:p>
          <w:p w14:paraId="4737345A" w14:textId="77777777" w:rsidR="00AA4AFD" w:rsidRPr="0030478D" w:rsidRDefault="00AA4AFD" w:rsidP="0030478D">
            <w:pPr>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2282FFAD" w14:textId="41E95365" w:rsidR="00574D3A" w:rsidRDefault="0030478D" w:rsidP="0030478D">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30478D">
              <w:rPr>
                <w:rFonts w:ascii="Arial" w:eastAsia="Arial" w:hAnsi="Arial" w:cs="Arial"/>
                <w:bCs/>
                <w:iCs/>
                <w:color w:val="000000"/>
                <w:sz w:val="20"/>
                <w:szCs w:val="20"/>
                <w:lang w:eastAsia="sl-SI"/>
              </w:rPr>
              <w:t>Zaradi obsega dela v projektu RRF IR Optika 2 (vključenih bo 228 vzgojno-izobraževalnih zavodov) bo Arnes za izvedbo projekta potreboval dodatne delavce z organizacijskimi in administrativnimi znanji (npr. pomoč pri vodenju projektov, komunikacija z VIZ, dobavitelji in izvajalci, obiski na lokacijah VIZ), pravnimi</w:t>
            </w:r>
            <w:r w:rsidR="00DC2B0D">
              <w:rPr>
                <w:rFonts w:ascii="Arial" w:eastAsia="Arial" w:hAnsi="Arial" w:cs="Arial"/>
                <w:bCs/>
                <w:iCs/>
                <w:color w:val="000000"/>
                <w:sz w:val="20"/>
                <w:szCs w:val="20"/>
                <w:lang w:eastAsia="sl-SI"/>
              </w:rPr>
              <w:t xml:space="preserve"> znanji</w:t>
            </w:r>
            <w:r w:rsidRPr="0030478D">
              <w:rPr>
                <w:rFonts w:ascii="Arial" w:eastAsia="Arial" w:hAnsi="Arial" w:cs="Arial"/>
                <w:bCs/>
                <w:iCs/>
                <w:color w:val="000000"/>
                <w:sz w:val="20"/>
                <w:szCs w:val="20"/>
                <w:lang w:eastAsia="sl-SI"/>
              </w:rPr>
              <w:t xml:space="preserve"> (npr. izvedb</w:t>
            </w:r>
            <w:r w:rsidR="00DC2B0D">
              <w:rPr>
                <w:rFonts w:ascii="Arial" w:eastAsia="Arial" w:hAnsi="Arial" w:cs="Arial"/>
                <w:bCs/>
                <w:iCs/>
                <w:color w:val="000000"/>
                <w:sz w:val="20"/>
                <w:szCs w:val="20"/>
                <w:lang w:eastAsia="sl-SI"/>
              </w:rPr>
              <w:t>a</w:t>
            </w:r>
            <w:r w:rsidRPr="0030478D">
              <w:rPr>
                <w:rFonts w:ascii="Arial" w:eastAsia="Arial" w:hAnsi="Arial" w:cs="Arial"/>
                <w:bCs/>
                <w:iCs/>
                <w:color w:val="000000"/>
                <w:sz w:val="20"/>
                <w:szCs w:val="20"/>
                <w:lang w:eastAsia="sl-SI"/>
              </w:rPr>
              <w:t xml:space="preserve"> javnih naročil, reševanje težav pri izvajanju pogodb z dobavitelji in izvajalci), tehničnimi </w:t>
            </w:r>
            <w:r w:rsidR="00DC2B0D">
              <w:rPr>
                <w:rFonts w:ascii="Arial" w:eastAsia="Arial" w:hAnsi="Arial" w:cs="Arial"/>
                <w:bCs/>
                <w:iCs/>
                <w:color w:val="000000"/>
                <w:sz w:val="20"/>
                <w:szCs w:val="20"/>
                <w:lang w:eastAsia="sl-SI"/>
              </w:rPr>
              <w:t xml:space="preserve">znanji </w:t>
            </w:r>
            <w:r w:rsidRPr="0030478D">
              <w:rPr>
                <w:rFonts w:ascii="Arial" w:eastAsia="Arial" w:hAnsi="Arial" w:cs="Arial"/>
                <w:bCs/>
                <w:iCs/>
                <w:color w:val="000000"/>
                <w:sz w:val="20"/>
                <w:szCs w:val="20"/>
                <w:lang w:eastAsia="sl-SI"/>
              </w:rPr>
              <w:t>(npr. spremljanje dogajanja na trgu, priprava tehničnih specifikacij, sodelovanje pri izvajanju pogo</w:t>
            </w:r>
            <w:r>
              <w:rPr>
                <w:rFonts w:ascii="Arial" w:eastAsia="Arial" w:hAnsi="Arial" w:cs="Arial"/>
                <w:bCs/>
                <w:iCs/>
                <w:color w:val="000000"/>
                <w:sz w:val="20"/>
                <w:szCs w:val="20"/>
                <w:lang w:eastAsia="sl-SI"/>
              </w:rPr>
              <w:t>db z dobavitelji in izvajalci).</w:t>
            </w:r>
            <w:r w:rsidRPr="0030478D">
              <w:rPr>
                <w:rFonts w:ascii="Arial" w:eastAsia="Arial" w:hAnsi="Arial" w:cs="Arial"/>
                <w:bCs/>
                <w:iCs/>
                <w:color w:val="000000"/>
                <w:sz w:val="20"/>
                <w:szCs w:val="20"/>
                <w:lang w:eastAsia="sl-SI"/>
              </w:rPr>
              <w:t xml:space="preserve"> S tem namenom so načrtovane </w:t>
            </w:r>
            <w:r w:rsidR="00DC2B0D">
              <w:rPr>
                <w:rFonts w:ascii="Arial" w:eastAsia="Arial" w:hAnsi="Arial" w:cs="Arial"/>
                <w:bCs/>
                <w:iCs/>
                <w:color w:val="000000"/>
                <w:sz w:val="20"/>
                <w:szCs w:val="20"/>
                <w:lang w:eastAsia="sl-SI"/>
              </w:rPr>
              <w:t>štiri</w:t>
            </w:r>
            <w:r w:rsidRPr="0030478D">
              <w:rPr>
                <w:rFonts w:ascii="Arial" w:eastAsia="Arial" w:hAnsi="Arial" w:cs="Arial"/>
                <w:bCs/>
                <w:iCs/>
                <w:color w:val="000000"/>
                <w:sz w:val="20"/>
                <w:szCs w:val="20"/>
                <w:lang w:eastAsia="sl-SI"/>
              </w:rPr>
              <w:t xml:space="preserve"> projektne zaposlitve za namen izvedbe pričujočega projekta, in sicer </w:t>
            </w:r>
            <w:r w:rsidR="00DC2B0D">
              <w:rPr>
                <w:rFonts w:ascii="Arial" w:eastAsia="Arial" w:hAnsi="Arial" w:cs="Arial"/>
                <w:bCs/>
                <w:iCs/>
                <w:color w:val="000000"/>
                <w:sz w:val="20"/>
                <w:szCs w:val="20"/>
                <w:lang w:eastAsia="sl-SI"/>
              </w:rPr>
              <w:t>triije</w:t>
            </w:r>
            <w:r w:rsidRPr="0030478D">
              <w:rPr>
                <w:rFonts w:ascii="Arial" w:eastAsia="Arial" w:hAnsi="Arial" w:cs="Arial"/>
                <w:bCs/>
                <w:iCs/>
                <w:color w:val="000000"/>
                <w:sz w:val="20"/>
                <w:szCs w:val="20"/>
                <w:lang w:eastAsia="sl-SI"/>
              </w:rPr>
              <w:t xml:space="preserve"> tehnični strokovnjaki za namen vzpostavitve optičnega omrežja ter </w:t>
            </w:r>
            <w:r w:rsidR="00DC2B0D">
              <w:rPr>
                <w:rFonts w:ascii="Arial" w:eastAsia="Arial" w:hAnsi="Arial" w:cs="Arial"/>
                <w:bCs/>
                <w:iCs/>
                <w:color w:val="000000"/>
                <w:sz w:val="20"/>
                <w:szCs w:val="20"/>
                <w:lang w:eastAsia="sl-SI"/>
              </w:rPr>
              <w:t>ena</w:t>
            </w:r>
            <w:r w:rsidRPr="0030478D">
              <w:rPr>
                <w:rFonts w:ascii="Arial" w:eastAsia="Arial" w:hAnsi="Arial" w:cs="Arial"/>
                <w:bCs/>
                <w:iCs/>
                <w:color w:val="000000"/>
                <w:sz w:val="20"/>
                <w:szCs w:val="20"/>
                <w:lang w:eastAsia="sl-SI"/>
              </w:rPr>
              <w:t xml:space="preserve"> zaposlitev za namen pravno-administrativnih vsebin projekta</w:t>
            </w:r>
            <w:r w:rsidR="00D513E2" w:rsidRPr="00D513E2">
              <w:rPr>
                <w:rFonts w:ascii="Arial" w:eastAsia="Arial" w:hAnsi="Arial" w:cs="Arial"/>
                <w:bCs/>
                <w:iCs/>
                <w:color w:val="000000"/>
                <w:sz w:val="20"/>
                <w:szCs w:val="20"/>
                <w:lang w:eastAsia="sl-SI"/>
              </w:rPr>
              <w:t>.</w:t>
            </w:r>
          </w:p>
          <w:p w14:paraId="2F3112BF" w14:textId="77777777" w:rsidR="00AA4AFD" w:rsidRPr="00D513E2" w:rsidRDefault="00AA4AFD" w:rsidP="0030478D">
            <w:pPr>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5DFAEA33" w14:textId="59B907C1" w:rsidR="00574D3A" w:rsidRPr="00574D3A" w:rsidRDefault="00AA4AFD" w:rsidP="00574D3A">
            <w:pPr>
              <w:tabs>
                <w:tab w:val="left" w:pos="29"/>
              </w:tabs>
              <w:overflowPunct w:val="0"/>
              <w:autoSpaceDE w:val="0"/>
              <w:autoSpaceDN w:val="0"/>
              <w:adjustRightInd w:val="0"/>
              <w:jc w:val="both"/>
              <w:textAlignment w:val="baseline"/>
              <w:rPr>
                <w:rFonts w:ascii="Arial" w:eastAsia="Arial" w:hAnsi="Arial" w:cs="Arial"/>
                <w:bCs/>
                <w:iCs/>
                <w:color w:val="000000"/>
                <w:sz w:val="20"/>
                <w:szCs w:val="20"/>
                <w:lang w:eastAsia="sl-SI"/>
              </w:rPr>
            </w:pPr>
            <w:r>
              <w:rPr>
                <w:rFonts w:ascii="Arial" w:eastAsia="Arial" w:hAnsi="Arial" w:cs="Arial"/>
                <w:bCs/>
                <w:iCs/>
                <w:color w:val="000000"/>
                <w:sz w:val="20"/>
                <w:szCs w:val="20"/>
                <w:lang w:eastAsia="sl-SI"/>
              </w:rPr>
              <w:t xml:space="preserve">Prednost pri izboru VIZ </w:t>
            </w:r>
            <w:r w:rsidR="00574D3A" w:rsidRPr="00574D3A">
              <w:rPr>
                <w:rFonts w:ascii="Arial" w:eastAsia="Arial" w:hAnsi="Arial" w:cs="Arial"/>
                <w:bCs/>
                <w:iCs/>
                <w:color w:val="000000"/>
                <w:sz w:val="20"/>
                <w:szCs w:val="20"/>
                <w:lang w:eastAsia="sl-SI"/>
              </w:rPr>
              <w:t>za opremljanje za pridobitev optičnih povezav bodo imeli zavodi v manj razvitih (ruralnih) občinah ter zavodi, ki izobražujejo ranljive skupine (otroke s posebnimi potrebami, romske otroke itd.), ob tem pa bo treb</w:t>
            </w:r>
            <w:r w:rsidR="00DC2B0D">
              <w:rPr>
                <w:rFonts w:ascii="Arial" w:eastAsia="Arial" w:hAnsi="Arial" w:cs="Arial"/>
                <w:bCs/>
                <w:iCs/>
                <w:color w:val="000000"/>
                <w:sz w:val="20"/>
                <w:szCs w:val="20"/>
                <w:lang w:eastAsia="sl-SI"/>
              </w:rPr>
              <w:t>a</w:t>
            </w:r>
            <w:r w:rsidR="00574D3A" w:rsidRPr="00574D3A">
              <w:rPr>
                <w:rFonts w:ascii="Arial" w:eastAsia="Arial" w:hAnsi="Arial" w:cs="Arial"/>
                <w:bCs/>
                <w:iCs/>
                <w:color w:val="000000"/>
                <w:sz w:val="20"/>
                <w:szCs w:val="20"/>
                <w:lang w:eastAsia="sl-SI"/>
              </w:rPr>
              <w:t xml:space="preserve"> upoštevati ekonomičnost pridobitve optičnih povezav za posamezni VIZ. </w:t>
            </w:r>
          </w:p>
          <w:p w14:paraId="7DF79677" w14:textId="77777777" w:rsidR="00574D3A" w:rsidRPr="00574D3A" w:rsidRDefault="00574D3A" w:rsidP="00574D3A">
            <w:pPr>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1E5461AC"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Vzpostavitev aplikacije za spremljanje zaposljivosti diplomantov</w:t>
            </w:r>
          </w:p>
          <w:p w14:paraId="2633C280" w14:textId="5C917943"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razvoja in implementacije v višini</w:t>
            </w:r>
            <w:r w:rsidRPr="00574D3A">
              <w:rPr>
                <w:rFonts w:ascii="Times New Roman" w:eastAsia="Calibri" w:hAnsi="Times New Roman" w:cs="Times New Roman"/>
                <w:sz w:val="20"/>
                <w:szCs w:val="20"/>
                <w:lang w:eastAsia="sl-SI"/>
              </w:rPr>
              <w:t xml:space="preserve"> </w:t>
            </w:r>
            <w:r w:rsidRPr="00574D3A">
              <w:rPr>
                <w:rFonts w:ascii="Arial" w:eastAsia="Calibri" w:hAnsi="Arial" w:cs="Arial"/>
                <w:b/>
                <w:color w:val="000000"/>
                <w:sz w:val="20"/>
                <w:szCs w:val="20"/>
              </w:rPr>
              <w:t>896.230</w:t>
            </w:r>
            <w:r w:rsidR="00D513E2">
              <w:rPr>
                <w:rFonts w:ascii="Arial" w:eastAsia="Calibri" w:hAnsi="Arial" w:cs="Arial"/>
                <w:b/>
                <w:color w:val="000000"/>
                <w:sz w:val="20"/>
                <w:szCs w:val="20"/>
              </w:rPr>
              <w:t xml:space="preserve"> </w:t>
            </w:r>
            <w:r w:rsidRPr="00574D3A">
              <w:rPr>
                <w:rFonts w:ascii="Arial" w:eastAsia="Calibri" w:hAnsi="Arial" w:cs="Arial"/>
                <w:b/>
                <w:bCs/>
                <w:color w:val="000000"/>
                <w:sz w:val="20"/>
                <w:szCs w:val="20"/>
                <w:lang w:eastAsia="sl-SI"/>
              </w:rPr>
              <w:t>EUR</w:t>
            </w:r>
          </w:p>
          <w:p w14:paraId="2AB97920" w14:textId="53E5D835"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Stroški nakupa opreme v višini </w:t>
            </w:r>
            <w:r w:rsidRPr="00574D3A">
              <w:rPr>
                <w:rFonts w:ascii="Arial" w:eastAsia="Calibri" w:hAnsi="Arial" w:cs="Arial"/>
                <w:b/>
                <w:color w:val="000000"/>
                <w:sz w:val="20"/>
                <w:szCs w:val="20"/>
                <w:lang w:eastAsia="sl-SI"/>
              </w:rPr>
              <w:t>2.570 EUR</w:t>
            </w:r>
          </w:p>
          <w:p w14:paraId="28688530" w14:textId="33A44411" w:rsidR="00574D3A" w:rsidRPr="00574D3A" w:rsidRDefault="00574D3A" w:rsidP="00632FE8">
            <w:pPr>
              <w:numPr>
                <w:ilvl w:val="0"/>
                <w:numId w:val="17"/>
              </w:num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usposabljanj in informiranja: </w:t>
            </w:r>
            <w:r w:rsidRPr="00574D3A">
              <w:rPr>
                <w:rFonts w:ascii="Arial" w:eastAsia="Calibri" w:hAnsi="Arial" w:cs="Arial"/>
                <w:b/>
                <w:bCs/>
                <w:color w:val="000000"/>
                <w:sz w:val="20"/>
                <w:szCs w:val="20"/>
                <w:lang w:eastAsia="sl-SI"/>
              </w:rPr>
              <w:t>200 udeležencev x 8</w:t>
            </w:r>
            <w:r w:rsidRPr="00574D3A">
              <w:rPr>
                <w:rFonts w:ascii="Arial" w:eastAsia="Calibri" w:hAnsi="Arial" w:cs="Arial"/>
                <w:b/>
                <w:bCs/>
                <w:color w:val="000000"/>
                <w:sz w:val="20"/>
                <w:szCs w:val="20"/>
                <w:vertAlign w:val="superscript"/>
                <w:lang w:eastAsia="sl-SI"/>
              </w:rPr>
              <w:footnoteReference w:id="92"/>
            </w:r>
            <w:r w:rsidRPr="00574D3A">
              <w:rPr>
                <w:rFonts w:ascii="Arial" w:eastAsia="Calibri" w:hAnsi="Arial" w:cs="Arial"/>
                <w:b/>
                <w:bCs/>
                <w:color w:val="000000"/>
                <w:sz w:val="20"/>
                <w:szCs w:val="20"/>
                <w:lang w:eastAsia="sl-SI"/>
              </w:rPr>
              <w:t xml:space="preserve"> EUR x 22 ur = 35.200 EUR </w:t>
            </w:r>
            <w:r w:rsidRPr="00574D3A">
              <w:rPr>
                <w:rFonts w:ascii="Arial" w:eastAsia="Calibri" w:hAnsi="Arial" w:cs="Arial"/>
                <w:i/>
                <w:iCs/>
                <w:color w:val="000000"/>
                <w:sz w:val="20"/>
                <w:szCs w:val="20"/>
                <w:lang w:eastAsia="sl-SI"/>
              </w:rPr>
              <w:t xml:space="preserve"> </w:t>
            </w:r>
          </w:p>
          <w:p w14:paraId="4CCA3DA1" w14:textId="3FD41FB6" w:rsidR="00574D3A" w:rsidRPr="00574D3A" w:rsidRDefault="00574D3A" w:rsidP="00632FE8">
            <w:pPr>
              <w:numPr>
                <w:ilvl w:val="0"/>
                <w:numId w:val="17"/>
              </w:numPr>
              <w:contextualSpacing/>
              <w:jc w:val="both"/>
              <w:rPr>
                <w:rFonts w:ascii="Arial" w:eastAsia="Calibri" w:hAnsi="Arial" w:cs="Arial"/>
                <w:sz w:val="20"/>
                <w:szCs w:val="20"/>
              </w:rPr>
            </w:pPr>
            <w:r w:rsidRPr="00574D3A">
              <w:rPr>
                <w:rFonts w:ascii="Arial" w:eastAsia="Calibri" w:hAnsi="Arial" w:cs="Arial"/>
                <w:color w:val="000000"/>
                <w:sz w:val="20"/>
                <w:szCs w:val="20"/>
              </w:rPr>
              <w:lastRenderedPageBreak/>
              <w:t>Strošek novih zaposlitev za čas izvajanja ukrepa (projektne zaposlitve za določen čas, ki so nujno potrebne za izvedbo načrtovanih aktivnosti, neponavljajoči strošek) v višini </w:t>
            </w:r>
            <w:r w:rsidRPr="00574D3A">
              <w:rPr>
                <w:rFonts w:ascii="Arial" w:eastAsia="Calibri" w:hAnsi="Arial" w:cs="Arial"/>
                <w:b/>
                <w:sz w:val="20"/>
                <w:szCs w:val="20"/>
              </w:rPr>
              <w:t>256.000 EUR</w:t>
            </w:r>
            <w:r w:rsidRPr="00574D3A">
              <w:rPr>
                <w:rFonts w:ascii="Arial" w:eastAsia="Calibri" w:hAnsi="Arial" w:cs="Arial"/>
                <w:sz w:val="20"/>
                <w:szCs w:val="20"/>
              </w:rPr>
              <w:t xml:space="preserve"> </w:t>
            </w:r>
          </w:p>
          <w:p w14:paraId="05AB365D" w14:textId="77777777" w:rsidR="00574D3A" w:rsidRPr="00574D3A" w:rsidRDefault="00574D3A" w:rsidP="00574D3A">
            <w:pPr>
              <w:ind w:left="72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SKUPAJ: 1.190.000 EUR</w:t>
            </w:r>
            <w:r w:rsidRPr="00574D3A">
              <w:rPr>
                <w:rFonts w:ascii="Arial" w:eastAsia="Calibri" w:hAnsi="Arial" w:cs="Arial"/>
                <w:b/>
                <w:bCs/>
                <w:color w:val="000000"/>
                <w:sz w:val="20"/>
                <w:szCs w:val="20"/>
                <w:vertAlign w:val="superscript"/>
                <w:lang w:eastAsia="sl-SI"/>
              </w:rPr>
              <w:footnoteReference w:id="93"/>
            </w:r>
          </w:p>
          <w:p w14:paraId="14513E57" w14:textId="77777777" w:rsidR="00574D3A" w:rsidRPr="00574D3A" w:rsidRDefault="00574D3A" w:rsidP="00574D3A">
            <w:pPr>
              <w:ind w:left="720"/>
              <w:jc w:val="both"/>
              <w:textAlignment w:val="baseline"/>
              <w:rPr>
                <w:rFonts w:ascii="Arial" w:eastAsia="Calibri" w:hAnsi="Arial" w:cs="Arial"/>
                <w:color w:val="000000"/>
                <w:sz w:val="10"/>
                <w:szCs w:val="10"/>
                <w:lang w:eastAsia="sl-SI"/>
              </w:rPr>
            </w:pPr>
          </w:p>
          <w:tbl>
            <w:tblPr>
              <w:tblStyle w:val="Tabelamrea101"/>
              <w:tblW w:w="7667" w:type="dxa"/>
              <w:tblInd w:w="720" w:type="dxa"/>
              <w:tblLook w:val="04A0" w:firstRow="1" w:lastRow="0" w:firstColumn="1" w:lastColumn="0" w:noHBand="0" w:noVBand="1"/>
            </w:tblPr>
            <w:tblGrid>
              <w:gridCol w:w="1105"/>
              <w:gridCol w:w="703"/>
              <w:gridCol w:w="2213"/>
              <w:gridCol w:w="903"/>
              <w:gridCol w:w="1184"/>
              <w:gridCol w:w="1559"/>
            </w:tblGrid>
            <w:tr w:rsidR="00574D3A" w:rsidRPr="00574D3A" w14:paraId="08272D1B" w14:textId="77777777" w:rsidTr="00B41A42">
              <w:tc>
                <w:tcPr>
                  <w:tcW w:w="1105" w:type="dxa"/>
                </w:tcPr>
                <w:p w14:paraId="0BD15E0F" w14:textId="77777777" w:rsidR="00574D3A" w:rsidRPr="00574D3A" w:rsidRDefault="00574D3A" w:rsidP="00574D3A">
                  <w:pPr>
                    <w:jc w:val="both"/>
                    <w:textAlignment w:val="baseline"/>
                    <w:rPr>
                      <w:rFonts w:ascii="Arial" w:eastAsia="Calibri" w:hAnsi="Arial" w:cs="Arial"/>
                      <w:b/>
                      <w:color w:val="000000"/>
                      <w:sz w:val="16"/>
                      <w:szCs w:val="16"/>
                      <w:lang w:eastAsia="sl-SI"/>
                    </w:rPr>
                  </w:pPr>
                  <w:r w:rsidRPr="00574D3A">
                    <w:rPr>
                      <w:rFonts w:ascii="Arial" w:eastAsia="Calibri" w:hAnsi="Arial" w:cs="Arial"/>
                      <w:b/>
                      <w:color w:val="000000"/>
                      <w:sz w:val="16"/>
                      <w:szCs w:val="16"/>
                      <w:lang w:eastAsia="sl-SI"/>
                    </w:rPr>
                    <w:t>Oprema</w:t>
                  </w:r>
                </w:p>
              </w:tc>
              <w:tc>
                <w:tcPr>
                  <w:tcW w:w="703" w:type="dxa"/>
                </w:tcPr>
                <w:p w14:paraId="7A121FBD" w14:textId="77777777" w:rsidR="00574D3A" w:rsidRPr="00574D3A" w:rsidRDefault="00574D3A" w:rsidP="00574D3A">
                  <w:pPr>
                    <w:jc w:val="both"/>
                    <w:textAlignment w:val="baseline"/>
                    <w:rPr>
                      <w:rFonts w:ascii="Arial" w:eastAsia="Calibri" w:hAnsi="Arial" w:cs="Arial"/>
                      <w:b/>
                      <w:color w:val="000000"/>
                      <w:sz w:val="16"/>
                      <w:szCs w:val="16"/>
                      <w:lang w:eastAsia="sl-SI"/>
                    </w:rPr>
                  </w:pPr>
                  <w:r w:rsidRPr="00574D3A">
                    <w:rPr>
                      <w:rFonts w:ascii="Arial" w:eastAsia="Calibri" w:hAnsi="Arial" w:cs="Arial"/>
                      <w:b/>
                      <w:color w:val="000000"/>
                      <w:sz w:val="16"/>
                      <w:szCs w:val="16"/>
                      <w:lang w:eastAsia="sl-SI"/>
                    </w:rPr>
                    <w:t>Enota</w:t>
                  </w:r>
                </w:p>
              </w:tc>
              <w:tc>
                <w:tcPr>
                  <w:tcW w:w="2213" w:type="dxa"/>
                </w:tcPr>
                <w:p w14:paraId="2458A201" w14:textId="77777777" w:rsidR="00574D3A" w:rsidRPr="00574D3A" w:rsidRDefault="00574D3A" w:rsidP="00574D3A">
                  <w:pPr>
                    <w:jc w:val="both"/>
                    <w:textAlignment w:val="baseline"/>
                    <w:rPr>
                      <w:rFonts w:ascii="Arial" w:eastAsia="Calibri" w:hAnsi="Arial" w:cs="Arial"/>
                      <w:b/>
                      <w:color w:val="000000"/>
                      <w:sz w:val="16"/>
                      <w:szCs w:val="16"/>
                      <w:lang w:eastAsia="sl-SI"/>
                    </w:rPr>
                  </w:pPr>
                  <w:r w:rsidRPr="00574D3A">
                    <w:rPr>
                      <w:rFonts w:ascii="Arial" w:eastAsia="Calibri" w:hAnsi="Arial" w:cs="Arial"/>
                      <w:b/>
                      <w:color w:val="000000"/>
                      <w:sz w:val="16"/>
                      <w:szCs w:val="16"/>
                      <w:lang w:eastAsia="sl-SI"/>
                    </w:rPr>
                    <w:t>Cena/enoto</w:t>
                  </w:r>
                </w:p>
              </w:tc>
              <w:tc>
                <w:tcPr>
                  <w:tcW w:w="903" w:type="dxa"/>
                </w:tcPr>
                <w:p w14:paraId="774BBC14" w14:textId="77777777" w:rsidR="00574D3A" w:rsidRPr="00574D3A" w:rsidRDefault="00574D3A" w:rsidP="00574D3A">
                  <w:pPr>
                    <w:jc w:val="both"/>
                    <w:textAlignment w:val="baseline"/>
                    <w:rPr>
                      <w:rFonts w:ascii="Arial" w:eastAsia="Calibri" w:hAnsi="Arial" w:cs="Arial"/>
                      <w:b/>
                      <w:color w:val="000000"/>
                      <w:sz w:val="16"/>
                      <w:szCs w:val="16"/>
                      <w:lang w:eastAsia="sl-SI"/>
                    </w:rPr>
                  </w:pPr>
                  <w:r w:rsidRPr="00574D3A">
                    <w:rPr>
                      <w:rFonts w:ascii="Arial" w:eastAsia="Calibri" w:hAnsi="Arial" w:cs="Arial"/>
                      <w:b/>
                      <w:color w:val="000000"/>
                      <w:sz w:val="16"/>
                      <w:szCs w:val="16"/>
                      <w:lang w:eastAsia="sl-SI"/>
                    </w:rPr>
                    <w:t>Količina</w:t>
                  </w:r>
                </w:p>
              </w:tc>
              <w:tc>
                <w:tcPr>
                  <w:tcW w:w="1184" w:type="dxa"/>
                </w:tcPr>
                <w:p w14:paraId="2F7B428E" w14:textId="77777777" w:rsidR="00574D3A" w:rsidRPr="00574D3A" w:rsidRDefault="00574D3A" w:rsidP="00574D3A">
                  <w:pPr>
                    <w:jc w:val="both"/>
                    <w:textAlignment w:val="baseline"/>
                    <w:rPr>
                      <w:rFonts w:ascii="Arial" w:eastAsia="Calibri" w:hAnsi="Arial" w:cs="Arial"/>
                      <w:b/>
                      <w:color w:val="000000"/>
                      <w:sz w:val="16"/>
                      <w:szCs w:val="16"/>
                      <w:lang w:eastAsia="sl-SI"/>
                    </w:rPr>
                  </w:pPr>
                  <w:r w:rsidRPr="00574D3A">
                    <w:rPr>
                      <w:rFonts w:ascii="Arial" w:eastAsia="Calibri" w:hAnsi="Arial" w:cs="Arial"/>
                      <w:b/>
                      <w:color w:val="000000"/>
                      <w:sz w:val="16"/>
                      <w:szCs w:val="16"/>
                      <w:lang w:eastAsia="sl-SI"/>
                    </w:rPr>
                    <w:t>Vrednost</w:t>
                  </w:r>
                </w:p>
              </w:tc>
              <w:tc>
                <w:tcPr>
                  <w:tcW w:w="1559" w:type="dxa"/>
                </w:tcPr>
                <w:p w14:paraId="26B4FBA8" w14:textId="77777777" w:rsidR="00574D3A" w:rsidRPr="00574D3A" w:rsidRDefault="00574D3A" w:rsidP="00574D3A">
                  <w:pPr>
                    <w:jc w:val="both"/>
                    <w:textAlignment w:val="baseline"/>
                    <w:rPr>
                      <w:rFonts w:ascii="Arial" w:eastAsia="Calibri" w:hAnsi="Arial" w:cs="Arial"/>
                      <w:b/>
                      <w:color w:val="000000"/>
                      <w:sz w:val="16"/>
                      <w:szCs w:val="16"/>
                      <w:lang w:eastAsia="sl-SI"/>
                    </w:rPr>
                  </w:pPr>
                  <w:r w:rsidRPr="00574D3A">
                    <w:rPr>
                      <w:rFonts w:ascii="Arial" w:eastAsia="Calibri" w:hAnsi="Arial" w:cs="Arial"/>
                      <w:b/>
                      <w:color w:val="000000"/>
                      <w:sz w:val="16"/>
                      <w:szCs w:val="16"/>
                      <w:lang w:eastAsia="sl-SI"/>
                    </w:rPr>
                    <w:t>Opis opreme</w:t>
                  </w:r>
                </w:p>
              </w:tc>
            </w:tr>
            <w:tr w:rsidR="00574D3A" w:rsidRPr="00FD1EB3" w14:paraId="53AA357A" w14:textId="77777777" w:rsidTr="00B41A42">
              <w:tc>
                <w:tcPr>
                  <w:tcW w:w="1105" w:type="dxa"/>
                </w:tcPr>
                <w:p w14:paraId="61FA2CD0"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Times New Roman" w:hAnsi="Arial" w:cs="Arial"/>
                      <w:color w:val="000000"/>
                      <w:sz w:val="16"/>
                      <w:szCs w:val="16"/>
                      <w:lang w:eastAsia="sl-SI"/>
                    </w:rPr>
                    <w:t>PC in zaslon (22ʺ / 24ʺ)</w:t>
                  </w:r>
                </w:p>
              </w:tc>
              <w:tc>
                <w:tcPr>
                  <w:tcW w:w="703" w:type="dxa"/>
                </w:tcPr>
                <w:p w14:paraId="559616C1"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Kos</w:t>
                  </w:r>
                </w:p>
              </w:tc>
              <w:tc>
                <w:tcPr>
                  <w:tcW w:w="2213" w:type="dxa"/>
                </w:tcPr>
                <w:p w14:paraId="79F3D93B" w14:textId="77777777" w:rsidR="00574D3A" w:rsidRPr="00574D3A" w:rsidRDefault="00574D3A" w:rsidP="00574D3A">
                  <w:pPr>
                    <w:textAlignment w:val="baseline"/>
                    <w:rPr>
                      <w:rFonts w:ascii="Arial" w:eastAsia="Calibri" w:hAnsi="Arial" w:cs="Arial"/>
                      <w:color w:val="000000"/>
                      <w:sz w:val="16"/>
                      <w:szCs w:val="16"/>
                      <w:lang w:eastAsia="sl-SI"/>
                    </w:rPr>
                  </w:pPr>
                  <w:r w:rsidRPr="00574D3A">
                    <w:rPr>
                      <w:rFonts w:ascii="Arial" w:eastAsia="Times New Roman" w:hAnsi="Arial" w:cs="Arial"/>
                      <w:color w:val="000000"/>
                      <w:sz w:val="16"/>
                      <w:szCs w:val="16"/>
                      <w:lang w:eastAsia="sl-SI"/>
                    </w:rPr>
                    <w:t>1.600 EUR (PCplus T600-C246 + Philips 240B7QPTEB)</w:t>
                  </w:r>
                </w:p>
              </w:tc>
              <w:tc>
                <w:tcPr>
                  <w:tcW w:w="903" w:type="dxa"/>
                </w:tcPr>
                <w:p w14:paraId="1AE19496"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1</w:t>
                  </w:r>
                </w:p>
              </w:tc>
              <w:tc>
                <w:tcPr>
                  <w:tcW w:w="1184" w:type="dxa"/>
                </w:tcPr>
                <w:p w14:paraId="5B0E048C"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1.600 EUR</w:t>
                  </w:r>
                </w:p>
              </w:tc>
              <w:tc>
                <w:tcPr>
                  <w:tcW w:w="1559" w:type="dxa"/>
                </w:tcPr>
                <w:p w14:paraId="43D168B1" w14:textId="47D1534C" w:rsidR="00574D3A" w:rsidRPr="00574D3A" w:rsidRDefault="00574D3A" w:rsidP="00DC2B0D">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Oprema, ki je nujno potrebna za zaposlenega na projektu.</w:t>
                  </w:r>
                </w:p>
              </w:tc>
            </w:tr>
            <w:tr w:rsidR="00574D3A" w:rsidRPr="00FD1EB3" w14:paraId="3510BAD7" w14:textId="77777777" w:rsidTr="00B41A42">
              <w:tc>
                <w:tcPr>
                  <w:tcW w:w="1105" w:type="dxa"/>
                </w:tcPr>
                <w:p w14:paraId="43D267BB"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Times New Roman" w:hAnsi="Arial" w:cs="Arial"/>
                      <w:color w:val="000000"/>
                      <w:sz w:val="16"/>
                      <w:szCs w:val="16"/>
                      <w:lang w:eastAsia="sl-SI"/>
                    </w:rPr>
                    <w:t>Tiskalnik</w:t>
                  </w:r>
                </w:p>
              </w:tc>
              <w:tc>
                <w:tcPr>
                  <w:tcW w:w="703" w:type="dxa"/>
                </w:tcPr>
                <w:p w14:paraId="79E245AD"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Kos</w:t>
                  </w:r>
                </w:p>
              </w:tc>
              <w:tc>
                <w:tcPr>
                  <w:tcW w:w="2213" w:type="dxa"/>
                </w:tcPr>
                <w:p w14:paraId="7897E864" w14:textId="77777777" w:rsidR="00574D3A" w:rsidRPr="00574D3A" w:rsidRDefault="00574D3A" w:rsidP="00574D3A">
                  <w:pPr>
                    <w:textAlignment w:val="baseline"/>
                    <w:rPr>
                      <w:rFonts w:ascii="Arial" w:eastAsia="Calibri" w:hAnsi="Arial" w:cs="Arial"/>
                      <w:color w:val="000000"/>
                      <w:sz w:val="16"/>
                      <w:szCs w:val="16"/>
                      <w:lang w:eastAsia="sl-SI"/>
                    </w:rPr>
                  </w:pPr>
                  <w:r w:rsidRPr="00574D3A">
                    <w:rPr>
                      <w:rFonts w:ascii="Arial" w:eastAsia="Times New Roman" w:hAnsi="Arial" w:cs="Arial"/>
                      <w:color w:val="000000"/>
                      <w:sz w:val="16"/>
                      <w:szCs w:val="16"/>
                      <w:lang w:eastAsia="sl-SI"/>
                    </w:rPr>
                    <w:t>770 EUR(standardni laserski, A4, barvni</w:t>
                  </w:r>
                </w:p>
              </w:tc>
              <w:tc>
                <w:tcPr>
                  <w:tcW w:w="903" w:type="dxa"/>
                </w:tcPr>
                <w:p w14:paraId="76BB4FEB"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1</w:t>
                  </w:r>
                </w:p>
              </w:tc>
              <w:tc>
                <w:tcPr>
                  <w:tcW w:w="1184" w:type="dxa"/>
                </w:tcPr>
                <w:p w14:paraId="0AF5D380"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700 EUR</w:t>
                  </w:r>
                </w:p>
              </w:tc>
              <w:tc>
                <w:tcPr>
                  <w:tcW w:w="1559" w:type="dxa"/>
                </w:tcPr>
                <w:p w14:paraId="13BF82FC" w14:textId="44755DB4" w:rsidR="00574D3A" w:rsidRPr="00574D3A" w:rsidRDefault="00574D3A" w:rsidP="00DC2B0D">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Oprema, ki je nujno potrebna za zaposlenega na projektu.</w:t>
                  </w:r>
                </w:p>
              </w:tc>
            </w:tr>
            <w:tr w:rsidR="00574D3A" w:rsidRPr="00FD1EB3" w14:paraId="40415A07" w14:textId="77777777" w:rsidTr="00B41A42">
              <w:tc>
                <w:tcPr>
                  <w:tcW w:w="1105" w:type="dxa"/>
                </w:tcPr>
                <w:p w14:paraId="5DDC93E9"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Times New Roman" w:hAnsi="Arial" w:cs="Arial"/>
                      <w:color w:val="000000"/>
                      <w:sz w:val="16"/>
                      <w:szCs w:val="16"/>
                      <w:lang w:eastAsia="sl-SI"/>
                    </w:rPr>
                    <w:t>LCD zaslon</w:t>
                  </w:r>
                </w:p>
              </w:tc>
              <w:tc>
                <w:tcPr>
                  <w:tcW w:w="703" w:type="dxa"/>
                </w:tcPr>
                <w:p w14:paraId="72232842"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kos</w:t>
                  </w:r>
                </w:p>
              </w:tc>
              <w:tc>
                <w:tcPr>
                  <w:tcW w:w="2213" w:type="dxa"/>
                </w:tcPr>
                <w:p w14:paraId="49CC6B48"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Times New Roman" w:hAnsi="Arial" w:cs="Arial"/>
                      <w:color w:val="000000"/>
                      <w:sz w:val="16"/>
                      <w:szCs w:val="16"/>
                      <w:lang w:eastAsia="sl-SI"/>
                    </w:rPr>
                    <w:t>200 EUR (24ʺ, Philips 240B7QPTEB)</w:t>
                  </w:r>
                </w:p>
              </w:tc>
              <w:tc>
                <w:tcPr>
                  <w:tcW w:w="903" w:type="dxa"/>
                </w:tcPr>
                <w:p w14:paraId="423C7403"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1</w:t>
                  </w:r>
                </w:p>
              </w:tc>
              <w:tc>
                <w:tcPr>
                  <w:tcW w:w="1184" w:type="dxa"/>
                </w:tcPr>
                <w:p w14:paraId="243B5C2D"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200 EUR</w:t>
                  </w:r>
                </w:p>
              </w:tc>
              <w:tc>
                <w:tcPr>
                  <w:tcW w:w="1559" w:type="dxa"/>
                </w:tcPr>
                <w:p w14:paraId="144BEFF6" w14:textId="6598AD16" w:rsidR="00574D3A" w:rsidRPr="00574D3A" w:rsidRDefault="00574D3A" w:rsidP="00DC2B0D">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Oprema, ki je nujno potrebna za zaposlenega na projektu.</w:t>
                  </w:r>
                </w:p>
              </w:tc>
            </w:tr>
            <w:tr w:rsidR="00574D3A" w:rsidRPr="00FD1EB3" w14:paraId="68178932" w14:textId="77777777" w:rsidTr="00B41A42">
              <w:tc>
                <w:tcPr>
                  <w:tcW w:w="1105" w:type="dxa"/>
                </w:tcPr>
                <w:p w14:paraId="26279816"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Skupaj</w:t>
                  </w:r>
                </w:p>
              </w:tc>
              <w:tc>
                <w:tcPr>
                  <w:tcW w:w="703" w:type="dxa"/>
                </w:tcPr>
                <w:p w14:paraId="580239CA" w14:textId="77777777" w:rsidR="00574D3A" w:rsidRPr="00574D3A" w:rsidRDefault="00574D3A" w:rsidP="00574D3A">
                  <w:pPr>
                    <w:jc w:val="both"/>
                    <w:textAlignment w:val="baseline"/>
                    <w:rPr>
                      <w:rFonts w:ascii="Arial" w:eastAsia="Calibri" w:hAnsi="Arial" w:cs="Arial"/>
                      <w:color w:val="000000"/>
                      <w:sz w:val="16"/>
                      <w:szCs w:val="16"/>
                      <w:lang w:eastAsia="sl-SI"/>
                    </w:rPr>
                  </w:pPr>
                </w:p>
              </w:tc>
              <w:tc>
                <w:tcPr>
                  <w:tcW w:w="2213" w:type="dxa"/>
                </w:tcPr>
                <w:p w14:paraId="686FE441" w14:textId="77777777" w:rsidR="00574D3A" w:rsidRPr="00574D3A" w:rsidRDefault="00574D3A" w:rsidP="00574D3A">
                  <w:pPr>
                    <w:jc w:val="both"/>
                    <w:textAlignment w:val="baseline"/>
                    <w:rPr>
                      <w:rFonts w:ascii="Arial" w:eastAsia="Calibri" w:hAnsi="Arial" w:cs="Arial"/>
                      <w:color w:val="000000"/>
                      <w:sz w:val="16"/>
                      <w:szCs w:val="16"/>
                      <w:lang w:eastAsia="sl-SI"/>
                    </w:rPr>
                  </w:pPr>
                </w:p>
              </w:tc>
              <w:tc>
                <w:tcPr>
                  <w:tcW w:w="903" w:type="dxa"/>
                </w:tcPr>
                <w:p w14:paraId="279484B4" w14:textId="77777777" w:rsidR="00574D3A" w:rsidRPr="00574D3A" w:rsidRDefault="00574D3A" w:rsidP="00574D3A">
                  <w:pPr>
                    <w:jc w:val="both"/>
                    <w:textAlignment w:val="baseline"/>
                    <w:rPr>
                      <w:rFonts w:ascii="Arial" w:eastAsia="Calibri" w:hAnsi="Arial" w:cs="Arial"/>
                      <w:color w:val="000000"/>
                      <w:sz w:val="16"/>
                      <w:szCs w:val="16"/>
                      <w:lang w:eastAsia="sl-SI"/>
                    </w:rPr>
                  </w:pPr>
                </w:p>
              </w:tc>
              <w:tc>
                <w:tcPr>
                  <w:tcW w:w="1184" w:type="dxa"/>
                </w:tcPr>
                <w:p w14:paraId="07B3C73C" w14:textId="77777777" w:rsidR="00574D3A" w:rsidRPr="00574D3A" w:rsidRDefault="00574D3A" w:rsidP="00574D3A">
                  <w:pPr>
                    <w:jc w:val="both"/>
                    <w:textAlignment w:val="baseline"/>
                    <w:rPr>
                      <w:rFonts w:ascii="Arial" w:eastAsia="Calibri" w:hAnsi="Arial" w:cs="Arial"/>
                      <w:color w:val="000000"/>
                      <w:sz w:val="16"/>
                      <w:szCs w:val="16"/>
                      <w:lang w:eastAsia="sl-SI"/>
                    </w:rPr>
                  </w:pPr>
                  <w:r w:rsidRPr="00574D3A">
                    <w:rPr>
                      <w:rFonts w:ascii="Arial" w:eastAsia="Calibri" w:hAnsi="Arial" w:cs="Arial"/>
                      <w:color w:val="000000"/>
                      <w:sz w:val="16"/>
                      <w:szCs w:val="16"/>
                      <w:lang w:eastAsia="sl-SI"/>
                    </w:rPr>
                    <w:t>2.570 EUR</w:t>
                  </w:r>
                </w:p>
              </w:tc>
              <w:tc>
                <w:tcPr>
                  <w:tcW w:w="1559" w:type="dxa"/>
                </w:tcPr>
                <w:p w14:paraId="16EEF41C" w14:textId="77777777" w:rsidR="00574D3A" w:rsidRPr="00574D3A" w:rsidRDefault="00574D3A" w:rsidP="00574D3A">
                  <w:pPr>
                    <w:jc w:val="both"/>
                    <w:textAlignment w:val="baseline"/>
                    <w:rPr>
                      <w:rFonts w:ascii="Arial" w:eastAsia="Calibri" w:hAnsi="Arial" w:cs="Arial"/>
                      <w:color w:val="000000"/>
                      <w:sz w:val="16"/>
                      <w:szCs w:val="16"/>
                      <w:lang w:eastAsia="sl-SI"/>
                    </w:rPr>
                  </w:pPr>
                </w:p>
              </w:tc>
            </w:tr>
          </w:tbl>
          <w:p w14:paraId="69F737C0" w14:textId="77777777" w:rsidR="00574D3A" w:rsidRPr="00574D3A" w:rsidRDefault="00574D3A" w:rsidP="00574D3A">
            <w:pPr>
              <w:jc w:val="both"/>
              <w:textAlignment w:val="baseline"/>
              <w:rPr>
                <w:rFonts w:ascii="Arial" w:eastAsia="Calibri" w:hAnsi="Arial" w:cs="Arial"/>
                <w:color w:val="000000"/>
                <w:sz w:val="10"/>
                <w:szCs w:val="10"/>
                <w:lang w:eastAsia="sl-SI"/>
              </w:rPr>
            </w:pPr>
          </w:p>
          <w:p w14:paraId="4C22B2DE" w14:textId="68E6D798" w:rsidR="00574D3A" w:rsidRPr="00574D3A" w:rsidRDefault="00574D3A" w:rsidP="00574D3A">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574D3A">
              <w:rPr>
                <w:rFonts w:ascii="Arial" w:eastAsia="Arial" w:hAnsi="Arial" w:cs="Arial"/>
                <w:bCs/>
                <w:iCs/>
                <w:color w:val="000000"/>
                <w:sz w:val="20"/>
                <w:szCs w:val="20"/>
                <w:lang w:eastAsia="sl-SI"/>
              </w:rPr>
              <w:t>Namen projekta je na nacionalni ravni vzpostaviti sistem za spremljanje zaposljivosti diplomantov poklicnega in strokovnega izobraževanja. S spremljanjem zaposljivosti diplomantov bomo diplomantom omogočili ustrezno poklicno in karierno svetovanje ter podlag</w:t>
            </w:r>
            <w:r w:rsidR="00DC2B0D">
              <w:rPr>
                <w:rFonts w:ascii="Arial" w:eastAsia="Arial" w:hAnsi="Arial" w:cs="Arial"/>
                <w:bCs/>
                <w:iCs/>
                <w:color w:val="000000"/>
                <w:sz w:val="20"/>
                <w:szCs w:val="20"/>
                <w:lang w:eastAsia="sl-SI"/>
              </w:rPr>
              <w:t>o</w:t>
            </w:r>
            <w:r w:rsidRPr="00574D3A">
              <w:rPr>
                <w:rFonts w:ascii="Arial" w:eastAsia="Arial" w:hAnsi="Arial" w:cs="Arial"/>
                <w:bCs/>
                <w:iCs/>
                <w:color w:val="000000"/>
                <w:sz w:val="20"/>
                <w:szCs w:val="20"/>
                <w:lang w:eastAsia="sl-SI"/>
              </w:rPr>
              <w:t xml:space="preserve"> za napovedovanje potreb po kadrih na trgu dela na področju poklicnega in strokovnega izobraževanja.</w:t>
            </w:r>
          </w:p>
          <w:p w14:paraId="6A34BAA0" w14:textId="77777777" w:rsidR="00574D3A" w:rsidRPr="00574D3A" w:rsidRDefault="00574D3A" w:rsidP="00574D3A">
            <w:pPr>
              <w:jc w:val="both"/>
              <w:rPr>
                <w:rFonts w:ascii="Arial" w:eastAsia="Arial" w:hAnsi="Arial" w:cs="Arial"/>
                <w:bCs/>
                <w:color w:val="000000"/>
                <w:sz w:val="10"/>
                <w:szCs w:val="10"/>
              </w:rPr>
            </w:pPr>
          </w:p>
          <w:p w14:paraId="03E86D03" w14:textId="728E1CD5" w:rsidR="00574D3A" w:rsidRPr="00574D3A" w:rsidRDefault="00DC2B0D" w:rsidP="00574D3A">
            <w:pPr>
              <w:tabs>
                <w:tab w:val="left" w:pos="0"/>
                <w:tab w:val="left" w:pos="29"/>
              </w:tabs>
              <w:overflowPunct w:val="0"/>
              <w:autoSpaceDE w:val="0"/>
              <w:autoSpaceDN w:val="0"/>
              <w:adjustRightInd w:val="0"/>
              <w:jc w:val="both"/>
              <w:textAlignment w:val="baseline"/>
              <w:rPr>
                <w:rFonts w:ascii="Arial" w:eastAsia="Times New Roman" w:hAnsi="Arial" w:cs="Arial"/>
                <w:sz w:val="20"/>
                <w:szCs w:val="20"/>
                <w:lang w:eastAsia="sl-SI"/>
              </w:rPr>
            </w:pPr>
            <w:r>
              <w:rPr>
                <w:rFonts w:ascii="Arial" w:eastAsia="Arial" w:hAnsi="Arial" w:cs="Arial"/>
                <w:bCs/>
                <w:iCs/>
                <w:color w:val="000000"/>
                <w:sz w:val="20"/>
                <w:szCs w:val="20"/>
                <w:lang w:eastAsia="sl-SI"/>
              </w:rPr>
              <w:t>O</w:t>
            </w:r>
            <w:r w:rsidR="00574D3A" w:rsidRPr="00574D3A">
              <w:rPr>
                <w:rFonts w:ascii="Arial" w:eastAsia="Arial" w:hAnsi="Arial" w:cs="Arial"/>
                <w:bCs/>
                <w:iCs/>
                <w:color w:val="000000"/>
                <w:sz w:val="20"/>
                <w:szCs w:val="20"/>
                <w:lang w:eastAsia="sl-SI"/>
              </w:rPr>
              <w:t>cen</w:t>
            </w:r>
            <w:r>
              <w:rPr>
                <w:rFonts w:ascii="Arial" w:eastAsia="Arial" w:hAnsi="Arial" w:cs="Arial"/>
                <w:bCs/>
                <w:iCs/>
                <w:color w:val="000000"/>
                <w:sz w:val="20"/>
                <w:szCs w:val="20"/>
                <w:lang w:eastAsia="sl-SI"/>
              </w:rPr>
              <w:t>a</w:t>
            </w:r>
            <w:r w:rsidR="00574D3A" w:rsidRPr="00574D3A">
              <w:rPr>
                <w:rFonts w:ascii="Arial" w:eastAsia="Arial" w:hAnsi="Arial" w:cs="Arial"/>
                <w:bCs/>
                <w:iCs/>
                <w:color w:val="000000"/>
                <w:sz w:val="20"/>
                <w:szCs w:val="20"/>
                <w:lang w:eastAsia="sl-SI"/>
              </w:rPr>
              <w:t xml:space="preserve"> stroškov izhaja </w:t>
            </w:r>
            <w:r w:rsidR="00574D3A" w:rsidRPr="00574D3A">
              <w:rPr>
                <w:rFonts w:ascii="Arial" w:eastAsia="Arial" w:hAnsi="Arial" w:cs="Arial"/>
                <w:iCs/>
                <w:color w:val="000000"/>
                <w:sz w:val="20"/>
                <w:szCs w:val="20"/>
                <w:lang w:eastAsia="sl-SI"/>
              </w:rPr>
              <w:t>iz zgodovinskih podatkov</w:t>
            </w:r>
            <w:r>
              <w:rPr>
                <w:rFonts w:ascii="Arial" w:eastAsia="Arial" w:hAnsi="Arial" w:cs="Arial"/>
                <w:iCs/>
                <w:color w:val="000000"/>
                <w:sz w:val="20"/>
                <w:szCs w:val="20"/>
                <w:lang w:eastAsia="sl-SI"/>
              </w:rPr>
              <w:t>,</w:t>
            </w:r>
            <w:r w:rsidR="00574D3A" w:rsidRPr="00574D3A">
              <w:rPr>
                <w:rFonts w:ascii="Arial" w:eastAsia="Arial" w:hAnsi="Arial" w:cs="Arial"/>
                <w:iCs/>
                <w:color w:val="000000"/>
                <w:sz w:val="20"/>
                <w:szCs w:val="20"/>
                <w:lang w:eastAsia="sl-SI"/>
              </w:rPr>
              <w:t xml:space="preserve"> v okviru OP 2014-2020 izvajanega projekta Vzpostavitev sistema za spremljanje zaposljivosti visokošolskih diplomantov v Sloveniji in posodobitev eVŠ.</w:t>
            </w:r>
            <w:r w:rsidR="00574D3A" w:rsidRPr="00574D3A">
              <w:rPr>
                <w:rFonts w:ascii="Arial" w:eastAsia="Times New Roman" w:hAnsi="Arial" w:cs="Arial"/>
                <w:iCs/>
                <w:color w:val="000000"/>
                <w:sz w:val="20"/>
                <w:szCs w:val="20"/>
                <w:lang w:eastAsia="sl-SI"/>
              </w:rPr>
              <w:t xml:space="preserve"> </w:t>
            </w:r>
          </w:p>
          <w:p w14:paraId="06AABA40" w14:textId="77777777" w:rsidR="00574D3A" w:rsidRPr="00574D3A" w:rsidRDefault="00574D3A" w:rsidP="00574D3A">
            <w:pPr>
              <w:jc w:val="both"/>
              <w:rPr>
                <w:rFonts w:ascii="Arial" w:eastAsia="Arial" w:hAnsi="Arial" w:cs="Arial"/>
                <w:bCs/>
                <w:color w:val="000000"/>
                <w:sz w:val="10"/>
                <w:szCs w:val="10"/>
              </w:rPr>
            </w:pPr>
          </w:p>
          <w:p w14:paraId="5EB7D887" w14:textId="235B889F" w:rsidR="00CF1A36" w:rsidRDefault="00CF1A36" w:rsidP="00DC2B0D">
            <w:pPr>
              <w:jc w:val="both"/>
              <w:rPr>
                <w:rFonts w:ascii="Arial" w:eastAsia="Arial" w:hAnsi="Arial" w:cs="Arial"/>
                <w:bCs/>
                <w:color w:val="000000"/>
                <w:sz w:val="20"/>
                <w:szCs w:val="20"/>
              </w:rPr>
            </w:pPr>
            <w:r w:rsidRPr="00CF1A36">
              <w:rPr>
                <w:rFonts w:ascii="Arial" w:eastAsia="Arial" w:hAnsi="Arial" w:cs="Arial"/>
                <w:bCs/>
                <w:color w:val="000000"/>
                <w:sz w:val="20"/>
                <w:szCs w:val="20"/>
              </w:rPr>
              <w:t xml:space="preserve">Načrtujemo </w:t>
            </w:r>
            <w:r w:rsidR="00DC2B0D">
              <w:rPr>
                <w:rFonts w:ascii="Arial" w:eastAsia="Arial" w:hAnsi="Arial" w:cs="Arial"/>
                <w:bCs/>
                <w:color w:val="000000"/>
                <w:sz w:val="20"/>
                <w:szCs w:val="20"/>
              </w:rPr>
              <w:t>eno</w:t>
            </w:r>
            <w:r w:rsidRPr="00CF1A36">
              <w:rPr>
                <w:rFonts w:ascii="Arial" w:eastAsia="Arial" w:hAnsi="Arial" w:cs="Arial"/>
                <w:bCs/>
                <w:color w:val="000000"/>
                <w:sz w:val="20"/>
                <w:szCs w:val="20"/>
              </w:rPr>
              <w:t xml:space="preserve"> zaposlitev na MIZŠ</w:t>
            </w:r>
            <w:r w:rsidR="00DC2B0D">
              <w:rPr>
                <w:rFonts w:ascii="Arial" w:eastAsia="Arial" w:hAnsi="Arial" w:cs="Arial"/>
                <w:bCs/>
                <w:color w:val="000000"/>
                <w:sz w:val="20"/>
                <w:szCs w:val="20"/>
              </w:rPr>
              <w:t>-ju</w:t>
            </w:r>
            <w:r w:rsidRPr="00CF1A36">
              <w:rPr>
                <w:rFonts w:ascii="Arial" w:eastAsia="Arial" w:hAnsi="Arial" w:cs="Arial"/>
                <w:bCs/>
                <w:color w:val="000000"/>
                <w:sz w:val="20"/>
                <w:szCs w:val="20"/>
              </w:rPr>
              <w:t xml:space="preserve"> </w:t>
            </w:r>
            <w:r w:rsidR="00DC2B0D">
              <w:rPr>
                <w:rFonts w:ascii="Arial" w:eastAsia="Arial" w:hAnsi="Arial" w:cs="Arial"/>
                <w:bCs/>
                <w:color w:val="000000"/>
                <w:sz w:val="20"/>
                <w:szCs w:val="20"/>
              </w:rPr>
              <w:t>za</w:t>
            </w:r>
            <w:r w:rsidRPr="00CF1A36">
              <w:rPr>
                <w:rFonts w:ascii="Arial" w:eastAsia="Arial" w:hAnsi="Arial" w:cs="Arial"/>
                <w:bCs/>
                <w:color w:val="000000"/>
                <w:sz w:val="20"/>
                <w:szCs w:val="20"/>
              </w:rPr>
              <w:t xml:space="preserve"> obdobj</w:t>
            </w:r>
            <w:r w:rsidR="00DC2B0D">
              <w:rPr>
                <w:rFonts w:ascii="Arial" w:eastAsia="Arial" w:hAnsi="Arial" w:cs="Arial"/>
                <w:bCs/>
                <w:color w:val="000000"/>
                <w:sz w:val="20"/>
                <w:szCs w:val="20"/>
              </w:rPr>
              <w:t>e</w:t>
            </w:r>
            <w:r w:rsidRPr="00CF1A36">
              <w:rPr>
                <w:rFonts w:ascii="Arial" w:eastAsia="Arial" w:hAnsi="Arial" w:cs="Arial"/>
                <w:bCs/>
                <w:color w:val="000000"/>
                <w:sz w:val="20"/>
                <w:szCs w:val="20"/>
              </w:rPr>
              <w:t xml:space="preserve"> 64 mes</w:t>
            </w:r>
            <w:r w:rsidR="009E48D1">
              <w:rPr>
                <w:rFonts w:ascii="Arial" w:eastAsia="Arial" w:hAnsi="Arial" w:cs="Arial"/>
                <w:bCs/>
                <w:color w:val="000000"/>
                <w:sz w:val="20"/>
                <w:szCs w:val="20"/>
              </w:rPr>
              <w:t>ecev v višini 256.000 EUR. Novozaposlena oseba</w:t>
            </w:r>
            <w:r w:rsidRPr="00CF1A36">
              <w:rPr>
                <w:rFonts w:ascii="Arial" w:eastAsia="Arial" w:hAnsi="Arial" w:cs="Arial"/>
                <w:bCs/>
                <w:color w:val="000000"/>
                <w:sz w:val="20"/>
                <w:szCs w:val="20"/>
              </w:rPr>
              <w:t xml:space="preserve"> bo poglobljeno sodelovala s predstavniki srednjih in višjih strokovnih šol ter ostalimi iden</w:t>
            </w:r>
            <w:r w:rsidR="007438D9">
              <w:rPr>
                <w:rFonts w:ascii="Arial" w:eastAsia="Arial" w:hAnsi="Arial" w:cs="Arial"/>
                <w:bCs/>
                <w:color w:val="000000"/>
                <w:sz w:val="20"/>
                <w:szCs w:val="20"/>
              </w:rPr>
              <w:t>tificiranimi deležniki projekta</w:t>
            </w:r>
            <w:r w:rsidRPr="00CF1A36">
              <w:rPr>
                <w:rFonts w:ascii="Arial" w:eastAsia="Arial" w:hAnsi="Arial" w:cs="Arial"/>
                <w:bCs/>
                <w:color w:val="000000"/>
                <w:sz w:val="20"/>
                <w:szCs w:val="20"/>
              </w:rPr>
              <w:t xml:space="preserve"> z namenom prilagoditve poročil njihovim specifičnim potrebam ter uvajala uporabnike v uporabo novega modula</w:t>
            </w:r>
            <w:r w:rsidR="00523F17">
              <w:rPr>
                <w:rFonts w:ascii="Arial" w:eastAsia="Arial" w:hAnsi="Arial" w:cs="Arial"/>
                <w:bCs/>
                <w:color w:val="000000"/>
                <w:sz w:val="20"/>
                <w:szCs w:val="20"/>
              </w:rPr>
              <w:t xml:space="preserve"> in sodelovala</w:t>
            </w:r>
            <w:r w:rsidRPr="00CF1A36">
              <w:rPr>
                <w:rFonts w:ascii="Arial" w:eastAsia="Arial" w:hAnsi="Arial" w:cs="Arial"/>
                <w:bCs/>
                <w:color w:val="000000"/>
                <w:sz w:val="20"/>
                <w:szCs w:val="20"/>
              </w:rPr>
              <w:t xml:space="preserve"> pri vzpostavitvi Evidence 2.0. </w:t>
            </w:r>
          </w:p>
          <w:p w14:paraId="4DFAA47C" w14:textId="31A3AB20" w:rsidR="00574D3A" w:rsidRPr="00574D3A" w:rsidRDefault="00523F17" w:rsidP="00DC2B0D">
            <w:pPr>
              <w:jc w:val="both"/>
              <w:rPr>
                <w:rFonts w:ascii="Arial" w:eastAsia="Arial" w:hAnsi="Arial" w:cs="Arial"/>
                <w:bCs/>
                <w:color w:val="000000"/>
                <w:sz w:val="20"/>
                <w:szCs w:val="20"/>
              </w:rPr>
            </w:pPr>
            <w:r>
              <w:rPr>
                <w:rFonts w:ascii="Arial" w:eastAsia="Arial" w:hAnsi="Arial" w:cs="Arial"/>
                <w:bCs/>
                <w:color w:val="000000"/>
                <w:sz w:val="20"/>
                <w:szCs w:val="20"/>
              </w:rPr>
              <w:t>O</w:t>
            </w:r>
            <w:r w:rsidR="00574D3A" w:rsidRPr="00574D3A">
              <w:rPr>
                <w:rFonts w:ascii="Arial" w:eastAsia="Arial" w:hAnsi="Arial" w:cs="Arial"/>
                <w:bCs/>
                <w:color w:val="000000"/>
                <w:sz w:val="20"/>
                <w:szCs w:val="20"/>
              </w:rPr>
              <w:t>cen</w:t>
            </w:r>
            <w:r>
              <w:rPr>
                <w:rFonts w:ascii="Arial" w:eastAsia="Arial" w:hAnsi="Arial" w:cs="Arial"/>
                <w:bCs/>
                <w:color w:val="000000"/>
                <w:sz w:val="20"/>
                <w:szCs w:val="20"/>
              </w:rPr>
              <w:t>a</w:t>
            </w:r>
            <w:r w:rsidR="00574D3A" w:rsidRPr="00574D3A">
              <w:rPr>
                <w:rFonts w:ascii="Arial" w:eastAsia="Arial" w:hAnsi="Arial" w:cs="Arial"/>
                <w:bCs/>
                <w:color w:val="000000"/>
                <w:sz w:val="20"/>
                <w:szCs w:val="20"/>
              </w:rPr>
              <w:t xml:space="preserve"> stroškov </w:t>
            </w:r>
            <w:r w:rsidR="00CF1A36">
              <w:rPr>
                <w:rFonts w:ascii="Arial" w:eastAsia="Arial" w:hAnsi="Arial" w:cs="Arial"/>
                <w:bCs/>
                <w:color w:val="000000"/>
                <w:sz w:val="20"/>
                <w:szCs w:val="20"/>
              </w:rPr>
              <w:t xml:space="preserve">dela </w:t>
            </w:r>
            <w:r w:rsidR="00574D3A" w:rsidRPr="00574D3A">
              <w:rPr>
                <w:rFonts w:ascii="Arial" w:eastAsia="Arial" w:hAnsi="Arial" w:cs="Arial"/>
                <w:bCs/>
                <w:color w:val="000000"/>
                <w:sz w:val="20"/>
                <w:szCs w:val="20"/>
              </w:rPr>
              <w:t>izhaja iz podatkov MJU</w:t>
            </w:r>
            <w:r>
              <w:rPr>
                <w:rFonts w:ascii="Arial" w:eastAsia="Arial" w:hAnsi="Arial" w:cs="Arial"/>
                <w:bCs/>
                <w:color w:val="000000"/>
                <w:sz w:val="20"/>
                <w:szCs w:val="20"/>
              </w:rPr>
              <w:t>-ja</w:t>
            </w:r>
            <w:r w:rsidR="00574D3A" w:rsidRPr="00574D3A">
              <w:rPr>
                <w:rFonts w:ascii="Arial" w:eastAsia="Arial" w:hAnsi="Arial" w:cs="Arial"/>
                <w:bCs/>
                <w:color w:val="000000"/>
                <w:sz w:val="20"/>
                <w:szCs w:val="20"/>
              </w:rPr>
              <w:t>: povprečni stroški MJU</w:t>
            </w:r>
            <w:r>
              <w:rPr>
                <w:rFonts w:ascii="Arial" w:eastAsia="Arial" w:hAnsi="Arial" w:cs="Arial"/>
                <w:bCs/>
                <w:color w:val="000000"/>
                <w:sz w:val="20"/>
                <w:szCs w:val="20"/>
              </w:rPr>
              <w:t>-ja</w:t>
            </w:r>
            <w:r>
              <w:rPr>
                <w:rStyle w:val="Sprotnaopomba-sklic"/>
                <w:rFonts w:ascii="Arial" w:eastAsia="Arial" w:hAnsi="Arial" w:cs="Arial"/>
                <w:bCs/>
                <w:color w:val="000000"/>
                <w:sz w:val="20"/>
                <w:szCs w:val="20"/>
              </w:rPr>
              <w:footnoteReference w:id="94"/>
            </w:r>
            <w:r w:rsidR="00574D3A" w:rsidRPr="00574D3A">
              <w:rPr>
                <w:rFonts w:ascii="Arial" w:eastAsia="Arial" w:hAnsi="Arial" w:cs="Arial"/>
                <w:bCs/>
                <w:color w:val="000000"/>
                <w:sz w:val="20"/>
                <w:szCs w:val="20"/>
              </w:rPr>
              <w:t>:</w:t>
            </w:r>
          </w:p>
          <w:p w14:paraId="2385030A" w14:textId="49876C70" w:rsidR="00574D3A" w:rsidRPr="00574D3A" w:rsidRDefault="00C3492B" w:rsidP="00DC2B0D">
            <w:pPr>
              <w:jc w:val="both"/>
              <w:rPr>
                <w:rFonts w:ascii="Arial" w:eastAsia="Arial" w:hAnsi="Arial" w:cs="Arial"/>
                <w:bCs/>
                <w:color w:val="000000"/>
                <w:sz w:val="20"/>
                <w:szCs w:val="20"/>
              </w:rPr>
            </w:pPr>
            <w:r>
              <w:rPr>
                <w:rFonts w:ascii="Arial" w:eastAsia="Arial" w:hAnsi="Arial" w:cs="Arial"/>
                <w:bCs/>
                <w:color w:val="000000"/>
                <w:sz w:val="20"/>
                <w:szCs w:val="20"/>
              </w:rPr>
              <w:t>ena</w:t>
            </w:r>
            <w:r w:rsidR="00574D3A" w:rsidRPr="00574D3A">
              <w:rPr>
                <w:rFonts w:ascii="Arial" w:eastAsia="Arial" w:hAnsi="Arial" w:cs="Arial"/>
                <w:bCs/>
                <w:color w:val="000000"/>
                <w:sz w:val="20"/>
                <w:szCs w:val="20"/>
              </w:rPr>
              <w:t xml:space="preserve"> zaposlitev na </w:t>
            </w:r>
            <w:r w:rsidR="009E48D1">
              <w:rPr>
                <w:rFonts w:ascii="Arial" w:eastAsia="Arial" w:hAnsi="Arial" w:cs="Arial"/>
                <w:bCs/>
                <w:color w:val="000000"/>
                <w:sz w:val="20"/>
                <w:szCs w:val="20"/>
              </w:rPr>
              <w:t>DM podsekretar</w:t>
            </w:r>
            <w:r w:rsidR="00574D3A" w:rsidRPr="00574D3A">
              <w:rPr>
                <w:rFonts w:ascii="Arial" w:eastAsia="Arial" w:hAnsi="Arial" w:cs="Arial"/>
                <w:bCs/>
                <w:color w:val="000000"/>
                <w:sz w:val="20"/>
                <w:szCs w:val="20"/>
              </w:rPr>
              <w:t xml:space="preserve"> za 64 mesecev x 4.000</w:t>
            </w:r>
            <w:r w:rsidR="00063F07">
              <w:rPr>
                <w:rFonts w:ascii="Arial" w:eastAsia="Arial" w:hAnsi="Arial" w:cs="Arial"/>
                <w:bCs/>
                <w:color w:val="000000"/>
                <w:sz w:val="20"/>
                <w:szCs w:val="20"/>
              </w:rPr>
              <w:t xml:space="preserve"> </w:t>
            </w:r>
            <w:r w:rsidR="00574D3A" w:rsidRPr="00574D3A">
              <w:rPr>
                <w:rFonts w:ascii="Arial" w:eastAsia="Arial" w:hAnsi="Arial" w:cs="Arial"/>
                <w:bCs/>
                <w:color w:val="000000"/>
                <w:sz w:val="20"/>
                <w:szCs w:val="20"/>
              </w:rPr>
              <w:t>= 256.000 EUR</w:t>
            </w:r>
          </w:p>
          <w:p w14:paraId="40D24FE1" w14:textId="77777777" w:rsidR="00574D3A" w:rsidRPr="00574D3A" w:rsidRDefault="00574D3A" w:rsidP="00574D3A">
            <w:pPr>
              <w:overflowPunct w:val="0"/>
              <w:autoSpaceDE w:val="0"/>
              <w:autoSpaceDN w:val="0"/>
              <w:adjustRightInd w:val="0"/>
              <w:ind w:left="29" w:hanging="29"/>
              <w:jc w:val="both"/>
              <w:textAlignment w:val="baseline"/>
              <w:rPr>
                <w:rFonts w:ascii="Arial" w:eastAsia="Arial" w:hAnsi="Arial" w:cs="Arial"/>
                <w:bCs/>
                <w:iCs/>
                <w:color w:val="000000"/>
                <w:sz w:val="10"/>
                <w:szCs w:val="10"/>
                <w:lang w:eastAsia="sl-SI"/>
              </w:rPr>
            </w:pPr>
          </w:p>
          <w:p w14:paraId="5F4F3BE2" w14:textId="2F588E9E" w:rsidR="00574D3A" w:rsidRPr="00574D3A" w:rsidRDefault="00C3492B" w:rsidP="00574D3A">
            <w:pPr>
              <w:overflowPunct w:val="0"/>
              <w:autoSpaceDE w:val="0"/>
              <w:autoSpaceDN w:val="0"/>
              <w:adjustRightInd w:val="0"/>
              <w:ind w:left="29"/>
              <w:jc w:val="both"/>
              <w:textAlignment w:val="baseline"/>
              <w:rPr>
                <w:rFonts w:ascii="Arial" w:eastAsia="Arial" w:hAnsi="Arial" w:cs="Arial"/>
                <w:bCs/>
                <w:iCs/>
                <w:color w:val="000000"/>
                <w:sz w:val="20"/>
                <w:szCs w:val="20"/>
                <w:lang w:eastAsia="sl-SI"/>
              </w:rPr>
            </w:pPr>
            <w:r>
              <w:rPr>
                <w:rFonts w:ascii="Arial" w:eastAsia="Arial" w:hAnsi="Arial" w:cs="Arial"/>
                <w:bCs/>
                <w:iCs/>
                <w:color w:val="000000"/>
                <w:sz w:val="20"/>
                <w:szCs w:val="20"/>
                <w:lang w:eastAsia="sl-SI"/>
              </w:rPr>
              <w:t>Z</w:t>
            </w:r>
            <w:r w:rsidR="00574D3A" w:rsidRPr="00574D3A">
              <w:rPr>
                <w:rFonts w:ascii="Arial" w:eastAsia="Arial" w:hAnsi="Arial" w:cs="Arial"/>
                <w:bCs/>
                <w:iCs/>
                <w:color w:val="000000"/>
                <w:sz w:val="20"/>
                <w:szCs w:val="20"/>
                <w:lang w:eastAsia="sl-SI"/>
              </w:rPr>
              <w:t>a izračun stroškov dela in povračil iz tega naslova so</w:t>
            </w:r>
            <w:r>
              <w:rPr>
                <w:rFonts w:ascii="Arial" w:eastAsia="Arial" w:hAnsi="Arial" w:cs="Arial"/>
                <w:bCs/>
                <w:iCs/>
                <w:color w:val="000000"/>
                <w:sz w:val="20"/>
                <w:szCs w:val="20"/>
                <w:lang w:eastAsia="sl-SI"/>
              </w:rPr>
              <w:t xml:space="preserve"> bili uporabljeni različni viri.</w:t>
            </w:r>
            <w:r>
              <w:rPr>
                <w:rStyle w:val="Sprotnaopomba-sklic"/>
                <w:rFonts w:ascii="Arial" w:eastAsia="Arial" w:hAnsi="Arial" w:cs="Arial"/>
                <w:bCs/>
                <w:iCs/>
                <w:color w:val="000000"/>
                <w:sz w:val="20"/>
                <w:szCs w:val="20"/>
                <w:lang w:eastAsia="sl-SI"/>
              </w:rPr>
              <w:footnoteReference w:id="95"/>
            </w:r>
            <w:r w:rsidR="00574D3A" w:rsidRPr="00574D3A">
              <w:rPr>
                <w:rFonts w:ascii="Arial" w:eastAsia="Arial" w:hAnsi="Arial" w:cs="Arial"/>
                <w:bCs/>
                <w:iCs/>
                <w:color w:val="000000"/>
                <w:sz w:val="20"/>
                <w:szCs w:val="20"/>
                <w:lang w:eastAsia="sl-SI"/>
              </w:rPr>
              <w:t xml:space="preserve"> </w:t>
            </w:r>
          </w:p>
          <w:p w14:paraId="01EBC5B3" w14:textId="77777777" w:rsidR="00D513E2" w:rsidRDefault="00D513E2" w:rsidP="00D513E2">
            <w:pPr>
              <w:tabs>
                <w:tab w:val="left" w:pos="29"/>
              </w:tabs>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5822BC52" w14:textId="215636AD" w:rsidR="00D513E2" w:rsidRPr="00D513E2" w:rsidRDefault="00D513E2" w:rsidP="00D513E2">
            <w:pPr>
              <w:tabs>
                <w:tab w:val="left" w:pos="29"/>
              </w:tabs>
              <w:overflowPunct w:val="0"/>
              <w:autoSpaceDE w:val="0"/>
              <w:autoSpaceDN w:val="0"/>
              <w:adjustRightInd w:val="0"/>
              <w:jc w:val="both"/>
              <w:textAlignment w:val="baseline"/>
              <w:rPr>
                <w:rFonts w:ascii="Arial" w:eastAsia="Arial" w:hAnsi="Arial" w:cs="Arial"/>
                <w:bCs/>
                <w:iCs/>
                <w:color w:val="000000"/>
                <w:sz w:val="20"/>
                <w:szCs w:val="20"/>
                <w:lang w:eastAsia="sl-SI"/>
              </w:rPr>
            </w:pPr>
            <w:r w:rsidRPr="00D513E2">
              <w:rPr>
                <w:rFonts w:ascii="Arial" w:eastAsia="Arial" w:hAnsi="Arial" w:cs="Arial"/>
                <w:bCs/>
                <w:iCs/>
                <w:color w:val="000000"/>
                <w:sz w:val="20"/>
                <w:szCs w:val="20"/>
                <w:lang w:eastAsia="sl-SI"/>
              </w:rPr>
              <w:t xml:space="preserve">Zaposlitev na aktivnosti Spremljanje zaposljivosti diplomantov poklicnega in strokovnega izobraževanja je nujno potrebna, saj </w:t>
            </w:r>
            <w:r w:rsidR="0032734F">
              <w:rPr>
                <w:rFonts w:ascii="Arial" w:eastAsia="Arial" w:hAnsi="Arial" w:cs="Arial"/>
                <w:bCs/>
                <w:iCs/>
                <w:color w:val="000000"/>
                <w:sz w:val="20"/>
                <w:szCs w:val="20"/>
                <w:lang w:eastAsia="sl-SI"/>
              </w:rPr>
              <w:t xml:space="preserve">bo zaposlena </w:t>
            </w:r>
            <w:r w:rsidRPr="00D513E2">
              <w:rPr>
                <w:rFonts w:ascii="Arial" w:eastAsia="Arial" w:hAnsi="Arial" w:cs="Arial"/>
                <w:bCs/>
                <w:iCs/>
                <w:color w:val="000000"/>
                <w:sz w:val="20"/>
                <w:szCs w:val="20"/>
                <w:lang w:eastAsia="sl-SI"/>
              </w:rPr>
              <w:t>oseb</w:t>
            </w:r>
            <w:r w:rsidR="0032734F">
              <w:rPr>
                <w:rFonts w:ascii="Arial" w:eastAsia="Arial" w:hAnsi="Arial" w:cs="Arial"/>
                <w:bCs/>
                <w:iCs/>
                <w:color w:val="000000"/>
                <w:sz w:val="20"/>
                <w:szCs w:val="20"/>
                <w:lang w:eastAsia="sl-SI"/>
              </w:rPr>
              <w:t>a</w:t>
            </w:r>
            <w:r w:rsidRPr="00D513E2">
              <w:rPr>
                <w:rFonts w:ascii="Arial" w:eastAsia="Arial" w:hAnsi="Arial" w:cs="Arial"/>
                <w:bCs/>
                <w:iCs/>
                <w:color w:val="000000"/>
                <w:sz w:val="20"/>
                <w:szCs w:val="20"/>
                <w:lang w:eastAsia="sl-SI"/>
              </w:rPr>
              <w:t xml:space="preserve"> sodelovala  pri vsebinskem </w:t>
            </w:r>
            <w:r w:rsidR="00E27123">
              <w:rPr>
                <w:rFonts w:ascii="Arial" w:eastAsia="Arial" w:hAnsi="Arial" w:cs="Arial"/>
                <w:bCs/>
                <w:iCs/>
                <w:color w:val="000000"/>
                <w:sz w:val="20"/>
                <w:szCs w:val="20"/>
                <w:lang w:eastAsia="sl-SI"/>
              </w:rPr>
              <w:t>in</w:t>
            </w:r>
            <w:r w:rsidRPr="00D513E2">
              <w:rPr>
                <w:rFonts w:ascii="Arial" w:eastAsia="Arial" w:hAnsi="Arial" w:cs="Arial"/>
                <w:bCs/>
                <w:iCs/>
                <w:color w:val="000000"/>
                <w:sz w:val="20"/>
                <w:szCs w:val="20"/>
                <w:lang w:eastAsia="sl-SI"/>
              </w:rPr>
              <w:t xml:space="preserve"> tehničnem delu projekta. </w:t>
            </w:r>
            <w:r>
              <w:rPr>
                <w:rFonts w:ascii="Arial" w:eastAsia="Arial" w:hAnsi="Arial" w:cs="Arial"/>
                <w:bCs/>
                <w:iCs/>
                <w:color w:val="000000"/>
                <w:sz w:val="20"/>
                <w:szCs w:val="20"/>
                <w:lang w:eastAsia="sl-SI"/>
              </w:rPr>
              <w:t xml:space="preserve">Povzetek nalog smo opredelili zgoraj. </w:t>
            </w:r>
            <w:r w:rsidRPr="00D513E2">
              <w:rPr>
                <w:rFonts w:ascii="Arial" w:eastAsia="Arial" w:hAnsi="Arial" w:cs="Arial"/>
                <w:bCs/>
                <w:iCs/>
                <w:color w:val="000000"/>
                <w:sz w:val="20"/>
                <w:szCs w:val="20"/>
                <w:lang w:eastAsia="sl-SI"/>
              </w:rPr>
              <w:t xml:space="preserve">Obstoječi zaposleni na ministrstvu tega specifičnega znanja nimajo, zato je v okviru projekta </w:t>
            </w:r>
            <w:r w:rsidR="00E27123">
              <w:rPr>
                <w:rFonts w:ascii="Arial" w:eastAsia="Arial" w:hAnsi="Arial" w:cs="Arial"/>
                <w:bCs/>
                <w:iCs/>
                <w:color w:val="000000"/>
                <w:sz w:val="20"/>
                <w:szCs w:val="20"/>
                <w:lang w:eastAsia="sl-SI"/>
              </w:rPr>
              <w:t xml:space="preserve">treba </w:t>
            </w:r>
            <w:r w:rsidRPr="00D513E2">
              <w:rPr>
                <w:rFonts w:ascii="Arial" w:eastAsia="Arial" w:hAnsi="Arial" w:cs="Arial"/>
                <w:bCs/>
                <w:iCs/>
                <w:color w:val="000000"/>
                <w:sz w:val="20"/>
                <w:szCs w:val="20"/>
                <w:lang w:eastAsia="sl-SI"/>
              </w:rPr>
              <w:t xml:space="preserve">zaposliti osebo, ki bo opravljala naslednje naloge izključno za </w:t>
            </w:r>
            <w:r>
              <w:rPr>
                <w:rFonts w:ascii="Arial" w:eastAsia="Arial" w:hAnsi="Arial" w:cs="Arial"/>
                <w:bCs/>
                <w:iCs/>
                <w:color w:val="000000"/>
                <w:sz w:val="20"/>
                <w:szCs w:val="20"/>
                <w:lang w:eastAsia="sl-SI"/>
              </w:rPr>
              <w:t>ta projekt</w:t>
            </w:r>
            <w:r w:rsidRPr="00D513E2">
              <w:rPr>
                <w:rFonts w:ascii="Arial" w:eastAsia="Arial" w:hAnsi="Arial" w:cs="Arial"/>
                <w:bCs/>
                <w:iCs/>
                <w:color w:val="000000"/>
                <w:sz w:val="20"/>
                <w:szCs w:val="20"/>
                <w:lang w:eastAsia="sl-SI"/>
              </w:rPr>
              <w:t xml:space="preserve">: </w:t>
            </w:r>
          </w:p>
          <w:p w14:paraId="43111077" w14:textId="33E23ABB"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postavitev in vodenje projekta;</w:t>
            </w:r>
          </w:p>
          <w:p w14:paraId="00B18212" w14:textId="37C09A9E"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operativno usklajevanje aktivnosti v okviru projekta;</w:t>
            </w:r>
          </w:p>
          <w:p w14:paraId="34D7A20A" w14:textId="7915D148"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usmerjanje sklopov v zvezi s pripravo projektne dokumentacije;</w:t>
            </w:r>
          </w:p>
          <w:p w14:paraId="4F7027A2" w14:textId="50B4C4B8"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 xml:space="preserve">sodelovanje pri odločanju </w:t>
            </w:r>
            <w:r w:rsidR="00E27123">
              <w:rPr>
                <w:rFonts w:ascii="Arial" w:eastAsia="Arial" w:hAnsi="Arial" w:cs="Arial"/>
                <w:bCs/>
                <w:iCs/>
                <w:color w:val="000000"/>
                <w:sz w:val="20"/>
                <w:szCs w:val="20"/>
                <w:lang w:val="sl-SI" w:eastAsia="sl-SI"/>
              </w:rPr>
              <w:t>o</w:t>
            </w:r>
            <w:r w:rsidRPr="007438D9">
              <w:rPr>
                <w:rFonts w:ascii="Arial" w:eastAsia="Arial" w:hAnsi="Arial" w:cs="Arial"/>
                <w:bCs/>
                <w:iCs/>
                <w:color w:val="000000"/>
                <w:sz w:val="20"/>
                <w:szCs w:val="20"/>
                <w:lang w:val="sl-SI" w:eastAsia="sl-SI"/>
              </w:rPr>
              <w:t xml:space="preserve"> operativnih vprašanjih v okviru projekta;</w:t>
            </w:r>
          </w:p>
          <w:p w14:paraId="1CAD5A91" w14:textId="0FD85CD9"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Pr>
                <w:rFonts w:ascii="Arial" w:eastAsia="Arial" w:hAnsi="Arial" w:cs="Arial"/>
                <w:bCs/>
                <w:iCs/>
                <w:color w:val="000000"/>
                <w:sz w:val="20"/>
                <w:szCs w:val="20"/>
                <w:lang w:val="sl-SI" w:eastAsia="sl-SI"/>
              </w:rPr>
              <w:t>p</w:t>
            </w:r>
            <w:r w:rsidRPr="007438D9">
              <w:rPr>
                <w:rFonts w:ascii="Arial" w:eastAsia="Arial" w:hAnsi="Arial" w:cs="Arial"/>
                <w:bCs/>
                <w:iCs/>
                <w:color w:val="000000"/>
                <w:sz w:val="20"/>
                <w:szCs w:val="20"/>
                <w:lang w:val="sl-SI" w:eastAsia="sl-SI"/>
              </w:rPr>
              <w:t>riprava in usklajevanje terminskih načrtov za projekt;</w:t>
            </w:r>
          </w:p>
          <w:p w14:paraId="41782D44" w14:textId="5EBEE254"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priprava in vzdrževanje načrta virov in stroškov projekta;</w:t>
            </w:r>
          </w:p>
          <w:p w14:paraId="3A6D5335" w14:textId="440259FE"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koordinacija, sodelovanje in usmerjanje dela pogodbenih izvajalcev na projektu;</w:t>
            </w:r>
          </w:p>
          <w:p w14:paraId="0F1DF95D" w14:textId="29A77A53"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analiza tveganj projekta in načrtovanje primernih ukrepov za njihovo zmanjšanje;</w:t>
            </w:r>
          </w:p>
          <w:p w14:paraId="0BF427D9" w14:textId="35911023"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reševanje v primeru konfliktov pri izvajanju, prioritetah in virih posameznih aktivnosti;</w:t>
            </w:r>
          </w:p>
          <w:p w14:paraId="30A9791D" w14:textId="40887916"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uvajanje uporabnikov v uporabo modula, vključno z evidenco 2.0 (srednje šole in višje strokovne šole);</w:t>
            </w:r>
          </w:p>
          <w:p w14:paraId="709819BC" w14:textId="41EBB06B"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redno  poročanje vodstvu o napre</w:t>
            </w:r>
            <w:r w:rsidR="00E27123">
              <w:rPr>
                <w:rFonts w:ascii="Arial" w:eastAsia="Arial" w:hAnsi="Arial" w:cs="Arial"/>
                <w:bCs/>
                <w:iCs/>
                <w:color w:val="000000"/>
                <w:sz w:val="20"/>
                <w:szCs w:val="20"/>
                <w:lang w:val="sl-SI" w:eastAsia="sl-SI"/>
              </w:rPr>
              <w:t>dku</w:t>
            </w:r>
            <w:r w:rsidRPr="007438D9">
              <w:rPr>
                <w:rFonts w:ascii="Arial" w:eastAsia="Arial" w:hAnsi="Arial" w:cs="Arial"/>
                <w:bCs/>
                <w:iCs/>
                <w:color w:val="000000"/>
                <w:sz w:val="20"/>
                <w:szCs w:val="20"/>
                <w:lang w:val="sl-SI" w:eastAsia="sl-SI"/>
              </w:rPr>
              <w:t xml:space="preserve"> projekta;</w:t>
            </w:r>
          </w:p>
          <w:p w14:paraId="16203716" w14:textId="20E86B60" w:rsidR="007438D9" w:rsidRPr="007438D9"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lastRenderedPageBreak/>
              <w:t>spremljanje izvajanja aktivnosti projekta (primerjava dejanske izvedbe z načrti oziroma potrjenimi spremembami med izvajanjem projekta) in predlaganje potrebnih ukrepov;</w:t>
            </w:r>
          </w:p>
          <w:p w14:paraId="17ED7256" w14:textId="40CC5E57" w:rsidR="00D513E2" w:rsidRPr="00D513E2" w:rsidRDefault="007438D9" w:rsidP="00632FE8">
            <w:pPr>
              <w:pStyle w:val="Odstavekseznama"/>
              <w:numPr>
                <w:ilvl w:val="0"/>
                <w:numId w:val="17"/>
              </w:numPr>
              <w:tabs>
                <w:tab w:val="left" w:pos="29"/>
              </w:tabs>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7438D9">
              <w:rPr>
                <w:rFonts w:ascii="Arial" w:eastAsia="Arial" w:hAnsi="Arial" w:cs="Arial"/>
                <w:bCs/>
                <w:iCs/>
                <w:color w:val="000000"/>
                <w:sz w:val="20"/>
                <w:szCs w:val="20"/>
                <w:lang w:val="sl-SI" w:eastAsia="sl-SI"/>
              </w:rPr>
              <w:t>poglobljeno delo z identificiranimi deležniki projekta z namenom prilagoditve poročil analize njihovim specifičnim potrebam</w:t>
            </w:r>
            <w:r w:rsidR="00D513E2" w:rsidRPr="00D513E2">
              <w:rPr>
                <w:rFonts w:ascii="Arial" w:eastAsia="Arial" w:hAnsi="Arial" w:cs="Arial"/>
                <w:bCs/>
                <w:iCs/>
                <w:color w:val="000000"/>
                <w:sz w:val="20"/>
                <w:szCs w:val="20"/>
                <w:lang w:val="sl-SI" w:eastAsia="sl-SI"/>
              </w:rPr>
              <w:t>.</w:t>
            </w:r>
          </w:p>
          <w:p w14:paraId="586E17AF" w14:textId="0E26E19A" w:rsidR="00D513E2" w:rsidRPr="00574D3A" w:rsidRDefault="00D513E2" w:rsidP="00D513E2">
            <w:pPr>
              <w:tabs>
                <w:tab w:val="left" w:pos="29"/>
              </w:tabs>
              <w:overflowPunct w:val="0"/>
              <w:autoSpaceDE w:val="0"/>
              <w:autoSpaceDN w:val="0"/>
              <w:adjustRightInd w:val="0"/>
              <w:jc w:val="both"/>
              <w:textAlignment w:val="baseline"/>
              <w:rPr>
                <w:rFonts w:ascii="Arial" w:eastAsia="Arial" w:hAnsi="Arial" w:cs="Arial"/>
                <w:bCs/>
                <w:iCs/>
                <w:color w:val="000000"/>
                <w:sz w:val="20"/>
                <w:szCs w:val="20"/>
                <w:lang w:eastAsia="sl-SI"/>
              </w:rPr>
            </w:pPr>
            <w:r w:rsidRPr="00D513E2">
              <w:rPr>
                <w:rFonts w:ascii="Arial" w:eastAsia="Arial" w:hAnsi="Arial" w:cs="Arial"/>
                <w:bCs/>
                <w:iCs/>
                <w:color w:val="000000"/>
                <w:sz w:val="20"/>
                <w:szCs w:val="20"/>
                <w:lang w:eastAsia="sl-SI"/>
              </w:rPr>
              <w:t>Glede na evropsko pobudo oz</w:t>
            </w:r>
            <w:r w:rsidR="00E27123">
              <w:rPr>
                <w:rFonts w:ascii="Arial" w:eastAsia="Arial" w:hAnsi="Arial" w:cs="Arial"/>
                <w:bCs/>
                <w:iCs/>
                <w:color w:val="000000"/>
                <w:sz w:val="20"/>
                <w:szCs w:val="20"/>
                <w:lang w:eastAsia="sl-SI"/>
              </w:rPr>
              <w:t>iroma</w:t>
            </w:r>
            <w:r w:rsidRPr="00D513E2">
              <w:rPr>
                <w:rFonts w:ascii="Arial" w:eastAsia="Arial" w:hAnsi="Arial" w:cs="Arial"/>
                <w:bCs/>
                <w:iCs/>
                <w:color w:val="000000"/>
                <w:sz w:val="20"/>
                <w:szCs w:val="20"/>
                <w:lang w:eastAsia="sl-SI"/>
              </w:rPr>
              <w:t xml:space="preserve"> priporočila menimo, da je vzpostavitev mehanizma za spremljanje zaposljivosti poklicnega in strokovnega izobraževanja v Sloveniji nujno potrebna.</w:t>
            </w:r>
            <w:r w:rsidR="00E27123">
              <w:rPr>
                <w:rStyle w:val="Sprotnaopomba-sklic"/>
                <w:rFonts w:ascii="Arial" w:eastAsia="Arial" w:hAnsi="Arial" w:cs="Arial"/>
                <w:bCs/>
                <w:iCs/>
                <w:color w:val="000000"/>
                <w:sz w:val="20"/>
                <w:szCs w:val="20"/>
                <w:lang w:eastAsia="sl-SI"/>
              </w:rPr>
              <w:footnoteReference w:id="96"/>
            </w:r>
            <w:r w:rsidRPr="00D513E2">
              <w:rPr>
                <w:rFonts w:ascii="Arial" w:eastAsia="Arial" w:hAnsi="Arial" w:cs="Arial"/>
                <w:bCs/>
                <w:iCs/>
                <w:color w:val="000000"/>
                <w:sz w:val="20"/>
                <w:szCs w:val="20"/>
                <w:lang w:eastAsia="sl-SI"/>
              </w:rPr>
              <w:t xml:space="preserve"> </w:t>
            </w:r>
          </w:p>
          <w:p w14:paraId="311238FC" w14:textId="77777777" w:rsidR="00574D3A" w:rsidRPr="00574D3A" w:rsidRDefault="00574D3A" w:rsidP="00574D3A">
            <w:pPr>
              <w:jc w:val="both"/>
              <w:rPr>
                <w:rFonts w:ascii="Arial" w:eastAsia="Arial" w:hAnsi="Arial" w:cs="Arial"/>
                <w:bCs/>
                <w:color w:val="000000"/>
                <w:sz w:val="10"/>
                <w:szCs w:val="10"/>
              </w:rPr>
            </w:pPr>
          </w:p>
          <w:p w14:paraId="2320F5D6" w14:textId="77777777" w:rsidR="00574D3A" w:rsidRPr="00574D3A" w:rsidRDefault="00574D3A" w:rsidP="00574D3A">
            <w:pPr>
              <w:overflowPunct w:val="0"/>
              <w:autoSpaceDE w:val="0"/>
              <w:autoSpaceDN w:val="0"/>
              <w:adjustRightInd w:val="0"/>
              <w:jc w:val="both"/>
              <w:textAlignment w:val="baseline"/>
              <w:rPr>
                <w:rFonts w:ascii="Arial" w:eastAsia="Arial" w:hAnsi="Arial" w:cs="Arial"/>
                <w:bCs/>
                <w:iCs/>
                <w:sz w:val="20"/>
                <w:szCs w:val="20"/>
                <w:lang w:eastAsia="sl-SI"/>
              </w:rPr>
            </w:pPr>
            <w:r w:rsidRPr="00574D3A">
              <w:rPr>
                <w:rFonts w:ascii="Arial" w:eastAsia="Arial" w:hAnsi="Arial" w:cs="Arial"/>
                <w:bCs/>
                <w:iCs/>
                <w:sz w:val="20"/>
                <w:szCs w:val="20"/>
                <w:lang w:eastAsia="sl-SI"/>
              </w:rPr>
              <w:t>Pri pripravi ocene stroška razvoja in implementacije in v sklopu le-tega ocene stroškov dela zunanjih izvajalcev smo izhajali iz dveh predpostavk, in sicer:</w:t>
            </w:r>
          </w:p>
          <w:p w14:paraId="4283E7DC" w14:textId="2DBD1E5A" w:rsidR="00574D3A" w:rsidRPr="00574D3A" w:rsidRDefault="00574D3A" w:rsidP="00574D3A">
            <w:pPr>
              <w:overflowPunct w:val="0"/>
              <w:autoSpaceDE w:val="0"/>
              <w:autoSpaceDN w:val="0"/>
              <w:adjustRightInd w:val="0"/>
              <w:jc w:val="both"/>
              <w:textAlignment w:val="baseline"/>
              <w:rPr>
                <w:rFonts w:ascii="Arial" w:eastAsia="Arial" w:hAnsi="Arial" w:cs="Arial"/>
                <w:bCs/>
                <w:iCs/>
                <w:sz w:val="20"/>
                <w:szCs w:val="20"/>
                <w:lang w:eastAsia="sl-SI"/>
              </w:rPr>
            </w:pPr>
            <w:r w:rsidRPr="00574D3A">
              <w:rPr>
                <w:rFonts w:ascii="Arial" w:eastAsia="Arial" w:hAnsi="Arial" w:cs="Arial"/>
                <w:bCs/>
                <w:iCs/>
                <w:sz w:val="20"/>
                <w:szCs w:val="20"/>
                <w:lang w:eastAsia="sl-SI"/>
              </w:rPr>
              <w:t>- pregled izkušenj pri izvajanju NPO Vzpostavitev sistema za spremljanje zaposljivosti visokošolskih diplomantov v Sloveniji in posodob</w:t>
            </w:r>
            <w:r w:rsidR="0074773D">
              <w:rPr>
                <w:rFonts w:ascii="Arial" w:eastAsia="Arial" w:hAnsi="Arial" w:cs="Arial"/>
                <w:bCs/>
                <w:iCs/>
                <w:sz w:val="20"/>
                <w:szCs w:val="20"/>
                <w:lang w:eastAsia="sl-SI"/>
              </w:rPr>
              <w:t>itev eVŠ (zgodovinski podatki Operativnega programa</w:t>
            </w:r>
            <w:r w:rsidRPr="00574D3A">
              <w:rPr>
                <w:rFonts w:ascii="Arial" w:eastAsia="Arial" w:hAnsi="Arial" w:cs="Arial"/>
                <w:bCs/>
                <w:iCs/>
                <w:sz w:val="20"/>
                <w:szCs w:val="20"/>
                <w:lang w:eastAsia="sl-SI"/>
              </w:rPr>
              <w:t xml:space="preserve"> 2014-2020). V navedenem projektu je bi</w:t>
            </w:r>
            <w:r w:rsidR="00063F07">
              <w:rPr>
                <w:rFonts w:ascii="Arial" w:eastAsia="Arial" w:hAnsi="Arial" w:cs="Arial"/>
                <w:bCs/>
                <w:iCs/>
                <w:sz w:val="20"/>
                <w:szCs w:val="20"/>
                <w:lang w:eastAsia="sl-SI"/>
              </w:rPr>
              <w:t>lo 53 % sredstev namenjenih za stroške zunanjih izvajalcev</w:t>
            </w:r>
            <w:r w:rsidRPr="00574D3A">
              <w:rPr>
                <w:rFonts w:ascii="Arial" w:eastAsia="Arial" w:hAnsi="Arial" w:cs="Arial"/>
                <w:bCs/>
                <w:iCs/>
                <w:sz w:val="20"/>
                <w:szCs w:val="20"/>
                <w:lang w:eastAsia="sl-SI"/>
              </w:rPr>
              <w:t>. Ker gre za vsebinsko primerljiv projekt</w:t>
            </w:r>
            <w:r w:rsidR="000444F3">
              <w:rPr>
                <w:rFonts w:ascii="Arial" w:eastAsia="Arial" w:hAnsi="Arial" w:cs="Arial"/>
                <w:bCs/>
                <w:iCs/>
                <w:sz w:val="20"/>
                <w:szCs w:val="20"/>
                <w:lang w:eastAsia="sl-SI"/>
              </w:rPr>
              <w:t>,</w:t>
            </w:r>
            <w:r w:rsidRPr="00574D3A">
              <w:rPr>
                <w:rFonts w:ascii="Arial" w:eastAsia="Arial" w:hAnsi="Arial" w:cs="Arial"/>
                <w:bCs/>
                <w:iCs/>
                <w:sz w:val="20"/>
                <w:szCs w:val="20"/>
                <w:lang w:eastAsia="sl-SI"/>
              </w:rPr>
              <w:t xml:space="preserve"> smo ob upoštevanju inflacije in </w:t>
            </w:r>
            <w:r w:rsidR="000444F3">
              <w:rPr>
                <w:rFonts w:ascii="Arial" w:eastAsia="Arial" w:hAnsi="Arial" w:cs="Arial"/>
                <w:bCs/>
                <w:iCs/>
                <w:sz w:val="20"/>
                <w:szCs w:val="20"/>
                <w:lang w:eastAsia="sl-SI"/>
              </w:rPr>
              <w:t xml:space="preserve">dejstva, </w:t>
            </w:r>
            <w:r w:rsidRPr="00574D3A">
              <w:rPr>
                <w:rFonts w:ascii="Arial" w:eastAsia="Arial" w:hAnsi="Arial" w:cs="Arial"/>
                <w:bCs/>
                <w:iCs/>
                <w:sz w:val="20"/>
                <w:szCs w:val="20"/>
                <w:lang w:eastAsia="sl-SI"/>
              </w:rPr>
              <w:t xml:space="preserve">da gre za tri vsebinsko različna področja znotraj poklicnega in strokovnega izobraževanja, ocenili, da bo </w:t>
            </w:r>
            <w:r w:rsidR="000444F3">
              <w:rPr>
                <w:rFonts w:ascii="Arial" w:eastAsia="Arial" w:hAnsi="Arial" w:cs="Arial"/>
                <w:bCs/>
                <w:iCs/>
                <w:sz w:val="20"/>
                <w:szCs w:val="20"/>
                <w:lang w:eastAsia="sl-SI"/>
              </w:rPr>
              <w:t>okoli</w:t>
            </w:r>
            <w:r w:rsidRPr="00574D3A">
              <w:rPr>
                <w:rFonts w:ascii="Arial" w:eastAsia="Arial" w:hAnsi="Arial" w:cs="Arial"/>
                <w:bCs/>
                <w:iCs/>
                <w:sz w:val="20"/>
                <w:szCs w:val="20"/>
                <w:lang w:eastAsia="sl-SI"/>
              </w:rPr>
              <w:t xml:space="preserve"> 75 %</w:t>
            </w:r>
            <w:r w:rsidR="000444F3">
              <w:rPr>
                <w:rFonts w:ascii="Arial" w:eastAsia="Arial" w:hAnsi="Arial" w:cs="Arial"/>
                <w:bCs/>
                <w:iCs/>
                <w:sz w:val="20"/>
                <w:szCs w:val="20"/>
                <w:lang w:eastAsia="sl-SI"/>
              </w:rPr>
              <w:t>, tj. 896.230 EUR</w:t>
            </w:r>
            <w:r w:rsidRPr="00574D3A">
              <w:rPr>
                <w:rFonts w:ascii="Arial" w:eastAsia="Arial" w:hAnsi="Arial" w:cs="Arial"/>
                <w:bCs/>
                <w:iCs/>
                <w:sz w:val="20"/>
                <w:szCs w:val="20"/>
                <w:lang w:eastAsia="sl-SI"/>
              </w:rPr>
              <w:t xml:space="preserve"> sredstev</w:t>
            </w:r>
            <w:r w:rsidR="00063F07">
              <w:rPr>
                <w:rFonts w:ascii="Arial" w:eastAsia="Arial" w:hAnsi="Arial" w:cs="Arial"/>
                <w:bCs/>
                <w:iCs/>
                <w:sz w:val="20"/>
                <w:szCs w:val="20"/>
                <w:lang w:eastAsia="sl-SI"/>
              </w:rPr>
              <w:t>,</w:t>
            </w:r>
            <w:r w:rsidRPr="00574D3A">
              <w:rPr>
                <w:rFonts w:ascii="Arial" w:eastAsia="Arial" w:hAnsi="Arial" w:cs="Arial"/>
                <w:bCs/>
                <w:iCs/>
                <w:sz w:val="20"/>
                <w:szCs w:val="20"/>
                <w:lang w:eastAsia="sl-SI"/>
              </w:rPr>
              <w:t xml:space="preserve"> namenjenih za stroške zunanjih storitev. Omenjeni razkorak v izračunu potrebnih sredstev</w:t>
            </w:r>
            <w:r w:rsidR="000444F3">
              <w:rPr>
                <w:rFonts w:ascii="Arial" w:eastAsia="Arial" w:hAnsi="Arial" w:cs="Arial"/>
                <w:bCs/>
                <w:iCs/>
                <w:sz w:val="20"/>
                <w:szCs w:val="20"/>
                <w:lang w:eastAsia="sl-SI"/>
              </w:rPr>
              <w:t>,</w:t>
            </w:r>
            <w:r w:rsidRPr="00574D3A">
              <w:rPr>
                <w:rFonts w:ascii="Arial" w:eastAsia="Arial" w:hAnsi="Arial" w:cs="Arial"/>
                <w:bCs/>
                <w:iCs/>
                <w:sz w:val="20"/>
                <w:szCs w:val="20"/>
                <w:lang w:eastAsia="sl-SI"/>
              </w:rPr>
              <w:t xml:space="preserve"> namenjenih za stroške zunanjih storitev utemeljujemo z dejstvom, da gre za dve različni ravni izobraževanja, tj. raven srednjega poklicnega in strokovnega izobraževanja ter višjega strokovnega izobraževanja;</w:t>
            </w:r>
          </w:p>
          <w:p w14:paraId="5962C9F2" w14:textId="4DB69171" w:rsidR="00574D3A" w:rsidRDefault="00574D3A" w:rsidP="00574D3A">
            <w:pPr>
              <w:overflowPunct w:val="0"/>
              <w:autoSpaceDE w:val="0"/>
              <w:autoSpaceDN w:val="0"/>
              <w:adjustRightInd w:val="0"/>
              <w:jc w:val="both"/>
              <w:textAlignment w:val="baseline"/>
              <w:rPr>
                <w:rFonts w:ascii="Calibri" w:eastAsia="Arial" w:hAnsi="Calibri" w:cs="Times New Roman"/>
                <w:bCs/>
                <w:sz w:val="20"/>
                <w:szCs w:val="20"/>
              </w:rPr>
            </w:pPr>
            <w:r w:rsidRPr="00574D3A">
              <w:rPr>
                <w:rFonts w:ascii="Arial" w:eastAsia="Arial" w:hAnsi="Arial" w:cs="Arial"/>
                <w:bCs/>
                <w:sz w:val="20"/>
                <w:szCs w:val="20"/>
              </w:rPr>
              <w:t xml:space="preserve">- </w:t>
            </w:r>
            <w:r w:rsidR="00CF1A36">
              <w:rPr>
                <w:rFonts w:ascii="Arial" w:eastAsia="Arial" w:hAnsi="Arial" w:cs="Arial"/>
                <w:bCs/>
                <w:iCs/>
                <w:sz w:val="20"/>
                <w:szCs w:val="20"/>
                <w:lang w:eastAsia="sl-SI"/>
              </w:rPr>
              <w:t>o</w:t>
            </w:r>
            <w:r w:rsidR="00CF1A36" w:rsidRPr="00CF1A36">
              <w:rPr>
                <w:rFonts w:ascii="Arial" w:eastAsia="Arial" w:hAnsi="Arial" w:cs="Arial"/>
                <w:bCs/>
                <w:iCs/>
                <w:sz w:val="20"/>
                <w:szCs w:val="20"/>
                <w:lang w:eastAsia="sl-SI"/>
              </w:rPr>
              <w:t>cenjujemo, da bomo potrebovali pomoč pri izvedbi projekt</w:t>
            </w:r>
            <w:r w:rsidR="00CF1A36">
              <w:rPr>
                <w:rFonts w:ascii="Arial" w:eastAsia="Arial" w:hAnsi="Arial" w:cs="Arial"/>
                <w:bCs/>
                <w:iCs/>
                <w:sz w:val="20"/>
                <w:szCs w:val="20"/>
                <w:lang w:eastAsia="sl-SI"/>
              </w:rPr>
              <w:t>a</w:t>
            </w:r>
            <w:r w:rsidR="00CF1A36" w:rsidRPr="00CF1A36">
              <w:rPr>
                <w:rFonts w:ascii="Arial" w:eastAsia="Arial" w:hAnsi="Arial" w:cs="Arial"/>
                <w:bCs/>
                <w:iCs/>
                <w:sz w:val="20"/>
                <w:szCs w:val="20"/>
                <w:lang w:eastAsia="sl-SI"/>
              </w:rPr>
              <w:t xml:space="preserve"> v obliki </w:t>
            </w:r>
            <w:r w:rsidR="00736DD4">
              <w:rPr>
                <w:rFonts w:ascii="Arial" w:eastAsia="Arial" w:hAnsi="Arial" w:cs="Arial"/>
                <w:bCs/>
                <w:iCs/>
                <w:sz w:val="20"/>
                <w:szCs w:val="20"/>
                <w:lang w:eastAsia="sl-SI"/>
              </w:rPr>
              <w:t>dveh</w:t>
            </w:r>
            <w:r w:rsidR="00CF1A36">
              <w:rPr>
                <w:rFonts w:ascii="Arial" w:eastAsia="Arial" w:hAnsi="Arial" w:cs="Arial"/>
                <w:bCs/>
                <w:iCs/>
                <w:sz w:val="20"/>
                <w:szCs w:val="20"/>
                <w:lang w:eastAsia="sl-SI"/>
              </w:rPr>
              <w:t xml:space="preserve"> zunanjih strokovnjakov, ki bosta</w:t>
            </w:r>
            <w:r w:rsidR="00CF1A36" w:rsidRPr="00CF1A36">
              <w:rPr>
                <w:rFonts w:ascii="Arial" w:eastAsia="Arial" w:hAnsi="Arial" w:cs="Arial"/>
                <w:bCs/>
                <w:iCs/>
                <w:sz w:val="20"/>
                <w:szCs w:val="20"/>
                <w:lang w:eastAsia="sl-SI"/>
              </w:rPr>
              <w:t xml:space="preserve"> pro</w:t>
            </w:r>
            <w:r w:rsidR="00CF1A36">
              <w:rPr>
                <w:rFonts w:ascii="Arial" w:eastAsia="Arial" w:hAnsi="Arial" w:cs="Arial"/>
                <w:bCs/>
                <w:iCs/>
                <w:sz w:val="20"/>
                <w:szCs w:val="20"/>
                <w:lang w:eastAsia="sl-SI"/>
              </w:rPr>
              <w:t>gramirala</w:t>
            </w:r>
            <w:r w:rsidR="00CF1A36" w:rsidRPr="00CF1A36">
              <w:rPr>
                <w:rFonts w:ascii="Arial" w:eastAsia="Arial" w:hAnsi="Arial" w:cs="Arial"/>
                <w:bCs/>
                <w:iCs/>
                <w:sz w:val="20"/>
                <w:szCs w:val="20"/>
                <w:lang w:eastAsia="sl-SI"/>
              </w:rPr>
              <w:t xml:space="preserve"> omenjeno vsebino</w:t>
            </w:r>
            <w:r w:rsidR="00CF1A36">
              <w:rPr>
                <w:rFonts w:ascii="Arial" w:eastAsia="Arial" w:hAnsi="Arial" w:cs="Arial"/>
                <w:bCs/>
                <w:iCs/>
                <w:sz w:val="20"/>
                <w:szCs w:val="20"/>
                <w:lang w:eastAsia="sl-SI"/>
              </w:rPr>
              <w:t xml:space="preserve">, zato smo izhajali </w:t>
            </w:r>
            <w:r w:rsidRPr="00574D3A">
              <w:rPr>
                <w:rFonts w:ascii="Arial" w:eastAsia="Arial" w:hAnsi="Arial" w:cs="Arial"/>
                <w:bCs/>
                <w:sz w:val="20"/>
                <w:szCs w:val="20"/>
              </w:rPr>
              <w:t>iz okvirnih vrednosti GZS (Referenčni cenik storitev združenja za informatiko in telekomunikacije za storitve s področja IKT</w:t>
            </w:r>
            <w:r w:rsidR="00736DD4">
              <w:rPr>
                <w:rStyle w:val="Sprotnaopomba-sklic"/>
                <w:rFonts w:ascii="Arial" w:eastAsia="Arial" w:hAnsi="Arial" w:cs="Arial"/>
                <w:bCs/>
                <w:sz w:val="20"/>
                <w:szCs w:val="20"/>
              </w:rPr>
              <w:footnoteReference w:id="97"/>
            </w:r>
            <w:r w:rsidRPr="00574D3A">
              <w:rPr>
                <w:rFonts w:ascii="Arial" w:eastAsia="Arial" w:hAnsi="Arial" w:cs="Arial"/>
                <w:bCs/>
                <w:sz w:val="20"/>
                <w:szCs w:val="20"/>
              </w:rPr>
              <w:t xml:space="preserve">), kjer smo izhajali iz vrednosti 640 EUR za srednje zahtevno programiranje na posamezno implementacijo in pripravo podobnih aplikacij, ki smo jo pomnožili z načrtovanimi potrebami v obliki </w:t>
            </w:r>
            <w:r w:rsidR="00736DD4">
              <w:rPr>
                <w:rFonts w:ascii="Arial" w:eastAsia="Arial" w:hAnsi="Arial" w:cs="Arial"/>
                <w:bCs/>
                <w:sz w:val="20"/>
                <w:szCs w:val="20"/>
              </w:rPr>
              <w:t>dveh</w:t>
            </w:r>
            <w:r w:rsidRPr="00574D3A">
              <w:rPr>
                <w:rFonts w:ascii="Arial" w:eastAsia="Arial" w:hAnsi="Arial" w:cs="Arial"/>
                <w:bCs/>
                <w:sz w:val="20"/>
                <w:szCs w:val="20"/>
              </w:rPr>
              <w:t xml:space="preserve"> izvajalcev, kar smo nato pomnožili še s številom delovnih dni v mesecu in številom mesecev izvajanja projekta, kar je razvidno iz spodnje tabele. Znesek je primerljiv z našo oceno stroškov</w:t>
            </w:r>
            <w:r w:rsidR="00736DD4">
              <w:rPr>
                <w:rFonts w:ascii="Arial" w:eastAsia="Arial" w:hAnsi="Arial" w:cs="Arial"/>
                <w:bCs/>
                <w:sz w:val="20"/>
                <w:szCs w:val="20"/>
              </w:rPr>
              <w:t xml:space="preserve"> in</w:t>
            </w:r>
            <w:r w:rsidRPr="00574D3A">
              <w:rPr>
                <w:rFonts w:ascii="Arial" w:eastAsia="Arial" w:hAnsi="Arial" w:cs="Arial"/>
                <w:bCs/>
                <w:sz w:val="20"/>
                <w:szCs w:val="20"/>
              </w:rPr>
              <w:t xml:space="preserve"> s prej navedenim izračunanim zneskom iz naslova izkušenj iz primerjalnega projekta.</w:t>
            </w:r>
            <w:r w:rsidRPr="00574D3A">
              <w:rPr>
                <w:rFonts w:ascii="Calibri" w:eastAsia="Arial" w:hAnsi="Calibri" w:cs="Times New Roman"/>
                <w:bCs/>
                <w:sz w:val="20"/>
                <w:szCs w:val="20"/>
              </w:rPr>
              <w:t xml:space="preserve"> </w:t>
            </w:r>
          </w:p>
          <w:p w14:paraId="6FF675F6" w14:textId="77777777" w:rsidR="00063F07" w:rsidRPr="00574D3A" w:rsidRDefault="00063F07" w:rsidP="00574D3A">
            <w:pPr>
              <w:overflowPunct w:val="0"/>
              <w:autoSpaceDE w:val="0"/>
              <w:autoSpaceDN w:val="0"/>
              <w:adjustRightInd w:val="0"/>
              <w:jc w:val="both"/>
              <w:textAlignment w:val="baseline"/>
              <w:rPr>
                <w:rFonts w:ascii="Arial" w:eastAsia="Arial" w:hAnsi="Arial" w:cs="Arial"/>
                <w:bCs/>
                <w:iCs/>
                <w:color w:val="000000"/>
                <w:sz w:val="10"/>
                <w:szCs w:val="10"/>
                <w:lang w:eastAsia="sl-SI"/>
              </w:rPr>
            </w:pPr>
          </w:p>
          <w:tbl>
            <w:tblPr>
              <w:tblW w:w="0" w:type="auto"/>
              <w:tblCellMar>
                <w:left w:w="0" w:type="dxa"/>
                <w:right w:w="0" w:type="dxa"/>
              </w:tblCellMar>
              <w:tblLook w:val="00A0" w:firstRow="1" w:lastRow="0" w:firstColumn="1" w:lastColumn="0" w:noHBand="0" w:noVBand="0"/>
            </w:tblPr>
            <w:tblGrid>
              <w:gridCol w:w="1854"/>
              <w:gridCol w:w="992"/>
              <w:gridCol w:w="1276"/>
              <w:gridCol w:w="1134"/>
              <w:gridCol w:w="992"/>
              <w:gridCol w:w="1418"/>
            </w:tblGrid>
            <w:tr w:rsidR="00574D3A" w:rsidRPr="00FD1EB3" w14:paraId="5E90B8DE" w14:textId="77777777" w:rsidTr="00B41A42">
              <w:tc>
                <w:tcPr>
                  <w:tcW w:w="1854" w:type="dxa"/>
                  <w:tcBorders>
                    <w:top w:val="single" w:sz="14" w:space="0" w:color="auto"/>
                    <w:left w:val="single" w:sz="14" w:space="0" w:color="auto"/>
                    <w:bottom w:val="single" w:sz="14" w:space="0" w:color="auto"/>
                    <w:right w:val="single" w:sz="14" w:space="0" w:color="auto"/>
                  </w:tcBorders>
                  <w:vAlign w:val="bottom"/>
                </w:tcPr>
                <w:p w14:paraId="3DEA3FC0" w14:textId="77777777" w:rsidR="00574D3A" w:rsidRPr="00574D3A" w:rsidRDefault="00574D3A" w:rsidP="00574D3A">
                  <w:pPr>
                    <w:keepNext/>
                    <w:keepLines/>
                    <w:autoSpaceDE w:val="0"/>
                    <w:autoSpaceDN w:val="0"/>
                    <w:adjustRightInd w:val="0"/>
                    <w:spacing w:after="0" w:line="240" w:lineRule="auto"/>
                    <w:ind w:left="45"/>
                    <w:rPr>
                      <w:rFonts w:ascii="Arial" w:eastAsia="Calibri" w:hAnsi="Arial" w:cs="Arial"/>
                      <w:sz w:val="16"/>
                      <w:szCs w:val="20"/>
                    </w:rPr>
                  </w:pPr>
                  <w:r w:rsidRPr="00574D3A">
                    <w:rPr>
                      <w:rFonts w:ascii="Arial" w:eastAsia="Calibri" w:hAnsi="Arial" w:cs="Arial"/>
                      <w:sz w:val="16"/>
                      <w:szCs w:val="20"/>
                    </w:rPr>
                    <w:t>Referenčna vrednost GZS za srednje zahtevno programiranje</w:t>
                  </w:r>
                </w:p>
              </w:tc>
              <w:tc>
                <w:tcPr>
                  <w:tcW w:w="992" w:type="dxa"/>
                  <w:tcBorders>
                    <w:top w:val="single" w:sz="14" w:space="0" w:color="auto"/>
                    <w:left w:val="single" w:sz="14" w:space="0" w:color="auto"/>
                    <w:bottom w:val="single" w:sz="14" w:space="0" w:color="auto"/>
                    <w:right w:val="single" w:sz="14" w:space="0" w:color="auto"/>
                  </w:tcBorders>
                  <w:vAlign w:val="bottom"/>
                </w:tcPr>
                <w:p w14:paraId="5E9C85BC" w14:textId="77777777" w:rsidR="00574D3A" w:rsidRPr="00574D3A" w:rsidRDefault="00574D3A" w:rsidP="00574D3A">
                  <w:pPr>
                    <w:keepNext/>
                    <w:keepLines/>
                    <w:autoSpaceDE w:val="0"/>
                    <w:autoSpaceDN w:val="0"/>
                    <w:adjustRightInd w:val="0"/>
                    <w:spacing w:after="0" w:line="240" w:lineRule="auto"/>
                    <w:ind w:left="45"/>
                    <w:rPr>
                      <w:rFonts w:ascii="Arial" w:eastAsia="Calibri" w:hAnsi="Arial" w:cs="Arial"/>
                      <w:color w:val="000000"/>
                      <w:sz w:val="16"/>
                      <w:szCs w:val="20"/>
                    </w:rPr>
                  </w:pPr>
                  <w:r w:rsidRPr="00574D3A">
                    <w:rPr>
                      <w:rFonts w:ascii="Arial" w:eastAsia="Calibri" w:hAnsi="Arial" w:cs="Arial"/>
                      <w:color w:val="000000"/>
                      <w:sz w:val="16"/>
                      <w:szCs w:val="20"/>
                    </w:rPr>
                    <w:t>Št dni</w:t>
                  </w:r>
                </w:p>
              </w:tc>
              <w:tc>
                <w:tcPr>
                  <w:tcW w:w="1276" w:type="dxa"/>
                  <w:tcBorders>
                    <w:top w:val="single" w:sz="14" w:space="0" w:color="auto"/>
                    <w:left w:val="single" w:sz="14" w:space="0" w:color="auto"/>
                    <w:bottom w:val="single" w:sz="14" w:space="0" w:color="auto"/>
                    <w:right w:val="single" w:sz="14" w:space="0" w:color="auto"/>
                  </w:tcBorders>
                  <w:vAlign w:val="bottom"/>
                </w:tcPr>
                <w:p w14:paraId="35C36719" w14:textId="77777777" w:rsidR="00574D3A" w:rsidRPr="00574D3A" w:rsidRDefault="00574D3A" w:rsidP="00574D3A">
                  <w:pPr>
                    <w:keepNext/>
                    <w:keepLines/>
                    <w:autoSpaceDE w:val="0"/>
                    <w:autoSpaceDN w:val="0"/>
                    <w:adjustRightInd w:val="0"/>
                    <w:spacing w:after="0" w:line="240" w:lineRule="auto"/>
                    <w:ind w:left="45"/>
                    <w:rPr>
                      <w:rFonts w:ascii="Arial" w:eastAsia="Calibri" w:hAnsi="Arial" w:cs="Arial"/>
                      <w:color w:val="000000"/>
                      <w:sz w:val="16"/>
                      <w:szCs w:val="20"/>
                    </w:rPr>
                  </w:pPr>
                  <w:r w:rsidRPr="00574D3A">
                    <w:rPr>
                      <w:rFonts w:ascii="Arial" w:eastAsia="Calibri" w:hAnsi="Arial" w:cs="Arial"/>
                      <w:color w:val="000000"/>
                      <w:sz w:val="16"/>
                      <w:szCs w:val="20"/>
                    </w:rPr>
                    <w:t>Na mesec</w:t>
                  </w:r>
                </w:p>
              </w:tc>
              <w:tc>
                <w:tcPr>
                  <w:tcW w:w="1134" w:type="dxa"/>
                  <w:tcBorders>
                    <w:top w:val="single" w:sz="14" w:space="0" w:color="auto"/>
                    <w:left w:val="single" w:sz="14" w:space="0" w:color="auto"/>
                    <w:bottom w:val="single" w:sz="14" w:space="0" w:color="auto"/>
                    <w:right w:val="single" w:sz="14" w:space="0" w:color="auto"/>
                  </w:tcBorders>
                  <w:vAlign w:val="bottom"/>
                </w:tcPr>
                <w:p w14:paraId="2456EFD8" w14:textId="77777777" w:rsidR="00574D3A" w:rsidRPr="00574D3A" w:rsidRDefault="00574D3A" w:rsidP="00574D3A">
                  <w:pPr>
                    <w:keepNext/>
                    <w:keepLines/>
                    <w:autoSpaceDE w:val="0"/>
                    <w:autoSpaceDN w:val="0"/>
                    <w:adjustRightInd w:val="0"/>
                    <w:spacing w:after="0" w:line="240" w:lineRule="auto"/>
                    <w:ind w:left="45"/>
                    <w:rPr>
                      <w:rFonts w:ascii="Arial" w:eastAsia="Calibri" w:hAnsi="Arial" w:cs="Arial"/>
                      <w:color w:val="000000"/>
                      <w:sz w:val="16"/>
                      <w:szCs w:val="20"/>
                    </w:rPr>
                  </w:pPr>
                  <w:r w:rsidRPr="00574D3A">
                    <w:rPr>
                      <w:rFonts w:ascii="Arial" w:eastAsia="Calibri" w:hAnsi="Arial" w:cs="Arial"/>
                      <w:color w:val="000000"/>
                      <w:sz w:val="16"/>
                      <w:szCs w:val="20"/>
                    </w:rPr>
                    <w:t>Za 2 osebi</w:t>
                  </w:r>
                </w:p>
              </w:tc>
              <w:tc>
                <w:tcPr>
                  <w:tcW w:w="992" w:type="dxa"/>
                  <w:tcBorders>
                    <w:top w:val="single" w:sz="14" w:space="0" w:color="auto"/>
                    <w:left w:val="single" w:sz="14" w:space="0" w:color="auto"/>
                    <w:bottom w:val="single" w:sz="14" w:space="0" w:color="auto"/>
                    <w:right w:val="single" w:sz="14" w:space="0" w:color="auto"/>
                  </w:tcBorders>
                  <w:vAlign w:val="bottom"/>
                </w:tcPr>
                <w:p w14:paraId="363BE911" w14:textId="77777777" w:rsidR="00574D3A" w:rsidRPr="00574D3A" w:rsidRDefault="00574D3A" w:rsidP="00574D3A">
                  <w:pPr>
                    <w:keepNext/>
                    <w:keepLines/>
                    <w:autoSpaceDE w:val="0"/>
                    <w:autoSpaceDN w:val="0"/>
                    <w:adjustRightInd w:val="0"/>
                    <w:spacing w:after="0" w:line="240" w:lineRule="auto"/>
                    <w:ind w:left="45"/>
                    <w:rPr>
                      <w:rFonts w:ascii="Arial" w:eastAsia="Calibri" w:hAnsi="Arial" w:cs="Arial"/>
                      <w:color w:val="000000"/>
                      <w:sz w:val="16"/>
                      <w:szCs w:val="20"/>
                    </w:rPr>
                  </w:pPr>
                  <w:r w:rsidRPr="00574D3A">
                    <w:rPr>
                      <w:rFonts w:ascii="Arial" w:eastAsia="Calibri" w:hAnsi="Arial" w:cs="Arial"/>
                      <w:color w:val="000000"/>
                      <w:sz w:val="16"/>
                      <w:szCs w:val="20"/>
                    </w:rPr>
                    <w:t>Meseci</w:t>
                  </w:r>
                </w:p>
              </w:tc>
              <w:tc>
                <w:tcPr>
                  <w:tcW w:w="1418" w:type="dxa"/>
                  <w:tcBorders>
                    <w:top w:val="single" w:sz="14" w:space="0" w:color="auto"/>
                    <w:left w:val="single" w:sz="14" w:space="0" w:color="auto"/>
                    <w:bottom w:val="single" w:sz="14" w:space="0" w:color="auto"/>
                    <w:right w:val="single" w:sz="14" w:space="0" w:color="auto"/>
                  </w:tcBorders>
                  <w:vAlign w:val="bottom"/>
                </w:tcPr>
                <w:p w14:paraId="33690279" w14:textId="77777777" w:rsidR="00574D3A" w:rsidRPr="00574D3A" w:rsidRDefault="00574D3A" w:rsidP="00574D3A">
                  <w:pPr>
                    <w:keepNext/>
                    <w:keepLines/>
                    <w:autoSpaceDE w:val="0"/>
                    <w:autoSpaceDN w:val="0"/>
                    <w:adjustRightInd w:val="0"/>
                    <w:spacing w:after="0" w:line="240" w:lineRule="auto"/>
                    <w:ind w:left="45"/>
                    <w:rPr>
                      <w:rFonts w:ascii="Arial" w:eastAsia="Calibri" w:hAnsi="Arial" w:cs="Arial"/>
                      <w:color w:val="000000"/>
                      <w:sz w:val="16"/>
                      <w:szCs w:val="20"/>
                    </w:rPr>
                  </w:pPr>
                  <w:r w:rsidRPr="00574D3A">
                    <w:rPr>
                      <w:rFonts w:ascii="Arial" w:eastAsia="Calibri" w:hAnsi="Arial" w:cs="Arial"/>
                      <w:color w:val="000000"/>
                      <w:sz w:val="16"/>
                      <w:szCs w:val="20"/>
                    </w:rPr>
                    <w:t>Vrednost ocene stroška zunanjih izvajalcev</w:t>
                  </w:r>
                </w:p>
              </w:tc>
            </w:tr>
            <w:tr w:rsidR="00574D3A" w:rsidRPr="00FD1EB3" w14:paraId="68AD6BB9" w14:textId="77777777" w:rsidTr="00B41A42">
              <w:tc>
                <w:tcPr>
                  <w:tcW w:w="1854" w:type="dxa"/>
                  <w:tcBorders>
                    <w:top w:val="single" w:sz="14" w:space="0" w:color="auto"/>
                    <w:left w:val="single" w:sz="14" w:space="0" w:color="auto"/>
                    <w:bottom w:val="single" w:sz="14" w:space="0" w:color="auto"/>
                    <w:right w:val="single" w:sz="14" w:space="0" w:color="auto"/>
                  </w:tcBorders>
                  <w:vAlign w:val="bottom"/>
                </w:tcPr>
                <w:p w14:paraId="7110FF7A" w14:textId="77777777" w:rsidR="00574D3A" w:rsidRPr="00574D3A" w:rsidRDefault="00574D3A" w:rsidP="00574D3A">
                  <w:pPr>
                    <w:keepNext/>
                    <w:keepLines/>
                    <w:autoSpaceDE w:val="0"/>
                    <w:autoSpaceDN w:val="0"/>
                    <w:adjustRightInd w:val="0"/>
                    <w:spacing w:after="0" w:line="240" w:lineRule="auto"/>
                    <w:ind w:left="45"/>
                    <w:jc w:val="right"/>
                    <w:rPr>
                      <w:rFonts w:ascii="Arial" w:eastAsia="Calibri" w:hAnsi="Arial" w:cs="Arial"/>
                      <w:color w:val="000000"/>
                      <w:sz w:val="16"/>
                      <w:szCs w:val="20"/>
                    </w:rPr>
                  </w:pPr>
                  <w:r w:rsidRPr="00574D3A">
                    <w:rPr>
                      <w:rFonts w:ascii="Arial" w:eastAsia="Calibri" w:hAnsi="Arial" w:cs="Arial"/>
                      <w:color w:val="000000"/>
                      <w:sz w:val="16"/>
                      <w:szCs w:val="20"/>
                    </w:rPr>
                    <w:t>640</w:t>
                  </w:r>
                </w:p>
              </w:tc>
              <w:tc>
                <w:tcPr>
                  <w:tcW w:w="992" w:type="dxa"/>
                  <w:tcBorders>
                    <w:top w:val="single" w:sz="14" w:space="0" w:color="auto"/>
                    <w:left w:val="single" w:sz="14" w:space="0" w:color="auto"/>
                    <w:bottom w:val="single" w:sz="14" w:space="0" w:color="auto"/>
                    <w:right w:val="single" w:sz="14" w:space="0" w:color="auto"/>
                  </w:tcBorders>
                  <w:vAlign w:val="bottom"/>
                </w:tcPr>
                <w:p w14:paraId="3425DB90" w14:textId="77777777" w:rsidR="00574D3A" w:rsidRPr="00574D3A" w:rsidRDefault="00574D3A" w:rsidP="00574D3A">
                  <w:pPr>
                    <w:keepNext/>
                    <w:keepLines/>
                    <w:autoSpaceDE w:val="0"/>
                    <w:autoSpaceDN w:val="0"/>
                    <w:adjustRightInd w:val="0"/>
                    <w:spacing w:after="0" w:line="240" w:lineRule="auto"/>
                    <w:ind w:left="45"/>
                    <w:jc w:val="right"/>
                    <w:rPr>
                      <w:rFonts w:ascii="Arial" w:eastAsia="Calibri" w:hAnsi="Arial" w:cs="Arial"/>
                      <w:color w:val="000000"/>
                      <w:sz w:val="16"/>
                      <w:szCs w:val="20"/>
                    </w:rPr>
                  </w:pPr>
                  <w:r w:rsidRPr="00574D3A">
                    <w:rPr>
                      <w:rFonts w:ascii="Arial" w:eastAsia="Calibri" w:hAnsi="Arial" w:cs="Arial"/>
                      <w:color w:val="000000"/>
                      <w:sz w:val="16"/>
                      <w:szCs w:val="20"/>
                    </w:rPr>
                    <w:t>20</w:t>
                  </w:r>
                </w:p>
              </w:tc>
              <w:tc>
                <w:tcPr>
                  <w:tcW w:w="1276" w:type="dxa"/>
                  <w:tcBorders>
                    <w:top w:val="single" w:sz="14" w:space="0" w:color="auto"/>
                    <w:left w:val="single" w:sz="14" w:space="0" w:color="auto"/>
                    <w:bottom w:val="single" w:sz="14" w:space="0" w:color="auto"/>
                    <w:right w:val="single" w:sz="14" w:space="0" w:color="auto"/>
                  </w:tcBorders>
                  <w:vAlign w:val="bottom"/>
                </w:tcPr>
                <w:p w14:paraId="2B65010D" w14:textId="77777777" w:rsidR="00574D3A" w:rsidRPr="00574D3A" w:rsidRDefault="00574D3A" w:rsidP="00574D3A">
                  <w:pPr>
                    <w:keepNext/>
                    <w:keepLines/>
                    <w:autoSpaceDE w:val="0"/>
                    <w:autoSpaceDN w:val="0"/>
                    <w:adjustRightInd w:val="0"/>
                    <w:spacing w:after="0" w:line="240" w:lineRule="auto"/>
                    <w:ind w:left="45"/>
                    <w:jc w:val="right"/>
                    <w:rPr>
                      <w:rFonts w:ascii="Arial" w:eastAsia="Calibri" w:hAnsi="Arial" w:cs="Arial"/>
                      <w:color w:val="000000"/>
                      <w:sz w:val="16"/>
                      <w:szCs w:val="20"/>
                    </w:rPr>
                  </w:pPr>
                  <w:r w:rsidRPr="00574D3A">
                    <w:rPr>
                      <w:rFonts w:ascii="Arial" w:eastAsia="Calibri" w:hAnsi="Arial" w:cs="Arial"/>
                      <w:color w:val="000000"/>
                      <w:sz w:val="16"/>
                      <w:szCs w:val="20"/>
                    </w:rPr>
                    <w:t>12.800 €</w:t>
                  </w:r>
                </w:p>
              </w:tc>
              <w:tc>
                <w:tcPr>
                  <w:tcW w:w="1134" w:type="dxa"/>
                  <w:tcBorders>
                    <w:top w:val="single" w:sz="14" w:space="0" w:color="auto"/>
                    <w:left w:val="single" w:sz="14" w:space="0" w:color="auto"/>
                    <w:bottom w:val="single" w:sz="14" w:space="0" w:color="auto"/>
                    <w:right w:val="single" w:sz="14" w:space="0" w:color="auto"/>
                  </w:tcBorders>
                  <w:vAlign w:val="bottom"/>
                </w:tcPr>
                <w:p w14:paraId="5CE60C1D" w14:textId="77777777" w:rsidR="00574D3A" w:rsidRPr="00574D3A" w:rsidRDefault="00574D3A" w:rsidP="00574D3A">
                  <w:pPr>
                    <w:keepNext/>
                    <w:keepLines/>
                    <w:autoSpaceDE w:val="0"/>
                    <w:autoSpaceDN w:val="0"/>
                    <w:adjustRightInd w:val="0"/>
                    <w:spacing w:after="0" w:line="240" w:lineRule="auto"/>
                    <w:ind w:left="45"/>
                    <w:jc w:val="right"/>
                    <w:rPr>
                      <w:rFonts w:ascii="Arial" w:eastAsia="Calibri" w:hAnsi="Arial" w:cs="Arial"/>
                      <w:color w:val="000000"/>
                      <w:sz w:val="16"/>
                      <w:szCs w:val="20"/>
                    </w:rPr>
                  </w:pPr>
                  <w:r w:rsidRPr="00574D3A">
                    <w:rPr>
                      <w:rFonts w:ascii="Arial" w:eastAsia="Calibri" w:hAnsi="Arial" w:cs="Arial"/>
                      <w:color w:val="000000"/>
                      <w:sz w:val="16"/>
                      <w:szCs w:val="20"/>
                    </w:rPr>
                    <w:t>25.600 €</w:t>
                  </w:r>
                </w:p>
              </w:tc>
              <w:tc>
                <w:tcPr>
                  <w:tcW w:w="992" w:type="dxa"/>
                  <w:tcBorders>
                    <w:top w:val="single" w:sz="14" w:space="0" w:color="auto"/>
                    <w:left w:val="single" w:sz="14" w:space="0" w:color="auto"/>
                    <w:bottom w:val="single" w:sz="14" w:space="0" w:color="auto"/>
                    <w:right w:val="single" w:sz="14" w:space="0" w:color="auto"/>
                  </w:tcBorders>
                  <w:vAlign w:val="bottom"/>
                </w:tcPr>
                <w:p w14:paraId="006B9DD0" w14:textId="77777777" w:rsidR="00574D3A" w:rsidRPr="00574D3A" w:rsidRDefault="00574D3A" w:rsidP="00574D3A">
                  <w:pPr>
                    <w:keepNext/>
                    <w:keepLines/>
                    <w:autoSpaceDE w:val="0"/>
                    <w:autoSpaceDN w:val="0"/>
                    <w:adjustRightInd w:val="0"/>
                    <w:spacing w:after="0" w:line="240" w:lineRule="auto"/>
                    <w:ind w:left="45"/>
                    <w:jc w:val="right"/>
                    <w:rPr>
                      <w:rFonts w:ascii="Arial" w:eastAsia="Calibri" w:hAnsi="Arial" w:cs="Arial"/>
                      <w:color w:val="000000"/>
                      <w:sz w:val="16"/>
                      <w:szCs w:val="20"/>
                    </w:rPr>
                  </w:pPr>
                  <w:r w:rsidRPr="00574D3A">
                    <w:rPr>
                      <w:rFonts w:ascii="Arial" w:eastAsia="Calibri" w:hAnsi="Arial" w:cs="Arial"/>
                      <w:color w:val="000000"/>
                      <w:sz w:val="16"/>
                      <w:szCs w:val="20"/>
                    </w:rPr>
                    <w:t>35</w:t>
                  </w:r>
                </w:p>
              </w:tc>
              <w:tc>
                <w:tcPr>
                  <w:tcW w:w="1418" w:type="dxa"/>
                  <w:tcBorders>
                    <w:top w:val="single" w:sz="14" w:space="0" w:color="auto"/>
                    <w:left w:val="single" w:sz="14" w:space="0" w:color="auto"/>
                    <w:bottom w:val="single" w:sz="14" w:space="0" w:color="auto"/>
                    <w:right w:val="single" w:sz="14" w:space="0" w:color="auto"/>
                  </w:tcBorders>
                  <w:vAlign w:val="bottom"/>
                </w:tcPr>
                <w:p w14:paraId="3B91EFE8" w14:textId="77777777" w:rsidR="00574D3A" w:rsidRPr="00574D3A" w:rsidRDefault="00574D3A" w:rsidP="00574D3A">
                  <w:pPr>
                    <w:keepNext/>
                    <w:keepLines/>
                    <w:autoSpaceDE w:val="0"/>
                    <w:autoSpaceDN w:val="0"/>
                    <w:adjustRightInd w:val="0"/>
                    <w:spacing w:after="0" w:line="240" w:lineRule="auto"/>
                    <w:ind w:left="45"/>
                    <w:jc w:val="right"/>
                    <w:rPr>
                      <w:rFonts w:ascii="Arial" w:eastAsia="Calibri" w:hAnsi="Arial" w:cs="Arial"/>
                      <w:color w:val="000000"/>
                      <w:sz w:val="16"/>
                      <w:szCs w:val="20"/>
                    </w:rPr>
                  </w:pPr>
                  <w:r w:rsidRPr="00574D3A">
                    <w:rPr>
                      <w:rFonts w:ascii="Arial" w:eastAsia="Calibri" w:hAnsi="Arial" w:cs="Arial"/>
                      <w:color w:val="000000"/>
                      <w:sz w:val="16"/>
                      <w:szCs w:val="20"/>
                    </w:rPr>
                    <w:t>896.000 €</w:t>
                  </w:r>
                </w:p>
              </w:tc>
            </w:tr>
          </w:tbl>
          <w:p w14:paraId="600A98B5" w14:textId="77777777" w:rsidR="00574D3A" w:rsidRPr="00574D3A" w:rsidRDefault="00574D3A" w:rsidP="00574D3A">
            <w:pPr>
              <w:overflowPunct w:val="0"/>
              <w:autoSpaceDE w:val="0"/>
              <w:autoSpaceDN w:val="0"/>
              <w:adjustRightInd w:val="0"/>
              <w:jc w:val="both"/>
              <w:textAlignment w:val="baseline"/>
              <w:rPr>
                <w:rFonts w:ascii="Arial" w:eastAsia="Arial" w:hAnsi="Arial" w:cs="Arial"/>
                <w:bCs/>
                <w:iCs/>
                <w:color w:val="000000"/>
                <w:sz w:val="10"/>
                <w:szCs w:val="10"/>
                <w:lang w:eastAsia="sl-SI"/>
              </w:rPr>
            </w:pPr>
          </w:p>
          <w:p w14:paraId="1191454D" w14:textId="77777777" w:rsidR="00574D3A" w:rsidRPr="00574D3A" w:rsidRDefault="00574D3A" w:rsidP="00574D3A">
            <w:pPr>
              <w:overflowPunct w:val="0"/>
              <w:autoSpaceDE w:val="0"/>
              <w:autoSpaceDN w:val="0"/>
              <w:adjustRightInd w:val="0"/>
              <w:jc w:val="both"/>
              <w:textAlignment w:val="baseline"/>
              <w:rPr>
                <w:rFonts w:ascii="Arial" w:eastAsia="Arial" w:hAnsi="Arial" w:cs="Arial"/>
                <w:bCs/>
                <w:iCs/>
                <w:color w:val="000000"/>
                <w:sz w:val="20"/>
                <w:szCs w:val="20"/>
                <w:lang w:eastAsia="sl-SI"/>
              </w:rPr>
            </w:pPr>
          </w:p>
          <w:p w14:paraId="0D1C63E2" w14:textId="77777777" w:rsidR="00574D3A" w:rsidRPr="00574D3A" w:rsidRDefault="00574D3A" w:rsidP="00574D3A">
            <w:pPr>
              <w:overflowPunct w:val="0"/>
              <w:autoSpaceDE w:val="0"/>
              <w:autoSpaceDN w:val="0"/>
              <w:adjustRightInd w:val="0"/>
              <w:jc w:val="both"/>
              <w:textAlignment w:val="baseline"/>
              <w:rPr>
                <w:rFonts w:ascii="Arial" w:eastAsia="Arial" w:hAnsi="Arial" w:cs="Arial"/>
                <w:bCs/>
                <w:iCs/>
                <w:color w:val="000000"/>
                <w:sz w:val="20"/>
                <w:szCs w:val="20"/>
                <w:lang w:eastAsia="sl-SI"/>
              </w:rPr>
            </w:pPr>
            <w:r w:rsidRPr="00574D3A">
              <w:rPr>
                <w:rFonts w:ascii="Arial" w:eastAsia="Arial" w:hAnsi="Arial" w:cs="Arial"/>
                <w:bCs/>
                <w:iCs/>
                <w:color w:val="000000"/>
                <w:sz w:val="20"/>
                <w:szCs w:val="20"/>
                <w:lang w:eastAsia="sl-SI"/>
              </w:rPr>
              <w:t xml:space="preserve">Poleg tega bomo za višje strokovno izobraževanje v sklopu tega projekta izvedli vzpostavitev Evidence 2.0, kjer se načrtuje: </w:t>
            </w:r>
          </w:p>
          <w:p w14:paraId="15307E77" w14:textId="1561262B"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prenova Evidence VSŠ kot oblačne storitve;</w:t>
            </w:r>
          </w:p>
          <w:p w14:paraId="007058E7" w14:textId="2AEF2388"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avtomatičen prenos podatkov med deležniki (vpisn</w:t>
            </w:r>
            <w:r w:rsidR="008851DA">
              <w:rPr>
                <w:rFonts w:ascii="Arial" w:eastAsia="Arial" w:hAnsi="Arial" w:cs="Arial"/>
                <w:bCs/>
                <w:iCs/>
                <w:color w:val="000000"/>
                <w:sz w:val="20"/>
                <w:szCs w:val="20"/>
                <w:lang w:val="sl-SI" w:eastAsia="sl-SI"/>
              </w:rPr>
              <w:t>a</w:t>
            </w:r>
            <w:r w:rsidRPr="001B2E6A">
              <w:rPr>
                <w:rFonts w:ascii="Arial" w:eastAsia="Arial" w:hAnsi="Arial" w:cs="Arial"/>
                <w:bCs/>
                <w:iCs/>
                <w:color w:val="000000"/>
                <w:sz w:val="20"/>
                <w:szCs w:val="20"/>
                <w:lang w:val="sl-SI" w:eastAsia="sl-SI"/>
              </w:rPr>
              <w:t xml:space="preserve"> službo VSŠ, CEUVIZ itd.)</w:t>
            </w:r>
            <w:r w:rsidR="008851DA">
              <w:rPr>
                <w:rFonts w:ascii="Arial" w:eastAsia="Arial" w:hAnsi="Arial" w:cs="Arial"/>
                <w:bCs/>
                <w:iCs/>
                <w:color w:val="000000"/>
                <w:sz w:val="20"/>
                <w:szCs w:val="20"/>
                <w:lang w:val="sl-SI" w:eastAsia="sl-SI"/>
              </w:rPr>
              <w:t>;</w:t>
            </w:r>
          </w:p>
          <w:p w14:paraId="710F35D6" w14:textId="2A8D8264"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anonimiziran dostop do podatkov (Skupnost VSŠ)</w:t>
            </w:r>
            <w:r w:rsidR="008851DA">
              <w:rPr>
                <w:rFonts w:ascii="Arial" w:eastAsia="Arial" w:hAnsi="Arial" w:cs="Arial"/>
                <w:bCs/>
                <w:iCs/>
                <w:color w:val="000000"/>
                <w:sz w:val="20"/>
                <w:szCs w:val="20"/>
                <w:lang w:val="sl-SI" w:eastAsia="sl-SI"/>
              </w:rPr>
              <w:t>;</w:t>
            </w:r>
          </w:p>
          <w:p w14:paraId="6F913B1E" w14:textId="5D7B3C58"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e-hramba dokumentov;</w:t>
            </w:r>
          </w:p>
          <w:p w14:paraId="3195D454" w14:textId="5BC6D9DA"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digitalni podpis dokumentov (referat, predavatelji);</w:t>
            </w:r>
          </w:p>
          <w:p w14:paraId="5BFF59AE" w14:textId="76A070E2"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integracija z LMS sistemom (Moodle, Office 365);</w:t>
            </w:r>
          </w:p>
          <w:p w14:paraId="6E2046C5" w14:textId="04179580"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priprava urnikov;</w:t>
            </w:r>
          </w:p>
          <w:p w14:paraId="6747D63F" w14:textId="17CF0BAC"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bCs/>
                <w:iCs/>
                <w:color w:val="000000"/>
                <w:sz w:val="20"/>
                <w:szCs w:val="20"/>
                <w:lang w:val="sl-SI" w:eastAsia="sl-SI"/>
              </w:rPr>
            </w:pPr>
            <w:r w:rsidRPr="001B2E6A">
              <w:rPr>
                <w:rFonts w:ascii="Arial" w:eastAsia="Arial" w:hAnsi="Arial" w:cs="Arial"/>
                <w:bCs/>
                <w:iCs/>
                <w:color w:val="000000"/>
                <w:sz w:val="20"/>
                <w:szCs w:val="20"/>
                <w:lang w:val="sl-SI" w:eastAsia="sl-SI"/>
              </w:rPr>
              <w:t>vodenje in spremljanje praktičnega izobraževanja (integracija z obstoječimi rešitvami);</w:t>
            </w:r>
          </w:p>
          <w:p w14:paraId="49F31144" w14:textId="7CFF737D" w:rsidR="00574D3A" w:rsidRPr="001B2E6A" w:rsidRDefault="00574D3A" w:rsidP="000D19D1">
            <w:pPr>
              <w:pStyle w:val="Odstavekseznama"/>
              <w:numPr>
                <w:ilvl w:val="0"/>
                <w:numId w:val="140"/>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1B2E6A">
              <w:rPr>
                <w:rFonts w:ascii="Arial" w:eastAsia="Arial" w:hAnsi="Arial" w:cs="Arial"/>
                <w:bCs/>
                <w:iCs/>
                <w:color w:val="000000"/>
                <w:sz w:val="20"/>
                <w:szCs w:val="20"/>
                <w:lang w:val="sl-SI" w:eastAsia="sl-SI"/>
              </w:rPr>
              <w:t>anketiranje deležnikov.</w:t>
            </w:r>
          </w:p>
          <w:p w14:paraId="0CEA4A81"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color w:val="000000"/>
                <w:sz w:val="10"/>
                <w:szCs w:val="10"/>
                <w:lang w:eastAsia="sl-SI"/>
              </w:rPr>
            </w:pPr>
          </w:p>
          <w:p w14:paraId="1338E074" w14:textId="77777777" w:rsidR="00574D3A" w:rsidRPr="00574D3A" w:rsidRDefault="00574D3A" w:rsidP="00574D3A">
            <w:pPr>
              <w:overflowPunct w:val="0"/>
              <w:autoSpaceDE w:val="0"/>
              <w:autoSpaceDN w:val="0"/>
              <w:adjustRightInd w:val="0"/>
              <w:jc w:val="both"/>
              <w:textAlignment w:val="baseline"/>
              <w:rPr>
                <w:rFonts w:ascii="Arial" w:eastAsia="Arial" w:hAnsi="Arial" w:cs="Arial"/>
                <w:b/>
                <w:bCs/>
                <w:iCs/>
                <w:color w:val="000000"/>
                <w:szCs w:val="20"/>
                <w:lang w:eastAsia="sl-SI"/>
              </w:rPr>
            </w:pPr>
            <w:r w:rsidRPr="00574D3A">
              <w:rPr>
                <w:rFonts w:ascii="Arial" w:eastAsia="Arial" w:hAnsi="Arial" w:cs="Arial"/>
                <w:b/>
                <w:bCs/>
                <w:iCs/>
                <w:noProof/>
                <w:color w:val="000000"/>
                <w:szCs w:val="20"/>
                <w:lang w:eastAsia="sl-SI"/>
              </w:rPr>
              <w:lastRenderedPageBreak/>
              <w:drawing>
                <wp:inline distT="0" distB="0" distL="0" distR="0" wp14:anchorId="3BF2F00A" wp14:editId="71EF8413">
                  <wp:extent cx="2948270" cy="2401230"/>
                  <wp:effectExtent l="0" t="0" r="508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5297" cy="2423242"/>
                          </a:xfrm>
                          <a:prstGeom prst="rect">
                            <a:avLst/>
                          </a:prstGeom>
                          <a:noFill/>
                        </pic:spPr>
                      </pic:pic>
                    </a:graphicData>
                  </a:graphic>
                </wp:inline>
              </w:drawing>
            </w:r>
          </w:p>
          <w:p w14:paraId="08076E5A" w14:textId="77777777" w:rsidR="00574D3A" w:rsidRPr="00574D3A" w:rsidRDefault="00574D3A" w:rsidP="00574D3A">
            <w:pPr>
              <w:jc w:val="both"/>
              <w:rPr>
                <w:rFonts w:ascii="Arial" w:eastAsia="Arial" w:hAnsi="Arial" w:cs="Arial"/>
                <w:bCs/>
                <w:color w:val="000000"/>
                <w:szCs w:val="20"/>
              </w:rPr>
            </w:pPr>
          </w:p>
        </w:tc>
      </w:tr>
    </w:tbl>
    <w:p w14:paraId="33B96C89" w14:textId="2D97A99E" w:rsidR="00574D3A" w:rsidRDefault="00574D3A" w:rsidP="00574D3A">
      <w:pPr>
        <w:jc w:val="both"/>
        <w:rPr>
          <w:rFonts w:ascii="Arial" w:eastAsia="Arial" w:hAnsi="Arial" w:cs="Arial"/>
          <w:bCs/>
          <w:color w:val="000000"/>
          <w:sz w:val="20"/>
          <w:szCs w:val="20"/>
        </w:rPr>
      </w:pPr>
    </w:p>
    <w:p w14:paraId="2E52DC6E" w14:textId="77777777" w:rsidR="00FD1EB3" w:rsidRPr="00574D3A" w:rsidRDefault="00FD1EB3" w:rsidP="00574D3A">
      <w:pPr>
        <w:jc w:val="both"/>
        <w:rPr>
          <w:rFonts w:ascii="Arial" w:eastAsia="Arial" w:hAnsi="Arial" w:cs="Arial"/>
          <w:bCs/>
          <w:color w:val="000000"/>
          <w:sz w:val="20"/>
          <w:szCs w:val="20"/>
        </w:rPr>
      </w:pPr>
    </w:p>
    <w:tbl>
      <w:tblPr>
        <w:tblStyle w:val="Tabelamrea101"/>
        <w:tblW w:w="0" w:type="auto"/>
        <w:tblLook w:val="04A0" w:firstRow="1" w:lastRow="0" w:firstColumn="1" w:lastColumn="0" w:noHBand="0" w:noVBand="1"/>
      </w:tblPr>
      <w:tblGrid>
        <w:gridCol w:w="9016"/>
      </w:tblGrid>
      <w:tr w:rsidR="00574D3A" w:rsidRPr="00FD1EB3" w14:paraId="4A0EC687" w14:textId="77777777" w:rsidTr="00B41A42">
        <w:tc>
          <w:tcPr>
            <w:tcW w:w="9062" w:type="dxa"/>
          </w:tcPr>
          <w:p w14:paraId="6B859404" w14:textId="77777777" w:rsidR="00574D3A" w:rsidRPr="00574D3A" w:rsidRDefault="00574D3A" w:rsidP="00574D3A">
            <w:pPr>
              <w:jc w:val="both"/>
              <w:rPr>
                <w:rFonts w:ascii="Arial" w:eastAsia="Arial" w:hAnsi="Arial" w:cs="Arial"/>
                <w:color w:val="000000"/>
                <w:sz w:val="20"/>
                <w:szCs w:val="20"/>
                <w:u w:val="single"/>
                <w:lang w:eastAsia="sl-SI"/>
              </w:rPr>
            </w:pPr>
            <w:r w:rsidRPr="00574D3A">
              <w:rPr>
                <w:rFonts w:ascii="Arial" w:eastAsia="Arial" w:hAnsi="Arial" w:cs="Arial"/>
                <w:b/>
                <w:color w:val="000000"/>
                <w:sz w:val="20"/>
                <w:szCs w:val="20"/>
                <w:lang w:eastAsia="sl-SI"/>
              </w:rPr>
              <w:t xml:space="preserve">Ocena stroškov – Ukrep: </w:t>
            </w:r>
            <w:r w:rsidRPr="00574D3A">
              <w:rPr>
                <w:rFonts w:ascii="Arial" w:eastAsia="Arial" w:hAnsi="Arial" w:cs="Arial"/>
                <w:b/>
                <w:sz w:val="20"/>
                <w:szCs w:val="20"/>
                <w:lang w:eastAsia="sl-SI"/>
              </w:rPr>
              <w:t>Zeleni slovenski lokacijski okvir</w:t>
            </w:r>
          </w:p>
          <w:p w14:paraId="7E8C4BE5" w14:textId="77777777" w:rsidR="00574D3A" w:rsidRPr="00574D3A" w:rsidRDefault="00574D3A" w:rsidP="00574D3A">
            <w:pPr>
              <w:jc w:val="both"/>
              <w:rPr>
                <w:rFonts w:ascii="Arial" w:eastAsia="Arial" w:hAnsi="Arial" w:cs="Arial"/>
                <w:color w:val="000000"/>
                <w:sz w:val="20"/>
                <w:szCs w:val="20"/>
                <w:lang w:eastAsia="sl-SI"/>
              </w:rPr>
            </w:pPr>
          </w:p>
          <w:p w14:paraId="67488680" w14:textId="429FF97B" w:rsidR="00574D3A" w:rsidRPr="00574D3A" w:rsidRDefault="00574D3A" w:rsidP="00574D3A">
            <w:pPr>
              <w:overflowPunct w:val="0"/>
              <w:autoSpaceDE w:val="0"/>
              <w:autoSpaceDN w:val="0"/>
              <w:adjustRightInd w:val="0"/>
              <w:jc w:val="both"/>
              <w:textAlignment w:val="baseline"/>
              <w:rPr>
                <w:rFonts w:ascii="Arial" w:eastAsia="Arial" w:hAnsi="Arial" w:cs="Arial"/>
                <w:iCs/>
                <w:sz w:val="20"/>
                <w:szCs w:val="20"/>
                <w:lang w:eastAsia="sl-SI"/>
              </w:rPr>
            </w:pPr>
            <w:r w:rsidRPr="00574D3A">
              <w:rPr>
                <w:rFonts w:ascii="Arial" w:eastAsia="Arial" w:hAnsi="Arial" w:cs="Arial"/>
                <w:iCs/>
                <w:sz w:val="20"/>
                <w:szCs w:val="20"/>
                <w:lang w:eastAsia="sl-SI"/>
              </w:rPr>
              <w:t>Z ukrepom Zeleni slovenski lokacijski okvir bo izvedena celovita reforma prostorske, okoljske in zemljiške politike za pospešitev razvojnih investicij z digitalnim in zelenim prehodom</w:t>
            </w:r>
            <w:r w:rsidR="00A10EF1">
              <w:rPr>
                <w:rFonts w:ascii="Arial" w:eastAsia="Arial" w:hAnsi="Arial" w:cs="Arial"/>
                <w:iCs/>
                <w:sz w:val="20"/>
                <w:szCs w:val="20"/>
                <w:lang w:eastAsia="sl-SI"/>
              </w:rPr>
              <w:t xml:space="preserve"> s ciljem </w:t>
            </w:r>
            <w:r w:rsidRPr="00574D3A">
              <w:rPr>
                <w:rFonts w:ascii="Arial" w:eastAsia="Arial" w:hAnsi="Arial" w:cs="Arial"/>
                <w:iCs/>
                <w:sz w:val="20"/>
                <w:szCs w:val="20"/>
                <w:lang w:eastAsia="sl-SI"/>
              </w:rPr>
              <w:t>izboljšanj</w:t>
            </w:r>
            <w:r w:rsidR="00A10EF1">
              <w:rPr>
                <w:rFonts w:ascii="Arial" w:eastAsia="Arial" w:hAnsi="Arial" w:cs="Arial"/>
                <w:iCs/>
                <w:sz w:val="20"/>
                <w:szCs w:val="20"/>
                <w:lang w:eastAsia="sl-SI"/>
              </w:rPr>
              <w:t>a</w:t>
            </w:r>
            <w:r w:rsidRPr="00574D3A">
              <w:rPr>
                <w:rFonts w:ascii="Arial" w:eastAsia="Arial" w:hAnsi="Arial" w:cs="Arial"/>
                <w:iCs/>
                <w:sz w:val="20"/>
                <w:szCs w:val="20"/>
                <w:lang w:eastAsia="sl-SI"/>
              </w:rPr>
              <w:t xml:space="preserve"> poslovnega okolja in prispevk</w:t>
            </w:r>
            <w:r w:rsidR="00A10EF1">
              <w:rPr>
                <w:rFonts w:ascii="Arial" w:eastAsia="Arial" w:hAnsi="Arial" w:cs="Arial"/>
                <w:iCs/>
                <w:sz w:val="20"/>
                <w:szCs w:val="20"/>
                <w:lang w:eastAsia="sl-SI"/>
              </w:rPr>
              <w:t>a</w:t>
            </w:r>
            <w:r w:rsidRPr="00574D3A">
              <w:rPr>
                <w:rFonts w:ascii="Arial" w:eastAsia="Arial" w:hAnsi="Arial" w:cs="Arial"/>
                <w:iCs/>
                <w:sz w:val="20"/>
                <w:szCs w:val="20"/>
                <w:lang w:eastAsia="sl-SI"/>
              </w:rPr>
              <w:t xml:space="preserve"> k administrativni razbremenitvi. Horizontalna digitalna povezanost prostora, okolja, nepremičnin, voda in narave bo omogočila pametno upravljanje</w:t>
            </w:r>
            <w:r w:rsidR="003F6919">
              <w:rPr>
                <w:rFonts w:ascii="Arial" w:eastAsia="Arial" w:hAnsi="Arial" w:cs="Arial"/>
                <w:iCs/>
                <w:sz w:val="20"/>
                <w:szCs w:val="20"/>
                <w:lang w:eastAsia="sl-SI"/>
              </w:rPr>
              <w:t xml:space="preserve"> </w:t>
            </w:r>
            <w:r w:rsidRPr="00574D3A">
              <w:rPr>
                <w:rFonts w:ascii="Arial" w:eastAsia="Arial" w:hAnsi="Arial" w:cs="Arial"/>
                <w:iCs/>
                <w:sz w:val="20"/>
                <w:szCs w:val="20"/>
                <w:lang w:eastAsia="sl-SI"/>
              </w:rPr>
              <w:t>prostor</w:t>
            </w:r>
            <w:r w:rsidR="003F6919">
              <w:rPr>
                <w:rFonts w:ascii="Arial" w:eastAsia="Arial" w:hAnsi="Arial" w:cs="Arial"/>
                <w:iCs/>
                <w:sz w:val="20"/>
                <w:szCs w:val="20"/>
                <w:lang w:eastAsia="sl-SI"/>
              </w:rPr>
              <w:t>a</w:t>
            </w:r>
            <w:r w:rsidRPr="00574D3A">
              <w:rPr>
                <w:rFonts w:ascii="Arial" w:eastAsia="Arial" w:hAnsi="Arial" w:cs="Arial"/>
                <w:iCs/>
                <w:sz w:val="20"/>
                <w:szCs w:val="20"/>
                <w:lang w:eastAsia="sl-SI"/>
              </w:rPr>
              <w:t xml:space="preserve"> kot omejen</w:t>
            </w:r>
            <w:r w:rsidR="003F6919">
              <w:rPr>
                <w:rFonts w:ascii="Arial" w:eastAsia="Arial" w:hAnsi="Arial" w:cs="Arial"/>
                <w:iCs/>
                <w:sz w:val="20"/>
                <w:szCs w:val="20"/>
                <w:lang w:eastAsia="sl-SI"/>
              </w:rPr>
              <w:t>ega</w:t>
            </w:r>
            <w:r w:rsidRPr="00574D3A">
              <w:rPr>
                <w:rFonts w:ascii="Arial" w:eastAsia="Arial" w:hAnsi="Arial" w:cs="Arial"/>
                <w:iCs/>
                <w:sz w:val="20"/>
                <w:szCs w:val="20"/>
                <w:lang w:eastAsia="sl-SI"/>
              </w:rPr>
              <w:t xml:space="preserve"> naravn</w:t>
            </w:r>
            <w:r w:rsidR="003F6919">
              <w:rPr>
                <w:rFonts w:ascii="Arial" w:eastAsia="Arial" w:hAnsi="Arial" w:cs="Arial"/>
                <w:iCs/>
                <w:sz w:val="20"/>
                <w:szCs w:val="20"/>
                <w:lang w:eastAsia="sl-SI"/>
              </w:rPr>
              <w:t>ega</w:t>
            </w:r>
            <w:r w:rsidRPr="00574D3A">
              <w:rPr>
                <w:rFonts w:ascii="Arial" w:eastAsia="Arial" w:hAnsi="Arial" w:cs="Arial"/>
                <w:iCs/>
                <w:sz w:val="20"/>
                <w:szCs w:val="20"/>
                <w:lang w:eastAsia="sl-SI"/>
              </w:rPr>
              <w:t xml:space="preserve"> vir</w:t>
            </w:r>
            <w:r w:rsidR="003F6919">
              <w:rPr>
                <w:rFonts w:ascii="Arial" w:eastAsia="Arial" w:hAnsi="Arial" w:cs="Arial"/>
                <w:iCs/>
                <w:sz w:val="20"/>
                <w:szCs w:val="20"/>
                <w:lang w:eastAsia="sl-SI"/>
              </w:rPr>
              <w:t>a</w:t>
            </w:r>
            <w:r w:rsidRPr="00574D3A">
              <w:rPr>
                <w:rFonts w:ascii="Arial" w:eastAsia="Arial" w:hAnsi="Arial" w:cs="Arial"/>
                <w:iCs/>
                <w:sz w:val="20"/>
                <w:szCs w:val="20"/>
                <w:lang w:eastAsia="sl-SI"/>
              </w:rPr>
              <w:t xml:space="preserve"> ter nižjo pozidanost novih zemljišč in s tem povečano odpornost na podnebne spremembe. Digitalne lokacijske storitve bodo javnim organom, podjetjem ter državljanom olajšale prehod na zeleno in ogljično nevtralno gospodarstvo ter zmanjšale upravno breme. Bistveno bodo pripomogle k obvladovanju okoljskih in zdravstvenih tveganj. Služile bodo za pripravo na poplavno varnost, odzive na podnebne spremembe ter monitoring stanja prostora in okolja, pritiskov na zemljišča in okoljskih tveganj. V primeru novih epidemij bodo omogočale hitro teritorialno lociranje bolezni, sledenje širjenja bolezni v realnem času in spremljanje učinkov sprejetih ukrepov. K zmanjševanju epidemioloških tveganj bo prispevalo tudi zmanjšano število neposrednih interakcij z upravnimi organi zaradi digitalizacije procesov. Enoten podatkovni prostor bo omogočal razvoj pametnih krožnih in drugih aplikacij vrednosti vzdolž dobavnih verig. </w:t>
            </w:r>
          </w:p>
          <w:p w14:paraId="645CD582"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sz w:val="20"/>
                <w:szCs w:val="20"/>
                <w:lang w:eastAsia="sl-SI"/>
              </w:rPr>
            </w:pPr>
          </w:p>
          <w:p w14:paraId="5877C37A" w14:textId="4B9D8F5A" w:rsidR="00574D3A" w:rsidRPr="00574D3A" w:rsidRDefault="00574D3A" w:rsidP="00574D3A">
            <w:pPr>
              <w:overflowPunct w:val="0"/>
              <w:autoSpaceDE w:val="0"/>
              <w:autoSpaceDN w:val="0"/>
              <w:adjustRightInd w:val="0"/>
              <w:jc w:val="both"/>
              <w:textAlignment w:val="baseline"/>
              <w:rPr>
                <w:rFonts w:ascii="Arial" w:eastAsia="Arial" w:hAnsi="Arial" w:cs="Arial"/>
                <w:iCs/>
                <w:sz w:val="20"/>
                <w:szCs w:val="20"/>
                <w:lang w:eastAsia="sl-SI"/>
              </w:rPr>
            </w:pPr>
            <w:r w:rsidRPr="00574D3A">
              <w:rPr>
                <w:rFonts w:ascii="Arial" w:eastAsia="Arial" w:hAnsi="Arial" w:cs="Arial"/>
                <w:iCs/>
                <w:sz w:val="20"/>
                <w:szCs w:val="20"/>
                <w:lang w:eastAsia="sl-SI"/>
              </w:rPr>
              <w:t>V okviru ukrepa bodo izvedene aktivnosti za medsebojno povezavo ključne prostorske in okoljske digitalne podatkovne infrastrukture (povezava procesov, podatkov in storitev), omogočeni bodo dostopi do digitalnih podatkov in storitev na področju prostora, okolja, nepremičnin, voda in narave, aktivnosti za povečanje in izboljšanje načina uporabe digitalnih podatkov in storitev v okviru izobraževalnega središča, aktivnosti za vzpostavitev okolja za lokacijske in druge storitve</w:t>
            </w:r>
            <w:r w:rsidR="00633FCC">
              <w:rPr>
                <w:rFonts w:ascii="Arial" w:eastAsia="Arial" w:hAnsi="Arial" w:cs="Arial"/>
                <w:iCs/>
                <w:sz w:val="20"/>
                <w:szCs w:val="20"/>
                <w:lang w:eastAsia="sl-SI"/>
              </w:rPr>
              <w:t>,</w:t>
            </w:r>
            <w:r w:rsidRPr="00574D3A">
              <w:rPr>
                <w:rFonts w:ascii="Arial" w:eastAsia="Arial" w:hAnsi="Arial" w:cs="Arial"/>
                <w:iCs/>
                <w:sz w:val="20"/>
                <w:szCs w:val="20"/>
                <w:lang w:eastAsia="sl-SI"/>
              </w:rPr>
              <w:t xml:space="preserve"> aktivnosti za vzpostavitev četrte komponente državnega koordinatnega sistema ter digitalizacija drugih podatkovnih zbirk.</w:t>
            </w:r>
          </w:p>
          <w:p w14:paraId="059304B4"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sz w:val="20"/>
                <w:szCs w:val="20"/>
                <w:lang w:eastAsia="sl-SI"/>
              </w:rPr>
            </w:pPr>
          </w:p>
          <w:p w14:paraId="742817A6"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Ocenjene vrednosti ukrepa so pripravljene na podlagi vrednosti brez DDV. </w:t>
            </w:r>
          </w:p>
          <w:p w14:paraId="4120263A"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096760B5" w14:textId="25C1F319"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Vrednost DDV v višini 6,2 mio EUR, ki ni upoštevan v vrednosti </w:t>
            </w:r>
            <w:r w:rsidR="00633FCC">
              <w:rPr>
                <w:rFonts w:ascii="Arial" w:eastAsia="Arial" w:hAnsi="Arial" w:cs="Arial"/>
                <w:iCs/>
                <w:color w:val="000000"/>
                <w:sz w:val="20"/>
                <w:szCs w:val="20"/>
                <w:lang w:eastAsia="sl-SI"/>
              </w:rPr>
              <w:t>u</w:t>
            </w:r>
            <w:r w:rsidRPr="00574D3A">
              <w:rPr>
                <w:rFonts w:ascii="Arial" w:eastAsia="Arial" w:hAnsi="Arial" w:cs="Arial"/>
                <w:iCs/>
                <w:color w:val="000000"/>
                <w:sz w:val="20"/>
                <w:szCs w:val="20"/>
                <w:lang w:eastAsia="sl-SI"/>
              </w:rPr>
              <w:t>krepa, se bo financiral iz drugega vira (državn</w:t>
            </w:r>
            <w:r w:rsidR="00633FCC">
              <w:rPr>
                <w:rFonts w:ascii="Arial" w:eastAsia="Arial" w:hAnsi="Arial" w:cs="Arial"/>
                <w:iCs/>
                <w:color w:val="000000"/>
                <w:sz w:val="20"/>
                <w:szCs w:val="20"/>
                <w:lang w:eastAsia="sl-SI"/>
              </w:rPr>
              <w:t>i</w:t>
            </w:r>
            <w:r w:rsidRPr="00574D3A">
              <w:rPr>
                <w:rFonts w:ascii="Arial" w:eastAsia="Arial" w:hAnsi="Arial" w:cs="Arial"/>
                <w:iCs/>
                <w:color w:val="000000"/>
                <w:sz w:val="20"/>
                <w:szCs w:val="20"/>
                <w:lang w:eastAsia="sl-SI"/>
              </w:rPr>
              <w:t xml:space="preserve"> proračun).</w:t>
            </w:r>
          </w:p>
          <w:p w14:paraId="5DF5A6DD"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340F6572"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Vrednost projekta oziroma ukrepa Zeleni slovenski lokacijski okvir</w:t>
            </w:r>
          </w:p>
          <w:tbl>
            <w:tblPr>
              <w:tblW w:w="0" w:type="auto"/>
              <w:tblCellMar>
                <w:left w:w="70" w:type="dxa"/>
                <w:right w:w="70" w:type="dxa"/>
              </w:tblCellMar>
              <w:tblLook w:val="04A0" w:firstRow="1" w:lastRow="0" w:firstColumn="1" w:lastColumn="0" w:noHBand="0" w:noVBand="1"/>
            </w:tblPr>
            <w:tblGrid>
              <w:gridCol w:w="1012"/>
              <w:gridCol w:w="1312"/>
              <w:gridCol w:w="1278"/>
              <w:gridCol w:w="1248"/>
              <w:gridCol w:w="1455"/>
              <w:gridCol w:w="1179"/>
              <w:gridCol w:w="1296"/>
            </w:tblGrid>
            <w:tr w:rsidR="00574D3A" w:rsidRPr="00FD1EB3" w14:paraId="16747F07" w14:textId="77777777" w:rsidTr="00B41A42">
              <w:trPr>
                <w:trHeight w:val="975"/>
              </w:trPr>
              <w:tc>
                <w:tcPr>
                  <w:tcW w:w="0" w:type="auto"/>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4DB3953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PROJEKT </w:t>
                  </w:r>
                </w:p>
              </w:tc>
              <w:tc>
                <w:tcPr>
                  <w:tcW w:w="0" w:type="auto"/>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7D71224B"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CELOTNA OCENJENA VREDNOST PROJEKTA [EUR]</w:t>
                  </w:r>
                </w:p>
              </w:tc>
              <w:tc>
                <w:tcPr>
                  <w:tcW w:w="0" w:type="auto"/>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783D8EFA"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OCENJENA VREDNOST PROJEKTA v NOO [EUR]</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14:paraId="6CA31736"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PROJEKTA BREZ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BE5F57"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ŽE VKLJUČENEGA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5C55A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DODATNA VREDNOST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4F120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PREOSTALA VREDNOST PROJEKTA [EUR]</w:t>
                  </w:r>
                </w:p>
              </w:tc>
            </w:tr>
            <w:tr w:rsidR="00574D3A" w:rsidRPr="00FD1EB3" w14:paraId="22436FD1" w14:textId="77777777" w:rsidTr="00B41A42">
              <w:trPr>
                <w:trHeight w:val="300"/>
              </w:trPr>
              <w:tc>
                <w:tcPr>
                  <w:tcW w:w="0" w:type="auto"/>
                  <w:vMerge/>
                  <w:tcBorders>
                    <w:top w:val="single" w:sz="8" w:space="0" w:color="auto"/>
                    <w:left w:val="single" w:sz="8" w:space="0" w:color="auto"/>
                    <w:bottom w:val="double" w:sz="6" w:space="0" w:color="000000"/>
                    <w:right w:val="double" w:sz="6" w:space="0" w:color="000000"/>
                  </w:tcBorders>
                  <w:vAlign w:val="center"/>
                  <w:hideMark/>
                </w:tcPr>
                <w:p w14:paraId="0E39DE2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5D0C30E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37BC99E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val="restart"/>
                  <w:tcBorders>
                    <w:top w:val="nil"/>
                    <w:left w:val="single" w:sz="8" w:space="0" w:color="auto"/>
                    <w:bottom w:val="double" w:sz="6" w:space="0" w:color="000000"/>
                    <w:right w:val="single" w:sz="8" w:space="0" w:color="auto"/>
                  </w:tcBorders>
                  <w:shd w:val="clear" w:color="000000" w:fill="FFE699"/>
                  <w:vAlign w:val="center"/>
                  <w:hideMark/>
                </w:tcPr>
                <w:p w14:paraId="59693584"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NOO</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3436F9C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3C19CFB7"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tcBorders>
                    <w:top w:val="nil"/>
                    <w:left w:val="nil"/>
                    <w:bottom w:val="nil"/>
                    <w:right w:val="single" w:sz="8" w:space="0" w:color="auto"/>
                  </w:tcBorders>
                  <w:shd w:val="clear" w:color="auto" w:fill="auto"/>
                  <w:vAlign w:val="center"/>
                  <w:hideMark/>
                </w:tcPr>
                <w:p w14:paraId="454279B2"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w:t>
                  </w:r>
                </w:p>
              </w:tc>
            </w:tr>
            <w:tr w:rsidR="00574D3A" w:rsidRPr="00FD1EB3" w14:paraId="7D7A13DF" w14:textId="77777777" w:rsidTr="00B41A42">
              <w:trPr>
                <w:trHeight w:val="315"/>
              </w:trPr>
              <w:tc>
                <w:tcPr>
                  <w:tcW w:w="0" w:type="auto"/>
                  <w:vMerge/>
                  <w:tcBorders>
                    <w:top w:val="single" w:sz="8" w:space="0" w:color="auto"/>
                    <w:left w:val="single" w:sz="8" w:space="0" w:color="auto"/>
                    <w:bottom w:val="double" w:sz="6" w:space="0" w:color="000000"/>
                    <w:right w:val="double" w:sz="6" w:space="0" w:color="000000"/>
                  </w:tcBorders>
                  <w:vAlign w:val="center"/>
                  <w:hideMark/>
                </w:tcPr>
                <w:p w14:paraId="102569B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06553B3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0ECD8D7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7EB9CC7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38E5420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4E22CFE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single" w:sz="8" w:space="0" w:color="auto"/>
                  </w:tcBorders>
                  <w:shd w:val="clear" w:color="auto" w:fill="auto"/>
                  <w:vAlign w:val="center"/>
                  <w:hideMark/>
                </w:tcPr>
                <w:p w14:paraId="288E7DBA"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drugi viri</w:t>
                  </w:r>
                </w:p>
              </w:tc>
            </w:tr>
            <w:tr w:rsidR="00574D3A" w:rsidRPr="00FD1EB3" w14:paraId="1F4A2BF6" w14:textId="77777777" w:rsidTr="00B41A42">
              <w:trPr>
                <w:trHeight w:val="495"/>
              </w:trPr>
              <w:tc>
                <w:tcPr>
                  <w:tcW w:w="0" w:type="auto"/>
                  <w:tcBorders>
                    <w:top w:val="double" w:sz="6" w:space="0" w:color="000000"/>
                    <w:left w:val="single" w:sz="8" w:space="0" w:color="auto"/>
                    <w:bottom w:val="double" w:sz="6" w:space="0" w:color="auto"/>
                    <w:right w:val="double" w:sz="6" w:space="0" w:color="000000"/>
                  </w:tcBorders>
                  <w:shd w:val="clear" w:color="auto" w:fill="auto"/>
                  <w:vAlign w:val="center"/>
                  <w:hideMark/>
                </w:tcPr>
                <w:p w14:paraId="4F5940E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lastRenderedPageBreak/>
                    <w:t>Zeleni slovenski lokacijski okvir</w:t>
                  </w:r>
                </w:p>
              </w:tc>
              <w:tc>
                <w:tcPr>
                  <w:tcW w:w="0" w:type="auto"/>
                  <w:tcBorders>
                    <w:top w:val="nil"/>
                    <w:left w:val="nil"/>
                    <w:bottom w:val="double" w:sz="6" w:space="0" w:color="auto"/>
                    <w:right w:val="single" w:sz="8" w:space="0" w:color="auto"/>
                  </w:tcBorders>
                  <w:shd w:val="clear" w:color="auto" w:fill="auto"/>
                  <w:noWrap/>
                  <w:vAlign w:val="center"/>
                  <w:hideMark/>
                </w:tcPr>
                <w:p w14:paraId="2E1BD78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39.700.000</w:t>
                  </w:r>
                </w:p>
              </w:tc>
              <w:tc>
                <w:tcPr>
                  <w:tcW w:w="0" w:type="auto"/>
                  <w:tcBorders>
                    <w:top w:val="nil"/>
                    <w:left w:val="nil"/>
                    <w:bottom w:val="double" w:sz="6" w:space="0" w:color="auto"/>
                    <w:right w:val="single" w:sz="8" w:space="0" w:color="auto"/>
                  </w:tcBorders>
                  <w:shd w:val="clear" w:color="auto" w:fill="auto"/>
                  <w:noWrap/>
                  <w:vAlign w:val="center"/>
                  <w:hideMark/>
                </w:tcPr>
                <w:p w14:paraId="7D28285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33.500.000</w:t>
                  </w:r>
                </w:p>
              </w:tc>
              <w:tc>
                <w:tcPr>
                  <w:tcW w:w="0" w:type="auto"/>
                  <w:tcBorders>
                    <w:top w:val="nil"/>
                    <w:left w:val="nil"/>
                    <w:bottom w:val="double" w:sz="6" w:space="0" w:color="auto"/>
                    <w:right w:val="single" w:sz="8" w:space="0" w:color="auto"/>
                  </w:tcBorders>
                  <w:shd w:val="clear" w:color="000000" w:fill="FFE699"/>
                  <w:noWrap/>
                  <w:vAlign w:val="center"/>
                  <w:hideMark/>
                </w:tcPr>
                <w:p w14:paraId="089F6FD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33.500.000</w:t>
                  </w:r>
                </w:p>
              </w:tc>
              <w:tc>
                <w:tcPr>
                  <w:tcW w:w="0" w:type="auto"/>
                  <w:tcBorders>
                    <w:top w:val="nil"/>
                    <w:left w:val="nil"/>
                    <w:bottom w:val="double" w:sz="6" w:space="0" w:color="auto"/>
                    <w:right w:val="single" w:sz="8" w:space="0" w:color="auto"/>
                  </w:tcBorders>
                  <w:shd w:val="clear" w:color="auto" w:fill="auto"/>
                  <w:noWrap/>
                  <w:vAlign w:val="center"/>
                  <w:hideMark/>
                </w:tcPr>
                <w:p w14:paraId="6792386F"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double" w:sz="6" w:space="0" w:color="auto"/>
                    <w:right w:val="single" w:sz="8" w:space="0" w:color="auto"/>
                  </w:tcBorders>
                  <w:shd w:val="clear" w:color="auto" w:fill="auto"/>
                  <w:noWrap/>
                  <w:vAlign w:val="center"/>
                  <w:hideMark/>
                </w:tcPr>
                <w:p w14:paraId="6F8BF66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6.200.000</w:t>
                  </w:r>
                </w:p>
              </w:tc>
              <w:tc>
                <w:tcPr>
                  <w:tcW w:w="0" w:type="auto"/>
                  <w:tcBorders>
                    <w:top w:val="nil"/>
                    <w:left w:val="nil"/>
                    <w:bottom w:val="double" w:sz="6" w:space="0" w:color="auto"/>
                    <w:right w:val="single" w:sz="8" w:space="0" w:color="auto"/>
                  </w:tcBorders>
                  <w:shd w:val="clear" w:color="auto" w:fill="auto"/>
                  <w:noWrap/>
                  <w:vAlign w:val="center"/>
                  <w:hideMark/>
                </w:tcPr>
                <w:p w14:paraId="6778C5D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31BE3A93" w14:textId="77777777" w:rsidTr="00B41A42">
              <w:trPr>
                <w:trHeight w:val="330"/>
              </w:trPr>
              <w:tc>
                <w:tcPr>
                  <w:tcW w:w="0" w:type="auto"/>
                  <w:tcBorders>
                    <w:top w:val="nil"/>
                    <w:left w:val="single" w:sz="8" w:space="0" w:color="auto"/>
                    <w:bottom w:val="single" w:sz="8" w:space="0" w:color="auto"/>
                    <w:right w:val="double" w:sz="6" w:space="0" w:color="000000"/>
                  </w:tcBorders>
                  <w:shd w:val="clear" w:color="auto" w:fill="auto"/>
                  <w:vAlign w:val="center"/>
                  <w:hideMark/>
                </w:tcPr>
                <w:p w14:paraId="7B853CF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SKUPAJ </w:t>
                  </w:r>
                </w:p>
              </w:tc>
              <w:tc>
                <w:tcPr>
                  <w:tcW w:w="0" w:type="auto"/>
                  <w:tcBorders>
                    <w:top w:val="nil"/>
                    <w:left w:val="nil"/>
                    <w:bottom w:val="single" w:sz="8" w:space="0" w:color="auto"/>
                    <w:right w:val="single" w:sz="8" w:space="0" w:color="auto"/>
                  </w:tcBorders>
                  <w:shd w:val="clear" w:color="auto" w:fill="auto"/>
                  <w:noWrap/>
                  <w:vAlign w:val="center"/>
                  <w:hideMark/>
                </w:tcPr>
                <w:p w14:paraId="41804C8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39.700.000</w:t>
                  </w:r>
                </w:p>
              </w:tc>
              <w:tc>
                <w:tcPr>
                  <w:tcW w:w="0" w:type="auto"/>
                  <w:tcBorders>
                    <w:top w:val="nil"/>
                    <w:left w:val="nil"/>
                    <w:bottom w:val="single" w:sz="8" w:space="0" w:color="auto"/>
                    <w:right w:val="single" w:sz="8" w:space="0" w:color="auto"/>
                  </w:tcBorders>
                  <w:shd w:val="clear" w:color="auto" w:fill="auto"/>
                  <w:noWrap/>
                  <w:vAlign w:val="center"/>
                  <w:hideMark/>
                </w:tcPr>
                <w:p w14:paraId="7203F868"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33.500.000</w:t>
                  </w:r>
                </w:p>
              </w:tc>
              <w:tc>
                <w:tcPr>
                  <w:tcW w:w="0" w:type="auto"/>
                  <w:tcBorders>
                    <w:top w:val="nil"/>
                    <w:left w:val="nil"/>
                    <w:bottom w:val="single" w:sz="8" w:space="0" w:color="auto"/>
                    <w:right w:val="single" w:sz="8" w:space="0" w:color="auto"/>
                  </w:tcBorders>
                  <w:shd w:val="clear" w:color="000000" w:fill="FFE699"/>
                  <w:noWrap/>
                  <w:vAlign w:val="center"/>
                  <w:hideMark/>
                </w:tcPr>
                <w:p w14:paraId="1D5D9E2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33.500.000</w:t>
                  </w:r>
                </w:p>
              </w:tc>
              <w:tc>
                <w:tcPr>
                  <w:tcW w:w="0" w:type="auto"/>
                  <w:tcBorders>
                    <w:top w:val="nil"/>
                    <w:left w:val="nil"/>
                    <w:bottom w:val="single" w:sz="8" w:space="0" w:color="auto"/>
                    <w:right w:val="single" w:sz="8" w:space="0" w:color="auto"/>
                  </w:tcBorders>
                  <w:shd w:val="clear" w:color="auto" w:fill="auto"/>
                  <w:noWrap/>
                  <w:vAlign w:val="center"/>
                  <w:hideMark/>
                </w:tcPr>
                <w:p w14:paraId="2B89E98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14:paraId="64CFECC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6.200.000</w:t>
                  </w:r>
                </w:p>
              </w:tc>
              <w:tc>
                <w:tcPr>
                  <w:tcW w:w="0" w:type="auto"/>
                  <w:tcBorders>
                    <w:top w:val="nil"/>
                    <w:left w:val="nil"/>
                    <w:bottom w:val="nil"/>
                    <w:right w:val="nil"/>
                  </w:tcBorders>
                  <w:shd w:val="clear" w:color="auto" w:fill="auto"/>
                  <w:noWrap/>
                  <w:vAlign w:val="bottom"/>
                  <w:hideMark/>
                </w:tcPr>
                <w:p w14:paraId="17BC66BE"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p>
              </w:tc>
            </w:tr>
          </w:tbl>
          <w:p w14:paraId="69D9F20A"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sz w:val="20"/>
                <w:szCs w:val="20"/>
                <w:lang w:eastAsia="sl-SI"/>
              </w:rPr>
            </w:pPr>
          </w:p>
          <w:p w14:paraId="69276543" w14:textId="77777777" w:rsidR="00574D3A" w:rsidRDefault="00574D3A" w:rsidP="00574D3A">
            <w:pPr>
              <w:rPr>
                <w:rFonts w:ascii="Arial" w:eastAsia="Calibri" w:hAnsi="Arial" w:cs="Arial"/>
                <w:i/>
                <w:iCs/>
                <w:color w:val="000000"/>
                <w:sz w:val="20"/>
                <w:szCs w:val="20"/>
              </w:rPr>
            </w:pPr>
            <w:r w:rsidRPr="00574D3A">
              <w:rPr>
                <w:rFonts w:ascii="Arial" w:eastAsia="Calibri" w:hAnsi="Arial" w:cs="Arial"/>
                <w:i/>
                <w:iCs/>
                <w:color w:val="000000"/>
                <w:sz w:val="20"/>
                <w:szCs w:val="20"/>
              </w:rPr>
              <w:t>Obrazložitve stroškov:</w:t>
            </w:r>
          </w:p>
          <w:p w14:paraId="2764B04E" w14:textId="77777777" w:rsidR="008443C9" w:rsidRPr="00574D3A" w:rsidRDefault="008443C9" w:rsidP="00574D3A">
            <w:pPr>
              <w:rPr>
                <w:rFonts w:ascii="Arial" w:eastAsia="Calibri" w:hAnsi="Arial" w:cs="Arial"/>
                <w:sz w:val="20"/>
                <w:szCs w:val="20"/>
              </w:rPr>
            </w:pPr>
          </w:p>
          <w:p w14:paraId="5CCC6891" w14:textId="77777777" w:rsidR="00574D3A" w:rsidRPr="00574D3A" w:rsidRDefault="00574D3A" w:rsidP="00574D3A">
            <w:pPr>
              <w:overflowPunct w:val="0"/>
              <w:autoSpaceDE w:val="0"/>
              <w:autoSpaceDN w:val="0"/>
              <w:adjustRightInd w:val="0"/>
              <w:spacing w:before="6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 xml:space="preserve">Stroški razvoja in implementacije: 24,8 mio EUR </w:t>
            </w:r>
          </w:p>
          <w:p w14:paraId="28D4606A" w14:textId="07626A56" w:rsidR="00574D3A" w:rsidRPr="00574D3A" w:rsidRDefault="00574D3A" w:rsidP="00574D3A">
            <w:pPr>
              <w:overflowPunct w:val="0"/>
              <w:autoSpaceDE w:val="0"/>
              <w:autoSpaceDN w:val="0"/>
              <w:adjustRightInd w:val="0"/>
              <w:ind w:left="22"/>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Aktivnosti razvoja in implementacije vključujejo razvoj in povezovanje informacijskih sistemov na področju prostora, okolja, voda, narave in nepremičnin ter razvoj e-storitev, digitalizacij</w:t>
            </w:r>
            <w:r w:rsidR="00871258">
              <w:rPr>
                <w:rFonts w:ascii="Arial" w:eastAsia="Calibri" w:hAnsi="Arial" w:cs="Arial"/>
                <w:iCs/>
                <w:sz w:val="20"/>
                <w:szCs w:val="20"/>
                <w:lang w:eastAsia="sl-SI"/>
              </w:rPr>
              <w:t>o</w:t>
            </w:r>
            <w:r w:rsidRPr="00574D3A">
              <w:rPr>
                <w:rFonts w:ascii="Arial" w:eastAsia="Calibri" w:hAnsi="Arial" w:cs="Arial"/>
                <w:iCs/>
                <w:sz w:val="20"/>
                <w:szCs w:val="20"/>
                <w:lang w:eastAsia="sl-SI"/>
              </w:rPr>
              <w:t xml:space="preserve"> podatkovnih zbirk,  razvojne naloge ter nadzor in kontrolo kakovosti informacijski</w:t>
            </w:r>
            <w:r w:rsidR="00871258">
              <w:rPr>
                <w:rFonts w:ascii="Arial" w:eastAsia="Calibri" w:hAnsi="Arial" w:cs="Arial"/>
                <w:iCs/>
                <w:sz w:val="20"/>
                <w:szCs w:val="20"/>
                <w:lang w:eastAsia="sl-SI"/>
              </w:rPr>
              <w:t>h</w:t>
            </w:r>
            <w:r w:rsidRPr="00574D3A">
              <w:rPr>
                <w:rFonts w:ascii="Arial" w:eastAsia="Calibri" w:hAnsi="Arial" w:cs="Arial"/>
                <w:iCs/>
                <w:sz w:val="20"/>
                <w:szCs w:val="20"/>
                <w:lang w:eastAsia="sl-SI"/>
              </w:rPr>
              <w:t xml:space="preserve"> sistemov in podatkovnih zbirk ter naloge vsebinske, informacijske, pravne in administrativne koordinacije (projektna pisarna). </w:t>
            </w:r>
          </w:p>
          <w:p w14:paraId="76837EE6" w14:textId="77777777" w:rsidR="00574D3A" w:rsidRPr="00574D3A" w:rsidRDefault="00574D3A" w:rsidP="00574D3A">
            <w:pPr>
              <w:overflowPunct w:val="0"/>
              <w:autoSpaceDE w:val="0"/>
              <w:autoSpaceDN w:val="0"/>
              <w:adjustRightInd w:val="0"/>
              <w:ind w:left="720" w:hanging="360"/>
              <w:jc w:val="both"/>
              <w:textAlignment w:val="baseline"/>
              <w:rPr>
                <w:rFonts w:ascii="Arial" w:eastAsia="Times New Roman" w:hAnsi="Arial" w:cs="Arial"/>
                <w:b/>
                <w:bCs/>
                <w:iCs/>
                <w:sz w:val="20"/>
                <w:szCs w:val="20"/>
                <w:lang w:eastAsia="sl-SI"/>
              </w:rPr>
            </w:pPr>
            <w:r w:rsidRPr="00574D3A">
              <w:rPr>
                <w:rFonts w:ascii="Arial" w:eastAsia="Times New Roman" w:hAnsi="Arial" w:cs="Arial"/>
                <w:b/>
                <w:bCs/>
                <w:iCs/>
                <w:sz w:val="20"/>
                <w:szCs w:val="20"/>
                <w:lang w:eastAsia="sl-SI"/>
              </w:rPr>
              <w:t xml:space="preserve">Področje razvoja in povezave informacijskih sistemov ter razvoj e-storitev </w:t>
            </w:r>
            <w:r w:rsidRPr="00574D3A">
              <w:rPr>
                <w:rFonts w:ascii="Arial" w:eastAsia="Calibri" w:hAnsi="Arial" w:cs="Arial"/>
                <w:b/>
                <w:bCs/>
                <w:iCs/>
                <w:sz w:val="20"/>
                <w:szCs w:val="20"/>
                <w:lang w:eastAsia="sl-SI"/>
              </w:rPr>
              <w:t>(7 mio EUR)</w:t>
            </w:r>
          </w:p>
          <w:p w14:paraId="2DA826D5" w14:textId="1405A788" w:rsidR="00574D3A" w:rsidRPr="00574D3A" w:rsidRDefault="00574D3A" w:rsidP="00574D3A">
            <w:pPr>
              <w:overflowPunct w:val="0"/>
              <w:autoSpaceDE w:val="0"/>
              <w:autoSpaceDN w:val="0"/>
              <w:adjustRightInd w:val="0"/>
              <w:ind w:left="284"/>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V sklopu investicije bodo vzpostavljeni informacijski sistemi in povezani ključni procesi na področju prostora, okolja, nepremičnin (gospodarske javne infrastrukture), voda in narave ter monitoringa. Stroški razvoja in povezave informacijskih sistemov so ocenjeni na podlagi predhodnih </w:t>
            </w:r>
            <w:r w:rsidR="00364DA1">
              <w:rPr>
                <w:rFonts w:ascii="Arial" w:eastAsia="Calibri" w:hAnsi="Arial" w:cs="Arial"/>
                <w:iCs/>
                <w:sz w:val="20"/>
                <w:szCs w:val="20"/>
                <w:lang w:eastAsia="sl-SI"/>
              </w:rPr>
              <w:t>javnih naročil (</w:t>
            </w:r>
            <w:r w:rsidRPr="00574D3A">
              <w:rPr>
                <w:rFonts w:ascii="Arial" w:eastAsia="Calibri" w:hAnsi="Arial" w:cs="Arial"/>
                <w:iCs/>
                <w:sz w:val="20"/>
                <w:szCs w:val="20"/>
                <w:lang w:eastAsia="sl-SI"/>
              </w:rPr>
              <w:t>JN</w:t>
            </w:r>
            <w:r w:rsidR="00364DA1">
              <w:rPr>
                <w:rFonts w:ascii="Arial" w:eastAsia="Calibri" w:hAnsi="Arial" w:cs="Arial"/>
                <w:iCs/>
                <w:sz w:val="20"/>
                <w:szCs w:val="20"/>
                <w:lang w:eastAsia="sl-SI"/>
              </w:rPr>
              <w:t>)</w:t>
            </w:r>
            <w:r w:rsidRPr="00574D3A">
              <w:rPr>
                <w:rFonts w:ascii="Arial" w:eastAsia="Calibri" w:hAnsi="Arial" w:cs="Arial"/>
                <w:iCs/>
                <w:sz w:val="20"/>
                <w:szCs w:val="20"/>
                <w:lang w:eastAsia="sl-SI"/>
              </w:rPr>
              <w:t xml:space="preserve"> in doseženih pogodbenih cen</w:t>
            </w:r>
            <w:r w:rsidR="00C744FE">
              <w:rPr>
                <w:rFonts w:ascii="Arial" w:eastAsia="Calibri" w:hAnsi="Arial" w:cs="Arial"/>
                <w:iCs/>
                <w:sz w:val="20"/>
                <w:szCs w:val="20"/>
                <w:lang w:eastAsia="sl-SI"/>
              </w:rPr>
              <w:t>, in</w:t>
            </w:r>
            <w:r w:rsidRPr="00574D3A">
              <w:rPr>
                <w:rFonts w:ascii="Arial" w:eastAsia="Calibri" w:hAnsi="Arial" w:cs="Arial"/>
                <w:iCs/>
                <w:sz w:val="20"/>
                <w:szCs w:val="20"/>
                <w:lang w:eastAsia="sl-SI"/>
              </w:rPr>
              <w:t xml:space="preserve"> sicer JN Informacijska prenova nepremičninskih evidenc (sistem in digitalizacija  enega procesa), JN Informacijska podpora na področju prostorskega planiranja in graditve objektov (sistem in digitalizacija dveh procesov), JN Nadgradnja sistema za spremljanje onesnaženosti zraka, JN Distribucijsko okolje in JN Implementacija informacijske prenove nepremičninskih evidenc (usposabljanje 500 zaposlenih in dvakrat toliko zunanjih uporabnikov). Pri tem so stroški priprave Informacijskih načrtov IS (PZI) ocenjeni na 5</w:t>
            </w:r>
            <w:r w:rsidR="00364DA1">
              <w:rPr>
                <w:rFonts w:ascii="Arial" w:eastAsia="Calibri" w:hAnsi="Arial" w:cs="Arial"/>
                <w:iCs/>
                <w:sz w:val="20"/>
                <w:szCs w:val="20"/>
                <w:lang w:eastAsia="sl-SI"/>
              </w:rPr>
              <w:t xml:space="preserve"> </w:t>
            </w:r>
            <w:r w:rsidRPr="00574D3A">
              <w:rPr>
                <w:rFonts w:ascii="Arial" w:eastAsia="Calibri" w:hAnsi="Arial" w:cs="Arial"/>
                <w:iCs/>
                <w:sz w:val="20"/>
                <w:szCs w:val="20"/>
                <w:lang w:eastAsia="sl-SI"/>
              </w:rPr>
              <w:t>% stroškov IS, stroški razvoja 65</w:t>
            </w:r>
            <w:r w:rsidR="00364DA1">
              <w:rPr>
                <w:rFonts w:ascii="Arial" w:eastAsia="Calibri" w:hAnsi="Arial" w:cs="Arial"/>
                <w:iCs/>
                <w:sz w:val="20"/>
                <w:szCs w:val="20"/>
                <w:lang w:eastAsia="sl-SI"/>
              </w:rPr>
              <w:t xml:space="preserve"> </w:t>
            </w:r>
            <w:r w:rsidRPr="00574D3A">
              <w:rPr>
                <w:rFonts w:ascii="Arial" w:eastAsia="Calibri" w:hAnsi="Arial" w:cs="Arial"/>
                <w:iCs/>
                <w:sz w:val="20"/>
                <w:szCs w:val="20"/>
                <w:lang w:eastAsia="sl-SI"/>
              </w:rPr>
              <w:t>%, stroški implementacije sistemov 20</w:t>
            </w:r>
            <w:r w:rsidR="00364DA1">
              <w:rPr>
                <w:rFonts w:ascii="Arial" w:eastAsia="Calibri" w:hAnsi="Arial" w:cs="Arial"/>
                <w:iCs/>
                <w:sz w:val="20"/>
                <w:szCs w:val="20"/>
                <w:lang w:eastAsia="sl-SI"/>
              </w:rPr>
              <w:t xml:space="preserve"> </w:t>
            </w:r>
            <w:r w:rsidRPr="00574D3A">
              <w:rPr>
                <w:rFonts w:ascii="Arial" w:eastAsia="Calibri" w:hAnsi="Arial" w:cs="Arial"/>
                <w:iCs/>
                <w:sz w:val="20"/>
                <w:szCs w:val="20"/>
                <w:lang w:eastAsia="sl-SI"/>
              </w:rPr>
              <w:t>% in stroški prilagoditve drugim sistemom in vzdrževanje (2</w:t>
            </w:r>
            <w:r w:rsidR="00C744FE">
              <w:rPr>
                <w:rFonts w:ascii="Arial" w:eastAsia="Calibri" w:hAnsi="Arial" w:cs="Arial"/>
                <w:iCs/>
                <w:sz w:val="20"/>
                <w:szCs w:val="20"/>
                <w:lang w:eastAsia="sl-SI"/>
              </w:rPr>
              <w:t xml:space="preserve"> </w:t>
            </w:r>
            <w:r w:rsidRPr="00574D3A">
              <w:rPr>
                <w:rFonts w:ascii="Arial" w:eastAsia="Calibri" w:hAnsi="Arial" w:cs="Arial"/>
                <w:iCs/>
                <w:sz w:val="20"/>
                <w:szCs w:val="20"/>
                <w:lang w:eastAsia="sl-SI"/>
              </w:rPr>
              <w:t>leti) 10</w:t>
            </w:r>
            <w:r w:rsidR="00364DA1">
              <w:rPr>
                <w:rFonts w:ascii="Arial" w:eastAsia="Calibri" w:hAnsi="Arial" w:cs="Arial"/>
                <w:iCs/>
                <w:sz w:val="20"/>
                <w:szCs w:val="20"/>
                <w:lang w:eastAsia="sl-SI"/>
              </w:rPr>
              <w:t xml:space="preserve"> </w:t>
            </w:r>
            <w:r w:rsidRPr="00574D3A">
              <w:rPr>
                <w:rFonts w:ascii="Arial" w:eastAsia="Calibri" w:hAnsi="Arial" w:cs="Arial"/>
                <w:iCs/>
                <w:sz w:val="20"/>
                <w:szCs w:val="20"/>
                <w:lang w:eastAsia="sl-SI"/>
              </w:rPr>
              <w:t>%, pri čemer so stroški razvojne ure ocenjeni na 500 EUR/dan za enostavno programiranje, 640 EUR/dan za srednje zahtevno programiranje ter 900 EUR/dan za vodenje in koordinacijo zahtevnih projektov. Stroški razvoja IS znašajo</w:t>
            </w:r>
            <w:r w:rsidR="005E78D6">
              <w:rPr>
                <w:rFonts w:ascii="Arial" w:eastAsia="Calibri" w:hAnsi="Arial" w:cs="Arial"/>
                <w:iCs/>
                <w:sz w:val="20"/>
                <w:szCs w:val="20"/>
                <w:lang w:eastAsia="sl-SI"/>
              </w:rPr>
              <w:t xml:space="preserve"> kot sledi</w:t>
            </w:r>
            <w:r w:rsidRPr="00574D3A">
              <w:rPr>
                <w:rFonts w:ascii="Arial" w:eastAsia="Calibri" w:hAnsi="Arial" w:cs="Arial"/>
                <w:iCs/>
                <w:sz w:val="20"/>
                <w:szCs w:val="20"/>
                <w:lang w:eastAsia="sl-SI"/>
              </w:rPr>
              <w:t>: področj</w:t>
            </w:r>
            <w:r w:rsidR="005E78D6">
              <w:rPr>
                <w:rFonts w:ascii="Arial" w:eastAsia="Calibri" w:hAnsi="Arial" w:cs="Arial"/>
                <w:iCs/>
                <w:sz w:val="20"/>
                <w:szCs w:val="20"/>
                <w:lang w:eastAsia="sl-SI"/>
              </w:rPr>
              <w:t>e</w:t>
            </w:r>
            <w:r w:rsidRPr="00574D3A">
              <w:rPr>
                <w:rFonts w:ascii="Arial" w:eastAsia="Calibri" w:hAnsi="Arial" w:cs="Arial"/>
                <w:iCs/>
                <w:sz w:val="20"/>
                <w:szCs w:val="20"/>
                <w:lang w:eastAsia="sl-SI"/>
              </w:rPr>
              <w:t xml:space="preserve"> okolja (dva obširna</w:t>
            </w:r>
            <w:r w:rsidR="00606857">
              <w:rPr>
                <w:rFonts w:ascii="Arial" w:eastAsia="Calibri" w:hAnsi="Arial" w:cs="Arial"/>
                <w:iCs/>
                <w:sz w:val="20"/>
                <w:szCs w:val="20"/>
                <w:lang w:eastAsia="sl-SI"/>
              </w:rPr>
              <w:t xml:space="preserve"> procesa) 1.8 mio EUR, IS narava</w:t>
            </w:r>
            <w:r w:rsidRPr="00574D3A">
              <w:rPr>
                <w:rFonts w:ascii="Arial" w:eastAsia="Calibri" w:hAnsi="Arial" w:cs="Arial"/>
                <w:iCs/>
                <w:sz w:val="20"/>
                <w:szCs w:val="20"/>
                <w:lang w:eastAsia="sl-SI"/>
              </w:rPr>
              <w:t xml:space="preserve"> 1.2 mio EUR, IS vode 0,5 mio EUR (dva procesa), IS JSVO 0,2 mio EUR, IS prostor (za lokalne evidence stavbnih zemljišč) 0,5 mio EUR, IS nepremičnine (GJI) 1 mio EUR (en obširen proces z zajemom). Stroški implementacije celotnega sistema povezanih procesov so ocenjeni na podlagi JN Implementacija informacijske prenove nepremičninskih evidenc in znašajo 1 mio EUR (gre za uvedbo sistema med 1</w:t>
            </w:r>
            <w:r w:rsidR="005E78D6">
              <w:rPr>
                <w:rFonts w:ascii="Arial" w:eastAsia="Calibri" w:hAnsi="Arial" w:cs="Arial"/>
                <w:iCs/>
                <w:sz w:val="20"/>
                <w:szCs w:val="20"/>
                <w:lang w:eastAsia="sl-SI"/>
              </w:rPr>
              <w:t>.</w:t>
            </w:r>
            <w:r w:rsidRPr="00574D3A">
              <w:rPr>
                <w:rFonts w:ascii="Arial" w:eastAsia="Calibri" w:hAnsi="Arial" w:cs="Arial"/>
                <w:iCs/>
                <w:sz w:val="20"/>
                <w:szCs w:val="20"/>
                <w:lang w:eastAsia="sl-SI"/>
              </w:rPr>
              <w:t>300 zaposlenih na MOP</w:t>
            </w:r>
            <w:r w:rsidR="005E78D6">
              <w:rPr>
                <w:rFonts w:ascii="Arial" w:eastAsia="Calibri" w:hAnsi="Arial" w:cs="Arial"/>
                <w:iCs/>
                <w:sz w:val="20"/>
                <w:szCs w:val="20"/>
                <w:lang w:eastAsia="sl-SI"/>
              </w:rPr>
              <w:t>-u</w:t>
            </w:r>
            <w:r w:rsidRPr="00574D3A">
              <w:rPr>
                <w:rFonts w:ascii="Arial" w:eastAsia="Calibri" w:hAnsi="Arial" w:cs="Arial"/>
                <w:iCs/>
                <w:sz w:val="20"/>
                <w:szCs w:val="20"/>
                <w:lang w:eastAsia="sl-SI"/>
              </w:rPr>
              <w:t xml:space="preserve"> ter za vse zunanje akterje, ki vstopajo v sistem – projektanti, načrtovalci, geodeti ipd.</w:t>
            </w:r>
            <w:r w:rsidR="005E78D6">
              <w:rPr>
                <w:rFonts w:ascii="Arial" w:eastAsia="Calibri" w:hAnsi="Arial" w:cs="Arial"/>
                <w:iCs/>
                <w:sz w:val="20"/>
                <w:szCs w:val="20"/>
                <w:lang w:eastAsia="sl-SI"/>
              </w:rPr>
              <w:t>,</w:t>
            </w:r>
            <w:r w:rsidRPr="00574D3A">
              <w:rPr>
                <w:rFonts w:ascii="Arial" w:eastAsia="Calibri" w:hAnsi="Arial" w:cs="Arial"/>
                <w:iCs/>
                <w:sz w:val="20"/>
                <w:szCs w:val="20"/>
                <w:lang w:eastAsia="sl-SI"/>
              </w:rPr>
              <w:t xml:space="preserve"> skupaj več kot 10.000). Prehod na enovito distribucijsko okolje za uporabnike je ocenjen na podlagi JN Distribucijsko okolje in znaša 0,8 mio EUR. Celoten strošek razvoja in povezave informacijskih sistemov ter razvoj e-storitev predstavlja dobrih 20 % celotne investicije</w:t>
            </w:r>
            <w:r w:rsidR="001A5CDF">
              <w:rPr>
                <w:rFonts w:ascii="Arial" w:eastAsia="Calibri" w:hAnsi="Arial" w:cs="Arial"/>
                <w:iCs/>
                <w:sz w:val="20"/>
                <w:szCs w:val="20"/>
                <w:lang w:eastAsia="sl-SI"/>
              </w:rPr>
              <w:t>,</w:t>
            </w:r>
            <w:r w:rsidRPr="00574D3A">
              <w:rPr>
                <w:rFonts w:ascii="Arial" w:eastAsia="Calibri" w:hAnsi="Arial" w:cs="Arial"/>
                <w:iCs/>
                <w:sz w:val="20"/>
                <w:szCs w:val="20"/>
                <w:lang w:eastAsia="sl-SI"/>
              </w:rPr>
              <w:t xml:space="preserve"> kar je primerljivo z investicijo Program projektov eProstor. </w:t>
            </w:r>
          </w:p>
          <w:p w14:paraId="26E674CD" w14:textId="77777777" w:rsidR="00574D3A" w:rsidRPr="00574D3A" w:rsidRDefault="00574D3A" w:rsidP="00574D3A">
            <w:pPr>
              <w:overflowPunct w:val="0"/>
              <w:autoSpaceDE w:val="0"/>
              <w:autoSpaceDN w:val="0"/>
              <w:adjustRightInd w:val="0"/>
              <w:ind w:left="720" w:hanging="360"/>
              <w:jc w:val="both"/>
              <w:textAlignment w:val="baseline"/>
              <w:rPr>
                <w:rFonts w:ascii="Arial" w:eastAsia="Times New Roman" w:hAnsi="Arial" w:cs="Arial"/>
                <w:b/>
                <w:bCs/>
                <w:iCs/>
                <w:sz w:val="20"/>
                <w:szCs w:val="20"/>
                <w:lang w:eastAsia="sl-SI"/>
              </w:rPr>
            </w:pPr>
            <w:r w:rsidRPr="00574D3A">
              <w:rPr>
                <w:rFonts w:ascii="Arial" w:eastAsia="Times New Roman" w:hAnsi="Arial" w:cs="Arial"/>
                <w:b/>
                <w:bCs/>
                <w:iCs/>
                <w:sz w:val="20"/>
                <w:szCs w:val="20"/>
                <w:lang w:eastAsia="sl-SI"/>
              </w:rPr>
              <w:t xml:space="preserve">Področje digitalizacije in vizualizacije podatkovnih zbirk </w:t>
            </w:r>
            <w:r w:rsidRPr="00574D3A">
              <w:rPr>
                <w:rFonts w:ascii="Arial" w:eastAsia="Calibri" w:hAnsi="Arial" w:cs="Arial"/>
                <w:b/>
                <w:bCs/>
                <w:iCs/>
                <w:sz w:val="20"/>
                <w:szCs w:val="20"/>
                <w:lang w:eastAsia="sl-SI"/>
              </w:rPr>
              <w:t>(15,8 mio EUR)</w:t>
            </w:r>
          </w:p>
          <w:p w14:paraId="721B9185" w14:textId="7207CAEF" w:rsidR="00574D3A" w:rsidRPr="00574D3A" w:rsidRDefault="00574D3A" w:rsidP="00574D3A">
            <w:pPr>
              <w:overflowPunct w:val="0"/>
              <w:autoSpaceDE w:val="0"/>
              <w:autoSpaceDN w:val="0"/>
              <w:adjustRightInd w:val="0"/>
              <w:ind w:left="284"/>
              <w:jc w:val="both"/>
              <w:textAlignment w:val="baseline"/>
              <w:rPr>
                <w:rFonts w:ascii="Arial" w:eastAsia="Calibri" w:hAnsi="Arial" w:cs="Arial"/>
                <w:iCs/>
                <w:sz w:val="20"/>
                <w:szCs w:val="20"/>
                <w:lang w:eastAsia="sl-SI"/>
              </w:rPr>
            </w:pPr>
            <w:r w:rsidRPr="00574D3A">
              <w:rPr>
                <w:rFonts w:ascii="Arial" w:eastAsia="Calibri" w:hAnsi="Arial" w:cs="Arial"/>
                <w:iCs/>
                <w:sz w:val="20"/>
                <w:szCs w:val="20"/>
                <w:lang w:eastAsia="sl-SI"/>
              </w:rPr>
              <w:t xml:space="preserve">Za podatkovno zbirko laserskega skeniranja so bili stroški ocenjeni na podlagi zaključenega </w:t>
            </w:r>
            <w:r w:rsidR="00CA4EB5">
              <w:rPr>
                <w:rFonts w:ascii="Arial" w:eastAsia="Calibri" w:hAnsi="Arial" w:cs="Arial"/>
                <w:iCs/>
                <w:sz w:val="20"/>
                <w:szCs w:val="20"/>
                <w:lang w:eastAsia="sl-SI"/>
              </w:rPr>
              <w:t>projekta L</w:t>
            </w:r>
            <w:r w:rsidRPr="00574D3A">
              <w:rPr>
                <w:rFonts w:ascii="Arial" w:eastAsia="Calibri" w:hAnsi="Arial" w:cs="Arial"/>
                <w:iCs/>
                <w:sz w:val="20"/>
                <w:szCs w:val="20"/>
                <w:lang w:eastAsia="sl-SI"/>
              </w:rPr>
              <w:t xml:space="preserve">asersko skeniranje Slovenije (2015) </w:t>
            </w:r>
            <w:r w:rsidR="00CA4EB5">
              <w:rPr>
                <w:rFonts w:ascii="Arial" w:eastAsia="Calibri" w:hAnsi="Arial" w:cs="Arial"/>
                <w:iCs/>
                <w:sz w:val="20"/>
                <w:szCs w:val="20"/>
                <w:lang w:eastAsia="sl-SI"/>
              </w:rPr>
              <w:t xml:space="preserve">in </w:t>
            </w:r>
            <w:r w:rsidRPr="00574D3A">
              <w:rPr>
                <w:rFonts w:ascii="Arial" w:eastAsia="Calibri" w:hAnsi="Arial" w:cs="Arial"/>
                <w:iCs/>
                <w:sz w:val="20"/>
                <w:szCs w:val="20"/>
                <w:lang w:eastAsia="sl-SI"/>
              </w:rPr>
              <w:t>JN Zagotov</w:t>
            </w:r>
            <w:r w:rsidR="00CA4EB5">
              <w:rPr>
                <w:rFonts w:ascii="Arial" w:eastAsia="Calibri" w:hAnsi="Arial" w:cs="Arial"/>
                <w:iCs/>
                <w:sz w:val="20"/>
                <w:szCs w:val="20"/>
                <w:lang w:eastAsia="sl-SI"/>
              </w:rPr>
              <w:t>ljanje</w:t>
            </w:r>
            <w:r w:rsidRPr="00574D3A">
              <w:rPr>
                <w:rFonts w:ascii="Arial" w:eastAsia="Calibri" w:hAnsi="Arial" w:cs="Arial"/>
                <w:iCs/>
                <w:sz w:val="20"/>
                <w:szCs w:val="20"/>
                <w:lang w:eastAsia="sl-SI"/>
              </w:rPr>
              <w:t xml:space="preserve"> sistemskih podatkovnih podlag in informacijske infrastrukture za upravljanje z vodami</w:t>
            </w:r>
            <w:r w:rsidR="00CA4EB5">
              <w:rPr>
                <w:rFonts w:ascii="Arial" w:eastAsia="Calibri" w:hAnsi="Arial" w:cs="Arial"/>
                <w:iCs/>
                <w:sz w:val="20"/>
                <w:szCs w:val="20"/>
                <w:lang w:eastAsia="sl-SI"/>
              </w:rPr>
              <w:t>,</w:t>
            </w:r>
            <w:r w:rsidRPr="00574D3A">
              <w:rPr>
                <w:rFonts w:ascii="Arial" w:eastAsia="Calibri" w:hAnsi="Arial" w:cs="Arial"/>
                <w:iCs/>
                <w:sz w:val="20"/>
                <w:szCs w:val="20"/>
                <w:lang w:eastAsia="sl-SI"/>
              </w:rPr>
              <w:t xml:space="preserve"> pog. št. 2330-13-830161. Izdelki laserskega skeniranja so poleg oblaka točk še georeferenciran klasificiran oblak točk, oblak točk terena (tal), digitalni model reliefa s celico 1 m x 1 m in podoba analitičnega senčenja. Ocenjena vrednost je dobrih 100 EUR/km</w:t>
            </w:r>
            <w:r w:rsidRPr="00574D3A">
              <w:rPr>
                <w:rFonts w:ascii="Arial" w:eastAsia="Times New Roman" w:hAnsi="Arial" w:cs="Arial"/>
                <w:iCs/>
                <w:sz w:val="20"/>
                <w:szCs w:val="20"/>
                <w:vertAlign w:val="superscript"/>
                <w:lang w:eastAsia="sl-SI"/>
              </w:rPr>
              <w:t>2</w:t>
            </w:r>
            <w:r w:rsidRPr="00574D3A">
              <w:rPr>
                <w:rFonts w:ascii="Arial" w:eastAsia="Calibri" w:hAnsi="Arial" w:cs="Arial"/>
                <w:iCs/>
                <w:sz w:val="20"/>
                <w:szCs w:val="20"/>
                <w:lang w:eastAsia="sl-SI"/>
              </w:rPr>
              <w:t>, kar za 20.273 km</w:t>
            </w:r>
            <w:r w:rsidRPr="00574D3A">
              <w:rPr>
                <w:rFonts w:ascii="Arial" w:eastAsia="Times New Roman" w:hAnsi="Arial" w:cs="Arial"/>
                <w:iCs/>
                <w:sz w:val="20"/>
                <w:szCs w:val="20"/>
                <w:vertAlign w:val="superscript"/>
                <w:lang w:eastAsia="sl-SI"/>
              </w:rPr>
              <w:t>2</w:t>
            </w:r>
            <w:r w:rsidRPr="00574D3A">
              <w:rPr>
                <w:rFonts w:ascii="Arial" w:eastAsia="Calibri" w:hAnsi="Arial" w:cs="Arial"/>
                <w:iCs/>
                <w:sz w:val="20"/>
                <w:szCs w:val="20"/>
                <w:lang w:eastAsia="sl-SI"/>
              </w:rPr>
              <w:t xml:space="preserve"> površine </w:t>
            </w:r>
            <w:r w:rsidR="007839BB">
              <w:rPr>
                <w:rFonts w:ascii="Arial" w:eastAsia="Calibri" w:hAnsi="Arial" w:cs="Arial"/>
                <w:iCs/>
                <w:sz w:val="20"/>
                <w:szCs w:val="20"/>
                <w:lang w:eastAsia="sl-SI"/>
              </w:rPr>
              <w:t xml:space="preserve">znaša </w:t>
            </w:r>
            <w:r w:rsidRPr="00574D3A">
              <w:rPr>
                <w:rFonts w:ascii="Arial" w:eastAsia="Calibri" w:hAnsi="Arial" w:cs="Arial"/>
                <w:iCs/>
                <w:sz w:val="20"/>
                <w:szCs w:val="20"/>
                <w:lang w:eastAsia="sl-SI"/>
              </w:rPr>
              <w:t>2.04 mio EUR.</w:t>
            </w:r>
          </w:p>
          <w:p w14:paraId="26AA8C3C" w14:textId="3B717277" w:rsidR="00574D3A" w:rsidRPr="00574D3A" w:rsidRDefault="00574D3A" w:rsidP="00574D3A">
            <w:pPr>
              <w:ind w:left="262"/>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Stroški vzpostavitv</w:t>
            </w:r>
            <w:r w:rsidR="00933375">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sistema za monitoring in prehod v </w:t>
            </w:r>
            <w:r w:rsidR="00933375">
              <w:rPr>
                <w:rFonts w:ascii="Arial" w:eastAsia="Times New Roman" w:hAnsi="Arial" w:cs="Arial"/>
                <w:iCs/>
                <w:sz w:val="20"/>
                <w:szCs w:val="20"/>
                <w:lang w:eastAsia="sl-SI"/>
              </w:rPr>
              <w:t>tri</w:t>
            </w:r>
            <w:r w:rsidRPr="00574D3A">
              <w:rPr>
                <w:rFonts w:ascii="Arial" w:eastAsia="Times New Roman" w:hAnsi="Arial" w:cs="Arial"/>
                <w:iCs/>
                <w:sz w:val="20"/>
                <w:szCs w:val="20"/>
                <w:lang w:eastAsia="sl-SI"/>
              </w:rPr>
              <w:t>razsežnostni državni topografski sistem skupaj znašajo 3 mio EUR. Pri tem so Sentinelovi satelitski podatki brezplačni</w:t>
            </w:r>
            <w:r w:rsidR="00933375">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potreben </w:t>
            </w:r>
            <w:r w:rsidR="00933375">
              <w:rPr>
                <w:rFonts w:ascii="Arial" w:eastAsia="Times New Roman" w:hAnsi="Arial" w:cs="Arial"/>
                <w:iCs/>
                <w:sz w:val="20"/>
                <w:szCs w:val="20"/>
                <w:lang w:eastAsia="sl-SI"/>
              </w:rPr>
              <w:t xml:space="preserve">pa </w:t>
            </w:r>
            <w:r w:rsidRPr="00574D3A">
              <w:rPr>
                <w:rFonts w:ascii="Arial" w:eastAsia="Times New Roman" w:hAnsi="Arial" w:cs="Arial"/>
                <w:iCs/>
                <w:sz w:val="20"/>
                <w:szCs w:val="20"/>
                <w:lang w:eastAsia="sl-SI"/>
              </w:rPr>
              <w:t xml:space="preserve">je razvoj in vzpostavitev algoritmov za avtomatski prevzem podatkov in obdelavo. Stroški </w:t>
            </w:r>
            <w:r w:rsidR="00933375">
              <w:rPr>
                <w:rFonts w:ascii="Arial" w:eastAsia="Times New Roman" w:hAnsi="Arial" w:cs="Arial"/>
                <w:iCs/>
                <w:sz w:val="20"/>
                <w:szCs w:val="20"/>
                <w:lang w:eastAsia="sl-SI"/>
              </w:rPr>
              <w:t>tri</w:t>
            </w:r>
            <w:r w:rsidRPr="00574D3A">
              <w:rPr>
                <w:rFonts w:ascii="Arial" w:eastAsia="Times New Roman" w:hAnsi="Arial" w:cs="Arial"/>
                <w:iCs/>
                <w:sz w:val="20"/>
                <w:szCs w:val="20"/>
                <w:lang w:eastAsia="sl-SI"/>
              </w:rPr>
              <w:t>razsežnostnega državnega topografskega sistema (prehod z 2,5</w:t>
            </w:r>
            <w:r w:rsidR="00933375">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razsežnostnega v </w:t>
            </w:r>
            <w:r w:rsidR="00933375">
              <w:rPr>
                <w:rFonts w:ascii="Arial" w:eastAsia="Times New Roman" w:hAnsi="Arial" w:cs="Arial"/>
                <w:iCs/>
                <w:sz w:val="20"/>
                <w:szCs w:val="20"/>
                <w:lang w:eastAsia="sl-SI"/>
              </w:rPr>
              <w:t>tri</w:t>
            </w:r>
            <w:r w:rsidRPr="00574D3A">
              <w:rPr>
                <w:rFonts w:ascii="Arial" w:eastAsia="Times New Roman" w:hAnsi="Arial" w:cs="Arial"/>
                <w:iCs/>
                <w:sz w:val="20"/>
                <w:szCs w:val="20"/>
                <w:lang w:eastAsia="sl-SI"/>
              </w:rPr>
              <w:t xml:space="preserve">razsežnostno pridobivanje, zajem podatkov in dodaten zajem 3R stavb </w:t>
            </w:r>
            <w:r w:rsidR="00933375">
              <w:rPr>
                <w:rFonts w:ascii="Arial" w:eastAsia="Times New Roman" w:hAnsi="Arial" w:cs="Arial"/>
                <w:iCs/>
                <w:sz w:val="20"/>
                <w:szCs w:val="20"/>
                <w:lang w:eastAsia="sl-SI"/>
              </w:rPr>
              <w:t>se</w:t>
            </w:r>
            <w:r w:rsidRPr="00574D3A">
              <w:rPr>
                <w:rFonts w:ascii="Arial" w:eastAsia="Times New Roman" w:hAnsi="Arial" w:cs="Arial"/>
                <w:iCs/>
                <w:sz w:val="20"/>
                <w:szCs w:val="20"/>
                <w:lang w:eastAsia="sl-SI"/>
              </w:rPr>
              <w:t xml:space="preserve"> prikazujejo v spletnih aplikacijah, kje je omogočen podrobnejši pregled prostora v 3R okolju, vključno z osnovnimi meritvami) so ocen</w:t>
            </w:r>
            <w:r w:rsidR="00B45B2F">
              <w:rPr>
                <w:rFonts w:ascii="Arial" w:eastAsia="Times New Roman" w:hAnsi="Arial" w:cs="Arial"/>
                <w:iCs/>
                <w:sz w:val="20"/>
                <w:szCs w:val="20"/>
                <w:lang w:eastAsia="sl-SI"/>
              </w:rPr>
              <w:t>jen</w:t>
            </w:r>
            <w:r w:rsidRPr="00574D3A">
              <w:rPr>
                <w:rFonts w:ascii="Arial" w:eastAsia="Times New Roman" w:hAnsi="Arial" w:cs="Arial"/>
                <w:iCs/>
                <w:sz w:val="20"/>
                <w:szCs w:val="20"/>
                <w:lang w:eastAsia="sl-SI"/>
              </w:rPr>
              <w:t xml:space="preserve">i </w:t>
            </w:r>
            <w:r w:rsidR="00B45B2F">
              <w:rPr>
                <w:rFonts w:ascii="Arial" w:eastAsia="Times New Roman" w:hAnsi="Arial" w:cs="Arial"/>
                <w:iCs/>
                <w:sz w:val="20"/>
                <w:szCs w:val="20"/>
                <w:lang w:eastAsia="sl-SI"/>
              </w:rPr>
              <w:t>na podlagi</w:t>
            </w:r>
            <w:r w:rsidRPr="00574D3A">
              <w:rPr>
                <w:rFonts w:ascii="Arial" w:eastAsia="Times New Roman" w:hAnsi="Arial" w:cs="Arial"/>
                <w:iCs/>
                <w:sz w:val="20"/>
                <w:szCs w:val="20"/>
                <w:lang w:eastAsia="sl-SI"/>
              </w:rPr>
              <w:t xml:space="preserve"> javnih naročil v letu 2019 in 2021</w:t>
            </w:r>
            <w:r w:rsidR="00B45B2F">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pogodb št. 2552-19-000031 in 2552-21-000006 Pridobivanje topografskih podatkov in znaša</w:t>
            </w:r>
            <w:r w:rsidR="00B45B2F">
              <w:rPr>
                <w:rFonts w:ascii="Arial" w:eastAsia="Times New Roman" w:hAnsi="Arial" w:cs="Arial"/>
                <w:iCs/>
                <w:sz w:val="20"/>
                <w:szCs w:val="20"/>
                <w:lang w:eastAsia="sl-SI"/>
              </w:rPr>
              <w:t>jo</w:t>
            </w:r>
            <w:r w:rsidRPr="00574D3A">
              <w:rPr>
                <w:rFonts w:ascii="Arial" w:eastAsia="Times New Roman" w:hAnsi="Arial" w:cs="Arial"/>
                <w:iCs/>
                <w:sz w:val="20"/>
                <w:szCs w:val="20"/>
                <w:lang w:eastAsia="sl-SI"/>
              </w:rPr>
              <w:t xml:space="preserve"> slabih 1000 EUR/list</w:t>
            </w:r>
            <w:r w:rsidR="00B45B2F">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celotna država je pokrita s 3</w:t>
            </w:r>
            <w:r w:rsidR="00B45B2F">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200 listi, </w:t>
            </w:r>
            <w:r w:rsidR="00B45B2F">
              <w:rPr>
                <w:rFonts w:ascii="Arial" w:eastAsia="Times New Roman" w:hAnsi="Arial" w:cs="Arial"/>
                <w:iCs/>
                <w:sz w:val="20"/>
                <w:szCs w:val="20"/>
                <w:lang w:eastAsia="sl-SI"/>
              </w:rPr>
              <w:t xml:space="preserve">zato </w:t>
            </w:r>
            <w:r w:rsidRPr="00574D3A">
              <w:rPr>
                <w:rFonts w:ascii="Arial" w:eastAsia="Times New Roman" w:hAnsi="Arial" w:cs="Arial"/>
                <w:iCs/>
                <w:sz w:val="20"/>
                <w:szCs w:val="20"/>
                <w:lang w:eastAsia="sl-SI"/>
              </w:rPr>
              <w:t xml:space="preserve">ocenjeni strošek </w:t>
            </w:r>
            <w:r w:rsidR="00B45B2F">
              <w:rPr>
                <w:rFonts w:ascii="Arial" w:eastAsia="Times New Roman" w:hAnsi="Arial" w:cs="Arial"/>
                <w:iCs/>
                <w:sz w:val="20"/>
                <w:szCs w:val="20"/>
                <w:lang w:eastAsia="sl-SI"/>
              </w:rPr>
              <w:t>znaša</w:t>
            </w:r>
            <w:r w:rsidRPr="00574D3A">
              <w:rPr>
                <w:rFonts w:ascii="Arial" w:eastAsia="Times New Roman" w:hAnsi="Arial" w:cs="Arial"/>
                <w:iCs/>
                <w:sz w:val="20"/>
                <w:szCs w:val="20"/>
                <w:lang w:eastAsia="sl-SI"/>
              </w:rPr>
              <w:t xml:space="preserve"> 3,2 mio EUR. </w:t>
            </w:r>
          </w:p>
          <w:p w14:paraId="77D2A971" w14:textId="78FCCB3F" w:rsidR="00574D3A" w:rsidRPr="00574D3A" w:rsidRDefault="00574D3A" w:rsidP="00574D3A">
            <w:pPr>
              <w:ind w:left="262"/>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Stroški</w:t>
            </w:r>
            <w:r w:rsidR="00B45B2F">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povezan</w:t>
            </w:r>
            <w:r w:rsidR="00B45B2F">
              <w:rPr>
                <w:rFonts w:ascii="Arial" w:eastAsia="Times New Roman" w:hAnsi="Arial" w:cs="Arial"/>
                <w:iCs/>
                <w:sz w:val="20"/>
                <w:szCs w:val="20"/>
                <w:lang w:eastAsia="sl-SI"/>
              </w:rPr>
              <w:t>i</w:t>
            </w:r>
            <w:r w:rsidRPr="00574D3A">
              <w:rPr>
                <w:rFonts w:ascii="Arial" w:eastAsia="Times New Roman" w:hAnsi="Arial" w:cs="Arial"/>
                <w:iCs/>
                <w:sz w:val="20"/>
                <w:szCs w:val="20"/>
                <w:lang w:eastAsia="sl-SI"/>
              </w:rPr>
              <w:t xml:space="preserve"> z vektorizacijo etažnih načrtov</w:t>
            </w:r>
            <w:r w:rsidR="00B45B2F">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so ocenjeni na podlagi izvedene študije (2018) Pilotna vektorizacija etažnih načrtov in analiza rezultatov po pogodbi št. 2552-18-000008. Pri vektorizaciji etažnih načrtov je potrebno delo (čas) ocenjen glede na število delov stavb v stavbi in glede na same etažne načrte, ki so se tekom časa spreminjali (prevzeti etažni načrti od zemljiške knjige, po ZENDMPE, po ZEN). Urna postavka glede na omenjeni cenik </w:t>
            </w:r>
            <w:r w:rsidR="00B45B2F">
              <w:rPr>
                <w:rFonts w:ascii="Arial" w:eastAsia="Times New Roman" w:hAnsi="Arial" w:cs="Arial"/>
                <w:iCs/>
                <w:sz w:val="20"/>
                <w:szCs w:val="20"/>
                <w:lang w:eastAsia="sl-SI"/>
              </w:rPr>
              <w:t xml:space="preserve">je </w:t>
            </w:r>
            <w:r w:rsidRPr="00574D3A">
              <w:rPr>
                <w:rFonts w:ascii="Arial" w:eastAsia="Times New Roman" w:hAnsi="Arial" w:cs="Arial"/>
                <w:iCs/>
                <w:sz w:val="20"/>
                <w:szCs w:val="20"/>
                <w:lang w:eastAsia="sl-SI"/>
              </w:rPr>
              <w:t xml:space="preserve">30 EUR/uro </w:t>
            </w:r>
            <w:r w:rsidRPr="00574D3A">
              <w:rPr>
                <w:rFonts w:ascii="Arial" w:eastAsia="Times New Roman" w:hAnsi="Arial" w:cs="Arial"/>
                <w:iCs/>
                <w:sz w:val="20"/>
                <w:szCs w:val="20"/>
                <w:lang w:eastAsia="sl-SI"/>
              </w:rPr>
              <w:lastRenderedPageBreak/>
              <w:t>(cenik geodetskih storitev</w:t>
            </w:r>
            <w:r w:rsidR="00B45B2F">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objavljen na spletni stra</w:t>
            </w:r>
            <w:r w:rsidR="00606857">
              <w:rPr>
                <w:rFonts w:ascii="Arial" w:eastAsia="Times New Roman" w:hAnsi="Arial" w:cs="Arial"/>
                <w:iCs/>
                <w:sz w:val="20"/>
                <w:szCs w:val="20"/>
                <w:lang w:eastAsia="sl-SI"/>
              </w:rPr>
              <w:t>ni Inženirske zbornice Slovenije</w:t>
            </w:r>
            <w:r w:rsidR="00B45B2F">
              <w:rPr>
                <w:rStyle w:val="Sprotnaopomba-sklic"/>
                <w:rFonts w:ascii="Arial" w:eastAsia="Times New Roman" w:hAnsi="Arial" w:cs="Arial"/>
                <w:iCs/>
                <w:sz w:val="20"/>
                <w:szCs w:val="20"/>
                <w:lang w:eastAsia="sl-SI"/>
              </w:rPr>
              <w:footnoteReference w:id="98"/>
            </w:r>
            <w:r w:rsidRPr="00574D3A">
              <w:rPr>
                <w:rFonts w:ascii="Arial" w:eastAsia="Times New Roman" w:hAnsi="Arial" w:cs="Arial"/>
                <w:iCs/>
                <w:sz w:val="20"/>
                <w:szCs w:val="20"/>
                <w:lang w:eastAsia="sl-SI"/>
              </w:rPr>
              <w:t xml:space="preserve">, povprečen potreben čas 5 ur/etažni načrt. Skupna ocenjena vrednost za stavbe s </w:t>
            </w:r>
            <w:r w:rsidR="00B76EB9">
              <w:rPr>
                <w:rFonts w:ascii="Arial" w:eastAsia="Times New Roman" w:hAnsi="Arial" w:cs="Arial"/>
                <w:iCs/>
                <w:sz w:val="20"/>
                <w:szCs w:val="20"/>
                <w:lang w:eastAsia="sl-SI"/>
              </w:rPr>
              <w:t>tr</w:t>
            </w:r>
            <w:r w:rsidR="00606857">
              <w:rPr>
                <w:rFonts w:ascii="Arial" w:eastAsia="Times New Roman" w:hAnsi="Arial" w:cs="Arial"/>
                <w:iCs/>
                <w:sz w:val="20"/>
                <w:szCs w:val="20"/>
                <w:lang w:eastAsia="sl-SI"/>
              </w:rPr>
              <w:t>em</w:t>
            </w:r>
            <w:r w:rsidR="00B76EB9">
              <w:rPr>
                <w:rFonts w:ascii="Arial" w:eastAsia="Times New Roman" w:hAnsi="Arial" w:cs="Arial"/>
                <w:iCs/>
                <w:sz w:val="20"/>
                <w:szCs w:val="20"/>
                <w:lang w:eastAsia="sl-SI"/>
              </w:rPr>
              <w:t>i</w:t>
            </w:r>
            <w:r w:rsidRPr="00574D3A">
              <w:rPr>
                <w:rFonts w:ascii="Arial" w:eastAsia="Times New Roman" w:hAnsi="Arial" w:cs="Arial"/>
                <w:iCs/>
                <w:sz w:val="20"/>
                <w:szCs w:val="20"/>
                <w:lang w:eastAsia="sl-SI"/>
              </w:rPr>
              <w:t xml:space="preserve"> in več deli </w:t>
            </w:r>
            <w:r w:rsidR="00606857">
              <w:rPr>
                <w:rFonts w:ascii="Arial" w:eastAsia="Times New Roman" w:hAnsi="Arial" w:cs="Arial"/>
                <w:iCs/>
                <w:sz w:val="20"/>
                <w:szCs w:val="20"/>
                <w:lang w:eastAsia="sl-SI"/>
              </w:rPr>
              <w:t>je 1,1 mio EUR,</w:t>
            </w:r>
            <w:r w:rsidRPr="00574D3A">
              <w:rPr>
                <w:rFonts w:ascii="Arial" w:eastAsia="Times New Roman" w:hAnsi="Arial" w:cs="Arial"/>
                <w:iCs/>
                <w:sz w:val="20"/>
                <w:szCs w:val="20"/>
                <w:lang w:eastAsia="sl-SI"/>
              </w:rPr>
              <w:t xml:space="preserve"> </w:t>
            </w:r>
            <w:r w:rsidR="00B76EB9">
              <w:rPr>
                <w:rFonts w:ascii="Arial" w:eastAsia="Times New Roman" w:hAnsi="Arial" w:cs="Arial"/>
                <w:iCs/>
                <w:sz w:val="20"/>
                <w:szCs w:val="20"/>
                <w:lang w:eastAsia="sl-SI"/>
              </w:rPr>
              <w:t xml:space="preserve">prevzem </w:t>
            </w:r>
            <w:r w:rsidRPr="00574D3A">
              <w:rPr>
                <w:rFonts w:ascii="Arial" w:eastAsia="Times New Roman" w:hAnsi="Arial" w:cs="Arial"/>
                <w:iCs/>
                <w:sz w:val="20"/>
                <w:szCs w:val="20"/>
                <w:lang w:eastAsia="sl-SI"/>
              </w:rPr>
              <w:t>stavb od zemljiške knjige 1,15 mio EUR</w:t>
            </w:r>
            <w:r w:rsidR="00B76EB9">
              <w:rPr>
                <w:rFonts w:ascii="Arial" w:eastAsia="Times New Roman" w:hAnsi="Arial" w:cs="Arial"/>
                <w:iCs/>
                <w:sz w:val="20"/>
                <w:szCs w:val="20"/>
                <w:lang w:eastAsia="sl-SI"/>
              </w:rPr>
              <w:t>, skupaj</w:t>
            </w:r>
            <w:r w:rsidRPr="00574D3A">
              <w:rPr>
                <w:rFonts w:ascii="Arial" w:eastAsia="Times New Roman" w:hAnsi="Arial" w:cs="Arial"/>
                <w:iCs/>
                <w:sz w:val="20"/>
                <w:szCs w:val="20"/>
                <w:lang w:eastAsia="sl-SI"/>
              </w:rPr>
              <w:t xml:space="preserve"> 2,26 mio EUR.</w:t>
            </w:r>
          </w:p>
          <w:p w14:paraId="67BB5779" w14:textId="0374CC14" w:rsidR="00574D3A" w:rsidRPr="00574D3A" w:rsidRDefault="00574D3A" w:rsidP="00574D3A">
            <w:pPr>
              <w:ind w:left="262"/>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Poleg tega bo izveden digitalni zajem podatkov </w:t>
            </w:r>
            <w:r w:rsidRPr="00574D3A">
              <w:rPr>
                <w:rFonts w:ascii="Arial" w:eastAsia="Calibri" w:hAnsi="Arial" w:cs="Arial"/>
                <w:sz w:val="20"/>
                <w:szCs w:val="20"/>
              </w:rPr>
              <w:t>poplavne nevarnosti in z njimi povezane erozije</w:t>
            </w:r>
            <w:r w:rsidRPr="00574D3A">
              <w:rPr>
                <w:rFonts w:ascii="Arial" w:eastAsia="Times New Roman" w:hAnsi="Arial" w:cs="Arial"/>
                <w:iCs/>
                <w:sz w:val="20"/>
                <w:szCs w:val="20"/>
                <w:lang w:eastAsia="sl-SI"/>
              </w:rPr>
              <w:t xml:space="preserve">, kjer je </w:t>
            </w:r>
            <w:r w:rsidRPr="00574D3A">
              <w:rPr>
                <w:rFonts w:ascii="Arial" w:eastAsia="Times New Roman" w:hAnsi="Arial" w:cs="Arial"/>
                <w:iCs/>
                <w:color w:val="000000"/>
                <w:sz w:val="20"/>
                <w:szCs w:val="20"/>
                <w:lang w:eastAsia="sl-SI"/>
              </w:rPr>
              <w:t xml:space="preserve">strošek na podlagi JN Celovita hidrološko-hidravlična študija na porečju Savinje </w:t>
            </w:r>
            <w:r w:rsidR="00B76EB9">
              <w:rPr>
                <w:rFonts w:ascii="Arial" w:eastAsia="Times New Roman" w:hAnsi="Arial" w:cs="Arial"/>
                <w:iCs/>
                <w:color w:val="000000"/>
                <w:sz w:val="20"/>
                <w:szCs w:val="20"/>
                <w:lang w:eastAsia="sl-SI"/>
              </w:rPr>
              <w:t xml:space="preserve">ocenjen na </w:t>
            </w:r>
            <w:r w:rsidRPr="00574D3A">
              <w:rPr>
                <w:rFonts w:ascii="Arial" w:eastAsia="Times New Roman" w:hAnsi="Arial" w:cs="Arial"/>
                <w:iCs/>
                <w:color w:val="000000"/>
                <w:sz w:val="20"/>
                <w:szCs w:val="20"/>
                <w:lang w:eastAsia="sl-SI"/>
              </w:rPr>
              <w:t>900EUR/km</w:t>
            </w:r>
            <w:r w:rsidRPr="00574D3A">
              <w:rPr>
                <w:rFonts w:ascii="Calibri" w:eastAsia="Calibri" w:hAnsi="Calibri" w:cs="Times New Roman"/>
                <w:sz w:val="20"/>
                <w:szCs w:val="20"/>
                <w:vertAlign w:val="superscript"/>
              </w:rPr>
              <w:t>2</w:t>
            </w:r>
            <w:r w:rsidRPr="00574D3A">
              <w:rPr>
                <w:rFonts w:ascii="Arial" w:eastAsia="Times New Roman" w:hAnsi="Arial" w:cs="Arial"/>
                <w:iCs/>
                <w:color w:val="000000"/>
                <w:sz w:val="20"/>
                <w:szCs w:val="20"/>
                <w:lang w:eastAsia="sl-SI"/>
              </w:rPr>
              <w:t xml:space="preserve"> in </w:t>
            </w:r>
            <w:r w:rsidR="00B76EB9">
              <w:rPr>
                <w:rFonts w:ascii="Arial" w:eastAsia="Times New Roman" w:hAnsi="Arial" w:cs="Arial"/>
                <w:iCs/>
                <w:color w:val="000000"/>
                <w:sz w:val="20"/>
                <w:szCs w:val="20"/>
                <w:lang w:eastAsia="sl-SI"/>
              </w:rPr>
              <w:t xml:space="preserve">skupaj </w:t>
            </w:r>
            <w:r w:rsidRPr="00574D3A">
              <w:rPr>
                <w:rFonts w:ascii="Arial" w:eastAsia="Times New Roman" w:hAnsi="Arial" w:cs="Arial"/>
                <w:iCs/>
                <w:color w:val="000000"/>
                <w:sz w:val="20"/>
                <w:szCs w:val="20"/>
                <w:lang w:eastAsia="sl-SI"/>
              </w:rPr>
              <w:t xml:space="preserve">znaša </w:t>
            </w:r>
            <w:r w:rsidRPr="00574D3A">
              <w:rPr>
                <w:rFonts w:ascii="Arial" w:eastAsia="Times New Roman" w:hAnsi="Arial" w:cs="Arial"/>
                <w:iCs/>
                <w:sz w:val="20"/>
                <w:szCs w:val="20"/>
                <w:lang w:eastAsia="sl-SI"/>
              </w:rPr>
              <w:t>2 mio EUR. Stroški razvoja četrte dimenzije državnega koordinatnega sistema so ocenjeni na 0,25 mio EUR (razvoj:</w:t>
            </w:r>
            <w:r w:rsidR="00B76EB9">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2</w:t>
            </w:r>
            <w:r w:rsidR="000267E1">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čl</w:t>
            </w:r>
            <w:r w:rsidR="000267E1">
              <w:rPr>
                <w:rFonts w:ascii="Arial" w:eastAsia="Times New Roman" w:hAnsi="Arial" w:cs="Arial"/>
                <w:iCs/>
                <w:sz w:val="20"/>
                <w:szCs w:val="20"/>
                <w:lang w:eastAsia="sl-SI"/>
              </w:rPr>
              <w:t>oveka</w:t>
            </w:r>
            <w:r w:rsidRPr="00574D3A">
              <w:rPr>
                <w:rFonts w:ascii="Arial" w:eastAsia="Times New Roman" w:hAnsi="Arial" w:cs="Arial"/>
                <w:iCs/>
                <w:sz w:val="20"/>
                <w:szCs w:val="20"/>
                <w:lang w:eastAsia="sl-SI"/>
              </w:rPr>
              <w:t>/900</w:t>
            </w:r>
            <w:r w:rsidR="000267E1">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EUR</w:t>
            </w:r>
            <w:r w:rsidR="000267E1">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140</w:t>
            </w:r>
            <w:r w:rsidR="000267E1">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dn</w:t>
            </w:r>
            <w:r w:rsidR="00B76EB9">
              <w:rPr>
                <w:rFonts w:ascii="Arial" w:eastAsia="Times New Roman" w:hAnsi="Arial" w:cs="Arial"/>
                <w:iCs/>
                <w:sz w:val="20"/>
                <w:szCs w:val="20"/>
                <w:lang w:eastAsia="sl-SI"/>
              </w:rPr>
              <w:t>i</w:t>
            </w:r>
            <w:r w:rsidRPr="00574D3A">
              <w:rPr>
                <w:rFonts w:ascii="Arial" w:eastAsia="Times New Roman" w:hAnsi="Arial" w:cs="Arial"/>
                <w:iCs/>
                <w:sz w:val="20"/>
                <w:szCs w:val="20"/>
                <w:lang w:eastAsia="sl-SI"/>
              </w:rPr>
              <w:t>), stroški implementacije koordinatnega sistema so ocenjeni na podlagi JN Implementacija novega koordinatnega sistema in znašajo 0,05 mio EUR.</w:t>
            </w:r>
          </w:p>
          <w:p w14:paraId="1917ADE0" w14:textId="6A70B6FE" w:rsidR="00574D3A" w:rsidRPr="00574D3A" w:rsidRDefault="00574D3A" w:rsidP="00574D3A">
            <w:pPr>
              <w:ind w:left="262"/>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Strošek razvoja podatkovnih zbirk predstavlja tudi strošek sofinanciranja lokalne prostorske podatkovne infrastrukture (evidenca stavbnih zemljišč)</w:t>
            </w:r>
            <w:r w:rsidR="000267E1">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in sicer  dobrih 30</w:t>
            </w:r>
            <w:r w:rsidR="000267E1">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 investicije lokalnih skupnosti v prostorsko podatkovno infrastrukturo (skupna ocena 18,3 mio EUR na podlagi </w:t>
            </w:r>
            <w:r w:rsidR="000267E1">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trokovne študije), dodatna sredstva za te naloge bodo zagotovljena v Podnebnem skladu in v integralnem proračunu. Stroški lokalne podatkovne infrastrukture so ocenjeni na 6 mio EUR.</w:t>
            </w:r>
          </w:p>
          <w:p w14:paraId="3C7639F3" w14:textId="77777777" w:rsidR="00574D3A" w:rsidRPr="00574D3A" w:rsidRDefault="00574D3A" w:rsidP="00574D3A">
            <w:pPr>
              <w:overflowPunct w:val="0"/>
              <w:autoSpaceDE w:val="0"/>
              <w:autoSpaceDN w:val="0"/>
              <w:adjustRightInd w:val="0"/>
              <w:ind w:left="720" w:hanging="36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Področje izdelave študij ter nadzora in kontrole kakovosti (1 mio EUR)</w:t>
            </w:r>
          </w:p>
          <w:p w14:paraId="1E99F55F" w14:textId="78C6EC70" w:rsidR="00574D3A" w:rsidRPr="00574D3A" w:rsidRDefault="00574D3A" w:rsidP="00574D3A">
            <w:pPr>
              <w:ind w:left="284"/>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Stroški izdelav</w:t>
            </w:r>
            <w:r w:rsidR="00B820DC">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študij, analiz ter nadzora in kontrole kakovosti razvoja informacijskih sistemov in podatkovnih zbirk </w:t>
            </w:r>
            <w:r w:rsidR="00B820DC" w:rsidRPr="00574D3A">
              <w:rPr>
                <w:rFonts w:ascii="Arial" w:eastAsia="Times New Roman" w:hAnsi="Arial" w:cs="Arial"/>
                <w:iCs/>
                <w:sz w:val="20"/>
                <w:szCs w:val="20"/>
                <w:lang w:eastAsia="sl-SI"/>
              </w:rPr>
              <w:t>v</w:t>
            </w:r>
            <w:r w:rsidR="00B820DC">
              <w:rPr>
                <w:rFonts w:ascii="Arial" w:eastAsia="Times New Roman" w:hAnsi="Arial" w:cs="Arial"/>
                <w:iCs/>
                <w:sz w:val="20"/>
                <w:szCs w:val="20"/>
                <w:lang w:eastAsia="sl-SI"/>
              </w:rPr>
              <w:t>ključujejo</w:t>
            </w:r>
            <w:r w:rsidR="00B820DC" w:rsidRPr="00574D3A">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stroške priprave metodologije za povezovanje procesov, priprave metodologij zajema in testni zajem podatkov, pomoč pri pripravi tehničnih dokumentacij, priprav</w:t>
            </w:r>
            <w:r w:rsidR="00B820DC">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sistema za nadzor spremljanja stanja, kakovostni pregled in ureditev podatkov pred migracijo v nov sistem, kontrol</w:t>
            </w:r>
            <w:r w:rsidR="00B820DC">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pozicijske in druge kakovosti podatkov, nadzor nad pripravo informacijskih sistemov ipd. Pri nalogah nadzora gre za neodvisni kakovostni pregled podatkov pred migracijo v nove sisteme, kontrolo pozicijske natančnosti, točnosti, skladnosti podatkov ter neodvisni končni pregled informacijskih sistemov pred dokončno implementacijo sistemov. Stroški so ocenjeni na podlagi razvojnih nalog na Programu projektov eProstor (0,7 mio EUR), ki so predstavljali slabe 3</w:t>
            </w:r>
            <w:r w:rsidR="00B820DC">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 investicije. Stroški so ocenjeni na 1 mio EUR. </w:t>
            </w:r>
          </w:p>
          <w:p w14:paraId="13670C0A" w14:textId="77777777" w:rsidR="00574D3A" w:rsidRPr="00574D3A" w:rsidRDefault="00574D3A" w:rsidP="00574D3A">
            <w:pPr>
              <w:overflowPunct w:val="0"/>
              <w:autoSpaceDE w:val="0"/>
              <w:autoSpaceDN w:val="0"/>
              <w:adjustRightInd w:val="0"/>
              <w:ind w:left="720" w:hanging="36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Področje koordinacije sistemov in investicije (1 mio EUR)</w:t>
            </w:r>
          </w:p>
          <w:p w14:paraId="4699B1E4" w14:textId="2BDA6EC7" w:rsidR="00574D3A" w:rsidRPr="00574D3A" w:rsidRDefault="00C744FE" w:rsidP="00574D3A">
            <w:pPr>
              <w:ind w:left="284"/>
              <w:jc w:val="both"/>
              <w:rPr>
                <w:rFonts w:ascii="Arial" w:eastAsia="Times New Roman" w:hAnsi="Arial" w:cs="Arial"/>
                <w:iCs/>
                <w:sz w:val="20"/>
                <w:szCs w:val="20"/>
                <w:lang w:eastAsia="sl-SI"/>
              </w:rPr>
            </w:pPr>
            <w:r w:rsidRPr="00C744FE">
              <w:rPr>
                <w:rFonts w:ascii="Arial" w:eastAsia="Times New Roman" w:hAnsi="Arial" w:cs="Arial"/>
                <w:iCs/>
                <w:sz w:val="20"/>
                <w:szCs w:val="20"/>
                <w:lang w:eastAsia="sl-SI"/>
              </w:rPr>
              <w:t xml:space="preserve">Med stroške razvoja in implementacije so uvrščeni tudi stroški projektne pisarne, ki skrbi za koordinacijo zelo obsežne investicije, vsebinsko usklajevanje, administrativno, informacijsko, pravno in strokovno pomoč. </w:t>
            </w:r>
            <w:r w:rsidR="00574D3A" w:rsidRPr="00574D3A">
              <w:rPr>
                <w:rFonts w:ascii="Arial" w:eastAsia="Times New Roman" w:hAnsi="Arial" w:cs="Arial"/>
                <w:iCs/>
                <w:sz w:val="20"/>
                <w:szCs w:val="20"/>
                <w:lang w:eastAsia="sl-SI"/>
              </w:rPr>
              <w:t xml:space="preserve">Projektna pisarna bo opravljala naloge administrativne, vsebinske in druge koordinacije vsebinsko, informacijsko </w:t>
            </w:r>
            <w:r w:rsidR="004E3C32">
              <w:rPr>
                <w:rFonts w:ascii="Arial" w:eastAsia="Times New Roman" w:hAnsi="Arial" w:cs="Arial"/>
                <w:iCs/>
                <w:sz w:val="20"/>
                <w:szCs w:val="20"/>
                <w:lang w:eastAsia="sl-SI"/>
              </w:rPr>
              <w:t xml:space="preserve">in </w:t>
            </w:r>
            <w:r w:rsidR="00574D3A" w:rsidRPr="00574D3A">
              <w:rPr>
                <w:rFonts w:ascii="Arial" w:eastAsia="Times New Roman" w:hAnsi="Arial" w:cs="Arial"/>
                <w:iCs/>
                <w:sz w:val="20"/>
                <w:szCs w:val="20"/>
                <w:lang w:eastAsia="sl-SI"/>
              </w:rPr>
              <w:t>organizacijsk</w:t>
            </w:r>
            <w:r w:rsidR="004E3C32">
              <w:rPr>
                <w:rFonts w:ascii="Arial" w:eastAsia="Times New Roman" w:hAnsi="Arial" w:cs="Arial"/>
                <w:iCs/>
                <w:sz w:val="20"/>
                <w:szCs w:val="20"/>
                <w:lang w:eastAsia="sl-SI"/>
              </w:rPr>
              <w:t>o zelo obsežne</w:t>
            </w:r>
            <w:r w:rsidR="00574D3A" w:rsidRPr="00574D3A">
              <w:rPr>
                <w:rFonts w:ascii="Arial" w:eastAsia="Times New Roman" w:hAnsi="Arial" w:cs="Arial"/>
                <w:iCs/>
                <w:sz w:val="20"/>
                <w:szCs w:val="20"/>
                <w:lang w:eastAsia="sl-SI"/>
              </w:rPr>
              <w:t xml:space="preserve"> investicije. V investicij namreč sodeluje več organizacijskih enot</w:t>
            </w:r>
            <w:r w:rsidR="004E3C32">
              <w:rPr>
                <w:rFonts w:ascii="Arial" w:eastAsia="Times New Roman" w:hAnsi="Arial" w:cs="Arial"/>
                <w:iCs/>
                <w:sz w:val="20"/>
                <w:szCs w:val="20"/>
                <w:lang w:eastAsia="sl-SI"/>
              </w:rPr>
              <w:t>,</w:t>
            </w:r>
            <w:r w:rsidR="00574D3A" w:rsidRPr="00574D3A">
              <w:rPr>
                <w:rFonts w:ascii="Arial" w:eastAsia="Times New Roman" w:hAnsi="Arial" w:cs="Arial"/>
                <w:iCs/>
                <w:sz w:val="20"/>
                <w:szCs w:val="20"/>
                <w:lang w:eastAsia="sl-SI"/>
              </w:rPr>
              <w:t xml:space="preserve"> in sicer Direktorat za prostor, graditev in stanovanja, Direktorat za vode in investicije, Direktorat za okolje, Geodetska uprava RS, Agencija za okolje RS, Direkcija za vode. </w:t>
            </w:r>
            <w:r w:rsidR="004E3C32">
              <w:rPr>
                <w:rFonts w:ascii="Arial" w:eastAsia="Times New Roman" w:hAnsi="Arial" w:cs="Arial"/>
                <w:iCs/>
                <w:sz w:val="20"/>
                <w:szCs w:val="20"/>
                <w:lang w:eastAsia="sl-SI"/>
              </w:rPr>
              <w:t>Projektna pisarna bo</w:t>
            </w:r>
            <w:r w:rsidR="00574D3A" w:rsidRPr="00574D3A">
              <w:rPr>
                <w:rFonts w:ascii="Arial" w:eastAsia="Times New Roman" w:hAnsi="Arial" w:cs="Arial"/>
                <w:iCs/>
                <w:sz w:val="20"/>
                <w:szCs w:val="20"/>
                <w:lang w:eastAsia="sl-SI"/>
              </w:rPr>
              <w:t xml:space="preserve"> </w:t>
            </w:r>
            <w:r w:rsidR="004E3C32">
              <w:rPr>
                <w:rFonts w:ascii="Arial" w:eastAsia="Times New Roman" w:hAnsi="Arial" w:cs="Arial"/>
                <w:iCs/>
                <w:sz w:val="20"/>
                <w:szCs w:val="20"/>
                <w:lang w:eastAsia="sl-SI"/>
              </w:rPr>
              <w:t>s</w:t>
            </w:r>
            <w:r w:rsidR="00574D3A" w:rsidRPr="00574D3A">
              <w:rPr>
                <w:rFonts w:ascii="Arial" w:eastAsia="Times New Roman" w:hAnsi="Arial" w:cs="Arial"/>
                <w:iCs/>
                <w:sz w:val="20"/>
                <w:szCs w:val="20"/>
                <w:lang w:eastAsia="sl-SI"/>
              </w:rPr>
              <w:t>krbela za celotno administracijo, pripravo javni</w:t>
            </w:r>
            <w:r w:rsidR="004E3C32">
              <w:rPr>
                <w:rFonts w:ascii="Arial" w:eastAsia="Times New Roman" w:hAnsi="Arial" w:cs="Arial"/>
                <w:iCs/>
                <w:sz w:val="20"/>
                <w:szCs w:val="20"/>
                <w:lang w:eastAsia="sl-SI"/>
              </w:rPr>
              <w:t>h</w:t>
            </w:r>
            <w:r w:rsidR="00574D3A" w:rsidRPr="00574D3A">
              <w:rPr>
                <w:rFonts w:ascii="Arial" w:eastAsia="Times New Roman" w:hAnsi="Arial" w:cs="Arial"/>
                <w:iCs/>
                <w:sz w:val="20"/>
                <w:szCs w:val="20"/>
                <w:lang w:eastAsia="sl-SI"/>
              </w:rPr>
              <w:t xml:space="preserve"> naročil, izvajanje postopkov, skrbela bo za vsebinsko povezovanje informacijskih sistemov predvsem na procesni in podatkovni ravni, nudila dodatno specialno vsebinsko pomoč, spremljala mejnike ipd.</w:t>
            </w:r>
          </w:p>
          <w:p w14:paraId="1F9C8D24" w14:textId="4E86D0B0" w:rsidR="00574D3A" w:rsidRPr="00574D3A" w:rsidRDefault="00574D3A" w:rsidP="00574D3A">
            <w:pPr>
              <w:ind w:left="284"/>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Ocena stroškov je narejena na podlagi izvedenega JN Projektna pisarna in storitve promocije eProstora (pogodbena vrednost ure). Stroški so ocenjeni na podlagi ur za storitev podore pri administraciji (20</w:t>
            </w:r>
            <w:r w:rsidR="004E3C3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EUR/uro</w:t>
            </w:r>
            <w:r w:rsidR="00F56BA3">
              <w:rPr>
                <w:rFonts w:ascii="Arial" w:eastAsia="Times New Roman" w:hAnsi="Arial" w:cs="Arial"/>
                <w:iCs/>
                <w:sz w:val="20"/>
                <w:szCs w:val="20"/>
                <w:lang w:eastAsia="sl-SI"/>
              </w:rPr>
              <w:t xml:space="preserve"> </w:t>
            </w:r>
            <w:r w:rsidR="004E3C32">
              <w:rPr>
                <w:rFonts w:ascii="Arial" w:eastAsia="Times New Roman" w:hAnsi="Arial" w:cs="Arial"/>
                <w:iCs/>
                <w:sz w:val="20"/>
                <w:szCs w:val="20"/>
                <w:lang w:eastAsia="sl-SI"/>
              </w:rPr>
              <w:t xml:space="preserve">x </w:t>
            </w:r>
            <w:r w:rsidRPr="00574D3A">
              <w:rPr>
                <w:rFonts w:ascii="Arial" w:eastAsia="Times New Roman" w:hAnsi="Arial" w:cs="Arial"/>
                <w:iCs/>
                <w:sz w:val="20"/>
                <w:szCs w:val="20"/>
                <w:lang w:eastAsia="sl-SI"/>
              </w:rPr>
              <w:t>9.000</w:t>
            </w:r>
            <w:r w:rsidR="004E3C3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ur), storitev koordinacije (40</w:t>
            </w:r>
            <w:r w:rsidR="004E3C3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EUR/uro</w:t>
            </w:r>
            <w:r w:rsidR="004E3C32">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7.000</w:t>
            </w:r>
            <w:r w:rsidR="004E3C3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ur) in storitveno-svetovalne storitve (60</w:t>
            </w:r>
            <w:r w:rsidR="004E3C3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EUR/uro</w:t>
            </w:r>
            <w:r w:rsidR="004E3C32">
              <w:rPr>
                <w:rFonts w:ascii="Arial" w:eastAsia="Times New Roman" w:hAnsi="Arial" w:cs="Arial"/>
                <w:iCs/>
                <w:sz w:val="20"/>
                <w:szCs w:val="20"/>
                <w:lang w:eastAsia="sl-SI"/>
              </w:rPr>
              <w:t xml:space="preserve"> x</w:t>
            </w:r>
            <w:r w:rsidRPr="00574D3A">
              <w:rPr>
                <w:rFonts w:ascii="Arial" w:eastAsia="Times New Roman" w:hAnsi="Arial" w:cs="Arial"/>
                <w:iCs/>
                <w:sz w:val="20"/>
                <w:szCs w:val="20"/>
                <w:lang w:eastAsia="sl-SI"/>
              </w:rPr>
              <w:t xml:space="preserve"> 9.000</w:t>
            </w:r>
            <w:r w:rsidR="004E3C3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ur). Skupni stroški projektne pisarne </w:t>
            </w:r>
            <w:r w:rsidR="004E3C32">
              <w:rPr>
                <w:rFonts w:ascii="Arial" w:eastAsia="Times New Roman" w:hAnsi="Arial" w:cs="Arial"/>
                <w:iCs/>
                <w:sz w:val="20"/>
                <w:szCs w:val="20"/>
                <w:lang w:eastAsia="sl-SI"/>
              </w:rPr>
              <w:t xml:space="preserve">znašajo </w:t>
            </w:r>
            <w:r w:rsidRPr="00574D3A">
              <w:rPr>
                <w:rFonts w:ascii="Arial" w:eastAsia="Times New Roman" w:hAnsi="Arial" w:cs="Arial"/>
                <w:iCs/>
                <w:sz w:val="20"/>
                <w:szCs w:val="20"/>
                <w:lang w:eastAsia="sl-SI"/>
              </w:rPr>
              <w:t>1 mio EUR.</w:t>
            </w:r>
          </w:p>
          <w:p w14:paraId="53DF5E5E" w14:textId="77777777" w:rsidR="00574D3A" w:rsidRPr="00574D3A" w:rsidRDefault="00574D3A" w:rsidP="00574D3A">
            <w:pPr>
              <w:ind w:left="284"/>
              <w:jc w:val="both"/>
              <w:rPr>
                <w:rFonts w:ascii="Arial" w:eastAsia="Times New Roman" w:hAnsi="Arial" w:cs="Arial"/>
                <w:iCs/>
                <w:sz w:val="20"/>
                <w:szCs w:val="20"/>
                <w:lang w:eastAsia="sl-SI"/>
              </w:rPr>
            </w:pPr>
          </w:p>
          <w:p w14:paraId="3B341025" w14:textId="77777777" w:rsidR="00574D3A" w:rsidRPr="00574D3A" w:rsidRDefault="00574D3A" w:rsidP="00574D3A">
            <w:pPr>
              <w:overflowPunct w:val="0"/>
              <w:autoSpaceDE w:val="0"/>
              <w:autoSpaceDN w:val="0"/>
              <w:adjustRightInd w:val="0"/>
              <w:spacing w:before="6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Stroški opreme: 2,7 mio EUR</w:t>
            </w:r>
          </w:p>
          <w:p w14:paraId="575C26AB" w14:textId="233D80A1" w:rsidR="00574D3A" w:rsidRPr="00574D3A" w:rsidRDefault="00574D3A" w:rsidP="00574D3A">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Med stroške opreme uvrščamo stroške nakupa in/ali najema programske ter strojne opreme za strežniške infrastrukture in informacijske sisteme (najem oblačnih kapacitet)</w:t>
            </w:r>
            <w:r w:rsidR="006E0A79">
              <w:rPr>
                <w:rFonts w:ascii="Arial" w:eastAsia="Times New Roman" w:hAnsi="Arial" w:cs="Arial"/>
                <w:iCs/>
                <w:sz w:val="20"/>
                <w:szCs w:val="20"/>
                <w:lang w:eastAsia="sl-SI"/>
              </w:rPr>
              <w:t>, ki</w:t>
            </w:r>
            <w:r w:rsidRPr="00574D3A">
              <w:rPr>
                <w:rFonts w:ascii="Arial" w:eastAsia="Times New Roman" w:hAnsi="Arial" w:cs="Arial"/>
                <w:iCs/>
                <w:sz w:val="20"/>
                <w:szCs w:val="20"/>
                <w:lang w:eastAsia="sl-SI"/>
              </w:rPr>
              <w:t xml:space="preserve"> na podlagi usmeritev Ministrstva za javno upravo znašajo 20</w:t>
            </w:r>
            <w:r w:rsidR="006E0A79">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stroška razvoja informacijskih sistemov, razen IS okolje in narava, ki jih ima ARSO na svoji infrastrukturi</w:t>
            </w:r>
            <w:r w:rsidR="006E0A79">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in je ocenjen na 0,4 mio EUR. Stroški skupne infrastrukture </w:t>
            </w:r>
            <w:r w:rsidR="006E0A79">
              <w:rPr>
                <w:rFonts w:ascii="Arial" w:eastAsia="Times New Roman" w:hAnsi="Arial" w:cs="Arial"/>
                <w:iCs/>
                <w:sz w:val="20"/>
                <w:szCs w:val="20"/>
                <w:lang w:eastAsia="sl-SI"/>
              </w:rPr>
              <w:t xml:space="preserve"> vključujejo </w:t>
            </w:r>
            <w:r w:rsidRPr="00574D3A">
              <w:rPr>
                <w:rFonts w:ascii="Arial" w:eastAsia="Times New Roman" w:hAnsi="Arial" w:cs="Arial"/>
                <w:iCs/>
                <w:sz w:val="20"/>
                <w:szCs w:val="20"/>
                <w:lang w:eastAsia="sl-SI"/>
              </w:rPr>
              <w:t>10</w:t>
            </w:r>
            <w:r w:rsidR="006E0A79">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za HW, 8</w:t>
            </w:r>
            <w:r w:rsidR="006E0A79">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 </w:t>
            </w:r>
            <w:r w:rsidR="006E0A79">
              <w:rPr>
                <w:rFonts w:ascii="Arial" w:eastAsia="Times New Roman" w:hAnsi="Arial" w:cs="Arial"/>
                <w:iCs/>
                <w:sz w:val="20"/>
                <w:szCs w:val="20"/>
                <w:lang w:eastAsia="sl-SI"/>
              </w:rPr>
              <w:t xml:space="preserve">za </w:t>
            </w:r>
            <w:r w:rsidRPr="00574D3A">
              <w:rPr>
                <w:rFonts w:ascii="Arial" w:eastAsia="Times New Roman" w:hAnsi="Arial" w:cs="Arial"/>
                <w:iCs/>
                <w:sz w:val="20"/>
                <w:szCs w:val="20"/>
                <w:lang w:eastAsia="sl-SI"/>
              </w:rPr>
              <w:t>licence, 2</w:t>
            </w:r>
            <w:r w:rsidR="006E0A79">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 </w:t>
            </w:r>
            <w:r w:rsidR="006E0A79">
              <w:rPr>
                <w:rFonts w:ascii="Arial" w:eastAsia="Times New Roman" w:hAnsi="Arial" w:cs="Arial"/>
                <w:iCs/>
                <w:sz w:val="20"/>
                <w:szCs w:val="20"/>
                <w:lang w:eastAsia="sl-SI"/>
              </w:rPr>
              <w:t xml:space="preserve">pa sta namenjena za </w:t>
            </w:r>
            <w:r w:rsidRPr="00574D3A">
              <w:rPr>
                <w:rFonts w:ascii="Arial" w:eastAsia="Times New Roman" w:hAnsi="Arial" w:cs="Arial"/>
                <w:iCs/>
                <w:sz w:val="20"/>
                <w:szCs w:val="20"/>
                <w:lang w:eastAsia="sl-SI"/>
              </w:rPr>
              <w:t>nepredviden</w:t>
            </w:r>
            <w:r w:rsidR="006E0A79">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strošk</w:t>
            </w:r>
            <w:r w:rsidR="006E0A79">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Skupni stroški strojne opreme tako znašajo 1,2 mio EUR. </w:t>
            </w:r>
          </w:p>
          <w:p w14:paraId="0544560D" w14:textId="30E5DF7C" w:rsidR="00574D3A" w:rsidRPr="00574D3A" w:rsidRDefault="00574D3A" w:rsidP="00574D3A">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Med stroške opreme so uvrščeni tudi stroški nakupa dodatne druge opreme (tablic, mobilnih naprav, geodetskih in drugih instrumentov)</w:t>
            </w:r>
            <w:r w:rsidR="006E0A79">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potrebne za visokokakovostno pozicioniranje podatkov v prostoru. Ocena stroškov je narejena na podlagi raziskave trga in v</w:t>
            </w:r>
            <w:r w:rsidR="006E0A79">
              <w:rPr>
                <w:rFonts w:ascii="Arial" w:eastAsia="Times New Roman" w:hAnsi="Arial" w:cs="Arial"/>
                <w:iCs/>
                <w:sz w:val="20"/>
                <w:szCs w:val="20"/>
                <w:lang w:eastAsia="sl-SI"/>
              </w:rPr>
              <w:t>ključuje nakup</w:t>
            </w:r>
            <w:r w:rsidRPr="00574D3A">
              <w:rPr>
                <w:rFonts w:ascii="Arial" w:eastAsia="Times New Roman" w:hAnsi="Arial" w:cs="Arial"/>
                <w:iCs/>
                <w:sz w:val="20"/>
                <w:szCs w:val="20"/>
                <w:lang w:eastAsia="sl-SI"/>
              </w:rPr>
              <w:t xml:space="preserve"> zmogljiv</w:t>
            </w:r>
            <w:r w:rsidR="006E0A79">
              <w:rPr>
                <w:rFonts w:ascii="Arial" w:eastAsia="Times New Roman" w:hAnsi="Arial" w:cs="Arial"/>
                <w:iCs/>
                <w:sz w:val="20"/>
                <w:szCs w:val="20"/>
                <w:lang w:eastAsia="sl-SI"/>
              </w:rPr>
              <w:t>ih</w:t>
            </w:r>
            <w:r w:rsidRPr="00574D3A">
              <w:rPr>
                <w:rFonts w:ascii="Arial" w:eastAsia="Times New Roman" w:hAnsi="Arial" w:cs="Arial"/>
                <w:iCs/>
                <w:sz w:val="20"/>
                <w:szCs w:val="20"/>
                <w:lang w:eastAsia="sl-SI"/>
              </w:rPr>
              <w:t xml:space="preserve"> prenosn</w:t>
            </w:r>
            <w:r w:rsidR="006E0A79">
              <w:rPr>
                <w:rFonts w:ascii="Arial" w:eastAsia="Times New Roman" w:hAnsi="Arial" w:cs="Arial"/>
                <w:iCs/>
                <w:sz w:val="20"/>
                <w:szCs w:val="20"/>
                <w:lang w:eastAsia="sl-SI"/>
              </w:rPr>
              <w:t>ih</w:t>
            </w:r>
            <w:r w:rsidRPr="00574D3A">
              <w:rPr>
                <w:rFonts w:ascii="Arial" w:eastAsia="Times New Roman" w:hAnsi="Arial" w:cs="Arial"/>
                <w:iCs/>
                <w:sz w:val="20"/>
                <w:szCs w:val="20"/>
                <w:lang w:eastAsia="sl-SI"/>
              </w:rPr>
              <w:t xml:space="preserve"> računalnik</w:t>
            </w:r>
            <w:r w:rsidR="006E0A79">
              <w:rPr>
                <w:rFonts w:ascii="Arial" w:eastAsia="Times New Roman" w:hAnsi="Arial" w:cs="Arial"/>
                <w:iCs/>
                <w:sz w:val="20"/>
                <w:szCs w:val="20"/>
                <w:lang w:eastAsia="sl-SI"/>
              </w:rPr>
              <w:t>ov</w:t>
            </w:r>
            <w:r w:rsidRPr="00574D3A">
              <w:rPr>
                <w:rFonts w:ascii="Arial" w:eastAsia="Times New Roman" w:hAnsi="Arial" w:cs="Arial"/>
                <w:iCs/>
                <w:sz w:val="20"/>
                <w:szCs w:val="20"/>
                <w:lang w:eastAsia="sl-SI"/>
              </w:rPr>
              <w:t xml:space="preserve"> (2</w:t>
            </w:r>
            <w:r w:rsidR="006E0A79">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000</w:t>
            </w:r>
            <w:r w:rsidR="006E0A79">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EUR </w:t>
            </w:r>
            <w:r w:rsidR="006E0A79">
              <w:rPr>
                <w:rFonts w:ascii="Arial" w:eastAsia="Times New Roman" w:hAnsi="Arial" w:cs="Arial"/>
                <w:iCs/>
                <w:sz w:val="20"/>
                <w:szCs w:val="20"/>
                <w:lang w:eastAsia="sl-SI"/>
              </w:rPr>
              <w:t>x</w:t>
            </w:r>
            <w:r w:rsidR="00F56BA3">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200 kom), kamer, slušalk (150 EUR/kom</w:t>
            </w:r>
            <w:r w:rsidR="006E0A79">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400), pametn</w:t>
            </w:r>
            <w:r w:rsidR="006E0A79">
              <w:rPr>
                <w:rFonts w:ascii="Arial" w:eastAsia="Times New Roman" w:hAnsi="Arial" w:cs="Arial"/>
                <w:iCs/>
                <w:sz w:val="20"/>
                <w:szCs w:val="20"/>
                <w:lang w:eastAsia="sl-SI"/>
              </w:rPr>
              <w:t>ih</w:t>
            </w:r>
            <w:r w:rsidRPr="00574D3A">
              <w:rPr>
                <w:rFonts w:ascii="Arial" w:eastAsia="Times New Roman" w:hAnsi="Arial" w:cs="Arial"/>
                <w:iCs/>
                <w:sz w:val="20"/>
                <w:szCs w:val="20"/>
                <w:lang w:eastAsia="sl-SI"/>
              </w:rPr>
              <w:t xml:space="preserve"> tab</w:t>
            </w:r>
            <w:r w:rsidR="006E0A79">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l (10.000 EUR</w:t>
            </w:r>
            <w:r w:rsidR="006E0A79">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18</w:t>
            </w:r>
            <w:r w:rsidR="006E0A79">
              <w:rPr>
                <w:rFonts w:ascii="Arial" w:eastAsia="Times New Roman" w:hAnsi="Arial" w:cs="Arial"/>
                <w:iCs/>
                <w:sz w:val="20"/>
                <w:szCs w:val="20"/>
                <w:lang w:eastAsia="sl-SI"/>
              </w:rPr>
              <w:t xml:space="preserve"> kom</w:t>
            </w:r>
            <w:r w:rsidRPr="00574D3A">
              <w:rPr>
                <w:rFonts w:ascii="Arial" w:eastAsia="Times New Roman" w:hAnsi="Arial" w:cs="Arial"/>
                <w:iCs/>
                <w:sz w:val="20"/>
                <w:szCs w:val="20"/>
                <w:lang w:eastAsia="sl-SI"/>
              </w:rPr>
              <w:t>), tablic (1</w:t>
            </w:r>
            <w:r w:rsidR="006E0A79">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600</w:t>
            </w:r>
            <w:r w:rsidR="006E0A79">
              <w:rPr>
                <w:rFonts w:ascii="Arial" w:eastAsia="Times New Roman" w:hAnsi="Arial" w:cs="Arial"/>
                <w:iCs/>
                <w:sz w:val="20"/>
                <w:szCs w:val="20"/>
                <w:lang w:eastAsia="sl-SI"/>
              </w:rPr>
              <w:t xml:space="preserve"> EUR x </w:t>
            </w:r>
            <w:r w:rsidRPr="00574D3A">
              <w:rPr>
                <w:rFonts w:ascii="Arial" w:eastAsia="Times New Roman" w:hAnsi="Arial" w:cs="Arial"/>
                <w:iCs/>
                <w:sz w:val="20"/>
                <w:szCs w:val="20"/>
                <w:lang w:eastAsia="sl-SI"/>
              </w:rPr>
              <w:t>200</w:t>
            </w:r>
            <w:r w:rsidR="006E0A79">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kom), oprem</w:t>
            </w:r>
            <w:r w:rsidR="006E0A79">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za merjene pozicije (2</w:t>
            </w:r>
            <w:r w:rsidR="006E0A79">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GNSS</w:t>
            </w:r>
            <w:r w:rsidR="00F56BA3">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w:t>
            </w:r>
            <w:r w:rsidR="00F56BA3">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60.000</w:t>
            </w:r>
            <w:r w:rsidR="006E0A79">
              <w:rPr>
                <w:rFonts w:ascii="Arial" w:eastAsia="Times New Roman" w:hAnsi="Arial" w:cs="Arial"/>
                <w:iCs/>
                <w:sz w:val="20"/>
                <w:szCs w:val="20"/>
                <w:lang w:eastAsia="sl-SI"/>
              </w:rPr>
              <w:t xml:space="preserve"> EUR</w:t>
            </w:r>
            <w:r w:rsidRPr="00574D3A">
              <w:rPr>
                <w:rFonts w:ascii="Arial" w:eastAsia="Times New Roman" w:hAnsi="Arial" w:cs="Arial"/>
                <w:iCs/>
                <w:sz w:val="20"/>
                <w:szCs w:val="20"/>
                <w:lang w:eastAsia="sl-SI"/>
              </w:rPr>
              <w:t xml:space="preserve">, </w:t>
            </w:r>
            <w:r w:rsidR="006E0A79">
              <w:rPr>
                <w:rFonts w:ascii="Arial" w:eastAsia="Times New Roman" w:hAnsi="Arial" w:cs="Arial"/>
                <w:iCs/>
                <w:sz w:val="20"/>
                <w:szCs w:val="20"/>
                <w:lang w:eastAsia="sl-SI"/>
              </w:rPr>
              <w:t>r</w:t>
            </w:r>
            <w:r w:rsidRPr="00574D3A">
              <w:rPr>
                <w:rFonts w:ascii="Arial" w:eastAsia="Times New Roman" w:hAnsi="Arial" w:cs="Arial"/>
                <w:iCs/>
                <w:sz w:val="20"/>
                <w:szCs w:val="20"/>
                <w:lang w:eastAsia="sl-SI"/>
              </w:rPr>
              <w:t>obotske naprave za prepoznavanja položajev - 80.000</w:t>
            </w:r>
            <w:r w:rsidR="006E0A79">
              <w:rPr>
                <w:rFonts w:ascii="Arial" w:eastAsia="Times New Roman" w:hAnsi="Arial" w:cs="Arial"/>
                <w:iCs/>
                <w:sz w:val="20"/>
                <w:szCs w:val="20"/>
                <w:lang w:eastAsia="sl-SI"/>
              </w:rPr>
              <w:t xml:space="preserve"> EUR</w:t>
            </w:r>
            <w:r w:rsidRPr="00574D3A">
              <w:rPr>
                <w:rFonts w:ascii="Arial" w:eastAsia="Times New Roman" w:hAnsi="Arial" w:cs="Arial"/>
                <w:iCs/>
                <w:sz w:val="20"/>
                <w:szCs w:val="20"/>
                <w:lang w:eastAsia="sl-SI"/>
              </w:rPr>
              <w:t xml:space="preserve">, snemalnik </w:t>
            </w:r>
            <w:r w:rsidR="00F56BA3">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20.000</w:t>
            </w:r>
            <w:r w:rsidR="006E0A79">
              <w:rPr>
                <w:rFonts w:ascii="Arial" w:eastAsia="Times New Roman" w:hAnsi="Arial" w:cs="Arial"/>
                <w:iCs/>
                <w:sz w:val="20"/>
                <w:szCs w:val="20"/>
                <w:lang w:eastAsia="sl-SI"/>
              </w:rPr>
              <w:t xml:space="preserve"> EUR</w:t>
            </w:r>
            <w:r w:rsidRPr="00574D3A">
              <w:rPr>
                <w:rFonts w:ascii="Arial" w:eastAsia="Times New Roman" w:hAnsi="Arial" w:cs="Arial"/>
                <w:iCs/>
                <w:sz w:val="20"/>
                <w:szCs w:val="20"/>
                <w:lang w:eastAsia="sl-SI"/>
              </w:rPr>
              <w:t>) in drug</w:t>
            </w:r>
            <w:r w:rsidR="006E0A79">
              <w:rPr>
                <w:rFonts w:ascii="Arial" w:eastAsia="Times New Roman" w:hAnsi="Arial" w:cs="Arial"/>
                <w:iCs/>
                <w:sz w:val="20"/>
                <w:szCs w:val="20"/>
                <w:lang w:eastAsia="sl-SI"/>
              </w:rPr>
              <w:t>o</w:t>
            </w:r>
            <w:r w:rsidRPr="00574D3A">
              <w:rPr>
                <w:rFonts w:ascii="Arial" w:eastAsia="Times New Roman" w:hAnsi="Arial" w:cs="Arial"/>
                <w:iCs/>
                <w:sz w:val="20"/>
                <w:szCs w:val="20"/>
                <w:lang w:eastAsia="sl-SI"/>
              </w:rPr>
              <w:t xml:space="preserve"> oprem</w:t>
            </w:r>
            <w:r w:rsidR="006E0A79">
              <w:rPr>
                <w:rFonts w:ascii="Arial" w:eastAsia="Times New Roman" w:hAnsi="Arial" w:cs="Arial"/>
                <w:iCs/>
                <w:sz w:val="20"/>
                <w:szCs w:val="20"/>
                <w:lang w:eastAsia="sl-SI"/>
              </w:rPr>
              <w:t>o v vrednosti</w:t>
            </w:r>
            <w:r w:rsidRPr="00574D3A">
              <w:rPr>
                <w:rFonts w:ascii="Arial" w:eastAsia="Times New Roman" w:hAnsi="Arial" w:cs="Arial"/>
                <w:iCs/>
                <w:sz w:val="20"/>
                <w:szCs w:val="20"/>
                <w:lang w:eastAsia="sl-SI"/>
              </w:rPr>
              <w:t xml:space="preserve"> 223.000 EUR.</w:t>
            </w:r>
          </w:p>
          <w:p w14:paraId="29A5E1BA" w14:textId="3BC3D812" w:rsidR="00574D3A" w:rsidRPr="00574D3A" w:rsidRDefault="00574D3A" w:rsidP="00574D3A">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Med stroške opreme se šteje tudi najem prostorov za zaposlene, ki bodo koordinirali delo z lokalnimi skupnostmi</w:t>
            </w:r>
            <w:r w:rsidR="006E0A79">
              <w:rPr>
                <w:rFonts w:ascii="Arial" w:eastAsia="Times New Roman" w:hAnsi="Arial" w:cs="Arial"/>
                <w:iCs/>
                <w:sz w:val="20"/>
                <w:szCs w:val="20"/>
                <w:lang w:eastAsia="sl-SI"/>
              </w:rPr>
              <w:t>,</w:t>
            </w:r>
            <w:r w:rsidR="00F56BA3">
              <w:rPr>
                <w:rFonts w:ascii="Arial" w:eastAsia="Times New Roman" w:hAnsi="Arial" w:cs="Arial"/>
                <w:iCs/>
                <w:sz w:val="20"/>
                <w:szCs w:val="20"/>
                <w:lang w:eastAsia="sl-SI"/>
              </w:rPr>
              <w:t xml:space="preserve"> kar znaša </w:t>
            </w:r>
            <w:r w:rsidR="00F56BA3" w:rsidRPr="00574D3A">
              <w:rPr>
                <w:rFonts w:ascii="Arial" w:eastAsia="Times New Roman" w:hAnsi="Arial" w:cs="Arial"/>
                <w:iCs/>
                <w:sz w:val="20"/>
                <w:szCs w:val="20"/>
                <w:lang w:eastAsia="sl-SI"/>
              </w:rPr>
              <w:t>0,13 mio EUR</w:t>
            </w:r>
            <w:r w:rsidR="00F56BA3">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8</w:t>
            </w:r>
            <w:r w:rsidR="00000730">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m</w:t>
            </w:r>
            <w:r w:rsidRPr="00574D3A">
              <w:rPr>
                <w:rFonts w:ascii="Calibri" w:eastAsia="Calibri" w:hAnsi="Calibri" w:cs="Times New Roman"/>
                <w:sz w:val="20"/>
                <w:szCs w:val="20"/>
                <w:vertAlign w:val="superscript"/>
              </w:rPr>
              <w:t>2</w:t>
            </w:r>
            <w:r w:rsidRPr="00574D3A">
              <w:rPr>
                <w:rFonts w:ascii="Arial" w:eastAsia="Times New Roman" w:hAnsi="Arial" w:cs="Arial"/>
                <w:iCs/>
                <w:sz w:val="20"/>
                <w:szCs w:val="20"/>
                <w:lang w:eastAsia="sl-SI"/>
              </w:rPr>
              <w:t>/osebo</w:t>
            </w:r>
            <w:r w:rsidR="006E0A79">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14</w:t>
            </w:r>
            <w:r w:rsidR="00000730">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EUR/m</w:t>
            </w:r>
            <w:r w:rsidRPr="00574D3A">
              <w:rPr>
                <w:rFonts w:ascii="Calibri" w:eastAsia="Calibri" w:hAnsi="Calibri" w:cs="Times New Roman"/>
                <w:sz w:val="20"/>
                <w:szCs w:val="20"/>
                <w:vertAlign w:val="superscript"/>
              </w:rPr>
              <w:t>2</w:t>
            </w:r>
            <w:r w:rsidR="006E0A79">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24</w:t>
            </w:r>
            <w:r w:rsidR="00000730">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oseb</w:t>
            </w:r>
            <w:r w:rsidR="006E0A79">
              <w:rPr>
                <w:rFonts w:ascii="Arial" w:eastAsia="Times New Roman" w:hAnsi="Arial" w:cs="Arial"/>
                <w:iCs/>
                <w:sz w:val="20"/>
                <w:szCs w:val="20"/>
                <w:lang w:eastAsia="sl-SI"/>
              </w:rPr>
              <w:t xml:space="preserve"> x </w:t>
            </w:r>
            <w:r w:rsidR="00F56BA3">
              <w:rPr>
                <w:rFonts w:ascii="Arial" w:eastAsia="Times New Roman" w:hAnsi="Arial" w:cs="Arial"/>
                <w:iCs/>
                <w:sz w:val="20"/>
                <w:szCs w:val="20"/>
                <w:lang w:eastAsia="sl-SI"/>
              </w:rPr>
              <w:t>48</w:t>
            </w:r>
            <w:r w:rsidR="00000730">
              <w:rPr>
                <w:rFonts w:ascii="Arial" w:eastAsia="Times New Roman" w:hAnsi="Arial" w:cs="Arial"/>
                <w:iCs/>
                <w:sz w:val="20"/>
                <w:szCs w:val="20"/>
                <w:lang w:eastAsia="sl-SI"/>
              </w:rPr>
              <w:t xml:space="preserve"> </w:t>
            </w:r>
            <w:r w:rsidR="00F56BA3">
              <w:rPr>
                <w:rFonts w:ascii="Arial" w:eastAsia="Times New Roman" w:hAnsi="Arial" w:cs="Arial"/>
                <w:iCs/>
                <w:sz w:val="20"/>
                <w:szCs w:val="20"/>
                <w:lang w:eastAsia="sl-SI"/>
              </w:rPr>
              <w:t>mesecev)</w:t>
            </w:r>
            <w:r w:rsidRPr="00574D3A">
              <w:rPr>
                <w:rFonts w:ascii="Arial" w:eastAsia="Times New Roman" w:hAnsi="Arial" w:cs="Arial"/>
                <w:iCs/>
                <w:sz w:val="20"/>
                <w:szCs w:val="20"/>
                <w:lang w:eastAsia="sl-SI"/>
              </w:rPr>
              <w:t xml:space="preserve">. </w:t>
            </w:r>
          </w:p>
          <w:p w14:paraId="5BD16E77" w14:textId="77777777" w:rsidR="00574D3A" w:rsidRPr="00574D3A" w:rsidRDefault="00574D3A" w:rsidP="00574D3A">
            <w:pPr>
              <w:overflowPunct w:val="0"/>
              <w:autoSpaceDE w:val="0"/>
              <w:autoSpaceDN w:val="0"/>
              <w:adjustRightInd w:val="0"/>
              <w:spacing w:before="6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lastRenderedPageBreak/>
              <w:t>Stroški usposabljanja in informiranja: 0,5 EUR</w:t>
            </w:r>
          </w:p>
          <w:p w14:paraId="0C87B987" w14:textId="281CC5A2" w:rsidR="00574D3A" w:rsidRPr="00574D3A" w:rsidRDefault="00574D3A" w:rsidP="00574D3A">
            <w:pPr>
              <w:jc w:val="both"/>
              <w:rPr>
                <w:rFonts w:ascii="Calibri" w:eastAsia="Calibri" w:hAnsi="Calibri" w:cs="Times New Roman"/>
                <w:sz w:val="20"/>
                <w:szCs w:val="20"/>
              </w:rPr>
            </w:pPr>
            <w:r w:rsidRPr="00574D3A">
              <w:rPr>
                <w:rFonts w:ascii="Arial" w:eastAsia="Times New Roman" w:hAnsi="Arial" w:cs="Arial"/>
                <w:iCs/>
                <w:sz w:val="20"/>
                <w:szCs w:val="20"/>
                <w:lang w:eastAsia="sl-SI"/>
              </w:rPr>
              <w:t xml:space="preserve">Aktivnosti </w:t>
            </w:r>
            <w:r w:rsidR="00976145">
              <w:rPr>
                <w:rFonts w:ascii="Arial" w:eastAsia="Times New Roman" w:hAnsi="Arial" w:cs="Arial"/>
                <w:iCs/>
                <w:sz w:val="20"/>
                <w:szCs w:val="20"/>
                <w:lang w:eastAsia="sl-SI"/>
              </w:rPr>
              <w:t>vključujejo</w:t>
            </w:r>
            <w:r w:rsidR="00976145" w:rsidRPr="00574D3A">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stroške izobraževanja in usposabljanja ter stroške informiranja in obveščanja. Stroški izobraževanja so ocenjeni na podlagi JN (Organizacija infrastrukture, spremljanje in poročanje; Implementacija informacijske prenove nepremičninskih evidenc, PNGO, Projektna pisarna in storitve promocije ter JN Organizacija infrastrukture, spremljanje in poročanje) na 0,2 mio EUR (5 vsebinskih področij, 10 izobraževalnih dni za vsako področje, 4</w:t>
            </w:r>
            <w:r w:rsidR="00976145">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000EUR/dan).  Stroški informiranja so ocenjen</w:t>
            </w:r>
            <w:r w:rsidR="00976145">
              <w:rPr>
                <w:rFonts w:ascii="Arial" w:eastAsia="Times New Roman" w:hAnsi="Arial" w:cs="Arial"/>
                <w:iCs/>
                <w:sz w:val="20"/>
                <w:szCs w:val="20"/>
                <w:lang w:eastAsia="sl-SI"/>
              </w:rPr>
              <w:t>i</w:t>
            </w:r>
            <w:r w:rsidRPr="00574D3A">
              <w:rPr>
                <w:rFonts w:ascii="Arial" w:eastAsia="Times New Roman" w:hAnsi="Arial" w:cs="Arial"/>
                <w:iCs/>
                <w:sz w:val="20"/>
                <w:szCs w:val="20"/>
                <w:lang w:eastAsia="sl-SI"/>
              </w:rPr>
              <w:t xml:space="preserve"> na podlagi JN (Projektna pisarna in storitve promocije ter JN Organizacija infrastrukture, spremljanje in poročanje), kjer so aktivnosti obveščanja in komuniciranja znašale 213.000</w:t>
            </w:r>
            <w:r w:rsidR="00976145">
              <w:rPr>
                <w:rFonts w:ascii="Arial" w:eastAsia="Times New Roman" w:hAnsi="Arial" w:cs="Arial"/>
                <w:iCs/>
                <w:sz w:val="20"/>
                <w:szCs w:val="20"/>
                <w:lang w:eastAsia="sl-SI"/>
              </w:rPr>
              <w:t xml:space="preserve"> </w:t>
            </w:r>
            <w:r w:rsidR="0091701B">
              <w:rPr>
                <w:rFonts w:ascii="Arial" w:eastAsia="Times New Roman" w:hAnsi="Arial" w:cs="Arial"/>
                <w:iCs/>
                <w:sz w:val="20"/>
                <w:szCs w:val="20"/>
                <w:lang w:eastAsia="sl-SI"/>
              </w:rPr>
              <w:t>EUR za petletno obdobje</w:t>
            </w:r>
            <w:r w:rsidRPr="00574D3A">
              <w:rPr>
                <w:rFonts w:ascii="Arial" w:eastAsia="Times New Roman" w:hAnsi="Arial" w:cs="Arial"/>
                <w:iCs/>
                <w:sz w:val="20"/>
                <w:szCs w:val="20"/>
                <w:lang w:eastAsia="sl-SI"/>
              </w:rPr>
              <w:t xml:space="preserve"> (vključujoč stroške dobav</w:t>
            </w:r>
            <w:r w:rsidR="00976145">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promocijskega mat</w:t>
            </w:r>
            <w:r w:rsidR="00976145">
              <w:rPr>
                <w:rFonts w:ascii="Arial" w:eastAsia="Times New Roman" w:hAnsi="Arial" w:cs="Arial"/>
                <w:iCs/>
                <w:sz w:val="20"/>
                <w:szCs w:val="20"/>
                <w:lang w:eastAsia="sl-SI"/>
              </w:rPr>
              <w:t>er</w:t>
            </w:r>
            <w:r w:rsidRPr="00574D3A">
              <w:rPr>
                <w:rFonts w:ascii="Arial" w:eastAsia="Times New Roman" w:hAnsi="Arial" w:cs="Arial"/>
                <w:iCs/>
                <w:sz w:val="20"/>
                <w:szCs w:val="20"/>
                <w:lang w:eastAsia="sl-SI"/>
              </w:rPr>
              <w:t>iala (zloženke, brošure, svinčniki ipd.), izvedb</w:t>
            </w:r>
            <w:r w:rsidR="00976145">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vsebinskih konferenc oz</w:t>
            </w:r>
            <w:r w:rsidR="00976145">
              <w:rPr>
                <w:rFonts w:ascii="Arial" w:eastAsia="Times New Roman" w:hAnsi="Arial" w:cs="Arial"/>
                <w:iCs/>
                <w:sz w:val="20"/>
                <w:szCs w:val="20"/>
                <w:lang w:eastAsia="sl-SI"/>
              </w:rPr>
              <w:t>iroma</w:t>
            </w:r>
            <w:r w:rsidRPr="00574D3A">
              <w:rPr>
                <w:rFonts w:ascii="Arial" w:eastAsia="Times New Roman" w:hAnsi="Arial" w:cs="Arial"/>
                <w:iCs/>
                <w:sz w:val="20"/>
                <w:szCs w:val="20"/>
                <w:lang w:eastAsia="sl-SI"/>
              </w:rPr>
              <w:t xml:space="preserve"> dogodkov, priprav</w:t>
            </w:r>
            <w:r w:rsidR="00976145">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strokovnih publikacij, vizualnih predstavitev, objav ipd.)</w:t>
            </w:r>
            <w:r w:rsidR="00976145">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 v tem primeru se tematika razširja še na tri dodatne (okolje, narava vode) zelo zahtevne vsebine</w:t>
            </w:r>
            <w:r w:rsidR="00976145">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zato so </w:t>
            </w:r>
            <w:r w:rsidR="0091701B">
              <w:rPr>
                <w:rFonts w:ascii="Arial" w:eastAsia="Times New Roman" w:hAnsi="Arial" w:cs="Arial"/>
                <w:iCs/>
                <w:sz w:val="20"/>
                <w:szCs w:val="20"/>
                <w:lang w:eastAsia="sl-SI"/>
              </w:rPr>
              <w:t xml:space="preserve">stroški </w:t>
            </w:r>
            <w:r w:rsidRPr="00574D3A">
              <w:rPr>
                <w:rFonts w:ascii="Arial" w:eastAsia="Times New Roman" w:hAnsi="Arial" w:cs="Arial"/>
                <w:iCs/>
                <w:sz w:val="20"/>
                <w:szCs w:val="20"/>
                <w:lang w:eastAsia="sl-SI"/>
              </w:rPr>
              <w:t>ocenjeni na 0,3 mio EUR. Skupni stroški usposabljanja in informiranja so ocenjeni na 0,5 mio EUR.</w:t>
            </w:r>
          </w:p>
          <w:p w14:paraId="4DE531E8" w14:textId="77777777" w:rsidR="00574D3A" w:rsidRPr="00574D3A" w:rsidRDefault="00574D3A" w:rsidP="00574D3A">
            <w:pPr>
              <w:overflowPunct w:val="0"/>
              <w:autoSpaceDE w:val="0"/>
              <w:autoSpaceDN w:val="0"/>
              <w:adjustRightInd w:val="0"/>
              <w:spacing w:before="60"/>
              <w:jc w:val="both"/>
              <w:textAlignment w:val="baseline"/>
              <w:rPr>
                <w:rFonts w:ascii="Arial" w:eastAsia="Calibri" w:hAnsi="Arial" w:cs="Arial"/>
                <w:b/>
                <w:bCs/>
                <w:iCs/>
                <w:sz w:val="20"/>
                <w:szCs w:val="20"/>
                <w:lang w:eastAsia="sl-SI"/>
              </w:rPr>
            </w:pPr>
            <w:r w:rsidRPr="00574D3A">
              <w:rPr>
                <w:rFonts w:ascii="Arial" w:eastAsia="Calibri" w:hAnsi="Arial" w:cs="Arial"/>
                <w:b/>
                <w:bCs/>
                <w:iCs/>
                <w:sz w:val="20"/>
                <w:szCs w:val="20"/>
                <w:lang w:eastAsia="sl-SI"/>
              </w:rPr>
              <w:t>Strošek novih zaposlitev za čas izvajanja ukrepa (projektne zaposlitve za določen čas, ki so nujno potrebne za izvedbo načrtovanih aktivnosti, neponavljajoči strošek): 5,5 mio EUR</w:t>
            </w:r>
          </w:p>
          <w:p w14:paraId="6CB85E28" w14:textId="41E721D6" w:rsidR="00BF67C5" w:rsidRPr="00BF67C5" w:rsidRDefault="00574D3A" w:rsidP="00BF67C5">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V tem primeru gre izključno</w:t>
            </w:r>
            <w:r w:rsidR="00E67FDC">
              <w:rPr>
                <w:rFonts w:ascii="Arial" w:eastAsia="Times New Roman" w:hAnsi="Arial" w:cs="Arial"/>
                <w:iCs/>
                <w:sz w:val="20"/>
                <w:szCs w:val="20"/>
                <w:lang w:eastAsia="sl-SI"/>
              </w:rPr>
              <w:t xml:space="preserve"> za</w:t>
            </w:r>
            <w:r w:rsidRPr="00574D3A">
              <w:rPr>
                <w:rFonts w:ascii="Arial" w:eastAsia="Times New Roman" w:hAnsi="Arial" w:cs="Arial"/>
                <w:iCs/>
                <w:sz w:val="20"/>
                <w:szCs w:val="20"/>
                <w:lang w:eastAsia="sl-SI"/>
              </w:rPr>
              <w:t xml:space="preserve"> projektne zaposlitve za izvedbo projekta. </w:t>
            </w:r>
            <w:r w:rsidR="00BF67C5" w:rsidRPr="00BF67C5">
              <w:rPr>
                <w:rFonts w:ascii="Arial" w:eastAsia="Times New Roman" w:hAnsi="Arial" w:cs="Arial"/>
                <w:iCs/>
                <w:sz w:val="20"/>
                <w:szCs w:val="20"/>
                <w:lang w:eastAsia="sl-SI"/>
              </w:rPr>
              <w:t>S sredstvi NOO bo</w:t>
            </w:r>
            <w:r w:rsidR="00E67FDC">
              <w:rPr>
                <w:rFonts w:ascii="Arial" w:eastAsia="Times New Roman" w:hAnsi="Arial" w:cs="Arial"/>
                <w:iCs/>
                <w:sz w:val="20"/>
                <w:szCs w:val="20"/>
                <w:lang w:eastAsia="sl-SI"/>
              </w:rPr>
              <w:t>do</w:t>
            </w:r>
            <w:r w:rsidR="00BF67C5" w:rsidRPr="00BF67C5">
              <w:rPr>
                <w:rFonts w:ascii="Arial" w:eastAsia="Times New Roman" w:hAnsi="Arial" w:cs="Arial"/>
                <w:iCs/>
                <w:sz w:val="20"/>
                <w:szCs w:val="20"/>
                <w:lang w:eastAsia="sl-SI"/>
              </w:rPr>
              <w:t xml:space="preserve"> financira</w:t>
            </w:r>
            <w:r w:rsidR="00E67FDC">
              <w:rPr>
                <w:rFonts w:ascii="Arial" w:eastAsia="Times New Roman" w:hAnsi="Arial" w:cs="Arial"/>
                <w:iCs/>
                <w:sz w:val="20"/>
                <w:szCs w:val="20"/>
                <w:lang w:eastAsia="sl-SI"/>
              </w:rPr>
              <w:t>ne</w:t>
            </w:r>
            <w:r w:rsidR="00BF67C5" w:rsidRPr="00BF67C5">
              <w:rPr>
                <w:rFonts w:ascii="Arial" w:eastAsia="Times New Roman" w:hAnsi="Arial" w:cs="Arial"/>
                <w:iCs/>
                <w:sz w:val="20"/>
                <w:szCs w:val="20"/>
                <w:lang w:eastAsia="sl-SI"/>
              </w:rPr>
              <w:t xml:space="preserve"> izključno projektne zaposlitve</w:t>
            </w:r>
            <w:r w:rsidR="00E67FDC">
              <w:rPr>
                <w:rFonts w:ascii="Arial" w:eastAsia="Times New Roman" w:hAnsi="Arial" w:cs="Arial"/>
                <w:iCs/>
                <w:sz w:val="20"/>
                <w:szCs w:val="20"/>
                <w:lang w:eastAsia="sl-SI"/>
              </w:rPr>
              <w:t>,</w:t>
            </w:r>
            <w:r w:rsidR="00BF67C5" w:rsidRPr="00BF67C5">
              <w:rPr>
                <w:rFonts w:ascii="Arial" w:eastAsia="Times New Roman" w:hAnsi="Arial" w:cs="Arial"/>
                <w:iCs/>
                <w:sz w:val="20"/>
                <w:szCs w:val="20"/>
                <w:lang w:eastAsia="sl-SI"/>
              </w:rPr>
              <w:t xml:space="preserve"> potrebne za izvedbo projekta. Gre torej za projektne zaposlitve za določen čas, ki so nujno potrebne za izvedbo načrtovanih aktivnosti. </w:t>
            </w:r>
          </w:p>
          <w:p w14:paraId="78010C4E" w14:textId="5B09D639" w:rsidR="00574D3A" w:rsidRPr="00574D3A" w:rsidRDefault="00574D3A" w:rsidP="00BF67C5">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Projektne zaposlitve v projektu so predvidene na dveh </w:t>
            </w:r>
            <w:r w:rsidR="00E67FDC">
              <w:rPr>
                <w:rFonts w:ascii="Arial" w:eastAsia="Times New Roman" w:hAnsi="Arial" w:cs="Arial"/>
                <w:iCs/>
                <w:sz w:val="20"/>
                <w:szCs w:val="20"/>
                <w:lang w:eastAsia="sl-SI"/>
              </w:rPr>
              <w:t>ravneh</w:t>
            </w:r>
            <w:r w:rsidRPr="00574D3A">
              <w:rPr>
                <w:rFonts w:ascii="Arial" w:eastAsia="Times New Roman" w:hAnsi="Arial" w:cs="Arial"/>
                <w:iCs/>
                <w:sz w:val="20"/>
                <w:szCs w:val="20"/>
                <w:lang w:eastAsia="sl-SI"/>
              </w:rPr>
              <w:t>:</w:t>
            </w:r>
          </w:p>
          <w:p w14:paraId="5B41FC34" w14:textId="5F74E6B2" w:rsidR="00574D3A" w:rsidRPr="00574D3A" w:rsidRDefault="00574D3A" w:rsidP="00574D3A">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ab/>
              <w:t>Projektne zaposlitve za vzpostavitev mrež</w:t>
            </w:r>
            <w:r w:rsidR="00BF67C5">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območnih (regijskih) centrov  </w:t>
            </w:r>
          </w:p>
          <w:p w14:paraId="0D753813" w14:textId="77777777" w:rsidR="00574D3A" w:rsidRDefault="00574D3A" w:rsidP="00574D3A">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b)</w:t>
            </w:r>
            <w:r w:rsidRPr="00574D3A">
              <w:rPr>
                <w:rFonts w:ascii="Arial" w:eastAsia="Times New Roman" w:hAnsi="Arial" w:cs="Arial"/>
                <w:iCs/>
                <w:sz w:val="20"/>
                <w:szCs w:val="20"/>
                <w:lang w:eastAsia="sl-SI"/>
              </w:rPr>
              <w:tab/>
              <w:t>Projektne zaposlitve za delo na državni ravni na centralnih informacijskih sistemih države na področju okolja, prostora, narave, voda in nepremičnin</w:t>
            </w:r>
          </w:p>
          <w:p w14:paraId="64F4FAEE" w14:textId="77777777" w:rsidR="00AA710F" w:rsidRPr="00574D3A" w:rsidRDefault="00AA710F" w:rsidP="00574D3A">
            <w:pPr>
              <w:jc w:val="both"/>
              <w:rPr>
                <w:rFonts w:ascii="Arial" w:eastAsia="Times New Roman" w:hAnsi="Arial" w:cs="Arial"/>
                <w:iCs/>
                <w:sz w:val="20"/>
                <w:szCs w:val="20"/>
                <w:lang w:eastAsia="sl-SI"/>
              </w:rPr>
            </w:pPr>
          </w:p>
          <w:p w14:paraId="254B67FC" w14:textId="1AE27149" w:rsidR="00574D3A" w:rsidRPr="00574D3A" w:rsidRDefault="00574D3A" w:rsidP="00574D3A">
            <w:pPr>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a) Projektne zaposlitve za potrebe vzpostavitve regionalne infrastrukture oz</w:t>
            </w:r>
            <w:r w:rsidR="00E67FDC">
              <w:rPr>
                <w:rFonts w:ascii="Arial" w:eastAsia="Times New Roman" w:hAnsi="Arial" w:cs="Arial"/>
                <w:iCs/>
                <w:sz w:val="20"/>
                <w:szCs w:val="20"/>
                <w:lang w:eastAsia="sl-SI"/>
              </w:rPr>
              <w:t>iroma</w:t>
            </w:r>
            <w:r w:rsidRPr="00574D3A">
              <w:rPr>
                <w:rFonts w:ascii="Arial" w:eastAsia="Times New Roman" w:hAnsi="Arial" w:cs="Arial"/>
                <w:iCs/>
                <w:sz w:val="20"/>
                <w:szCs w:val="20"/>
                <w:lang w:eastAsia="sl-SI"/>
              </w:rPr>
              <w:t xml:space="preserve"> mrež</w:t>
            </w:r>
            <w:r w:rsidR="00E67FDC">
              <w:rPr>
                <w:rFonts w:ascii="Arial" w:eastAsia="Times New Roman" w:hAnsi="Arial" w:cs="Arial"/>
                <w:iCs/>
                <w:sz w:val="20"/>
                <w:szCs w:val="20"/>
                <w:lang w:eastAsia="sl-SI"/>
              </w:rPr>
              <w:t>e</w:t>
            </w:r>
            <w:r w:rsidRPr="00574D3A">
              <w:rPr>
                <w:rFonts w:ascii="Arial" w:eastAsia="Times New Roman" w:hAnsi="Arial" w:cs="Arial"/>
                <w:iCs/>
                <w:sz w:val="20"/>
                <w:szCs w:val="20"/>
                <w:lang w:eastAsia="sl-SI"/>
              </w:rPr>
              <w:t xml:space="preserve"> območnih (regijskih) centrov bodo služile za povezavo med državo in lokalnimi skupnostmi na področju urejanja prostora (evidence stavbnih zemljišč). Na tem področju </w:t>
            </w:r>
            <w:r w:rsidR="00E67FDC">
              <w:rPr>
                <w:rFonts w:ascii="Arial" w:eastAsia="Times New Roman" w:hAnsi="Arial" w:cs="Arial"/>
                <w:iCs/>
                <w:sz w:val="20"/>
                <w:szCs w:val="20"/>
                <w:lang w:eastAsia="sl-SI"/>
              </w:rPr>
              <w:t xml:space="preserve">je </w:t>
            </w:r>
            <w:r w:rsidR="0091701B">
              <w:rPr>
                <w:rFonts w:ascii="Arial" w:eastAsia="Times New Roman" w:hAnsi="Arial" w:cs="Arial"/>
                <w:iCs/>
                <w:sz w:val="20"/>
                <w:szCs w:val="20"/>
                <w:lang w:eastAsia="sl-SI"/>
              </w:rPr>
              <w:t xml:space="preserve">trenutno </w:t>
            </w:r>
            <w:r w:rsidR="00E67FDC">
              <w:rPr>
                <w:rFonts w:ascii="Arial" w:eastAsia="Times New Roman" w:hAnsi="Arial" w:cs="Arial"/>
                <w:iCs/>
                <w:sz w:val="20"/>
                <w:szCs w:val="20"/>
                <w:lang w:eastAsia="sl-SI"/>
              </w:rPr>
              <w:t>največja težava</w:t>
            </w:r>
            <w:r w:rsidRPr="00574D3A">
              <w:rPr>
                <w:rFonts w:ascii="Arial" w:eastAsia="Times New Roman" w:hAnsi="Arial" w:cs="Arial"/>
                <w:iCs/>
                <w:sz w:val="20"/>
                <w:szCs w:val="20"/>
                <w:lang w:eastAsia="sl-SI"/>
              </w:rPr>
              <w:t xml:space="preserve"> velik razkorak med državo in lokalnimi skupnostmi, kar posledično onemogoča skladen razvoj prostora in ne zagotavlja varnih investicij. S tem namenom želimo vzpostavitvi mrežo območnih (regijskih) centrov, ki bodo skrbeli za povezavo med državo in lokalnimi skupnostmi. Celotna organizacijska shema temelji na prenosu znanja in poenotenem načina izvajanja med državo in lokalom. Posamezne lokalne skupnosti (občine) se bodo združevale v takšnem centru in na organiziran (centraliziran) način izvajale projekte vzpostavitve prostorskih podatkov (evidence stavbnih zemljišč) in pogojev za pametno upravljanje prostora ter razvoj investicij. To bo omogočilo boljše sodelovanje države, občin in državljanov. Občine bodo dobile podatke za načrtovanje in izvajanje ukrepov zemljiške politike ter usklajevanje aktivnosti na regionalnem nivoju. </w:t>
            </w:r>
            <w:r w:rsidR="00E67FDC">
              <w:rPr>
                <w:rFonts w:ascii="Arial" w:eastAsia="Times New Roman" w:hAnsi="Arial" w:cs="Arial"/>
                <w:iCs/>
                <w:sz w:val="20"/>
                <w:szCs w:val="20"/>
                <w:lang w:eastAsia="sl-SI"/>
              </w:rPr>
              <w:t xml:space="preserve">Koristi </w:t>
            </w:r>
            <w:r w:rsidRPr="00574D3A">
              <w:rPr>
                <w:rFonts w:ascii="Arial" w:eastAsia="Times New Roman" w:hAnsi="Arial" w:cs="Arial"/>
                <w:iCs/>
                <w:sz w:val="20"/>
                <w:szCs w:val="20"/>
                <w:lang w:eastAsia="sl-SI"/>
              </w:rPr>
              <w:t xml:space="preserve">bodo </w:t>
            </w:r>
            <w:r w:rsidR="00E67FDC">
              <w:rPr>
                <w:rFonts w:ascii="Arial" w:eastAsia="Times New Roman" w:hAnsi="Arial" w:cs="Arial"/>
                <w:iCs/>
                <w:sz w:val="20"/>
                <w:szCs w:val="20"/>
                <w:lang w:eastAsia="sl-SI"/>
              </w:rPr>
              <w:t xml:space="preserve">tako imeli </w:t>
            </w:r>
            <w:r w:rsidRPr="00574D3A">
              <w:rPr>
                <w:rFonts w:ascii="Arial" w:eastAsia="Times New Roman" w:hAnsi="Arial" w:cs="Arial"/>
                <w:iCs/>
                <w:sz w:val="20"/>
                <w:szCs w:val="20"/>
                <w:lang w:eastAsia="sl-SI"/>
              </w:rPr>
              <w:t>lastniki, uporabniki, še posebej pa investitorji, ki bodo preko sodobnih informacijskih portalov zanesljivo, celovito in vnaprej informirani o možnostih gradnje na stavbnih zemljiščih. Tako bo povečana varnost investicij ob učinkovitejšem varovanju okolja, kar je osnovni predpogoj za trajnostni razvoj Slovenije.</w:t>
            </w:r>
            <w:r w:rsidR="00BF67C5">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Zato sta predviden</w:t>
            </w:r>
            <w:r w:rsidR="0091701B">
              <w:rPr>
                <w:rFonts w:ascii="Arial" w:eastAsia="Times New Roman" w:hAnsi="Arial" w:cs="Arial"/>
                <w:iCs/>
                <w:sz w:val="20"/>
                <w:szCs w:val="20"/>
                <w:lang w:eastAsia="sl-SI"/>
              </w:rPr>
              <w:t>i po dve projektni zaposlitvi v</w:t>
            </w:r>
            <w:r w:rsidRPr="00574D3A">
              <w:rPr>
                <w:rFonts w:ascii="Arial" w:eastAsia="Times New Roman" w:hAnsi="Arial" w:cs="Arial"/>
                <w:iCs/>
                <w:sz w:val="20"/>
                <w:szCs w:val="20"/>
                <w:lang w:eastAsia="sl-SI"/>
              </w:rPr>
              <w:t xml:space="preserve"> 12 območnih (regijskih) centrih v državi, katerih glavna naloga bo koordinacija in pomoč pri vzpostavitvi lokalnih evidenc stavbnih zemljišč, ažuriranje podatkov o stavbnih zemljiščih, organizacija skupnih usposabljanj, nadziranje izvajanja nalog, prevzemanje in potrjevanje rezultatov, organizacija skupnih usposabljanj občin in državnih organov ipd. Ambicija projekta je, da se območni centri razvijejo v medobčinske uprave za prostor ali medobčinske podatkovne centre. </w:t>
            </w:r>
            <w:r w:rsidR="00C744FE" w:rsidRPr="00C744FE">
              <w:rPr>
                <w:rFonts w:ascii="Arial" w:eastAsia="Times New Roman" w:hAnsi="Arial" w:cs="Arial"/>
                <w:iCs/>
                <w:sz w:val="20"/>
                <w:szCs w:val="20"/>
                <w:lang w:eastAsia="sl-SI"/>
              </w:rPr>
              <w:t xml:space="preserve">V času izvajanja projekta bodo pripravljene ustrezne pravne podlage ter strateški in akcijski načrt za potrebe dolgoročnega zagotavljanja delovanja regionalne ravni na področju urejanja prostora. Delovanje mreže regionalnih (podatkovnih) centrov na področju urejanja prostora se bo po </w:t>
            </w:r>
            <w:r w:rsidR="002878F3">
              <w:rPr>
                <w:rFonts w:ascii="Arial" w:eastAsia="Times New Roman" w:hAnsi="Arial" w:cs="Arial"/>
                <w:iCs/>
                <w:sz w:val="20"/>
                <w:szCs w:val="20"/>
                <w:lang w:eastAsia="sl-SI"/>
              </w:rPr>
              <w:t>zaključku</w:t>
            </w:r>
            <w:r w:rsidR="00C744FE" w:rsidRPr="00C744FE">
              <w:rPr>
                <w:rFonts w:ascii="Arial" w:eastAsia="Times New Roman" w:hAnsi="Arial" w:cs="Arial"/>
                <w:iCs/>
                <w:sz w:val="20"/>
                <w:szCs w:val="20"/>
                <w:lang w:eastAsia="sl-SI"/>
              </w:rPr>
              <w:t xml:space="preserve"> projekt</w:t>
            </w:r>
            <w:r w:rsidR="002878F3">
              <w:rPr>
                <w:rFonts w:ascii="Arial" w:eastAsia="Times New Roman" w:hAnsi="Arial" w:cs="Arial"/>
                <w:iCs/>
                <w:sz w:val="20"/>
                <w:szCs w:val="20"/>
                <w:lang w:eastAsia="sl-SI"/>
              </w:rPr>
              <w:t>a</w:t>
            </w:r>
            <w:r w:rsidR="00C744FE" w:rsidRPr="00C744FE">
              <w:rPr>
                <w:rFonts w:ascii="Arial" w:eastAsia="Times New Roman" w:hAnsi="Arial" w:cs="Arial"/>
                <w:iCs/>
                <w:sz w:val="20"/>
                <w:szCs w:val="20"/>
                <w:lang w:eastAsia="sl-SI"/>
              </w:rPr>
              <w:t xml:space="preserve">, </w:t>
            </w:r>
            <w:r w:rsidR="002878F3">
              <w:rPr>
                <w:rFonts w:ascii="Arial" w:eastAsia="Times New Roman" w:hAnsi="Arial" w:cs="Arial"/>
                <w:iCs/>
                <w:sz w:val="20"/>
                <w:szCs w:val="20"/>
                <w:lang w:eastAsia="sl-SI"/>
              </w:rPr>
              <w:t xml:space="preserve">tj. </w:t>
            </w:r>
            <w:r w:rsidR="00C744FE" w:rsidRPr="00C744FE">
              <w:rPr>
                <w:rFonts w:ascii="Arial" w:eastAsia="Times New Roman" w:hAnsi="Arial" w:cs="Arial"/>
                <w:iCs/>
                <w:sz w:val="20"/>
                <w:szCs w:val="20"/>
                <w:lang w:eastAsia="sl-SI"/>
              </w:rPr>
              <w:t>po letu 2026, zagotovilo v okviru državnega proračuna v povezavi z lokalnimi skupnostmi</w:t>
            </w:r>
            <w:r w:rsidR="002878F3">
              <w:rPr>
                <w:rFonts w:ascii="Arial" w:eastAsia="Times New Roman" w:hAnsi="Arial" w:cs="Arial"/>
                <w:iCs/>
                <w:sz w:val="20"/>
                <w:szCs w:val="20"/>
                <w:lang w:eastAsia="sl-SI"/>
              </w:rPr>
              <w:t>,</w:t>
            </w:r>
            <w:r w:rsidR="00C744FE" w:rsidRPr="00C744FE">
              <w:rPr>
                <w:rFonts w:ascii="Arial" w:eastAsia="Times New Roman" w:hAnsi="Arial" w:cs="Arial"/>
                <w:iCs/>
                <w:sz w:val="20"/>
                <w:szCs w:val="20"/>
                <w:lang w:eastAsia="sl-SI"/>
              </w:rPr>
              <w:t xml:space="preserve"> </w:t>
            </w:r>
            <w:r w:rsidR="002878F3">
              <w:rPr>
                <w:rFonts w:ascii="Arial" w:eastAsia="Times New Roman" w:hAnsi="Arial" w:cs="Arial"/>
                <w:iCs/>
                <w:sz w:val="20"/>
                <w:szCs w:val="20"/>
                <w:lang w:eastAsia="sl-SI"/>
              </w:rPr>
              <w:t>p</w:t>
            </w:r>
            <w:r w:rsidRPr="00574D3A">
              <w:rPr>
                <w:rFonts w:ascii="Arial" w:eastAsia="Times New Roman" w:hAnsi="Arial" w:cs="Arial"/>
                <w:iCs/>
                <w:sz w:val="20"/>
                <w:szCs w:val="20"/>
                <w:lang w:eastAsia="sl-SI"/>
              </w:rPr>
              <w:t>ri čemer so stroški ocenjeni na podlagi ocene povprečnega mesečnega stroška dela</w:t>
            </w:r>
            <w:r w:rsidR="002878F3">
              <w:rPr>
                <w:rFonts w:ascii="Arial" w:eastAsia="Times New Roman" w:hAnsi="Arial" w:cs="Arial"/>
                <w:iCs/>
                <w:sz w:val="20"/>
                <w:szCs w:val="20"/>
                <w:lang w:eastAsia="sl-SI"/>
              </w:rPr>
              <w:t>,</w:t>
            </w:r>
            <w:r w:rsidR="002878F3">
              <w:rPr>
                <w:rStyle w:val="Sprotnaopomba-sklic"/>
                <w:rFonts w:ascii="Arial" w:eastAsia="Times New Roman" w:hAnsi="Arial" w:cs="Arial"/>
                <w:iCs/>
                <w:sz w:val="20"/>
                <w:szCs w:val="20"/>
                <w:lang w:eastAsia="sl-SI"/>
              </w:rPr>
              <w:footnoteReference w:id="99"/>
            </w:r>
            <w:r w:rsidRPr="00574D3A">
              <w:rPr>
                <w:rFonts w:ascii="Arial" w:eastAsia="Times New Roman" w:hAnsi="Arial" w:cs="Arial"/>
                <w:iCs/>
                <w:sz w:val="20"/>
                <w:szCs w:val="20"/>
                <w:lang w:eastAsia="sl-SI"/>
              </w:rPr>
              <w:t xml:space="preserve"> in sicer 2.700 EUR</w:t>
            </w:r>
            <w:r w:rsidR="002878F3">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24 oseb</w:t>
            </w:r>
            <w:r w:rsidR="002878F3">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48 mesecev, kar skupno znaša 3,1 mio EUR.</w:t>
            </w:r>
            <w:r w:rsidR="00BF67C5">
              <w:t xml:space="preserve"> </w:t>
            </w:r>
          </w:p>
          <w:p w14:paraId="58E0FB1F" w14:textId="66E716A6" w:rsidR="00574D3A" w:rsidRPr="00574D3A" w:rsidRDefault="00574D3A" w:rsidP="00D44EE4">
            <w:pPr>
              <w:jc w:val="both"/>
              <w:rPr>
                <w:rFonts w:ascii="Arial" w:eastAsia="Arial" w:hAnsi="Arial" w:cs="Arial"/>
                <w:bCs/>
                <w:color w:val="000000"/>
                <w:szCs w:val="20"/>
                <w:lang w:eastAsia="sl-SI"/>
              </w:rPr>
            </w:pPr>
            <w:r w:rsidRPr="00574D3A">
              <w:rPr>
                <w:rFonts w:ascii="Arial" w:eastAsia="Times New Roman" w:hAnsi="Arial" w:cs="Arial"/>
                <w:iCs/>
                <w:sz w:val="20"/>
                <w:szCs w:val="20"/>
                <w:lang w:eastAsia="sl-SI"/>
              </w:rPr>
              <w:t>b) V okviru projekta so na področju razvoja centralnih državnih informacijskih sistemov (procesov in podatkovnih zbirk) prostora, okolja, voda, narave in nepremičnin predvidene projektne zaposlitve</w:t>
            </w:r>
            <w:r w:rsidR="00D44EE4">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strokovnjakov s specialnimi znanji </w:t>
            </w:r>
            <w:r w:rsidR="00D44EE4">
              <w:rPr>
                <w:rFonts w:ascii="Arial" w:eastAsia="Times New Roman" w:hAnsi="Arial" w:cs="Arial"/>
                <w:iCs/>
                <w:sz w:val="20"/>
                <w:szCs w:val="20"/>
                <w:lang w:eastAsia="sl-SI"/>
              </w:rPr>
              <w:t xml:space="preserve">iz </w:t>
            </w:r>
            <w:r w:rsidRPr="00574D3A">
              <w:rPr>
                <w:rFonts w:ascii="Arial" w:eastAsia="Times New Roman" w:hAnsi="Arial" w:cs="Arial"/>
                <w:iCs/>
                <w:sz w:val="20"/>
                <w:szCs w:val="20"/>
                <w:lang w:eastAsia="sl-SI"/>
              </w:rPr>
              <w:t>geoinformatike, informatike, poznavanja prostora, nepremičnin, okolja, voda in narave in drugimi znanji, ki bodo skrbeli za pripravo vsebine in spremljali razvoj posameznega informacijskega sistema</w:t>
            </w:r>
            <w:r w:rsidR="00D44EE4">
              <w:rPr>
                <w:rFonts w:ascii="Arial" w:eastAsia="Times New Roman" w:hAnsi="Arial" w:cs="Arial"/>
                <w:iCs/>
                <w:sz w:val="20"/>
                <w:szCs w:val="20"/>
                <w:lang w:eastAsia="sl-SI"/>
              </w:rPr>
              <w:t xml:space="preserve"> ter</w:t>
            </w:r>
            <w:r w:rsidRPr="00574D3A">
              <w:rPr>
                <w:rFonts w:ascii="Arial" w:eastAsia="Times New Roman" w:hAnsi="Arial" w:cs="Arial"/>
                <w:iCs/>
                <w:sz w:val="20"/>
                <w:szCs w:val="20"/>
                <w:lang w:eastAsia="sl-SI"/>
              </w:rPr>
              <w:t xml:space="preserve"> skrbeli za razvoj zbirk podatkov in storitev nad njimi. Trenutno </w:t>
            </w:r>
            <w:r w:rsidR="00D44EE4">
              <w:rPr>
                <w:rFonts w:ascii="Arial" w:eastAsia="Times New Roman" w:hAnsi="Arial" w:cs="Arial"/>
                <w:iCs/>
                <w:sz w:val="20"/>
                <w:szCs w:val="20"/>
                <w:lang w:eastAsia="sl-SI"/>
              </w:rPr>
              <w:t xml:space="preserve">je </w:t>
            </w:r>
            <w:r w:rsidRPr="00574D3A">
              <w:rPr>
                <w:rFonts w:ascii="Arial" w:eastAsia="Times New Roman" w:hAnsi="Arial" w:cs="Arial"/>
                <w:iCs/>
                <w:sz w:val="20"/>
                <w:szCs w:val="20"/>
                <w:lang w:eastAsia="sl-SI"/>
              </w:rPr>
              <w:t>največj</w:t>
            </w:r>
            <w:r w:rsidR="00D44EE4">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 xml:space="preserve"> težav</w:t>
            </w:r>
            <w:r w:rsidR="00D44EE4">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 xml:space="preserve"> ministrstva in organov v sestavi pomanjkanje kadra s tovrstnim geoinformac</w:t>
            </w:r>
            <w:r w:rsidR="00D44EE4">
              <w:rPr>
                <w:rFonts w:ascii="Arial" w:eastAsia="Times New Roman" w:hAnsi="Arial" w:cs="Arial"/>
                <w:iCs/>
                <w:sz w:val="20"/>
                <w:szCs w:val="20"/>
                <w:lang w:eastAsia="sl-SI"/>
              </w:rPr>
              <w:t>i</w:t>
            </w:r>
            <w:r w:rsidRPr="00574D3A">
              <w:rPr>
                <w:rFonts w:ascii="Arial" w:eastAsia="Times New Roman" w:hAnsi="Arial" w:cs="Arial"/>
                <w:iCs/>
                <w:sz w:val="20"/>
                <w:szCs w:val="20"/>
                <w:lang w:eastAsia="sl-SI"/>
              </w:rPr>
              <w:t>jskim znanjem in izkušnjami. Zato sta predvideni po dve projektni zaposlitvi za posamezno organizacijsko enoto (posamezno področje)</w:t>
            </w:r>
            <w:r w:rsidR="00D44EE4">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w:t>
            </w:r>
            <w:r w:rsidR="00D44EE4">
              <w:rPr>
                <w:rFonts w:ascii="Arial" w:eastAsia="Times New Roman" w:hAnsi="Arial" w:cs="Arial"/>
                <w:iCs/>
                <w:sz w:val="20"/>
                <w:szCs w:val="20"/>
                <w:lang w:eastAsia="sl-SI"/>
              </w:rPr>
              <w:t>p</w:t>
            </w:r>
            <w:r w:rsidRPr="00574D3A">
              <w:rPr>
                <w:rFonts w:ascii="Arial" w:eastAsia="Times New Roman" w:hAnsi="Arial" w:cs="Arial"/>
                <w:iCs/>
                <w:sz w:val="20"/>
                <w:szCs w:val="20"/>
                <w:lang w:eastAsia="sl-SI"/>
              </w:rPr>
              <w:t xml:space="preserve">ri čemer so stroški ocenjeni na podlagi </w:t>
            </w:r>
            <w:r w:rsidRPr="00574D3A">
              <w:rPr>
                <w:rFonts w:ascii="Arial" w:eastAsia="Times New Roman" w:hAnsi="Arial" w:cs="Arial"/>
                <w:iCs/>
                <w:sz w:val="20"/>
                <w:szCs w:val="20"/>
                <w:lang w:eastAsia="sl-SI"/>
              </w:rPr>
              <w:lastRenderedPageBreak/>
              <w:t>ocene povprečnega mesečnega stroška dela 3</w:t>
            </w:r>
            <w:r w:rsidR="0091701B">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300</w:t>
            </w:r>
            <w:r w:rsidR="0091701B">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EUR/mesec</w:t>
            </w:r>
            <w:r w:rsidR="00D44EE4">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12</w:t>
            </w:r>
            <w:r w:rsidR="0091701B">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xml:space="preserve">oseb (za vsako od vsebinskih področij </w:t>
            </w:r>
            <w:r w:rsidR="00D44EE4">
              <w:rPr>
                <w:rFonts w:ascii="Arial" w:eastAsia="Times New Roman" w:hAnsi="Arial" w:cs="Arial"/>
                <w:iCs/>
                <w:sz w:val="20"/>
                <w:szCs w:val="20"/>
                <w:lang w:eastAsia="sl-SI"/>
              </w:rPr>
              <w:t>dve</w:t>
            </w:r>
            <w:r w:rsidRPr="00574D3A">
              <w:rPr>
                <w:rFonts w:ascii="Arial" w:eastAsia="Times New Roman" w:hAnsi="Arial" w:cs="Arial"/>
                <w:iCs/>
                <w:sz w:val="20"/>
                <w:szCs w:val="20"/>
                <w:lang w:eastAsia="sl-SI"/>
              </w:rPr>
              <w:t xml:space="preserve"> osebi in PP, </w:t>
            </w:r>
            <w:r w:rsidR="00D44EE4">
              <w:rPr>
                <w:rFonts w:ascii="Arial" w:eastAsia="Times New Roman" w:hAnsi="Arial" w:cs="Arial"/>
                <w:iCs/>
                <w:sz w:val="20"/>
                <w:szCs w:val="20"/>
                <w:lang w:eastAsia="sl-SI"/>
              </w:rPr>
              <w:t>dve</w:t>
            </w:r>
            <w:r w:rsidRPr="00574D3A">
              <w:rPr>
                <w:rFonts w:ascii="Arial" w:eastAsia="Times New Roman" w:hAnsi="Arial" w:cs="Arial"/>
                <w:iCs/>
                <w:sz w:val="20"/>
                <w:szCs w:val="20"/>
                <w:lang w:eastAsia="sl-SI"/>
              </w:rPr>
              <w:t xml:space="preserve"> osebi)</w:t>
            </w:r>
            <w:r w:rsidR="00D44EE4">
              <w:rPr>
                <w:rFonts w:ascii="Arial" w:eastAsia="Times New Roman" w:hAnsi="Arial" w:cs="Arial"/>
                <w:iCs/>
                <w:sz w:val="20"/>
                <w:szCs w:val="20"/>
                <w:lang w:eastAsia="sl-SI"/>
              </w:rPr>
              <w:t xml:space="preserve"> x </w:t>
            </w:r>
            <w:r w:rsidRPr="00574D3A">
              <w:rPr>
                <w:rFonts w:ascii="Arial" w:eastAsia="Times New Roman" w:hAnsi="Arial" w:cs="Arial"/>
                <w:iCs/>
                <w:sz w:val="20"/>
                <w:szCs w:val="20"/>
                <w:lang w:eastAsia="sl-SI"/>
              </w:rPr>
              <w:t>60</w:t>
            </w:r>
            <w:r w:rsidR="00874782">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mesecev, poleg tega so vključeni tudi drugi stroški dela (dnevnice, službena potovanja ipd</w:t>
            </w:r>
            <w:r w:rsidR="00D44EE4">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w:t>
            </w:r>
            <w:r w:rsidR="00D44EE4">
              <w:rPr>
                <w:rFonts w:ascii="Arial" w:eastAsia="Times New Roman" w:hAnsi="Arial" w:cs="Arial"/>
                <w:iCs/>
                <w:sz w:val="20"/>
                <w:szCs w:val="20"/>
                <w:lang w:eastAsia="sl-SI"/>
              </w:rPr>
              <w:t>,</w:t>
            </w:r>
            <w:r w:rsidR="0091701B">
              <w:rPr>
                <w:rFonts w:ascii="Arial" w:eastAsia="Times New Roman" w:hAnsi="Arial" w:cs="Arial"/>
                <w:iCs/>
                <w:sz w:val="20"/>
                <w:szCs w:val="20"/>
                <w:lang w:eastAsia="sl-SI"/>
              </w:rPr>
              <w:t xml:space="preserve"> kar skupaj</w:t>
            </w:r>
            <w:r w:rsidRPr="00574D3A">
              <w:rPr>
                <w:rFonts w:ascii="Arial" w:eastAsia="Times New Roman" w:hAnsi="Arial" w:cs="Arial"/>
                <w:iCs/>
                <w:sz w:val="20"/>
                <w:szCs w:val="20"/>
                <w:lang w:eastAsia="sl-SI"/>
              </w:rPr>
              <w:t xml:space="preserve"> znaša 2,4 mio EUR. Predviden</w:t>
            </w:r>
            <w:r w:rsidR="00D44EE4">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 xml:space="preserve"> je tudi rezerva na stroških dela</w:t>
            </w:r>
            <w:r w:rsidR="00D44EE4">
              <w:rPr>
                <w:rFonts w:ascii="Arial" w:eastAsia="Times New Roman" w:hAnsi="Arial" w:cs="Arial"/>
                <w:iCs/>
                <w:sz w:val="20"/>
                <w:szCs w:val="20"/>
                <w:lang w:eastAsia="sl-SI"/>
              </w:rPr>
              <w:t>, ki</w:t>
            </w:r>
            <w:r w:rsidRPr="00574D3A">
              <w:rPr>
                <w:rFonts w:ascii="Arial" w:eastAsia="Times New Roman" w:hAnsi="Arial" w:cs="Arial"/>
                <w:iCs/>
                <w:sz w:val="20"/>
                <w:szCs w:val="20"/>
                <w:lang w:eastAsia="sl-SI"/>
              </w:rPr>
              <w:t xml:space="preserve"> znaša 13.600 EUR.</w:t>
            </w:r>
            <w:r w:rsidR="00AA710F">
              <w:t xml:space="preserve"> </w:t>
            </w:r>
            <w:r w:rsidR="00AA710F" w:rsidRPr="00AA710F">
              <w:rPr>
                <w:rFonts w:ascii="Arial" w:eastAsia="Times New Roman" w:hAnsi="Arial" w:cs="Arial"/>
                <w:iCs/>
                <w:sz w:val="20"/>
                <w:szCs w:val="20"/>
                <w:lang w:eastAsia="sl-SI"/>
              </w:rPr>
              <w:t>Gre izključno</w:t>
            </w:r>
            <w:r w:rsidR="00D44EE4">
              <w:rPr>
                <w:rFonts w:ascii="Arial" w:eastAsia="Times New Roman" w:hAnsi="Arial" w:cs="Arial"/>
                <w:iCs/>
                <w:sz w:val="20"/>
                <w:szCs w:val="20"/>
                <w:lang w:eastAsia="sl-SI"/>
              </w:rPr>
              <w:t xml:space="preserve"> za</w:t>
            </w:r>
            <w:r w:rsidR="00AA710F" w:rsidRPr="00AA710F">
              <w:rPr>
                <w:rFonts w:ascii="Arial" w:eastAsia="Times New Roman" w:hAnsi="Arial" w:cs="Arial"/>
                <w:iCs/>
                <w:sz w:val="20"/>
                <w:szCs w:val="20"/>
                <w:lang w:eastAsia="sl-SI"/>
              </w:rPr>
              <w:t xml:space="preserve"> zaposlitve za izvedbo projekta, ki bodo aktivne do zaključka projekta (2026)</w:t>
            </w:r>
            <w:r w:rsidR="00AA710F">
              <w:rPr>
                <w:rFonts w:ascii="Arial" w:eastAsia="Times New Roman" w:hAnsi="Arial" w:cs="Arial"/>
                <w:iCs/>
                <w:sz w:val="20"/>
                <w:szCs w:val="20"/>
                <w:lang w:eastAsia="sl-SI"/>
              </w:rPr>
              <w:t>.</w:t>
            </w:r>
          </w:p>
        </w:tc>
      </w:tr>
    </w:tbl>
    <w:p w14:paraId="33E302F5" w14:textId="77777777" w:rsidR="00574D3A" w:rsidRPr="00574D3A" w:rsidRDefault="00574D3A" w:rsidP="00574D3A">
      <w:pPr>
        <w:jc w:val="both"/>
        <w:rPr>
          <w:rFonts w:ascii="Arial" w:eastAsia="Arial" w:hAnsi="Arial" w:cs="Arial"/>
          <w:bCs/>
          <w:color w:val="000000"/>
          <w:sz w:val="20"/>
          <w:szCs w:val="20"/>
        </w:rPr>
      </w:pPr>
    </w:p>
    <w:tbl>
      <w:tblPr>
        <w:tblStyle w:val="Tabelamrea101"/>
        <w:tblW w:w="0" w:type="auto"/>
        <w:tblLook w:val="04A0" w:firstRow="1" w:lastRow="0" w:firstColumn="1" w:lastColumn="0" w:noHBand="0" w:noVBand="1"/>
      </w:tblPr>
      <w:tblGrid>
        <w:gridCol w:w="9016"/>
      </w:tblGrid>
      <w:tr w:rsidR="00574D3A" w:rsidRPr="00FD1EB3" w14:paraId="55B6E441" w14:textId="77777777" w:rsidTr="00B41A42">
        <w:tc>
          <w:tcPr>
            <w:tcW w:w="9062" w:type="dxa"/>
          </w:tcPr>
          <w:p w14:paraId="26F549A5" w14:textId="77777777" w:rsidR="00574D3A" w:rsidRPr="00574D3A" w:rsidRDefault="00574D3A" w:rsidP="00574D3A">
            <w:pPr>
              <w:jc w:val="both"/>
              <w:rPr>
                <w:rFonts w:ascii="Arial" w:eastAsia="Arial" w:hAnsi="Arial" w:cs="Arial"/>
                <w:color w:val="000000"/>
                <w:sz w:val="20"/>
                <w:szCs w:val="20"/>
                <w:u w:val="single"/>
                <w:lang w:eastAsia="sl-SI"/>
              </w:rPr>
            </w:pPr>
            <w:r w:rsidRPr="00574D3A">
              <w:rPr>
                <w:rFonts w:ascii="Arial" w:eastAsia="Arial" w:hAnsi="Arial" w:cs="Arial"/>
                <w:b/>
                <w:color w:val="000000"/>
                <w:sz w:val="20"/>
                <w:szCs w:val="20"/>
                <w:lang w:eastAsia="sl-SI"/>
              </w:rPr>
              <w:t xml:space="preserve">Ocena stroškov – Ukrep: </w:t>
            </w:r>
            <w:r w:rsidRPr="00574D3A">
              <w:rPr>
                <w:rFonts w:ascii="Arial" w:eastAsia="Arial" w:hAnsi="Arial" w:cs="Arial"/>
                <w:b/>
                <w:sz w:val="20"/>
                <w:szCs w:val="20"/>
                <w:lang w:eastAsia="sl-SI"/>
              </w:rPr>
              <w:t>Digitalni prehod na področju kmetijstva, prehrane in gozdarstva</w:t>
            </w:r>
          </w:p>
          <w:p w14:paraId="2B171436" w14:textId="77777777" w:rsidR="00574D3A" w:rsidRPr="00574D3A" w:rsidRDefault="00574D3A" w:rsidP="00574D3A">
            <w:pPr>
              <w:jc w:val="both"/>
              <w:rPr>
                <w:rFonts w:ascii="Arial" w:eastAsia="Arial" w:hAnsi="Arial" w:cs="Arial"/>
                <w:color w:val="000000"/>
                <w:sz w:val="20"/>
                <w:szCs w:val="20"/>
                <w:lang w:eastAsia="sl-SI"/>
              </w:rPr>
            </w:pPr>
          </w:p>
          <w:p w14:paraId="2F6F2A38" w14:textId="03FA3E22"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Z ukrepom Digitalni prehod na področju kmetijstva, prehrane in gozdarstva bomo vzpostavili podatkovno skladišče podatkov, ki jih upravlja resorno ministrstvo z organi v sestavi in deležniki, razvili in vzpostavili informacijski sistem za podporo izvajanju nalog uprave za varno hrano, veterinarstvo in varstvo rastlin, digitalizirali podatkovne zbirne v živinoreji, prenovili sisteme za izvajanje površinskih ukrepov skupne kmetijske politike, digitalizirali naloge javne službe kmetijskega svetovanj</w:t>
            </w:r>
            <w:r w:rsidR="00B942B0">
              <w:rPr>
                <w:rFonts w:ascii="Arial" w:eastAsia="Arial" w:hAnsi="Arial" w:cs="Arial"/>
                <w:iCs/>
                <w:color w:val="000000"/>
                <w:sz w:val="20"/>
                <w:szCs w:val="20"/>
                <w:lang w:eastAsia="sl-SI"/>
              </w:rPr>
              <w:t>a</w:t>
            </w:r>
            <w:r w:rsidRPr="00574D3A">
              <w:rPr>
                <w:rFonts w:ascii="Arial" w:eastAsia="Arial" w:hAnsi="Arial" w:cs="Arial"/>
                <w:iCs/>
                <w:color w:val="000000"/>
                <w:sz w:val="20"/>
                <w:szCs w:val="20"/>
                <w:lang w:eastAsia="sl-SI"/>
              </w:rPr>
              <w:t>, vzpostavili orodje za trajnostno spremljanje kmetijskih aktivnosti na ravni kmetije. Razvili in vzpostavili bomo informacijski sistem, ki bo podpiral pamet</w:t>
            </w:r>
            <w:r w:rsidR="00B942B0">
              <w:rPr>
                <w:rFonts w:ascii="Arial" w:eastAsia="Arial" w:hAnsi="Arial" w:cs="Arial"/>
                <w:iCs/>
                <w:color w:val="000000"/>
                <w:sz w:val="20"/>
                <w:szCs w:val="20"/>
                <w:lang w:eastAsia="sl-SI"/>
              </w:rPr>
              <w:t>e</w:t>
            </w:r>
            <w:r w:rsidRPr="00574D3A">
              <w:rPr>
                <w:rFonts w:ascii="Arial" w:eastAsia="Arial" w:hAnsi="Arial" w:cs="Arial"/>
                <w:iCs/>
                <w:color w:val="000000"/>
                <w:sz w:val="20"/>
                <w:szCs w:val="20"/>
                <w:lang w:eastAsia="sl-SI"/>
              </w:rPr>
              <w:t>n in ciljno usmerjen inšpekcijski nadzor za zagotavljanje skladnosti, varnosti in urejenosti kmetijskega prostora</w:t>
            </w:r>
            <w:r w:rsidR="00B942B0">
              <w:rPr>
                <w:rFonts w:ascii="Arial" w:eastAsia="Arial" w:hAnsi="Arial" w:cs="Arial"/>
                <w:iCs/>
                <w:color w:val="000000"/>
                <w:sz w:val="20"/>
                <w:szCs w:val="20"/>
                <w:lang w:eastAsia="sl-SI"/>
              </w:rPr>
              <w:t xml:space="preserve"> ter</w:t>
            </w:r>
            <w:r w:rsidRPr="00574D3A">
              <w:rPr>
                <w:rFonts w:ascii="Arial" w:eastAsia="Arial" w:hAnsi="Arial" w:cs="Arial"/>
                <w:iCs/>
                <w:color w:val="000000"/>
                <w:sz w:val="20"/>
                <w:szCs w:val="20"/>
                <w:lang w:eastAsia="sl-SI"/>
              </w:rPr>
              <w:t xml:space="preserve"> razvili in vzpostavili informacijski sistem eGozdarstvo.</w:t>
            </w:r>
          </w:p>
          <w:p w14:paraId="56B36E93"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3CA5DB23" w14:textId="322E5114" w:rsidR="00574D3A" w:rsidRPr="00574D3A" w:rsidRDefault="00574D3A" w:rsidP="00574D3A">
            <w:pPr>
              <w:overflowPunct w:val="0"/>
              <w:autoSpaceDE w:val="0"/>
              <w:autoSpaceDN w:val="0"/>
              <w:adjustRightInd w:val="0"/>
              <w:spacing w:after="60"/>
              <w:jc w:val="both"/>
              <w:textAlignment w:val="baseline"/>
              <w:rPr>
                <w:rFonts w:ascii="Arial" w:eastAsia="Arial" w:hAnsi="Arial" w:cs="Arial"/>
                <w:b/>
                <w:bCs/>
                <w:iCs/>
                <w:color w:val="000000"/>
                <w:sz w:val="20"/>
                <w:szCs w:val="20"/>
                <w:lang w:eastAsia="sl-SI"/>
              </w:rPr>
            </w:pPr>
            <w:r w:rsidRPr="00574D3A">
              <w:rPr>
                <w:rFonts w:ascii="Arial" w:eastAsia="Arial" w:hAnsi="Arial" w:cs="Arial"/>
                <w:iCs/>
                <w:color w:val="000000"/>
                <w:sz w:val="20"/>
                <w:szCs w:val="20"/>
                <w:lang w:eastAsia="sl-SI"/>
              </w:rPr>
              <w:t xml:space="preserve">Ukrep </w:t>
            </w:r>
            <w:r w:rsidR="00B942B0">
              <w:rPr>
                <w:rFonts w:ascii="Arial" w:eastAsia="Arial" w:hAnsi="Arial" w:cs="Arial"/>
                <w:iCs/>
                <w:color w:val="000000"/>
                <w:sz w:val="20"/>
                <w:szCs w:val="20"/>
                <w:lang w:eastAsia="sl-SI"/>
              </w:rPr>
              <w:t>obsega</w:t>
            </w:r>
            <w:r w:rsidRPr="00574D3A">
              <w:rPr>
                <w:rFonts w:ascii="Arial" w:eastAsia="Arial" w:hAnsi="Arial" w:cs="Arial"/>
                <w:iCs/>
                <w:color w:val="000000"/>
                <w:sz w:val="20"/>
                <w:szCs w:val="20"/>
                <w:lang w:eastAsia="sl-SI"/>
              </w:rPr>
              <w:t xml:space="preserve"> sledeča področja</w:t>
            </w:r>
            <w:r w:rsidRPr="00574D3A">
              <w:rPr>
                <w:rFonts w:ascii="Arial" w:eastAsia="Arial" w:hAnsi="Arial" w:cs="Arial"/>
                <w:b/>
                <w:bCs/>
                <w:iCs/>
                <w:color w:val="000000"/>
                <w:sz w:val="20"/>
                <w:szCs w:val="20"/>
                <w:lang w:eastAsia="sl-SI"/>
              </w:rPr>
              <w:t>:</w:t>
            </w:r>
          </w:p>
          <w:tbl>
            <w:tblPr>
              <w:tblW w:w="5000" w:type="pct"/>
              <w:tblCellMar>
                <w:left w:w="70" w:type="dxa"/>
                <w:right w:w="70" w:type="dxa"/>
              </w:tblCellMar>
              <w:tblLook w:val="04A0" w:firstRow="1" w:lastRow="0" w:firstColumn="1" w:lastColumn="0" w:noHBand="0" w:noVBand="1"/>
            </w:tblPr>
            <w:tblGrid>
              <w:gridCol w:w="6788"/>
              <w:gridCol w:w="2002"/>
            </w:tblGrid>
            <w:tr w:rsidR="00574D3A" w:rsidRPr="00574D3A" w14:paraId="112D2A5C" w14:textId="77777777" w:rsidTr="00B41A42">
              <w:trPr>
                <w:trHeight w:val="528"/>
              </w:trPr>
              <w:tc>
                <w:tcPr>
                  <w:tcW w:w="3861" w:type="pct"/>
                  <w:tcBorders>
                    <w:top w:val="single" w:sz="4" w:space="0" w:color="auto"/>
                    <w:left w:val="single" w:sz="4" w:space="0" w:color="auto"/>
                    <w:bottom w:val="single" w:sz="4" w:space="0" w:color="auto"/>
                    <w:right w:val="single" w:sz="4" w:space="0" w:color="auto"/>
                  </w:tcBorders>
                  <w:shd w:val="clear" w:color="FFCC99" w:fill="FFE699"/>
                  <w:vAlign w:val="center"/>
                  <w:hideMark/>
                </w:tcPr>
                <w:p w14:paraId="41D4B078" w14:textId="77777777" w:rsidR="00574D3A" w:rsidRPr="00574D3A" w:rsidRDefault="00574D3A" w:rsidP="00574D3A">
                  <w:pPr>
                    <w:spacing w:after="0" w:line="240" w:lineRule="auto"/>
                    <w:jc w:val="center"/>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Področje ukrepa</w:t>
                  </w:r>
                </w:p>
              </w:tc>
              <w:tc>
                <w:tcPr>
                  <w:tcW w:w="1139" w:type="pct"/>
                  <w:tcBorders>
                    <w:top w:val="single" w:sz="4" w:space="0" w:color="auto"/>
                    <w:left w:val="nil"/>
                    <w:bottom w:val="single" w:sz="4" w:space="0" w:color="auto"/>
                    <w:right w:val="single" w:sz="4" w:space="0" w:color="auto"/>
                  </w:tcBorders>
                  <w:shd w:val="clear" w:color="FFCC99" w:fill="FFE699"/>
                  <w:vAlign w:val="center"/>
                  <w:hideMark/>
                </w:tcPr>
                <w:p w14:paraId="1782D4DF" w14:textId="77777777" w:rsidR="00574D3A" w:rsidRPr="00574D3A" w:rsidRDefault="00574D3A" w:rsidP="00574D3A">
                  <w:pPr>
                    <w:spacing w:after="0" w:line="240" w:lineRule="auto"/>
                    <w:jc w:val="center"/>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 xml:space="preserve">Ocenjena vrednost </w:t>
                  </w:r>
                  <w:r w:rsidRPr="00574D3A">
                    <w:rPr>
                      <w:rFonts w:ascii="Arial" w:eastAsia="Times New Roman" w:hAnsi="Arial" w:cs="Arial"/>
                      <w:b/>
                      <w:bCs/>
                      <w:color w:val="000000"/>
                      <w:sz w:val="20"/>
                      <w:szCs w:val="20"/>
                      <w:lang w:eastAsia="sl-SI"/>
                    </w:rPr>
                    <w:br/>
                    <w:t>(v mio €)</w:t>
                  </w:r>
                </w:p>
              </w:tc>
            </w:tr>
            <w:tr w:rsidR="00574D3A" w:rsidRPr="00574D3A" w14:paraId="12547556" w14:textId="77777777" w:rsidTr="00B41A42">
              <w:trPr>
                <w:trHeight w:val="288"/>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0CBEB982"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e-gozdarstvo</w:t>
                  </w:r>
                </w:p>
              </w:tc>
              <w:tc>
                <w:tcPr>
                  <w:tcW w:w="1139" w:type="pct"/>
                  <w:tcBorders>
                    <w:top w:val="nil"/>
                    <w:left w:val="nil"/>
                    <w:bottom w:val="single" w:sz="4" w:space="0" w:color="auto"/>
                    <w:right w:val="single" w:sz="4" w:space="0" w:color="auto"/>
                  </w:tcBorders>
                  <w:shd w:val="clear" w:color="auto" w:fill="auto"/>
                  <w:vAlign w:val="center"/>
                  <w:hideMark/>
                </w:tcPr>
                <w:p w14:paraId="0BDF588B"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11,81  </w:t>
                  </w:r>
                </w:p>
              </w:tc>
            </w:tr>
            <w:tr w:rsidR="00574D3A" w:rsidRPr="00574D3A" w14:paraId="07B4C6AD" w14:textId="77777777" w:rsidTr="00B41A42">
              <w:trPr>
                <w:trHeight w:val="288"/>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4D26177E"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Vzpostavitev podatkovnega skladišča na MKGP</w:t>
                  </w:r>
                </w:p>
              </w:tc>
              <w:tc>
                <w:tcPr>
                  <w:tcW w:w="1139" w:type="pct"/>
                  <w:tcBorders>
                    <w:top w:val="nil"/>
                    <w:left w:val="nil"/>
                    <w:bottom w:val="single" w:sz="4" w:space="0" w:color="auto"/>
                    <w:right w:val="single" w:sz="4" w:space="0" w:color="auto"/>
                  </w:tcBorders>
                  <w:shd w:val="clear" w:color="auto" w:fill="auto"/>
                  <w:vAlign w:val="center"/>
                  <w:hideMark/>
                </w:tcPr>
                <w:p w14:paraId="49601FE7"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1,77  </w:t>
                  </w:r>
                </w:p>
              </w:tc>
            </w:tr>
            <w:tr w:rsidR="00574D3A" w:rsidRPr="00574D3A" w14:paraId="40E841A1" w14:textId="77777777" w:rsidTr="00B41A42">
              <w:trPr>
                <w:trHeight w:val="341"/>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3D368196" w14:textId="77777777" w:rsidR="00574D3A" w:rsidRPr="00574D3A" w:rsidRDefault="00574D3A" w:rsidP="00574D3A">
                  <w:pPr>
                    <w:spacing w:after="0" w:line="240" w:lineRule="auto"/>
                    <w:rPr>
                      <w:rFonts w:ascii="Arial" w:eastAsia="Times New Roman" w:hAnsi="Arial" w:cs="Arial"/>
                      <w:sz w:val="20"/>
                      <w:szCs w:val="20"/>
                      <w:lang w:eastAsia="sl-SI"/>
                    </w:rPr>
                  </w:pPr>
                  <w:r w:rsidRPr="00574D3A">
                    <w:rPr>
                      <w:rFonts w:ascii="Arial" w:eastAsia="Times New Roman" w:hAnsi="Arial" w:cs="Arial"/>
                      <w:sz w:val="20"/>
                      <w:szCs w:val="20"/>
                      <w:lang w:eastAsia="sl-SI"/>
                    </w:rPr>
                    <w:t>Izgradnja celostnega in sodobnega informacijskega sistema na UVHVVR</w:t>
                  </w:r>
                </w:p>
              </w:tc>
              <w:tc>
                <w:tcPr>
                  <w:tcW w:w="1139" w:type="pct"/>
                  <w:tcBorders>
                    <w:top w:val="nil"/>
                    <w:left w:val="nil"/>
                    <w:bottom w:val="single" w:sz="4" w:space="0" w:color="auto"/>
                    <w:right w:val="single" w:sz="4" w:space="0" w:color="auto"/>
                  </w:tcBorders>
                  <w:shd w:val="clear" w:color="auto" w:fill="auto"/>
                  <w:vAlign w:val="center"/>
                  <w:hideMark/>
                </w:tcPr>
                <w:p w14:paraId="6F162DCF"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2,81  </w:t>
                  </w:r>
                </w:p>
              </w:tc>
            </w:tr>
            <w:tr w:rsidR="00574D3A" w:rsidRPr="00574D3A" w14:paraId="432AA7A4" w14:textId="77777777" w:rsidTr="00B41A42">
              <w:trPr>
                <w:trHeight w:val="288"/>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292A98D4"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Digitalizacija podatkovnih zbirk v živinoreji</w:t>
                  </w:r>
                </w:p>
              </w:tc>
              <w:tc>
                <w:tcPr>
                  <w:tcW w:w="1139" w:type="pct"/>
                  <w:tcBorders>
                    <w:top w:val="nil"/>
                    <w:left w:val="nil"/>
                    <w:bottom w:val="single" w:sz="4" w:space="0" w:color="auto"/>
                    <w:right w:val="single" w:sz="4" w:space="0" w:color="auto"/>
                  </w:tcBorders>
                  <w:shd w:val="clear" w:color="auto" w:fill="auto"/>
                  <w:vAlign w:val="center"/>
                  <w:hideMark/>
                </w:tcPr>
                <w:p w14:paraId="6235C099"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3,14  </w:t>
                  </w:r>
                </w:p>
              </w:tc>
            </w:tr>
            <w:tr w:rsidR="00574D3A" w:rsidRPr="00574D3A" w14:paraId="1800F7E7" w14:textId="77777777" w:rsidTr="00B41A42">
              <w:trPr>
                <w:trHeight w:val="394"/>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566E144C"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Nadgradnja in prenova sistemov za izvajanje površinskih ukrepov SKP na AKTRP</w:t>
                  </w:r>
                </w:p>
              </w:tc>
              <w:tc>
                <w:tcPr>
                  <w:tcW w:w="1139" w:type="pct"/>
                  <w:tcBorders>
                    <w:top w:val="nil"/>
                    <w:left w:val="nil"/>
                    <w:bottom w:val="single" w:sz="4" w:space="0" w:color="auto"/>
                    <w:right w:val="single" w:sz="4" w:space="0" w:color="auto"/>
                  </w:tcBorders>
                  <w:shd w:val="clear" w:color="auto" w:fill="auto"/>
                  <w:vAlign w:val="center"/>
                  <w:hideMark/>
                </w:tcPr>
                <w:p w14:paraId="580D79A8"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3,38  </w:t>
                  </w:r>
                </w:p>
              </w:tc>
            </w:tr>
            <w:tr w:rsidR="00574D3A" w:rsidRPr="00574D3A" w14:paraId="70F8C435" w14:textId="77777777" w:rsidTr="00B41A42">
              <w:trPr>
                <w:trHeight w:val="288"/>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78331289" w14:textId="4BDFB253" w:rsidR="00574D3A" w:rsidRPr="00574D3A" w:rsidRDefault="0074773D" w:rsidP="00574D3A">
                  <w:pPr>
                    <w:spacing w:after="0" w:line="240" w:lineRule="auto"/>
                    <w:rPr>
                      <w:rFonts w:ascii="Arial" w:eastAsia="Times New Roman" w:hAnsi="Arial" w:cs="Arial"/>
                      <w:color w:val="000000"/>
                      <w:sz w:val="20"/>
                      <w:szCs w:val="20"/>
                      <w:lang w:eastAsia="sl-SI"/>
                    </w:rPr>
                  </w:pPr>
                  <w:r>
                    <w:rPr>
                      <w:rFonts w:ascii="Arial" w:eastAsia="Times New Roman" w:hAnsi="Arial" w:cs="Arial"/>
                      <w:sz w:val="20"/>
                      <w:szCs w:val="20"/>
                      <w:lang w:eastAsia="sl-SI"/>
                    </w:rPr>
                    <w:t>Digitalizacija</w:t>
                  </w:r>
                  <w:r w:rsidR="00574D3A" w:rsidRPr="00574D3A">
                    <w:rPr>
                      <w:rFonts w:ascii="Arial" w:eastAsia="Times New Roman" w:hAnsi="Arial" w:cs="Arial"/>
                      <w:sz w:val="20"/>
                      <w:szCs w:val="20"/>
                      <w:lang w:eastAsia="sl-SI"/>
                    </w:rPr>
                    <w:t xml:space="preserve"> javne službe kmetijskega svetovanja</w:t>
                  </w:r>
                </w:p>
              </w:tc>
              <w:tc>
                <w:tcPr>
                  <w:tcW w:w="1139" w:type="pct"/>
                  <w:tcBorders>
                    <w:top w:val="nil"/>
                    <w:left w:val="nil"/>
                    <w:bottom w:val="single" w:sz="4" w:space="0" w:color="auto"/>
                    <w:right w:val="single" w:sz="4" w:space="0" w:color="auto"/>
                  </w:tcBorders>
                  <w:shd w:val="clear" w:color="auto" w:fill="auto"/>
                  <w:vAlign w:val="center"/>
                  <w:hideMark/>
                </w:tcPr>
                <w:p w14:paraId="5A5B05C2"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1,75  </w:t>
                  </w:r>
                </w:p>
              </w:tc>
            </w:tr>
            <w:tr w:rsidR="00574D3A" w:rsidRPr="00574D3A" w14:paraId="6425C893" w14:textId="77777777" w:rsidTr="00B41A42">
              <w:trPr>
                <w:trHeight w:val="404"/>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128C1234"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Vzpostavitev orodja za trajnostno spremljanje kmetijskih aktivnosti na ravni kmetije </w:t>
                  </w:r>
                </w:p>
              </w:tc>
              <w:tc>
                <w:tcPr>
                  <w:tcW w:w="1139" w:type="pct"/>
                  <w:tcBorders>
                    <w:top w:val="nil"/>
                    <w:left w:val="nil"/>
                    <w:bottom w:val="single" w:sz="4" w:space="0" w:color="auto"/>
                    <w:right w:val="single" w:sz="4" w:space="0" w:color="auto"/>
                  </w:tcBorders>
                  <w:shd w:val="clear" w:color="auto" w:fill="auto"/>
                  <w:vAlign w:val="center"/>
                  <w:hideMark/>
                </w:tcPr>
                <w:p w14:paraId="22A30C91"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2,36  </w:t>
                  </w:r>
                </w:p>
              </w:tc>
            </w:tr>
            <w:tr w:rsidR="00574D3A" w:rsidRPr="00FD1EB3" w14:paraId="7DBB121A" w14:textId="77777777" w:rsidTr="00B41A42">
              <w:trPr>
                <w:trHeight w:val="510"/>
              </w:trPr>
              <w:tc>
                <w:tcPr>
                  <w:tcW w:w="3861" w:type="pct"/>
                  <w:tcBorders>
                    <w:top w:val="nil"/>
                    <w:left w:val="single" w:sz="4" w:space="0" w:color="auto"/>
                    <w:bottom w:val="single" w:sz="4" w:space="0" w:color="auto"/>
                    <w:right w:val="single" w:sz="4" w:space="0" w:color="auto"/>
                  </w:tcBorders>
                  <w:shd w:val="clear" w:color="auto" w:fill="auto"/>
                  <w:vAlign w:val="center"/>
                  <w:hideMark/>
                </w:tcPr>
                <w:p w14:paraId="188CAE8F"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Zasnova in razvoj podpornega informacijskega sistema za učinkovit in transparenten inšpekcijski nadzor na terenu – eFOKUS, IRSKGLR</w:t>
                  </w:r>
                </w:p>
              </w:tc>
              <w:tc>
                <w:tcPr>
                  <w:tcW w:w="1139" w:type="pct"/>
                  <w:tcBorders>
                    <w:top w:val="nil"/>
                    <w:left w:val="nil"/>
                    <w:bottom w:val="single" w:sz="4" w:space="0" w:color="auto"/>
                    <w:right w:val="single" w:sz="4" w:space="0" w:color="auto"/>
                  </w:tcBorders>
                  <w:shd w:val="clear" w:color="auto" w:fill="auto"/>
                  <w:vAlign w:val="center"/>
                  <w:hideMark/>
                </w:tcPr>
                <w:p w14:paraId="681160C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1,28  </w:t>
                  </w:r>
                </w:p>
              </w:tc>
            </w:tr>
            <w:tr w:rsidR="00574D3A" w:rsidRPr="00FD1EB3" w14:paraId="2958728E" w14:textId="77777777" w:rsidTr="00B41A42">
              <w:trPr>
                <w:trHeight w:val="288"/>
              </w:trPr>
              <w:tc>
                <w:tcPr>
                  <w:tcW w:w="3861" w:type="pct"/>
                  <w:tcBorders>
                    <w:top w:val="nil"/>
                    <w:left w:val="nil"/>
                    <w:bottom w:val="nil"/>
                    <w:right w:val="nil"/>
                  </w:tcBorders>
                  <w:shd w:val="clear" w:color="auto" w:fill="auto"/>
                  <w:noWrap/>
                  <w:vAlign w:val="bottom"/>
                  <w:hideMark/>
                </w:tcPr>
                <w:p w14:paraId="0CB25ECB" w14:textId="77777777" w:rsidR="00574D3A" w:rsidRPr="00574D3A" w:rsidRDefault="00574D3A" w:rsidP="00574D3A">
                  <w:pPr>
                    <w:spacing w:after="0" w:line="240" w:lineRule="auto"/>
                    <w:jc w:val="right"/>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Vsota:</w:t>
                  </w:r>
                </w:p>
              </w:tc>
              <w:tc>
                <w:tcPr>
                  <w:tcW w:w="1139" w:type="pct"/>
                  <w:tcBorders>
                    <w:top w:val="nil"/>
                    <w:left w:val="single" w:sz="4" w:space="0" w:color="auto"/>
                    <w:bottom w:val="single" w:sz="4" w:space="0" w:color="auto"/>
                    <w:right w:val="single" w:sz="4" w:space="0" w:color="auto"/>
                  </w:tcBorders>
                  <w:shd w:val="clear" w:color="auto" w:fill="auto"/>
                  <w:vAlign w:val="center"/>
                  <w:hideMark/>
                </w:tcPr>
                <w:p w14:paraId="31EB423A" w14:textId="77777777" w:rsidR="00574D3A" w:rsidRPr="00574D3A" w:rsidRDefault="00574D3A" w:rsidP="00574D3A">
                  <w:pPr>
                    <w:spacing w:after="0" w:line="240" w:lineRule="auto"/>
                    <w:jc w:val="right"/>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 xml:space="preserve">28,30  </w:t>
                  </w:r>
                </w:p>
              </w:tc>
            </w:tr>
          </w:tbl>
          <w:p w14:paraId="412F7000"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53E8959A" w14:textId="7D48FF15"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Calibri" w:hAnsi="Arial" w:cs="Arial"/>
                <w:sz w:val="20"/>
                <w:szCs w:val="20"/>
              </w:rPr>
              <w:t xml:space="preserve">Skupni ocenjeni stroški za izvedbo </w:t>
            </w:r>
            <w:r w:rsidRPr="00574D3A">
              <w:rPr>
                <w:rFonts w:ascii="Arial" w:eastAsia="Arial" w:hAnsi="Arial" w:cs="Arial"/>
                <w:iCs/>
                <w:color w:val="000000"/>
                <w:sz w:val="20"/>
                <w:szCs w:val="20"/>
                <w:lang w:eastAsia="sl-SI"/>
              </w:rPr>
              <w:t xml:space="preserve">Ukrepa 40 </w:t>
            </w:r>
            <w:r w:rsidRPr="00574D3A">
              <w:rPr>
                <w:rFonts w:ascii="Arial" w:eastAsia="Calibri" w:hAnsi="Arial" w:cs="Arial"/>
                <w:b/>
                <w:bCs/>
                <w:sz w:val="20"/>
                <w:szCs w:val="20"/>
              </w:rPr>
              <w:t>Digitalni prehod na področju kmetijstva, prehrane in gozdarstva</w:t>
            </w:r>
            <w:r w:rsidRPr="00574D3A">
              <w:rPr>
                <w:rFonts w:ascii="Arial" w:eastAsia="Calibri" w:hAnsi="Arial" w:cs="Arial"/>
                <w:sz w:val="20"/>
                <w:szCs w:val="20"/>
              </w:rPr>
              <w:t xml:space="preserve"> znašajo 28.728.878 EUR, pri čemer je črpanje iz NOO predvideno v višini </w:t>
            </w:r>
            <w:r w:rsidRPr="00574D3A">
              <w:rPr>
                <w:rFonts w:ascii="Arial" w:eastAsia="Calibri" w:hAnsi="Arial" w:cs="Arial"/>
                <w:b/>
                <w:bCs/>
                <w:sz w:val="20"/>
                <w:szCs w:val="20"/>
              </w:rPr>
              <w:t>24.055.040 EUR</w:t>
            </w:r>
            <w:r w:rsidRPr="00574D3A">
              <w:rPr>
                <w:rFonts w:ascii="Arial" w:eastAsia="Calibri" w:hAnsi="Arial" w:cs="Arial"/>
                <w:sz w:val="20"/>
                <w:szCs w:val="20"/>
              </w:rPr>
              <w:t xml:space="preserve">. Dodatno bomo v okviru državnega proračuna zagotovili sredstva za plačilo DDV, ki ga ocenjujemo v višini 4.673.838 EUR. Del ocenjenega DDV je bil že upoštevan pri izračunu stroškov ukrepov, in sicer v višini 4.244.960 EUR, znesek DDV, ki ob načrtovanju ukrepov ni bil upoštevan, pa znaša 428.878 EUR. </w:t>
            </w:r>
            <w:r w:rsidRPr="00574D3A">
              <w:rPr>
                <w:rFonts w:ascii="Arial" w:eastAsia="Arial" w:hAnsi="Arial" w:cs="Arial"/>
                <w:iCs/>
                <w:color w:val="000000"/>
                <w:sz w:val="20"/>
                <w:szCs w:val="20"/>
                <w:lang w:eastAsia="sl-SI"/>
              </w:rPr>
              <w:t>Opredelitev ocenjenih vrednosti in virov financiranja ukrepov znotraj Ukrepa 40 je razvidna iz preglednice.</w:t>
            </w:r>
          </w:p>
          <w:p w14:paraId="1CC01A7A"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tbl>
            <w:tblPr>
              <w:tblW w:w="0" w:type="auto"/>
              <w:tblCellMar>
                <w:left w:w="70" w:type="dxa"/>
                <w:right w:w="70" w:type="dxa"/>
              </w:tblCellMar>
              <w:tblLook w:val="04A0" w:firstRow="1" w:lastRow="0" w:firstColumn="1" w:lastColumn="0" w:noHBand="0" w:noVBand="1"/>
            </w:tblPr>
            <w:tblGrid>
              <w:gridCol w:w="307"/>
              <w:gridCol w:w="1553"/>
              <w:gridCol w:w="1127"/>
              <w:gridCol w:w="1109"/>
              <w:gridCol w:w="1119"/>
              <w:gridCol w:w="1334"/>
              <w:gridCol w:w="1082"/>
              <w:gridCol w:w="1159"/>
            </w:tblGrid>
            <w:tr w:rsidR="00574D3A" w:rsidRPr="00574D3A" w14:paraId="3F578514" w14:textId="77777777" w:rsidTr="00B41A42">
              <w:trPr>
                <w:trHeight w:val="761"/>
              </w:trPr>
              <w:tc>
                <w:tcPr>
                  <w:tcW w:w="0" w:type="auto"/>
                  <w:gridSpan w:val="2"/>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10C4728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PROJEKT </w:t>
                  </w:r>
                </w:p>
              </w:tc>
              <w:tc>
                <w:tcPr>
                  <w:tcW w:w="0" w:type="auto"/>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5B6A14A2"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CELOTNA OCENJENA VREDNOST PROJEKTA [EUR]</w:t>
                  </w:r>
                </w:p>
              </w:tc>
              <w:tc>
                <w:tcPr>
                  <w:tcW w:w="0" w:type="auto"/>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0FA66D29"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OCENJENA VREDNOST PROJEKTA v NOO [EUR]</w:t>
                  </w:r>
                </w:p>
              </w:tc>
              <w:tc>
                <w:tcPr>
                  <w:tcW w:w="0" w:type="auto"/>
                  <w:tcBorders>
                    <w:top w:val="single" w:sz="4" w:space="0" w:color="auto"/>
                    <w:left w:val="nil"/>
                    <w:bottom w:val="single" w:sz="4" w:space="0" w:color="auto"/>
                    <w:right w:val="single" w:sz="4" w:space="0" w:color="auto"/>
                  </w:tcBorders>
                  <w:shd w:val="clear" w:color="000000" w:fill="FFE699"/>
                  <w:vAlign w:val="center"/>
                  <w:hideMark/>
                </w:tcPr>
                <w:p w14:paraId="7EB67D5B"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PROJEKTA BREZ DDV [EUR]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F4067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ŽE VKLJUČENEGA DDV [EUR]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A9E21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DODATNA VREDNOST DDV [EUR]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548AA4"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PREOSTALA VREDNOST PROJEKTA [EUR]</w:t>
                  </w:r>
                </w:p>
              </w:tc>
            </w:tr>
            <w:tr w:rsidR="00574D3A" w:rsidRPr="00574D3A" w14:paraId="5789AEE5" w14:textId="77777777" w:rsidTr="00B41A42">
              <w:trPr>
                <w:trHeight w:val="300"/>
              </w:trPr>
              <w:tc>
                <w:tcPr>
                  <w:tcW w:w="0" w:type="auto"/>
                  <w:gridSpan w:val="2"/>
                  <w:vMerge/>
                  <w:tcBorders>
                    <w:top w:val="single" w:sz="4" w:space="0" w:color="auto"/>
                    <w:left w:val="single" w:sz="4" w:space="0" w:color="auto"/>
                    <w:bottom w:val="double" w:sz="6" w:space="0" w:color="000000"/>
                    <w:right w:val="single" w:sz="4" w:space="0" w:color="auto"/>
                  </w:tcBorders>
                  <w:vAlign w:val="center"/>
                  <w:hideMark/>
                </w:tcPr>
                <w:p w14:paraId="1B991F6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14:paraId="5C5611F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14:paraId="6CFC64B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val="restart"/>
                  <w:tcBorders>
                    <w:top w:val="nil"/>
                    <w:left w:val="single" w:sz="4" w:space="0" w:color="auto"/>
                    <w:bottom w:val="double" w:sz="6" w:space="0" w:color="000000"/>
                    <w:right w:val="single" w:sz="4" w:space="0" w:color="auto"/>
                  </w:tcBorders>
                  <w:shd w:val="clear" w:color="000000" w:fill="FFE699"/>
                  <w:vAlign w:val="center"/>
                  <w:hideMark/>
                </w:tcPr>
                <w:p w14:paraId="29B05922"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NOO</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6D583E0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6D51443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tcBorders>
                    <w:top w:val="nil"/>
                    <w:left w:val="nil"/>
                    <w:bottom w:val="single" w:sz="4" w:space="0" w:color="auto"/>
                    <w:right w:val="single" w:sz="4" w:space="0" w:color="auto"/>
                  </w:tcBorders>
                  <w:shd w:val="clear" w:color="auto" w:fill="auto"/>
                  <w:vAlign w:val="center"/>
                  <w:hideMark/>
                </w:tcPr>
                <w:p w14:paraId="61B428A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w:t>
                  </w:r>
                </w:p>
              </w:tc>
            </w:tr>
            <w:tr w:rsidR="00574D3A" w:rsidRPr="00574D3A" w14:paraId="3636A5BA" w14:textId="77777777" w:rsidTr="00B41A42">
              <w:trPr>
                <w:trHeight w:val="289"/>
              </w:trPr>
              <w:tc>
                <w:tcPr>
                  <w:tcW w:w="0" w:type="auto"/>
                  <w:gridSpan w:val="2"/>
                  <w:vMerge/>
                  <w:tcBorders>
                    <w:top w:val="single" w:sz="4" w:space="0" w:color="auto"/>
                    <w:left w:val="single" w:sz="4" w:space="0" w:color="auto"/>
                    <w:bottom w:val="double" w:sz="6" w:space="0" w:color="000000"/>
                    <w:right w:val="single" w:sz="4" w:space="0" w:color="auto"/>
                  </w:tcBorders>
                  <w:vAlign w:val="center"/>
                  <w:hideMark/>
                </w:tcPr>
                <w:p w14:paraId="5807618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14:paraId="2E3660A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14:paraId="7727896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4" w:space="0" w:color="auto"/>
                    <w:bottom w:val="double" w:sz="6" w:space="0" w:color="000000"/>
                    <w:right w:val="single" w:sz="4" w:space="0" w:color="auto"/>
                  </w:tcBorders>
                  <w:vAlign w:val="center"/>
                  <w:hideMark/>
                </w:tcPr>
                <w:p w14:paraId="42CE922D"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4" w:space="0" w:color="auto"/>
                    <w:bottom w:val="double" w:sz="6" w:space="0" w:color="000000"/>
                    <w:right w:val="single" w:sz="4" w:space="0" w:color="auto"/>
                  </w:tcBorders>
                  <w:vAlign w:val="center"/>
                  <w:hideMark/>
                </w:tcPr>
                <w:p w14:paraId="09CAA1E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4" w:space="0" w:color="auto"/>
                    <w:bottom w:val="double" w:sz="6" w:space="0" w:color="000000"/>
                    <w:right w:val="single" w:sz="4" w:space="0" w:color="auto"/>
                  </w:tcBorders>
                  <w:vAlign w:val="center"/>
                  <w:hideMark/>
                </w:tcPr>
                <w:p w14:paraId="3DB15DA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single" w:sz="4" w:space="0" w:color="auto"/>
                  </w:tcBorders>
                  <w:shd w:val="clear" w:color="auto" w:fill="auto"/>
                  <w:vAlign w:val="center"/>
                  <w:hideMark/>
                </w:tcPr>
                <w:p w14:paraId="5861ACF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drugi viri</w:t>
                  </w:r>
                </w:p>
              </w:tc>
            </w:tr>
            <w:tr w:rsidR="00574D3A" w:rsidRPr="00574D3A" w14:paraId="4D3F9F76" w14:textId="77777777" w:rsidTr="00B41A42">
              <w:trPr>
                <w:trHeight w:val="315"/>
              </w:trPr>
              <w:tc>
                <w:tcPr>
                  <w:tcW w:w="0" w:type="auto"/>
                  <w:vMerge w:val="restart"/>
                  <w:tcBorders>
                    <w:top w:val="nil"/>
                    <w:left w:val="single" w:sz="4" w:space="0" w:color="auto"/>
                    <w:bottom w:val="double" w:sz="6" w:space="0" w:color="000000"/>
                    <w:right w:val="single" w:sz="4" w:space="0" w:color="auto"/>
                  </w:tcBorders>
                  <w:shd w:val="clear" w:color="auto" w:fill="auto"/>
                  <w:textDirection w:val="btLr"/>
                  <w:vAlign w:val="center"/>
                  <w:hideMark/>
                </w:tcPr>
                <w:p w14:paraId="6980AA68"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Digitalni prehod na področju kmetijstva, prehrane in gozdarstva</w:t>
                  </w:r>
                </w:p>
              </w:tc>
              <w:tc>
                <w:tcPr>
                  <w:tcW w:w="0" w:type="auto"/>
                  <w:tcBorders>
                    <w:top w:val="nil"/>
                    <w:left w:val="nil"/>
                    <w:bottom w:val="single" w:sz="4" w:space="0" w:color="auto"/>
                    <w:right w:val="single" w:sz="4" w:space="0" w:color="auto"/>
                  </w:tcBorders>
                  <w:shd w:val="clear" w:color="auto" w:fill="auto"/>
                  <w:vAlign w:val="bottom"/>
                  <w:hideMark/>
                </w:tcPr>
                <w:p w14:paraId="08164FD2"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e-gozdarstvo</w:t>
                  </w:r>
                </w:p>
              </w:tc>
              <w:tc>
                <w:tcPr>
                  <w:tcW w:w="0" w:type="auto"/>
                  <w:tcBorders>
                    <w:top w:val="nil"/>
                    <w:left w:val="nil"/>
                    <w:bottom w:val="single" w:sz="4" w:space="0" w:color="auto"/>
                    <w:right w:val="single" w:sz="4" w:space="0" w:color="auto"/>
                  </w:tcBorders>
                  <w:shd w:val="clear" w:color="auto" w:fill="auto"/>
                  <w:noWrap/>
                  <w:vAlign w:val="center"/>
                  <w:hideMark/>
                </w:tcPr>
                <w:p w14:paraId="5B00DE5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11.812.500</w:t>
                  </w:r>
                </w:p>
              </w:tc>
              <w:tc>
                <w:tcPr>
                  <w:tcW w:w="0" w:type="auto"/>
                  <w:tcBorders>
                    <w:top w:val="nil"/>
                    <w:left w:val="nil"/>
                    <w:bottom w:val="single" w:sz="4" w:space="0" w:color="auto"/>
                    <w:right w:val="single" w:sz="4" w:space="0" w:color="auto"/>
                  </w:tcBorders>
                  <w:shd w:val="clear" w:color="auto" w:fill="auto"/>
                  <w:noWrap/>
                  <w:vAlign w:val="center"/>
                  <w:hideMark/>
                </w:tcPr>
                <w:p w14:paraId="4B5D97A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11.812.500</w:t>
                  </w:r>
                </w:p>
              </w:tc>
              <w:tc>
                <w:tcPr>
                  <w:tcW w:w="0" w:type="auto"/>
                  <w:tcBorders>
                    <w:top w:val="nil"/>
                    <w:left w:val="nil"/>
                    <w:bottom w:val="single" w:sz="4" w:space="0" w:color="auto"/>
                    <w:right w:val="single" w:sz="4" w:space="0" w:color="auto"/>
                  </w:tcBorders>
                  <w:shd w:val="clear" w:color="000000" w:fill="FFE699"/>
                  <w:vAlign w:val="center"/>
                  <w:hideMark/>
                </w:tcPr>
                <w:p w14:paraId="608FAD6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10.116.426</w:t>
                  </w:r>
                </w:p>
              </w:tc>
              <w:tc>
                <w:tcPr>
                  <w:tcW w:w="0" w:type="auto"/>
                  <w:tcBorders>
                    <w:top w:val="nil"/>
                    <w:left w:val="nil"/>
                    <w:bottom w:val="single" w:sz="4" w:space="0" w:color="auto"/>
                    <w:right w:val="single" w:sz="4" w:space="0" w:color="auto"/>
                  </w:tcBorders>
                  <w:shd w:val="clear" w:color="auto" w:fill="auto"/>
                  <w:noWrap/>
                  <w:vAlign w:val="center"/>
                  <w:hideMark/>
                </w:tcPr>
                <w:p w14:paraId="02FCD43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1.696.074</w:t>
                  </w:r>
                </w:p>
              </w:tc>
              <w:tc>
                <w:tcPr>
                  <w:tcW w:w="0" w:type="auto"/>
                  <w:tcBorders>
                    <w:top w:val="nil"/>
                    <w:left w:val="nil"/>
                    <w:bottom w:val="single" w:sz="4" w:space="0" w:color="auto"/>
                    <w:right w:val="single" w:sz="4" w:space="0" w:color="auto"/>
                  </w:tcBorders>
                  <w:shd w:val="clear" w:color="auto" w:fill="auto"/>
                  <w:noWrap/>
                  <w:vAlign w:val="center"/>
                  <w:hideMark/>
                </w:tcPr>
                <w:p w14:paraId="3865FC8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B948F0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3EAF8E3D" w14:textId="77777777" w:rsidTr="00B41A42">
              <w:trPr>
                <w:trHeight w:val="900"/>
              </w:trPr>
              <w:tc>
                <w:tcPr>
                  <w:tcW w:w="0" w:type="auto"/>
                  <w:vMerge/>
                  <w:tcBorders>
                    <w:top w:val="nil"/>
                    <w:left w:val="single" w:sz="4" w:space="0" w:color="auto"/>
                    <w:bottom w:val="double" w:sz="6" w:space="0" w:color="000000"/>
                    <w:right w:val="single" w:sz="4" w:space="0" w:color="auto"/>
                  </w:tcBorders>
                  <w:vAlign w:val="center"/>
                  <w:hideMark/>
                </w:tcPr>
                <w:p w14:paraId="1CD55A3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4" w:space="0" w:color="auto"/>
                    <w:right w:val="single" w:sz="4" w:space="0" w:color="auto"/>
                  </w:tcBorders>
                  <w:shd w:val="clear" w:color="auto" w:fill="auto"/>
                  <w:vAlign w:val="bottom"/>
                  <w:hideMark/>
                </w:tcPr>
                <w:p w14:paraId="3FF3D756"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Nadgradnja in prenova sistemov za izvajanje površinskih ukrepov SKP na AKTRP</w:t>
                  </w:r>
                </w:p>
              </w:tc>
              <w:tc>
                <w:tcPr>
                  <w:tcW w:w="0" w:type="auto"/>
                  <w:tcBorders>
                    <w:top w:val="nil"/>
                    <w:left w:val="nil"/>
                    <w:bottom w:val="single" w:sz="4" w:space="0" w:color="auto"/>
                    <w:right w:val="single" w:sz="4" w:space="0" w:color="auto"/>
                  </w:tcBorders>
                  <w:shd w:val="clear" w:color="auto" w:fill="auto"/>
                  <w:noWrap/>
                  <w:vAlign w:val="center"/>
                  <w:hideMark/>
                </w:tcPr>
                <w:p w14:paraId="0898DDC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3.376.450</w:t>
                  </w:r>
                </w:p>
              </w:tc>
              <w:tc>
                <w:tcPr>
                  <w:tcW w:w="0" w:type="auto"/>
                  <w:tcBorders>
                    <w:top w:val="nil"/>
                    <w:left w:val="nil"/>
                    <w:bottom w:val="single" w:sz="4" w:space="0" w:color="auto"/>
                    <w:right w:val="single" w:sz="4" w:space="0" w:color="auto"/>
                  </w:tcBorders>
                  <w:shd w:val="clear" w:color="auto" w:fill="auto"/>
                  <w:noWrap/>
                  <w:vAlign w:val="center"/>
                  <w:hideMark/>
                </w:tcPr>
                <w:p w14:paraId="6B80E57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3.376.450</w:t>
                  </w:r>
                </w:p>
              </w:tc>
              <w:tc>
                <w:tcPr>
                  <w:tcW w:w="0" w:type="auto"/>
                  <w:tcBorders>
                    <w:top w:val="nil"/>
                    <w:left w:val="nil"/>
                    <w:bottom w:val="single" w:sz="4" w:space="0" w:color="auto"/>
                    <w:right w:val="single" w:sz="4" w:space="0" w:color="auto"/>
                  </w:tcBorders>
                  <w:shd w:val="clear" w:color="000000" w:fill="FFE699"/>
                  <w:vAlign w:val="center"/>
                  <w:hideMark/>
                </w:tcPr>
                <w:p w14:paraId="4AF0260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2.767.582</w:t>
                  </w:r>
                </w:p>
              </w:tc>
              <w:tc>
                <w:tcPr>
                  <w:tcW w:w="0" w:type="auto"/>
                  <w:tcBorders>
                    <w:top w:val="nil"/>
                    <w:left w:val="nil"/>
                    <w:bottom w:val="single" w:sz="4" w:space="0" w:color="auto"/>
                    <w:right w:val="single" w:sz="4" w:space="0" w:color="auto"/>
                  </w:tcBorders>
                  <w:shd w:val="clear" w:color="auto" w:fill="auto"/>
                  <w:noWrap/>
                  <w:vAlign w:val="center"/>
                  <w:hideMark/>
                </w:tcPr>
                <w:p w14:paraId="79F0AB7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608.868</w:t>
                  </w:r>
                </w:p>
              </w:tc>
              <w:tc>
                <w:tcPr>
                  <w:tcW w:w="0" w:type="auto"/>
                  <w:tcBorders>
                    <w:top w:val="nil"/>
                    <w:left w:val="nil"/>
                    <w:bottom w:val="single" w:sz="4" w:space="0" w:color="auto"/>
                    <w:right w:val="single" w:sz="4" w:space="0" w:color="auto"/>
                  </w:tcBorders>
                  <w:shd w:val="clear" w:color="auto" w:fill="auto"/>
                  <w:noWrap/>
                  <w:vAlign w:val="center"/>
                  <w:hideMark/>
                </w:tcPr>
                <w:p w14:paraId="20EFFAC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173B33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08920B0F" w14:textId="77777777" w:rsidTr="00B41A42">
              <w:trPr>
                <w:trHeight w:val="900"/>
              </w:trPr>
              <w:tc>
                <w:tcPr>
                  <w:tcW w:w="0" w:type="auto"/>
                  <w:vMerge/>
                  <w:tcBorders>
                    <w:top w:val="nil"/>
                    <w:left w:val="single" w:sz="4" w:space="0" w:color="auto"/>
                    <w:bottom w:val="double" w:sz="6" w:space="0" w:color="000000"/>
                    <w:right w:val="single" w:sz="4" w:space="0" w:color="auto"/>
                  </w:tcBorders>
                  <w:vAlign w:val="center"/>
                  <w:hideMark/>
                </w:tcPr>
                <w:p w14:paraId="6FF08FA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4" w:space="0" w:color="auto"/>
                    <w:right w:val="single" w:sz="4" w:space="0" w:color="auto"/>
                  </w:tcBorders>
                  <w:shd w:val="clear" w:color="auto" w:fill="auto"/>
                  <w:vAlign w:val="bottom"/>
                  <w:hideMark/>
                </w:tcPr>
                <w:p w14:paraId="7AC3DD2B"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 xml:space="preserve">Vzpostavitev orodja za trajnostno spremljanje kmetijskih aktivnosti na ravni kmetije </w:t>
                  </w:r>
                </w:p>
              </w:tc>
              <w:tc>
                <w:tcPr>
                  <w:tcW w:w="0" w:type="auto"/>
                  <w:tcBorders>
                    <w:top w:val="nil"/>
                    <w:left w:val="nil"/>
                    <w:bottom w:val="single" w:sz="4" w:space="0" w:color="auto"/>
                    <w:right w:val="single" w:sz="4" w:space="0" w:color="auto"/>
                  </w:tcBorders>
                  <w:shd w:val="clear" w:color="auto" w:fill="auto"/>
                  <w:noWrap/>
                  <w:vAlign w:val="center"/>
                  <w:hideMark/>
                </w:tcPr>
                <w:p w14:paraId="4708C33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2.356.455</w:t>
                  </w:r>
                </w:p>
              </w:tc>
              <w:tc>
                <w:tcPr>
                  <w:tcW w:w="0" w:type="auto"/>
                  <w:tcBorders>
                    <w:top w:val="nil"/>
                    <w:left w:val="nil"/>
                    <w:bottom w:val="single" w:sz="4" w:space="0" w:color="auto"/>
                    <w:right w:val="single" w:sz="4" w:space="0" w:color="auto"/>
                  </w:tcBorders>
                  <w:shd w:val="clear" w:color="auto" w:fill="auto"/>
                  <w:noWrap/>
                  <w:vAlign w:val="center"/>
                  <w:hideMark/>
                </w:tcPr>
                <w:p w14:paraId="3635F3E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2.356.455</w:t>
                  </w:r>
                </w:p>
              </w:tc>
              <w:tc>
                <w:tcPr>
                  <w:tcW w:w="0" w:type="auto"/>
                  <w:tcBorders>
                    <w:top w:val="nil"/>
                    <w:left w:val="nil"/>
                    <w:bottom w:val="single" w:sz="4" w:space="0" w:color="auto"/>
                    <w:right w:val="single" w:sz="4" w:space="0" w:color="auto"/>
                  </w:tcBorders>
                  <w:shd w:val="clear" w:color="000000" w:fill="FFE699"/>
                  <w:vAlign w:val="center"/>
                  <w:hideMark/>
                </w:tcPr>
                <w:p w14:paraId="4EDB372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1.838.035</w:t>
                  </w:r>
                </w:p>
              </w:tc>
              <w:tc>
                <w:tcPr>
                  <w:tcW w:w="0" w:type="auto"/>
                  <w:tcBorders>
                    <w:top w:val="nil"/>
                    <w:left w:val="nil"/>
                    <w:bottom w:val="single" w:sz="4" w:space="0" w:color="auto"/>
                    <w:right w:val="single" w:sz="4" w:space="0" w:color="auto"/>
                  </w:tcBorders>
                  <w:shd w:val="clear" w:color="auto" w:fill="auto"/>
                  <w:noWrap/>
                  <w:vAlign w:val="center"/>
                  <w:hideMark/>
                </w:tcPr>
                <w:p w14:paraId="4AE03A5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518.420</w:t>
                  </w:r>
                </w:p>
              </w:tc>
              <w:tc>
                <w:tcPr>
                  <w:tcW w:w="0" w:type="auto"/>
                  <w:tcBorders>
                    <w:top w:val="nil"/>
                    <w:left w:val="nil"/>
                    <w:bottom w:val="single" w:sz="4" w:space="0" w:color="auto"/>
                    <w:right w:val="single" w:sz="4" w:space="0" w:color="auto"/>
                  </w:tcBorders>
                  <w:shd w:val="clear" w:color="auto" w:fill="auto"/>
                  <w:noWrap/>
                  <w:vAlign w:val="center"/>
                  <w:hideMark/>
                </w:tcPr>
                <w:p w14:paraId="172A437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B6BFB3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324C9497" w14:textId="77777777" w:rsidTr="00B41A42">
              <w:trPr>
                <w:trHeight w:val="600"/>
              </w:trPr>
              <w:tc>
                <w:tcPr>
                  <w:tcW w:w="0" w:type="auto"/>
                  <w:vMerge/>
                  <w:tcBorders>
                    <w:top w:val="nil"/>
                    <w:left w:val="single" w:sz="4" w:space="0" w:color="auto"/>
                    <w:bottom w:val="double" w:sz="6" w:space="0" w:color="000000"/>
                    <w:right w:val="single" w:sz="4" w:space="0" w:color="auto"/>
                  </w:tcBorders>
                  <w:vAlign w:val="center"/>
                  <w:hideMark/>
                </w:tcPr>
                <w:p w14:paraId="65BF054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4" w:space="0" w:color="auto"/>
                    <w:right w:val="single" w:sz="4" w:space="0" w:color="auto"/>
                  </w:tcBorders>
                  <w:shd w:val="clear" w:color="auto" w:fill="auto"/>
                  <w:vAlign w:val="bottom"/>
                  <w:hideMark/>
                </w:tcPr>
                <w:p w14:paraId="6C398167"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Digitalizacija javne službe kmetijskega svetovanja</w:t>
                  </w:r>
                </w:p>
              </w:tc>
              <w:tc>
                <w:tcPr>
                  <w:tcW w:w="0" w:type="auto"/>
                  <w:tcBorders>
                    <w:top w:val="nil"/>
                    <w:left w:val="nil"/>
                    <w:bottom w:val="single" w:sz="4" w:space="0" w:color="auto"/>
                    <w:right w:val="single" w:sz="4" w:space="0" w:color="auto"/>
                  </w:tcBorders>
                  <w:shd w:val="clear" w:color="auto" w:fill="auto"/>
                  <w:noWrap/>
                  <w:vAlign w:val="center"/>
                  <w:hideMark/>
                </w:tcPr>
                <w:p w14:paraId="752630B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1.754.000</w:t>
                  </w:r>
                </w:p>
              </w:tc>
              <w:tc>
                <w:tcPr>
                  <w:tcW w:w="0" w:type="auto"/>
                  <w:tcBorders>
                    <w:top w:val="nil"/>
                    <w:left w:val="nil"/>
                    <w:bottom w:val="single" w:sz="4" w:space="0" w:color="auto"/>
                    <w:right w:val="single" w:sz="4" w:space="0" w:color="auto"/>
                  </w:tcBorders>
                  <w:shd w:val="clear" w:color="auto" w:fill="auto"/>
                  <w:noWrap/>
                  <w:vAlign w:val="center"/>
                  <w:hideMark/>
                </w:tcPr>
                <w:p w14:paraId="5528F19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1.754.000</w:t>
                  </w:r>
                </w:p>
              </w:tc>
              <w:tc>
                <w:tcPr>
                  <w:tcW w:w="0" w:type="auto"/>
                  <w:tcBorders>
                    <w:top w:val="nil"/>
                    <w:left w:val="nil"/>
                    <w:bottom w:val="single" w:sz="4" w:space="0" w:color="auto"/>
                    <w:right w:val="single" w:sz="4" w:space="0" w:color="auto"/>
                  </w:tcBorders>
                  <w:shd w:val="clear" w:color="000000" w:fill="FFE699"/>
                  <w:vAlign w:val="center"/>
                  <w:hideMark/>
                </w:tcPr>
                <w:p w14:paraId="1ECA195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1.465.837</w:t>
                  </w:r>
                </w:p>
              </w:tc>
              <w:tc>
                <w:tcPr>
                  <w:tcW w:w="0" w:type="auto"/>
                  <w:tcBorders>
                    <w:top w:val="nil"/>
                    <w:left w:val="nil"/>
                    <w:bottom w:val="single" w:sz="4" w:space="0" w:color="auto"/>
                    <w:right w:val="single" w:sz="4" w:space="0" w:color="auto"/>
                  </w:tcBorders>
                  <w:shd w:val="clear" w:color="auto" w:fill="auto"/>
                  <w:noWrap/>
                  <w:vAlign w:val="center"/>
                  <w:hideMark/>
                </w:tcPr>
                <w:p w14:paraId="4A3AB10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288.163</w:t>
                  </w:r>
                </w:p>
              </w:tc>
              <w:tc>
                <w:tcPr>
                  <w:tcW w:w="0" w:type="auto"/>
                  <w:tcBorders>
                    <w:top w:val="nil"/>
                    <w:left w:val="nil"/>
                    <w:bottom w:val="single" w:sz="4" w:space="0" w:color="auto"/>
                    <w:right w:val="single" w:sz="4" w:space="0" w:color="auto"/>
                  </w:tcBorders>
                  <w:shd w:val="clear" w:color="auto" w:fill="auto"/>
                  <w:noWrap/>
                  <w:vAlign w:val="center"/>
                  <w:hideMark/>
                </w:tcPr>
                <w:p w14:paraId="48A69A5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A7B969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25705872" w14:textId="77777777" w:rsidTr="00B41A42">
              <w:trPr>
                <w:trHeight w:val="1200"/>
              </w:trPr>
              <w:tc>
                <w:tcPr>
                  <w:tcW w:w="0" w:type="auto"/>
                  <w:vMerge/>
                  <w:tcBorders>
                    <w:top w:val="nil"/>
                    <w:left w:val="single" w:sz="4" w:space="0" w:color="auto"/>
                    <w:bottom w:val="double" w:sz="6" w:space="0" w:color="000000"/>
                    <w:right w:val="single" w:sz="4" w:space="0" w:color="auto"/>
                  </w:tcBorders>
                  <w:vAlign w:val="center"/>
                  <w:hideMark/>
                </w:tcPr>
                <w:p w14:paraId="3EED431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4" w:space="0" w:color="auto"/>
                    <w:right w:val="single" w:sz="4" w:space="0" w:color="auto"/>
                  </w:tcBorders>
                  <w:shd w:val="clear" w:color="auto" w:fill="auto"/>
                  <w:vAlign w:val="bottom"/>
                  <w:hideMark/>
                </w:tcPr>
                <w:p w14:paraId="2F349CB5"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Zasnova in razvoj podpornega informacijskega sistema za učinkovit in transparenten inšpekcijski nadzor na terenu – eFOKUS na IRSKGLR</w:t>
                  </w:r>
                </w:p>
              </w:tc>
              <w:tc>
                <w:tcPr>
                  <w:tcW w:w="0" w:type="auto"/>
                  <w:tcBorders>
                    <w:top w:val="nil"/>
                    <w:left w:val="nil"/>
                    <w:bottom w:val="single" w:sz="4" w:space="0" w:color="auto"/>
                    <w:right w:val="single" w:sz="4" w:space="0" w:color="auto"/>
                  </w:tcBorders>
                  <w:shd w:val="clear" w:color="auto" w:fill="auto"/>
                  <w:noWrap/>
                  <w:vAlign w:val="center"/>
                  <w:hideMark/>
                </w:tcPr>
                <w:p w14:paraId="106C982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1.281.120</w:t>
                  </w:r>
                </w:p>
              </w:tc>
              <w:tc>
                <w:tcPr>
                  <w:tcW w:w="0" w:type="auto"/>
                  <w:tcBorders>
                    <w:top w:val="nil"/>
                    <w:left w:val="nil"/>
                    <w:bottom w:val="single" w:sz="4" w:space="0" w:color="auto"/>
                    <w:right w:val="single" w:sz="4" w:space="0" w:color="auto"/>
                  </w:tcBorders>
                  <w:shd w:val="clear" w:color="auto" w:fill="auto"/>
                  <w:noWrap/>
                  <w:vAlign w:val="center"/>
                  <w:hideMark/>
                </w:tcPr>
                <w:p w14:paraId="3117010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1.281.120</w:t>
                  </w:r>
                </w:p>
              </w:tc>
              <w:tc>
                <w:tcPr>
                  <w:tcW w:w="0" w:type="auto"/>
                  <w:tcBorders>
                    <w:top w:val="nil"/>
                    <w:left w:val="nil"/>
                    <w:bottom w:val="single" w:sz="4" w:space="0" w:color="auto"/>
                    <w:right w:val="single" w:sz="4" w:space="0" w:color="auto"/>
                  </w:tcBorders>
                  <w:shd w:val="clear" w:color="000000" w:fill="FFE699"/>
                  <w:vAlign w:val="center"/>
                  <w:hideMark/>
                </w:tcPr>
                <w:p w14:paraId="5A8FBEC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1.050.098</w:t>
                  </w:r>
                </w:p>
              </w:tc>
              <w:tc>
                <w:tcPr>
                  <w:tcW w:w="0" w:type="auto"/>
                  <w:tcBorders>
                    <w:top w:val="nil"/>
                    <w:left w:val="nil"/>
                    <w:bottom w:val="single" w:sz="4" w:space="0" w:color="auto"/>
                    <w:right w:val="single" w:sz="4" w:space="0" w:color="auto"/>
                  </w:tcBorders>
                  <w:shd w:val="clear" w:color="auto" w:fill="auto"/>
                  <w:noWrap/>
                  <w:vAlign w:val="center"/>
                  <w:hideMark/>
                </w:tcPr>
                <w:p w14:paraId="5797234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231.022</w:t>
                  </w:r>
                </w:p>
              </w:tc>
              <w:tc>
                <w:tcPr>
                  <w:tcW w:w="0" w:type="auto"/>
                  <w:tcBorders>
                    <w:top w:val="nil"/>
                    <w:left w:val="nil"/>
                    <w:bottom w:val="single" w:sz="4" w:space="0" w:color="auto"/>
                    <w:right w:val="single" w:sz="4" w:space="0" w:color="auto"/>
                  </w:tcBorders>
                  <w:shd w:val="clear" w:color="auto" w:fill="auto"/>
                  <w:noWrap/>
                  <w:vAlign w:val="center"/>
                  <w:hideMark/>
                </w:tcPr>
                <w:p w14:paraId="5C3110B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15C1A7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48466DCB" w14:textId="77777777" w:rsidTr="00B41A42">
              <w:trPr>
                <w:trHeight w:val="810"/>
              </w:trPr>
              <w:tc>
                <w:tcPr>
                  <w:tcW w:w="0" w:type="auto"/>
                  <w:vMerge/>
                  <w:tcBorders>
                    <w:top w:val="nil"/>
                    <w:left w:val="single" w:sz="4" w:space="0" w:color="auto"/>
                    <w:bottom w:val="double" w:sz="6" w:space="0" w:color="000000"/>
                    <w:right w:val="single" w:sz="4" w:space="0" w:color="auto"/>
                  </w:tcBorders>
                  <w:vAlign w:val="center"/>
                  <w:hideMark/>
                </w:tcPr>
                <w:p w14:paraId="61FDC1A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4" w:space="0" w:color="auto"/>
                    <w:right w:val="single" w:sz="4" w:space="0" w:color="auto"/>
                  </w:tcBorders>
                  <w:shd w:val="clear" w:color="auto" w:fill="auto"/>
                  <w:vAlign w:val="bottom"/>
                  <w:hideMark/>
                </w:tcPr>
                <w:p w14:paraId="5EFA7B35"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Vzpostavitev podatkovnega skladišča na MKGP</w:t>
                  </w:r>
                </w:p>
              </w:tc>
              <w:tc>
                <w:tcPr>
                  <w:tcW w:w="0" w:type="auto"/>
                  <w:tcBorders>
                    <w:top w:val="nil"/>
                    <w:left w:val="nil"/>
                    <w:bottom w:val="single" w:sz="4" w:space="0" w:color="auto"/>
                    <w:right w:val="single" w:sz="4" w:space="0" w:color="auto"/>
                  </w:tcBorders>
                  <w:shd w:val="clear" w:color="auto" w:fill="auto"/>
                  <w:noWrap/>
                  <w:vAlign w:val="center"/>
                  <w:hideMark/>
                </w:tcPr>
                <w:p w14:paraId="4A5576C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1.769.030</w:t>
                  </w:r>
                </w:p>
              </w:tc>
              <w:tc>
                <w:tcPr>
                  <w:tcW w:w="0" w:type="auto"/>
                  <w:tcBorders>
                    <w:top w:val="nil"/>
                    <w:left w:val="nil"/>
                    <w:bottom w:val="single" w:sz="4" w:space="0" w:color="auto"/>
                    <w:right w:val="single" w:sz="4" w:space="0" w:color="auto"/>
                  </w:tcBorders>
                  <w:shd w:val="clear" w:color="auto" w:fill="auto"/>
                  <w:noWrap/>
                  <w:vAlign w:val="center"/>
                  <w:hideMark/>
                </w:tcPr>
                <w:p w14:paraId="4BBB421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1.769.030</w:t>
                  </w:r>
                </w:p>
              </w:tc>
              <w:tc>
                <w:tcPr>
                  <w:tcW w:w="0" w:type="auto"/>
                  <w:tcBorders>
                    <w:top w:val="nil"/>
                    <w:left w:val="nil"/>
                    <w:bottom w:val="single" w:sz="4" w:space="0" w:color="auto"/>
                    <w:right w:val="single" w:sz="4" w:space="0" w:color="auto"/>
                  </w:tcBorders>
                  <w:shd w:val="clear" w:color="000000" w:fill="FFE699"/>
                  <w:vAlign w:val="center"/>
                  <w:hideMark/>
                </w:tcPr>
                <w:p w14:paraId="69E2EE8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1.450.025</w:t>
                  </w:r>
                </w:p>
              </w:tc>
              <w:tc>
                <w:tcPr>
                  <w:tcW w:w="0" w:type="auto"/>
                  <w:tcBorders>
                    <w:top w:val="nil"/>
                    <w:left w:val="nil"/>
                    <w:bottom w:val="single" w:sz="4" w:space="0" w:color="auto"/>
                    <w:right w:val="single" w:sz="4" w:space="0" w:color="auto"/>
                  </w:tcBorders>
                  <w:shd w:val="clear" w:color="auto" w:fill="auto"/>
                  <w:noWrap/>
                  <w:vAlign w:val="center"/>
                  <w:hideMark/>
                </w:tcPr>
                <w:p w14:paraId="41E5952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319.005</w:t>
                  </w:r>
                </w:p>
              </w:tc>
              <w:tc>
                <w:tcPr>
                  <w:tcW w:w="0" w:type="auto"/>
                  <w:tcBorders>
                    <w:top w:val="nil"/>
                    <w:left w:val="nil"/>
                    <w:bottom w:val="single" w:sz="4" w:space="0" w:color="auto"/>
                    <w:right w:val="single" w:sz="4" w:space="0" w:color="auto"/>
                  </w:tcBorders>
                  <w:shd w:val="clear" w:color="auto" w:fill="auto"/>
                  <w:noWrap/>
                  <w:vAlign w:val="center"/>
                  <w:hideMark/>
                </w:tcPr>
                <w:p w14:paraId="1F97A00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6E41D5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C21B7E" w14:paraId="3F8BDEB6" w14:textId="77777777" w:rsidTr="00B41A42">
              <w:trPr>
                <w:trHeight w:val="600"/>
              </w:trPr>
              <w:tc>
                <w:tcPr>
                  <w:tcW w:w="0" w:type="auto"/>
                  <w:vMerge/>
                  <w:tcBorders>
                    <w:top w:val="nil"/>
                    <w:left w:val="single" w:sz="4" w:space="0" w:color="auto"/>
                    <w:bottom w:val="double" w:sz="6" w:space="0" w:color="000000"/>
                    <w:right w:val="single" w:sz="4" w:space="0" w:color="auto"/>
                  </w:tcBorders>
                  <w:vAlign w:val="center"/>
                  <w:hideMark/>
                </w:tcPr>
                <w:p w14:paraId="50EEE0C2"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single" w:sz="4" w:space="0" w:color="auto"/>
                    <w:right w:val="single" w:sz="4" w:space="0" w:color="auto"/>
                  </w:tcBorders>
                  <w:shd w:val="clear" w:color="auto" w:fill="auto"/>
                  <w:vAlign w:val="bottom"/>
                  <w:hideMark/>
                </w:tcPr>
                <w:p w14:paraId="77314E69"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Digitalizacija podatkovnih zbirk v živinoreji</w:t>
                  </w:r>
                </w:p>
              </w:tc>
              <w:tc>
                <w:tcPr>
                  <w:tcW w:w="0" w:type="auto"/>
                  <w:tcBorders>
                    <w:top w:val="nil"/>
                    <w:left w:val="nil"/>
                    <w:bottom w:val="single" w:sz="4" w:space="0" w:color="auto"/>
                    <w:right w:val="single" w:sz="4" w:space="0" w:color="auto"/>
                  </w:tcBorders>
                  <w:shd w:val="clear" w:color="auto" w:fill="auto"/>
                  <w:noWrap/>
                  <w:vAlign w:val="center"/>
                  <w:hideMark/>
                </w:tcPr>
                <w:p w14:paraId="399A0D7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3.572.923</w:t>
                  </w:r>
                </w:p>
              </w:tc>
              <w:tc>
                <w:tcPr>
                  <w:tcW w:w="0" w:type="auto"/>
                  <w:tcBorders>
                    <w:top w:val="nil"/>
                    <w:left w:val="nil"/>
                    <w:bottom w:val="single" w:sz="4" w:space="0" w:color="auto"/>
                    <w:right w:val="single" w:sz="4" w:space="0" w:color="auto"/>
                  </w:tcBorders>
                  <w:shd w:val="clear" w:color="auto" w:fill="auto"/>
                  <w:noWrap/>
                  <w:vAlign w:val="center"/>
                  <w:hideMark/>
                </w:tcPr>
                <w:p w14:paraId="6603DA8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3.144.045</w:t>
                  </w:r>
                </w:p>
              </w:tc>
              <w:tc>
                <w:tcPr>
                  <w:tcW w:w="0" w:type="auto"/>
                  <w:tcBorders>
                    <w:top w:val="nil"/>
                    <w:left w:val="nil"/>
                    <w:bottom w:val="single" w:sz="4" w:space="0" w:color="auto"/>
                    <w:right w:val="single" w:sz="4" w:space="0" w:color="auto"/>
                  </w:tcBorders>
                  <w:shd w:val="clear" w:color="000000" w:fill="FFE699"/>
                  <w:vAlign w:val="center"/>
                  <w:hideMark/>
                </w:tcPr>
                <w:p w14:paraId="3CE4869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3.125.245</w:t>
                  </w:r>
                </w:p>
              </w:tc>
              <w:tc>
                <w:tcPr>
                  <w:tcW w:w="0" w:type="auto"/>
                  <w:tcBorders>
                    <w:top w:val="nil"/>
                    <w:left w:val="nil"/>
                    <w:bottom w:val="single" w:sz="4" w:space="0" w:color="auto"/>
                    <w:right w:val="single" w:sz="4" w:space="0" w:color="auto"/>
                  </w:tcBorders>
                  <w:shd w:val="clear" w:color="auto" w:fill="auto"/>
                  <w:noWrap/>
                  <w:vAlign w:val="center"/>
                  <w:hideMark/>
                </w:tcPr>
                <w:p w14:paraId="260C95F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18.800</w:t>
                  </w:r>
                </w:p>
              </w:tc>
              <w:tc>
                <w:tcPr>
                  <w:tcW w:w="0" w:type="auto"/>
                  <w:tcBorders>
                    <w:top w:val="nil"/>
                    <w:left w:val="nil"/>
                    <w:bottom w:val="single" w:sz="4" w:space="0" w:color="auto"/>
                    <w:right w:val="single" w:sz="4" w:space="0" w:color="auto"/>
                  </w:tcBorders>
                  <w:shd w:val="clear" w:color="auto" w:fill="auto"/>
                  <w:noWrap/>
                  <w:vAlign w:val="center"/>
                  <w:hideMark/>
                </w:tcPr>
                <w:p w14:paraId="4BE109C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428.878</w:t>
                  </w:r>
                </w:p>
              </w:tc>
              <w:tc>
                <w:tcPr>
                  <w:tcW w:w="0" w:type="auto"/>
                  <w:tcBorders>
                    <w:top w:val="nil"/>
                    <w:left w:val="nil"/>
                    <w:bottom w:val="single" w:sz="4" w:space="0" w:color="auto"/>
                    <w:right w:val="single" w:sz="4" w:space="0" w:color="auto"/>
                  </w:tcBorders>
                  <w:shd w:val="clear" w:color="auto" w:fill="auto"/>
                  <w:noWrap/>
                  <w:vAlign w:val="center"/>
                  <w:hideMark/>
                </w:tcPr>
                <w:p w14:paraId="1340FF3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2B0ED4F0" w14:textId="77777777" w:rsidTr="00B41A42">
              <w:trPr>
                <w:trHeight w:val="615"/>
              </w:trPr>
              <w:tc>
                <w:tcPr>
                  <w:tcW w:w="0" w:type="auto"/>
                  <w:vMerge/>
                  <w:tcBorders>
                    <w:top w:val="nil"/>
                    <w:left w:val="single" w:sz="4" w:space="0" w:color="auto"/>
                    <w:bottom w:val="double" w:sz="6" w:space="0" w:color="000000"/>
                    <w:right w:val="single" w:sz="4" w:space="0" w:color="auto"/>
                  </w:tcBorders>
                  <w:vAlign w:val="center"/>
                  <w:hideMark/>
                </w:tcPr>
                <w:p w14:paraId="73EBBE0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single" w:sz="4" w:space="0" w:color="auto"/>
                  </w:tcBorders>
                  <w:shd w:val="clear" w:color="auto" w:fill="auto"/>
                  <w:vAlign w:val="bottom"/>
                  <w:hideMark/>
                </w:tcPr>
                <w:p w14:paraId="35E56763"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Izgradnja celostnega in sodobnega informacijskega sistema na UVHVVR</w:t>
                  </w:r>
                </w:p>
              </w:tc>
              <w:tc>
                <w:tcPr>
                  <w:tcW w:w="0" w:type="auto"/>
                  <w:tcBorders>
                    <w:top w:val="nil"/>
                    <w:left w:val="nil"/>
                    <w:bottom w:val="double" w:sz="6" w:space="0" w:color="auto"/>
                    <w:right w:val="single" w:sz="4" w:space="0" w:color="auto"/>
                  </w:tcBorders>
                  <w:shd w:val="clear" w:color="auto" w:fill="auto"/>
                  <w:noWrap/>
                  <w:vAlign w:val="center"/>
                  <w:hideMark/>
                </w:tcPr>
                <w:p w14:paraId="3CBC02D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2.806.400</w:t>
                  </w:r>
                </w:p>
              </w:tc>
              <w:tc>
                <w:tcPr>
                  <w:tcW w:w="0" w:type="auto"/>
                  <w:tcBorders>
                    <w:top w:val="nil"/>
                    <w:left w:val="nil"/>
                    <w:bottom w:val="double" w:sz="6" w:space="0" w:color="auto"/>
                    <w:right w:val="single" w:sz="4" w:space="0" w:color="auto"/>
                  </w:tcBorders>
                  <w:shd w:val="clear" w:color="auto" w:fill="auto"/>
                  <w:noWrap/>
                  <w:vAlign w:val="center"/>
                  <w:hideMark/>
                </w:tcPr>
                <w:p w14:paraId="13C54BE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2.806.400</w:t>
                  </w:r>
                </w:p>
              </w:tc>
              <w:tc>
                <w:tcPr>
                  <w:tcW w:w="0" w:type="auto"/>
                  <w:tcBorders>
                    <w:top w:val="nil"/>
                    <w:left w:val="nil"/>
                    <w:bottom w:val="double" w:sz="6" w:space="0" w:color="auto"/>
                    <w:right w:val="single" w:sz="4" w:space="0" w:color="auto"/>
                  </w:tcBorders>
                  <w:shd w:val="clear" w:color="000000" w:fill="FFE699"/>
                  <w:vAlign w:val="center"/>
                  <w:hideMark/>
                </w:tcPr>
                <w:p w14:paraId="12FD519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2.241.792</w:t>
                  </w:r>
                </w:p>
              </w:tc>
              <w:tc>
                <w:tcPr>
                  <w:tcW w:w="0" w:type="auto"/>
                  <w:tcBorders>
                    <w:top w:val="nil"/>
                    <w:left w:val="nil"/>
                    <w:bottom w:val="double" w:sz="6" w:space="0" w:color="auto"/>
                    <w:right w:val="single" w:sz="4" w:space="0" w:color="auto"/>
                  </w:tcBorders>
                  <w:shd w:val="clear" w:color="auto" w:fill="auto"/>
                  <w:noWrap/>
                  <w:vAlign w:val="center"/>
                  <w:hideMark/>
                </w:tcPr>
                <w:p w14:paraId="1B3070B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564.608</w:t>
                  </w:r>
                </w:p>
              </w:tc>
              <w:tc>
                <w:tcPr>
                  <w:tcW w:w="0" w:type="auto"/>
                  <w:tcBorders>
                    <w:top w:val="nil"/>
                    <w:left w:val="nil"/>
                    <w:bottom w:val="double" w:sz="6" w:space="0" w:color="auto"/>
                    <w:right w:val="single" w:sz="4" w:space="0" w:color="auto"/>
                  </w:tcBorders>
                  <w:shd w:val="clear" w:color="auto" w:fill="auto"/>
                  <w:noWrap/>
                  <w:vAlign w:val="center"/>
                  <w:hideMark/>
                </w:tcPr>
                <w:p w14:paraId="2C61DCC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double" w:sz="6" w:space="0" w:color="auto"/>
                    <w:right w:val="single" w:sz="4" w:space="0" w:color="auto"/>
                  </w:tcBorders>
                  <w:shd w:val="clear" w:color="auto" w:fill="auto"/>
                  <w:noWrap/>
                  <w:vAlign w:val="center"/>
                  <w:hideMark/>
                </w:tcPr>
                <w:p w14:paraId="41606BA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348E4C29" w14:textId="77777777" w:rsidTr="00B41A42">
              <w:trPr>
                <w:trHeight w:val="315"/>
              </w:trPr>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14:paraId="730BCAE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SKUPAJ </w:t>
                  </w:r>
                </w:p>
              </w:tc>
              <w:tc>
                <w:tcPr>
                  <w:tcW w:w="0" w:type="auto"/>
                  <w:tcBorders>
                    <w:top w:val="nil"/>
                    <w:left w:val="nil"/>
                    <w:bottom w:val="single" w:sz="4" w:space="0" w:color="auto"/>
                    <w:right w:val="single" w:sz="4" w:space="0" w:color="auto"/>
                  </w:tcBorders>
                  <w:shd w:val="clear" w:color="auto" w:fill="auto"/>
                  <w:noWrap/>
                  <w:vAlign w:val="center"/>
                  <w:hideMark/>
                </w:tcPr>
                <w:p w14:paraId="267430A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28.728.878</w:t>
                  </w:r>
                </w:p>
              </w:tc>
              <w:tc>
                <w:tcPr>
                  <w:tcW w:w="0" w:type="auto"/>
                  <w:tcBorders>
                    <w:top w:val="nil"/>
                    <w:left w:val="nil"/>
                    <w:bottom w:val="single" w:sz="4" w:space="0" w:color="auto"/>
                    <w:right w:val="single" w:sz="4" w:space="0" w:color="auto"/>
                  </w:tcBorders>
                  <w:shd w:val="clear" w:color="auto" w:fill="auto"/>
                  <w:noWrap/>
                  <w:vAlign w:val="center"/>
                  <w:hideMark/>
                </w:tcPr>
                <w:p w14:paraId="527C2334"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28.300.000</w:t>
                  </w:r>
                </w:p>
              </w:tc>
              <w:tc>
                <w:tcPr>
                  <w:tcW w:w="0" w:type="auto"/>
                  <w:tcBorders>
                    <w:top w:val="nil"/>
                    <w:left w:val="nil"/>
                    <w:bottom w:val="single" w:sz="4" w:space="0" w:color="auto"/>
                    <w:right w:val="single" w:sz="4" w:space="0" w:color="auto"/>
                  </w:tcBorders>
                  <w:shd w:val="clear" w:color="000000" w:fill="FFE699"/>
                  <w:vAlign w:val="center"/>
                  <w:hideMark/>
                </w:tcPr>
                <w:p w14:paraId="7F5F713B"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24.055.040</w:t>
                  </w:r>
                </w:p>
              </w:tc>
              <w:tc>
                <w:tcPr>
                  <w:tcW w:w="0" w:type="auto"/>
                  <w:tcBorders>
                    <w:top w:val="nil"/>
                    <w:left w:val="nil"/>
                    <w:bottom w:val="single" w:sz="4" w:space="0" w:color="auto"/>
                    <w:right w:val="single" w:sz="4" w:space="0" w:color="auto"/>
                  </w:tcBorders>
                  <w:shd w:val="clear" w:color="auto" w:fill="auto"/>
                  <w:noWrap/>
                  <w:vAlign w:val="center"/>
                  <w:hideMark/>
                </w:tcPr>
                <w:p w14:paraId="0B87E17E"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4.244.960</w:t>
                  </w:r>
                </w:p>
              </w:tc>
              <w:tc>
                <w:tcPr>
                  <w:tcW w:w="0" w:type="auto"/>
                  <w:tcBorders>
                    <w:top w:val="nil"/>
                    <w:left w:val="nil"/>
                    <w:bottom w:val="single" w:sz="4" w:space="0" w:color="auto"/>
                    <w:right w:val="single" w:sz="4" w:space="0" w:color="auto"/>
                  </w:tcBorders>
                  <w:shd w:val="clear" w:color="auto" w:fill="auto"/>
                  <w:noWrap/>
                  <w:vAlign w:val="center"/>
                  <w:hideMark/>
                </w:tcPr>
                <w:p w14:paraId="76E25864"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428.878</w:t>
                  </w:r>
                </w:p>
              </w:tc>
              <w:tc>
                <w:tcPr>
                  <w:tcW w:w="0" w:type="auto"/>
                  <w:tcBorders>
                    <w:top w:val="nil"/>
                    <w:left w:val="nil"/>
                    <w:bottom w:val="single" w:sz="4" w:space="0" w:color="auto"/>
                    <w:right w:val="single" w:sz="4" w:space="0" w:color="auto"/>
                  </w:tcBorders>
                  <w:shd w:val="clear" w:color="auto" w:fill="auto"/>
                  <w:noWrap/>
                  <w:vAlign w:val="bottom"/>
                  <w:hideMark/>
                </w:tcPr>
                <w:p w14:paraId="6465E851" w14:textId="77777777" w:rsidR="00574D3A" w:rsidRPr="00574D3A" w:rsidRDefault="00574D3A" w:rsidP="00574D3A">
                  <w:pPr>
                    <w:spacing w:after="0" w:line="240" w:lineRule="auto"/>
                    <w:rPr>
                      <w:rFonts w:ascii="Calibri" w:eastAsia="Times New Roman" w:hAnsi="Calibri" w:cs="Calibri"/>
                      <w:color w:val="000000"/>
                      <w:sz w:val="14"/>
                      <w:szCs w:val="14"/>
                      <w:lang w:eastAsia="sl-SI"/>
                    </w:rPr>
                  </w:pPr>
                  <w:r w:rsidRPr="00574D3A">
                    <w:rPr>
                      <w:rFonts w:ascii="Calibri" w:eastAsia="Times New Roman" w:hAnsi="Calibri" w:cs="Calibri"/>
                      <w:color w:val="000000"/>
                      <w:sz w:val="14"/>
                      <w:szCs w:val="14"/>
                      <w:lang w:eastAsia="sl-SI"/>
                    </w:rPr>
                    <w:t> </w:t>
                  </w:r>
                </w:p>
              </w:tc>
            </w:tr>
          </w:tbl>
          <w:p w14:paraId="520C877A"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45B63135" w14:textId="113E29FA" w:rsidR="00574D3A" w:rsidRPr="00874782" w:rsidRDefault="00874782" w:rsidP="00574D3A">
            <w:pPr>
              <w:rPr>
                <w:rFonts w:ascii="Arial" w:eastAsia="Calibri" w:hAnsi="Arial" w:cs="Arial"/>
                <w:i/>
                <w:sz w:val="20"/>
                <w:szCs w:val="20"/>
              </w:rPr>
            </w:pPr>
            <w:r w:rsidRPr="00874782">
              <w:rPr>
                <w:rFonts w:ascii="Arial" w:eastAsia="Calibri" w:hAnsi="Arial" w:cs="Arial"/>
                <w:i/>
                <w:iCs/>
                <w:color w:val="000000"/>
                <w:sz w:val="20"/>
                <w:szCs w:val="20"/>
              </w:rPr>
              <w:t>Obrazložit</w:t>
            </w:r>
            <w:r w:rsidR="00574D3A" w:rsidRPr="00874782">
              <w:rPr>
                <w:rFonts w:ascii="Arial" w:eastAsia="Calibri" w:hAnsi="Arial" w:cs="Arial"/>
                <w:i/>
                <w:iCs/>
                <w:color w:val="000000"/>
                <w:sz w:val="20"/>
                <w:szCs w:val="20"/>
              </w:rPr>
              <w:t>e</w:t>
            </w:r>
            <w:r w:rsidRPr="00874782">
              <w:rPr>
                <w:rFonts w:ascii="Arial" w:eastAsia="Calibri" w:hAnsi="Arial" w:cs="Arial"/>
                <w:i/>
                <w:iCs/>
                <w:color w:val="000000"/>
                <w:sz w:val="20"/>
                <w:szCs w:val="20"/>
              </w:rPr>
              <w:t>v</w:t>
            </w:r>
            <w:r w:rsidR="00574D3A" w:rsidRPr="00874782">
              <w:rPr>
                <w:rFonts w:ascii="Arial" w:eastAsia="Calibri" w:hAnsi="Arial" w:cs="Arial"/>
                <w:i/>
                <w:iCs/>
                <w:color w:val="000000"/>
                <w:sz w:val="20"/>
                <w:szCs w:val="20"/>
              </w:rPr>
              <w:t xml:space="preserve"> stroškov po področjih</w:t>
            </w:r>
          </w:p>
          <w:p w14:paraId="798A8894" w14:textId="529B2D30" w:rsid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26217B5B" w14:textId="77777777" w:rsidR="00FD1EB3" w:rsidRPr="00574D3A" w:rsidRDefault="00FD1EB3"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52A69D29"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e-gozdarstvo</w:t>
            </w:r>
          </w:p>
          <w:p w14:paraId="4DCAF9F7" w14:textId="73A86990" w:rsidR="00AA710F" w:rsidRPr="003A5589" w:rsidRDefault="00574D3A" w:rsidP="003A5589">
            <w:pPr>
              <w:jc w:val="both"/>
              <w:rPr>
                <w:rFonts w:ascii="Calibri" w:eastAsia="Calibri" w:hAnsi="Calibri" w:cs="Times New Roman"/>
              </w:rPr>
            </w:pPr>
            <w:r w:rsidRPr="00574D3A">
              <w:rPr>
                <w:rFonts w:ascii="Arial" w:eastAsia="Calibri" w:hAnsi="Arial" w:cs="Arial"/>
                <w:color w:val="000000"/>
                <w:sz w:val="20"/>
                <w:szCs w:val="20"/>
              </w:rPr>
              <w:t>Stroški priprave in uskladitve specifikacij za tehnično rešitev, priprav</w:t>
            </w:r>
            <w:r w:rsidR="00B942B0">
              <w:rPr>
                <w:rFonts w:ascii="Arial" w:eastAsia="Calibri" w:hAnsi="Arial" w:cs="Arial"/>
                <w:color w:val="000000"/>
                <w:sz w:val="20"/>
                <w:szCs w:val="20"/>
              </w:rPr>
              <w:t>e</w:t>
            </w:r>
            <w:r w:rsidRPr="00574D3A">
              <w:rPr>
                <w:rFonts w:ascii="Arial" w:eastAsia="Calibri" w:hAnsi="Arial" w:cs="Arial"/>
                <w:color w:val="000000"/>
                <w:sz w:val="20"/>
                <w:szCs w:val="20"/>
              </w:rPr>
              <w:t xml:space="preserve"> usklajenega predloga informacijskega modela in organizacije izvajanja informacijsko prenovljene JGS. </w:t>
            </w:r>
            <w:r w:rsidR="00B942B0">
              <w:rPr>
                <w:rFonts w:ascii="Arial" w:eastAsia="Calibri" w:hAnsi="Arial" w:cs="Arial"/>
                <w:color w:val="000000"/>
                <w:sz w:val="20"/>
                <w:szCs w:val="20"/>
              </w:rPr>
              <w:t>P</w:t>
            </w:r>
            <w:r w:rsidRPr="00574D3A">
              <w:rPr>
                <w:rFonts w:ascii="Arial" w:eastAsia="Calibri" w:hAnsi="Arial" w:cs="Arial"/>
                <w:color w:val="000000"/>
                <w:sz w:val="20"/>
                <w:szCs w:val="20"/>
              </w:rPr>
              <w:t>redviden</w:t>
            </w:r>
            <w:r w:rsidR="00B942B0">
              <w:rPr>
                <w:rFonts w:ascii="Arial" w:eastAsia="Calibri" w:hAnsi="Arial" w:cs="Arial"/>
                <w:color w:val="000000"/>
                <w:sz w:val="20"/>
                <w:szCs w:val="20"/>
              </w:rPr>
              <w:t>i</w:t>
            </w:r>
            <w:r w:rsidRPr="00574D3A">
              <w:rPr>
                <w:rFonts w:ascii="Arial" w:eastAsia="Calibri" w:hAnsi="Arial" w:cs="Arial"/>
                <w:color w:val="000000"/>
                <w:sz w:val="20"/>
                <w:szCs w:val="20"/>
              </w:rPr>
              <w:t xml:space="preserve"> strošek za celotno pripravo </w:t>
            </w:r>
            <w:r w:rsidR="00B942B0">
              <w:rPr>
                <w:rFonts w:ascii="Arial" w:eastAsia="Calibri" w:hAnsi="Arial" w:cs="Arial"/>
                <w:color w:val="000000"/>
                <w:sz w:val="20"/>
                <w:szCs w:val="20"/>
              </w:rPr>
              <w:t xml:space="preserve">skupaj </w:t>
            </w:r>
            <w:r w:rsidRPr="00574D3A">
              <w:rPr>
                <w:rFonts w:ascii="Arial" w:eastAsia="Calibri" w:hAnsi="Arial" w:cs="Arial"/>
                <w:color w:val="000000"/>
                <w:sz w:val="20"/>
                <w:szCs w:val="20"/>
              </w:rPr>
              <w:t xml:space="preserve">znaša 200.000 </w:t>
            </w:r>
            <w:r w:rsidR="00B942B0">
              <w:rPr>
                <w:rFonts w:ascii="Arial" w:eastAsia="Calibri" w:hAnsi="Arial" w:cs="Arial"/>
                <w:color w:val="000000"/>
                <w:sz w:val="20"/>
                <w:szCs w:val="20"/>
              </w:rPr>
              <w:t>EUR</w:t>
            </w:r>
            <w:r w:rsidRPr="00574D3A">
              <w:rPr>
                <w:rFonts w:ascii="Arial" w:eastAsia="Calibri" w:hAnsi="Arial" w:cs="Arial"/>
                <w:color w:val="000000"/>
                <w:sz w:val="20"/>
                <w:szCs w:val="20"/>
              </w:rPr>
              <w:t xml:space="preserve"> (120 dni informatik 640</w:t>
            </w:r>
            <w:r w:rsidR="00874782">
              <w:rPr>
                <w:rFonts w:ascii="Arial" w:eastAsia="Calibri" w:hAnsi="Arial" w:cs="Arial"/>
                <w:color w:val="000000"/>
                <w:sz w:val="20"/>
                <w:szCs w:val="20"/>
              </w:rPr>
              <w:t xml:space="preserve"> </w:t>
            </w:r>
            <w:r w:rsidR="006A4518">
              <w:rPr>
                <w:rFonts w:ascii="Arial" w:eastAsia="Calibri" w:hAnsi="Arial" w:cs="Arial"/>
                <w:color w:val="000000"/>
                <w:sz w:val="20"/>
                <w:szCs w:val="20"/>
              </w:rPr>
              <w:t>EUR</w:t>
            </w:r>
            <w:r w:rsidRPr="00574D3A">
              <w:rPr>
                <w:rFonts w:ascii="Arial" w:eastAsia="Calibri" w:hAnsi="Arial" w:cs="Arial"/>
                <w:color w:val="000000"/>
                <w:sz w:val="20"/>
                <w:szCs w:val="20"/>
              </w:rPr>
              <w:t>/dan, 40 dni informatik 900</w:t>
            </w:r>
            <w:r w:rsidR="00874782">
              <w:rPr>
                <w:rFonts w:ascii="Arial" w:eastAsia="Calibri" w:hAnsi="Arial" w:cs="Arial"/>
                <w:color w:val="000000"/>
                <w:sz w:val="20"/>
                <w:szCs w:val="20"/>
              </w:rPr>
              <w:t xml:space="preserve"> </w:t>
            </w:r>
            <w:r w:rsidR="006A4518">
              <w:rPr>
                <w:rFonts w:ascii="Arial" w:eastAsia="Calibri" w:hAnsi="Arial" w:cs="Arial"/>
                <w:color w:val="000000"/>
                <w:sz w:val="20"/>
                <w:szCs w:val="20"/>
              </w:rPr>
              <w:t>EUR</w:t>
            </w:r>
            <w:r w:rsidRPr="00574D3A">
              <w:rPr>
                <w:rFonts w:ascii="Arial" w:eastAsia="Calibri" w:hAnsi="Arial" w:cs="Arial"/>
                <w:color w:val="000000"/>
                <w:sz w:val="20"/>
                <w:szCs w:val="20"/>
              </w:rPr>
              <w:t>/dan, 175 dni informatik 500</w:t>
            </w:r>
            <w:r w:rsidR="00874782">
              <w:rPr>
                <w:rFonts w:ascii="Arial" w:eastAsia="Calibri" w:hAnsi="Arial" w:cs="Arial"/>
                <w:color w:val="000000"/>
                <w:sz w:val="20"/>
                <w:szCs w:val="20"/>
              </w:rPr>
              <w:t xml:space="preserve"> </w:t>
            </w:r>
            <w:r w:rsidR="006A4518">
              <w:rPr>
                <w:rFonts w:ascii="Arial" w:eastAsia="Calibri" w:hAnsi="Arial" w:cs="Arial"/>
                <w:color w:val="000000"/>
                <w:sz w:val="20"/>
                <w:szCs w:val="20"/>
              </w:rPr>
              <w:t>EUR</w:t>
            </w:r>
            <w:r w:rsidRPr="00574D3A">
              <w:rPr>
                <w:rFonts w:ascii="Arial" w:eastAsia="Calibri" w:hAnsi="Arial" w:cs="Arial"/>
                <w:color w:val="000000"/>
                <w:sz w:val="20"/>
                <w:szCs w:val="20"/>
              </w:rPr>
              <w:t xml:space="preserve">/dan). Digitalizacija </w:t>
            </w:r>
            <w:r w:rsidR="006A4518">
              <w:rPr>
                <w:rFonts w:ascii="Arial" w:eastAsia="Calibri" w:hAnsi="Arial" w:cs="Arial"/>
                <w:color w:val="000000"/>
                <w:sz w:val="20"/>
                <w:szCs w:val="20"/>
              </w:rPr>
              <w:t>obsega</w:t>
            </w:r>
            <w:r w:rsidR="006A4518"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vse terensk</w:t>
            </w:r>
            <w:r w:rsidR="006A4518">
              <w:rPr>
                <w:rFonts w:ascii="Arial" w:eastAsia="Calibri" w:hAnsi="Arial" w:cs="Arial"/>
                <w:color w:val="000000"/>
                <w:sz w:val="20"/>
                <w:szCs w:val="20"/>
              </w:rPr>
              <w:t>e</w:t>
            </w:r>
            <w:r w:rsidRPr="00574D3A">
              <w:rPr>
                <w:rFonts w:ascii="Arial" w:eastAsia="Calibri" w:hAnsi="Arial" w:cs="Arial"/>
                <w:color w:val="000000"/>
                <w:sz w:val="20"/>
                <w:szCs w:val="20"/>
              </w:rPr>
              <w:t xml:space="preserve"> podatk</w:t>
            </w:r>
            <w:r w:rsidR="006A4518">
              <w:rPr>
                <w:rFonts w:ascii="Arial" w:eastAsia="Calibri" w:hAnsi="Arial" w:cs="Arial"/>
                <w:color w:val="000000"/>
                <w:sz w:val="20"/>
                <w:szCs w:val="20"/>
              </w:rPr>
              <w:t>e</w:t>
            </w:r>
            <w:r w:rsidRPr="00574D3A">
              <w:rPr>
                <w:rFonts w:ascii="Arial" w:eastAsia="Calibri" w:hAnsi="Arial" w:cs="Arial"/>
                <w:color w:val="000000"/>
                <w:sz w:val="20"/>
                <w:szCs w:val="20"/>
              </w:rPr>
              <w:t xml:space="preserve"> JGS, vzpostavitev modernih podatkovnih baz, ureditev šifrantov, polj in relacij znotraj e-modulov ter med e-moduli (14 e-modulov z modernimi aplikacijami </w:t>
            </w:r>
            <w:r w:rsidR="006A4518">
              <w:rPr>
                <w:rFonts w:ascii="Arial" w:eastAsia="Calibri" w:hAnsi="Arial" w:cs="Arial"/>
                <w:color w:val="000000"/>
                <w:sz w:val="20"/>
                <w:szCs w:val="20"/>
              </w:rPr>
              <w:t>okvirno</w:t>
            </w:r>
            <w:r w:rsidR="006A4518"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1 mio podatkov/leto (</w:t>
            </w:r>
            <w:r w:rsidR="006A4518">
              <w:rPr>
                <w:rFonts w:ascii="Arial" w:eastAsia="Calibri" w:hAnsi="Arial" w:cs="Arial"/>
                <w:color w:val="000000"/>
                <w:sz w:val="20"/>
                <w:szCs w:val="20"/>
              </w:rPr>
              <w:t>okoli</w:t>
            </w:r>
            <w:r w:rsidRPr="00574D3A">
              <w:rPr>
                <w:rFonts w:ascii="Arial" w:eastAsia="Calibri" w:hAnsi="Arial" w:cs="Arial"/>
                <w:color w:val="000000"/>
                <w:sz w:val="20"/>
                <w:szCs w:val="20"/>
              </w:rPr>
              <w:t xml:space="preserve"> 14 x 174.100</w:t>
            </w:r>
            <w:r w:rsidR="00874782">
              <w:rPr>
                <w:rFonts w:ascii="Arial" w:eastAsia="Calibri" w:hAnsi="Arial" w:cs="Arial"/>
                <w:color w:val="000000"/>
                <w:sz w:val="20"/>
                <w:szCs w:val="20"/>
              </w:rPr>
              <w:t xml:space="preserve"> </w:t>
            </w:r>
            <w:r w:rsidR="006A4518">
              <w:rPr>
                <w:rFonts w:ascii="Arial" w:eastAsia="Calibri" w:hAnsi="Arial" w:cs="Arial"/>
                <w:color w:val="000000"/>
                <w:sz w:val="20"/>
                <w:szCs w:val="20"/>
              </w:rPr>
              <w:t>EUR</w:t>
            </w:r>
            <w:r w:rsidRPr="00574D3A">
              <w:rPr>
                <w:rFonts w:ascii="Arial" w:eastAsia="Calibri" w:hAnsi="Arial" w:cs="Arial"/>
                <w:color w:val="000000"/>
                <w:sz w:val="20"/>
                <w:szCs w:val="20"/>
              </w:rPr>
              <w:t xml:space="preserve"> = 1 x aplikacija = 85 dni 900</w:t>
            </w:r>
            <w:r w:rsidR="00874782">
              <w:rPr>
                <w:rFonts w:ascii="Arial" w:eastAsia="Calibri" w:hAnsi="Arial" w:cs="Arial"/>
                <w:color w:val="000000"/>
                <w:sz w:val="20"/>
                <w:szCs w:val="20"/>
              </w:rPr>
              <w:t xml:space="preserve"> </w:t>
            </w:r>
            <w:r w:rsidR="006A4518">
              <w:rPr>
                <w:rFonts w:ascii="Arial" w:eastAsia="Calibri" w:hAnsi="Arial" w:cs="Arial"/>
                <w:color w:val="000000"/>
                <w:sz w:val="20"/>
                <w:szCs w:val="20"/>
              </w:rPr>
              <w:t>EUR</w:t>
            </w:r>
            <w:r w:rsidRPr="00574D3A">
              <w:rPr>
                <w:rFonts w:ascii="Arial" w:eastAsia="Calibri" w:hAnsi="Arial" w:cs="Arial"/>
                <w:color w:val="000000"/>
                <w:sz w:val="20"/>
                <w:szCs w:val="20"/>
              </w:rPr>
              <w:t xml:space="preserve">/dan, 90 dni 600 </w:t>
            </w:r>
            <w:r w:rsidR="006A4518">
              <w:rPr>
                <w:rFonts w:ascii="Arial" w:eastAsia="Calibri" w:hAnsi="Arial" w:cs="Arial"/>
                <w:color w:val="000000"/>
                <w:sz w:val="20"/>
                <w:szCs w:val="20"/>
              </w:rPr>
              <w:t>EUR</w:t>
            </w:r>
            <w:r w:rsidRPr="00574D3A">
              <w:rPr>
                <w:rFonts w:ascii="Arial" w:eastAsia="Calibri" w:hAnsi="Arial" w:cs="Arial"/>
                <w:color w:val="000000"/>
                <w:sz w:val="20"/>
                <w:szCs w:val="20"/>
              </w:rPr>
              <w:t xml:space="preserve">/dan, 80 dni 500 </w:t>
            </w:r>
            <w:r w:rsidR="006A4518">
              <w:rPr>
                <w:rFonts w:ascii="Arial" w:eastAsia="Calibri" w:hAnsi="Arial" w:cs="Arial"/>
                <w:color w:val="000000"/>
                <w:sz w:val="20"/>
                <w:szCs w:val="20"/>
              </w:rPr>
              <w:t>EUR</w:t>
            </w:r>
            <w:r w:rsidRPr="00574D3A">
              <w:rPr>
                <w:rFonts w:ascii="Arial" w:eastAsia="Calibri" w:hAnsi="Arial" w:cs="Arial"/>
                <w:color w:val="000000"/>
                <w:sz w:val="20"/>
                <w:szCs w:val="20"/>
              </w:rPr>
              <w:t>/dan) z vključenimi stroški povezljivosti in nadgradnje centralnega skladišča na ZGS in GIS ter prenos podatkov v novo izdelano centralno podatkovno skladišče na MKGP</w:t>
            </w:r>
            <w:r w:rsidR="006A4518">
              <w:rPr>
                <w:rFonts w:ascii="Arial" w:eastAsia="Calibri" w:hAnsi="Arial" w:cs="Arial"/>
                <w:color w:val="000000"/>
                <w:sz w:val="20"/>
                <w:szCs w:val="20"/>
              </w:rPr>
              <w:t>-ju</w:t>
            </w:r>
            <w:r w:rsidRPr="00574D3A">
              <w:rPr>
                <w:rFonts w:ascii="Arial" w:eastAsia="Calibri" w:hAnsi="Arial" w:cs="Arial"/>
                <w:color w:val="000000"/>
                <w:sz w:val="20"/>
                <w:szCs w:val="20"/>
              </w:rPr>
              <w:t xml:space="preserve"> v skupnem znesku 2.437.400 </w:t>
            </w:r>
            <w:r w:rsidR="006A4518">
              <w:rPr>
                <w:rFonts w:ascii="Arial" w:eastAsia="Calibri" w:hAnsi="Arial" w:cs="Arial"/>
                <w:color w:val="000000"/>
                <w:sz w:val="20"/>
                <w:szCs w:val="20"/>
              </w:rPr>
              <w:t>EUR</w:t>
            </w:r>
            <w:r w:rsidRPr="00574D3A">
              <w:rPr>
                <w:rFonts w:ascii="Arial" w:eastAsia="Calibri" w:hAnsi="Arial" w:cs="Arial"/>
                <w:color w:val="000000"/>
                <w:sz w:val="20"/>
                <w:szCs w:val="20"/>
              </w:rPr>
              <w:t>. Vzpostavitev gozdarskega web-informacijskega sistema na MKGP</w:t>
            </w:r>
            <w:r w:rsidR="006A4518">
              <w:rPr>
                <w:rFonts w:ascii="Arial" w:eastAsia="Calibri" w:hAnsi="Arial" w:cs="Arial"/>
                <w:color w:val="000000"/>
                <w:sz w:val="20"/>
                <w:szCs w:val="20"/>
              </w:rPr>
              <w:t>-ju</w:t>
            </w:r>
            <w:r w:rsidRPr="00574D3A">
              <w:rPr>
                <w:rFonts w:ascii="Arial" w:eastAsia="Calibri" w:hAnsi="Arial" w:cs="Arial"/>
                <w:color w:val="000000"/>
                <w:sz w:val="20"/>
                <w:szCs w:val="20"/>
              </w:rPr>
              <w:t xml:space="preserve"> z dostopom do podatkov na enem mestu v realnem času z gostovanjem na oblaku MJU</w:t>
            </w:r>
            <w:r w:rsidR="006A4518">
              <w:rPr>
                <w:rFonts w:ascii="Arial" w:eastAsia="Calibri" w:hAnsi="Arial" w:cs="Arial"/>
                <w:color w:val="000000"/>
                <w:sz w:val="20"/>
                <w:szCs w:val="20"/>
              </w:rPr>
              <w:t>-ja</w:t>
            </w:r>
            <w:r w:rsidRPr="00574D3A">
              <w:rPr>
                <w:rFonts w:ascii="Arial" w:eastAsia="Calibri" w:hAnsi="Arial" w:cs="Arial"/>
                <w:color w:val="000000"/>
                <w:sz w:val="20"/>
                <w:szCs w:val="20"/>
              </w:rPr>
              <w:t xml:space="preserve"> ali drugem oblaku </w:t>
            </w:r>
            <w:r w:rsidR="006A4518">
              <w:rPr>
                <w:rFonts w:ascii="Arial" w:eastAsia="Calibri" w:hAnsi="Arial" w:cs="Arial"/>
                <w:color w:val="000000"/>
                <w:sz w:val="20"/>
                <w:szCs w:val="20"/>
              </w:rPr>
              <w:t>znaša</w:t>
            </w:r>
            <w:r w:rsidRPr="00574D3A">
              <w:rPr>
                <w:rFonts w:ascii="Arial" w:eastAsia="Calibri" w:hAnsi="Arial" w:cs="Arial"/>
                <w:color w:val="000000"/>
                <w:sz w:val="20"/>
                <w:szCs w:val="20"/>
              </w:rPr>
              <w:t xml:space="preserve"> 1.480.000 </w:t>
            </w:r>
            <w:r w:rsidR="006A4518">
              <w:rPr>
                <w:rFonts w:ascii="Arial" w:eastAsia="Calibri" w:hAnsi="Arial" w:cs="Arial"/>
                <w:color w:val="000000"/>
                <w:sz w:val="20"/>
                <w:szCs w:val="20"/>
              </w:rPr>
              <w:t>EUR</w:t>
            </w:r>
            <w:r w:rsidRPr="00574D3A">
              <w:rPr>
                <w:rFonts w:ascii="Arial" w:eastAsia="Calibri" w:hAnsi="Arial" w:cs="Arial"/>
                <w:color w:val="000000"/>
                <w:sz w:val="20"/>
                <w:szCs w:val="20"/>
              </w:rPr>
              <w:t xml:space="preserve">, </w:t>
            </w:r>
            <w:r w:rsidR="00F4782E">
              <w:rPr>
                <w:rFonts w:ascii="Arial" w:eastAsia="Calibri" w:hAnsi="Arial" w:cs="Arial"/>
                <w:color w:val="000000"/>
                <w:sz w:val="20"/>
                <w:szCs w:val="20"/>
              </w:rPr>
              <w:t>v</w:t>
            </w:r>
            <w:r w:rsidRPr="00574D3A">
              <w:rPr>
                <w:rFonts w:ascii="Arial" w:eastAsia="Calibri" w:hAnsi="Arial" w:cs="Arial"/>
                <w:color w:val="000000"/>
                <w:sz w:val="20"/>
                <w:szCs w:val="20"/>
              </w:rPr>
              <w:t xml:space="preserve">zpostavitev e-modula v centralnem informacijskem sistemu za lastnike gozdov e-gozd </w:t>
            </w:r>
            <w:r w:rsidR="00F4782E">
              <w:rPr>
                <w:rFonts w:ascii="Arial" w:eastAsia="Calibri" w:hAnsi="Arial" w:cs="Arial"/>
                <w:color w:val="000000"/>
                <w:sz w:val="20"/>
                <w:szCs w:val="20"/>
              </w:rPr>
              <w:t>znaša</w:t>
            </w:r>
            <w:r w:rsidRPr="00574D3A">
              <w:rPr>
                <w:rFonts w:ascii="Arial" w:eastAsia="Calibri" w:hAnsi="Arial" w:cs="Arial"/>
                <w:color w:val="000000"/>
                <w:sz w:val="20"/>
                <w:szCs w:val="20"/>
              </w:rPr>
              <w:t xml:space="preserve"> 538.340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w:t>
            </w:r>
            <w:r w:rsidR="00F4782E">
              <w:rPr>
                <w:rFonts w:ascii="Arial" w:eastAsia="Calibri" w:hAnsi="Arial" w:cs="Arial"/>
                <w:color w:val="000000"/>
                <w:sz w:val="20"/>
                <w:szCs w:val="20"/>
              </w:rPr>
              <w:t>približno</w:t>
            </w:r>
            <w:r w:rsidRPr="00574D3A">
              <w:rPr>
                <w:rFonts w:ascii="Arial" w:eastAsia="Calibri" w:hAnsi="Arial" w:cs="Arial"/>
                <w:color w:val="000000"/>
                <w:sz w:val="20"/>
                <w:szCs w:val="20"/>
              </w:rPr>
              <w:t xml:space="preserve"> 2,5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na lastnika gozda) in razvoja informacijskih rešitev za izmenjavo podatkov med sorodnimi informacijskimi sistemi 120.000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(cena</w:t>
            </w:r>
            <w:r w:rsidR="00F4782E">
              <w:rPr>
                <w:rFonts w:ascii="Arial" w:eastAsia="Calibri" w:hAnsi="Arial" w:cs="Arial"/>
                <w:color w:val="000000"/>
                <w:sz w:val="20"/>
                <w:szCs w:val="20"/>
              </w:rPr>
              <w:t>,</w:t>
            </w:r>
            <w:r w:rsidRPr="00574D3A">
              <w:rPr>
                <w:rFonts w:ascii="Arial" w:eastAsia="Calibri" w:hAnsi="Arial" w:cs="Arial"/>
                <w:color w:val="000000"/>
                <w:sz w:val="20"/>
                <w:szCs w:val="20"/>
              </w:rPr>
              <w:t xml:space="preserve"> pridobljena v primerjavi z vzpostavitvijo naravovarstvenega informacijskega sistema v okviru projekta LIFE NARCIS). PC grafična posta</w:t>
            </w:r>
            <w:r w:rsidR="00874782">
              <w:rPr>
                <w:rFonts w:ascii="Arial" w:eastAsia="Calibri" w:hAnsi="Arial" w:cs="Arial"/>
                <w:color w:val="000000"/>
                <w:sz w:val="20"/>
                <w:szCs w:val="20"/>
              </w:rPr>
              <w:t>ja s</w:t>
            </w:r>
            <w:r w:rsidRPr="00574D3A">
              <w:rPr>
                <w:rFonts w:ascii="Arial" w:eastAsia="Calibri" w:hAnsi="Arial" w:cs="Arial"/>
                <w:color w:val="000000"/>
                <w:sz w:val="20"/>
                <w:szCs w:val="20"/>
              </w:rPr>
              <w:t xml:space="preserve"> 27 inčnim monitorjem 87 x 1</w:t>
            </w:r>
            <w:r w:rsidR="00F4782E">
              <w:rPr>
                <w:rFonts w:ascii="Arial" w:eastAsia="Calibri" w:hAnsi="Arial" w:cs="Arial"/>
                <w:color w:val="000000"/>
                <w:sz w:val="20"/>
                <w:szCs w:val="20"/>
              </w:rPr>
              <w:t>.</w:t>
            </w:r>
            <w:r w:rsidRPr="00574D3A">
              <w:rPr>
                <w:rFonts w:ascii="Arial" w:eastAsia="Calibri" w:hAnsi="Arial" w:cs="Arial"/>
                <w:color w:val="000000"/>
                <w:sz w:val="20"/>
                <w:szCs w:val="20"/>
              </w:rPr>
              <w:t xml:space="preserve">800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156.600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PC osnovni </w:t>
            </w:r>
            <w:r w:rsidR="00F4782E">
              <w:rPr>
                <w:rFonts w:ascii="Arial" w:eastAsia="Calibri" w:hAnsi="Arial" w:cs="Arial"/>
                <w:color w:val="000000"/>
                <w:sz w:val="20"/>
                <w:szCs w:val="20"/>
              </w:rPr>
              <w:t>s</w:t>
            </w:r>
            <w:r w:rsidRPr="00574D3A">
              <w:rPr>
                <w:rFonts w:ascii="Arial" w:eastAsia="Calibri" w:hAnsi="Arial" w:cs="Arial"/>
                <w:color w:val="000000"/>
                <w:sz w:val="20"/>
                <w:szCs w:val="20"/>
              </w:rPr>
              <w:t xml:space="preserve"> 24 inčni</w:t>
            </w:r>
            <w:r w:rsidR="00F4782E">
              <w:rPr>
                <w:rFonts w:ascii="Arial" w:eastAsia="Calibri" w:hAnsi="Arial" w:cs="Arial"/>
                <w:color w:val="000000"/>
                <w:sz w:val="20"/>
                <w:szCs w:val="20"/>
              </w:rPr>
              <w:t>m</w:t>
            </w:r>
            <w:r w:rsidRPr="00574D3A">
              <w:rPr>
                <w:rFonts w:ascii="Arial" w:eastAsia="Calibri" w:hAnsi="Arial" w:cs="Arial"/>
                <w:color w:val="000000"/>
                <w:sz w:val="20"/>
                <w:szCs w:val="20"/>
              </w:rPr>
              <w:t xml:space="preserve"> zaslon</w:t>
            </w:r>
            <w:r w:rsidR="00F4782E">
              <w:rPr>
                <w:rFonts w:ascii="Arial" w:eastAsia="Calibri" w:hAnsi="Arial" w:cs="Arial"/>
                <w:color w:val="000000"/>
                <w:sz w:val="20"/>
                <w:szCs w:val="20"/>
              </w:rPr>
              <w:t>om</w:t>
            </w:r>
            <w:r w:rsidRPr="00574D3A">
              <w:rPr>
                <w:rFonts w:ascii="Arial" w:eastAsia="Calibri" w:hAnsi="Arial" w:cs="Arial"/>
                <w:color w:val="000000"/>
                <w:sz w:val="20"/>
                <w:szCs w:val="20"/>
              </w:rPr>
              <w:t xml:space="preserve"> 365 x 1</w:t>
            </w:r>
            <w:r w:rsidR="00F4782E">
              <w:rPr>
                <w:rFonts w:ascii="Arial" w:eastAsia="Calibri" w:hAnsi="Arial" w:cs="Arial"/>
                <w:color w:val="000000"/>
                <w:sz w:val="20"/>
                <w:szCs w:val="20"/>
              </w:rPr>
              <w:t>.</w:t>
            </w:r>
            <w:r w:rsidRPr="00574D3A">
              <w:rPr>
                <w:rFonts w:ascii="Arial" w:eastAsia="Calibri" w:hAnsi="Arial" w:cs="Arial"/>
                <w:color w:val="000000"/>
                <w:sz w:val="20"/>
                <w:szCs w:val="20"/>
              </w:rPr>
              <w:t xml:space="preserve">080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384.480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prenosnik osnovni in 24 inčni zaslon 148 x 1</w:t>
            </w:r>
            <w:r w:rsidR="00F4782E">
              <w:rPr>
                <w:rFonts w:ascii="Arial" w:eastAsia="Calibri" w:hAnsi="Arial" w:cs="Arial"/>
                <w:color w:val="000000"/>
                <w:sz w:val="20"/>
                <w:szCs w:val="20"/>
              </w:rPr>
              <w:t>.</w:t>
            </w:r>
            <w:r w:rsidRPr="00574D3A">
              <w:rPr>
                <w:rFonts w:ascii="Arial" w:eastAsia="Calibri" w:hAnsi="Arial" w:cs="Arial"/>
                <w:color w:val="000000"/>
                <w:sz w:val="20"/>
                <w:szCs w:val="20"/>
              </w:rPr>
              <w:t xml:space="preserve">300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192.400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prenosnik srednji in zaslon 24 inčni 115 x 1.700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195.500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multifunkcijska naprava A3 84 X 1</w:t>
            </w:r>
            <w:r w:rsidR="00F4782E">
              <w:rPr>
                <w:rFonts w:ascii="Arial" w:eastAsia="Calibri" w:hAnsi="Arial" w:cs="Arial"/>
                <w:color w:val="000000"/>
                <w:sz w:val="20"/>
                <w:szCs w:val="20"/>
              </w:rPr>
              <w:t>.</w:t>
            </w:r>
            <w:r w:rsidRPr="00574D3A">
              <w:rPr>
                <w:rFonts w:ascii="Arial" w:eastAsia="Calibri" w:hAnsi="Arial" w:cs="Arial"/>
                <w:color w:val="000000"/>
                <w:sz w:val="20"/>
                <w:szCs w:val="20"/>
              </w:rPr>
              <w:t xml:space="preserve">900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159.600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tablica 550 x 1</w:t>
            </w:r>
            <w:r w:rsidR="00F4782E">
              <w:rPr>
                <w:rFonts w:ascii="Arial" w:eastAsia="Calibri" w:hAnsi="Arial" w:cs="Arial"/>
                <w:color w:val="000000"/>
                <w:sz w:val="20"/>
                <w:szCs w:val="20"/>
              </w:rPr>
              <w:t>.</w:t>
            </w:r>
            <w:r w:rsidRPr="00574D3A">
              <w:rPr>
                <w:rFonts w:ascii="Arial" w:eastAsia="Calibri" w:hAnsi="Arial" w:cs="Arial"/>
                <w:color w:val="000000"/>
                <w:sz w:val="20"/>
                <w:szCs w:val="20"/>
              </w:rPr>
              <w:t xml:space="preserve">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550.000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GPS za gozdno inventuro 20 x 2</w:t>
            </w:r>
            <w:r w:rsidR="00F4782E">
              <w:rPr>
                <w:rFonts w:ascii="Arial" w:eastAsia="Calibri" w:hAnsi="Arial" w:cs="Arial"/>
                <w:color w:val="000000"/>
                <w:sz w:val="20"/>
                <w:szCs w:val="20"/>
              </w:rPr>
              <w:t>.</w:t>
            </w:r>
            <w:r w:rsidRPr="00574D3A">
              <w:rPr>
                <w:rFonts w:ascii="Arial" w:eastAsia="Calibri" w:hAnsi="Arial" w:cs="Arial"/>
                <w:color w:val="000000"/>
                <w:sz w:val="20"/>
                <w:szCs w:val="20"/>
              </w:rPr>
              <w:t xml:space="preserve">500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50.000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e-premerka z aplikacijo 450 x 1</w:t>
            </w:r>
            <w:r w:rsidR="00F4782E">
              <w:rPr>
                <w:rFonts w:ascii="Arial" w:eastAsia="Calibri" w:hAnsi="Arial" w:cs="Arial"/>
                <w:color w:val="000000"/>
                <w:sz w:val="20"/>
                <w:szCs w:val="20"/>
              </w:rPr>
              <w:t>.</w:t>
            </w:r>
            <w:r w:rsidRPr="00574D3A">
              <w:rPr>
                <w:rFonts w:ascii="Arial" w:eastAsia="Calibri" w:hAnsi="Arial" w:cs="Arial"/>
                <w:color w:val="000000"/>
                <w:sz w:val="20"/>
                <w:szCs w:val="20"/>
              </w:rPr>
              <w:t>800</w:t>
            </w:r>
            <w:r w:rsidR="00F4782E">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 810.000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strežniška infrastruktura 5</w:t>
            </w:r>
            <w:r w:rsidR="00F4782E">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x strežnik, 2 x stikalo, 1 x omara 120.000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videokonferenčni sistem Cisco 20 x 5</w:t>
            </w:r>
            <w:r w:rsidR="00F4782E">
              <w:rPr>
                <w:rFonts w:ascii="Arial" w:eastAsia="Calibri" w:hAnsi="Arial" w:cs="Arial"/>
                <w:color w:val="000000"/>
                <w:sz w:val="20"/>
                <w:szCs w:val="20"/>
              </w:rPr>
              <w:t>.</w:t>
            </w:r>
            <w:r w:rsidRPr="00574D3A">
              <w:rPr>
                <w:rFonts w:ascii="Arial" w:eastAsia="Calibri" w:hAnsi="Arial" w:cs="Arial"/>
                <w:color w:val="000000"/>
                <w:sz w:val="20"/>
                <w:szCs w:val="20"/>
              </w:rPr>
              <w:t>000</w:t>
            </w:r>
            <w:r w:rsidR="00F4782E">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 100.000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ročni tiskalnik za gozdarski nadzor 30 x 500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15.000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MS SQL Server z več jedri 40.000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Windows server licence 32.000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Windows customer cal licence 30.000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MS Office Standard 2019 70 x 330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 23.100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3 x ESRI ARC GIS = 135.180 </w:t>
            </w:r>
            <w:r w:rsidR="00F4782E">
              <w:rPr>
                <w:rFonts w:ascii="Arial" w:eastAsia="Calibri" w:hAnsi="Arial" w:cs="Arial"/>
                <w:color w:val="000000"/>
                <w:sz w:val="20"/>
                <w:szCs w:val="20"/>
              </w:rPr>
              <w:t>EUR</w:t>
            </w:r>
            <w:r w:rsidRPr="00574D3A">
              <w:rPr>
                <w:rFonts w:ascii="Arial" w:eastAsia="Calibri" w:hAnsi="Arial" w:cs="Arial"/>
                <w:color w:val="000000"/>
                <w:sz w:val="20"/>
                <w:szCs w:val="20"/>
              </w:rPr>
              <w:t xml:space="preserve">, 1 x sistem e-poslovanja, razvoja spletnih povezav in postopkov (sistem Krpan z razvojem spletnih rešitev in e-postopkov) = 120.000 </w:t>
            </w:r>
            <w:r w:rsidR="00900733">
              <w:rPr>
                <w:rFonts w:ascii="Arial" w:eastAsia="Calibri" w:hAnsi="Arial" w:cs="Arial"/>
                <w:color w:val="000000"/>
                <w:sz w:val="20"/>
                <w:szCs w:val="20"/>
              </w:rPr>
              <w:t>EUR</w:t>
            </w:r>
            <w:r w:rsidRPr="00574D3A">
              <w:rPr>
                <w:rFonts w:ascii="Arial" w:eastAsia="Calibri" w:hAnsi="Arial" w:cs="Arial"/>
                <w:color w:val="000000"/>
                <w:sz w:val="20"/>
                <w:szCs w:val="20"/>
              </w:rPr>
              <w:t xml:space="preserve">. 900.000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xml:space="preserve"> je </w:t>
            </w:r>
            <w:r w:rsidR="00B3220D">
              <w:rPr>
                <w:rFonts w:ascii="Arial" w:eastAsia="Calibri" w:hAnsi="Arial" w:cs="Arial"/>
                <w:color w:val="000000"/>
                <w:sz w:val="20"/>
                <w:szCs w:val="20"/>
              </w:rPr>
              <w:t>načrtovanih</w:t>
            </w:r>
            <w:r w:rsidRPr="00574D3A">
              <w:rPr>
                <w:rFonts w:ascii="Arial" w:eastAsia="Calibri" w:hAnsi="Arial" w:cs="Arial"/>
                <w:color w:val="000000"/>
                <w:sz w:val="20"/>
                <w:szCs w:val="20"/>
              </w:rPr>
              <w:t xml:space="preserve"> za oblačne storitve na MJU</w:t>
            </w:r>
            <w:r w:rsidR="00B3220D">
              <w:rPr>
                <w:rFonts w:ascii="Arial" w:eastAsia="Calibri" w:hAnsi="Arial" w:cs="Arial"/>
                <w:color w:val="000000"/>
                <w:sz w:val="20"/>
                <w:szCs w:val="20"/>
              </w:rPr>
              <w:t>-ju</w:t>
            </w:r>
            <w:r w:rsidRPr="00574D3A">
              <w:rPr>
                <w:rFonts w:ascii="Arial" w:eastAsia="Calibri" w:hAnsi="Arial" w:cs="Arial"/>
                <w:color w:val="000000"/>
                <w:sz w:val="20"/>
                <w:szCs w:val="20"/>
              </w:rPr>
              <w:t xml:space="preserve"> (20</w:t>
            </w:r>
            <w:r w:rsidR="00B3220D">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 vrednosti razvoja e-modulov s podatkovnim skladiščem </w:t>
            </w:r>
            <w:r w:rsidR="00B3220D">
              <w:rPr>
                <w:rFonts w:ascii="Arial" w:eastAsia="Calibri" w:hAnsi="Arial" w:cs="Arial"/>
                <w:color w:val="000000"/>
                <w:sz w:val="20"/>
                <w:szCs w:val="20"/>
              </w:rPr>
              <w:t>in</w:t>
            </w:r>
            <w:r w:rsidRPr="00574D3A">
              <w:rPr>
                <w:rFonts w:ascii="Arial" w:eastAsia="Calibri" w:hAnsi="Arial" w:cs="Arial"/>
                <w:color w:val="000000"/>
                <w:sz w:val="20"/>
                <w:szCs w:val="20"/>
              </w:rPr>
              <w:t xml:space="preserve"> informacijskim sistemom ter e-gozd). </w:t>
            </w:r>
            <w:r w:rsidR="00B3220D">
              <w:rPr>
                <w:rFonts w:ascii="Arial" w:eastAsia="Calibri" w:hAnsi="Arial" w:cs="Arial"/>
                <w:color w:val="000000"/>
                <w:sz w:val="20"/>
                <w:szCs w:val="20"/>
              </w:rPr>
              <w:t>Izvedena bodo g</w:t>
            </w:r>
            <w:r w:rsidRPr="00574D3A">
              <w:rPr>
                <w:rFonts w:ascii="Arial" w:eastAsia="Calibri" w:hAnsi="Arial" w:cs="Arial"/>
                <w:color w:val="000000"/>
                <w:sz w:val="20"/>
                <w:szCs w:val="20"/>
              </w:rPr>
              <w:t xml:space="preserve">radbena in inštalacijska dela za izboljšanje povezljivosti in ureditve e-pisarn z napeljavo žične širokopasovne povezave in nove generacije wi-fi sistema na 40 enotah JGS v skupnem znesku 325.000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xml:space="preserve">. Gradnja in inštalacijska dela zajemajo nadgradnjo elektroinštalacij z UTP inštalacijo in predpripravo za brezžične povezave v vrednosti 28 </w:t>
            </w:r>
            <w:r w:rsidR="00B3220D">
              <w:rPr>
                <w:rFonts w:ascii="Arial" w:eastAsia="Calibri" w:hAnsi="Arial" w:cs="Arial"/>
                <w:color w:val="000000"/>
                <w:sz w:val="20"/>
                <w:szCs w:val="20"/>
              </w:rPr>
              <w:lastRenderedPageBreak/>
              <w:t>EUR</w:t>
            </w:r>
            <w:r w:rsidRPr="00574D3A">
              <w:rPr>
                <w:rFonts w:ascii="Arial" w:eastAsia="Calibri" w:hAnsi="Arial" w:cs="Arial"/>
                <w:color w:val="000000"/>
                <w:sz w:val="20"/>
                <w:szCs w:val="20"/>
              </w:rPr>
              <w:t>/m</w:t>
            </w:r>
            <w:r w:rsidRPr="00AD6785">
              <w:rPr>
                <w:rFonts w:ascii="Arial" w:eastAsia="Calibri" w:hAnsi="Arial" w:cs="Arial"/>
                <w:color w:val="000000"/>
                <w:sz w:val="20"/>
                <w:szCs w:val="20"/>
                <w:vertAlign w:val="superscript"/>
              </w:rPr>
              <w:t>2</w:t>
            </w:r>
            <w:r w:rsidRPr="00574D3A">
              <w:rPr>
                <w:rFonts w:ascii="Arial" w:eastAsia="Calibri" w:hAnsi="Arial" w:cs="Arial"/>
                <w:color w:val="000000"/>
                <w:sz w:val="20"/>
                <w:szCs w:val="20"/>
              </w:rPr>
              <w:t xml:space="preserve"> </w:t>
            </w:r>
            <w:r w:rsidR="00B3220D">
              <w:rPr>
                <w:rFonts w:ascii="Arial" w:eastAsia="Calibri" w:hAnsi="Arial" w:cs="Arial"/>
                <w:color w:val="000000"/>
                <w:sz w:val="20"/>
                <w:szCs w:val="20"/>
              </w:rPr>
              <w:t>x</w:t>
            </w:r>
            <w:r w:rsidRPr="00574D3A">
              <w:rPr>
                <w:rFonts w:ascii="Arial" w:eastAsia="Calibri" w:hAnsi="Arial" w:cs="Arial"/>
                <w:color w:val="000000"/>
                <w:sz w:val="20"/>
                <w:szCs w:val="20"/>
              </w:rPr>
              <w:t xml:space="preserve"> 200 m</w:t>
            </w:r>
            <w:r w:rsidRPr="00AD6785">
              <w:rPr>
                <w:rFonts w:ascii="Arial" w:eastAsia="Calibri" w:hAnsi="Arial" w:cs="Arial"/>
                <w:color w:val="000000"/>
                <w:sz w:val="20"/>
                <w:szCs w:val="20"/>
                <w:vertAlign w:val="superscript"/>
              </w:rPr>
              <w:t>2</w:t>
            </w:r>
            <w:r w:rsidRPr="00574D3A">
              <w:rPr>
                <w:rFonts w:ascii="Arial" w:eastAsia="Calibri" w:hAnsi="Arial" w:cs="Arial"/>
                <w:color w:val="000000"/>
                <w:sz w:val="20"/>
                <w:szCs w:val="20"/>
              </w:rPr>
              <w:t xml:space="preserve">/enoto </w:t>
            </w:r>
            <w:r w:rsidR="00B3220D">
              <w:rPr>
                <w:rFonts w:ascii="Arial" w:eastAsia="Calibri" w:hAnsi="Arial" w:cs="Arial"/>
                <w:color w:val="000000"/>
                <w:sz w:val="20"/>
                <w:szCs w:val="20"/>
              </w:rPr>
              <w:t>x</w:t>
            </w:r>
            <w:r w:rsidRPr="00574D3A">
              <w:rPr>
                <w:rFonts w:ascii="Arial" w:eastAsia="Calibri" w:hAnsi="Arial" w:cs="Arial"/>
                <w:color w:val="000000"/>
                <w:sz w:val="20"/>
                <w:szCs w:val="20"/>
              </w:rPr>
              <w:t xml:space="preserve"> 40 enot = 224.000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xml:space="preserve">. Wi-fi sistem z opremo in kontrolerji </w:t>
            </w:r>
            <w:r w:rsidR="00B3220D">
              <w:rPr>
                <w:rFonts w:ascii="Arial" w:eastAsia="Calibri" w:hAnsi="Arial" w:cs="Arial"/>
                <w:color w:val="000000"/>
                <w:sz w:val="20"/>
                <w:szCs w:val="20"/>
              </w:rPr>
              <w:t>znaša</w:t>
            </w:r>
            <w:r w:rsidRPr="00574D3A">
              <w:rPr>
                <w:rFonts w:ascii="Arial" w:eastAsia="Calibri" w:hAnsi="Arial" w:cs="Arial"/>
                <w:color w:val="000000"/>
                <w:sz w:val="20"/>
                <w:szCs w:val="20"/>
              </w:rPr>
              <w:t xml:space="preserve"> 120 x 680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xml:space="preserve">/kos = 81.600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Zunanji strokovnjaki za usposabljanje 450 terenskih delavcev JGS in vzpostavit</w:t>
            </w:r>
            <w:r w:rsidR="00B3220D">
              <w:rPr>
                <w:rFonts w:ascii="Arial" w:eastAsia="Calibri" w:hAnsi="Arial" w:cs="Arial"/>
                <w:color w:val="000000"/>
                <w:sz w:val="20"/>
                <w:szCs w:val="20"/>
              </w:rPr>
              <w:t>e</w:t>
            </w:r>
            <w:r w:rsidRPr="00574D3A">
              <w:rPr>
                <w:rFonts w:ascii="Arial" w:eastAsia="Calibri" w:hAnsi="Arial" w:cs="Arial"/>
                <w:color w:val="000000"/>
                <w:sz w:val="20"/>
                <w:szCs w:val="20"/>
              </w:rPr>
              <w:t>v 25 trenerjev JGS v obsegu 30 dni x 2</w:t>
            </w:r>
            <w:r w:rsidR="00B3220D">
              <w:rPr>
                <w:rFonts w:ascii="Arial" w:eastAsia="Calibri" w:hAnsi="Arial" w:cs="Arial"/>
                <w:color w:val="000000"/>
                <w:sz w:val="20"/>
                <w:szCs w:val="20"/>
              </w:rPr>
              <w:t>.</w:t>
            </w:r>
            <w:r w:rsidRPr="00574D3A">
              <w:rPr>
                <w:rFonts w:ascii="Arial" w:eastAsia="Calibri" w:hAnsi="Arial" w:cs="Arial"/>
                <w:color w:val="000000"/>
                <w:sz w:val="20"/>
                <w:szCs w:val="20"/>
              </w:rPr>
              <w:t xml:space="preserve">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/dan ter 10 dni x 4</w:t>
            </w:r>
            <w:r w:rsidR="00B3220D">
              <w:rPr>
                <w:rFonts w:ascii="Arial" w:eastAsia="Calibri" w:hAnsi="Arial" w:cs="Arial"/>
                <w:color w:val="000000"/>
                <w:sz w:val="20"/>
                <w:szCs w:val="20"/>
              </w:rPr>
              <w:t>.</w:t>
            </w:r>
            <w:r w:rsidRPr="00574D3A">
              <w:rPr>
                <w:rFonts w:ascii="Arial" w:eastAsia="Calibri" w:hAnsi="Arial" w:cs="Arial"/>
                <w:color w:val="000000"/>
                <w:sz w:val="20"/>
                <w:szCs w:val="20"/>
              </w:rPr>
              <w:t xml:space="preserve">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/dan</w:t>
            </w:r>
            <w:r w:rsidR="00B3220D">
              <w:rPr>
                <w:rFonts w:ascii="Arial" w:eastAsia="Calibri" w:hAnsi="Arial" w:cs="Arial"/>
                <w:color w:val="000000"/>
                <w:sz w:val="20"/>
                <w:szCs w:val="20"/>
              </w:rPr>
              <w:t xml:space="preserve">, skupaj </w:t>
            </w:r>
            <w:r w:rsidRPr="00574D3A">
              <w:rPr>
                <w:rFonts w:ascii="Arial" w:eastAsia="Calibri" w:hAnsi="Arial" w:cs="Arial"/>
                <w:color w:val="000000"/>
                <w:sz w:val="20"/>
                <w:szCs w:val="20"/>
              </w:rPr>
              <w:t xml:space="preserve">120.000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Za usposabljanje stroke in analitikov je načrtovanih 150 zaposlenih in vzpostavit</w:t>
            </w:r>
            <w:r w:rsidR="00B3220D">
              <w:rPr>
                <w:rFonts w:ascii="Arial" w:eastAsia="Calibri" w:hAnsi="Arial" w:cs="Arial"/>
                <w:color w:val="000000"/>
                <w:sz w:val="20"/>
                <w:szCs w:val="20"/>
              </w:rPr>
              <w:t>e</w:t>
            </w:r>
            <w:r w:rsidRPr="00574D3A">
              <w:rPr>
                <w:rFonts w:ascii="Arial" w:eastAsia="Calibri" w:hAnsi="Arial" w:cs="Arial"/>
                <w:color w:val="000000"/>
                <w:sz w:val="20"/>
                <w:szCs w:val="20"/>
              </w:rPr>
              <w:t xml:space="preserve">v 20 trenerjev JGS v obsegu 20 dni x 4.000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xml:space="preserve">/dan = 80.000 </w:t>
            </w:r>
            <w:r w:rsidR="00B3220D">
              <w:rPr>
                <w:rFonts w:ascii="Arial" w:eastAsia="Calibri" w:hAnsi="Arial" w:cs="Arial"/>
                <w:color w:val="000000"/>
                <w:sz w:val="20"/>
                <w:szCs w:val="20"/>
              </w:rPr>
              <w:t>EUR</w:t>
            </w:r>
            <w:r w:rsidRPr="00574D3A">
              <w:rPr>
                <w:rFonts w:ascii="Arial" w:eastAsia="Calibri" w:hAnsi="Arial" w:cs="Arial"/>
                <w:color w:val="000000"/>
                <w:sz w:val="20"/>
                <w:szCs w:val="20"/>
              </w:rPr>
              <w:t xml:space="preserve">. Informiranje in promocija projekta za deležnike </w:t>
            </w:r>
            <w:r w:rsidR="00B3220D">
              <w:rPr>
                <w:rFonts w:ascii="Arial" w:eastAsia="Calibri" w:hAnsi="Arial" w:cs="Arial"/>
                <w:color w:val="000000"/>
                <w:sz w:val="20"/>
                <w:szCs w:val="20"/>
              </w:rPr>
              <w:t>znaša</w:t>
            </w:r>
            <w:r w:rsidRPr="00574D3A">
              <w:rPr>
                <w:rFonts w:ascii="Arial" w:eastAsia="Calibri" w:hAnsi="Arial" w:cs="Arial"/>
                <w:color w:val="000000"/>
                <w:sz w:val="20"/>
                <w:szCs w:val="20"/>
              </w:rPr>
              <w:t xml:space="preserve"> 100.000 </w:t>
            </w:r>
            <w:r w:rsidR="00B3220D">
              <w:rPr>
                <w:rFonts w:ascii="Arial" w:eastAsia="Calibri" w:hAnsi="Arial" w:cs="Arial"/>
                <w:color w:val="000000"/>
                <w:sz w:val="20"/>
                <w:szCs w:val="20"/>
              </w:rPr>
              <w:t xml:space="preserve">EUR </w:t>
            </w:r>
            <w:r w:rsidRPr="00574D3A">
              <w:rPr>
                <w:rFonts w:ascii="Arial" w:eastAsia="Calibri" w:hAnsi="Arial" w:cs="Arial"/>
                <w:color w:val="000000"/>
                <w:sz w:val="20"/>
                <w:szCs w:val="20"/>
              </w:rPr>
              <w:t xml:space="preserve">(15 nacionalnih objav in 10 prispevkov v specializiranih medijih lovstva in gozdarstva ter vzpostavitev internetne podstrani za objavo novic in rezultatov projekta na partnerskih straneh z objavo vsaj 100 </w:t>
            </w:r>
            <w:r w:rsidR="00874782">
              <w:rPr>
                <w:rFonts w:ascii="Arial" w:eastAsia="Calibri" w:hAnsi="Arial" w:cs="Arial"/>
                <w:color w:val="000000"/>
                <w:sz w:val="20"/>
                <w:szCs w:val="20"/>
              </w:rPr>
              <w:t>novic). Doseg vsaj 750.000 oseb</w:t>
            </w:r>
            <w:r w:rsidRPr="00574D3A">
              <w:rPr>
                <w:rFonts w:ascii="Arial" w:eastAsia="Calibri" w:hAnsi="Arial" w:cs="Arial"/>
                <w:color w:val="000000"/>
                <w:sz w:val="20"/>
                <w:szCs w:val="20"/>
              </w:rPr>
              <w:t>, kar p</w:t>
            </w:r>
            <w:r w:rsidR="00B3220D">
              <w:rPr>
                <w:rFonts w:ascii="Arial" w:eastAsia="Calibri" w:hAnsi="Arial" w:cs="Arial"/>
                <w:color w:val="000000"/>
                <w:sz w:val="20"/>
                <w:szCs w:val="20"/>
              </w:rPr>
              <w:t>redstavlja</w:t>
            </w:r>
            <w:r w:rsidRPr="00574D3A">
              <w:rPr>
                <w:rFonts w:ascii="Arial" w:eastAsia="Calibri" w:hAnsi="Arial" w:cs="Arial"/>
                <w:color w:val="000000"/>
                <w:sz w:val="20"/>
                <w:szCs w:val="20"/>
              </w:rPr>
              <w:t xml:space="preserve"> strošek 0,13</w:t>
            </w:r>
            <w:r w:rsidR="00874782">
              <w:rPr>
                <w:rFonts w:ascii="Arial" w:eastAsia="Calibri" w:hAnsi="Arial" w:cs="Arial"/>
                <w:color w:val="000000"/>
                <w:sz w:val="20"/>
                <w:szCs w:val="20"/>
              </w:rPr>
              <w:t xml:space="preserve"> </w:t>
            </w:r>
            <w:r w:rsidR="00B3220D">
              <w:rPr>
                <w:rFonts w:ascii="Arial" w:eastAsia="Calibri" w:hAnsi="Arial" w:cs="Arial"/>
                <w:color w:val="000000"/>
                <w:sz w:val="20"/>
                <w:szCs w:val="20"/>
              </w:rPr>
              <w:t>EUR</w:t>
            </w:r>
            <w:r w:rsidRPr="00574D3A">
              <w:rPr>
                <w:rFonts w:ascii="Arial" w:eastAsia="Calibri" w:hAnsi="Arial" w:cs="Arial"/>
                <w:color w:val="000000"/>
                <w:sz w:val="20"/>
                <w:szCs w:val="20"/>
              </w:rPr>
              <w:t xml:space="preserve">/osebo. Stroški projektnih zaposlitev na partnerskih inštitucijah ZGS, MKGP in GIS za določen čas, nujno potrebnih za </w:t>
            </w:r>
            <w:r w:rsidR="00C62940">
              <w:rPr>
                <w:rFonts w:ascii="Arial" w:eastAsia="Calibri" w:hAnsi="Arial" w:cs="Arial"/>
                <w:color w:val="000000"/>
                <w:sz w:val="20"/>
                <w:szCs w:val="20"/>
              </w:rPr>
              <w:t>izvedbo aktivnosti investicije -</w:t>
            </w:r>
            <w:r w:rsidRPr="00574D3A">
              <w:rPr>
                <w:rFonts w:ascii="Arial" w:eastAsia="Calibri" w:hAnsi="Arial" w:cs="Arial"/>
                <w:color w:val="000000"/>
                <w:sz w:val="20"/>
                <w:szCs w:val="20"/>
              </w:rPr>
              <w:t xml:space="preserve"> 12 zaposlenih s specifičnimi znanji: ZGS 6 zaposlenih</w:t>
            </w:r>
            <w:r w:rsidR="00B3220D">
              <w:rPr>
                <w:rFonts w:ascii="Arial" w:eastAsia="Calibri" w:hAnsi="Arial" w:cs="Arial"/>
                <w:color w:val="000000"/>
                <w:sz w:val="20"/>
                <w:szCs w:val="20"/>
              </w:rPr>
              <w:t>,</w:t>
            </w:r>
            <w:r w:rsidR="00874782">
              <w:rPr>
                <w:rFonts w:ascii="Arial" w:eastAsia="Calibri" w:hAnsi="Arial" w:cs="Arial"/>
                <w:color w:val="000000"/>
                <w:sz w:val="20"/>
                <w:szCs w:val="20"/>
              </w:rPr>
              <w:t xml:space="preserve"> od tega</w:t>
            </w:r>
            <w:r w:rsidRPr="00574D3A">
              <w:rPr>
                <w:rFonts w:ascii="Arial" w:eastAsia="Calibri" w:hAnsi="Arial" w:cs="Arial"/>
                <w:color w:val="000000"/>
                <w:sz w:val="20"/>
                <w:szCs w:val="20"/>
              </w:rPr>
              <w:t xml:space="preserve"> vodja oddelka II (4.000</w:t>
            </w:r>
            <w:r w:rsidR="00B3220D">
              <w:rPr>
                <w:rFonts w:ascii="Arial" w:eastAsia="Calibri" w:hAnsi="Arial" w:cs="Arial"/>
                <w:color w:val="000000"/>
                <w:sz w:val="20"/>
                <w:szCs w:val="20"/>
              </w:rPr>
              <w:t xml:space="preserve"> EUR</w:t>
            </w:r>
            <w:r w:rsidR="00874782">
              <w:rPr>
                <w:rFonts w:ascii="Arial" w:eastAsia="Calibri" w:hAnsi="Arial" w:cs="Arial"/>
                <w:color w:val="000000"/>
                <w:sz w:val="20"/>
                <w:szCs w:val="20"/>
              </w:rPr>
              <w:t>/mesec), dva</w:t>
            </w:r>
            <w:r w:rsidRPr="00574D3A">
              <w:rPr>
                <w:rFonts w:ascii="Arial" w:eastAsia="Calibri" w:hAnsi="Arial" w:cs="Arial"/>
                <w:color w:val="000000"/>
                <w:sz w:val="20"/>
                <w:szCs w:val="20"/>
              </w:rPr>
              <w:t xml:space="preserve"> analitik</w:t>
            </w:r>
            <w:r w:rsidR="00874782">
              <w:rPr>
                <w:rFonts w:ascii="Arial" w:eastAsia="Calibri" w:hAnsi="Arial" w:cs="Arial"/>
                <w:color w:val="000000"/>
                <w:sz w:val="20"/>
                <w:szCs w:val="20"/>
              </w:rPr>
              <w:t>a</w:t>
            </w:r>
            <w:r w:rsidRPr="00574D3A">
              <w:rPr>
                <w:rFonts w:ascii="Arial" w:eastAsia="Calibri" w:hAnsi="Arial" w:cs="Arial"/>
                <w:color w:val="000000"/>
                <w:sz w:val="20"/>
                <w:szCs w:val="20"/>
              </w:rPr>
              <w:t xml:space="preserve"> (3.700</w:t>
            </w:r>
            <w:r w:rsidR="00236B8E">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/mesec), </w:t>
            </w:r>
            <w:r w:rsidR="00874782">
              <w:rPr>
                <w:rFonts w:ascii="Arial" w:eastAsia="Calibri" w:hAnsi="Arial" w:cs="Arial"/>
                <w:color w:val="000000"/>
                <w:sz w:val="20"/>
                <w:szCs w:val="20"/>
              </w:rPr>
              <w:t>trije</w:t>
            </w:r>
            <w:r w:rsidRPr="00574D3A">
              <w:rPr>
                <w:rFonts w:ascii="Arial" w:eastAsia="Calibri" w:hAnsi="Arial" w:cs="Arial"/>
                <w:color w:val="000000"/>
                <w:sz w:val="20"/>
                <w:szCs w:val="20"/>
              </w:rPr>
              <w:t xml:space="preserve"> samostojni sveto</w:t>
            </w:r>
            <w:r w:rsidR="00874782">
              <w:rPr>
                <w:rFonts w:ascii="Arial" w:eastAsia="Calibri" w:hAnsi="Arial" w:cs="Arial"/>
                <w:color w:val="000000"/>
                <w:sz w:val="20"/>
                <w:szCs w:val="20"/>
              </w:rPr>
              <w:t>val</w:t>
            </w:r>
            <w:r w:rsidRPr="00574D3A">
              <w:rPr>
                <w:rFonts w:ascii="Arial" w:eastAsia="Calibri" w:hAnsi="Arial" w:cs="Arial"/>
                <w:color w:val="000000"/>
                <w:sz w:val="20"/>
                <w:szCs w:val="20"/>
              </w:rPr>
              <w:t>c</w:t>
            </w:r>
            <w:r w:rsidR="00874782">
              <w:rPr>
                <w:rFonts w:ascii="Arial" w:eastAsia="Calibri" w:hAnsi="Arial" w:cs="Arial"/>
                <w:color w:val="000000"/>
                <w:sz w:val="20"/>
                <w:szCs w:val="20"/>
              </w:rPr>
              <w:t>i</w:t>
            </w:r>
            <w:r w:rsidRPr="00574D3A">
              <w:rPr>
                <w:rFonts w:ascii="Arial" w:eastAsia="Calibri" w:hAnsi="Arial" w:cs="Arial"/>
                <w:color w:val="000000"/>
                <w:sz w:val="20"/>
                <w:szCs w:val="20"/>
              </w:rPr>
              <w:t xml:space="preserve"> (3.000</w:t>
            </w:r>
            <w:r w:rsidR="00236B8E">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/mesec), kar v stroških dela in ostalih stroških pomeni 20.400 </w:t>
            </w:r>
            <w:r w:rsidR="00236B8E">
              <w:rPr>
                <w:rFonts w:ascii="Arial" w:eastAsia="Calibri" w:hAnsi="Arial" w:cs="Arial"/>
                <w:color w:val="000000"/>
                <w:sz w:val="20"/>
                <w:szCs w:val="20"/>
              </w:rPr>
              <w:t>EUR</w:t>
            </w:r>
            <w:r w:rsidRPr="00574D3A">
              <w:rPr>
                <w:rFonts w:ascii="Arial" w:eastAsia="Calibri" w:hAnsi="Arial" w:cs="Arial"/>
                <w:color w:val="000000"/>
                <w:sz w:val="20"/>
                <w:szCs w:val="20"/>
              </w:rPr>
              <w:t xml:space="preserve"> na mesec x 58 mesecev (povprečje) v višini 1.183.200</w:t>
            </w:r>
            <w:r w:rsidR="00236B8E">
              <w:rPr>
                <w:rFonts w:ascii="Arial" w:eastAsia="Calibri" w:hAnsi="Arial" w:cs="Arial"/>
                <w:color w:val="000000"/>
                <w:sz w:val="20"/>
                <w:szCs w:val="20"/>
              </w:rPr>
              <w:t xml:space="preserve"> EUR;</w:t>
            </w:r>
            <w:r w:rsidR="003A5589">
              <w:rPr>
                <w:rFonts w:ascii="Arial" w:eastAsia="Calibri" w:hAnsi="Arial" w:cs="Arial"/>
                <w:color w:val="000000"/>
                <w:sz w:val="20"/>
                <w:szCs w:val="20"/>
              </w:rPr>
              <w:t xml:space="preserve"> MKGP pet</w:t>
            </w:r>
            <w:r w:rsidRPr="00574D3A">
              <w:rPr>
                <w:rFonts w:ascii="Arial" w:eastAsia="Calibri" w:hAnsi="Arial" w:cs="Arial"/>
                <w:color w:val="000000"/>
                <w:sz w:val="20"/>
                <w:szCs w:val="20"/>
              </w:rPr>
              <w:t xml:space="preserve"> zaposlenih</w:t>
            </w:r>
            <w:r w:rsidR="00236B8E">
              <w:rPr>
                <w:rFonts w:ascii="Arial" w:eastAsia="Calibri" w:hAnsi="Arial" w:cs="Arial"/>
                <w:color w:val="000000"/>
                <w:sz w:val="20"/>
                <w:szCs w:val="20"/>
              </w:rPr>
              <w:t>:</w:t>
            </w:r>
            <w:r w:rsidR="00874782">
              <w:rPr>
                <w:rFonts w:ascii="Arial" w:eastAsia="Calibri" w:hAnsi="Arial" w:cs="Arial"/>
                <w:color w:val="000000"/>
                <w:sz w:val="20"/>
                <w:szCs w:val="20"/>
              </w:rPr>
              <w:t xml:space="preserve"> dva</w:t>
            </w:r>
            <w:r w:rsidRPr="00574D3A">
              <w:rPr>
                <w:rFonts w:ascii="Arial" w:eastAsia="Calibri" w:hAnsi="Arial" w:cs="Arial"/>
                <w:color w:val="000000"/>
                <w:sz w:val="20"/>
                <w:szCs w:val="20"/>
              </w:rPr>
              <w:t xml:space="preserve"> podsekretar</w:t>
            </w:r>
            <w:r w:rsidR="00874782">
              <w:rPr>
                <w:rFonts w:ascii="Arial" w:eastAsia="Calibri" w:hAnsi="Arial" w:cs="Arial"/>
                <w:color w:val="000000"/>
                <w:sz w:val="20"/>
                <w:szCs w:val="20"/>
              </w:rPr>
              <w:t>ja</w:t>
            </w:r>
            <w:r w:rsidRPr="00574D3A">
              <w:rPr>
                <w:rFonts w:ascii="Arial" w:eastAsia="Calibri" w:hAnsi="Arial" w:cs="Arial"/>
                <w:color w:val="000000"/>
                <w:sz w:val="20"/>
                <w:szCs w:val="20"/>
              </w:rPr>
              <w:t xml:space="preserve"> (vodja projekta in pravnik) (4</w:t>
            </w:r>
            <w:r w:rsidR="00236B8E">
              <w:rPr>
                <w:rFonts w:ascii="Arial" w:eastAsia="Calibri" w:hAnsi="Arial" w:cs="Arial"/>
                <w:color w:val="000000"/>
                <w:sz w:val="20"/>
                <w:szCs w:val="20"/>
              </w:rPr>
              <w:t>.</w:t>
            </w:r>
            <w:r w:rsidRPr="00574D3A">
              <w:rPr>
                <w:rFonts w:ascii="Arial" w:eastAsia="Calibri" w:hAnsi="Arial" w:cs="Arial"/>
                <w:color w:val="000000"/>
                <w:sz w:val="20"/>
                <w:szCs w:val="20"/>
              </w:rPr>
              <w:t>000</w:t>
            </w:r>
            <w:r w:rsidR="00236B8E">
              <w:rPr>
                <w:rFonts w:ascii="Arial" w:eastAsia="Calibri" w:hAnsi="Arial" w:cs="Arial"/>
                <w:color w:val="000000"/>
                <w:sz w:val="20"/>
                <w:szCs w:val="20"/>
              </w:rPr>
              <w:t xml:space="preserve"> EUR</w:t>
            </w:r>
            <w:r w:rsidR="00874782">
              <w:rPr>
                <w:rFonts w:ascii="Arial" w:eastAsia="Calibri" w:hAnsi="Arial" w:cs="Arial"/>
                <w:color w:val="000000"/>
                <w:sz w:val="20"/>
                <w:szCs w:val="20"/>
              </w:rPr>
              <w:t>/mesec),</w:t>
            </w:r>
            <w:r w:rsidRPr="00574D3A">
              <w:rPr>
                <w:rFonts w:ascii="Arial" w:eastAsia="Calibri" w:hAnsi="Arial" w:cs="Arial"/>
                <w:color w:val="000000"/>
                <w:sz w:val="20"/>
                <w:szCs w:val="20"/>
              </w:rPr>
              <w:t xml:space="preserve"> analitik (3.700</w:t>
            </w:r>
            <w:r w:rsidR="00236B8E">
              <w:rPr>
                <w:rFonts w:ascii="Arial" w:eastAsia="Calibri" w:hAnsi="Arial" w:cs="Arial"/>
                <w:color w:val="000000"/>
                <w:sz w:val="20"/>
                <w:szCs w:val="20"/>
              </w:rPr>
              <w:t xml:space="preserve"> EUR</w:t>
            </w:r>
            <w:r w:rsidR="00874782">
              <w:rPr>
                <w:rFonts w:ascii="Arial" w:eastAsia="Calibri" w:hAnsi="Arial" w:cs="Arial"/>
                <w:color w:val="000000"/>
                <w:sz w:val="20"/>
                <w:szCs w:val="20"/>
              </w:rPr>
              <w:t>/mesec),</w:t>
            </w:r>
            <w:r w:rsidRPr="00574D3A">
              <w:rPr>
                <w:rFonts w:ascii="Arial" w:eastAsia="Calibri" w:hAnsi="Arial" w:cs="Arial"/>
                <w:color w:val="000000"/>
                <w:sz w:val="20"/>
                <w:szCs w:val="20"/>
              </w:rPr>
              <w:t xml:space="preserve"> višji svetovalec-strokovnjak (3.100</w:t>
            </w:r>
            <w:r w:rsidR="00236B8E">
              <w:rPr>
                <w:rFonts w:ascii="Arial" w:eastAsia="Calibri" w:hAnsi="Arial" w:cs="Arial"/>
                <w:color w:val="000000"/>
                <w:sz w:val="20"/>
                <w:szCs w:val="20"/>
              </w:rPr>
              <w:t xml:space="preserve"> EUR</w:t>
            </w:r>
            <w:r w:rsidR="00874782">
              <w:rPr>
                <w:rFonts w:ascii="Arial" w:eastAsia="Calibri" w:hAnsi="Arial" w:cs="Arial"/>
                <w:color w:val="000000"/>
                <w:sz w:val="20"/>
                <w:szCs w:val="20"/>
              </w:rPr>
              <w:t>/mesec) in</w:t>
            </w:r>
            <w:r w:rsidRPr="00574D3A">
              <w:rPr>
                <w:rFonts w:ascii="Arial" w:eastAsia="Calibri" w:hAnsi="Arial" w:cs="Arial"/>
                <w:color w:val="000000"/>
                <w:sz w:val="20"/>
                <w:szCs w:val="20"/>
              </w:rPr>
              <w:t xml:space="preserve"> svetovalec-administrator (2.600</w:t>
            </w:r>
            <w:r w:rsidR="00236B8E">
              <w:rPr>
                <w:rFonts w:ascii="Arial" w:eastAsia="Calibri" w:hAnsi="Arial" w:cs="Arial"/>
                <w:color w:val="000000"/>
                <w:sz w:val="20"/>
                <w:szCs w:val="20"/>
              </w:rPr>
              <w:t xml:space="preserve"> EUR</w:t>
            </w:r>
            <w:r w:rsidRPr="00574D3A">
              <w:rPr>
                <w:rFonts w:ascii="Arial" w:eastAsia="Calibri" w:hAnsi="Arial" w:cs="Arial"/>
                <w:color w:val="000000"/>
                <w:sz w:val="20"/>
                <w:szCs w:val="20"/>
              </w:rPr>
              <w:t>/mesec) skupaj 17.400</w:t>
            </w:r>
            <w:r w:rsidR="00236B8E">
              <w:rPr>
                <w:rFonts w:ascii="Arial" w:eastAsia="Calibri" w:hAnsi="Arial" w:cs="Arial"/>
                <w:color w:val="000000"/>
                <w:sz w:val="20"/>
                <w:szCs w:val="20"/>
              </w:rPr>
              <w:t xml:space="preserve"> EUR</w:t>
            </w:r>
            <w:r w:rsidRPr="00574D3A">
              <w:rPr>
                <w:rFonts w:ascii="Arial" w:eastAsia="Calibri" w:hAnsi="Arial" w:cs="Arial"/>
                <w:color w:val="000000"/>
                <w:sz w:val="20"/>
                <w:szCs w:val="20"/>
              </w:rPr>
              <w:t>/mesec x 58 mesecev v višini 1.009.800</w:t>
            </w:r>
            <w:r w:rsidR="00236B8E">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GIS</w:t>
            </w:r>
            <w:r w:rsidR="00236B8E">
              <w:rPr>
                <w:rFonts w:ascii="Arial" w:eastAsia="Calibri" w:hAnsi="Arial" w:cs="Arial"/>
                <w:color w:val="000000"/>
                <w:sz w:val="20"/>
                <w:szCs w:val="20"/>
              </w:rPr>
              <w:t>:</w:t>
            </w:r>
            <w:r w:rsidR="003A5589">
              <w:rPr>
                <w:rFonts w:ascii="Arial" w:eastAsia="Calibri" w:hAnsi="Arial" w:cs="Arial"/>
                <w:color w:val="000000"/>
                <w:sz w:val="20"/>
                <w:szCs w:val="20"/>
              </w:rPr>
              <w:t xml:space="preserve"> analitik</w:t>
            </w:r>
            <w:r w:rsidRPr="00574D3A">
              <w:rPr>
                <w:rFonts w:ascii="Arial" w:eastAsia="Calibri" w:hAnsi="Arial" w:cs="Arial"/>
                <w:color w:val="000000"/>
                <w:sz w:val="20"/>
                <w:szCs w:val="20"/>
              </w:rPr>
              <w:t xml:space="preserve"> (3.700 </w:t>
            </w:r>
            <w:r w:rsidR="00236B8E">
              <w:rPr>
                <w:rFonts w:ascii="Arial" w:eastAsia="Calibri" w:hAnsi="Arial" w:cs="Arial"/>
                <w:color w:val="000000"/>
                <w:sz w:val="20"/>
                <w:szCs w:val="20"/>
              </w:rPr>
              <w:t>EUR</w:t>
            </w:r>
            <w:r w:rsidRPr="00574D3A">
              <w:rPr>
                <w:rFonts w:ascii="Arial" w:eastAsia="Calibri" w:hAnsi="Arial" w:cs="Arial"/>
                <w:color w:val="000000"/>
                <w:sz w:val="20"/>
                <w:szCs w:val="20"/>
              </w:rPr>
              <w:t>/mesec) x 58 mesecev</w:t>
            </w:r>
            <w:r w:rsidR="00236B8E">
              <w:rPr>
                <w:rFonts w:ascii="Arial" w:eastAsia="Calibri" w:hAnsi="Arial" w:cs="Arial"/>
                <w:color w:val="000000"/>
                <w:sz w:val="20"/>
                <w:szCs w:val="20"/>
              </w:rPr>
              <w:t>, skupaj</w:t>
            </w:r>
            <w:r w:rsidRPr="00574D3A">
              <w:rPr>
                <w:rFonts w:ascii="Arial" w:eastAsia="Calibri" w:hAnsi="Arial" w:cs="Arial"/>
                <w:color w:val="000000"/>
                <w:sz w:val="20"/>
                <w:szCs w:val="20"/>
              </w:rPr>
              <w:t xml:space="preserve"> 214.600 </w:t>
            </w:r>
            <w:r w:rsidR="00236B8E">
              <w:rPr>
                <w:rFonts w:ascii="Arial" w:eastAsia="Calibri" w:hAnsi="Arial" w:cs="Arial"/>
                <w:color w:val="000000"/>
                <w:sz w:val="20"/>
                <w:szCs w:val="20"/>
              </w:rPr>
              <w:t>EUR</w:t>
            </w:r>
            <w:r w:rsidRPr="00574D3A">
              <w:rPr>
                <w:rFonts w:ascii="Arial" w:eastAsia="Calibri" w:hAnsi="Arial" w:cs="Arial"/>
                <w:color w:val="000000"/>
                <w:sz w:val="20"/>
                <w:szCs w:val="20"/>
              </w:rPr>
              <w:t>.</w:t>
            </w:r>
          </w:p>
          <w:p w14:paraId="7EE466CC" w14:textId="7F01B2A9" w:rsidR="00AA710F" w:rsidRP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 xml:space="preserve">Stroški osebja temeljijo na oceni obsega, ki je primerljiv s projektom LIFE NARCIS (LIFE19 GIE/SI/000161-LIFE NarcIS) in drugih preteklih izkušnjah </w:t>
            </w:r>
            <w:r w:rsidR="00A272DC">
              <w:rPr>
                <w:rFonts w:ascii="Arial" w:eastAsia="Arial" w:hAnsi="Arial" w:cs="Arial"/>
                <w:iCs/>
                <w:color w:val="000000"/>
                <w:sz w:val="20"/>
                <w:szCs w:val="20"/>
                <w:lang w:eastAsia="sl-SI"/>
              </w:rPr>
              <w:t>z</w:t>
            </w:r>
            <w:r w:rsidRPr="00AA710F">
              <w:rPr>
                <w:rFonts w:ascii="Arial" w:eastAsia="Arial" w:hAnsi="Arial" w:cs="Arial"/>
                <w:iCs/>
                <w:color w:val="000000"/>
                <w:sz w:val="20"/>
                <w:szCs w:val="20"/>
                <w:lang w:eastAsia="sl-SI"/>
              </w:rPr>
              <w:t xml:space="preserve"> digitalizacij</w:t>
            </w:r>
            <w:r w:rsidR="00A272DC">
              <w:rPr>
                <w:rFonts w:ascii="Arial" w:eastAsia="Arial" w:hAnsi="Arial" w:cs="Arial"/>
                <w:iCs/>
                <w:color w:val="000000"/>
                <w:sz w:val="20"/>
                <w:szCs w:val="20"/>
                <w:lang w:eastAsia="sl-SI"/>
              </w:rPr>
              <w:t>o</w:t>
            </w:r>
            <w:r w:rsidRPr="00AA710F">
              <w:rPr>
                <w:rFonts w:ascii="Arial" w:eastAsia="Arial" w:hAnsi="Arial" w:cs="Arial"/>
                <w:iCs/>
                <w:color w:val="000000"/>
                <w:sz w:val="20"/>
                <w:szCs w:val="20"/>
                <w:lang w:eastAsia="sl-SI"/>
              </w:rPr>
              <w:t xml:space="preserve"> in informatizacij</w:t>
            </w:r>
            <w:r w:rsidR="00A272DC">
              <w:rPr>
                <w:rFonts w:ascii="Arial" w:eastAsia="Arial" w:hAnsi="Arial" w:cs="Arial"/>
                <w:iCs/>
                <w:color w:val="000000"/>
                <w:sz w:val="20"/>
                <w:szCs w:val="20"/>
                <w:lang w:eastAsia="sl-SI"/>
              </w:rPr>
              <w:t>o</w:t>
            </w:r>
            <w:r w:rsidRPr="00AA710F">
              <w:rPr>
                <w:rFonts w:ascii="Arial" w:eastAsia="Arial" w:hAnsi="Arial" w:cs="Arial"/>
                <w:iCs/>
                <w:color w:val="000000"/>
                <w:sz w:val="20"/>
                <w:szCs w:val="20"/>
                <w:lang w:eastAsia="sl-SI"/>
              </w:rPr>
              <w:t xml:space="preserve"> v gozdarstvu, pri čemer je glede na višino zneska in raznolikost področij ter predvsem dejstva, da gre za področje, kjer bo treb</w:t>
            </w:r>
            <w:r w:rsidR="00A272DC">
              <w:rPr>
                <w:rFonts w:ascii="Arial" w:eastAsia="Arial" w:hAnsi="Arial" w:cs="Arial"/>
                <w:iCs/>
                <w:color w:val="000000"/>
                <w:sz w:val="20"/>
                <w:szCs w:val="20"/>
                <w:lang w:eastAsia="sl-SI"/>
              </w:rPr>
              <w:t>a</w:t>
            </w:r>
            <w:r w:rsidRPr="00AA710F">
              <w:rPr>
                <w:rFonts w:ascii="Arial" w:eastAsia="Arial" w:hAnsi="Arial" w:cs="Arial"/>
                <w:iCs/>
                <w:color w:val="000000"/>
                <w:sz w:val="20"/>
                <w:szCs w:val="20"/>
                <w:lang w:eastAsia="sl-SI"/>
              </w:rPr>
              <w:t xml:space="preserve"> </w:t>
            </w:r>
            <w:r w:rsidR="00507442">
              <w:rPr>
                <w:rFonts w:ascii="Arial" w:eastAsia="Arial" w:hAnsi="Arial" w:cs="Arial"/>
                <w:iCs/>
                <w:color w:val="000000"/>
                <w:sz w:val="20"/>
                <w:szCs w:val="20"/>
                <w:lang w:eastAsia="sl-SI"/>
              </w:rPr>
              <w:t xml:space="preserve">za </w:t>
            </w:r>
            <w:r w:rsidRPr="00AA710F">
              <w:rPr>
                <w:rFonts w:ascii="Arial" w:eastAsia="Arial" w:hAnsi="Arial" w:cs="Arial"/>
                <w:iCs/>
                <w:color w:val="000000"/>
                <w:sz w:val="20"/>
                <w:szCs w:val="20"/>
                <w:lang w:eastAsia="sl-SI"/>
              </w:rPr>
              <w:t xml:space="preserve">izredno veliko konkretnih izvedbenih aktivnosti pri izvajalcih javne gozdarske službe (ne samo centralnih dejavnosti) nujno načrtovati večjo projektno ekipo (12 </w:t>
            </w:r>
            <w:r w:rsidR="00507442">
              <w:rPr>
                <w:rFonts w:ascii="Arial" w:eastAsia="Arial" w:hAnsi="Arial" w:cs="Arial"/>
                <w:iCs/>
                <w:color w:val="000000"/>
                <w:sz w:val="20"/>
                <w:szCs w:val="20"/>
                <w:lang w:eastAsia="sl-SI"/>
              </w:rPr>
              <w:t xml:space="preserve">oseb, </w:t>
            </w:r>
            <w:r w:rsidRPr="00AA710F">
              <w:rPr>
                <w:rFonts w:ascii="Arial" w:eastAsia="Arial" w:hAnsi="Arial" w:cs="Arial"/>
                <w:iCs/>
                <w:color w:val="000000"/>
                <w:sz w:val="20"/>
                <w:szCs w:val="20"/>
                <w:lang w:eastAsia="sl-SI"/>
              </w:rPr>
              <w:t>polno  zaposlenih izključno za izvajanje projekta) in vključevanje posameznih javnih uslužbencev</w:t>
            </w:r>
            <w:r w:rsidR="00507442">
              <w:rPr>
                <w:rFonts w:ascii="Arial" w:eastAsia="Arial" w:hAnsi="Arial" w:cs="Arial"/>
                <w:iCs/>
                <w:color w:val="000000"/>
                <w:sz w:val="20"/>
                <w:szCs w:val="20"/>
                <w:lang w:eastAsia="sl-SI"/>
              </w:rPr>
              <w:t xml:space="preserve"> </w:t>
            </w:r>
            <w:r w:rsidRPr="00AA710F">
              <w:rPr>
                <w:rFonts w:ascii="Arial" w:eastAsia="Arial" w:hAnsi="Arial" w:cs="Arial"/>
                <w:iCs/>
                <w:color w:val="000000"/>
                <w:sz w:val="20"/>
                <w:szCs w:val="20"/>
                <w:lang w:eastAsia="sl-SI"/>
              </w:rPr>
              <w:t>-</w:t>
            </w:r>
            <w:r w:rsidR="00507442">
              <w:rPr>
                <w:rFonts w:ascii="Arial" w:eastAsia="Arial" w:hAnsi="Arial" w:cs="Arial"/>
                <w:iCs/>
                <w:color w:val="000000"/>
                <w:sz w:val="20"/>
                <w:szCs w:val="20"/>
                <w:lang w:eastAsia="sl-SI"/>
              </w:rPr>
              <w:t xml:space="preserve"> </w:t>
            </w:r>
            <w:r w:rsidRPr="00AA710F">
              <w:rPr>
                <w:rFonts w:ascii="Arial" w:eastAsia="Arial" w:hAnsi="Arial" w:cs="Arial"/>
                <w:iCs/>
                <w:color w:val="000000"/>
                <w:sz w:val="20"/>
                <w:szCs w:val="20"/>
                <w:lang w:eastAsia="sl-SI"/>
              </w:rPr>
              <w:t xml:space="preserve">nosilcev nalog javne gozdarske in lovske službe </w:t>
            </w:r>
            <w:r w:rsidR="00507442">
              <w:rPr>
                <w:rFonts w:ascii="Arial" w:eastAsia="Arial" w:hAnsi="Arial" w:cs="Arial"/>
                <w:iCs/>
                <w:color w:val="000000"/>
                <w:sz w:val="20"/>
                <w:szCs w:val="20"/>
                <w:lang w:eastAsia="sl-SI"/>
              </w:rPr>
              <w:t xml:space="preserve">- </w:t>
            </w:r>
            <w:r w:rsidRPr="00AA710F">
              <w:rPr>
                <w:rFonts w:ascii="Arial" w:eastAsia="Arial" w:hAnsi="Arial" w:cs="Arial"/>
                <w:iCs/>
                <w:color w:val="000000"/>
                <w:sz w:val="20"/>
                <w:szCs w:val="20"/>
                <w:lang w:eastAsia="sl-SI"/>
              </w:rPr>
              <w:t>v projekt, ki bodo pokriti iz javnih sredstev letnih programov partnerskih oseb in ne iz projektnih sredstev.</w:t>
            </w:r>
          </w:p>
          <w:p w14:paraId="1B4899CC" w14:textId="5D10B9EE" w:rsidR="00AA710F" w:rsidRPr="00AA710F" w:rsidRDefault="0047031A"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Pr>
                <w:rFonts w:ascii="Arial" w:eastAsia="Arial" w:hAnsi="Arial" w:cs="Arial"/>
                <w:iCs/>
                <w:color w:val="000000"/>
                <w:sz w:val="20"/>
                <w:szCs w:val="20"/>
                <w:lang w:eastAsia="sl-SI"/>
              </w:rPr>
              <w:t>Projektne zaposlitve so na e</w:t>
            </w:r>
            <w:r w:rsidR="00AA710F" w:rsidRPr="00AA710F">
              <w:rPr>
                <w:rFonts w:ascii="Arial" w:eastAsia="Arial" w:hAnsi="Arial" w:cs="Arial"/>
                <w:iCs/>
                <w:color w:val="000000"/>
                <w:sz w:val="20"/>
                <w:szCs w:val="20"/>
                <w:lang w:eastAsia="sl-SI"/>
              </w:rPr>
              <w:t>-gozdarstvu potrebne zaradi obvladovanja digitalizacije procesov na</w:t>
            </w:r>
            <w:r w:rsidR="00507442">
              <w:rPr>
                <w:rFonts w:ascii="Arial" w:eastAsia="Arial" w:hAnsi="Arial" w:cs="Arial"/>
                <w:iCs/>
                <w:color w:val="000000"/>
                <w:sz w:val="20"/>
                <w:szCs w:val="20"/>
                <w:lang w:eastAsia="sl-SI"/>
              </w:rPr>
              <w:t xml:space="preserve"> </w:t>
            </w:r>
            <w:r w:rsidR="00AA710F" w:rsidRPr="00AA710F">
              <w:rPr>
                <w:rFonts w:ascii="Arial" w:eastAsia="Arial" w:hAnsi="Arial" w:cs="Arial"/>
                <w:iCs/>
                <w:color w:val="000000"/>
                <w:sz w:val="20"/>
                <w:szCs w:val="20"/>
                <w:lang w:eastAsia="sl-SI"/>
              </w:rPr>
              <w:t>MKGP</w:t>
            </w:r>
            <w:r w:rsidR="00507442">
              <w:rPr>
                <w:rFonts w:ascii="Arial" w:eastAsia="Arial" w:hAnsi="Arial" w:cs="Arial"/>
                <w:iCs/>
                <w:color w:val="000000"/>
                <w:sz w:val="20"/>
                <w:szCs w:val="20"/>
                <w:lang w:eastAsia="sl-SI"/>
              </w:rPr>
              <w:t>-ju</w:t>
            </w:r>
            <w:r w:rsidR="00AA710F" w:rsidRPr="00AA710F">
              <w:rPr>
                <w:rFonts w:ascii="Arial" w:eastAsia="Arial" w:hAnsi="Arial" w:cs="Arial"/>
                <w:iCs/>
                <w:color w:val="000000"/>
                <w:sz w:val="20"/>
                <w:szCs w:val="20"/>
                <w:lang w:eastAsia="sl-SI"/>
              </w:rPr>
              <w:t xml:space="preserve"> in v javni gozdarski službi (JGS, GIS) in dosedanje slabe stopnje digitaliziranosti sektorja.</w:t>
            </w:r>
            <w:r w:rsidR="00AA710F">
              <w:rPr>
                <w:rFonts w:ascii="Arial" w:eastAsia="Arial" w:hAnsi="Arial" w:cs="Arial"/>
                <w:iCs/>
                <w:color w:val="000000"/>
                <w:sz w:val="20"/>
                <w:szCs w:val="20"/>
                <w:lang w:eastAsia="sl-SI"/>
              </w:rPr>
              <w:t xml:space="preserve"> </w:t>
            </w:r>
            <w:r w:rsidR="00AA710F" w:rsidRPr="00AA710F">
              <w:rPr>
                <w:rFonts w:ascii="Arial" w:eastAsia="Arial" w:hAnsi="Arial" w:cs="Arial"/>
                <w:iCs/>
                <w:color w:val="000000"/>
                <w:sz w:val="20"/>
                <w:szCs w:val="20"/>
                <w:lang w:eastAsia="sl-SI"/>
              </w:rPr>
              <w:t>Obseg procesov na MKGP</w:t>
            </w:r>
            <w:r w:rsidR="00507442">
              <w:rPr>
                <w:rFonts w:ascii="Arial" w:eastAsia="Arial" w:hAnsi="Arial" w:cs="Arial"/>
                <w:iCs/>
                <w:color w:val="000000"/>
                <w:sz w:val="20"/>
                <w:szCs w:val="20"/>
                <w:lang w:eastAsia="sl-SI"/>
              </w:rPr>
              <w:t>-ju</w:t>
            </w:r>
            <w:r w:rsidR="00AA710F" w:rsidRPr="00AA710F">
              <w:rPr>
                <w:rFonts w:ascii="Arial" w:eastAsia="Arial" w:hAnsi="Arial" w:cs="Arial"/>
                <w:iCs/>
                <w:color w:val="000000"/>
                <w:sz w:val="20"/>
                <w:szCs w:val="20"/>
                <w:lang w:eastAsia="sl-SI"/>
              </w:rPr>
              <w:t xml:space="preserve"> in JGS je obsežen ter </w:t>
            </w:r>
            <w:r w:rsidR="00507442">
              <w:rPr>
                <w:rFonts w:ascii="Arial" w:eastAsia="Arial" w:hAnsi="Arial" w:cs="Arial"/>
                <w:iCs/>
                <w:color w:val="000000"/>
                <w:sz w:val="20"/>
                <w:szCs w:val="20"/>
                <w:lang w:eastAsia="sl-SI"/>
              </w:rPr>
              <w:t>vključuje</w:t>
            </w:r>
            <w:r w:rsidR="00507442" w:rsidRPr="00AA710F">
              <w:rPr>
                <w:rFonts w:ascii="Arial" w:eastAsia="Arial" w:hAnsi="Arial" w:cs="Arial"/>
                <w:iCs/>
                <w:color w:val="000000"/>
                <w:sz w:val="20"/>
                <w:szCs w:val="20"/>
                <w:lang w:eastAsia="sl-SI"/>
              </w:rPr>
              <w:t xml:space="preserve"> </w:t>
            </w:r>
            <w:r w:rsidR="00AA710F" w:rsidRPr="00AA710F">
              <w:rPr>
                <w:rFonts w:ascii="Arial" w:eastAsia="Arial" w:hAnsi="Arial" w:cs="Arial"/>
                <w:iCs/>
                <w:color w:val="000000"/>
                <w:sz w:val="20"/>
                <w:szCs w:val="20"/>
                <w:lang w:eastAsia="sl-SI"/>
              </w:rPr>
              <w:t>veliko nalog javne gozdarske službe (vključno z lovstvom), ki jih je treba s projektom e-gozdarstvo digitalizirati na način, da se razbremeni administrativne postopke, omogoči avtomatske vnose v baze, povezljivost med bazami (14 modulov/aplikacij) in izgradnjo centralnega skladišča z informacijskim sistemom (na MKGP</w:t>
            </w:r>
            <w:r w:rsidR="00507442">
              <w:rPr>
                <w:rFonts w:ascii="Arial" w:eastAsia="Arial" w:hAnsi="Arial" w:cs="Arial"/>
                <w:iCs/>
                <w:color w:val="000000"/>
                <w:sz w:val="20"/>
                <w:szCs w:val="20"/>
                <w:lang w:eastAsia="sl-SI"/>
              </w:rPr>
              <w:t>-ju</w:t>
            </w:r>
            <w:r w:rsidR="00AA710F" w:rsidRPr="00AA710F">
              <w:rPr>
                <w:rFonts w:ascii="Arial" w:eastAsia="Arial" w:hAnsi="Arial" w:cs="Arial"/>
                <w:iCs/>
                <w:color w:val="000000"/>
                <w:sz w:val="20"/>
                <w:szCs w:val="20"/>
                <w:lang w:eastAsia="sl-SI"/>
              </w:rPr>
              <w:t xml:space="preserve"> in Zavodu za gozdove Slovenije) ter e-gozdom (prilagojen vpogled v podatke o gozdovih in trgu lesnih sortimentov za lastnike gozdov).</w:t>
            </w:r>
            <w:r w:rsidR="00AA710F">
              <w:rPr>
                <w:rFonts w:ascii="Arial" w:eastAsia="Arial" w:hAnsi="Arial" w:cs="Arial"/>
                <w:iCs/>
                <w:color w:val="000000"/>
                <w:sz w:val="20"/>
                <w:szCs w:val="20"/>
                <w:lang w:eastAsia="sl-SI"/>
              </w:rPr>
              <w:t xml:space="preserve"> </w:t>
            </w:r>
            <w:r w:rsidR="00AA710F" w:rsidRPr="00AA710F">
              <w:rPr>
                <w:rFonts w:ascii="Arial" w:eastAsia="Arial" w:hAnsi="Arial" w:cs="Arial"/>
                <w:iCs/>
                <w:color w:val="000000"/>
                <w:sz w:val="20"/>
                <w:szCs w:val="20"/>
                <w:lang w:eastAsia="sl-SI"/>
              </w:rPr>
              <w:t xml:space="preserve">Projektne zaposlitve, ki predstavljajo le del celotne vključenosti zaposlenih strokovnjakov </w:t>
            </w:r>
            <w:r w:rsidR="00507442">
              <w:rPr>
                <w:rFonts w:ascii="Arial" w:eastAsia="Arial" w:hAnsi="Arial" w:cs="Arial"/>
                <w:iCs/>
                <w:color w:val="000000"/>
                <w:sz w:val="20"/>
                <w:szCs w:val="20"/>
                <w:lang w:eastAsia="sl-SI"/>
              </w:rPr>
              <w:t xml:space="preserve">na </w:t>
            </w:r>
            <w:r w:rsidR="00AA710F" w:rsidRPr="00AA710F">
              <w:rPr>
                <w:rFonts w:ascii="Arial" w:eastAsia="Arial" w:hAnsi="Arial" w:cs="Arial"/>
                <w:iCs/>
                <w:color w:val="000000"/>
                <w:sz w:val="20"/>
                <w:szCs w:val="20"/>
                <w:lang w:eastAsia="sl-SI"/>
              </w:rPr>
              <w:t>MKGP</w:t>
            </w:r>
            <w:r w:rsidR="00507442">
              <w:rPr>
                <w:rFonts w:ascii="Arial" w:eastAsia="Arial" w:hAnsi="Arial" w:cs="Arial"/>
                <w:iCs/>
                <w:color w:val="000000"/>
                <w:sz w:val="20"/>
                <w:szCs w:val="20"/>
                <w:lang w:eastAsia="sl-SI"/>
              </w:rPr>
              <w:t>-ju</w:t>
            </w:r>
            <w:r w:rsidR="00AA710F" w:rsidRPr="00AA710F">
              <w:rPr>
                <w:rFonts w:ascii="Arial" w:eastAsia="Arial" w:hAnsi="Arial" w:cs="Arial"/>
                <w:iCs/>
                <w:color w:val="000000"/>
                <w:sz w:val="20"/>
                <w:szCs w:val="20"/>
                <w:lang w:eastAsia="sl-SI"/>
              </w:rPr>
              <w:t xml:space="preserve"> in JGS ter GIS v projektne aktivnosti (sodelovanje v delovnih skupinah po posameznih področjih), nujno potrebujemo</w:t>
            </w:r>
            <w:r w:rsidR="00507442">
              <w:rPr>
                <w:rFonts w:ascii="Arial" w:eastAsia="Arial" w:hAnsi="Arial" w:cs="Arial"/>
                <w:iCs/>
                <w:color w:val="000000"/>
                <w:sz w:val="20"/>
                <w:szCs w:val="20"/>
                <w:lang w:eastAsia="sl-SI"/>
              </w:rPr>
              <w:t xml:space="preserve"> za</w:t>
            </w:r>
            <w:r w:rsidR="00AA710F" w:rsidRPr="00AA710F">
              <w:rPr>
                <w:rFonts w:ascii="Arial" w:eastAsia="Arial" w:hAnsi="Arial" w:cs="Arial"/>
                <w:iCs/>
                <w:color w:val="000000"/>
                <w:sz w:val="20"/>
                <w:szCs w:val="20"/>
                <w:lang w:eastAsia="sl-SI"/>
              </w:rPr>
              <w:t xml:space="preserve"> vod</w:t>
            </w:r>
            <w:r w:rsidR="00507442">
              <w:rPr>
                <w:rFonts w:ascii="Arial" w:eastAsia="Arial" w:hAnsi="Arial" w:cs="Arial"/>
                <w:iCs/>
                <w:color w:val="000000"/>
                <w:sz w:val="20"/>
                <w:szCs w:val="20"/>
                <w:lang w:eastAsia="sl-SI"/>
              </w:rPr>
              <w:t>enje</w:t>
            </w:r>
            <w:r w:rsidR="00AA710F" w:rsidRPr="00AA710F">
              <w:rPr>
                <w:rFonts w:ascii="Arial" w:eastAsia="Arial" w:hAnsi="Arial" w:cs="Arial"/>
                <w:iCs/>
                <w:color w:val="000000"/>
                <w:sz w:val="20"/>
                <w:szCs w:val="20"/>
                <w:lang w:eastAsia="sl-SI"/>
              </w:rPr>
              <w:t xml:space="preserve"> projekt</w:t>
            </w:r>
            <w:r w:rsidR="00507442">
              <w:rPr>
                <w:rFonts w:ascii="Arial" w:eastAsia="Arial" w:hAnsi="Arial" w:cs="Arial"/>
                <w:iCs/>
                <w:color w:val="000000"/>
                <w:sz w:val="20"/>
                <w:szCs w:val="20"/>
                <w:lang w:eastAsia="sl-SI"/>
              </w:rPr>
              <w:t>a</w:t>
            </w:r>
            <w:r w:rsidR="00AA710F" w:rsidRPr="00AA710F">
              <w:rPr>
                <w:rFonts w:ascii="Arial" w:eastAsia="Arial" w:hAnsi="Arial" w:cs="Arial"/>
                <w:iCs/>
                <w:color w:val="000000"/>
                <w:sz w:val="20"/>
                <w:szCs w:val="20"/>
                <w:lang w:eastAsia="sl-SI"/>
              </w:rPr>
              <w:t>, izvaja</w:t>
            </w:r>
            <w:r w:rsidR="00507442">
              <w:rPr>
                <w:rFonts w:ascii="Arial" w:eastAsia="Arial" w:hAnsi="Arial" w:cs="Arial"/>
                <w:iCs/>
                <w:color w:val="000000"/>
                <w:sz w:val="20"/>
                <w:szCs w:val="20"/>
                <w:lang w:eastAsia="sl-SI"/>
              </w:rPr>
              <w:t>nje</w:t>
            </w:r>
            <w:r w:rsidR="00AA710F" w:rsidRPr="00AA710F">
              <w:rPr>
                <w:rFonts w:ascii="Arial" w:eastAsia="Arial" w:hAnsi="Arial" w:cs="Arial"/>
                <w:iCs/>
                <w:color w:val="000000"/>
                <w:sz w:val="20"/>
                <w:szCs w:val="20"/>
                <w:lang w:eastAsia="sl-SI"/>
              </w:rPr>
              <w:t xml:space="preserve"> JN, sodelova</w:t>
            </w:r>
            <w:r w:rsidR="00507442">
              <w:rPr>
                <w:rFonts w:ascii="Arial" w:eastAsia="Arial" w:hAnsi="Arial" w:cs="Arial"/>
                <w:iCs/>
                <w:color w:val="000000"/>
                <w:sz w:val="20"/>
                <w:szCs w:val="20"/>
                <w:lang w:eastAsia="sl-SI"/>
              </w:rPr>
              <w:t>nje</w:t>
            </w:r>
            <w:r w:rsidR="00AA710F" w:rsidRPr="00AA710F">
              <w:rPr>
                <w:rFonts w:ascii="Arial" w:eastAsia="Arial" w:hAnsi="Arial" w:cs="Arial"/>
                <w:iCs/>
                <w:color w:val="000000"/>
                <w:sz w:val="20"/>
                <w:szCs w:val="20"/>
                <w:lang w:eastAsia="sl-SI"/>
              </w:rPr>
              <w:t xml:space="preserve"> pri pripravi reformnih pravnih podlag, opravlja</w:t>
            </w:r>
            <w:r w:rsidR="00507442">
              <w:rPr>
                <w:rFonts w:ascii="Arial" w:eastAsia="Arial" w:hAnsi="Arial" w:cs="Arial"/>
                <w:iCs/>
                <w:color w:val="000000"/>
                <w:sz w:val="20"/>
                <w:szCs w:val="20"/>
                <w:lang w:eastAsia="sl-SI"/>
              </w:rPr>
              <w:t>nje</w:t>
            </w:r>
            <w:r w:rsidR="00AA710F" w:rsidRPr="00AA710F">
              <w:rPr>
                <w:rFonts w:ascii="Arial" w:eastAsia="Arial" w:hAnsi="Arial" w:cs="Arial"/>
                <w:iCs/>
                <w:color w:val="000000"/>
                <w:sz w:val="20"/>
                <w:szCs w:val="20"/>
                <w:lang w:eastAsia="sl-SI"/>
              </w:rPr>
              <w:t xml:space="preserve"> administrativn</w:t>
            </w:r>
            <w:r w:rsidR="00507442">
              <w:rPr>
                <w:rFonts w:ascii="Arial" w:eastAsia="Arial" w:hAnsi="Arial" w:cs="Arial"/>
                <w:iCs/>
                <w:color w:val="000000"/>
                <w:sz w:val="20"/>
                <w:szCs w:val="20"/>
                <w:lang w:eastAsia="sl-SI"/>
              </w:rPr>
              <w:t>ih</w:t>
            </w:r>
            <w:r w:rsidR="00AA710F" w:rsidRPr="00AA710F">
              <w:rPr>
                <w:rFonts w:ascii="Arial" w:eastAsia="Arial" w:hAnsi="Arial" w:cs="Arial"/>
                <w:iCs/>
                <w:color w:val="000000"/>
                <w:sz w:val="20"/>
                <w:szCs w:val="20"/>
                <w:lang w:eastAsia="sl-SI"/>
              </w:rPr>
              <w:t xml:space="preserve"> del, koordinira</w:t>
            </w:r>
            <w:r w:rsidR="00507442">
              <w:rPr>
                <w:rFonts w:ascii="Arial" w:eastAsia="Arial" w:hAnsi="Arial" w:cs="Arial"/>
                <w:iCs/>
                <w:color w:val="000000"/>
                <w:sz w:val="20"/>
                <w:szCs w:val="20"/>
                <w:lang w:eastAsia="sl-SI"/>
              </w:rPr>
              <w:t>nje</w:t>
            </w:r>
            <w:r w:rsidR="00AA710F" w:rsidRPr="00AA710F">
              <w:rPr>
                <w:rFonts w:ascii="Arial" w:eastAsia="Arial" w:hAnsi="Arial" w:cs="Arial"/>
                <w:iCs/>
                <w:color w:val="000000"/>
                <w:sz w:val="20"/>
                <w:szCs w:val="20"/>
                <w:lang w:eastAsia="sl-SI"/>
              </w:rPr>
              <w:t xml:space="preserve"> nalog med zunanjimi izvajalci in delovnimi skupinami itd. MKGP</w:t>
            </w:r>
            <w:r>
              <w:rPr>
                <w:rFonts w:ascii="Arial" w:eastAsia="Arial" w:hAnsi="Arial" w:cs="Arial"/>
                <w:iCs/>
                <w:color w:val="000000"/>
                <w:sz w:val="20"/>
                <w:szCs w:val="20"/>
                <w:lang w:eastAsia="sl-SI"/>
              </w:rPr>
              <w:t>-ja</w:t>
            </w:r>
            <w:r w:rsidR="00AA710F" w:rsidRPr="00AA710F">
              <w:rPr>
                <w:rFonts w:ascii="Arial" w:eastAsia="Arial" w:hAnsi="Arial" w:cs="Arial"/>
                <w:iCs/>
                <w:color w:val="000000"/>
                <w:sz w:val="20"/>
                <w:szCs w:val="20"/>
                <w:lang w:eastAsia="sl-SI"/>
              </w:rPr>
              <w:t xml:space="preserve"> in JGS brez projektnih zaposlitev nimata k</w:t>
            </w:r>
            <w:r>
              <w:rPr>
                <w:rFonts w:ascii="Arial" w:eastAsia="Arial" w:hAnsi="Arial" w:cs="Arial"/>
                <w:iCs/>
                <w:color w:val="000000"/>
                <w:sz w:val="20"/>
                <w:szCs w:val="20"/>
                <w:lang w:eastAsia="sl-SI"/>
              </w:rPr>
              <w:t>apacitet za izpeljavo projekta e</w:t>
            </w:r>
            <w:r w:rsidR="00AA710F" w:rsidRPr="00AA710F">
              <w:rPr>
                <w:rFonts w:ascii="Arial" w:eastAsia="Arial" w:hAnsi="Arial" w:cs="Arial"/>
                <w:iCs/>
                <w:color w:val="000000"/>
                <w:sz w:val="20"/>
                <w:szCs w:val="20"/>
                <w:lang w:eastAsia="sl-SI"/>
              </w:rPr>
              <w:t xml:space="preserve">-gozdarstvo, saj je delo </w:t>
            </w:r>
            <w:r w:rsidR="00507442">
              <w:rPr>
                <w:rFonts w:ascii="Arial" w:eastAsia="Arial" w:hAnsi="Arial" w:cs="Arial"/>
                <w:iCs/>
                <w:color w:val="000000"/>
                <w:sz w:val="20"/>
                <w:szCs w:val="20"/>
                <w:lang w:eastAsia="sl-SI"/>
              </w:rPr>
              <w:t>zastavljeno</w:t>
            </w:r>
            <w:r w:rsidR="00507442" w:rsidRPr="00AA710F">
              <w:rPr>
                <w:rFonts w:ascii="Arial" w:eastAsia="Arial" w:hAnsi="Arial" w:cs="Arial"/>
                <w:iCs/>
                <w:color w:val="000000"/>
                <w:sz w:val="20"/>
                <w:szCs w:val="20"/>
                <w:lang w:eastAsia="sl-SI"/>
              </w:rPr>
              <w:t xml:space="preserve"> </w:t>
            </w:r>
            <w:r w:rsidR="00AA710F" w:rsidRPr="00AA710F">
              <w:rPr>
                <w:rFonts w:ascii="Arial" w:eastAsia="Arial" w:hAnsi="Arial" w:cs="Arial"/>
                <w:iCs/>
                <w:color w:val="000000"/>
                <w:sz w:val="20"/>
                <w:szCs w:val="20"/>
                <w:lang w:eastAsia="sl-SI"/>
              </w:rPr>
              <w:t>projektno</w:t>
            </w:r>
            <w:r w:rsidR="00507442">
              <w:rPr>
                <w:rFonts w:ascii="Arial" w:eastAsia="Arial" w:hAnsi="Arial" w:cs="Arial"/>
                <w:iCs/>
                <w:color w:val="000000"/>
                <w:sz w:val="20"/>
                <w:szCs w:val="20"/>
                <w:lang w:eastAsia="sl-SI"/>
              </w:rPr>
              <w:t>,</w:t>
            </w:r>
            <w:r w:rsidR="00AA710F" w:rsidRPr="00AA710F">
              <w:rPr>
                <w:rFonts w:ascii="Arial" w:eastAsia="Arial" w:hAnsi="Arial" w:cs="Arial"/>
                <w:iCs/>
                <w:color w:val="000000"/>
                <w:sz w:val="20"/>
                <w:szCs w:val="20"/>
                <w:lang w:eastAsia="sl-SI"/>
              </w:rPr>
              <w:t xml:space="preserve"> </w:t>
            </w:r>
            <w:r w:rsidR="00507442">
              <w:rPr>
                <w:rFonts w:ascii="Arial" w:eastAsia="Arial" w:hAnsi="Arial" w:cs="Arial"/>
                <w:iCs/>
                <w:color w:val="000000"/>
                <w:sz w:val="20"/>
                <w:szCs w:val="20"/>
                <w:lang w:eastAsia="sl-SI"/>
              </w:rPr>
              <w:t xml:space="preserve">s posamezniki z </w:t>
            </w:r>
            <w:r w:rsidR="00AA710F" w:rsidRPr="00AA710F">
              <w:rPr>
                <w:rFonts w:ascii="Arial" w:eastAsia="Arial" w:hAnsi="Arial" w:cs="Arial"/>
                <w:iCs/>
                <w:color w:val="000000"/>
                <w:sz w:val="20"/>
                <w:szCs w:val="20"/>
                <w:lang w:eastAsia="sl-SI"/>
              </w:rPr>
              <w:t>izkušnjami s projektn</w:t>
            </w:r>
            <w:r w:rsidR="00507442">
              <w:rPr>
                <w:rFonts w:ascii="Arial" w:eastAsia="Arial" w:hAnsi="Arial" w:cs="Arial"/>
                <w:iCs/>
                <w:color w:val="000000"/>
                <w:sz w:val="20"/>
                <w:szCs w:val="20"/>
                <w:lang w:eastAsia="sl-SI"/>
              </w:rPr>
              <w:t>im</w:t>
            </w:r>
            <w:r w:rsidR="00AA710F" w:rsidRPr="00AA710F">
              <w:rPr>
                <w:rFonts w:ascii="Arial" w:eastAsia="Arial" w:hAnsi="Arial" w:cs="Arial"/>
                <w:iCs/>
                <w:color w:val="000000"/>
                <w:sz w:val="20"/>
                <w:szCs w:val="20"/>
                <w:lang w:eastAsia="sl-SI"/>
              </w:rPr>
              <w:t xml:space="preserve"> del</w:t>
            </w:r>
            <w:r w:rsidR="00507442">
              <w:rPr>
                <w:rFonts w:ascii="Arial" w:eastAsia="Arial" w:hAnsi="Arial" w:cs="Arial"/>
                <w:iCs/>
                <w:color w:val="000000"/>
                <w:sz w:val="20"/>
                <w:szCs w:val="20"/>
                <w:lang w:eastAsia="sl-SI"/>
              </w:rPr>
              <w:t>om</w:t>
            </w:r>
            <w:r w:rsidR="00AA710F" w:rsidRPr="00AA710F">
              <w:rPr>
                <w:rFonts w:ascii="Arial" w:eastAsia="Arial" w:hAnsi="Arial" w:cs="Arial"/>
                <w:iCs/>
                <w:color w:val="000000"/>
                <w:sz w:val="20"/>
                <w:szCs w:val="20"/>
                <w:lang w:eastAsia="sl-SI"/>
              </w:rPr>
              <w:t xml:space="preserve">. </w:t>
            </w:r>
          </w:p>
          <w:p w14:paraId="4B40D9FC" w14:textId="052912C3" w:rsidR="00574D3A"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P</w:t>
            </w:r>
            <w:r w:rsidR="00507442">
              <w:rPr>
                <w:rFonts w:ascii="Arial" w:eastAsia="Arial" w:hAnsi="Arial" w:cs="Arial"/>
                <w:iCs/>
                <w:color w:val="000000"/>
                <w:sz w:val="20"/>
                <w:szCs w:val="20"/>
                <w:lang w:eastAsia="sl-SI"/>
              </w:rPr>
              <w:t>ri p</w:t>
            </w:r>
            <w:r w:rsidRPr="00AA710F">
              <w:rPr>
                <w:rFonts w:ascii="Arial" w:eastAsia="Arial" w:hAnsi="Arial" w:cs="Arial"/>
                <w:iCs/>
                <w:color w:val="000000"/>
                <w:sz w:val="20"/>
                <w:szCs w:val="20"/>
                <w:lang w:eastAsia="sl-SI"/>
              </w:rPr>
              <w:t>rimerljiv</w:t>
            </w:r>
            <w:r w:rsidR="00507442">
              <w:rPr>
                <w:rFonts w:ascii="Arial" w:eastAsia="Arial" w:hAnsi="Arial" w:cs="Arial"/>
                <w:iCs/>
                <w:color w:val="000000"/>
                <w:sz w:val="20"/>
                <w:szCs w:val="20"/>
                <w:lang w:eastAsia="sl-SI"/>
              </w:rPr>
              <w:t>em</w:t>
            </w:r>
            <w:r w:rsidRPr="00AA710F">
              <w:rPr>
                <w:rFonts w:ascii="Arial" w:eastAsia="Arial" w:hAnsi="Arial" w:cs="Arial"/>
                <w:iCs/>
                <w:color w:val="000000"/>
                <w:sz w:val="20"/>
                <w:szCs w:val="20"/>
                <w:lang w:eastAsia="sl-SI"/>
              </w:rPr>
              <w:t xml:space="preserve"> EU LIFE projekt</w:t>
            </w:r>
            <w:r w:rsidR="00507442">
              <w:rPr>
                <w:rFonts w:ascii="Arial" w:eastAsia="Arial" w:hAnsi="Arial" w:cs="Arial"/>
                <w:iCs/>
                <w:color w:val="000000"/>
                <w:sz w:val="20"/>
                <w:szCs w:val="20"/>
                <w:lang w:eastAsia="sl-SI"/>
              </w:rPr>
              <w:t>u</w:t>
            </w:r>
            <w:r w:rsidRPr="00AA710F">
              <w:rPr>
                <w:rFonts w:ascii="Arial" w:eastAsia="Arial" w:hAnsi="Arial" w:cs="Arial"/>
                <w:iCs/>
                <w:color w:val="000000"/>
                <w:sz w:val="20"/>
                <w:szCs w:val="20"/>
                <w:lang w:eastAsia="sl-SI"/>
              </w:rPr>
              <w:t xml:space="preserve"> NARCIS (LIFE19 GIE/SI/000161-LIFE NarcIS)</w:t>
            </w:r>
            <w:r w:rsidR="00507442">
              <w:rPr>
                <w:rFonts w:ascii="Arial" w:eastAsia="Arial" w:hAnsi="Arial" w:cs="Arial"/>
                <w:iCs/>
                <w:color w:val="000000"/>
                <w:sz w:val="20"/>
                <w:szCs w:val="20"/>
                <w:lang w:eastAsia="sl-SI"/>
              </w:rPr>
              <w:t xml:space="preserve"> je zgolj</w:t>
            </w:r>
            <w:r w:rsidRPr="00AA710F">
              <w:rPr>
                <w:rFonts w:ascii="Arial" w:eastAsia="Arial" w:hAnsi="Arial" w:cs="Arial"/>
                <w:iCs/>
                <w:color w:val="000000"/>
                <w:sz w:val="20"/>
                <w:szCs w:val="20"/>
                <w:lang w:eastAsia="sl-SI"/>
              </w:rPr>
              <w:t xml:space="preserve"> za izgradnjo naravovarstvenega informacijskega sistema v vrednosti 3,7 mio </w:t>
            </w:r>
            <w:r w:rsidR="00507442">
              <w:rPr>
                <w:rFonts w:ascii="Arial" w:eastAsia="Arial" w:hAnsi="Arial" w:cs="Arial"/>
                <w:iCs/>
                <w:color w:val="000000"/>
                <w:sz w:val="20"/>
                <w:szCs w:val="20"/>
                <w:lang w:eastAsia="sl-SI"/>
              </w:rPr>
              <w:t>EUR</w:t>
            </w:r>
            <w:r w:rsidRPr="00AA710F">
              <w:rPr>
                <w:rFonts w:ascii="Arial" w:eastAsia="Arial" w:hAnsi="Arial" w:cs="Arial"/>
                <w:iCs/>
                <w:color w:val="000000"/>
                <w:sz w:val="20"/>
                <w:szCs w:val="20"/>
                <w:lang w:eastAsia="sl-SI"/>
              </w:rPr>
              <w:t xml:space="preserve"> kar 56</w:t>
            </w:r>
            <w:r w:rsidR="00507442">
              <w:rPr>
                <w:rFonts w:ascii="Arial" w:eastAsia="Arial" w:hAnsi="Arial" w:cs="Arial"/>
                <w:iCs/>
                <w:color w:val="000000"/>
                <w:sz w:val="20"/>
                <w:szCs w:val="20"/>
                <w:lang w:eastAsia="sl-SI"/>
              </w:rPr>
              <w:t xml:space="preserve"> </w:t>
            </w:r>
            <w:r w:rsidRPr="00AA710F">
              <w:rPr>
                <w:rFonts w:ascii="Arial" w:eastAsia="Arial" w:hAnsi="Arial" w:cs="Arial"/>
                <w:iCs/>
                <w:color w:val="000000"/>
                <w:sz w:val="20"/>
                <w:szCs w:val="20"/>
                <w:lang w:eastAsia="sl-SI"/>
              </w:rPr>
              <w:t>% vrednosti na projek</w:t>
            </w:r>
            <w:r w:rsidR="0047031A">
              <w:rPr>
                <w:rFonts w:ascii="Arial" w:eastAsia="Arial" w:hAnsi="Arial" w:cs="Arial"/>
                <w:iCs/>
                <w:color w:val="000000"/>
                <w:sz w:val="20"/>
                <w:szCs w:val="20"/>
                <w:lang w:eastAsia="sl-SI"/>
              </w:rPr>
              <w:t>tnih zaposlitvah. Na e</w:t>
            </w:r>
            <w:r w:rsidRPr="00AA710F">
              <w:rPr>
                <w:rFonts w:ascii="Arial" w:eastAsia="Arial" w:hAnsi="Arial" w:cs="Arial"/>
                <w:iCs/>
                <w:color w:val="000000"/>
                <w:sz w:val="20"/>
                <w:szCs w:val="20"/>
                <w:lang w:eastAsia="sl-SI"/>
              </w:rPr>
              <w:t>-gozdarstvu, ki poleg informacijskega sistema zajema še celotno digitalizacijo procesov dela, je delež projektnih zaposlitev bistveno manjši</w:t>
            </w:r>
            <w:r>
              <w:rPr>
                <w:rFonts w:ascii="Arial" w:eastAsia="Arial" w:hAnsi="Arial" w:cs="Arial"/>
                <w:iCs/>
                <w:color w:val="000000"/>
                <w:sz w:val="20"/>
                <w:szCs w:val="20"/>
                <w:lang w:eastAsia="sl-SI"/>
              </w:rPr>
              <w:t>,</w:t>
            </w:r>
            <w:r w:rsidRPr="00AA710F">
              <w:rPr>
                <w:rFonts w:ascii="Arial" w:eastAsia="Arial" w:hAnsi="Arial" w:cs="Arial"/>
                <w:iCs/>
                <w:color w:val="000000"/>
                <w:sz w:val="20"/>
                <w:szCs w:val="20"/>
                <w:lang w:eastAsia="sl-SI"/>
              </w:rPr>
              <w:t xml:space="preserve"> in sicer dobrih 20</w:t>
            </w:r>
            <w:r w:rsidR="00507442">
              <w:rPr>
                <w:rFonts w:ascii="Arial" w:eastAsia="Arial" w:hAnsi="Arial" w:cs="Arial"/>
                <w:iCs/>
                <w:color w:val="000000"/>
                <w:sz w:val="20"/>
                <w:szCs w:val="20"/>
                <w:lang w:eastAsia="sl-SI"/>
              </w:rPr>
              <w:t xml:space="preserve"> </w:t>
            </w:r>
            <w:r w:rsidRPr="00AA710F">
              <w:rPr>
                <w:rFonts w:ascii="Arial" w:eastAsia="Arial" w:hAnsi="Arial" w:cs="Arial"/>
                <w:iCs/>
                <w:color w:val="000000"/>
                <w:sz w:val="20"/>
                <w:szCs w:val="20"/>
                <w:lang w:eastAsia="sl-SI"/>
              </w:rPr>
              <w:t>% vrednosti projekta</w:t>
            </w:r>
            <w:r>
              <w:rPr>
                <w:rFonts w:ascii="Arial" w:eastAsia="Arial" w:hAnsi="Arial" w:cs="Arial"/>
                <w:iCs/>
                <w:color w:val="000000"/>
                <w:sz w:val="20"/>
                <w:szCs w:val="20"/>
                <w:lang w:eastAsia="sl-SI"/>
              </w:rPr>
              <w:t>.</w:t>
            </w:r>
          </w:p>
          <w:p w14:paraId="11F77F34" w14:textId="77777777" w:rsid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5ED79B85" w14:textId="77777777" w:rsidR="00AA710F" w:rsidRP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Utemeljitev nalog projektnih zaposlitev za določen čas</w:t>
            </w:r>
            <w:r>
              <w:rPr>
                <w:rFonts w:ascii="Arial" w:eastAsia="Arial" w:hAnsi="Arial" w:cs="Arial"/>
                <w:iCs/>
                <w:color w:val="000000"/>
                <w:sz w:val="20"/>
                <w:szCs w:val="20"/>
                <w:lang w:eastAsia="sl-SI"/>
              </w:rPr>
              <w:t>:</w:t>
            </w:r>
          </w:p>
          <w:p w14:paraId="10762EE9" w14:textId="77777777" w:rsidR="00AA710F" w:rsidRP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 xml:space="preserve">MKGP </w:t>
            </w:r>
          </w:p>
          <w:p w14:paraId="20F26236" w14:textId="1C2EFA29" w:rsidR="00AA710F" w:rsidRPr="000B3990" w:rsidRDefault="00AA710F" w:rsidP="000D19D1">
            <w:pPr>
              <w:pStyle w:val="Odstavekseznama"/>
              <w:numPr>
                <w:ilvl w:val="0"/>
                <w:numId w:val="130"/>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1x podsekretar</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vodja projek</w:t>
            </w:r>
            <w:r w:rsidR="00FC7591">
              <w:rPr>
                <w:rFonts w:ascii="Arial" w:eastAsia="Arial" w:hAnsi="Arial" w:cs="Arial"/>
                <w:iCs/>
                <w:color w:val="000000"/>
                <w:sz w:val="20"/>
                <w:szCs w:val="20"/>
                <w:lang w:val="sl-SI" w:eastAsia="sl-SI"/>
              </w:rPr>
              <w:t>ta za potrebe vodenja projekta e</w:t>
            </w:r>
            <w:r w:rsidRPr="000B3990">
              <w:rPr>
                <w:rFonts w:ascii="Arial" w:eastAsia="Arial" w:hAnsi="Arial" w:cs="Arial"/>
                <w:iCs/>
                <w:color w:val="000000"/>
                <w:sz w:val="20"/>
                <w:szCs w:val="20"/>
                <w:lang w:val="sl-SI" w:eastAsia="sl-SI"/>
              </w:rPr>
              <w:t xml:space="preserve">-Gozdarstvo; </w:t>
            </w:r>
          </w:p>
          <w:p w14:paraId="0DAE62A0" w14:textId="34594C71" w:rsidR="00AA710F" w:rsidRPr="000B3990" w:rsidRDefault="00AA710F" w:rsidP="000D19D1">
            <w:pPr>
              <w:pStyle w:val="Odstavekseznama"/>
              <w:numPr>
                <w:ilvl w:val="0"/>
                <w:numId w:val="130"/>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1x podsekretar</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pravnik za pripravo vseh javnih naročil in koordinacijo reformnih pravnih aktov;</w:t>
            </w:r>
          </w:p>
          <w:p w14:paraId="760A3FA8" w14:textId="77777777" w:rsidR="00AA710F" w:rsidRPr="000B3990" w:rsidRDefault="00AA710F" w:rsidP="000D19D1">
            <w:pPr>
              <w:pStyle w:val="Odstavekseznama"/>
              <w:numPr>
                <w:ilvl w:val="0"/>
                <w:numId w:val="130"/>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1x analitik (poznavanje IT tehnologij) za koordinacijo priprave tehničnih vsebin za IT storitve, strokovno delo s partnerji in zunanjimi izvajalci. Nosilec nalog za izgradnjo centralnega informacijskega sistema, e-gozda in podatkovnega skladišča;</w:t>
            </w:r>
          </w:p>
          <w:p w14:paraId="0238FE54" w14:textId="2BCA53D3" w:rsidR="00AA710F" w:rsidRPr="000B3990" w:rsidRDefault="00AA710F" w:rsidP="000D19D1">
            <w:pPr>
              <w:pStyle w:val="Odstavekseznama"/>
              <w:numPr>
                <w:ilvl w:val="0"/>
                <w:numId w:val="130"/>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1x višji svetovalec-gozdarski strokovnjak za strokovno pomoč izvajanja nalog</w:t>
            </w:r>
            <w:r w:rsidR="00507442">
              <w:rPr>
                <w:rFonts w:ascii="Arial" w:eastAsia="Arial" w:hAnsi="Arial" w:cs="Arial"/>
                <w:iCs/>
                <w:color w:val="000000"/>
                <w:sz w:val="20"/>
                <w:szCs w:val="20"/>
                <w:lang w:val="sl-SI" w:eastAsia="sl-SI"/>
              </w:rPr>
              <w:t>,</w:t>
            </w:r>
            <w:r w:rsidRPr="000B3990">
              <w:rPr>
                <w:rFonts w:ascii="Arial" w:eastAsia="Arial" w:hAnsi="Arial" w:cs="Arial"/>
                <w:iCs/>
                <w:color w:val="000000"/>
                <w:sz w:val="20"/>
                <w:szCs w:val="20"/>
                <w:lang w:val="sl-SI" w:eastAsia="sl-SI"/>
              </w:rPr>
              <w:t xml:space="preserve"> zapisanih pod delovnim mestom analitik (zgoraj)</w:t>
            </w:r>
            <w:r w:rsidR="00507442">
              <w:rPr>
                <w:rFonts w:ascii="Arial" w:eastAsia="Arial" w:hAnsi="Arial" w:cs="Arial"/>
                <w:iCs/>
                <w:color w:val="000000"/>
                <w:sz w:val="20"/>
                <w:szCs w:val="20"/>
                <w:lang w:val="sl-SI" w:eastAsia="sl-SI"/>
              </w:rPr>
              <w:t>,</w:t>
            </w:r>
            <w:r w:rsidRPr="000B3990">
              <w:rPr>
                <w:rFonts w:ascii="Arial" w:eastAsia="Arial" w:hAnsi="Arial" w:cs="Arial"/>
                <w:iCs/>
                <w:color w:val="000000"/>
                <w:sz w:val="20"/>
                <w:szCs w:val="20"/>
                <w:lang w:val="sl-SI" w:eastAsia="sl-SI"/>
              </w:rPr>
              <w:t xml:space="preserve"> ter strokovno koordinacijo nalog z Zavodom za gozdove Slovenije (ZGS) in Gozdarskim inštitutom Slovenije (GIS)</w:t>
            </w:r>
            <w:r w:rsidR="00507442">
              <w:rPr>
                <w:rFonts w:ascii="Arial" w:eastAsia="Arial" w:hAnsi="Arial" w:cs="Arial"/>
                <w:iCs/>
                <w:color w:val="000000"/>
                <w:sz w:val="20"/>
                <w:szCs w:val="20"/>
                <w:lang w:val="sl-SI" w:eastAsia="sl-SI"/>
              </w:rPr>
              <w:t>;</w:t>
            </w:r>
            <w:r w:rsidRPr="000B3990">
              <w:rPr>
                <w:rFonts w:ascii="Arial" w:eastAsia="Arial" w:hAnsi="Arial" w:cs="Arial"/>
                <w:iCs/>
                <w:color w:val="000000"/>
                <w:sz w:val="20"/>
                <w:szCs w:val="20"/>
                <w:lang w:val="sl-SI" w:eastAsia="sl-SI"/>
              </w:rPr>
              <w:t xml:space="preserve">  </w:t>
            </w:r>
          </w:p>
          <w:p w14:paraId="5F819E60" w14:textId="102832B6" w:rsidR="00AA710F" w:rsidRPr="000B3990" w:rsidRDefault="00AA710F" w:rsidP="000D19D1">
            <w:pPr>
              <w:pStyle w:val="Odstavekseznama"/>
              <w:numPr>
                <w:ilvl w:val="0"/>
                <w:numId w:val="130"/>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1x svetovalec-administrator za potrebe vodenja administrativno</w:t>
            </w:r>
            <w:r w:rsidR="00354009">
              <w:rPr>
                <w:rFonts w:ascii="Arial" w:eastAsia="Arial" w:hAnsi="Arial" w:cs="Arial"/>
                <w:iCs/>
                <w:color w:val="000000"/>
                <w:sz w:val="20"/>
                <w:szCs w:val="20"/>
                <w:lang w:val="sl-SI" w:eastAsia="sl-SI"/>
              </w:rPr>
              <w:t>-</w:t>
            </w:r>
            <w:r w:rsidRPr="000B3990">
              <w:rPr>
                <w:rFonts w:ascii="Arial" w:eastAsia="Arial" w:hAnsi="Arial" w:cs="Arial"/>
                <w:iCs/>
                <w:color w:val="000000"/>
                <w:sz w:val="20"/>
                <w:szCs w:val="20"/>
                <w:lang w:val="sl-SI" w:eastAsia="sl-SI"/>
              </w:rPr>
              <w:t>finančnih vsebin, koordinacije poročanja na projektu, usmerjanje partnerjev;</w:t>
            </w:r>
          </w:p>
          <w:p w14:paraId="0AA5BC1F" w14:textId="77777777" w:rsidR="00AA710F" w:rsidRP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ZGS</w:t>
            </w:r>
          </w:p>
          <w:p w14:paraId="132EA351" w14:textId="26CEAF4E" w:rsidR="00AA710F" w:rsidRPr="000B3990" w:rsidRDefault="00AA710F" w:rsidP="000D19D1">
            <w:pPr>
              <w:pStyle w:val="Odstavekseznama"/>
              <w:numPr>
                <w:ilvl w:val="0"/>
                <w:numId w:val="129"/>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lastRenderedPageBreak/>
              <w:t>1x vodja oddelka II – izkušeni koordinator projekta na ZGS z nalogami usmerjanja nalog partnerja, sodelovanja z vodilnim partnerjem in vodstveno projektno strukturo na MKGP</w:t>
            </w:r>
            <w:r w:rsidR="00354009">
              <w:rPr>
                <w:rFonts w:ascii="Arial" w:eastAsia="Arial" w:hAnsi="Arial" w:cs="Arial"/>
                <w:iCs/>
                <w:color w:val="000000"/>
                <w:sz w:val="20"/>
                <w:szCs w:val="20"/>
                <w:lang w:val="sl-SI" w:eastAsia="sl-SI"/>
              </w:rPr>
              <w:t>-ju</w:t>
            </w:r>
            <w:r w:rsidRPr="000B3990">
              <w:rPr>
                <w:rFonts w:ascii="Arial" w:eastAsia="Arial" w:hAnsi="Arial" w:cs="Arial"/>
                <w:iCs/>
                <w:color w:val="000000"/>
                <w:sz w:val="20"/>
                <w:szCs w:val="20"/>
                <w:lang w:val="sl-SI" w:eastAsia="sl-SI"/>
              </w:rPr>
              <w:t xml:space="preserve">, </w:t>
            </w:r>
            <w:r w:rsidR="00354009">
              <w:rPr>
                <w:rFonts w:ascii="Arial" w:eastAsia="Arial" w:hAnsi="Arial" w:cs="Arial"/>
                <w:iCs/>
                <w:color w:val="000000"/>
                <w:sz w:val="20"/>
                <w:szCs w:val="20"/>
                <w:lang w:val="sl-SI" w:eastAsia="sl-SI"/>
              </w:rPr>
              <w:t xml:space="preserve">s </w:t>
            </w:r>
            <w:r w:rsidRPr="000B3990">
              <w:rPr>
                <w:rFonts w:ascii="Arial" w:eastAsia="Arial" w:hAnsi="Arial" w:cs="Arial"/>
                <w:iCs/>
                <w:color w:val="000000"/>
                <w:sz w:val="20"/>
                <w:szCs w:val="20"/>
                <w:lang w:val="sl-SI" w:eastAsia="sl-SI"/>
              </w:rPr>
              <w:t>poznavanje</w:t>
            </w:r>
            <w:r w:rsidR="00354009">
              <w:rPr>
                <w:rFonts w:ascii="Arial" w:eastAsia="Arial" w:hAnsi="Arial" w:cs="Arial"/>
                <w:iCs/>
                <w:color w:val="000000"/>
                <w:sz w:val="20"/>
                <w:szCs w:val="20"/>
                <w:lang w:val="sl-SI" w:eastAsia="sl-SI"/>
              </w:rPr>
              <w:t>m</w:t>
            </w:r>
            <w:r w:rsidRPr="000B3990">
              <w:rPr>
                <w:rFonts w:ascii="Arial" w:eastAsia="Arial" w:hAnsi="Arial" w:cs="Arial"/>
                <w:iCs/>
                <w:color w:val="000000"/>
                <w:sz w:val="20"/>
                <w:szCs w:val="20"/>
                <w:lang w:val="sl-SI" w:eastAsia="sl-SI"/>
              </w:rPr>
              <w:t xml:space="preserve"> vsebin digitalizacije </w:t>
            </w:r>
            <w:r w:rsidR="00354009">
              <w:rPr>
                <w:rFonts w:ascii="Arial" w:eastAsia="Arial" w:hAnsi="Arial" w:cs="Arial"/>
                <w:iCs/>
                <w:color w:val="000000"/>
                <w:sz w:val="20"/>
                <w:szCs w:val="20"/>
                <w:lang w:val="sl-SI" w:eastAsia="sl-SI"/>
              </w:rPr>
              <w:t xml:space="preserve">in </w:t>
            </w:r>
            <w:r w:rsidRPr="000B3990">
              <w:rPr>
                <w:rFonts w:ascii="Arial" w:eastAsia="Arial" w:hAnsi="Arial" w:cs="Arial"/>
                <w:iCs/>
                <w:color w:val="000000"/>
                <w:sz w:val="20"/>
                <w:szCs w:val="20"/>
                <w:lang w:val="sl-SI" w:eastAsia="sl-SI"/>
              </w:rPr>
              <w:t xml:space="preserve">s preteklimi izkušnjami na primerljivih projektih, </w:t>
            </w:r>
          </w:p>
          <w:p w14:paraId="7F3C1AC9" w14:textId="77777777" w:rsidR="00AA710F" w:rsidRPr="000B3990" w:rsidRDefault="00AA710F" w:rsidP="000D19D1">
            <w:pPr>
              <w:pStyle w:val="Odstavekseznama"/>
              <w:numPr>
                <w:ilvl w:val="0"/>
                <w:numId w:val="129"/>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2x analitik (poznavanje IT tehnologij) za pripravo tehničnih vsebin za IT storitve, strokovno delo in vodenje strokovnih delovnih skupin za digitalizacijo posameznih modulov (12 modulov na ZGS), koordinacija dela zunanjih izvajalcev za teh 12 modulov, priprava tehnične dokumentacije za povezljivost in e-opremo ter e-pisarn. Sodelovanje z vodilnim partnerjem za izgradnjo centralnega informacijskega sistema, e-gozda in podatkovnega skladišča;</w:t>
            </w:r>
          </w:p>
          <w:p w14:paraId="3FDC9259" w14:textId="712E3CEA" w:rsidR="00AA710F" w:rsidRPr="000B3990" w:rsidRDefault="00AA710F" w:rsidP="000D19D1">
            <w:pPr>
              <w:pStyle w:val="Odstavekseznama"/>
              <w:numPr>
                <w:ilvl w:val="0"/>
                <w:numId w:val="129"/>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2x samostojni svetovalec</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gozdarski strokovnjak za strokovno pomoč izvajanja nalog</w:t>
            </w:r>
            <w:r w:rsidR="00354009">
              <w:rPr>
                <w:rFonts w:ascii="Arial" w:eastAsia="Arial" w:hAnsi="Arial" w:cs="Arial"/>
                <w:iCs/>
                <w:color w:val="000000"/>
                <w:sz w:val="20"/>
                <w:szCs w:val="20"/>
                <w:lang w:val="sl-SI" w:eastAsia="sl-SI"/>
              </w:rPr>
              <w:t>,</w:t>
            </w:r>
            <w:r w:rsidRPr="000B3990">
              <w:rPr>
                <w:rFonts w:ascii="Arial" w:eastAsia="Arial" w:hAnsi="Arial" w:cs="Arial"/>
                <w:iCs/>
                <w:color w:val="000000"/>
                <w:sz w:val="20"/>
                <w:szCs w:val="20"/>
                <w:lang w:val="sl-SI" w:eastAsia="sl-SI"/>
              </w:rPr>
              <w:t xml:space="preserve"> zapisanih pod delovnim mestom analitik (zgoraj) in delovanje v delovnih skupinah</w:t>
            </w:r>
            <w:r w:rsidR="00354009">
              <w:rPr>
                <w:rFonts w:ascii="Arial" w:eastAsia="Arial" w:hAnsi="Arial" w:cs="Arial"/>
                <w:iCs/>
                <w:color w:val="000000"/>
                <w:sz w:val="20"/>
                <w:szCs w:val="20"/>
                <w:lang w:val="sl-SI" w:eastAsia="sl-SI"/>
              </w:rPr>
              <w:t>;</w:t>
            </w:r>
            <w:r w:rsidRPr="000B3990">
              <w:rPr>
                <w:rFonts w:ascii="Arial" w:eastAsia="Arial" w:hAnsi="Arial" w:cs="Arial"/>
                <w:iCs/>
                <w:color w:val="000000"/>
                <w:sz w:val="20"/>
                <w:szCs w:val="20"/>
                <w:lang w:val="sl-SI" w:eastAsia="sl-SI"/>
              </w:rPr>
              <w:t xml:space="preserve">  </w:t>
            </w:r>
          </w:p>
          <w:p w14:paraId="0BE72798" w14:textId="2A94DA52" w:rsidR="00AA710F" w:rsidRPr="000B3990" w:rsidRDefault="00AA710F" w:rsidP="000D19D1">
            <w:pPr>
              <w:pStyle w:val="Odstavekseznama"/>
              <w:numPr>
                <w:ilvl w:val="0"/>
                <w:numId w:val="129"/>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1x samostojni svetovalec</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w:t>
            </w:r>
            <w:r w:rsidR="00354009">
              <w:rPr>
                <w:rFonts w:ascii="Arial" w:eastAsia="Arial" w:hAnsi="Arial" w:cs="Arial"/>
                <w:iCs/>
                <w:color w:val="000000"/>
                <w:sz w:val="20"/>
                <w:szCs w:val="20"/>
                <w:lang w:val="sl-SI" w:eastAsia="sl-SI"/>
              </w:rPr>
              <w:t xml:space="preserve"> </w:t>
            </w:r>
            <w:r w:rsidRPr="000B3990">
              <w:rPr>
                <w:rFonts w:ascii="Arial" w:eastAsia="Arial" w:hAnsi="Arial" w:cs="Arial"/>
                <w:iCs/>
                <w:color w:val="000000"/>
                <w:sz w:val="20"/>
                <w:szCs w:val="20"/>
                <w:lang w:val="sl-SI" w:eastAsia="sl-SI"/>
              </w:rPr>
              <w:t>administrator za potrebe vodenja administrativno finančnih vsebin na ZGS, koordinacije poročanja ZGS;</w:t>
            </w:r>
          </w:p>
          <w:p w14:paraId="3DE69BBB" w14:textId="77777777" w:rsidR="00AA710F" w:rsidRP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 xml:space="preserve">GIS </w:t>
            </w:r>
          </w:p>
          <w:p w14:paraId="52F12089" w14:textId="362933CE" w:rsidR="00AA710F" w:rsidRPr="000B3990" w:rsidRDefault="00FC7591" w:rsidP="000D19D1">
            <w:pPr>
              <w:pStyle w:val="Odstavekseznama"/>
              <w:numPr>
                <w:ilvl w:val="0"/>
                <w:numId w:val="128"/>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Pr>
                <w:rFonts w:ascii="Arial" w:eastAsia="Arial" w:hAnsi="Arial" w:cs="Arial"/>
                <w:iCs/>
                <w:color w:val="000000"/>
                <w:sz w:val="20"/>
                <w:szCs w:val="20"/>
                <w:lang w:val="sl-SI" w:eastAsia="sl-SI"/>
              </w:rPr>
              <w:t>1x analitik</w:t>
            </w:r>
            <w:r w:rsidR="00AA710F" w:rsidRPr="000B3990">
              <w:rPr>
                <w:rFonts w:ascii="Arial" w:eastAsia="Arial" w:hAnsi="Arial" w:cs="Arial"/>
                <w:iCs/>
                <w:color w:val="000000"/>
                <w:sz w:val="20"/>
                <w:szCs w:val="20"/>
                <w:lang w:val="sl-SI" w:eastAsia="sl-SI"/>
              </w:rPr>
              <w:t xml:space="preserve"> (poznavanje IT tehnologij) za pripravo tehničnih vsebin za IT storitve, strokovno delo in vodenje strokovnih delovnih skupin za digitalizacijo posameznih modulov (2 modula na GIS), koordinacija dela zunanjih izvajalcev za ta dva modula</w:t>
            </w:r>
            <w:r w:rsidR="00CE27AE">
              <w:rPr>
                <w:rFonts w:ascii="Arial" w:eastAsia="Arial" w:hAnsi="Arial" w:cs="Arial"/>
                <w:iCs/>
                <w:color w:val="000000"/>
                <w:sz w:val="20"/>
                <w:szCs w:val="20"/>
                <w:lang w:val="sl-SI" w:eastAsia="sl-SI"/>
              </w:rPr>
              <w:t>.</w:t>
            </w:r>
          </w:p>
          <w:p w14:paraId="077A0C2D" w14:textId="77777777" w:rsidR="00AA710F" w:rsidRPr="00574D3A"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7031DD1B" w14:textId="77777777" w:rsidR="00574D3A" w:rsidRPr="00574D3A" w:rsidRDefault="00574D3A" w:rsidP="00574D3A">
            <w:pPr>
              <w:jc w:val="both"/>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Vzpostavitev podatkovnega skladišča na MKGP</w:t>
            </w:r>
          </w:p>
          <w:p w14:paraId="43FC4EF1" w14:textId="0A80ECAF"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Razvoj informacijskega sistema zajema ExtractTransformLoad programsko opremo, vizualizacijsko programsko opremo, analitično programsko opremo, delo strokovnjakov s področja in strojno opremo. Za strokovnjaka s področja razvoja umetne inteligence načrtujemo </w:t>
            </w:r>
            <w:r w:rsidRPr="00574D3A">
              <w:rPr>
                <w:rFonts w:ascii="Arial" w:eastAsia="Calibri" w:hAnsi="Arial" w:cs="Arial"/>
                <w:bCs/>
                <w:color w:val="000000"/>
                <w:sz w:val="20"/>
                <w:szCs w:val="20"/>
              </w:rPr>
              <w:t>450.000</w:t>
            </w:r>
            <w:r w:rsidRPr="00574D3A">
              <w:rPr>
                <w:rFonts w:ascii="Arial" w:eastAsia="Calibri" w:hAnsi="Arial" w:cs="Arial"/>
                <w:color w:val="000000"/>
                <w:sz w:val="20"/>
                <w:szCs w:val="20"/>
              </w:rPr>
              <w:t xml:space="preserve"> </w:t>
            </w:r>
            <w:r w:rsidR="005C6C61">
              <w:rPr>
                <w:rFonts w:ascii="Arial" w:eastAsia="Calibri" w:hAnsi="Arial" w:cs="Arial"/>
                <w:color w:val="000000"/>
                <w:sz w:val="20"/>
                <w:szCs w:val="20"/>
              </w:rPr>
              <w:t>EUR</w:t>
            </w:r>
            <w:r w:rsidRPr="00574D3A">
              <w:rPr>
                <w:rFonts w:ascii="Arial" w:eastAsia="Calibri" w:hAnsi="Arial" w:cs="Arial"/>
                <w:color w:val="000000"/>
                <w:sz w:val="20"/>
                <w:szCs w:val="20"/>
              </w:rPr>
              <w:t xml:space="preserve"> (500 človek dni x 900 </w:t>
            </w:r>
            <w:r w:rsidR="005C6C61">
              <w:rPr>
                <w:rFonts w:ascii="Arial" w:eastAsia="Calibri" w:hAnsi="Arial" w:cs="Arial"/>
                <w:color w:val="000000"/>
                <w:sz w:val="20"/>
                <w:szCs w:val="20"/>
              </w:rPr>
              <w:t>EUR</w:t>
            </w:r>
            <w:r w:rsidRPr="00574D3A">
              <w:rPr>
                <w:rFonts w:ascii="Arial" w:eastAsia="Calibri" w:hAnsi="Arial" w:cs="Arial"/>
                <w:color w:val="000000"/>
                <w:sz w:val="20"/>
                <w:szCs w:val="20"/>
              </w:rPr>
              <w:t xml:space="preserve">). Za pripravo potrebne dokumentacije, izvedbo potrebnih analiz in svetovanje načrtujemo </w:t>
            </w:r>
            <w:r w:rsidRPr="00574D3A">
              <w:rPr>
                <w:rFonts w:ascii="Arial" w:eastAsia="Calibri" w:hAnsi="Arial" w:cs="Arial"/>
                <w:bCs/>
                <w:color w:val="000000"/>
                <w:sz w:val="20"/>
                <w:szCs w:val="20"/>
              </w:rPr>
              <w:t>199.800</w:t>
            </w:r>
            <w:r w:rsidRPr="00574D3A">
              <w:rPr>
                <w:rFonts w:ascii="Arial" w:eastAsia="Calibri" w:hAnsi="Arial" w:cs="Arial"/>
                <w:color w:val="000000"/>
                <w:sz w:val="20"/>
                <w:szCs w:val="20"/>
              </w:rPr>
              <w:t xml:space="preserve"> </w:t>
            </w:r>
            <w:r w:rsidR="005C6C61">
              <w:rPr>
                <w:rFonts w:ascii="Arial" w:eastAsia="Calibri" w:hAnsi="Arial" w:cs="Arial"/>
                <w:color w:val="000000"/>
                <w:sz w:val="20"/>
                <w:szCs w:val="20"/>
              </w:rPr>
              <w:t>EUR</w:t>
            </w:r>
            <w:r w:rsidRPr="00574D3A">
              <w:rPr>
                <w:rFonts w:ascii="Arial" w:eastAsia="Calibri" w:hAnsi="Arial" w:cs="Arial"/>
                <w:color w:val="000000"/>
                <w:sz w:val="20"/>
                <w:szCs w:val="20"/>
              </w:rPr>
              <w:t xml:space="preserve"> (222 človek dni x 900 </w:t>
            </w:r>
            <w:r w:rsidR="005C6C61">
              <w:rPr>
                <w:rFonts w:ascii="Arial" w:eastAsia="Calibri" w:hAnsi="Arial" w:cs="Arial"/>
                <w:color w:val="000000"/>
                <w:sz w:val="20"/>
                <w:szCs w:val="20"/>
              </w:rPr>
              <w:t>EUR</w:t>
            </w:r>
            <w:r w:rsidRPr="00574D3A">
              <w:rPr>
                <w:rFonts w:ascii="Arial" w:eastAsia="Calibri" w:hAnsi="Arial" w:cs="Arial"/>
                <w:color w:val="000000"/>
                <w:sz w:val="20"/>
                <w:szCs w:val="20"/>
              </w:rPr>
              <w:t xml:space="preserve">). Za dela na </w:t>
            </w:r>
            <w:r w:rsidR="005C6C61">
              <w:rPr>
                <w:rFonts w:ascii="Arial" w:eastAsia="Calibri" w:hAnsi="Arial" w:cs="Arial"/>
                <w:color w:val="000000"/>
                <w:sz w:val="20"/>
                <w:szCs w:val="20"/>
              </w:rPr>
              <w:t>ravni</w:t>
            </w:r>
            <w:r w:rsidR="005C6C61"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delovnih postaj in omrežij, samostojno reševanje zahtevnejših problemov ter 160 ur pomoči uporabnikom načrtujemo </w:t>
            </w:r>
            <w:r w:rsidRPr="00574D3A">
              <w:rPr>
                <w:rFonts w:ascii="Arial" w:eastAsia="Calibri" w:hAnsi="Arial" w:cs="Arial"/>
                <w:bCs/>
                <w:color w:val="000000"/>
                <w:sz w:val="20"/>
                <w:szCs w:val="20"/>
              </w:rPr>
              <w:t>10.000</w:t>
            </w:r>
            <w:r w:rsidRPr="00574D3A">
              <w:rPr>
                <w:rFonts w:ascii="Arial" w:eastAsia="Calibri" w:hAnsi="Arial" w:cs="Arial"/>
                <w:color w:val="000000"/>
                <w:sz w:val="20"/>
                <w:szCs w:val="20"/>
              </w:rPr>
              <w:t xml:space="preserve"> </w:t>
            </w:r>
            <w:r w:rsidR="00AE2D34">
              <w:rPr>
                <w:rFonts w:ascii="Arial" w:eastAsia="Calibri" w:hAnsi="Arial" w:cs="Arial"/>
                <w:color w:val="000000"/>
                <w:sz w:val="20"/>
                <w:szCs w:val="20"/>
              </w:rPr>
              <w:t>EUR</w:t>
            </w:r>
            <w:r w:rsidRPr="00574D3A">
              <w:rPr>
                <w:rFonts w:ascii="Arial" w:eastAsia="Calibri" w:hAnsi="Arial" w:cs="Arial"/>
                <w:color w:val="000000"/>
                <w:sz w:val="20"/>
                <w:szCs w:val="20"/>
              </w:rPr>
              <w:t xml:space="preserve"> (20 človek dni x 500 </w:t>
            </w:r>
            <w:r w:rsidR="00AE2D34">
              <w:rPr>
                <w:rFonts w:ascii="Arial" w:eastAsia="Calibri" w:hAnsi="Arial" w:cs="Arial"/>
                <w:color w:val="000000"/>
                <w:sz w:val="20"/>
                <w:szCs w:val="20"/>
              </w:rPr>
              <w:t>EUR</w:t>
            </w:r>
            <w:r w:rsidRPr="00574D3A">
              <w:rPr>
                <w:rFonts w:ascii="Arial" w:eastAsia="Calibri" w:hAnsi="Arial" w:cs="Arial"/>
                <w:color w:val="000000"/>
                <w:sz w:val="20"/>
                <w:szCs w:val="20"/>
              </w:rPr>
              <w:t xml:space="preserve">). Za enostavno izobraževanje in uvajanje uporabnikov, dokumentiranje programskih rešitev, pripravo in oblikovanje uporabniške dokumentacije, enostavno administriranje strežnikov ter samostojno reševanje zahtevnih problemov načrtujemo </w:t>
            </w:r>
            <w:r w:rsidRPr="00574D3A">
              <w:rPr>
                <w:rFonts w:ascii="Arial" w:eastAsia="Calibri" w:hAnsi="Arial" w:cs="Arial"/>
                <w:bCs/>
                <w:color w:val="000000"/>
                <w:sz w:val="20"/>
                <w:szCs w:val="20"/>
              </w:rPr>
              <w:t>640.000</w:t>
            </w:r>
            <w:r w:rsidRPr="00574D3A">
              <w:rPr>
                <w:rFonts w:ascii="Arial" w:eastAsia="Calibri" w:hAnsi="Arial" w:cs="Arial"/>
                <w:color w:val="000000"/>
                <w:sz w:val="20"/>
                <w:szCs w:val="20"/>
              </w:rPr>
              <w:t xml:space="preserve"> </w:t>
            </w:r>
            <w:r w:rsidR="00AE2D34">
              <w:rPr>
                <w:rFonts w:ascii="Arial" w:eastAsia="Calibri" w:hAnsi="Arial" w:cs="Arial"/>
                <w:color w:val="000000"/>
                <w:sz w:val="20"/>
                <w:szCs w:val="20"/>
              </w:rPr>
              <w:t>EUR</w:t>
            </w:r>
            <w:r w:rsidRPr="00574D3A">
              <w:rPr>
                <w:rFonts w:ascii="Arial" w:eastAsia="Calibri" w:hAnsi="Arial" w:cs="Arial"/>
                <w:color w:val="000000"/>
                <w:sz w:val="20"/>
                <w:szCs w:val="20"/>
              </w:rPr>
              <w:t xml:space="preserve"> (1</w:t>
            </w:r>
            <w:r w:rsidR="00AE2D34">
              <w:rPr>
                <w:rFonts w:ascii="Arial" w:eastAsia="Calibri" w:hAnsi="Arial" w:cs="Arial"/>
                <w:color w:val="000000"/>
                <w:sz w:val="20"/>
                <w:szCs w:val="20"/>
              </w:rPr>
              <w:t>.</w:t>
            </w:r>
            <w:r w:rsidRPr="00574D3A">
              <w:rPr>
                <w:rFonts w:ascii="Arial" w:eastAsia="Calibri" w:hAnsi="Arial" w:cs="Arial"/>
                <w:color w:val="000000"/>
                <w:sz w:val="20"/>
                <w:szCs w:val="20"/>
              </w:rPr>
              <w:t xml:space="preserve">000 človek dni x 640 </w:t>
            </w:r>
            <w:r w:rsidR="00AE2D34">
              <w:rPr>
                <w:rFonts w:ascii="Arial" w:eastAsia="Calibri" w:hAnsi="Arial" w:cs="Arial"/>
                <w:color w:val="000000"/>
                <w:sz w:val="20"/>
                <w:szCs w:val="20"/>
              </w:rPr>
              <w:t>EUR</w:t>
            </w:r>
            <w:r w:rsidRPr="00574D3A">
              <w:rPr>
                <w:rFonts w:ascii="Arial" w:eastAsia="Calibri" w:hAnsi="Arial" w:cs="Arial"/>
                <w:color w:val="000000"/>
                <w:sz w:val="20"/>
                <w:szCs w:val="20"/>
              </w:rPr>
              <w:t xml:space="preserve">). Strošek strojne opreme in programske strežniške infrastrukture je ocenjen na </w:t>
            </w:r>
            <w:r w:rsidRPr="00574D3A">
              <w:rPr>
                <w:rFonts w:ascii="Arial" w:eastAsia="Calibri" w:hAnsi="Arial" w:cs="Arial"/>
                <w:bCs/>
                <w:color w:val="000000"/>
                <w:sz w:val="20"/>
                <w:szCs w:val="20"/>
              </w:rPr>
              <w:t>369.230</w:t>
            </w:r>
            <w:r w:rsidRPr="00574D3A">
              <w:rPr>
                <w:rFonts w:ascii="Arial" w:eastAsia="Calibri" w:hAnsi="Arial" w:cs="Arial"/>
                <w:color w:val="000000"/>
                <w:sz w:val="20"/>
                <w:szCs w:val="20"/>
              </w:rPr>
              <w:t xml:space="preserve"> </w:t>
            </w:r>
            <w:r w:rsidR="00AE2D34">
              <w:rPr>
                <w:rFonts w:ascii="Arial" w:eastAsia="Calibri" w:hAnsi="Arial" w:cs="Arial"/>
                <w:color w:val="000000"/>
                <w:sz w:val="20"/>
                <w:szCs w:val="20"/>
              </w:rPr>
              <w:t>EUR</w:t>
            </w:r>
            <w:r w:rsidRPr="00574D3A">
              <w:rPr>
                <w:rFonts w:ascii="Arial" w:eastAsia="Calibri" w:hAnsi="Arial" w:cs="Arial"/>
                <w:color w:val="000000"/>
                <w:sz w:val="20"/>
                <w:szCs w:val="20"/>
              </w:rPr>
              <w:t xml:space="preserve"> (20</w:t>
            </w:r>
            <w:r w:rsidR="00AE2D34">
              <w:rPr>
                <w:rFonts w:ascii="Arial" w:eastAsia="Calibri" w:hAnsi="Arial" w:cs="Arial"/>
                <w:color w:val="000000"/>
                <w:sz w:val="20"/>
                <w:szCs w:val="20"/>
              </w:rPr>
              <w:t xml:space="preserve"> </w:t>
            </w:r>
            <w:r w:rsidRPr="00574D3A">
              <w:rPr>
                <w:rFonts w:ascii="Arial" w:eastAsia="Calibri" w:hAnsi="Arial" w:cs="Arial"/>
                <w:color w:val="000000"/>
                <w:sz w:val="20"/>
                <w:szCs w:val="20"/>
              </w:rPr>
              <w:t>% strošk</w:t>
            </w:r>
            <w:r w:rsidR="00AE2D34">
              <w:rPr>
                <w:rFonts w:ascii="Arial" w:eastAsia="Calibri" w:hAnsi="Arial" w:cs="Arial"/>
                <w:color w:val="000000"/>
                <w:sz w:val="20"/>
                <w:szCs w:val="20"/>
              </w:rPr>
              <w:t>ov</w:t>
            </w:r>
            <w:r w:rsidRPr="00574D3A">
              <w:rPr>
                <w:rFonts w:ascii="Arial" w:eastAsia="Calibri" w:hAnsi="Arial" w:cs="Arial"/>
                <w:color w:val="000000"/>
                <w:sz w:val="20"/>
                <w:szCs w:val="20"/>
              </w:rPr>
              <w:t xml:space="preserve"> projekta). Strošek licenčne programske opreme za delovanje strojne opreme </w:t>
            </w:r>
            <w:r w:rsidR="00AE2D34">
              <w:rPr>
                <w:rFonts w:ascii="Arial" w:eastAsia="Calibri" w:hAnsi="Arial" w:cs="Arial"/>
                <w:color w:val="000000"/>
                <w:sz w:val="20"/>
                <w:szCs w:val="20"/>
              </w:rPr>
              <w:t>znaša</w:t>
            </w:r>
            <w:r w:rsidRPr="00574D3A">
              <w:rPr>
                <w:rFonts w:ascii="Arial" w:eastAsia="Calibri" w:hAnsi="Arial" w:cs="Arial"/>
                <w:color w:val="000000"/>
                <w:sz w:val="20"/>
                <w:szCs w:val="20"/>
              </w:rPr>
              <w:t xml:space="preserve"> </w:t>
            </w:r>
            <w:r w:rsidRPr="00574D3A">
              <w:rPr>
                <w:rFonts w:ascii="Arial" w:eastAsia="Calibri" w:hAnsi="Arial" w:cs="Arial"/>
                <w:bCs/>
                <w:color w:val="000000"/>
                <w:sz w:val="20"/>
                <w:szCs w:val="20"/>
              </w:rPr>
              <w:t>100.000</w:t>
            </w:r>
            <w:r w:rsidRPr="00574D3A">
              <w:rPr>
                <w:rFonts w:ascii="Arial" w:eastAsia="Calibri" w:hAnsi="Arial" w:cs="Arial"/>
                <w:color w:val="000000"/>
                <w:sz w:val="20"/>
                <w:szCs w:val="20"/>
              </w:rPr>
              <w:t xml:space="preserve"> </w:t>
            </w:r>
            <w:r w:rsidR="00AE2D34">
              <w:rPr>
                <w:rFonts w:ascii="Arial" w:eastAsia="Calibri" w:hAnsi="Arial" w:cs="Arial"/>
                <w:color w:val="000000"/>
                <w:sz w:val="20"/>
                <w:szCs w:val="20"/>
              </w:rPr>
              <w:t>EUR</w:t>
            </w:r>
            <w:r w:rsidRPr="00574D3A">
              <w:rPr>
                <w:rFonts w:ascii="Arial" w:eastAsia="Calibri" w:hAnsi="Arial" w:cs="Arial"/>
                <w:color w:val="000000"/>
                <w:sz w:val="20"/>
                <w:szCs w:val="20"/>
              </w:rPr>
              <w:t>.</w:t>
            </w:r>
          </w:p>
          <w:p w14:paraId="416D5063" w14:textId="77777777" w:rsidR="00574D3A" w:rsidRPr="00574D3A" w:rsidRDefault="00574D3A" w:rsidP="00574D3A">
            <w:pPr>
              <w:jc w:val="both"/>
              <w:rPr>
                <w:rFonts w:ascii="Arial" w:eastAsia="Calibri" w:hAnsi="Arial" w:cs="Arial"/>
                <w:color w:val="000000"/>
                <w:sz w:val="20"/>
                <w:szCs w:val="20"/>
              </w:rPr>
            </w:pPr>
          </w:p>
          <w:p w14:paraId="19B1C1D4"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Izgradnja celostnega in sodobnega informacijskega sistema na UVHVVR</w:t>
            </w:r>
          </w:p>
          <w:p w14:paraId="5365B004" w14:textId="287D566C" w:rsid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V okviru projekta se pripravi oz</w:t>
            </w:r>
            <w:r w:rsidR="00707908">
              <w:rPr>
                <w:rFonts w:ascii="Arial" w:eastAsia="Calibri" w:hAnsi="Arial" w:cs="Arial"/>
                <w:color w:val="000000"/>
                <w:sz w:val="20"/>
                <w:szCs w:val="20"/>
              </w:rPr>
              <w:t>iroma</w:t>
            </w:r>
            <w:r w:rsidRPr="00574D3A">
              <w:rPr>
                <w:rFonts w:ascii="Arial" w:eastAsia="Calibri" w:hAnsi="Arial" w:cs="Arial"/>
                <w:color w:val="000000"/>
                <w:sz w:val="20"/>
                <w:szCs w:val="20"/>
              </w:rPr>
              <w:t xml:space="preserve"> nadgradi celostna informacijska podpora delovnega mesta inšpektorja za hrano, uradnega veterinarja ter inšpektorja za zdravstveno varstvo rastlin. Poleg tega se nadgradi oz</w:t>
            </w:r>
            <w:r w:rsidR="001F6249">
              <w:rPr>
                <w:rFonts w:ascii="Arial" w:eastAsia="Calibri" w:hAnsi="Arial" w:cs="Arial"/>
                <w:color w:val="000000"/>
                <w:sz w:val="20"/>
                <w:szCs w:val="20"/>
              </w:rPr>
              <w:t>iroma</w:t>
            </w:r>
            <w:r w:rsidRPr="00574D3A">
              <w:rPr>
                <w:rFonts w:ascii="Arial" w:eastAsia="Calibri" w:hAnsi="Arial" w:cs="Arial"/>
                <w:color w:val="000000"/>
                <w:sz w:val="20"/>
                <w:szCs w:val="20"/>
              </w:rPr>
              <w:t xml:space="preserve"> vzpostavi predpisane administrativne podatkovne zbirke s področja varnosti hrane (živilski obrati, monitoring živil), zdravja živali (epizootiološke evidence in podpora postopkom, veterinarska zdravila)</w:t>
            </w:r>
            <w:r w:rsidR="001F6249">
              <w:rPr>
                <w:rFonts w:ascii="Arial" w:eastAsia="Calibri" w:hAnsi="Arial" w:cs="Arial"/>
                <w:color w:val="000000"/>
                <w:sz w:val="20"/>
                <w:szCs w:val="20"/>
              </w:rPr>
              <w:t>,</w:t>
            </w:r>
            <w:r w:rsidRPr="00574D3A">
              <w:rPr>
                <w:rFonts w:ascii="Arial" w:eastAsia="Calibri" w:hAnsi="Arial" w:cs="Arial"/>
                <w:color w:val="000000"/>
                <w:sz w:val="20"/>
                <w:szCs w:val="20"/>
              </w:rPr>
              <w:t xml:space="preserve"> identifikacije in registracije živali ter podpora evidencam in postopkom registracije FFS, rastlinskih sortnih list in varstva rastlin. V prvi fazi se izvede poslovna analiza s popisom procesov in optimizacijo procesov, načrt razvoja in vodenje projektov (</w:t>
            </w:r>
            <w:r w:rsidR="001F6249">
              <w:rPr>
                <w:rFonts w:ascii="Arial" w:eastAsia="Calibri" w:hAnsi="Arial" w:cs="Arial"/>
                <w:color w:val="000000"/>
                <w:sz w:val="20"/>
                <w:szCs w:val="20"/>
              </w:rPr>
              <w:t>okoli</w:t>
            </w:r>
            <w:r w:rsidRPr="00574D3A">
              <w:rPr>
                <w:rFonts w:ascii="Arial" w:eastAsia="Calibri" w:hAnsi="Arial" w:cs="Arial"/>
                <w:color w:val="000000"/>
                <w:sz w:val="20"/>
                <w:szCs w:val="20"/>
              </w:rPr>
              <w:t xml:space="preserve"> 200 procesov, 450 dni) ter podroben dizajn sistema (</w:t>
            </w:r>
            <w:r w:rsidR="001F6249">
              <w:rPr>
                <w:rFonts w:ascii="Arial" w:eastAsia="Calibri" w:hAnsi="Arial" w:cs="Arial"/>
                <w:color w:val="000000"/>
                <w:sz w:val="20"/>
                <w:szCs w:val="20"/>
              </w:rPr>
              <w:t>okoli</w:t>
            </w:r>
            <w:r w:rsidRPr="00574D3A">
              <w:rPr>
                <w:rFonts w:ascii="Arial" w:eastAsia="Calibri" w:hAnsi="Arial" w:cs="Arial"/>
                <w:color w:val="000000"/>
                <w:sz w:val="20"/>
                <w:szCs w:val="20"/>
              </w:rPr>
              <w:t xml:space="preserve"> 200 zaslonskih form 500 dni), izgradnja oz</w:t>
            </w:r>
            <w:r w:rsidR="001F6249">
              <w:rPr>
                <w:rFonts w:ascii="Arial" w:eastAsia="Calibri" w:hAnsi="Arial" w:cs="Arial"/>
                <w:color w:val="000000"/>
                <w:sz w:val="20"/>
                <w:szCs w:val="20"/>
              </w:rPr>
              <w:t>iroma</w:t>
            </w:r>
            <w:r w:rsidRPr="00574D3A">
              <w:rPr>
                <w:rFonts w:ascii="Arial" w:eastAsia="Calibri" w:hAnsi="Arial" w:cs="Arial"/>
                <w:color w:val="000000"/>
                <w:sz w:val="20"/>
                <w:szCs w:val="20"/>
              </w:rPr>
              <w:t xml:space="preserve"> konsolidacija šifrantov (160 dni), kodiranje, testiranje in nameščanje spletnega sistema (1</w:t>
            </w:r>
            <w:r w:rsidR="00104BDA">
              <w:rPr>
                <w:rFonts w:ascii="Arial" w:eastAsia="Calibri" w:hAnsi="Arial" w:cs="Arial"/>
                <w:color w:val="000000"/>
                <w:sz w:val="20"/>
                <w:szCs w:val="20"/>
              </w:rPr>
              <w:t>.</w:t>
            </w:r>
            <w:r w:rsidRPr="00574D3A">
              <w:rPr>
                <w:rFonts w:ascii="Arial" w:eastAsia="Calibri" w:hAnsi="Arial" w:cs="Arial"/>
                <w:color w:val="000000"/>
                <w:sz w:val="20"/>
                <w:szCs w:val="20"/>
              </w:rPr>
              <w:t>000 dni), kodiranje, testiranje in nameščanje mobilnega sistema (720 dni)</w:t>
            </w:r>
            <w:r w:rsidR="00104BDA">
              <w:rPr>
                <w:rFonts w:ascii="Arial" w:eastAsia="Calibri" w:hAnsi="Arial" w:cs="Arial"/>
                <w:color w:val="000000"/>
                <w:sz w:val="20"/>
                <w:szCs w:val="20"/>
              </w:rPr>
              <w:t>,</w:t>
            </w:r>
            <w:r w:rsidRPr="00574D3A">
              <w:rPr>
                <w:rFonts w:ascii="Arial" w:eastAsia="Calibri" w:hAnsi="Arial" w:cs="Arial"/>
                <w:color w:val="000000"/>
                <w:sz w:val="20"/>
                <w:szCs w:val="20"/>
              </w:rPr>
              <w:t xml:space="preserve"> integracije (200 dni), implementacija (200 dni), skupaj 1.615.000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(3</w:t>
            </w:r>
            <w:r w:rsidR="00104BDA">
              <w:rPr>
                <w:rFonts w:ascii="Arial" w:eastAsia="Calibri" w:hAnsi="Arial" w:cs="Arial"/>
                <w:color w:val="000000"/>
                <w:sz w:val="20"/>
                <w:szCs w:val="20"/>
              </w:rPr>
              <w:t>.</w:t>
            </w:r>
            <w:r w:rsidRPr="00574D3A">
              <w:rPr>
                <w:rFonts w:ascii="Arial" w:eastAsia="Calibri" w:hAnsi="Arial" w:cs="Arial"/>
                <w:color w:val="000000"/>
                <w:sz w:val="20"/>
                <w:szCs w:val="20"/>
              </w:rPr>
              <w:t xml:space="preserve">230 dni x 500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Za izobraževanja uporabnikov aplikacij, podatkovnih analitikov in administratorjev aplikacijskih rešitev načrtujemo 60.000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(375 ur osnovnega izobraževanja za uporabnike informacijskih sistemov </w:t>
            </w:r>
            <w:r w:rsidR="00104BDA">
              <w:rPr>
                <w:rFonts w:ascii="Arial" w:eastAsia="Calibri" w:hAnsi="Arial" w:cs="Arial"/>
                <w:color w:val="000000"/>
                <w:sz w:val="20"/>
                <w:szCs w:val="20"/>
              </w:rPr>
              <w:t xml:space="preserve">po </w:t>
            </w:r>
            <w:r w:rsidRPr="00574D3A">
              <w:rPr>
                <w:rFonts w:ascii="Arial" w:eastAsia="Calibri" w:hAnsi="Arial" w:cs="Arial"/>
                <w:color w:val="000000"/>
                <w:sz w:val="20"/>
                <w:szCs w:val="20"/>
              </w:rPr>
              <w:t xml:space="preserve">80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na uro ter 15 dni naprednega vzdrževanja</w:t>
            </w:r>
            <w:r w:rsidR="00104BDA">
              <w:rPr>
                <w:rFonts w:ascii="Arial" w:eastAsia="Calibri" w:hAnsi="Arial" w:cs="Arial"/>
                <w:color w:val="000000"/>
                <w:sz w:val="20"/>
                <w:szCs w:val="20"/>
              </w:rPr>
              <w:t xml:space="preserve"> po</w:t>
            </w:r>
            <w:r w:rsidRPr="00574D3A">
              <w:rPr>
                <w:rFonts w:ascii="Arial" w:eastAsia="Calibri" w:hAnsi="Arial" w:cs="Arial"/>
                <w:color w:val="000000"/>
                <w:sz w:val="20"/>
                <w:szCs w:val="20"/>
              </w:rPr>
              <w:t xml:space="preserve"> 2</w:t>
            </w:r>
            <w:r w:rsidR="004540F7">
              <w:rPr>
                <w:rFonts w:ascii="Arial" w:eastAsia="Calibri" w:hAnsi="Arial" w:cs="Arial"/>
                <w:color w:val="000000"/>
                <w:sz w:val="20"/>
                <w:szCs w:val="20"/>
              </w:rPr>
              <w:t>.</w:t>
            </w:r>
            <w:r w:rsidRPr="00574D3A">
              <w:rPr>
                <w:rFonts w:ascii="Arial" w:eastAsia="Calibri" w:hAnsi="Arial" w:cs="Arial"/>
                <w:color w:val="000000"/>
                <w:sz w:val="20"/>
                <w:szCs w:val="20"/>
              </w:rPr>
              <w:t xml:space="preserve">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na dan). Za vzpostavitev strežniške in komunikacijske infrastrukture (nakup strojne opreme, nameščanje, integracija, licence, vzdrževanje) se nameni 550.000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Nabavi se opremo, ki omogoča izvedbo in dokončanje postopkov (ali dela postopka) na kraju samem: 250 prenosnikov z docking postajo (1</w:t>
            </w:r>
            <w:r w:rsidR="00104BDA">
              <w:rPr>
                <w:rFonts w:ascii="Arial" w:eastAsia="Calibri" w:hAnsi="Arial" w:cs="Arial"/>
                <w:color w:val="000000"/>
                <w:sz w:val="20"/>
                <w:szCs w:val="20"/>
              </w:rPr>
              <w:t>.</w:t>
            </w:r>
            <w:r w:rsidRPr="00574D3A">
              <w:rPr>
                <w:rFonts w:ascii="Arial" w:eastAsia="Calibri" w:hAnsi="Arial" w:cs="Arial"/>
                <w:color w:val="000000"/>
                <w:sz w:val="20"/>
                <w:szCs w:val="20"/>
              </w:rPr>
              <w:t xml:space="preserve">100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kos, skupaj 275.000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75 LCD zaslonov (200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kos, skupaj 15.000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50 prenosnih tiskalnikov z baterijo (400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kos, skupaj 20.000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150 android tablic (600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kos, skupaj 90</w:t>
            </w:r>
            <w:r w:rsidR="00104BDA">
              <w:rPr>
                <w:rFonts w:ascii="Arial" w:eastAsia="Calibri" w:hAnsi="Arial" w:cs="Arial"/>
                <w:color w:val="000000"/>
                <w:sz w:val="20"/>
                <w:szCs w:val="20"/>
              </w:rPr>
              <w:t>.</w:t>
            </w:r>
            <w:r w:rsidRPr="00574D3A">
              <w:rPr>
                <w:rFonts w:ascii="Arial" w:eastAsia="Calibri" w:hAnsi="Arial" w:cs="Arial"/>
                <w:color w:val="000000"/>
                <w:sz w:val="20"/>
                <w:szCs w:val="20"/>
              </w:rPr>
              <w:t xml:space="preserve">000 </w:t>
            </w:r>
            <w:r w:rsidR="00104BDA">
              <w:rPr>
                <w:rFonts w:ascii="Arial" w:eastAsia="Calibri" w:hAnsi="Arial" w:cs="Arial"/>
                <w:color w:val="000000"/>
                <w:sz w:val="20"/>
                <w:szCs w:val="20"/>
              </w:rPr>
              <w:t>EUR</w:t>
            </w:r>
            <w:r w:rsidRPr="00574D3A">
              <w:rPr>
                <w:rFonts w:ascii="Arial" w:eastAsia="Calibri" w:hAnsi="Arial" w:cs="Arial"/>
                <w:color w:val="000000"/>
                <w:sz w:val="20"/>
                <w:szCs w:val="20"/>
              </w:rPr>
              <w:t xml:space="preserve">). </w:t>
            </w:r>
            <w:r w:rsidR="005D1AAF">
              <w:rPr>
                <w:rFonts w:ascii="Arial" w:eastAsia="Calibri" w:hAnsi="Arial" w:cs="Arial"/>
                <w:color w:val="000000"/>
                <w:sz w:val="20"/>
                <w:szCs w:val="20"/>
              </w:rPr>
              <w:t>Predvideni stroški za o</w:t>
            </w:r>
            <w:r w:rsidRPr="00574D3A">
              <w:rPr>
                <w:rFonts w:ascii="Arial" w:eastAsia="Calibri" w:hAnsi="Arial" w:cs="Arial"/>
                <w:color w:val="000000"/>
                <w:sz w:val="20"/>
                <w:szCs w:val="20"/>
              </w:rPr>
              <w:t>prem</w:t>
            </w:r>
            <w:r w:rsidR="005D1AAF">
              <w:rPr>
                <w:rFonts w:ascii="Arial" w:eastAsia="Calibri" w:hAnsi="Arial" w:cs="Arial"/>
                <w:color w:val="000000"/>
                <w:sz w:val="20"/>
                <w:szCs w:val="20"/>
              </w:rPr>
              <w:t>o</w:t>
            </w:r>
            <w:r w:rsidRPr="00574D3A">
              <w:rPr>
                <w:rFonts w:ascii="Arial" w:eastAsia="Calibri" w:hAnsi="Arial" w:cs="Arial"/>
                <w:color w:val="000000"/>
                <w:sz w:val="20"/>
                <w:szCs w:val="20"/>
              </w:rPr>
              <w:t xml:space="preserve"> skupaj</w:t>
            </w:r>
            <w:r w:rsidR="005D1AAF">
              <w:rPr>
                <w:rFonts w:ascii="Arial" w:eastAsia="Calibri" w:hAnsi="Arial" w:cs="Arial"/>
                <w:color w:val="000000"/>
                <w:sz w:val="20"/>
                <w:szCs w:val="20"/>
              </w:rPr>
              <w:t xml:space="preserve"> znašajo</w:t>
            </w:r>
            <w:r w:rsidRPr="00574D3A">
              <w:rPr>
                <w:rFonts w:ascii="Arial" w:eastAsia="Calibri" w:hAnsi="Arial" w:cs="Arial"/>
                <w:color w:val="000000"/>
                <w:sz w:val="20"/>
                <w:szCs w:val="20"/>
              </w:rPr>
              <w:t xml:space="preserve"> 400.000 </w:t>
            </w:r>
            <w:r w:rsidR="005D1AAF">
              <w:rPr>
                <w:rFonts w:ascii="Arial" w:eastAsia="Calibri" w:hAnsi="Arial" w:cs="Arial"/>
                <w:color w:val="000000"/>
                <w:sz w:val="20"/>
                <w:szCs w:val="20"/>
              </w:rPr>
              <w:t>EUR</w:t>
            </w:r>
            <w:r w:rsidRPr="00574D3A">
              <w:rPr>
                <w:rFonts w:ascii="Arial" w:eastAsia="Calibri" w:hAnsi="Arial" w:cs="Arial"/>
                <w:color w:val="000000"/>
                <w:sz w:val="20"/>
                <w:szCs w:val="20"/>
              </w:rPr>
              <w:t xml:space="preserve">. Za vodenje projekta, spremljanje in koordinacijo poslovnih analiz, kodiranja, prevzema in implementacije je </w:t>
            </w:r>
            <w:r w:rsidR="005D1AAF">
              <w:rPr>
                <w:rFonts w:ascii="Arial" w:eastAsia="Calibri" w:hAnsi="Arial" w:cs="Arial"/>
                <w:color w:val="000000"/>
                <w:sz w:val="20"/>
                <w:szCs w:val="20"/>
              </w:rPr>
              <w:t>načrtovana</w:t>
            </w:r>
            <w:r w:rsidR="005D1AAF"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ena projektna zaposlitev za čas trajanja projekta za 60 mesecev (240.000 </w:t>
            </w:r>
            <w:r w:rsidR="005D1AAF">
              <w:rPr>
                <w:rFonts w:ascii="Arial" w:eastAsia="Calibri" w:hAnsi="Arial" w:cs="Arial"/>
                <w:color w:val="000000"/>
                <w:sz w:val="20"/>
                <w:szCs w:val="20"/>
              </w:rPr>
              <w:t>EUR</w:t>
            </w:r>
            <w:r w:rsidRPr="00574D3A">
              <w:rPr>
                <w:rFonts w:ascii="Arial" w:eastAsia="Calibri" w:hAnsi="Arial" w:cs="Arial"/>
                <w:color w:val="000000"/>
                <w:sz w:val="20"/>
                <w:szCs w:val="20"/>
              </w:rPr>
              <w:t>).</w:t>
            </w:r>
          </w:p>
          <w:p w14:paraId="7F1E66A9" w14:textId="77777777" w:rsidR="000B3990" w:rsidRDefault="000B3990" w:rsidP="00574D3A">
            <w:pPr>
              <w:jc w:val="both"/>
              <w:rPr>
                <w:rFonts w:ascii="Arial" w:eastAsia="Calibri" w:hAnsi="Arial" w:cs="Arial"/>
                <w:color w:val="000000"/>
                <w:sz w:val="20"/>
                <w:szCs w:val="20"/>
              </w:rPr>
            </w:pPr>
          </w:p>
          <w:p w14:paraId="4C556019" w14:textId="77777777" w:rsidR="000B3990" w:rsidRDefault="000B3990" w:rsidP="000B3990">
            <w:pPr>
              <w:jc w:val="both"/>
              <w:rPr>
                <w:rFonts w:ascii="Arial" w:eastAsia="Calibri" w:hAnsi="Arial" w:cs="Arial"/>
                <w:color w:val="000000"/>
                <w:sz w:val="20"/>
                <w:szCs w:val="20"/>
              </w:rPr>
            </w:pPr>
            <w:r w:rsidRPr="000B3990">
              <w:rPr>
                <w:rFonts w:ascii="Arial" w:eastAsia="Calibri" w:hAnsi="Arial" w:cs="Arial"/>
                <w:color w:val="000000"/>
                <w:sz w:val="20"/>
                <w:szCs w:val="20"/>
              </w:rPr>
              <w:t>Utemeljitev nalog  projektnih zaposlitev za določen čas</w:t>
            </w:r>
            <w:r>
              <w:rPr>
                <w:rFonts w:ascii="Arial" w:eastAsia="Calibri" w:hAnsi="Arial" w:cs="Arial"/>
                <w:color w:val="000000"/>
                <w:sz w:val="20"/>
                <w:szCs w:val="20"/>
              </w:rPr>
              <w:t xml:space="preserve">: </w:t>
            </w:r>
          </w:p>
          <w:p w14:paraId="02547EEB" w14:textId="775414E1" w:rsidR="000B3990" w:rsidRPr="000B3990" w:rsidRDefault="000B3990" w:rsidP="000D19D1">
            <w:pPr>
              <w:pStyle w:val="Odstavekseznama"/>
              <w:numPr>
                <w:ilvl w:val="0"/>
                <w:numId w:val="128"/>
              </w:numPr>
              <w:jc w:val="both"/>
              <w:rPr>
                <w:rFonts w:ascii="Arial" w:eastAsia="Calibri" w:hAnsi="Arial" w:cs="Arial"/>
                <w:color w:val="000000"/>
                <w:sz w:val="20"/>
                <w:szCs w:val="20"/>
                <w:lang w:val="sl-SI"/>
              </w:rPr>
            </w:pPr>
            <w:r w:rsidRPr="000B3990">
              <w:rPr>
                <w:rFonts w:ascii="Arial" w:eastAsia="Calibri" w:hAnsi="Arial" w:cs="Arial"/>
                <w:color w:val="000000"/>
                <w:sz w:val="20"/>
                <w:szCs w:val="20"/>
                <w:lang w:val="sl-SI"/>
              </w:rPr>
              <w:t xml:space="preserve">1x projektna zaposlitev (podsekretar). Pričakuje se znanja s področja IT, gre za izvedbo nalog poslovne analize, koordinacije, optimizacije procesov, spremljanja izvedbe, prevzema in implementacije namenske programske opreme ter koordinacijo pri nabavi strojne opreme. Pričakuje se, da bo zaposleni podrobno poznal procese, ki se bodo digitalizirali, in bo skrbel </w:t>
            </w:r>
            <w:r w:rsidRPr="000B3990">
              <w:rPr>
                <w:rFonts w:ascii="Arial" w:eastAsia="Calibri" w:hAnsi="Arial" w:cs="Arial"/>
                <w:color w:val="000000"/>
                <w:sz w:val="20"/>
                <w:szCs w:val="20"/>
                <w:lang w:val="sl-SI"/>
              </w:rPr>
              <w:lastRenderedPageBreak/>
              <w:t>za usklajevanje in kontinuiteto opravil, ki se bodo sicer z javnim naročilom oddala zunanjim izvajalcem. Novi zaposleni bo sodeloval z ekipo obstoječih zaposlenih, ki bodo vključeni v projekt</w:t>
            </w:r>
            <w:r w:rsidR="00937A57">
              <w:rPr>
                <w:rFonts w:ascii="Arial" w:eastAsia="Calibri" w:hAnsi="Arial" w:cs="Arial"/>
                <w:color w:val="000000"/>
                <w:sz w:val="20"/>
                <w:szCs w:val="20"/>
                <w:lang w:val="sl-SI"/>
              </w:rPr>
              <w:t>.</w:t>
            </w:r>
          </w:p>
          <w:p w14:paraId="7E95BD0F" w14:textId="6DE5A431" w:rsidR="000B3990" w:rsidRPr="000B3990" w:rsidRDefault="000B3990" w:rsidP="000B3990">
            <w:pPr>
              <w:jc w:val="both"/>
              <w:rPr>
                <w:rFonts w:ascii="Arial" w:eastAsia="Calibri" w:hAnsi="Arial" w:cs="Arial"/>
                <w:color w:val="000000"/>
                <w:sz w:val="20"/>
                <w:szCs w:val="20"/>
              </w:rPr>
            </w:pPr>
            <w:r>
              <w:rPr>
                <w:rFonts w:ascii="Arial" w:eastAsia="Calibri" w:hAnsi="Arial" w:cs="Arial"/>
                <w:color w:val="000000"/>
                <w:sz w:val="20"/>
                <w:szCs w:val="20"/>
              </w:rPr>
              <w:t>N</w:t>
            </w:r>
            <w:r w:rsidRPr="000B3990">
              <w:rPr>
                <w:rFonts w:ascii="Arial" w:eastAsia="Calibri" w:hAnsi="Arial" w:cs="Arial"/>
                <w:color w:val="000000"/>
                <w:sz w:val="20"/>
                <w:szCs w:val="20"/>
              </w:rPr>
              <w:t xml:space="preserve">a </w:t>
            </w:r>
            <w:r w:rsidR="0074773D" w:rsidRPr="0074773D">
              <w:rPr>
                <w:rFonts w:ascii="Arial" w:eastAsia="Calibri" w:hAnsi="Arial" w:cs="Arial"/>
                <w:color w:val="000000"/>
                <w:sz w:val="20"/>
                <w:szCs w:val="20"/>
              </w:rPr>
              <w:t xml:space="preserve">UVHVVR </w:t>
            </w:r>
            <w:r w:rsidRPr="000B3990">
              <w:rPr>
                <w:rFonts w:ascii="Arial" w:eastAsia="Calibri" w:hAnsi="Arial" w:cs="Arial"/>
                <w:color w:val="000000"/>
                <w:sz w:val="20"/>
                <w:szCs w:val="20"/>
              </w:rPr>
              <w:t>smo v okviru projekta predvideli enega zaposlenega za obdobje 2021-2026. Gre za izvedbo nalog poslovne analize, koordinacije, optimizacije procesov, spremljanja izvedbe, prevzema in implementacije namenske programske opreme ter koordinacijo pri nabavi strojne opreme. Pričakuje se, da bo zaposleni podrobno poznal procese, ki se bodo digitalizirali, in skrbel za usklajevanje in kontinuiteto opravil, ki se bodo sicer z javnim naročilom oddala zunanjim izvajalcem. Če bi to opravilo oddali zunanjemu izvajalcu za ekvivalentno število ur, bi bil strošek približno trikrat višji, česar pa obseg sredstev iz projekta ne dopušča.</w:t>
            </w:r>
          </w:p>
          <w:p w14:paraId="5182D16D" w14:textId="77777777" w:rsidR="000B3990" w:rsidRPr="000B3990" w:rsidRDefault="000B3990" w:rsidP="000B3990">
            <w:pPr>
              <w:jc w:val="both"/>
              <w:rPr>
                <w:rFonts w:ascii="Arial" w:eastAsia="Calibri" w:hAnsi="Arial" w:cs="Arial"/>
                <w:color w:val="000000"/>
                <w:sz w:val="20"/>
                <w:szCs w:val="20"/>
              </w:rPr>
            </w:pPr>
            <w:r w:rsidRPr="000B3990">
              <w:rPr>
                <w:rFonts w:ascii="Arial" w:eastAsia="Calibri" w:hAnsi="Arial" w:cs="Arial"/>
                <w:color w:val="000000"/>
                <w:sz w:val="20"/>
                <w:szCs w:val="20"/>
              </w:rPr>
              <w:t xml:space="preserve"> </w:t>
            </w:r>
          </w:p>
          <w:p w14:paraId="092B1C71"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Digitalizacija podatkovnih zbirk v živinoreji</w:t>
            </w:r>
          </w:p>
          <w:p w14:paraId="55EED1E6" w14:textId="090EFDAA" w:rsid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Stroški za izvedbo investicije vključujejo stroške analize obstoječih IS in podatkovnega skladišča, ki delujejo za potrebe rejskih programov in genske banke; izdelava načrta in tehnična rešitev platforme s posebnostmi za posamezne vrste in genske banke. Predvidena je pomoč najvišjega nivoja IT strokovnjakov pri iskanju optimalne rešitve po analizi stanja za izvedbo načrta platforme v obsegu 20 dni × 900 </w:t>
            </w:r>
            <w:r w:rsidR="005B1DCB">
              <w:rPr>
                <w:rFonts w:ascii="Arial" w:eastAsia="Calibri" w:hAnsi="Arial" w:cs="Arial"/>
                <w:color w:val="000000"/>
                <w:sz w:val="20"/>
                <w:szCs w:val="20"/>
              </w:rPr>
              <w:t>EUR</w:t>
            </w:r>
            <w:r w:rsidRPr="00574D3A">
              <w:rPr>
                <w:rFonts w:ascii="Arial" w:eastAsia="Calibri" w:hAnsi="Arial" w:cs="Arial"/>
                <w:color w:val="000000"/>
                <w:sz w:val="20"/>
                <w:szCs w:val="20"/>
              </w:rPr>
              <w:t xml:space="preserve"> = 18.000 </w:t>
            </w:r>
            <w:r w:rsidR="005B1DCB">
              <w:rPr>
                <w:rFonts w:ascii="Arial" w:eastAsia="Calibri" w:hAnsi="Arial" w:cs="Arial"/>
                <w:color w:val="000000"/>
                <w:sz w:val="20"/>
                <w:szCs w:val="20"/>
              </w:rPr>
              <w:t>EUR</w:t>
            </w:r>
            <w:r w:rsidRPr="00574D3A">
              <w:rPr>
                <w:rFonts w:ascii="Arial" w:eastAsia="Calibri" w:hAnsi="Arial" w:cs="Arial"/>
                <w:color w:val="000000"/>
                <w:sz w:val="20"/>
                <w:szCs w:val="20"/>
              </w:rPr>
              <w:t xml:space="preserve">, pomoč s strani srednjega nivoja zahtevnosti IT strokovnjakov je računana v obsegu 300 dni × 640 </w:t>
            </w:r>
            <w:r w:rsidR="005B1DCB">
              <w:rPr>
                <w:rFonts w:ascii="Arial" w:eastAsia="Calibri" w:hAnsi="Arial" w:cs="Arial"/>
                <w:color w:val="000000"/>
                <w:sz w:val="20"/>
                <w:szCs w:val="20"/>
              </w:rPr>
              <w:t>EUR</w:t>
            </w:r>
            <w:r w:rsidRPr="00574D3A">
              <w:rPr>
                <w:rFonts w:ascii="Arial" w:eastAsia="Calibri" w:hAnsi="Arial" w:cs="Arial"/>
                <w:color w:val="000000"/>
                <w:sz w:val="20"/>
                <w:szCs w:val="20"/>
              </w:rPr>
              <w:t xml:space="preserve"> = 192.000 </w:t>
            </w:r>
            <w:r w:rsidR="005B1DCB">
              <w:rPr>
                <w:rFonts w:ascii="Arial" w:eastAsia="Calibri" w:hAnsi="Arial" w:cs="Arial"/>
                <w:color w:val="000000"/>
                <w:sz w:val="20"/>
                <w:szCs w:val="20"/>
              </w:rPr>
              <w:t>EUR</w:t>
            </w:r>
            <w:r w:rsidRPr="00574D3A">
              <w:rPr>
                <w:rFonts w:ascii="Arial" w:eastAsia="Calibri" w:hAnsi="Arial" w:cs="Arial"/>
                <w:color w:val="000000"/>
                <w:sz w:val="20"/>
                <w:szCs w:val="20"/>
              </w:rPr>
              <w:t xml:space="preserve"> za pomoč pri postavitvi platforme. Osnovni nivo IT strokovnjakov je ocenjen v obsegu 700 dni × 500 </w:t>
            </w:r>
            <w:r w:rsidR="005B1DCB">
              <w:rPr>
                <w:rFonts w:ascii="Arial" w:eastAsia="Calibri" w:hAnsi="Arial" w:cs="Arial"/>
                <w:color w:val="000000"/>
                <w:sz w:val="20"/>
                <w:szCs w:val="20"/>
              </w:rPr>
              <w:t xml:space="preserve">EUR </w:t>
            </w:r>
            <w:r w:rsidRPr="00574D3A">
              <w:rPr>
                <w:rFonts w:ascii="Arial" w:eastAsia="Calibri" w:hAnsi="Arial" w:cs="Arial"/>
                <w:color w:val="000000"/>
                <w:sz w:val="20"/>
                <w:szCs w:val="20"/>
              </w:rPr>
              <w:t>= 350.000</w:t>
            </w:r>
            <w:r w:rsidR="005B1DCB">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in bo zadolžen za pomoč pri izdelavi posebnosti za posamezen RP in GB. Stroški digitalizacije obstoječega arhiva kopitarjev </w:t>
            </w:r>
            <w:r w:rsidR="005B1DCB">
              <w:rPr>
                <w:rFonts w:ascii="Arial" w:eastAsia="Calibri" w:hAnsi="Arial" w:cs="Arial"/>
                <w:color w:val="000000"/>
                <w:sz w:val="20"/>
                <w:szCs w:val="20"/>
              </w:rPr>
              <w:t>v skladu s prejeto ponudbo znašajo</w:t>
            </w:r>
            <w:r w:rsidRPr="00574D3A">
              <w:rPr>
                <w:rFonts w:ascii="Arial" w:eastAsia="Calibri" w:hAnsi="Arial" w:cs="Arial"/>
                <w:color w:val="000000"/>
                <w:sz w:val="20"/>
                <w:szCs w:val="20"/>
              </w:rPr>
              <w:t xml:space="preserve"> 73.600 </w:t>
            </w:r>
            <w:r w:rsidR="005B1DCB">
              <w:rPr>
                <w:rFonts w:ascii="Arial" w:eastAsia="Calibri" w:hAnsi="Arial" w:cs="Arial"/>
                <w:color w:val="000000"/>
                <w:sz w:val="20"/>
                <w:szCs w:val="20"/>
              </w:rPr>
              <w:t>EUR.</w:t>
            </w:r>
            <w:r w:rsidRPr="00574D3A">
              <w:rPr>
                <w:rFonts w:ascii="Arial" w:eastAsia="Calibri" w:hAnsi="Arial" w:cs="Arial"/>
                <w:color w:val="000000"/>
                <w:sz w:val="20"/>
                <w:szCs w:val="20"/>
              </w:rPr>
              <w:t xml:space="preserve"> Nakup opreme je namenjen za dograditev/posodobitev obstoječe strojne opreme </w:t>
            </w:r>
            <w:r w:rsidR="005B1DCB">
              <w:rPr>
                <w:rFonts w:ascii="Arial" w:eastAsia="Calibri" w:hAnsi="Arial" w:cs="Arial"/>
                <w:color w:val="000000"/>
                <w:sz w:val="20"/>
                <w:szCs w:val="20"/>
              </w:rPr>
              <w:t>pri</w:t>
            </w:r>
            <w:r w:rsidRPr="00574D3A">
              <w:rPr>
                <w:rFonts w:ascii="Arial" w:eastAsia="Calibri" w:hAnsi="Arial" w:cs="Arial"/>
                <w:color w:val="000000"/>
                <w:sz w:val="20"/>
                <w:szCs w:val="20"/>
              </w:rPr>
              <w:t xml:space="preserve"> partnerjih (KIS, BF, VF, KL, KAS, KZS) za potrebe izvedbe in kasnejše uporabe platforme, </w:t>
            </w:r>
            <w:r w:rsidR="005B1DCB">
              <w:rPr>
                <w:rFonts w:ascii="Arial" w:eastAsia="Calibri" w:hAnsi="Arial" w:cs="Arial"/>
                <w:color w:val="000000"/>
                <w:sz w:val="20"/>
                <w:szCs w:val="20"/>
              </w:rPr>
              <w:t>v vrednosti približno</w:t>
            </w:r>
            <w:r w:rsidRPr="00574D3A">
              <w:rPr>
                <w:rFonts w:ascii="Arial" w:eastAsia="Calibri" w:hAnsi="Arial" w:cs="Arial"/>
                <w:color w:val="000000"/>
                <w:sz w:val="20"/>
                <w:szCs w:val="20"/>
              </w:rPr>
              <w:t xml:space="preserve"> 35 % predvidenega stroška za opremo oz</w:t>
            </w:r>
            <w:r w:rsidR="005B1DCB">
              <w:rPr>
                <w:rFonts w:ascii="Arial" w:eastAsia="Calibri" w:hAnsi="Arial" w:cs="Arial"/>
                <w:color w:val="000000"/>
                <w:sz w:val="20"/>
                <w:szCs w:val="20"/>
              </w:rPr>
              <w:t>iroma</w:t>
            </w:r>
            <w:r w:rsidRPr="00574D3A">
              <w:rPr>
                <w:rFonts w:ascii="Arial" w:eastAsia="Calibri" w:hAnsi="Arial" w:cs="Arial"/>
                <w:color w:val="000000"/>
                <w:sz w:val="20"/>
                <w:szCs w:val="20"/>
              </w:rPr>
              <w:t xml:space="preserve"> 11,5 % vrednosti projekta, kar znese 362.264 </w:t>
            </w:r>
            <w:r w:rsidR="005B1DCB">
              <w:rPr>
                <w:rFonts w:ascii="Arial" w:eastAsia="Calibri" w:hAnsi="Arial" w:cs="Arial"/>
                <w:color w:val="000000"/>
                <w:sz w:val="20"/>
                <w:szCs w:val="20"/>
              </w:rPr>
              <w:t>EUR</w:t>
            </w:r>
            <w:r w:rsidRPr="00574D3A">
              <w:rPr>
                <w:rFonts w:ascii="Arial" w:eastAsia="Calibri" w:hAnsi="Arial" w:cs="Arial"/>
                <w:color w:val="000000"/>
                <w:sz w:val="20"/>
                <w:szCs w:val="20"/>
              </w:rPr>
              <w:t>. 65</w:t>
            </w:r>
            <w:r w:rsidR="005B1DCB">
              <w:rPr>
                <w:rFonts w:ascii="Arial" w:eastAsia="Calibri" w:hAnsi="Arial" w:cs="Arial"/>
                <w:color w:val="000000"/>
                <w:sz w:val="20"/>
                <w:szCs w:val="20"/>
              </w:rPr>
              <w:t xml:space="preserve"> </w:t>
            </w:r>
            <w:r w:rsidRPr="00574D3A">
              <w:rPr>
                <w:rFonts w:ascii="Arial" w:eastAsia="Calibri" w:hAnsi="Arial" w:cs="Arial"/>
                <w:color w:val="000000"/>
                <w:sz w:val="20"/>
                <w:szCs w:val="20"/>
              </w:rPr>
              <w:t>% stroška nakupa opreme oz</w:t>
            </w:r>
            <w:r w:rsidR="005B1DCB">
              <w:rPr>
                <w:rFonts w:ascii="Arial" w:eastAsia="Calibri" w:hAnsi="Arial" w:cs="Arial"/>
                <w:color w:val="000000"/>
                <w:sz w:val="20"/>
                <w:szCs w:val="20"/>
              </w:rPr>
              <w:t>iroma</w:t>
            </w:r>
            <w:r w:rsidRPr="00574D3A">
              <w:rPr>
                <w:rFonts w:ascii="Arial" w:eastAsia="Calibri" w:hAnsi="Arial" w:cs="Arial"/>
                <w:color w:val="000000"/>
                <w:sz w:val="20"/>
                <w:szCs w:val="20"/>
              </w:rPr>
              <w:t xml:space="preserve"> 21,4 % vrednosti projekta, </w:t>
            </w:r>
            <w:r w:rsidR="005B1DCB">
              <w:rPr>
                <w:rFonts w:ascii="Arial" w:eastAsia="Calibri" w:hAnsi="Arial" w:cs="Arial"/>
                <w:color w:val="000000"/>
                <w:sz w:val="20"/>
                <w:szCs w:val="20"/>
              </w:rPr>
              <w:t>tj.</w:t>
            </w:r>
            <w:r w:rsidRPr="00574D3A">
              <w:rPr>
                <w:rFonts w:ascii="Arial" w:eastAsia="Calibri" w:hAnsi="Arial" w:cs="Arial"/>
                <w:color w:val="000000"/>
                <w:sz w:val="20"/>
                <w:szCs w:val="20"/>
              </w:rPr>
              <w:t xml:space="preserve"> 672.776 </w:t>
            </w:r>
            <w:r w:rsidR="005B1DCB">
              <w:rPr>
                <w:rFonts w:ascii="Arial" w:eastAsia="Calibri" w:hAnsi="Arial" w:cs="Arial"/>
                <w:color w:val="000000"/>
                <w:sz w:val="20"/>
                <w:szCs w:val="20"/>
              </w:rPr>
              <w:t>EUR</w:t>
            </w:r>
            <w:r w:rsidR="00C113BE">
              <w:rPr>
                <w:rFonts w:ascii="Arial" w:eastAsia="Calibri" w:hAnsi="Arial" w:cs="Arial"/>
                <w:color w:val="000000"/>
                <w:sz w:val="20"/>
                <w:szCs w:val="20"/>
              </w:rPr>
              <w:t>,</w:t>
            </w:r>
            <w:r w:rsidRPr="00574D3A">
              <w:rPr>
                <w:rFonts w:ascii="Arial" w:eastAsia="Calibri" w:hAnsi="Arial" w:cs="Arial"/>
                <w:color w:val="000000"/>
                <w:sz w:val="20"/>
                <w:szCs w:val="20"/>
              </w:rPr>
              <w:t xml:space="preserve"> je namenjen</w:t>
            </w:r>
            <w:r w:rsidR="005B1DCB">
              <w:rPr>
                <w:rFonts w:ascii="Arial" w:eastAsia="Calibri" w:hAnsi="Arial" w:cs="Arial"/>
                <w:color w:val="000000"/>
                <w:sz w:val="20"/>
                <w:szCs w:val="20"/>
              </w:rPr>
              <w:t>ih</w:t>
            </w:r>
            <w:r w:rsidRPr="00574D3A">
              <w:rPr>
                <w:rFonts w:ascii="Arial" w:eastAsia="Calibri" w:hAnsi="Arial" w:cs="Arial"/>
                <w:color w:val="000000"/>
                <w:sz w:val="20"/>
                <w:szCs w:val="20"/>
              </w:rPr>
              <w:t xml:space="preserve"> za nakup opreme, ki bo omogočala avtomatski zajem podatkov (kamere, senzorji, čitalci, elektronske merilne naprave, …). Za strojno opremo, programsko strežniško infrastrukturo, najem oblačnih kapacitet in pripadajočih licenčnin </w:t>
            </w:r>
            <w:r w:rsidR="005B1DCB">
              <w:rPr>
                <w:rFonts w:ascii="Arial" w:eastAsia="Calibri" w:hAnsi="Arial" w:cs="Arial"/>
                <w:color w:val="000000"/>
                <w:sz w:val="20"/>
                <w:szCs w:val="20"/>
              </w:rPr>
              <w:t xml:space="preserve">ocenjeni </w:t>
            </w:r>
            <w:r w:rsidRPr="00574D3A">
              <w:rPr>
                <w:rFonts w:ascii="Arial" w:eastAsia="Calibri" w:hAnsi="Arial" w:cs="Arial"/>
                <w:color w:val="000000"/>
                <w:sz w:val="20"/>
                <w:szCs w:val="20"/>
              </w:rPr>
              <w:t>strošek</w:t>
            </w:r>
            <w:r w:rsidR="005B1DCB">
              <w:rPr>
                <w:rFonts w:ascii="Arial" w:eastAsia="Calibri" w:hAnsi="Arial" w:cs="Arial"/>
                <w:color w:val="000000"/>
                <w:sz w:val="20"/>
                <w:szCs w:val="20"/>
              </w:rPr>
              <w:t xml:space="preserve"> znaša</w:t>
            </w:r>
            <w:r w:rsidRPr="00574D3A">
              <w:rPr>
                <w:rFonts w:ascii="Arial" w:eastAsia="Calibri" w:hAnsi="Arial" w:cs="Arial"/>
                <w:color w:val="000000"/>
                <w:sz w:val="20"/>
                <w:szCs w:val="20"/>
              </w:rPr>
              <w:t xml:space="preserve"> 314.405 </w:t>
            </w:r>
            <w:r w:rsidR="005B1DCB">
              <w:rPr>
                <w:rFonts w:ascii="Arial" w:eastAsia="Calibri" w:hAnsi="Arial" w:cs="Arial"/>
                <w:color w:val="000000"/>
                <w:sz w:val="20"/>
                <w:szCs w:val="20"/>
              </w:rPr>
              <w:t>EUR</w:t>
            </w:r>
            <w:r w:rsidRPr="00574D3A">
              <w:rPr>
                <w:rFonts w:ascii="Arial" w:eastAsia="Calibri" w:hAnsi="Arial" w:cs="Arial"/>
                <w:color w:val="000000"/>
                <w:sz w:val="20"/>
                <w:szCs w:val="20"/>
              </w:rPr>
              <w:t>. Stroški izobraževanj in usposabljanj: za osnovni nivo usposabljanj kontrolorjev je predvidenih 50 dni x 1</w:t>
            </w:r>
            <w:r w:rsidR="00594A6E">
              <w:rPr>
                <w:rFonts w:ascii="Arial" w:eastAsia="Calibri" w:hAnsi="Arial" w:cs="Arial"/>
                <w:color w:val="000000"/>
                <w:sz w:val="20"/>
                <w:szCs w:val="20"/>
              </w:rPr>
              <w:t>.</w:t>
            </w:r>
            <w:r w:rsidR="00C113BE">
              <w:rPr>
                <w:rFonts w:ascii="Arial" w:eastAsia="Calibri" w:hAnsi="Arial" w:cs="Arial"/>
                <w:color w:val="000000"/>
                <w:sz w:val="20"/>
                <w:szCs w:val="20"/>
              </w:rPr>
              <w:t>700  EUR</w:t>
            </w:r>
            <w:r w:rsidRPr="00574D3A">
              <w:rPr>
                <w:rFonts w:ascii="Arial" w:eastAsia="Calibri" w:hAnsi="Arial" w:cs="Arial"/>
                <w:color w:val="000000"/>
                <w:sz w:val="20"/>
                <w:szCs w:val="20"/>
              </w:rPr>
              <w:t xml:space="preserve"> = 85.000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Za usposabljanje na nivoju RP in GB je načrtovanih 23 dni x 1.800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 41.400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ter za nivo vrste oz</w:t>
            </w:r>
            <w:r w:rsidR="00594A6E">
              <w:rPr>
                <w:rFonts w:ascii="Arial" w:eastAsia="Calibri" w:hAnsi="Arial" w:cs="Arial"/>
                <w:color w:val="000000"/>
                <w:sz w:val="20"/>
                <w:szCs w:val="20"/>
              </w:rPr>
              <w:t>iroma</w:t>
            </w:r>
            <w:r w:rsidRPr="00574D3A">
              <w:rPr>
                <w:rFonts w:ascii="Arial" w:eastAsia="Calibri" w:hAnsi="Arial" w:cs="Arial"/>
                <w:color w:val="000000"/>
                <w:sz w:val="20"/>
                <w:szCs w:val="20"/>
              </w:rPr>
              <w:t xml:space="preserve"> rejske usmeritve znotraj vrste 7 dni x 3.400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 23.800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Skupaj </w:t>
            </w:r>
            <w:r w:rsidR="00594A6E">
              <w:rPr>
                <w:rFonts w:ascii="Arial" w:eastAsia="Calibri" w:hAnsi="Arial" w:cs="Arial"/>
                <w:color w:val="000000"/>
                <w:sz w:val="20"/>
                <w:szCs w:val="20"/>
              </w:rPr>
              <w:t xml:space="preserve">je </w:t>
            </w:r>
            <w:r w:rsidRPr="00574D3A">
              <w:rPr>
                <w:rFonts w:ascii="Arial" w:eastAsia="Calibri" w:hAnsi="Arial" w:cs="Arial"/>
                <w:color w:val="000000"/>
                <w:sz w:val="20"/>
                <w:szCs w:val="20"/>
              </w:rPr>
              <w:t xml:space="preserve">za usposabljanje načrtovanih 150.200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w:t>
            </w:r>
            <w:r w:rsidR="00594A6E">
              <w:rPr>
                <w:rFonts w:ascii="Arial" w:eastAsia="Calibri" w:hAnsi="Arial" w:cs="Arial"/>
                <w:color w:val="000000"/>
                <w:sz w:val="20"/>
                <w:szCs w:val="20"/>
              </w:rPr>
              <w:t>Za i</w:t>
            </w:r>
            <w:r w:rsidRPr="00574D3A">
              <w:rPr>
                <w:rFonts w:ascii="Arial" w:eastAsia="Calibri" w:hAnsi="Arial" w:cs="Arial"/>
                <w:color w:val="000000"/>
                <w:sz w:val="20"/>
                <w:szCs w:val="20"/>
              </w:rPr>
              <w:t>nformiranje in promocij</w:t>
            </w:r>
            <w:r w:rsidR="00594A6E">
              <w:rPr>
                <w:rFonts w:ascii="Arial" w:eastAsia="Calibri" w:hAnsi="Arial" w:cs="Arial"/>
                <w:color w:val="000000"/>
                <w:sz w:val="20"/>
                <w:szCs w:val="20"/>
              </w:rPr>
              <w:t>o</w:t>
            </w:r>
            <w:r w:rsidRPr="00574D3A">
              <w:rPr>
                <w:rFonts w:ascii="Arial" w:eastAsia="Calibri" w:hAnsi="Arial" w:cs="Arial"/>
                <w:color w:val="000000"/>
                <w:sz w:val="20"/>
                <w:szCs w:val="20"/>
              </w:rPr>
              <w:t xml:space="preserve"> projekta za deležnike je skupaj predviden</w:t>
            </w:r>
            <w:r w:rsidR="00594A6E">
              <w:rPr>
                <w:rFonts w:ascii="Arial" w:eastAsia="Calibri" w:hAnsi="Arial" w:cs="Arial"/>
                <w:color w:val="000000"/>
                <w:sz w:val="20"/>
                <w:szCs w:val="20"/>
              </w:rPr>
              <w:t>ih</w:t>
            </w:r>
            <w:r w:rsidRPr="00574D3A">
              <w:rPr>
                <w:rFonts w:ascii="Arial" w:eastAsia="Calibri" w:hAnsi="Arial" w:cs="Arial"/>
                <w:color w:val="000000"/>
                <w:sz w:val="20"/>
                <w:szCs w:val="20"/>
              </w:rPr>
              <w:t xml:space="preserve"> 40.000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w:t>
            </w:r>
            <w:r w:rsidR="00594A6E">
              <w:rPr>
                <w:rFonts w:ascii="Arial" w:eastAsia="Calibri" w:hAnsi="Arial" w:cs="Arial"/>
                <w:color w:val="000000"/>
                <w:sz w:val="20"/>
                <w:szCs w:val="20"/>
              </w:rPr>
              <w:t>o</w:t>
            </w:r>
            <w:r w:rsidRPr="00574D3A">
              <w:rPr>
                <w:rFonts w:ascii="Arial" w:eastAsia="Calibri" w:hAnsi="Arial" w:cs="Arial"/>
                <w:color w:val="000000"/>
                <w:sz w:val="20"/>
                <w:szCs w:val="20"/>
              </w:rPr>
              <w:t xml:space="preserve">d tega 25.000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za vzpostavitev skupne spletne strani in 15.000 </w:t>
            </w:r>
            <w:r w:rsidR="00594A6E">
              <w:rPr>
                <w:rFonts w:ascii="Arial" w:eastAsia="Calibri" w:hAnsi="Arial" w:cs="Arial"/>
                <w:color w:val="000000"/>
                <w:sz w:val="20"/>
                <w:szCs w:val="20"/>
              </w:rPr>
              <w:t>EUR</w:t>
            </w:r>
            <w:r w:rsidRPr="00574D3A">
              <w:rPr>
                <w:rFonts w:ascii="Arial" w:eastAsia="Calibri" w:hAnsi="Arial" w:cs="Arial"/>
                <w:color w:val="000000"/>
                <w:sz w:val="20"/>
                <w:szCs w:val="20"/>
              </w:rPr>
              <w:t xml:space="preserve"> za objave v zvezi s promocijo projekta. Glavnino dela predstavlja delo povezane skupine programerjev med glavnimi partnerji (KIS, BF in VF), ki bodo zaposleni za izvajanje aktivnosti na projektu za čas trajanja projekta. Predviden obseg je 36 mesecev dela × 5,5 oseb na drugem nivoju zahtevnosti × 3</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100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xml:space="preserve">, kar znese 613.800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Osnovni nivo zahtevnosti del za pomoč pri programiranju</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 kot je usklajevanje/ažuriranje šifrantov in ostalih tabel</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 je načrtovan v obsegu 50 % prej navedene glavnine del, </w:t>
            </w:r>
            <w:r w:rsidR="00C05C80">
              <w:rPr>
                <w:rFonts w:ascii="Arial" w:eastAsia="Calibri" w:hAnsi="Arial" w:cs="Arial"/>
                <w:color w:val="000000"/>
                <w:sz w:val="20"/>
                <w:szCs w:val="20"/>
              </w:rPr>
              <w:t>in sicer</w:t>
            </w:r>
            <w:r w:rsidRPr="00574D3A">
              <w:rPr>
                <w:rFonts w:ascii="Arial" w:eastAsia="Calibri" w:hAnsi="Arial" w:cs="Arial"/>
                <w:color w:val="000000"/>
                <w:sz w:val="20"/>
                <w:szCs w:val="20"/>
              </w:rPr>
              <w:t xml:space="preserve"> v obsegu 99 mesec</w:t>
            </w:r>
            <w:r w:rsidR="00C05C80">
              <w:rPr>
                <w:rFonts w:ascii="Arial" w:eastAsia="Calibri" w:hAnsi="Arial" w:cs="Arial"/>
                <w:color w:val="000000"/>
                <w:sz w:val="20"/>
                <w:szCs w:val="20"/>
              </w:rPr>
              <w:t>ev</w:t>
            </w:r>
            <w:r w:rsidRPr="00574D3A">
              <w:rPr>
                <w:rFonts w:ascii="Arial" w:eastAsia="Calibri" w:hAnsi="Arial" w:cs="Arial"/>
                <w:color w:val="000000"/>
                <w:sz w:val="20"/>
                <w:szCs w:val="20"/>
              </w:rPr>
              <w:t xml:space="preserve"> × 2</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600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xml:space="preserve">, kar znese 257.400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Dodatne stroške dela predstavlja še usmerjanje in nadzor dela na nivoju glavnih partnerjev</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 in sicer v obsegu 10</w:t>
            </w:r>
            <w:r w:rsidR="00C05C80">
              <w:rPr>
                <w:rFonts w:ascii="Arial" w:eastAsia="Calibri" w:hAnsi="Arial" w:cs="Arial"/>
                <w:color w:val="000000"/>
                <w:sz w:val="20"/>
                <w:szCs w:val="20"/>
              </w:rPr>
              <w:t xml:space="preserve"> </w:t>
            </w:r>
            <w:r w:rsidRPr="00574D3A">
              <w:rPr>
                <w:rFonts w:ascii="Arial" w:eastAsia="Calibri" w:hAnsi="Arial" w:cs="Arial"/>
                <w:color w:val="000000"/>
                <w:sz w:val="20"/>
                <w:szCs w:val="20"/>
              </w:rPr>
              <w:t>% časa navedene glavnine del, torej 20 mesec</w:t>
            </w:r>
            <w:r w:rsidR="00C05C80">
              <w:rPr>
                <w:rFonts w:ascii="Arial" w:eastAsia="Calibri" w:hAnsi="Arial" w:cs="Arial"/>
                <w:color w:val="000000"/>
                <w:sz w:val="20"/>
                <w:szCs w:val="20"/>
              </w:rPr>
              <w:t>ev</w:t>
            </w:r>
            <w:r w:rsidRPr="00574D3A">
              <w:rPr>
                <w:rFonts w:ascii="Arial" w:eastAsia="Calibri" w:hAnsi="Arial" w:cs="Arial"/>
                <w:color w:val="000000"/>
                <w:sz w:val="20"/>
                <w:szCs w:val="20"/>
              </w:rPr>
              <w:t xml:space="preserve"> × 4</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000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xml:space="preserve"> = 80.000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xml:space="preserve"> ter v enakem obsegu strošek dela usklajevanj</w:t>
            </w:r>
            <w:r w:rsidR="00C05C80">
              <w:rPr>
                <w:rFonts w:ascii="Arial" w:eastAsia="Calibri" w:hAnsi="Arial" w:cs="Arial"/>
                <w:color w:val="000000"/>
                <w:sz w:val="20"/>
                <w:szCs w:val="20"/>
              </w:rPr>
              <w:t>a</w:t>
            </w:r>
            <w:r w:rsidRPr="00574D3A">
              <w:rPr>
                <w:rFonts w:ascii="Arial" w:eastAsia="Calibri" w:hAnsi="Arial" w:cs="Arial"/>
                <w:color w:val="000000"/>
                <w:sz w:val="20"/>
                <w:szCs w:val="20"/>
              </w:rPr>
              <w:t xml:space="preserve"> z zunanjimi partnerji, torej 20 mesec</w:t>
            </w:r>
            <w:r w:rsidR="00C05C80">
              <w:rPr>
                <w:rFonts w:ascii="Arial" w:eastAsia="Calibri" w:hAnsi="Arial" w:cs="Arial"/>
                <w:color w:val="000000"/>
                <w:sz w:val="20"/>
                <w:szCs w:val="20"/>
              </w:rPr>
              <w:t>ev</w:t>
            </w:r>
            <w:r w:rsidRPr="00574D3A">
              <w:rPr>
                <w:rFonts w:ascii="Arial" w:eastAsia="Calibri" w:hAnsi="Arial" w:cs="Arial"/>
                <w:color w:val="000000"/>
                <w:sz w:val="20"/>
                <w:szCs w:val="20"/>
              </w:rPr>
              <w:t xml:space="preserve"> × 3</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100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xml:space="preserve"> = 62.000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Za strošek dela usmerjanja na nivoju manjših partnerjev je predvideno delo v obsegu 2 % časa glavni</w:t>
            </w:r>
            <w:r w:rsidR="00C05C80">
              <w:rPr>
                <w:rFonts w:ascii="Arial" w:eastAsia="Calibri" w:hAnsi="Arial" w:cs="Arial"/>
                <w:color w:val="000000"/>
                <w:sz w:val="20"/>
                <w:szCs w:val="20"/>
              </w:rPr>
              <w:t>h</w:t>
            </w:r>
            <w:r w:rsidRPr="00574D3A">
              <w:rPr>
                <w:rFonts w:ascii="Arial" w:eastAsia="Calibri" w:hAnsi="Arial" w:cs="Arial"/>
                <w:color w:val="000000"/>
                <w:sz w:val="20"/>
                <w:szCs w:val="20"/>
              </w:rPr>
              <w:t xml:space="preserve"> del oz</w:t>
            </w:r>
            <w:r w:rsidR="00C05C80">
              <w:rPr>
                <w:rFonts w:ascii="Arial" w:eastAsia="Calibri" w:hAnsi="Arial" w:cs="Arial"/>
                <w:color w:val="000000"/>
                <w:sz w:val="20"/>
                <w:szCs w:val="20"/>
              </w:rPr>
              <w:t>iroma</w:t>
            </w:r>
            <w:r w:rsidRPr="00574D3A">
              <w:rPr>
                <w:rFonts w:ascii="Arial" w:eastAsia="Calibri" w:hAnsi="Arial" w:cs="Arial"/>
                <w:color w:val="000000"/>
                <w:sz w:val="20"/>
                <w:szCs w:val="20"/>
              </w:rPr>
              <w:t xml:space="preserve"> 4 mesec</w:t>
            </w:r>
            <w:r w:rsidR="00C05C80">
              <w:rPr>
                <w:rFonts w:ascii="Arial" w:eastAsia="Calibri" w:hAnsi="Arial" w:cs="Arial"/>
                <w:color w:val="000000"/>
                <w:sz w:val="20"/>
                <w:szCs w:val="20"/>
              </w:rPr>
              <w:t>i</w:t>
            </w:r>
            <w:r w:rsidRPr="00574D3A">
              <w:rPr>
                <w:rFonts w:ascii="Arial" w:eastAsia="Calibri" w:hAnsi="Arial" w:cs="Arial"/>
                <w:color w:val="000000"/>
                <w:sz w:val="20"/>
                <w:szCs w:val="20"/>
              </w:rPr>
              <w:t xml:space="preserve"> ×</w:t>
            </w:r>
            <w:r w:rsidR="00AA710F">
              <w:rPr>
                <w:rFonts w:ascii="Arial" w:eastAsia="Calibri" w:hAnsi="Arial" w:cs="Arial"/>
                <w:color w:val="000000"/>
                <w:sz w:val="20"/>
                <w:szCs w:val="20"/>
              </w:rPr>
              <w:t xml:space="preserve"> </w:t>
            </w:r>
            <w:r w:rsidRPr="00574D3A">
              <w:rPr>
                <w:rFonts w:ascii="Arial" w:eastAsia="Calibri" w:hAnsi="Arial" w:cs="Arial"/>
                <w:color w:val="000000"/>
                <w:sz w:val="20"/>
                <w:szCs w:val="20"/>
              </w:rPr>
              <w:t>3</w:t>
            </w:r>
            <w:r w:rsidR="00C05C80">
              <w:rPr>
                <w:rFonts w:ascii="Arial" w:eastAsia="Calibri" w:hAnsi="Arial" w:cs="Arial"/>
                <w:color w:val="000000"/>
                <w:sz w:val="20"/>
                <w:szCs w:val="20"/>
              </w:rPr>
              <w:t>.</w:t>
            </w:r>
            <w:r w:rsidRPr="00574D3A">
              <w:rPr>
                <w:rFonts w:ascii="Arial" w:eastAsia="Calibri" w:hAnsi="Arial" w:cs="Arial"/>
                <w:color w:val="000000"/>
                <w:sz w:val="20"/>
                <w:szCs w:val="20"/>
              </w:rPr>
              <w:t xml:space="preserve">100 </w:t>
            </w:r>
            <w:r w:rsidR="00C05C80">
              <w:rPr>
                <w:rFonts w:ascii="Arial" w:eastAsia="Calibri" w:hAnsi="Arial" w:cs="Arial"/>
                <w:color w:val="000000"/>
                <w:sz w:val="20"/>
                <w:szCs w:val="20"/>
              </w:rPr>
              <w:t>EUR</w:t>
            </w:r>
            <w:r w:rsidRPr="00574D3A">
              <w:rPr>
                <w:rFonts w:ascii="Arial" w:eastAsia="Calibri" w:hAnsi="Arial" w:cs="Arial"/>
                <w:color w:val="000000"/>
                <w:sz w:val="20"/>
                <w:szCs w:val="20"/>
              </w:rPr>
              <w:t xml:space="preserve"> = 12.400 </w:t>
            </w:r>
            <w:r w:rsidR="00C05C80">
              <w:rPr>
                <w:rFonts w:ascii="Arial" w:eastAsia="Calibri" w:hAnsi="Arial" w:cs="Arial"/>
                <w:color w:val="000000"/>
                <w:sz w:val="20"/>
                <w:szCs w:val="20"/>
              </w:rPr>
              <w:t>EUR, pri čemer cene ne vključujejo DDV.</w:t>
            </w:r>
          </w:p>
          <w:p w14:paraId="45F73CE5" w14:textId="77777777" w:rsidR="00AA710F" w:rsidRDefault="00AA710F" w:rsidP="00AA710F">
            <w:pPr>
              <w:jc w:val="both"/>
              <w:rPr>
                <w:rFonts w:ascii="Arial" w:eastAsia="Calibri" w:hAnsi="Arial" w:cs="Arial"/>
                <w:color w:val="000000"/>
                <w:sz w:val="20"/>
                <w:szCs w:val="20"/>
              </w:rPr>
            </w:pPr>
          </w:p>
          <w:p w14:paraId="38E7FCF3" w14:textId="77777777" w:rsidR="00AA710F" w:rsidRPr="00AA710F" w:rsidRDefault="00AA710F" w:rsidP="00AA710F">
            <w:pPr>
              <w:jc w:val="both"/>
              <w:rPr>
                <w:rFonts w:ascii="Arial" w:eastAsia="Calibri" w:hAnsi="Arial" w:cs="Arial"/>
                <w:color w:val="000000"/>
                <w:sz w:val="20"/>
                <w:szCs w:val="20"/>
              </w:rPr>
            </w:pPr>
            <w:r w:rsidRPr="00AA710F">
              <w:rPr>
                <w:rFonts w:ascii="Arial" w:eastAsia="Calibri" w:hAnsi="Arial" w:cs="Arial"/>
                <w:color w:val="000000"/>
                <w:sz w:val="20"/>
                <w:szCs w:val="20"/>
              </w:rPr>
              <w:t>Utemeljitev nalog projektnih zaposlitev za določen čas</w:t>
            </w:r>
            <w:r>
              <w:rPr>
                <w:rFonts w:ascii="Arial" w:eastAsia="Calibri" w:hAnsi="Arial" w:cs="Arial"/>
                <w:color w:val="000000"/>
                <w:sz w:val="20"/>
                <w:szCs w:val="20"/>
              </w:rPr>
              <w:t>:</w:t>
            </w:r>
          </w:p>
          <w:p w14:paraId="36DFD55D" w14:textId="77777777" w:rsidR="00AA710F" w:rsidRPr="000B3990" w:rsidRDefault="00AA710F" w:rsidP="000D19D1">
            <w:pPr>
              <w:pStyle w:val="Odstavekseznama"/>
              <w:numPr>
                <w:ilvl w:val="0"/>
                <w:numId w:val="128"/>
              </w:numPr>
              <w:jc w:val="both"/>
              <w:rPr>
                <w:rFonts w:ascii="Arial" w:eastAsia="Calibri" w:hAnsi="Arial" w:cs="Arial"/>
                <w:color w:val="000000"/>
                <w:sz w:val="20"/>
                <w:szCs w:val="20"/>
                <w:lang w:val="sl-SI"/>
              </w:rPr>
            </w:pPr>
            <w:r w:rsidRPr="000B3990">
              <w:rPr>
                <w:rFonts w:ascii="Arial" w:eastAsia="Calibri" w:hAnsi="Arial" w:cs="Arial"/>
                <w:color w:val="000000"/>
                <w:sz w:val="20"/>
                <w:szCs w:val="20"/>
                <w:lang w:val="sl-SI"/>
              </w:rPr>
              <w:t>5,5 projektnih zaposlitev za obvladovanje specifičnih strokovnih vsebin, ki jih zunanji IT izvajalci ne poznajo in ne obvladajo</w:t>
            </w:r>
          </w:p>
          <w:p w14:paraId="1F4750B7" w14:textId="77777777" w:rsidR="0074773D" w:rsidRDefault="0074773D" w:rsidP="00AA710F">
            <w:pPr>
              <w:jc w:val="both"/>
              <w:rPr>
                <w:rFonts w:ascii="Arial" w:eastAsia="Calibri" w:hAnsi="Arial" w:cs="Arial"/>
                <w:color w:val="000000"/>
                <w:sz w:val="20"/>
                <w:szCs w:val="20"/>
              </w:rPr>
            </w:pPr>
          </w:p>
          <w:p w14:paraId="44091784" w14:textId="2A357E17" w:rsidR="00AA710F" w:rsidRPr="00AA710F" w:rsidRDefault="00AA710F" w:rsidP="00AA710F">
            <w:pPr>
              <w:jc w:val="both"/>
              <w:rPr>
                <w:rFonts w:ascii="Arial" w:eastAsia="Calibri" w:hAnsi="Arial" w:cs="Arial"/>
                <w:color w:val="000000"/>
                <w:sz w:val="20"/>
                <w:szCs w:val="20"/>
              </w:rPr>
            </w:pPr>
            <w:r w:rsidRPr="00AA710F">
              <w:rPr>
                <w:rFonts w:ascii="Arial" w:eastAsia="Calibri" w:hAnsi="Arial" w:cs="Arial"/>
                <w:color w:val="000000"/>
                <w:sz w:val="20"/>
                <w:szCs w:val="20"/>
              </w:rPr>
              <w:t xml:space="preserve">Stroški osebja temeljijo na oceni obsega, ki </w:t>
            </w:r>
            <w:r w:rsidR="00F712D8">
              <w:rPr>
                <w:rFonts w:ascii="Arial" w:eastAsia="Calibri" w:hAnsi="Arial" w:cs="Arial"/>
                <w:color w:val="000000"/>
                <w:sz w:val="20"/>
                <w:szCs w:val="20"/>
              </w:rPr>
              <w:t>je</w:t>
            </w:r>
            <w:r w:rsidRPr="00AA710F">
              <w:rPr>
                <w:rFonts w:ascii="Arial" w:eastAsia="Calibri" w:hAnsi="Arial" w:cs="Arial"/>
                <w:color w:val="000000"/>
                <w:sz w:val="20"/>
                <w:szCs w:val="20"/>
              </w:rPr>
              <w:t xml:space="preserve"> primerljiv s predhodno izvedenimi projekti in izgradnjo IT sistemov, ki jih te institucije izvajajo že desetletja. Na ministrstvu ne predvidevamo nobene dodatne zaposlitve, saj načrtujemo, da bomo dela izvedli z obstoječimi zaposlenimi (sprememba zakonodaje, koordinacija projekta, javni razpisi, nadzor). Vse zaposlitve so načrtovane v okviru strokovnih javnih služb (KIS, VF, BF), ki vodijo in vzdržujejo podatkovne zbirke v živinoreji.</w:t>
            </w:r>
          </w:p>
          <w:p w14:paraId="2BD80EC7" w14:textId="6132EF34" w:rsidR="00AA710F" w:rsidRPr="00AA710F" w:rsidRDefault="00AA710F" w:rsidP="00AA710F">
            <w:pPr>
              <w:jc w:val="both"/>
              <w:rPr>
                <w:rFonts w:ascii="Arial" w:eastAsia="Calibri" w:hAnsi="Arial" w:cs="Arial"/>
                <w:color w:val="000000"/>
                <w:sz w:val="20"/>
                <w:szCs w:val="20"/>
              </w:rPr>
            </w:pPr>
            <w:r w:rsidRPr="00AA710F">
              <w:rPr>
                <w:rFonts w:ascii="Arial" w:eastAsia="Calibri" w:hAnsi="Arial" w:cs="Arial"/>
                <w:color w:val="000000"/>
                <w:sz w:val="20"/>
                <w:szCs w:val="20"/>
              </w:rPr>
              <w:t xml:space="preserve">Projektne zaposlitve so na </w:t>
            </w:r>
            <w:r w:rsidR="002B1C88">
              <w:rPr>
                <w:rFonts w:ascii="Arial" w:eastAsia="Calibri" w:hAnsi="Arial" w:cs="Arial"/>
                <w:color w:val="000000"/>
                <w:sz w:val="20"/>
                <w:szCs w:val="20"/>
              </w:rPr>
              <w:t xml:space="preserve">področju </w:t>
            </w:r>
            <w:r w:rsidRPr="00AA710F">
              <w:rPr>
                <w:rFonts w:ascii="Arial" w:eastAsia="Calibri" w:hAnsi="Arial" w:cs="Arial"/>
                <w:color w:val="000000"/>
                <w:sz w:val="20"/>
                <w:szCs w:val="20"/>
              </w:rPr>
              <w:t>živinorej</w:t>
            </w:r>
            <w:r w:rsidR="002B1C88">
              <w:rPr>
                <w:rFonts w:ascii="Arial" w:eastAsia="Calibri" w:hAnsi="Arial" w:cs="Arial"/>
                <w:color w:val="000000"/>
                <w:sz w:val="20"/>
                <w:szCs w:val="20"/>
              </w:rPr>
              <w:t>e</w:t>
            </w:r>
            <w:r w:rsidRPr="00AA710F">
              <w:rPr>
                <w:rFonts w:ascii="Arial" w:eastAsia="Calibri" w:hAnsi="Arial" w:cs="Arial"/>
                <w:color w:val="000000"/>
                <w:sz w:val="20"/>
                <w:szCs w:val="20"/>
              </w:rPr>
              <w:t xml:space="preserve"> potrebne zaradi specifičnih strokovnih vsebin, ki jih zunanji IT izvajalci ne poznajo in ne obvladajo.</w:t>
            </w:r>
          </w:p>
          <w:p w14:paraId="1ABBAA62" w14:textId="77777777" w:rsidR="00AA710F" w:rsidRPr="00AA710F" w:rsidRDefault="00AA710F" w:rsidP="00AA710F">
            <w:pPr>
              <w:jc w:val="both"/>
              <w:rPr>
                <w:rFonts w:ascii="Arial" w:eastAsia="Calibri" w:hAnsi="Arial" w:cs="Arial"/>
                <w:color w:val="000000"/>
                <w:sz w:val="20"/>
                <w:szCs w:val="20"/>
              </w:rPr>
            </w:pPr>
            <w:r w:rsidRPr="00AA710F">
              <w:rPr>
                <w:rFonts w:ascii="Arial" w:eastAsia="Calibri" w:hAnsi="Arial" w:cs="Arial"/>
                <w:color w:val="000000"/>
                <w:sz w:val="20"/>
                <w:szCs w:val="20"/>
              </w:rPr>
              <w:t>Glavnino dela predstavlja delo skupine programerjev med glavnimi partnerji (KIS, BF in VF, skupaj 5,5 nove zaposlitve), ki bodo zaposleni za izvajanje aktivnosti na projektu za čas trajanja projekta.</w:t>
            </w:r>
          </w:p>
          <w:p w14:paraId="2C842D05" w14:textId="6A0F86D0" w:rsidR="00AA710F" w:rsidRPr="00AA710F" w:rsidRDefault="00AA710F" w:rsidP="00AA710F">
            <w:pPr>
              <w:jc w:val="both"/>
              <w:rPr>
                <w:rFonts w:ascii="Arial" w:eastAsia="Calibri" w:hAnsi="Arial" w:cs="Arial"/>
                <w:color w:val="000000"/>
                <w:sz w:val="20"/>
                <w:szCs w:val="20"/>
              </w:rPr>
            </w:pPr>
            <w:r w:rsidRPr="00AA710F">
              <w:rPr>
                <w:rFonts w:ascii="Arial" w:eastAsia="Calibri" w:hAnsi="Arial" w:cs="Arial"/>
                <w:color w:val="000000"/>
                <w:sz w:val="20"/>
                <w:szCs w:val="20"/>
              </w:rPr>
              <w:t>Stroške dela predstavljajo še pomoč pri programiranju, usklajevanje tabel, šifrantov, ključev, … (50</w:t>
            </w:r>
            <w:r w:rsidR="002B1C88">
              <w:rPr>
                <w:rFonts w:ascii="Arial" w:eastAsia="Calibri" w:hAnsi="Arial" w:cs="Arial"/>
                <w:color w:val="000000"/>
                <w:sz w:val="20"/>
                <w:szCs w:val="20"/>
              </w:rPr>
              <w:t xml:space="preserve"> </w:t>
            </w:r>
            <w:r w:rsidRPr="00AA710F">
              <w:rPr>
                <w:rFonts w:ascii="Arial" w:eastAsia="Calibri" w:hAnsi="Arial" w:cs="Arial"/>
                <w:color w:val="000000"/>
                <w:sz w:val="20"/>
                <w:szCs w:val="20"/>
              </w:rPr>
              <w:t>% časa programiranja), usmerjanje in nadzor dela na nivoju glavnih partnerjev (10</w:t>
            </w:r>
            <w:r w:rsidR="002B1C88">
              <w:rPr>
                <w:rFonts w:ascii="Arial" w:eastAsia="Calibri" w:hAnsi="Arial" w:cs="Arial"/>
                <w:color w:val="000000"/>
                <w:sz w:val="20"/>
                <w:szCs w:val="20"/>
              </w:rPr>
              <w:t xml:space="preserve"> </w:t>
            </w:r>
            <w:r w:rsidRPr="00AA710F">
              <w:rPr>
                <w:rFonts w:ascii="Arial" w:eastAsia="Calibri" w:hAnsi="Arial" w:cs="Arial"/>
                <w:color w:val="000000"/>
                <w:sz w:val="20"/>
                <w:szCs w:val="20"/>
              </w:rPr>
              <w:t xml:space="preserve">% časa </w:t>
            </w:r>
            <w:r w:rsidRPr="00AA710F">
              <w:rPr>
                <w:rFonts w:ascii="Arial" w:eastAsia="Calibri" w:hAnsi="Arial" w:cs="Arial"/>
                <w:color w:val="000000"/>
                <w:sz w:val="20"/>
                <w:szCs w:val="20"/>
              </w:rPr>
              <w:lastRenderedPageBreak/>
              <w:t>programiranja),  strošek dela za usklajevanje z zunanjimi partnerji (10</w:t>
            </w:r>
            <w:r w:rsidR="002B1C88">
              <w:rPr>
                <w:rFonts w:ascii="Arial" w:eastAsia="Calibri" w:hAnsi="Arial" w:cs="Arial"/>
                <w:color w:val="000000"/>
                <w:sz w:val="20"/>
                <w:szCs w:val="20"/>
              </w:rPr>
              <w:t xml:space="preserve"> </w:t>
            </w:r>
            <w:r w:rsidRPr="00AA710F">
              <w:rPr>
                <w:rFonts w:ascii="Arial" w:eastAsia="Calibri" w:hAnsi="Arial" w:cs="Arial"/>
                <w:color w:val="000000"/>
                <w:sz w:val="20"/>
                <w:szCs w:val="20"/>
              </w:rPr>
              <w:t>% časa programiranja), strošek dela usmerjanja na nivoju manjših partnerjev (10</w:t>
            </w:r>
            <w:r w:rsidR="002B1C88">
              <w:rPr>
                <w:rFonts w:ascii="Arial" w:eastAsia="Calibri" w:hAnsi="Arial" w:cs="Arial"/>
                <w:color w:val="000000"/>
                <w:sz w:val="20"/>
                <w:szCs w:val="20"/>
              </w:rPr>
              <w:t xml:space="preserve"> </w:t>
            </w:r>
            <w:r w:rsidRPr="00AA710F">
              <w:rPr>
                <w:rFonts w:ascii="Arial" w:eastAsia="Calibri" w:hAnsi="Arial" w:cs="Arial"/>
                <w:color w:val="000000"/>
                <w:sz w:val="20"/>
                <w:szCs w:val="20"/>
              </w:rPr>
              <w:t>% časa programiranja) ipd.</w:t>
            </w:r>
          </w:p>
          <w:p w14:paraId="65BFF43A" w14:textId="7A0F763A" w:rsidR="00AA710F" w:rsidRPr="00AA710F" w:rsidRDefault="00AA710F" w:rsidP="00AA710F">
            <w:pPr>
              <w:jc w:val="both"/>
              <w:rPr>
                <w:rFonts w:ascii="Arial" w:eastAsia="Calibri" w:hAnsi="Arial" w:cs="Arial"/>
                <w:color w:val="000000"/>
                <w:sz w:val="20"/>
                <w:szCs w:val="20"/>
              </w:rPr>
            </w:pPr>
            <w:r w:rsidRPr="00AA710F">
              <w:rPr>
                <w:rFonts w:ascii="Arial" w:eastAsia="Calibri" w:hAnsi="Arial" w:cs="Arial"/>
                <w:color w:val="000000"/>
                <w:sz w:val="20"/>
                <w:szCs w:val="20"/>
              </w:rPr>
              <w:t>Brez projektnih zaposlitev ni mo</w:t>
            </w:r>
            <w:r w:rsidR="002B1C88">
              <w:rPr>
                <w:rFonts w:ascii="Arial" w:eastAsia="Calibri" w:hAnsi="Arial" w:cs="Arial"/>
                <w:color w:val="000000"/>
                <w:sz w:val="20"/>
                <w:szCs w:val="20"/>
              </w:rPr>
              <w:t>goče</w:t>
            </w:r>
            <w:r w:rsidRPr="00AA710F">
              <w:rPr>
                <w:rFonts w:ascii="Arial" w:eastAsia="Calibri" w:hAnsi="Arial" w:cs="Arial"/>
                <w:color w:val="000000"/>
                <w:sz w:val="20"/>
                <w:szCs w:val="20"/>
              </w:rPr>
              <w:t xml:space="preserve"> izvesti digitalizacije podatkovnih zbirk v živinoreji, saj obstoječi kader v javnih službah dodatnih nalog ne more izvesti v celoti, medtem ko zunanjih strokovnjakov s specifičnimi znanji ni dovolj na razpolago. Projekt se bo tako izvajal v delovnih skupinah, kjer bodo sodelovali strokovnjaki z izkušnjami s projektnega dela, zunanji IT strokovnjaki in strokovne službe v živinoreji.</w:t>
            </w:r>
          </w:p>
          <w:p w14:paraId="4ECECA7C"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6E3ACD23"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Nadgradnja in prenova sistemov za izvajanje površinskih ukrepov SKP na AKTRP</w:t>
            </w:r>
          </w:p>
          <w:p w14:paraId="60DCAC9A" w14:textId="41970A20"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Prva faza </w:t>
            </w:r>
            <w:r w:rsidR="00BE4FF3">
              <w:rPr>
                <w:rFonts w:ascii="Arial" w:eastAsia="Calibri" w:hAnsi="Arial" w:cs="Arial"/>
                <w:color w:val="000000"/>
                <w:sz w:val="20"/>
                <w:szCs w:val="20"/>
              </w:rPr>
              <w:t>obsega</w:t>
            </w:r>
            <w:r w:rsidR="00BE4FF3"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vzpostavitev projekta in razvoj temeljnih sistemov za potrebe spremljanja s pomočjo monitoringa, učenje sistemov s pomočjo strojnega učenja ter sistem obveščanja strank in ugotavljanje dejanskega stanja. </w:t>
            </w:r>
            <w:r w:rsidR="00BE4FF3">
              <w:rPr>
                <w:rFonts w:ascii="Arial" w:eastAsia="Calibri" w:hAnsi="Arial" w:cs="Arial"/>
                <w:color w:val="000000"/>
                <w:sz w:val="20"/>
                <w:szCs w:val="20"/>
              </w:rPr>
              <w:t>V okviru i</w:t>
            </w:r>
            <w:r w:rsidRPr="00574D3A">
              <w:rPr>
                <w:rFonts w:ascii="Arial" w:eastAsia="Calibri" w:hAnsi="Arial" w:cs="Arial"/>
                <w:color w:val="000000"/>
                <w:sz w:val="20"/>
                <w:szCs w:val="20"/>
              </w:rPr>
              <w:t>zgradnj</w:t>
            </w:r>
            <w:r w:rsidR="00BE4FF3">
              <w:rPr>
                <w:rFonts w:ascii="Arial" w:eastAsia="Calibri" w:hAnsi="Arial" w:cs="Arial"/>
                <w:color w:val="000000"/>
                <w:sz w:val="20"/>
                <w:szCs w:val="20"/>
              </w:rPr>
              <w:t>e</w:t>
            </w:r>
            <w:r w:rsidRPr="00574D3A">
              <w:rPr>
                <w:rFonts w:ascii="Arial" w:eastAsia="Calibri" w:hAnsi="Arial" w:cs="Arial"/>
                <w:color w:val="000000"/>
                <w:sz w:val="20"/>
                <w:szCs w:val="20"/>
              </w:rPr>
              <w:t xml:space="preserve"> informacijskih sistemov so projekti zasnovani po metodologiji razvoja PRINCE2 project management. Na podlagi raziskave trga in potrebnih znanj </w:t>
            </w:r>
            <w:r w:rsidR="00BE4FF3">
              <w:rPr>
                <w:rFonts w:ascii="Arial" w:eastAsia="Calibri" w:hAnsi="Arial" w:cs="Arial"/>
                <w:color w:val="000000"/>
                <w:sz w:val="20"/>
                <w:szCs w:val="20"/>
              </w:rPr>
              <w:t>s</w:t>
            </w:r>
            <w:r w:rsidRPr="00574D3A">
              <w:rPr>
                <w:rFonts w:ascii="Arial" w:eastAsia="Calibri" w:hAnsi="Arial" w:cs="Arial"/>
                <w:color w:val="000000"/>
                <w:sz w:val="20"/>
                <w:szCs w:val="20"/>
              </w:rPr>
              <w:t xml:space="preserve"> področij geoprostorskih podatkov, obdelave velikih količin podatkov, strojnega učenja in umetne inteligence je predviden</w:t>
            </w:r>
            <w:r w:rsidR="00BE4FF3">
              <w:rPr>
                <w:rFonts w:ascii="Arial" w:eastAsia="Calibri" w:hAnsi="Arial" w:cs="Arial"/>
                <w:color w:val="000000"/>
                <w:sz w:val="20"/>
                <w:szCs w:val="20"/>
              </w:rPr>
              <w:t>ih</w:t>
            </w:r>
            <w:r w:rsidRPr="00574D3A">
              <w:rPr>
                <w:rFonts w:ascii="Arial" w:eastAsia="Calibri" w:hAnsi="Arial" w:cs="Arial"/>
                <w:color w:val="000000"/>
                <w:sz w:val="20"/>
                <w:szCs w:val="20"/>
              </w:rPr>
              <w:t xml:space="preserve"> 328.900 </w:t>
            </w:r>
            <w:r w:rsidR="00BE4FF3">
              <w:rPr>
                <w:rFonts w:ascii="Arial" w:eastAsia="Calibri" w:hAnsi="Arial" w:cs="Arial"/>
                <w:color w:val="000000"/>
                <w:sz w:val="20"/>
                <w:szCs w:val="20"/>
              </w:rPr>
              <w:t>EUR</w:t>
            </w:r>
            <w:r w:rsidRPr="00574D3A">
              <w:rPr>
                <w:rFonts w:ascii="Arial" w:eastAsia="Calibri" w:hAnsi="Arial" w:cs="Arial"/>
                <w:color w:val="000000"/>
                <w:sz w:val="20"/>
                <w:szCs w:val="20"/>
              </w:rPr>
              <w:t xml:space="preserve"> za storitve zunanjih izvajalcev (506 človek/dni x 650</w:t>
            </w:r>
            <w:r w:rsidR="00BE4FF3">
              <w:rPr>
                <w:rFonts w:ascii="Arial" w:eastAsia="Calibri" w:hAnsi="Arial" w:cs="Arial"/>
                <w:color w:val="000000"/>
                <w:sz w:val="20"/>
                <w:szCs w:val="20"/>
              </w:rPr>
              <w:t xml:space="preserve"> EUR</w:t>
            </w:r>
            <w:r w:rsidRPr="00574D3A">
              <w:rPr>
                <w:rFonts w:ascii="Arial" w:eastAsia="Calibri" w:hAnsi="Arial" w:cs="Arial"/>
                <w:color w:val="000000"/>
                <w:sz w:val="20"/>
                <w:szCs w:val="20"/>
              </w:rPr>
              <w:t>) in 83.000</w:t>
            </w:r>
            <w:r w:rsidR="00BE4FF3">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za informacijsko infrastrukturo na kateri bodo nameščeni informacijski sistemi. Druga faza zajema nadgradnjo, prilagoditev in integracijo (s sistemi iz prve faze) inf</w:t>
            </w:r>
            <w:r w:rsidR="00BE4FF3">
              <w:rPr>
                <w:rFonts w:ascii="Arial" w:eastAsia="Calibri" w:hAnsi="Arial" w:cs="Arial"/>
                <w:color w:val="000000"/>
                <w:sz w:val="20"/>
                <w:szCs w:val="20"/>
              </w:rPr>
              <w:t>ormacijskih</w:t>
            </w:r>
            <w:r w:rsidRPr="00574D3A">
              <w:rPr>
                <w:rFonts w:ascii="Arial" w:eastAsia="Calibri" w:hAnsi="Arial" w:cs="Arial"/>
                <w:color w:val="000000"/>
                <w:sz w:val="20"/>
                <w:szCs w:val="20"/>
              </w:rPr>
              <w:t xml:space="preserve"> sistemov za potrebe vnosa vlog in zahtevkov, sisteme za administrativno obdelavo, izračunavanje, vzpostavitev sistema za geografsko locirane fotografije, sisteme za izplačevanje in poročanje ter sisteme za izvajanje ukrepov za razvoj podeželja</w:t>
            </w:r>
            <w:r w:rsidRPr="00574D3A">
              <w:rPr>
                <w:rFonts w:ascii="Arial" w:eastAsia="Calibri" w:hAnsi="Arial" w:cs="Arial"/>
                <w:sz w:val="20"/>
                <w:szCs w:val="20"/>
              </w:rPr>
              <w:t xml:space="preserve">. </w:t>
            </w:r>
            <w:r w:rsidRPr="00574D3A">
              <w:rPr>
                <w:rFonts w:ascii="Arial" w:eastAsia="Calibri" w:hAnsi="Arial" w:cs="Arial"/>
                <w:color w:val="000000"/>
                <w:sz w:val="20"/>
                <w:szCs w:val="20"/>
              </w:rPr>
              <w:t xml:space="preserve">Izvedba nadgradenj in prilagoditev se prav tako izvaja po metodologiji razvoja PRINCE2 project management. </w:t>
            </w:r>
            <w:r w:rsidR="00BE4FF3">
              <w:rPr>
                <w:rFonts w:ascii="Arial" w:eastAsia="Calibri" w:hAnsi="Arial" w:cs="Arial"/>
                <w:color w:val="000000"/>
                <w:sz w:val="20"/>
                <w:szCs w:val="20"/>
              </w:rPr>
              <w:t>Stroški</w:t>
            </w:r>
            <w:r w:rsidRPr="00574D3A">
              <w:rPr>
                <w:rFonts w:ascii="Arial" w:eastAsia="Calibri" w:hAnsi="Arial" w:cs="Arial"/>
                <w:color w:val="000000"/>
                <w:sz w:val="20"/>
                <w:szCs w:val="20"/>
              </w:rPr>
              <w:t xml:space="preserve"> nadgradnj</w:t>
            </w:r>
            <w:r w:rsidR="00BE4FF3">
              <w:rPr>
                <w:rFonts w:ascii="Arial" w:eastAsia="Calibri" w:hAnsi="Arial" w:cs="Arial"/>
                <w:color w:val="000000"/>
                <w:sz w:val="20"/>
                <w:szCs w:val="20"/>
              </w:rPr>
              <w:t>e</w:t>
            </w:r>
            <w:r w:rsidRPr="00574D3A">
              <w:rPr>
                <w:rFonts w:ascii="Arial" w:eastAsia="Calibri" w:hAnsi="Arial" w:cs="Arial"/>
                <w:color w:val="000000"/>
                <w:sz w:val="20"/>
                <w:szCs w:val="20"/>
              </w:rPr>
              <w:t xml:space="preserve"> prilagoditev in integracij</w:t>
            </w:r>
            <w:r w:rsidR="00BE4FF3">
              <w:rPr>
                <w:rFonts w:ascii="Arial" w:eastAsia="Calibri" w:hAnsi="Arial" w:cs="Arial"/>
                <w:color w:val="000000"/>
                <w:sz w:val="20"/>
                <w:szCs w:val="20"/>
              </w:rPr>
              <w:t>e</w:t>
            </w:r>
            <w:r w:rsidRPr="00574D3A">
              <w:rPr>
                <w:rFonts w:ascii="Arial" w:eastAsia="Calibri" w:hAnsi="Arial" w:cs="Arial"/>
                <w:color w:val="000000"/>
                <w:sz w:val="20"/>
                <w:szCs w:val="20"/>
              </w:rPr>
              <w:t xml:space="preserve"> informacijskih sistemov </w:t>
            </w:r>
            <w:r w:rsidR="00BE4FF3">
              <w:rPr>
                <w:rFonts w:ascii="Arial" w:eastAsia="Calibri" w:hAnsi="Arial" w:cs="Arial"/>
                <w:color w:val="000000"/>
                <w:sz w:val="20"/>
                <w:szCs w:val="20"/>
              </w:rPr>
              <w:t>so</w:t>
            </w:r>
            <w:r w:rsidRPr="00574D3A">
              <w:rPr>
                <w:rFonts w:ascii="Arial" w:eastAsia="Calibri" w:hAnsi="Arial" w:cs="Arial"/>
                <w:color w:val="000000"/>
                <w:sz w:val="20"/>
                <w:szCs w:val="20"/>
              </w:rPr>
              <w:t xml:space="preserve"> ocenjen</w:t>
            </w:r>
            <w:r w:rsidR="00BE4FF3">
              <w:rPr>
                <w:rFonts w:ascii="Arial" w:eastAsia="Calibri" w:hAnsi="Arial" w:cs="Arial"/>
                <w:color w:val="000000"/>
                <w:sz w:val="20"/>
                <w:szCs w:val="20"/>
              </w:rPr>
              <w:t>i</w:t>
            </w:r>
            <w:r w:rsidRPr="00574D3A">
              <w:rPr>
                <w:rFonts w:ascii="Arial" w:eastAsia="Calibri" w:hAnsi="Arial" w:cs="Arial"/>
                <w:color w:val="000000"/>
                <w:sz w:val="20"/>
                <w:szCs w:val="20"/>
              </w:rPr>
              <w:t xml:space="preserve"> </w:t>
            </w:r>
            <w:r w:rsidR="00BE4FF3">
              <w:rPr>
                <w:rFonts w:ascii="Arial" w:eastAsia="Calibri" w:hAnsi="Arial" w:cs="Arial"/>
                <w:color w:val="000000"/>
                <w:sz w:val="20"/>
                <w:szCs w:val="20"/>
              </w:rPr>
              <w:t xml:space="preserve">na </w:t>
            </w:r>
            <w:r w:rsidRPr="00574D3A">
              <w:rPr>
                <w:rFonts w:ascii="Arial" w:eastAsia="Calibri" w:hAnsi="Arial" w:cs="Arial"/>
                <w:color w:val="000000"/>
                <w:sz w:val="20"/>
                <w:szCs w:val="20"/>
              </w:rPr>
              <w:t xml:space="preserve">1.592.500 </w:t>
            </w:r>
            <w:r w:rsidR="00BE4FF3">
              <w:rPr>
                <w:rFonts w:ascii="Arial" w:eastAsia="Calibri" w:hAnsi="Arial" w:cs="Arial"/>
                <w:color w:val="000000"/>
                <w:sz w:val="20"/>
                <w:szCs w:val="20"/>
              </w:rPr>
              <w:t>EUR</w:t>
            </w:r>
            <w:r w:rsidRPr="00574D3A">
              <w:rPr>
                <w:rFonts w:ascii="Arial" w:eastAsia="Calibri" w:hAnsi="Arial" w:cs="Arial"/>
                <w:color w:val="000000"/>
                <w:sz w:val="20"/>
                <w:szCs w:val="20"/>
              </w:rPr>
              <w:t xml:space="preserve"> za storitve zunanjih izvajalcev (2</w:t>
            </w:r>
            <w:r w:rsidR="00C113BE">
              <w:rPr>
                <w:rFonts w:ascii="Arial" w:eastAsia="Calibri" w:hAnsi="Arial" w:cs="Arial"/>
                <w:color w:val="000000"/>
                <w:sz w:val="20"/>
                <w:szCs w:val="20"/>
              </w:rPr>
              <w:t>.</w:t>
            </w:r>
            <w:r w:rsidRPr="00574D3A">
              <w:rPr>
                <w:rFonts w:ascii="Arial" w:eastAsia="Calibri" w:hAnsi="Arial" w:cs="Arial"/>
                <w:color w:val="000000"/>
                <w:sz w:val="20"/>
                <w:szCs w:val="20"/>
              </w:rPr>
              <w:t>450 človek/dni x 650</w:t>
            </w:r>
            <w:r w:rsidR="00BE4FF3">
              <w:rPr>
                <w:rFonts w:ascii="Arial" w:eastAsia="Calibri" w:hAnsi="Arial" w:cs="Arial"/>
                <w:color w:val="000000"/>
                <w:sz w:val="20"/>
                <w:szCs w:val="20"/>
              </w:rPr>
              <w:t xml:space="preserve"> EUR</w:t>
            </w:r>
            <w:r w:rsidRPr="00574D3A">
              <w:rPr>
                <w:rFonts w:ascii="Arial" w:eastAsia="Calibri" w:hAnsi="Arial" w:cs="Arial"/>
                <w:color w:val="000000"/>
                <w:sz w:val="20"/>
                <w:szCs w:val="20"/>
              </w:rPr>
              <w:t>) in 399.000</w:t>
            </w:r>
            <w:r w:rsidR="00BE4FF3">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za informacijsko infrastrukturo na kateri bodo nameščeni informacijski sistemi. Tretja faza </w:t>
            </w:r>
            <w:r w:rsidR="00BE4FF3">
              <w:rPr>
                <w:rFonts w:ascii="Arial" w:eastAsia="Calibri" w:hAnsi="Arial" w:cs="Arial"/>
                <w:color w:val="000000"/>
                <w:sz w:val="20"/>
                <w:szCs w:val="20"/>
              </w:rPr>
              <w:t>vključuje</w:t>
            </w:r>
            <w:r w:rsidRPr="00574D3A">
              <w:rPr>
                <w:rFonts w:ascii="Arial" w:eastAsia="Calibri" w:hAnsi="Arial" w:cs="Arial"/>
                <w:color w:val="000000"/>
                <w:sz w:val="20"/>
                <w:szCs w:val="20"/>
              </w:rPr>
              <w:t xml:space="preserve"> pridobivanje in obdelavo satelitskih posnetkov in ostalih podatkov, ki so potrebni za spremljanje izvajanja SKP in spremljanje rezultatov SKP glede na področja, ki so definirana v strateškem planu Slovenije. Pri tem bodo uporabljeni tako javni podatki kot namensko zbrani podatki, ki bodo zagotovili spremljanje izvajanja in rezultatov SKP tudi s pomočjo časovnih vrst podatkov. Za izvajanje tretje faze je ocenjen</w:t>
            </w:r>
            <w:r w:rsidR="00BE4FF3">
              <w:rPr>
                <w:rFonts w:ascii="Arial" w:eastAsia="Calibri" w:hAnsi="Arial" w:cs="Arial"/>
                <w:color w:val="000000"/>
                <w:sz w:val="20"/>
                <w:szCs w:val="20"/>
              </w:rPr>
              <w:t>ih</w:t>
            </w:r>
            <w:r w:rsidRPr="00574D3A">
              <w:rPr>
                <w:rFonts w:ascii="Arial" w:eastAsia="Calibri" w:hAnsi="Arial" w:cs="Arial"/>
                <w:color w:val="000000"/>
                <w:sz w:val="20"/>
                <w:szCs w:val="20"/>
              </w:rPr>
              <w:t xml:space="preserve"> 778.050 </w:t>
            </w:r>
            <w:r w:rsidR="00BE4FF3">
              <w:rPr>
                <w:rFonts w:ascii="Arial" w:eastAsia="Calibri" w:hAnsi="Arial" w:cs="Arial"/>
                <w:color w:val="000000"/>
                <w:sz w:val="20"/>
                <w:szCs w:val="20"/>
              </w:rPr>
              <w:t>EUR</w:t>
            </w:r>
            <w:r w:rsidRPr="00574D3A">
              <w:rPr>
                <w:rFonts w:ascii="Arial" w:eastAsia="Calibri" w:hAnsi="Arial" w:cs="Arial"/>
                <w:color w:val="000000"/>
                <w:sz w:val="20"/>
                <w:szCs w:val="20"/>
              </w:rPr>
              <w:t xml:space="preserve"> za storitve zunanjih izvajalcev (1</w:t>
            </w:r>
            <w:r w:rsidR="00C113BE">
              <w:rPr>
                <w:rFonts w:ascii="Arial" w:eastAsia="Calibri" w:hAnsi="Arial" w:cs="Arial"/>
                <w:color w:val="000000"/>
                <w:sz w:val="20"/>
                <w:szCs w:val="20"/>
              </w:rPr>
              <w:t>.</w:t>
            </w:r>
            <w:r w:rsidRPr="00574D3A">
              <w:rPr>
                <w:rFonts w:ascii="Arial" w:eastAsia="Calibri" w:hAnsi="Arial" w:cs="Arial"/>
                <w:color w:val="000000"/>
                <w:sz w:val="20"/>
                <w:szCs w:val="20"/>
              </w:rPr>
              <w:t>197 človek/dni x 650</w:t>
            </w:r>
            <w:r w:rsidR="00BE4FF3">
              <w:rPr>
                <w:rFonts w:ascii="Arial" w:eastAsia="Calibri" w:hAnsi="Arial" w:cs="Arial"/>
                <w:color w:val="000000"/>
                <w:sz w:val="20"/>
                <w:szCs w:val="20"/>
              </w:rPr>
              <w:t xml:space="preserve"> EUR</w:t>
            </w:r>
            <w:r w:rsidRPr="00574D3A">
              <w:rPr>
                <w:rFonts w:ascii="Arial" w:eastAsia="Calibri" w:hAnsi="Arial" w:cs="Arial"/>
                <w:color w:val="000000"/>
                <w:sz w:val="20"/>
                <w:szCs w:val="20"/>
              </w:rPr>
              <w:t>) in preostalih 195.000</w:t>
            </w:r>
            <w:r w:rsidR="00BE4FF3">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za potrebe informacijske infrastrukture.</w:t>
            </w:r>
          </w:p>
          <w:p w14:paraId="0CD67793"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1AB5FDE6" w14:textId="77777777" w:rsidR="00574D3A" w:rsidRPr="00574D3A" w:rsidRDefault="00574D3A" w:rsidP="00574D3A">
            <w:pPr>
              <w:jc w:val="both"/>
              <w:textAlignment w:val="baseline"/>
              <w:rPr>
                <w:rFonts w:ascii="Arial" w:eastAsia="Calibri" w:hAnsi="Arial" w:cs="Arial"/>
                <w:b/>
                <w:bCs/>
                <w:i/>
                <w:iCs/>
                <w:color w:val="000000"/>
                <w:sz w:val="20"/>
                <w:szCs w:val="20"/>
              </w:rPr>
            </w:pPr>
            <w:r w:rsidRPr="00574D3A">
              <w:rPr>
                <w:rFonts w:ascii="Arial" w:eastAsia="Calibri" w:hAnsi="Arial" w:cs="Arial"/>
                <w:b/>
                <w:bCs/>
                <w:color w:val="000000"/>
                <w:sz w:val="20"/>
                <w:szCs w:val="20"/>
                <w:lang w:eastAsia="sl-SI"/>
              </w:rPr>
              <w:t xml:space="preserve">Področje: </w:t>
            </w:r>
            <w:r w:rsidRPr="00574D3A">
              <w:rPr>
                <w:rFonts w:ascii="Arial" w:eastAsia="Calibri" w:hAnsi="Arial" w:cs="Arial"/>
                <w:b/>
                <w:bCs/>
                <w:i/>
                <w:iCs/>
                <w:color w:val="000000"/>
                <w:sz w:val="20"/>
                <w:szCs w:val="20"/>
              </w:rPr>
              <w:t xml:space="preserve">Projekt digitalizacije javne službe kmetijskega svetovanja </w:t>
            </w:r>
          </w:p>
          <w:p w14:paraId="52DA1C92" w14:textId="7B84AF1A" w:rsidR="00574D3A" w:rsidRDefault="00574D3A" w:rsidP="00574D3A">
            <w:pPr>
              <w:overflowPunct w:val="0"/>
              <w:autoSpaceDE w:val="0"/>
              <w:autoSpaceDN w:val="0"/>
              <w:adjustRightInd w:val="0"/>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Stroški </w:t>
            </w:r>
            <w:r w:rsidR="00E321D8">
              <w:rPr>
                <w:rFonts w:ascii="Arial" w:eastAsia="Calibri" w:hAnsi="Arial" w:cs="Arial"/>
                <w:color w:val="000000"/>
                <w:sz w:val="20"/>
                <w:szCs w:val="20"/>
              </w:rPr>
              <w:t xml:space="preserve">v višini </w:t>
            </w:r>
            <w:r w:rsidRPr="00574D3A">
              <w:rPr>
                <w:rFonts w:ascii="Arial" w:eastAsia="Calibri" w:hAnsi="Arial" w:cs="Arial"/>
                <w:color w:val="000000"/>
                <w:sz w:val="20"/>
                <w:szCs w:val="20"/>
              </w:rPr>
              <w:t xml:space="preserve">1.754.000 </w:t>
            </w:r>
            <w:r w:rsidR="00E321D8">
              <w:rPr>
                <w:rFonts w:ascii="Arial" w:eastAsia="Calibri" w:hAnsi="Arial" w:cs="Arial"/>
                <w:color w:val="000000"/>
                <w:sz w:val="20"/>
                <w:szCs w:val="20"/>
              </w:rPr>
              <w:t>EUR</w:t>
            </w:r>
            <w:r w:rsidRPr="00574D3A">
              <w:rPr>
                <w:rFonts w:ascii="Arial" w:eastAsia="Calibri" w:hAnsi="Arial" w:cs="Arial"/>
                <w:color w:val="000000"/>
                <w:sz w:val="20"/>
                <w:szCs w:val="20"/>
              </w:rPr>
              <w:t xml:space="preserve"> so namenjeni razvoju varne in zmogljive skupne platforme v podporo vsakodnevnemu delu javne službe kmetijskega svetovanja. Strošek priprave projektne dokumentacije, vključno s specifikacijo potrebne strojne in programske opreme ter pripravo specifikacij za vzpostavitev platforme zahteva sodelovanje zunanjih strokovnjakov in je ocenjen na 25.600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(40 človek dni </w:t>
            </w:r>
            <w:r w:rsidR="00D51DF2">
              <w:rPr>
                <w:rFonts w:ascii="Arial" w:eastAsia="Calibri" w:hAnsi="Arial" w:cs="Arial"/>
                <w:color w:val="000000"/>
                <w:sz w:val="20"/>
                <w:szCs w:val="20"/>
              </w:rPr>
              <w:t>x</w:t>
            </w:r>
            <w:r w:rsidRPr="00574D3A">
              <w:rPr>
                <w:rFonts w:ascii="Arial" w:eastAsia="Calibri" w:hAnsi="Arial" w:cs="Arial"/>
                <w:color w:val="000000"/>
                <w:sz w:val="20"/>
                <w:szCs w:val="20"/>
              </w:rPr>
              <w:t xml:space="preserve"> 640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Predpogoj za delovanje oz</w:t>
            </w:r>
            <w:r w:rsidR="00D51DF2">
              <w:rPr>
                <w:rFonts w:ascii="Arial" w:eastAsia="Calibri" w:hAnsi="Arial" w:cs="Arial"/>
                <w:color w:val="000000"/>
                <w:sz w:val="20"/>
                <w:szCs w:val="20"/>
              </w:rPr>
              <w:t>iroma</w:t>
            </w:r>
            <w:r w:rsidRPr="00574D3A">
              <w:rPr>
                <w:rFonts w:ascii="Arial" w:eastAsia="Calibri" w:hAnsi="Arial" w:cs="Arial"/>
                <w:color w:val="000000"/>
                <w:sz w:val="20"/>
                <w:szCs w:val="20"/>
              </w:rPr>
              <w:t xml:space="preserve"> uporabo platforme je posodobitev in poenotenje računalniške opreme kmetijskih svetovalcev, za kar je predvidenih okoli 690.000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(315 prenosnih računalnikov, priklopna postaja za delo v pisarni, miška, ekran, tipkovnica, podpisna enota, tiskalnik-skener). Za razvoj platforme ter modela za vzpostavitev dostopa do podatkovnih baz na MKGP</w:t>
            </w:r>
            <w:r w:rsidR="00D51DF2">
              <w:rPr>
                <w:rFonts w:ascii="Arial" w:eastAsia="Calibri" w:hAnsi="Arial" w:cs="Arial"/>
                <w:color w:val="000000"/>
                <w:sz w:val="20"/>
                <w:szCs w:val="20"/>
              </w:rPr>
              <w:t>-ju</w:t>
            </w:r>
            <w:r w:rsidRPr="00574D3A">
              <w:rPr>
                <w:rFonts w:ascii="Arial" w:eastAsia="Calibri" w:hAnsi="Arial" w:cs="Arial"/>
                <w:color w:val="000000"/>
                <w:sz w:val="20"/>
                <w:szCs w:val="20"/>
              </w:rPr>
              <w:t xml:space="preserve"> bo treb</w:t>
            </w:r>
            <w:r w:rsidR="00D51DF2">
              <w:rPr>
                <w:rFonts w:ascii="Arial" w:eastAsia="Calibri" w:hAnsi="Arial" w:cs="Arial"/>
                <w:color w:val="000000"/>
                <w:sz w:val="20"/>
                <w:szCs w:val="20"/>
              </w:rPr>
              <w:t>a</w:t>
            </w:r>
            <w:r w:rsidRPr="00574D3A">
              <w:rPr>
                <w:rFonts w:ascii="Arial" w:eastAsia="Calibri" w:hAnsi="Arial" w:cs="Arial"/>
                <w:color w:val="000000"/>
                <w:sz w:val="20"/>
                <w:szCs w:val="20"/>
              </w:rPr>
              <w:t xml:space="preserve"> zagotoviti ustrezno strojno in programsko opremo ter njeno namestitev, sledi izgradnja platforme ter nadgradnje in izboljšave na podlagi uporabniške izkušnje (testiranja). Strošek za software znaša 722.834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od tega je za stroške dela zunanjih izvajalcev (programerjev) predvidenih 471.040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(736 človek dni x 640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251.794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pa je namenjenih razvoju oziroma nakupu dodatnih digitalnih orodij v podporo odločanju za posamezne panoge kmetijstva, ki bodo vgrajena v osnovno platformo. Za najem DRO (državni računalniški oblak) je namenjenih 144.566 </w:t>
            </w:r>
            <w:r w:rsidR="00D51DF2">
              <w:rPr>
                <w:rFonts w:ascii="Arial" w:eastAsia="Calibri" w:hAnsi="Arial" w:cs="Arial"/>
                <w:color w:val="000000"/>
                <w:sz w:val="20"/>
                <w:szCs w:val="20"/>
              </w:rPr>
              <w:t>EUR</w:t>
            </w:r>
            <w:r w:rsidRPr="00574D3A">
              <w:rPr>
                <w:rFonts w:ascii="Arial" w:eastAsia="Calibri" w:hAnsi="Arial" w:cs="Arial"/>
                <w:color w:val="000000"/>
                <w:sz w:val="20"/>
                <w:szCs w:val="20"/>
              </w:rPr>
              <w:t>. Projekt digitalizacije javne službe kmetijskega svetovanja v času trajanja projekta</w:t>
            </w:r>
            <w:r w:rsidR="00D51DF2">
              <w:rPr>
                <w:rFonts w:ascii="Arial" w:eastAsia="Calibri" w:hAnsi="Arial" w:cs="Arial"/>
                <w:color w:val="000000"/>
                <w:sz w:val="20"/>
                <w:szCs w:val="20"/>
              </w:rPr>
              <w:t xml:space="preserve"> </w:t>
            </w:r>
            <w:r w:rsidR="00D51DF2" w:rsidRPr="00574D3A">
              <w:rPr>
                <w:rFonts w:ascii="Arial" w:eastAsia="Calibri" w:hAnsi="Arial" w:cs="Arial"/>
                <w:color w:val="000000"/>
                <w:sz w:val="20"/>
                <w:szCs w:val="20"/>
              </w:rPr>
              <w:t>predvideva</w:t>
            </w:r>
            <w:r w:rsidR="00C113BE">
              <w:rPr>
                <w:rFonts w:ascii="Arial" w:eastAsia="Calibri" w:hAnsi="Arial" w:cs="Arial"/>
                <w:color w:val="000000"/>
                <w:sz w:val="20"/>
                <w:szCs w:val="20"/>
              </w:rPr>
              <w:t xml:space="preserve"> eno</w:t>
            </w:r>
            <w:r w:rsidRPr="00574D3A">
              <w:rPr>
                <w:rFonts w:ascii="Arial" w:eastAsia="Calibri" w:hAnsi="Arial" w:cs="Arial"/>
                <w:color w:val="000000"/>
                <w:sz w:val="20"/>
                <w:szCs w:val="20"/>
              </w:rPr>
              <w:t xml:space="preserve"> projektno zaposlitev za obdobje 5 let z namenom koordinacije in sodelovanja pri vseh aktivnostih, povezanih s projektom. Za projektno zaposlitev za čas trajanja projekta bo namenjenih 156.000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(60 človek mesecev x 2</w:t>
            </w:r>
            <w:r w:rsidR="00D51DF2">
              <w:rPr>
                <w:rFonts w:ascii="Arial" w:eastAsia="Calibri" w:hAnsi="Arial" w:cs="Arial"/>
                <w:color w:val="000000"/>
                <w:sz w:val="20"/>
                <w:szCs w:val="20"/>
              </w:rPr>
              <w:t>.</w:t>
            </w:r>
            <w:r w:rsidRPr="00574D3A">
              <w:rPr>
                <w:rFonts w:ascii="Arial" w:eastAsia="Calibri" w:hAnsi="Arial" w:cs="Arial"/>
                <w:color w:val="000000"/>
                <w:sz w:val="20"/>
                <w:szCs w:val="20"/>
              </w:rPr>
              <w:t xml:space="preserve">600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Glede na to, da gre za uvedbo novega načina dela kmetijske svetovalne službe, ki bo omogočil učinkovitejši pretok informacij ter podatkov do uporabnikov platforme in med njimi (svetovalci in kmetje), bo treb</w:t>
            </w:r>
            <w:r w:rsidR="00D51DF2">
              <w:rPr>
                <w:rFonts w:ascii="Arial" w:eastAsia="Calibri" w:hAnsi="Arial" w:cs="Arial"/>
                <w:color w:val="000000"/>
                <w:sz w:val="20"/>
                <w:szCs w:val="20"/>
              </w:rPr>
              <w:t>a</w:t>
            </w:r>
            <w:r w:rsidRPr="00574D3A">
              <w:rPr>
                <w:rFonts w:ascii="Arial" w:eastAsia="Calibri" w:hAnsi="Arial" w:cs="Arial"/>
                <w:color w:val="000000"/>
                <w:sz w:val="20"/>
                <w:szCs w:val="20"/>
              </w:rPr>
              <w:t xml:space="preserve"> zagotoviti usposabljanje in dvig kompetenc kmetijskih svetovalcev kot uporabnikov z največjim obsegom uporabniških pravic. Stroške usposabljanja ocenjujemo na 10.000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(materialni stroški izvedbe </w:t>
            </w:r>
            <w:r w:rsidR="00D51DF2">
              <w:rPr>
                <w:rFonts w:ascii="Arial" w:eastAsia="Calibri" w:hAnsi="Arial" w:cs="Arial"/>
                <w:color w:val="000000"/>
                <w:sz w:val="20"/>
                <w:szCs w:val="20"/>
              </w:rPr>
              <w:t>dvo</w:t>
            </w:r>
            <w:r w:rsidRPr="00574D3A">
              <w:rPr>
                <w:rFonts w:ascii="Arial" w:eastAsia="Calibri" w:hAnsi="Arial" w:cs="Arial"/>
                <w:color w:val="000000"/>
                <w:sz w:val="20"/>
                <w:szCs w:val="20"/>
              </w:rPr>
              <w:t xml:space="preserve">dnevnih usposabljanj na </w:t>
            </w:r>
            <w:r w:rsidR="00D51DF2">
              <w:rPr>
                <w:rFonts w:ascii="Arial" w:eastAsia="Calibri" w:hAnsi="Arial" w:cs="Arial"/>
                <w:color w:val="000000"/>
                <w:sz w:val="20"/>
                <w:szCs w:val="20"/>
              </w:rPr>
              <w:t>osmih</w:t>
            </w:r>
            <w:r w:rsidRPr="00574D3A">
              <w:rPr>
                <w:rFonts w:ascii="Arial" w:eastAsia="Calibri" w:hAnsi="Arial" w:cs="Arial"/>
                <w:color w:val="000000"/>
                <w:sz w:val="20"/>
                <w:szCs w:val="20"/>
              </w:rPr>
              <w:t xml:space="preserve"> kmetijsko gozdarskih zavodih ter stroški dela morebitnih zunanjih izvajalcev). Strošek informiranja kmetov in postopnega vpeljevanja v uporabo platforme bo </w:t>
            </w:r>
            <w:r w:rsidR="00D51DF2" w:rsidRPr="00574D3A">
              <w:rPr>
                <w:rFonts w:ascii="Arial" w:eastAsia="Calibri" w:hAnsi="Arial" w:cs="Arial"/>
                <w:color w:val="000000"/>
                <w:sz w:val="20"/>
                <w:szCs w:val="20"/>
              </w:rPr>
              <w:t>p</w:t>
            </w:r>
            <w:r w:rsidR="00D51DF2">
              <w:rPr>
                <w:rFonts w:ascii="Arial" w:eastAsia="Calibri" w:hAnsi="Arial" w:cs="Arial"/>
                <w:color w:val="000000"/>
                <w:sz w:val="20"/>
                <w:szCs w:val="20"/>
              </w:rPr>
              <w:t>redstavljal</w:t>
            </w:r>
            <w:r w:rsidR="00D51DF2"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še dodatnih 5.000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w:t>
            </w:r>
          </w:p>
          <w:p w14:paraId="1486F9D7" w14:textId="77777777" w:rsid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192B56B2" w14:textId="7213A246" w:rsidR="00AA710F" w:rsidRP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Splošna utemeljitev projektnih zaposlitev</w:t>
            </w:r>
            <w:r>
              <w:rPr>
                <w:rFonts w:ascii="Arial" w:eastAsia="Arial" w:hAnsi="Arial" w:cs="Arial"/>
                <w:iCs/>
                <w:color w:val="000000"/>
                <w:sz w:val="20"/>
                <w:szCs w:val="20"/>
                <w:lang w:eastAsia="sl-SI"/>
              </w:rPr>
              <w:t xml:space="preserve">: </w:t>
            </w:r>
            <w:r w:rsidRPr="00AA710F">
              <w:rPr>
                <w:rFonts w:ascii="Arial" w:eastAsia="Arial" w:hAnsi="Arial" w:cs="Arial"/>
                <w:iCs/>
                <w:color w:val="000000"/>
                <w:sz w:val="20"/>
                <w:szCs w:val="20"/>
                <w:lang w:eastAsia="sl-SI"/>
              </w:rPr>
              <w:t xml:space="preserve">JSKS bo v izvedbo projekta vključil lastne strokovnjake s Kmetijsko gozdarske zbornice Slovenije in z vseh osmih Kmetijsko gozdarskih zavodov, ki bodo </w:t>
            </w:r>
            <w:r w:rsidRPr="00AA710F">
              <w:rPr>
                <w:rFonts w:ascii="Arial" w:eastAsia="Arial" w:hAnsi="Arial" w:cs="Arial"/>
                <w:iCs/>
                <w:color w:val="000000"/>
                <w:sz w:val="20"/>
                <w:szCs w:val="20"/>
                <w:lang w:eastAsia="sl-SI"/>
              </w:rPr>
              <w:lastRenderedPageBreak/>
              <w:t>sodelovali pri pripravi in izvedbi projektnih aktivnosti. Vključeni bodo v razvoj idejne zasnove, testiranje in usposabljanje z vidika uporabnika. Poleg navedenega bo treb</w:t>
            </w:r>
            <w:r w:rsidR="00D51DF2">
              <w:rPr>
                <w:rFonts w:ascii="Arial" w:eastAsia="Arial" w:hAnsi="Arial" w:cs="Arial"/>
                <w:iCs/>
                <w:color w:val="000000"/>
                <w:sz w:val="20"/>
                <w:szCs w:val="20"/>
                <w:lang w:eastAsia="sl-SI"/>
              </w:rPr>
              <w:t>a</w:t>
            </w:r>
            <w:r w:rsidRPr="00AA710F">
              <w:rPr>
                <w:rFonts w:ascii="Arial" w:eastAsia="Arial" w:hAnsi="Arial" w:cs="Arial"/>
                <w:iCs/>
                <w:color w:val="000000"/>
                <w:sz w:val="20"/>
                <w:szCs w:val="20"/>
                <w:lang w:eastAsia="sl-SI"/>
              </w:rPr>
              <w:t xml:space="preserve"> izvesti tudi naloge vodenja projekta, priprave in izvedbe javnih naročil, koordiniranja aktivnosti med zunanjimi izvajalci in delovno skupino, organizacije in izvedbe usposabljanj ter ostalih administrativnih del. Za izvedbo navedeni</w:t>
            </w:r>
            <w:r w:rsidR="00C113BE">
              <w:rPr>
                <w:rFonts w:ascii="Arial" w:eastAsia="Arial" w:hAnsi="Arial" w:cs="Arial"/>
                <w:iCs/>
                <w:color w:val="000000"/>
                <w:sz w:val="20"/>
                <w:szCs w:val="20"/>
                <w:lang w:eastAsia="sl-SI"/>
              </w:rPr>
              <w:t>h aktivnosti JSKS nima zadosti</w:t>
            </w:r>
            <w:r w:rsidRPr="00AA710F">
              <w:rPr>
                <w:rFonts w:ascii="Arial" w:eastAsia="Arial" w:hAnsi="Arial" w:cs="Arial"/>
                <w:iCs/>
                <w:color w:val="000000"/>
                <w:sz w:val="20"/>
                <w:szCs w:val="20"/>
                <w:lang w:eastAsia="sl-SI"/>
              </w:rPr>
              <w:t xml:space="preserve"> lastnih kapacitet, zato smo v projektu predvideli dodatno zaposlitev, s katero bomo omogočili realizacijo vseh zastavljenih ciljev v predvidenih časovnih okvirih. Dodatna zaposlitev predstavlja majhen delež od predvidene vrednosti projekta. </w:t>
            </w:r>
          </w:p>
          <w:p w14:paraId="2EA996E0" w14:textId="77777777" w:rsidR="00AA710F" w:rsidRP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r w:rsidRPr="00AA710F">
              <w:rPr>
                <w:rFonts w:ascii="Arial" w:eastAsia="Arial" w:hAnsi="Arial" w:cs="Arial"/>
                <w:iCs/>
                <w:color w:val="000000"/>
                <w:sz w:val="20"/>
                <w:szCs w:val="20"/>
                <w:lang w:eastAsia="sl-SI"/>
              </w:rPr>
              <w:t>Utemeljitev nalog projektnih zaposlitev za določen čas</w:t>
            </w:r>
            <w:r>
              <w:rPr>
                <w:rFonts w:ascii="Arial" w:eastAsia="Arial" w:hAnsi="Arial" w:cs="Arial"/>
                <w:iCs/>
                <w:color w:val="000000"/>
                <w:sz w:val="20"/>
                <w:szCs w:val="20"/>
                <w:lang w:eastAsia="sl-SI"/>
              </w:rPr>
              <w:t>:</w:t>
            </w:r>
          </w:p>
          <w:p w14:paraId="3B0DC94C" w14:textId="5C11460C" w:rsidR="00AA710F" w:rsidRPr="000B3990" w:rsidRDefault="00AA710F" w:rsidP="000D19D1">
            <w:pPr>
              <w:pStyle w:val="Odstavekseznama"/>
              <w:numPr>
                <w:ilvl w:val="0"/>
                <w:numId w:val="128"/>
              </w:numPr>
              <w:overflowPunct w:val="0"/>
              <w:autoSpaceDE w:val="0"/>
              <w:autoSpaceDN w:val="0"/>
              <w:adjustRightInd w:val="0"/>
              <w:jc w:val="both"/>
              <w:textAlignment w:val="baseline"/>
              <w:rPr>
                <w:rFonts w:ascii="Arial" w:eastAsia="Arial" w:hAnsi="Arial" w:cs="Arial"/>
                <w:iCs/>
                <w:color w:val="000000"/>
                <w:sz w:val="20"/>
                <w:szCs w:val="20"/>
                <w:lang w:val="sl-SI" w:eastAsia="sl-SI"/>
              </w:rPr>
            </w:pPr>
            <w:r w:rsidRPr="000B3990">
              <w:rPr>
                <w:rFonts w:ascii="Arial" w:eastAsia="Arial" w:hAnsi="Arial" w:cs="Arial"/>
                <w:iCs/>
                <w:color w:val="000000"/>
                <w:sz w:val="20"/>
                <w:szCs w:val="20"/>
                <w:lang w:val="sl-SI" w:eastAsia="sl-SI"/>
              </w:rPr>
              <w:t>1x projektna zaposlitev za namen izvajanja naloge vodenja projekta, priprave in izvedbe javnih naročil, koordiniranja aktivnosti med zunanjimi izvajalci in delovno skupino, koordiniranja pri nabavi programske opreme, organizacije in izvedbe usposabljanj ter ostalih administrativnih del. Pričakuje se, da bo novo zaposlen</w:t>
            </w:r>
            <w:r w:rsidR="00D51DF2">
              <w:rPr>
                <w:rFonts w:ascii="Arial" w:eastAsia="Arial" w:hAnsi="Arial" w:cs="Arial"/>
                <w:iCs/>
                <w:color w:val="000000"/>
                <w:sz w:val="20"/>
                <w:szCs w:val="20"/>
                <w:lang w:val="sl-SI" w:eastAsia="sl-SI"/>
              </w:rPr>
              <w:t>a oseba</w:t>
            </w:r>
            <w:r w:rsidRPr="000B3990">
              <w:rPr>
                <w:rFonts w:ascii="Arial" w:eastAsia="Arial" w:hAnsi="Arial" w:cs="Arial"/>
                <w:iCs/>
                <w:color w:val="000000"/>
                <w:sz w:val="20"/>
                <w:szCs w:val="20"/>
                <w:lang w:val="sl-SI" w:eastAsia="sl-SI"/>
              </w:rPr>
              <w:t xml:space="preserve"> dobro poznal</w:t>
            </w:r>
            <w:r w:rsidR="00D51DF2">
              <w:rPr>
                <w:rFonts w:ascii="Arial" w:eastAsia="Arial" w:hAnsi="Arial" w:cs="Arial"/>
                <w:iCs/>
                <w:color w:val="000000"/>
                <w:sz w:val="20"/>
                <w:szCs w:val="20"/>
                <w:lang w:val="sl-SI" w:eastAsia="sl-SI"/>
              </w:rPr>
              <w:t>a</w:t>
            </w:r>
            <w:r w:rsidRPr="000B3990">
              <w:rPr>
                <w:rFonts w:ascii="Arial" w:eastAsia="Arial" w:hAnsi="Arial" w:cs="Arial"/>
                <w:iCs/>
                <w:color w:val="000000"/>
                <w:sz w:val="20"/>
                <w:szCs w:val="20"/>
                <w:lang w:val="sl-SI" w:eastAsia="sl-SI"/>
              </w:rPr>
              <w:t xml:space="preserve"> procese delovanja in potreb po digitalizaciji Javne službe kmetijskega svetovanja ter sodeloval</w:t>
            </w:r>
            <w:r w:rsidR="00D51DF2">
              <w:rPr>
                <w:rFonts w:ascii="Arial" w:eastAsia="Arial" w:hAnsi="Arial" w:cs="Arial"/>
                <w:iCs/>
                <w:color w:val="000000"/>
                <w:sz w:val="20"/>
                <w:szCs w:val="20"/>
                <w:lang w:val="sl-SI" w:eastAsia="sl-SI"/>
              </w:rPr>
              <w:t>a</w:t>
            </w:r>
            <w:r w:rsidRPr="000B3990">
              <w:rPr>
                <w:rFonts w:ascii="Arial" w:eastAsia="Arial" w:hAnsi="Arial" w:cs="Arial"/>
                <w:iCs/>
                <w:color w:val="000000"/>
                <w:sz w:val="20"/>
                <w:szCs w:val="20"/>
                <w:lang w:val="sl-SI" w:eastAsia="sl-SI"/>
              </w:rPr>
              <w:t xml:space="preserve"> z ekipo obstoječih zaposlenih, ki bodo vključeni v projekt.</w:t>
            </w:r>
          </w:p>
          <w:p w14:paraId="0ACB0EA3" w14:textId="77777777" w:rsidR="00AA710F" w:rsidRDefault="00AA710F" w:rsidP="00574D3A">
            <w:pPr>
              <w:rPr>
                <w:rFonts w:ascii="Arial" w:eastAsia="Calibri" w:hAnsi="Arial" w:cs="Arial"/>
                <w:b/>
                <w:bCs/>
                <w:color w:val="000000"/>
                <w:sz w:val="20"/>
                <w:szCs w:val="20"/>
              </w:rPr>
            </w:pPr>
          </w:p>
          <w:p w14:paraId="2AFD4B4C"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Vzpostavitev orodja za trajnostno spremljanje kmetijskih aktivnosti na ravni kmetije</w:t>
            </w:r>
          </w:p>
          <w:p w14:paraId="523E7268" w14:textId="0C602069"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Za razvoj orodja Fast Tool je predviden strošek enostavnega izobraževanja in uvajanja uporabnikov</w:t>
            </w:r>
            <w:r w:rsidR="00D51DF2">
              <w:rPr>
                <w:rFonts w:ascii="Arial" w:eastAsia="Calibri" w:hAnsi="Arial" w:cs="Arial"/>
                <w:color w:val="000000"/>
                <w:sz w:val="20"/>
                <w:szCs w:val="20"/>
              </w:rPr>
              <w:t xml:space="preserve"> v višini</w:t>
            </w:r>
            <w:r w:rsidRPr="00574D3A">
              <w:rPr>
                <w:rFonts w:ascii="Arial" w:eastAsia="Calibri" w:hAnsi="Arial" w:cs="Arial"/>
                <w:color w:val="000000"/>
                <w:sz w:val="20"/>
                <w:szCs w:val="20"/>
              </w:rPr>
              <w:t xml:space="preserve"> 1</w:t>
            </w:r>
            <w:r w:rsidR="00D51DF2">
              <w:rPr>
                <w:rFonts w:ascii="Arial" w:eastAsia="Calibri" w:hAnsi="Arial" w:cs="Arial"/>
                <w:color w:val="000000"/>
                <w:sz w:val="20"/>
                <w:szCs w:val="20"/>
              </w:rPr>
              <w:t>.</w:t>
            </w:r>
            <w:r w:rsidRPr="00574D3A">
              <w:rPr>
                <w:rFonts w:ascii="Arial" w:eastAsia="Calibri" w:hAnsi="Arial" w:cs="Arial"/>
                <w:color w:val="000000"/>
                <w:sz w:val="20"/>
                <w:szCs w:val="20"/>
              </w:rPr>
              <w:t xml:space="preserve">900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(1 človek/dan x 1.900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Za strojno opremo je predviden</w:t>
            </w:r>
            <w:r w:rsidR="00D51DF2">
              <w:rPr>
                <w:rFonts w:ascii="Arial" w:eastAsia="Calibri" w:hAnsi="Arial" w:cs="Arial"/>
                <w:color w:val="000000"/>
                <w:sz w:val="20"/>
                <w:szCs w:val="20"/>
              </w:rPr>
              <w:t>ih</w:t>
            </w:r>
            <w:r w:rsidRPr="00574D3A">
              <w:rPr>
                <w:rFonts w:ascii="Arial" w:eastAsia="Calibri" w:hAnsi="Arial" w:cs="Arial"/>
                <w:color w:val="000000"/>
                <w:sz w:val="20"/>
                <w:szCs w:val="20"/>
              </w:rPr>
              <w:t xml:space="preserve"> 472.195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Za izdelavo študij, analiz, svetovanje ter pripravo projektne in investicijske dokumentacije je predvideno 270.000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xml:space="preserve"> (300 človek dni x 900 </w:t>
            </w:r>
            <w:r w:rsidR="00D51DF2">
              <w:rPr>
                <w:rFonts w:ascii="Arial" w:eastAsia="Calibri" w:hAnsi="Arial" w:cs="Arial"/>
                <w:color w:val="000000"/>
                <w:sz w:val="20"/>
                <w:szCs w:val="20"/>
              </w:rPr>
              <w:t>EUR</w:t>
            </w:r>
            <w:r w:rsidRPr="00574D3A">
              <w:rPr>
                <w:rFonts w:ascii="Arial" w:eastAsia="Calibri" w:hAnsi="Arial" w:cs="Arial"/>
                <w:color w:val="000000"/>
                <w:sz w:val="20"/>
                <w:szCs w:val="20"/>
              </w:rPr>
              <w:t>) in obsega definicijo algoritma za Fast Tool, identifikacijo relevantnih podatkovnih baz in definicijo podatkovnih polj potrebnih za spremljanje bilance hranil na ravni kmetije</w:t>
            </w:r>
            <w:r w:rsidR="00D51DF2">
              <w:rPr>
                <w:rFonts w:ascii="Arial" w:eastAsia="Calibri" w:hAnsi="Arial" w:cs="Arial"/>
                <w:color w:val="000000"/>
                <w:sz w:val="20"/>
                <w:szCs w:val="20"/>
              </w:rPr>
              <w:t>,</w:t>
            </w:r>
            <w:r w:rsidRPr="00574D3A">
              <w:rPr>
                <w:rFonts w:ascii="Arial" w:eastAsia="Calibri" w:hAnsi="Arial" w:cs="Arial"/>
                <w:color w:val="000000"/>
                <w:sz w:val="20"/>
                <w:szCs w:val="20"/>
              </w:rPr>
              <w:t xml:space="preserve"> vključno s povezavo s podatkovnimi nizi s področja okolja in varstva narave. Stroški</w:t>
            </w:r>
            <w:r w:rsidR="00D51DF2">
              <w:rPr>
                <w:rFonts w:ascii="Arial" w:eastAsia="Calibri" w:hAnsi="Arial" w:cs="Arial"/>
                <w:color w:val="000000"/>
                <w:sz w:val="20"/>
                <w:szCs w:val="20"/>
              </w:rPr>
              <w:t>,</w:t>
            </w:r>
            <w:r w:rsidRPr="00574D3A">
              <w:rPr>
                <w:rFonts w:ascii="Arial" w:eastAsia="Calibri" w:hAnsi="Arial" w:cs="Arial"/>
                <w:color w:val="000000"/>
                <w:sz w:val="20"/>
                <w:szCs w:val="20"/>
              </w:rPr>
              <w:t xml:space="preserve"> predvideni za razvoj in implementacijo aplikacije e-TLA, izvedbo posodobitve in digitalizacije pedološke karte s posodobljenimi terenskimi podatki, izvedbo posodobitve karte potenciala sekvest</w:t>
            </w:r>
            <w:r w:rsidR="00ED358C">
              <w:rPr>
                <w:rFonts w:ascii="Arial" w:eastAsia="Calibri" w:hAnsi="Arial" w:cs="Arial"/>
                <w:color w:val="000000"/>
                <w:sz w:val="20"/>
                <w:szCs w:val="20"/>
              </w:rPr>
              <w:t>r</w:t>
            </w:r>
            <w:r w:rsidRPr="00574D3A">
              <w:rPr>
                <w:rFonts w:ascii="Arial" w:eastAsia="Calibri" w:hAnsi="Arial" w:cs="Arial"/>
                <w:color w:val="000000"/>
                <w:sz w:val="20"/>
                <w:szCs w:val="20"/>
              </w:rPr>
              <w:t>acije ogljika na kmetijskih in gozdarskih tleh (LULUCF karta) in vzpostavitev karte vodnozadrževalnih lastnosti kmetijskih tal ter končni razvoj orodja Fast Tool</w:t>
            </w:r>
            <w:r w:rsidR="00ED358C">
              <w:rPr>
                <w:rFonts w:ascii="Arial" w:eastAsia="Calibri" w:hAnsi="Arial" w:cs="Arial"/>
                <w:color w:val="000000"/>
                <w:sz w:val="20"/>
                <w:szCs w:val="20"/>
              </w:rPr>
              <w:t>, predvidoma znašajo</w:t>
            </w:r>
            <w:r w:rsidRPr="00574D3A">
              <w:rPr>
                <w:rFonts w:ascii="Arial" w:eastAsia="Calibri" w:hAnsi="Arial" w:cs="Arial"/>
                <w:color w:val="000000"/>
                <w:sz w:val="20"/>
                <w:szCs w:val="20"/>
              </w:rPr>
              <w:t xml:space="preserve"> 1.612.360 </w:t>
            </w:r>
            <w:r w:rsidR="00ED358C">
              <w:rPr>
                <w:rFonts w:ascii="Arial" w:eastAsia="Calibri" w:hAnsi="Arial" w:cs="Arial"/>
                <w:color w:val="000000"/>
                <w:sz w:val="20"/>
                <w:szCs w:val="20"/>
              </w:rPr>
              <w:t>EUR</w:t>
            </w:r>
            <w:r w:rsidRPr="00574D3A">
              <w:rPr>
                <w:rFonts w:ascii="Arial" w:eastAsia="Calibri" w:hAnsi="Arial" w:cs="Arial"/>
                <w:color w:val="000000"/>
                <w:sz w:val="20"/>
                <w:szCs w:val="20"/>
              </w:rPr>
              <w:t xml:space="preserve"> (2.519 človek dni x 640 </w:t>
            </w:r>
            <w:r w:rsidR="00ED358C">
              <w:rPr>
                <w:rFonts w:ascii="Arial" w:eastAsia="Calibri" w:hAnsi="Arial" w:cs="Arial"/>
                <w:color w:val="000000"/>
                <w:sz w:val="20"/>
                <w:szCs w:val="20"/>
              </w:rPr>
              <w:t>EUR</w:t>
            </w:r>
            <w:r w:rsidRPr="00574D3A">
              <w:rPr>
                <w:rFonts w:ascii="Arial" w:eastAsia="Calibri" w:hAnsi="Arial" w:cs="Arial"/>
                <w:color w:val="000000"/>
                <w:sz w:val="20"/>
                <w:szCs w:val="20"/>
              </w:rPr>
              <w:t>).</w:t>
            </w:r>
          </w:p>
          <w:p w14:paraId="40B7EAC7" w14:textId="77777777" w:rsidR="00AA710F" w:rsidRDefault="00AA710F" w:rsidP="00AA710F">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57EFEAA6" w14:textId="77777777" w:rsidR="00574D3A" w:rsidRPr="00574D3A" w:rsidRDefault="00574D3A" w:rsidP="00574D3A">
            <w:pPr>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Zasnova in razvoj podpornega informacijskega sistema za učinkovit in transparenten inšpekcijski nadzor na terenu – eFOKUS, IRSKGLR</w:t>
            </w:r>
          </w:p>
          <w:p w14:paraId="2A09D180" w14:textId="6BC5B001" w:rsidR="00574D3A" w:rsidRPr="00574D3A" w:rsidRDefault="00DD4FF6" w:rsidP="001C3A06">
            <w:pPr>
              <w:jc w:val="both"/>
              <w:rPr>
                <w:rFonts w:ascii="Arial" w:eastAsia="Arial" w:hAnsi="Arial" w:cs="Arial"/>
                <w:bCs/>
                <w:color w:val="000000"/>
                <w:szCs w:val="20"/>
              </w:rPr>
            </w:pPr>
            <w:r>
              <w:rPr>
                <w:rFonts w:ascii="Arial" w:eastAsia="Calibri" w:hAnsi="Arial" w:cs="Arial"/>
                <w:color w:val="000000"/>
                <w:sz w:val="20"/>
                <w:szCs w:val="20"/>
              </w:rPr>
              <w:t>V tem sklopu dejavnosti obsegajo n</w:t>
            </w:r>
            <w:r w:rsidR="00574D3A" w:rsidRPr="00574D3A">
              <w:rPr>
                <w:rFonts w:ascii="Arial" w:eastAsia="Calibri" w:hAnsi="Arial" w:cs="Arial"/>
                <w:color w:val="000000"/>
                <w:sz w:val="20"/>
                <w:szCs w:val="20"/>
              </w:rPr>
              <w:t xml:space="preserve">akup sistemske opreme obsega nakup zmogljivih strežnikov </w:t>
            </w:r>
            <w:r>
              <w:rPr>
                <w:rFonts w:ascii="Arial" w:eastAsia="Calibri" w:hAnsi="Arial" w:cs="Arial"/>
                <w:color w:val="000000"/>
                <w:sz w:val="20"/>
                <w:szCs w:val="20"/>
              </w:rPr>
              <w:t xml:space="preserve">v vrednosti </w:t>
            </w:r>
            <w:r w:rsidR="00574D3A" w:rsidRPr="00574D3A">
              <w:rPr>
                <w:rFonts w:ascii="Arial" w:eastAsia="Calibri" w:hAnsi="Arial" w:cs="Arial"/>
                <w:color w:val="000000"/>
                <w:sz w:val="20"/>
                <w:szCs w:val="20"/>
              </w:rPr>
              <w:t xml:space="preserve">92.000 </w:t>
            </w:r>
            <w:r>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(4 x 23.000 </w:t>
            </w:r>
            <w:r>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hitro SSD diskovno polje </w:t>
            </w:r>
            <w:r>
              <w:rPr>
                <w:rFonts w:ascii="Arial" w:eastAsia="Calibri" w:hAnsi="Arial" w:cs="Arial"/>
                <w:color w:val="000000"/>
                <w:sz w:val="20"/>
                <w:szCs w:val="20"/>
              </w:rPr>
              <w:t xml:space="preserve">v vrednosti </w:t>
            </w:r>
            <w:r w:rsidR="00574D3A" w:rsidRPr="00574D3A">
              <w:rPr>
                <w:rFonts w:ascii="Arial" w:eastAsia="Calibri" w:hAnsi="Arial" w:cs="Arial"/>
                <w:color w:val="000000"/>
                <w:sz w:val="20"/>
                <w:szCs w:val="20"/>
              </w:rPr>
              <w:t xml:space="preserve">42.000 </w:t>
            </w:r>
            <w:r>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in zmogljiva LAN stikala </w:t>
            </w:r>
            <w:r>
              <w:rPr>
                <w:rFonts w:ascii="Arial" w:eastAsia="Calibri" w:hAnsi="Arial" w:cs="Arial"/>
                <w:color w:val="000000"/>
                <w:sz w:val="20"/>
                <w:szCs w:val="20"/>
              </w:rPr>
              <w:t xml:space="preserve">v vrednosti </w:t>
            </w:r>
            <w:r w:rsidR="00574D3A" w:rsidRPr="00574D3A">
              <w:rPr>
                <w:rFonts w:ascii="Arial" w:eastAsia="Calibri" w:hAnsi="Arial" w:cs="Arial"/>
                <w:color w:val="000000"/>
                <w:sz w:val="20"/>
                <w:szCs w:val="20"/>
              </w:rPr>
              <w:t xml:space="preserve">36.000 </w:t>
            </w:r>
            <w:r>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(2 x 18.000</w:t>
            </w:r>
            <w:r>
              <w:rPr>
                <w:rFonts w:ascii="Arial" w:eastAsia="Calibri" w:hAnsi="Arial" w:cs="Arial"/>
                <w:color w:val="000000"/>
                <w:sz w:val="20"/>
                <w:szCs w:val="20"/>
              </w:rPr>
              <w:t xml:space="preserve"> EUR</w:t>
            </w:r>
            <w:r w:rsidR="00574D3A" w:rsidRPr="00574D3A">
              <w:rPr>
                <w:rFonts w:ascii="Arial" w:eastAsia="Calibri" w:hAnsi="Arial" w:cs="Arial"/>
                <w:color w:val="000000"/>
                <w:sz w:val="20"/>
                <w:szCs w:val="20"/>
              </w:rPr>
              <w:t>) za obdelavo velikih količin atributnih in prostorskih grafičnih podatkov</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w:t>
            </w:r>
            <w:r>
              <w:rPr>
                <w:rFonts w:ascii="Arial" w:eastAsia="Calibri" w:hAnsi="Arial" w:cs="Arial"/>
                <w:color w:val="000000"/>
                <w:sz w:val="20"/>
                <w:szCs w:val="20"/>
              </w:rPr>
              <w:t>n</w:t>
            </w:r>
            <w:r w:rsidR="00574D3A" w:rsidRPr="00574D3A">
              <w:rPr>
                <w:rFonts w:ascii="Arial" w:eastAsia="Calibri" w:hAnsi="Arial" w:cs="Arial"/>
                <w:color w:val="000000"/>
                <w:sz w:val="20"/>
                <w:szCs w:val="20"/>
              </w:rPr>
              <w:t xml:space="preserve">akup licenčne opreme VMware za virtualizacijo </w:t>
            </w:r>
            <w:r>
              <w:rPr>
                <w:rFonts w:ascii="Arial" w:eastAsia="Calibri" w:hAnsi="Arial" w:cs="Arial"/>
                <w:color w:val="000000"/>
                <w:sz w:val="20"/>
                <w:szCs w:val="20"/>
              </w:rPr>
              <w:t>v vrednosti</w:t>
            </w:r>
            <w:r w:rsidRPr="00574D3A">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 xml:space="preserve">26.000 </w:t>
            </w:r>
            <w:r>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in operacijskih sistemov Win SRV standard 2019 </w:t>
            </w:r>
            <w:r>
              <w:rPr>
                <w:rFonts w:ascii="Arial" w:eastAsia="Calibri" w:hAnsi="Arial" w:cs="Arial"/>
                <w:color w:val="000000"/>
                <w:sz w:val="20"/>
                <w:szCs w:val="20"/>
              </w:rPr>
              <w:t xml:space="preserve">v vrednosti </w:t>
            </w:r>
            <w:r w:rsidR="00574D3A" w:rsidRPr="00574D3A">
              <w:rPr>
                <w:rFonts w:ascii="Arial" w:eastAsia="Calibri" w:hAnsi="Arial" w:cs="Arial"/>
                <w:color w:val="000000"/>
                <w:sz w:val="20"/>
                <w:szCs w:val="20"/>
              </w:rPr>
              <w:t xml:space="preserve">4.000 </w:t>
            </w:r>
            <w:r>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(4 x 1</w:t>
            </w:r>
            <w:r>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000 </w:t>
            </w:r>
            <w:r>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Programska oprema ESRI ArcGIS Server Enterprise Standard stane 54.800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in bo nameščena na dveh strežnikih. Za pripravo prostorskih podlag in za potrebe naprednih prostorskih analiz bomo kupili ARC GIS Desktop Advance </w:t>
            </w:r>
            <w:r w:rsidR="001C3A06">
              <w:rPr>
                <w:rFonts w:ascii="Arial" w:eastAsia="Calibri" w:hAnsi="Arial" w:cs="Arial"/>
                <w:color w:val="000000"/>
                <w:sz w:val="20"/>
                <w:szCs w:val="20"/>
              </w:rPr>
              <w:t>v vrednosti</w:t>
            </w:r>
            <w:r w:rsidR="00574D3A" w:rsidRPr="00574D3A">
              <w:rPr>
                <w:rFonts w:ascii="Arial" w:eastAsia="Calibri" w:hAnsi="Arial" w:cs="Arial"/>
                <w:color w:val="000000"/>
                <w:sz w:val="20"/>
                <w:szCs w:val="20"/>
              </w:rPr>
              <w:t xml:space="preserve"> 44.800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z ekstenzijo za statistične in prostorske preračune </w:t>
            </w:r>
            <w:r w:rsidR="001C3A06">
              <w:rPr>
                <w:rFonts w:ascii="Arial" w:eastAsia="Calibri" w:hAnsi="Arial" w:cs="Arial"/>
                <w:color w:val="000000"/>
                <w:sz w:val="20"/>
                <w:szCs w:val="20"/>
              </w:rPr>
              <w:t xml:space="preserve">v vrednosti </w:t>
            </w:r>
            <w:r w:rsidR="00574D3A" w:rsidRPr="00574D3A">
              <w:rPr>
                <w:rFonts w:ascii="Arial" w:eastAsia="Calibri" w:hAnsi="Arial" w:cs="Arial"/>
                <w:color w:val="000000"/>
                <w:sz w:val="20"/>
                <w:szCs w:val="20"/>
              </w:rPr>
              <w:t xml:space="preserve">9.200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Za terensko delo zaposlenih bomo kupili 80 zmogljivih grafičnih prenosnikov z zasloni na dotik </w:t>
            </w:r>
            <w:r w:rsidR="00C113BE">
              <w:rPr>
                <w:rFonts w:ascii="Arial" w:eastAsia="Calibri" w:hAnsi="Arial" w:cs="Arial"/>
                <w:color w:val="000000"/>
                <w:sz w:val="20"/>
                <w:szCs w:val="20"/>
              </w:rPr>
              <w:t>v</w:t>
            </w:r>
            <w:r w:rsidR="001C3A06">
              <w:rPr>
                <w:rFonts w:ascii="Arial" w:eastAsia="Calibri" w:hAnsi="Arial" w:cs="Arial"/>
                <w:color w:val="000000"/>
                <w:sz w:val="20"/>
                <w:szCs w:val="20"/>
              </w:rPr>
              <w:t xml:space="preserve"> skupni vrednosti </w:t>
            </w:r>
            <w:r w:rsidR="00574D3A" w:rsidRPr="00574D3A">
              <w:rPr>
                <w:rFonts w:ascii="Arial" w:eastAsia="Calibri" w:hAnsi="Arial" w:cs="Arial"/>
                <w:color w:val="000000"/>
                <w:sz w:val="20"/>
                <w:szCs w:val="20"/>
              </w:rPr>
              <w:t xml:space="preserve">180.000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(80 x 2.250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procesno in pomnilniško zmogljiv</w:t>
            </w:r>
            <w:r w:rsidR="001C3A06">
              <w:rPr>
                <w:rFonts w:ascii="Arial" w:eastAsia="Calibri" w:hAnsi="Arial" w:cs="Arial"/>
                <w:color w:val="000000"/>
                <w:sz w:val="20"/>
                <w:szCs w:val="20"/>
              </w:rPr>
              <w:t>e</w:t>
            </w:r>
            <w:r w:rsidR="00574D3A" w:rsidRPr="00574D3A">
              <w:rPr>
                <w:rFonts w:ascii="Arial" w:eastAsia="Calibri" w:hAnsi="Arial" w:cs="Arial"/>
                <w:color w:val="000000"/>
                <w:sz w:val="20"/>
                <w:szCs w:val="20"/>
              </w:rPr>
              <w:t xml:space="preserve"> telefon</w:t>
            </w:r>
            <w:r w:rsidR="001C3A06">
              <w:rPr>
                <w:rFonts w:ascii="Arial" w:eastAsia="Calibri" w:hAnsi="Arial" w:cs="Arial"/>
                <w:color w:val="000000"/>
                <w:sz w:val="20"/>
                <w:szCs w:val="20"/>
              </w:rPr>
              <w:t>e</w:t>
            </w:r>
            <w:r w:rsidR="00574D3A" w:rsidRPr="00574D3A">
              <w:rPr>
                <w:rFonts w:ascii="Arial" w:eastAsia="Calibri" w:hAnsi="Arial" w:cs="Arial"/>
                <w:color w:val="000000"/>
                <w:sz w:val="20"/>
                <w:szCs w:val="20"/>
              </w:rPr>
              <w:t xml:space="preserve"> z GIS vmesniki</w:t>
            </w:r>
            <w:r w:rsidR="001C3A06">
              <w:rPr>
                <w:rFonts w:ascii="Arial" w:eastAsia="Calibri" w:hAnsi="Arial" w:cs="Arial"/>
                <w:color w:val="000000"/>
                <w:sz w:val="20"/>
                <w:szCs w:val="20"/>
              </w:rPr>
              <w:t xml:space="preserve"> v skupni vrednosti</w:t>
            </w:r>
            <w:r w:rsidR="00574D3A" w:rsidRPr="00574D3A">
              <w:rPr>
                <w:rFonts w:ascii="Arial" w:eastAsia="Calibri" w:hAnsi="Arial" w:cs="Arial"/>
                <w:color w:val="000000"/>
                <w:sz w:val="20"/>
                <w:szCs w:val="20"/>
              </w:rPr>
              <w:t xml:space="preserve"> </w:t>
            </w:r>
            <w:r w:rsidR="00574D3A" w:rsidRPr="00C113BE">
              <w:rPr>
                <w:rFonts w:ascii="Arial" w:eastAsia="Calibri" w:hAnsi="Arial" w:cs="Arial"/>
                <w:color w:val="000000"/>
                <w:sz w:val="20"/>
                <w:szCs w:val="20"/>
              </w:rPr>
              <w:t xml:space="preserve">56.000 </w:t>
            </w:r>
            <w:r w:rsidR="001C3A06" w:rsidRPr="00C113BE">
              <w:rPr>
                <w:rFonts w:ascii="Arial" w:eastAsia="Calibri" w:hAnsi="Arial" w:cs="Arial"/>
                <w:color w:val="000000"/>
                <w:sz w:val="20"/>
                <w:szCs w:val="20"/>
              </w:rPr>
              <w:t>EUR</w:t>
            </w:r>
            <w:r w:rsidR="00C113BE">
              <w:rPr>
                <w:rFonts w:ascii="Arial" w:eastAsia="Calibri" w:hAnsi="Arial" w:cs="Arial"/>
                <w:color w:val="000000"/>
                <w:sz w:val="20"/>
                <w:szCs w:val="20"/>
              </w:rPr>
              <w:t xml:space="preserve"> (8</w:t>
            </w:r>
            <w:r w:rsidR="00574D3A" w:rsidRPr="00C113BE">
              <w:rPr>
                <w:rFonts w:ascii="Arial" w:eastAsia="Calibri" w:hAnsi="Arial" w:cs="Arial"/>
                <w:color w:val="000000"/>
                <w:sz w:val="20"/>
                <w:szCs w:val="20"/>
              </w:rPr>
              <w:t xml:space="preserve">0 x 700 </w:t>
            </w:r>
            <w:r w:rsidR="001C3A06" w:rsidRPr="00C113BE">
              <w:rPr>
                <w:rFonts w:ascii="Arial" w:eastAsia="Calibri" w:hAnsi="Arial" w:cs="Arial"/>
                <w:color w:val="000000"/>
                <w:sz w:val="20"/>
                <w:szCs w:val="20"/>
              </w:rPr>
              <w:t>EUR</w:t>
            </w:r>
            <w:r w:rsidR="00574D3A" w:rsidRPr="00C113BE">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in Android tablice </w:t>
            </w:r>
            <w:r w:rsidR="001C3A06">
              <w:rPr>
                <w:rFonts w:ascii="Arial" w:eastAsia="Calibri" w:hAnsi="Arial" w:cs="Arial"/>
                <w:color w:val="000000"/>
                <w:sz w:val="20"/>
                <w:szCs w:val="20"/>
              </w:rPr>
              <w:t xml:space="preserve">v skupni vrednosti </w:t>
            </w:r>
            <w:r w:rsidR="00574D3A" w:rsidRPr="00574D3A">
              <w:rPr>
                <w:rFonts w:ascii="Arial" w:eastAsia="Calibri" w:hAnsi="Arial" w:cs="Arial"/>
                <w:color w:val="000000"/>
                <w:sz w:val="20"/>
                <w:szCs w:val="20"/>
              </w:rPr>
              <w:t xml:space="preserve">30.000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(50 x 600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w:t>
            </w:r>
            <w:r w:rsidR="001C3A06">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namenjen</w:t>
            </w:r>
            <w:r w:rsidR="001C3A06">
              <w:rPr>
                <w:rFonts w:ascii="Arial" w:eastAsia="Calibri" w:hAnsi="Arial" w:cs="Arial"/>
                <w:color w:val="000000"/>
                <w:sz w:val="20"/>
                <w:szCs w:val="20"/>
              </w:rPr>
              <w:t>e</w:t>
            </w:r>
            <w:r w:rsidR="00574D3A" w:rsidRPr="00574D3A">
              <w:rPr>
                <w:rFonts w:ascii="Arial" w:eastAsia="Calibri" w:hAnsi="Arial" w:cs="Arial"/>
                <w:color w:val="000000"/>
                <w:sz w:val="20"/>
                <w:szCs w:val="20"/>
              </w:rPr>
              <w:t xml:space="preserve"> za zahtevnejše terenske oglede, posnetke stanja na terenu in delo z natančnimi GGNS GPS sprejemniki. Za natančne GIS meritve bomo kupili korekcijske GGNS sprejemnike </w:t>
            </w:r>
            <w:r w:rsidR="001C3A06">
              <w:rPr>
                <w:rFonts w:ascii="Arial" w:eastAsia="Calibri" w:hAnsi="Arial" w:cs="Arial"/>
                <w:color w:val="000000"/>
                <w:sz w:val="20"/>
                <w:szCs w:val="20"/>
              </w:rPr>
              <w:t xml:space="preserve">v skupni vrednosti </w:t>
            </w:r>
            <w:r w:rsidR="00574D3A" w:rsidRPr="00574D3A">
              <w:rPr>
                <w:rFonts w:ascii="Arial" w:eastAsia="Calibri" w:hAnsi="Arial" w:cs="Arial"/>
                <w:color w:val="000000"/>
                <w:sz w:val="20"/>
                <w:szCs w:val="20"/>
              </w:rPr>
              <w:t xml:space="preserve">30.000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(4 x 7.500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Za implementacijo in namestitev sistemske opreme v sistemski sobi MKGP</w:t>
            </w:r>
            <w:r w:rsidR="001C3A06">
              <w:rPr>
                <w:rFonts w:ascii="Arial" w:eastAsia="Calibri" w:hAnsi="Arial" w:cs="Arial"/>
                <w:color w:val="000000"/>
                <w:sz w:val="20"/>
                <w:szCs w:val="20"/>
              </w:rPr>
              <w:t>-ja</w:t>
            </w:r>
            <w:r w:rsidR="00574D3A" w:rsidRPr="00574D3A">
              <w:rPr>
                <w:rFonts w:ascii="Arial" w:eastAsia="Calibri" w:hAnsi="Arial" w:cs="Arial"/>
                <w:color w:val="000000"/>
                <w:sz w:val="20"/>
                <w:szCs w:val="20"/>
              </w:rPr>
              <w:t xml:space="preserve"> načrtujemo 15.000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(30 dni sistemske podpore, vključujoč dokumentacijo in vse konfiguracije, vključno z backup in disaster recovery). Za vzpostavitev interoperabilnih podatkovnih kock prostorskih analitičnih slojev in atributnih podatkov več organov načrtujemo 105.000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(205 sistemskih dni). Za namestitev naprednih analitičnih orodij na podatkovnih kockah, konfiguracijo in implementacijo analitičnih orodij z grafičnimi prikazi načrtujemo 93.000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w:t>
            </w:r>
            <w:r w:rsidR="001C3A06">
              <w:rPr>
                <w:rFonts w:ascii="Arial" w:eastAsia="Calibri" w:hAnsi="Arial" w:cs="Arial"/>
                <w:color w:val="000000"/>
                <w:sz w:val="20"/>
                <w:szCs w:val="20"/>
              </w:rPr>
              <w:t>z</w:t>
            </w:r>
            <w:r w:rsidR="00574D3A" w:rsidRPr="00574D3A">
              <w:rPr>
                <w:rFonts w:ascii="Arial" w:eastAsia="Calibri" w:hAnsi="Arial" w:cs="Arial"/>
                <w:color w:val="000000"/>
                <w:sz w:val="20"/>
                <w:szCs w:val="20"/>
              </w:rPr>
              <w:t xml:space="preserve">a namestitev in konfiguracijo ARC GIS strežnika in GIS spletnega portala z razvojem mobilnih rešitev 83.300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w:t>
            </w:r>
            <w:r w:rsidR="001C3A06">
              <w:rPr>
                <w:rFonts w:ascii="Arial" w:eastAsia="Calibri" w:hAnsi="Arial" w:cs="Arial"/>
                <w:color w:val="000000"/>
                <w:sz w:val="20"/>
                <w:szCs w:val="20"/>
              </w:rPr>
              <w:t>z</w:t>
            </w:r>
            <w:r w:rsidR="00574D3A" w:rsidRPr="00574D3A">
              <w:rPr>
                <w:rFonts w:ascii="Arial" w:eastAsia="Calibri" w:hAnsi="Arial" w:cs="Arial"/>
                <w:color w:val="000000"/>
                <w:sz w:val="20"/>
                <w:szCs w:val="20"/>
              </w:rPr>
              <w:t xml:space="preserve">a namestitev ARC GIS Pro in konfiguracijo portala </w:t>
            </w:r>
            <w:r w:rsidR="001C3A06">
              <w:rPr>
                <w:rFonts w:ascii="Arial" w:eastAsia="Calibri" w:hAnsi="Arial" w:cs="Arial"/>
                <w:color w:val="000000"/>
                <w:sz w:val="20"/>
                <w:szCs w:val="20"/>
              </w:rPr>
              <w:t>pa</w:t>
            </w:r>
            <w:r w:rsidR="001C3A06" w:rsidRPr="00574D3A">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 xml:space="preserve">10.000 </w:t>
            </w:r>
            <w:r w:rsidR="001C3A06">
              <w:rPr>
                <w:rFonts w:ascii="Arial" w:eastAsia="Calibri" w:hAnsi="Arial" w:cs="Arial"/>
                <w:color w:val="000000"/>
                <w:sz w:val="20"/>
                <w:szCs w:val="20"/>
              </w:rPr>
              <w:t>EUR. Z</w:t>
            </w:r>
            <w:r w:rsidR="00574D3A" w:rsidRPr="00574D3A">
              <w:rPr>
                <w:rFonts w:ascii="Arial" w:eastAsia="Calibri" w:hAnsi="Arial" w:cs="Arial"/>
                <w:color w:val="000000"/>
                <w:sz w:val="20"/>
                <w:szCs w:val="20"/>
              </w:rPr>
              <w:t>a razvoj mobilnih rešitev</w:t>
            </w:r>
            <w:r w:rsidR="001C3A06">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prilagojenih za inšpekcijske zapisnike - kombinira</w:t>
            </w:r>
            <w:r w:rsidR="001C3A06">
              <w:rPr>
                <w:rFonts w:ascii="Arial" w:eastAsia="Calibri" w:hAnsi="Arial" w:cs="Arial"/>
                <w:color w:val="000000"/>
                <w:sz w:val="20"/>
                <w:szCs w:val="20"/>
              </w:rPr>
              <w:t>na</w:t>
            </w:r>
            <w:r w:rsidR="00574D3A" w:rsidRPr="00574D3A">
              <w:rPr>
                <w:rFonts w:ascii="Arial" w:eastAsia="Calibri" w:hAnsi="Arial" w:cs="Arial"/>
                <w:color w:val="000000"/>
                <w:sz w:val="20"/>
                <w:szCs w:val="20"/>
              </w:rPr>
              <w:t xml:space="preserve"> uporaba GIS slojev, meritev in obrazcev zapisnikov v offline in online načinu</w:t>
            </w:r>
            <w:r w:rsidR="001C3A06">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načrtujemo 191.000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Za pripravo geografskih servisov, preoblikovanje podatkov in postavitev nadzornih plošč v spletnih GIS aplikacijah z naprednimi analitičnimi orodji</w:t>
            </w:r>
            <w:r w:rsidR="001C3A06">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vključujoč BIA in AI</w:t>
            </w:r>
            <w:r w:rsidR="001C3A06">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načrtujemo 80.000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Za izdelavo spletnih grafičnih rešitev za izboljšano interakcijo s strankami in prijavitelji ter prikazom učinkovitosti in transparentnosti dela načrtujemo 49.020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Za izobraževanja uporabnikov aplikacij in administratorjev aplikacijskih rešitev za napredno sistemsko analitiko, pripravo in konfiguracijo geografskih slojev načrtujemo 50.000 </w:t>
            </w:r>
            <w:r w:rsidR="001C3A06">
              <w:rPr>
                <w:rFonts w:ascii="Arial" w:eastAsia="Calibri" w:hAnsi="Arial" w:cs="Arial"/>
                <w:color w:val="000000"/>
                <w:sz w:val="20"/>
                <w:szCs w:val="20"/>
              </w:rPr>
              <w:t>EUR</w:t>
            </w:r>
            <w:r w:rsidR="00574D3A" w:rsidRPr="00574D3A">
              <w:rPr>
                <w:rFonts w:ascii="Arial" w:eastAsia="Calibri" w:hAnsi="Arial" w:cs="Arial"/>
                <w:color w:val="000000"/>
                <w:sz w:val="20"/>
                <w:szCs w:val="20"/>
              </w:rPr>
              <w:t xml:space="preserve"> (625 ur).</w:t>
            </w:r>
          </w:p>
        </w:tc>
      </w:tr>
    </w:tbl>
    <w:p w14:paraId="645F79C3" w14:textId="77777777" w:rsidR="00574D3A" w:rsidRPr="00574D3A" w:rsidRDefault="00574D3A" w:rsidP="00574D3A">
      <w:pPr>
        <w:jc w:val="both"/>
        <w:rPr>
          <w:rFonts w:ascii="Arial" w:eastAsia="Arial" w:hAnsi="Arial" w:cs="Arial"/>
          <w:bCs/>
          <w:color w:val="000000"/>
          <w:sz w:val="20"/>
          <w:szCs w:val="20"/>
        </w:rPr>
      </w:pPr>
    </w:p>
    <w:tbl>
      <w:tblPr>
        <w:tblStyle w:val="Tabelamrea101"/>
        <w:tblW w:w="0" w:type="auto"/>
        <w:tblLook w:val="04A0" w:firstRow="1" w:lastRow="0" w:firstColumn="1" w:lastColumn="0" w:noHBand="0" w:noVBand="1"/>
      </w:tblPr>
      <w:tblGrid>
        <w:gridCol w:w="9016"/>
      </w:tblGrid>
      <w:tr w:rsidR="00574D3A" w:rsidRPr="00574D3A" w14:paraId="503FAE50" w14:textId="77777777" w:rsidTr="00B41A42">
        <w:tc>
          <w:tcPr>
            <w:tcW w:w="9062" w:type="dxa"/>
          </w:tcPr>
          <w:p w14:paraId="3DCF1A1D" w14:textId="77777777" w:rsidR="00574D3A" w:rsidRPr="00574D3A" w:rsidRDefault="00574D3A" w:rsidP="00574D3A">
            <w:pPr>
              <w:jc w:val="both"/>
              <w:rPr>
                <w:rFonts w:ascii="Arial" w:eastAsia="Arial" w:hAnsi="Arial" w:cs="Arial"/>
                <w:color w:val="000000"/>
                <w:sz w:val="20"/>
                <w:szCs w:val="20"/>
                <w:u w:val="single"/>
                <w:lang w:eastAsia="sl-SI"/>
              </w:rPr>
            </w:pPr>
            <w:r w:rsidRPr="00574D3A">
              <w:rPr>
                <w:rFonts w:ascii="Arial" w:eastAsia="Arial" w:hAnsi="Arial" w:cs="Arial"/>
                <w:b/>
                <w:color w:val="000000"/>
                <w:sz w:val="20"/>
                <w:szCs w:val="20"/>
                <w:lang w:eastAsia="sl-SI"/>
              </w:rPr>
              <w:t xml:space="preserve">Ocena stroškov – Ukrep: </w:t>
            </w:r>
            <w:r w:rsidRPr="00574D3A">
              <w:rPr>
                <w:rFonts w:ascii="Arial" w:eastAsia="Arial" w:hAnsi="Arial" w:cs="Arial"/>
                <w:b/>
                <w:sz w:val="20"/>
                <w:szCs w:val="20"/>
                <w:lang w:eastAsia="sl-SI"/>
              </w:rPr>
              <w:t>Digitalizacija na področju kulture</w:t>
            </w:r>
          </w:p>
          <w:p w14:paraId="4D299011" w14:textId="77777777" w:rsidR="00574D3A" w:rsidRPr="00574D3A" w:rsidRDefault="00574D3A" w:rsidP="00574D3A">
            <w:pPr>
              <w:jc w:val="both"/>
              <w:rPr>
                <w:rFonts w:ascii="Arial" w:eastAsia="Arial" w:hAnsi="Arial" w:cs="Arial"/>
                <w:color w:val="000000"/>
                <w:sz w:val="20"/>
                <w:szCs w:val="20"/>
                <w:lang w:eastAsia="sl-SI"/>
              </w:rPr>
            </w:pPr>
          </w:p>
          <w:p w14:paraId="4E88CB98" w14:textId="3FB21F62" w:rsidR="00574D3A" w:rsidRPr="00574D3A" w:rsidRDefault="00574D3A" w:rsidP="00574D3A">
            <w:pPr>
              <w:jc w:val="both"/>
              <w:rPr>
                <w:rFonts w:ascii="Arial" w:eastAsia="Arial" w:hAnsi="Arial" w:cs="Arial"/>
                <w:color w:val="000000"/>
                <w:sz w:val="20"/>
                <w:szCs w:val="20"/>
                <w:lang w:eastAsia="sl-SI"/>
              </w:rPr>
            </w:pPr>
            <w:r w:rsidRPr="00574D3A">
              <w:rPr>
                <w:rFonts w:ascii="Arial" w:eastAsia="Arial" w:hAnsi="Arial" w:cs="Arial"/>
                <w:color w:val="000000"/>
                <w:sz w:val="20"/>
                <w:szCs w:val="20"/>
                <w:lang w:eastAsia="sl-SI"/>
              </w:rPr>
              <w:t>Z ukrepom Digitalizacija na področju kulture bomo razvili infrastrukturo, dinamične e-storitve in aplikacije, ki bodo omogočile večjo dostopnost premične in nepremične kulturne dediščine, optimizacijo postopkov razglašanja kulturnih spomenikov, pridobivanj</w:t>
            </w:r>
            <w:r w:rsidR="00832F2A">
              <w:rPr>
                <w:rFonts w:ascii="Arial" w:eastAsia="Arial" w:hAnsi="Arial" w:cs="Arial"/>
                <w:color w:val="000000"/>
                <w:sz w:val="20"/>
                <w:szCs w:val="20"/>
                <w:lang w:eastAsia="sl-SI"/>
              </w:rPr>
              <w:t>e</w:t>
            </w:r>
            <w:r w:rsidRPr="00574D3A">
              <w:rPr>
                <w:rFonts w:ascii="Arial" w:eastAsia="Arial" w:hAnsi="Arial" w:cs="Arial"/>
                <w:color w:val="000000"/>
                <w:sz w:val="20"/>
                <w:szCs w:val="20"/>
                <w:lang w:eastAsia="sl-SI"/>
              </w:rPr>
              <w:t xml:space="preserve"> kulturnovarstvenih soglasij za posege v dediščino. Pospešili bomo razvoj procesov in digitalnih rešitev za podporo e-arhiviranj</w:t>
            </w:r>
            <w:r w:rsidR="00832F2A">
              <w:rPr>
                <w:rFonts w:ascii="Arial" w:eastAsia="Arial" w:hAnsi="Arial" w:cs="Arial"/>
                <w:color w:val="000000"/>
                <w:sz w:val="20"/>
                <w:szCs w:val="20"/>
                <w:lang w:eastAsia="sl-SI"/>
              </w:rPr>
              <w:t>u</w:t>
            </w:r>
            <w:r w:rsidRPr="00574D3A">
              <w:rPr>
                <w:rFonts w:ascii="Arial" w:eastAsia="Arial" w:hAnsi="Arial" w:cs="Arial"/>
                <w:color w:val="000000"/>
                <w:sz w:val="20"/>
                <w:szCs w:val="20"/>
                <w:lang w:eastAsia="sl-SI"/>
              </w:rPr>
              <w:t xml:space="preserve">, dostop do umetniških stvaritev ter storitev za pridobivanje posameznih statusov, vključno s pridobivanjem in </w:t>
            </w:r>
            <w:r w:rsidR="0044001B">
              <w:rPr>
                <w:rFonts w:ascii="Arial" w:eastAsia="Arial" w:hAnsi="Arial" w:cs="Arial"/>
                <w:color w:val="000000"/>
                <w:sz w:val="20"/>
                <w:szCs w:val="20"/>
                <w:lang w:eastAsia="sl-SI"/>
              </w:rPr>
              <w:t>dodelitvijo</w:t>
            </w:r>
            <w:r w:rsidR="0044001B" w:rsidRPr="00574D3A">
              <w:rPr>
                <w:rFonts w:ascii="Arial" w:eastAsia="Arial" w:hAnsi="Arial" w:cs="Arial"/>
                <w:color w:val="000000"/>
                <w:sz w:val="20"/>
                <w:szCs w:val="20"/>
                <w:lang w:eastAsia="sl-SI"/>
              </w:rPr>
              <w:t xml:space="preserve"> </w:t>
            </w:r>
            <w:r w:rsidRPr="00574D3A">
              <w:rPr>
                <w:rFonts w:ascii="Arial" w:eastAsia="Arial" w:hAnsi="Arial" w:cs="Arial"/>
                <w:color w:val="000000"/>
                <w:sz w:val="20"/>
                <w:szCs w:val="20"/>
                <w:lang w:eastAsia="sl-SI"/>
              </w:rPr>
              <w:t>javnih sredstev v digitalnem okolju.</w:t>
            </w:r>
          </w:p>
          <w:p w14:paraId="70F763E0" w14:textId="77777777" w:rsidR="00574D3A" w:rsidRPr="00574D3A" w:rsidRDefault="00574D3A" w:rsidP="00574D3A">
            <w:pPr>
              <w:jc w:val="both"/>
              <w:rPr>
                <w:rFonts w:ascii="Arial" w:eastAsia="Arial" w:hAnsi="Arial" w:cs="Arial"/>
                <w:color w:val="000000"/>
                <w:sz w:val="20"/>
                <w:szCs w:val="20"/>
                <w:lang w:eastAsia="sl-SI"/>
              </w:rPr>
            </w:pPr>
          </w:p>
          <w:p w14:paraId="5DBF8A86" w14:textId="2F6AB7B0" w:rsidR="00574D3A" w:rsidRPr="00574D3A" w:rsidRDefault="00574D3A" w:rsidP="00574D3A">
            <w:pPr>
              <w:overflowPunct w:val="0"/>
              <w:autoSpaceDE w:val="0"/>
              <w:autoSpaceDN w:val="0"/>
              <w:adjustRightInd w:val="0"/>
              <w:spacing w:after="60"/>
              <w:jc w:val="both"/>
              <w:textAlignment w:val="baseline"/>
              <w:rPr>
                <w:rFonts w:ascii="Arial" w:eastAsia="Arial" w:hAnsi="Arial" w:cs="Arial"/>
                <w:b/>
                <w:bCs/>
                <w:iCs/>
                <w:color w:val="000000"/>
                <w:sz w:val="20"/>
                <w:szCs w:val="20"/>
                <w:lang w:eastAsia="sl-SI"/>
              </w:rPr>
            </w:pPr>
            <w:r w:rsidRPr="00574D3A">
              <w:rPr>
                <w:rFonts w:ascii="Arial" w:eastAsia="Arial" w:hAnsi="Arial" w:cs="Arial"/>
                <w:iCs/>
                <w:color w:val="000000"/>
                <w:sz w:val="20"/>
                <w:szCs w:val="20"/>
                <w:lang w:eastAsia="sl-SI"/>
              </w:rPr>
              <w:t xml:space="preserve">Ukrep </w:t>
            </w:r>
            <w:r w:rsidR="0044001B">
              <w:rPr>
                <w:rFonts w:ascii="Arial" w:eastAsia="Arial" w:hAnsi="Arial" w:cs="Arial"/>
                <w:iCs/>
                <w:color w:val="000000"/>
                <w:sz w:val="20"/>
                <w:szCs w:val="20"/>
                <w:lang w:eastAsia="sl-SI"/>
              </w:rPr>
              <w:t>vključuje</w:t>
            </w:r>
            <w:r w:rsidR="0044001B" w:rsidRPr="00574D3A">
              <w:rPr>
                <w:rFonts w:ascii="Arial" w:eastAsia="Arial" w:hAnsi="Arial" w:cs="Arial"/>
                <w:iCs/>
                <w:color w:val="000000"/>
                <w:sz w:val="20"/>
                <w:szCs w:val="20"/>
                <w:lang w:eastAsia="sl-SI"/>
              </w:rPr>
              <w:t xml:space="preserve"> </w:t>
            </w:r>
            <w:r w:rsidRPr="00574D3A">
              <w:rPr>
                <w:rFonts w:ascii="Arial" w:eastAsia="Arial" w:hAnsi="Arial" w:cs="Arial"/>
                <w:iCs/>
                <w:color w:val="000000"/>
                <w:sz w:val="20"/>
                <w:szCs w:val="20"/>
                <w:lang w:eastAsia="sl-SI"/>
              </w:rPr>
              <w:t>sledeča področja</w:t>
            </w:r>
            <w:r w:rsidRPr="00574D3A">
              <w:rPr>
                <w:rFonts w:ascii="Arial" w:eastAsia="Arial" w:hAnsi="Arial" w:cs="Arial"/>
                <w:b/>
                <w:bCs/>
                <w:iCs/>
                <w:color w:val="000000"/>
                <w:sz w:val="20"/>
                <w:szCs w:val="20"/>
                <w:lang w:eastAsia="sl-SI"/>
              </w:rPr>
              <w:t>:</w:t>
            </w:r>
          </w:p>
          <w:tbl>
            <w:tblPr>
              <w:tblW w:w="8120" w:type="dxa"/>
              <w:tblCellMar>
                <w:left w:w="70" w:type="dxa"/>
                <w:right w:w="70" w:type="dxa"/>
              </w:tblCellMar>
              <w:tblLook w:val="04A0" w:firstRow="1" w:lastRow="0" w:firstColumn="1" w:lastColumn="0" w:noHBand="0" w:noVBand="1"/>
            </w:tblPr>
            <w:tblGrid>
              <w:gridCol w:w="5407"/>
              <w:gridCol w:w="2713"/>
            </w:tblGrid>
            <w:tr w:rsidR="00574D3A" w:rsidRPr="00FD1EB3" w14:paraId="25C88B53" w14:textId="77777777" w:rsidTr="00B41A42">
              <w:trPr>
                <w:trHeight w:val="288"/>
              </w:trPr>
              <w:tc>
                <w:tcPr>
                  <w:tcW w:w="5407" w:type="dxa"/>
                  <w:tcBorders>
                    <w:top w:val="single" w:sz="4" w:space="0" w:color="auto"/>
                    <w:left w:val="single" w:sz="4" w:space="0" w:color="auto"/>
                    <w:bottom w:val="single" w:sz="4" w:space="0" w:color="auto"/>
                    <w:right w:val="single" w:sz="4" w:space="0" w:color="auto"/>
                  </w:tcBorders>
                  <w:shd w:val="clear" w:color="FFCC99" w:fill="FFE699"/>
                  <w:vAlign w:val="center"/>
                  <w:hideMark/>
                </w:tcPr>
                <w:p w14:paraId="18322427" w14:textId="77777777" w:rsidR="00574D3A" w:rsidRPr="00574D3A" w:rsidRDefault="00574D3A" w:rsidP="00574D3A">
                  <w:pPr>
                    <w:spacing w:after="0" w:line="240" w:lineRule="auto"/>
                    <w:jc w:val="center"/>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Področje ukrepa</w:t>
                  </w:r>
                </w:p>
              </w:tc>
              <w:tc>
                <w:tcPr>
                  <w:tcW w:w="2713" w:type="dxa"/>
                  <w:tcBorders>
                    <w:top w:val="single" w:sz="4" w:space="0" w:color="auto"/>
                    <w:left w:val="nil"/>
                    <w:bottom w:val="single" w:sz="4" w:space="0" w:color="auto"/>
                    <w:right w:val="single" w:sz="4" w:space="0" w:color="auto"/>
                  </w:tcBorders>
                  <w:shd w:val="clear" w:color="FFCC99" w:fill="FFE699"/>
                  <w:vAlign w:val="center"/>
                  <w:hideMark/>
                </w:tcPr>
                <w:p w14:paraId="56A1AE1B" w14:textId="77777777" w:rsidR="00574D3A" w:rsidRPr="00574D3A" w:rsidRDefault="00574D3A" w:rsidP="00574D3A">
                  <w:pPr>
                    <w:spacing w:after="0" w:line="240" w:lineRule="auto"/>
                    <w:jc w:val="center"/>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 xml:space="preserve">Ocenjena vrednost </w:t>
                  </w:r>
                </w:p>
                <w:p w14:paraId="13A115A8" w14:textId="77777777" w:rsidR="00574D3A" w:rsidRPr="00574D3A" w:rsidRDefault="00574D3A" w:rsidP="00574D3A">
                  <w:pPr>
                    <w:spacing w:after="0" w:line="240" w:lineRule="auto"/>
                    <w:jc w:val="center"/>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(v mio EUR)</w:t>
                  </w:r>
                </w:p>
              </w:tc>
            </w:tr>
            <w:tr w:rsidR="00574D3A" w:rsidRPr="00574D3A" w14:paraId="3E785DB4" w14:textId="77777777" w:rsidTr="00B41A42">
              <w:trPr>
                <w:trHeight w:val="330"/>
              </w:trPr>
              <w:tc>
                <w:tcPr>
                  <w:tcW w:w="5407" w:type="dxa"/>
                  <w:tcBorders>
                    <w:top w:val="nil"/>
                    <w:left w:val="single" w:sz="4" w:space="0" w:color="auto"/>
                    <w:bottom w:val="single" w:sz="4" w:space="0" w:color="auto"/>
                    <w:right w:val="single" w:sz="4" w:space="0" w:color="auto"/>
                  </w:tcBorders>
                  <w:shd w:val="clear" w:color="auto" w:fill="auto"/>
                  <w:vAlign w:val="center"/>
                  <w:hideMark/>
                </w:tcPr>
                <w:p w14:paraId="1995B8F6"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e-Arhiv</w:t>
                  </w:r>
                </w:p>
              </w:tc>
              <w:tc>
                <w:tcPr>
                  <w:tcW w:w="2713" w:type="dxa"/>
                  <w:tcBorders>
                    <w:top w:val="nil"/>
                    <w:left w:val="nil"/>
                    <w:bottom w:val="single" w:sz="4" w:space="0" w:color="auto"/>
                    <w:right w:val="single" w:sz="4" w:space="0" w:color="auto"/>
                  </w:tcBorders>
                  <w:shd w:val="clear" w:color="000000" w:fill="FFFFCC"/>
                  <w:vAlign w:val="center"/>
                  <w:hideMark/>
                </w:tcPr>
                <w:p w14:paraId="1FE565A0"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2,00  </w:t>
                  </w:r>
                </w:p>
              </w:tc>
            </w:tr>
            <w:tr w:rsidR="00574D3A" w:rsidRPr="00574D3A" w14:paraId="21C9A22D" w14:textId="77777777" w:rsidTr="00B41A42">
              <w:trPr>
                <w:trHeight w:val="330"/>
              </w:trPr>
              <w:tc>
                <w:tcPr>
                  <w:tcW w:w="5407" w:type="dxa"/>
                  <w:tcBorders>
                    <w:top w:val="nil"/>
                    <w:left w:val="single" w:sz="4" w:space="0" w:color="auto"/>
                    <w:bottom w:val="single" w:sz="4" w:space="0" w:color="auto"/>
                    <w:right w:val="single" w:sz="4" w:space="0" w:color="auto"/>
                  </w:tcBorders>
                  <w:shd w:val="clear" w:color="auto" w:fill="auto"/>
                  <w:vAlign w:val="center"/>
                  <w:hideMark/>
                </w:tcPr>
                <w:p w14:paraId="2AAF8D2C" w14:textId="77777777" w:rsidR="00574D3A" w:rsidRPr="00574D3A" w:rsidRDefault="00574D3A" w:rsidP="00574D3A">
                  <w:pPr>
                    <w:spacing w:after="0" w:line="240" w:lineRule="auto"/>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e-Dediščina</w:t>
                  </w:r>
                </w:p>
              </w:tc>
              <w:tc>
                <w:tcPr>
                  <w:tcW w:w="2713" w:type="dxa"/>
                  <w:tcBorders>
                    <w:top w:val="nil"/>
                    <w:left w:val="nil"/>
                    <w:bottom w:val="single" w:sz="4" w:space="0" w:color="auto"/>
                    <w:right w:val="single" w:sz="4" w:space="0" w:color="auto"/>
                  </w:tcBorders>
                  <w:shd w:val="clear" w:color="000000" w:fill="FFFFCC"/>
                  <w:vAlign w:val="center"/>
                  <w:hideMark/>
                </w:tcPr>
                <w:p w14:paraId="2BC78F1A"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4,90  </w:t>
                  </w:r>
                </w:p>
              </w:tc>
            </w:tr>
            <w:tr w:rsidR="00574D3A" w:rsidRPr="00FD1EB3" w14:paraId="2B7A636F" w14:textId="77777777" w:rsidTr="00B41A42">
              <w:trPr>
                <w:trHeight w:val="576"/>
              </w:trPr>
              <w:tc>
                <w:tcPr>
                  <w:tcW w:w="5407" w:type="dxa"/>
                  <w:tcBorders>
                    <w:top w:val="nil"/>
                    <w:left w:val="single" w:sz="4" w:space="0" w:color="auto"/>
                    <w:bottom w:val="single" w:sz="4" w:space="0" w:color="auto"/>
                    <w:right w:val="single" w:sz="4" w:space="0" w:color="auto"/>
                  </w:tcBorders>
                  <w:shd w:val="clear" w:color="auto" w:fill="auto"/>
                  <w:vAlign w:val="center"/>
                  <w:hideMark/>
                </w:tcPr>
                <w:p w14:paraId="4F5F67FF" w14:textId="77777777" w:rsidR="00574D3A" w:rsidRPr="00574D3A" w:rsidRDefault="00574D3A" w:rsidP="00574D3A">
                  <w:pPr>
                    <w:spacing w:after="0" w:line="240" w:lineRule="auto"/>
                    <w:rPr>
                      <w:rFonts w:ascii="Arial" w:eastAsia="Times New Roman" w:hAnsi="Arial" w:cs="Arial"/>
                      <w:sz w:val="20"/>
                      <w:szCs w:val="20"/>
                      <w:lang w:eastAsia="sl-SI"/>
                    </w:rPr>
                  </w:pPr>
                  <w:r w:rsidRPr="00574D3A">
                    <w:rPr>
                      <w:rFonts w:ascii="Arial" w:eastAsia="Times New Roman" w:hAnsi="Arial" w:cs="Arial"/>
                      <w:sz w:val="20"/>
                      <w:szCs w:val="20"/>
                      <w:lang w:eastAsia="sl-SI"/>
                    </w:rPr>
                    <w:t>Vzpostavitev, zagon in optimizacija upravljanja z enotno informacijsko platformo E-KULTURA</w:t>
                  </w:r>
                </w:p>
              </w:tc>
              <w:tc>
                <w:tcPr>
                  <w:tcW w:w="2713" w:type="dxa"/>
                  <w:tcBorders>
                    <w:top w:val="nil"/>
                    <w:left w:val="nil"/>
                    <w:bottom w:val="single" w:sz="4" w:space="0" w:color="auto"/>
                    <w:right w:val="single" w:sz="4" w:space="0" w:color="auto"/>
                  </w:tcBorders>
                  <w:shd w:val="clear" w:color="000000" w:fill="FFFFCC"/>
                  <w:vAlign w:val="center"/>
                  <w:hideMark/>
                </w:tcPr>
                <w:p w14:paraId="1A257EB3" w14:textId="77777777" w:rsidR="00574D3A" w:rsidRPr="00574D3A" w:rsidRDefault="00574D3A" w:rsidP="00574D3A">
                  <w:pPr>
                    <w:spacing w:after="0" w:line="240" w:lineRule="auto"/>
                    <w:jc w:val="right"/>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3,00  </w:t>
                  </w:r>
                </w:p>
              </w:tc>
            </w:tr>
            <w:tr w:rsidR="00574D3A" w:rsidRPr="00FD1EB3" w14:paraId="46E0602B" w14:textId="77777777" w:rsidTr="00B41A42">
              <w:trPr>
                <w:trHeight w:val="288"/>
              </w:trPr>
              <w:tc>
                <w:tcPr>
                  <w:tcW w:w="5407" w:type="dxa"/>
                  <w:tcBorders>
                    <w:top w:val="nil"/>
                    <w:left w:val="nil"/>
                    <w:bottom w:val="nil"/>
                    <w:right w:val="nil"/>
                  </w:tcBorders>
                  <w:shd w:val="clear" w:color="auto" w:fill="auto"/>
                  <w:noWrap/>
                  <w:vAlign w:val="bottom"/>
                  <w:hideMark/>
                </w:tcPr>
                <w:p w14:paraId="11455AF7" w14:textId="77777777" w:rsidR="00574D3A" w:rsidRPr="00574D3A" w:rsidRDefault="00574D3A" w:rsidP="00574D3A">
                  <w:pPr>
                    <w:spacing w:after="0" w:line="240" w:lineRule="auto"/>
                    <w:jc w:val="right"/>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Vsota:</w:t>
                  </w:r>
                </w:p>
              </w:tc>
              <w:tc>
                <w:tcPr>
                  <w:tcW w:w="2713" w:type="dxa"/>
                  <w:tcBorders>
                    <w:top w:val="nil"/>
                    <w:left w:val="single" w:sz="4" w:space="0" w:color="auto"/>
                    <w:bottom w:val="single" w:sz="4" w:space="0" w:color="auto"/>
                    <w:right w:val="single" w:sz="4" w:space="0" w:color="auto"/>
                  </w:tcBorders>
                  <w:shd w:val="clear" w:color="000000" w:fill="FFFFCC"/>
                  <w:vAlign w:val="center"/>
                  <w:hideMark/>
                </w:tcPr>
                <w:p w14:paraId="2CBF6DB4" w14:textId="77777777" w:rsidR="00574D3A" w:rsidRPr="00574D3A" w:rsidRDefault="00574D3A" w:rsidP="00574D3A">
                  <w:pPr>
                    <w:spacing w:after="0" w:line="240" w:lineRule="auto"/>
                    <w:jc w:val="right"/>
                    <w:rPr>
                      <w:rFonts w:ascii="Arial" w:eastAsia="Times New Roman" w:hAnsi="Arial" w:cs="Arial"/>
                      <w:b/>
                      <w:bCs/>
                      <w:color w:val="000000"/>
                      <w:sz w:val="20"/>
                      <w:szCs w:val="20"/>
                      <w:lang w:eastAsia="sl-SI"/>
                    </w:rPr>
                  </w:pPr>
                  <w:r w:rsidRPr="00574D3A">
                    <w:rPr>
                      <w:rFonts w:ascii="Arial" w:eastAsia="Times New Roman" w:hAnsi="Arial" w:cs="Arial"/>
                      <w:b/>
                      <w:bCs/>
                      <w:color w:val="000000"/>
                      <w:sz w:val="20"/>
                      <w:szCs w:val="20"/>
                      <w:lang w:eastAsia="sl-SI"/>
                    </w:rPr>
                    <w:t xml:space="preserve">9,90  </w:t>
                  </w:r>
                </w:p>
              </w:tc>
            </w:tr>
          </w:tbl>
          <w:p w14:paraId="28D619EE"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38AD7DCD"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Ocenjene vrednosti ukrepa so pripravljene na podlagi vrednosti brez DDV. </w:t>
            </w:r>
          </w:p>
          <w:p w14:paraId="72C0001B"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4AD0F575" w14:textId="2C15A08C"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 xml:space="preserve">Vrednost DDV v višini 1,63 mio EUR, ki ni upoštevan v vrednosti </w:t>
            </w:r>
            <w:r w:rsidR="004A0DCB">
              <w:rPr>
                <w:rFonts w:ascii="Arial" w:eastAsia="Arial" w:hAnsi="Arial" w:cs="Arial"/>
                <w:iCs/>
                <w:color w:val="000000"/>
                <w:sz w:val="20"/>
                <w:szCs w:val="20"/>
                <w:lang w:eastAsia="sl-SI"/>
              </w:rPr>
              <w:t>u</w:t>
            </w:r>
            <w:r w:rsidRPr="00574D3A">
              <w:rPr>
                <w:rFonts w:ascii="Arial" w:eastAsia="Arial" w:hAnsi="Arial" w:cs="Arial"/>
                <w:iCs/>
                <w:color w:val="000000"/>
                <w:sz w:val="20"/>
                <w:szCs w:val="20"/>
                <w:lang w:eastAsia="sl-SI"/>
              </w:rPr>
              <w:t>krepa, se bo financiral iz drugega vira (državnega proračuna).</w:t>
            </w:r>
          </w:p>
          <w:p w14:paraId="4D6567D7"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464D70E2"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Arial" w:hAnsi="Arial" w:cs="Arial"/>
                <w:iCs/>
                <w:color w:val="000000"/>
                <w:sz w:val="20"/>
                <w:szCs w:val="20"/>
                <w:lang w:eastAsia="sl-SI"/>
              </w:rPr>
              <w:t>Vrednosti posameznih projektov oziroma področij ukrepa Digitalizacija na področju kulture in obravnava vrednosti DDV so podane v spodnji preglednici.</w:t>
            </w:r>
          </w:p>
          <w:tbl>
            <w:tblPr>
              <w:tblW w:w="0" w:type="auto"/>
              <w:tblCellMar>
                <w:left w:w="70" w:type="dxa"/>
                <w:right w:w="70" w:type="dxa"/>
              </w:tblCellMar>
              <w:tblLook w:val="04A0" w:firstRow="1" w:lastRow="0" w:firstColumn="1" w:lastColumn="0" w:noHBand="0" w:noVBand="1"/>
            </w:tblPr>
            <w:tblGrid>
              <w:gridCol w:w="989"/>
              <w:gridCol w:w="995"/>
              <w:gridCol w:w="1097"/>
              <w:gridCol w:w="1082"/>
              <w:gridCol w:w="1098"/>
              <w:gridCol w:w="1315"/>
              <w:gridCol w:w="1067"/>
              <w:gridCol w:w="1137"/>
            </w:tblGrid>
            <w:tr w:rsidR="00574D3A" w:rsidRPr="00FD1EB3" w14:paraId="7880A392" w14:textId="77777777" w:rsidTr="00B41A42">
              <w:trPr>
                <w:trHeight w:val="635"/>
              </w:trPr>
              <w:tc>
                <w:tcPr>
                  <w:tcW w:w="0" w:type="auto"/>
                  <w:gridSpan w:val="2"/>
                  <w:vMerge w:val="restart"/>
                  <w:tcBorders>
                    <w:top w:val="single" w:sz="8" w:space="0" w:color="auto"/>
                    <w:left w:val="single" w:sz="8" w:space="0" w:color="auto"/>
                    <w:bottom w:val="double" w:sz="6" w:space="0" w:color="000000"/>
                    <w:right w:val="double" w:sz="6" w:space="0" w:color="000000"/>
                  </w:tcBorders>
                  <w:shd w:val="clear" w:color="auto" w:fill="auto"/>
                  <w:vAlign w:val="center"/>
                  <w:hideMark/>
                </w:tcPr>
                <w:p w14:paraId="23F0566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PROJEKT </w:t>
                  </w:r>
                </w:p>
              </w:tc>
              <w:tc>
                <w:tcPr>
                  <w:tcW w:w="0" w:type="auto"/>
                  <w:vMerge w:val="restart"/>
                  <w:tcBorders>
                    <w:top w:val="single" w:sz="8" w:space="0" w:color="auto"/>
                    <w:left w:val="double" w:sz="6" w:space="0" w:color="000000"/>
                    <w:bottom w:val="double" w:sz="6" w:space="0" w:color="000000"/>
                    <w:right w:val="single" w:sz="8" w:space="0" w:color="auto"/>
                  </w:tcBorders>
                  <w:shd w:val="clear" w:color="auto" w:fill="auto"/>
                  <w:vAlign w:val="center"/>
                  <w:hideMark/>
                </w:tcPr>
                <w:p w14:paraId="562FB87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CELOTNA OCENJENA VREDNOST PROJEKTA [EUR]</w:t>
                  </w:r>
                </w:p>
              </w:tc>
              <w:tc>
                <w:tcPr>
                  <w:tcW w:w="0" w:type="auto"/>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7FC54BA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OCENJENA VREDNOST PROJEKTA v NOO [EUR]</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14:paraId="4EF53BD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PROJEKTA BREZ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064542"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VREDNOST ŽE VKLJUČENEGA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9BC2C0"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DODATNA VREDNOST DDV [EUR]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8B2E6B"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PREOSTALA VREDNOST PROJEKTA [EUR]</w:t>
                  </w:r>
                </w:p>
              </w:tc>
            </w:tr>
            <w:tr w:rsidR="00574D3A" w:rsidRPr="00FD1EB3" w14:paraId="5E0294ED" w14:textId="77777777" w:rsidTr="00B41A42">
              <w:trPr>
                <w:trHeight w:val="300"/>
              </w:trPr>
              <w:tc>
                <w:tcPr>
                  <w:tcW w:w="0" w:type="auto"/>
                  <w:gridSpan w:val="2"/>
                  <w:vMerge/>
                  <w:tcBorders>
                    <w:top w:val="single" w:sz="8" w:space="0" w:color="auto"/>
                    <w:left w:val="single" w:sz="8" w:space="0" w:color="auto"/>
                    <w:bottom w:val="double" w:sz="6" w:space="0" w:color="000000"/>
                    <w:right w:val="double" w:sz="6" w:space="0" w:color="000000"/>
                  </w:tcBorders>
                  <w:vAlign w:val="center"/>
                  <w:hideMark/>
                </w:tcPr>
                <w:p w14:paraId="7A101D0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5736CBF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6C3CB480"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val="restart"/>
                  <w:tcBorders>
                    <w:top w:val="nil"/>
                    <w:left w:val="single" w:sz="8" w:space="0" w:color="auto"/>
                    <w:bottom w:val="double" w:sz="6" w:space="0" w:color="000000"/>
                    <w:right w:val="single" w:sz="8" w:space="0" w:color="auto"/>
                  </w:tcBorders>
                  <w:shd w:val="clear" w:color="000000" w:fill="FFE699"/>
                  <w:vAlign w:val="center"/>
                  <w:hideMark/>
                </w:tcPr>
                <w:p w14:paraId="6FE57B8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NOO</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51C19D2C"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vMerge w:val="restart"/>
                  <w:tcBorders>
                    <w:top w:val="nil"/>
                    <w:left w:val="single" w:sz="8" w:space="0" w:color="auto"/>
                    <w:bottom w:val="double" w:sz="6" w:space="0" w:color="000000"/>
                    <w:right w:val="single" w:sz="8" w:space="0" w:color="auto"/>
                  </w:tcBorders>
                  <w:shd w:val="clear" w:color="auto" w:fill="auto"/>
                  <w:vAlign w:val="center"/>
                  <w:hideMark/>
                </w:tcPr>
                <w:p w14:paraId="0BB78FC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 državni proračun</w:t>
                  </w:r>
                </w:p>
              </w:tc>
              <w:tc>
                <w:tcPr>
                  <w:tcW w:w="0" w:type="auto"/>
                  <w:tcBorders>
                    <w:top w:val="nil"/>
                    <w:left w:val="nil"/>
                    <w:bottom w:val="nil"/>
                    <w:right w:val="single" w:sz="8" w:space="0" w:color="auto"/>
                  </w:tcBorders>
                  <w:shd w:val="clear" w:color="auto" w:fill="auto"/>
                  <w:vAlign w:val="center"/>
                  <w:hideMark/>
                </w:tcPr>
                <w:p w14:paraId="1C149E1E"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Vir financiranja:</w:t>
                  </w:r>
                </w:p>
              </w:tc>
            </w:tr>
            <w:tr w:rsidR="00574D3A" w:rsidRPr="00FD1EB3" w14:paraId="76EC4E19" w14:textId="77777777" w:rsidTr="00B41A42">
              <w:trPr>
                <w:trHeight w:val="143"/>
              </w:trPr>
              <w:tc>
                <w:tcPr>
                  <w:tcW w:w="0" w:type="auto"/>
                  <w:gridSpan w:val="2"/>
                  <w:vMerge/>
                  <w:tcBorders>
                    <w:top w:val="single" w:sz="8" w:space="0" w:color="auto"/>
                    <w:left w:val="single" w:sz="8" w:space="0" w:color="auto"/>
                    <w:bottom w:val="double" w:sz="6" w:space="0" w:color="000000"/>
                    <w:right w:val="double" w:sz="6" w:space="0" w:color="000000"/>
                  </w:tcBorders>
                  <w:vAlign w:val="center"/>
                  <w:hideMark/>
                </w:tcPr>
                <w:p w14:paraId="2418327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double" w:sz="6" w:space="0" w:color="000000"/>
                    <w:bottom w:val="double" w:sz="6" w:space="0" w:color="000000"/>
                    <w:right w:val="single" w:sz="8" w:space="0" w:color="auto"/>
                  </w:tcBorders>
                  <w:vAlign w:val="center"/>
                  <w:hideMark/>
                </w:tcPr>
                <w:p w14:paraId="4F56094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single" w:sz="8" w:space="0" w:color="auto"/>
                    <w:left w:val="single" w:sz="8" w:space="0" w:color="auto"/>
                    <w:bottom w:val="double" w:sz="6" w:space="0" w:color="000000"/>
                    <w:right w:val="single" w:sz="8" w:space="0" w:color="auto"/>
                  </w:tcBorders>
                  <w:vAlign w:val="center"/>
                  <w:hideMark/>
                </w:tcPr>
                <w:p w14:paraId="32AECC26"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76DAA21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3C89802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vMerge/>
                  <w:tcBorders>
                    <w:top w:val="nil"/>
                    <w:left w:val="single" w:sz="8" w:space="0" w:color="auto"/>
                    <w:bottom w:val="double" w:sz="6" w:space="0" w:color="000000"/>
                    <w:right w:val="single" w:sz="8" w:space="0" w:color="auto"/>
                  </w:tcBorders>
                  <w:vAlign w:val="center"/>
                  <w:hideMark/>
                </w:tcPr>
                <w:p w14:paraId="0207628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0" w:type="auto"/>
                  <w:tcBorders>
                    <w:top w:val="nil"/>
                    <w:left w:val="nil"/>
                    <w:bottom w:val="double" w:sz="6" w:space="0" w:color="auto"/>
                    <w:right w:val="single" w:sz="8" w:space="0" w:color="auto"/>
                  </w:tcBorders>
                  <w:shd w:val="clear" w:color="auto" w:fill="auto"/>
                  <w:vAlign w:val="center"/>
                  <w:hideMark/>
                </w:tcPr>
                <w:p w14:paraId="705B3AD1"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drugi viri</w:t>
                  </w:r>
                </w:p>
              </w:tc>
            </w:tr>
            <w:tr w:rsidR="00574D3A" w:rsidRPr="00FD1EB3" w14:paraId="3F00C3B0" w14:textId="77777777" w:rsidTr="00B41A42">
              <w:trPr>
                <w:trHeight w:val="330"/>
              </w:trPr>
              <w:tc>
                <w:tcPr>
                  <w:tcW w:w="863" w:type="dxa"/>
                  <w:vMerge w:val="restart"/>
                  <w:tcBorders>
                    <w:top w:val="nil"/>
                    <w:left w:val="single" w:sz="8" w:space="0" w:color="auto"/>
                    <w:bottom w:val="double" w:sz="6" w:space="0" w:color="000000"/>
                    <w:right w:val="single" w:sz="8" w:space="0" w:color="auto"/>
                  </w:tcBorders>
                  <w:shd w:val="clear" w:color="auto" w:fill="auto"/>
                  <w:vAlign w:val="center"/>
                  <w:hideMark/>
                </w:tcPr>
                <w:p w14:paraId="627D14AF"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Digitalizacija na področju kulture</w:t>
                  </w:r>
                </w:p>
              </w:tc>
              <w:tc>
                <w:tcPr>
                  <w:tcW w:w="996" w:type="dxa"/>
                  <w:tcBorders>
                    <w:top w:val="nil"/>
                    <w:left w:val="nil"/>
                    <w:bottom w:val="single" w:sz="8" w:space="0" w:color="auto"/>
                    <w:right w:val="double" w:sz="6" w:space="0" w:color="auto"/>
                  </w:tcBorders>
                  <w:shd w:val="clear" w:color="auto" w:fill="auto"/>
                  <w:vAlign w:val="center"/>
                  <w:hideMark/>
                </w:tcPr>
                <w:p w14:paraId="738F644C"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e-Kultura</w:t>
                  </w:r>
                </w:p>
              </w:tc>
              <w:tc>
                <w:tcPr>
                  <w:tcW w:w="0" w:type="auto"/>
                  <w:tcBorders>
                    <w:top w:val="nil"/>
                    <w:left w:val="nil"/>
                    <w:bottom w:val="single" w:sz="8" w:space="0" w:color="auto"/>
                    <w:right w:val="single" w:sz="8" w:space="0" w:color="auto"/>
                  </w:tcBorders>
                  <w:shd w:val="clear" w:color="auto" w:fill="auto"/>
                  <w:noWrap/>
                  <w:vAlign w:val="center"/>
                  <w:hideMark/>
                </w:tcPr>
                <w:p w14:paraId="5F07B8E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3.451.308</w:t>
                  </w:r>
                </w:p>
              </w:tc>
              <w:tc>
                <w:tcPr>
                  <w:tcW w:w="0" w:type="auto"/>
                  <w:tcBorders>
                    <w:top w:val="nil"/>
                    <w:left w:val="nil"/>
                    <w:bottom w:val="single" w:sz="8" w:space="0" w:color="auto"/>
                    <w:right w:val="single" w:sz="8" w:space="0" w:color="auto"/>
                  </w:tcBorders>
                  <w:shd w:val="clear" w:color="auto" w:fill="auto"/>
                  <w:noWrap/>
                  <w:vAlign w:val="center"/>
                  <w:hideMark/>
                </w:tcPr>
                <w:p w14:paraId="464E967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3.000.000</w:t>
                  </w:r>
                </w:p>
              </w:tc>
              <w:tc>
                <w:tcPr>
                  <w:tcW w:w="0" w:type="auto"/>
                  <w:tcBorders>
                    <w:top w:val="nil"/>
                    <w:left w:val="nil"/>
                    <w:bottom w:val="single" w:sz="8" w:space="0" w:color="auto"/>
                    <w:right w:val="single" w:sz="8" w:space="0" w:color="auto"/>
                  </w:tcBorders>
                  <w:shd w:val="clear" w:color="000000" w:fill="FFE699"/>
                  <w:noWrap/>
                  <w:vAlign w:val="center"/>
                  <w:hideMark/>
                </w:tcPr>
                <w:p w14:paraId="4FEE634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3.000.000</w:t>
                  </w:r>
                </w:p>
              </w:tc>
              <w:tc>
                <w:tcPr>
                  <w:tcW w:w="0" w:type="auto"/>
                  <w:tcBorders>
                    <w:top w:val="nil"/>
                    <w:left w:val="nil"/>
                    <w:bottom w:val="single" w:sz="8" w:space="0" w:color="auto"/>
                    <w:right w:val="single" w:sz="8" w:space="0" w:color="auto"/>
                  </w:tcBorders>
                  <w:shd w:val="clear" w:color="auto" w:fill="auto"/>
                  <w:noWrap/>
                  <w:vAlign w:val="center"/>
                  <w:hideMark/>
                </w:tcPr>
                <w:p w14:paraId="0763D97D"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1C9B4E7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451.308</w:t>
                  </w:r>
                </w:p>
              </w:tc>
              <w:tc>
                <w:tcPr>
                  <w:tcW w:w="0" w:type="auto"/>
                  <w:tcBorders>
                    <w:top w:val="nil"/>
                    <w:left w:val="nil"/>
                    <w:bottom w:val="single" w:sz="8" w:space="0" w:color="auto"/>
                    <w:right w:val="single" w:sz="8" w:space="0" w:color="auto"/>
                  </w:tcBorders>
                  <w:shd w:val="clear" w:color="auto" w:fill="auto"/>
                  <w:noWrap/>
                  <w:vAlign w:val="center"/>
                  <w:hideMark/>
                </w:tcPr>
                <w:p w14:paraId="0D1D7AE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3F9935D7" w14:textId="77777777" w:rsidTr="00B41A42">
              <w:trPr>
                <w:trHeight w:val="495"/>
              </w:trPr>
              <w:tc>
                <w:tcPr>
                  <w:tcW w:w="863" w:type="dxa"/>
                  <w:vMerge/>
                  <w:tcBorders>
                    <w:top w:val="nil"/>
                    <w:left w:val="single" w:sz="8" w:space="0" w:color="auto"/>
                    <w:bottom w:val="double" w:sz="6" w:space="0" w:color="000000"/>
                    <w:right w:val="single" w:sz="8" w:space="0" w:color="auto"/>
                  </w:tcBorders>
                  <w:vAlign w:val="center"/>
                  <w:hideMark/>
                </w:tcPr>
                <w:p w14:paraId="1B6013A0"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996" w:type="dxa"/>
                  <w:tcBorders>
                    <w:top w:val="nil"/>
                    <w:left w:val="nil"/>
                    <w:bottom w:val="single" w:sz="8" w:space="0" w:color="auto"/>
                    <w:right w:val="double" w:sz="6" w:space="0" w:color="auto"/>
                  </w:tcBorders>
                  <w:shd w:val="clear" w:color="auto" w:fill="auto"/>
                  <w:vAlign w:val="center"/>
                  <w:hideMark/>
                </w:tcPr>
                <w:p w14:paraId="4FDDAF0D"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e-Dediščina</w:t>
                  </w:r>
                </w:p>
              </w:tc>
              <w:tc>
                <w:tcPr>
                  <w:tcW w:w="0" w:type="auto"/>
                  <w:tcBorders>
                    <w:top w:val="nil"/>
                    <w:left w:val="nil"/>
                    <w:bottom w:val="single" w:sz="8" w:space="0" w:color="auto"/>
                    <w:right w:val="single" w:sz="8" w:space="0" w:color="auto"/>
                  </w:tcBorders>
                  <w:shd w:val="clear" w:color="auto" w:fill="auto"/>
                  <w:noWrap/>
                  <w:vAlign w:val="center"/>
                  <w:hideMark/>
                </w:tcPr>
                <w:p w14:paraId="06915BF8"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5.749.112</w:t>
                  </w:r>
                </w:p>
              </w:tc>
              <w:tc>
                <w:tcPr>
                  <w:tcW w:w="0" w:type="auto"/>
                  <w:tcBorders>
                    <w:top w:val="nil"/>
                    <w:left w:val="nil"/>
                    <w:bottom w:val="single" w:sz="8" w:space="0" w:color="auto"/>
                    <w:right w:val="single" w:sz="8" w:space="0" w:color="auto"/>
                  </w:tcBorders>
                  <w:shd w:val="clear" w:color="auto" w:fill="auto"/>
                  <w:noWrap/>
                  <w:vAlign w:val="center"/>
                  <w:hideMark/>
                </w:tcPr>
                <w:p w14:paraId="1181EF3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4.900.000</w:t>
                  </w:r>
                </w:p>
              </w:tc>
              <w:tc>
                <w:tcPr>
                  <w:tcW w:w="0" w:type="auto"/>
                  <w:tcBorders>
                    <w:top w:val="nil"/>
                    <w:left w:val="nil"/>
                    <w:bottom w:val="single" w:sz="8" w:space="0" w:color="auto"/>
                    <w:right w:val="single" w:sz="8" w:space="0" w:color="auto"/>
                  </w:tcBorders>
                  <w:shd w:val="clear" w:color="000000" w:fill="FFE699"/>
                  <w:noWrap/>
                  <w:vAlign w:val="center"/>
                  <w:hideMark/>
                </w:tcPr>
                <w:p w14:paraId="40C20A2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4.900.000</w:t>
                  </w:r>
                </w:p>
              </w:tc>
              <w:tc>
                <w:tcPr>
                  <w:tcW w:w="0" w:type="auto"/>
                  <w:tcBorders>
                    <w:top w:val="nil"/>
                    <w:left w:val="nil"/>
                    <w:bottom w:val="single" w:sz="8" w:space="0" w:color="auto"/>
                    <w:right w:val="single" w:sz="8" w:space="0" w:color="auto"/>
                  </w:tcBorders>
                  <w:shd w:val="clear" w:color="auto" w:fill="auto"/>
                  <w:noWrap/>
                  <w:vAlign w:val="center"/>
                  <w:hideMark/>
                </w:tcPr>
                <w:p w14:paraId="6F0D8FAD"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764DE18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849.112</w:t>
                  </w:r>
                </w:p>
              </w:tc>
              <w:tc>
                <w:tcPr>
                  <w:tcW w:w="0" w:type="auto"/>
                  <w:tcBorders>
                    <w:top w:val="nil"/>
                    <w:left w:val="nil"/>
                    <w:bottom w:val="single" w:sz="8" w:space="0" w:color="auto"/>
                    <w:right w:val="single" w:sz="8" w:space="0" w:color="auto"/>
                  </w:tcBorders>
                  <w:shd w:val="clear" w:color="auto" w:fill="auto"/>
                  <w:noWrap/>
                  <w:vAlign w:val="center"/>
                  <w:hideMark/>
                </w:tcPr>
                <w:p w14:paraId="24D2A1E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00D99C37" w14:textId="77777777" w:rsidTr="00B41A42">
              <w:trPr>
                <w:trHeight w:val="315"/>
              </w:trPr>
              <w:tc>
                <w:tcPr>
                  <w:tcW w:w="863" w:type="dxa"/>
                  <w:vMerge/>
                  <w:tcBorders>
                    <w:top w:val="nil"/>
                    <w:left w:val="single" w:sz="8" w:space="0" w:color="auto"/>
                    <w:bottom w:val="double" w:sz="6" w:space="0" w:color="000000"/>
                    <w:right w:val="single" w:sz="8" w:space="0" w:color="auto"/>
                  </w:tcBorders>
                  <w:vAlign w:val="center"/>
                  <w:hideMark/>
                </w:tcPr>
                <w:p w14:paraId="73B351AB"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996" w:type="dxa"/>
                  <w:tcBorders>
                    <w:top w:val="nil"/>
                    <w:left w:val="nil"/>
                    <w:bottom w:val="single" w:sz="8" w:space="0" w:color="auto"/>
                    <w:right w:val="double" w:sz="6" w:space="0" w:color="auto"/>
                  </w:tcBorders>
                  <w:shd w:val="clear" w:color="auto" w:fill="auto"/>
                  <w:vAlign w:val="center"/>
                  <w:hideMark/>
                </w:tcPr>
                <w:p w14:paraId="415101C9"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e-Arhiv</w:t>
                  </w:r>
                </w:p>
              </w:tc>
              <w:tc>
                <w:tcPr>
                  <w:tcW w:w="0" w:type="auto"/>
                  <w:tcBorders>
                    <w:top w:val="nil"/>
                    <w:left w:val="nil"/>
                    <w:bottom w:val="single" w:sz="8" w:space="0" w:color="auto"/>
                    <w:right w:val="single" w:sz="8" w:space="0" w:color="auto"/>
                  </w:tcBorders>
                  <w:shd w:val="clear" w:color="auto" w:fill="auto"/>
                  <w:noWrap/>
                  <w:vAlign w:val="center"/>
                  <w:hideMark/>
                </w:tcPr>
                <w:p w14:paraId="5BBE4ED0"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2.331.210</w:t>
                  </w:r>
                </w:p>
              </w:tc>
              <w:tc>
                <w:tcPr>
                  <w:tcW w:w="0" w:type="auto"/>
                  <w:tcBorders>
                    <w:top w:val="nil"/>
                    <w:left w:val="nil"/>
                    <w:bottom w:val="single" w:sz="8" w:space="0" w:color="auto"/>
                    <w:right w:val="single" w:sz="8" w:space="0" w:color="auto"/>
                  </w:tcBorders>
                  <w:shd w:val="clear" w:color="auto" w:fill="auto"/>
                  <w:noWrap/>
                  <w:vAlign w:val="center"/>
                  <w:hideMark/>
                </w:tcPr>
                <w:p w14:paraId="2EE276C0"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2.000.000</w:t>
                  </w:r>
                </w:p>
              </w:tc>
              <w:tc>
                <w:tcPr>
                  <w:tcW w:w="0" w:type="auto"/>
                  <w:tcBorders>
                    <w:top w:val="nil"/>
                    <w:left w:val="nil"/>
                    <w:bottom w:val="single" w:sz="8" w:space="0" w:color="auto"/>
                    <w:right w:val="single" w:sz="8" w:space="0" w:color="auto"/>
                  </w:tcBorders>
                  <w:shd w:val="clear" w:color="000000" w:fill="FFE699"/>
                  <w:noWrap/>
                  <w:vAlign w:val="center"/>
                  <w:hideMark/>
                </w:tcPr>
                <w:p w14:paraId="40F280E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2.000.000</w:t>
                  </w:r>
                </w:p>
              </w:tc>
              <w:tc>
                <w:tcPr>
                  <w:tcW w:w="0" w:type="auto"/>
                  <w:tcBorders>
                    <w:top w:val="nil"/>
                    <w:left w:val="nil"/>
                    <w:bottom w:val="single" w:sz="8" w:space="0" w:color="auto"/>
                    <w:right w:val="single" w:sz="8" w:space="0" w:color="auto"/>
                  </w:tcBorders>
                  <w:shd w:val="clear" w:color="auto" w:fill="auto"/>
                  <w:noWrap/>
                  <w:vAlign w:val="center"/>
                  <w:hideMark/>
                </w:tcPr>
                <w:p w14:paraId="324755D7"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single" w:sz="8" w:space="0" w:color="auto"/>
                    <w:right w:val="single" w:sz="8" w:space="0" w:color="auto"/>
                  </w:tcBorders>
                  <w:shd w:val="clear" w:color="auto" w:fill="auto"/>
                  <w:noWrap/>
                  <w:vAlign w:val="center"/>
                  <w:hideMark/>
                </w:tcPr>
                <w:p w14:paraId="75B4D69E"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331.210</w:t>
                  </w:r>
                </w:p>
              </w:tc>
              <w:tc>
                <w:tcPr>
                  <w:tcW w:w="0" w:type="auto"/>
                  <w:tcBorders>
                    <w:top w:val="nil"/>
                    <w:left w:val="nil"/>
                    <w:bottom w:val="single" w:sz="8" w:space="0" w:color="auto"/>
                    <w:right w:val="single" w:sz="8" w:space="0" w:color="auto"/>
                  </w:tcBorders>
                  <w:shd w:val="clear" w:color="auto" w:fill="auto"/>
                  <w:noWrap/>
                  <w:vAlign w:val="center"/>
                  <w:hideMark/>
                </w:tcPr>
                <w:p w14:paraId="359A707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69FD0C08" w14:textId="77777777" w:rsidTr="00B41A42">
              <w:trPr>
                <w:trHeight w:val="315"/>
              </w:trPr>
              <w:tc>
                <w:tcPr>
                  <w:tcW w:w="863" w:type="dxa"/>
                  <w:vMerge/>
                  <w:tcBorders>
                    <w:top w:val="nil"/>
                    <w:left w:val="single" w:sz="8" w:space="0" w:color="auto"/>
                    <w:bottom w:val="double" w:sz="6" w:space="0" w:color="000000"/>
                    <w:right w:val="single" w:sz="8" w:space="0" w:color="auto"/>
                  </w:tcBorders>
                  <w:vAlign w:val="center"/>
                  <w:hideMark/>
                </w:tcPr>
                <w:p w14:paraId="374A9DAF"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996" w:type="dxa"/>
                  <w:tcBorders>
                    <w:top w:val="nil"/>
                    <w:left w:val="nil"/>
                    <w:bottom w:val="double" w:sz="6" w:space="0" w:color="auto"/>
                    <w:right w:val="double" w:sz="6" w:space="0" w:color="auto"/>
                  </w:tcBorders>
                  <w:shd w:val="clear" w:color="auto" w:fill="auto"/>
                  <w:vAlign w:val="center"/>
                  <w:hideMark/>
                </w:tcPr>
                <w:p w14:paraId="449002CA"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double" w:sz="6" w:space="0" w:color="auto"/>
                    <w:right w:val="single" w:sz="8" w:space="0" w:color="auto"/>
                  </w:tcBorders>
                  <w:shd w:val="clear" w:color="auto" w:fill="auto"/>
                  <w:noWrap/>
                  <w:vAlign w:val="center"/>
                  <w:hideMark/>
                </w:tcPr>
                <w:p w14:paraId="63C7D7DF"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c>
                <w:tcPr>
                  <w:tcW w:w="0" w:type="auto"/>
                  <w:tcBorders>
                    <w:top w:val="nil"/>
                    <w:left w:val="nil"/>
                    <w:bottom w:val="double" w:sz="6" w:space="0" w:color="auto"/>
                    <w:right w:val="single" w:sz="8" w:space="0" w:color="auto"/>
                  </w:tcBorders>
                  <w:shd w:val="clear" w:color="auto" w:fill="auto"/>
                  <w:noWrap/>
                  <w:vAlign w:val="center"/>
                  <w:hideMark/>
                </w:tcPr>
                <w:p w14:paraId="04B173B6"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c>
                <w:tcPr>
                  <w:tcW w:w="0" w:type="auto"/>
                  <w:tcBorders>
                    <w:top w:val="nil"/>
                    <w:left w:val="nil"/>
                    <w:bottom w:val="double" w:sz="6" w:space="0" w:color="auto"/>
                    <w:right w:val="single" w:sz="8" w:space="0" w:color="auto"/>
                  </w:tcBorders>
                  <w:shd w:val="clear" w:color="000000" w:fill="FFE699"/>
                  <w:noWrap/>
                  <w:vAlign w:val="center"/>
                  <w:hideMark/>
                </w:tcPr>
                <w:p w14:paraId="26B0BD9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double" w:sz="6" w:space="0" w:color="auto"/>
                    <w:right w:val="single" w:sz="8" w:space="0" w:color="auto"/>
                  </w:tcBorders>
                  <w:shd w:val="clear" w:color="auto" w:fill="auto"/>
                  <w:noWrap/>
                  <w:vAlign w:val="center"/>
                  <w:hideMark/>
                </w:tcPr>
                <w:p w14:paraId="65665E1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double" w:sz="6" w:space="0" w:color="auto"/>
                    <w:right w:val="single" w:sz="8" w:space="0" w:color="auto"/>
                  </w:tcBorders>
                  <w:shd w:val="clear" w:color="auto" w:fill="auto"/>
                  <w:noWrap/>
                  <w:vAlign w:val="center"/>
                  <w:hideMark/>
                </w:tcPr>
                <w:p w14:paraId="2333709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c>
                <w:tcPr>
                  <w:tcW w:w="0" w:type="auto"/>
                  <w:tcBorders>
                    <w:top w:val="nil"/>
                    <w:left w:val="nil"/>
                    <w:bottom w:val="double" w:sz="6" w:space="0" w:color="auto"/>
                    <w:right w:val="single" w:sz="8" w:space="0" w:color="auto"/>
                  </w:tcBorders>
                  <w:shd w:val="clear" w:color="auto" w:fill="auto"/>
                  <w:noWrap/>
                  <w:vAlign w:val="center"/>
                  <w:hideMark/>
                </w:tcPr>
                <w:p w14:paraId="0773367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1073BC3E" w14:textId="77777777" w:rsidTr="00B41A42">
              <w:trPr>
                <w:trHeight w:val="330"/>
              </w:trPr>
              <w:tc>
                <w:tcPr>
                  <w:tcW w:w="0" w:type="auto"/>
                  <w:gridSpan w:val="2"/>
                  <w:tcBorders>
                    <w:top w:val="nil"/>
                    <w:left w:val="single" w:sz="8" w:space="0" w:color="auto"/>
                    <w:bottom w:val="single" w:sz="8" w:space="0" w:color="auto"/>
                    <w:right w:val="double" w:sz="6" w:space="0" w:color="000000"/>
                  </w:tcBorders>
                  <w:shd w:val="clear" w:color="auto" w:fill="auto"/>
                  <w:vAlign w:val="center"/>
                  <w:hideMark/>
                </w:tcPr>
                <w:p w14:paraId="2BC36D7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SKUPAJ </w:t>
                  </w:r>
                </w:p>
              </w:tc>
              <w:tc>
                <w:tcPr>
                  <w:tcW w:w="0" w:type="auto"/>
                  <w:tcBorders>
                    <w:top w:val="nil"/>
                    <w:left w:val="nil"/>
                    <w:bottom w:val="single" w:sz="8" w:space="0" w:color="auto"/>
                    <w:right w:val="single" w:sz="8" w:space="0" w:color="auto"/>
                  </w:tcBorders>
                  <w:shd w:val="clear" w:color="auto" w:fill="auto"/>
                  <w:noWrap/>
                  <w:vAlign w:val="center"/>
                  <w:hideMark/>
                </w:tcPr>
                <w:p w14:paraId="034B50EA"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11.531.630</w:t>
                  </w:r>
                </w:p>
              </w:tc>
              <w:tc>
                <w:tcPr>
                  <w:tcW w:w="0" w:type="auto"/>
                  <w:tcBorders>
                    <w:top w:val="nil"/>
                    <w:left w:val="nil"/>
                    <w:bottom w:val="single" w:sz="8" w:space="0" w:color="auto"/>
                    <w:right w:val="single" w:sz="8" w:space="0" w:color="auto"/>
                  </w:tcBorders>
                  <w:shd w:val="clear" w:color="auto" w:fill="auto"/>
                  <w:noWrap/>
                  <w:vAlign w:val="center"/>
                  <w:hideMark/>
                </w:tcPr>
                <w:p w14:paraId="7B6BDCF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9.900.000</w:t>
                  </w:r>
                </w:p>
              </w:tc>
              <w:tc>
                <w:tcPr>
                  <w:tcW w:w="0" w:type="auto"/>
                  <w:tcBorders>
                    <w:top w:val="nil"/>
                    <w:left w:val="nil"/>
                    <w:bottom w:val="single" w:sz="8" w:space="0" w:color="auto"/>
                    <w:right w:val="single" w:sz="8" w:space="0" w:color="auto"/>
                  </w:tcBorders>
                  <w:shd w:val="clear" w:color="000000" w:fill="FFE699"/>
                  <w:noWrap/>
                  <w:vAlign w:val="center"/>
                  <w:hideMark/>
                </w:tcPr>
                <w:p w14:paraId="74083C1B"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9.900.000</w:t>
                  </w:r>
                </w:p>
              </w:tc>
              <w:tc>
                <w:tcPr>
                  <w:tcW w:w="0" w:type="auto"/>
                  <w:tcBorders>
                    <w:top w:val="nil"/>
                    <w:left w:val="nil"/>
                    <w:bottom w:val="single" w:sz="8" w:space="0" w:color="auto"/>
                    <w:right w:val="single" w:sz="8" w:space="0" w:color="auto"/>
                  </w:tcBorders>
                  <w:shd w:val="clear" w:color="auto" w:fill="auto"/>
                  <w:noWrap/>
                  <w:vAlign w:val="center"/>
                  <w:hideMark/>
                </w:tcPr>
                <w:p w14:paraId="7AF6C2E1"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14:paraId="679F214E"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1.631.630</w:t>
                  </w:r>
                </w:p>
              </w:tc>
              <w:tc>
                <w:tcPr>
                  <w:tcW w:w="0" w:type="auto"/>
                  <w:tcBorders>
                    <w:top w:val="nil"/>
                    <w:left w:val="nil"/>
                    <w:bottom w:val="nil"/>
                    <w:right w:val="nil"/>
                  </w:tcBorders>
                  <w:shd w:val="clear" w:color="auto" w:fill="auto"/>
                  <w:noWrap/>
                  <w:vAlign w:val="bottom"/>
                  <w:hideMark/>
                </w:tcPr>
                <w:p w14:paraId="5ECD990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p>
              </w:tc>
            </w:tr>
          </w:tbl>
          <w:p w14:paraId="43095A2F" w14:textId="77777777" w:rsidR="00574D3A" w:rsidRPr="00574D3A" w:rsidRDefault="00574D3A" w:rsidP="00574D3A">
            <w:pPr>
              <w:jc w:val="both"/>
              <w:rPr>
                <w:rFonts w:ascii="Arial" w:eastAsia="Arial" w:hAnsi="Arial" w:cs="Arial"/>
                <w:color w:val="000000"/>
                <w:sz w:val="20"/>
                <w:szCs w:val="20"/>
                <w:lang w:eastAsia="sl-SI"/>
              </w:rPr>
            </w:pPr>
          </w:p>
          <w:p w14:paraId="58D597BC" w14:textId="015DA4BE" w:rsidR="008443C9" w:rsidRPr="000B3990" w:rsidRDefault="000B3990" w:rsidP="000B3990">
            <w:pPr>
              <w:jc w:val="both"/>
              <w:rPr>
                <w:rFonts w:ascii="Arial" w:eastAsia="Calibri" w:hAnsi="Arial" w:cs="Arial"/>
                <w:iCs/>
                <w:color w:val="000000"/>
                <w:sz w:val="20"/>
                <w:szCs w:val="20"/>
              </w:rPr>
            </w:pPr>
            <w:r w:rsidRPr="000B3990">
              <w:rPr>
                <w:rFonts w:ascii="Arial" w:eastAsia="Calibri" w:hAnsi="Arial" w:cs="Arial"/>
                <w:iCs/>
                <w:color w:val="000000"/>
                <w:sz w:val="20"/>
                <w:szCs w:val="20"/>
              </w:rPr>
              <w:t>Ukrep je razdeljen na tri področja/projekte: e-Arhiv, e-Kultura in e-Dediščina.</w:t>
            </w:r>
            <w:r>
              <w:rPr>
                <w:rFonts w:ascii="Arial" w:eastAsia="Calibri" w:hAnsi="Arial" w:cs="Arial"/>
                <w:iCs/>
                <w:color w:val="000000"/>
                <w:sz w:val="20"/>
                <w:szCs w:val="20"/>
              </w:rPr>
              <w:t xml:space="preserve"> </w:t>
            </w:r>
            <w:r w:rsidRPr="000B3990">
              <w:rPr>
                <w:rFonts w:ascii="Arial" w:eastAsia="Calibri" w:hAnsi="Arial" w:cs="Arial"/>
                <w:iCs/>
                <w:color w:val="000000"/>
                <w:sz w:val="20"/>
                <w:szCs w:val="20"/>
              </w:rPr>
              <w:t>Vsi trije projekti predstavljajo nove in nadgrajene vsebine ter postopke digitalne transformacije kulture, kar bo izvajalo Ministrstvo za kulturo v sodelovanju z Arhivom RS ter javnimi zavodi in institucijami z javnimi pooblastili na področju kulture.</w:t>
            </w:r>
            <w:r>
              <w:rPr>
                <w:rFonts w:ascii="Arial" w:eastAsia="Calibri" w:hAnsi="Arial" w:cs="Arial"/>
                <w:iCs/>
                <w:color w:val="000000"/>
                <w:sz w:val="20"/>
                <w:szCs w:val="20"/>
              </w:rPr>
              <w:t xml:space="preserve"> </w:t>
            </w:r>
            <w:r w:rsidRPr="000B3990">
              <w:rPr>
                <w:rFonts w:ascii="Arial" w:eastAsia="Calibri" w:hAnsi="Arial" w:cs="Arial"/>
                <w:iCs/>
                <w:color w:val="000000"/>
                <w:sz w:val="20"/>
                <w:szCs w:val="20"/>
              </w:rPr>
              <w:t xml:space="preserve">Ministrstvo za kulturo je s partnerskimi izvajalci na področju digitalizacije tako vsebinsko kot kadrovsko izrazito podhranjeno, zato bodo nove vsebine in postopke razvijali in implementirali novi sodelavci </w:t>
            </w:r>
            <w:r w:rsidR="004A0DCB">
              <w:rPr>
                <w:rFonts w:ascii="Arial" w:eastAsia="Calibri" w:hAnsi="Arial" w:cs="Arial"/>
                <w:iCs/>
                <w:color w:val="000000"/>
                <w:sz w:val="20"/>
                <w:szCs w:val="20"/>
              </w:rPr>
              <w:t>v okviru</w:t>
            </w:r>
            <w:r w:rsidRPr="000B3990">
              <w:rPr>
                <w:rFonts w:ascii="Arial" w:eastAsia="Calibri" w:hAnsi="Arial" w:cs="Arial"/>
                <w:iCs/>
                <w:color w:val="000000"/>
                <w:sz w:val="20"/>
                <w:szCs w:val="20"/>
              </w:rPr>
              <w:t xml:space="preserve"> projektnih zaposlitev za čas trajanja projekta, katerih ključne naloge bodo: koordinacija in nadzor projekta ter vodenje posameznih projektnih nalog, koordinacija dela z zunanjimi izvajalci in nadzor nad njihovim delom (npr. pri razvoju programske opreme, testiranju, organizaciji usposabljanj), usklajevanje dela projektnih skupin, načrtovanje posameznih faz izvedbe, usklajevanje (vključevanja) javnih zavodov, javnih agencij in skladov, nevladnih organizacij, organizacija izobraževanj, zajem podatkov, migracije in vzpostavitev začetne nastavitve podatkovnih baz ter druge s projektom povezane naloge. Za vse tri sklope (e-Kultura, e-Arhiv in e-Dediščina) so predvidene naslednje projektne zaposlitve: 13 višjih svetovalcev, 2 podsekretarja in 20</w:t>
            </w:r>
            <w:r w:rsidR="004A0DCB">
              <w:rPr>
                <w:rFonts w:ascii="Arial" w:eastAsia="Calibri" w:hAnsi="Arial" w:cs="Arial"/>
                <w:iCs/>
                <w:color w:val="000000"/>
                <w:sz w:val="20"/>
                <w:szCs w:val="20"/>
              </w:rPr>
              <w:t xml:space="preserve">-odstotna </w:t>
            </w:r>
            <w:r w:rsidRPr="000B3990">
              <w:rPr>
                <w:rFonts w:ascii="Arial" w:eastAsia="Calibri" w:hAnsi="Arial" w:cs="Arial"/>
                <w:iCs/>
                <w:color w:val="000000"/>
                <w:sz w:val="20"/>
                <w:szCs w:val="20"/>
              </w:rPr>
              <w:t xml:space="preserve"> zaposlitev enega podsekretarja. Natančni izračuni so podani v </w:t>
            </w:r>
            <w:r>
              <w:rPr>
                <w:rFonts w:ascii="Arial" w:eastAsia="Calibri" w:hAnsi="Arial" w:cs="Arial"/>
                <w:iCs/>
                <w:color w:val="000000"/>
                <w:sz w:val="20"/>
                <w:szCs w:val="20"/>
              </w:rPr>
              <w:t>nadaljevanju</w:t>
            </w:r>
            <w:r w:rsidRPr="000B3990">
              <w:rPr>
                <w:rFonts w:ascii="Arial" w:eastAsia="Calibri" w:hAnsi="Arial" w:cs="Arial"/>
                <w:iCs/>
                <w:color w:val="000000"/>
                <w:sz w:val="20"/>
                <w:szCs w:val="20"/>
              </w:rPr>
              <w:t>.</w:t>
            </w:r>
          </w:p>
          <w:p w14:paraId="152AFF43" w14:textId="77777777" w:rsidR="008443C9" w:rsidRDefault="008443C9" w:rsidP="00574D3A">
            <w:pPr>
              <w:rPr>
                <w:rFonts w:ascii="Arial" w:eastAsia="Calibri" w:hAnsi="Arial" w:cs="Arial"/>
                <w:i/>
                <w:iCs/>
                <w:color w:val="000000"/>
                <w:sz w:val="20"/>
                <w:szCs w:val="20"/>
              </w:rPr>
            </w:pPr>
          </w:p>
          <w:p w14:paraId="2D8F5966" w14:textId="28A3A43E" w:rsidR="00574D3A" w:rsidRPr="00574D3A" w:rsidRDefault="00574D3A" w:rsidP="00574D3A">
            <w:pPr>
              <w:rPr>
                <w:rFonts w:ascii="Arial" w:eastAsia="Calibri" w:hAnsi="Arial" w:cs="Arial"/>
                <w:sz w:val="20"/>
                <w:szCs w:val="20"/>
              </w:rPr>
            </w:pPr>
            <w:r w:rsidRPr="00574D3A">
              <w:rPr>
                <w:rFonts w:ascii="Arial" w:eastAsia="Calibri" w:hAnsi="Arial" w:cs="Arial"/>
                <w:i/>
                <w:iCs/>
                <w:color w:val="000000"/>
                <w:sz w:val="20"/>
                <w:szCs w:val="20"/>
              </w:rPr>
              <w:t>Obrazložit</w:t>
            </w:r>
            <w:r w:rsidR="004A0DCB">
              <w:rPr>
                <w:rFonts w:ascii="Arial" w:eastAsia="Calibri" w:hAnsi="Arial" w:cs="Arial"/>
                <w:i/>
                <w:iCs/>
                <w:color w:val="000000"/>
                <w:sz w:val="20"/>
                <w:szCs w:val="20"/>
              </w:rPr>
              <w:t>e</w:t>
            </w:r>
            <w:r w:rsidRPr="00574D3A">
              <w:rPr>
                <w:rFonts w:ascii="Arial" w:eastAsia="Calibri" w:hAnsi="Arial" w:cs="Arial"/>
                <w:i/>
                <w:iCs/>
                <w:color w:val="000000"/>
                <w:sz w:val="20"/>
                <w:szCs w:val="20"/>
              </w:rPr>
              <w:t>v stroškov po področjih</w:t>
            </w:r>
          </w:p>
          <w:p w14:paraId="6F657066" w14:textId="77777777" w:rsidR="00574D3A" w:rsidRPr="00574D3A" w:rsidRDefault="00574D3A" w:rsidP="00574D3A">
            <w:pPr>
              <w:rPr>
                <w:rFonts w:ascii="Arial" w:eastAsia="Calibri" w:hAnsi="Arial" w:cs="Arial"/>
                <w:color w:val="000000"/>
                <w:sz w:val="20"/>
                <w:szCs w:val="20"/>
              </w:rPr>
            </w:pPr>
          </w:p>
          <w:p w14:paraId="2195EACC" w14:textId="77777777" w:rsidR="00574D3A" w:rsidRPr="00574D3A" w:rsidRDefault="00574D3A" w:rsidP="00574D3A">
            <w:pPr>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e-Arhiv</w:t>
            </w:r>
          </w:p>
          <w:p w14:paraId="0F5D63C3"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bCs/>
                <w:iCs/>
                <w:sz w:val="20"/>
                <w:szCs w:val="20"/>
                <w:lang w:eastAsia="sl-SI"/>
              </w:rPr>
            </w:pPr>
            <w:r w:rsidRPr="00574D3A">
              <w:rPr>
                <w:rFonts w:ascii="Arial" w:eastAsia="Calibri" w:hAnsi="Arial" w:cs="Arial"/>
                <w:iCs/>
                <w:sz w:val="20"/>
                <w:szCs w:val="20"/>
                <w:lang w:eastAsia="sl-SI"/>
              </w:rPr>
              <w:t>Projekt e-Arhiv vključuje pet ključnih projektnih ciljev, ki so oblikovani v vsebinsko zaključene projektne naloge (PN):</w:t>
            </w:r>
          </w:p>
          <w:p w14:paraId="0CC8E68A" w14:textId="77777777" w:rsidR="00574D3A" w:rsidRPr="00574D3A" w:rsidRDefault="00574D3A" w:rsidP="00632FE8">
            <w:pPr>
              <w:numPr>
                <w:ilvl w:val="0"/>
                <w:numId w:val="27"/>
              </w:numPr>
              <w:overflowPunct w:val="0"/>
              <w:autoSpaceDE w:val="0"/>
              <w:autoSpaceDN w:val="0"/>
              <w:adjustRightInd w:val="0"/>
              <w:jc w:val="both"/>
              <w:rPr>
                <w:rFonts w:ascii="Arial" w:eastAsia="Times New Roman" w:hAnsi="Arial" w:cs="Arial"/>
                <w:bCs/>
                <w:i/>
                <w:iCs/>
                <w:sz w:val="20"/>
                <w:szCs w:val="20"/>
                <w:lang w:eastAsia="sl-SI"/>
              </w:rPr>
            </w:pPr>
            <w:r w:rsidRPr="00574D3A">
              <w:rPr>
                <w:rFonts w:ascii="Arial" w:eastAsia="Times New Roman" w:hAnsi="Arial" w:cs="Arial"/>
                <w:bCs/>
                <w:i/>
                <w:iCs/>
                <w:sz w:val="20"/>
                <w:szCs w:val="20"/>
                <w:lang w:eastAsia="sl-SI"/>
              </w:rPr>
              <w:t>PN1: Digitalna transformacija postopkov na področju arhivskega gradiva v fizični obliki</w:t>
            </w:r>
          </w:p>
          <w:p w14:paraId="1241068A" w14:textId="77777777" w:rsidR="00574D3A" w:rsidRPr="00574D3A" w:rsidRDefault="00574D3A" w:rsidP="00632FE8">
            <w:pPr>
              <w:numPr>
                <w:ilvl w:val="0"/>
                <w:numId w:val="27"/>
              </w:numPr>
              <w:overflowPunct w:val="0"/>
              <w:autoSpaceDE w:val="0"/>
              <w:autoSpaceDN w:val="0"/>
              <w:adjustRightInd w:val="0"/>
              <w:jc w:val="both"/>
              <w:rPr>
                <w:rFonts w:ascii="Arial" w:eastAsia="Times New Roman" w:hAnsi="Arial" w:cs="Arial"/>
                <w:bCs/>
                <w:i/>
                <w:iCs/>
                <w:sz w:val="20"/>
                <w:szCs w:val="20"/>
                <w:lang w:eastAsia="sl-SI"/>
              </w:rPr>
            </w:pPr>
            <w:r w:rsidRPr="00574D3A">
              <w:rPr>
                <w:rFonts w:ascii="Arial" w:eastAsia="Times New Roman" w:hAnsi="Arial" w:cs="Arial"/>
                <w:bCs/>
                <w:i/>
                <w:iCs/>
                <w:sz w:val="20"/>
                <w:szCs w:val="20"/>
                <w:lang w:eastAsia="sl-SI"/>
              </w:rPr>
              <w:t>PN2: Razvoj novih predstavitvenih sistemov za različne vrste e-arhivskega gradiva z upoštevanjem predstavitvenih tveganj (vprašanja pravic intelektualne lastnine, zaupnosti podatkov)</w:t>
            </w:r>
          </w:p>
          <w:p w14:paraId="63A49DC5" w14:textId="28E09542" w:rsidR="00574D3A" w:rsidRPr="00574D3A" w:rsidRDefault="00574D3A" w:rsidP="00632FE8">
            <w:pPr>
              <w:numPr>
                <w:ilvl w:val="0"/>
                <w:numId w:val="27"/>
              </w:numPr>
              <w:overflowPunct w:val="0"/>
              <w:autoSpaceDE w:val="0"/>
              <w:autoSpaceDN w:val="0"/>
              <w:adjustRightInd w:val="0"/>
              <w:jc w:val="both"/>
              <w:rPr>
                <w:rFonts w:ascii="Arial" w:eastAsia="Times New Roman" w:hAnsi="Arial" w:cs="Arial"/>
                <w:bCs/>
                <w:i/>
                <w:iCs/>
                <w:sz w:val="20"/>
                <w:szCs w:val="20"/>
                <w:lang w:eastAsia="sl-SI"/>
              </w:rPr>
            </w:pPr>
            <w:r w:rsidRPr="00574D3A">
              <w:rPr>
                <w:rFonts w:ascii="Arial" w:eastAsia="Times New Roman" w:hAnsi="Arial" w:cs="Arial"/>
                <w:bCs/>
                <w:i/>
                <w:iCs/>
                <w:sz w:val="20"/>
                <w:szCs w:val="20"/>
                <w:lang w:eastAsia="sl-SI"/>
              </w:rPr>
              <w:t>PN3: Nadgradnja obstoječih in razvoj</w:t>
            </w:r>
            <w:r w:rsidR="00DD781E">
              <w:rPr>
                <w:rFonts w:ascii="Arial" w:eastAsia="Times New Roman" w:hAnsi="Arial" w:cs="Arial"/>
                <w:bCs/>
                <w:i/>
                <w:iCs/>
                <w:sz w:val="20"/>
                <w:szCs w:val="20"/>
                <w:lang w:eastAsia="sl-SI"/>
              </w:rPr>
              <w:t xml:space="preserve"> novih metod</w:t>
            </w:r>
            <w:r w:rsidRPr="00574D3A">
              <w:rPr>
                <w:rFonts w:ascii="Arial" w:eastAsia="Times New Roman" w:hAnsi="Arial" w:cs="Arial"/>
                <w:bCs/>
                <w:i/>
                <w:iCs/>
                <w:sz w:val="20"/>
                <w:szCs w:val="20"/>
                <w:lang w:eastAsia="sl-SI"/>
              </w:rPr>
              <w:t xml:space="preserve"> s pomočjo sodobnih tehnologij in umetne inteligence za pomoč pri vrednotenju in odbiranju e-arhivskega gradiva</w:t>
            </w:r>
          </w:p>
          <w:p w14:paraId="3D456CE7" w14:textId="77777777" w:rsidR="00574D3A" w:rsidRPr="00574D3A" w:rsidRDefault="00574D3A" w:rsidP="00632FE8">
            <w:pPr>
              <w:numPr>
                <w:ilvl w:val="0"/>
                <w:numId w:val="27"/>
              </w:numPr>
              <w:overflowPunct w:val="0"/>
              <w:autoSpaceDE w:val="0"/>
              <w:autoSpaceDN w:val="0"/>
              <w:adjustRightInd w:val="0"/>
              <w:jc w:val="both"/>
              <w:rPr>
                <w:rFonts w:ascii="Arial" w:eastAsia="Times New Roman" w:hAnsi="Arial" w:cs="Arial"/>
                <w:bCs/>
                <w:i/>
                <w:iCs/>
                <w:sz w:val="20"/>
                <w:szCs w:val="20"/>
                <w:lang w:eastAsia="sl-SI"/>
              </w:rPr>
            </w:pPr>
            <w:r w:rsidRPr="00574D3A">
              <w:rPr>
                <w:rFonts w:ascii="Arial" w:eastAsia="Times New Roman" w:hAnsi="Arial" w:cs="Arial"/>
                <w:bCs/>
                <w:i/>
                <w:iCs/>
                <w:sz w:val="20"/>
                <w:szCs w:val="20"/>
                <w:lang w:eastAsia="sl-SI"/>
              </w:rPr>
              <w:t>PN4: Nadgradnja, racionalizacija in standardizacija postopkov za prevzem in hrambo posameznih novih tipov e-arhivskega gradiva</w:t>
            </w:r>
          </w:p>
          <w:p w14:paraId="2B6FA7B2" w14:textId="77777777" w:rsidR="00574D3A" w:rsidRPr="00574D3A" w:rsidRDefault="00574D3A" w:rsidP="00632FE8">
            <w:pPr>
              <w:numPr>
                <w:ilvl w:val="0"/>
                <w:numId w:val="27"/>
              </w:numPr>
              <w:overflowPunct w:val="0"/>
              <w:autoSpaceDE w:val="0"/>
              <w:autoSpaceDN w:val="0"/>
              <w:adjustRightInd w:val="0"/>
              <w:jc w:val="both"/>
              <w:rPr>
                <w:rFonts w:ascii="Arial" w:eastAsia="Times New Roman" w:hAnsi="Arial" w:cs="Arial"/>
                <w:bCs/>
                <w:i/>
                <w:iCs/>
                <w:sz w:val="20"/>
                <w:szCs w:val="20"/>
                <w:lang w:eastAsia="sl-SI"/>
              </w:rPr>
            </w:pPr>
            <w:r w:rsidRPr="00574D3A">
              <w:rPr>
                <w:rFonts w:ascii="Arial" w:eastAsia="Times New Roman" w:hAnsi="Arial" w:cs="Arial"/>
                <w:bCs/>
                <w:i/>
                <w:iCs/>
                <w:sz w:val="20"/>
                <w:szCs w:val="20"/>
                <w:lang w:eastAsia="sl-SI"/>
              </w:rPr>
              <w:t>PN5: Razvoj programskih orodij, postopkov in metodologij za zagotovitev trajne celovitosti, avtentičnosti, dostopnosti in uporabnosti e-arhivskega gradiva za državljane in podjetja (zagotavljanje pravne varnosti)</w:t>
            </w:r>
          </w:p>
          <w:p w14:paraId="75811FF8" w14:textId="4ACACF0B" w:rsidR="00574D3A" w:rsidRPr="00574D3A"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b/>
                <w:color w:val="000000"/>
                <w:sz w:val="20"/>
                <w:szCs w:val="20"/>
                <w:lang w:eastAsia="sl-SI"/>
              </w:rPr>
              <w:t>Stroški razvoja in implementacije v višini</w:t>
            </w:r>
            <w:r w:rsidRPr="00574D3A">
              <w:rPr>
                <w:rFonts w:ascii="Arial" w:eastAsia="Calibri" w:hAnsi="Arial" w:cs="Arial"/>
                <w:color w:val="000000"/>
                <w:sz w:val="20"/>
                <w:szCs w:val="20"/>
                <w:lang w:eastAsia="sl-SI"/>
              </w:rPr>
              <w:t xml:space="preserve"> </w:t>
            </w:r>
            <w:r w:rsidRPr="00574D3A">
              <w:rPr>
                <w:rFonts w:ascii="Arial" w:eastAsia="Calibri" w:hAnsi="Arial" w:cs="Arial"/>
                <w:b/>
                <w:bCs/>
                <w:color w:val="000000"/>
                <w:sz w:val="20"/>
                <w:szCs w:val="20"/>
                <w:lang w:eastAsia="sl-SI"/>
              </w:rPr>
              <w:t>295.500 EUR</w:t>
            </w:r>
          </w:p>
          <w:p w14:paraId="75B451CB" w14:textId="06D7031A"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Skladno z Uredbo o enotni metodologiji za pripravo in obravnavo investicijske dokumentacije na področju javnih financ</w:t>
            </w:r>
            <w:r w:rsidR="00DD781E">
              <w:rPr>
                <w:rStyle w:val="Sprotnaopomba-sklic"/>
                <w:rFonts w:ascii="Arial" w:eastAsia="Calibri" w:hAnsi="Arial" w:cs="Arial"/>
                <w:color w:val="000000"/>
                <w:sz w:val="20"/>
                <w:szCs w:val="20"/>
                <w:lang w:eastAsia="sl-SI"/>
              </w:rPr>
              <w:footnoteReference w:id="100"/>
            </w:r>
            <w:r w:rsidRPr="00574D3A">
              <w:rPr>
                <w:rFonts w:ascii="Arial" w:eastAsia="Calibri" w:hAnsi="Arial" w:cs="Arial"/>
                <w:color w:val="000000"/>
                <w:sz w:val="20"/>
                <w:szCs w:val="20"/>
                <w:lang w:eastAsia="sl-SI"/>
              </w:rPr>
              <w:t xml:space="preserve"> je treba za projekte, katerih ocenjena vrednost je nad 0,5 mio EUR, izdelati investicijsko dokumentacijo (</w:t>
            </w:r>
            <w:r w:rsidRPr="00574D3A">
              <w:rPr>
                <w:rFonts w:ascii="Arial" w:eastAsia="Calibri" w:hAnsi="Arial" w:cs="Arial"/>
                <w:sz w:val="20"/>
                <w:szCs w:val="20"/>
                <w:lang w:eastAsia="sl-SI"/>
              </w:rPr>
              <w:t>dokument identifikacije investicijskega projekta in investicijski program). I</w:t>
            </w:r>
            <w:r w:rsidRPr="00574D3A">
              <w:rPr>
                <w:rFonts w:ascii="Arial" w:eastAsia="Calibri" w:hAnsi="Arial" w:cs="Arial"/>
                <w:color w:val="000000"/>
                <w:sz w:val="20"/>
                <w:szCs w:val="20"/>
                <w:lang w:eastAsia="sl-SI"/>
              </w:rPr>
              <w:t xml:space="preserve">zkušnje iz projekta e-ARH.si: ESS 2016–2020 tudi kažejo, da je smiselno najprej vzpostaviti projektno organizacijo in kadrovsko strukturo, nato pa izdelati analizo potreb, raziskati tržišče in proučiti dobre prakse, izdelati specifikacijo ter pripadajočo dokumentacijo javnega naročila, nato pa z izbranim izvajalcem (ali več njih) izdelati projekt za izvedbo (PZI). Ocenjeni stroški izhajajo iz preteklih projektov. Za strošek človek/dan (č/d) smo vzeli povprečno ceno svetovalnega dne 500 EUR, kjer č/d pomeni 7 ur. </w:t>
            </w:r>
          </w:p>
          <w:p w14:paraId="21B2DDBF" w14:textId="019EAF0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Tako na 20.000 EUR ocenjujemo stroške izdelave investicijske dokumentacije za celoten projekt (40 č/d po 500 EUR č/d = 20.000 EUR), 70.000 EUR pa za izdelavo analize potreb, raziskavo tržišča, analizo dobrih praks, PZI za vsako projektno nalogo ter preostalo projektno dokumentacijo (za PN1–21.000 EUR za 42 č/d; za PN2, PN3 in PN5 po 11.000 EUR, kar predstavlja 33.000 EUR oz</w:t>
            </w:r>
            <w:r w:rsidR="00DD781E">
              <w:rPr>
                <w:rFonts w:ascii="Arial" w:eastAsia="Calibri" w:hAnsi="Arial" w:cs="Arial"/>
                <w:color w:val="000000"/>
                <w:sz w:val="20"/>
                <w:szCs w:val="20"/>
                <w:lang w:eastAsia="sl-SI"/>
              </w:rPr>
              <w:t>iroma</w:t>
            </w:r>
            <w:r w:rsidRPr="00574D3A">
              <w:rPr>
                <w:rFonts w:ascii="Arial" w:eastAsia="Calibri" w:hAnsi="Arial" w:cs="Arial"/>
                <w:color w:val="000000"/>
                <w:sz w:val="20"/>
                <w:szCs w:val="20"/>
                <w:lang w:eastAsia="sl-SI"/>
              </w:rPr>
              <w:t xml:space="preserve"> 66 č/d, PN4–16.000 EUR za 32 č/d).</w:t>
            </w:r>
          </w:p>
          <w:p w14:paraId="65F1ABBF"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Preostalih 205.500 EUR je namenjenih za razvoj in implementacijo rešitev v okviru petih projektnih nalog, in sicer:</w:t>
            </w:r>
          </w:p>
          <w:p w14:paraId="0356A38B" w14:textId="3FAD43F5" w:rsidR="00574D3A" w:rsidRPr="00574D3A" w:rsidRDefault="00574D3A" w:rsidP="00632FE8">
            <w:pPr>
              <w:numPr>
                <w:ilvl w:val="0"/>
                <w:numId w:val="26"/>
              </w:numPr>
              <w:spacing w:line="256" w:lineRule="auto"/>
              <w:ind w:left="313" w:hanging="219"/>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89.800 EUR (179 č/d) za PN1: svetovanje, izvedba pilotnega projekta ustreznosti izbrane RDIF tehnologije in ustreznosti njene konfiguracije ter fizične namestitve 5</w:t>
            </w:r>
            <w:r w:rsidR="00DD781E">
              <w:rPr>
                <w:rFonts w:ascii="Arial" w:eastAsia="Calibri" w:hAnsi="Arial" w:cs="Arial"/>
                <w:color w:val="000000"/>
                <w:sz w:val="20"/>
                <w:szCs w:val="20"/>
              </w:rPr>
              <w:t>.</w:t>
            </w:r>
            <w:r w:rsidRPr="00574D3A">
              <w:rPr>
                <w:rFonts w:ascii="Arial" w:eastAsia="Calibri" w:hAnsi="Arial" w:cs="Arial"/>
                <w:color w:val="000000"/>
                <w:sz w:val="20"/>
                <w:szCs w:val="20"/>
              </w:rPr>
              <w:t>000 RDIF čipov na arhivske tehnične enote, izdelava načrta namestitve preostalih 245.000 RDIF čipov na dveh ločenih lokacijah (Zvezdarska 1, 100.000 čipov in Kapusova 4, 145.000 čipov) in sodelovanje pri njihovi namestitvi, namestitev in konfiguracija strežniške infrastrukture, programske opreme ter ostale RDIF opreme in njena integracija ter konsolidacija v obstoječi informacijski sistem Arhiva RS, testiranje RDIF infrastrukture, analiza rezultatov in odprava pomanjkljivosti</w:t>
            </w:r>
            <w:r w:rsidR="00DD781E">
              <w:rPr>
                <w:rFonts w:ascii="Arial" w:eastAsia="Calibri" w:hAnsi="Arial" w:cs="Arial"/>
                <w:color w:val="000000"/>
                <w:sz w:val="20"/>
                <w:szCs w:val="20"/>
              </w:rPr>
              <w:t>;</w:t>
            </w:r>
          </w:p>
          <w:p w14:paraId="2DCCC737" w14:textId="7514F27B" w:rsidR="00574D3A" w:rsidRPr="00574D3A" w:rsidRDefault="00574D3A" w:rsidP="00632FE8">
            <w:pPr>
              <w:numPr>
                <w:ilvl w:val="0"/>
                <w:numId w:val="17"/>
              </w:numPr>
              <w:spacing w:line="256" w:lineRule="auto"/>
              <w:ind w:left="313"/>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26.000 EUR (52 č/d) za PN2: izdelava načrta izvedbe dveh pilotov za dve izbrani vrsti e-arhivskega gradiva in izvedba, analiza rezultatov, odprava pomanjkljivosti, testiranje novo razvite programske  opreme, analiza rezultatov in odprava pomanjkljivosti</w:t>
            </w:r>
            <w:r w:rsidR="00DD781E">
              <w:rPr>
                <w:rFonts w:ascii="Arial" w:eastAsia="Calibri" w:hAnsi="Arial" w:cs="Arial"/>
                <w:color w:val="000000"/>
                <w:sz w:val="20"/>
                <w:szCs w:val="20"/>
              </w:rPr>
              <w:t>;</w:t>
            </w:r>
          </w:p>
          <w:p w14:paraId="240359E8" w14:textId="1157963C" w:rsidR="00574D3A" w:rsidRPr="00574D3A" w:rsidRDefault="00574D3A" w:rsidP="00632FE8">
            <w:pPr>
              <w:numPr>
                <w:ilvl w:val="0"/>
                <w:numId w:val="26"/>
              </w:numPr>
              <w:spacing w:line="256" w:lineRule="auto"/>
              <w:ind w:left="313" w:hanging="219"/>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20.000 EUR (40 č/d) za PN3: izvedba eksperimenta vrednotenja in odbiranja e-arhivskega gradiva (izdelava načrta, analiza poslovnih in tehnoloških zahtev, izbira in priprava e-arhivskega gradiva za eksperiment, izvedba eksperimenta, analiza rezultatov, priprava specifikacije za razvoj oz</w:t>
            </w:r>
            <w:r w:rsidR="00146A68">
              <w:rPr>
                <w:rFonts w:ascii="Arial" w:eastAsia="Calibri" w:hAnsi="Arial" w:cs="Arial"/>
                <w:color w:val="000000"/>
                <w:sz w:val="20"/>
                <w:szCs w:val="20"/>
              </w:rPr>
              <w:t>iroma</w:t>
            </w:r>
            <w:r w:rsidRPr="00574D3A">
              <w:rPr>
                <w:rFonts w:ascii="Arial" w:eastAsia="Calibri" w:hAnsi="Arial" w:cs="Arial"/>
                <w:color w:val="000000"/>
                <w:sz w:val="20"/>
                <w:szCs w:val="20"/>
              </w:rPr>
              <w:t xml:space="preserve"> nabavo programske opreme za strojno vrednotenje in odbiranje e-arhivskega gradiva). Nadaljnjih 19.400 EUR (39 č/d) je namenjenih izvedbi dveh pilotnih preizkusov delovanja novo razvite programske opreme na dveh izbranih tipih e-arhivskega gradiva, analizi rezultatov, odpravi pomanjkljivosti, integraciji in konsolidaciji novo razvite programske opreme v celovit informacijski sistem Arhiva RS</w:t>
            </w:r>
            <w:r w:rsidR="00146A68">
              <w:rPr>
                <w:rFonts w:ascii="Arial" w:eastAsia="Calibri" w:hAnsi="Arial" w:cs="Arial"/>
                <w:color w:val="000000"/>
                <w:sz w:val="20"/>
                <w:szCs w:val="20"/>
              </w:rPr>
              <w:t>;</w:t>
            </w:r>
          </w:p>
          <w:p w14:paraId="2F9CD35A" w14:textId="682B28C0" w:rsidR="00574D3A" w:rsidRPr="00574D3A" w:rsidRDefault="00574D3A" w:rsidP="00632FE8">
            <w:pPr>
              <w:numPr>
                <w:ilvl w:val="0"/>
                <w:numId w:val="26"/>
              </w:numPr>
              <w:spacing w:line="256" w:lineRule="auto"/>
              <w:ind w:left="313" w:hanging="219"/>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15.500 EUR (31 č/d) za PN4: testiranje (priprava testnih načrtov, oblikovanje testnih primerov itd.)</w:t>
            </w:r>
            <w:r w:rsidRPr="00574D3A">
              <w:rPr>
                <w:rFonts w:ascii="Arial" w:eastAsia="Calibri" w:hAnsi="Arial" w:cs="Arial"/>
                <w:sz w:val="20"/>
                <w:szCs w:val="20"/>
              </w:rPr>
              <w:t xml:space="preserve">, odprava napak in pomanjkljivosti nadgrajene programske opreme </w:t>
            </w:r>
            <w:r w:rsidRPr="00574D3A">
              <w:rPr>
                <w:rFonts w:ascii="Arial" w:eastAsia="Calibri" w:hAnsi="Arial" w:cs="Arial"/>
                <w:color w:val="000000"/>
                <w:sz w:val="20"/>
                <w:szCs w:val="20"/>
              </w:rPr>
              <w:t xml:space="preserve">(Urejevalnik SIP, Virtualna arhivska čitalnica – VAČ, e-repozitorij, rešitve za obravnavo prostorskih podatkov) ter </w:t>
            </w:r>
            <w:r w:rsidRPr="00574D3A">
              <w:rPr>
                <w:rFonts w:ascii="Arial" w:eastAsia="Calibri" w:hAnsi="Arial" w:cs="Arial"/>
                <w:color w:val="000000"/>
                <w:sz w:val="20"/>
                <w:szCs w:val="20"/>
              </w:rPr>
              <w:lastRenderedPageBreak/>
              <w:t>integracija in konsolidacija nadgrajenih programskih orodij v celovit informacijski sistem Arhiva RS</w:t>
            </w:r>
            <w:r w:rsidR="00146A68">
              <w:rPr>
                <w:rFonts w:ascii="Arial" w:eastAsia="Calibri" w:hAnsi="Arial" w:cs="Arial"/>
                <w:color w:val="000000"/>
                <w:sz w:val="20"/>
                <w:szCs w:val="20"/>
              </w:rPr>
              <w:t>;</w:t>
            </w:r>
          </w:p>
          <w:p w14:paraId="2E64F4C5" w14:textId="50E163F3" w:rsidR="00574D3A" w:rsidRPr="00574D3A" w:rsidRDefault="00574D3A" w:rsidP="00632FE8">
            <w:pPr>
              <w:numPr>
                <w:ilvl w:val="0"/>
                <w:numId w:val="26"/>
              </w:numPr>
              <w:spacing w:line="256" w:lineRule="auto"/>
              <w:ind w:left="313" w:hanging="219"/>
              <w:contextualSpacing/>
              <w:jc w:val="both"/>
              <w:rPr>
                <w:rFonts w:ascii="Arial" w:eastAsia="Calibri" w:hAnsi="Arial" w:cs="Arial"/>
                <w:color w:val="000000"/>
                <w:sz w:val="20"/>
                <w:szCs w:val="20"/>
              </w:rPr>
            </w:pPr>
            <w:r w:rsidRPr="00574D3A">
              <w:rPr>
                <w:rFonts w:ascii="Arial" w:eastAsia="Calibri" w:hAnsi="Arial" w:cs="Arial"/>
                <w:color w:val="000000"/>
                <w:sz w:val="20"/>
                <w:szCs w:val="20"/>
              </w:rPr>
              <w:t>34.800 EUR (70 č/d) za PN5: sodelovanj</w:t>
            </w:r>
            <w:r w:rsidR="00146A68">
              <w:rPr>
                <w:rFonts w:ascii="Arial" w:eastAsia="Calibri" w:hAnsi="Arial" w:cs="Arial"/>
                <w:color w:val="000000"/>
                <w:sz w:val="20"/>
                <w:szCs w:val="20"/>
              </w:rPr>
              <w:t>e</w:t>
            </w:r>
            <w:r w:rsidRPr="00574D3A">
              <w:rPr>
                <w:rFonts w:ascii="Arial" w:eastAsia="Calibri" w:hAnsi="Arial" w:cs="Arial"/>
                <w:color w:val="000000"/>
                <w:sz w:val="20"/>
                <w:szCs w:val="20"/>
              </w:rPr>
              <w:t xml:space="preserve"> ekspertov pri </w:t>
            </w:r>
            <w:r w:rsidRPr="00574D3A">
              <w:rPr>
                <w:rFonts w:ascii="Arial" w:eastAsia="Calibri" w:hAnsi="Arial" w:cs="Arial"/>
                <w:sz w:val="20"/>
                <w:szCs w:val="20"/>
              </w:rPr>
              <w:t>analizi dobrih praks, preizkušanj</w:t>
            </w:r>
            <w:r w:rsidR="00146A68">
              <w:rPr>
                <w:rFonts w:ascii="Arial" w:eastAsia="Calibri" w:hAnsi="Arial" w:cs="Arial"/>
                <w:sz w:val="20"/>
                <w:szCs w:val="20"/>
              </w:rPr>
              <w:t>e</w:t>
            </w:r>
            <w:r w:rsidRPr="00574D3A">
              <w:rPr>
                <w:rFonts w:ascii="Arial" w:eastAsia="Calibri" w:hAnsi="Arial" w:cs="Arial"/>
                <w:sz w:val="20"/>
                <w:szCs w:val="20"/>
              </w:rPr>
              <w:t xml:space="preserve"> novih tehnologij in orodij umetne inteligence, razvoj postopkov in metodologij, ki se jih bo podprlo s programsko opremo, </w:t>
            </w:r>
            <w:r w:rsidRPr="00574D3A">
              <w:rPr>
                <w:rFonts w:ascii="Arial" w:eastAsia="Calibri" w:hAnsi="Arial" w:cs="Arial"/>
                <w:color w:val="000000"/>
                <w:sz w:val="20"/>
                <w:szCs w:val="20"/>
              </w:rPr>
              <w:t>izvedb</w:t>
            </w:r>
            <w:r w:rsidR="00146A68">
              <w:rPr>
                <w:rFonts w:ascii="Arial" w:eastAsia="Calibri" w:hAnsi="Arial" w:cs="Arial"/>
                <w:color w:val="000000"/>
                <w:sz w:val="20"/>
                <w:szCs w:val="20"/>
              </w:rPr>
              <w:t>a</w:t>
            </w:r>
            <w:r w:rsidRPr="00574D3A">
              <w:rPr>
                <w:rFonts w:ascii="Arial" w:eastAsia="Calibri" w:hAnsi="Arial" w:cs="Arial"/>
                <w:color w:val="000000"/>
                <w:sz w:val="20"/>
                <w:szCs w:val="20"/>
              </w:rPr>
              <w:t xml:space="preserve"> pilotnega projekta (</w:t>
            </w:r>
            <w:r w:rsidRPr="00574D3A">
              <w:rPr>
                <w:rFonts w:ascii="Arial" w:eastAsia="Calibri" w:hAnsi="Arial" w:cs="Arial"/>
                <w:sz w:val="20"/>
                <w:szCs w:val="20"/>
              </w:rPr>
              <w:t xml:space="preserve">analiza rezultatov, odprava morebitnih pomanjkljivosti). </w:t>
            </w:r>
          </w:p>
          <w:p w14:paraId="720EF192" w14:textId="71C438A4" w:rsidR="00574D3A" w:rsidRPr="00574D3A"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b/>
                <w:color w:val="000000"/>
                <w:sz w:val="20"/>
                <w:szCs w:val="20"/>
                <w:lang w:eastAsia="sl-SI"/>
              </w:rPr>
              <w:t>Stroški nakupa opreme v višini</w:t>
            </w:r>
            <w:r w:rsidRPr="00574D3A">
              <w:rPr>
                <w:rFonts w:ascii="Arial" w:eastAsia="Calibri" w:hAnsi="Arial" w:cs="Arial"/>
                <w:color w:val="000000"/>
                <w:sz w:val="20"/>
                <w:szCs w:val="20"/>
                <w:lang w:eastAsia="sl-SI"/>
              </w:rPr>
              <w:t> </w:t>
            </w:r>
            <w:r w:rsidRPr="00574D3A">
              <w:rPr>
                <w:rFonts w:ascii="Arial" w:eastAsia="Calibri" w:hAnsi="Arial" w:cs="Arial"/>
                <w:b/>
                <w:bCs/>
                <w:color w:val="000000"/>
                <w:sz w:val="20"/>
                <w:szCs w:val="20"/>
                <w:lang w:eastAsia="sl-SI"/>
              </w:rPr>
              <w:t>1.150.000 EUR</w:t>
            </w:r>
            <w:r w:rsidRPr="00574D3A">
              <w:rPr>
                <w:rFonts w:ascii="Arial" w:eastAsia="Calibri" w:hAnsi="Arial" w:cs="Arial"/>
                <w:color w:val="000000"/>
                <w:sz w:val="20"/>
                <w:szCs w:val="20"/>
                <w:lang w:eastAsia="sl-SI"/>
              </w:rPr>
              <w:t xml:space="preserve"> </w:t>
            </w:r>
          </w:p>
          <w:p w14:paraId="42565D3C" w14:textId="0301B8C0"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Stroške nakupa opreme (strojne in programske opreme ter ostale opreme) za pet projektnih nalog ocenjujemo skupno na 1,15 mio EUR, pri čemer ocena izhaja iz izkušenj </w:t>
            </w:r>
            <w:r w:rsidR="00146A68">
              <w:rPr>
                <w:rFonts w:ascii="Arial" w:eastAsia="Calibri" w:hAnsi="Arial" w:cs="Arial"/>
                <w:color w:val="000000"/>
                <w:sz w:val="20"/>
                <w:szCs w:val="20"/>
                <w:lang w:eastAsia="sl-SI"/>
              </w:rPr>
              <w:t>s</w:t>
            </w:r>
            <w:r w:rsidRPr="00574D3A">
              <w:rPr>
                <w:rFonts w:ascii="Arial" w:eastAsia="Calibri" w:hAnsi="Arial" w:cs="Arial"/>
                <w:color w:val="000000"/>
                <w:sz w:val="20"/>
                <w:szCs w:val="20"/>
                <w:lang w:eastAsia="sl-SI"/>
              </w:rPr>
              <w:t xml:space="preserve"> projekt</w:t>
            </w:r>
            <w:r w:rsidR="00146A68">
              <w:rPr>
                <w:rFonts w:ascii="Arial" w:eastAsia="Calibri" w:hAnsi="Arial" w:cs="Arial"/>
                <w:color w:val="000000"/>
                <w:sz w:val="20"/>
                <w:szCs w:val="20"/>
                <w:lang w:eastAsia="sl-SI"/>
              </w:rPr>
              <w:t>om</w:t>
            </w:r>
            <w:r w:rsidRPr="00574D3A">
              <w:rPr>
                <w:rFonts w:ascii="Arial" w:eastAsia="Calibri" w:hAnsi="Arial" w:cs="Arial"/>
                <w:color w:val="000000"/>
                <w:sz w:val="20"/>
                <w:szCs w:val="20"/>
                <w:lang w:eastAsia="sl-SI"/>
              </w:rPr>
              <w:t xml:space="preserve"> e-ARH.si: ESS 2014–2020, raziskav</w:t>
            </w:r>
            <w:r w:rsidR="00146A68">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tržišča in pridobitv</w:t>
            </w:r>
            <w:r w:rsidR="00146A68">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nekaj neformalnih ponudb. </w:t>
            </w:r>
          </w:p>
          <w:p w14:paraId="06438F8E" w14:textId="6B6FB0EB"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Za izvedbo digitalne transformacije postopkov na področju arhivskega gradiva v fizični obliki (PN1) so stroški nabave opreme </w:t>
            </w:r>
            <w:r w:rsidR="00146A68">
              <w:rPr>
                <w:rFonts w:ascii="Arial" w:eastAsia="Calibri" w:hAnsi="Arial" w:cs="Arial"/>
                <w:color w:val="000000"/>
                <w:sz w:val="20"/>
                <w:szCs w:val="20"/>
                <w:lang w:eastAsia="sl-SI"/>
              </w:rPr>
              <w:t xml:space="preserve">ocenjeni v vrednosti </w:t>
            </w:r>
            <w:r w:rsidRPr="00574D3A">
              <w:rPr>
                <w:rFonts w:ascii="Arial" w:eastAsia="Calibri" w:hAnsi="Arial" w:cs="Arial"/>
                <w:color w:val="000000"/>
                <w:sz w:val="20"/>
                <w:szCs w:val="20"/>
                <w:lang w:eastAsia="sl-SI"/>
              </w:rPr>
              <w:t>434.900 EUR (80.000 EUR za nakup šestih strežnikov - trije na primarni in trije na sekundarni lokaciji ter vzpostavitev nove domene rdif.arhiv.si; 232.000 EUR za programsko opremo za podporo delovanj</w:t>
            </w:r>
            <w:r w:rsidR="00146A68">
              <w:rPr>
                <w:rFonts w:ascii="Arial" w:eastAsia="Calibri" w:hAnsi="Arial" w:cs="Arial"/>
                <w:color w:val="000000"/>
                <w:sz w:val="20"/>
                <w:szCs w:val="20"/>
                <w:lang w:eastAsia="sl-SI"/>
              </w:rPr>
              <w:t>u</w:t>
            </w:r>
            <w:r w:rsidRPr="00574D3A">
              <w:rPr>
                <w:rFonts w:ascii="Arial" w:eastAsia="Calibri" w:hAnsi="Arial" w:cs="Arial"/>
                <w:color w:val="000000"/>
                <w:sz w:val="20"/>
                <w:szCs w:val="20"/>
                <w:lang w:eastAsia="sl-SI"/>
              </w:rPr>
              <w:t xml:space="preserve"> RDIF tehnologije; 10.000 EUR za ureditev ustreznih komunikacijskih povezav med lokacijami skladišč arhivskega gradiva do Arhiva RS; 15.000 EUR za 10 čitalcev RDIF značk; 24.400 EUR za RDIF dveh senzornih vrat, 11.000 EUR za specialni tiskalnik za tisk oznak na RFID nalepke, s čimer bomo po zaključku projekta lahko sami samostojno dotiskali vizualne oznake na RFID nalepke, 62.500 EUR za nabavo 250.000 RDIF čipov oz</w:t>
            </w:r>
            <w:r w:rsidR="00A93769">
              <w:rPr>
                <w:rFonts w:ascii="Arial" w:eastAsia="Calibri" w:hAnsi="Arial" w:cs="Arial"/>
                <w:color w:val="000000"/>
                <w:sz w:val="20"/>
                <w:szCs w:val="20"/>
                <w:lang w:eastAsia="sl-SI"/>
              </w:rPr>
              <w:t>iroma</w:t>
            </w:r>
            <w:r w:rsidRPr="00574D3A">
              <w:rPr>
                <w:rFonts w:ascii="Arial" w:eastAsia="Calibri" w:hAnsi="Arial" w:cs="Arial"/>
                <w:color w:val="000000"/>
                <w:sz w:val="20"/>
                <w:szCs w:val="20"/>
                <w:lang w:eastAsia="sl-SI"/>
              </w:rPr>
              <w:t xml:space="preserve"> značk. Raziskava je pokazala, da so cene čipov različne, odvisno od zmogljivosti; katere so najbolj primerne, bo pokazal šele predhodno izvedeni pilot, zato smo pri oceni stroškov upoštevali povprečno ceno za en čip v višini 0,25 EUR. </w:t>
            </w:r>
          </w:p>
          <w:p w14:paraId="68E6FC5F" w14:textId="503750AE"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Ocenjeni stroški razvoja oz</w:t>
            </w:r>
            <w:r w:rsidR="00A93769">
              <w:rPr>
                <w:rFonts w:ascii="Arial" w:eastAsia="Calibri" w:hAnsi="Arial" w:cs="Arial"/>
                <w:color w:val="000000"/>
                <w:sz w:val="20"/>
                <w:szCs w:val="20"/>
                <w:lang w:eastAsia="sl-SI"/>
              </w:rPr>
              <w:t>iroma</w:t>
            </w:r>
            <w:r w:rsidRPr="00574D3A">
              <w:rPr>
                <w:rFonts w:ascii="Arial" w:eastAsia="Calibri" w:hAnsi="Arial" w:cs="Arial"/>
                <w:color w:val="000000"/>
                <w:sz w:val="20"/>
                <w:szCs w:val="20"/>
                <w:lang w:eastAsia="sl-SI"/>
              </w:rPr>
              <w:t xml:space="preserve"> nadgradnje ostale programske opreme so </w:t>
            </w:r>
            <w:r w:rsidR="00A93769">
              <w:rPr>
                <w:rFonts w:ascii="Arial" w:eastAsia="Calibri" w:hAnsi="Arial" w:cs="Arial"/>
                <w:color w:val="000000"/>
                <w:sz w:val="20"/>
                <w:szCs w:val="20"/>
                <w:lang w:eastAsia="sl-SI"/>
              </w:rPr>
              <w:t>izračunani</w:t>
            </w:r>
            <w:r w:rsidR="00A93769" w:rsidRPr="00574D3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na podlagi izkušenj pri razvoju programske opreme v projektu e-ARH.si: ESS 2014–2020 in cenika GZS (Referenčni cenik storitev združenja za informatiko in telekomunikacije za storitve s področja IKT</w:t>
            </w:r>
            <w:r w:rsidR="00A93769">
              <w:rPr>
                <w:rStyle w:val="Sprotnaopomba-sklic"/>
                <w:rFonts w:ascii="Arial" w:eastAsia="Calibri" w:hAnsi="Arial" w:cs="Arial"/>
                <w:color w:val="000000"/>
                <w:sz w:val="20"/>
                <w:szCs w:val="20"/>
                <w:lang w:eastAsia="sl-SI"/>
              </w:rPr>
              <w:footnoteReference w:id="101"/>
            </w:r>
            <w:r w:rsidRPr="00574D3A">
              <w:rPr>
                <w:rFonts w:ascii="Arial" w:eastAsia="Calibri" w:hAnsi="Arial" w:cs="Arial"/>
                <w:color w:val="000000"/>
                <w:sz w:val="20"/>
                <w:szCs w:val="20"/>
                <w:lang w:eastAsia="sl-SI"/>
              </w:rPr>
              <w:t>. Pri nadaljnjih izračunih smo upoštevali strošek č/d za vodjo projekta 900 EUR,</w:t>
            </w:r>
            <w:r w:rsidR="00A93769">
              <w:rPr>
                <w:rFonts w:ascii="Arial" w:eastAsia="Calibri" w:hAnsi="Arial" w:cs="Arial"/>
                <w:color w:val="000000"/>
                <w:sz w:val="20"/>
                <w:szCs w:val="20"/>
                <w:lang w:eastAsia="sl-SI"/>
              </w:rPr>
              <w:t xml:space="preserve"> 640 EUR za</w:t>
            </w:r>
            <w:r w:rsidRPr="00574D3A">
              <w:rPr>
                <w:rFonts w:ascii="Arial" w:eastAsia="Calibri" w:hAnsi="Arial" w:cs="Arial"/>
                <w:color w:val="000000"/>
                <w:sz w:val="20"/>
                <w:szCs w:val="20"/>
                <w:lang w:eastAsia="sl-SI"/>
              </w:rPr>
              <w:t xml:space="preserve"> projektanta/poslovnega analitika in </w:t>
            </w:r>
            <w:r w:rsidR="00A93769">
              <w:rPr>
                <w:rFonts w:ascii="Arial" w:eastAsia="Calibri" w:hAnsi="Arial" w:cs="Arial"/>
                <w:color w:val="000000"/>
                <w:sz w:val="20"/>
                <w:szCs w:val="20"/>
                <w:lang w:eastAsia="sl-SI"/>
              </w:rPr>
              <w:t xml:space="preserve">500 EUR za </w:t>
            </w:r>
            <w:r w:rsidRPr="00574D3A">
              <w:rPr>
                <w:rFonts w:ascii="Arial" w:eastAsia="Calibri" w:hAnsi="Arial" w:cs="Arial"/>
                <w:color w:val="000000"/>
                <w:sz w:val="20"/>
                <w:szCs w:val="20"/>
                <w:lang w:eastAsia="sl-SI"/>
              </w:rPr>
              <w:t xml:space="preserve">programerja 500. Ocenjeni stroški tako znašajo: </w:t>
            </w:r>
          </w:p>
          <w:p w14:paraId="006CB4CA" w14:textId="77777777" w:rsidR="00574D3A" w:rsidRPr="00574D3A" w:rsidRDefault="00574D3A" w:rsidP="00632FE8">
            <w:pPr>
              <w:numPr>
                <w:ilvl w:val="0"/>
                <w:numId w:val="17"/>
              </w:numPr>
              <w:ind w:left="313" w:hanging="219"/>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86.000 EUR (149 č/d, od tega 10 č/d za vodjo projekta, 40 č/d za projektanta/poslovnega analitika in 103 č/d za programiranje) za razvoj programske opreme predstavitvenega sistema (PN2), </w:t>
            </w:r>
          </w:p>
          <w:p w14:paraId="6560488D" w14:textId="77777777" w:rsidR="00574D3A" w:rsidRPr="00574D3A" w:rsidRDefault="00574D3A" w:rsidP="00632FE8">
            <w:pPr>
              <w:numPr>
                <w:ilvl w:val="0"/>
                <w:numId w:val="17"/>
              </w:numPr>
              <w:ind w:left="313" w:hanging="219"/>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229.100 EUR (408 človek dan, od tega 25 č/d za vodjo projekta, 107 č/d za projektanta/poslovnega analitika in 275 č/d za programiranje) za razvoj programske opreme za strojno vrednotenje in odbiranje e-arhivskega gradiva (PN3), </w:t>
            </w:r>
          </w:p>
          <w:p w14:paraId="39CC38A5" w14:textId="77777777" w:rsidR="00574D3A" w:rsidRPr="00574D3A" w:rsidRDefault="00574D3A" w:rsidP="00632FE8">
            <w:pPr>
              <w:numPr>
                <w:ilvl w:val="0"/>
                <w:numId w:val="17"/>
              </w:numPr>
              <w:ind w:left="313" w:hanging="219"/>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300.000 EUR za izboljšanje in nadgradnjo z novimi funkcionalnostmi obstoječih programskih orodij, od tega :</w:t>
            </w:r>
          </w:p>
          <w:p w14:paraId="6AA5D4B3" w14:textId="77777777" w:rsidR="00574D3A" w:rsidRPr="00574D3A" w:rsidRDefault="00574D3A" w:rsidP="00632FE8">
            <w:pPr>
              <w:numPr>
                <w:ilvl w:val="1"/>
                <w:numId w:val="17"/>
              </w:numPr>
              <w:ind w:left="738"/>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80.000 EUR (142 č/d, od tega 9 č/d za vodjo projekta, 38 č/d za projektanta/poslovnega analitika in 96 č/d za programiranje) za nadgradnjo Urejevalnika SIP 2.1.1, namenjenega za pripravo e-arhivskega gradiva za izročitev v arhiv; </w:t>
            </w:r>
          </w:p>
          <w:p w14:paraId="76DDD128" w14:textId="77777777" w:rsidR="00574D3A" w:rsidRPr="00574D3A" w:rsidRDefault="00574D3A" w:rsidP="00632FE8">
            <w:pPr>
              <w:numPr>
                <w:ilvl w:val="1"/>
                <w:numId w:val="17"/>
              </w:numPr>
              <w:ind w:left="738"/>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80.000 EUR (142 č/d, od tega 9 č/d za vodjo projekta, 38 č/d za projektanta/poslovnega analitika in 96 č/d za programiranje) za nadgradnjo VAČ 2.0 za omogočanje dostopa do arhivskega gradiva; </w:t>
            </w:r>
          </w:p>
          <w:p w14:paraId="36ADEE95" w14:textId="77777777" w:rsidR="00574D3A" w:rsidRPr="00574D3A" w:rsidRDefault="00574D3A" w:rsidP="00632FE8">
            <w:pPr>
              <w:numPr>
                <w:ilvl w:val="1"/>
                <w:numId w:val="17"/>
              </w:numPr>
              <w:ind w:left="738"/>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80.000 EUR (142 č/d, od tega 9 č/d za vodjo projekta, 38 č/d za projektanta/poslovnega analitika in 96 č/d za programiranje) za nadgradnjo obstoječe infrastrukture za arhiviranje posebnih oblik prostorskih podatkov (npr. podatki daljinskega zaznavanja, podatki IoT, podatki BIM), zagotovitev možnosti vodenja in prikazovanja časovnih serij prostorskih podatkov, izdelava prilagojenih tematskih vpogledovalnikov v različne vsebinske sklope prostorskih podatkov (glede na potrebe); </w:t>
            </w:r>
          </w:p>
          <w:p w14:paraId="49A69821" w14:textId="77777777" w:rsidR="00574D3A" w:rsidRPr="00574D3A" w:rsidRDefault="00574D3A" w:rsidP="00632FE8">
            <w:pPr>
              <w:numPr>
                <w:ilvl w:val="1"/>
                <w:numId w:val="17"/>
              </w:numPr>
              <w:ind w:left="738"/>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60.000 EUR za zamenjavo obstoječe programske opreme za e-repozitorij (PN4);  </w:t>
            </w:r>
          </w:p>
          <w:p w14:paraId="17270734" w14:textId="408B5125" w:rsidR="00574D3A" w:rsidRPr="00574D3A" w:rsidRDefault="00574D3A" w:rsidP="00632FE8">
            <w:pPr>
              <w:numPr>
                <w:ilvl w:val="0"/>
                <w:numId w:val="17"/>
              </w:numPr>
              <w:ind w:left="313" w:hanging="219"/>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100.000 EUR za nabavo programskih orodij za podporo zagotavljanj</w:t>
            </w:r>
            <w:r w:rsidR="0028301C">
              <w:rPr>
                <w:rFonts w:ascii="Arial" w:eastAsia="Calibri" w:hAnsi="Arial" w:cs="Arial"/>
                <w:color w:val="000000"/>
                <w:sz w:val="20"/>
                <w:szCs w:val="20"/>
                <w:lang w:eastAsia="sl-SI"/>
              </w:rPr>
              <w:t>u</w:t>
            </w:r>
            <w:r w:rsidRPr="00574D3A">
              <w:rPr>
                <w:rFonts w:ascii="Arial" w:eastAsia="Calibri" w:hAnsi="Arial" w:cs="Arial"/>
                <w:color w:val="000000"/>
                <w:sz w:val="20"/>
                <w:szCs w:val="20"/>
                <w:lang w:eastAsia="sl-SI"/>
              </w:rPr>
              <w:t xml:space="preserve"> in preverjanj</w:t>
            </w:r>
            <w:r w:rsidR="0028301C">
              <w:rPr>
                <w:rFonts w:ascii="Arial" w:eastAsia="Calibri" w:hAnsi="Arial" w:cs="Arial"/>
                <w:color w:val="000000"/>
                <w:sz w:val="20"/>
                <w:szCs w:val="20"/>
                <w:lang w:eastAsia="sl-SI"/>
              </w:rPr>
              <w:t>u</w:t>
            </w:r>
            <w:r w:rsidRPr="00574D3A">
              <w:rPr>
                <w:rFonts w:ascii="Arial" w:eastAsia="Calibri" w:hAnsi="Arial" w:cs="Arial"/>
                <w:color w:val="000000"/>
                <w:sz w:val="20"/>
                <w:szCs w:val="20"/>
                <w:lang w:eastAsia="sl-SI"/>
              </w:rPr>
              <w:t xml:space="preserve"> uporabnosti, celovitosti in avtentičnosti e-arhivskega gradiva (PN5).</w:t>
            </w:r>
          </w:p>
          <w:p w14:paraId="4F4C07DE" w14:textId="3BB4D654" w:rsidR="00574D3A" w:rsidRPr="00574D3A"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b/>
                <w:color w:val="000000"/>
                <w:sz w:val="20"/>
                <w:szCs w:val="20"/>
                <w:lang w:eastAsia="sl-SI"/>
              </w:rPr>
              <w:t>Stroški usposabljanj in informiranja v višini</w:t>
            </w:r>
            <w:r w:rsidRPr="00574D3A">
              <w:rPr>
                <w:rFonts w:ascii="Arial" w:eastAsia="Calibri" w:hAnsi="Arial" w:cs="Arial"/>
                <w:b/>
                <w:bCs/>
                <w:color w:val="000000"/>
                <w:sz w:val="20"/>
                <w:szCs w:val="20"/>
                <w:lang w:eastAsia="sl-SI"/>
              </w:rPr>
              <w:t xml:space="preserve"> 60.000 EUR</w:t>
            </w:r>
            <w:r w:rsidRPr="00574D3A">
              <w:rPr>
                <w:rFonts w:ascii="Arial" w:eastAsia="Calibri" w:hAnsi="Arial" w:cs="Arial"/>
                <w:i/>
                <w:iCs/>
                <w:color w:val="000000"/>
                <w:sz w:val="20"/>
                <w:szCs w:val="20"/>
                <w:lang w:eastAsia="sl-SI"/>
              </w:rPr>
              <w:t xml:space="preserve"> </w:t>
            </w:r>
          </w:p>
          <w:p w14:paraId="32D6AF68" w14:textId="238F1ED9"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Glede na to, da je v projektu e-Arhiv </w:t>
            </w:r>
            <w:r w:rsidR="0028301C">
              <w:rPr>
                <w:rFonts w:ascii="Arial" w:eastAsia="Calibri" w:hAnsi="Arial" w:cs="Arial"/>
                <w:color w:val="000000"/>
                <w:sz w:val="20"/>
                <w:szCs w:val="20"/>
              </w:rPr>
              <w:t xml:space="preserve">načrtovana </w:t>
            </w:r>
            <w:r w:rsidRPr="00574D3A">
              <w:rPr>
                <w:rFonts w:ascii="Arial" w:eastAsia="Calibri" w:hAnsi="Arial" w:cs="Arial"/>
                <w:color w:val="000000"/>
                <w:sz w:val="20"/>
                <w:szCs w:val="20"/>
              </w:rPr>
              <w:t>izdelava več informacijskih rešitev, ki vključujejo tako nove tehnologije kot programsko opremo, bo treba zagotoviti tudi ustrezna znanja, najprej za projektno skupino, nato za zaposlene v Arhivu RS (arhiviste, informatike) in končne uporabnike teh rešitev (ustvarjalci in končni uporabniki e-arhivskega gradiva). Ocenjeni stroški usposabljanj znašajo 35.000 EUR (10 internih izobraževanj, vrednost za posamezno izobraževanje je ocenjena na 500 EUR; 20 delavnic/seminarjev z ocenjeno vrednostjo 1.500 EUR za posamezen dogodek). Pri ocenjeni vrednosti smo upoštevali, da je mogoče določene dogodke izpeljati tudi preko spletnih orodij.</w:t>
            </w:r>
          </w:p>
          <w:p w14:paraId="711407DD" w14:textId="449F2580"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lastRenderedPageBreak/>
              <w:t>Izkušnje na projektu e-ARH.si: ESS 2014–2020 so pokazale, da je treba veliko pozornost posvetiti tudi promociji izdelanih rešitev. Ocenjeni stroški informiranja, obveščanja in promocije znašajo 25.000 EUR</w:t>
            </w:r>
            <w:r w:rsidR="00A53DE3">
              <w:rPr>
                <w:rFonts w:ascii="Arial" w:eastAsia="Calibri" w:hAnsi="Arial" w:cs="Arial"/>
                <w:color w:val="000000"/>
                <w:sz w:val="20"/>
                <w:szCs w:val="20"/>
              </w:rPr>
              <w:t xml:space="preserve"> oziroma </w:t>
            </w:r>
            <w:r w:rsidRPr="00574D3A">
              <w:rPr>
                <w:rFonts w:ascii="Arial" w:eastAsia="Calibri" w:hAnsi="Arial" w:cs="Arial"/>
                <w:color w:val="000000"/>
                <w:sz w:val="20"/>
                <w:szCs w:val="20"/>
              </w:rPr>
              <w:t>6.250 EUR na leto. V ta strošek je vključena izdelava promocijskega materiala (tudi v angleščini)</w:t>
            </w:r>
            <w:r w:rsidR="00A53DE3">
              <w:rPr>
                <w:rFonts w:ascii="Arial" w:eastAsia="Calibri" w:hAnsi="Arial" w:cs="Arial"/>
                <w:color w:val="000000"/>
                <w:sz w:val="20"/>
                <w:szCs w:val="20"/>
              </w:rPr>
              <w:t>,</w:t>
            </w:r>
            <w:r w:rsidRPr="00574D3A">
              <w:rPr>
                <w:rFonts w:ascii="Arial" w:eastAsia="Calibri" w:hAnsi="Arial" w:cs="Arial"/>
                <w:color w:val="000000"/>
                <w:sz w:val="20"/>
                <w:szCs w:val="20"/>
              </w:rPr>
              <w:t xml:space="preserve"> npr. tutoriali, priročniki, brošure in ostali drobni promocijski materiali.  </w:t>
            </w:r>
          </w:p>
          <w:p w14:paraId="287E9662" w14:textId="286E81F5"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 xml:space="preserve">Strošek novih zaposlitev za čas izvajanja ukrepa (projektne zaposlitve za določen čas, ki so nujno potrebne za izvedbo načrtovanih aktivnosti, neponavljajoči strošek) v višini 494.500 EUR </w:t>
            </w:r>
          </w:p>
          <w:p w14:paraId="1B5BF310" w14:textId="7DB5177D" w:rsidR="00574D3A" w:rsidRPr="00574D3A" w:rsidRDefault="00574D3A" w:rsidP="00574D3A">
            <w:pPr>
              <w:overflowPunct w:val="0"/>
              <w:autoSpaceDE w:val="0"/>
              <w:autoSpaceDN w:val="0"/>
              <w:adjustRightInd w:val="0"/>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Arhiv RS je kadrovsko zelo podhranjen, še posebej na digitalnem področju. Da bo sposoben prevzemati, dolgoročno ohranjati in dajati na uporabo e-arhivsko gradivo, mora nujno pristopiti k digitalni transformaciji svojih procesov. Izkušnje i</w:t>
            </w:r>
            <w:r w:rsidR="0043408D">
              <w:rPr>
                <w:rFonts w:ascii="Arial" w:eastAsia="Calibri" w:hAnsi="Arial" w:cs="Arial"/>
                <w:color w:val="000000"/>
                <w:sz w:val="20"/>
                <w:szCs w:val="20"/>
              </w:rPr>
              <w:t>z projekta e-ARH.si: ESS 2016–</w:t>
            </w:r>
            <w:r w:rsidRPr="00574D3A">
              <w:rPr>
                <w:rFonts w:ascii="Arial" w:eastAsia="Calibri" w:hAnsi="Arial" w:cs="Arial"/>
                <w:color w:val="000000"/>
                <w:sz w:val="20"/>
                <w:szCs w:val="20"/>
              </w:rPr>
              <w:t xml:space="preserve">2020 kažejo, da je razvojne projekte na področju arhivske stroke mogoče uspešno izvajati le </w:t>
            </w:r>
            <w:r w:rsidR="00870963">
              <w:rPr>
                <w:rFonts w:ascii="Arial" w:eastAsia="Calibri" w:hAnsi="Arial" w:cs="Arial"/>
                <w:color w:val="000000"/>
                <w:sz w:val="20"/>
                <w:szCs w:val="20"/>
              </w:rPr>
              <w:t xml:space="preserve">s  </w:t>
            </w:r>
            <w:r w:rsidRPr="00574D3A">
              <w:rPr>
                <w:rFonts w:ascii="Arial" w:eastAsia="Calibri" w:hAnsi="Arial" w:cs="Arial"/>
                <w:color w:val="000000"/>
                <w:sz w:val="20"/>
                <w:szCs w:val="20"/>
              </w:rPr>
              <w:t>projektn</w:t>
            </w:r>
            <w:r w:rsidR="00870963">
              <w:rPr>
                <w:rFonts w:ascii="Arial" w:eastAsia="Calibri" w:hAnsi="Arial" w:cs="Arial"/>
                <w:color w:val="000000"/>
                <w:sz w:val="20"/>
                <w:szCs w:val="20"/>
              </w:rPr>
              <w:t>imi</w:t>
            </w:r>
            <w:r w:rsidRPr="00574D3A">
              <w:rPr>
                <w:rFonts w:ascii="Arial" w:eastAsia="Calibri" w:hAnsi="Arial" w:cs="Arial"/>
                <w:color w:val="000000"/>
                <w:sz w:val="20"/>
                <w:szCs w:val="20"/>
              </w:rPr>
              <w:t xml:space="preserve"> zaposlitv</w:t>
            </w:r>
            <w:r w:rsidR="00870963">
              <w:rPr>
                <w:rFonts w:ascii="Arial" w:eastAsia="Calibri" w:hAnsi="Arial" w:cs="Arial"/>
                <w:color w:val="000000"/>
                <w:sz w:val="20"/>
                <w:szCs w:val="20"/>
              </w:rPr>
              <w:t>ami</w:t>
            </w:r>
            <w:r w:rsidRPr="00574D3A">
              <w:rPr>
                <w:rFonts w:ascii="Arial" w:eastAsia="Calibri" w:hAnsi="Arial" w:cs="Arial"/>
                <w:color w:val="000000"/>
                <w:sz w:val="20"/>
                <w:szCs w:val="20"/>
              </w:rPr>
              <w:t>. Zato načrtujemo 100</w:t>
            </w:r>
            <w:r w:rsidR="00870963">
              <w:rPr>
                <w:rFonts w:ascii="Arial" w:eastAsia="Calibri" w:hAnsi="Arial" w:cs="Arial"/>
                <w:color w:val="000000"/>
                <w:sz w:val="20"/>
                <w:szCs w:val="20"/>
              </w:rPr>
              <w:t xml:space="preserve"> </w:t>
            </w:r>
            <w:r w:rsidRPr="00574D3A">
              <w:rPr>
                <w:rFonts w:ascii="Arial" w:eastAsia="Calibri" w:hAnsi="Arial" w:cs="Arial"/>
                <w:color w:val="000000"/>
                <w:sz w:val="20"/>
                <w:szCs w:val="20"/>
              </w:rPr>
              <w:t>% zaposlitev treh strokovnjakov</w:t>
            </w:r>
            <w:r w:rsidR="00870963">
              <w:rPr>
                <w:rFonts w:ascii="Arial" w:eastAsia="Calibri" w:hAnsi="Arial" w:cs="Arial"/>
                <w:color w:val="000000"/>
                <w:sz w:val="20"/>
                <w:szCs w:val="20"/>
              </w:rPr>
              <w:t xml:space="preserve"> </w:t>
            </w:r>
            <w:r w:rsidR="00870963" w:rsidRPr="00574D3A">
              <w:rPr>
                <w:rFonts w:ascii="Arial" w:eastAsia="Calibri" w:hAnsi="Arial" w:cs="Arial"/>
                <w:color w:val="000000"/>
                <w:sz w:val="20"/>
                <w:szCs w:val="20"/>
              </w:rPr>
              <w:t>na projektu e-Arhiv</w:t>
            </w:r>
            <w:r w:rsidR="00870963">
              <w:rPr>
                <w:rFonts w:ascii="Arial" w:eastAsia="Calibri" w:hAnsi="Arial" w:cs="Arial"/>
                <w:color w:val="000000"/>
                <w:sz w:val="20"/>
                <w:szCs w:val="20"/>
              </w:rPr>
              <w:t>; ti bodo zaposleni</w:t>
            </w:r>
            <w:r w:rsidRPr="00574D3A">
              <w:rPr>
                <w:rFonts w:ascii="Arial" w:eastAsia="Calibri" w:hAnsi="Arial" w:cs="Arial"/>
                <w:color w:val="000000"/>
                <w:sz w:val="20"/>
                <w:szCs w:val="20"/>
              </w:rPr>
              <w:t xml:space="preserve"> v nazivu višji svetovalec (z digitalnimi znanji in izkušnjami)</w:t>
            </w:r>
            <w:r w:rsidR="0014648B">
              <w:rPr>
                <w:rFonts w:ascii="Arial" w:eastAsia="Calibri" w:hAnsi="Arial" w:cs="Arial"/>
                <w:color w:val="000000"/>
                <w:sz w:val="20"/>
                <w:szCs w:val="20"/>
              </w:rPr>
              <w:t>, in sicer e</w:t>
            </w:r>
            <w:r w:rsidR="00870963">
              <w:rPr>
                <w:rFonts w:ascii="Arial" w:eastAsia="Calibri" w:hAnsi="Arial" w:cs="Arial"/>
                <w:color w:val="000000"/>
                <w:sz w:val="20"/>
                <w:szCs w:val="20"/>
              </w:rPr>
              <w:t>den</w:t>
            </w:r>
            <w:r w:rsidR="0014648B">
              <w:rPr>
                <w:rFonts w:ascii="Arial" w:eastAsia="Calibri" w:hAnsi="Arial" w:cs="Arial"/>
                <w:color w:val="000000"/>
                <w:sz w:val="20"/>
                <w:szCs w:val="20"/>
              </w:rPr>
              <w:t xml:space="preserve"> za 49 mesecev</w:t>
            </w:r>
            <w:r w:rsidRPr="00574D3A">
              <w:rPr>
                <w:rFonts w:ascii="Arial" w:eastAsia="Calibri" w:hAnsi="Arial" w:cs="Arial"/>
                <w:color w:val="000000"/>
                <w:sz w:val="20"/>
                <w:szCs w:val="20"/>
              </w:rPr>
              <w:t>, ostala dva pa za 45 mesecev. Njihove ključne naloge bodo</w:t>
            </w:r>
            <w:r w:rsidR="00870963">
              <w:rPr>
                <w:rFonts w:ascii="Arial" w:eastAsia="Calibri" w:hAnsi="Arial" w:cs="Arial"/>
                <w:color w:val="000000"/>
                <w:sz w:val="20"/>
                <w:szCs w:val="20"/>
              </w:rPr>
              <w:t xml:space="preserve"> obsegale</w:t>
            </w:r>
            <w:r w:rsidRPr="00574D3A">
              <w:rPr>
                <w:rFonts w:ascii="Arial" w:eastAsia="Calibri" w:hAnsi="Arial" w:cs="Arial"/>
                <w:color w:val="000000"/>
                <w:sz w:val="20"/>
                <w:szCs w:val="20"/>
              </w:rPr>
              <w:t xml:space="preserve"> koordinacij</w:t>
            </w:r>
            <w:r w:rsidR="00870963">
              <w:rPr>
                <w:rFonts w:ascii="Arial" w:eastAsia="Calibri" w:hAnsi="Arial" w:cs="Arial"/>
                <w:color w:val="000000"/>
                <w:sz w:val="20"/>
                <w:szCs w:val="20"/>
              </w:rPr>
              <w:t>o</w:t>
            </w:r>
            <w:r w:rsidRPr="00574D3A">
              <w:rPr>
                <w:rFonts w:ascii="Arial" w:eastAsia="Calibri" w:hAnsi="Arial" w:cs="Arial"/>
                <w:color w:val="000000"/>
                <w:sz w:val="20"/>
                <w:szCs w:val="20"/>
              </w:rPr>
              <w:t xml:space="preserve"> in vodenje posameznih projektnih nalog, koordinacijo dela z zunanjimi izvajalci in nadzor nad njihovim delom (npr. pri razvoju programskih oprem, testiranju, organizaciji usposabljanj), sodelovanje pri izvajanju posameznih nalog glede na strokovne kompetence itd.</w:t>
            </w:r>
          </w:p>
          <w:p w14:paraId="31886EE7" w14:textId="04D1CFC6" w:rsidR="00574D3A" w:rsidRPr="00574D3A" w:rsidRDefault="00574D3A" w:rsidP="00574D3A">
            <w:pPr>
              <w:overflowPunct w:val="0"/>
              <w:autoSpaceDE w:val="0"/>
              <w:autoSpaceDN w:val="0"/>
              <w:adjustRightInd w:val="0"/>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Ocenjene stroške njihovega dela smo povzeli </w:t>
            </w:r>
            <w:r w:rsidR="00870963">
              <w:rPr>
                <w:rFonts w:ascii="Arial" w:eastAsia="Calibri" w:hAnsi="Arial" w:cs="Arial"/>
                <w:color w:val="000000"/>
                <w:sz w:val="20"/>
                <w:szCs w:val="20"/>
              </w:rPr>
              <w:t>po</w:t>
            </w:r>
            <w:r w:rsidRPr="00574D3A">
              <w:rPr>
                <w:rFonts w:ascii="Arial" w:eastAsia="Calibri" w:hAnsi="Arial" w:cs="Arial"/>
                <w:color w:val="000000"/>
                <w:sz w:val="20"/>
                <w:szCs w:val="20"/>
              </w:rPr>
              <w:t xml:space="preserve"> primer</w:t>
            </w:r>
            <w:r w:rsidR="00870963">
              <w:rPr>
                <w:rFonts w:ascii="Arial" w:eastAsia="Calibri" w:hAnsi="Arial" w:cs="Arial"/>
                <w:color w:val="000000"/>
                <w:sz w:val="20"/>
                <w:szCs w:val="20"/>
              </w:rPr>
              <w:t>u</w:t>
            </w:r>
            <w:r w:rsidRPr="00574D3A">
              <w:rPr>
                <w:rFonts w:ascii="Arial" w:eastAsia="Calibri" w:hAnsi="Arial" w:cs="Arial"/>
                <w:color w:val="000000"/>
                <w:sz w:val="20"/>
                <w:szCs w:val="20"/>
              </w:rPr>
              <w:t xml:space="preserve"> RRF, ki ga je posredoval M</w:t>
            </w:r>
            <w:r w:rsidR="00870963">
              <w:rPr>
                <w:rFonts w:ascii="Arial" w:eastAsia="Calibri" w:hAnsi="Arial" w:cs="Arial"/>
                <w:color w:val="000000"/>
                <w:sz w:val="20"/>
                <w:szCs w:val="20"/>
              </w:rPr>
              <w:t>JU</w:t>
            </w:r>
            <w:r w:rsidRPr="00574D3A">
              <w:rPr>
                <w:rFonts w:ascii="Arial" w:eastAsia="Calibri" w:hAnsi="Arial" w:cs="Arial"/>
                <w:color w:val="000000"/>
                <w:sz w:val="20"/>
                <w:szCs w:val="20"/>
              </w:rPr>
              <w:t xml:space="preserve">, izračun pa temelji na povprečni bruto plači za obdobje 2021-2026 v višini 3.120 EUR za višjega svetovalca, v kar so vključeni tudi ostali stroški dela (dodatek za delovno dobo, regres za letni dopust v višini minimalne plače za leto 2021, nadomestilo za prehrano s predvidenim letnim povišanjem, prevoz na delo itd.). </w:t>
            </w:r>
            <w:r w:rsidR="00870963">
              <w:rPr>
                <w:rFonts w:ascii="Arial" w:eastAsia="Calibri" w:hAnsi="Arial" w:cs="Arial"/>
                <w:color w:val="000000"/>
                <w:sz w:val="20"/>
                <w:szCs w:val="20"/>
              </w:rPr>
              <w:t>Z</w:t>
            </w:r>
            <w:r w:rsidRPr="00574D3A">
              <w:rPr>
                <w:rFonts w:ascii="Arial" w:eastAsia="Calibri" w:hAnsi="Arial" w:cs="Arial"/>
                <w:color w:val="000000"/>
                <w:sz w:val="20"/>
                <w:szCs w:val="20"/>
              </w:rPr>
              <w:t xml:space="preserve">aposlitev je za enega višjega svetovalca </w:t>
            </w:r>
            <w:r w:rsidR="00870963">
              <w:rPr>
                <w:rFonts w:ascii="Arial" w:eastAsia="Calibri" w:hAnsi="Arial" w:cs="Arial"/>
                <w:color w:val="000000"/>
                <w:sz w:val="20"/>
                <w:szCs w:val="20"/>
              </w:rPr>
              <w:t xml:space="preserve">načrtovana </w:t>
            </w:r>
            <w:r w:rsidRPr="00574D3A">
              <w:rPr>
                <w:rFonts w:ascii="Arial" w:eastAsia="Calibri" w:hAnsi="Arial" w:cs="Arial"/>
                <w:color w:val="000000"/>
                <w:sz w:val="20"/>
                <w:szCs w:val="20"/>
              </w:rPr>
              <w:t>za obdobje 55 mesecev (skupni strošek 171.600 EUR), za dva višja svetovalca pa za obdobje 45 mesecev (skupni strošek 280.800 EUR).</w:t>
            </w:r>
          </w:p>
          <w:p w14:paraId="5A134F56" w14:textId="5DD4D0EE" w:rsidR="00574D3A" w:rsidRPr="00574D3A" w:rsidRDefault="00574D3A" w:rsidP="00574D3A">
            <w:pPr>
              <w:overflowPunct w:val="0"/>
              <w:autoSpaceDE w:val="0"/>
              <w:autoSpaceDN w:val="0"/>
              <w:adjustRightInd w:val="0"/>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 xml:space="preserve">Izkušnje </w:t>
            </w:r>
            <w:r w:rsidR="00870963">
              <w:rPr>
                <w:rFonts w:ascii="Arial" w:eastAsia="Calibri" w:hAnsi="Arial" w:cs="Arial"/>
                <w:color w:val="000000"/>
                <w:sz w:val="20"/>
                <w:szCs w:val="20"/>
              </w:rPr>
              <w:t xml:space="preserve">s </w:t>
            </w:r>
            <w:r w:rsidRPr="00574D3A">
              <w:rPr>
                <w:rFonts w:ascii="Arial" w:eastAsia="Calibri" w:hAnsi="Arial" w:cs="Arial"/>
                <w:color w:val="000000"/>
                <w:sz w:val="20"/>
                <w:szCs w:val="20"/>
              </w:rPr>
              <w:t>pretekl</w:t>
            </w:r>
            <w:r w:rsidR="00870963">
              <w:rPr>
                <w:rFonts w:ascii="Arial" w:eastAsia="Calibri" w:hAnsi="Arial" w:cs="Arial"/>
                <w:color w:val="000000"/>
                <w:sz w:val="20"/>
                <w:szCs w:val="20"/>
              </w:rPr>
              <w:t>im</w:t>
            </w:r>
            <w:r w:rsidRPr="00574D3A">
              <w:rPr>
                <w:rFonts w:ascii="Arial" w:eastAsia="Calibri" w:hAnsi="Arial" w:cs="Arial"/>
                <w:color w:val="000000"/>
                <w:sz w:val="20"/>
                <w:szCs w:val="20"/>
              </w:rPr>
              <w:t xml:space="preserve"> projekt</w:t>
            </w:r>
            <w:r w:rsidR="00870963">
              <w:rPr>
                <w:rFonts w:ascii="Arial" w:eastAsia="Calibri" w:hAnsi="Arial" w:cs="Arial"/>
                <w:color w:val="000000"/>
                <w:sz w:val="20"/>
                <w:szCs w:val="20"/>
              </w:rPr>
              <w:t>om</w:t>
            </w:r>
            <w:r w:rsidRPr="00574D3A">
              <w:rPr>
                <w:rFonts w:ascii="Arial" w:eastAsia="Calibri" w:hAnsi="Arial" w:cs="Arial"/>
                <w:color w:val="000000"/>
                <w:sz w:val="20"/>
                <w:szCs w:val="20"/>
              </w:rPr>
              <w:t xml:space="preserve"> so prav tako pokazale, da je treba vsaj enega redno zaposlenega delno zaposliti na projektu in ga na takšen način vsaj formalno razrešiti določenih rednih nalog. Zato smo planirali 20</w:t>
            </w:r>
            <w:r w:rsidR="00870963">
              <w:rPr>
                <w:rFonts w:ascii="Arial" w:eastAsia="Calibri" w:hAnsi="Arial" w:cs="Arial"/>
                <w:color w:val="000000"/>
                <w:sz w:val="20"/>
                <w:szCs w:val="20"/>
              </w:rPr>
              <w:t>-odstotno</w:t>
            </w:r>
            <w:r w:rsidRPr="00574D3A">
              <w:rPr>
                <w:rFonts w:ascii="Arial" w:eastAsia="Calibri" w:hAnsi="Arial" w:cs="Arial"/>
                <w:color w:val="000000"/>
                <w:sz w:val="20"/>
                <w:szCs w:val="20"/>
              </w:rPr>
              <w:t xml:space="preserve"> projektno zaposlitev za enega redno zaposlenega v Arhivu RS (izračun je izdelan za podsekretarja z bruto plačo 3.960 EUR) z nalogo vodenja projekta e-Arhiv. Ta zaposlitev je </w:t>
            </w:r>
            <w:r w:rsidR="00870963">
              <w:rPr>
                <w:rFonts w:ascii="Arial" w:eastAsia="Calibri" w:hAnsi="Arial" w:cs="Arial"/>
                <w:color w:val="000000"/>
                <w:sz w:val="20"/>
                <w:szCs w:val="20"/>
              </w:rPr>
              <w:t>načrtovana</w:t>
            </w:r>
            <w:r w:rsidR="00870963"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za obdobje 54 mesecev. </w:t>
            </w:r>
          </w:p>
          <w:p w14:paraId="31D771A8" w14:textId="77777777"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SKUPAJ: 2.000.000 EUR</w:t>
            </w:r>
          </w:p>
          <w:p w14:paraId="31300496"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sz w:val="20"/>
                <w:szCs w:val="20"/>
                <w:lang w:eastAsia="sl-SI"/>
              </w:rPr>
            </w:pPr>
          </w:p>
          <w:p w14:paraId="1A2CBE12" w14:textId="77777777" w:rsidR="00574D3A" w:rsidRPr="00574D3A" w:rsidRDefault="00574D3A" w:rsidP="00574D3A">
            <w:pPr>
              <w:jc w:val="both"/>
              <w:rPr>
                <w:rFonts w:ascii="Arial" w:eastAsia="Calibri" w:hAnsi="Arial" w:cs="Arial"/>
                <w:b/>
                <w:bCs/>
                <w:i/>
                <w:iCs/>
                <w:color w:val="000000"/>
                <w:sz w:val="20"/>
                <w:szCs w:val="20"/>
              </w:rPr>
            </w:pPr>
            <w:r w:rsidRPr="00574D3A">
              <w:rPr>
                <w:rFonts w:ascii="Arial" w:eastAsia="Calibri" w:hAnsi="Arial" w:cs="Arial"/>
                <w:b/>
                <w:bCs/>
                <w:color w:val="000000"/>
                <w:sz w:val="20"/>
                <w:szCs w:val="20"/>
              </w:rPr>
              <w:t xml:space="preserve">Področje: </w:t>
            </w:r>
            <w:r w:rsidRPr="00574D3A">
              <w:rPr>
                <w:rFonts w:ascii="Arial" w:eastAsia="Calibri" w:hAnsi="Arial" w:cs="Arial"/>
                <w:b/>
                <w:bCs/>
                <w:i/>
                <w:iCs/>
                <w:color w:val="000000"/>
                <w:sz w:val="20"/>
                <w:szCs w:val="20"/>
              </w:rPr>
              <w:t>e-Dediščina</w:t>
            </w:r>
          </w:p>
          <w:p w14:paraId="41846845" w14:textId="77777777" w:rsidR="00574D3A" w:rsidRPr="00574D3A" w:rsidRDefault="00574D3A" w:rsidP="00574D3A">
            <w:pPr>
              <w:spacing w:line="276" w:lineRule="auto"/>
              <w:rPr>
                <w:rFonts w:ascii="Arial" w:eastAsia="Calibri" w:hAnsi="Arial" w:cs="Arial"/>
                <w:i/>
                <w:iCs/>
                <w:sz w:val="20"/>
                <w:szCs w:val="20"/>
              </w:rPr>
            </w:pPr>
            <w:r w:rsidRPr="00574D3A">
              <w:rPr>
                <w:rFonts w:ascii="Arial" w:eastAsia="Calibri" w:hAnsi="Arial" w:cs="Arial"/>
                <w:i/>
                <w:iCs/>
                <w:sz w:val="20"/>
                <w:szCs w:val="20"/>
              </w:rPr>
              <w:t>Področje eDediščina sestavljata dva projekta (v nadaljevanju: sklopa).</w:t>
            </w:r>
          </w:p>
          <w:p w14:paraId="0FA0ED98" w14:textId="77777777" w:rsidR="00574D3A" w:rsidRPr="00574D3A" w:rsidRDefault="00574D3A" w:rsidP="007E16E8">
            <w:pPr>
              <w:numPr>
                <w:ilvl w:val="0"/>
                <w:numId w:val="38"/>
              </w:numPr>
              <w:contextualSpacing/>
              <w:jc w:val="both"/>
              <w:rPr>
                <w:rFonts w:ascii="Arial" w:eastAsia="Calibri" w:hAnsi="Arial" w:cs="Arial"/>
                <w:i/>
                <w:iCs/>
                <w:sz w:val="20"/>
                <w:szCs w:val="20"/>
              </w:rPr>
            </w:pPr>
            <w:r w:rsidRPr="00574D3A">
              <w:rPr>
                <w:rFonts w:ascii="Arial" w:eastAsia="Calibri" w:hAnsi="Arial" w:cs="Arial"/>
                <w:i/>
                <w:iCs/>
                <w:sz w:val="20"/>
                <w:szCs w:val="20"/>
              </w:rPr>
              <w:t xml:space="preserve">V okviru sklopa za </w:t>
            </w:r>
            <w:r w:rsidRPr="00574D3A">
              <w:rPr>
                <w:rFonts w:ascii="Arial" w:eastAsia="Calibri" w:hAnsi="Arial" w:cs="Arial"/>
                <w:b/>
                <w:bCs/>
                <w:i/>
                <w:iCs/>
                <w:sz w:val="20"/>
                <w:szCs w:val="20"/>
              </w:rPr>
              <w:t>nepremično dediščino</w:t>
            </w:r>
            <w:r w:rsidRPr="00574D3A">
              <w:rPr>
                <w:rFonts w:ascii="Arial" w:eastAsia="Calibri" w:hAnsi="Arial" w:cs="Arial"/>
                <w:i/>
                <w:iCs/>
                <w:sz w:val="20"/>
                <w:szCs w:val="20"/>
              </w:rPr>
              <w:t xml:space="preserve"> je predvidena posodobitev in poenotenje storitev na področju varstva nepremične kulturne dediščine: </w:t>
            </w:r>
          </w:p>
          <w:p w14:paraId="2BC7A17C" w14:textId="77777777" w:rsidR="00574D3A" w:rsidRPr="00574D3A" w:rsidRDefault="00574D3A" w:rsidP="007E16E8">
            <w:pPr>
              <w:numPr>
                <w:ilvl w:val="0"/>
                <w:numId w:val="37"/>
              </w:numPr>
              <w:contextualSpacing/>
              <w:jc w:val="both"/>
              <w:rPr>
                <w:rFonts w:ascii="Arial" w:eastAsia="Calibri" w:hAnsi="Arial" w:cs="Arial"/>
                <w:i/>
                <w:iCs/>
                <w:sz w:val="20"/>
                <w:szCs w:val="20"/>
              </w:rPr>
            </w:pPr>
            <w:r w:rsidRPr="00574D3A">
              <w:rPr>
                <w:rFonts w:ascii="Arial" w:eastAsia="Calibri" w:hAnsi="Arial" w:cs="Arial"/>
                <w:i/>
                <w:iCs/>
                <w:sz w:val="20"/>
                <w:szCs w:val="20"/>
              </w:rPr>
              <w:t>optimizacija razglašanja kulturnih spomenikov lokalnega pomena na ravni lokalnih skupnosti,</w:t>
            </w:r>
          </w:p>
          <w:p w14:paraId="248ACD8B" w14:textId="77777777" w:rsidR="00574D3A" w:rsidRPr="00574D3A" w:rsidRDefault="00574D3A" w:rsidP="007E16E8">
            <w:pPr>
              <w:numPr>
                <w:ilvl w:val="0"/>
                <w:numId w:val="37"/>
              </w:numPr>
              <w:contextualSpacing/>
              <w:jc w:val="both"/>
              <w:rPr>
                <w:rFonts w:ascii="Arial" w:eastAsia="Calibri" w:hAnsi="Arial" w:cs="Arial"/>
                <w:i/>
                <w:iCs/>
                <w:sz w:val="20"/>
                <w:szCs w:val="20"/>
              </w:rPr>
            </w:pPr>
            <w:r w:rsidRPr="00574D3A">
              <w:rPr>
                <w:rFonts w:ascii="Arial" w:eastAsia="Calibri" w:hAnsi="Arial" w:cs="Arial"/>
                <w:i/>
                <w:iCs/>
                <w:sz w:val="20"/>
                <w:szCs w:val="20"/>
              </w:rPr>
              <w:t xml:space="preserve">standardizacija in posodobitev smernic in mnenj s področja kulturne dediščine za prostorske akte, </w:t>
            </w:r>
          </w:p>
          <w:p w14:paraId="7BFC0983" w14:textId="77777777" w:rsidR="00574D3A" w:rsidRPr="00574D3A" w:rsidRDefault="00574D3A" w:rsidP="007E16E8">
            <w:pPr>
              <w:numPr>
                <w:ilvl w:val="0"/>
                <w:numId w:val="37"/>
              </w:numPr>
              <w:contextualSpacing/>
              <w:jc w:val="both"/>
              <w:rPr>
                <w:rFonts w:ascii="Arial" w:eastAsia="Calibri" w:hAnsi="Arial" w:cs="Arial"/>
                <w:i/>
                <w:iCs/>
                <w:sz w:val="20"/>
                <w:szCs w:val="20"/>
              </w:rPr>
            </w:pPr>
            <w:r w:rsidRPr="00574D3A">
              <w:rPr>
                <w:rFonts w:ascii="Arial" w:eastAsia="Calibri" w:hAnsi="Arial" w:cs="Arial"/>
                <w:i/>
                <w:iCs/>
                <w:sz w:val="20"/>
                <w:szCs w:val="20"/>
              </w:rPr>
              <w:t xml:space="preserve">standardizacija in posodobitev pridobivanja kulturnovarstvenih pogojev in soglasij/mnenj za posege v dediščino, </w:t>
            </w:r>
          </w:p>
          <w:p w14:paraId="0F05D364" w14:textId="77777777" w:rsidR="00574D3A" w:rsidRPr="00574D3A" w:rsidRDefault="00574D3A" w:rsidP="007E16E8">
            <w:pPr>
              <w:numPr>
                <w:ilvl w:val="0"/>
                <w:numId w:val="37"/>
              </w:numPr>
              <w:contextualSpacing/>
              <w:jc w:val="both"/>
              <w:rPr>
                <w:rFonts w:ascii="Arial" w:eastAsia="Calibri" w:hAnsi="Arial" w:cs="Arial"/>
                <w:i/>
                <w:iCs/>
                <w:sz w:val="20"/>
                <w:szCs w:val="20"/>
              </w:rPr>
            </w:pPr>
            <w:r w:rsidRPr="00574D3A">
              <w:rPr>
                <w:rFonts w:ascii="Arial" w:eastAsia="Calibri" w:hAnsi="Arial" w:cs="Arial"/>
                <w:i/>
                <w:iCs/>
                <w:sz w:val="20"/>
                <w:szCs w:val="20"/>
              </w:rPr>
              <w:t>razvoj inovativnih rešitev za upravljanje e-vsebin nepremične kulturne dediščine v okviru predstavitvenih podatkov registra.</w:t>
            </w:r>
          </w:p>
          <w:p w14:paraId="6D8B4CE9" w14:textId="77777777" w:rsidR="00574D3A" w:rsidRPr="00574D3A" w:rsidRDefault="00574D3A" w:rsidP="007E16E8">
            <w:pPr>
              <w:numPr>
                <w:ilvl w:val="0"/>
                <w:numId w:val="38"/>
              </w:numPr>
              <w:ind w:left="357" w:hanging="357"/>
              <w:contextualSpacing/>
              <w:jc w:val="both"/>
              <w:rPr>
                <w:rFonts w:ascii="Arial" w:eastAsia="Calibri" w:hAnsi="Arial" w:cs="Arial"/>
                <w:i/>
                <w:iCs/>
                <w:sz w:val="20"/>
                <w:szCs w:val="20"/>
              </w:rPr>
            </w:pPr>
            <w:r w:rsidRPr="00574D3A">
              <w:rPr>
                <w:rFonts w:ascii="Arial" w:eastAsia="Calibri" w:hAnsi="Arial" w:cs="Arial"/>
                <w:i/>
                <w:iCs/>
                <w:sz w:val="20"/>
                <w:szCs w:val="20"/>
              </w:rPr>
              <w:t xml:space="preserve">V okviru sklopa za </w:t>
            </w:r>
            <w:r w:rsidRPr="00574D3A">
              <w:rPr>
                <w:rFonts w:ascii="Arial" w:eastAsia="Calibri" w:hAnsi="Arial" w:cs="Arial"/>
                <w:b/>
                <w:bCs/>
                <w:i/>
                <w:iCs/>
                <w:sz w:val="20"/>
                <w:szCs w:val="20"/>
              </w:rPr>
              <w:t>premično dediščino</w:t>
            </w:r>
            <w:r w:rsidRPr="00574D3A">
              <w:rPr>
                <w:rFonts w:ascii="Arial" w:eastAsia="Calibri" w:hAnsi="Arial" w:cs="Arial"/>
                <w:i/>
                <w:iCs/>
                <w:sz w:val="20"/>
                <w:szCs w:val="20"/>
              </w:rPr>
              <w:t xml:space="preserve"> je predviden razvoj dinamičnih e-storitev za upravljanje e-vsebin premične kulturne dediščine (predvsem v muzejih), ki podpirajo  </w:t>
            </w:r>
            <w:r w:rsidRPr="00574D3A">
              <w:rPr>
                <w:rFonts w:ascii="Arial" w:eastAsia="Times New Roman" w:hAnsi="Arial" w:cs="Arial"/>
                <w:i/>
                <w:iCs/>
                <w:sz w:val="20"/>
                <w:szCs w:val="20"/>
                <w:lang w:eastAsia="sl-SI"/>
              </w:rPr>
              <w:t>vse faze dela s premično dediščino - od evidentiranja in inventariziranja ter digitalizacije do  predstavljanja dediščine javnosti in omogočanja ponovne uporabe e-vsebin,</w:t>
            </w:r>
            <w:r w:rsidRPr="00574D3A">
              <w:rPr>
                <w:rFonts w:ascii="Arial" w:eastAsia="Calibri" w:hAnsi="Arial" w:cs="Arial"/>
                <w:i/>
                <w:iCs/>
                <w:sz w:val="20"/>
                <w:szCs w:val="20"/>
              </w:rPr>
              <w:t xml:space="preserve"> vključno z upoštevanjem predstavitvenih tveganj glede vprašanj pravic intelektualne lastnine.</w:t>
            </w:r>
          </w:p>
          <w:p w14:paraId="14127F95" w14:textId="77777777" w:rsidR="00574D3A" w:rsidRPr="00574D3A" w:rsidRDefault="00574D3A" w:rsidP="00574D3A">
            <w:pPr>
              <w:spacing w:before="60"/>
              <w:jc w:val="both"/>
              <w:textAlignment w:val="baseline"/>
              <w:rPr>
                <w:rFonts w:ascii="Arial" w:eastAsia="Calibri" w:hAnsi="Arial" w:cs="Arial"/>
                <w:b/>
                <w:color w:val="000000"/>
                <w:sz w:val="20"/>
                <w:szCs w:val="20"/>
                <w:lang w:eastAsia="sl-SI"/>
              </w:rPr>
            </w:pPr>
          </w:p>
          <w:p w14:paraId="24B53133" w14:textId="73625568" w:rsidR="00574D3A" w:rsidRPr="00574D3A"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b/>
                <w:color w:val="000000"/>
                <w:sz w:val="20"/>
                <w:szCs w:val="20"/>
                <w:lang w:eastAsia="sl-SI"/>
              </w:rPr>
              <w:t>Stroški raz</w:t>
            </w:r>
            <w:r w:rsidR="007E16E8">
              <w:rPr>
                <w:rFonts w:ascii="Arial" w:eastAsia="Calibri" w:hAnsi="Arial" w:cs="Arial"/>
                <w:b/>
                <w:color w:val="000000"/>
                <w:sz w:val="20"/>
                <w:szCs w:val="20"/>
                <w:lang w:eastAsia="sl-SI"/>
              </w:rPr>
              <w:t>voja in implementacije v višini</w:t>
            </w:r>
            <w:r w:rsidRPr="00574D3A">
              <w:rPr>
                <w:rFonts w:ascii="Arial" w:eastAsia="Calibri" w:hAnsi="Arial" w:cs="Arial"/>
                <w:b/>
                <w:color w:val="000000"/>
                <w:sz w:val="20"/>
                <w:szCs w:val="20"/>
                <w:lang w:eastAsia="sl-SI"/>
              </w:rPr>
              <w:t xml:space="preserve"> 2.131.100 EUR</w:t>
            </w:r>
          </w:p>
          <w:p w14:paraId="562D4299" w14:textId="657B5438"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Times New Roman" w:hAnsi="Arial" w:cs="Arial"/>
                <w:color w:val="000000"/>
                <w:sz w:val="20"/>
                <w:szCs w:val="20"/>
                <w:lang w:eastAsia="sl-SI"/>
              </w:rPr>
              <w:t xml:space="preserve">Ocena je bila narejena na podlagi izkušenj pri razvoju informacijske podpore ISeD v okviru projekta eDediščina in </w:t>
            </w:r>
            <w:r w:rsidRPr="00574D3A">
              <w:rPr>
                <w:rFonts w:ascii="Arial" w:eastAsia="Calibri" w:hAnsi="Arial" w:cs="Arial"/>
                <w:color w:val="000000"/>
                <w:sz w:val="20"/>
                <w:szCs w:val="20"/>
                <w:lang w:eastAsia="sl-SI"/>
              </w:rPr>
              <w:t>Referenčnega cenik storitev združenja za informatiko in telekomunikacije za storitve s področja IKT</w:t>
            </w:r>
            <w:r w:rsidR="0043408D">
              <w:rPr>
                <w:rFonts w:ascii="Arial" w:eastAsia="Calibri" w:hAnsi="Arial" w:cs="Arial"/>
                <w:color w:val="000000"/>
                <w:sz w:val="20"/>
                <w:szCs w:val="20"/>
                <w:lang w:eastAsia="sl-SI"/>
              </w:rPr>
              <w:t>.</w:t>
            </w:r>
            <w:r w:rsidR="007E16E8">
              <w:rPr>
                <w:rStyle w:val="Sprotnaopomba-sklic"/>
                <w:rFonts w:ascii="Arial" w:eastAsia="Calibri" w:hAnsi="Arial" w:cs="Arial"/>
                <w:color w:val="000000"/>
                <w:sz w:val="20"/>
                <w:szCs w:val="20"/>
                <w:lang w:eastAsia="sl-SI"/>
              </w:rPr>
              <w:footnoteReference w:id="102"/>
            </w:r>
            <w:r w:rsidRPr="00574D3A">
              <w:rPr>
                <w:rFonts w:ascii="Arial" w:eastAsia="Calibri" w:hAnsi="Arial" w:cs="Arial"/>
                <w:color w:val="000000"/>
                <w:sz w:val="20"/>
                <w:szCs w:val="20"/>
                <w:lang w:eastAsia="sl-SI"/>
              </w:rPr>
              <w:t xml:space="preserve">  </w:t>
            </w:r>
          </w:p>
          <w:p w14:paraId="2160D5F4" w14:textId="77777777" w:rsidR="00574D3A" w:rsidRPr="00574D3A" w:rsidRDefault="00574D3A" w:rsidP="00574D3A">
            <w:pPr>
              <w:jc w:val="both"/>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Za izdelavo študij je skupno predvidenih 120.000 EUR. </w:t>
            </w:r>
          </w:p>
          <w:p w14:paraId="1AFCBA79" w14:textId="03B98EC9" w:rsidR="00574D3A" w:rsidRPr="00574D3A" w:rsidRDefault="00574D3A" w:rsidP="00574D3A">
            <w:pPr>
              <w:jc w:val="both"/>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Izkušnje iz preteklih projektov kažejo, da je smiselno najprej izdelati analizo potreb ter raziskati tržišče in dobre prakse, izdelati specifikacijo ter pripadajočo dokumentacijo javnega naročila, vzpostaviti projektno organizacijo in kadrovsko strukturo, nato pa z izbranim izvajalcem izdelati projekt za </w:t>
            </w:r>
            <w:r w:rsidRPr="00574D3A">
              <w:rPr>
                <w:rFonts w:ascii="Arial" w:eastAsia="Times New Roman" w:hAnsi="Arial" w:cs="Arial"/>
                <w:color w:val="000000"/>
                <w:sz w:val="20"/>
                <w:szCs w:val="20"/>
                <w:lang w:eastAsia="sl-SI"/>
              </w:rPr>
              <w:lastRenderedPageBreak/>
              <w:t>izvedbo (PZI). Ocenjeni stroški izhajajo iz izkušenj preteklih projektov. Za strošek človek/dan (č/d) smo vzeli povprečno ceno svetovalnega dne 500 EUR, kjer č/d pomeni 7 ur.</w:t>
            </w:r>
          </w:p>
          <w:p w14:paraId="6C8A7CB6" w14:textId="31BC9DAC" w:rsidR="00574D3A" w:rsidRPr="00574D3A" w:rsidRDefault="00574D3A" w:rsidP="00574D3A">
            <w:pPr>
              <w:jc w:val="both"/>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Za vsakega od sklopov je predvidena izdelava investicijske dokumentacije (2 x 20.000 EUR = 40.000 EUR, skupaj 80 č/d x 500 EUR) in izdelava analize potreb ter raziskava tržišča in dobrih praks ter specifikacije javnega naročila (2 x 40.000 EUR = 80.000 EUR, tj. </w:t>
            </w:r>
            <w:r w:rsidR="00D51E65">
              <w:rPr>
                <w:rFonts w:ascii="Arial" w:eastAsia="Times New Roman" w:hAnsi="Arial" w:cs="Arial"/>
                <w:color w:val="000000"/>
                <w:sz w:val="20"/>
                <w:szCs w:val="20"/>
                <w:lang w:eastAsia="sl-SI"/>
              </w:rPr>
              <w:t>okoli</w:t>
            </w:r>
            <w:r w:rsidRPr="00574D3A">
              <w:rPr>
                <w:rFonts w:ascii="Arial" w:eastAsia="Times New Roman" w:hAnsi="Arial" w:cs="Arial"/>
                <w:color w:val="000000"/>
                <w:sz w:val="20"/>
                <w:szCs w:val="20"/>
                <w:lang w:eastAsia="sl-SI"/>
              </w:rPr>
              <w:t xml:space="preserve"> 160 č/d x 500 EUR).</w:t>
            </w:r>
          </w:p>
          <w:p w14:paraId="17DF3A45" w14:textId="51BE3567" w:rsidR="00574D3A" w:rsidRPr="00574D3A" w:rsidRDefault="00574D3A" w:rsidP="00574D3A">
            <w:pPr>
              <w:jc w:val="both"/>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Razvoj in implementacija programske opreme za nepremično dediščino sta ocenjena na </w:t>
            </w:r>
            <w:r w:rsidRPr="00574D3A">
              <w:rPr>
                <w:rFonts w:ascii="Arial" w:eastAsia="Calibri" w:hAnsi="Arial" w:cs="Arial"/>
                <w:color w:val="000000"/>
                <w:sz w:val="20"/>
                <w:szCs w:val="20"/>
              </w:rPr>
              <w:t>1.076.000 EUR</w:t>
            </w:r>
            <w:r w:rsidRPr="00574D3A">
              <w:rPr>
                <w:rFonts w:ascii="Arial" w:eastAsia="Times New Roman" w:hAnsi="Arial" w:cs="Arial"/>
                <w:color w:val="000000"/>
                <w:sz w:val="20"/>
                <w:szCs w:val="20"/>
                <w:lang w:eastAsia="sl-SI"/>
              </w:rPr>
              <w:t xml:space="preserve"> (tj. 90 človek/mesecev, od tega 22 za projektiranje (22 x 18.000 EUR/mesec) in 68 za programiranje (68 x 10.000 EUR/mesec). Zaradi vsebinske povezanosti modulov je predviden skupen razvoj vseh štirih modulov (razglašanje spomenikov lokalnega pomena, predstavitveni podatki registra, smernice in m</w:t>
            </w:r>
            <w:r w:rsidR="00D51E65">
              <w:rPr>
                <w:rFonts w:ascii="Arial" w:eastAsia="Times New Roman" w:hAnsi="Arial" w:cs="Arial"/>
                <w:color w:val="000000"/>
                <w:sz w:val="20"/>
                <w:szCs w:val="20"/>
                <w:lang w:eastAsia="sl-SI"/>
              </w:rPr>
              <w:t>n</w:t>
            </w:r>
            <w:r w:rsidRPr="00574D3A">
              <w:rPr>
                <w:rFonts w:ascii="Arial" w:eastAsia="Times New Roman" w:hAnsi="Arial" w:cs="Arial"/>
                <w:color w:val="000000"/>
                <w:sz w:val="20"/>
                <w:szCs w:val="20"/>
                <w:lang w:eastAsia="sl-SI"/>
              </w:rPr>
              <w:t>enja, kulturnovarstvena soglasja), kar bo znižalo stroške razvoja.</w:t>
            </w:r>
          </w:p>
          <w:p w14:paraId="69CB2F1F" w14:textId="77777777" w:rsidR="00574D3A" w:rsidRPr="00574D3A" w:rsidRDefault="00574D3A" w:rsidP="00574D3A">
            <w:pPr>
              <w:jc w:val="both"/>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 xml:space="preserve">Razvoj in implementacija programske opreme za modul za premično dediščino sta ocenjena na </w:t>
            </w:r>
            <w:r w:rsidRPr="00574D3A">
              <w:rPr>
                <w:rFonts w:ascii="Arial" w:eastAsia="Calibri" w:hAnsi="Arial" w:cs="Arial"/>
                <w:color w:val="000000"/>
                <w:sz w:val="20"/>
                <w:szCs w:val="20"/>
              </w:rPr>
              <w:t>644.000 EUR</w:t>
            </w:r>
            <w:r w:rsidRPr="00574D3A">
              <w:rPr>
                <w:rFonts w:ascii="Arial" w:eastAsia="Times New Roman" w:hAnsi="Arial" w:cs="Arial"/>
                <w:color w:val="000000"/>
                <w:sz w:val="20"/>
                <w:szCs w:val="20"/>
                <w:lang w:eastAsia="sl-SI"/>
              </w:rPr>
              <w:t xml:space="preserve"> (tj. 54 človek/mesecev, od tega 13 za projektiranje (13 x 18.000 EUR/mesec) in 41 za programiranje (41 x 10.000 EUR/mesec)). Upoštevana je tudi migracija obstoječih podatkov v nov sistem.</w:t>
            </w:r>
          </w:p>
          <w:p w14:paraId="32DBB219" w14:textId="02D1B18C" w:rsidR="00574D3A" w:rsidRPr="00574D3A" w:rsidRDefault="00574D3A" w:rsidP="00574D3A">
            <w:pPr>
              <w:jc w:val="both"/>
              <w:rPr>
                <w:rFonts w:ascii="Arial" w:eastAsia="Times New Roman" w:hAnsi="Arial" w:cs="Arial"/>
                <w:color w:val="000000"/>
                <w:sz w:val="20"/>
                <w:szCs w:val="20"/>
                <w:lang w:eastAsia="sl-SI"/>
              </w:rPr>
            </w:pPr>
            <w:r w:rsidRPr="00574D3A">
              <w:rPr>
                <w:rFonts w:ascii="Arial" w:eastAsia="Times New Roman" w:hAnsi="Arial" w:cs="Arial"/>
                <w:color w:val="000000"/>
                <w:sz w:val="20"/>
                <w:szCs w:val="20"/>
                <w:lang w:eastAsia="sl-SI"/>
              </w:rPr>
              <w:t>Stroški zunanjih izvajalcev so predvideni v skupnem obsegu 291.100 EUR. Vključujejo izdelavo strokovnih mnenj in poročil, modelov, pilotnih preizkusov, testnih migracij, svetovanje pri izdelavi akcijskega načrta digitalizacije, vodenju projektne pisarne, stroške specifičnih ekspertnih znanj (varstvo kulturne dediščine, 3D digitalizacija, standardi dokumentiranja, trajna hramba, avtorske in sorodne pravice, varstvo osebnih podatkov ipd.) domačih in/ali tujih ekspertov (skupaj 442 č/d x 500 EUR = 221.000 EUR).</w:t>
            </w:r>
            <w:r w:rsidR="00D51E65">
              <w:rPr>
                <w:rFonts w:ascii="Arial" w:eastAsia="Times New Roman" w:hAnsi="Arial" w:cs="Arial"/>
                <w:color w:val="000000"/>
                <w:sz w:val="20"/>
                <w:szCs w:val="20"/>
                <w:lang w:eastAsia="sl-SI"/>
              </w:rPr>
              <w:t xml:space="preserve"> </w:t>
            </w:r>
            <w:r w:rsidRPr="00574D3A">
              <w:rPr>
                <w:rFonts w:ascii="Arial" w:eastAsia="Times New Roman" w:hAnsi="Arial" w:cs="Arial"/>
                <w:color w:val="000000"/>
                <w:sz w:val="20"/>
                <w:szCs w:val="20"/>
                <w:lang w:eastAsia="sl-SI"/>
              </w:rPr>
              <w:t xml:space="preserve">Med stroške zunanjih izvajalcev je vključeno tudi študentsko delo v skupnem obsegu 70.000 EUR (na vsakem od sklopov po 10.000 EUR na leto (brez 2021 in 2026), tj. </w:t>
            </w:r>
            <w:r w:rsidR="00D51E65">
              <w:rPr>
                <w:rFonts w:ascii="Arial" w:eastAsia="Times New Roman" w:hAnsi="Arial" w:cs="Arial"/>
                <w:color w:val="000000"/>
                <w:sz w:val="20"/>
                <w:szCs w:val="20"/>
                <w:lang w:eastAsia="sl-SI"/>
              </w:rPr>
              <w:t>okoli</w:t>
            </w:r>
            <w:r w:rsidRPr="00574D3A">
              <w:rPr>
                <w:rFonts w:ascii="Arial" w:eastAsia="Times New Roman" w:hAnsi="Arial" w:cs="Arial"/>
                <w:color w:val="000000"/>
                <w:sz w:val="20"/>
                <w:szCs w:val="20"/>
                <w:lang w:eastAsia="sl-SI"/>
              </w:rPr>
              <w:t xml:space="preserve"> 1.000 ur na leto za vsak sklop. Stroški so bili ocenjeni na podlagi preteklih izkušenj </w:t>
            </w:r>
            <w:r w:rsidR="00D51E65">
              <w:rPr>
                <w:rFonts w:ascii="Arial" w:eastAsia="Times New Roman" w:hAnsi="Arial" w:cs="Arial"/>
                <w:color w:val="000000"/>
                <w:sz w:val="20"/>
                <w:szCs w:val="20"/>
                <w:lang w:eastAsia="sl-SI"/>
              </w:rPr>
              <w:t>s</w:t>
            </w:r>
            <w:r w:rsidRPr="00574D3A">
              <w:rPr>
                <w:rFonts w:ascii="Arial" w:eastAsia="Times New Roman" w:hAnsi="Arial" w:cs="Arial"/>
                <w:color w:val="000000"/>
                <w:sz w:val="20"/>
                <w:szCs w:val="20"/>
                <w:lang w:eastAsia="sl-SI"/>
              </w:rPr>
              <w:t xml:space="preserve"> sorodni</w:t>
            </w:r>
            <w:r w:rsidR="00D51E65">
              <w:rPr>
                <w:rFonts w:ascii="Arial" w:eastAsia="Times New Roman" w:hAnsi="Arial" w:cs="Arial"/>
                <w:color w:val="000000"/>
                <w:sz w:val="20"/>
                <w:szCs w:val="20"/>
                <w:lang w:eastAsia="sl-SI"/>
              </w:rPr>
              <w:t>mi</w:t>
            </w:r>
            <w:r w:rsidRPr="00574D3A">
              <w:rPr>
                <w:rFonts w:ascii="Arial" w:eastAsia="Times New Roman" w:hAnsi="Arial" w:cs="Arial"/>
                <w:color w:val="000000"/>
                <w:sz w:val="20"/>
                <w:szCs w:val="20"/>
                <w:lang w:eastAsia="sl-SI"/>
              </w:rPr>
              <w:t xml:space="preserve"> projekt</w:t>
            </w:r>
            <w:r w:rsidR="00D51E65">
              <w:rPr>
                <w:rFonts w:ascii="Arial" w:eastAsia="Times New Roman" w:hAnsi="Arial" w:cs="Arial"/>
                <w:color w:val="000000"/>
                <w:sz w:val="20"/>
                <w:szCs w:val="20"/>
                <w:lang w:eastAsia="sl-SI"/>
              </w:rPr>
              <w:t>i</w:t>
            </w:r>
            <w:r w:rsidRPr="00574D3A">
              <w:rPr>
                <w:rFonts w:ascii="Arial" w:eastAsia="Times New Roman" w:hAnsi="Arial" w:cs="Arial"/>
                <w:color w:val="000000"/>
                <w:sz w:val="20"/>
                <w:szCs w:val="20"/>
                <w:lang w:eastAsia="sl-SI"/>
              </w:rPr>
              <w:t>, vrednosti svetovalne ure in raziskovalne ure ter ure študentskega dela.</w:t>
            </w:r>
          </w:p>
          <w:p w14:paraId="314C29E5" w14:textId="4194EBE6"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 xml:space="preserve">Stroški nakupa opreme v višini 1.593.500 EUR </w:t>
            </w:r>
          </w:p>
          <w:p w14:paraId="51F0149A" w14:textId="092ABE90"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Med stroške nakupa opreme so vključeni stroški najema oblačnih kapacitet DRO (DRO davek; nakup, najem in vzdrževanje strojne ter programske strežniške infrastrukture) v višini 381.000</w:t>
            </w:r>
            <w:r w:rsidRPr="00574D3A">
              <w:rPr>
                <w:rFonts w:ascii="Arial" w:eastAsia="Calibri" w:hAnsi="Arial" w:cs="Arial"/>
                <w:color w:val="000000"/>
                <w:sz w:val="20"/>
                <w:szCs w:val="20"/>
              </w:rPr>
              <w:t xml:space="preserve"> EUR</w:t>
            </w:r>
            <w:r w:rsidRPr="00574D3A">
              <w:rPr>
                <w:rFonts w:ascii="Arial" w:eastAsia="Calibri" w:hAnsi="Arial" w:cs="Arial"/>
                <w:color w:val="000000"/>
                <w:sz w:val="20"/>
                <w:szCs w:val="20"/>
                <w:lang w:eastAsia="sl-SI"/>
              </w:rPr>
              <w:t xml:space="preserve"> (tj. 22 % stroškov razvoja in implementacije programske opreme). Za premično dediščino in predstavitvene podatke so predvidena še dodatna sredstva za vzpostavitev kapacitet oz</w:t>
            </w:r>
            <w:r w:rsidR="001F3711">
              <w:rPr>
                <w:rFonts w:ascii="Arial" w:eastAsia="Calibri" w:hAnsi="Arial" w:cs="Arial"/>
                <w:color w:val="000000"/>
                <w:sz w:val="20"/>
                <w:szCs w:val="20"/>
                <w:lang w:eastAsia="sl-SI"/>
              </w:rPr>
              <w:t>iroma</w:t>
            </w:r>
            <w:r w:rsidRPr="00574D3A">
              <w:rPr>
                <w:rFonts w:ascii="Arial" w:eastAsia="Calibri" w:hAnsi="Arial" w:cs="Arial"/>
                <w:color w:val="000000"/>
                <w:sz w:val="20"/>
                <w:szCs w:val="20"/>
                <w:lang w:eastAsia="sl-SI"/>
              </w:rPr>
              <w:t xml:space="preserve"> sistema za trajno hrambo digitalnih vsebin v višini 210.000 EUR (168.500 EUR za diskovne kapacitete 500 TB in 41.500 EUR za programsko opremo za upravljanje).</w:t>
            </w:r>
          </w:p>
          <w:p w14:paraId="02532CB1"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Predvidena je vzpostavitev ali nadgradnja širokopasovnih povezav do državnih javnih zavodov na področju kulturne dediščine (35 lokacij) in pooblaščenih muzejev (46 lokacij) v skupni višini 658.500 EUR. Oceno stroškov je izdelal ARNES (javni zavod, ki v Sloveniji upravlja akademsko raziskovalno mrežo v Sloveniji).</w:t>
            </w:r>
          </w:p>
          <w:p w14:paraId="4BE6467C" w14:textId="681BDE12"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V sklopu nepremične dediščine je predvidena oprema za zaposlene na projektu in sodelujoče javne zavode v skupni višini 105.090 EUR. Od tega 44.700  EUR na MK</w:t>
            </w:r>
            <w:r w:rsidR="001F3711">
              <w:rPr>
                <w:rFonts w:ascii="Arial" w:eastAsia="Calibri" w:hAnsi="Arial" w:cs="Arial"/>
                <w:color w:val="000000"/>
                <w:sz w:val="20"/>
                <w:szCs w:val="20"/>
                <w:lang w:eastAsia="sl-SI"/>
              </w:rPr>
              <w:t>-ju</w:t>
            </w:r>
            <w:r w:rsidRPr="00574D3A">
              <w:rPr>
                <w:rFonts w:ascii="Arial" w:eastAsia="Calibri" w:hAnsi="Arial" w:cs="Arial"/>
                <w:color w:val="000000"/>
                <w:sz w:val="20"/>
                <w:szCs w:val="20"/>
                <w:lang w:eastAsia="sl-SI"/>
              </w:rPr>
              <w:t xml:space="preserve"> (4 x računalnik+ekran x 1.500 EUR = 6.000  EUR; 4 x prenosnik x 1.350 EUR = 5.400 EUR; 4 x tablica x 1.350 EUR = 5.400 EUR; 3 x LCD ekran x 320 EUR = 960 EUR; 1 x dron</w:t>
            </w:r>
            <w:r w:rsidR="0043408D">
              <w:rPr>
                <w:rFonts w:ascii="Arial" w:eastAsia="Calibri" w:hAnsi="Arial" w:cs="Arial"/>
                <w:color w:val="000000"/>
                <w:sz w:val="20"/>
                <w:szCs w:val="20"/>
                <w:lang w:eastAsia="sl-SI"/>
              </w:rPr>
              <w:t xml:space="preserve">  x 2.500 EUR = 2.500 EUR; 1 x t</w:t>
            </w:r>
            <w:r w:rsidRPr="00574D3A">
              <w:rPr>
                <w:rFonts w:ascii="Arial" w:eastAsia="Calibri" w:hAnsi="Arial" w:cs="Arial"/>
                <w:color w:val="000000"/>
                <w:sz w:val="20"/>
                <w:szCs w:val="20"/>
                <w:lang w:eastAsia="sl-SI"/>
              </w:rPr>
              <w:t>iskalnik x 1.600 EUR = 1.600 EUR; 1 x programska oprema za pripravo 3D modelov  x 3.400 EUR = 3400 EUR; 1 x programska oprema ESRI x 19.510 EUR = 19.510 EUR in za javni zavod za varstvo kulturne dediščine skupaj 60.320 EUR, in sicer za vsako od 8 organizacijskih enot 7.540 EUR (2 x prenosnik x 1</w:t>
            </w:r>
            <w:r w:rsidR="001F3711">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350 EUR = 2.700 EUR; 2 x tablica x 850 EUR = 1.700 EUR; 2 x LCD ekran x 320 EUR = 640 EUR; 1 x dron x 2</w:t>
            </w:r>
            <w:r w:rsidR="001F3711">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500 EUR = 2.500 EUR).</w:t>
            </w:r>
          </w:p>
          <w:p w14:paraId="5C2AE820" w14:textId="598A2325" w:rsidR="000B3990" w:rsidRDefault="00574D3A" w:rsidP="00574D3A">
            <w:pPr>
              <w:spacing w:before="60"/>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V sklopu premične dediščine je predvidena oprema za zaposlene na projektu in sodelujoče javne zavode v skupni višini 238.910 EUR. Od tega 109.000 EUR za SPDM (5 x računalnik+ekran x 1.500 EUR = 7.500 EUR; 5 x prenosnik x 1.350 EUR = 6.750 EUR; 5 x tablica x 1.350 EUR = 6.750 EUR; 1 x tablica x 850 EUR = 850 EUR; 5 x LCD ekran x 320 EUR = 1.600 EUR; 1 x tiskalnik x 1.600 EUR = 1.600 EUR; 4 x 3D skener x 18.650 EUR = 74.600 EUR; 1 x 3D tiskalnik x 5.250 EUR = 5.250 EUR;1 x licence Adobe (za 4 leta) x 4.100 EUR = 4.100 EUR). Za državne muzeje je </w:t>
            </w:r>
            <w:r w:rsidR="001F3711">
              <w:rPr>
                <w:rFonts w:ascii="Arial" w:eastAsia="Calibri" w:hAnsi="Arial" w:cs="Arial"/>
                <w:color w:val="000000"/>
                <w:sz w:val="20"/>
                <w:szCs w:val="20"/>
                <w:lang w:eastAsia="sl-SI"/>
              </w:rPr>
              <w:t xml:space="preserve">skupaj </w:t>
            </w:r>
            <w:r w:rsidRPr="00574D3A">
              <w:rPr>
                <w:rFonts w:ascii="Arial" w:eastAsia="Calibri" w:hAnsi="Arial" w:cs="Arial"/>
                <w:color w:val="000000"/>
                <w:sz w:val="20"/>
                <w:szCs w:val="20"/>
                <w:lang w:eastAsia="sl-SI"/>
              </w:rPr>
              <w:t>predviden</w:t>
            </w:r>
            <w:r w:rsidR="001F3711">
              <w:rPr>
                <w:rFonts w:ascii="Arial" w:eastAsia="Calibri" w:hAnsi="Arial" w:cs="Arial"/>
                <w:color w:val="000000"/>
                <w:sz w:val="20"/>
                <w:szCs w:val="20"/>
                <w:lang w:eastAsia="sl-SI"/>
              </w:rPr>
              <w:t>ih</w:t>
            </w:r>
            <w:r w:rsidRPr="00574D3A">
              <w:rPr>
                <w:rFonts w:ascii="Arial" w:eastAsia="Calibri" w:hAnsi="Arial" w:cs="Arial"/>
                <w:color w:val="000000"/>
                <w:sz w:val="20"/>
                <w:szCs w:val="20"/>
                <w:lang w:eastAsia="sl-SI"/>
              </w:rPr>
              <w:t xml:space="preserve"> 129.910 EUR, in sicer za vsakega od 11 muzejev 11.810 EUR (1 x računalnik+ekran x 1.500 EUR = 1.500 EUR; 2 x prenosnik x 1.350 EUR = 2.700 EUR; 3 x tablica x 850 EUR = 2.550 EUR; 3 x LCD ekran x 320 EUR = 960 EUR; 1 x licence Adobe (za 4 leta) x 4.100 EUR = 4.100 EUR).</w:t>
            </w:r>
          </w:p>
          <w:p w14:paraId="751805BD" w14:textId="23731A1C"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 xml:space="preserve">Stroški usposabljanj in informiranja v višini 135.000 EUR </w:t>
            </w:r>
          </w:p>
          <w:p w14:paraId="35A11600" w14:textId="491986CC" w:rsidR="00574D3A" w:rsidRPr="00574D3A" w:rsidRDefault="00574D3A" w:rsidP="00574D3A">
            <w:pPr>
              <w:autoSpaceDE w:val="0"/>
              <w:autoSpaceDN w:val="0"/>
              <w:adjustRightInd w:val="0"/>
              <w:jc w:val="both"/>
              <w:rPr>
                <w:rFonts w:ascii="Arial" w:eastAsia="Calibri" w:hAnsi="Arial" w:cs="Arial"/>
                <w:color w:val="000000"/>
                <w:sz w:val="20"/>
                <w:szCs w:val="20"/>
              </w:rPr>
            </w:pPr>
            <w:r w:rsidRPr="00574D3A">
              <w:rPr>
                <w:rFonts w:ascii="Arial" w:eastAsia="Calibri" w:hAnsi="Arial" w:cs="Arial"/>
                <w:color w:val="000000"/>
                <w:sz w:val="20"/>
                <w:szCs w:val="20"/>
              </w:rPr>
              <w:t>Stroški, povezani s pripravo in izvedbo izobraževanja za zaposlene na MK</w:t>
            </w:r>
            <w:r w:rsidR="00116C54">
              <w:rPr>
                <w:rFonts w:ascii="Arial" w:eastAsia="Calibri" w:hAnsi="Arial" w:cs="Arial"/>
                <w:color w:val="000000"/>
                <w:sz w:val="20"/>
                <w:szCs w:val="20"/>
              </w:rPr>
              <w:t>-ju</w:t>
            </w:r>
            <w:r w:rsidRPr="00574D3A">
              <w:rPr>
                <w:rFonts w:ascii="Arial" w:eastAsia="Calibri" w:hAnsi="Arial" w:cs="Arial"/>
                <w:color w:val="000000"/>
                <w:sz w:val="20"/>
                <w:szCs w:val="20"/>
              </w:rPr>
              <w:t xml:space="preserve"> in v javnih zavodih. Izobraževanja bodo izvedena po posameznih modulih/sklopih projekta in </w:t>
            </w:r>
            <w:r w:rsidR="00116C54">
              <w:rPr>
                <w:rFonts w:ascii="Arial" w:eastAsia="Calibri" w:hAnsi="Arial" w:cs="Arial"/>
                <w:color w:val="000000"/>
                <w:sz w:val="20"/>
                <w:szCs w:val="20"/>
              </w:rPr>
              <w:t>v</w:t>
            </w:r>
            <w:r w:rsidRPr="00574D3A">
              <w:rPr>
                <w:rFonts w:ascii="Arial" w:eastAsia="Calibri" w:hAnsi="Arial" w:cs="Arial"/>
                <w:color w:val="000000"/>
                <w:sz w:val="20"/>
                <w:szCs w:val="20"/>
              </w:rPr>
              <w:t xml:space="preserve"> javnih zavodih. Načrtovana je izvedba </w:t>
            </w:r>
            <w:r w:rsidR="00116C54">
              <w:rPr>
                <w:rFonts w:ascii="Arial" w:eastAsia="Calibri" w:hAnsi="Arial" w:cs="Arial"/>
                <w:color w:val="000000"/>
                <w:sz w:val="20"/>
                <w:szCs w:val="20"/>
              </w:rPr>
              <w:t>okoli</w:t>
            </w:r>
            <w:r w:rsidRPr="00574D3A">
              <w:rPr>
                <w:rFonts w:ascii="Arial" w:eastAsia="Calibri" w:hAnsi="Arial" w:cs="Arial"/>
                <w:color w:val="000000"/>
                <w:sz w:val="20"/>
                <w:szCs w:val="20"/>
              </w:rPr>
              <w:t xml:space="preserve"> 40 izobraževanj v </w:t>
            </w:r>
            <w:r w:rsidR="00116C54">
              <w:rPr>
                <w:rFonts w:ascii="Arial" w:eastAsia="Calibri" w:hAnsi="Arial" w:cs="Arial"/>
                <w:color w:val="000000"/>
                <w:sz w:val="20"/>
                <w:szCs w:val="20"/>
              </w:rPr>
              <w:t>osmih</w:t>
            </w:r>
            <w:r w:rsidRPr="00574D3A">
              <w:rPr>
                <w:rFonts w:ascii="Arial" w:eastAsia="Calibri" w:hAnsi="Arial" w:cs="Arial"/>
                <w:color w:val="000000"/>
                <w:sz w:val="20"/>
                <w:szCs w:val="20"/>
              </w:rPr>
              <w:t xml:space="preserve"> organizacijskih enotah ZVKDS in v 11 državnih muzejih. Skupna vrednost za celoten projekt </w:t>
            </w:r>
            <w:r w:rsidR="00116C54">
              <w:rPr>
                <w:rFonts w:ascii="Arial" w:eastAsia="Calibri" w:hAnsi="Arial" w:cs="Arial"/>
                <w:color w:val="000000"/>
                <w:sz w:val="20"/>
                <w:szCs w:val="20"/>
              </w:rPr>
              <w:t>znaša</w:t>
            </w:r>
            <w:r w:rsidRPr="00574D3A">
              <w:rPr>
                <w:rFonts w:ascii="Arial" w:eastAsia="Calibri" w:hAnsi="Arial" w:cs="Arial"/>
                <w:color w:val="000000"/>
                <w:sz w:val="20"/>
                <w:szCs w:val="20"/>
              </w:rPr>
              <w:t xml:space="preserve"> 90.000 EUR (30 delavnic x 1.800 EUR in 10 IT izobraževanj za uporabnike x 3.600 EUR).</w:t>
            </w:r>
          </w:p>
          <w:p w14:paraId="7FD5DF07" w14:textId="7355208A" w:rsidR="00574D3A" w:rsidRPr="00574D3A" w:rsidRDefault="00574D3A" w:rsidP="00574D3A">
            <w:pPr>
              <w:autoSpaceDE w:val="0"/>
              <w:autoSpaceDN w:val="0"/>
              <w:adjustRightInd w:val="0"/>
              <w:jc w:val="both"/>
              <w:rPr>
                <w:rFonts w:ascii="Arial" w:eastAsia="Calibri" w:hAnsi="Arial" w:cs="Arial"/>
                <w:color w:val="000000"/>
                <w:sz w:val="20"/>
                <w:szCs w:val="20"/>
              </w:rPr>
            </w:pPr>
            <w:r w:rsidRPr="00574D3A">
              <w:rPr>
                <w:rFonts w:ascii="Arial" w:eastAsia="Calibri" w:hAnsi="Arial" w:cs="Arial"/>
                <w:color w:val="000000"/>
                <w:sz w:val="20"/>
                <w:szCs w:val="20"/>
              </w:rPr>
              <w:lastRenderedPageBreak/>
              <w:t>Stroški informiranja, obveščanja in promocije vključujejo pripravo promocijskega materiala in stroške, povezane s širjenjem rezultatov projekta, kamor sodijo predvsem organiziranje predstavitvenih seminarjev in konferenc ter udeležba na njih; organizirani bodo ločeno po sklopih nepremične in premične dediščine. Na osnovi primerjave s preteklimi projekti (npr. projekt eDediščina) so stroški informiranja ocenjeni v skupni višini 45.000 EUR (tj. 5.000 EUR letno za vsak sklop; 5 x 5.000 EUR za sklop premične in 4 x 5.000 EUR za sklop nepremične dediščine).</w:t>
            </w:r>
          </w:p>
          <w:p w14:paraId="4ADA185D" w14:textId="23CE4592"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 xml:space="preserve">Strošek novih zaposlitev za čas izvajanja ukrepa (projektne zaposlitve za določen čas, ki so nujno potrebne za izvedbo načrtovanih aktivnosti, neponavljajoči strošek) v višini 1.040.400 EUR </w:t>
            </w:r>
          </w:p>
          <w:p w14:paraId="2BE57556"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 obeh sklopih so predvidene projektne zaposlitve za koordinacijo in nadzor projekta, usklajevanje dela projektnih skupin, načrtovanje posameznih faz izvedbe, sodelovanje z izvajalci študij in razvoja, testiranje, usklajevanje (vključevanja) javnih zavodov, organizacija izobraževanj, zajem podatkov, migracije in vzpostavitev začetne nastavitve podatkovnih baz ter druge s projektom povezane naloge.</w:t>
            </w:r>
          </w:p>
          <w:p w14:paraId="1CD33E02" w14:textId="7CA6E6ED"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Na sklopu premične dediščine so zaposlitve predvidene </w:t>
            </w:r>
            <w:r w:rsidR="00030A7C">
              <w:rPr>
                <w:rFonts w:ascii="Arial" w:eastAsia="Calibri" w:hAnsi="Arial" w:cs="Arial"/>
                <w:color w:val="000000"/>
                <w:sz w:val="20"/>
                <w:szCs w:val="20"/>
                <w:lang w:eastAsia="sl-SI"/>
              </w:rPr>
              <w:t xml:space="preserve">za 58 mesecev </w:t>
            </w:r>
            <w:r w:rsidRPr="00574D3A">
              <w:rPr>
                <w:rFonts w:ascii="Arial" w:eastAsia="Calibri" w:hAnsi="Arial" w:cs="Arial"/>
                <w:color w:val="000000"/>
                <w:sz w:val="20"/>
                <w:szCs w:val="20"/>
                <w:lang w:eastAsia="sl-SI"/>
              </w:rPr>
              <w:t>v SPDM pri Narodnem muzeju; ocena stroškov teh zaposlitev je 591.600 EUR (1 x podsekretar = 58 x 4</w:t>
            </w:r>
            <w:r w:rsidR="00030A7C">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000 EUR; 2 x višji svetovalec = 2 x 58 x 3.100 EUR).</w:t>
            </w:r>
          </w:p>
          <w:p w14:paraId="6EFE9D6D" w14:textId="1BC71D28"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 sklopu nepremične dediščine so zaposlitve predvidene 44 mesecev; ocena stroškov teh zaposlitev je 448.800 EUR (1 x podsekretar = 44 x 4</w:t>
            </w:r>
            <w:r w:rsidR="00030A7C">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000 EUR; 2 x višji svetovalec = 2 x 44 x 3.100 EUR).</w:t>
            </w:r>
          </w:p>
          <w:p w14:paraId="38EA6279" w14:textId="77777777"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SKUPAJ: 4.900.000 EUR</w:t>
            </w:r>
          </w:p>
          <w:p w14:paraId="12D089D0" w14:textId="77777777" w:rsidR="00574D3A" w:rsidRPr="00574D3A" w:rsidRDefault="00574D3A" w:rsidP="00574D3A">
            <w:pPr>
              <w:rPr>
                <w:rFonts w:ascii="Arial" w:eastAsia="Calibri" w:hAnsi="Arial" w:cs="Arial"/>
                <w:b/>
                <w:bCs/>
                <w:sz w:val="20"/>
                <w:szCs w:val="20"/>
              </w:rPr>
            </w:pPr>
          </w:p>
          <w:p w14:paraId="65439979" w14:textId="77777777" w:rsidR="00574D3A" w:rsidRPr="00574D3A" w:rsidRDefault="00574D3A" w:rsidP="00574D3A">
            <w:pPr>
              <w:rPr>
                <w:rFonts w:ascii="Arial" w:eastAsia="Calibri" w:hAnsi="Arial" w:cs="Arial"/>
                <w:b/>
                <w:bCs/>
                <w:sz w:val="20"/>
                <w:szCs w:val="20"/>
              </w:rPr>
            </w:pPr>
            <w:r w:rsidRPr="00574D3A">
              <w:rPr>
                <w:rFonts w:ascii="Arial" w:eastAsia="Calibri" w:hAnsi="Arial" w:cs="Arial"/>
                <w:b/>
                <w:bCs/>
                <w:sz w:val="20"/>
                <w:szCs w:val="20"/>
              </w:rPr>
              <w:t xml:space="preserve">Področje: </w:t>
            </w:r>
            <w:r w:rsidRPr="00574D3A">
              <w:rPr>
                <w:rFonts w:ascii="Arial" w:eastAsia="Calibri" w:hAnsi="Arial" w:cs="Arial"/>
                <w:b/>
                <w:bCs/>
                <w:i/>
                <w:iCs/>
                <w:sz w:val="20"/>
                <w:szCs w:val="20"/>
              </w:rPr>
              <w:t>Vzpostavitev, zagon in optimizacija upravljanja z enotno informacijsko platformo E-KULTURA</w:t>
            </w:r>
          </w:p>
          <w:p w14:paraId="6D63978A" w14:textId="29F61F57"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Stroški razvoja in implementacije v višini 1.641.940 EUR</w:t>
            </w:r>
          </w:p>
          <w:p w14:paraId="20B96825" w14:textId="3601B97F"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Skladno z Uredbo o enotni metodologiji za pripravo in obravnavo investicijske dokumentacije na področju javnih financ</w:t>
            </w:r>
            <w:r w:rsidR="00EF4CF8">
              <w:rPr>
                <w:rStyle w:val="Sprotnaopomba-sklic"/>
                <w:rFonts w:ascii="Arial" w:eastAsia="Calibri" w:hAnsi="Arial" w:cs="Arial"/>
                <w:sz w:val="20"/>
                <w:szCs w:val="20"/>
                <w:lang w:eastAsia="sl-SI"/>
              </w:rPr>
              <w:footnoteReference w:id="103"/>
            </w:r>
            <w:r w:rsidRPr="00574D3A">
              <w:rPr>
                <w:rFonts w:ascii="Arial" w:eastAsia="Calibri" w:hAnsi="Arial" w:cs="Arial"/>
                <w:sz w:val="20"/>
                <w:szCs w:val="20"/>
                <w:lang w:eastAsia="sl-SI"/>
              </w:rPr>
              <w:t xml:space="preserve"> je treba za projekte, katerih ocenjena vrednost je nad 0,5 mio EUR, izdelati investicijsko dokumentacijo (dokument identifikacije investicijskega projekta in investicijski program). Izkušnje iz podobnih projektov na MK</w:t>
            </w:r>
            <w:r w:rsidR="00EF4CF8">
              <w:rPr>
                <w:rFonts w:ascii="Arial" w:eastAsia="Calibri" w:hAnsi="Arial" w:cs="Arial"/>
                <w:sz w:val="20"/>
                <w:szCs w:val="20"/>
                <w:lang w:eastAsia="sl-SI"/>
              </w:rPr>
              <w:t>-ju</w:t>
            </w:r>
            <w:r w:rsidRPr="00574D3A">
              <w:rPr>
                <w:rFonts w:ascii="Arial" w:eastAsia="Calibri" w:hAnsi="Arial" w:cs="Arial"/>
                <w:sz w:val="20"/>
                <w:szCs w:val="20"/>
                <w:lang w:eastAsia="sl-SI"/>
              </w:rPr>
              <w:t xml:space="preserve"> kažejo, da je smiselno najprej vzpostaviti projektno organizacijo in kadrovsko strukturo, nato pa izdelati analizo potreb, raziskati tržišče in proučiti dobre prakse, izdelati specifikacijo ter pripadajočo dokumentacijo javnega naročila, nato pa z izbranim izvajalcem (ali več njih) izdelati projekt za izvedbo (PZI). </w:t>
            </w:r>
          </w:p>
          <w:p w14:paraId="03DD1336" w14:textId="77777777"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 xml:space="preserve">Ocenjeni stroški izhajajo iz preteklih projektov. Za strošek človek/dan (č/d) smo vzeli povprečno ceno svetovalnega dne 500 EUR, kjer č/d pomeni 7 ur. </w:t>
            </w:r>
          </w:p>
          <w:p w14:paraId="5336A1D5" w14:textId="77777777"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Tako na 15.000 EUR ocenjujemo stroške izdelave investicijske dokumentacije za celoten projekt (30 č/d po 500 EUR č/d = 15.000 EUR), 35.000 EUR pa za izdelavo analize potreb, raziskavo tržišča, analizo dobrih praks, PZI za vsako projektno nalogo ter preostalo projektno dokumentacijo (70 č/d po 500 EUR č/d = 35.000 EUR).</w:t>
            </w:r>
          </w:p>
          <w:p w14:paraId="71EB5074" w14:textId="5E097A1F"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Preostalih 1.458.000,00 EUR je namenjenih za razvoj in implementacijo rešitev ter</w:t>
            </w:r>
            <w:r w:rsidR="00EF4CF8">
              <w:rPr>
                <w:rFonts w:ascii="Arial" w:eastAsia="Calibri" w:hAnsi="Arial" w:cs="Arial"/>
                <w:sz w:val="20"/>
                <w:szCs w:val="20"/>
                <w:lang w:eastAsia="sl-SI"/>
              </w:rPr>
              <w:t xml:space="preserve"> za</w:t>
            </w:r>
            <w:r w:rsidRPr="00574D3A">
              <w:rPr>
                <w:rFonts w:ascii="Arial" w:eastAsia="Calibri" w:hAnsi="Arial" w:cs="Arial"/>
                <w:sz w:val="20"/>
                <w:szCs w:val="20"/>
                <w:lang w:eastAsia="sl-SI"/>
              </w:rPr>
              <w:t xml:space="preserve"> strošk</w:t>
            </w:r>
            <w:r w:rsidR="00EF4CF8">
              <w:rPr>
                <w:rFonts w:ascii="Arial" w:eastAsia="Calibri" w:hAnsi="Arial" w:cs="Arial"/>
                <w:sz w:val="20"/>
                <w:szCs w:val="20"/>
                <w:lang w:eastAsia="sl-SI"/>
              </w:rPr>
              <w:t>e</w:t>
            </w:r>
            <w:r w:rsidRPr="00574D3A">
              <w:rPr>
                <w:rFonts w:ascii="Arial" w:eastAsia="Calibri" w:hAnsi="Arial" w:cs="Arial"/>
                <w:sz w:val="20"/>
                <w:szCs w:val="20"/>
                <w:lang w:eastAsia="sl-SI"/>
              </w:rPr>
              <w:t xml:space="preserve"> zunanjih izvajalcev v okviru </w:t>
            </w:r>
            <w:r w:rsidR="00EF4CF8">
              <w:rPr>
                <w:rFonts w:ascii="Arial" w:eastAsia="Calibri" w:hAnsi="Arial" w:cs="Arial"/>
                <w:sz w:val="20"/>
                <w:szCs w:val="20"/>
                <w:lang w:eastAsia="sl-SI"/>
              </w:rPr>
              <w:t>sedmih</w:t>
            </w:r>
            <w:r w:rsidRPr="00574D3A">
              <w:rPr>
                <w:rFonts w:ascii="Arial" w:eastAsia="Calibri" w:hAnsi="Arial" w:cs="Arial"/>
                <w:sz w:val="20"/>
                <w:szCs w:val="20"/>
                <w:lang w:eastAsia="sl-SI"/>
              </w:rPr>
              <w:t xml:space="preserve"> posameznih projektnih sklopov, ki vključujejo razvoj in nadgradnjo obstoječih in novih informacijskih sistemov z dostopom do umetniških in informacijskih vsebin ter storitev za pridobivanje posameznih statusov, vključno s pridobivanjem in alokacijo javnih sredstev v digitalnem okolju.</w:t>
            </w:r>
          </w:p>
          <w:p w14:paraId="6B7A5771" w14:textId="77777777" w:rsidR="00574D3A" w:rsidRPr="00574D3A" w:rsidRDefault="00574D3A" w:rsidP="00574D3A">
            <w:pPr>
              <w:jc w:val="both"/>
              <w:rPr>
                <w:rFonts w:ascii="Arial" w:eastAsia="Times New Roman" w:hAnsi="Arial" w:cs="Arial"/>
                <w:sz w:val="20"/>
                <w:szCs w:val="20"/>
                <w:lang w:eastAsia="sl-SI"/>
              </w:rPr>
            </w:pPr>
            <w:r w:rsidRPr="00574D3A">
              <w:rPr>
                <w:rFonts w:ascii="Arial" w:eastAsia="Times New Roman" w:hAnsi="Arial" w:cs="Arial"/>
                <w:sz w:val="20"/>
                <w:szCs w:val="20"/>
                <w:lang w:eastAsia="sl-SI"/>
              </w:rPr>
              <w:t xml:space="preserve">Razvoj, nadgradnja ter implementacija programske opreme, informacijskega sistema za področje medijev in ustvarjalnosti sta ocenjena na </w:t>
            </w:r>
            <w:r w:rsidRPr="00574D3A">
              <w:rPr>
                <w:rFonts w:ascii="Arial" w:eastAsia="Calibri" w:hAnsi="Arial" w:cs="Arial"/>
                <w:b/>
                <w:bCs/>
                <w:sz w:val="20"/>
                <w:szCs w:val="20"/>
              </w:rPr>
              <w:t xml:space="preserve">1.458.000,00 </w:t>
            </w:r>
            <w:r w:rsidRPr="0043408D">
              <w:rPr>
                <w:rFonts w:ascii="Arial" w:eastAsia="Calibri" w:hAnsi="Arial" w:cs="Arial"/>
                <w:b/>
                <w:sz w:val="20"/>
                <w:szCs w:val="20"/>
              </w:rPr>
              <w:t>EUR</w:t>
            </w:r>
            <w:r w:rsidRPr="00574D3A">
              <w:rPr>
                <w:rFonts w:ascii="Arial" w:eastAsia="Calibri" w:hAnsi="Arial" w:cs="Arial"/>
                <w:sz w:val="20"/>
                <w:szCs w:val="20"/>
              </w:rPr>
              <w:t xml:space="preserve">  (tj. 129 človek/mesecev, od tega 21 za projektiranje (21 x 18.000 EUR/mesec) in 108 za programiranje (108x 10.000 EUR/mesec)</w:t>
            </w:r>
            <w:r w:rsidRPr="00574D3A">
              <w:rPr>
                <w:rFonts w:ascii="Arial" w:eastAsia="Times New Roman" w:hAnsi="Arial" w:cs="Arial"/>
                <w:sz w:val="20"/>
                <w:szCs w:val="20"/>
                <w:lang w:eastAsia="sl-SI"/>
              </w:rPr>
              <w:t xml:space="preserve"> Zaradi vsebinske raznolikosti projektnih nalog (PN1-eJR, PN2-eKNJIGA, -</w:t>
            </w:r>
            <w:r w:rsidRPr="00574D3A">
              <w:rPr>
                <w:rFonts w:ascii="Arial" w:eastAsia="Times New Roman" w:hAnsi="Arial" w:cs="Arial"/>
                <w:sz w:val="20"/>
                <w:szCs w:val="20"/>
                <w:lang w:eastAsia="sl-SI"/>
              </w:rPr>
              <w:tab/>
              <w:t>PN3-eSCENSKE UMETNOSTI, PN4-ePROG, PN5-eFILM, PN6-eVIZUAL, PN7-eMEDIJ)</w:t>
            </w:r>
            <w:r w:rsidRPr="00574D3A" w:rsidDel="00591AEF">
              <w:rPr>
                <w:rFonts w:ascii="Arial" w:eastAsia="Times New Roman" w:hAnsi="Arial" w:cs="Arial"/>
                <w:sz w:val="20"/>
                <w:szCs w:val="20"/>
                <w:lang w:eastAsia="sl-SI"/>
              </w:rPr>
              <w:t xml:space="preserve"> </w:t>
            </w:r>
            <w:r w:rsidRPr="00574D3A">
              <w:rPr>
                <w:rFonts w:ascii="Arial" w:eastAsia="Times New Roman" w:hAnsi="Arial" w:cs="Arial"/>
                <w:sz w:val="20"/>
                <w:szCs w:val="20"/>
                <w:lang w:eastAsia="sl-SI"/>
              </w:rPr>
              <w:t>je predviden sočasen, vendar ločen razvoj posameznih projektov, ki pa se bodo v posameznih sklopih dopolnjevali in združevali, kar bo deloma znižalo stroške razvoja.</w:t>
            </w:r>
          </w:p>
          <w:p w14:paraId="4F797A11" w14:textId="77777777" w:rsidR="00574D3A" w:rsidRPr="00574D3A" w:rsidRDefault="00574D3A" w:rsidP="00574D3A">
            <w:pPr>
              <w:jc w:val="both"/>
              <w:textAlignment w:val="baseline"/>
              <w:rPr>
                <w:rFonts w:ascii="Arial" w:eastAsia="Times New Roman" w:hAnsi="Arial" w:cs="Arial"/>
                <w:sz w:val="20"/>
                <w:szCs w:val="20"/>
                <w:lang w:eastAsia="sl-SI"/>
              </w:rPr>
            </w:pPr>
            <w:r w:rsidRPr="00574D3A">
              <w:rPr>
                <w:rFonts w:ascii="Arial" w:eastAsia="Times New Roman" w:hAnsi="Arial" w:cs="Arial"/>
                <w:sz w:val="20"/>
                <w:szCs w:val="20"/>
                <w:lang w:eastAsia="sl-SI"/>
              </w:rPr>
              <w:t>Razvoj in implementacija programske opreme za projektne naloge:</w:t>
            </w:r>
          </w:p>
          <w:p w14:paraId="024CCD4C" w14:textId="5DAC7C9D" w:rsidR="00574D3A" w:rsidRPr="00574D3A" w:rsidRDefault="00574D3A" w:rsidP="00632FE8">
            <w:pPr>
              <w:numPr>
                <w:ilvl w:val="0"/>
                <w:numId w:val="17"/>
              </w:numPr>
              <w:jc w:val="both"/>
              <w:textAlignment w:val="baseline"/>
              <w:rPr>
                <w:rFonts w:ascii="Arial" w:eastAsia="Calibri" w:hAnsi="Arial" w:cs="Arial"/>
                <w:sz w:val="20"/>
                <w:szCs w:val="20"/>
                <w:lang w:eastAsia="sl-SI"/>
              </w:rPr>
            </w:pPr>
            <w:r w:rsidRPr="00574D3A">
              <w:rPr>
                <w:rFonts w:ascii="Arial" w:eastAsia="Calibri" w:hAnsi="Arial" w:cs="Arial"/>
                <w:b/>
                <w:bCs/>
                <w:sz w:val="20"/>
                <w:szCs w:val="20"/>
                <w:lang w:eastAsia="sl-SI"/>
              </w:rPr>
              <w:t>PN1-eJR</w:t>
            </w:r>
            <w:r w:rsidRPr="00574D3A">
              <w:rPr>
                <w:rFonts w:ascii="Arial" w:eastAsia="Calibri" w:hAnsi="Arial" w:cs="Arial"/>
                <w:sz w:val="20"/>
                <w:szCs w:val="20"/>
                <w:lang w:eastAsia="sl-SI"/>
              </w:rPr>
              <w:t xml:space="preserve"> - nadgradnja in implementacija IS za odpravo administrativnih ovir,  učinkovitejše procesiranje razpisnih mehanizmov (javni razpisi, javni pozivi) ter poenostavitev postopkov znaša 136.000,00 EUR (2 človek/mesecev za projektiranje x 18.000,00</w:t>
            </w:r>
            <w:r w:rsidR="0043408D">
              <w:rPr>
                <w:rFonts w:ascii="Arial" w:eastAsia="Calibri" w:hAnsi="Arial" w:cs="Arial"/>
                <w:sz w:val="20"/>
                <w:szCs w:val="20"/>
                <w:lang w:eastAsia="sl-SI"/>
              </w:rPr>
              <w:t xml:space="preserve"> EUR</w:t>
            </w:r>
            <w:r w:rsidRPr="00574D3A">
              <w:rPr>
                <w:rFonts w:ascii="Arial" w:eastAsia="Calibri" w:hAnsi="Arial" w:cs="Arial"/>
                <w:sz w:val="20"/>
                <w:szCs w:val="20"/>
                <w:lang w:eastAsia="sl-SI"/>
              </w:rPr>
              <w:t>, 10 človek/mesecev za programiranje x 10.000,00</w:t>
            </w:r>
            <w:r w:rsidR="0043408D">
              <w:rPr>
                <w:rFonts w:ascii="Arial" w:eastAsia="Calibri" w:hAnsi="Arial" w:cs="Arial"/>
                <w:sz w:val="20"/>
                <w:szCs w:val="20"/>
                <w:lang w:eastAsia="sl-SI"/>
              </w:rPr>
              <w:t xml:space="preserve"> EUR</w:t>
            </w:r>
            <w:r w:rsidRPr="00574D3A">
              <w:rPr>
                <w:rFonts w:ascii="Arial" w:eastAsia="Calibri" w:hAnsi="Arial" w:cs="Arial"/>
                <w:sz w:val="20"/>
                <w:szCs w:val="20"/>
                <w:lang w:eastAsia="sl-SI"/>
              </w:rPr>
              <w:t xml:space="preserve">). Ocenjena vrednost izhaja iz izkušnje </w:t>
            </w:r>
            <w:r w:rsidR="00774051">
              <w:rPr>
                <w:rFonts w:ascii="Arial" w:eastAsia="Calibri" w:hAnsi="Arial" w:cs="Arial"/>
                <w:sz w:val="20"/>
                <w:szCs w:val="20"/>
                <w:lang w:eastAsia="sl-SI"/>
              </w:rPr>
              <w:t>s</w:t>
            </w:r>
            <w:r w:rsidRPr="00574D3A">
              <w:rPr>
                <w:rFonts w:ascii="Arial" w:eastAsia="Calibri" w:hAnsi="Arial" w:cs="Arial"/>
                <w:sz w:val="20"/>
                <w:szCs w:val="20"/>
                <w:lang w:eastAsia="sl-SI"/>
              </w:rPr>
              <w:t xml:space="preserve"> projekt</w:t>
            </w:r>
            <w:r w:rsidR="00774051">
              <w:rPr>
                <w:rFonts w:ascii="Arial" w:eastAsia="Calibri" w:hAnsi="Arial" w:cs="Arial"/>
                <w:sz w:val="20"/>
                <w:szCs w:val="20"/>
                <w:lang w:eastAsia="sl-SI"/>
              </w:rPr>
              <w:t>om</w:t>
            </w:r>
            <w:r w:rsidRPr="00574D3A">
              <w:rPr>
                <w:rFonts w:ascii="Arial" w:eastAsia="Calibri" w:hAnsi="Arial" w:cs="Arial"/>
                <w:sz w:val="20"/>
                <w:szCs w:val="20"/>
                <w:lang w:eastAsia="sl-SI"/>
              </w:rPr>
              <w:t xml:space="preserve"> eJR za </w:t>
            </w:r>
            <w:r w:rsidR="00774051">
              <w:rPr>
                <w:rFonts w:ascii="Arial" w:eastAsia="Calibri" w:hAnsi="Arial" w:cs="Arial"/>
                <w:sz w:val="20"/>
                <w:szCs w:val="20"/>
                <w:lang w:eastAsia="sl-SI"/>
              </w:rPr>
              <w:t>tri</w:t>
            </w:r>
            <w:r w:rsidRPr="00574D3A">
              <w:rPr>
                <w:rFonts w:ascii="Arial" w:eastAsia="Calibri" w:hAnsi="Arial" w:cs="Arial"/>
                <w:sz w:val="20"/>
                <w:szCs w:val="20"/>
                <w:lang w:eastAsia="sl-SI"/>
              </w:rPr>
              <w:t xml:space="preserve"> leta (2020-2022);</w:t>
            </w:r>
            <w:r w:rsidRPr="00574D3A">
              <w:rPr>
                <w:rFonts w:ascii="Arial" w:eastAsia="Calibri" w:hAnsi="Arial" w:cs="Arial"/>
                <w:sz w:val="20"/>
                <w:szCs w:val="20"/>
                <w:lang w:eastAsia="sl-SI"/>
              </w:rPr>
              <w:tab/>
            </w:r>
          </w:p>
          <w:p w14:paraId="576C9E65" w14:textId="77777777" w:rsidR="00574D3A" w:rsidRPr="00574D3A" w:rsidRDefault="00574D3A" w:rsidP="00632FE8">
            <w:pPr>
              <w:numPr>
                <w:ilvl w:val="0"/>
                <w:numId w:val="17"/>
              </w:numPr>
              <w:spacing w:after="200" w:line="256" w:lineRule="auto"/>
              <w:contextualSpacing/>
              <w:jc w:val="both"/>
              <w:rPr>
                <w:rFonts w:ascii="Arial" w:eastAsia="Calibri" w:hAnsi="Arial" w:cs="Arial"/>
                <w:sz w:val="20"/>
                <w:szCs w:val="20"/>
              </w:rPr>
            </w:pPr>
            <w:r w:rsidRPr="00574D3A">
              <w:rPr>
                <w:rFonts w:ascii="Arial" w:eastAsia="Calibri" w:hAnsi="Arial" w:cs="Arial"/>
                <w:b/>
                <w:bCs/>
                <w:sz w:val="20"/>
                <w:szCs w:val="20"/>
              </w:rPr>
              <w:lastRenderedPageBreak/>
              <w:t>PN2-eKNJIGA</w:t>
            </w:r>
            <w:r w:rsidRPr="00574D3A">
              <w:rPr>
                <w:rFonts w:ascii="Arial" w:eastAsia="Calibri" w:hAnsi="Arial" w:cs="Arial"/>
                <w:sz w:val="20"/>
                <w:szCs w:val="20"/>
              </w:rPr>
              <w:t xml:space="preserve"> - razvoj, nadgradnje, implementacija in vzdrževanje sistema Biblos vključno za  podporo naročniku. Predvideni strošek znaša 304.000,00 EUR (8 človek/mesecev za projektiranje x 18.000,00 EUR in 16 človek/mesecev za programiranje x 16.000,00 EUR). Ocenjena vrednost izhaja iz izkušnje na dosedanjih razvojnih projektih.</w:t>
            </w:r>
          </w:p>
          <w:p w14:paraId="7D0574F6" w14:textId="5B41F1E6" w:rsidR="00574D3A" w:rsidRPr="00574D3A" w:rsidRDefault="00574D3A" w:rsidP="00632FE8">
            <w:pPr>
              <w:numPr>
                <w:ilvl w:val="0"/>
                <w:numId w:val="17"/>
              </w:numPr>
              <w:spacing w:after="200" w:line="256" w:lineRule="auto"/>
              <w:contextualSpacing/>
              <w:jc w:val="both"/>
              <w:rPr>
                <w:rFonts w:ascii="Arial" w:eastAsia="Times New Roman" w:hAnsi="Arial" w:cs="Arial"/>
                <w:sz w:val="20"/>
                <w:szCs w:val="20"/>
                <w:lang w:eastAsia="sl-SI"/>
              </w:rPr>
            </w:pPr>
            <w:r w:rsidRPr="00574D3A">
              <w:rPr>
                <w:rFonts w:ascii="Arial" w:eastAsia="Calibri" w:hAnsi="Arial" w:cs="Arial"/>
                <w:b/>
                <w:bCs/>
                <w:sz w:val="20"/>
                <w:szCs w:val="20"/>
              </w:rPr>
              <w:t xml:space="preserve">PN3-eSCENSKE </w:t>
            </w:r>
            <w:r w:rsidRPr="000B3990">
              <w:rPr>
                <w:rFonts w:ascii="Arial" w:eastAsia="Calibri" w:hAnsi="Arial" w:cs="Arial"/>
                <w:b/>
                <w:sz w:val="20"/>
                <w:szCs w:val="20"/>
              </w:rPr>
              <w:t>UMETNOSTI</w:t>
            </w:r>
            <w:r w:rsidRPr="00574D3A">
              <w:rPr>
                <w:rFonts w:ascii="Arial" w:eastAsia="Calibri" w:hAnsi="Arial" w:cs="Arial"/>
                <w:sz w:val="20"/>
                <w:szCs w:val="20"/>
              </w:rPr>
              <w:t xml:space="preserve"> (glasba, gledališče, balet, sodobni ples, ples) - transformacija obstoječih (Si-GLED, SIGIC), razvoj, integracija, implementacija in vzdrževanje informacijskega sistema vključno s podporo naročniku znaša okvirno 404.000,00 EUR (8 človek/mesecev za projektiranje x 18.000,00, 26 človek/mesecev za programiranje x 10.000,00), </w:t>
            </w:r>
          </w:p>
          <w:p w14:paraId="55650444" w14:textId="77777777" w:rsidR="00574D3A" w:rsidRPr="00574D3A" w:rsidRDefault="00574D3A" w:rsidP="00632FE8">
            <w:pPr>
              <w:numPr>
                <w:ilvl w:val="0"/>
                <w:numId w:val="17"/>
              </w:numPr>
              <w:spacing w:after="200" w:line="256" w:lineRule="auto"/>
              <w:contextualSpacing/>
              <w:jc w:val="both"/>
              <w:rPr>
                <w:rFonts w:ascii="Arial" w:eastAsia="Times New Roman" w:hAnsi="Arial" w:cs="Arial"/>
                <w:sz w:val="20"/>
                <w:szCs w:val="20"/>
                <w:lang w:eastAsia="sl-SI"/>
              </w:rPr>
            </w:pPr>
            <w:r w:rsidRPr="00574D3A">
              <w:rPr>
                <w:rFonts w:ascii="Arial" w:eastAsia="Calibri" w:hAnsi="Arial" w:cs="Arial"/>
                <w:b/>
                <w:bCs/>
                <w:sz w:val="20"/>
                <w:szCs w:val="20"/>
              </w:rPr>
              <w:t>PN4-ePROG</w:t>
            </w:r>
            <w:r w:rsidRPr="00574D3A">
              <w:rPr>
                <w:rFonts w:ascii="Arial" w:eastAsia="Calibri" w:hAnsi="Arial" w:cs="Arial"/>
                <w:sz w:val="20"/>
                <w:szCs w:val="20"/>
              </w:rPr>
              <w:t xml:space="preserve"> - informacijski sistem za izvajanje programskega financiranja (neposredni poziv, javni poziv, javni razpisi, interventna sredstva) ključnih programskih upravičencev na področju ustvarjalnosti z namenom spremljanja finančnega in programskega poslovanja ter evalvacijo vseh deležnikov, ki vstopajo v sistem. Razvoj, implementacija in vzdrževanje informacijskega sistema ePROG vključno s podporo naročniku znaša okvirno 230.000,00 EUR (5 človek/mesecev za projektiranje x 18.000,00, 14 človek/mesecev za programiranje x 10.000,00). </w:t>
            </w:r>
          </w:p>
          <w:p w14:paraId="1F618B22" w14:textId="6FAA7A15" w:rsidR="00574D3A" w:rsidRPr="00574D3A" w:rsidRDefault="00574D3A" w:rsidP="00632FE8">
            <w:pPr>
              <w:numPr>
                <w:ilvl w:val="0"/>
                <w:numId w:val="17"/>
              </w:numPr>
              <w:spacing w:after="200" w:line="256" w:lineRule="auto"/>
              <w:contextualSpacing/>
              <w:jc w:val="both"/>
              <w:rPr>
                <w:rFonts w:ascii="Arial" w:eastAsia="Times New Roman" w:hAnsi="Arial" w:cs="Arial"/>
                <w:sz w:val="20"/>
                <w:szCs w:val="20"/>
                <w:lang w:eastAsia="sl-SI"/>
              </w:rPr>
            </w:pPr>
            <w:r w:rsidRPr="00574D3A">
              <w:rPr>
                <w:rFonts w:ascii="Arial" w:eastAsia="Calibri" w:hAnsi="Arial" w:cs="Arial"/>
                <w:b/>
                <w:bCs/>
                <w:sz w:val="20"/>
                <w:szCs w:val="20"/>
              </w:rPr>
              <w:t xml:space="preserve">PN5-eFILM </w:t>
            </w:r>
            <w:r w:rsidRPr="00574D3A">
              <w:rPr>
                <w:rFonts w:ascii="Arial" w:eastAsia="Calibri" w:hAnsi="Arial" w:cs="Arial"/>
                <w:sz w:val="20"/>
                <w:szCs w:val="20"/>
              </w:rPr>
              <w:t xml:space="preserve">- </w:t>
            </w:r>
            <w:r w:rsidR="000B3990">
              <w:rPr>
                <w:rFonts w:ascii="Arial" w:eastAsia="Calibri" w:hAnsi="Arial" w:cs="Arial"/>
                <w:sz w:val="20"/>
                <w:szCs w:val="20"/>
              </w:rPr>
              <w:t>r</w:t>
            </w:r>
            <w:r w:rsidRPr="00574D3A">
              <w:rPr>
                <w:rFonts w:ascii="Arial" w:eastAsia="Calibri" w:hAnsi="Arial" w:cs="Arial"/>
                <w:sz w:val="20"/>
                <w:szCs w:val="20"/>
              </w:rPr>
              <w:t xml:space="preserve">azvoj, nadgradnja in vzdrževanje platforme ter podpora naročniku, vključno </w:t>
            </w:r>
            <w:r w:rsidR="00774051">
              <w:rPr>
                <w:rFonts w:ascii="Arial" w:eastAsia="Calibri" w:hAnsi="Arial" w:cs="Arial"/>
                <w:sz w:val="20"/>
                <w:szCs w:val="20"/>
              </w:rPr>
              <w:t xml:space="preserve">s </w:t>
            </w:r>
            <w:r w:rsidRPr="00574D3A">
              <w:rPr>
                <w:rFonts w:ascii="Arial" w:eastAsia="Calibri" w:hAnsi="Arial" w:cs="Arial"/>
                <w:sz w:val="20"/>
                <w:szCs w:val="20"/>
              </w:rPr>
              <w:t xml:space="preserve">stroški zunanjih izvajalcev (stroški podjemnih in avtorskih pogodb, študentskega dela ipd.) znaša okvirno 276.000,00 EUR, </w:t>
            </w:r>
          </w:p>
          <w:p w14:paraId="7C235670" w14:textId="54910A61" w:rsidR="00574D3A" w:rsidRPr="00574D3A" w:rsidRDefault="00574D3A" w:rsidP="00632FE8">
            <w:pPr>
              <w:numPr>
                <w:ilvl w:val="0"/>
                <w:numId w:val="17"/>
              </w:numPr>
              <w:spacing w:after="200" w:line="256" w:lineRule="auto"/>
              <w:contextualSpacing/>
              <w:jc w:val="both"/>
              <w:rPr>
                <w:rFonts w:ascii="Arial" w:eastAsia="Times New Roman" w:hAnsi="Arial" w:cs="Arial"/>
                <w:sz w:val="20"/>
                <w:szCs w:val="20"/>
                <w:lang w:eastAsia="sl-SI"/>
              </w:rPr>
            </w:pPr>
            <w:r w:rsidRPr="00574D3A">
              <w:rPr>
                <w:rFonts w:ascii="Arial" w:eastAsia="Calibri" w:hAnsi="Arial" w:cs="Arial"/>
                <w:b/>
                <w:bCs/>
                <w:sz w:val="20"/>
                <w:szCs w:val="20"/>
              </w:rPr>
              <w:t xml:space="preserve">PN6-eVIZUAL </w:t>
            </w:r>
            <w:r w:rsidRPr="00574D3A">
              <w:rPr>
                <w:rFonts w:ascii="Arial" w:eastAsia="Calibri" w:hAnsi="Arial" w:cs="Arial"/>
                <w:sz w:val="20"/>
                <w:szCs w:val="20"/>
              </w:rPr>
              <w:t xml:space="preserve">- </w:t>
            </w:r>
            <w:r w:rsidR="000B3990">
              <w:rPr>
                <w:rFonts w:ascii="Arial" w:eastAsia="Calibri" w:hAnsi="Arial" w:cs="Arial"/>
                <w:sz w:val="20"/>
                <w:szCs w:val="20"/>
              </w:rPr>
              <w:t>r</w:t>
            </w:r>
            <w:r w:rsidRPr="00574D3A">
              <w:rPr>
                <w:rFonts w:ascii="Arial" w:eastAsia="Calibri" w:hAnsi="Arial" w:cs="Arial"/>
                <w:sz w:val="20"/>
                <w:szCs w:val="20"/>
              </w:rPr>
              <w:t>azvoj, nadgradnja in vzdrževanje platforme vizualnih umetnosti ter podpora naročniku, vključno stroški zunanjih izvajalcev (stroški podjemnih in avtorskih pogodb, študentskega dela ipd.) znaša okvirno 154.000,00 EUR (3 človek/mesecev za projektiranje x 18.000,00, 10 človek/mesecev za programiranje x 10.000,00),</w:t>
            </w:r>
            <w:r w:rsidRPr="00574D3A">
              <w:rPr>
                <w:rFonts w:ascii="Arial" w:eastAsia="Calibri" w:hAnsi="Arial" w:cs="Arial"/>
                <w:sz w:val="20"/>
                <w:szCs w:val="20"/>
              </w:rPr>
              <w:tab/>
            </w:r>
          </w:p>
          <w:p w14:paraId="72B804A4" w14:textId="10367857" w:rsidR="00574D3A" w:rsidRPr="00574D3A" w:rsidRDefault="00574D3A" w:rsidP="00632FE8">
            <w:pPr>
              <w:numPr>
                <w:ilvl w:val="0"/>
                <w:numId w:val="17"/>
              </w:numPr>
              <w:spacing w:after="200" w:line="256" w:lineRule="auto"/>
              <w:contextualSpacing/>
              <w:jc w:val="both"/>
              <w:rPr>
                <w:rFonts w:ascii="Arial" w:eastAsia="Times New Roman" w:hAnsi="Arial" w:cs="Arial"/>
                <w:sz w:val="20"/>
                <w:szCs w:val="20"/>
                <w:lang w:eastAsia="sl-SI"/>
              </w:rPr>
            </w:pPr>
            <w:r w:rsidRPr="00574D3A">
              <w:rPr>
                <w:rFonts w:ascii="Arial" w:eastAsia="Calibri" w:hAnsi="Arial" w:cs="Arial"/>
                <w:b/>
                <w:bCs/>
                <w:sz w:val="20"/>
                <w:szCs w:val="20"/>
              </w:rPr>
              <w:t>PN7</w:t>
            </w:r>
            <w:r w:rsidRPr="000B3990">
              <w:rPr>
                <w:rFonts w:ascii="Arial" w:eastAsia="Times New Roman" w:hAnsi="Arial" w:cs="Arial"/>
                <w:b/>
                <w:sz w:val="20"/>
                <w:szCs w:val="20"/>
                <w:lang w:eastAsia="sl-SI"/>
              </w:rPr>
              <w:t>-eMEDIJI</w:t>
            </w:r>
            <w:r w:rsidRPr="00574D3A">
              <w:rPr>
                <w:rFonts w:ascii="Arial" w:eastAsia="Times New Roman" w:hAnsi="Arial" w:cs="Arial"/>
                <w:sz w:val="20"/>
                <w:szCs w:val="20"/>
                <w:lang w:eastAsia="sl-SI"/>
              </w:rPr>
              <w:t xml:space="preserve"> </w:t>
            </w:r>
            <w:r w:rsidR="000B3990">
              <w:rPr>
                <w:rFonts w:ascii="Arial" w:eastAsia="Times New Roman" w:hAnsi="Arial" w:cs="Arial"/>
                <w:sz w:val="20"/>
                <w:szCs w:val="20"/>
                <w:lang w:eastAsia="sl-SI"/>
              </w:rPr>
              <w:t>- r</w:t>
            </w:r>
            <w:r w:rsidRPr="00574D3A">
              <w:rPr>
                <w:rFonts w:ascii="Arial" w:eastAsia="Times New Roman" w:hAnsi="Arial" w:cs="Arial"/>
                <w:sz w:val="20"/>
                <w:szCs w:val="20"/>
                <w:lang w:eastAsia="sl-SI"/>
              </w:rPr>
              <w:t xml:space="preserve">azvoj, nadgradnja in vzdrževanje platforme ter podpora naročniku, vključno s stroški zunanjih izvajalcev. Predvideni strošek znaša okvirno 137.940 EUR. </w:t>
            </w:r>
            <w:r w:rsidRPr="00574D3A">
              <w:rPr>
                <w:rFonts w:ascii="Arial" w:eastAsia="Calibri" w:hAnsi="Arial" w:cs="Arial"/>
                <w:sz w:val="20"/>
                <w:szCs w:val="20"/>
              </w:rPr>
              <w:t xml:space="preserve"> </w:t>
            </w:r>
          </w:p>
          <w:p w14:paraId="1896EE75" w14:textId="2A42E597" w:rsidR="00574D3A" w:rsidRPr="00574D3A" w:rsidRDefault="00574D3A" w:rsidP="00574D3A">
            <w:pPr>
              <w:spacing w:line="256" w:lineRule="auto"/>
              <w:jc w:val="both"/>
              <w:rPr>
                <w:rFonts w:ascii="Arial" w:eastAsia="Times New Roman" w:hAnsi="Arial" w:cs="Arial"/>
                <w:sz w:val="20"/>
                <w:szCs w:val="20"/>
                <w:lang w:eastAsia="sl-SI"/>
              </w:rPr>
            </w:pPr>
            <w:r w:rsidRPr="00574D3A">
              <w:rPr>
                <w:rFonts w:ascii="Arial" w:eastAsia="Times New Roman" w:hAnsi="Arial" w:cs="Arial"/>
                <w:sz w:val="20"/>
                <w:szCs w:val="20"/>
                <w:lang w:eastAsia="sl-SI"/>
              </w:rPr>
              <w:t>Nosilci posameznih projektov bodo poleg ministrstva tudi javni zavodi in institucije z javnimi pooblastili, od tega so zgoraj navedeni stroški zunanjih izvajalcev predvideni v višini 300.000,00  (PN1-PN7) in vključujejo izdelavo strokovnih mnenj in poročil, svetovanje pri izdelavi akcijskega načrta digitalizacije</w:t>
            </w:r>
            <w:r w:rsidR="00774051">
              <w:rPr>
                <w:rFonts w:ascii="Arial" w:eastAsia="Times New Roman" w:hAnsi="Arial" w:cs="Arial"/>
                <w:sz w:val="20"/>
                <w:szCs w:val="20"/>
                <w:lang w:eastAsia="sl-SI"/>
              </w:rPr>
              <w:t xml:space="preserve"> in</w:t>
            </w:r>
            <w:r w:rsidRPr="00574D3A">
              <w:rPr>
                <w:rFonts w:ascii="Arial" w:eastAsia="Times New Roman" w:hAnsi="Arial" w:cs="Arial"/>
                <w:sz w:val="20"/>
                <w:szCs w:val="20"/>
                <w:lang w:eastAsia="sl-SI"/>
              </w:rPr>
              <w:t xml:space="preserve"> vodenju projektne pisarne, stroške specifičnih ekspertnih znanj (varstvo osebnih podatkov, standardi poslovanja in dokumentiranja, obdelava podatkov, trajna hramba ipd.) domačih in/ali tujih ekspertov (skupaj 30 človek/mesec x 10.000 EUR = 300.000 EUR). Med stroške zunanjih izvajalcev je vključeno tudi študentsko delo v skupnem obsegu 35.000 EUR (na vsakem od sklopov po 5.000 EUR na leto (brez 2021 in 2026), tj. </w:t>
            </w:r>
            <w:r w:rsidR="00774051">
              <w:rPr>
                <w:rFonts w:ascii="Arial" w:eastAsia="Times New Roman" w:hAnsi="Arial" w:cs="Arial"/>
                <w:sz w:val="20"/>
                <w:szCs w:val="20"/>
                <w:lang w:eastAsia="sl-SI"/>
              </w:rPr>
              <w:t>okoli</w:t>
            </w:r>
            <w:r w:rsidRPr="00574D3A">
              <w:rPr>
                <w:rFonts w:ascii="Arial" w:eastAsia="Times New Roman" w:hAnsi="Arial" w:cs="Arial"/>
                <w:sz w:val="20"/>
                <w:szCs w:val="20"/>
                <w:lang w:eastAsia="sl-SI"/>
              </w:rPr>
              <w:t xml:space="preserve"> 1.000 ur na leto za vsak sklop. Stroški so bili ocenjeni na podlagi preteklih izkušenj </w:t>
            </w:r>
            <w:r w:rsidR="00774051">
              <w:rPr>
                <w:rFonts w:ascii="Arial" w:eastAsia="Times New Roman" w:hAnsi="Arial" w:cs="Arial"/>
                <w:sz w:val="20"/>
                <w:szCs w:val="20"/>
                <w:lang w:eastAsia="sl-SI"/>
              </w:rPr>
              <w:t>s</w:t>
            </w:r>
            <w:r w:rsidRPr="00574D3A">
              <w:rPr>
                <w:rFonts w:ascii="Arial" w:eastAsia="Times New Roman" w:hAnsi="Arial" w:cs="Arial"/>
                <w:sz w:val="20"/>
                <w:szCs w:val="20"/>
                <w:lang w:eastAsia="sl-SI"/>
              </w:rPr>
              <w:t xml:space="preserve"> sorodni</w:t>
            </w:r>
            <w:r w:rsidR="00774051">
              <w:rPr>
                <w:rFonts w:ascii="Arial" w:eastAsia="Times New Roman" w:hAnsi="Arial" w:cs="Arial"/>
                <w:sz w:val="20"/>
                <w:szCs w:val="20"/>
                <w:lang w:eastAsia="sl-SI"/>
              </w:rPr>
              <w:t>mi</w:t>
            </w:r>
            <w:r w:rsidRPr="00574D3A">
              <w:rPr>
                <w:rFonts w:ascii="Arial" w:eastAsia="Times New Roman" w:hAnsi="Arial" w:cs="Arial"/>
                <w:sz w:val="20"/>
                <w:szCs w:val="20"/>
                <w:lang w:eastAsia="sl-SI"/>
              </w:rPr>
              <w:t xml:space="preserve"> projekt</w:t>
            </w:r>
            <w:r w:rsidR="00774051">
              <w:rPr>
                <w:rFonts w:ascii="Arial" w:eastAsia="Times New Roman" w:hAnsi="Arial" w:cs="Arial"/>
                <w:sz w:val="20"/>
                <w:szCs w:val="20"/>
                <w:lang w:eastAsia="sl-SI"/>
              </w:rPr>
              <w:t>i</w:t>
            </w:r>
            <w:r w:rsidRPr="00574D3A">
              <w:rPr>
                <w:rFonts w:ascii="Arial" w:eastAsia="Times New Roman" w:hAnsi="Arial" w:cs="Arial"/>
                <w:sz w:val="20"/>
                <w:szCs w:val="20"/>
                <w:lang w:eastAsia="sl-SI"/>
              </w:rPr>
              <w:t>, vrednosti svetovalne ure in raziskovalne ure ter ure študentskega dela.</w:t>
            </w:r>
          </w:p>
          <w:p w14:paraId="7146C11D" w14:textId="636E979D"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 xml:space="preserve">Stroški nakupa opreme v višini 366.060,00 EUR </w:t>
            </w:r>
          </w:p>
          <w:p w14:paraId="426B61BB" w14:textId="24BB3FFF" w:rsidR="00574D3A" w:rsidRPr="00574D3A" w:rsidRDefault="00574D3A" w:rsidP="00574D3A">
            <w:pPr>
              <w:jc w:val="both"/>
              <w:textAlignment w:val="baseline"/>
              <w:rPr>
                <w:rFonts w:ascii="Arial" w:eastAsia="Calibri" w:hAnsi="Arial" w:cs="Arial"/>
                <w:b/>
                <w:color w:val="000000"/>
                <w:sz w:val="20"/>
                <w:szCs w:val="20"/>
                <w:lang w:eastAsia="sl-SI"/>
              </w:rPr>
            </w:pPr>
            <w:r w:rsidRPr="00574D3A">
              <w:rPr>
                <w:rFonts w:ascii="Arial" w:eastAsia="Calibri" w:hAnsi="Arial" w:cs="Arial"/>
                <w:sz w:val="20"/>
                <w:szCs w:val="20"/>
                <w:lang w:eastAsia="sl-SI"/>
              </w:rPr>
              <w:t xml:space="preserve">Med stroške nakupa opreme so vključeni stroški najema oblačnih kapacitet DRO (DRO davek; nakup, najem in vzdrževanje strojne ter programske strežniške infrastrukture) v višini 100.000 </w:t>
            </w:r>
            <w:r w:rsidRPr="00574D3A">
              <w:rPr>
                <w:rFonts w:ascii="Arial" w:eastAsia="Calibri" w:hAnsi="Arial" w:cs="Arial"/>
                <w:sz w:val="20"/>
                <w:szCs w:val="20"/>
              </w:rPr>
              <w:t>EUR</w:t>
            </w:r>
            <w:r w:rsidRPr="00574D3A">
              <w:rPr>
                <w:rFonts w:ascii="Arial" w:eastAsia="Calibri" w:hAnsi="Arial" w:cs="Arial"/>
                <w:sz w:val="20"/>
                <w:szCs w:val="20"/>
                <w:lang w:eastAsia="sl-SI"/>
              </w:rPr>
              <w:t xml:space="preserve"> Za področje e-kulture se predvideva še programska oprema za IS - nakup, najem in vzdrževanje licenc, patentov ter podobnih pravic (programska oprema za lasten razvoj in delovanje IS - nakup, najem in vzdrževanje licenc ter podobnih pravic) v višini 200.000,00 EUR ter tudi oprema za zaposlene na projektu v višini 66.060 EUR, in sicer predvidoma za </w:t>
            </w:r>
            <w:r w:rsidRPr="00574D3A">
              <w:rPr>
                <w:rFonts w:ascii="Arial" w:eastAsia="Times New Roman" w:hAnsi="Arial" w:cs="Arial"/>
                <w:sz w:val="20"/>
                <w:szCs w:val="20"/>
                <w:lang w:eastAsia="sl-SI"/>
              </w:rPr>
              <w:t>18 x računalnik+ekran x 1.500 EUR = 27.000 EUR; 18 x prenosnik x 1.250 EUR =</w:t>
            </w:r>
            <w:r w:rsidR="00F26A91">
              <w:rPr>
                <w:rFonts w:ascii="Arial" w:eastAsia="Times New Roman" w:hAnsi="Arial" w:cs="Arial"/>
                <w:sz w:val="20"/>
                <w:szCs w:val="20"/>
                <w:lang w:eastAsia="sl-SI"/>
              </w:rPr>
              <w:t xml:space="preserve"> </w:t>
            </w:r>
            <w:r w:rsidRPr="00574D3A">
              <w:rPr>
                <w:rFonts w:ascii="Arial" w:eastAsia="Times New Roman" w:hAnsi="Arial" w:cs="Arial"/>
                <w:sz w:val="20"/>
                <w:szCs w:val="20"/>
                <w:lang w:eastAsia="sl-SI"/>
              </w:rPr>
              <w:t>22.500 EUR; 8 x tablica x 1.350 EUR = 10.800 EUR; 8 x LCD ekran x 320 EUR = 2.560 EUR; 2 x tiskalnik x 1.600 EUR = 3.200 EUR;).</w:t>
            </w:r>
          </w:p>
          <w:p w14:paraId="2C9127DD" w14:textId="3E92EAEF"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 xml:space="preserve">Stroški usposabljanj in informiranja v višini 43.400,00 EUR </w:t>
            </w:r>
          </w:p>
          <w:p w14:paraId="57B31676" w14:textId="57F35F11" w:rsidR="00574D3A" w:rsidRPr="00574D3A" w:rsidRDefault="00574D3A" w:rsidP="00574D3A">
            <w:pPr>
              <w:autoSpaceDE w:val="0"/>
              <w:autoSpaceDN w:val="0"/>
              <w:adjustRightInd w:val="0"/>
              <w:jc w:val="both"/>
              <w:rPr>
                <w:rFonts w:ascii="Arial" w:eastAsia="Calibri" w:hAnsi="Arial" w:cs="Arial"/>
                <w:sz w:val="20"/>
                <w:szCs w:val="20"/>
              </w:rPr>
            </w:pPr>
            <w:r w:rsidRPr="00574D3A">
              <w:rPr>
                <w:rFonts w:ascii="Arial" w:eastAsia="Calibri" w:hAnsi="Arial" w:cs="Arial"/>
                <w:sz w:val="20"/>
                <w:szCs w:val="20"/>
              </w:rPr>
              <w:t>Stroški, povezani s pripravo in izvedbo izobraževanja za zaposlene na MK</w:t>
            </w:r>
            <w:r w:rsidR="00EB3F2E">
              <w:rPr>
                <w:rFonts w:ascii="Arial" w:eastAsia="Calibri" w:hAnsi="Arial" w:cs="Arial"/>
                <w:sz w:val="20"/>
                <w:szCs w:val="20"/>
              </w:rPr>
              <w:t>-ju</w:t>
            </w:r>
            <w:r w:rsidRPr="00574D3A">
              <w:rPr>
                <w:rFonts w:ascii="Arial" w:eastAsia="Calibri" w:hAnsi="Arial" w:cs="Arial"/>
                <w:sz w:val="20"/>
                <w:szCs w:val="20"/>
              </w:rPr>
              <w:t>, samozaposlene, nevladne organizacije, javne zavode in sklade ter agencije. Izobraževanja bodo izvedena po posameznih modulih/sklopih projekta (PN1-PN-8) za navedene uporabniške oz</w:t>
            </w:r>
            <w:r w:rsidR="00EB3F2E">
              <w:rPr>
                <w:rFonts w:ascii="Arial" w:eastAsia="Calibri" w:hAnsi="Arial" w:cs="Arial"/>
                <w:sz w:val="20"/>
                <w:szCs w:val="20"/>
              </w:rPr>
              <w:t>iroma</w:t>
            </w:r>
            <w:r w:rsidRPr="00574D3A">
              <w:rPr>
                <w:rFonts w:ascii="Arial" w:eastAsia="Calibri" w:hAnsi="Arial" w:cs="Arial"/>
                <w:sz w:val="20"/>
                <w:szCs w:val="20"/>
              </w:rPr>
              <w:t xml:space="preserve"> deležniške skupine. Vrednost posamezn</w:t>
            </w:r>
            <w:r w:rsidR="00EB3F2E">
              <w:rPr>
                <w:rFonts w:ascii="Arial" w:eastAsia="Calibri" w:hAnsi="Arial" w:cs="Arial"/>
                <w:sz w:val="20"/>
                <w:szCs w:val="20"/>
              </w:rPr>
              <w:t>ega</w:t>
            </w:r>
            <w:r w:rsidRPr="00574D3A">
              <w:rPr>
                <w:rFonts w:ascii="Arial" w:eastAsia="Calibri" w:hAnsi="Arial" w:cs="Arial"/>
                <w:sz w:val="20"/>
                <w:szCs w:val="20"/>
              </w:rPr>
              <w:t xml:space="preserve"> izobraževanj</w:t>
            </w:r>
            <w:r w:rsidR="00EB3F2E">
              <w:rPr>
                <w:rFonts w:ascii="Arial" w:eastAsia="Calibri" w:hAnsi="Arial" w:cs="Arial"/>
                <w:sz w:val="20"/>
                <w:szCs w:val="20"/>
              </w:rPr>
              <w:t>a variira</w:t>
            </w:r>
            <w:r w:rsidRPr="00574D3A">
              <w:rPr>
                <w:rFonts w:ascii="Arial" w:eastAsia="Calibri" w:hAnsi="Arial" w:cs="Arial"/>
                <w:sz w:val="20"/>
                <w:szCs w:val="20"/>
              </w:rPr>
              <w:t xml:space="preserve"> med 1.800 in 3.400 EUR (glede na lokacijo in trajanje). Stroški informiranja, obveščanja in promocije vključujejo pripravo promocijskega materiala in stroške, povezan</w:t>
            </w:r>
            <w:r w:rsidR="00EB3F2E">
              <w:rPr>
                <w:rFonts w:ascii="Arial" w:eastAsia="Calibri" w:hAnsi="Arial" w:cs="Arial"/>
                <w:sz w:val="20"/>
                <w:szCs w:val="20"/>
              </w:rPr>
              <w:t>e</w:t>
            </w:r>
            <w:r w:rsidRPr="00574D3A">
              <w:rPr>
                <w:rFonts w:ascii="Arial" w:eastAsia="Calibri" w:hAnsi="Arial" w:cs="Arial"/>
                <w:sz w:val="20"/>
                <w:szCs w:val="20"/>
              </w:rPr>
              <w:t xml:space="preserve"> s širjenjem rezultatov projekta, kamor sodijo predvsem organiziranje predstavitvenih seminarjev in konferenc ter udeležba na njih; organizirani bodo ločeno po sklopih (PN1-PN7). Na osnovi primerjave s preteklimi podobnimi projekti (npr. projekt eDediščina) so stroški informiranja ocenjeni za vsak sklop </w:t>
            </w:r>
            <w:r w:rsidR="00EB3F2E">
              <w:rPr>
                <w:rFonts w:ascii="Arial" w:eastAsia="Calibri" w:hAnsi="Arial" w:cs="Arial"/>
                <w:sz w:val="20"/>
                <w:szCs w:val="20"/>
              </w:rPr>
              <w:t>na okoli</w:t>
            </w:r>
            <w:r w:rsidRPr="00574D3A">
              <w:rPr>
                <w:rFonts w:ascii="Arial" w:eastAsia="Calibri" w:hAnsi="Arial" w:cs="Arial"/>
                <w:sz w:val="20"/>
                <w:szCs w:val="20"/>
              </w:rPr>
              <w:t xml:space="preserve"> 5.425 EUR letno.  </w:t>
            </w:r>
          </w:p>
          <w:p w14:paraId="0C718A28" w14:textId="2E9302F1" w:rsidR="00574D3A" w:rsidRPr="00574D3A" w:rsidRDefault="00574D3A" w:rsidP="00574D3A">
            <w:pPr>
              <w:spacing w:before="60"/>
              <w:jc w:val="both"/>
              <w:textAlignment w:val="baseline"/>
              <w:rPr>
                <w:rFonts w:ascii="Arial" w:eastAsia="Calibri" w:hAnsi="Arial" w:cs="Arial"/>
                <w:b/>
                <w:color w:val="000000"/>
                <w:sz w:val="20"/>
                <w:szCs w:val="20"/>
                <w:lang w:eastAsia="sl-SI"/>
              </w:rPr>
            </w:pPr>
            <w:r w:rsidRPr="00574D3A">
              <w:rPr>
                <w:rFonts w:ascii="Arial" w:eastAsia="Calibri" w:hAnsi="Arial" w:cs="Arial"/>
                <w:b/>
                <w:color w:val="000000"/>
                <w:sz w:val="20"/>
                <w:szCs w:val="20"/>
                <w:lang w:eastAsia="sl-SI"/>
              </w:rPr>
              <w:t xml:space="preserve">Strošek novih zaposlitev za čas izvajanja ukrepa (projektne zaposlitve za določen čas, ki so nujno potrebne za izvedbo načrtovanih aktivnosti, neponavljajoči strošek) v višini 948.600,00 EUR </w:t>
            </w:r>
          </w:p>
          <w:p w14:paraId="7ACDD979" w14:textId="77777777"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lastRenderedPageBreak/>
              <w:t>Na obeh sklopih so predvidene projektne zaposlitve za koordinacijo in nadzor projekta, usklajevanje dela projektnih skupin, načrtovanje posameznih faz izvedbe, sodelovanje z izvajalci študij in razvoja, testiranje, usklajevanje (vključevanja) javnih zavodov, javnih agencij in skladov, nevladnih organizacij, organizacija izobraževanj, zajem podatkov, migracije in vzpostavitev začetne nastavitve podatkovnih baz ter druge s projektom povezane naloge.</w:t>
            </w:r>
          </w:p>
          <w:p w14:paraId="461CF8F5" w14:textId="39E83CA3"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sz w:val="20"/>
                <w:szCs w:val="20"/>
                <w:lang w:eastAsia="sl-SI"/>
              </w:rPr>
              <w:t xml:space="preserve">Na PN-1-PN-8 so zaposlitve predvidene </w:t>
            </w:r>
            <w:r w:rsidR="002520B0">
              <w:rPr>
                <w:rFonts w:ascii="Arial" w:eastAsia="Calibri" w:hAnsi="Arial" w:cs="Arial"/>
                <w:sz w:val="20"/>
                <w:szCs w:val="20"/>
                <w:lang w:eastAsia="sl-SI"/>
              </w:rPr>
              <w:t>za obdobje</w:t>
            </w:r>
            <w:r w:rsidRPr="00574D3A">
              <w:rPr>
                <w:rFonts w:ascii="Arial" w:eastAsia="Calibri" w:hAnsi="Arial" w:cs="Arial"/>
                <w:sz w:val="20"/>
                <w:szCs w:val="20"/>
                <w:lang w:eastAsia="sl-SI"/>
              </w:rPr>
              <w:t xml:space="preserve"> december 2021</w:t>
            </w:r>
            <w:r w:rsidR="002520B0">
              <w:rPr>
                <w:rFonts w:ascii="Arial" w:eastAsia="Calibri" w:hAnsi="Arial" w:cs="Arial"/>
                <w:sz w:val="20"/>
                <w:szCs w:val="20"/>
                <w:lang w:eastAsia="sl-SI"/>
              </w:rPr>
              <w:t>-</w:t>
            </w:r>
            <w:r w:rsidRPr="00574D3A">
              <w:rPr>
                <w:rFonts w:ascii="Arial" w:eastAsia="Calibri" w:hAnsi="Arial" w:cs="Arial"/>
                <w:sz w:val="20"/>
                <w:szCs w:val="20"/>
                <w:lang w:eastAsia="sl-SI"/>
              </w:rPr>
              <w:t>decemb</w:t>
            </w:r>
            <w:r w:rsidR="002520B0">
              <w:rPr>
                <w:rFonts w:ascii="Arial" w:eastAsia="Calibri" w:hAnsi="Arial" w:cs="Arial"/>
                <w:sz w:val="20"/>
                <w:szCs w:val="20"/>
                <w:lang w:eastAsia="sl-SI"/>
              </w:rPr>
              <w:t>e</w:t>
            </w:r>
            <w:r w:rsidRPr="00574D3A">
              <w:rPr>
                <w:rFonts w:ascii="Arial" w:eastAsia="Calibri" w:hAnsi="Arial" w:cs="Arial"/>
                <w:sz w:val="20"/>
                <w:szCs w:val="20"/>
                <w:lang w:eastAsia="sl-SI"/>
              </w:rPr>
              <w:t xml:space="preserve">r 2025 (tj. 51 mesecev) za 6 projektnih zaposlitev, ocena stroškov teh zaposlitev </w:t>
            </w:r>
            <w:r w:rsidR="002520B0">
              <w:rPr>
                <w:rFonts w:ascii="Arial" w:eastAsia="Calibri" w:hAnsi="Arial" w:cs="Arial"/>
                <w:sz w:val="20"/>
                <w:szCs w:val="20"/>
                <w:lang w:eastAsia="sl-SI"/>
              </w:rPr>
              <w:t>znaša</w:t>
            </w:r>
            <w:r w:rsidRPr="00574D3A">
              <w:rPr>
                <w:rFonts w:ascii="Arial" w:eastAsia="Calibri" w:hAnsi="Arial" w:cs="Arial"/>
                <w:sz w:val="20"/>
                <w:szCs w:val="20"/>
                <w:lang w:eastAsia="sl-SI"/>
              </w:rPr>
              <w:t xml:space="preserve"> </w:t>
            </w:r>
            <w:r w:rsidRPr="00574D3A">
              <w:rPr>
                <w:rFonts w:ascii="Arial" w:eastAsia="Calibri" w:hAnsi="Arial" w:cs="Arial"/>
                <w:b/>
                <w:bCs/>
                <w:sz w:val="20"/>
                <w:szCs w:val="20"/>
                <w:lang w:eastAsia="sl-SI"/>
              </w:rPr>
              <w:t xml:space="preserve">948.600,00 </w:t>
            </w:r>
            <w:r w:rsidRPr="00574D3A">
              <w:rPr>
                <w:rFonts w:ascii="Arial" w:eastAsia="Calibri" w:hAnsi="Arial" w:cs="Arial"/>
                <w:sz w:val="20"/>
                <w:szCs w:val="20"/>
                <w:lang w:eastAsia="sl-SI"/>
              </w:rPr>
              <w:t>(6 x višji svetovalec = 6 x 51 x 3.100,00 EUR).</w:t>
            </w:r>
          </w:p>
          <w:p w14:paraId="6087AE89" w14:textId="77777777" w:rsidR="00574D3A" w:rsidRPr="00574D3A" w:rsidRDefault="00574D3A" w:rsidP="00574D3A">
            <w:pPr>
              <w:spacing w:before="60"/>
              <w:jc w:val="both"/>
              <w:textAlignment w:val="baseline"/>
              <w:rPr>
                <w:rFonts w:ascii="Arial" w:eastAsia="Arial" w:hAnsi="Arial" w:cs="Arial"/>
                <w:bCs/>
                <w:color w:val="000000"/>
                <w:szCs w:val="20"/>
              </w:rPr>
            </w:pPr>
            <w:r w:rsidRPr="00574D3A">
              <w:rPr>
                <w:rFonts w:ascii="Arial" w:eastAsia="Calibri" w:hAnsi="Arial" w:cs="Arial"/>
                <w:b/>
                <w:color w:val="000000"/>
                <w:sz w:val="20"/>
                <w:szCs w:val="20"/>
                <w:lang w:eastAsia="sl-SI"/>
              </w:rPr>
              <w:t>SKUPAJ: 3.000.000 EUR</w:t>
            </w:r>
          </w:p>
        </w:tc>
      </w:tr>
    </w:tbl>
    <w:p w14:paraId="360F0629" w14:textId="77777777" w:rsidR="00574D3A" w:rsidRPr="00574D3A" w:rsidRDefault="00574D3A" w:rsidP="00574D3A">
      <w:pPr>
        <w:jc w:val="both"/>
        <w:rPr>
          <w:rFonts w:ascii="Arial" w:eastAsia="Arial" w:hAnsi="Arial" w:cs="Arial"/>
          <w:bCs/>
          <w:color w:val="000000"/>
          <w:sz w:val="20"/>
          <w:szCs w:val="20"/>
        </w:rPr>
      </w:pPr>
    </w:p>
    <w:tbl>
      <w:tblPr>
        <w:tblStyle w:val="Tabelamrea191"/>
        <w:tblW w:w="0" w:type="auto"/>
        <w:tblLook w:val="04A0" w:firstRow="1" w:lastRow="0" w:firstColumn="1" w:lastColumn="0" w:noHBand="0" w:noVBand="1"/>
      </w:tblPr>
      <w:tblGrid>
        <w:gridCol w:w="9016"/>
      </w:tblGrid>
      <w:tr w:rsidR="00574D3A" w:rsidRPr="00574D3A" w14:paraId="76B3D996" w14:textId="77777777" w:rsidTr="00B41A42">
        <w:tc>
          <w:tcPr>
            <w:tcW w:w="9062" w:type="dxa"/>
          </w:tcPr>
          <w:p w14:paraId="796C173A" w14:textId="77777777" w:rsidR="00574D3A" w:rsidRPr="00574D3A" w:rsidRDefault="00574D3A" w:rsidP="00574D3A">
            <w:pPr>
              <w:jc w:val="both"/>
              <w:rPr>
                <w:rFonts w:ascii="Arial" w:eastAsia="Arial" w:hAnsi="Arial" w:cs="Arial"/>
                <w:color w:val="000000"/>
                <w:sz w:val="20"/>
                <w:szCs w:val="20"/>
                <w:u w:val="single"/>
                <w:lang w:eastAsia="sl-SI"/>
              </w:rPr>
            </w:pPr>
            <w:r w:rsidRPr="00574D3A">
              <w:rPr>
                <w:rFonts w:ascii="Arial" w:eastAsia="Arial" w:hAnsi="Arial" w:cs="Arial"/>
                <w:b/>
                <w:color w:val="000000"/>
                <w:sz w:val="20"/>
                <w:szCs w:val="20"/>
                <w:lang w:eastAsia="sl-SI"/>
              </w:rPr>
              <w:t xml:space="preserve">Ocena stroškov – Ukrep: </w:t>
            </w:r>
            <w:r w:rsidRPr="00574D3A">
              <w:rPr>
                <w:rFonts w:ascii="Arial" w:eastAsia="Arial" w:hAnsi="Arial" w:cs="Arial"/>
                <w:b/>
                <w:sz w:val="20"/>
                <w:szCs w:val="20"/>
                <w:lang w:eastAsia="sl-SI"/>
              </w:rPr>
              <w:t>Digitalizacija pravosodja</w:t>
            </w:r>
          </w:p>
          <w:p w14:paraId="42C3FF16" w14:textId="77777777" w:rsidR="00574D3A" w:rsidRPr="00574D3A" w:rsidRDefault="00574D3A" w:rsidP="00574D3A">
            <w:pPr>
              <w:jc w:val="both"/>
              <w:rPr>
                <w:rFonts w:ascii="Arial" w:eastAsia="Arial" w:hAnsi="Arial" w:cs="Arial"/>
                <w:color w:val="000000"/>
                <w:sz w:val="20"/>
                <w:szCs w:val="20"/>
                <w:lang w:eastAsia="sl-SI"/>
              </w:rPr>
            </w:pPr>
          </w:p>
          <w:p w14:paraId="741DC1EF" w14:textId="4772D81F" w:rsidR="00574D3A" w:rsidRPr="00574D3A" w:rsidRDefault="00574D3A" w:rsidP="00574D3A">
            <w:pPr>
              <w:overflowPunct w:val="0"/>
              <w:autoSpaceDE w:val="0"/>
              <w:autoSpaceDN w:val="0"/>
              <w:adjustRightInd w:val="0"/>
              <w:jc w:val="both"/>
              <w:textAlignment w:val="baseline"/>
              <w:rPr>
                <w:rFonts w:ascii="Arial" w:eastAsia="Arial" w:hAnsi="Arial" w:cs="Arial"/>
                <w:color w:val="000000"/>
                <w:sz w:val="20"/>
                <w:szCs w:val="20"/>
                <w:lang w:eastAsia="sl-SI"/>
              </w:rPr>
            </w:pPr>
            <w:r w:rsidRPr="00574D3A">
              <w:rPr>
                <w:rFonts w:ascii="Arial" w:eastAsia="Arial" w:hAnsi="Arial" w:cs="Arial"/>
                <w:color w:val="000000"/>
                <w:sz w:val="20"/>
                <w:szCs w:val="20"/>
                <w:lang w:eastAsia="sl-SI"/>
              </w:rPr>
              <w:t>Z ukrepom digitalizacij</w:t>
            </w:r>
            <w:r w:rsidR="00780BC3">
              <w:rPr>
                <w:rFonts w:ascii="Arial" w:eastAsia="Arial" w:hAnsi="Arial" w:cs="Arial"/>
                <w:color w:val="000000"/>
                <w:sz w:val="20"/>
                <w:szCs w:val="20"/>
                <w:lang w:eastAsia="sl-SI"/>
              </w:rPr>
              <w:t>e</w:t>
            </w:r>
            <w:r w:rsidRPr="00574D3A">
              <w:rPr>
                <w:rFonts w:ascii="Arial" w:eastAsia="Arial" w:hAnsi="Arial" w:cs="Arial"/>
                <w:color w:val="000000"/>
                <w:sz w:val="20"/>
                <w:szCs w:val="20"/>
                <w:lang w:eastAsia="sl-SI"/>
              </w:rPr>
              <w:t xml:space="preserve"> pravosodja bo vzpostavljena informacijska rešitev v podporo procesu overjanja listin na resornem ministrstvu, vzpostavljen bo centralni dokumentacijski digitalizacijski center, ki bo podpiral centralizirano digitalizacijo vseh vhodnih pisanj, ki jih prejmejo sodišča pri svojem poslovanju, digitalizacijo zemljiških knjig in zbirk listin ter ostalih listin, ki se redno uporabljajo v sodnih postopkih, vzpostavljena bodo orodja za zagotovitev prijaznega e-sodišča, vzpostavljena bodo nova orodja za podporo upravljanju sodišč, ki bodo omogočala pravočasno in sprotno podporo sprejemanju in izvajanju politik sodnega upravljanja za učinkovitejši in dostopnejši sodni postopek, državljanom in podjetjem pa nudila uporabne informacije o poteku postopkov, na podlagi katerih bodo lahko bolje ocenili časovno dinamiko svojih postopkov, vzpostavljen bo sistem za spletno alternativno reševanje sporov, dodane bodo nove funkcionalnosti baze znanja, izveden bo nakup in implementacija videokonferenčne opreme za sodišča, vzpostavljen bo sistem zelene sejne sobe v okviru poslovanja državnega tožilstva, vzpostavljen bo Virtualni pomočnik kot podpora delovnim procesom državnega tožilstva, nadgrajen bo sistem digitalnega poslovanja Ustavnega sodišča RS - E.USRS, zagotovljena bo digitalizacija in povezljivost poslovnih procesov Državnega odvetništva RS z izgradnjo portala z elektronskimi obrazci ter vzpostavljen sistem za izobraževanja na daljavo in</w:t>
            </w:r>
            <w:r w:rsidR="00780BC3">
              <w:rPr>
                <w:rFonts w:ascii="Arial" w:eastAsia="Arial" w:hAnsi="Arial" w:cs="Arial"/>
                <w:color w:val="000000"/>
                <w:sz w:val="20"/>
                <w:szCs w:val="20"/>
                <w:lang w:eastAsia="sl-SI"/>
              </w:rPr>
              <w:t xml:space="preserve"> </w:t>
            </w:r>
            <w:r w:rsidRPr="00574D3A">
              <w:rPr>
                <w:rFonts w:ascii="Arial" w:eastAsia="Arial" w:hAnsi="Arial" w:cs="Arial"/>
                <w:color w:val="000000"/>
                <w:sz w:val="20"/>
                <w:szCs w:val="20"/>
                <w:lang w:eastAsia="sl-SI"/>
              </w:rPr>
              <w:t xml:space="preserve">sistem izvedbe digitalizacije izpitov v okviru Centra za izobraževanje v pravosodju. </w:t>
            </w:r>
          </w:p>
          <w:p w14:paraId="34A5F0F3" w14:textId="77777777" w:rsidR="00574D3A" w:rsidRPr="00574D3A" w:rsidRDefault="00574D3A" w:rsidP="00574D3A">
            <w:pPr>
              <w:overflowPunct w:val="0"/>
              <w:autoSpaceDE w:val="0"/>
              <w:autoSpaceDN w:val="0"/>
              <w:adjustRightInd w:val="0"/>
              <w:jc w:val="both"/>
              <w:textAlignment w:val="baseline"/>
              <w:rPr>
                <w:rFonts w:ascii="Arial" w:eastAsia="Arial" w:hAnsi="Arial" w:cs="Arial"/>
                <w:color w:val="000000"/>
                <w:szCs w:val="20"/>
                <w:lang w:eastAsia="sl-SI"/>
              </w:rPr>
            </w:pPr>
          </w:p>
          <w:tbl>
            <w:tblPr>
              <w:tblW w:w="8177" w:type="dxa"/>
              <w:tblCellMar>
                <w:left w:w="70" w:type="dxa"/>
                <w:right w:w="70" w:type="dxa"/>
              </w:tblCellMar>
              <w:tblLook w:val="04A0" w:firstRow="1" w:lastRow="0" w:firstColumn="1" w:lastColumn="0" w:noHBand="0" w:noVBand="1"/>
            </w:tblPr>
            <w:tblGrid>
              <w:gridCol w:w="3507"/>
              <w:gridCol w:w="2335"/>
              <w:gridCol w:w="2335"/>
            </w:tblGrid>
            <w:tr w:rsidR="00574D3A" w:rsidRPr="00FD1EB3" w14:paraId="5409E335" w14:textId="77777777" w:rsidTr="00B41A42">
              <w:trPr>
                <w:trHeight w:val="528"/>
              </w:trPr>
              <w:tc>
                <w:tcPr>
                  <w:tcW w:w="2144" w:type="pct"/>
                  <w:tcBorders>
                    <w:top w:val="single" w:sz="4" w:space="0" w:color="auto"/>
                    <w:left w:val="single" w:sz="4" w:space="0" w:color="auto"/>
                    <w:bottom w:val="single" w:sz="4" w:space="0" w:color="auto"/>
                    <w:right w:val="single" w:sz="4" w:space="0" w:color="auto"/>
                  </w:tcBorders>
                  <w:shd w:val="clear" w:color="FFCC99" w:fill="FFE699"/>
                  <w:vAlign w:val="center"/>
                  <w:hideMark/>
                </w:tcPr>
                <w:p w14:paraId="5D196F52" w14:textId="77777777" w:rsidR="00574D3A" w:rsidRPr="00574D3A" w:rsidRDefault="00574D3A" w:rsidP="00574D3A">
                  <w:pPr>
                    <w:spacing w:after="0" w:line="240" w:lineRule="auto"/>
                    <w:jc w:val="center"/>
                    <w:rPr>
                      <w:rFonts w:ascii="Arial" w:eastAsia="Times New Roman" w:hAnsi="Arial" w:cs="Arial"/>
                      <w:b/>
                      <w:bCs/>
                      <w:color w:val="000000"/>
                      <w:sz w:val="18"/>
                      <w:szCs w:val="18"/>
                      <w:lang w:eastAsia="sl-SI"/>
                    </w:rPr>
                  </w:pPr>
                  <w:r w:rsidRPr="00FD1EB3">
                    <w:rPr>
                      <w:rFonts w:ascii="Arial" w:eastAsia="Arial" w:hAnsi="Arial" w:cs="Arial"/>
                      <w:iCs/>
                      <w:color w:val="000000"/>
                      <w:sz w:val="20"/>
                      <w:szCs w:val="20"/>
                      <w:lang w:eastAsia="sl-SI"/>
                    </w:rPr>
                    <w:t>Ukrep zajema sledeča področja</w:t>
                  </w:r>
                  <w:r w:rsidRPr="00FD1EB3">
                    <w:rPr>
                      <w:rFonts w:ascii="Arial" w:eastAsia="Arial" w:hAnsi="Arial" w:cs="Arial"/>
                      <w:b/>
                      <w:bCs/>
                      <w:iCs/>
                      <w:color w:val="000000"/>
                      <w:sz w:val="20"/>
                      <w:szCs w:val="20"/>
                      <w:lang w:eastAsia="sl-SI"/>
                    </w:rPr>
                    <w:t>:</w:t>
                  </w:r>
                  <w:r w:rsidRPr="00574D3A" w:rsidDel="00A61F61">
                    <w:rPr>
                      <w:rFonts w:ascii="Arial" w:eastAsia="Arial" w:hAnsi="Arial" w:cs="Arial"/>
                      <w:b/>
                      <w:bCs/>
                      <w:iCs/>
                      <w:color w:val="000000"/>
                      <w:szCs w:val="20"/>
                      <w:lang w:eastAsia="sl-SI"/>
                    </w:rPr>
                    <w:t xml:space="preserve"> </w:t>
                  </w:r>
                  <w:r w:rsidRPr="00574D3A">
                    <w:rPr>
                      <w:rFonts w:ascii="Arial" w:eastAsia="Times New Roman" w:hAnsi="Arial" w:cs="Arial"/>
                      <w:b/>
                      <w:bCs/>
                      <w:color w:val="000000"/>
                      <w:sz w:val="18"/>
                      <w:szCs w:val="18"/>
                      <w:lang w:eastAsia="sl-SI"/>
                    </w:rPr>
                    <w:t>Področje investicije</w:t>
                  </w:r>
                </w:p>
              </w:tc>
              <w:tc>
                <w:tcPr>
                  <w:tcW w:w="1428" w:type="pct"/>
                  <w:tcBorders>
                    <w:top w:val="single" w:sz="4" w:space="0" w:color="auto"/>
                    <w:left w:val="nil"/>
                    <w:bottom w:val="single" w:sz="4" w:space="0" w:color="auto"/>
                    <w:right w:val="single" w:sz="4" w:space="0" w:color="auto"/>
                  </w:tcBorders>
                  <w:shd w:val="clear" w:color="FFCC99" w:fill="FFE699"/>
                </w:tcPr>
                <w:p w14:paraId="33D07CD9" w14:textId="77777777" w:rsidR="00574D3A" w:rsidRPr="00574D3A" w:rsidRDefault="00574D3A" w:rsidP="00574D3A">
                  <w:pPr>
                    <w:spacing w:after="0" w:line="240" w:lineRule="auto"/>
                    <w:jc w:val="center"/>
                    <w:rPr>
                      <w:rFonts w:ascii="Arial" w:eastAsia="Times New Roman" w:hAnsi="Arial" w:cs="Arial"/>
                      <w:b/>
                      <w:bCs/>
                      <w:color w:val="000000"/>
                      <w:sz w:val="18"/>
                      <w:szCs w:val="18"/>
                      <w:lang w:val="de-DE" w:eastAsia="sl-SI"/>
                    </w:rPr>
                  </w:pPr>
                  <w:r w:rsidRPr="00574D3A">
                    <w:rPr>
                      <w:rFonts w:ascii="Arial" w:eastAsia="Times New Roman" w:hAnsi="Arial" w:cs="Arial"/>
                      <w:b/>
                      <w:bCs/>
                      <w:color w:val="000000"/>
                      <w:sz w:val="18"/>
                      <w:szCs w:val="18"/>
                      <w:lang w:val="de-DE" w:eastAsia="sl-SI"/>
                    </w:rPr>
                    <w:t>Ocenjena vrednost  brez DDV</w:t>
                  </w:r>
                  <w:r w:rsidRPr="00574D3A">
                    <w:rPr>
                      <w:rFonts w:ascii="Arial" w:eastAsia="Times New Roman" w:hAnsi="Arial" w:cs="Arial"/>
                      <w:b/>
                      <w:bCs/>
                      <w:color w:val="000000"/>
                      <w:sz w:val="18"/>
                      <w:szCs w:val="18"/>
                      <w:lang w:val="de-DE" w:eastAsia="sl-SI"/>
                    </w:rPr>
                    <w:br/>
                    <w:t>(v mio EUR)</w:t>
                  </w:r>
                </w:p>
              </w:tc>
              <w:tc>
                <w:tcPr>
                  <w:tcW w:w="1428" w:type="pct"/>
                  <w:tcBorders>
                    <w:top w:val="single" w:sz="4" w:space="0" w:color="auto"/>
                    <w:left w:val="single" w:sz="4" w:space="0" w:color="auto"/>
                    <w:bottom w:val="single" w:sz="4" w:space="0" w:color="auto"/>
                    <w:right w:val="single" w:sz="4" w:space="0" w:color="auto"/>
                  </w:tcBorders>
                  <w:shd w:val="clear" w:color="FFCC99" w:fill="FFE699"/>
                  <w:vAlign w:val="center"/>
                  <w:hideMark/>
                </w:tcPr>
                <w:p w14:paraId="6052656D" w14:textId="77777777" w:rsidR="00574D3A" w:rsidRPr="00574D3A" w:rsidRDefault="00574D3A" w:rsidP="00574D3A">
                  <w:pPr>
                    <w:spacing w:after="0" w:line="240" w:lineRule="auto"/>
                    <w:jc w:val="center"/>
                    <w:rPr>
                      <w:rFonts w:ascii="Arial" w:eastAsia="Times New Roman" w:hAnsi="Arial" w:cs="Arial"/>
                      <w:b/>
                      <w:bCs/>
                      <w:color w:val="000000"/>
                      <w:sz w:val="18"/>
                      <w:szCs w:val="18"/>
                      <w:lang w:val="de-DE" w:eastAsia="sl-SI"/>
                    </w:rPr>
                  </w:pPr>
                  <w:r w:rsidRPr="00574D3A">
                    <w:rPr>
                      <w:rFonts w:ascii="Arial" w:eastAsia="Times New Roman" w:hAnsi="Arial" w:cs="Arial"/>
                      <w:b/>
                      <w:bCs/>
                      <w:color w:val="000000"/>
                      <w:sz w:val="18"/>
                      <w:szCs w:val="18"/>
                      <w:lang w:val="de-DE" w:eastAsia="sl-SI"/>
                    </w:rPr>
                    <w:t>Ocenjena vrednost  z DDV</w:t>
                  </w:r>
                  <w:r w:rsidRPr="00574D3A">
                    <w:rPr>
                      <w:rFonts w:ascii="Arial" w:eastAsia="Times New Roman" w:hAnsi="Arial" w:cs="Arial"/>
                      <w:b/>
                      <w:bCs/>
                      <w:color w:val="000000"/>
                      <w:sz w:val="18"/>
                      <w:szCs w:val="18"/>
                      <w:lang w:val="de-DE" w:eastAsia="sl-SI"/>
                    </w:rPr>
                    <w:br/>
                    <w:t>(v mio EUR)</w:t>
                  </w:r>
                </w:p>
              </w:tc>
            </w:tr>
            <w:tr w:rsidR="00574D3A" w:rsidRPr="00574D3A" w14:paraId="70F0BAC9" w14:textId="77777777" w:rsidTr="00B41A42">
              <w:trPr>
                <w:trHeight w:val="288"/>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1A5E5594" w14:textId="77777777" w:rsidR="00574D3A" w:rsidRPr="00574D3A" w:rsidRDefault="00574D3A" w:rsidP="00574D3A">
                  <w:pPr>
                    <w:spacing w:after="0" w:line="240" w:lineRule="auto"/>
                    <w:rPr>
                      <w:rFonts w:ascii="Arial" w:eastAsia="Times New Roman" w:hAnsi="Arial" w:cs="Arial"/>
                      <w:sz w:val="18"/>
                      <w:szCs w:val="18"/>
                      <w:lang w:val="de-DE" w:eastAsia="sl-SI"/>
                    </w:rPr>
                  </w:pPr>
                  <w:r w:rsidRPr="00574D3A">
                    <w:rPr>
                      <w:rFonts w:ascii="Arial" w:eastAsia="Times New Roman" w:hAnsi="Arial" w:cs="Arial"/>
                      <w:sz w:val="18"/>
                      <w:szCs w:val="18"/>
                      <w:lang w:val="de-DE" w:eastAsia="sl-SI"/>
                    </w:rPr>
                    <w:t>Zagotovitev informacijsko komunikacijske opreme za podporo digitalizaciji pravosodja (VDT, MP, CIP)</w:t>
                  </w:r>
                </w:p>
              </w:tc>
              <w:tc>
                <w:tcPr>
                  <w:tcW w:w="1428" w:type="pct"/>
                  <w:tcBorders>
                    <w:top w:val="nil"/>
                    <w:left w:val="nil"/>
                    <w:bottom w:val="single" w:sz="4" w:space="0" w:color="auto"/>
                    <w:right w:val="single" w:sz="4" w:space="0" w:color="auto"/>
                  </w:tcBorders>
                </w:tcPr>
                <w:p w14:paraId="3005C2C4" w14:textId="77777777" w:rsidR="00574D3A" w:rsidRPr="00574D3A" w:rsidDel="00BD2E3F" w:rsidRDefault="00574D3A" w:rsidP="00C77A5B">
                  <w:pPr>
                    <w:spacing w:after="0" w:line="240" w:lineRule="auto"/>
                    <w:jc w:val="right"/>
                    <w:rPr>
                      <w:rFonts w:ascii="Arial" w:eastAsia="Times New Roman" w:hAnsi="Arial" w:cs="Arial"/>
                      <w:color w:val="000000"/>
                      <w:sz w:val="18"/>
                      <w:szCs w:val="18"/>
                      <w:lang w:eastAsia="sl-SI"/>
                    </w:rPr>
                  </w:pPr>
                  <w:r w:rsidRPr="00574D3A">
                    <w:rPr>
                      <w:rFonts w:ascii="Arial" w:eastAsia="Times New Roman" w:hAnsi="Arial" w:cs="Arial"/>
                      <w:color w:val="000000"/>
                      <w:sz w:val="18"/>
                      <w:szCs w:val="18"/>
                      <w:lang w:eastAsia="sl-SI"/>
                    </w:rPr>
                    <w:t>1.5</w:t>
                  </w:r>
                  <w:r w:rsidR="00C77A5B">
                    <w:rPr>
                      <w:rFonts w:ascii="Arial" w:eastAsia="Times New Roman" w:hAnsi="Arial" w:cs="Arial"/>
                      <w:color w:val="000000"/>
                      <w:sz w:val="18"/>
                      <w:szCs w:val="18"/>
                      <w:lang w:eastAsia="sl-SI"/>
                    </w:rPr>
                    <w:t>6</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hideMark/>
                </w:tcPr>
                <w:p w14:paraId="680DB54A" w14:textId="77777777" w:rsidR="00574D3A" w:rsidRPr="00574D3A" w:rsidRDefault="00574D3A" w:rsidP="00574D3A">
                  <w:pPr>
                    <w:spacing w:after="0" w:line="240" w:lineRule="auto"/>
                    <w:jc w:val="right"/>
                    <w:rPr>
                      <w:rFonts w:ascii="Arial" w:eastAsia="Times New Roman" w:hAnsi="Arial" w:cs="Arial"/>
                      <w:color w:val="000000"/>
                      <w:sz w:val="18"/>
                      <w:szCs w:val="18"/>
                      <w:lang w:eastAsia="sl-SI"/>
                    </w:rPr>
                  </w:pPr>
                  <w:r w:rsidRPr="00574D3A">
                    <w:rPr>
                      <w:rFonts w:ascii="Arial" w:eastAsia="Times New Roman" w:hAnsi="Arial" w:cs="Arial"/>
                      <w:color w:val="000000"/>
                      <w:sz w:val="18"/>
                      <w:szCs w:val="18"/>
                      <w:lang w:eastAsia="sl-SI"/>
                    </w:rPr>
                    <w:t>1,88</w:t>
                  </w:r>
                </w:p>
              </w:tc>
            </w:tr>
            <w:tr w:rsidR="00574D3A" w:rsidRPr="00574D3A" w14:paraId="28430B46" w14:textId="77777777" w:rsidTr="00B41A42">
              <w:trPr>
                <w:trHeight w:val="516"/>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5E3AA83B" w14:textId="77777777" w:rsidR="00574D3A" w:rsidRPr="00574D3A" w:rsidRDefault="00574D3A" w:rsidP="00574D3A">
                  <w:pPr>
                    <w:spacing w:after="0" w:line="240" w:lineRule="auto"/>
                    <w:rPr>
                      <w:rFonts w:ascii="Arial" w:eastAsia="Times New Roman" w:hAnsi="Arial" w:cs="Arial"/>
                      <w:sz w:val="18"/>
                      <w:szCs w:val="18"/>
                      <w:lang w:eastAsia="sl-SI"/>
                    </w:rPr>
                  </w:pPr>
                  <w:r w:rsidRPr="00574D3A">
                    <w:rPr>
                      <w:rFonts w:ascii="Arial" w:eastAsia="Times New Roman" w:hAnsi="Arial" w:cs="Arial"/>
                      <w:sz w:val="18"/>
                      <w:szCs w:val="18"/>
                      <w:lang w:eastAsia="sl-SI"/>
                    </w:rPr>
                    <w:t>Digitalizacija procesov pravosodnih organov (USRS, VDT, DODv, MP)</w:t>
                  </w:r>
                </w:p>
              </w:tc>
              <w:tc>
                <w:tcPr>
                  <w:tcW w:w="1428" w:type="pct"/>
                  <w:tcBorders>
                    <w:top w:val="nil"/>
                    <w:left w:val="nil"/>
                    <w:bottom w:val="single" w:sz="4" w:space="0" w:color="auto"/>
                    <w:right w:val="single" w:sz="4" w:space="0" w:color="auto"/>
                  </w:tcBorders>
                </w:tcPr>
                <w:p w14:paraId="0B54B8FA" w14:textId="77777777" w:rsidR="00574D3A" w:rsidRPr="00574D3A" w:rsidRDefault="00574D3A" w:rsidP="00C77A5B">
                  <w:pPr>
                    <w:spacing w:after="0" w:line="240" w:lineRule="auto"/>
                    <w:jc w:val="right"/>
                    <w:rPr>
                      <w:rFonts w:ascii="Arial" w:eastAsia="Times New Roman" w:hAnsi="Arial" w:cs="Arial"/>
                      <w:color w:val="000000"/>
                      <w:sz w:val="18"/>
                      <w:szCs w:val="18"/>
                      <w:lang w:eastAsia="sl-SI"/>
                    </w:rPr>
                  </w:pPr>
                  <w:r w:rsidRPr="00574D3A">
                    <w:rPr>
                      <w:rFonts w:ascii="Arial" w:eastAsia="Times New Roman" w:hAnsi="Arial" w:cs="Arial"/>
                      <w:color w:val="000000"/>
                      <w:sz w:val="18"/>
                      <w:szCs w:val="18"/>
                      <w:lang w:eastAsia="sl-SI"/>
                    </w:rPr>
                    <w:t>1,66</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hideMark/>
                </w:tcPr>
                <w:p w14:paraId="4C49049E" w14:textId="77777777" w:rsidR="00574D3A" w:rsidRPr="00574D3A" w:rsidRDefault="00574D3A" w:rsidP="00574D3A">
                  <w:pPr>
                    <w:spacing w:after="0" w:line="240" w:lineRule="auto"/>
                    <w:jc w:val="right"/>
                    <w:rPr>
                      <w:rFonts w:ascii="Arial" w:eastAsia="Times New Roman" w:hAnsi="Arial" w:cs="Arial"/>
                      <w:color w:val="000000"/>
                      <w:sz w:val="18"/>
                      <w:szCs w:val="18"/>
                      <w:lang w:eastAsia="sl-SI"/>
                    </w:rPr>
                  </w:pPr>
                  <w:r w:rsidRPr="00574D3A">
                    <w:rPr>
                      <w:rFonts w:ascii="Arial" w:eastAsia="Times New Roman" w:hAnsi="Arial" w:cs="Arial"/>
                      <w:color w:val="000000"/>
                      <w:sz w:val="18"/>
                      <w:szCs w:val="18"/>
                      <w:lang w:eastAsia="sl-SI"/>
                    </w:rPr>
                    <w:t>2,00</w:t>
                  </w:r>
                </w:p>
              </w:tc>
            </w:tr>
            <w:tr w:rsidR="00574D3A" w:rsidRPr="00574D3A" w14:paraId="3AACFF77" w14:textId="77777777" w:rsidTr="00B41A42">
              <w:trPr>
                <w:trHeight w:val="288"/>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2F144928" w14:textId="77777777" w:rsidR="00574D3A" w:rsidRPr="00574D3A" w:rsidRDefault="00574D3A" w:rsidP="00574D3A">
                  <w:pPr>
                    <w:spacing w:after="0" w:line="240" w:lineRule="auto"/>
                    <w:rPr>
                      <w:rFonts w:ascii="Arial" w:eastAsia="Times New Roman" w:hAnsi="Arial" w:cs="Arial"/>
                      <w:sz w:val="18"/>
                      <w:szCs w:val="18"/>
                      <w:lang w:eastAsia="sl-SI"/>
                    </w:rPr>
                  </w:pPr>
                  <w:r w:rsidRPr="00574D3A">
                    <w:rPr>
                      <w:rFonts w:ascii="Arial" w:eastAsia="Times New Roman" w:hAnsi="Arial" w:cs="Arial"/>
                      <w:sz w:val="18"/>
                      <w:szCs w:val="18"/>
                      <w:lang w:eastAsia="sl-SI"/>
                    </w:rPr>
                    <w:t>Razvoj novih orodij/funkcionalnosti za podporo upravljanju sodišč (VSRS)</w:t>
                  </w:r>
                </w:p>
              </w:tc>
              <w:tc>
                <w:tcPr>
                  <w:tcW w:w="1428" w:type="pct"/>
                  <w:tcBorders>
                    <w:top w:val="nil"/>
                    <w:left w:val="nil"/>
                    <w:bottom w:val="single" w:sz="4" w:space="0" w:color="auto"/>
                    <w:right w:val="single" w:sz="4" w:space="0" w:color="auto"/>
                  </w:tcBorders>
                </w:tcPr>
                <w:p w14:paraId="38475D5F" w14:textId="77777777" w:rsidR="00574D3A" w:rsidRPr="00574D3A" w:rsidRDefault="00574D3A" w:rsidP="00574D3A">
                  <w:pPr>
                    <w:spacing w:after="0" w:line="240" w:lineRule="auto"/>
                    <w:jc w:val="right"/>
                    <w:rPr>
                      <w:rFonts w:ascii="Arial" w:eastAsia="Times New Roman" w:hAnsi="Arial" w:cs="Arial"/>
                      <w:color w:val="000000"/>
                      <w:sz w:val="18"/>
                      <w:szCs w:val="18"/>
                      <w:lang w:eastAsia="sl-SI"/>
                    </w:rPr>
                  </w:pPr>
                  <w:r w:rsidRPr="00574D3A">
                    <w:rPr>
                      <w:rFonts w:ascii="Arial" w:eastAsia="Times New Roman" w:hAnsi="Arial" w:cs="Arial"/>
                      <w:color w:val="000000"/>
                      <w:sz w:val="18"/>
                      <w:szCs w:val="18"/>
                      <w:lang w:eastAsia="sl-SI"/>
                    </w:rPr>
                    <w:t>0,71</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hideMark/>
                </w:tcPr>
                <w:p w14:paraId="24D5D72F" w14:textId="77777777" w:rsidR="00574D3A" w:rsidRPr="00574D3A" w:rsidRDefault="00574D3A" w:rsidP="00574D3A">
                  <w:pPr>
                    <w:spacing w:after="0" w:line="240" w:lineRule="auto"/>
                    <w:jc w:val="right"/>
                    <w:rPr>
                      <w:rFonts w:ascii="Arial" w:eastAsia="Times New Roman" w:hAnsi="Arial" w:cs="Arial"/>
                      <w:color w:val="000000"/>
                      <w:sz w:val="18"/>
                      <w:szCs w:val="18"/>
                      <w:lang w:eastAsia="sl-SI"/>
                    </w:rPr>
                  </w:pPr>
                  <w:r w:rsidRPr="00574D3A">
                    <w:rPr>
                      <w:rFonts w:ascii="Arial" w:eastAsia="Times New Roman" w:hAnsi="Arial" w:cs="Arial"/>
                      <w:color w:val="000000"/>
                      <w:sz w:val="18"/>
                      <w:szCs w:val="18"/>
                      <w:lang w:eastAsia="sl-SI"/>
                    </w:rPr>
                    <w:t xml:space="preserve">0,87  </w:t>
                  </w:r>
                </w:p>
              </w:tc>
            </w:tr>
            <w:tr w:rsidR="00574D3A" w:rsidRPr="00C21B7E" w14:paraId="5D035685" w14:textId="77777777" w:rsidTr="00B41A42">
              <w:trPr>
                <w:trHeight w:val="288"/>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19D14675" w14:textId="77777777" w:rsidR="00574D3A" w:rsidRPr="00574D3A" w:rsidRDefault="00574D3A" w:rsidP="00574D3A">
                  <w:pPr>
                    <w:spacing w:after="0" w:line="240" w:lineRule="auto"/>
                    <w:rPr>
                      <w:rFonts w:ascii="Arial" w:eastAsia="Times New Roman" w:hAnsi="Arial" w:cs="Arial"/>
                      <w:sz w:val="18"/>
                      <w:szCs w:val="18"/>
                      <w:lang w:val="de-DE" w:eastAsia="sl-SI"/>
                    </w:rPr>
                  </w:pPr>
                  <w:r w:rsidRPr="00574D3A">
                    <w:rPr>
                      <w:rFonts w:ascii="Arial" w:eastAsia="Times New Roman" w:hAnsi="Arial" w:cs="Arial"/>
                      <w:sz w:val="18"/>
                      <w:szCs w:val="18"/>
                      <w:lang w:val="de-DE" w:eastAsia="sl-SI"/>
                    </w:rPr>
                    <w:t>Okolju, podjetjem in državljanom prijazno e-sodišče (VSRS)</w:t>
                  </w:r>
                </w:p>
              </w:tc>
              <w:tc>
                <w:tcPr>
                  <w:tcW w:w="1428" w:type="pct"/>
                  <w:tcBorders>
                    <w:top w:val="nil"/>
                    <w:left w:val="nil"/>
                    <w:bottom w:val="single" w:sz="4" w:space="0" w:color="auto"/>
                    <w:right w:val="single" w:sz="4" w:space="0" w:color="auto"/>
                  </w:tcBorders>
                </w:tcPr>
                <w:p w14:paraId="0C88C243"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3,20</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hideMark/>
                </w:tcPr>
                <w:p w14:paraId="759129F3"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 xml:space="preserve">3,90  </w:t>
                  </w:r>
                </w:p>
              </w:tc>
            </w:tr>
            <w:tr w:rsidR="00574D3A" w:rsidRPr="00C21B7E" w14:paraId="0C3E1402" w14:textId="77777777" w:rsidTr="00B41A42">
              <w:trPr>
                <w:trHeight w:val="288"/>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641B2746" w14:textId="77777777" w:rsidR="00574D3A" w:rsidRPr="00574D3A" w:rsidRDefault="00574D3A" w:rsidP="00574D3A">
                  <w:pPr>
                    <w:spacing w:after="0" w:line="240" w:lineRule="auto"/>
                    <w:rPr>
                      <w:rFonts w:ascii="Arial" w:eastAsia="Times New Roman" w:hAnsi="Arial" w:cs="Arial"/>
                      <w:sz w:val="18"/>
                      <w:szCs w:val="18"/>
                      <w:lang w:val="de-DE" w:eastAsia="sl-SI"/>
                    </w:rPr>
                  </w:pPr>
                  <w:r w:rsidRPr="00574D3A">
                    <w:rPr>
                      <w:rFonts w:ascii="Arial" w:eastAsia="Times New Roman" w:hAnsi="Arial" w:cs="Arial"/>
                      <w:sz w:val="18"/>
                      <w:szCs w:val="18"/>
                      <w:lang w:val="de-DE" w:eastAsia="sl-SI"/>
                    </w:rPr>
                    <w:t>Vzpostavitev sistema za spletno alternativno reševanje sporov (Online dispute resolution)</w:t>
                  </w:r>
                  <w:r w:rsidRPr="00574D3A">
                    <w:rPr>
                      <w:rFonts w:ascii="Arial" w:eastAsia="Calibri" w:hAnsi="Arial" w:cs="Arial"/>
                      <w:sz w:val="18"/>
                      <w:szCs w:val="18"/>
                      <w:lang w:val="de-DE"/>
                    </w:rPr>
                    <w:t xml:space="preserve"> (VSRS)</w:t>
                  </w:r>
                </w:p>
              </w:tc>
              <w:tc>
                <w:tcPr>
                  <w:tcW w:w="1428" w:type="pct"/>
                  <w:tcBorders>
                    <w:top w:val="nil"/>
                    <w:left w:val="nil"/>
                    <w:bottom w:val="single" w:sz="4" w:space="0" w:color="auto"/>
                    <w:right w:val="single" w:sz="4" w:space="0" w:color="auto"/>
                  </w:tcBorders>
                </w:tcPr>
                <w:p w14:paraId="00BE850C"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0,48</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hideMark/>
                </w:tcPr>
                <w:p w14:paraId="2802BDF4"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 xml:space="preserve">0,58  </w:t>
                  </w:r>
                </w:p>
              </w:tc>
            </w:tr>
            <w:tr w:rsidR="00574D3A" w:rsidRPr="00C21B7E" w14:paraId="365F3DE4" w14:textId="77777777" w:rsidTr="00B41A42">
              <w:trPr>
                <w:trHeight w:val="288"/>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449251F4" w14:textId="77777777" w:rsidR="00574D3A" w:rsidRPr="00574D3A" w:rsidRDefault="00574D3A" w:rsidP="00574D3A">
                  <w:pPr>
                    <w:spacing w:after="0" w:line="240" w:lineRule="auto"/>
                    <w:rPr>
                      <w:rFonts w:ascii="Arial" w:eastAsia="Times New Roman" w:hAnsi="Arial" w:cs="Arial"/>
                      <w:sz w:val="18"/>
                      <w:szCs w:val="18"/>
                      <w:lang w:val="de-DE" w:eastAsia="sl-SI"/>
                    </w:rPr>
                  </w:pPr>
                  <w:r w:rsidRPr="00574D3A">
                    <w:rPr>
                      <w:rFonts w:ascii="Arial" w:eastAsia="Times New Roman" w:hAnsi="Arial" w:cs="Arial"/>
                      <w:sz w:val="18"/>
                      <w:szCs w:val="18"/>
                      <w:lang w:val="de-DE" w:eastAsia="sl-SI"/>
                    </w:rPr>
                    <w:t>Centralni dokumentacijski digitalizacijski center (VSRS)</w:t>
                  </w:r>
                </w:p>
              </w:tc>
              <w:tc>
                <w:tcPr>
                  <w:tcW w:w="1428" w:type="pct"/>
                  <w:tcBorders>
                    <w:top w:val="nil"/>
                    <w:left w:val="nil"/>
                    <w:bottom w:val="single" w:sz="4" w:space="0" w:color="auto"/>
                    <w:right w:val="single" w:sz="4" w:space="0" w:color="auto"/>
                  </w:tcBorders>
                </w:tcPr>
                <w:p w14:paraId="3C5EC8D5"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2,07</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hideMark/>
                </w:tcPr>
                <w:p w14:paraId="1B4B649B"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 xml:space="preserve">2,50  </w:t>
                  </w:r>
                </w:p>
              </w:tc>
            </w:tr>
            <w:tr w:rsidR="00574D3A" w:rsidRPr="00FD1EB3" w14:paraId="7488038D" w14:textId="77777777" w:rsidTr="00B41A42">
              <w:trPr>
                <w:trHeight w:val="288"/>
              </w:trPr>
              <w:tc>
                <w:tcPr>
                  <w:tcW w:w="2144" w:type="pct"/>
                  <w:tcBorders>
                    <w:top w:val="nil"/>
                    <w:left w:val="single" w:sz="4" w:space="0" w:color="auto"/>
                    <w:bottom w:val="single" w:sz="4" w:space="0" w:color="auto"/>
                    <w:right w:val="single" w:sz="4" w:space="0" w:color="auto"/>
                  </w:tcBorders>
                  <w:shd w:val="clear" w:color="auto" w:fill="auto"/>
                  <w:vAlign w:val="center"/>
                  <w:hideMark/>
                </w:tcPr>
                <w:p w14:paraId="7ED6146A" w14:textId="77777777" w:rsidR="00574D3A" w:rsidRPr="00574D3A" w:rsidRDefault="00574D3A" w:rsidP="00574D3A">
                  <w:pPr>
                    <w:spacing w:after="0" w:line="240" w:lineRule="auto"/>
                    <w:rPr>
                      <w:rFonts w:ascii="Arial" w:eastAsia="Times New Roman" w:hAnsi="Arial" w:cs="Arial"/>
                      <w:sz w:val="18"/>
                      <w:szCs w:val="18"/>
                      <w:lang w:val="de-DE" w:eastAsia="sl-SI"/>
                    </w:rPr>
                  </w:pPr>
                  <w:r w:rsidRPr="00574D3A">
                    <w:rPr>
                      <w:rFonts w:ascii="Arial" w:eastAsia="Times New Roman" w:hAnsi="Arial" w:cs="Arial"/>
                      <w:sz w:val="18"/>
                      <w:szCs w:val="18"/>
                      <w:lang w:val="de-DE" w:eastAsia="sl-SI"/>
                    </w:rPr>
                    <w:t>Nove funkcionalnosti baze znanja (VSRS)</w:t>
                  </w:r>
                </w:p>
              </w:tc>
              <w:tc>
                <w:tcPr>
                  <w:tcW w:w="1428" w:type="pct"/>
                  <w:tcBorders>
                    <w:top w:val="nil"/>
                    <w:left w:val="nil"/>
                    <w:bottom w:val="single" w:sz="4" w:space="0" w:color="auto"/>
                    <w:right w:val="single" w:sz="4" w:space="0" w:color="auto"/>
                  </w:tcBorders>
                </w:tcPr>
                <w:p w14:paraId="75DA165F"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0,63</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hideMark/>
                </w:tcPr>
                <w:p w14:paraId="4A99420F"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 xml:space="preserve">0,77  </w:t>
                  </w:r>
                </w:p>
              </w:tc>
            </w:tr>
            <w:tr w:rsidR="00574D3A" w:rsidRPr="00FD1EB3" w14:paraId="117E28A0" w14:textId="77777777" w:rsidTr="00B41A42">
              <w:trPr>
                <w:trHeight w:val="288"/>
              </w:trPr>
              <w:tc>
                <w:tcPr>
                  <w:tcW w:w="2144" w:type="pct"/>
                  <w:tcBorders>
                    <w:top w:val="nil"/>
                    <w:left w:val="single" w:sz="4" w:space="0" w:color="auto"/>
                    <w:bottom w:val="single" w:sz="4" w:space="0" w:color="auto"/>
                    <w:right w:val="single" w:sz="4" w:space="0" w:color="auto"/>
                  </w:tcBorders>
                  <w:shd w:val="clear" w:color="auto" w:fill="auto"/>
                </w:tcPr>
                <w:p w14:paraId="20FD2AB7" w14:textId="77777777" w:rsidR="00574D3A" w:rsidRPr="00574D3A" w:rsidRDefault="00574D3A" w:rsidP="00574D3A">
                  <w:pPr>
                    <w:spacing w:after="0" w:line="240" w:lineRule="auto"/>
                    <w:rPr>
                      <w:rFonts w:ascii="Arial" w:eastAsia="Times New Roman" w:hAnsi="Arial" w:cs="Arial"/>
                      <w:sz w:val="18"/>
                      <w:szCs w:val="18"/>
                      <w:lang w:val="de-DE" w:eastAsia="sl-SI"/>
                    </w:rPr>
                  </w:pPr>
                  <w:r w:rsidRPr="00574D3A">
                    <w:rPr>
                      <w:rFonts w:ascii="Arial" w:eastAsia="Times New Roman" w:hAnsi="Arial" w:cs="Arial"/>
                      <w:b/>
                      <w:bCs/>
                      <w:color w:val="000000"/>
                      <w:sz w:val="18"/>
                      <w:szCs w:val="18"/>
                      <w:lang w:val="de-DE" w:eastAsia="sl-SI"/>
                    </w:rPr>
                    <w:t>Vsota:</w:t>
                  </w:r>
                </w:p>
              </w:tc>
              <w:tc>
                <w:tcPr>
                  <w:tcW w:w="1428" w:type="pct"/>
                  <w:tcBorders>
                    <w:top w:val="nil"/>
                    <w:left w:val="nil"/>
                    <w:bottom w:val="single" w:sz="4" w:space="0" w:color="auto"/>
                    <w:right w:val="single" w:sz="4" w:space="0" w:color="auto"/>
                  </w:tcBorders>
                  <w:vAlign w:val="bottom"/>
                </w:tcPr>
                <w:p w14:paraId="2B5C76F0"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10,31</w:t>
                  </w:r>
                </w:p>
              </w:tc>
              <w:tc>
                <w:tcPr>
                  <w:tcW w:w="1428" w:type="pct"/>
                  <w:tcBorders>
                    <w:top w:val="single" w:sz="4" w:space="0" w:color="auto"/>
                    <w:left w:val="single" w:sz="4" w:space="0" w:color="auto"/>
                    <w:bottom w:val="single" w:sz="4" w:space="0" w:color="auto"/>
                    <w:right w:val="single" w:sz="4" w:space="0" w:color="auto"/>
                  </w:tcBorders>
                  <w:shd w:val="clear" w:color="000000" w:fill="FFFFCC"/>
                  <w:vAlign w:val="center"/>
                </w:tcPr>
                <w:p w14:paraId="154BA178" w14:textId="77777777" w:rsidR="00574D3A" w:rsidRPr="00574D3A" w:rsidRDefault="00574D3A" w:rsidP="00574D3A">
                  <w:pPr>
                    <w:spacing w:after="0" w:line="240" w:lineRule="auto"/>
                    <w:jc w:val="right"/>
                    <w:rPr>
                      <w:rFonts w:ascii="Arial" w:eastAsia="Times New Roman" w:hAnsi="Arial" w:cs="Arial"/>
                      <w:color w:val="000000"/>
                      <w:sz w:val="18"/>
                      <w:szCs w:val="18"/>
                      <w:lang w:val="de-DE" w:eastAsia="sl-SI"/>
                    </w:rPr>
                  </w:pPr>
                  <w:r w:rsidRPr="00574D3A">
                    <w:rPr>
                      <w:rFonts w:ascii="Arial" w:eastAsia="Times New Roman" w:hAnsi="Arial" w:cs="Arial"/>
                      <w:color w:val="000000"/>
                      <w:sz w:val="18"/>
                      <w:szCs w:val="18"/>
                      <w:lang w:val="de-DE" w:eastAsia="sl-SI"/>
                    </w:rPr>
                    <w:t>12,5</w:t>
                  </w:r>
                </w:p>
              </w:tc>
            </w:tr>
          </w:tbl>
          <w:p w14:paraId="2FE94629" w14:textId="77777777"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p>
          <w:p w14:paraId="23356A0A" w14:textId="4AF31B0D" w:rsidR="00574D3A" w:rsidRPr="00574D3A" w:rsidRDefault="00574D3A" w:rsidP="00574D3A">
            <w:pPr>
              <w:overflowPunct w:val="0"/>
              <w:autoSpaceDE w:val="0"/>
              <w:autoSpaceDN w:val="0"/>
              <w:adjustRightInd w:val="0"/>
              <w:jc w:val="both"/>
              <w:textAlignment w:val="baseline"/>
              <w:rPr>
                <w:rFonts w:ascii="Arial" w:eastAsia="Arial" w:hAnsi="Arial" w:cs="Arial"/>
                <w:iCs/>
                <w:color w:val="000000"/>
                <w:sz w:val="20"/>
                <w:szCs w:val="20"/>
                <w:lang w:eastAsia="sl-SI"/>
              </w:rPr>
            </w:pPr>
            <w:r w:rsidRPr="00574D3A">
              <w:rPr>
                <w:rFonts w:ascii="Arial" w:eastAsia="Calibri" w:hAnsi="Arial" w:cs="Arial"/>
                <w:sz w:val="20"/>
                <w:szCs w:val="20"/>
              </w:rPr>
              <w:t xml:space="preserve">Skupni ocenjeni stroški za izvedbo </w:t>
            </w:r>
            <w:r w:rsidRPr="00574D3A">
              <w:rPr>
                <w:rFonts w:ascii="Arial" w:eastAsia="Arial" w:hAnsi="Arial" w:cs="Arial"/>
                <w:iCs/>
                <w:color w:val="000000"/>
                <w:sz w:val="20"/>
                <w:szCs w:val="20"/>
                <w:lang w:eastAsia="sl-SI"/>
              </w:rPr>
              <w:t xml:space="preserve">Ukrepa 42 </w:t>
            </w:r>
            <w:r w:rsidRPr="00574D3A">
              <w:rPr>
                <w:rFonts w:ascii="Arial" w:eastAsia="Calibri" w:hAnsi="Arial" w:cs="Arial"/>
                <w:b/>
                <w:bCs/>
                <w:sz w:val="20"/>
                <w:szCs w:val="20"/>
              </w:rPr>
              <w:t>Digitalizacija pravosodja</w:t>
            </w:r>
            <w:r w:rsidRPr="00574D3A">
              <w:rPr>
                <w:rFonts w:ascii="Arial" w:eastAsia="Calibri" w:hAnsi="Arial" w:cs="Arial"/>
                <w:sz w:val="20"/>
                <w:szCs w:val="20"/>
              </w:rPr>
              <w:t xml:space="preserve"> znašajo 12.505.029 EUR, pri čemer je črpanje iz NOO predvideno v višini </w:t>
            </w:r>
            <w:r w:rsidRPr="00574D3A">
              <w:rPr>
                <w:rFonts w:ascii="Arial" w:eastAsia="Calibri" w:hAnsi="Arial" w:cs="Arial"/>
                <w:b/>
                <w:bCs/>
                <w:sz w:val="20"/>
                <w:szCs w:val="20"/>
              </w:rPr>
              <w:t>10.313.962 EUR</w:t>
            </w:r>
            <w:r w:rsidRPr="00574D3A">
              <w:rPr>
                <w:rFonts w:ascii="Arial" w:eastAsia="Calibri" w:hAnsi="Arial" w:cs="Arial"/>
                <w:sz w:val="20"/>
                <w:szCs w:val="20"/>
              </w:rPr>
              <w:t xml:space="preserve">. Dodatno bomo v okviru državnega proračuna zagotovili sredstva za plačilo DDV, ki ga ocenjujemo v višini 2.191.067 EUR. Del ocenjenega DDV je bil že upoštevan pri izračunu stroškov ukrepov, in sicer v višini 1.886.038 EUR, znesek DDV, ki ob načrtovanju ukrepov ni bil upoštevan, pa znaša 305.029 EUR. </w:t>
            </w:r>
            <w:r w:rsidRPr="00574D3A">
              <w:rPr>
                <w:rFonts w:ascii="Arial" w:eastAsia="Arial" w:hAnsi="Arial" w:cs="Arial"/>
                <w:iCs/>
                <w:color w:val="000000"/>
                <w:sz w:val="20"/>
                <w:szCs w:val="20"/>
                <w:lang w:eastAsia="sl-SI"/>
              </w:rPr>
              <w:t>Opredelitev ocenjenih vrednosti in virov financiranja ukrepov znotraj Ukrepa 42 je razvidna iz preglednice.</w:t>
            </w:r>
          </w:p>
          <w:p w14:paraId="5331BEA0" w14:textId="77777777" w:rsidR="00574D3A" w:rsidRPr="00574D3A" w:rsidRDefault="00574D3A" w:rsidP="00574D3A">
            <w:pPr>
              <w:overflowPunct w:val="0"/>
              <w:autoSpaceDE w:val="0"/>
              <w:autoSpaceDN w:val="0"/>
              <w:adjustRightInd w:val="0"/>
              <w:spacing w:after="60"/>
              <w:jc w:val="both"/>
              <w:textAlignment w:val="baseline"/>
              <w:rPr>
                <w:rFonts w:ascii="Arial" w:eastAsia="Arial" w:hAnsi="Arial" w:cs="Arial"/>
                <w:iCs/>
                <w:color w:val="000000"/>
                <w:sz w:val="20"/>
                <w:szCs w:val="20"/>
                <w:lang w:eastAsia="sl-SI"/>
              </w:rPr>
            </w:pPr>
          </w:p>
          <w:tbl>
            <w:tblPr>
              <w:tblW w:w="5000" w:type="pct"/>
              <w:tblCellMar>
                <w:left w:w="70" w:type="dxa"/>
                <w:right w:w="70" w:type="dxa"/>
              </w:tblCellMar>
              <w:tblLook w:val="04A0" w:firstRow="1" w:lastRow="0" w:firstColumn="1" w:lastColumn="0" w:noHBand="0" w:noVBand="1"/>
            </w:tblPr>
            <w:tblGrid>
              <w:gridCol w:w="301"/>
              <w:gridCol w:w="3339"/>
              <w:gridCol w:w="815"/>
              <w:gridCol w:w="815"/>
              <w:gridCol w:w="827"/>
              <w:gridCol w:w="1013"/>
              <w:gridCol w:w="827"/>
              <w:gridCol w:w="853"/>
            </w:tblGrid>
            <w:tr w:rsidR="00574D3A" w:rsidRPr="00574D3A" w14:paraId="21EF625D" w14:textId="77777777" w:rsidTr="00B41A42">
              <w:trPr>
                <w:trHeight w:val="741"/>
              </w:trPr>
              <w:tc>
                <w:tcPr>
                  <w:tcW w:w="192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66AD46C"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 xml:space="preserve">PROJEKT </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3F3F9"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CELOTNA OCENJENA VREDNOST PROJEKTA [EUR]</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36EE7"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OCENJENA VREDNOST PROJEKTA v NOO [EUR]</w:t>
                  </w:r>
                </w:p>
              </w:tc>
              <w:tc>
                <w:tcPr>
                  <w:tcW w:w="501" w:type="pct"/>
                  <w:tcBorders>
                    <w:top w:val="single" w:sz="4" w:space="0" w:color="auto"/>
                    <w:left w:val="nil"/>
                    <w:bottom w:val="single" w:sz="4" w:space="0" w:color="auto"/>
                    <w:right w:val="single" w:sz="4" w:space="0" w:color="auto"/>
                  </w:tcBorders>
                  <w:shd w:val="clear" w:color="000000" w:fill="FFE699"/>
                  <w:vAlign w:val="center"/>
                  <w:hideMark/>
                </w:tcPr>
                <w:p w14:paraId="2712466C"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VREDNOST PROJEKTA BREZ DDV [EUR]</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0324610C"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VREDNOST ŽE VKLJUČENEGA DDV [EUR]</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5ABCB99"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DODATNA VREDNOST DDV [EUR]</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4AAE75F0"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PREOSTALA VREDNOST PROJEKTA [EUR]</w:t>
                  </w:r>
                </w:p>
              </w:tc>
            </w:tr>
            <w:tr w:rsidR="00574D3A" w:rsidRPr="00574D3A" w14:paraId="17B435BD" w14:textId="77777777" w:rsidTr="00B41A42">
              <w:trPr>
                <w:trHeight w:val="300"/>
              </w:trPr>
              <w:tc>
                <w:tcPr>
                  <w:tcW w:w="1924" w:type="pct"/>
                  <w:gridSpan w:val="2"/>
                  <w:vMerge/>
                  <w:tcBorders>
                    <w:top w:val="single" w:sz="4" w:space="0" w:color="auto"/>
                    <w:left w:val="single" w:sz="4" w:space="0" w:color="auto"/>
                    <w:bottom w:val="single" w:sz="4" w:space="0" w:color="000000"/>
                    <w:right w:val="single" w:sz="4" w:space="0" w:color="000000"/>
                  </w:tcBorders>
                  <w:vAlign w:val="center"/>
                  <w:hideMark/>
                </w:tcPr>
                <w:p w14:paraId="779D4C05"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14:paraId="687A4B88"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14:paraId="36B09A04"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501" w:type="pct"/>
                  <w:vMerge w:val="restart"/>
                  <w:tcBorders>
                    <w:top w:val="nil"/>
                    <w:left w:val="single" w:sz="4" w:space="0" w:color="auto"/>
                    <w:bottom w:val="single" w:sz="4" w:space="0" w:color="auto"/>
                    <w:right w:val="single" w:sz="4" w:space="0" w:color="auto"/>
                  </w:tcBorders>
                  <w:shd w:val="clear" w:color="000000" w:fill="FFE699"/>
                  <w:vAlign w:val="center"/>
                  <w:hideMark/>
                </w:tcPr>
                <w:p w14:paraId="30115DBA"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Vir financiranja: NOO</w:t>
                  </w:r>
                </w:p>
              </w:tc>
              <w:tc>
                <w:tcPr>
                  <w:tcW w:w="614" w:type="pct"/>
                  <w:vMerge w:val="restart"/>
                  <w:tcBorders>
                    <w:top w:val="nil"/>
                    <w:left w:val="single" w:sz="4" w:space="0" w:color="auto"/>
                    <w:bottom w:val="single" w:sz="4" w:space="0" w:color="auto"/>
                    <w:right w:val="single" w:sz="4" w:space="0" w:color="auto"/>
                  </w:tcBorders>
                  <w:shd w:val="clear" w:color="auto" w:fill="auto"/>
                  <w:vAlign w:val="center"/>
                  <w:hideMark/>
                </w:tcPr>
                <w:p w14:paraId="25456CFB"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Vir financiranja: državni proračun</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14:paraId="7372ACCD"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Vir financiranja: državni proračun</w:t>
                  </w:r>
                </w:p>
              </w:tc>
              <w:tc>
                <w:tcPr>
                  <w:tcW w:w="553" w:type="pct"/>
                  <w:tcBorders>
                    <w:top w:val="nil"/>
                    <w:left w:val="nil"/>
                    <w:bottom w:val="nil"/>
                    <w:right w:val="single" w:sz="4" w:space="0" w:color="auto"/>
                  </w:tcBorders>
                  <w:shd w:val="clear" w:color="auto" w:fill="auto"/>
                  <w:vAlign w:val="center"/>
                  <w:hideMark/>
                </w:tcPr>
                <w:p w14:paraId="115C2997"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Vir financiranja:</w:t>
                  </w:r>
                </w:p>
              </w:tc>
            </w:tr>
            <w:tr w:rsidR="00574D3A" w:rsidRPr="00574D3A" w14:paraId="574AB77E" w14:textId="77777777" w:rsidTr="00B41A42">
              <w:trPr>
                <w:trHeight w:val="232"/>
              </w:trPr>
              <w:tc>
                <w:tcPr>
                  <w:tcW w:w="1924" w:type="pct"/>
                  <w:gridSpan w:val="2"/>
                  <w:vMerge/>
                  <w:tcBorders>
                    <w:top w:val="single" w:sz="4" w:space="0" w:color="auto"/>
                    <w:left w:val="single" w:sz="4" w:space="0" w:color="auto"/>
                    <w:bottom w:val="single" w:sz="4" w:space="0" w:color="000000"/>
                    <w:right w:val="single" w:sz="4" w:space="0" w:color="000000"/>
                  </w:tcBorders>
                  <w:vAlign w:val="center"/>
                  <w:hideMark/>
                </w:tcPr>
                <w:p w14:paraId="777E49C1"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14:paraId="42E076DC"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14:paraId="383CB89A"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501" w:type="pct"/>
                  <w:vMerge/>
                  <w:tcBorders>
                    <w:top w:val="nil"/>
                    <w:left w:val="single" w:sz="4" w:space="0" w:color="auto"/>
                    <w:bottom w:val="single" w:sz="4" w:space="0" w:color="auto"/>
                    <w:right w:val="single" w:sz="4" w:space="0" w:color="auto"/>
                  </w:tcBorders>
                  <w:vAlign w:val="center"/>
                  <w:hideMark/>
                </w:tcPr>
                <w:p w14:paraId="0C82CE41"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614" w:type="pct"/>
                  <w:vMerge/>
                  <w:tcBorders>
                    <w:top w:val="nil"/>
                    <w:left w:val="single" w:sz="4" w:space="0" w:color="auto"/>
                    <w:bottom w:val="single" w:sz="4" w:space="0" w:color="auto"/>
                    <w:right w:val="single" w:sz="4" w:space="0" w:color="auto"/>
                  </w:tcBorders>
                  <w:vAlign w:val="center"/>
                  <w:hideMark/>
                </w:tcPr>
                <w:p w14:paraId="112F5315"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464" w:type="pct"/>
                  <w:vMerge/>
                  <w:tcBorders>
                    <w:top w:val="nil"/>
                    <w:left w:val="single" w:sz="4" w:space="0" w:color="auto"/>
                    <w:bottom w:val="single" w:sz="4" w:space="0" w:color="auto"/>
                    <w:right w:val="single" w:sz="4" w:space="0" w:color="auto"/>
                  </w:tcBorders>
                  <w:vAlign w:val="center"/>
                  <w:hideMark/>
                </w:tcPr>
                <w:p w14:paraId="5F92FA55" w14:textId="77777777" w:rsidR="00574D3A" w:rsidRPr="00574D3A" w:rsidRDefault="00574D3A" w:rsidP="00574D3A">
                  <w:pPr>
                    <w:spacing w:after="0" w:line="240" w:lineRule="auto"/>
                    <w:rPr>
                      <w:rFonts w:ascii="Arial" w:eastAsia="Times New Roman" w:hAnsi="Arial" w:cs="Arial"/>
                      <w:b/>
                      <w:bCs/>
                      <w:color w:val="000000"/>
                      <w:sz w:val="12"/>
                      <w:szCs w:val="12"/>
                      <w:lang w:eastAsia="sl-SI"/>
                    </w:rPr>
                  </w:pPr>
                </w:p>
              </w:tc>
              <w:tc>
                <w:tcPr>
                  <w:tcW w:w="553" w:type="pct"/>
                  <w:tcBorders>
                    <w:top w:val="nil"/>
                    <w:left w:val="nil"/>
                    <w:bottom w:val="nil"/>
                    <w:right w:val="single" w:sz="4" w:space="0" w:color="auto"/>
                  </w:tcBorders>
                  <w:shd w:val="clear" w:color="auto" w:fill="auto"/>
                  <w:vAlign w:val="center"/>
                  <w:hideMark/>
                </w:tcPr>
                <w:p w14:paraId="249A8771" w14:textId="77777777" w:rsidR="00574D3A" w:rsidRPr="00574D3A" w:rsidRDefault="00574D3A" w:rsidP="00574D3A">
                  <w:pPr>
                    <w:spacing w:after="0" w:line="240" w:lineRule="auto"/>
                    <w:jc w:val="center"/>
                    <w:rPr>
                      <w:rFonts w:ascii="Arial" w:eastAsia="Times New Roman" w:hAnsi="Arial" w:cs="Arial"/>
                      <w:b/>
                      <w:bCs/>
                      <w:color w:val="000000"/>
                      <w:sz w:val="12"/>
                      <w:szCs w:val="12"/>
                      <w:lang w:eastAsia="sl-SI"/>
                    </w:rPr>
                  </w:pPr>
                  <w:r w:rsidRPr="00574D3A">
                    <w:rPr>
                      <w:rFonts w:ascii="Arial" w:eastAsia="Times New Roman" w:hAnsi="Arial" w:cs="Arial"/>
                      <w:b/>
                      <w:bCs/>
                      <w:color w:val="000000"/>
                      <w:sz w:val="12"/>
                      <w:szCs w:val="12"/>
                      <w:lang w:eastAsia="sl-SI"/>
                    </w:rPr>
                    <w:t>drugi viri*</w:t>
                  </w:r>
                </w:p>
              </w:tc>
            </w:tr>
            <w:tr w:rsidR="00574D3A" w:rsidRPr="00574D3A" w14:paraId="7227C319" w14:textId="77777777" w:rsidTr="00B41A42">
              <w:trPr>
                <w:trHeight w:val="702"/>
              </w:trPr>
              <w:tc>
                <w:tcPr>
                  <w:tcW w:w="16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86E3483" w14:textId="77777777" w:rsidR="00574D3A" w:rsidRPr="00574D3A" w:rsidRDefault="00574D3A" w:rsidP="00574D3A">
                  <w:pPr>
                    <w:spacing w:after="0" w:line="240" w:lineRule="auto"/>
                    <w:jc w:val="center"/>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Digitalizacija pravosodja</w:t>
                  </w:r>
                </w:p>
              </w:tc>
              <w:tc>
                <w:tcPr>
                  <w:tcW w:w="1758" w:type="pct"/>
                  <w:tcBorders>
                    <w:top w:val="nil"/>
                    <w:left w:val="nil"/>
                    <w:bottom w:val="single" w:sz="4" w:space="0" w:color="auto"/>
                    <w:right w:val="single" w:sz="4" w:space="0" w:color="auto"/>
                  </w:tcBorders>
                  <w:shd w:val="clear" w:color="auto" w:fill="auto"/>
                  <w:vAlign w:val="center"/>
                  <w:hideMark/>
                </w:tcPr>
                <w:p w14:paraId="66E17A53"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b/>
                      <w:bCs/>
                      <w:color w:val="000000"/>
                      <w:sz w:val="14"/>
                      <w:szCs w:val="14"/>
                      <w:lang w:eastAsia="sl-SI"/>
                    </w:rPr>
                    <w:t>Zelena sejna soba (VDT)</w:t>
                  </w:r>
                  <w:r w:rsidRPr="00574D3A">
                    <w:rPr>
                      <w:rFonts w:ascii="Arial" w:eastAsia="Times New Roman" w:hAnsi="Arial" w:cs="Arial"/>
                      <w:color w:val="000000"/>
                      <w:sz w:val="14"/>
                      <w:szCs w:val="14"/>
                      <w:lang w:eastAsia="sl-SI"/>
                    </w:rPr>
                    <w:t xml:space="preserve"> področje:Zagotovitev informacijsko komunikacijske opreme za podporo digitalizaciji pravosodja</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731EC234"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300.093</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7E0D2EF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300.000</w:t>
                  </w:r>
                </w:p>
              </w:tc>
              <w:tc>
                <w:tcPr>
                  <w:tcW w:w="501" w:type="pct"/>
                  <w:tcBorders>
                    <w:top w:val="single" w:sz="4" w:space="0" w:color="auto"/>
                    <w:left w:val="nil"/>
                    <w:bottom w:val="single" w:sz="4" w:space="0" w:color="auto"/>
                    <w:right w:val="single" w:sz="4" w:space="0" w:color="auto"/>
                  </w:tcBorders>
                  <w:shd w:val="clear" w:color="000000" w:fill="FFE699"/>
                  <w:noWrap/>
                  <w:vAlign w:val="center"/>
                  <w:hideMark/>
                </w:tcPr>
                <w:p w14:paraId="5AD0818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245.978</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14:paraId="0C067F0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54.022</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7044C91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93</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19E49B5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01507C30" w14:textId="77777777" w:rsidTr="00B41A42">
              <w:trPr>
                <w:trHeight w:val="826"/>
              </w:trPr>
              <w:tc>
                <w:tcPr>
                  <w:tcW w:w="166" w:type="pct"/>
                  <w:vMerge/>
                  <w:tcBorders>
                    <w:top w:val="nil"/>
                    <w:left w:val="single" w:sz="4" w:space="0" w:color="auto"/>
                    <w:bottom w:val="single" w:sz="4" w:space="0" w:color="auto"/>
                    <w:right w:val="single" w:sz="4" w:space="0" w:color="auto"/>
                  </w:tcBorders>
                  <w:vAlign w:val="center"/>
                  <w:hideMark/>
                </w:tcPr>
                <w:p w14:paraId="7A74914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64F5A8DB"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Nakup videokonferenčne opreme za sodišča </w:t>
                  </w:r>
                  <w:r w:rsidRPr="00574D3A">
                    <w:rPr>
                      <w:rFonts w:ascii="Arial" w:eastAsia="Times New Roman" w:hAnsi="Arial" w:cs="Arial"/>
                      <w:color w:val="000000"/>
                      <w:sz w:val="14"/>
                      <w:szCs w:val="14"/>
                      <w:lang w:eastAsia="sl-SI"/>
                    </w:rPr>
                    <w:t>področje:Zagotovitev informacijsko komunikacijske opreme za podporo digitalizaciji pravosodja</w:t>
                  </w:r>
                </w:p>
              </w:tc>
              <w:tc>
                <w:tcPr>
                  <w:tcW w:w="473" w:type="pct"/>
                  <w:tcBorders>
                    <w:top w:val="nil"/>
                    <w:left w:val="nil"/>
                    <w:bottom w:val="single" w:sz="4" w:space="0" w:color="auto"/>
                    <w:right w:val="single" w:sz="4" w:space="0" w:color="auto"/>
                  </w:tcBorders>
                  <w:shd w:val="clear" w:color="auto" w:fill="auto"/>
                  <w:vAlign w:val="center"/>
                  <w:hideMark/>
                </w:tcPr>
                <w:p w14:paraId="3F5BBA97"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1.375.000</w:t>
                  </w:r>
                </w:p>
              </w:tc>
              <w:tc>
                <w:tcPr>
                  <w:tcW w:w="473" w:type="pct"/>
                  <w:tcBorders>
                    <w:top w:val="nil"/>
                    <w:left w:val="nil"/>
                    <w:bottom w:val="single" w:sz="4" w:space="0" w:color="auto"/>
                    <w:right w:val="single" w:sz="4" w:space="0" w:color="auto"/>
                  </w:tcBorders>
                  <w:shd w:val="clear" w:color="auto" w:fill="auto"/>
                  <w:noWrap/>
                  <w:vAlign w:val="center"/>
                  <w:hideMark/>
                </w:tcPr>
                <w:p w14:paraId="3D12155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1.363.262</w:t>
                  </w:r>
                </w:p>
              </w:tc>
              <w:tc>
                <w:tcPr>
                  <w:tcW w:w="501" w:type="pct"/>
                  <w:tcBorders>
                    <w:top w:val="nil"/>
                    <w:left w:val="nil"/>
                    <w:bottom w:val="single" w:sz="4" w:space="0" w:color="auto"/>
                    <w:right w:val="single" w:sz="4" w:space="0" w:color="auto"/>
                  </w:tcBorders>
                  <w:shd w:val="clear" w:color="000000" w:fill="FFE699"/>
                  <w:noWrap/>
                  <w:vAlign w:val="center"/>
                  <w:hideMark/>
                </w:tcPr>
                <w:p w14:paraId="79C86B7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1.139.312</w:t>
                  </w:r>
                </w:p>
              </w:tc>
              <w:tc>
                <w:tcPr>
                  <w:tcW w:w="614" w:type="pct"/>
                  <w:tcBorders>
                    <w:top w:val="nil"/>
                    <w:left w:val="nil"/>
                    <w:bottom w:val="single" w:sz="4" w:space="0" w:color="auto"/>
                    <w:right w:val="single" w:sz="4" w:space="0" w:color="auto"/>
                  </w:tcBorders>
                  <w:shd w:val="clear" w:color="auto" w:fill="auto"/>
                  <w:noWrap/>
                  <w:vAlign w:val="center"/>
                  <w:hideMark/>
                </w:tcPr>
                <w:p w14:paraId="18CF801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223.950</w:t>
                  </w:r>
                </w:p>
              </w:tc>
              <w:tc>
                <w:tcPr>
                  <w:tcW w:w="464" w:type="pct"/>
                  <w:tcBorders>
                    <w:top w:val="nil"/>
                    <w:left w:val="nil"/>
                    <w:bottom w:val="single" w:sz="4" w:space="0" w:color="auto"/>
                    <w:right w:val="single" w:sz="4" w:space="0" w:color="auto"/>
                  </w:tcBorders>
                  <w:shd w:val="clear" w:color="auto" w:fill="auto"/>
                  <w:noWrap/>
                  <w:vAlign w:val="center"/>
                  <w:hideMark/>
                </w:tcPr>
                <w:p w14:paraId="6B70926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11.738</w:t>
                  </w:r>
                </w:p>
              </w:tc>
              <w:tc>
                <w:tcPr>
                  <w:tcW w:w="553" w:type="pct"/>
                  <w:tcBorders>
                    <w:top w:val="nil"/>
                    <w:left w:val="nil"/>
                    <w:bottom w:val="single" w:sz="4" w:space="0" w:color="auto"/>
                    <w:right w:val="single" w:sz="4" w:space="0" w:color="auto"/>
                  </w:tcBorders>
                  <w:shd w:val="clear" w:color="auto" w:fill="auto"/>
                  <w:noWrap/>
                  <w:vAlign w:val="center"/>
                  <w:hideMark/>
                </w:tcPr>
                <w:p w14:paraId="58AD097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351CB612" w14:textId="77777777" w:rsidTr="00B41A42">
              <w:trPr>
                <w:trHeight w:val="1024"/>
              </w:trPr>
              <w:tc>
                <w:tcPr>
                  <w:tcW w:w="166" w:type="pct"/>
                  <w:vMerge/>
                  <w:tcBorders>
                    <w:top w:val="nil"/>
                    <w:left w:val="single" w:sz="4" w:space="0" w:color="auto"/>
                    <w:bottom w:val="single" w:sz="4" w:space="0" w:color="auto"/>
                    <w:right w:val="single" w:sz="4" w:space="0" w:color="auto"/>
                  </w:tcBorders>
                  <w:vAlign w:val="center"/>
                  <w:hideMark/>
                </w:tcPr>
                <w:p w14:paraId="07B8F723"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5DEDA7F2"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Vzpostavitev sodobnega sistema za izobraževanja na daljavo in vzpostavitev sistema izvedbe digitalizacije izpitov v okviru CIP                                              </w:t>
                  </w:r>
                  <w:r w:rsidRPr="00574D3A">
                    <w:rPr>
                      <w:rFonts w:ascii="Arial" w:eastAsia="Times New Roman" w:hAnsi="Arial" w:cs="Arial"/>
                      <w:color w:val="000000"/>
                      <w:sz w:val="14"/>
                      <w:szCs w:val="14"/>
                      <w:lang w:eastAsia="sl-SI"/>
                    </w:rPr>
                    <w:t>področje:Zagotovitev informacijsko komunikacijske opreme za podporo digitalizaciji pravosodja</w:t>
                  </w:r>
                </w:p>
              </w:tc>
              <w:tc>
                <w:tcPr>
                  <w:tcW w:w="473" w:type="pct"/>
                  <w:tcBorders>
                    <w:top w:val="nil"/>
                    <w:left w:val="nil"/>
                    <w:bottom w:val="single" w:sz="4" w:space="0" w:color="auto"/>
                    <w:right w:val="single" w:sz="4" w:space="0" w:color="auto"/>
                  </w:tcBorders>
                  <w:shd w:val="clear" w:color="auto" w:fill="auto"/>
                  <w:vAlign w:val="center"/>
                  <w:hideMark/>
                </w:tcPr>
                <w:p w14:paraId="0150D708"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205.474</w:t>
                  </w:r>
                </w:p>
              </w:tc>
              <w:tc>
                <w:tcPr>
                  <w:tcW w:w="473" w:type="pct"/>
                  <w:tcBorders>
                    <w:top w:val="nil"/>
                    <w:left w:val="nil"/>
                    <w:bottom w:val="single" w:sz="4" w:space="0" w:color="auto"/>
                    <w:right w:val="single" w:sz="4" w:space="0" w:color="auto"/>
                  </w:tcBorders>
                  <w:shd w:val="clear" w:color="auto" w:fill="auto"/>
                  <w:noWrap/>
                  <w:vAlign w:val="center"/>
                  <w:hideMark/>
                </w:tcPr>
                <w:p w14:paraId="1555FD1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200.000</w:t>
                  </w:r>
                </w:p>
              </w:tc>
              <w:tc>
                <w:tcPr>
                  <w:tcW w:w="501" w:type="pct"/>
                  <w:tcBorders>
                    <w:top w:val="nil"/>
                    <w:left w:val="nil"/>
                    <w:bottom w:val="single" w:sz="4" w:space="0" w:color="auto"/>
                    <w:right w:val="single" w:sz="4" w:space="0" w:color="auto"/>
                  </w:tcBorders>
                  <w:shd w:val="clear" w:color="000000" w:fill="FFE699"/>
                  <w:noWrap/>
                  <w:vAlign w:val="center"/>
                  <w:hideMark/>
                </w:tcPr>
                <w:p w14:paraId="1EDC05A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182.471</w:t>
                  </w:r>
                </w:p>
              </w:tc>
              <w:tc>
                <w:tcPr>
                  <w:tcW w:w="614" w:type="pct"/>
                  <w:tcBorders>
                    <w:top w:val="nil"/>
                    <w:left w:val="nil"/>
                    <w:bottom w:val="single" w:sz="4" w:space="0" w:color="auto"/>
                    <w:right w:val="single" w:sz="4" w:space="0" w:color="auto"/>
                  </w:tcBorders>
                  <w:shd w:val="clear" w:color="auto" w:fill="auto"/>
                  <w:noWrap/>
                  <w:vAlign w:val="center"/>
                  <w:hideMark/>
                </w:tcPr>
                <w:p w14:paraId="79D1748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17.529</w:t>
                  </w:r>
                </w:p>
              </w:tc>
              <w:tc>
                <w:tcPr>
                  <w:tcW w:w="464" w:type="pct"/>
                  <w:tcBorders>
                    <w:top w:val="nil"/>
                    <w:left w:val="nil"/>
                    <w:bottom w:val="single" w:sz="4" w:space="0" w:color="auto"/>
                    <w:right w:val="single" w:sz="4" w:space="0" w:color="auto"/>
                  </w:tcBorders>
                  <w:shd w:val="clear" w:color="auto" w:fill="auto"/>
                  <w:noWrap/>
                  <w:vAlign w:val="center"/>
                  <w:hideMark/>
                </w:tcPr>
                <w:p w14:paraId="7371331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5.474</w:t>
                  </w:r>
                </w:p>
              </w:tc>
              <w:tc>
                <w:tcPr>
                  <w:tcW w:w="553" w:type="pct"/>
                  <w:tcBorders>
                    <w:top w:val="nil"/>
                    <w:left w:val="nil"/>
                    <w:bottom w:val="single" w:sz="4" w:space="0" w:color="auto"/>
                    <w:right w:val="single" w:sz="4" w:space="0" w:color="auto"/>
                  </w:tcBorders>
                  <w:shd w:val="clear" w:color="auto" w:fill="auto"/>
                  <w:noWrap/>
                  <w:vAlign w:val="center"/>
                  <w:hideMark/>
                </w:tcPr>
                <w:p w14:paraId="58C2680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37BEA921" w14:textId="77777777" w:rsidTr="00B41A42">
              <w:trPr>
                <w:trHeight w:val="698"/>
              </w:trPr>
              <w:tc>
                <w:tcPr>
                  <w:tcW w:w="166" w:type="pct"/>
                  <w:vMerge/>
                  <w:tcBorders>
                    <w:top w:val="nil"/>
                    <w:left w:val="single" w:sz="4" w:space="0" w:color="auto"/>
                    <w:bottom w:val="single" w:sz="4" w:space="0" w:color="auto"/>
                    <w:right w:val="single" w:sz="4" w:space="0" w:color="auto"/>
                  </w:tcBorders>
                  <w:vAlign w:val="center"/>
                  <w:hideMark/>
                </w:tcPr>
                <w:p w14:paraId="2981A3DC"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6D780829"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b/>
                      <w:bCs/>
                      <w:color w:val="000000"/>
                      <w:sz w:val="14"/>
                      <w:szCs w:val="14"/>
                      <w:lang w:eastAsia="sl-SI"/>
                    </w:rPr>
                    <w:t xml:space="preserve">Virtualni pomočnik (VDT) </w:t>
                  </w:r>
                  <w:r w:rsidRPr="00574D3A">
                    <w:rPr>
                      <w:rFonts w:ascii="Arial" w:eastAsia="Times New Roman" w:hAnsi="Arial" w:cs="Arial"/>
                      <w:color w:val="000000"/>
                      <w:sz w:val="14"/>
                      <w:szCs w:val="14"/>
                      <w:lang w:eastAsia="sl-SI"/>
                    </w:rPr>
                    <w:t xml:space="preserve">področje: Digitalizacija procesov pravosodnih organov  </w:t>
                  </w:r>
                </w:p>
              </w:tc>
              <w:tc>
                <w:tcPr>
                  <w:tcW w:w="473" w:type="pct"/>
                  <w:tcBorders>
                    <w:top w:val="nil"/>
                    <w:left w:val="nil"/>
                    <w:bottom w:val="single" w:sz="4" w:space="0" w:color="auto"/>
                    <w:right w:val="single" w:sz="4" w:space="0" w:color="auto"/>
                  </w:tcBorders>
                  <w:shd w:val="clear" w:color="auto" w:fill="auto"/>
                  <w:vAlign w:val="center"/>
                  <w:hideMark/>
                </w:tcPr>
                <w:p w14:paraId="30DDF38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1.048.136</w:t>
                  </w:r>
                </w:p>
              </w:tc>
              <w:tc>
                <w:tcPr>
                  <w:tcW w:w="473" w:type="pct"/>
                  <w:tcBorders>
                    <w:top w:val="nil"/>
                    <w:left w:val="nil"/>
                    <w:bottom w:val="single" w:sz="4" w:space="0" w:color="auto"/>
                    <w:right w:val="single" w:sz="4" w:space="0" w:color="auto"/>
                  </w:tcBorders>
                  <w:shd w:val="clear" w:color="auto" w:fill="auto"/>
                  <w:noWrap/>
                  <w:vAlign w:val="center"/>
                  <w:hideMark/>
                </w:tcPr>
                <w:p w14:paraId="4DD5160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890.000</w:t>
                  </w:r>
                </w:p>
              </w:tc>
              <w:tc>
                <w:tcPr>
                  <w:tcW w:w="501" w:type="pct"/>
                  <w:tcBorders>
                    <w:top w:val="nil"/>
                    <w:left w:val="nil"/>
                    <w:bottom w:val="single" w:sz="4" w:space="0" w:color="auto"/>
                    <w:right w:val="single" w:sz="4" w:space="0" w:color="auto"/>
                  </w:tcBorders>
                  <w:shd w:val="clear" w:color="000000" w:fill="FFE699"/>
                  <w:noWrap/>
                  <w:vAlign w:val="center"/>
                  <w:hideMark/>
                </w:tcPr>
                <w:p w14:paraId="02B9FD8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873.410</w:t>
                  </w:r>
                </w:p>
              </w:tc>
              <w:tc>
                <w:tcPr>
                  <w:tcW w:w="614" w:type="pct"/>
                  <w:tcBorders>
                    <w:top w:val="nil"/>
                    <w:left w:val="nil"/>
                    <w:bottom w:val="single" w:sz="4" w:space="0" w:color="auto"/>
                    <w:right w:val="single" w:sz="4" w:space="0" w:color="auto"/>
                  </w:tcBorders>
                  <w:shd w:val="clear" w:color="auto" w:fill="auto"/>
                  <w:noWrap/>
                  <w:vAlign w:val="center"/>
                  <w:hideMark/>
                </w:tcPr>
                <w:p w14:paraId="344003B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16.590</w:t>
                  </w:r>
                </w:p>
              </w:tc>
              <w:tc>
                <w:tcPr>
                  <w:tcW w:w="464" w:type="pct"/>
                  <w:tcBorders>
                    <w:top w:val="nil"/>
                    <w:left w:val="nil"/>
                    <w:bottom w:val="single" w:sz="4" w:space="0" w:color="auto"/>
                    <w:right w:val="single" w:sz="4" w:space="0" w:color="auto"/>
                  </w:tcBorders>
                  <w:shd w:val="clear" w:color="auto" w:fill="auto"/>
                  <w:noWrap/>
                  <w:vAlign w:val="center"/>
                  <w:hideMark/>
                </w:tcPr>
                <w:p w14:paraId="16DBCEB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158.136</w:t>
                  </w:r>
                </w:p>
              </w:tc>
              <w:tc>
                <w:tcPr>
                  <w:tcW w:w="553" w:type="pct"/>
                  <w:tcBorders>
                    <w:top w:val="nil"/>
                    <w:left w:val="nil"/>
                    <w:bottom w:val="single" w:sz="4" w:space="0" w:color="auto"/>
                    <w:right w:val="single" w:sz="4" w:space="0" w:color="auto"/>
                  </w:tcBorders>
                  <w:shd w:val="clear" w:color="auto" w:fill="auto"/>
                  <w:noWrap/>
                  <w:vAlign w:val="center"/>
                  <w:hideMark/>
                </w:tcPr>
                <w:p w14:paraId="099517C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38A54628" w14:textId="77777777" w:rsidTr="00B41A42">
              <w:trPr>
                <w:trHeight w:val="708"/>
              </w:trPr>
              <w:tc>
                <w:tcPr>
                  <w:tcW w:w="166" w:type="pct"/>
                  <w:vMerge/>
                  <w:tcBorders>
                    <w:top w:val="nil"/>
                    <w:left w:val="single" w:sz="4" w:space="0" w:color="auto"/>
                    <w:bottom w:val="single" w:sz="4" w:space="0" w:color="auto"/>
                    <w:right w:val="single" w:sz="4" w:space="0" w:color="auto"/>
                  </w:tcBorders>
                  <w:vAlign w:val="center"/>
                  <w:hideMark/>
                </w:tcPr>
                <w:p w14:paraId="286B1D6C"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3054882F"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b/>
                      <w:bCs/>
                      <w:color w:val="000000"/>
                      <w:sz w:val="14"/>
                      <w:szCs w:val="14"/>
                      <w:lang w:eastAsia="sl-SI"/>
                    </w:rPr>
                    <w:t>e.USRS - digitalno poslovanje</w:t>
                  </w:r>
                  <w:r w:rsidRPr="00574D3A">
                    <w:rPr>
                      <w:rFonts w:ascii="Arial" w:eastAsia="Times New Roman" w:hAnsi="Arial" w:cs="Arial"/>
                      <w:color w:val="000000"/>
                      <w:sz w:val="14"/>
                      <w:szCs w:val="14"/>
                      <w:lang w:eastAsia="sl-SI"/>
                    </w:rPr>
                    <w:t xml:space="preserve"> področje: Digitalizacija procesov pravosodnih organov  </w:t>
                  </w:r>
                </w:p>
              </w:tc>
              <w:tc>
                <w:tcPr>
                  <w:tcW w:w="473" w:type="pct"/>
                  <w:tcBorders>
                    <w:top w:val="nil"/>
                    <w:left w:val="nil"/>
                    <w:bottom w:val="single" w:sz="4" w:space="0" w:color="auto"/>
                    <w:right w:val="single" w:sz="4" w:space="0" w:color="auto"/>
                  </w:tcBorders>
                  <w:shd w:val="clear" w:color="auto" w:fill="auto"/>
                  <w:vAlign w:val="center"/>
                  <w:hideMark/>
                </w:tcPr>
                <w:p w14:paraId="35F945A5"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481.900</w:t>
                  </w:r>
                </w:p>
              </w:tc>
              <w:tc>
                <w:tcPr>
                  <w:tcW w:w="473" w:type="pct"/>
                  <w:tcBorders>
                    <w:top w:val="nil"/>
                    <w:left w:val="nil"/>
                    <w:bottom w:val="single" w:sz="4" w:space="0" w:color="auto"/>
                    <w:right w:val="single" w:sz="4" w:space="0" w:color="auto"/>
                  </w:tcBorders>
                  <w:shd w:val="clear" w:color="auto" w:fill="auto"/>
                  <w:noWrap/>
                  <w:vAlign w:val="center"/>
                  <w:hideMark/>
                </w:tcPr>
                <w:p w14:paraId="36F1AB3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420.918</w:t>
                  </w:r>
                </w:p>
              </w:tc>
              <w:tc>
                <w:tcPr>
                  <w:tcW w:w="501" w:type="pct"/>
                  <w:tcBorders>
                    <w:top w:val="nil"/>
                    <w:left w:val="nil"/>
                    <w:bottom w:val="single" w:sz="4" w:space="0" w:color="auto"/>
                    <w:right w:val="single" w:sz="4" w:space="0" w:color="auto"/>
                  </w:tcBorders>
                  <w:shd w:val="clear" w:color="000000" w:fill="FFE699"/>
                  <w:noWrap/>
                  <w:vAlign w:val="center"/>
                  <w:hideMark/>
                </w:tcPr>
                <w:p w14:paraId="7042933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395.000</w:t>
                  </w:r>
                </w:p>
              </w:tc>
              <w:tc>
                <w:tcPr>
                  <w:tcW w:w="614" w:type="pct"/>
                  <w:tcBorders>
                    <w:top w:val="nil"/>
                    <w:left w:val="nil"/>
                    <w:bottom w:val="single" w:sz="4" w:space="0" w:color="auto"/>
                    <w:right w:val="single" w:sz="4" w:space="0" w:color="auto"/>
                  </w:tcBorders>
                  <w:shd w:val="clear" w:color="auto" w:fill="auto"/>
                  <w:noWrap/>
                  <w:vAlign w:val="center"/>
                  <w:hideMark/>
                </w:tcPr>
                <w:p w14:paraId="4516288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25.918</w:t>
                  </w:r>
                </w:p>
              </w:tc>
              <w:tc>
                <w:tcPr>
                  <w:tcW w:w="464" w:type="pct"/>
                  <w:tcBorders>
                    <w:top w:val="nil"/>
                    <w:left w:val="nil"/>
                    <w:bottom w:val="single" w:sz="4" w:space="0" w:color="auto"/>
                    <w:right w:val="single" w:sz="4" w:space="0" w:color="auto"/>
                  </w:tcBorders>
                  <w:shd w:val="clear" w:color="auto" w:fill="auto"/>
                  <w:noWrap/>
                  <w:vAlign w:val="center"/>
                  <w:hideMark/>
                </w:tcPr>
                <w:p w14:paraId="7E1CA50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60.982</w:t>
                  </w:r>
                </w:p>
              </w:tc>
              <w:tc>
                <w:tcPr>
                  <w:tcW w:w="553" w:type="pct"/>
                  <w:tcBorders>
                    <w:top w:val="nil"/>
                    <w:left w:val="nil"/>
                    <w:bottom w:val="single" w:sz="4" w:space="0" w:color="auto"/>
                    <w:right w:val="single" w:sz="4" w:space="0" w:color="auto"/>
                  </w:tcBorders>
                  <w:shd w:val="clear" w:color="auto" w:fill="auto"/>
                  <w:noWrap/>
                  <w:vAlign w:val="center"/>
                  <w:hideMark/>
                </w:tcPr>
                <w:p w14:paraId="2BF3879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7C62F970" w14:textId="77777777" w:rsidTr="00B41A42">
              <w:trPr>
                <w:trHeight w:val="832"/>
              </w:trPr>
              <w:tc>
                <w:tcPr>
                  <w:tcW w:w="166" w:type="pct"/>
                  <w:vMerge/>
                  <w:tcBorders>
                    <w:top w:val="nil"/>
                    <w:left w:val="single" w:sz="4" w:space="0" w:color="auto"/>
                    <w:bottom w:val="single" w:sz="4" w:space="0" w:color="auto"/>
                    <w:right w:val="single" w:sz="4" w:space="0" w:color="auto"/>
                  </w:tcBorders>
                  <w:vAlign w:val="center"/>
                  <w:hideMark/>
                </w:tcPr>
                <w:p w14:paraId="37813D0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740E2C59"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b/>
                      <w:bCs/>
                      <w:color w:val="000000"/>
                      <w:sz w:val="14"/>
                      <w:szCs w:val="14"/>
                      <w:lang w:eastAsia="sl-SI"/>
                    </w:rPr>
                    <w:t xml:space="preserve">Informacijska rešitev v podporo procesu overjanja listin na MP - eOveritve                             </w:t>
                  </w:r>
                  <w:r w:rsidRPr="00574D3A">
                    <w:rPr>
                      <w:rFonts w:ascii="Arial" w:eastAsia="Times New Roman" w:hAnsi="Arial" w:cs="Arial"/>
                      <w:color w:val="000000"/>
                      <w:sz w:val="14"/>
                      <w:szCs w:val="14"/>
                      <w:lang w:eastAsia="sl-SI"/>
                    </w:rPr>
                    <w:t xml:space="preserve"> področje: Digitalizacija procesov pravosodnih organov  </w:t>
                  </w:r>
                </w:p>
              </w:tc>
              <w:tc>
                <w:tcPr>
                  <w:tcW w:w="473" w:type="pct"/>
                  <w:tcBorders>
                    <w:top w:val="nil"/>
                    <w:left w:val="nil"/>
                    <w:bottom w:val="single" w:sz="4" w:space="0" w:color="auto"/>
                    <w:right w:val="single" w:sz="4" w:space="0" w:color="auto"/>
                  </w:tcBorders>
                  <w:shd w:val="clear" w:color="auto" w:fill="auto"/>
                  <w:vAlign w:val="center"/>
                  <w:hideMark/>
                </w:tcPr>
                <w:p w14:paraId="5EC83C21"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303.682</w:t>
                  </w:r>
                </w:p>
              </w:tc>
              <w:tc>
                <w:tcPr>
                  <w:tcW w:w="473" w:type="pct"/>
                  <w:tcBorders>
                    <w:top w:val="nil"/>
                    <w:left w:val="nil"/>
                    <w:bottom w:val="single" w:sz="4" w:space="0" w:color="auto"/>
                    <w:right w:val="single" w:sz="4" w:space="0" w:color="auto"/>
                  </w:tcBorders>
                  <w:shd w:val="clear" w:color="auto" w:fill="auto"/>
                  <w:noWrap/>
                  <w:vAlign w:val="center"/>
                  <w:hideMark/>
                </w:tcPr>
                <w:p w14:paraId="42B7AA1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250.820</w:t>
                  </w:r>
                </w:p>
              </w:tc>
              <w:tc>
                <w:tcPr>
                  <w:tcW w:w="501" w:type="pct"/>
                  <w:tcBorders>
                    <w:top w:val="nil"/>
                    <w:left w:val="nil"/>
                    <w:bottom w:val="single" w:sz="4" w:space="0" w:color="auto"/>
                    <w:right w:val="single" w:sz="4" w:space="0" w:color="auto"/>
                  </w:tcBorders>
                  <w:shd w:val="clear" w:color="000000" w:fill="FFE699"/>
                  <w:noWrap/>
                  <w:vAlign w:val="center"/>
                  <w:hideMark/>
                </w:tcPr>
                <w:p w14:paraId="1B05D22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248.920</w:t>
                  </w:r>
                </w:p>
              </w:tc>
              <w:tc>
                <w:tcPr>
                  <w:tcW w:w="614" w:type="pct"/>
                  <w:tcBorders>
                    <w:top w:val="nil"/>
                    <w:left w:val="nil"/>
                    <w:bottom w:val="single" w:sz="4" w:space="0" w:color="auto"/>
                    <w:right w:val="single" w:sz="4" w:space="0" w:color="auto"/>
                  </w:tcBorders>
                  <w:shd w:val="clear" w:color="auto" w:fill="auto"/>
                  <w:noWrap/>
                  <w:vAlign w:val="center"/>
                  <w:hideMark/>
                </w:tcPr>
                <w:p w14:paraId="495B33A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1.900</w:t>
                  </w:r>
                </w:p>
              </w:tc>
              <w:tc>
                <w:tcPr>
                  <w:tcW w:w="464" w:type="pct"/>
                  <w:tcBorders>
                    <w:top w:val="nil"/>
                    <w:left w:val="nil"/>
                    <w:bottom w:val="single" w:sz="4" w:space="0" w:color="auto"/>
                    <w:right w:val="single" w:sz="4" w:space="0" w:color="auto"/>
                  </w:tcBorders>
                  <w:shd w:val="clear" w:color="auto" w:fill="auto"/>
                  <w:noWrap/>
                  <w:vAlign w:val="center"/>
                  <w:hideMark/>
                </w:tcPr>
                <w:p w14:paraId="4AD9443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52.862</w:t>
                  </w:r>
                </w:p>
              </w:tc>
              <w:tc>
                <w:tcPr>
                  <w:tcW w:w="553" w:type="pct"/>
                  <w:tcBorders>
                    <w:top w:val="nil"/>
                    <w:left w:val="nil"/>
                    <w:bottom w:val="single" w:sz="4" w:space="0" w:color="auto"/>
                    <w:right w:val="single" w:sz="4" w:space="0" w:color="auto"/>
                  </w:tcBorders>
                  <w:shd w:val="clear" w:color="auto" w:fill="auto"/>
                  <w:noWrap/>
                  <w:vAlign w:val="center"/>
                  <w:hideMark/>
                </w:tcPr>
                <w:p w14:paraId="0C1AD4D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7D9219E0" w14:textId="77777777" w:rsidTr="00B41A42">
              <w:trPr>
                <w:trHeight w:val="1545"/>
              </w:trPr>
              <w:tc>
                <w:tcPr>
                  <w:tcW w:w="166" w:type="pct"/>
                  <w:vMerge/>
                  <w:tcBorders>
                    <w:top w:val="nil"/>
                    <w:left w:val="single" w:sz="4" w:space="0" w:color="auto"/>
                    <w:bottom w:val="single" w:sz="4" w:space="0" w:color="auto"/>
                    <w:right w:val="single" w:sz="4" w:space="0" w:color="auto"/>
                  </w:tcBorders>
                  <w:vAlign w:val="center"/>
                  <w:hideMark/>
                </w:tcPr>
                <w:p w14:paraId="7C0841A2"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63CADF1B" w14:textId="77777777" w:rsidR="00574D3A" w:rsidRPr="00574D3A" w:rsidRDefault="00574D3A" w:rsidP="00574D3A">
                  <w:pPr>
                    <w:spacing w:after="0" w:line="240" w:lineRule="auto"/>
                    <w:rPr>
                      <w:rFonts w:ascii="Arial" w:eastAsia="Times New Roman" w:hAnsi="Arial" w:cs="Arial"/>
                      <w:color w:val="000000"/>
                      <w:sz w:val="14"/>
                      <w:szCs w:val="14"/>
                      <w:lang w:eastAsia="sl-SI"/>
                    </w:rPr>
                  </w:pPr>
                  <w:r w:rsidRPr="00574D3A">
                    <w:rPr>
                      <w:rFonts w:ascii="Arial" w:eastAsia="Times New Roman" w:hAnsi="Arial" w:cs="Arial"/>
                      <w:b/>
                      <w:bCs/>
                      <w:color w:val="000000"/>
                      <w:sz w:val="14"/>
                      <w:szCs w:val="14"/>
                      <w:lang w:eastAsia="sl-SI"/>
                    </w:rPr>
                    <w:t>Digitalizacija in povezljivost Državnega odvetništva (Dodv)</w:t>
                  </w:r>
                  <w:r w:rsidRPr="00574D3A">
                    <w:rPr>
                      <w:rFonts w:ascii="Arial" w:eastAsia="Times New Roman" w:hAnsi="Arial" w:cs="Arial"/>
                      <w:color w:val="000000"/>
                      <w:sz w:val="14"/>
                      <w:szCs w:val="14"/>
                      <w:lang w:eastAsia="sl-SI"/>
                    </w:rPr>
                    <w:t xml:space="preserve"> področje: Digitalizacija procesov pravosodnih organov  </w:t>
                  </w:r>
                </w:p>
              </w:tc>
              <w:tc>
                <w:tcPr>
                  <w:tcW w:w="473" w:type="pct"/>
                  <w:tcBorders>
                    <w:top w:val="nil"/>
                    <w:left w:val="nil"/>
                    <w:bottom w:val="single" w:sz="4" w:space="0" w:color="auto"/>
                    <w:right w:val="single" w:sz="4" w:space="0" w:color="auto"/>
                  </w:tcBorders>
                  <w:shd w:val="clear" w:color="auto" w:fill="auto"/>
                  <w:vAlign w:val="center"/>
                  <w:hideMark/>
                </w:tcPr>
                <w:p w14:paraId="78DE075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165.744</w:t>
                  </w:r>
                </w:p>
              </w:tc>
              <w:tc>
                <w:tcPr>
                  <w:tcW w:w="473" w:type="pct"/>
                  <w:tcBorders>
                    <w:top w:val="nil"/>
                    <w:left w:val="nil"/>
                    <w:bottom w:val="single" w:sz="4" w:space="0" w:color="auto"/>
                    <w:right w:val="single" w:sz="4" w:space="0" w:color="auto"/>
                  </w:tcBorders>
                  <w:shd w:val="clear" w:color="auto" w:fill="auto"/>
                  <w:noWrap/>
                  <w:vAlign w:val="center"/>
                  <w:hideMark/>
                </w:tcPr>
                <w:p w14:paraId="78CD84F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150.000</w:t>
                  </w:r>
                </w:p>
              </w:tc>
              <w:tc>
                <w:tcPr>
                  <w:tcW w:w="501" w:type="pct"/>
                  <w:tcBorders>
                    <w:top w:val="nil"/>
                    <w:left w:val="nil"/>
                    <w:bottom w:val="single" w:sz="4" w:space="0" w:color="auto"/>
                    <w:right w:val="single" w:sz="4" w:space="0" w:color="auto"/>
                  </w:tcBorders>
                  <w:shd w:val="clear" w:color="000000" w:fill="FFE699"/>
                  <w:noWrap/>
                  <w:vAlign w:val="center"/>
                  <w:hideMark/>
                </w:tcPr>
                <w:p w14:paraId="7F725C6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142.474</w:t>
                  </w:r>
                </w:p>
              </w:tc>
              <w:tc>
                <w:tcPr>
                  <w:tcW w:w="614" w:type="pct"/>
                  <w:tcBorders>
                    <w:top w:val="nil"/>
                    <w:left w:val="nil"/>
                    <w:bottom w:val="single" w:sz="4" w:space="0" w:color="auto"/>
                    <w:right w:val="single" w:sz="4" w:space="0" w:color="auto"/>
                  </w:tcBorders>
                  <w:shd w:val="clear" w:color="auto" w:fill="auto"/>
                  <w:noWrap/>
                  <w:vAlign w:val="center"/>
                  <w:hideMark/>
                </w:tcPr>
                <w:p w14:paraId="614EEA0D"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7.526</w:t>
                  </w:r>
                </w:p>
              </w:tc>
              <w:tc>
                <w:tcPr>
                  <w:tcW w:w="464" w:type="pct"/>
                  <w:tcBorders>
                    <w:top w:val="nil"/>
                    <w:left w:val="nil"/>
                    <w:bottom w:val="single" w:sz="4" w:space="0" w:color="auto"/>
                    <w:right w:val="single" w:sz="4" w:space="0" w:color="auto"/>
                  </w:tcBorders>
                  <w:shd w:val="clear" w:color="auto" w:fill="auto"/>
                  <w:noWrap/>
                  <w:vAlign w:val="center"/>
                  <w:hideMark/>
                </w:tcPr>
                <w:p w14:paraId="2B75D57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15.744</w:t>
                  </w:r>
                </w:p>
              </w:tc>
              <w:tc>
                <w:tcPr>
                  <w:tcW w:w="553" w:type="pct"/>
                  <w:tcBorders>
                    <w:top w:val="nil"/>
                    <w:left w:val="nil"/>
                    <w:bottom w:val="single" w:sz="4" w:space="0" w:color="auto"/>
                    <w:right w:val="single" w:sz="4" w:space="0" w:color="auto"/>
                  </w:tcBorders>
                  <w:shd w:val="clear" w:color="auto" w:fill="auto"/>
                  <w:noWrap/>
                  <w:vAlign w:val="center"/>
                  <w:hideMark/>
                </w:tcPr>
                <w:p w14:paraId="628AB01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2012BD93" w14:textId="77777777" w:rsidTr="00B41A42">
              <w:trPr>
                <w:trHeight w:val="544"/>
              </w:trPr>
              <w:tc>
                <w:tcPr>
                  <w:tcW w:w="166" w:type="pct"/>
                  <w:vMerge/>
                  <w:tcBorders>
                    <w:top w:val="nil"/>
                    <w:left w:val="single" w:sz="4" w:space="0" w:color="auto"/>
                    <w:bottom w:val="single" w:sz="4" w:space="0" w:color="auto"/>
                    <w:right w:val="single" w:sz="4" w:space="0" w:color="auto"/>
                  </w:tcBorders>
                  <w:vAlign w:val="center"/>
                  <w:hideMark/>
                </w:tcPr>
                <w:p w14:paraId="68F79711"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7D6B483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Vzpostavitev sistema za spletno alternativno reševanje sporov (Online dispute resolution)</w:t>
                  </w:r>
                </w:p>
              </w:tc>
              <w:tc>
                <w:tcPr>
                  <w:tcW w:w="473" w:type="pct"/>
                  <w:tcBorders>
                    <w:top w:val="nil"/>
                    <w:left w:val="nil"/>
                    <w:bottom w:val="single" w:sz="4" w:space="0" w:color="auto"/>
                    <w:right w:val="single" w:sz="4" w:space="0" w:color="auto"/>
                  </w:tcBorders>
                  <w:shd w:val="clear" w:color="auto" w:fill="auto"/>
                  <w:vAlign w:val="center"/>
                  <w:hideMark/>
                </w:tcPr>
                <w:p w14:paraId="17BDFBB6"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580.000</w:t>
                  </w:r>
                </w:p>
              </w:tc>
              <w:tc>
                <w:tcPr>
                  <w:tcW w:w="473" w:type="pct"/>
                  <w:tcBorders>
                    <w:top w:val="nil"/>
                    <w:left w:val="nil"/>
                    <w:bottom w:val="single" w:sz="4" w:space="0" w:color="auto"/>
                    <w:right w:val="single" w:sz="4" w:space="0" w:color="auto"/>
                  </w:tcBorders>
                  <w:shd w:val="clear" w:color="auto" w:fill="auto"/>
                  <w:noWrap/>
                  <w:vAlign w:val="center"/>
                  <w:hideMark/>
                </w:tcPr>
                <w:p w14:paraId="6E6E42A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580.000</w:t>
                  </w:r>
                </w:p>
              </w:tc>
              <w:tc>
                <w:tcPr>
                  <w:tcW w:w="501" w:type="pct"/>
                  <w:tcBorders>
                    <w:top w:val="nil"/>
                    <w:left w:val="nil"/>
                    <w:bottom w:val="single" w:sz="4" w:space="0" w:color="auto"/>
                    <w:right w:val="single" w:sz="4" w:space="0" w:color="auto"/>
                  </w:tcBorders>
                  <w:shd w:val="clear" w:color="000000" w:fill="FFE699"/>
                  <w:noWrap/>
                  <w:vAlign w:val="center"/>
                  <w:hideMark/>
                </w:tcPr>
                <w:p w14:paraId="170073E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475.410</w:t>
                  </w:r>
                </w:p>
              </w:tc>
              <w:tc>
                <w:tcPr>
                  <w:tcW w:w="614" w:type="pct"/>
                  <w:tcBorders>
                    <w:top w:val="nil"/>
                    <w:left w:val="nil"/>
                    <w:bottom w:val="single" w:sz="4" w:space="0" w:color="auto"/>
                    <w:right w:val="single" w:sz="4" w:space="0" w:color="auto"/>
                  </w:tcBorders>
                  <w:shd w:val="clear" w:color="auto" w:fill="auto"/>
                  <w:noWrap/>
                  <w:vAlign w:val="center"/>
                  <w:hideMark/>
                </w:tcPr>
                <w:p w14:paraId="076A965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104.590</w:t>
                  </w:r>
                </w:p>
              </w:tc>
              <w:tc>
                <w:tcPr>
                  <w:tcW w:w="464" w:type="pct"/>
                  <w:tcBorders>
                    <w:top w:val="nil"/>
                    <w:left w:val="nil"/>
                    <w:bottom w:val="single" w:sz="4" w:space="0" w:color="auto"/>
                    <w:right w:val="single" w:sz="4" w:space="0" w:color="auto"/>
                  </w:tcBorders>
                  <w:shd w:val="clear" w:color="auto" w:fill="auto"/>
                  <w:noWrap/>
                  <w:vAlign w:val="center"/>
                  <w:hideMark/>
                </w:tcPr>
                <w:p w14:paraId="1F158CE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553" w:type="pct"/>
                  <w:tcBorders>
                    <w:top w:val="nil"/>
                    <w:left w:val="nil"/>
                    <w:bottom w:val="single" w:sz="4" w:space="0" w:color="auto"/>
                    <w:right w:val="single" w:sz="4" w:space="0" w:color="auto"/>
                  </w:tcBorders>
                  <w:shd w:val="clear" w:color="auto" w:fill="auto"/>
                  <w:noWrap/>
                  <w:vAlign w:val="center"/>
                  <w:hideMark/>
                </w:tcPr>
                <w:p w14:paraId="18CA32F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574D3A" w14:paraId="2740A985" w14:textId="77777777" w:rsidTr="00B41A42">
              <w:trPr>
                <w:trHeight w:val="543"/>
              </w:trPr>
              <w:tc>
                <w:tcPr>
                  <w:tcW w:w="166" w:type="pct"/>
                  <w:vMerge/>
                  <w:tcBorders>
                    <w:top w:val="nil"/>
                    <w:left w:val="single" w:sz="4" w:space="0" w:color="auto"/>
                    <w:bottom w:val="single" w:sz="4" w:space="0" w:color="auto"/>
                    <w:right w:val="single" w:sz="4" w:space="0" w:color="auto"/>
                  </w:tcBorders>
                  <w:vAlign w:val="center"/>
                  <w:hideMark/>
                </w:tcPr>
                <w:p w14:paraId="09FF639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259C00EE"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Razvoj novih orodij/funkcionalnosti za podporo upravljanju sodišč</w:t>
                  </w:r>
                </w:p>
              </w:tc>
              <w:tc>
                <w:tcPr>
                  <w:tcW w:w="473" w:type="pct"/>
                  <w:tcBorders>
                    <w:top w:val="nil"/>
                    <w:left w:val="nil"/>
                    <w:bottom w:val="single" w:sz="4" w:space="0" w:color="auto"/>
                    <w:right w:val="single" w:sz="4" w:space="0" w:color="auto"/>
                  </w:tcBorders>
                  <w:shd w:val="clear" w:color="auto" w:fill="auto"/>
                  <w:vAlign w:val="center"/>
                  <w:hideMark/>
                </w:tcPr>
                <w:p w14:paraId="6CDC6DF8"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870.000</w:t>
                  </w:r>
                </w:p>
              </w:tc>
              <w:tc>
                <w:tcPr>
                  <w:tcW w:w="473" w:type="pct"/>
                  <w:tcBorders>
                    <w:top w:val="nil"/>
                    <w:left w:val="nil"/>
                    <w:bottom w:val="single" w:sz="4" w:space="0" w:color="auto"/>
                    <w:right w:val="single" w:sz="4" w:space="0" w:color="auto"/>
                  </w:tcBorders>
                  <w:shd w:val="clear" w:color="auto" w:fill="auto"/>
                  <w:noWrap/>
                  <w:vAlign w:val="center"/>
                  <w:hideMark/>
                </w:tcPr>
                <w:p w14:paraId="5F73B62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870.000</w:t>
                  </w:r>
                </w:p>
              </w:tc>
              <w:tc>
                <w:tcPr>
                  <w:tcW w:w="501" w:type="pct"/>
                  <w:tcBorders>
                    <w:top w:val="nil"/>
                    <w:left w:val="nil"/>
                    <w:bottom w:val="single" w:sz="4" w:space="0" w:color="auto"/>
                    <w:right w:val="single" w:sz="4" w:space="0" w:color="auto"/>
                  </w:tcBorders>
                  <w:shd w:val="clear" w:color="000000" w:fill="FFE699"/>
                  <w:noWrap/>
                  <w:vAlign w:val="center"/>
                  <w:hideMark/>
                </w:tcPr>
                <w:p w14:paraId="752102E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713.115</w:t>
                  </w:r>
                </w:p>
              </w:tc>
              <w:tc>
                <w:tcPr>
                  <w:tcW w:w="614" w:type="pct"/>
                  <w:tcBorders>
                    <w:top w:val="nil"/>
                    <w:left w:val="nil"/>
                    <w:bottom w:val="single" w:sz="4" w:space="0" w:color="auto"/>
                    <w:right w:val="single" w:sz="4" w:space="0" w:color="auto"/>
                  </w:tcBorders>
                  <w:shd w:val="clear" w:color="auto" w:fill="auto"/>
                  <w:noWrap/>
                  <w:vAlign w:val="center"/>
                  <w:hideMark/>
                </w:tcPr>
                <w:p w14:paraId="0E799CA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156.885</w:t>
                  </w:r>
                </w:p>
              </w:tc>
              <w:tc>
                <w:tcPr>
                  <w:tcW w:w="464" w:type="pct"/>
                  <w:tcBorders>
                    <w:top w:val="nil"/>
                    <w:left w:val="nil"/>
                    <w:bottom w:val="single" w:sz="4" w:space="0" w:color="auto"/>
                    <w:right w:val="single" w:sz="4" w:space="0" w:color="auto"/>
                  </w:tcBorders>
                  <w:shd w:val="clear" w:color="auto" w:fill="auto"/>
                  <w:noWrap/>
                  <w:vAlign w:val="center"/>
                  <w:hideMark/>
                </w:tcPr>
                <w:p w14:paraId="6A7C98BF"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553" w:type="pct"/>
                  <w:tcBorders>
                    <w:top w:val="nil"/>
                    <w:left w:val="nil"/>
                    <w:bottom w:val="single" w:sz="4" w:space="0" w:color="auto"/>
                    <w:right w:val="single" w:sz="4" w:space="0" w:color="auto"/>
                  </w:tcBorders>
                  <w:shd w:val="clear" w:color="auto" w:fill="auto"/>
                  <w:noWrap/>
                  <w:vAlign w:val="center"/>
                  <w:hideMark/>
                </w:tcPr>
                <w:p w14:paraId="48FCD9E9"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4256D706" w14:textId="77777777" w:rsidTr="00B41A42">
              <w:trPr>
                <w:trHeight w:val="543"/>
              </w:trPr>
              <w:tc>
                <w:tcPr>
                  <w:tcW w:w="166" w:type="pct"/>
                  <w:vMerge/>
                  <w:tcBorders>
                    <w:top w:val="nil"/>
                    <w:left w:val="single" w:sz="4" w:space="0" w:color="auto"/>
                    <w:bottom w:val="single" w:sz="4" w:space="0" w:color="auto"/>
                    <w:right w:val="single" w:sz="4" w:space="0" w:color="auto"/>
                  </w:tcBorders>
                  <w:vAlign w:val="center"/>
                  <w:hideMark/>
                </w:tcPr>
                <w:p w14:paraId="76B4200A"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773E1FD5"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Okolju, podjetjem in državljanom prijazno e-sodišče</w:t>
                  </w:r>
                </w:p>
              </w:tc>
              <w:tc>
                <w:tcPr>
                  <w:tcW w:w="473" w:type="pct"/>
                  <w:tcBorders>
                    <w:top w:val="nil"/>
                    <w:left w:val="nil"/>
                    <w:bottom w:val="single" w:sz="4" w:space="0" w:color="auto"/>
                    <w:right w:val="single" w:sz="4" w:space="0" w:color="auto"/>
                  </w:tcBorders>
                  <w:shd w:val="clear" w:color="auto" w:fill="auto"/>
                  <w:vAlign w:val="center"/>
                  <w:hideMark/>
                </w:tcPr>
                <w:p w14:paraId="2558267E"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3.905.000</w:t>
                  </w:r>
                </w:p>
              </w:tc>
              <w:tc>
                <w:tcPr>
                  <w:tcW w:w="473" w:type="pct"/>
                  <w:tcBorders>
                    <w:top w:val="nil"/>
                    <w:left w:val="nil"/>
                    <w:bottom w:val="single" w:sz="4" w:space="0" w:color="auto"/>
                    <w:right w:val="single" w:sz="4" w:space="0" w:color="auto"/>
                  </w:tcBorders>
                  <w:shd w:val="clear" w:color="auto" w:fill="auto"/>
                  <w:noWrap/>
                  <w:vAlign w:val="center"/>
                  <w:hideMark/>
                </w:tcPr>
                <w:p w14:paraId="41C969D8"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3.905.000</w:t>
                  </w:r>
                </w:p>
              </w:tc>
              <w:tc>
                <w:tcPr>
                  <w:tcW w:w="501" w:type="pct"/>
                  <w:tcBorders>
                    <w:top w:val="nil"/>
                    <w:left w:val="nil"/>
                    <w:bottom w:val="single" w:sz="4" w:space="0" w:color="auto"/>
                    <w:right w:val="single" w:sz="4" w:space="0" w:color="auto"/>
                  </w:tcBorders>
                  <w:shd w:val="clear" w:color="000000" w:fill="FFE699"/>
                  <w:noWrap/>
                  <w:vAlign w:val="center"/>
                  <w:hideMark/>
                </w:tcPr>
                <w:p w14:paraId="66EE548A"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3.200.820</w:t>
                  </w:r>
                </w:p>
              </w:tc>
              <w:tc>
                <w:tcPr>
                  <w:tcW w:w="614" w:type="pct"/>
                  <w:tcBorders>
                    <w:top w:val="nil"/>
                    <w:left w:val="nil"/>
                    <w:bottom w:val="single" w:sz="4" w:space="0" w:color="auto"/>
                    <w:right w:val="single" w:sz="4" w:space="0" w:color="auto"/>
                  </w:tcBorders>
                  <w:shd w:val="clear" w:color="auto" w:fill="auto"/>
                  <w:noWrap/>
                  <w:vAlign w:val="center"/>
                  <w:hideMark/>
                </w:tcPr>
                <w:p w14:paraId="602E2080"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704.180</w:t>
                  </w:r>
                </w:p>
              </w:tc>
              <w:tc>
                <w:tcPr>
                  <w:tcW w:w="464" w:type="pct"/>
                  <w:tcBorders>
                    <w:top w:val="nil"/>
                    <w:left w:val="nil"/>
                    <w:bottom w:val="single" w:sz="4" w:space="0" w:color="auto"/>
                    <w:right w:val="single" w:sz="4" w:space="0" w:color="auto"/>
                  </w:tcBorders>
                  <w:shd w:val="clear" w:color="auto" w:fill="auto"/>
                  <w:noWrap/>
                  <w:vAlign w:val="center"/>
                  <w:hideMark/>
                </w:tcPr>
                <w:p w14:paraId="64A1BDB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553" w:type="pct"/>
                  <w:tcBorders>
                    <w:top w:val="nil"/>
                    <w:left w:val="nil"/>
                    <w:bottom w:val="single" w:sz="4" w:space="0" w:color="auto"/>
                    <w:right w:val="single" w:sz="4" w:space="0" w:color="auto"/>
                  </w:tcBorders>
                  <w:shd w:val="clear" w:color="auto" w:fill="auto"/>
                  <w:noWrap/>
                  <w:vAlign w:val="center"/>
                  <w:hideMark/>
                </w:tcPr>
                <w:p w14:paraId="2BF71E6C"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08F9F45A" w14:textId="77777777" w:rsidTr="00B41A42">
              <w:trPr>
                <w:trHeight w:val="424"/>
              </w:trPr>
              <w:tc>
                <w:tcPr>
                  <w:tcW w:w="166" w:type="pct"/>
                  <w:vMerge/>
                  <w:tcBorders>
                    <w:top w:val="nil"/>
                    <w:left w:val="single" w:sz="4" w:space="0" w:color="auto"/>
                    <w:bottom w:val="single" w:sz="4" w:space="0" w:color="auto"/>
                    <w:right w:val="single" w:sz="4" w:space="0" w:color="auto"/>
                  </w:tcBorders>
                  <w:vAlign w:val="center"/>
                  <w:hideMark/>
                </w:tcPr>
                <w:p w14:paraId="1883C717"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127982E4"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Centralni dokumentacijski digitalizacijski center</w:t>
                  </w:r>
                </w:p>
              </w:tc>
              <w:tc>
                <w:tcPr>
                  <w:tcW w:w="473" w:type="pct"/>
                  <w:tcBorders>
                    <w:top w:val="nil"/>
                    <w:left w:val="nil"/>
                    <w:bottom w:val="single" w:sz="4" w:space="0" w:color="auto"/>
                    <w:right w:val="single" w:sz="4" w:space="0" w:color="auto"/>
                  </w:tcBorders>
                  <w:shd w:val="clear" w:color="auto" w:fill="auto"/>
                  <w:vAlign w:val="center"/>
                  <w:hideMark/>
                </w:tcPr>
                <w:p w14:paraId="5A9F2DE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2.500.000</w:t>
                  </w:r>
                </w:p>
              </w:tc>
              <w:tc>
                <w:tcPr>
                  <w:tcW w:w="473" w:type="pct"/>
                  <w:tcBorders>
                    <w:top w:val="nil"/>
                    <w:left w:val="nil"/>
                    <w:bottom w:val="single" w:sz="4" w:space="0" w:color="auto"/>
                    <w:right w:val="single" w:sz="4" w:space="0" w:color="auto"/>
                  </w:tcBorders>
                  <w:shd w:val="clear" w:color="auto" w:fill="auto"/>
                  <w:noWrap/>
                  <w:vAlign w:val="center"/>
                  <w:hideMark/>
                </w:tcPr>
                <w:p w14:paraId="27B014C4"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2.500.000</w:t>
                  </w:r>
                </w:p>
              </w:tc>
              <w:tc>
                <w:tcPr>
                  <w:tcW w:w="501" w:type="pct"/>
                  <w:tcBorders>
                    <w:top w:val="nil"/>
                    <w:left w:val="nil"/>
                    <w:bottom w:val="single" w:sz="4" w:space="0" w:color="auto"/>
                    <w:right w:val="single" w:sz="4" w:space="0" w:color="auto"/>
                  </w:tcBorders>
                  <w:shd w:val="clear" w:color="000000" w:fill="FFE699"/>
                  <w:noWrap/>
                  <w:vAlign w:val="center"/>
                  <w:hideMark/>
                </w:tcPr>
                <w:p w14:paraId="291958A1"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2.065.906</w:t>
                  </w:r>
                </w:p>
              </w:tc>
              <w:tc>
                <w:tcPr>
                  <w:tcW w:w="614" w:type="pct"/>
                  <w:tcBorders>
                    <w:top w:val="nil"/>
                    <w:left w:val="nil"/>
                    <w:bottom w:val="single" w:sz="4" w:space="0" w:color="auto"/>
                    <w:right w:val="single" w:sz="4" w:space="0" w:color="auto"/>
                  </w:tcBorders>
                  <w:shd w:val="clear" w:color="auto" w:fill="auto"/>
                  <w:noWrap/>
                  <w:vAlign w:val="center"/>
                  <w:hideMark/>
                </w:tcPr>
                <w:p w14:paraId="4C69DF8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434.094</w:t>
                  </w:r>
                </w:p>
              </w:tc>
              <w:tc>
                <w:tcPr>
                  <w:tcW w:w="464" w:type="pct"/>
                  <w:tcBorders>
                    <w:top w:val="nil"/>
                    <w:left w:val="nil"/>
                    <w:bottom w:val="single" w:sz="4" w:space="0" w:color="auto"/>
                    <w:right w:val="single" w:sz="4" w:space="0" w:color="auto"/>
                  </w:tcBorders>
                  <w:shd w:val="clear" w:color="auto" w:fill="auto"/>
                  <w:noWrap/>
                  <w:vAlign w:val="center"/>
                  <w:hideMark/>
                </w:tcPr>
                <w:p w14:paraId="14B0D2A7"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553" w:type="pct"/>
                  <w:tcBorders>
                    <w:top w:val="nil"/>
                    <w:left w:val="nil"/>
                    <w:bottom w:val="single" w:sz="4" w:space="0" w:color="auto"/>
                    <w:right w:val="single" w:sz="4" w:space="0" w:color="auto"/>
                  </w:tcBorders>
                  <w:shd w:val="clear" w:color="auto" w:fill="auto"/>
                  <w:noWrap/>
                  <w:vAlign w:val="center"/>
                  <w:hideMark/>
                </w:tcPr>
                <w:p w14:paraId="5E8E0245"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4B416EEB" w14:textId="77777777" w:rsidTr="00B41A42">
              <w:trPr>
                <w:trHeight w:val="274"/>
              </w:trPr>
              <w:tc>
                <w:tcPr>
                  <w:tcW w:w="166" w:type="pct"/>
                  <w:vMerge/>
                  <w:tcBorders>
                    <w:top w:val="nil"/>
                    <w:left w:val="single" w:sz="4" w:space="0" w:color="auto"/>
                    <w:bottom w:val="single" w:sz="4" w:space="0" w:color="auto"/>
                    <w:right w:val="single" w:sz="4" w:space="0" w:color="auto"/>
                  </w:tcBorders>
                  <w:vAlign w:val="center"/>
                  <w:hideMark/>
                </w:tcPr>
                <w:p w14:paraId="781FC7A8"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p>
              </w:tc>
              <w:tc>
                <w:tcPr>
                  <w:tcW w:w="1758" w:type="pct"/>
                  <w:tcBorders>
                    <w:top w:val="nil"/>
                    <w:left w:val="nil"/>
                    <w:bottom w:val="single" w:sz="4" w:space="0" w:color="auto"/>
                    <w:right w:val="single" w:sz="4" w:space="0" w:color="auto"/>
                  </w:tcBorders>
                  <w:shd w:val="clear" w:color="auto" w:fill="auto"/>
                  <w:vAlign w:val="center"/>
                  <w:hideMark/>
                </w:tcPr>
                <w:p w14:paraId="763B6340"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Nove funkcionalnosti baze znanja</w:t>
                  </w:r>
                </w:p>
              </w:tc>
              <w:tc>
                <w:tcPr>
                  <w:tcW w:w="473" w:type="pct"/>
                  <w:tcBorders>
                    <w:top w:val="nil"/>
                    <w:left w:val="nil"/>
                    <w:bottom w:val="single" w:sz="4" w:space="0" w:color="auto"/>
                    <w:right w:val="single" w:sz="4" w:space="0" w:color="auto"/>
                  </w:tcBorders>
                  <w:shd w:val="clear" w:color="auto" w:fill="auto"/>
                  <w:vAlign w:val="center"/>
                  <w:hideMark/>
                </w:tcPr>
                <w:p w14:paraId="5F5B8BC1"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770.000</w:t>
                  </w:r>
                </w:p>
              </w:tc>
              <w:tc>
                <w:tcPr>
                  <w:tcW w:w="473" w:type="pct"/>
                  <w:tcBorders>
                    <w:top w:val="nil"/>
                    <w:left w:val="nil"/>
                    <w:bottom w:val="single" w:sz="4" w:space="0" w:color="auto"/>
                    <w:right w:val="single" w:sz="4" w:space="0" w:color="auto"/>
                  </w:tcBorders>
                  <w:shd w:val="clear" w:color="auto" w:fill="auto"/>
                  <w:noWrap/>
                  <w:vAlign w:val="center"/>
                  <w:hideMark/>
                </w:tcPr>
                <w:p w14:paraId="560D4E8B"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770.000</w:t>
                  </w:r>
                </w:p>
              </w:tc>
              <w:tc>
                <w:tcPr>
                  <w:tcW w:w="501" w:type="pct"/>
                  <w:tcBorders>
                    <w:top w:val="nil"/>
                    <w:left w:val="nil"/>
                    <w:bottom w:val="single" w:sz="4" w:space="0" w:color="auto"/>
                    <w:right w:val="single" w:sz="4" w:space="0" w:color="auto"/>
                  </w:tcBorders>
                  <w:shd w:val="clear" w:color="000000" w:fill="FFE699"/>
                  <w:noWrap/>
                  <w:vAlign w:val="center"/>
                  <w:hideMark/>
                </w:tcPr>
                <w:p w14:paraId="578B05C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631.148</w:t>
                  </w:r>
                </w:p>
              </w:tc>
              <w:tc>
                <w:tcPr>
                  <w:tcW w:w="614" w:type="pct"/>
                  <w:tcBorders>
                    <w:top w:val="nil"/>
                    <w:left w:val="nil"/>
                    <w:bottom w:val="single" w:sz="4" w:space="0" w:color="auto"/>
                    <w:right w:val="single" w:sz="4" w:space="0" w:color="auto"/>
                  </w:tcBorders>
                  <w:shd w:val="clear" w:color="auto" w:fill="auto"/>
                  <w:noWrap/>
                  <w:vAlign w:val="center"/>
                  <w:hideMark/>
                </w:tcPr>
                <w:p w14:paraId="0B68C676"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138.852</w:t>
                  </w:r>
                </w:p>
              </w:tc>
              <w:tc>
                <w:tcPr>
                  <w:tcW w:w="464" w:type="pct"/>
                  <w:tcBorders>
                    <w:top w:val="nil"/>
                    <w:left w:val="nil"/>
                    <w:bottom w:val="single" w:sz="4" w:space="0" w:color="auto"/>
                    <w:right w:val="single" w:sz="4" w:space="0" w:color="auto"/>
                  </w:tcBorders>
                  <w:shd w:val="clear" w:color="auto" w:fill="auto"/>
                  <w:noWrap/>
                  <w:vAlign w:val="center"/>
                  <w:hideMark/>
                </w:tcPr>
                <w:p w14:paraId="4D924E52"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0</w:t>
                  </w:r>
                </w:p>
              </w:tc>
              <w:tc>
                <w:tcPr>
                  <w:tcW w:w="553" w:type="pct"/>
                  <w:tcBorders>
                    <w:top w:val="nil"/>
                    <w:left w:val="nil"/>
                    <w:bottom w:val="single" w:sz="4" w:space="0" w:color="auto"/>
                    <w:right w:val="single" w:sz="4" w:space="0" w:color="auto"/>
                  </w:tcBorders>
                  <w:shd w:val="clear" w:color="auto" w:fill="auto"/>
                  <w:noWrap/>
                  <w:vAlign w:val="center"/>
                  <w:hideMark/>
                </w:tcPr>
                <w:p w14:paraId="00D37523" w14:textId="77777777" w:rsidR="00574D3A" w:rsidRPr="00574D3A" w:rsidRDefault="00574D3A" w:rsidP="00574D3A">
                  <w:pPr>
                    <w:spacing w:after="0" w:line="240" w:lineRule="auto"/>
                    <w:jc w:val="right"/>
                    <w:rPr>
                      <w:rFonts w:ascii="Arial" w:eastAsia="Times New Roman" w:hAnsi="Arial" w:cs="Arial"/>
                      <w:color w:val="000000"/>
                      <w:sz w:val="14"/>
                      <w:szCs w:val="14"/>
                      <w:lang w:eastAsia="sl-SI"/>
                    </w:rPr>
                  </w:pPr>
                  <w:r w:rsidRPr="00574D3A">
                    <w:rPr>
                      <w:rFonts w:ascii="Arial" w:eastAsia="Times New Roman" w:hAnsi="Arial" w:cs="Arial"/>
                      <w:color w:val="000000"/>
                      <w:sz w:val="14"/>
                      <w:szCs w:val="14"/>
                      <w:lang w:eastAsia="sl-SI"/>
                    </w:rPr>
                    <w:t> </w:t>
                  </w:r>
                </w:p>
              </w:tc>
            </w:tr>
            <w:tr w:rsidR="00574D3A" w:rsidRPr="00FD1EB3" w14:paraId="0AB8F57E" w14:textId="77777777" w:rsidTr="00B41A42">
              <w:trPr>
                <w:trHeight w:val="300"/>
              </w:trPr>
              <w:tc>
                <w:tcPr>
                  <w:tcW w:w="192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4917D9" w14:textId="77777777" w:rsidR="00574D3A" w:rsidRPr="00574D3A" w:rsidRDefault="00574D3A" w:rsidP="00574D3A">
                  <w:pPr>
                    <w:spacing w:after="0" w:line="240" w:lineRule="auto"/>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 xml:space="preserve">SKUPAJ </w:t>
                  </w:r>
                </w:p>
              </w:tc>
              <w:tc>
                <w:tcPr>
                  <w:tcW w:w="473" w:type="pct"/>
                  <w:tcBorders>
                    <w:top w:val="nil"/>
                    <w:left w:val="nil"/>
                    <w:bottom w:val="single" w:sz="4" w:space="0" w:color="auto"/>
                    <w:right w:val="single" w:sz="4" w:space="0" w:color="auto"/>
                  </w:tcBorders>
                  <w:shd w:val="clear" w:color="auto" w:fill="auto"/>
                  <w:noWrap/>
                  <w:vAlign w:val="center"/>
                  <w:hideMark/>
                </w:tcPr>
                <w:p w14:paraId="1724A30C"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12.505.029</w:t>
                  </w:r>
                </w:p>
              </w:tc>
              <w:tc>
                <w:tcPr>
                  <w:tcW w:w="473" w:type="pct"/>
                  <w:tcBorders>
                    <w:top w:val="nil"/>
                    <w:left w:val="nil"/>
                    <w:bottom w:val="single" w:sz="4" w:space="0" w:color="auto"/>
                    <w:right w:val="single" w:sz="4" w:space="0" w:color="auto"/>
                  </w:tcBorders>
                  <w:shd w:val="clear" w:color="auto" w:fill="auto"/>
                  <w:noWrap/>
                  <w:vAlign w:val="center"/>
                  <w:hideMark/>
                </w:tcPr>
                <w:p w14:paraId="738FB436"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12.200.000</w:t>
                  </w:r>
                </w:p>
              </w:tc>
              <w:tc>
                <w:tcPr>
                  <w:tcW w:w="501" w:type="pct"/>
                  <w:tcBorders>
                    <w:top w:val="nil"/>
                    <w:left w:val="nil"/>
                    <w:bottom w:val="single" w:sz="4" w:space="0" w:color="auto"/>
                    <w:right w:val="single" w:sz="4" w:space="0" w:color="auto"/>
                  </w:tcBorders>
                  <w:shd w:val="clear" w:color="000000" w:fill="FFE699"/>
                  <w:noWrap/>
                  <w:vAlign w:val="center"/>
                  <w:hideMark/>
                </w:tcPr>
                <w:p w14:paraId="6B0165F0"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10.313.962</w:t>
                  </w:r>
                </w:p>
              </w:tc>
              <w:tc>
                <w:tcPr>
                  <w:tcW w:w="614" w:type="pct"/>
                  <w:tcBorders>
                    <w:top w:val="nil"/>
                    <w:left w:val="nil"/>
                    <w:bottom w:val="single" w:sz="4" w:space="0" w:color="auto"/>
                    <w:right w:val="single" w:sz="4" w:space="0" w:color="auto"/>
                  </w:tcBorders>
                  <w:shd w:val="clear" w:color="auto" w:fill="auto"/>
                  <w:noWrap/>
                  <w:vAlign w:val="center"/>
                  <w:hideMark/>
                </w:tcPr>
                <w:p w14:paraId="2FB09ECD"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1.886.038</w:t>
                  </w:r>
                </w:p>
              </w:tc>
              <w:tc>
                <w:tcPr>
                  <w:tcW w:w="464" w:type="pct"/>
                  <w:tcBorders>
                    <w:top w:val="nil"/>
                    <w:left w:val="nil"/>
                    <w:bottom w:val="single" w:sz="4" w:space="0" w:color="auto"/>
                    <w:right w:val="single" w:sz="4" w:space="0" w:color="auto"/>
                  </w:tcBorders>
                  <w:shd w:val="clear" w:color="auto" w:fill="auto"/>
                  <w:noWrap/>
                  <w:vAlign w:val="center"/>
                  <w:hideMark/>
                </w:tcPr>
                <w:p w14:paraId="25C8E6A1"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305.029</w:t>
                  </w:r>
                </w:p>
              </w:tc>
              <w:tc>
                <w:tcPr>
                  <w:tcW w:w="553" w:type="pct"/>
                  <w:tcBorders>
                    <w:top w:val="nil"/>
                    <w:left w:val="nil"/>
                    <w:bottom w:val="single" w:sz="4" w:space="0" w:color="auto"/>
                    <w:right w:val="single" w:sz="4" w:space="0" w:color="auto"/>
                  </w:tcBorders>
                  <w:shd w:val="clear" w:color="auto" w:fill="auto"/>
                  <w:noWrap/>
                  <w:vAlign w:val="center"/>
                  <w:hideMark/>
                </w:tcPr>
                <w:p w14:paraId="27448542" w14:textId="77777777" w:rsidR="00574D3A" w:rsidRPr="00574D3A" w:rsidRDefault="00574D3A" w:rsidP="00574D3A">
                  <w:pPr>
                    <w:spacing w:after="0" w:line="240" w:lineRule="auto"/>
                    <w:jc w:val="right"/>
                    <w:rPr>
                      <w:rFonts w:ascii="Arial" w:eastAsia="Times New Roman" w:hAnsi="Arial" w:cs="Arial"/>
                      <w:b/>
                      <w:bCs/>
                      <w:color w:val="000000"/>
                      <w:sz w:val="14"/>
                      <w:szCs w:val="14"/>
                      <w:lang w:eastAsia="sl-SI"/>
                    </w:rPr>
                  </w:pPr>
                  <w:r w:rsidRPr="00574D3A">
                    <w:rPr>
                      <w:rFonts w:ascii="Arial" w:eastAsia="Times New Roman" w:hAnsi="Arial" w:cs="Arial"/>
                      <w:b/>
                      <w:bCs/>
                      <w:color w:val="000000"/>
                      <w:sz w:val="14"/>
                      <w:szCs w:val="14"/>
                      <w:lang w:eastAsia="sl-SI"/>
                    </w:rPr>
                    <w:t>0</w:t>
                  </w:r>
                </w:p>
              </w:tc>
            </w:tr>
          </w:tbl>
          <w:p w14:paraId="74AEA54F" w14:textId="77777777" w:rsidR="00574D3A" w:rsidRPr="00574D3A" w:rsidRDefault="00574D3A" w:rsidP="00574D3A">
            <w:pPr>
              <w:overflowPunct w:val="0"/>
              <w:autoSpaceDE w:val="0"/>
              <w:autoSpaceDN w:val="0"/>
              <w:adjustRightInd w:val="0"/>
              <w:spacing w:after="60"/>
              <w:jc w:val="both"/>
              <w:textAlignment w:val="baseline"/>
              <w:rPr>
                <w:rFonts w:ascii="Arial" w:eastAsia="Arial" w:hAnsi="Arial" w:cs="Arial"/>
                <w:color w:val="000000"/>
                <w:szCs w:val="20"/>
                <w:lang w:eastAsia="sl-SI"/>
              </w:rPr>
            </w:pPr>
          </w:p>
          <w:p w14:paraId="0E0EA9F0" w14:textId="6B61AD8B" w:rsidR="003362AC" w:rsidRPr="003362AC" w:rsidRDefault="003362AC" w:rsidP="003362AC">
            <w:pPr>
              <w:jc w:val="both"/>
              <w:rPr>
                <w:rFonts w:ascii="Arial" w:eastAsia="Calibri" w:hAnsi="Arial" w:cs="Arial"/>
                <w:iCs/>
                <w:color w:val="000000"/>
                <w:sz w:val="20"/>
                <w:szCs w:val="20"/>
              </w:rPr>
            </w:pPr>
            <w:r w:rsidRPr="003362AC">
              <w:rPr>
                <w:rFonts w:ascii="Arial" w:eastAsia="Calibri" w:hAnsi="Arial" w:cs="Arial"/>
                <w:iCs/>
                <w:color w:val="000000"/>
                <w:sz w:val="20"/>
                <w:szCs w:val="20"/>
              </w:rPr>
              <w:t xml:space="preserve">V okviru projektov </w:t>
            </w:r>
            <w:r>
              <w:rPr>
                <w:rFonts w:ascii="Arial" w:eastAsia="Calibri" w:hAnsi="Arial" w:cs="Arial"/>
                <w:iCs/>
                <w:color w:val="000000"/>
                <w:sz w:val="20"/>
                <w:szCs w:val="20"/>
              </w:rPr>
              <w:t xml:space="preserve">so </w:t>
            </w:r>
            <w:r w:rsidRPr="003362AC">
              <w:rPr>
                <w:rFonts w:ascii="Arial" w:eastAsia="Calibri" w:hAnsi="Arial" w:cs="Arial"/>
                <w:iCs/>
                <w:color w:val="000000"/>
                <w:sz w:val="20"/>
                <w:szCs w:val="20"/>
              </w:rPr>
              <w:t xml:space="preserve">načrtovani nakupi programske opreme in licenc nujno potreben segment </w:t>
            </w:r>
            <w:r>
              <w:rPr>
                <w:rFonts w:ascii="Arial" w:eastAsia="Calibri" w:hAnsi="Arial" w:cs="Arial"/>
                <w:iCs/>
                <w:color w:val="000000"/>
                <w:sz w:val="20"/>
                <w:szCs w:val="20"/>
              </w:rPr>
              <w:t>ukrepov</w:t>
            </w:r>
            <w:r w:rsidRPr="003362AC">
              <w:rPr>
                <w:rFonts w:ascii="Arial" w:eastAsia="Calibri" w:hAnsi="Arial" w:cs="Arial"/>
                <w:iCs/>
                <w:color w:val="000000"/>
                <w:sz w:val="20"/>
                <w:szCs w:val="20"/>
              </w:rPr>
              <w:t xml:space="preserve"> na področju digitalizacije. Po zaključku načrtovanih projektov v okviru NOO bo breme proračuna še vedno obstajalo, ampak bo bistveno nižje, saj bo vključevalo samo še vzdrževanje, </w:t>
            </w:r>
            <w:r>
              <w:rPr>
                <w:rFonts w:ascii="Arial" w:eastAsia="Calibri" w:hAnsi="Arial" w:cs="Arial"/>
                <w:iCs/>
                <w:color w:val="000000"/>
                <w:sz w:val="20"/>
                <w:szCs w:val="20"/>
              </w:rPr>
              <w:t>k</w:t>
            </w:r>
            <w:r w:rsidRPr="003362AC">
              <w:rPr>
                <w:rFonts w:ascii="Arial" w:eastAsia="Calibri" w:hAnsi="Arial" w:cs="Arial"/>
                <w:iCs/>
                <w:color w:val="000000"/>
                <w:sz w:val="20"/>
                <w:szCs w:val="20"/>
              </w:rPr>
              <w:t>i prestavlja le minoren del stroškov. To breme se ne more primerjati s koristmi, ki jih bodo izved</w:t>
            </w:r>
            <w:r>
              <w:rPr>
                <w:rFonts w:ascii="Arial" w:eastAsia="Calibri" w:hAnsi="Arial" w:cs="Arial"/>
                <w:iCs/>
                <w:color w:val="000000"/>
                <w:sz w:val="20"/>
                <w:szCs w:val="20"/>
              </w:rPr>
              <w:t>eni projekti ustvarili. Projektov</w:t>
            </w:r>
            <w:r w:rsidRPr="003362AC">
              <w:rPr>
                <w:rFonts w:ascii="Arial" w:eastAsia="Calibri" w:hAnsi="Arial" w:cs="Arial"/>
                <w:iCs/>
                <w:color w:val="000000"/>
                <w:sz w:val="20"/>
                <w:szCs w:val="20"/>
              </w:rPr>
              <w:t xml:space="preserve"> namreč brez sredstev NOO ni moč izvesti, saj je stopnja sofinanciranja projektov (brez DDV) 100</w:t>
            </w:r>
            <w:r w:rsidR="00780BC3">
              <w:rPr>
                <w:rFonts w:ascii="Arial" w:eastAsia="Calibri" w:hAnsi="Arial" w:cs="Arial"/>
                <w:iCs/>
                <w:color w:val="000000"/>
                <w:sz w:val="20"/>
                <w:szCs w:val="20"/>
              </w:rPr>
              <w:t>-odstotna</w:t>
            </w:r>
            <w:r w:rsidRPr="003362AC">
              <w:rPr>
                <w:rFonts w:ascii="Arial" w:eastAsia="Calibri" w:hAnsi="Arial" w:cs="Arial"/>
                <w:iCs/>
                <w:color w:val="000000"/>
                <w:sz w:val="20"/>
                <w:szCs w:val="20"/>
              </w:rPr>
              <w:t>.</w:t>
            </w:r>
          </w:p>
          <w:p w14:paraId="5D1A8CCA" w14:textId="77777777" w:rsidR="003362AC" w:rsidRDefault="003362AC" w:rsidP="00574D3A">
            <w:pPr>
              <w:rPr>
                <w:rFonts w:ascii="Arial" w:eastAsia="Calibri" w:hAnsi="Arial" w:cs="Arial"/>
                <w:i/>
                <w:iCs/>
                <w:color w:val="000000"/>
                <w:sz w:val="20"/>
                <w:szCs w:val="20"/>
              </w:rPr>
            </w:pPr>
          </w:p>
          <w:p w14:paraId="6B08ACED" w14:textId="77C446D8" w:rsidR="00574D3A" w:rsidRPr="00574D3A" w:rsidRDefault="00574D3A" w:rsidP="00574D3A">
            <w:pPr>
              <w:rPr>
                <w:rFonts w:ascii="Arial" w:eastAsia="Calibri" w:hAnsi="Arial" w:cs="Arial"/>
                <w:i/>
                <w:iCs/>
                <w:color w:val="000000"/>
                <w:sz w:val="20"/>
                <w:szCs w:val="20"/>
              </w:rPr>
            </w:pPr>
            <w:r w:rsidRPr="00574D3A">
              <w:rPr>
                <w:rFonts w:ascii="Arial" w:eastAsia="Calibri" w:hAnsi="Arial" w:cs="Arial"/>
                <w:i/>
                <w:iCs/>
                <w:color w:val="000000"/>
                <w:sz w:val="20"/>
                <w:szCs w:val="20"/>
              </w:rPr>
              <w:t>Obrazložit</w:t>
            </w:r>
            <w:r w:rsidR="00780BC3">
              <w:rPr>
                <w:rFonts w:ascii="Arial" w:eastAsia="Calibri" w:hAnsi="Arial" w:cs="Arial"/>
                <w:i/>
                <w:iCs/>
                <w:color w:val="000000"/>
                <w:sz w:val="20"/>
                <w:szCs w:val="20"/>
              </w:rPr>
              <w:t>e</w:t>
            </w:r>
            <w:r w:rsidRPr="00574D3A">
              <w:rPr>
                <w:rFonts w:ascii="Arial" w:eastAsia="Calibri" w:hAnsi="Arial" w:cs="Arial"/>
                <w:i/>
                <w:iCs/>
                <w:color w:val="000000"/>
                <w:sz w:val="20"/>
                <w:szCs w:val="20"/>
              </w:rPr>
              <w:t>v stroškov po področjih</w:t>
            </w:r>
          </w:p>
          <w:p w14:paraId="46DEE939" w14:textId="77777777" w:rsidR="00574D3A" w:rsidRPr="00574D3A" w:rsidRDefault="00574D3A" w:rsidP="00574D3A">
            <w:pPr>
              <w:rPr>
                <w:rFonts w:ascii="Arial" w:eastAsia="Calibri" w:hAnsi="Arial" w:cs="Arial"/>
                <w:sz w:val="20"/>
                <w:szCs w:val="20"/>
              </w:rPr>
            </w:pPr>
          </w:p>
          <w:p w14:paraId="70A6038D" w14:textId="77777777" w:rsidR="00574D3A" w:rsidRPr="00574D3A" w:rsidRDefault="00574D3A" w:rsidP="008443C9">
            <w:pPr>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Zagotovitev informacijsko komunikacijske opreme za podporo digitalizaciji pravosodja</w:t>
            </w:r>
          </w:p>
          <w:p w14:paraId="2BE31BE1" w14:textId="3FDEB5D1"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razvoja in implementacije v višini 21.120 EUR </w:t>
            </w:r>
          </w:p>
          <w:p w14:paraId="42B150B1" w14:textId="37AD9342"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Strošek </w:t>
            </w:r>
            <w:r w:rsidR="007357E2">
              <w:rPr>
                <w:rFonts w:ascii="Arial" w:eastAsia="Calibri" w:hAnsi="Arial" w:cs="Arial"/>
                <w:color w:val="000000"/>
                <w:sz w:val="20"/>
                <w:szCs w:val="20"/>
                <w:lang w:eastAsia="sl-SI"/>
              </w:rPr>
              <w:t>obsega</w:t>
            </w:r>
            <w:r w:rsidR="007357E2" w:rsidRPr="00574D3A">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izdelavo analiz stanja, GAP analize in PZI. Vir referenčnih informacij je </w:t>
            </w:r>
            <w:r w:rsidR="007357E2">
              <w:rPr>
                <w:rFonts w:ascii="Arial" w:eastAsia="Calibri" w:hAnsi="Arial" w:cs="Arial"/>
                <w:color w:val="000000"/>
                <w:sz w:val="20"/>
                <w:szCs w:val="20"/>
                <w:lang w:eastAsia="sl-SI"/>
              </w:rPr>
              <w:t>javno naročilo,</w:t>
            </w:r>
            <w:r w:rsidRPr="00574D3A">
              <w:rPr>
                <w:rFonts w:ascii="Arial" w:eastAsia="Calibri" w:hAnsi="Arial" w:cs="Arial"/>
                <w:color w:val="000000"/>
                <w:sz w:val="20"/>
                <w:szCs w:val="20"/>
                <w:lang w:eastAsia="sl-SI"/>
              </w:rPr>
              <w:t xml:space="preserve"> izveden</w:t>
            </w:r>
            <w:r w:rsidR="007357E2">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za projekt </w:t>
            </w:r>
            <w:r w:rsidR="007357E2">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ptimizacija poslovnih procesov, na podlagi katerega se je določil</w:t>
            </w:r>
            <w:r w:rsidR="007357E2">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tudi št</w:t>
            </w:r>
            <w:r w:rsidR="007357E2">
              <w:rPr>
                <w:rFonts w:ascii="Arial" w:eastAsia="Calibri" w:hAnsi="Arial" w:cs="Arial"/>
                <w:color w:val="000000"/>
                <w:sz w:val="20"/>
                <w:szCs w:val="20"/>
                <w:lang w:eastAsia="sl-SI"/>
              </w:rPr>
              <w:t>evilo</w:t>
            </w:r>
            <w:r w:rsidRPr="00574D3A">
              <w:rPr>
                <w:rFonts w:ascii="Arial" w:eastAsia="Calibri" w:hAnsi="Arial" w:cs="Arial"/>
                <w:color w:val="000000"/>
                <w:sz w:val="20"/>
                <w:szCs w:val="20"/>
                <w:lang w:eastAsia="sl-SI"/>
              </w:rPr>
              <w:t xml:space="preserve"> svetovalnih dni. Ocenjena vrednost je izračunana na podlagi povprečne ocene za storitve razvoja in svetovanja v okviru enostavnega izobraževanja in uvajanj</w:t>
            </w:r>
            <w:r w:rsidR="007357E2">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uporabnikov ter prilagojena na </w:t>
            </w:r>
            <w:r w:rsidRPr="00574D3A">
              <w:rPr>
                <w:rFonts w:ascii="Arial" w:eastAsia="Calibri" w:hAnsi="Arial" w:cs="Arial"/>
                <w:color w:val="000000"/>
                <w:sz w:val="20"/>
                <w:szCs w:val="20"/>
                <w:lang w:eastAsia="sl-SI"/>
              </w:rPr>
              <w:lastRenderedPageBreak/>
              <w:t>podlagi referenčne vrednosti za oceno stroškov MJU</w:t>
            </w:r>
            <w:r w:rsidR="007357E2">
              <w:rPr>
                <w:rFonts w:ascii="Arial" w:eastAsia="Calibri" w:hAnsi="Arial" w:cs="Arial"/>
                <w:color w:val="000000"/>
                <w:sz w:val="20"/>
                <w:szCs w:val="20"/>
                <w:lang w:eastAsia="sl-SI"/>
              </w:rPr>
              <w:t>-ja</w:t>
            </w:r>
            <w:r w:rsidRPr="00574D3A">
              <w:rPr>
                <w:rFonts w:ascii="Arial" w:eastAsia="Calibri" w:hAnsi="Arial" w:cs="Arial"/>
                <w:color w:val="000000"/>
                <w:sz w:val="20"/>
                <w:szCs w:val="20"/>
                <w:lang w:eastAsia="sl-SI"/>
              </w:rPr>
              <w:t xml:space="preserve"> 640 EUR </w:t>
            </w:r>
            <w:r w:rsidR="007357E2">
              <w:rPr>
                <w:rFonts w:ascii="Arial" w:eastAsia="Calibri" w:hAnsi="Arial" w:cs="Arial"/>
                <w:color w:val="000000"/>
                <w:sz w:val="20"/>
                <w:szCs w:val="20"/>
                <w:lang w:eastAsia="sl-SI"/>
              </w:rPr>
              <w:t>človek/dni</w:t>
            </w:r>
            <w:r w:rsidRPr="00574D3A">
              <w:rPr>
                <w:rFonts w:ascii="Arial" w:eastAsia="Calibri" w:hAnsi="Arial" w:cs="Arial"/>
                <w:color w:val="000000"/>
                <w:sz w:val="20"/>
                <w:szCs w:val="20"/>
                <w:lang w:eastAsia="sl-SI"/>
              </w:rPr>
              <w:t xml:space="preserve"> za ocenjenih 33 dni svetovalnih dni</w:t>
            </w:r>
            <w:r w:rsidR="007357E2">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(CIP) 640x33= 21.120 EUR</w:t>
            </w:r>
            <w:r w:rsidRPr="00574D3A" w:rsidDel="00A61F61">
              <w:rPr>
                <w:rFonts w:ascii="Arial" w:eastAsia="Calibri" w:hAnsi="Arial" w:cs="Arial"/>
                <w:color w:val="000000"/>
                <w:sz w:val="20"/>
                <w:szCs w:val="20"/>
                <w:lang w:eastAsia="sl-SI"/>
              </w:rPr>
              <w:t xml:space="preserve"> </w:t>
            </w:r>
          </w:p>
          <w:p w14:paraId="27717ADB" w14:textId="18F70F77"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nakupa opreme v višini 1.352.462,30 EUR  </w:t>
            </w:r>
          </w:p>
          <w:p w14:paraId="4782F442" w14:textId="105A84A4" w:rsidR="00574D3A" w:rsidRPr="00574D3A" w:rsidRDefault="007357E2" w:rsidP="00574D3A">
            <w:pPr>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N</w:t>
            </w:r>
            <w:r w:rsidR="00574D3A" w:rsidRPr="00574D3A">
              <w:rPr>
                <w:rFonts w:ascii="Arial" w:eastAsia="Calibri" w:hAnsi="Arial" w:cs="Arial"/>
                <w:color w:val="000000"/>
                <w:sz w:val="20"/>
                <w:szCs w:val="20"/>
                <w:lang w:eastAsia="sl-SI"/>
              </w:rPr>
              <w:t>akup 10 ko</w:t>
            </w:r>
            <w:r>
              <w:rPr>
                <w:rFonts w:ascii="Arial" w:eastAsia="Calibri" w:hAnsi="Arial" w:cs="Arial"/>
                <w:color w:val="000000"/>
                <w:sz w:val="20"/>
                <w:szCs w:val="20"/>
                <w:lang w:eastAsia="sl-SI"/>
              </w:rPr>
              <w:t>sov</w:t>
            </w:r>
            <w:r w:rsidR="00574D3A" w:rsidRPr="00574D3A">
              <w:rPr>
                <w:rFonts w:ascii="Arial" w:eastAsia="Calibri" w:hAnsi="Arial" w:cs="Arial"/>
                <w:color w:val="000000"/>
                <w:sz w:val="20"/>
                <w:szCs w:val="20"/>
                <w:lang w:eastAsia="sl-SI"/>
              </w:rPr>
              <w:t xml:space="preserve"> </w:t>
            </w:r>
            <w:r w:rsidR="00574D3A" w:rsidRPr="00574D3A">
              <w:rPr>
                <w:rFonts w:ascii="Arial" w:eastAsia="Calibri" w:hAnsi="Arial" w:cs="Arial"/>
                <w:b/>
                <w:bCs/>
                <w:color w:val="000000"/>
                <w:sz w:val="20"/>
                <w:szCs w:val="20"/>
                <w:lang w:eastAsia="sl-SI"/>
              </w:rPr>
              <w:t>videokonferenčnih kompletov</w:t>
            </w:r>
            <w:r w:rsidR="00574D3A" w:rsidRPr="00574D3A">
              <w:rPr>
                <w:rFonts w:ascii="Arial" w:eastAsia="Calibri" w:hAnsi="Arial" w:cs="Arial"/>
                <w:color w:val="000000"/>
                <w:sz w:val="20"/>
                <w:szCs w:val="20"/>
                <w:lang w:eastAsia="sl-SI"/>
              </w:rPr>
              <w:t xml:space="preserve"> z ekrani na stojalih (6.367 EUR x 10 za VDT).</w:t>
            </w:r>
            <w:r w:rsidR="00574D3A" w:rsidRPr="00574D3A">
              <w:rPr>
                <w:rFonts w:ascii="Arial" w:eastAsia="Calibri" w:hAnsi="Arial" w:cs="Arial"/>
                <w:sz w:val="20"/>
                <w:szCs w:val="20"/>
                <w:lang w:eastAsia="sl-SI"/>
              </w:rPr>
              <w:t xml:space="preserve"> </w:t>
            </w:r>
            <w:r w:rsidR="00574D3A" w:rsidRPr="00574D3A">
              <w:rPr>
                <w:rFonts w:ascii="Arial" w:eastAsia="Calibri" w:hAnsi="Arial" w:cs="Arial"/>
                <w:color w:val="000000"/>
                <w:sz w:val="20"/>
                <w:szCs w:val="20"/>
                <w:lang w:eastAsia="sl-SI"/>
              </w:rPr>
              <w:t xml:space="preserve">Nabava 19 kompletov videokonferenčne opreme za sodne dvorane (cena 1 kompleta VK opreme s pripadajočo opremo za zvočno snemanje znaša </w:t>
            </w:r>
            <w:r>
              <w:rPr>
                <w:rFonts w:ascii="Arial" w:eastAsia="Calibri" w:hAnsi="Arial" w:cs="Arial"/>
                <w:color w:val="000000"/>
                <w:sz w:val="20"/>
                <w:szCs w:val="20"/>
                <w:lang w:eastAsia="sl-SI"/>
              </w:rPr>
              <w:t>okoli</w:t>
            </w:r>
            <w:r w:rsidR="00574D3A" w:rsidRPr="00574D3A">
              <w:rPr>
                <w:rFonts w:ascii="Arial" w:eastAsia="Calibri" w:hAnsi="Arial" w:cs="Arial"/>
                <w:color w:val="000000"/>
                <w:sz w:val="20"/>
                <w:szCs w:val="20"/>
                <w:lang w:eastAsia="sl-SI"/>
              </w:rPr>
              <w:t xml:space="preserve"> 49.180,33 EUR/komplet, od tega je cena VK kompleta 32.786,89 EUR in cena kompleta za zvočno snemanje 16.393,44 EUR (MP). Referenčne cene so uporabljene na podlagi izvedenega JN </w:t>
            </w:r>
            <w:r>
              <w:rPr>
                <w:rFonts w:ascii="Arial" w:eastAsia="Calibri" w:hAnsi="Arial" w:cs="Arial"/>
                <w:color w:val="000000"/>
                <w:sz w:val="20"/>
                <w:szCs w:val="20"/>
                <w:lang w:eastAsia="sl-SI"/>
              </w:rPr>
              <w:t xml:space="preserve">za </w:t>
            </w:r>
            <w:r w:rsidR="00574D3A" w:rsidRPr="00574D3A">
              <w:rPr>
                <w:rFonts w:ascii="Arial" w:eastAsia="Calibri" w:hAnsi="Arial" w:cs="Arial"/>
                <w:color w:val="000000"/>
                <w:sz w:val="20"/>
                <w:szCs w:val="20"/>
                <w:lang w:eastAsia="sl-SI"/>
              </w:rPr>
              <w:t xml:space="preserve">nakup VK opreme v okviru operacije Učinkovito pravosodje ter opravljene raziskava trga. (Skupaj za nakup VK opreme: 63.670 (VDT)+ 934.426,27 (MP) = </w:t>
            </w:r>
            <w:r w:rsidR="00574D3A" w:rsidRPr="00574D3A">
              <w:rPr>
                <w:rFonts w:ascii="Arial" w:eastAsia="Calibri" w:hAnsi="Arial" w:cs="Arial"/>
                <w:b/>
                <w:bCs/>
                <w:color w:val="000000"/>
                <w:sz w:val="20"/>
                <w:szCs w:val="20"/>
                <w:lang w:eastAsia="sl-SI"/>
              </w:rPr>
              <w:t>998.096,27</w:t>
            </w:r>
            <w:r w:rsidR="00574D3A" w:rsidRPr="00574D3A">
              <w:rPr>
                <w:rFonts w:ascii="Arial" w:eastAsia="Calibri" w:hAnsi="Arial" w:cs="Arial"/>
                <w:color w:val="000000"/>
                <w:sz w:val="20"/>
                <w:szCs w:val="20"/>
                <w:lang w:eastAsia="sl-SI"/>
              </w:rPr>
              <w:t xml:space="preserve"> EUR). </w:t>
            </w:r>
          </w:p>
          <w:p w14:paraId="05E15382" w14:textId="1C7648B9"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b/>
                <w:bCs/>
                <w:color w:val="000000"/>
                <w:sz w:val="20"/>
                <w:szCs w:val="20"/>
                <w:lang w:eastAsia="sl-SI"/>
              </w:rPr>
              <w:t>Programska oprema</w:t>
            </w:r>
            <w:r w:rsidRPr="00574D3A">
              <w:rPr>
                <w:rFonts w:ascii="Arial" w:eastAsia="Calibri" w:hAnsi="Arial" w:cs="Arial"/>
                <w:color w:val="000000"/>
                <w:sz w:val="20"/>
                <w:szCs w:val="20"/>
                <w:lang w:eastAsia="sl-SI"/>
              </w:rPr>
              <w:t xml:space="preserve"> VDT za delo na projektu (15 uporabnikov x 146,71 EUR = 2.200,69 EUR) in za upravljanje z uporabniškimi podpisi (več kot 500 uporabnikov, cena za vse uporabnike v paketu 3.448,36 EUR brez DDV). Ocenjene vrednosti so bile ovrednotene s pomočjo raziskave trga. Programska oprema CIP</w:t>
            </w:r>
            <w:r w:rsidR="00772266">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za osnovno ter dopolnilno vzdrževanje je predvidenih 61.967,21 EUR</w:t>
            </w:r>
            <w:r w:rsidR="00772266">
              <w:rPr>
                <w:rFonts w:ascii="Arial" w:eastAsia="Calibri" w:hAnsi="Arial" w:cs="Arial"/>
                <w:color w:val="000000"/>
                <w:sz w:val="20"/>
                <w:szCs w:val="20"/>
                <w:lang w:eastAsia="sl-SI"/>
              </w:rPr>
              <w:t>, za oceno smo uporabili</w:t>
            </w:r>
            <w:r w:rsidRPr="00574D3A">
              <w:rPr>
                <w:rFonts w:ascii="Arial" w:eastAsia="Calibri" w:hAnsi="Arial" w:cs="Arial"/>
                <w:color w:val="000000"/>
                <w:sz w:val="20"/>
                <w:szCs w:val="20"/>
                <w:lang w:eastAsia="sl-SI"/>
              </w:rPr>
              <w:t xml:space="preserve"> referenčn</w:t>
            </w:r>
            <w:r w:rsidR="00772266">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informacij</w:t>
            </w:r>
            <w:r w:rsidR="00772266">
              <w:rPr>
                <w:rFonts w:ascii="Arial" w:eastAsia="Calibri" w:hAnsi="Arial" w:cs="Arial"/>
                <w:color w:val="000000"/>
                <w:sz w:val="20"/>
                <w:szCs w:val="20"/>
                <w:lang w:eastAsia="sl-SI"/>
              </w:rPr>
              <w:t>e v zvezi z</w:t>
            </w:r>
            <w:r w:rsidRPr="00574D3A">
              <w:rPr>
                <w:rFonts w:ascii="Arial" w:eastAsia="Calibri" w:hAnsi="Arial" w:cs="Arial"/>
                <w:color w:val="000000"/>
                <w:sz w:val="20"/>
                <w:szCs w:val="20"/>
                <w:lang w:eastAsia="sl-SI"/>
              </w:rPr>
              <w:t xml:space="preserve"> </w:t>
            </w:r>
            <w:r w:rsidR="00772266">
              <w:rPr>
                <w:rFonts w:ascii="Arial" w:eastAsia="Calibri" w:hAnsi="Arial" w:cs="Arial"/>
                <w:color w:val="000000"/>
                <w:sz w:val="20"/>
                <w:szCs w:val="20"/>
                <w:lang w:eastAsia="sl-SI"/>
              </w:rPr>
              <w:t>javnim naročilom</w:t>
            </w:r>
            <w:r w:rsidRPr="00574D3A">
              <w:rPr>
                <w:rFonts w:ascii="Arial" w:eastAsia="Calibri" w:hAnsi="Arial" w:cs="Arial"/>
                <w:color w:val="000000"/>
                <w:sz w:val="20"/>
                <w:szCs w:val="20"/>
                <w:lang w:eastAsia="sl-SI"/>
              </w:rPr>
              <w:t xml:space="preserve"> za izgradnjo in vzdrževanje IS CIP, št. pogodbe C2030-18-153078 Agitavit Solutions. En modul bi bil namenjen e-izobraževanju ki bi vseboval različne tehnične in andragoške sodobne metode poučevanja s pomočjo interneta in računalnika in bi se lahko uporablja</w:t>
            </w:r>
            <w:r w:rsidR="00772266">
              <w:rPr>
                <w:rFonts w:ascii="Arial" w:eastAsia="Calibri" w:hAnsi="Arial" w:cs="Arial"/>
                <w:color w:val="000000"/>
                <w:sz w:val="20"/>
                <w:szCs w:val="20"/>
                <w:lang w:eastAsia="sl-SI"/>
              </w:rPr>
              <w:t>l</w:t>
            </w:r>
            <w:r w:rsidRPr="00574D3A">
              <w:rPr>
                <w:rFonts w:ascii="Arial" w:eastAsia="Calibri" w:hAnsi="Arial" w:cs="Arial"/>
                <w:color w:val="000000"/>
                <w:sz w:val="20"/>
                <w:szCs w:val="20"/>
                <w:lang w:eastAsia="sl-SI"/>
              </w:rPr>
              <w:t xml:space="preserve"> kot komplementarni del klasičnega izobraževanja (t.i. blended learning) ali kot samostojno izobraževanje. Drug modul bi bil prirejen izvedbi izpitov s pomočjo računalnikov, pri čemer je treb</w:t>
            </w:r>
            <w:r w:rsidR="00772266">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zagotoviti ustrezen varnostni sistem, ki bi preprečeval zlorabe in vdore, izvedbo pisne naloge preko varnih internetnih povezav ter izvajanje ustnih delov izpitov na daljavo. Morebitni tretji modul bi </w:t>
            </w:r>
            <w:r w:rsidR="00772266">
              <w:rPr>
                <w:rFonts w:ascii="Arial" w:eastAsia="Calibri" w:hAnsi="Arial" w:cs="Arial"/>
                <w:color w:val="000000"/>
                <w:sz w:val="20"/>
                <w:szCs w:val="20"/>
                <w:lang w:eastAsia="sl-SI"/>
              </w:rPr>
              <w:t>predstavljal</w:t>
            </w:r>
            <w:r w:rsidRPr="00574D3A">
              <w:rPr>
                <w:rFonts w:ascii="Arial" w:eastAsia="Calibri" w:hAnsi="Arial" w:cs="Arial"/>
                <w:color w:val="000000"/>
                <w:sz w:val="20"/>
                <w:szCs w:val="20"/>
                <w:lang w:eastAsia="sl-SI"/>
              </w:rPr>
              <w:t xml:space="preserve"> ustvarjanje platforme za objavo video in drugih vsebin, ki bi bile na voljo samo registriranim uporabnikom IS CIP. Pri tem bo treb</w:t>
            </w:r>
            <w:r w:rsidR="00772266">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upoštevati delovanje sedanjega IS CIP, tudi v povezavi z navezavo z IS Upravne akademije ter morebitn</w:t>
            </w:r>
            <w:r w:rsidR="00772266">
              <w:rPr>
                <w:rFonts w:ascii="Arial" w:eastAsia="Calibri" w:hAnsi="Arial" w:cs="Arial"/>
                <w:color w:val="000000"/>
                <w:sz w:val="20"/>
                <w:szCs w:val="20"/>
                <w:lang w:eastAsia="sl-SI"/>
              </w:rPr>
              <w:t>o ločitvijo</w:t>
            </w:r>
            <w:r w:rsidRPr="00574D3A">
              <w:rPr>
                <w:rFonts w:ascii="Arial" w:eastAsia="Calibri" w:hAnsi="Arial" w:cs="Arial"/>
                <w:color w:val="000000"/>
                <w:sz w:val="20"/>
                <w:szCs w:val="20"/>
                <w:lang w:eastAsia="sl-SI"/>
              </w:rPr>
              <w:t xml:space="preserve"> obeh sistemov. (Skupaj za nakup programske opreme: 2.200,69 </w:t>
            </w:r>
            <w:r w:rsidR="005D255D">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 xml:space="preserve">(VDT) + 3.448,36 </w:t>
            </w:r>
            <w:r w:rsidR="005D255D">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 xml:space="preserve">(VDT) + 61.967,21 </w:t>
            </w:r>
            <w:r w:rsidR="005D255D">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(CIP)</w:t>
            </w:r>
            <w:r w:rsidR="00772266">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772266">
              <w:rPr>
                <w:rFonts w:ascii="Arial" w:eastAsia="Calibri" w:hAnsi="Arial" w:cs="Arial"/>
                <w:color w:val="000000"/>
                <w:sz w:val="20"/>
                <w:szCs w:val="20"/>
                <w:lang w:eastAsia="sl-SI"/>
              </w:rPr>
              <w:t xml:space="preserve"> </w:t>
            </w:r>
            <w:r w:rsidRPr="00574D3A">
              <w:rPr>
                <w:rFonts w:ascii="Arial" w:eastAsia="Calibri" w:hAnsi="Arial" w:cs="Arial"/>
                <w:b/>
                <w:bCs/>
                <w:color w:val="000000"/>
                <w:sz w:val="20"/>
                <w:szCs w:val="20"/>
                <w:lang w:eastAsia="sl-SI"/>
              </w:rPr>
              <w:t>67.616,26</w:t>
            </w:r>
            <w:r w:rsidRPr="00574D3A">
              <w:rPr>
                <w:rFonts w:ascii="Arial" w:eastAsia="Calibri" w:hAnsi="Arial" w:cs="Arial"/>
                <w:color w:val="000000"/>
                <w:sz w:val="20"/>
                <w:szCs w:val="20"/>
                <w:lang w:eastAsia="sl-SI"/>
              </w:rPr>
              <w:t xml:space="preserve">  EUR).</w:t>
            </w:r>
          </w:p>
          <w:p w14:paraId="304D594D" w14:textId="6F8B4649"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Enkratni strošek nakupa </w:t>
            </w:r>
            <w:r w:rsidRPr="00574D3A">
              <w:rPr>
                <w:rFonts w:ascii="Arial" w:eastAsia="Calibri" w:hAnsi="Arial" w:cs="Arial"/>
                <w:b/>
                <w:bCs/>
                <w:color w:val="000000"/>
                <w:sz w:val="20"/>
                <w:szCs w:val="20"/>
                <w:lang w:eastAsia="sl-SI"/>
              </w:rPr>
              <w:t>VK licenc</w:t>
            </w:r>
            <w:r w:rsidRPr="00574D3A">
              <w:rPr>
                <w:rFonts w:ascii="Arial" w:eastAsia="Calibri" w:hAnsi="Arial" w:cs="Arial"/>
                <w:color w:val="000000"/>
                <w:sz w:val="20"/>
                <w:szCs w:val="20"/>
                <w:lang w:eastAsia="sl-SI"/>
              </w:rPr>
              <w:t xml:space="preserve">. Ocenjena vrednost je izračunana na podlagi izvedbe nakupa VK opreme v okviru operacije Učinkovito pravosodje ter raziskave trga (26 licenc (Polycom RealPresence Clarity) po ceni </w:t>
            </w:r>
            <w:r w:rsidR="00772266">
              <w:rPr>
                <w:rFonts w:ascii="Arial" w:eastAsia="Calibri" w:hAnsi="Arial" w:cs="Arial"/>
                <w:color w:val="000000"/>
                <w:sz w:val="20"/>
                <w:szCs w:val="20"/>
                <w:lang w:eastAsia="sl-SI"/>
              </w:rPr>
              <w:t>okoli</w:t>
            </w:r>
            <w:r w:rsidRPr="00574D3A">
              <w:rPr>
                <w:rFonts w:ascii="Arial" w:eastAsia="Calibri" w:hAnsi="Arial" w:cs="Arial"/>
                <w:color w:val="000000"/>
                <w:sz w:val="20"/>
                <w:szCs w:val="20"/>
                <w:lang w:eastAsia="sl-SI"/>
              </w:rPr>
              <w:t xml:space="preserve"> 4.264,815 EUR/licenco). S pomočjo raziskave trga se ocenjuje in predvideva, da bi stal nakup licenc (premium paket) 14 USD na mesec - 50 uporabnikov x 14 USD = 700 USD/mesec, v enem letu bi stroški za licence stale 700 USD x 12 = 8.400 USD (6.872 EUR/leto z DDV kar v 5 letih znaša 28.163,93 EUR brez DDV). (Skupaj za licence 110.885,21 EUR</w:t>
            </w:r>
            <w:r w:rsidR="005D255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(MP)+28.163,93 EUR (VDT) = </w:t>
            </w:r>
            <w:r w:rsidRPr="00574D3A">
              <w:rPr>
                <w:rFonts w:ascii="Arial" w:eastAsia="Calibri" w:hAnsi="Arial" w:cs="Arial"/>
                <w:b/>
                <w:bCs/>
                <w:color w:val="000000"/>
                <w:sz w:val="20"/>
                <w:szCs w:val="20"/>
                <w:lang w:eastAsia="sl-SI"/>
              </w:rPr>
              <w:t>139.049,14</w:t>
            </w:r>
            <w:r w:rsidRPr="00574D3A">
              <w:rPr>
                <w:rFonts w:ascii="Arial" w:eastAsia="Calibri" w:hAnsi="Arial" w:cs="Arial"/>
                <w:color w:val="000000"/>
                <w:sz w:val="20"/>
                <w:szCs w:val="20"/>
                <w:lang w:eastAsia="sl-SI"/>
              </w:rPr>
              <w:t xml:space="preserve"> EUR).</w:t>
            </w:r>
          </w:p>
          <w:p w14:paraId="2267A5DB" w14:textId="3E9DEB46"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Nakup dodatnih 8 zmogljivih </w:t>
            </w:r>
            <w:r w:rsidRPr="00574D3A">
              <w:rPr>
                <w:rFonts w:ascii="Arial" w:eastAsia="Calibri" w:hAnsi="Arial" w:cs="Arial"/>
                <w:b/>
                <w:bCs/>
                <w:color w:val="000000"/>
                <w:sz w:val="20"/>
                <w:szCs w:val="20"/>
                <w:lang w:eastAsia="sl-SI"/>
              </w:rPr>
              <w:t>prenosnikov</w:t>
            </w:r>
            <w:r w:rsidRPr="00574D3A">
              <w:rPr>
                <w:rFonts w:ascii="Arial" w:eastAsia="Calibri" w:hAnsi="Arial" w:cs="Arial"/>
                <w:color w:val="000000"/>
                <w:sz w:val="20"/>
                <w:szCs w:val="20"/>
                <w:lang w:eastAsia="sl-SI"/>
              </w:rPr>
              <w:t xml:space="preserve"> (VDT) (1.350 EUR x 8 = 10.800 EUR), nakup 60 prenosnikov (60 x 1.250 EUR = 75.000 EUR). Za nakup dodatnih prenosnih računalnikov (15 x 900</w:t>
            </w:r>
            <w:r w:rsidR="005D255D">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 13.500 EUR (CIP)) </w:t>
            </w:r>
          </w:p>
          <w:p w14:paraId="7D5295F3" w14:textId="3C699A1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w:t>
            </w:r>
            <w:r w:rsidR="00772266">
              <w:rPr>
                <w:rFonts w:ascii="Arial" w:eastAsia="Calibri" w:hAnsi="Arial" w:cs="Arial"/>
                <w:color w:val="000000"/>
                <w:sz w:val="20"/>
                <w:szCs w:val="20"/>
                <w:lang w:eastAsia="sl-SI"/>
              </w:rPr>
              <w:t>S</w:t>
            </w:r>
            <w:r w:rsidRPr="00574D3A">
              <w:rPr>
                <w:rFonts w:ascii="Arial" w:eastAsia="Calibri" w:hAnsi="Arial" w:cs="Arial"/>
                <w:color w:val="000000"/>
                <w:sz w:val="20"/>
                <w:szCs w:val="20"/>
                <w:lang w:eastAsia="sl-SI"/>
              </w:rPr>
              <w:t>kupaj za prenosnike: 10.800</w:t>
            </w:r>
            <w:r w:rsidR="005D255D">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(VDT)</w:t>
            </w:r>
            <w:r w:rsidR="005D255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5D255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75.000</w:t>
            </w:r>
            <w:r w:rsidR="005D255D">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(VDT)</w:t>
            </w:r>
            <w:r w:rsidR="005D255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5D255D">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13.500 </w:t>
            </w:r>
            <w:r w:rsidR="005D255D">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(CIP) =</w:t>
            </w:r>
            <w:r w:rsidR="00C77A5B">
              <w:rPr>
                <w:rFonts w:ascii="Arial" w:eastAsia="Calibri" w:hAnsi="Arial" w:cs="Arial"/>
                <w:color w:val="000000"/>
                <w:sz w:val="20"/>
                <w:szCs w:val="20"/>
                <w:lang w:eastAsia="sl-SI"/>
              </w:rPr>
              <w:t xml:space="preserve"> </w:t>
            </w:r>
            <w:r w:rsidRPr="00574D3A">
              <w:rPr>
                <w:rFonts w:ascii="Arial" w:eastAsia="Calibri" w:hAnsi="Arial" w:cs="Arial"/>
                <w:b/>
                <w:bCs/>
                <w:color w:val="000000"/>
                <w:sz w:val="20"/>
                <w:szCs w:val="20"/>
                <w:lang w:eastAsia="sl-SI"/>
              </w:rPr>
              <w:t>99.300</w:t>
            </w:r>
            <w:r w:rsidRPr="00574D3A">
              <w:rPr>
                <w:rFonts w:ascii="Arial" w:eastAsia="Calibri" w:hAnsi="Arial" w:cs="Arial"/>
                <w:color w:val="000000"/>
                <w:sz w:val="20"/>
                <w:szCs w:val="20"/>
                <w:lang w:eastAsia="sl-SI"/>
              </w:rPr>
              <w:t xml:space="preserve"> EUR).</w:t>
            </w:r>
          </w:p>
          <w:p w14:paraId="644F91D9" w14:textId="77777777" w:rsidR="00574D3A" w:rsidRPr="00574D3A" w:rsidRDefault="00574D3A" w:rsidP="00574D3A">
            <w:pPr>
              <w:jc w:val="both"/>
              <w:textAlignment w:val="baseline"/>
              <w:rPr>
                <w:rFonts w:ascii="Arial" w:eastAsia="Calibri" w:hAnsi="Arial" w:cs="Arial"/>
                <w:color w:val="000000"/>
                <w:sz w:val="20"/>
                <w:szCs w:val="20"/>
                <w:lang w:eastAsia="sl-SI"/>
              </w:rPr>
            </w:pPr>
          </w:p>
          <w:p w14:paraId="5B9B145D" w14:textId="41A33B8E"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Nakup </w:t>
            </w:r>
            <w:r w:rsidRPr="00574D3A">
              <w:rPr>
                <w:rFonts w:ascii="Arial" w:eastAsia="Calibri" w:hAnsi="Arial" w:cs="Arial"/>
                <w:b/>
                <w:bCs/>
                <w:color w:val="000000"/>
                <w:sz w:val="20"/>
                <w:szCs w:val="20"/>
                <w:lang w:eastAsia="sl-SI"/>
              </w:rPr>
              <w:t>tiskalnikov</w:t>
            </w:r>
            <w:r w:rsidRPr="00574D3A">
              <w:rPr>
                <w:rFonts w:ascii="Arial" w:eastAsia="Calibri" w:hAnsi="Arial" w:cs="Arial"/>
                <w:color w:val="000000"/>
                <w:sz w:val="20"/>
                <w:szCs w:val="20"/>
                <w:lang w:eastAsia="sl-SI"/>
              </w:rPr>
              <w:t xml:space="preserve"> za izvajanje izpitov ter same digitalizacije izpitov (2x barvni tiskalnik 650 (2x 650 EUR = 1.300 EUR), 4 x standardni laserski tiskalnik 210 EUR (4x210=840 EUR), 1 multifunkcijska naprava 1.700 00 EUR). (</w:t>
            </w:r>
            <w:r w:rsidR="00772266">
              <w:rPr>
                <w:rFonts w:ascii="Arial" w:eastAsia="Calibri" w:hAnsi="Arial" w:cs="Arial"/>
                <w:color w:val="000000"/>
                <w:sz w:val="20"/>
                <w:szCs w:val="20"/>
                <w:lang w:eastAsia="sl-SI"/>
              </w:rPr>
              <w:t>S</w:t>
            </w:r>
            <w:r w:rsidRPr="00574D3A">
              <w:rPr>
                <w:rFonts w:ascii="Arial" w:eastAsia="Calibri" w:hAnsi="Arial" w:cs="Arial"/>
                <w:color w:val="000000"/>
                <w:sz w:val="20"/>
                <w:szCs w:val="20"/>
                <w:lang w:eastAsia="sl-SI"/>
              </w:rPr>
              <w:t>kupaj za nakup tiskalnikov: 1.300 (CIP) +</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840 (CIP)</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1.700 (CIP)</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 </w:t>
            </w:r>
            <w:r w:rsidRPr="00574D3A">
              <w:rPr>
                <w:rFonts w:ascii="Arial" w:eastAsia="Calibri" w:hAnsi="Arial" w:cs="Arial"/>
                <w:b/>
                <w:bCs/>
                <w:color w:val="000000"/>
                <w:sz w:val="20"/>
                <w:szCs w:val="20"/>
                <w:lang w:eastAsia="sl-SI"/>
              </w:rPr>
              <w:t>3.840</w:t>
            </w:r>
            <w:r w:rsidRPr="00574D3A">
              <w:rPr>
                <w:rFonts w:ascii="Arial" w:eastAsia="Calibri" w:hAnsi="Arial" w:cs="Arial"/>
                <w:color w:val="000000"/>
                <w:sz w:val="20"/>
                <w:szCs w:val="20"/>
                <w:lang w:eastAsia="sl-SI"/>
              </w:rPr>
              <w:t xml:space="preserve"> EUR)</w:t>
            </w:r>
          </w:p>
          <w:p w14:paraId="67690827" w14:textId="77777777" w:rsidR="00574D3A" w:rsidRPr="00574D3A" w:rsidRDefault="00574D3A" w:rsidP="00574D3A">
            <w:pPr>
              <w:jc w:val="both"/>
              <w:textAlignment w:val="baseline"/>
              <w:rPr>
                <w:rFonts w:ascii="Arial" w:eastAsia="Calibri" w:hAnsi="Arial" w:cs="Arial"/>
                <w:color w:val="000000"/>
                <w:sz w:val="20"/>
                <w:szCs w:val="20"/>
                <w:lang w:eastAsia="sl-SI"/>
              </w:rPr>
            </w:pPr>
          </w:p>
          <w:p w14:paraId="436AAE3D" w14:textId="2E3094D9"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Nakup dveh (2) dokumentnih kamer (2 x 1.057,37 EUR = 2.114,74 EUR), nakup 100 diktafonov (100 x 90 EUR = 9.000 EUR), nakup 100 spletnih kamer (100 x 30 EUR = 3.000 EUR), nakup (2) dodatnih spletnih kamer (183 EUR na kamero = 366 EUR), 300 slušalk (300 x 82,33 EUR =</w:t>
            </w:r>
            <w:r w:rsidR="00772266">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24.699 EUR). (Skupaj za dodatno opremo: 2.114,74 </w:t>
            </w:r>
            <w:r w:rsidR="00772266">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(VDT)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9.000</w:t>
            </w:r>
            <w:r w:rsidR="00772266">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(VDT)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3.000</w:t>
            </w:r>
            <w:r w:rsidR="00772266">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(VDT)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366 </w:t>
            </w:r>
            <w:r w:rsidR="00772266">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(CIP)</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24.699 </w:t>
            </w:r>
            <w:r w:rsidR="00772266">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(VDT)</w:t>
            </w:r>
            <w:r w:rsidR="00C77A5B">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C77A5B">
              <w:rPr>
                <w:rFonts w:ascii="Arial" w:eastAsia="Calibri" w:hAnsi="Arial" w:cs="Arial"/>
                <w:color w:val="000000"/>
                <w:sz w:val="20"/>
                <w:szCs w:val="20"/>
                <w:lang w:eastAsia="sl-SI"/>
              </w:rPr>
              <w:t xml:space="preserve"> </w:t>
            </w:r>
            <w:r w:rsidRPr="00574D3A">
              <w:rPr>
                <w:rFonts w:ascii="Arial" w:eastAsia="Calibri" w:hAnsi="Arial" w:cs="Arial"/>
                <w:b/>
                <w:bCs/>
                <w:color w:val="000000"/>
                <w:sz w:val="20"/>
                <w:szCs w:val="20"/>
                <w:lang w:eastAsia="sl-SI"/>
              </w:rPr>
              <w:t>39.179,74</w:t>
            </w:r>
            <w:r w:rsidRPr="00574D3A">
              <w:rPr>
                <w:rFonts w:ascii="Arial" w:eastAsia="Calibri" w:hAnsi="Arial" w:cs="Arial"/>
                <w:color w:val="000000"/>
                <w:sz w:val="20"/>
                <w:szCs w:val="20"/>
                <w:lang w:eastAsia="sl-SI"/>
              </w:rPr>
              <w:t xml:space="preserve"> EUR)</w:t>
            </w:r>
          </w:p>
          <w:p w14:paraId="6EAB2D7A" w14:textId="4123D301"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Predvidene stroške </w:t>
            </w:r>
            <w:r w:rsidR="00772266">
              <w:rPr>
                <w:rFonts w:ascii="Arial" w:eastAsia="Calibri" w:hAnsi="Arial" w:cs="Arial"/>
                <w:color w:val="000000"/>
                <w:sz w:val="20"/>
                <w:szCs w:val="20"/>
                <w:lang w:eastAsia="sl-SI"/>
              </w:rPr>
              <w:t>smo izračunali</w:t>
            </w:r>
            <w:r w:rsidRPr="00574D3A">
              <w:rPr>
                <w:rFonts w:ascii="Arial" w:eastAsia="Calibri" w:hAnsi="Arial" w:cs="Arial"/>
                <w:color w:val="000000"/>
                <w:sz w:val="20"/>
                <w:szCs w:val="20"/>
                <w:lang w:eastAsia="sl-SI"/>
              </w:rPr>
              <w:t xml:space="preserve"> s pomočjo raziskave trga (internet), kjer je bilo mogoče, se je upošteval</w:t>
            </w:r>
            <w:r w:rsidR="00772266">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predlagane in usklajene vrednost</w:t>
            </w:r>
            <w:r w:rsidR="00772266">
              <w:rPr>
                <w:rFonts w:ascii="Arial" w:eastAsia="Calibri" w:hAnsi="Arial" w:cs="Arial"/>
                <w:color w:val="000000"/>
                <w:sz w:val="20"/>
                <w:szCs w:val="20"/>
                <w:lang w:eastAsia="sl-SI"/>
              </w:rPr>
              <w:t>i</w:t>
            </w:r>
            <w:r w:rsidRPr="00574D3A">
              <w:rPr>
                <w:rFonts w:ascii="Arial" w:eastAsia="Calibri" w:hAnsi="Arial" w:cs="Arial"/>
                <w:color w:val="000000"/>
                <w:sz w:val="20"/>
                <w:szCs w:val="20"/>
                <w:lang w:eastAsia="sl-SI"/>
              </w:rPr>
              <w:t xml:space="preserve"> MJU</w:t>
            </w:r>
            <w:r w:rsidR="00772266">
              <w:rPr>
                <w:rFonts w:ascii="Arial" w:eastAsia="Calibri" w:hAnsi="Arial" w:cs="Arial"/>
                <w:color w:val="000000"/>
                <w:sz w:val="20"/>
                <w:szCs w:val="20"/>
                <w:lang w:eastAsia="sl-SI"/>
              </w:rPr>
              <w:t>-ja</w:t>
            </w:r>
            <w:r w:rsidRPr="00574D3A">
              <w:rPr>
                <w:rFonts w:ascii="Arial" w:eastAsia="Calibri" w:hAnsi="Arial" w:cs="Arial"/>
                <w:color w:val="000000"/>
                <w:sz w:val="20"/>
                <w:szCs w:val="20"/>
                <w:lang w:eastAsia="sl-SI"/>
              </w:rPr>
              <w:t xml:space="preserve"> (zmogljivi prenosniki in prenosniki). Pri nakupu opreme predvidevamo zlasti nakup dodatnih prenosnih računalnikov za izvajanje izpitov na računalnikih. Vključen je nakup kamere (ali druge opreme) za podajanje vsebin preko e-izobraževanja. Vir referenčnih vrednosti sta dve evidenčni naročili spletnih kamer in druge opreme N2030-20-0162 in N2030-20-0161. </w:t>
            </w:r>
          </w:p>
          <w:p w14:paraId="37FCA0ED"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b/>
                <w:bCs/>
                <w:color w:val="000000"/>
                <w:sz w:val="20"/>
                <w:szCs w:val="20"/>
                <w:lang w:eastAsia="sl-SI"/>
              </w:rPr>
              <w:t xml:space="preserve">5.380,89 </w:t>
            </w:r>
            <w:r w:rsidRPr="00574D3A">
              <w:rPr>
                <w:rFonts w:ascii="Arial" w:eastAsia="Calibri" w:hAnsi="Arial" w:cs="Arial"/>
                <w:color w:val="000000"/>
                <w:sz w:val="20"/>
                <w:szCs w:val="20"/>
                <w:lang w:eastAsia="sl-SI"/>
              </w:rPr>
              <w:t>EUR za stroške montaže videokonferenčne opreme in pomoči pri izvedbi dejavnosti (10 lokacij x 538,09 EUR (montaža in pomoč pri izvedbi, VDT)</w:t>
            </w:r>
          </w:p>
          <w:p w14:paraId="71B66475" w14:textId="1662B1B2"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usposabljanj in informiranja v višini 48.264 EUR </w:t>
            </w:r>
          </w:p>
          <w:p w14:paraId="7D38DDD4" w14:textId="4EF3B4B5"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Usposabljanje za uporabo programske opreme (VDT) za 65 uporabnikov na 10 lokacijah in </w:t>
            </w:r>
            <w:r w:rsidRPr="00574D3A">
              <w:rPr>
                <w:rFonts w:ascii="Arial" w:eastAsia="Calibri" w:hAnsi="Arial" w:cs="Arial"/>
                <w:sz w:val="20"/>
                <w:szCs w:val="20"/>
                <w:lang w:eastAsia="sl-SI"/>
              </w:rPr>
              <w:t>stroški usposabljanj in informiranja pri nakupu in implementaciji videokonferenčne in pripadajoče avdio-video opreme za sodišča</w:t>
            </w:r>
            <w:r w:rsidRPr="00574D3A">
              <w:rPr>
                <w:rFonts w:ascii="Arial" w:eastAsia="Calibri" w:hAnsi="Arial" w:cs="Arial"/>
                <w:color w:val="000000"/>
                <w:sz w:val="20"/>
                <w:szCs w:val="20"/>
                <w:lang w:eastAsia="sl-SI"/>
              </w:rPr>
              <w:t xml:space="preserve"> (MP) ter usposabljanje (CIP) za uporabo novih modulov. Vir podatkov je </w:t>
            </w:r>
            <w:r w:rsidRPr="00574D3A">
              <w:rPr>
                <w:rFonts w:ascii="Arial" w:eastAsia="Calibri" w:hAnsi="Arial" w:cs="Arial"/>
                <w:color w:val="000000"/>
                <w:sz w:val="20"/>
                <w:szCs w:val="20"/>
                <w:lang w:eastAsia="sl-SI"/>
              </w:rPr>
              <w:lastRenderedPageBreak/>
              <w:t>izveden</w:t>
            </w:r>
            <w:r w:rsidR="00F27D97">
              <w:rPr>
                <w:rFonts w:ascii="Arial" w:eastAsia="Calibri" w:hAnsi="Arial" w:cs="Arial"/>
                <w:color w:val="000000"/>
                <w:sz w:val="20"/>
                <w:szCs w:val="20"/>
                <w:lang w:eastAsia="sl-SI"/>
              </w:rPr>
              <w:t>o javno naročilo</w:t>
            </w:r>
            <w:r w:rsidRPr="00574D3A">
              <w:rPr>
                <w:rFonts w:ascii="Arial" w:eastAsia="Calibri" w:hAnsi="Arial" w:cs="Arial"/>
                <w:color w:val="000000"/>
                <w:sz w:val="20"/>
                <w:szCs w:val="20"/>
                <w:lang w:eastAsia="sl-SI"/>
              </w:rPr>
              <w:t xml:space="preserve"> za projekt Optimizacija poslovnih procesov</w:t>
            </w:r>
            <w:r w:rsidR="00F27D97">
              <w:rPr>
                <w:rFonts w:ascii="Arial" w:eastAsia="Calibri" w:hAnsi="Arial" w:cs="Arial"/>
                <w:color w:val="000000"/>
                <w:sz w:val="20"/>
                <w:szCs w:val="20"/>
                <w:lang w:eastAsia="sl-SI"/>
              </w:rPr>
              <w:t>, ki je</w:t>
            </w:r>
            <w:r w:rsidRPr="00574D3A">
              <w:rPr>
                <w:rFonts w:ascii="Arial" w:eastAsia="Calibri" w:hAnsi="Arial" w:cs="Arial"/>
                <w:color w:val="000000"/>
                <w:sz w:val="20"/>
                <w:szCs w:val="20"/>
                <w:lang w:eastAsia="sl-SI"/>
              </w:rPr>
              <w:t xml:space="preserve"> usklajen</w:t>
            </w:r>
            <w:r w:rsidR="00F27D97">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w:t>
            </w:r>
            <w:r w:rsidR="00F27D97">
              <w:rPr>
                <w:rFonts w:ascii="Arial" w:eastAsia="Calibri" w:hAnsi="Arial" w:cs="Arial"/>
                <w:color w:val="000000"/>
                <w:sz w:val="20"/>
                <w:szCs w:val="20"/>
                <w:lang w:eastAsia="sl-SI"/>
              </w:rPr>
              <w:t>s</w:t>
            </w:r>
            <w:r w:rsidRPr="00574D3A">
              <w:rPr>
                <w:rFonts w:ascii="Arial" w:eastAsia="Calibri" w:hAnsi="Arial" w:cs="Arial"/>
                <w:color w:val="000000"/>
                <w:sz w:val="20"/>
                <w:szCs w:val="20"/>
                <w:lang w:eastAsia="sl-SI"/>
              </w:rPr>
              <w:t xml:space="preserve"> posredovanimi referenčnimi vrednostnimi za oceno stroškov usposabljanja in informiranja MJU</w:t>
            </w:r>
            <w:r w:rsidR="00F27D97">
              <w:rPr>
                <w:rFonts w:ascii="Arial" w:eastAsia="Calibri" w:hAnsi="Arial" w:cs="Arial"/>
                <w:color w:val="000000"/>
                <w:sz w:val="20"/>
                <w:szCs w:val="20"/>
                <w:lang w:eastAsia="sl-SI"/>
              </w:rPr>
              <w:t>-ja</w:t>
            </w:r>
            <w:r w:rsidRPr="00574D3A">
              <w:rPr>
                <w:rFonts w:ascii="Arial" w:eastAsia="Calibri" w:hAnsi="Arial" w:cs="Arial"/>
                <w:color w:val="000000"/>
                <w:sz w:val="20"/>
                <w:szCs w:val="20"/>
                <w:lang w:eastAsia="sl-SI"/>
              </w:rPr>
              <w:t>. (Skupaj za izobraževanj</w:t>
            </w:r>
            <w:r w:rsidR="00F27D97">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in usposabljanje (10 (VDT)</w:t>
            </w:r>
            <w:r w:rsidR="0018508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18508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5 (MP) + 2 (CIP) =</w:t>
            </w:r>
            <w:r w:rsidR="0018508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17</w:t>
            </w:r>
            <w:r w:rsidR="0018508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x</w:t>
            </w:r>
            <w:r w:rsidR="0018508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1.800 </w:t>
            </w:r>
            <w:r w:rsidR="00F27D97">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w:t>
            </w:r>
            <w:r w:rsidR="00F27D9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30.600 EUR)</w:t>
            </w:r>
            <w:r w:rsidR="00185087">
              <w:rPr>
                <w:rFonts w:ascii="Arial" w:eastAsia="Calibri" w:hAnsi="Arial" w:cs="Arial"/>
                <w:color w:val="000000"/>
                <w:sz w:val="20"/>
                <w:szCs w:val="20"/>
                <w:lang w:eastAsia="sl-SI"/>
              </w:rPr>
              <w:t>.</w:t>
            </w:r>
          </w:p>
          <w:p w14:paraId="09A2FBA4" w14:textId="20ACB1F3"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Stroški izobraževanj</w:t>
            </w:r>
            <w:r w:rsidR="00F27D97">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in usposabljan</w:t>
            </w:r>
            <w:r w:rsidR="00F27D97">
              <w:rPr>
                <w:rFonts w:ascii="Arial" w:eastAsia="Calibri" w:hAnsi="Arial" w:cs="Arial"/>
                <w:color w:val="000000"/>
                <w:sz w:val="20"/>
                <w:szCs w:val="20"/>
                <w:lang w:eastAsia="sl-SI"/>
              </w:rPr>
              <w:t>ja</w:t>
            </w:r>
            <w:r w:rsidRPr="00574D3A">
              <w:rPr>
                <w:rFonts w:ascii="Arial" w:eastAsia="Calibri" w:hAnsi="Arial" w:cs="Arial"/>
                <w:color w:val="000000"/>
                <w:sz w:val="20"/>
                <w:szCs w:val="20"/>
                <w:lang w:eastAsia="sl-SI"/>
              </w:rPr>
              <w:t xml:space="preserve"> (zahtevnejše) 5 x 3.400 EUR =</w:t>
            </w:r>
            <w:r w:rsidR="00F27D9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17.000 EUR (MP) za rokovanje s sistemom. </w:t>
            </w:r>
          </w:p>
          <w:p w14:paraId="4C9C6C2A" w14:textId="64471583"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 Predvidena je nabava promocijskega materiala v višini 164 EUR</w:t>
            </w:r>
            <w:r w:rsidR="00F27D97">
              <w:rPr>
                <w:rFonts w:ascii="Arial" w:eastAsia="Calibri" w:hAnsi="Arial" w:cs="Arial"/>
                <w:color w:val="000000"/>
                <w:sz w:val="20"/>
                <w:szCs w:val="20"/>
                <w:lang w:eastAsia="sl-SI"/>
              </w:rPr>
              <w:t>, v skladu z oceno</w:t>
            </w:r>
            <w:r w:rsidRPr="00574D3A">
              <w:rPr>
                <w:rFonts w:ascii="Arial" w:eastAsia="Calibri" w:hAnsi="Arial" w:cs="Arial"/>
                <w:color w:val="000000"/>
                <w:sz w:val="20"/>
                <w:szCs w:val="20"/>
                <w:lang w:eastAsia="sl-SI"/>
              </w:rPr>
              <w:t xml:space="preserve"> na 100 kos po 1,64 EUR</w:t>
            </w:r>
            <w:r w:rsidR="00F27D97">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vir referenčnih vrednosti je evidenčno naročilo N2030-20-0218. Nabava promocijskega materiala za operacijo Učinkovito pravosodje </w:t>
            </w:r>
            <w:r w:rsidR="00F27D9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MAGMA poslovna darila, d. o. o. (CIP) naročilo promocijskega materiala v višini 500 EUR. (VDT)</w:t>
            </w:r>
          </w:p>
          <w:p w14:paraId="27EE59D5" w14:textId="7B874AAF"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Skupaj stroški informiranja in usposabljanja: (30.600 </w:t>
            </w:r>
            <w:r w:rsidR="00F27D97">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 xml:space="preserve">+ 17.000 </w:t>
            </w:r>
            <w:r w:rsidR="00F27D97">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 xml:space="preserve">+ 164 </w:t>
            </w:r>
            <w:r w:rsidR="00F27D97">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+ 500</w:t>
            </w:r>
            <w:r w:rsidR="00F27D97">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w:t>
            </w:r>
            <w:r w:rsidR="00F27D9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48.264 EUR)</w:t>
            </w:r>
            <w:r w:rsidR="00F27D97">
              <w:rPr>
                <w:rFonts w:ascii="Arial" w:eastAsia="Calibri" w:hAnsi="Arial" w:cs="Arial"/>
                <w:color w:val="000000"/>
                <w:sz w:val="20"/>
                <w:szCs w:val="20"/>
                <w:lang w:eastAsia="sl-SI"/>
              </w:rPr>
              <w:t>.</w:t>
            </w:r>
          </w:p>
          <w:p w14:paraId="7DF8FA4C" w14:textId="77777777" w:rsidR="00574D3A" w:rsidRPr="00574D3A" w:rsidRDefault="00574D3A" w:rsidP="00574D3A">
            <w:pPr>
              <w:jc w:val="both"/>
              <w:textAlignment w:val="baseline"/>
              <w:rPr>
                <w:rFonts w:ascii="Arial" w:eastAsia="Calibri" w:hAnsi="Arial" w:cs="Arial"/>
                <w:color w:val="000000"/>
                <w:sz w:val="20"/>
                <w:szCs w:val="20"/>
                <w:lang w:eastAsia="sl-SI"/>
              </w:rPr>
            </w:pPr>
          </w:p>
          <w:p w14:paraId="53A71F1C" w14:textId="1611384E" w:rsidR="00574D3A" w:rsidRPr="00574D3A" w:rsidRDefault="00574D3A" w:rsidP="00574D3A">
            <w:pPr>
              <w:jc w:val="both"/>
              <w:textAlignment w:val="baseline"/>
              <w:rPr>
                <w:rFonts w:ascii="Arial" w:eastAsia="Calibri" w:hAnsi="Arial" w:cs="Arial"/>
                <w:sz w:val="20"/>
                <w:szCs w:val="20"/>
                <w:lang w:eastAsia="sl-SI"/>
              </w:rPr>
            </w:pPr>
            <w:r w:rsidRPr="00574D3A">
              <w:rPr>
                <w:rFonts w:ascii="Arial" w:eastAsia="Calibri" w:hAnsi="Arial" w:cs="Arial"/>
                <w:b/>
                <w:bCs/>
                <w:color w:val="000000"/>
                <w:sz w:val="20"/>
                <w:szCs w:val="20"/>
                <w:lang w:eastAsia="sl-SI"/>
              </w:rPr>
              <w:t xml:space="preserve">Strošek novih zaposlitev za čas izvajanja ukrepa (projektne zaposlitve za določen čas, ki so nujno potrebne za izvedbo načrtovanih aktivnosti, neponavljajoči strošek) v višini 145.914 EUR </w:t>
            </w:r>
          </w:p>
          <w:p w14:paraId="4D61456B" w14:textId="58E4BBD3"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Zaposlitev </w:t>
            </w:r>
            <w:r w:rsidR="00686247">
              <w:rPr>
                <w:rFonts w:ascii="Arial" w:eastAsia="Calibri" w:hAnsi="Arial" w:cs="Arial"/>
                <w:color w:val="000000"/>
                <w:sz w:val="20"/>
                <w:szCs w:val="20"/>
                <w:lang w:eastAsia="sl-SI"/>
              </w:rPr>
              <w:t>javnega uslužbenca</w:t>
            </w:r>
            <w:r w:rsidRPr="00574D3A">
              <w:rPr>
                <w:rFonts w:ascii="Arial" w:eastAsia="Calibri" w:hAnsi="Arial" w:cs="Arial"/>
                <w:color w:val="000000"/>
                <w:sz w:val="20"/>
                <w:szCs w:val="20"/>
                <w:lang w:eastAsia="sl-SI"/>
              </w:rPr>
              <w:t xml:space="preserve"> na mestu svetovalec III za obdobje 42 mesecev (upoštevan strošek plače, letni regres in morebitna delovna uspešnost), kar znaša 1.855,10 EUR na mesec. Vir referenčnih podatkov je Kadrovska služba MP</w:t>
            </w:r>
            <w:r w:rsidR="00686247">
              <w:rPr>
                <w:rFonts w:ascii="Arial" w:eastAsia="Calibri" w:hAnsi="Arial" w:cs="Arial"/>
                <w:color w:val="000000"/>
                <w:sz w:val="20"/>
                <w:szCs w:val="20"/>
                <w:lang w:eastAsia="sl-SI"/>
              </w:rPr>
              <w:t>-ja</w:t>
            </w:r>
            <w:r w:rsidRPr="00574D3A">
              <w:rPr>
                <w:rFonts w:ascii="Arial" w:eastAsia="Calibri" w:hAnsi="Arial" w:cs="Arial"/>
                <w:color w:val="000000"/>
                <w:sz w:val="20"/>
                <w:szCs w:val="20"/>
                <w:lang w:eastAsia="sl-SI"/>
              </w:rPr>
              <w:t>. Projektna zaposlitev je potrebna za uspešn</w:t>
            </w:r>
            <w:r w:rsidR="00686247">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izvedb</w:t>
            </w:r>
            <w:r w:rsidR="00686247">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projekta, koordinacij</w:t>
            </w:r>
            <w:r w:rsidR="00686247">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posameznih aktivnosti in hitro implementacijo pridobljene opreme in informacijske podpore pri vzpostavitvi e</w:t>
            </w:r>
            <w:r w:rsidR="00686247">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izobraževanj, nadgradnji izobraževanja na daljavo ter digitalizaciji izpitov (CIP) (42 x 1.855,09 EUR</w:t>
            </w:r>
            <w:r w:rsidR="0068624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w:t>
            </w:r>
            <w:r w:rsidR="00686247">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77.914 EUR)</w:t>
            </w:r>
            <w:r w:rsidR="00686247">
              <w:rPr>
                <w:rFonts w:ascii="Arial" w:eastAsia="Calibri" w:hAnsi="Arial" w:cs="Arial"/>
                <w:color w:val="000000"/>
                <w:sz w:val="20"/>
                <w:szCs w:val="20"/>
                <w:lang w:eastAsia="sl-SI"/>
              </w:rPr>
              <w:t>.</w:t>
            </w:r>
          </w:p>
          <w:p w14:paraId="27B10851" w14:textId="25042C8A" w:rsidR="00574D3A" w:rsidRPr="00574D3A" w:rsidRDefault="00686247" w:rsidP="00574D3A">
            <w:pPr>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 xml:space="preserve">Stroški dela znašajo </w:t>
            </w:r>
            <w:r w:rsidR="00574D3A" w:rsidRPr="00574D3A">
              <w:rPr>
                <w:rFonts w:ascii="Arial" w:eastAsia="Calibri" w:hAnsi="Arial" w:cs="Arial"/>
                <w:color w:val="000000"/>
                <w:sz w:val="20"/>
                <w:szCs w:val="20"/>
                <w:lang w:eastAsia="sl-SI"/>
              </w:rPr>
              <w:t xml:space="preserve">68.000 EUR </w:t>
            </w:r>
            <w:r>
              <w:rPr>
                <w:rFonts w:ascii="Arial" w:eastAsia="Calibri" w:hAnsi="Arial" w:cs="Arial"/>
                <w:color w:val="000000"/>
                <w:sz w:val="20"/>
                <w:szCs w:val="20"/>
                <w:lang w:eastAsia="sl-SI"/>
              </w:rPr>
              <w:t>(</w:t>
            </w:r>
            <w:r w:rsidR="00574D3A" w:rsidRPr="00574D3A">
              <w:rPr>
                <w:rFonts w:ascii="Arial" w:eastAsia="Calibri" w:hAnsi="Arial" w:cs="Arial"/>
                <w:color w:val="000000"/>
                <w:sz w:val="20"/>
                <w:szCs w:val="20"/>
                <w:lang w:eastAsia="sl-SI"/>
              </w:rPr>
              <w:t>4.000 EUR/mesec x 17 mesecev x 1 zaposlitev za izvedbo projekta pri nakupu in implementaciji videokonferenčne in pripadajoče avdio-video opreme za sodišča .</w:t>
            </w:r>
          </w:p>
          <w:p w14:paraId="4D98DB39" w14:textId="21AFBBBE" w:rsid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Skupaj stroški dela: 77.914 </w:t>
            </w:r>
            <w:r w:rsidR="00EA11DD">
              <w:rPr>
                <w:rFonts w:ascii="Arial" w:eastAsia="Calibri" w:hAnsi="Arial" w:cs="Arial"/>
                <w:color w:val="000000"/>
                <w:sz w:val="20"/>
                <w:szCs w:val="20"/>
                <w:lang w:eastAsia="sl-SI"/>
              </w:rPr>
              <w:t xml:space="preserve">EUR </w:t>
            </w:r>
            <w:r w:rsidRPr="00574D3A">
              <w:rPr>
                <w:rFonts w:ascii="Arial" w:eastAsia="Calibri" w:hAnsi="Arial" w:cs="Arial"/>
                <w:color w:val="000000"/>
                <w:sz w:val="20"/>
                <w:szCs w:val="20"/>
                <w:lang w:eastAsia="sl-SI"/>
              </w:rPr>
              <w:t>+ 68.000</w:t>
            </w:r>
            <w:r w:rsidR="00EA11DD">
              <w:rPr>
                <w:rFonts w:ascii="Arial" w:eastAsia="Calibri" w:hAnsi="Arial" w:cs="Arial"/>
                <w:color w:val="000000"/>
                <w:sz w:val="20"/>
                <w:szCs w:val="20"/>
                <w:lang w:eastAsia="sl-SI"/>
              </w:rPr>
              <w:t xml:space="preserve"> EUR</w:t>
            </w:r>
            <w:r w:rsidRPr="00574D3A">
              <w:rPr>
                <w:rFonts w:ascii="Arial" w:eastAsia="Calibri" w:hAnsi="Arial" w:cs="Arial"/>
                <w:color w:val="000000"/>
                <w:sz w:val="20"/>
                <w:szCs w:val="20"/>
                <w:lang w:eastAsia="sl-SI"/>
              </w:rPr>
              <w:t xml:space="preserve"> = 145.914 EUR.</w:t>
            </w:r>
          </w:p>
          <w:p w14:paraId="7C1F04B4" w14:textId="77777777" w:rsidR="001670A5" w:rsidRDefault="001670A5" w:rsidP="001670A5">
            <w:pPr>
              <w:jc w:val="both"/>
              <w:textAlignment w:val="baseline"/>
              <w:rPr>
                <w:rFonts w:ascii="Arial" w:eastAsia="Calibri" w:hAnsi="Arial" w:cs="Arial"/>
                <w:color w:val="000000"/>
                <w:sz w:val="20"/>
                <w:szCs w:val="20"/>
                <w:lang w:eastAsia="sl-SI"/>
              </w:rPr>
            </w:pPr>
          </w:p>
          <w:p w14:paraId="4D0455EA" w14:textId="3B517FE2" w:rsidR="001670A5" w:rsidRPr="001670A5" w:rsidRDefault="001670A5" w:rsidP="001670A5">
            <w:pPr>
              <w:jc w:val="both"/>
              <w:textAlignment w:val="baseline"/>
              <w:rPr>
                <w:rFonts w:ascii="Arial" w:eastAsia="Calibri" w:hAnsi="Arial" w:cs="Arial"/>
                <w:color w:val="000000"/>
                <w:sz w:val="20"/>
                <w:szCs w:val="20"/>
                <w:lang w:eastAsia="sl-SI"/>
              </w:rPr>
            </w:pPr>
            <w:r w:rsidRPr="001670A5">
              <w:rPr>
                <w:rFonts w:ascii="Arial" w:eastAsia="Calibri" w:hAnsi="Arial" w:cs="Arial"/>
                <w:color w:val="000000"/>
                <w:sz w:val="20"/>
                <w:szCs w:val="20"/>
                <w:lang w:eastAsia="sl-SI"/>
              </w:rPr>
              <w:t>Nova zaposlitev na delovn</w:t>
            </w:r>
            <w:r w:rsidR="00686247">
              <w:rPr>
                <w:rFonts w:ascii="Arial" w:eastAsia="Calibri" w:hAnsi="Arial" w:cs="Arial"/>
                <w:color w:val="000000"/>
                <w:sz w:val="20"/>
                <w:szCs w:val="20"/>
                <w:lang w:eastAsia="sl-SI"/>
              </w:rPr>
              <w:t>em</w:t>
            </w:r>
            <w:r w:rsidRPr="001670A5">
              <w:rPr>
                <w:rFonts w:ascii="Arial" w:eastAsia="Calibri" w:hAnsi="Arial" w:cs="Arial"/>
                <w:color w:val="000000"/>
                <w:sz w:val="20"/>
                <w:szCs w:val="20"/>
                <w:lang w:eastAsia="sl-SI"/>
              </w:rPr>
              <w:t xml:space="preserve"> mest</w:t>
            </w:r>
            <w:r w:rsidR="00686247">
              <w:rPr>
                <w:rFonts w:ascii="Arial" w:eastAsia="Calibri" w:hAnsi="Arial" w:cs="Arial"/>
                <w:color w:val="000000"/>
                <w:sz w:val="20"/>
                <w:szCs w:val="20"/>
                <w:lang w:eastAsia="sl-SI"/>
              </w:rPr>
              <w:t>u</w:t>
            </w:r>
            <w:r w:rsidRPr="001670A5">
              <w:rPr>
                <w:rFonts w:ascii="Arial" w:eastAsia="Calibri" w:hAnsi="Arial" w:cs="Arial"/>
                <w:color w:val="000000"/>
                <w:sz w:val="20"/>
                <w:szCs w:val="20"/>
                <w:lang w:eastAsia="sl-SI"/>
              </w:rPr>
              <w:t xml:space="preserve"> svetovalec III za projekt Vzpostavitev sodobnega sistema za izobraževanja na daljavo in vzpostavitev sistema izvedbe digitalizacije izpitov v okviru Centra za izobraževanje v pravosodju je predvidena za obdobje 42 mesecev. Naloge novozaposlenega b</w:t>
            </w:r>
            <w:r w:rsidR="00686247">
              <w:rPr>
                <w:rFonts w:ascii="Arial" w:eastAsia="Calibri" w:hAnsi="Arial" w:cs="Arial"/>
                <w:color w:val="000000"/>
                <w:sz w:val="20"/>
                <w:szCs w:val="20"/>
                <w:lang w:eastAsia="sl-SI"/>
              </w:rPr>
              <w:t>odo obsegale</w:t>
            </w:r>
            <w:r w:rsidRPr="001670A5">
              <w:rPr>
                <w:rFonts w:ascii="Arial" w:eastAsia="Calibri" w:hAnsi="Arial" w:cs="Arial"/>
                <w:color w:val="000000"/>
                <w:sz w:val="20"/>
                <w:szCs w:val="20"/>
                <w:lang w:eastAsia="sl-SI"/>
              </w:rPr>
              <w:t>:</w:t>
            </w:r>
          </w:p>
          <w:p w14:paraId="3A60DAD5" w14:textId="1A3FB614" w:rsidR="001670A5" w:rsidRPr="001670A5" w:rsidRDefault="001670A5" w:rsidP="00632FE8">
            <w:pPr>
              <w:pStyle w:val="Odstavekseznama"/>
              <w:numPr>
                <w:ilvl w:val="0"/>
                <w:numId w:val="17"/>
              </w:numPr>
              <w:jc w:val="both"/>
              <w:textAlignment w:val="baseline"/>
              <w:rPr>
                <w:rFonts w:ascii="Arial" w:eastAsia="Calibri" w:hAnsi="Arial" w:cs="Arial"/>
                <w:color w:val="000000"/>
                <w:sz w:val="20"/>
                <w:szCs w:val="20"/>
                <w:lang w:val="sl-SI" w:eastAsia="sl-SI"/>
              </w:rPr>
            </w:pPr>
            <w:r w:rsidRPr="001670A5">
              <w:rPr>
                <w:rFonts w:ascii="Arial" w:eastAsia="Calibri" w:hAnsi="Arial" w:cs="Arial"/>
                <w:color w:val="000000"/>
                <w:sz w:val="20"/>
                <w:szCs w:val="20"/>
                <w:lang w:val="sl-SI" w:eastAsia="sl-SI"/>
              </w:rPr>
              <w:t>organiziranje medsebojnega sodelovanja in usklajevanja notranjih organizacijskih enot in sodelovanj</w:t>
            </w:r>
            <w:r w:rsidR="00686247">
              <w:rPr>
                <w:rFonts w:ascii="Arial" w:eastAsia="Calibri" w:hAnsi="Arial" w:cs="Arial"/>
                <w:color w:val="000000"/>
                <w:sz w:val="20"/>
                <w:szCs w:val="20"/>
                <w:lang w:val="sl-SI" w:eastAsia="sl-SI"/>
              </w:rPr>
              <w:t>e</w:t>
            </w:r>
            <w:r w:rsidRPr="001670A5">
              <w:rPr>
                <w:rFonts w:ascii="Arial" w:eastAsia="Calibri" w:hAnsi="Arial" w:cs="Arial"/>
                <w:color w:val="000000"/>
                <w:sz w:val="20"/>
                <w:szCs w:val="20"/>
                <w:lang w:val="sl-SI" w:eastAsia="sl-SI"/>
              </w:rPr>
              <w:t xml:space="preserve"> z drugimi organi pri pripravi analize trga, projektne dokumentacije, izvedbi javnega naročila, pripravi in izvedbi naročene storitve za izvedbo projekta Vzpostavitev sodobnega sistema za izobraževanja na daljavo in vzpostavitev sistema izvedbe digitalizacije izpitov v okviru Centra za izobraževanje v pravosodju</w:t>
            </w:r>
            <w:r w:rsidR="00686247">
              <w:rPr>
                <w:rFonts w:ascii="Arial" w:eastAsia="Calibri" w:hAnsi="Arial" w:cs="Arial"/>
                <w:color w:val="000000"/>
                <w:sz w:val="20"/>
                <w:szCs w:val="20"/>
                <w:lang w:val="sl-SI" w:eastAsia="sl-SI"/>
              </w:rPr>
              <w:t>;</w:t>
            </w:r>
          </w:p>
          <w:p w14:paraId="30B7FBA4" w14:textId="10688CE5" w:rsidR="001670A5" w:rsidRPr="001670A5" w:rsidRDefault="001670A5" w:rsidP="00632FE8">
            <w:pPr>
              <w:pStyle w:val="Odstavekseznama"/>
              <w:numPr>
                <w:ilvl w:val="0"/>
                <w:numId w:val="17"/>
              </w:numPr>
              <w:jc w:val="both"/>
              <w:textAlignment w:val="baseline"/>
              <w:rPr>
                <w:rFonts w:ascii="Arial" w:eastAsia="Calibri" w:hAnsi="Arial" w:cs="Arial"/>
                <w:color w:val="000000"/>
                <w:sz w:val="20"/>
                <w:szCs w:val="20"/>
                <w:lang w:val="sl-SI" w:eastAsia="sl-SI"/>
              </w:rPr>
            </w:pPr>
            <w:r w:rsidRPr="001670A5">
              <w:rPr>
                <w:rFonts w:ascii="Arial" w:eastAsia="Calibri" w:hAnsi="Arial" w:cs="Arial"/>
                <w:color w:val="000000"/>
                <w:sz w:val="20"/>
                <w:szCs w:val="20"/>
                <w:lang w:val="sl-SI" w:eastAsia="sl-SI"/>
              </w:rPr>
              <w:t>oblikovanje sistemskih rešitev in drugih najzahtevnejših gradiv tako v fazi priprave projekta kot pri sami izvedbi</w:t>
            </w:r>
            <w:r w:rsidR="00686247">
              <w:rPr>
                <w:rFonts w:ascii="Arial" w:eastAsia="Calibri" w:hAnsi="Arial" w:cs="Arial"/>
                <w:color w:val="000000"/>
                <w:sz w:val="20"/>
                <w:szCs w:val="20"/>
                <w:lang w:val="sl-SI" w:eastAsia="sl-SI"/>
              </w:rPr>
              <w:t>;</w:t>
            </w:r>
          </w:p>
          <w:p w14:paraId="1D3D8963" w14:textId="35BDC2E6" w:rsidR="001670A5" w:rsidRPr="001670A5" w:rsidRDefault="001670A5" w:rsidP="00632FE8">
            <w:pPr>
              <w:pStyle w:val="Odstavekseznama"/>
              <w:numPr>
                <w:ilvl w:val="0"/>
                <w:numId w:val="17"/>
              </w:numPr>
              <w:jc w:val="both"/>
              <w:textAlignment w:val="baseline"/>
              <w:rPr>
                <w:rFonts w:ascii="Arial" w:eastAsia="Calibri" w:hAnsi="Arial" w:cs="Arial"/>
                <w:color w:val="000000"/>
                <w:sz w:val="20"/>
                <w:szCs w:val="20"/>
                <w:lang w:val="sl-SI" w:eastAsia="sl-SI"/>
              </w:rPr>
            </w:pPr>
            <w:r w:rsidRPr="001670A5">
              <w:rPr>
                <w:rFonts w:ascii="Arial" w:eastAsia="Calibri" w:hAnsi="Arial" w:cs="Arial"/>
                <w:color w:val="000000"/>
                <w:sz w:val="20"/>
                <w:szCs w:val="20"/>
                <w:lang w:val="sl-SI" w:eastAsia="sl-SI"/>
              </w:rPr>
              <w:t>vodenje projekt</w:t>
            </w:r>
            <w:r w:rsidR="00686247">
              <w:rPr>
                <w:rFonts w:ascii="Arial" w:eastAsia="Calibri" w:hAnsi="Arial" w:cs="Arial"/>
                <w:color w:val="000000"/>
                <w:sz w:val="20"/>
                <w:szCs w:val="20"/>
                <w:lang w:val="sl-SI" w:eastAsia="sl-SI"/>
              </w:rPr>
              <w:t>n</w:t>
            </w:r>
            <w:r w:rsidRPr="001670A5">
              <w:rPr>
                <w:rFonts w:ascii="Arial" w:eastAsia="Calibri" w:hAnsi="Arial" w:cs="Arial"/>
                <w:color w:val="000000"/>
                <w:sz w:val="20"/>
                <w:szCs w:val="20"/>
                <w:lang w:val="sl-SI" w:eastAsia="sl-SI"/>
              </w:rPr>
              <w:t>e skupine za pripravo in izvedbo projekta Vzpostavitev sodobnega sistema za izobraževanja na daljavo in vzpostavitev sistema izvedbe digitalizacije izpitov v okviru Centra za izobraževanje v pravosodju</w:t>
            </w:r>
            <w:r w:rsidR="00686247">
              <w:rPr>
                <w:rFonts w:ascii="Arial" w:eastAsia="Calibri" w:hAnsi="Arial" w:cs="Arial"/>
                <w:color w:val="000000"/>
                <w:sz w:val="20"/>
                <w:szCs w:val="20"/>
                <w:lang w:val="sl-SI" w:eastAsia="sl-SI"/>
              </w:rPr>
              <w:t>;</w:t>
            </w:r>
          </w:p>
          <w:p w14:paraId="5CCC6764" w14:textId="2B98C0E2" w:rsidR="001670A5" w:rsidRPr="001670A5" w:rsidRDefault="001670A5" w:rsidP="00632FE8">
            <w:pPr>
              <w:pStyle w:val="Odstavekseznama"/>
              <w:numPr>
                <w:ilvl w:val="0"/>
                <w:numId w:val="17"/>
              </w:numPr>
              <w:jc w:val="both"/>
              <w:textAlignment w:val="baseline"/>
              <w:rPr>
                <w:rFonts w:ascii="Arial" w:eastAsia="Calibri" w:hAnsi="Arial" w:cs="Arial"/>
                <w:color w:val="000000"/>
                <w:sz w:val="20"/>
                <w:szCs w:val="20"/>
                <w:lang w:val="sl-SI" w:eastAsia="sl-SI"/>
              </w:rPr>
            </w:pPr>
            <w:r w:rsidRPr="001670A5">
              <w:rPr>
                <w:rFonts w:ascii="Arial" w:eastAsia="Calibri" w:hAnsi="Arial" w:cs="Arial"/>
                <w:color w:val="000000"/>
                <w:sz w:val="20"/>
                <w:szCs w:val="20"/>
                <w:lang w:val="sl-SI" w:eastAsia="sl-SI"/>
              </w:rPr>
              <w:t>samostojna priprava zahtevnih analiz, razvojnih projektov, informacij, poročil in drugih zahtevnih gradiv</w:t>
            </w:r>
            <w:r w:rsidR="00686247">
              <w:rPr>
                <w:rFonts w:ascii="Arial" w:eastAsia="Calibri" w:hAnsi="Arial" w:cs="Arial"/>
                <w:color w:val="000000"/>
                <w:sz w:val="20"/>
                <w:szCs w:val="20"/>
                <w:lang w:val="sl-SI" w:eastAsia="sl-SI"/>
              </w:rPr>
              <w:t>;</w:t>
            </w:r>
          </w:p>
          <w:p w14:paraId="28A74BA9" w14:textId="4BEAD3EF" w:rsidR="001670A5" w:rsidRPr="001670A5" w:rsidRDefault="001670A5" w:rsidP="00632FE8">
            <w:pPr>
              <w:pStyle w:val="Odstavekseznama"/>
              <w:numPr>
                <w:ilvl w:val="0"/>
                <w:numId w:val="17"/>
              </w:numPr>
              <w:jc w:val="both"/>
              <w:textAlignment w:val="baseline"/>
              <w:rPr>
                <w:rFonts w:ascii="Arial" w:eastAsia="Calibri" w:hAnsi="Arial" w:cs="Arial"/>
                <w:color w:val="000000"/>
                <w:sz w:val="20"/>
                <w:szCs w:val="20"/>
                <w:lang w:val="sl-SI" w:eastAsia="sl-SI"/>
              </w:rPr>
            </w:pPr>
            <w:r w:rsidRPr="001670A5">
              <w:rPr>
                <w:rFonts w:ascii="Arial" w:eastAsia="Calibri" w:hAnsi="Arial" w:cs="Arial"/>
                <w:color w:val="000000"/>
                <w:sz w:val="20"/>
                <w:szCs w:val="20"/>
                <w:lang w:val="sl-SI" w:eastAsia="sl-SI"/>
              </w:rPr>
              <w:t>samostojno opravljanje drugih zahtevnejših nalog v zvezi z pripravo in izvedbo projekta</w:t>
            </w:r>
            <w:r w:rsidR="00686247">
              <w:rPr>
                <w:rFonts w:ascii="Arial" w:eastAsia="Calibri" w:hAnsi="Arial" w:cs="Arial"/>
                <w:color w:val="000000"/>
                <w:sz w:val="20"/>
                <w:szCs w:val="20"/>
                <w:lang w:val="sl-SI" w:eastAsia="sl-SI"/>
              </w:rPr>
              <w:t>;</w:t>
            </w:r>
          </w:p>
          <w:p w14:paraId="350E4E30" w14:textId="2DB7E416" w:rsidR="001670A5" w:rsidRPr="001670A5" w:rsidRDefault="00686247" w:rsidP="000D19D1">
            <w:pPr>
              <w:pStyle w:val="Odstavekseznama"/>
              <w:numPr>
                <w:ilvl w:val="0"/>
                <w:numId w:val="132"/>
              </w:numPr>
              <w:jc w:val="both"/>
              <w:textAlignment w:val="baseline"/>
              <w:rPr>
                <w:rFonts w:ascii="Arial" w:eastAsia="Calibri" w:hAnsi="Arial" w:cs="Arial"/>
                <w:color w:val="000000"/>
                <w:sz w:val="20"/>
                <w:szCs w:val="20"/>
                <w:lang w:val="sl-SI" w:eastAsia="sl-SI"/>
              </w:rPr>
            </w:pPr>
            <w:r>
              <w:rPr>
                <w:rFonts w:ascii="Arial" w:eastAsia="Calibri" w:hAnsi="Arial" w:cs="Arial"/>
                <w:color w:val="000000"/>
                <w:sz w:val="20"/>
                <w:szCs w:val="20"/>
                <w:lang w:val="sl-SI" w:eastAsia="sl-SI"/>
              </w:rPr>
              <w:t>d</w:t>
            </w:r>
            <w:r w:rsidR="001670A5" w:rsidRPr="001670A5">
              <w:rPr>
                <w:rFonts w:ascii="Arial" w:eastAsia="Calibri" w:hAnsi="Arial" w:cs="Arial"/>
                <w:color w:val="000000"/>
                <w:sz w:val="20"/>
                <w:szCs w:val="20"/>
                <w:lang w:val="sl-SI" w:eastAsia="sl-SI"/>
              </w:rPr>
              <w:t xml:space="preserve">odatno zaposlitev Center za izobraževanje v pravosodju za realizacijo in implementacijo projekta potrebuje, ker trenutna kadrovska zasedba Centra ne zadostuje </w:t>
            </w:r>
            <w:r>
              <w:rPr>
                <w:rFonts w:ascii="Arial" w:eastAsia="Calibri" w:hAnsi="Arial" w:cs="Arial"/>
                <w:color w:val="000000"/>
                <w:sz w:val="20"/>
                <w:szCs w:val="20"/>
                <w:lang w:val="sl-SI" w:eastAsia="sl-SI"/>
              </w:rPr>
              <w:t>niti po</w:t>
            </w:r>
            <w:r w:rsidR="00EA11DD">
              <w:rPr>
                <w:rFonts w:ascii="Arial" w:eastAsia="Calibri" w:hAnsi="Arial" w:cs="Arial"/>
                <w:color w:val="000000"/>
                <w:sz w:val="20"/>
                <w:szCs w:val="20"/>
                <w:lang w:val="sl-SI" w:eastAsia="sl-SI"/>
              </w:rPr>
              <w:t xml:space="preserve"> zasedbi mest</w:t>
            </w:r>
            <w:r w:rsidR="001670A5" w:rsidRPr="001670A5">
              <w:rPr>
                <w:rFonts w:ascii="Arial" w:eastAsia="Calibri" w:hAnsi="Arial" w:cs="Arial"/>
                <w:color w:val="000000"/>
                <w:sz w:val="20"/>
                <w:szCs w:val="20"/>
                <w:lang w:val="sl-SI" w:eastAsia="sl-SI"/>
              </w:rPr>
              <w:t xml:space="preserve"> </w:t>
            </w:r>
            <w:r>
              <w:rPr>
                <w:rFonts w:ascii="Arial" w:eastAsia="Calibri" w:hAnsi="Arial" w:cs="Arial"/>
                <w:color w:val="000000"/>
                <w:sz w:val="20"/>
                <w:szCs w:val="20"/>
                <w:lang w:val="sl-SI" w:eastAsia="sl-SI"/>
              </w:rPr>
              <w:t>niti po zagotavljanju</w:t>
            </w:r>
            <w:r w:rsidR="001670A5" w:rsidRPr="001670A5">
              <w:rPr>
                <w:rFonts w:ascii="Arial" w:eastAsia="Calibri" w:hAnsi="Arial" w:cs="Arial"/>
                <w:color w:val="000000"/>
                <w:sz w:val="20"/>
                <w:szCs w:val="20"/>
                <w:lang w:val="sl-SI" w:eastAsia="sl-SI"/>
              </w:rPr>
              <w:t xml:space="preserve"> zahteve po specifičnih znanjih.</w:t>
            </w:r>
          </w:p>
          <w:p w14:paraId="00DA5F55" w14:textId="344838D8" w:rsidR="001670A5" w:rsidRPr="00574D3A" w:rsidRDefault="001670A5" w:rsidP="001670A5">
            <w:pPr>
              <w:jc w:val="both"/>
              <w:textAlignment w:val="baseline"/>
              <w:rPr>
                <w:rFonts w:ascii="Arial" w:eastAsia="Calibri" w:hAnsi="Arial" w:cs="Arial"/>
                <w:color w:val="000000"/>
                <w:sz w:val="20"/>
                <w:szCs w:val="20"/>
                <w:lang w:eastAsia="sl-SI"/>
              </w:rPr>
            </w:pPr>
            <w:r w:rsidRPr="001670A5">
              <w:rPr>
                <w:rFonts w:ascii="Arial" w:eastAsia="Calibri" w:hAnsi="Arial" w:cs="Arial"/>
                <w:color w:val="000000"/>
                <w:sz w:val="20"/>
                <w:szCs w:val="20"/>
                <w:lang w:eastAsia="sl-SI"/>
              </w:rPr>
              <w:t>Nova zaposlitev v okviru projekta Nakup videokonferenčne opreme za sodišča na MP</w:t>
            </w:r>
            <w:r w:rsidR="00686247">
              <w:rPr>
                <w:rFonts w:ascii="Arial" w:eastAsia="Calibri" w:hAnsi="Arial" w:cs="Arial"/>
                <w:color w:val="000000"/>
                <w:sz w:val="20"/>
                <w:szCs w:val="20"/>
                <w:lang w:eastAsia="sl-SI"/>
              </w:rPr>
              <w:t>-ju</w:t>
            </w:r>
            <w:r w:rsidRPr="001670A5">
              <w:rPr>
                <w:rFonts w:ascii="Arial" w:eastAsia="Calibri" w:hAnsi="Arial" w:cs="Arial"/>
                <w:color w:val="000000"/>
                <w:sz w:val="20"/>
                <w:szCs w:val="20"/>
                <w:lang w:eastAsia="sl-SI"/>
              </w:rPr>
              <w:t xml:space="preserve"> je predvidena za čas izvedbe ukrepov NOO in je nujna za pomoč pri procesu nabave in implementacije videokonferenčne opreme na sodiščih, ki so razporejeni po celotne</w:t>
            </w:r>
            <w:r w:rsidR="00686247">
              <w:rPr>
                <w:rFonts w:ascii="Arial" w:eastAsia="Calibri" w:hAnsi="Arial" w:cs="Arial"/>
                <w:color w:val="000000"/>
                <w:sz w:val="20"/>
                <w:szCs w:val="20"/>
                <w:lang w:eastAsia="sl-SI"/>
              </w:rPr>
              <w:t>m</w:t>
            </w:r>
            <w:r w:rsidRPr="001670A5">
              <w:rPr>
                <w:rFonts w:ascii="Arial" w:eastAsia="Calibri" w:hAnsi="Arial" w:cs="Arial"/>
                <w:color w:val="000000"/>
                <w:sz w:val="20"/>
                <w:szCs w:val="20"/>
                <w:lang w:eastAsia="sl-SI"/>
              </w:rPr>
              <w:t xml:space="preserve"> ozemlju Slovenije. Porast aktivnosti in nov obseg dela presega trenutne kapacitete redno zaposlenih na MP</w:t>
            </w:r>
            <w:r w:rsidR="00686247">
              <w:rPr>
                <w:rFonts w:ascii="Arial" w:eastAsia="Calibri" w:hAnsi="Arial" w:cs="Arial"/>
                <w:color w:val="000000"/>
                <w:sz w:val="20"/>
                <w:szCs w:val="20"/>
                <w:lang w:eastAsia="sl-SI"/>
              </w:rPr>
              <w:t>-ju</w:t>
            </w:r>
            <w:r w:rsidRPr="001670A5">
              <w:rPr>
                <w:rFonts w:ascii="Arial" w:eastAsia="Calibri" w:hAnsi="Arial" w:cs="Arial"/>
                <w:color w:val="000000"/>
                <w:sz w:val="20"/>
                <w:szCs w:val="20"/>
                <w:lang w:eastAsia="sl-SI"/>
              </w:rPr>
              <w:t xml:space="preserve"> in v projektni enoti.</w:t>
            </w:r>
          </w:p>
          <w:p w14:paraId="5487F5D4" w14:textId="77777777" w:rsidR="00574D3A" w:rsidRPr="00574D3A" w:rsidRDefault="00574D3A" w:rsidP="00574D3A">
            <w:pPr>
              <w:jc w:val="both"/>
              <w:textAlignment w:val="baseline"/>
              <w:rPr>
                <w:rFonts w:ascii="Arial" w:eastAsia="Calibri" w:hAnsi="Arial" w:cs="Arial"/>
                <w:color w:val="000000"/>
                <w:sz w:val="20"/>
                <w:szCs w:val="20"/>
                <w:lang w:eastAsia="sl-SI"/>
              </w:rPr>
            </w:pPr>
          </w:p>
          <w:p w14:paraId="7EEE9776" w14:textId="77777777" w:rsidR="00574D3A" w:rsidRPr="00574D3A" w:rsidRDefault="00574D3A" w:rsidP="00574D3A">
            <w:pPr>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Strošek DDV: 312.806,17 EUR</w:t>
            </w:r>
          </w:p>
          <w:p w14:paraId="2235802E" w14:textId="39D69508"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SKUPAJ: 1.880.566,47 EUR </w:t>
            </w:r>
          </w:p>
          <w:p w14:paraId="7983375B" w14:textId="3DB11E1E" w:rsidR="00574D3A" w:rsidRPr="00574D3A" w:rsidRDefault="00574D3A" w:rsidP="00574D3A">
            <w:pPr>
              <w:suppressAutoHyphens/>
              <w:autoSpaceDN w:val="0"/>
              <w:jc w:val="both"/>
              <w:textAlignment w:val="baseline"/>
              <w:rPr>
                <w:rFonts w:ascii="Arial" w:eastAsia="Calibri" w:hAnsi="Arial" w:cs="Arial"/>
                <w:color w:val="000000"/>
                <w:sz w:val="20"/>
                <w:szCs w:val="20"/>
              </w:rPr>
            </w:pPr>
            <w:r w:rsidRPr="00574D3A">
              <w:rPr>
                <w:rFonts w:ascii="Arial" w:eastAsia="Calibri" w:hAnsi="Arial" w:cs="Arial"/>
                <w:color w:val="000000"/>
                <w:sz w:val="20"/>
                <w:szCs w:val="20"/>
              </w:rPr>
              <w:t>Za zagotovitev delovanja pravosodnega sistema</w:t>
            </w:r>
            <w:r w:rsidR="00686247">
              <w:rPr>
                <w:rFonts w:ascii="Arial" w:eastAsia="Calibri" w:hAnsi="Arial" w:cs="Arial"/>
                <w:color w:val="000000"/>
                <w:sz w:val="20"/>
                <w:szCs w:val="20"/>
              </w:rPr>
              <w:t>,</w:t>
            </w:r>
            <w:r w:rsidRPr="00574D3A">
              <w:rPr>
                <w:rFonts w:ascii="Arial" w:eastAsia="Calibri" w:hAnsi="Arial" w:cs="Arial"/>
                <w:color w:val="000000"/>
                <w:sz w:val="20"/>
                <w:szCs w:val="20"/>
              </w:rPr>
              <w:t xml:space="preserve"> prilagojenega za izvajanje procesov tudi v izrednih razmerah</w:t>
            </w:r>
            <w:r w:rsidR="00686247">
              <w:rPr>
                <w:rFonts w:ascii="Arial" w:eastAsia="Calibri" w:hAnsi="Arial" w:cs="Arial"/>
                <w:color w:val="000000"/>
                <w:sz w:val="20"/>
                <w:szCs w:val="20"/>
              </w:rPr>
              <w:t>,</w:t>
            </w:r>
            <w:r w:rsidRPr="00574D3A">
              <w:rPr>
                <w:rFonts w:ascii="Arial" w:eastAsia="Calibri" w:hAnsi="Arial" w:cs="Arial"/>
                <w:color w:val="000000"/>
                <w:sz w:val="20"/>
                <w:szCs w:val="20"/>
              </w:rPr>
              <w:t xml:space="preserve"> se predvideva nakup in implementacija videokonferenčne in ostale opreme. Hkrati pa se vključuje izgradnja informacijskih programov z vzpostavitvijo sodobnega sistema za e-izobraževanja v okviru Centra za izobraževanje v pravosodju ter vzpostavitev izvedbe sistema opravljanja izpitov s pomočjo računalnikov. Vzpostavljen sistem bo omogočil elektronsko komunikacijo, delo in opravljanje izpitov na daljavo, </w:t>
            </w:r>
            <w:r w:rsidR="00686247">
              <w:rPr>
                <w:rFonts w:ascii="Arial" w:eastAsia="Calibri" w:hAnsi="Arial" w:cs="Arial"/>
                <w:color w:val="000000"/>
                <w:sz w:val="20"/>
                <w:szCs w:val="20"/>
              </w:rPr>
              <w:t xml:space="preserve">projekt bo </w:t>
            </w:r>
            <w:r w:rsidRPr="00574D3A">
              <w:rPr>
                <w:rFonts w:ascii="Arial" w:eastAsia="Calibri" w:hAnsi="Arial" w:cs="Arial"/>
                <w:color w:val="000000"/>
                <w:sz w:val="20"/>
                <w:szCs w:val="20"/>
              </w:rPr>
              <w:t xml:space="preserve">vključeval opremo sejnih sob, sodišč in učilnice z </w:t>
            </w:r>
            <w:r w:rsidRPr="00574D3A">
              <w:rPr>
                <w:rFonts w:ascii="Arial" w:eastAsia="Calibri" w:hAnsi="Arial" w:cs="Arial"/>
                <w:color w:val="000000"/>
                <w:sz w:val="20"/>
                <w:szCs w:val="20"/>
              </w:rPr>
              <w:lastRenderedPageBreak/>
              <w:t>videokonferenčnimi sistemi, nakup in dodelit</w:t>
            </w:r>
            <w:r w:rsidR="00BC25C7">
              <w:rPr>
                <w:rFonts w:ascii="Arial" w:eastAsia="Calibri" w:hAnsi="Arial" w:cs="Arial"/>
                <w:color w:val="000000"/>
                <w:sz w:val="20"/>
                <w:szCs w:val="20"/>
              </w:rPr>
              <w:t>e</w:t>
            </w:r>
            <w:r w:rsidRPr="00574D3A">
              <w:rPr>
                <w:rFonts w:ascii="Arial" w:eastAsia="Calibri" w:hAnsi="Arial" w:cs="Arial"/>
                <w:color w:val="000000"/>
                <w:sz w:val="20"/>
                <w:szCs w:val="20"/>
              </w:rPr>
              <w:t>v ustreznih prenosnih delovnih postaj za uporabo ne glede na lokacijo, programsko orodje za spremljanje dela na daljavo</w:t>
            </w:r>
            <w:r w:rsidR="00BC25C7">
              <w:rPr>
                <w:rFonts w:ascii="Arial" w:eastAsia="Calibri" w:hAnsi="Arial" w:cs="Arial"/>
                <w:color w:val="000000"/>
                <w:sz w:val="20"/>
                <w:szCs w:val="20"/>
              </w:rPr>
              <w:t>;</w:t>
            </w:r>
            <w:r w:rsidRPr="00574D3A">
              <w:rPr>
                <w:rFonts w:ascii="Arial" w:eastAsia="Calibri" w:hAnsi="Arial" w:cs="Arial"/>
                <w:color w:val="000000"/>
                <w:sz w:val="20"/>
                <w:szCs w:val="20"/>
              </w:rPr>
              <w:t xml:space="preserve"> prispeval </w:t>
            </w:r>
            <w:r w:rsidR="00BC25C7">
              <w:rPr>
                <w:rFonts w:ascii="Arial" w:eastAsia="Calibri" w:hAnsi="Arial" w:cs="Arial"/>
                <w:color w:val="000000"/>
                <w:sz w:val="20"/>
                <w:szCs w:val="20"/>
              </w:rPr>
              <w:t xml:space="preserve">bo </w:t>
            </w:r>
            <w:r w:rsidRPr="00574D3A">
              <w:rPr>
                <w:rFonts w:ascii="Arial" w:eastAsia="Calibri" w:hAnsi="Arial" w:cs="Arial"/>
                <w:color w:val="000000"/>
                <w:sz w:val="20"/>
                <w:szCs w:val="20"/>
              </w:rPr>
              <w:t>k dvigu digitalnih kompetenc sodnikov, državnih tožilcev in ostalih zaposlenih v pravosodju</w:t>
            </w:r>
            <w:r w:rsidR="00BC25C7">
              <w:rPr>
                <w:rFonts w:ascii="Arial" w:eastAsia="Calibri" w:hAnsi="Arial" w:cs="Arial"/>
                <w:color w:val="000000"/>
                <w:sz w:val="20"/>
                <w:szCs w:val="20"/>
              </w:rPr>
              <w:t>;</w:t>
            </w:r>
            <w:r w:rsidRPr="00574D3A">
              <w:rPr>
                <w:rFonts w:ascii="Arial" w:eastAsia="Calibri" w:hAnsi="Arial" w:cs="Arial"/>
                <w:color w:val="000000"/>
                <w:sz w:val="20"/>
                <w:szCs w:val="20"/>
              </w:rPr>
              <w:t xml:space="preserve"> Zelena sejna soba (VDT) v višini 300.092,68 EUR in Nakup videokonferenčne in pripadajoče avdio-video opreme za sodišča v višini 1.315.000 EUR in Vzpostavitev sodobnega sistema za e-izobraževanja in vzpostavitev sistema izvedbe digitalizacije izpitov v okviru CIP v višini 205.473,79</w:t>
            </w:r>
            <w:r w:rsidR="00CF1A36">
              <w:rPr>
                <w:rFonts w:ascii="Arial" w:eastAsia="Calibri" w:hAnsi="Arial" w:cs="Arial"/>
                <w:color w:val="000000"/>
                <w:sz w:val="20"/>
                <w:szCs w:val="20"/>
              </w:rPr>
              <w:t xml:space="preserve"> </w:t>
            </w:r>
            <w:r w:rsidRPr="00574D3A">
              <w:rPr>
                <w:rFonts w:ascii="Arial" w:eastAsia="Calibri" w:hAnsi="Arial" w:cs="Arial"/>
                <w:color w:val="000000"/>
                <w:sz w:val="20"/>
                <w:szCs w:val="20"/>
              </w:rPr>
              <w:t>EUR.</w:t>
            </w:r>
          </w:p>
          <w:p w14:paraId="39EF854F"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iCs/>
                <w:color w:val="000000"/>
                <w:sz w:val="20"/>
                <w:szCs w:val="20"/>
                <w:lang w:eastAsia="sl-SI"/>
              </w:rPr>
            </w:pPr>
            <w:r w:rsidRPr="00574D3A" w:rsidDel="003A01E0">
              <w:rPr>
                <w:rFonts w:ascii="Arial" w:eastAsia="Times New Roman" w:hAnsi="Arial" w:cs="Arial"/>
                <w:iCs/>
                <w:color w:val="000000"/>
                <w:sz w:val="20"/>
                <w:szCs w:val="20"/>
                <w:lang w:eastAsia="sl-SI"/>
              </w:rPr>
              <w:t xml:space="preserve"> </w:t>
            </w:r>
          </w:p>
          <w:p w14:paraId="34DA0D3A" w14:textId="77777777" w:rsidR="00574D3A" w:rsidRPr="00574D3A" w:rsidRDefault="00574D3A" w:rsidP="00574D3A">
            <w:pPr>
              <w:overflowPunct w:val="0"/>
              <w:autoSpaceDE w:val="0"/>
              <w:autoSpaceDN w:val="0"/>
              <w:adjustRightInd w:val="0"/>
              <w:jc w:val="both"/>
              <w:textAlignment w:val="baseline"/>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 xml:space="preserve">Digitalizacija procesov pravosodnih organov  </w:t>
            </w:r>
          </w:p>
          <w:p w14:paraId="2C3A48A2" w14:textId="4EDD3C30" w:rsidR="00574D3A" w:rsidRPr="00574D3A" w:rsidRDefault="00574D3A" w:rsidP="00574D3A">
            <w:pPr>
              <w:spacing w:before="60"/>
              <w:jc w:val="both"/>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Stroški razvoja in implementacije v višini </w:t>
            </w:r>
            <w:r w:rsidR="00BA63B7">
              <w:rPr>
                <w:rFonts w:ascii="Arial" w:eastAsia="Calibri" w:hAnsi="Arial" w:cs="Arial"/>
                <w:b/>
                <w:bCs/>
                <w:color w:val="000000"/>
                <w:sz w:val="20"/>
                <w:szCs w:val="20"/>
              </w:rPr>
              <w:t>1.159.259,67</w:t>
            </w:r>
            <w:r w:rsidRPr="00574D3A">
              <w:rPr>
                <w:rFonts w:ascii="Arial" w:eastAsia="Calibri" w:hAnsi="Arial" w:cs="Arial"/>
                <w:b/>
                <w:bCs/>
                <w:color w:val="000000"/>
                <w:sz w:val="20"/>
                <w:szCs w:val="20"/>
              </w:rPr>
              <w:t xml:space="preserve"> EUR </w:t>
            </w:r>
          </w:p>
          <w:p w14:paraId="53012B2B" w14:textId="1E02CFFC" w:rsidR="00574D3A" w:rsidRPr="00574D3A" w:rsidRDefault="00574D3A" w:rsidP="00574D3A">
            <w:pPr>
              <w:jc w:val="both"/>
              <w:rPr>
                <w:rFonts w:ascii="Arial" w:eastAsia="Calibri" w:hAnsi="Arial" w:cs="Arial"/>
                <w:color w:val="000000"/>
                <w:sz w:val="20"/>
                <w:szCs w:val="20"/>
                <w:lang w:eastAsia="sl-SI"/>
              </w:rPr>
            </w:pPr>
            <w:r w:rsidRPr="00574D3A">
              <w:rPr>
                <w:rFonts w:ascii="Arial" w:eastAsia="Calibri" w:hAnsi="Arial" w:cs="Arial"/>
                <w:color w:val="000000"/>
                <w:sz w:val="20"/>
                <w:szCs w:val="20"/>
              </w:rPr>
              <w:t>Za izdelavo vseh nadgradenj in novih funkcionalnosti bo treb</w:t>
            </w:r>
            <w:r w:rsidR="00BC25C7">
              <w:rPr>
                <w:rFonts w:ascii="Arial" w:eastAsia="Calibri" w:hAnsi="Arial" w:cs="Arial"/>
                <w:color w:val="000000"/>
                <w:sz w:val="20"/>
                <w:szCs w:val="20"/>
              </w:rPr>
              <w:t>a</w:t>
            </w:r>
            <w:r w:rsidRPr="00574D3A">
              <w:rPr>
                <w:rFonts w:ascii="Arial" w:eastAsia="Calibri" w:hAnsi="Arial" w:cs="Arial"/>
                <w:color w:val="000000"/>
                <w:sz w:val="20"/>
                <w:szCs w:val="20"/>
              </w:rPr>
              <w:t xml:space="preserve"> opraviti 1.725 </w:t>
            </w:r>
            <w:r w:rsidR="00BC25C7">
              <w:rPr>
                <w:rFonts w:ascii="Arial" w:eastAsia="Calibri" w:hAnsi="Arial" w:cs="Arial"/>
                <w:color w:val="000000"/>
                <w:sz w:val="20"/>
                <w:szCs w:val="20"/>
              </w:rPr>
              <w:t>človek-dni</w:t>
            </w:r>
            <w:r w:rsidRPr="00574D3A">
              <w:rPr>
                <w:rFonts w:ascii="Arial" w:eastAsia="Calibri" w:hAnsi="Arial" w:cs="Arial"/>
                <w:color w:val="000000"/>
                <w:sz w:val="20"/>
                <w:szCs w:val="20"/>
              </w:rPr>
              <w:t xml:space="preserve"> po ceni 640 EUR/dan in </w:t>
            </w:r>
            <w:r w:rsidR="00BA63B7">
              <w:rPr>
                <w:rFonts w:ascii="Arial" w:eastAsia="Calibri" w:hAnsi="Arial" w:cs="Arial"/>
                <w:color w:val="000000"/>
                <w:sz w:val="20"/>
                <w:szCs w:val="20"/>
              </w:rPr>
              <w:t>110</w:t>
            </w:r>
            <w:r w:rsidR="00456F21" w:rsidRPr="00574D3A">
              <w:rPr>
                <w:rFonts w:ascii="Arial" w:eastAsia="Calibri" w:hAnsi="Arial" w:cs="Arial"/>
                <w:color w:val="000000"/>
                <w:sz w:val="20"/>
                <w:szCs w:val="20"/>
              </w:rPr>
              <w:t xml:space="preserve"> </w:t>
            </w:r>
            <w:r w:rsidR="00BC25C7">
              <w:rPr>
                <w:rFonts w:ascii="Arial" w:eastAsia="Calibri" w:hAnsi="Arial" w:cs="Arial"/>
                <w:color w:val="000000"/>
                <w:sz w:val="20"/>
                <w:szCs w:val="20"/>
              </w:rPr>
              <w:t>človek-dni</w:t>
            </w:r>
            <w:r w:rsidRPr="00574D3A">
              <w:rPr>
                <w:rFonts w:ascii="Arial" w:eastAsia="Calibri" w:hAnsi="Arial" w:cs="Arial"/>
                <w:color w:val="000000"/>
                <w:sz w:val="20"/>
                <w:szCs w:val="20"/>
              </w:rPr>
              <w:t xml:space="preserve"> po 500 EUR/dan. Strošek </w:t>
            </w:r>
            <w:r w:rsidR="00BC25C7">
              <w:rPr>
                <w:rFonts w:ascii="Arial" w:eastAsia="Calibri" w:hAnsi="Arial" w:cs="Arial"/>
                <w:color w:val="000000"/>
                <w:sz w:val="20"/>
                <w:szCs w:val="20"/>
              </w:rPr>
              <w:t>vključuje</w:t>
            </w:r>
            <w:r w:rsidR="00BC25C7" w:rsidRPr="00574D3A">
              <w:rPr>
                <w:rFonts w:ascii="Arial" w:eastAsia="Calibri" w:hAnsi="Arial" w:cs="Arial"/>
                <w:color w:val="000000"/>
                <w:sz w:val="20"/>
                <w:szCs w:val="20"/>
              </w:rPr>
              <w:t xml:space="preserve"> </w:t>
            </w:r>
            <w:r w:rsidRPr="00574D3A">
              <w:rPr>
                <w:rFonts w:ascii="Arial" w:eastAsia="Calibri" w:hAnsi="Arial" w:cs="Arial"/>
                <w:color w:val="000000"/>
                <w:sz w:val="20"/>
                <w:szCs w:val="20"/>
              </w:rPr>
              <w:t>izdelavo različnih funkcionalnosti in nadgradenj. Virtualni pomočnik bo zagotovil tri nove funkcionalnosti</w:t>
            </w:r>
            <w:r w:rsidR="003E6237">
              <w:rPr>
                <w:rFonts w:ascii="Arial" w:eastAsia="Calibri" w:hAnsi="Arial" w:cs="Arial"/>
                <w:color w:val="000000"/>
                <w:sz w:val="20"/>
                <w:szCs w:val="20"/>
              </w:rPr>
              <w:t>,</w:t>
            </w:r>
            <w:r w:rsidRPr="00574D3A">
              <w:rPr>
                <w:rFonts w:ascii="Arial" w:eastAsia="Calibri" w:hAnsi="Arial" w:cs="Arial"/>
                <w:color w:val="000000"/>
                <w:sz w:val="20"/>
                <w:szCs w:val="20"/>
              </w:rPr>
              <w:t xml:space="preserve"> za kar bo potreb</w:t>
            </w:r>
            <w:r w:rsidR="003E6237">
              <w:rPr>
                <w:rFonts w:ascii="Arial" w:eastAsia="Calibri" w:hAnsi="Arial" w:cs="Arial"/>
                <w:color w:val="000000"/>
                <w:sz w:val="20"/>
                <w:szCs w:val="20"/>
              </w:rPr>
              <w:t>nih</w:t>
            </w:r>
            <w:r w:rsidRPr="00574D3A">
              <w:rPr>
                <w:rFonts w:ascii="Arial" w:eastAsia="Calibri" w:hAnsi="Arial" w:cs="Arial"/>
                <w:color w:val="000000"/>
                <w:sz w:val="20"/>
                <w:szCs w:val="20"/>
              </w:rPr>
              <w:t xml:space="preserve"> 718.800 EUR (VDT) in </w:t>
            </w:r>
            <w:r w:rsidR="003E6237">
              <w:rPr>
                <w:rFonts w:ascii="Arial" w:eastAsia="Calibri" w:hAnsi="Arial" w:cs="Arial"/>
                <w:color w:val="000000"/>
                <w:sz w:val="20"/>
                <w:szCs w:val="20"/>
              </w:rPr>
              <w:t>okoli</w:t>
            </w:r>
            <w:r w:rsidRPr="00574D3A">
              <w:rPr>
                <w:rFonts w:ascii="Arial" w:eastAsia="Calibri" w:hAnsi="Arial" w:cs="Arial"/>
                <w:color w:val="000000"/>
                <w:sz w:val="20"/>
                <w:szCs w:val="20"/>
              </w:rPr>
              <w:t xml:space="preserve">1123 </w:t>
            </w:r>
            <w:r w:rsidR="003E6237">
              <w:rPr>
                <w:rFonts w:ascii="Arial" w:eastAsia="Calibri" w:hAnsi="Arial" w:cs="Arial"/>
                <w:color w:val="000000"/>
                <w:sz w:val="20"/>
                <w:szCs w:val="20"/>
              </w:rPr>
              <w:t>človek-dni</w:t>
            </w:r>
            <w:r w:rsidRPr="00574D3A">
              <w:rPr>
                <w:rFonts w:ascii="Arial" w:eastAsia="Calibri" w:hAnsi="Arial" w:cs="Arial"/>
                <w:color w:val="000000"/>
                <w:sz w:val="20"/>
                <w:szCs w:val="20"/>
              </w:rPr>
              <w:t xml:space="preserve">. Projekt temelji na finančni oceni projekta JustAi, ki je bil posredovan na razpis EK za področje e-pravosodja. Ustavno sodišče bo za digitalno nadgradnjo skupno potrebovalo </w:t>
            </w:r>
            <w:r w:rsidR="00BA63B7">
              <w:rPr>
                <w:rFonts w:ascii="Arial" w:eastAsia="Calibri" w:hAnsi="Arial" w:cs="Arial"/>
                <w:color w:val="000000"/>
                <w:sz w:val="20"/>
                <w:szCs w:val="20"/>
              </w:rPr>
              <w:t xml:space="preserve">139.480 </w:t>
            </w:r>
            <w:r w:rsidRPr="00574D3A">
              <w:rPr>
                <w:rFonts w:ascii="Arial" w:eastAsia="Calibri" w:hAnsi="Arial" w:cs="Arial"/>
                <w:color w:val="000000"/>
                <w:sz w:val="20"/>
                <w:szCs w:val="20"/>
              </w:rPr>
              <w:t>EUR (USRS). Nadgradnja zajema uvedbe novih funkcionalnosti na informacijskih sistemih. Ocena vrednosti je izdelana na podlagi izkušenj in preteklih pogodb in izkuš</w:t>
            </w:r>
            <w:r w:rsidR="003E6237">
              <w:rPr>
                <w:rFonts w:ascii="Arial" w:eastAsia="Calibri" w:hAnsi="Arial" w:cs="Arial"/>
                <w:color w:val="000000"/>
                <w:sz w:val="20"/>
                <w:szCs w:val="20"/>
              </w:rPr>
              <w:t>e</w:t>
            </w:r>
            <w:r w:rsidRPr="00574D3A">
              <w:rPr>
                <w:rFonts w:ascii="Arial" w:eastAsia="Calibri" w:hAnsi="Arial" w:cs="Arial"/>
                <w:color w:val="000000"/>
                <w:sz w:val="20"/>
                <w:szCs w:val="20"/>
              </w:rPr>
              <w:t>nj</w:t>
            </w:r>
            <w:r w:rsidR="003E6237">
              <w:rPr>
                <w:rFonts w:ascii="Arial" w:eastAsia="Calibri" w:hAnsi="Arial" w:cs="Arial"/>
                <w:color w:val="000000"/>
                <w:sz w:val="20"/>
                <w:szCs w:val="20"/>
              </w:rPr>
              <w:t>,</w:t>
            </w:r>
            <w:r w:rsidRPr="00574D3A">
              <w:rPr>
                <w:rFonts w:ascii="Arial" w:eastAsia="Calibri" w:hAnsi="Arial" w:cs="Arial"/>
                <w:color w:val="000000"/>
                <w:sz w:val="20"/>
                <w:szCs w:val="20"/>
              </w:rPr>
              <w:t xml:space="preserve"> pridobljenih </w:t>
            </w:r>
            <w:r w:rsidR="003E6237">
              <w:rPr>
                <w:rFonts w:ascii="Arial" w:eastAsia="Calibri" w:hAnsi="Arial" w:cs="Arial"/>
                <w:color w:val="000000"/>
                <w:sz w:val="20"/>
                <w:szCs w:val="20"/>
              </w:rPr>
              <w:t>z</w:t>
            </w:r>
            <w:r w:rsidRPr="00574D3A">
              <w:rPr>
                <w:rFonts w:ascii="Arial" w:eastAsia="Calibri" w:hAnsi="Arial" w:cs="Arial"/>
                <w:color w:val="000000"/>
                <w:sz w:val="20"/>
                <w:szCs w:val="20"/>
              </w:rPr>
              <w:t xml:space="preserve"> izvajanj</w:t>
            </w:r>
            <w:r w:rsidR="003E6237">
              <w:rPr>
                <w:rFonts w:ascii="Arial" w:eastAsia="Calibri" w:hAnsi="Arial" w:cs="Arial"/>
                <w:color w:val="000000"/>
                <w:sz w:val="20"/>
                <w:szCs w:val="20"/>
              </w:rPr>
              <w:t>em</w:t>
            </w:r>
            <w:r w:rsidRPr="00574D3A">
              <w:rPr>
                <w:rFonts w:ascii="Arial" w:eastAsia="Calibri" w:hAnsi="Arial" w:cs="Arial"/>
                <w:color w:val="000000"/>
                <w:sz w:val="20"/>
                <w:szCs w:val="20"/>
              </w:rPr>
              <w:t xml:space="preserve"> operacije Učinkovito pravosodje. Vrednost nadgradenj je ocenjena na 113.880 EUR, za izvedbo pa bo potreb</w:t>
            </w:r>
            <w:r w:rsidR="00255A28">
              <w:rPr>
                <w:rFonts w:ascii="Arial" w:eastAsia="Calibri" w:hAnsi="Arial" w:cs="Arial"/>
                <w:color w:val="000000"/>
                <w:sz w:val="20"/>
                <w:szCs w:val="20"/>
              </w:rPr>
              <w:t>nih</w:t>
            </w:r>
            <w:r w:rsidRPr="00574D3A">
              <w:rPr>
                <w:rFonts w:ascii="Arial" w:eastAsia="Calibri" w:hAnsi="Arial" w:cs="Arial"/>
                <w:color w:val="000000"/>
                <w:sz w:val="20"/>
                <w:szCs w:val="20"/>
              </w:rPr>
              <w:t xml:space="preserve"> 110 </w:t>
            </w:r>
            <w:r w:rsidR="003E6237">
              <w:rPr>
                <w:rFonts w:ascii="Arial" w:eastAsia="Calibri" w:hAnsi="Arial" w:cs="Arial"/>
                <w:color w:val="000000"/>
                <w:sz w:val="20"/>
                <w:szCs w:val="20"/>
              </w:rPr>
              <w:t>človek-dni</w:t>
            </w:r>
            <w:r w:rsidRPr="00574D3A">
              <w:rPr>
                <w:rFonts w:ascii="Arial" w:eastAsia="Calibri" w:hAnsi="Arial" w:cs="Arial"/>
                <w:color w:val="000000"/>
                <w:sz w:val="20"/>
                <w:szCs w:val="20"/>
              </w:rPr>
              <w:t xml:space="preserve"> po 500 EUR/dan in </w:t>
            </w:r>
            <w:r w:rsidR="003E6237">
              <w:rPr>
                <w:rFonts w:ascii="Arial" w:eastAsia="Calibri" w:hAnsi="Arial" w:cs="Arial"/>
                <w:color w:val="000000"/>
                <w:sz w:val="20"/>
                <w:szCs w:val="20"/>
              </w:rPr>
              <w:t>okoli</w:t>
            </w:r>
            <w:r w:rsidRPr="00574D3A">
              <w:rPr>
                <w:rFonts w:ascii="Arial" w:eastAsia="Calibri" w:hAnsi="Arial" w:cs="Arial"/>
                <w:color w:val="000000"/>
                <w:sz w:val="20"/>
                <w:szCs w:val="20"/>
              </w:rPr>
              <w:t xml:space="preserve"> 92 </w:t>
            </w:r>
            <w:r w:rsidR="003E6237">
              <w:rPr>
                <w:rFonts w:ascii="Arial" w:eastAsia="Calibri" w:hAnsi="Arial" w:cs="Arial"/>
                <w:color w:val="000000"/>
                <w:sz w:val="20"/>
                <w:szCs w:val="20"/>
              </w:rPr>
              <w:t>človek-dni</w:t>
            </w:r>
            <w:r w:rsidRPr="00574D3A">
              <w:rPr>
                <w:rFonts w:ascii="Arial" w:eastAsia="Calibri" w:hAnsi="Arial" w:cs="Arial"/>
                <w:color w:val="000000"/>
                <w:sz w:val="20"/>
                <w:szCs w:val="20"/>
              </w:rPr>
              <w:t xml:space="preserve"> po 640 EUR/dan ter </w:t>
            </w:r>
            <w:r w:rsidR="00255A28">
              <w:rPr>
                <w:rFonts w:ascii="Arial" w:eastAsia="Calibri" w:hAnsi="Arial" w:cs="Arial"/>
                <w:color w:val="000000"/>
                <w:sz w:val="20"/>
                <w:szCs w:val="20"/>
              </w:rPr>
              <w:t xml:space="preserve">nadalje </w:t>
            </w:r>
            <w:r w:rsidRPr="00574D3A">
              <w:rPr>
                <w:rFonts w:ascii="Arial" w:eastAsia="Calibri" w:hAnsi="Arial" w:cs="Arial"/>
                <w:color w:val="000000"/>
                <w:sz w:val="20"/>
                <w:szCs w:val="20"/>
              </w:rPr>
              <w:t>za potrebe notranjih pravil in doseg</w:t>
            </w:r>
            <w:r w:rsidR="00255A28">
              <w:rPr>
                <w:rFonts w:ascii="Arial" w:eastAsia="Calibri" w:hAnsi="Arial" w:cs="Arial"/>
                <w:color w:val="000000"/>
                <w:sz w:val="20"/>
                <w:szCs w:val="20"/>
              </w:rPr>
              <w:t>anje</w:t>
            </w:r>
            <w:r w:rsidRPr="00574D3A">
              <w:rPr>
                <w:rFonts w:ascii="Arial" w:eastAsia="Calibri" w:hAnsi="Arial" w:cs="Arial"/>
                <w:color w:val="000000"/>
                <w:sz w:val="20"/>
                <w:szCs w:val="20"/>
              </w:rPr>
              <w:t xml:space="preserve"> skladnosti z Zakonom o varstvu dokumentarnega in arhivskega gradiva </w:t>
            </w:r>
            <w:r w:rsidR="00255A28">
              <w:rPr>
                <w:rFonts w:ascii="Arial" w:eastAsia="Calibri" w:hAnsi="Arial" w:cs="Arial"/>
                <w:color w:val="000000"/>
                <w:sz w:val="20"/>
                <w:szCs w:val="20"/>
              </w:rPr>
              <w:t>ter</w:t>
            </w:r>
            <w:r w:rsidRPr="00574D3A">
              <w:rPr>
                <w:rFonts w:ascii="Arial" w:eastAsia="Calibri" w:hAnsi="Arial" w:cs="Arial"/>
                <w:color w:val="000000"/>
                <w:sz w:val="20"/>
                <w:szCs w:val="20"/>
              </w:rPr>
              <w:t xml:space="preserve"> arhivih še 40 svetovalnih dni (640 EUR/dan</w:t>
            </w:r>
            <w:r w:rsidR="00255A28">
              <w:rPr>
                <w:rFonts w:ascii="Arial" w:eastAsia="Calibri" w:hAnsi="Arial" w:cs="Arial"/>
                <w:color w:val="000000"/>
                <w:sz w:val="20"/>
                <w:szCs w:val="20"/>
              </w:rPr>
              <w:t>,</w:t>
            </w:r>
            <w:r w:rsidRPr="00574D3A">
              <w:rPr>
                <w:rFonts w:ascii="Arial" w:eastAsia="Calibri" w:hAnsi="Arial" w:cs="Arial"/>
                <w:color w:val="000000"/>
                <w:sz w:val="20"/>
                <w:szCs w:val="20"/>
              </w:rPr>
              <w:t xml:space="preserve"> 640</w:t>
            </w:r>
            <w:r w:rsidR="00255A28">
              <w:rPr>
                <w:rFonts w:ascii="Arial" w:eastAsia="Calibri" w:hAnsi="Arial" w:cs="Arial"/>
                <w:color w:val="000000"/>
                <w:sz w:val="20"/>
                <w:szCs w:val="20"/>
              </w:rPr>
              <w:t xml:space="preserve"> EUR </w:t>
            </w:r>
            <w:r w:rsidRPr="00574D3A">
              <w:rPr>
                <w:rFonts w:ascii="Arial" w:eastAsia="Calibri" w:hAnsi="Arial" w:cs="Arial"/>
                <w:color w:val="000000"/>
                <w:sz w:val="20"/>
                <w:szCs w:val="20"/>
              </w:rPr>
              <w:t>x</w:t>
            </w:r>
            <w:r w:rsidR="00255A28">
              <w:rPr>
                <w:rFonts w:ascii="Arial" w:eastAsia="Calibri" w:hAnsi="Arial" w:cs="Arial"/>
                <w:color w:val="000000"/>
                <w:sz w:val="20"/>
                <w:szCs w:val="20"/>
              </w:rPr>
              <w:t xml:space="preserve"> </w:t>
            </w:r>
            <w:r w:rsidRPr="00574D3A">
              <w:rPr>
                <w:rFonts w:ascii="Arial" w:eastAsia="Calibri" w:hAnsi="Arial" w:cs="Arial"/>
                <w:color w:val="000000"/>
                <w:sz w:val="20"/>
                <w:szCs w:val="20"/>
              </w:rPr>
              <w:t>40</w:t>
            </w:r>
            <w:r w:rsidR="00255A28">
              <w:rPr>
                <w:rFonts w:ascii="Arial" w:eastAsia="Calibri" w:hAnsi="Arial" w:cs="Arial"/>
                <w:color w:val="000000"/>
                <w:sz w:val="20"/>
                <w:szCs w:val="20"/>
              </w:rPr>
              <w:t xml:space="preserve"> </w:t>
            </w:r>
            <w:r w:rsidRPr="00574D3A">
              <w:rPr>
                <w:rFonts w:ascii="Arial" w:eastAsia="Calibri" w:hAnsi="Arial" w:cs="Arial"/>
                <w:color w:val="000000"/>
                <w:sz w:val="20"/>
                <w:szCs w:val="20"/>
              </w:rPr>
              <w:t>=</w:t>
            </w:r>
            <w:r w:rsidR="00255A28">
              <w:rPr>
                <w:rFonts w:ascii="Arial" w:eastAsia="Calibri" w:hAnsi="Arial" w:cs="Arial"/>
                <w:color w:val="000000"/>
                <w:sz w:val="20"/>
                <w:szCs w:val="20"/>
              </w:rPr>
              <w:t xml:space="preserve"> </w:t>
            </w:r>
            <w:r w:rsidRPr="00574D3A">
              <w:rPr>
                <w:rFonts w:ascii="Arial" w:eastAsia="Calibri" w:hAnsi="Arial" w:cs="Arial"/>
                <w:color w:val="000000"/>
                <w:sz w:val="20"/>
                <w:szCs w:val="20"/>
              </w:rPr>
              <w:t>25.600 EUR). Za potrebe e-overitev se bo izvedel Projekt za izvedbo in razvoj informacijskega sistema. Za stroške razvoja in implementacije bo tre</w:t>
            </w:r>
            <w:r w:rsidR="00255A28">
              <w:rPr>
                <w:rFonts w:ascii="Arial" w:eastAsia="Calibri" w:hAnsi="Arial" w:cs="Arial"/>
                <w:color w:val="000000"/>
                <w:sz w:val="20"/>
                <w:szCs w:val="20"/>
              </w:rPr>
              <w:t>ba</w:t>
            </w:r>
            <w:r w:rsidRPr="00574D3A">
              <w:rPr>
                <w:rFonts w:ascii="Arial" w:eastAsia="Calibri" w:hAnsi="Arial" w:cs="Arial"/>
                <w:color w:val="000000"/>
                <w:sz w:val="20"/>
                <w:szCs w:val="20"/>
              </w:rPr>
              <w:t xml:space="preserve"> zagotoviti 240.819,67 EUR (MP), kar znaša 376 </w:t>
            </w:r>
            <w:r w:rsidR="00255A28">
              <w:rPr>
                <w:rFonts w:ascii="Arial" w:eastAsia="Calibri" w:hAnsi="Arial" w:cs="Arial"/>
                <w:color w:val="000000"/>
                <w:sz w:val="20"/>
                <w:szCs w:val="20"/>
              </w:rPr>
              <w:t>človek-dni po</w:t>
            </w:r>
            <w:r w:rsidRPr="00574D3A">
              <w:rPr>
                <w:rFonts w:ascii="Arial" w:eastAsia="Calibri" w:hAnsi="Arial" w:cs="Arial"/>
                <w:color w:val="000000"/>
                <w:sz w:val="20"/>
                <w:szCs w:val="20"/>
              </w:rPr>
              <w:t xml:space="preserve"> 640 EUR/dan. Ocenjena vrednost izhaja iz izkušenj z izvedbo finančno primerljivih projektov v okviru operacije e-pravosodje in Učinkovito pravosodje. Za digitalizacijo državnega odvetništva (DOdv) bo potrebna prilagoditev in delni razvoj programske opreme</w:t>
            </w:r>
            <w:r w:rsidR="00255A28">
              <w:rPr>
                <w:rFonts w:ascii="Arial" w:eastAsia="Calibri" w:hAnsi="Arial" w:cs="Arial"/>
                <w:color w:val="000000"/>
                <w:sz w:val="20"/>
                <w:szCs w:val="20"/>
              </w:rPr>
              <w:t>,</w:t>
            </w:r>
            <w:r w:rsidRPr="00574D3A">
              <w:rPr>
                <w:rFonts w:ascii="Arial" w:eastAsia="Calibri" w:hAnsi="Arial" w:cs="Arial"/>
                <w:color w:val="000000"/>
                <w:sz w:val="20"/>
                <w:szCs w:val="20"/>
              </w:rPr>
              <w:t xml:space="preserve"> vključno z razvojem uporabniškega vmesnik Dodv. Ocenjena vrednost sredstev, ki bodo potrebna je 60.160 EUR (DOdv), za kar se bo namenilo 94 </w:t>
            </w:r>
            <w:r w:rsidR="00255A28">
              <w:rPr>
                <w:rFonts w:ascii="Arial" w:eastAsia="Calibri" w:hAnsi="Arial" w:cs="Arial"/>
                <w:color w:val="000000"/>
                <w:sz w:val="20"/>
                <w:szCs w:val="20"/>
              </w:rPr>
              <w:t>človek-dni</w:t>
            </w:r>
            <w:r w:rsidRPr="00574D3A">
              <w:rPr>
                <w:rFonts w:ascii="Arial" w:eastAsia="Calibri" w:hAnsi="Arial" w:cs="Arial"/>
                <w:color w:val="000000"/>
                <w:sz w:val="20"/>
                <w:szCs w:val="20"/>
              </w:rPr>
              <w:t xml:space="preserve"> p</w:t>
            </w:r>
            <w:r w:rsidR="00255A28">
              <w:rPr>
                <w:rFonts w:ascii="Arial" w:eastAsia="Calibri" w:hAnsi="Arial" w:cs="Arial"/>
                <w:color w:val="000000"/>
                <w:sz w:val="20"/>
                <w:szCs w:val="20"/>
              </w:rPr>
              <w:t>o</w:t>
            </w:r>
            <w:r w:rsidRPr="00574D3A">
              <w:rPr>
                <w:rFonts w:ascii="Arial" w:eastAsia="Calibri" w:hAnsi="Arial" w:cs="Arial"/>
                <w:color w:val="000000"/>
                <w:sz w:val="20"/>
                <w:szCs w:val="20"/>
              </w:rPr>
              <w:t xml:space="preserve"> 640 E</w:t>
            </w:r>
            <w:r w:rsidR="00255A28">
              <w:rPr>
                <w:rFonts w:ascii="Arial" w:eastAsia="Calibri" w:hAnsi="Arial" w:cs="Arial"/>
                <w:color w:val="000000"/>
                <w:sz w:val="20"/>
                <w:szCs w:val="20"/>
              </w:rPr>
              <w:t>UR</w:t>
            </w:r>
            <w:r w:rsidRPr="00574D3A">
              <w:rPr>
                <w:rFonts w:ascii="Arial" w:eastAsia="Calibri" w:hAnsi="Arial" w:cs="Arial"/>
                <w:color w:val="000000"/>
                <w:sz w:val="20"/>
                <w:szCs w:val="20"/>
              </w:rPr>
              <w:t xml:space="preserve">/dan. </w:t>
            </w:r>
          </w:p>
          <w:p w14:paraId="6EE1F2ED" w14:textId="6CF1CA77" w:rsidR="00574D3A" w:rsidRPr="00574D3A" w:rsidRDefault="00574D3A" w:rsidP="00574D3A">
            <w:pPr>
              <w:spacing w:before="60"/>
              <w:jc w:val="both"/>
              <w:rPr>
                <w:rFonts w:ascii="Arial" w:eastAsia="Calibri" w:hAnsi="Arial" w:cs="Arial"/>
                <w:b/>
                <w:bCs/>
                <w:color w:val="000000"/>
                <w:sz w:val="20"/>
                <w:szCs w:val="20"/>
              </w:rPr>
            </w:pPr>
            <w:r w:rsidRPr="00574D3A">
              <w:rPr>
                <w:rFonts w:ascii="Arial" w:eastAsia="Calibri" w:hAnsi="Arial" w:cs="Arial"/>
                <w:b/>
                <w:bCs/>
                <w:color w:val="000000"/>
                <w:sz w:val="20"/>
                <w:szCs w:val="20"/>
              </w:rPr>
              <w:t>Stroški nakupa opreme v višini </w:t>
            </w:r>
            <w:r w:rsidR="00BA63B7" w:rsidRPr="00BA63B7">
              <w:rPr>
                <w:rFonts w:ascii="Arial" w:eastAsia="Calibri" w:hAnsi="Arial" w:cs="Arial"/>
                <w:b/>
                <w:bCs/>
                <w:color w:val="000000"/>
                <w:sz w:val="20"/>
                <w:szCs w:val="20"/>
              </w:rPr>
              <w:t>286.920</w:t>
            </w:r>
            <w:r w:rsidRPr="00574D3A">
              <w:rPr>
                <w:rFonts w:ascii="Arial" w:eastAsia="Calibri" w:hAnsi="Arial" w:cs="Arial"/>
                <w:b/>
                <w:bCs/>
                <w:color w:val="000000"/>
                <w:sz w:val="20"/>
                <w:szCs w:val="20"/>
              </w:rPr>
              <w:t xml:space="preserve"> EUR </w:t>
            </w:r>
          </w:p>
          <w:p w14:paraId="6D3153EC" w14:textId="3F6BB8AD"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Licenčna programska oprema (predvsem MS EA) v okviru e.USRS je bila ocenjena na podlagi preteklih projektov in predvidene cene programske opreme </w:t>
            </w:r>
            <w:r w:rsidR="00E96367">
              <w:rPr>
                <w:rFonts w:ascii="Arial" w:eastAsia="Calibri" w:hAnsi="Arial" w:cs="Arial"/>
                <w:color w:val="000000"/>
                <w:sz w:val="20"/>
                <w:szCs w:val="20"/>
              </w:rPr>
              <w:t>v skladu s</w:t>
            </w:r>
            <w:r w:rsidRPr="00574D3A">
              <w:rPr>
                <w:rFonts w:ascii="Arial" w:eastAsia="Calibri" w:hAnsi="Arial" w:cs="Arial"/>
                <w:color w:val="000000"/>
                <w:sz w:val="20"/>
                <w:szCs w:val="20"/>
              </w:rPr>
              <w:t xml:space="preserve"> pogodb</w:t>
            </w:r>
            <w:r w:rsidR="00E96367">
              <w:rPr>
                <w:rFonts w:ascii="Arial" w:eastAsia="Calibri" w:hAnsi="Arial" w:cs="Arial"/>
                <w:color w:val="000000"/>
                <w:sz w:val="20"/>
                <w:szCs w:val="20"/>
              </w:rPr>
              <w:t>o</w:t>
            </w:r>
            <w:r w:rsidRPr="00574D3A">
              <w:rPr>
                <w:rFonts w:ascii="Arial" w:eastAsia="Calibri" w:hAnsi="Arial" w:cs="Arial"/>
                <w:color w:val="000000"/>
                <w:sz w:val="20"/>
                <w:szCs w:val="20"/>
              </w:rPr>
              <w:t xml:space="preserve"> Microsoft Enterprise Agreement. </w:t>
            </w:r>
            <w:r w:rsidR="00E96367">
              <w:rPr>
                <w:rFonts w:ascii="Arial" w:eastAsia="Calibri" w:hAnsi="Arial" w:cs="Arial"/>
                <w:color w:val="000000"/>
                <w:sz w:val="20"/>
                <w:szCs w:val="20"/>
              </w:rPr>
              <w:t>Na podlagi</w:t>
            </w:r>
            <w:r w:rsidRPr="00574D3A">
              <w:rPr>
                <w:rFonts w:ascii="Arial" w:eastAsia="Calibri" w:hAnsi="Arial" w:cs="Arial"/>
                <w:color w:val="000000"/>
                <w:sz w:val="20"/>
                <w:szCs w:val="20"/>
              </w:rPr>
              <w:t xml:space="preserve"> pre</w:t>
            </w:r>
            <w:r w:rsidR="00E96367">
              <w:rPr>
                <w:rFonts w:ascii="Arial" w:eastAsia="Calibri" w:hAnsi="Arial" w:cs="Arial"/>
                <w:color w:val="000000"/>
                <w:sz w:val="20"/>
                <w:szCs w:val="20"/>
              </w:rPr>
              <w:t>dhodne</w:t>
            </w:r>
            <w:r w:rsidRPr="00574D3A">
              <w:rPr>
                <w:rFonts w:ascii="Arial" w:eastAsia="Calibri" w:hAnsi="Arial" w:cs="Arial"/>
                <w:color w:val="000000"/>
                <w:sz w:val="20"/>
                <w:szCs w:val="20"/>
              </w:rPr>
              <w:t xml:space="preserve"> pogodb</w:t>
            </w:r>
            <w:r w:rsidR="00E96367">
              <w:rPr>
                <w:rFonts w:ascii="Arial" w:eastAsia="Calibri" w:hAnsi="Arial" w:cs="Arial"/>
                <w:color w:val="000000"/>
                <w:sz w:val="20"/>
                <w:szCs w:val="20"/>
              </w:rPr>
              <w:t>e</w:t>
            </w:r>
            <w:r w:rsidRPr="00574D3A">
              <w:rPr>
                <w:rFonts w:ascii="Arial" w:eastAsia="Calibri" w:hAnsi="Arial" w:cs="Arial"/>
                <w:color w:val="000000"/>
                <w:sz w:val="20"/>
                <w:szCs w:val="20"/>
              </w:rPr>
              <w:t xml:space="preserve"> je letna cena </w:t>
            </w:r>
            <w:r w:rsidR="00E96367">
              <w:rPr>
                <w:rFonts w:ascii="Arial" w:eastAsia="Calibri" w:hAnsi="Arial" w:cs="Arial"/>
                <w:color w:val="000000"/>
                <w:sz w:val="20"/>
                <w:szCs w:val="20"/>
              </w:rPr>
              <w:t xml:space="preserve">znašala </w:t>
            </w:r>
            <w:r w:rsidRPr="00574D3A">
              <w:rPr>
                <w:rFonts w:ascii="Arial" w:eastAsia="Calibri" w:hAnsi="Arial" w:cs="Arial"/>
                <w:color w:val="000000"/>
                <w:sz w:val="20"/>
                <w:szCs w:val="20"/>
              </w:rPr>
              <w:t>20.456,96</w:t>
            </w:r>
            <w:r w:rsidR="00E96367">
              <w:rPr>
                <w:rFonts w:ascii="Arial" w:eastAsia="Calibri" w:hAnsi="Arial" w:cs="Arial"/>
                <w:color w:val="000000"/>
                <w:sz w:val="20"/>
                <w:szCs w:val="20"/>
              </w:rPr>
              <w:t xml:space="preserve"> EUR</w:t>
            </w:r>
            <w:r w:rsidRPr="00574D3A">
              <w:rPr>
                <w:rFonts w:ascii="Arial" w:eastAsia="Calibri" w:hAnsi="Arial" w:cs="Arial"/>
                <w:color w:val="000000"/>
                <w:sz w:val="20"/>
                <w:szCs w:val="20"/>
              </w:rPr>
              <w:t xml:space="preserve">, kalkulacija pri pooblastilu za sklenitev nove pogodbe znaša nekaj čez 30.000 EUR. Nakup je predviden za </w:t>
            </w:r>
            <w:r w:rsidR="00E96367">
              <w:rPr>
                <w:rFonts w:ascii="Arial" w:eastAsia="Calibri" w:hAnsi="Arial" w:cs="Arial"/>
                <w:color w:val="000000"/>
                <w:sz w:val="20"/>
                <w:szCs w:val="20"/>
              </w:rPr>
              <w:t>štiri</w:t>
            </w:r>
            <w:r w:rsidRPr="00574D3A">
              <w:rPr>
                <w:rFonts w:ascii="Arial" w:eastAsia="Calibri" w:hAnsi="Arial" w:cs="Arial"/>
                <w:color w:val="000000"/>
                <w:sz w:val="20"/>
                <w:szCs w:val="20"/>
              </w:rPr>
              <w:t xml:space="preserve"> leta. Cene </w:t>
            </w:r>
            <w:r w:rsidR="00E96367">
              <w:rPr>
                <w:rFonts w:ascii="Arial" w:eastAsia="Calibri" w:hAnsi="Arial" w:cs="Arial"/>
                <w:color w:val="000000"/>
                <w:sz w:val="20"/>
                <w:szCs w:val="20"/>
              </w:rPr>
              <w:t xml:space="preserve">je določena </w:t>
            </w:r>
            <w:r w:rsidRPr="00574D3A">
              <w:rPr>
                <w:rFonts w:ascii="Arial" w:eastAsia="Calibri" w:hAnsi="Arial" w:cs="Arial"/>
                <w:color w:val="000000"/>
                <w:sz w:val="20"/>
                <w:szCs w:val="20"/>
              </w:rPr>
              <w:t>na podlagi pretekle pogodbe MS Enterprise Agreement (SU-X-27/17) in nove kalkulacije (SU-X-31/20-5), ki smo jo poslali MJU</w:t>
            </w:r>
            <w:r w:rsidR="00E96367">
              <w:rPr>
                <w:rFonts w:ascii="Arial" w:eastAsia="Calibri" w:hAnsi="Arial" w:cs="Arial"/>
                <w:color w:val="000000"/>
                <w:sz w:val="20"/>
                <w:szCs w:val="20"/>
              </w:rPr>
              <w:t>-ju</w:t>
            </w:r>
            <w:r w:rsidRPr="00574D3A">
              <w:rPr>
                <w:rFonts w:ascii="Arial" w:eastAsia="Calibri" w:hAnsi="Arial" w:cs="Arial"/>
                <w:color w:val="000000"/>
                <w:sz w:val="20"/>
                <w:szCs w:val="20"/>
              </w:rPr>
              <w:t xml:space="preserve"> v okviru skupnega novega javnega naročila za MS programsko opremo (2021-2023)</w:t>
            </w:r>
            <w:r w:rsidR="00E96367">
              <w:rPr>
                <w:rFonts w:ascii="Arial" w:eastAsia="Calibri" w:hAnsi="Arial" w:cs="Arial"/>
                <w:color w:val="000000"/>
                <w:sz w:val="20"/>
                <w:szCs w:val="20"/>
              </w:rPr>
              <w:t>,</w:t>
            </w:r>
            <w:r w:rsidRPr="00574D3A">
              <w:rPr>
                <w:rFonts w:ascii="Arial" w:eastAsia="Calibri" w:hAnsi="Arial" w:cs="Arial"/>
                <w:color w:val="000000"/>
                <w:sz w:val="20"/>
                <w:szCs w:val="20"/>
              </w:rPr>
              <w:t xml:space="preserve"> </w:t>
            </w:r>
            <w:r w:rsidR="00E96367">
              <w:rPr>
                <w:rFonts w:ascii="Arial" w:eastAsia="Calibri" w:hAnsi="Arial" w:cs="Arial"/>
                <w:color w:val="000000"/>
                <w:sz w:val="20"/>
                <w:szCs w:val="20"/>
              </w:rPr>
              <w:t>r</w:t>
            </w:r>
            <w:r w:rsidRPr="00574D3A">
              <w:rPr>
                <w:rFonts w:ascii="Arial" w:eastAsia="Calibri" w:hAnsi="Arial" w:cs="Arial"/>
                <w:color w:val="000000"/>
                <w:sz w:val="20"/>
                <w:szCs w:val="20"/>
              </w:rPr>
              <w:t>aziskav</w:t>
            </w:r>
            <w:r w:rsidR="00E96367">
              <w:rPr>
                <w:rFonts w:ascii="Arial" w:eastAsia="Calibri" w:hAnsi="Arial" w:cs="Arial"/>
                <w:color w:val="000000"/>
                <w:sz w:val="20"/>
                <w:szCs w:val="20"/>
              </w:rPr>
              <w:t>e</w:t>
            </w:r>
            <w:r w:rsidRPr="00574D3A">
              <w:rPr>
                <w:rFonts w:ascii="Arial" w:eastAsia="Calibri" w:hAnsi="Arial" w:cs="Arial"/>
                <w:color w:val="000000"/>
                <w:sz w:val="20"/>
                <w:szCs w:val="20"/>
              </w:rPr>
              <w:t xml:space="preserve"> trga, obstoječe dosežene cene na skupnih javnih naročilih. Ocenjena </w:t>
            </w:r>
            <w:r w:rsidR="00E96367">
              <w:rPr>
                <w:rFonts w:ascii="Arial" w:eastAsia="Calibri" w:hAnsi="Arial" w:cs="Arial"/>
                <w:color w:val="000000"/>
                <w:sz w:val="20"/>
                <w:szCs w:val="20"/>
              </w:rPr>
              <w:t xml:space="preserve">okvirna </w:t>
            </w:r>
            <w:r w:rsidRPr="00574D3A">
              <w:rPr>
                <w:rFonts w:ascii="Arial" w:eastAsia="Calibri" w:hAnsi="Arial" w:cs="Arial"/>
                <w:color w:val="000000"/>
                <w:sz w:val="20"/>
                <w:szCs w:val="20"/>
              </w:rPr>
              <w:t xml:space="preserve">vrednost </w:t>
            </w:r>
            <w:r w:rsidR="00E96367">
              <w:rPr>
                <w:rFonts w:ascii="Arial" w:eastAsia="Calibri" w:hAnsi="Arial" w:cs="Arial"/>
                <w:color w:val="000000"/>
                <w:sz w:val="20"/>
                <w:szCs w:val="20"/>
              </w:rPr>
              <w:t>znaša</w:t>
            </w:r>
            <w:r w:rsidRPr="00574D3A">
              <w:rPr>
                <w:rFonts w:ascii="Arial" w:eastAsia="Calibri" w:hAnsi="Arial" w:cs="Arial"/>
                <w:color w:val="000000"/>
                <w:sz w:val="20"/>
                <w:szCs w:val="20"/>
              </w:rPr>
              <w:t xml:space="preserve"> 103.000 EUR. Zmogljivejši podatkovni strežniški sistem (9.000 EUR x 4) ter manj zmogljivi strežniški sistem (3.000 EUR x 2)</w:t>
            </w:r>
            <w:r w:rsidR="00CE0007">
              <w:rPr>
                <w:rFonts w:ascii="Arial" w:eastAsia="Calibri" w:hAnsi="Arial" w:cs="Arial"/>
                <w:color w:val="000000"/>
                <w:sz w:val="20"/>
                <w:szCs w:val="20"/>
              </w:rPr>
              <w:t>:</w:t>
            </w:r>
            <w:r w:rsidRPr="00574D3A">
              <w:rPr>
                <w:rFonts w:ascii="Arial" w:eastAsia="Calibri" w:hAnsi="Arial" w:cs="Arial"/>
                <w:color w:val="000000"/>
                <w:sz w:val="20"/>
                <w:szCs w:val="20"/>
              </w:rPr>
              <w:t xml:space="preserve"> </w:t>
            </w:r>
            <w:r w:rsidR="00CE0007">
              <w:rPr>
                <w:rFonts w:ascii="Arial" w:eastAsia="Calibri" w:hAnsi="Arial" w:cs="Arial"/>
                <w:color w:val="000000"/>
                <w:sz w:val="20"/>
                <w:szCs w:val="20"/>
              </w:rPr>
              <w:t>o</w:t>
            </w:r>
            <w:r w:rsidRPr="00574D3A">
              <w:rPr>
                <w:rFonts w:ascii="Arial" w:eastAsia="Calibri" w:hAnsi="Arial" w:cs="Arial"/>
                <w:color w:val="000000"/>
                <w:sz w:val="20"/>
                <w:szCs w:val="20"/>
              </w:rPr>
              <w:t xml:space="preserve">cene za nakup strežniških sistemov so bile izvedene na podlagi doseženih cen v preteklem obdobju in skupnih javnih naročil (z Vrhovnim sodiščem). Skupna vrednost obeh strežniških sistemov je </w:t>
            </w:r>
            <w:r w:rsidR="00E96367">
              <w:rPr>
                <w:rFonts w:ascii="Arial" w:eastAsia="Calibri" w:hAnsi="Arial" w:cs="Arial"/>
                <w:color w:val="000000"/>
                <w:sz w:val="20"/>
                <w:szCs w:val="20"/>
              </w:rPr>
              <w:t>okoli</w:t>
            </w:r>
            <w:r w:rsidRPr="00574D3A">
              <w:rPr>
                <w:rFonts w:ascii="Arial" w:eastAsia="Calibri" w:hAnsi="Arial" w:cs="Arial"/>
                <w:color w:val="000000"/>
                <w:sz w:val="20"/>
                <w:szCs w:val="20"/>
              </w:rPr>
              <w:t xml:space="preserve"> 42.000 EUR. Diskovna Polja v okviru e.USRS: </w:t>
            </w:r>
            <w:r w:rsidR="00E96367">
              <w:rPr>
                <w:rFonts w:ascii="Arial" w:eastAsia="Calibri" w:hAnsi="Arial" w:cs="Arial"/>
                <w:color w:val="000000"/>
                <w:sz w:val="20"/>
                <w:szCs w:val="20"/>
              </w:rPr>
              <w:t>p</w:t>
            </w:r>
            <w:r w:rsidRPr="00574D3A">
              <w:rPr>
                <w:rFonts w:ascii="Arial" w:eastAsia="Calibri" w:hAnsi="Arial" w:cs="Arial"/>
                <w:color w:val="000000"/>
                <w:sz w:val="20"/>
                <w:szCs w:val="20"/>
              </w:rPr>
              <w:t>odlaga za oceno nakupa diskovnih polj na primarni in sekundarni lokaciji je raziskava trga in trenutnih priporočenih cen in doseženih popustov (</w:t>
            </w:r>
            <w:r w:rsidR="00CE0007">
              <w:rPr>
                <w:rFonts w:ascii="Arial" w:eastAsia="Calibri" w:hAnsi="Arial" w:cs="Arial"/>
                <w:color w:val="000000"/>
                <w:sz w:val="20"/>
                <w:szCs w:val="20"/>
              </w:rPr>
              <w:t>okoli</w:t>
            </w:r>
            <w:r w:rsidRPr="00574D3A">
              <w:rPr>
                <w:rFonts w:ascii="Arial" w:eastAsia="Calibri" w:hAnsi="Arial" w:cs="Arial"/>
                <w:color w:val="000000"/>
                <w:sz w:val="20"/>
                <w:szCs w:val="20"/>
              </w:rPr>
              <w:t xml:space="preserve"> 40-50</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 pregled tržnih cen slovenskih ponudnikov (npr. HP. EMC). Ocena za nakup diskovnih polj </w:t>
            </w:r>
            <w:r w:rsidR="00CE0007">
              <w:rPr>
                <w:rFonts w:ascii="Arial" w:eastAsia="Calibri" w:hAnsi="Arial" w:cs="Arial"/>
                <w:color w:val="000000"/>
                <w:sz w:val="20"/>
                <w:szCs w:val="20"/>
              </w:rPr>
              <w:t>znaša okoli</w:t>
            </w:r>
            <w:r w:rsidRPr="00574D3A">
              <w:rPr>
                <w:rFonts w:ascii="Arial" w:eastAsia="Calibri" w:hAnsi="Arial" w:cs="Arial"/>
                <w:color w:val="000000"/>
                <w:sz w:val="20"/>
                <w:szCs w:val="20"/>
              </w:rPr>
              <w:t xml:space="preserve"> 4</w:t>
            </w:r>
            <w:r w:rsidR="00456F21">
              <w:rPr>
                <w:rFonts w:ascii="Arial" w:eastAsia="Calibri" w:hAnsi="Arial" w:cs="Arial"/>
                <w:color w:val="000000"/>
                <w:sz w:val="20"/>
                <w:szCs w:val="20"/>
              </w:rPr>
              <w:t>4</w:t>
            </w:r>
            <w:r w:rsidR="00BA63B7">
              <w:rPr>
                <w:rFonts w:ascii="Arial" w:eastAsia="Calibri" w:hAnsi="Arial" w:cs="Arial"/>
                <w:color w:val="000000"/>
                <w:sz w:val="20"/>
                <w:szCs w:val="20"/>
              </w:rPr>
              <w:t>.0</w:t>
            </w:r>
            <w:r w:rsidRPr="00574D3A">
              <w:rPr>
                <w:rFonts w:ascii="Arial" w:eastAsia="Calibri" w:hAnsi="Arial" w:cs="Arial"/>
                <w:color w:val="000000"/>
                <w:sz w:val="20"/>
                <w:szCs w:val="20"/>
              </w:rPr>
              <w:t xml:space="preserve">00 EUR. Posodobitev in digitalizacija snemalnih naprav v višini </w:t>
            </w:r>
            <w:r w:rsidR="00C631A5">
              <w:rPr>
                <w:rFonts w:ascii="Arial" w:eastAsia="Calibri" w:hAnsi="Arial" w:cs="Arial"/>
                <w:color w:val="000000"/>
                <w:sz w:val="20"/>
                <w:szCs w:val="20"/>
              </w:rPr>
              <w:t>32</w:t>
            </w:r>
            <w:r w:rsidR="00BA63B7">
              <w:rPr>
                <w:rFonts w:ascii="Arial" w:eastAsia="Calibri" w:hAnsi="Arial" w:cs="Arial"/>
                <w:color w:val="000000"/>
                <w:sz w:val="20"/>
                <w:szCs w:val="20"/>
              </w:rPr>
              <w:t>.</w:t>
            </w:r>
            <w:r w:rsidR="00C631A5">
              <w:rPr>
                <w:rFonts w:ascii="Arial" w:eastAsia="Calibri" w:hAnsi="Arial" w:cs="Arial"/>
                <w:color w:val="000000"/>
                <w:sz w:val="20"/>
                <w:szCs w:val="20"/>
              </w:rPr>
              <w:t>77</w:t>
            </w:r>
            <w:r w:rsidR="00BA63B7">
              <w:rPr>
                <w:rFonts w:ascii="Arial" w:eastAsia="Calibri" w:hAnsi="Arial" w:cs="Arial"/>
                <w:color w:val="000000"/>
                <w:sz w:val="20"/>
                <w:szCs w:val="20"/>
              </w:rPr>
              <w:t>0</w:t>
            </w:r>
            <w:r w:rsidRPr="00574D3A">
              <w:rPr>
                <w:rFonts w:ascii="Arial" w:eastAsia="Calibri" w:hAnsi="Arial" w:cs="Arial"/>
                <w:color w:val="000000"/>
                <w:sz w:val="20"/>
                <w:szCs w:val="20"/>
              </w:rPr>
              <w:t xml:space="preserve"> EUR: </w:t>
            </w:r>
            <w:r w:rsidR="00CE0007">
              <w:rPr>
                <w:rFonts w:ascii="Arial" w:eastAsia="Calibri" w:hAnsi="Arial" w:cs="Arial"/>
                <w:color w:val="000000"/>
                <w:sz w:val="20"/>
                <w:szCs w:val="20"/>
              </w:rPr>
              <w:t>o</w:t>
            </w:r>
            <w:r w:rsidRPr="00574D3A">
              <w:rPr>
                <w:rFonts w:ascii="Arial" w:eastAsia="Calibri" w:hAnsi="Arial" w:cs="Arial"/>
                <w:color w:val="000000"/>
                <w:sz w:val="20"/>
                <w:szCs w:val="20"/>
              </w:rPr>
              <w:t xml:space="preserve">cene za zamenjavo in digitalizacijo snemalnih naprav so bile narejene na podlagi raziskave trga pri dobaviteljih tovrstnih naprav. Nakup prenosnikov: </w:t>
            </w:r>
            <w:r w:rsidR="00CE0007">
              <w:rPr>
                <w:rFonts w:ascii="Arial" w:eastAsia="Calibri" w:hAnsi="Arial" w:cs="Arial"/>
                <w:color w:val="000000"/>
                <w:sz w:val="20"/>
                <w:szCs w:val="20"/>
              </w:rPr>
              <w:t>p</w:t>
            </w:r>
            <w:r w:rsidRPr="00574D3A">
              <w:rPr>
                <w:rFonts w:ascii="Arial" w:eastAsia="Calibri" w:hAnsi="Arial" w:cs="Arial"/>
                <w:color w:val="000000"/>
                <w:sz w:val="20"/>
                <w:szCs w:val="20"/>
              </w:rPr>
              <w:t>odlaga za oceno so referenčne cene MJU</w:t>
            </w:r>
            <w:r w:rsidR="00CE0007">
              <w:rPr>
                <w:rFonts w:ascii="Arial" w:eastAsia="Calibri" w:hAnsi="Arial" w:cs="Arial"/>
                <w:color w:val="000000"/>
                <w:sz w:val="20"/>
                <w:szCs w:val="20"/>
              </w:rPr>
              <w:t>-ja</w:t>
            </w:r>
            <w:r w:rsidRPr="00574D3A">
              <w:rPr>
                <w:rFonts w:ascii="Arial" w:eastAsia="Calibri" w:hAnsi="Arial" w:cs="Arial"/>
                <w:color w:val="000000"/>
                <w:sz w:val="20"/>
                <w:szCs w:val="20"/>
              </w:rPr>
              <w:t xml:space="preserve">. Načrtujemo 25 osnovnih prenosnikov </w:t>
            </w:r>
            <w:r w:rsidR="00CE0007">
              <w:rPr>
                <w:rFonts w:ascii="Arial" w:eastAsia="Calibri" w:hAnsi="Arial" w:cs="Arial"/>
                <w:color w:val="000000"/>
                <w:sz w:val="20"/>
                <w:szCs w:val="20"/>
              </w:rPr>
              <w:t>v vrednosti</w:t>
            </w:r>
            <w:r w:rsidRPr="00574D3A">
              <w:rPr>
                <w:rFonts w:ascii="Arial" w:eastAsia="Calibri" w:hAnsi="Arial" w:cs="Arial"/>
                <w:color w:val="000000"/>
                <w:sz w:val="20"/>
                <w:szCs w:val="20"/>
              </w:rPr>
              <w:t xml:space="preserve"> 900 EUR</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25</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x</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900</w:t>
            </w:r>
            <w:r w:rsidR="00CE0007">
              <w:rPr>
                <w:rFonts w:ascii="Arial" w:eastAsia="Calibri" w:hAnsi="Arial" w:cs="Arial"/>
                <w:color w:val="000000"/>
                <w:sz w:val="20"/>
                <w:szCs w:val="20"/>
              </w:rPr>
              <w:t xml:space="preserve"> EUR </w:t>
            </w:r>
            <w:r w:rsidRPr="00574D3A">
              <w:rPr>
                <w:rFonts w:ascii="Arial" w:eastAsia="Calibri" w:hAnsi="Arial" w:cs="Arial"/>
                <w:color w:val="000000"/>
                <w:sz w:val="20"/>
                <w:szCs w:val="20"/>
              </w:rPr>
              <w:t>=</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22.500 EUR) in 9 standardnih prenosnikov </w:t>
            </w:r>
            <w:r w:rsidR="00CE0007">
              <w:rPr>
                <w:rFonts w:ascii="Arial" w:eastAsia="Calibri" w:hAnsi="Arial" w:cs="Arial"/>
                <w:color w:val="000000"/>
                <w:sz w:val="20"/>
                <w:szCs w:val="20"/>
              </w:rPr>
              <w:t>v vrednosti</w:t>
            </w:r>
            <w:r w:rsidRPr="00574D3A">
              <w:rPr>
                <w:rFonts w:ascii="Arial" w:eastAsia="Calibri" w:hAnsi="Arial" w:cs="Arial"/>
                <w:color w:val="000000"/>
                <w:sz w:val="20"/>
                <w:szCs w:val="20"/>
              </w:rPr>
              <w:t xml:space="preserve"> 1.250 EUR </w:t>
            </w:r>
            <w:r w:rsidR="00CE0007">
              <w:rPr>
                <w:rFonts w:ascii="Arial" w:eastAsia="Calibri" w:hAnsi="Arial" w:cs="Arial"/>
                <w:color w:val="000000"/>
                <w:sz w:val="20"/>
                <w:szCs w:val="20"/>
              </w:rPr>
              <w:t>(</w:t>
            </w:r>
            <w:r w:rsidRPr="00574D3A">
              <w:rPr>
                <w:rFonts w:ascii="Arial" w:eastAsia="Calibri" w:hAnsi="Arial" w:cs="Arial"/>
                <w:color w:val="000000"/>
                <w:sz w:val="20"/>
                <w:szCs w:val="20"/>
              </w:rPr>
              <w:t>9</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x</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1</w:t>
            </w:r>
            <w:r w:rsidR="00CE0007">
              <w:rPr>
                <w:rFonts w:ascii="Arial" w:eastAsia="Calibri" w:hAnsi="Arial" w:cs="Arial"/>
                <w:color w:val="000000"/>
                <w:sz w:val="20"/>
                <w:szCs w:val="20"/>
              </w:rPr>
              <w:t>.</w:t>
            </w:r>
            <w:r w:rsidRPr="00574D3A">
              <w:rPr>
                <w:rFonts w:ascii="Arial" w:eastAsia="Calibri" w:hAnsi="Arial" w:cs="Arial"/>
                <w:color w:val="000000"/>
                <w:sz w:val="20"/>
                <w:szCs w:val="20"/>
              </w:rPr>
              <w:t>250</w:t>
            </w:r>
            <w:r w:rsidR="00CE0007">
              <w:rPr>
                <w:rFonts w:ascii="Arial" w:eastAsia="Calibri" w:hAnsi="Arial" w:cs="Arial"/>
                <w:color w:val="000000"/>
                <w:sz w:val="20"/>
                <w:szCs w:val="20"/>
              </w:rPr>
              <w:t xml:space="preserve"> EUR </w:t>
            </w:r>
            <w:r w:rsidRPr="00574D3A">
              <w:rPr>
                <w:rFonts w:ascii="Arial" w:eastAsia="Calibri" w:hAnsi="Arial" w:cs="Arial"/>
                <w:color w:val="000000"/>
                <w:sz w:val="20"/>
                <w:szCs w:val="20"/>
              </w:rPr>
              <w:t>=</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11.250</w:t>
            </w:r>
            <w:r w:rsidR="00CE0007">
              <w:rPr>
                <w:rFonts w:ascii="Arial" w:eastAsia="Calibri" w:hAnsi="Arial" w:cs="Arial"/>
                <w:color w:val="000000"/>
                <w:sz w:val="20"/>
                <w:szCs w:val="20"/>
              </w:rPr>
              <w:t xml:space="preserve"> EUR</w:t>
            </w:r>
            <w:r w:rsidRPr="00574D3A">
              <w:rPr>
                <w:rFonts w:ascii="Arial" w:eastAsia="Calibri" w:hAnsi="Arial" w:cs="Arial"/>
                <w:color w:val="000000"/>
                <w:sz w:val="20"/>
                <w:szCs w:val="20"/>
              </w:rPr>
              <w:t>) in 9 robustn</w:t>
            </w:r>
            <w:r w:rsidR="00CE0007">
              <w:rPr>
                <w:rFonts w:ascii="Arial" w:eastAsia="Calibri" w:hAnsi="Arial" w:cs="Arial"/>
                <w:color w:val="000000"/>
                <w:sz w:val="20"/>
                <w:szCs w:val="20"/>
              </w:rPr>
              <w:t>ih</w:t>
            </w:r>
            <w:r w:rsidRPr="00574D3A">
              <w:rPr>
                <w:rFonts w:ascii="Arial" w:eastAsia="Calibri" w:hAnsi="Arial" w:cs="Arial"/>
                <w:color w:val="000000"/>
                <w:sz w:val="20"/>
                <w:szCs w:val="20"/>
              </w:rPr>
              <w:t xml:space="preserve"> zmogljiv</w:t>
            </w:r>
            <w:r w:rsidR="00CE0007">
              <w:rPr>
                <w:rFonts w:ascii="Arial" w:eastAsia="Calibri" w:hAnsi="Arial" w:cs="Arial"/>
                <w:color w:val="000000"/>
                <w:sz w:val="20"/>
                <w:szCs w:val="20"/>
              </w:rPr>
              <w:t>ih</w:t>
            </w:r>
            <w:r w:rsidRPr="00574D3A">
              <w:rPr>
                <w:rFonts w:ascii="Arial" w:eastAsia="Calibri" w:hAnsi="Arial" w:cs="Arial"/>
                <w:color w:val="000000"/>
                <w:sz w:val="20"/>
                <w:szCs w:val="20"/>
              </w:rPr>
              <w:t xml:space="preserve"> računalnik</w:t>
            </w:r>
            <w:r w:rsidR="00CE0007">
              <w:rPr>
                <w:rFonts w:ascii="Arial" w:eastAsia="Calibri" w:hAnsi="Arial" w:cs="Arial"/>
                <w:color w:val="000000"/>
                <w:sz w:val="20"/>
                <w:szCs w:val="20"/>
              </w:rPr>
              <w:t>ov</w:t>
            </w:r>
            <w:r w:rsidRPr="00574D3A">
              <w:rPr>
                <w:rFonts w:ascii="Arial" w:eastAsia="Calibri" w:hAnsi="Arial" w:cs="Arial"/>
                <w:color w:val="000000"/>
                <w:sz w:val="20"/>
                <w:szCs w:val="20"/>
              </w:rPr>
              <w:t xml:space="preserve"> (9</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x</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1.350 EUR</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w:t>
            </w:r>
            <w:r w:rsidR="00CE0007">
              <w:rPr>
                <w:rFonts w:ascii="Arial" w:eastAsia="Calibri" w:hAnsi="Arial" w:cs="Arial"/>
                <w:color w:val="000000"/>
                <w:sz w:val="20"/>
                <w:szCs w:val="20"/>
              </w:rPr>
              <w:t xml:space="preserve"> </w:t>
            </w:r>
            <w:r w:rsidRPr="00574D3A">
              <w:rPr>
                <w:rFonts w:ascii="Arial" w:eastAsia="Calibri" w:hAnsi="Arial" w:cs="Arial"/>
                <w:color w:val="000000"/>
                <w:sz w:val="20"/>
                <w:szCs w:val="20"/>
              </w:rPr>
              <w:t>12.150 EUR)</w:t>
            </w:r>
            <w:r w:rsidR="00CE0007">
              <w:rPr>
                <w:rFonts w:ascii="Arial" w:eastAsia="Calibri" w:hAnsi="Arial" w:cs="Arial"/>
                <w:color w:val="000000"/>
                <w:sz w:val="20"/>
                <w:szCs w:val="20"/>
              </w:rPr>
              <w:t>,</w:t>
            </w:r>
            <w:r w:rsidRPr="00574D3A">
              <w:rPr>
                <w:rFonts w:ascii="Arial" w:eastAsia="Calibri" w:hAnsi="Arial" w:cs="Arial"/>
                <w:color w:val="000000"/>
                <w:sz w:val="20"/>
                <w:szCs w:val="20"/>
              </w:rPr>
              <w:t xml:space="preserve"> </w:t>
            </w:r>
            <w:r w:rsidR="00CE0007">
              <w:rPr>
                <w:rFonts w:ascii="Arial" w:eastAsia="Calibri" w:hAnsi="Arial" w:cs="Arial"/>
                <w:color w:val="000000"/>
                <w:sz w:val="20"/>
                <w:szCs w:val="20"/>
              </w:rPr>
              <w:t>s</w:t>
            </w:r>
            <w:r w:rsidRPr="00574D3A">
              <w:rPr>
                <w:rFonts w:ascii="Arial" w:eastAsia="Calibri" w:hAnsi="Arial" w:cs="Arial"/>
                <w:color w:val="000000"/>
                <w:sz w:val="20"/>
                <w:szCs w:val="20"/>
              </w:rPr>
              <w:t>kup</w:t>
            </w:r>
            <w:r w:rsidR="00CE0007">
              <w:rPr>
                <w:rFonts w:ascii="Arial" w:eastAsia="Calibri" w:hAnsi="Arial" w:cs="Arial"/>
                <w:color w:val="000000"/>
                <w:sz w:val="20"/>
                <w:szCs w:val="20"/>
              </w:rPr>
              <w:t>aj torej</w:t>
            </w:r>
            <w:r w:rsidRPr="00574D3A">
              <w:rPr>
                <w:rFonts w:ascii="Arial" w:eastAsia="Calibri" w:hAnsi="Arial" w:cs="Arial"/>
                <w:color w:val="000000"/>
                <w:sz w:val="20"/>
                <w:szCs w:val="20"/>
              </w:rPr>
              <w:t xml:space="preserve"> 45.900 EUR. </w:t>
            </w:r>
            <w:r w:rsidR="00CE0007">
              <w:rPr>
                <w:rFonts w:ascii="Arial" w:eastAsia="Calibri" w:hAnsi="Arial" w:cs="Arial"/>
                <w:color w:val="000000"/>
                <w:sz w:val="20"/>
                <w:szCs w:val="20"/>
              </w:rPr>
              <w:t>Potrebna oprema nadalje vključuje eno</w:t>
            </w:r>
            <w:r w:rsidRPr="00574D3A">
              <w:rPr>
                <w:rFonts w:ascii="Arial" w:eastAsia="Calibri" w:hAnsi="Arial" w:cs="Arial"/>
                <w:color w:val="000000"/>
                <w:sz w:val="20"/>
                <w:szCs w:val="20"/>
              </w:rPr>
              <w:t xml:space="preserve"> naprav</w:t>
            </w:r>
            <w:r w:rsidR="00CE0007">
              <w:rPr>
                <w:rFonts w:ascii="Arial" w:eastAsia="Calibri" w:hAnsi="Arial" w:cs="Arial"/>
                <w:color w:val="000000"/>
                <w:sz w:val="20"/>
                <w:szCs w:val="20"/>
              </w:rPr>
              <w:t>o</w:t>
            </w:r>
            <w:r w:rsidRPr="00574D3A">
              <w:rPr>
                <w:rFonts w:ascii="Arial" w:eastAsia="Calibri" w:hAnsi="Arial" w:cs="Arial"/>
                <w:color w:val="000000"/>
                <w:sz w:val="20"/>
                <w:szCs w:val="20"/>
              </w:rPr>
              <w:t xml:space="preserve"> HSM (7.850 EUR na podlagi tržne raziskave), HSM za ločeno hranjen</w:t>
            </w:r>
            <w:r w:rsidR="00CE0007">
              <w:rPr>
                <w:rFonts w:ascii="Arial" w:eastAsia="Calibri" w:hAnsi="Arial" w:cs="Arial"/>
                <w:color w:val="000000"/>
                <w:sz w:val="20"/>
                <w:szCs w:val="20"/>
              </w:rPr>
              <w:t>j</w:t>
            </w:r>
            <w:r w:rsidRPr="00574D3A">
              <w:rPr>
                <w:rFonts w:ascii="Arial" w:eastAsia="Calibri" w:hAnsi="Arial" w:cs="Arial"/>
                <w:color w:val="000000"/>
                <w:sz w:val="20"/>
                <w:szCs w:val="20"/>
              </w:rPr>
              <w:t>e digitalnih potrdil za šifriranje baze podatkov in dokumentov, vstopn</w:t>
            </w:r>
            <w:r w:rsidR="00CE0007">
              <w:rPr>
                <w:rFonts w:ascii="Arial" w:eastAsia="Calibri" w:hAnsi="Arial" w:cs="Arial"/>
                <w:color w:val="000000"/>
                <w:sz w:val="20"/>
                <w:szCs w:val="20"/>
              </w:rPr>
              <w:t>o</w:t>
            </w:r>
            <w:r w:rsidRPr="00574D3A">
              <w:rPr>
                <w:rFonts w:ascii="Arial" w:eastAsia="Calibri" w:hAnsi="Arial" w:cs="Arial"/>
                <w:color w:val="000000"/>
                <w:sz w:val="20"/>
                <w:szCs w:val="20"/>
              </w:rPr>
              <w:t xml:space="preserve"> točk</w:t>
            </w:r>
            <w:r w:rsidR="00CE0007">
              <w:rPr>
                <w:rFonts w:ascii="Arial" w:eastAsia="Calibri" w:hAnsi="Arial" w:cs="Arial"/>
                <w:color w:val="000000"/>
                <w:sz w:val="20"/>
                <w:szCs w:val="20"/>
              </w:rPr>
              <w:t>o</w:t>
            </w:r>
            <w:r w:rsidRPr="00574D3A">
              <w:rPr>
                <w:rFonts w:ascii="Arial" w:eastAsia="Calibri" w:hAnsi="Arial" w:cs="Arial"/>
                <w:color w:val="000000"/>
                <w:sz w:val="20"/>
                <w:szCs w:val="20"/>
              </w:rPr>
              <w:t xml:space="preserve"> z osebnim računalnikom na sedežu in vseh zunanjih oddelkih</w:t>
            </w:r>
            <w:r w:rsidR="00CE0007">
              <w:rPr>
                <w:rFonts w:ascii="Arial" w:eastAsia="Calibri" w:hAnsi="Arial" w:cs="Arial"/>
                <w:color w:val="000000"/>
                <w:sz w:val="20"/>
                <w:szCs w:val="20"/>
              </w:rPr>
              <w:t>;</w:t>
            </w:r>
            <w:r w:rsidRPr="00574D3A">
              <w:rPr>
                <w:rFonts w:ascii="Arial" w:eastAsia="Calibri" w:hAnsi="Arial" w:cs="Arial"/>
                <w:color w:val="000000"/>
                <w:sz w:val="20"/>
                <w:szCs w:val="20"/>
              </w:rPr>
              <w:t xml:space="preserve"> 114 naprav (100 EUR na napravo letno)</w:t>
            </w:r>
            <w:r w:rsidR="00CE0007">
              <w:rPr>
                <w:rFonts w:ascii="Arial" w:eastAsia="Calibri" w:hAnsi="Arial" w:cs="Arial"/>
                <w:color w:val="000000"/>
                <w:sz w:val="20"/>
                <w:szCs w:val="20"/>
              </w:rPr>
              <w:t>,</w:t>
            </w:r>
            <w:r w:rsidRPr="00574D3A">
              <w:rPr>
                <w:rFonts w:ascii="Arial" w:eastAsia="Calibri" w:hAnsi="Arial" w:cs="Arial"/>
                <w:color w:val="000000"/>
                <w:sz w:val="20"/>
                <w:szCs w:val="20"/>
              </w:rPr>
              <w:t xml:space="preserve"> skup</w:t>
            </w:r>
            <w:r w:rsidR="00CE0007">
              <w:rPr>
                <w:rFonts w:ascii="Arial" w:eastAsia="Calibri" w:hAnsi="Arial" w:cs="Arial"/>
                <w:color w:val="000000"/>
                <w:sz w:val="20"/>
                <w:szCs w:val="20"/>
              </w:rPr>
              <w:t>aj</w:t>
            </w:r>
            <w:r w:rsidRPr="00574D3A">
              <w:rPr>
                <w:rFonts w:ascii="Arial" w:eastAsia="Calibri" w:hAnsi="Arial" w:cs="Arial"/>
                <w:color w:val="000000"/>
                <w:sz w:val="20"/>
                <w:szCs w:val="20"/>
              </w:rPr>
              <w:t xml:space="preserve"> 11.400 EUR</w:t>
            </w:r>
            <w:r w:rsidR="00CE0007">
              <w:rPr>
                <w:rStyle w:val="Sprotnaopomba-sklic"/>
                <w:rFonts w:ascii="Arial" w:eastAsia="Calibri" w:hAnsi="Arial" w:cs="Arial"/>
                <w:color w:val="000000"/>
                <w:sz w:val="20"/>
                <w:szCs w:val="20"/>
              </w:rPr>
              <w:footnoteReference w:id="104"/>
            </w:r>
            <w:r w:rsidR="00CE0007">
              <w:rPr>
                <w:rFonts w:ascii="Arial" w:eastAsia="Calibri" w:hAnsi="Arial" w:cs="Arial"/>
                <w:color w:val="000000"/>
                <w:sz w:val="20"/>
                <w:szCs w:val="20"/>
              </w:rPr>
              <w:t>,</w:t>
            </w:r>
            <w:r w:rsidRPr="00574D3A">
              <w:rPr>
                <w:rFonts w:ascii="Arial" w:eastAsia="Calibri" w:hAnsi="Arial" w:cs="Arial"/>
                <w:color w:val="000000"/>
                <w:sz w:val="20"/>
                <w:szCs w:val="20"/>
              </w:rPr>
              <w:t xml:space="preserve"> </w:t>
            </w:r>
            <w:r w:rsidR="00CE0007">
              <w:rPr>
                <w:rFonts w:ascii="Arial" w:eastAsia="Calibri" w:hAnsi="Arial" w:cs="Arial"/>
                <w:color w:val="000000"/>
                <w:sz w:val="20"/>
                <w:szCs w:val="20"/>
              </w:rPr>
              <w:t>v</w:t>
            </w:r>
            <w:r w:rsidRPr="00574D3A">
              <w:rPr>
                <w:rFonts w:ascii="Arial" w:eastAsia="Calibri" w:hAnsi="Arial" w:cs="Arial"/>
                <w:color w:val="000000"/>
                <w:sz w:val="20"/>
                <w:szCs w:val="20"/>
              </w:rPr>
              <w:t>arnost</w:t>
            </w:r>
            <w:r w:rsidR="00CE0007">
              <w:rPr>
                <w:rFonts w:ascii="Arial" w:eastAsia="Calibri" w:hAnsi="Arial" w:cs="Arial"/>
                <w:color w:val="000000"/>
                <w:sz w:val="20"/>
                <w:szCs w:val="20"/>
              </w:rPr>
              <w:t>n</w:t>
            </w:r>
            <w:r w:rsidRPr="00574D3A">
              <w:rPr>
                <w:rFonts w:ascii="Arial" w:eastAsia="Calibri" w:hAnsi="Arial" w:cs="Arial"/>
                <w:color w:val="000000"/>
                <w:sz w:val="20"/>
                <w:szCs w:val="20"/>
              </w:rPr>
              <w:t xml:space="preserve">i mehanizem, ki preprečuje kibernetske napade na celotni sistem, ki bo povezan z </w:t>
            </w:r>
            <w:r w:rsidR="00CE0007">
              <w:rPr>
                <w:rFonts w:ascii="Arial" w:eastAsia="Calibri" w:hAnsi="Arial" w:cs="Arial"/>
                <w:color w:val="000000"/>
                <w:sz w:val="20"/>
                <w:szCs w:val="20"/>
              </w:rPr>
              <w:t>»</w:t>
            </w:r>
            <w:r w:rsidRPr="00574D3A">
              <w:rPr>
                <w:rFonts w:ascii="Arial" w:eastAsia="Calibri" w:hAnsi="Arial" w:cs="Arial"/>
                <w:color w:val="000000"/>
                <w:sz w:val="20"/>
                <w:szCs w:val="20"/>
              </w:rPr>
              <w:t>modulom</w:t>
            </w:r>
            <w:r w:rsidR="00CE0007">
              <w:rPr>
                <w:rFonts w:ascii="Arial" w:eastAsia="Calibri" w:hAnsi="Arial" w:cs="Arial"/>
                <w:color w:val="000000"/>
                <w:sz w:val="20"/>
                <w:szCs w:val="20"/>
              </w:rPr>
              <w:t>«</w:t>
            </w:r>
            <w:r w:rsidRPr="00574D3A">
              <w:rPr>
                <w:rFonts w:ascii="Arial" w:eastAsia="Calibri" w:hAnsi="Arial" w:cs="Arial"/>
                <w:color w:val="000000"/>
                <w:sz w:val="20"/>
                <w:szCs w:val="20"/>
              </w:rPr>
              <w:t xml:space="preserve"> vhodne pošte.</w:t>
            </w:r>
          </w:p>
          <w:p w14:paraId="186D7F3F" w14:textId="76DD30D2" w:rsidR="00574D3A" w:rsidRPr="00574D3A" w:rsidRDefault="00574D3A" w:rsidP="00574D3A">
            <w:pPr>
              <w:spacing w:before="60"/>
              <w:jc w:val="both"/>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Stroški usposabljanj in informiranja v višini 97.724 EUR </w:t>
            </w:r>
          </w:p>
          <w:p w14:paraId="3BB746C3" w14:textId="334C933E"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Predvidenih je 37,5 izobraževanj (delavnic) po strošku na enoto 1.800 EUR v skupni vrednosti 67.500 EUR</w:t>
            </w:r>
            <w:r w:rsidR="00110CEA">
              <w:rPr>
                <w:rFonts w:ascii="Arial" w:eastAsia="Calibri" w:hAnsi="Arial" w:cs="Arial"/>
                <w:color w:val="000000"/>
                <w:sz w:val="20"/>
                <w:szCs w:val="20"/>
              </w:rPr>
              <w:t>, in sicer</w:t>
            </w:r>
            <w:r w:rsidRPr="00574D3A">
              <w:rPr>
                <w:rFonts w:ascii="Arial" w:eastAsia="Calibri" w:hAnsi="Arial" w:cs="Arial"/>
                <w:color w:val="000000"/>
                <w:sz w:val="20"/>
                <w:szCs w:val="20"/>
              </w:rPr>
              <w:t xml:space="preserve"> 20 usposabljanj in 6 delavnic za 200 tožilcev</w:t>
            </w:r>
            <w:r w:rsidR="00110CEA">
              <w:rPr>
                <w:rFonts w:ascii="Arial" w:eastAsia="Calibri" w:hAnsi="Arial" w:cs="Arial"/>
                <w:color w:val="000000"/>
                <w:sz w:val="20"/>
                <w:szCs w:val="20"/>
              </w:rPr>
              <w:t>,</w:t>
            </w:r>
            <w:r w:rsidRPr="00574D3A">
              <w:rPr>
                <w:rFonts w:ascii="Arial" w:eastAsia="Calibri" w:hAnsi="Arial" w:cs="Arial"/>
                <w:color w:val="000000"/>
                <w:sz w:val="20"/>
                <w:szCs w:val="20"/>
              </w:rPr>
              <w:t xml:space="preserve"> 7 uporabniških delavnic za državne </w:t>
            </w:r>
            <w:r w:rsidRPr="00574D3A">
              <w:rPr>
                <w:rFonts w:ascii="Arial" w:eastAsia="Calibri" w:hAnsi="Arial" w:cs="Arial"/>
                <w:color w:val="000000"/>
                <w:sz w:val="20"/>
                <w:szCs w:val="20"/>
              </w:rPr>
              <w:lastRenderedPageBreak/>
              <w:t>odvetnike</w:t>
            </w:r>
            <w:r w:rsidR="00110CEA">
              <w:rPr>
                <w:rFonts w:ascii="Arial" w:eastAsia="Calibri" w:hAnsi="Arial" w:cs="Arial"/>
                <w:color w:val="000000"/>
                <w:sz w:val="20"/>
                <w:szCs w:val="20"/>
              </w:rPr>
              <w:t xml:space="preserve"> in</w:t>
            </w:r>
            <w:r w:rsidRPr="00574D3A">
              <w:rPr>
                <w:rFonts w:ascii="Arial" w:eastAsia="Calibri" w:hAnsi="Arial" w:cs="Arial"/>
                <w:color w:val="000000"/>
                <w:sz w:val="20"/>
                <w:szCs w:val="20"/>
              </w:rPr>
              <w:t xml:space="preserve"> 4</w:t>
            </w:r>
            <w:r w:rsidR="00110CEA">
              <w:rPr>
                <w:rFonts w:ascii="Arial" w:eastAsia="Calibri" w:hAnsi="Arial" w:cs="Arial"/>
                <w:color w:val="000000"/>
                <w:sz w:val="20"/>
                <w:szCs w:val="20"/>
              </w:rPr>
              <w:t>,5-</w:t>
            </w:r>
            <w:r w:rsidRPr="00574D3A">
              <w:rPr>
                <w:rFonts w:ascii="Arial" w:eastAsia="Calibri" w:hAnsi="Arial" w:cs="Arial"/>
                <w:color w:val="000000"/>
                <w:sz w:val="20"/>
                <w:szCs w:val="20"/>
              </w:rPr>
              <w:t xml:space="preserve">dnevno napredno usposabljanje uporabnikov za uporabo sistema e-Overitve. Referenčne vrednosti </w:t>
            </w:r>
            <w:r w:rsidR="00110CEA">
              <w:rPr>
                <w:rFonts w:ascii="Arial" w:eastAsia="Calibri" w:hAnsi="Arial" w:cs="Arial"/>
                <w:color w:val="000000"/>
                <w:sz w:val="20"/>
                <w:szCs w:val="20"/>
              </w:rPr>
              <w:t xml:space="preserve">smo pridobili </w:t>
            </w:r>
            <w:r w:rsidRPr="00574D3A">
              <w:rPr>
                <w:rFonts w:ascii="Arial" w:eastAsia="Calibri" w:hAnsi="Arial" w:cs="Arial"/>
                <w:color w:val="000000"/>
                <w:sz w:val="20"/>
                <w:szCs w:val="20"/>
              </w:rPr>
              <w:t>v priloženi tabeli MJU</w:t>
            </w:r>
            <w:r w:rsidR="00110CEA">
              <w:rPr>
                <w:rFonts w:ascii="Arial" w:eastAsia="Calibri" w:hAnsi="Arial" w:cs="Arial"/>
                <w:color w:val="000000"/>
                <w:sz w:val="20"/>
                <w:szCs w:val="20"/>
              </w:rPr>
              <w:t>-ja</w:t>
            </w:r>
            <w:r w:rsidRPr="00574D3A">
              <w:rPr>
                <w:rFonts w:ascii="Arial" w:eastAsia="Calibri" w:hAnsi="Arial" w:cs="Arial"/>
                <w:color w:val="000000"/>
                <w:sz w:val="20"/>
                <w:szCs w:val="20"/>
              </w:rPr>
              <w:t xml:space="preserve">. </w:t>
            </w:r>
          </w:p>
          <w:p w14:paraId="01228D7F" w14:textId="203DCCBB"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Državo odvetništvo bo potrebovalo promocijski material (210 USB 32 GB x</w:t>
            </w:r>
            <w:r w:rsidR="00110CEA">
              <w:rPr>
                <w:rFonts w:ascii="Arial" w:eastAsia="Calibri" w:hAnsi="Arial" w:cs="Arial"/>
                <w:color w:val="000000"/>
                <w:sz w:val="20"/>
                <w:szCs w:val="20"/>
              </w:rPr>
              <w:t xml:space="preserve"> </w:t>
            </w:r>
            <w:r w:rsidRPr="00574D3A">
              <w:rPr>
                <w:rFonts w:ascii="Arial" w:eastAsia="Calibri" w:hAnsi="Arial" w:cs="Arial"/>
                <w:color w:val="000000"/>
                <w:sz w:val="20"/>
                <w:szCs w:val="20"/>
              </w:rPr>
              <w:t>4 EUR= 840 EUR) in 600 kemičnih svinčnikov po 1,3 (EUR/kos) (600</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x 1,3</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774 EUR)</w:t>
            </w:r>
            <w:r w:rsidR="00DE5997">
              <w:rPr>
                <w:rFonts w:ascii="Arial" w:eastAsia="Calibri" w:hAnsi="Arial" w:cs="Arial"/>
                <w:color w:val="000000"/>
                <w:sz w:val="20"/>
                <w:szCs w:val="20"/>
              </w:rPr>
              <w:t>.</w:t>
            </w:r>
            <w:r w:rsidR="00110CEA">
              <w:rPr>
                <w:rStyle w:val="Sprotnaopomba-sklic"/>
                <w:rFonts w:ascii="Arial" w:eastAsia="Calibri" w:hAnsi="Arial" w:cs="Arial"/>
                <w:color w:val="000000"/>
                <w:sz w:val="20"/>
                <w:szCs w:val="20"/>
              </w:rPr>
              <w:footnoteReference w:id="105"/>
            </w:r>
            <w:r w:rsidRPr="00574D3A">
              <w:rPr>
                <w:rFonts w:ascii="Arial" w:eastAsia="Calibri" w:hAnsi="Arial" w:cs="Arial"/>
                <w:color w:val="000000"/>
                <w:sz w:val="20"/>
                <w:szCs w:val="20"/>
              </w:rPr>
              <w:t xml:space="preserve"> </w:t>
            </w:r>
          </w:p>
          <w:p w14:paraId="43C6C6CC" w14:textId="74D33505" w:rsidR="00574D3A" w:rsidRPr="00574D3A" w:rsidRDefault="00574D3A" w:rsidP="00574D3A">
            <w:pPr>
              <w:jc w:val="both"/>
              <w:rPr>
                <w:rFonts w:ascii="Arial" w:eastAsia="Calibri" w:hAnsi="Arial" w:cs="Arial"/>
                <w:color w:val="000000"/>
                <w:sz w:val="20"/>
                <w:szCs w:val="20"/>
              </w:rPr>
            </w:pPr>
            <w:r w:rsidRPr="00574D3A">
              <w:rPr>
                <w:rFonts w:ascii="Arial" w:eastAsia="Calibri" w:hAnsi="Arial" w:cs="Arial"/>
                <w:color w:val="000000"/>
                <w:sz w:val="20"/>
                <w:szCs w:val="20"/>
              </w:rPr>
              <w:t>Državno tožilstvo bo za promocijski material namenilo 2.460 EUR, organiziralo bo konferenco (8.200 EUR) s tujimi predavatelji (6</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x</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900 EUR =</w:t>
            </w:r>
            <w:r w:rsidR="00110CEA">
              <w:rPr>
                <w:rFonts w:ascii="Arial" w:eastAsia="Calibri" w:hAnsi="Arial" w:cs="Arial"/>
                <w:color w:val="000000"/>
                <w:sz w:val="20"/>
                <w:szCs w:val="20"/>
              </w:rPr>
              <w:t xml:space="preserve"> </w:t>
            </w:r>
            <w:r w:rsidRPr="00574D3A">
              <w:rPr>
                <w:rFonts w:ascii="Arial" w:eastAsia="Calibri" w:hAnsi="Arial" w:cs="Arial"/>
                <w:color w:val="000000"/>
                <w:sz w:val="20"/>
                <w:szCs w:val="20"/>
              </w:rPr>
              <w:t>5.400 EUR), materiali in catering na sestankih (6</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x</w:t>
            </w:r>
            <w:r w:rsidR="00DE5997">
              <w:rPr>
                <w:rFonts w:ascii="Arial" w:eastAsia="Calibri" w:hAnsi="Arial" w:cs="Arial"/>
                <w:color w:val="000000"/>
                <w:sz w:val="20"/>
                <w:szCs w:val="20"/>
              </w:rPr>
              <w:t xml:space="preserve"> </w:t>
            </w:r>
            <w:r w:rsidRPr="00574D3A">
              <w:rPr>
                <w:rFonts w:ascii="Arial" w:eastAsia="Calibri" w:hAnsi="Arial" w:cs="Arial"/>
                <w:color w:val="000000"/>
                <w:sz w:val="20"/>
                <w:szCs w:val="20"/>
              </w:rPr>
              <w:t>1.000 EUR/sestanek</w:t>
            </w:r>
            <w:r w:rsidR="00110CEA">
              <w:rPr>
                <w:rFonts w:ascii="Arial" w:eastAsia="Calibri" w:hAnsi="Arial" w:cs="Arial"/>
                <w:color w:val="000000"/>
                <w:sz w:val="20"/>
                <w:szCs w:val="20"/>
              </w:rPr>
              <w:t xml:space="preserve"> </w:t>
            </w:r>
            <w:r w:rsidRPr="00574D3A">
              <w:rPr>
                <w:rFonts w:ascii="Arial" w:eastAsia="Calibri" w:hAnsi="Arial" w:cs="Arial"/>
                <w:color w:val="000000"/>
                <w:sz w:val="20"/>
                <w:szCs w:val="20"/>
              </w:rPr>
              <w:t>=</w:t>
            </w:r>
            <w:r w:rsidR="00110CEA">
              <w:rPr>
                <w:rFonts w:ascii="Arial" w:eastAsia="Calibri" w:hAnsi="Arial" w:cs="Arial"/>
                <w:color w:val="000000"/>
                <w:sz w:val="20"/>
                <w:szCs w:val="20"/>
              </w:rPr>
              <w:t xml:space="preserve"> </w:t>
            </w:r>
            <w:r w:rsidRPr="00574D3A">
              <w:rPr>
                <w:rFonts w:ascii="Arial" w:eastAsia="Calibri" w:hAnsi="Arial" w:cs="Arial"/>
                <w:color w:val="000000"/>
                <w:sz w:val="20"/>
                <w:szCs w:val="20"/>
              </w:rPr>
              <w:t xml:space="preserve">6.000 EUR), izdelava videa (6.550 EUR). Ocena stroškov je oblikovana na podlagi že izvedenih </w:t>
            </w:r>
            <w:r w:rsidR="00110CEA">
              <w:rPr>
                <w:rFonts w:ascii="Arial" w:eastAsia="Calibri" w:hAnsi="Arial" w:cs="Arial"/>
                <w:color w:val="000000"/>
                <w:sz w:val="20"/>
                <w:szCs w:val="20"/>
              </w:rPr>
              <w:t>javnih naročil v sklopu</w:t>
            </w:r>
            <w:r w:rsidRPr="00574D3A">
              <w:rPr>
                <w:rFonts w:ascii="Arial" w:eastAsia="Calibri" w:hAnsi="Arial" w:cs="Arial"/>
                <w:color w:val="000000"/>
                <w:sz w:val="20"/>
                <w:szCs w:val="20"/>
              </w:rPr>
              <w:t xml:space="preserve"> VDT.</w:t>
            </w:r>
          </w:p>
          <w:p w14:paraId="3BC54D2C" w14:textId="4E91A486" w:rsidR="00574D3A" w:rsidRPr="00574D3A" w:rsidRDefault="00574D3A" w:rsidP="00574D3A">
            <w:pPr>
              <w:jc w:val="both"/>
              <w:rPr>
                <w:rFonts w:ascii="Arial" w:eastAsia="Calibri" w:hAnsi="Arial" w:cs="Arial"/>
                <w:b/>
                <w:bCs/>
                <w:color w:val="000000"/>
                <w:sz w:val="20"/>
                <w:szCs w:val="20"/>
              </w:rPr>
            </w:pPr>
            <w:r w:rsidRPr="00574D3A">
              <w:rPr>
                <w:rFonts w:ascii="Arial" w:eastAsia="Calibri" w:hAnsi="Arial" w:cs="Arial"/>
                <w:b/>
                <w:bCs/>
                <w:color w:val="000000"/>
                <w:sz w:val="20"/>
                <w:szCs w:val="20"/>
              </w:rPr>
              <w:t>Strošek novih zaposlitev za čas izvajanja ukrepa (projektne zaposlitve za določen čas, ki so nujno potrebne za izvedbo načrtovanih aktivnosti, neponavljajoči strošek) v višini 115.900 EUR</w:t>
            </w:r>
          </w:p>
          <w:p w14:paraId="1B2E770A" w14:textId="490B0177" w:rsidR="00574D3A" w:rsidRDefault="00574D3A" w:rsidP="00AD6785">
            <w:pPr>
              <w:jc w:val="both"/>
              <w:rPr>
                <w:rFonts w:ascii="Arial" w:eastAsia="Calibri" w:hAnsi="Arial" w:cs="Arial"/>
                <w:color w:val="000000"/>
                <w:sz w:val="20"/>
                <w:szCs w:val="20"/>
              </w:rPr>
            </w:pPr>
            <w:r w:rsidRPr="00574D3A">
              <w:rPr>
                <w:rFonts w:ascii="Arial" w:eastAsia="Calibri" w:hAnsi="Arial" w:cs="Arial"/>
                <w:color w:val="000000"/>
                <w:sz w:val="20"/>
                <w:szCs w:val="20"/>
              </w:rPr>
              <w:t xml:space="preserve">Za izvedbo projektov bodo izvedene </w:t>
            </w:r>
            <w:r w:rsidR="00092AA6">
              <w:rPr>
                <w:rFonts w:ascii="Arial" w:eastAsia="Calibri" w:hAnsi="Arial" w:cs="Arial"/>
                <w:color w:val="000000"/>
                <w:sz w:val="20"/>
                <w:szCs w:val="20"/>
              </w:rPr>
              <w:t>tri</w:t>
            </w:r>
            <w:r w:rsidRPr="00574D3A">
              <w:rPr>
                <w:rFonts w:ascii="Arial" w:eastAsia="Calibri" w:hAnsi="Arial" w:cs="Arial"/>
                <w:color w:val="000000"/>
                <w:sz w:val="20"/>
                <w:szCs w:val="20"/>
              </w:rPr>
              <w:t xml:space="preserve"> zaposlitve: svetovalec v pravosodju (33</w:t>
            </w:r>
            <w:r w:rsidR="00DE5997">
              <w:rPr>
                <w:rFonts w:ascii="Arial" w:eastAsia="Calibri" w:hAnsi="Arial" w:cs="Arial"/>
                <w:color w:val="000000"/>
                <w:sz w:val="20"/>
                <w:szCs w:val="20"/>
              </w:rPr>
              <w:t>.</w:t>
            </w:r>
            <w:r w:rsidRPr="00574D3A">
              <w:rPr>
                <w:rFonts w:ascii="Arial" w:eastAsia="Calibri" w:hAnsi="Arial" w:cs="Arial"/>
                <w:color w:val="000000"/>
                <w:sz w:val="20"/>
                <w:szCs w:val="20"/>
              </w:rPr>
              <w:t xml:space="preserve"> plačni razred), polna zaposlitev za obdobje </w:t>
            </w:r>
            <w:r w:rsidR="00092AA6">
              <w:rPr>
                <w:rFonts w:ascii="Arial" w:eastAsia="Calibri" w:hAnsi="Arial" w:cs="Arial"/>
                <w:color w:val="000000"/>
                <w:sz w:val="20"/>
                <w:szCs w:val="20"/>
              </w:rPr>
              <w:t>treh</w:t>
            </w:r>
            <w:r w:rsidRPr="00574D3A">
              <w:rPr>
                <w:rFonts w:ascii="Arial" w:eastAsia="Calibri" w:hAnsi="Arial" w:cs="Arial"/>
                <w:color w:val="000000"/>
                <w:sz w:val="20"/>
                <w:szCs w:val="20"/>
              </w:rPr>
              <w:t xml:space="preserve"> let (79.200 EUR), svetovalec v pravosodju (30</w:t>
            </w:r>
            <w:r w:rsidR="00DE5997">
              <w:rPr>
                <w:rFonts w:ascii="Arial" w:eastAsia="Calibri" w:hAnsi="Arial" w:cs="Arial"/>
                <w:color w:val="000000"/>
                <w:sz w:val="20"/>
                <w:szCs w:val="20"/>
              </w:rPr>
              <w:t>.</w:t>
            </w:r>
            <w:r w:rsidRPr="00574D3A">
              <w:rPr>
                <w:rFonts w:ascii="Arial" w:eastAsia="Calibri" w:hAnsi="Arial" w:cs="Arial"/>
                <w:color w:val="000000"/>
                <w:sz w:val="20"/>
                <w:szCs w:val="20"/>
              </w:rPr>
              <w:t xml:space="preserve"> plačilni razred za 20 mesecev v višini 36.700 EUR). </w:t>
            </w:r>
          </w:p>
          <w:p w14:paraId="60997D3E" w14:textId="77777777" w:rsidR="001670A5" w:rsidRDefault="001670A5" w:rsidP="001670A5">
            <w:pPr>
              <w:jc w:val="both"/>
              <w:rPr>
                <w:rFonts w:ascii="Arial" w:eastAsia="Calibri" w:hAnsi="Arial" w:cs="Arial"/>
                <w:color w:val="000000"/>
                <w:sz w:val="20"/>
                <w:szCs w:val="20"/>
              </w:rPr>
            </w:pPr>
          </w:p>
          <w:p w14:paraId="7B669FB7" w14:textId="1DD19898" w:rsidR="001670A5" w:rsidRPr="001670A5" w:rsidRDefault="001670A5" w:rsidP="001670A5">
            <w:pPr>
              <w:jc w:val="both"/>
              <w:rPr>
                <w:rFonts w:ascii="Arial" w:eastAsia="Calibri" w:hAnsi="Arial" w:cs="Arial"/>
                <w:color w:val="000000"/>
                <w:sz w:val="20"/>
                <w:szCs w:val="20"/>
              </w:rPr>
            </w:pPr>
            <w:r>
              <w:rPr>
                <w:rFonts w:ascii="Arial" w:eastAsia="Calibri" w:hAnsi="Arial" w:cs="Arial"/>
                <w:color w:val="000000"/>
                <w:sz w:val="20"/>
                <w:szCs w:val="20"/>
              </w:rPr>
              <w:t xml:space="preserve">- Predvidena je </w:t>
            </w:r>
            <w:r w:rsidR="000370C6">
              <w:rPr>
                <w:rFonts w:ascii="Arial" w:eastAsia="Calibri" w:hAnsi="Arial" w:cs="Arial"/>
                <w:color w:val="000000"/>
                <w:sz w:val="20"/>
                <w:szCs w:val="20"/>
              </w:rPr>
              <w:t>ena</w:t>
            </w:r>
            <w:r>
              <w:rPr>
                <w:rFonts w:ascii="Arial" w:eastAsia="Calibri" w:hAnsi="Arial" w:cs="Arial"/>
                <w:color w:val="000000"/>
                <w:sz w:val="20"/>
                <w:szCs w:val="20"/>
              </w:rPr>
              <w:t xml:space="preserve"> zaposlitev </w:t>
            </w:r>
            <w:r w:rsidRPr="001670A5">
              <w:rPr>
                <w:rFonts w:ascii="Arial" w:eastAsia="Calibri" w:hAnsi="Arial" w:cs="Arial"/>
                <w:color w:val="000000"/>
                <w:sz w:val="20"/>
                <w:szCs w:val="20"/>
              </w:rPr>
              <w:t xml:space="preserve">na Vrhovnem državnem tožilstvu </w:t>
            </w:r>
            <w:r>
              <w:rPr>
                <w:rFonts w:ascii="Arial" w:eastAsia="Calibri" w:hAnsi="Arial" w:cs="Arial"/>
                <w:color w:val="000000"/>
                <w:sz w:val="20"/>
                <w:szCs w:val="20"/>
              </w:rPr>
              <w:t>(</w:t>
            </w:r>
            <w:r w:rsidRPr="001670A5">
              <w:rPr>
                <w:rFonts w:ascii="Arial" w:eastAsia="Calibri" w:hAnsi="Arial" w:cs="Arial"/>
                <w:color w:val="000000"/>
                <w:sz w:val="20"/>
                <w:szCs w:val="20"/>
              </w:rPr>
              <w:t>VDT</w:t>
            </w:r>
            <w:r>
              <w:rPr>
                <w:rFonts w:ascii="Arial" w:eastAsia="Calibri" w:hAnsi="Arial" w:cs="Arial"/>
                <w:color w:val="000000"/>
                <w:sz w:val="20"/>
                <w:szCs w:val="20"/>
              </w:rPr>
              <w:t>) v okviru</w:t>
            </w:r>
            <w:r w:rsidRPr="001670A5">
              <w:rPr>
                <w:rFonts w:ascii="Arial" w:eastAsia="Calibri" w:hAnsi="Arial" w:cs="Arial"/>
                <w:color w:val="000000"/>
                <w:sz w:val="20"/>
                <w:szCs w:val="20"/>
              </w:rPr>
              <w:t xml:space="preserve"> projekt</w:t>
            </w:r>
            <w:r>
              <w:rPr>
                <w:rFonts w:ascii="Arial" w:eastAsia="Calibri" w:hAnsi="Arial" w:cs="Arial"/>
                <w:color w:val="000000"/>
                <w:sz w:val="20"/>
                <w:szCs w:val="20"/>
              </w:rPr>
              <w:t>a</w:t>
            </w:r>
            <w:r w:rsidRPr="001670A5">
              <w:rPr>
                <w:rFonts w:ascii="Arial" w:eastAsia="Calibri" w:hAnsi="Arial" w:cs="Arial"/>
                <w:color w:val="000000"/>
                <w:sz w:val="20"/>
                <w:szCs w:val="20"/>
              </w:rPr>
              <w:t xml:space="preserve"> Virtualni pomočnik, </w:t>
            </w:r>
            <w:r w:rsidR="000370C6">
              <w:rPr>
                <w:rFonts w:ascii="Arial" w:eastAsia="Calibri" w:hAnsi="Arial" w:cs="Arial"/>
                <w:color w:val="000000"/>
                <w:sz w:val="20"/>
                <w:szCs w:val="20"/>
              </w:rPr>
              <w:t>ki</w:t>
            </w:r>
            <w:r w:rsidRPr="001670A5">
              <w:rPr>
                <w:rFonts w:ascii="Arial" w:eastAsia="Calibri" w:hAnsi="Arial" w:cs="Arial"/>
                <w:color w:val="000000"/>
                <w:sz w:val="20"/>
                <w:szCs w:val="20"/>
              </w:rPr>
              <w:t xml:space="preserve"> bo s pomočjo umetne inteligence olajšalo delo državnih tožilcev in administrativnega osebja. Razvoj načrtovane programske rešitve predvideva integracijo metod umetne inteligence. Informatiki, ki so zaposleni na </w:t>
            </w:r>
            <w:r>
              <w:rPr>
                <w:rFonts w:ascii="Arial" w:eastAsia="Calibri" w:hAnsi="Arial" w:cs="Arial"/>
                <w:color w:val="000000"/>
                <w:sz w:val="20"/>
                <w:szCs w:val="20"/>
              </w:rPr>
              <w:t>VDT</w:t>
            </w:r>
            <w:r w:rsidR="000370C6">
              <w:rPr>
                <w:rFonts w:ascii="Arial" w:eastAsia="Calibri" w:hAnsi="Arial" w:cs="Arial"/>
                <w:color w:val="000000"/>
                <w:sz w:val="20"/>
                <w:szCs w:val="20"/>
              </w:rPr>
              <w:t>,</w:t>
            </w:r>
            <w:r w:rsidRPr="001670A5">
              <w:rPr>
                <w:rFonts w:ascii="Arial" w:eastAsia="Calibri" w:hAnsi="Arial" w:cs="Arial"/>
                <w:color w:val="000000"/>
                <w:sz w:val="20"/>
                <w:szCs w:val="20"/>
              </w:rPr>
              <w:t xml:space="preserve"> skrbijo za uporabnike na nacionalni ravni, statistiko, informacijski sistem ter baze podatkov. Ker nimajo izkušenj s programiranjem, zlasti z uporabo umetne inteligence, bo razvoj rešitve opravil zunanji izvajalec, ki razpolaga </w:t>
            </w:r>
            <w:r w:rsidR="000370C6">
              <w:rPr>
                <w:rFonts w:ascii="Arial" w:eastAsia="Calibri" w:hAnsi="Arial" w:cs="Arial"/>
                <w:color w:val="000000"/>
                <w:sz w:val="20"/>
                <w:szCs w:val="20"/>
              </w:rPr>
              <w:t xml:space="preserve">s </w:t>
            </w:r>
            <w:r w:rsidRPr="001670A5">
              <w:rPr>
                <w:rFonts w:ascii="Arial" w:eastAsia="Calibri" w:hAnsi="Arial" w:cs="Arial"/>
                <w:color w:val="000000"/>
                <w:sz w:val="20"/>
                <w:szCs w:val="20"/>
              </w:rPr>
              <w:t>specifično usposobljenim kadrom z ustreznim znanjem, kvalifikacijam</w:t>
            </w:r>
            <w:r w:rsidR="000370C6">
              <w:rPr>
                <w:rFonts w:ascii="Arial" w:eastAsia="Calibri" w:hAnsi="Arial" w:cs="Arial"/>
                <w:color w:val="000000"/>
                <w:sz w:val="20"/>
                <w:szCs w:val="20"/>
              </w:rPr>
              <w:t>i</w:t>
            </w:r>
            <w:r w:rsidRPr="001670A5">
              <w:rPr>
                <w:rFonts w:ascii="Arial" w:eastAsia="Calibri" w:hAnsi="Arial" w:cs="Arial"/>
                <w:color w:val="000000"/>
                <w:sz w:val="20"/>
                <w:szCs w:val="20"/>
              </w:rPr>
              <w:t>, certifikati, izkušnjami in referencami na</w:t>
            </w:r>
            <w:r>
              <w:rPr>
                <w:rFonts w:ascii="Arial" w:eastAsia="Calibri" w:hAnsi="Arial" w:cs="Arial"/>
                <w:color w:val="000000"/>
                <w:sz w:val="20"/>
                <w:szCs w:val="20"/>
              </w:rPr>
              <w:t xml:space="preserve"> področju umetne inteligence. </w:t>
            </w:r>
            <w:r w:rsidRPr="001670A5">
              <w:rPr>
                <w:rFonts w:ascii="Arial" w:eastAsia="Calibri" w:hAnsi="Arial" w:cs="Arial"/>
                <w:color w:val="000000"/>
                <w:sz w:val="20"/>
                <w:szCs w:val="20"/>
              </w:rPr>
              <w:t xml:space="preserve">Poleg razvoja informacijske rešitve je na </w:t>
            </w:r>
            <w:r w:rsidR="00825AE0">
              <w:rPr>
                <w:rFonts w:ascii="Arial" w:eastAsia="Calibri" w:hAnsi="Arial" w:cs="Arial"/>
                <w:color w:val="000000"/>
                <w:sz w:val="20"/>
                <w:szCs w:val="20"/>
              </w:rPr>
              <w:t xml:space="preserve">tako zahtevnem </w:t>
            </w:r>
            <w:r w:rsidRPr="001670A5">
              <w:rPr>
                <w:rFonts w:ascii="Arial" w:eastAsia="Calibri" w:hAnsi="Arial" w:cs="Arial"/>
                <w:color w:val="000000"/>
                <w:sz w:val="20"/>
                <w:szCs w:val="20"/>
              </w:rPr>
              <w:t>projektu</w:t>
            </w:r>
            <w:r w:rsidR="00DE5997">
              <w:rPr>
                <w:rFonts w:ascii="Arial" w:eastAsia="Calibri" w:hAnsi="Arial" w:cs="Arial"/>
                <w:color w:val="000000"/>
                <w:sz w:val="20"/>
                <w:szCs w:val="20"/>
              </w:rPr>
              <w:t>,</w:t>
            </w:r>
            <w:r w:rsidRPr="001670A5">
              <w:rPr>
                <w:rFonts w:ascii="Arial" w:eastAsia="Calibri" w:hAnsi="Arial" w:cs="Arial"/>
                <w:color w:val="000000"/>
                <w:sz w:val="20"/>
                <w:szCs w:val="20"/>
              </w:rPr>
              <w:t xml:space="preserve"> kot je projekt Virtualni pomočnik</w:t>
            </w:r>
            <w:r w:rsidR="00DE5997">
              <w:rPr>
                <w:rFonts w:ascii="Arial" w:eastAsia="Calibri" w:hAnsi="Arial" w:cs="Arial"/>
                <w:color w:val="000000"/>
                <w:sz w:val="20"/>
                <w:szCs w:val="20"/>
              </w:rPr>
              <w:t>,</w:t>
            </w:r>
            <w:r w:rsidRPr="001670A5">
              <w:rPr>
                <w:rFonts w:ascii="Arial" w:eastAsia="Calibri" w:hAnsi="Arial" w:cs="Arial"/>
                <w:color w:val="000000"/>
                <w:sz w:val="20"/>
                <w:szCs w:val="20"/>
              </w:rPr>
              <w:t xml:space="preserve"> treb</w:t>
            </w:r>
            <w:r w:rsidR="000370C6">
              <w:rPr>
                <w:rFonts w:ascii="Arial" w:eastAsia="Calibri" w:hAnsi="Arial" w:cs="Arial"/>
                <w:color w:val="000000"/>
                <w:sz w:val="20"/>
                <w:szCs w:val="20"/>
              </w:rPr>
              <w:t>a</w:t>
            </w:r>
            <w:r w:rsidRPr="001670A5">
              <w:rPr>
                <w:rFonts w:ascii="Arial" w:eastAsia="Calibri" w:hAnsi="Arial" w:cs="Arial"/>
                <w:color w:val="000000"/>
                <w:sz w:val="20"/>
                <w:szCs w:val="20"/>
              </w:rPr>
              <w:t xml:space="preserve"> opraviti veliko dodatnega dela, ki zagotavlja nenehno sprotno preverjanje razvoja rešitve ter kasnejšo uspešno uporabo razvite rešitve. Zaposlitev osebe za določen čas trajanja projekta (1x svetovalec v pravosodju) je nujna zaradi dodatnega dela na projektu, saj obseg dela bistveno presega obstoječe kapacitete redno zaposlenih. Dodatni zaposleni bo od pričetka izvajanja projekta pripravil tehnične zahteve za izbiro zunanjega izvajalca, koordiniral izvedbo analize poslovnega procesa in optimizacij</w:t>
            </w:r>
            <w:r w:rsidR="000370C6">
              <w:rPr>
                <w:rFonts w:ascii="Arial" w:eastAsia="Calibri" w:hAnsi="Arial" w:cs="Arial"/>
                <w:color w:val="000000"/>
                <w:sz w:val="20"/>
                <w:szCs w:val="20"/>
              </w:rPr>
              <w:t>o</w:t>
            </w:r>
            <w:r w:rsidRPr="001670A5">
              <w:rPr>
                <w:rFonts w:ascii="Arial" w:eastAsia="Calibri" w:hAnsi="Arial" w:cs="Arial"/>
                <w:color w:val="000000"/>
                <w:sz w:val="20"/>
                <w:szCs w:val="20"/>
              </w:rPr>
              <w:t xml:space="preserve"> procesa glede na nove možnosti, sodeloval z uporabniki v času testiranj rešitev, beležil rezultate in pomanjkljivosti, usklajeval izvedbo z zunanjim izvajalcem, organiziral usposabljanja uporabnikov ter pomagal projektnemu vodji.  </w:t>
            </w:r>
          </w:p>
          <w:p w14:paraId="2B0A3AC6" w14:textId="77777777" w:rsidR="001670A5" w:rsidRDefault="001670A5" w:rsidP="001670A5">
            <w:pPr>
              <w:jc w:val="both"/>
              <w:rPr>
                <w:rFonts w:ascii="Arial" w:eastAsia="Calibri" w:hAnsi="Arial" w:cs="Arial"/>
                <w:color w:val="000000"/>
                <w:sz w:val="20"/>
                <w:szCs w:val="20"/>
              </w:rPr>
            </w:pPr>
          </w:p>
          <w:p w14:paraId="427D8B2E" w14:textId="4A09D943" w:rsidR="001670A5" w:rsidRPr="001670A5" w:rsidRDefault="001670A5" w:rsidP="001670A5">
            <w:pPr>
              <w:jc w:val="both"/>
              <w:rPr>
                <w:rFonts w:ascii="Arial" w:eastAsia="Calibri" w:hAnsi="Arial" w:cs="Arial"/>
                <w:color w:val="000000"/>
                <w:sz w:val="20"/>
                <w:szCs w:val="20"/>
              </w:rPr>
            </w:pPr>
            <w:r w:rsidRPr="001670A5">
              <w:rPr>
                <w:rFonts w:ascii="Arial" w:eastAsia="Calibri" w:hAnsi="Arial" w:cs="Arial"/>
                <w:color w:val="000000"/>
                <w:sz w:val="20"/>
                <w:szCs w:val="20"/>
              </w:rPr>
              <w:t xml:space="preserve">- Digitalizacija in povezljivost poslovnih procesov na </w:t>
            </w:r>
            <w:r w:rsidR="00FC1ABF" w:rsidRPr="00FC1ABF">
              <w:rPr>
                <w:rFonts w:ascii="Arial" w:eastAsia="Calibri" w:hAnsi="Arial" w:cs="Arial"/>
                <w:color w:val="000000"/>
                <w:sz w:val="20"/>
                <w:szCs w:val="20"/>
              </w:rPr>
              <w:t>Državn</w:t>
            </w:r>
            <w:r w:rsidR="00825AE0">
              <w:rPr>
                <w:rFonts w:ascii="Arial" w:eastAsia="Calibri" w:hAnsi="Arial" w:cs="Arial"/>
                <w:color w:val="000000"/>
                <w:sz w:val="20"/>
                <w:szCs w:val="20"/>
              </w:rPr>
              <w:t>em</w:t>
            </w:r>
            <w:r w:rsidR="00FC1ABF" w:rsidRPr="00FC1ABF">
              <w:rPr>
                <w:rFonts w:ascii="Arial" w:eastAsia="Calibri" w:hAnsi="Arial" w:cs="Arial"/>
                <w:color w:val="000000"/>
                <w:sz w:val="20"/>
                <w:szCs w:val="20"/>
              </w:rPr>
              <w:t xml:space="preserve"> odvetništv</w:t>
            </w:r>
            <w:r w:rsidR="00825AE0">
              <w:rPr>
                <w:rFonts w:ascii="Arial" w:eastAsia="Calibri" w:hAnsi="Arial" w:cs="Arial"/>
                <w:color w:val="000000"/>
                <w:sz w:val="20"/>
                <w:szCs w:val="20"/>
              </w:rPr>
              <w:t>u</w:t>
            </w:r>
            <w:r w:rsidR="00FC1ABF" w:rsidRPr="00FC1ABF">
              <w:rPr>
                <w:rFonts w:ascii="Arial" w:eastAsia="Calibri" w:hAnsi="Arial" w:cs="Arial"/>
                <w:color w:val="000000"/>
                <w:sz w:val="20"/>
                <w:szCs w:val="20"/>
              </w:rPr>
              <w:t xml:space="preserve"> RS </w:t>
            </w:r>
            <w:r w:rsidR="00FC1ABF">
              <w:rPr>
                <w:rFonts w:ascii="Arial" w:eastAsia="Calibri" w:hAnsi="Arial" w:cs="Arial"/>
                <w:color w:val="000000"/>
                <w:sz w:val="20"/>
                <w:szCs w:val="20"/>
              </w:rPr>
              <w:t>(</w:t>
            </w:r>
            <w:r w:rsidRPr="001670A5">
              <w:rPr>
                <w:rFonts w:ascii="Arial" w:eastAsia="Calibri" w:hAnsi="Arial" w:cs="Arial"/>
                <w:color w:val="000000"/>
                <w:sz w:val="20"/>
                <w:szCs w:val="20"/>
              </w:rPr>
              <w:t>Dodv</w:t>
            </w:r>
            <w:r w:rsidR="00FC1ABF">
              <w:rPr>
                <w:rFonts w:ascii="Arial" w:eastAsia="Calibri" w:hAnsi="Arial" w:cs="Arial"/>
                <w:color w:val="000000"/>
                <w:sz w:val="20"/>
                <w:szCs w:val="20"/>
              </w:rPr>
              <w:t>)</w:t>
            </w:r>
            <w:r w:rsidR="00F63B4D">
              <w:rPr>
                <w:rFonts w:ascii="Arial" w:eastAsia="Calibri" w:hAnsi="Arial" w:cs="Arial"/>
                <w:color w:val="000000"/>
                <w:sz w:val="20"/>
                <w:szCs w:val="20"/>
              </w:rPr>
              <w:t>:</w:t>
            </w:r>
            <w:r w:rsidRPr="001670A5">
              <w:rPr>
                <w:rFonts w:ascii="Arial" w:eastAsia="Calibri" w:hAnsi="Arial" w:cs="Arial"/>
                <w:color w:val="000000"/>
                <w:sz w:val="20"/>
                <w:szCs w:val="20"/>
              </w:rPr>
              <w:t xml:space="preserve"> </w:t>
            </w:r>
            <w:r w:rsidR="00825AE0">
              <w:rPr>
                <w:rFonts w:ascii="Arial" w:eastAsia="Calibri" w:hAnsi="Arial" w:cs="Arial"/>
                <w:color w:val="000000"/>
                <w:sz w:val="20"/>
                <w:szCs w:val="20"/>
              </w:rPr>
              <w:t>n</w:t>
            </w:r>
            <w:r w:rsidRPr="001670A5">
              <w:rPr>
                <w:rFonts w:ascii="Arial" w:eastAsia="Calibri" w:hAnsi="Arial" w:cs="Arial"/>
                <w:color w:val="000000"/>
                <w:sz w:val="20"/>
                <w:szCs w:val="20"/>
              </w:rPr>
              <w:t>ova zaposlitev za čas trajanja projekta, ki je nujno potrebna za izvedbo projekta. Zaradi porasta aktivnosti na področju digitalizacije že sedaj obseg dela bistveno presega obstoječe kapacitete redno zaposlenih v Službi za informatiko in podporo uporabnikom, saj trenutno za 217 zaposlenih tehnično podporo poslovnemu procesu zagotavljata dva informatika. S tem namenom je bila previdena dodatna projektna zaposlitev</w:t>
            </w:r>
            <w:r w:rsidR="00F63B4D">
              <w:rPr>
                <w:rFonts w:ascii="Arial" w:eastAsia="Calibri" w:hAnsi="Arial" w:cs="Arial"/>
                <w:color w:val="000000"/>
                <w:sz w:val="20"/>
                <w:szCs w:val="20"/>
              </w:rPr>
              <w:t>,</w:t>
            </w:r>
            <w:r w:rsidRPr="001670A5">
              <w:rPr>
                <w:rFonts w:ascii="Arial" w:eastAsia="Calibri" w:hAnsi="Arial" w:cs="Arial"/>
                <w:color w:val="000000"/>
                <w:sz w:val="20"/>
                <w:szCs w:val="20"/>
              </w:rPr>
              <w:t xml:space="preserve"> </w:t>
            </w:r>
            <w:r w:rsidR="00F63B4D">
              <w:rPr>
                <w:rFonts w:ascii="Arial" w:eastAsia="Calibri" w:hAnsi="Arial" w:cs="Arial"/>
                <w:color w:val="000000"/>
                <w:sz w:val="20"/>
                <w:szCs w:val="20"/>
              </w:rPr>
              <w:t>ki</w:t>
            </w:r>
            <w:r w:rsidRPr="001670A5">
              <w:rPr>
                <w:rFonts w:ascii="Arial" w:eastAsia="Calibri" w:hAnsi="Arial" w:cs="Arial"/>
                <w:color w:val="000000"/>
                <w:sz w:val="20"/>
                <w:szCs w:val="20"/>
              </w:rPr>
              <w:t xml:space="preserve"> bo vezana predvsem na vsebinsko in tehnično vzpostavitev projektov in bo hkrati pokrivala tudi administrativna opravila.</w:t>
            </w:r>
          </w:p>
          <w:p w14:paraId="655147F7" w14:textId="14BE231F" w:rsidR="001670A5" w:rsidRDefault="001670A5" w:rsidP="001670A5">
            <w:pPr>
              <w:jc w:val="both"/>
              <w:rPr>
                <w:rFonts w:ascii="Arial" w:eastAsia="Calibri" w:hAnsi="Arial" w:cs="Arial"/>
                <w:color w:val="000000"/>
                <w:sz w:val="20"/>
                <w:szCs w:val="20"/>
              </w:rPr>
            </w:pPr>
            <w:r w:rsidRPr="001670A5">
              <w:rPr>
                <w:rFonts w:ascii="Arial" w:eastAsia="Calibri" w:hAnsi="Arial" w:cs="Arial"/>
                <w:color w:val="000000"/>
                <w:sz w:val="20"/>
                <w:szCs w:val="20"/>
              </w:rPr>
              <w:t>Dodv je do sedaj pri izvajanju projektov s</w:t>
            </w:r>
            <w:r w:rsidR="00FC1ABF">
              <w:rPr>
                <w:rFonts w:ascii="Arial" w:eastAsia="Calibri" w:hAnsi="Arial" w:cs="Arial"/>
                <w:color w:val="000000"/>
                <w:sz w:val="20"/>
                <w:szCs w:val="20"/>
              </w:rPr>
              <w:t>odelovalo v okviru operacije e-</w:t>
            </w:r>
            <w:r w:rsidRPr="001670A5">
              <w:rPr>
                <w:rFonts w:ascii="Arial" w:eastAsia="Calibri" w:hAnsi="Arial" w:cs="Arial"/>
                <w:color w:val="000000"/>
                <w:sz w:val="20"/>
                <w:szCs w:val="20"/>
              </w:rPr>
              <w:t>Pravosodje in trenutno v operaciji Učinkovito pravosodje v vlogi kot uporabnik (podpora projektu s tehničnim in vsebinskim znanjem z vidika delovanja organa), zato veljavna organizacijska struktura in</w:t>
            </w:r>
            <w:r w:rsidR="00825AE0">
              <w:rPr>
                <w:rFonts w:ascii="Arial" w:eastAsia="Calibri" w:hAnsi="Arial" w:cs="Arial"/>
                <w:color w:val="000000"/>
                <w:sz w:val="20"/>
                <w:szCs w:val="20"/>
              </w:rPr>
              <w:t xml:space="preserve"> </w:t>
            </w:r>
            <w:r w:rsidRPr="001670A5">
              <w:rPr>
                <w:rFonts w:ascii="Arial" w:eastAsia="Calibri" w:hAnsi="Arial" w:cs="Arial"/>
                <w:color w:val="000000"/>
                <w:sz w:val="20"/>
                <w:szCs w:val="20"/>
              </w:rPr>
              <w:t xml:space="preserve">sistemizacija Državnega odvetništva ne vključuje nalog in delovnega mesta, ki bi </w:t>
            </w:r>
            <w:r w:rsidR="00825AE0">
              <w:rPr>
                <w:rFonts w:ascii="Arial" w:eastAsia="Calibri" w:hAnsi="Arial" w:cs="Arial"/>
                <w:color w:val="000000"/>
                <w:sz w:val="20"/>
                <w:szCs w:val="20"/>
              </w:rPr>
              <w:t>opredeljevalo</w:t>
            </w:r>
            <w:r w:rsidR="00825AE0" w:rsidRPr="001670A5">
              <w:rPr>
                <w:rFonts w:ascii="Arial" w:eastAsia="Calibri" w:hAnsi="Arial" w:cs="Arial"/>
                <w:color w:val="000000"/>
                <w:sz w:val="20"/>
                <w:szCs w:val="20"/>
              </w:rPr>
              <w:t xml:space="preserve"> </w:t>
            </w:r>
            <w:r w:rsidRPr="001670A5">
              <w:rPr>
                <w:rFonts w:ascii="Arial" w:eastAsia="Calibri" w:hAnsi="Arial" w:cs="Arial"/>
                <w:color w:val="000000"/>
                <w:sz w:val="20"/>
                <w:szCs w:val="20"/>
              </w:rPr>
              <w:t>naloge</w:t>
            </w:r>
            <w:r w:rsidR="00825AE0">
              <w:rPr>
                <w:rFonts w:ascii="Arial" w:eastAsia="Calibri" w:hAnsi="Arial" w:cs="Arial"/>
                <w:color w:val="000000"/>
                <w:sz w:val="20"/>
                <w:szCs w:val="20"/>
              </w:rPr>
              <w:t>,</w:t>
            </w:r>
            <w:r w:rsidRPr="001670A5">
              <w:rPr>
                <w:rFonts w:ascii="Arial" w:eastAsia="Calibri" w:hAnsi="Arial" w:cs="Arial"/>
                <w:color w:val="000000"/>
                <w:sz w:val="20"/>
                <w:szCs w:val="20"/>
              </w:rPr>
              <w:t xml:space="preserve"> povezane z vodenjem projektov. Zaposleni, ki so vključeni v izvajanje (tehnično ali vsebinsko) posameznih projektov, to delo opravljajo dodatno poleg svojega dela in ga bodo opravljali tudi v bodoče pri izvajanju trenutnih in bodočih projektov. Pri izvajanju navedenega projekta bo Državno odvetništvo RS v vlogi upravičenca, kar pomeni, da bo moralo skrbeti tudi za administrativno izvajanje projekta</w:t>
            </w:r>
            <w:r w:rsidR="00825AE0">
              <w:rPr>
                <w:rFonts w:ascii="Arial" w:eastAsia="Calibri" w:hAnsi="Arial" w:cs="Arial"/>
                <w:color w:val="000000"/>
                <w:sz w:val="20"/>
                <w:szCs w:val="20"/>
              </w:rPr>
              <w:t>,</w:t>
            </w:r>
            <w:r w:rsidRPr="001670A5">
              <w:rPr>
                <w:rFonts w:ascii="Arial" w:eastAsia="Calibri" w:hAnsi="Arial" w:cs="Arial"/>
                <w:color w:val="000000"/>
                <w:sz w:val="20"/>
                <w:szCs w:val="20"/>
              </w:rPr>
              <w:t xml:space="preserve"> in sicer: spremljanje časovnice projekta, spremljanje porabe projektnih sredstev, potrjevanje računov, priprava notranjih in zunanjih poročil, organiziranje sestankov z izvajalcem, pisanje zapisnikov, vodenje evidence o rokih in izvedenih aktivnostih ter izvajanje ostalih aktivnosti, nujno potrebnih za izvedbo projekta. Gre za kompleksen in nujno potreben sklop nalog, ki jih ni mogoče zagotavljati v okviru obstoječe kadrovske zasedbe, zato načrtujemo</w:t>
            </w:r>
            <w:r w:rsidR="00825AE0">
              <w:rPr>
                <w:rFonts w:ascii="Arial" w:eastAsia="Calibri" w:hAnsi="Arial" w:cs="Arial"/>
                <w:color w:val="000000"/>
                <w:sz w:val="20"/>
                <w:szCs w:val="20"/>
              </w:rPr>
              <w:t>, da bomo</w:t>
            </w:r>
            <w:r w:rsidRPr="001670A5">
              <w:rPr>
                <w:rFonts w:ascii="Arial" w:eastAsia="Calibri" w:hAnsi="Arial" w:cs="Arial"/>
                <w:color w:val="000000"/>
                <w:sz w:val="20"/>
                <w:szCs w:val="20"/>
              </w:rPr>
              <w:t xml:space="preserve"> sistemizira</w:t>
            </w:r>
            <w:r w:rsidR="00825AE0">
              <w:rPr>
                <w:rFonts w:ascii="Arial" w:eastAsia="Calibri" w:hAnsi="Arial" w:cs="Arial"/>
                <w:color w:val="000000"/>
                <w:sz w:val="20"/>
                <w:szCs w:val="20"/>
              </w:rPr>
              <w:t>l</w:t>
            </w:r>
            <w:r w:rsidRPr="001670A5">
              <w:rPr>
                <w:rFonts w:ascii="Arial" w:eastAsia="Calibri" w:hAnsi="Arial" w:cs="Arial"/>
                <w:color w:val="000000"/>
                <w:sz w:val="20"/>
                <w:szCs w:val="20"/>
              </w:rPr>
              <w:t>i posebno »projektno« delovno mesto za določen čas (za čas trajanja projekta).</w:t>
            </w:r>
          </w:p>
          <w:p w14:paraId="7A42A9EA" w14:textId="77777777" w:rsidR="001670A5" w:rsidRPr="00574D3A" w:rsidRDefault="001670A5" w:rsidP="001670A5">
            <w:pPr>
              <w:rPr>
                <w:rFonts w:ascii="Arial" w:eastAsia="Calibri" w:hAnsi="Arial" w:cs="Arial"/>
                <w:color w:val="000000"/>
                <w:sz w:val="20"/>
                <w:szCs w:val="20"/>
              </w:rPr>
            </w:pPr>
          </w:p>
          <w:p w14:paraId="6A7D7861" w14:textId="77777777" w:rsidR="00574D3A" w:rsidRPr="00574D3A" w:rsidRDefault="00574D3A" w:rsidP="00574D3A">
            <w:pPr>
              <w:rPr>
                <w:rFonts w:ascii="Arial" w:eastAsia="Calibri" w:hAnsi="Arial" w:cs="Arial"/>
                <w:b/>
                <w:bCs/>
                <w:color w:val="000000"/>
                <w:sz w:val="20"/>
                <w:szCs w:val="20"/>
              </w:rPr>
            </w:pPr>
            <w:r w:rsidRPr="00574D3A">
              <w:rPr>
                <w:rFonts w:ascii="Arial" w:eastAsia="Calibri" w:hAnsi="Arial" w:cs="Arial"/>
                <w:b/>
                <w:bCs/>
                <w:color w:val="000000"/>
                <w:sz w:val="20"/>
                <w:szCs w:val="20"/>
              </w:rPr>
              <w:t>Strošek DDV</w:t>
            </w:r>
            <w:r w:rsidRPr="00574D3A">
              <w:rPr>
                <w:rFonts w:ascii="Arial" w:eastAsia="Calibri" w:hAnsi="Arial" w:cs="Arial"/>
                <w:color w:val="000000"/>
                <w:sz w:val="20"/>
                <w:szCs w:val="20"/>
              </w:rPr>
              <w:t xml:space="preserve">: </w:t>
            </w:r>
            <w:r w:rsidRPr="00574D3A">
              <w:rPr>
                <w:rFonts w:ascii="Arial" w:eastAsia="Calibri" w:hAnsi="Arial" w:cs="Arial"/>
                <w:b/>
                <w:bCs/>
                <w:color w:val="000000"/>
                <w:sz w:val="20"/>
                <w:szCs w:val="20"/>
              </w:rPr>
              <w:t>339.658,60 EUR</w:t>
            </w:r>
          </w:p>
          <w:p w14:paraId="6A802389" w14:textId="756E8DCF" w:rsidR="00574D3A" w:rsidRPr="00574D3A" w:rsidRDefault="00574D3A" w:rsidP="00574D3A">
            <w:pPr>
              <w:spacing w:before="60"/>
              <w:jc w:val="both"/>
              <w:rPr>
                <w:rFonts w:ascii="Arial" w:eastAsia="Calibri" w:hAnsi="Arial" w:cs="Arial"/>
                <w:b/>
                <w:bCs/>
                <w:color w:val="000000"/>
                <w:sz w:val="20"/>
                <w:szCs w:val="20"/>
              </w:rPr>
            </w:pPr>
            <w:r w:rsidRPr="00574D3A">
              <w:rPr>
                <w:rFonts w:ascii="Arial" w:eastAsia="Calibri" w:hAnsi="Arial" w:cs="Arial"/>
                <w:b/>
                <w:bCs/>
                <w:color w:val="000000"/>
                <w:sz w:val="20"/>
                <w:szCs w:val="20"/>
              </w:rPr>
              <w:t>SKUPAJ: 1.999.462,28 EUR</w:t>
            </w:r>
          </w:p>
          <w:p w14:paraId="50E03A1A" w14:textId="007A11C3" w:rsidR="00574D3A" w:rsidRPr="00574D3A" w:rsidRDefault="00D74FB6" w:rsidP="00574D3A">
            <w:pPr>
              <w:jc w:val="both"/>
              <w:textAlignment w:val="baseline"/>
              <w:rPr>
                <w:rFonts w:ascii="Arial" w:eastAsia="Calibri" w:hAnsi="Arial" w:cs="Arial"/>
                <w:color w:val="000000"/>
                <w:sz w:val="20"/>
                <w:szCs w:val="20"/>
              </w:rPr>
            </w:pPr>
            <w:r>
              <w:rPr>
                <w:rFonts w:ascii="Arial" w:eastAsia="Calibri" w:hAnsi="Arial" w:cs="Arial"/>
                <w:color w:val="000000"/>
                <w:sz w:val="20"/>
                <w:szCs w:val="20"/>
              </w:rPr>
              <w:lastRenderedPageBreak/>
              <w:t>Z</w:t>
            </w:r>
            <w:r w:rsidR="00574D3A" w:rsidRPr="00574D3A">
              <w:rPr>
                <w:rFonts w:ascii="Arial" w:eastAsia="Calibri" w:hAnsi="Arial" w:cs="Arial"/>
                <w:color w:val="000000"/>
                <w:sz w:val="20"/>
                <w:szCs w:val="20"/>
              </w:rPr>
              <w:t xml:space="preserve">a izvedbo projekta bodo </w:t>
            </w:r>
            <w:r>
              <w:rPr>
                <w:rFonts w:ascii="Arial" w:eastAsia="Calibri" w:hAnsi="Arial" w:cs="Arial"/>
                <w:color w:val="000000"/>
                <w:sz w:val="20"/>
                <w:szCs w:val="20"/>
              </w:rPr>
              <w:t xml:space="preserve">ključne </w:t>
            </w:r>
            <w:r w:rsidR="00574D3A" w:rsidRPr="00574D3A">
              <w:rPr>
                <w:rFonts w:ascii="Arial" w:eastAsia="Calibri" w:hAnsi="Arial" w:cs="Arial"/>
                <w:color w:val="000000"/>
                <w:sz w:val="20"/>
                <w:szCs w:val="20"/>
              </w:rPr>
              <w:t>investicije v razvoj informacijskega sistema. Cilj večje učinkovitosti delovanja pravosodnega sistema se bo doseglo s pomočjo razvoja novih funkcionalnosti in nadgradnjo obstoječih informacijskih sistemov. Nadgradnje in razvoj informacijskega sistema bodo komplementarno dopolnjevali nakupi nove računalniške opreme in izobraževanja vsakodnevnih uporabnikov. Vzpostavljen in digitaliziran sistem bo prispeval k dvigu digitalnih kompetenc zaposlenim v pravosodju. Virtualni pomočnik (VDT) 1.048.136 EUR, e.USRS - digitalno poslovanje 481.900</w:t>
            </w:r>
            <w:r w:rsidR="00456F21">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EUR, Informacijska rešitev v podporo procesu overjanja listin na MP</w:t>
            </w:r>
            <w:r>
              <w:rPr>
                <w:rFonts w:ascii="Arial" w:eastAsia="Calibri" w:hAnsi="Arial" w:cs="Arial"/>
                <w:color w:val="000000"/>
                <w:sz w:val="20"/>
                <w:szCs w:val="20"/>
              </w:rPr>
              <w:t>-ju</w:t>
            </w:r>
            <w:r w:rsidR="00574D3A" w:rsidRPr="00574D3A">
              <w:rPr>
                <w:rFonts w:ascii="Arial" w:eastAsia="Calibri" w:hAnsi="Arial" w:cs="Arial"/>
                <w:color w:val="000000"/>
                <w:sz w:val="20"/>
                <w:szCs w:val="20"/>
              </w:rPr>
              <w:t xml:space="preserve"> – eOveritve 363.682</w:t>
            </w:r>
            <w:r w:rsidR="00456F21">
              <w:rPr>
                <w:rFonts w:ascii="Arial" w:eastAsia="Calibri" w:hAnsi="Arial" w:cs="Arial"/>
                <w:color w:val="000000"/>
                <w:sz w:val="20"/>
                <w:szCs w:val="20"/>
              </w:rPr>
              <w:t xml:space="preserve"> </w:t>
            </w:r>
            <w:r w:rsidR="00574D3A" w:rsidRPr="00574D3A">
              <w:rPr>
                <w:rFonts w:ascii="Arial" w:eastAsia="Calibri" w:hAnsi="Arial" w:cs="Arial"/>
                <w:color w:val="000000"/>
                <w:sz w:val="20"/>
                <w:szCs w:val="20"/>
              </w:rPr>
              <w:t>EUR, Digitalizacija in povezljivost Državnega odvetništva (Dodv</w:t>
            </w:r>
            <w:r w:rsidR="00623B95">
              <w:rPr>
                <w:rFonts w:ascii="Arial" w:eastAsia="Calibri" w:hAnsi="Arial" w:cs="Arial"/>
                <w:color w:val="000000"/>
                <w:sz w:val="20"/>
                <w:szCs w:val="20"/>
              </w:rPr>
              <w:t>)</w:t>
            </w:r>
            <w:r w:rsidR="00574D3A" w:rsidRPr="00574D3A">
              <w:rPr>
                <w:rFonts w:ascii="Arial" w:eastAsia="Calibri" w:hAnsi="Arial" w:cs="Arial"/>
                <w:color w:val="000000"/>
                <w:sz w:val="20"/>
                <w:szCs w:val="20"/>
              </w:rPr>
              <w:t xml:space="preserve"> 165.744,28</w:t>
            </w:r>
            <w:r w:rsidR="00456F21">
              <w:rPr>
                <w:rFonts w:ascii="Arial" w:eastAsia="Calibri" w:hAnsi="Arial" w:cs="Arial"/>
                <w:color w:val="000000"/>
                <w:sz w:val="20"/>
                <w:szCs w:val="20"/>
              </w:rPr>
              <w:t xml:space="preserve"> </w:t>
            </w:r>
            <w:r w:rsidR="00623B95">
              <w:rPr>
                <w:rFonts w:ascii="Arial" w:eastAsia="Calibri" w:hAnsi="Arial" w:cs="Arial"/>
                <w:color w:val="000000"/>
                <w:sz w:val="20"/>
                <w:szCs w:val="20"/>
              </w:rPr>
              <w:t>EUR</w:t>
            </w:r>
            <w:r>
              <w:rPr>
                <w:rFonts w:ascii="Arial" w:eastAsia="Calibri" w:hAnsi="Arial" w:cs="Arial"/>
                <w:color w:val="000000"/>
                <w:sz w:val="20"/>
                <w:szCs w:val="20"/>
              </w:rPr>
              <w:t>.</w:t>
            </w:r>
          </w:p>
          <w:p w14:paraId="4521D089"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b/>
                <w:bCs/>
                <w:iCs/>
                <w:color w:val="000000"/>
                <w:sz w:val="20"/>
                <w:szCs w:val="20"/>
                <w:lang w:eastAsia="sl-SI"/>
              </w:rPr>
            </w:pPr>
          </w:p>
          <w:p w14:paraId="3D49F07C" w14:textId="77777777" w:rsidR="00574D3A" w:rsidRPr="00574D3A" w:rsidRDefault="00574D3A" w:rsidP="00574D3A">
            <w:pPr>
              <w:overflowPunct w:val="0"/>
              <w:autoSpaceDE w:val="0"/>
              <w:autoSpaceDN w:val="0"/>
              <w:adjustRightInd w:val="0"/>
              <w:jc w:val="both"/>
              <w:textAlignment w:val="baseline"/>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Razvoj novih orodij/funkcionalnosti za podporo upravljanju sodišč</w:t>
            </w:r>
          </w:p>
          <w:p w14:paraId="589BA148" w14:textId="36315726" w:rsidR="00574D3A" w:rsidRPr="00574D3A" w:rsidRDefault="00574D3A" w:rsidP="00574D3A">
            <w:pPr>
              <w:spacing w:before="60"/>
              <w:jc w:val="both"/>
              <w:rPr>
                <w:rFonts w:ascii="Arial" w:eastAsia="Calibri" w:hAnsi="Arial" w:cs="Arial"/>
                <w:b/>
                <w:bCs/>
                <w:color w:val="000000"/>
                <w:sz w:val="20"/>
                <w:szCs w:val="20"/>
              </w:rPr>
            </w:pPr>
            <w:r w:rsidRPr="00574D3A">
              <w:rPr>
                <w:rFonts w:ascii="Arial" w:eastAsia="Calibri" w:hAnsi="Arial" w:cs="Arial"/>
                <w:b/>
                <w:bCs/>
                <w:color w:val="000000"/>
                <w:sz w:val="20"/>
                <w:szCs w:val="20"/>
              </w:rPr>
              <w:t>Stroški razvoja in implementacije v višini 614.754,10</w:t>
            </w:r>
            <w:r w:rsidR="00456F21">
              <w:rPr>
                <w:rFonts w:ascii="Arial" w:eastAsia="Calibri" w:hAnsi="Arial" w:cs="Arial"/>
                <w:b/>
                <w:bCs/>
                <w:color w:val="000000"/>
                <w:sz w:val="20"/>
                <w:szCs w:val="20"/>
              </w:rPr>
              <w:t xml:space="preserve"> </w:t>
            </w:r>
            <w:r w:rsidRPr="00574D3A">
              <w:rPr>
                <w:rFonts w:ascii="Arial" w:eastAsia="Calibri" w:hAnsi="Arial" w:cs="Arial"/>
                <w:b/>
                <w:bCs/>
                <w:color w:val="000000"/>
                <w:sz w:val="20"/>
                <w:szCs w:val="20"/>
              </w:rPr>
              <w:t xml:space="preserve">EUR </w:t>
            </w:r>
          </w:p>
          <w:p w14:paraId="658737FF" w14:textId="3E2D6D61" w:rsidR="00574D3A" w:rsidRPr="00574D3A" w:rsidRDefault="00574D3A" w:rsidP="00AD6785">
            <w:pPr>
              <w:jc w:val="both"/>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Nadgradnja skladišča podatkov z novimi vsebinami in novimi  viri podatkov in/ali sprememb</w:t>
            </w:r>
            <w:r w:rsidR="00F837F3">
              <w:rPr>
                <w:rFonts w:ascii="Arial" w:eastAsia="Calibri" w:hAnsi="Arial" w:cs="Arial"/>
                <w:color w:val="000000"/>
                <w:sz w:val="20"/>
                <w:szCs w:val="20"/>
                <w:lang w:eastAsia="sl-SI"/>
              </w:rPr>
              <w:t>ami</w:t>
            </w:r>
            <w:r w:rsidRPr="00574D3A">
              <w:rPr>
                <w:rFonts w:ascii="Arial" w:eastAsia="Calibri" w:hAnsi="Arial" w:cs="Arial"/>
                <w:color w:val="000000"/>
                <w:sz w:val="20"/>
                <w:szCs w:val="20"/>
                <w:lang w:eastAsia="sl-SI"/>
              </w:rPr>
              <w:t xml:space="preserve"> na virih ter nadgradnje sistema za poslovno obveščanje ter analiz</w:t>
            </w:r>
            <w:r w:rsidR="00F837F3">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zbranih podatkov zaradi izboljšanje upravljanja (Knowledge Discovery in Data) - zgled po CMS Intelligence</w:t>
            </w:r>
            <w:r w:rsidR="00623B95">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Using AI in Trial and Appellate (Izrael)</w:t>
            </w:r>
            <w:r w:rsidR="00623B95">
              <w:rPr>
                <w:rFonts w:ascii="Arial" w:eastAsia="Calibri" w:hAnsi="Arial" w:cs="Arial"/>
                <w:color w:val="000000"/>
                <w:sz w:val="20"/>
                <w:szCs w:val="20"/>
                <w:lang w:eastAsia="sl-SI"/>
              </w:rPr>
              <w:t>.</w:t>
            </w:r>
            <w:r w:rsidR="00F837F3">
              <w:rPr>
                <w:rStyle w:val="Sprotnaopomba-sklic"/>
                <w:rFonts w:ascii="Arial" w:eastAsia="Calibri" w:hAnsi="Arial" w:cs="Arial"/>
                <w:color w:val="000000"/>
                <w:sz w:val="20"/>
                <w:szCs w:val="20"/>
                <w:lang w:eastAsia="sl-SI"/>
              </w:rPr>
              <w:footnoteReference w:id="106"/>
            </w:r>
          </w:p>
          <w:p w14:paraId="0F7C209C" w14:textId="49A0F89E" w:rsidR="00574D3A" w:rsidRPr="00574D3A" w:rsidRDefault="00574D3A" w:rsidP="00574D3A">
            <w:pPr>
              <w:spacing w:before="60"/>
              <w:jc w:val="both"/>
              <w:rPr>
                <w:rFonts w:ascii="Arial" w:eastAsia="Calibri" w:hAnsi="Arial" w:cs="Arial"/>
                <w:b/>
                <w:bCs/>
                <w:color w:val="000000"/>
                <w:sz w:val="20"/>
                <w:szCs w:val="20"/>
              </w:rPr>
            </w:pPr>
            <w:r w:rsidRPr="00574D3A">
              <w:rPr>
                <w:rFonts w:ascii="Arial" w:eastAsia="Calibri" w:hAnsi="Arial" w:cs="Arial"/>
                <w:b/>
                <w:bCs/>
                <w:color w:val="000000"/>
                <w:sz w:val="20"/>
                <w:szCs w:val="20"/>
              </w:rPr>
              <w:t>Stroški nakupa opreme v višini 98.360,66</w:t>
            </w:r>
            <w:r w:rsidR="00456F21">
              <w:rPr>
                <w:rFonts w:ascii="Arial" w:eastAsia="Calibri" w:hAnsi="Arial" w:cs="Arial"/>
                <w:b/>
                <w:bCs/>
                <w:color w:val="000000"/>
                <w:sz w:val="20"/>
                <w:szCs w:val="20"/>
              </w:rPr>
              <w:t xml:space="preserve"> </w:t>
            </w:r>
            <w:r w:rsidRPr="00574D3A">
              <w:rPr>
                <w:rFonts w:ascii="Arial" w:eastAsia="Calibri" w:hAnsi="Arial" w:cs="Arial"/>
                <w:b/>
                <w:bCs/>
                <w:color w:val="000000"/>
                <w:sz w:val="20"/>
                <w:szCs w:val="20"/>
              </w:rPr>
              <w:t xml:space="preserve">EUR  </w:t>
            </w:r>
          </w:p>
          <w:p w14:paraId="27FBB486" w14:textId="6350B81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Zagotovitev licenčne programske opreme - orodje za poslovno obveščanje MicroStrategy za obdobje 2024-2026 in licenčna izobraževanja. Reference glede ocene stroškov </w:t>
            </w:r>
            <w:r w:rsidR="00D33151">
              <w:rPr>
                <w:rFonts w:ascii="Arial" w:eastAsia="Calibri" w:hAnsi="Arial" w:cs="Arial"/>
                <w:color w:val="000000"/>
                <w:sz w:val="20"/>
                <w:szCs w:val="20"/>
                <w:lang w:eastAsia="sl-SI"/>
              </w:rPr>
              <w:t>smo pridobili s</w:t>
            </w:r>
            <w:r w:rsidRPr="00574D3A">
              <w:rPr>
                <w:rFonts w:ascii="Arial" w:eastAsia="Calibri" w:hAnsi="Arial" w:cs="Arial"/>
                <w:color w:val="000000"/>
                <w:sz w:val="20"/>
                <w:szCs w:val="20"/>
                <w:lang w:eastAsia="sl-SI"/>
              </w:rPr>
              <w:t>pogodb</w:t>
            </w:r>
            <w:r w:rsidR="00D33151">
              <w:rPr>
                <w:rFonts w:ascii="Arial" w:eastAsia="Calibri" w:hAnsi="Arial" w:cs="Arial"/>
                <w:color w:val="000000"/>
                <w:sz w:val="20"/>
                <w:szCs w:val="20"/>
                <w:lang w:eastAsia="sl-SI"/>
              </w:rPr>
              <w:t>ami</w:t>
            </w:r>
            <w:r w:rsidRPr="00574D3A">
              <w:rPr>
                <w:rFonts w:ascii="Arial" w:eastAsia="Calibri" w:hAnsi="Arial" w:cs="Arial"/>
                <w:color w:val="000000"/>
                <w:sz w:val="20"/>
                <w:szCs w:val="20"/>
                <w:lang w:eastAsia="sl-SI"/>
              </w:rPr>
              <w:t xml:space="preserve"> za posodobitev sistema za poslovno obveščanje, izvajanje storitev podpore skladišču podatkov, Pogodb</w:t>
            </w:r>
            <w:r w:rsidR="00D33151">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o sodelovanju pri pripravi letnih statistik, Pogodb</w:t>
            </w:r>
            <w:r w:rsidR="00D33151">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o storitvah zagotavljanja kakovosti podatkov v skladišču, Nadgradnj</w:t>
            </w:r>
            <w:r w:rsidR="00D33151">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sistema za poslovno obveščanje - PSP III/1, Pogodb</w:t>
            </w:r>
            <w:r w:rsidR="00D33151">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o storitvah podpore sistemu za poslovno odločanje; Sofinanciranje</w:t>
            </w:r>
            <w:r w:rsidR="00D33151">
              <w:rPr>
                <w:rFonts w:ascii="Arial" w:eastAsia="Calibri" w:hAnsi="Arial" w:cs="Arial"/>
                <w:color w:val="000000"/>
                <w:sz w:val="20"/>
                <w:szCs w:val="20"/>
                <w:lang w:eastAsia="sl-SI"/>
              </w:rPr>
              <w:t>m</w:t>
            </w:r>
            <w:r w:rsidRPr="00574D3A">
              <w:rPr>
                <w:rFonts w:ascii="Arial" w:eastAsia="Calibri" w:hAnsi="Arial" w:cs="Arial"/>
                <w:color w:val="000000"/>
                <w:sz w:val="20"/>
                <w:szCs w:val="20"/>
                <w:lang w:eastAsia="sl-SI"/>
              </w:rPr>
              <w:t xml:space="preserve"> </w:t>
            </w:r>
            <w:r w:rsidR="00D33151">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peracij</w:t>
            </w:r>
            <w:r w:rsidR="00D33151">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w:t>
            </w:r>
            <w:r w:rsidR="00D33151">
              <w:rPr>
                <w:rFonts w:ascii="Arial" w:eastAsia="Calibri" w:hAnsi="Arial" w:cs="Arial"/>
                <w:color w:val="000000"/>
                <w:sz w:val="20"/>
                <w:szCs w:val="20"/>
                <w:lang w:eastAsia="sl-SI"/>
              </w:rPr>
              <w:t>U</w:t>
            </w:r>
            <w:r w:rsidRPr="00574D3A">
              <w:rPr>
                <w:rFonts w:ascii="Arial" w:eastAsia="Calibri" w:hAnsi="Arial" w:cs="Arial"/>
                <w:color w:val="000000"/>
                <w:sz w:val="20"/>
                <w:szCs w:val="20"/>
                <w:lang w:eastAsia="sl-SI"/>
              </w:rPr>
              <w:t>činkovito pravosodje, Slovensko sodstvo 2020 v skupni višini 1 mio EUR.</w:t>
            </w:r>
            <w:r w:rsidRPr="00574D3A">
              <w:rPr>
                <w:rFonts w:ascii="Arial" w:eastAsia="Calibri" w:hAnsi="Arial" w:cs="Arial"/>
                <w:sz w:val="20"/>
                <w:szCs w:val="20"/>
                <w:lang w:eastAsia="sl-SI"/>
              </w:rPr>
              <w:t xml:space="preserve"> </w:t>
            </w:r>
          </w:p>
          <w:p w14:paraId="7E4946D4" w14:textId="2AB347B6"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Referenčne pogodbe se nanašajo predvsem na nadaljnje posodobitve in vzdrževanje sistema, ki je predpogoj za delovanje informacijskega sistema za podporo upravljanju. V sklopu predlaganega projekta se predvideva tudi nadgradnja sistema zaradi zamenjave virov podatkov, ki predstavlja večjo nadgradnjo sistema zaradi vključitve novih virov podatkov. Dodatno se predvideva še analizo zbranih podatkov zaradi izboljšanje upravljanja (Knowledge Discovery in Data)</w:t>
            </w:r>
            <w:r w:rsidR="00D33151">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za katero nimamo referenčnih pogodb. Zaradi dodatnih rešitev, predvsem vključitve novih virov</w:t>
            </w:r>
            <w:r w:rsidR="00D33151">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in dodatnih analiz ocenjujemo, da gre za kompleksnejšo rešitev</w:t>
            </w:r>
            <w:r w:rsidR="00D33151">
              <w:rPr>
                <w:rFonts w:ascii="Arial" w:eastAsia="Calibri" w:hAnsi="Arial" w:cs="Arial"/>
                <w:color w:val="000000"/>
                <w:sz w:val="20"/>
                <w:szCs w:val="20"/>
                <w:lang w:eastAsia="sl-SI"/>
              </w:rPr>
              <w:t xml:space="preserve"> in</w:t>
            </w:r>
            <w:r w:rsidRPr="00574D3A">
              <w:rPr>
                <w:rFonts w:ascii="Arial" w:eastAsia="Calibri" w:hAnsi="Arial" w:cs="Arial"/>
                <w:color w:val="000000"/>
                <w:sz w:val="20"/>
                <w:szCs w:val="20"/>
                <w:lang w:eastAsia="sl-SI"/>
              </w:rPr>
              <w:t xml:space="preserve"> večji obseg (količino)</w:t>
            </w:r>
            <w:r w:rsidR="00D33151">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del, kot jih obsegajo referenčne pogodbe.</w:t>
            </w:r>
          </w:p>
          <w:p w14:paraId="5C2F1E29" w14:textId="77777777" w:rsidR="00574D3A" w:rsidRPr="00574D3A" w:rsidRDefault="00574D3A" w:rsidP="00574D3A">
            <w:pPr>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DDV:</w:t>
            </w:r>
            <w:r w:rsidRPr="00574D3A">
              <w:rPr>
                <w:rFonts w:ascii="Arial" w:eastAsia="Calibri" w:hAnsi="Arial" w:cs="Arial"/>
                <w:sz w:val="20"/>
                <w:szCs w:val="20"/>
              </w:rPr>
              <w:t xml:space="preserve"> </w:t>
            </w:r>
            <w:r w:rsidRPr="00574D3A">
              <w:rPr>
                <w:rFonts w:ascii="Arial" w:eastAsia="Calibri" w:hAnsi="Arial" w:cs="Arial"/>
                <w:b/>
                <w:bCs/>
                <w:color w:val="000000"/>
                <w:sz w:val="20"/>
                <w:szCs w:val="20"/>
                <w:lang w:eastAsia="sl-SI"/>
              </w:rPr>
              <w:t>156.885,24 EUR</w:t>
            </w:r>
          </w:p>
          <w:p w14:paraId="16A50182" w14:textId="77777777" w:rsidR="00574D3A" w:rsidRPr="00574D3A" w:rsidRDefault="00574D3A" w:rsidP="00574D3A">
            <w:pPr>
              <w:spacing w:before="60"/>
              <w:jc w:val="both"/>
              <w:rPr>
                <w:rFonts w:ascii="Arial" w:eastAsia="Calibri" w:hAnsi="Arial" w:cs="Arial"/>
                <w:b/>
                <w:bCs/>
                <w:color w:val="000000"/>
                <w:sz w:val="20"/>
                <w:szCs w:val="20"/>
              </w:rPr>
            </w:pPr>
            <w:r w:rsidRPr="00574D3A">
              <w:rPr>
                <w:rFonts w:ascii="Arial" w:eastAsia="Calibri" w:hAnsi="Arial" w:cs="Arial"/>
                <w:b/>
                <w:bCs/>
                <w:color w:val="000000"/>
                <w:sz w:val="20"/>
                <w:szCs w:val="20"/>
              </w:rPr>
              <w:t>SKUPAJ: 870.000 EUR z DDV</w:t>
            </w:r>
          </w:p>
          <w:p w14:paraId="5337A04F"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b/>
                <w:bCs/>
                <w:iCs/>
                <w:color w:val="000000"/>
                <w:sz w:val="20"/>
                <w:szCs w:val="20"/>
                <w:lang w:eastAsia="sl-SI"/>
              </w:rPr>
            </w:pPr>
          </w:p>
          <w:p w14:paraId="180DC680" w14:textId="77777777" w:rsidR="00574D3A" w:rsidRPr="00574D3A" w:rsidRDefault="00574D3A" w:rsidP="00574D3A">
            <w:pPr>
              <w:overflowPunct w:val="0"/>
              <w:autoSpaceDE w:val="0"/>
              <w:autoSpaceDN w:val="0"/>
              <w:adjustRightInd w:val="0"/>
              <w:jc w:val="both"/>
              <w:textAlignment w:val="baseline"/>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Okolju, podjetjem in državljanom prijazno e-sodišče</w:t>
            </w:r>
          </w:p>
          <w:p w14:paraId="6384E122" w14:textId="3AD2E689"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rPr>
              <w:t>Stroški razvoja in implementacije v višini 3.200.819,67 EUR</w:t>
            </w:r>
            <w:r w:rsidRPr="00574D3A">
              <w:rPr>
                <w:rFonts w:ascii="Arial" w:eastAsia="Calibri" w:hAnsi="Arial" w:cs="Arial"/>
                <w:b/>
                <w:bCs/>
                <w:color w:val="000000"/>
                <w:sz w:val="20"/>
                <w:szCs w:val="20"/>
                <w:lang w:eastAsia="sl-SI"/>
              </w:rPr>
              <w:t xml:space="preserve"> </w:t>
            </w:r>
          </w:p>
          <w:p w14:paraId="7BBDBDE0" w14:textId="6F1FFA5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Referenca za oceno stroškov za izdelavo študije</w:t>
            </w:r>
            <w:r w:rsidR="007C0A21">
              <w:rPr>
                <w:rFonts w:ascii="Arial" w:eastAsia="Calibri" w:hAnsi="Arial" w:cs="Arial"/>
                <w:color w:val="000000"/>
                <w:sz w:val="20"/>
                <w:szCs w:val="20"/>
                <w:lang w:eastAsia="sl-SI"/>
              </w:rPr>
              <w:t xml:space="preserve"> in</w:t>
            </w:r>
            <w:r w:rsidRPr="00574D3A">
              <w:rPr>
                <w:rFonts w:ascii="Arial" w:eastAsia="Calibri" w:hAnsi="Arial" w:cs="Arial"/>
                <w:color w:val="000000"/>
                <w:sz w:val="20"/>
                <w:szCs w:val="20"/>
                <w:lang w:eastAsia="sl-SI"/>
              </w:rPr>
              <w:t xml:space="preserve"> raziskav je Študija uporabnosti elektronskih storitev sodstva v višini 16.958 EUR</w:t>
            </w:r>
            <w:r w:rsidR="007C0A21">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pogodba za izdelavo sistema komuniciranja med sodiščem in javnostmi v višini 82.655 EUR ter za razvoj in nadgradnje informacijskega sistema: Projekt COVL, Pogodba o digitalizaciji povratnic poštnih pošiljk</w:t>
            </w:r>
            <w:r w:rsidR="007C0A21">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Pogodba za evidentiranje prejete pošte in digitalizacijo gradiva v vložiščih sodišč, </w:t>
            </w:r>
            <w:r w:rsidR="007C0A21">
              <w:rPr>
                <w:rFonts w:ascii="Arial" w:eastAsia="Calibri" w:hAnsi="Arial" w:cs="Arial"/>
                <w:color w:val="000000"/>
                <w:sz w:val="20"/>
                <w:szCs w:val="20"/>
                <w:lang w:eastAsia="sl-SI"/>
              </w:rPr>
              <w:t>p</w:t>
            </w:r>
            <w:r w:rsidRPr="00574D3A">
              <w:rPr>
                <w:rFonts w:ascii="Arial" w:eastAsia="Calibri" w:hAnsi="Arial" w:cs="Arial"/>
                <w:color w:val="000000"/>
                <w:sz w:val="20"/>
                <w:szCs w:val="20"/>
                <w:lang w:eastAsia="sl-SI"/>
              </w:rPr>
              <w:t>ogodba Digitalizacija vhodne pošte in nadgradnja informacijskega sistema i-I, Pogodba za nadgradnjo sistema eINS, Pogodba o razvoju novih funkcionalnosti informacijskega sistema PUND, Pogodba o svetovanju pri razvoju novih funkcionalnosti PUND, Prenova spletnih strani slovenskih sodišč, Pogodba o razvoju novih funkcionalnosti informacijskega sistema eZK (podportal Splošna vloga) v skupni višini 1,3 mio EUR.</w:t>
            </w:r>
            <w:r w:rsidRPr="00574D3A">
              <w:rPr>
                <w:rFonts w:ascii="Arial" w:eastAsia="Calibri" w:hAnsi="Arial" w:cs="Arial"/>
                <w:sz w:val="20"/>
                <w:szCs w:val="20"/>
                <w:lang w:eastAsia="sl-SI"/>
              </w:rPr>
              <w:t xml:space="preserve"> </w:t>
            </w:r>
          </w:p>
          <w:p w14:paraId="392A2320" w14:textId="5A3C02C3"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Ocena stroškov se nanaša </w:t>
            </w:r>
            <w:r w:rsidR="007C0A21">
              <w:rPr>
                <w:rFonts w:ascii="Arial" w:eastAsia="Calibri" w:hAnsi="Arial" w:cs="Arial"/>
                <w:color w:val="000000"/>
                <w:sz w:val="20"/>
                <w:szCs w:val="20"/>
                <w:lang w:eastAsia="sl-SI"/>
              </w:rPr>
              <w:t xml:space="preserve">na </w:t>
            </w:r>
            <w:r w:rsidRPr="00574D3A">
              <w:rPr>
                <w:rFonts w:ascii="Arial" w:eastAsia="Calibri" w:hAnsi="Arial" w:cs="Arial"/>
                <w:color w:val="000000"/>
                <w:sz w:val="20"/>
                <w:szCs w:val="20"/>
                <w:lang w:eastAsia="sl-SI"/>
              </w:rPr>
              <w:t>vzpostavitev digitaliziranega e-sodišč</w:t>
            </w:r>
            <w:r w:rsidR="007C0A21">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ki bo vključevalo bazo podatkov z načrtom sodišč in navodila glede dostopa, usmerjanja, uradnih ur in drugih posebnosti, z upoštevanjem vseh varnostnih vidikov in zahtev (e-sodna stavba, objavljanje vseh uradnih objav na e-oglasni deski v skladu z zakonom (ZIZ, ZS, ZNP, ZP-1, ZUP, ZDSS, ZKP, ZOPNI, ZSReg, ZPP, ZZK-1, ZPDI, ZD, PZ, ZVEtL, ZOSRL, ZNPPol) in Sodnim redom. V sklop sodne deske sodijo tudi objave obravnav in narokov. Predvidena rešitev je kompleksnejša kot rešitev po navedenih referenčnih pogodbah, saj se referenčne pogodbe nanašajo na posamezne nadgradnje posameznih informacijskih sistemov (ki se uporabljajo le v posameznih vrstah sodnih postopkov) ali funkcionalnosti, predlagani projekt pa predvideva razvoj novih funkcionalnosti z več skupinami različnih uporabnikov in več komunikacijskimi kanali ter njihovo povezavo v sistem. Pri predlaganem projektu gre za kompleksnejšo rešitev</w:t>
            </w:r>
            <w:r w:rsidR="007C0A21">
              <w:rPr>
                <w:rFonts w:ascii="Arial" w:eastAsia="Calibri" w:hAnsi="Arial" w:cs="Arial"/>
                <w:color w:val="000000"/>
                <w:sz w:val="20"/>
                <w:szCs w:val="20"/>
                <w:lang w:eastAsia="sl-SI"/>
              </w:rPr>
              <w:t xml:space="preserve"> in</w:t>
            </w:r>
            <w:r w:rsidRPr="00574D3A">
              <w:rPr>
                <w:rFonts w:ascii="Arial" w:eastAsia="Calibri" w:hAnsi="Arial" w:cs="Arial"/>
                <w:color w:val="000000"/>
                <w:sz w:val="20"/>
                <w:szCs w:val="20"/>
                <w:lang w:eastAsia="sl-SI"/>
              </w:rPr>
              <w:t xml:space="preserve"> večji obseg (količino) del, kot jih obsegajo referenčne pogodbe</w:t>
            </w:r>
            <w:r w:rsidR="00744E27">
              <w:rPr>
                <w:rFonts w:ascii="Arial" w:eastAsia="Calibri" w:hAnsi="Arial" w:cs="Arial"/>
                <w:color w:val="000000"/>
                <w:sz w:val="20"/>
                <w:szCs w:val="20"/>
                <w:lang w:eastAsia="sl-SI"/>
              </w:rPr>
              <w:t>.</w:t>
            </w:r>
          </w:p>
          <w:p w14:paraId="20925A12" w14:textId="7777777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b/>
                <w:bCs/>
                <w:color w:val="000000"/>
                <w:sz w:val="20"/>
                <w:szCs w:val="20"/>
              </w:rPr>
              <w:lastRenderedPageBreak/>
              <w:t>Strošek DDV: 704.180,33 EUR</w:t>
            </w:r>
          </w:p>
          <w:p w14:paraId="2996170B" w14:textId="77777777" w:rsidR="00574D3A" w:rsidRPr="00574D3A" w:rsidRDefault="00574D3A" w:rsidP="00574D3A">
            <w:pPr>
              <w:spacing w:before="60"/>
              <w:jc w:val="both"/>
              <w:textAlignment w:val="baseline"/>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SKUPAJ: 3.905.000 EUR </w:t>
            </w:r>
          </w:p>
          <w:p w14:paraId="7DFEC4CE" w14:textId="77777777" w:rsidR="00574D3A" w:rsidRPr="00574D3A" w:rsidRDefault="00574D3A" w:rsidP="00574D3A">
            <w:pPr>
              <w:overflowPunct w:val="0"/>
              <w:autoSpaceDE w:val="0"/>
              <w:autoSpaceDN w:val="0"/>
              <w:adjustRightInd w:val="0"/>
              <w:jc w:val="both"/>
              <w:textAlignment w:val="baseline"/>
              <w:rPr>
                <w:rFonts w:ascii="Arial" w:eastAsia="Times New Roman" w:hAnsi="Arial" w:cs="Arial"/>
                <w:b/>
                <w:bCs/>
                <w:iCs/>
                <w:color w:val="000000"/>
                <w:sz w:val="20"/>
                <w:szCs w:val="20"/>
                <w:lang w:eastAsia="sl-SI"/>
              </w:rPr>
            </w:pPr>
          </w:p>
          <w:p w14:paraId="31D0FB70" w14:textId="77777777" w:rsidR="00574D3A" w:rsidRPr="00574D3A" w:rsidRDefault="00574D3A" w:rsidP="00574D3A">
            <w:pPr>
              <w:overflowPunct w:val="0"/>
              <w:autoSpaceDE w:val="0"/>
              <w:autoSpaceDN w:val="0"/>
              <w:adjustRightInd w:val="0"/>
              <w:jc w:val="both"/>
              <w:textAlignment w:val="baseline"/>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Vzpostavitev sistema za spletno alternativno reševanje sporov (Online dispute resolution)</w:t>
            </w:r>
          </w:p>
          <w:p w14:paraId="394AC10B" w14:textId="3BF37126" w:rsidR="00574D3A" w:rsidRPr="00574D3A" w:rsidRDefault="00574D3A" w:rsidP="00574D3A">
            <w:pPr>
              <w:spacing w:before="60"/>
              <w:jc w:val="both"/>
              <w:textAlignment w:val="baseline"/>
              <w:rPr>
                <w:rFonts w:ascii="Arial" w:eastAsia="Calibri" w:hAnsi="Arial" w:cs="Arial"/>
                <w:b/>
                <w:bCs/>
                <w:color w:val="000000"/>
                <w:sz w:val="20"/>
                <w:szCs w:val="20"/>
              </w:rPr>
            </w:pPr>
            <w:r w:rsidRPr="00574D3A">
              <w:rPr>
                <w:rFonts w:ascii="Arial" w:eastAsia="Calibri" w:hAnsi="Arial" w:cs="Arial"/>
                <w:b/>
                <w:bCs/>
                <w:color w:val="000000"/>
                <w:sz w:val="20"/>
                <w:szCs w:val="20"/>
              </w:rPr>
              <w:t>Stroški razvoja in implementacije v višini 475.409,84 EUR</w:t>
            </w:r>
            <w:r w:rsidRPr="00574D3A" w:rsidDel="00022E93">
              <w:rPr>
                <w:rFonts w:ascii="Arial" w:eastAsia="Calibri" w:hAnsi="Arial" w:cs="Arial"/>
                <w:b/>
                <w:bCs/>
                <w:color w:val="000000"/>
                <w:sz w:val="20"/>
                <w:szCs w:val="20"/>
              </w:rPr>
              <w:t xml:space="preserve"> </w:t>
            </w:r>
          </w:p>
          <w:p w14:paraId="03DC962C" w14:textId="05488DB5" w:rsidR="00574D3A" w:rsidRPr="00574D3A" w:rsidRDefault="00574D3A" w:rsidP="00574D3A">
            <w:pPr>
              <w:jc w:val="both"/>
              <w:rPr>
                <w:rFonts w:ascii="Arial" w:eastAsia="Calibri" w:hAnsi="Arial" w:cs="Arial"/>
                <w:b/>
                <w:bCs/>
                <w:color w:val="000000"/>
                <w:sz w:val="20"/>
                <w:szCs w:val="20"/>
                <w:lang w:eastAsia="sl-SI"/>
              </w:rPr>
            </w:pPr>
            <w:r w:rsidRPr="00574D3A">
              <w:rPr>
                <w:rFonts w:ascii="Arial" w:eastAsia="Calibri" w:hAnsi="Arial" w:cs="Arial"/>
                <w:color w:val="000000"/>
                <w:sz w:val="20"/>
                <w:szCs w:val="20"/>
                <w:lang w:eastAsia="sl-SI"/>
              </w:rPr>
              <w:t>Referenca za oceno stroškov zastoritve je sklenjena pogodba o zagotavljanju storitev eDražb v višini 828.380 EUR; za študije, analize in svetovanje pogodba za izdelavo sistema komuniciranja med sodiščem in javnostmi v višini 82.655 EUR; za razvoj informacijskega sistema pa vmesnik za PRIS (obdelava odločb, objava odločb) in storitve razvoja informacijskega sistema eSPIS (v skupni višini 1 mio EUR).</w:t>
            </w:r>
            <w:r w:rsidRPr="00574D3A">
              <w:rPr>
                <w:rFonts w:ascii="Arial" w:eastAsia="Calibri" w:hAnsi="Arial" w:cs="Arial"/>
                <w:sz w:val="20"/>
                <w:szCs w:val="20"/>
              </w:rPr>
              <w:t xml:space="preserve"> </w:t>
            </w:r>
          </w:p>
          <w:p w14:paraId="4079BAED" w14:textId="3D687C88" w:rsidR="00574D3A" w:rsidRPr="00574D3A" w:rsidRDefault="00CC0892" w:rsidP="00574D3A">
            <w:pPr>
              <w:jc w:val="both"/>
              <w:rPr>
                <w:rFonts w:ascii="Arial" w:eastAsia="Calibri" w:hAnsi="Arial" w:cs="Arial"/>
                <w:color w:val="000000"/>
                <w:sz w:val="20"/>
                <w:szCs w:val="20"/>
                <w:lang w:eastAsia="sl-SI"/>
              </w:rPr>
            </w:pPr>
            <w:r>
              <w:rPr>
                <w:rFonts w:ascii="Arial" w:eastAsia="Calibri" w:hAnsi="Arial" w:cs="Arial"/>
                <w:color w:val="000000"/>
                <w:sz w:val="20"/>
                <w:szCs w:val="20"/>
                <w:lang w:eastAsia="sl-SI"/>
              </w:rPr>
              <w:t>I</w:t>
            </w:r>
            <w:r w:rsidR="00574D3A" w:rsidRPr="00574D3A">
              <w:rPr>
                <w:rFonts w:ascii="Arial" w:eastAsia="Calibri" w:hAnsi="Arial" w:cs="Arial"/>
                <w:color w:val="000000"/>
                <w:sz w:val="20"/>
                <w:szCs w:val="20"/>
                <w:lang w:eastAsia="sl-SI"/>
              </w:rPr>
              <w:t xml:space="preserve">nformacijske rešitve za podporo tovrstni izvedbi postopkov v Sloveniji </w:t>
            </w:r>
            <w:r>
              <w:rPr>
                <w:rFonts w:ascii="Arial" w:eastAsia="Calibri" w:hAnsi="Arial" w:cs="Arial"/>
                <w:color w:val="000000"/>
                <w:sz w:val="20"/>
                <w:szCs w:val="20"/>
                <w:lang w:eastAsia="sl-SI"/>
              </w:rPr>
              <w:t xml:space="preserve">trenutno </w:t>
            </w:r>
            <w:r w:rsidR="00574D3A" w:rsidRPr="00574D3A">
              <w:rPr>
                <w:rFonts w:ascii="Arial" w:eastAsia="Calibri" w:hAnsi="Arial" w:cs="Arial"/>
                <w:color w:val="000000"/>
                <w:sz w:val="20"/>
                <w:szCs w:val="20"/>
                <w:lang w:eastAsia="sl-SI"/>
              </w:rPr>
              <w:t>ne obstajajo, zato se bo v okviru projekta izvedla predhodna študija izvedljivosti, na podlagi študije pa se bo razvilo ogrodje sistema</w:t>
            </w:r>
            <w:r>
              <w:rPr>
                <w:rFonts w:ascii="Arial" w:eastAsia="Calibri" w:hAnsi="Arial" w:cs="Arial"/>
                <w:color w:val="000000"/>
                <w:sz w:val="20"/>
                <w:szCs w:val="20"/>
                <w:lang w:eastAsia="sl-SI"/>
              </w:rPr>
              <w:t>, ki bo</w:t>
            </w:r>
            <w:r w:rsidR="00574D3A" w:rsidRPr="00574D3A">
              <w:rPr>
                <w:rFonts w:ascii="Arial" w:eastAsia="Calibri" w:hAnsi="Arial" w:cs="Arial"/>
                <w:color w:val="000000"/>
                <w:sz w:val="20"/>
                <w:szCs w:val="20"/>
                <w:lang w:eastAsia="sl-SI"/>
              </w:rPr>
              <w:t xml:space="preserve"> nadgra</w:t>
            </w:r>
            <w:r>
              <w:rPr>
                <w:rFonts w:ascii="Arial" w:eastAsia="Calibri" w:hAnsi="Arial" w:cs="Arial"/>
                <w:color w:val="000000"/>
                <w:sz w:val="20"/>
                <w:szCs w:val="20"/>
                <w:lang w:eastAsia="sl-SI"/>
              </w:rPr>
              <w:t>jeno</w:t>
            </w:r>
            <w:r w:rsidR="00574D3A" w:rsidRPr="00574D3A">
              <w:rPr>
                <w:rFonts w:ascii="Arial" w:eastAsia="Calibri" w:hAnsi="Arial" w:cs="Arial"/>
                <w:color w:val="000000"/>
                <w:sz w:val="20"/>
                <w:szCs w:val="20"/>
                <w:lang w:eastAsia="sl-SI"/>
              </w:rPr>
              <w:t xml:space="preserve"> z orodji za spletno reševanje sporov. Referenčne pogodbe se nanašajo predvsem na študije in analize, ki so predpogoj za vzpostavitev sistema in določitev nadaljnjih potreb ter razvoj informacijskega sistema z relevantnimi funkcionalnostmi (za katerega pa ocenjujemo, da je bistveno bolj obsežen kot so potrebe pri konkretnemu projektu). Za določene predvidene aktivnosti, predvsem programske in organizacijske rešitve za ogrodje sistema ter programske in oblikovne rešitve za spletne aplikacije, nimamo referenčnih pogodb. Ocena je nastala ob upoštevanju</w:t>
            </w:r>
            <w:r>
              <w:rPr>
                <w:rFonts w:ascii="Arial" w:eastAsia="Calibri" w:hAnsi="Arial" w:cs="Arial"/>
                <w:color w:val="000000"/>
                <w:sz w:val="20"/>
                <w:szCs w:val="20"/>
                <w:lang w:eastAsia="sl-SI"/>
              </w:rPr>
              <w:t xml:space="preserve"> dejstva</w:t>
            </w:r>
            <w:r w:rsidR="00574D3A" w:rsidRPr="00574D3A">
              <w:rPr>
                <w:rFonts w:ascii="Arial" w:eastAsia="Calibri" w:hAnsi="Arial" w:cs="Arial"/>
                <w:color w:val="000000"/>
                <w:sz w:val="20"/>
                <w:szCs w:val="20"/>
                <w:lang w:eastAsia="sl-SI"/>
              </w:rPr>
              <w:t>, da določenih referenčnih pogodb nimamo, da gre za večjo kompleksnost rešitev, hkrati pa za manjši obseg del, kot jih obsegajo referenčne pogodbe. Pri razvoju sistemov za reševanje sporov s pomočjo spletnih in digitalnih tehnologij, vključno z orodji umetne inteligence, gre za izrazito razvojne aktivnosti, ki bodo potekale čez nekaj let in ki temeljijo na uporabi naprednih tehnoloških možnosti na področju, ki se razvija z veliko hitrostjo. Posledično je treba upoštevati, da bosta končen obseg oziroma implementacija možnih funkcionalnosti v okviru projekta odvisna od opredelitve prioritet in specifikacij, ki bodo določene z neposredno predhodno analizo takrat aktualnih optimalnih možnosti ter na podlagi koriščenja razpoložljivih resursov, tudi glede na dosegljive cen</w:t>
            </w:r>
            <w:r>
              <w:rPr>
                <w:rFonts w:ascii="Arial" w:eastAsia="Calibri" w:hAnsi="Arial" w:cs="Arial"/>
                <w:color w:val="000000"/>
                <w:sz w:val="20"/>
                <w:szCs w:val="20"/>
                <w:lang w:eastAsia="sl-SI"/>
              </w:rPr>
              <w:t>e</w:t>
            </w:r>
            <w:r w:rsidR="00574D3A" w:rsidRPr="00574D3A">
              <w:rPr>
                <w:rFonts w:ascii="Arial" w:eastAsia="Calibri" w:hAnsi="Arial" w:cs="Arial"/>
                <w:color w:val="000000"/>
                <w:sz w:val="20"/>
                <w:szCs w:val="20"/>
                <w:lang w:eastAsia="sl-SI"/>
              </w:rPr>
              <w:t xml:space="preserve"> storitev na trgu. Glede na to je ocenjeni znesek zavestno omejen na vrednost, za katero se smatra, da bo prinesla potreben rezultat za uspešno realizacijo mejnika ter prehod v naslednjo fazo, pri čemer je dodatno omejen s predhodno razdelitvijo razpoložljivih sredstev za omogočanje sorazmernega in minimalno zadostnega financiranja ter realizacije različnih projektov.</w:t>
            </w:r>
          </w:p>
          <w:p w14:paraId="1904DEA2" w14:textId="77777777" w:rsidR="00574D3A" w:rsidRPr="00574D3A" w:rsidRDefault="00574D3A" w:rsidP="00574D3A">
            <w:pPr>
              <w:jc w:val="both"/>
              <w:rPr>
                <w:rFonts w:ascii="Arial" w:eastAsia="Calibri" w:hAnsi="Arial" w:cs="Arial"/>
                <w:b/>
                <w:bCs/>
                <w:color w:val="000000"/>
                <w:sz w:val="20"/>
                <w:szCs w:val="20"/>
                <w:lang w:eastAsia="sl-SI"/>
              </w:rPr>
            </w:pPr>
            <w:r w:rsidRPr="00574D3A">
              <w:rPr>
                <w:rFonts w:ascii="Arial" w:eastAsia="Calibri" w:hAnsi="Arial" w:cs="Arial"/>
                <w:b/>
                <w:bCs/>
                <w:color w:val="000000"/>
                <w:sz w:val="20"/>
                <w:szCs w:val="20"/>
              </w:rPr>
              <w:t>Strošek DDV:104.590,16 EUR</w:t>
            </w:r>
          </w:p>
          <w:p w14:paraId="6ADD99BB" w14:textId="77777777" w:rsidR="00574D3A" w:rsidRPr="00574D3A" w:rsidRDefault="00574D3A" w:rsidP="00574D3A">
            <w:pPr>
              <w:spacing w:before="60"/>
              <w:jc w:val="both"/>
              <w:textAlignment w:val="baseline"/>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SKUPAJ: 580.000 EUR </w:t>
            </w:r>
          </w:p>
          <w:p w14:paraId="525F9391" w14:textId="77777777" w:rsidR="00574D3A" w:rsidRPr="00574D3A" w:rsidRDefault="00574D3A" w:rsidP="00574D3A">
            <w:pPr>
              <w:ind w:left="720"/>
              <w:jc w:val="both"/>
              <w:textAlignment w:val="baseline"/>
              <w:rPr>
                <w:rFonts w:ascii="Arial" w:eastAsia="Calibri" w:hAnsi="Arial" w:cs="Arial"/>
                <w:b/>
                <w:bCs/>
                <w:color w:val="000000"/>
                <w:sz w:val="20"/>
                <w:szCs w:val="20"/>
                <w:lang w:eastAsia="sl-SI"/>
              </w:rPr>
            </w:pPr>
          </w:p>
          <w:p w14:paraId="37AD0C99" w14:textId="77777777" w:rsidR="00574D3A" w:rsidRPr="00574D3A" w:rsidRDefault="00574D3A" w:rsidP="00574D3A">
            <w:pPr>
              <w:overflowPunct w:val="0"/>
              <w:autoSpaceDE w:val="0"/>
              <w:autoSpaceDN w:val="0"/>
              <w:adjustRightInd w:val="0"/>
              <w:jc w:val="both"/>
              <w:textAlignment w:val="baseline"/>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Centralni dokumentacijski digitalizacijski center</w:t>
            </w:r>
          </w:p>
          <w:p w14:paraId="04C92B25" w14:textId="6C7E496A" w:rsidR="00574D3A" w:rsidRPr="00574D3A" w:rsidRDefault="00574D3A" w:rsidP="00574D3A">
            <w:pPr>
              <w:spacing w:before="60"/>
              <w:jc w:val="both"/>
              <w:textAlignment w:val="baseline"/>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Stroški razvoja in implementacije v višini 1.038.729,51 EUR </w:t>
            </w:r>
          </w:p>
          <w:p w14:paraId="3488CA96" w14:textId="37F55040"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Referen</w:t>
            </w:r>
            <w:r w:rsidR="003A12FD">
              <w:rPr>
                <w:rFonts w:ascii="Arial" w:eastAsia="Calibri" w:hAnsi="Arial" w:cs="Arial"/>
                <w:color w:val="000000"/>
                <w:sz w:val="20"/>
                <w:szCs w:val="20"/>
                <w:lang w:eastAsia="sl-SI"/>
              </w:rPr>
              <w:t>čne vrednosti za</w:t>
            </w:r>
            <w:r w:rsidRPr="00574D3A">
              <w:rPr>
                <w:rFonts w:ascii="Arial" w:eastAsia="Calibri" w:hAnsi="Arial" w:cs="Arial"/>
                <w:color w:val="000000"/>
                <w:sz w:val="20"/>
                <w:szCs w:val="20"/>
                <w:lang w:eastAsia="sl-SI"/>
              </w:rPr>
              <w:t xml:space="preserve"> ocen</w:t>
            </w:r>
            <w:r w:rsidR="003A12FD">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stroškovza storitve razvoja </w:t>
            </w:r>
            <w:r w:rsidR="003A12FD">
              <w:rPr>
                <w:rFonts w:ascii="Arial" w:eastAsia="Calibri" w:hAnsi="Arial" w:cs="Arial"/>
                <w:color w:val="000000"/>
                <w:sz w:val="20"/>
                <w:szCs w:val="20"/>
                <w:lang w:eastAsia="sl-SI"/>
              </w:rPr>
              <w:t>smo iskali v</w:t>
            </w:r>
            <w:r w:rsidRPr="00574D3A">
              <w:rPr>
                <w:rFonts w:ascii="Arial" w:eastAsia="Calibri" w:hAnsi="Arial" w:cs="Arial"/>
                <w:color w:val="000000"/>
                <w:sz w:val="20"/>
                <w:szCs w:val="20"/>
                <w:lang w:eastAsia="sl-SI"/>
              </w:rPr>
              <w:t xml:space="preserve"> pogodb</w:t>
            </w:r>
            <w:r w:rsidR="003A12FD">
              <w:rPr>
                <w:rFonts w:ascii="Arial" w:eastAsia="Calibri" w:hAnsi="Arial" w:cs="Arial"/>
                <w:color w:val="000000"/>
                <w:sz w:val="20"/>
                <w:szCs w:val="20"/>
                <w:lang w:eastAsia="sl-SI"/>
              </w:rPr>
              <w:t>i</w:t>
            </w:r>
            <w:r w:rsidRPr="00574D3A">
              <w:rPr>
                <w:rFonts w:ascii="Arial" w:eastAsia="Calibri" w:hAnsi="Arial" w:cs="Arial"/>
                <w:color w:val="000000"/>
                <w:sz w:val="20"/>
                <w:szCs w:val="20"/>
                <w:lang w:eastAsia="sl-SI"/>
              </w:rPr>
              <w:t xml:space="preserve"> o razvoju informacijskega sistema eHramba v višini 48.800 EUR, za storitve izdelave študij, raziskav</w:t>
            </w:r>
            <w:r w:rsidR="003A12FD">
              <w:rPr>
                <w:rFonts w:ascii="Arial" w:eastAsia="Calibri" w:hAnsi="Arial" w:cs="Arial"/>
                <w:color w:val="000000"/>
                <w:sz w:val="20"/>
                <w:szCs w:val="20"/>
                <w:lang w:eastAsia="sl-SI"/>
              </w:rPr>
              <w:t xml:space="preserve"> v</w:t>
            </w:r>
            <w:r w:rsidRPr="00574D3A">
              <w:rPr>
                <w:rFonts w:ascii="Arial" w:eastAsia="Calibri" w:hAnsi="Arial" w:cs="Arial"/>
                <w:color w:val="000000"/>
                <w:sz w:val="20"/>
                <w:szCs w:val="20"/>
                <w:lang w:eastAsia="sl-SI"/>
              </w:rPr>
              <w:t xml:space="preserve"> Pogodb</w:t>
            </w:r>
            <w:r w:rsidR="003A12FD">
              <w:rPr>
                <w:rFonts w:ascii="Arial" w:eastAsia="Calibri" w:hAnsi="Arial" w:cs="Arial"/>
                <w:color w:val="000000"/>
                <w:sz w:val="20"/>
                <w:szCs w:val="20"/>
                <w:lang w:eastAsia="sl-SI"/>
              </w:rPr>
              <w:t>i</w:t>
            </w:r>
            <w:r w:rsidRPr="00574D3A">
              <w:rPr>
                <w:rFonts w:ascii="Arial" w:eastAsia="Calibri" w:hAnsi="Arial" w:cs="Arial"/>
                <w:color w:val="000000"/>
                <w:sz w:val="20"/>
                <w:szCs w:val="20"/>
                <w:lang w:eastAsia="sl-SI"/>
              </w:rPr>
              <w:t xml:space="preserve"> za izdelavo študije za zeleno tiskanje v višini 46.852 EUR ter </w:t>
            </w:r>
            <w:r w:rsidR="003A12FD">
              <w:rPr>
                <w:rFonts w:ascii="Arial" w:eastAsia="Calibri" w:hAnsi="Arial" w:cs="Arial"/>
                <w:color w:val="000000"/>
                <w:sz w:val="20"/>
                <w:szCs w:val="20"/>
                <w:lang w:eastAsia="sl-SI"/>
              </w:rPr>
              <w:t xml:space="preserve">določili na podlagi </w:t>
            </w:r>
            <w:r w:rsidRPr="00574D3A">
              <w:rPr>
                <w:rFonts w:ascii="Arial" w:eastAsia="Calibri" w:hAnsi="Arial" w:cs="Arial"/>
                <w:color w:val="000000"/>
                <w:sz w:val="20"/>
                <w:szCs w:val="20"/>
                <w:lang w:eastAsia="sl-SI"/>
              </w:rPr>
              <w:t>drugi</w:t>
            </w:r>
            <w:r w:rsidR="003A12FD">
              <w:rPr>
                <w:rFonts w:ascii="Arial" w:eastAsia="Calibri" w:hAnsi="Arial" w:cs="Arial"/>
                <w:color w:val="000000"/>
                <w:sz w:val="20"/>
                <w:szCs w:val="20"/>
                <w:lang w:eastAsia="sl-SI"/>
              </w:rPr>
              <w:t>h</w:t>
            </w:r>
            <w:r w:rsidRPr="00574D3A">
              <w:rPr>
                <w:rFonts w:ascii="Arial" w:eastAsia="Calibri" w:hAnsi="Arial" w:cs="Arial"/>
                <w:color w:val="000000"/>
                <w:sz w:val="20"/>
                <w:szCs w:val="20"/>
                <w:lang w:eastAsia="sl-SI"/>
              </w:rPr>
              <w:t xml:space="preserve"> strošk</w:t>
            </w:r>
            <w:r w:rsidR="003A12FD">
              <w:rPr>
                <w:rFonts w:ascii="Arial" w:eastAsia="Calibri" w:hAnsi="Arial" w:cs="Arial"/>
                <w:color w:val="000000"/>
                <w:sz w:val="20"/>
                <w:szCs w:val="20"/>
                <w:lang w:eastAsia="sl-SI"/>
              </w:rPr>
              <w:t>ov</w:t>
            </w:r>
            <w:r w:rsidRPr="00574D3A">
              <w:rPr>
                <w:rFonts w:ascii="Arial" w:eastAsia="Calibri" w:hAnsi="Arial" w:cs="Arial"/>
                <w:color w:val="000000"/>
                <w:sz w:val="20"/>
                <w:szCs w:val="20"/>
                <w:lang w:eastAsia="sl-SI"/>
              </w:rPr>
              <w:t xml:space="preserve"> Institution building - Twinning projekt – Bavarska v višini 600.000 EUR. Referenca za oceno stroškov za razvoj in nadgradnje informacijskega sistema so sklenjene pogodbe v okviru Centra za izvršbo na podlagi verodostojne listine (COVL) – Pogodba za izdelavo sistema za elektronsko vlaganje, COVL – pogodba o nakupu licenčne programske opreme za zajem dokumentov in vsebin na COVL, Digitalizacija vročilnic – Pogodba o digitalizaciji povratnic poštnih pošiljk, Pogodba za evidentiranje prejete pošte in digitalizacijo gradiva v vložiščih sodišč, Pogodba Digitalizacija vhodne pošte in nadgradnja informacijskega sistema i-I, Pogodba za nadgradnjo sistema eINS v skupni višini 966.254 EUR. </w:t>
            </w:r>
          </w:p>
          <w:p w14:paraId="7ED0B368" w14:textId="59148356" w:rsidR="00574D3A" w:rsidRPr="00574D3A" w:rsidRDefault="00574D3A" w:rsidP="00574D3A">
            <w:pPr>
              <w:spacing w:before="60"/>
              <w:jc w:val="both"/>
              <w:textAlignment w:val="baseline"/>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Stroški nakupa opreme v višini 934.426,23 EUR  </w:t>
            </w:r>
          </w:p>
          <w:p w14:paraId="277F9199" w14:textId="1C3446E7"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Referenca za oceno stroškov za nakup strojne opreme so okvirni sporazumi MJU</w:t>
            </w:r>
            <w:r w:rsidR="003A12FD">
              <w:rPr>
                <w:rFonts w:ascii="Arial" w:eastAsia="Calibri" w:hAnsi="Arial" w:cs="Arial"/>
                <w:color w:val="000000"/>
                <w:sz w:val="20"/>
                <w:szCs w:val="20"/>
                <w:lang w:eastAsia="sl-SI"/>
              </w:rPr>
              <w:t>-ja</w:t>
            </w:r>
            <w:r w:rsidRPr="00574D3A">
              <w:rPr>
                <w:rFonts w:ascii="Arial" w:eastAsia="Calibri" w:hAnsi="Arial" w:cs="Arial"/>
                <w:color w:val="000000"/>
                <w:sz w:val="20"/>
                <w:szCs w:val="20"/>
                <w:lang w:eastAsia="sl-SI"/>
              </w:rPr>
              <w:t xml:space="preserve"> in gradivo za pripravo ocenjene vrednosti za projekt Zeleno tiskanje.  </w:t>
            </w:r>
          </w:p>
          <w:p w14:paraId="640154F3" w14:textId="02FF5D27" w:rsidR="00574D3A" w:rsidRPr="00574D3A" w:rsidRDefault="00574D3A" w:rsidP="00574D3A">
            <w:pPr>
              <w:spacing w:before="60"/>
              <w:jc w:val="both"/>
              <w:textAlignment w:val="baseline"/>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Stroški usposabljanj in informiranja v višini 92.750,00 EUR </w:t>
            </w:r>
          </w:p>
          <w:p w14:paraId="2224DB3A" w14:textId="1788D490"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Referenca: Odredba o plačilu za izvajanje usposabljanja na delovnem mestu za sodne osebe - </w:t>
            </w:r>
            <w:r w:rsidR="00C818D0">
              <w:rPr>
                <w:rFonts w:ascii="Arial" w:eastAsia="Calibri" w:hAnsi="Arial" w:cs="Arial"/>
                <w:color w:val="000000"/>
                <w:sz w:val="20"/>
                <w:szCs w:val="20"/>
                <w:lang w:eastAsia="sl-SI"/>
              </w:rPr>
              <w:t>p</w:t>
            </w:r>
            <w:r w:rsidRPr="00574D3A">
              <w:rPr>
                <w:rFonts w:ascii="Arial" w:eastAsia="Calibri" w:hAnsi="Arial" w:cs="Arial"/>
                <w:color w:val="000000"/>
                <w:sz w:val="20"/>
                <w:szCs w:val="20"/>
                <w:lang w:eastAsia="sl-SI"/>
              </w:rPr>
              <w:t>osamezne podjemne pogodbe –</w:t>
            </w:r>
            <w:r w:rsidR="00C818D0">
              <w:rPr>
                <w:rFonts w:ascii="Arial" w:eastAsia="Calibri" w:hAnsi="Arial" w:cs="Arial"/>
                <w:color w:val="000000"/>
                <w:sz w:val="20"/>
                <w:szCs w:val="20"/>
                <w:lang w:eastAsia="sl-SI"/>
              </w:rPr>
              <w:t xml:space="preserve"> </w:t>
            </w:r>
            <w:r w:rsidRPr="00574D3A">
              <w:rPr>
                <w:rFonts w:ascii="Arial" w:eastAsia="Calibri" w:hAnsi="Arial" w:cs="Arial"/>
                <w:color w:val="000000"/>
                <w:sz w:val="20"/>
                <w:szCs w:val="20"/>
                <w:lang w:eastAsia="sl-SI"/>
              </w:rPr>
              <w:t xml:space="preserve">predvidena </w:t>
            </w:r>
            <w:r w:rsidR="00C818D0">
              <w:rPr>
                <w:rFonts w:ascii="Arial" w:eastAsia="Calibri" w:hAnsi="Arial" w:cs="Arial"/>
                <w:color w:val="000000"/>
                <w:sz w:val="20"/>
                <w:szCs w:val="20"/>
                <w:lang w:eastAsia="sl-SI"/>
              </w:rPr>
              <w:t xml:space="preserve">cena </w:t>
            </w:r>
            <w:r w:rsidRPr="00574D3A">
              <w:rPr>
                <w:rFonts w:ascii="Arial" w:eastAsia="Calibri" w:hAnsi="Arial" w:cs="Arial"/>
                <w:color w:val="000000"/>
                <w:sz w:val="20"/>
                <w:szCs w:val="20"/>
                <w:lang w:eastAsia="sl-SI"/>
              </w:rPr>
              <w:t>za eno pogodbo znaša 492,67 EUR. Predvideno je, da bodo izobraževanja izvajali zaposleni na sodiščih (zlasti COVL) – le-ti niso zavezanci za DDV.</w:t>
            </w:r>
            <w:r w:rsidRPr="00574D3A">
              <w:rPr>
                <w:rFonts w:ascii="Arial" w:eastAsia="Calibri" w:hAnsi="Arial" w:cs="Arial"/>
                <w:i/>
                <w:iCs/>
                <w:color w:val="000000"/>
                <w:sz w:val="20"/>
                <w:szCs w:val="20"/>
                <w:lang w:eastAsia="sl-SI"/>
              </w:rPr>
              <w:t xml:space="preserve"> </w:t>
            </w:r>
          </w:p>
          <w:p w14:paraId="7AFAF797" w14:textId="38F50B61"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Ocena stroškov se nanaša na digitalizacijo listin, ki so nastale oziroma nastajajo v okviru poslovanja sodstva in ostalih pravosodnih deležnikov. Predvsem gre tu za centralizirano digitalizacijo vseh vhodnih pisanj, ki jih prejmejo sodišča pri svojem poslovanju (prejem in obdelava na več kot 60 </w:t>
            </w:r>
            <w:r w:rsidR="00DB2E7E">
              <w:rPr>
                <w:rFonts w:ascii="Arial" w:eastAsia="Calibri" w:hAnsi="Arial" w:cs="Arial"/>
                <w:color w:val="000000"/>
                <w:sz w:val="20"/>
                <w:szCs w:val="20"/>
                <w:lang w:eastAsia="sl-SI"/>
              </w:rPr>
              <w:t xml:space="preserve">različnih </w:t>
            </w:r>
            <w:r w:rsidRPr="00574D3A">
              <w:rPr>
                <w:rFonts w:ascii="Arial" w:eastAsia="Calibri" w:hAnsi="Arial" w:cs="Arial"/>
                <w:color w:val="000000"/>
                <w:sz w:val="20"/>
                <w:szCs w:val="20"/>
                <w:lang w:eastAsia="sl-SI"/>
              </w:rPr>
              <w:t xml:space="preserve">lokacijah), digitalizacijo zemljiških knjig in zbirk listin (te se sedaj hranijo na 44 okrajnih sodiščih), ki imajo med drugim tudi značilnosti kulturne dediščine, ter ostalih listin, ki se redno </w:t>
            </w:r>
            <w:r w:rsidRPr="00574D3A">
              <w:rPr>
                <w:rFonts w:ascii="Arial" w:eastAsia="Calibri" w:hAnsi="Arial" w:cs="Arial"/>
                <w:color w:val="000000"/>
                <w:sz w:val="20"/>
                <w:szCs w:val="20"/>
                <w:lang w:eastAsia="sl-SI"/>
              </w:rPr>
              <w:lastRenderedPageBreak/>
              <w:t>uporabljajo v sodnih postopkih (npr. notarski zapisi). Skupno število evidentirane vhodne pošte za vsa sodišča se na letni ravni (od leta 2017 do danes) giblje okoli 1, 5 milijona, število povratnic pa okoli 3 milijon</w:t>
            </w:r>
            <w:r w:rsidR="00DB2E7E">
              <w:rPr>
                <w:rFonts w:ascii="Arial" w:eastAsia="Calibri" w:hAnsi="Arial" w:cs="Arial"/>
                <w:color w:val="000000"/>
                <w:sz w:val="20"/>
                <w:szCs w:val="20"/>
                <w:lang w:eastAsia="sl-SI"/>
              </w:rPr>
              <w:t>ov</w:t>
            </w:r>
            <w:r w:rsidRPr="00574D3A">
              <w:rPr>
                <w:rFonts w:ascii="Arial" w:eastAsia="Calibri" w:hAnsi="Arial" w:cs="Arial"/>
                <w:color w:val="000000"/>
                <w:sz w:val="20"/>
                <w:szCs w:val="20"/>
                <w:lang w:eastAsia="sl-SI"/>
              </w:rPr>
              <w:t>. Digitalizacija vhodnih pisanj trenutno poteka razpršeno (na več kot 60 lokacijah digitalizirajo letno okoli 700.000 vhodnih pošiljk, na Centralnem oddelku za verodostojno listino pri Okrajnem sodišču v Ljubljani - COVL pa za ZK, INS in I postopke digitalizirajo na letni ravni okoli 1,5 milijona povratnic), nekatera sodišča vhodnih pisanj še ne digitalizirajo, zaradi česar (in ker informacijski sistemi – vpisniki tega še ne omogočajo) poslujejo papirno. Projekt po konceptu izhaja iz vzpostavitve COVL, z dodatno usmeritvijo v digitalizacijo in povezovanje z gradniki IT sistemov, pri čemer je predvidena rešitev kompleksnejša kot rešitve po referenčnih pogodbah, saj se te nanašajo (le) na posamezne nadgradnje posameznih informacijskih sistemov ali funkcionalnosti. Kompleksnost projekta se izkazuje z zagotavljanjem storitev za celotno državo (66 sodišč) in za vse IT sisteme sodstva za upravljanje sodnih zadev (7 sistemov).</w:t>
            </w:r>
          </w:p>
          <w:p w14:paraId="08F94C8D" w14:textId="77777777" w:rsidR="00574D3A" w:rsidRPr="00574D3A" w:rsidRDefault="00574D3A" w:rsidP="00574D3A">
            <w:pPr>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rPr>
              <w:t>Strošek DDV: 434.094,26 EUR</w:t>
            </w:r>
          </w:p>
          <w:p w14:paraId="5EFA77E4" w14:textId="77777777" w:rsidR="00574D3A" w:rsidRPr="00574D3A" w:rsidRDefault="00574D3A" w:rsidP="00574D3A">
            <w:pPr>
              <w:spacing w:before="60"/>
              <w:jc w:val="both"/>
              <w:textAlignment w:val="baseline"/>
              <w:rPr>
                <w:rFonts w:ascii="Arial" w:eastAsia="Calibri" w:hAnsi="Arial" w:cs="Arial"/>
                <w:b/>
                <w:bCs/>
                <w:color w:val="000000"/>
                <w:sz w:val="20"/>
                <w:szCs w:val="20"/>
              </w:rPr>
            </w:pPr>
            <w:r w:rsidRPr="00574D3A">
              <w:rPr>
                <w:rFonts w:ascii="Arial" w:eastAsia="Calibri" w:hAnsi="Arial" w:cs="Arial"/>
                <w:b/>
                <w:bCs/>
                <w:color w:val="000000"/>
                <w:sz w:val="20"/>
                <w:szCs w:val="20"/>
              </w:rPr>
              <w:t xml:space="preserve">SKUPAJ: 2.500.000 EUR </w:t>
            </w:r>
          </w:p>
          <w:p w14:paraId="49D64849" w14:textId="77777777" w:rsidR="00574D3A" w:rsidRPr="00574D3A" w:rsidRDefault="00574D3A" w:rsidP="00574D3A">
            <w:pPr>
              <w:overflowPunct w:val="0"/>
              <w:autoSpaceDE w:val="0"/>
              <w:autoSpaceDN w:val="0"/>
              <w:adjustRightInd w:val="0"/>
              <w:jc w:val="both"/>
              <w:textAlignment w:val="baseline"/>
              <w:rPr>
                <w:rFonts w:ascii="Arial" w:eastAsia="Calibri" w:hAnsi="Arial" w:cs="Arial"/>
                <w:b/>
                <w:bCs/>
                <w:i/>
                <w:iCs/>
                <w:color w:val="000000"/>
                <w:sz w:val="20"/>
                <w:szCs w:val="20"/>
              </w:rPr>
            </w:pPr>
          </w:p>
          <w:p w14:paraId="3C9FE5EC" w14:textId="77777777" w:rsidR="00574D3A" w:rsidRPr="00574D3A" w:rsidRDefault="00574D3A" w:rsidP="00574D3A">
            <w:pPr>
              <w:overflowPunct w:val="0"/>
              <w:autoSpaceDE w:val="0"/>
              <w:autoSpaceDN w:val="0"/>
              <w:adjustRightInd w:val="0"/>
              <w:jc w:val="both"/>
              <w:textAlignment w:val="baseline"/>
              <w:rPr>
                <w:rFonts w:ascii="Arial" w:eastAsia="Calibri" w:hAnsi="Arial" w:cs="Arial"/>
                <w:b/>
                <w:bCs/>
                <w:i/>
                <w:iCs/>
                <w:color w:val="000000"/>
                <w:sz w:val="20"/>
                <w:szCs w:val="20"/>
              </w:rPr>
            </w:pPr>
            <w:r w:rsidRPr="00574D3A">
              <w:rPr>
                <w:rFonts w:ascii="Arial" w:eastAsia="Times New Roman" w:hAnsi="Arial" w:cs="Arial"/>
                <w:b/>
                <w:bCs/>
                <w:iCs/>
                <w:color w:val="000000"/>
                <w:sz w:val="20"/>
                <w:szCs w:val="20"/>
                <w:lang w:eastAsia="sl-SI"/>
              </w:rPr>
              <w:t xml:space="preserve">Področje: </w:t>
            </w:r>
            <w:r w:rsidRPr="00574D3A">
              <w:rPr>
                <w:rFonts w:ascii="Arial" w:eastAsia="Calibri" w:hAnsi="Arial" w:cs="Arial"/>
                <w:b/>
                <w:bCs/>
                <w:i/>
                <w:iCs/>
                <w:color w:val="000000"/>
                <w:sz w:val="20"/>
                <w:szCs w:val="20"/>
              </w:rPr>
              <w:t>Nove funkcionalnosti baze znanja</w:t>
            </w:r>
          </w:p>
          <w:p w14:paraId="5D445A8F" w14:textId="2BC25005" w:rsidR="00574D3A" w:rsidRPr="00574D3A" w:rsidRDefault="00574D3A" w:rsidP="00574D3A">
            <w:pPr>
              <w:spacing w:before="60"/>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lang w:eastAsia="sl-SI"/>
              </w:rPr>
              <w:t xml:space="preserve">Stroški razvoja in implementacije v višini 631.147,54 EUR </w:t>
            </w:r>
          </w:p>
          <w:p w14:paraId="22531943" w14:textId="66D5A222"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Reference za oceno stroškov storitve izdelave študij, raziskav in analize, študije in načrt</w:t>
            </w:r>
            <w:r w:rsidR="0045084C">
              <w:rPr>
                <w:rFonts w:ascii="Arial" w:eastAsia="Calibri" w:hAnsi="Arial" w:cs="Arial"/>
                <w:color w:val="000000"/>
                <w:sz w:val="20"/>
                <w:szCs w:val="20"/>
                <w:lang w:eastAsia="sl-SI"/>
              </w:rPr>
              <w:t>ov</w:t>
            </w:r>
            <w:r w:rsidRPr="00574D3A">
              <w:rPr>
                <w:rFonts w:ascii="Arial" w:eastAsia="Calibri" w:hAnsi="Arial" w:cs="Arial"/>
                <w:color w:val="000000"/>
                <w:sz w:val="20"/>
                <w:szCs w:val="20"/>
                <w:lang w:eastAsia="sl-SI"/>
              </w:rPr>
              <w:t xml:space="preserve"> z informacijskega področja je Pogodba za izdelavo sistema komuniciranja med sodiščem in javnostmi v višini 82.655 EUR; za razvoj in nadgradnjo informacijskih sistemov pa  pogodba o razvoju informacijskega sistema eHramba v višini 1.45 mio EUR, eSeja – orodje </w:t>
            </w:r>
            <w:r w:rsidR="0045084C">
              <w:rPr>
                <w:rFonts w:ascii="Arial" w:eastAsia="Calibri" w:hAnsi="Arial" w:cs="Arial"/>
                <w:color w:val="000000"/>
                <w:sz w:val="20"/>
                <w:szCs w:val="20"/>
                <w:lang w:eastAsia="sl-SI"/>
              </w:rPr>
              <w:t xml:space="preserve">za </w:t>
            </w:r>
            <w:r w:rsidRPr="00574D3A">
              <w:rPr>
                <w:rFonts w:ascii="Arial" w:eastAsia="Calibri" w:hAnsi="Arial" w:cs="Arial"/>
                <w:color w:val="000000"/>
                <w:sz w:val="20"/>
                <w:szCs w:val="20"/>
                <w:lang w:eastAsia="sl-SI"/>
              </w:rPr>
              <w:t>deljenje dokumentov in komunikacij</w:t>
            </w:r>
            <w:r w:rsidR="0045084C">
              <w:rPr>
                <w:rFonts w:ascii="Arial" w:eastAsia="Calibri" w:hAnsi="Arial" w:cs="Arial"/>
                <w:color w:val="000000"/>
                <w:sz w:val="20"/>
                <w:szCs w:val="20"/>
                <w:lang w:eastAsia="sl-SI"/>
              </w:rPr>
              <w:t>o</w:t>
            </w:r>
            <w:r w:rsidRPr="00574D3A">
              <w:rPr>
                <w:rFonts w:ascii="Arial" w:eastAsia="Calibri" w:hAnsi="Arial" w:cs="Arial"/>
                <w:color w:val="000000"/>
                <w:sz w:val="20"/>
                <w:szCs w:val="20"/>
                <w:lang w:eastAsia="sl-SI"/>
              </w:rPr>
              <w:t xml:space="preserve">, razvito znotraj VSRS na podlagi odprte kode in Vmesnik za PRIS (obdelava odločb, </w:t>
            </w:r>
            <w:r w:rsidR="00C47345">
              <w:rPr>
                <w:rFonts w:ascii="Arial" w:eastAsia="Calibri" w:hAnsi="Arial" w:cs="Arial"/>
                <w:color w:val="000000"/>
                <w:sz w:val="20"/>
                <w:szCs w:val="20"/>
                <w:lang w:eastAsia="sl-SI"/>
              </w:rPr>
              <w:t>objava odločb) v višini 136.640</w:t>
            </w:r>
            <w:r w:rsidRPr="00574D3A">
              <w:rPr>
                <w:rFonts w:ascii="Arial" w:eastAsia="Calibri" w:hAnsi="Arial" w:cs="Arial"/>
                <w:color w:val="000000"/>
                <w:sz w:val="20"/>
                <w:szCs w:val="20"/>
                <w:lang w:eastAsia="sl-SI"/>
              </w:rPr>
              <w:t xml:space="preserve"> EUR.</w:t>
            </w:r>
            <w:r w:rsidRPr="00574D3A">
              <w:rPr>
                <w:rFonts w:ascii="Arial" w:eastAsia="Calibri" w:hAnsi="Arial" w:cs="Arial"/>
                <w:sz w:val="20"/>
                <w:szCs w:val="20"/>
                <w:lang w:eastAsia="sl-SI"/>
              </w:rPr>
              <w:t xml:space="preserve"> </w:t>
            </w:r>
          </w:p>
          <w:p w14:paraId="68FCD5BC" w14:textId="3D337D2E" w:rsidR="00574D3A" w:rsidRPr="00574D3A" w:rsidRDefault="00574D3A" w:rsidP="00574D3A">
            <w:pPr>
              <w:jc w:val="both"/>
              <w:textAlignment w:val="baseline"/>
              <w:rPr>
                <w:rFonts w:ascii="Arial" w:eastAsia="Calibri" w:hAnsi="Arial" w:cs="Arial"/>
                <w:color w:val="000000"/>
                <w:sz w:val="20"/>
                <w:szCs w:val="20"/>
                <w:lang w:eastAsia="sl-SI"/>
              </w:rPr>
            </w:pPr>
            <w:r w:rsidRPr="00574D3A">
              <w:rPr>
                <w:rFonts w:ascii="Arial" w:eastAsia="Calibri" w:hAnsi="Arial" w:cs="Arial"/>
                <w:color w:val="000000"/>
                <w:sz w:val="20"/>
                <w:szCs w:val="20"/>
                <w:lang w:eastAsia="sl-SI"/>
              </w:rPr>
              <w:t xml:space="preserve">Ocena stroškov se nanaša na izvedbo analize povezljivosti obstoječih baz znanja z elementi AI ter razvoj ustrezne ontologije. Interne baze znanja se bodo nadgradile in integrirale z zunanjimi bazami znanja in drugimi viri za potrebe pametne klasifikacije in obdelave. Na dolgi rok se na ta način vzpostavi podpora življenjskemu ciklu dokumentov v sodnih postopkih ter zaokrožen ekosistem za upravljanje z znanjem. Referenčne pogodbe se nanašajo </w:t>
            </w:r>
            <w:r w:rsidR="00314734">
              <w:rPr>
                <w:rFonts w:ascii="Arial" w:eastAsia="Calibri" w:hAnsi="Arial" w:cs="Arial"/>
                <w:color w:val="000000"/>
                <w:sz w:val="20"/>
                <w:szCs w:val="20"/>
                <w:lang w:eastAsia="sl-SI"/>
              </w:rPr>
              <w:t xml:space="preserve">na </w:t>
            </w:r>
            <w:r w:rsidRPr="00574D3A">
              <w:rPr>
                <w:rFonts w:ascii="Arial" w:eastAsia="Calibri" w:hAnsi="Arial" w:cs="Arial"/>
                <w:color w:val="000000"/>
                <w:sz w:val="20"/>
                <w:szCs w:val="20"/>
                <w:lang w:eastAsia="sl-SI"/>
              </w:rPr>
              <w:t>obstoječi sistem za obdelavo in objavo sodne prakse, orodja za skupno delo na dokumentih ter razvoj informacijskega sistem z relevantnimi funkcionalnostmi (za katerega pa ocenjujemo, da je bistveno bolj obsežen</w:t>
            </w:r>
            <w:r w:rsidR="00314734">
              <w:rPr>
                <w:rFonts w:ascii="Arial" w:eastAsia="Calibri" w:hAnsi="Arial" w:cs="Arial"/>
                <w:color w:val="000000"/>
                <w:sz w:val="20"/>
                <w:szCs w:val="20"/>
                <w:lang w:eastAsia="sl-SI"/>
              </w:rPr>
              <w:t>,</w:t>
            </w:r>
            <w:r w:rsidRPr="00574D3A">
              <w:rPr>
                <w:rFonts w:ascii="Arial" w:eastAsia="Calibri" w:hAnsi="Arial" w:cs="Arial"/>
                <w:color w:val="000000"/>
                <w:sz w:val="20"/>
                <w:szCs w:val="20"/>
                <w:lang w:eastAsia="sl-SI"/>
              </w:rPr>
              <w:t xml:space="preserve"> kot so potrebe pri konkretnemu projektu). V sklopu predlaganega projekta se predvideva povezav</w:t>
            </w:r>
            <w:r w:rsidR="00314734">
              <w:rPr>
                <w:rFonts w:ascii="Arial" w:eastAsia="Calibri" w:hAnsi="Arial" w:cs="Arial"/>
                <w:color w:val="000000"/>
                <w:sz w:val="20"/>
                <w:szCs w:val="20"/>
                <w:lang w:eastAsia="sl-SI"/>
              </w:rPr>
              <w:t>a</w:t>
            </w:r>
            <w:r w:rsidRPr="00574D3A">
              <w:rPr>
                <w:rFonts w:ascii="Arial" w:eastAsia="Calibri" w:hAnsi="Arial" w:cs="Arial"/>
                <w:color w:val="000000"/>
                <w:sz w:val="20"/>
                <w:szCs w:val="20"/>
                <w:lang w:eastAsia="sl-SI"/>
              </w:rPr>
              <w:t xml:space="preserve"> rešitev v enoten sistem, za ka</w:t>
            </w:r>
            <w:r w:rsidR="00314734">
              <w:rPr>
                <w:rFonts w:ascii="Arial" w:eastAsia="Calibri" w:hAnsi="Arial" w:cs="Arial"/>
                <w:color w:val="000000"/>
                <w:sz w:val="20"/>
                <w:szCs w:val="20"/>
                <w:lang w:eastAsia="sl-SI"/>
              </w:rPr>
              <w:t>r</w:t>
            </w:r>
            <w:r w:rsidRPr="00574D3A">
              <w:rPr>
                <w:rFonts w:ascii="Arial" w:eastAsia="Calibri" w:hAnsi="Arial" w:cs="Arial"/>
                <w:color w:val="000000"/>
                <w:sz w:val="20"/>
                <w:szCs w:val="20"/>
                <w:lang w:eastAsia="sl-SI"/>
              </w:rPr>
              <w:t xml:space="preserve"> nimamo referenčnih pogodb. Zaradi navedenega in ob upoštevanju </w:t>
            </w:r>
            <w:r w:rsidR="00314734">
              <w:rPr>
                <w:rFonts w:ascii="Arial" w:eastAsia="Calibri" w:hAnsi="Arial" w:cs="Arial"/>
                <w:color w:val="000000"/>
                <w:sz w:val="20"/>
                <w:szCs w:val="20"/>
                <w:lang w:eastAsia="sl-SI"/>
              </w:rPr>
              <w:t>dejstva</w:t>
            </w:r>
            <w:r w:rsidRPr="00574D3A">
              <w:rPr>
                <w:rFonts w:ascii="Arial" w:eastAsia="Calibri" w:hAnsi="Arial" w:cs="Arial"/>
                <w:color w:val="000000"/>
                <w:sz w:val="20"/>
                <w:szCs w:val="20"/>
                <w:lang w:eastAsia="sl-SI"/>
              </w:rPr>
              <w:t>, da določ</w:t>
            </w:r>
            <w:r w:rsidR="00314734">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nih referenčnih pogodb nimamo, ocenjujemo, da gre za večjo kompleksnost rešitev, hkrati pa za manjši obseg del, kot jih obsegajo referenčne pogodbe. Pri razvoju novih funkcionalnosti baz znanja oziroma upravljanja s podatki in znanjem, zlasti s pomočjo orodij umetne inteligence, gre za izrazito razvojne aktivnosti, ki bodo potekale v prihodnjih letih, in ki temeljijo na uporabi naprednih tehnoloških možnosti na področju, ki se razvija z veliko hitrostjo. Posledično je treba upoštevati, da bosta končen obseg oziroma implementacija možnih funkcionalnosti v okviru projekta odvisna od opredelitve prioritet in specifikacij, ki bodo določene z neposredno predhodno analizo takrat aktualnih optimalnih možnosti, ter na podlagi koriščenja razpoložljivih resursov, tudi glede na dosegljive cen</w:t>
            </w:r>
            <w:r w:rsidR="00314734">
              <w:rPr>
                <w:rFonts w:ascii="Arial" w:eastAsia="Calibri" w:hAnsi="Arial" w:cs="Arial"/>
                <w:color w:val="000000"/>
                <w:sz w:val="20"/>
                <w:szCs w:val="20"/>
                <w:lang w:eastAsia="sl-SI"/>
              </w:rPr>
              <w:t>e</w:t>
            </w:r>
            <w:r w:rsidRPr="00574D3A">
              <w:rPr>
                <w:rFonts w:ascii="Arial" w:eastAsia="Calibri" w:hAnsi="Arial" w:cs="Arial"/>
                <w:color w:val="000000"/>
                <w:sz w:val="20"/>
                <w:szCs w:val="20"/>
                <w:lang w:eastAsia="sl-SI"/>
              </w:rPr>
              <w:t xml:space="preserve"> storitev na trgu. Glede na to je ocenjeni znesek zavestno omejen na vrednost, za katero se smatra, da bo prinesla potreben rezultat za uspešno realizacijo mejnika ter prehod v naslednjo fazo, pri čemer je dodatno omejen s predhodno razdelitvijo razpoložljivih sredstev za omogočanje sorazmernega in minimalno zadostnega financiranja ter realizacije različnih projektov.</w:t>
            </w:r>
          </w:p>
          <w:p w14:paraId="46A0888E" w14:textId="77777777" w:rsidR="00574D3A" w:rsidRPr="00574D3A" w:rsidRDefault="00574D3A" w:rsidP="00574D3A">
            <w:pPr>
              <w:jc w:val="both"/>
              <w:textAlignment w:val="baseline"/>
              <w:rPr>
                <w:rFonts w:ascii="Arial" w:eastAsia="Calibri" w:hAnsi="Arial" w:cs="Arial"/>
                <w:b/>
                <w:bCs/>
                <w:color w:val="000000"/>
                <w:sz w:val="20"/>
                <w:szCs w:val="20"/>
                <w:lang w:eastAsia="sl-SI"/>
              </w:rPr>
            </w:pPr>
            <w:r w:rsidRPr="00574D3A">
              <w:rPr>
                <w:rFonts w:ascii="Arial" w:eastAsia="Calibri" w:hAnsi="Arial" w:cs="Arial"/>
                <w:b/>
                <w:bCs/>
                <w:color w:val="000000"/>
                <w:sz w:val="20"/>
                <w:szCs w:val="20"/>
              </w:rPr>
              <w:t>Strošek DDV: 138.852,46 EUR</w:t>
            </w:r>
          </w:p>
          <w:p w14:paraId="17A381B6" w14:textId="77777777" w:rsidR="00574D3A" w:rsidRPr="00574D3A" w:rsidRDefault="00574D3A" w:rsidP="00574D3A">
            <w:pPr>
              <w:spacing w:before="60"/>
              <w:jc w:val="both"/>
              <w:textAlignment w:val="baseline"/>
              <w:rPr>
                <w:rFonts w:ascii="Arial" w:eastAsia="Arial" w:hAnsi="Arial" w:cs="Arial"/>
                <w:bCs/>
                <w:color w:val="000000"/>
                <w:szCs w:val="20"/>
              </w:rPr>
            </w:pPr>
            <w:r w:rsidRPr="00574D3A">
              <w:rPr>
                <w:rFonts w:ascii="Arial" w:eastAsia="Calibri" w:hAnsi="Arial" w:cs="Arial"/>
                <w:b/>
                <w:bCs/>
                <w:color w:val="000000"/>
                <w:sz w:val="20"/>
                <w:szCs w:val="20"/>
                <w:lang w:eastAsia="sl-SI"/>
              </w:rPr>
              <w:t>SKUPAJ: 770.000 EUR</w:t>
            </w:r>
            <w:r w:rsidRPr="00574D3A">
              <w:rPr>
                <w:rFonts w:ascii="Arial" w:eastAsia="Calibri" w:hAnsi="Arial" w:cs="Arial"/>
                <w:b/>
                <w:bCs/>
                <w:color w:val="000000"/>
                <w:szCs w:val="20"/>
                <w:lang w:eastAsia="sl-SI"/>
              </w:rPr>
              <w:t xml:space="preserve"> </w:t>
            </w:r>
          </w:p>
        </w:tc>
      </w:tr>
    </w:tbl>
    <w:p w14:paraId="6CAF51B7" w14:textId="77777777" w:rsidR="00574D3A" w:rsidRPr="00574D3A" w:rsidRDefault="00574D3A" w:rsidP="00574D3A">
      <w:pPr>
        <w:suppressAutoHyphens/>
        <w:autoSpaceDN w:val="0"/>
        <w:spacing w:after="0" w:line="240" w:lineRule="auto"/>
        <w:jc w:val="both"/>
        <w:textAlignment w:val="baseline"/>
        <w:rPr>
          <w:rFonts w:ascii="Arial" w:eastAsia="Calibri" w:hAnsi="Arial" w:cs="Arial"/>
          <w:bCs/>
          <w:sz w:val="20"/>
          <w:szCs w:val="20"/>
        </w:rPr>
      </w:pPr>
    </w:p>
    <w:p w14:paraId="1CDECDFF" w14:textId="0B896AB5" w:rsidR="00574D3A" w:rsidRPr="00574D3A" w:rsidRDefault="00574D3A" w:rsidP="00574D3A">
      <w:pPr>
        <w:spacing w:after="0" w:line="240" w:lineRule="auto"/>
        <w:jc w:val="both"/>
        <w:rPr>
          <w:rFonts w:ascii="Arial" w:eastAsia="Times New Roman" w:hAnsi="Arial" w:cs="Arial"/>
          <w:sz w:val="20"/>
          <w:szCs w:val="20"/>
          <w:u w:val="single"/>
          <w:lang w:val="de-DE"/>
        </w:rPr>
      </w:pPr>
      <w:r w:rsidRPr="00574D3A">
        <w:rPr>
          <w:rFonts w:ascii="Arial" w:eastAsia="Times New Roman" w:hAnsi="Arial" w:cs="Arial"/>
          <w:sz w:val="20"/>
          <w:szCs w:val="20"/>
          <w:u w:val="single"/>
          <w:lang w:val="de-DE"/>
        </w:rPr>
        <w:t xml:space="preserve">Priloge za navedene </w:t>
      </w:r>
      <w:r w:rsidR="00456F21">
        <w:rPr>
          <w:rFonts w:ascii="Arial" w:eastAsia="Times New Roman" w:hAnsi="Arial" w:cs="Arial"/>
          <w:sz w:val="20"/>
          <w:szCs w:val="20"/>
          <w:u w:val="single"/>
          <w:lang w:val="de-DE"/>
        </w:rPr>
        <w:t>u</w:t>
      </w:r>
      <w:r w:rsidRPr="00574D3A">
        <w:rPr>
          <w:rFonts w:ascii="Arial" w:eastAsia="Times New Roman" w:hAnsi="Arial" w:cs="Arial"/>
          <w:sz w:val="20"/>
          <w:szCs w:val="20"/>
          <w:u w:val="single"/>
          <w:lang w:val="de-DE"/>
        </w:rPr>
        <w:t>krepe</w:t>
      </w:r>
    </w:p>
    <w:p w14:paraId="2A91747F" w14:textId="77777777" w:rsidR="00574D3A" w:rsidRPr="00574D3A" w:rsidRDefault="00574D3A" w:rsidP="00574D3A">
      <w:pPr>
        <w:spacing w:after="0" w:line="240" w:lineRule="auto"/>
        <w:jc w:val="both"/>
        <w:rPr>
          <w:rFonts w:ascii="Arial" w:eastAsia="Times New Roman" w:hAnsi="Arial" w:cs="Arial"/>
          <w:sz w:val="20"/>
          <w:szCs w:val="20"/>
          <w:u w:val="single"/>
          <w:lang w:val="de-DE"/>
        </w:rPr>
      </w:pPr>
    </w:p>
    <w:p w14:paraId="292F0335" w14:textId="77777777" w:rsidR="00574D3A" w:rsidRPr="00574D3A" w:rsidRDefault="00574D3A" w:rsidP="00574D3A">
      <w:pPr>
        <w:spacing w:after="0" w:line="240" w:lineRule="auto"/>
        <w:jc w:val="both"/>
        <w:rPr>
          <w:rFonts w:ascii="Arial" w:eastAsia="Times New Roman" w:hAnsi="Arial" w:cs="Arial"/>
          <w:b/>
          <w:bCs/>
          <w:sz w:val="20"/>
          <w:szCs w:val="20"/>
          <w:u w:val="single"/>
          <w:lang w:val="de-DE"/>
        </w:rPr>
      </w:pPr>
      <w:r w:rsidRPr="006D2658">
        <w:rPr>
          <w:rFonts w:ascii="Arial" w:eastAsia="Calibri" w:hAnsi="Arial" w:cs="Arial"/>
          <w:b/>
          <w:bCs/>
          <w:sz w:val="20"/>
          <w:szCs w:val="20"/>
          <w:u w:val="single"/>
          <w:lang w:val="it-IT"/>
        </w:rPr>
        <w:t>Investicija:</w:t>
      </w:r>
      <w:r w:rsidRPr="00574D3A">
        <w:rPr>
          <w:rFonts w:ascii="Arial" w:eastAsia="Times New Roman" w:hAnsi="Arial" w:cs="Arial"/>
          <w:b/>
          <w:bCs/>
          <w:sz w:val="20"/>
          <w:szCs w:val="20"/>
          <w:u w:val="single"/>
          <w:lang w:val="de-DE"/>
        </w:rPr>
        <w:t xml:space="preserve"> Modernizacija digitalnega okolja javne uprave:</w:t>
      </w:r>
    </w:p>
    <w:p w14:paraId="0B9ABE48" w14:textId="77777777" w:rsidR="00574D3A" w:rsidRPr="00574D3A" w:rsidRDefault="00574D3A" w:rsidP="00574D3A">
      <w:pPr>
        <w:spacing w:after="0"/>
        <w:jc w:val="both"/>
        <w:rPr>
          <w:rFonts w:ascii="Arial" w:eastAsia="Calibri" w:hAnsi="Arial" w:cs="Arial"/>
          <w:sz w:val="20"/>
          <w:szCs w:val="20"/>
        </w:rPr>
      </w:pPr>
    </w:p>
    <w:p w14:paraId="4A828235"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Referenčne vrednosti</w:t>
      </w:r>
    </w:p>
    <w:p w14:paraId="0BCA11FC" w14:textId="32E7A184"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Obrazložitev referenčnih vrednosti (dokument </w:t>
      </w:r>
      <w:r w:rsidRPr="00574D3A">
        <w:rPr>
          <w:rFonts w:ascii="Arial" w:eastAsia="Calibri" w:hAnsi="Arial" w:cs="Arial"/>
          <w:sz w:val="20"/>
          <w:szCs w:val="20"/>
          <w:u w:val="single"/>
          <w:lang w:val="fr-BE" w:eastAsia="fr-BE"/>
        </w:rPr>
        <w:t>C2 K2 Referenčne vrednosti.doc</w:t>
      </w:r>
      <w:r w:rsidRPr="00574D3A">
        <w:rPr>
          <w:rFonts w:ascii="Arial" w:eastAsia="Calibri" w:hAnsi="Arial" w:cs="Arial"/>
          <w:sz w:val="20"/>
          <w:szCs w:val="20"/>
          <w:lang w:val="fr-BE" w:eastAsia="fr-BE"/>
        </w:rPr>
        <w:t>)</w:t>
      </w:r>
    </w:p>
    <w:p w14:paraId="6220A525" w14:textId="66A6236A"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Referenčni cenik storitev združenja za informatiko in telekomunikacije za storitve s področja IKT (dokument </w:t>
      </w:r>
      <w:r w:rsidRPr="00574D3A">
        <w:rPr>
          <w:rFonts w:ascii="Arial" w:eastAsia="Calibri" w:hAnsi="Arial" w:cs="Arial"/>
          <w:sz w:val="20"/>
          <w:szCs w:val="20"/>
          <w:u w:val="single"/>
          <w:lang w:val="fr-BE" w:eastAsia="fr-BE"/>
        </w:rPr>
        <w:t>GZS - referenčni cenik.pdf</w:t>
      </w:r>
      <w:r w:rsidRPr="00574D3A">
        <w:rPr>
          <w:rFonts w:ascii="Arial" w:eastAsia="Calibri" w:hAnsi="Arial" w:cs="Arial"/>
          <w:sz w:val="20"/>
          <w:szCs w:val="20"/>
          <w:lang w:val="fr-BE" w:eastAsia="fr-BE"/>
        </w:rPr>
        <w:t>)</w:t>
      </w:r>
    </w:p>
    <w:p w14:paraId="196C69EA" w14:textId="1B6F2D4F"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bookmarkStart w:id="18" w:name="_Hlk70408055"/>
      <w:r w:rsidRPr="00574D3A">
        <w:rPr>
          <w:rFonts w:ascii="Arial" w:eastAsia="Calibri" w:hAnsi="Arial" w:cs="Arial"/>
          <w:sz w:val="20"/>
          <w:szCs w:val="20"/>
          <w:lang w:val="fr-BE" w:eastAsia="fr-BE"/>
        </w:rPr>
        <w:t xml:space="preserve">Metodologija izračunov vrednosti za stroške projektnih zaposlitev (dokument </w:t>
      </w:r>
      <w:r w:rsidRPr="00574D3A">
        <w:rPr>
          <w:rFonts w:ascii="Arial" w:eastAsia="Calibri" w:hAnsi="Arial" w:cs="Arial"/>
          <w:sz w:val="20"/>
          <w:szCs w:val="20"/>
          <w:u w:val="single"/>
          <w:lang w:val="fr-BE" w:eastAsia="fr-BE"/>
        </w:rPr>
        <w:t>RRF_Izračun stroškov projektnih zaposlitev.xlsx</w:t>
      </w:r>
      <w:r w:rsidRPr="00574D3A">
        <w:rPr>
          <w:rFonts w:ascii="Arial" w:eastAsia="Calibri" w:hAnsi="Arial" w:cs="Arial"/>
          <w:sz w:val="20"/>
          <w:szCs w:val="20"/>
          <w:lang w:val="fr-BE" w:eastAsia="fr-BE"/>
        </w:rPr>
        <w:t>)</w:t>
      </w:r>
    </w:p>
    <w:p w14:paraId="6F27F7F1" w14:textId="4B642B58"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bookmarkStart w:id="19" w:name="_Hlk70505327"/>
      <w:r w:rsidRPr="00574D3A">
        <w:rPr>
          <w:rFonts w:ascii="Arial" w:eastAsia="Calibri" w:hAnsi="Arial" w:cs="Arial"/>
          <w:sz w:val="20"/>
          <w:szCs w:val="20"/>
          <w:lang w:val="fr-BE" w:eastAsia="fr-BE"/>
        </w:rPr>
        <w:t xml:space="preserve">Kalkulacije z obrazložitvijo referenčnih cen za usposabljanja (dokument </w:t>
      </w:r>
      <w:r w:rsidRPr="00574D3A">
        <w:rPr>
          <w:rFonts w:ascii="Arial" w:eastAsia="Calibri" w:hAnsi="Arial" w:cs="Arial"/>
          <w:sz w:val="20"/>
          <w:szCs w:val="20"/>
          <w:u w:val="single"/>
          <w:lang w:val="fr-BE" w:eastAsia="fr-BE"/>
        </w:rPr>
        <w:t>cene usposabljanj.xlsx</w:t>
      </w:r>
      <w:r w:rsidRPr="00574D3A">
        <w:rPr>
          <w:rFonts w:ascii="Arial" w:eastAsia="Calibri" w:hAnsi="Arial" w:cs="Arial"/>
          <w:sz w:val="20"/>
          <w:szCs w:val="20"/>
          <w:lang w:val="fr-BE" w:eastAsia="fr-BE"/>
        </w:rPr>
        <w:t>),</w:t>
      </w:r>
    </w:p>
    <w:p w14:paraId="6B5FD2C2" w14:textId="0B5BDEE0"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lastRenderedPageBreak/>
        <w:t xml:space="preserve">Okvirni sporazum za izvajanje gostinskih storitev z najemom prostora za potrebe usposabljanj (dokument </w:t>
      </w:r>
      <w:r w:rsidRPr="00574D3A">
        <w:rPr>
          <w:rFonts w:ascii="Arial" w:eastAsia="Calibri" w:hAnsi="Arial" w:cs="Arial"/>
          <w:sz w:val="20"/>
          <w:szCs w:val="20"/>
          <w:u w:val="single"/>
          <w:lang w:val="fr-BE" w:eastAsia="fr-BE"/>
        </w:rPr>
        <w:t>City Hotel.pdf</w:t>
      </w:r>
      <w:r w:rsidRPr="00574D3A">
        <w:rPr>
          <w:rFonts w:ascii="Arial" w:eastAsia="Calibri" w:hAnsi="Arial" w:cs="Arial"/>
          <w:sz w:val="20"/>
          <w:szCs w:val="20"/>
          <w:lang w:val="fr-BE" w:eastAsia="fr-BE"/>
        </w:rPr>
        <w:t>)</w:t>
      </w:r>
    </w:p>
    <w:p w14:paraId="56254035" w14:textId="390A3FA5"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najem poslovnih prostorov (dokument </w:t>
      </w:r>
      <w:r w:rsidRPr="00574D3A">
        <w:rPr>
          <w:rFonts w:ascii="Arial" w:eastAsia="Calibri" w:hAnsi="Arial" w:cs="Arial"/>
          <w:sz w:val="20"/>
          <w:szCs w:val="20"/>
          <w:u w:val="single"/>
          <w:lang w:val="fr-BE" w:eastAsia="fr-BE"/>
        </w:rPr>
        <w:t>Pogodba za najem_GZS_končna.docx</w:t>
      </w:r>
      <w:r w:rsidRPr="00574D3A">
        <w:rPr>
          <w:rFonts w:ascii="Arial" w:eastAsia="Calibri" w:hAnsi="Arial" w:cs="Arial"/>
          <w:sz w:val="20"/>
          <w:szCs w:val="20"/>
          <w:lang w:val="fr-BE" w:eastAsia="fr-BE"/>
        </w:rPr>
        <w:t>)</w:t>
      </w:r>
    </w:p>
    <w:p w14:paraId="6E1D0219" w14:textId="77777777" w:rsidR="00574D3A" w:rsidRPr="00EE7E1A" w:rsidRDefault="005E598E" w:rsidP="000D19D1">
      <w:pPr>
        <w:numPr>
          <w:ilvl w:val="0"/>
          <w:numId w:val="80"/>
        </w:numPr>
        <w:spacing w:after="0"/>
        <w:contextualSpacing/>
        <w:jc w:val="both"/>
        <w:rPr>
          <w:rFonts w:ascii="Arial" w:eastAsia="Calibri" w:hAnsi="Arial" w:cs="Arial"/>
          <w:sz w:val="20"/>
          <w:szCs w:val="20"/>
          <w:lang w:val="fr-BE" w:eastAsia="fr-BE"/>
        </w:rPr>
      </w:pPr>
      <w:hyperlink r:id="rId64" w:history="1">
        <w:r w:rsidR="00574D3A" w:rsidRPr="00EE7E1A">
          <w:rPr>
            <w:rFonts w:ascii="Arial" w:eastAsia="Calibri" w:hAnsi="Arial" w:cs="Arial"/>
            <w:sz w:val="20"/>
            <w:szCs w:val="20"/>
            <w:u w:val="single"/>
            <w:lang w:val="fr-BE" w:eastAsia="fr-BE"/>
          </w:rPr>
          <w:t>Pogoji in kriteriji za izbor izvajalcev za pripravo gradiv in scenarijev e-gradiv ter višino honorarjev</w:t>
        </w:r>
      </w:hyperlink>
    </w:p>
    <w:p w14:paraId="69E678E8" w14:textId="77777777" w:rsidR="00574D3A" w:rsidRPr="00EE7E1A" w:rsidRDefault="005E598E" w:rsidP="000D19D1">
      <w:pPr>
        <w:numPr>
          <w:ilvl w:val="0"/>
          <w:numId w:val="80"/>
        </w:numPr>
        <w:spacing w:after="0"/>
        <w:contextualSpacing/>
        <w:jc w:val="both"/>
        <w:rPr>
          <w:rFonts w:ascii="Arial" w:eastAsia="Calibri" w:hAnsi="Arial" w:cs="Arial"/>
          <w:sz w:val="20"/>
          <w:szCs w:val="20"/>
          <w:lang w:val="fr-BE" w:eastAsia="fr-BE"/>
        </w:rPr>
      </w:pPr>
      <w:hyperlink r:id="rId65" w:history="1">
        <w:r w:rsidR="00574D3A" w:rsidRPr="00EE7E1A">
          <w:rPr>
            <w:rFonts w:ascii="Arial" w:eastAsia="Calibri" w:hAnsi="Arial" w:cs="Arial"/>
            <w:sz w:val="20"/>
            <w:szCs w:val="20"/>
            <w:u w:val="single"/>
            <w:lang w:val="fr-BE" w:eastAsia="fr-BE"/>
          </w:rPr>
          <w:t>Pogoji in kriteriji za izbor izvajalcev usposabljanj, didaktične in tehnične pomoči ter višino  honorarjev na pedagoško uro</w:t>
        </w:r>
      </w:hyperlink>
    </w:p>
    <w:p w14:paraId="49B957FD" w14:textId="641540A4"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Pogoji in kriteriji za izbor tujih izvajalcev storitev usposabljanja ter višino honorarjev v okviru posebnega vladnega projekta Predsedovanje Republike Slovenije Svetu Evropske unije 2021 (dokument </w:t>
      </w:r>
      <w:r w:rsidRPr="00574D3A">
        <w:rPr>
          <w:rFonts w:ascii="Arial" w:eastAsia="Calibri" w:hAnsi="Arial" w:cs="Arial"/>
          <w:sz w:val="20"/>
          <w:szCs w:val="20"/>
          <w:u w:val="single"/>
          <w:lang w:val="fr-BE" w:eastAsia="fr-BE"/>
        </w:rPr>
        <w:t>Pogoji_in_kriteriji_izbor_izvajalce_PSEU.pdf</w:t>
      </w:r>
      <w:r w:rsidRPr="00574D3A">
        <w:rPr>
          <w:rFonts w:ascii="Arial" w:eastAsia="Calibri" w:hAnsi="Arial" w:cs="Arial"/>
          <w:sz w:val="20"/>
          <w:szCs w:val="20"/>
          <w:lang w:val="fr-BE" w:eastAsia="fr-BE"/>
        </w:rPr>
        <w:t>)</w:t>
      </w:r>
    </w:p>
    <w:bookmarkEnd w:id="18"/>
    <w:bookmarkEnd w:id="19"/>
    <w:p w14:paraId="66715A7A" w14:textId="0BE0E764"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za prenosne računalnike in tablice (dokument </w:t>
      </w:r>
      <w:r w:rsidRPr="00574D3A">
        <w:rPr>
          <w:rFonts w:ascii="Arial" w:eastAsia="Calibri" w:hAnsi="Arial" w:cs="Arial"/>
          <w:sz w:val="20"/>
          <w:szCs w:val="20"/>
          <w:u w:val="single"/>
          <w:lang w:val="fr-BE" w:eastAsia="fr-BE"/>
        </w:rPr>
        <w:t>Najugodnejse_ponudbe_po_koncanem_postopku_ODPREN-39_2019.pdf</w:t>
      </w:r>
      <w:r w:rsidRPr="00574D3A">
        <w:rPr>
          <w:rFonts w:ascii="Arial" w:eastAsia="Calibri" w:hAnsi="Arial" w:cs="Arial"/>
          <w:sz w:val="20"/>
          <w:szCs w:val="20"/>
          <w:lang w:val="fr-BE" w:eastAsia="fr-BE"/>
        </w:rPr>
        <w:t>)</w:t>
      </w:r>
    </w:p>
    <w:p w14:paraId="25A8E4CC" w14:textId="46B3A9C0"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računalnikov (PC) in zaslonov (dokument </w:t>
      </w:r>
      <w:r w:rsidRPr="00574D3A">
        <w:rPr>
          <w:rFonts w:ascii="Arial" w:eastAsia="Calibri" w:hAnsi="Arial" w:cs="Arial"/>
          <w:sz w:val="20"/>
          <w:szCs w:val="20"/>
          <w:u w:val="single"/>
          <w:lang w:val="fr-BE" w:eastAsia="fr-BE"/>
        </w:rPr>
        <w:t>Računalniki in zasloni 2019- Aktualen seznam dobaviteljev po sklopih s pogodbami.doc</w:t>
      </w:r>
      <w:r w:rsidRPr="00574D3A">
        <w:rPr>
          <w:rFonts w:ascii="Arial" w:eastAsia="Calibri" w:hAnsi="Arial" w:cs="Arial"/>
          <w:sz w:val="20"/>
          <w:szCs w:val="20"/>
          <w:lang w:val="fr-BE" w:eastAsia="fr-BE"/>
        </w:rPr>
        <w:t>)</w:t>
      </w:r>
    </w:p>
    <w:p w14:paraId="5B5E1DDB" w14:textId="64B6A644"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tiskalnikov (dokument </w:t>
      </w:r>
      <w:r w:rsidRPr="00574D3A">
        <w:rPr>
          <w:rFonts w:ascii="Arial" w:eastAsia="Calibri" w:hAnsi="Arial" w:cs="Arial"/>
          <w:sz w:val="20"/>
          <w:szCs w:val="20"/>
          <w:u w:val="single"/>
          <w:lang w:val="fr-BE" w:eastAsia="fr-BE"/>
        </w:rPr>
        <w:t>Tiskalniki in MFN - Aktualen seznam dobaviteljev po sklopih.pdf</w:t>
      </w:r>
      <w:r w:rsidRPr="00574D3A">
        <w:rPr>
          <w:rFonts w:ascii="Arial" w:eastAsia="Calibri" w:hAnsi="Arial" w:cs="Arial"/>
          <w:sz w:val="20"/>
          <w:szCs w:val="20"/>
          <w:lang w:val="fr-BE" w:eastAsia="fr-BE"/>
        </w:rPr>
        <w:t>)</w:t>
      </w:r>
    </w:p>
    <w:p w14:paraId="44AC39CB" w14:textId="77777777" w:rsidR="00574D3A" w:rsidRPr="00574D3A" w:rsidRDefault="00574D3A" w:rsidP="00574D3A">
      <w:pPr>
        <w:spacing w:after="0"/>
        <w:jc w:val="both"/>
        <w:rPr>
          <w:rFonts w:ascii="Arial" w:eastAsia="Calibri" w:hAnsi="Arial" w:cs="Arial"/>
          <w:sz w:val="20"/>
          <w:szCs w:val="20"/>
          <w:lang w:val="fr-BE"/>
        </w:rPr>
      </w:pPr>
    </w:p>
    <w:p w14:paraId="1E31F56B"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 xml:space="preserve">Vzpostavitev informacijske infrastrukture nove generacije </w:t>
      </w:r>
    </w:p>
    <w:p w14:paraId="7DA0C716" w14:textId="2864EAF5"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izobraževanj za Oracle (dokument </w:t>
      </w:r>
      <w:r w:rsidRPr="00574D3A">
        <w:rPr>
          <w:rFonts w:ascii="Arial" w:eastAsia="Calibri" w:hAnsi="Arial" w:cs="Arial"/>
          <w:sz w:val="20"/>
          <w:szCs w:val="20"/>
          <w:u w:val="single"/>
          <w:lang w:val="fr-BE" w:eastAsia="fr-BE"/>
        </w:rPr>
        <w:t>cenik izobraževanj oracle.pdf</w:t>
      </w:r>
      <w:r w:rsidRPr="00574D3A">
        <w:rPr>
          <w:rFonts w:ascii="Arial" w:eastAsia="Calibri" w:hAnsi="Arial" w:cs="Arial"/>
          <w:sz w:val="20"/>
          <w:szCs w:val="20"/>
          <w:lang w:val="fr-BE" w:eastAsia="fr-BE"/>
        </w:rPr>
        <w:t>)</w:t>
      </w:r>
    </w:p>
    <w:p w14:paraId="1C028032" w14:textId="22619E9D"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izobraževanj za VMware (dokument </w:t>
      </w:r>
      <w:r w:rsidRPr="00574D3A">
        <w:rPr>
          <w:rFonts w:ascii="Arial" w:eastAsia="Calibri" w:hAnsi="Arial" w:cs="Arial"/>
          <w:sz w:val="20"/>
          <w:szCs w:val="20"/>
          <w:u w:val="single"/>
          <w:lang w:val="fr-BE" w:eastAsia="fr-BE"/>
        </w:rPr>
        <w:t>cenik izobraževanj vmware.pdf</w:t>
      </w:r>
      <w:r w:rsidRPr="00574D3A">
        <w:rPr>
          <w:rFonts w:ascii="Arial" w:eastAsia="Calibri" w:hAnsi="Arial" w:cs="Arial"/>
          <w:sz w:val="20"/>
          <w:szCs w:val="20"/>
          <w:lang w:val="fr-BE" w:eastAsia="fr-BE"/>
        </w:rPr>
        <w:t>)</w:t>
      </w:r>
    </w:p>
    <w:p w14:paraId="26FCB28A" w14:textId="4BCE80A3"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Cenik tehničnih izobraževanj (dokument »</w:t>
      </w:r>
      <w:r w:rsidRPr="00574D3A">
        <w:rPr>
          <w:rFonts w:ascii="Arial" w:eastAsia="Calibri" w:hAnsi="Arial" w:cs="Arial"/>
          <w:sz w:val="20"/>
          <w:szCs w:val="20"/>
          <w:u w:val="single"/>
          <w:lang w:val="fr-BE" w:eastAsia="fr-BE"/>
        </w:rPr>
        <w:t>enik tehničnih izobraževanj.pdf</w:t>
      </w:r>
      <w:r w:rsidRPr="00574D3A">
        <w:rPr>
          <w:rFonts w:ascii="Arial" w:eastAsia="Calibri" w:hAnsi="Arial" w:cs="Arial"/>
          <w:sz w:val="20"/>
          <w:szCs w:val="20"/>
          <w:lang w:val="fr-BE" w:eastAsia="fr-BE"/>
        </w:rPr>
        <w:t>)</w:t>
      </w:r>
    </w:p>
    <w:p w14:paraId="475A30B3" w14:textId="1C5664E3"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Dokument identifikacije investicijskega projekta Vzpostavitev državnega računalniškega oblaka - DRO (dokument </w:t>
      </w:r>
      <w:r w:rsidRPr="00574D3A">
        <w:rPr>
          <w:rFonts w:ascii="Arial" w:eastAsia="Calibri" w:hAnsi="Arial" w:cs="Arial"/>
          <w:sz w:val="20"/>
          <w:szCs w:val="20"/>
          <w:u w:val="single"/>
          <w:lang w:val="fr-BE" w:eastAsia="fr-BE"/>
        </w:rPr>
        <w:t>DIIP DRO_final_podpisana.doc</w:t>
      </w:r>
      <w:r w:rsidRPr="00574D3A">
        <w:rPr>
          <w:rFonts w:ascii="Arial" w:eastAsia="Calibri" w:hAnsi="Arial" w:cs="Arial"/>
          <w:sz w:val="20"/>
          <w:szCs w:val="20"/>
          <w:lang w:val="fr-BE" w:eastAsia="fr-BE"/>
        </w:rPr>
        <w:t>)</w:t>
      </w:r>
    </w:p>
    <w:p w14:paraId="6A0B1153" w14:textId="104373F9"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Kalkulacija stroškov za DRO.next (dokument </w:t>
      </w:r>
      <w:r w:rsidRPr="00574D3A">
        <w:rPr>
          <w:rFonts w:ascii="Arial" w:eastAsia="Calibri" w:hAnsi="Arial" w:cs="Arial"/>
          <w:sz w:val="20"/>
          <w:szCs w:val="20"/>
          <w:u w:val="single"/>
          <w:lang w:val="fr-BE" w:eastAsia="fr-BE"/>
        </w:rPr>
        <w:t>Dro_next_costs.xlsx</w:t>
      </w:r>
      <w:r w:rsidRPr="00574D3A">
        <w:rPr>
          <w:rFonts w:ascii="Arial" w:eastAsia="Calibri" w:hAnsi="Arial" w:cs="Arial"/>
          <w:sz w:val="20"/>
          <w:szCs w:val="20"/>
          <w:lang w:val="fr-BE" w:eastAsia="fr-BE"/>
        </w:rPr>
        <w:t>)</w:t>
      </w:r>
    </w:p>
    <w:p w14:paraId="45A4963D" w14:textId="47B55878"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DRO.next investicijska ocena (dokument </w:t>
      </w:r>
      <w:r w:rsidRPr="00574D3A">
        <w:rPr>
          <w:rFonts w:ascii="Arial" w:eastAsia="Calibri" w:hAnsi="Arial" w:cs="Arial"/>
          <w:sz w:val="20"/>
          <w:szCs w:val="20"/>
          <w:u w:val="single"/>
          <w:lang w:val="fr-BE" w:eastAsia="fr-BE"/>
        </w:rPr>
        <w:t>DRO_next_v3.pdf</w:t>
      </w:r>
      <w:r w:rsidRPr="00574D3A">
        <w:rPr>
          <w:rFonts w:ascii="Arial" w:eastAsia="Calibri" w:hAnsi="Arial" w:cs="Arial"/>
          <w:sz w:val="20"/>
          <w:szCs w:val="20"/>
          <w:lang w:val="fr-BE" w:eastAsia="fr-BE"/>
        </w:rPr>
        <w:t>)</w:t>
      </w:r>
    </w:p>
    <w:p w14:paraId="56246A04" w14:textId="60460D20"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Times New Roman" w:hAnsi="Arial" w:cs="Arial"/>
          <w:sz w:val="20"/>
          <w:szCs w:val="20"/>
          <w:lang w:val="fr-BE" w:eastAsia="fr-BE"/>
        </w:rPr>
        <w:t xml:space="preserve">Koncept izgradnje DRO.next (dokument </w:t>
      </w:r>
      <w:r w:rsidRPr="00574D3A">
        <w:rPr>
          <w:rFonts w:ascii="Arial" w:eastAsia="Calibri" w:hAnsi="Arial" w:cs="Arial"/>
          <w:sz w:val="20"/>
          <w:szCs w:val="20"/>
          <w:u w:val="single"/>
          <w:lang w:val="fr-BE" w:eastAsia="fr-BE"/>
        </w:rPr>
        <w:t>Koncept DRO_next.doc</w:t>
      </w:r>
      <w:r w:rsidRPr="00574D3A">
        <w:rPr>
          <w:rFonts w:ascii="Arial" w:eastAsia="Calibri" w:hAnsi="Arial" w:cs="Arial"/>
          <w:sz w:val="20"/>
          <w:szCs w:val="20"/>
          <w:lang w:val="fr-BE" w:eastAsia="fr-BE"/>
        </w:rPr>
        <w:t>)</w:t>
      </w:r>
    </w:p>
    <w:p w14:paraId="4E03FCB6" w14:textId="112BA692"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Referenčni cenik storitev združenja za informatiko in telekomunikacije za storitve s področja IKT (dokument </w:t>
      </w:r>
      <w:r w:rsidRPr="00574D3A">
        <w:rPr>
          <w:rFonts w:ascii="Arial" w:eastAsia="Calibri" w:hAnsi="Arial" w:cs="Arial"/>
          <w:sz w:val="20"/>
          <w:szCs w:val="20"/>
          <w:u w:val="single"/>
          <w:lang w:val="fr-BE" w:eastAsia="fr-BE"/>
        </w:rPr>
        <w:t>GZS - referenčni cenik.pdf</w:t>
      </w:r>
      <w:r w:rsidRPr="00574D3A">
        <w:rPr>
          <w:rFonts w:ascii="Arial" w:eastAsia="Calibri" w:hAnsi="Arial" w:cs="Arial"/>
          <w:sz w:val="20"/>
          <w:szCs w:val="20"/>
          <w:lang w:val="fr-BE" w:eastAsia="fr-BE"/>
        </w:rPr>
        <w:t>)</w:t>
      </w:r>
    </w:p>
    <w:p w14:paraId="0A02A31E" w14:textId="25E945BC" w:rsidR="00574D3A" w:rsidRPr="00574D3A" w:rsidRDefault="00574D3A" w:rsidP="000D19D1">
      <w:pPr>
        <w:numPr>
          <w:ilvl w:val="0"/>
          <w:numId w:val="81"/>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Stroški prenove HKOM jedra (dokument </w:t>
      </w:r>
      <w:r w:rsidRPr="00574D3A">
        <w:rPr>
          <w:rFonts w:ascii="Arial" w:eastAsia="Calibri" w:hAnsi="Arial" w:cs="Arial"/>
          <w:sz w:val="20"/>
          <w:szCs w:val="20"/>
          <w:u w:val="single"/>
          <w:lang w:val="fr-BE" w:eastAsia="fr-BE"/>
        </w:rPr>
        <w:t>prenova_jedra_strosek_2014.xlsx</w:t>
      </w:r>
      <w:r w:rsidRPr="00574D3A">
        <w:rPr>
          <w:rFonts w:ascii="Arial" w:eastAsia="Calibri" w:hAnsi="Arial" w:cs="Arial"/>
          <w:sz w:val="20"/>
          <w:szCs w:val="20"/>
          <w:lang w:val="fr-BE" w:eastAsia="fr-BE"/>
        </w:rPr>
        <w:t>)</w:t>
      </w:r>
    </w:p>
    <w:p w14:paraId="223876F0" w14:textId="77777777" w:rsidR="00574D3A" w:rsidRPr="00574D3A" w:rsidRDefault="00574D3A" w:rsidP="00574D3A">
      <w:pPr>
        <w:spacing w:after="0"/>
        <w:jc w:val="both"/>
        <w:rPr>
          <w:rFonts w:ascii="Arial" w:eastAsia="Calibri" w:hAnsi="Arial" w:cs="Arial"/>
          <w:sz w:val="20"/>
          <w:szCs w:val="20"/>
          <w:lang w:val="it-IT"/>
        </w:rPr>
      </w:pPr>
    </w:p>
    <w:p w14:paraId="6B37A223"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 xml:space="preserve">Razvoj novih dinamičnih e-storitev </w:t>
      </w:r>
    </w:p>
    <w:p w14:paraId="50540775" w14:textId="015DEBCC"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Cenik izobraževanj za Oracle (dokument »</w:t>
      </w:r>
      <w:r w:rsidRPr="00574D3A">
        <w:rPr>
          <w:rFonts w:ascii="Arial" w:eastAsia="Calibri" w:hAnsi="Arial" w:cs="Arial"/>
          <w:sz w:val="20"/>
          <w:szCs w:val="20"/>
          <w:u w:val="single"/>
          <w:lang w:val="fr-BE" w:eastAsia="fr-BE"/>
        </w:rPr>
        <w:t>enik izobraževanj oracle.pdf</w:t>
      </w:r>
      <w:r w:rsidRPr="00574D3A">
        <w:rPr>
          <w:rFonts w:ascii="Arial" w:eastAsia="Calibri" w:hAnsi="Arial" w:cs="Arial"/>
          <w:sz w:val="20"/>
          <w:szCs w:val="20"/>
          <w:lang w:val="fr-BE" w:eastAsia="fr-BE"/>
        </w:rPr>
        <w:t>)</w:t>
      </w:r>
    </w:p>
    <w:p w14:paraId="42AEFF53" w14:textId="215F0DCF"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izobraževanj za VMware (dokument </w:t>
      </w:r>
      <w:r w:rsidRPr="00574D3A">
        <w:rPr>
          <w:rFonts w:ascii="Arial" w:eastAsia="Calibri" w:hAnsi="Arial" w:cs="Arial"/>
          <w:sz w:val="20"/>
          <w:szCs w:val="20"/>
          <w:u w:val="single"/>
          <w:lang w:val="fr-BE" w:eastAsia="fr-BE"/>
        </w:rPr>
        <w:t>cenik izobraževanj vmware.pdf</w:t>
      </w:r>
      <w:r w:rsidRPr="00574D3A">
        <w:rPr>
          <w:rFonts w:ascii="Arial" w:eastAsia="Calibri" w:hAnsi="Arial" w:cs="Arial"/>
          <w:sz w:val="20"/>
          <w:szCs w:val="20"/>
          <w:lang w:val="fr-BE" w:eastAsia="fr-BE"/>
        </w:rPr>
        <w:t>)</w:t>
      </w:r>
    </w:p>
    <w:p w14:paraId="4E85FB9A" w14:textId="0B524EE6"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tehničnih izobraževanj (dokument </w:t>
      </w:r>
      <w:r w:rsidRPr="00574D3A">
        <w:rPr>
          <w:rFonts w:ascii="Arial" w:eastAsia="Calibri" w:hAnsi="Arial" w:cs="Arial"/>
          <w:sz w:val="20"/>
          <w:szCs w:val="20"/>
          <w:u w:val="single"/>
          <w:lang w:val="fr-BE" w:eastAsia="fr-BE"/>
        </w:rPr>
        <w:t>cenik tehničnih izobraževanj.pdf</w:t>
      </w:r>
      <w:r w:rsidRPr="00574D3A">
        <w:rPr>
          <w:rFonts w:ascii="Arial" w:eastAsia="Calibri" w:hAnsi="Arial" w:cs="Arial"/>
          <w:sz w:val="20"/>
          <w:szCs w:val="20"/>
          <w:lang w:val="fr-BE" w:eastAsia="fr-BE"/>
        </w:rPr>
        <w:t>)</w:t>
      </w:r>
    </w:p>
    <w:p w14:paraId="051224BB" w14:textId="53AE2E40"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Referenčni cenik storitev združenja za informatiko in telekomunikacije za storitve s področja IKT (dokument </w:t>
      </w:r>
      <w:r w:rsidRPr="00574D3A">
        <w:rPr>
          <w:rFonts w:ascii="Arial" w:eastAsia="Calibri" w:hAnsi="Arial" w:cs="Arial"/>
          <w:sz w:val="20"/>
          <w:szCs w:val="20"/>
          <w:u w:val="single"/>
          <w:lang w:val="fr-BE" w:eastAsia="fr-BE"/>
        </w:rPr>
        <w:t>GZS - referenčni cenik.pdf</w:t>
      </w:r>
      <w:r w:rsidRPr="00574D3A">
        <w:rPr>
          <w:rFonts w:ascii="Arial" w:eastAsia="Calibri" w:hAnsi="Arial" w:cs="Arial"/>
          <w:sz w:val="20"/>
          <w:szCs w:val="20"/>
          <w:lang w:val="fr-BE" w:eastAsia="fr-BE"/>
        </w:rPr>
        <w:t>)</w:t>
      </w:r>
    </w:p>
    <w:p w14:paraId="2417CEFC" w14:textId="67AC4CE2"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Investicijski program – Povezljivost, odprtost, kakovost (dokument </w:t>
      </w:r>
      <w:r w:rsidRPr="00574D3A">
        <w:rPr>
          <w:rFonts w:ascii="Arial" w:eastAsia="Calibri" w:hAnsi="Arial" w:cs="Arial"/>
          <w:sz w:val="20"/>
          <w:szCs w:val="20"/>
          <w:u w:val="single"/>
          <w:lang w:val="fr-BE" w:eastAsia="fr-BE"/>
        </w:rPr>
        <w:t>IP – POK</w:t>
      </w:r>
      <w:r w:rsidRPr="00574D3A">
        <w:rPr>
          <w:rFonts w:ascii="Arial" w:eastAsia="Calibri" w:hAnsi="Arial" w:cs="Arial"/>
          <w:sz w:val="20"/>
          <w:szCs w:val="20"/>
          <w:lang w:val="fr-BE" w:eastAsia="fr-BE"/>
        </w:rPr>
        <w:t>)</w:t>
      </w:r>
    </w:p>
    <w:p w14:paraId="406C641A" w14:textId="77777777" w:rsidR="00574D3A" w:rsidRPr="00574D3A" w:rsidRDefault="00574D3A" w:rsidP="00574D3A">
      <w:pPr>
        <w:spacing w:after="0"/>
        <w:jc w:val="both"/>
        <w:rPr>
          <w:rFonts w:ascii="Arial" w:eastAsia="Calibri" w:hAnsi="Arial" w:cs="Arial"/>
          <w:sz w:val="20"/>
          <w:szCs w:val="20"/>
        </w:rPr>
      </w:pPr>
    </w:p>
    <w:p w14:paraId="19490906"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 xml:space="preserve">Modernizacija sistema podpore uporabnikom </w:t>
      </w:r>
    </w:p>
    <w:p w14:paraId="21EBDAE9" w14:textId="3C54AC95"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tehničnih izobraževanj (dokument </w:t>
      </w:r>
      <w:r w:rsidRPr="00574D3A">
        <w:rPr>
          <w:rFonts w:ascii="Arial" w:eastAsia="Calibri" w:hAnsi="Arial" w:cs="Arial"/>
          <w:sz w:val="20"/>
          <w:szCs w:val="20"/>
          <w:u w:val="single"/>
          <w:lang w:val="fr-BE" w:eastAsia="fr-BE"/>
        </w:rPr>
        <w:t>cenik tehničnih izobraževanj.pdf</w:t>
      </w:r>
      <w:r w:rsidRPr="00574D3A">
        <w:rPr>
          <w:rFonts w:ascii="Arial" w:eastAsia="Calibri" w:hAnsi="Arial" w:cs="Arial"/>
          <w:sz w:val="20"/>
          <w:szCs w:val="20"/>
          <w:lang w:val="fr-BE" w:eastAsia="fr-BE"/>
        </w:rPr>
        <w:t>)</w:t>
      </w:r>
    </w:p>
    <w:p w14:paraId="7039EB2B" w14:textId="61A90899"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Referenčni cenik storitev združenja za informatiko in telekomunikacije za storitve s področja IKT (dokument </w:t>
      </w:r>
      <w:r w:rsidRPr="00574D3A">
        <w:rPr>
          <w:rFonts w:ascii="Arial" w:eastAsia="Calibri" w:hAnsi="Arial" w:cs="Arial"/>
          <w:sz w:val="20"/>
          <w:szCs w:val="20"/>
          <w:u w:val="single"/>
          <w:lang w:val="fr-BE" w:eastAsia="fr-BE"/>
        </w:rPr>
        <w:t>GZS - referenčni cenik.pdf</w:t>
      </w:r>
      <w:r w:rsidRPr="00574D3A">
        <w:rPr>
          <w:rFonts w:ascii="Arial" w:eastAsia="Calibri" w:hAnsi="Arial" w:cs="Arial"/>
          <w:sz w:val="20"/>
          <w:szCs w:val="20"/>
          <w:lang w:val="fr-BE" w:eastAsia="fr-BE"/>
        </w:rPr>
        <w:t>)</w:t>
      </w:r>
    </w:p>
    <w:p w14:paraId="78FFB83E" w14:textId="37B2CEFE"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Ponudba za prenosne računalnike (dokument </w:t>
      </w:r>
      <w:r w:rsidRPr="00574D3A">
        <w:rPr>
          <w:rFonts w:ascii="Arial" w:eastAsia="Calibri" w:hAnsi="Arial" w:cs="Arial"/>
          <w:sz w:val="20"/>
          <w:szCs w:val="20"/>
          <w:u w:val="single"/>
          <w:lang w:val="fr-BE" w:eastAsia="fr-BE"/>
        </w:rPr>
        <w:t>ponudba_prenosnik.pdf</w:t>
      </w:r>
      <w:r w:rsidRPr="00574D3A">
        <w:rPr>
          <w:rFonts w:ascii="Arial" w:eastAsia="Calibri" w:hAnsi="Arial" w:cs="Arial"/>
          <w:sz w:val="20"/>
          <w:szCs w:val="20"/>
          <w:lang w:val="fr-BE" w:eastAsia="fr-BE"/>
        </w:rPr>
        <w:t>)</w:t>
      </w:r>
    </w:p>
    <w:p w14:paraId="054C2AD2" w14:textId="7A3BF069"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Povezave do cenika izobraževanj Housing (dokument </w:t>
      </w:r>
      <w:r w:rsidRPr="00574D3A">
        <w:rPr>
          <w:rFonts w:ascii="Arial" w:eastAsia="Calibri" w:hAnsi="Arial" w:cs="Arial"/>
          <w:sz w:val="20"/>
          <w:szCs w:val="20"/>
          <w:u w:val="single"/>
          <w:lang w:val="fr-BE" w:eastAsia="fr-BE"/>
        </w:rPr>
        <w:t>Izobraževanja housing.docx</w:t>
      </w:r>
      <w:r w:rsidRPr="00574D3A">
        <w:rPr>
          <w:rFonts w:ascii="Arial" w:eastAsia="Calibri" w:hAnsi="Arial" w:cs="Arial"/>
          <w:sz w:val="20"/>
          <w:szCs w:val="20"/>
          <w:lang w:val="fr-BE" w:eastAsia="fr-BE"/>
        </w:rPr>
        <w:t>)</w:t>
      </w:r>
    </w:p>
    <w:p w14:paraId="56137D59" w14:textId="77777777" w:rsidR="00574D3A" w:rsidRPr="00574D3A" w:rsidRDefault="00574D3A" w:rsidP="00574D3A">
      <w:pPr>
        <w:spacing w:after="0"/>
        <w:jc w:val="both"/>
        <w:rPr>
          <w:rFonts w:ascii="Arial" w:eastAsia="Calibri" w:hAnsi="Arial" w:cs="Arial"/>
          <w:sz w:val="20"/>
          <w:szCs w:val="20"/>
        </w:rPr>
      </w:pPr>
    </w:p>
    <w:p w14:paraId="44BCAEFA"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Okrepitev in dvig kibernetske varnosti</w:t>
      </w:r>
    </w:p>
    <w:p w14:paraId="15917906" w14:textId="0511FA3D"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za Interactive Cyber Security Training (dokument </w:t>
      </w:r>
      <w:r w:rsidRPr="00574D3A">
        <w:rPr>
          <w:rFonts w:ascii="Arial" w:eastAsia="Calibri" w:hAnsi="Arial" w:cs="Arial"/>
          <w:sz w:val="20"/>
          <w:szCs w:val="20"/>
          <w:u w:val="single"/>
          <w:lang w:val="fr-BE" w:eastAsia="fr-BE"/>
        </w:rPr>
        <w:t>Interactive Cyber Security Training _ SANS Live Online_ Courses.pdf)</w:t>
      </w:r>
    </w:p>
    <w:p w14:paraId="08DCAA9B" w14:textId="79428CA6"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Ocena stroškov za SOC (SECURITY OPERATIONS CENTRE, dokument </w:t>
      </w:r>
      <w:r w:rsidRPr="00574D3A">
        <w:rPr>
          <w:rFonts w:ascii="Arial" w:eastAsia="Calibri" w:hAnsi="Arial" w:cs="Arial"/>
          <w:sz w:val="20"/>
          <w:szCs w:val="20"/>
          <w:u w:val="single"/>
          <w:lang w:val="fr-BE" w:eastAsia="fr-BE"/>
        </w:rPr>
        <w:t>ocena SOC stroškov kibernetska varnost – RRF.xlsx</w:t>
      </w:r>
      <w:r w:rsidRPr="00574D3A">
        <w:rPr>
          <w:rFonts w:ascii="Arial" w:eastAsia="Calibri" w:hAnsi="Arial" w:cs="Arial"/>
          <w:sz w:val="20"/>
          <w:szCs w:val="20"/>
          <w:lang w:val="fr-BE" w:eastAsia="fr-BE"/>
        </w:rPr>
        <w:t xml:space="preserve">) </w:t>
      </w:r>
    </w:p>
    <w:p w14:paraId="1489C478" w14:textId="62B5CDD9"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e-Šolska torba (dokument </w:t>
      </w:r>
      <w:r w:rsidRPr="00574D3A">
        <w:rPr>
          <w:rFonts w:ascii="Arial" w:eastAsia="Calibri" w:hAnsi="Arial" w:cs="Arial"/>
          <w:sz w:val="20"/>
          <w:szCs w:val="20"/>
          <w:u w:val="single"/>
          <w:lang w:val="fr-BE" w:eastAsia="fr-BE"/>
        </w:rPr>
        <w:t>Pogodba_NPO_eSolska_torba_v7.pdf</w:t>
      </w:r>
      <w:r w:rsidRPr="00574D3A">
        <w:rPr>
          <w:rFonts w:ascii="Arial" w:eastAsia="Calibri" w:hAnsi="Arial" w:cs="Arial"/>
          <w:sz w:val="20"/>
          <w:szCs w:val="20"/>
          <w:lang w:val="fr-BE" w:eastAsia="fr-BE"/>
        </w:rPr>
        <w:t>)</w:t>
      </w:r>
    </w:p>
    <w:p w14:paraId="0442E000" w14:textId="77777777" w:rsidR="00574D3A" w:rsidRPr="00574D3A" w:rsidRDefault="00574D3A" w:rsidP="00574D3A">
      <w:pPr>
        <w:spacing w:after="0"/>
        <w:jc w:val="both"/>
        <w:rPr>
          <w:rFonts w:ascii="Arial" w:eastAsia="Calibri" w:hAnsi="Arial" w:cs="Arial"/>
          <w:sz w:val="20"/>
          <w:szCs w:val="20"/>
          <w:lang w:val="fr-BE"/>
        </w:rPr>
      </w:pPr>
    </w:p>
    <w:p w14:paraId="14982084"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EuroQCI Medn</w:t>
      </w:r>
    </w:p>
    <w:p w14:paraId="2B242A7E" w14:textId="6807D577"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EuroQCI: state of play and next steps for 2021 (dokument </w:t>
      </w:r>
      <w:r w:rsidRPr="00574D3A">
        <w:rPr>
          <w:rFonts w:ascii="Arial" w:eastAsia="Calibri" w:hAnsi="Arial" w:cs="Arial"/>
          <w:sz w:val="20"/>
          <w:szCs w:val="20"/>
          <w:u w:val="single"/>
          <w:lang w:val="fr-BE" w:eastAsia="fr-BE"/>
        </w:rPr>
        <w:t>2-1-Sherpas 9 March 2021 summary slides - 2021 03 08.pdf</w:t>
      </w:r>
      <w:r w:rsidRPr="00574D3A">
        <w:rPr>
          <w:rFonts w:ascii="Arial" w:eastAsia="Calibri" w:hAnsi="Arial" w:cs="Arial"/>
          <w:sz w:val="20"/>
          <w:szCs w:val="20"/>
          <w:lang w:val="fr-BE" w:eastAsia="fr-BE"/>
        </w:rPr>
        <w:t>)</w:t>
      </w:r>
    </w:p>
    <w:p w14:paraId="257EE2A4" w14:textId="68E6228C"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SHERPA Meeting 9. 3. 2021 (dokument </w:t>
      </w:r>
      <w:r w:rsidRPr="00574D3A">
        <w:rPr>
          <w:rFonts w:ascii="Arial" w:eastAsia="Calibri" w:hAnsi="Arial" w:cs="Arial"/>
          <w:sz w:val="20"/>
          <w:szCs w:val="20"/>
          <w:u w:val="single"/>
          <w:lang w:val="fr-BE" w:eastAsia="fr-BE"/>
        </w:rPr>
        <w:t>3-1-SHERPA MARCH prep v11.pdf</w:t>
      </w:r>
      <w:r w:rsidRPr="00574D3A">
        <w:rPr>
          <w:rFonts w:ascii="Arial" w:eastAsia="Calibri" w:hAnsi="Arial" w:cs="Arial"/>
          <w:sz w:val="20"/>
          <w:szCs w:val="20"/>
          <w:lang w:val="fr-BE" w:eastAsia="fr-BE"/>
        </w:rPr>
        <w:t>)</w:t>
      </w:r>
    </w:p>
    <w:p w14:paraId="0FC97044" w14:textId="59C969BE"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lastRenderedPageBreak/>
        <w:t xml:space="preserve">Dokument identifikacije investicijska projekta Vzpostavitev optične povezljivosti za zavode s področja raziskovanja in izobraževanja – IR optika (dokument </w:t>
      </w:r>
      <w:r w:rsidRPr="00574D3A">
        <w:rPr>
          <w:rFonts w:ascii="Arial" w:eastAsia="Calibri" w:hAnsi="Arial" w:cs="Arial"/>
          <w:sz w:val="20"/>
          <w:szCs w:val="20"/>
          <w:u w:val="single"/>
          <w:lang w:val="fr-BE" w:eastAsia="fr-BE"/>
        </w:rPr>
        <w:t>DIIP_v24_končni.docx</w:t>
      </w:r>
      <w:r w:rsidRPr="00574D3A">
        <w:rPr>
          <w:rFonts w:ascii="Arial" w:eastAsia="Calibri" w:hAnsi="Arial" w:cs="Arial"/>
          <w:sz w:val="20"/>
          <w:szCs w:val="20"/>
          <w:lang w:val="fr-BE" w:eastAsia="fr-BE"/>
        </w:rPr>
        <w:t>)</w:t>
      </w:r>
    </w:p>
    <w:p w14:paraId="3DE4AD81" w14:textId="23A92F19"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Ocena stroškov - Ocena EK velikosti projektov na razpisu DEP Topic 2 za vzpostavitev naprednih nacionalnih QCI sistemov in omrežij v DČ (dokument </w:t>
      </w:r>
      <w:r w:rsidRPr="00574D3A">
        <w:rPr>
          <w:rFonts w:ascii="Arial" w:eastAsia="Calibri" w:hAnsi="Arial" w:cs="Arial"/>
          <w:sz w:val="20"/>
          <w:szCs w:val="20"/>
          <w:u w:val="single"/>
          <w:lang w:val="fr-BE" w:eastAsia="fr-BE"/>
        </w:rPr>
        <w:t>Ocena_stroskov_QCI.docx</w:t>
      </w:r>
      <w:r w:rsidRPr="00574D3A">
        <w:rPr>
          <w:rFonts w:ascii="Arial" w:eastAsia="Calibri" w:hAnsi="Arial" w:cs="Arial"/>
          <w:sz w:val="20"/>
          <w:szCs w:val="20"/>
          <w:lang w:val="fr-BE" w:eastAsia="fr-BE"/>
        </w:rPr>
        <w:t>)</w:t>
      </w:r>
    </w:p>
    <w:p w14:paraId="08E10EAD" w14:textId="5C03346D"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Ocena stroškov za projekt SI-EuroQCI (kalkulacija Stroski_QCI.xlsx)</w:t>
      </w:r>
    </w:p>
    <w:p w14:paraId="3CFCAA09" w14:textId="77777777" w:rsidR="00574D3A" w:rsidRPr="00574D3A" w:rsidRDefault="00574D3A" w:rsidP="00574D3A">
      <w:pPr>
        <w:spacing w:after="0"/>
        <w:jc w:val="both"/>
        <w:rPr>
          <w:rFonts w:ascii="Arial" w:eastAsia="Calibri" w:hAnsi="Arial" w:cs="Arial"/>
          <w:sz w:val="20"/>
          <w:szCs w:val="20"/>
          <w:lang w:val="fr-BE"/>
        </w:rPr>
      </w:pPr>
    </w:p>
    <w:p w14:paraId="4413F509"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 xml:space="preserve">Razvoj in uvajanje mehanizmov poslovno informacijske arhitekture in standardov v državno in javno informatiko </w:t>
      </w:r>
    </w:p>
    <w:p w14:paraId="4CAC24F9" w14:textId="34E0DB99"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izobraževanj za Oracle (dokument </w:t>
      </w:r>
      <w:r w:rsidRPr="00574D3A">
        <w:rPr>
          <w:rFonts w:ascii="Arial" w:eastAsia="Calibri" w:hAnsi="Arial" w:cs="Arial"/>
          <w:sz w:val="20"/>
          <w:szCs w:val="20"/>
          <w:u w:val="single"/>
          <w:lang w:val="fr-BE" w:eastAsia="fr-BE"/>
        </w:rPr>
        <w:t>cenik izobraževanj oracle.pdf</w:t>
      </w:r>
      <w:r w:rsidRPr="00574D3A">
        <w:rPr>
          <w:rFonts w:ascii="Arial" w:eastAsia="Calibri" w:hAnsi="Arial" w:cs="Arial"/>
          <w:sz w:val="20"/>
          <w:szCs w:val="20"/>
          <w:lang w:val="fr-BE" w:eastAsia="fr-BE"/>
        </w:rPr>
        <w:t>)</w:t>
      </w:r>
    </w:p>
    <w:p w14:paraId="031341F9" w14:textId="2FB3AF00"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izobraževanj za VMware (dokument </w:t>
      </w:r>
      <w:r w:rsidRPr="00574D3A">
        <w:rPr>
          <w:rFonts w:ascii="Arial" w:eastAsia="Calibri" w:hAnsi="Arial" w:cs="Arial"/>
          <w:sz w:val="20"/>
          <w:szCs w:val="20"/>
          <w:u w:val="single"/>
          <w:lang w:val="fr-BE" w:eastAsia="fr-BE"/>
        </w:rPr>
        <w:t>cenik izobraževanj vmware.pdf</w:t>
      </w:r>
      <w:r w:rsidRPr="00574D3A">
        <w:rPr>
          <w:rFonts w:ascii="Arial" w:eastAsia="Calibri" w:hAnsi="Arial" w:cs="Arial"/>
          <w:sz w:val="20"/>
          <w:szCs w:val="20"/>
          <w:lang w:val="fr-BE" w:eastAsia="fr-BE"/>
        </w:rPr>
        <w:t>)</w:t>
      </w:r>
    </w:p>
    <w:p w14:paraId="14D694F2" w14:textId="01FC80CF"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tehničnih izobraževanj (dokument </w:t>
      </w:r>
      <w:r w:rsidRPr="00574D3A">
        <w:rPr>
          <w:rFonts w:ascii="Arial" w:eastAsia="Calibri" w:hAnsi="Arial" w:cs="Arial"/>
          <w:sz w:val="20"/>
          <w:szCs w:val="20"/>
          <w:u w:val="single"/>
          <w:lang w:val="fr-BE" w:eastAsia="fr-BE"/>
        </w:rPr>
        <w:t>cenik tehničnih izobraževanj.pdf</w:t>
      </w:r>
      <w:r w:rsidRPr="00574D3A">
        <w:rPr>
          <w:rFonts w:ascii="Arial" w:eastAsia="Calibri" w:hAnsi="Arial" w:cs="Arial"/>
          <w:sz w:val="20"/>
          <w:szCs w:val="20"/>
          <w:lang w:val="fr-BE" w:eastAsia="fr-BE"/>
        </w:rPr>
        <w:t>)</w:t>
      </w:r>
    </w:p>
    <w:p w14:paraId="071CD732" w14:textId="739FD96C"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Referenčni cenik storitev združenja za informatiko in telekomunikacije za storitve s področja IKT (dokument </w:t>
      </w:r>
      <w:r w:rsidRPr="00574D3A">
        <w:rPr>
          <w:rFonts w:ascii="Arial" w:eastAsia="Calibri" w:hAnsi="Arial" w:cs="Arial"/>
          <w:sz w:val="20"/>
          <w:szCs w:val="20"/>
          <w:u w:val="single"/>
          <w:lang w:val="fr-BE" w:eastAsia="fr-BE"/>
        </w:rPr>
        <w:t>GZS - referenčni cenik.pdf</w:t>
      </w:r>
      <w:r w:rsidRPr="00574D3A">
        <w:rPr>
          <w:rFonts w:ascii="Arial" w:eastAsia="Calibri" w:hAnsi="Arial" w:cs="Arial"/>
          <w:sz w:val="20"/>
          <w:szCs w:val="20"/>
          <w:lang w:val="fr-BE" w:eastAsia="fr-BE"/>
        </w:rPr>
        <w:t>)</w:t>
      </w:r>
    </w:p>
    <w:p w14:paraId="78784405" w14:textId="790F74F8"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Investicijski program – Povezljivost, odprtost, kakovost (dokument </w:t>
      </w:r>
      <w:r w:rsidRPr="00574D3A">
        <w:rPr>
          <w:rFonts w:ascii="Arial" w:eastAsia="Calibri" w:hAnsi="Arial" w:cs="Arial"/>
          <w:sz w:val="20"/>
          <w:szCs w:val="20"/>
          <w:u w:val="single"/>
          <w:lang w:val="fr-BE" w:eastAsia="fr-BE"/>
        </w:rPr>
        <w:t>IP – POK</w:t>
      </w:r>
      <w:r w:rsidRPr="00574D3A">
        <w:rPr>
          <w:rFonts w:ascii="Arial" w:eastAsia="Calibri" w:hAnsi="Arial" w:cs="Arial"/>
          <w:sz w:val="20"/>
          <w:szCs w:val="20"/>
          <w:lang w:val="fr-BE" w:eastAsia="fr-BE"/>
        </w:rPr>
        <w:t>)</w:t>
      </w:r>
    </w:p>
    <w:p w14:paraId="38D67020" w14:textId="715EDF40"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Ponudbeni predračun Mediatis (dokument </w:t>
      </w:r>
      <w:r w:rsidRPr="00574D3A">
        <w:rPr>
          <w:rFonts w:ascii="Arial" w:eastAsia="Calibri" w:hAnsi="Arial" w:cs="Arial"/>
          <w:sz w:val="20"/>
          <w:szCs w:val="20"/>
          <w:u w:val="single"/>
          <w:lang w:val="fr-BE" w:eastAsia="fr-BE"/>
        </w:rPr>
        <w:t>Mediatis_ponudbeni predračun_pogodbaC3130-18-282036.pdf</w:t>
      </w:r>
      <w:r w:rsidRPr="00574D3A">
        <w:rPr>
          <w:rFonts w:ascii="Arial" w:eastAsia="Calibri" w:hAnsi="Arial" w:cs="Arial"/>
          <w:sz w:val="20"/>
          <w:szCs w:val="20"/>
          <w:lang w:val="fr-BE" w:eastAsia="fr-BE"/>
        </w:rPr>
        <w:t>)</w:t>
      </w:r>
    </w:p>
    <w:p w14:paraId="15983C4B" w14:textId="3BDA4618"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Ponudba za sodelovanje na področju digitalizacije digital innovation HUB Slovenia (dokument </w:t>
      </w:r>
      <w:r w:rsidRPr="00574D3A">
        <w:rPr>
          <w:rFonts w:ascii="Arial" w:eastAsia="Calibri" w:hAnsi="Arial" w:cs="Arial"/>
          <w:sz w:val="20"/>
          <w:szCs w:val="20"/>
          <w:u w:val="single"/>
          <w:lang w:val="fr-BE" w:eastAsia="fr-BE"/>
        </w:rPr>
        <w:t>PredlogDIH_Slovenija.pdf</w:t>
      </w:r>
      <w:r w:rsidRPr="00574D3A">
        <w:rPr>
          <w:rFonts w:ascii="Arial" w:eastAsia="Calibri" w:hAnsi="Arial" w:cs="Arial"/>
          <w:sz w:val="20"/>
          <w:szCs w:val="20"/>
          <w:lang w:val="fr-BE" w:eastAsia="fr-BE"/>
        </w:rPr>
        <w:t>)</w:t>
      </w:r>
    </w:p>
    <w:p w14:paraId="0C4DB35C" w14:textId="3BFA6372"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razvoj in raziskave semantičnega analizatorja (REVELO, dokument </w:t>
      </w:r>
      <w:r w:rsidRPr="00574D3A">
        <w:rPr>
          <w:rFonts w:ascii="Arial" w:eastAsia="Calibri" w:hAnsi="Arial" w:cs="Arial"/>
          <w:sz w:val="20"/>
          <w:szCs w:val="20"/>
          <w:u w:val="single"/>
          <w:lang w:val="fr-BE" w:eastAsia="fr-BE"/>
        </w:rPr>
        <w:t>REVELOPogodba.pdf</w:t>
      </w:r>
      <w:r w:rsidRPr="00574D3A">
        <w:rPr>
          <w:rFonts w:ascii="Arial" w:eastAsia="Calibri" w:hAnsi="Arial" w:cs="Arial"/>
          <w:sz w:val="20"/>
          <w:szCs w:val="20"/>
          <w:lang w:val="fr-BE" w:eastAsia="fr-BE"/>
        </w:rPr>
        <w:t>)</w:t>
      </w:r>
    </w:p>
    <w:p w14:paraId="1BE6870C" w14:textId="77777777" w:rsidR="00574D3A" w:rsidRPr="00574D3A" w:rsidRDefault="00574D3A" w:rsidP="00574D3A">
      <w:pPr>
        <w:spacing w:after="0"/>
        <w:jc w:val="both"/>
        <w:rPr>
          <w:rFonts w:ascii="Arial" w:eastAsia="Calibri" w:hAnsi="Arial" w:cs="Arial"/>
          <w:sz w:val="20"/>
          <w:szCs w:val="20"/>
          <w:lang w:val="it-IT"/>
        </w:rPr>
      </w:pPr>
    </w:p>
    <w:p w14:paraId="75D79ACB" w14:textId="77777777" w:rsidR="00574D3A" w:rsidRPr="00574D3A" w:rsidRDefault="00574D3A" w:rsidP="00574D3A">
      <w:pPr>
        <w:spacing w:after="0"/>
        <w:jc w:val="both"/>
        <w:rPr>
          <w:rFonts w:ascii="Arial" w:eastAsia="Calibri" w:hAnsi="Arial" w:cs="Arial"/>
          <w:b/>
          <w:bCs/>
          <w:sz w:val="20"/>
          <w:szCs w:val="20"/>
          <w:lang w:val="it-IT"/>
        </w:rPr>
      </w:pPr>
      <w:r w:rsidRPr="00574D3A">
        <w:rPr>
          <w:rFonts w:ascii="Arial" w:eastAsia="Calibri" w:hAnsi="Arial" w:cs="Arial"/>
          <w:b/>
          <w:bCs/>
          <w:sz w:val="20"/>
          <w:szCs w:val="20"/>
          <w:lang w:val="it-IT"/>
        </w:rPr>
        <w:t>Krepitev digitalnih znanj in spretnosti javnih uslužbencev</w:t>
      </w:r>
    </w:p>
    <w:p w14:paraId="6B5A49DE" w14:textId="34A68E3A"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Okvirni sporazum za izvajanje gostinskih storitev z najemom prostora za potrebe usposabljanj (dokument </w:t>
      </w:r>
      <w:r w:rsidRPr="00574D3A">
        <w:rPr>
          <w:rFonts w:ascii="Arial" w:eastAsia="Calibri" w:hAnsi="Arial" w:cs="Arial"/>
          <w:sz w:val="20"/>
          <w:szCs w:val="20"/>
          <w:u w:val="single"/>
          <w:lang w:val="fr-BE" w:eastAsia="fr-BE"/>
        </w:rPr>
        <w:t>City Hotel.pdf</w:t>
      </w:r>
      <w:r w:rsidRPr="00574D3A">
        <w:rPr>
          <w:rFonts w:ascii="Arial" w:eastAsia="Calibri" w:hAnsi="Arial" w:cs="Arial"/>
          <w:sz w:val="20"/>
          <w:szCs w:val="20"/>
          <w:lang w:val="fr-BE" w:eastAsia="fr-BE"/>
        </w:rPr>
        <w:t>)</w:t>
      </w:r>
    </w:p>
    <w:p w14:paraId="01D0A7B0" w14:textId="6473784E"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Interni cenik Upravne akademije (Ministrstvo za javno upravo) za gradnike (dokument </w:t>
      </w:r>
      <w:r w:rsidRPr="00574D3A">
        <w:rPr>
          <w:rFonts w:ascii="Arial" w:eastAsia="Calibri" w:hAnsi="Arial" w:cs="Arial"/>
          <w:sz w:val="20"/>
          <w:szCs w:val="20"/>
          <w:u w:val="single"/>
          <w:lang w:val="fr-BE" w:eastAsia="fr-BE"/>
        </w:rPr>
        <w:t>interni cenik UA za gradnike.xlsx</w:t>
      </w:r>
      <w:r w:rsidRPr="00574D3A">
        <w:rPr>
          <w:rFonts w:ascii="Arial" w:eastAsia="Calibri" w:hAnsi="Arial" w:cs="Arial"/>
          <w:sz w:val="20"/>
          <w:szCs w:val="20"/>
          <w:lang w:val="fr-BE" w:eastAsia="fr-BE"/>
        </w:rPr>
        <w:t>)</w:t>
      </w:r>
    </w:p>
    <w:p w14:paraId="3CBDBCEA" w14:textId="41867E4F"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Opredelitev stroškov projekta (dokument </w:t>
      </w:r>
      <w:r w:rsidRPr="00574D3A">
        <w:rPr>
          <w:rFonts w:ascii="Arial" w:eastAsia="Calibri" w:hAnsi="Arial" w:cs="Arial"/>
          <w:sz w:val="20"/>
          <w:szCs w:val="20"/>
          <w:u w:val="single"/>
          <w:lang w:val="fr-BE" w:eastAsia="fr-BE"/>
        </w:rPr>
        <w:t>izracun usposabljanj dig komp.xlsx</w:t>
      </w:r>
      <w:r w:rsidRPr="00574D3A">
        <w:rPr>
          <w:rFonts w:ascii="Arial" w:eastAsia="Calibri" w:hAnsi="Arial" w:cs="Arial"/>
          <w:sz w:val="20"/>
          <w:szCs w:val="20"/>
          <w:lang w:val="fr-BE" w:eastAsia="fr-BE"/>
        </w:rPr>
        <w:t>)</w:t>
      </w:r>
    </w:p>
    <w:p w14:paraId="56053CC4" w14:textId="5B00F303"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najem poslovnih prostorov (dokument </w:t>
      </w:r>
      <w:r w:rsidRPr="00574D3A">
        <w:rPr>
          <w:rFonts w:ascii="Arial" w:eastAsia="Calibri" w:hAnsi="Arial" w:cs="Arial"/>
          <w:sz w:val="20"/>
          <w:szCs w:val="20"/>
          <w:u w:val="single"/>
          <w:lang w:val="fr-BE" w:eastAsia="fr-BE"/>
        </w:rPr>
        <w:t>Pogodba za najem_GZS_končna.docx</w:t>
      </w:r>
      <w:r w:rsidRPr="00574D3A">
        <w:rPr>
          <w:rFonts w:ascii="Arial" w:eastAsia="Calibri" w:hAnsi="Arial" w:cs="Arial"/>
          <w:sz w:val="20"/>
          <w:szCs w:val="20"/>
          <w:lang w:val="fr-BE" w:eastAsia="fr-BE"/>
        </w:rPr>
        <w:t>)</w:t>
      </w:r>
    </w:p>
    <w:bookmarkStart w:id="20" w:name="_Hlk70505432"/>
    <w:p w14:paraId="21F9214B" w14:textId="77777777" w:rsidR="00574D3A" w:rsidRPr="00EE7E1A" w:rsidRDefault="00574D3A" w:rsidP="000D19D1">
      <w:pPr>
        <w:numPr>
          <w:ilvl w:val="0"/>
          <w:numId w:val="80"/>
        </w:numPr>
        <w:spacing w:after="0"/>
        <w:contextualSpacing/>
        <w:jc w:val="both"/>
        <w:rPr>
          <w:rFonts w:ascii="Arial" w:eastAsia="Calibri" w:hAnsi="Arial" w:cs="Arial"/>
          <w:sz w:val="20"/>
          <w:szCs w:val="20"/>
          <w:lang w:val="fr-BE" w:eastAsia="fr-BE"/>
        </w:rPr>
      </w:pPr>
      <w:r w:rsidRPr="00EE7E1A">
        <w:rPr>
          <w:rFonts w:ascii="Arial" w:eastAsia="Calibri" w:hAnsi="Arial" w:cs="Arial"/>
          <w:sz w:val="20"/>
          <w:szCs w:val="20"/>
          <w:lang w:val="fr-BE" w:eastAsia="fr-BE"/>
        </w:rPr>
        <w:fldChar w:fldCharType="begin"/>
      </w:r>
      <w:r w:rsidRPr="00EE7E1A">
        <w:rPr>
          <w:rFonts w:ascii="Arial" w:eastAsia="Calibri" w:hAnsi="Arial" w:cs="Arial"/>
          <w:sz w:val="20"/>
          <w:szCs w:val="20"/>
          <w:lang w:val="fr-BE" w:eastAsia="fr-BE"/>
        </w:rPr>
        <w:instrText xml:space="preserve"> HYPERLINK "https://ua.gov.si/media/1693/pogoji_in_kriteriji_izbor_izvajalce_gradiva.pdf" </w:instrText>
      </w:r>
      <w:r w:rsidRPr="00EE7E1A">
        <w:rPr>
          <w:rFonts w:ascii="Arial" w:eastAsia="Calibri" w:hAnsi="Arial" w:cs="Arial"/>
          <w:sz w:val="20"/>
          <w:szCs w:val="20"/>
          <w:lang w:val="fr-BE" w:eastAsia="fr-BE"/>
        </w:rPr>
        <w:fldChar w:fldCharType="separate"/>
      </w:r>
      <w:r w:rsidRPr="004E5C06">
        <w:rPr>
          <w:rFonts w:ascii="Arial" w:eastAsia="Calibri" w:hAnsi="Arial" w:cs="Arial"/>
          <w:sz w:val="20"/>
          <w:szCs w:val="20"/>
          <w:u w:val="single"/>
          <w:lang w:val="fr-BE" w:eastAsia="fr-BE"/>
        </w:rPr>
        <w:t>Pogoji in kriteriji za izbor izvajalcev za pripravo gradiv in scenarijev e-gradiv ter višino honorarjev</w:t>
      </w:r>
      <w:r w:rsidRPr="00EE7E1A">
        <w:rPr>
          <w:rFonts w:ascii="Arial" w:eastAsia="Calibri" w:hAnsi="Arial" w:cs="Arial"/>
          <w:sz w:val="20"/>
          <w:szCs w:val="20"/>
          <w:lang w:val="fr-BE" w:eastAsia="fr-BE"/>
        </w:rPr>
        <w:fldChar w:fldCharType="end"/>
      </w:r>
    </w:p>
    <w:p w14:paraId="6D7EF7E9" w14:textId="77777777" w:rsidR="00574D3A" w:rsidRPr="00EE7E1A" w:rsidRDefault="005E598E" w:rsidP="000D19D1">
      <w:pPr>
        <w:numPr>
          <w:ilvl w:val="0"/>
          <w:numId w:val="80"/>
        </w:numPr>
        <w:spacing w:after="0"/>
        <w:contextualSpacing/>
        <w:jc w:val="both"/>
        <w:rPr>
          <w:rFonts w:ascii="Arial" w:eastAsia="Calibri" w:hAnsi="Arial" w:cs="Arial"/>
          <w:sz w:val="20"/>
          <w:szCs w:val="20"/>
          <w:lang w:val="fr-BE" w:eastAsia="fr-BE"/>
        </w:rPr>
      </w:pPr>
      <w:hyperlink r:id="rId66" w:history="1">
        <w:r w:rsidR="00574D3A" w:rsidRPr="004E5C06">
          <w:rPr>
            <w:rFonts w:ascii="Arial" w:eastAsia="Calibri" w:hAnsi="Arial" w:cs="Arial"/>
            <w:sz w:val="20"/>
            <w:szCs w:val="20"/>
            <w:u w:val="single"/>
            <w:lang w:val="fr-BE" w:eastAsia="fr-BE"/>
          </w:rPr>
          <w:t>Pogoji in kriteriji za izbor izvajalcev usposabljanj, didaktične in tehnične pomoči ter višino  honorarjev na pedagoško uro</w:t>
        </w:r>
      </w:hyperlink>
    </w:p>
    <w:bookmarkEnd w:id="20"/>
    <w:p w14:paraId="3AF9924B" w14:textId="5FEDFB0A"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Pogoji in kriteriji za izbor tujih izvajalcev storitev usposabljanja ter višino honorarjev v okviru posebnega vladnega projekta Predsedovanje Republike Slovenije Svetu Evropske unije 2021 (dokument </w:t>
      </w:r>
      <w:r w:rsidRPr="00574D3A">
        <w:rPr>
          <w:rFonts w:ascii="Arial" w:eastAsia="Calibri" w:hAnsi="Arial" w:cs="Arial"/>
          <w:sz w:val="20"/>
          <w:szCs w:val="20"/>
          <w:u w:val="single"/>
          <w:lang w:val="fr-BE" w:eastAsia="fr-BE"/>
        </w:rPr>
        <w:t>Pogoji_in_kriteriji_izbor_izvajalce_PSEU.pdf</w:t>
      </w:r>
      <w:r w:rsidRPr="00574D3A">
        <w:rPr>
          <w:rFonts w:ascii="Arial" w:eastAsia="Calibri" w:hAnsi="Arial" w:cs="Arial"/>
          <w:sz w:val="20"/>
          <w:szCs w:val="20"/>
          <w:lang w:val="fr-BE" w:eastAsia="fr-BE"/>
        </w:rPr>
        <w:t>)</w:t>
      </w:r>
    </w:p>
    <w:p w14:paraId="136E0969" w14:textId="77777777" w:rsidR="00574D3A" w:rsidRPr="00574D3A" w:rsidRDefault="00574D3A" w:rsidP="00574D3A">
      <w:pPr>
        <w:spacing w:after="0"/>
        <w:jc w:val="both"/>
        <w:rPr>
          <w:rFonts w:ascii="Arial" w:eastAsia="Calibri" w:hAnsi="Arial" w:cs="Arial"/>
          <w:sz w:val="20"/>
          <w:szCs w:val="20"/>
          <w:lang w:val="fr-BE"/>
        </w:rPr>
      </w:pPr>
    </w:p>
    <w:p w14:paraId="7F6BC387"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Vzpostavitev kompetenčnega centra</w:t>
      </w:r>
    </w:p>
    <w:p w14:paraId="64390FB2" w14:textId="5DA82E1B"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Ponudba za psihološka testiranja Competo (dokument </w:t>
      </w:r>
      <w:r w:rsidRPr="00574D3A">
        <w:rPr>
          <w:rFonts w:ascii="Arial" w:eastAsia="Calibri" w:hAnsi="Arial" w:cs="Arial"/>
          <w:sz w:val="20"/>
          <w:szCs w:val="20"/>
          <w:u w:val="single"/>
          <w:lang w:val="fr-BE" w:eastAsia="fr-BE"/>
        </w:rPr>
        <w:t>Competo_ponudba.pdf</w:t>
      </w:r>
      <w:r w:rsidRPr="00574D3A">
        <w:rPr>
          <w:rFonts w:ascii="Arial" w:eastAsia="Calibri" w:hAnsi="Arial" w:cs="Arial"/>
          <w:sz w:val="20"/>
          <w:szCs w:val="20"/>
          <w:lang w:val="fr-BE" w:eastAsia="fr-BE"/>
        </w:rPr>
        <w:t>)</w:t>
      </w:r>
    </w:p>
    <w:p w14:paraId="7C1C1107" w14:textId="784BB556"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Ponudbena cena Competo za psihološko testiranje vodstvenega potenciala (dokument </w:t>
      </w:r>
      <w:r w:rsidRPr="00574D3A">
        <w:rPr>
          <w:rFonts w:ascii="Arial" w:eastAsia="Calibri" w:hAnsi="Arial" w:cs="Arial"/>
          <w:sz w:val="20"/>
          <w:szCs w:val="20"/>
          <w:u w:val="single"/>
          <w:lang w:val="fr-BE" w:eastAsia="fr-BE"/>
        </w:rPr>
        <w:t>JN_cenik_Competo.pdf</w:t>
      </w:r>
      <w:r w:rsidRPr="00574D3A">
        <w:rPr>
          <w:rFonts w:ascii="Arial" w:eastAsia="Calibri" w:hAnsi="Arial" w:cs="Arial"/>
          <w:sz w:val="20"/>
          <w:szCs w:val="20"/>
          <w:lang w:val="fr-BE" w:eastAsia="fr-BE"/>
        </w:rPr>
        <w:t>)</w:t>
      </w:r>
    </w:p>
    <w:p w14:paraId="5BC632ED" w14:textId="2A61282B"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Ponudbena cena Skupina Primera za psihološko testiranje vodstvenega potenciala (dokument </w:t>
      </w:r>
      <w:r w:rsidRPr="00574D3A">
        <w:rPr>
          <w:rFonts w:ascii="Arial" w:eastAsia="Calibri" w:hAnsi="Arial" w:cs="Arial"/>
          <w:sz w:val="20"/>
          <w:szCs w:val="20"/>
          <w:u w:val="single"/>
          <w:lang w:val="fr-BE" w:eastAsia="fr-BE"/>
        </w:rPr>
        <w:t>JN_O01_1252792-JN3_cenik_Primera.pdf</w:t>
      </w:r>
      <w:r w:rsidRPr="00574D3A">
        <w:rPr>
          <w:rFonts w:ascii="Arial" w:eastAsia="Calibri" w:hAnsi="Arial" w:cs="Arial"/>
          <w:sz w:val="20"/>
          <w:szCs w:val="20"/>
          <w:lang w:val="fr-BE" w:eastAsia="fr-BE"/>
        </w:rPr>
        <w:t>)</w:t>
      </w:r>
    </w:p>
    <w:p w14:paraId="5D9C91D3" w14:textId="2480E528"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Ponudba za svetovanje Skupina Primera (dokument </w:t>
      </w:r>
      <w:r w:rsidRPr="00574D3A">
        <w:rPr>
          <w:rFonts w:ascii="Arial" w:eastAsia="Calibri" w:hAnsi="Arial" w:cs="Arial"/>
          <w:sz w:val="20"/>
          <w:szCs w:val="20"/>
          <w:u w:val="single"/>
          <w:lang w:val="fr-BE" w:eastAsia="fr-BE"/>
        </w:rPr>
        <w:t>Ponudba Primera svetovanjeapril21.doc</w:t>
      </w:r>
      <w:r w:rsidRPr="00574D3A">
        <w:rPr>
          <w:rFonts w:ascii="Arial" w:eastAsia="Calibri" w:hAnsi="Arial" w:cs="Arial"/>
          <w:sz w:val="20"/>
          <w:szCs w:val="20"/>
          <w:lang w:val="fr-BE" w:eastAsia="fr-BE"/>
        </w:rPr>
        <w:t>)</w:t>
      </w:r>
    </w:p>
    <w:p w14:paraId="5A9342C9" w14:textId="67ECAE57"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Ponudbena cena Kragelj &amp; Kragelj za psihološko testiranje vodstvenega potenciala (dokument </w:t>
      </w:r>
      <w:r w:rsidRPr="00574D3A">
        <w:rPr>
          <w:rFonts w:ascii="Arial" w:eastAsia="Calibri" w:hAnsi="Arial" w:cs="Arial"/>
          <w:sz w:val="20"/>
          <w:szCs w:val="20"/>
          <w:u w:val="single"/>
          <w:lang w:val="fr-BE" w:eastAsia="fr-BE"/>
        </w:rPr>
        <w:t>JN_O01_1252796-javno naročilo2_cenik Kragelj.doc</w:t>
      </w:r>
      <w:r w:rsidRPr="00574D3A">
        <w:rPr>
          <w:rFonts w:ascii="Arial" w:eastAsia="Calibri" w:hAnsi="Arial" w:cs="Arial"/>
          <w:sz w:val="20"/>
          <w:szCs w:val="20"/>
          <w:lang w:val="fr-BE" w:eastAsia="fr-BE"/>
        </w:rPr>
        <w:t>)</w:t>
      </w:r>
    </w:p>
    <w:p w14:paraId="5E7611E1" w14:textId="3C8F646D" w:rsidR="00574D3A" w:rsidRDefault="00574D3A" w:rsidP="00574D3A">
      <w:pPr>
        <w:spacing w:after="0"/>
        <w:jc w:val="both"/>
        <w:rPr>
          <w:rFonts w:ascii="Arial" w:eastAsia="Calibri" w:hAnsi="Arial" w:cs="Arial"/>
          <w:sz w:val="20"/>
          <w:szCs w:val="20"/>
          <w:lang w:val="fr-BE"/>
        </w:rPr>
      </w:pPr>
    </w:p>
    <w:p w14:paraId="640C8E73" w14:textId="77777777" w:rsidR="00FD1EB3" w:rsidRPr="00574D3A" w:rsidRDefault="00FD1EB3" w:rsidP="00574D3A">
      <w:pPr>
        <w:spacing w:after="0"/>
        <w:jc w:val="both"/>
        <w:rPr>
          <w:rFonts w:ascii="Arial" w:eastAsia="Calibri" w:hAnsi="Arial" w:cs="Arial"/>
          <w:sz w:val="20"/>
          <w:szCs w:val="20"/>
          <w:lang w:val="fr-BE"/>
        </w:rPr>
      </w:pPr>
    </w:p>
    <w:p w14:paraId="7298BE0D" w14:textId="77777777" w:rsidR="00574D3A" w:rsidRPr="00574D3A" w:rsidRDefault="00574D3A" w:rsidP="00574D3A">
      <w:pPr>
        <w:spacing w:after="0"/>
        <w:jc w:val="both"/>
        <w:rPr>
          <w:rFonts w:ascii="Arial" w:eastAsia="Calibri" w:hAnsi="Arial" w:cs="Arial"/>
          <w:b/>
          <w:bCs/>
          <w:sz w:val="20"/>
          <w:szCs w:val="20"/>
          <w:lang w:val="it-IT"/>
        </w:rPr>
      </w:pPr>
      <w:r w:rsidRPr="00574D3A">
        <w:rPr>
          <w:rFonts w:ascii="Arial" w:eastAsia="Calibri" w:hAnsi="Arial" w:cs="Arial"/>
          <w:b/>
          <w:bCs/>
          <w:sz w:val="20"/>
          <w:szCs w:val="20"/>
          <w:lang w:val="it-IT"/>
        </w:rPr>
        <w:t>Vzpostavitev sistema portfelja projektov in investicij v IT</w:t>
      </w:r>
    </w:p>
    <w:p w14:paraId="68BFE657" w14:textId="75A6D7DF"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Utemeljitev stroškov in podporna dokumentacija, iz katere izhaja ocena stroškov projekta (dokument 1 Vzpostavitev sistema portfelja projektov in investicij v IT - Podporna dokumentacija.doc)</w:t>
      </w:r>
    </w:p>
    <w:p w14:paraId="24F48DEB" w14:textId="540F436B"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Dokazilo vrednosti investicijske dokumentacije (dokument </w:t>
      </w:r>
      <w:r w:rsidRPr="00574D3A">
        <w:rPr>
          <w:rFonts w:ascii="Arial" w:eastAsia="Calibri" w:hAnsi="Arial" w:cs="Arial"/>
          <w:sz w:val="20"/>
          <w:szCs w:val="20"/>
          <w:u w:val="single"/>
          <w:lang w:val="fr-BE" w:eastAsia="fr-BE"/>
        </w:rPr>
        <w:t>2 Vzpostavitev sistema portfelja projektov in investicij v IT - Podporna dokumentacija PRILOGA 1.pdf</w:t>
      </w:r>
      <w:r w:rsidRPr="00574D3A">
        <w:rPr>
          <w:rFonts w:ascii="Arial" w:eastAsia="Calibri" w:hAnsi="Arial" w:cs="Arial"/>
          <w:sz w:val="20"/>
          <w:szCs w:val="20"/>
          <w:lang w:val="fr-BE" w:eastAsia="fr-BE"/>
        </w:rPr>
        <w:t>)</w:t>
      </w:r>
    </w:p>
    <w:p w14:paraId="54F542F1" w14:textId="7F0C73A4"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Dokazilo vrednosti investicijske dokumentacije (dokument </w:t>
      </w:r>
      <w:r w:rsidRPr="00574D3A">
        <w:rPr>
          <w:rFonts w:ascii="Arial" w:eastAsia="Calibri" w:hAnsi="Arial" w:cs="Arial"/>
          <w:sz w:val="20"/>
          <w:szCs w:val="20"/>
          <w:u w:val="single"/>
          <w:lang w:val="fr-BE" w:eastAsia="fr-BE"/>
        </w:rPr>
        <w:t>3 Vzpostavitev sistema portfelja projektov in investicij v IT - Podporna dokumentacija PRILOGA 2.xlsx</w:t>
      </w:r>
      <w:r w:rsidRPr="00574D3A">
        <w:rPr>
          <w:rFonts w:ascii="Arial" w:eastAsia="Calibri" w:hAnsi="Arial" w:cs="Arial"/>
          <w:sz w:val="20"/>
          <w:szCs w:val="20"/>
          <w:lang w:val="fr-BE" w:eastAsia="fr-BE"/>
        </w:rPr>
        <w:t>)</w:t>
      </w:r>
    </w:p>
    <w:p w14:paraId="6015F7D5" w14:textId="77777777" w:rsidR="00574D3A" w:rsidRPr="00574D3A" w:rsidRDefault="00574D3A" w:rsidP="00574D3A">
      <w:pPr>
        <w:spacing w:after="0"/>
        <w:jc w:val="both"/>
        <w:rPr>
          <w:rFonts w:ascii="Arial" w:eastAsia="Calibri" w:hAnsi="Arial" w:cs="Arial"/>
          <w:sz w:val="20"/>
          <w:szCs w:val="20"/>
          <w:lang w:val="fr-BE"/>
        </w:rPr>
      </w:pPr>
    </w:p>
    <w:p w14:paraId="45D18FE1" w14:textId="77777777" w:rsidR="00574D3A" w:rsidRPr="00574D3A" w:rsidRDefault="00574D3A" w:rsidP="00574D3A">
      <w:pPr>
        <w:spacing w:after="0"/>
        <w:jc w:val="both"/>
        <w:rPr>
          <w:rFonts w:ascii="Arial" w:eastAsia="Calibri" w:hAnsi="Arial" w:cs="Arial"/>
          <w:b/>
          <w:bCs/>
          <w:sz w:val="20"/>
          <w:szCs w:val="20"/>
          <w:lang w:val="fr-BE"/>
        </w:rPr>
      </w:pPr>
      <w:r w:rsidRPr="00574D3A">
        <w:rPr>
          <w:rFonts w:ascii="Arial" w:eastAsia="Calibri" w:hAnsi="Arial" w:cs="Arial"/>
          <w:b/>
          <w:bCs/>
          <w:sz w:val="20"/>
          <w:szCs w:val="20"/>
          <w:lang w:val="fr-BE"/>
        </w:rPr>
        <w:lastRenderedPageBreak/>
        <w:t>Izboljšanje energetske učinkovitosti stavb v državni lasti s pomočjo energetskega vodenja – pilotni projekt, izvedba v omejenem obsegu</w:t>
      </w:r>
    </w:p>
    <w:p w14:paraId="13897AFD" w14:textId="487BF168"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Referenčni cenik storitev združenja za informatiko in telekomunikacije za storitve s področja IKT (dokument </w:t>
      </w:r>
      <w:r w:rsidRPr="00574D3A">
        <w:rPr>
          <w:rFonts w:ascii="Arial" w:eastAsia="Calibri" w:hAnsi="Arial" w:cs="Arial"/>
          <w:sz w:val="20"/>
          <w:szCs w:val="20"/>
          <w:u w:val="single"/>
          <w:lang w:val="fr-BE" w:eastAsia="fr-BE"/>
        </w:rPr>
        <w:t>GZS - referenčni cenik.pdf</w:t>
      </w:r>
      <w:r w:rsidRPr="00574D3A">
        <w:rPr>
          <w:rFonts w:ascii="Arial" w:eastAsia="Calibri" w:hAnsi="Arial" w:cs="Arial"/>
          <w:sz w:val="20"/>
          <w:szCs w:val="20"/>
          <w:lang w:val="fr-BE" w:eastAsia="fr-BE"/>
        </w:rPr>
        <w:t>)</w:t>
      </w:r>
    </w:p>
    <w:p w14:paraId="1C4003FE" w14:textId="690D3074"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Cenik tehničnih izobraževanj (dokument </w:t>
      </w:r>
      <w:r w:rsidRPr="00574D3A">
        <w:rPr>
          <w:rFonts w:ascii="Arial" w:eastAsia="Calibri" w:hAnsi="Arial" w:cs="Arial"/>
          <w:sz w:val="20"/>
          <w:szCs w:val="20"/>
          <w:u w:val="single"/>
          <w:lang w:val="fr-BE" w:eastAsia="fr-BE"/>
        </w:rPr>
        <w:t>cenik tehničnih izobraževanj.pdf</w:t>
      </w:r>
      <w:r w:rsidRPr="00574D3A">
        <w:rPr>
          <w:rFonts w:ascii="Arial" w:eastAsia="Calibri" w:hAnsi="Arial" w:cs="Arial"/>
          <w:sz w:val="20"/>
          <w:szCs w:val="20"/>
          <w:lang w:val="fr-BE" w:eastAsia="fr-BE"/>
        </w:rPr>
        <w:t>)</w:t>
      </w:r>
    </w:p>
    <w:p w14:paraId="5EE5F712" w14:textId="7D274668"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Naročilnica za izdelavo</w:t>
      </w:r>
      <w:r w:rsidRPr="00574D3A">
        <w:rPr>
          <w:rFonts w:ascii="Arial" w:eastAsia="Times New Roman" w:hAnsi="Arial" w:cs="Arial"/>
          <w:sz w:val="20"/>
          <w:szCs w:val="20"/>
          <w:lang w:val="fr-BE" w:eastAsia="sl-SI"/>
        </w:rPr>
        <w:t xml:space="preserve"> predinvesticijske zasnove</w:t>
      </w:r>
      <w:r w:rsidRPr="00574D3A">
        <w:rPr>
          <w:rFonts w:ascii="Arial" w:eastAsia="Calibri" w:hAnsi="Arial" w:cs="Arial"/>
          <w:sz w:val="20"/>
          <w:szCs w:val="20"/>
          <w:lang w:val="fr-BE" w:eastAsia="fr-BE"/>
        </w:rPr>
        <w:t xml:space="preserve"> in investicijskega programa (dokument </w:t>
      </w:r>
      <w:r w:rsidRPr="00574D3A">
        <w:rPr>
          <w:rFonts w:ascii="Arial" w:eastAsia="Calibri" w:hAnsi="Arial" w:cs="Arial"/>
          <w:sz w:val="20"/>
          <w:szCs w:val="20"/>
          <w:u w:val="single"/>
          <w:lang w:val="fr-BE" w:eastAsia="fr-BE"/>
        </w:rPr>
        <w:t>naročilnica za PIZ in IP FURS NM.pdf</w:t>
      </w:r>
      <w:r w:rsidRPr="00574D3A">
        <w:rPr>
          <w:rFonts w:ascii="Arial" w:eastAsia="Calibri" w:hAnsi="Arial" w:cs="Arial"/>
          <w:sz w:val="20"/>
          <w:szCs w:val="20"/>
          <w:lang w:val="fr-BE" w:eastAsia="fr-BE"/>
        </w:rPr>
        <w:t>)</w:t>
      </w:r>
    </w:p>
    <w:p w14:paraId="3744588A" w14:textId="30813D7F"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izvajanje projektantskih rešitev (dokument </w:t>
      </w:r>
      <w:r w:rsidRPr="00574D3A">
        <w:rPr>
          <w:rFonts w:ascii="Arial" w:eastAsia="Calibri" w:hAnsi="Arial" w:cs="Arial"/>
          <w:sz w:val="20"/>
          <w:szCs w:val="20"/>
          <w:u w:val="single"/>
          <w:lang w:val="fr-BE" w:eastAsia="fr-BE"/>
        </w:rPr>
        <w:t>pogodba projektant energ san FURS NM.pdf</w:t>
      </w:r>
      <w:r w:rsidRPr="00574D3A">
        <w:rPr>
          <w:rFonts w:ascii="Arial" w:eastAsia="Calibri" w:hAnsi="Arial" w:cs="Arial"/>
          <w:sz w:val="20"/>
          <w:szCs w:val="20"/>
          <w:lang w:val="fr-BE" w:eastAsia="fr-BE"/>
        </w:rPr>
        <w:t>)</w:t>
      </w:r>
    </w:p>
    <w:p w14:paraId="5405684B" w14:textId="33AC0A9F"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Priloge k pogodbi za izvajanje projektantskih rešitev (dokument </w:t>
      </w:r>
      <w:r w:rsidRPr="00574D3A">
        <w:rPr>
          <w:rFonts w:ascii="Arial" w:eastAsia="Calibri" w:hAnsi="Arial" w:cs="Arial"/>
          <w:sz w:val="20"/>
          <w:szCs w:val="20"/>
          <w:u w:val="single"/>
          <w:lang w:val="fr-BE" w:eastAsia="fr-BE"/>
        </w:rPr>
        <w:t>priloge k pogodbi GOI za energ san FURS NM.pdf</w:t>
      </w:r>
      <w:r w:rsidRPr="00574D3A">
        <w:rPr>
          <w:rFonts w:ascii="Arial" w:eastAsia="Calibri" w:hAnsi="Arial" w:cs="Arial"/>
          <w:sz w:val="20"/>
          <w:szCs w:val="20"/>
          <w:lang w:val="fr-BE" w:eastAsia="fr-BE"/>
        </w:rPr>
        <w:t>)</w:t>
      </w:r>
    </w:p>
    <w:p w14:paraId="6E7EEDFE" w14:textId="75277247"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Ponudba za prenosne računalnike (dokument </w:t>
      </w:r>
      <w:r w:rsidRPr="00574D3A">
        <w:rPr>
          <w:rFonts w:ascii="Arial" w:eastAsia="Calibri" w:hAnsi="Arial" w:cs="Arial"/>
          <w:sz w:val="20"/>
          <w:szCs w:val="20"/>
          <w:u w:val="single"/>
          <w:lang w:val="fr-BE" w:eastAsia="fr-BE"/>
        </w:rPr>
        <w:t>ponudba_prenosnik.pdf</w:t>
      </w:r>
      <w:r w:rsidRPr="00574D3A">
        <w:rPr>
          <w:rFonts w:ascii="Arial" w:eastAsia="Calibri" w:hAnsi="Arial" w:cs="Arial"/>
          <w:sz w:val="20"/>
          <w:szCs w:val="20"/>
          <w:lang w:val="fr-BE" w:eastAsia="fr-BE"/>
        </w:rPr>
        <w:t>)</w:t>
      </w:r>
    </w:p>
    <w:p w14:paraId="167D26EE" w14:textId="1C8873B2"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Ponudbeni predračun za Hardware (dokument </w:t>
      </w:r>
      <w:r w:rsidRPr="00574D3A">
        <w:rPr>
          <w:rFonts w:ascii="Arial" w:eastAsia="Calibri" w:hAnsi="Arial" w:cs="Arial"/>
          <w:sz w:val="20"/>
          <w:szCs w:val="20"/>
          <w:u w:val="single"/>
          <w:lang w:val="fr-BE" w:eastAsia="fr-BE"/>
        </w:rPr>
        <w:t>ponudbeni predračun_HW_pogodbaC3130-17-338070.pdf</w:t>
      </w:r>
      <w:r w:rsidRPr="00574D3A">
        <w:rPr>
          <w:rFonts w:ascii="Arial" w:eastAsia="Calibri" w:hAnsi="Arial" w:cs="Arial"/>
          <w:sz w:val="20"/>
          <w:szCs w:val="20"/>
          <w:lang w:val="fr-BE" w:eastAsia="fr-BE"/>
        </w:rPr>
        <w:t>)</w:t>
      </w:r>
    </w:p>
    <w:p w14:paraId="5A4B4376" w14:textId="448660C6"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Ponudbeni predračun za Software (dokument </w:t>
      </w:r>
      <w:r w:rsidRPr="00574D3A">
        <w:rPr>
          <w:rFonts w:ascii="Arial" w:eastAsia="Calibri" w:hAnsi="Arial" w:cs="Arial"/>
          <w:sz w:val="20"/>
          <w:szCs w:val="20"/>
          <w:u w:val="single"/>
          <w:lang w:val="fr-BE" w:eastAsia="fr-BE"/>
        </w:rPr>
        <w:t>ponudbeni predračun_SW_pogodbaC3130-20-338019.pdf</w:t>
      </w:r>
      <w:r w:rsidRPr="00574D3A">
        <w:rPr>
          <w:rFonts w:ascii="Arial" w:eastAsia="Calibri" w:hAnsi="Arial" w:cs="Arial"/>
          <w:sz w:val="20"/>
          <w:szCs w:val="20"/>
          <w:lang w:val="fr-BE" w:eastAsia="fr-BE"/>
        </w:rPr>
        <w:t>)</w:t>
      </w:r>
    </w:p>
    <w:p w14:paraId="1467FF41" w14:textId="69690302"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Priloge k pogodbi GOI dela za energetsko sanacijo stavbe FU Novo mesto, pri katerih se upoštevajo okoljski vidiki (dokument </w:t>
      </w:r>
      <w:r w:rsidRPr="00574D3A">
        <w:rPr>
          <w:rFonts w:ascii="Arial" w:eastAsia="Calibri" w:hAnsi="Arial" w:cs="Arial"/>
          <w:sz w:val="20"/>
          <w:szCs w:val="20"/>
          <w:u w:val="single"/>
          <w:lang w:val="fr-BE" w:eastAsia="fr-BE"/>
        </w:rPr>
        <w:t>priloge k pogodbi GOI za energ san FURS NM.pdf</w:t>
      </w:r>
      <w:r w:rsidRPr="00574D3A">
        <w:rPr>
          <w:rFonts w:ascii="Arial" w:eastAsia="Calibri" w:hAnsi="Arial" w:cs="Arial"/>
          <w:sz w:val="20"/>
          <w:szCs w:val="20"/>
          <w:lang w:val="fr-BE" w:eastAsia="fr-BE"/>
        </w:rPr>
        <w:t>)</w:t>
      </w:r>
    </w:p>
    <w:p w14:paraId="222EF133" w14:textId="77777777" w:rsidR="00B21284" w:rsidRDefault="00B21284" w:rsidP="00B21284">
      <w:pPr>
        <w:spacing w:after="0"/>
        <w:jc w:val="both"/>
        <w:rPr>
          <w:rFonts w:ascii="Arial" w:eastAsia="Calibri" w:hAnsi="Arial" w:cs="Arial"/>
          <w:sz w:val="20"/>
          <w:szCs w:val="20"/>
          <w:lang w:val="fr-BE"/>
        </w:rPr>
      </w:pPr>
    </w:p>
    <w:p w14:paraId="4C481694" w14:textId="58F15449" w:rsidR="00B21284" w:rsidRPr="00B21284" w:rsidRDefault="00B21284" w:rsidP="00B21284">
      <w:pPr>
        <w:spacing w:after="0"/>
        <w:jc w:val="both"/>
        <w:rPr>
          <w:rFonts w:ascii="Arial" w:eastAsia="Calibri" w:hAnsi="Arial" w:cs="Arial"/>
          <w:b/>
          <w:bCs/>
          <w:sz w:val="20"/>
          <w:szCs w:val="20"/>
          <w:lang w:val="fr-BE"/>
        </w:rPr>
      </w:pPr>
      <w:r w:rsidRPr="00B21284">
        <w:rPr>
          <w:rFonts w:ascii="Arial" w:eastAsia="Calibri" w:hAnsi="Arial" w:cs="Arial"/>
          <w:b/>
          <w:bCs/>
          <w:sz w:val="20"/>
          <w:szCs w:val="20"/>
          <w:lang w:val="fr-BE"/>
        </w:rPr>
        <w:t>Digitalna integrirana platforma za spremljanje investicij infra</w:t>
      </w:r>
      <w:r>
        <w:rPr>
          <w:rFonts w:ascii="Arial" w:eastAsia="Calibri" w:hAnsi="Arial" w:cs="Arial"/>
          <w:b/>
          <w:bCs/>
          <w:sz w:val="20"/>
          <w:szCs w:val="20"/>
          <w:lang w:val="fr-BE"/>
        </w:rPr>
        <w:t>strukturnih projektov – DIPSIIP</w:t>
      </w:r>
    </w:p>
    <w:p w14:paraId="3046226A" w14:textId="7CA54641"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DIPSIIP1</w:t>
      </w:r>
      <w:r w:rsidR="00133D15">
        <w:rPr>
          <w:rFonts w:ascii="Arial" w:eastAsia="Calibri" w:hAnsi="Arial" w:cs="Arial"/>
          <w:sz w:val="20"/>
          <w:szCs w:val="20"/>
        </w:rPr>
        <w:t xml:space="preserve"> - </w:t>
      </w:r>
      <w:r w:rsidRPr="00B21284">
        <w:rPr>
          <w:rFonts w:ascii="Arial" w:eastAsia="Calibri" w:hAnsi="Arial" w:cs="Arial"/>
          <w:sz w:val="20"/>
          <w:szCs w:val="20"/>
        </w:rPr>
        <w:t>Seznam dokazil</w:t>
      </w:r>
    </w:p>
    <w:p w14:paraId="0DA3032B" w14:textId="6B852658"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DIPSIIP2</w:t>
      </w:r>
      <w:r w:rsidR="00133D15">
        <w:rPr>
          <w:rFonts w:ascii="Arial" w:eastAsia="Calibri" w:hAnsi="Arial" w:cs="Arial"/>
          <w:sz w:val="20"/>
          <w:szCs w:val="20"/>
        </w:rPr>
        <w:t xml:space="preserve"> - </w:t>
      </w:r>
      <w:r w:rsidRPr="00B21284">
        <w:rPr>
          <w:rFonts w:ascii="Arial" w:eastAsia="Calibri" w:hAnsi="Arial" w:cs="Arial"/>
          <w:sz w:val="20"/>
          <w:szCs w:val="20"/>
        </w:rPr>
        <w:t>Cenik Asana</w:t>
      </w:r>
    </w:p>
    <w:p w14:paraId="41BD471D" w14:textId="209FE59A"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DIPSIIP3 - Okvirni sporazum-JV ATR.SIS+ATR-Sklop9</w:t>
      </w:r>
    </w:p>
    <w:p w14:paraId="155DE9BF" w14:textId="28AECEE2"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DIPSIIP4 - Aneks-JV ATR.SIS+ATR-Sklop9</w:t>
      </w:r>
    </w:p>
    <w:p w14:paraId="4EDCFF6E" w14:textId="215A3454"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DIPSIIP5 - Ponudba ATR.SIS DRI 210118_1 VMware</w:t>
      </w:r>
    </w:p>
    <w:p w14:paraId="0F3FFDE6" w14:textId="71877C8C"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DIPSIIP6 - Pogodba ATR podpisana</w:t>
      </w:r>
    </w:p>
    <w:p w14:paraId="24FC195A" w14:textId="6C4763F3"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DIPSIIP7 - BIM_cenik</w:t>
      </w:r>
    </w:p>
    <w:p w14:paraId="76655F65" w14:textId="669554C8" w:rsidR="00B21284"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DIPSIIP8 - E-flov_BlueBeam</w:t>
      </w:r>
    </w:p>
    <w:p w14:paraId="74B81DFA" w14:textId="0514B6FF" w:rsidR="00574D3A" w:rsidRPr="00B21284" w:rsidRDefault="00B21284" w:rsidP="000D19D1">
      <w:pPr>
        <w:pStyle w:val="Odstavekseznama"/>
        <w:numPr>
          <w:ilvl w:val="0"/>
          <w:numId w:val="166"/>
        </w:numPr>
        <w:jc w:val="both"/>
        <w:rPr>
          <w:rFonts w:ascii="Arial" w:eastAsia="Calibri" w:hAnsi="Arial" w:cs="Arial"/>
          <w:sz w:val="20"/>
          <w:szCs w:val="20"/>
        </w:rPr>
      </w:pPr>
      <w:r w:rsidRPr="00B21284">
        <w:rPr>
          <w:rFonts w:ascii="Arial" w:eastAsia="Calibri" w:hAnsi="Arial" w:cs="Arial"/>
          <w:sz w:val="20"/>
          <w:szCs w:val="20"/>
        </w:rPr>
        <w:t>DIPSIIP9 - Cenik MJU</w:t>
      </w:r>
      <w:r w:rsidR="00133D15">
        <w:rPr>
          <w:rFonts w:ascii="Arial" w:eastAsia="Calibri" w:hAnsi="Arial" w:cs="Arial"/>
          <w:sz w:val="20"/>
          <w:szCs w:val="20"/>
        </w:rPr>
        <w:t>-ja</w:t>
      </w:r>
    </w:p>
    <w:p w14:paraId="54F88A4B" w14:textId="77777777" w:rsidR="00B21284" w:rsidRPr="00574D3A" w:rsidRDefault="00B21284" w:rsidP="00B21284">
      <w:pPr>
        <w:spacing w:after="0"/>
        <w:jc w:val="both"/>
        <w:rPr>
          <w:rFonts w:ascii="Arial" w:eastAsia="Calibri" w:hAnsi="Arial" w:cs="Arial"/>
          <w:sz w:val="20"/>
          <w:szCs w:val="20"/>
          <w:lang w:val="fr-BE"/>
        </w:rPr>
      </w:pPr>
    </w:p>
    <w:p w14:paraId="5662F6F5" w14:textId="77777777" w:rsidR="00574D3A" w:rsidRPr="00574D3A" w:rsidRDefault="00574D3A" w:rsidP="00574D3A">
      <w:pPr>
        <w:spacing w:after="0"/>
        <w:jc w:val="both"/>
        <w:rPr>
          <w:rFonts w:ascii="Arial" w:eastAsia="Calibri" w:hAnsi="Arial" w:cs="Arial"/>
          <w:b/>
          <w:bCs/>
          <w:sz w:val="20"/>
          <w:szCs w:val="20"/>
        </w:rPr>
      </w:pPr>
      <w:r w:rsidRPr="00574D3A">
        <w:rPr>
          <w:rFonts w:ascii="Arial" w:eastAsia="Calibri" w:hAnsi="Arial" w:cs="Arial"/>
          <w:b/>
          <w:bCs/>
          <w:sz w:val="20"/>
          <w:szCs w:val="20"/>
        </w:rPr>
        <w:t>Primerljive investicije / projekti</w:t>
      </w:r>
    </w:p>
    <w:p w14:paraId="2DA8E7A7" w14:textId="669DCEC4" w:rsidR="00574D3A" w:rsidRPr="00574D3A" w:rsidRDefault="00574D3A" w:rsidP="00574D3A">
      <w:pPr>
        <w:numPr>
          <w:ilvl w:val="0"/>
          <w:numId w:val="15"/>
        </w:numPr>
        <w:overflowPunct w:val="0"/>
        <w:autoSpaceDE w:val="0"/>
        <w:autoSpaceDN w:val="0"/>
        <w:spacing w:after="0" w:line="240" w:lineRule="auto"/>
        <w:jc w:val="both"/>
        <w:textAlignment w:val="baseline"/>
        <w:rPr>
          <w:rFonts w:ascii="Arial" w:eastAsia="Times New Roman" w:hAnsi="Arial" w:cs="Arial"/>
          <w:sz w:val="20"/>
          <w:szCs w:val="20"/>
          <w:u w:val="single"/>
          <w:lang w:eastAsia="sl-SI"/>
        </w:rPr>
      </w:pPr>
      <w:r w:rsidRPr="00574D3A">
        <w:rPr>
          <w:rFonts w:ascii="Arial" w:eastAsia="Times New Roman" w:hAnsi="Arial" w:cs="Arial"/>
          <w:sz w:val="20"/>
          <w:szCs w:val="20"/>
          <w:u w:val="single"/>
        </w:rPr>
        <w:t xml:space="preserve">EKP 2014-2020: Operacija Povezljivost, odprtost, kakovost </w:t>
      </w:r>
    </w:p>
    <w:p w14:paraId="43CBB28E" w14:textId="30D201C4"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Calibri" w:hAnsi="Arial" w:cs="Arial"/>
          <w:sz w:val="20"/>
          <w:szCs w:val="20"/>
        </w:rPr>
        <w:t xml:space="preserve">Odločitev o podpori za operacijo </w:t>
      </w:r>
      <w:r w:rsidRPr="00574D3A">
        <w:rPr>
          <w:rFonts w:ascii="Arial" w:eastAsia="Times New Roman" w:hAnsi="Arial" w:cs="Arial"/>
          <w:sz w:val="20"/>
          <w:szCs w:val="20"/>
        </w:rPr>
        <w:t xml:space="preserve">Povezljivost, odprtost, kakovost (dokument </w:t>
      </w:r>
      <w:r w:rsidRPr="00574D3A">
        <w:rPr>
          <w:rFonts w:ascii="Arial" w:eastAsia="Times New Roman" w:hAnsi="Arial" w:cs="Arial"/>
          <w:sz w:val="20"/>
          <w:szCs w:val="20"/>
          <w:u w:val="single"/>
        </w:rPr>
        <w:t>POK_Odločitev o podpori_POK</w:t>
      </w:r>
      <w:r w:rsidRPr="00574D3A">
        <w:rPr>
          <w:rFonts w:ascii="Arial" w:eastAsia="Times New Roman" w:hAnsi="Arial" w:cs="Arial"/>
          <w:sz w:val="20"/>
          <w:szCs w:val="20"/>
        </w:rPr>
        <w:t>)</w:t>
      </w:r>
    </w:p>
    <w:p w14:paraId="788DD6F6" w14:textId="477170C8"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Times New Roman" w:hAnsi="Arial" w:cs="Arial"/>
          <w:sz w:val="20"/>
          <w:szCs w:val="20"/>
          <w:lang w:eastAsia="sl-SI"/>
        </w:rPr>
        <w:t xml:space="preserve">Predinvesticijska zasnova - </w:t>
      </w:r>
      <w:r w:rsidRPr="00574D3A">
        <w:rPr>
          <w:rFonts w:ascii="Arial" w:eastAsia="Times New Roman" w:hAnsi="Arial" w:cs="Arial"/>
          <w:sz w:val="20"/>
          <w:szCs w:val="20"/>
        </w:rPr>
        <w:t xml:space="preserve">Povezljivost, odprtost, kakovost (dokument </w:t>
      </w:r>
      <w:r w:rsidRPr="00574D3A">
        <w:rPr>
          <w:rFonts w:ascii="Arial" w:eastAsia="Times New Roman" w:hAnsi="Arial" w:cs="Arial"/>
          <w:sz w:val="20"/>
          <w:szCs w:val="20"/>
          <w:u w:val="single"/>
        </w:rPr>
        <w:t>POK_PIZ – POK.pdf</w:t>
      </w:r>
      <w:r w:rsidRPr="00574D3A">
        <w:rPr>
          <w:rFonts w:ascii="Arial" w:eastAsia="Times New Roman" w:hAnsi="Arial" w:cs="Arial"/>
          <w:sz w:val="20"/>
          <w:szCs w:val="20"/>
        </w:rPr>
        <w:t>)</w:t>
      </w:r>
    </w:p>
    <w:p w14:paraId="747C925A" w14:textId="014723C6"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Calibri" w:hAnsi="Arial" w:cs="Arial"/>
          <w:sz w:val="20"/>
          <w:szCs w:val="20"/>
        </w:rPr>
        <w:t xml:space="preserve">Investicijski program - </w:t>
      </w:r>
      <w:r w:rsidRPr="00574D3A">
        <w:rPr>
          <w:rFonts w:ascii="Arial" w:eastAsia="Times New Roman" w:hAnsi="Arial" w:cs="Arial"/>
          <w:sz w:val="20"/>
          <w:szCs w:val="20"/>
        </w:rPr>
        <w:t xml:space="preserve">Povezljivost, odprtost, kakovost (dokument </w:t>
      </w:r>
      <w:r w:rsidRPr="00574D3A">
        <w:rPr>
          <w:rFonts w:ascii="Arial" w:eastAsia="Times New Roman" w:hAnsi="Arial" w:cs="Arial"/>
          <w:sz w:val="20"/>
          <w:szCs w:val="20"/>
          <w:u w:val="single"/>
        </w:rPr>
        <w:t>POK_IP – POK.pdf</w:t>
      </w:r>
      <w:r w:rsidRPr="00574D3A">
        <w:rPr>
          <w:rFonts w:ascii="Arial" w:eastAsia="Times New Roman" w:hAnsi="Arial" w:cs="Arial"/>
          <w:sz w:val="20"/>
          <w:szCs w:val="20"/>
        </w:rPr>
        <w:t>)</w:t>
      </w:r>
    </w:p>
    <w:p w14:paraId="6A07719E" w14:textId="634A081D" w:rsidR="00574D3A" w:rsidRPr="00574D3A" w:rsidRDefault="00574D3A" w:rsidP="00574D3A">
      <w:pPr>
        <w:numPr>
          <w:ilvl w:val="0"/>
          <w:numId w:val="15"/>
        </w:numPr>
        <w:overflowPunct w:val="0"/>
        <w:autoSpaceDE w:val="0"/>
        <w:autoSpaceDN w:val="0"/>
        <w:spacing w:after="0" w:line="240" w:lineRule="auto"/>
        <w:jc w:val="both"/>
        <w:textAlignment w:val="baseline"/>
        <w:rPr>
          <w:rFonts w:ascii="Arial" w:eastAsia="Times New Roman" w:hAnsi="Arial" w:cs="Arial"/>
          <w:sz w:val="20"/>
          <w:szCs w:val="20"/>
          <w:u w:val="single"/>
          <w:lang w:eastAsia="sl-SI"/>
        </w:rPr>
      </w:pPr>
      <w:r w:rsidRPr="00574D3A">
        <w:rPr>
          <w:rFonts w:ascii="Arial" w:eastAsia="Times New Roman" w:hAnsi="Arial" w:cs="Arial"/>
          <w:sz w:val="20"/>
          <w:szCs w:val="20"/>
          <w:u w:val="single"/>
        </w:rPr>
        <w:t xml:space="preserve">EKP 2014-2020: Operacija Uprava 2020 </w:t>
      </w:r>
    </w:p>
    <w:p w14:paraId="3A9E9C08" w14:textId="1340317B"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Calibri" w:hAnsi="Arial" w:cs="Arial"/>
          <w:sz w:val="20"/>
          <w:szCs w:val="20"/>
        </w:rPr>
        <w:t xml:space="preserve">Odločitev o podpori za operacijo </w:t>
      </w:r>
      <w:r w:rsidRPr="00574D3A">
        <w:rPr>
          <w:rFonts w:ascii="Arial" w:eastAsia="Times New Roman" w:hAnsi="Arial" w:cs="Arial"/>
          <w:sz w:val="20"/>
          <w:szCs w:val="20"/>
        </w:rPr>
        <w:t>Uprava 2020</w:t>
      </w:r>
      <w:r w:rsidRPr="00574D3A">
        <w:rPr>
          <w:rFonts w:ascii="Arial" w:eastAsia="Calibri" w:hAnsi="Arial" w:cs="Arial"/>
          <w:sz w:val="20"/>
          <w:szCs w:val="20"/>
        </w:rPr>
        <w:t xml:space="preserve"> (dokument: </w:t>
      </w:r>
      <w:r w:rsidRPr="00574D3A">
        <w:rPr>
          <w:rFonts w:ascii="Arial" w:eastAsia="Times New Roman" w:hAnsi="Arial" w:cs="Arial"/>
          <w:sz w:val="20"/>
          <w:szCs w:val="20"/>
          <w:u w:val="single"/>
          <w:lang w:eastAsia="sl-SI"/>
        </w:rPr>
        <w:t>Uprava2020_Priloga_1_Odločitev o podpori_Uprava 2020.pdf</w:t>
      </w:r>
      <w:r w:rsidRPr="00574D3A">
        <w:rPr>
          <w:rFonts w:ascii="Arial" w:eastAsia="Times New Roman" w:hAnsi="Arial" w:cs="Arial"/>
          <w:sz w:val="20"/>
          <w:szCs w:val="20"/>
          <w:lang w:eastAsia="sl-SI"/>
        </w:rPr>
        <w:t>)</w:t>
      </w:r>
    </w:p>
    <w:p w14:paraId="71D4AC61" w14:textId="2410546F"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val="it-IT" w:eastAsia="sl-SI"/>
        </w:rPr>
      </w:pPr>
      <w:r w:rsidRPr="00574D3A">
        <w:rPr>
          <w:rFonts w:ascii="Arial" w:eastAsia="Times New Roman" w:hAnsi="Arial" w:cs="Arial"/>
          <w:sz w:val="20"/>
          <w:szCs w:val="20"/>
          <w:lang w:val="it-IT" w:eastAsia="sl-SI"/>
        </w:rPr>
        <w:t xml:space="preserve">Predinvesticijska zasnova - </w:t>
      </w:r>
      <w:r w:rsidRPr="00574D3A">
        <w:rPr>
          <w:rFonts w:ascii="Arial" w:eastAsia="Times New Roman" w:hAnsi="Arial" w:cs="Arial"/>
          <w:sz w:val="20"/>
          <w:szCs w:val="20"/>
          <w:lang w:val="it-IT"/>
        </w:rPr>
        <w:t>Uprava 2020</w:t>
      </w:r>
      <w:r w:rsidRPr="00574D3A">
        <w:rPr>
          <w:rFonts w:ascii="Arial" w:eastAsia="Calibri" w:hAnsi="Arial" w:cs="Arial"/>
          <w:sz w:val="20"/>
          <w:szCs w:val="20"/>
          <w:lang w:val="it-IT"/>
        </w:rPr>
        <w:t xml:space="preserve"> (dokument: </w:t>
      </w:r>
      <w:r w:rsidRPr="00574D3A">
        <w:rPr>
          <w:rFonts w:ascii="Arial" w:eastAsia="Calibri" w:hAnsi="Arial" w:cs="Arial"/>
          <w:sz w:val="20"/>
          <w:szCs w:val="20"/>
          <w:u w:val="single"/>
          <w:lang w:val="it-IT"/>
        </w:rPr>
        <w:t>Uprava2020_PIZ Uprava 2020.pdf</w:t>
      </w:r>
      <w:r w:rsidRPr="00574D3A">
        <w:rPr>
          <w:rFonts w:ascii="Arial" w:eastAsia="Calibri" w:hAnsi="Arial" w:cs="Arial"/>
          <w:sz w:val="20"/>
          <w:szCs w:val="20"/>
          <w:lang w:val="it-IT"/>
        </w:rPr>
        <w:t xml:space="preserve">) </w:t>
      </w:r>
    </w:p>
    <w:p w14:paraId="06E5FE67" w14:textId="33A985D2"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val="it-IT" w:eastAsia="sl-SI"/>
        </w:rPr>
      </w:pPr>
      <w:r w:rsidRPr="00574D3A">
        <w:rPr>
          <w:rFonts w:ascii="Arial" w:eastAsia="Calibri" w:hAnsi="Arial" w:cs="Arial"/>
          <w:sz w:val="20"/>
          <w:szCs w:val="20"/>
          <w:lang w:val="it-IT"/>
        </w:rPr>
        <w:t xml:space="preserve">Investicijski program - </w:t>
      </w:r>
      <w:r w:rsidRPr="00574D3A">
        <w:rPr>
          <w:rFonts w:ascii="Arial" w:eastAsia="Times New Roman" w:hAnsi="Arial" w:cs="Arial"/>
          <w:sz w:val="20"/>
          <w:szCs w:val="20"/>
          <w:lang w:val="it-IT"/>
        </w:rPr>
        <w:t>Uprava 2020</w:t>
      </w:r>
      <w:r w:rsidRPr="00574D3A">
        <w:rPr>
          <w:rFonts w:ascii="Arial" w:eastAsia="Calibri" w:hAnsi="Arial" w:cs="Arial"/>
          <w:sz w:val="20"/>
          <w:szCs w:val="20"/>
          <w:lang w:val="it-IT"/>
        </w:rPr>
        <w:t xml:space="preserve"> (dokument: </w:t>
      </w:r>
      <w:r w:rsidRPr="00574D3A">
        <w:rPr>
          <w:rFonts w:ascii="Arial" w:eastAsia="Calibri" w:hAnsi="Arial" w:cs="Arial"/>
          <w:sz w:val="20"/>
          <w:szCs w:val="20"/>
          <w:u w:val="single"/>
          <w:lang w:val="it-IT"/>
        </w:rPr>
        <w:t>Uprava2020_IP Uprava 2020</w:t>
      </w:r>
      <w:r w:rsidRPr="00574D3A">
        <w:rPr>
          <w:rFonts w:ascii="Arial" w:eastAsia="Calibri" w:hAnsi="Arial" w:cs="Arial"/>
          <w:sz w:val="20"/>
          <w:szCs w:val="20"/>
          <w:lang w:val="it-IT"/>
        </w:rPr>
        <w:t>)</w:t>
      </w:r>
    </w:p>
    <w:p w14:paraId="405D5DF4" w14:textId="47D55BC3"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Calibri" w:hAnsi="Arial" w:cs="Arial"/>
          <w:sz w:val="20"/>
          <w:szCs w:val="20"/>
        </w:rPr>
        <w:t xml:space="preserve">Dokument identifikacije investicijskega projekta </w:t>
      </w:r>
      <w:r w:rsidRPr="00574D3A">
        <w:rPr>
          <w:rFonts w:ascii="Arial" w:eastAsia="Times New Roman" w:hAnsi="Arial" w:cs="Arial"/>
          <w:sz w:val="20"/>
          <w:szCs w:val="20"/>
        </w:rPr>
        <w:t>Uprava 2020</w:t>
      </w:r>
      <w:r w:rsidRPr="00574D3A">
        <w:rPr>
          <w:rFonts w:ascii="Arial" w:eastAsia="Calibri" w:hAnsi="Arial" w:cs="Arial"/>
          <w:sz w:val="20"/>
          <w:szCs w:val="20"/>
        </w:rPr>
        <w:t xml:space="preserve"> (dokument: </w:t>
      </w:r>
      <w:r w:rsidRPr="00574D3A">
        <w:rPr>
          <w:rFonts w:ascii="Arial" w:eastAsia="Calibri" w:hAnsi="Arial" w:cs="Arial"/>
          <w:sz w:val="20"/>
          <w:szCs w:val="20"/>
          <w:u w:val="single"/>
        </w:rPr>
        <w:t>Uprava2020_DIIP Uprava 2020</w:t>
      </w:r>
      <w:r w:rsidRPr="00574D3A">
        <w:rPr>
          <w:rFonts w:ascii="Arial" w:eastAsia="Calibri" w:hAnsi="Arial" w:cs="Arial"/>
          <w:sz w:val="20"/>
          <w:szCs w:val="20"/>
        </w:rPr>
        <w:t>)</w:t>
      </w:r>
    </w:p>
    <w:p w14:paraId="58EA3DBE" w14:textId="0841DCB7" w:rsidR="00574D3A" w:rsidRPr="00574D3A" w:rsidRDefault="00574D3A" w:rsidP="00574D3A">
      <w:pPr>
        <w:numPr>
          <w:ilvl w:val="0"/>
          <w:numId w:val="15"/>
        </w:numPr>
        <w:overflowPunct w:val="0"/>
        <w:autoSpaceDE w:val="0"/>
        <w:autoSpaceDN w:val="0"/>
        <w:spacing w:after="0" w:line="240" w:lineRule="auto"/>
        <w:jc w:val="both"/>
        <w:textAlignment w:val="baseline"/>
        <w:rPr>
          <w:rFonts w:ascii="Arial" w:eastAsia="Times New Roman" w:hAnsi="Arial" w:cs="Arial"/>
          <w:sz w:val="20"/>
          <w:szCs w:val="20"/>
          <w:u w:val="single"/>
          <w:lang w:val="it-IT" w:eastAsia="sl-SI"/>
        </w:rPr>
      </w:pPr>
      <w:r w:rsidRPr="00574D3A">
        <w:rPr>
          <w:rFonts w:ascii="Arial" w:eastAsia="Times New Roman" w:hAnsi="Arial" w:cs="Arial"/>
          <w:sz w:val="20"/>
          <w:szCs w:val="20"/>
          <w:u w:val="single"/>
          <w:lang w:val="it-IT"/>
        </w:rPr>
        <w:t>EKP 2014-2020: Operacija Enotna poslovna točka</w:t>
      </w:r>
    </w:p>
    <w:p w14:paraId="2D4F95A4" w14:textId="3E0B5F59"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val="it-IT" w:eastAsia="sl-SI"/>
        </w:rPr>
      </w:pPr>
      <w:r w:rsidRPr="00574D3A">
        <w:rPr>
          <w:rFonts w:ascii="Arial" w:eastAsia="Times New Roman" w:hAnsi="Arial" w:cs="Arial"/>
          <w:sz w:val="20"/>
          <w:szCs w:val="20"/>
          <w:lang w:val="it-IT"/>
        </w:rPr>
        <w:t>Odločitev o podpori za operacijo Enotna poslovna točka</w:t>
      </w:r>
      <w:r w:rsidRPr="00574D3A">
        <w:rPr>
          <w:rFonts w:ascii="Arial" w:eastAsia="Times New Roman" w:hAnsi="Arial" w:cs="Arial"/>
          <w:sz w:val="20"/>
          <w:szCs w:val="20"/>
          <w:lang w:val="it-IT" w:eastAsia="sl-SI"/>
        </w:rPr>
        <w:t xml:space="preserve"> (dokument </w:t>
      </w:r>
      <w:r w:rsidRPr="00574D3A">
        <w:rPr>
          <w:rFonts w:ascii="Arial" w:eastAsia="Times New Roman" w:hAnsi="Arial" w:cs="Arial"/>
          <w:sz w:val="20"/>
          <w:szCs w:val="20"/>
          <w:u w:val="single"/>
          <w:lang w:val="it-IT" w:eastAsia="sl-SI"/>
        </w:rPr>
        <w:t>EPT_Priloga_1_Odločitev o podpori_EPT</w:t>
      </w:r>
      <w:r w:rsidRPr="00574D3A">
        <w:rPr>
          <w:rFonts w:ascii="Arial" w:eastAsia="Times New Roman" w:hAnsi="Arial" w:cs="Arial"/>
          <w:sz w:val="20"/>
          <w:szCs w:val="20"/>
          <w:lang w:val="it-IT" w:eastAsia="sl-SI"/>
        </w:rPr>
        <w:t>)</w:t>
      </w:r>
    </w:p>
    <w:p w14:paraId="612C7278" w14:textId="18F609A8"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val="it-IT" w:eastAsia="sl-SI"/>
        </w:rPr>
      </w:pPr>
      <w:r w:rsidRPr="00574D3A">
        <w:rPr>
          <w:rFonts w:ascii="Arial" w:eastAsia="Times New Roman" w:hAnsi="Arial" w:cs="Arial"/>
          <w:sz w:val="20"/>
          <w:szCs w:val="20"/>
          <w:lang w:val="it-IT"/>
        </w:rPr>
        <w:t>Spremenjena odločitev o podpori za operacijo Enotna poslovna točka</w:t>
      </w:r>
      <w:r w:rsidRPr="00574D3A">
        <w:rPr>
          <w:rFonts w:ascii="Arial" w:eastAsia="Times New Roman" w:hAnsi="Arial" w:cs="Arial"/>
          <w:sz w:val="20"/>
          <w:szCs w:val="20"/>
          <w:lang w:val="it-IT" w:eastAsia="sl-SI"/>
        </w:rPr>
        <w:t xml:space="preserve"> (dokument </w:t>
      </w:r>
      <w:r w:rsidRPr="00574D3A">
        <w:rPr>
          <w:rFonts w:ascii="Arial" w:eastAsia="Times New Roman" w:hAnsi="Arial" w:cs="Arial"/>
          <w:sz w:val="20"/>
          <w:szCs w:val="20"/>
          <w:u w:val="single"/>
          <w:lang w:val="it-IT" w:eastAsia="sl-SI"/>
        </w:rPr>
        <w:t>EPT_Priloga_2_Spremenjena odločitev o podpori_EPT.pdf</w:t>
      </w:r>
      <w:r w:rsidRPr="00574D3A">
        <w:rPr>
          <w:rFonts w:ascii="Arial" w:eastAsia="Times New Roman" w:hAnsi="Arial" w:cs="Arial"/>
          <w:sz w:val="20"/>
          <w:szCs w:val="20"/>
          <w:lang w:val="it-IT" w:eastAsia="sl-SI"/>
        </w:rPr>
        <w:t>)</w:t>
      </w:r>
    </w:p>
    <w:p w14:paraId="013040C9" w14:textId="748BBCA1"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val="it-IT" w:eastAsia="sl-SI"/>
        </w:rPr>
      </w:pPr>
      <w:r w:rsidRPr="00574D3A">
        <w:rPr>
          <w:rFonts w:ascii="Arial" w:eastAsia="Times New Roman" w:hAnsi="Arial" w:cs="Arial"/>
          <w:sz w:val="20"/>
          <w:szCs w:val="20"/>
          <w:lang w:val="it-IT" w:eastAsia="sl-SI"/>
        </w:rPr>
        <w:t xml:space="preserve">Predinvesticijska zasnova - </w:t>
      </w:r>
      <w:r w:rsidRPr="00574D3A">
        <w:rPr>
          <w:rFonts w:ascii="Arial" w:eastAsia="Times New Roman" w:hAnsi="Arial" w:cs="Arial"/>
          <w:sz w:val="20"/>
          <w:szCs w:val="20"/>
          <w:lang w:val="it-IT"/>
        </w:rPr>
        <w:t>Enotna poslovna točka</w:t>
      </w:r>
      <w:r w:rsidRPr="00574D3A">
        <w:rPr>
          <w:rFonts w:ascii="Arial" w:eastAsia="Times New Roman" w:hAnsi="Arial" w:cs="Arial"/>
          <w:sz w:val="20"/>
          <w:szCs w:val="20"/>
          <w:lang w:val="it-IT" w:eastAsia="sl-SI"/>
        </w:rPr>
        <w:t xml:space="preserve"> (dokument </w:t>
      </w:r>
      <w:r w:rsidRPr="00574D3A">
        <w:rPr>
          <w:rFonts w:ascii="Arial" w:eastAsia="Times New Roman" w:hAnsi="Arial" w:cs="Arial"/>
          <w:sz w:val="20"/>
          <w:szCs w:val="20"/>
          <w:u w:val="single"/>
          <w:lang w:val="it-IT" w:eastAsia="sl-SI"/>
        </w:rPr>
        <w:t>EPT_PIZ - Enotna poslovna točka</w:t>
      </w:r>
      <w:r w:rsidRPr="00574D3A">
        <w:rPr>
          <w:rFonts w:ascii="Arial" w:eastAsia="Times New Roman" w:hAnsi="Arial" w:cs="Arial"/>
          <w:sz w:val="20"/>
          <w:szCs w:val="20"/>
          <w:lang w:val="it-IT" w:eastAsia="sl-SI"/>
        </w:rPr>
        <w:t>)</w:t>
      </w:r>
    </w:p>
    <w:p w14:paraId="333214AB" w14:textId="695C9A41" w:rsidR="00574D3A" w:rsidRPr="00574D3A" w:rsidRDefault="00574D3A" w:rsidP="00574D3A">
      <w:pPr>
        <w:numPr>
          <w:ilvl w:val="0"/>
          <w:numId w:val="15"/>
        </w:numPr>
        <w:overflowPunct w:val="0"/>
        <w:autoSpaceDE w:val="0"/>
        <w:autoSpaceDN w:val="0"/>
        <w:spacing w:after="0" w:line="240" w:lineRule="auto"/>
        <w:jc w:val="both"/>
        <w:textAlignment w:val="baseline"/>
        <w:rPr>
          <w:rFonts w:ascii="Arial" w:eastAsia="Times New Roman" w:hAnsi="Arial" w:cs="Arial"/>
          <w:sz w:val="20"/>
          <w:szCs w:val="20"/>
          <w:u w:val="single"/>
          <w:lang w:eastAsia="sl-SI"/>
        </w:rPr>
      </w:pPr>
      <w:r w:rsidRPr="00574D3A">
        <w:rPr>
          <w:rFonts w:ascii="Arial" w:eastAsia="Times New Roman" w:hAnsi="Arial" w:cs="Arial"/>
          <w:sz w:val="20"/>
          <w:szCs w:val="20"/>
          <w:u w:val="single"/>
        </w:rPr>
        <w:t xml:space="preserve">EKP 2014-2020: Operacija Gospodar </w:t>
      </w:r>
    </w:p>
    <w:p w14:paraId="234FC010" w14:textId="75E4DCBA"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Times New Roman" w:hAnsi="Arial" w:cs="Arial"/>
          <w:sz w:val="20"/>
          <w:szCs w:val="20"/>
        </w:rPr>
        <w:t xml:space="preserve">Odločitev o podpori za operacijo Gospodar </w:t>
      </w:r>
      <w:r w:rsidRPr="00574D3A">
        <w:rPr>
          <w:rFonts w:ascii="Arial" w:eastAsia="Times New Roman" w:hAnsi="Arial" w:cs="Arial"/>
          <w:sz w:val="20"/>
          <w:szCs w:val="20"/>
          <w:lang w:eastAsia="sl-SI"/>
        </w:rPr>
        <w:t xml:space="preserve">(dokument </w:t>
      </w:r>
      <w:r w:rsidRPr="00574D3A">
        <w:rPr>
          <w:rFonts w:ascii="Arial" w:eastAsia="Times New Roman" w:hAnsi="Arial" w:cs="Arial"/>
          <w:sz w:val="20"/>
          <w:szCs w:val="20"/>
          <w:u w:val="single"/>
          <w:lang w:eastAsia="sl-SI"/>
        </w:rPr>
        <w:t>Gospodar_Odločitev o podpori_operacija Gospodar.pdf</w:t>
      </w:r>
      <w:r w:rsidRPr="00574D3A">
        <w:rPr>
          <w:rFonts w:ascii="Arial" w:eastAsia="Times New Roman" w:hAnsi="Arial" w:cs="Arial"/>
          <w:sz w:val="20"/>
          <w:szCs w:val="20"/>
          <w:lang w:eastAsia="sl-SI"/>
        </w:rPr>
        <w:t>)</w:t>
      </w:r>
    </w:p>
    <w:p w14:paraId="4587DFEB" w14:textId="1C7AE1DD"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Times New Roman" w:hAnsi="Arial" w:cs="Arial"/>
          <w:sz w:val="20"/>
          <w:szCs w:val="20"/>
        </w:rPr>
        <w:t xml:space="preserve">Spremenjena odločitev o podpori za operacijo Gospodar </w:t>
      </w:r>
      <w:r w:rsidRPr="00574D3A">
        <w:rPr>
          <w:rFonts w:ascii="Arial" w:eastAsia="Times New Roman" w:hAnsi="Arial" w:cs="Arial"/>
          <w:sz w:val="20"/>
          <w:szCs w:val="20"/>
          <w:lang w:eastAsia="sl-SI"/>
        </w:rPr>
        <w:t xml:space="preserve">(dokument </w:t>
      </w:r>
      <w:r w:rsidRPr="00574D3A">
        <w:rPr>
          <w:rFonts w:ascii="Arial" w:eastAsia="Times New Roman" w:hAnsi="Arial" w:cs="Arial"/>
          <w:sz w:val="20"/>
          <w:szCs w:val="20"/>
          <w:u w:val="single"/>
          <w:lang w:eastAsia="sl-SI"/>
        </w:rPr>
        <w:t>Gospodar_Sprememba odlPod Gospodar.pdf</w:t>
      </w:r>
      <w:r w:rsidRPr="00574D3A">
        <w:rPr>
          <w:rFonts w:ascii="Arial" w:eastAsia="Times New Roman" w:hAnsi="Arial" w:cs="Arial"/>
          <w:sz w:val="20"/>
          <w:szCs w:val="20"/>
          <w:lang w:eastAsia="sl-SI"/>
        </w:rPr>
        <w:t>)</w:t>
      </w:r>
    </w:p>
    <w:p w14:paraId="08A6221D" w14:textId="4E345969"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Times New Roman" w:hAnsi="Arial" w:cs="Arial"/>
          <w:sz w:val="20"/>
          <w:szCs w:val="20"/>
          <w:lang w:eastAsia="sl-SI"/>
        </w:rPr>
        <w:lastRenderedPageBreak/>
        <w:t xml:space="preserve">Investicijski program s študijo izvedbe CENTRALNA EVIDENCA NEPREMIČNIN </w:t>
      </w:r>
      <w:r w:rsidRPr="00574D3A">
        <w:rPr>
          <w:rFonts w:ascii="Arial" w:eastAsia="Times New Roman" w:hAnsi="Arial" w:cs="Arial"/>
          <w:sz w:val="20"/>
          <w:szCs w:val="20"/>
        </w:rPr>
        <w:t>Gospodar</w:t>
      </w:r>
      <w:r w:rsidRPr="00574D3A">
        <w:rPr>
          <w:rFonts w:ascii="Arial" w:eastAsia="Times New Roman" w:hAnsi="Arial" w:cs="Arial"/>
          <w:sz w:val="20"/>
          <w:szCs w:val="20"/>
          <w:lang w:eastAsia="sl-SI"/>
        </w:rPr>
        <w:t xml:space="preserve"> (dokument </w:t>
      </w:r>
      <w:r w:rsidRPr="00574D3A">
        <w:rPr>
          <w:rFonts w:ascii="Arial" w:eastAsia="Times New Roman" w:hAnsi="Arial" w:cs="Arial"/>
          <w:sz w:val="20"/>
          <w:szCs w:val="20"/>
          <w:u w:val="single"/>
          <w:lang w:eastAsia="sl-SI"/>
        </w:rPr>
        <w:t>Gospodar_IP_CEN_05122016_končna verzija_podpisano.pdf</w:t>
      </w:r>
      <w:r w:rsidRPr="00574D3A">
        <w:rPr>
          <w:rFonts w:ascii="Arial" w:eastAsia="Times New Roman" w:hAnsi="Arial" w:cs="Arial"/>
          <w:sz w:val="20"/>
          <w:szCs w:val="20"/>
          <w:lang w:eastAsia="sl-SI"/>
        </w:rPr>
        <w:t>)</w:t>
      </w:r>
    </w:p>
    <w:p w14:paraId="68776556" w14:textId="4556A4B7"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eastAsia="sl-SI"/>
        </w:rPr>
      </w:pPr>
      <w:r w:rsidRPr="00574D3A">
        <w:rPr>
          <w:rFonts w:ascii="Arial" w:eastAsia="Calibri" w:hAnsi="Arial" w:cs="Arial"/>
          <w:sz w:val="20"/>
          <w:szCs w:val="20"/>
        </w:rPr>
        <w:t>Dokument identifikacije investicijskega projekta</w:t>
      </w:r>
      <w:r w:rsidRPr="00574D3A">
        <w:rPr>
          <w:rFonts w:ascii="Arial" w:eastAsia="Times New Roman" w:hAnsi="Arial" w:cs="Arial"/>
          <w:sz w:val="20"/>
          <w:szCs w:val="20"/>
          <w:lang w:eastAsia="sl-SI"/>
        </w:rPr>
        <w:t xml:space="preserve"> CENTRALNA EVIDENCA NEPREMIČNIN </w:t>
      </w:r>
      <w:r w:rsidRPr="00574D3A">
        <w:rPr>
          <w:rFonts w:ascii="Arial" w:eastAsia="Times New Roman" w:hAnsi="Arial" w:cs="Arial"/>
          <w:sz w:val="20"/>
          <w:szCs w:val="20"/>
        </w:rPr>
        <w:t>Gospodar</w:t>
      </w:r>
      <w:r w:rsidRPr="00574D3A">
        <w:rPr>
          <w:rFonts w:ascii="Arial" w:eastAsia="Times New Roman" w:hAnsi="Arial" w:cs="Arial"/>
          <w:sz w:val="20"/>
          <w:szCs w:val="20"/>
          <w:lang w:eastAsia="sl-SI"/>
        </w:rPr>
        <w:t xml:space="preserve"> (dokument </w:t>
      </w:r>
      <w:r w:rsidRPr="00574D3A">
        <w:rPr>
          <w:rFonts w:ascii="Arial" w:eastAsia="Times New Roman" w:hAnsi="Arial" w:cs="Arial"/>
          <w:sz w:val="20"/>
          <w:szCs w:val="20"/>
          <w:u w:val="single"/>
          <w:lang w:eastAsia="sl-SI"/>
        </w:rPr>
        <w:t>Gospodar_DIIP _CEN_2016_koncˇna_v5_vs 2.pdf</w:t>
      </w:r>
      <w:r w:rsidRPr="00574D3A">
        <w:rPr>
          <w:rFonts w:ascii="Arial" w:eastAsia="Times New Roman" w:hAnsi="Arial" w:cs="Arial"/>
          <w:sz w:val="20"/>
          <w:szCs w:val="20"/>
          <w:lang w:eastAsia="sl-SI"/>
        </w:rPr>
        <w:t>)</w:t>
      </w:r>
    </w:p>
    <w:p w14:paraId="477773ED" w14:textId="77777777" w:rsidR="00574D3A" w:rsidRPr="00574D3A" w:rsidRDefault="00574D3A" w:rsidP="00574D3A">
      <w:pPr>
        <w:numPr>
          <w:ilvl w:val="0"/>
          <w:numId w:val="15"/>
        </w:numPr>
        <w:overflowPunct w:val="0"/>
        <w:autoSpaceDE w:val="0"/>
        <w:autoSpaceDN w:val="0"/>
        <w:spacing w:after="0" w:line="240" w:lineRule="auto"/>
        <w:jc w:val="both"/>
        <w:textAlignment w:val="baseline"/>
        <w:rPr>
          <w:rFonts w:ascii="Arial" w:eastAsia="Times New Roman" w:hAnsi="Arial" w:cs="Arial"/>
          <w:sz w:val="20"/>
          <w:szCs w:val="20"/>
          <w:u w:val="single"/>
          <w:lang w:eastAsia="sl-SI"/>
        </w:rPr>
      </w:pPr>
      <w:r w:rsidRPr="00574D3A">
        <w:rPr>
          <w:rFonts w:ascii="Arial" w:eastAsia="Times New Roman" w:hAnsi="Arial" w:cs="Arial"/>
          <w:sz w:val="20"/>
          <w:szCs w:val="20"/>
          <w:u w:val="single"/>
        </w:rPr>
        <w:t>EKP 2014-2020: Vzpostavitev državnega računalniškega oblaka</w:t>
      </w:r>
    </w:p>
    <w:p w14:paraId="4CA72336" w14:textId="2F05E8D1" w:rsidR="00574D3A" w:rsidRPr="00574D3A" w:rsidRDefault="00574D3A" w:rsidP="00574D3A">
      <w:pPr>
        <w:numPr>
          <w:ilvl w:val="1"/>
          <w:numId w:val="15"/>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Dokument identifikacije investicijskega projekta Vzpostavitev državnega računalniškega oblaka - DRO (dokument </w:t>
      </w:r>
      <w:r w:rsidRPr="00574D3A">
        <w:rPr>
          <w:rFonts w:ascii="Arial" w:eastAsia="Calibri" w:hAnsi="Arial" w:cs="Arial"/>
          <w:sz w:val="20"/>
          <w:szCs w:val="20"/>
          <w:u w:val="single"/>
          <w:lang w:val="fr-BE" w:eastAsia="fr-BE"/>
        </w:rPr>
        <w:t>DIIP DRO_final_podpisana.doc</w:t>
      </w:r>
      <w:r w:rsidRPr="00574D3A">
        <w:rPr>
          <w:rFonts w:ascii="Arial" w:eastAsia="Calibri" w:hAnsi="Arial" w:cs="Arial"/>
          <w:sz w:val="20"/>
          <w:szCs w:val="20"/>
          <w:lang w:val="fr-BE" w:eastAsia="fr-BE"/>
        </w:rPr>
        <w:t>)</w:t>
      </w:r>
    </w:p>
    <w:p w14:paraId="42FEBFD5" w14:textId="66948E1E" w:rsidR="00574D3A" w:rsidRPr="00574D3A" w:rsidRDefault="00574D3A" w:rsidP="00574D3A">
      <w:pPr>
        <w:numPr>
          <w:ilvl w:val="1"/>
          <w:numId w:val="15"/>
        </w:numPr>
        <w:overflowPunct w:val="0"/>
        <w:autoSpaceDE w:val="0"/>
        <w:autoSpaceDN w:val="0"/>
        <w:spacing w:after="0" w:line="240" w:lineRule="auto"/>
        <w:jc w:val="both"/>
        <w:textAlignment w:val="baseline"/>
        <w:rPr>
          <w:rFonts w:ascii="Arial" w:eastAsia="Times New Roman" w:hAnsi="Arial" w:cs="Arial"/>
          <w:sz w:val="20"/>
          <w:szCs w:val="20"/>
          <w:lang w:val="fr-BE" w:eastAsia="sl-SI"/>
        </w:rPr>
      </w:pPr>
      <w:r w:rsidRPr="00574D3A">
        <w:rPr>
          <w:rFonts w:ascii="Arial" w:eastAsia="Times New Roman" w:hAnsi="Arial" w:cs="Arial"/>
          <w:sz w:val="20"/>
          <w:szCs w:val="20"/>
          <w:lang w:val="fr-BE"/>
        </w:rPr>
        <w:t xml:space="preserve">Vzpostavitev nove elektronske podpore poslovanju javne uprave z občani in poslovniki subjekti (e-UPRAVA 2): </w:t>
      </w:r>
      <w:r w:rsidRPr="00574D3A">
        <w:rPr>
          <w:rFonts w:ascii="Arial" w:eastAsia="Times New Roman" w:hAnsi="Arial" w:cs="Arial"/>
          <w:sz w:val="20"/>
          <w:szCs w:val="20"/>
          <w:lang w:val="fr-BE" w:eastAsia="sl-SI"/>
        </w:rPr>
        <w:t xml:space="preserve">Dokument identifikacije investicijskega projekta e-Uprava2 (dokument </w:t>
      </w:r>
      <w:r w:rsidRPr="00574D3A">
        <w:rPr>
          <w:rFonts w:ascii="Arial" w:eastAsia="Times New Roman" w:hAnsi="Arial" w:cs="Arial"/>
          <w:sz w:val="20"/>
          <w:szCs w:val="20"/>
          <w:u w:val="single"/>
          <w:lang w:val="fr-BE" w:eastAsia="sl-SI"/>
        </w:rPr>
        <w:t>E-Uprava2_DIIP MJU E-UPRAVA2 - verzija_končna 1.0.docx</w:t>
      </w:r>
      <w:r w:rsidRPr="00574D3A">
        <w:rPr>
          <w:rFonts w:ascii="Arial" w:eastAsia="Times New Roman" w:hAnsi="Arial" w:cs="Arial"/>
          <w:sz w:val="20"/>
          <w:szCs w:val="20"/>
          <w:lang w:val="fr-BE" w:eastAsia="sl-SI"/>
        </w:rPr>
        <w:t>)</w:t>
      </w:r>
    </w:p>
    <w:p w14:paraId="421239D4" w14:textId="2FABBB8E" w:rsidR="00574D3A" w:rsidRPr="00574D3A" w:rsidRDefault="00574D3A" w:rsidP="000D19D1">
      <w:pPr>
        <w:numPr>
          <w:ilvl w:val="0"/>
          <w:numId w:val="80"/>
        </w:numPr>
        <w:spacing w:after="0" w:line="240" w:lineRule="auto"/>
        <w:jc w:val="both"/>
        <w:rPr>
          <w:rFonts w:ascii="Arial" w:eastAsia="Calibri" w:hAnsi="Arial" w:cs="Arial"/>
          <w:sz w:val="20"/>
          <w:szCs w:val="20"/>
          <w:u w:val="single"/>
          <w:lang w:val="fr-BE" w:eastAsia="fr-BE"/>
        </w:rPr>
      </w:pPr>
      <w:r w:rsidRPr="00574D3A">
        <w:rPr>
          <w:rFonts w:ascii="Arial" w:eastAsia="Times New Roman" w:hAnsi="Arial" w:cs="Arial"/>
          <w:sz w:val="20"/>
          <w:szCs w:val="20"/>
          <w:u w:val="single"/>
          <w:lang w:val="fr-BE" w:eastAsia="fr-BE"/>
        </w:rPr>
        <w:t xml:space="preserve">EKP 2014-2020: Operacija </w:t>
      </w:r>
      <w:r w:rsidRPr="00574D3A">
        <w:rPr>
          <w:rFonts w:ascii="Arial" w:eastAsia="Calibri" w:hAnsi="Arial" w:cs="Arial"/>
          <w:sz w:val="20"/>
          <w:szCs w:val="20"/>
          <w:u w:val="single"/>
          <w:lang w:val="fr-BE" w:eastAsia="fr-BE"/>
        </w:rPr>
        <w:t xml:space="preserve">Učinkovito upravljanje zaposlenih </w:t>
      </w:r>
    </w:p>
    <w:p w14:paraId="50413FA0" w14:textId="43FFF9B6" w:rsidR="00574D3A" w:rsidRPr="00574D3A" w:rsidRDefault="00574D3A" w:rsidP="000D19D1">
      <w:pPr>
        <w:numPr>
          <w:ilvl w:val="1"/>
          <w:numId w:val="80"/>
        </w:numPr>
        <w:spacing w:after="0" w:line="240" w:lineRule="auto"/>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Odločitev o podpori za operacijo Učinkovito upravljanje zaposlenih (</w:t>
      </w:r>
      <w:r w:rsidRPr="00574D3A">
        <w:rPr>
          <w:rFonts w:ascii="Arial" w:eastAsia="Times New Roman" w:hAnsi="Arial" w:cs="Arial"/>
          <w:sz w:val="20"/>
          <w:szCs w:val="20"/>
          <w:lang w:val="fr-BE" w:eastAsia="fr-BE"/>
        </w:rPr>
        <w:t xml:space="preserve">dokument </w:t>
      </w:r>
      <w:r w:rsidRPr="00574D3A">
        <w:rPr>
          <w:rFonts w:ascii="Arial" w:eastAsia="Times New Roman" w:hAnsi="Arial" w:cs="Arial"/>
          <w:sz w:val="20"/>
          <w:szCs w:val="20"/>
          <w:u w:val="single"/>
          <w:lang w:val="fr-BE" w:eastAsia="fr-BE"/>
        </w:rPr>
        <w:t>UUZ_ODLOCITEV_UUZ-podpisano.pdf</w:t>
      </w:r>
      <w:r w:rsidRPr="00574D3A">
        <w:rPr>
          <w:rFonts w:ascii="Arial" w:eastAsia="Times New Roman" w:hAnsi="Arial" w:cs="Arial"/>
          <w:sz w:val="20"/>
          <w:szCs w:val="20"/>
          <w:lang w:val="fr-BE" w:eastAsia="fr-BE"/>
        </w:rPr>
        <w:t>)</w:t>
      </w:r>
    </w:p>
    <w:p w14:paraId="7232AD25" w14:textId="6136381B" w:rsidR="00574D3A" w:rsidRPr="00574D3A" w:rsidRDefault="00574D3A" w:rsidP="000D19D1">
      <w:pPr>
        <w:numPr>
          <w:ilvl w:val="1"/>
          <w:numId w:val="80"/>
        </w:numPr>
        <w:spacing w:after="0" w:line="240" w:lineRule="auto"/>
        <w:jc w:val="both"/>
        <w:rPr>
          <w:rFonts w:ascii="Arial" w:eastAsia="Calibri" w:hAnsi="Arial" w:cs="Arial"/>
          <w:sz w:val="20"/>
          <w:szCs w:val="20"/>
          <w:lang w:val="fr-BE" w:eastAsia="fr-BE"/>
        </w:rPr>
      </w:pPr>
      <w:r w:rsidRPr="00574D3A">
        <w:rPr>
          <w:rFonts w:ascii="Arial" w:eastAsia="Times New Roman" w:hAnsi="Arial" w:cs="Arial"/>
          <w:sz w:val="20"/>
          <w:szCs w:val="20"/>
          <w:lang w:val="fr-BE" w:eastAsia="fr-BE"/>
        </w:rPr>
        <w:t xml:space="preserve">Spremenjena odločitev o podpori za operacijo Učinkovito upravljanje zaposlenih (dokument </w:t>
      </w:r>
      <w:r w:rsidRPr="00574D3A">
        <w:rPr>
          <w:rFonts w:ascii="Arial" w:eastAsia="Times New Roman" w:hAnsi="Arial" w:cs="Arial"/>
          <w:sz w:val="20"/>
          <w:szCs w:val="20"/>
          <w:u w:val="single"/>
          <w:lang w:val="fr-BE" w:eastAsia="fr-BE"/>
        </w:rPr>
        <w:t>UUZ_Sprememba odločitve o podpori_UUZ.pdf</w:t>
      </w:r>
      <w:r w:rsidRPr="00574D3A">
        <w:rPr>
          <w:rFonts w:ascii="Arial" w:eastAsia="Times New Roman" w:hAnsi="Arial" w:cs="Arial"/>
          <w:sz w:val="20"/>
          <w:szCs w:val="20"/>
          <w:lang w:val="fr-BE" w:eastAsia="fr-BE"/>
        </w:rPr>
        <w:t>)</w:t>
      </w:r>
    </w:p>
    <w:p w14:paraId="1D296459" w14:textId="2A9133F0" w:rsidR="00574D3A" w:rsidRPr="00574D3A" w:rsidRDefault="00574D3A" w:rsidP="000D19D1">
      <w:pPr>
        <w:numPr>
          <w:ilvl w:val="1"/>
          <w:numId w:val="80"/>
        </w:numPr>
        <w:spacing w:after="0" w:line="240" w:lineRule="auto"/>
        <w:jc w:val="both"/>
        <w:rPr>
          <w:rFonts w:ascii="Arial" w:eastAsia="Calibri" w:hAnsi="Arial" w:cs="Arial"/>
          <w:sz w:val="20"/>
          <w:szCs w:val="20"/>
          <w:lang w:val="fr-BE" w:eastAsia="fr-BE"/>
        </w:rPr>
      </w:pPr>
      <w:r w:rsidRPr="00574D3A">
        <w:rPr>
          <w:rFonts w:ascii="Arial" w:eastAsia="Times New Roman" w:hAnsi="Arial" w:cs="Arial"/>
          <w:sz w:val="20"/>
          <w:szCs w:val="20"/>
          <w:lang w:val="fr-BE" w:eastAsia="fr-BE"/>
        </w:rPr>
        <w:t xml:space="preserve">Predinvesticijska zasnova - Učinkovito upravljanje zaposlenih (dokument </w:t>
      </w:r>
      <w:r w:rsidRPr="00574D3A">
        <w:rPr>
          <w:rFonts w:ascii="Arial" w:eastAsia="Times New Roman" w:hAnsi="Arial" w:cs="Arial"/>
          <w:sz w:val="20"/>
          <w:szCs w:val="20"/>
          <w:u w:val="single"/>
          <w:lang w:val="fr-BE" w:eastAsia="fr-BE"/>
        </w:rPr>
        <w:t>UUZ_PIZ UUZ.pdf</w:t>
      </w:r>
      <w:r w:rsidRPr="00574D3A">
        <w:rPr>
          <w:rFonts w:ascii="Arial" w:eastAsia="Times New Roman" w:hAnsi="Arial" w:cs="Arial"/>
          <w:sz w:val="20"/>
          <w:szCs w:val="20"/>
          <w:lang w:val="fr-BE" w:eastAsia="fr-BE"/>
        </w:rPr>
        <w:t>)</w:t>
      </w:r>
    </w:p>
    <w:p w14:paraId="57FB6034" w14:textId="77777777" w:rsidR="00574D3A" w:rsidRDefault="00574D3A" w:rsidP="00574D3A">
      <w:pPr>
        <w:spacing w:after="0"/>
        <w:jc w:val="both"/>
        <w:rPr>
          <w:rFonts w:ascii="Arial" w:eastAsia="Calibri" w:hAnsi="Arial" w:cs="Arial"/>
          <w:b/>
          <w:bCs/>
          <w:sz w:val="20"/>
          <w:szCs w:val="20"/>
          <w:lang w:val="fr-BE"/>
        </w:rPr>
      </w:pPr>
      <w:bookmarkStart w:id="21" w:name="_Hlk70578429"/>
    </w:p>
    <w:p w14:paraId="61A69BBB" w14:textId="77777777" w:rsidR="00574D3A" w:rsidRPr="00574D3A" w:rsidRDefault="00574D3A" w:rsidP="00574D3A">
      <w:pPr>
        <w:spacing w:after="0"/>
        <w:jc w:val="both"/>
        <w:rPr>
          <w:rFonts w:ascii="Arial" w:eastAsia="Calibri" w:hAnsi="Arial" w:cs="Arial"/>
          <w:b/>
          <w:bCs/>
          <w:sz w:val="20"/>
          <w:szCs w:val="20"/>
          <w:lang w:val="fr-BE"/>
        </w:rPr>
      </w:pPr>
      <w:r w:rsidRPr="00574D3A">
        <w:rPr>
          <w:rFonts w:ascii="Arial" w:eastAsia="Calibri" w:hAnsi="Arial" w:cs="Arial"/>
          <w:b/>
          <w:bCs/>
          <w:sz w:val="20"/>
          <w:szCs w:val="20"/>
          <w:lang w:val="fr-BE"/>
        </w:rPr>
        <w:t>e-Zakonodaja</w:t>
      </w:r>
    </w:p>
    <w:p w14:paraId="4FB143E7" w14:textId="620B492B"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analizo spletne strani </w:t>
      </w:r>
      <w:r w:rsidRPr="00574D3A">
        <w:rPr>
          <w:rFonts w:ascii="Arial" w:eastAsia="Calibri" w:hAnsi="Arial" w:cs="Arial"/>
          <w:sz w:val="20"/>
          <w:szCs w:val="20"/>
          <w:u w:val="single"/>
          <w:lang w:val="fr-BE" w:eastAsia="fr-BE"/>
        </w:rPr>
        <w:t>Pravno-informacijskega sistema republike Slovenije</w:t>
      </w:r>
      <w:r w:rsidRPr="00574D3A">
        <w:rPr>
          <w:rFonts w:ascii="Arial" w:eastAsia="Calibri" w:hAnsi="Arial" w:cs="Arial"/>
          <w:sz w:val="20"/>
          <w:szCs w:val="20"/>
          <w:lang w:val="fr-BE" w:eastAsia="fr-BE"/>
        </w:rPr>
        <w:t xml:space="preserve"> (dokument </w:t>
      </w:r>
      <w:r w:rsidRPr="00574D3A">
        <w:rPr>
          <w:rFonts w:ascii="Arial" w:eastAsia="Calibri" w:hAnsi="Arial" w:cs="Arial"/>
          <w:sz w:val="20"/>
          <w:szCs w:val="20"/>
          <w:u w:val="single"/>
          <w:lang w:val="fr-BE" w:eastAsia="fr-BE"/>
        </w:rPr>
        <w:t>Analiza_pog.pdf</w:t>
      </w:r>
      <w:r w:rsidRPr="00574D3A">
        <w:rPr>
          <w:rFonts w:ascii="Arial" w:eastAsia="Calibri" w:hAnsi="Arial" w:cs="Arial"/>
          <w:sz w:val="20"/>
          <w:szCs w:val="20"/>
          <w:lang w:val="fr-BE" w:eastAsia="fr-BE"/>
        </w:rPr>
        <w:t>)</w:t>
      </w:r>
    </w:p>
    <w:p w14:paraId="5E86CF21" w14:textId="16CFFBDA"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Kalkulacija ocene stroškov projekta (dokument </w:t>
      </w:r>
      <w:r w:rsidRPr="00574D3A">
        <w:rPr>
          <w:rFonts w:ascii="Arial" w:eastAsia="Calibri" w:hAnsi="Arial" w:cs="Arial"/>
          <w:sz w:val="20"/>
          <w:szCs w:val="20"/>
          <w:u w:val="single"/>
          <w:lang w:val="fr-BE" w:eastAsia="fr-BE"/>
        </w:rPr>
        <w:t>Costing_SVZ_28042021.xlsx</w:t>
      </w:r>
      <w:r w:rsidRPr="00574D3A">
        <w:rPr>
          <w:rFonts w:ascii="Arial" w:eastAsia="Calibri" w:hAnsi="Arial" w:cs="Arial"/>
          <w:sz w:val="20"/>
          <w:szCs w:val="20"/>
          <w:lang w:val="fr-BE" w:eastAsia="fr-BE"/>
        </w:rPr>
        <w:t>)</w:t>
      </w:r>
    </w:p>
    <w:p w14:paraId="74C51980" w14:textId="700B9E58"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vključitev prenovljenih procesov v prenovljen informacijski sistem nepremičninskih evidenc (dokument </w:t>
      </w:r>
      <w:r w:rsidRPr="00574D3A">
        <w:rPr>
          <w:rFonts w:ascii="Arial" w:eastAsia="Calibri" w:hAnsi="Arial" w:cs="Arial"/>
          <w:sz w:val="20"/>
          <w:szCs w:val="20"/>
          <w:u w:val="single"/>
          <w:lang w:val="fr-BE" w:eastAsia="fr-BE"/>
        </w:rPr>
        <w:t>Delovodnik_pog.pdf</w:t>
      </w:r>
      <w:r w:rsidRPr="00574D3A">
        <w:rPr>
          <w:rFonts w:ascii="Arial" w:eastAsia="Calibri" w:hAnsi="Arial" w:cs="Arial"/>
          <w:sz w:val="20"/>
          <w:szCs w:val="20"/>
          <w:lang w:val="fr-BE" w:eastAsia="fr-BE"/>
        </w:rPr>
        <w:t>)</w:t>
      </w:r>
    </w:p>
    <w:p w14:paraId="48702EA6" w14:textId="452B6B5A"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Ponudba za programsko implementacijo orodja za upravljanje z neuradnimi prečiščenimi besedili (dokument </w:t>
      </w:r>
      <w:r w:rsidRPr="00574D3A">
        <w:rPr>
          <w:rFonts w:ascii="Arial" w:eastAsia="Calibri" w:hAnsi="Arial" w:cs="Arial"/>
          <w:sz w:val="20"/>
          <w:szCs w:val="20"/>
          <w:u w:val="single"/>
          <w:lang w:val="fr-BE" w:eastAsia="fr-BE"/>
        </w:rPr>
        <w:t>Modul besedilo_sprejeta ponudba.pdf</w:t>
      </w:r>
      <w:r w:rsidRPr="00574D3A">
        <w:rPr>
          <w:rFonts w:ascii="Arial" w:eastAsia="Calibri" w:hAnsi="Arial" w:cs="Arial"/>
          <w:sz w:val="20"/>
          <w:szCs w:val="20"/>
          <w:lang w:val="fr-BE" w:eastAsia="fr-BE"/>
        </w:rPr>
        <w:t>)</w:t>
      </w:r>
    </w:p>
    <w:p w14:paraId="12BA668E" w14:textId="0F922EAD"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informacijsko orodje/aplikacijo za optimizacija zakonodajnega procesa v pravosodju (dokument </w:t>
      </w:r>
      <w:r w:rsidRPr="00574D3A">
        <w:rPr>
          <w:rFonts w:ascii="Arial" w:eastAsia="Calibri" w:hAnsi="Arial" w:cs="Arial"/>
          <w:sz w:val="20"/>
          <w:szCs w:val="20"/>
          <w:u w:val="single"/>
          <w:lang w:val="fr-BE" w:eastAsia="fr-BE"/>
        </w:rPr>
        <w:t>Optimizacija zak. proc_pog.pdf</w:t>
      </w:r>
      <w:r w:rsidRPr="00574D3A">
        <w:rPr>
          <w:rFonts w:ascii="Arial" w:eastAsia="Calibri" w:hAnsi="Arial" w:cs="Arial"/>
          <w:sz w:val="20"/>
          <w:szCs w:val="20"/>
          <w:lang w:val="fr-BE" w:eastAsia="fr-BE"/>
        </w:rPr>
        <w:t>)</w:t>
      </w:r>
    </w:p>
    <w:p w14:paraId="13FD1DAC" w14:textId="2CD6D1BB"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prenovo Pravno-informacijskega sistema Republike Slovenije (dokument </w:t>
      </w:r>
      <w:r w:rsidRPr="00574D3A">
        <w:rPr>
          <w:rFonts w:ascii="Arial" w:eastAsia="Calibri" w:hAnsi="Arial" w:cs="Arial"/>
          <w:sz w:val="20"/>
          <w:szCs w:val="20"/>
          <w:u w:val="single"/>
          <w:lang w:val="fr-BE" w:eastAsia="fr-BE"/>
        </w:rPr>
        <w:t>Portal_pog_signed.pdf</w:t>
      </w:r>
      <w:r w:rsidRPr="00574D3A">
        <w:rPr>
          <w:rFonts w:ascii="Arial" w:eastAsia="Calibri" w:hAnsi="Arial" w:cs="Arial"/>
          <w:sz w:val="20"/>
          <w:szCs w:val="20"/>
          <w:lang w:val="fr-BE" w:eastAsia="fr-BE"/>
        </w:rPr>
        <w:t>)</w:t>
      </w:r>
    </w:p>
    <w:p w14:paraId="7067F8EB" w14:textId="41F2C932"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programsko implementacijo postopkovno-podatkovnega modela za pripravo in notifikacijo predpisov ter urejevalnika besedil (dokument </w:t>
      </w:r>
      <w:r w:rsidRPr="00574D3A">
        <w:rPr>
          <w:rFonts w:ascii="Arial" w:eastAsia="Calibri" w:hAnsi="Arial" w:cs="Arial"/>
          <w:sz w:val="20"/>
          <w:szCs w:val="20"/>
          <w:u w:val="single"/>
          <w:lang w:val="fr-BE" w:eastAsia="fr-BE"/>
        </w:rPr>
        <w:t>Progr_implementacija_pog.pdf</w:t>
      </w:r>
      <w:r w:rsidRPr="00574D3A">
        <w:rPr>
          <w:rFonts w:ascii="Arial" w:eastAsia="Calibri" w:hAnsi="Arial" w:cs="Arial"/>
          <w:sz w:val="20"/>
          <w:szCs w:val="20"/>
          <w:lang w:val="fr-BE" w:eastAsia="fr-BE"/>
        </w:rPr>
        <w:t>)</w:t>
      </w:r>
    </w:p>
    <w:p w14:paraId="5FC53A5E" w14:textId="70C2A0D9"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o reviziji prototipa Informacijskega sistema MOPED (dokument </w:t>
      </w:r>
      <w:r w:rsidRPr="00574D3A">
        <w:rPr>
          <w:rFonts w:ascii="Arial" w:eastAsia="Calibri" w:hAnsi="Arial" w:cs="Arial"/>
          <w:sz w:val="20"/>
          <w:szCs w:val="20"/>
          <w:u w:val="single"/>
          <w:lang w:val="fr-BE" w:eastAsia="fr-BE"/>
        </w:rPr>
        <w:t>Prototip_pog.pdf</w:t>
      </w:r>
      <w:r w:rsidRPr="00574D3A">
        <w:rPr>
          <w:rFonts w:ascii="Arial" w:eastAsia="Calibri" w:hAnsi="Arial" w:cs="Arial"/>
          <w:sz w:val="20"/>
          <w:szCs w:val="20"/>
          <w:lang w:val="fr-BE" w:eastAsia="fr-BE"/>
        </w:rPr>
        <w:t>)</w:t>
      </w:r>
    </w:p>
    <w:p w14:paraId="2C5D10AD" w14:textId="51E6C2D0" w:rsidR="00574D3A" w:rsidRPr="00574D3A" w:rsidRDefault="00574D3A" w:rsidP="000D19D1">
      <w:pPr>
        <w:numPr>
          <w:ilvl w:val="0"/>
          <w:numId w:val="80"/>
        </w:numPr>
        <w:spacing w:after="0"/>
        <w:contextualSpacing/>
        <w:jc w:val="both"/>
        <w:rPr>
          <w:rFonts w:ascii="Arial" w:eastAsia="Calibri" w:hAnsi="Arial" w:cs="Arial"/>
          <w:sz w:val="20"/>
          <w:szCs w:val="20"/>
          <w:lang w:val="fr-BE" w:eastAsia="fr-BE"/>
        </w:rPr>
      </w:pPr>
      <w:r w:rsidRPr="00574D3A">
        <w:rPr>
          <w:rFonts w:ascii="Arial" w:eastAsia="Calibri" w:hAnsi="Arial" w:cs="Arial"/>
          <w:sz w:val="20"/>
          <w:szCs w:val="20"/>
          <w:lang w:val="fr-BE" w:eastAsia="fr-BE"/>
        </w:rPr>
        <w:t xml:space="preserve">Pogodba za uporabniški vmesnik za pripravo elektronskih dokumentov (MOPED, dokument </w:t>
      </w:r>
      <w:r w:rsidRPr="00574D3A">
        <w:rPr>
          <w:rFonts w:ascii="Arial" w:eastAsia="Calibri" w:hAnsi="Arial" w:cs="Arial"/>
          <w:sz w:val="20"/>
          <w:szCs w:val="20"/>
          <w:u w:val="single"/>
          <w:lang w:val="fr-BE" w:eastAsia="fr-BE"/>
        </w:rPr>
        <w:t>Uporabniški vmesnik_pog.pdf</w:t>
      </w:r>
      <w:r w:rsidRPr="00574D3A">
        <w:rPr>
          <w:rFonts w:ascii="Arial" w:eastAsia="Calibri" w:hAnsi="Arial" w:cs="Arial"/>
          <w:sz w:val="20"/>
          <w:szCs w:val="20"/>
          <w:lang w:val="fr-BE" w:eastAsia="fr-BE"/>
        </w:rPr>
        <w:t>)</w:t>
      </w:r>
    </w:p>
    <w:bookmarkEnd w:id="21"/>
    <w:p w14:paraId="09557F3D" w14:textId="77777777" w:rsidR="00574D3A" w:rsidRPr="00574D3A" w:rsidRDefault="00574D3A" w:rsidP="00574D3A">
      <w:pPr>
        <w:spacing w:after="0" w:line="240" w:lineRule="auto"/>
        <w:jc w:val="both"/>
        <w:rPr>
          <w:rFonts w:ascii="Arial" w:eastAsia="Times New Roman" w:hAnsi="Arial" w:cs="Arial"/>
          <w:sz w:val="20"/>
          <w:szCs w:val="20"/>
          <w:u w:val="single"/>
          <w:lang w:val="fr-BE"/>
        </w:rPr>
      </w:pPr>
    </w:p>
    <w:p w14:paraId="2FFEF817" w14:textId="1CCC8EB0" w:rsidR="00574D3A" w:rsidRPr="006D2658" w:rsidRDefault="00574D3A" w:rsidP="00574D3A">
      <w:pPr>
        <w:spacing w:after="0" w:line="240" w:lineRule="auto"/>
        <w:jc w:val="both"/>
        <w:rPr>
          <w:rFonts w:ascii="Arial" w:eastAsia="Times New Roman" w:hAnsi="Arial" w:cs="Arial"/>
          <w:b/>
          <w:bCs/>
          <w:sz w:val="20"/>
          <w:szCs w:val="20"/>
          <w:u w:val="single"/>
          <w:lang w:val="it-IT"/>
        </w:rPr>
      </w:pPr>
      <w:r w:rsidRPr="006D2658">
        <w:rPr>
          <w:rFonts w:ascii="Arial" w:eastAsia="Calibri" w:hAnsi="Arial" w:cs="Arial"/>
          <w:b/>
          <w:bCs/>
          <w:sz w:val="20"/>
          <w:szCs w:val="20"/>
          <w:u w:val="single"/>
          <w:lang w:val="it-IT"/>
        </w:rPr>
        <w:t>Investicija:</w:t>
      </w:r>
      <w:r w:rsidRPr="006D2658">
        <w:rPr>
          <w:rFonts w:ascii="Arial" w:eastAsia="Times New Roman" w:hAnsi="Arial" w:cs="Arial"/>
          <w:b/>
          <w:bCs/>
          <w:sz w:val="20"/>
          <w:szCs w:val="20"/>
          <w:u w:val="single"/>
          <w:lang w:val="it-IT"/>
        </w:rPr>
        <w:t xml:space="preserve"> Digitalizacija notranje varnosti</w:t>
      </w:r>
    </w:p>
    <w:p w14:paraId="63805548" w14:textId="77777777" w:rsidR="00574D3A" w:rsidRPr="006D2658" w:rsidRDefault="00574D3A" w:rsidP="00574D3A">
      <w:pPr>
        <w:spacing w:after="0" w:line="240" w:lineRule="auto"/>
        <w:jc w:val="both"/>
        <w:rPr>
          <w:rFonts w:ascii="Arial" w:eastAsia="Times New Roman" w:hAnsi="Arial" w:cs="Arial"/>
          <w:sz w:val="20"/>
          <w:szCs w:val="20"/>
          <w:lang w:val="it-IT"/>
        </w:rPr>
      </w:pPr>
    </w:p>
    <w:p w14:paraId="4D549D92" w14:textId="77777777" w:rsidR="00574D3A" w:rsidRPr="006D2658" w:rsidRDefault="00574D3A" w:rsidP="00574D3A">
      <w:pPr>
        <w:spacing w:after="0" w:line="240" w:lineRule="auto"/>
        <w:jc w:val="both"/>
        <w:rPr>
          <w:rFonts w:ascii="Arial" w:eastAsia="Times New Roman" w:hAnsi="Arial" w:cs="Arial"/>
          <w:sz w:val="20"/>
          <w:szCs w:val="20"/>
          <w:lang w:val="it-IT"/>
        </w:rPr>
      </w:pPr>
      <w:r w:rsidRPr="006D2658">
        <w:rPr>
          <w:rFonts w:ascii="Arial" w:eastAsia="Times New Roman" w:hAnsi="Arial" w:cs="Arial"/>
          <w:sz w:val="20"/>
          <w:szCs w:val="20"/>
          <w:lang w:val="it-IT"/>
        </w:rPr>
        <w:t>Področje ePolicist:</w:t>
      </w:r>
    </w:p>
    <w:p w14:paraId="422DD1E4" w14:textId="77777777" w:rsidR="008443C9" w:rsidRPr="006D2658" w:rsidRDefault="00574D3A" w:rsidP="000D19D1">
      <w:pPr>
        <w:pStyle w:val="Odstavekseznama"/>
        <w:numPr>
          <w:ilvl w:val="0"/>
          <w:numId w:val="88"/>
        </w:numPr>
        <w:jc w:val="both"/>
        <w:rPr>
          <w:rFonts w:eastAsia="Calibri"/>
          <w:lang w:val="it-IT"/>
        </w:rPr>
      </w:pPr>
      <w:r w:rsidRPr="006D2658">
        <w:rPr>
          <w:rFonts w:ascii="Arial" w:eastAsia="Calibri" w:hAnsi="Arial" w:cs="Arial"/>
          <w:sz w:val="20"/>
          <w:szCs w:val="20"/>
          <w:lang w:val="it-IT"/>
        </w:rPr>
        <w:t>Gospodarska zbornica Slovenije: Referenčni cenik storitev združenja za informatiko in telekomunikacije za storitve s področja IKT;</w:t>
      </w:r>
      <w:r w:rsidRPr="006D2658">
        <w:rPr>
          <w:rFonts w:eastAsia="Calibri"/>
          <w:lang w:val="it-IT"/>
        </w:rPr>
        <w:t xml:space="preserve"> </w:t>
      </w:r>
    </w:p>
    <w:p w14:paraId="72D9E839" w14:textId="77777777" w:rsidR="00574D3A" w:rsidRPr="008443C9" w:rsidRDefault="00574D3A" w:rsidP="000D19D1">
      <w:pPr>
        <w:pStyle w:val="Odstavekseznama"/>
        <w:numPr>
          <w:ilvl w:val="0"/>
          <w:numId w:val="89"/>
        </w:numPr>
        <w:ind w:left="1417" w:hanging="357"/>
        <w:jc w:val="both"/>
        <w:rPr>
          <w:rFonts w:ascii="Arial" w:eastAsia="Calibri" w:hAnsi="Arial" w:cs="Arial"/>
          <w:sz w:val="20"/>
          <w:szCs w:val="20"/>
        </w:rPr>
      </w:pPr>
      <w:r w:rsidRPr="008443C9">
        <w:rPr>
          <w:rFonts w:ascii="Arial" w:eastAsia="Calibri" w:hAnsi="Arial" w:cs="Arial"/>
          <w:sz w:val="20"/>
          <w:szCs w:val="20"/>
        </w:rPr>
        <w:t xml:space="preserve">pogodbe iz prejšnjega projekta ePolicist </w:t>
      </w:r>
    </w:p>
    <w:p w14:paraId="2CAECF17" w14:textId="0F41DFD4" w:rsidR="00574D3A" w:rsidRPr="008443C9" w:rsidRDefault="00574D3A" w:rsidP="000D19D1">
      <w:pPr>
        <w:pStyle w:val="Odstavekseznama"/>
        <w:numPr>
          <w:ilvl w:val="0"/>
          <w:numId w:val="89"/>
        </w:numPr>
        <w:ind w:left="1418"/>
        <w:jc w:val="both"/>
        <w:rPr>
          <w:rFonts w:eastAsia="Calibri"/>
        </w:rPr>
      </w:pPr>
      <w:r w:rsidRPr="008443C9">
        <w:rPr>
          <w:rFonts w:ascii="Arial" w:eastAsia="Calibri" w:hAnsi="Arial" w:cs="Arial"/>
          <w:sz w:val="20"/>
          <w:szCs w:val="20"/>
        </w:rPr>
        <w:t>Razvoj in vzdrževanje ePolicist C3130-15-340701, 16.</w:t>
      </w:r>
      <w:r w:rsidR="00133D15">
        <w:rPr>
          <w:rFonts w:ascii="Arial" w:eastAsia="Calibri" w:hAnsi="Arial" w:cs="Arial"/>
          <w:sz w:val="20"/>
          <w:szCs w:val="20"/>
        </w:rPr>
        <w:t xml:space="preserve"> </w:t>
      </w:r>
      <w:r w:rsidRPr="008443C9">
        <w:rPr>
          <w:rFonts w:ascii="Arial" w:eastAsia="Calibri" w:hAnsi="Arial" w:cs="Arial"/>
          <w:sz w:val="20"/>
          <w:szCs w:val="20"/>
        </w:rPr>
        <w:t>3.</w:t>
      </w:r>
      <w:r w:rsidR="00133D15">
        <w:rPr>
          <w:rFonts w:ascii="Arial" w:eastAsia="Calibri" w:hAnsi="Arial" w:cs="Arial"/>
          <w:sz w:val="20"/>
          <w:szCs w:val="20"/>
        </w:rPr>
        <w:t xml:space="preserve"> </w:t>
      </w:r>
      <w:r w:rsidRPr="008443C9">
        <w:rPr>
          <w:rFonts w:ascii="Arial" w:eastAsia="Calibri" w:hAnsi="Arial" w:cs="Arial"/>
          <w:sz w:val="20"/>
          <w:szCs w:val="20"/>
        </w:rPr>
        <w:t>2015</w:t>
      </w:r>
      <w:r w:rsidRPr="008443C9">
        <w:rPr>
          <w:rFonts w:eastAsia="Calibri"/>
        </w:rPr>
        <w:t xml:space="preserve"> </w:t>
      </w:r>
    </w:p>
    <w:p w14:paraId="494B6CE9" w14:textId="6CD1FF42" w:rsidR="00574D3A" w:rsidRPr="008443C9" w:rsidRDefault="00574D3A" w:rsidP="000D19D1">
      <w:pPr>
        <w:pStyle w:val="Odstavekseznama"/>
        <w:numPr>
          <w:ilvl w:val="0"/>
          <w:numId w:val="89"/>
        </w:numPr>
        <w:spacing w:before="100" w:beforeAutospacing="1" w:after="100" w:afterAutospacing="1"/>
        <w:ind w:left="1418"/>
        <w:jc w:val="both"/>
        <w:rPr>
          <w:rFonts w:eastAsia="Calibri"/>
        </w:rPr>
      </w:pPr>
      <w:r w:rsidRPr="008443C9">
        <w:rPr>
          <w:rFonts w:ascii="Arial" w:eastAsia="Calibri" w:hAnsi="Arial" w:cs="Arial"/>
          <w:sz w:val="20"/>
          <w:szCs w:val="20"/>
        </w:rPr>
        <w:t>MDM C3130-15-340702, 20.</w:t>
      </w:r>
      <w:r w:rsidR="00133D15">
        <w:rPr>
          <w:rFonts w:ascii="Arial" w:eastAsia="Calibri" w:hAnsi="Arial" w:cs="Arial"/>
          <w:sz w:val="20"/>
          <w:szCs w:val="20"/>
        </w:rPr>
        <w:t xml:space="preserve"> </w:t>
      </w:r>
      <w:r w:rsidRPr="008443C9">
        <w:rPr>
          <w:rFonts w:ascii="Arial" w:eastAsia="Calibri" w:hAnsi="Arial" w:cs="Arial"/>
          <w:sz w:val="20"/>
          <w:szCs w:val="20"/>
        </w:rPr>
        <w:t>3.</w:t>
      </w:r>
      <w:r w:rsidR="00133D15">
        <w:rPr>
          <w:rFonts w:ascii="Arial" w:eastAsia="Calibri" w:hAnsi="Arial" w:cs="Arial"/>
          <w:sz w:val="20"/>
          <w:szCs w:val="20"/>
        </w:rPr>
        <w:t xml:space="preserve"> </w:t>
      </w:r>
      <w:r w:rsidRPr="008443C9">
        <w:rPr>
          <w:rFonts w:ascii="Arial" w:eastAsia="Calibri" w:hAnsi="Arial" w:cs="Arial"/>
          <w:sz w:val="20"/>
          <w:szCs w:val="20"/>
        </w:rPr>
        <w:t>2015</w:t>
      </w:r>
      <w:r w:rsidRPr="008443C9">
        <w:rPr>
          <w:rFonts w:eastAsia="Calibri"/>
        </w:rPr>
        <w:t xml:space="preserve"> </w:t>
      </w:r>
    </w:p>
    <w:p w14:paraId="6D9E1264" w14:textId="4F5BF6D8" w:rsidR="00574D3A" w:rsidRPr="008443C9" w:rsidRDefault="00574D3A" w:rsidP="000D19D1">
      <w:pPr>
        <w:pStyle w:val="Odstavekseznama"/>
        <w:numPr>
          <w:ilvl w:val="0"/>
          <w:numId w:val="89"/>
        </w:numPr>
        <w:spacing w:before="100" w:beforeAutospacing="1" w:after="100" w:afterAutospacing="1"/>
        <w:ind w:left="1418"/>
        <w:jc w:val="both"/>
        <w:rPr>
          <w:rFonts w:eastAsia="Calibri"/>
        </w:rPr>
      </w:pPr>
      <w:r w:rsidRPr="008443C9">
        <w:rPr>
          <w:rFonts w:ascii="Arial" w:eastAsia="Calibri" w:hAnsi="Arial" w:cs="Arial"/>
          <w:sz w:val="20"/>
          <w:szCs w:val="20"/>
        </w:rPr>
        <w:t>MDM licence C3130-15-340755, 21.</w:t>
      </w:r>
      <w:r w:rsidR="00133D15">
        <w:rPr>
          <w:rFonts w:ascii="Arial" w:eastAsia="Calibri" w:hAnsi="Arial" w:cs="Arial"/>
          <w:sz w:val="20"/>
          <w:szCs w:val="20"/>
        </w:rPr>
        <w:t xml:space="preserve"> </w:t>
      </w:r>
      <w:r w:rsidRPr="008443C9">
        <w:rPr>
          <w:rFonts w:ascii="Arial" w:eastAsia="Calibri" w:hAnsi="Arial" w:cs="Arial"/>
          <w:sz w:val="20"/>
          <w:szCs w:val="20"/>
        </w:rPr>
        <w:t>10.</w:t>
      </w:r>
      <w:r w:rsidR="00133D15">
        <w:rPr>
          <w:rFonts w:ascii="Arial" w:eastAsia="Calibri" w:hAnsi="Arial" w:cs="Arial"/>
          <w:sz w:val="20"/>
          <w:szCs w:val="20"/>
        </w:rPr>
        <w:t xml:space="preserve"> </w:t>
      </w:r>
      <w:r w:rsidRPr="008443C9">
        <w:rPr>
          <w:rFonts w:ascii="Arial" w:eastAsia="Calibri" w:hAnsi="Arial" w:cs="Arial"/>
          <w:sz w:val="20"/>
          <w:szCs w:val="20"/>
        </w:rPr>
        <w:t>2015</w:t>
      </w:r>
      <w:r w:rsidRPr="008443C9">
        <w:rPr>
          <w:rFonts w:eastAsia="Calibri"/>
        </w:rPr>
        <w:t xml:space="preserve"> </w:t>
      </w:r>
    </w:p>
    <w:p w14:paraId="643467CF" w14:textId="02E11242" w:rsidR="00574D3A" w:rsidRPr="008443C9" w:rsidRDefault="00574D3A" w:rsidP="000D19D1">
      <w:pPr>
        <w:pStyle w:val="Odstavekseznama"/>
        <w:numPr>
          <w:ilvl w:val="0"/>
          <w:numId w:val="89"/>
        </w:numPr>
        <w:spacing w:before="100" w:beforeAutospacing="1" w:after="100" w:afterAutospacing="1"/>
        <w:ind w:left="1418"/>
        <w:jc w:val="both"/>
        <w:rPr>
          <w:rFonts w:eastAsia="Calibri"/>
        </w:rPr>
      </w:pPr>
      <w:r w:rsidRPr="008443C9">
        <w:rPr>
          <w:rFonts w:ascii="Arial" w:eastAsia="Calibri" w:hAnsi="Arial" w:cs="Arial"/>
          <w:sz w:val="20"/>
          <w:szCs w:val="20"/>
        </w:rPr>
        <w:t>Mobilne naprave C1714-15-460395, 20.</w:t>
      </w:r>
      <w:r w:rsidR="00133D15">
        <w:rPr>
          <w:rFonts w:ascii="Arial" w:eastAsia="Calibri" w:hAnsi="Arial" w:cs="Arial"/>
          <w:sz w:val="20"/>
          <w:szCs w:val="20"/>
        </w:rPr>
        <w:t xml:space="preserve"> </w:t>
      </w:r>
      <w:r w:rsidRPr="008443C9">
        <w:rPr>
          <w:rFonts w:ascii="Arial" w:eastAsia="Calibri" w:hAnsi="Arial" w:cs="Arial"/>
          <w:sz w:val="20"/>
          <w:szCs w:val="20"/>
        </w:rPr>
        <w:t>10.</w:t>
      </w:r>
      <w:r w:rsidR="00133D15">
        <w:rPr>
          <w:rFonts w:ascii="Arial" w:eastAsia="Calibri" w:hAnsi="Arial" w:cs="Arial"/>
          <w:sz w:val="20"/>
          <w:szCs w:val="20"/>
        </w:rPr>
        <w:t xml:space="preserve"> </w:t>
      </w:r>
      <w:r w:rsidRPr="008443C9">
        <w:rPr>
          <w:rFonts w:ascii="Arial" w:eastAsia="Calibri" w:hAnsi="Arial" w:cs="Arial"/>
          <w:sz w:val="20"/>
          <w:szCs w:val="20"/>
        </w:rPr>
        <w:t>2015</w:t>
      </w:r>
      <w:r w:rsidRPr="008443C9">
        <w:rPr>
          <w:rFonts w:eastAsia="Calibri"/>
        </w:rPr>
        <w:t xml:space="preserve"> </w:t>
      </w:r>
    </w:p>
    <w:p w14:paraId="497F562D" w14:textId="1787EE17" w:rsidR="00574D3A" w:rsidRPr="008443C9" w:rsidRDefault="00574D3A" w:rsidP="000D19D1">
      <w:pPr>
        <w:pStyle w:val="Odstavekseznama"/>
        <w:numPr>
          <w:ilvl w:val="0"/>
          <w:numId w:val="89"/>
        </w:numPr>
        <w:spacing w:before="100" w:beforeAutospacing="1" w:after="100" w:afterAutospacing="1"/>
        <w:ind w:left="1418"/>
        <w:jc w:val="both"/>
        <w:rPr>
          <w:rFonts w:eastAsia="Calibri"/>
        </w:rPr>
      </w:pPr>
      <w:r w:rsidRPr="008443C9">
        <w:rPr>
          <w:rFonts w:ascii="Arial" w:eastAsia="Calibri" w:hAnsi="Arial" w:cs="Arial"/>
          <w:sz w:val="20"/>
          <w:szCs w:val="20"/>
        </w:rPr>
        <w:t>Mobilne testne naprave C3130-15-340757, 28.10.</w:t>
      </w:r>
      <w:r w:rsidR="00133D15">
        <w:rPr>
          <w:rFonts w:ascii="Arial" w:eastAsia="Calibri" w:hAnsi="Arial" w:cs="Arial"/>
          <w:sz w:val="20"/>
          <w:szCs w:val="20"/>
        </w:rPr>
        <w:t xml:space="preserve"> </w:t>
      </w:r>
      <w:r w:rsidRPr="008443C9">
        <w:rPr>
          <w:rFonts w:ascii="Arial" w:eastAsia="Calibri" w:hAnsi="Arial" w:cs="Arial"/>
          <w:sz w:val="20"/>
          <w:szCs w:val="20"/>
        </w:rPr>
        <w:t>2015</w:t>
      </w:r>
      <w:r w:rsidRPr="008443C9">
        <w:rPr>
          <w:rFonts w:eastAsia="Calibri"/>
        </w:rPr>
        <w:t xml:space="preserve"> </w:t>
      </w:r>
    </w:p>
    <w:p w14:paraId="3519DE5B" w14:textId="294EE3DD" w:rsidR="00574D3A" w:rsidRPr="008443C9" w:rsidRDefault="00574D3A" w:rsidP="000D19D1">
      <w:pPr>
        <w:pStyle w:val="Odstavekseznama"/>
        <w:numPr>
          <w:ilvl w:val="0"/>
          <w:numId w:val="89"/>
        </w:numPr>
        <w:spacing w:before="100" w:beforeAutospacing="1" w:after="100" w:afterAutospacing="1"/>
        <w:ind w:left="1418"/>
        <w:jc w:val="both"/>
        <w:rPr>
          <w:rFonts w:eastAsia="Calibri"/>
        </w:rPr>
      </w:pPr>
      <w:r w:rsidRPr="008443C9">
        <w:rPr>
          <w:rFonts w:ascii="Arial" w:eastAsia="Calibri" w:hAnsi="Arial" w:cs="Arial"/>
          <w:sz w:val="20"/>
          <w:szCs w:val="20"/>
        </w:rPr>
        <w:t>MS licence C3130-15-340736, 13.</w:t>
      </w:r>
      <w:r w:rsidR="00133D15">
        <w:rPr>
          <w:rFonts w:ascii="Arial" w:eastAsia="Calibri" w:hAnsi="Arial" w:cs="Arial"/>
          <w:sz w:val="20"/>
          <w:szCs w:val="20"/>
        </w:rPr>
        <w:t xml:space="preserve"> </w:t>
      </w:r>
      <w:r w:rsidRPr="008443C9">
        <w:rPr>
          <w:rFonts w:ascii="Arial" w:eastAsia="Calibri" w:hAnsi="Arial" w:cs="Arial"/>
          <w:sz w:val="20"/>
          <w:szCs w:val="20"/>
        </w:rPr>
        <w:t>10.</w:t>
      </w:r>
      <w:r w:rsidR="00133D15">
        <w:rPr>
          <w:rFonts w:ascii="Arial" w:eastAsia="Calibri" w:hAnsi="Arial" w:cs="Arial"/>
          <w:sz w:val="20"/>
          <w:szCs w:val="20"/>
        </w:rPr>
        <w:t xml:space="preserve"> </w:t>
      </w:r>
      <w:r w:rsidRPr="008443C9">
        <w:rPr>
          <w:rFonts w:ascii="Arial" w:eastAsia="Calibri" w:hAnsi="Arial" w:cs="Arial"/>
          <w:sz w:val="20"/>
          <w:szCs w:val="20"/>
        </w:rPr>
        <w:t>2015</w:t>
      </w:r>
      <w:r w:rsidRPr="008443C9">
        <w:rPr>
          <w:rFonts w:eastAsia="Calibri"/>
        </w:rPr>
        <w:t xml:space="preserve"> </w:t>
      </w:r>
    </w:p>
    <w:p w14:paraId="3C741303" w14:textId="77777777" w:rsidR="00574D3A" w:rsidRPr="008443C9" w:rsidRDefault="00574D3A" w:rsidP="000D19D1">
      <w:pPr>
        <w:pStyle w:val="Odstavekseznama"/>
        <w:numPr>
          <w:ilvl w:val="0"/>
          <w:numId w:val="89"/>
        </w:numPr>
        <w:spacing w:before="100" w:beforeAutospacing="1" w:after="100" w:afterAutospacing="1"/>
        <w:ind w:left="1418"/>
        <w:jc w:val="both"/>
        <w:rPr>
          <w:rFonts w:eastAsia="Calibri"/>
        </w:rPr>
      </w:pPr>
      <w:r w:rsidRPr="008443C9">
        <w:rPr>
          <w:rFonts w:ascii="Arial" w:eastAsia="Calibri" w:hAnsi="Arial" w:cs="Arial"/>
          <w:sz w:val="20"/>
          <w:szCs w:val="20"/>
        </w:rPr>
        <w:t>VPN licence C3407-15-340770, 21.10.2015</w:t>
      </w:r>
      <w:r w:rsidRPr="008443C9">
        <w:rPr>
          <w:rFonts w:eastAsia="Calibri"/>
        </w:rPr>
        <w:t xml:space="preserve"> </w:t>
      </w:r>
    </w:p>
    <w:p w14:paraId="4C0A3EA5" w14:textId="4F23B736" w:rsidR="00574D3A" w:rsidRPr="008443C9" w:rsidRDefault="00574D3A" w:rsidP="000D19D1">
      <w:pPr>
        <w:pStyle w:val="Odstavekseznama"/>
        <w:numPr>
          <w:ilvl w:val="0"/>
          <w:numId w:val="89"/>
        </w:numPr>
        <w:spacing w:before="100" w:beforeAutospacing="1" w:after="100" w:afterAutospacing="1"/>
        <w:ind w:left="1418"/>
        <w:jc w:val="both"/>
        <w:rPr>
          <w:rFonts w:eastAsia="Calibri"/>
          <w:lang w:val="it-IT"/>
        </w:rPr>
      </w:pPr>
      <w:r w:rsidRPr="008443C9">
        <w:rPr>
          <w:rFonts w:ascii="Arial" w:eastAsia="Calibri" w:hAnsi="Arial" w:cs="Arial"/>
          <w:sz w:val="20"/>
          <w:szCs w:val="20"/>
          <w:lang w:val="it-IT"/>
        </w:rPr>
        <w:t>Mejna kontrola Grabba razvoj C1714-17-460184, 13.</w:t>
      </w:r>
      <w:r w:rsidR="00133D15">
        <w:rPr>
          <w:rFonts w:ascii="Arial" w:eastAsia="Calibri" w:hAnsi="Arial" w:cs="Arial"/>
          <w:sz w:val="20"/>
          <w:szCs w:val="20"/>
          <w:lang w:val="it-IT"/>
        </w:rPr>
        <w:t xml:space="preserve"> </w:t>
      </w:r>
      <w:r w:rsidRPr="008443C9">
        <w:rPr>
          <w:rFonts w:ascii="Arial" w:eastAsia="Calibri" w:hAnsi="Arial" w:cs="Arial"/>
          <w:sz w:val="20"/>
          <w:szCs w:val="20"/>
          <w:lang w:val="it-IT"/>
        </w:rPr>
        <w:t>6.</w:t>
      </w:r>
      <w:r w:rsidR="00133D15">
        <w:rPr>
          <w:rFonts w:ascii="Arial" w:eastAsia="Calibri" w:hAnsi="Arial" w:cs="Arial"/>
          <w:sz w:val="20"/>
          <w:szCs w:val="20"/>
          <w:lang w:val="it-IT"/>
        </w:rPr>
        <w:t xml:space="preserve"> </w:t>
      </w:r>
      <w:r w:rsidRPr="008443C9">
        <w:rPr>
          <w:rFonts w:ascii="Arial" w:eastAsia="Calibri" w:hAnsi="Arial" w:cs="Arial"/>
          <w:sz w:val="20"/>
          <w:szCs w:val="20"/>
          <w:lang w:val="it-IT"/>
        </w:rPr>
        <w:t>2017</w:t>
      </w:r>
      <w:r w:rsidRPr="008443C9">
        <w:rPr>
          <w:rFonts w:eastAsia="Calibri"/>
          <w:lang w:val="it-IT"/>
        </w:rPr>
        <w:t xml:space="preserve"> </w:t>
      </w:r>
    </w:p>
    <w:p w14:paraId="401210A4" w14:textId="61AFB058" w:rsidR="00574D3A" w:rsidRPr="008443C9" w:rsidRDefault="00574D3A" w:rsidP="000D19D1">
      <w:pPr>
        <w:pStyle w:val="Odstavekseznama"/>
        <w:numPr>
          <w:ilvl w:val="0"/>
          <w:numId w:val="89"/>
        </w:numPr>
        <w:ind w:left="1418"/>
        <w:jc w:val="both"/>
        <w:rPr>
          <w:rFonts w:eastAsia="Calibri"/>
          <w:lang w:val="it-IT"/>
        </w:rPr>
      </w:pPr>
      <w:r w:rsidRPr="008443C9">
        <w:rPr>
          <w:rFonts w:ascii="Arial" w:eastAsia="Calibri" w:hAnsi="Arial" w:cs="Arial"/>
          <w:sz w:val="20"/>
          <w:szCs w:val="20"/>
          <w:lang w:val="it-IT"/>
        </w:rPr>
        <w:t>Mejna kontrola Grabba naprave C1714-17-460176, 5.</w:t>
      </w:r>
      <w:r w:rsidR="00133D15">
        <w:rPr>
          <w:rFonts w:ascii="Arial" w:eastAsia="Calibri" w:hAnsi="Arial" w:cs="Arial"/>
          <w:sz w:val="20"/>
          <w:szCs w:val="20"/>
          <w:lang w:val="it-IT"/>
        </w:rPr>
        <w:t xml:space="preserve"> </w:t>
      </w:r>
      <w:r w:rsidRPr="008443C9">
        <w:rPr>
          <w:rFonts w:ascii="Arial" w:eastAsia="Calibri" w:hAnsi="Arial" w:cs="Arial"/>
          <w:sz w:val="20"/>
          <w:szCs w:val="20"/>
          <w:lang w:val="it-IT"/>
        </w:rPr>
        <w:t>6.</w:t>
      </w:r>
      <w:r w:rsidR="00133D15">
        <w:rPr>
          <w:rFonts w:ascii="Arial" w:eastAsia="Calibri" w:hAnsi="Arial" w:cs="Arial"/>
          <w:sz w:val="20"/>
          <w:szCs w:val="20"/>
          <w:lang w:val="it-IT"/>
        </w:rPr>
        <w:t xml:space="preserve"> </w:t>
      </w:r>
      <w:r w:rsidRPr="008443C9">
        <w:rPr>
          <w:rFonts w:ascii="Arial" w:eastAsia="Calibri" w:hAnsi="Arial" w:cs="Arial"/>
          <w:sz w:val="20"/>
          <w:szCs w:val="20"/>
          <w:lang w:val="it-IT"/>
        </w:rPr>
        <w:t>2017</w:t>
      </w:r>
    </w:p>
    <w:p w14:paraId="10152F1C" w14:textId="77777777" w:rsidR="00574D3A" w:rsidRPr="008443C9" w:rsidRDefault="00574D3A" w:rsidP="000D19D1">
      <w:pPr>
        <w:pStyle w:val="Odstavekseznama"/>
        <w:numPr>
          <w:ilvl w:val="0"/>
          <w:numId w:val="87"/>
        </w:numPr>
        <w:jc w:val="both"/>
        <w:rPr>
          <w:rFonts w:ascii="Arial" w:eastAsia="Times New Roman" w:hAnsi="Arial" w:cs="Arial"/>
          <w:sz w:val="20"/>
          <w:szCs w:val="20"/>
          <w:lang w:val="it-IT"/>
        </w:rPr>
      </w:pPr>
      <w:r w:rsidRPr="008443C9">
        <w:rPr>
          <w:rFonts w:ascii="Arial" w:eastAsia="Calibri" w:hAnsi="Arial" w:cs="Arial"/>
          <w:sz w:val="20"/>
          <w:szCs w:val="20"/>
          <w:lang w:val="sl-SI"/>
        </w:rPr>
        <w:t>informativna ponudba za dobavo tabličnih računalnikov za nabavo iz proračuna 2021, ki je trenutno v teku</w:t>
      </w:r>
    </w:p>
    <w:p w14:paraId="17BCFC3F" w14:textId="77777777" w:rsidR="00574D3A" w:rsidRPr="00574D3A" w:rsidRDefault="00574D3A" w:rsidP="00574D3A">
      <w:pPr>
        <w:spacing w:after="0" w:line="240" w:lineRule="auto"/>
        <w:jc w:val="both"/>
        <w:rPr>
          <w:rFonts w:ascii="Arial" w:eastAsia="Times New Roman" w:hAnsi="Arial" w:cs="Arial"/>
          <w:sz w:val="20"/>
          <w:szCs w:val="20"/>
          <w:lang w:val="it-IT"/>
        </w:rPr>
      </w:pPr>
    </w:p>
    <w:p w14:paraId="4825C3C5" w14:textId="77777777" w:rsidR="00574D3A" w:rsidRPr="00574D3A" w:rsidRDefault="00574D3A" w:rsidP="00574D3A">
      <w:pPr>
        <w:spacing w:after="0" w:line="240" w:lineRule="auto"/>
        <w:jc w:val="both"/>
        <w:rPr>
          <w:rFonts w:ascii="Arial" w:eastAsia="Times New Roman" w:hAnsi="Arial" w:cs="Arial"/>
          <w:sz w:val="20"/>
          <w:szCs w:val="20"/>
          <w:lang w:val="it-IT"/>
        </w:rPr>
      </w:pPr>
      <w:r w:rsidRPr="00574D3A">
        <w:rPr>
          <w:rFonts w:ascii="Arial" w:eastAsia="Times New Roman" w:hAnsi="Arial" w:cs="Arial"/>
          <w:sz w:val="20"/>
          <w:szCs w:val="20"/>
          <w:lang w:val="it-IT"/>
        </w:rPr>
        <w:t>Področje CEPIS:</w:t>
      </w:r>
    </w:p>
    <w:p w14:paraId="6BD42FF6" w14:textId="7FA79916" w:rsidR="00574D3A" w:rsidRPr="008443C9" w:rsidRDefault="00574D3A" w:rsidP="000D19D1">
      <w:pPr>
        <w:pStyle w:val="Odstavekseznama"/>
        <w:numPr>
          <w:ilvl w:val="0"/>
          <w:numId w:val="86"/>
        </w:numPr>
        <w:jc w:val="both"/>
        <w:rPr>
          <w:rFonts w:ascii="Arial" w:eastAsia="Times New Roman" w:hAnsi="Arial" w:cs="Arial"/>
          <w:sz w:val="20"/>
          <w:szCs w:val="20"/>
          <w:lang w:val="it-IT"/>
        </w:rPr>
      </w:pPr>
      <w:r w:rsidRPr="008443C9">
        <w:rPr>
          <w:rFonts w:ascii="Arial" w:eastAsia="Times New Roman" w:hAnsi="Arial" w:cs="Arial"/>
          <w:sz w:val="20"/>
          <w:szCs w:val="20"/>
          <w:lang w:val="it-IT"/>
        </w:rPr>
        <w:lastRenderedPageBreak/>
        <w:t>nakup vsebinsko primerljive opreme v letu 2018 - pogodbe št</w:t>
      </w:r>
      <w:r w:rsidR="00133D15">
        <w:rPr>
          <w:rFonts w:ascii="Arial" w:eastAsia="Times New Roman" w:hAnsi="Arial" w:cs="Arial"/>
          <w:sz w:val="20"/>
          <w:szCs w:val="20"/>
          <w:lang w:val="it-IT"/>
        </w:rPr>
        <w:t xml:space="preserve">evilka </w:t>
      </w:r>
      <w:r w:rsidR="00133D15" w:rsidRPr="008443C9">
        <w:rPr>
          <w:rFonts w:ascii="Arial" w:eastAsia="Times New Roman" w:hAnsi="Arial" w:cs="Arial"/>
          <w:sz w:val="20"/>
          <w:szCs w:val="20"/>
          <w:lang w:val="it-IT"/>
        </w:rPr>
        <w:t>C1714-18-460330</w:t>
      </w:r>
      <w:r w:rsidRPr="008443C9">
        <w:rPr>
          <w:rFonts w:ascii="Arial" w:eastAsia="Times New Roman" w:hAnsi="Arial" w:cs="Arial"/>
          <w:sz w:val="20"/>
          <w:szCs w:val="20"/>
          <w:lang w:val="it-IT"/>
        </w:rPr>
        <w:t xml:space="preserve"> </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mrežna oprema</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 xml:space="preserve">, </w:t>
      </w:r>
      <w:r w:rsidR="00133D15" w:rsidRPr="008443C9">
        <w:rPr>
          <w:rFonts w:ascii="Arial" w:eastAsia="Times New Roman" w:hAnsi="Arial" w:cs="Arial"/>
          <w:sz w:val="20"/>
          <w:szCs w:val="20"/>
          <w:lang w:val="it-IT"/>
        </w:rPr>
        <w:t xml:space="preserve">C1714-18-460331 </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strojna oprema</w:t>
      </w:r>
      <w:r w:rsidR="00133D15">
        <w:rPr>
          <w:rFonts w:ascii="Arial" w:eastAsia="Times New Roman" w:hAnsi="Arial" w:cs="Arial"/>
          <w:sz w:val="20"/>
          <w:szCs w:val="20"/>
          <w:lang w:val="it-IT"/>
        </w:rPr>
        <w:t xml:space="preserve">) </w:t>
      </w:r>
      <w:r w:rsidRPr="008443C9">
        <w:rPr>
          <w:rFonts w:ascii="Arial" w:eastAsia="Times New Roman" w:hAnsi="Arial" w:cs="Arial"/>
          <w:sz w:val="20"/>
          <w:szCs w:val="20"/>
          <w:lang w:val="it-IT"/>
        </w:rPr>
        <w:t>in</w:t>
      </w:r>
      <w:r w:rsidR="00133D15">
        <w:rPr>
          <w:rFonts w:ascii="Arial" w:eastAsia="Times New Roman" w:hAnsi="Arial" w:cs="Arial"/>
          <w:sz w:val="20"/>
          <w:szCs w:val="20"/>
          <w:lang w:val="it-IT"/>
        </w:rPr>
        <w:t xml:space="preserve"> </w:t>
      </w:r>
      <w:r w:rsidR="00133D15" w:rsidRPr="008443C9">
        <w:rPr>
          <w:rFonts w:ascii="Arial" w:eastAsia="Times New Roman" w:hAnsi="Arial" w:cs="Arial"/>
          <w:sz w:val="20"/>
          <w:szCs w:val="20"/>
          <w:lang w:val="it-IT"/>
        </w:rPr>
        <w:t>C1714-18-460332</w:t>
      </w:r>
      <w:r w:rsidRPr="008443C9">
        <w:rPr>
          <w:rFonts w:ascii="Arial" w:eastAsia="Times New Roman" w:hAnsi="Arial" w:cs="Arial"/>
          <w:sz w:val="20"/>
          <w:szCs w:val="20"/>
          <w:lang w:val="it-IT"/>
        </w:rPr>
        <w:t xml:space="preserve"> </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programska</w:t>
      </w:r>
      <w:r w:rsidR="008443C9" w:rsidRPr="008443C9">
        <w:rPr>
          <w:rFonts w:ascii="Arial" w:eastAsia="Times New Roman" w:hAnsi="Arial" w:cs="Arial"/>
          <w:sz w:val="20"/>
          <w:szCs w:val="20"/>
          <w:lang w:val="it-IT"/>
        </w:rPr>
        <w:t xml:space="preserve"> </w:t>
      </w:r>
      <w:r w:rsidRPr="008443C9">
        <w:rPr>
          <w:rFonts w:ascii="Arial" w:eastAsia="Times New Roman" w:hAnsi="Arial" w:cs="Arial"/>
          <w:sz w:val="20"/>
          <w:szCs w:val="20"/>
          <w:lang w:val="it-IT"/>
        </w:rPr>
        <w:t>oprema in vzdrževanje</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 xml:space="preserve"> </w:t>
      </w:r>
    </w:p>
    <w:p w14:paraId="4640D093" w14:textId="7AC2968E" w:rsidR="00574D3A" w:rsidRPr="008443C9" w:rsidRDefault="00574D3A" w:rsidP="000D19D1">
      <w:pPr>
        <w:pStyle w:val="Odstavekseznama"/>
        <w:numPr>
          <w:ilvl w:val="0"/>
          <w:numId w:val="86"/>
        </w:numPr>
        <w:jc w:val="both"/>
        <w:rPr>
          <w:rFonts w:ascii="Arial" w:eastAsia="Times New Roman" w:hAnsi="Arial" w:cs="Arial"/>
          <w:sz w:val="20"/>
          <w:szCs w:val="20"/>
          <w:lang w:val="it-IT"/>
        </w:rPr>
      </w:pPr>
      <w:r w:rsidRPr="008443C9">
        <w:rPr>
          <w:rFonts w:ascii="Arial" w:eastAsia="Times New Roman" w:hAnsi="Arial" w:cs="Arial"/>
          <w:sz w:val="20"/>
          <w:szCs w:val="20"/>
          <w:lang w:val="it-IT"/>
        </w:rPr>
        <w:t>nakup vsebinsko primerljive opreme v letu 2020 - pogodbe št</w:t>
      </w:r>
      <w:r w:rsidR="00133D15">
        <w:rPr>
          <w:rFonts w:ascii="Arial" w:eastAsia="Times New Roman" w:hAnsi="Arial" w:cs="Arial"/>
          <w:sz w:val="20"/>
          <w:szCs w:val="20"/>
          <w:lang w:val="it-IT"/>
        </w:rPr>
        <w:t xml:space="preserve">evilka </w:t>
      </w:r>
      <w:r w:rsidR="00133D15" w:rsidRPr="008443C9">
        <w:rPr>
          <w:rFonts w:ascii="Arial" w:eastAsia="Times New Roman" w:hAnsi="Arial" w:cs="Arial"/>
          <w:sz w:val="20"/>
          <w:szCs w:val="20"/>
          <w:lang w:val="it-IT"/>
        </w:rPr>
        <w:t>C1714-20-460237</w:t>
      </w:r>
      <w:r w:rsidRPr="008443C9">
        <w:rPr>
          <w:rFonts w:ascii="Arial" w:eastAsia="Times New Roman" w:hAnsi="Arial" w:cs="Arial"/>
          <w:sz w:val="20"/>
          <w:szCs w:val="20"/>
          <w:lang w:val="it-IT"/>
        </w:rPr>
        <w:t xml:space="preserve"> </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strojna oprema (strežniki)</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 xml:space="preserve">, </w:t>
      </w:r>
      <w:r w:rsidR="00133D15" w:rsidRPr="008443C9">
        <w:rPr>
          <w:rFonts w:ascii="Arial" w:eastAsia="Times New Roman" w:hAnsi="Arial" w:cs="Arial"/>
          <w:sz w:val="20"/>
          <w:szCs w:val="20"/>
          <w:lang w:val="it-IT"/>
        </w:rPr>
        <w:t xml:space="preserve">C1714-20-460238 </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mrežna oprema</w:t>
      </w:r>
      <w:r w:rsidR="00133D15">
        <w:rPr>
          <w:rFonts w:ascii="Arial" w:eastAsia="Times New Roman" w:hAnsi="Arial" w:cs="Arial"/>
          <w:sz w:val="20"/>
          <w:szCs w:val="20"/>
          <w:lang w:val="it-IT"/>
        </w:rPr>
        <w:t xml:space="preserve">) </w:t>
      </w:r>
      <w:r w:rsidRPr="008443C9">
        <w:rPr>
          <w:rFonts w:ascii="Arial" w:eastAsia="Times New Roman" w:hAnsi="Arial" w:cs="Arial"/>
          <w:sz w:val="20"/>
          <w:szCs w:val="20"/>
          <w:lang w:val="it-IT"/>
        </w:rPr>
        <w:t>in</w:t>
      </w:r>
      <w:r w:rsidR="008443C9" w:rsidRPr="008443C9">
        <w:rPr>
          <w:rFonts w:ascii="Arial" w:eastAsia="Times New Roman" w:hAnsi="Arial" w:cs="Arial"/>
          <w:sz w:val="20"/>
          <w:szCs w:val="20"/>
          <w:lang w:val="it-IT"/>
        </w:rPr>
        <w:t xml:space="preserve"> </w:t>
      </w:r>
      <w:r w:rsidR="00133D15" w:rsidRPr="008443C9">
        <w:rPr>
          <w:rFonts w:ascii="Arial" w:eastAsia="Times New Roman" w:hAnsi="Arial" w:cs="Arial"/>
          <w:sz w:val="20"/>
          <w:szCs w:val="20"/>
          <w:lang w:val="it-IT"/>
        </w:rPr>
        <w:t>C1714-20-460239</w:t>
      </w:r>
      <w:r w:rsidR="00133D15">
        <w:rPr>
          <w:rFonts w:ascii="Arial" w:eastAsia="Times New Roman" w:hAnsi="Arial" w:cs="Arial"/>
          <w:sz w:val="20"/>
          <w:szCs w:val="20"/>
          <w:lang w:val="it-IT"/>
        </w:rPr>
        <w:t xml:space="preserve"> (</w:t>
      </w:r>
      <w:r w:rsidRPr="008443C9">
        <w:rPr>
          <w:rFonts w:ascii="Arial" w:eastAsia="Times New Roman" w:hAnsi="Arial" w:cs="Arial"/>
          <w:sz w:val="20"/>
          <w:szCs w:val="20"/>
          <w:lang w:val="it-IT"/>
        </w:rPr>
        <w:t>diskovno polje ter programska oprema</w:t>
      </w:r>
      <w:r w:rsidR="00133D15">
        <w:rPr>
          <w:rFonts w:ascii="Arial" w:eastAsia="Times New Roman" w:hAnsi="Arial" w:cs="Arial"/>
          <w:sz w:val="20"/>
          <w:szCs w:val="20"/>
          <w:lang w:val="it-IT"/>
        </w:rPr>
        <w:t>)</w:t>
      </w:r>
      <w:r w:rsidRPr="008443C9">
        <w:rPr>
          <w:rFonts w:ascii="Arial" w:eastAsia="Times New Roman" w:hAnsi="Arial" w:cs="Arial"/>
          <w:sz w:val="20"/>
          <w:szCs w:val="20"/>
          <w:lang w:val="it-IT"/>
        </w:rPr>
        <w:t xml:space="preserve"> </w:t>
      </w:r>
    </w:p>
    <w:p w14:paraId="3F8E79EF" w14:textId="77777777" w:rsidR="00574D3A" w:rsidRPr="00574D3A" w:rsidRDefault="00574D3A" w:rsidP="00574D3A">
      <w:pPr>
        <w:spacing w:after="0" w:line="240" w:lineRule="auto"/>
        <w:jc w:val="both"/>
        <w:rPr>
          <w:rFonts w:ascii="Arial" w:eastAsia="Times New Roman" w:hAnsi="Arial" w:cs="Arial"/>
          <w:sz w:val="20"/>
          <w:szCs w:val="20"/>
          <w:lang w:val="it-IT"/>
        </w:rPr>
      </w:pPr>
    </w:p>
    <w:p w14:paraId="57E89A31" w14:textId="77777777" w:rsidR="00574D3A" w:rsidRPr="00574D3A" w:rsidRDefault="00574D3A" w:rsidP="00574D3A">
      <w:pPr>
        <w:spacing w:after="0" w:line="240" w:lineRule="auto"/>
        <w:jc w:val="both"/>
        <w:rPr>
          <w:rFonts w:ascii="Arial" w:eastAsia="Times New Roman" w:hAnsi="Arial" w:cs="Arial"/>
          <w:sz w:val="20"/>
          <w:szCs w:val="20"/>
          <w:lang w:val="it-IT"/>
        </w:rPr>
      </w:pPr>
      <w:r w:rsidRPr="00574D3A">
        <w:rPr>
          <w:rFonts w:ascii="Arial" w:eastAsia="Times New Roman" w:hAnsi="Arial" w:cs="Arial"/>
          <w:sz w:val="20"/>
          <w:szCs w:val="20"/>
          <w:lang w:val="it-IT"/>
        </w:rPr>
        <w:t>Področje ABIS:</w:t>
      </w:r>
    </w:p>
    <w:p w14:paraId="117037E0" w14:textId="5C19D584" w:rsidR="00574D3A" w:rsidRPr="008443C9" w:rsidRDefault="00574D3A" w:rsidP="000D19D1">
      <w:pPr>
        <w:pStyle w:val="Odstavekseznama"/>
        <w:numPr>
          <w:ilvl w:val="0"/>
          <w:numId w:val="84"/>
        </w:numPr>
        <w:jc w:val="both"/>
        <w:rPr>
          <w:rFonts w:ascii="Arial" w:eastAsia="Times New Roman" w:hAnsi="Arial" w:cs="Arial"/>
          <w:sz w:val="20"/>
          <w:szCs w:val="20"/>
          <w:lang w:val="it-IT"/>
        </w:rPr>
      </w:pPr>
      <w:r w:rsidRPr="008443C9">
        <w:rPr>
          <w:rFonts w:ascii="Arial" w:eastAsia="Times New Roman" w:hAnsi="Arial" w:cs="Arial"/>
          <w:sz w:val="20"/>
          <w:szCs w:val="20"/>
          <w:lang w:val="it-IT"/>
        </w:rPr>
        <w:t>ocena temelji na javnem naročilu za oddajo naročila blaga po odprtem postopku za dobavo, integracijo in vzdrževa</w:t>
      </w:r>
      <w:r w:rsidR="00A014C2">
        <w:rPr>
          <w:rFonts w:ascii="Arial" w:eastAsia="Times New Roman" w:hAnsi="Arial" w:cs="Arial"/>
          <w:sz w:val="20"/>
          <w:szCs w:val="20"/>
          <w:lang w:val="it-IT"/>
        </w:rPr>
        <w:t>nje sistema AFIS za potrebe NFL;</w:t>
      </w:r>
    </w:p>
    <w:p w14:paraId="191C3956" w14:textId="22E4E544" w:rsidR="00574D3A" w:rsidRPr="008443C9" w:rsidRDefault="00133D15" w:rsidP="000D19D1">
      <w:pPr>
        <w:pStyle w:val="Odstavekseznama"/>
        <w:numPr>
          <w:ilvl w:val="0"/>
          <w:numId w:val="84"/>
        </w:numPr>
        <w:jc w:val="both"/>
        <w:rPr>
          <w:rFonts w:ascii="Arial" w:eastAsia="Times New Roman" w:hAnsi="Arial" w:cs="Arial"/>
          <w:sz w:val="20"/>
          <w:szCs w:val="20"/>
          <w:lang w:val="de-DE"/>
        </w:rPr>
      </w:pPr>
      <w:r>
        <w:rPr>
          <w:rFonts w:ascii="Arial" w:eastAsia="Times New Roman" w:hAnsi="Arial" w:cs="Arial"/>
          <w:sz w:val="20"/>
          <w:szCs w:val="20"/>
          <w:lang w:val="de-DE"/>
        </w:rPr>
        <w:t xml:space="preserve">naročilo </w:t>
      </w:r>
      <w:r w:rsidR="00574D3A" w:rsidRPr="008443C9">
        <w:rPr>
          <w:rFonts w:ascii="Arial" w:eastAsia="Times New Roman" w:hAnsi="Arial" w:cs="Arial"/>
          <w:sz w:val="20"/>
          <w:szCs w:val="20"/>
          <w:lang w:val="de-DE"/>
        </w:rPr>
        <w:t>št. 430-707/2020 je še v teku. 20.</w:t>
      </w:r>
      <w:r>
        <w:rPr>
          <w:rFonts w:ascii="Arial" w:eastAsia="Times New Roman" w:hAnsi="Arial" w:cs="Arial"/>
          <w:sz w:val="20"/>
          <w:szCs w:val="20"/>
          <w:lang w:val="de-DE"/>
        </w:rPr>
        <w:t xml:space="preserve"> </w:t>
      </w:r>
      <w:r w:rsidR="00574D3A" w:rsidRPr="008443C9">
        <w:rPr>
          <w:rFonts w:ascii="Arial" w:eastAsia="Times New Roman" w:hAnsi="Arial" w:cs="Arial"/>
          <w:sz w:val="20"/>
          <w:szCs w:val="20"/>
          <w:lang w:val="de-DE"/>
        </w:rPr>
        <w:t>4.</w:t>
      </w:r>
      <w:r>
        <w:rPr>
          <w:rFonts w:ascii="Arial" w:eastAsia="Times New Roman" w:hAnsi="Arial" w:cs="Arial"/>
          <w:sz w:val="20"/>
          <w:szCs w:val="20"/>
          <w:lang w:val="de-DE"/>
        </w:rPr>
        <w:t xml:space="preserve"> </w:t>
      </w:r>
      <w:r w:rsidR="00574D3A" w:rsidRPr="008443C9">
        <w:rPr>
          <w:rFonts w:ascii="Arial" w:eastAsia="Times New Roman" w:hAnsi="Arial" w:cs="Arial"/>
          <w:sz w:val="20"/>
          <w:szCs w:val="20"/>
          <w:lang w:val="de-DE"/>
        </w:rPr>
        <w:t>2021 je sklep o neuspelem drugem javnem naročilu</w:t>
      </w:r>
      <w:r>
        <w:rPr>
          <w:rFonts w:ascii="Arial" w:eastAsia="Times New Roman" w:hAnsi="Arial" w:cs="Arial"/>
          <w:sz w:val="20"/>
          <w:szCs w:val="20"/>
          <w:lang w:val="de-DE"/>
        </w:rPr>
        <w:t>,</w:t>
      </w:r>
      <w:r w:rsidR="00574D3A" w:rsidRPr="008443C9">
        <w:rPr>
          <w:rFonts w:ascii="Arial" w:eastAsia="Times New Roman" w:hAnsi="Arial" w:cs="Arial"/>
          <w:sz w:val="20"/>
          <w:szCs w:val="20"/>
          <w:lang w:val="de-DE"/>
        </w:rPr>
        <w:t xml:space="preserve"> objavljen</w:t>
      </w:r>
      <w:r>
        <w:rPr>
          <w:rFonts w:ascii="Arial" w:eastAsia="Times New Roman" w:hAnsi="Arial" w:cs="Arial"/>
          <w:sz w:val="20"/>
          <w:szCs w:val="20"/>
          <w:lang w:val="de-DE"/>
        </w:rPr>
        <w:t>em</w:t>
      </w:r>
      <w:r w:rsidR="00574D3A" w:rsidRPr="008443C9">
        <w:rPr>
          <w:rFonts w:ascii="Arial" w:eastAsia="Times New Roman" w:hAnsi="Arial" w:cs="Arial"/>
          <w:sz w:val="20"/>
          <w:szCs w:val="20"/>
          <w:lang w:val="de-DE"/>
        </w:rPr>
        <w:t xml:space="preserve"> na portalu</w:t>
      </w:r>
      <w:r>
        <w:rPr>
          <w:rFonts w:ascii="Arial" w:eastAsia="Times New Roman" w:hAnsi="Arial" w:cs="Arial"/>
          <w:sz w:val="20"/>
          <w:szCs w:val="20"/>
          <w:lang w:val="de-DE"/>
        </w:rPr>
        <w:t>, postal pravnomočen;</w:t>
      </w:r>
      <w:r w:rsidR="00574D3A" w:rsidRPr="008443C9">
        <w:rPr>
          <w:rFonts w:ascii="Arial" w:eastAsia="Times New Roman" w:hAnsi="Arial" w:cs="Arial"/>
          <w:sz w:val="20"/>
          <w:szCs w:val="20"/>
          <w:lang w:val="de-DE"/>
        </w:rPr>
        <w:t xml:space="preserve"> </w:t>
      </w:r>
    </w:p>
    <w:p w14:paraId="6AD04B1E" w14:textId="4790FEC6" w:rsidR="00574D3A" w:rsidRPr="008443C9" w:rsidRDefault="00133D15" w:rsidP="000D19D1">
      <w:pPr>
        <w:pStyle w:val="Odstavekseznama"/>
        <w:numPr>
          <w:ilvl w:val="0"/>
          <w:numId w:val="84"/>
        </w:numPr>
        <w:jc w:val="both"/>
        <w:rPr>
          <w:rFonts w:ascii="Arial" w:eastAsia="Times New Roman" w:hAnsi="Arial" w:cs="Arial"/>
          <w:sz w:val="20"/>
          <w:szCs w:val="20"/>
          <w:lang w:val="de-DE"/>
        </w:rPr>
      </w:pPr>
      <w:r>
        <w:rPr>
          <w:rFonts w:ascii="Arial" w:eastAsia="Times New Roman" w:hAnsi="Arial" w:cs="Arial"/>
          <w:sz w:val="20"/>
          <w:szCs w:val="20"/>
          <w:lang w:val="de-DE"/>
        </w:rPr>
        <w:t>p</w:t>
      </w:r>
      <w:r w:rsidRPr="008443C9">
        <w:rPr>
          <w:rFonts w:ascii="Arial" w:eastAsia="Times New Roman" w:hAnsi="Arial" w:cs="Arial"/>
          <w:sz w:val="20"/>
          <w:szCs w:val="20"/>
          <w:lang w:val="de-DE"/>
        </w:rPr>
        <w:t xml:space="preserve">redlog komisije </w:t>
      </w:r>
      <w:r w:rsidR="00574D3A" w:rsidRPr="008443C9">
        <w:rPr>
          <w:rFonts w:ascii="Arial" w:eastAsia="Times New Roman" w:hAnsi="Arial" w:cs="Arial"/>
          <w:sz w:val="20"/>
          <w:szCs w:val="20"/>
          <w:lang w:val="de-DE"/>
        </w:rPr>
        <w:t>za izvedbo naročila je, da naročnik izvede konkrurenčni postopek s pogajanji brez objave z edinim ponudnikom.</w:t>
      </w:r>
    </w:p>
    <w:p w14:paraId="53DEA48D" w14:textId="77777777" w:rsidR="00574D3A" w:rsidRPr="00574D3A" w:rsidRDefault="00574D3A" w:rsidP="00574D3A">
      <w:pPr>
        <w:spacing w:after="0" w:line="240" w:lineRule="auto"/>
        <w:jc w:val="both"/>
        <w:rPr>
          <w:rFonts w:ascii="Arial" w:eastAsia="Times New Roman" w:hAnsi="Arial" w:cs="Arial"/>
          <w:sz w:val="20"/>
          <w:szCs w:val="20"/>
          <w:lang w:val="de-DE"/>
        </w:rPr>
      </w:pPr>
    </w:p>
    <w:p w14:paraId="1F5B895F" w14:textId="77777777" w:rsidR="00574D3A" w:rsidRPr="00574D3A" w:rsidRDefault="00574D3A" w:rsidP="00574D3A">
      <w:pPr>
        <w:spacing w:after="0" w:line="240" w:lineRule="auto"/>
        <w:jc w:val="both"/>
        <w:rPr>
          <w:rFonts w:ascii="Arial" w:eastAsia="Times New Roman" w:hAnsi="Arial" w:cs="Arial"/>
          <w:sz w:val="20"/>
          <w:szCs w:val="20"/>
          <w:lang w:val="de-DE"/>
        </w:rPr>
      </w:pPr>
      <w:r w:rsidRPr="00574D3A">
        <w:rPr>
          <w:rFonts w:ascii="Arial" w:eastAsia="Times New Roman" w:hAnsi="Arial" w:cs="Arial"/>
          <w:sz w:val="20"/>
          <w:szCs w:val="20"/>
          <w:lang w:val="de-DE"/>
        </w:rPr>
        <w:t>Področje Digitalizacija arhivskega gradiva MNZ:</w:t>
      </w:r>
    </w:p>
    <w:p w14:paraId="15B1B451" w14:textId="62F78BA8" w:rsidR="00574D3A" w:rsidRPr="008443C9" w:rsidRDefault="00574D3A" w:rsidP="000D19D1">
      <w:pPr>
        <w:pStyle w:val="Odstavekseznama"/>
        <w:numPr>
          <w:ilvl w:val="0"/>
          <w:numId w:val="85"/>
        </w:numPr>
        <w:jc w:val="both"/>
        <w:rPr>
          <w:rFonts w:ascii="Arial" w:eastAsia="Times New Roman" w:hAnsi="Arial" w:cs="Arial"/>
          <w:sz w:val="20"/>
          <w:szCs w:val="20"/>
          <w:lang w:val="de-DE"/>
        </w:rPr>
      </w:pPr>
      <w:r w:rsidRPr="008443C9">
        <w:rPr>
          <w:rFonts w:ascii="Arial" w:eastAsia="Times New Roman" w:hAnsi="Arial" w:cs="Arial"/>
          <w:sz w:val="20"/>
          <w:szCs w:val="20"/>
          <w:lang w:val="de-DE"/>
        </w:rPr>
        <w:t>DIIP dokument identifikacije investicijskega projekta e-Hramba v MNZ z dne 29.</w:t>
      </w:r>
      <w:r w:rsidR="00A014C2">
        <w:rPr>
          <w:rFonts w:ascii="Arial" w:eastAsia="Times New Roman" w:hAnsi="Arial" w:cs="Arial"/>
          <w:sz w:val="20"/>
          <w:szCs w:val="20"/>
          <w:lang w:val="de-DE"/>
        </w:rPr>
        <w:t xml:space="preserve"> </w:t>
      </w:r>
      <w:r w:rsidRPr="008443C9">
        <w:rPr>
          <w:rFonts w:ascii="Arial" w:eastAsia="Times New Roman" w:hAnsi="Arial" w:cs="Arial"/>
          <w:sz w:val="20"/>
          <w:szCs w:val="20"/>
          <w:lang w:val="de-DE"/>
        </w:rPr>
        <w:t>04.</w:t>
      </w:r>
      <w:r w:rsidR="00A014C2">
        <w:rPr>
          <w:rFonts w:ascii="Arial" w:eastAsia="Times New Roman" w:hAnsi="Arial" w:cs="Arial"/>
          <w:sz w:val="20"/>
          <w:szCs w:val="20"/>
          <w:lang w:val="de-DE"/>
        </w:rPr>
        <w:t xml:space="preserve"> </w:t>
      </w:r>
      <w:r w:rsidRPr="008443C9">
        <w:rPr>
          <w:rFonts w:ascii="Arial" w:eastAsia="Times New Roman" w:hAnsi="Arial" w:cs="Arial"/>
          <w:sz w:val="20"/>
          <w:szCs w:val="20"/>
          <w:lang w:val="de-DE"/>
        </w:rPr>
        <w:t>2011</w:t>
      </w:r>
    </w:p>
    <w:p w14:paraId="5D5F40BF" w14:textId="77777777" w:rsidR="00574D3A" w:rsidRPr="00574D3A" w:rsidRDefault="00574D3A" w:rsidP="00574D3A">
      <w:pPr>
        <w:spacing w:after="0" w:line="240" w:lineRule="auto"/>
        <w:jc w:val="both"/>
        <w:rPr>
          <w:rFonts w:ascii="Arial" w:eastAsia="Times New Roman" w:hAnsi="Arial" w:cs="Arial"/>
          <w:sz w:val="20"/>
          <w:szCs w:val="20"/>
          <w:lang w:val="de-DE"/>
        </w:rPr>
      </w:pPr>
    </w:p>
    <w:p w14:paraId="2A43B781" w14:textId="77777777" w:rsidR="00574D3A" w:rsidRPr="00574D3A" w:rsidRDefault="00574D3A" w:rsidP="00574D3A">
      <w:pPr>
        <w:spacing w:after="0" w:line="240" w:lineRule="auto"/>
        <w:jc w:val="both"/>
        <w:rPr>
          <w:rFonts w:ascii="Arial" w:eastAsia="Times New Roman" w:hAnsi="Arial" w:cs="Arial"/>
          <w:sz w:val="20"/>
          <w:szCs w:val="20"/>
          <w:lang w:val="de-DE"/>
        </w:rPr>
      </w:pPr>
      <w:r w:rsidRPr="00574D3A">
        <w:rPr>
          <w:rFonts w:ascii="Arial" w:eastAsia="Times New Roman" w:hAnsi="Arial" w:cs="Arial"/>
          <w:sz w:val="20"/>
          <w:szCs w:val="20"/>
          <w:lang w:val="de-DE"/>
        </w:rPr>
        <w:t>Področje TETRA:</w:t>
      </w:r>
    </w:p>
    <w:p w14:paraId="70B349ED" w14:textId="423C31CE" w:rsidR="00574D3A" w:rsidRPr="00A014C2" w:rsidRDefault="00574D3A" w:rsidP="00A014C2">
      <w:pPr>
        <w:numPr>
          <w:ilvl w:val="0"/>
          <w:numId w:val="79"/>
        </w:numPr>
        <w:spacing w:after="0" w:line="240" w:lineRule="auto"/>
        <w:jc w:val="both"/>
        <w:rPr>
          <w:rFonts w:ascii="Arial" w:eastAsia="Times New Roman" w:hAnsi="Arial" w:cs="Arial"/>
          <w:sz w:val="20"/>
          <w:szCs w:val="20"/>
          <w:lang w:val="de-DE"/>
        </w:rPr>
      </w:pPr>
      <w:r w:rsidRPr="00574D3A">
        <w:rPr>
          <w:rFonts w:ascii="Arial" w:eastAsia="Times New Roman" w:hAnsi="Arial" w:cs="Arial"/>
          <w:sz w:val="20"/>
          <w:szCs w:val="20"/>
          <w:lang w:val="de-DE"/>
        </w:rPr>
        <w:t>pogodba o izgradnji infrastrukture in vzdrževanj</w:t>
      </w:r>
      <w:r w:rsidR="00A014C2">
        <w:rPr>
          <w:rFonts w:ascii="Arial" w:eastAsia="Times New Roman" w:hAnsi="Arial" w:cs="Arial"/>
          <w:sz w:val="20"/>
          <w:szCs w:val="20"/>
          <w:lang w:val="de-DE"/>
        </w:rPr>
        <w:t>u</w:t>
      </w:r>
      <w:r w:rsidRPr="00574D3A">
        <w:rPr>
          <w:rFonts w:ascii="Arial" w:eastAsia="Times New Roman" w:hAnsi="Arial" w:cs="Arial"/>
          <w:sz w:val="20"/>
          <w:szCs w:val="20"/>
          <w:lang w:val="de-DE"/>
        </w:rPr>
        <w:t xml:space="preserve"> digitalnega radijskega sistema državnih organov Republike S</w:t>
      </w:r>
      <w:r w:rsidR="00A014C2">
        <w:rPr>
          <w:rFonts w:ascii="Arial" w:eastAsia="Times New Roman" w:hAnsi="Arial" w:cs="Arial"/>
          <w:sz w:val="20"/>
          <w:szCs w:val="20"/>
          <w:lang w:val="de-DE"/>
        </w:rPr>
        <w:t xml:space="preserve">lovenije po standardu TETRA št. </w:t>
      </w:r>
      <w:r w:rsidRPr="00A014C2">
        <w:rPr>
          <w:rFonts w:ascii="Arial" w:eastAsia="Times New Roman" w:hAnsi="Arial" w:cs="Arial"/>
          <w:sz w:val="20"/>
          <w:szCs w:val="20"/>
          <w:lang w:val="de-DE"/>
        </w:rPr>
        <w:t>C1714-20-460297. Cene so</w:t>
      </w:r>
      <w:r w:rsidR="00A014C2">
        <w:rPr>
          <w:rFonts w:ascii="Arial" w:eastAsia="Times New Roman" w:hAnsi="Arial" w:cs="Arial"/>
          <w:sz w:val="20"/>
          <w:szCs w:val="20"/>
          <w:lang w:val="de-DE"/>
        </w:rPr>
        <w:t xml:space="preserve"> razvidne iz priloge k pogodbi </w:t>
      </w:r>
      <w:r w:rsidRPr="00A014C2">
        <w:rPr>
          <w:rFonts w:ascii="Arial" w:eastAsia="Times New Roman" w:hAnsi="Arial" w:cs="Arial"/>
          <w:sz w:val="20"/>
          <w:szCs w:val="20"/>
          <w:lang w:val="de-DE"/>
        </w:rPr>
        <w:t>Predračun izgradnje in vzdrževanja</w:t>
      </w:r>
      <w:r w:rsidR="00A014C2">
        <w:rPr>
          <w:rFonts w:ascii="Arial" w:eastAsia="Times New Roman" w:hAnsi="Arial" w:cs="Arial"/>
          <w:sz w:val="20"/>
          <w:szCs w:val="20"/>
          <w:lang w:val="de-DE"/>
        </w:rPr>
        <w:t xml:space="preserve"> digitalnega radijskega sistema</w:t>
      </w:r>
      <w:r w:rsidRPr="00A014C2">
        <w:rPr>
          <w:rFonts w:ascii="Arial" w:eastAsia="Times New Roman" w:hAnsi="Arial" w:cs="Arial"/>
          <w:sz w:val="20"/>
          <w:szCs w:val="20"/>
          <w:lang w:val="de-DE"/>
        </w:rPr>
        <w:t>;</w:t>
      </w:r>
    </w:p>
    <w:p w14:paraId="2927F513" w14:textId="0282CE37" w:rsidR="00574D3A" w:rsidRPr="00574D3A" w:rsidRDefault="00574D3A" w:rsidP="000D19D1">
      <w:pPr>
        <w:numPr>
          <w:ilvl w:val="0"/>
          <w:numId w:val="79"/>
        </w:numPr>
        <w:spacing w:after="0" w:line="240" w:lineRule="auto"/>
        <w:jc w:val="both"/>
        <w:rPr>
          <w:rFonts w:ascii="Arial" w:eastAsia="Times New Roman" w:hAnsi="Arial" w:cs="Arial"/>
          <w:sz w:val="20"/>
          <w:szCs w:val="20"/>
          <w:lang w:val="de-DE"/>
        </w:rPr>
      </w:pPr>
      <w:r w:rsidRPr="00574D3A">
        <w:rPr>
          <w:rFonts w:ascii="Arial" w:eastAsia="Times New Roman" w:hAnsi="Arial" w:cs="Arial"/>
          <w:sz w:val="20"/>
          <w:szCs w:val="20"/>
          <w:lang w:val="de-DE"/>
        </w:rPr>
        <w:t xml:space="preserve">najem Telekomunikacijskih povezav za TETRO je urejen </w:t>
      </w:r>
      <w:r w:rsidR="00A014C2">
        <w:rPr>
          <w:rFonts w:ascii="Arial" w:eastAsia="Times New Roman" w:hAnsi="Arial" w:cs="Arial"/>
          <w:sz w:val="20"/>
          <w:szCs w:val="20"/>
          <w:lang w:val="de-DE"/>
        </w:rPr>
        <w:t>z z aneksom št. 4 k pogodbi št.</w:t>
      </w:r>
      <w:r w:rsidRPr="00574D3A">
        <w:rPr>
          <w:rFonts w:ascii="Arial" w:eastAsia="Times New Roman" w:hAnsi="Arial" w:cs="Arial"/>
          <w:sz w:val="20"/>
          <w:szCs w:val="20"/>
          <w:lang w:val="de-DE"/>
        </w:rPr>
        <w:t xml:space="preserve"> C1714-09-440022;</w:t>
      </w:r>
    </w:p>
    <w:p w14:paraId="7CF19A90" w14:textId="77777777" w:rsidR="00574D3A" w:rsidRPr="00574D3A" w:rsidRDefault="00574D3A" w:rsidP="000D19D1">
      <w:pPr>
        <w:numPr>
          <w:ilvl w:val="0"/>
          <w:numId w:val="79"/>
        </w:numPr>
        <w:spacing w:after="0" w:line="240" w:lineRule="auto"/>
        <w:jc w:val="both"/>
        <w:rPr>
          <w:rFonts w:ascii="Arial" w:eastAsia="Times New Roman" w:hAnsi="Arial" w:cs="Arial"/>
          <w:sz w:val="20"/>
          <w:szCs w:val="20"/>
          <w:lang w:val="de-DE"/>
        </w:rPr>
      </w:pPr>
      <w:r w:rsidRPr="00574D3A">
        <w:rPr>
          <w:rFonts w:ascii="Arial" w:eastAsia="Times New Roman" w:hAnsi="Arial" w:cs="Arial"/>
          <w:sz w:val="20"/>
          <w:szCs w:val="20"/>
          <w:lang w:val="de-DE"/>
        </w:rPr>
        <w:t>najemi lokacij baznih postaj pri RTV Slovenija pogodba št. C1714-08-490049 in zadnji aneks št. 13;</w:t>
      </w:r>
    </w:p>
    <w:p w14:paraId="5BC37D26" w14:textId="472D7934" w:rsidR="00574D3A" w:rsidRPr="00574D3A" w:rsidRDefault="00574D3A" w:rsidP="000D19D1">
      <w:pPr>
        <w:numPr>
          <w:ilvl w:val="0"/>
          <w:numId w:val="79"/>
        </w:numPr>
        <w:spacing w:after="0" w:line="240" w:lineRule="auto"/>
        <w:jc w:val="both"/>
        <w:rPr>
          <w:rFonts w:ascii="Arial" w:eastAsia="Times New Roman" w:hAnsi="Arial" w:cs="Arial"/>
          <w:sz w:val="20"/>
          <w:szCs w:val="20"/>
          <w:lang w:val="de-DE"/>
        </w:rPr>
      </w:pPr>
      <w:r w:rsidRPr="00574D3A">
        <w:rPr>
          <w:rFonts w:ascii="Arial" w:eastAsia="Times New Roman" w:hAnsi="Arial" w:cs="Arial"/>
          <w:sz w:val="20"/>
          <w:szCs w:val="20"/>
          <w:lang w:val="de-DE"/>
        </w:rPr>
        <w:t>najemi lokacija baznih postaj pr</w:t>
      </w:r>
      <w:r w:rsidR="00A014C2">
        <w:rPr>
          <w:rFonts w:ascii="Arial" w:eastAsia="Times New Roman" w:hAnsi="Arial" w:cs="Arial"/>
          <w:sz w:val="20"/>
          <w:szCs w:val="20"/>
          <w:lang w:val="de-DE"/>
        </w:rPr>
        <w:t>i Telekomu Slovenije pogodba št.</w:t>
      </w:r>
      <w:r w:rsidRPr="00574D3A">
        <w:rPr>
          <w:rFonts w:ascii="Arial" w:eastAsia="Times New Roman" w:hAnsi="Arial" w:cs="Arial"/>
          <w:sz w:val="20"/>
          <w:szCs w:val="20"/>
          <w:lang w:val="de-DE"/>
        </w:rPr>
        <w:t xml:space="preserve"> C1714-13-390233 in aneksa št.</w:t>
      </w:r>
      <w:r w:rsidR="00A014C2">
        <w:rPr>
          <w:rFonts w:ascii="Arial" w:eastAsia="Times New Roman" w:hAnsi="Arial" w:cs="Arial"/>
          <w:sz w:val="20"/>
          <w:szCs w:val="20"/>
          <w:lang w:val="de-DE"/>
        </w:rPr>
        <w:t xml:space="preserve"> </w:t>
      </w:r>
      <w:r w:rsidRPr="00574D3A">
        <w:rPr>
          <w:rFonts w:ascii="Arial" w:eastAsia="Times New Roman" w:hAnsi="Arial" w:cs="Arial"/>
          <w:sz w:val="20"/>
          <w:szCs w:val="20"/>
          <w:lang w:val="de-DE"/>
        </w:rPr>
        <w:t>1 in št.</w:t>
      </w:r>
      <w:r w:rsidR="00A014C2">
        <w:rPr>
          <w:rFonts w:ascii="Arial" w:eastAsia="Times New Roman" w:hAnsi="Arial" w:cs="Arial"/>
          <w:sz w:val="20"/>
          <w:szCs w:val="20"/>
          <w:lang w:val="de-DE"/>
        </w:rPr>
        <w:t xml:space="preserve"> </w:t>
      </w:r>
      <w:r w:rsidRPr="00574D3A">
        <w:rPr>
          <w:rFonts w:ascii="Arial" w:eastAsia="Times New Roman" w:hAnsi="Arial" w:cs="Arial"/>
          <w:sz w:val="20"/>
          <w:szCs w:val="20"/>
          <w:lang w:val="de-DE"/>
        </w:rPr>
        <w:t>2;</w:t>
      </w:r>
    </w:p>
    <w:p w14:paraId="75A4F7F0" w14:textId="77777777" w:rsidR="00574D3A" w:rsidRPr="00574D3A" w:rsidRDefault="00574D3A" w:rsidP="000D19D1">
      <w:pPr>
        <w:numPr>
          <w:ilvl w:val="0"/>
          <w:numId w:val="79"/>
        </w:numPr>
        <w:spacing w:after="0" w:line="240" w:lineRule="auto"/>
        <w:jc w:val="both"/>
        <w:rPr>
          <w:rFonts w:ascii="Arial" w:eastAsia="Times New Roman" w:hAnsi="Arial" w:cs="Arial"/>
          <w:sz w:val="20"/>
          <w:szCs w:val="20"/>
          <w:lang w:val="de-DE"/>
        </w:rPr>
      </w:pPr>
      <w:r w:rsidRPr="00574D3A">
        <w:rPr>
          <w:rFonts w:ascii="Arial" w:eastAsia="Times New Roman" w:hAnsi="Arial" w:cs="Arial"/>
          <w:sz w:val="20"/>
          <w:szCs w:val="20"/>
          <w:lang w:val="de-DE"/>
        </w:rPr>
        <w:t>nakup radijskih terminalov po okvirnem sporazumu iz leta 2017 št. C1714-17-460278.</w:t>
      </w:r>
    </w:p>
    <w:p w14:paraId="54C8A9EC" w14:textId="77777777" w:rsidR="00574D3A" w:rsidRPr="00574D3A" w:rsidRDefault="00574D3A" w:rsidP="00574D3A">
      <w:pPr>
        <w:spacing w:after="0" w:line="240" w:lineRule="auto"/>
        <w:jc w:val="both"/>
        <w:rPr>
          <w:rFonts w:ascii="Arial" w:eastAsia="Times New Roman" w:hAnsi="Arial" w:cs="Arial"/>
          <w:sz w:val="20"/>
          <w:szCs w:val="20"/>
          <w:lang w:val="de-DE"/>
        </w:rPr>
      </w:pPr>
    </w:p>
    <w:p w14:paraId="312BA6C4" w14:textId="77777777" w:rsidR="00574D3A" w:rsidRPr="00574D3A" w:rsidRDefault="00574D3A" w:rsidP="00574D3A">
      <w:pPr>
        <w:spacing w:after="0" w:line="240" w:lineRule="auto"/>
        <w:jc w:val="both"/>
        <w:rPr>
          <w:rFonts w:ascii="Arial" w:eastAsia="Times New Roman" w:hAnsi="Arial" w:cs="Arial"/>
          <w:b/>
          <w:bCs/>
          <w:sz w:val="20"/>
          <w:szCs w:val="20"/>
          <w:u w:val="single"/>
          <w:lang w:val="de-DE"/>
        </w:rPr>
      </w:pPr>
      <w:r w:rsidRPr="00574D3A">
        <w:rPr>
          <w:rFonts w:ascii="Arial" w:eastAsia="Calibri" w:hAnsi="Arial" w:cs="Arial"/>
          <w:b/>
          <w:bCs/>
          <w:sz w:val="20"/>
          <w:szCs w:val="20"/>
          <w:u w:val="single"/>
          <w:lang w:val="de-DE"/>
        </w:rPr>
        <w:t>Investicija:</w:t>
      </w:r>
      <w:r w:rsidRPr="00574D3A">
        <w:rPr>
          <w:rFonts w:ascii="Arial" w:eastAsia="Times New Roman" w:hAnsi="Arial" w:cs="Arial"/>
          <w:b/>
          <w:bCs/>
          <w:sz w:val="20"/>
          <w:szCs w:val="20"/>
          <w:u w:val="single"/>
          <w:lang w:val="de-DE"/>
        </w:rPr>
        <w:t xml:space="preserve"> Zeleni slovenski lokacijski okvir</w:t>
      </w:r>
    </w:p>
    <w:p w14:paraId="72A9737C" w14:textId="77777777" w:rsidR="00574D3A" w:rsidRDefault="00574D3A" w:rsidP="00574D3A">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p>
    <w:p w14:paraId="69C0446B" w14:textId="767A9E85" w:rsidR="00574D3A" w:rsidRPr="00574D3A" w:rsidRDefault="00574D3A" w:rsidP="00574D3A">
      <w:pPr>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Ocena stroškov je nastala na podlagi preteklih izkušenj (pogodbene vrednosti) v okviru OP 2014-2020 in drugih javnih naročil na Ministrstvu za okolje in prostor ter organov v sestavi ter na podlagi Strokovne študije glede stanja, možnosti in upravičenosti izboljšav podatkov in podatkovne infrastrukture (2020):</w:t>
      </w:r>
    </w:p>
    <w:p w14:paraId="100DBE20" w14:textId="34A7AE01" w:rsidR="00574D3A" w:rsidRPr="00574D3A" w:rsidRDefault="00574D3A" w:rsidP="00574D3A">
      <w:pPr>
        <w:numPr>
          <w:ilvl w:val="0"/>
          <w:numId w:val="14"/>
        </w:numPr>
        <w:overflowPunct w:val="0"/>
        <w:autoSpaceDE w:val="0"/>
        <w:autoSpaceDN w:val="0"/>
        <w:spacing w:after="0" w:line="240" w:lineRule="auto"/>
        <w:jc w:val="both"/>
        <w:textAlignment w:val="baseline"/>
        <w:rPr>
          <w:rFonts w:ascii="Arial" w:eastAsia="Times New Roman" w:hAnsi="Arial" w:cs="Arial"/>
          <w:iCs/>
          <w:sz w:val="20"/>
          <w:szCs w:val="20"/>
          <w:lang w:eastAsia="sl-SI"/>
        </w:rPr>
      </w:pPr>
      <w:r w:rsidRPr="00574D3A">
        <w:rPr>
          <w:rFonts w:ascii="Arial" w:eastAsia="Times New Roman" w:hAnsi="Arial" w:cs="Arial"/>
          <w:iCs/>
          <w:sz w:val="20"/>
          <w:szCs w:val="20"/>
          <w:lang w:eastAsia="sl-SI"/>
        </w:rPr>
        <w:t>Program projektov eProstor (</w:t>
      </w:r>
      <w:r w:rsidRPr="00574D3A">
        <w:rPr>
          <w:rFonts w:ascii="Arial" w:eastAsia="Times New Roman" w:hAnsi="Arial" w:cs="Arial"/>
          <w:iCs/>
          <w:color w:val="000000"/>
          <w:sz w:val="20"/>
          <w:szCs w:val="20"/>
          <w:lang w:eastAsia="sl-SI"/>
        </w:rPr>
        <w:t xml:space="preserve">OP </w:t>
      </w:r>
      <w:r w:rsidRPr="00574D3A">
        <w:rPr>
          <w:rFonts w:ascii="Arial" w:eastAsia="Times New Roman" w:hAnsi="Arial" w:cs="Arial"/>
          <w:iCs/>
          <w:color w:val="000000"/>
          <w:sz w:val="20"/>
          <w:szCs w:val="20"/>
          <w:shd w:val="clear" w:color="auto" w:fill="FFFFFF"/>
          <w:lang w:eastAsia="sl-SI"/>
        </w:rPr>
        <w:t xml:space="preserve">2014–2020, </w:t>
      </w:r>
      <w:r w:rsidRPr="00574D3A">
        <w:rPr>
          <w:rFonts w:ascii="Arial" w:eastAsia="Times New Roman" w:hAnsi="Arial" w:cs="Arial"/>
          <w:iCs/>
          <w:sz w:val="20"/>
          <w:szCs w:val="20"/>
          <w:lang w:eastAsia="sl-SI"/>
        </w:rPr>
        <w:t>celoten projekt v vrednosti 22,4 mio EUR) s tem, da je projekt vključeval dve področji, zdaj pa se širi na pet področij</w:t>
      </w:r>
      <w:r w:rsidR="00D15A86">
        <w:rPr>
          <w:rStyle w:val="Sprotnaopomba-sklic"/>
          <w:rFonts w:ascii="Arial" w:eastAsia="Times New Roman" w:hAnsi="Arial" w:cs="Arial"/>
          <w:iCs/>
          <w:sz w:val="20"/>
          <w:szCs w:val="20"/>
          <w:lang w:eastAsia="sl-SI"/>
        </w:rPr>
        <w:footnoteReference w:id="107"/>
      </w:r>
      <w:r w:rsidRPr="00574D3A">
        <w:rPr>
          <w:rFonts w:ascii="Arial" w:eastAsia="Times New Roman" w:hAnsi="Arial" w:cs="Arial"/>
          <w:iCs/>
          <w:sz w:val="20"/>
          <w:szCs w:val="20"/>
          <w:lang w:eastAsia="sl-SI"/>
        </w:rPr>
        <w:t xml:space="preserve">: </w:t>
      </w:r>
    </w:p>
    <w:p w14:paraId="7A4391C3" w14:textId="5269B4DF"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JN Informacijska prenova nepremičninskih evidenc 1 mio EUR</w:t>
      </w:r>
      <w:r w:rsidR="00D15A86">
        <w:rPr>
          <w:rStyle w:val="Sprotnaopomba-sklic"/>
          <w:rFonts w:ascii="Arial" w:eastAsia="Times New Roman" w:hAnsi="Arial" w:cs="Arial"/>
          <w:iCs/>
          <w:sz w:val="20"/>
          <w:szCs w:val="20"/>
          <w:lang w:eastAsia="sl-SI"/>
        </w:rPr>
        <w:footnoteReference w:id="108"/>
      </w:r>
      <w:r w:rsidRPr="00574D3A">
        <w:rPr>
          <w:rFonts w:ascii="Arial" w:eastAsia="Times New Roman" w:hAnsi="Arial" w:cs="Arial"/>
          <w:iCs/>
          <w:sz w:val="20"/>
          <w:szCs w:val="20"/>
          <w:lang w:eastAsia="sl-SI"/>
        </w:rPr>
        <w:t xml:space="preserve">,  </w:t>
      </w:r>
    </w:p>
    <w:p w14:paraId="0D3BD244" w14:textId="3C2F7F63"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Informacijska podpora na področju prostorskega planiranja in graditve objektov (sistem in digitalizacija dveh procesov) 1,8 mio EUR</w:t>
      </w:r>
      <w:r w:rsidR="00D15A86">
        <w:rPr>
          <w:rStyle w:val="Sprotnaopomba-sklic"/>
          <w:rFonts w:ascii="Arial" w:eastAsia="Times New Roman" w:hAnsi="Arial" w:cs="Arial"/>
          <w:iCs/>
          <w:sz w:val="20"/>
          <w:szCs w:val="20"/>
          <w:lang w:eastAsia="sl-SI"/>
        </w:rPr>
        <w:footnoteReference w:id="109"/>
      </w:r>
      <w:r w:rsidRPr="00574D3A">
        <w:rPr>
          <w:rFonts w:ascii="Arial" w:eastAsia="Times New Roman" w:hAnsi="Arial" w:cs="Arial"/>
          <w:iCs/>
          <w:sz w:val="20"/>
          <w:szCs w:val="20"/>
          <w:lang w:eastAsia="sl-SI"/>
        </w:rPr>
        <w:t>,</w:t>
      </w:r>
    </w:p>
    <w:p w14:paraId="4AFE27E2" w14:textId="234A9A1F"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JN Distribucijsko okolje – 0,6 mio EUR</w:t>
      </w:r>
      <w:r w:rsidR="00D15A86">
        <w:rPr>
          <w:rStyle w:val="Sprotnaopomba-sklic"/>
          <w:rFonts w:ascii="Arial" w:eastAsia="Times New Roman" w:hAnsi="Arial" w:cs="Arial"/>
          <w:iCs/>
          <w:sz w:val="20"/>
          <w:szCs w:val="20"/>
          <w:lang w:eastAsia="sl-SI"/>
        </w:rPr>
        <w:footnoteReference w:id="110"/>
      </w:r>
      <w:r w:rsidRPr="00574D3A">
        <w:rPr>
          <w:rFonts w:ascii="Arial" w:eastAsia="Times New Roman" w:hAnsi="Arial" w:cs="Arial"/>
          <w:iCs/>
          <w:sz w:val="20"/>
          <w:szCs w:val="20"/>
          <w:lang w:eastAsia="sl-SI"/>
        </w:rPr>
        <w:t>,</w:t>
      </w:r>
    </w:p>
    <w:p w14:paraId="134CF740" w14:textId="369F3A3C"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JN Implementacija informacijske prenove nepremičninskih evidenc – 1 mio EUR</w:t>
      </w:r>
      <w:r w:rsidR="00D15A86">
        <w:rPr>
          <w:rStyle w:val="Sprotnaopomba-sklic"/>
          <w:rFonts w:ascii="Arial" w:eastAsia="Times New Roman" w:hAnsi="Arial" w:cs="Arial"/>
          <w:iCs/>
          <w:sz w:val="20"/>
          <w:szCs w:val="20"/>
          <w:lang w:eastAsia="sl-SI"/>
        </w:rPr>
        <w:footnoteReference w:id="111"/>
      </w:r>
      <w:r w:rsidRPr="00574D3A">
        <w:rPr>
          <w:rFonts w:ascii="Arial" w:eastAsia="Times New Roman" w:hAnsi="Arial" w:cs="Arial"/>
          <w:iCs/>
          <w:sz w:val="20"/>
          <w:szCs w:val="20"/>
          <w:lang w:eastAsia="sl-SI"/>
        </w:rPr>
        <w:t>,</w:t>
      </w:r>
    </w:p>
    <w:p w14:paraId="0AB6062E" w14:textId="1589D0FD"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color w:val="000000"/>
          <w:sz w:val="20"/>
          <w:szCs w:val="20"/>
          <w:lang w:eastAsia="sl-SI"/>
        </w:rPr>
      </w:pPr>
      <w:r w:rsidRPr="00574D3A">
        <w:rPr>
          <w:rFonts w:ascii="Arial" w:eastAsia="Times New Roman" w:hAnsi="Arial" w:cs="Arial"/>
          <w:iCs/>
          <w:color w:val="000000"/>
          <w:sz w:val="20"/>
          <w:szCs w:val="20"/>
          <w:lang w:eastAsia="sl-SI"/>
        </w:rPr>
        <w:t>JN Zagotovilo sistemskih podatkovnih podlag in informacijske infrastrukture za upravljanje z vodami</w:t>
      </w:r>
      <w:r w:rsidR="00D15A86">
        <w:rPr>
          <w:rFonts w:ascii="Arial" w:eastAsia="Times New Roman" w:hAnsi="Arial" w:cs="Arial"/>
          <w:iCs/>
          <w:color w:val="000000"/>
          <w:sz w:val="20"/>
          <w:szCs w:val="20"/>
          <w:lang w:eastAsia="sl-SI"/>
        </w:rPr>
        <w:t>,</w:t>
      </w:r>
      <w:r w:rsidRPr="00574D3A">
        <w:rPr>
          <w:rFonts w:ascii="Arial" w:eastAsia="Times New Roman" w:hAnsi="Arial" w:cs="Arial"/>
          <w:iCs/>
          <w:color w:val="000000"/>
          <w:sz w:val="20"/>
          <w:szCs w:val="20"/>
          <w:lang w:eastAsia="sl-SI"/>
        </w:rPr>
        <w:t xml:space="preserve"> </w:t>
      </w:r>
      <w:r w:rsidRPr="00574D3A">
        <w:rPr>
          <w:rFonts w:ascii="Arial" w:eastAsia="Times New Roman" w:hAnsi="Arial" w:cs="Arial"/>
          <w:b/>
          <w:bCs/>
          <w:iCs/>
          <w:color w:val="000000"/>
          <w:sz w:val="20"/>
          <w:szCs w:val="20"/>
          <w:lang w:eastAsia="sl-SI"/>
        </w:rPr>
        <w:t>pog</w:t>
      </w:r>
      <w:r w:rsidR="00D15A86">
        <w:rPr>
          <w:rFonts w:ascii="Arial" w:eastAsia="Times New Roman" w:hAnsi="Arial" w:cs="Arial"/>
          <w:b/>
          <w:bCs/>
          <w:iCs/>
          <w:color w:val="000000"/>
          <w:sz w:val="20"/>
          <w:szCs w:val="20"/>
          <w:lang w:eastAsia="sl-SI"/>
        </w:rPr>
        <w:t>odba</w:t>
      </w:r>
      <w:r w:rsidRPr="00574D3A">
        <w:rPr>
          <w:rFonts w:ascii="Arial" w:eastAsia="Times New Roman" w:hAnsi="Arial" w:cs="Arial"/>
          <w:b/>
          <w:bCs/>
          <w:iCs/>
          <w:color w:val="000000"/>
          <w:sz w:val="20"/>
          <w:szCs w:val="20"/>
          <w:lang w:eastAsia="sl-SI"/>
        </w:rPr>
        <w:t xml:space="preserve"> št. 2330-13-830161</w:t>
      </w:r>
      <w:r w:rsidRPr="00574D3A">
        <w:rPr>
          <w:rFonts w:ascii="Arial" w:eastAsia="Times New Roman" w:hAnsi="Arial" w:cs="Arial"/>
          <w:iCs/>
          <w:color w:val="000000"/>
          <w:sz w:val="20"/>
          <w:szCs w:val="20"/>
          <w:lang w:eastAsia="sl-SI"/>
        </w:rPr>
        <w:t xml:space="preserve"> </w:t>
      </w:r>
      <w:r w:rsidR="00D15A86">
        <w:rPr>
          <w:rFonts w:ascii="Arial" w:eastAsia="Times New Roman" w:hAnsi="Arial" w:cs="Arial"/>
          <w:iCs/>
          <w:color w:val="000000"/>
          <w:sz w:val="20"/>
          <w:szCs w:val="20"/>
          <w:lang w:eastAsia="sl-SI"/>
        </w:rPr>
        <w:t xml:space="preserve">v vrednosti </w:t>
      </w:r>
      <w:r w:rsidRPr="00574D3A">
        <w:rPr>
          <w:rFonts w:ascii="Arial" w:eastAsia="Times New Roman" w:hAnsi="Arial" w:cs="Arial"/>
          <w:iCs/>
          <w:color w:val="000000"/>
          <w:sz w:val="20"/>
          <w:szCs w:val="20"/>
          <w:lang w:eastAsia="sl-SI"/>
        </w:rPr>
        <w:t>1,7 mio EUR,</w:t>
      </w:r>
    </w:p>
    <w:p w14:paraId="0417C178" w14:textId="77777777"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JN Pilotna vektorizacija etažnih načrtov in analiza rezultatov po </w:t>
      </w:r>
      <w:r w:rsidRPr="00574D3A">
        <w:rPr>
          <w:rFonts w:ascii="Arial" w:eastAsia="Times New Roman" w:hAnsi="Arial" w:cs="Arial"/>
          <w:b/>
          <w:bCs/>
          <w:iCs/>
          <w:sz w:val="20"/>
          <w:szCs w:val="20"/>
          <w:lang w:eastAsia="sl-SI"/>
        </w:rPr>
        <w:t>pogodbi št. 2552-18-000008</w:t>
      </w:r>
      <w:r w:rsidRPr="00574D3A">
        <w:rPr>
          <w:rFonts w:ascii="Arial" w:eastAsia="Times New Roman" w:hAnsi="Arial" w:cs="Arial"/>
          <w:iCs/>
          <w:sz w:val="20"/>
          <w:szCs w:val="20"/>
          <w:lang w:eastAsia="sl-SI"/>
        </w:rPr>
        <w:t xml:space="preserve"> – </w:t>
      </w:r>
      <w:r w:rsidRPr="00AD6785">
        <w:rPr>
          <w:rFonts w:ascii="Arial" w:eastAsia="Times New Roman" w:hAnsi="Arial" w:cs="Arial"/>
          <w:iCs/>
          <w:sz w:val="20"/>
          <w:szCs w:val="20"/>
          <w:lang w:eastAsia="sl-SI"/>
        </w:rPr>
        <w:t>evidenčno JN, pogodbena vrednost 7.948,30 EUR</w:t>
      </w:r>
      <w:r w:rsidRPr="00574D3A">
        <w:rPr>
          <w:rFonts w:ascii="Arial" w:eastAsia="Times New Roman" w:hAnsi="Arial" w:cs="Arial"/>
          <w:iCs/>
          <w:sz w:val="20"/>
          <w:szCs w:val="20"/>
          <w:lang w:eastAsia="sl-SI"/>
        </w:rPr>
        <w:t>,</w:t>
      </w:r>
    </w:p>
    <w:p w14:paraId="1E65D942" w14:textId="5EBB592C"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color w:val="0070C0"/>
          <w:sz w:val="20"/>
          <w:szCs w:val="20"/>
          <w:lang w:eastAsia="sl-SI"/>
        </w:rPr>
      </w:pPr>
      <w:r w:rsidRPr="00574D3A">
        <w:rPr>
          <w:rFonts w:ascii="Arial" w:eastAsia="Times New Roman" w:hAnsi="Arial" w:cs="Arial"/>
          <w:iCs/>
          <w:sz w:val="20"/>
          <w:szCs w:val="20"/>
          <w:lang w:eastAsia="sl-SI"/>
        </w:rPr>
        <w:t>JN Transformacija novega koordinatnega sistema 0,1 mio EUR</w:t>
      </w:r>
      <w:r w:rsidR="00D15A86">
        <w:rPr>
          <w:rStyle w:val="Sprotnaopomba-sklic"/>
          <w:rFonts w:ascii="Arial" w:eastAsia="Times New Roman" w:hAnsi="Arial" w:cs="Arial"/>
          <w:iCs/>
          <w:sz w:val="20"/>
          <w:szCs w:val="20"/>
          <w:lang w:eastAsia="sl-SI"/>
        </w:rPr>
        <w:footnoteReference w:id="112"/>
      </w:r>
      <w:r w:rsidRPr="00574D3A">
        <w:rPr>
          <w:rFonts w:ascii="Arial" w:eastAsia="Times New Roman" w:hAnsi="Arial" w:cs="Arial"/>
          <w:iCs/>
          <w:sz w:val="20"/>
          <w:szCs w:val="20"/>
          <w:lang w:eastAsia="sl-SI"/>
        </w:rPr>
        <w:t>,</w:t>
      </w:r>
    </w:p>
    <w:p w14:paraId="444C8973" w14:textId="64D6E751"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JN Projektna pisarna in storitve promocije 1 mio EUR</w:t>
      </w:r>
      <w:r w:rsidR="00D15A86">
        <w:rPr>
          <w:rStyle w:val="Sprotnaopomba-sklic"/>
          <w:rFonts w:ascii="Arial" w:eastAsia="Times New Roman" w:hAnsi="Arial" w:cs="Arial"/>
          <w:iCs/>
          <w:sz w:val="20"/>
          <w:szCs w:val="20"/>
          <w:lang w:eastAsia="sl-SI"/>
        </w:rPr>
        <w:footnoteReference w:id="113"/>
      </w:r>
      <w:r w:rsidRPr="00574D3A">
        <w:rPr>
          <w:rFonts w:ascii="Arial" w:eastAsia="Times New Roman" w:hAnsi="Arial" w:cs="Arial"/>
          <w:iCs/>
          <w:sz w:val="20"/>
          <w:szCs w:val="20"/>
          <w:lang w:eastAsia="sl-SI"/>
        </w:rPr>
        <w:t>,</w:t>
      </w:r>
    </w:p>
    <w:p w14:paraId="4741DDC3" w14:textId="5B5A9832"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JN Organizacija infrastrukture, spremljanje in poročanje 0,4 mio EUR</w:t>
      </w:r>
      <w:r w:rsidR="00D15A86">
        <w:rPr>
          <w:rStyle w:val="Sprotnaopomba-sklic"/>
          <w:rFonts w:ascii="Arial" w:eastAsia="Times New Roman" w:hAnsi="Arial" w:cs="Arial"/>
          <w:iCs/>
          <w:sz w:val="20"/>
          <w:szCs w:val="20"/>
          <w:lang w:eastAsia="sl-SI"/>
        </w:rPr>
        <w:footnoteReference w:id="114"/>
      </w:r>
      <w:r w:rsidR="004A6BED">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w:t>
      </w:r>
    </w:p>
    <w:p w14:paraId="44E56BA3" w14:textId="685E53BB" w:rsidR="00574D3A" w:rsidRPr="00574D3A" w:rsidRDefault="00574D3A" w:rsidP="00574D3A">
      <w:pPr>
        <w:numPr>
          <w:ilvl w:val="0"/>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lastRenderedPageBreak/>
        <w:t xml:space="preserve">Projekt SINICA (OP </w:t>
      </w:r>
      <w:r w:rsidRPr="00574D3A">
        <w:rPr>
          <w:rFonts w:ascii="Arial" w:eastAsia="Times New Roman" w:hAnsi="Arial" w:cs="Arial"/>
          <w:iCs/>
          <w:color w:val="000000"/>
          <w:sz w:val="20"/>
          <w:szCs w:val="20"/>
          <w:shd w:val="clear" w:color="auto" w:fill="FFFFFF"/>
          <w:lang w:eastAsia="sl-SI"/>
        </w:rPr>
        <w:t>2014–2020,</w:t>
      </w:r>
      <w:r w:rsidR="00D15A86">
        <w:rPr>
          <w:rFonts w:ascii="Arial" w:eastAsia="Times New Roman" w:hAnsi="Arial" w:cs="Arial"/>
          <w:iCs/>
          <w:color w:val="000000"/>
          <w:sz w:val="20"/>
          <w:szCs w:val="20"/>
          <w:shd w:val="clear" w:color="auto" w:fill="FFFFFF"/>
          <w:lang w:eastAsia="sl-SI"/>
        </w:rPr>
        <w:t xml:space="preserve"> </w:t>
      </w:r>
      <w:r w:rsidRPr="00574D3A">
        <w:rPr>
          <w:rFonts w:ascii="Arial" w:eastAsia="Times New Roman" w:hAnsi="Arial" w:cs="Arial"/>
          <w:iCs/>
          <w:sz w:val="20"/>
          <w:szCs w:val="20"/>
          <w:lang w:eastAsia="sl-SI"/>
        </w:rPr>
        <w:t>celoten projekt v vrednosti 6,3 mio EUR)</w:t>
      </w:r>
      <w:r w:rsidR="00D15A86">
        <w:rPr>
          <w:rStyle w:val="Sprotnaopomba-sklic"/>
          <w:rFonts w:ascii="Arial" w:eastAsia="Times New Roman" w:hAnsi="Arial" w:cs="Arial"/>
          <w:iCs/>
          <w:sz w:val="20"/>
          <w:szCs w:val="20"/>
          <w:lang w:eastAsia="sl-SI"/>
        </w:rPr>
        <w:footnoteReference w:id="115"/>
      </w:r>
      <w:r w:rsidR="004A6BED">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w:t>
      </w:r>
    </w:p>
    <w:p w14:paraId="305F3856" w14:textId="5FA1536D"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 xml:space="preserve">JN Nadgradnja sistema za spremljanje onesnaženosti zraka </w:t>
      </w:r>
      <w:r w:rsidR="00D15A86">
        <w:rPr>
          <w:rFonts w:ascii="Arial" w:eastAsia="Times New Roman" w:hAnsi="Arial" w:cs="Arial"/>
          <w:iCs/>
          <w:sz w:val="20"/>
          <w:szCs w:val="20"/>
          <w:lang w:eastAsia="sl-SI"/>
        </w:rPr>
        <w:t xml:space="preserve">v vrednosti </w:t>
      </w:r>
      <w:r w:rsidR="004A6BED">
        <w:rPr>
          <w:rFonts w:ascii="Arial" w:eastAsia="Times New Roman" w:hAnsi="Arial" w:cs="Arial"/>
          <w:iCs/>
          <w:sz w:val="20"/>
          <w:szCs w:val="20"/>
          <w:lang w:eastAsia="sl-SI"/>
        </w:rPr>
        <w:t>0,4 mio EUR;</w:t>
      </w:r>
    </w:p>
    <w:p w14:paraId="50011934" w14:textId="19CADDB6" w:rsidR="00574D3A" w:rsidRPr="00574D3A" w:rsidRDefault="00574D3A" w:rsidP="00574D3A">
      <w:pPr>
        <w:numPr>
          <w:ilvl w:val="0"/>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Strokovn</w:t>
      </w:r>
      <w:r w:rsidR="00D15A86">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 xml:space="preserve"> študij</w:t>
      </w:r>
      <w:r w:rsidR="00D15A86">
        <w:rPr>
          <w:rFonts w:ascii="Arial" w:eastAsia="Times New Roman" w:hAnsi="Arial" w:cs="Arial"/>
          <w:iCs/>
          <w:sz w:val="20"/>
          <w:szCs w:val="20"/>
          <w:lang w:eastAsia="sl-SI"/>
        </w:rPr>
        <w:t>a</w:t>
      </w:r>
      <w:r w:rsidRPr="00574D3A">
        <w:rPr>
          <w:rFonts w:ascii="Arial" w:eastAsia="Times New Roman" w:hAnsi="Arial" w:cs="Arial"/>
          <w:iCs/>
          <w:sz w:val="20"/>
          <w:szCs w:val="20"/>
          <w:lang w:eastAsia="sl-SI"/>
        </w:rPr>
        <w:t xml:space="preserve"> glede stanja, možnosti in upravičenosti izboljšav podatkov in podatkovne infrastrukture (</w:t>
      </w:r>
      <w:r w:rsidRPr="00574D3A">
        <w:rPr>
          <w:rFonts w:ascii="Arial" w:eastAsia="Times New Roman" w:hAnsi="Arial" w:cs="Arial"/>
          <w:b/>
          <w:bCs/>
          <w:iCs/>
          <w:sz w:val="20"/>
          <w:szCs w:val="20"/>
          <w:lang w:eastAsia="sl-SI"/>
        </w:rPr>
        <w:t>pog</w:t>
      </w:r>
      <w:r w:rsidR="00D15A86">
        <w:rPr>
          <w:rFonts w:ascii="Arial" w:eastAsia="Times New Roman" w:hAnsi="Arial" w:cs="Arial"/>
          <w:b/>
          <w:bCs/>
          <w:iCs/>
          <w:sz w:val="20"/>
          <w:szCs w:val="20"/>
          <w:lang w:eastAsia="sl-SI"/>
        </w:rPr>
        <w:t>odba</w:t>
      </w:r>
      <w:r w:rsidRPr="00574D3A">
        <w:rPr>
          <w:rFonts w:ascii="Arial" w:eastAsia="Times New Roman" w:hAnsi="Arial" w:cs="Arial"/>
          <w:b/>
          <w:bCs/>
          <w:iCs/>
          <w:sz w:val="20"/>
          <w:szCs w:val="20"/>
          <w:lang w:eastAsia="sl-SI"/>
        </w:rPr>
        <w:t xml:space="preserve"> št. 45050-17/2020-2552-1</w:t>
      </w:r>
      <w:r w:rsidRPr="00574D3A">
        <w:rPr>
          <w:rFonts w:ascii="Arial" w:eastAsia="Times New Roman" w:hAnsi="Arial" w:cs="Arial"/>
          <w:iCs/>
          <w:sz w:val="20"/>
          <w:szCs w:val="20"/>
          <w:lang w:eastAsia="sl-SI"/>
        </w:rPr>
        <w:t>, 2020). Ocena sofinanciranja lokalne podatkovne infrastrukture (Evidenca stavbnih zemljišč) v višini 30</w:t>
      </w:r>
      <w:r w:rsidR="00D15A86">
        <w:rPr>
          <w:rFonts w:ascii="Arial" w:eastAsia="Times New Roman" w:hAnsi="Arial" w:cs="Arial"/>
          <w:iCs/>
          <w:sz w:val="20"/>
          <w:szCs w:val="20"/>
          <w:lang w:eastAsia="sl-SI"/>
        </w:rPr>
        <w:t xml:space="preserve"> </w:t>
      </w:r>
      <w:r w:rsidRPr="00574D3A">
        <w:rPr>
          <w:rFonts w:ascii="Arial" w:eastAsia="Times New Roman" w:hAnsi="Arial" w:cs="Arial"/>
          <w:iCs/>
          <w:sz w:val="20"/>
          <w:szCs w:val="20"/>
          <w:lang w:eastAsia="sl-SI"/>
        </w:rPr>
        <w:t>% celotne investicije lokalnih skupnosti v prostorsko podatkovno infrastrukturo (skupna ocena 18,3 mio EUR), dodatna sredstva bodo zagotovljena v</w:t>
      </w:r>
      <w:r w:rsidR="004A6BED">
        <w:rPr>
          <w:rFonts w:ascii="Arial" w:eastAsia="Times New Roman" w:hAnsi="Arial" w:cs="Arial"/>
          <w:iCs/>
          <w:sz w:val="20"/>
          <w:szCs w:val="20"/>
          <w:lang w:eastAsia="sl-SI"/>
        </w:rPr>
        <w:t xml:space="preserve"> Podnebnem skladu in Integrali);</w:t>
      </w:r>
    </w:p>
    <w:p w14:paraId="5530B130" w14:textId="2F6DD0CE" w:rsidR="00574D3A" w:rsidRPr="00574D3A" w:rsidRDefault="004A6BED" w:rsidP="00574D3A">
      <w:pPr>
        <w:numPr>
          <w:ilvl w:val="0"/>
          <w:numId w:val="14"/>
        </w:numPr>
        <w:overflowPunct w:val="0"/>
        <w:autoSpaceDE w:val="0"/>
        <w:autoSpaceDN w:val="0"/>
        <w:spacing w:after="0" w:line="240" w:lineRule="auto"/>
        <w:jc w:val="both"/>
        <w:rPr>
          <w:rFonts w:ascii="Arial" w:eastAsia="Times New Roman" w:hAnsi="Arial" w:cs="Arial"/>
          <w:iCs/>
          <w:sz w:val="20"/>
          <w:szCs w:val="20"/>
          <w:lang w:eastAsia="sl-SI"/>
        </w:rPr>
      </w:pPr>
      <w:r>
        <w:rPr>
          <w:rFonts w:ascii="Arial" w:eastAsia="Times New Roman" w:hAnsi="Arial" w:cs="Arial"/>
          <w:iCs/>
          <w:sz w:val="20"/>
          <w:szCs w:val="20"/>
          <w:lang w:eastAsia="sl-SI"/>
        </w:rPr>
        <w:t>d</w:t>
      </w:r>
      <w:r w:rsidR="00574D3A" w:rsidRPr="00574D3A">
        <w:rPr>
          <w:rFonts w:ascii="Arial" w:eastAsia="Times New Roman" w:hAnsi="Arial" w:cs="Arial"/>
          <w:iCs/>
          <w:sz w:val="20"/>
          <w:szCs w:val="20"/>
          <w:lang w:eastAsia="sl-SI"/>
        </w:rPr>
        <w:t>rug</w:t>
      </w:r>
      <w:r w:rsidR="00D15A86">
        <w:rPr>
          <w:rFonts w:ascii="Arial" w:eastAsia="Times New Roman" w:hAnsi="Arial" w:cs="Arial"/>
          <w:iCs/>
          <w:sz w:val="20"/>
          <w:szCs w:val="20"/>
          <w:lang w:eastAsia="sl-SI"/>
        </w:rPr>
        <w:t>a</w:t>
      </w:r>
      <w:r w:rsidR="00574D3A" w:rsidRPr="00574D3A">
        <w:rPr>
          <w:rFonts w:ascii="Arial" w:eastAsia="Times New Roman" w:hAnsi="Arial" w:cs="Arial"/>
          <w:iCs/>
          <w:sz w:val="20"/>
          <w:szCs w:val="20"/>
          <w:lang w:eastAsia="sl-SI"/>
        </w:rPr>
        <w:t xml:space="preserve"> javn</w:t>
      </w:r>
      <w:r w:rsidR="00D15A86">
        <w:rPr>
          <w:rFonts w:ascii="Arial" w:eastAsia="Times New Roman" w:hAnsi="Arial" w:cs="Arial"/>
          <w:iCs/>
          <w:sz w:val="20"/>
          <w:szCs w:val="20"/>
          <w:lang w:eastAsia="sl-SI"/>
        </w:rPr>
        <w:t>a</w:t>
      </w:r>
      <w:r w:rsidR="00574D3A" w:rsidRPr="00574D3A">
        <w:rPr>
          <w:rFonts w:ascii="Arial" w:eastAsia="Times New Roman" w:hAnsi="Arial" w:cs="Arial"/>
          <w:iCs/>
          <w:sz w:val="20"/>
          <w:szCs w:val="20"/>
          <w:lang w:eastAsia="sl-SI"/>
        </w:rPr>
        <w:t xml:space="preserve"> naročil</w:t>
      </w:r>
      <w:r w:rsidR="00D15A86">
        <w:rPr>
          <w:rFonts w:ascii="Arial" w:eastAsia="Times New Roman" w:hAnsi="Arial" w:cs="Arial"/>
          <w:iCs/>
          <w:sz w:val="20"/>
          <w:szCs w:val="20"/>
          <w:lang w:eastAsia="sl-SI"/>
        </w:rPr>
        <w:t>a</w:t>
      </w:r>
      <w:r w:rsidR="00574D3A" w:rsidRPr="00574D3A">
        <w:rPr>
          <w:rFonts w:ascii="Arial" w:eastAsia="Times New Roman" w:hAnsi="Arial" w:cs="Arial"/>
          <w:iCs/>
          <w:sz w:val="20"/>
          <w:szCs w:val="20"/>
          <w:lang w:eastAsia="sl-SI"/>
        </w:rPr>
        <w:t xml:space="preserve"> Ministrstv</w:t>
      </w:r>
      <w:r w:rsidR="00D15A86">
        <w:rPr>
          <w:rFonts w:ascii="Arial" w:eastAsia="Times New Roman" w:hAnsi="Arial" w:cs="Arial"/>
          <w:iCs/>
          <w:sz w:val="20"/>
          <w:szCs w:val="20"/>
          <w:lang w:eastAsia="sl-SI"/>
        </w:rPr>
        <w:t>a</w:t>
      </w:r>
      <w:r w:rsidR="00574D3A" w:rsidRPr="00574D3A">
        <w:rPr>
          <w:rFonts w:ascii="Arial" w:eastAsia="Times New Roman" w:hAnsi="Arial" w:cs="Arial"/>
          <w:iCs/>
          <w:sz w:val="20"/>
          <w:szCs w:val="20"/>
          <w:lang w:eastAsia="sl-SI"/>
        </w:rPr>
        <w:t xml:space="preserve"> za okolje in prostor ter organov v sestavi:</w:t>
      </w:r>
    </w:p>
    <w:p w14:paraId="480A5B59" w14:textId="22F03319"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color w:val="0000FF"/>
          <w:sz w:val="20"/>
          <w:szCs w:val="20"/>
          <w:u w:val="single"/>
          <w:lang w:eastAsia="sl-SI"/>
        </w:rPr>
      </w:pPr>
      <w:r w:rsidRPr="00574D3A">
        <w:rPr>
          <w:rFonts w:ascii="Arial" w:eastAsia="Times New Roman" w:hAnsi="Arial" w:cs="Arial"/>
          <w:iCs/>
          <w:sz w:val="20"/>
          <w:szCs w:val="20"/>
          <w:lang w:eastAsia="sl-SI"/>
        </w:rPr>
        <w:t>JN Celovita hidrološko-hidravlična študija na porečju Savinje 1,5 mio EUR</w:t>
      </w:r>
      <w:r w:rsidR="00D15A86">
        <w:rPr>
          <w:rStyle w:val="Sprotnaopomba-sklic"/>
          <w:rFonts w:ascii="Arial" w:eastAsia="Times New Roman" w:hAnsi="Arial" w:cs="Arial"/>
          <w:iCs/>
          <w:sz w:val="20"/>
          <w:szCs w:val="20"/>
          <w:lang w:eastAsia="sl-SI"/>
        </w:rPr>
        <w:footnoteReference w:id="116"/>
      </w:r>
      <w:r w:rsidRPr="00574D3A">
        <w:rPr>
          <w:rFonts w:ascii="Arial" w:eastAsia="Times New Roman" w:hAnsi="Arial" w:cs="Arial"/>
          <w:iCs/>
          <w:sz w:val="20"/>
          <w:szCs w:val="20"/>
          <w:lang w:eastAsia="sl-SI"/>
        </w:rPr>
        <w:t xml:space="preserve">, </w:t>
      </w:r>
    </w:p>
    <w:p w14:paraId="505F4829" w14:textId="77777777"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sz w:val="20"/>
          <w:szCs w:val="20"/>
          <w:lang w:eastAsia="sl-SI"/>
        </w:rPr>
      </w:pPr>
      <w:r w:rsidRPr="00574D3A">
        <w:rPr>
          <w:rFonts w:ascii="Arial" w:eastAsia="Times New Roman" w:hAnsi="Arial" w:cs="Arial"/>
          <w:iCs/>
          <w:sz w:val="20"/>
          <w:szCs w:val="20"/>
          <w:lang w:eastAsia="sl-SI"/>
        </w:rPr>
        <w:t>JN Vzdrževanja informacijskega sistema za okolje 0,5 mio EUR,</w:t>
      </w:r>
    </w:p>
    <w:p w14:paraId="72603D22" w14:textId="35013532" w:rsidR="00574D3A" w:rsidRPr="00574D3A" w:rsidRDefault="00574D3A" w:rsidP="00574D3A">
      <w:pPr>
        <w:numPr>
          <w:ilvl w:val="1"/>
          <w:numId w:val="14"/>
        </w:numPr>
        <w:overflowPunct w:val="0"/>
        <w:autoSpaceDE w:val="0"/>
        <w:autoSpaceDN w:val="0"/>
        <w:spacing w:after="0" w:line="240" w:lineRule="auto"/>
        <w:jc w:val="both"/>
        <w:rPr>
          <w:rFonts w:ascii="Arial" w:eastAsia="Times New Roman" w:hAnsi="Arial" w:cs="Arial"/>
          <w:iCs/>
          <w:color w:val="0000FF"/>
          <w:sz w:val="20"/>
          <w:szCs w:val="20"/>
          <w:u w:val="single"/>
          <w:lang w:eastAsia="sl-SI"/>
        </w:rPr>
      </w:pPr>
      <w:r w:rsidRPr="00574D3A">
        <w:rPr>
          <w:rFonts w:ascii="Arial" w:eastAsia="Times New Roman" w:hAnsi="Arial" w:cs="Arial"/>
          <w:iCs/>
          <w:sz w:val="20"/>
          <w:szCs w:val="20"/>
          <w:lang w:eastAsia="sl-SI"/>
        </w:rPr>
        <w:t>Strokovna študija (2021) v okviru projekta LIFE NarcIS ocene izgradnje informacijskega sistema za naravo 0,9 mio EUR</w:t>
      </w:r>
      <w:r w:rsidR="004A6BED">
        <w:rPr>
          <w:rStyle w:val="Sprotnaopomba-sklic"/>
          <w:rFonts w:ascii="Arial" w:eastAsia="Times New Roman" w:hAnsi="Arial" w:cs="Arial"/>
          <w:iCs/>
          <w:sz w:val="20"/>
          <w:szCs w:val="20"/>
          <w:lang w:eastAsia="sl-SI"/>
        </w:rPr>
        <w:footnoteReference w:id="117"/>
      </w:r>
      <w:r w:rsidR="004A6BED">
        <w:rPr>
          <w:rFonts w:ascii="Arial" w:eastAsia="Times New Roman" w:hAnsi="Arial" w:cs="Arial"/>
          <w:iCs/>
          <w:sz w:val="20"/>
          <w:szCs w:val="20"/>
          <w:lang w:eastAsia="sl-SI"/>
        </w:rPr>
        <w:t>;</w:t>
      </w:r>
      <w:r w:rsidRPr="00574D3A">
        <w:rPr>
          <w:rFonts w:ascii="Arial" w:eastAsia="Times New Roman" w:hAnsi="Arial" w:cs="Arial"/>
          <w:iCs/>
          <w:sz w:val="20"/>
          <w:szCs w:val="20"/>
          <w:lang w:eastAsia="sl-SI"/>
        </w:rPr>
        <w:t xml:space="preserve"> </w:t>
      </w:r>
    </w:p>
    <w:p w14:paraId="7116454C" w14:textId="5F5086A7" w:rsidR="00574D3A" w:rsidRPr="00574D3A" w:rsidRDefault="004A6BED" w:rsidP="00574D3A">
      <w:pPr>
        <w:numPr>
          <w:ilvl w:val="0"/>
          <w:numId w:val="14"/>
        </w:numPr>
        <w:overflowPunct w:val="0"/>
        <w:autoSpaceDE w:val="0"/>
        <w:autoSpaceDN w:val="0"/>
        <w:spacing w:after="0" w:line="240"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o</w:t>
      </w:r>
      <w:r w:rsidR="00574D3A" w:rsidRPr="00574D3A">
        <w:rPr>
          <w:rFonts w:ascii="Arial" w:eastAsia="Times New Roman" w:hAnsi="Arial" w:cs="Arial"/>
          <w:iCs/>
          <w:sz w:val="20"/>
          <w:szCs w:val="20"/>
          <w:lang w:eastAsia="sl-SI"/>
        </w:rPr>
        <w:t>cena stroškov dela, ki temelji na izračunu povprečnega mesečnega stroška dela 3</w:t>
      </w:r>
      <w:r>
        <w:rPr>
          <w:rFonts w:ascii="Arial" w:eastAsia="Times New Roman" w:hAnsi="Arial" w:cs="Arial"/>
          <w:iCs/>
          <w:sz w:val="20"/>
          <w:szCs w:val="20"/>
          <w:lang w:eastAsia="sl-SI"/>
        </w:rPr>
        <w:t>.</w:t>
      </w:r>
      <w:r w:rsidR="00574D3A" w:rsidRPr="00574D3A">
        <w:rPr>
          <w:rFonts w:ascii="Arial" w:eastAsia="Times New Roman" w:hAnsi="Arial" w:cs="Arial"/>
          <w:iCs/>
          <w:sz w:val="20"/>
          <w:szCs w:val="20"/>
          <w:lang w:eastAsia="sl-SI"/>
        </w:rPr>
        <w:t xml:space="preserve">000 </w:t>
      </w:r>
      <w:r>
        <w:rPr>
          <w:rFonts w:ascii="Arial" w:eastAsia="Times New Roman" w:hAnsi="Arial" w:cs="Arial"/>
          <w:iCs/>
          <w:sz w:val="20"/>
          <w:szCs w:val="20"/>
          <w:lang w:eastAsia="sl-SI"/>
        </w:rPr>
        <w:t xml:space="preserve">EUR </w:t>
      </w:r>
      <w:r w:rsidR="00574D3A" w:rsidRPr="00574D3A">
        <w:rPr>
          <w:rFonts w:ascii="Arial" w:eastAsia="Times New Roman" w:hAnsi="Arial" w:cs="Arial"/>
          <w:iCs/>
          <w:sz w:val="20"/>
          <w:szCs w:val="20"/>
          <w:lang w:eastAsia="sl-SI"/>
        </w:rPr>
        <w:t>in 2</w:t>
      </w:r>
      <w:r>
        <w:rPr>
          <w:rFonts w:ascii="Arial" w:eastAsia="Times New Roman" w:hAnsi="Arial" w:cs="Arial"/>
          <w:iCs/>
          <w:sz w:val="20"/>
          <w:szCs w:val="20"/>
          <w:lang w:eastAsia="sl-SI"/>
        </w:rPr>
        <w:t>.</w:t>
      </w:r>
      <w:r w:rsidR="00574D3A" w:rsidRPr="00574D3A">
        <w:rPr>
          <w:rFonts w:ascii="Arial" w:eastAsia="Times New Roman" w:hAnsi="Arial" w:cs="Arial"/>
          <w:iCs/>
          <w:sz w:val="20"/>
          <w:szCs w:val="20"/>
          <w:lang w:eastAsia="sl-SI"/>
        </w:rPr>
        <w:t>700</w:t>
      </w:r>
      <w:r>
        <w:rPr>
          <w:rFonts w:ascii="Arial" w:eastAsia="Times New Roman" w:hAnsi="Arial" w:cs="Arial"/>
          <w:iCs/>
          <w:sz w:val="20"/>
          <w:szCs w:val="20"/>
          <w:lang w:eastAsia="sl-SI"/>
        </w:rPr>
        <w:t xml:space="preserve"> </w:t>
      </w:r>
      <w:r w:rsidR="00574D3A" w:rsidRPr="00574D3A">
        <w:rPr>
          <w:rFonts w:ascii="Arial" w:eastAsia="Times New Roman" w:hAnsi="Arial" w:cs="Arial"/>
          <w:iCs/>
          <w:sz w:val="20"/>
          <w:szCs w:val="20"/>
          <w:lang w:eastAsia="sl-SI"/>
        </w:rPr>
        <w:t>EUR x število oseb x število mesecev</w:t>
      </w:r>
      <w:r>
        <w:rPr>
          <w:rStyle w:val="Sprotnaopomba-sklic"/>
          <w:rFonts w:ascii="Arial" w:eastAsia="Times New Roman" w:hAnsi="Arial" w:cs="Arial"/>
          <w:iCs/>
          <w:sz w:val="20"/>
          <w:szCs w:val="20"/>
          <w:lang w:eastAsia="sl-SI"/>
        </w:rPr>
        <w:footnoteReference w:id="118"/>
      </w:r>
      <w:r>
        <w:rPr>
          <w:rFonts w:ascii="Arial" w:eastAsia="Times New Roman" w:hAnsi="Arial" w:cs="Arial"/>
          <w:iCs/>
          <w:sz w:val="20"/>
          <w:szCs w:val="20"/>
          <w:lang w:eastAsia="sl-SI"/>
        </w:rPr>
        <w:t>;</w:t>
      </w:r>
      <w:r w:rsidR="00574D3A" w:rsidRPr="00574D3A">
        <w:rPr>
          <w:rFonts w:ascii="Arial" w:eastAsia="Times New Roman" w:hAnsi="Arial" w:cs="Arial"/>
          <w:iCs/>
          <w:sz w:val="20"/>
          <w:szCs w:val="20"/>
          <w:lang w:eastAsia="sl-SI"/>
        </w:rPr>
        <w:t xml:space="preserve"> </w:t>
      </w:r>
    </w:p>
    <w:p w14:paraId="7E6D6FDD" w14:textId="5D0FF558" w:rsidR="00574D3A" w:rsidRPr="00574D3A" w:rsidRDefault="004A6BED" w:rsidP="00574D3A">
      <w:pPr>
        <w:numPr>
          <w:ilvl w:val="0"/>
          <w:numId w:val="14"/>
        </w:numPr>
        <w:overflowPunct w:val="0"/>
        <w:autoSpaceDE w:val="0"/>
        <w:autoSpaceDN w:val="0"/>
        <w:spacing w:after="0" w:line="240"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w:t>
      </w:r>
      <w:r w:rsidR="00574D3A" w:rsidRPr="00574D3A">
        <w:rPr>
          <w:rFonts w:ascii="Arial" w:eastAsia="Times New Roman" w:hAnsi="Arial" w:cs="Arial"/>
          <w:iCs/>
          <w:sz w:val="20"/>
          <w:szCs w:val="20"/>
          <w:lang w:eastAsia="sl-SI"/>
        </w:rPr>
        <w:t>troški izobraževanja na podlagi obstoječih Pogojev in kriterijev za izbor izvajalcev usposabljanj in tehnične pomoči ter višin</w:t>
      </w:r>
      <w:r>
        <w:rPr>
          <w:rFonts w:ascii="Arial" w:eastAsia="Times New Roman" w:hAnsi="Arial" w:cs="Arial"/>
          <w:iCs/>
          <w:sz w:val="20"/>
          <w:szCs w:val="20"/>
          <w:lang w:eastAsia="sl-SI"/>
        </w:rPr>
        <w:t>e</w:t>
      </w:r>
      <w:r w:rsidR="00574D3A" w:rsidRPr="00574D3A">
        <w:rPr>
          <w:rFonts w:ascii="Arial" w:eastAsia="Times New Roman" w:hAnsi="Arial" w:cs="Arial"/>
          <w:iCs/>
          <w:sz w:val="20"/>
          <w:szCs w:val="20"/>
          <w:lang w:eastAsia="sl-SI"/>
        </w:rPr>
        <w:t xml:space="preserve"> honorarjev na pedagoško uro, ki se jih uporablja za redno dejavnost</w:t>
      </w:r>
      <w:r>
        <w:rPr>
          <w:rFonts w:ascii="Arial" w:eastAsia="Times New Roman" w:hAnsi="Arial" w:cs="Arial"/>
          <w:iCs/>
          <w:sz w:val="20"/>
          <w:szCs w:val="20"/>
          <w:lang w:eastAsia="sl-SI"/>
        </w:rPr>
        <w:t>;</w:t>
      </w:r>
    </w:p>
    <w:p w14:paraId="476969D8" w14:textId="2BA99E0F" w:rsidR="00574D3A" w:rsidRPr="00574D3A" w:rsidRDefault="004A6BED" w:rsidP="00574D3A">
      <w:pPr>
        <w:numPr>
          <w:ilvl w:val="0"/>
          <w:numId w:val="14"/>
        </w:numPr>
        <w:overflowPunct w:val="0"/>
        <w:autoSpaceDE w:val="0"/>
        <w:autoSpaceDN w:val="0"/>
        <w:spacing w:after="0" w:line="240"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w:t>
      </w:r>
      <w:r w:rsidR="00574D3A" w:rsidRPr="00574D3A">
        <w:rPr>
          <w:rFonts w:ascii="Arial" w:eastAsia="Times New Roman" w:hAnsi="Arial" w:cs="Arial"/>
          <w:iCs/>
          <w:sz w:val="20"/>
          <w:szCs w:val="20"/>
          <w:lang w:eastAsia="sl-SI"/>
        </w:rPr>
        <w:t>trošk</w:t>
      </w:r>
      <w:r>
        <w:rPr>
          <w:rFonts w:ascii="Arial" w:eastAsia="Times New Roman" w:hAnsi="Arial" w:cs="Arial"/>
          <w:iCs/>
          <w:sz w:val="20"/>
          <w:szCs w:val="20"/>
          <w:lang w:eastAsia="sl-SI"/>
        </w:rPr>
        <w:t>i</w:t>
      </w:r>
      <w:r w:rsidR="00574D3A" w:rsidRPr="00574D3A">
        <w:rPr>
          <w:rFonts w:ascii="Arial" w:eastAsia="Times New Roman" w:hAnsi="Arial" w:cs="Arial"/>
          <w:iCs/>
          <w:sz w:val="20"/>
          <w:szCs w:val="20"/>
          <w:lang w:eastAsia="sl-SI"/>
        </w:rPr>
        <w:t xml:space="preserve"> informiranja in obveščanja</w:t>
      </w:r>
      <w:r>
        <w:rPr>
          <w:rFonts w:ascii="Arial" w:eastAsia="Times New Roman" w:hAnsi="Arial" w:cs="Arial"/>
          <w:iCs/>
          <w:sz w:val="20"/>
          <w:szCs w:val="20"/>
          <w:lang w:eastAsia="sl-SI"/>
        </w:rPr>
        <w:t>,</w:t>
      </w:r>
      <w:r w:rsidR="00574D3A" w:rsidRPr="00574D3A">
        <w:rPr>
          <w:rFonts w:ascii="Arial" w:eastAsia="Times New Roman" w:hAnsi="Arial" w:cs="Arial"/>
          <w:iCs/>
          <w:sz w:val="20"/>
          <w:szCs w:val="20"/>
          <w:lang w:eastAsia="sl-SI"/>
        </w:rPr>
        <w:t xml:space="preserve"> ki temelji</w:t>
      </w:r>
      <w:r>
        <w:rPr>
          <w:rFonts w:ascii="Arial" w:eastAsia="Times New Roman" w:hAnsi="Arial" w:cs="Arial"/>
          <w:iCs/>
          <w:sz w:val="20"/>
          <w:szCs w:val="20"/>
          <w:lang w:eastAsia="sl-SI"/>
        </w:rPr>
        <w:t>jo</w:t>
      </w:r>
      <w:r w:rsidR="00574D3A" w:rsidRPr="00574D3A">
        <w:rPr>
          <w:rFonts w:ascii="Arial" w:eastAsia="Times New Roman" w:hAnsi="Arial" w:cs="Arial"/>
          <w:iCs/>
          <w:sz w:val="20"/>
          <w:szCs w:val="20"/>
          <w:lang w:eastAsia="sl-SI"/>
        </w:rPr>
        <w:t xml:space="preserve"> na </w:t>
      </w:r>
      <w:r>
        <w:rPr>
          <w:rFonts w:ascii="Arial" w:eastAsia="Times New Roman" w:hAnsi="Arial" w:cs="Arial"/>
          <w:iCs/>
          <w:sz w:val="20"/>
          <w:szCs w:val="20"/>
          <w:lang w:eastAsia="sl-SI"/>
        </w:rPr>
        <w:t>javnem naročilu</w:t>
      </w:r>
      <w:r w:rsidR="00574D3A" w:rsidRPr="00574D3A">
        <w:rPr>
          <w:rFonts w:ascii="Arial" w:eastAsia="Times New Roman" w:hAnsi="Arial" w:cs="Arial"/>
          <w:iCs/>
          <w:sz w:val="20"/>
          <w:szCs w:val="20"/>
          <w:lang w:eastAsia="sl-SI"/>
        </w:rPr>
        <w:t xml:space="preserve"> Projektna pisarna in storitve promocije ter Organizacija infrastrukture, spremljanje in poročanje, kjer so aktivnosti obveščanja in komuniciranja znašale 213.000 EUR, pri čemer se v tem primeru tematika razšir</w:t>
      </w:r>
      <w:r w:rsidR="00C47345">
        <w:rPr>
          <w:rFonts w:ascii="Arial" w:eastAsia="Times New Roman" w:hAnsi="Arial" w:cs="Arial"/>
          <w:iCs/>
          <w:sz w:val="20"/>
          <w:szCs w:val="20"/>
          <w:lang w:eastAsia="sl-SI"/>
        </w:rPr>
        <w:t>ja še na tri dodatne in hkrati </w:t>
      </w:r>
      <w:r w:rsidR="00574D3A" w:rsidRPr="00574D3A">
        <w:rPr>
          <w:rFonts w:ascii="Arial" w:eastAsia="Times New Roman" w:hAnsi="Arial" w:cs="Arial"/>
          <w:iCs/>
          <w:sz w:val="20"/>
          <w:szCs w:val="20"/>
          <w:lang w:eastAsia="sl-SI"/>
        </w:rPr>
        <w:t>zelo zahtevne vsebine</w:t>
      </w:r>
      <w:r>
        <w:rPr>
          <w:rStyle w:val="Sprotnaopomba-sklic"/>
          <w:rFonts w:ascii="Arial" w:eastAsia="Times New Roman" w:hAnsi="Arial" w:cs="Arial"/>
          <w:iCs/>
          <w:sz w:val="20"/>
          <w:szCs w:val="20"/>
          <w:lang w:eastAsia="sl-SI"/>
        </w:rPr>
        <w:footnoteReference w:id="119"/>
      </w:r>
      <w:r>
        <w:rPr>
          <w:rFonts w:ascii="Arial" w:eastAsia="Times New Roman" w:hAnsi="Arial" w:cs="Arial"/>
          <w:iCs/>
          <w:sz w:val="20"/>
          <w:szCs w:val="20"/>
          <w:lang w:eastAsia="sl-SI"/>
        </w:rPr>
        <w:t>;</w:t>
      </w:r>
    </w:p>
    <w:p w14:paraId="320E6759" w14:textId="063A12F3" w:rsidR="00574D3A" w:rsidRPr="00574D3A" w:rsidRDefault="004A6BED" w:rsidP="00574D3A">
      <w:pPr>
        <w:numPr>
          <w:ilvl w:val="0"/>
          <w:numId w:val="14"/>
        </w:numPr>
        <w:overflowPunct w:val="0"/>
        <w:autoSpaceDE w:val="0"/>
        <w:autoSpaceDN w:val="0"/>
        <w:spacing w:after="0" w:line="240"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o</w:t>
      </w:r>
      <w:r w:rsidR="00574D3A" w:rsidRPr="00574D3A">
        <w:rPr>
          <w:rFonts w:ascii="Arial" w:eastAsia="Times New Roman" w:hAnsi="Arial" w:cs="Arial"/>
          <w:iCs/>
          <w:sz w:val="20"/>
          <w:szCs w:val="20"/>
          <w:lang w:eastAsia="sl-SI"/>
        </w:rPr>
        <w:t>cena stroškov opreme na podlagi usmeritev M</w:t>
      </w:r>
      <w:r w:rsidR="00C47345">
        <w:rPr>
          <w:rFonts w:ascii="Arial" w:eastAsia="Times New Roman" w:hAnsi="Arial" w:cs="Arial"/>
          <w:iCs/>
          <w:sz w:val="20"/>
          <w:szCs w:val="20"/>
          <w:lang w:eastAsia="sl-SI"/>
        </w:rPr>
        <w:t>JU-ja</w:t>
      </w:r>
      <w:r w:rsidR="00574D3A" w:rsidRPr="00574D3A">
        <w:rPr>
          <w:rFonts w:ascii="Arial" w:eastAsia="Times New Roman" w:hAnsi="Arial" w:cs="Arial"/>
          <w:iCs/>
          <w:sz w:val="20"/>
          <w:szCs w:val="20"/>
          <w:lang w:eastAsia="sl-SI"/>
        </w:rPr>
        <w:t>, ki  znašajo 20</w:t>
      </w:r>
      <w:r>
        <w:rPr>
          <w:rFonts w:ascii="Arial" w:eastAsia="Times New Roman" w:hAnsi="Arial" w:cs="Arial"/>
          <w:iCs/>
          <w:sz w:val="20"/>
          <w:szCs w:val="20"/>
          <w:lang w:eastAsia="sl-SI"/>
        </w:rPr>
        <w:t xml:space="preserve"> </w:t>
      </w:r>
      <w:r w:rsidR="00574D3A" w:rsidRPr="00574D3A">
        <w:rPr>
          <w:rFonts w:ascii="Arial" w:eastAsia="Times New Roman" w:hAnsi="Arial" w:cs="Arial"/>
          <w:iCs/>
          <w:sz w:val="20"/>
          <w:szCs w:val="20"/>
          <w:lang w:eastAsia="sl-SI"/>
        </w:rPr>
        <w:t>% stroška razvoja informacijskih sistemov in prestavljajo 10</w:t>
      </w:r>
      <w:r>
        <w:rPr>
          <w:rFonts w:ascii="Arial" w:eastAsia="Times New Roman" w:hAnsi="Arial" w:cs="Arial"/>
          <w:iCs/>
          <w:sz w:val="20"/>
          <w:szCs w:val="20"/>
          <w:lang w:eastAsia="sl-SI"/>
        </w:rPr>
        <w:t xml:space="preserve"> </w:t>
      </w:r>
      <w:r w:rsidR="00574D3A" w:rsidRPr="00574D3A">
        <w:rPr>
          <w:rFonts w:ascii="Arial" w:eastAsia="Times New Roman" w:hAnsi="Arial" w:cs="Arial"/>
          <w:iCs/>
          <w:sz w:val="20"/>
          <w:szCs w:val="20"/>
          <w:lang w:eastAsia="sl-SI"/>
        </w:rPr>
        <w:t>% za HW, 8</w:t>
      </w:r>
      <w:r>
        <w:rPr>
          <w:rFonts w:ascii="Arial" w:eastAsia="Times New Roman" w:hAnsi="Arial" w:cs="Arial"/>
          <w:iCs/>
          <w:sz w:val="20"/>
          <w:szCs w:val="20"/>
          <w:lang w:eastAsia="sl-SI"/>
        </w:rPr>
        <w:t xml:space="preserve"> </w:t>
      </w:r>
      <w:r w:rsidR="00574D3A" w:rsidRPr="00574D3A">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 xml:space="preserve">za </w:t>
      </w:r>
      <w:r w:rsidR="00574D3A" w:rsidRPr="00574D3A">
        <w:rPr>
          <w:rFonts w:ascii="Arial" w:eastAsia="Times New Roman" w:hAnsi="Arial" w:cs="Arial"/>
          <w:iCs/>
          <w:sz w:val="20"/>
          <w:szCs w:val="20"/>
          <w:lang w:eastAsia="sl-SI"/>
        </w:rPr>
        <w:t>licence, 2</w:t>
      </w:r>
      <w:r>
        <w:rPr>
          <w:rFonts w:ascii="Arial" w:eastAsia="Times New Roman" w:hAnsi="Arial" w:cs="Arial"/>
          <w:iCs/>
          <w:sz w:val="20"/>
          <w:szCs w:val="20"/>
          <w:lang w:eastAsia="sl-SI"/>
        </w:rPr>
        <w:t xml:space="preserve"> </w:t>
      </w:r>
      <w:r w:rsidR="00574D3A" w:rsidRPr="00574D3A">
        <w:rPr>
          <w:rFonts w:ascii="Arial" w:eastAsia="Times New Roman" w:hAnsi="Arial" w:cs="Arial"/>
          <w:iCs/>
          <w:sz w:val="20"/>
          <w:szCs w:val="20"/>
          <w:lang w:eastAsia="sl-SI"/>
        </w:rPr>
        <w:t xml:space="preserve">% </w:t>
      </w:r>
      <w:r>
        <w:rPr>
          <w:rFonts w:ascii="Arial" w:eastAsia="Times New Roman" w:hAnsi="Arial" w:cs="Arial"/>
          <w:iCs/>
          <w:sz w:val="20"/>
          <w:szCs w:val="20"/>
          <w:lang w:eastAsia="sl-SI"/>
        </w:rPr>
        <w:t xml:space="preserve">pa za </w:t>
      </w:r>
      <w:r w:rsidR="00574D3A" w:rsidRPr="00574D3A">
        <w:rPr>
          <w:rFonts w:ascii="Arial" w:eastAsia="Times New Roman" w:hAnsi="Arial" w:cs="Arial"/>
          <w:iCs/>
          <w:sz w:val="20"/>
          <w:szCs w:val="20"/>
          <w:lang w:eastAsia="sl-SI"/>
        </w:rPr>
        <w:t>nepredviden</w:t>
      </w:r>
      <w:r>
        <w:rPr>
          <w:rFonts w:ascii="Arial" w:eastAsia="Times New Roman" w:hAnsi="Arial" w:cs="Arial"/>
          <w:iCs/>
          <w:sz w:val="20"/>
          <w:szCs w:val="20"/>
          <w:lang w:eastAsia="sl-SI"/>
        </w:rPr>
        <w:t>e</w:t>
      </w:r>
      <w:r w:rsidR="00574D3A" w:rsidRPr="00574D3A">
        <w:rPr>
          <w:rFonts w:ascii="Arial" w:eastAsia="Times New Roman" w:hAnsi="Arial" w:cs="Arial"/>
          <w:iCs/>
          <w:sz w:val="20"/>
          <w:szCs w:val="20"/>
          <w:lang w:eastAsia="sl-SI"/>
        </w:rPr>
        <w:t xml:space="preserve"> strošk</w:t>
      </w:r>
      <w:r>
        <w:rPr>
          <w:rFonts w:ascii="Arial" w:eastAsia="Times New Roman" w:hAnsi="Arial" w:cs="Arial"/>
          <w:iCs/>
          <w:sz w:val="20"/>
          <w:szCs w:val="20"/>
          <w:lang w:eastAsia="sl-SI"/>
        </w:rPr>
        <w:t>e;</w:t>
      </w:r>
    </w:p>
    <w:p w14:paraId="6D9FA00A" w14:textId="71FE00DE" w:rsidR="00574D3A" w:rsidRPr="00574D3A" w:rsidRDefault="004A6BED" w:rsidP="00574D3A">
      <w:pPr>
        <w:numPr>
          <w:ilvl w:val="0"/>
          <w:numId w:val="14"/>
        </w:numPr>
        <w:overflowPunct w:val="0"/>
        <w:autoSpaceDE w:val="0"/>
        <w:autoSpaceDN w:val="0"/>
        <w:spacing w:after="0" w:line="240"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o</w:t>
      </w:r>
      <w:r w:rsidR="00574D3A" w:rsidRPr="00574D3A">
        <w:rPr>
          <w:rFonts w:ascii="Arial" w:eastAsia="Times New Roman" w:hAnsi="Arial" w:cs="Arial"/>
          <w:iCs/>
          <w:sz w:val="20"/>
          <w:szCs w:val="20"/>
          <w:lang w:eastAsia="sl-SI"/>
        </w:rPr>
        <w:t>cena stroškov druge opreme (računalniki, tablice, geodetska in druga oprema) ter najem prostorov na podlagi raziskave trga. Povprečna cena najema prostorov je ocenjena na podlagi analize trga nepremičnin in znaša 14EUR/m</w:t>
      </w:r>
      <w:r w:rsidR="00574D3A" w:rsidRPr="00574D3A">
        <w:rPr>
          <w:rFonts w:ascii="Arial" w:eastAsia="Times New Roman" w:hAnsi="Arial" w:cs="Arial"/>
          <w:iCs/>
          <w:sz w:val="20"/>
          <w:szCs w:val="20"/>
          <w:vertAlign w:val="superscript"/>
          <w:lang w:eastAsia="sl-SI"/>
        </w:rPr>
        <w:t>2</w:t>
      </w:r>
      <w:r w:rsidR="00574D3A" w:rsidRPr="00574D3A">
        <w:rPr>
          <w:rFonts w:ascii="Arial" w:eastAsia="Times New Roman" w:hAnsi="Arial" w:cs="Arial"/>
          <w:iCs/>
          <w:sz w:val="20"/>
          <w:szCs w:val="20"/>
          <w:lang w:eastAsia="sl-SI"/>
        </w:rPr>
        <w:t>, standard velikosti delovnega prostora na zaposlenega znaša 8m</w:t>
      </w:r>
      <w:r w:rsidR="00574D3A" w:rsidRPr="00574D3A">
        <w:rPr>
          <w:rFonts w:ascii="Arial" w:eastAsia="Times New Roman" w:hAnsi="Arial" w:cs="Arial"/>
          <w:iCs/>
          <w:sz w:val="20"/>
          <w:szCs w:val="20"/>
          <w:vertAlign w:val="superscript"/>
          <w:lang w:eastAsia="sl-SI"/>
        </w:rPr>
        <w:t>2</w:t>
      </w:r>
      <w:r w:rsidR="00574D3A" w:rsidRPr="00574D3A">
        <w:rPr>
          <w:rFonts w:ascii="Arial" w:eastAsia="Times New Roman" w:hAnsi="Arial" w:cs="Arial"/>
          <w:iCs/>
          <w:sz w:val="20"/>
          <w:szCs w:val="20"/>
          <w:lang w:eastAsia="sl-SI"/>
        </w:rPr>
        <w:t>/osebo.</w:t>
      </w:r>
    </w:p>
    <w:p w14:paraId="1FCB9041" w14:textId="77777777" w:rsidR="00574D3A" w:rsidRPr="00574D3A" w:rsidRDefault="00574D3A" w:rsidP="00574D3A">
      <w:pPr>
        <w:spacing w:after="0" w:line="240" w:lineRule="auto"/>
        <w:jc w:val="both"/>
        <w:rPr>
          <w:rFonts w:ascii="Arial" w:eastAsia="Times New Roman" w:hAnsi="Arial" w:cs="Arial"/>
          <w:sz w:val="20"/>
          <w:szCs w:val="20"/>
        </w:rPr>
      </w:pPr>
    </w:p>
    <w:p w14:paraId="5F69C163" w14:textId="77777777" w:rsidR="00574D3A" w:rsidRPr="00574D3A" w:rsidRDefault="00574D3A" w:rsidP="00574D3A">
      <w:pPr>
        <w:spacing w:after="0" w:line="240" w:lineRule="auto"/>
        <w:jc w:val="both"/>
        <w:rPr>
          <w:rFonts w:ascii="Arial" w:eastAsia="Times New Roman" w:hAnsi="Arial" w:cs="Arial"/>
          <w:b/>
          <w:bCs/>
          <w:sz w:val="20"/>
          <w:szCs w:val="20"/>
          <w:u w:val="single"/>
        </w:rPr>
      </w:pPr>
      <w:r w:rsidRPr="00574D3A">
        <w:rPr>
          <w:rFonts w:ascii="Arial" w:eastAsia="Calibri" w:hAnsi="Arial" w:cs="Arial"/>
          <w:b/>
          <w:bCs/>
          <w:sz w:val="20"/>
          <w:szCs w:val="20"/>
          <w:u w:val="single"/>
        </w:rPr>
        <w:t xml:space="preserve">Investicija: </w:t>
      </w:r>
      <w:r w:rsidRPr="00574D3A">
        <w:rPr>
          <w:rFonts w:ascii="Arial" w:eastAsia="Times New Roman" w:hAnsi="Arial" w:cs="Arial"/>
          <w:b/>
          <w:bCs/>
          <w:sz w:val="20"/>
          <w:szCs w:val="20"/>
          <w:u w:val="single"/>
        </w:rPr>
        <w:t xml:space="preserve">Digitalni prehod na področju kmetijstva, prehrane in gozdarstva </w:t>
      </w:r>
    </w:p>
    <w:p w14:paraId="772CE082" w14:textId="77777777" w:rsidR="00574D3A" w:rsidRDefault="00574D3A" w:rsidP="00574D3A">
      <w:pPr>
        <w:spacing w:after="0" w:line="240" w:lineRule="auto"/>
        <w:jc w:val="both"/>
        <w:rPr>
          <w:rFonts w:ascii="Arial" w:eastAsia="Times New Roman" w:hAnsi="Arial" w:cs="Arial"/>
          <w:sz w:val="20"/>
          <w:szCs w:val="20"/>
        </w:rPr>
      </w:pPr>
    </w:p>
    <w:p w14:paraId="0FADCA80" w14:textId="34263AEE" w:rsidR="00574D3A" w:rsidRPr="00574D3A" w:rsidRDefault="00574D3A" w:rsidP="00574D3A">
      <w:pPr>
        <w:spacing w:after="0" w:line="240" w:lineRule="auto"/>
        <w:jc w:val="both"/>
        <w:rPr>
          <w:rFonts w:ascii="Arial" w:eastAsia="Times New Roman" w:hAnsi="Arial" w:cs="Arial"/>
          <w:sz w:val="20"/>
          <w:szCs w:val="20"/>
        </w:rPr>
      </w:pPr>
      <w:r w:rsidRPr="00574D3A">
        <w:rPr>
          <w:rFonts w:ascii="Arial" w:eastAsia="Times New Roman" w:hAnsi="Arial" w:cs="Arial"/>
          <w:sz w:val="20"/>
          <w:szCs w:val="20"/>
        </w:rPr>
        <w:t>1) Referenčni cenik za RRF, ki smo ga pripravili skupaj z MJU</w:t>
      </w:r>
      <w:r w:rsidR="00354D27">
        <w:rPr>
          <w:rFonts w:ascii="Arial" w:eastAsia="Times New Roman" w:hAnsi="Arial" w:cs="Arial"/>
          <w:sz w:val="20"/>
          <w:szCs w:val="20"/>
        </w:rPr>
        <w:t>-jem</w:t>
      </w:r>
      <w:r w:rsidRPr="00574D3A">
        <w:rPr>
          <w:rFonts w:ascii="Arial" w:eastAsia="Times New Roman" w:hAnsi="Arial" w:cs="Arial"/>
          <w:sz w:val="20"/>
          <w:szCs w:val="20"/>
        </w:rPr>
        <w:t xml:space="preserve"> v sklopu komponente C2 K2: Digitalna preobrazba javnega sektorja in javne uprave. </w:t>
      </w:r>
    </w:p>
    <w:p w14:paraId="193E39F0" w14:textId="77777777" w:rsidR="00574D3A" w:rsidRPr="00574D3A" w:rsidRDefault="00574D3A" w:rsidP="00574D3A">
      <w:pPr>
        <w:spacing w:after="120" w:line="240" w:lineRule="auto"/>
        <w:jc w:val="both"/>
        <w:rPr>
          <w:rFonts w:ascii="Arial" w:eastAsia="Times New Roman" w:hAnsi="Arial" w:cs="Arial"/>
          <w:sz w:val="20"/>
          <w:szCs w:val="20"/>
        </w:rPr>
      </w:pPr>
      <w:r w:rsidRPr="00574D3A">
        <w:rPr>
          <w:rFonts w:ascii="Arial" w:eastAsia="Times New Roman" w:hAnsi="Arial" w:cs="Arial"/>
          <w:sz w:val="20"/>
          <w:szCs w:val="20"/>
        </w:rPr>
        <w:t xml:space="preserve">Referenčni cenik.docx </w:t>
      </w:r>
    </w:p>
    <w:p w14:paraId="034170D3" w14:textId="4778D989" w:rsidR="00574D3A" w:rsidRPr="00574D3A" w:rsidRDefault="00574D3A" w:rsidP="00574D3A">
      <w:pPr>
        <w:spacing w:after="120" w:line="240" w:lineRule="auto"/>
        <w:jc w:val="both"/>
        <w:rPr>
          <w:rFonts w:ascii="Arial" w:eastAsia="Times New Roman" w:hAnsi="Arial" w:cs="Arial"/>
          <w:sz w:val="20"/>
          <w:szCs w:val="20"/>
        </w:rPr>
      </w:pPr>
      <w:r w:rsidRPr="00574D3A">
        <w:rPr>
          <w:rFonts w:ascii="Arial" w:eastAsia="Times New Roman" w:hAnsi="Arial" w:cs="Arial"/>
          <w:sz w:val="20"/>
          <w:szCs w:val="20"/>
        </w:rPr>
        <w:t xml:space="preserve">Glede stroškov za DRO </w:t>
      </w:r>
      <w:r w:rsidR="0082578B">
        <w:rPr>
          <w:rFonts w:ascii="Arial" w:eastAsia="Times New Roman" w:hAnsi="Arial" w:cs="Arial"/>
          <w:sz w:val="20"/>
          <w:szCs w:val="20"/>
        </w:rPr>
        <w:t>po</w:t>
      </w:r>
      <w:r w:rsidRPr="00574D3A">
        <w:rPr>
          <w:rFonts w:ascii="Arial" w:eastAsia="Times New Roman" w:hAnsi="Arial" w:cs="Arial"/>
          <w:sz w:val="20"/>
          <w:szCs w:val="20"/>
        </w:rPr>
        <w:t>daj</w:t>
      </w:r>
      <w:r w:rsidR="0082578B">
        <w:rPr>
          <w:rFonts w:ascii="Arial" w:eastAsia="Times New Roman" w:hAnsi="Arial" w:cs="Arial"/>
          <w:sz w:val="20"/>
          <w:szCs w:val="20"/>
        </w:rPr>
        <w:t>a</w:t>
      </w:r>
      <w:r w:rsidRPr="00574D3A">
        <w:rPr>
          <w:rFonts w:ascii="Arial" w:eastAsia="Times New Roman" w:hAnsi="Arial" w:cs="Arial"/>
          <w:sz w:val="20"/>
          <w:szCs w:val="20"/>
        </w:rPr>
        <w:t>mo naslednje pojasnilo</w:t>
      </w:r>
      <w:r w:rsidR="0082578B">
        <w:rPr>
          <w:rFonts w:ascii="Arial" w:eastAsia="Times New Roman" w:hAnsi="Arial" w:cs="Arial"/>
          <w:sz w:val="20"/>
          <w:szCs w:val="20"/>
        </w:rPr>
        <w:t>, ki se nanaša na</w:t>
      </w:r>
      <w:r w:rsidRPr="00574D3A">
        <w:rPr>
          <w:rFonts w:ascii="Arial" w:eastAsia="Times New Roman" w:hAnsi="Arial" w:cs="Arial"/>
          <w:sz w:val="20"/>
          <w:szCs w:val="20"/>
        </w:rPr>
        <w:t xml:space="preserve"> </w:t>
      </w:r>
      <w:r w:rsidR="0082578B">
        <w:rPr>
          <w:rFonts w:ascii="Arial" w:eastAsia="Times New Roman" w:hAnsi="Arial" w:cs="Arial"/>
          <w:sz w:val="20"/>
          <w:szCs w:val="20"/>
        </w:rPr>
        <w:t>p</w:t>
      </w:r>
      <w:r w:rsidRPr="00574D3A">
        <w:rPr>
          <w:rFonts w:ascii="Arial" w:eastAsia="Times New Roman" w:hAnsi="Arial" w:cs="Arial"/>
          <w:sz w:val="20"/>
          <w:szCs w:val="20"/>
        </w:rPr>
        <w:t>rispevek sredstev za potrebno širitev obstoječe oblačne infrastrukture</w:t>
      </w:r>
      <w:r w:rsidR="0082578B">
        <w:rPr>
          <w:rFonts w:ascii="Arial" w:eastAsia="Times New Roman" w:hAnsi="Arial" w:cs="Arial"/>
          <w:sz w:val="20"/>
          <w:szCs w:val="20"/>
        </w:rPr>
        <w:t>:</w:t>
      </w:r>
      <w:r w:rsidRPr="00574D3A">
        <w:rPr>
          <w:rFonts w:ascii="Arial" w:eastAsia="Times New Roman" w:hAnsi="Arial" w:cs="Arial"/>
          <w:sz w:val="20"/>
          <w:szCs w:val="20"/>
        </w:rPr>
        <w:t xml:space="preserve"> </w:t>
      </w:r>
      <w:r w:rsidR="0082578B">
        <w:rPr>
          <w:rFonts w:ascii="Arial" w:eastAsia="Times New Roman" w:hAnsi="Arial" w:cs="Arial"/>
          <w:sz w:val="20"/>
          <w:szCs w:val="20"/>
        </w:rPr>
        <w:t>o</w:t>
      </w:r>
      <w:r w:rsidRPr="00574D3A">
        <w:rPr>
          <w:rFonts w:ascii="Arial" w:eastAsia="Times New Roman" w:hAnsi="Arial" w:cs="Arial"/>
          <w:sz w:val="20"/>
          <w:szCs w:val="20"/>
        </w:rPr>
        <w:t xml:space="preserve">cenjena vrednost prispevka za širitev oblačnih kapacitet je v višini 20 % stroškov razvoja investicije. </w:t>
      </w:r>
    </w:p>
    <w:p w14:paraId="009210D1" w14:textId="77777777" w:rsidR="00574D3A" w:rsidRPr="00574D3A" w:rsidRDefault="00574D3A" w:rsidP="00574D3A">
      <w:pPr>
        <w:spacing w:after="0" w:line="240" w:lineRule="auto"/>
        <w:jc w:val="both"/>
        <w:rPr>
          <w:rFonts w:ascii="Arial" w:eastAsia="Times New Roman" w:hAnsi="Arial" w:cs="Arial"/>
          <w:sz w:val="20"/>
          <w:szCs w:val="20"/>
        </w:rPr>
      </w:pPr>
      <w:r w:rsidRPr="00574D3A">
        <w:rPr>
          <w:rFonts w:ascii="Arial" w:eastAsia="Times New Roman" w:hAnsi="Arial" w:cs="Arial"/>
          <w:sz w:val="20"/>
          <w:szCs w:val="20"/>
        </w:rPr>
        <w:t xml:space="preserve">2) Dodatna dokumentacija za posamezna področja/investicije, kjer so planirani stroški, ki niso zajeti v referenčnem ceniku v točki 1 </w:t>
      </w:r>
    </w:p>
    <w:p w14:paraId="7E9BE450" w14:textId="77777777" w:rsidR="00574D3A" w:rsidRPr="00574D3A" w:rsidRDefault="00574D3A" w:rsidP="000D19D1">
      <w:pPr>
        <w:numPr>
          <w:ilvl w:val="0"/>
          <w:numId w:val="83"/>
        </w:numPr>
        <w:spacing w:after="0" w:line="240" w:lineRule="auto"/>
        <w:jc w:val="both"/>
        <w:rPr>
          <w:rFonts w:ascii="Arial" w:eastAsia="Times New Roman" w:hAnsi="Arial" w:cs="Arial"/>
          <w:b/>
          <w:bCs/>
          <w:sz w:val="20"/>
          <w:szCs w:val="20"/>
          <w:lang w:val="de-DE"/>
        </w:rPr>
      </w:pPr>
      <w:r w:rsidRPr="00574D3A">
        <w:rPr>
          <w:rFonts w:ascii="Arial" w:eastAsia="Times New Roman" w:hAnsi="Arial" w:cs="Arial"/>
          <w:b/>
          <w:bCs/>
          <w:sz w:val="20"/>
          <w:szCs w:val="20"/>
          <w:lang w:val="de-DE"/>
        </w:rPr>
        <w:t>e-gozdarstvo, dokumentacija za referenčni projekt LIFE NARCIS</w:t>
      </w:r>
    </w:p>
    <w:p w14:paraId="3D92BF5A" w14:textId="77777777" w:rsidR="00574D3A" w:rsidRPr="00574D3A" w:rsidRDefault="00574D3A" w:rsidP="00574D3A">
      <w:pPr>
        <w:spacing w:after="0" w:line="240" w:lineRule="auto"/>
        <w:ind w:left="720"/>
        <w:jc w:val="both"/>
        <w:rPr>
          <w:rFonts w:ascii="Arial" w:eastAsia="Times New Roman" w:hAnsi="Arial" w:cs="Arial"/>
          <w:sz w:val="20"/>
          <w:szCs w:val="20"/>
          <w:lang w:val="de-DE"/>
        </w:rPr>
      </w:pPr>
      <w:r w:rsidRPr="00574D3A">
        <w:rPr>
          <w:rFonts w:ascii="Arial" w:eastAsia="Times New Roman" w:hAnsi="Arial" w:cs="Arial"/>
          <w:sz w:val="20"/>
          <w:szCs w:val="20"/>
          <w:lang w:val="de-DE"/>
        </w:rPr>
        <w:t xml:space="preserve">NARCIS_Izsek iz finančnega obrazca potrjene prijave projekta.pdf   </w:t>
      </w:r>
    </w:p>
    <w:p w14:paraId="41C3B4E4" w14:textId="77777777" w:rsidR="00574D3A" w:rsidRPr="00574D3A" w:rsidRDefault="00574D3A" w:rsidP="00574D3A">
      <w:pPr>
        <w:spacing w:after="0" w:line="240" w:lineRule="auto"/>
        <w:ind w:left="720"/>
        <w:jc w:val="both"/>
        <w:rPr>
          <w:rFonts w:ascii="Arial" w:eastAsia="Times New Roman" w:hAnsi="Arial" w:cs="Arial"/>
          <w:sz w:val="20"/>
          <w:szCs w:val="20"/>
          <w:lang w:val="de-DE"/>
        </w:rPr>
      </w:pPr>
      <w:r w:rsidRPr="00574D3A">
        <w:rPr>
          <w:rFonts w:ascii="Arial" w:eastAsia="Times New Roman" w:hAnsi="Arial" w:cs="Arial"/>
          <w:sz w:val="20"/>
          <w:szCs w:val="20"/>
          <w:lang w:val="de-DE"/>
        </w:rPr>
        <w:t>20210428_E-GOZDARSTVO_stroškovnik_dokazila_ZGS.pdf</w:t>
      </w:r>
    </w:p>
    <w:p w14:paraId="0BFF5677" w14:textId="77777777" w:rsidR="00574D3A" w:rsidRPr="00574D3A" w:rsidRDefault="00574D3A" w:rsidP="00574D3A">
      <w:pPr>
        <w:spacing w:after="0" w:line="240" w:lineRule="auto"/>
        <w:ind w:left="720"/>
        <w:jc w:val="both"/>
        <w:rPr>
          <w:rFonts w:ascii="Arial" w:eastAsia="Times New Roman" w:hAnsi="Arial" w:cs="Arial"/>
          <w:sz w:val="20"/>
          <w:szCs w:val="20"/>
          <w:lang w:val="de-DE"/>
        </w:rPr>
      </w:pPr>
      <w:r w:rsidRPr="00574D3A">
        <w:rPr>
          <w:rFonts w:ascii="Arial" w:eastAsia="Times New Roman" w:hAnsi="Arial" w:cs="Arial"/>
          <w:sz w:val="20"/>
          <w:szCs w:val="20"/>
          <w:lang w:val="de-DE"/>
        </w:rPr>
        <w:t xml:space="preserve">April 2021_Ponudba_Softergee_ZGS.pdf </w:t>
      </w:r>
    </w:p>
    <w:p w14:paraId="5DA4B938" w14:textId="77777777" w:rsidR="00574D3A" w:rsidRPr="00574D3A" w:rsidRDefault="00574D3A" w:rsidP="00574D3A">
      <w:pPr>
        <w:spacing w:after="0" w:line="240" w:lineRule="auto"/>
        <w:ind w:left="720"/>
        <w:jc w:val="both"/>
        <w:rPr>
          <w:rFonts w:ascii="Arial" w:eastAsia="Times New Roman" w:hAnsi="Arial" w:cs="Arial"/>
          <w:sz w:val="20"/>
          <w:szCs w:val="20"/>
          <w:lang w:val="de-DE"/>
        </w:rPr>
      </w:pPr>
      <w:r w:rsidRPr="00574D3A">
        <w:rPr>
          <w:rFonts w:ascii="Arial" w:eastAsia="Times New Roman" w:hAnsi="Arial" w:cs="Arial"/>
          <w:sz w:val="20"/>
          <w:szCs w:val="20"/>
          <w:lang w:val="de-DE"/>
        </w:rPr>
        <w:t xml:space="preserve">April 2021_Povezljivost_VBN 1000_ZGS.pdf </w:t>
      </w:r>
    </w:p>
    <w:p w14:paraId="136276B5" w14:textId="77777777" w:rsidR="00574D3A" w:rsidRPr="00574D3A" w:rsidRDefault="00574D3A" w:rsidP="00574D3A">
      <w:pPr>
        <w:spacing w:after="0" w:line="240" w:lineRule="auto"/>
        <w:ind w:left="720"/>
        <w:jc w:val="both"/>
        <w:rPr>
          <w:rFonts w:ascii="Arial" w:eastAsia="Times New Roman" w:hAnsi="Arial" w:cs="Arial"/>
          <w:sz w:val="20"/>
          <w:szCs w:val="20"/>
          <w:lang w:val="de-DE"/>
        </w:rPr>
      </w:pPr>
      <w:r w:rsidRPr="00574D3A">
        <w:rPr>
          <w:rFonts w:ascii="Arial" w:eastAsia="Times New Roman" w:hAnsi="Arial" w:cs="Arial"/>
          <w:sz w:val="20"/>
          <w:szCs w:val="20"/>
          <w:lang w:val="de-DE"/>
        </w:rPr>
        <w:t xml:space="preserve">Dec 2020_GPS_ponudba_ZGS.pdf </w:t>
      </w:r>
    </w:p>
    <w:p w14:paraId="4370BDAB" w14:textId="77777777" w:rsidR="00574D3A" w:rsidRPr="00574D3A" w:rsidRDefault="00574D3A" w:rsidP="00574D3A">
      <w:pPr>
        <w:spacing w:after="0" w:line="240" w:lineRule="auto"/>
        <w:ind w:left="720"/>
        <w:jc w:val="both"/>
        <w:rPr>
          <w:rFonts w:ascii="Arial" w:eastAsia="Times New Roman" w:hAnsi="Arial" w:cs="Arial"/>
          <w:sz w:val="20"/>
          <w:szCs w:val="20"/>
          <w:lang w:val="de-DE"/>
        </w:rPr>
      </w:pPr>
      <w:r w:rsidRPr="00574D3A">
        <w:rPr>
          <w:rFonts w:ascii="Arial" w:eastAsia="Times New Roman" w:hAnsi="Arial" w:cs="Arial"/>
          <w:sz w:val="20"/>
          <w:szCs w:val="20"/>
          <w:lang w:val="de-DE"/>
        </w:rPr>
        <w:t xml:space="preserve">Marec 2021_ESRI_ponudba_ZGS.pdf </w:t>
      </w:r>
    </w:p>
    <w:p w14:paraId="572920A3" w14:textId="77777777" w:rsidR="00574D3A" w:rsidRPr="00574D3A" w:rsidRDefault="00574D3A" w:rsidP="00574D3A">
      <w:pPr>
        <w:spacing w:after="0" w:line="240" w:lineRule="auto"/>
        <w:ind w:left="720"/>
        <w:jc w:val="both"/>
        <w:rPr>
          <w:rFonts w:ascii="Arial" w:eastAsia="Times New Roman" w:hAnsi="Arial" w:cs="Arial"/>
          <w:sz w:val="20"/>
          <w:szCs w:val="20"/>
          <w:lang w:val="en-US"/>
        </w:rPr>
      </w:pPr>
      <w:r w:rsidRPr="00574D3A">
        <w:rPr>
          <w:rFonts w:ascii="Arial" w:eastAsia="Times New Roman" w:hAnsi="Arial" w:cs="Arial"/>
          <w:sz w:val="20"/>
          <w:szCs w:val="20"/>
          <w:lang w:val="en-US"/>
        </w:rPr>
        <w:t xml:space="preserve">Marec 2021_Oprema_SGH IT_ZGS.pdf </w:t>
      </w:r>
    </w:p>
    <w:p w14:paraId="5FD5ED0C" w14:textId="77777777" w:rsidR="00574D3A" w:rsidRPr="006D2658" w:rsidRDefault="00574D3A" w:rsidP="00574D3A">
      <w:pPr>
        <w:spacing w:after="0" w:line="240" w:lineRule="auto"/>
        <w:ind w:left="720"/>
        <w:jc w:val="both"/>
        <w:rPr>
          <w:rFonts w:ascii="Arial" w:eastAsia="Times New Roman" w:hAnsi="Arial" w:cs="Arial"/>
          <w:sz w:val="20"/>
          <w:szCs w:val="20"/>
          <w:lang w:val="it-IT"/>
        </w:rPr>
      </w:pPr>
      <w:r w:rsidRPr="006D2658">
        <w:rPr>
          <w:rFonts w:ascii="Arial" w:eastAsia="Times New Roman" w:hAnsi="Arial" w:cs="Arial"/>
          <w:sz w:val="20"/>
          <w:szCs w:val="20"/>
          <w:lang w:val="it-IT"/>
        </w:rPr>
        <w:t xml:space="preserve">Marec_Cisco_Webex_video_sistemi_ZGS.pdf </w:t>
      </w:r>
    </w:p>
    <w:p w14:paraId="2CF3CB6A" w14:textId="77777777" w:rsidR="00574D3A" w:rsidRPr="006D2658" w:rsidRDefault="00574D3A" w:rsidP="00574D3A">
      <w:pPr>
        <w:spacing w:after="120" w:line="240" w:lineRule="auto"/>
        <w:ind w:left="720"/>
        <w:jc w:val="both"/>
        <w:rPr>
          <w:rFonts w:ascii="Arial" w:eastAsia="Times New Roman" w:hAnsi="Arial" w:cs="Arial"/>
          <w:sz w:val="20"/>
          <w:szCs w:val="20"/>
          <w:lang w:val="it-IT"/>
        </w:rPr>
      </w:pPr>
      <w:r w:rsidRPr="006D2658">
        <w:rPr>
          <w:rFonts w:ascii="Arial" w:eastAsia="Times New Roman" w:hAnsi="Arial" w:cs="Arial"/>
          <w:sz w:val="20"/>
          <w:szCs w:val="20"/>
          <w:lang w:val="it-IT"/>
        </w:rPr>
        <w:t xml:space="preserve">Pogodba_mob_aplikacija_Geodetski institut Slovenije_MBASE_ZGS.pdf </w:t>
      </w:r>
    </w:p>
    <w:p w14:paraId="1FCF641F" w14:textId="77777777" w:rsidR="00574D3A" w:rsidRPr="006D2658" w:rsidRDefault="00574D3A" w:rsidP="000D19D1">
      <w:pPr>
        <w:numPr>
          <w:ilvl w:val="0"/>
          <w:numId w:val="83"/>
        </w:numPr>
        <w:spacing w:after="0" w:line="240" w:lineRule="auto"/>
        <w:jc w:val="both"/>
        <w:rPr>
          <w:rFonts w:ascii="Arial" w:eastAsia="Times New Roman" w:hAnsi="Arial" w:cs="Arial"/>
          <w:b/>
          <w:bCs/>
          <w:sz w:val="20"/>
          <w:szCs w:val="20"/>
          <w:lang w:val="it-IT"/>
        </w:rPr>
      </w:pPr>
      <w:r w:rsidRPr="006D2658">
        <w:rPr>
          <w:rFonts w:ascii="Arial" w:eastAsia="Times New Roman" w:hAnsi="Arial" w:cs="Arial"/>
          <w:b/>
          <w:bCs/>
          <w:sz w:val="20"/>
          <w:szCs w:val="20"/>
          <w:lang w:val="it-IT"/>
        </w:rPr>
        <w:t xml:space="preserve">Digitalizacija javne službe kmetijskega svetovanja (JSKS) </w:t>
      </w:r>
    </w:p>
    <w:p w14:paraId="7240BF18" w14:textId="77777777" w:rsidR="00574D3A" w:rsidRPr="006D2658" w:rsidRDefault="00574D3A" w:rsidP="00574D3A">
      <w:pPr>
        <w:spacing w:after="0" w:line="240" w:lineRule="auto"/>
        <w:ind w:left="720"/>
        <w:jc w:val="both"/>
        <w:rPr>
          <w:rFonts w:ascii="Arial" w:eastAsia="Times New Roman" w:hAnsi="Arial" w:cs="Arial"/>
          <w:sz w:val="20"/>
          <w:szCs w:val="20"/>
          <w:lang w:val="it-IT"/>
        </w:rPr>
      </w:pPr>
      <w:r w:rsidRPr="006D2658">
        <w:rPr>
          <w:rFonts w:ascii="Arial" w:eastAsia="Times New Roman" w:hAnsi="Arial" w:cs="Arial"/>
          <w:sz w:val="20"/>
          <w:szCs w:val="20"/>
          <w:lang w:val="it-IT"/>
        </w:rPr>
        <w:t xml:space="preserve">JSKS_dodatna pojasnila.docx </w:t>
      </w:r>
    </w:p>
    <w:p w14:paraId="38EFE0A6" w14:textId="77777777" w:rsidR="00574D3A" w:rsidRPr="006D2658" w:rsidRDefault="00574D3A" w:rsidP="00574D3A">
      <w:pPr>
        <w:spacing w:after="120" w:line="240" w:lineRule="auto"/>
        <w:ind w:left="720"/>
        <w:jc w:val="both"/>
        <w:rPr>
          <w:rFonts w:ascii="Arial" w:eastAsia="Times New Roman" w:hAnsi="Arial" w:cs="Arial"/>
          <w:sz w:val="20"/>
          <w:szCs w:val="20"/>
          <w:lang w:val="it-IT"/>
        </w:rPr>
      </w:pPr>
      <w:r w:rsidRPr="006D2658">
        <w:rPr>
          <w:rFonts w:ascii="Arial" w:eastAsia="Times New Roman" w:hAnsi="Arial" w:cs="Arial"/>
          <w:sz w:val="20"/>
          <w:szCs w:val="20"/>
          <w:lang w:val="it-IT"/>
        </w:rPr>
        <w:lastRenderedPageBreak/>
        <w:t xml:space="preserve">JSKS_ponudba za KGZS_racunalniska oprema.pdf </w:t>
      </w:r>
    </w:p>
    <w:p w14:paraId="658A0D8E" w14:textId="77777777" w:rsidR="00574D3A" w:rsidRPr="006D2658" w:rsidRDefault="00574D3A" w:rsidP="000D19D1">
      <w:pPr>
        <w:numPr>
          <w:ilvl w:val="0"/>
          <w:numId w:val="83"/>
        </w:numPr>
        <w:spacing w:after="0" w:line="240" w:lineRule="auto"/>
        <w:jc w:val="both"/>
        <w:rPr>
          <w:rFonts w:ascii="Arial" w:eastAsia="Times New Roman" w:hAnsi="Arial" w:cs="Arial"/>
          <w:b/>
          <w:bCs/>
          <w:sz w:val="20"/>
          <w:szCs w:val="20"/>
          <w:lang w:val="it-IT"/>
        </w:rPr>
      </w:pPr>
      <w:r w:rsidRPr="006D2658">
        <w:rPr>
          <w:rFonts w:ascii="Arial" w:eastAsia="Times New Roman" w:hAnsi="Arial" w:cs="Arial"/>
          <w:b/>
          <w:bCs/>
          <w:sz w:val="20"/>
          <w:szCs w:val="20"/>
          <w:lang w:val="it-IT"/>
        </w:rPr>
        <w:t xml:space="preserve">Zasnova in razvoj podpornega informacijskega sistema za učinkovit in transparenten inšpekcijski nadzor na terenu – eFOKUS na IRSKGLR </w:t>
      </w:r>
    </w:p>
    <w:p w14:paraId="7C36E4D6" w14:textId="77777777" w:rsidR="00574D3A" w:rsidRPr="00574D3A" w:rsidRDefault="00574D3A" w:rsidP="00574D3A">
      <w:pPr>
        <w:spacing w:after="120" w:line="240" w:lineRule="auto"/>
        <w:ind w:firstLine="720"/>
        <w:jc w:val="both"/>
        <w:rPr>
          <w:rFonts w:ascii="Arial" w:eastAsia="Times New Roman" w:hAnsi="Arial" w:cs="Arial"/>
          <w:sz w:val="20"/>
          <w:szCs w:val="20"/>
          <w:lang w:val="de-DE"/>
        </w:rPr>
      </w:pPr>
      <w:r w:rsidRPr="00574D3A">
        <w:rPr>
          <w:rFonts w:ascii="Arial" w:eastAsia="Times New Roman" w:hAnsi="Arial" w:cs="Arial"/>
          <w:sz w:val="20"/>
          <w:szCs w:val="20"/>
          <w:lang w:val="de-DE"/>
        </w:rPr>
        <w:t xml:space="preserve">IRSKGLR.docx </w:t>
      </w:r>
    </w:p>
    <w:p w14:paraId="60F5E74B" w14:textId="77777777" w:rsidR="00574D3A" w:rsidRPr="00574D3A" w:rsidRDefault="00574D3A" w:rsidP="000D19D1">
      <w:pPr>
        <w:numPr>
          <w:ilvl w:val="0"/>
          <w:numId w:val="83"/>
        </w:numPr>
        <w:spacing w:after="0" w:line="240" w:lineRule="auto"/>
        <w:jc w:val="both"/>
        <w:rPr>
          <w:rFonts w:ascii="Arial" w:eastAsia="Times New Roman" w:hAnsi="Arial" w:cs="Arial"/>
          <w:b/>
          <w:bCs/>
          <w:sz w:val="20"/>
          <w:szCs w:val="20"/>
          <w:lang w:val="de-DE"/>
        </w:rPr>
      </w:pPr>
      <w:r w:rsidRPr="00574D3A">
        <w:rPr>
          <w:rFonts w:ascii="Arial" w:eastAsia="Times New Roman" w:hAnsi="Arial" w:cs="Arial"/>
          <w:b/>
          <w:bCs/>
          <w:sz w:val="20"/>
          <w:szCs w:val="20"/>
          <w:lang w:val="de-DE"/>
        </w:rPr>
        <w:t xml:space="preserve">Nadgradnja in prenova sistemov za izvajanje površinskih ukrepov SKP na AKTRP, dokumentacija referenčni projekt SKP 14-20 </w:t>
      </w:r>
    </w:p>
    <w:p w14:paraId="54B70455" w14:textId="77777777" w:rsidR="00574D3A" w:rsidRPr="00574D3A" w:rsidRDefault="00574D3A" w:rsidP="00574D3A">
      <w:pPr>
        <w:spacing w:after="0" w:line="240" w:lineRule="auto"/>
        <w:ind w:left="720"/>
        <w:jc w:val="both"/>
        <w:rPr>
          <w:rFonts w:ascii="Arial" w:eastAsia="Times New Roman" w:hAnsi="Arial" w:cs="Arial"/>
          <w:sz w:val="20"/>
          <w:szCs w:val="20"/>
          <w:lang w:val="en-US"/>
        </w:rPr>
      </w:pPr>
      <w:r w:rsidRPr="00574D3A">
        <w:rPr>
          <w:rFonts w:ascii="Arial" w:eastAsia="Times New Roman" w:hAnsi="Arial" w:cs="Arial"/>
          <w:sz w:val="20"/>
          <w:szCs w:val="20"/>
          <w:lang w:val="en-US"/>
        </w:rPr>
        <w:t xml:space="preserve">SKP_14-20_2331-13-000016_Maop.pdf </w:t>
      </w:r>
    </w:p>
    <w:p w14:paraId="0C2E13CA" w14:textId="77777777" w:rsidR="00574D3A" w:rsidRPr="00574D3A" w:rsidRDefault="00574D3A" w:rsidP="00574D3A">
      <w:pPr>
        <w:spacing w:after="0" w:line="240" w:lineRule="auto"/>
        <w:ind w:left="720"/>
        <w:jc w:val="both"/>
        <w:rPr>
          <w:rFonts w:ascii="Arial" w:eastAsia="Times New Roman" w:hAnsi="Arial" w:cs="Arial"/>
          <w:sz w:val="20"/>
          <w:szCs w:val="20"/>
          <w:lang w:val="en-US"/>
        </w:rPr>
      </w:pPr>
      <w:r w:rsidRPr="00574D3A">
        <w:rPr>
          <w:rFonts w:ascii="Arial" w:eastAsia="Times New Roman" w:hAnsi="Arial" w:cs="Arial"/>
          <w:sz w:val="20"/>
          <w:szCs w:val="20"/>
          <w:lang w:val="en-US"/>
        </w:rPr>
        <w:t xml:space="preserve">SKP_14-20_2331-16-000034_Ixtlan Team.pdf </w:t>
      </w:r>
    </w:p>
    <w:p w14:paraId="5EB9D6DE" w14:textId="77777777" w:rsidR="00574D3A" w:rsidRPr="00574D3A" w:rsidRDefault="00574D3A" w:rsidP="00574D3A">
      <w:pPr>
        <w:spacing w:after="0" w:line="240" w:lineRule="auto"/>
        <w:ind w:left="720"/>
        <w:jc w:val="both"/>
        <w:rPr>
          <w:rFonts w:ascii="Arial" w:eastAsia="Times New Roman" w:hAnsi="Arial" w:cs="Arial"/>
          <w:sz w:val="20"/>
          <w:szCs w:val="20"/>
          <w:lang w:val="en-US"/>
        </w:rPr>
      </w:pPr>
      <w:r w:rsidRPr="00574D3A">
        <w:rPr>
          <w:rFonts w:ascii="Arial" w:eastAsia="Times New Roman" w:hAnsi="Arial" w:cs="Arial"/>
          <w:sz w:val="20"/>
          <w:szCs w:val="20"/>
          <w:lang w:val="en-US"/>
        </w:rPr>
        <w:t xml:space="preserve">SKP_14-20_2331-17-000023_Maop.pdf </w:t>
      </w:r>
    </w:p>
    <w:p w14:paraId="1A74DC1E" w14:textId="77777777" w:rsidR="00574D3A" w:rsidRPr="00574D3A" w:rsidRDefault="00574D3A" w:rsidP="00574D3A">
      <w:pPr>
        <w:spacing w:after="0" w:line="240" w:lineRule="auto"/>
        <w:ind w:left="720"/>
        <w:jc w:val="both"/>
        <w:rPr>
          <w:rFonts w:ascii="Arial" w:eastAsia="Times New Roman" w:hAnsi="Arial" w:cs="Arial"/>
          <w:sz w:val="20"/>
          <w:szCs w:val="20"/>
          <w:lang w:val="en-US"/>
        </w:rPr>
      </w:pPr>
      <w:r w:rsidRPr="00574D3A">
        <w:rPr>
          <w:rFonts w:ascii="Arial" w:eastAsia="Times New Roman" w:hAnsi="Arial" w:cs="Arial"/>
          <w:sz w:val="20"/>
          <w:szCs w:val="20"/>
          <w:lang w:val="en-US"/>
        </w:rPr>
        <w:t>SKP_14-20_SKP_14-20_Pogodba.pdf</w:t>
      </w:r>
    </w:p>
    <w:p w14:paraId="102D19BB" w14:textId="77777777" w:rsidR="00574D3A" w:rsidRPr="00574D3A" w:rsidRDefault="00574D3A" w:rsidP="00574D3A">
      <w:pPr>
        <w:spacing w:after="0" w:line="240" w:lineRule="auto"/>
        <w:jc w:val="both"/>
        <w:rPr>
          <w:rFonts w:ascii="Arial" w:eastAsia="Times New Roman" w:hAnsi="Arial" w:cs="Arial"/>
          <w:sz w:val="20"/>
          <w:szCs w:val="20"/>
          <w:lang w:val="en-US"/>
        </w:rPr>
      </w:pPr>
    </w:p>
    <w:p w14:paraId="2D40E291" w14:textId="77777777" w:rsidR="00574D3A" w:rsidRPr="005D4DC2" w:rsidRDefault="00574D3A" w:rsidP="00574D3A">
      <w:pPr>
        <w:spacing w:after="0" w:line="240" w:lineRule="auto"/>
        <w:jc w:val="both"/>
        <w:rPr>
          <w:rFonts w:ascii="Arial" w:eastAsia="Times New Roman" w:hAnsi="Arial" w:cs="Arial"/>
          <w:b/>
          <w:bCs/>
          <w:sz w:val="20"/>
          <w:szCs w:val="20"/>
          <w:lang w:val="en-US"/>
        </w:rPr>
        <w:sectPr w:rsidR="00574D3A" w:rsidRPr="005D4DC2">
          <w:pgSz w:w="11906" w:h="16838"/>
          <w:pgMar w:top="1440" w:right="1440" w:bottom="1440" w:left="1440" w:header="708" w:footer="708" w:gutter="0"/>
          <w:cols w:space="708"/>
          <w:docGrid w:linePitch="360"/>
        </w:sectPr>
      </w:pPr>
    </w:p>
    <w:p w14:paraId="2D40A107" w14:textId="12DE621A" w:rsidR="00574D3A" w:rsidRDefault="00574D3A" w:rsidP="00574D3A">
      <w:pPr>
        <w:spacing w:after="0" w:line="240" w:lineRule="auto"/>
        <w:jc w:val="both"/>
        <w:rPr>
          <w:rFonts w:ascii="Arial" w:eastAsia="Times New Roman" w:hAnsi="Arial" w:cs="Arial"/>
          <w:b/>
          <w:bCs/>
          <w:sz w:val="20"/>
          <w:szCs w:val="20"/>
          <w:u w:val="single"/>
          <w:lang w:val="de-DE"/>
        </w:rPr>
      </w:pPr>
      <w:r w:rsidRPr="00574D3A">
        <w:rPr>
          <w:rFonts w:ascii="Arial" w:eastAsia="Calibri" w:hAnsi="Arial" w:cs="Arial"/>
          <w:b/>
          <w:bCs/>
          <w:sz w:val="20"/>
          <w:szCs w:val="20"/>
          <w:u w:val="single"/>
        </w:rPr>
        <w:lastRenderedPageBreak/>
        <w:t>Investicija:</w:t>
      </w:r>
      <w:r w:rsidRPr="00574D3A">
        <w:rPr>
          <w:rFonts w:ascii="Arial" w:eastAsia="Times New Roman" w:hAnsi="Arial" w:cs="Arial"/>
          <w:b/>
          <w:bCs/>
          <w:sz w:val="20"/>
          <w:szCs w:val="20"/>
          <w:u w:val="single"/>
          <w:lang w:val="de-DE"/>
        </w:rPr>
        <w:t xml:space="preserve"> Digitalizacija pravosodja</w:t>
      </w:r>
    </w:p>
    <w:tbl>
      <w:tblPr>
        <w:tblW w:w="14029" w:type="dxa"/>
        <w:tblLayout w:type="fixed"/>
        <w:tblCellMar>
          <w:left w:w="70" w:type="dxa"/>
          <w:right w:w="70" w:type="dxa"/>
        </w:tblCellMar>
        <w:tblLook w:val="04A0" w:firstRow="1" w:lastRow="0" w:firstColumn="1" w:lastColumn="0" w:noHBand="0" w:noVBand="1"/>
      </w:tblPr>
      <w:tblGrid>
        <w:gridCol w:w="4248"/>
        <w:gridCol w:w="1350"/>
        <w:gridCol w:w="1910"/>
        <w:gridCol w:w="1970"/>
        <w:gridCol w:w="4551"/>
      </w:tblGrid>
      <w:tr w:rsidR="009474EC" w:rsidRPr="009246D6" w14:paraId="7C9627D4" w14:textId="77777777" w:rsidTr="009474EC">
        <w:tc>
          <w:tcPr>
            <w:tcW w:w="424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29ABD885" w14:textId="77777777" w:rsidR="009474EC" w:rsidRPr="009246D6" w:rsidRDefault="009474EC" w:rsidP="009474EC">
            <w:pPr>
              <w:spacing w:after="0" w:line="240" w:lineRule="auto"/>
              <w:rPr>
                <w:rFonts w:ascii="Arial" w:eastAsia="Times New Roman" w:hAnsi="Arial" w:cs="Arial"/>
                <w:b/>
                <w:bCs/>
                <w:color w:val="FFFFFF"/>
                <w:sz w:val="18"/>
                <w:szCs w:val="18"/>
                <w:lang w:eastAsia="sl-SI"/>
              </w:rPr>
            </w:pPr>
            <w:r w:rsidRPr="009246D6">
              <w:rPr>
                <w:rFonts w:ascii="Arial" w:eastAsia="Times New Roman" w:hAnsi="Arial" w:cs="Arial"/>
                <w:b/>
                <w:bCs/>
                <w:color w:val="FFFFFF"/>
                <w:sz w:val="18"/>
                <w:szCs w:val="18"/>
                <w:lang w:eastAsia="sl-SI"/>
              </w:rPr>
              <w:t>Projekt</w:t>
            </w:r>
          </w:p>
        </w:tc>
        <w:tc>
          <w:tcPr>
            <w:tcW w:w="1350"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409E2C26" w14:textId="77777777" w:rsidR="009474EC" w:rsidRPr="009246D6" w:rsidRDefault="009474EC" w:rsidP="009474EC">
            <w:pPr>
              <w:spacing w:after="0" w:line="240" w:lineRule="auto"/>
              <w:rPr>
                <w:rFonts w:ascii="Arial" w:eastAsia="Times New Roman" w:hAnsi="Arial" w:cs="Arial"/>
                <w:b/>
                <w:bCs/>
                <w:color w:val="FFFFFF"/>
                <w:sz w:val="18"/>
                <w:szCs w:val="18"/>
                <w:lang w:eastAsia="sl-SI"/>
              </w:rPr>
            </w:pPr>
            <w:r w:rsidRPr="009246D6">
              <w:rPr>
                <w:rFonts w:ascii="Arial" w:eastAsia="Times New Roman" w:hAnsi="Arial" w:cs="Arial"/>
                <w:b/>
                <w:bCs/>
                <w:color w:val="FFFFFF"/>
                <w:sz w:val="18"/>
                <w:szCs w:val="18"/>
                <w:lang w:eastAsia="sl-SI"/>
              </w:rPr>
              <w:t>Predvideni stroški</w:t>
            </w:r>
          </w:p>
        </w:tc>
        <w:tc>
          <w:tcPr>
            <w:tcW w:w="191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F1092BD" w14:textId="77777777" w:rsidR="009474EC" w:rsidRPr="009246D6" w:rsidRDefault="009474EC" w:rsidP="009474EC">
            <w:pPr>
              <w:spacing w:after="0" w:line="240" w:lineRule="auto"/>
              <w:rPr>
                <w:rFonts w:ascii="Arial" w:eastAsia="Times New Roman" w:hAnsi="Arial" w:cs="Arial"/>
                <w:b/>
                <w:bCs/>
                <w:color w:val="FFFFFF"/>
                <w:sz w:val="18"/>
                <w:szCs w:val="18"/>
                <w:lang w:eastAsia="sl-SI"/>
              </w:rPr>
            </w:pPr>
            <w:r w:rsidRPr="009246D6">
              <w:rPr>
                <w:rFonts w:ascii="Arial" w:eastAsia="Times New Roman" w:hAnsi="Arial" w:cs="Arial"/>
                <w:b/>
                <w:bCs/>
                <w:color w:val="FFFFFF"/>
                <w:sz w:val="18"/>
                <w:szCs w:val="18"/>
                <w:lang w:eastAsia="sl-SI"/>
              </w:rPr>
              <w:t>Primerljive pogodbe</w:t>
            </w:r>
          </w:p>
        </w:tc>
        <w:tc>
          <w:tcPr>
            <w:tcW w:w="197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9DA037A" w14:textId="77777777" w:rsidR="009474EC" w:rsidRPr="009246D6" w:rsidRDefault="009474EC" w:rsidP="009474EC">
            <w:pPr>
              <w:spacing w:after="0" w:line="240" w:lineRule="auto"/>
              <w:rPr>
                <w:rFonts w:ascii="Arial" w:eastAsia="Times New Roman" w:hAnsi="Arial" w:cs="Arial"/>
                <w:b/>
                <w:bCs/>
                <w:color w:val="FFFFFF"/>
                <w:sz w:val="18"/>
                <w:szCs w:val="18"/>
                <w:lang w:eastAsia="sl-SI"/>
              </w:rPr>
            </w:pPr>
            <w:r w:rsidRPr="009246D6">
              <w:rPr>
                <w:rFonts w:ascii="Arial" w:eastAsia="Times New Roman" w:hAnsi="Arial" w:cs="Arial"/>
                <w:b/>
                <w:bCs/>
                <w:color w:val="FFFFFF"/>
                <w:sz w:val="18"/>
                <w:szCs w:val="18"/>
                <w:lang w:eastAsia="sl-SI"/>
              </w:rPr>
              <w:t>št. pogodbe</w:t>
            </w:r>
          </w:p>
        </w:tc>
        <w:tc>
          <w:tcPr>
            <w:tcW w:w="4551"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0BC4163F" w14:textId="77777777" w:rsidR="009474EC" w:rsidRPr="009246D6" w:rsidRDefault="009474EC" w:rsidP="009474EC">
            <w:pPr>
              <w:spacing w:after="0" w:line="240" w:lineRule="auto"/>
              <w:rPr>
                <w:rFonts w:ascii="Arial" w:eastAsia="Times New Roman" w:hAnsi="Arial" w:cs="Arial"/>
                <w:b/>
                <w:bCs/>
                <w:color w:val="FFFFFF"/>
                <w:sz w:val="18"/>
                <w:szCs w:val="18"/>
                <w:lang w:eastAsia="sl-SI"/>
              </w:rPr>
            </w:pPr>
            <w:r w:rsidRPr="009246D6">
              <w:rPr>
                <w:rFonts w:ascii="Arial" w:eastAsia="Times New Roman" w:hAnsi="Arial" w:cs="Arial"/>
                <w:b/>
                <w:bCs/>
                <w:color w:val="FFFFFF"/>
                <w:sz w:val="18"/>
                <w:szCs w:val="18"/>
                <w:lang w:eastAsia="sl-SI"/>
              </w:rPr>
              <w:t>komentar</w:t>
            </w:r>
          </w:p>
        </w:tc>
      </w:tr>
      <w:tr w:rsidR="009474EC" w:rsidRPr="00FD1EB3" w14:paraId="684495F8"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782F20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58B62F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Storitve izdelave študij, raziskav  </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F614E1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za izdelavo študije za zeleno tiskanje</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2FD9B7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4111-18-800008</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641757A" w14:textId="2876E833" w:rsidR="009474EC" w:rsidRPr="009246D6" w:rsidRDefault="009474EC" w:rsidP="00A60F92">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Predvidena rešitev je kompleksnejša kot rešitev po referenčnih pogodbah, saj se referenčne pogodbe nanašajo na posamezne nadgradnje posameznih informacijskih sistemov ali funkcionalnosti. Določene referenčne pogodbe se nanašajo na COVL (gre za oddelek sodišča, ki se ukvarja z eno vrsto zadev), medtem ko se predlagani projekt nanaša na storitev za vsa sodišča in vse vrste postopkov. Pri predlaganem projektu gre za kompleksnejšo rešitev</w:t>
            </w:r>
            <w:r w:rsidR="00A60F92">
              <w:rPr>
                <w:rFonts w:ascii="Arial" w:eastAsia="Times New Roman" w:hAnsi="Arial" w:cs="Arial"/>
                <w:color w:val="000000"/>
                <w:sz w:val="18"/>
                <w:szCs w:val="18"/>
                <w:lang w:eastAsia="sl-SI"/>
              </w:rPr>
              <w:t xml:space="preserve"> in</w:t>
            </w:r>
            <w:r w:rsidRPr="009246D6">
              <w:rPr>
                <w:rFonts w:ascii="Arial" w:eastAsia="Times New Roman" w:hAnsi="Arial" w:cs="Arial"/>
                <w:color w:val="000000"/>
                <w:sz w:val="18"/>
                <w:szCs w:val="18"/>
                <w:lang w:eastAsia="sl-SI"/>
              </w:rPr>
              <w:t xml:space="preserve"> večji obseg (količino)</w:t>
            </w:r>
            <w:r w:rsidR="00A60F92">
              <w:rPr>
                <w:rFonts w:ascii="Arial" w:eastAsia="Times New Roman" w:hAnsi="Arial" w:cs="Arial"/>
                <w:color w:val="000000"/>
                <w:sz w:val="18"/>
                <w:szCs w:val="18"/>
                <w:lang w:eastAsia="sl-SI"/>
              </w:rPr>
              <w:t xml:space="preserve"> </w:t>
            </w:r>
            <w:r w:rsidRPr="009246D6">
              <w:rPr>
                <w:rFonts w:ascii="Arial" w:eastAsia="Times New Roman" w:hAnsi="Arial" w:cs="Arial"/>
                <w:color w:val="000000"/>
                <w:sz w:val="18"/>
                <w:szCs w:val="18"/>
                <w:lang w:eastAsia="sl-SI"/>
              </w:rPr>
              <w:t>del, kot jih obsegajo referenčne pogodbe.</w:t>
            </w:r>
          </w:p>
        </w:tc>
      </w:tr>
      <w:tr w:rsidR="009474EC" w:rsidRPr="009246D6" w14:paraId="71212C10"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3A445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C205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504FB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COVL – Pogodba za izdelavo sistema za elektronsko vlaganje</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0EF13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4111-07-900064</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491E6D"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2F23CED5"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0A4544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B42FCC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3E8C40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COVL – pogodba o nakupu licenčne programske opreme za zajem dokumentov in vsebin na COVL</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3B4F09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4111-07-900066</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F7DFB70"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0C828DF"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C27E6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76D6C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1B83F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Digitalizacija vročilnic – Pogodba o digitalizaciji povratnic poštnih pošiljk</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A165A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2030-12-923356</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C4AA5A"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4867766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D4B54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03A219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12815F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za evidentiranje prejete pošte in digitalizacijo gradiva v vložiščih sodišč</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9E0182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C2030-12-923355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50ABFA8"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25136A5A"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6DC0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5089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4733D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Digitalizacija vhodne pošte in nadgradnja informacijskega sistema i-I</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9D892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2030-15-923359</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A3EEF7"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6D6750B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4E3B26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E3FB34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CCD2B2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za nadgradnjo sistema eINS</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5FDE6E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2030-15-923345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891689E"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1969DAD0"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91263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512B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izobraževanje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5C739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Odredba o plačilu za izvajanje usposabljanja na delovnem mestu za sodne osebe - Posamezne podjemne pogodbe – cena predvidena za eno pogodbo.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CB31D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 Su 133/2016</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42B6C2"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6640F83A"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CFC291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0C134C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F1316A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Podgodba o razvoju informacijskega sistema eHramba</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A57F1E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C4111-19-800013</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AE74B50"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1AE67E83"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7FC3C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Centralni dokumentacijski digitalizacijski center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77D8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Drugo</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E810D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Institution building - Twinning projekt – Bavarska</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D9FB2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4111-06-800002, 4111-06-800001</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8560FC"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FD1EB3" w14:paraId="50DBF93B"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902EB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15C4AF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izdelave študij, raziskav  /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CB4B99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za izdelavo sistema komuniciranja med sodiščem in javnostmi</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C40200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C4111-17-800004</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31AA941" w14:textId="1E6A006D" w:rsidR="009474EC" w:rsidRPr="009246D6" w:rsidRDefault="009474EC" w:rsidP="00A60F92">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Predvidena rešitev je kompleksnejša kot rešitev po referenčnih pogodbah, saj se referenčne pogodbe nanašajo na posamezne nadgradnje posameznih informacijskih sistemov (ki se uporabljajo le v posameznih vrstah sodnih postopkov) ali funkcionalnosti, predlagani projekt pa predvideva razvoj novih funkcionalnosti z več skupinami različnih uporabnikov in več komunikacijskimi kanali ter njihovo povezavo v sistem. Pri predlaganem projektu gre za kompleksnejšo rešitev</w:t>
            </w:r>
            <w:r w:rsidR="00A60F92">
              <w:rPr>
                <w:rFonts w:ascii="Arial" w:eastAsia="Times New Roman" w:hAnsi="Arial" w:cs="Arial"/>
                <w:color w:val="000000"/>
                <w:sz w:val="18"/>
                <w:szCs w:val="18"/>
                <w:lang w:eastAsia="sl-SI"/>
              </w:rPr>
              <w:t xml:space="preserve"> in</w:t>
            </w:r>
            <w:r w:rsidRPr="009246D6">
              <w:rPr>
                <w:rFonts w:ascii="Arial" w:eastAsia="Times New Roman" w:hAnsi="Arial" w:cs="Arial"/>
                <w:color w:val="000000"/>
                <w:sz w:val="18"/>
                <w:szCs w:val="18"/>
                <w:lang w:eastAsia="sl-SI"/>
              </w:rPr>
              <w:t xml:space="preserve"> večji obseg (količino)</w:t>
            </w:r>
            <w:r w:rsidR="00A60F92">
              <w:rPr>
                <w:rFonts w:ascii="Arial" w:eastAsia="Times New Roman" w:hAnsi="Arial" w:cs="Arial"/>
                <w:color w:val="000000"/>
                <w:sz w:val="18"/>
                <w:szCs w:val="18"/>
                <w:lang w:eastAsia="sl-SI"/>
              </w:rPr>
              <w:t xml:space="preserve"> </w:t>
            </w:r>
            <w:r w:rsidRPr="009246D6">
              <w:rPr>
                <w:rFonts w:ascii="Arial" w:eastAsia="Times New Roman" w:hAnsi="Arial" w:cs="Arial"/>
                <w:color w:val="000000"/>
                <w:sz w:val="18"/>
                <w:szCs w:val="18"/>
                <w:lang w:eastAsia="sl-SI"/>
              </w:rPr>
              <w:t>del, kot jih obsegajo referenčne pogodbe.</w:t>
            </w:r>
          </w:p>
        </w:tc>
      </w:tr>
      <w:tr w:rsidR="009474EC" w:rsidRPr="009246D6" w14:paraId="3A34A8EF"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F5256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79EA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7E512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COVL – pogodba o nakupu licenčne programske opreme za zajem dokumentov in vsebin na COVL</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FBE88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4111-07-900066</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149F6C"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6DA55DA8"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141A33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E1FD01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57E20E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Digitalizacija vročilnic – Pogodba o digitalizaciji povratnic poštnih pošiljk št.  </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2BFFF2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2030-12-923356</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6AAC4379"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8E7DC2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06FB0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9254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7786E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za evidentiranje prejete pošte in digitalizacijo gradiva v vložiščih sodišč</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80418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C2030-12-923355</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5E0B64"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FD101B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1F4F84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DE5227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Storitve in Nakup </w:t>
            </w:r>
            <w:r w:rsidRPr="009246D6">
              <w:rPr>
                <w:rFonts w:ascii="Arial" w:eastAsia="Times New Roman" w:hAnsi="Arial" w:cs="Arial"/>
                <w:color w:val="000000"/>
                <w:sz w:val="18"/>
                <w:szCs w:val="18"/>
                <w:lang w:eastAsia="sl-SI"/>
              </w:rPr>
              <w:lastRenderedPageBreak/>
              <w:t>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A68204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 xml:space="preserve">Pogodba Digitalizacija vhodne pošte in nadgradnja </w:t>
            </w:r>
            <w:r w:rsidRPr="009246D6">
              <w:rPr>
                <w:rFonts w:ascii="Arial" w:eastAsia="Times New Roman" w:hAnsi="Arial" w:cs="Arial"/>
                <w:color w:val="000000"/>
                <w:sz w:val="18"/>
                <w:szCs w:val="18"/>
                <w:lang w:eastAsia="sl-SI"/>
              </w:rPr>
              <w:lastRenderedPageBreak/>
              <w:t>informacijskega sistema i-I</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7ABE13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2030-15-923359</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7EB0FFB"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880368D"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3B110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0A4EE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81E7B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za nadgradnjo sistema eINS</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A1F06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 2030-15-923345</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90725D"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3C9358F8"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9B96DC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9B4573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68375A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razvoju novih funkcionalnosti informacijskega sistema PUND</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C44A3B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C4111-19-800014</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049717C"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235DD962"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C9016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47A80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07009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svetovanju pri razvoju novih funkcionalnosti PUND</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F9DF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C4111-19-800012</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4AF9CC"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48190A4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269490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C22CBB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DEDD3D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Prenova spletnih strani slovenskih sodišč</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7E5C1E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4111-08-600415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44C244B"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5AC42D86"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ABB55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7730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in 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E50A3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razvoju novih funkcionalnosti informacijskega sistema eZK (podportal Splošna vloga)</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C5DA3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C4111-18-800006</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504718"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6F39A2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13444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zagotovitev okolju, podjetjem in državljanom prijaznega e-sodišča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2FF08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izdelave študij, raziskav in Analize, študije in načrti z informacijskega področja</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B2C1C0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Študija uporabnosti elektronskih storitev sodstva</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63B107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4111-21-800025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2F4086A"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FD1EB3" w14:paraId="3A5D4FEE"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6DCD9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750A9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255DC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Pogodba o storitvah razvoja novih funkcionalnosti informacijskega sistema e-Su vpisnik </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AE02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C4111-20-800020 </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C6EC20" w14:textId="6AB846B4" w:rsidR="009474EC" w:rsidRPr="009246D6" w:rsidRDefault="009474EC" w:rsidP="00A60F92">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Referenčne pogodbe se nanašajo predvsem na nadaljnje posodobitve in vzdrževanje sistema, ki je predpogoj za delovanje informacijskega sistema za podporo upravljanju. V sklopu predlaganega projekta se predvideva tudi nadgradnja sistema zaradi zamenjave virov podatkov, ki predstavlja večjo nadgradnjo sistema zaradi vključitve novih virov podatkov. Dodatno se predvideva še analiz</w:t>
            </w:r>
            <w:r w:rsidR="00A60F92">
              <w:rPr>
                <w:rFonts w:ascii="Arial" w:eastAsia="Times New Roman" w:hAnsi="Arial" w:cs="Arial"/>
                <w:color w:val="000000"/>
                <w:sz w:val="18"/>
                <w:szCs w:val="18"/>
                <w:lang w:eastAsia="sl-SI"/>
              </w:rPr>
              <w:t>a</w:t>
            </w:r>
            <w:r w:rsidRPr="009246D6">
              <w:rPr>
                <w:rFonts w:ascii="Arial" w:eastAsia="Times New Roman" w:hAnsi="Arial" w:cs="Arial"/>
                <w:color w:val="000000"/>
                <w:sz w:val="18"/>
                <w:szCs w:val="18"/>
                <w:lang w:eastAsia="sl-SI"/>
              </w:rPr>
              <w:t xml:space="preserve"> zbranih podatkov zaradi izboljšanje upravljanja (Knowledge Discovery in Data) za katero nimamo referenčih pogodb. Zaradi dodatnih rešitev, predvsem vključitve </w:t>
            </w:r>
            <w:r w:rsidRPr="009246D6">
              <w:rPr>
                <w:rFonts w:ascii="Arial" w:eastAsia="Times New Roman" w:hAnsi="Arial" w:cs="Arial"/>
                <w:color w:val="000000"/>
                <w:sz w:val="18"/>
                <w:szCs w:val="18"/>
                <w:lang w:eastAsia="sl-SI"/>
              </w:rPr>
              <w:lastRenderedPageBreak/>
              <w:t>novih virov in dodatnih analiz ocenjujemo, da gre za kompleksnejšo rešitev</w:t>
            </w:r>
            <w:r w:rsidR="00A60F92">
              <w:rPr>
                <w:rFonts w:ascii="Arial" w:eastAsia="Times New Roman" w:hAnsi="Arial" w:cs="Arial"/>
                <w:color w:val="000000"/>
                <w:sz w:val="18"/>
                <w:szCs w:val="18"/>
                <w:lang w:eastAsia="sl-SI"/>
              </w:rPr>
              <w:t xml:space="preserve"> in</w:t>
            </w:r>
            <w:r w:rsidRPr="009246D6">
              <w:rPr>
                <w:rFonts w:ascii="Arial" w:eastAsia="Times New Roman" w:hAnsi="Arial" w:cs="Arial"/>
                <w:color w:val="000000"/>
                <w:sz w:val="18"/>
                <w:szCs w:val="18"/>
                <w:lang w:eastAsia="sl-SI"/>
              </w:rPr>
              <w:t xml:space="preserve"> večji obseg (količino)</w:t>
            </w:r>
            <w:r w:rsidR="00A60F92">
              <w:rPr>
                <w:rFonts w:ascii="Arial" w:eastAsia="Times New Roman" w:hAnsi="Arial" w:cs="Arial"/>
                <w:color w:val="000000"/>
                <w:sz w:val="18"/>
                <w:szCs w:val="18"/>
                <w:lang w:eastAsia="sl-SI"/>
              </w:rPr>
              <w:t xml:space="preserve"> </w:t>
            </w:r>
            <w:r w:rsidRPr="009246D6">
              <w:rPr>
                <w:rFonts w:ascii="Arial" w:eastAsia="Times New Roman" w:hAnsi="Arial" w:cs="Arial"/>
                <w:color w:val="000000"/>
                <w:sz w:val="18"/>
                <w:szCs w:val="18"/>
                <w:lang w:eastAsia="sl-SI"/>
              </w:rPr>
              <w:t>del, kot jih obsegajo referenčne pogodbe.</w:t>
            </w:r>
          </w:p>
        </w:tc>
      </w:tr>
      <w:tr w:rsidR="009474EC" w:rsidRPr="009246D6" w14:paraId="33FD98BA"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D0422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88723E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378CB7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Posodobitev sistema za poslovno obveščanje</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22E58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C4111-20-800025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1CB6C11"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1142077D"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D8D52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66B9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09AC8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Izvajanje storitev podpore skladišču podatkov</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2CDE3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C4111-17-800002</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557A4F"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260F1E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D25F14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3A5BA0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7DDC5A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Posodobitev sistema za poslovno obveščanje</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F56DB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C4111-20-800025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F7EE697"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3959BD33"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2DA4A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12842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654CE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Posodobitev sistema za poslovno obveščanje</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42EC6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C4111-20-800025</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7388F4"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137E5A65"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2BC2F1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867258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816766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Pogodba o sodelovanju pri pripravi letnih statistik </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C9B55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C4111-08-600425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653DEB72"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CF065D2"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E905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D3FD3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A54BC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Sodelovanje v projektni skupini PSP</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59826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C4111-11-600587</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ECE3EB"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26E4F08"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D7EECA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49817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63F847B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storitvah zagotavljanja kakovosti podatkov v skladišču</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E4D62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C4111-12-600626</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3F894B9"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5B672623"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DAA6D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07EF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54E02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Nadgradnja sistema za poslovno obveščanje - PSP III/1</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27A74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C4111-14-600695</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4A608F"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79638792"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F2F04E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9DBD2E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135EE1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storitvah podpore sistemu za poslovno odločanje; Sofinanciranje Operacija učinkovito pravosodje, Slovensko sodstvo 2020""</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FB8E7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C4111-20-800025</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9966312"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6BC6BFC5"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54EAA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B7B1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6CDFA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Pogodba za posodobitev sistema za poslovno obveščanje;  </w:t>
            </w:r>
            <w:r w:rsidRPr="009246D6">
              <w:rPr>
                <w:rFonts w:ascii="Arial" w:eastAsia="Times New Roman" w:hAnsi="Arial" w:cs="Arial"/>
                <w:color w:val="000000"/>
                <w:sz w:val="18"/>
                <w:szCs w:val="18"/>
                <w:lang w:eastAsia="sl-SI"/>
              </w:rPr>
              <w:lastRenderedPageBreak/>
              <w:t>Sofinanciranje Operacija učinkovito pravosodje, Slovensko sodstvo 2020""</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CD683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C4111-17-800003</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237EDE"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071E1CC6"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2B7E07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32A8D9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286D6B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storitvah podpore skladišču podatkov.  Sofinanciranje Operacija učinkovito pravosodje, Slovensko sodstvo 2020""</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E6E8F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C4111-17-800002</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A833893"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5EB1C49B"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42825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F161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4FBCC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Izgradnja skladišča podatkov PSP II</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094C1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C2011-09-923303</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B92AF4"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375181FE"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4D052B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701F93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1C3934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vzpostavitvi sistema za poslovno obveščanje PSP III</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F680E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C2011-10-923302</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9BD1EC1"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76E2BCB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F4C9B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Orodja za podporo upravljanju sodišč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C10A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izdelave študij, raziskav in Analize, študije in načrti z informacijskega področja</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48C5D1" w14:textId="3A7D693E" w:rsidR="009474EC" w:rsidRPr="009246D6" w:rsidRDefault="005E598E" w:rsidP="00A60F92">
            <w:pPr>
              <w:spacing w:after="0" w:line="240" w:lineRule="auto"/>
              <w:rPr>
                <w:rFonts w:ascii="Arial" w:eastAsia="Times New Roman" w:hAnsi="Arial" w:cs="Arial"/>
                <w:i/>
                <w:iCs/>
                <w:color w:val="000000"/>
                <w:sz w:val="18"/>
                <w:szCs w:val="18"/>
                <w:lang w:eastAsia="sl-SI"/>
              </w:rPr>
            </w:pPr>
            <w:hyperlink r:id="rId67" w:history="1">
              <w:r w:rsidR="009474EC" w:rsidRPr="009246D6">
                <w:rPr>
                  <w:rFonts w:ascii="Arial" w:eastAsia="Times New Roman" w:hAnsi="Arial" w:cs="Arial"/>
                  <w:i/>
                  <w:iCs/>
                  <w:color w:val="000000"/>
                  <w:sz w:val="18"/>
                  <w:szCs w:val="18"/>
                  <w:lang w:eastAsia="sl-SI"/>
                </w:rPr>
                <w:t>zgled: CMS Intelligence- Using AI in Trial and Appellate (Izrael)</w:t>
              </w:r>
              <w:r w:rsidR="00A60F92">
                <w:rPr>
                  <w:rStyle w:val="Sprotnaopomba-sklic"/>
                  <w:rFonts w:ascii="Arial" w:eastAsia="Times New Roman" w:hAnsi="Arial" w:cs="Arial"/>
                  <w:i/>
                  <w:iCs/>
                  <w:color w:val="000000"/>
                  <w:sz w:val="18"/>
                  <w:szCs w:val="18"/>
                  <w:lang w:eastAsia="sl-SI"/>
                </w:rPr>
                <w:footnoteReference w:id="120"/>
              </w:r>
              <w:r w:rsidR="009474EC" w:rsidRPr="009246D6">
                <w:rPr>
                  <w:rFonts w:ascii="Arial" w:eastAsia="Times New Roman" w:hAnsi="Arial" w:cs="Arial"/>
                  <w:i/>
                  <w:iCs/>
                  <w:color w:val="000000"/>
                  <w:sz w:val="18"/>
                  <w:szCs w:val="18"/>
                  <w:lang w:eastAsia="sl-SI"/>
                </w:rPr>
                <w:t xml:space="preserve"> </w:t>
              </w:r>
            </w:hyperlink>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D9BE43" w14:textId="77777777" w:rsidR="009474EC" w:rsidRPr="009246D6" w:rsidRDefault="009474EC" w:rsidP="009474EC">
            <w:pPr>
              <w:spacing w:after="0" w:line="240" w:lineRule="auto"/>
              <w:rPr>
                <w:rFonts w:ascii="Arial" w:eastAsia="Times New Roman" w:hAnsi="Arial" w:cs="Arial"/>
                <w:i/>
                <w:iCs/>
                <w:color w:val="000000"/>
                <w:sz w:val="18"/>
                <w:szCs w:val="18"/>
                <w:lang w:eastAsia="sl-SI"/>
              </w:rPr>
            </w:pP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64FA4B" w14:textId="77777777" w:rsidR="009474EC" w:rsidRPr="009246D6" w:rsidRDefault="009474EC" w:rsidP="009474EC">
            <w:pPr>
              <w:spacing w:after="0" w:line="240" w:lineRule="auto"/>
              <w:rPr>
                <w:rFonts w:ascii="Arial" w:eastAsia="Times New Roman" w:hAnsi="Arial" w:cs="Arial"/>
                <w:sz w:val="18"/>
                <w:szCs w:val="18"/>
                <w:lang w:eastAsia="sl-SI"/>
              </w:rPr>
            </w:pPr>
          </w:p>
        </w:tc>
      </w:tr>
      <w:tr w:rsidR="009474EC" w:rsidRPr="00FD1EB3" w14:paraId="229EBDD0"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6F0F3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Sistem za spletno alternativno reševanje sporov</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6A804F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izdelave študij, raziskav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6D2D93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za izdelavo sistema komuniciranja med sodiščem in javnostmi</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1E4AF6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4111-17-800004</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D2A161B" w14:textId="143B34D1"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Referenčne pogodbe se nanašajo predvsem na študije in analize, ki so predpogoj za vzpostavitev sistema in določitev nadaljnih potreb ter razvoj informacijskega sistema z relevantnimi funkcionalnostmi (za katerega pa ocenjujemo, da je bistveno bolj obsežen kot so potrebe pri konkretnemu projektu). Za določene predvidene aktivnosti, predvsem programske in organizacijske rešitve za ogrodje sistema ter programske in oblikovne rešitve za spletne aplikacije, nimamo referenčnih pogodb. Zaradi navedenega, in ob upoštevanju </w:t>
            </w:r>
            <w:r w:rsidR="00A60F92">
              <w:rPr>
                <w:rFonts w:ascii="Arial" w:eastAsia="Times New Roman" w:hAnsi="Arial" w:cs="Arial"/>
                <w:color w:val="000000"/>
                <w:sz w:val="18"/>
                <w:szCs w:val="18"/>
                <w:lang w:eastAsia="sl-SI"/>
              </w:rPr>
              <w:t>dejstva</w:t>
            </w:r>
            <w:r w:rsidRPr="009246D6">
              <w:rPr>
                <w:rFonts w:ascii="Arial" w:eastAsia="Times New Roman" w:hAnsi="Arial" w:cs="Arial"/>
                <w:color w:val="000000"/>
                <w:sz w:val="18"/>
                <w:szCs w:val="18"/>
                <w:lang w:eastAsia="sl-SI"/>
              </w:rPr>
              <w:t xml:space="preserve">, da določenih referenčnih pogodb nimamo, </w:t>
            </w:r>
            <w:r w:rsidR="00A60F92">
              <w:rPr>
                <w:rFonts w:ascii="Arial" w:eastAsia="Times New Roman" w:hAnsi="Arial" w:cs="Arial"/>
                <w:color w:val="000000"/>
                <w:sz w:val="18"/>
                <w:szCs w:val="18"/>
                <w:lang w:eastAsia="sl-SI"/>
              </w:rPr>
              <w:t xml:space="preserve">ocenjujemo, </w:t>
            </w:r>
            <w:r w:rsidRPr="009246D6">
              <w:rPr>
                <w:rFonts w:ascii="Arial" w:eastAsia="Times New Roman" w:hAnsi="Arial" w:cs="Arial"/>
                <w:color w:val="000000"/>
                <w:sz w:val="18"/>
                <w:szCs w:val="18"/>
                <w:lang w:eastAsia="sl-SI"/>
              </w:rPr>
              <w:t xml:space="preserve">da gre za večjo kompleksnost </w:t>
            </w:r>
            <w:r w:rsidRPr="009246D6">
              <w:rPr>
                <w:rFonts w:ascii="Arial" w:eastAsia="Times New Roman" w:hAnsi="Arial" w:cs="Arial"/>
                <w:color w:val="000000"/>
                <w:sz w:val="18"/>
                <w:szCs w:val="18"/>
                <w:lang w:eastAsia="sl-SI"/>
              </w:rPr>
              <w:lastRenderedPageBreak/>
              <w:t xml:space="preserve">rešitev, hkrati pa za manjši obseg del, kot jih obsegajo referenčne pogodbe. </w:t>
            </w:r>
          </w:p>
        </w:tc>
      </w:tr>
      <w:tr w:rsidR="009474EC" w:rsidRPr="009246D6" w14:paraId="679D157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E48A4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Sistem za spletno alternativno reševanje sporov</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9F56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69277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Vmesnik za PRIS (obdelava odločb, objava odločb)</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1B19E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4111-17-800001</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BCA1EF"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274C0C35"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04CF5D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Sistem za spletno alternativno reševanje sporov</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380AFE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AE9B0A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razvoja informacijskega sistema eSPIS</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22AA7E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C4111-20-800024</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977E2FF"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71690FC2"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7D103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Sistem za spletno alternativno reševanje sporov</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4DCD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F8CE1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Pogodba o zagotavljanju storitev eDražb </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6313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C4111-20-800019 </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9B49BF"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5C746C4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68E6A7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Sistem za spletno alternativno reševanje sporov</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097C4D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966D22E"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9A0E65" w14:textId="77777777" w:rsidR="009474EC" w:rsidRPr="009246D6" w:rsidRDefault="009474EC" w:rsidP="009474EC">
            <w:pPr>
              <w:spacing w:after="0" w:line="240" w:lineRule="auto"/>
              <w:rPr>
                <w:rFonts w:ascii="Arial" w:eastAsia="Times New Roman" w:hAnsi="Arial" w:cs="Arial"/>
                <w:sz w:val="18"/>
                <w:szCs w:val="18"/>
                <w:lang w:eastAsia="sl-SI"/>
              </w:rPr>
            </w:pP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9271C46" w14:textId="77777777" w:rsidR="009474EC" w:rsidRPr="009246D6" w:rsidRDefault="009474EC" w:rsidP="009474EC">
            <w:pPr>
              <w:spacing w:after="0" w:line="240" w:lineRule="auto"/>
              <w:rPr>
                <w:rFonts w:ascii="Arial" w:eastAsia="Times New Roman" w:hAnsi="Arial" w:cs="Arial"/>
                <w:sz w:val="18"/>
                <w:szCs w:val="18"/>
                <w:lang w:eastAsia="sl-SI"/>
              </w:rPr>
            </w:pPr>
          </w:p>
        </w:tc>
      </w:tr>
      <w:tr w:rsidR="009474EC" w:rsidRPr="00FD1EB3" w14:paraId="67B184D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6A477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Nove funkcionalnosti baze znanja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3929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Storitve izdelave študij, raziskav in Analize, študije in načrti z informacijskega področja</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5C85D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o razvoju informacijskega sistema eHramba</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87B691" w14:textId="77777777" w:rsidR="009474EC" w:rsidRPr="009246D6" w:rsidRDefault="009474EC" w:rsidP="009474EC">
            <w:pPr>
              <w:spacing w:after="0" w:line="240" w:lineRule="auto"/>
              <w:rPr>
                <w:rFonts w:ascii="Arial" w:eastAsia="Times New Roman" w:hAnsi="Arial" w:cs="Arial"/>
                <w:sz w:val="18"/>
                <w:szCs w:val="18"/>
                <w:lang w:eastAsia="sl-SI"/>
              </w:rPr>
            </w:pPr>
            <w:r w:rsidRPr="009246D6">
              <w:rPr>
                <w:rFonts w:ascii="Arial" w:eastAsia="Times New Roman" w:hAnsi="Arial" w:cs="Arial"/>
                <w:sz w:val="18"/>
                <w:szCs w:val="18"/>
                <w:lang w:eastAsia="sl-SI"/>
              </w:rPr>
              <w:t>C4111-19-800013</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739F42" w14:textId="539911C1"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Referenčne pogodbe se nanašajo obstoječi sistem za obdelavo in objavo sodne prakse, orodja za skupno delo na deokumentih ter ter razvoj informacijskega sistem z relevantnimi funkcionalnostmi (za katerega pa ocenjujemo, da je bistveno bolj obsežen kot so potrebe pri konkretnemu projektu). V sklopu predlaganega projekta se predvideva povezavo rešitev v enoten sistem, za katero nimamo referenčih pogodb.  Zaradi navedenega, in ob upoštevanju tega, da določ</w:t>
            </w:r>
            <w:r w:rsidR="00A60F92">
              <w:rPr>
                <w:rFonts w:ascii="Arial" w:eastAsia="Times New Roman" w:hAnsi="Arial" w:cs="Arial"/>
                <w:color w:val="000000"/>
                <w:sz w:val="18"/>
                <w:szCs w:val="18"/>
                <w:lang w:eastAsia="sl-SI"/>
              </w:rPr>
              <w:t>e</w:t>
            </w:r>
            <w:r w:rsidRPr="009246D6">
              <w:rPr>
                <w:rFonts w:ascii="Arial" w:eastAsia="Times New Roman" w:hAnsi="Arial" w:cs="Arial"/>
                <w:color w:val="000000"/>
                <w:sz w:val="18"/>
                <w:szCs w:val="18"/>
                <w:lang w:eastAsia="sl-SI"/>
              </w:rPr>
              <w:t xml:space="preserve">nih referenčnih pogodb nimamo, ocenjujemo, da gre za večjo kompleksnost rešitev, hkrati pa za manjši obseg del, kot jih obsegajo referenčne pogodbe. </w:t>
            </w:r>
          </w:p>
        </w:tc>
      </w:tr>
      <w:tr w:rsidR="009474EC" w:rsidRPr="00FD1EB3" w14:paraId="73C7F4FE"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042DC9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Nove funkcionalnosti baze znanja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016541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3A3F2A2" w14:textId="77777777" w:rsidR="009474EC" w:rsidRPr="009246D6" w:rsidRDefault="009474EC" w:rsidP="009474EC">
            <w:pPr>
              <w:spacing w:after="0" w:line="240" w:lineRule="auto"/>
              <w:rPr>
                <w:rFonts w:ascii="Arial" w:eastAsia="Times New Roman" w:hAnsi="Arial" w:cs="Arial"/>
                <w:i/>
                <w:iCs/>
                <w:color w:val="000000"/>
                <w:sz w:val="18"/>
                <w:szCs w:val="18"/>
                <w:lang w:eastAsia="sl-SI"/>
              </w:rPr>
            </w:pPr>
            <w:r w:rsidRPr="009246D6">
              <w:rPr>
                <w:rFonts w:ascii="Arial" w:eastAsia="Times New Roman" w:hAnsi="Arial" w:cs="Arial"/>
                <w:i/>
                <w:iCs/>
                <w:color w:val="000000"/>
                <w:sz w:val="18"/>
                <w:szCs w:val="18"/>
                <w:lang w:eastAsia="sl-SI"/>
              </w:rPr>
              <w:t>eSeja – orodje deljenje dokumentov in komunikacija, razvito znotraj VSRS na podlagi odprte kode</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39FFE41" w14:textId="77777777" w:rsidR="009474EC" w:rsidRPr="009246D6" w:rsidRDefault="009474EC" w:rsidP="009474EC">
            <w:pPr>
              <w:spacing w:after="0" w:line="240" w:lineRule="auto"/>
              <w:rPr>
                <w:rFonts w:ascii="Arial" w:eastAsia="Times New Roman" w:hAnsi="Arial" w:cs="Arial"/>
                <w:i/>
                <w:iCs/>
                <w:color w:val="000000"/>
                <w:sz w:val="18"/>
                <w:szCs w:val="18"/>
                <w:lang w:eastAsia="sl-SI"/>
              </w:rPr>
            </w:pP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BE9CF71" w14:textId="77777777" w:rsidR="009474EC" w:rsidRPr="009246D6" w:rsidRDefault="009474EC" w:rsidP="009474EC">
            <w:pPr>
              <w:spacing w:after="0" w:line="240" w:lineRule="auto"/>
              <w:rPr>
                <w:rFonts w:ascii="Arial" w:eastAsia="Times New Roman" w:hAnsi="Arial" w:cs="Arial"/>
                <w:sz w:val="18"/>
                <w:szCs w:val="18"/>
                <w:lang w:eastAsia="sl-SI"/>
              </w:rPr>
            </w:pPr>
          </w:p>
        </w:tc>
      </w:tr>
      <w:tr w:rsidR="009474EC" w:rsidRPr="009246D6" w14:paraId="564761E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0EB76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Nove funkcionalnosti baze znanja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E991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64342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Vmesnik za PRIS (obdelava odločb, objava odločb)</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311DAC" w14:textId="77777777" w:rsidR="009474EC" w:rsidRPr="009246D6" w:rsidRDefault="009474EC" w:rsidP="009474EC">
            <w:pPr>
              <w:spacing w:after="0" w:line="240" w:lineRule="auto"/>
              <w:rPr>
                <w:rFonts w:ascii="Arial" w:eastAsia="Times New Roman" w:hAnsi="Arial" w:cs="Arial"/>
                <w:sz w:val="18"/>
                <w:szCs w:val="18"/>
                <w:lang w:eastAsia="sl-SI"/>
              </w:rPr>
            </w:pPr>
            <w:r w:rsidRPr="009246D6">
              <w:rPr>
                <w:rFonts w:ascii="Arial" w:eastAsia="Times New Roman" w:hAnsi="Arial" w:cs="Arial"/>
                <w:sz w:val="18"/>
                <w:szCs w:val="18"/>
                <w:lang w:eastAsia="sl-SI"/>
              </w:rPr>
              <w:t>4111-17-800001</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4C2C2D" w14:textId="77777777" w:rsidR="009474EC" w:rsidRPr="009246D6" w:rsidRDefault="009474EC" w:rsidP="009474EC">
            <w:pPr>
              <w:spacing w:after="0" w:line="240" w:lineRule="auto"/>
              <w:rPr>
                <w:rFonts w:ascii="Arial" w:eastAsia="Times New Roman" w:hAnsi="Arial" w:cs="Arial"/>
                <w:sz w:val="18"/>
                <w:szCs w:val="18"/>
                <w:lang w:eastAsia="sl-SI"/>
              </w:rPr>
            </w:pPr>
          </w:p>
        </w:tc>
      </w:tr>
      <w:tr w:rsidR="009474EC" w:rsidRPr="009246D6" w14:paraId="62C3D94A"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B83FDE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Nove funkcionalnosti baze znanja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1AFC9E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 in Storitve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2FE2687C"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BCF194B" w14:textId="77777777" w:rsidR="009474EC" w:rsidRPr="009246D6" w:rsidRDefault="009474EC" w:rsidP="009474EC">
            <w:pPr>
              <w:spacing w:after="0" w:line="240" w:lineRule="auto"/>
              <w:rPr>
                <w:rFonts w:ascii="Arial" w:eastAsia="Times New Roman" w:hAnsi="Arial" w:cs="Arial"/>
                <w:sz w:val="18"/>
                <w:szCs w:val="18"/>
                <w:lang w:eastAsia="sl-SI"/>
              </w:rPr>
            </w:pP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30A0738" w14:textId="77777777" w:rsidR="009474EC" w:rsidRPr="009246D6" w:rsidRDefault="009474EC" w:rsidP="009474EC">
            <w:pPr>
              <w:spacing w:after="0" w:line="240" w:lineRule="auto"/>
              <w:rPr>
                <w:rFonts w:ascii="Arial" w:eastAsia="Times New Roman" w:hAnsi="Arial" w:cs="Arial"/>
                <w:sz w:val="18"/>
                <w:szCs w:val="18"/>
                <w:lang w:eastAsia="sl-SI"/>
              </w:rPr>
            </w:pPr>
          </w:p>
        </w:tc>
      </w:tr>
      <w:tr w:rsidR="009474EC" w:rsidRPr="009246D6" w14:paraId="4D0CC4DB"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73E61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eUSRS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EE40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8E10E4" w14:textId="3A9DD5FA"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w:t>
            </w:r>
            <w:r w:rsidR="009474EC" w:rsidRPr="009246D6">
              <w:rPr>
                <w:rFonts w:ascii="Arial" w:eastAsia="Times New Roman" w:hAnsi="Arial" w:cs="Arial"/>
                <w:color w:val="000000"/>
                <w:sz w:val="18"/>
                <w:szCs w:val="18"/>
                <w:lang w:eastAsia="sl-SI"/>
              </w:rPr>
              <w:t>zvedeno JN</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2AF7C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Su-X-26/15-9</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71992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Diskovna polja </w:t>
            </w:r>
          </w:p>
        </w:tc>
      </w:tr>
      <w:tr w:rsidR="009474EC" w:rsidRPr="009246D6" w14:paraId="465814F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E8EA0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eUSRS</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B674B5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4C2FE6E" w14:textId="5932410F"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w:t>
            </w:r>
            <w:r w:rsidR="009474EC" w:rsidRPr="009246D6">
              <w:rPr>
                <w:rFonts w:ascii="Arial" w:eastAsia="Times New Roman" w:hAnsi="Arial" w:cs="Arial"/>
                <w:color w:val="000000"/>
                <w:sz w:val="18"/>
                <w:szCs w:val="18"/>
                <w:lang w:eastAsia="sl-SI"/>
              </w:rPr>
              <w:t>a podlagi raziskave trga pri dobaviteljih tovrstnih naprav</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7A7C57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pojasnilo</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A4F115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Digitalizacija snemalnih naprav</w:t>
            </w:r>
          </w:p>
        </w:tc>
      </w:tr>
      <w:tr w:rsidR="009474EC" w:rsidRPr="009246D6" w14:paraId="0F7B8001"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29E92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eUSRS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3573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949F3B" w14:textId="55D4AEE1"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AD8F9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Referenčne vrednosi MJU</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6BA3E5" w14:textId="453DE8AF"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w:t>
            </w:r>
            <w:r w:rsidR="009474EC" w:rsidRPr="009246D6">
              <w:rPr>
                <w:rFonts w:ascii="Arial" w:eastAsia="Times New Roman" w:hAnsi="Arial" w:cs="Arial"/>
                <w:color w:val="000000"/>
                <w:sz w:val="18"/>
                <w:szCs w:val="18"/>
                <w:lang w:eastAsia="sl-SI"/>
              </w:rPr>
              <w:t>renosniki</w:t>
            </w:r>
            <w:r>
              <w:rPr>
                <w:rFonts w:ascii="Arial" w:eastAsia="Times New Roman" w:hAnsi="Arial" w:cs="Arial"/>
                <w:color w:val="000000"/>
                <w:sz w:val="18"/>
                <w:szCs w:val="18"/>
                <w:lang w:eastAsia="sl-SI"/>
              </w:rPr>
              <w:t xml:space="preserve"> </w:t>
            </w:r>
          </w:p>
        </w:tc>
      </w:tr>
      <w:tr w:rsidR="009474EC" w:rsidRPr="009246D6" w14:paraId="55809BB7"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FEA6AE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eUSRS</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F14C14B"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Nakup programske opreme </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A4820C1" w14:textId="755095F4"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I</w:t>
            </w:r>
            <w:r w:rsidR="009474EC" w:rsidRPr="009246D6">
              <w:rPr>
                <w:rFonts w:ascii="Arial" w:eastAsia="Times New Roman" w:hAnsi="Arial" w:cs="Arial"/>
                <w:color w:val="000000"/>
                <w:sz w:val="18"/>
                <w:szCs w:val="18"/>
                <w:lang w:eastAsia="sl-SI"/>
              </w:rPr>
              <w:t>zvedeno JN</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C1D630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Pogodba Su-X-6/20-8, Su-X-6/20-7</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E6CF85C" w14:textId="4692FAD6"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S</w:t>
            </w:r>
            <w:r w:rsidR="009474EC" w:rsidRPr="009246D6">
              <w:rPr>
                <w:rFonts w:ascii="Arial" w:eastAsia="Times New Roman" w:hAnsi="Arial" w:cs="Arial"/>
                <w:color w:val="000000"/>
                <w:sz w:val="18"/>
                <w:szCs w:val="18"/>
                <w:lang w:eastAsia="sl-SI"/>
              </w:rPr>
              <w:t>trežniki</w:t>
            </w:r>
            <w:r>
              <w:rPr>
                <w:rFonts w:ascii="Arial" w:eastAsia="Times New Roman" w:hAnsi="Arial" w:cs="Arial"/>
                <w:color w:val="000000"/>
                <w:sz w:val="18"/>
                <w:szCs w:val="18"/>
                <w:lang w:eastAsia="sl-SI"/>
              </w:rPr>
              <w:t xml:space="preserve"> </w:t>
            </w:r>
          </w:p>
        </w:tc>
      </w:tr>
      <w:tr w:rsidR="009474EC" w:rsidRPr="009246D6" w14:paraId="623AC0C3"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E2A17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eDODV</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58E78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B6568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Raziskava trga (Crea Plus)</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22F70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Predračun DO-01302MZ-2021-Državno odvetništvo -Utimaco-SecurityServer- Se12-LAN</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6C7E6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HSM naprava</w:t>
            </w:r>
          </w:p>
        </w:tc>
      </w:tr>
      <w:tr w:rsidR="009474EC" w:rsidRPr="009246D6" w14:paraId="2EA5500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301D64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eDODV</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88628A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DD3483F" w14:textId="4C8541FF"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Referenčne </w:t>
            </w:r>
            <w:r w:rsidR="009474EC" w:rsidRPr="009246D6">
              <w:rPr>
                <w:rFonts w:ascii="Arial" w:eastAsia="Times New Roman" w:hAnsi="Arial" w:cs="Arial"/>
                <w:color w:val="000000"/>
                <w:sz w:val="18"/>
                <w:szCs w:val="18"/>
                <w:lang w:eastAsia="sl-SI"/>
              </w:rPr>
              <w:t>vrednosti MJU</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3D8769B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referenčne vrednosti MJU</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EF02AC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prenosniki</w:t>
            </w:r>
          </w:p>
        </w:tc>
      </w:tr>
      <w:tr w:rsidR="009474EC" w:rsidRPr="009246D6" w14:paraId="662523A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FC30E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eDODV</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ECDA4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Nakup programske opreme </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7E666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Cynet (Raziskava trga)</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2C49E0" w14:textId="77777777" w:rsidR="009474EC" w:rsidRPr="009246D6" w:rsidRDefault="005E598E" w:rsidP="009474EC">
            <w:pPr>
              <w:spacing w:after="0" w:line="240" w:lineRule="auto"/>
              <w:rPr>
                <w:rFonts w:ascii="Arial" w:eastAsia="Times New Roman" w:hAnsi="Arial" w:cs="Arial"/>
                <w:color w:val="0563C1"/>
                <w:sz w:val="18"/>
                <w:szCs w:val="18"/>
                <w:u w:val="single"/>
                <w:lang w:eastAsia="sl-SI"/>
              </w:rPr>
            </w:pPr>
            <w:hyperlink r:id="rId68" w:history="1">
              <w:r w:rsidR="009474EC" w:rsidRPr="009246D6">
                <w:rPr>
                  <w:rFonts w:ascii="Arial" w:eastAsia="Times New Roman" w:hAnsi="Arial" w:cs="Arial"/>
                  <w:color w:val="0563C1"/>
                  <w:sz w:val="18"/>
                  <w:szCs w:val="18"/>
                  <w:u w:val="single"/>
                  <w:lang w:eastAsia="sl-SI"/>
                </w:rPr>
                <w:t>https://www.cynet.com/about-us/.</w:t>
              </w:r>
            </w:hyperlink>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1AEDE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Cynet</w:t>
            </w:r>
          </w:p>
        </w:tc>
      </w:tr>
      <w:tr w:rsidR="009474EC" w:rsidRPr="009246D6" w14:paraId="71E0EA4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9D5F07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eDODV</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F762E6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izobraževanje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3DE7829" w14:textId="4BA4BF8A"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B4A1D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Referenčne vrednosi MJU</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B0E8D4" w14:textId="4E62801D"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D</w:t>
            </w:r>
            <w:r w:rsidR="009474EC" w:rsidRPr="009246D6">
              <w:rPr>
                <w:rFonts w:ascii="Arial" w:eastAsia="Times New Roman" w:hAnsi="Arial" w:cs="Arial"/>
                <w:color w:val="000000"/>
                <w:sz w:val="18"/>
                <w:szCs w:val="18"/>
                <w:lang w:eastAsia="sl-SI"/>
              </w:rPr>
              <w:t>elavnice</w:t>
            </w:r>
            <w:r>
              <w:rPr>
                <w:rFonts w:ascii="Arial" w:eastAsia="Times New Roman" w:hAnsi="Arial" w:cs="Arial"/>
                <w:color w:val="000000"/>
                <w:sz w:val="18"/>
                <w:szCs w:val="18"/>
                <w:lang w:eastAsia="sl-SI"/>
              </w:rPr>
              <w:t xml:space="preserve"> </w:t>
            </w:r>
          </w:p>
        </w:tc>
      </w:tr>
      <w:tr w:rsidR="009474EC" w:rsidRPr="009246D6" w14:paraId="17DD0ABD"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896B4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eDODV</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E584C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izobraževanje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243F34" w14:textId="40AC17D1"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T</w:t>
            </w:r>
            <w:r w:rsidR="009474EC" w:rsidRPr="009246D6">
              <w:rPr>
                <w:rFonts w:ascii="Arial" w:eastAsia="Times New Roman" w:hAnsi="Arial" w:cs="Arial"/>
                <w:color w:val="000000"/>
                <w:sz w:val="18"/>
                <w:szCs w:val="18"/>
                <w:lang w:eastAsia="sl-SI"/>
              </w:rPr>
              <w:t>ržna raziskava</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999778" w14:textId="77777777" w:rsidR="009474EC" w:rsidRPr="009246D6" w:rsidRDefault="005E598E" w:rsidP="009474EC">
            <w:pPr>
              <w:spacing w:after="0" w:line="240" w:lineRule="auto"/>
              <w:rPr>
                <w:rFonts w:ascii="Arial" w:eastAsia="Times New Roman" w:hAnsi="Arial" w:cs="Arial"/>
                <w:color w:val="0563C1"/>
                <w:sz w:val="18"/>
                <w:szCs w:val="18"/>
                <w:u w:val="single"/>
                <w:lang w:eastAsia="sl-SI"/>
              </w:rPr>
            </w:pPr>
            <w:hyperlink r:id="rId69" w:history="1">
              <w:r w:rsidR="009474EC" w:rsidRPr="009246D6">
                <w:rPr>
                  <w:rFonts w:ascii="Arial" w:eastAsia="Times New Roman" w:hAnsi="Arial" w:cs="Arial"/>
                  <w:color w:val="0563C1"/>
                  <w:sz w:val="18"/>
                  <w:szCs w:val="18"/>
                  <w:u w:val="single"/>
                  <w:lang w:eastAsia="sl-SI"/>
                </w:rPr>
                <w:t>https://www.promott.si/index.php?route=common/home</w:t>
              </w:r>
            </w:hyperlink>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548772" w14:textId="29AC1875"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w:t>
            </w:r>
            <w:r w:rsidR="009474EC" w:rsidRPr="009246D6">
              <w:rPr>
                <w:rFonts w:ascii="Arial" w:eastAsia="Times New Roman" w:hAnsi="Arial" w:cs="Arial"/>
                <w:color w:val="000000"/>
                <w:sz w:val="18"/>
                <w:szCs w:val="18"/>
                <w:lang w:eastAsia="sl-SI"/>
              </w:rPr>
              <w:t>romocijski material</w:t>
            </w:r>
          </w:p>
        </w:tc>
      </w:tr>
      <w:tr w:rsidR="009474EC" w:rsidRPr="009246D6" w14:paraId="5803175F"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F1C4E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Vzpostavitev sodobnega sistema za izobraževanja na daljavo in vzpostavitev sistema izvedbe digitalizacije izpitov v okviru Centra za izobraževanje v pravosodju</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1BE6B9"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046F3D5F" w14:textId="59EA0042"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D</w:t>
            </w:r>
            <w:r w:rsidR="009474EC" w:rsidRPr="009246D6">
              <w:rPr>
                <w:rFonts w:ascii="Arial" w:eastAsia="Times New Roman" w:hAnsi="Arial" w:cs="Arial"/>
                <w:color w:val="000000"/>
                <w:sz w:val="18"/>
                <w:szCs w:val="18"/>
                <w:lang w:eastAsia="sl-SI"/>
              </w:rPr>
              <w:t xml:space="preserve">ve evidenčni naročili spletnih kamer in druge opreme </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922A39" w14:textId="249FADB6"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N2030-20-0162 in N2030-20-0161</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6A95D7" w14:textId="454448DC"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w:t>
            </w:r>
            <w:r w:rsidR="009474EC" w:rsidRPr="009246D6">
              <w:rPr>
                <w:rFonts w:ascii="Arial" w:eastAsia="Times New Roman" w:hAnsi="Arial" w:cs="Arial"/>
                <w:color w:val="000000"/>
                <w:sz w:val="18"/>
                <w:szCs w:val="18"/>
                <w:lang w:eastAsia="sl-SI"/>
              </w:rPr>
              <w:t>akup opreme</w:t>
            </w:r>
          </w:p>
        </w:tc>
      </w:tr>
      <w:tr w:rsidR="009474EC" w:rsidRPr="009246D6" w14:paraId="3F6D690A"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A46F2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Vzpostavitev sodobnega sistema za izobraževanja na daljavo in vzpostavitev sistema izvedbe digitalizacije izpitov v okviru Centra za izobraževanje v pravosodju</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49FF1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programske opreme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CCFFB6" w14:textId="0BFF2555"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Agitavit Solutions</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7AAC7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 C2030-18-153078 </w:t>
            </w:r>
          </w:p>
        </w:tc>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37A97A"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IS CIP</w:t>
            </w:r>
          </w:p>
        </w:tc>
      </w:tr>
      <w:tr w:rsidR="009474EC" w:rsidRPr="009246D6" w14:paraId="559AA0F0"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63758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Vzpostavitev sodobnega sistema za izobraževanja na daljavo in vzpostavitev sistema izvedbe digitalizacije izpitov v okviru Centra za izobraževanje v pravosodju</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9A1A90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informiranje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9DDF5E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JN izveden za projekt Optimizacija poslovnih procesov in usklajen z referenčno </w:t>
            </w:r>
            <w:r w:rsidRPr="009246D6">
              <w:rPr>
                <w:rFonts w:ascii="Arial" w:eastAsia="Times New Roman" w:hAnsi="Arial" w:cs="Arial"/>
                <w:color w:val="000000"/>
                <w:sz w:val="18"/>
                <w:szCs w:val="18"/>
                <w:lang w:eastAsia="sl-SI"/>
              </w:rPr>
              <w:lastRenderedPageBreak/>
              <w:t>vrednostjo za oceno stroškov usposabljanja MJU</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2EF3FB" w14:textId="4F06C512"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lastRenderedPageBreak/>
              <w:t>U</w:t>
            </w:r>
            <w:r w:rsidR="009474EC" w:rsidRPr="009246D6">
              <w:rPr>
                <w:rFonts w:ascii="Arial" w:eastAsia="Times New Roman" w:hAnsi="Arial" w:cs="Arial"/>
                <w:color w:val="000000"/>
                <w:sz w:val="18"/>
                <w:szCs w:val="18"/>
                <w:lang w:eastAsia="sl-SI"/>
              </w:rPr>
              <w:t>sklajeno z referenčno vrednostjo MJU</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B52E151" w14:textId="443D50BB"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D</w:t>
            </w:r>
            <w:r w:rsidR="009474EC" w:rsidRPr="009246D6">
              <w:rPr>
                <w:rFonts w:ascii="Arial" w:eastAsia="Times New Roman" w:hAnsi="Arial" w:cs="Arial"/>
                <w:color w:val="000000"/>
                <w:sz w:val="18"/>
                <w:szCs w:val="18"/>
                <w:lang w:eastAsia="sl-SI"/>
              </w:rPr>
              <w:t>elavnice</w:t>
            </w:r>
            <w:r>
              <w:rPr>
                <w:rFonts w:ascii="Arial" w:eastAsia="Times New Roman" w:hAnsi="Arial" w:cs="Arial"/>
                <w:color w:val="000000"/>
                <w:sz w:val="18"/>
                <w:szCs w:val="18"/>
                <w:lang w:eastAsia="sl-SI"/>
              </w:rPr>
              <w:t xml:space="preserve"> </w:t>
            </w:r>
          </w:p>
        </w:tc>
      </w:tr>
      <w:tr w:rsidR="009474EC" w:rsidRPr="009246D6" w14:paraId="0FC19877"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1D001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Vzpostavitev sodobnega sistema za izobraževanja na daljavo in vzpostavitev sistema izvedbe digitalizacije izpitov v okviru Centra za izobraževanje v pravosodju</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99313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informiranje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021A65" w14:textId="31C20519"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E</w:t>
            </w:r>
            <w:r w:rsidR="009474EC" w:rsidRPr="009246D6">
              <w:rPr>
                <w:rFonts w:ascii="Arial" w:eastAsia="Times New Roman" w:hAnsi="Arial" w:cs="Arial"/>
                <w:color w:val="000000"/>
                <w:sz w:val="18"/>
                <w:szCs w:val="18"/>
                <w:lang w:eastAsia="sl-SI"/>
              </w:rPr>
              <w:t xml:space="preserve">videnčno naročilo  nabava promocijskega materiala </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BB61A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 N2030-20-0218</w:t>
            </w:r>
          </w:p>
        </w:tc>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9DBF53" w14:textId="0CA8F55C"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w:t>
            </w:r>
            <w:r w:rsidR="009474EC" w:rsidRPr="009246D6">
              <w:rPr>
                <w:rFonts w:ascii="Arial" w:eastAsia="Times New Roman" w:hAnsi="Arial" w:cs="Arial"/>
                <w:color w:val="000000"/>
                <w:sz w:val="18"/>
                <w:szCs w:val="18"/>
                <w:lang w:eastAsia="sl-SI"/>
              </w:rPr>
              <w:t>romocijski material</w:t>
            </w:r>
          </w:p>
        </w:tc>
      </w:tr>
      <w:tr w:rsidR="009474EC" w:rsidRPr="009246D6" w14:paraId="1E0BA2BB"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102C16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e-overitve</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1C1904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69C83500" w14:textId="7FE4AE91"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A638F6" w14:textId="3B590196" w:rsidR="009474EC" w:rsidRPr="009246D6" w:rsidRDefault="00C47345" w:rsidP="009474EC">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O</w:t>
            </w:r>
            <w:r w:rsidR="009474EC" w:rsidRPr="009246D6">
              <w:rPr>
                <w:rFonts w:ascii="Arial" w:eastAsia="Times New Roman" w:hAnsi="Arial" w:cs="Arial"/>
                <w:sz w:val="18"/>
                <w:szCs w:val="18"/>
                <w:lang w:eastAsia="sl-SI"/>
              </w:rPr>
              <w:t>snovno povpraševanje</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3E407CA" w14:textId="4B5C0299"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azvoj</w:t>
            </w:r>
            <w:r>
              <w:rPr>
                <w:rFonts w:ascii="Arial" w:eastAsia="Times New Roman" w:hAnsi="Arial" w:cs="Arial"/>
                <w:color w:val="000000"/>
                <w:sz w:val="18"/>
                <w:szCs w:val="18"/>
                <w:lang w:eastAsia="sl-SI"/>
              </w:rPr>
              <w:t xml:space="preserve"> </w:t>
            </w:r>
          </w:p>
        </w:tc>
      </w:tr>
      <w:tr w:rsidR="009474EC" w:rsidRPr="009246D6" w14:paraId="5CC6E88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6EAB5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e-overitve</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AEEB90"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informiranje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8FC270" w14:textId="0AF19B63"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231554" w14:textId="2300263D"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F64522" w14:textId="6B786EFE"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D</w:t>
            </w:r>
            <w:r w:rsidR="009474EC" w:rsidRPr="009246D6">
              <w:rPr>
                <w:rFonts w:ascii="Arial" w:eastAsia="Times New Roman" w:hAnsi="Arial" w:cs="Arial"/>
                <w:color w:val="000000"/>
                <w:sz w:val="18"/>
                <w:szCs w:val="18"/>
                <w:lang w:eastAsia="sl-SI"/>
              </w:rPr>
              <w:t>elavnice</w:t>
            </w:r>
            <w:r>
              <w:rPr>
                <w:rFonts w:ascii="Arial" w:eastAsia="Times New Roman" w:hAnsi="Arial" w:cs="Arial"/>
                <w:color w:val="000000"/>
                <w:sz w:val="18"/>
                <w:szCs w:val="18"/>
                <w:lang w:eastAsia="sl-SI"/>
              </w:rPr>
              <w:t xml:space="preserve"> </w:t>
            </w:r>
          </w:p>
        </w:tc>
      </w:tr>
      <w:tr w:rsidR="009474EC" w:rsidRPr="009246D6" w14:paraId="7976D0E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5D2EE8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Virtualni pomočnik</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814FA4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informiranje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7D20B5F" w14:textId="4DC94DB8"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w:t>
            </w:r>
            <w:r>
              <w:rPr>
                <w:rFonts w:ascii="Arial" w:eastAsia="Times New Roman" w:hAnsi="Arial" w:cs="Arial"/>
                <w:color w:val="000000"/>
                <w:sz w:val="18"/>
                <w:szCs w:val="18"/>
                <w:lang w:eastAsia="sl-SI"/>
              </w:rPr>
              <w:t>e</w:t>
            </w:r>
            <w:r w:rsidR="009474EC" w:rsidRPr="009246D6">
              <w:rPr>
                <w:rFonts w:ascii="Arial" w:eastAsia="Times New Roman" w:hAnsi="Arial" w:cs="Arial"/>
                <w:color w:val="000000"/>
                <w:sz w:val="18"/>
                <w:szCs w:val="18"/>
                <w:lang w:eastAsia="sl-SI"/>
              </w:rPr>
              <w:t>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00B2157" w14:textId="255BE4C2"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vrednoti MJU</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60ADAC0" w14:textId="4C2A8AF2"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w:t>
            </w:r>
            <w:r w:rsidR="009474EC" w:rsidRPr="009246D6">
              <w:rPr>
                <w:rFonts w:ascii="Arial" w:eastAsia="Times New Roman" w:hAnsi="Arial" w:cs="Arial"/>
                <w:color w:val="000000"/>
                <w:sz w:val="18"/>
                <w:szCs w:val="18"/>
                <w:lang w:eastAsia="sl-SI"/>
              </w:rPr>
              <w:t>sposabljanje</w:t>
            </w:r>
            <w:r>
              <w:rPr>
                <w:rFonts w:ascii="Arial" w:eastAsia="Times New Roman" w:hAnsi="Arial" w:cs="Arial"/>
                <w:color w:val="000000"/>
                <w:sz w:val="18"/>
                <w:szCs w:val="18"/>
                <w:lang w:eastAsia="sl-SI"/>
              </w:rPr>
              <w:t xml:space="preserve"> </w:t>
            </w:r>
          </w:p>
        </w:tc>
      </w:tr>
      <w:tr w:rsidR="009474EC" w:rsidRPr="009246D6" w14:paraId="7D11461E"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3980B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Virtualni pomočnik</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0ADE7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in razvoj</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065998" w14:textId="2CE2EDE8" w:rsidR="009474EC" w:rsidRPr="009246D6" w:rsidRDefault="00C47345" w:rsidP="00A60F92">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U</w:t>
            </w:r>
            <w:r w:rsidR="009474EC" w:rsidRPr="009246D6">
              <w:rPr>
                <w:rFonts w:ascii="Arial" w:eastAsia="Times New Roman" w:hAnsi="Arial" w:cs="Arial"/>
                <w:color w:val="000000"/>
                <w:sz w:val="18"/>
                <w:szCs w:val="18"/>
                <w:lang w:eastAsia="sl-SI"/>
              </w:rPr>
              <w:t>skl</w:t>
            </w:r>
            <w:r w:rsidR="00A60F92">
              <w:rPr>
                <w:rFonts w:ascii="Arial" w:eastAsia="Times New Roman" w:hAnsi="Arial" w:cs="Arial"/>
                <w:color w:val="000000"/>
                <w:sz w:val="18"/>
                <w:szCs w:val="18"/>
                <w:lang w:eastAsia="sl-SI"/>
              </w:rPr>
              <w:t>aje</w:t>
            </w:r>
            <w:r w:rsidR="009474EC" w:rsidRPr="009246D6">
              <w:rPr>
                <w:rFonts w:ascii="Arial" w:eastAsia="Times New Roman" w:hAnsi="Arial" w:cs="Arial"/>
                <w:color w:val="000000"/>
                <w:sz w:val="18"/>
                <w:szCs w:val="18"/>
                <w:lang w:eastAsia="sl-SI"/>
              </w:rPr>
              <w:t>no z refer</w:t>
            </w:r>
            <w:r w:rsidR="00A60F92">
              <w:rPr>
                <w:rFonts w:ascii="Arial" w:eastAsia="Times New Roman" w:hAnsi="Arial" w:cs="Arial"/>
                <w:color w:val="000000"/>
                <w:sz w:val="18"/>
                <w:szCs w:val="18"/>
                <w:lang w:eastAsia="sl-SI"/>
              </w:rPr>
              <w:t>e</w:t>
            </w:r>
            <w:r w:rsidR="009474EC" w:rsidRPr="009246D6">
              <w:rPr>
                <w:rFonts w:ascii="Arial" w:eastAsia="Times New Roman" w:hAnsi="Arial" w:cs="Arial"/>
                <w:color w:val="000000"/>
                <w:sz w:val="18"/>
                <w:szCs w:val="18"/>
                <w:lang w:eastAsia="sl-SI"/>
              </w:rPr>
              <w:t>nčnimi vrednostimi MJU</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A8038B" w14:textId="3D56F84C" w:rsidR="009474EC" w:rsidRPr="009246D6" w:rsidRDefault="00C47345" w:rsidP="00A60F92">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U</w:t>
            </w:r>
            <w:r w:rsidR="009474EC" w:rsidRPr="009246D6">
              <w:rPr>
                <w:rFonts w:ascii="Arial" w:eastAsia="Times New Roman" w:hAnsi="Arial" w:cs="Arial"/>
                <w:color w:val="000000"/>
                <w:sz w:val="18"/>
                <w:szCs w:val="18"/>
                <w:lang w:eastAsia="sl-SI"/>
              </w:rPr>
              <w:t>skl</w:t>
            </w:r>
            <w:r w:rsidR="00A60F92">
              <w:rPr>
                <w:rFonts w:ascii="Arial" w:eastAsia="Times New Roman" w:hAnsi="Arial" w:cs="Arial"/>
                <w:color w:val="000000"/>
                <w:sz w:val="18"/>
                <w:szCs w:val="18"/>
                <w:lang w:eastAsia="sl-SI"/>
              </w:rPr>
              <w:t>ajeni</w:t>
            </w:r>
            <w:r w:rsidR="009474EC" w:rsidRPr="009246D6">
              <w:rPr>
                <w:rFonts w:ascii="Arial" w:eastAsia="Times New Roman" w:hAnsi="Arial" w:cs="Arial"/>
                <w:color w:val="000000"/>
                <w:sz w:val="18"/>
                <w:szCs w:val="18"/>
                <w:lang w:eastAsia="sl-SI"/>
              </w:rPr>
              <w:t>, priložena pogodba</w:t>
            </w:r>
          </w:p>
        </w:tc>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9CD7D7" w14:textId="68E13C18"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azvoj</w:t>
            </w:r>
            <w:r>
              <w:rPr>
                <w:rFonts w:ascii="Arial" w:eastAsia="Times New Roman" w:hAnsi="Arial" w:cs="Arial"/>
                <w:color w:val="000000"/>
                <w:sz w:val="18"/>
                <w:szCs w:val="18"/>
                <w:lang w:eastAsia="sl-SI"/>
              </w:rPr>
              <w:t xml:space="preserve"> </w:t>
            </w:r>
          </w:p>
        </w:tc>
      </w:tr>
      <w:tr w:rsidR="009474EC" w:rsidRPr="009246D6" w14:paraId="213CEE8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BBE62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Virtualni pomočnik</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787C4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informiranje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6A45303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Promocija</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56DE07"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c>
          <w:tcPr>
            <w:tcW w:w="4551"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E90BA03" w14:textId="3D8DDE1A"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w:t>
            </w:r>
            <w:r w:rsidR="009474EC" w:rsidRPr="009246D6">
              <w:rPr>
                <w:rFonts w:ascii="Arial" w:eastAsia="Times New Roman" w:hAnsi="Arial" w:cs="Arial"/>
                <w:color w:val="000000"/>
                <w:sz w:val="18"/>
                <w:szCs w:val="18"/>
                <w:lang w:eastAsia="sl-SI"/>
              </w:rPr>
              <w:t>romocija (konferenca, catering, promocija, meterijali)</w:t>
            </w:r>
          </w:p>
        </w:tc>
      </w:tr>
      <w:tr w:rsidR="009474EC" w:rsidRPr="009246D6" w14:paraId="5A684D9D"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97073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IKT za sodišča</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FD54F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Nakup opreme </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B2B06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Ocenjena vrednost z izvedbo JN nakupa VK opreme v okviru operacije e-pravosodje in Učinkovito pravosodje ter opravljene raziskava trga.</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270DC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EXCEL TABELA</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477BE2" w14:textId="463B0067"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N</w:t>
            </w:r>
            <w:r w:rsidR="009474EC" w:rsidRPr="009246D6">
              <w:rPr>
                <w:rFonts w:ascii="Arial" w:eastAsia="Times New Roman" w:hAnsi="Arial" w:cs="Arial"/>
                <w:color w:val="000000"/>
                <w:sz w:val="18"/>
                <w:szCs w:val="18"/>
                <w:lang w:eastAsia="sl-SI"/>
              </w:rPr>
              <w:t>akup AVK opreme</w:t>
            </w:r>
          </w:p>
        </w:tc>
      </w:tr>
      <w:tr w:rsidR="009474EC" w:rsidRPr="009246D6" w14:paraId="5CCA418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7668E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IKT za sodišča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A47E0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484A1D8" w14:textId="21D8BA3D"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Nakup</w:t>
            </w:r>
            <w:r w:rsidR="009474EC" w:rsidRPr="009246D6">
              <w:rPr>
                <w:rFonts w:ascii="Arial" w:eastAsia="Times New Roman" w:hAnsi="Arial" w:cs="Arial"/>
                <w:color w:val="000000"/>
                <w:sz w:val="18"/>
                <w:szCs w:val="18"/>
                <w:lang w:eastAsia="sl-SI"/>
              </w:rPr>
              <w:t xml:space="preserve"> VK opreme, licence</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41D59B" w14:textId="13BF6448"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w:t>
            </w:r>
            <w:r w:rsidR="009474EC" w:rsidRPr="009246D6">
              <w:rPr>
                <w:rFonts w:ascii="Arial" w:eastAsia="Times New Roman" w:hAnsi="Arial" w:cs="Arial"/>
                <w:color w:val="000000"/>
                <w:sz w:val="18"/>
                <w:szCs w:val="18"/>
                <w:lang w:eastAsia="sl-SI"/>
              </w:rPr>
              <w:t>osredovani dokumeti</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AC51C8"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AVK licence</w:t>
            </w:r>
          </w:p>
        </w:tc>
      </w:tr>
      <w:tr w:rsidR="009474EC" w:rsidRPr="009246D6" w14:paraId="299C19B6"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405951"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IKT za sodišča</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AF55A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Usposabljanje in informiranje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75268E" w14:textId="3BE03BF1"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54F56C" w14:textId="27D0B361"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U</w:t>
            </w:r>
            <w:r w:rsidR="009474EC" w:rsidRPr="009246D6">
              <w:rPr>
                <w:rFonts w:ascii="Arial" w:eastAsia="Times New Roman" w:hAnsi="Arial" w:cs="Arial"/>
                <w:color w:val="000000"/>
                <w:sz w:val="18"/>
                <w:szCs w:val="18"/>
                <w:lang w:eastAsia="sl-SI"/>
              </w:rPr>
              <w:t>sklajeno z referenčno vrednostjo MJU</w:t>
            </w:r>
          </w:p>
        </w:tc>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57EFEC" w14:textId="3D298641"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D</w:t>
            </w:r>
            <w:r w:rsidR="009474EC" w:rsidRPr="009246D6">
              <w:rPr>
                <w:rFonts w:ascii="Arial" w:eastAsia="Times New Roman" w:hAnsi="Arial" w:cs="Arial"/>
                <w:color w:val="000000"/>
                <w:sz w:val="18"/>
                <w:szCs w:val="18"/>
                <w:lang w:eastAsia="sl-SI"/>
              </w:rPr>
              <w:t>elavnice</w:t>
            </w:r>
            <w:r>
              <w:rPr>
                <w:rFonts w:ascii="Arial" w:eastAsia="Times New Roman" w:hAnsi="Arial" w:cs="Arial"/>
                <w:color w:val="000000"/>
                <w:sz w:val="18"/>
                <w:szCs w:val="18"/>
                <w:lang w:eastAsia="sl-SI"/>
              </w:rPr>
              <w:t xml:space="preserve"> </w:t>
            </w:r>
          </w:p>
        </w:tc>
      </w:tr>
      <w:tr w:rsidR="009474EC" w:rsidRPr="009246D6" w14:paraId="21F2F3B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9320F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Zelena sejna soba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B63EF3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43DC916E" w14:textId="2FBAE879"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N</w:t>
            </w:r>
            <w:r w:rsidR="009474EC" w:rsidRPr="009246D6">
              <w:rPr>
                <w:rFonts w:ascii="Arial" w:eastAsia="Times New Roman" w:hAnsi="Arial" w:cs="Arial"/>
                <w:color w:val="000000"/>
                <w:sz w:val="18"/>
                <w:szCs w:val="18"/>
                <w:lang w:eastAsia="sl-SI"/>
              </w:rPr>
              <w:t xml:space="preserve">akup licenc (premium paket) </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FC40665" w14:textId="1BE0104D"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Ocenjene vrednosti so bile ovrednotene s pomočjo raziskave trga. </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E363DF0" w14:textId="3DE105D3" w:rsidR="009474EC" w:rsidRPr="009246D6" w:rsidRDefault="00C47345"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L</w:t>
            </w:r>
            <w:r w:rsidR="009474EC" w:rsidRPr="009246D6">
              <w:rPr>
                <w:rFonts w:ascii="Arial" w:eastAsia="Times New Roman" w:hAnsi="Arial" w:cs="Arial"/>
                <w:color w:val="000000"/>
                <w:sz w:val="18"/>
                <w:szCs w:val="18"/>
                <w:lang w:eastAsia="sl-SI"/>
              </w:rPr>
              <w:t>icence</w:t>
            </w:r>
            <w:r>
              <w:rPr>
                <w:rFonts w:ascii="Arial" w:eastAsia="Times New Roman" w:hAnsi="Arial" w:cs="Arial"/>
                <w:color w:val="000000"/>
                <w:sz w:val="18"/>
                <w:szCs w:val="18"/>
                <w:lang w:eastAsia="sl-SI"/>
              </w:rPr>
              <w:t xml:space="preserve"> </w:t>
            </w:r>
          </w:p>
        </w:tc>
      </w:tr>
      <w:tr w:rsidR="009474EC" w:rsidRPr="009246D6" w14:paraId="669C5F3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7D3B1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Zelena sejna soba</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50488D"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operme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FC44B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10 kompletov videokonferenčnih kompletov z ekrani na stojalih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E49FE1" w14:textId="1C1D59E7"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V tabeli stroškov, posredovana s</w:t>
            </w:r>
            <w:r w:rsidR="009474EC" w:rsidRPr="009246D6">
              <w:rPr>
                <w:rFonts w:ascii="Arial" w:eastAsia="Times New Roman" w:hAnsi="Arial" w:cs="Arial"/>
                <w:color w:val="000000"/>
                <w:sz w:val="18"/>
                <w:szCs w:val="18"/>
                <w:lang w:eastAsia="sl-SI"/>
              </w:rPr>
              <w:t xml:space="preserve"> strani VDT</w:t>
            </w:r>
          </w:p>
        </w:tc>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D6698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AVK</w:t>
            </w:r>
          </w:p>
        </w:tc>
      </w:tr>
      <w:tr w:rsidR="009474EC" w:rsidRPr="009246D6" w14:paraId="40C3EC04"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FE0A7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Zelena sejna soba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7E43B4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59C276D8" w14:textId="79930EE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Programska oprema za upravljanje z uporabniškimi podpisi </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14561FD4" w14:textId="7A0F239D"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Ocenjene vrednosti so bile ovrednotene s </w:t>
            </w:r>
            <w:r w:rsidRPr="009246D6">
              <w:rPr>
                <w:rFonts w:ascii="Arial" w:eastAsia="Times New Roman" w:hAnsi="Arial" w:cs="Arial"/>
                <w:color w:val="000000"/>
                <w:sz w:val="18"/>
                <w:szCs w:val="18"/>
                <w:lang w:eastAsia="sl-SI"/>
              </w:rPr>
              <w:lastRenderedPageBreak/>
              <w:t xml:space="preserve">pomočjo raziskave trga. </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0FB5F2" w14:textId="631BFDCA"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lastRenderedPageBreak/>
              <w:t>P</w:t>
            </w:r>
            <w:r w:rsidR="009474EC" w:rsidRPr="009246D6">
              <w:rPr>
                <w:rFonts w:ascii="Arial" w:eastAsia="Times New Roman" w:hAnsi="Arial" w:cs="Arial"/>
                <w:color w:val="000000"/>
                <w:sz w:val="18"/>
                <w:szCs w:val="18"/>
                <w:lang w:eastAsia="sl-SI"/>
              </w:rPr>
              <w:t>rogramska oprema</w:t>
            </w:r>
          </w:p>
        </w:tc>
      </w:tr>
      <w:tr w:rsidR="009474EC" w:rsidRPr="009246D6" w14:paraId="4547B095"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422CE5"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lastRenderedPageBreak/>
              <w:t>Zelena sejna soba</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C1260F"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operme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DDD143" w14:textId="4F4A79B1" w:rsidR="009474EC" w:rsidRPr="009246D6" w:rsidRDefault="0020235E"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w:t>
            </w:r>
            <w:r w:rsidR="009474EC" w:rsidRPr="009246D6">
              <w:rPr>
                <w:rFonts w:ascii="Arial" w:eastAsia="Times New Roman" w:hAnsi="Arial" w:cs="Arial"/>
                <w:color w:val="000000"/>
                <w:sz w:val="18"/>
                <w:szCs w:val="18"/>
                <w:lang w:eastAsia="sl-SI"/>
              </w:rPr>
              <w:t>rogramska oprema za specialno delo na projektih (</w:t>
            </w:r>
          </w:p>
        </w:tc>
        <w:tc>
          <w:tcPr>
            <w:tcW w:w="197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B1B994"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 Ocenjene vrednosti so bile ovrednotene s pomočjo raziskave trga. </w:t>
            </w:r>
          </w:p>
        </w:tc>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2937A0" w14:textId="65D34816"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P</w:t>
            </w:r>
            <w:r w:rsidR="009474EC" w:rsidRPr="009246D6">
              <w:rPr>
                <w:rFonts w:ascii="Arial" w:eastAsia="Times New Roman" w:hAnsi="Arial" w:cs="Arial"/>
                <w:color w:val="000000"/>
                <w:sz w:val="18"/>
                <w:szCs w:val="18"/>
                <w:lang w:eastAsia="sl-SI"/>
              </w:rPr>
              <w:t>rogramska oprema</w:t>
            </w:r>
          </w:p>
        </w:tc>
      </w:tr>
      <w:tr w:rsidR="009474EC" w:rsidRPr="009246D6" w14:paraId="3049BB29"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A4E0FD7"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Zelena sejna soba</w:t>
            </w:r>
          </w:p>
        </w:tc>
        <w:tc>
          <w:tcPr>
            <w:tcW w:w="135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C2AD2E"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operme</w:t>
            </w:r>
          </w:p>
        </w:tc>
        <w:tc>
          <w:tcPr>
            <w:tcW w:w="1910" w:type="dxa"/>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A7AA422"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Nakup opreme (referenčne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DF7B82B" w14:textId="39C3140C"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455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361215D"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r>
      <w:tr w:rsidR="009474EC" w:rsidRPr="009246D6" w14:paraId="7622963C" w14:textId="77777777" w:rsidTr="009474EC">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9DED96"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Zelena sejna soba</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B0573B" w14:textId="772B488C"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w:t>
            </w:r>
            <w:r w:rsidR="0020235E">
              <w:rPr>
                <w:rFonts w:ascii="Arial" w:eastAsia="Times New Roman" w:hAnsi="Arial" w:cs="Arial"/>
                <w:color w:val="000000"/>
                <w:sz w:val="18"/>
                <w:szCs w:val="18"/>
                <w:lang w:eastAsia="sl-SI"/>
              </w:rPr>
              <w:t>s</w:t>
            </w:r>
            <w:r w:rsidRPr="009246D6">
              <w:rPr>
                <w:rFonts w:ascii="Arial" w:eastAsia="Times New Roman" w:hAnsi="Arial" w:cs="Arial"/>
                <w:color w:val="000000"/>
                <w:sz w:val="18"/>
                <w:szCs w:val="18"/>
                <w:lang w:eastAsia="sl-SI"/>
              </w:rPr>
              <w:t>abljanje in informiranje</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0F2DB4" w14:textId="0F79CB87"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19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591FDD"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285A72" w14:textId="528B2D7A"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 xml:space="preserve">Usposabljanje za uporabo programske opreme   </w:t>
            </w:r>
          </w:p>
        </w:tc>
      </w:tr>
      <w:tr w:rsidR="009474EC" w:rsidRPr="009246D6" w14:paraId="44B51842" w14:textId="77777777" w:rsidTr="009474EC">
        <w:tc>
          <w:tcPr>
            <w:tcW w:w="424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27EA7F4C"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Zelena sejna soba</w:t>
            </w:r>
          </w:p>
        </w:tc>
        <w:tc>
          <w:tcPr>
            <w:tcW w:w="1350" w:type="dxa"/>
            <w:tcBorders>
              <w:top w:val="single" w:sz="4" w:space="0" w:color="000000"/>
              <w:left w:val="single" w:sz="4" w:space="0" w:color="000000"/>
              <w:bottom w:val="single" w:sz="8" w:space="0" w:color="000000"/>
              <w:right w:val="single" w:sz="4" w:space="0" w:color="000000"/>
            </w:tcBorders>
            <w:shd w:val="clear" w:color="D9D9D9" w:fill="D9D9D9"/>
            <w:noWrap/>
            <w:vAlign w:val="center"/>
            <w:hideMark/>
          </w:tcPr>
          <w:p w14:paraId="6A22580E" w14:textId="405C7CA9"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Uspo</w:t>
            </w:r>
            <w:r w:rsidR="0020235E">
              <w:rPr>
                <w:rFonts w:ascii="Arial" w:eastAsia="Times New Roman" w:hAnsi="Arial" w:cs="Arial"/>
                <w:color w:val="000000"/>
                <w:sz w:val="18"/>
                <w:szCs w:val="18"/>
                <w:lang w:eastAsia="sl-SI"/>
              </w:rPr>
              <w:t>s</w:t>
            </w:r>
            <w:r w:rsidRPr="009246D6">
              <w:rPr>
                <w:rFonts w:ascii="Arial" w:eastAsia="Times New Roman" w:hAnsi="Arial" w:cs="Arial"/>
                <w:color w:val="000000"/>
                <w:sz w:val="18"/>
                <w:szCs w:val="18"/>
                <w:lang w:eastAsia="sl-SI"/>
              </w:rPr>
              <w:t>abljanje in informiranje</w:t>
            </w:r>
          </w:p>
        </w:tc>
        <w:tc>
          <w:tcPr>
            <w:tcW w:w="1910" w:type="dxa"/>
            <w:tcBorders>
              <w:top w:val="single" w:sz="4" w:space="0" w:color="000000"/>
              <w:left w:val="single" w:sz="4" w:space="0" w:color="000000"/>
              <w:bottom w:val="single" w:sz="8" w:space="0" w:color="000000"/>
              <w:right w:val="single" w:sz="4" w:space="0" w:color="000000"/>
            </w:tcBorders>
            <w:shd w:val="clear" w:color="D9D9D9" w:fill="D9D9D9"/>
            <w:vAlign w:val="bottom"/>
            <w:hideMark/>
          </w:tcPr>
          <w:p w14:paraId="4298FBEF" w14:textId="2458F26B" w:rsidR="009474EC" w:rsidRPr="009246D6" w:rsidRDefault="00C47345" w:rsidP="009474EC">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R</w:t>
            </w:r>
            <w:r w:rsidR="009474EC" w:rsidRPr="009246D6">
              <w:rPr>
                <w:rFonts w:ascii="Arial" w:eastAsia="Times New Roman" w:hAnsi="Arial" w:cs="Arial"/>
                <w:color w:val="000000"/>
                <w:sz w:val="18"/>
                <w:szCs w:val="18"/>
                <w:lang w:eastAsia="sl-SI"/>
              </w:rPr>
              <w:t>eferenčne vrednosti MJU</w:t>
            </w:r>
          </w:p>
        </w:tc>
        <w:tc>
          <w:tcPr>
            <w:tcW w:w="1970"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0205DA6B" w14:textId="77777777" w:rsidR="009474EC" w:rsidRPr="009246D6" w:rsidRDefault="009474EC" w:rsidP="009474EC">
            <w:pPr>
              <w:spacing w:after="0" w:line="240" w:lineRule="auto"/>
              <w:rPr>
                <w:rFonts w:ascii="Arial" w:eastAsia="Times New Roman" w:hAnsi="Arial" w:cs="Arial"/>
                <w:color w:val="000000"/>
                <w:sz w:val="18"/>
                <w:szCs w:val="18"/>
                <w:lang w:eastAsia="sl-SI"/>
              </w:rPr>
            </w:pPr>
          </w:p>
        </w:tc>
        <w:tc>
          <w:tcPr>
            <w:tcW w:w="4551"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98DF23" w14:textId="77777777" w:rsidR="009474EC" w:rsidRPr="009246D6" w:rsidRDefault="009474EC" w:rsidP="009474EC">
            <w:pPr>
              <w:spacing w:after="0" w:line="240" w:lineRule="auto"/>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Promocija</w:t>
            </w:r>
          </w:p>
        </w:tc>
      </w:tr>
    </w:tbl>
    <w:p w14:paraId="10655B61" w14:textId="50D65612" w:rsidR="00574D3A" w:rsidRPr="009474EC" w:rsidRDefault="00574D3A" w:rsidP="009474EC"/>
    <w:bookmarkEnd w:id="16"/>
    <w:p w14:paraId="5677DC06" w14:textId="77777777" w:rsidR="00574D3A" w:rsidRDefault="00574D3A" w:rsidP="00FE6B1E">
      <w:pPr>
        <w:keepNext/>
        <w:keepLines/>
        <w:numPr>
          <w:ilvl w:val="0"/>
          <w:numId w:val="7"/>
        </w:numPr>
        <w:spacing w:after="0" w:line="240" w:lineRule="auto"/>
        <w:ind w:left="567" w:hanging="567"/>
        <w:outlineLvl w:val="0"/>
        <w:rPr>
          <w:rFonts w:ascii="Arial" w:eastAsia="Calibri" w:hAnsi="Arial" w:cs="Arial"/>
          <w:b/>
          <w:color w:val="2E74B5"/>
          <w:sz w:val="32"/>
          <w:szCs w:val="32"/>
        </w:rPr>
        <w:sectPr w:rsidR="00574D3A" w:rsidSect="00AA4CEC">
          <w:pgSz w:w="16838" w:h="11906" w:orient="landscape"/>
          <w:pgMar w:top="1440" w:right="1440" w:bottom="1440" w:left="1440" w:header="708" w:footer="708" w:gutter="0"/>
          <w:cols w:space="708"/>
          <w:docGrid w:linePitch="360"/>
        </w:sectPr>
      </w:pPr>
    </w:p>
    <w:p w14:paraId="4F40AEDE" w14:textId="77777777" w:rsidR="00C379D7" w:rsidRPr="00BA728C" w:rsidRDefault="00C379D7" w:rsidP="00FE6B1E">
      <w:pPr>
        <w:keepNext/>
        <w:keepLines/>
        <w:numPr>
          <w:ilvl w:val="0"/>
          <w:numId w:val="7"/>
        </w:numPr>
        <w:spacing w:after="0" w:line="240" w:lineRule="auto"/>
        <w:ind w:left="567" w:hanging="567"/>
        <w:outlineLvl w:val="0"/>
        <w:rPr>
          <w:rFonts w:ascii="Arial" w:eastAsia="Calibri" w:hAnsi="Arial" w:cs="Arial"/>
          <w:b/>
          <w:color w:val="2E74B5"/>
          <w:sz w:val="32"/>
          <w:szCs w:val="32"/>
        </w:rPr>
      </w:pPr>
      <w:bookmarkStart w:id="22" w:name="_Toc83210525"/>
      <w:r w:rsidRPr="00BA728C">
        <w:rPr>
          <w:rFonts w:ascii="Arial" w:eastAsia="Calibri" w:hAnsi="Arial" w:cs="Arial"/>
          <w:b/>
          <w:color w:val="2E74B5"/>
          <w:sz w:val="32"/>
          <w:szCs w:val="32"/>
        </w:rPr>
        <w:lastRenderedPageBreak/>
        <w:t>RAZVOJNO PODROČJE: PAMETNA, TRAJNOSTNA IN VKLJUČUJOČA RAST</w:t>
      </w:r>
      <w:bookmarkEnd w:id="22"/>
      <w:r w:rsidRPr="00BA728C">
        <w:rPr>
          <w:rFonts w:ascii="Arial" w:eastAsia="Calibri" w:hAnsi="Arial" w:cs="Arial"/>
          <w:b/>
          <w:color w:val="2E74B5"/>
          <w:sz w:val="32"/>
          <w:szCs w:val="32"/>
        </w:rPr>
        <w:tab/>
      </w:r>
    </w:p>
    <w:p w14:paraId="7F814892" w14:textId="77777777" w:rsidR="00C379D7" w:rsidRPr="00BA728C" w:rsidRDefault="00C379D7" w:rsidP="00DD0C25">
      <w:pPr>
        <w:spacing w:after="0" w:line="240" w:lineRule="auto"/>
        <w:rPr>
          <w:rFonts w:ascii="Arial" w:hAnsi="Arial" w:cs="Arial"/>
        </w:rPr>
      </w:pPr>
    </w:p>
    <w:p w14:paraId="1DCA05A6"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23" w:name="_Toc83210526"/>
      <w:r w:rsidRPr="00BA728C">
        <w:rPr>
          <w:rFonts w:ascii="Arial" w:eastAsia="Times New Roman" w:hAnsi="Arial" w:cs="Arial"/>
          <w:b/>
          <w:sz w:val="24"/>
          <w:szCs w:val="26"/>
        </w:rPr>
        <w:t>KOMPONENTA 1: RRI -</w:t>
      </w:r>
      <w:r w:rsidR="00F41758" w:rsidRPr="00BA728C">
        <w:rPr>
          <w:rFonts w:ascii="Arial" w:eastAsia="Times New Roman" w:hAnsi="Arial" w:cs="Arial"/>
          <w:b/>
          <w:sz w:val="24"/>
          <w:szCs w:val="26"/>
        </w:rPr>
        <w:t xml:space="preserve"> </w:t>
      </w:r>
      <w:r w:rsidRPr="00BA728C">
        <w:rPr>
          <w:rFonts w:ascii="Arial" w:eastAsia="Times New Roman" w:hAnsi="Arial" w:cs="Arial"/>
          <w:b/>
          <w:sz w:val="24"/>
          <w:szCs w:val="26"/>
        </w:rPr>
        <w:t xml:space="preserve"> </w:t>
      </w:r>
      <w:r w:rsidR="00F41758" w:rsidRPr="00BA728C">
        <w:rPr>
          <w:rFonts w:ascii="Arial" w:eastAsia="Times New Roman" w:hAnsi="Arial" w:cs="Arial"/>
          <w:b/>
          <w:sz w:val="24"/>
          <w:szCs w:val="26"/>
        </w:rPr>
        <w:t xml:space="preserve">raziskave, razvoj in inovacije </w:t>
      </w:r>
      <w:r w:rsidRPr="00BA728C">
        <w:rPr>
          <w:rFonts w:ascii="Arial" w:eastAsia="Times New Roman" w:hAnsi="Arial" w:cs="Arial"/>
          <w:b/>
          <w:sz w:val="24"/>
          <w:szCs w:val="26"/>
        </w:rPr>
        <w:t>(C3 K1)</w:t>
      </w:r>
      <w:bookmarkEnd w:id="23"/>
    </w:p>
    <w:p w14:paraId="6A47677A" w14:textId="77777777" w:rsidR="00C379D7" w:rsidRPr="00BA728C" w:rsidRDefault="00C379D7" w:rsidP="00DD0C25">
      <w:pPr>
        <w:pStyle w:val="Brezrazmikov"/>
        <w:rPr>
          <w:rFonts w:eastAsiaTheme="majorEastAsia" w:cs="Arial"/>
          <w:b/>
          <w:sz w:val="24"/>
          <w:szCs w:val="26"/>
        </w:rPr>
      </w:pPr>
    </w:p>
    <w:p w14:paraId="505999AC" w14:textId="77777777" w:rsidR="00534F11" w:rsidRPr="00BA728C" w:rsidRDefault="00534F11" w:rsidP="00DD0C25">
      <w:pPr>
        <w:pStyle w:val="Brezrazmikov"/>
        <w:rPr>
          <w:rFonts w:eastAsiaTheme="majorEastAsia" w:cs="Arial"/>
          <w:szCs w:val="20"/>
          <w:u w:val="single"/>
        </w:rPr>
      </w:pPr>
      <w:r w:rsidRPr="00BA728C">
        <w:rPr>
          <w:rFonts w:eastAsiaTheme="majorEastAsia" w:cs="Arial"/>
          <w:szCs w:val="20"/>
          <w:u w:val="single"/>
        </w:rPr>
        <w:t>Povzetek vseh stroškov komponente</w:t>
      </w:r>
    </w:p>
    <w:p w14:paraId="186939F9" w14:textId="77777777" w:rsidR="00534F11" w:rsidRPr="00BA728C" w:rsidRDefault="00534F11" w:rsidP="00DD0C25">
      <w:pPr>
        <w:pStyle w:val="Brezrazmikov"/>
        <w:rPr>
          <w:rFonts w:eastAsiaTheme="majorEastAsia" w:cs="Arial"/>
          <w:b/>
          <w:sz w:val="24"/>
          <w:szCs w:val="26"/>
        </w:rPr>
      </w:pPr>
    </w:p>
    <w:tbl>
      <w:tblPr>
        <w:tblW w:w="1388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9"/>
        <w:gridCol w:w="5117"/>
        <w:gridCol w:w="1417"/>
        <w:gridCol w:w="1485"/>
        <w:gridCol w:w="1661"/>
        <w:gridCol w:w="1820"/>
        <w:gridCol w:w="1480"/>
      </w:tblGrid>
      <w:tr w:rsidR="00DC685E" w:rsidRPr="00BA728C" w14:paraId="0A8DFD18" w14:textId="77777777" w:rsidTr="00DC685E">
        <w:trPr>
          <w:trHeight w:val="975"/>
        </w:trPr>
        <w:tc>
          <w:tcPr>
            <w:tcW w:w="6026" w:type="dxa"/>
            <w:gridSpan w:val="2"/>
            <w:vMerge w:val="restart"/>
            <w:shd w:val="clear" w:color="auto" w:fill="auto"/>
            <w:vAlign w:val="center"/>
            <w:hideMark/>
          </w:tcPr>
          <w:p w14:paraId="17E1BACF"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PROJEKT </w:t>
            </w:r>
          </w:p>
        </w:tc>
        <w:tc>
          <w:tcPr>
            <w:tcW w:w="1417" w:type="dxa"/>
            <w:vMerge w:val="restart"/>
            <w:shd w:val="clear" w:color="auto" w:fill="auto"/>
            <w:vAlign w:val="center"/>
            <w:hideMark/>
          </w:tcPr>
          <w:p w14:paraId="49C85743"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CELOTNA OCENJENA VREDNOST PROJEKTA [EUR]</w:t>
            </w:r>
          </w:p>
        </w:tc>
        <w:tc>
          <w:tcPr>
            <w:tcW w:w="1485" w:type="dxa"/>
            <w:vMerge w:val="restart"/>
            <w:shd w:val="clear" w:color="auto" w:fill="auto"/>
            <w:vAlign w:val="center"/>
            <w:hideMark/>
          </w:tcPr>
          <w:p w14:paraId="25C88ACB"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OCENJENA VREDNOST PROJEKTA v NOO [EUR]</w:t>
            </w:r>
          </w:p>
        </w:tc>
        <w:tc>
          <w:tcPr>
            <w:tcW w:w="1661" w:type="dxa"/>
            <w:shd w:val="clear" w:color="auto" w:fill="F2F999"/>
            <w:vAlign w:val="center"/>
            <w:hideMark/>
          </w:tcPr>
          <w:p w14:paraId="19816557"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PROJEKTA BREZ DDV [EUR]</w:t>
            </w:r>
          </w:p>
        </w:tc>
        <w:tc>
          <w:tcPr>
            <w:tcW w:w="1820" w:type="dxa"/>
            <w:shd w:val="clear" w:color="auto" w:fill="auto"/>
            <w:vAlign w:val="center"/>
            <w:hideMark/>
          </w:tcPr>
          <w:p w14:paraId="14197B0C"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ŽE VKLJUČENEGA DDV [EUR]</w:t>
            </w:r>
          </w:p>
        </w:tc>
        <w:tc>
          <w:tcPr>
            <w:tcW w:w="1480" w:type="dxa"/>
            <w:shd w:val="clear" w:color="auto" w:fill="auto"/>
            <w:vAlign w:val="center"/>
            <w:hideMark/>
          </w:tcPr>
          <w:p w14:paraId="309236EE"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DODATNA VREDNOST DDV [EUR]</w:t>
            </w:r>
          </w:p>
        </w:tc>
      </w:tr>
      <w:tr w:rsidR="00DC685E" w:rsidRPr="00BA728C" w14:paraId="171D4617" w14:textId="77777777" w:rsidTr="00DC685E">
        <w:trPr>
          <w:trHeight w:val="450"/>
        </w:trPr>
        <w:tc>
          <w:tcPr>
            <w:tcW w:w="6026" w:type="dxa"/>
            <w:gridSpan w:val="2"/>
            <w:vMerge/>
            <w:vAlign w:val="center"/>
            <w:hideMark/>
          </w:tcPr>
          <w:p w14:paraId="04332BC2"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417" w:type="dxa"/>
            <w:vMerge/>
            <w:vAlign w:val="center"/>
            <w:hideMark/>
          </w:tcPr>
          <w:p w14:paraId="3A226122"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485" w:type="dxa"/>
            <w:vMerge/>
            <w:vAlign w:val="center"/>
            <w:hideMark/>
          </w:tcPr>
          <w:p w14:paraId="53F51CE8"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661" w:type="dxa"/>
            <w:vMerge w:val="restart"/>
            <w:shd w:val="clear" w:color="auto" w:fill="F2F999"/>
            <w:vAlign w:val="center"/>
            <w:hideMark/>
          </w:tcPr>
          <w:p w14:paraId="7D62DC06"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NOO</w:t>
            </w:r>
          </w:p>
        </w:tc>
        <w:tc>
          <w:tcPr>
            <w:tcW w:w="1820" w:type="dxa"/>
            <w:vMerge w:val="restart"/>
            <w:shd w:val="clear" w:color="auto" w:fill="auto"/>
            <w:vAlign w:val="center"/>
            <w:hideMark/>
          </w:tcPr>
          <w:p w14:paraId="549FDA06"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državni proračun</w:t>
            </w:r>
          </w:p>
        </w:tc>
        <w:tc>
          <w:tcPr>
            <w:tcW w:w="1480" w:type="dxa"/>
            <w:vMerge w:val="restart"/>
            <w:shd w:val="clear" w:color="auto" w:fill="auto"/>
            <w:vAlign w:val="center"/>
            <w:hideMark/>
          </w:tcPr>
          <w:p w14:paraId="137BFE29" w14:textId="77777777" w:rsidR="00DC685E" w:rsidRPr="00BA728C" w:rsidRDefault="00DC685E" w:rsidP="00534F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državni proračun</w:t>
            </w:r>
          </w:p>
        </w:tc>
      </w:tr>
      <w:tr w:rsidR="00DC685E" w:rsidRPr="00BA728C" w14:paraId="541BB451" w14:textId="77777777" w:rsidTr="00DC685E">
        <w:trPr>
          <w:trHeight w:val="450"/>
        </w:trPr>
        <w:tc>
          <w:tcPr>
            <w:tcW w:w="6026" w:type="dxa"/>
            <w:gridSpan w:val="2"/>
            <w:vMerge/>
            <w:vAlign w:val="center"/>
            <w:hideMark/>
          </w:tcPr>
          <w:p w14:paraId="59169E8B"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417" w:type="dxa"/>
            <w:vMerge/>
            <w:vAlign w:val="center"/>
            <w:hideMark/>
          </w:tcPr>
          <w:p w14:paraId="53CD318E"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485" w:type="dxa"/>
            <w:vMerge/>
            <w:vAlign w:val="center"/>
            <w:hideMark/>
          </w:tcPr>
          <w:p w14:paraId="01F3067B"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661" w:type="dxa"/>
            <w:vMerge/>
            <w:shd w:val="clear" w:color="auto" w:fill="F2F999"/>
            <w:vAlign w:val="center"/>
            <w:hideMark/>
          </w:tcPr>
          <w:p w14:paraId="634C53C1"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820" w:type="dxa"/>
            <w:vMerge/>
            <w:vAlign w:val="center"/>
            <w:hideMark/>
          </w:tcPr>
          <w:p w14:paraId="0236005D"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1480" w:type="dxa"/>
            <w:vMerge/>
            <w:vAlign w:val="center"/>
            <w:hideMark/>
          </w:tcPr>
          <w:p w14:paraId="6CB8B3D1"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r>
      <w:tr w:rsidR="00DC685E" w:rsidRPr="00BA728C" w14:paraId="535363EA" w14:textId="77777777" w:rsidTr="00DC685E">
        <w:trPr>
          <w:trHeight w:val="510"/>
        </w:trPr>
        <w:tc>
          <w:tcPr>
            <w:tcW w:w="909" w:type="dxa"/>
            <w:vMerge w:val="restart"/>
            <w:shd w:val="clear" w:color="auto" w:fill="auto"/>
            <w:vAlign w:val="center"/>
            <w:hideMark/>
          </w:tcPr>
          <w:p w14:paraId="45E17904" w14:textId="77777777" w:rsidR="00DC685E" w:rsidRPr="00BA728C" w:rsidRDefault="00DC685E" w:rsidP="00F5581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C3 K1: RRI</w:t>
            </w:r>
          </w:p>
        </w:tc>
        <w:tc>
          <w:tcPr>
            <w:tcW w:w="5117" w:type="dxa"/>
            <w:shd w:val="clear" w:color="auto" w:fill="auto"/>
            <w:vAlign w:val="center"/>
            <w:hideMark/>
          </w:tcPr>
          <w:p w14:paraId="75EC7660" w14:textId="77777777" w:rsidR="00DC685E" w:rsidRPr="00BA728C" w:rsidRDefault="00DC685E" w:rsidP="00534F11">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Reforma: Delovanje in upravljanje RRI sistema</w:t>
            </w:r>
          </w:p>
        </w:tc>
        <w:tc>
          <w:tcPr>
            <w:tcW w:w="1417" w:type="dxa"/>
            <w:shd w:val="clear" w:color="auto" w:fill="auto"/>
            <w:noWrap/>
            <w:vAlign w:val="center"/>
            <w:hideMark/>
          </w:tcPr>
          <w:p w14:paraId="0B863E9C"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15.298.727,00</w:t>
            </w:r>
          </w:p>
        </w:tc>
        <w:tc>
          <w:tcPr>
            <w:tcW w:w="1485" w:type="dxa"/>
            <w:shd w:val="clear" w:color="auto" w:fill="auto"/>
            <w:noWrap/>
            <w:vAlign w:val="center"/>
            <w:hideMark/>
          </w:tcPr>
          <w:p w14:paraId="381C925B"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15.298.727,00</w:t>
            </w:r>
          </w:p>
        </w:tc>
        <w:tc>
          <w:tcPr>
            <w:tcW w:w="1661" w:type="dxa"/>
            <w:shd w:val="clear" w:color="auto" w:fill="F2F999"/>
            <w:noWrap/>
            <w:vAlign w:val="center"/>
            <w:hideMark/>
          </w:tcPr>
          <w:p w14:paraId="3B2782ED"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14.699.677,82</w:t>
            </w:r>
          </w:p>
        </w:tc>
        <w:tc>
          <w:tcPr>
            <w:tcW w:w="1820" w:type="dxa"/>
            <w:shd w:val="clear" w:color="auto" w:fill="auto"/>
            <w:noWrap/>
            <w:vAlign w:val="center"/>
            <w:hideMark/>
          </w:tcPr>
          <w:p w14:paraId="75D69E14"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599.049,18</w:t>
            </w:r>
          </w:p>
        </w:tc>
        <w:tc>
          <w:tcPr>
            <w:tcW w:w="1480" w:type="dxa"/>
            <w:shd w:val="clear" w:color="auto" w:fill="auto"/>
            <w:noWrap/>
            <w:vAlign w:val="center"/>
            <w:hideMark/>
          </w:tcPr>
          <w:p w14:paraId="457B5941"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r>
      <w:tr w:rsidR="00DC685E" w:rsidRPr="00BA728C" w14:paraId="0143A1E4" w14:textId="77777777" w:rsidTr="00DC685E">
        <w:trPr>
          <w:trHeight w:val="495"/>
        </w:trPr>
        <w:tc>
          <w:tcPr>
            <w:tcW w:w="909" w:type="dxa"/>
            <w:vMerge/>
            <w:vAlign w:val="center"/>
            <w:hideMark/>
          </w:tcPr>
          <w:p w14:paraId="412CE5E5"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5117" w:type="dxa"/>
            <w:shd w:val="clear" w:color="auto" w:fill="auto"/>
            <w:vAlign w:val="center"/>
            <w:hideMark/>
          </w:tcPr>
          <w:p w14:paraId="727C4C84" w14:textId="77777777" w:rsidR="00DC685E" w:rsidRPr="00BA728C" w:rsidRDefault="00DC685E" w:rsidP="00F55811">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Naložba:</w:t>
            </w:r>
            <w:r w:rsidRPr="00BA728C">
              <w:t xml:space="preserve"> </w:t>
            </w:r>
            <w:r w:rsidRPr="00BA728C">
              <w:rPr>
                <w:rFonts w:ascii="Arial" w:eastAsia="Times New Roman" w:hAnsi="Arial" w:cs="Arial"/>
                <w:color w:val="000000"/>
                <w:sz w:val="18"/>
                <w:szCs w:val="18"/>
                <w:lang w:eastAsia="sl-SI"/>
              </w:rPr>
              <w:t>Sofinanciranje raziskovalno inovacijskih projektov v podporo zelenemu prehodu in digitalizaciji (TRL 3-6)</w:t>
            </w:r>
          </w:p>
        </w:tc>
        <w:tc>
          <w:tcPr>
            <w:tcW w:w="1417" w:type="dxa"/>
            <w:shd w:val="clear" w:color="auto" w:fill="auto"/>
            <w:noWrap/>
            <w:vAlign w:val="center"/>
            <w:hideMark/>
          </w:tcPr>
          <w:p w14:paraId="25906B5A"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20.000.000,00</w:t>
            </w:r>
          </w:p>
        </w:tc>
        <w:tc>
          <w:tcPr>
            <w:tcW w:w="1485" w:type="dxa"/>
            <w:shd w:val="clear" w:color="auto" w:fill="auto"/>
            <w:noWrap/>
            <w:vAlign w:val="center"/>
            <w:hideMark/>
          </w:tcPr>
          <w:p w14:paraId="307317DD"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20.000.000,00</w:t>
            </w:r>
          </w:p>
        </w:tc>
        <w:tc>
          <w:tcPr>
            <w:tcW w:w="1661" w:type="dxa"/>
            <w:shd w:val="clear" w:color="auto" w:fill="F2F999"/>
            <w:noWrap/>
            <w:vAlign w:val="center"/>
            <w:hideMark/>
          </w:tcPr>
          <w:p w14:paraId="4A674DA7"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20.000.000,00</w:t>
            </w:r>
          </w:p>
        </w:tc>
        <w:tc>
          <w:tcPr>
            <w:tcW w:w="1820" w:type="dxa"/>
            <w:shd w:val="clear" w:color="auto" w:fill="auto"/>
            <w:noWrap/>
            <w:vAlign w:val="center"/>
            <w:hideMark/>
          </w:tcPr>
          <w:p w14:paraId="781AEDBC"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c>
          <w:tcPr>
            <w:tcW w:w="1480" w:type="dxa"/>
            <w:shd w:val="clear" w:color="auto" w:fill="auto"/>
            <w:noWrap/>
            <w:vAlign w:val="center"/>
            <w:hideMark/>
          </w:tcPr>
          <w:p w14:paraId="3C1F3EFB"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r>
      <w:tr w:rsidR="00DC685E" w:rsidRPr="00BA728C" w14:paraId="0B0E9852" w14:textId="77777777" w:rsidTr="00DC685E">
        <w:trPr>
          <w:trHeight w:val="495"/>
        </w:trPr>
        <w:tc>
          <w:tcPr>
            <w:tcW w:w="909" w:type="dxa"/>
            <w:vMerge/>
            <w:vAlign w:val="center"/>
            <w:hideMark/>
          </w:tcPr>
          <w:p w14:paraId="1AA65576"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5117" w:type="dxa"/>
            <w:shd w:val="clear" w:color="auto" w:fill="auto"/>
            <w:vAlign w:val="center"/>
            <w:hideMark/>
          </w:tcPr>
          <w:p w14:paraId="7A295B18" w14:textId="77777777" w:rsidR="00DC685E" w:rsidRPr="00BA728C" w:rsidRDefault="00DC685E" w:rsidP="00534F11">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Naložba: Sofinanciranje raziskovalno inovacijskih projektov v podporo zelenemu prehodu in digitalizaciji (TRL 6-9)</w:t>
            </w:r>
          </w:p>
        </w:tc>
        <w:tc>
          <w:tcPr>
            <w:tcW w:w="1417" w:type="dxa"/>
            <w:shd w:val="clear" w:color="auto" w:fill="auto"/>
            <w:noWrap/>
            <w:vAlign w:val="center"/>
            <w:hideMark/>
          </w:tcPr>
          <w:p w14:paraId="1F989B26"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45.000.000,00</w:t>
            </w:r>
          </w:p>
        </w:tc>
        <w:tc>
          <w:tcPr>
            <w:tcW w:w="1485" w:type="dxa"/>
            <w:shd w:val="clear" w:color="auto" w:fill="auto"/>
            <w:noWrap/>
            <w:vAlign w:val="center"/>
            <w:hideMark/>
          </w:tcPr>
          <w:p w14:paraId="3C84C092"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45.000.000,00</w:t>
            </w:r>
          </w:p>
        </w:tc>
        <w:tc>
          <w:tcPr>
            <w:tcW w:w="1661" w:type="dxa"/>
            <w:shd w:val="clear" w:color="auto" w:fill="F2F999"/>
            <w:noWrap/>
            <w:vAlign w:val="center"/>
            <w:hideMark/>
          </w:tcPr>
          <w:p w14:paraId="4BDC6A9E"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45.000.000,00</w:t>
            </w:r>
          </w:p>
        </w:tc>
        <w:tc>
          <w:tcPr>
            <w:tcW w:w="1820" w:type="dxa"/>
            <w:shd w:val="clear" w:color="auto" w:fill="auto"/>
            <w:noWrap/>
            <w:vAlign w:val="center"/>
            <w:hideMark/>
          </w:tcPr>
          <w:p w14:paraId="61F31779"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c>
          <w:tcPr>
            <w:tcW w:w="1480" w:type="dxa"/>
            <w:shd w:val="clear" w:color="auto" w:fill="auto"/>
            <w:noWrap/>
            <w:vAlign w:val="center"/>
            <w:hideMark/>
          </w:tcPr>
          <w:p w14:paraId="45D86243"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r>
      <w:tr w:rsidR="00DC685E" w:rsidRPr="00BA728C" w14:paraId="53959B51" w14:textId="77777777" w:rsidTr="00DC685E">
        <w:trPr>
          <w:trHeight w:val="315"/>
        </w:trPr>
        <w:tc>
          <w:tcPr>
            <w:tcW w:w="909" w:type="dxa"/>
            <w:vMerge/>
            <w:vAlign w:val="center"/>
            <w:hideMark/>
          </w:tcPr>
          <w:p w14:paraId="49F63C9C"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5117" w:type="dxa"/>
            <w:shd w:val="clear" w:color="auto" w:fill="auto"/>
            <w:vAlign w:val="center"/>
            <w:hideMark/>
          </w:tcPr>
          <w:p w14:paraId="067FF6B4" w14:textId="77777777" w:rsidR="00DC685E" w:rsidRPr="00BA728C" w:rsidRDefault="00DC685E" w:rsidP="00F55811">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Naložba:</w:t>
            </w:r>
            <w:r w:rsidRPr="00BA728C">
              <w:t xml:space="preserve"> </w:t>
            </w:r>
            <w:r w:rsidRPr="00BA728C">
              <w:rPr>
                <w:rFonts w:ascii="Arial" w:eastAsia="Times New Roman" w:hAnsi="Arial" w:cs="Arial"/>
                <w:color w:val="000000"/>
                <w:sz w:val="18"/>
                <w:szCs w:val="18"/>
                <w:lang w:eastAsia="sl-SI"/>
              </w:rPr>
              <w:t>Sofinanciranje investicij v RRI in pilotni programi mednarodnih RRI</w:t>
            </w:r>
          </w:p>
        </w:tc>
        <w:tc>
          <w:tcPr>
            <w:tcW w:w="1417" w:type="dxa"/>
            <w:shd w:val="clear" w:color="auto" w:fill="auto"/>
            <w:noWrap/>
            <w:vAlign w:val="center"/>
            <w:hideMark/>
          </w:tcPr>
          <w:p w14:paraId="76281C8C"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30.000.000,00</w:t>
            </w:r>
          </w:p>
        </w:tc>
        <w:tc>
          <w:tcPr>
            <w:tcW w:w="1485" w:type="dxa"/>
            <w:shd w:val="clear" w:color="auto" w:fill="auto"/>
            <w:noWrap/>
            <w:vAlign w:val="center"/>
            <w:hideMark/>
          </w:tcPr>
          <w:p w14:paraId="7BDC19CC"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30.000.000,00</w:t>
            </w:r>
          </w:p>
        </w:tc>
        <w:tc>
          <w:tcPr>
            <w:tcW w:w="1661" w:type="dxa"/>
            <w:shd w:val="clear" w:color="auto" w:fill="F2F999"/>
            <w:noWrap/>
            <w:vAlign w:val="center"/>
            <w:hideMark/>
          </w:tcPr>
          <w:p w14:paraId="45D69986"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30.000.000,00</w:t>
            </w:r>
          </w:p>
        </w:tc>
        <w:tc>
          <w:tcPr>
            <w:tcW w:w="1820" w:type="dxa"/>
            <w:shd w:val="clear" w:color="auto" w:fill="auto"/>
            <w:noWrap/>
            <w:vAlign w:val="center"/>
            <w:hideMark/>
          </w:tcPr>
          <w:p w14:paraId="54CC919B"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c>
          <w:tcPr>
            <w:tcW w:w="1480" w:type="dxa"/>
            <w:shd w:val="clear" w:color="auto" w:fill="auto"/>
            <w:noWrap/>
            <w:vAlign w:val="center"/>
            <w:hideMark/>
          </w:tcPr>
          <w:p w14:paraId="46FABEAD"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r>
      <w:tr w:rsidR="00DC685E" w:rsidRPr="00BA728C" w14:paraId="29D87460" w14:textId="77777777" w:rsidTr="00DC685E">
        <w:trPr>
          <w:trHeight w:val="315"/>
        </w:trPr>
        <w:tc>
          <w:tcPr>
            <w:tcW w:w="909" w:type="dxa"/>
            <w:vMerge/>
            <w:vAlign w:val="center"/>
            <w:hideMark/>
          </w:tcPr>
          <w:p w14:paraId="2D745AA7"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5117" w:type="dxa"/>
            <w:shd w:val="clear" w:color="auto" w:fill="auto"/>
            <w:vAlign w:val="center"/>
            <w:hideMark/>
          </w:tcPr>
          <w:p w14:paraId="63C6858B" w14:textId="77777777" w:rsidR="00DC685E" w:rsidRPr="00BA728C" w:rsidRDefault="00DC685E" w:rsidP="00F55811">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Naložba:</w:t>
            </w:r>
            <w:r w:rsidRPr="00BA728C">
              <w:t xml:space="preserve"> </w:t>
            </w:r>
            <w:r w:rsidRPr="00BA728C">
              <w:rPr>
                <w:rFonts w:ascii="Arial" w:eastAsia="Times New Roman" w:hAnsi="Arial" w:cs="Arial"/>
                <w:color w:val="000000"/>
                <w:sz w:val="18"/>
                <w:szCs w:val="18"/>
                <w:lang w:eastAsia="sl-SI"/>
              </w:rPr>
              <w:t>Sofinanciranje projektov in programov za krepitev mednarodne mobilnosti slovenskih raziskovalcev in raziskovalnih organizacij ter za spodbujanje mednarodne vpetosti slovenskih prijaviteljev</w:t>
            </w:r>
          </w:p>
        </w:tc>
        <w:tc>
          <w:tcPr>
            <w:tcW w:w="1417" w:type="dxa"/>
            <w:shd w:val="clear" w:color="auto" w:fill="auto"/>
            <w:noWrap/>
            <w:vAlign w:val="center"/>
            <w:hideMark/>
          </w:tcPr>
          <w:p w14:paraId="51FE0D45"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17.220.000,00</w:t>
            </w:r>
          </w:p>
        </w:tc>
        <w:tc>
          <w:tcPr>
            <w:tcW w:w="1485" w:type="dxa"/>
            <w:shd w:val="clear" w:color="auto" w:fill="auto"/>
            <w:noWrap/>
            <w:vAlign w:val="center"/>
            <w:hideMark/>
          </w:tcPr>
          <w:p w14:paraId="1A4FFFDD"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17.220.000,00</w:t>
            </w:r>
          </w:p>
        </w:tc>
        <w:tc>
          <w:tcPr>
            <w:tcW w:w="1661" w:type="dxa"/>
            <w:shd w:val="clear" w:color="auto" w:fill="F2F999"/>
            <w:noWrap/>
            <w:vAlign w:val="center"/>
            <w:hideMark/>
          </w:tcPr>
          <w:p w14:paraId="0A177510"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17.220.000,00</w:t>
            </w:r>
          </w:p>
        </w:tc>
        <w:tc>
          <w:tcPr>
            <w:tcW w:w="1820" w:type="dxa"/>
            <w:shd w:val="clear" w:color="auto" w:fill="auto"/>
            <w:noWrap/>
            <w:vAlign w:val="center"/>
            <w:hideMark/>
          </w:tcPr>
          <w:p w14:paraId="40F2ADFF"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c>
          <w:tcPr>
            <w:tcW w:w="1480" w:type="dxa"/>
            <w:shd w:val="clear" w:color="auto" w:fill="auto"/>
            <w:noWrap/>
            <w:vAlign w:val="center"/>
            <w:hideMark/>
          </w:tcPr>
          <w:p w14:paraId="3909D88B"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r>
      <w:tr w:rsidR="00DC685E" w:rsidRPr="00BA728C" w14:paraId="4DF4766F" w14:textId="77777777" w:rsidTr="00DC685E">
        <w:trPr>
          <w:trHeight w:val="315"/>
        </w:trPr>
        <w:tc>
          <w:tcPr>
            <w:tcW w:w="909" w:type="dxa"/>
            <w:vMerge/>
            <w:vAlign w:val="center"/>
            <w:hideMark/>
          </w:tcPr>
          <w:p w14:paraId="6FF54D28"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p>
        </w:tc>
        <w:tc>
          <w:tcPr>
            <w:tcW w:w="5117" w:type="dxa"/>
            <w:shd w:val="clear" w:color="auto" w:fill="auto"/>
            <w:vAlign w:val="center"/>
            <w:hideMark/>
          </w:tcPr>
          <w:p w14:paraId="309DDFE8" w14:textId="77777777" w:rsidR="00DC685E" w:rsidRPr="00BA728C" w:rsidRDefault="00DC685E" w:rsidP="00F55811">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Naložba:</w:t>
            </w:r>
            <w:r w:rsidRPr="00BA728C">
              <w:t xml:space="preserve"> </w:t>
            </w:r>
            <w:r w:rsidRPr="00BA728C">
              <w:rPr>
                <w:rFonts w:ascii="Arial" w:eastAsia="Times New Roman" w:hAnsi="Arial" w:cs="Arial"/>
                <w:color w:val="000000"/>
                <w:sz w:val="18"/>
                <w:szCs w:val="18"/>
                <w:lang w:eastAsia="sl-SI"/>
              </w:rPr>
              <w:t>Vzpostavitev Nacionalnega inštituta za hrano kot osrednjega stebra inovacijskega ekosistema v verigah preskrbe s hrano</w:t>
            </w:r>
          </w:p>
        </w:tc>
        <w:tc>
          <w:tcPr>
            <w:tcW w:w="1417" w:type="dxa"/>
            <w:shd w:val="clear" w:color="auto" w:fill="auto"/>
            <w:noWrap/>
            <w:vAlign w:val="center"/>
            <w:hideMark/>
          </w:tcPr>
          <w:p w14:paraId="33A3A22C"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6.466.000,00</w:t>
            </w:r>
          </w:p>
        </w:tc>
        <w:tc>
          <w:tcPr>
            <w:tcW w:w="1485" w:type="dxa"/>
            <w:shd w:val="clear" w:color="auto" w:fill="auto"/>
            <w:noWrap/>
            <w:vAlign w:val="center"/>
            <w:hideMark/>
          </w:tcPr>
          <w:p w14:paraId="27913220"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5.300.000,00</w:t>
            </w:r>
          </w:p>
        </w:tc>
        <w:tc>
          <w:tcPr>
            <w:tcW w:w="1661" w:type="dxa"/>
            <w:shd w:val="clear" w:color="auto" w:fill="F2F999"/>
            <w:noWrap/>
            <w:vAlign w:val="center"/>
            <w:hideMark/>
          </w:tcPr>
          <w:p w14:paraId="083CBBB0"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5.300.000,00</w:t>
            </w:r>
          </w:p>
        </w:tc>
        <w:tc>
          <w:tcPr>
            <w:tcW w:w="1820" w:type="dxa"/>
            <w:shd w:val="clear" w:color="auto" w:fill="auto"/>
            <w:noWrap/>
            <w:vAlign w:val="center"/>
            <w:hideMark/>
          </w:tcPr>
          <w:p w14:paraId="1CF8FC0C"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c>
          <w:tcPr>
            <w:tcW w:w="1480" w:type="dxa"/>
            <w:shd w:val="clear" w:color="auto" w:fill="auto"/>
            <w:noWrap/>
            <w:vAlign w:val="center"/>
            <w:hideMark/>
          </w:tcPr>
          <w:p w14:paraId="16EA192D" w14:textId="77777777" w:rsidR="00DC685E" w:rsidRPr="00BA728C" w:rsidRDefault="00DC685E" w:rsidP="00534F1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1.166.000,00</w:t>
            </w:r>
          </w:p>
        </w:tc>
      </w:tr>
      <w:tr w:rsidR="00DC685E" w:rsidRPr="00BA728C" w14:paraId="2EA22AB4" w14:textId="77777777" w:rsidTr="00DC685E">
        <w:trPr>
          <w:trHeight w:val="330"/>
        </w:trPr>
        <w:tc>
          <w:tcPr>
            <w:tcW w:w="6026" w:type="dxa"/>
            <w:gridSpan w:val="2"/>
            <w:shd w:val="clear" w:color="auto" w:fill="auto"/>
            <w:vAlign w:val="center"/>
            <w:hideMark/>
          </w:tcPr>
          <w:p w14:paraId="36706AE0" w14:textId="77777777" w:rsidR="00DC685E" w:rsidRPr="00BA728C" w:rsidRDefault="00DC685E" w:rsidP="00534F11">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SKUPAJ </w:t>
            </w:r>
          </w:p>
        </w:tc>
        <w:tc>
          <w:tcPr>
            <w:tcW w:w="1417" w:type="dxa"/>
            <w:shd w:val="clear" w:color="auto" w:fill="auto"/>
            <w:noWrap/>
            <w:vAlign w:val="center"/>
            <w:hideMark/>
          </w:tcPr>
          <w:p w14:paraId="11C0D218"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13</w:t>
            </w:r>
            <w:r w:rsidRPr="00BA728C">
              <w:rPr>
                <w:rFonts w:ascii="Arial" w:eastAsia="Times New Roman" w:hAnsi="Arial" w:cs="Arial"/>
                <w:b/>
                <w:bCs/>
                <w:color w:val="000000"/>
                <w:sz w:val="18"/>
                <w:szCs w:val="18"/>
                <w:lang w:eastAsia="sl-SI"/>
              </w:rPr>
              <w:t>3.984.727,00</w:t>
            </w:r>
          </w:p>
        </w:tc>
        <w:tc>
          <w:tcPr>
            <w:tcW w:w="1485" w:type="dxa"/>
            <w:shd w:val="clear" w:color="auto" w:fill="auto"/>
            <w:noWrap/>
            <w:vAlign w:val="center"/>
            <w:hideMark/>
          </w:tcPr>
          <w:p w14:paraId="2D489778"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13</w:t>
            </w:r>
            <w:r w:rsidRPr="00BA728C">
              <w:rPr>
                <w:rFonts w:ascii="Arial" w:eastAsia="Times New Roman" w:hAnsi="Arial" w:cs="Arial"/>
                <w:b/>
                <w:bCs/>
                <w:color w:val="000000"/>
                <w:sz w:val="18"/>
                <w:szCs w:val="18"/>
                <w:lang w:eastAsia="sl-SI"/>
              </w:rPr>
              <w:t>2.818.727,00</w:t>
            </w:r>
          </w:p>
        </w:tc>
        <w:tc>
          <w:tcPr>
            <w:tcW w:w="1661" w:type="dxa"/>
            <w:shd w:val="clear" w:color="auto" w:fill="F2F999"/>
            <w:noWrap/>
            <w:vAlign w:val="center"/>
            <w:hideMark/>
          </w:tcPr>
          <w:p w14:paraId="54E7ABA3"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13</w:t>
            </w:r>
            <w:r w:rsidRPr="00BA728C">
              <w:rPr>
                <w:rFonts w:ascii="Arial" w:eastAsia="Times New Roman" w:hAnsi="Arial" w:cs="Arial"/>
                <w:b/>
                <w:bCs/>
                <w:color w:val="000000"/>
                <w:sz w:val="18"/>
                <w:szCs w:val="18"/>
                <w:lang w:eastAsia="sl-SI"/>
              </w:rPr>
              <w:t>2.219.677,82</w:t>
            </w:r>
          </w:p>
        </w:tc>
        <w:tc>
          <w:tcPr>
            <w:tcW w:w="1820" w:type="dxa"/>
            <w:shd w:val="clear" w:color="auto" w:fill="auto"/>
            <w:noWrap/>
            <w:vAlign w:val="center"/>
            <w:hideMark/>
          </w:tcPr>
          <w:p w14:paraId="56B06C46"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599.049,18</w:t>
            </w:r>
          </w:p>
        </w:tc>
        <w:tc>
          <w:tcPr>
            <w:tcW w:w="1480" w:type="dxa"/>
            <w:shd w:val="clear" w:color="auto" w:fill="auto"/>
            <w:noWrap/>
            <w:vAlign w:val="center"/>
            <w:hideMark/>
          </w:tcPr>
          <w:p w14:paraId="49368E06" w14:textId="77777777" w:rsidR="00DC685E" w:rsidRPr="00BA728C" w:rsidRDefault="00DC685E" w:rsidP="00534F11">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1.166.000,00</w:t>
            </w:r>
          </w:p>
        </w:tc>
      </w:tr>
    </w:tbl>
    <w:p w14:paraId="1E4D15C2" w14:textId="77777777" w:rsidR="00534F11" w:rsidRDefault="00534F11" w:rsidP="00DD0C25">
      <w:pPr>
        <w:pStyle w:val="Brezrazmikov"/>
        <w:rPr>
          <w:rFonts w:eastAsiaTheme="majorEastAsia" w:cs="Arial"/>
          <w:b/>
          <w:sz w:val="24"/>
          <w:szCs w:val="26"/>
        </w:rPr>
      </w:pPr>
    </w:p>
    <w:p w14:paraId="0E486934" w14:textId="38973C25" w:rsidR="00FF455C" w:rsidRDefault="00FF455C" w:rsidP="00DD0C25">
      <w:pPr>
        <w:pStyle w:val="Brezrazmikov"/>
        <w:rPr>
          <w:rFonts w:eastAsiaTheme="majorEastAsia" w:cs="Arial"/>
          <w:b/>
          <w:sz w:val="24"/>
          <w:szCs w:val="26"/>
        </w:rPr>
      </w:pPr>
    </w:p>
    <w:p w14:paraId="1CEB1C3A" w14:textId="306BB722" w:rsidR="00DC685E" w:rsidRDefault="00DC685E" w:rsidP="00DD0C25">
      <w:pPr>
        <w:pStyle w:val="Brezrazmikov"/>
        <w:rPr>
          <w:rFonts w:eastAsiaTheme="majorEastAsia" w:cs="Arial"/>
          <w:b/>
          <w:sz w:val="24"/>
          <w:szCs w:val="26"/>
        </w:rPr>
      </w:pPr>
    </w:p>
    <w:p w14:paraId="2F5D6F24" w14:textId="06634F9E" w:rsidR="00DC685E" w:rsidRDefault="00DC685E" w:rsidP="00DD0C25">
      <w:pPr>
        <w:pStyle w:val="Brezrazmikov"/>
        <w:rPr>
          <w:rFonts w:eastAsiaTheme="majorEastAsia" w:cs="Arial"/>
          <w:b/>
          <w:sz w:val="24"/>
          <w:szCs w:val="26"/>
        </w:rPr>
      </w:pPr>
    </w:p>
    <w:p w14:paraId="2AF21201" w14:textId="2EC08391" w:rsidR="00DC685E" w:rsidRDefault="00DC685E" w:rsidP="00DD0C25">
      <w:pPr>
        <w:pStyle w:val="Brezrazmikov"/>
        <w:rPr>
          <w:rFonts w:eastAsiaTheme="majorEastAsia" w:cs="Arial"/>
          <w:b/>
          <w:sz w:val="24"/>
          <w:szCs w:val="26"/>
        </w:rPr>
      </w:pPr>
    </w:p>
    <w:p w14:paraId="2A842F90" w14:textId="77777777" w:rsidR="00DC685E" w:rsidRPr="00BA728C" w:rsidRDefault="00DC685E" w:rsidP="00DD0C25">
      <w:pPr>
        <w:pStyle w:val="Brezrazmikov"/>
        <w:rPr>
          <w:rFonts w:eastAsiaTheme="majorEastAsia" w:cs="Arial"/>
          <w:b/>
          <w:sz w:val="24"/>
          <w:szCs w:val="26"/>
        </w:rPr>
      </w:pPr>
    </w:p>
    <w:p w14:paraId="0AF8AC70" w14:textId="77777777" w:rsidR="007E581C" w:rsidRPr="00BA728C" w:rsidRDefault="007E581C" w:rsidP="007E581C">
      <w:pPr>
        <w:autoSpaceDE w:val="0"/>
        <w:autoSpaceDN w:val="0"/>
        <w:adjustRightInd w:val="0"/>
        <w:spacing w:after="0" w:line="260" w:lineRule="exact"/>
        <w:jc w:val="both"/>
        <w:rPr>
          <w:rFonts w:ascii="Arial" w:eastAsia="Calibri" w:hAnsi="Arial" w:cs="Arial"/>
          <w:iCs/>
          <w:sz w:val="20"/>
          <w:szCs w:val="20"/>
          <w:u w:val="single"/>
        </w:rPr>
      </w:pPr>
      <w:r w:rsidRPr="00BA728C">
        <w:rPr>
          <w:rFonts w:ascii="Arial" w:eastAsia="Calibri" w:hAnsi="Arial" w:cs="Arial"/>
          <w:iCs/>
          <w:sz w:val="20"/>
          <w:szCs w:val="20"/>
          <w:u w:val="single"/>
        </w:rPr>
        <w:lastRenderedPageBreak/>
        <w:t>Vrste stroškov in utemeljitve izračunov: reforma RRI</w:t>
      </w:r>
    </w:p>
    <w:p w14:paraId="00FBEF2D" w14:textId="77777777" w:rsidR="00AA4CEC" w:rsidRPr="00BA728C" w:rsidRDefault="00AA4CEC" w:rsidP="00393846">
      <w:pPr>
        <w:spacing w:after="0" w:line="240" w:lineRule="auto"/>
        <w:rPr>
          <w:rFonts w:ascii="Arial" w:hAnsi="Arial" w:cs="Arial"/>
          <w:sz w:val="20"/>
          <w:szCs w:val="20"/>
        </w:rPr>
      </w:pPr>
    </w:p>
    <w:tbl>
      <w:tblPr>
        <w:tblStyle w:val="Tabelamrea16"/>
        <w:tblW w:w="13324" w:type="dxa"/>
        <w:tblLayout w:type="fixed"/>
        <w:tblLook w:val="04A0" w:firstRow="1" w:lastRow="0" w:firstColumn="1" w:lastColumn="0" w:noHBand="0" w:noVBand="1"/>
      </w:tblPr>
      <w:tblGrid>
        <w:gridCol w:w="1417"/>
        <w:gridCol w:w="1701"/>
        <w:gridCol w:w="2098"/>
        <w:gridCol w:w="2693"/>
        <w:gridCol w:w="1985"/>
        <w:gridCol w:w="1134"/>
        <w:gridCol w:w="1134"/>
        <w:gridCol w:w="1162"/>
      </w:tblGrid>
      <w:tr w:rsidR="00A36DFD" w:rsidRPr="00BA728C" w14:paraId="1F917863" w14:textId="77777777" w:rsidTr="00D24C75">
        <w:trPr>
          <w:trHeight w:val="773"/>
        </w:trPr>
        <w:tc>
          <w:tcPr>
            <w:tcW w:w="1417" w:type="dxa"/>
          </w:tcPr>
          <w:p w14:paraId="5C134473"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Investicije/reforma (opis)</w:t>
            </w:r>
          </w:p>
        </w:tc>
        <w:tc>
          <w:tcPr>
            <w:tcW w:w="3799" w:type="dxa"/>
            <w:gridSpan w:val="2"/>
          </w:tcPr>
          <w:p w14:paraId="6A35C4F8"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Natančen opis stroškov</w:t>
            </w:r>
          </w:p>
        </w:tc>
        <w:tc>
          <w:tcPr>
            <w:tcW w:w="4678" w:type="dxa"/>
            <w:gridSpan w:val="2"/>
          </w:tcPr>
          <w:p w14:paraId="2BD2578E"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Metodološke informacije</w:t>
            </w:r>
          </w:p>
        </w:tc>
        <w:tc>
          <w:tcPr>
            <w:tcW w:w="3430" w:type="dxa"/>
            <w:gridSpan w:val="3"/>
          </w:tcPr>
          <w:p w14:paraId="3F75A6EC"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Primerjalni podatki iz preteklih reform/investicij</w:t>
            </w:r>
          </w:p>
        </w:tc>
      </w:tr>
      <w:tr w:rsidR="00A36DFD" w:rsidRPr="00FD1EB3" w14:paraId="62186C0C" w14:textId="77777777" w:rsidTr="00D24C75">
        <w:trPr>
          <w:trHeight w:val="773"/>
        </w:trPr>
        <w:tc>
          <w:tcPr>
            <w:tcW w:w="1417" w:type="dxa"/>
          </w:tcPr>
          <w:p w14:paraId="2AC440D6"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tc>
        <w:tc>
          <w:tcPr>
            <w:tcW w:w="1701" w:type="dxa"/>
          </w:tcPr>
          <w:p w14:paraId="45F82789"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Strošek EUR</w:t>
            </w:r>
          </w:p>
          <w:p w14:paraId="5C118BC8"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tc>
        <w:tc>
          <w:tcPr>
            <w:tcW w:w="2098" w:type="dxa"/>
          </w:tcPr>
          <w:p w14:paraId="282C6FC5"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Opis stroška</w:t>
            </w:r>
          </w:p>
        </w:tc>
        <w:tc>
          <w:tcPr>
            <w:tcW w:w="2693" w:type="dxa"/>
          </w:tcPr>
          <w:p w14:paraId="4BC8928F"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Metodologija</w:t>
            </w:r>
          </w:p>
        </w:tc>
        <w:tc>
          <w:tcPr>
            <w:tcW w:w="1985" w:type="dxa"/>
          </w:tcPr>
          <w:p w14:paraId="68AB686A"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Vir</w:t>
            </w:r>
          </w:p>
        </w:tc>
        <w:tc>
          <w:tcPr>
            <w:tcW w:w="1134" w:type="dxa"/>
          </w:tcPr>
          <w:p w14:paraId="12D19D00"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Strošek EUR</w:t>
            </w:r>
          </w:p>
        </w:tc>
        <w:tc>
          <w:tcPr>
            <w:tcW w:w="1134" w:type="dxa"/>
          </w:tcPr>
          <w:p w14:paraId="0E80D176"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Vir </w:t>
            </w:r>
          </w:p>
        </w:tc>
        <w:tc>
          <w:tcPr>
            <w:tcW w:w="1162" w:type="dxa"/>
          </w:tcPr>
          <w:p w14:paraId="7EF041C7"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Morebitna referenca na EU program</w:t>
            </w:r>
          </w:p>
        </w:tc>
      </w:tr>
      <w:tr w:rsidR="00A36DFD" w:rsidRPr="00FD1EB3" w14:paraId="57C8CFD2" w14:textId="77777777" w:rsidTr="00D24C75">
        <w:trPr>
          <w:trHeight w:val="1692"/>
        </w:trPr>
        <w:tc>
          <w:tcPr>
            <w:tcW w:w="1417" w:type="dxa"/>
          </w:tcPr>
          <w:p w14:paraId="5DF5F2D5"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Times New Roman" w:hAnsi="Arial" w:cs="Arial"/>
                <w:b/>
                <w:bCs/>
                <w:color w:val="000000"/>
                <w:sz w:val="18"/>
                <w:szCs w:val="18"/>
                <w:lang w:eastAsia="sl-SI"/>
              </w:rPr>
              <w:t>Okrepljena bosta izvajalski agenciji ARRS in SPIRIT za koordinirano in usklajeno izvajanje instrumentov RRI aktivnosti za usklajeno delovanje znanstveno –raziskovalnega in inovacijskega ekosistema.</w:t>
            </w:r>
          </w:p>
        </w:tc>
        <w:tc>
          <w:tcPr>
            <w:tcW w:w="1701" w:type="dxa"/>
          </w:tcPr>
          <w:p w14:paraId="3F71B37D"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Stroški dela, vključno s posrednimi stroški /leto na ARRS: </w:t>
            </w:r>
          </w:p>
          <w:p w14:paraId="07FFA1A6"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74E90B9C"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2022: 452.480 EUR</w:t>
            </w:r>
          </w:p>
          <w:p w14:paraId="2B6F4341"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2023: 452.480 EUR </w:t>
            </w:r>
          </w:p>
          <w:p w14:paraId="6673D786"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2024: 452.480 EUR</w:t>
            </w:r>
          </w:p>
          <w:p w14:paraId="05201164"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2025: 452.480 EUR</w:t>
            </w:r>
          </w:p>
          <w:p w14:paraId="3A47D769"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2026: 262.307 EUR</w:t>
            </w:r>
          </w:p>
          <w:p w14:paraId="711FA5D1"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6629387C"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Skupaj: 2.072.227 EUR</w:t>
            </w:r>
          </w:p>
          <w:p w14:paraId="5668ED19"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125CC22F"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Stroški dela, vključno s posrednimi stroški na SPIRIT: </w:t>
            </w:r>
          </w:p>
          <w:p w14:paraId="0B924059"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04BB3D73"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2021: 100.000 EUR</w:t>
            </w:r>
          </w:p>
          <w:p w14:paraId="1E311136"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2022: 690.350 EUR</w:t>
            </w:r>
          </w:p>
          <w:p w14:paraId="5B6E1371"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2023: 690.350 EUR</w:t>
            </w:r>
          </w:p>
          <w:p w14:paraId="28ECB330"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2024: 690.350 EUR</w:t>
            </w:r>
          </w:p>
          <w:p w14:paraId="1BA309D0"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2025: 690.350 EUR</w:t>
            </w:r>
          </w:p>
          <w:p w14:paraId="58BC2E14"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2026: 383.650 EUR</w:t>
            </w:r>
          </w:p>
          <w:p w14:paraId="464093FA"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Skupaj: 3.245.050 EUR </w:t>
            </w:r>
          </w:p>
          <w:p w14:paraId="3679A813"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7431BAF7"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Skupaj stroški dela in posredni stroški ARRS in SPIRIT:</w:t>
            </w:r>
          </w:p>
          <w:p w14:paraId="32DE7C4F"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1C53AFCE"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518C21CA"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Stroški usposabljanj </w:t>
            </w:r>
          </w:p>
          <w:p w14:paraId="07F925D1"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7C2C77D2"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2022:       9.000 </w:t>
            </w:r>
          </w:p>
          <w:p w14:paraId="50FDBCA2"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2023: 9.000 EUR</w:t>
            </w:r>
          </w:p>
          <w:p w14:paraId="313A6ABE"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2024: 9.000 EUR</w:t>
            </w:r>
          </w:p>
          <w:p w14:paraId="291DD756"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2025: 9.000 EUR</w:t>
            </w:r>
          </w:p>
          <w:p w14:paraId="78DACFB0"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2026: 9.0000 EUR</w:t>
            </w:r>
          </w:p>
          <w:p w14:paraId="7D5E7DC8"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2D0C62C2"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Skupaj: 45.000 EUR </w:t>
            </w:r>
          </w:p>
          <w:p w14:paraId="4F35851E"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(od tega DDV v višini 8.115 EUR)</w:t>
            </w:r>
          </w:p>
          <w:p w14:paraId="5340A52A"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720D3138"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Stroški mreženja in povezovanja ARRS in SPIRIT</w:t>
            </w:r>
          </w:p>
          <w:p w14:paraId="7F261FEF"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74A417EB"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2022: 50.000 EUR</w:t>
            </w:r>
          </w:p>
          <w:p w14:paraId="56369B90"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2023: 50.000 EUR</w:t>
            </w:r>
          </w:p>
          <w:p w14:paraId="07FAD3A2"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2024: 50.000 EUR</w:t>
            </w:r>
          </w:p>
          <w:p w14:paraId="3C95AC0B"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2025: 50.000 EUR</w:t>
            </w:r>
          </w:p>
          <w:p w14:paraId="54F5F2B1"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7A6C6230"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Skupaj: 200. 000 EUR</w:t>
            </w:r>
          </w:p>
          <w:p w14:paraId="2AFFCF3D"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32BE1E1E"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(od tega DDV v višini 36.065 EUR)</w:t>
            </w:r>
          </w:p>
          <w:p w14:paraId="42963F43"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1905C96E"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lastRenderedPageBreak/>
              <w:t xml:space="preserve">Skupaj vsi stroški za opolnomočenje izvajalskih agencij </w:t>
            </w:r>
          </w:p>
          <w:p w14:paraId="0E0D3D82"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2CFD4EB6"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CC17596"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tc>
        <w:tc>
          <w:tcPr>
            <w:tcW w:w="2098" w:type="dxa"/>
          </w:tcPr>
          <w:p w14:paraId="74C8AA52" w14:textId="034DB1A1"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Predvidenih je 10 novih zaposlitev na ARRS za določen čas za </w:t>
            </w:r>
            <w:r w:rsidR="00C223B2">
              <w:rPr>
                <w:rFonts w:ascii="Arial" w:eastAsia="Calibri" w:hAnsi="Arial" w:cs="Arial"/>
                <w:iCs/>
                <w:sz w:val="18"/>
                <w:szCs w:val="18"/>
              </w:rPr>
              <w:t>obdobje</w:t>
            </w:r>
            <w:r w:rsidR="00C77A5B">
              <w:rPr>
                <w:rFonts w:ascii="Arial" w:eastAsia="Calibri" w:hAnsi="Arial" w:cs="Arial"/>
                <w:iCs/>
                <w:sz w:val="18"/>
                <w:szCs w:val="18"/>
              </w:rPr>
              <w:t xml:space="preserve"> Q1</w:t>
            </w:r>
            <w:r w:rsidRPr="00BA728C">
              <w:rPr>
                <w:rFonts w:ascii="Arial" w:eastAsia="Calibri" w:hAnsi="Arial" w:cs="Arial"/>
                <w:iCs/>
                <w:sz w:val="18"/>
                <w:szCs w:val="18"/>
              </w:rPr>
              <w:t xml:space="preserve"> 202</w:t>
            </w:r>
            <w:r w:rsidR="00C77A5B">
              <w:rPr>
                <w:rFonts w:ascii="Arial" w:eastAsia="Calibri" w:hAnsi="Arial" w:cs="Arial"/>
                <w:iCs/>
                <w:sz w:val="18"/>
                <w:szCs w:val="18"/>
              </w:rPr>
              <w:t>2</w:t>
            </w:r>
            <w:r w:rsidR="00C223B2">
              <w:rPr>
                <w:rFonts w:ascii="Arial" w:eastAsia="Calibri" w:hAnsi="Arial" w:cs="Arial"/>
                <w:iCs/>
                <w:sz w:val="18"/>
                <w:szCs w:val="18"/>
              </w:rPr>
              <w:t>-</w:t>
            </w:r>
            <w:r w:rsidRPr="00BA728C">
              <w:rPr>
                <w:rFonts w:ascii="Arial" w:eastAsia="Calibri" w:hAnsi="Arial" w:cs="Arial"/>
                <w:iCs/>
                <w:sz w:val="18"/>
                <w:szCs w:val="18"/>
              </w:rPr>
              <w:t xml:space="preserve">Q3 2026. </w:t>
            </w:r>
          </w:p>
          <w:p w14:paraId="513AF9C8" w14:textId="71F610E0"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br/>
              <w:t>Stroški skupnih usposabljanj izvajalskih agencij so predvideni v</w:t>
            </w:r>
            <w:r w:rsidR="00C223B2">
              <w:rPr>
                <w:rFonts w:ascii="Arial" w:eastAsia="Calibri" w:hAnsi="Arial" w:cs="Arial"/>
                <w:iCs/>
                <w:sz w:val="18"/>
                <w:szCs w:val="18"/>
              </w:rPr>
              <w:t xml:space="preserve"> obdobju</w:t>
            </w:r>
            <w:r w:rsidRPr="00BA728C">
              <w:rPr>
                <w:rFonts w:ascii="Arial" w:eastAsia="Calibri" w:hAnsi="Arial" w:cs="Arial"/>
                <w:iCs/>
                <w:sz w:val="18"/>
                <w:szCs w:val="18"/>
              </w:rPr>
              <w:t xml:space="preserve"> 2022</w:t>
            </w:r>
            <w:r w:rsidR="00C223B2">
              <w:rPr>
                <w:rFonts w:ascii="Arial" w:eastAsia="Calibri" w:hAnsi="Arial" w:cs="Arial"/>
                <w:iCs/>
                <w:sz w:val="18"/>
                <w:szCs w:val="18"/>
              </w:rPr>
              <w:t>-</w:t>
            </w:r>
            <w:r w:rsidRPr="00BA728C">
              <w:rPr>
                <w:rFonts w:ascii="Arial" w:eastAsia="Calibri" w:hAnsi="Arial" w:cs="Arial"/>
                <w:iCs/>
                <w:sz w:val="18"/>
                <w:szCs w:val="18"/>
              </w:rPr>
              <w:t xml:space="preserve">2026 (v času izvedbe instrumentov). Planirana so </w:t>
            </w:r>
            <w:r w:rsidR="00C223B2">
              <w:rPr>
                <w:rFonts w:ascii="Arial" w:eastAsia="Calibri" w:hAnsi="Arial" w:cs="Arial"/>
                <w:iCs/>
                <w:sz w:val="18"/>
                <w:szCs w:val="18"/>
              </w:rPr>
              <w:t>tri</w:t>
            </w:r>
            <w:r w:rsidRPr="00BA728C">
              <w:rPr>
                <w:rFonts w:ascii="Arial" w:eastAsia="Calibri" w:hAnsi="Arial" w:cs="Arial"/>
                <w:iCs/>
                <w:sz w:val="18"/>
                <w:szCs w:val="18"/>
              </w:rPr>
              <w:t xml:space="preserve"> skupna usposabljanja/leto. Skupaj bo izvedenih 15 usposabljanj.</w:t>
            </w:r>
          </w:p>
          <w:p w14:paraId="5E8D605F"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70B6F9DF" w14:textId="3B008C00"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Stroški mreženja in izvajanja skupnega dogodka so predvideni</w:t>
            </w:r>
            <w:r w:rsidR="00C223B2">
              <w:rPr>
                <w:rFonts w:ascii="Arial" w:eastAsia="Calibri" w:hAnsi="Arial" w:cs="Arial"/>
                <w:iCs/>
                <w:sz w:val="18"/>
                <w:szCs w:val="18"/>
              </w:rPr>
              <w:t xml:space="preserve"> </w:t>
            </w:r>
            <w:r w:rsidR="00C223B2">
              <w:rPr>
                <w:rFonts w:ascii="Arial" w:eastAsia="Calibri" w:hAnsi="Arial" w:cs="Arial"/>
                <w:iCs/>
                <w:sz w:val="18"/>
                <w:szCs w:val="18"/>
              </w:rPr>
              <w:lastRenderedPageBreak/>
              <w:t>v obdobju</w:t>
            </w:r>
            <w:r w:rsidRPr="00BA728C">
              <w:rPr>
                <w:rFonts w:ascii="Arial" w:eastAsia="Calibri" w:hAnsi="Arial" w:cs="Arial"/>
                <w:iCs/>
                <w:sz w:val="18"/>
                <w:szCs w:val="18"/>
              </w:rPr>
              <w:t xml:space="preserve"> 2022</w:t>
            </w:r>
            <w:r w:rsidR="00C223B2">
              <w:rPr>
                <w:rFonts w:ascii="Arial" w:eastAsia="Calibri" w:hAnsi="Arial" w:cs="Arial"/>
                <w:iCs/>
                <w:sz w:val="18"/>
                <w:szCs w:val="18"/>
              </w:rPr>
              <w:t>-</w:t>
            </w:r>
            <w:r w:rsidRPr="00BA728C">
              <w:rPr>
                <w:rFonts w:ascii="Arial" w:eastAsia="Calibri" w:hAnsi="Arial" w:cs="Arial"/>
                <w:iCs/>
                <w:sz w:val="18"/>
                <w:szCs w:val="18"/>
              </w:rPr>
              <w:t xml:space="preserve">2025. Predviden je en večji skupni dogodek na letni ravni (primerljiv z R&amp;I days, ki jih organizira EK, </w:t>
            </w:r>
            <w:r w:rsidR="00C223B2">
              <w:rPr>
                <w:rFonts w:ascii="Arial" w:eastAsia="Calibri" w:hAnsi="Arial" w:cs="Arial"/>
                <w:iCs/>
                <w:sz w:val="18"/>
                <w:szCs w:val="18"/>
              </w:rPr>
              <w:t>štirje</w:t>
            </w:r>
            <w:r w:rsidRPr="00BA728C">
              <w:rPr>
                <w:rFonts w:ascii="Arial" w:eastAsia="Calibri" w:hAnsi="Arial" w:cs="Arial"/>
                <w:iCs/>
                <w:sz w:val="18"/>
                <w:szCs w:val="18"/>
              </w:rPr>
              <w:t xml:space="preserve"> dogodki). Skupaj bodo izvedeni </w:t>
            </w:r>
            <w:r w:rsidR="00C223B2">
              <w:rPr>
                <w:rFonts w:ascii="Arial" w:eastAsia="Calibri" w:hAnsi="Arial" w:cs="Arial"/>
                <w:iCs/>
                <w:sz w:val="18"/>
                <w:szCs w:val="18"/>
              </w:rPr>
              <w:t>štirje</w:t>
            </w:r>
            <w:r w:rsidRPr="00BA728C">
              <w:rPr>
                <w:rFonts w:ascii="Arial" w:eastAsia="Calibri" w:hAnsi="Arial" w:cs="Arial"/>
                <w:iCs/>
                <w:sz w:val="18"/>
                <w:szCs w:val="18"/>
              </w:rPr>
              <w:t xml:space="preserve"> skupni dogodki mreženja in povezovanja </w:t>
            </w:r>
            <w:r w:rsidR="00C223B2">
              <w:rPr>
                <w:rFonts w:ascii="Arial" w:eastAsia="Calibri" w:hAnsi="Arial" w:cs="Arial"/>
                <w:iCs/>
                <w:sz w:val="18"/>
                <w:szCs w:val="18"/>
              </w:rPr>
              <w:t xml:space="preserve">med </w:t>
            </w:r>
            <w:r w:rsidRPr="00BA728C">
              <w:rPr>
                <w:rFonts w:ascii="Arial" w:eastAsia="Calibri" w:hAnsi="Arial" w:cs="Arial"/>
                <w:iCs/>
                <w:sz w:val="18"/>
                <w:szCs w:val="18"/>
              </w:rPr>
              <w:t>ARRS in SPIRIT.</w:t>
            </w:r>
          </w:p>
          <w:p w14:paraId="369CC64A"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376FDC7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969F4C2"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0DF9868"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CE6B722"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tc>
        <w:tc>
          <w:tcPr>
            <w:tcW w:w="2693" w:type="dxa"/>
          </w:tcPr>
          <w:p w14:paraId="2A0C55A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b/>
                <w:iCs/>
                <w:sz w:val="18"/>
                <w:szCs w:val="18"/>
              </w:rPr>
              <w:lastRenderedPageBreak/>
              <w:t>Nove zaposlitve na ARRS</w:t>
            </w:r>
            <w:r w:rsidRPr="00BA728C">
              <w:rPr>
                <w:rFonts w:ascii="Arial" w:eastAsia="Calibri" w:hAnsi="Arial" w:cs="Arial"/>
                <w:iCs/>
                <w:sz w:val="18"/>
                <w:szCs w:val="18"/>
              </w:rPr>
              <w:t xml:space="preserve"> se pričakujejo na dveh delovnih mestih, in sicer višji svetovalec področja I (4) in področni podsekretar (6).</w:t>
            </w:r>
          </w:p>
          <w:p w14:paraId="363F2B15"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06493AE"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 Višji svetovalec področja I (plačni razred 39)</w:t>
            </w:r>
          </w:p>
          <w:p w14:paraId="1D8245E4"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2.775 EUR/osebo/mesec</w:t>
            </w:r>
          </w:p>
          <w:p w14:paraId="29C000D7"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33.300 EUR/osebo/leto</w:t>
            </w:r>
          </w:p>
          <w:p w14:paraId="45ECF6BF"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iCs/>
                <w:sz w:val="18"/>
                <w:szCs w:val="18"/>
              </w:rPr>
              <w:t xml:space="preserve">= </w:t>
            </w:r>
            <w:r w:rsidRPr="00BA728C">
              <w:rPr>
                <w:rFonts w:ascii="Arial" w:eastAsia="Calibri" w:hAnsi="Arial" w:cs="Arial"/>
                <w:b/>
                <w:iCs/>
                <w:sz w:val="18"/>
                <w:szCs w:val="18"/>
              </w:rPr>
              <w:t xml:space="preserve">133.180 EUR/leto </w:t>
            </w:r>
          </w:p>
          <w:p w14:paraId="2EC2D188"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(4 osebe)</w:t>
            </w:r>
          </w:p>
          <w:p w14:paraId="02ED279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F13EBB9" w14:textId="7D67F083"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 Področni podsekretar  (</w:t>
            </w:r>
            <w:r w:rsidR="00B021AC">
              <w:rPr>
                <w:rFonts w:ascii="Arial" w:eastAsia="Calibri" w:hAnsi="Arial" w:cs="Arial"/>
                <w:iCs/>
                <w:sz w:val="18"/>
                <w:szCs w:val="18"/>
              </w:rPr>
              <w:t>46. plačni razred</w:t>
            </w:r>
            <w:r w:rsidRPr="00BA728C">
              <w:rPr>
                <w:rFonts w:ascii="Arial" w:eastAsia="Calibri" w:hAnsi="Arial" w:cs="Arial"/>
                <w:iCs/>
                <w:sz w:val="18"/>
                <w:szCs w:val="18"/>
              </w:rPr>
              <w:t>)</w:t>
            </w:r>
          </w:p>
          <w:p w14:paraId="1A46F054"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3.615 EUR/osebo/mesec</w:t>
            </w:r>
          </w:p>
          <w:p w14:paraId="2E7E820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43.380 EUR/osebo/leto</w:t>
            </w:r>
          </w:p>
          <w:p w14:paraId="464E691B"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260.280 EUR/leto</w:t>
            </w:r>
          </w:p>
          <w:p w14:paraId="49231D9B"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6 oseb)</w:t>
            </w:r>
          </w:p>
          <w:p w14:paraId="63339341"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4CA51D8C" w14:textId="12F3873E"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Uporabil se je povprečni plačni razred (podsekretar- 46</w:t>
            </w:r>
            <w:r w:rsidR="00B021AC">
              <w:rPr>
                <w:rFonts w:ascii="Arial" w:eastAsia="Calibri" w:hAnsi="Arial" w:cs="Arial"/>
                <w:iCs/>
                <w:sz w:val="18"/>
                <w:szCs w:val="18"/>
              </w:rPr>
              <w:t>. plačni razred</w:t>
            </w:r>
            <w:r w:rsidRPr="00BA728C">
              <w:rPr>
                <w:rFonts w:ascii="Arial" w:eastAsia="Calibri" w:hAnsi="Arial" w:cs="Arial"/>
                <w:iCs/>
                <w:sz w:val="18"/>
                <w:szCs w:val="18"/>
              </w:rPr>
              <w:t>, višji svetovalec I 39</w:t>
            </w:r>
            <w:r w:rsidR="00B021AC">
              <w:rPr>
                <w:rFonts w:ascii="Arial" w:eastAsia="Calibri" w:hAnsi="Arial" w:cs="Arial"/>
                <w:iCs/>
                <w:sz w:val="18"/>
                <w:szCs w:val="18"/>
              </w:rPr>
              <w:t>.</w:t>
            </w:r>
            <w:r w:rsidRPr="00BA728C">
              <w:rPr>
                <w:rFonts w:ascii="Arial" w:eastAsia="Calibri" w:hAnsi="Arial" w:cs="Arial"/>
                <w:iCs/>
                <w:sz w:val="18"/>
                <w:szCs w:val="18"/>
              </w:rPr>
              <w:t xml:space="preserve"> plačni razred).</w:t>
            </w:r>
          </w:p>
          <w:p w14:paraId="756B6424"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3EDA294" w14:textId="09545082"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b/>
                <w:iCs/>
                <w:sz w:val="18"/>
                <w:szCs w:val="18"/>
              </w:rPr>
              <w:t>Pavšal za posredne</w:t>
            </w:r>
            <w:r w:rsidRPr="00BA728C">
              <w:rPr>
                <w:rFonts w:ascii="Arial" w:eastAsia="Calibri" w:hAnsi="Arial" w:cs="Arial"/>
                <w:iCs/>
                <w:sz w:val="18"/>
                <w:szCs w:val="18"/>
              </w:rPr>
              <w:t xml:space="preserve"> </w:t>
            </w:r>
            <w:r w:rsidRPr="00BA728C">
              <w:rPr>
                <w:rFonts w:ascii="Arial" w:eastAsia="Calibri" w:hAnsi="Arial" w:cs="Arial"/>
                <w:b/>
                <w:iCs/>
                <w:sz w:val="18"/>
                <w:szCs w:val="18"/>
              </w:rPr>
              <w:t xml:space="preserve">stroške </w:t>
            </w:r>
            <w:r w:rsidRPr="00BA728C">
              <w:rPr>
                <w:rFonts w:ascii="Arial" w:eastAsia="Calibri" w:hAnsi="Arial" w:cs="Arial"/>
                <w:iCs/>
                <w:sz w:val="18"/>
                <w:szCs w:val="18"/>
              </w:rPr>
              <w:t>je bil uporabljen v višini 15</w:t>
            </w:r>
            <w:r w:rsidR="00C223B2">
              <w:rPr>
                <w:rFonts w:ascii="Arial" w:eastAsia="Calibri" w:hAnsi="Arial" w:cs="Arial"/>
                <w:iCs/>
                <w:sz w:val="18"/>
                <w:szCs w:val="18"/>
              </w:rPr>
              <w:t xml:space="preserve"> </w:t>
            </w:r>
            <w:r w:rsidRPr="00BA728C">
              <w:rPr>
                <w:rFonts w:ascii="Arial" w:eastAsia="Calibri" w:hAnsi="Arial" w:cs="Arial"/>
                <w:iCs/>
                <w:sz w:val="18"/>
                <w:szCs w:val="18"/>
              </w:rPr>
              <w:t>% neposredn</w:t>
            </w:r>
            <w:r w:rsidR="00C223B2">
              <w:rPr>
                <w:rFonts w:ascii="Arial" w:eastAsia="Calibri" w:hAnsi="Arial" w:cs="Arial"/>
                <w:iCs/>
                <w:sz w:val="18"/>
                <w:szCs w:val="18"/>
              </w:rPr>
              <w:t>ih</w:t>
            </w:r>
            <w:r w:rsidRPr="00BA728C">
              <w:rPr>
                <w:rFonts w:ascii="Arial" w:eastAsia="Calibri" w:hAnsi="Arial" w:cs="Arial"/>
                <w:iCs/>
                <w:sz w:val="18"/>
                <w:szCs w:val="18"/>
              </w:rPr>
              <w:t xml:space="preserve"> strošk</w:t>
            </w:r>
            <w:r w:rsidR="00C223B2">
              <w:rPr>
                <w:rFonts w:ascii="Arial" w:eastAsia="Calibri" w:hAnsi="Arial" w:cs="Arial"/>
                <w:iCs/>
                <w:sz w:val="18"/>
                <w:szCs w:val="18"/>
              </w:rPr>
              <w:t>ov</w:t>
            </w:r>
            <w:r w:rsidRPr="00BA728C">
              <w:rPr>
                <w:rFonts w:ascii="Arial" w:eastAsia="Calibri" w:hAnsi="Arial" w:cs="Arial"/>
                <w:iCs/>
                <w:sz w:val="18"/>
                <w:szCs w:val="18"/>
              </w:rPr>
              <w:t xml:space="preserve"> dela.</w:t>
            </w:r>
          </w:p>
          <w:p w14:paraId="3E82D804"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CA5D989" w14:textId="0E17329F"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b/>
                <w:iCs/>
                <w:sz w:val="18"/>
                <w:szCs w:val="18"/>
              </w:rPr>
              <w:t>Nove zaposlitve na SPIRIT:</w:t>
            </w:r>
            <w:r w:rsidRPr="00BA728C">
              <w:rPr>
                <w:rFonts w:ascii="Arial" w:eastAsia="Calibri" w:hAnsi="Arial" w:cs="Arial"/>
                <w:iCs/>
                <w:sz w:val="18"/>
                <w:szCs w:val="18"/>
              </w:rPr>
              <w:t xml:space="preserve"> Predvidenih je 15 projektnih zaposlitev za </w:t>
            </w:r>
            <w:r w:rsidR="00584202">
              <w:rPr>
                <w:rFonts w:ascii="Arial" w:eastAsia="Calibri" w:hAnsi="Arial" w:cs="Arial"/>
                <w:iCs/>
                <w:sz w:val="18"/>
                <w:szCs w:val="18"/>
              </w:rPr>
              <w:t>obdobje</w:t>
            </w:r>
            <w:r w:rsidRPr="00BA728C">
              <w:rPr>
                <w:rFonts w:ascii="Arial" w:eastAsia="Calibri" w:hAnsi="Arial" w:cs="Arial"/>
                <w:iCs/>
                <w:sz w:val="18"/>
                <w:szCs w:val="18"/>
              </w:rPr>
              <w:t xml:space="preserve"> Q3 2021</w:t>
            </w:r>
            <w:r w:rsidR="00584202">
              <w:rPr>
                <w:rFonts w:ascii="Arial" w:eastAsia="Calibri" w:hAnsi="Arial" w:cs="Arial"/>
                <w:iCs/>
                <w:sz w:val="18"/>
                <w:szCs w:val="18"/>
              </w:rPr>
              <w:t>-</w:t>
            </w:r>
            <w:r w:rsidRPr="00BA728C">
              <w:rPr>
                <w:rFonts w:ascii="Arial" w:eastAsia="Calibri" w:hAnsi="Arial" w:cs="Arial"/>
                <w:iCs/>
                <w:sz w:val="18"/>
                <w:szCs w:val="18"/>
              </w:rPr>
              <w:t>Q3 2026. Zaposlitve se predvidevajo na delovnih mestih višji svetovalec in podsekretar. Višji svetovalec področja I (</w:t>
            </w:r>
            <w:r w:rsidR="00B021AC">
              <w:rPr>
                <w:rFonts w:ascii="Arial" w:eastAsia="Calibri" w:hAnsi="Arial" w:cs="Arial"/>
                <w:iCs/>
                <w:sz w:val="18"/>
                <w:szCs w:val="18"/>
              </w:rPr>
              <w:t>39. plačni razred</w:t>
            </w:r>
            <w:r w:rsidRPr="00BA728C">
              <w:rPr>
                <w:rFonts w:ascii="Arial" w:eastAsia="Calibri" w:hAnsi="Arial" w:cs="Arial"/>
                <w:iCs/>
                <w:sz w:val="18"/>
                <w:szCs w:val="18"/>
              </w:rPr>
              <w:t>) znaša 2.775 EUR/osebo/mesec oziroma 33.300 EUR/osebo/leto oziroma 166.500 EUR/leto (5 oseb). Podsekretar  (</w:t>
            </w:r>
            <w:r w:rsidR="00B021AC">
              <w:rPr>
                <w:rFonts w:ascii="Arial" w:eastAsia="Calibri" w:hAnsi="Arial" w:cs="Arial"/>
                <w:iCs/>
                <w:sz w:val="18"/>
                <w:szCs w:val="18"/>
              </w:rPr>
              <w:t>46. plačni razred</w:t>
            </w:r>
            <w:r w:rsidRPr="00BA728C">
              <w:rPr>
                <w:rFonts w:ascii="Arial" w:eastAsia="Calibri" w:hAnsi="Arial" w:cs="Arial"/>
                <w:iCs/>
                <w:sz w:val="18"/>
                <w:szCs w:val="18"/>
              </w:rPr>
              <w:t xml:space="preserve">) znaša 3.615 EUR/osebo/mesec oziroma 43.380 EUR/osebo/leto. Planirano 433.800 EUR/leto </w:t>
            </w:r>
            <w:r w:rsidRPr="00BA728C">
              <w:rPr>
                <w:rFonts w:ascii="Arial" w:eastAsia="Calibri" w:hAnsi="Arial" w:cs="Arial"/>
                <w:iCs/>
                <w:sz w:val="18"/>
                <w:szCs w:val="18"/>
              </w:rPr>
              <w:lastRenderedPageBreak/>
              <w:t>(10 oseb). Na letni ravni znaša strošek dela, vključno s posrednimi stroški 690.350 EUR (2022</w:t>
            </w:r>
            <w:r w:rsidR="00584202">
              <w:rPr>
                <w:rFonts w:ascii="Arial" w:eastAsia="Calibri" w:hAnsi="Arial" w:cs="Arial"/>
                <w:iCs/>
                <w:sz w:val="18"/>
                <w:szCs w:val="18"/>
              </w:rPr>
              <w:t>-</w:t>
            </w:r>
            <w:r w:rsidRPr="00BA728C">
              <w:rPr>
                <w:rFonts w:ascii="Arial" w:eastAsia="Calibri" w:hAnsi="Arial" w:cs="Arial"/>
                <w:iCs/>
                <w:sz w:val="18"/>
                <w:szCs w:val="18"/>
              </w:rPr>
              <w:t>2025), v letu 2021 100.000 EUR in v letu 2026 383.650 EUR. Skupaj: 3.245.050 EUR.</w:t>
            </w:r>
            <w:r w:rsidRPr="00BA728C">
              <w:rPr>
                <w:rFonts w:ascii="Arial" w:eastAsia="Calibri" w:hAnsi="Arial" w:cs="Arial"/>
                <w:sz w:val="18"/>
                <w:szCs w:val="18"/>
              </w:rPr>
              <w:t xml:space="preserve"> </w:t>
            </w:r>
            <w:r w:rsidRPr="00BA728C">
              <w:rPr>
                <w:rFonts w:ascii="Arial" w:eastAsia="Calibri" w:hAnsi="Arial" w:cs="Arial"/>
                <w:iCs/>
                <w:sz w:val="18"/>
                <w:szCs w:val="18"/>
              </w:rPr>
              <w:t xml:space="preserve">Pavšal za posredne stroške je bil </w:t>
            </w:r>
            <w:r w:rsidR="00584202">
              <w:rPr>
                <w:rFonts w:ascii="Arial" w:eastAsia="Calibri" w:hAnsi="Arial" w:cs="Arial"/>
                <w:iCs/>
                <w:sz w:val="18"/>
                <w:szCs w:val="18"/>
              </w:rPr>
              <w:t>določen</w:t>
            </w:r>
            <w:r w:rsidR="00584202" w:rsidRPr="00BA728C">
              <w:rPr>
                <w:rFonts w:ascii="Arial" w:eastAsia="Calibri" w:hAnsi="Arial" w:cs="Arial"/>
                <w:iCs/>
                <w:sz w:val="18"/>
                <w:szCs w:val="18"/>
              </w:rPr>
              <w:t xml:space="preserve"> </w:t>
            </w:r>
            <w:r w:rsidRPr="00BA728C">
              <w:rPr>
                <w:rFonts w:ascii="Arial" w:eastAsia="Calibri" w:hAnsi="Arial" w:cs="Arial"/>
                <w:iCs/>
                <w:sz w:val="18"/>
                <w:szCs w:val="18"/>
              </w:rPr>
              <w:t>v višini 15</w:t>
            </w:r>
            <w:r w:rsidR="00584202">
              <w:rPr>
                <w:rFonts w:ascii="Arial" w:eastAsia="Calibri" w:hAnsi="Arial" w:cs="Arial"/>
                <w:iCs/>
                <w:sz w:val="18"/>
                <w:szCs w:val="18"/>
              </w:rPr>
              <w:t xml:space="preserve"> </w:t>
            </w:r>
            <w:r w:rsidRPr="00BA728C">
              <w:rPr>
                <w:rFonts w:ascii="Arial" w:eastAsia="Calibri" w:hAnsi="Arial" w:cs="Arial"/>
                <w:iCs/>
                <w:sz w:val="18"/>
                <w:szCs w:val="18"/>
              </w:rPr>
              <w:t>% na neposredne stroške dela.</w:t>
            </w:r>
          </w:p>
          <w:p w14:paraId="41972C92"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F95A1AC"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Stroški usposabljanj za krepitev izvajalske agencije za izvajanje instrumentov ter povezovanje za zagotavljanje učinkovitega upravljanja R&amp;I sistema</w:t>
            </w:r>
          </w:p>
          <w:p w14:paraId="0A682C03" w14:textId="4A63FEE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w:t>
            </w:r>
            <w:r w:rsidR="00584202">
              <w:rPr>
                <w:rFonts w:ascii="Arial" w:eastAsia="Calibri" w:hAnsi="Arial" w:cs="Arial"/>
                <w:iCs/>
                <w:sz w:val="18"/>
                <w:szCs w:val="18"/>
              </w:rPr>
              <w:t xml:space="preserve"> </w:t>
            </w:r>
            <w:r w:rsidRPr="00BA728C">
              <w:rPr>
                <w:rFonts w:ascii="Arial" w:eastAsia="Calibri" w:hAnsi="Arial" w:cs="Arial"/>
                <w:iCs/>
                <w:sz w:val="18"/>
                <w:szCs w:val="18"/>
              </w:rPr>
              <w:t xml:space="preserve">stroški zunanjih storitev za izvedbo najmanj </w:t>
            </w:r>
            <w:r w:rsidR="00584202">
              <w:rPr>
                <w:rFonts w:ascii="Arial" w:eastAsia="Calibri" w:hAnsi="Arial" w:cs="Arial"/>
                <w:iCs/>
                <w:sz w:val="18"/>
                <w:szCs w:val="18"/>
              </w:rPr>
              <w:t>treh</w:t>
            </w:r>
            <w:r w:rsidRPr="00BA728C">
              <w:rPr>
                <w:rFonts w:ascii="Arial" w:eastAsia="Calibri" w:hAnsi="Arial" w:cs="Arial"/>
                <w:iCs/>
                <w:sz w:val="18"/>
                <w:szCs w:val="18"/>
              </w:rPr>
              <w:t xml:space="preserve"> skupinskih usposabljanj</w:t>
            </w:r>
            <w:r w:rsidR="00584202">
              <w:rPr>
                <w:rFonts w:ascii="Arial" w:eastAsia="Calibri" w:hAnsi="Arial" w:cs="Arial"/>
                <w:iCs/>
                <w:sz w:val="18"/>
                <w:szCs w:val="18"/>
              </w:rPr>
              <w:t xml:space="preserve"> na </w:t>
            </w:r>
            <w:r w:rsidRPr="00BA728C">
              <w:rPr>
                <w:rFonts w:ascii="Arial" w:eastAsia="Calibri" w:hAnsi="Arial" w:cs="Arial"/>
                <w:iCs/>
                <w:sz w:val="18"/>
                <w:szCs w:val="18"/>
              </w:rPr>
              <w:t>leto za najmanj 20 oseb</w:t>
            </w:r>
          </w:p>
          <w:p w14:paraId="596D317A" w14:textId="7936D1FC"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w:t>
            </w:r>
            <w:r w:rsidR="00584202">
              <w:rPr>
                <w:rFonts w:ascii="Arial" w:eastAsia="Calibri" w:hAnsi="Arial" w:cs="Arial"/>
                <w:iCs/>
                <w:sz w:val="18"/>
                <w:szCs w:val="18"/>
              </w:rPr>
              <w:t xml:space="preserve"> </w:t>
            </w:r>
            <w:r w:rsidRPr="00BA728C">
              <w:rPr>
                <w:rFonts w:ascii="Arial" w:eastAsia="Calibri" w:hAnsi="Arial" w:cs="Arial"/>
                <w:iCs/>
                <w:sz w:val="18"/>
                <w:szCs w:val="18"/>
              </w:rPr>
              <w:t>2</w:t>
            </w:r>
            <w:r w:rsidR="00584202">
              <w:rPr>
                <w:rFonts w:ascii="Arial" w:eastAsia="Calibri" w:hAnsi="Arial" w:cs="Arial"/>
                <w:iCs/>
                <w:sz w:val="18"/>
                <w:szCs w:val="18"/>
              </w:rPr>
              <w:t xml:space="preserve"> x </w:t>
            </w:r>
            <w:r w:rsidRPr="00BA728C">
              <w:rPr>
                <w:rFonts w:ascii="Arial" w:eastAsia="Calibri" w:hAnsi="Arial" w:cs="Arial"/>
                <w:iCs/>
                <w:sz w:val="18"/>
                <w:szCs w:val="18"/>
              </w:rPr>
              <w:t>2</w:t>
            </w:r>
            <w:r w:rsidR="00584202">
              <w:rPr>
                <w:rFonts w:ascii="Arial" w:eastAsia="Calibri" w:hAnsi="Arial" w:cs="Arial"/>
                <w:iCs/>
                <w:sz w:val="18"/>
                <w:szCs w:val="18"/>
              </w:rPr>
              <w:t>.</w:t>
            </w:r>
            <w:r w:rsidRPr="00BA728C">
              <w:rPr>
                <w:rFonts w:ascii="Arial" w:eastAsia="Calibri" w:hAnsi="Arial" w:cs="Arial"/>
                <w:iCs/>
                <w:sz w:val="18"/>
                <w:szCs w:val="18"/>
              </w:rPr>
              <w:t>000 EUR</w:t>
            </w:r>
          </w:p>
          <w:p w14:paraId="4D0FEC9C" w14:textId="17E972AD"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=1</w:t>
            </w:r>
            <w:r w:rsidR="00584202">
              <w:rPr>
                <w:rFonts w:ascii="Arial" w:eastAsia="Calibri" w:hAnsi="Arial" w:cs="Arial"/>
                <w:iCs/>
                <w:sz w:val="18"/>
                <w:szCs w:val="18"/>
              </w:rPr>
              <w:t xml:space="preserve"> x </w:t>
            </w:r>
            <w:r w:rsidRPr="00BA728C">
              <w:rPr>
                <w:rFonts w:ascii="Arial" w:eastAsia="Calibri" w:hAnsi="Arial" w:cs="Arial"/>
                <w:iCs/>
                <w:sz w:val="18"/>
                <w:szCs w:val="18"/>
              </w:rPr>
              <w:t>5</w:t>
            </w:r>
            <w:r w:rsidR="00584202">
              <w:rPr>
                <w:rFonts w:ascii="Arial" w:eastAsia="Calibri" w:hAnsi="Arial" w:cs="Arial"/>
                <w:iCs/>
                <w:sz w:val="18"/>
                <w:szCs w:val="18"/>
              </w:rPr>
              <w:t>.</w:t>
            </w:r>
            <w:r w:rsidRPr="00BA728C">
              <w:rPr>
                <w:rFonts w:ascii="Arial" w:eastAsia="Calibri" w:hAnsi="Arial" w:cs="Arial"/>
                <w:iCs/>
                <w:sz w:val="18"/>
                <w:szCs w:val="18"/>
              </w:rPr>
              <w:t>000 EUR (tuji predavatelji, 20 oseb</w:t>
            </w:r>
            <w:r w:rsidR="00584202">
              <w:rPr>
                <w:rFonts w:ascii="Arial" w:eastAsia="Calibri" w:hAnsi="Arial" w:cs="Arial"/>
                <w:iCs/>
                <w:sz w:val="18"/>
                <w:szCs w:val="18"/>
              </w:rPr>
              <w:t xml:space="preserve"> x </w:t>
            </w:r>
            <w:r w:rsidRPr="00BA728C">
              <w:rPr>
                <w:rFonts w:ascii="Arial" w:eastAsia="Calibri" w:hAnsi="Arial" w:cs="Arial"/>
                <w:iCs/>
                <w:sz w:val="18"/>
                <w:szCs w:val="18"/>
              </w:rPr>
              <w:t>250 EUR)</w:t>
            </w:r>
          </w:p>
          <w:p w14:paraId="76F50DF6" w14:textId="20243B43"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Izračuni za posamezno usposabljanje temeljijo na ocenjenih vrednostih za 8 ur usposabljanj (povprečna vrednost je 2.000 EUR za domača usposabljanja in 5</w:t>
            </w:r>
            <w:r w:rsidR="00584202">
              <w:rPr>
                <w:rFonts w:ascii="Arial" w:eastAsia="Calibri" w:hAnsi="Arial" w:cs="Arial"/>
                <w:iCs/>
                <w:sz w:val="18"/>
                <w:szCs w:val="18"/>
              </w:rPr>
              <w:t>.</w:t>
            </w:r>
            <w:r w:rsidRPr="00BA728C">
              <w:rPr>
                <w:rFonts w:ascii="Arial" w:eastAsia="Calibri" w:hAnsi="Arial" w:cs="Arial"/>
                <w:iCs/>
                <w:sz w:val="18"/>
                <w:szCs w:val="18"/>
              </w:rPr>
              <w:t xml:space="preserve">000 </w:t>
            </w:r>
            <w:r w:rsidRPr="00BA728C">
              <w:rPr>
                <w:rFonts w:ascii="Arial" w:eastAsia="Calibri" w:hAnsi="Arial" w:cs="Arial"/>
                <w:iCs/>
                <w:sz w:val="18"/>
                <w:szCs w:val="18"/>
              </w:rPr>
              <w:lastRenderedPageBreak/>
              <w:t>EUR za usposabljanja s tujimi predavatelji)</w:t>
            </w:r>
          </w:p>
          <w:p w14:paraId="322588C9"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64FD4894"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Skupaj: 9.000/leto EUR  </w:t>
            </w:r>
          </w:p>
          <w:p w14:paraId="63D6537E"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04E0109"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Stroški mreženja in povezovanja ARRS in SPIRIT </w:t>
            </w:r>
          </w:p>
          <w:p w14:paraId="3B8A7E34"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stroški najema prostorov (7000 EUR)</w:t>
            </w:r>
          </w:p>
          <w:p w14:paraId="4B1852C1"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stroški organizacije, prijave in promocija </w:t>
            </w:r>
          </w:p>
          <w:p w14:paraId="7F2B82FC"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20.000 EUR</w:t>
            </w:r>
          </w:p>
          <w:p w14:paraId="434D0BB0" w14:textId="77777777" w:rsidR="00A36DFD" w:rsidRPr="00BA728C" w:rsidRDefault="00A36DFD" w:rsidP="00A36DFD">
            <w:pPr>
              <w:autoSpaceDE w:val="0"/>
              <w:autoSpaceDN w:val="0"/>
              <w:adjustRightInd w:val="0"/>
              <w:spacing w:line="260" w:lineRule="exact"/>
              <w:jc w:val="both"/>
              <w:rPr>
                <w:rFonts w:ascii="Arial" w:eastAsia="Calibri" w:hAnsi="Arial" w:cs="Arial"/>
                <w:color w:val="000000"/>
                <w:sz w:val="18"/>
                <w:szCs w:val="18"/>
              </w:rPr>
            </w:pPr>
            <w:r w:rsidRPr="00BA728C">
              <w:rPr>
                <w:rFonts w:ascii="Arial" w:eastAsia="Calibri" w:hAnsi="Arial" w:cs="Arial"/>
                <w:iCs/>
                <w:sz w:val="18"/>
                <w:szCs w:val="18"/>
              </w:rPr>
              <w:t>- digitalna orodja, priprava posnetih prispevkov, spletni prenos itd.  (23.000 EUR)</w:t>
            </w:r>
          </w:p>
          <w:p w14:paraId="7DC62870" w14:textId="77777777" w:rsidR="00A36DFD" w:rsidRPr="00BA728C" w:rsidRDefault="00A36DFD" w:rsidP="00A36DFD">
            <w:pPr>
              <w:autoSpaceDE w:val="0"/>
              <w:autoSpaceDN w:val="0"/>
              <w:adjustRightInd w:val="0"/>
              <w:rPr>
                <w:rFonts w:ascii="Arial" w:eastAsia="Calibri" w:hAnsi="Arial" w:cs="Arial"/>
                <w:color w:val="000000"/>
                <w:sz w:val="18"/>
                <w:szCs w:val="18"/>
              </w:rPr>
            </w:pPr>
          </w:p>
          <w:p w14:paraId="360A5829"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Skupaj:  50.000 EUR/leto </w:t>
            </w:r>
          </w:p>
          <w:p w14:paraId="45E4DFF5"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b/>
                <w:iCs/>
                <w:sz w:val="18"/>
                <w:szCs w:val="18"/>
              </w:rPr>
              <w:t>(4 leta, 200.000 EUR)</w:t>
            </w:r>
          </w:p>
        </w:tc>
        <w:tc>
          <w:tcPr>
            <w:tcW w:w="1985" w:type="dxa"/>
          </w:tcPr>
          <w:p w14:paraId="78708348"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Stroški dela in drugi z delom povezani stroški</w:t>
            </w:r>
          </w:p>
          <w:p w14:paraId="0F6953B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6BDAFB4" w14:textId="63416DB5"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Uredba o razvrstitvi delovnih mest v javnih agencijah, javnih skladih in javnih zavodih v plačne razrede</w:t>
            </w:r>
            <w:r w:rsidR="00584202">
              <w:rPr>
                <w:rStyle w:val="Sprotnaopomba-sklic"/>
                <w:rFonts w:ascii="Arial" w:eastAsia="Calibri" w:hAnsi="Arial" w:cs="Arial"/>
                <w:iCs/>
                <w:sz w:val="18"/>
                <w:szCs w:val="18"/>
              </w:rPr>
              <w:footnoteReference w:id="121"/>
            </w:r>
            <w:r w:rsidRPr="00BA728C">
              <w:rPr>
                <w:rFonts w:ascii="Arial" w:eastAsia="Calibri" w:hAnsi="Arial" w:cs="Arial"/>
                <w:iCs/>
                <w:sz w:val="18"/>
                <w:szCs w:val="18"/>
              </w:rPr>
              <w:t xml:space="preserve">, pri čemer se glede na naravo delovnih nalog, pričakuje zaposlitve na dveh različno zahtevnih delovnih mestih. </w:t>
            </w:r>
          </w:p>
          <w:p w14:paraId="460A81E1"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1C25676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Izračune se je pripravilo na podlagi </w:t>
            </w:r>
            <w:r w:rsidRPr="00BA728C">
              <w:rPr>
                <w:rFonts w:ascii="Arial" w:eastAsia="Calibri" w:hAnsi="Arial" w:cs="Arial"/>
                <w:iCs/>
                <w:sz w:val="18"/>
                <w:szCs w:val="18"/>
              </w:rPr>
              <w:lastRenderedPageBreak/>
              <w:t xml:space="preserve">konkretnih podatkov iz kadrovskega MFERAC ob upoštevanju  plačilnih razredov in izračunov ostalih elementov v skladu z nacionalno zakonodajo (dodatki za prevoz, malico, regres, prispevki ipd..). </w:t>
            </w:r>
          </w:p>
          <w:p w14:paraId="61FC01D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1BDFED93" w14:textId="601AAA6B" w:rsidR="00A36DFD" w:rsidRPr="00BA728C" w:rsidRDefault="00A36DFD" w:rsidP="00A36DFD">
            <w:pPr>
              <w:autoSpaceDE w:val="0"/>
              <w:autoSpaceDN w:val="0"/>
              <w:adjustRightInd w:val="0"/>
              <w:spacing w:line="260" w:lineRule="exact"/>
              <w:jc w:val="both"/>
              <w:rPr>
                <w:rFonts w:ascii="Arial" w:eastAsia="Calibri" w:hAnsi="Arial" w:cs="Arial"/>
                <w:iCs/>
                <w:sz w:val="18"/>
                <w:szCs w:val="18"/>
                <w:u w:val="single"/>
              </w:rPr>
            </w:pPr>
            <w:r w:rsidRPr="00BA728C">
              <w:rPr>
                <w:rFonts w:ascii="Arial" w:eastAsia="Calibri" w:hAnsi="Arial" w:cs="Arial"/>
                <w:iCs/>
                <w:sz w:val="18"/>
                <w:szCs w:val="18"/>
                <w:u w:val="single"/>
              </w:rPr>
              <w:t>Višina plačnih razredov (za izračun bruto plače)</w:t>
            </w:r>
            <w:r w:rsidR="00E20894">
              <w:rPr>
                <w:rStyle w:val="Sprotnaopomba-sklic"/>
                <w:rFonts w:ascii="Arial" w:eastAsia="Calibri" w:hAnsi="Arial" w:cs="Arial"/>
                <w:iCs/>
                <w:sz w:val="18"/>
                <w:szCs w:val="18"/>
                <w:u w:val="single"/>
              </w:rPr>
              <w:footnoteReference w:id="122"/>
            </w:r>
            <w:r w:rsidRPr="00BA728C">
              <w:rPr>
                <w:rFonts w:ascii="Arial" w:eastAsia="Calibri" w:hAnsi="Arial" w:cs="Arial"/>
                <w:iCs/>
                <w:sz w:val="18"/>
                <w:szCs w:val="18"/>
                <w:u w:val="single"/>
              </w:rPr>
              <w:t xml:space="preserve"> </w:t>
            </w:r>
          </w:p>
          <w:p w14:paraId="2A905E1B"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Pavšal za posredne stroške</w:t>
            </w:r>
          </w:p>
          <w:p w14:paraId="7F76ED1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68. člen Uredbe Sveta 1303/2013</w:t>
            </w:r>
          </w:p>
          <w:p w14:paraId="1071E5BF"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Stroški usposabljanj za krepitev izvajalske agencije</w:t>
            </w:r>
          </w:p>
          <w:p w14:paraId="7C877CF7"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74D212D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Ocena izračunov stroškov izhaja iz ocenjenih vrednosti za različne vrste </w:t>
            </w:r>
            <w:r w:rsidRPr="00BA728C">
              <w:rPr>
                <w:rFonts w:ascii="Arial" w:eastAsia="Calibri" w:hAnsi="Arial" w:cs="Arial"/>
                <w:iCs/>
                <w:sz w:val="18"/>
                <w:szCs w:val="18"/>
              </w:rPr>
              <w:lastRenderedPageBreak/>
              <w:t xml:space="preserve">usposabljanj, ki jih je organiziralo MIZŠ za sodelavce in so se financirala iz sredstev evropske kohezijske politike. </w:t>
            </w:r>
          </w:p>
          <w:p w14:paraId="3A2A309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Ocena vrednosti usposabljanj z mednarodnimi eksperti je bila pripravljena na podlagi izračuna stroškov usposabljanj za potrebe predsedovanja. </w:t>
            </w:r>
          </w:p>
          <w:p w14:paraId="7F97641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DE72ED3"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Stroški mreženja in povezovanja ARRS in SPIRIT </w:t>
            </w:r>
          </w:p>
          <w:p w14:paraId="58FC53A8" w14:textId="3BCB6773" w:rsidR="00A36DFD" w:rsidRPr="00BA728C" w:rsidRDefault="00A36DFD" w:rsidP="00F37592">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Primerljivi podatki izvedbe večjega dogodka Industrija Prihodnosti z dne, 21.</w:t>
            </w:r>
            <w:r w:rsidR="00F3492B">
              <w:rPr>
                <w:rFonts w:ascii="Arial" w:eastAsia="Calibri" w:hAnsi="Arial" w:cs="Arial"/>
                <w:iCs/>
                <w:sz w:val="18"/>
                <w:szCs w:val="18"/>
              </w:rPr>
              <w:t xml:space="preserve"> </w:t>
            </w:r>
            <w:r w:rsidRPr="00BA728C">
              <w:rPr>
                <w:rFonts w:ascii="Arial" w:eastAsia="Calibri" w:hAnsi="Arial" w:cs="Arial"/>
                <w:iCs/>
                <w:sz w:val="18"/>
                <w:szCs w:val="18"/>
              </w:rPr>
              <w:t>9.</w:t>
            </w:r>
            <w:r w:rsidR="00F3492B">
              <w:rPr>
                <w:rFonts w:ascii="Arial" w:eastAsia="Calibri" w:hAnsi="Arial" w:cs="Arial"/>
                <w:iCs/>
                <w:sz w:val="18"/>
                <w:szCs w:val="18"/>
              </w:rPr>
              <w:t xml:space="preserve"> </w:t>
            </w:r>
            <w:r w:rsidRPr="00BA728C">
              <w:rPr>
                <w:rFonts w:ascii="Arial" w:eastAsia="Calibri" w:hAnsi="Arial" w:cs="Arial"/>
                <w:iCs/>
                <w:sz w:val="18"/>
                <w:szCs w:val="18"/>
              </w:rPr>
              <w:t>2020</w:t>
            </w:r>
            <w:r w:rsidR="00F37592">
              <w:rPr>
                <w:rStyle w:val="Sprotnaopomba-sklic"/>
                <w:rFonts w:ascii="Arial" w:eastAsia="Calibri" w:hAnsi="Arial" w:cs="Arial"/>
                <w:iCs/>
                <w:sz w:val="18"/>
                <w:szCs w:val="18"/>
              </w:rPr>
              <w:footnoteReference w:id="123"/>
            </w:r>
            <w:r w:rsidRPr="00BA728C">
              <w:rPr>
                <w:rFonts w:ascii="Arial" w:eastAsia="Calibri" w:hAnsi="Arial" w:cs="Arial"/>
                <w:iCs/>
                <w:sz w:val="18"/>
                <w:szCs w:val="18"/>
              </w:rPr>
              <w:t xml:space="preserve">: </w:t>
            </w:r>
          </w:p>
        </w:tc>
        <w:tc>
          <w:tcPr>
            <w:tcW w:w="1134" w:type="dxa"/>
          </w:tcPr>
          <w:p w14:paraId="6322295F" w14:textId="054C7921"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Stroški dela in drugi stroški, povezani z delom, ki se financirajo iz integralnih sredstev proračuna so enaki  </w:t>
            </w:r>
          </w:p>
          <w:p w14:paraId="309A1D72"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3686287"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76988CC9"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Področni podsekretar</w:t>
            </w:r>
          </w:p>
          <w:p w14:paraId="555E009E"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124A8225" w14:textId="1F78FABB"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3</w:t>
            </w:r>
            <w:r w:rsidR="00584202">
              <w:rPr>
                <w:rFonts w:ascii="Arial" w:eastAsia="Calibri" w:hAnsi="Arial" w:cs="Arial"/>
                <w:iCs/>
                <w:sz w:val="18"/>
                <w:szCs w:val="18"/>
              </w:rPr>
              <w:t>.</w:t>
            </w:r>
            <w:r w:rsidRPr="00BA728C">
              <w:rPr>
                <w:rFonts w:ascii="Arial" w:eastAsia="Calibri" w:hAnsi="Arial" w:cs="Arial"/>
                <w:iCs/>
                <w:sz w:val="18"/>
                <w:szCs w:val="18"/>
              </w:rPr>
              <w:t xml:space="preserve">615 EUR </w:t>
            </w:r>
          </w:p>
          <w:p w14:paraId="4F6F89A0"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4FFA435"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E4B3A00"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2672 EUR (39. plačni razred v okviru JR za financiranje dejavnosti informiranja in svetovanja</w:t>
            </w:r>
          </w:p>
          <w:p w14:paraId="06FD0D69"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4F82ED7"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029C2B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4D1F29A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F8D3F89"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8CB452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19280571"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F657C98"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369A411"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6C7F9A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0C0DDC6"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208BC90"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4436ACA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08AD31F"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8D20C2C"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D29F1DD"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D309695"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C0DB02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742C1385"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59F5D478"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46E4E2E0"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55E078B3"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1F835641"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Usposabljanje: </w:t>
            </w:r>
          </w:p>
          <w:p w14:paraId="0C90AC52"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p>
          <w:p w14:paraId="252F7BD0" w14:textId="4513DB29"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w:t>
            </w:r>
            <w:r w:rsidR="00F3492B">
              <w:rPr>
                <w:rFonts w:ascii="Arial" w:eastAsia="Calibri" w:hAnsi="Arial" w:cs="Arial"/>
                <w:iCs/>
                <w:sz w:val="18"/>
                <w:szCs w:val="18"/>
              </w:rPr>
              <w:t>.</w:t>
            </w:r>
            <w:r w:rsidRPr="00BA728C">
              <w:rPr>
                <w:rFonts w:ascii="Arial" w:eastAsia="Calibri" w:hAnsi="Arial" w:cs="Arial"/>
                <w:iCs/>
                <w:sz w:val="18"/>
                <w:szCs w:val="18"/>
              </w:rPr>
              <w:t>800 EUR</w:t>
            </w:r>
            <w:r w:rsidR="00F3492B">
              <w:rPr>
                <w:rFonts w:ascii="Arial" w:eastAsia="Calibri" w:hAnsi="Arial" w:cs="Arial"/>
                <w:iCs/>
                <w:sz w:val="18"/>
                <w:szCs w:val="18"/>
              </w:rPr>
              <w:t xml:space="preserve"> </w:t>
            </w:r>
            <w:r w:rsidRPr="00BA728C">
              <w:rPr>
                <w:rFonts w:ascii="Arial" w:eastAsia="Calibri" w:hAnsi="Arial" w:cs="Arial"/>
                <w:iCs/>
                <w:sz w:val="18"/>
                <w:szCs w:val="18"/>
              </w:rPr>
              <w:t>- 2</w:t>
            </w:r>
            <w:r w:rsidR="00F3492B">
              <w:rPr>
                <w:rFonts w:ascii="Arial" w:eastAsia="Calibri" w:hAnsi="Arial" w:cs="Arial"/>
                <w:iCs/>
                <w:sz w:val="18"/>
                <w:szCs w:val="18"/>
              </w:rPr>
              <w:t>.</w:t>
            </w:r>
            <w:r w:rsidRPr="00BA728C">
              <w:rPr>
                <w:rFonts w:ascii="Arial" w:eastAsia="Calibri" w:hAnsi="Arial" w:cs="Arial"/>
                <w:iCs/>
                <w:sz w:val="18"/>
                <w:szCs w:val="18"/>
              </w:rPr>
              <w:t>500 EUR (domača usposabljanja)</w:t>
            </w:r>
          </w:p>
          <w:p w14:paraId="29ADB2FB"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7B8078D"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190 EUR- 280 EUR po osebi na dan usposabljanja </w:t>
            </w:r>
          </w:p>
          <w:p w14:paraId="3A0660D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1BD45C3" w14:textId="77777777" w:rsidR="00A36DFD" w:rsidRPr="00BA728C" w:rsidRDefault="00A36DFD" w:rsidP="00A36DFD">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Stroški mreženja in povezovanja ARRS </w:t>
            </w:r>
            <w:r w:rsidRPr="00BA728C">
              <w:rPr>
                <w:rFonts w:ascii="Arial" w:eastAsia="Calibri" w:hAnsi="Arial" w:cs="Arial"/>
                <w:b/>
                <w:iCs/>
                <w:sz w:val="18"/>
                <w:szCs w:val="18"/>
              </w:rPr>
              <w:lastRenderedPageBreak/>
              <w:t xml:space="preserve">in SPIRIT z deležniki </w:t>
            </w:r>
          </w:p>
          <w:p w14:paraId="752A0BC6"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912A52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45.000 EUR</w:t>
            </w:r>
          </w:p>
          <w:p w14:paraId="0B56137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034CD31"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4B07CF0"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1B5B625"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31958B5"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E6CF24F"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498B9A2"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2165C49"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EDF2D98"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tc>
        <w:tc>
          <w:tcPr>
            <w:tcW w:w="1134" w:type="dxa"/>
          </w:tcPr>
          <w:p w14:paraId="12E4E83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Področni podsekretar</w:t>
            </w:r>
          </w:p>
          <w:p w14:paraId="72ADC1E6"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Glej prilogo (izračun podatkov</w:t>
            </w:r>
          </w:p>
          <w:p w14:paraId="0EF483AD"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556C45B5"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Višji svetovalec področja I</w:t>
            </w:r>
          </w:p>
          <w:p w14:paraId="35BB23FF" w14:textId="7FFE2D3B"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Javni razpis EKP (</w:t>
            </w:r>
            <w:r w:rsidR="00B021AC">
              <w:rPr>
                <w:rFonts w:ascii="Arial" w:eastAsia="Calibri" w:hAnsi="Arial" w:cs="Arial"/>
                <w:iCs/>
                <w:sz w:val="18"/>
                <w:szCs w:val="18"/>
              </w:rPr>
              <w:t>39. plačni razred</w:t>
            </w:r>
            <w:r w:rsidRPr="00BA728C">
              <w:rPr>
                <w:rFonts w:ascii="Arial" w:eastAsia="Calibri" w:hAnsi="Arial" w:cs="Arial"/>
                <w:iCs/>
                <w:sz w:val="18"/>
                <w:szCs w:val="18"/>
              </w:rPr>
              <w:t>, strokovni delavec v izobraževanju odraslih)</w:t>
            </w:r>
            <w:r w:rsidR="00584202">
              <w:rPr>
                <w:rStyle w:val="Sprotnaopomba-sklic"/>
                <w:rFonts w:ascii="Arial" w:eastAsia="Calibri" w:hAnsi="Arial" w:cs="Arial"/>
                <w:iCs/>
                <w:sz w:val="18"/>
                <w:szCs w:val="18"/>
              </w:rPr>
              <w:footnoteReference w:id="124"/>
            </w:r>
          </w:p>
          <w:p w14:paraId="6760AF0C"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5484EE2"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2207140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4977DC0"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42BFED3E"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Primerljivi podatki MIZŠ oziroma izračuni ocenjenih vrednosti različnih vrst usposabljanj ter izračunov stroškov predsedovanja</w:t>
            </w:r>
          </w:p>
          <w:p w14:paraId="57FD29BB"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(glej prilogo)</w:t>
            </w:r>
          </w:p>
          <w:p w14:paraId="2636CC58"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1F4A048B"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759D014A"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Izračun stroškov usposabljanj na </w:t>
            </w:r>
            <w:r w:rsidRPr="00BA728C">
              <w:rPr>
                <w:rFonts w:ascii="Arial" w:eastAsia="Calibri" w:hAnsi="Arial" w:cs="Arial"/>
                <w:iCs/>
                <w:sz w:val="18"/>
                <w:szCs w:val="18"/>
              </w:rPr>
              <w:lastRenderedPageBreak/>
              <w:t xml:space="preserve">podlagi izkušenj izobraževanja za predsedovanje PSEU 2021 </w:t>
            </w:r>
          </w:p>
          <w:p w14:paraId="234767F3"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56B96B2"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0B80CDBC"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67615912" w14:textId="723AD1DC"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Dogodki – priloga računi za izvedbo dogodka Industrija Prihodnosti, cene na trgu </w:t>
            </w:r>
          </w:p>
          <w:p w14:paraId="1CA2F516"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p w14:paraId="32A115E6" w14:textId="77777777"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p>
        </w:tc>
        <w:tc>
          <w:tcPr>
            <w:tcW w:w="1162" w:type="dxa"/>
          </w:tcPr>
          <w:p w14:paraId="68D1E847" w14:textId="36DC23C1" w:rsidR="00A36DFD" w:rsidRPr="00BA728C" w:rsidRDefault="00A36DFD" w:rsidP="00A36DFD">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Posredni stroški: 68. člen Uredbe Sveta 1303/2013: za izračun posrednih stroškov se neposredno na podlagi omenjene uredbe lahko uporabi pavšal v višini 15</w:t>
            </w:r>
            <w:r w:rsidR="00584202">
              <w:rPr>
                <w:rFonts w:ascii="Arial" w:eastAsia="Calibri" w:hAnsi="Arial" w:cs="Arial"/>
                <w:iCs/>
                <w:sz w:val="18"/>
                <w:szCs w:val="18"/>
              </w:rPr>
              <w:t xml:space="preserve"> </w:t>
            </w:r>
            <w:r w:rsidRPr="00BA728C">
              <w:rPr>
                <w:rFonts w:ascii="Arial" w:eastAsia="Calibri" w:hAnsi="Arial" w:cs="Arial"/>
                <w:iCs/>
                <w:sz w:val="18"/>
                <w:szCs w:val="18"/>
              </w:rPr>
              <w:t xml:space="preserve">% od vseh </w:t>
            </w:r>
            <w:r w:rsidRPr="00BA728C">
              <w:rPr>
                <w:rFonts w:ascii="Arial" w:eastAsia="Calibri" w:hAnsi="Arial" w:cs="Arial"/>
                <w:iCs/>
                <w:sz w:val="18"/>
                <w:szCs w:val="18"/>
              </w:rPr>
              <w:lastRenderedPageBreak/>
              <w:t xml:space="preserve">neposrednih stroškov dela </w:t>
            </w:r>
          </w:p>
        </w:tc>
      </w:tr>
    </w:tbl>
    <w:p w14:paraId="4DD997EF" w14:textId="77777777" w:rsidR="00A36DFD" w:rsidRPr="00BA728C" w:rsidRDefault="00A36DFD" w:rsidP="00393846">
      <w:pPr>
        <w:spacing w:after="0" w:line="240" w:lineRule="auto"/>
        <w:rPr>
          <w:rFonts w:ascii="Arial" w:hAnsi="Arial" w:cs="Arial"/>
          <w:sz w:val="20"/>
          <w:szCs w:val="20"/>
        </w:rPr>
      </w:pPr>
    </w:p>
    <w:tbl>
      <w:tblPr>
        <w:tblStyle w:val="Tabelamrea"/>
        <w:tblW w:w="14425" w:type="dxa"/>
        <w:tblLayout w:type="fixed"/>
        <w:tblLook w:val="04A0" w:firstRow="1" w:lastRow="0" w:firstColumn="1" w:lastColumn="0" w:noHBand="0" w:noVBand="1"/>
      </w:tblPr>
      <w:tblGrid>
        <w:gridCol w:w="1417"/>
        <w:gridCol w:w="1701"/>
        <w:gridCol w:w="2410"/>
        <w:gridCol w:w="2377"/>
        <w:gridCol w:w="2551"/>
        <w:gridCol w:w="1276"/>
        <w:gridCol w:w="1134"/>
        <w:gridCol w:w="1559"/>
      </w:tblGrid>
      <w:tr w:rsidR="00A36DFD" w:rsidRPr="00BA728C" w14:paraId="33B488B3" w14:textId="77777777" w:rsidTr="00D24C75">
        <w:trPr>
          <w:trHeight w:val="79"/>
        </w:trPr>
        <w:tc>
          <w:tcPr>
            <w:tcW w:w="1417" w:type="dxa"/>
          </w:tcPr>
          <w:p w14:paraId="2FA69433" w14:textId="77777777" w:rsidR="00A36DFD" w:rsidRPr="00BA728C" w:rsidRDefault="00A36DFD" w:rsidP="00D24C75">
            <w:pPr>
              <w:spacing w:line="260" w:lineRule="exact"/>
              <w:jc w:val="both"/>
              <w:rPr>
                <w:rFonts w:ascii="Arial" w:eastAsia="Arial" w:hAnsi="Arial" w:cs="Arial"/>
                <w:b/>
                <w:color w:val="000000"/>
                <w:sz w:val="18"/>
                <w:szCs w:val="18"/>
                <w:lang w:eastAsia="sl-SI"/>
              </w:rPr>
            </w:pPr>
            <w:r w:rsidRPr="00BA728C">
              <w:rPr>
                <w:rFonts w:ascii="Arial" w:hAnsi="Arial" w:cs="Arial"/>
                <w:b/>
                <w:bCs/>
                <w:color w:val="000000"/>
                <w:sz w:val="18"/>
                <w:szCs w:val="18"/>
                <w:lang w:eastAsia="sl-SI"/>
              </w:rPr>
              <w:t xml:space="preserve">Vzpostavljen bo sistem rednega spremljanja izvajanja instrumentov in delovanja izvajalskih agencij ter evalvacije izvajanja RR instrumentov v podporo </w:t>
            </w:r>
            <w:r w:rsidRPr="00BA728C">
              <w:rPr>
                <w:rFonts w:ascii="Arial" w:hAnsi="Arial" w:cs="Arial"/>
                <w:b/>
                <w:bCs/>
                <w:color w:val="000000"/>
                <w:sz w:val="18"/>
                <w:szCs w:val="18"/>
                <w:lang w:eastAsia="sl-SI"/>
              </w:rPr>
              <w:lastRenderedPageBreak/>
              <w:t xml:space="preserve">strukturnim spremembam </w:t>
            </w:r>
          </w:p>
        </w:tc>
        <w:tc>
          <w:tcPr>
            <w:tcW w:w="1701" w:type="dxa"/>
          </w:tcPr>
          <w:p w14:paraId="24904358" w14:textId="77777777" w:rsidR="00A36DFD" w:rsidRPr="00BA728C" w:rsidRDefault="00A36DFD" w:rsidP="00D24C75">
            <w:pPr>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lastRenderedPageBreak/>
              <w:t>Stroški zunanjih storitev za izvedbo evalvacije</w:t>
            </w:r>
          </w:p>
          <w:p w14:paraId="4D744023" w14:textId="77777777" w:rsidR="00A36DFD" w:rsidRPr="00BA728C" w:rsidRDefault="00A36DFD" w:rsidP="00D24C75">
            <w:pPr>
              <w:spacing w:line="260" w:lineRule="exact"/>
              <w:jc w:val="both"/>
              <w:rPr>
                <w:rFonts w:ascii="Arial" w:hAnsi="Arial" w:cs="Arial"/>
                <w:bCs/>
                <w:color w:val="000000"/>
                <w:sz w:val="18"/>
                <w:szCs w:val="18"/>
                <w:lang w:eastAsia="sl-SI"/>
              </w:rPr>
            </w:pPr>
            <w:r w:rsidRPr="00BA728C">
              <w:rPr>
                <w:rFonts w:ascii="Arial" w:hAnsi="Arial" w:cs="Arial"/>
                <w:b/>
                <w:bCs/>
                <w:color w:val="000000"/>
                <w:sz w:val="18"/>
                <w:szCs w:val="18"/>
                <w:lang w:eastAsia="sl-SI"/>
              </w:rPr>
              <w:t xml:space="preserve"> </w:t>
            </w:r>
          </w:p>
          <w:p w14:paraId="7FCD6F41" w14:textId="77777777" w:rsidR="00A36DFD" w:rsidRPr="00BA728C" w:rsidRDefault="00A36DFD" w:rsidP="00D24C75">
            <w:pPr>
              <w:spacing w:line="260" w:lineRule="exact"/>
              <w:jc w:val="both"/>
              <w:rPr>
                <w:rFonts w:ascii="Arial" w:hAnsi="Arial" w:cs="Arial"/>
                <w:b/>
                <w:bCs/>
                <w:color w:val="000000"/>
                <w:sz w:val="18"/>
                <w:szCs w:val="18"/>
                <w:lang w:eastAsia="sl-SI"/>
              </w:rPr>
            </w:pPr>
            <w:r w:rsidRPr="00BA728C">
              <w:rPr>
                <w:rFonts w:ascii="Arial" w:hAnsi="Arial" w:cs="Arial"/>
                <w:bCs/>
                <w:color w:val="000000"/>
                <w:sz w:val="18"/>
                <w:szCs w:val="18"/>
                <w:lang w:eastAsia="sl-SI"/>
              </w:rPr>
              <w:t xml:space="preserve"> </w:t>
            </w:r>
            <w:r w:rsidRPr="00BA728C">
              <w:rPr>
                <w:rFonts w:ascii="Arial" w:hAnsi="Arial" w:cs="Arial"/>
                <w:b/>
                <w:bCs/>
                <w:color w:val="000000"/>
                <w:sz w:val="18"/>
                <w:szCs w:val="18"/>
                <w:lang w:eastAsia="sl-SI"/>
              </w:rPr>
              <w:t>200.000 EUR</w:t>
            </w:r>
          </w:p>
          <w:p w14:paraId="07320A13" w14:textId="77777777" w:rsidR="00A36DFD" w:rsidRPr="00BA728C" w:rsidRDefault="00A36DFD" w:rsidP="00D24C75">
            <w:pPr>
              <w:spacing w:line="260" w:lineRule="exact"/>
              <w:jc w:val="both"/>
              <w:rPr>
                <w:rFonts w:ascii="Arial" w:hAnsi="Arial" w:cs="Arial"/>
                <w:b/>
                <w:bCs/>
                <w:color w:val="000000"/>
                <w:sz w:val="18"/>
                <w:szCs w:val="18"/>
                <w:lang w:eastAsia="sl-SI"/>
              </w:rPr>
            </w:pPr>
          </w:p>
          <w:p w14:paraId="25B93F50" w14:textId="77777777" w:rsidR="00A36DFD" w:rsidRPr="00BA728C" w:rsidRDefault="00A36DFD" w:rsidP="00D24C75">
            <w:pPr>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t>2025: 200.000 EUR</w:t>
            </w:r>
          </w:p>
          <w:p w14:paraId="4EBEB3AF" w14:textId="77777777" w:rsidR="00A36DFD" w:rsidRPr="00BA728C" w:rsidRDefault="00A36DFD" w:rsidP="00D24C75">
            <w:pPr>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t>(od tega DDV v višini 36.066 EUR)</w:t>
            </w:r>
          </w:p>
          <w:p w14:paraId="05000F54"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6E58B95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2410" w:type="dxa"/>
          </w:tcPr>
          <w:p w14:paraId="5CCA5448" w14:textId="77777777" w:rsidR="00A36DFD" w:rsidRPr="00BA728C" w:rsidRDefault="00A36DFD" w:rsidP="00D24C75">
            <w:pPr>
              <w:spacing w:line="260" w:lineRule="exact"/>
              <w:jc w:val="both"/>
              <w:rPr>
                <w:rFonts w:ascii="Arial" w:hAnsi="Arial" w:cs="Arial"/>
                <w:bCs/>
                <w:color w:val="000000"/>
                <w:sz w:val="18"/>
                <w:szCs w:val="18"/>
                <w:lang w:eastAsia="sl-SI"/>
              </w:rPr>
            </w:pPr>
            <w:r w:rsidRPr="00BA728C">
              <w:rPr>
                <w:rFonts w:ascii="Arial" w:hAnsi="Arial" w:cs="Arial"/>
                <w:bCs/>
                <w:color w:val="000000"/>
                <w:sz w:val="18"/>
                <w:szCs w:val="18"/>
                <w:lang w:eastAsia="sl-SI"/>
              </w:rPr>
              <w:t>Stroški zunanjih storitev za vmesno evalvacijo delovanja izvajalskih agencij in sprememb sistema upravljanja.</w:t>
            </w:r>
          </w:p>
          <w:p w14:paraId="591031BC" w14:textId="77777777" w:rsidR="00A36DFD" w:rsidRPr="00BA728C" w:rsidRDefault="00A36DFD" w:rsidP="00D24C75">
            <w:pPr>
              <w:spacing w:line="260" w:lineRule="exact"/>
              <w:jc w:val="both"/>
              <w:rPr>
                <w:rFonts w:ascii="Arial" w:hAnsi="Arial" w:cs="Arial"/>
                <w:bCs/>
                <w:color w:val="000000"/>
                <w:sz w:val="18"/>
                <w:szCs w:val="18"/>
                <w:lang w:eastAsia="sl-SI"/>
              </w:rPr>
            </w:pPr>
          </w:p>
          <w:p w14:paraId="5D50E27F" w14:textId="3514ECA3" w:rsidR="00A36DFD" w:rsidRPr="00BA728C" w:rsidRDefault="00A36DFD" w:rsidP="00D24C75">
            <w:pPr>
              <w:spacing w:line="260" w:lineRule="exact"/>
              <w:jc w:val="both"/>
              <w:rPr>
                <w:rFonts w:ascii="Arial" w:hAnsi="Arial" w:cs="Arial"/>
                <w:bCs/>
                <w:color w:val="000000"/>
                <w:sz w:val="18"/>
                <w:szCs w:val="18"/>
                <w:lang w:eastAsia="sl-SI"/>
              </w:rPr>
            </w:pPr>
            <w:r w:rsidRPr="00BA728C">
              <w:rPr>
                <w:rFonts w:ascii="Arial" w:hAnsi="Arial" w:cs="Arial"/>
                <w:bCs/>
                <w:color w:val="000000"/>
                <w:sz w:val="18"/>
                <w:szCs w:val="18"/>
                <w:lang w:eastAsia="sl-SI"/>
              </w:rPr>
              <w:t xml:space="preserve">Evalvacija bo obsežna in bo </w:t>
            </w:r>
            <w:r w:rsidR="00E20894">
              <w:rPr>
                <w:rFonts w:ascii="Arial" w:hAnsi="Arial" w:cs="Arial"/>
                <w:bCs/>
                <w:color w:val="000000"/>
                <w:sz w:val="18"/>
                <w:szCs w:val="18"/>
                <w:lang w:eastAsia="sl-SI"/>
              </w:rPr>
              <w:t xml:space="preserve">obsegala </w:t>
            </w:r>
            <w:r w:rsidRPr="00BA728C">
              <w:rPr>
                <w:rFonts w:ascii="Arial" w:hAnsi="Arial" w:cs="Arial"/>
                <w:bCs/>
                <w:color w:val="000000"/>
                <w:sz w:val="18"/>
                <w:szCs w:val="18"/>
                <w:lang w:eastAsia="sl-SI"/>
              </w:rPr>
              <w:t>evalvacijo inštrumentarija, samega delovanja izvajalskih agencij in sprememb z vidika sistema upravljanja RRI.</w:t>
            </w:r>
          </w:p>
          <w:p w14:paraId="030DFCE1" w14:textId="77777777" w:rsidR="00A36DFD" w:rsidRPr="00BA728C" w:rsidRDefault="00A36DFD" w:rsidP="00D24C75">
            <w:pPr>
              <w:spacing w:line="260" w:lineRule="exact"/>
              <w:jc w:val="both"/>
              <w:rPr>
                <w:rFonts w:ascii="Arial" w:hAnsi="Arial" w:cs="Arial"/>
                <w:bCs/>
                <w:color w:val="000000"/>
                <w:sz w:val="18"/>
                <w:szCs w:val="18"/>
                <w:lang w:eastAsia="sl-SI"/>
              </w:rPr>
            </w:pPr>
          </w:p>
          <w:p w14:paraId="4AAAF5F1" w14:textId="77777777" w:rsidR="00A36DFD" w:rsidRPr="00BA728C" w:rsidRDefault="00A36DFD" w:rsidP="00D24C75">
            <w:pPr>
              <w:spacing w:line="260" w:lineRule="exact"/>
              <w:jc w:val="both"/>
              <w:rPr>
                <w:rFonts w:ascii="Arial" w:hAnsi="Arial" w:cs="Arial"/>
                <w:iCs/>
                <w:sz w:val="18"/>
                <w:szCs w:val="18"/>
              </w:rPr>
            </w:pPr>
            <w:r w:rsidRPr="00BA728C">
              <w:rPr>
                <w:rFonts w:ascii="Arial" w:hAnsi="Arial" w:cs="Arial"/>
                <w:bCs/>
                <w:color w:val="000000"/>
                <w:sz w:val="18"/>
                <w:szCs w:val="18"/>
                <w:lang w:eastAsia="sl-SI"/>
              </w:rPr>
              <w:lastRenderedPageBreak/>
              <w:t>Evalvacija bo potekala najmanj 14 mesecev, zaključila se bo do Q1 2025 (predvidoma s strani OECD).</w:t>
            </w:r>
          </w:p>
          <w:p w14:paraId="1BA9ECDB" w14:textId="77777777" w:rsidR="00A36DFD" w:rsidRPr="00BA728C" w:rsidRDefault="00A36DFD" w:rsidP="00D24C75">
            <w:pPr>
              <w:spacing w:line="260" w:lineRule="exact"/>
              <w:jc w:val="both"/>
              <w:rPr>
                <w:rFonts w:ascii="Arial" w:hAnsi="Arial" w:cs="Arial"/>
                <w:bCs/>
                <w:color w:val="000000"/>
                <w:sz w:val="18"/>
                <w:szCs w:val="18"/>
                <w:lang w:eastAsia="sl-SI"/>
              </w:rPr>
            </w:pPr>
          </w:p>
          <w:p w14:paraId="60F050EB" w14:textId="77777777" w:rsidR="00A36DFD" w:rsidRPr="00BA728C" w:rsidRDefault="00A36DFD" w:rsidP="00D24C75">
            <w:pPr>
              <w:spacing w:line="260" w:lineRule="exact"/>
              <w:jc w:val="both"/>
              <w:rPr>
                <w:rFonts w:ascii="Arial" w:hAnsi="Arial" w:cs="Arial"/>
                <w:bCs/>
                <w:color w:val="000000"/>
                <w:sz w:val="18"/>
                <w:szCs w:val="18"/>
                <w:lang w:eastAsia="sl-SI"/>
              </w:rPr>
            </w:pPr>
          </w:p>
          <w:p w14:paraId="7E5D2C85" w14:textId="77777777" w:rsidR="00A36DFD" w:rsidRPr="00BA728C" w:rsidRDefault="00A36DFD" w:rsidP="00D24C75">
            <w:pPr>
              <w:spacing w:line="260" w:lineRule="exact"/>
              <w:jc w:val="both"/>
              <w:rPr>
                <w:rFonts w:ascii="Arial" w:hAnsi="Arial" w:cs="Arial"/>
                <w:bCs/>
                <w:color w:val="000000"/>
                <w:sz w:val="18"/>
                <w:szCs w:val="18"/>
                <w:lang w:eastAsia="sl-SI"/>
              </w:rPr>
            </w:pPr>
            <w:r w:rsidRPr="00BA728C">
              <w:rPr>
                <w:rFonts w:ascii="Arial" w:hAnsi="Arial" w:cs="Arial"/>
                <w:bCs/>
                <w:color w:val="000000"/>
                <w:sz w:val="18"/>
                <w:szCs w:val="18"/>
                <w:lang w:eastAsia="sl-SI"/>
              </w:rPr>
              <w:t xml:space="preserve"> </w:t>
            </w:r>
          </w:p>
          <w:p w14:paraId="5781F2C2"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tc>
        <w:tc>
          <w:tcPr>
            <w:tcW w:w="2377" w:type="dxa"/>
          </w:tcPr>
          <w:p w14:paraId="2F4AF3D7" w14:textId="6A2E3D95"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Ocenjena vrednost: 1</w:t>
            </w:r>
            <w:r w:rsidR="00017BBA">
              <w:rPr>
                <w:rFonts w:ascii="Arial" w:hAnsi="Arial" w:cs="Arial"/>
                <w:iCs/>
                <w:sz w:val="18"/>
                <w:szCs w:val="18"/>
              </w:rPr>
              <w:t>.</w:t>
            </w:r>
            <w:r w:rsidRPr="00BA728C">
              <w:rPr>
                <w:rFonts w:ascii="Arial" w:hAnsi="Arial" w:cs="Arial"/>
                <w:iCs/>
                <w:sz w:val="18"/>
                <w:szCs w:val="18"/>
              </w:rPr>
              <w:t>000 EUR/dan</w:t>
            </w:r>
          </w:p>
          <w:p w14:paraId="6979402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Število dni: 200 dni</w:t>
            </w:r>
          </w:p>
          <w:p w14:paraId="6B9E986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Metodologija:</w:t>
            </w:r>
          </w:p>
          <w:p w14:paraId="3E49231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6D3555D"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 desktop raziskava: 100 delovnih dni,</w:t>
            </w:r>
          </w:p>
          <w:p w14:paraId="447E92DF"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 sestanki : 30 delovnih dni,</w:t>
            </w:r>
          </w:p>
          <w:p w14:paraId="46D556CB"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•priprava ankete, intervjujev, drugih metod: 20 delovnih dni,</w:t>
            </w:r>
          </w:p>
          <w:p w14:paraId="016F852A"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lastRenderedPageBreak/>
              <w:t>•analiza anket, intervjujev in drugih metod: 30 delovnih dni,</w:t>
            </w:r>
          </w:p>
          <w:p w14:paraId="2E544073" w14:textId="77777777" w:rsidR="00A36DFD" w:rsidRPr="00BA728C" w:rsidRDefault="00A36DFD" w:rsidP="00D24C75">
            <w:pPr>
              <w:spacing w:line="260" w:lineRule="exact"/>
              <w:jc w:val="both"/>
              <w:rPr>
                <w:rFonts w:ascii="Arial" w:hAnsi="Arial" w:cs="Arial"/>
                <w:bCs/>
                <w:color w:val="000000"/>
                <w:sz w:val="18"/>
                <w:szCs w:val="18"/>
                <w:lang w:eastAsia="sl-SI"/>
              </w:rPr>
            </w:pPr>
            <w:r w:rsidRPr="00BA728C">
              <w:rPr>
                <w:rFonts w:ascii="Arial" w:hAnsi="Arial" w:cs="Arial"/>
                <w:color w:val="000000"/>
                <w:sz w:val="18"/>
                <w:szCs w:val="18"/>
              </w:rPr>
              <w:t>•končno usklajevanje rezultatov: 20 delovnih dni</w:t>
            </w:r>
          </w:p>
          <w:p w14:paraId="71394B5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E0C9D4A" w14:textId="7EC6E83A"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200 dni</w:t>
            </w:r>
            <w:r w:rsidR="00017BBA">
              <w:rPr>
                <w:rFonts w:ascii="Arial" w:hAnsi="Arial" w:cs="Arial"/>
                <w:iCs/>
                <w:sz w:val="18"/>
                <w:szCs w:val="18"/>
              </w:rPr>
              <w:t xml:space="preserve"> x </w:t>
            </w:r>
            <w:r w:rsidRPr="00BA728C">
              <w:rPr>
                <w:rFonts w:ascii="Arial" w:hAnsi="Arial" w:cs="Arial"/>
                <w:iCs/>
                <w:sz w:val="18"/>
                <w:szCs w:val="18"/>
              </w:rPr>
              <w:t>1</w:t>
            </w:r>
            <w:r w:rsidR="00017BBA">
              <w:rPr>
                <w:rFonts w:ascii="Arial" w:hAnsi="Arial" w:cs="Arial"/>
                <w:iCs/>
                <w:sz w:val="18"/>
                <w:szCs w:val="18"/>
              </w:rPr>
              <w:t>.</w:t>
            </w:r>
            <w:r w:rsidRPr="00BA728C">
              <w:rPr>
                <w:rFonts w:ascii="Arial" w:hAnsi="Arial" w:cs="Arial"/>
                <w:iCs/>
                <w:sz w:val="18"/>
                <w:szCs w:val="18"/>
              </w:rPr>
              <w:t>000 EUR (povprečje) = 200.000 EUR</w:t>
            </w:r>
          </w:p>
          <w:p w14:paraId="04FAFD2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BCF39E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b/>
                <w:iCs/>
                <w:sz w:val="18"/>
                <w:szCs w:val="18"/>
              </w:rPr>
              <w:t>Skupaj: 200.000 EUR</w:t>
            </w:r>
          </w:p>
          <w:p w14:paraId="47EE3B1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2551" w:type="dxa"/>
          </w:tcPr>
          <w:p w14:paraId="195E0D8B" w14:textId="5C10DB93"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Ocena stroškov izhaja iz primerljivih ocen vrednosti pri pripravi tehničnih specifikacij za evalvacije projektov, ki </w:t>
            </w:r>
            <w:r w:rsidR="00E20894">
              <w:rPr>
                <w:rFonts w:ascii="Arial" w:hAnsi="Arial" w:cs="Arial"/>
                <w:iCs/>
                <w:sz w:val="18"/>
                <w:szCs w:val="18"/>
              </w:rPr>
              <w:t xml:space="preserve">so </w:t>
            </w:r>
            <w:r w:rsidRPr="00BA728C">
              <w:rPr>
                <w:rFonts w:ascii="Arial" w:hAnsi="Arial" w:cs="Arial"/>
                <w:iCs/>
                <w:sz w:val="18"/>
                <w:szCs w:val="18"/>
              </w:rPr>
              <w:t>se financirali iz sredstev evropske kohezijske politike, pri čemer se bo v okviru RRF evalvacije delalo na letni ravni, zato je skupna vrednost nižja, saj bo obseg evalvacij manjši.</w:t>
            </w:r>
          </w:p>
          <w:p w14:paraId="483A50B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03706FA" w14:textId="72533D55"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Podobna ocenjena vrednost je razvidna iz cenika </w:t>
            </w:r>
            <w:r w:rsidRPr="00BA728C">
              <w:rPr>
                <w:rFonts w:ascii="Arial" w:hAnsi="Arial" w:cs="Arial"/>
                <w:iCs/>
                <w:sz w:val="18"/>
                <w:szCs w:val="18"/>
              </w:rPr>
              <w:lastRenderedPageBreak/>
              <w:t>svetovalnih storitev GZS (visoko zahtevni projekti, svetovalec/vodja projektov, 850 EUR -1</w:t>
            </w:r>
            <w:r w:rsidR="00017BBA">
              <w:rPr>
                <w:rFonts w:ascii="Arial" w:hAnsi="Arial" w:cs="Arial"/>
                <w:iCs/>
                <w:sz w:val="18"/>
                <w:szCs w:val="18"/>
              </w:rPr>
              <w:t>.</w:t>
            </w:r>
            <w:r w:rsidRPr="00BA728C">
              <w:rPr>
                <w:rFonts w:ascii="Arial" w:hAnsi="Arial" w:cs="Arial"/>
                <w:iCs/>
                <w:sz w:val="18"/>
                <w:szCs w:val="18"/>
              </w:rPr>
              <w:t>500 EUR/dan)</w:t>
            </w:r>
            <w:r w:rsidR="00F37592">
              <w:rPr>
                <w:rStyle w:val="Sprotnaopomba-sklic"/>
                <w:rFonts w:ascii="Arial" w:hAnsi="Arial" w:cs="Arial"/>
                <w:iCs/>
                <w:sz w:val="18"/>
                <w:szCs w:val="18"/>
              </w:rPr>
              <w:footnoteReference w:id="125"/>
            </w:r>
            <w:r w:rsidRPr="00BA728C">
              <w:rPr>
                <w:rFonts w:ascii="Arial" w:hAnsi="Arial" w:cs="Arial"/>
                <w:iCs/>
                <w:sz w:val="18"/>
                <w:szCs w:val="18"/>
              </w:rPr>
              <w:t xml:space="preserve"> </w:t>
            </w:r>
          </w:p>
          <w:p w14:paraId="2FE7D30C" w14:textId="77777777" w:rsidR="00A36DFD" w:rsidRPr="00BA728C" w:rsidRDefault="00A36DFD" w:rsidP="00104E2B">
            <w:pPr>
              <w:autoSpaceDE w:val="0"/>
              <w:autoSpaceDN w:val="0"/>
              <w:adjustRightInd w:val="0"/>
              <w:spacing w:line="260" w:lineRule="exact"/>
              <w:jc w:val="both"/>
              <w:rPr>
                <w:rFonts w:ascii="Arial" w:hAnsi="Arial" w:cs="Arial"/>
                <w:iCs/>
                <w:sz w:val="18"/>
                <w:szCs w:val="18"/>
              </w:rPr>
            </w:pPr>
          </w:p>
        </w:tc>
        <w:tc>
          <w:tcPr>
            <w:tcW w:w="1276" w:type="dxa"/>
          </w:tcPr>
          <w:p w14:paraId="6B9842D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150.000- 240.000 EUR </w:t>
            </w:r>
          </w:p>
          <w:p w14:paraId="4B49C10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77FBC0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134" w:type="dxa"/>
          </w:tcPr>
          <w:p w14:paraId="2A5C599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Tehnične specifikacije za pripravo evalvacij in primerljive prakse OECD. </w:t>
            </w:r>
          </w:p>
          <w:p w14:paraId="33E6C16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696D02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559" w:type="dxa"/>
          </w:tcPr>
          <w:p w14:paraId="52BB6CE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Analize in študije, ki jih izvaja OECD.</w:t>
            </w:r>
          </w:p>
          <w:p w14:paraId="7B4E083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7B9D7965" w14:textId="26DB410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Primer ocenjene vrednosti za študijo OECD (pri čemer je treb</w:t>
            </w:r>
            <w:r w:rsidR="00017BBA">
              <w:rPr>
                <w:rFonts w:ascii="Arial" w:eastAsia="Calibri" w:hAnsi="Arial" w:cs="Arial"/>
                <w:iCs/>
                <w:sz w:val="18"/>
                <w:szCs w:val="18"/>
              </w:rPr>
              <w:t>a</w:t>
            </w:r>
            <w:r w:rsidRPr="00BA728C">
              <w:rPr>
                <w:rFonts w:ascii="Arial" w:eastAsia="Calibri" w:hAnsi="Arial" w:cs="Arial"/>
                <w:iCs/>
                <w:sz w:val="18"/>
                <w:szCs w:val="18"/>
              </w:rPr>
              <w:t xml:space="preserve"> upoštevati, da bo predvidena študija bolj zahtevna)</w:t>
            </w:r>
            <w:r w:rsidR="00F37592">
              <w:rPr>
                <w:rStyle w:val="Sprotnaopomba-sklic"/>
                <w:rFonts w:ascii="Arial" w:eastAsia="Calibri" w:hAnsi="Arial" w:cs="Arial"/>
                <w:iCs/>
                <w:sz w:val="18"/>
                <w:szCs w:val="18"/>
              </w:rPr>
              <w:footnoteReference w:id="126"/>
            </w:r>
          </w:p>
          <w:p w14:paraId="6347150B"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38FF42DA" w14:textId="445A8076"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 (vrednotenje pod zap.št.4)</w:t>
            </w:r>
          </w:p>
        </w:tc>
      </w:tr>
      <w:tr w:rsidR="00A36DFD" w:rsidRPr="00FD1EB3" w14:paraId="4CB52C31" w14:textId="77777777" w:rsidTr="00D24C75">
        <w:trPr>
          <w:trHeight w:val="1691"/>
        </w:trPr>
        <w:tc>
          <w:tcPr>
            <w:tcW w:w="1417" w:type="dxa"/>
          </w:tcPr>
          <w:p w14:paraId="2FED1D42" w14:textId="77777777" w:rsidR="00A36DFD" w:rsidRPr="00BA728C" w:rsidRDefault="00A36DFD" w:rsidP="00D24C75">
            <w:pPr>
              <w:spacing w:line="240" w:lineRule="exact"/>
              <w:jc w:val="both"/>
              <w:rPr>
                <w:rFonts w:ascii="Arial" w:eastAsia="Arial" w:hAnsi="Arial" w:cs="Arial"/>
                <w:b/>
                <w:color w:val="000000"/>
                <w:sz w:val="18"/>
                <w:szCs w:val="18"/>
                <w:lang w:eastAsia="sl-SI"/>
              </w:rPr>
            </w:pPr>
            <w:r w:rsidRPr="00BA728C">
              <w:rPr>
                <w:rFonts w:ascii="Arial" w:hAnsi="Arial" w:cs="Arial"/>
                <w:b/>
                <w:bCs/>
                <w:color w:val="000000"/>
                <w:sz w:val="18"/>
                <w:szCs w:val="18"/>
                <w:lang w:eastAsia="sl-SI"/>
              </w:rPr>
              <w:lastRenderedPageBreak/>
              <w:t>Vzpostavljen bo sistem skupnega spremljanja raziskovalno- razvojnih in inovacijskih politik</w:t>
            </w:r>
          </w:p>
        </w:tc>
        <w:tc>
          <w:tcPr>
            <w:tcW w:w="1701" w:type="dxa"/>
          </w:tcPr>
          <w:p w14:paraId="36884BD6"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 xml:space="preserve">Stroški zunanjih storitev izvedbe  evalvacij </w:t>
            </w:r>
          </w:p>
          <w:p w14:paraId="25D228EF"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0A792AA6" w14:textId="77777777" w:rsidR="00A36DFD" w:rsidRPr="00BA728C" w:rsidRDefault="00A36DFD" w:rsidP="00D24C75">
            <w:pPr>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t xml:space="preserve">100.000 EUR </w:t>
            </w:r>
          </w:p>
          <w:p w14:paraId="6565E344"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10CC940D"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2024: 100.000 EUR</w:t>
            </w:r>
          </w:p>
          <w:p w14:paraId="1358833A"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(od tega DDV v višini 18.032 EUR)</w:t>
            </w:r>
          </w:p>
          <w:p w14:paraId="45AF0D0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6792BD65"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tc>
        <w:tc>
          <w:tcPr>
            <w:tcW w:w="2410" w:type="dxa"/>
          </w:tcPr>
          <w:p w14:paraId="0378CA53" w14:textId="77777777" w:rsidR="00A36DFD" w:rsidRPr="00BA728C" w:rsidRDefault="00A36DFD" w:rsidP="00D24C75">
            <w:pPr>
              <w:spacing w:line="260" w:lineRule="exact"/>
              <w:jc w:val="both"/>
              <w:rPr>
                <w:rFonts w:ascii="Arial" w:hAnsi="Arial" w:cs="Arial"/>
                <w:bCs/>
                <w:color w:val="000000"/>
                <w:sz w:val="18"/>
                <w:szCs w:val="18"/>
                <w:lang w:eastAsia="sl-SI"/>
              </w:rPr>
            </w:pPr>
            <w:r w:rsidRPr="00BA728C">
              <w:rPr>
                <w:rFonts w:ascii="Arial" w:hAnsi="Arial" w:cs="Arial"/>
                <w:bCs/>
                <w:color w:val="000000"/>
                <w:sz w:val="18"/>
                <w:szCs w:val="18"/>
                <w:lang w:eastAsia="sl-SI"/>
              </w:rPr>
              <w:t>Stroški zunanjih storitev za vmesno evalvacijo izvajanja RISS v letu 2024.</w:t>
            </w:r>
          </w:p>
          <w:p w14:paraId="4BF68494" w14:textId="77777777" w:rsidR="00A36DFD" w:rsidRPr="00BA728C" w:rsidRDefault="00A36DFD" w:rsidP="00D24C75">
            <w:pPr>
              <w:spacing w:line="260" w:lineRule="exact"/>
              <w:jc w:val="both"/>
              <w:rPr>
                <w:rFonts w:ascii="Arial" w:hAnsi="Arial" w:cs="Arial"/>
                <w:bCs/>
                <w:color w:val="000000"/>
                <w:sz w:val="18"/>
                <w:szCs w:val="18"/>
                <w:lang w:eastAsia="sl-SI"/>
              </w:rPr>
            </w:pPr>
          </w:p>
          <w:p w14:paraId="4B4904F8"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tc>
        <w:tc>
          <w:tcPr>
            <w:tcW w:w="2377" w:type="dxa"/>
          </w:tcPr>
          <w:p w14:paraId="4B508AD0" w14:textId="37077642"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Ocenjena vrednost: 1</w:t>
            </w:r>
            <w:r w:rsidR="00E20894">
              <w:rPr>
                <w:rFonts w:ascii="Arial" w:hAnsi="Arial" w:cs="Arial"/>
                <w:iCs/>
                <w:sz w:val="18"/>
                <w:szCs w:val="18"/>
              </w:rPr>
              <w:t>.</w:t>
            </w:r>
            <w:r w:rsidRPr="00BA728C">
              <w:rPr>
                <w:rFonts w:ascii="Arial" w:hAnsi="Arial" w:cs="Arial"/>
                <w:iCs/>
                <w:sz w:val="18"/>
                <w:szCs w:val="18"/>
              </w:rPr>
              <w:t>000 EUR/dan</w:t>
            </w:r>
          </w:p>
          <w:p w14:paraId="6BEA3CE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Število dni: 100 dni</w:t>
            </w:r>
          </w:p>
          <w:p w14:paraId="142F66F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Metodologija:</w:t>
            </w:r>
          </w:p>
          <w:p w14:paraId="798E3E7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0FE42AD" w14:textId="1CF8D891" w:rsidR="00A36DFD" w:rsidRPr="00BA728C" w:rsidRDefault="00B021AC"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w:t>
            </w:r>
            <w:r w:rsidR="00A36DFD" w:rsidRPr="00BA728C">
              <w:rPr>
                <w:rFonts w:ascii="Arial" w:hAnsi="Arial" w:cs="Arial"/>
                <w:color w:val="000000"/>
                <w:sz w:val="18"/>
                <w:szCs w:val="18"/>
              </w:rPr>
              <w:t>desktop raziskava: 50 delovnih dni,</w:t>
            </w:r>
          </w:p>
          <w:p w14:paraId="1550C795"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 sestanki : 10 delovnih dni,</w:t>
            </w:r>
          </w:p>
          <w:p w14:paraId="570565B6" w14:textId="44DC248A"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•priprava ankete, intervjujev, drugih metod: 10 delovnih dni,</w:t>
            </w:r>
          </w:p>
          <w:p w14:paraId="051BD502"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•analiza anket, intervjujev in drugih metod: 20 delovnih dni,</w:t>
            </w:r>
          </w:p>
          <w:p w14:paraId="17C751B2" w14:textId="77777777" w:rsidR="00A36DFD" w:rsidRPr="00BA728C" w:rsidRDefault="00A36DFD" w:rsidP="00D24C75">
            <w:pPr>
              <w:spacing w:line="260" w:lineRule="exact"/>
              <w:jc w:val="both"/>
              <w:rPr>
                <w:rFonts w:ascii="Arial" w:hAnsi="Arial" w:cs="Arial"/>
                <w:color w:val="000000"/>
                <w:sz w:val="18"/>
                <w:szCs w:val="18"/>
              </w:rPr>
            </w:pPr>
            <w:r w:rsidRPr="00BA728C">
              <w:rPr>
                <w:rFonts w:ascii="Arial" w:hAnsi="Arial" w:cs="Arial"/>
                <w:color w:val="000000"/>
                <w:sz w:val="18"/>
                <w:szCs w:val="18"/>
              </w:rPr>
              <w:t>•končno usklajevanje rezultatov: 10 delovnih dni</w:t>
            </w:r>
          </w:p>
          <w:p w14:paraId="5495D455" w14:textId="77777777" w:rsidR="00A36DFD" w:rsidRPr="00BA728C" w:rsidRDefault="00A36DFD" w:rsidP="00D24C75">
            <w:pPr>
              <w:spacing w:line="260" w:lineRule="exact"/>
              <w:jc w:val="both"/>
              <w:rPr>
                <w:rFonts w:ascii="Arial" w:hAnsi="Arial" w:cs="Arial"/>
                <w:color w:val="000000"/>
                <w:sz w:val="18"/>
                <w:szCs w:val="18"/>
              </w:rPr>
            </w:pPr>
          </w:p>
          <w:p w14:paraId="12FFA356" w14:textId="77777777" w:rsidR="00A36DFD" w:rsidRPr="00BA728C" w:rsidRDefault="00A36DFD" w:rsidP="00D24C75">
            <w:pPr>
              <w:spacing w:line="260" w:lineRule="exact"/>
              <w:jc w:val="both"/>
              <w:rPr>
                <w:rFonts w:ascii="Arial" w:hAnsi="Arial" w:cs="Arial"/>
                <w:bCs/>
                <w:color w:val="000000"/>
                <w:sz w:val="18"/>
                <w:szCs w:val="18"/>
                <w:lang w:eastAsia="sl-SI"/>
              </w:rPr>
            </w:pPr>
            <w:r w:rsidRPr="00BA728C">
              <w:rPr>
                <w:rFonts w:ascii="Arial" w:hAnsi="Arial" w:cs="Arial"/>
                <w:b/>
                <w:iCs/>
                <w:sz w:val="18"/>
                <w:szCs w:val="18"/>
              </w:rPr>
              <w:t>Skupaj/evalvacijo: 100.000 EUR</w:t>
            </w:r>
          </w:p>
          <w:p w14:paraId="7429E7A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2551" w:type="dxa"/>
          </w:tcPr>
          <w:p w14:paraId="06A870C6" w14:textId="202C845B"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Ocena stroškov izhaja iz primerljivih ocen vrednosti pri pripravi tehničnih specifikacij za evalvacije projektov, ki </w:t>
            </w:r>
            <w:r w:rsidR="00E20894">
              <w:rPr>
                <w:rFonts w:ascii="Arial" w:hAnsi="Arial" w:cs="Arial"/>
                <w:iCs/>
                <w:sz w:val="18"/>
                <w:szCs w:val="18"/>
              </w:rPr>
              <w:t xml:space="preserve">so </w:t>
            </w:r>
            <w:r w:rsidRPr="00BA728C">
              <w:rPr>
                <w:rFonts w:ascii="Arial" w:hAnsi="Arial" w:cs="Arial"/>
                <w:iCs/>
                <w:sz w:val="18"/>
                <w:szCs w:val="18"/>
              </w:rPr>
              <w:t>se financirali iz sredstev evropske kohezijske politike, pri čemer se bo v okviru RRF evalvacije delalo na letni ravni, zato je skupna vrednost nižja, saj bo obseg evalvacij manjši.</w:t>
            </w:r>
          </w:p>
          <w:p w14:paraId="06FB088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7826659" w14:textId="39E04B93"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Prav tako ocena izhaja iz pogodbene vrednosti CRP projekta, ki je bil izbran na podlagi javnega razpisa za sofinanciranje projektov ciljnih raziskovalnih </w:t>
            </w:r>
            <w:r w:rsidRPr="00BA728C">
              <w:rPr>
                <w:rFonts w:ascii="Arial" w:hAnsi="Arial" w:cs="Arial"/>
                <w:iCs/>
                <w:sz w:val="18"/>
                <w:szCs w:val="18"/>
              </w:rPr>
              <w:lastRenderedPageBreak/>
              <w:t>programov (spremljanje in presoja učinkov strateških razvojno-inovacijskih partnerstev)</w:t>
            </w:r>
            <w:r w:rsidR="00F37592">
              <w:rPr>
                <w:rStyle w:val="Sprotnaopomba-sklic"/>
                <w:rFonts w:ascii="Arial" w:hAnsi="Arial" w:cs="Arial"/>
                <w:iCs/>
                <w:sz w:val="18"/>
                <w:szCs w:val="18"/>
              </w:rPr>
              <w:footnoteReference w:id="127"/>
            </w:r>
          </w:p>
          <w:p w14:paraId="0068F5F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5B154A8" w14:textId="7748ED15"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Podobna ocenjena vrednost je razvidna iz cenika svetovalnih storitev GZS (visoko zahtevni projekti, svetovalec/vodja projektov, 850 EUR -1</w:t>
            </w:r>
            <w:r w:rsidR="00E20894">
              <w:rPr>
                <w:rFonts w:ascii="Arial" w:hAnsi="Arial" w:cs="Arial"/>
                <w:iCs/>
                <w:sz w:val="18"/>
                <w:szCs w:val="18"/>
              </w:rPr>
              <w:t>.</w:t>
            </w:r>
            <w:r w:rsidRPr="00BA728C">
              <w:rPr>
                <w:rFonts w:ascii="Arial" w:hAnsi="Arial" w:cs="Arial"/>
                <w:iCs/>
                <w:sz w:val="18"/>
                <w:szCs w:val="18"/>
              </w:rPr>
              <w:t>500 EUR/dan)</w:t>
            </w:r>
            <w:r w:rsidR="00E20894">
              <w:rPr>
                <w:rStyle w:val="Sprotnaopomba-sklic"/>
                <w:rFonts w:ascii="Arial" w:hAnsi="Arial" w:cs="Arial"/>
                <w:iCs/>
                <w:sz w:val="18"/>
                <w:szCs w:val="18"/>
              </w:rPr>
              <w:footnoteReference w:id="128"/>
            </w:r>
            <w:r w:rsidRPr="00BA728C">
              <w:rPr>
                <w:rFonts w:ascii="Arial" w:hAnsi="Arial" w:cs="Arial"/>
                <w:iCs/>
                <w:sz w:val="18"/>
                <w:szCs w:val="18"/>
              </w:rPr>
              <w:t xml:space="preserve"> </w:t>
            </w:r>
          </w:p>
          <w:p w14:paraId="0F098CE6" w14:textId="43BC249B"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276" w:type="dxa"/>
          </w:tcPr>
          <w:p w14:paraId="7C6F0993" w14:textId="23D53064"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80.000 EUR za izvedbo evalvacije TRL 3-6 programov EKP 2014-2020 </w:t>
            </w:r>
          </w:p>
          <w:p w14:paraId="4ACF4B2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D840A7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D9145A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90.000 EUR </w:t>
            </w:r>
          </w:p>
          <w:p w14:paraId="6929DEC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(evalvacija v okviru CRP SRIP)</w:t>
            </w:r>
          </w:p>
          <w:p w14:paraId="06543A3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134" w:type="dxa"/>
          </w:tcPr>
          <w:p w14:paraId="684ABD4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Tehnične specifikacije za pripravo evalvacije </w:t>
            </w:r>
          </w:p>
        </w:tc>
        <w:tc>
          <w:tcPr>
            <w:tcW w:w="1559" w:type="dxa"/>
          </w:tcPr>
          <w:p w14:paraId="164C3073" w14:textId="44AE3D40"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Evalvacije, ki so se financirale iz sredstev tehnične pomoči (specifikacije za izvedbo evalvacije spodbujanja raziskovalno-razvojnih programov iz letnega načrta vrednotenj za leto 2020)</w:t>
            </w:r>
            <w:r w:rsidR="00F37592">
              <w:rPr>
                <w:rStyle w:val="Sprotnaopomba-sklic"/>
                <w:rFonts w:ascii="Arial" w:eastAsia="Calibri" w:hAnsi="Arial" w:cs="Arial"/>
                <w:iCs/>
                <w:sz w:val="18"/>
                <w:szCs w:val="18"/>
              </w:rPr>
              <w:footnoteReference w:id="129"/>
            </w:r>
            <w:r w:rsidRPr="00BA728C">
              <w:rPr>
                <w:rFonts w:ascii="Arial" w:eastAsia="Calibri" w:hAnsi="Arial" w:cs="Arial"/>
                <w:iCs/>
                <w:sz w:val="18"/>
                <w:szCs w:val="18"/>
              </w:rPr>
              <w:t xml:space="preserve"> </w:t>
            </w:r>
          </w:p>
          <w:p w14:paraId="03EB7596"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636B975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31993C5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EADCD9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Evalvacije, ki so se financirale iz sredstev tehnične pomoči (specifikacije) oziroma primerljivi podatki financiranja CRP projekta Spremljanje in presoja učinkovitosti razvojnih grozdov  SRIP v VFO 2014-2020 (priloga.)</w:t>
            </w:r>
          </w:p>
        </w:tc>
      </w:tr>
      <w:tr w:rsidR="00A36DFD" w:rsidRPr="00FD1EB3" w14:paraId="0456EDA0" w14:textId="77777777" w:rsidTr="00D24C75">
        <w:trPr>
          <w:trHeight w:val="2597"/>
        </w:trPr>
        <w:tc>
          <w:tcPr>
            <w:tcW w:w="1417" w:type="dxa"/>
          </w:tcPr>
          <w:p w14:paraId="5D6D23D3" w14:textId="77777777" w:rsidR="00A36DFD" w:rsidRPr="00BA728C" w:rsidRDefault="00A36DFD" w:rsidP="00D24C75">
            <w:pPr>
              <w:autoSpaceDE w:val="0"/>
              <w:autoSpaceDN w:val="0"/>
              <w:adjustRightInd w:val="0"/>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lastRenderedPageBreak/>
              <w:t>Okrepljen bo sistem podpornega okolja za  vključevanje slovenskih prijaviteljev v mednarodni prostor.</w:t>
            </w:r>
          </w:p>
          <w:p w14:paraId="3F042F31" w14:textId="77777777" w:rsidR="00A36DFD" w:rsidRPr="00BA728C" w:rsidRDefault="00A36DFD" w:rsidP="00D24C75">
            <w:pPr>
              <w:autoSpaceDE w:val="0"/>
              <w:autoSpaceDN w:val="0"/>
              <w:adjustRightInd w:val="0"/>
              <w:spacing w:line="260" w:lineRule="exact"/>
              <w:jc w:val="both"/>
              <w:rPr>
                <w:rFonts w:ascii="Arial" w:hAnsi="Arial" w:cs="Arial"/>
                <w:b/>
                <w:bCs/>
                <w:color w:val="000000"/>
                <w:sz w:val="18"/>
                <w:szCs w:val="18"/>
                <w:lang w:eastAsia="sl-SI"/>
              </w:rPr>
            </w:pPr>
          </w:p>
          <w:p w14:paraId="1E9346F7" w14:textId="77777777" w:rsidR="00A36DFD" w:rsidRPr="00BA728C" w:rsidRDefault="00A36DFD" w:rsidP="00D24C75">
            <w:pPr>
              <w:autoSpaceDE w:val="0"/>
              <w:autoSpaceDN w:val="0"/>
              <w:adjustRightInd w:val="0"/>
              <w:spacing w:line="260" w:lineRule="exact"/>
              <w:jc w:val="both"/>
              <w:rPr>
                <w:rFonts w:ascii="Arial" w:hAnsi="Arial" w:cs="Arial"/>
                <w:b/>
                <w:bCs/>
                <w:color w:val="000000"/>
                <w:sz w:val="18"/>
                <w:szCs w:val="18"/>
                <w:lang w:eastAsia="sl-SI"/>
              </w:rPr>
            </w:pPr>
          </w:p>
          <w:p w14:paraId="1316353E"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tc>
        <w:tc>
          <w:tcPr>
            <w:tcW w:w="1701" w:type="dxa"/>
          </w:tcPr>
          <w:p w14:paraId="56055840"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Stroški dela in drugih stroškov povezanih z delom, vključno s posrednimi stroški:</w:t>
            </w:r>
          </w:p>
          <w:p w14:paraId="26176917"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6B276906"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2022: 498. 870 EUR</w:t>
            </w:r>
          </w:p>
          <w:p w14:paraId="61F50AEE"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2023: 498. 870 EUR</w:t>
            </w:r>
          </w:p>
          <w:p w14:paraId="10B1412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2024: 498. 870 EUR</w:t>
            </w:r>
          </w:p>
          <w:p w14:paraId="7B1C3B58"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2025: 498. 870 EUR</w:t>
            </w:r>
          </w:p>
          <w:p w14:paraId="051D8D3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2026:  332.580 EUR</w:t>
            </w:r>
          </w:p>
          <w:p w14:paraId="59BE4BC5"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746D9C88"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Skupaj: 2.328.060 EUR</w:t>
            </w:r>
          </w:p>
          <w:p w14:paraId="2C1AF0B0"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20905D57"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Stroški usposabljanj podpornega okolja NKO</w:t>
            </w:r>
          </w:p>
          <w:p w14:paraId="5D599E6E"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521FDB45"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2022: 62.000 EUR</w:t>
            </w:r>
          </w:p>
          <w:p w14:paraId="2B2BC2D4"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2023: 25.000 EUR</w:t>
            </w:r>
          </w:p>
          <w:p w14:paraId="48DE13E9"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2024: 15.000 EUR</w:t>
            </w:r>
          </w:p>
          <w:p w14:paraId="0AAEA3C5"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2025: 15.000 EUR</w:t>
            </w:r>
          </w:p>
          <w:p w14:paraId="68CD730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CC3227F"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Skupaj: 117.000 EUR</w:t>
            </w:r>
          </w:p>
          <w:p w14:paraId="550F3023"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 xml:space="preserve">(od tega DDV v višini 21.098 EUR) </w:t>
            </w:r>
          </w:p>
        </w:tc>
        <w:tc>
          <w:tcPr>
            <w:tcW w:w="2410" w:type="dxa"/>
          </w:tcPr>
          <w:p w14:paraId="42B68BED"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Podporno okolje za delovanje NKO</w:t>
            </w:r>
          </w:p>
          <w:p w14:paraId="7022DB6F"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0449377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Predvidenih je 10 novih zaposlitev za določen čas za čas od Q4 2021 do Q3 2026 </w:t>
            </w:r>
          </w:p>
          <w:p w14:paraId="07E0EFA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NKO podporno okolje </w:t>
            </w:r>
          </w:p>
          <w:p w14:paraId="5B5687F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1AB3F0A"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 xml:space="preserve">Stroški usposabljanj </w:t>
            </w:r>
          </w:p>
          <w:p w14:paraId="419E2578"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6B10475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Predvidena so 4 usposabljanja v  2022, 1 usposabljanje v  2023 in 1 usposabljanje v 2024 ter 1 usposabljanje v 2025. Skupaj 7 usposabljanj. </w:t>
            </w:r>
          </w:p>
          <w:p w14:paraId="6A8D607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4CB9C3DD"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2022</w:t>
            </w:r>
          </w:p>
          <w:p w14:paraId="0D9BD5F2" w14:textId="5AD12AA5" w:rsidR="00A36DFD" w:rsidRPr="00BA728C" w:rsidRDefault="00037DC5" w:rsidP="00D24C75">
            <w:pPr>
              <w:autoSpaceDE w:val="0"/>
              <w:autoSpaceDN w:val="0"/>
              <w:adjustRightInd w:val="0"/>
              <w:spacing w:line="260" w:lineRule="exact"/>
              <w:jc w:val="both"/>
              <w:rPr>
                <w:rFonts w:ascii="Arial" w:hAnsi="Arial" w:cs="Arial"/>
                <w:iCs/>
                <w:sz w:val="18"/>
                <w:szCs w:val="18"/>
              </w:rPr>
            </w:pPr>
            <w:r>
              <w:rPr>
                <w:rFonts w:ascii="Arial" w:hAnsi="Arial" w:cs="Arial"/>
                <w:iCs/>
                <w:sz w:val="18"/>
                <w:szCs w:val="18"/>
              </w:rPr>
              <w:t>P</w:t>
            </w:r>
            <w:r w:rsidR="00A36DFD" w:rsidRPr="00BA728C">
              <w:rPr>
                <w:rFonts w:ascii="Arial" w:hAnsi="Arial" w:cs="Arial"/>
                <w:iCs/>
                <w:sz w:val="18"/>
                <w:szCs w:val="18"/>
              </w:rPr>
              <w:t xml:space="preserve">renos znanja – sodelovanje z drugimi mrežami podpornega okolja: obisk Avstrijske mreže (FFG – Austrian </w:t>
            </w:r>
            <w:r w:rsidR="00F37592">
              <w:rPr>
                <w:rFonts w:ascii="Arial" w:hAnsi="Arial" w:cs="Arial"/>
                <w:iCs/>
                <w:sz w:val="18"/>
                <w:szCs w:val="18"/>
              </w:rPr>
              <w:t>R</w:t>
            </w:r>
            <w:r w:rsidR="00A36DFD" w:rsidRPr="00BA728C">
              <w:rPr>
                <w:rFonts w:ascii="Arial" w:hAnsi="Arial" w:cs="Arial"/>
                <w:iCs/>
                <w:sz w:val="18"/>
                <w:szCs w:val="18"/>
              </w:rPr>
              <w:t>esearch Promotion Agency) z namenom medsebojnega učenja in izmenjave dobrih praks</w:t>
            </w:r>
          </w:p>
          <w:p w14:paraId="2E6B648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8FC710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(2) </w:t>
            </w:r>
          </w:p>
          <w:p w14:paraId="3789C9A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Masterclass pisanje projektnih predlogov za subjekte podpornega okolja – izvajalec: SeanMcCarthy</w:t>
            </w:r>
          </w:p>
          <w:p w14:paraId="3C0AD66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6CFFE1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(3) </w:t>
            </w:r>
          </w:p>
          <w:p w14:paraId="7454906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Masterclass pisanje projektnih predlogov za zunanje deležnike – izvajalec: SeanMcCarthy</w:t>
            </w:r>
          </w:p>
          <w:p w14:paraId="6B35830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EF0B73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(4)</w:t>
            </w:r>
          </w:p>
          <w:p w14:paraId="73B2068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Usposabljanje Meeting/ Workshop interaction design – izvajalec: MastersInModeration: osnove moderiranja, izvajanje intervjujev, panelne diskusije in tehnike, kako animirati poslušalce na konferencah in info dnevih, da z njih odnesejo čimveč</w:t>
            </w:r>
          </w:p>
          <w:p w14:paraId="0FB08C5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30564E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0FC2C8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b/>
                <w:iCs/>
                <w:sz w:val="18"/>
                <w:szCs w:val="18"/>
              </w:rPr>
              <w:t>2023</w:t>
            </w:r>
            <w:r w:rsidRPr="00BA728C">
              <w:rPr>
                <w:rFonts w:ascii="Arial" w:hAnsi="Arial" w:cs="Arial"/>
                <w:iCs/>
                <w:sz w:val="18"/>
                <w:szCs w:val="18"/>
              </w:rPr>
              <w:t xml:space="preserve"> – ponovitev Sean McCarthy: Modul: Art of writing Winning Proposal in morebitna ponovitev obiska še katere izmed mrež NKO (1 usposabljanje)</w:t>
            </w:r>
          </w:p>
          <w:p w14:paraId="654555F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FFFDF8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b/>
                <w:iCs/>
                <w:sz w:val="18"/>
                <w:szCs w:val="18"/>
              </w:rPr>
              <w:t xml:space="preserve">2024 </w:t>
            </w:r>
            <w:r w:rsidRPr="00BA728C">
              <w:rPr>
                <w:rFonts w:ascii="Arial" w:hAnsi="Arial" w:cs="Arial"/>
                <w:iCs/>
                <w:sz w:val="18"/>
                <w:szCs w:val="18"/>
              </w:rPr>
              <w:t xml:space="preserve">– usposabljanje na temo, ki se izkaže za aktualno v tem času (kot npr. v 2020 ko je bil potreben preskok v online oblike dogodkov – </w:t>
            </w:r>
            <w:r w:rsidRPr="00BA728C">
              <w:rPr>
                <w:rFonts w:ascii="Arial" w:hAnsi="Arial" w:cs="Arial"/>
                <w:iCs/>
                <w:sz w:val="18"/>
                <w:szCs w:val="18"/>
              </w:rPr>
              <w:lastRenderedPageBreak/>
              <w:t xml:space="preserve">usposabljanje na to temo: Humanizing Online events),  </w:t>
            </w:r>
          </w:p>
          <w:p w14:paraId="062F465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(1 usposabljanje) </w:t>
            </w:r>
          </w:p>
          <w:p w14:paraId="5EAA3A9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3969B8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2025</w:t>
            </w:r>
          </w:p>
          <w:p w14:paraId="03D980B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A2C54FC" w14:textId="1EF887A3"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iCs/>
                <w:sz w:val="18"/>
                <w:szCs w:val="18"/>
              </w:rPr>
              <w:t xml:space="preserve">Ponovitev Sean McCarthy: Modul: Art of writing </w:t>
            </w:r>
            <w:r w:rsidR="00F4234F">
              <w:rPr>
                <w:rFonts w:ascii="Arial" w:hAnsi="Arial" w:cs="Arial"/>
                <w:iCs/>
                <w:sz w:val="18"/>
                <w:szCs w:val="18"/>
              </w:rPr>
              <w:t>w</w:t>
            </w:r>
            <w:r w:rsidRPr="00BA728C">
              <w:rPr>
                <w:rFonts w:ascii="Arial" w:hAnsi="Arial" w:cs="Arial"/>
                <w:iCs/>
                <w:sz w:val="18"/>
                <w:szCs w:val="18"/>
              </w:rPr>
              <w:t xml:space="preserve">inning </w:t>
            </w:r>
            <w:r w:rsidR="00F4234F">
              <w:rPr>
                <w:rFonts w:ascii="Arial" w:hAnsi="Arial" w:cs="Arial"/>
                <w:iCs/>
                <w:sz w:val="18"/>
                <w:szCs w:val="18"/>
              </w:rPr>
              <w:t>p</w:t>
            </w:r>
            <w:r w:rsidRPr="00BA728C">
              <w:rPr>
                <w:rFonts w:ascii="Arial" w:hAnsi="Arial" w:cs="Arial"/>
                <w:iCs/>
                <w:sz w:val="18"/>
                <w:szCs w:val="18"/>
              </w:rPr>
              <w:t>roposal in morebitna ponovitev obiska še katere izmed mrež NKO (1 usposabljanje)</w:t>
            </w:r>
          </w:p>
          <w:p w14:paraId="21C5133A"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207F5D15"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5122AD4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w:t>
            </w:r>
          </w:p>
        </w:tc>
        <w:tc>
          <w:tcPr>
            <w:tcW w:w="2377" w:type="dxa"/>
          </w:tcPr>
          <w:p w14:paraId="3A5E043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10 novih zaposlitev na delovnem mestu  podsekretar  v okviru krepitve mreže NKT:</w:t>
            </w:r>
          </w:p>
          <w:p w14:paraId="43D464C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w:t>
            </w:r>
          </w:p>
          <w:p w14:paraId="462B2C57" w14:textId="6E4A5206"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3</w:t>
            </w:r>
            <w:r w:rsidR="00B021AC">
              <w:rPr>
                <w:rFonts w:ascii="Arial" w:hAnsi="Arial" w:cs="Arial"/>
                <w:iCs/>
                <w:sz w:val="18"/>
                <w:szCs w:val="18"/>
              </w:rPr>
              <w:t>.</w:t>
            </w:r>
            <w:r w:rsidRPr="00BA728C">
              <w:rPr>
                <w:rFonts w:ascii="Arial" w:hAnsi="Arial" w:cs="Arial"/>
                <w:iCs/>
                <w:sz w:val="18"/>
                <w:szCs w:val="18"/>
              </w:rPr>
              <w:t>615 EUR/osebo/mesec</w:t>
            </w:r>
          </w:p>
          <w:p w14:paraId="0150DDB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43.380 EUR/osebo/leto</w:t>
            </w:r>
          </w:p>
          <w:p w14:paraId="1656CD10"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 433.800 EUR/leto</w:t>
            </w:r>
          </w:p>
          <w:p w14:paraId="1B05A3E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(10 oseb)</w:t>
            </w:r>
          </w:p>
          <w:p w14:paraId="426D7FA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DC77B6D" w14:textId="59A2FC46"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Izračune se je pripravilo na podlagi konkretnih podatkov iz kadrovskega</w:t>
            </w:r>
            <w:r w:rsidR="00F37592">
              <w:rPr>
                <w:rFonts w:ascii="Arial" w:hAnsi="Arial" w:cs="Arial"/>
                <w:iCs/>
                <w:sz w:val="18"/>
                <w:szCs w:val="18"/>
              </w:rPr>
              <w:t xml:space="preserve"> sistema</w:t>
            </w:r>
            <w:r w:rsidRPr="00BA728C">
              <w:rPr>
                <w:rFonts w:ascii="Arial" w:hAnsi="Arial" w:cs="Arial"/>
                <w:iCs/>
                <w:sz w:val="18"/>
                <w:szCs w:val="18"/>
              </w:rPr>
              <w:t xml:space="preserve"> MFERAC ob upoštevanju  plačilnih razredov in izračunov ostalih elementov v skladu z nacionalno zakonodajo (dodatki za prevoz, malico, regres, prispevki ipd..). </w:t>
            </w:r>
          </w:p>
          <w:p w14:paraId="68D704D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BE2DE05" w14:textId="4D0E760D"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Uporabil se je povprečni plačni razred (podsekretar</w:t>
            </w:r>
            <w:r w:rsidR="00B021AC">
              <w:rPr>
                <w:rFonts w:ascii="Arial" w:hAnsi="Arial" w:cs="Arial"/>
                <w:iCs/>
                <w:sz w:val="18"/>
                <w:szCs w:val="18"/>
              </w:rPr>
              <w:t xml:space="preserve"> </w:t>
            </w:r>
            <w:r w:rsidRPr="00BA728C">
              <w:rPr>
                <w:rFonts w:ascii="Arial" w:hAnsi="Arial" w:cs="Arial"/>
                <w:iCs/>
                <w:sz w:val="18"/>
                <w:szCs w:val="18"/>
              </w:rPr>
              <w:t>- 46</w:t>
            </w:r>
            <w:r w:rsidR="00037DC5">
              <w:rPr>
                <w:rFonts w:ascii="Arial" w:hAnsi="Arial" w:cs="Arial"/>
                <w:iCs/>
                <w:sz w:val="18"/>
                <w:szCs w:val="18"/>
              </w:rPr>
              <w:t>.</w:t>
            </w:r>
            <w:r w:rsidRPr="00BA728C">
              <w:rPr>
                <w:rFonts w:ascii="Arial" w:hAnsi="Arial" w:cs="Arial"/>
                <w:iCs/>
                <w:sz w:val="18"/>
                <w:szCs w:val="18"/>
              </w:rPr>
              <w:t xml:space="preserve"> plačni razred, koordinator mednarodnih projektov VIII</w:t>
            </w:r>
            <w:r w:rsidR="00F4234F">
              <w:rPr>
                <w:rFonts w:ascii="Arial" w:hAnsi="Arial" w:cs="Arial"/>
                <w:iCs/>
                <w:sz w:val="18"/>
                <w:szCs w:val="18"/>
              </w:rPr>
              <w:t xml:space="preserve"> </w:t>
            </w:r>
            <w:r w:rsidRPr="00BA728C">
              <w:rPr>
                <w:rFonts w:ascii="Arial" w:hAnsi="Arial" w:cs="Arial"/>
                <w:iCs/>
                <w:sz w:val="18"/>
                <w:szCs w:val="18"/>
              </w:rPr>
              <w:t>- 39</w:t>
            </w:r>
            <w:r w:rsidR="00F4234F">
              <w:rPr>
                <w:rFonts w:ascii="Arial" w:hAnsi="Arial" w:cs="Arial"/>
                <w:iCs/>
                <w:sz w:val="18"/>
                <w:szCs w:val="18"/>
              </w:rPr>
              <w:t>.</w:t>
            </w:r>
            <w:r w:rsidRPr="00BA728C">
              <w:rPr>
                <w:rFonts w:ascii="Arial" w:hAnsi="Arial" w:cs="Arial"/>
                <w:iCs/>
                <w:sz w:val="18"/>
                <w:szCs w:val="18"/>
              </w:rPr>
              <w:t xml:space="preserve"> plačni razred, koordinator mednarodnih projektov IX</w:t>
            </w:r>
            <w:r w:rsidR="00B021AC">
              <w:rPr>
                <w:rFonts w:ascii="Arial" w:hAnsi="Arial" w:cs="Arial"/>
                <w:iCs/>
                <w:sz w:val="18"/>
                <w:szCs w:val="18"/>
              </w:rPr>
              <w:t xml:space="preserve"> </w:t>
            </w:r>
            <w:r w:rsidRPr="00BA728C">
              <w:rPr>
                <w:rFonts w:ascii="Arial" w:hAnsi="Arial" w:cs="Arial"/>
                <w:iCs/>
                <w:sz w:val="18"/>
                <w:szCs w:val="18"/>
              </w:rPr>
              <w:t>- 46</w:t>
            </w:r>
            <w:r w:rsidR="00F4234F">
              <w:rPr>
                <w:rFonts w:ascii="Arial" w:hAnsi="Arial" w:cs="Arial"/>
                <w:iCs/>
                <w:sz w:val="18"/>
                <w:szCs w:val="18"/>
              </w:rPr>
              <w:t>.</w:t>
            </w:r>
            <w:r w:rsidRPr="00BA728C">
              <w:rPr>
                <w:rFonts w:ascii="Arial" w:hAnsi="Arial" w:cs="Arial"/>
                <w:iCs/>
                <w:sz w:val="18"/>
                <w:szCs w:val="18"/>
              </w:rPr>
              <w:t xml:space="preserve"> plačni razred). </w:t>
            </w:r>
          </w:p>
          <w:p w14:paraId="696C14B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263CBCE" w14:textId="3F5699DC"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Pavšal za posredne stroške je bil uporabljen v višini 15</w:t>
            </w:r>
            <w:r w:rsidR="00037DC5">
              <w:rPr>
                <w:rFonts w:ascii="Arial" w:hAnsi="Arial" w:cs="Arial"/>
                <w:iCs/>
                <w:sz w:val="18"/>
                <w:szCs w:val="18"/>
              </w:rPr>
              <w:t xml:space="preserve"> </w:t>
            </w:r>
            <w:r w:rsidRPr="00BA728C">
              <w:rPr>
                <w:rFonts w:ascii="Arial" w:hAnsi="Arial" w:cs="Arial"/>
                <w:iCs/>
                <w:sz w:val="18"/>
                <w:szCs w:val="18"/>
              </w:rPr>
              <w:t>% na neposredne stroške dela.</w:t>
            </w:r>
          </w:p>
          <w:p w14:paraId="798E8C6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CAE35B2" w14:textId="3F7838BA"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Strošk</w:t>
            </w:r>
            <w:r w:rsidR="00F4234F">
              <w:rPr>
                <w:rFonts w:ascii="Arial" w:hAnsi="Arial" w:cs="Arial"/>
                <w:b/>
                <w:iCs/>
                <w:sz w:val="18"/>
                <w:szCs w:val="18"/>
              </w:rPr>
              <w:t>i</w:t>
            </w:r>
            <w:r w:rsidRPr="00BA728C">
              <w:rPr>
                <w:rFonts w:ascii="Arial" w:hAnsi="Arial" w:cs="Arial"/>
                <w:b/>
                <w:iCs/>
                <w:sz w:val="18"/>
                <w:szCs w:val="18"/>
              </w:rPr>
              <w:t xml:space="preserve"> usposabljanj  za podporno okolje za NKO</w:t>
            </w:r>
          </w:p>
          <w:p w14:paraId="724ED07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4A16217"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2022</w:t>
            </w:r>
          </w:p>
          <w:p w14:paraId="4E3CF0F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2F5CB3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(1)</w:t>
            </w:r>
          </w:p>
          <w:p w14:paraId="7A81C462" w14:textId="32F6AA69"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najem avtobusa (cena na km (2 x 400 km x 1,2), dnevni najem (300</w:t>
            </w:r>
            <w:r w:rsidR="00F4234F" w:rsidRPr="00BA728C">
              <w:rPr>
                <w:rFonts w:ascii="Arial" w:hAnsi="Arial" w:cs="Arial"/>
                <w:iCs/>
                <w:sz w:val="18"/>
                <w:szCs w:val="18"/>
              </w:rPr>
              <w:t xml:space="preserve"> EUR</w:t>
            </w:r>
            <w:r w:rsidRPr="00BA728C">
              <w:rPr>
                <w:rFonts w:ascii="Arial" w:hAnsi="Arial" w:cs="Arial"/>
                <w:iCs/>
                <w:sz w:val="18"/>
                <w:szCs w:val="18"/>
              </w:rPr>
              <w:t>/dan),  dnevnica za voznika (2 x 49</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 2</w:t>
            </w:r>
            <w:r w:rsidR="00F4234F">
              <w:rPr>
                <w:rFonts w:ascii="Arial" w:hAnsi="Arial" w:cs="Arial"/>
                <w:iCs/>
                <w:sz w:val="18"/>
                <w:szCs w:val="18"/>
              </w:rPr>
              <w:t>.</w:t>
            </w:r>
            <w:r w:rsidRPr="00BA728C">
              <w:rPr>
                <w:rFonts w:ascii="Arial" w:hAnsi="Arial" w:cs="Arial"/>
                <w:iCs/>
                <w:sz w:val="18"/>
                <w:szCs w:val="18"/>
              </w:rPr>
              <w:t xml:space="preserve">000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p>
          <w:p w14:paraId="5F57E7C6" w14:textId="278FCAD8"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dnevnice za udeležence; 2dn</w:t>
            </w:r>
            <w:r w:rsidR="00037DC5">
              <w:rPr>
                <w:rFonts w:ascii="Arial" w:hAnsi="Arial" w:cs="Arial"/>
                <w:iCs/>
                <w:sz w:val="18"/>
                <w:szCs w:val="18"/>
              </w:rPr>
              <w:t>eva</w:t>
            </w:r>
            <w:r w:rsidRPr="00BA728C">
              <w:rPr>
                <w:rFonts w:ascii="Arial" w:hAnsi="Arial" w:cs="Arial"/>
                <w:iCs/>
                <w:sz w:val="18"/>
                <w:szCs w:val="18"/>
              </w:rPr>
              <w:t xml:space="preserve"> x 49</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x 20 oseb = 4</w:t>
            </w:r>
            <w:r w:rsidR="00F4234F">
              <w:rPr>
                <w:rFonts w:ascii="Arial" w:hAnsi="Arial" w:cs="Arial"/>
                <w:iCs/>
                <w:sz w:val="18"/>
                <w:szCs w:val="18"/>
              </w:rPr>
              <w:t>.</w:t>
            </w:r>
            <w:r w:rsidRPr="00BA728C">
              <w:rPr>
                <w:rFonts w:ascii="Arial" w:hAnsi="Arial" w:cs="Arial"/>
                <w:iCs/>
                <w:sz w:val="18"/>
                <w:szCs w:val="18"/>
              </w:rPr>
              <w:t>000 EUR</w:t>
            </w:r>
          </w:p>
          <w:p w14:paraId="4A6380A7" w14:textId="5265911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nočitve Austrian Trend Hotel (15 minut peš do Austrian Research Promotion Agency); 125</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x 20 oseb = 2</w:t>
            </w:r>
            <w:r w:rsidR="00037DC5">
              <w:rPr>
                <w:rFonts w:ascii="Arial" w:hAnsi="Arial" w:cs="Arial"/>
                <w:iCs/>
                <w:sz w:val="18"/>
                <w:szCs w:val="18"/>
              </w:rPr>
              <w:t>.</w:t>
            </w:r>
            <w:r w:rsidRPr="00BA728C">
              <w:rPr>
                <w:rFonts w:ascii="Arial" w:hAnsi="Arial" w:cs="Arial"/>
                <w:iCs/>
                <w:sz w:val="18"/>
                <w:szCs w:val="18"/>
              </w:rPr>
              <w:t xml:space="preserve">500 </w:t>
            </w:r>
            <w:r w:rsidR="00F4234F" w:rsidRPr="00BA728C">
              <w:rPr>
                <w:rFonts w:ascii="Arial" w:hAnsi="Arial" w:cs="Arial"/>
                <w:iCs/>
                <w:sz w:val="18"/>
                <w:szCs w:val="18"/>
              </w:rPr>
              <w:t>EUR</w:t>
            </w:r>
          </w:p>
          <w:p w14:paraId="664B6BD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674395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(2)</w:t>
            </w:r>
          </w:p>
          <w:p w14:paraId="63C9C26F" w14:textId="20296E35"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Open Course Sean McCarthy s prihodom v Ljubljano –  475</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x 20 = 9</w:t>
            </w:r>
            <w:r w:rsidR="00F4234F">
              <w:rPr>
                <w:rFonts w:ascii="Arial" w:hAnsi="Arial" w:cs="Arial"/>
                <w:iCs/>
                <w:sz w:val="18"/>
                <w:szCs w:val="18"/>
              </w:rPr>
              <w:t>.</w:t>
            </w:r>
            <w:r w:rsidRPr="00BA728C">
              <w:rPr>
                <w:rFonts w:ascii="Arial" w:hAnsi="Arial" w:cs="Arial"/>
                <w:iCs/>
                <w:sz w:val="18"/>
                <w:szCs w:val="18"/>
              </w:rPr>
              <w:t xml:space="preserve">500 </w:t>
            </w:r>
            <w:r w:rsidR="00F4234F" w:rsidRPr="00BA728C">
              <w:rPr>
                <w:rFonts w:ascii="Arial" w:hAnsi="Arial" w:cs="Arial"/>
                <w:iCs/>
                <w:sz w:val="18"/>
                <w:szCs w:val="18"/>
              </w:rPr>
              <w:t xml:space="preserve">EUR </w:t>
            </w:r>
            <w:r w:rsidRPr="00BA728C">
              <w:rPr>
                <w:rFonts w:ascii="Arial" w:hAnsi="Arial" w:cs="Arial"/>
                <w:iCs/>
                <w:sz w:val="18"/>
                <w:szCs w:val="18"/>
              </w:rPr>
              <w:t>+ plačilo nastanitve (200</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in letalskega prevoza (600</w:t>
            </w:r>
            <w:r w:rsidR="00F4234F">
              <w:rPr>
                <w:rFonts w:ascii="Arial" w:hAnsi="Arial" w:cs="Arial"/>
                <w:iCs/>
                <w:sz w:val="18"/>
                <w:szCs w:val="18"/>
              </w:rPr>
              <w:t xml:space="preserve"> </w:t>
            </w:r>
            <w:r w:rsidR="00F4234F" w:rsidRPr="00BA728C">
              <w:rPr>
                <w:rFonts w:ascii="Arial" w:hAnsi="Arial" w:cs="Arial"/>
                <w:iCs/>
                <w:sz w:val="18"/>
                <w:szCs w:val="18"/>
              </w:rPr>
              <w:t>EUR</w:t>
            </w:r>
            <w:r w:rsidRPr="00BA728C">
              <w:rPr>
                <w:rFonts w:ascii="Arial" w:hAnsi="Arial" w:cs="Arial"/>
                <w:iCs/>
                <w:sz w:val="18"/>
                <w:szCs w:val="18"/>
              </w:rPr>
              <w:t>)</w:t>
            </w:r>
          </w:p>
          <w:p w14:paraId="4E34FCC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ALI</w:t>
            </w:r>
          </w:p>
          <w:p w14:paraId="61D16F8C" w14:textId="707597CE"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Online Open Course Sean McCarthy: cena 300</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w:t>
            </w:r>
            <w:r w:rsidRPr="00BA728C">
              <w:rPr>
                <w:rFonts w:ascii="Arial" w:hAnsi="Arial" w:cs="Arial"/>
                <w:iCs/>
                <w:sz w:val="18"/>
                <w:szCs w:val="18"/>
              </w:rPr>
              <w:lastRenderedPageBreak/>
              <w:t>x 20 udeležencev = 6</w:t>
            </w:r>
            <w:r w:rsidR="00F4234F">
              <w:rPr>
                <w:rFonts w:ascii="Arial" w:hAnsi="Arial" w:cs="Arial"/>
                <w:iCs/>
                <w:sz w:val="18"/>
                <w:szCs w:val="18"/>
              </w:rPr>
              <w:t>.</w:t>
            </w:r>
            <w:r w:rsidRPr="00BA728C">
              <w:rPr>
                <w:rFonts w:ascii="Arial" w:hAnsi="Arial" w:cs="Arial"/>
                <w:iCs/>
                <w:sz w:val="18"/>
                <w:szCs w:val="18"/>
              </w:rPr>
              <w:t>000 EUR</w:t>
            </w:r>
          </w:p>
          <w:p w14:paraId="3AB13C3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C606C44" w14:textId="6A3E78DD"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(3) Open Course Sean McCarthy s prihodom v Ljubljano –  475</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x </w:t>
            </w:r>
            <w:r w:rsidRPr="00BA728C">
              <w:rPr>
                <w:rFonts w:ascii="Arial" w:hAnsi="Arial" w:cs="Arial"/>
                <w:b/>
                <w:iCs/>
                <w:sz w:val="18"/>
                <w:szCs w:val="18"/>
              </w:rPr>
              <w:t>50</w:t>
            </w:r>
            <w:r w:rsidRPr="00BA728C">
              <w:rPr>
                <w:rFonts w:ascii="Arial" w:hAnsi="Arial" w:cs="Arial"/>
                <w:iCs/>
                <w:sz w:val="18"/>
                <w:szCs w:val="18"/>
              </w:rPr>
              <w:t xml:space="preserve"> = 23.750</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 plačilo nastanitve (200</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 in letalskega prevoza (600</w:t>
            </w:r>
            <w:r w:rsidR="00F4234F">
              <w:rPr>
                <w:rFonts w:ascii="Arial" w:hAnsi="Arial" w:cs="Arial"/>
                <w:iCs/>
                <w:sz w:val="18"/>
                <w:szCs w:val="18"/>
              </w:rPr>
              <w:t xml:space="preserve"> </w:t>
            </w:r>
            <w:r w:rsidR="00F4234F" w:rsidRPr="00BA728C">
              <w:rPr>
                <w:rFonts w:ascii="Arial" w:hAnsi="Arial" w:cs="Arial"/>
                <w:iCs/>
                <w:sz w:val="18"/>
                <w:szCs w:val="18"/>
              </w:rPr>
              <w:t>EUR</w:t>
            </w:r>
            <w:r w:rsidR="00F4234F" w:rsidRPr="00BA728C" w:rsidDel="00F4234F">
              <w:rPr>
                <w:rFonts w:ascii="Arial" w:hAnsi="Arial" w:cs="Arial"/>
                <w:iCs/>
                <w:sz w:val="18"/>
                <w:szCs w:val="18"/>
              </w:rPr>
              <w:t xml:space="preserve"> </w:t>
            </w:r>
            <w:r w:rsidRPr="00BA728C">
              <w:rPr>
                <w:rFonts w:ascii="Arial" w:hAnsi="Arial" w:cs="Arial"/>
                <w:iCs/>
                <w:sz w:val="18"/>
                <w:szCs w:val="18"/>
              </w:rPr>
              <w:t>)</w:t>
            </w:r>
          </w:p>
          <w:p w14:paraId="5A26357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Za namen izobraževanja končnih uporabnikov, potencialnih prijaviteljev. S tem se lahko poveča uspešnost slovenskih prijaviteljev.</w:t>
            </w:r>
          </w:p>
          <w:p w14:paraId="06DDB1A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1F53FF2" w14:textId="5D0B6501"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(4) Masters in Moderation: nimajo objavljenega cenika, a so cene okvirno 500</w:t>
            </w:r>
            <w:r w:rsidR="00F4234F" w:rsidRPr="00BA728C">
              <w:rPr>
                <w:rFonts w:ascii="Arial" w:hAnsi="Arial" w:cs="Arial"/>
                <w:iCs/>
                <w:sz w:val="18"/>
                <w:szCs w:val="18"/>
              </w:rPr>
              <w:t xml:space="preserve"> EUR</w:t>
            </w:r>
            <w:r w:rsidR="00F4234F" w:rsidRPr="00BA728C" w:rsidDel="00F4234F">
              <w:rPr>
                <w:rFonts w:ascii="Arial" w:hAnsi="Arial" w:cs="Arial"/>
                <w:iCs/>
                <w:sz w:val="18"/>
                <w:szCs w:val="18"/>
              </w:rPr>
              <w:t xml:space="preserve"> </w:t>
            </w:r>
            <w:r w:rsidRPr="00BA728C">
              <w:rPr>
                <w:rFonts w:ascii="Arial" w:hAnsi="Arial" w:cs="Arial"/>
                <w:iCs/>
                <w:sz w:val="18"/>
                <w:szCs w:val="18"/>
              </w:rPr>
              <w:t>/udeleženca. = 500x20 oseb = 10.000</w:t>
            </w:r>
            <w:r w:rsidR="00F4234F" w:rsidRPr="00BA728C">
              <w:rPr>
                <w:rFonts w:ascii="Arial" w:hAnsi="Arial" w:cs="Arial"/>
                <w:iCs/>
                <w:sz w:val="18"/>
                <w:szCs w:val="18"/>
              </w:rPr>
              <w:t xml:space="preserve"> 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 plačilo nastanitve in prevoza do Ljubljane (2</w:t>
            </w:r>
            <w:r w:rsidR="00B021AC">
              <w:rPr>
                <w:rFonts w:ascii="Arial" w:hAnsi="Arial" w:cs="Arial"/>
                <w:iCs/>
                <w:sz w:val="18"/>
                <w:szCs w:val="18"/>
              </w:rPr>
              <w:t xml:space="preserve"> </w:t>
            </w:r>
            <w:r w:rsidRPr="00BA728C">
              <w:rPr>
                <w:rFonts w:ascii="Arial" w:hAnsi="Arial" w:cs="Arial"/>
                <w:iCs/>
                <w:sz w:val="18"/>
                <w:szCs w:val="18"/>
              </w:rPr>
              <w:t>osebi x 2 noči x 200</w:t>
            </w:r>
            <w:r w:rsidR="00F4234F" w:rsidRPr="00BA728C">
              <w:rPr>
                <w:rFonts w:ascii="Arial" w:hAnsi="Arial" w:cs="Arial"/>
                <w:iCs/>
                <w:sz w:val="18"/>
                <w:szCs w:val="18"/>
              </w:rPr>
              <w:t xml:space="preserve"> EUR</w:t>
            </w:r>
            <w:r w:rsidR="00F4234F" w:rsidRPr="00BA728C" w:rsidDel="00F4234F">
              <w:rPr>
                <w:rFonts w:ascii="Arial" w:hAnsi="Arial" w:cs="Arial"/>
                <w:iCs/>
                <w:sz w:val="18"/>
                <w:szCs w:val="18"/>
              </w:rPr>
              <w:t xml:space="preserve"> </w:t>
            </w:r>
            <w:r w:rsidRPr="00BA728C">
              <w:rPr>
                <w:rFonts w:ascii="Arial" w:hAnsi="Arial" w:cs="Arial"/>
                <w:iCs/>
                <w:sz w:val="18"/>
                <w:szCs w:val="18"/>
              </w:rPr>
              <w:t xml:space="preserve"> + 2</w:t>
            </w:r>
            <w:r w:rsidR="00B021AC">
              <w:rPr>
                <w:rFonts w:ascii="Arial" w:hAnsi="Arial" w:cs="Arial"/>
                <w:iCs/>
                <w:sz w:val="18"/>
                <w:szCs w:val="18"/>
              </w:rPr>
              <w:t xml:space="preserve"> </w:t>
            </w:r>
            <w:r w:rsidRPr="00BA728C">
              <w:rPr>
                <w:rFonts w:ascii="Arial" w:hAnsi="Arial" w:cs="Arial"/>
                <w:iCs/>
                <w:sz w:val="18"/>
                <w:szCs w:val="18"/>
              </w:rPr>
              <w:t>x avio</w:t>
            </w:r>
            <w:r w:rsidR="00F4234F">
              <w:rPr>
                <w:rFonts w:ascii="Arial" w:hAnsi="Arial" w:cs="Arial"/>
                <w:iCs/>
                <w:sz w:val="18"/>
                <w:szCs w:val="18"/>
              </w:rPr>
              <w:t>n</w:t>
            </w:r>
            <w:r w:rsidRPr="00BA728C">
              <w:rPr>
                <w:rFonts w:ascii="Arial" w:hAnsi="Arial" w:cs="Arial"/>
                <w:iCs/>
                <w:sz w:val="18"/>
                <w:szCs w:val="18"/>
              </w:rPr>
              <w:t xml:space="preserve"> 600</w:t>
            </w:r>
            <w:r w:rsidR="00F4234F">
              <w:rPr>
                <w:rFonts w:ascii="Arial" w:hAnsi="Arial" w:cs="Arial"/>
                <w:iCs/>
                <w:sz w:val="18"/>
                <w:szCs w:val="18"/>
              </w:rPr>
              <w:t xml:space="preserve"> EUR</w:t>
            </w:r>
            <w:r w:rsidRPr="00BA728C">
              <w:rPr>
                <w:rFonts w:ascii="Arial" w:hAnsi="Arial" w:cs="Arial"/>
                <w:iCs/>
                <w:sz w:val="18"/>
                <w:szCs w:val="18"/>
              </w:rPr>
              <w:t xml:space="preserve"> = 2</w:t>
            </w:r>
            <w:r w:rsidR="00F4234F">
              <w:rPr>
                <w:rFonts w:ascii="Arial" w:hAnsi="Arial" w:cs="Arial"/>
                <w:iCs/>
                <w:sz w:val="18"/>
                <w:szCs w:val="18"/>
              </w:rPr>
              <w:t>.</w:t>
            </w:r>
            <w:r w:rsidRPr="00BA728C">
              <w:rPr>
                <w:rFonts w:ascii="Arial" w:hAnsi="Arial" w:cs="Arial"/>
                <w:iCs/>
                <w:sz w:val="18"/>
                <w:szCs w:val="18"/>
              </w:rPr>
              <w:t>000</w:t>
            </w:r>
            <w:r w:rsidR="00F4234F">
              <w:rPr>
                <w:rFonts w:ascii="Arial" w:hAnsi="Arial" w:cs="Arial"/>
                <w:iCs/>
                <w:sz w:val="18"/>
                <w:szCs w:val="18"/>
              </w:rPr>
              <w:t xml:space="preserve"> </w:t>
            </w:r>
            <w:r w:rsidR="00F4234F" w:rsidRPr="00BA728C">
              <w:rPr>
                <w:rFonts w:ascii="Arial" w:hAnsi="Arial" w:cs="Arial"/>
                <w:iCs/>
                <w:sz w:val="18"/>
                <w:szCs w:val="18"/>
              </w:rPr>
              <w:t>EUR</w:t>
            </w:r>
            <w:r w:rsidRPr="00BA728C">
              <w:rPr>
                <w:rFonts w:ascii="Arial" w:hAnsi="Arial" w:cs="Arial"/>
                <w:iCs/>
                <w:sz w:val="18"/>
                <w:szCs w:val="18"/>
              </w:rPr>
              <w:t>)</w:t>
            </w:r>
          </w:p>
        </w:tc>
        <w:tc>
          <w:tcPr>
            <w:tcW w:w="2551" w:type="dxa"/>
          </w:tcPr>
          <w:p w14:paraId="38A2C616" w14:textId="4D9DE94C"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Kolektivna pogodba za državno upravo (tarifni del) za delovna mesta, na katerih se pričakuje nove zaposlitve</w:t>
            </w:r>
            <w:r w:rsidR="00F37592">
              <w:rPr>
                <w:rStyle w:val="Sprotnaopomba-sklic"/>
                <w:rFonts w:ascii="Arial" w:hAnsi="Arial" w:cs="Arial"/>
                <w:iCs/>
                <w:sz w:val="18"/>
                <w:szCs w:val="18"/>
              </w:rPr>
              <w:footnoteReference w:id="130"/>
            </w:r>
            <w:r w:rsidRPr="00BA728C">
              <w:rPr>
                <w:rFonts w:ascii="Arial" w:hAnsi="Arial" w:cs="Arial"/>
                <w:iCs/>
                <w:sz w:val="18"/>
                <w:szCs w:val="18"/>
              </w:rPr>
              <w:t xml:space="preserve"> v okviru podpornega okolja za NKT točke. </w:t>
            </w:r>
          </w:p>
          <w:p w14:paraId="5796030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BD3D5C5" w14:textId="62A0F637" w:rsidR="00A36DFD" w:rsidRPr="00BA728C" w:rsidRDefault="00F37592" w:rsidP="00D24C75">
            <w:pPr>
              <w:autoSpaceDE w:val="0"/>
              <w:autoSpaceDN w:val="0"/>
              <w:adjustRightInd w:val="0"/>
              <w:spacing w:line="260" w:lineRule="exact"/>
              <w:jc w:val="both"/>
              <w:rPr>
                <w:rFonts w:ascii="Arial" w:hAnsi="Arial" w:cs="Arial"/>
                <w:iCs/>
                <w:sz w:val="18"/>
                <w:szCs w:val="18"/>
              </w:rPr>
            </w:pPr>
            <w:r>
              <w:rPr>
                <w:rStyle w:val="Hiperpovezava"/>
                <w:rFonts w:ascii="Arial" w:hAnsi="Arial" w:cs="Arial"/>
                <w:iCs/>
                <w:sz w:val="18"/>
                <w:szCs w:val="18"/>
              </w:rPr>
              <w:t>Višina plačnih razredov za izračun bruto plače</w:t>
            </w:r>
            <w:r>
              <w:rPr>
                <w:rStyle w:val="Sprotnaopomba-sklic"/>
                <w:rFonts w:ascii="Arial" w:hAnsi="Arial" w:cs="Arial"/>
                <w:iCs/>
                <w:color w:val="0000FF"/>
                <w:sz w:val="18"/>
                <w:szCs w:val="18"/>
                <w:u w:val="single"/>
              </w:rPr>
              <w:footnoteReference w:id="131"/>
            </w:r>
          </w:p>
          <w:p w14:paraId="08BCEE3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Stroški usposabljanj</w:t>
            </w:r>
          </w:p>
          <w:p w14:paraId="530A789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(1)</w:t>
            </w:r>
          </w:p>
          <w:p w14:paraId="53C0E177" w14:textId="5412943D"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prevozi</w:t>
            </w:r>
            <w:r w:rsidR="00104E2B">
              <w:rPr>
                <w:rStyle w:val="Sprotnaopomba-sklic"/>
                <w:rFonts w:ascii="Arial" w:hAnsi="Arial" w:cs="Arial"/>
                <w:iCs/>
                <w:sz w:val="18"/>
                <w:szCs w:val="18"/>
              </w:rPr>
              <w:footnoteReference w:id="132"/>
            </w:r>
            <w:r w:rsidRPr="00BA728C">
              <w:rPr>
                <w:rFonts w:ascii="Arial" w:hAnsi="Arial" w:cs="Arial"/>
                <w:iCs/>
                <w:sz w:val="18"/>
                <w:szCs w:val="18"/>
              </w:rPr>
              <w:t xml:space="preserve"> </w:t>
            </w:r>
          </w:p>
          <w:p w14:paraId="29967D4E" w14:textId="67CDD674"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dnevnice</w:t>
            </w:r>
            <w:r w:rsidR="00104E2B">
              <w:rPr>
                <w:rStyle w:val="Sprotnaopomba-sklic"/>
                <w:rFonts w:ascii="Arial" w:hAnsi="Arial" w:cs="Arial"/>
                <w:iCs/>
                <w:sz w:val="18"/>
                <w:szCs w:val="18"/>
              </w:rPr>
              <w:footnoteReference w:id="133"/>
            </w:r>
            <w:r w:rsidRPr="00BA728C">
              <w:rPr>
                <w:rFonts w:ascii="Arial" w:hAnsi="Arial" w:cs="Arial"/>
                <w:iCs/>
                <w:sz w:val="18"/>
                <w:szCs w:val="18"/>
              </w:rPr>
              <w:t xml:space="preserve"> </w:t>
            </w:r>
          </w:p>
          <w:p w14:paraId="0D51E278" w14:textId="5EA9085D"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nočnine</w:t>
            </w:r>
            <w:r w:rsidR="00104E2B">
              <w:rPr>
                <w:rStyle w:val="Sprotnaopomba-sklic"/>
                <w:rFonts w:ascii="Arial" w:hAnsi="Arial" w:cs="Arial"/>
                <w:iCs/>
                <w:sz w:val="18"/>
                <w:szCs w:val="18"/>
              </w:rPr>
              <w:footnoteReference w:id="134"/>
            </w:r>
            <w:r w:rsidRPr="00BA728C">
              <w:rPr>
                <w:rFonts w:ascii="Arial" w:hAnsi="Arial" w:cs="Arial"/>
                <w:iCs/>
                <w:sz w:val="18"/>
                <w:szCs w:val="18"/>
              </w:rPr>
              <w:t xml:space="preserve"> </w:t>
            </w:r>
          </w:p>
          <w:p w14:paraId="1969D3D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BF1769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(2), (3)</w:t>
            </w:r>
          </w:p>
          <w:p w14:paraId="495F4643" w14:textId="15B2CB0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izvedba usposabljanja</w:t>
            </w:r>
            <w:r w:rsidR="00104E2B">
              <w:rPr>
                <w:rStyle w:val="Sprotnaopomba-sklic"/>
                <w:rFonts w:ascii="Arial" w:hAnsi="Arial" w:cs="Arial"/>
                <w:iCs/>
                <w:sz w:val="18"/>
                <w:szCs w:val="18"/>
              </w:rPr>
              <w:footnoteReference w:id="135"/>
            </w:r>
            <w:r w:rsidRPr="00BA728C">
              <w:rPr>
                <w:rFonts w:ascii="Arial" w:hAnsi="Arial" w:cs="Arial"/>
                <w:iCs/>
                <w:sz w:val="18"/>
                <w:szCs w:val="18"/>
              </w:rPr>
              <w:t xml:space="preserve"> </w:t>
            </w:r>
          </w:p>
          <w:p w14:paraId="67175626" w14:textId="07238CF6"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nočitev</w:t>
            </w:r>
            <w:r w:rsidR="00104E2B">
              <w:rPr>
                <w:rStyle w:val="Sprotnaopomba-sklic"/>
                <w:rFonts w:ascii="Arial" w:hAnsi="Arial" w:cs="Arial"/>
                <w:iCs/>
                <w:sz w:val="18"/>
                <w:szCs w:val="18"/>
              </w:rPr>
              <w:footnoteReference w:id="136"/>
            </w:r>
            <w:r w:rsidRPr="00BA728C">
              <w:rPr>
                <w:rFonts w:ascii="Arial" w:hAnsi="Arial" w:cs="Arial"/>
                <w:iCs/>
                <w:sz w:val="18"/>
                <w:szCs w:val="18"/>
              </w:rPr>
              <w:t xml:space="preserve"> </w:t>
            </w:r>
          </w:p>
          <w:p w14:paraId="0550D988" w14:textId="79E35C6E"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prevoz</w:t>
            </w:r>
            <w:r w:rsidR="00104E2B">
              <w:rPr>
                <w:rStyle w:val="Sprotnaopomba-sklic"/>
                <w:rFonts w:ascii="Arial" w:hAnsi="Arial" w:cs="Arial"/>
                <w:iCs/>
                <w:sz w:val="18"/>
                <w:szCs w:val="18"/>
              </w:rPr>
              <w:footnoteReference w:id="137"/>
            </w:r>
            <w:r w:rsidRPr="00BA728C">
              <w:rPr>
                <w:rFonts w:ascii="Arial" w:hAnsi="Arial" w:cs="Arial"/>
                <w:iCs/>
                <w:sz w:val="18"/>
                <w:szCs w:val="18"/>
              </w:rPr>
              <w:t xml:space="preserve"> </w:t>
            </w:r>
          </w:p>
          <w:p w14:paraId="09B5F53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48C613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(4) standardna cena take vrste izobraževanja</w:t>
            </w:r>
          </w:p>
          <w:p w14:paraId="387B7EC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4BCABA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51136E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074EA4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04B966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ED4EE1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9BFC2F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CA63EB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0C0427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AC3956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C47115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D70312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41AB87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023FE3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FDC019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635922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035115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EE7771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0D0C5E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4454E9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1E4D39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29734C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DCFC09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61BE04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w:t>
            </w:r>
          </w:p>
          <w:p w14:paraId="26770C6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024CAA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276" w:type="dxa"/>
          </w:tcPr>
          <w:p w14:paraId="5E802C3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Stroški dela in drugi stroški dela v skladu z nacionalno zakonodajo, ki se uporablja tudi za integralna </w:t>
            </w:r>
            <w:r w:rsidRPr="00BA728C">
              <w:rPr>
                <w:rFonts w:ascii="Arial" w:hAnsi="Arial" w:cs="Arial"/>
                <w:iCs/>
                <w:sz w:val="18"/>
                <w:szCs w:val="18"/>
              </w:rPr>
              <w:lastRenderedPageBreak/>
              <w:t xml:space="preserve">sredstva proračuna. </w:t>
            </w:r>
          </w:p>
          <w:p w14:paraId="762CD38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0BBDFE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Področni podsekretar</w:t>
            </w:r>
          </w:p>
          <w:p w14:paraId="328A409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CDBE0BA" w14:textId="749E06DD"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3</w:t>
            </w:r>
            <w:r w:rsidR="00F37592">
              <w:rPr>
                <w:rFonts w:ascii="Arial" w:hAnsi="Arial" w:cs="Arial"/>
                <w:iCs/>
                <w:sz w:val="18"/>
                <w:szCs w:val="18"/>
              </w:rPr>
              <w:t>.</w:t>
            </w:r>
            <w:r w:rsidRPr="00BA728C">
              <w:rPr>
                <w:rFonts w:ascii="Arial" w:hAnsi="Arial" w:cs="Arial"/>
                <w:iCs/>
                <w:sz w:val="18"/>
                <w:szCs w:val="18"/>
              </w:rPr>
              <w:t xml:space="preserve">615 EUR </w:t>
            </w:r>
          </w:p>
          <w:p w14:paraId="1A49288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3A548C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6E57319" w14:textId="1584F1F9"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2</w:t>
            </w:r>
            <w:r w:rsidR="00F37592">
              <w:rPr>
                <w:rFonts w:ascii="Arial" w:hAnsi="Arial" w:cs="Arial"/>
                <w:iCs/>
                <w:sz w:val="18"/>
                <w:szCs w:val="18"/>
              </w:rPr>
              <w:t>.</w:t>
            </w:r>
            <w:r w:rsidRPr="00BA728C">
              <w:rPr>
                <w:rFonts w:ascii="Arial" w:hAnsi="Arial" w:cs="Arial"/>
                <w:iCs/>
                <w:sz w:val="18"/>
                <w:szCs w:val="18"/>
              </w:rPr>
              <w:t>672 EUR (39. plačni razred v okviru JR za financiranje dejavnosti informiranja in svetovanja</w:t>
            </w:r>
          </w:p>
          <w:p w14:paraId="5B7D758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7118D3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764198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6351FA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F0BECA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782E29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33A9FF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B1828B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8DEC7B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5A0FCD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C10AF0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717811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BC088F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452CF8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7F16F6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134" w:type="dxa"/>
          </w:tcPr>
          <w:p w14:paraId="144B7CB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Kadrovski MFERAC, nacionalna zakonodaja</w:t>
            </w:r>
          </w:p>
          <w:p w14:paraId="2EFC381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D00D2B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Področni podsekretar</w:t>
            </w:r>
          </w:p>
          <w:p w14:paraId="43A0F38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Glej prilogo (izračun podatkov</w:t>
            </w:r>
          </w:p>
          <w:p w14:paraId="10AB403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4CC0E7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Višji svetovalec področja I</w:t>
            </w:r>
          </w:p>
          <w:p w14:paraId="7354E9A9" w14:textId="225DE8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Javni razpis EKP (</w:t>
            </w:r>
            <w:r w:rsidR="00037DC5">
              <w:rPr>
                <w:rFonts w:ascii="Arial" w:hAnsi="Arial" w:cs="Arial"/>
                <w:iCs/>
                <w:sz w:val="18"/>
                <w:szCs w:val="18"/>
              </w:rPr>
              <w:t xml:space="preserve">39. </w:t>
            </w:r>
            <w:r w:rsidRPr="00BA728C">
              <w:rPr>
                <w:rFonts w:ascii="Arial" w:hAnsi="Arial" w:cs="Arial"/>
                <w:iCs/>
                <w:sz w:val="18"/>
                <w:szCs w:val="18"/>
              </w:rPr>
              <w:t>plačni razred, strokovni delavec v izobraževanju odraslih)</w:t>
            </w:r>
            <w:r w:rsidR="00104E2B">
              <w:rPr>
                <w:rStyle w:val="Sprotnaopomba-sklic"/>
                <w:rFonts w:ascii="Arial" w:hAnsi="Arial" w:cs="Arial"/>
                <w:iCs/>
                <w:sz w:val="18"/>
                <w:szCs w:val="18"/>
              </w:rPr>
              <w:footnoteReference w:id="138"/>
            </w:r>
          </w:p>
          <w:p w14:paraId="1B94FC3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DB26CA1" w14:textId="68695F48"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0FE123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E0D848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7A1D98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722E98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164F56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927F7D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D5CCC0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C0AF95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C0D24B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F45BE8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559" w:type="dxa"/>
          </w:tcPr>
          <w:p w14:paraId="71ABBA54" w14:textId="25559853"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eastAsia="Calibri" w:hAnsi="Arial" w:cs="Arial"/>
                <w:iCs/>
                <w:sz w:val="18"/>
                <w:szCs w:val="18"/>
              </w:rPr>
              <w:lastRenderedPageBreak/>
              <w:t xml:space="preserve"> 68. člen Uredbe Sveta 1303/2013: za izračun posrednih stroškov se neposredno na podlagi omenjene uredbe lahko </w:t>
            </w:r>
            <w:r w:rsidRPr="00BA728C">
              <w:rPr>
                <w:rFonts w:ascii="Arial" w:eastAsia="Calibri" w:hAnsi="Arial" w:cs="Arial"/>
                <w:iCs/>
                <w:sz w:val="18"/>
                <w:szCs w:val="18"/>
              </w:rPr>
              <w:lastRenderedPageBreak/>
              <w:t>uporabi pavšal v višini 15</w:t>
            </w:r>
            <w:r w:rsidR="00104E2B">
              <w:rPr>
                <w:rFonts w:ascii="Arial" w:eastAsia="Calibri" w:hAnsi="Arial" w:cs="Arial"/>
                <w:iCs/>
                <w:sz w:val="18"/>
                <w:szCs w:val="18"/>
              </w:rPr>
              <w:t xml:space="preserve"> </w:t>
            </w:r>
            <w:r w:rsidRPr="00BA728C">
              <w:rPr>
                <w:rFonts w:ascii="Arial" w:eastAsia="Calibri" w:hAnsi="Arial" w:cs="Arial"/>
                <w:iCs/>
                <w:sz w:val="18"/>
                <w:szCs w:val="18"/>
              </w:rPr>
              <w:t xml:space="preserve">% od vseh neposrednih stroškov dela </w:t>
            </w:r>
          </w:p>
          <w:p w14:paraId="64180E9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9F3B9C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62BC13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7A1443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0C2998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4893FB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05F122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A470EA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309B28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613803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529E81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3BA746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30F90E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Stroški usposabljanj za podporno okolje NKO</w:t>
            </w:r>
          </w:p>
          <w:p w14:paraId="37366AF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DB38F5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C8E696D" w14:textId="2D793F20"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(4) se je izvajal v okviru NCP </w:t>
            </w:r>
            <w:r w:rsidRPr="00BA728C">
              <w:rPr>
                <w:rFonts w:ascii="Arial" w:hAnsi="Arial" w:cs="Arial"/>
                <w:iCs/>
                <w:sz w:val="18"/>
                <w:szCs w:val="18"/>
              </w:rPr>
              <w:lastRenderedPageBreak/>
              <w:t xml:space="preserve">Academy (projekt  CSA iz Obzorja 2020) a je bila omejitev na </w:t>
            </w:r>
            <w:r w:rsidR="00037DC5">
              <w:rPr>
                <w:rFonts w:ascii="Arial" w:hAnsi="Arial" w:cs="Arial"/>
                <w:iCs/>
                <w:sz w:val="18"/>
                <w:szCs w:val="18"/>
              </w:rPr>
              <w:t>enega</w:t>
            </w:r>
            <w:r w:rsidRPr="00BA728C">
              <w:rPr>
                <w:rFonts w:ascii="Arial" w:hAnsi="Arial" w:cs="Arial"/>
                <w:iCs/>
                <w:sz w:val="18"/>
                <w:szCs w:val="18"/>
              </w:rPr>
              <w:t xml:space="preserve"> udeleženca na DČ</w:t>
            </w:r>
          </w:p>
          <w:p w14:paraId="6E6F414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D273F7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5BAA4F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r>
      <w:tr w:rsidR="00A36DFD" w:rsidRPr="00FD1EB3" w14:paraId="67B536FA" w14:textId="77777777" w:rsidTr="00D24C75">
        <w:trPr>
          <w:trHeight w:val="425"/>
        </w:trPr>
        <w:tc>
          <w:tcPr>
            <w:tcW w:w="1417" w:type="dxa"/>
            <w:vAlign w:val="center"/>
          </w:tcPr>
          <w:p w14:paraId="15E6C375" w14:textId="77777777" w:rsidR="00A36DFD" w:rsidRPr="00BA728C" w:rsidRDefault="00A36DFD" w:rsidP="00D24C75">
            <w:pPr>
              <w:autoSpaceDE w:val="0"/>
              <w:autoSpaceDN w:val="0"/>
              <w:adjustRightInd w:val="0"/>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lastRenderedPageBreak/>
              <w:t xml:space="preserve">Okrepljen bo sistem podpornega okolja za  vključevanje slovenskih prijaviteljev v </w:t>
            </w:r>
            <w:r w:rsidRPr="00BA728C">
              <w:rPr>
                <w:rFonts w:ascii="Arial" w:hAnsi="Arial" w:cs="Arial"/>
                <w:b/>
                <w:bCs/>
                <w:color w:val="000000"/>
                <w:sz w:val="18"/>
                <w:szCs w:val="18"/>
                <w:lang w:eastAsia="sl-SI"/>
              </w:rPr>
              <w:lastRenderedPageBreak/>
              <w:t>mednarodni prostor.</w:t>
            </w:r>
          </w:p>
          <w:p w14:paraId="50E5190C" w14:textId="77777777" w:rsidR="00A36DFD" w:rsidRPr="00BA728C" w:rsidRDefault="00A36DFD" w:rsidP="00D24C75">
            <w:pPr>
              <w:spacing w:line="260" w:lineRule="exact"/>
              <w:jc w:val="both"/>
              <w:rPr>
                <w:rFonts w:ascii="Arial" w:hAnsi="Arial" w:cs="Arial"/>
                <w:b/>
                <w:bCs/>
                <w:color w:val="000000"/>
                <w:sz w:val="18"/>
                <w:szCs w:val="18"/>
                <w:lang w:eastAsia="sl-SI"/>
              </w:rPr>
            </w:pPr>
          </w:p>
        </w:tc>
        <w:tc>
          <w:tcPr>
            <w:tcW w:w="1701" w:type="dxa"/>
          </w:tcPr>
          <w:p w14:paraId="7FFECE60"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Podporno okolje- krepitev projektnih pisarn na JRO</w:t>
            </w:r>
          </w:p>
          <w:p w14:paraId="6D40441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581131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3C5AF52" w14:textId="77777777" w:rsidR="00A36DFD" w:rsidRPr="00BA728C" w:rsidRDefault="00A36DFD" w:rsidP="00D24C75">
            <w:pPr>
              <w:autoSpaceDE w:val="0"/>
              <w:autoSpaceDN w:val="0"/>
              <w:adjustRightInd w:val="0"/>
              <w:spacing w:line="260" w:lineRule="exact"/>
              <w:ind w:left="-110"/>
              <w:jc w:val="both"/>
              <w:rPr>
                <w:rFonts w:ascii="Arial" w:hAnsi="Arial" w:cs="Arial"/>
                <w:b/>
                <w:iCs/>
                <w:sz w:val="18"/>
                <w:szCs w:val="18"/>
              </w:rPr>
            </w:pPr>
            <w:r w:rsidRPr="00BA728C">
              <w:rPr>
                <w:rFonts w:ascii="Arial" w:hAnsi="Arial" w:cs="Arial"/>
                <w:b/>
                <w:iCs/>
                <w:sz w:val="18"/>
                <w:szCs w:val="18"/>
              </w:rPr>
              <w:lastRenderedPageBreak/>
              <w:t>Stroški dela in drugih stroškov povezanih z delom, vključno s posrednimi stroški:</w:t>
            </w:r>
          </w:p>
          <w:p w14:paraId="61E3BA73" w14:textId="77777777" w:rsidR="00A36DFD" w:rsidRPr="00BA728C" w:rsidRDefault="00A36DFD" w:rsidP="00D24C75">
            <w:pPr>
              <w:autoSpaceDE w:val="0"/>
              <w:autoSpaceDN w:val="0"/>
              <w:adjustRightInd w:val="0"/>
              <w:spacing w:line="260" w:lineRule="exact"/>
              <w:ind w:left="-110"/>
              <w:jc w:val="both"/>
              <w:rPr>
                <w:rFonts w:ascii="Arial" w:hAnsi="Arial" w:cs="Arial"/>
                <w:b/>
                <w:iCs/>
                <w:sz w:val="18"/>
                <w:szCs w:val="18"/>
              </w:rPr>
            </w:pPr>
          </w:p>
          <w:p w14:paraId="7874A990" w14:textId="77777777" w:rsidR="00A36DFD" w:rsidRPr="00BA728C" w:rsidRDefault="00A36DFD" w:rsidP="00D24C75">
            <w:pPr>
              <w:autoSpaceDE w:val="0"/>
              <w:autoSpaceDN w:val="0"/>
              <w:adjustRightInd w:val="0"/>
              <w:spacing w:line="260" w:lineRule="exact"/>
              <w:ind w:left="32"/>
              <w:jc w:val="both"/>
              <w:rPr>
                <w:rFonts w:ascii="Arial" w:hAnsi="Arial" w:cs="Arial"/>
                <w:b/>
                <w:iCs/>
                <w:sz w:val="18"/>
                <w:szCs w:val="18"/>
              </w:rPr>
            </w:pPr>
            <w:r w:rsidRPr="00BA728C">
              <w:rPr>
                <w:rFonts w:ascii="Arial" w:hAnsi="Arial" w:cs="Arial"/>
                <w:b/>
                <w:iCs/>
                <w:sz w:val="18"/>
                <w:szCs w:val="18"/>
              </w:rPr>
              <w:t>2022: 928.155 EUR</w:t>
            </w:r>
          </w:p>
          <w:p w14:paraId="2E99E6B6" w14:textId="77777777" w:rsidR="00A36DFD" w:rsidRPr="00BA728C" w:rsidRDefault="00A36DFD" w:rsidP="00D24C75">
            <w:pPr>
              <w:autoSpaceDE w:val="0"/>
              <w:autoSpaceDN w:val="0"/>
              <w:adjustRightInd w:val="0"/>
              <w:spacing w:line="260" w:lineRule="exact"/>
              <w:ind w:left="32"/>
              <w:jc w:val="both"/>
              <w:rPr>
                <w:rFonts w:ascii="Arial" w:hAnsi="Arial" w:cs="Arial"/>
                <w:b/>
                <w:iCs/>
                <w:sz w:val="18"/>
                <w:szCs w:val="18"/>
              </w:rPr>
            </w:pPr>
            <w:r w:rsidRPr="00BA728C">
              <w:rPr>
                <w:rFonts w:ascii="Arial" w:hAnsi="Arial" w:cs="Arial"/>
                <w:b/>
                <w:iCs/>
                <w:sz w:val="18"/>
                <w:szCs w:val="18"/>
              </w:rPr>
              <w:t>2023: 928.155 EUR</w:t>
            </w:r>
          </w:p>
          <w:p w14:paraId="61348F16" w14:textId="77777777" w:rsidR="00A36DFD" w:rsidRPr="00BA728C" w:rsidRDefault="00A36DFD" w:rsidP="00D24C75">
            <w:pPr>
              <w:autoSpaceDE w:val="0"/>
              <w:autoSpaceDN w:val="0"/>
              <w:adjustRightInd w:val="0"/>
              <w:spacing w:line="260" w:lineRule="exact"/>
              <w:ind w:left="32"/>
              <w:jc w:val="both"/>
              <w:rPr>
                <w:rFonts w:ascii="Arial" w:hAnsi="Arial" w:cs="Arial"/>
                <w:b/>
                <w:iCs/>
                <w:sz w:val="18"/>
                <w:szCs w:val="18"/>
              </w:rPr>
            </w:pPr>
            <w:r w:rsidRPr="00BA728C">
              <w:rPr>
                <w:rFonts w:ascii="Arial" w:hAnsi="Arial" w:cs="Arial"/>
                <w:b/>
                <w:iCs/>
                <w:sz w:val="18"/>
                <w:szCs w:val="18"/>
              </w:rPr>
              <w:t>2024: 928.155 EUR</w:t>
            </w:r>
          </w:p>
          <w:p w14:paraId="386216F5" w14:textId="77777777" w:rsidR="00A36DFD" w:rsidRPr="00BA728C" w:rsidRDefault="00A36DFD" w:rsidP="00D24C75">
            <w:pPr>
              <w:autoSpaceDE w:val="0"/>
              <w:autoSpaceDN w:val="0"/>
              <w:adjustRightInd w:val="0"/>
              <w:spacing w:line="260" w:lineRule="exact"/>
              <w:ind w:left="32"/>
              <w:jc w:val="both"/>
              <w:rPr>
                <w:rFonts w:ascii="Arial" w:hAnsi="Arial" w:cs="Arial"/>
                <w:b/>
                <w:iCs/>
                <w:sz w:val="18"/>
                <w:szCs w:val="18"/>
              </w:rPr>
            </w:pPr>
            <w:r w:rsidRPr="00BA728C">
              <w:rPr>
                <w:rFonts w:ascii="Arial" w:hAnsi="Arial" w:cs="Arial"/>
                <w:b/>
                <w:iCs/>
                <w:sz w:val="18"/>
                <w:szCs w:val="18"/>
              </w:rPr>
              <w:t>2025: 928.155 EUR</w:t>
            </w:r>
          </w:p>
          <w:p w14:paraId="26179849" w14:textId="77777777" w:rsidR="00A36DFD" w:rsidRPr="00BA728C" w:rsidRDefault="00A36DFD" w:rsidP="00D24C75">
            <w:pPr>
              <w:autoSpaceDE w:val="0"/>
              <w:autoSpaceDN w:val="0"/>
              <w:adjustRightInd w:val="0"/>
              <w:spacing w:line="260" w:lineRule="exact"/>
              <w:ind w:left="32"/>
              <w:jc w:val="both"/>
              <w:rPr>
                <w:rFonts w:ascii="Arial" w:hAnsi="Arial" w:cs="Arial"/>
                <w:b/>
                <w:iCs/>
                <w:sz w:val="18"/>
                <w:szCs w:val="18"/>
              </w:rPr>
            </w:pPr>
            <w:r w:rsidRPr="00BA728C">
              <w:rPr>
                <w:rFonts w:ascii="Arial" w:hAnsi="Arial" w:cs="Arial"/>
                <w:b/>
                <w:iCs/>
                <w:sz w:val="18"/>
                <w:szCs w:val="18"/>
              </w:rPr>
              <w:t>2026: 618.770 EUR</w:t>
            </w:r>
          </w:p>
          <w:p w14:paraId="7239F5D8"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34994AB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 xml:space="preserve">Skupaj: 4.331.390 EUR </w:t>
            </w:r>
          </w:p>
          <w:p w14:paraId="77D33F70"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7E35B56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b/>
                <w:iCs/>
                <w:sz w:val="18"/>
                <w:szCs w:val="18"/>
              </w:rPr>
              <w:t xml:space="preserve"> </w:t>
            </w:r>
          </w:p>
        </w:tc>
        <w:tc>
          <w:tcPr>
            <w:tcW w:w="2410" w:type="dxa"/>
          </w:tcPr>
          <w:p w14:paraId="6D7D2B39"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Podporno okolje- krepitev projektnih pisarn na JRO</w:t>
            </w:r>
          </w:p>
          <w:p w14:paraId="75F01ED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17DB348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Izvedel se bo javni razpis, izbralo se bo projekte (predvidoma med 7 do 10 </w:t>
            </w:r>
            <w:r w:rsidRPr="00BA728C">
              <w:rPr>
                <w:rFonts w:ascii="Arial" w:hAnsi="Arial" w:cs="Arial"/>
                <w:iCs/>
                <w:sz w:val="18"/>
                <w:szCs w:val="18"/>
              </w:rPr>
              <w:lastRenderedPageBreak/>
              <w:t>projektov, samostojnih prijaviteljev ali v konzorciju). Vseh JRO je 20.</w:t>
            </w:r>
          </w:p>
          <w:p w14:paraId="4F7B21F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1D200E7"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iCs/>
                <w:sz w:val="18"/>
                <w:szCs w:val="18"/>
              </w:rPr>
              <w:t>Pogodbe o sofinanciranju se bodo podpisale najkasneje do Q1 2022, predvidenih je najmanj 20 zaposlitev za okrepitev podpornega okolja.</w:t>
            </w:r>
          </w:p>
          <w:p w14:paraId="30797C67"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3FA6572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B69736A"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477D8EF6" w14:textId="77777777" w:rsidR="00A36DFD" w:rsidRPr="00BA728C" w:rsidRDefault="00A36DFD" w:rsidP="00D24C75">
            <w:pPr>
              <w:autoSpaceDE w:val="0"/>
              <w:autoSpaceDN w:val="0"/>
              <w:adjustRightInd w:val="0"/>
              <w:spacing w:line="260" w:lineRule="exact"/>
              <w:ind w:left="-110"/>
              <w:jc w:val="both"/>
              <w:rPr>
                <w:rFonts w:ascii="Arial" w:hAnsi="Arial" w:cs="Arial"/>
                <w:iCs/>
                <w:sz w:val="18"/>
                <w:szCs w:val="18"/>
              </w:rPr>
            </w:pPr>
            <w:r w:rsidRPr="00BA728C">
              <w:rPr>
                <w:rFonts w:ascii="Arial" w:hAnsi="Arial" w:cs="Arial"/>
                <w:b/>
                <w:iCs/>
                <w:sz w:val="18"/>
                <w:szCs w:val="18"/>
              </w:rPr>
              <w:t xml:space="preserve"> </w:t>
            </w:r>
          </w:p>
        </w:tc>
        <w:tc>
          <w:tcPr>
            <w:tcW w:w="2377" w:type="dxa"/>
          </w:tcPr>
          <w:p w14:paraId="36E24B1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20 novih zaposlitev na delovnih mestih v javnih raziskovalnih organizacijah  in sicer:</w:t>
            </w:r>
          </w:p>
          <w:p w14:paraId="22683F8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45AB78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6 zaposlitev na delovnem mestu višji svetovalec I </w:t>
            </w:r>
            <w:r w:rsidRPr="00BA728C">
              <w:rPr>
                <w:rFonts w:ascii="Arial" w:hAnsi="Arial" w:cs="Arial"/>
                <w:iCs/>
                <w:sz w:val="18"/>
                <w:szCs w:val="18"/>
              </w:rPr>
              <w:lastRenderedPageBreak/>
              <w:t xml:space="preserve">(koordinator mednarodnih projektov VIII) in 14 zaposlitev na delovnem mestu podsekretar koordinator mednarodnih projektov IX) </w:t>
            </w:r>
          </w:p>
          <w:p w14:paraId="77405FF4" w14:textId="44B89B0E"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1.Kooordinator mednarodnih projektov IX 3</w:t>
            </w:r>
            <w:r w:rsidR="00F4234F">
              <w:rPr>
                <w:rFonts w:ascii="Arial" w:hAnsi="Arial" w:cs="Arial"/>
                <w:iCs/>
                <w:sz w:val="18"/>
                <w:szCs w:val="18"/>
              </w:rPr>
              <w:t>.</w:t>
            </w:r>
            <w:r w:rsidRPr="00BA728C">
              <w:rPr>
                <w:rFonts w:ascii="Arial" w:hAnsi="Arial" w:cs="Arial"/>
                <w:iCs/>
                <w:sz w:val="18"/>
                <w:szCs w:val="18"/>
              </w:rPr>
              <w:t>615 EUR/osebo/mesec</w:t>
            </w:r>
          </w:p>
          <w:p w14:paraId="7BAE1BA2" w14:textId="6AD3FE53"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w:t>
            </w:r>
            <w:r w:rsidR="00B021AC">
              <w:rPr>
                <w:rFonts w:ascii="Arial" w:hAnsi="Arial" w:cs="Arial"/>
                <w:b/>
                <w:iCs/>
                <w:sz w:val="18"/>
                <w:szCs w:val="18"/>
              </w:rPr>
              <w:t xml:space="preserve"> </w:t>
            </w:r>
            <w:r w:rsidRPr="00BA728C">
              <w:rPr>
                <w:rFonts w:ascii="Arial" w:hAnsi="Arial" w:cs="Arial"/>
                <w:b/>
                <w:iCs/>
                <w:sz w:val="18"/>
                <w:szCs w:val="18"/>
              </w:rPr>
              <w:t>43.380 EUR/osebo/leto</w:t>
            </w:r>
          </w:p>
          <w:p w14:paraId="616709C4" w14:textId="64727A4D"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w:t>
            </w:r>
            <w:r w:rsidR="00B021AC">
              <w:rPr>
                <w:rFonts w:ascii="Arial" w:hAnsi="Arial" w:cs="Arial"/>
                <w:iCs/>
                <w:sz w:val="18"/>
                <w:szCs w:val="18"/>
              </w:rPr>
              <w:t xml:space="preserve"> </w:t>
            </w:r>
            <w:r w:rsidRPr="00BA728C">
              <w:rPr>
                <w:rFonts w:ascii="Arial" w:hAnsi="Arial" w:cs="Arial"/>
                <w:iCs/>
                <w:sz w:val="18"/>
                <w:szCs w:val="18"/>
              </w:rPr>
              <w:t xml:space="preserve">607.320 EUR/leto (14 oseb) </w:t>
            </w:r>
          </w:p>
          <w:p w14:paraId="48EE7E0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2.Koordinator mednarodnih projektov VIII) 2.775 EUR/osebo/mesec</w:t>
            </w:r>
          </w:p>
          <w:p w14:paraId="00663DA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33.300 EUR/osebo/leto</w:t>
            </w:r>
          </w:p>
          <w:p w14:paraId="6D58A282" w14:textId="4F6C546A"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w:t>
            </w:r>
            <w:r w:rsidR="00B021AC">
              <w:rPr>
                <w:rFonts w:ascii="Arial" w:hAnsi="Arial" w:cs="Arial"/>
                <w:iCs/>
                <w:sz w:val="18"/>
                <w:szCs w:val="18"/>
              </w:rPr>
              <w:t xml:space="preserve"> </w:t>
            </w:r>
            <w:r w:rsidRPr="00BA728C">
              <w:rPr>
                <w:rFonts w:ascii="Arial" w:hAnsi="Arial" w:cs="Arial"/>
                <w:b/>
                <w:iCs/>
                <w:sz w:val="18"/>
                <w:szCs w:val="18"/>
              </w:rPr>
              <w:t>199.880 EUR/leto (6 oseb)</w:t>
            </w:r>
          </w:p>
          <w:p w14:paraId="7C5F49D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Izračune se je pripravilo na podlagi konkretnih podatkov iz kadrovskega MFERAC ob upoštevanju  plačilnih razredov in izračunov ostalih elementov v skladu z nacionalno zakonodajo (dodatki za prevoz, malico, regres, prispevki ipd..). </w:t>
            </w:r>
          </w:p>
          <w:p w14:paraId="6E9FB11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F58A06E" w14:textId="2CFCB843"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Uporabil se je povprečni plačni razred, koordinator mednarodnih projektov VIII</w:t>
            </w:r>
            <w:r w:rsidR="00B021AC">
              <w:rPr>
                <w:rFonts w:ascii="Arial" w:hAnsi="Arial" w:cs="Arial"/>
                <w:iCs/>
                <w:sz w:val="18"/>
                <w:szCs w:val="18"/>
              </w:rPr>
              <w:t xml:space="preserve"> </w:t>
            </w:r>
            <w:r w:rsidRPr="00BA728C">
              <w:rPr>
                <w:rFonts w:ascii="Arial" w:hAnsi="Arial" w:cs="Arial"/>
                <w:iCs/>
                <w:sz w:val="18"/>
                <w:szCs w:val="18"/>
              </w:rPr>
              <w:t>- 39 plačni razred, koordinator mednarodnih projektov IX</w:t>
            </w:r>
            <w:r w:rsidR="00B021AC">
              <w:rPr>
                <w:rFonts w:ascii="Arial" w:hAnsi="Arial" w:cs="Arial"/>
                <w:iCs/>
                <w:sz w:val="18"/>
                <w:szCs w:val="18"/>
              </w:rPr>
              <w:t xml:space="preserve"> </w:t>
            </w:r>
            <w:r w:rsidRPr="00BA728C">
              <w:rPr>
                <w:rFonts w:ascii="Arial" w:hAnsi="Arial" w:cs="Arial"/>
                <w:iCs/>
                <w:sz w:val="18"/>
                <w:szCs w:val="18"/>
              </w:rPr>
              <w:t xml:space="preserve">- 46 plačni razred). </w:t>
            </w:r>
          </w:p>
          <w:p w14:paraId="060F924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E6B5A14" w14:textId="6BA44CBF"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Pavšal za posredne stroške je bil uporabljen v višini 15</w:t>
            </w:r>
            <w:r w:rsidR="00F4234F">
              <w:rPr>
                <w:rFonts w:ascii="Arial" w:hAnsi="Arial" w:cs="Arial"/>
                <w:iCs/>
                <w:sz w:val="18"/>
                <w:szCs w:val="18"/>
              </w:rPr>
              <w:t xml:space="preserve"> </w:t>
            </w:r>
            <w:r w:rsidRPr="00BA728C">
              <w:rPr>
                <w:rFonts w:ascii="Arial" w:hAnsi="Arial" w:cs="Arial"/>
                <w:iCs/>
                <w:sz w:val="18"/>
                <w:szCs w:val="18"/>
              </w:rPr>
              <w:t>% na neposredne stroške dela.</w:t>
            </w:r>
          </w:p>
        </w:tc>
        <w:tc>
          <w:tcPr>
            <w:tcW w:w="2551" w:type="dxa"/>
          </w:tcPr>
          <w:p w14:paraId="176B7228" w14:textId="417B2778"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Uredba o notranji organizaciji, sistemizaciji, delovnih mestih in nazivih v organih javne uprave in v pravosodnih organih (priloga: </w:t>
            </w:r>
            <w:r w:rsidRPr="00BA728C">
              <w:rPr>
                <w:rFonts w:ascii="Arial" w:hAnsi="Arial" w:cs="Arial"/>
                <w:iCs/>
                <w:sz w:val="18"/>
                <w:szCs w:val="18"/>
              </w:rPr>
              <w:lastRenderedPageBreak/>
              <w:t>opis tipskih delovnih mest), ki je na razpolago.</w:t>
            </w:r>
            <w:r w:rsidR="00F4234F">
              <w:rPr>
                <w:rStyle w:val="Sprotnaopomba-sklic"/>
                <w:rFonts w:ascii="Arial" w:hAnsi="Arial" w:cs="Arial"/>
                <w:iCs/>
                <w:sz w:val="18"/>
                <w:szCs w:val="18"/>
              </w:rPr>
              <w:footnoteReference w:id="139"/>
            </w:r>
          </w:p>
          <w:p w14:paraId="7D84F67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0F0B79B" w14:textId="59E57D12"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Kolektivna pogodba za raziskovalno dejavnost (Uradni list RS, št. 18/18) za delovna mesta ter Aneks h kolektivni pogodi za raziskovalno dejavnost (Uradni list RS, št. 18/18).</w:t>
            </w:r>
            <w:r w:rsidR="00F4234F">
              <w:rPr>
                <w:rStyle w:val="Sprotnaopomba-sklic"/>
                <w:rFonts w:ascii="Arial" w:hAnsi="Arial" w:cs="Arial"/>
                <w:iCs/>
                <w:sz w:val="18"/>
                <w:szCs w:val="18"/>
              </w:rPr>
              <w:footnoteReference w:id="140"/>
            </w:r>
          </w:p>
          <w:p w14:paraId="5DC096F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085455F" w14:textId="77777777" w:rsidR="00A36DFD" w:rsidRPr="00BA728C" w:rsidRDefault="00A36DFD" w:rsidP="00D24C75">
            <w:pPr>
              <w:autoSpaceDE w:val="0"/>
              <w:autoSpaceDN w:val="0"/>
              <w:adjustRightInd w:val="0"/>
              <w:spacing w:line="260" w:lineRule="exact"/>
              <w:jc w:val="both"/>
              <w:rPr>
                <w:rStyle w:val="Hiperpovezava"/>
                <w:rFonts w:ascii="Arial" w:hAnsi="Arial" w:cs="Arial"/>
                <w:iCs/>
                <w:sz w:val="18"/>
                <w:szCs w:val="18"/>
              </w:rPr>
            </w:pPr>
          </w:p>
          <w:p w14:paraId="25C89FD2" w14:textId="056E0897" w:rsidR="00A36DFD" w:rsidRPr="00BA728C" w:rsidRDefault="00F4234F" w:rsidP="00D24C75">
            <w:pPr>
              <w:autoSpaceDE w:val="0"/>
              <w:autoSpaceDN w:val="0"/>
              <w:adjustRightInd w:val="0"/>
              <w:spacing w:line="260" w:lineRule="exact"/>
              <w:jc w:val="both"/>
              <w:rPr>
                <w:rStyle w:val="Hiperpovezava"/>
                <w:rFonts w:ascii="Arial" w:hAnsi="Arial" w:cs="Arial"/>
                <w:iCs/>
                <w:sz w:val="18"/>
                <w:szCs w:val="18"/>
              </w:rPr>
            </w:pPr>
            <w:r>
              <w:rPr>
                <w:rStyle w:val="Hiperpovezava"/>
                <w:rFonts w:ascii="Arial" w:hAnsi="Arial" w:cs="Arial"/>
                <w:iCs/>
                <w:sz w:val="18"/>
                <w:szCs w:val="18"/>
              </w:rPr>
              <w:t>Višina plačnih razredov za izračun bruto plače</w:t>
            </w:r>
            <w:r>
              <w:rPr>
                <w:rStyle w:val="Sprotnaopomba-sklic"/>
                <w:rFonts w:ascii="Arial" w:hAnsi="Arial" w:cs="Arial"/>
                <w:iCs/>
                <w:color w:val="0000FF"/>
                <w:sz w:val="18"/>
                <w:szCs w:val="18"/>
                <w:u w:val="single"/>
              </w:rPr>
              <w:footnoteReference w:id="141"/>
            </w:r>
          </w:p>
          <w:p w14:paraId="1CA7F5F6" w14:textId="401A7AF4"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276" w:type="dxa"/>
          </w:tcPr>
          <w:p w14:paraId="72939A7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 xml:space="preserve">Stroški dela in drugi stroški dela v skladu z nacionalno zakonodajo, ki se </w:t>
            </w:r>
            <w:r w:rsidRPr="00BA728C">
              <w:rPr>
                <w:rFonts w:ascii="Arial" w:hAnsi="Arial" w:cs="Arial"/>
                <w:iCs/>
                <w:sz w:val="18"/>
                <w:szCs w:val="18"/>
              </w:rPr>
              <w:lastRenderedPageBreak/>
              <w:t xml:space="preserve">uporablja tudi za integralna sredstva proračuna. </w:t>
            </w:r>
          </w:p>
          <w:p w14:paraId="23996E4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02818F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Področni podsekretar/Koordinator mednarodnih projektov iX)</w:t>
            </w:r>
          </w:p>
          <w:p w14:paraId="2D52BC0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A03715E" w14:textId="2A72A32C"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3</w:t>
            </w:r>
            <w:r w:rsidR="00F4234F">
              <w:rPr>
                <w:rFonts w:ascii="Arial" w:hAnsi="Arial" w:cs="Arial"/>
                <w:iCs/>
                <w:sz w:val="18"/>
                <w:szCs w:val="18"/>
              </w:rPr>
              <w:t>.</w:t>
            </w:r>
            <w:r w:rsidRPr="00BA728C">
              <w:rPr>
                <w:rFonts w:ascii="Arial" w:hAnsi="Arial" w:cs="Arial"/>
                <w:iCs/>
                <w:sz w:val="18"/>
                <w:szCs w:val="18"/>
              </w:rPr>
              <w:t xml:space="preserve">615 EUR </w:t>
            </w:r>
          </w:p>
          <w:p w14:paraId="5120F86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8E6EF7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Višji svetovalec/ koordinator mednarodnih projektov VIII</w:t>
            </w:r>
          </w:p>
          <w:p w14:paraId="4E7DBD3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8CFB82C" w14:textId="25B8BD7A"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2</w:t>
            </w:r>
            <w:r w:rsidR="00F4234F">
              <w:rPr>
                <w:rFonts w:ascii="Arial" w:hAnsi="Arial" w:cs="Arial"/>
                <w:iCs/>
                <w:sz w:val="18"/>
                <w:szCs w:val="18"/>
              </w:rPr>
              <w:t>.</w:t>
            </w:r>
            <w:r w:rsidRPr="00BA728C">
              <w:rPr>
                <w:rFonts w:ascii="Arial" w:hAnsi="Arial" w:cs="Arial"/>
                <w:iCs/>
                <w:sz w:val="18"/>
                <w:szCs w:val="18"/>
              </w:rPr>
              <w:t>672 EUR (39. plačni razred v okviru JR za financiranje dejavnosti informiranja in svetovanja</w:t>
            </w:r>
          </w:p>
          <w:p w14:paraId="63D952B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134" w:type="dxa"/>
          </w:tcPr>
          <w:p w14:paraId="234805F0" w14:textId="505946F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Kadrovski</w:t>
            </w:r>
            <w:r w:rsidR="00F4234F">
              <w:rPr>
                <w:rFonts w:ascii="Arial" w:hAnsi="Arial" w:cs="Arial"/>
                <w:iCs/>
                <w:sz w:val="18"/>
                <w:szCs w:val="18"/>
              </w:rPr>
              <w:t xml:space="preserve"> sistem</w:t>
            </w:r>
            <w:r w:rsidRPr="00BA728C">
              <w:rPr>
                <w:rFonts w:ascii="Arial" w:hAnsi="Arial" w:cs="Arial"/>
                <w:iCs/>
                <w:sz w:val="18"/>
                <w:szCs w:val="18"/>
              </w:rPr>
              <w:t xml:space="preserve"> MFERAC, nacionalna zakonodaja</w:t>
            </w:r>
          </w:p>
          <w:p w14:paraId="1D18838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07ACCD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21195E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7AF5B3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D4B003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154BA9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A860C1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389B54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4FC3B1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B74849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00FE34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C8F2B1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B757E8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582F09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B54562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D7AD23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BDF67F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4A43C5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BAC4FC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C7DE55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4D3A56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67D2AB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ADDC26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878655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DD414E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C33473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63F427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3E5F8B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8837FB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7C847C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976A07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6F7DDA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DFE843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8230F3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40AA32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7217BD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A989FD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2C384ED3"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tc>
        <w:tc>
          <w:tcPr>
            <w:tcW w:w="1559" w:type="dxa"/>
          </w:tcPr>
          <w:p w14:paraId="0734C115" w14:textId="52EBB8E2"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eastAsia="Calibri" w:hAnsi="Arial" w:cs="Arial"/>
                <w:iCs/>
                <w:sz w:val="18"/>
                <w:szCs w:val="18"/>
              </w:rPr>
              <w:lastRenderedPageBreak/>
              <w:t xml:space="preserve">68. člen Uredbe Sveta 1303/2013: za izračun posrednih stroškov se neposredno na </w:t>
            </w:r>
            <w:r w:rsidRPr="00BA728C">
              <w:rPr>
                <w:rFonts w:ascii="Arial" w:eastAsia="Calibri" w:hAnsi="Arial" w:cs="Arial"/>
                <w:iCs/>
                <w:sz w:val="18"/>
                <w:szCs w:val="18"/>
              </w:rPr>
              <w:lastRenderedPageBreak/>
              <w:t>podlagi omenjene uredbe lahko uporabi pavšal v višini 15</w:t>
            </w:r>
            <w:r w:rsidR="00F4234F">
              <w:rPr>
                <w:rFonts w:ascii="Arial" w:eastAsia="Calibri" w:hAnsi="Arial" w:cs="Arial"/>
                <w:iCs/>
                <w:sz w:val="18"/>
                <w:szCs w:val="18"/>
              </w:rPr>
              <w:t xml:space="preserve"> </w:t>
            </w:r>
            <w:r w:rsidRPr="00BA728C">
              <w:rPr>
                <w:rFonts w:ascii="Arial" w:eastAsia="Calibri" w:hAnsi="Arial" w:cs="Arial"/>
                <w:iCs/>
                <w:sz w:val="18"/>
                <w:szCs w:val="18"/>
              </w:rPr>
              <w:t xml:space="preserve">% od vseh neposrednih stroškov dela </w:t>
            </w:r>
          </w:p>
          <w:p w14:paraId="0DE0009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583A95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br/>
            </w:r>
          </w:p>
          <w:p w14:paraId="07059FC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DCEFE8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906DF6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r>
      <w:tr w:rsidR="00A36DFD" w:rsidRPr="00FD1EB3" w14:paraId="004058AA" w14:textId="77777777" w:rsidTr="00D24C75">
        <w:trPr>
          <w:trHeight w:val="2967"/>
        </w:trPr>
        <w:tc>
          <w:tcPr>
            <w:tcW w:w="1417" w:type="dxa"/>
            <w:vAlign w:val="center"/>
          </w:tcPr>
          <w:p w14:paraId="2E0AF661" w14:textId="77777777" w:rsidR="00A36DFD" w:rsidRPr="00BA728C" w:rsidRDefault="00A36DFD" w:rsidP="00D24C75">
            <w:pPr>
              <w:spacing w:line="260" w:lineRule="exact"/>
              <w:jc w:val="both"/>
              <w:rPr>
                <w:rFonts w:ascii="Arial" w:hAnsi="Arial" w:cs="Arial"/>
                <w:b/>
                <w:sz w:val="18"/>
                <w:szCs w:val="18"/>
              </w:rPr>
            </w:pPr>
            <w:r w:rsidRPr="00BA728C">
              <w:rPr>
                <w:rFonts w:ascii="Arial" w:hAnsi="Arial" w:cs="Arial"/>
                <w:b/>
                <w:bCs/>
                <w:color w:val="000000"/>
                <w:sz w:val="18"/>
                <w:szCs w:val="18"/>
                <w:lang w:eastAsia="sl-SI"/>
              </w:rPr>
              <w:lastRenderedPageBreak/>
              <w:t>Vzpostavljen sistem spremljanja vključevanja slovenskih prijaviteljev v mednarodni prostor ter delovanja podpornega okolja</w:t>
            </w:r>
          </w:p>
        </w:tc>
        <w:tc>
          <w:tcPr>
            <w:tcW w:w="1701" w:type="dxa"/>
          </w:tcPr>
          <w:p w14:paraId="759AADBE"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 xml:space="preserve">Stroški zunanjih storitev izvedbe dveh evalvacij </w:t>
            </w:r>
          </w:p>
          <w:p w14:paraId="4A084F4E"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3BD731C9"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80.000 EUR</w:t>
            </w:r>
          </w:p>
          <w:p w14:paraId="499DCCAD"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45C1EED3"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2022: 40.000 EUR</w:t>
            </w:r>
          </w:p>
          <w:p w14:paraId="3BF3F6A9"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2024: 40.000 EUR</w:t>
            </w:r>
          </w:p>
          <w:p w14:paraId="194A7B5A"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596AE9E2"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(od tega DDV v višini 14.426 EUR)</w:t>
            </w:r>
          </w:p>
        </w:tc>
        <w:tc>
          <w:tcPr>
            <w:tcW w:w="2410" w:type="dxa"/>
          </w:tcPr>
          <w:p w14:paraId="759B7A2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Stroški zunanjih storitev izvedbe analize (Q1 2021) in  evalvacije (Q4 2024) za vzpostavitev sistema spremljanja vključevanja slovenskih prijaviteljev v mednarodni prostor ter delovanje podpornega okolja.</w:t>
            </w:r>
          </w:p>
          <w:p w14:paraId="68AA68C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C82C47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FB78362"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6E384082"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tc>
        <w:tc>
          <w:tcPr>
            <w:tcW w:w="2377" w:type="dxa"/>
          </w:tcPr>
          <w:p w14:paraId="7F0FA97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Ocena števila potrebnih opravljenih ur: 266</w:t>
            </w:r>
          </w:p>
          <w:p w14:paraId="16E45BC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(33 dni)</w:t>
            </w:r>
          </w:p>
          <w:p w14:paraId="51A0866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Cena: 150 EUR</w:t>
            </w:r>
          </w:p>
          <w:p w14:paraId="1651EDD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01E6709"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Metodologija:</w:t>
            </w:r>
          </w:p>
          <w:p w14:paraId="0963AFD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505EAB31" w14:textId="6B05E485" w:rsidR="00A36DFD" w:rsidRPr="00BA728C" w:rsidRDefault="00B021AC"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w:t>
            </w:r>
            <w:r w:rsidR="00A36DFD" w:rsidRPr="00BA728C">
              <w:rPr>
                <w:rFonts w:ascii="Arial" w:hAnsi="Arial" w:cs="Arial"/>
                <w:color w:val="000000"/>
                <w:sz w:val="18"/>
                <w:szCs w:val="18"/>
              </w:rPr>
              <w:t>desktop raziskava: 10 delovnih dni,</w:t>
            </w:r>
          </w:p>
          <w:p w14:paraId="5ADA64F2"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 sestanki : 5 delovnih dni,</w:t>
            </w:r>
          </w:p>
          <w:p w14:paraId="075F7235"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•priprava ankete, intervjujev, drugih metod:5 delovnih dni,</w:t>
            </w:r>
          </w:p>
          <w:p w14:paraId="73AD0A02" w14:textId="77777777" w:rsidR="00A36DFD" w:rsidRPr="00BA728C" w:rsidRDefault="00A36DFD" w:rsidP="00D24C75">
            <w:pPr>
              <w:autoSpaceDE w:val="0"/>
              <w:autoSpaceDN w:val="0"/>
              <w:adjustRightInd w:val="0"/>
              <w:spacing w:after="120" w:line="260" w:lineRule="exact"/>
              <w:jc w:val="both"/>
              <w:rPr>
                <w:rFonts w:ascii="Arial" w:hAnsi="Arial" w:cs="Arial"/>
                <w:color w:val="000000"/>
                <w:sz w:val="18"/>
                <w:szCs w:val="18"/>
              </w:rPr>
            </w:pPr>
            <w:r w:rsidRPr="00BA728C">
              <w:rPr>
                <w:rFonts w:ascii="Arial" w:hAnsi="Arial" w:cs="Arial"/>
                <w:color w:val="000000"/>
                <w:sz w:val="18"/>
                <w:szCs w:val="18"/>
              </w:rPr>
              <w:t>•analiza anket, intervjujev in drugih metod: 10 delovne dni,</w:t>
            </w:r>
          </w:p>
          <w:p w14:paraId="5065D5C1" w14:textId="77777777" w:rsidR="00A36DFD" w:rsidRPr="00BA728C" w:rsidRDefault="00A36DFD" w:rsidP="00D24C75">
            <w:pPr>
              <w:spacing w:line="260" w:lineRule="exact"/>
              <w:jc w:val="both"/>
              <w:rPr>
                <w:rFonts w:ascii="Arial" w:hAnsi="Arial" w:cs="Arial"/>
                <w:color w:val="000000"/>
                <w:sz w:val="18"/>
                <w:szCs w:val="18"/>
              </w:rPr>
            </w:pPr>
            <w:r w:rsidRPr="00BA728C">
              <w:rPr>
                <w:rFonts w:ascii="Arial" w:hAnsi="Arial" w:cs="Arial"/>
                <w:color w:val="000000"/>
                <w:sz w:val="18"/>
                <w:szCs w:val="18"/>
              </w:rPr>
              <w:lastRenderedPageBreak/>
              <w:t>•končno usklajevanje rezultatov: 3 delovne dni</w:t>
            </w:r>
          </w:p>
          <w:p w14:paraId="6DC61DA9" w14:textId="77777777" w:rsidR="00A36DFD" w:rsidRPr="00BA728C" w:rsidRDefault="00A36DFD" w:rsidP="00D24C75">
            <w:pPr>
              <w:spacing w:line="260" w:lineRule="exact"/>
              <w:jc w:val="both"/>
              <w:rPr>
                <w:rFonts w:ascii="Arial" w:hAnsi="Arial" w:cs="Arial"/>
                <w:color w:val="000000"/>
                <w:sz w:val="18"/>
                <w:szCs w:val="18"/>
              </w:rPr>
            </w:pPr>
          </w:p>
          <w:p w14:paraId="646CC059"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SKUPAJ: 40.000 EUR/evalvacijo</w:t>
            </w:r>
          </w:p>
          <w:p w14:paraId="3B1BFC29"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tc>
        <w:tc>
          <w:tcPr>
            <w:tcW w:w="2551" w:type="dxa"/>
          </w:tcPr>
          <w:p w14:paraId="3BA584F7" w14:textId="7F676791"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Pri definiranju stroškov zunanjih izvajalcev za izvedbo evalvacije smo izhajali iz javno objavljenih cenikov svetovalnih ur (povprečna zahtevnost, svetovalec senior/vodja projekta+, 85 EUR-200 EUR/uro)</w:t>
            </w:r>
            <w:r w:rsidR="00756EAD">
              <w:rPr>
                <w:rStyle w:val="Sprotnaopomba-sklic"/>
                <w:rFonts w:ascii="Arial" w:hAnsi="Arial" w:cs="Arial"/>
                <w:iCs/>
                <w:sz w:val="18"/>
                <w:szCs w:val="18"/>
              </w:rPr>
              <w:footnoteReference w:id="142"/>
            </w:r>
            <w:r w:rsidRPr="00BA728C">
              <w:rPr>
                <w:rFonts w:ascii="Arial" w:hAnsi="Arial" w:cs="Arial"/>
                <w:iCs/>
                <w:sz w:val="18"/>
                <w:szCs w:val="18"/>
              </w:rPr>
              <w:t xml:space="preserve"> </w:t>
            </w:r>
          </w:p>
          <w:p w14:paraId="57EAC9ED"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FCBB1A8"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446B6EC5"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68855567"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 xml:space="preserve">Prav tako </w:t>
            </w:r>
          </w:p>
          <w:p w14:paraId="5E2A4874" w14:textId="77777777" w:rsidR="00A36DFD" w:rsidRPr="00BA728C" w:rsidRDefault="00A36DFD" w:rsidP="00D24C75">
            <w:pPr>
              <w:autoSpaceDE w:val="0"/>
              <w:autoSpaceDN w:val="0"/>
              <w:adjustRightInd w:val="0"/>
              <w:spacing w:line="260" w:lineRule="exact"/>
              <w:rPr>
                <w:rFonts w:ascii="Arial" w:hAnsi="Arial" w:cs="Arial"/>
                <w:sz w:val="18"/>
                <w:szCs w:val="18"/>
              </w:rPr>
            </w:pPr>
          </w:p>
        </w:tc>
        <w:tc>
          <w:tcPr>
            <w:tcW w:w="1276" w:type="dxa"/>
          </w:tcPr>
          <w:p w14:paraId="172A638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90.000 EUR (CRP)</w:t>
            </w:r>
          </w:p>
          <w:p w14:paraId="503926A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B8BE09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80.000 EUR (tehnične specifikacije za vrednotenje spodbujanja izvajanja raziskovalno- razvojnih programov in projektov)</w:t>
            </w:r>
          </w:p>
          <w:p w14:paraId="0034664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544DF66"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E3B46F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30.000 EUR</w:t>
            </w:r>
          </w:p>
          <w:p w14:paraId="731D4937" w14:textId="54A37DB2"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(tehnične specifikacije </w:t>
            </w:r>
            <w:r w:rsidRPr="00BA728C">
              <w:rPr>
                <w:rFonts w:ascii="Arial" w:hAnsi="Arial" w:cs="Arial"/>
                <w:iCs/>
                <w:sz w:val="18"/>
                <w:szCs w:val="18"/>
              </w:rPr>
              <w:lastRenderedPageBreak/>
              <w:t>za vrednotenje uspešnosti učinkovitega svetovanja EURES)</w:t>
            </w:r>
          </w:p>
          <w:p w14:paraId="458EAFB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DF7557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495D413"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w:t>
            </w:r>
          </w:p>
        </w:tc>
        <w:tc>
          <w:tcPr>
            <w:tcW w:w="1134" w:type="dxa"/>
          </w:tcPr>
          <w:p w14:paraId="62F5B8B0"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tc>
        <w:tc>
          <w:tcPr>
            <w:tcW w:w="1559" w:type="dxa"/>
          </w:tcPr>
          <w:p w14:paraId="07BB2556"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Evalvacije, ki so se financirale iz sredstev tehnične pomoči (specifikacije) oziroma primerljivi podatki financiranja CRP projekta Spremljanje in presoja učinkovitosti razvojnih grozdov  SRIP v VFO 2014-2020 (priloga), </w:t>
            </w:r>
          </w:p>
          <w:p w14:paraId="31940F36"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18186296" w14:textId="42564A6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Tehnične specifikacije iz potrjenega Letnega načrta vrednotenj za leto 2020 (glej za vrednotenje spodbujanja raziskovalno-razvojnih programov (v manjšem obsegu, podobno EURES vrednotenju v okviru letnega načrta vrednotenj)</w:t>
            </w:r>
            <w:r w:rsidR="00756EAD">
              <w:rPr>
                <w:rStyle w:val="Sprotnaopomba-sklic"/>
                <w:rFonts w:ascii="Arial" w:eastAsia="Calibri" w:hAnsi="Arial" w:cs="Arial"/>
                <w:iCs/>
                <w:sz w:val="18"/>
                <w:szCs w:val="18"/>
              </w:rPr>
              <w:footnoteReference w:id="143"/>
            </w:r>
            <w:r w:rsidRPr="00BA728C">
              <w:rPr>
                <w:rFonts w:ascii="Arial" w:eastAsia="Calibri" w:hAnsi="Arial" w:cs="Arial"/>
                <w:iCs/>
                <w:sz w:val="18"/>
                <w:szCs w:val="18"/>
              </w:rPr>
              <w:t xml:space="preserve"> </w:t>
            </w:r>
          </w:p>
          <w:p w14:paraId="7A8AD16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31DC4D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8145CF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r>
      <w:tr w:rsidR="00A36DFD" w:rsidRPr="00BA728C" w14:paraId="47CB8E8C" w14:textId="77777777" w:rsidTr="00D24C75">
        <w:trPr>
          <w:trHeight w:val="96"/>
        </w:trPr>
        <w:tc>
          <w:tcPr>
            <w:tcW w:w="1417" w:type="dxa"/>
            <w:vAlign w:val="center"/>
          </w:tcPr>
          <w:p w14:paraId="3F9623CF" w14:textId="77777777" w:rsidR="00A36DFD" w:rsidRPr="00BA728C" w:rsidRDefault="00A36DFD" w:rsidP="00D24C75">
            <w:pPr>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lastRenderedPageBreak/>
              <w:t xml:space="preserve">Okrepljeno mreženje, povezovanje, prenos znanj ter podpora prijaviteljem na program </w:t>
            </w:r>
            <w:r w:rsidRPr="00BA728C">
              <w:rPr>
                <w:rFonts w:ascii="Arial" w:hAnsi="Arial" w:cs="Arial"/>
                <w:b/>
                <w:bCs/>
                <w:color w:val="000000"/>
                <w:sz w:val="18"/>
                <w:szCs w:val="18"/>
                <w:lang w:eastAsia="sl-SI"/>
              </w:rPr>
              <w:lastRenderedPageBreak/>
              <w:t xml:space="preserve">Obzorje Evropa. </w:t>
            </w:r>
          </w:p>
          <w:p w14:paraId="7DE8A2ED" w14:textId="77777777" w:rsidR="00A36DFD" w:rsidRPr="00BA728C" w:rsidRDefault="00A36DFD" w:rsidP="00D24C75">
            <w:pPr>
              <w:spacing w:line="260" w:lineRule="exact"/>
              <w:jc w:val="both"/>
              <w:rPr>
                <w:rFonts w:ascii="Arial" w:hAnsi="Arial" w:cs="Arial"/>
                <w:b/>
                <w:bCs/>
                <w:color w:val="000000"/>
                <w:sz w:val="18"/>
                <w:szCs w:val="18"/>
                <w:lang w:eastAsia="sl-SI"/>
              </w:rPr>
            </w:pPr>
          </w:p>
        </w:tc>
        <w:tc>
          <w:tcPr>
            <w:tcW w:w="1701" w:type="dxa"/>
          </w:tcPr>
          <w:p w14:paraId="60BF4772"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 xml:space="preserve">Stroški izvedbe različnih dogodkov in mreženja  </w:t>
            </w:r>
          </w:p>
          <w:p w14:paraId="2524C93E"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0F49076C"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 xml:space="preserve">Mreženje in dogodki NKO </w:t>
            </w:r>
          </w:p>
          <w:p w14:paraId="7FAE810A"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64994F6C"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2022: 24.000 EUR</w:t>
            </w:r>
          </w:p>
          <w:p w14:paraId="6888C690"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2023: 24.000 EUR</w:t>
            </w:r>
          </w:p>
          <w:p w14:paraId="62366478"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2024: 24.000 EUR</w:t>
            </w:r>
          </w:p>
          <w:p w14:paraId="5BB9277C"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2025: 24.000 EUR</w:t>
            </w:r>
          </w:p>
          <w:p w14:paraId="692C9C5B"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2026: 8.000 EUR</w:t>
            </w:r>
          </w:p>
          <w:p w14:paraId="6F7746DE"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4DE69D7F"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SKUPAJ: 104.000</w:t>
            </w:r>
          </w:p>
          <w:p w14:paraId="2334EBE1"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4049C8F1"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(od tega DDV v višini 18.754 EUR)</w:t>
            </w:r>
          </w:p>
          <w:p w14:paraId="69AE93D9"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696AE4EA"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Mreženje in dogodki na JRO</w:t>
            </w:r>
          </w:p>
          <w:p w14:paraId="44DCD33A"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66A03953"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2022: 180.000 EUR</w:t>
            </w:r>
          </w:p>
          <w:p w14:paraId="2BC41C84"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2023: 180.000 EUR</w:t>
            </w:r>
          </w:p>
          <w:p w14:paraId="1D86B4FE"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2024: 180.000 EUR</w:t>
            </w:r>
          </w:p>
          <w:p w14:paraId="53DA4139"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2025: 180.000 EUR</w:t>
            </w:r>
          </w:p>
          <w:p w14:paraId="77051673"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 xml:space="preserve">2026: 66.000 EUR </w:t>
            </w:r>
          </w:p>
          <w:p w14:paraId="193B2574"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0D18875E"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 xml:space="preserve">SKUPAJ MIZŠ: 786.000 EUR </w:t>
            </w:r>
          </w:p>
          <w:p w14:paraId="010DEBC8"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0E1B07D7"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lastRenderedPageBreak/>
              <w:t>(od tega DDV v višini 141.737 EUR)</w:t>
            </w:r>
          </w:p>
          <w:p w14:paraId="3E086EB7"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648C3CE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73087687"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tc>
        <w:tc>
          <w:tcPr>
            <w:tcW w:w="2410" w:type="dxa"/>
          </w:tcPr>
          <w:p w14:paraId="26B7FD60"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lastRenderedPageBreak/>
              <w:t xml:space="preserve">Mreženje in dogodki NKO mreže  </w:t>
            </w:r>
          </w:p>
          <w:p w14:paraId="7B8007BD"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79B5E2E1" w14:textId="29FF58D8"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Predvideva se, da se bo na letni ravni (od 2022 do 2025) izvedlo najmanj 6 dogodkov v organizaciji </w:t>
            </w:r>
            <w:r w:rsidRPr="00BA728C">
              <w:rPr>
                <w:rFonts w:ascii="Arial" w:hAnsi="Arial" w:cs="Arial"/>
                <w:sz w:val="18"/>
                <w:szCs w:val="18"/>
              </w:rPr>
              <w:lastRenderedPageBreak/>
              <w:t>podpornega okolja NKO</w:t>
            </w:r>
            <w:r w:rsidR="00756EAD">
              <w:rPr>
                <w:rFonts w:ascii="Arial" w:hAnsi="Arial" w:cs="Arial"/>
                <w:sz w:val="18"/>
                <w:szCs w:val="18"/>
              </w:rPr>
              <w:t>,</w:t>
            </w:r>
            <w:r w:rsidRPr="00BA728C">
              <w:rPr>
                <w:rFonts w:ascii="Arial" w:hAnsi="Arial" w:cs="Arial"/>
                <w:sz w:val="18"/>
                <w:szCs w:val="18"/>
              </w:rPr>
              <w:t xml:space="preserve"> </w:t>
            </w:r>
            <w:r w:rsidR="00756EAD">
              <w:rPr>
                <w:rFonts w:ascii="Arial" w:hAnsi="Arial" w:cs="Arial"/>
                <w:sz w:val="18"/>
                <w:szCs w:val="18"/>
              </w:rPr>
              <w:t>v</w:t>
            </w:r>
            <w:r w:rsidRPr="00BA728C">
              <w:rPr>
                <w:rFonts w:ascii="Arial" w:hAnsi="Arial" w:cs="Arial"/>
                <w:sz w:val="18"/>
                <w:szCs w:val="18"/>
              </w:rPr>
              <w:t xml:space="preserve"> letu 2026 pa 2 dogodka. Skupaj bo izvedenih 26 dogodkov.  </w:t>
            </w:r>
          </w:p>
          <w:p w14:paraId="51CDD071"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5FC25EE2"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Mreženje in dogodki na JRO</w:t>
            </w:r>
          </w:p>
          <w:p w14:paraId="3EBEEA28"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3D29C325"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Pričakuje se, da se bo na letni ravni (od 2022 do 2025) izvedlo najmanj 30 dogodkov, v letu 2026 pa 11 dogodkov, v okviru izbranih projektov za krepitev pisarn ter podpornega okolja na javnih raziskovalnih organizacijah. Skupaj se bo izvedlo 131 dogodkov.</w:t>
            </w:r>
          </w:p>
          <w:p w14:paraId="06302847"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0085EA5D"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Dogodki se bodo izvajali tako v fizični obliki kot v online oziroma v hibridni obliki.  </w:t>
            </w:r>
          </w:p>
          <w:p w14:paraId="2C7C9899"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42F702DE"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sz w:val="18"/>
                <w:szCs w:val="18"/>
              </w:rPr>
              <w:t xml:space="preserve">Skupaj se bo do 2026 v okviru mreže NKO in na izbranih projektih JRO </w:t>
            </w:r>
            <w:r w:rsidRPr="00BA728C">
              <w:rPr>
                <w:rFonts w:ascii="Arial" w:hAnsi="Arial" w:cs="Arial"/>
                <w:b/>
                <w:sz w:val="18"/>
                <w:szCs w:val="18"/>
              </w:rPr>
              <w:t>izvedlo 157 dogodkov.</w:t>
            </w:r>
          </w:p>
          <w:p w14:paraId="1935E976"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444A17C1" w14:textId="573F586B"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Dogodki bodo vključevali različne vsebine od mreženja različnih partnerjev, delavnice in seminarje za pripravo projektov, izvajanje projektov, predstavitve projektov, prenos dobrih praks iz tujine, pomoč in svetovanje pri pripravi in pisanju projektov ipd.</w:t>
            </w:r>
            <w:r w:rsidR="00756EAD">
              <w:rPr>
                <w:rFonts w:ascii="Arial" w:hAnsi="Arial" w:cs="Arial"/>
                <w:sz w:val="18"/>
                <w:szCs w:val="18"/>
              </w:rPr>
              <w:t>,</w:t>
            </w:r>
            <w:r w:rsidRPr="00BA728C">
              <w:rPr>
                <w:rFonts w:ascii="Arial" w:hAnsi="Arial" w:cs="Arial"/>
                <w:sz w:val="18"/>
                <w:szCs w:val="18"/>
              </w:rPr>
              <w:t xml:space="preserve"> s ciljem</w:t>
            </w:r>
            <w:r w:rsidR="00756EAD">
              <w:rPr>
                <w:rFonts w:ascii="Arial" w:hAnsi="Arial" w:cs="Arial"/>
                <w:sz w:val="18"/>
                <w:szCs w:val="18"/>
              </w:rPr>
              <w:t>,</w:t>
            </w:r>
            <w:r w:rsidRPr="00BA728C">
              <w:rPr>
                <w:rFonts w:ascii="Arial" w:hAnsi="Arial" w:cs="Arial"/>
                <w:sz w:val="18"/>
                <w:szCs w:val="18"/>
              </w:rPr>
              <w:t xml:space="preserve"> da se na ravni organizacij poveča število in/ali uspešnost prijav. </w:t>
            </w:r>
          </w:p>
          <w:p w14:paraId="697E1051"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2444DF06"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Stroški so izračunani na način, da predstavljajo povprečne stroške dogodkov. Dogodki bodo zelo raznovrstni in lahko vključujejo različne stroške, kot npr:</w:t>
            </w:r>
          </w:p>
          <w:p w14:paraId="012CBCBB"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b/>
                <w:sz w:val="18"/>
                <w:szCs w:val="18"/>
              </w:rPr>
              <w:t xml:space="preserve">- </w:t>
            </w:r>
            <w:r w:rsidRPr="00BA728C">
              <w:rPr>
                <w:rFonts w:ascii="Arial" w:hAnsi="Arial" w:cs="Arial"/>
                <w:sz w:val="18"/>
                <w:szCs w:val="18"/>
              </w:rPr>
              <w:t xml:space="preserve">najem prostorov, </w:t>
            </w:r>
          </w:p>
          <w:p w14:paraId="2C50F35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 pogostitve, </w:t>
            </w:r>
          </w:p>
          <w:p w14:paraId="38949DFC"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r w:rsidRPr="00BA728C">
              <w:rPr>
                <w:rFonts w:ascii="Arial" w:hAnsi="Arial" w:cs="Arial"/>
                <w:sz w:val="18"/>
                <w:szCs w:val="18"/>
              </w:rPr>
              <w:t>- tehnično podporo in pripravo dogodkov (snemanje, w</w:t>
            </w:r>
            <w:r w:rsidRPr="00BA728C">
              <w:rPr>
                <w:rFonts w:ascii="Arial" w:hAnsi="Arial" w:cs="Arial"/>
                <w:color w:val="000000"/>
                <w:sz w:val="18"/>
                <w:szCs w:val="18"/>
              </w:rPr>
              <w:t xml:space="preserve">eb streaming, montaža posnetkov in </w:t>
            </w:r>
            <w:r w:rsidRPr="00BA728C">
              <w:rPr>
                <w:rFonts w:ascii="Arial" w:hAnsi="Arial" w:cs="Arial"/>
                <w:color w:val="000000"/>
                <w:sz w:val="18"/>
                <w:szCs w:val="18"/>
              </w:rPr>
              <w:lastRenderedPageBreak/>
              <w:t xml:space="preserve">gostovanje video posnetkov), </w:t>
            </w:r>
          </w:p>
          <w:p w14:paraId="387DAD2B"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r w:rsidRPr="00BA728C">
              <w:rPr>
                <w:rFonts w:ascii="Arial" w:hAnsi="Arial" w:cs="Arial"/>
                <w:color w:val="000000"/>
                <w:sz w:val="18"/>
                <w:szCs w:val="18"/>
              </w:rPr>
              <w:t xml:space="preserve">-registracijsko platformo, </w:t>
            </w:r>
          </w:p>
          <w:p w14:paraId="486919E5"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r w:rsidRPr="00BA728C">
              <w:rPr>
                <w:rFonts w:ascii="Arial" w:hAnsi="Arial" w:cs="Arial"/>
                <w:color w:val="000000"/>
                <w:sz w:val="18"/>
                <w:szCs w:val="18"/>
              </w:rPr>
              <w:t>-promocijski material, vključno z oblikovanjem, dizajnom, vzpostavitev spletne strani,</w:t>
            </w:r>
          </w:p>
          <w:p w14:paraId="031346C7"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r w:rsidRPr="00BA728C">
              <w:rPr>
                <w:rFonts w:ascii="Arial" w:hAnsi="Arial" w:cs="Arial"/>
                <w:color w:val="000000"/>
                <w:sz w:val="18"/>
                <w:szCs w:val="18"/>
              </w:rPr>
              <w:t>-stroški zunanjih storitev svetovanja oziroma predavateljev</w:t>
            </w:r>
          </w:p>
          <w:p w14:paraId="158EF8F1"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p>
          <w:p w14:paraId="28F0F552"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r w:rsidRPr="00BA728C">
              <w:rPr>
                <w:rFonts w:ascii="Arial" w:hAnsi="Arial" w:cs="Arial"/>
                <w:color w:val="000000"/>
                <w:sz w:val="18"/>
                <w:szCs w:val="18"/>
              </w:rPr>
              <w:t>Dogodki bodo morali biti pripravljeni in izvedeni v skladu s pripravljeno SWOT analizo vključenih organizacij za okrepitev podpornega okolja za vključevanje v Obzorje Evropa ter predstavljati celovito zaokroženo področje aktivnosti. Vključevati bodo morali tako fizične dogodke kot dogodke v online oziroma hibridni obliki.</w:t>
            </w:r>
          </w:p>
          <w:p w14:paraId="3F000502"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p>
          <w:p w14:paraId="7ECCFCBB"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Pričakuje se, da bodo organizacije v okviru projektov izvedle vsaj:</w:t>
            </w:r>
          </w:p>
          <w:p w14:paraId="19089E6D"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lastRenderedPageBreak/>
              <w:t>- aktivnosti za mreženje in iskanje partnerjev</w:t>
            </w:r>
          </w:p>
          <w:p w14:paraId="7AB28540"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aktivnosti prenosa znanj in izkušenj za pripravo in vodenje projektov Obzorja Evropa s pomočjo ekspertov</w:t>
            </w:r>
          </w:p>
          <w:p w14:paraId="2DAED74C"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 aktivnosti vsebinske in tehnične priprave projektnih predlogov, tudi s pomočjo zunanjih ekspertov </w:t>
            </w:r>
          </w:p>
          <w:p w14:paraId="27863994"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tc>
        <w:tc>
          <w:tcPr>
            <w:tcW w:w="2377" w:type="dxa"/>
          </w:tcPr>
          <w:p w14:paraId="635BBABB"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lastRenderedPageBreak/>
              <w:t xml:space="preserve">Mreženje in dogodki NKO mreže  </w:t>
            </w:r>
          </w:p>
          <w:p w14:paraId="51177B36"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0CDEBA4F" w14:textId="0A310396"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Za ta namen je načrtovanih 104.000 EUR, pričakuje se, da se bo izvedlo vsaj 26 dogodkov, kar pomeni, da </w:t>
            </w:r>
            <w:r w:rsidRPr="00BA728C">
              <w:rPr>
                <w:rFonts w:ascii="Arial" w:hAnsi="Arial" w:cs="Arial"/>
                <w:sz w:val="18"/>
                <w:szCs w:val="18"/>
              </w:rPr>
              <w:lastRenderedPageBreak/>
              <w:t>je povprečni strošek enega dogodka 4</w:t>
            </w:r>
            <w:r w:rsidR="00756EAD">
              <w:rPr>
                <w:rFonts w:ascii="Arial" w:hAnsi="Arial" w:cs="Arial"/>
                <w:sz w:val="18"/>
                <w:szCs w:val="18"/>
              </w:rPr>
              <w:t>.</w:t>
            </w:r>
            <w:r w:rsidRPr="00BA728C">
              <w:rPr>
                <w:rFonts w:ascii="Arial" w:hAnsi="Arial" w:cs="Arial"/>
                <w:sz w:val="18"/>
                <w:szCs w:val="18"/>
              </w:rPr>
              <w:t>000 EUR.</w:t>
            </w:r>
          </w:p>
          <w:p w14:paraId="579E2D8F"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6A469E03"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 xml:space="preserve">104.000 EUR: 26 = 4000 EUR.  </w:t>
            </w:r>
          </w:p>
          <w:p w14:paraId="3228DBD7"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64869F85" w14:textId="44002C30"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Skupaj: 4</w:t>
            </w:r>
            <w:r w:rsidR="00756EAD">
              <w:rPr>
                <w:rFonts w:ascii="Arial" w:hAnsi="Arial" w:cs="Arial"/>
                <w:sz w:val="18"/>
                <w:szCs w:val="18"/>
              </w:rPr>
              <w:t>.</w:t>
            </w:r>
            <w:r w:rsidRPr="00BA728C">
              <w:rPr>
                <w:rFonts w:ascii="Arial" w:hAnsi="Arial" w:cs="Arial"/>
                <w:sz w:val="18"/>
                <w:szCs w:val="18"/>
              </w:rPr>
              <w:t xml:space="preserve">000 </w:t>
            </w:r>
            <w:r w:rsidR="00756EAD">
              <w:rPr>
                <w:rFonts w:ascii="Arial" w:hAnsi="Arial" w:cs="Arial"/>
                <w:sz w:val="18"/>
                <w:szCs w:val="18"/>
              </w:rPr>
              <w:t>EUR x</w:t>
            </w:r>
            <w:r w:rsidRPr="00BA728C">
              <w:rPr>
                <w:rFonts w:ascii="Arial" w:hAnsi="Arial" w:cs="Arial"/>
                <w:sz w:val="18"/>
                <w:szCs w:val="18"/>
              </w:rPr>
              <w:t xml:space="preserve"> 6 dogodkov = 24.000 EUR/leto</w:t>
            </w:r>
          </w:p>
          <w:p w14:paraId="1BA2980C"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47AFB8F5" w14:textId="34AEBE4D"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Leto 2026: 2 dogodka (4</w:t>
            </w:r>
            <w:r w:rsidR="00756EAD">
              <w:rPr>
                <w:rFonts w:ascii="Arial" w:hAnsi="Arial" w:cs="Arial"/>
                <w:sz w:val="18"/>
                <w:szCs w:val="18"/>
              </w:rPr>
              <w:t>.</w:t>
            </w:r>
            <w:r w:rsidRPr="00BA728C">
              <w:rPr>
                <w:rFonts w:ascii="Arial" w:hAnsi="Arial" w:cs="Arial"/>
                <w:sz w:val="18"/>
                <w:szCs w:val="18"/>
              </w:rPr>
              <w:t>000 EUR</w:t>
            </w:r>
            <w:r w:rsidR="00756EAD">
              <w:rPr>
                <w:rFonts w:ascii="Arial" w:hAnsi="Arial" w:cs="Arial"/>
                <w:sz w:val="18"/>
                <w:szCs w:val="18"/>
              </w:rPr>
              <w:t xml:space="preserve"> x </w:t>
            </w:r>
            <w:r w:rsidRPr="00BA728C">
              <w:rPr>
                <w:rFonts w:ascii="Arial" w:hAnsi="Arial" w:cs="Arial"/>
                <w:sz w:val="18"/>
                <w:szCs w:val="18"/>
              </w:rPr>
              <w:t>2</w:t>
            </w:r>
            <w:r w:rsidR="00B021AC">
              <w:rPr>
                <w:rFonts w:ascii="Arial" w:hAnsi="Arial" w:cs="Arial"/>
                <w:sz w:val="18"/>
                <w:szCs w:val="18"/>
              </w:rPr>
              <w:t xml:space="preserve"> </w:t>
            </w:r>
            <w:r w:rsidRPr="00BA728C">
              <w:rPr>
                <w:rFonts w:ascii="Arial" w:hAnsi="Arial" w:cs="Arial"/>
                <w:sz w:val="18"/>
                <w:szCs w:val="18"/>
              </w:rPr>
              <w:t>= 8.000 EUR)</w:t>
            </w:r>
          </w:p>
          <w:p w14:paraId="3B577C7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264F1642"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Vrste potrebnih stroškov za izvedbo dogodka in okvirna višina: </w:t>
            </w:r>
          </w:p>
          <w:p w14:paraId="4315B5D2"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400 EUR (najem)</w:t>
            </w:r>
          </w:p>
          <w:p w14:paraId="32ED1CF2"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1.440 EUR (pogostitve)</w:t>
            </w:r>
          </w:p>
          <w:p w14:paraId="4D7C39B8" w14:textId="42750DEA"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2</w:t>
            </w:r>
            <w:r w:rsidR="00756EAD">
              <w:rPr>
                <w:rFonts w:ascii="Arial" w:hAnsi="Arial" w:cs="Arial"/>
                <w:sz w:val="18"/>
                <w:szCs w:val="18"/>
              </w:rPr>
              <w:t>.</w:t>
            </w:r>
            <w:r w:rsidRPr="00BA728C">
              <w:rPr>
                <w:rFonts w:ascii="Arial" w:hAnsi="Arial" w:cs="Arial"/>
                <w:sz w:val="18"/>
                <w:szCs w:val="18"/>
              </w:rPr>
              <w:t xml:space="preserve">000 EUR (online podpora) </w:t>
            </w:r>
          </w:p>
          <w:p w14:paraId="31BF1E76"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115 EUR (registracijska platforma, del stroška)</w:t>
            </w:r>
          </w:p>
          <w:p w14:paraId="0C006DD0"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200 EUR (promocijski material, oblikovanje in design, del stroška)  </w:t>
            </w:r>
          </w:p>
          <w:p w14:paraId="078168FB"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500 EUR (spletna stran)</w:t>
            </w:r>
          </w:p>
          <w:p w14:paraId="0AA5234D"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7C480AB3" w14:textId="4F0CC585"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b/>
                <w:sz w:val="18"/>
                <w:szCs w:val="18"/>
              </w:rPr>
              <w:lastRenderedPageBreak/>
              <w:t>SKUPAJ: povprečno 4</w:t>
            </w:r>
            <w:r w:rsidR="00756EAD">
              <w:rPr>
                <w:rFonts w:ascii="Arial" w:hAnsi="Arial" w:cs="Arial"/>
                <w:b/>
                <w:sz w:val="18"/>
                <w:szCs w:val="18"/>
              </w:rPr>
              <w:t>.</w:t>
            </w:r>
            <w:r w:rsidRPr="00BA728C">
              <w:rPr>
                <w:rFonts w:ascii="Arial" w:hAnsi="Arial" w:cs="Arial"/>
                <w:b/>
                <w:sz w:val="18"/>
                <w:szCs w:val="18"/>
              </w:rPr>
              <w:t>625 EUR</w:t>
            </w:r>
            <w:r w:rsidRPr="00BA728C">
              <w:rPr>
                <w:rFonts w:ascii="Arial" w:hAnsi="Arial" w:cs="Arial"/>
                <w:sz w:val="18"/>
                <w:szCs w:val="18"/>
              </w:rPr>
              <w:t xml:space="preserve"> </w:t>
            </w:r>
          </w:p>
          <w:p w14:paraId="72CF6B09"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1A4A3BC5"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(v ta znesek niso všeti  stroški svetovanja in stroški morebitnih predavateljev, potnih stroškov), zato se pričakuje, da je povprečna višina stroška na dogodek ustrezna.</w:t>
            </w:r>
          </w:p>
          <w:p w14:paraId="2CE3C604"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39304BF0"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Povprečni strošek izvedbe dogodka v okviru JRO</w:t>
            </w:r>
          </w:p>
          <w:p w14:paraId="0CDE10C7"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3E366CEC" w14:textId="589C46E4"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sz w:val="18"/>
                <w:szCs w:val="18"/>
              </w:rPr>
              <w:t xml:space="preserve">Za namene izvedbe dogodkov v okviru projektov JRO je načrtovanih 786.000 EUR (za vse sofinancirane projekte).  Pričakuje se, da se bo izpeljalo najmanj 131 dogodkov, kar pomeni, da povprečni strošek na dogodek znaša </w:t>
            </w:r>
            <w:r w:rsidRPr="00BA728C">
              <w:rPr>
                <w:rFonts w:ascii="Arial" w:hAnsi="Arial" w:cs="Arial"/>
                <w:b/>
                <w:sz w:val="18"/>
                <w:szCs w:val="18"/>
              </w:rPr>
              <w:t>6</w:t>
            </w:r>
            <w:r w:rsidR="00756EAD">
              <w:rPr>
                <w:rFonts w:ascii="Arial" w:hAnsi="Arial" w:cs="Arial"/>
                <w:b/>
                <w:sz w:val="18"/>
                <w:szCs w:val="18"/>
              </w:rPr>
              <w:t>.</w:t>
            </w:r>
            <w:r w:rsidRPr="00BA728C">
              <w:rPr>
                <w:rFonts w:ascii="Arial" w:hAnsi="Arial" w:cs="Arial"/>
                <w:b/>
                <w:sz w:val="18"/>
                <w:szCs w:val="18"/>
              </w:rPr>
              <w:t>000 EUR.</w:t>
            </w:r>
          </w:p>
          <w:p w14:paraId="48FD7047"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3DC925C4"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Vrste potrebnih stroškov za izvedbo dogodka in okvirna višina:  </w:t>
            </w:r>
          </w:p>
          <w:p w14:paraId="68BA9F1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lastRenderedPageBreak/>
              <w:t xml:space="preserve">400 EUR (najem, promocijski material, pogostitev) </w:t>
            </w:r>
          </w:p>
          <w:p w14:paraId="5A768C8C" w14:textId="1FA3A9FE"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 2</w:t>
            </w:r>
            <w:r w:rsidR="00756EAD">
              <w:rPr>
                <w:rFonts w:ascii="Arial" w:hAnsi="Arial" w:cs="Arial"/>
                <w:sz w:val="18"/>
                <w:szCs w:val="18"/>
              </w:rPr>
              <w:t>.</w:t>
            </w:r>
            <w:r w:rsidRPr="00BA728C">
              <w:rPr>
                <w:rFonts w:ascii="Arial" w:hAnsi="Arial" w:cs="Arial"/>
                <w:sz w:val="18"/>
                <w:szCs w:val="18"/>
              </w:rPr>
              <w:t xml:space="preserve">000 EUR (online podpora) </w:t>
            </w:r>
          </w:p>
          <w:p w14:paraId="10FACA7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100 EUR (registracijska platforma, promocijski material, oblikovanje in design, del stroška je zelo nizek glede na število dogodkov)  </w:t>
            </w:r>
          </w:p>
          <w:p w14:paraId="00366837" w14:textId="77905C05"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1</w:t>
            </w:r>
            <w:r w:rsidR="00756EAD">
              <w:rPr>
                <w:rFonts w:ascii="Arial" w:hAnsi="Arial" w:cs="Arial"/>
                <w:sz w:val="18"/>
                <w:szCs w:val="18"/>
              </w:rPr>
              <w:t>.</w:t>
            </w:r>
            <w:r w:rsidRPr="00BA728C">
              <w:rPr>
                <w:rFonts w:ascii="Arial" w:hAnsi="Arial" w:cs="Arial"/>
                <w:sz w:val="18"/>
                <w:szCs w:val="18"/>
              </w:rPr>
              <w:t>000 EUR (potni stroški za mreženje, 1 oseba/dogodek)</w:t>
            </w:r>
          </w:p>
          <w:p w14:paraId="4248BACE" w14:textId="7EDA83BB"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1</w:t>
            </w:r>
            <w:r w:rsidR="00756EAD">
              <w:rPr>
                <w:rFonts w:ascii="Arial" w:hAnsi="Arial" w:cs="Arial"/>
                <w:sz w:val="18"/>
                <w:szCs w:val="18"/>
              </w:rPr>
              <w:t>.</w:t>
            </w:r>
            <w:r w:rsidRPr="00BA728C">
              <w:rPr>
                <w:rFonts w:ascii="Arial" w:hAnsi="Arial" w:cs="Arial"/>
                <w:sz w:val="18"/>
                <w:szCs w:val="18"/>
              </w:rPr>
              <w:t>000 EUR do 10.500 EUR (stroški predavateljev)</w:t>
            </w:r>
          </w:p>
          <w:p w14:paraId="7B334CD9"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1000 EUR (stroški svetovanja)</w:t>
            </w:r>
          </w:p>
          <w:p w14:paraId="7A180B27"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0770CDC9" w14:textId="5B4D58ED"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SKUPAJ: med 5</w:t>
            </w:r>
            <w:r w:rsidR="00756EAD">
              <w:rPr>
                <w:rFonts w:ascii="Arial" w:hAnsi="Arial" w:cs="Arial"/>
                <w:b/>
                <w:sz w:val="18"/>
                <w:szCs w:val="18"/>
              </w:rPr>
              <w:t>.</w:t>
            </w:r>
            <w:r w:rsidRPr="00BA728C">
              <w:rPr>
                <w:rFonts w:ascii="Arial" w:hAnsi="Arial" w:cs="Arial"/>
                <w:b/>
                <w:sz w:val="18"/>
                <w:szCs w:val="18"/>
              </w:rPr>
              <w:t>520 EUR in 14.100 EUR.</w:t>
            </w:r>
          </w:p>
          <w:p w14:paraId="0D9339D1"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641DB754" w14:textId="64BD42E6"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Stroški posameznih dogodkov bodo različni, zato ni mogoče drugače izračunati kot povprečno višino/dogodek. Povprečna višina je primerna in racionalna. Prijavitelji bodo pripravili t</w:t>
            </w:r>
            <w:r w:rsidR="00756EAD">
              <w:rPr>
                <w:rFonts w:ascii="Arial" w:hAnsi="Arial" w:cs="Arial"/>
                <w:sz w:val="18"/>
                <w:szCs w:val="18"/>
              </w:rPr>
              <w:t>.</w:t>
            </w:r>
            <w:r w:rsidRPr="00BA728C">
              <w:rPr>
                <w:rFonts w:ascii="Arial" w:hAnsi="Arial" w:cs="Arial"/>
                <w:sz w:val="18"/>
                <w:szCs w:val="18"/>
              </w:rPr>
              <w:t xml:space="preserve">i. osnutek </w:t>
            </w:r>
            <w:r w:rsidRPr="00BA728C">
              <w:rPr>
                <w:rFonts w:ascii="Arial" w:hAnsi="Arial" w:cs="Arial"/>
                <w:sz w:val="18"/>
                <w:szCs w:val="18"/>
              </w:rPr>
              <w:lastRenderedPageBreak/>
              <w:t xml:space="preserve">proračuna (draft budget), v katerem bodo morali utemeljiti aktivnosti in stroške, s čimer se bo zagotovilo, da bo ocena stroškov primerljiva z oceno stroškov enega dogodka. Na ta način </w:t>
            </w:r>
            <w:r w:rsidR="00756EAD">
              <w:rPr>
                <w:rFonts w:ascii="Arial" w:hAnsi="Arial" w:cs="Arial"/>
                <w:sz w:val="18"/>
                <w:szCs w:val="18"/>
              </w:rPr>
              <w:t>b</w:t>
            </w:r>
            <w:r w:rsidRPr="00BA728C">
              <w:rPr>
                <w:rFonts w:ascii="Arial" w:hAnsi="Arial" w:cs="Arial"/>
                <w:sz w:val="18"/>
                <w:szCs w:val="18"/>
              </w:rPr>
              <w:t xml:space="preserve">o zagotovljena gospodarnost in učinkovitost. </w:t>
            </w:r>
          </w:p>
        </w:tc>
        <w:tc>
          <w:tcPr>
            <w:tcW w:w="2551" w:type="dxa"/>
          </w:tcPr>
          <w:p w14:paraId="630EF864"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lastRenderedPageBreak/>
              <w:t>Povprečni strošek izvedbe dogodka v okviru mreže NKO:</w:t>
            </w:r>
          </w:p>
          <w:p w14:paraId="505BFD3A" w14:textId="77777777" w:rsidR="00A36DFD" w:rsidRPr="00BA728C" w:rsidRDefault="00A36DFD" w:rsidP="00AC5E18">
            <w:pPr>
              <w:pStyle w:val="Odstavekseznama"/>
              <w:numPr>
                <w:ilvl w:val="0"/>
                <w:numId w:val="8"/>
              </w:numPr>
              <w:autoSpaceDE w:val="0"/>
              <w:autoSpaceDN w:val="0"/>
              <w:adjustRightInd w:val="0"/>
              <w:spacing w:line="260" w:lineRule="exact"/>
              <w:ind w:left="34"/>
              <w:contextualSpacing/>
              <w:rPr>
                <w:rFonts w:ascii="Arial" w:hAnsi="Arial" w:cs="Arial"/>
                <w:sz w:val="18"/>
                <w:szCs w:val="18"/>
                <w:lang w:val="sl-SI"/>
              </w:rPr>
            </w:pPr>
          </w:p>
          <w:p w14:paraId="740E7F4C" w14:textId="280D7C91" w:rsidR="00A36DFD" w:rsidRPr="00BA728C" w:rsidRDefault="00A36DFD" w:rsidP="00AC5E18">
            <w:pPr>
              <w:pStyle w:val="Odstavekseznama"/>
              <w:numPr>
                <w:ilvl w:val="0"/>
                <w:numId w:val="8"/>
              </w:numPr>
              <w:autoSpaceDE w:val="0"/>
              <w:autoSpaceDN w:val="0"/>
              <w:adjustRightInd w:val="0"/>
              <w:spacing w:line="260" w:lineRule="exact"/>
              <w:ind w:left="34"/>
              <w:contextualSpacing/>
              <w:rPr>
                <w:rFonts w:ascii="Arial" w:hAnsi="Arial" w:cs="Arial"/>
                <w:sz w:val="18"/>
                <w:szCs w:val="18"/>
                <w:lang w:val="sl-SI"/>
              </w:rPr>
            </w:pPr>
            <w:r w:rsidRPr="00BA728C">
              <w:rPr>
                <w:rFonts w:ascii="Arial" w:hAnsi="Arial" w:cs="Arial"/>
                <w:sz w:val="18"/>
                <w:szCs w:val="18"/>
                <w:lang w:val="sl-SI"/>
              </w:rPr>
              <w:t xml:space="preserve">Najem prostorov: od 250 do 750 EUR na dogodek (za </w:t>
            </w:r>
            <w:r w:rsidRPr="00BA728C">
              <w:rPr>
                <w:rFonts w:ascii="Arial" w:hAnsi="Arial" w:cs="Arial"/>
                <w:sz w:val="18"/>
                <w:szCs w:val="18"/>
                <w:lang w:val="sl-SI"/>
              </w:rPr>
              <w:lastRenderedPageBreak/>
              <w:t>povprečno 60 oseb, povprečje 400 EUR)</w:t>
            </w:r>
            <w:r w:rsidR="00756EAD">
              <w:rPr>
                <w:rStyle w:val="Sprotnaopomba-sklic"/>
                <w:rFonts w:ascii="Arial" w:hAnsi="Arial" w:cs="Arial"/>
                <w:sz w:val="18"/>
                <w:szCs w:val="18"/>
                <w:lang w:val="sl-SI"/>
              </w:rPr>
              <w:footnoteReference w:id="144"/>
            </w:r>
          </w:p>
          <w:p w14:paraId="6B366FA8" w14:textId="77777777" w:rsidR="00A36DFD" w:rsidRPr="00BA728C" w:rsidRDefault="00A36DFD" w:rsidP="00AC5E18">
            <w:pPr>
              <w:pStyle w:val="Odstavekseznama"/>
              <w:numPr>
                <w:ilvl w:val="0"/>
                <w:numId w:val="8"/>
              </w:numPr>
              <w:autoSpaceDE w:val="0"/>
              <w:autoSpaceDN w:val="0"/>
              <w:adjustRightInd w:val="0"/>
              <w:spacing w:line="260" w:lineRule="exact"/>
              <w:ind w:left="34"/>
              <w:contextualSpacing/>
              <w:rPr>
                <w:rFonts w:ascii="Arial" w:hAnsi="Arial" w:cs="Arial"/>
                <w:sz w:val="18"/>
                <w:szCs w:val="18"/>
                <w:lang w:val="sl-SI"/>
              </w:rPr>
            </w:pPr>
          </w:p>
          <w:p w14:paraId="4856C06B"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4320A003" w14:textId="77777777" w:rsidR="00A36DFD" w:rsidRPr="00BA728C" w:rsidRDefault="005E598E" w:rsidP="00D24C75">
            <w:pPr>
              <w:autoSpaceDE w:val="0"/>
              <w:autoSpaceDN w:val="0"/>
              <w:adjustRightInd w:val="0"/>
              <w:spacing w:line="260" w:lineRule="exact"/>
              <w:rPr>
                <w:rFonts w:ascii="Arial" w:hAnsi="Arial" w:cs="Arial"/>
                <w:sz w:val="18"/>
                <w:szCs w:val="18"/>
              </w:rPr>
            </w:pPr>
            <w:hyperlink r:id="rId70" w:history="1">
              <w:r w:rsidR="00A36DFD" w:rsidRPr="00BA728C">
                <w:rPr>
                  <w:rStyle w:val="Hiperpovezava"/>
                  <w:rFonts w:ascii="Arial" w:hAnsi="Arial" w:cs="Arial"/>
                  <w:sz w:val="18"/>
                  <w:szCs w:val="18"/>
                </w:rPr>
                <w:t>NAJEM SEJNIH SOB IN KONGRESNE DVORANE - DSU</w:t>
              </w:r>
            </w:hyperlink>
          </w:p>
          <w:p w14:paraId="55A77672"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1477C7B6"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Pogostitve: odvisno od števila udeležencev  in obsega dogodka (okvirno  4 EUR/osebo za kavo in sok ter 20 EUR za kosilo)</w:t>
            </w:r>
          </w:p>
          <w:p w14:paraId="523551DB" w14:textId="2AFE5E1E"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Za povprečno 60 udeležencev znese 24</w:t>
            </w:r>
            <w:r w:rsidR="00756EAD">
              <w:rPr>
                <w:rFonts w:ascii="Arial" w:hAnsi="Arial" w:cs="Arial"/>
                <w:sz w:val="18"/>
                <w:szCs w:val="18"/>
              </w:rPr>
              <w:t xml:space="preserve"> EUR x </w:t>
            </w:r>
            <w:r w:rsidRPr="00BA728C">
              <w:rPr>
                <w:rFonts w:ascii="Arial" w:hAnsi="Arial" w:cs="Arial"/>
                <w:sz w:val="18"/>
                <w:szCs w:val="18"/>
              </w:rPr>
              <w:t xml:space="preserve">60= 1.440 EUR </w:t>
            </w:r>
          </w:p>
          <w:p w14:paraId="62921600"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1962D6DE" w14:textId="2CDB2FBD"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Uredba o stroških reprezentance (ki določa višje zneske za delovna kosila od 20 EUR)</w:t>
            </w:r>
            <w:r w:rsidR="00756EAD">
              <w:rPr>
                <w:rStyle w:val="Sprotnaopomba-sklic"/>
                <w:rFonts w:ascii="Arial" w:hAnsi="Arial" w:cs="Arial"/>
                <w:sz w:val="18"/>
                <w:szCs w:val="18"/>
              </w:rPr>
              <w:footnoteReference w:id="145"/>
            </w:r>
          </w:p>
          <w:p w14:paraId="7FD9C674"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5D105829"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5713166D" w14:textId="3050E51B"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Primer cenika za EKP</w:t>
            </w:r>
            <w:r w:rsidR="00756EAD">
              <w:rPr>
                <w:rStyle w:val="Sprotnaopomba-sklic"/>
                <w:rFonts w:ascii="Arial" w:hAnsi="Arial" w:cs="Arial"/>
                <w:sz w:val="18"/>
                <w:szCs w:val="18"/>
              </w:rPr>
              <w:footnoteReference w:id="146"/>
            </w:r>
          </w:p>
          <w:p w14:paraId="2C7E0A3C"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7A5B730A" w14:textId="71696330"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Promocijski material, oblikovanje in design (CGP max)</w:t>
            </w:r>
          </w:p>
          <w:p w14:paraId="21593F45"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77DCFE9F" w14:textId="763678B9"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lastRenderedPageBreak/>
              <w:t>Skupaj:   200 EUR/dogodek (5</w:t>
            </w:r>
            <w:r w:rsidR="003E06F6">
              <w:rPr>
                <w:rFonts w:ascii="Arial" w:hAnsi="Arial" w:cs="Arial"/>
                <w:sz w:val="18"/>
                <w:szCs w:val="18"/>
              </w:rPr>
              <w:t>.</w:t>
            </w:r>
            <w:r w:rsidRPr="00BA728C">
              <w:rPr>
                <w:rFonts w:ascii="Arial" w:hAnsi="Arial" w:cs="Arial"/>
                <w:sz w:val="18"/>
                <w:szCs w:val="18"/>
              </w:rPr>
              <w:t>000/26 dogodkov)</w:t>
            </w:r>
            <w:r w:rsidR="003E06F6">
              <w:rPr>
                <w:rStyle w:val="Sprotnaopomba-sklic"/>
                <w:rFonts w:ascii="Arial" w:hAnsi="Arial" w:cs="Arial"/>
                <w:sz w:val="18"/>
                <w:szCs w:val="18"/>
              </w:rPr>
              <w:footnoteReference w:id="147"/>
            </w:r>
          </w:p>
          <w:p w14:paraId="742121AE"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04A0A55E"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21F4ADF7"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Tehnična podporo pri izvedbi online dogodkov:</w:t>
            </w:r>
          </w:p>
          <w:p w14:paraId="42C293A7" w14:textId="77777777" w:rsidR="00A36DFD" w:rsidRPr="00BA728C" w:rsidRDefault="00A36DFD" w:rsidP="00D24C75">
            <w:pPr>
              <w:autoSpaceDE w:val="0"/>
              <w:autoSpaceDN w:val="0"/>
              <w:adjustRightInd w:val="0"/>
              <w:spacing w:line="260" w:lineRule="exact"/>
              <w:rPr>
                <w:rFonts w:ascii="Arial" w:hAnsi="Arial" w:cs="Arial"/>
                <w:color w:val="000000"/>
                <w:sz w:val="18"/>
                <w:szCs w:val="18"/>
              </w:rPr>
            </w:pPr>
            <w:r w:rsidRPr="00BA728C">
              <w:rPr>
                <w:rFonts w:ascii="Arial" w:hAnsi="Arial" w:cs="Arial"/>
                <w:sz w:val="18"/>
                <w:szCs w:val="18"/>
              </w:rPr>
              <w:t xml:space="preserve">- </w:t>
            </w:r>
            <w:r w:rsidRPr="00BA728C">
              <w:rPr>
                <w:rFonts w:ascii="Arial" w:hAnsi="Arial" w:cs="Arial"/>
                <w:color w:val="000000"/>
                <w:sz w:val="18"/>
                <w:szCs w:val="18"/>
              </w:rPr>
              <w:t>tehnična pripravo dogodka, snemanje, web streaming, montaža posnetkov in gostovanje video posnetkov, spletne strani).</w:t>
            </w:r>
          </w:p>
          <w:p w14:paraId="3DA74CFA"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5640EE75" w14:textId="258B500C"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Skupaj 2</w:t>
            </w:r>
            <w:r w:rsidR="003E06F6">
              <w:rPr>
                <w:rFonts w:ascii="Arial" w:hAnsi="Arial" w:cs="Arial"/>
                <w:sz w:val="18"/>
                <w:szCs w:val="18"/>
              </w:rPr>
              <w:t>.</w:t>
            </w:r>
            <w:r w:rsidRPr="00BA728C">
              <w:rPr>
                <w:rFonts w:ascii="Arial" w:hAnsi="Arial" w:cs="Arial"/>
                <w:sz w:val="18"/>
                <w:szCs w:val="18"/>
              </w:rPr>
              <w:t xml:space="preserve">000 EUR/online dogodek </w:t>
            </w:r>
          </w:p>
          <w:p w14:paraId="1408DDF7"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33380FF1"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(nezavezujoča ponudba Videolectures)</w:t>
            </w:r>
          </w:p>
          <w:p w14:paraId="08C867C5"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0B41B488"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Vzpostavitev in vzdrževanje spletne strani:</w:t>
            </w:r>
          </w:p>
          <w:p w14:paraId="72B76F37"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02327876"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Vzpostavitev spletne strani: 13.000 EUR</w:t>
            </w:r>
          </w:p>
          <w:p w14:paraId="6543F47F" w14:textId="2113E4E6"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Letno vzdrževanje: 200 EUR (1</w:t>
            </w:r>
            <w:r w:rsidR="003E06F6">
              <w:rPr>
                <w:rFonts w:ascii="Arial" w:hAnsi="Arial" w:cs="Arial"/>
                <w:sz w:val="18"/>
                <w:szCs w:val="18"/>
              </w:rPr>
              <w:t>.</w:t>
            </w:r>
            <w:r w:rsidRPr="00BA728C">
              <w:rPr>
                <w:rFonts w:ascii="Arial" w:hAnsi="Arial" w:cs="Arial"/>
                <w:sz w:val="18"/>
                <w:szCs w:val="18"/>
              </w:rPr>
              <w:t>000 EUR/5 let)</w:t>
            </w:r>
          </w:p>
          <w:p w14:paraId="7B079DBA"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Skupaj: 14.000 EUR (538 EUR/dogodek v okviru NKO podpornega okolja)</w:t>
            </w:r>
          </w:p>
          <w:p w14:paraId="6E3AE77F"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64CFE7F3"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 xml:space="preserve">Registracijska platforma: </w:t>
            </w:r>
          </w:p>
          <w:p w14:paraId="17023603" w14:textId="597346B2"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lastRenderedPageBreak/>
              <w:t>3000 EUR (enkraten strošek, ponudbe). Na dogodek 115 EUR (26 dogodkov).</w:t>
            </w:r>
            <w:r w:rsidR="003E06F6">
              <w:rPr>
                <w:rStyle w:val="Sprotnaopomba-sklic"/>
                <w:rFonts w:ascii="Arial" w:hAnsi="Arial" w:cs="Arial"/>
                <w:sz w:val="18"/>
                <w:szCs w:val="18"/>
              </w:rPr>
              <w:footnoteReference w:id="148"/>
            </w:r>
          </w:p>
          <w:p w14:paraId="4ADED7AC"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6B2E69D7" w14:textId="77777777" w:rsidR="00A36DFD" w:rsidRPr="00BA728C" w:rsidRDefault="00A36DFD" w:rsidP="00D24C75">
            <w:pPr>
              <w:autoSpaceDE w:val="0"/>
              <w:autoSpaceDN w:val="0"/>
              <w:adjustRightInd w:val="0"/>
              <w:spacing w:line="260" w:lineRule="exact"/>
              <w:rPr>
                <w:rFonts w:ascii="Arial" w:hAnsi="Arial" w:cs="Arial"/>
                <w:color w:val="0000FF"/>
                <w:sz w:val="18"/>
                <w:szCs w:val="18"/>
              </w:rPr>
            </w:pPr>
          </w:p>
          <w:p w14:paraId="6E9F3E23"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 xml:space="preserve">Usposabljanja – primer stroškov predavateljev </w:t>
            </w:r>
          </w:p>
          <w:p w14:paraId="6E1FA73E"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4F5FF055"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Stroški predavateljev:</w:t>
            </w:r>
          </w:p>
          <w:p w14:paraId="2E93BBA1"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 xml:space="preserve">Primer: </w:t>
            </w:r>
          </w:p>
          <w:p w14:paraId="7491E5A7" w14:textId="538135D8"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iCs/>
                <w:sz w:val="18"/>
                <w:szCs w:val="18"/>
              </w:rPr>
              <w:t>Open Course Sean McCarthy s prihodom v Ljubljano –  475</w:t>
            </w:r>
            <w:r w:rsidR="003C7304">
              <w:rPr>
                <w:rFonts w:ascii="Arial" w:hAnsi="Arial" w:cs="Arial"/>
                <w:iCs/>
                <w:sz w:val="18"/>
                <w:szCs w:val="18"/>
              </w:rPr>
              <w:t xml:space="preserve"> EUR</w:t>
            </w:r>
            <w:r w:rsidRPr="00BA728C">
              <w:rPr>
                <w:rFonts w:ascii="Arial" w:hAnsi="Arial" w:cs="Arial"/>
                <w:iCs/>
                <w:sz w:val="18"/>
                <w:szCs w:val="18"/>
              </w:rPr>
              <w:t xml:space="preserve"> x 20 = 9</w:t>
            </w:r>
            <w:r w:rsidR="003C7304">
              <w:rPr>
                <w:rFonts w:ascii="Arial" w:hAnsi="Arial" w:cs="Arial"/>
                <w:iCs/>
                <w:sz w:val="18"/>
                <w:szCs w:val="18"/>
              </w:rPr>
              <w:t>.</w:t>
            </w:r>
            <w:r w:rsidRPr="00BA728C">
              <w:rPr>
                <w:rFonts w:ascii="Arial" w:hAnsi="Arial" w:cs="Arial"/>
                <w:iCs/>
                <w:sz w:val="18"/>
                <w:szCs w:val="18"/>
              </w:rPr>
              <w:t>500</w:t>
            </w:r>
            <w:r w:rsidR="003C7304">
              <w:rPr>
                <w:rFonts w:ascii="Arial" w:hAnsi="Arial" w:cs="Arial"/>
                <w:iCs/>
                <w:sz w:val="18"/>
                <w:szCs w:val="18"/>
              </w:rPr>
              <w:t xml:space="preserve"> EUR</w:t>
            </w:r>
            <w:r w:rsidRPr="00BA728C">
              <w:rPr>
                <w:rFonts w:ascii="Arial" w:hAnsi="Arial" w:cs="Arial"/>
                <w:iCs/>
                <w:sz w:val="18"/>
                <w:szCs w:val="18"/>
              </w:rPr>
              <w:t xml:space="preserve"> + plačilo nastanitve (200</w:t>
            </w:r>
            <w:r w:rsidR="003C7304">
              <w:rPr>
                <w:rFonts w:ascii="Arial" w:hAnsi="Arial" w:cs="Arial"/>
                <w:iCs/>
                <w:sz w:val="18"/>
                <w:szCs w:val="18"/>
              </w:rPr>
              <w:t xml:space="preserve"> EUR</w:t>
            </w:r>
            <w:r w:rsidRPr="00BA728C">
              <w:rPr>
                <w:rFonts w:ascii="Arial" w:hAnsi="Arial" w:cs="Arial"/>
                <w:iCs/>
                <w:sz w:val="18"/>
                <w:szCs w:val="18"/>
              </w:rPr>
              <w:t>) in letalskega prevoza (600</w:t>
            </w:r>
            <w:r w:rsidR="003C7304">
              <w:rPr>
                <w:rFonts w:ascii="Arial" w:hAnsi="Arial" w:cs="Arial"/>
                <w:iCs/>
                <w:sz w:val="18"/>
                <w:szCs w:val="18"/>
              </w:rPr>
              <w:t xml:space="preserve"> EUR</w:t>
            </w:r>
            <w:r w:rsidRPr="00BA728C">
              <w:rPr>
                <w:rFonts w:ascii="Arial" w:hAnsi="Arial" w:cs="Arial"/>
                <w:iCs/>
                <w:sz w:val="18"/>
                <w:szCs w:val="18"/>
              </w:rPr>
              <w:t>), skupaj</w:t>
            </w:r>
            <w:r w:rsidRPr="00BA728C">
              <w:rPr>
                <w:rFonts w:ascii="Arial" w:hAnsi="Arial" w:cs="Arial"/>
                <w:sz w:val="18"/>
                <w:szCs w:val="18"/>
              </w:rPr>
              <w:t xml:space="preserve">/dogodek: 10.500 EUR </w:t>
            </w:r>
          </w:p>
          <w:p w14:paraId="1C243387"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33D97F43" w14:textId="77777777"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Svetovalna ura: 200 EUR</w:t>
            </w:r>
          </w:p>
          <w:p w14:paraId="39F3F02D" w14:textId="1EFB8BAB"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Skupaj/dogodek: 5</w:t>
            </w:r>
            <w:r w:rsidR="003C7304">
              <w:rPr>
                <w:rFonts w:ascii="Arial" w:hAnsi="Arial" w:cs="Arial"/>
                <w:sz w:val="18"/>
                <w:szCs w:val="18"/>
              </w:rPr>
              <w:t xml:space="preserve"> x </w:t>
            </w:r>
            <w:r w:rsidRPr="00BA728C">
              <w:rPr>
                <w:rFonts w:ascii="Arial" w:hAnsi="Arial" w:cs="Arial"/>
                <w:sz w:val="18"/>
                <w:szCs w:val="18"/>
              </w:rPr>
              <w:t>200 EUR</w:t>
            </w:r>
            <w:r w:rsidR="003C7304">
              <w:rPr>
                <w:rFonts w:ascii="Arial" w:hAnsi="Arial" w:cs="Arial"/>
                <w:sz w:val="18"/>
                <w:szCs w:val="18"/>
              </w:rPr>
              <w:t xml:space="preserve"> </w:t>
            </w:r>
            <w:r w:rsidRPr="00BA728C">
              <w:rPr>
                <w:rFonts w:ascii="Arial" w:hAnsi="Arial" w:cs="Arial"/>
                <w:sz w:val="18"/>
                <w:szCs w:val="18"/>
              </w:rPr>
              <w:t>= 1</w:t>
            </w:r>
            <w:r w:rsidR="003C7304">
              <w:rPr>
                <w:rFonts w:ascii="Arial" w:hAnsi="Arial" w:cs="Arial"/>
                <w:sz w:val="18"/>
                <w:szCs w:val="18"/>
              </w:rPr>
              <w:t>.</w:t>
            </w:r>
            <w:r w:rsidRPr="00BA728C">
              <w:rPr>
                <w:rFonts w:ascii="Arial" w:hAnsi="Arial" w:cs="Arial"/>
                <w:sz w:val="18"/>
                <w:szCs w:val="18"/>
              </w:rPr>
              <w:t xml:space="preserve">000 EUR </w:t>
            </w:r>
          </w:p>
          <w:p w14:paraId="5E51C916" w14:textId="6B76F8A4"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t>Cenik Gospodarske zbornice  (vodja projekta+, srednje zahteven projekt, maksimalna višina)</w:t>
            </w:r>
            <w:r w:rsidR="003C7304">
              <w:rPr>
                <w:rStyle w:val="Sprotnaopomba-sklic"/>
                <w:rFonts w:ascii="Arial" w:hAnsi="Arial" w:cs="Arial"/>
                <w:sz w:val="18"/>
                <w:szCs w:val="18"/>
              </w:rPr>
              <w:footnoteReference w:id="149"/>
            </w:r>
          </w:p>
          <w:p w14:paraId="029C2990" w14:textId="77777777" w:rsidR="00A36DFD" w:rsidRPr="00BA728C" w:rsidRDefault="00A36DFD" w:rsidP="00D24C75">
            <w:pPr>
              <w:autoSpaceDE w:val="0"/>
              <w:autoSpaceDN w:val="0"/>
              <w:adjustRightInd w:val="0"/>
              <w:spacing w:line="260" w:lineRule="exact"/>
              <w:rPr>
                <w:rFonts w:ascii="Arial" w:hAnsi="Arial" w:cs="Arial"/>
                <w:sz w:val="18"/>
                <w:szCs w:val="18"/>
              </w:rPr>
            </w:pPr>
          </w:p>
          <w:p w14:paraId="3BF32140" w14:textId="3329DDB0" w:rsidR="00A36DFD" w:rsidRPr="00BA728C" w:rsidRDefault="00A36DFD" w:rsidP="00D24C75">
            <w:pPr>
              <w:autoSpaceDE w:val="0"/>
              <w:autoSpaceDN w:val="0"/>
              <w:adjustRightInd w:val="0"/>
              <w:spacing w:line="260" w:lineRule="exact"/>
              <w:rPr>
                <w:rFonts w:ascii="Arial" w:hAnsi="Arial" w:cs="Arial"/>
                <w:sz w:val="18"/>
                <w:szCs w:val="18"/>
              </w:rPr>
            </w:pPr>
          </w:p>
        </w:tc>
        <w:tc>
          <w:tcPr>
            <w:tcW w:w="1276" w:type="dxa"/>
          </w:tcPr>
          <w:p w14:paraId="794F66F8"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lastRenderedPageBreak/>
              <w:t>Pogostitve (manjši prigrizki, pijača od 2 do 7 EUR)</w:t>
            </w:r>
          </w:p>
          <w:p w14:paraId="762E3D5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6F324C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18D6530A"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13C665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52E40C4"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4A77651C"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616ECF11"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30AAE97"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7BD8DAE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134" w:type="dxa"/>
          </w:tcPr>
          <w:p w14:paraId="4951C5AD" w14:textId="682A761D" w:rsidR="00A36DFD" w:rsidRPr="00BA728C" w:rsidRDefault="00A36DFD" w:rsidP="00D24C75">
            <w:pPr>
              <w:autoSpaceDE w:val="0"/>
              <w:autoSpaceDN w:val="0"/>
              <w:adjustRightInd w:val="0"/>
              <w:spacing w:line="260" w:lineRule="exact"/>
              <w:rPr>
                <w:rFonts w:ascii="Arial" w:hAnsi="Arial" w:cs="Arial"/>
                <w:sz w:val="18"/>
                <w:szCs w:val="18"/>
              </w:rPr>
            </w:pPr>
            <w:r w:rsidRPr="00BA728C">
              <w:rPr>
                <w:rFonts w:ascii="Arial" w:hAnsi="Arial" w:cs="Arial"/>
                <w:sz w:val="18"/>
                <w:szCs w:val="18"/>
              </w:rPr>
              <w:lastRenderedPageBreak/>
              <w:t>Primer cenika za EKP</w:t>
            </w:r>
            <w:r w:rsidR="00756EAD">
              <w:rPr>
                <w:rStyle w:val="Sprotnaopomba-sklic"/>
                <w:rFonts w:ascii="Arial" w:hAnsi="Arial" w:cs="Arial"/>
                <w:sz w:val="18"/>
                <w:szCs w:val="18"/>
              </w:rPr>
              <w:footnoteReference w:id="150"/>
            </w:r>
          </w:p>
          <w:p w14:paraId="238DD4E3" w14:textId="77777777" w:rsidR="00A36DFD" w:rsidRPr="00BA728C" w:rsidRDefault="00A36DFD" w:rsidP="00AD6785">
            <w:pPr>
              <w:autoSpaceDE w:val="0"/>
              <w:autoSpaceDN w:val="0"/>
              <w:adjustRightInd w:val="0"/>
              <w:spacing w:line="260" w:lineRule="exact"/>
              <w:rPr>
                <w:rFonts w:ascii="Arial" w:hAnsi="Arial" w:cs="Arial"/>
                <w:sz w:val="18"/>
                <w:szCs w:val="18"/>
              </w:rPr>
            </w:pPr>
          </w:p>
        </w:tc>
        <w:tc>
          <w:tcPr>
            <w:tcW w:w="1559" w:type="dxa"/>
          </w:tcPr>
          <w:p w14:paraId="132CDD10" w14:textId="2ABF3E99"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Projekti EKP na MIZŠ 2014</w:t>
            </w:r>
            <w:r w:rsidR="00756EAD">
              <w:rPr>
                <w:rFonts w:ascii="Arial" w:hAnsi="Arial" w:cs="Arial"/>
                <w:iCs/>
                <w:sz w:val="18"/>
                <w:szCs w:val="18"/>
              </w:rPr>
              <w:t>-</w:t>
            </w:r>
            <w:r w:rsidRPr="00BA728C">
              <w:rPr>
                <w:rFonts w:ascii="Arial" w:hAnsi="Arial" w:cs="Arial"/>
                <w:iCs/>
                <w:sz w:val="18"/>
                <w:szCs w:val="18"/>
              </w:rPr>
              <w:t xml:space="preserve">2020. </w:t>
            </w:r>
          </w:p>
          <w:p w14:paraId="3B296510"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E16DDC5"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0E46A8EF"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r>
      <w:tr w:rsidR="00A36DFD" w:rsidRPr="00FD1EB3" w14:paraId="25EEF4E6" w14:textId="77777777" w:rsidTr="00D24C75">
        <w:trPr>
          <w:trHeight w:val="96"/>
        </w:trPr>
        <w:tc>
          <w:tcPr>
            <w:tcW w:w="1417" w:type="dxa"/>
          </w:tcPr>
          <w:p w14:paraId="672873C3" w14:textId="77777777" w:rsidR="00A36DFD" w:rsidRPr="00BA728C" w:rsidRDefault="00A36DFD" w:rsidP="00D24C75">
            <w:pPr>
              <w:spacing w:line="260" w:lineRule="exact"/>
              <w:jc w:val="both"/>
              <w:rPr>
                <w:rFonts w:ascii="Arial" w:hAnsi="Arial" w:cs="Arial"/>
                <w:b/>
                <w:bCs/>
                <w:color w:val="000000"/>
                <w:sz w:val="18"/>
                <w:szCs w:val="18"/>
                <w:lang w:eastAsia="sl-SI"/>
              </w:rPr>
            </w:pPr>
            <w:r w:rsidRPr="00BA728C">
              <w:rPr>
                <w:rFonts w:ascii="Arial" w:hAnsi="Arial" w:cs="Arial"/>
                <w:b/>
                <w:bCs/>
                <w:color w:val="000000"/>
                <w:sz w:val="18"/>
                <w:szCs w:val="18"/>
                <w:lang w:eastAsia="sl-SI"/>
              </w:rPr>
              <w:lastRenderedPageBreak/>
              <w:t>Mreženje, povezovanje preko dogodkov SPIRIT za sodelovanje deležnikov inovacijskega sistema</w:t>
            </w:r>
          </w:p>
          <w:p w14:paraId="15EDF70E" w14:textId="77777777" w:rsidR="00A36DFD" w:rsidRPr="00BA728C" w:rsidRDefault="00A36DFD" w:rsidP="00D24C75">
            <w:pPr>
              <w:spacing w:line="260" w:lineRule="exact"/>
              <w:jc w:val="both"/>
              <w:rPr>
                <w:rFonts w:ascii="Arial" w:hAnsi="Arial" w:cs="Arial"/>
                <w:b/>
                <w:bCs/>
                <w:color w:val="000000"/>
                <w:sz w:val="18"/>
                <w:szCs w:val="18"/>
                <w:lang w:eastAsia="sl-SI"/>
              </w:rPr>
            </w:pPr>
          </w:p>
        </w:tc>
        <w:tc>
          <w:tcPr>
            <w:tcW w:w="1701" w:type="dxa"/>
          </w:tcPr>
          <w:p w14:paraId="652B872F"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 xml:space="preserve">Stroški izvedbe različnih dogodkov in mreženja  </w:t>
            </w:r>
          </w:p>
          <w:p w14:paraId="51EE11A1"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35273B7C"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 xml:space="preserve">Mreženje in dogodki </w:t>
            </w:r>
          </w:p>
          <w:p w14:paraId="3D21D066"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5544B66A"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2022: 340.000 EUR</w:t>
            </w:r>
          </w:p>
          <w:p w14:paraId="4816E6C9"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2023: 340.000 EUR</w:t>
            </w:r>
          </w:p>
          <w:p w14:paraId="31A08489"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2024: 340.000 EUR</w:t>
            </w:r>
          </w:p>
          <w:p w14:paraId="76095B9A"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2025: 340.000 EUR</w:t>
            </w:r>
          </w:p>
          <w:p w14:paraId="600C08FF"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2026: 330.000 EUR</w:t>
            </w:r>
          </w:p>
          <w:p w14:paraId="48C207C3"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56B0979C"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4FB5185C"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lastRenderedPageBreak/>
              <w:t xml:space="preserve">SKUPAJ MGRT: 1.690.000 EUR </w:t>
            </w:r>
          </w:p>
          <w:p w14:paraId="71744F58"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1614DF94"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tc>
        <w:tc>
          <w:tcPr>
            <w:tcW w:w="2410" w:type="dxa"/>
          </w:tcPr>
          <w:p w14:paraId="39D1E6F1"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lastRenderedPageBreak/>
              <w:t>Mreženje in dogodki SPIRIT za sodelovanje deležnikov inovacijskega sistema</w:t>
            </w:r>
          </w:p>
          <w:p w14:paraId="44956B8A"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334B6B9E" w14:textId="49D8F6CD"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Predvideva se, da se bo na letni ravni (2022</w:t>
            </w:r>
            <w:r w:rsidR="003C7304">
              <w:rPr>
                <w:rFonts w:ascii="Arial" w:hAnsi="Arial" w:cs="Arial"/>
                <w:sz w:val="18"/>
                <w:szCs w:val="18"/>
              </w:rPr>
              <w:t>-</w:t>
            </w:r>
            <w:r w:rsidRPr="00BA728C">
              <w:rPr>
                <w:rFonts w:ascii="Arial" w:hAnsi="Arial" w:cs="Arial"/>
                <w:sz w:val="18"/>
                <w:szCs w:val="18"/>
              </w:rPr>
              <w:t xml:space="preserve">2026) izvedlo najmanj 10 dogodkov v organizaciji ali sodelovanju pri organizaciji dogodkov za mreženje in spodbujanja sodelovanje deležnikov inovacijskega sistema.  </w:t>
            </w:r>
          </w:p>
          <w:p w14:paraId="6F6C681C"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2CE2E09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Dogodki se bodo izvajali tako v fizični obliki kot/ali v online oziroma v hibridni obliki.  </w:t>
            </w:r>
          </w:p>
          <w:p w14:paraId="16CF331D"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25E897BC"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lastRenderedPageBreak/>
              <w:t xml:space="preserve">Dogodki bodo vključevali različne vsebine zelenega in digitalnega prehoda z namenom mreženja različnih partnerjev, delavnice in seminarje za spodbujanje sodelovanja na projektih RRI, prenos dobrih praks in predstavitev inovativnih dosežkov. </w:t>
            </w:r>
          </w:p>
          <w:p w14:paraId="6711C39D"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2F8A4058" w14:textId="26EBA394"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Stroški so izračunani na način, da predstavljajo povprečne stroške dogodkov za večje število ljudi (cilj je vključevanje 50–100 udeležencev). Dogodki lahko vključujejo različne stroške, kot npr:</w:t>
            </w:r>
          </w:p>
          <w:p w14:paraId="65D32F6E"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b/>
                <w:sz w:val="18"/>
                <w:szCs w:val="18"/>
              </w:rPr>
              <w:t xml:space="preserve">- </w:t>
            </w:r>
            <w:r w:rsidRPr="00BA728C">
              <w:rPr>
                <w:rFonts w:ascii="Arial" w:hAnsi="Arial" w:cs="Arial"/>
                <w:sz w:val="18"/>
                <w:szCs w:val="18"/>
              </w:rPr>
              <w:t xml:space="preserve">najem prostorov, </w:t>
            </w:r>
          </w:p>
          <w:p w14:paraId="71CF8964"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 pogostitve, </w:t>
            </w:r>
          </w:p>
          <w:p w14:paraId="41D6B9E3" w14:textId="5E442D92"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r w:rsidRPr="00BA728C">
              <w:rPr>
                <w:rFonts w:ascii="Arial" w:hAnsi="Arial" w:cs="Arial"/>
                <w:sz w:val="18"/>
                <w:szCs w:val="18"/>
              </w:rPr>
              <w:t>- tehnično podporo in pripravo dogodkov</w:t>
            </w:r>
            <w:r w:rsidR="007953E8">
              <w:rPr>
                <w:rFonts w:ascii="Arial" w:hAnsi="Arial" w:cs="Arial"/>
                <w:sz w:val="18"/>
                <w:szCs w:val="18"/>
              </w:rPr>
              <w:t>,</w:t>
            </w:r>
            <w:r w:rsidRPr="00BA728C">
              <w:rPr>
                <w:rFonts w:ascii="Arial" w:hAnsi="Arial" w:cs="Arial"/>
                <w:sz w:val="18"/>
                <w:szCs w:val="18"/>
              </w:rPr>
              <w:t xml:space="preserve"> </w:t>
            </w:r>
          </w:p>
          <w:p w14:paraId="65A61D58" w14:textId="77777777" w:rsidR="00A36DFD" w:rsidRPr="00BA728C" w:rsidRDefault="00A36DFD" w:rsidP="00D24C75">
            <w:pPr>
              <w:autoSpaceDE w:val="0"/>
              <w:autoSpaceDN w:val="0"/>
              <w:adjustRightInd w:val="0"/>
              <w:spacing w:line="260" w:lineRule="exact"/>
              <w:jc w:val="both"/>
              <w:rPr>
                <w:rFonts w:ascii="Arial" w:hAnsi="Arial" w:cs="Arial"/>
                <w:color w:val="000000"/>
                <w:sz w:val="18"/>
                <w:szCs w:val="18"/>
              </w:rPr>
            </w:pPr>
            <w:r w:rsidRPr="00BA728C">
              <w:rPr>
                <w:rFonts w:ascii="Arial" w:hAnsi="Arial" w:cs="Arial"/>
                <w:color w:val="000000"/>
                <w:sz w:val="18"/>
                <w:szCs w:val="18"/>
              </w:rPr>
              <w:t xml:space="preserve">- komunikacijski načrt in prijave, </w:t>
            </w:r>
          </w:p>
          <w:p w14:paraId="30C097AE"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color w:val="000000"/>
                <w:sz w:val="18"/>
                <w:szCs w:val="18"/>
              </w:rPr>
              <w:t>- stroški zunanjih storitev nastopajočih.</w:t>
            </w:r>
          </w:p>
        </w:tc>
        <w:tc>
          <w:tcPr>
            <w:tcW w:w="2377" w:type="dxa"/>
          </w:tcPr>
          <w:p w14:paraId="6787B876"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lastRenderedPageBreak/>
              <w:t xml:space="preserve">Mreženje in dogodki SPIRIT </w:t>
            </w:r>
          </w:p>
          <w:p w14:paraId="5CBC874B"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p>
          <w:p w14:paraId="479F2ED3" w14:textId="3BFCE548"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Za ta namen je načrtovanih 1.665.000 EUR, pričakuje se, da se bo izvedlo vsaj 50 dogodkov različnih formatov in oblik sodelovanja na dogodkih ali pri organizaciji dogodka. Ocenjeni strošek dogodka</w:t>
            </w:r>
            <w:r w:rsidR="003C7304">
              <w:rPr>
                <w:rFonts w:ascii="Arial" w:hAnsi="Arial" w:cs="Arial"/>
                <w:sz w:val="18"/>
                <w:szCs w:val="18"/>
              </w:rPr>
              <w:t xml:space="preserve"> se giblje</w:t>
            </w:r>
            <w:r w:rsidRPr="00BA728C">
              <w:rPr>
                <w:rFonts w:ascii="Arial" w:hAnsi="Arial" w:cs="Arial"/>
                <w:sz w:val="18"/>
                <w:szCs w:val="18"/>
              </w:rPr>
              <w:t xml:space="preserve"> med 20.000 in 40.000 EUR.</w:t>
            </w:r>
          </w:p>
          <w:p w14:paraId="40D421AE"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251CDF90" w14:textId="77777777" w:rsidR="00A36DFD" w:rsidRPr="00BA728C" w:rsidRDefault="00A36DFD" w:rsidP="00D24C75">
            <w:pPr>
              <w:autoSpaceDE w:val="0"/>
              <w:autoSpaceDN w:val="0"/>
              <w:adjustRightInd w:val="0"/>
              <w:spacing w:line="260" w:lineRule="exact"/>
              <w:jc w:val="both"/>
              <w:rPr>
                <w:rFonts w:ascii="Arial" w:hAnsi="Arial" w:cs="Arial"/>
                <w:b/>
                <w:sz w:val="18"/>
                <w:szCs w:val="18"/>
              </w:rPr>
            </w:pPr>
            <w:r w:rsidRPr="00BA728C">
              <w:rPr>
                <w:rFonts w:ascii="Arial" w:hAnsi="Arial" w:cs="Arial"/>
                <w:b/>
                <w:sz w:val="18"/>
                <w:szCs w:val="18"/>
              </w:rPr>
              <w:t xml:space="preserve">1.690.000 EUR: 50 = 33.800 EUR.  </w:t>
            </w:r>
          </w:p>
          <w:p w14:paraId="5FB95880"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64850163"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Skupaj do 340.000 EUR/leto</w:t>
            </w:r>
          </w:p>
          <w:p w14:paraId="5D931977"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6F44D6A6"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lastRenderedPageBreak/>
              <w:t xml:space="preserve">Vrste potrebnih stroškov za izvedbo dogodka in okvirna višina: </w:t>
            </w:r>
          </w:p>
          <w:p w14:paraId="3EEB9823" w14:textId="72BA7A13"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stroški najema prostorov (0-7</w:t>
            </w:r>
            <w:r w:rsidR="003C7304">
              <w:rPr>
                <w:rFonts w:ascii="Arial" w:hAnsi="Arial" w:cs="Arial"/>
                <w:sz w:val="18"/>
                <w:szCs w:val="18"/>
              </w:rPr>
              <w:t>.</w:t>
            </w:r>
            <w:r w:rsidRPr="00BA728C">
              <w:rPr>
                <w:rFonts w:ascii="Arial" w:hAnsi="Arial" w:cs="Arial"/>
                <w:sz w:val="18"/>
                <w:szCs w:val="18"/>
              </w:rPr>
              <w:t>000 EUR)</w:t>
            </w:r>
          </w:p>
          <w:p w14:paraId="6F385E0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 stroški organizacije, prijave in promocija </w:t>
            </w:r>
          </w:p>
          <w:p w14:paraId="607C91F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10.000 - 20.000 EUR</w:t>
            </w:r>
          </w:p>
          <w:p w14:paraId="25F916D6"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digitalna orodja, priprava posnetih prispevkov, spletni prenos itd.  (23.000 EUR)</w:t>
            </w:r>
          </w:p>
          <w:p w14:paraId="5FEDE29C"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441B76D4"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r w:rsidRPr="00BA728C">
              <w:rPr>
                <w:rFonts w:ascii="Arial" w:hAnsi="Arial" w:cs="Arial"/>
                <w:sz w:val="18"/>
                <w:szCs w:val="18"/>
              </w:rPr>
              <w:t xml:space="preserve">Skupaj:  34.000 EUR/dogodek  </w:t>
            </w:r>
          </w:p>
          <w:p w14:paraId="6CAA7C07"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636510A7"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p w14:paraId="373CB71A"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tc>
        <w:tc>
          <w:tcPr>
            <w:tcW w:w="2551" w:type="dxa"/>
          </w:tcPr>
          <w:p w14:paraId="2F493185"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lastRenderedPageBreak/>
              <w:t xml:space="preserve">Stroški mreženja in povezovanja ARRS in SPIRIT </w:t>
            </w:r>
          </w:p>
          <w:p w14:paraId="25FD8353"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p>
          <w:p w14:paraId="09A3CFFC" w14:textId="544AB572"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Primerljivi podatki izvedbe večjega dogod</w:t>
            </w:r>
            <w:r w:rsidR="00D5773E">
              <w:rPr>
                <w:rFonts w:ascii="Arial" w:hAnsi="Arial" w:cs="Arial"/>
                <w:iCs/>
                <w:sz w:val="18"/>
                <w:szCs w:val="18"/>
              </w:rPr>
              <w:t>ka Industrija Prihodnosti z dne</w:t>
            </w:r>
            <w:r w:rsidRPr="00BA728C">
              <w:rPr>
                <w:rFonts w:ascii="Arial" w:hAnsi="Arial" w:cs="Arial"/>
                <w:iCs/>
                <w:sz w:val="18"/>
                <w:szCs w:val="18"/>
              </w:rPr>
              <w:t xml:space="preserve"> 21.</w:t>
            </w:r>
            <w:r w:rsidR="003C7304">
              <w:rPr>
                <w:rFonts w:ascii="Arial" w:hAnsi="Arial" w:cs="Arial"/>
                <w:iCs/>
                <w:sz w:val="18"/>
                <w:szCs w:val="18"/>
              </w:rPr>
              <w:t xml:space="preserve"> </w:t>
            </w:r>
            <w:r w:rsidRPr="00BA728C">
              <w:rPr>
                <w:rFonts w:ascii="Arial" w:hAnsi="Arial" w:cs="Arial"/>
                <w:iCs/>
                <w:sz w:val="18"/>
                <w:szCs w:val="18"/>
              </w:rPr>
              <w:t>9.</w:t>
            </w:r>
            <w:r w:rsidR="003C7304">
              <w:rPr>
                <w:rFonts w:ascii="Arial" w:hAnsi="Arial" w:cs="Arial"/>
                <w:iCs/>
                <w:sz w:val="18"/>
                <w:szCs w:val="18"/>
              </w:rPr>
              <w:t xml:space="preserve"> </w:t>
            </w:r>
            <w:r w:rsidRPr="00BA728C">
              <w:rPr>
                <w:rFonts w:ascii="Arial" w:hAnsi="Arial" w:cs="Arial"/>
                <w:iCs/>
                <w:sz w:val="18"/>
                <w:szCs w:val="18"/>
              </w:rPr>
              <w:t>2020</w:t>
            </w:r>
            <w:r w:rsidR="003C7304">
              <w:rPr>
                <w:rStyle w:val="Sprotnaopomba-sklic"/>
                <w:rFonts w:ascii="Arial" w:hAnsi="Arial" w:cs="Arial"/>
                <w:iCs/>
                <w:sz w:val="18"/>
                <w:szCs w:val="18"/>
              </w:rPr>
              <w:footnoteReference w:id="151"/>
            </w:r>
          </w:p>
          <w:p w14:paraId="6C6EBF4D" w14:textId="49FA37BE"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 xml:space="preserve"> </w:t>
            </w:r>
          </w:p>
          <w:p w14:paraId="6FADD51F" w14:textId="77777777" w:rsidR="00A36DFD" w:rsidRPr="00BA728C" w:rsidRDefault="00A36DFD" w:rsidP="00D24C75">
            <w:pPr>
              <w:autoSpaceDE w:val="0"/>
              <w:autoSpaceDN w:val="0"/>
              <w:adjustRightInd w:val="0"/>
              <w:spacing w:line="260" w:lineRule="exact"/>
              <w:rPr>
                <w:rFonts w:ascii="Arial" w:hAnsi="Arial" w:cs="Arial"/>
                <w:sz w:val="18"/>
                <w:szCs w:val="18"/>
              </w:rPr>
            </w:pPr>
          </w:p>
        </w:tc>
        <w:tc>
          <w:tcPr>
            <w:tcW w:w="1276" w:type="dxa"/>
          </w:tcPr>
          <w:p w14:paraId="7AD5F2AE" w14:textId="77777777" w:rsidR="00A36DFD" w:rsidRPr="00BA728C" w:rsidRDefault="00A36DFD" w:rsidP="00D24C75">
            <w:pPr>
              <w:autoSpaceDE w:val="0"/>
              <w:autoSpaceDN w:val="0"/>
              <w:adjustRightInd w:val="0"/>
              <w:spacing w:line="260" w:lineRule="exact"/>
              <w:jc w:val="both"/>
              <w:rPr>
                <w:rFonts w:ascii="Arial" w:hAnsi="Arial" w:cs="Arial"/>
                <w:b/>
                <w:iCs/>
                <w:sz w:val="18"/>
                <w:szCs w:val="18"/>
              </w:rPr>
            </w:pPr>
            <w:r w:rsidRPr="00BA728C">
              <w:rPr>
                <w:rFonts w:ascii="Arial" w:hAnsi="Arial" w:cs="Arial"/>
                <w:b/>
                <w:iCs/>
                <w:sz w:val="18"/>
                <w:szCs w:val="18"/>
              </w:rPr>
              <w:t xml:space="preserve">Stroški mreženja in povezovanja ARRS in SPIRIT z deležniki </w:t>
            </w:r>
          </w:p>
          <w:p w14:paraId="7CCBF71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p w14:paraId="37D4281E"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45.000 EUR</w:t>
            </w:r>
          </w:p>
          <w:p w14:paraId="6113E83B"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c>
          <w:tcPr>
            <w:tcW w:w="1134" w:type="dxa"/>
          </w:tcPr>
          <w:p w14:paraId="53C0F766" w14:textId="1F395B80" w:rsidR="00A36DFD" w:rsidRPr="00BA728C" w:rsidRDefault="00A36DFD" w:rsidP="00D24C75">
            <w:pPr>
              <w:autoSpaceDE w:val="0"/>
              <w:autoSpaceDN w:val="0"/>
              <w:adjustRightInd w:val="0"/>
              <w:spacing w:line="260" w:lineRule="exact"/>
              <w:jc w:val="both"/>
              <w:rPr>
                <w:rFonts w:ascii="Arial" w:hAnsi="Arial" w:cs="Arial"/>
                <w:iCs/>
                <w:sz w:val="18"/>
                <w:szCs w:val="18"/>
              </w:rPr>
            </w:pPr>
            <w:r w:rsidRPr="00BA728C">
              <w:rPr>
                <w:rFonts w:ascii="Arial" w:hAnsi="Arial" w:cs="Arial"/>
                <w:iCs/>
                <w:sz w:val="18"/>
                <w:szCs w:val="18"/>
              </w:rPr>
              <w:t>Dogodki – priloga računi za izvedbo dogodka Industrija Prihodnosti, cene na trgu</w:t>
            </w:r>
          </w:p>
          <w:p w14:paraId="2CDFE756" w14:textId="77777777" w:rsidR="00A36DFD" w:rsidRPr="00BA728C" w:rsidRDefault="00A36DFD" w:rsidP="00D24C75">
            <w:pPr>
              <w:autoSpaceDE w:val="0"/>
              <w:autoSpaceDN w:val="0"/>
              <w:adjustRightInd w:val="0"/>
              <w:spacing w:line="260" w:lineRule="exact"/>
              <w:jc w:val="both"/>
              <w:rPr>
                <w:rFonts w:ascii="Arial" w:hAnsi="Arial" w:cs="Arial"/>
                <w:sz w:val="18"/>
                <w:szCs w:val="18"/>
              </w:rPr>
            </w:pPr>
          </w:p>
        </w:tc>
        <w:tc>
          <w:tcPr>
            <w:tcW w:w="1559" w:type="dxa"/>
          </w:tcPr>
          <w:p w14:paraId="24BA9B92" w14:textId="77777777" w:rsidR="00A36DFD" w:rsidRPr="00BA728C" w:rsidRDefault="00A36DFD" w:rsidP="00D24C75">
            <w:pPr>
              <w:autoSpaceDE w:val="0"/>
              <w:autoSpaceDN w:val="0"/>
              <w:adjustRightInd w:val="0"/>
              <w:spacing w:line="260" w:lineRule="exact"/>
              <w:jc w:val="both"/>
              <w:rPr>
                <w:rFonts w:ascii="Arial" w:hAnsi="Arial" w:cs="Arial"/>
                <w:iCs/>
                <w:sz w:val="18"/>
                <w:szCs w:val="18"/>
              </w:rPr>
            </w:pPr>
          </w:p>
        </w:tc>
      </w:tr>
    </w:tbl>
    <w:p w14:paraId="5B35F29F" w14:textId="77777777" w:rsidR="00A36DFD" w:rsidRPr="00BA728C" w:rsidRDefault="00A36DFD" w:rsidP="00A36DFD">
      <w:pPr>
        <w:autoSpaceDE w:val="0"/>
        <w:autoSpaceDN w:val="0"/>
        <w:adjustRightInd w:val="0"/>
        <w:spacing w:after="0" w:line="260" w:lineRule="exact"/>
        <w:jc w:val="both"/>
        <w:rPr>
          <w:rFonts w:ascii="Arial" w:eastAsia="Calibri" w:hAnsi="Arial" w:cs="Arial"/>
          <w:b/>
          <w:iCs/>
          <w:sz w:val="20"/>
          <w:szCs w:val="20"/>
        </w:rPr>
      </w:pPr>
    </w:p>
    <w:p w14:paraId="196E63EF" w14:textId="77777777" w:rsidR="00D5773E" w:rsidRDefault="00D5773E" w:rsidP="00A36DFD">
      <w:pPr>
        <w:autoSpaceDE w:val="0"/>
        <w:autoSpaceDN w:val="0"/>
        <w:adjustRightInd w:val="0"/>
        <w:spacing w:after="0" w:line="260" w:lineRule="exact"/>
        <w:jc w:val="both"/>
        <w:rPr>
          <w:rFonts w:ascii="Arial" w:eastAsia="Calibri" w:hAnsi="Arial" w:cs="Arial"/>
          <w:iCs/>
          <w:sz w:val="20"/>
          <w:szCs w:val="20"/>
          <w:u w:val="single"/>
        </w:rPr>
      </w:pPr>
    </w:p>
    <w:p w14:paraId="64F74184" w14:textId="77777777" w:rsidR="00D5773E" w:rsidRDefault="00D5773E" w:rsidP="00A36DFD">
      <w:pPr>
        <w:autoSpaceDE w:val="0"/>
        <w:autoSpaceDN w:val="0"/>
        <w:adjustRightInd w:val="0"/>
        <w:spacing w:after="0" w:line="260" w:lineRule="exact"/>
        <w:jc w:val="both"/>
        <w:rPr>
          <w:rFonts w:ascii="Arial" w:eastAsia="Calibri" w:hAnsi="Arial" w:cs="Arial"/>
          <w:iCs/>
          <w:sz w:val="20"/>
          <w:szCs w:val="20"/>
          <w:u w:val="single"/>
        </w:rPr>
      </w:pPr>
    </w:p>
    <w:p w14:paraId="4BC175C3" w14:textId="77777777" w:rsidR="00D5773E" w:rsidRDefault="00D5773E" w:rsidP="00A36DFD">
      <w:pPr>
        <w:autoSpaceDE w:val="0"/>
        <w:autoSpaceDN w:val="0"/>
        <w:adjustRightInd w:val="0"/>
        <w:spacing w:after="0" w:line="260" w:lineRule="exact"/>
        <w:jc w:val="both"/>
        <w:rPr>
          <w:rFonts w:ascii="Arial" w:eastAsia="Calibri" w:hAnsi="Arial" w:cs="Arial"/>
          <w:iCs/>
          <w:sz w:val="20"/>
          <w:szCs w:val="20"/>
          <w:u w:val="single"/>
        </w:rPr>
      </w:pPr>
    </w:p>
    <w:p w14:paraId="21BE2BD7" w14:textId="77777777" w:rsidR="00D5773E" w:rsidRDefault="00D5773E" w:rsidP="00A36DFD">
      <w:pPr>
        <w:autoSpaceDE w:val="0"/>
        <w:autoSpaceDN w:val="0"/>
        <w:adjustRightInd w:val="0"/>
        <w:spacing w:after="0" w:line="260" w:lineRule="exact"/>
        <w:jc w:val="both"/>
        <w:rPr>
          <w:rFonts w:ascii="Arial" w:eastAsia="Calibri" w:hAnsi="Arial" w:cs="Arial"/>
          <w:iCs/>
          <w:sz w:val="20"/>
          <w:szCs w:val="20"/>
          <w:u w:val="single"/>
        </w:rPr>
      </w:pPr>
    </w:p>
    <w:p w14:paraId="1E3093ED" w14:textId="77777777" w:rsidR="00D5773E" w:rsidRDefault="00D5773E" w:rsidP="00A36DFD">
      <w:pPr>
        <w:autoSpaceDE w:val="0"/>
        <w:autoSpaceDN w:val="0"/>
        <w:adjustRightInd w:val="0"/>
        <w:spacing w:after="0" w:line="260" w:lineRule="exact"/>
        <w:jc w:val="both"/>
        <w:rPr>
          <w:rFonts w:ascii="Arial" w:eastAsia="Calibri" w:hAnsi="Arial" w:cs="Arial"/>
          <w:iCs/>
          <w:sz w:val="20"/>
          <w:szCs w:val="20"/>
          <w:u w:val="single"/>
        </w:rPr>
      </w:pPr>
    </w:p>
    <w:p w14:paraId="3FA99A26" w14:textId="60D9CA3E" w:rsidR="00A36DFD" w:rsidRPr="00BA728C" w:rsidRDefault="00A36DFD" w:rsidP="00A36DFD">
      <w:pPr>
        <w:autoSpaceDE w:val="0"/>
        <w:autoSpaceDN w:val="0"/>
        <w:adjustRightInd w:val="0"/>
        <w:spacing w:after="0" w:line="260" w:lineRule="exact"/>
        <w:jc w:val="both"/>
        <w:rPr>
          <w:rFonts w:ascii="Arial" w:eastAsia="Calibri" w:hAnsi="Arial" w:cs="Arial"/>
          <w:iCs/>
          <w:sz w:val="20"/>
          <w:szCs w:val="20"/>
          <w:u w:val="single"/>
        </w:rPr>
      </w:pPr>
      <w:r w:rsidRPr="00BA728C">
        <w:rPr>
          <w:rFonts w:ascii="Arial" w:eastAsia="Calibri" w:hAnsi="Arial" w:cs="Arial"/>
          <w:iCs/>
          <w:sz w:val="20"/>
          <w:szCs w:val="20"/>
          <w:u w:val="single"/>
        </w:rPr>
        <w:lastRenderedPageBreak/>
        <w:t xml:space="preserve">Vrste stroškov in utemeljitve izračunov: Naložbe RRI </w:t>
      </w:r>
    </w:p>
    <w:p w14:paraId="688B7C38" w14:textId="77777777" w:rsidR="00A36DFD" w:rsidRPr="00BA728C" w:rsidRDefault="00A36DFD" w:rsidP="00393846">
      <w:pPr>
        <w:spacing w:after="0" w:line="240" w:lineRule="auto"/>
        <w:rPr>
          <w:rFonts w:ascii="Arial" w:hAnsi="Arial" w:cs="Arial"/>
          <w:sz w:val="20"/>
          <w:szCs w:val="20"/>
        </w:rPr>
      </w:pPr>
    </w:p>
    <w:tbl>
      <w:tblPr>
        <w:tblStyle w:val="Tabelamrea1"/>
        <w:tblW w:w="14000" w:type="dxa"/>
        <w:tblLayout w:type="fixed"/>
        <w:tblLook w:val="04A0" w:firstRow="1" w:lastRow="0" w:firstColumn="1" w:lastColumn="0" w:noHBand="0" w:noVBand="1"/>
      </w:tblPr>
      <w:tblGrid>
        <w:gridCol w:w="1559"/>
        <w:gridCol w:w="1843"/>
        <w:gridCol w:w="2268"/>
        <w:gridCol w:w="2376"/>
        <w:gridCol w:w="2127"/>
        <w:gridCol w:w="1275"/>
        <w:gridCol w:w="1276"/>
        <w:gridCol w:w="1276"/>
      </w:tblGrid>
      <w:tr w:rsidR="00A36DFD" w:rsidRPr="00BA728C" w14:paraId="02537B8A" w14:textId="77777777" w:rsidTr="00D24C75">
        <w:trPr>
          <w:trHeight w:val="1828"/>
        </w:trPr>
        <w:tc>
          <w:tcPr>
            <w:tcW w:w="1559" w:type="dxa"/>
          </w:tcPr>
          <w:p w14:paraId="4A295712"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Investicije/reforma (opis)</w:t>
            </w:r>
          </w:p>
        </w:tc>
        <w:tc>
          <w:tcPr>
            <w:tcW w:w="4111" w:type="dxa"/>
            <w:gridSpan w:val="2"/>
          </w:tcPr>
          <w:p w14:paraId="2EFE2881"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Natančen opis stroškov</w:t>
            </w:r>
          </w:p>
        </w:tc>
        <w:tc>
          <w:tcPr>
            <w:tcW w:w="4503" w:type="dxa"/>
            <w:gridSpan w:val="2"/>
          </w:tcPr>
          <w:p w14:paraId="6764A3F8" w14:textId="77777777" w:rsidR="00A36DFD" w:rsidRPr="00BA728C" w:rsidRDefault="00A36DFD" w:rsidP="00AC5E18">
            <w:pPr>
              <w:numPr>
                <w:ilvl w:val="0"/>
                <w:numId w:val="8"/>
              </w:numPr>
              <w:autoSpaceDE w:val="0"/>
              <w:autoSpaceDN w:val="0"/>
              <w:adjustRightInd w:val="0"/>
              <w:spacing w:line="260" w:lineRule="exact"/>
              <w:ind w:left="34"/>
              <w:contextualSpacing/>
              <w:rPr>
                <w:rFonts w:ascii="Arial" w:eastAsia="Calibri" w:hAnsi="Arial" w:cs="Arial"/>
                <w:sz w:val="18"/>
                <w:szCs w:val="18"/>
              </w:rPr>
            </w:pPr>
            <w:r w:rsidRPr="00BA728C">
              <w:rPr>
                <w:rFonts w:ascii="Arial" w:eastAsia="Calibri" w:hAnsi="Arial" w:cs="Arial"/>
                <w:b/>
                <w:iCs/>
                <w:sz w:val="18"/>
                <w:szCs w:val="18"/>
              </w:rPr>
              <w:t>Metodološke informacije</w:t>
            </w:r>
          </w:p>
        </w:tc>
        <w:tc>
          <w:tcPr>
            <w:tcW w:w="3827" w:type="dxa"/>
            <w:gridSpan w:val="3"/>
          </w:tcPr>
          <w:p w14:paraId="1AF34966"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b/>
                <w:iCs/>
                <w:sz w:val="18"/>
                <w:szCs w:val="18"/>
              </w:rPr>
              <w:t>Primerjalni podatki iz preteklih reform/investicij</w:t>
            </w:r>
          </w:p>
        </w:tc>
      </w:tr>
      <w:tr w:rsidR="00A36DFD" w:rsidRPr="00FD1EB3" w14:paraId="79581284" w14:textId="77777777" w:rsidTr="00D24C75">
        <w:trPr>
          <w:trHeight w:val="563"/>
        </w:trPr>
        <w:tc>
          <w:tcPr>
            <w:tcW w:w="1559" w:type="dxa"/>
          </w:tcPr>
          <w:p w14:paraId="57B71A6C"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tc>
        <w:tc>
          <w:tcPr>
            <w:tcW w:w="1843" w:type="dxa"/>
          </w:tcPr>
          <w:p w14:paraId="267D9168"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Strošek EUR</w:t>
            </w:r>
          </w:p>
          <w:p w14:paraId="3A400A0A"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tc>
        <w:tc>
          <w:tcPr>
            <w:tcW w:w="2268" w:type="dxa"/>
          </w:tcPr>
          <w:p w14:paraId="45CDF182"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Opis stroška</w:t>
            </w:r>
          </w:p>
        </w:tc>
        <w:tc>
          <w:tcPr>
            <w:tcW w:w="2376" w:type="dxa"/>
          </w:tcPr>
          <w:p w14:paraId="08B6D3D5"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Metodologija</w:t>
            </w:r>
          </w:p>
        </w:tc>
        <w:tc>
          <w:tcPr>
            <w:tcW w:w="2127" w:type="dxa"/>
          </w:tcPr>
          <w:p w14:paraId="68E9506B"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Vir</w:t>
            </w:r>
          </w:p>
        </w:tc>
        <w:tc>
          <w:tcPr>
            <w:tcW w:w="1275" w:type="dxa"/>
          </w:tcPr>
          <w:p w14:paraId="59BF01FF"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Strošek EUR</w:t>
            </w:r>
          </w:p>
        </w:tc>
        <w:tc>
          <w:tcPr>
            <w:tcW w:w="1276" w:type="dxa"/>
          </w:tcPr>
          <w:p w14:paraId="0FBC6769"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Vir </w:t>
            </w:r>
          </w:p>
        </w:tc>
        <w:tc>
          <w:tcPr>
            <w:tcW w:w="1276" w:type="dxa"/>
          </w:tcPr>
          <w:p w14:paraId="49D7DD78"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Morebitna referenca na EU program</w:t>
            </w:r>
          </w:p>
        </w:tc>
      </w:tr>
      <w:tr w:rsidR="00A36DFD" w:rsidRPr="00FD1EB3" w14:paraId="0EADED90" w14:textId="77777777" w:rsidTr="00D24C75">
        <w:trPr>
          <w:trHeight w:val="262"/>
        </w:trPr>
        <w:tc>
          <w:tcPr>
            <w:tcW w:w="1559" w:type="dxa"/>
          </w:tcPr>
          <w:p w14:paraId="42CB4E8F" w14:textId="77777777" w:rsidR="00A36DFD" w:rsidRPr="00BA728C" w:rsidRDefault="00A36DFD" w:rsidP="00D24C75">
            <w:pPr>
              <w:spacing w:line="260" w:lineRule="exact"/>
              <w:jc w:val="both"/>
              <w:rPr>
                <w:rFonts w:ascii="Arial" w:eastAsia="Calibri" w:hAnsi="Arial" w:cs="Arial"/>
                <w:b/>
                <w:sz w:val="18"/>
                <w:szCs w:val="18"/>
              </w:rPr>
            </w:pPr>
            <w:r w:rsidRPr="00BA728C">
              <w:rPr>
                <w:rFonts w:ascii="Arial" w:eastAsia="Calibri" w:hAnsi="Arial" w:cs="Arial"/>
                <w:b/>
                <w:sz w:val="18"/>
                <w:szCs w:val="18"/>
              </w:rPr>
              <w:t>Sofinanciranje raziskovalno inovacijskih programov v podporo zelenemu prehodu in digitalizaciji – TRL (3-6)</w:t>
            </w:r>
          </w:p>
          <w:p w14:paraId="0C91A07D"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tc>
        <w:tc>
          <w:tcPr>
            <w:tcW w:w="1843" w:type="dxa"/>
          </w:tcPr>
          <w:p w14:paraId="49C69B66"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Višina sofinanciranja bo 5 mio EUR/program, sofinanciralo se bo 4 programe. </w:t>
            </w:r>
          </w:p>
          <w:p w14:paraId="6344768A"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48467D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Izvedenih bo okvirno 600 FTE, na 1 mio EUR vloženih sredstev bo izvedenih okvirno 30 FTE. </w:t>
            </w:r>
          </w:p>
          <w:p w14:paraId="7690AFE5"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27B8C9A5"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2023: 3.000.000</w:t>
            </w:r>
          </w:p>
          <w:p w14:paraId="771C96AE"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2024: 5.000.000</w:t>
            </w:r>
          </w:p>
          <w:p w14:paraId="1ECD85F4"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2025: 6.000.000</w:t>
            </w:r>
          </w:p>
          <w:p w14:paraId="4D98951E"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2026: 6.000.000</w:t>
            </w:r>
          </w:p>
          <w:p w14:paraId="719D7191"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401AC76E"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lastRenderedPageBreak/>
              <w:t>Skupaj: 20.000.000 EUR brez DDV</w:t>
            </w:r>
          </w:p>
          <w:p w14:paraId="5E619542" w14:textId="77777777" w:rsidR="00A36DFD" w:rsidRPr="00BA728C" w:rsidRDefault="00A36DFD" w:rsidP="00D24C75">
            <w:pPr>
              <w:spacing w:line="260" w:lineRule="exact"/>
              <w:jc w:val="both"/>
              <w:rPr>
                <w:rFonts w:ascii="Arial" w:eastAsia="Calibri" w:hAnsi="Arial" w:cs="Arial"/>
                <w:b/>
                <w:iCs/>
                <w:sz w:val="18"/>
                <w:szCs w:val="18"/>
              </w:rPr>
            </w:pPr>
          </w:p>
        </w:tc>
        <w:tc>
          <w:tcPr>
            <w:tcW w:w="2268" w:type="dxa"/>
          </w:tcPr>
          <w:p w14:paraId="60A7FE0F" w14:textId="7678116B"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Upravičeni stroški:</w:t>
            </w:r>
          </w:p>
          <w:p w14:paraId="27CA73AC" w14:textId="77777777" w:rsidR="00A36DFD" w:rsidRPr="00BA728C" w:rsidRDefault="00A36DFD" w:rsidP="00D24C75">
            <w:pPr>
              <w:spacing w:line="260" w:lineRule="exact"/>
              <w:jc w:val="both"/>
              <w:rPr>
                <w:rFonts w:ascii="Arial" w:eastAsia="Calibri" w:hAnsi="Arial" w:cs="Arial"/>
                <w:sz w:val="18"/>
                <w:szCs w:val="18"/>
              </w:rPr>
            </w:pPr>
            <w:r w:rsidRPr="00BA728C">
              <w:rPr>
                <w:rFonts w:ascii="Arial" w:eastAsia="Calibri" w:hAnsi="Arial" w:cs="Arial"/>
                <w:sz w:val="18"/>
                <w:szCs w:val="18"/>
              </w:rPr>
              <w:t xml:space="preserve">- stroški dela in povračila    stroškov dela </w:t>
            </w:r>
          </w:p>
          <w:p w14:paraId="1CC44861" w14:textId="397C09D9" w:rsidR="00A36DFD" w:rsidRPr="00BA728C" w:rsidRDefault="00A36DFD" w:rsidP="00AC5E18">
            <w:pPr>
              <w:numPr>
                <w:ilvl w:val="0"/>
                <w:numId w:val="9"/>
              </w:numPr>
              <w:spacing w:line="260" w:lineRule="exact"/>
              <w:ind w:left="357" w:hanging="357"/>
              <w:contextualSpacing/>
              <w:jc w:val="both"/>
              <w:rPr>
                <w:rFonts w:ascii="Arial" w:eastAsia="Calibri" w:hAnsi="Arial" w:cs="Arial"/>
                <w:sz w:val="18"/>
                <w:szCs w:val="18"/>
              </w:rPr>
            </w:pPr>
            <w:r w:rsidRPr="00BA728C">
              <w:rPr>
                <w:rFonts w:ascii="Arial" w:eastAsia="Calibri" w:hAnsi="Arial" w:cs="Arial"/>
                <w:sz w:val="18"/>
                <w:szCs w:val="18"/>
              </w:rPr>
              <w:t>pavšal posrednih stroškov v višini 25</w:t>
            </w:r>
            <w:r w:rsidR="00F24DD6">
              <w:rPr>
                <w:rFonts w:ascii="Arial" w:eastAsia="Calibri" w:hAnsi="Arial" w:cs="Arial"/>
                <w:sz w:val="18"/>
                <w:szCs w:val="18"/>
              </w:rPr>
              <w:t xml:space="preserve"> </w:t>
            </w:r>
            <w:r w:rsidRPr="00BA728C">
              <w:rPr>
                <w:rFonts w:ascii="Arial" w:eastAsia="Calibri" w:hAnsi="Arial" w:cs="Arial"/>
                <w:sz w:val="18"/>
                <w:szCs w:val="18"/>
              </w:rPr>
              <w:t xml:space="preserve">% vseh neposrednih stroškov </w:t>
            </w:r>
          </w:p>
          <w:p w14:paraId="3119823D" w14:textId="2F004657" w:rsidR="00A36DFD" w:rsidRPr="00BA728C" w:rsidRDefault="00A36DFD" w:rsidP="00AC5E18">
            <w:pPr>
              <w:numPr>
                <w:ilvl w:val="0"/>
                <w:numId w:val="9"/>
              </w:numPr>
              <w:spacing w:line="260" w:lineRule="exact"/>
              <w:ind w:left="357" w:hanging="357"/>
              <w:contextualSpacing/>
              <w:jc w:val="both"/>
              <w:rPr>
                <w:rFonts w:ascii="Arial" w:eastAsia="Calibri" w:hAnsi="Arial" w:cs="Arial"/>
                <w:sz w:val="18"/>
                <w:szCs w:val="18"/>
              </w:rPr>
            </w:pPr>
            <w:r w:rsidRPr="00BA728C">
              <w:rPr>
                <w:rFonts w:ascii="Arial" w:eastAsia="Calibri" w:hAnsi="Arial" w:cs="Arial"/>
                <w:sz w:val="18"/>
                <w:szCs w:val="18"/>
              </w:rPr>
              <w:t>stroški zunanjih izvajalcev v omejeni višini do 20</w:t>
            </w:r>
            <w:r w:rsidR="00F24DD6">
              <w:rPr>
                <w:rFonts w:ascii="Arial" w:eastAsia="Calibri" w:hAnsi="Arial" w:cs="Arial"/>
                <w:sz w:val="18"/>
                <w:szCs w:val="18"/>
              </w:rPr>
              <w:t xml:space="preserve"> </w:t>
            </w:r>
            <w:r w:rsidRPr="00BA728C">
              <w:rPr>
                <w:rFonts w:ascii="Arial" w:eastAsia="Calibri" w:hAnsi="Arial" w:cs="Arial"/>
                <w:sz w:val="18"/>
                <w:szCs w:val="18"/>
              </w:rPr>
              <w:t>% upravičenih stroškov</w:t>
            </w:r>
          </w:p>
          <w:p w14:paraId="3AA61F3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1207B47B"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Sofinanciralo se bo 4 projekte, ki bodo trajali 4 leta.  Vrednost 1 FTE znaša 33.000 EUR.</w:t>
            </w:r>
          </w:p>
          <w:p w14:paraId="4CA39B10"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3B80A07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Višina sofinanciranja bo 5 mio EUR/program. </w:t>
            </w:r>
          </w:p>
          <w:p w14:paraId="50998F8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2E254AF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Izvedenih bo okvirno 600 FTE, na 1 mio EUR vloženih sredstev bo izvedenih okvirno 30 FTE. </w:t>
            </w:r>
          </w:p>
          <w:p w14:paraId="67BA0D1E"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67962FDB"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iCs/>
                <w:sz w:val="18"/>
                <w:szCs w:val="18"/>
              </w:rPr>
              <w:t>Strošek DDV ni upravičen strošek.</w:t>
            </w:r>
          </w:p>
        </w:tc>
        <w:tc>
          <w:tcPr>
            <w:tcW w:w="2376" w:type="dxa"/>
          </w:tcPr>
          <w:p w14:paraId="07B6DD59" w14:textId="77777777" w:rsidR="00A36DFD" w:rsidRPr="00BA728C" w:rsidRDefault="00A36DFD" w:rsidP="00D24C75">
            <w:pPr>
              <w:spacing w:line="260" w:lineRule="exact"/>
              <w:jc w:val="both"/>
              <w:rPr>
                <w:rFonts w:ascii="Arial" w:eastAsia="Times New Roman" w:hAnsi="Arial" w:cs="Arial"/>
                <w:iCs/>
                <w:sz w:val="18"/>
                <w:szCs w:val="18"/>
                <w:lang w:eastAsia="hu-HU"/>
              </w:rPr>
            </w:pPr>
            <w:r w:rsidRPr="00BA728C">
              <w:rPr>
                <w:rFonts w:ascii="Arial" w:eastAsia="Times New Roman" w:hAnsi="Arial" w:cs="Arial"/>
                <w:iCs/>
                <w:sz w:val="18"/>
                <w:szCs w:val="18"/>
                <w:lang w:eastAsia="hu-HU"/>
              </w:rPr>
              <w:lastRenderedPageBreak/>
              <w:t xml:space="preserve">Izračun vrednosti standardnega stroška na enoto dela bo izhajal iz nacionalne metodologije Javne Agencije za raziskovalno dejavnost RS.. </w:t>
            </w:r>
          </w:p>
          <w:p w14:paraId="0D564B52" w14:textId="77777777" w:rsidR="00A36DFD" w:rsidRPr="00BA728C" w:rsidRDefault="00A36DFD" w:rsidP="00D24C75">
            <w:pPr>
              <w:spacing w:line="260" w:lineRule="exact"/>
              <w:jc w:val="both"/>
              <w:rPr>
                <w:rFonts w:ascii="Arial" w:eastAsia="Times New Roman" w:hAnsi="Arial" w:cs="Arial"/>
                <w:iCs/>
                <w:sz w:val="18"/>
                <w:szCs w:val="18"/>
                <w:lang w:eastAsia="hu-HU"/>
              </w:rPr>
            </w:pPr>
          </w:p>
          <w:p w14:paraId="42942DCE" w14:textId="5502BAC3"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V izračun FTE so vključeni vsi stroški, poleg stroškov dela tudi pavšal posrednih stroškov (25</w:t>
            </w:r>
            <w:r w:rsidR="00F24DD6">
              <w:rPr>
                <w:rFonts w:ascii="Arial" w:eastAsia="Calibri" w:hAnsi="Arial" w:cs="Arial"/>
                <w:iCs/>
                <w:sz w:val="18"/>
                <w:szCs w:val="18"/>
              </w:rPr>
              <w:t xml:space="preserve"> </w:t>
            </w:r>
            <w:r w:rsidRPr="00BA728C">
              <w:rPr>
                <w:rFonts w:ascii="Arial" w:eastAsia="Calibri" w:hAnsi="Arial" w:cs="Arial"/>
                <w:iCs/>
                <w:sz w:val="18"/>
                <w:szCs w:val="18"/>
              </w:rPr>
              <w:t>% vseh neposrednih stroškov, razen stroškov storitev in tretjih strank) ter stroški zunanjih izvajalcev (največ 20</w:t>
            </w:r>
            <w:r w:rsidR="00F24DD6">
              <w:rPr>
                <w:rFonts w:ascii="Arial" w:eastAsia="Calibri" w:hAnsi="Arial" w:cs="Arial"/>
                <w:iCs/>
                <w:sz w:val="18"/>
                <w:szCs w:val="18"/>
              </w:rPr>
              <w:t xml:space="preserve"> </w:t>
            </w:r>
            <w:r w:rsidRPr="00BA728C">
              <w:rPr>
                <w:rFonts w:ascii="Arial" w:eastAsia="Calibri" w:hAnsi="Arial" w:cs="Arial"/>
                <w:iCs/>
                <w:sz w:val="18"/>
                <w:szCs w:val="18"/>
              </w:rPr>
              <w:t>%).</w:t>
            </w:r>
          </w:p>
          <w:p w14:paraId="49AE0756"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345C3D5E"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Izračuni izhajajo iz ocene realizacije  raziskovalno- razvojnih programov TRL 3-6 (povprečje števila FTE in vrednosti FTE), ki so v prilogi.</w:t>
            </w:r>
          </w:p>
          <w:p w14:paraId="51AB11CB"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2AD68000"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iCs/>
                <w:sz w:val="18"/>
                <w:szCs w:val="18"/>
              </w:rPr>
              <w:t xml:space="preserve">Gre za podobne sodelovalne projekte med JRO in gospodarstvom, ki vključujejo istovrstne stroške, podobne konzorcijske strukture (število in vrsta konzorcijskih partnerjev) ter bodo morali izpolnjevati podobne pogoje in merila. </w:t>
            </w:r>
          </w:p>
        </w:tc>
        <w:tc>
          <w:tcPr>
            <w:tcW w:w="2127" w:type="dxa"/>
          </w:tcPr>
          <w:p w14:paraId="01F93F05" w14:textId="335F75C4"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lastRenderedPageBreak/>
              <w:t>Cena ekvivalenta polne zaposlitve za posamezno leto, objavljena na spletni strani ARRS</w:t>
            </w:r>
            <w:r w:rsidR="00F24DD6">
              <w:rPr>
                <w:rStyle w:val="Sprotnaopomba-sklic"/>
                <w:rFonts w:ascii="Arial" w:eastAsia="Calibri" w:hAnsi="Arial" w:cs="Arial"/>
                <w:sz w:val="18"/>
                <w:szCs w:val="18"/>
              </w:rPr>
              <w:footnoteReference w:id="152"/>
            </w:r>
            <w:r w:rsidRPr="00BA728C">
              <w:rPr>
                <w:rFonts w:ascii="Arial" w:eastAsia="Calibri" w:hAnsi="Arial" w:cs="Arial"/>
                <w:sz w:val="18"/>
                <w:szCs w:val="18"/>
              </w:rPr>
              <w:t xml:space="preserve"> </w:t>
            </w:r>
          </w:p>
          <w:p w14:paraId="7DE0BCD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31B8E337"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Odstotek za stroške zunanjih storitev je določen na podlagi predhodnega javnega razpisa</w:t>
            </w:r>
          </w:p>
          <w:p w14:paraId="1CF17280"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(glej objava JR)</w:t>
            </w:r>
          </w:p>
          <w:p w14:paraId="75C250D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3AA45F16"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tc>
        <w:tc>
          <w:tcPr>
            <w:tcW w:w="1275" w:type="dxa"/>
          </w:tcPr>
          <w:p w14:paraId="4EE0A921" w14:textId="7D6884F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Posredni stroški v pavšalu (25</w:t>
            </w:r>
            <w:r w:rsidR="00F24DD6">
              <w:rPr>
                <w:rFonts w:ascii="Arial" w:eastAsia="Calibri" w:hAnsi="Arial" w:cs="Arial"/>
                <w:iCs/>
                <w:sz w:val="18"/>
                <w:szCs w:val="18"/>
              </w:rPr>
              <w:t xml:space="preserve"> </w:t>
            </w:r>
            <w:r w:rsidRPr="00BA728C">
              <w:rPr>
                <w:rFonts w:ascii="Arial" w:eastAsia="Calibri" w:hAnsi="Arial" w:cs="Arial"/>
                <w:iCs/>
                <w:sz w:val="18"/>
                <w:szCs w:val="18"/>
              </w:rPr>
              <w:t>%)</w:t>
            </w:r>
          </w:p>
          <w:p w14:paraId="1BC5448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79E304AC" w14:textId="18886DE6"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6 mio EUR (5 let) so bili sofinancirani sorodni/podobni projekti TRL 3-6 programi iz sredstev EKP </w:t>
            </w:r>
          </w:p>
        </w:tc>
        <w:tc>
          <w:tcPr>
            <w:tcW w:w="1276" w:type="dxa"/>
          </w:tcPr>
          <w:p w14:paraId="1537309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Obzorje Evropa</w:t>
            </w:r>
          </w:p>
          <w:p w14:paraId="014F351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6B3B9D2" w14:textId="44ECC83A"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Povezava na javni razpis (trajanje do 5 let, maksimalna višina 6 mio EUR)</w:t>
            </w:r>
            <w:r w:rsidR="00F24DD6">
              <w:rPr>
                <w:rStyle w:val="Sprotnaopomba-sklic"/>
                <w:rFonts w:ascii="Arial" w:eastAsia="Calibri" w:hAnsi="Arial" w:cs="Arial"/>
                <w:iCs/>
                <w:sz w:val="18"/>
                <w:szCs w:val="18"/>
              </w:rPr>
              <w:footnoteReference w:id="153"/>
            </w:r>
          </w:p>
          <w:p w14:paraId="47EC95AA"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78010DC8" w14:textId="77777777" w:rsidR="00A36DFD" w:rsidRPr="00BA728C" w:rsidRDefault="00A36DFD" w:rsidP="00F24DD6">
            <w:pPr>
              <w:autoSpaceDE w:val="0"/>
              <w:autoSpaceDN w:val="0"/>
              <w:adjustRightInd w:val="0"/>
              <w:spacing w:line="260" w:lineRule="exact"/>
              <w:jc w:val="both"/>
              <w:rPr>
                <w:rFonts w:ascii="Arial" w:eastAsia="Calibri" w:hAnsi="Arial" w:cs="Arial"/>
                <w:b/>
                <w:iCs/>
                <w:sz w:val="18"/>
                <w:szCs w:val="18"/>
              </w:rPr>
            </w:pPr>
          </w:p>
        </w:tc>
        <w:tc>
          <w:tcPr>
            <w:tcW w:w="1276" w:type="dxa"/>
          </w:tcPr>
          <w:p w14:paraId="5B7AB7DA" w14:textId="49D38908"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Povezava na predlog Uredbe Sveta, ki ustanavlja Obzorje Evropa (člen 31, posredni stroški)</w:t>
            </w:r>
            <w:r w:rsidR="00F24DD6">
              <w:rPr>
                <w:rStyle w:val="Sprotnaopomba-sklic"/>
                <w:rFonts w:ascii="Arial" w:eastAsia="Calibri" w:hAnsi="Arial" w:cs="Arial"/>
                <w:iCs/>
                <w:sz w:val="18"/>
                <w:szCs w:val="18"/>
              </w:rPr>
              <w:footnoteReference w:id="154"/>
            </w:r>
          </w:p>
          <w:p w14:paraId="0DEC0C5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8FA0F02" w14:textId="77777777" w:rsidR="00A36DFD" w:rsidRPr="00BA728C" w:rsidRDefault="00A36DFD" w:rsidP="00D24C75">
            <w:pPr>
              <w:autoSpaceDE w:val="0"/>
              <w:autoSpaceDN w:val="0"/>
              <w:adjustRightInd w:val="0"/>
              <w:spacing w:line="260" w:lineRule="exact"/>
              <w:jc w:val="both"/>
              <w:rPr>
                <w:rFonts w:ascii="Arial" w:eastAsia="Calibri" w:hAnsi="Arial" w:cs="Arial"/>
                <w:iCs/>
                <w:color w:val="0563C1"/>
                <w:sz w:val="18"/>
                <w:szCs w:val="18"/>
                <w:u w:val="single"/>
              </w:rPr>
            </w:pPr>
          </w:p>
          <w:p w14:paraId="0C1EA50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JR za sofinanciranje TRL 3-5 se je financiral iz sredstev evropske kohezijske </w:t>
            </w:r>
            <w:r w:rsidRPr="00BA728C">
              <w:rPr>
                <w:rFonts w:ascii="Arial" w:eastAsia="Calibri" w:hAnsi="Arial" w:cs="Arial"/>
                <w:iCs/>
                <w:sz w:val="18"/>
                <w:szCs w:val="18"/>
              </w:rPr>
              <w:lastRenderedPageBreak/>
              <w:t>politike (OP 2014-2020, PO1.1., ESRR)</w:t>
            </w:r>
          </w:p>
        </w:tc>
      </w:tr>
      <w:tr w:rsidR="00A36DFD" w:rsidRPr="00BA728C" w14:paraId="64DD4819" w14:textId="77777777" w:rsidTr="00D24C75">
        <w:trPr>
          <w:trHeight w:val="262"/>
        </w:trPr>
        <w:tc>
          <w:tcPr>
            <w:tcW w:w="1559" w:type="dxa"/>
          </w:tcPr>
          <w:p w14:paraId="417F75FE" w14:textId="77777777" w:rsidR="00A36DFD" w:rsidRPr="00BA728C" w:rsidRDefault="00A36DFD" w:rsidP="00D24C75">
            <w:pPr>
              <w:spacing w:line="260" w:lineRule="exact"/>
              <w:rPr>
                <w:rFonts w:ascii="Arial" w:eastAsia="Calibri" w:hAnsi="Arial" w:cs="Arial"/>
                <w:b/>
                <w:sz w:val="18"/>
                <w:szCs w:val="18"/>
              </w:rPr>
            </w:pPr>
            <w:r w:rsidRPr="00BA728C">
              <w:rPr>
                <w:rFonts w:ascii="Arial" w:eastAsia="Calibri" w:hAnsi="Arial" w:cs="Arial"/>
                <w:b/>
                <w:sz w:val="18"/>
                <w:szCs w:val="18"/>
              </w:rPr>
              <w:lastRenderedPageBreak/>
              <w:t>Sofinanciranje raziskovalno inovacijskih projektov v podporo zelenemu prehodu in digitalizaciji – Sofinanciranje projektov za spodbujanje podjetniških RRI vlaganj na lestvici TRL 6-8</w:t>
            </w:r>
          </w:p>
          <w:p w14:paraId="51DE7274"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p>
        </w:tc>
        <w:tc>
          <w:tcPr>
            <w:tcW w:w="1843" w:type="dxa"/>
          </w:tcPr>
          <w:p w14:paraId="5DD9BC88"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lastRenderedPageBreak/>
              <w:t xml:space="preserve">Sofinanciralo se bo okvirno 95 raziskovalno razvojnih projektov v gospodarstvu, ki bodo trajali do tri leta (do 500.000 EUR/projekt). Javni razpis bo objavljen v 2022 in bo imel dve odpiranji, ki bodo v 2022 in 2023. Projekti se </w:t>
            </w:r>
            <w:r w:rsidRPr="00BA728C">
              <w:rPr>
                <w:rFonts w:ascii="Arial" w:eastAsia="Calibri" w:hAnsi="Arial" w:cs="Arial"/>
                <w:iCs/>
                <w:sz w:val="18"/>
                <w:szCs w:val="18"/>
              </w:rPr>
              <w:lastRenderedPageBreak/>
              <w:t>bodo izvajali v obdobju 2022-2026.</w:t>
            </w:r>
          </w:p>
          <w:p w14:paraId="052298EF" w14:textId="77777777" w:rsidR="00A36DFD" w:rsidRPr="00BA728C" w:rsidRDefault="00A36DFD" w:rsidP="00D24C75">
            <w:pPr>
              <w:spacing w:line="260" w:lineRule="exact"/>
              <w:rPr>
                <w:rFonts w:ascii="Arial" w:eastAsia="Calibri" w:hAnsi="Arial" w:cs="Arial"/>
                <w:iCs/>
                <w:sz w:val="18"/>
                <w:szCs w:val="18"/>
              </w:rPr>
            </w:pPr>
          </w:p>
          <w:p w14:paraId="1B51AF0A"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2023: 8.000.000</w:t>
            </w:r>
          </w:p>
          <w:p w14:paraId="27B4DE89"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2024: 14.000.000</w:t>
            </w:r>
          </w:p>
          <w:p w14:paraId="60CA07AF"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2025: 15.000.000</w:t>
            </w:r>
          </w:p>
          <w:p w14:paraId="41959D37"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2026: 8.000.000</w:t>
            </w:r>
          </w:p>
          <w:p w14:paraId="23BD1C40"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p>
          <w:p w14:paraId="28F191DA"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Skupaj: 45.000.000 EUR brez DDV</w:t>
            </w:r>
          </w:p>
          <w:p w14:paraId="5675206D" w14:textId="77777777" w:rsidR="00A36DFD" w:rsidRPr="00BA728C" w:rsidRDefault="00A36DFD" w:rsidP="00D24C75">
            <w:pPr>
              <w:spacing w:line="260" w:lineRule="exact"/>
              <w:rPr>
                <w:rFonts w:ascii="Arial" w:eastAsia="Calibri" w:hAnsi="Arial" w:cs="Arial"/>
                <w:iCs/>
                <w:sz w:val="18"/>
                <w:szCs w:val="18"/>
              </w:rPr>
            </w:pPr>
          </w:p>
        </w:tc>
        <w:tc>
          <w:tcPr>
            <w:tcW w:w="2268" w:type="dxa"/>
          </w:tcPr>
          <w:p w14:paraId="6669D355"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lastRenderedPageBreak/>
              <w:t>Sofinanciralo se bo upravičene stroške raziskovalno-razvojnih projektov v podjetjih, po analogiji EKP 2014-2020 in v okviru GBER potrjenih shem:</w:t>
            </w:r>
          </w:p>
          <w:p w14:paraId="04DD46A3"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xml:space="preserve">- Stroški osebja (raziskovalci, strokovni in tehnični sodelavci), kjer se za uveljavljanje upravičenih stroškov uporablja Standardna lestvica stroška na enoto. </w:t>
            </w:r>
          </w:p>
          <w:p w14:paraId="37EB9E20"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lastRenderedPageBreak/>
              <w:t>- Stroški storitev zunanjih izvajalcev: stroški pogodbenih raziskav, ki so bile kupljene od zunanjih izvajalcev po običajnih tržnih pogojih ter stroški svetovalnih in drugih ustreznih storitev za RRI projekt.</w:t>
            </w:r>
          </w:p>
          <w:p w14:paraId="651E1354"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Investicije v neopredmetena sredstva: stroški znanja in patentov, ki so bili kupljeni ali je bilo zanje pridobljeno licenčno dovoljenje od zunanjih virov po običajnih tržnih pogojih, uporabljenih izključno za RRI projekt.</w:t>
            </w:r>
          </w:p>
          <w:p w14:paraId="4DD87853"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Stroški investicije v opredmetena osnovna sredstva za postavitev demonstracije rešitev raziskav in razvoja.</w:t>
            </w:r>
          </w:p>
          <w:p w14:paraId="048CD6D5"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xml:space="preserve">- Posredni stroški v okviru dodatnih režijskih stroškov in drugih stroškov poslovanja, vključno s stroški materiala, zalog in podobnih izdelkov, v obliki pavšalnega financiranja s pavšalno stopnjo v višini do 15 % </w:t>
            </w:r>
            <w:r w:rsidRPr="00BA728C">
              <w:rPr>
                <w:rFonts w:ascii="Arial" w:eastAsia="Calibri" w:hAnsi="Arial" w:cs="Arial"/>
                <w:iCs/>
                <w:sz w:val="18"/>
                <w:szCs w:val="18"/>
              </w:rPr>
              <w:lastRenderedPageBreak/>
              <w:t>upravičenih neposrednih stroškov plač in povračil v zvezi z delom za osebje, ki dela na RRI projektu.</w:t>
            </w:r>
          </w:p>
          <w:p w14:paraId="2A1A5237"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Strošek DDV ni upravičen strošek.</w:t>
            </w:r>
          </w:p>
        </w:tc>
        <w:tc>
          <w:tcPr>
            <w:tcW w:w="2376" w:type="dxa"/>
          </w:tcPr>
          <w:p w14:paraId="4ED0E198"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r w:rsidRPr="00BA728C">
              <w:rPr>
                <w:rFonts w:ascii="Arial" w:eastAsia="Calibri" w:hAnsi="Arial" w:cs="Arial"/>
                <w:iCs/>
                <w:sz w:val="18"/>
                <w:szCs w:val="18"/>
              </w:rPr>
              <w:lastRenderedPageBreak/>
              <w:t xml:space="preserve">Standardna lestvica stroška na enoto predstavlja strošek dela na ravni ure (Smernice o poenostavljenih možnostih obračunavanja stroškov za evropske strukturne in investicijske sklade (skladi ESI), Uredba o normativih in standardih za določanje sredstev za izvajanje raziskovalne dejavnosti, financirane iz Proračuna Republike Slovenije </w:t>
            </w:r>
            <w:r w:rsidRPr="00BA728C">
              <w:rPr>
                <w:rFonts w:ascii="Arial" w:eastAsia="Calibri" w:hAnsi="Arial" w:cs="Arial"/>
                <w:iCs/>
                <w:sz w:val="18"/>
                <w:szCs w:val="18"/>
              </w:rPr>
              <w:lastRenderedPageBreak/>
              <w:t>(Uradni list RS, št. 103/11, 56/12, 15/14 in 103/15), izračun cene ekvivalenta polne zaposlitve Javne agencije za raziskovalno dejavnost Republike Slovenije. Posredni stroški so v obliki pavšalnega financiranja s pavšalno stopnjo v višini do 15 % upravičenih neposrednih stroškov plač in povračil v zvezi z delom za osebje, ki dela na RRI projektu.</w:t>
            </w:r>
          </w:p>
        </w:tc>
        <w:tc>
          <w:tcPr>
            <w:tcW w:w="2127" w:type="dxa"/>
          </w:tcPr>
          <w:p w14:paraId="3E6B6759" w14:textId="60AEADE4" w:rsidR="00A36DFD" w:rsidRPr="00BA728C" w:rsidRDefault="00DF786A" w:rsidP="00DF786A">
            <w:pPr>
              <w:autoSpaceDE w:val="0"/>
              <w:autoSpaceDN w:val="0"/>
              <w:adjustRightInd w:val="0"/>
              <w:spacing w:line="260" w:lineRule="exact"/>
              <w:jc w:val="both"/>
              <w:rPr>
                <w:rFonts w:ascii="Arial" w:eastAsia="Calibri" w:hAnsi="Arial" w:cs="Arial"/>
                <w:iCs/>
                <w:sz w:val="18"/>
                <w:szCs w:val="18"/>
              </w:rPr>
            </w:pPr>
            <w:r w:rsidRPr="00AD6785">
              <w:rPr>
                <w:rFonts w:ascii="Arial" w:hAnsi="Arial" w:cs="Arial"/>
                <w:sz w:val="18"/>
                <w:szCs w:val="18"/>
              </w:rPr>
              <w:lastRenderedPageBreak/>
              <w:t>Zakoni, predpisi, normativni akti ARRS – Uredba o normativih in standardih za določanje sredstev za izvajanje</w:t>
            </w:r>
            <w:r>
              <w:rPr>
                <w:rFonts w:ascii="Arial" w:hAnsi="Arial" w:cs="Arial"/>
                <w:sz w:val="18"/>
                <w:szCs w:val="18"/>
              </w:rPr>
              <w:t xml:space="preserve"> </w:t>
            </w:r>
            <w:r w:rsidRPr="00AD6785">
              <w:rPr>
                <w:rFonts w:ascii="Arial" w:hAnsi="Arial" w:cs="Arial"/>
                <w:sz w:val="18"/>
                <w:szCs w:val="18"/>
              </w:rPr>
              <w:t>raziskovalne dejavnosti, financirane iz Proračuna  Republike Slovenije</w:t>
            </w:r>
            <w:r>
              <w:rPr>
                <w:rStyle w:val="Sprotnaopomba-sklic"/>
              </w:rPr>
              <w:footnoteReference w:id="155"/>
            </w:r>
            <w:r w:rsidDel="00DF786A">
              <w:t xml:space="preserve"> </w:t>
            </w:r>
          </w:p>
        </w:tc>
        <w:tc>
          <w:tcPr>
            <w:tcW w:w="1275" w:type="dxa"/>
          </w:tcPr>
          <w:p w14:paraId="3968A716" w14:textId="6AEAB5AD" w:rsidR="00A36DFD" w:rsidRPr="00BA728C" w:rsidRDefault="00A36DFD" w:rsidP="00D24C75">
            <w:pPr>
              <w:autoSpaceDE w:val="0"/>
              <w:autoSpaceDN w:val="0"/>
              <w:adjustRightInd w:val="0"/>
              <w:spacing w:line="260" w:lineRule="exact"/>
              <w:jc w:val="both"/>
              <w:rPr>
                <w:rFonts w:ascii="Arial" w:eastAsia="Times New Roman" w:hAnsi="Arial" w:cs="Arial"/>
                <w:iCs/>
                <w:sz w:val="18"/>
                <w:szCs w:val="18"/>
                <w:lang w:eastAsia="hu-HU"/>
              </w:rPr>
            </w:pPr>
            <w:r w:rsidRPr="00BA728C">
              <w:rPr>
                <w:rFonts w:ascii="Arial" w:eastAsia="Calibri" w:hAnsi="Arial" w:cs="Arial"/>
                <w:sz w:val="18"/>
                <w:szCs w:val="18"/>
              </w:rPr>
              <w:t>P</w:t>
            </w:r>
            <w:r w:rsidRPr="00BA728C">
              <w:rPr>
                <w:rFonts w:ascii="Arial" w:eastAsia="Times New Roman" w:hAnsi="Arial" w:cs="Arial"/>
                <w:iCs/>
                <w:sz w:val="18"/>
                <w:szCs w:val="18"/>
                <w:lang w:eastAsia="hu-HU"/>
              </w:rPr>
              <w:t xml:space="preserve">ri načrtovanju števila sofinanciranih projektov smo izhajali iz dosedanjih izkušenj, ter </w:t>
            </w:r>
            <w:r w:rsidRPr="00BA728C">
              <w:rPr>
                <w:rFonts w:ascii="Arial" w:eastAsia="Calibri" w:hAnsi="Arial" w:cs="Arial"/>
                <w:sz w:val="18"/>
                <w:szCs w:val="18"/>
              </w:rPr>
              <w:t xml:space="preserve">zgodovinskih podatkov javnih razpisov </w:t>
            </w:r>
            <w:r w:rsidR="00DF786A">
              <w:rPr>
                <w:rFonts w:ascii="Arial" w:eastAsia="Calibri" w:hAnsi="Arial" w:cs="Arial"/>
                <w:sz w:val="18"/>
                <w:szCs w:val="18"/>
              </w:rPr>
              <w:t>S</w:t>
            </w:r>
            <w:r w:rsidRPr="00BA728C">
              <w:rPr>
                <w:rFonts w:ascii="Arial" w:eastAsia="Calibri" w:hAnsi="Arial" w:cs="Arial"/>
                <w:sz w:val="18"/>
                <w:szCs w:val="18"/>
              </w:rPr>
              <w:t xml:space="preserve">podbude za raziskovalno </w:t>
            </w:r>
            <w:r w:rsidRPr="00BA728C">
              <w:rPr>
                <w:rFonts w:ascii="Arial" w:eastAsia="Calibri" w:hAnsi="Arial" w:cs="Arial"/>
                <w:sz w:val="18"/>
                <w:szCs w:val="18"/>
              </w:rPr>
              <w:lastRenderedPageBreak/>
              <w:t>razvojne projekte 1 in 2, ki sta bila izvedena in sofinancirana iz sredstev evropske kohezijske politike 2014-2020</w:t>
            </w:r>
            <w:r w:rsidRPr="00BA728C">
              <w:rPr>
                <w:rFonts w:ascii="Arial" w:eastAsia="Times New Roman" w:hAnsi="Arial" w:cs="Arial"/>
                <w:iCs/>
                <w:sz w:val="18"/>
                <w:szCs w:val="18"/>
                <w:lang w:eastAsia="hu-HU"/>
              </w:rPr>
              <w:t>.</w:t>
            </w:r>
          </w:p>
          <w:p w14:paraId="7EDEC417" w14:textId="77777777" w:rsidR="00A36DFD" w:rsidRPr="00BA728C" w:rsidRDefault="00A36DFD" w:rsidP="00D24C75">
            <w:pPr>
              <w:autoSpaceDE w:val="0"/>
              <w:autoSpaceDN w:val="0"/>
              <w:adjustRightInd w:val="0"/>
              <w:spacing w:line="260" w:lineRule="exact"/>
              <w:jc w:val="both"/>
              <w:rPr>
                <w:rFonts w:ascii="Arial" w:eastAsia="Times New Roman" w:hAnsi="Arial" w:cs="Arial"/>
                <w:iCs/>
                <w:sz w:val="18"/>
                <w:szCs w:val="18"/>
                <w:lang w:eastAsia="hu-HU"/>
              </w:rPr>
            </w:pPr>
          </w:p>
          <w:p w14:paraId="4315A30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Times New Roman" w:hAnsi="Arial" w:cs="Arial"/>
                <w:iCs/>
                <w:sz w:val="18"/>
                <w:szCs w:val="18"/>
                <w:lang w:eastAsia="hu-HU"/>
              </w:rPr>
              <w:t>Sofinancirane vrednosti projektov so bile v povprečju 380.000 EUR na projekt</w:t>
            </w:r>
          </w:p>
        </w:tc>
        <w:tc>
          <w:tcPr>
            <w:tcW w:w="1276" w:type="dxa"/>
          </w:tcPr>
          <w:p w14:paraId="301C73B3" w14:textId="7C8B8734" w:rsidR="00A36DFD" w:rsidRPr="00BA728C" w:rsidRDefault="00DF17A4" w:rsidP="00D24C75">
            <w:pPr>
              <w:jc w:val="both"/>
              <w:rPr>
                <w:rFonts w:ascii="Arial" w:eastAsia="Calibri" w:hAnsi="Arial" w:cs="Arial"/>
                <w:sz w:val="18"/>
                <w:szCs w:val="18"/>
              </w:rPr>
            </w:pPr>
            <w:r w:rsidRPr="00AD6785">
              <w:rPr>
                <w:rFonts w:ascii="Arial" w:hAnsi="Arial" w:cs="Arial"/>
                <w:sz w:val="18"/>
                <w:szCs w:val="18"/>
              </w:rPr>
              <w:lastRenderedPageBreak/>
              <w:t>Vir</w:t>
            </w:r>
            <w:r w:rsidR="00DF786A">
              <w:rPr>
                <w:rStyle w:val="Sprotnaopomba-sklic"/>
              </w:rPr>
              <w:footnoteReference w:id="156"/>
            </w:r>
            <w:r w:rsidR="00A36DFD" w:rsidRPr="00BA728C">
              <w:rPr>
                <w:rFonts w:ascii="Arial" w:eastAsia="Times New Roman" w:hAnsi="Arial" w:cs="Arial"/>
                <w:iCs/>
                <w:sz w:val="18"/>
                <w:szCs w:val="18"/>
                <w:lang w:eastAsia="hu-HU"/>
              </w:rPr>
              <w:t xml:space="preserve"> </w:t>
            </w:r>
          </w:p>
          <w:p w14:paraId="4E8F754A"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tc>
        <w:tc>
          <w:tcPr>
            <w:tcW w:w="1276" w:type="dxa"/>
          </w:tcPr>
          <w:p w14:paraId="70937AD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EKP 2014-2020</w:t>
            </w:r>
          </w:p>
        </w:tc>
      </w:tr>
      <w:tr w:rsidR="00A36DFD" w:rsidRPr="00BA728C" w14:paraId="67C9DB8A" w14:textId="77777777" w:rsidTr="00D24C75">
        <w:trPr>
          <w:trHeight w:val="262"/>
        </w:trPr>
        <w:tc>
          <w:tcPr>
            <w:tcW w:w="1559" w:type="dxa"/>
          </w:tcPr>
          <w:p w14:paraId="1823E2CB" w14:textId="77777777" w:rsidR="00A36DFD" w:rsidRPr="00BA728C" w:rsidRDefault="00A36DFD" w:rsidP="00D24C75">
            <w:pPr>
              <w:spacing w:line="260" w:lineRule="exact"/>
              <w:jc w:val="both"/>
              <w:rPr>
                <w:rFonts w:ascii="Arial" w:eastAsia="Calibri" w:hAnsi="Arial" w:cs="Arial"/>
                <w:b/>
                <w:iCs/>
                <w:sz w:val="18"/>
                <w:szCs w:val="18"/>
              </w:rPr>
            </w:pPr>
            <w:r w:rsidRPr="00BA728C">
              <w:rPr>
                <w:rFonts w:ascii="Arial" w:eastAsia="Calibri" w:hAnsi="Arial" w:cs="Arial"/>
                <w:b/>
                <w:sz w:val="18"/>
                <w:szCs w:val="18"/>
              </w:rPr>
              <w:lastRenderedPageBreak/>
              <w:t xml:space="preserve">Sofinanciranje investicij v RRI demonstracijske in pilotne projekte </w:t>
            </w:r>
          </w:p>
        </w:tc>
        <w:tc>
          <w:tcPr>
            <w:tcW w:w="1843" w:type="dxa"/>
          </w:tcPr>
          <w:p w14:paraId="33C034F4"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r w:rsidRPr="00BA728C">
              <w:rPr>
                <w:rFonts w:ascii="Arial" w:eastAsia="Calibri" w:hAnsi="Arial" w:cs="Arial"/>
                <w:iCs/>
                <w:sz w:val="18"/>
                <w:szCs w:val="18"/>
              </w:rPr>
              <w:t>Sofinanciralo se bo okvirno 30 RRI demonstracijskih in pilotnih projektov.  (do 1.000.000 EUR/projekt). Razpis bo objavljen 2023, odpiranja bodo v 2023 in 2024. Projekti se bodo izvajali v obdobju 2023-2026.</w:t>
            </w:r>
          </w:p>
          <w:p w14:paraId="6FBC38BF"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p>
          <w:p w14:paraId="22D9FBDD"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2024: 8.000.000</w:t>
            </w:r>
          </w:p>
          <w:p w14:paraId="1FA00628"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2025: 14.000.000</w:t>
            </w:r>
          </w:p>
          <w:p w14:paraId="59190133"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2026: 8.000.000</w:t>
            </w:r>
          </w:p>
          <w:p w14:paraId="2F4FE51C"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p>
          <w:p w14:paraId="27152602"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iCs/>
                <w:sz w:val="18"/>
                <w:szCs w:val="18"/>
              </w:rPr>
              <w:t>Skupaj: 30.000.000 EUR</w:t>
            </w:r>
            <w:r w:rsidRPr="00BA728C">
              <w:t xml:space="preserve"> </w:t>
            </w:r>
            <w:r w:rsidRPr="00BA728C">
              <w:rPr>
                <w:rFonts w:ascii="Arial" w:eastAsia="Calibri" w:hAnsi="Arial" w:cs="Arial"/>
                <w:b/>
                <w:iCs/>
                <w:sz w:val="18"/>
                <w:szCs w:val="18"/>
              </w:rPr>
              <w:t>brez DDV</w:t>
            </w:r>
          </w:p>
          <w:p w14:paraId="715FF576" w14:textId="77777777" w:rsidR="00A36DFD" w:rsidRPr="00BA728C" w:rsidRDefault="00A36DFD" w:rsidP="00D24C75">
            <w:pPr>
              <w:spacing w:line="260" w:lineRule="exact"/>
              <w:jc w:val="both"/>
              <w:rPr>
                <w:rFonts w:ascii="Arial" w:eastAsia="Calibri" w:hAnsi="Arial" w:cs="Arial"/>
                <w:b/>
                <w:iCs/>
                <w:sz w:val="18"/>
                <w:szCs w:val="18"/>
              </w:rPr>
            </w:pPr>
          </w:p>
        </w:tc>
        <w:tc>
          <w:tcPr>
            <w:tcW w:w="2268" w:type="dxa"/>
          </w:tcPr>
          <w:p w14:paraId="0958AECD"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Sofinanciralo se bo upravičene stroške raziskovalno-razvojnih projektov v podjetjih, po analogiji EKP 2014-2020 in v okviru GBER potrjenih shem:</w:t>
            </w:r>
          </w:p>
          <w:p w14:paraId="2A369690"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xml:space="preserve">- Stroški osebja (raziskovalci, strokovni in tehnični sodelavci), kjer se za uveljavljanje upravičenih stroškov uporablja Standardna lestvica stroška na enoto. </w:t>
            </w:r>
          </w:p>
          <w:p w14:paraId="0B3ACC9C"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Stroški storitev zunanjih izvajalcev: stroški pogodbenih raziskav, ki so bile kupljene od zunanjih izvajalcev po običajnih tržnih pogojih ter stroški svetovalnih in drugih ustreznih storitev za RRI projekt.</w:t>
            </w:r>
          </w:p>
          <w:p w14:paraId="69C83C49"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xml:space="preserve">- Investicije v neopredmetena sredstva: </w:t>
            </w:r>
            <w:r w:rsidRPr="00BA728C">
              <w:rPr>
                <w:rFonts w:ascii="Arial" w:eastAsia="Calibri" w:hAnsi="Arial" w:cs="Arial"/>
                <w:iCs/>
                <w:sz w:val="18"/>
                <w:szCs w:val="18"/>
              </w:rPr>
              <w:lastRenderedPageBreak/>
              <w:t>stroški znanja in patentov, ki so bili kupljeni ali je bilo zanje pridobljeno licenčno dovoljenje od zunanjih virov po običajnih tržnih pogojih, uporabljenih izključno za RRI projekt.</w:t>
            </w:r>
          </w:p>
          <w:p w14:paraId="41BD9E87"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Stroški investicije v opredmetena osnovna sredstva za postavitev demonstracije rešitev raziskav in razvoja.</w:t>
            </w:r>
          </w:p>
          <w:p w14:paraId="22776B00"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 Posredni stroški v okviru dodatnih režijskih stroškov in drugih stroškov poslovanja, vključno s stroški materiala, zalog in podobnih izdelkov, v obliki pavšalnega financiranja s pavšalno stopnjo v višini do 15 % upravičenih neposrednih stroškov plač in povračil v zvezi z delom za osebje, ki dela na RRI projektu.</w:t>
            </w:r>
          </w:p>
          <w:p w14:paraId="5A509D30" w14:textId="77777777" w:rsidR="00A36DFD" w:rsidRPr="00BA728C" w:rsidRDefault="00A36DFD" w:rsidP="00D24C75">
            <w:pPr>
              <w:spacing w:line="260" w:lineRule="exact"/>
              <w:rPr>
                <w:rFonts w:ascii="Arial" w:eastAsia="Calibri" w:hAnsi="Arial" w:cs="Arial"/>
                <w:iCs/>
                <w:sz w:val="18"/>
                <w:szCs w:val="18"/>
              </w:rPr>
            </w:pPr>
            <w:r w:rsidRPr="00BA728C">
              <w:rPr>
                <w:rFonts w:ascii="Arial" w:eastAsia="Calibri" w:hAnsi="Arial" w:cs="Arial"/>
                <w:iCs/>
                <w:sz w:val="18"/>
                <w:szCs w:val="18"/>
              </w:rPr>
              <w:t>Strošek DDV ni upravičen strošek.</w:t>
            </w:r>
          </w:p>
        </w:tc>
        <w:tc>
          <w:tcPr>
            <w:tcW w:w="2376" w:type="dxa"/>
          </w:tcPr>
          <w:p w14:paraId="61AB317F"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r w:rsidRPr="00BA728C">
              <w:rPr>
                <w:rFonts w:ascii="Arial" w:eastAsia="Calibri" w:hAnsi="Arial" w:cs="Arial"/>
                <w:iCs/>
                <w:sz w:val="18"/>
                <w:szCs w:val="18"/>
              </w:rPr>
              <w:lastRenderedPageBreak/>
              <w:t xml:space="preserve">Standardna lestvica stroška na enoto predstavlja strošek dela na ravni ure (Smernice o poenostavljenih možnostih obračunavanja stroškov za evropske strukturne in investicijske sklade (skladi ESI), Uredba o normativih in standardih za določanje sredstev za izvajanje raziskovalne dejavnosti, financirane iz Proračuna Republike Slovenije (Uradni list RS, št. 103/11, 56/12, 15/14 in 103/15), izračun cene ekvivalenta polne zaposlitve Javne agencije za raziskovalno dejavnost Republike Slovenije. Posredni stroški so v obliki pavšalnega financiranja s pavšalno stopnjo v višini do 15 % upravičenih neposrednih </w:t>
            </w:r>
            <w:r w:rsidRPr="00BA728C">
              <w:rPr>
                <w:rFonts w:ascii="Arial" w:eastAsia="Calibri" w:hAnsi="Arial" w:cs="Arial"/>
                <w:iCs/>
                <w:sz w:val="18"/>
                <w:szCs w:val="18"/>
              </w:rPr>
              <w:lastRenderedPageBreak/>
              <w:t>stroškov plač in povračil v zvezi z delom za osebje, ki dela na RRI projektu.</w:t>
            </w:r>
          </w:p>
        </w:tc>
        <w:tc>
          <w:tcPr>
            <w:tcW w:w="2127" w:type="dxa"/>
          </w:tcPr>
          <w:p w14:paraId="7F96C706" w14:textId="0FCEC29D" w:rsidR="00A36DFD" w:rsidRPr="00BA728C" w:rsidRDefault="00F921E6" w:rsidP="00F921E6">
            <w:pPr>
              <w:autoSpaceDE w:val="0"/>
              <w:autoSpaceDN w:val="0"/>
              <w:adjustRightInd w:val="0"/>
              <w:spacing w:line="260" w:lineRule="exact"/>
              <w:jc w:val="both"/>
              <w:rPr>
                <w:rFonts w:ascii="Arial" w:eastAsia="Calibri" w:hAnsi="Arial" w:cs="Arial"/>
                <w:iCs/>
                <w:sz w:val="18"/>
                <w:szCs w:val="18"/>
              </w:rPr>
            </w:pPr>
            <w:r w:rsidRPr="00AA53E5">
              <w:rPr>
                <w:rFonts w:ascii="Arial" w:hAnsi="Arial" w:cs="Arial"/>
                <w:sz w:val="18"/>
                <w:szCs w:val="18"/>
              </w:rPr>
              <w:lastRenderedPageBreak/>
              <w:t>Zakoni, predpisi, normativni akti ARRS – Uredba o normativih in standardih za določanje sredstev za izvajanje</w:t>
            </w:r>
            <w:r>
              <w:rPr>
                <w:rFonts w:ascii="Arial" w:hAnsi="Arial" w:cs="Arial"/>
                <w:sz w:val="18"/>
                <w:szCs w:val="18"/>
              </w:rPr>
              <w:t xml:space="preserve"> </w:t>
            </w:r>
            <w:r w:rsidRPr="00AA53E5">
              <w:rPr>
                <w:rFonts w:ascii="Arial" w:hAnsi="Arial" w:cs="Arial"/>
                <w:sz w:val="18"/>
                <w:szCs w:val="18"/>
              </w:rPr>
              <w:t>raziskovalne dejavnosti, financirane iz Proračuna  Republike Slovenije</w:t>
            </w:r>
            <w:r>
              <w:rPr>
                <w:rStyle w:val="Sprotnaopomba-sklic"/>
                <w:rFonts w:ascii="Arial" w:hAnsi="Arial" w:cs="Arial"/>
                <w:sz w:val="18"/>
                <w:szCs w:val="18"/>
              </w:rPr>
              <w:footnoteReference w:id="157"/>
            </w:r>
            <w:r>
              <w:t xml:space="preserve"> </w:t>
            </w:r>
          </w:p>
        </w:tc>
        <w:tc>
          <w:tcPr>
            <w:tcW w:w="1275" w:type="dxa"/>
          </w:tcPr>
          <w:p w14:paraId="565E34FA"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Pri načrtovanju števila sofinanciranih projektov smo izhajali iz dosedanjih izkušenj, ter zgodovinskih podatkov dveh že izvedenih javnih razpisov, ki sta bila izvedena in sofinancirana iz sredstev evropske kohezijske politike 2014-2020.</w:t>
            </w:r>
          </w:p>
          <w:p w14:paraId="7723482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1F936772" w14:textId="27B1B205"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Sofinancirane vrednosti </w:t>
            </w:r>
            <w:r w:rsidRPr="00BA728C">
              <w:rPr>
                <w:rFonts w:ascii="Arial" w:eastAsia="Calibri" w:hAnsi="Arial" w:cs="Arial"/>
                <w:iCs/>
                <w:sz w:val="18"/>
                <w:szCs w:val="18"/>
              </w:rPr>
              <w:lastRenderedPageBreak/>
              <w:t>projektov so v povprečju</w:t>
            </w:r>
            <w:r w:rsidR="00F921E6">
              <w:rPr>
                <w:rFonts w:ascii="Arial" w:eastAsia="Calibri" w:hAnsi="Arial" w:cs="Arial"/>
                <w:iCs/>
                <w:sz w:val="18"/>
                <w:szCs w:val="18"/>
              </w:rPr>
              <w:t xml:space="preserve"> znašale</w:t>
            </w:r>
            <w:r w:rsidRPr="00BA728C">
              <w:rPr>
                <w:rFonts w:ascii="Arial" w:eastAsia="Calibri" w:hAnsi="Arial" w:cs="Arial"/>
                <w:iCs/>
                <w:sz w:val="18"/>
                <w:szCs w:val="18"/>
              </w:rPr>
              <w:t xml:space="preserve"> 820.000 EUR na projekt</w:t>
            </w:r>
          </w:p>
        </w:tc>
        <w:tc>
          <w:tcPr>
            <w:tcW w:w="1276" w:type="dxa"/>
          </w:tcPr>
          <w:p w14:paraId="74F43649" w14:textId="6B5D0858" w:rsidR="00A36DFD" w:rsidRPr="00BA728C" w:rsidRDefault="00A36DFD" w:rsidP="00F921E6">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iCs/>
                <w:sz w:val="18"/>
                <w:szCs w:val="18"/>
              </w:rPr>
              <w:lastRenderedPageBreak/>
              <w:t xml:space="preserve">Javni razpis </w:t>
            </w:r>
            <w:r w:rsidR="00F921E6">
              <w:rPr>
                <w:rFonts w:ascii="Arial" w:eastAsia="Calibri" w:hAnsi="Arial" w:cs="Arial"/>
                <w:iCs/>
                <w:sz w:val="18"/>
                <w:szCs w:val="18"/>
              </w:rPr>
              <w:t>P</w:t>
            </w:r>
            <w:r w:rsidRPr="00BA728C">
              <w:rPr>
                <w:rFonts w:ascii="Arial" w:eastAsia="Calibri" w:hAnsi="Arial" w:cs="Arial"/>
                <w:iCs/>
                <w:sz w:val="18"/>
                <w:szCs w:val="18"/>
              </w:rPr>
              <w:t>ilotni/demonstracijski projekti – 1. sklop: pretvorba, distribucija in upravljanje energije</w:t>
            </w:r>
            <w:r w:rsidR="00F921E6">
              <w:rPr>
                <w:rStyle w:val="Sprotnaopomba-sklic"/>
                <w:rFonts w:ascii="Arial" w:eastAsia="Calibri" w:hAnsi="Arial" w:cs="Arial"/>
                <w:iCs/>
                <w:sz w:val="18"/>
                <w:szCs w:val="18"/>
              </w:rPr>
              <w:footnoteReference w:id="158"/>
            </w:r>
            <w:r w:rsidRPr="00BA728C">
              <w:rPr>
                <w:rFonts w:ascii="Arial" w:eastAsia="Calibri" w:hAnsi="Arial" w:cs="Arial"/>
                <w:iCs/>
                <w:sz w:val="18"/>
                <w:szCs w:val="18"/>
              </w:rPr>
              <w:t xml:space="preserve"> in Javni razpis DEMO PILOTI II 2018</w:t>
            </w:r>
            <w:r w:rsidR="00F921E6">
              <w:rPr>
                <w:rStyle w:val="Sprotnaopomba-sklic"/>
                <w:rFonts w:ascii="Arial" w:eastAsia="Calibri" w:hAnsi="Arial" w:cs="Arial"/>
                <w:iCs/>
                <w:sz w:val="18"/>
                <w:szCs w:val="18"/>
              </w:rPr>
              <w:footnoteReference w:id="159"/>
            </w:r>
            <w:r w:rsidR="008A219F">
              <w:rPr>
                <w:rFonts w:ascii="Arial" w:eastAsia="Calibri" w:hAnsi="Arial" w:cs="Arial"/>
                <w:iCs/>
                <w:sz w:val="18"/>
                <w:szCs w:val="18"/>
              </w:rPr>
              <w:t xml:space="preserve"> </w:t>
            </w:r>
          </w:p>
        </w:tc>
        <w:tc>
          <w:tcPr>
            <w:tcW w:w="1276" w:type="dxa"/>
          </w:tcPr>
          <w:p w14:paraId="57D37F5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EKP 2014-2020</w:t>
            </w:r>
          </w:p>
        </w:tc>
      </w:tr>
      <w:tr w:rsidR="00A36DFD" w:rsidRPr="00FD1EB3" w14:paraId="01795822" w14:textId="77777777" w:rsidTr="00D24C75">
        <w:trPr>
          <w:trHeight w:val="262"/>
        </w:trPr>
        <w:tc>
          <w:tcPr>
            <w:tcW w:w="1559" w:type="dxa"/>
          </w:tcPr>
          <w:p w14:paraId="45F82548"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lastRenderedPageBreak/>
              <w:t xml:space="preserve">Sofinanciranje projektov spodbujanja </w:t>
            </w:r>
            <w:r w:rsidRPr="00BA728C">
              <w:rPr>
                <w:rFonts w:ascii="Arial" w:eastAsia="Calibri" w:hAnsi="Arial" w:cs="Arial"/>
                <w:b/>
                <w:iCs/>
                <w:sz w:val="18"/>
                <w:szCs w:val="18"/>
              </w:rPr>
              <w:lastRenderedPageBreak/>
              <w:t>mobilnosti raziskovalcev preko zagotavljanja komplementarne sheme z MSCA Obzorje Evropa</w:t>
            </w:r>
          </w:p>
          <w:p w14:paraId="5BBB276D"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p w14:paraId="35E46C7F"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p w14:paraId="17230D32"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tc>
        <w:tc>
          <w:tcPr>
            <w:tcW w:w="1843" w:type="dxa"/>
          </w:tcPr>
          <w:p w14:paraId="36BDEE76"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lastRenderedPageBreak/>
              <w:t>Stroški na enoto za mobilnost in reintegracijo</w:t>
            </w:r>
          </w:p>
          <w:p w14:paraId="2F7200A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438FF410"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2022: 1.470.000 EUR</w:t>
            </w:r>
          </w:p>
          <w:p w14:paraId="0492EB26"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2023: 3.486.000 EUR</w:t>
            </w:r>
          </w:p>
          <w:p w14:paraId="1353C269"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2024: 5.460.000 EUR</w:t>
            </w:r>
          </w:p>
          <w:p w14:paraId="0F55F311"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2025: 4.704.000 EUR</w:t>
            </w:r>
          </w:p>
          <w:p w14:paraId="6F5A7A23"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2026: 2.100.000 EUR</w:t>
            </w:r>
          </w:p>
          <w:p w14:paraId="7D0C7BE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62FB7D54"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Skupaj:  17.220.000 EUR</w:t>
            </w:r>
          </w:p>
          <w:p w14:paraId="6503E2F2"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tc>
        <w:tc>
          <w:tcPr>
            <w:tcW w:w="2268" w:type="dxa"/>
          </w:tcPr>
          <w:p w14:paraId="6126392D"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Stroški vključujejo: </w:t>
            </w:r>
          </w:p>
          <w:p w14:paraId="126C5655" w14:textId="1DB526EC" w:rsidR="00A36DFD" w:rsidRPr="00BA728C" w:rsidRDefault="00A36DFD" w:rsidP="00AC5E18">
            <w:pPr>
              <w:numPr>
                <w:ilvl w:val="0"/>
                <w:numId w:val="10"/>
              </w:numPr>
              <w:autoSpaceDE w:val="0"/>
              <w:autoSpaceDN w:val="0"/>
              <w:adjustRightInd w:val="0"/>
              <w:spacing w:line="260" w:lineRule="exact"/>
              <w:ind w:left="142" w:hanging="177"/>
              <w:contextualSpacing/>
              <w:jc w:val="both"/>
              <w:rPr>
                <w:rFonts w:ascii="Arial" w:eastAsia="Calibri" w:hAnsi="Arial" w:cs="Arial"/>
                <w:iCs/>
                <w:sz w:val="18"/>
                <w:szCs w:val="18"/>
              </w:rPr>
            </w:pPr>
            <w:r w:rsidRPr="00BA728C">
              <w:rPr>
                <w:rFonts w:ascii="Arial" w:eastAsia="Calibri" w:hAnsi="Arial" w:cs="Arial"/>
                <w:iCs/>
                <w:sz w:val="18"/>
                <w:szCs w:val="18"/>
              </w:rPr>
              <w:t>Stroški  raziskovalca (dodatek</w:t>
            </w:r>
            <w:r w:rsidR="00613D9C">
              <w:rPr>
                <w:rFonts w:ascii="Arial" w:eastAsia="Calibri" w:hAnsi="Arial" w:cs="Arial"/>
                <w:iCs/>
                <w:sz w:val="18"/>
                <w:szCs w:val="18"/>
              </w:rPr>
              <w:t xml:space="preserve"> za</w:t>
            </w:r>
            <w:r w:rsidRPr="00BA728C">
              <w:rPr>
                <w:rFonts w:ascii="Arial" w:eastAsia="Calibri" w:hAnsi="Arial" w:cs="Arial"/>
                <w:iCs/>
                <w:sz w:val="18"/>
                <w:szCs w:val="18"/>
              </w:rPr>
              <w:t xml:space="preserve"> življenje, </w:t>
            </w:r>
            <w:r w:rsidRPr="00BA728C">
              <w:rPr>
                <w:rFonts w:ascii="Arial" w:eastAsia="Calibri" w:hAnsi="Arial" w:cs="Arial"/>
                <w:iCs/>
                <w:sz w:val="18"/>
                <w:szCs w:val="18"/>
              </w:rPr>
              <w:lastRenderedPageBreak/>
              <w:t>dodatek za mobilnost, dodatek za družino)</w:t>
            </w:r>
          </w:p>
          <w:p w14:paraId="6138AC54" w14:textId="77777777" w:rsidR="00A36DFD" w:rsidRPr="00BA728C" w:rsidRDefault="00A36DFD" w:rsidP="00AC5E18">
            <w:pPr>
              <w:numPr>
                <w:ilvl w:val="0"/>
                <w:numId w:val="10"/>
              </w:numPr>
              <w:autoSpaceDE w:val="0"/>
              <w:autoSpaceDN w:val="0"/>
              <w:adjustRightInd w:val="0"/>
              <w:spacing w:line="260" w:lineRule="exact"/>
              <w:ind w:left="142" w:hanging="177"/>
              <w:contextualSpacing/>
              <w:jc w:val="both"/>
              <w:rPr>
                <w:rFonts w:ascii="Arial" w:eastAsia="Calibri" w:hAnsi="Arial" w:cs="Arial"/>
                <w:iCs/>
                <w:sz w:val="18"/>
                <w:szCs w:val="18"/>
              </w:rPr>
            </w:pPr>
            <w:r w:rsidRPr="00BA728C">
              <w:rPr>
                <w:rFonts w:ascii="Arial" w:eastAsia="Calibri" w:hAnsi="Arial" w:cs="Arial"/>
                <w:iCs/>
                <w:sz w:val="18"/>
                <w:szCs w:val="18"/>
              </w:rPr>
              <w:t>Strošek za institucijo (upravljanje in posredni stroški, stroški za raziskave, usposabljanje in mreženje</w:t>
            </w:r>
            <w:r w:rsidRPr="00BA728C">
              <w:rPr>
                <w:rFonts w:ascii="Arial" w:eastAsia="Calibri" w:hAnsi="Arial" w:cs="Arial"/>
                <w:b/>
                <w:iCs/>
                <w:sz w:val="18"/>
                <w:szCs w:val="18"/>
              </w:rPr>
              <w:t>)</w:t>
            </w:r>
          </w:p>
          <w:p w14:paraId="56380E3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3F867647"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iCs/>
                <w:sz w:val="18"/>
                <w:szCs w:val="18"/>
              </w:rPr>
              <w:t>V aktivnosti spodbujanja mobilnosti in reintegracije se bo predvidoma vključilo 88 raziskovalcev</w:t>
            </w:r>
            <w:r w:rsidRPr="00BA728C">
              <w:rPr>
                <w:rFonts w:ascii="Arial" w:eastAsia="Calibri" w:hAnsi="Arial" w:cs="Arial"/>
                <w:b/>
                <w:iCs/>
                <w:sz w:val="18"/>
                <w:szCs w:val="18"/>
              </w:rPr>
              <w:t>.</w:t>
            </w:r>
          </w:p>
          <w:p w14:paraId="247445E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Vrednost FTE za posameznega raziskovalca na leto znaša 84.000 EUR in izhaja iz metodologije MSCA.</w:t>
            </w:r>
          </w:p>
          <w:p w14:paraId="1BAA8D0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Financiralo se bo:</w:t>
            </w:r>
          </w:p>
          <w:p w14:paraId="78F124C6"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mobilnost in reintegracijske aktivnosti za tiste raziskovalce, katerih projekti so bili sicer pozitivno ocenjeni, vendar niso bili izbrani zaradi pomanjkanja sredstev v okviru javnih razpisov Obzorje Evropa (MSCA) </w:t>
            </w:r>
          </w:p>
          <w:p w14:paraId="561CBAF6" w14:textId="2A8B43D3"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Okvirno 52 raziskovalcev, največ </w:t>
            </w:r>
            <w:r w:rsidR="00613D9C">
              <w:rPr>
                <w:rFonts w:ascii="Arial" w:eastAsia="Calibri" w:hAnsi="Arial" w:cs="Arial"/>
                <w:iCs/>
                <w:sz w:val="18"/>
                <w:szCs w:val="18"/>
              </w:rPr>
              <w:t>tri</w:t>
            </w:r>
            <w:r w:rsidRPr="00BA728C">
              <w:rPr>
                <w:rFonts w:ascii="Arial" w:eastAsia="Calibri" w:hAnsi="Arial" w:cs="Arial"/>
                <w:iCs/>
                <w:sz w:val="18"/>
                <w:szCs w:val="18"/>
              </w:rPr>
              <w:t xml:space="preserve"> leta.</w:t>
            </w:r>
          </w:p>
          <w:p w14:paraId="273D531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reintegracijske aktivnosti za tiste raziskovalce, katerih projekti so bili sicer izbrani in so prejeli sredstva za mobilnost v okviru javnih razpisov programa Obzorje Evropa.</w:t>
            </w:r>
          </w:p>
          <w:p w14:paraId="76A9B6DA"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67D8C20D"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Okvirno 36 raziskovalcev, največ 2 leti.  </w:t>
            </w:r>
          </w:p>
          <w:p w14:paraId="01996C7B" w14:textId="48870AB6"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Mobilnost in reintegracijske aktivnosti: 52 </w:t>
            </w:r>
            <w:r w:rsidR="00613D9C">
              <w:rPr>
                <w:rFonts w:ascii="Arial" w:eastAsia="Calibri" w:hAnsi="Arial" w:cs="Arial"/>
                <w:iCs/>
                <w:sz w:val="18"/>
                <w:szCs w:val="18"/>
              </w:rPr>
              <w:t>x</w:t>
            </w:r>
            <w:r w:rsidRPr="00BA728C">
              <w:rPr>
                <w:rFonts w:ascii="Arial" w:eastAsia="Calibri" w:hAnsi="Arial" w:cs="Arial"/>
                <w:iCs/>
                <w:sz w:val="18"/>
                <w:szCs w:val="18"/>
              </w:rPr>
              <w:t xml:space="preserve"> 3</w:t>
            </w:r>
            <w:r w:rsidR="00613D9C">
              <w:rPr>
                <w:rFonts w:ascii="Arial" w:eastAsia="Calibri" w:hAnsi="Arial" w:cs="Arial"/>
                <w:iCs/>
                <w:sz w:val="18"/>
                <w:szCs w:val="18"/>
              </w:rPr>
              <w:t xml:space="preserve"> x </w:t>
            </w:r>
            <w:r w:rsidRPr="00BA728C">
              <w:rPr>
                <w:rFonts w:ascii="Arial" w:eastAsia="Calibri" w:hAnsi="Arial" w:cs="Arial"/>
                <w:iCs/>
                <w:sz w:val="18"/>
                <w:szCs w:val="18"/>
              </w:rPr>
              <w:t>84.000 EUR- zadnje leto (pol) (</w:t>
            </w:r>
            <w:r w:rsidRPr="00BA728C">
              <w:rPr>
                <w:rFonts w:ascii="Arial" w:eastAsia="Calibri" w:hAnsi="Arial" w:cs="Arial"/>
                <w:b/>
                <w:iCs/>
                <w:sz w:val="18"/>
                <w:szCs w:val="18"/>
              </w:rPr>
              <w:t>12.096.000 EUR</w:t>
            </w:r>
            <w:r w:rsidRPr="00BA728C">
              <w:rPr>
                <w:rFonts w:ascii="Arial" w:eastAsia="Calibri" w:hAnsi="Arial" w:cs="Arial"/>
                <w:iCs/>
                <w:sz w:val="18"/>
                <w:szCs w:val="18"/>
              </w:rPr>
              <w:t>)</w:t>
            </w:r>
          </w:p>
          <w:p w14:paraId="75E3528B"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2CE2909D" w14:textId="0AD86260"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Reintegracijske aktivnosti: 36</w:t>
            </w:r>
            <w:r w:rsidR="00613D9C">
              <w:rPr>
                <w:rFonts w:ascii="Arial" w:eastAsia="Calibri" w:hAnsi="Arial" w:cs="Arial"/>
                <w:iCs/>
                <w:sz w:val="18"/>
                <w:szCs w:val="18"/>
              </w:rPr>
              <w:t xml:space="preserve"> x </w:t>
            </w:r>
            <w:r w:rsidRPr="00BA728C">
              <w:rPr>
                <w:rFonts w:ascii="Arial" w:eastAsia="Calibri" w:hAnsi="Arial" w:cs="Arial"/>
                <w:iCs/>
                <w:sz w:val="18"/>
                <w:szCs w:val="18"/>
              </w:rPr>
              <w:t>2</w:t>
            </w:r>
            <w:r w:rsidR="00613D9C">
              <w:rPr>
                <w:rFonts w:ascii="Arial" w:eastAsia="Calibri" w:hAnsi="Arial" w:cs="Arial"/>
                <w:iCs/>
                <w:sz w:val="18"/>
                <w:szCs w:val="18"/>
              </w:rPr>
              <w:t xml:space="preserve"> x  </w:t>
            </w:r>
            <w:r w:rsidRPr="00BA728C">
              <w:rPr>
                <w:rFonts w:ascii="Arial" w:eastAsia="Calibri" w:hAnsi="Arial" w:cs="Arial"/>
                <w:iCs/>
                <w:sz w:val="18"/>
                <w:szCs w:val="18"/>
              </w:rPr>
              <w:t xml:space="preserve">84.000 EUR- zadnje leto (pol) </w:t>
            </w:r>
          </w:p>
          <w:p w14:paraId="0AD2AEA1"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(5.124.000 EUR).</w:t>
            </w:r>
          </w:p>
          <w:p w14:paraId="4F8216ED"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Skupaj:  17.220.000 EUR</w:t>
            </w:r>
          </w:p>
          <w:p w14:paraId="4CB66407"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p w14:paraId="0C2849E5"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Izračuni po posameznih letih:</w:t>
            </w:r>
          </w:p>
          <w:p w14:paraId="00A79882"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2022</w:t>
            </w:r>
          </w:p>
          <w:p w14:paraId="38925D30"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10 novih vključitev MOB+ REIN (12 mesecev) </w:t>
            </w:r>
          </w:p>
          <w:p w14:paraId="620DC97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15 novih vključitev MOB + REIN (6 mesecev)  </w:t>
            </w:r>
          </w:p>
          <w:p w14:paraId="45F7978D" w14:textId="5985D49C"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(10</w:t>
            </w:r>
            <w:r w:rsidR="009D5DF3">
              <w:rPr>
                <w:rFonts w:ascii="Arial" w:eastAsia="Calibri" w:hAnsi="Arial" w:cs="Arial"/>
                <w:iCs/>
                <w:sz w:val="18"/>
                <w:szCs w:val="18"/>
              </w:rPr>
              <w:t xml:space="preserve"> x </w:t>
            </w:r>
            <w:r w:rsidRPr="00BA728C">
              <w:rPr>
                <w:rFonts w:ascii="Arial" w:eastAsia="Calibri" w:hAnsi="Arial" w:cs="Arial"/>
                <w:iCs/>
                <w:sz w:val="18"/>
                <w:szCs w:val="18"/>
              </w:rPr>
              <w:t>84.000 EUR+ 15</w:t>
            </w:r>
            <w:r w:rsidR="009D5DF3">
              <w:rPr>
                <w:rFonts w:ascii="Arial" w:eastAsia="Calibri" w:hAnsi="Arial" w:cs="Arial"/>
                <w:iCs/>
                <w:sz w:val="18"/>
                <w:szCs w:val="18"/>
              </w:rPr>
              <w:t xml:space="preserve"> x </w:t>
            </w:r>
            <w:r w:rsidRPr="00BA728C">
              <w:rPr>
                <w:rFonts w:ascii="Arial" w:eastAsia="Calibri" w:hAnsi="Arial" w:cs="Arial"/>
                <w:iCs/>
                <w:sz w:val="18"/>
                <w:szCs w:val="18"/>
              </w:rPr>
              <w:t>42.000 EUR)</w:t>
            </w:r>
          </w:p>
          <w:p w14:paraId="467DDF94"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Skupaj: 1.470.000 EUR</w:t>
            </w:r>
          </w:p>
          <w:p w14:paraId="65F7050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089F78D"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2023: </w:t>
            </w:r>
          </w:p>
          <w:p w14:paraId="57EAB3AA"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25 obstoječih vključitev MOB+ REIN ali REIN (12 mesecev) in </w:t>
            </w:r>
          </w:p>
          <w:p w14:paraId="61FB599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15 novih vključitev MOB+ REIN (6 mesecev) ter</w:t>
            </w:r>
          </w:p>
          <w:p w14:paraId="02AA12F0"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5 novih vključitev REIN  (12 mesecev) </w:t>
            </w:r>
          </w:p>
          <w:p w14:paraId="51A5436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8 novih vključitev REIN (6 mesecev) </w:t>
            </w:r>
          </w:p>
          <w:p w14:paraId="4C1875F4" w14:textId="09125C6C"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(25</w:t>
            </w:r>
            <w:r w:rsidR="009D5DF3">
              <w:rPr>
                <w:rFonts w:ascii="Arial" w:eastAsia="Calibri" w:hAnsi="Arial" w:cs="Arial"/>
                <w:iCs/>
                <w:sz w:val="18"/>
                <w:szCs w:val="18"/>
              </w:rPr>
              <w:t xml:space="preserve"> x </w:t>
            </w:r>
            <w:r w:rsidRPr="00BA728C">
              <w:rPr>
                <w:rFonts w:ascii="Arial" w:eastAsia="Calibri" w:hAnsi="Arial" w:cs="Arial"/>
                <w:iCs/>
                <w:sz w:val="18"/>
                <w:szCs w:val="18"/>
              </w:rPr>
              <w:t>84.000 EUR+ 15</w:t>
            </w:r>
            <w:r w:rsidR="009D5DF3">
              <w:rPr>
                <w:rFonts w:ascii="Arial" w:eastAsia="Calibri" w:hAnsi="Arial" w:cs="Arial"/>
                <w:iCs/>
                <w:sz w:val="18"/>
                <w:szCs w:val="18"/>
              </w:rPr>
              <w:t xml:space="preserve"> x </w:t>
            </w:r>
            <w:r w:rsidRPr="00BA728C">
              <w:rPr>
                <w:rFonts w:ascii="Arial" w:eastAsia="Calibri" w:hAnsi="Arial" w:cs="Arial"/>
                <w:iCs/>
                <w:sz w:val="18"/>
                <w:szCs w:val="18"/>
              </w:rPr>
              <w:t>42.000 EUR+ 5</w:t>
            </w:r>
            <w:r w:rsidR="009D5DF3">
              <w:rPr>
                <w:rFonts w:ascii="Arial" w:eastAsia="Calibri" w:hAnsi="Arial" w:cs="Arial"/>
                <w:iCs/>
                <w:sz w:val="18"/>
                <w:szCs w:val="18"/>
              </w:rPr>
              <w:t xml:space="preserve"> x </w:t>
            </w:r>
            <w:r w:rsidRPr="00BA728C">
              <w:rPr>
                <w:rFonts w:ascii="Arial" w:eastAsia="Calibri" w:hAnsi="Arial" w:cs="Arial"/>
                <w:iCs/>
                <w:sz w:val="18"/>
                <w:szCs w:val="18"/>
              </w:rPr>
              <w:t>84.000 + 8</w:t>
            </w:r>
            <w:r w:rsidR="009D5DF3">
              <w:rPr>
                <w:rFonts w:ascii="Arial" w:eastAsia="Calibri" w:hAnsi="Arial" w:cs="Arial"/>
                <w:iCs/>
                <w:sz w:val="18"/>
                <w:szCs w:val="18"/>
              </w:rPr>
              <w:t xml:space="preserve"> x </w:t>
            </w:r>
            <w:r w:rsidRPr="00BA728C">
              <w:rPr>
                <w:rFonts w:ascii="Arial" w:eastAsia="Calibri" w:hAnsi="Arial" w:cs="Arial"/>
                <w:iCs/>
                <w:sz w:val="18"/>
                <w:szCs w:val="18"/>
              </w:rPr>
              <w:t xml:space="preserve">42.000 EUR) </w:t>
            </w:r>
          </w:p>
          <w:p w14:paraId="6171FBD0"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Skupaj: 3.486.000 EUR</w:t>
            </w:r>
          </w:p>
          <w:p w14:paraId="6CD6432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72DB6B9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2024: </w:t>
            </w:r>
          </w:p>
          <w:p w14:paraId="66BC3947"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13 obstoječih vključitev REIN (12 mesecev)</w:t>
            </w:r>
          </w:p>
          <w:p w14:paraId="5DEE5180"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12 novih vključitev REIN (6 mesecev)</w:t>
            </w:r>
          </w:p>
          <w:p w14:paraId="1AB98D3E"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40 obstoječih vključitev MOB+REI (12 mesecev)</w:t>
            </w:r>
          </w:p>
          <w:p w14:paraId="5B6C5305"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12 novih vključitev MOB+REIN (6 mesecev)</w:t>
            </w:r>
          </w:p>
          <w:p w14:paraId="65B9DC4D" w14:textId="33147EDA"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(13</w:t>
            </w:r>
            <w:r w:rsidR="009D5DF3">
              <w:rPr>
                <w:rFonts w:ascii="Arial" w:eastAsia="Calibri" w:hAnsi="Arial" w:cs="Arial"/>
                <w:iCs/>
                <w:sz w:val="18"/>
                <w:szCs w:val="18"/>
              </w:rPr>
              <w:t xml:space="preserve"> x </w:t>
            </w:r>
            <w:r w:rsidRPr="00BA728C">
              <w:rPr>
                <w:rFonts w:ascii="Arial" w:eastAsia="Calibri" w:hAnsi="Arial" w:cs="Arial"/>
                <w:iCs/>
                <w:sz w:val="18"/>
                <w:szCs w:val="18"/>
              </w:rPr>
              <w:t>84.000 EUR+ 12</w:t>
            </w:r>
            <w:r w:rsidR="009D5DF3">
              <w:rPr>
                <w:rFonts w:ascii="Arial" w:eastAsia="Calibri" w:hAnsi="Arial" w:cs="Arial"/>
                <w:iCs/>
                <w:sz w:val="18"/>
                <w:szCs w:val="18"/>
              </w:rPr>
              <w:t xml:space="preserve"> x </w:t>
            </w:r>
            <w:r w:rsidRPr="00BA728C">
              <w:rPr>
                <w:rFonts w:ascii="Arial" w:eastAsia="Calibri" w:hAnsi="Arial" w:cs="Arial"/>
                <w:iCs/>
                <w:sz w:val="18"/>
                <w:szCs w:val="18"/>
              </w:rPr>
              <w:t>42.000 EUR + 40</w:t>
            </w:r>
            <w:r w:rsidR="009D5DF3">
              <w:rPr>
                <w:rFonts w:ascii="Arial" w:eastAsia="Calibri" w:hAnsi="Arial" w:cs="Arial"/>
                <w:iCs/>
                <w:sz w:val="18"/>
                <w:szCs w:val="18"/>
              </w:rPr>
              <w:t xml:space="preserve"> x </w:t>
            </w:r>
            <w:r w:rsidRPr="00BA728C">
              <w:rPr>
                <w:rFonts w:ascii="Arial" w:eastAsia="Calibri" w:hAnsi="Arial" w:cs="Arial"/>
                <w:iCs/>
                <w:sz w:val="18"/>
                <w:szCs w:val="18"/>
              </w:rPr>
              <w:t>84.000 EUR+ 12</w:t>
            </w:r>
            <w:r w:rsidR="009D5DF3">
              <w:rPr>
                <w:rFonts w:ascii="Arial" w:eastAsia="Calibri" w:hAnsi="Arial" w:cs="Arial"/>
                <w:iCs/>
                <w:sz w:val="18"/>
                <w:szCs w:val="18"/>
              </w:rPr>
              <w:t xml:space="preserve"> x </w:t>
            </w:r>
            <w:r w:rsidRPr="00BA728C">
              <w:rPr>
                <w:rFonts w:ascii="Arial" w:eastAsia="Calibri" w:hAnsi="Arial" w:cs="Arial"/>
                <w:iCs/>
                <w:sz w:val="18"/>
                <w:szCs w:val="18"/>
              </w:rPr>
              <w:t>42.000 EUR)</w:t>
            </w:r>
          </w:p>
          <w:p w14:paraId="26456EFC"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Skupaj: 5.460.000 EUR</w:t>
            </w:r>
          </w:p>
          <w:p w14:paraId="50BF7A6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CC8D9B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2025:</w:t>
            </w:r>
          </w:p>
          <w:p w14:paraId="20549F04"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12 obstoječih vključitev REIN (12 mesecev)</w:t>
            </w:r>
          </w:p>
          <w:p w14:paraId="6965210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19 novih vključitev REI (6 mesecev)</w:t>
            </w:r>
          </w:p>
          <w:p w14:paraId="67B051A5"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15 obstoječih vključitev MOB+ REIN (6 mesecev)</w:t>
            </w:r>
          </w:p>
          <w:p w14:paraId="723913C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27 obstoječih vključitev MOB+ REIN (12 mesecev)</w:t>
            </w:r>
          </w:p>
          <w:p w14:paraId="12B9E97B" w14:textId="6BB47EDE"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(12</w:t>
            </w:r>
            <w:r w:rsidR="009D5DF3">
              <w:rPr>
                <w:rFonts w:ascii="Arial" w:eastAsia="Calibri" w:hAnsi="Arial" w:cs="Arial"/>
                <w:iCs/>
                <w:sz w:val="18"/>
                <w:szCs w:val="18"/>
              </w:rPr>
              <w:t xml:space="preserve"> x </w:t>
            </w:r>
            <w:r w:rsidRPr="00BA728C">
              <w:rPr>
                <w:rFonts w:ascii="Arial" w:eastAsia="Calibri" w:hAnsi="Arial" w:cs="Arial"/>
                <w:iCs/>
                <w:sz w:val="18"/>
                <w:szCs w:val="18"/>
              </w:rPr>
              <w:t>84.000 EUR+ 19</w:t>
            </w:r>
            <w:r w:rsidR="009D5DF3">
              <w:rPr>
                <w:rFonts w:ascii="Arial" w:eastAsia="Calibri" w:hAnsi="Arial" w:cs="Arial"/>
                <w:iCs/>
                <w:sz w:val="18"/>
                <w:szCs w:val="18"/>
              </w:rPr>
              <w:t xml:space="preserve"> x </w:t>
            </w:r>
            <w:r w:rsidRPr="00BA728C">
              <w:rPr>
                <w:rFonts w:ascii="Arial" w:eastAsia="Calibri" w:hAnsi="Arial" w:cs="Arial"/>
                <w:iCs/>
                <w:sz w:val="18"/>
                <w:szCs w:val="18"/>
              </w:rPr>
              <w:t xml:space="preserve">42.000 EUR+ 15 </w:t>
            </w:r>
            <w:r w:rsidR="009D5DF3">
              <w:rPr>
                <w:rFonts w:ascii="Arial" w:eastAsia="Calibri" w:hAnsi="Arial" w:cs="Arial"/>
                <w:iCs/>
                <w:sz w:val="18"/>
                <w:szCs w:val="18"/>
              </w:rPr>
              <w:t>x</w:t>
            </w:r>
            <w:r w:rsidRPr="00BA728C">
              <w:rPr>
                <w:rFonts w:ascii="Arial" w:eastAsia="Calibri" w:hAnsi="Arial" w:cs="Arial"/>
                <w:iCs/>
                <w:sz w:val="18"/>
                <w:szCs w:val="18"/>
              </w:rPr>
              <w:t xml:space="preserve"> 42.000 EUR + 27</w:t>
            </w:r>
            <w:r w:rsidR="009D5DF3">
              <w:rPr>
                <w:rFonts w:ascii="Arial" w:eastAsia="Calibri" w:hAnsi="Arial" w:cs="Arial"/>
                <w:iCs/>
                <w:sz w:val="18"/>
                <w:szCs w:val="18"/>
              </w:rPr>
              <w:t xml:space="preserve"> x </w:t>
            </w:r>
            <w:r w:rsidRPr="00BA728C">
              <w:rPr>
                <w:rFonts w:ascii="Arial" w:eastAsia="Calibri" w:hAnsi="Arial" w:cs="Arial"/>
                <w:iCs/>
                <w:sz w:val="18"/>
                <w:szCs w:val="18"/>
              </w:rPr>
              <w:t>84.000 EUR)</w:t>
            </w:r>
          </w:p>
          <w:p w14:paraId="013EE223" w14:textId="25C0DA0C" w:rsidR="00A36DFD" w:rsidRPr="00BA728C" w:rsidRDefault="008A219F" w:rsidP="00D24C75">
            <w:pPr>
              <w:autoSpaceDE w:val="0"/>
              <w:autoSpaceDN w:val="0"/>
              <w:adjustRightInd w:val="0"/>
              <w:spacing w:line="260" w:lineRule="exact"/>
              <w:jc w:val="both"/>
              <w:rPr>
                <w:rFonts w:ascii="Arial" w:eastAsia="Calibri" w:hAnsi="Arial" w:cs="Arial"/>
                <w:b/>
                <w:iCs/>
                <w:sz w:val="18"/>
                <w:szCs w:val="18"/>
              </w:rPr>
            </w:pPr>
            <w:r>
              <w:rPr>
                <w:rFonts w:ascii="Arial" w:eastAsia="Calibri" w:hAnsi="Arial" w:cs="Arial"/>
                <w:b/>
                <w:iCs/>
                <w:sz w:val="18"/>
                <w:szCs w:val="18"/>
              </w:rPr>
              <w:t xml:space="preserve">Skupaj: </w:t>
            </w:r>
            <w:r w:rsidR="00A36DFD" w:rsidRPr="00BA728C">
              <w:rPr>
                <w:rFonts w:ascii="Arial" w:eastAsia="Calibri" w:hAnsi="Arial" w:cs="Arial"/>
                <w:b/>
                <w:iCs/>
                <w:sz w:val="18"/>
                <w:szCs w:val="18"/>
              </w:rPr>
              <w:t>4.704.000 EUR</w:t>
            </w:r>
          </w:p>
          <w:p w14:paraId="64761302"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w:t>
            </w:r>
          </w:p>
          <w:p w14:paraId="20C419B5"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2026</w:t>
            </w:r>
          </w:p>
          <w:p w14:paraId="1E1AFBDD"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23 obstoječih vključitev REIN (6 mesecev)</w:t>
            </w:r>
          </w:p>
          <w:p w14:paraId="0C3D0F3A"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17 obstoječih vključitev MOB+ REIN (6 mesecev)</w:t>
            </w:r>
          </w:p>
          <w:p w14:paraId="1D7DD18E" w14:textId="29D7614A"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(23</w:t>
            </w:r>
            <w:r w:rsidR="009D5DF3">
              <w:rPr>
                <w:rFonts w:ascii="Arial" w:eastAsia="Calibri" w:hAnsi="Arial" w:cs="Arial"/>
                <w:iCs/>
                <w:sz w:val="18"/>
                <w:szCs w:val="18"/>
              </w:rPr>
              <w:t xml:space="preserve"> x </w:t>
            </w:r>
            <w:r w:rsidRPr="00BA728C">
              <w:rPr>
                <w:rFonts w:ascii="Arial" w:eastAsia="Calibri" w:hAnsi="Arial" w:cs="Arial"/>
                <w:iCs/>
                <w:sz w:val="18"/>
                <w:szCs w:val="18"/>
              </w:rPr>
              <w:t>42.000 EUR + 17</w:t>
            </w:r>
            <w:r w:rsidR="009D5DF3">
              <w:rPr>
                <w:rFonts w:ascii="Arial" w:eastAsia="Calibri" w:hAnsi="Arial" w:cs="Arial"/>
                <w:iCs/>
                <w:sz w:val="18"/>
                <w:szCs w:val="18"/>
              </w:rPr>
              <w:t xml:space="preserve"> x </w:t>
            </w:r>
            <w:r w:rsidRPr="00BA728C">
              <w:rPr>
                <w:rFonts w:ascii="Arial" w:eastAsia="Calibri" w:hAnsi="Arial" w:cs="Arial"/>
                <w:iCs/>
                <w:sz w:val="18"/>
                <w:szCs w:val="18"/>
              </w:rPr>
              <w:t>42.000 EUR)</w:t>
            </w:r>
          </w:p>
          <w:p w14:paraId="7EDCF1E0"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r w:rsidRPr="00BA728C">
              <w:rPr>
                <w:rFonts w:ascii="Arial" w:eastAsia="Calibri" w:hAnsi="Arial" w:cs="Arial"/>
                <w:b/>
                <w:iCs/>
                <w:sz w:val="18"/>
                <w:szCs w:val="18"/>
              </w:rPr>
              <w:t xml:space="preserve">Skupaj: 2.100.000 EUR </w:t>
            </w:r>
          </w:p>
        </w:tc>
        <w:tc>
          <w:tcPr>
            <w:tcW w:w="2376" w:type="dxa"/>
          </w:tcPr>
          <w:p w14:paraId="7D380E8A"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Izračun je pripravljen ob upoštevanju metodologije programa Obzorje 2020 </w:t>
            </w:r>
            <w:r w:rsidRPr="00BA728C">
              <w:rPr>
                <w:rFonts w:ascii="Arial" w:eastAsia="Calibri" w:hAnsi="Arial" w:cs="Arial"/>
                <w:iCs/>
                <w:sz w:val="18"/>
                <w:szCs w:val="18"/>
              </w:rPr>
              <w:lastRenderedPageBreak/>
              <w:t xml:space="preserve">(Marie Curie Skodlowska), v okviru katere so že izračunani standardni stroški na enoto. </w:t>
            </w:r>
          </w:p>
          <w:p w14:paraId="6A92C130"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1B0A2E6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Maksimalno na mesečni ravni pripada (za raziskovalca in inštitucijo)  okvirno 7.430 EUR, pri čemer se nekateri zneski prilagodijo glede na državo, nekateri pa izplačajo, če so izpolnjeni pogoji (dodatek za družino).</w:t>
            </w:r>
          </w:p>
          <w:p w14:paraId="70A3B2DC"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31182A7"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Na letni ravni FTE znaša povprečno 84.000 EUR, vključitve bodo potekale na letni ravni (pri čemer se lahko nekatere mobilnosti začnejo v sredini leta, zato je vrednost FTE za te mobilnosti nižja). Podrobnejši izračuni so v prilogi. </w:t>
            </w:r>
          </w:p>
          <w:p w14:paraId="61CE2DB0" w14:textId="77777777" w:rsidR="00A36DFD" w:rsidRPr="00BA728C" w:rsidRDefault="00A36DFD" w:rsidP="00D24C75">
            <w:pPr>
              <w:ind w:left="360"/>
              <w:contextualSpacing/>
              <w:jc w:val="both"/>
              <w:rPr>
                <w:rFonts w:ascii="Arial" w:eastAsia="Calibri" w:hAnsi="Arial" w:cs="Arial"/>
                <w:iCs/>
                <w:sz w:val="18"/>
                <w:szCs w:val="18"/>
              </w:rPr>
            </w:pPr>
            <w:r w:rsidRPr="00BA728C">
              <w:rPr>
                <w:rFonts w:ascii="Arial" w:eastAsia="Calibri" w:hAnsi="Arial" w:cs="Arial"/>
                <w:iCs/>
                <w:sz w:val="18"/>
                <w:szCs w:val="18"/>
              </w:rPr>
              <w:t xml:space="preserve"> </w:t>
            </w:r>
          </w:p>
        </w:tc>
        <w:tc>
          <w:tcPr>
            <w:tcW w:w="2127" w:type="dxa"/>
          </w:tcPr>
          <w:p w14:paraId="3DBB9DCB" w14:textId="5F93DFA9" w:rsidR="00A36DFD" w:rsidRPr="00BA728C" w:rsidRDefault="00A36DFD" w:rsidP="00D24C75">
            <w:pPr>
              <w:autoSpaceDE w:val="0"/>
              <w:autoSpaceDN w:val="0"/>
              <w:adjustRightInd w:val="0"/>
              <w:spacing w:line="240" w:lineRule="exact"/>
              <w:jc w:val="both"/>
              <w:rPr>
                <w:rFonts w:ascii="Arial" w:eastAsia="Calibri" w:hAnsi="Arial" w:cs="Arial"/>
                <w:iCs/>
                <w:sz w:val="18"/>
                <w:szCs w:val="18"/>
              </w:rPr>
            </w:pPr>
            <w:r w:rsidRPr="00BA728C">
              <w:rPr>
                <w:rFonts w:ascii="Arial" w:eastAsia="Calibri" w:hAnsi="Arial" w:cs="Arial"/>
                <w:iCs/>
                <w:sz w:val="18"/>
                <w:szCs w:val="18"/>
              </w:rPr>
              <w:lastRenderedPageBreak/>
              <w:t>Priročnik za prijavitelje</w:t>
            </w:r>
            <w:r w:rsidR="00613D9C">
              <w:rPr>
                <w:rStyle w:val="Sprotnaopomba-sklic"/>
                <w:rFonts w:ascii="Arial" w:eastAsia="Calibri" w:hAnsi="Arial" w:cs="Arial"/>
                <w:iCs/>
                <w:sz w:val="18"/>
                <w:szCs w:val="18"/>
              </w:rPr>
              <w:footnoteReference w:id="160"/>
            </w:r>
          </w:p>
          <w:p w14:paraId="61A13AF4"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tc>
        <w:tc>
          <w:tcPr>
            <w:tcW w:w="1275" w:type="dxa"/>
          </w:tcPr>
          <w:p w14:paraId="015F840D"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89.160 EUR</w:t>
            </w:r>
          </w:p>
        </w:tc>
        <w:tc>
          <w:tcPr>
            <w:tcW w:w="1276" w:type="dxa"/>
          </w:tcPr>
          <w:p w14:paraId="48599F4B" w14:textId="198CD47E" w:rsidR="00A36DFD" w:rsidRPr="00BA728C" w:rsidRDefault="00A36DFD" w:rsidP="00D24C75">
            <w:pPr>
              <w:autoSpaceDE w:val="0"/>
              <w:autoSpaceDN w:val="0"/>
              <w:adjustRightInd w:val="0"/>
              <w:spacing w:line="240" w:lineRule="exact"/>
              <w:jc w:val="both"/>
              <w:rPr>
                <w:rFonts w:ascii="Arial" w:eastAsia="Calibri" w:hAnsi="Arial" w:cs="Arial"/>
                <w:iCs/>
                <w:sz w:val="18"/>
                <w:szCs w:val="18"/>
              </w:rPr>
            </w:pPr>
            <w:r w:rsidRPr="00BA728C">
              <w:rPr>
                <w:rFonts w:ascii="Arial" w:eastAsia="Calibri" w:hAnsi="Arial" w:cs="Arial"/>
                <w:iCs/>
                <w:sz w:val="18"/>
                <w:szCs w:val="18"/>
              </w:rPr>
              <w:t xml:space="preserve">Priročnik za prijavitelje </w:t>
            </w:r>
          </w:p>
          <w:p w14:paraId="3140DF68"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20C771F3" w14:textId="07621EBC"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Pri tem je treba upoštevati, da so pri izračunu nekateri stroški fleksibilni (family allowance), kar pomeni, da so nižji. Prav  tako se uporabi korekcijski koeficient za države (za SI znaša 86,1</w:t>
            </w:r>
            <w:r w:rsidR="009D5DF3">
              <w:rPr>
                <w:rFonts w:ascii="Arial" w:eastAsia="Calibri" w:hAnsi="Arial" w:cs="Arial"/>
                <w:iCs/>
                <w:sz w:val="18"/>
                <w:szCs w:val="18"/>
              </w:rPr>
              <w:t xml:space="preserve"> </w:t>
            </w:r>
            <w:r w:rsidRPr="00BA728C">
              <w:rPr>
                <w:rFonts w:ascii="Arial" w:eastAsia="Calibri" w:hAnsi="Arial" w:cs="Arial"/>
                <w:iCs/>
                <w:sz w:val="18"/>
                <w:szCs w:val="18"/>
              </w:rPr>
              <w:t xml:space="preserve">%). </w:t>
            </w:r>
          </w:p>
        </w:tc>
        <w:tc>
          <w:tcPr>
            <w:tcW w:w="1276" w:type="dxa"/>
          </w:tcPr>
          <w:p w14:paraId="1E6B309A" w14:textId="23DBDA5C"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Stroški (višina in struktura) </w:t>
            </w:r>
            <w:r w:rsidR="00613D9C">
              <w:rPr>
                <w:rFonts w:ascii="Arial" w:eastAsia="Calibri" w:hAnsi="Arial" w:cs="Arial"/>
                <w:iCs/>
                <w:sz w:val="18"/>
                <w:szCs w:val="18"/>
              </w:rPr>
              <w:t xml:space="preserve">so </w:t>
            </w:r>
            <w:r w:rsidRPr="00BA728C">
              <w:rPr>
                <w:rFonts w:ascii="Arial" w:eastAsia="Calibri" w:hAnsi="Arial" w:cs="Arial"/>
                <w:iCs/>
                <w:sz w:val="18"/>
                <w:szCs w:val="18"/>
              </w:rPr>
              <w:lastRenderedPageBreak/>
              <w:t>skladni s programom MSCA (Postdoctoral Fellowship)</w:t>
            </w:r>
            <w:r w:rsidR="00613D9C">
              <w:rPr>
                <w:rStyle w:val="Sprotnaopomba-sklic"/>
                <w:rFonts w:ascii="Arial" w:eastAsia="Calibri" w:hAnsi="Arial" w:cs="Arial"/>
                <w:iCs/>
                <w:sz w:val="18"/>
                <w:szCs w:val="18"/>
              </w:rPr>
              <w:footnoteReference w:id="161"/>
            </w:r>
          </w:p>
          <w:p w14:paraId="113435B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71FF492F"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69A77C0B"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p w14:paraId="594EA875" w14:textId="77777777" w:rsidR="00A36DFD" w:rsidRPr="00BA728C" w:rsidRDefault="00A36DFD" w:rsidP="00D24C75">
            <w:pPr>
              <w:autoSpaceDE w:val="0"/>
              <w:autoSpaceDN w:val="0"/>
              <w:adjustRightInd w:val="0"/>
              <w:jc w:val="both"/>
              <w:rPr>
                <w:rFonts w:ascii="Arial" w:eastAsia="Calibri" w:hAnsi="Arial" w:cs="Arial"/>
                <w:iCs/>
                <w:sz w:val="18"/>
                <w:szCs w:val="18"/>
              </w:rPr>
            </w:pPr>
          </w:p>
          <w:p w14:paraId="39A17103"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tc>
      </w:tr>
      <w:tr w:rsidR="00A36DFD" w:rsidRPr="00BA728C" w14:paraId="7C5734AE" w14:textId="77777777" w:rsidTr="00D24C75">
        <w:trPr>
          <w:trHeight w:val="262"/>
        </w:trPr>
        <w:tc>
          <w:tcPr>
            <w:tcW w:w="1559" w:type="dxa"/>
          </w:tcPr>
          <w:p w14:paraId="2736D43D" w14:textId="77777777" w:rsidR="00A36DFD" w:rsidRPr="00BA728C" w:rsidRDefault="00A36DFD" w:rsidP="00D24C75">
            <w:pPr>
              <w:autoSpaceDE w:val="0"/>
              <w:autoSpaceDN w:val="0"/>
              <w:adjustRightInd w:val="0"/>
              <w:spacing w:line="260" w:lineRule="exact"/>
              <w:rPr>
                <w:rFonts w:ascii="Arial" w:eastAsia="Calibri" w:hAnsi="Arial" w:cs="Arial"/>
                <w:b/>
                <w:iCs/>
                <w:sz w:val="18"/>
                <w:szCs w:val="18"/>
              </w:rPr>
            </w:pPr>
            <w:r w:rsidRPr="00BA728C">
              <w:rPr>
                <w:rFonts w:ascii="Arial" w:eastAsia="Calibri" w:hAnsi="Arial" w:cs="Arial"/>
                <w:b/>
                <w:sz w:val="18"/>
                <w:szCs w:val="18"/>
              </w:rPr>
              <w:lastRenderedPageBreak/>
              <w:t>Vzpostavitev Nacionalnega inštituta za hrano kot osrednjega stebra inovacijskega ekosistema v verigah preskrbe s hrano</w:t>
            </w:r>
          </w:p>
        </w:tc>
        <w:tc>
          <w:tcPr>
            <w:tcW w:w="1843" w:type="dxa"/>
          </w:tcPr>
          <w:p w14:paraId="7D78F15D" w14:textId="77777777" w:rsidR="00A36DFD" w:rsidRPr="00BA728C" w:rsidRDefault="00A36DFD" w:rsidP="00AC5E18">
            <w:pPr>
              <w:pStyle w:val="Odstavekseznama"/>
              <w:numPr>
                <w:ilvl w:val="0"/>
                <w:numId w:val="11"/>
              </w:numPr>
              <w:autoSpaceDE w:val="0"/>
              <w:autoSpaceDN w:val="0"/>
              <w:adjustRightInd w:val="0"/>
              <w:spacing w:line="260" w:lineRule="exact"/>
              <w:contextualSpacing/>
              <w:rPr>
                <w:rFonts w:ascii="Arial" w:eastAsia="Calibri" w:hAnsi="Arial" w:cs="Arial"/>
                <w:sz w:val="18"/>
                <w:szCs w:val="18"/>
                <w:lang w:val="sl-SI"/>
              </w:rPr>
            </w:pPr>
            <w:r w:rsidRPr="00BA728C">
              <w:rPr>
                <w:rFonts w:ascii="Arial" w:eastAsia="Calibri" w:hAnsi="Arial" w:cs="Arial"/>
                <w:sz w:val="18"/>
                <w:szCs w:val="18"/>
                <w:lang w:val="sl-SI"/>
              </w:rPr>
              <w:t xml:space="preserve">Stroški v opredmetena in neopredmetena sredstva v zvezi z ureditvijo objekta, v katerem bo deloval Nacionalni inštitut za hrano ter </w:t>
            </w:r>
          </w:p>
          <w:p w14:paraId="23D073E3" w14:textId="77777777" w:rsidR="00A36DFD" w:rsidRPr="00BA728C" w:rsidRDefault="00A36DFD" w:rsidP="00AC5E18">
            <w:pPr>
              <w:pStyle w:val="Odstavekseznama"/>
              <w:numPr>
                <w:ilvl w:val="0"/>
                <w:numId w:val="11"/>
              </w:numPr>
              <w:autoSpaceDE w:val="0"/>
              <w:autoSpaceDN w:val="0"/>
              <w:adjustRightInd w:val="0"/>
              <w:spacing w:line="260" w:lineRule="exact"/>
              <w:contextualSpacing/>
              <w:rPr>
                <w:rFonts w:ascii="Arial" w:eastAsia="Calibri" w:hAnsi="Arial" w:cs="Arial"/>
                <w:sz w:val="18"/>
                <w:szCs w:val="18"/>
                <w:lang w:val="sl-SI"/>
              </w:rPr>
            </w:pPr>
            <w:r w:rsidRPr="00BA728C">
              <w:rPr>
                <w:rFonts w:ascii="Arial" w:eastAsia="Calibri" w:hAnsi="Arial" w:cs="Arial"/>
                <w:sz w:val="18"/>
                <w:szCs w:val="18"/>
                <w:lang w:val="sl-SI"/>
              </w:rPr>
              <w:lastRenderedPageBreak/>
              <w:t>strošek zunanje svetovalne (npr. pravne) storitve v zvezi s pripravo elaborata.</w:t>
            </w:r>
          </w:p>
          <w:p w14:paraId="0EFA8756" w14:textId="77777777" w:rsidR="00A36DFD" w:rsidRPr="00BA728C" w:rsidRDefault="00A36DFD" w:rsidP="00D24C75">
            <w:pPr>
              <w:autoSpaceDE w:val="0"/>
              <w:autoSpaceDN w:val="0"/>
              <w:adjustRightInd w:val="0"/>
              <w:spacing w:line="260" w:lineRule="exact"/>
              <w:rPr>
                <w:rFonts w:ascii="Arial" w:eastAsia="Calibri" w:hAnsi="Arial" w:cs="Arial"/>
                <w:b/>
                <w:sz w:val="18"/>
                <w:szCs w:val="18"/>
              </w:rPr>
            </w:pPr>
          </w:p>
          <w:p w14:paraId="3C26A6BD" w14:textId="77777777" w:rsidR="00A36DFD" w:rsidRPr="00BA728C" w:rsidRDefault="00A36DFD" w:rsidP="00D24C75">
            <w:pPr>
              <w:autoSpaceDE w:val="0"/>
              <w:autoSpaceDN w:val="0"/>
              <w:adjustRightInd w:val="0"/>
              <w:spacing w:line="260" w:lineRule="exact"/>
              <w:jc w:val="both"/>
              <w:rPr>
                <w:rFonts w:ascii="Arial" w:eastAsia="Calibri" w:hAnsi="Arial" w:cs="Arial"/>
                <w:sz w:val="18"/>
                <w:szCs w:val="18"/>
              </w:rPr>
            </w:pPr>
            <w:r w:rsidRPr="00BA728C">
              <w:rPr>
                <w:rFonts w:ascii="Arial" w:eastAsia="Calibri" w:hAnsi="Arial" w:cs="Arial"/>
                <w:sz w:val="18"/>
                <w:szCs w:val="18"/>
              </w:rPr>
              <w:t>Predvidena dinamika:</w:t>
            </w:r>
          </w:p>
          <w:p w14:paraId="31D778DA" w14:textId="759682EF"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2023: 0,05 mio </w:t>
            </w:r>
            <w:r w:rsidR="001D036E">
              <w:rPr>
                <w:rFonts w:ascii="Arial" w:eastAsia="Calibri" w:hAnsi="Arial" w:cs="Arial"/>
                <w:sz w:val="18"/>
                <w:szCs w:val="18"/>
              </w:rPr>
              <w:t>EUR</w:t>
            </w:r>
          </w:p>
          <w:p w14:paraId="32441505" w14:textId="2A29F9F2"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2024: 1 mio </w:t>
            </w:r>
            <w:r w:rsidR="001D036E">
              <w:rPr>
                <w:rFonts w:ascii="Arial" w:eastAsia="Calibri" w:hAnsi="Arial" w:cs="Arial"/>
                <w:sz w:val="18"/>
                <w:szCs w:val="18"/>
              </w:rPr>
              <w:t>EUR</w:t>
            </w:r>
            <w:r w:rsidRPr="00BA728C">
              <w:rPr>
                <w:rFonts w:ascii="Arial" w:eastAsia="Calibri" w:hAnsi="Arial" w:cs="Arial"/>
                <w:sz w:val="18"/>
                <w:szCs w:val="18"/>
              </w:rPr>
              <w:t xml:space="preserve"> </w:t>
            </w:r>
          </w:p>
          <w:p w14:paraId="78E721C7" w14:textId="27667AC7"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2025: 1,5 mio </w:t>
            </w:r>
            <w:r w:rsidR="001D036E">
              <w:rPr>
                <w:rFonts w:ascii="Arial" w:eastAsia="Calibri" w:hAnsi="Arial" w:cs="Arial"/>
                <w:sz w:val="18"/>
                <w:szCs w:val="18"/>
              </w:rPr>
              <w:t>EUR</w:t>
            </w:r>
          </w:p>
          <w:p w14:paraId="5607BBA3" w14:textId="2180F12C"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2026: 2,75 mio </w:t>
            </w:r>
            <w:r w:rsidR="001D036E">
              <w:rPr>
                <w:rFonts w:ascii="Arial" w:eastAsia="Calibri" w:hAnsi="Arial" w:cs="Arial"/>
                <w:sz w:val="18"/>
                <w:szCs w:val="18"/>
              </w:rPr>
              <w:t>EUR</w:t>
            </w:r>
          </w:p>
          <w:p w14:paraId="01B64F3C"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4A0A5D4E"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Skupaj:</w:t>
            </w:r>
          </w:p>
          <w:p w14:paraId="0AAA4F22" w14:textId="6AB0E665" w:rsidR="00A36DFD" w:rsidRPr="00BA728C" w:rsidRDefault="00A36DFD" w:rsidP="00D24C75">
            <w:pPr>
              <w:autoSpaceDE w:val="0"/>
              <w:autoSpaceDN w:val="0"/>
              <w:adjustRightInd w:val="0"/>
              <w:spacing w:line="260" w:lineRule="exact"/>
              <w:rPr>
                <w:rFonts w:ascii="Arial" w:eastAsia="Calibri" w:hAnsi="Arial" w:cs="Arial"/>
                <w:b/>
                <w:sz w:val="18"/>
                <w:szCs w:val="18"/>
              </w:rPr>
            </w:pPr>
            <w:r w:rsidRPr="00BA728C">
              <w:rPr>
                <w:rFonts w:ascii="Arial" w:eastAsia="Calibri" w:hAnsi="Arial" w:cs="Arial"/>
                <w:b/>
                <w:sz w:val="18"/>
                <w:szCs w:val="18"/>
              </w:rPr>
              <w:t xml:space="preserve">5,3 mio </w:t>
            </w:r>
            <w:r w:rsidR="001D036E">
              <w:rPr>
                <w:rFonts w:ascii="Arial" w:eastAsia="Calibri" w:hAnsi="Arial" w:cs="Arial"/>
                <w:b/>
                <w:sz w:val="18"/>
                <w:szCs w:val="18"/>
              </w:rPr>
              <w:t>EUR</w:t>
            </w:r>
            <w:r w:rsidRPr="00BA728C">
              <w:rPr>
                <w:rFonts w:ascii="Arial" w:eastAsia="Calibri" w:hAnsi="Arial" w:cs="Arial"/>
                <w:b/>
                <w:sz w:val="18"/>
                <w:szCs w:val="18"/>
              </w:rPr>
              <w:t xml:space="preserve"> (brez vključenega DDV)</w:t>
            </w:r>
          </w:p>
          <w:p w14:paraId="42AA9502" w14:textId="77777777" w:rsidR="00A36DFD" w:rsidRPr="00BA728C" w:rsidRDefault="00A36DFD" w:rsidP="00D24C75">
            <w:pPr>
              <w:autoSpaceDE w:val="0"/>
              <w:autoSpaceDN w:val="0"/>
              <w:adjustRightInd w:val="0"/>
              <w:spacing w:line="260" w:lineRule="exact"/>
              <w:jc w:val="both"/>
              <w:rPr>
                <w:rFonts w:ascii="Arial" w:eastAsia="Calibri" w:hAnsi="Arial" w:cs="Arial"/>
                <w:b/>
                <w:iCs/>
                <w:sz w:val="18"/>
                <w:szCs w:val="18"/>
              </w:rPr>
            </w:pPr>
          </w:p>
        </w:tc>
        <w:tc>
          <w:tcPr>
            <w:tcW w:w="2268" w:type="dxa"/>
          </w:tcPr>
          <w:p w14:paraId="2523366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lastRenderedPageBreak/>
              <w:t xml:space="preserve">Upravičeni stroški: </w:t>
            </w:r>
          </w:p>
          <w:p w14:paraId="52EB14F6"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iCs/>
                <w:sz w:val="18"/>
                <w:szCs w:val="18"/>
                <w:lang w:val="sl-SI"/>
              </w:rPr>
            </w:pPr>
            <w:r w:rsidRPr="00BA728C">
              <w:rPr>
                <w:rFonts w:ascii="Arial" w:eastAsia="Calibri" w:hAnsi="Arial" w:cs="Arial"/>
                <w:iCs/>
                <w:sz w:val="18"/>
                <w:szCs w:val="18"/>
                <w:lang w:val="sl-SI"/>
              </w:rPr>
              <w:t>strošek ureditve objekta;</w:t>
            </w:r>
          </w:p>
          <w:p w14:paraId="1F9011C3"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iCs/>
                <w:sz w:val="18"/>
                <w:szCs w:val="18"/>
                <w:lang w:val="sl-SI"/>
              </w:rPr>
            </w:pPr>
            <w:r w:rsidRPr="00BA728C">
              <w:rPr>
                <w:rFonts w:ascii="Arial" w:eastAsia="Calibri" w:hAnsi="Arial" w:cs="Arial"/>
                <w:iCs/>
                <w:sz w:val="18"/>
                <w:szCs w:val="18"/>
                <w:lang w:val="sl-SI"/>
              </w:rPr>
              <w:t>strošek nakupa pripadajoče opreme;</w:t>
            </w:r>
          </w:p>
          <w:p w14:paraId="75062AFF"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iCs/>
                <w:sz w:val="18"/>
                <w:szCs w:val="18"/>
                <w:lang w:val="sl-SI"/>
              </w:rPr>
            </w:pPr>
            <w:r w:rsidRPr="00BA728C">
              <w:rPr>
                <w:rFonts w:ascii="Arial" w:eastAsia="Calibri" w:hAnsi="Arial" w:cs="Arial"/>
                <w:iCs/>
                <w:sz w:val="18"/>
                <w:szCs w:val="18"/>
                <w:lang w:val="sl-SI"/>
              </w:rPr>
              <w:t>IKT oprema;</w:t>
            </w:r>
          </w:p>
          <w:p w14:paraId="08AC6B95" w14:textId="1D13B0E5"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iCs/>
                <w:sz w:val="18"/>
                <w:szCs w:val="18"/>
                <w:lang w:val="sl-SI"/>
              </w:rPr>
            </w:pPr>
            <w:r w:rsidRPr="00BA728C">
              <w:rPr>
                <w:rFonts w:ascii="Arial" w:eastAsia="Calibri" w:hAnsi="Arial" w:cs="Arial"/>
                <w:iCs/>
                <w:sz w:val="18"/>
                <w:szCs w:val="18"/>
                <w:lang w:val="sl-SI"/>
              </w:rPr>
              <w:t>splošni stroški v zvezi s pridobitvijo gradbene dokumentacije, gradbenim nadzorom itd.</w:t>
            </w:r>
            <w:r w:rsidR="001D036E">
              <w:rPr>
                <w:rFonts w:ascii="Arial" w:eastAsia="Calibri" w:hAnsi="Arial" w:cs="Arial"/>
                <w:iCs/>
                <w:sz w:val="18"/>
                <w:szCs w:val="18"/>
                <w:lang w:val="sl-SI"/>
              </w:rPr>
              <w:t>;</w:t>
            </w:r>
          </w:p>
          <w:p w14:paraId="59A7D8D1"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iCs/>
                <w:sz w:val="18"/>
                <w:szCs w:val="18"/>
                <w:lang w:val="sl-SI"/>
              </w:rPr>
            </w:pPr>
            <w:r w:rsidRPr="00BA728C">
              <w:rPr>
                <w:rFonts w:ascii="Arial" w:eastAsia="Calibri" w:hAnsi="Arial" w:cs="Arial"/>
                <w:iCs/>
                <w:sz w:val="18"/>
                <w:szCs w:val="18"/>
                <w:lang w:val="sl-SI"/>
              </w:rPr>
              <w:lastRenderedPageBreak/>
              <w:t>strošek zunanje svetovalne (pravne) storitve v zvezi s pripravo ustanovitvenega elaborata.</w:t>
            </w:r>
          </w:p>
          <w:p w14:paraId="1735B1C7"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w:t>
            </w:r>
          </w:p>
          <w:p w14:paraId="01F1EFB2"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 xml:space="preserve"> </w:t>
            </w:r>
          </w:p>
          <w:p w14:paraId="39852F52"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tc>
        <w:tc>
          <w:tcPr>
            <w:tcW w:w="2376" w:type="dxa"/>
          </w:tcPr>
          <w:p w14:paraId="45752459" w14:textId="77777777" w:rsidR="00A36DFD" w:rsidRPr="00BA728C" w:rsidRDefault="00A36DFD" w:rsidP="00D24C75">
            <w:pPr>
              <w:autoSpaceDE w:val="0"/>
              <w:autoSpaceDN w:val="0"/>
              <w:adjustRightInd w:val="0"/>
              <w:spacing w:line="260" w:lineRule="exact"/>
              <w:rPr>
                <w:rFonts w:ascii="Arial" w:eastAsia="Calibri" w:hAnsi="Arial" w:cs="Arial"/>
                <w:color w:val="000000" w:themeColor="text1"/>
                <w:sz w:val="18"/>
                <w:szCs w:val="18"/>
              </w:rPr>
            </w:pPr>
            <w:r w:rsidRPr="00BA728C">
              <w:rPr>
                <w:rFonts w:ascii="Arial" w:eastAsia="Calibri" w:hAnsi="Arial" w:cs="Arial"/>
                <w:sz w:val="18"/>
                <w:szCs w:val="18"/>
              </w:rPr>
              <w:lastRenderedPageBreak/>
              <w:t xml:space="preserve">Metodologija za oceno </w:t>
            </w:r>
            <w:r w:rsidRPr="00BA728C">
              <w:rPr>
                <w:rFonts w:ascii="Arial" w:eastAsia="Calibri" w:hAnsi="Arial" w:cs="Arial"/>
                <w:color w:val="000000" w:themeColor="text1"/>
                <w:sz w:val="18"/>
                <w:szCs w:val="18"/>
              </w:rPr>
              <w:t>stroškov:</w:t>
            </w:r>
          </w:p>
          <w:p w14:paraId="3A0046B8" w14:textId="77777777" w:rsidR="00A36DFD" w:rsidRPr="00BA728C" w:rsidRDefault="00A36DFD" w:rsidP="00D24C75">
            <w:pPr>
              <w:autoSpaceDE w:val="0"/>
              <w:autoSpaceDN w:val="0"/>
              <w:adjustRightInd w:val="0"/>
              <w:spacing w:line="260" w:lineRule="exact"/>
              <w:rPr>
                <w:rFonts w:ascii="Arial" w:eastAsia="Calibri" w:hAnsi="Arial" w:cs="Arial"/>
                <w:color w:val="000000" w:themeColor="text1"/>
                <w:sz w:val="18"/>
                <w:szCs w:val="18"/>
              </w:rPr>
            </w:pPr>
          </w:p>
          <w:p w14:paraId="37A5D943"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color w:val="000000" w:themeColor="text1"/>
                <w:sz w:val="18"/>
                <w:szCs w:val="18"/>
                <w:lang w:val="sl-SI"/>
              </w:rPr>
            </w:pPr>
            <w:r w:rsidRPr="00BA728C">
              <w:rPr>
                <w:rFonts w:ascii="Arial" w:eastAsia="Calibri" w:hAnsi="Arial" w:cs="Arial"/>
                <w:i/>
                <w:color w:val="000000" w:themeColor="text1"/>
                <w:sz w:val="18"/>
                <w:szCs w:val="18"/>
                <w:lang w:val="sl-SI"/>
              </w:rPr>
              <w:t>»market test«:</w:t>
            </w:r>
            <w:r w:rsidRPr="00BA728C">
              <w:rPr>
                <w:rFonts w:ascii="Arial" w:eastAsia="Calibri" w:hAnsi="Arial" w:cs="Arial"/>
                <w:color w:val="000000" w:themeColor="text1"/>
                <w:sz w:val="18"/>
                <w:szCs w:val="18"/>
                <w:lang w:val="sl-SI"/>
              </w:rPr>
              <w:t xml:space="preserve"> opravljene so bile poizvedbe pri živilsko-predelovalnih podjetij;  </w:t>
            </w:r>
          </w:p>
          <w:p w14:paraId="708C9FB3"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color w:val="000000" w:themeColor="text1"/>
                <w:sz w:val="18"/>
                <w:szCs w:val="18"/>
                <w:lang w:val="sl-SI"/>
              </w:rPr>
            </w:pPr>
            <w:r w:rsidRPr="00BA728C">
              <w:rPr>
                <w:rFonts w:ascii="Arial" w:eastAsia="Calibri" w:hAnsi="Arial" w:cs="Arial"/>
                <w:i/>
                <w:color w:val="000000" w:themeColor="text1"/>
                <w:sz w:val="18"/>
                <w:szCs w:val="18"/>
                <w:lang w:val="sl-SI"/>
              </w:rPr>
              <w:t>referenčna primerjava</w:t>
            </w:r>
            <w:r w:rsidRPr="00BA728C">
              <w:rPr>
                <w:rFonts w:ascii="Arial" w:eastAsia="Calibri" w:hAnsi="Arial" w:cs="Arial"/>
                <w:color w:val="000000" w:themeColor="text1"/>
                <w:sz w:val="18"/>
                <w:szCs w:val="18"/>
                <w:lang w:val="sl-SI"/>
              </w:rPr>
              <w:t xml:space="preserve"> z investicijo v Inštitut za biologijo; </w:t>
            </w:r>
          </w:p>
          <w:p w14:paraId="5DD7975A" w14:textId="77777777" w:rsidR="00A36DFD" w:rsidRPr="00BA728C" w:rsidRDefault="00A36DFD" w:rsidP="00D24C75">
            <w:pPr>
              <w:autoSpaceDE w:val="0"/>
              <w:autoSpaceDN w:val="0"/>
              <w:adjustRightInd w:val="0"/>
              <w:spacing w:line="260" w:lineRule="exact"/>
              <w:rPr>
                <w:rFonts w:ascii="Arial" w:eastAsia="Calibri" w:hAnsi="Arial" w:cs="Arial"/>
                <w:color w:val="000000" w:themeColor="text1"/>
                <w:sz w:val="18"/>
                <w:szCs w:val="18"/>
              </w:rPr>
            </w:pPr>
          </w:p>
          <w:p w14:paraId="32D64551" w14:textId="7FB7BD3B" w:rsidR="00A36DFD" w:rsidRPr="00BA728C" w:rsidRDefault="00A36DFD" w:rsidP="00D24C75">
            <w:pPr>
              <w:autoSpaceDE w:val="0"/>
              <w:autoSpaceDN w:val="0"/>
              <w:adjustRightInd w:val="0"/>
              <w:spacing w:line="260" w:lineRule="exact"/>
              <w:rPr>
                <w:rFonts w:ascii="Arial" w:eastAsia="Calibri" w:hAnsi="Arial" w:cs="Arial"/>
                <w:color w:val="000000" w:themeColor="text1"/>
                <w:sz w:val="18"/>
                <w:szCs w:val="18"/>
              </w:rPr>
            </w:pPr>
            <w:r w:rsidRPr="00BA728C">
              <w:rPr>
                <w:rFonts w:ascii="Arial" w:eastAsia="Calibri" w:hAnsi="Arial" w:cs="Arial"/>
                <w:color w:val="000000" w:themeColor="text1"/>
                <w:sz w:val="18"/>
                <w:szCs w:val="18"/>
              </w:rPr>
              <w:lastRenderedPageBreak/>
              <w:t>Ureditev objekta Biotehnološkega stičišča Inštituta za biologijo z neto tlorisno površino 6.560 m</w:t>
            </w:r>
            <w:r w:rsidRPr="00BA728C">
              <w:rPr>
                <w:rFonts w:ascii="Arial" w:eastAsia="Calibri" w:hAnsi="Arial" w:cs="Arial"/>
                <w:color w:val="000000" w:themeColor="text1"/>
                <w:sz w:val="18"/>
                <w:szCs w:val="18"/>
                <w:vertAlign w:val="superscript"/>
              </w:rPr>
              <w:t xml:space="preserve">2 </w:t>
            </w:r>
            <w:r w:rsidRPr="00BA728C">
              <w:rPr>
                <w:rFonts w:ascii="Arial" w:eastAsia="Calibri" w:hAnsi="Arial" w:cs="Arial"/>
                <w:color w:val="000000" w:themeColor="text1"/>
                <w:sz w:val="18"/>
                <w:szCs w:val="18"/>
              </w:rPr>
              <w:t xml:space="preserve">je trenutno ocenjena na 20,7 mio </w:t>
            </w:r>
            <w:r w:rsidR="001D036E">
              <w:rPr>
                <w:rFonts w:ascii="Arial" w:eastAsia="Calibri" w:hAnsi="Arial" w:cs="Arial"/>
                <w:color w:val="000000" w:themeColor="text1"/>
                <w:sz w:val="18"/>
                <w:szCs w:val="18"/>
              </w:rPr>
              <w:t>EUR</w:t>
            </w:r>
            <w:r w:rsidRPr="00BA728C">
              <w:rPr>
                <w:rFonts w:ascii="Arial" w:eastAsia="Calibri" w:hAnsi="Arial" w:cs="Arial"/>
                <w:color w:val="000000" w:themeColor="text1"/>
                <w:sz w:val="18"/>
                <w:szCs w:val="18"/>
              </w:rPr>
              <w:t xml:space="preserve"> (z DDV, v tekočih  cenah). Glede na javno dostopno oceno znaša strošek ureditve objekta 3.167 </w:t>
            </w:r>
            <w:r w:rsidR="001D036E">
              <w:rPr>
                <w:rFonts w:ascii="Arial" w:eastAsia="Calibri" w:hAnsi="Arial" w:cs="Arial"/>
                <w:color w:val="000000" w:themeColor="text1"/>
                <w:sz w:val="18"/>
                <w:szCs w:val="18"/>
              </w:rPr>
              <w:t>EUR</w:t>
            </w:r>
            <w:r w:rsidRPr="00BA728C">
              <w:rPr>
                <w:rFonts w:ascii="Arial" w:eastAsia="Calibri" w:hAnsi="Arial" w:cs="Arial"/>
                <w:color w:val="000000" w:themeColor="text1"/>
                <w:sz w:val="18"/>
                <w:szCs w:val="18"/>
              </w:rPr>
              <w:t>/ m</w:t>
            </w:r>
            <w:r w:rsidRPr="00BA728C">
              <w:rPr>
                <w:rFonts w:ascii="Arial" w:eastAsia="Calibri" w:hAnsi="Arial" w:cs="Arial"/>
                <w:color w:val="000000" w:themeColor="text1"/>
                <w:sz w:val="18"/>
                <w:szCs w:val="18"/>
                <w:vertAlign w:val="superscript"/>
              </w:rPr>
              <w:t xml:space="preserve">2 </w:t>
            </w:r>
            <w:r w:rsidRPr="00BA728C">
              <w:rPr>
                <w:rFonts w:ascii="Arial" w:eastAsia="Calibri" w:hAnsi="Arial" w:cs="Arial"/>
                <w:color w:val="000000" w:themeColor="text1"/>
                <w:sz w:val="18"/>
                <w:szCs w:val="18"/>
              </w:rPr>
              <w:t>z</w:t>
            </w:r>
            <w:r w:rsidRPr="00BA728C">
              <w:rPr>
                <w:rFonts w:ascii="Arial" w:eastAsia="Calibri" w:hAnsi="Arial" w:cs="Arial"/>
                <w:color w:val="000000" w:themeColor="text1"/>
                <w:sz w:val="18"/>
                <w:szCs w:val="18"/>
                <w:vertAlign w:val="superscript"/>
              </w:rPr>
              <w:t xml:space="preserve"> </w:t>
            </w:r>
            <w:r w:rsidRPr="00BA728C">
              <w:rPr>
                <w:rFonts w:ascii="Arial" w:eastAsia="Calibri" w:hAnsi="Arial" w:cs="Arial"/>
                <w:color w:val="000000" w:themeColor="text1"/>
                <w:sz w:val="18"/>
                <w:szCs w:val="18"/>
              </w:rPr>
              <w:t xml:space="preserve">DDV (20.777.441 </w:t>
            </w:r>
            <w:r w:rsidR="001D036E">
              <w:rPr>
                <w:rFonts w:ascii="Arial" w:eastAsia="Calibri" w:hAnsi="Arial" w:cs="Arial"/>
                <w:color w:val="000000" w:themeColor="text1"/>
                <w:sz w:val="18"/>
                <w:szCs w:val="18"/>
              </w:rPr>
              <w:t>EUR</w:t>
            </w:r>
            <w:r w:rsidRPr="00BA728C">
              <w:rPr>
                <w:rFonts w:ascii="Arial" w:eastAsia="Calibri" w:hAnsi="Arial" w:cs="Arial"/>
                <w:color w:val="000000" w:themeColor="text1"/>
                <w:sz w:val="18"/>
                <w:szCs w:val="18"/>
              </w:rPr>
              <w:t>/6.560 m</w:t>
            </w:r>
            <w:r w:rsidRPr="00BA728C">
              <w:rPr>
                <w:rFonts w:ascii="Arial" w:eastAsia="Calibri" w:hAnsi="Arial" w:cs="Arial"/>
                <w:color w:val="000000" w:themeColor="text1"/>
                <w:sz w:val="18"/>
                <w:szCs w:val="18"/>
                <w:vertAlign w:val="superscript"/>
              </w:rPr>
              <w:t>2</w:t>
            </w:r>
            <w:r w:rsidRPr="00BA728C">
              <w:rPr>
                <w:rFonts w:ascii="Arial" w:eastAsia="Calibri" w:hAnsi="Arial" w:cs="Arial"/>
                <w:color w:val="000000" w:themeColor="text1"/>
                <w:sz w:val="18"/>
                <w:szCs w:val="18"/>
              </w:rPr>
              <w:t xml:space="preserve"> = 3.167 </w:t>
            </w:r>
            <w:r w:rsidR="001D036E">
              <w:rPr>
                <w:rFonts w:ascii="Arial" w:eastAsia="Calibri" w:hAnsi="Arial" w:cs="Arial"/>
                <w:color w:val="000000" w:themeColor="text1"/>
                <w:sz w:val="18"/>
                <w:szCs w:val="18"/>
              </w:rPr>
              <w:t>EUR</w:t>
            </w:r>
            <w:r w:rsidRPr="00BA728C">
              <w:rPr>
                <w:rFonts w:ascii="Arial" w:eastAsia="Calibri" w:hAnsi="Arial" w:cs="Arial"/>
                <w:color w:val="000000" w:themeColor="text1"/>
                <w:sz w:val="18"/>
                <w:szCs w:val="18"/>
              </w:rPr>
              <w:t>/ m</w:t>
            </w:r>
            <w:r w:rsidRPr="00BA728C">
              <w:rPr>
                <w:rFonts w:ascii="Arial" w:eastAsia="Calibri" w:hAnsi="Arial" w:cs="Arial"/>
                <w:color w:val="000000" w:themeColor="text1"/>
                <w:sz w:val="18"/>
                <w:szCs w:val="18"/>
                <w:vertAlign w:val="superscript"/>
              </w:rPr>
              <w:t>2</w:t>
            </w:r>
            <w:r w:rsidRPr="00BA728C">
              <w:rPr>
                <w:rFonts w:ascii="Arial" w:eastAsia="Calibri" w:hAnsi="Arial" w:cs="Arial"/>
                <w:color w:val="000000" w:themeColor="text1"/>
                <w:sz w:val="18"/>
                <w:szCs w:val="18"/>
              </w:rPr>
              <w:t xml:space="preserve">) oziroma 2.596 </w:t>
            </w:r>
            <w:r w:rsidR="001D036E">
              <w:rPr>
                <w:rFonts w:ascii="Arial" w:eastAsia="Calibri" w:hAnsi="Arial" w:cs="Arial"/>
                <w:color w:val="000000" w:themeColor="text1"/>
                <w:sz w:val="18"/>
                <w:szCs w:val="18"/>
              </w:rPr>
              <w:t>EUR</w:t>
            </w:r>
            <w:r w:rsidRPr="00BA728C">
              <w:rPr>
                <w:rFonts w:ascii="Arial" w:eastAsia="Calibri" w:hAnsi="Arial" w:cs="Arial"/>
                <w:color w:val="000000" w:themeColor="text1"/>
                <w:sz w:val="18"/>
                <w:szCs w:val="18"/>
              </w:rPr>
              <w:t>/m</w:t>
            </w:r>
            <w:r w:rsidRPr="00BA728C">
              <w:rPr>
                <w:rFonts w:ascii="Arial" w:eastAsia="Calibri" w:hAnsi="Arial" w:cs="Arial"/>
                <w:color w:val="000000" w:themeColor="text1"/>
                <w:sz w:val="18"/>
                <w:szCs w:val="18"/>
                <w:vertAlign w:val="superscript"/>
              </w:rPr>
              <w:t xml:space="preserve">2 </w:t>
            </w:r>
            <w:r w:rsidRPr="00BA728C">
              <w:rPr>
                <w:rFonts w:ascii="Arial" w:eastAsia="Calibri" w:hAnsi="Arial" w:cs="Arial"/>
                <w:color w:val="000000" w:themeColor="text1"/>
                <w:sz w:val="18"/>
                <w:szCs w:val="18"/>
              </w:rPr>
              <w:t xml:space="preserve"> brez DDV.</w:t>
            </w:r>
          </w:p>
          <w:p w14:paraId="612E044C" w14:textId="77777777" w:rsidR="00A36DFD" w:rsidRPr="00BA728C" w:rsidRDefault="00A36DFD" w:rsidP="00D24C75">
            <w:pPr>
              <w:autoSpaceDE w:val="0"/>
              <w:autoSpaceDN w:val="0"/>
              <w:adjustRightInd w:val="0"/>
              <w:spacing w:line="260" w:lineRule="exact"/>
              <w:rPr>
                <w:rFonts w:ascii="Arial" w:eastAsia="Calibri" w:hAnsi="Arial" w:cs="Arial"/>
                <w:color w:val="000000" w:themeColor="text1"/>
                <w:sz w:val="18"/>
                <w:szCs w:val="18"/>
              </w:rPr>
            </w:pPr>
          </w:p>
          <w:p w14:paraId="3D67C993"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color w:val="000000" w:themeColor="text1"/>
                <w:sz w:val="18"/>
                <w:szCs w:val="18"/>
                <w:lang w:val="sl-SI"/>
              </w:rPr>
            </w:pPr>
            <w:r w:rsidRPr="00BA728C">
              <w:rPr>
                <w:rFonts w:ascii="Arial" w:eastAsia="Calibri" w:hAnsi="Arial" w:cs="Arial"/>
                <w:i/>
                <w:color w:val="000000" w:themeColor="text1"/>
                <w:sz w:val="18"/>
                <w:szCs w:val="18"/>
                <w:lang w:val="sl-SI"/>
              </w:rPr>
              <w:t>ocena stroškov predlaganega projekta</w:t>
            </w:r>
            <w:r w:rsidRPr="00BA728C">
              <w:rPr>
                <w:rFonts w:ascii="Arial" w:eastAsia="Calibri" w:hAnsi="Arial" w:cs="Arial"/>
                <w:color w:val="000000" w:themeColor="text1"/>
                <w:sz w:val="18"/>
                <w:szCs w:val="18"/>
                <w:lang w:val="sl-SI"/>
              </w:rPr>
              <w:t>, zagotovljena s strani Univerze v Ljubljani, ki jo je zanjo pripravil zunanji izvajalec – projektantski biro na podlagi trenutnih cen na trgu.</w:t>
            </w:r>
          </w:p>
          <w:p w14:paraId="51ACF0CE" w14:textId="77777777" w:rsidR="00A36DFD" w:rsidRPr="00BA728C" w:rsidRDefault="00A36DFD" w:rsidP="00D24C75">
            <w:pPr>
              <w:autoSpaceDE w:val="0"/>
              <w:autoSpaceDN w:val="0"/>
              <w:adjustRightInd w:val="0"/>
              <w:spacing w:line="260" w:lineRule="exact"/>
              <w:rPr>
                <w:rFonts w:ascii="Arial" w:eastAsia="Calibri" w:hAnsi="Arial" w:cs="Arial"/>
                <w:color w:val="000000" w:themeColor="text1"/>
                <w:sz w:val="18"/>
                <w:szCs w:val="18"/>
              </w:rPr>
            </w:pPr>
          </w:p>
          <w:p w14:paraId="729EF7F5" w14:textId="71166634" w:rsidR="00A36DFD" w:rsidRPr="00BA728C" w:rsidRDefault="00A36DFD" w:rsidP="00D24C75">
            <w:pPr>
              <w:autoSpaceDE w:val="0"/>
              <w:autoSpaceDN w:val="0"/>
              <w:adjustRightInd w:val="0"/>
              <w:spacing w:line="260" w:lineRule="exact"/>
              <w:rPr>
                <w:rFonts w:ascii="Arial" w:eastAsia="Calibri" w:hAnsi="Arial" w:cs="Arial"/>
                <w:color w:val="000000" w:themeColor="text1"/>
                <w:sz w:val="18"/>
                <w:szCs w:val="18"/>
              </w:rPr>
            </w:pPr>
            <w:r w:rsidRPr="00BA728C">
              <w:rPr>
                <w:rFonts w:ascii="Arial" w:eastAsia="Calibri" w:hAnsi="Arial" w:cs="Arial"/>
                <w:b/>
                <w:color w:val="000000" w:themeColor="text1"/>
                <w:sz w:val="18"/>
                <w:szCs w:val="18"/>
              </w:rPr>
              <w:t xml:space="preserve">= 6,3 mio </w:t>
            </w:r>
            <w:r w:rsidR="001D036E">
              <w:rPr>
                <w:rFonts w:ascii="Arial" w:eastAsia="Calibri" w:hAnsi="Arial" w:cs="Arial"/>
                <w:b/>
                <w:color w:val="000000" w:themeColor="text1"/>
                <w:sz w:val="18"/>
                <w:szCs w:val="18"/>
              </w:rPr>
              <w:t>EUR</w:t>
            </w:r>
            <w:r w:rsidRPr="00BA728C">
              <w:rPr>
                <w:rFonts w:ascii="Arial" w:eastAsia="Calibri" w:hAnsi="Arial" w:cs="Arial"/>
                <w:color w:val="000000" w:themeColor="text1"/>
                <w:sz w:val="18"/>
                <w:szCs w:val="18"/>
              </w:rPr>
              <w:t xml:space="preserve"> za izgradnjo objekta v velikosti 2.200 m</w:t>
            </w:r>
            <w:r w:rsidRPr="00BA728C">
              <w:rPr>
                <w:rFonts w:ascii="Arial" w:eastAsia="Calibri" w:hAnsi="Arial" w:cs="Arial"/>
                <w:color w:val="000000" w:themeColor="text1"/>
                <w:sz w:val="18"/>
                <w:szCs w:val="18"/>
                <w:vertAlign w:val="superscript"/>
              </w:rPr>
              <w:t>2</w:t>
            </w:r>
            <w:r w:rsidRPr="00BA728C">
              <w:rPr>
                <w:rFonts w:ascii="Arial" w:eastAsia="Calibri" w:hAnsi="Arial" w:cs="Arial"/>
                <w:color w:val="000000" w:themeColor="text1"/>
                <w:sz w:val="18"/>
                <w:szCs w:val="18"/>
              </w:rPr>
              <w:t xml:space="preserve"> novih tlorisnih površin (to je </w:t>
            </w:r>
            <w:r w:rsidRPr="00BA728C">
              <w:rPr>
                <w:rFonts w:ascii="Arial" w:eastAsia="Calibri" w:hAnsi="Arial" w:cs="Arial"/>
                <w:color w:val="000000" w:themeColor="text1"/>
                <w:sz w:val="18"/>
                <w:szCs w:val="18"/>
              </w:rPr>
              <w:lastRenderedPageBreak/>
              <w:t xml:space="preserve">2.351 </w:t>
            </w:r>
            <w:r w:rsidR="001D036E">
              <w:rPr>
                <w:rFonts w:ascii="Arial" w:eastAsia="Calibri" w:hAnsi="Arial" w:cs="Arial"/>
                <w:color w:val="000000" w:themeColor="text1"/>
                <w:sz w:val="18"/>
                <w:szCs w:val="18"/>
              </w:rPr>
              <w:t>EUR</w:t>
            </w:r>
            <w:r w:rsidRPr="00BA728C">
              <w:rPr>
                <w:rFonts w:ascii="Arial" w:eastAsia="Calibri" w:hAnsi="Arial" w:cs="Arial"/>
                <w:color w:val="000000" w:themeColor="text1"/>
                <w:sz w:val="18"/>
                <w:szCs w:val="18"/>
              </w:rPr>
              <w:t>/m</w:t>
            </w:r>
            <w:r w:rsidRPr="00BA728C">
              <w:rPr>
                <w:rFonts w:ascii="Arial" w:eastAsia="Calibri" w:hAnsi="Arial" w:cs="Arial"/>
                <w:color w:val="000000" w:themeColor="text1"/>
                <w:sz w:val="18"/>
                <w:szCs w:val="18"/>
                <w:vertAlign w:val="superscript"/>
              </w:rPr>
              <w:t xml:space="preserve">2 </w:t>
            </w:r>
            <w:r w:rsidR="003140B0">
              <w:rPr>
                <w:rFonts w:ascii="Arial" w:eastAsia="Calibri" w:hAnsi="Arial" w:cs="Arial"/>
                <w:color w:val="000000" w:themeColor="text1"/>
                <w:sz w:val="18"/>
                <w:szCs w:val="18"/>
              </w:rPr>
              <w:t>brez DDV oziroma 2.869 EUR</w:t>
            </w:r>
            <w:r w:rsidRPr="00BA728C">
              <w:rPr>
                <w:rFonts w:ascii="Arial" w:eastAsia="Calibri" w:hAnsi="Arial" w:cs="Arial"/>
                <w:color w:val="000000" w:themeColor="text1"/>
                <w:sz w:val="18"/>
                <w:szCs w:val="18"/>
              </w:rPr>
              <w:t>/m</w:t>
            </w:r>
            <w:r w:rsidRPr="00BA728C">
              <w:rPr>
                <w:rFonts w:ascii="Arial" w:eastAsia="Calibri" w:hAnsi="Arial" w:cs="Arial"/>
                <w:color w:val="000000" w:themeColor="text1"/>
                <w:sz w:val="18"/>
                <w:szCs w:val="18"/>
                <w:vertAlign w:val="superscript"/>
              </w:rPr>
              <w:t>2</w:t>
            </w:r>
            <w:r w:rsidR="003140B0">
              <w:rPr>
                <w:rFonts w:ascii="Arial" w:eastAsia="Calibri" w:hAnsi="Arial" w:cs="Arial"/>
                <w:color w:val="000000" w:themeColor="text1"/>
                <w:sz w:val="18"/>
                <w:szCs w:val="18"/>
              </w:rPr>
              <w:t xml:space="preserve"> z DDV)</w:t>
            </w:r>
            <w:r w:rsidRPr="00BA728C">
              <w:rPr>
                <w:rFonts w:ascii="Arial" w:eastAsia="Calibri" w:hAnsi="Arial" w:cs="Arial"/>
                <w:color w:val="000000" w:themeColor="text1"/>
                <w:sz w:val="18"/>
                <w:szCs w:val="18"/>
              </w:rPr>
              <w:t xml:space="preserve">. V oceni gradnje je upoštevana zahtevnost objekta (digestoriji, laminariji, keramični pulti, prezračevanje, centralni razvodi tehničnih plinov…)  </w:t>
            </w:r>
          </w:p>
          <w:p w14:paraId="579B6C23" w14:textId="77777777" w:rsidR="00A36DFD" w:rsidRPr="00BA728C" w:rsidRDefault="00A36DFD" w:rsidP="00D24C75">
            <w:pPr>
              <w:autoSpaceDE w:val="0"/>
              <w:autoSpaceDN w:val="0"/>
              <w:adjustRightInd w:val="0"/>
              <w:spacing w:line="260" w:lineRule="exact"/>
              <w:jc w:val="both"/>
              <w:rPr>
                <w:rFonts w:ascii="Arial" w:eastAsia="Calibri" w:hAnsi="Arial" w:cs="Arial"/>
                <w:sz w:val="18"/>
                <w:szCs w:val="18"/>
              </w:rPr>
            </w:pPr>
          </w:p>
          <w:p w14:paraId="0090578E" w14:textId="77777777" w:rsidR="00A36DFD" w:rsidRPr="00BA728C" w:rsidRDefault="00A36DFD" w:rsidP="00AC5E18">
            <w:pPr>
              <w:pStyle w:val="Odstavekseznama"/>
              <w:numPr>
                <w:ilvl w:val="0"/>
                <w:numId w:val="12"/>
              </w:numPr>
              <w:autoSpaceDE w:val="0"/>
              <w:autoSpaceDN w:val="0"/>
              <w:adjustRightInd w:val="0"/>
              <w:spacing w:line="260" w:lineRule="exact"/>
              <w:contextualSpacing/>
              <w:rPr>
                <w:rFonts w:ascii="Arial" w:eastAsia="Calibri" w:hAnsi="Arial" w:cs="Arial"/>
                <w:i/>
                <w:iCs/>
                <w:sz w:val="18"/>
                <w:szCs w:val="18"/>
                <w:lang w:val="sl-SI"/>
              </w:rPr>
            </w:pPr>
            <w:r w:rsidRPr="00BA728C">
              <w:rPr>
                <w:rFonts w:ascii="Arial" w:eastAsia="Calibri" w:hAnsi="Arial" w:cs="Arial"/>
                <w:i/>
                <w:iCs/>
                <w:sz w:val="18"/>
                <w:szCs w:val="18"/>
                <w:lang w:val="sl-SI"/>
              </w:rPr>
              <w:t>strošek zunanje svetovalne (pravne) storitve v zvezi s pripravo ustanovitvenega elaborata.</w:t>
            </w:r>
          </w:p>
          <w:p w14:paraId="3C7B9816"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6C8651FE"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Glede na odvetniško tarifo smo opravili izračun: </w:t>
            </w:r>
          </w:p>
          <w:p w14:paraId="780465F2"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5BC7EBAD"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Cena storitve je vsota točk za vsako posamezno storitev, pomnožena z vrednostjo točke. </w:t>
            </w:r>
          </w:p>
          <w:p w14:paraId="1FA921F1"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3687E914" w14:textId="77B2B370"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Vrednost točke: 0,459 </w:t>
            </w:r>
            <w:r w:rsidR="001D036E">
              <w:rPr>
                <w:rFonts w:ascii="Arial" w:eastAsia="Calibri" w:hAnsi="Arial" w:cs="Arial"/>
                <w:sz w:val="18"/>
                <w:szCs w:val="18"/>
              </w:rPr>
              <w:t>EUR</w:t>
            </w:r>
          </w:p>
          <w:p w14:paraId="17056588"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Število točk za storitev: 300 točk</w:t>
            </w:r>
          </w:p>
          <w:p w14:paraId="4514CDE6"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4A2BD2EF" w14:textId="308C7BCC"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lastRenderedPageBreak/>
              <w:t>Strošek storitve</w:t>
            </w:r>
            <w:r w:rsidR="001D036E">
              <w:rPr>
                <w:rFonts w:ascii="Arial" w:eastAsia="Calibri" w:hAnsi="Arial" w:cs="Arial"/>
                <w:sz w:val="18"/>
                <w:szCs w:val="18"/>
              </w:rPr>
              <w:t xml:space="preserve"> </w:t>
            </w:r>
            <w:r w:rsidRPr="00BA728C">
              <w:rPr>
                <w:rFonts w:ascii="Arial" w:eastAsia="Calibri" w:hAnsi="Arial" w:cs="Arial"/>
                <w:sz w:val="18"/>
                <w:szCs w:val="18"/>
              </w:rPr>
              <w:t>= vrednost točke x št. točk po odvetniški tarifi</w:t>
            </w:r>
          </w:p>
          <w:p w14:paraId="0E4807A0"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7C592EB5" w14:textId="58A19E81" w:rsidR="00A36DFD" w:rsidRPr="00BA728C" w:rsidRDefault="00A36DFD" w:rsidP="00D24C75">
            <w:pPr>
              <w:autoSpaceDE w:val="0"/>
              <w:autoSpaceDN w:val="0"/>
              <w:adjustRightInd w:val="0"/>
              <w:spacing w:line="260" w:lineRule="exact"/>
              <w:rPr>
                <w:rFonts w:ascii="Arial" w:eastAsia="Calibri" w:hAnsi="Arial" w:cs="Arial"/>
                <w:b/>
                <w:sz w:val="18"/>
                <w:szCs w:val="18"/>
              </w:rPr>
            </w:pPr>
            <w:r w:rsidRPr="00BA728C">
              <w:rPr>
                <w:rFonts w:ascii="Arial" w:eastAsia="Calibri" w:hAnsi="Arial" w:cs="Arial"/>
                <w:sz w:val="18"/>
                <w:szCs w:val="18"/>
              </w:rPr>
              <w:t xml:space="preserve">0,459 </w:t>
            </w:r>
            <w:r w:rsidR="001D036E">
              <w:rPr>
                <w:rFonts w:ascii="Arial" w:eastAsia="Calibri" w:hAnsi="Arial" w:cs="Arial"/>
                <w:sz w:val="18"/>
                <w:szCs w:val="18"/>
              </w:rPr>
              <w:t>EUR</w:t>
            </w:r>
            <w:r w:rsidRPr="00BA728C">
              <w:rPr>
                <w:rFonts w:ascii="Arial" w:eastAsia="Calibri" w:hAnsi="Arial" w:cs="Arial"/>
                <w:sz w:val="18"/>
                <w:szCs w:val="18"/>
              </w:rPr>
              <w:t xml:space="preserve"> x 300 točk= </w:t>
            </w:r>
            <w:r w:rsidRPr="00BA728C">
              <w:rPr>
                <w:rFonts w:ascii="Arial" w:eastAsia="Calibri" w:hAnsi="Arial" w:cs="Arial"/>
                <w:b/>
                <w:sz w:val="18"/>
                <w:szCs w:val="18"/>
              </w:rPr>
              <w:t xml:space="preserve">137,7 </w:t>
            </w:r>
            <w:r w:rsidR="001D036E">
              <w:rPr>
                <w:rFonts w:ascii="Arial" w:eastAsia="Calibri" w:hAnsi="Arial" w:cs="Arial"/>
                <w:b/>
                <w:sz w:val="18"/>
                <w:szCs w:val="18"/>
              </w:rPr>
              <w:t>EUR</w:t>
            </w:r>
            <w:r w:rsidRPr="00BA728C">
              <w:rPr>
                <w:rFonts w:ascii="Arial" w:eastAsia="Calibri" w:hAnsi="Arial" w:cs="Arial"/>
                <w:b/>
                <w:sz w:val="18"/>
                <w:szCs w:val="18"/>
              </w:rPr>
              <w:t xml:space="preserve"> </w:t>
            </w:r>
          </w:p>
          <w:p w14:paraId="0461CEB1"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3743165F" w14:textId="521820BF"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Glede na število ur (320 ur) = </w:t>
            </w:r>
            <w:r w:rsidRPr="00BA728C">
              <w:rPr>
                <w:rFonts w:ascii="Arial" w:eastAsia="Calibri" w:hAnsi="Arial" w:cs="Arial"/>
                <w:b/>
                <w:sz w:val="18"/>
                <w:szCs w:val="18"/>
              </w:rPr>
              <w:t xml:space="preserve">320h </w:t>
            </w:r>
            <w:r w:rsidR="001D036E">
              <w:rPr>
                <w:rFonts w:ascii="Arial" w:eastAsia="Calibri" w:hAnsi="Arial" w:cs="Arial"/>
                <w:b/>
                <w:sz w:val="18"/>
                <w:szCs w:val="18"/>
              </w:rPr>
              <w:t>x</w:t>
            </w:r>
            <w:r w:rsidRPr="00BA728C">
              <w:rPr>
                <w:rFonts w:ascii="Arial" w:eastAsia="Calibri" w:hAnsi="Arial" w:cs="Arial"/>
                <w:b/>
                <w:sz w:val="18"/>
                <w:szCs w:val="18"/>
              </w:rPr>
              <w:t xml:space="preserve"> 137,7</w:t>
            </w:r>
            <w:r w:rsidRPr="00BA728C">
              <w:rPr>
                <w:rFonts w:ascii="Arial" w:eastAsia="Calibri" w:hAnsi="Arial" w:cs="Arial"/>
                <w:sz w:val="18"/>
                <w:szCs w:val="18"/>
              </w:rPr>
              <w:t xml:space="preserve"> </w:t>
            </w:r>
            <w:r w:rsidR="001D036E">
              <w:rPr>
                <w:rFonts w:ascii="Arial" w:eastAsia="Calibri" w:hAnsi="Arial" w:cs="Arial"/>
                <w:sz w:val="18"/>
                <w:szCs w:val="18"/>
              </w:rPr>
              <w:t>EUR</w:t>
            </w:r>
            <w:r w:rsidRPr="00BA728C">
              <w:rPr>
                <w:rFonts w:ascii="Arial" w:eastAsia="Calibri" w:hAnsi="Arial" w:cs="Arial"/>
                <w:sz w:val="18"/>
                <w:szCs w:val="18"/>
              </w:rPr>
              <w:t xml:space="preserve">/h = </w:t>
            </w:r>
            <w:r w:rsidRPr="00BA728C">
              <w:rPr>
                <w:rFonts w:ascii="Arial" w:eastAsia="Calibri" w:hAnsi="Arial" w:cs="Arial"/>
                <w:b/>
                <w:sz w:val="18"/>
                <w:szCs w:val="18"/>
              </w:rPr>
              <w:t xml:space="preserve">44.064 </w:t>
            </w:r>
            <w:r w:rsidR="001D036E">
              <w:rPr>
                <w:rFonts w:ascii="Arial" w:eastAsia="Calibri" w:hAnsi="Arial" w:cs="Arial"/>
                <w:b/>
                <w:sz w:val="18"/>
                <w:szCs w:val="18"/>
              </w:rPr>
              <w:t>EUR</w:t>
            </w:r>
            <w:r w:rsidRPr="00BA728C">
              <w:rPr>
                <w:rFonts w:ascii="Arial" w:eastAsia="Calibri" w:hAnsi="Arial" w:cs="Arial"/>
                <w:sz w:val="18"/>
                <w:szCs w:val="18"/>
              </w:rPr>
              <w:t xml:space="preserve"> </w:t>
            </w:r>
          </w:p>
          <w:p w14:paraId="23BE0B96"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4CCF417F" w14:textId="02AD321B"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sz w:val="18"/>
                <w:szCs w:val="18"/>
              </w:rPr>
              <w:t>Zaokrožujemo ta znesek storitve na</w:t>
            </w:r>
            <w:r w:rsidRPr="00BA728C">
              <w:rPr>
                <w:rFonts w:ascii="Arial" w:eastAsia="Calibri" w:hAnsi="Arial" w:cs="Arial"/>
                <w:b/>
                <w:sz w:val="18"/>
                <w:szCs w:val="18"/>
              </w:rPr>
              <w:t xml:space="preserve"> 50.000 </w:t>
            </w:r>
            <w:r w:rsidR="001D036E">
              <w:rPr>
                <w:rFonts w:ascii="Arial" w:eastAsia="Calibri" w:hAnsi="Arial" w:cs="Arial"/>
                <w:b/>
                <w:sz w:val="18"/>
                <w:szCs w:val="18"/>
              </w:rPr>
              <w:t>EUR</w:t>
            </w:r>
            <w:r w:rsidRPr="00BA728C">
              <w:rPr>
                <w:rFonts w:ascii="Arial" w:eastAsia="Calibri" w:hAnsi="Arial" w:cs="Arial"/>
                <w:b/>
                <w:sz w:val="18"/>
                <w:szCs w:val="18"/>
              </w:rPr>
              <w:t xml:space="preserve"> </w:t>
            </w:r>
            <w:r w:rsidRPr="00BA728C">
              <w:rPr>
                <w:rFonts w:ascii="Arial" w:eastAsia="Calibri" w:hAnsi="Arial" w:cs="Arial"/>
                <w:sz w:val="18"/>
                <w:szCs w:val="18"/>
              </w:rPr>
              <w:t>(zaradi potencialno večjega št. angažiranih svetovalnih ur).</w:t>
            </w:r>
          </w:p>
        </w:tc>
        <w:tc>
          <w:tcPr>
            <w:tcW w:w="2127" w:type="dxa"/>
          </w:tcPr>
          <w:p w14:paraId="46109455"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lastRenderedPageBreak/>
              <w:t xml:space="preserve">Uporabljeni viri: </w:t>
            </w:r>
          </w:p>
          <w:p w14:paraId="051749A3"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6970B400" w14:textId="77777777" w:rsidR="00A36DFD" w:rsidRPr="00BA728C" w:rsidRDefault="00A36DFD" w:rsidP="00D24C75">
            <w:pPr>
              <w:autoSpaceDE w:val="0"/>
              <w:autoSpaceDN w:val="0"/>
              <w:adjustRightInd w:val="0"/>
              <w:spacing w:line="260" w:lineRule="exact"/>
              <w:rPr>
                <w:rFonts w:ascii="Arial" w:eastAsia="Calibri" w:hAnsi="Arial" w:cs="Arial"/>
                <w:sz w:val="18"/>
                <w:szCs w:val="18"/>
              </w:rPr>
            </w:pPr>
          </w:p>
          <w:p w14:paraId="23B65046" w14:textId="451003A4" w:rsidR="00A36DFD" w:rsidRPr="00BA728C" w:rsidRDefault="00A36DFD" w:rsidP="00AC5E18">
            <w:pPr>
              <w:pStyle w:val="Odstavekseznama"/>
              <w:numPr>
                <w:ilvl w:val="0"/>
                <w:numId w:val="13"/>
              </w:numPr>
              <w:autoSpaceDE w:val="0"/>
              <w:autoSpaceDN w:val="0"/>
              <w:adjustRightInd w:val="0"/>
              <w:spacing w:line="260" w:lineRule="exact"/>
              <w:contextualSpacing/>
              <w:rPr>
                <w:rFonts w:ascii="Arial" w:eastAsia="Calibri" w:hAnsi="Arial" w:cs="Arial"/>
                <w:sz w:val="18"/>
                <w:szCs w:val="18"/>
                <w:lang w:val="sl-SI"/>
              </w:rPr>
            </w:pPr>
            <w:r w:rsidRPr="00BA728C">
              <w:rPr>
                <w:rFonts w:ascii="Arial" w:eastAsia="Calibri" w:hAnsi="Arial" w:cs="Arial"/>
                <w:i/>
                <w:sz w:val="18"/>
                <w:szCs w:val="18"/>
                <w:lang w:val="sl-SI"/>
              </w:rPr>
              <w:t>referenčna investicija</w:t>
            </w:r>
            <w:r w:rsidRPr="00BA728C">
              <w:rPr>
                <w:rFonts w:ascii="Arial" w:eastAsia="Calibri" w:hAnsi="Arial" w:cs="Arial"/>
                <w:sz w:val="18"/>
                <w:szCs w:val="18"/>
                <w:lang w:val="sl-SI"/>
              </w:rPr>
              <w:t xml:space="preserve"> v Inštitut za biologijo (ureditev Biotehnološkega stičišča Nacionalnega inštituta za biologijo)</w:t>
            </w:r>
            <w:r w:rsidR="004B7599">
              <w:rPr>
                <w:rStyle w:val="Sprotnaopomba-sklic"/>
                <w:rFonts w:ascii="Arial" w:eastAsia="Calibri" w:hAnsi="Arial" w:cs="Arial"/>
                <w:sz w:val="18"/>
                <w:szCs w:val="18"/>
                <w:lang w:val="sl-SI"/>
              </w:rPr>
              <w:footnoteReference w:id="162"/>
            </w:r>
          </w:p>
          <w:p w14:paraId="243252F7" w14:textId="77777777" w:rsidR="00A36DFD" w:rsidRPr="00BA728C" w:rsidRDefault="00A36DFD" w:rsidP="00D24C75">
            <w:pPr>
              <w:pStyle w:val="Odstavekseznama"/>
              <w:autoSpaceDE w:val="0"/>
              <w:autoSpaceDN w:val="0"/>
              <w:adjustRightInd w:val="0"/>
              <w:spacing w:line="260" w:lineRule="exact"/>
              <w:ind w:left="360"/>
              <w:rPr>
                <w:rFonts w:ascii="Arial" w:eastAsia="Calibri" w:hAnsi="Arial" w:cs="Arial"/>
                <w:sz w:val="18"/>
                <w:szCs w:val="18"/>
                <w:lang w:val="sl-SI"/>
              </w:rPr>
            </w:pPr>
          </w:p>
          <w:p w14:paraId="20967AAF" w14:textId="77777777" w:rsidR="00A36DFD" w:rsidRPr="00BA728C" w:rsidRDefault="00A36DFD" w:rsidP="00D24C75">
            <w:pPr>
              <w:pStyle w:val="Odstavekseznama"/>
              <w:autoSpaceDE w:val="0"/>
              <w:autoSpaceDN w:val="0"/>
              <w:adjustRightInd w:val="0"/>
              <w:spacing w:line="260" w:lineRule="exact"/>
              <w:ind w:left="360"/>
              <w:rPr>
                <w:rFonts w:ascii="Arial" w:eastAsia="Calibri" w:hAnsi="Arial" w:cs="Arial"/>
                <w:sz w:val="18"/>
                <w:szCs w:val="18"/>
                <w:lang w:val="sl-SI"/>
              </w:rPr>
            </w:pPr>
          </w:p>
          <w:p w14:paraId="47ED40FF" w14:textId="451603DA"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Dokumentacija v zvezi z javnimi naročili, gradbena dokumentacija za ta projekt, popis stroškov (brez cene)</w:t>
            </w:r>
            <w:r w:rsidR="004B7599">
              <w:rPr>
                <w:rStyle w:val="Sprotnaopomba-sklic"/>
                <w:rFonts w:ascii="Arial" w:eastAsia="Calibri" w:hAnsi="Arial" w:cs="Arial"/>
                <w:sz w:val="18"/>
                <w:szCs w:val="18"/>
              </w:rPr>
              <w:footnoteReference w:id="163"/>
            </w:r>
          </w:p>
          <w:p w14:paraId="73E36407" w14:textId="77777777" w:rsidR="00A36DFD" w:rsidRPr="00BA728C" w:rsidRDefault="00A36DFD" w:rsidP="00D24C75">
            <w:pPr>
              <w:pStyle w:val="Odstavekseznama"/>
              <w:autoSpaceDE w:val="0"/>
              <w:autoSpaceDN w:val="0"/>
              <w:adjustRightInd w:val="0"/>
              <w:spacing w:line="260" w:lineRule="exact"/>
              <w:ind w:left="360"/>
              <w:rPr>
                <w:rFonts w:ascii="Arial" w:eastAsia="Calibri" w:hAnsi="Arial" w:cs="Arial"/>
                <w:sz w:val="18"/>
                <w:szCs w:val="18"/>
                <w:lang w:val="sl-SI"/>
              </w:rPr>
            </w:pPr>
          </w:p>
          <w:p w14:paraId="7581683C" w14:textId="79C9006F" w:rsidR="00A36DFD" w:rsidRPr="00BA728C" w:rsidRDefault="00A36DFD" w:rsidP="00D24C75">
            <w:pPr>
              <w:autoSpaceDE w:val="0"/>
              <w:autoSpaceDN w:val="0"/>
              <w:adjustRightInd w:val="0"/>
              <w:spacing w:line="260" w:lineRule="exact"/>
              <w:rPr>
                <w:rFonts w:ascii="Arial" w:eastAsia="Calibri" w:hAnsi="Arial" w:cs="Arial"/>
                <w:sz w:val="18"/>
                <w:szCs w:val="18"/>
              </w:rPr>
            </w:pPr>
            <w:r w:rsidRPr="00BA728C">
              <w:rPr>
                <w:rFonts w:ascii="Arial" w:eastAsia="Calibri" w:hAnsi="Arial" w:cs="Arial"/>
                <w:sz w:val="18"/>
                <w:szCs w:val="18"/>
              </w:rPr>
              <w:t xml:space="preserve">  </w:t>
            </w:r>
          </w:p>
          <w:p w14:paraId="0088C435" w14:textId="77777777" w:rsidR="00A36DFD" w:rsidRPr="00BA728C" w:rsidRDefault="00A36DFD" w:rsidP="00D24C75">
            <w:pPr>
              <w:pStyle w:val="Odstavekseznama"/>
              <w:autoSpaceDE w:val="0"/>
              <w:autoSpaceDN w:val="0"/>
              <w:adjustRightInd w:val="0"/>
              <w:spacing w:line="260" w:lineRule="exact"/>
              <w:ind w:left="360"/>
              <w:rPr>
                <w:rFonts w:ascii="Arial" w:eastAsia="Calibri" w:hAnsi="Arial" w:cs="Arial"/>
                <w:sz w:val="18"/>
                <w:szCs w:val="18"/>
                <w:lang w:val="sl-SI"/>
              </w:rPr>
            </w:pPr>
          </w:p>
          <w:p w14:paraId="1ECEF55F" w14:textId="77777777" w:rsidR="00A36DFD" w:rsidRPr="00BA728C" w:rsidRDefault="00A36DFD" w:rsidP="00D24C75">
            <w:pPr>
              <w:pStyle w:val="Odstavekseznama"/>
              <w:autoSpaceDE w:val="0"/>
              <w:autoSpaceDN w:val="0"/>
              <w:adjustRightInd w:val="0"/>
              <w:spacing w:line="260" w:lineRule="exact"/>
              <w:ind w:left="360"/>
              <w:rPr>
                <w:rFonts w:ascii="Arial" w:eastAsia="Calibri" w:hAnsi="Arial" w:cs="Arial"/>
                <w:sz w:val="18"/>
                <w:szCs w:val="18"/>
                <w:lang w:val="sl-SI"/>
              </w:rPr>
            </w:pPr>
          </w:p>
          <w:p w14:paraId="04A80A21" w14:textId="77777777" w:rsidR="00A36DFD" w:rsidRPr="00BA728C" w:rsidRDefault="00A36DFD" w:rsidP="00AC5E18">
            <w:pPr>
              <w:pStyle w:val="Odstavekseznama"/>
              <w:numPr>
                <w:ilvl w:val="0"/>
                <w:numId w:val="13"/>
              </w:numPr>
              <w:autoSpaceDE w:val="0"/>
              <w:autoSpaceDN w:val="0"/>
              <w:adjustRightInd w:val="0"/>
              <w:spacing w:line="260" w:lineRule="exact"/>
              <w:contextualSpacing/>
              <w:rPr>
                <w:rFonts w:ascii="Arial" w:eastAsia="Calibri" w:hAnsi="Arial" w:cs="Arial"/>
                <w:sz w:val="18"/>
                <w:szCs w:val="18"/>
                <w:lang w:val="sl-SI"/>
              </w:rPr>
            </w:pPr>
            <w:r w:rsidRPr="00BA728C">
              <w:rPr>
                <w:rFonts w:ascii="Arial" w:eastAsia="Calibri" w:hAnsi="Arial" w:cs="Arial"/>
                <w:i/>
                <w:sz w:val="18"/>
                <w:szCs w:val="18"/>
                <w:lang w:val="sl-SI"/>
              </w:rPr>
              <w:t>Projektantski predračun, Univerza v Ljubljani</w:t>
            </w:r>
            <w:r w:rsidRPr="00BA728C">
              <w:rPr>
                <w:rFonts w:ascii="Arial" w:eastAsia="Calibri" w:hAnsi="Arial" w:cs="Arial"/>
                <w:sz w:val="18"/>
                <w:szCs w:val="18"/>
                <w:lang w:val="sl-SI"/>
              </w:rPr>
              <w:t xml:space="preserve"> (glejte posebno prilogo) za projekt Inštituta za hrano</w:t>
            </w:r>
          </w:p>
          <w:p w14:paraId="3D995032" w14:textId="77777777" w:rsidR="00A36DFD" w:rsidRPr="00BA728C" w:rsidRDefault="00A36DFD" w:rsidP="00D24C75">
            <w:pPr>
              <w:pStyle w:val="Odstavekseznama"/>
              <w:autoSpaceDE w:val="0"/>
              <w:autoSpaceDN w:val="0"/>
              <w:adjustRightInd w:val="0"/>
              <w:spacing w:line="260" w:lineRule="exact"/>
              <w:ind w:left="360"/>
              <w:rPr>
                <w:rFonts w:ascii="Arial" w:eastAsia="Calibri" w:hAnsi="Arial" w:cs="Arial"/>
                <w:sz w:val="18"/>
                <w:szCs w:val="18"/>
                <w:lang w:val="sl-SI"/>
              </w:rPr>
            </w:pPr>
          </w:p>
          <w:p w14:paraId="3DA652D6" w14:textId="498E931F" w:rsidR="00A36DFD" w:rsidRPr="00BA728C" w:rsidRDefault="00A36DFD" w:rsidP="00AC5E18">
            <w:pPr>
              <w:pStyle w:val="Odstavekseznama"/>
              <w:numPr>
                <w:ilvl w:val="0"/>
                <w:numId w:val="13"/>
              </w:numPr>
              <w:autoSpaceDE w:val="0"/>
              <w:autoSpaceDN w:val="0"/>
              <w:adjustRightInd w:val="0"/>
              <w:spacing w:line="260" w:lineRule="exact"/>
              <w:contextualSpacing/>
              <w:rPr>
                <w:rFonts w:ascii="Arial" w:eastAsia="Calibri" w:hAnsi="Arial" w:cs="Arial"/>
                <w:sz w:val="18"/>
                <w:szCs w:val="18"/>
                <w:lang w:val="sl-SI"/>
              </w:rPr>
            </w:pPr>
            <w:r w:rsidRPr="00BA728C">
              <w:rPr>
                <w:rFonts w:ascii="Arial" w:eastAsia="Calibri" w:hAnsi="Arial" w:cs="Arial"/>
                <w:sz w:val="18"/>
                <w:szCs w:val="18"/>
                <w:lang w:val="sl-SI"/>
              </w:rPr>
              <w:t xml:space="preserve">Glede storitve svetovanja (npr. pravne pomoči) smo za referenčno ceno storitve uporabili veljavno odvetniško tarifo za storitev priprave </w:t>
            </w:r>
            <w:r w:rsidRPr="00BA728C">
              <w:rPr>
                <w:rFonts w:ascii="Arial" w:eastAsia="Calibri" w:hAnsi="Arial" w:cs="Arial"/>
                <w:sz w:val="18"/>
                <w:szCs w:val="18"/>
                <w:lang w:val="sl-SI"/>
              </w:rPr>
              <w:lastRenderedPageBreak/>
              <w:t>splošnih in statusnih zadev</w:t>
            </w:r>
            <w:r w:rsidR="004B7599">
              <w:rPr>
                <w:rStyle w:val="Sprotnaopomba-sklic"/>
                <w:rFonts w:ascii="Arial" w:eastAsia="Calibri" w:hAnsi="Arial" w:cs="Arial"/>
                <w:sz w:val="18"/>
                <w:szCs w:val="18"/>
                <w:lang w:val="sl-SI"/>
              </w:rPr>
              <w:footnoteReference w:id="164"/>
            </w:r>
          </w:p>
          <w:p w14:paraId="30C4B49C" w14:textId="77777777" w:rsidR="00A36DFD" w:rsidRPr="00BA728C" w:rsidRDefault="00A36DFD" w:rsidP="00D24C75">
            <w:pPr>
              <w:pStyle w:val="Odstavekseznama"/>
              <w:rPr>
                <w:rFonts w:ascii="Arial" w:eastAsia="Calibri" w:hAnsi="Arial" w:cs="Arial"/>
                <w:sz w:val="18"/>
                <w:szCs w:val="18"/>
                <w:lang w:val="sl-SI"/>
              </w:rPr>
            </w:pPr>
          </w:p>
          <w:p w14:paraId="72D01CDF" w14:textId="77777777" w:rsidR="00A36DFD" w:rsidRPr="00BA728C" w:rsidRDefault="00A36DFD" w:rsidP="00D24C75">
            <w:pPr>
              <w:rPr>
                <w:rFonts w:ascii="Arial" w:eastAsia="Calibri" w:hAnsi="Arial" w:cs="Arial"/>
                <w:sz w:val="18"/>
                <w:szCs w:val="18"/>
              </w:rPr>
            </w:pPr>
          </w:p>
          <w:p w14:paraId="34F0908C" w14:textId="77777777" w:rsidR="00A36DFD" w:rsidRPr="00BA728C" w:rsidRDefault="00A36DFD" w:rsidP="00D24C75">
            <w:pPr>
              <w:rPr>
                <w:rFonts w:ascii="Arial" w:hAnsi="Arial" w:cs="Arial"/>
                <w:sz w:val="18"/>
                <w:szCs w:val="18"/>
              </w:rPr>
            </w:pPr>
          </w:p>
          <w:p w14:paraId="0BE61651" w14:textId="77777777" w:rsidR="00A36DFD" w:rsidRPr="00BA728C" w:rsidRDefault="00A36DFD" w:rsidP="00D24C75">
            <w:pPr>
              <w:autoSpaceDE w:val="0"/>
              <w:autoSpaceDN w:val="0"/>
              <w:adjustRightInd w:val="0"/>
              <w:spacing w:line="240" w:lineRule="exact"/>
              <w:jc w:val="both"/>
              <w:rPr>
                <w:rFonts w:ascii="Arial" w:eastAsia="Calibri" w:hAnsi="Arial" w:cs="Arial"/>
                <w:iCs/>
                <w:sz w:val="18"/>
                <w:szCs w:val="18"/>
              </w:rPr>
            </w:pPr>
          </w:p>
        </w:tc>
        <w:tc>
          <w:tcPr>
            <w:tcW w:w="1275" w:type="dxa"/>
          </w:tcPr>
          <w:p w14:paraId="14F2D188" w14:textId="77777777" w:rsidR="00A36DFD" w:rsidRPr="00BA728C" w:rsidRDefault="00A36DFD" w:rsidP="00D24C75">
            <w:pPr>
              <w:autoSpaceDE w:val="0"/>
              <w:autoSpaceDN w:val="0"/>
              <w:adjustRightInd w:val="0"/>
              <w:spacing w:line="260" w:lineRule="exact"/>
              <w:rPr>
                <w:rFonts w:ascii="Arial" w:eastAsia="Calibri" w:hAnsi="Arial" w:cs="Arial"/>
                <w:iCs/>
                <w:sz w:val="18"/>
                <w:szCs w:val="18"/>
              </w:rPr>
            </w:pPr>
            <w:r w:rsidRPr="00BA728C">
              <w:rPr>
                <w:rFonts w:ascii="Arial" w:eastAsia="Calibri" w:hAnsi="Arial" w:cs="Arial"/>
                <w:iCs/>
                <w:sz w:val="18"/>
                <w:szCs w:val="18"/>
              </w:rPr>
              <w:lastRenderedPageBreak/>
              <w:t>/</w:t>
            </w:r>
          </w:p>
          <w:p w14:paraId="425D1969"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p>
        </w:tc>
        <w:tc>
          <w:tcPr>
            <w:tcW w:w="1276" w:type="dxa"/>
          </w:tcPr>
          <w:p w14:paraId="08A4A42B" w14:textId="77777777" w:rsidR="00A36DFD" w:rsidRPr="00BA728C" w:rsidRDefault="00A36DFD" w:rsidP="00D24C75">
            <w:pPr>
              <w:autoSpaceDE w:val="0"/>
              <w:autoSpaceDN w:val="0"/>
              <w:adjustRightInd w:val="0"/>
              <w:spacing w:line="240" w:lineRule="exact"/>
              <w:jc w:val="both"/>
              <w:rPr>
                <w:rFonts w:ascii="Arial" w:eastAsia="Calibri" w:hAnsi="Arial" w:cs="Arial"/>
                <w:iCs/>
                <w:sz w:val="18"/>
                <w:szCs w:val="18"/>
              </w:rPr>
            </w:pPr>
            <w:r w:rsidRPr="00BA728C">
              <w:rPr>
                <w:rFonts w:ascii="Arial" w:eastAsia="Calibri" w:hAnsi="Arial" w:cs="Arial"/>
                <w:iCs/>
                <w:sz w:val="18"/>
                <w:szCs w:val="18"/>
              </w:rPr>
              <w:t>/</w:t>
            </w:r>
          </w:p>
        </w:tc>
        <w:tc>
          <w:tcPr>
            <w:tcW w:w="1276" w:type="dxa"/>
          </w:tcPr>
          <w:p w14:paraId="2F3AC2FD" w14:textId="77777777" w:rsidR="00A36DFD" w:rsidRPr="00BA728C" w:rsidRDefault="00A36DFD" w:rsidP="00D24C75">
            <w:pPr>
              <w:autoSpaceDE w:val="0"/>
              <w:autoSpaceDN w:val="0"/>
              <w:adjustRightInd w:val="0"/>
              <w:spacing w:line="260" w:lineRule="exact"/>
              <w:jc w:val="both"/>
              <w:rPr>
                <w:rFonts w:ascii="Arial" w:eastAsia="Calibri" w:hAnsi="Arial" w:cs="Arial"/>
                <w:iCs/>
                <w:sz w:val="18"/>
                <w:szCs w:val="18"/>
              </w:rPr>
            </w:pPr>
            <w:r w:rsidRPr="00BA728C">
              <w:rPr>
                <w:rFonts w:ascii="Arial" w:eastAsia="Calibri" w:hAnsi="Arial" w:cs="Arial"/>
                <w:iCs/>
                <w:sz w:val="18"/>
                <w:szCs w:val="18"/>
              </w:rPr>
              <w:t>/</w:t>
            </w:r>
          </w:p>
        </w:tc>
      </w:tr>
    </w:tbl>
    <w:p w14:paraId="388CF012" w14:textId="77777777" w:rsidR="00A36DFD" w:rsidRPr="00BA728C" w:rsidRDefault="00A36DFD" w:rsidP="00393846">
      <w:pPr>
        <w:spacing w:after="0" w:line="240" w:lineRule="auto"/>
        <w:rPr>
          <w:rFonts w:ascii="Arial" w:hAnsi="Arial" w:cs="Arial"/>
          <w:sz w:val="20"/>
          <w:szCs w:val="20"/>
        </w:rPr>
      </w:pPr>
    </w:p>
    <w:p w14:paraId="425067B0" w14:textId="41E4A84B" w:rsidR="008C00F2" w:rsidRDefault="00C44B89" w:rsidP="008C00F2">
      <w:pPr>
        <w:rPr>
          <w:rFonts w:ascii="Arial" w:hAnsi="Arial" w:cs="Arial"/>
          <w:sz w:val="20"/>
          <w:szCs w:val="20"/>
        </w:rPr>
      </w:pPr>
      <w:r>
        <w:rPr>
          <w:rFonts w:ascii="Arial" w:hAnsi="Arial" w:cs="Arial"/>
          <w:sz w:val="20"/>
          <w:szCs w:val="20"/>
        </w:rPr>
        <w:t xml:space="preserve">Priloga: </w:t>
      </w:r>
    </w:p>
    <w:p w14:paraId="7783C607" w14:textId="58F835BC" w:rsidR="00C44B89" w:rsidRPr="00C44B89" w:rsidRDefault="00C44B89" w:rsidP="000D19D1">
      <w:pPr>
        <w:pStyle w:val="Odstavekseznama"/>
        <w:numPr>
          <w:ilvl w:val="0"/>
          <w:numId w:val="164"/>
        </w:numPr>
        <w:rPr>
          <w:rFonts w:ascii="Arial" w:hAnsi="Arial" w:cs="Arial"/>
          <w:sz w:val="20"/>
          <w:szCs w:val="20"/>
          <w:lang w:val="sl-SI"/>
        </w:rPr>
        <w:sectPr w:rsidR="00C44B89" w:rsidRPr="00C44B89" w:rsidSect="00AA4CEC">
          <w:pgSz w:w="16838" w:h="11906" w:orient="landscape"/>
          <w:pgMar w:top="1440" w:right="1440" w:bottom="1440" w:left="1440" w:header="708" w:footer="708" w:gutter="0"/>
          <w:cols w:space="708"/>
          <w:docGrid w:linePitch="360"/>
        </w:sectPr>
      </w:pPr>
      <w:r>
        <w:rPr>
          <w:rFonts w:ascii="Arial" w:hAnsi="Arial" w:cs="Arial"/>
          <w:sz w:val="20"/>
          <w:szCs w:val="20"/>
          <w:lang w:val="sl-SI"/>
        </w:rPr>
        <w:t>Tabela Reforma RRI brez DDV</w:t>
      </w:r>
    </w:p>
    <w:p w14:paraId="21A696B1"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24" w:name="_Toc83210527"/>
      <w:r w:rsidRPr="00BA728C">
        <w:rPr>
          <w:rFonts w:ascii="Arial" w:eastAsia="Times New Roman" w:hAnsi="Arial" w:cs="Arial"/>
          <w:b/>
          <w:sz w:val="24"/>
          <w:szCs w:val="26"/>
        </w:rPr>
        <w:lastRenderedPageBreak/>
        <w:t xml:space="preserve">KOMPONENTA 2: </w:t>
      </w:r>
      <w:r w:rsidR="00F41758" w:rsidRPr="00BA728C">
        <w:rPr>
          <w:rFonts w:ascii="Arial" w:eastAsia="Times New Roman" w:hAnsi="Arial" w:cs="Arial"/>
          <w:b/>
          <w:sz w:val="24"/>
          <w:szCs w:val="26"/>
        </w:rPr>
        <w:t>Dvig produktivnosti</w:t>
      </w:r>
      <w:r w:rsidR="00DE641E" w:rsidRPr="00BA728C">
        <w:rPr>
          <w:rFonts w:ascii="Arial" w:eastAsia="Times New Roman" w:hAnsi="Arial" w:cs="Arial"/>
          <w:b/>
          <w:sz w:val="24"/>
          <w:szCs w:val="26"/>
        </w:rPr>
        <w:t>,</w:t>
      </w:r>
      <w:r w:rsidR="00F41758" w:rsidRPr="00BA728C">
        <w:rPr>
          <w:rFonts w:ascii="Arial" w:eastAsia="Times New Roman" w:hAnsi="Arial" w:cs="Arial"/>
          <w:b/>
          <w:sz w:val="24"/>
          <w:szCs w:val="26"/>
        </w:rPr>
        <w:t xml:space="preserve"> </w:t>
      </w:r>
      <w:r w:rsidR="00DE641E" w:rsidRPr="00BA728C">
        <w:rPr>
          <w:rFonts w:ascii="Arial" w:eastAsia="Times New Roman" w:hAnsi="Arial" w:cs="Arial"/>
          <w:b/>
          <w:sz w:val="24"/>
          <w:szCs w:val="26"/>
        </w:rPr>
        <w:t xml:space="preserve">prijazno poslovno okolje za investitorje </w:t>
      </w:r>
      <w:r w:rsidRPr="00BA728C">
        <w:rPr>
          <w:rFonts w:ascii="Arial" w:eastAsia="Times New Roman" w:hAnsi="Arial" w:cs="Arial"/>
          <w:b/>
          <w:sz w:val="24"/>
          <w:szCs w:val="26"/>
        </w:rPr>
        <w:t>(C3 K2)</w:t>
      </w:r>
      <w:bookmarkEnd w:id="24"/>
    </w:p>
    <w:p w14:paraId="0EEFD048" w14:textId="601D58E9" w:rsidR="00C379D7" w:rsidRDefault="00C379D7" w:rsidP="009246D6">
      <w:pPr>
        <w:pStyle w:val="Brezrazmikov"/>
        <w:rPr>
          <w:rFonts w:eastAsia="Calibri" w:cs="Arial"/>
          <w:szCs w:val="20"/>
          <w:u w:val="single"/>
          <w:shd w:val="clear" w:color="auto" w:fill="FFFFFF"/>
        </w:rPr>
      </w:pPr>
    </w:p>
    <w:tbl>
      <w:tblPr>
        <w:tblW w:w="13188" w:type="dxa"/>
        <w:tblInd w:w="60" w:type="dxa"/>
        <w:tblCellMar>
          <w:left w:w="70" w:type="dxa"/>
          <w:right w:w="70" w:type="dxa"/>
        </w:tblCellMar>
        <w:tblLook w:val="04A0" w:firstRow="1" w:lastRow="0" w:firstColumn="1" w:lastColumn="0" w:noHBand="0" w:noVBand="1"/>
      </w:tblPr>
      <w:tblGrid>
        <w:gridCol w:w="909"/>
        <w:gridCol w:w="6818"/>
        <w:gridCol w:w="1984"/>
        <w:gridCol w:w="1843"/>
        <w:gridCol w:w="1634"/>
      </w:tblGrid>
      <w:tr w:rsidR="009246D6" w14:paraId="6313E813" w14:textId="77777777" w:rsidTr="009246D6">
        <w:trPr>
          <w:trHeight w:val="895"/>
        </w:trPr>
        <w:tc>
          <w:tcPr>
            <w:tcW w:w="7727"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6709B3DE" w14:textId="77777777" w:rsidR="009246D6" w:rsidRDefault="009246D6">
            <w:pPr>
              <w:spacing w:after="0" w:line="240" w:lineRule="auto"/>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UKREP</w:t>
            </w:r>
          </w:p>
        </w:tc>
        <w:tc>
          <w:tcPr>
            <w:tcW w:w="1984" w:type="dxa"/>
            <w:vMerge w:val="restart"/>
            <w:tcBorders>
              <w:top w:val="single" w:sz="8" w:space="0" w:color="auto"/>
              <w:left w:val="single" w:sz="4" w:space="0" w:color="auto"/>
              <w:bottom w:val="single" w:sz="4" w:space="0" w:color="auto"/>
              <w:right w:val="single" w:sz="4" w:space="0" w:color="auto"/>
            </w:tcBorders>
            <w:vAlign w:val="center"/>
            <w:hideMark/>
          </w:tcPr>
          <w:p w14:paraId="7A46349F" w14:textId="77777777" w:rsidR="009246D6" w:rsidRDefault="009246D6">
            <w:pPr>
              <w:spacing w:after="0" w:line="240" w:lineRule="auto"/>
              <w:jc w:val="center"/>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CELOTNA OCENJENA VREDNOST PROJEKTA [EUR]</w:t>
            </w:r>
          </w:p>
        </w:tc>
        <w:tc>
          <w:tcPr>
            <w:tcW w:w="1843" w:type="dxa"/>
            <w:tcBorders>
              <w:top w:val="single" w:sz="8" w:space="0" w:color="auto"/>
              <w:left w:val="single" w:sz="4" w:space="0" w:color="auto"/>
              <w:bottom w:val="single" w:sz="4" w:space="0" w:color="auto"/>
              <w:right w:val="single" w:sz="4" w:space="0" w:color="auto"/>
            </w:tcBorders>
            <w:shd w:val="clear" w:color="auto" w:fill="F2F999"/>
            <w:vAlign w:val="center"/>
            <w:hideMark/>
          </w:tcPr>
          <w:p w14:paraId="725DA3F5" w14:textId="77777777" w:rsidR="009246D6" w:rsidRDefault="009246D6">
            <w:pPr>
              <w:spacing w:after="0" w:line="240" w:lineRule="auto"/>
              <w:jc w:val="center"/>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VREDNOST PROJEKTA BREZ DDV [EUR]</w:t>
            </w:r>
          </w:p>
        </w:tc>
        <w:tc>
          <w:tcPr>
            <w:tcW w:w="1634" w:type="dxa"/>
            <w:tcBorders>
              <w:top w:val="single" w:sz="8" w:space="0" w:color="auto"/>
              <w:left w:val="single" w:sz="4" w:space="0" w:color="auto"/>
              <w:bottom w:val="single" w:sz="4" w:space="0" w:color="auto"/>
              <w:right w:val="single" w:sz="4" w:space="0" w:color="auto"/>
            </w:tcBorders>
            <w:vAlign w:val="center"/>
            <w:hideMark/>
          </w:tcPr>
          <w:p w14:paraId="0D67D2F0" w14:textId="77777777" w:rsidR="009246D6" w:rsidRDefault="009246D6">
            <w:pPr>
              <w:spacing w:after="0" w:line="240" w:lineRule="auto"/>
              <w:jc w:val="center"/>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VREDNOST DDV [EUR]</w:t>
            </w:r>
          </w:p>
        </w:tc>
      </w:tr>
      <w:tr w:rsidR="009246D6" w14:paraId="30F2661B" w14:textId="77777777" w:rsidTr="009246D6">
        <w:trPr>
          <w:trHeight w:val="450"/>
        </w:trPr>
        <w:tc>
          <w:tcPr>
            <w:tcW w:w="7727" w:type="dxa"/>
            <w:gridSpan w:val="2"/>
            <w:vMerge/>
            <w:tcBorders>
              <w:top w:val="single" w:sz="8" w:space="0" w:color="auto"/>
              <w:left w:val="single" w:sz="8" w:space="0" w:color="auto"/>
              <w:bottom w:val="single" w:sz="4" w:space="0" w:color="auto"/>
              <w:right w:val="single" w:sz="4" w:space="0" w:color="auto"/>
            </w:tcBorders>
            <w:vAlign w:val="center"/>
            <w:hideMark/>
          </w:tcPr>
          <w:p w14:paraId="0DBB0529" w14:textId="77777777" w:rsidR="009246D6" w:rsidRDefault="009246D6">
            <w:pPr>
              <w:spacing w:after="0"/>
              <w:rPr>
                <w:rFonts w:ascii="Arial" w:eastAsia="Times New Roman" w:hAnsi="Arial" w:cs="Arial"/>
                <w:b/>
                <w:bCs/>
                <w:color w:val="000000"/>
                <w:sz w:val="18"/>
                <w:szCs w:val="18"/>
                <w:lang w:eastAsia="sl-SI"/>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14:paraId="5AC1AAB8" w14:textId="77777777" w:rsidR="009246D6" w:rsidRDefault="009246D6">
            <w:pPr>
              <w:spacing w:after="0"/>
              <w:rPr>
                <w:rFonts w:ascii="Arial" w:eastAsia="Times New Roman" w:hAnsi="Arial" w:cs="Arial"/>
                <w:b/>
                <w:bCs/>
                <w:color w:val="000000"/>
                <w:sz w:val="18"/>
                <w:szCs w:val="18"/>
                <w:lang w:eastAsia="sl-SI"/>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2F999"/>
            <w:vAlign w:val="center"/>
            <w:hideMark/>
          </w:tcPr>
          <w:p w14:paraId="52BF30DB" w14:textId="77777777" w:rsidR="009246D6" w:rsidRDefault="009246D6">
            <w:pPr>
              <w:spacing w:after="0" w:line="240" w:lineRule="auto"/>
              <w:jc w:val="center"/>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Vir financiranja: NOO</w:t>
            </w:r>
          </w:p>
        </w:tc>
        <w:tc>
          <w:tcPr>
            <w:tcW w:w="1634" w:type="dxa"/>
            <w:vMerge w:val="restart"/>
            <w:tcBorders>
              <w:top w:val="single" w:sz="4" w:space="0" w:color="auto"/>
              <w:left w:val="single" w:sz="4" w:space="0" w:color="auto"/>
              <w:bottom w:val="single" w:sz="4" w:space="0" w:color="auto"/>
              <w:right w:val="single" w:sz="4" w:space="0" w:color="auto"/>
            </w:tcBorders>
            <w:vAlign w:val="center"/>
            <w:hideMark/>
          </w:tcPr>
          <w:p w14:paraId="0BC21D80" w14:textId="77777777" w:rsidR="009246D6" w:rsidRDefault="009246D6">
            <w:pPr>
              <w:spacing w:after="0" w:line="240" w:lineRule="auto"/>
              <w:jc w:val="center"/>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Vir financiranja: državni proračun</w:t>
            </w:r>
          </w:p>
        </w:tc>
      </w:tr>
      <w:tr w:rsidR="009246D6" w14:paraId="02507968" w14:textId="77777777" w:rsidTr="009246D6">
        <w:trPr>
          <w:trHeight w:val="450"/>
        </w:trPr>
        <w:tc>
          <w:tcPr>
            <w:tcW w:w="7727" w:type="dxa"/>
            <w:gridSpan w:val="2"/>
            <w:vMerge/>
            <w:tcBorders>
              <w:top w:val="single" w:sz="8" w:space="0" w:color="auto"/>
              <w:left w:val="single" w:sz="8" w:space="0" w:color="auto"/>
              <w:bottom w:val="single" w:sz="4" w:space="0" w:color="auto"/>
              <w:right w:val="single" w:sz="4" w:space="0" w:color="auto"/>
            </w:tcBorders>
            <w:vAlign w:val="center"/>
            <w:hideMark/>
          </w:tcPr>
          <w:p w14:paraId="5E43F2E6" w14:textId="77777777" w:rsidR="009246D6" w:rsidRDefault="009246D6">
            <w:pPr>
              <w:spacing w:after="0"/>
              <w:rPr>
                <w:rFonts w:ascii="Arial" w:eastAsia="Times New Roman" w:hAnsi="Arial" w:cs="Arial"/>
                <w:b/>
                <w:bCs/>
                <w:color w:val="000000"/>
                <w:sz w:val="18"/>
                <w:szCs w:val="18"/>
                <w:lang w:eastAsia="sl-SI"/>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14:paraId="6FCA3A44" w14:textId="77777777" w:rsidR="009246D6" w:rsidRDefault="009246D6">
            <w:pPr>
              <w:spacing w:after="0"/>
              <w:rPr>
                <w:rFonts w:ascii="Arial" w:eastAsia="Times New Roman" w:hAnsi="Arial" w:cs="Arial"/>
                <w:b/>
                <w:bCs/>
                <w:color w:val="000000"/>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A454E" w14:textId="77777777" w:rsidR="009246D6" w:rsidRDefault="009246D6">
            <w:pPr>
              <w:spacing w:after="0"/>
              <w:rPr>
                <w:rFonts w:ascii="Arial" w:eastAsia="Times New Roman" w:hAnsi="Arial" w:cs="Arial"/>
                <w:b/>
                <w:bCs/>
                <w:color w:val="000000"/>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18BE4" w14:textId="77777777" w:rsidR="009246D6" w:rsidRDefault="009246D6">
            <w:pPr>
              <w:spacing w:after="0"/>
              <w:rPr>
                <w:rFonts w:ascii="Arial" w:eastAsia="Times New Roman" w:hAnsi="Arial" w:cs="Arial"/>
                <w:b/>
                <w:bCs/>
                <w:color w:val="000000"/>
                <w:sz w:val="18"/>
                <w:szCs w:val="18"/>
                <w:lang w:eastAsia="sl-SI"/>
              </w:rPr>
            </w:pPr>
          </w:p>
        </w:tc>
      </w:tr>
      <w:tr w:rsidR="009246D6" w14:paraId="12EB2D09" w14:textId="77777777" w:rsidTr="009246D6">
        <w:trPr>
          <w:trHeight w:val="510"/>
        </w:trPr>
        <w:tc>
          <w:tcPr>
            <w:tcW w:w="909" w:type="dxa"/>
            <w:vMerge w:val="restart"/>
            <w:tcBorders>
              <w:top w:val="single" w:sz="4" w:space="0" w:color="auto"/>
              <w:left w:val="single" w:sz="8" w:space="0" w:color="auto"/>
              <w:bottom w:val="single" w:sz="4" w:space="0" w:color="auto"/>
              <w:right w:val="single" w:sz="4" w:space="0" w:color="auto"/>
            </w:tcBorders>
            <w:vAlign w:val="center"/>
            <w:hideMark/>
          </w:tcPr>
          <w:p w14:paraId="644E3A82" w14:textId="77777777" w:rsidR="009246D6" w:rsidRDefault="009246D6">
            <w:pPr>
              <w:spacing w:after="0" w:line="240" w:lineRule="auto"/>
              <w:jc w:val="center"/>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C3 K2</w:t>
            </w:r>
          </w:p>
        </w:tc>
        <w:tc>
          <w:tcPr>
            <w:tcW w:w="6818" w:type="dxa"/>
            <w:tcBorders>
              <w:top w:val="single" w:sz="4" w:space="0" w:color="auto"/>
              <w:left w:val="single" w:sz="4" w:space="0" w:color="auto"/>
              <w:bottom w:val="single" w:sz="4" w:space="0" w:color="auto"/>
              <w:right w:val="single" w:sz="4" w:space="0" w:color="auto"/>
            </w:tcBorders>
            <w:vAlign w:val="center"/>
            <w:hideMark/>
          </w:tcPr>
          <w:p w14:paraId="2827821E" w14:textId="77777777" w:rsidR="009246D6" w:rsidRDefault="009246D6">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Investicija:</w:t>
            </w:r>
            <w:r>
              <w:t xml:space="preserve"> </w:t>
            </w:r>
            <w:r>
              <w:rPr>
                <w:rFonts w:ascii="Arial" w:eastAsia="Times New Roman" w:hAnsi="Arial" w:cs="Arial"/>
                <w:color w:val="000000"/>
                <w:sz w:val="18"/>
                <w:szCs w:val="18"/>
                <w:lang w:eastAsia="sl-SI"/>
              </w:rPr>
              <w:t>Podpora investicijam za večjo produktivnost, konkurenčnost, odpornost in dekarbonizacijo gospodarstva ter za ohranjanje in nastajanje delovnih mest</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0EB7912B" w14:textId="77777777" w:rsidR="009246D6" w:rsidRDefault="009246D6">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138.500.000,00</w:t>
            </w:r>
          </w:p>
        </w:tc>
        <w:tc>
          <w:tcPr>
            <w:tcW w:w="1843"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3348D10D" w14:textId="77777777" w:rsidR="009246D6" w:rsidRDefault="009246D6">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138.500.000,00</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0B889C91" w14:textId="77777777" w:rsidR="009246D6" w:rsidRDefault="009246D6">
            <w:pPr>
              <w:rPr>
                <w:rFonts w:ascii="Arial" w:eastAsia="Times New Roman" w:hAnsi="Arial" w:cs="Arial"/>
                <w:color w:val="000000"/>
                <w:sz w:val="18"/>
                <w:szCs w:val="18"/>
                <w:lang w:eastAsia="sl-SI"/>
              </w:rPr>
            </w:pPr>
          </w:p>
        </w:tc>
      </w:tr>
      <w:tr w:rsidR="009246D6" w14:paraId="5CB883FB" w14:textId="77777777" w:rsidTr="009246D6">
        <w:trPr>
          <w:trHeight w:val="495"/>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32B7B3F" w14:textId="77777777" w:rsidR="009246D6" w:rsidRDefault="009246D6">
            <w:pPr>
              <w:spacing w:after="0"/>
              <w:rPr>
                <w:rFonts w:ascii="Arial" w:eastAsia="Times New Roman" w:hAnsi="Arial" w:cs="Arial"/>
                <w:b/>
                <w:bCs/>
                <w:color w:val="000000"/>
                <w:sz w:val="18"/>
                <w:szCs w:val="18"/>
                <w:lang w:eastAsia="sl-SI"/>
              </w:rPr>
            </w:pPr>
          </w:p>
        </w:tc>
        <w:tc>
          <w:tcPr>
            <w:tcW w:w="6818" w:type="dxa"/>
            <w:tcBorders>
              <w:top w:val="single" w:sz="4" w:space="0" w:color="auto"/>
              <w:left w:val="single" w:sz="4" w:space="0" w:color="auto"/>
              <w:bottom w:val="single" w:sz="4" w:space="0" w:color="auto"/>
              <w:right w:val="single" w:sz="4" w:space="0" w:color="auto"/>
            </w:tcBorders>
            <w:vAlign w:val="center"/>
            <w:hideMark/>
          </w:tcPr>
          <w:p w14:paraId="16241CF2" w14:textId="77777777" w:rsidR="009246D6" w:rsidRDefault="009246D6">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Naložba: Zagotavljanje inovativnih ekosistemov ekonomsko-poslovne infrastrukture</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02772977" w14:textId="77777777" w:rsidR="009246D6" w:rsidRDefault="009246D6">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19.220.000,00</w:t>
            </w:r>
          </w:p>
        </w:tc>
        <w:tc>
          <w:tcPr>
            <w:tcW w:w="1843"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307E5A87" w14:textId="77777777" w:rsidR="009246D6" w:rsidRDefault="009246D6">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19.000.000,00</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7A63AB88" w14:textId="77777777" w:rsidR="009246D6" w:rsidRDefault="009246D6">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220.000,00</w:t>
            </w:r>
          </w:p>
        </w:tc>
      </w:tr>
      <w:tr w:rsidR="009246D6" w14:paraId="729F5837" w14:textId="77777777" w:rsidTr="009246D6">
        <w:trPr>
          <w:trHeight w:val="330"/>
        </w:trPr>
        <w:tc>
          <w:tcPr>
            <w:tcW w:w="7727" w:type="dxa"/>
            <w:gridSpan w:val="2"/>
            <w:tcBorders>
              <w:top w:val="single" w:sz="4" w:space="0" w:color="auto"/>
              <w:left w:val="single" w:sz="8" w:space="0" w:color="auto"/>
              <w:bottom w:val="single" w:sz="8" w:space="0" w:color="auto"/>
              <w:right w:val="single" w:sz="4" w:space="0" w:color="auto"/>
            </w:tcBorders>
            <w:vAlign w:val="center"/>
            <w:hideMark/>
          </w:tcPr>
          <w:p w14:paraId="2DAC0C87" w14:textId="77777777" w:rsidR="009246D6" w:rsidRDefault="009246D6">
            <w:pPr>
              <w:spacing w:after="0" w:line="240" w:lineRule="auto"/>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 xml:space="preserve">SKUPAJ </w:t>
            </w:r>
          </w:p>
        </w:tc>
        <w:tc>
          <w:tcPr>
            <w:tcW w:w="1984" w:type="dxa"/>
            <w:tcBorders>
              <w:top w:val="single" w:sz="4" w:space="0" w:color="auto"/>
              <w:left w:val="single" w:sz="4" w:space="0" w:color="auto"/>
              <w:bottom w:val="single" w:sz="8" w:space="0" w:color="auto"/>
              <w:right w:val="single" w:sz="4" w:space="0" w:color="auto"/>
            </w:tcBorders>
            <w:noWrap/>
            <w:vAlign w:val="center"/>
            <w:hideMark/>
          </w:tcPr>
          <w:p w14:paraId="3C695070" w14:textId="77777777" w:rsidR="009246D6" w:rsidRDefault="009246D6">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157.720.000,00</w:t>
            </w:r>
          </w:p>
        </w:tc>
        <w:tc>
          <w:tcPr>
            <w:tcW w:w="1843" w:type="dxa"/>
            <w:tcBorders>
              <w:top w:val="single" w:sz="4" w:space="0" w:color="auto"/>
              <w:left w:val="single" w:sz="4" w:space="0" w:color="auto"/>
              <w:bottom w:val="single" w:sz="8" w:space="0" w:color="auto"/>
              <w:right w:val="single" w:sz="4" w:space="0" w:color="auto"/>
            </w:tcBorders>
            <w:shd w:val="clear" w:color="auto" w:fill="F2F999"/>
            <w:noWrap/>
            <w:vAlign w:val="center"/>
            <w:hideMark/>
          </w:tcPr>
          <w:p w14:paraId="2F3FB7C6" w14:textId="77777777" w:rsidR="009246D6" w:rsidRDefault="009246D6">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157.500.000,00</w:t>
            </w:r>
          </w:p>
        </w:tc>
        <w:tc>
          <w:tcPr>
            <w:tcW w:w="1634" w:type="dxa"/>
            <w:tcBorders>
              <w:top w:val="single" w:sz="4" w:space="0" w:color="auto"/>
              <w:left w:val="single" w:sz="4" w:space="0" w:color="auto"/>
              <w:bottom w:val="single" w:sz="8" w:space="0" w:color="auto"/>
              <w:right w:val="single" w:sz="4" w:space="0" w:color="auto"/>
            </w:tcBorders>
            <w:noWrap/>
            <w:vAlign w:val="center"/>
            <w:hideMark/>
          </w:tcPr>
          <w:p w14:paraId="3A79EDAA" w14:textId="77777777" w:rsidR="009246D6" w:rsidRDefault="009246D6">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220.000,00</w:t>
            </w:r>
          </w:p>
        </w:tc>
      </w:tr>
    </w:tbl>
    <w:p w14:paraId="60E8D369" w14:textId="77777777" w:rsidR="009246D6" w:rsidRDefault="009246D6" w:rsidP="009246D6">
      <w:pPr>
        <w:pStyle w:val="Brezrazmikov"/>
        <w:rPr>
          <w:rFonts w:eastAsia="Calibri" w:cs="Arial"/>
          <w:szCs w:val="20"/>
          <w:u w:val="single"/>
          <w:shd w:val="clear" w:color="auto" w:fill="FFFFFF"/>
        </w:rPr>
      </w:pPr>
    </w:p>
    <w:p w14:paraId="1000EA6C" w14:textId="77777777" w:rsidR="009246D6" w:rsidRPr="00BA728C" w:rsidRDefault="009246D6" w:rsidP="00DD0C25">
      <w:pPr>
        <w:pStyle w:val="Brezrazmikov"/>
        <w:ind w:left="567"/>
        <w:rPr>
          <w:rFonts w:eastAsia="Calibri" w:cs="Arial"/>
          <w:szCs w:val="20"/>
          <w:u w:val="single"/>
          <w:shd w:val="clear" w:color="auto" w:fill="FFFFFF"/>
        </w:rPr>
      </w:pPr>
    </w:p>
    <w:p w14:paraId="211614AD" w14:textId="77777777" w:rsidR="00062B60" w:rsidRPr="00BA728C" w:rsidRDefault="00062B60" w:rsidP="00062B60">
      <w:pPr>
        <w:spacing w:after="0" w:line="240" w:lineRule="auto"/>
        <w:contextualSpacing/>
        <w:jc w:val="both"/>
        <w:rPr>
          <w:rFonts w:ascii="Arial" w:eastAsia="Calibri" w:hAnsi="Arial" w:cs="Arial"/>
          <w:bCs/>
          <w:color w:val="000000"/>
          <w:sz w:val="20"/>
          <w:szCs w:val="20"/>
          <w:lang w:eastAsia="sl-SI"/>
        </w:rPr>
      </w:pPr>
      <w:r w:rsidRPr="00BA728C">
        <w:rPr>
          <w:rFonts w:ascii="Arial" w:eastAsia="Calibri" w:hAnsi="Arial" w:cs="Arial"/>
          <w:bCs/>
          <w:color w:val="000000"/>
          <w:sz w:val="20"/>
          <w:szCs w:val="20"/>
          <w:lang w:eastAsia="sl-SI"/>
        </w:rPr>
        <w:t xml:space="preserve">Prilogi: </w:t>
      </w:r>
    </w:p>
    <w:p w14:paraId="6724055D" w14:textId="77777777" w:rsidR="00062B60" w:rsidRPr="00BA728C" w:rsidRDefault="00062B60" w:rsidP="000D19D1">
      <w:pPr>
        <w:pStyle w:val="Odstavekseznama"/>
        <w:numPr>
          <w:ilvl w:val="0"/>
          <w:numId w:val="59"/>
        </w:numPr>
        <w:contextualSpacing/>
        <w:jc w:val="both"/>
        <w:rPr>
          <w:rFonts w:ascii="Arial" w:eastAsia="Calibri" w:hAnsi="Arial" w:cs="Arial"/>
          <w:b/>
          <w:color w:val="000000"/>
          <w:sz w:val="20"/>
          <w:szCs w:val="20"/>
          <w:lang w:val="sl-SI" w:eastAsia="sl-SI"/>
        </w:rPr>
      </w:pPr>
      <w:r w:rsidRPr="00BA728C">
        <w:rPr>
          <w:rFonts w:ascii="Arial" w:eastAsia="Calibri" w:hAnsi="Arial" w:cs="Arial"/>
          <w:bCs/>
          <w:color w:val="000000"/>
          <w:sz w:val="20"/>
          <w:szCs w:val="20"/>
          <w:lang w:val="sl-SI" w:eastAsia="sl-SI"/>
        </w:rPr>
        <w:t>excel dokument SI RRP_C3 K2_costing_21.4.2021</w:t>
      </w:r>
    </w:p>
    <w:p w14:paraId="6BEEBCCA" w14:textId="77777777" w:rsidR="00603951" w:rsidRDefault="00603951" w:rsidP="000D19D1">
      <w:pPr>
        <w:pStyle w:val="Odstavekseznama"/>
        <w:numPr>
          <w:ilvl w:val="0"/>
          <w:numId w:val="59"/>
        </w:numPr>
        <w:contextualSpacing/>
        <w:jc w:val="both"/>
        <w:rPr>
          <w:rFonts w:ascii="Arial" w:eastAsia="Calibri" w:hAnsi="Arial" w:cs="Arial"/>
          <w:bCs/>
          <w:color w:val="000000"/>
          <w:sz w:val="20"/>
          <w:szCs w:val="20"/>
          <w:lang w:val="sl-SI" w:eastAsia="sl-SI"/>
        </w:rPr>
      </w:pPr>
      <w:r w:rsidRPr="00603951">
        <w:rPr>
          <w:rFonts w:ascii="Arial" w:eastAsia="Calibri" w:hAnsi="Arial" w:cs="Arial"/>
          <w:bCs/>
          <w:color w:val="000000"/>
          <w:sz w:val="20"/>
          <w:szCs w:val="20"/>
          <w:lang w:val="sl-SI" w:eastAsia="sl-SI"/>
        </w:rPr>
        <w:t>excel dokument SI RRP_C3 K2_costing 2_30.4.2021</w:t>
      </w:r>
    </w:p>
    <w:p w14:paraId="40CD82D3" w14:textId="77777777" w:rsidR="00603951" w:rsidRPr="00603951" w:rsidRDefault="00603951" w:rsidP="000D19D1">
      <w:pPr>
        <w:pStyle w:val="Odstavekseznama"/>
        <w:numPr>
          <w:ilvl w:val="0"/>
          <w:numId w:val="59"/>
        </w:numPr>
        <w:contextualSpacing/>
        <w:jc w:val="both"/>
        <w:rPr>
          <w:rFonts w:ascii="Arial" w:eastAsia="Calibri" w:hAnsi="Arial" w:cs="Arial"/>
          <w:bCs/>
          <w:color w:val="000000"/>
          <w:sz w:val="20"/>
          <w:szCs w:val="20"/>
          <w:lang w:val="sl-SI" w:eastAsia="sl-SI"/>
        </w:rPr>
        <w:sectPr w:rsidR="00603951" w:rsidRPr="00603951" w:rsidSect="009246D6">
          <w:pgSz w:w="16838" w:h="11906" w:orient="landscape"/>
          <w:pgMar w:top="1440" w:right="1440" w:bottom="1440" w:left="1440" w:header="708" w:footer="708" w:gutter="0"/>
          <w:cols w:space="708"/>
          <w:docGrid w:linePitch="360"/>
        </w:sectPr>
      </w:pPr>
    </w:p>
    <w:p w14:paraId="2720B2CB" w14:textId="77777777" w:rsidR="00C379D7" w:rsidRPr="00BA728C" w:rsidRDefault="00C379D7" w:rsidP="00FE6B1E">
      <w:pPr>
        <w:keepNext/>
        <w:keepLines/>
        <w:numPr>
          <w:ilvl w:val="1"/>
          <w:numId w:val="7"/>
        </w:numPr>
        <w:spacing w:after="0" w:line="240" w:lineRule="auto"/>
        <w:ind w:left="567" w:hanging="567"/>
        <w:outlineLvl w:val="1"/>
        <w:rPr>
          <w:rFonts w:cs="Arial"/>
        </w:rPr>
      </w:pPr>
      <w:bookmarkStart w:id="25" w:name="_Toc83210528"/>
      <w:r w:rsidRPr="00BA728C">
        <w:rPr>
          <w:rFonts w:ascii="Arial" w:eastAsia="Times New Roman" w:hAnsi="Arial" w:cs="Arial"/>
          <w:b/>
          <w:sz w:val="24"/>
          <w:szCs w:val="26"/>
        </w:rPr>
        <w:lastRenderedPageBreak/>
        <w:t xml:space="preserve">KOMPONENTA 3: </w:t>
      </w:r>
      <w:r w:rsidR="00DE641E" w:rsidRPr="00BA728C">
        <w:rPr>
          <w:rFonts w:ascii="Arial" w:eastAsia="Times New Roman" w:hAnsi="Arial" w:cs="Arial"/>
          <w:b/>
          <w:sz w:val="24"/>
          <w:szCs w:val="26"/>
        </w:rPr>
        <w:t>Trg dela – ukrepi za zmanjševanje posledic negativnih strukturnih trendov</w:t>
      </w:r>
      <w:r w:rsidRPr="00BA728C">
        <w:rPr>
          <w:rFonts w:ascii="Arial" w:eastAsia="Times New Roman" w:hAnsi="Arial" w:cs="Arial"/>
          <w:b/>
          <w:sz w:val="24"/>
          <w:szCs w:val="26"/>
        </w:rPr>
        <w:t xml:space="preserve"> (C3 K3)</w:t>
      </w:r>
      <w:bookmarkEnd w:id="25"/>
      <w:r w:rsidRPr="00BA728C">
        <w:rPr>
          <w:rFonts w:cs="Arial"/>
        </w:rPr>
        <w:tab/>
      </w:r>
    </w:p>
    <w:p w14:paraId="2C77DCEE" w14:textId="77777777" w:rsidR="00C379D7" w:rsidRPr="00BA728C" w:rsidRDefault="00C379D7" w:rsidP="00DD0C25">
      <w:pPr>
        <w:widowControl w:val="0"/>
        <w:autoSpaceDE w:val="0"/>
        <w:autoSpaceDN w:val="0"/>
        <w:spacing w:after="0" w:line="240" w:lineRule="auto"/>
        <w:jc w:val="both"/>
        <w:rPr>
          <w:rFonts w:ascii="Arial" w:eastAsia="Times New Roman" w:hAnsi="Arial" w:cs="Arial"/>
          <w:b/>
          <w:sz w:val="18"/>
          <w:szCs w:val="18"/>
          <w:lang w:eastAsia="en-GB" w:bidi="en-GB"/>
        </w:rPr>
      </w:pPr>
    </w:p>
    <w:tbl>
      <w:tblPr>
        <w:tblW w:w="13699" w:type="dxa"/>
        <w:tblInd w:w="55" w:type="dxa"/>
        <w:tblCellMar>
          <w:left w:w="70" w:type="dxa"/>
          <w:right w:w="70" w:type="dxa"/>
        </w:tblCellMar>
        <w:tblLook w:val="04A0" w:firstRow="1" w:lastRow="0" w:firstColumn="1" w:lastColumn="0" w:noHBand="0" w:noVBand="1"/>
      </w:tblPr>
      <w:tblGrid>
        <w:gridCol w:w="1149"/>
        <w:gridCol w:w="5670"/>
        <w:gridCol w:w="1720"/>
        <w:gridCol w:w="1720"/>
        <w:gridCol w:w="1720"/>
        <w:gridCol w:w="1720"/>
      </w:tblGrid>
      <w:tr w:rsidR="003437D0" w:rsidRPr="00BA728C" w14:paraId="3FF2676F" w14:textId="77777777" w:rsidTr="003709EB">
        <w:trPr>
          <w:trHeight w:val="720"/>
        </w:trPr>
        <w:tc>
          <w:tcPr>
            <w:tcW w:w="68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35F5F"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UKREP</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4E68DF" w14:textId="77777777" w:rsidR="003437D0" w:rsidRPr="00BA728C" w:rsidRDefault="003437D0"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CELOTNA OCENJENA VREDNOST PROJEKTA [EUR]</w:t>
            </w:r>
          </w:p>
        </w:tc>
        <w:tc>
          <w:tcPr>
            <w:tcW w:w="1720" w:type="dxa"/>
            <w:tcBorders>
              <w:top w:val="single" w:sz="4" w:space="0" w:color="auto"/>
              <w:left w:val="nil"/>
              <w:bottom w:val="single" w:sz="4" w:space="0" w:color="auto"/>
              <w:right w:val="single" w:sz="4" w:space="0" w:color="auto"/>
            </w:tcBorders>
            <w:shd w:val="clear" w:color="auto" w:fill="F2F999"/>
            <w:vAlign w:val="center"/>
            <w:hideMark/>
          </w:tcPr>
          <w:p w14:paraId="331A170B" w14:textId="77777777" w:rsidR="003437D0" w:rsidRPr="00BA728C" w:rsidRDefault="003437D0"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PROJEKTA BREZ DDV [EUR]</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0AF2C748" w14:textId="77777777" w:rsidR="003437D0" w:rsidRPr="00BA728C" w:rsidRDefault="003437D0"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DDV [EUR]</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ED3D72C" w14:textId="77777777" w:rsidR="003437D0" w:rsidRPr="00BA728C" w:rsidRDefault="003437D0"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PREOSTALA VREDNOST PROJEKTA [EUR]</w:t>
            </w:r>
          </w:p>
        </w:tc>
      </w:tr>
      <w:tr w:rsidR="00A11801" w:rsidRPr="00BA728C" w14:paraId="573CC716" w14:textId="77777777" w:rsidTr="003709EB">
        <w:trPr>
          <w:trHeight w:val="610"/>
        </w:trPr>
        <w:tc>
          <w:tcPr>
            <w:tcW w:w="6819" w:type="dxa"/>
            <w:gridSpan w:val="2"/>
            <w:vMerge/>
            <w:tcBorders>
              <w:top w:val="single" w:sz="4" w:space="0" w:color="auto"/>
              <w:left w:val="single" w:sz="4" w:space="0" w:color="auto"/>
              <w:bottom w:val="single" w:sz="4" w:space="0" w:color="auto"/>
              <w:right w:val="single" w:sz="4" w:space="0" w:color="auto"/>
            </w:tcBorders>
            <w:vAlign w:val="center"/>
            <w:hideMark/>
          </w:tcPr>
          <w:p w14:paraId="5176ECDB" w14:textId="77777777" w:rsidR="00A11801" w:rsidRPr="00BA728C" w:rsidRDefault="00A11801" w:rsidP="003437D0">
            <w:pPr>
              <w:spacing w:after="0" w:line="240" w:lineRule="auto"/>
              <w:rPr>
                <w:rFonts w:ascii="Arial" w:eastAsia="Times New Roman" w:hAnsi="Arial" w:cs="Arial"/>
                <w:b/>
                <w:bCs/>
                <w:color w:val="000000"/>
                <w:sz w:val="18"/>
                <w:szCs w:val="18"/>
                <w:lang w:eastAsia="sl-SI"/>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5A697E19" w14:textId="77777777" w:rsidR="00A11801" w:rsidRPr="00BA728C" w:rsidRDefault="00A11801" w:rsidP="003437D0">
            <w:pPr>
              <w:spacing w:after="0" w:line="240" w:lineRule="auto"/>
              <w:rPr>
                <w:rFonts w:ascii="Arial" w:eastAsia="Times New Roman" w:hAnsi="Arial" w:cs="Arial"/>
                <w:b/>
                <w:bCs/>
                <w:color w:val="000000"/>
                <w:sz w:val="18"/>
                <w:szCs w:val="18"/>
                <w:lang w:eastAsia="sl-SI"/>
              </w:rPr>
            </w:pPr>
          </w:p>
        </w:tc>
        <w:tc>
          <w:tcPr>
            <w:tcW w:w="1720" w:type="dxa"/>
            <w:tcBorders>
              <w:top w:val="nil"/>
              <w:left w:val="single" w:sz="4" w:space="0" w:color="auto"/>
              <w:bottom w:val="single" w:sz="4" w:space="0" w:color="auto"/>
              <w:right w:val="single" w:sz="4" w:space="0" w:color="auto"/>
            </w:tcBorders>
            <w:shd w:val="clear" w:color="auto" w:fill="F2F999"/>
            <w:vAlign w:val="center"/>
            <w:hideMark/>
          </w:tcPr>
          <w:p w14:paraId="1C177E8B" w14:textId="77777777" w:rsidR="00A11801" w:rsidRPr="00BA728C" w:rsidRDefault="00A11801"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NOO</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14:paraId="4C5E5ED5" w14:textId="77777777" w:rsidR="00A11801" w:rsidRPr="00BA728C" w:rsidRDefault="00A11801"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državni proračun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B68DE07" w14:textId="77777777" w:rsidR="00A11801" w:rsidRPr="00BA728C" w:rsidRDefault="00A11801"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w:t>
            </w:r>
          </w:p>
          <w:p w14:paraId="611AABC6" w14:textId="77777777" w:rsidR="00A11801" w:rsidRPr="00BA728C" w:rsidRDefault="00A11801"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drugi viri</w:t>
            </w:r>
          </w:p>
        </w:tc>
      </w:tr>
      <w:tr w:rsidR="003437D0" w:rsidRPr="00BA728C" w14:paraId="724DDB58" w14:textId="77777777" w:rsidTr="003709EB">
        <w:trPr>
          <w:trHeight w:val="300"/>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14:paraId="51AE7002" w14:textId="77777777" w:rsidR="003437D0" w:rsidRPr="00BA728C" w:rsidRDefault="003437D0" w:rsidP="003437D0">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C3 K3 </w:t>
            </w:r>
          </w:p>
        </w:tc>
        <w:tc>
          <w:tcPr>
            <w:tcW w:w="5670" w:type="dxa"/>
            <w:tcBorders>
              <w:top w:val="nil"/>
              <w:left w:val="nil"/>
              <w:bottom w:val="single" w:sz="4" w:space="0" w:color="auto"/>
              <w:right w:val="single" w:sz="4" w:space="0" w:color="auto"/>
            </w:tcBorders>
            <w:shd w:val="clear" w:color="auto" w:fill="auto"/>
            <w:noWrap/>
            <w:vAlign w:val="center"/>
            <w:hideMark/>
          </w:tcPr>
          <w:p w14:paraId="2C0BCE7A"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r w:rsidRPr="00BA728C">
              <w:rPr>
                <w:rFonts w:ascii="Arial" w:hAnsi="Arial" w:cs="Arial"/>
                <w:color w:val="000000"/>
                <w:sz w:val="18"/>
                <w:szCs w:val="18"/>
              </w:rPr>
              <w:t xml:space="preserve">Reforma: </w:t>
            </w:r>
            <w:r w:rsidRPr="00BA728C">
              <w:rPr>
                <w:rFonts w:ascii="Arial" w:eastAsia="Times New Roman" w:hAnsi="Arial" w:cs="Arial"/>
                <w:color w:val="000000"/>
                <w:sz w:val="18"/>
                <w:szCs w:val="18"/>
                <w:lang w:eastAsia="sl-SI"/>
              </w:rPr>
              <w:t>Strukturni ukrepi za krepitev (odpornosti) trga dela</w:t>
            </w:r>
          </w:p>
        </w:tc>
        <w:tc>
          <w:tcPr>
            <w:tcW w:w="1720" w:type="dxa"/>
            <w:tcBorders>
              <w:top w:val="nil"/>
              <w:left w:val="nil"/>
              <w:bottom w:val="single" w:sz="4" w:space="0" w:color="auto"/>
              <w:right w:val="single" w:sz="4" w:space="0" w:color="auto"/>
            </w:tcBorders>
            <w:shd w:val="clear" w:color="auto" w:fill="auto"/>
            <w:vAlign w:val="center"/>
            <w:hideMark/>
          </w:tcPr>
          <w:p w14:paraId="5BFCD850" w14:textId="77777777" w:rsidR="003437D0" w:rsidRPr="00A11801" w:rsidRDefault="003437D0" w:rsidP="003437D0">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439.200,00</w:t>
            </w:r>
          </w:p>
        </w:tc>
        <w:tc>
          <w:tcPr>
            <w:tcW w:w="1720" w:type="dxa"/>
            <w:tcBorders>
              <w:top w:val="nil"/>
              <w:left w:val="nil"/>
              <w:bottom w:val="single" w:sz="4" w:space="0" w:color="auto"/>
              <w:right w:val="single" w:sz="4" w:space="0" w:color="auto"/>
            </w:tcBorders>
            <w:shd w:val="clear" w:color="auto" w:fill="F2F999"/>
            <w:vAlign w:val="center"/>
            <w:hideMark/>
          </w:tcPr>
          <w:p w14:paraId="0E036589"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360.000,00</w:t>
            </w:r>
          </w:p>
        </w:tc>
        <w:tc>
          <w:tcPr>
            <w:tcW w:w="1720" w:type="dxa"/>
            <w:tcBorders>
              <w:top w:val="nil"/>
              <w:left w:val="nil"/>
              <w:bottom w:val="single" w:sz="4" w:space="0" w:color="auto"/>
              <w:right w:val="single" w:sz="4" w:space="0" w:color="auto"/>
            </w:tcBorders>
            <w:shd w:val="clear" w:color="auto" w:fill="auto"/>
            <w:vAlign w:val="center"/>
            <w:hideMark/>
          </w:tcPr>
          <w:p w14:paraId="335ADE89"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79.200,00</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4017F63A"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 </w:t>
            </w:r>
          </w:p>
        </w:tc>
      </w:tr>
      <w:tr w:rsidR="003437D0" w:rsidRPr="00BA728C" w14:paraId="2F4E791B" w14:textId="77777777" w:rsidTr="003709EB">
        <w:trPr>
          <w:trHeight w:val="300"/>
        </w:trPr>
        <w:tc>
          <w:tcPr>
            <w:tcW w:w="1149" w:type="dxa"/>
            <w:vMerge/>
            <w:tcBorders>
              <w:top w:val="nil"/>
              <w:left w:val="single" w:sz="4" w:space="0" w:color="auto"/>
              <w:bottom w:val="single" w:sz="4" w:space="0" w:color="auto"/>
              <w:right w:val="single" w:sz="4" w:space="0" w:color="auto"/>
            </w:tcBorders>
            <w:vAlign w:val="center"/>
            <w:hideMark/>
          </w:tcPr>
          <w:p w14:paraId="2FE4BBBA"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p>
        </w:tc>
        <w:tc>
          <w:tcPr>
            <w:tcW w:w="5670" w:type="dxa"/>
            <w:tcBorders>
              <w:top w:val="nil"/>
              <w:left w:val="nil"/>
              <w:bottom w:val="single" w:sz="4" w:space="0" w:color="auto"/>
              <w:right w:val="single" w:sz="4" w:space="0" w:color="auto"/>
            </w:tcBorders>
            <w:shd w:val="clear" w:color="auto" w:fill="auto"/>
            <w:noWrap/>
            <w:vAlign w:val="center"/>
            <w:hideMark/>
          </w:tcPr>
          <w:p w14:paraId="750292AD"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r w:rsidRPr="00BA728C">
              <w:rPr>
                <w:rFonts w:ascii="Arial" w:hAnsi="Arial" w:cs="Arial"/>
                <w:color w:val="000000"/>
                <w:sz w:val="18"/>
                <w:szCs w:val="18"/>
              </w:rPr>
              <w:t>Investicija:</w:t>
            </w:r>
            <w:r w:rsidRPr="00BA728C">
              <w:rPr>
                <w:rFonts w:ascii="Arial" w:eastAsia="Times New Roman" w:hAnsi="Arial" w:cs="Arial"/>
                <w:color w:val="000000"/>
                <w:sz w:val="18"/>
                <w:szCs w:val="18"/>
                <w:lang w:eastAsia="sl-SI"/>
              </w:rPr>
              <w:t xml:space="preserve"> Podpora prožnejšim načinom organizacije dela</w:t>
            </w:r>
          </w:p>
        </w:tc>
        <w:tc>
          <w:tcPr>
            <w:tcW w:w="1720" w:type="dxa"/>
            <w:tcBorders>
              <w:top w:val="nil"/>
              <w:left w:val="nil"/>
              <w:bottom w:val="single" w:sz="4" w:space="0" w:color="auto"/>
              <w:right w:val="single" w:sz="4" w:space="0" w:color="auto"/>
            </w:tcBorders>
            <w:shd w:val="clear" w:color="auto" w:fill="auto"/>
            <w:vAlign w:val="center"/>
            <w:hideMark/>
          </w:tcPr>
          <w:p w14:paraId="7EC1FB51" w14:textId="77777777" w:rsidR="003437D0" w:rsidRPr="00A11801" w:rsidRDefault="003437D0" w:rsidP="003437D0">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11.870.000,00</w:t>
            </w:r>
          </w:p>
        </w:tc>
        <w:tc>
          <w:tcPr>
            <w:tcW w:w="1720" w:type="dxa"/>
            <w:tcBorders>
              <w:top w:val="nil"/>
              <w:left w:val="nil"/>
              <w:bottom w:val="single" w:sz="4" w:space="0" w:color="auto"/>
              <w:right w:val="single" w:sz="4" w:space="0" w:color="auto"/>
            </w:tcBorders>
            <w:shd w:val="clear" w:color="auto" w:fill="F2F999"/>
            <w:vAlign w:val="center"/>
            <w:hideMark/>
          </w:tcPr>
          <w:p w14:paraId="72D35805"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10.000.000,00</w:t>
            </w:r>
          </w:p>
        </w:tc>
        <w:tc>
          <w:tcPr>
            <w:tcW w:w="1720" w:type="dxa"/>
            <w:tcBorders>
              <w:top w:val="nil"/>
              <w:left w:val="nil"/>
              <w:bottom w:val="single" w:sz="4" w:space="0" w:color="auto"/>
              <w:right w:val="single" w:sz="4" w:space="0" w:color="auto"/>
            </w:tcBorders>
            <w:shd w:val="clear" w:color="auto" w:fill="auto"/>
            <w:vAlign w:val="center"/>
            <w:hideMark/>
          </w:tcPr>
          <w:p w14:paraId="30E4B2ED"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0,00</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0B0F25B"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1.870.000,00</w:t>
            </w:r>
          </w:p>
        </w:tc>
      </w:tr>
      <w:tr w:rsidR="003437D0" w:rsidRPr="00BA728C" w14:paraId="76039C74" w14:textId="77777777" w:rsidTr="003709EB">
        <w:trPr>
          <w:trHeight w:val="709"/>
        </w:trPr>
        <w:tc>
          <w:tcPr>
            <w:tcW w:w="1149" w:type="dxa"/>
            <w:vMerge/>
            <w:tcBorders>
              <w:top w:val="nil"/>
              <w:left w:val="single" w:sz="4" w:space="0" w:color="auto"/>
              <w:bottom w:val="single" w:sz="4" w:space="0" w:color="auto"/>
              <w:right w:val="single" w:sz="4" w:space="0" w:color="auto"/>
            </w:tcBorders>
            <w:vAlign w:val="center"/>
            <w:hideMark/>
          </w:tcPr>
          <w:p w14:paraId="7088D7CC"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p>
        </w:tc>
        <w:tc>
          <w:tcPr>
            <w:tcW w:w="5670" w:type="dxa"/>
            <w:tcBorders>
              <w:top w:val="nil"/>
              <w:left w:val="nil"/>
              <w:bottom w:val="single" w:sz="4" w:space="0" w:color="auto"/>
              <w:right w:val="single" w:sz="4" w:space="0" w:color="auto"/>
            </w:tcBorders>
            <w:shd w:val="clear" w:color="auto" w:fill="auto"/>
            <w:vAlign w:val="center"/>
            <w:hideMark/>
          </w:tcPr>
          <w:p w14:paraId="4CCBA8E4"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r w:rsidRPr="00BA728C">
              <w:rPr>
                <w:rFonts w:ascii="Arial" w:hAnsi="Arial" w:cs="Arial"/>
                <w:color w:val="000000"/>
                <w:sz w:val="18"/>
                <w:szCs w:val="18"/>
              </w:rPr>
              <w:t>Investicija:</w:t>
            </w:r>
            <w:r w:rsidRPr="00BA728C">
              <w:rPr>
                <w:rFonts w:ascii="Arial" w:eastAsia="Times New Roman" w:hAnsi="Arial" w:cs="Arial"/>
                <w:color w:val="000000"/>
                <w:sz w:val="18"/>
                <w:szCs w:val="18"/>
                <w:lang w:eastAsia="sl-SI"/>
              </w:rPr>
              <w:t xml:space="preserve"> Uvajanje prožnejših načinov dela, prilagojenih potrebam invalidov, v invalidskih podjetjih in zaposlitvenih centrih</w:t>
            </w:r>
          </w:p>
        </w:tc>
        <w:tc>
          <w:tcPr>
            <w:tcW w:w="1720" w:type="dxa"/>
            <w:tcBorders>
              <w:top w:val="nil"/>
              <w:left w:val="nil"/>
              <w:bottom w:val="single" w:sz="4" w:space="0" w:color="auto"/>
              <w:right w:val="single" w:sz="4" w:space="0" w:color="auto"/>
            </w:tcBorders>
            <w:shd w:val="clear" w:color="auto" w:fill="auto"/>
            <w:vAlign w:val="center"/>
            <w:hideMark/>
          </w:tcPr>
          <w:p w14:paraId="3C1B0F5D" w14:textId="77777777" w:rsidR="003437D0" w:rsidRPr="00A11801" w:rsidRDefault="003437D0" w:rsidP="003437D0">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4.398.860,00</w:t>
            </w:r>
          </w:p>
        </w:tc>
        <w:tc>
          <w:tcPr>
            <w:tcW w:w="1720" w:type="dxa"/>
            <w:tcBorders>
              <w:top w:val="nil"/>
              <w:left w:val="nil"/>
              <w:bottom w:val="single" w:sz="4" w:space="0" w:color="auto"/>
              <w:right w:val="single" w:sz="4" w:space="0" w:color="auto"/>
            </w:tcBorders>
            <w:shd w:val="clear" w:color="auto" w:fill="F2F999"/>
            <w:vAlign w:val="center"/>
            <w:hideMark/>
          </w:tcPr>
          <w:p w14:paraId="75294922"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4.000.000,00</w:t>
            </w:r>
          </w:p>
        </w:tc>
        <w:tc>
          <w:tcPr>
            <w:tcW w:w="1720" w:type="dxa"/>
            <w:tcBorders>
              <w:top w:val="nil"/>
              <w:left w:val="nil"/>
              <w:bottom w:val="single" w:sz="4" w:space="0" w:color="auto"/>
              <w:right w:val="single" w:sz="4" w:space="0" w:color="auto"/>
            </w:tcBorders>
            <w:shd w:val="clear" w:color="auto" w:fill="auto"/>
            <w:vAlign w:val="center"/>
            <w:hideMark/>
          </w:tcPr>
          <w:p w14:paraId="4BE7A233"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398.860,00</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0465A51"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 </w:t>
            </w:r>
          </w:p>
        </w:tc>
      </w:tr>
      <w:tr w:rsidR="003437D0" w:rsidRPr="00BA728C" w14:paraId="4FA1AB15" w14:textId="77777777" w:rsidTr="003709EB">
        <w:trPr>
          <w:trHeight w:val="300"/>
        </w:trPr>
        <w:tc>
          <w:tcPr>
            <w:tcW w:w="1149" w:type="dxa"/>
            <w:vMerge/>
            <w:tcBorders>
              <w:top w:val="nil"/>
              <w:left w:val="single" w:sz="4" w:space="0" w:color="auto"/>
              <w:bottom w:val="single" w:sz="4" w:space="0" w:color="auto"/>
              <w:right w:val="single" w:sz="4" w:space="0" w:color="auto"/>
            </w:tcBorders>
            <w:vAlign w:val="center"/>
            <w:hideMark/>
          </w:tcPr>
          <w:p w14:paraId="039615D7"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p>
        </w:tc>
        <w:tc>
          <w:tcPr>
            <w:tcW w:w="5670" w:type="dxa"/>
            <w:tcBorders>
              <w:top w:val="nil"/>
              <w:left w:val="nil"/>
              <w:bottom w:val="single" w:sz="4" w:space="0" w:color="auto"/>
              <w:right w:val="single" w:sz="4" w:space="0" w:color="auto"/>
            </w:tcBorders>
            <w:shd w:val="clear" w:color="auto" w:fill="auto"/>
            <w:noWrap/>
            <w:vAlign w:val="center"/>
            <w:hideMark/>
          </w:tcPr>
          <w:p w14:paraId="2FD08AC9" w14:textId="77777777" w:rsidR="003437D0" w:rsidRPr="00BA728C" w:rsidRDefault="003437D0" w:rsidP="003437D0">
            <w:pPr>
              <w:spacing w:after="0" w:line="240" w:lineRule="auto"/>
              <w:jc w:val="both"/>
              <w:rPr>
                <w:rFonts w:ascii="Arial" w:eastAsia="Times New Roman" w:hAnsi="Arial" w:cs="Arial"/>
                <w:b/>
                <w:bCs/>
                <w:color w:val="000000"/>
                <w:sz w:val="18"/>
                <w:szCs w:val="18"/>
                <w:lang w:eastAsia="sl-SI"/>
              </w:rPr>
            </w:pPr>
            <w:r w:rsidRPr="00BA728C">
              <w:rPr>
                <w:rFonts w:ascii="Arial" w:hAnsi="Arial" w:cs="Arial"/>
                <w:color w:val="000000"/>
                <w:sz w:val="18"/>
                <w:szCs w:val="18"/>
              </w:rPr>
              <w:t>Investicija:</w:t>
            </w:r>
            <w:r w:rsidRPr="00BA728C">
              <w:rPr>
                <w:rFonts w:ascii="Arial" w:eastAsia="Times New Roman" w:hAnsi="Arial" w:cs="Arial"/>
                <w:color w:val="000000"/>
                <w:sz w:val="18"/>
                <w:szCs w:val="18"/>
                <w:lang w:eastAsia="sl-SI"/>
              </w:rPr>
              <w:t xml:space="preserve"> Hitrejši vstop mladih na trg dela</w:t>
            </w:r>
          </w:p>
        </w:tc>
        <w:tc>
          <w:tcPr>
            <w:tcW w:w="1720" w:type="dxa"/>
            <w:tcBorders>
              <w:top w:val="nil"/>
              <w:left w:val="nil"/>
              <w:bottom w:val="single" w:sz="4" w:space="0" w:color="auto"/>
              <w:right w:val="single" w:sz="4" w:space="0" w:color="auto"/>
            </w:tcBorders>
            <w:shd w:val="clear" w:color="auto" w:fill="auto"/>
            <w:vAlign w:val="center"/>
            <w:hideMark/>
          </w:tcPr>
          <w:p w14:paraId="6E6904E7" w14:textId="77777777" w:rsidR="003437D0" w:rsidRPr="00A11801" w:rsidRDefault="003437D0" w:rsidP="003437D0">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27.591.800,00</w:t>
            </w:r>
          </w:p>
        </w:tc>
        <w:tc>
          <w:tcPr>
            <w:tcW w:w="1720" w:type="dxa"/>
            <w:tcBorders>
              <w:top w:val="nil"/>
              <w:left w:val="nil"/>
              <w:bottom w:val="single" w:sz="4" w:space="0" w:color="auto"/>
              <w:right w:val="single" w:sz="4" w:space="0" w:color="auto"/>
            </w:tcBorders>
            <w:shd w:val="clear" w:color="auto" w:fill="F2F999"/>
            <w:vAlign w:val="center"/>
            <w:hideMark/>
          </w:tcPr>
          <w:p w14:paraId="4DEE017C"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27.550.000,00</w:t>
            </w:r>
          </w:p>
        </w:tc>
        <w:tc>
          <w:tcPr>
            <w:tcW w:w="1720" w:type="dxa"/>
            <w:tcBorders>
              <w:top w:val="nil"/>
              <w:left w:val="nil"/>
              <w:bottom w:val="single" w:sz="4" w:space="0" w:color="auto"/>
              <w:right w:val="single" w:sz="4" w:space="0" w:color="auto"/>
            </w:tcBorders>
            <w:shd w:val="clear" w:color="auto" w:fill="auto"/>
            <w:vAlign w:val="center"/>
            <w:hideMark/>
          </w:tcPr>
          <w:p w14:paraId="3EBBDDB8"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41.800,00</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4835B65B"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 </w:t>
            </w:r>
          </w:p>
        </w:tc>
      </w:tr>
      <w:tr w:rsidR="003437D0" w:rsidRPr="00BA728C" w14:paraId="5F38C3A9" w14:textId="77777777" w:rsidTr="003709EB">
        <w:trPr>
          <w:trHeight w:val="300"/>
        </w:trPr>
        <w:tc>
          <w:tcPr>
            <w:tcW w:w="1149" w:type="dxa"/>
            <w:vMerge/>
            <w:tcBorders>
              <w:top w:val="nil"/>
              <w:left w:val="single" w:sz="4" w:space="0" w:color="auto"/>
              <w:bottom w:val="single" w:sz="4" w:space="0" w:color="auto"/>
              <w:right w:val="single" w:sz="4" w:space="0" w:color="auto"/>
            </w:tcBorders>
            <w:vAlign w:val="center"/>
            <w:hideMark/>
          </w:tcPr>
          <w:p w14:paraId="082D1F4C"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p>
        </w:tc>
        <w:tc>
          <w:tcPr>
            <w:tcW w:w="5670" w:type="dxa"/>
            <w:tcBorders>
              <w:top w:val="nil"/>
              <w:left w:val="nil"/>
              <w:bottom w:val="single" w:sz="4" w:space="0" w:color="auto"/>
              <w:right w:val="single" w:sz="4" w:space="0" w:color="auto"/>
            </w:tcBorders>
            <w:shd w:val="clear" w:color="auto" w:fill="auto"/>
            <w:noWrap/>
            <w:vAlign w:val="center"/>
            <w:hideMark/>
          </w:tcPr>
          <w:p w14:paraId="461651D8"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r w:rsidRPr="00BA728C">
              <w:rPr>
                <w:rFonts w:ascii="Arial" w:hAnsi="Arial" w:cs="Arial"/>
                <w:color w:val="000000"/>
                <w:sz w:val="18"/>
                <w:szCs w:val="18"/>
              </w:rPr>
              <w:t>Investicija:</w:t>
            </w:r>
            <w:r w:rsidRPr="00BA728C">
              <w:rPr>
                <w:rFonts w:ascii="Arial" w:eastAsia="Times New Roman" w:hAnsi="Arial" w:cs="Arial"/>
                <w:color w:val="000000"/>
                <w:sz w:val="18"/>
                <w:szCs w:val="18"/>
                <w:lang w:eastAsia="sl-SI"/>
              </w:rPr>
              <w:t xml:space="preserve"> Usposabljanje in izobraževanje zaposlenih</w:t>
            </w:r>
          </w:p>
        </w:tc>
        <w:tc>
          <w:tcPr>
            <w:tcW w:w="1720" w:type="dxa"/>
            <w:tcBorders>
              <w:top w:val="nil"/>
              <w:left w:val="nil"/>
              <w:bottom w:val="single" w:sz="4" w:space="0" w:color="auto"/>
              <w:right w:val="single" w:sz="4" w:space="0" w:color="auto"/>
            </w:tcBorders>
            <w:shd w:val="clear" w:color="auto" w:fill="auto"/>
            <w:vAlign w:val="center"/>
            <w:hideMark/>
          </w:tcPr>
          <w:p w14:paraId="614E9DE3" w14:textId="77777777" w:rsidR="003437D0" w:rsidRPr="00A11801" w:rsidRDefault="003437D0" w:rsidP="003437D0">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15.446.100,08</w:t>
            </w:r>
          </w:p>
        </w:tc>
        <w:tc>
          <w:tcPr>
            <w:tcW w:w="1720" w:type="dxa"/>
            <w:tcBorders>
              <w:top w:val="nil"/>
              <w:left w:val="nil"/>
              <w:bottom w:val="single" w:sz="4" w:space="0" w:color="auto"/>
              <w:right w:val="single" w:sz="4" w:space="0" w:color="auto"/>
            </w:tcBorders>
            <w:shd w:val="clear" w:color="auto" w:fill="F2F999"/>
            <w:vAlign w:val="center"/>
            <w:hideMark/>
          </w:tcPr>
          <w:p w14:paraId="200C062D"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14.370.000,00</w:t>
            </w:r>
          </w:p>
        </w:tc>
        <w:tc>
          <w:tcPr>
            <w:tcW w:w="1720" w:type="dxa"/>
            <w:tcBorders>
              <w:top w:val="nil"/>
              <w:left w:val="nil"/>
              <w:bottom w:val="single" w:sz="4" w:space="0" w:color="auto"/>
              <w:right w:val="single" w:sz="4" w:space="0" w:color="auto"/>
            </w:tcBorders>
            <w:shd w:val="clear" w:color="auto" w:fill="auto"/>
            <w:vAlign w:val="center"/>
            <w:hideMark/>
          </w:tcPr>
          <w:p w14:paraId="0855B7BB"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44.300,08</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B762A11" w14:textId="77777777" w:rsidR="003437D0" w:rsidRPr="00BA728C" w:rsidRDefault="003437D0" w:rsidP="003437D0">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1.031.800,00</w:t>
            </w:r>
          </w:p>
        </w:tc>
      </w:tr>
      <w:tr w:rsidR="003437D0" w:rsidRPr="00BA728C" w14:paraId="63DBA9A1" w14:textId="77777777" w:rsidTr="003709EB">
        <w:trPr>
          <w:trHeight w:val="30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72368" w14:textId="77777777" w:rsidR="003437D0" w:rsidRPr="00BA728C" w:rsidRDefault="003437D0" w:rsidP="003437D0">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SKUPAJ </w:t>
            </w:r>
          </w:p>
        </w:tc>
        <w:tc>
          <w:tcPr>
            <w:tcW w:w="1720" w:type="dxa"/>
            <w:tcBorders>
              <w:top w:val="nil"/>
              <w:left w:val="nil"/>
              <w:bottom w:val="single" w:sz="4" w:space="0" w:color="auto"/>
              <w:right w:val="single" w:sz="4" w:space="0" w:color="auto"/>
            </w:tcBorders>
            <w:shd w:val="clear" w:color="auto" w:fill="auto"/>
            <w:vAlign w:val="center"/>
            <w:hideMark/>
          </w:tcPr>
          <w:p w14:paraId="4FD60DAB" w14:textId="77777777" w:rsidR="003437D0" w:rsidRPr="00BA728C" w:rsidRDefault="003437D0" w:rsidP="003437D0">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59.745.960,08</w:t>
            </w:r>
          </w:p>
        </w:tc>
        <w:tc>
          <w:tcPr>
            <w:tcW w:w="1720" w:type="dxa"/>
            <w:tcBorders>
              <w:top w:val="nil"/>
              <w:left w:val="nil"/>
              <w:bottom w:val="single" w:sz="4" w:space="0" w:color="auto"/>
              <w:right w:val="single" w:sz="4" w:space="0" w:color="auto"/>
            </w:tcBorders>
            <w:shd w:val="clear" w:color="auto" w:fill="F2F999"/>
            <w:vAlign w:val="center"/>
            <w:hideMark/>
          </w:tcPr>
          <w:p w14:paraId="61D73E7F" w14:textId="77777777" w:rsidR="003437D0" w:rsidRPr="00BA728C" w:rsidRDefault="003437D0" w:rsidP="003437D0">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56.280.000,00</w:t>
            </w:r>
          </w:p>
        </w:tc>
        <w:tc>
          <w:tcPr>
            <w:tcW w:w="1720" w:type="dxa"/>
            <w:tcBorders>
              <w:top w:val="nil"/>
              <w:left w:val="nil"/>
              <w:bottom w:val="single" w:sz="4" w:space="0" w:color="auto"/>
              <w:right w:val="single" w:sz="4" w:space="0" w:color="auto"/>
            </w:tcBorders>
            <w:shd w:val="clear" w:color="auto" w:fill="auto"/>
            <w:vAlign w:val="center"/>
            <w:hideMark/>
          </w:tcPr>
          <w:p w14:paraId="19858520" w14:textId="77777777" w:rsidR="003437D0" w:rsidRPr="00BA728C" w:rsidRDefault="003437D0" w:rsidP="003437D0">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564.160,08</w:t>
            </w:r>
          </w:p>
        </w:tc>
        <w:tc>
          <w:tcPr>
            <w:tcW w:w="1720" w:type="dxa"/>
            <w:tcBorders>
              <w:top w:val="nil"/>
              <w:left w:val="nil"/>
              <w:bottom w:val="single" w:sz="4" w:space="0" w:color="auto"/>
              <w:right w:val="single" w:sz="4" w:space="0" w:color="auto"/>
            </w:tcBorders>
            <w:shd w:val="clear" w:color="auto" w:fill="auto"/>
            <w:vAlign w:val="center"/>
            <w:hideMark/>
          </w:tcPr>
          <w:p w14:paraId="3250E130" w14:textId="77777777" w:rsidR="003437D0" w:rsidRPr="00BA728C" w:rsidRDefault="003437D0" w:rsidP="003437D0">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2.901.800,00</w:t>
            </w:r>
          </w:p>
        </w:tc>
      </w:tr>
    </w:tbl>
    <w:p w14:paraId="7D07725B" w14:textId="77777777" w:rsidR="00314B3E" w:rsidRPr="00BA728C" w:rsidRDefault="00314B3E" w:rsidP="00314B3E">
      <w:pPr>
        <w:spacing w:after="0" w:line="240" w:lineRule="auto"/>
        <w:jc w:val="both"/>
        <w:rPr>
          <w:rFonts w:ascii="Arial" w:eastAsia="Calibri" w:hAnsi="Arial" w:cs="Arial"/>
          <w:color w:val="000000"/>
          <w:sz w:val="20"/>
          <w:u w:val="single"/>
        </w:rPr>
      </w:pPr>
    </w:p>
    <w:tbl>
      <w:tblPr>
        <w:tblStyle w:val="Tabelamrea15"/>
        <w:tblW w:w="0" w:type="auto"/>
        <w:tblLook w:val="04A0" w:firstRow="1" w:lastRow="0" w:firstColumn="1" w:lastColumn="0" w:noHBand="0" w:noVBand="1"/>
      </w:tblPr>
      <w:tblGrid>
        <w:gridCol w:w="2964"/>
        <w:gridCol w:w="10984"/>
      </w:tblGrid>
      <w:tr w:rsidR="00314B3E" w:rsidRPr="00FD1EB3" w14:paraId="447F78D9" w14:textId="77777777" w:rsidTr="00314B3E">
        <w:tc>
          <w:tcPr>
            <w:tcW w:w="2972" w:type="dxa"/>
          </w:tcPr>
          <w:p w14:paraId="21BB0A57" w14:textId="77777777" w:rsidR="00314B3E" w:rsidRPr="00BA728C" w:rsidRDefault="00314B3E" w:rsidP="00314B3E">
            <w:pPr>
              <w:rPr>
                <w:rFonts w:ascii="Arial" w:hAnsi="Arial" w:cs="Arial"/>
                <w:color w:val="000000"/>
                <w:sz w:val="18"/>
                <w:szCs w:val="18"/>
              </w:rPr>
            </w:pPr>
            <w:r w:rsidRPr="00BA728C">
              <w:rPr>
                <w:rFonts w:ascii="Arial" w:hAnsi="Arial" w:cs="Arial"/>
                <w:color w:val="000000"/>
                <w:sz w:val="18"/>
                <w:szCs w:val="18"/>
              </w:rPr>
              <w:t xml:space="preserve">Reforma: Strukturni ukrepi za krepitev (odpornosti) trga dela </w:t>
            </w:r>
          </w:p>
        </w:tc>
        <w:tc>
          <w:tcPr>
            <w:tcW w:w="11022" w:type="dxa"/>
          </w:tcPr>
          <w:p w14:paraId="1F887A0F" w14:textId="04B6CB65" w:rsidR="00314B3E" w:rsidRPr="00BA728C" w:rsidRDefault="00314B3E" w:rsidP="00314B3E">
            <w:pPr>
              <w:jc w:val="both"/>
              <w:rPr>
                <w:rFonts w:ascii="Arial" w:hAnsi="Arial" w:cs="Arial"/>
                <w:color w:val="000000"/>
                <w:sz w:val="20"/>
                <w:szCs w:val="20"/>
              </w:rPr>
            </w:pPr>
            <w:r w:rsidRPr="00BA728C">
              <w:rPr>
                <w:rFonts w:ascii="Arial" w:hAnsi="Arial" w:cs="Arial"/>
                <w:color w:val="000000"/>
                <w:sz w:val="20"/>
                <w:szCs w:val="20"/>
              </w:rPr>
              <w:t xml:space="preserve">Stroški so ocenjeni na podlagi </w:t>
            </w:r>
            <w:r w:rsidR="004B7599">
              <w:rPr>
                <w:rFonts w:ascii="Arial" w:hAnsi="Arial" w:cs="Arial"/>
                <w:color w:val="000000"/>
                <w:sz w:val="20"/>
                <w:szCs w:val="20"/>
              </w:rPr>
              <w:t xml:space="preserve">t.i. </w:t>
            </w:r>
            <w:r w:rsidRPr="00BA728C">
              <w:rPr>
                <w:rFonts w:ascii="Arial" w:hAnsi="Arial" w:cs="Arial"/>
                <w:color w:val="000000"/>
                <w:sz w:val="20"/>
                <w:szCs w:val="20"/>
              </w:rPr>
              <w:t>top</w:t>
            </w:r>
            <w:r w:rsidR="004B7599">
              <w:rPr>
                <w:rFonts w:ascii="Arial" w:hAnsi="Arial" w:cs="Arial"/>
                <w:color w:val="000000"/>
                <w:sz w:val="20"/>
                <w:szCs w:val="20"/>
              </w:rPr>
              <w:t>-</w:t>
            </w:r>
            <w:r w:rsidRPr="00BA728C">
              <w:rPr>
                <w:rFonts w:ascii="Arial" w:hAnsi="Arial" w:cs="Arial"/>
                <w:color w:val="000000"/>
                <w:sz w:val="20"/>
                <w:szCs w:val="20"/>
              </w:rPr>
              <w:t>down načela v skladu s primerljivim projektom (Projekt Razvoj strategij reform na področju socialnih politik v Sloveniji). Predvidevajo se stroški storitev zunanjih izvajalcev</w:t>
            </w:r>
            <w:r w:rsidR="004B7599">
              <w:rPr>
                <w:rFonts w:ascii="Arial" w:hAnsi="Arial" w:cs="Arial"/>
                <w:color w:val="000000"/>
                <w:sz w:val="20"/>
                <w:szCs w:val="20"/>
              </w:rPr>
              <w:t>,</w:t>
            </w:r>
            <w:r w:rsidRPr="00BA728C">
              <w:rPr>
                <w:rFonts w:ascii="Arial" w:hAnsi="Arial" w:cs="Arial"/>
                <w:color w:val="000000"/>
                <w:sz w:val="20"/>
                <w:szCs w:val="20"/>
              </w:rPr>
              <w:t xml:space="preserve"> in sicer v skupni višini 360.000 EUR.  Pri izračunu ocenjene vrednosti storitev je bil upoštevan projekt Razvoj strategij reform na področju socialnih politik v Sloveniji</w:t>
            </w:r>
            <w:r w:rsidR="004B7599">
              <w:rPr>
                <w:rFonts w:ascii="Arial" w:hAnsi="Arial" w:cs="Arial"/>
                <w:color w:val="000000"/>
                <w:sz w:val="20"/>
                <w:szCs w:val="20"/>
              </w:rPr>
              <w:t xml:space="preserve">, ki sta ga </w:t>
            </w:r>
            <w:r w:rsidRPr="00BA728C">
              <w:rPr>
                <w:rFonts w:ascii="Arial" w:hAnsi="Arial" w:cs="Arial"/>
                <w:color w:val="000000"/>
                <w:sz w:val="20"/>
                <w:szCs w:val="20"/>
              </w:rPr>
              <w:t>v obdobju 2016-2017 izvajal</w:t>
            </w:r>
            <w:r w:rsidR="004B7599">
              <w:rPr>
                <w:rFonts w:ascii="Arial" w:hAnsi="Arial" w:cs="Arial"/>
                <w:color w:val="000000"/>
                <w:sz w:val="20"/>
                <w:szCs w:val="20"/>
              </w:rPr>
              <w:t>a</w:t>
            </w:r>
            <w:r w:rsidRPr="00BA728C">
              <w:rPr>
                <w:rFonts w:ascii="Arial" w:hAnsi="Arial" w:cs="Arial"/>
                <w:color w:val="000000"/>
                <w:sz w:val="20"/>
                <w:szCs w:val="20"/>
              </w:rPr>
              <w:t xml:space="preserve">  Ministrstvo za delo, družino, socialne zadeve in Univerza na </w:t>
            </w:r>
            <w:r w:rsidR="004B7599">
              <w:rPr>
                <w:rFonts w:ascii="Arial" w:hAnsi="Arial" w:cs="Arial"/>
                <w:color w:val="000000"/>
                <w:sz w:val="20"/>
                <w:szCs w:val="20"/>
              </w:rPr>
              <w:t>P</w:t>
            </w:r>
            <w:r w:rsidRPr="00BA728C">
              <w:rPr>
                <w:rFonts w:ascii="Arial" w:hAnsi="Arial" w:cs="Arial"/>
                <w:color w:val="000000"/>
                <w:sz w:val="20"/>
                <w:szCs w:val="20"/>
              </w:rPr>
              <w:t>rimorskem</w:t>
            </w:r>
            <w:r w:rsidR="004B7599">
              <w:rPr>
                <w:rFonts w:ascii="Arial" w:hAnsi="Arial" w:cs="Arial"/>
                <w:color w:val="000000"/>
                <w:sz w:val="20"/>
                <w:szCs w:val="20"/>
              </w:rPr>
              <w:t xml:space="preserve"> in predstavlja</w:t>
            </w:r>
            <w:r w:rsidRPr="00BA728C">
              <w:rPr>
                <w:rFonts w:ascii="Arial" w:hAnsi="Arial" w:cs="Arial"/>
                <w:color w:val="000000"/>
                <w:sz w:val="20"/>
                <w:szCs w:val="20"/>
              </w:rPr>
              <w:t xml:space="preserve"> vsebinsko primerljiv projekt. Zunanji izvajal</w:t>
            </w:r>
            <w:r w:rsidR="004B7599">
              <w:rPr>
                <w:rFonts w:ascii="Arial" w:hAnsi="Arial" w:cs="Arial"/>
                <w:color w:val="000000"/>
                <w:sz w:val="20"/>
                <w:szCs w:val="20"/>
              </w:rPr>
              <w:t>e</w:t>
            </w:r>
            <w:r w:rsidRPr="00BA728C">
              <w:rPr>
                <w:rFonts w:ascii="Arial" w:hAnsi="Arial" w:cs="Arial"/>
                <w:color w:val="000000"/>
                <w:sz w:val="20"/>
                <w:szCs w:val="20"/>
              </w:rPr>
              <w:t>c bo pripravil:</w:t>
            </w:r>
          </w:p>
          <w:p w14:paraId="51BF4BBE" w14:textId="0D41C786" w:rsidR="00314B3E" w:rsidRPr="00C26454" w:rsidRDefault="004B7599" w:rsidP="000D19D1">
            <w:pPr>
              <w:pStyle w:val="Odstavekseznama"/>
              <w:widowControl w:val="0"/>
              <w:numPr>
                <w:ilvl w:val="0"/>
                <w:numId w:val="120"/>
              </w:numPr>
              <w:autoSpaceDE w:val="0"/>
              <w:autoSpaceDN w:val="0"/>
              <w:contextualSpacing/>
              <w:jc w:val="both"/>
              <w:rPr>
                <w:rFonts w:ascii="Arial" w:hAnsi="Arial" w:cs="Arial"/>
                <w:color w:val="000000"/>
                <w:sz w:val="20"/>
                <w:szCs w:val="20"/>
                <w:lang w:val="sl-SI"/>
              </w:rPr>
            </w:pPr>
            <w:r>
              <w:rPr>
                <w:rFonts w:ascii="Arial" w:hAnsi="Arial" w:cs="Arial"/>
                <w:color w:val="000000"/>
                <w:sz w:val="20"/>
                <w:szCs w:val="20"/>
                <w:lang w:val="sl-SI"/>
              </w:rPr>
              <w:t>a</w:t>
            </w:r>
            <w:r w:rsidR="00314B3E" w:rsidRPr="00C26454">
              <w:rPr>
                <w:rFonts w:ascii="Arial" w:hAnsi="Arial" w:cs="Arial"/>
                <w:color w:val="000000"/>
                <w:sz w:val="20"/>
                <w:szCs w:val="20"/>
                <w:lang w:val="sl-SI"/>
              </w:rPr>
              <w:t>nalizo in nabor možnih predlogov sprememb zakonodaje na področju nadomestila za brezposelnost z vidika prezgodnjega odhajanja v neaktivnost (</w:t>
            </w:r>
            <w:r w:rsidR="00DC7831">
              <w:rPr>
                <w:rFonts w:ascii="Arial" w:hAnsi="Arial" w:cs="Arial"/>
                <w:color w:val="000000"/>
                <w:sz w:val="20"/>
                <w:szCs w:val="20"/>
                <w:lang w:val="sl-SI"/>
              </w:rPr>
              <w:t xml:space="preserve">angl. </w:t>
            </w:r>
            <w:r w:rsidR="00314B3E" w:rsidRPr="00C26454">
              <w:rPr>
                <w:rFonts w:ascii="Arial" w:hAnsi="Arial" w:cs="Arial"/>
                <w:color w:val="000000"/>
                <w:sz w:val="20"/>
                <w:szCs w:val="20"/>
                <w:lang w:val="sl-SI"/>
              </w:rPr>
              <w:t>bridge to retirement)</w:t>
            </w:r>
            <w:r w:rsidR="0059775D">
              <w:rPr>
                <w:rFonts w:ascii="Arial" w:hAnsi="Arial" w:cs="Arial"/>
                <w:color w:val="000000"/>
                <w:sz w:val="20"/>
                <w:szCs w:val="20"/>
                <w:lang w:val="sl-SI"/>
              </w:rPr>
              <w:t>,</w:t>
            </w:r>
            <w:r w:rsidR="00314B3E" w:rsidRPr="00C26454">
              <w:rPr>
                <w:rFonts w:ascii="Arial" w:hAnsi="Arial" w:cs="Arial"/>
                <w:color w:val="000000"/>
                <w:sz w:val="20"/>
                <w:szCs w:val="20"/>
                <w:lang w:val="sl-SI"/>
              </w:rPr>
              <w:t xml:space="preserve"> </w:t>
            </w:r>
          </w:p>
          <w:p w14:paraId="32C99E01" w14:textId="2FAC4313" w:rsidR="00314B3E" w:rsidRPr="00C26454" w:rsidRDefault="004B7599" w:rsidP="000D19D1">
            <w:pPr>
              <w:pStyle w:val="Odstavekseznama"/>
              <w:widowControl w:val="0"/>
              <w:numPr>
                <w:ilvl w:val="0"/>
                <w:numId w:val="120"/>
              </w:numPr>
              <w:autoSpaceDE w:val="0"/>
              <w:autoSpaceDN w:val="0"/>
              <w:contextualSpacing/>
              <w:jc w:val="both"/>
              <w:rPr>
                <w:rFonts w:ascii="Arial" w:hAnsi="Arial" w:cs="Arial"/>
                <w:color w:val="000000"/>
                <w:sz w:val="20"/>
                <w:szCs w:val="20"/>
                <w:lang w:val="sl-SI"/>
              </w:rPr>
            </w:pPr>
            <w:r>
              <w:rPr>
                <w:rFonts w:ascii="Arial" w:hAnsi="Arial" w:cs="Arial"/>
                <w:color w:val="000000"/>
                <w:sz w:val="20"/>
                <w:szCs w:val="20"/>
                <w:lang w:val="sl-SI"/>
              </w:rPr>
              <w:t>p</w:t>
            </w:r>
            <w:r w:rsidR="00314B3E" w:rsidRPr="00C26454">
              <w:rPr>
                <w:rFonts w:ascii="Arial" w:hAnsi="Arial" w:cs="Arial"/>
                <w:color w:val="000000"/>
                <w:sz w:val="20"/>
                <w:szCs w:val="20"/>
                <w:lang w:val="sl-SI"/>
              </w:rPr>
              <w:t>odlage za sistemsko vzpostavitev sheme skrajšanega delovnega časa</w:t>
            </w:r>
            <w:r w:rsidR="0059775D">
              <w:rPr>
                <w:rFonts w:ascii="Arial" w:hAnsi="Arial" w:cs="Arial"/>
                <w:color w:val="000000"/>
                <w:sz w:val="20"/>
                <w:szCs w:val="20"/>
                <w:lang w:val="sl-SI"/>
              </w:rPr>
              <w:t>,</w:t>
            </w:r>
          </w:p>
          <w:p w14:paraId="7BBF4801" w14:textId="5A712D2E" w:rsidR="00314B3E" w:rsidRPr="00C26454" w:rsidRDefault="004B7599" w:rsidP="000D19D1">
            <w:pPr>
              <w:pStyle w:val="Odstavekseznama"/>
              <w:widowControl w:val="0"/>
              <w:numPr>
                <w:ilvl w:val="0"/>
                <w:numId w:val="120"/>
              </w:numPr>
              <w:autoSpaceDE w:val="0"/>
              <w:autoSpaceDN w:val="0"/>
              <w:contextualSpacing/>
              <w:jc w:val="both"/>
              <w:rPr>
                <w:rFonts w:ascii="Arial" w:hAnsi="Arial" w:cs="Arial"/>
                <w:color w:val="000000"/>
                <w:sz w:val="20"/>
                <w:szCs w:val="20"/>
                <w:lang w:val="sl-SI"/>
              </w:rPr>
            </w:pPr>
            <w:r>
              <w:rPr>
                <w:rFonts w:ascii="Arial" w:hAnsi="Arial" w:cs="Arial"/>
                <w:color w:val="000000"/>
                <w:sz w:val="20"/>
                <w:szCs w:val="20"/>
                <w:lang w:val="sl-SI"/>
              </w:rPr>
              <w:t>e</w:t>
            </w:r>
            <w:r w:rsidR="00314B3E" w:rsidRPr="00C26454">
              <w:rPr>
                <w:rFonts w:ascii="Arial" w:hAnsi="Arial" w:cs="Arial"/>
                <w:color w:val="000000"/>
                <w:sz w:val="20"/>
                <w:szCs w:val="20"/>
                <w:lang w:val="sl-SI"/>
              </w:rPr>
              <w:t>valvacijo ukrepov aktivne politike zaposlovanja</w:t>
            </w:r>
            <w:r w:rsidR="0059775D" w:rsidRPr="0059775D">
              <w:rPr>
                <w:rFonts w:ascii="Arial" w:hAnsi="Arial" w:cs="Arial"/>
                <w:color w:val="000000"/>
                <w:sz w:val="20"/>
                <w:szCs w:val="20"/>
                <w:lang w:val="sl-SI"/>
              </w:rPr>
              <w:t xml:space="preserve">, ki bo podlaga za prilagoditev izvedbenih dokumentov </w:t>
            </w:r>
            <w:r w:rsidR="00314B3E" w:rsidRPr="00C26454">
              <w:rPr>
                <w:rFonts w:ascii="Arial" w:hAnsi="Arial" w:cs="Arial"/>
                <w:color w:val="000000"/>
                <w:sz w:val="20"/>
                <w:szCs w:val="20"/>
                <w:lang w:val="sl-SI"/>
              </w:rPr>
              <w:t>Smernic</w:t>
            </w:r>
            <w:r>
              <w:rPr>
                <w:rFonts w:ascii="Arial" w:hAnsi="Arial" w:cs="Arial"/>
                <w:color w:val="000000"/>
                <w:sz w:val="20"/>
                <w:szCs w:val="20"/>
                <w:lang w:val="sl-SI"/>
              </w:rPr>
              <w:t>e</w:t>
            </w:r>
            <w:r w:rsidR="00314B3E" w:rsidRPr="00C26454">
              <w:rPr>
                <w:rFonts w:ascii="Arial" w:hAnsi="Arial" w:cs="Arial"/>
                <w:color w:val="000000"/>
                <w:sz w:val="20"/>
                <w:szCs w:val="20"/>
                <w:lang w:val="sl-SI"/>
              </w:rPr>
              <w:t xml:space="preserve"> </w:t>
            </w:r>
            <w:r w:rsidR="0059775D">
              <w:rPr>
                <w:rFonts w:ascii="Arial" w:hAnsi="Arial" w:cs="Arial"/>
                <w:color w:val="000000"/>
                <w:sz w:val="20"/>
                <w:szCs w:val="20"/>
                <w:lang w:val="sl-SI"/>
              </w:rPr>
              <w:t xml:space="preserve">za izvajanje </w:t>
            </w:r>
            <w:r w:rsidR="00314B3E" w:rsidRPr="00C26454">
              <w:rPr>
                <w:rFonts w:ascii="Arial" w:hAnsi="Arial" w:cs="Arial"/>
                <w:color w:val="000000"/>
                <w:sz w:val="20"/>
                <w:szCs w:val="20"/>
                <w:lang w:val="sl-SI"/>
              </w:rPr>
              <w:t>aktivne politike zaposlovanja za obdobje 202</w:t>
            </w:r>
            <w:r w:rsidR="0059775D">
              <w:rPr>
                <w:rFonts w:ascii="Arial" w:hAnsi="Arial" w:cs="Arial"/>
                <w:color w:val="000000"/>
                <w:sz w:val="20"/>
                <w:szCs w:val="20"/>
                <w:lang w:val="sl-SI"/>
              </w:rPr>
              <w:t>1</w:t>
            </w:r>
            <w:r w:rsidR="00314B3E" w:rsidRPr="00C26454">
              <w:rPr>
                <w:rFonts w:ascii="Arial" w:hAnsi="Arial" w:cs="Arial"/>
                <w:color w:val="000000"/>
                <w:sz w:val="20"/>
                <w:szCs w:val="20"/>
                <w:lang w:val="sl-SI"/>
              </w:rPr>
              <w:t>-</w:t>
            </w:r>
            <w:r>
              <w:rPr>
                <w:rFonts w:ascii="Arial" w:hAnsi="Arial" w:cs="Arial"/>
                <w:color w:val="000000"/>
                <w:sz w:val="20"/>
                <w:szCs w:val="20"/>
                <w:lang w:val="sl-SI"/>
              </w:rPr>
              <w:t>20</w:t>
            </w:r>
            <w:r w:rsidR="0059775D">
              <w:rPr>
                <w:rFonts w:ascii="Arial" w:hAnsi="Arial" w:cs="Arial"/>
                <w:color w:val="000000"/>
                <w:sz w:val="20"/>
                <w:szCs w:val="20"/>
                <w:lang w:val="sl-SI"/>
              </w:rPr>
              <w:t>25,</w:t>
            </w:r>
          </w:p>
          <w:p w14:paraId="743A3EAE" w14:textId="42DF2A22" w:rsidR="00314B3E" w:rsidRPr="00C26454" w:rsidRDefault="004B7599" w:rsidP="000D19D1">
            <w:pPr>
              <w:pStyle w:val="Odstavekseznama"/>
              <w:widowControl w:val="0"/>
              <w:numPr>
                <w:ilvl w:val="0"/>
                <w:numId w:val="120"/>
              </w:numPr>
              <w:autoSpaceDE w:val="0"/>
              <w:autoSpaceDN w:val="0"/>
              <w:contextualSpacing/>
              <w:jc w:val="both"/>
              <w:rPr>
                <w:rFonts w:ascii="Arial" w:hAnsi="Arial" w:cs="Arial"/>
                <w:color w:val="000000"/>
                <w:sz w:val="20"/>
                <w:szCs w:val="20"/>
                <w:lang w:val="sl-SI"/>
              </w:rPr>
            </w:pPr>
            <w:r>
              <w:rPr>
                <w:rFonts w:ascii="Arial" w:hAnsi="Arial" w:cs="Arial"/>
                <w:color w:val="000000"/>
                <w:sz w:val="20"/>
                <w:szCs w:val="20"/>
                <w:lang w:val="sl-SI"/>
              </w:rPr>
              <w:t>a</w:t>
            </w:r>
            <w:r w:rsidR="00314B3E" w:rsidRPr="00C26454">
              <w:rPr>
                <w:rFonts w:ascii="Arial" w:hAnsi="Arial" w:cs="Arial"/>
                <w:color w:val="000000"/>
                <w:sz w:val="20"/>
                <w:szCs w:val="20"/>
                <w:lang w:val="sl-SI"/>
              </w:rPr>
              <w:t xml:space="preserve">nalizo sistemov socialne varnosti z vidika »make work pay«  in predloge za spremembe. </w:t>
            </w:r>
          </w:p>
          <w:p w14:paraId="79837DD6" w14:textId="031EF590" w:rsidR="00314B3E" w:rsidRPr="00BA728C" w:rsidRDefault="00314B3E" w:rsidP="00DD18C8">
            <w:pPr>
              <w:jc w:val="both"/>
              <w:rPr>
                <w:rFonts w:ascii="Arial" w:hAnsi="Arial" w:cs="Arial"/>
                <w:color w:val="000000"/>
                <w:sz w:val="20"/>
                <w:szCs w:val="20"/>
              </w:rPr>
            </w:pPr>
            <w:r w:rsidRPr="00BA728C">
              <w:rPr>
                <w:rFonts w:ascii="Arial" w:hAnsi="Arial" w:cs="Arial"/>
                <w:color w:val="000000"/>
                <w:sz w:val="20"/>
                <w:szCs w:val="20"/>
              </w:rPr>
              <w:t xml:space="preserve">Znesek vsebinsko primerljivega projekta je znašal 311.827 EUR in je </w:t>
            </w:r>
            <w:r w:rsidR="004B7599">
              <w:rPr>
                <w:rFonts w:ascii="Arial" w:hAnsi="Arial" w:cs="Arial"/>
                <w:color w:val="000000"/>
                <w:sz w:val="20"/>
                <w:szCs w:val="20"/>
              </w:rPr>
              <w:t>obsegal</w:t>
            </w:r>
            <w:r w:rsidR="004B7599" w:rsidRPr="00BA728C">
              <w:rPr>
                <w:rFonts w:ascii="Arial" w:hAnsi="Arial" w:cs="Arial"/>
                <w:color w:val="000000"/>
                <w:sz w:val="20"/>
                <w:szCs w:val="20"/>
              </w:rPr>
              <w:t xml:space="preserve"> </w:t>
            </w:r>
            <w:r w:rsidRPr="00BA728C">
              <w:rPr>
                <w:rFonts w:ascii="Arial" w:hAnsi="Arial" w:cs="Arial"/>
                <w:color w:val="000000"/>
                <w:sz w:val="20"/>
                <w:szCs w:val="20"/>
              </w:rPr>
              <w:t xml:space="preserve">evalvacijo obstoječih politik in izvedenih sprememb na področju trga dela in socialnih politik, s predlogi usmeritev za izvajanje politike na tem področju. Z upoštevanjem, da bodo v okviru </w:t>
            </w:r>
            <w:r w:rsidR="005C4E93">
              <w:rPr>
                <w:rFonts w:ascii="Arial" w:hAnsi="Arial" w:cs="Arial"/>
                <w:color w:val="000000"/>
                <w:sz w:val="20"/>
                <w:szCs w:val="20"/>
              </w:rPr>
              <w:t>M</w:t>
            </w:r>
            <w:r w:rsidRPr="00BA728C">
              <w:rPr>
                <w:rFonts w:ascii="Arial" w:hAnsi="Arial" w:cs="Arial"/>
                <w:color w:val="000000"/>
                <w:sz w:val="20"/>
                <w:szCs w:val="20"/>
              </w:rPr>
              <w:t>ehanizma za okrevanje in odpornost dodatno pripravljene še podlage za  sistemsko vzpostavitev sheme skrajšanega delovnega časa in predlog sprememb zakona, ki ureja sistemsko ureditev za primer brezposelnosti</w:t>
            </w:r>
            <w:r w:rsidR="005C4E93">
              <w:rPr>
                <w:rFonts w:ascii="Arial" w:hAnsi="Arial" w:cs="Arial"/>
                <w:color w:val="000000"/>
                <w:sz w:val="20"/>
                <w:szCs w:val="20"/>
              </w:rPr>
              <w:t>,</w:t>
            </w:r>
            <w:r w:rsidRPr="00BA728C">
              <w:rPr>
                <w:rFonts w:ascii="Arial" w:hAnsi="Arial" w:cs="Arial"/>
                <w:color w:val="000000"/>
                <w:sz w:val="20"/>
                <w:szCs w:val="20"/>
              </w:rPr>
              <w:t xml:space="preserve"> znaša ocenjena vrednost stroškov za izvedbo strukturnih ukrepov 360.000 EUR. Projekt Razvoj strategij reform na področju socialnih politik v Sloveniji je v sodelovanju z Univerzo na </w:t>
            </w:r>
            <w:r w:rsidR="005C4E93">
              <w:rPr>
                <w:rFonts w:ascii="Arial" w:hAnsi="Arial" w:cs="Arial"/>
                <w:color w:val="000000"/>
                <w:sz w:val="20"/>
                <w:szCs w:val="20"/>
              </w:rPr>
              <w:t>P</w:t>
            </w:r>
            <w:r w:rsidRPr="00BA728C">
              <w:rPr>
                <w:rFonts w:ascii="Arial" w:hAnsi="Arial" w:cs="Arial"/>
                <w:color w:val="000000"/>
                <w:sz w:val="20"/>
                <w:szCs w:val="20"/>
              </w:rPr>
              <w:t xml:space="preserve">rimorskem izvajalo ministrstvo, zato je bil del stroškov namenjen tudi za zaposlene na ministrstvu. V okviru NOO bodo storitve priprave analiz in evalvacij v celoti </w:t>
            </w:r>
            <w:r w:rsidR="00DD18C8">
              <w:rPr>
                <w:rFonts w:ascii="Arial" w:hAnsi="Arial" w:cs="Arial"/>
                <w:color w:val="000000"/>
                <w:sz w:val="20"/>
                <w:szCs w:val="20"/>
              </w:rPr>
              <w:t xml:space="preserve">izvedli </w:t>
            </w:r>
            <w:r w:rsidRPr="00BA728C">
              <w:rPr>
                <w:rFonts w:ascii="Arial" w:hAnsi="Arial" w:cs="Arial"/>
                <w:color w:val="000000"/>
                <w:sz w:val="20"/>
                <w:szCs w:val="20"/>
              </w:rPr>
              <w:t xml:space="preserve">zunanji izvajalci, izbrani </w:t>
            </w:r>
            <w:r w:rsidR="00DD18C8">
              <w:rPr>
                <w:rFonts w:ascii="Arial" w:hAnsi="Arial" w:cs="Arial"/>
                <w:color w:val="000000"/>
                <w:sz w:val="20"/>
                <w:szCs w:val="20"/>
              </w:rPr>
              <w:t>v okviru</w:t>
            </w:r>
            <w:r w:rsidR="00DD18C8" w:rsidRPr="00BA728C">
              <w:rPr>
                <w:rFonts w:ascii="Arial" w:hAnsi="Arial" w:cs="Arial"/>
                <w:color w:val="000000"/>
                <w:sz w:val="20"/>
                <w:szCs w:val="20"/>
              </w:rPr>
              <w:t xml:space="preserve"> </w:t>
            </w:r>
            <w:r w:rsidRPr="00BA728C">
              <w:rPr>
                <w:rFonts w:ascii="Arial" w:hAnsi="Arial" w:cs="Arial"/>
                <w:color w:val="000000"/>
                <w:sz w:val="20"/>
                <w:szCs w:val="20"/>
              </w:rPr>
              <w:t>javnega naročanja, saj želimo pridobiti neodvisna vrednotenja in širši nabor možnih predlogov za nadaljnje ukrepanje, zato so planirani strošk</w:t>
            </w:r>
            <w:r w:rsidR="00D56510">
              <w:rPr>
                <w:rFonts w:ascii="Arial" w:hAnsi="Arial" w:cs="Arial"/>
                <w:color w:val="000000"/>
                <w:sz w:val="20"/>
                <w:szCs w:val="20"/>
              </w:rPr>
              <w:t xml:space="preserve">i </w:t>
            </w:r>
            <w:r w:rsidR="00DC7831">
              <w:rPr>
                <w:rFonts w:ascii="Arial" w:hAnsi="Arial" w:cs="Arial"/>
                <w:color w:val="000000"/>
                <w:sz w:val="20"/>
                <w:szCs w:val="20"/>
              </w:rPr>
              <w:t>v</w:t>
            </w:r>
            <w:r w:rsidRPr="00BA728C">
              <w:rPr>
                <w:rFonts w:ascii="Arial" w:hAnsi="Arial" w:cs="Arial"/>
                <w:color w:val="000000"/>
                <w:sz w:val="20"/>
                <w:szCs w:val="20"/>
              </w:rPr>
              <w:t xml:space="preserve"> celoti namenjeni za plačilo storitev zunanjih izvajalcev. </w:t>
            </w:r>
          </w:p>
        </w:tc>
      </w:tr>
      <w:tr w:rsidR="00314B3E" w:rsidRPr="00FD1EB3" w14:paraId="27D3CE24" w14:textId="77777777" w:rsidTr="00314B3E">
        <w:tc>
          <w:tcPr>
            <w:tcW w:w="2972" w:type="dxa"/>
          </w:tcPr>
          <w:p w14:paraId="694BEB48" w14:textId="77777777" w:rsidR="00314B3E" w:rsidRPr="00BA728C" w:rsidRDefault="00314B3E" w:rsidP="00314B3E">
            <w:pPr>
              <w:rPr>
                <w:rFonts w:ascii="Arial" w:hAnsi="Arial" w:cs="Arial"/>
                <w:color w:val="000000"/>
                <w:sz w:val="18"/>
                <w:szCs w:val="18"/>
              </w:rPr>
            </w:pPr>
            <w:r w:rsidRPr="00BA728C">
              <w:rPr>
                <w:rFonts w:ascii="Arial" w:hAnsi="Arial" w:cs="Arial"/>
                <w:color w:val="000000"/>
                <w:sz w:val="18"/>
                <w:szCs w:val="18"/>
              </w:rPr>
              <w:lastRenderedPageBreak/>
              <w:t>Investicija: Podpora prožnejšim načinom organizacije dela</w:t>
            </w:r>
          </w:p>
        </w:tc>
        <w:tc>
          <w:tcPr>
            <w:tcW w:w="11022" w:type="dxa"/>
          </w:tcPr>
          <w:p w14:paraId="208E09D1" w14:textId="099AB31B" w:rsidR="00314B3E" w:rsidRPr="00BA728C" w:rsidRDefault="00314B3E" w:rsidP="00314B3E">
            <w:pPr>
              <w:jc w:val="both"/>
              <w:rPr>
                <w:rFonts w:ascii="Arial" w:hAnsi="Arial" w:cs="Arial"/>
                <w:color w:val="000000"/>
                <w:sz w:val="20"/>
                <w:szCs w:val="20"/>
              </w:rPr>
            </w:pPr>
            <w:r w:rsidRPr="00BA728C">
              <w:rPr>
                <w:rFonts w:ascii="Arial" w:hAnsi="Arial" w:cs="Arial"/>
                <w:color w:val="000000"/>
                <w:sz w:val="20"/>
                <w:szCs w:val="20"/>
              </w:rPr>
              <w:t>Stroški investicije v obdobju 2021</w:t>
            </w:r>
            <w:r w:rsidR="00DD18C8">
              <w:rPr>
                <w:rFonts w:ascii="Arial" w:hAnsi="Arial" w:cs="Arial"/>
                <w:color w:val="000000"/>
                <w:sz w:val="20"/>
                <w:szCs w:val="20"/>
              </w:rPr>
              <w:t>-</w:t>
            </w:r>
            <w:r w:rsidRPr="00BA728C">
              <w:rPr>
                <w:rFonts w:ascii="Arial" w:hAnsi="Arial" w:cs="Arial"/>
                <w:color w:val="000000"/>
                <w:sz w:val="20"/>
                <w:szCs w:val="20"/>
              </w:rPr>
              <w:t>2026 znašajo 10.000.000 EUR in so ocenjeni na podlagi</w:t>
            </w:r>
            <w:r w:rsidR="00DD18C8">
              <w:rPr>
                <w:rFonts w:ascii="Arial" w:hAnsi="Arial" w:cs="Arial"/>
                <w:color w:val="000000"/>
                <w:sz w:val="20"/>
                <w:szCs w:val="20"/>
              </w:rPr>
              <w:t xml:space="preserve"> t.i. </w:t>
            </w:r>
            <w:r w:rsidRPr="00BA728C">
              <w:rPr>
                <w:rFonts w:ascii="Arial" w:hAnsi="Arial" w:cs="Arial"/>
                <w:color w:val="000000"/>
                <w:sz w:val="20"/>
                <w:szCs w:val="20"/>
              </w:rPr>
              <w:t xml:space="preserve">top down načela v skladu s primerljivo operacijo Usposabljanje delodajalcev za promocijo varnosti in zdravja pri delu </w:t>
            </w:r>
            <w:r w:rsidR="00DC7831">
              <w:rPr>
                <w:rFonts w:ascii="Arial" w:hAnsi="Arial" w:cs="Arial"/>
                <w:color w:val="000000"/>
                <w:sz w:val="20"/>
                <w:szCs w:val="20"/>
              </w:rPr>
              <w:t>-</w:t>
            </w:r>
            <w:r w:rsidRPr="00BA728C">
              <w:rPr>
                <w:rFonts w:ascii="Arial" w:hAnsi="Arial" w:cs="Arial"/>
                <w:color w:val="000000"/>
                <w:sz w:val="20"/>
                <w:szCs w:val="20"/>
              </w:rPr>
              <w:t xml:space="preserve"> e-VZD, ki se izvaja v</w:t>
            </w:r>
            <w:r w:rsidR="00DD18C8">
              <w:rPr>
                <w:rFonts w:ascii="Arial" w:hAnsi="Arial" w:cs="Arial"/>
                <w:color w:val="000000"/>
                <w:sz w:val="20"/>
                <w:szCs w:val="20"/>
              </w:rPr>
              <w:t xml:space="preserve"> okviru</w:t>
            </w:r>
            <w:r w:rsidRPr="00BA728C">
              <w:rPr>
                <w:rFonts w:ascii="Arial" w:hAnsi="Arial" w:cs="Arial"/>
                <w:color w:val="000000"/>
                <w:sz w:val="20"/>
                <w:szCs w:val="20"/>
              </w:rPr>
              <w:t xml:space="preserve"> VFO 2014-2020 </w:t>
            </w:r>
            <w:r w:rsidR="00DD18C8">
              <w:rPr>
                <w:rFonts w:ascii="Arial" w:hAnsi="Arial" w:cs="Arial"/>
                <w:color w:val="000000"/>
                <w:sz w:val="20"/>
                <w:szCs w:val="20"/>
              </w:rPr>
              <w:t>s</w:t>
            </w:r>
            <w:r w:rsidRPr="00BA728C">
              <w:rPr>
                <w:rFonts w:ascii="Arial" w:hAnsi="Arial" w:cs="Arial"/>
                <w:color w:val="000000"/>
                <w:sz w:val="20"/>
                <w:szCs w:val="20"/>
              </w:rPr>
              <w:t xml:space="preserve"> sofinanciranj</w:t>
            </w:r>
            <w:r w:rsidR="00DD18C8">
              <w:rPr>
                <w:rFonts w:ascii="Arial" w:hAnsi="Arial" w:cs="Arial"/>
                <w:color w:val="000000"/>
                <w:sz w:val="20"/>
                <w:szCs w:val="20"/>
              </w:rPr>
              <w:t>em</w:t>
            </w:r>
            <w:r w:rsidRPr="00BA728C">
              <w:rPr>
                <w:rFonts w:ascii="Arial" w:hAnsi="Arial" w:cs="Arial"/>
                <w:color w:val="000000"/>
                <w:sz w:val="20"/>
                <w:szCs w:val="20"/>
              </w:rPr>
              <w:t xml:space="preserve"> Evropskega socialnega sklada. Načrtovana investicija Podpora prožnejšim načinom organizacije dela vsebuje enake aktivnosti (vzpostavitev spletne platforme s pripomočki za delavce in delodajalce, neposredna vključitev delodajalcev (svetovanje, usposabljanje), povrnitev stroškov za prilagoditev delovnih mest, informiranje in obveščanje in stroške dela ekspertov kot operacija Usposabljanje delodajalcev za promocijo varnosti in zdravja pri delu</w:t>
            </w:r>
            <w:r w:rsidR="00790350">
              <w:rPr>
                <w:rFonts w:ascii="Arial" w:hAnsi="Arial" w:cs="Arial"/>
                <w:color w:val="000000"/>
                <w:sz w:val="20"/>
                <w:szCs w:val="20"/>
              </w:rPr>
              <w:t xml:space="preserve"> -</w:t>
            </w:r>
            <w:r w:rsidRPr="00BA728C">
              <w:rPr>
                <w:rFonts w:ascii="Arial" w:hAnsi="Arial" w:cs="Arial"/>
                <w:color w:val="000000"/>
                <w:sz w:val="20"/>
                <w:szCs w:val="20"/>
              </w:rPr>
              <w:t xml:space="preserve"> e-VZD. </w:t>
            </w:r>
          </w:p>
          <w:p w14:paraId="041B568B" w14:textId="3A879642" w:rsidR="00314B3E" w:rsidRPr="00BA728C" w:rsidRDefault="00314B3E" w:rsidP="00DD18C8">
            <w:pPr>
              <w:jc w:val="both"/>
              <w:rPr>
                <w:rFonts w:ascii="Arial" w:hAnsi="Arial" w:cs="Arial"/>
                <w:color w:val="000000"/>
                <w:sz w:val="20"/>
                <w:szCs w:val="20"/>
              </w:rPr>
            </w:pPr>
            <w:r w:rsidRPr="00BA728C">
              <w:rPr>
                <w:rFonts w:ascii="Arial" w:hAnsi="Arial" w:cs="Arial"/>
                <w:color w:val="000000"/>
                <w:sz w:val="20"/>
                <w:szCs w:val="20"/>
              </w:rPr>
              <w:t>Stroški operacije Usposabljanje delodajalcev za promocijo varnosti in zdravja pri delu - e-VZD znašajo 1.131.935 EUR. Ob predvidenem številu neposredno vključenih delodajalcev (15) znaša strošek vzpostavitve spletne platforme, dela ekspertov, neposredne vključitve delodajalcev in povrnitev stroškov delodajalcev za prilagoditev delovnih mest 75.462 EUR na neposredno vključenega delodajalca (1.131.935 EUR/15). Ob predpostavki</w:t>
            </w:r>
            <w:r w:rsidR="00DD18C8">
              <w:rPr>
                <w:rFonts w:ascii="Arial" w:hAnsi="Arial" w:cs="Arial"/>
                <w:color w:val="000000"/>
                <w:sz w:val="20"/>
                <w:szCs w:val="20"/>
              </w:rPr>
              <w:t>, da gre za</w:t>
            </w:r>
            <w:r w:rsidRPr="00BA728C">
              <w:rPr>
                <w:rFonts w:ascii="Arial" w:hAnsi="Arial" w:cs="Arial"/>
                <w:color w:val="000000"/>
                <w:sz w:val="20"/>
                <w:szCs w:val="20"/>
              </w:rPr>
              <w:t xml:space="preserve"> primerljiv</w:t>
            </w:r>
            <w:r w:rsidR="00DD18C8">
              <w:rPr>
                <w:rFonts w:ascii="Arial" w:hAnsi="Arial" w:cs="Arial"/>
                <w:color w:val="000000"/>
                <w:sz w:val="20"/>
                <w:szCs w:val="20"/>
              </w:rPr>
              <w:t>e</w:t>
            </w:r>
            <w:r w:rsidRPr="00BA728C">
              <w:rPr>
                <w:rFonts w:ascii="Arial" w:hAnsi="Arial" w:cs="Arial"/>
                <w:color w:val="000000"/>
                <w:sz w:val="20"/>
                <w:szCs w:val="20"/>
              </w:rPr>
              <w:t xml:space="preserve"> aktivnosti in neposredn</w:t>
            </w:r>
            <w:r w:rsidR="00DD18C8">
              <w:rPr>
                <w:rFonts w:ascii="Arial" w:hAnsi="Arial" w:cs="Arial"/>
                <w:color w:val="000000"/>
                <w:sz w:val="20"/>
                <w:szCs w:val="20"/>
              </w:rPr>
              <w:t>o</w:t>
            </w:r>
            <w:r w:rsidRPr="00BA728C">
              <w:rPr>
                <w:rFonts w:ascii="Arial" w:hAnsi="Arial" w:cs="Arial"/>
                <w:color w:val="000000"/>
                <w:sz w:val="20"/>
                <w:szCs w:val="20"/>
              </w:rPr>
              <w:t xml:space="preserve"> vključit</w:t>
            </w:r>
            <w:r w:rsidR="00DD18C8">
              <w:rPr>
                <w:rFonts w:ascii="Arial" w:hAnsi="Arial" w:cs="Arial"/>
                <w:color w:val="000000"/>
                <w:sz w:val="20"/>
                <w:szCs w:val="20"/>
              </w:rPr>
              <w:t>e</w:t>
            </w:r>
            <w:r w:rsidRPr="00BA728C">
              <w:rPr>
                <w:rFonts w:ascii="Arial" w:hAnsi="Arial" w:cs="Arial"/>
                <w:color w:val="000000"/>
                <w:sz w:val="20"/>
                <w:szCs w:val="20"/>
              </w:rPr>
              <w:t>v 135 delodajalcev</w:t>
            </w:r>
            <w:r w:rsidR="00DD18C8">
              <w:rPr>
                <w:rFonts w:ascii="Arial" w:hAnsi="Arial" w:cs="Arial"/>
                <w:color w:val="000000"/>
                <w:sz w:val="20"/>
                <w:szCs w:val="20"/>
              </w:rPr>
              <w:t>,</w:t>
            </w:r>
            <w:r w:rsidRPr="00BA728C">
              <w:rPr>
                <w:rFonts w:ascii="Arial" w:hAnsi="Arial" w:cs="Arial"/>
                <w:color w:val="000000"/>
                <w:sz w:val="20"/>
                <w:szCs w:val="20"/>
              </w:rPr>
              <w:t xml:space="preserve"> bodo skupni stroški investicije Podpora prožnejšim načinom organizacije dela znašali nekaj več kot 10 mio EUR</w:t>
            </w:r>
            <w:r w:rsidR="00DD18C8">
              <w:rPr>
                <w:rFonts w:ascii="Arial" w:hAnsi="Arial" w:cs="Arial"/>
                <w:color w:val="000000"/>
                <w:sz w:val="20"/>
                <w:szCs w:val="20"/>
              </w:rPr>
              <w:t>,</w:t>
            </w:r>
            <w:r w:rsidRPr="00BA728C">
              <w:rPr>
                <w:rFonts w:ascii="Arial" w:hAnsi="Arial" w:cs="Arial"/>
                <w:color w:val="000000"/>
                <w:sz w:val="20"/>
                <w:szCs w:val="20"/>
              </w:rPr>
              <w:t xml:space="preserve"> </w:t>
            </w:r>
            <w:r w:rsidR="00790350">
              <w:rPr>
                <w:rFonts w:ascii="Arial" w:hAnsi="Arial" w:cs="Arial"/>
                <w:color w:val="000000"/>
                <w:sz w:val="20"/>
                <w:szCs w:val="20"/>
              </w:rPr>
              <w:t>tj. 10.187.370 EUR (75.462 EUR x</w:t>
            </w:r>
            <w:r w:rsidRPr="00BA728C">
              <w:rPr>
                <w:rFonts w:ascii="Arial" w:hAnsi="Arial" w:cs="Arial"/>
                <w:color w:val="000000"/>
                <w:sz w:val="20"/>
                <w:szCs w:val="20"/>
              </w:rPr>
              <w:t xml:space="preserve"> 135).</w:t>
            </w:r>
          </w:p>
        </w:tc>
      </w:tr>
      <w:tr w:rsidR="00314B3E" w:rsidRPr="00FD1EB3" w14:paraId="6EF0E7D8" w14:textId="77777777" w:rsidTr="00314B3E">
        <w:tc>
          <w:tcPr>
            <w:tcW w:w="2972" w:type="dxa"/>
          </w:tcPr>
          <w:p w14:paraId="03980509" w14:textId="77777777" w:rsidR="00314B3E" w:rsidRPr="00BA728C" w:rsidRDefault="00314B3E" w:rsidP="00314B3E">
            <w:pPr>
              <w:rPr>
                <w:rFonts w:ascii="Arial" w:hAnsi="Arial" w:cs="Arial"/>
                <w:color w:val="000000"/>
                <w:sz w:val="18"/>
                <w:szCs w:val="18"/>
              </w:rPr>
            </w:pPr>
            <w:r w:rsidRPr="00BA728C">
              <w:rPr>
                <w:rFonts w:ascii="Arial" w:hAnsi="Arial" w:cs="Arial"/>
                <w:color w:val="000000"/>
                <w:sz w:val="18"/>
                <w:szCs w:val="18"/>
              </w:rPr>
              <w:t>Investicija: Uvajanje prožnejših načinov dela, prilagojenih potrebam invalidov, v invalidskih podjetjih in zaposlitvenih centrih</w:t>
            </w:r>
          </w:p>
        </w:tc>
        <w:tc>
          <w:tcPr>
            <w:tcW w:w="11022" w:type="dxa"/>
          </w:tcPr>
          <w:p w14:paraId="1D581289" w14:textId="77777777" w:rsidR="00321ADA" w:rsidRPr="00321ADA" w:rsidRDefault="00321ADA" w:rsidP="00321ADA">
            <w:pPr>
              <w:jc w:val="both"/>
              <w:rPr>
                <w:rFonts w:ascii="Arial" w:hAnsi="Arial" w:cs="Arial"/>
                <w:bCs/>
                <w:iCs/>
                <w:sz w:val="20"/>
                <w:szCs w:val="20"/>
              </w:rPr>
            </w:pPr>
            <w:r w:rsidRPr="00321ADA">
              <w:rPr>
                <w:rFonts w:ascii="Arial" w:hAnsi="Arial" w:cs="Arial"/>
                <w:bCs/>
                <w:iCs/>
                <w:sz w:val="20"/>
                <w:szCs w:val="20"/>
              </w:rPr>
              <w:t>Investicija Uvajanje prožnejših načinov dela, prilagojenih potrebam invalidov, v invalidskih podjetjih in zaposlitvenih centrih vključuje sledeče aktivnosti:</w:t>
            </w:r>
          </w:p>
          <w:p w14:paraId="56CBE28B" w14:textId="1CE3CEA2"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 xml:space="preserve">Nacionalna raven: Vzpostavitev spletne platforme s svetovalno točko, priprava nabora orodij za podporo zaposlovalcem in zaposlenim, ki vključuje katalog ukrepov in kodeks ravnanja z invalidnostjo. Platforma bo omogočala izmenjavo dobrih praks. Namenjena bo obveščanju, ozaveščanju in promocijski dejavnosti. Svetovalna točka bo zagotavljala neposredno podporo (odgovori na vprašanja podjetij) vsem invalidskim podjetjem in zaposlitvenim centrom pri prilagajanju delovnih procesov invalidom glede ekonomskih, delovnopravnih  in poklicno rehabilitacijskih vsebin (delo od doma, prožnejše oblike dela, organizacija dela, upravljanje s tveganji, kompetence zaposlenih, kompetence vodenja). </w:t>
            </w:r>
          </w:p>
          <w:p w14:paraId="66BEC0FD" w14:textId="714CBDA2"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Raven vključene organizacije: Neposredna vključitev 53 organizacij (33 invalidskih podjetij; 20 zaposlitvenih centrov), za katere bo oblikovan in izveden individualen načrt razvoja novih poslovnih modelov (optimizacija poslovanja, posodobitev internih aktov, načrt za prilagoditev delovnih procesov) glede na spreminjajoče se poslovno okolje, uvajanje sprememb na področju novih tehnologij (digitalizacija) in uvajanje prožnejših načinov dela.</w:t>
            </w:r>
          </w:p>
          <w:p w14:paraId="3EFEA997" w14:textId="0DCB70D3"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 xml:space="preserve">Raven posameznika: V okviru vključenih organizacij bo izdelan načrt kariernega razvoja zaposlenih invalidov in izvedeno ciljno usmerjeno izobraževanje in usposabljanje, kar bo prispevalo k njihovi dejavni, zavzeti in kompetentni delovni vključenosti ter aktivnosti, s posebnim poudarkom na dvigu kompetenc na področju digitalizacije in kompetenc za prožnejše oblike dela. Posebna pozornost bo </w:t>
            </w:r>
            <w:r w:rsidR="00AB1C18">
              <w:rPr>
                <w:rFonts w:ascii="Arial" w:hAnsi="Arial" w:cs="Arial"/>
                <w:bCs/>
                <w:iCs/>
                <w:sz w:val="20"/>
                <w:szCs w:val="20"/>
                <w:lang w:val="sl-SI"/>
              </w:rPr>
              <w:t>namenjena</w:t>
            </w:r>
            <w:r w:rsidRPr="00321ADA">
              <w:rPr>
                <w:rFonts w:ascii="Arial" w:hAnsi="Arial" w:cs="Arial"/>
                <w:bCs/>
                <w:iCs/>
                <w:sz w:val="20"/>
                <w:szCs w:val="20"/>
                <w:lang w:val="sl-SI"/>
              </w:rPr>
              <w:t xml:space="preserve"> nudenj</w:t>
            </w:r>
            <w:r w:rsidR="00AB1C18">
              <w:rPr>
                <w:rFonts w:ascii="Arial" w:hAnsi="Arial" w:cs="Arial"/>
                <w:bCs/>
                <w:iCs/>
                <w:sz w:val="20"/>
                <w:szCs w:val="20"/>
                <w:lang w:val="sl-SI"/>
              </w:rPr>
              <w:t>u</w:t>
            </w:r>
            <w:r w:rsidRPr="00321ADA">
              <w:rPr>
                <w:rFonts w:ascii="Arial" w:hAnsi="Arial" w:cs="Arial"/>
                <w:bCs/>
                <w:iCs/>
                <w:sz w:val="20"/>
                <w:szCs w:val="20"/>
                <w:lang w:val="sl-SI"/>
              </w:rPr>
              <w:t xml:space="preserve"> ustrezne psihosocialne pomoči, spremljanj</w:t>
            </w:r>
            <w:r w:rsidR="00AB1C18">
              <w:rPr>
                <w:rFonts w:ascii="Arial" w:hAnsi="Arial" w:cs="Arial"/>
                <w:bCs/>
                <w:iCs/>
                <w:sz w:val="20"/>
                <w:szCs w:val="20"/>
                <w:lang w:val="sl-SI"/>
              </w:rPr>
              <w:t>u</w:t>
            </w:r>
            <w:r w:rsidRPr="00321ADA">
              <w:rPr>
                <w:rFonts w:ascii="Arial" w:hAnsi="Arial" w:cs="Arial"/>
                <w:bCs/>
                <w:iCs/>
                <w:sz w:val="20"/>
                <w:szCs w:val="20"/>
                <w:lang w:val="sl-SI"/>
              </w:rPr>
              <w:t xml:space="preserve"> in podpor</w:t>
            </w:r>
            <w:r w:rsidR="00AB1C18">
              <w:rPr>
                <w:rFonts w:ascii="Arial" w:hAnsi="Arial" w:cs="Arial"/>
                <w:bCs/>
                <w:iCs/>
                <w:sz w:val="20"/>
                <w:szCs w:val="20"/>
                <w:lang w:val="sl-SI"/>
              </w:rPr>
              <w:t>i</w:t>
            </w:r>
            <w:r w:rsidRPr="00321ADA">
              <w:rPr>
                <w:rFonts w:ascii="Arial" w:hAnsi="Arial" w:cs="Arial"/>
                <w:bCs/>
                <w:iCs/>
                <w:sz w:val="20"/>
                <w:szCs w:val="20"/>
                <w:lang w:val="sl-SI"/>
              </w:rPr>
              <w:t xml:space="preserve"> vključenim invalidom.</w:t>
            </w:r>
          </w:p>
          <w:p w14:paraId="4ABCCD1D" w14:textId="77777777" w:rsidR="00321ADA" w:rsidRPr="00321ADA" w:rsidRDefault="00321ADA" w:rsidP="00321ADA">
            <w:pPr>
              <w:jc w:val="both"/>
              <w:rPr>
                <w:rFonts w:ascii="Arial" w:hAnsi="Arial" w:cs="Arial"/>
                <w:bCs/>
                <w:iCs/>
                <w:sz w:val="20"/>
                <w:szCs w:val="20"/>
              </w:rPr>
            </w:pPr>
          </w:p>
          <w:p w14:paraId="7465106C" w14:textId="7776DA6B" w:rsidR="00321ADA" w:rsidRDefault="00321ADA" w:rsidP="00321ADA">
            <w:pPr>
              <w:jc w:val="both"/>
              <w:rPr>
                <w:rFonts w:ascii="Arial" w:hAnsi="Arial" w:cs="Arial"/>
                <w:bCs/>
                <w:iCs/>
                <w:sz w:val="20"/>
                <w:szCs w:val="20"/>
              </w:rPr>
            </w:pPr>
            <w:r w:rsidRPr="00321ADA">
              <w:rPr>
                <w:rFonts w:ascii="Arial" w:hAnsi="Arial" w:cs="Arial"/>
                <w:bCs/>
                <w:iCs/>
                <w:sz w:val="20"/>
                <w:szCs w:val="20"/>
              </w:rPr>
              <w:t>Stroški investicije v obdobju 30 mesecev, in sicer 2021–2024</w:t>
            </w:r>
            <w:r w:rsidR="00790350">
              <w:rPr>
                <w:rFonts w:ascii="Arial" w:hAnsi="Arial" w:cs="Arial"/>
                <w:bCs/>
                <w:iCs/>
                <w:sz w:val="20"/>
                <w:szCs w:val="20"/>
              </w:rPr>
              <w:t>,</w:t>
            </w:r>
            <w:r w:rsidRPr="00321ADA">
              <w:rPr>
                <w:rFonts w:ascii="Arial" w:hAnsi="Arial" w:cs="Arial"/>
                <w:bCs/>
                <w:iCs/>
                <w:sz w:val="20"/>
                <w:szCs w:val="20"/>
              </w:rPr>
              <w:t xml:space="preserve"> znašajo 4.000.000 EUR. </w:t>
            </w:r>
          </w:p>
          <w:p w14:paraId="403EA1AD" w14:textId="77777777" w:rsidR="00321ADA" w:rsidRDefault="00321ADA" w:rsidP="00321ADA">
            <w:pPr>
              <w:jc w:val="both"/>
              <w:rPr>
                <w:rFonts w:ascii="Arial" w:hAnsi="Arial" w:cs="Arial"/>
                <w:bCs/>
                <w:iCs/>
                <w:sz w:val="20"/>
                <w:szCs w:val="20"/>
              </w:rPr>
            </w:pPr>
          </w:p>
          <w:p w14:paraId="6ECC4486" w14:textId="77777777" w:rsidR="00321ADA" w:rsidRDefault="00321ADA" w:rsidP="00321ADA">
            <w:pPr>
              <w:jc w:val="both"/>
              <w:rPr>
                <w:rFonts w:ascii="Arial" w:hAnsi="Arial" w:cs="Arial"/>
                <w:bCs/>
                <w:iCs/>
                <w:sz w:val="20"/>
                <w:szCs w:val="20"/>
              </w:rPr>
            </w:pPr>
            <w:r w:rsidRPr="00321ADA">
              <w:rPr>
                <w:rFonts w:ascii="Arial" w:hAnsi="Arial" w:cs="Arial"/>
                <w:bCs/>
                <w:iCs/>
                <w:sz w:val="20"/>
                <w:szCs w:val="20"/>
              </w:rPr>
              <w:t xml:space="preserve">Stroški investicije vključujejo: </w:t>
            </w:r>
          </w:p>
          <w:p w14:paraId="4815A169" w14:textId="677F9B87" w:rsidR="00321ADA" w:rsidRPr="00321ADA" w:rsidRDefault="00321ADA" w:rsidP="00DC4F69">
            <w:pPr>
              <w:pStyle w:val="Odstavekseznama"/>
              <w:numPr>
                <w:ilvl w:val="1"/>
                <w:numId w:val="33"/>
              </w:numPr>
              <w:jc w:val="both"/>
              <w:rPr>
                <w:rFonts w:ascii="Arial" w:hAnsi="Arial" w:cs="Arial"/>
                <w:bCs/>
                <w:iCs/>
                <w:sz w:val="20"/>
                <w:szCs w:val="20"/>
                <w:lang w:val="sl-SI"/>
              </w:rPr>
            </w:pPr>
            <w:r w:rsidRPr="00321ADA">
              <w:rPr>
                <w:rFonts w:ascii="Arial" w:hAnsi="Arial" w:cs="Arial"/>
                <w:bCs/>
                <w:iCs/>
                <w:sz w:val="20"/>
                <w:szCs w:val="20"/>
                <w:lang w:val="sl-SI"/>
              </w:rPr>
              <w:t xml:space="preserve">Stroške novih zaposlitev za čas izvajanja investicije (projektne zaposlitve za določen čas, ki so nujno potrebne za izvedbo načrtovanih aktivnosti, neponavljajoči strošek) v višini 359.338,14 EUR. </w:t>
            </w:r>
          </w:p>
          <w:p w14:paraId="6068F7CA" w14:textId="43F7C330" w:rsidR="00321ADA" w:rsidRPr="00321ADA" w:rsidRDefault="00321ADA" w:rsidP="00321ADA">
            <w:pPr>
              <w:jc w:val="both"/>
              <w:rPr>
                <w:rFonts w:ascii="Arial" w:hAnsi="Arial" w:cs="Arial"/>
                <w:bCs/>
                <w:iCs/>
                <w:sz w:val="20"/>
                <w:szCs w:val="20"/>
              </w:rPr>
            </w:pPr>
            <w:r w:rsidRPr="00321ADA">
              <w:rPr>
                <w:rFonts w:ascii="Arial" w:hAnsi="Arial" w:cs="Arial"/>
                <w:bCs/>
                <w:iCs/>
                <w:sz w:val="20"/>
                <w:szCs w:val="20"/>
              </w:rPr>
              <w:lastRenderedPageBreak/>
              <w:t>Izračun stroškov dela projektnih zaposlitev izhaja iz izračuna povprečnega mesečnega stroška delodajalca (Republika Slovenija, MJU) za leto 2020</w:t>
            </w:r>
            <w:r w:rsidR="00136963">
              <w:rPr>
                <w:rStyle w:val="Sprotnaopomba-sklic"/>
                <w:rFonts w:ascii="Arial" w:hAnsi="Arial" w:cs="Arial"/>
                <w:bCs/>
                <w:iCs/>
                <w:sz w:val="20"/>
                <w:szCs w:val="20"/>
              </w:rPr>
              <w:footnoteReference w:id="165"/>
            </w:r>
            <w:r w:rsidRPr="00321ADA">
              <w:rPr>
                <w:rFonts w:ascii="Arial" w:hAnsi="Arial" w:cs="Arial"/>
                <w:bCs/>
                <w:iCs/>
                <w:sz w:val="20"/>
                <w:szCs w:val="20"/>
              </w:rPr>
              <w:t>. Tri zaposlitve vključujejo plače strokovnega vodje (</w:t>
            </w:r>
            <w:r w:rsidR="00AF1257">
              <w:rPr>
                <w:rFonts w:ascii="Arial" w:hAnsi="Arial" w:cs="Arial"/>
                <w:bCs/>
                <w:iCs/>
                <w:sz w:val="20"/>
                <w:szCs w:val="20"/>
              </w:rPr>
              <w:t xml:space="preserve">54. </w:t>
            </w:r>
            <w:r w:rsidRPr="00321ADA">
              <w:rPr>
                <w:rFonts w:ascii="Arial" w:hAnsi="Arial" w:cs="Arial"/>
                <w:bCs/>
                <w:iCs/>
                <w:sz w:val="20"/>
                <w:szCs w:val="20"/>
              </w:rPr>
              <w:t xml:space="preserve">plačilni razred, 1 x 4.287,23 </w:t>
            </w:r>
            <w:r w:rsidR="00AF1257">
              <w:rPr>
                <w:rFonts w:ascii="Arial" w:hAnsi="Arial" w:cs="Arial"/>
                <w:bCs/>
                <w:iCs/>
                <w:sz w:val="20"/>
                <w:szCs w:val="20"/>
              </w:rPr>
              <w:t>EUR</w:t>
            </w:r>
            <w:r w:rsidRPr="00321ADA">
              <w:rPr>
                <w:rFonts w:ascii="Arial" w:hAnsi="Arial" w:cs="Arial"/>
                <w:bCs/>
                <w:iCs/>
                <w:sz w:val="20"/>
                <w:szCs w:val="20"/>
              </w:rPr>
              <w:t>/mesec x 30 mesecev), strokovnega sodelavca (</w:t>
            </w:r>
            <w:r w:rsidR="00AF1257">
              <w:rPr>
                <w:rFonts w:ascii="Arial" w:hAnsi="Arial" w:cs="Arial"/>
                <w:bCs/>
                <w:iCs/>
                <w:sz w:val="20"/>
                <w:szCs w:val="20"/>
              </w:rPr>
              <w:t xml:space="preserve">48. </w:t>
            </w:r>
            <w:r w:rsidRPr="00321ADA">
              <w:rPr>
                <w:rFonts w:ascii="Arial" w:hAnsi="Arial" w:cs="Arial"/>
                <w:bCs/>
                <w:iCs/>
                <w:sz w:val="20"/>
                <w:szCs w:val="20"/>
              </w:rPr>
              <w:t xml:space="preserve">plačilni razred, 1 x 3.430,20 </w:t>
            </w:r>
            <w:r w:rsidR="00AF1257">
              <w:rPr>
                <w:rFonts w:ascii="Arial" w:hAnsi="Arial" w:cs="Arial"/>
                <w:bCs/>
                <w:iCs/>
                <w:sz w:val="20"/>
                <w:szCs w:val="20"/>
              </w:rPr>
              <w:t>EUR</w:t>
            </w:r>
            <w:r w:rsidRPr="00321ADA">
              <w:rPr>
                <w:rFonts w:ascii="Arial" w:hAnsi="Arial" w:cs="Arial"/>
                <w:bCs/>
                <w:iCs/>
                <w:sz w:val="20"/>
                <w:szCs w:val="20"/>
              </w:rPr>
              <w:t>/mesec x 30 mesecev), strokovnega sodelavca (</w:t>
            </w:r>
            <w:r w:rsidR="00AF1257">
              <w:rPr>
                <w:rFonts w:ascii="Arial" w:hAnsi="Arial" w:cs="Arial"/>
                <w:bCs/>
                <w:iCs/>
                <w:sz w:val="20"/>
                <w:szCs w:val="20"/>
              </w:rPr>
              <w:t xml:space="preserve">41. </w:t>
            </w:r>
            <w:r w:rsidRPr="00321ADA">
              <w:rPr>
                <w:rFonts w:ascii="Arial" w:hAnsi="Arial" w:cs="Arial"/>
                <w:bCs/>
                <w:iCs/>
                <w:sz w:val="20"/>
                <w:szCs w:val="20"/>
              </w:rPr>
              <w:t xml:space="preserve">plačni razred, 1 x 2.654,69 </w:t>
            </w:r>
            <w:r w:rsidR="00AF1257">
              <w:rPr>
                <w:rFonts w:ascii="Arial" w:hAnsi="Arial" w:cs="Arial"/>
                <w:bCs/>
                <w:iCs/>
                <w:sz w:val="20"/>
                <w:szCs w:val="20"/>
              </w:rPr>
              <w:t>EUR</w:t>
            </w:r>
            <w:r w:rsidRPr="00321ADA">
              <w:rPr>
                <w:rFonts w:ascii="Arial" w:hAnsi="Arial" w:cs="Arial"/>
                <w:bCs/>
                <w:iCs/>
                <w:sz w:val="20"/>
                <w:szCs w:val="20"/>
              </w:rPr>
              <w:t>/mesec x 30 mesecev) ter stroške službenih poti (3 x 500 EUR; predvidevamo 1</w:t>
            </w:r>
            <w:r w:rsidR="00AF1257">
              <w:rPr>
                <w:rFonts w:ascii="Arial" w:hAnsi="Arial" w:cs="Arial"/>
                <w:bCs/>
                <w:iCs/>
                <w:sz w:val="20"/>
                <w:szCs w:val="20"/>
              </w:rPr>
              <w:t>.</w:t>
            </w:r>
            <w:r w:rsidRPr="00321ADA">
              <w:rPr>
                <w:rFonts w:ascii="Arial" w:hAnsi="Arial" w:cs="Arial"/>
                <w:bCs/>
                <w:iCs/>
                <w:sz w:val="20"/>
                <w:szCs w:val="20"/>
              </w:rPr>
              <w:t>351 km/zaposlenega v času trajanja projekta; 1</w:t>
            </w:r>
            <w:r w:rsidR="00AF1257">
              <w:rPr>
                <w:rFonts w:ascii="Arial" w:hAnsi="Arial" w:cs="Arial"/>
                <w:bCs/>
                <w:iCs/>
                <w:sz w:val="20"/>
                <w:szCs w:val="20"/>
              </w:rPr>
              <w:t>.</w:t>
            </w:r>
            <w:r w:rsidRPr="00321ADA">
              <w:rPr>
                <w:rFonts w:ascii="Arial" w:hAnsi="Arial" w:cs="Arial"/>
                <w:bCs/>
                <w:iCs/>
                <w:sz w:val="20"/>
                <w:szCs w:val="20"/>
              </w:rPr>
              <w:t>351 x 0,37 EUR/km x 3 = 1</w:t>
            </w:r>
            <w:r w:rsidR="00AF1257">
              <w:rPr>
                <w:rFonts w:ascii="Arial" w:hAnsi="Arial" w:cs="Arial"/>
                <w:bCs/>
                <w:iCs/>
                <w:sz w:val="20"/>
                <w:szCs w:val="20"/>
              </w:rPr>
              <w:t>.</w:t>
            </w:r>
            <w:r w:rsidRPr="00321ADA">
              <w:rPr>
                <w:rFonts w:ascii="Arial" w:hAnsi="Arial" w:cs="Arial"/>
                <w:bCs/>
                <w:iCs/>
                <w:sz w:val="20"/>
                <w:szCs w:val="20"/>
              </w:rPr>
              <w:t>500 EUR</w:t>
            </w:r>
            <w:r w:rsidR="00AF1257">
              <w:rPr>
                <w:rFonts w:ascii="Arial" w:hAnsi="Arial" w:cs="Arial"/>
                <w:bCs/>
                <w:iCs/>
                <w:sz w:val="20"/>
                <w:szCs w:val="20"/>
              </w:rPr>
              <w:t xml:space="preserve"> (zaokroženo)</w:t>
            </w:r>
            <w:r w:rsidRPr="00321ADA">
              <w:rPr>
                <w:rFonts w:ascii="Arial" w:hAnsi="Arial" w:cs="Arial"/>
                <w:bCs/>
                <w:iCs/>
                <w:sz w:val="20"/>
                <w:szCs w:val="20"/>
              </w:rPr>
              <w:t>) in posredne stroške v višini 15 % od stroškov plač, kar znaša 46.674, 54 EUR. Pri oceni posrednih stroškov smo izhajali iz 68. člena Uredbe Sveta 1303/2013</w:t>
            </w:r>
            <w:r w:rsidR="00AF1257">
              <w:rPr>
                <w:rFonts w:ascii="Arial" w:hAnsi="Arial" w:cs="Arial"/>
                <w:bCs/>
                <w:iCs/>
                <w:sz w:val="20"/>
                <w:szCs w:val="20"/>
              </w:rPr>
              <w:t>,</w:t>
            </w:r>
            <w:r w:rsidRPr="00321ADA">
              <w:rPr>
                <w:rFonts w:ascii="Arial" w:hAnsi="Arial" w:cs="Arial"/>
                <w:bCs/>
                <w:iCs/>
                <w:sz w:val="20"/>
                <w:szCs w:val="20"/>
              </w:rPr>
              <w:t xml:space="preserve"> </w:t>
            </w:r>
            <w:r w:rsidR="00AF1257">
              <w:rPr>
                <w:rFonts w:ascii="Arial" w:hAnsi="Arial" w:cs="Arial"/>
                <w:bCs/>
                <w:iCs/>
                <w:sz w:val="20"/>
                <w:szCs w:val="20"/>
              </w:rPr>
              <w:t>n</w:t>
            </w:r>
            <w:r w:rsidRPr="00321ADA">
              <w:rPr>
                <w:rFonts w:ascii="Arial" w:hAnsi="Arial" w:cs="Arial"/>
                <w:bCs/>
                <w:iCs/>
                <w:sz w:val="20"/>
                <w:szCs w:val="20"/>
              </w:rPr>
              <w:t>a podlagi katere se za izračun posrednih stroškov uporabi stopnja 15 % od neposrednih stroškov dela, brez priprave posebne metodologije za izračun posrednih stroškov. Gre za uporabo poenostavljene oblike stroška, utemeljene na primerljivih projektih/programih</w:t>
            </w:r>
            <w:r w:rsidR="00AF1257">
              <w:rPr>
                <w:rFonts w:ascii="Arial" w:hAnsi="Arial" w:cs="Arial"/>
                <w:bCs/>
                <w:iCs/>
                <w:sz w:val="20"/>
                <w:szCs w:val="20"/>
              </w:rPr>
              <w:t>,</w:t>
            </w:r>
            <w:r w:rsidRPr="00321ADA">
              <w:rPr>
                <w:rFonts w:ascii="Arial" w:hAnsi="Arial" w:cs="Arial"/>
                <w:bCs/>
                <w:iCs/>
                <w:sz w:val="20"/>
                <w:szCs w:val="20"/>
              </w:rPr>
              <w:t xml:space="preserve"> sofinanciranih z EU sredstvi, sredstvi evropske kohezijske politike. Predvidene projektne (začasne) zaposlitve so nujno potrebne za izvedbo načrtovanih aktivnosti, in sicer za izvedbo strokovnih vsebin in nalog. </w:t>
            </w:r>
          </w:p>
          <w:p w14:paraId="35F6E982" w14:textId="77777777" w:rsidR="00321ADA" w:rsidRPr="00321ADA" w:rsidRDefault="00321ADA" w:rsidP="00321ADA">
            <w:pPr>
              <w:jc w:val="both"/>
              <w:rPr>
                <w:rFonts w:ascii="Arial" w:hAnsi="Arial" w:cs="Arial"/>
                <w:bCs/>
                <w:iCs/>
                <w:sz w:val="20"/>
                <w:szCs w:val="20"/>
              </w:rPr>
            </w:pPr>
          </w:p>
          <w:p w14:paraId="5C68FF76" w14:textId="7E7355C0" w:rsidR="00321ADA" w:rsidRPr="00321ADA" w:rsidRDefault="00321ADA" w:rsidP="00DC4F69">
            <w:pPr>
              <w:pStyle w:val="Odstavekseznama"/>
              <w:numPr>
                <w:ilvl w:val="1"/>
                <w:numId w:val="33"/>
              </w:numPr>
              <w:jc w:val="both"/>
              <w:rPr>
                <w:rFonts w:ascii="Arial" w:hAnsi="Arial" w:cs="Arial"/>
                <w:bCs/>
                <w:iCs/>
                <w:sz w:val="20"/>
                <w:szCs w:val="20"/>
                <w:lang w:val="sl-SI"/>
              </w:rPr>
            </w:pPr>
            <w:r w:rsidRPr="00321ADA">
              <w:rPr>
                <w:rFonts w:ascii="Arial" w:hAnsi="Arial" w:cs="Arial"/>
                <w:bCs/>
                <w:iCs/>
                <w:sz w:val="20"/>
                <w:szCs w:val="20"/>
                <w:lang w:val="sl-SI"/>
              </w:rPr>
              <w:t>Strošek zunanjih izvajalcev, ki bodo sodelovali pri razvoju projektnih aktivnosti na nacionalni ravni (stroški svetovanja) v višini 370.000 EUR.</w:t>
            </w:r>
          </w:p>
          <w:p w14:paraId="505C3959" w14:textId="3C8C5051" w:rsidR="00321ADA" w:rsidRPr="00321ADA" w:rsidRDefault="00321ADA" w:rsidP="00321ADA">
            <w:pPr>
              <w:jc w:val="both"/>
              <w:rPr>
                <w:rFonts w:ascii="Arial" w:hAnsi="Arial" w:cs="Arial"/>
                <w:bCs/>
                <w:iCs/>
                <w:sz w:val="20"/>
                <w:szCs w:val="20"/>
              </w:rPr>
            </w:pPr>
            <w:r w:rsidRPr="00321ADA">
              <w:rPr>
                <w:rFonts w:ascii="Arial" w:hAnsi="Arial" w:cs="Arial"/>
                <w:bCs/>
                <w:iCs/>
                <w:sz w:val="20"/>
                <w:szCs w:val="20"/>
              </w:rPr>
              <w:t xml:space="preserve">Izračun stroškov izhaja iz stroškov primerljivega  projekta Usposabljanje delodajalcev za promocijo varnosti in zdravja pri delu (e-VZD) in </w:t>
            </w:r>
            <w:r w:rsidR="00AF1257">
              <w:rPr>
                <w:rFonts w:ascii="Arial" w:hAnsi="Arial" w:cs="Arial"/>
                <w:bCs/>
                <w:iCs/>
                <w:sz w:val="20"/>
                <w:szCs w:val="20"/>
              </w:rPr>
              <w:t>objave povprečnih cen za svetovalne storitve na spletni strani GZS</w:t>
            </w:r>
            <w:r w:rsidR="00AF1257">
              <w:rPr>
                <w:rStyle w:val="Sprotnaopomba-sklic"/>
                <w:rFonts w:ascii="Arial" w:hAnsi="Arial" w:cs="Arial"/>
                <w:bCs/>
                <w:iCs/>
                <w:sz w:val="20"/>
                <w:szCs w:val="20"/>
              </w:rPr>
              <w:footnoteReference w:id="166"/>
            </w:r>
            <w:r w:rsidRPr="00321ADA">
              <w:rPr>
                <w:rFonts w:ascii="Arial" w:hAnsi="Arial" w:cs="Arial"/>
                <w:bCs/>
                <w:iCs/>
                <w:sz w:val="20"/>
                <w:szCs w:val="20"/>
              </w:rPr>
              <w:t xml:space="preserve"> </w:t>
            </w:r>
            <w:r w:rsidR="00BF7DE5">
              <w:rPr>
                <w:rFonts w:ascii="Arial" w:hAnsi="Arial" w:cs="Arial"/>
                <w:bCs/>
                <w:iCs/>
                <w:sz w:val="20"/>
                <w:szCs w:val="20"/>
              </w:rPr>
              <w:t>(</w:t>
            </w:r>
            <w:r w:rsidRPr="00321ADA">
              <w:rPr>
                <w:rFonts w:ascii="Arial" w:hAnsi="Arial" w:cs="Arial"/>
                <w:bCs/>
                <w:iCs/>
                <w:sz w:val="20"/>
                <w:szCs w:val="20"/>
              </w:rPr>
              <w:t xml:space="preserve">Zbornica poslovno storitvenih dejavnosti: </w:t>
            </w:r>
            <w:r w:rsidR="00A70062">
              <w:rPr>
                <w:rFonts w:ascii="Arial" w:hAnsi="Arial" w:cs="Arial"/>
                <w:bCs/>
                <w:iCs/>
                <w:sz w:val="20"/>
                <w:szCs w:val="20"/>
              </w:rPr>
              <w:t>s</w:t>
            </w:r>
            <w:r w:rsidRPr="00321ADA">
              <w:rPr>
                <w:rFonts w:ascii="Arial" w:hAnsi="Arial" w:cs="Arial"/>
                <w:bCs/>
                <w:iCs/>
                <w:sz w:val="20"/>
                <w:szCs w:val="20"/>
              </w:rPr>
              <w:t>rednje zahtevni projekti</w:t>
            </w:r>
            <w:r w:rsidR="00BF7DE5">
              <w:rPr>
                <w:rFonts w:ascii="Arial" w:hAnsi="Arial" w:cs="Arial"/>
                <w:bCs/>
                <w:iCs/>
                <w:sz w:val="20"/>
                <w:szCs w:val="20"/>
              </w:rPr>
              <w:t>)</w:t>
            </w:r>
            <w:r w:rsidRPr="00321ADA">
              <w:rPr>
                <w:rFonts w:ascii="Arial" w:hAnsi="Arial" w:cs="Arial"/>
                <w:bCs/>
                <w:iCs/>
                <w:sz w:val="20"/>
                <w:szCs w:val="20"/>
              </w:rPr>
              <w:t>. V projekt bodo vključeni zunanji izvajalci s področja upravljanja in vodenja poslovnih procesov (davčno, pravno svetovanje…), zaposlovanje (oblikovanje delovnih mest za invalide..), strokovnjaki s področja invalidskega varstva in izobraževanja odraslih. Naloge strokovnjakov:</w:t>
            </w:r>
          </w:p>
          <w:p w14:paraId="7D10F487" w14:textId="3EB593CE"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Izvedba analiz in strategij (strokovnjaki z zgoraj navedenih področij): 5 strokovnjakov x 500 EUR/dan x 25 dni = 62.500 EUR</w:t>
            </w:r>
            <w:r w:rsidR="00A70062">
              <w:rPr>
                <w:rFonts w:ascii="Arial" w:hAnsi="Arial" w:cs="Arial"/>
                <w:bCs/>
                <w:iCs/>
                <w:sz w:val="20"/>
                <w:szCs w:val="20"/>
                <w:lang w:val="sl-SI"/>
              </w:rPr>
              <w:t>.</w:t>
            </w:r>
          </w:p>
          <w:p w14:paraId="0E81E026" w14:textId="46378D6D"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Razvoj sistema izobraževanj, oblikovanje predlogov, nabor ukrepov (strokovnjaki z zgoraj navedenih področij): 5 strokovnjakov x 500 EUR/dan x 30 dni = 75.000,00 EUR</w:t>
            </w:r>
            <w:r w:rsidR="00A70062">
              <w:rPr>
                <w:rFonts w:ascii="Arial" w:hAnsi="Arial" w:cs="Arial"/>
                <w:bCs/>
                <w:iCs/>
                <w:sz w:val="20"/>
                <w:szCs w:val="20"/>
                <w:lang w:val="sl-SI"/>
              </w:rPr>
              <w:t>.</w:t>
            </w:r>
            <w:r w:rsidRPr="00321ADA">
              <w:rPr>
                <w:rFonts w:ascii="Arial" w:hAnsi="Arial" w:cs="Arial"/>
                <w:bCs/>
                <w:iCs/>
                <w:sz w:val="20"/>
                <w:szCs w:val="20"/>
                <w:lang w:val="sl-SI"/>
              </w:rPr>
              <w:t xml:space="preserve">  </w:t>
            </w:r>
          </w:p>
          <w:p w14:paraId="2780C415" w14:textId="5C396823"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Razvoj delovnopravnih vsebin (strokovnjaki iz zgoraj navedenih področij): 5 strokovnjakov x 500 EUR/dan x 31 dni = 77.500 EUR</w:t>
            </w:r>
            <w:r w:rsidR="00BF7DE5">
              <w:rPr>
                <w:rFonts w:ascii="Arial" w:hAnsi="Arial" w:cs="Arial"/>
                <w:bCs/>
                <w:iCs/>
                <w:sz w:val="20"/>
                <w:szCs w:val="20"/>
                <w:lang w:val="sl-SI"/>
              </w:rPr>
              <w:t>.</w:t>
            </w:r>
          </w:p>
          <w:p w14:paraId="11EF2EE7" w14:textId="03789541"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Razvoj in priprava vsebin</w:t>
            </w:r>
            <w:r w:rsidR="00BF7DE5">
              <w:rPr>
                <w:rFonts w:ascii="Arial" w:hAnsi="Arial" w:cs="Arial"/>
                <w:bCs/>
                <w:iCs/>
                <w:sz w:val="20"/>
                <w:szCs w:val="20"/>
                <w:lang w:val="sl-SI"/>
              </w:rPr>
              <w:t>,</w:t>
            </w:r>
            <w:r w:rsidRPr="00321ADA">
              <w:rPr>
                <w:rFonts w:ascii="Arial" w:hAnsi="Arial" w:cs="Arial"/>
                <w:bCs/>
                <w:iCs/>
                <w:sz w:val="20"/>
                <w:szCs w:val="20"/>
                <w:lang w:val="sl-SI"/>
              </w:rPr>
              <w:t xml:space="preserve"> povezanih s fleksibilno organizacijo dela (strokovnjaki z zgoraj navedenih področij): 5 strokovnjakov x 500 EUR/dan x 30 dni = 75.000 EUR</w:t>
            </w:r>
            <w:r w:rsidR="00BF7DE5">
              <w:rPr>
                <w:rFonts w:ascii="Arial" w:hAnsi="Arial" w:cs="Arial"/>
                <w:bCs/>
                <w:iCs/>
                <w:sz w:val="20"/>
                <w:szCs w:val="20"/>
                <w:lang w:val="sl-SI"/>
              </w:rPr>
              <w:t>.</w:t>
            </w:r>
          </w:p>
          <w:p w14:paraId="1FE6FC28" w14:textId="160EEBE3" w:rsidR="00321ADA" w:rsidRPr="00321ADA" w:rsidRDefault="00321ADA" w:rsidP="000D19D1">
            <w:pPr>
              <w:pStyle w:val="Odstavekseznama"/>
              <w:numPr>
                <w:ilvl w:val="0"/>
                <w:numId w:val="141"/>
              </w:numPr>
              <w:jc w:val="both"/>
              <w:rPr>
                <w:rFonts w:ascii="Arial" w:hAnsi="Arial" w:cs="Arial"/>
                <w:bCs/>
                <w:iCs/>
                <w:sz w:val="20"/>
                <w:szCs w:val="20"/>
                <w:lang w:val="sl-SI"/>
              </w:rPr>
            </w:pPr>
            <w:r w:rsidRPr="00321ADA">
              <w:rPr>
                <w:rFonts w:ascii="Arial" w:hAnsi="Arial" w:cs="Arial"/>
                <w:bCs/>
                <w:iCs/>
                <w:sz w:val="20"/>
                <w:szCs w:val="20"/>
                <w:lang w:val="sl-SI"/>
              </w:rPr>
              <w:t>Priprava kataloga za učinkovito upravljanje z invalidnostjo na delovnem mestu in Kodeksa ravnanja z invalidnostjo na delovnem mestu (2 strokovnjaka s področja invalidskega varstva in 2 s področja zaposlovanja): 4 strokovnjaki x 500 EUR/dan x 40 dni = 80.000 EUR.</w:t>
            </w:r>
          </w:p>
          <w:p w14:paraId="7B6452C2" w14:textId="77777777" w:rsidR="00321ADA" w:rsidRPr="00321ADA" w:rsidRDefault="00321ADA" w:rsidP="00321ADA">
            <w:pPr>
              <w:jc w:val="both"/>
              <w:rPr>
                <w:rFonts w:ascii="Arial" w:hAnsi="Arial" w:cs="Arial"/>
                <w:bCs/>
                <w:iCs/>
                <w:sz w:val="20"/>
                <w:szCs w:val="20"/>
              </w:rPr>
            </w:pPr>
          </w:p>
          <w:p w14:paraId="52C7E093" w14:textId="21001E7F" w:rsidR="00321ADA" w:rsidRPr="00321ADA" w:rsidRDefault="00321ADA" w:rsidP="00DC4F69">
            <w:pPr>
              <w:pStyle w:val="Odstavekseznama"/>
              <w:numPr>
                <w:ilvl w:val="1"/>
                <w:numId w:val="33"/>
              </w:numPr>
              <w:jc w:val="both"/>
              <w:rPr>
                <w:rFonts w:ascii="Arial" w:hAnsi="Arial" w:cs="Arial"/>
                <w:bCs/>
                <w:iCs/>
                <w:sz w:val="20"/>
                <w:szCs w:val="20"/>
                <w:lang w:val="sl-SI"/>
              </w:rPr>
            </w:pPr>
            <w:r w:rsidRPr="00321ADA">
              <w:rPr>
                <w:rFonts w:ascii="Arial" w:hAnsi="Arial" w:cs="Arial"/>
                <w:bCs/>
                <w:iCs/>
                <w:sz w:val="20"/>
                <w:szCs w:val="20"/>
                <w:lang w:val="sl-SI"/>
              </w:rPr>
              <w:t xml:space="preserve">Stroški neposrednega svetovanja v podjetjih vključenih v projekt v višini 2.108.340 EUR. </w:t>
            </w:r>
          </w:p>
          <w:p w14:paraId="54CFA9AD" w14:textId="1BC5F42B" w:rsidR="00321ADA" w:rsidRPr="00321ADA" w:rsidRDefault="00321ADA" w:rsidP="00321ADA">
            <w:pPr>
              <w:jc w:val="both"/>
              <w:rPr>
                <w:rFonts w:ascii="Arial" w:hAnsi="Arial" w:cs="Arial"/>
                <w:bCs/>
                <w:iCs/>
                <w:sz w:val="20"/>
                <w:szCs w:val="20"/>
              </w:rPr>
            </w:pPr>
            <w:r w:rsidRPr="00321ADA">
              <w:rPr>
                <w:rFonts w:ascii="Arial" w:hAnsi="Arial" w:cs="Arial"/>
                <w:bCs/>
                <w:iCs/>
                <w:sz w:val="20"/>
                <w:szCs w:val="20"/>
              </w:rPr>
              <w:t xml:space="preserve">Izračun stroškov izhaja iz stroškov primerljivega  projekta Usposabljanje delodajalcev za promocijo varnosti in zdravja pri delu (e-VZD) in </w:t>
            </w:r>
            <w:r w:rsidR="00BF7DE5">
              <w:rPr>
                <w:rFonts w:ascii="Arial" w:hAnsi="Arial" w:cs="Arial"/>
                <w:bCs/>
                <w:iCs/>
                <w:sz w:val="20"/>
                <w:szCs w:val="20"/>
              </w:rPr>
              <w:t>objave povprečnih cen za svetovalne storitve na spletni strani GZS</w:t>
            </w:r>
            <w:r w:rsidR="00BF7DE5">
              <w:rPr>
                <w:rStyle w:val="Sprotnaopomba-sklic"/>
                <w:rFonts w:ascii="Arial" w:hAnsi="Arial" w:cs="Arial"/>
                <w:bCs/>
                <w:iCs/>
                <w:sz w:val="20"/>
                <w:szCs w:val="20"/>
              </w:rPr>
              <w:footnoteReference w:id="167"/>
            </w:r>
            <w:r w:rsidR="00BF7DE5">
              <w:rPr>
                <w:rFonts w:ascii="Arial" w:hAnsi="Arial" w:cs="Arial"/>
                <w:bCs/>
                <w:iCs/>
                <w:sz w:val="20"/>
                <w:szCs w:val="20"/>
              </w:rPr>
              <w:t xml:space="preserve"> (</w:t>
            </w:r>
            <w:r w:rsidRPr="00321ADA">
              <w:rPr>
                <w:rFonts w:ascii="Arial" w:hAnsi="Arial" w:cs="Arial"/>
                <w:bCs/>
                <w:iCs/>
                <w:sz w:val="20"/>
                <w:szCs w:val="20"/>
              </w:rPr>
              <w:t xml:space="preserve">Zbornica poslovno storitvenih dejavnosti: </w:t>
            </w:r>
            <w:r w:rsidR="00BF7DE5">
              <w:rPr>
                <w:rFonts w:ascii="Arial" w:hAnsi="Arial" w:cs="Arial"/>
                <w:bCs/>
                <w:iCs/>
                <w:sz w:val="20"/>
                <w:szCs w:val="20"/>
              </w:rPr>
              <w:t>s</w:t>
            </w:r>
            <w:r w:rsidRPr="00321ADA">
              <w:rPr>
                <w:rFonts w:ascii="Arial" w:hAnsi="Arial" w:cs="Arial"/>
                <w:bCs/>
                <w:iCs/>
                <w:sz w:val="20"/>
                <w:szCs w:val="20"/>
              </w:rPr>
              <w:t>rednje zahtevni projekti</w:t>
            </w:r>
            <w:r w:rsidR="00BF7DE5">
              <w:rPr>
                <w:rFonts w:ascii="Arial" w:hAnsi="Arial" w:cs="Arial"/>
                <w:bCs/>
                <w:iCs/>
                <w:sz w:val="20"/>
                <w:szCs w:val="20"/>
              </w:rPr>
              <w:t>)</w:t>
            </w:r>
            <w:r w:rsidRPr="00321ADA">
              <w:rPr>
                <w:rFonts w:ascii="Arial" w:hAnsi="Arial" w:cs="Arial"/>
                <w:bCs/>
                <w:iCs/>
                <w:sz w:val="20"/>
                <w:szCs w:val="20"/>
              </w:rPr>
              <w:t xml:space="preserve">. V okviru te aktivnosti bodo v projekt vključeni strokovnjaki s področja upravljanja in </w:t>
            </w:r>
            <w:r w:rsidRPr="00321ADA">
              <w:rPr>
                <w:rFonts w:ascii="Arial" w:hAnsi="Arial" w:cs="Arial"/>
                <w:bCs/>
                <w:iCs/>
                <w:sz w:val="20"/>
                <w:szCs w:val="20"/>
              </w:rPr>
              <w:lastRenderedPageBreak/>
              <w:t>vodenja poslovnih procesov (davčno, pravno svetovanje…), zaposlovanja (oblikovanje delovnih mest za invalide..), invalidskega varstva in izobraževanja odraslih, ki bodo:</w:t>
            </w:r>
          </w:p>
          <w:p w14:paraId="3DAD2F6F" w14:textId="68263A90" w:rsidR="00321ADA" w:rsidRPr="00321ADA" w:rsidRDefault="00DD4E4D" w:rsidP="000D19D1">
            <w:pPr>
              <w:pStyle w:val="Odstavekseznama"/>
              <w:numPr>
                <w:ilvl w:val="0"/>
                <w:numId w:val="141"/>
              </w:numPr>
              <w:jc w:val="both"/>
              <w:rPr>
                <w:rFonts w:ascii="Arial" w:hAnsi="Arial" w:cs="Arial"/>
                <w:bCs/>
                <w:iCs/>
                <w:sz w:val="20"/>
                <w:szCs w:val="20"/>
                <w:lang w:val="sl-SI"/>
              </w:rPr>
            </w:pPr>
            <w:r>
              <w:rPr>
                <w:rFonts w:ascii="Arial" w:hAnsi="Arial" w:cs="Arial"/>
                <w:bCs/>
                <w:iCs/>
                <w:sz w:val="20"/>
                <w:szCs w:val="20"/>
                <w:lang w:val="sl-SI"/>
              </w:rPr>
              <w:t>i</w:t>
            </w:r>
            <w:r w:rsidR="00321ADA" w:rsidRPr="00321ADA">
              <w:rPr>
                <w:rFonts w:ascii="Arial" w:hAnsi="Arial" w:cs="Arial"/>
                <w:bCs/>
                <w:iCs/>
                <w:sz w:val="20"/>
                <w:szCs w:val="20"/>
                <w:lang w:val="sl-SI"/>
              </w:rPr>
              <w:t>zdelali analizo nabora ukrepov, načrta za pripravo in podporo delovnemu okolju pri prilagajanju obstoječih in odpiranju novih delovnih mest za posamezno vključeno podjetje: 2 strokovnjaka x 500 EUR/dan x 5 dni x 53 podjetij = 265.000 EUR;</w:t>
            </w:r>
          </w:p>
          <w:p w14:paraId="38018A25" w14:textId="1DA19AE7" w:rsidR="00321ADA" w:rsidRPr="00321ADA" w:rsidRDefault="00DD4E4D" w:rsidP="000D19D1">
            <w:pPr>
              <w:pStyle w:val="Odstavekseznama"/>
              <w:numPr>
                <w:ilvl w:val="0"/>
                <w:numId w:val="141"/>
              </w:numPr>
              <w:jc w:val="both"/>
              <w:rPr>
                <w:rFonts w:ascii="Arial" w:hAnsi="Arial" w:cs="Arial"/>
                <w:bCs/>
                <w:iCs/>
                <w:sz w:val="20"/>
                <w:szCs w:val="20"/>
                <w:lang w:val="sl-SI"/>
              </w:rPr>
            </w:pPr>
            <w:r>
              <w:rPr>
                <w:rFonts w:ascii="Arial" w:hAnsi="Arial" w:cs="Arial"/>
                <w:bCs/>
                <w:iCs/>
                <w:sz w:val="20"/>
                <w:szCs w:val="20"/>
                <w:lang w:val="sl-SI"/>
              </w:rPr>
              <w:t>i</w:t>
            </w:r>
            <w:r w:rsidR="00321ADA" w:rsidRPr="00321ADA">
              <w:rPr>
                <w:rFonts w:ascii="Arial" w:hAnsi="Arial" w:cs="Arial"/>
                <w:bCs/>
                <w:iCs/>
                <w:sz w:val="20"/>
                <w:szCs w:val="20"/>
                <w:lang w:val="sl-SI"/>
              </w:rPr>
              <w:t>zvedli načrt za prilagoditve delovnih procesov, svetovali za posodobitev internih aktov in optimizacijo poslovanja na ravni nastopanja na trgu: 3 strokovnjaki x 500 EUR/dan x 7 dni x 53 podjetij = 556.500 EUR;</w:t>
            </w:r>
          </w:p>
          <w:p w14:paraId="2E1D7899" w14:textId="5BC05BAB" w:rsidR="00321ADA" w:rsidRPr="00321ADA" w:rsidRDefault="00DD4E4D" w:rsidP="000D19D1">
            <w:pPr>
              <w:pStyle w:val="Odstavekseznama"/>
              <w:numPr>
                <w:ilvl w:val="0"/>
                <w:numId w:val="141"/>
              </w:numPr>
              <w:jc w:val="both"/>
              <w:rPr>
                <w:rFonts w:ascii="Arial" w:hAnsi="Arial" w:cs="Arial"/>
                <w:bCs/>
                <w:iCs/>
                <w:sz w:val="20"/>
                <w:szCs w:val="20"/>
                <w:lang w:val="sl-SI"/>
              </w:rPr>
            </w:pPr>
            <w:r>
              <w:rPr>
                <w:rFonts w:ascii="Arial" w:hAnsi="Arial" w:cs="Arial"/>
                <w:bCs/>
                <w:iCs/>
                <w:sz w:val="20"/>
                <w:szCs w:val="20"/>
                <w:lang w:val="sl-SI"/>
              </w:rPr>
              <w:t>p</w:t>
            </w:r>
            <w:r w:rsidR="00321ADA" w:rsidRPr="00321ADA">
              <w:rPr>
                <w:rFonts w:ascii="Arial" w:hAnsi="Arial" w:cs="Arial"/>
                <w:bCs/>
                <w:iCs/>
                <w:sz w:val="20"/>
                <w:szCs w:val="20"/>
                <w:lang w:val="sl-SI"/>
              </w:rPr>
              <w:t>ripravili načrte kariernega razvoja zaposlenih invalidov in nabora ciljno usmerjenih izobraževanj: 1 strokovnjak x 500 EUR/dan x 7 dni x 53 podjetij = 185.500 EUR;</w:t>
            </w:r>
          </w:p>
          <w:p w14:paraId="3BA8402D" w14:textId="7D89A175" w:rsidR="00321ADA" w:rsidRPr="00321ADA" w:rsidRDefault="00DD4E4D" w:rsidP="000D19D1">
            <w:pPr>
              <w:pStyle w:val="Odstavekseznama"/>
              <w:numPr>
                <w:ilvl w:val="0"/>
                <w:numId w:val="141"/>
              </w:numPr>
              <w:jc w:val="both"/>
              <w:rPr>
                <w:rFonts w:ascii="Arial" w:hAnsi="Arial" w:cs="Arial"/>
                <w:bCs/>
                <w:iCs/>
                <w:sz w:val="20"/>
                <w:szCs w:val="20"/>
                <w:lang w:val="sl-SI"/>
              </w:rPr>
            </w:pPr>
            <w:r>
              <w:rPr>
                <w:rFonts w:ascii="Arial" w:hAnsi="Arial" w:cs="Arial"/>
                <w:bCs/>
                <w:iCs/>
                <w:sz w:val="20"/>
                <w:szCs w:val="20"/>
                <w:lang w:val="sl-SI"/>
              </w:rPr>
              <w:t>i</w:t>
            </w:r>
            <w:r w:rsidR="00321ADA" w:rsidRPr="00321ADA">
              <w:rPr>
                <w:rFonts w:ascii="Arial" w:hAnsi="Arial" w:cs="Arial"/>
                <w:bCs/>
                <w:iCs/>
                <w:sz w:val="20"/>
                <w:szCs w:val="20"/>
                <w:lang w:val="sl-SI"/>
              </w:rPr>
              <w:t>zvedli ciljno usmerjena izobraževanja in usposabljanja za invalide ter ostale zaposlene, tudi delodajalce: 3 strokovnjaki x 500 EUR/dan x 9 dni x 53 podjetij = 715.500 EUR;</w:t>
            </w:r>
          </w:p>
          <w:p w14:paraId="40B2D9D6" w14:textId="24040CC0" w:rsidR="00321ADA" w:rsidRPr="00321ADA" w:rsidRDefault="00DD4E4D" w:rsidP="000D19D1">
            <w:pPr>
              <w:pStyle w:val="Odstavekseznama"/>
              <w:numPr>
                <w:ilvl w:val="0"/>
                <w:numId w:val="141"/>
              </w:numPr>
              <w:jc w:val="both"/>
              <w:rPr>
                <w:rFonts w:ascii="Arial" w:hAnsi="Arial" w:cs="Arial"/>
                <w:bCs/>
                <w:iCs/>
                <w:sz w:val="20"/>
                <w:szCs w:val="20"/>
                <w:lang w:val="sl-SI"/>
              </w:rPr>
            </w:pPr>
            <w:r>
              <w:rPr>
                <w:rFonts w:ascii="Arial" w:hAnsi="Arial" w:cs="Arial"/>
                <w:bCs/>
                <w:iCs/>
                <w:sz w:val="20"/>
                <w:szCs w:val="20"/>
                <w:lang w:val="sl-SI"/>
              </w:rPr>
              <w:t>z</w:t>
            </w:r>
            <w:r w:rsidR="00321ADA" w:rsidRPr="00321ADA">
              <w:rPr>
                <w:rFonts w:ascii="Arial" w:hAnsi="Arial" w:cs="Arial"/>
                <w:bCs/>
                <w:iCs/>
                <w:sz w:val="20"/>
                <w:szCs w:val="20"/>
                <w:lang w:val="sl-SI"/>
              </w:rPr>
              <w:t>agotavljali psihosocialno podporo vključenim zaposlenim: največ 110 ur na podjetje x 40 EUR/uro x 53 podjetij = 233.200 EUR;</w:t>
            </w:r>
          </w:p>
          <w:p w14:paraId="285BB844" w14:textId="4A69F658" w:rsidR="00321ADA" w:rsidRPr="00321ADA" w:rsidRDefault="00DD4E4D" w:rsidP="000D19D1">
            <w:pPr>
              <w:pStyle w:val="Odstavekseznama"/>
              <w:numPr>
                <w:ilvl w:val="0"/>
                <w:numId w:val="141"/>
              </w:numPr>
              <w:jc w:val="both"/>
              <w:rPr>
                <w:rFonts w:ascii="Arial" w:hAnsi="Arial" w:cs="Arial"/>
                <w:bCs/>
                <w:iCs/>
                <w:sz w:val="20"/>
                <w:szCs w:val="20"/>
                <w:lang w:val="sl-SI"/>
              </w:rPr>
            </w:pPr>
            <w:r>
              <w:rPr>
                <w:rFonts w:ascii="Arial" w:hAnsi="Arial" w:cs="Arial"/>
                <w:bCs/>
                <w:iCs/>
                <w:sz w:val="20"/>
                <w:szCs w:val="20"/>
                <w:lang w:val="sl-SI"/>
              </w:rPr>
              <w:t>s</w:t>
            </w:r>
            <w:r w:rsidR="00321ADA" w:rsidRPr="00321ADA">
              <w:rPr>
                <w:rFonts w:ascii="Arial" w:hAnsi="Arial" w:cs="Arial"/>
                <w:bCs/>
                <w:iCs/>
                <w:sz w:val="20"/>
                <w:szCs w:val="20"/>
                <w:lang w:val="sl-SI"/>
              </w:rPr>
              <w:t xml:space="preserve">premljali izvajanje projektnih aktivnosti v posameznem vključenem podjetju: 72 ur/podjetje x 40 EUR/uro x 53 podjetij = 152.640 EUR. </w:t>
            </w:r>
          </w:p>
          <w:p w14:paraId="61B8D427" w14:textId="77777777" w:rsidR="00321ADA" w:rsidRPr="00321ADA" w:rsidRDefault="00321ADA" w:rsidP="00321ADA">
            <w:pPr>
              <w:jc w:val="both"/>
              <w:rPr>
                <w:rFonts w:ascii="Arial" w:hAnsi="Arial" w:cs="Arial"/>
                <w:bCs/>
                <w:iCs/>
                <w:sz w:val="20"/>
                <w:szCs w:val="20"/>
              </w:rPr>
            </w:pPr>
          </w:p>
          <w:p w14:paraId="0AAFD901" w14:textId="7A9E9A22" w:rsidR="00321ADA" w:rsidRPr="00321ADA" w:rsidRDefault="00321ADA" w:rsidP="00DC4F69">
            <w:pPr>
              <w:pStyle w:val="Odstavekseznama"/>
              <w:numPr>
                <w:ilvl w:val="1"/>
                <w:numId w:val="33"/>
              </w:numPr>
              <w:jc w:val="both"/>
              <w:rPr>
                <w:rFonts w:ascii="Arial" w:hAnsi="Arial" w:cs="Arial"/>
                <w:bCs/>
                <w:iCs/>
                <w:sz w:val="20"/>
                <w:szCs w:val="20"/>
                <w:lang w:val="sl-SI"/>
              </w:rPr>
            </w:pPr>
            <w:r w:rsidRPr="00321ADA">
              <w:rPr>
                <w:rFonts w:ascii="Arial" w:hAnsi="Arial" w:cs="Arial"/>
                <w:bCs/>
                <w:iCs/>
                <w:sz w:val="20"/>
                <w:szCs w:val="20"/>
                <w:lang w:val="sl-SI"/>
              </w:rPr>
              <w:t>Stroški informiranja in komuniciranja v višini 43.752 EUR.</w:t>
            </w:r>
          </w:p>
          <w:p w14:paraId="731B1962" w14:textId="21642F5C" w:rsidR="00321ADA" w:rsidRPr="00321ADA" w:rsidRDefault="00321ADA" w:rsidP="00321ADA">
            <w:pPr>
              <w:jc w:val="both"/>
              <w:rPr>
                <w:rFonts w:ascii="Arial" w:hAnsi="Arial" w:cs="Arial"/>
                <w:bCs/>
                <w:iCs/>
                <w:sz w:val="20"/>
                <w:szCs w:val="20"/>
              </w:rPr>
            </w:pPr>
            <w:r w:rsidRPr="00321ADA">
              <w:rPr>
                <w:rFonts w:ascii="Arial" w:hAnsi="Arial" w:cs="Arial"/>
                <w:bCs/>
                <w:iCs/>
                <w:sz w:val="20"/>
                <w:szCs w:val="20"/>
              </w:rPr>
              <w:t>Izračun stroškov izhaja iz stroškov primerljivega projekta Usposabljanje delodajalcev za promocijo varnosti in zdravja pri delu (e-VZD) in vključujejo izdelavo načrta in koordinacijo izvajanja komunikacijske strategije, izdelavo celostne grafične podobe, stroške priprave na tisk in tisk strokovno-informativnega ter promocijskega gradiva, strošk</w:t>
            </w:r>
            <w:r w:rsidR="00B01580">
              <w:rPr>
                <w:rFonts w:ascii="Arial" w:hAnsi="Arial" w:cs="Arial"/>
                <w:bCs/>
                <w:iCs/>
                <w:sz w:val="20"/>
                <w:szCs w:val="20"/>
              </w:rPr>
              <w:t>e</w:t>
            </w:r>
            <w:r w:rsidRPr="00321ADA">
              <w:rPr>
                <w:rFonts w:ascii="Arial" w:hAnsi="Arial" w:cs="Arial"/>
                <w:bCs/>
                <w:iCs/>
                <w:sz w:val="20"/>
                <w:szCs w:val="20"/>
              </w:rPr>
              <w:t xml:space="preserve"> organizacije in izvedbe </w:t>
            </w:r>
            <w:r w:rsidR="00B01580">
              <w:rPr>
                <w:rFonts w:ascii="Arial" w:hAnsi="Arial" w:cs="Arial"/>
                <w:bCs/>
                <w:iCs/>
                <w:sz w:val="20"/>
                <w:szCs w:val="20"/>
              </w:rPr>
              <w:t>treh</w:t>
            </w:r>
            <w:r w:rsidRPr="00321ADA">
              <w:rPr>
                <w:rFonts w:ascii="Arial" w:hAnsi="Arial" w:cs="Arial"/>
                <w:bCs/>
                <w:iCs/>
                <w:sz w:val="20"/>
                <w:szCs w:val="20"/>
              </w:rPr>
              <w:t xml:space="preserve"> nacionalnih konferenc.</w:t>
            </w:r>
          </w:p>
          <w:p w14:paraId="71A9A854" w14:textId="77777777" w:rsidR="00321ADA" w:rsidRPr="00321ADA" w:rsidRDefault="00321ADA" w:rsidP="00321ADA">
            <w:pPr>
              <w:jc w:val="both"/>
              <w:rPr>
                <w:rFonts w:ascii="Arial" w:hAnsi="Arial" w:cs="Arial"/>
                <w:bCs/>
                <w:iCs/>
                <w:sz w:val="20"/>
                <w:szCs w:val="20"/>
              </w:rPr>
            </w:pPr>
          </w:p>
          <w:p w14:paraId="14AB95BB" w14:textId="02EBF8D6" w:rsidR="00321ADA" w:rsidRPr="00321ADA" w:rsidRDefault="00321ADA" w:rsidP="00DC4F69">
            <w:pPr>
              <w:pStyle w:val="Odstavekseznama"/>
              <w:numPr>
                <w:ilvl w:val="1"/>
                <w:numId w:val="33"/>
              </w:numPr>
              <w:jc w:val="both"/>
              <w:rPr>
                <w:rFonts w:ascii="Arial" w:hAnsi="Arial" w:cs="Arial"/>
                <w:bCs/>
                <w:iCs/>
                <w:sz w:val="20"/>
                <w:szCs w:val="20"/>
                <w:lang w:val="sl-SI"/>
              </w:rPr>
            </w:pPr>
            <w:r w:rsidRPr="00321ADA">
              <w:rPr>
                <w:rFonts w:ascii="Arial" w:hAnsi="Arial" w:cs="Arial"/>
                <w:bCs/>
                <w:iCs/>
                <w:sz w:val="20"/>
                <w:szCs w:val="20"/>
                <w:lang w:val="sl-SI"/>
              </w:rPr>
              <w:t xml:space="preserve">Stroški evalvacije projekta v višini 20.000 EUR. </w:t>
            </w:r>
          </w:p>
          <w:p w14:paraId="170B4056" w14:textId="77777777" w:rsidR="00321ADA" w:rsidRPr="00321ADA" w:rsidRDefault="00321ADA" w:rsidP="00321ADA">
            <w:pPr>
              <w:jc w:val="both"/>
              <w:rPr>
                <w:rFonts w:ascii="Arial" w:hAnsi="Arial" w:cs="Arial"/>
                <w:bCs/>
                <w:iCs/>
                <w:sz w:val="20"/>
                <w:szCs w:val="20"/>
              </w:rPr>
            </w:pPr>
            <w:r w:rsidRPr="00321ADA">
              <w:rPr>
                <w:rFonts w:ascii="Arial" w:hAnsi="Arial" w:cs="Arial"/>
                <w:bCs/>
                <w:iCs/>
                <w:sz w:val="20"/>
                <w:szCs w:val="20"/>
              </w:rPr>
              <w:t>Izračun stroškov temelji na primerljivih stroških pri projektu European Disability Card and Associated Benefits.</w:t>
            </w:r>
          </w:p>
          <w:p w14:paraId="25AFE6C1" w14:textId="77777777" w:rsidR="00321ADA" w:rsidRPr="00321ADA" w:rsidRDefault="00321ADA" w:rsidP="00321ADA">
            <w:pPr>
              <w:jc w:val="both"/>
              <w:rPr>
                <w:rFonts w:ascii="Arial" w:hAnsi="Arial" w:cs="Arial"/>
                <w:bCs/>
                <w:iCs/>
                <w:sz w:val="20"/>
                <w:szCs w:val="20"/>
              </w:rPr>
            </w:pPr>
          </w:p>
          <w:p w14:paraId="683446D6" w14:textId="1B799226" w:rsidR="00321ADA" w:rsidRPr="00321ADA" w:rsidRDefault="00321ADA" w:rsidP="00DC4F69">
            <w:pPr>
              <w:pStyle w:val="Odstavekseznama"/>
              <w:numPr>
                <w:ilvl w:val="1"/>
                <w:numId w:val="33"/>
              </w:numPr>
              <w:jc w:val="both"/>
              <w:rPr>
                <w:rFonts w:ascii="Arial" w:hAnsi="Arial" w:cs="Arial"/>
                <w:bCs/>
                <w:iCs/>
                <w:sz w:val="20"/>
                <w:szCs w:val="20"/>
                <w:lang w:val="sl-SI"/>
              </w:rPr>
            </w:pPr>
            <w:r w:rsidRPr="00321ADA">
              <w:rPr>
                <w:rFonts w:ascii="Arial" w:hAnsi="Arial" w:cs="Arial"/>
                <w:bCs/>
                <w:iCs/>
                <w:sz w:val="20"/>
                <w:szCs w:val="20"/>
                <w:lang w:val="sl-SI"/>
              </w:rPr>
              <w:t>Stroški vzpostavitve e-platforme s svetovalno točko v vrednosti 1.100.000,00 EUR.</w:t>
            </w:r>
          </w:p>
          <w:p w14:paraId="4DCF3896" w14:textId="45B36C95" w:rsidR="00321ADA" w:rsidRPr="00321ADA" w:rsidRDefault="00321ADA" w:rsidP="00321ADA">
            <w:pPr>
              <w:jc w:val="both"/>
              <w:rPr>
                <w:rFonts w:ascii="Arial" w:hAnsi="Arial" w:cs="Arial"/>
                <w:bCs/>
                <w:iCs/>
                <w:sz w:val="20"/>
                <w:szCs w:val="20"/>
              </w:rPr>
            </w:pPr>
            <w:r w:rsidRPr="00321ADA">
              <w:rPr>
                <w:rFonts w:ascii="Arial" w:hAnsi="Arial" w:cs="Arial"/>
                <w:bCs/>
                <w:iCs/>
                <w:sz w:val="20"/>
                <w:szCs w:val="20"/>
              </w:rPr>
              <w:t xml:space="preserve">Ocena stroškov temelji  na </w:t>
            </w:r>
            <w:r w:rsidR="00B01580" w:rsidRPr="00321ADA">
              <w:rPr>
                <w:rFonts w:ascii="Arial" w:hAnsi="Arial" w:cs="Arial"/>
                <w:bCs/>
                <w:iCs/>
                <w:sz w:val="20"/>
                <w:szCs w:val="20"/>
              </w:rPr>
              <w:t>referenčn</w:t>
            </w:r>
            <w:r w:rsidR="00B01580">
              <w:rPr>
                <w:rFonts w:ascii="Arial" w:hAnsi="Arial" w:cs="Arial"/>
                <w:bCs/>
                <w:iCs/>
                <w:sz w:val="20"/>
                <w:szCs w:val="20"/>
              </w:rPr>
              <w:t>em</w:t>
            </w:r>
            <w:r w:rsidR="00B01580" w:rsidRPr="00321ADA">
              <w:rPr>
                <w:rFonts w:ascii="Arial" w:hAnsi="Arial" w:cs="Arial"/>
                <w:bCs/>
                <w:iCs/>
                <w:sz w:val="20"/>
                <w:szCs w:val="20"/>
              </w:rPr>
              <w:t xml:space="preserve"> cenik</w:t>
            </w:r>
            <w:r w:rsidR="00B01580">
              <w:rPr>
                <w:rFonts w:ascii="Arial" w:hAnsi="Arial" w:cs="Arial"/>
                <w:bCs/>
                <w:iCs/>
                <w:sz w:val="20"/>
                <w:szCs w:val="20"/>
              </w:rPr>
              <w:t>u</w:t>
            </w:r>
            <w:r w:rsidR="00B01580" w:rsidRPr="00321ADA">
              <w:rPr>
                <w:rFonts w:ascii="Arial" w:hAnsi="Arial" w:cs="Arial"/>
                <w:bCs/>
                <w:iCs/>
                <w:sz w:val="20"/>
                <w:szCs w:val="20"/>
              </w:rPr>
              <w:t xml:space="preserve"> storitev </w:t>
            </w:r>
            <w:r w:rsidR="00B01580">
              <w:rPr>
                <w:rFonts w:ascii="Arial" w:hAnsi="Arial" w:cs="Arial"/>
                <w:bCs/>
                <w:iCs/>
                <w:sz w:val="20"/>
                <w:szCs w:val="20"/>
              </w:rPr>
              <w:t>Z</w:t>
            </w:r>
            <w:r w:rsidR="00B01580" w:rsidRPr="00321ADA">
              <w:rPr>
                <w:rFonts w:ascii="Arial" w:hAnsi="Arial" w:cs="Arial"/>
                <w:bCs/>
                <w:iCs/>
                <w:sz w:val="20"/>
                <w:szCs w:val="20"/>
              </w:rPr>
              <w:t xml:space="preserve">druženja za informatiko in telekomunikacije za storitve s področja </w:t>
            </w:r>
            <w:r w:rsidR="00B01580">
              <w:rPr>
                <w:rFonts w:ascii="Arial" w:hAnsi="Arial" w:cs="Arial"/>
                <w:bCs/>
                <w:iCs/>
                <w:sz w:val="20"/>
                <w:szCs w:val="20"/>
              </w:rPr>
              <w:t>IKT</w:t>
            </w:r>
            <w:r w:rsidR="00B01580">
              <w:rPr>
                <w:rStyle w:val="Sprotnaopomba-sklic"/>
                <w:rFonts w:ascii="Arial" w:hAnsi="Arial" w:cs="Arial"/>
                <w:bCs/>
                <w:iCs/>
                <w:sz w:val="20"/>
                <w:szCs w:val="20"/>
              </w:rPr>
              <w:footnoteReference w:id="168"/>
            </w:r>
            <w:r w:rsidRPr="00321ADA">
              <w:rPr>
                <w:rFonts w:ascii="Arial" w:hAnsi="Arial" w:cs="Arial"/>
                <w:bCs/>
                <w:iCs/>
                <w:sz w:val="20"/>
                <w:szCs w:val="20"/>
              </w:rPr>
              <w:t xml:space="preserve"> ter analizi trga. Izvedba te aktivnosti bo temeljila na upoštevanju Direktive o dostopnosti spletišč in mobilnih aplikacij organov javnega sektorja</w:t>
            </w:r>
            <w:r w:rsidR="00B01580">
              <w:rPr>
                <w:rStyle w:val="Sprotnaopomba-sklic"/>
                <w:rFonts w:ascii="Arial" w:hAnsi="Arial" w:cs="Arial"/>
                <w:bCs/>
                <w:iCs/>
                <w:sz w:val="20"/>
                <w:szCs w:val="20"/>
              </w:rPr>
              <w:footnoteReference w:id="169"/>
            </w:r>
            <w:r w:rsidRPr="00321ADA">
              <w:rPr>
                <w:rFonts w:ascii="Arial" w:hAnsi="Arial" w:cs="Arial"/>
                <w:bCs/>
                <w:iCs/>
                <w:sz w:val="20"/>
                <w:szCs w:val="20"/>
              </w:rPr>
              <w:t xml:space="preserve">, kar pomeni, da morajo biti vse informacije prilagojene posameznim vrstam invalidov in je zato izvedba zahtevnejša. Aktivnost bo vključevala </w:t>
            </w:r>
            <w:r w:rsidR="00B01580">
              <w:rPr>
                <w:rFonts w:ascii="Arial" w:hAnsi="Arial" w:cs="Arial"/>
                <w:bCs/>
                <w:iCs/>
                <w:sz w:val="20"/>
                <w:szCs w:val="20"/>
              </w:rPr>
              <w:t>štiri</w:t>
            </w:r>
            <w:r w:rsidRPr="00321ADA">
              <w:rPr>
                <w:rFonts w:ascii="Arial" w:hAnsi="Arial" w:cs="Arial"/>
                <w:bCs/>
                <w:iCs/>
                <w:sz w:val="20"/>
                <w:szCs w:val="20"/>
              </w:rPr>
              <w:t xml:space="preserve"> faze, pri pripravi katerih bodo sodelovale invalidske organizacije, društva in združenja, in sicer: analiza potreb in načrtovanje aktivnosti, strukturiranje mobilnega spletišča (drevesna struktura), izvedba spletišča in implementacija. V okviru e</w:t>
            </w:r>
            <w:r w:rsidR="00B01580">
              <w:rPr>
                <w:rFonts w:ascii="Arial" w:hAnsi="Arial" w:cs="Arial"/>
                <w:bCs/>
                <w:iCs/>
                <w:sz w:val="20"/>
                <w:szCs w:val="20"/>
              </w:rPr>
              <w:t>-</w:t>
            </w:r>
            <w:r w:rsidRPr="00321ADA">
              <w:rPr>
                <w:rFonts w:ascii="Arial" w:hAnsi="Arial" w:cs="Arial"/>
                <w:bCs/>
                <w:iCs/>
                <w:sz w:val="20"/>
                <w:szCs w:val="20"/>
              </w:rPr>
              <w:t xml:space="preserve">platforme so vključeni stroški vzpostavitve svetovalne točke in vzpostavitve spletne platforme, razvoj vsebinske zasnove spletne strani, razvoj in priprava vsebin za platformo (vsebine za svetovanje podjetjem in delavcem pri prožnejših oblikah dela), razvoj in izdelava načrta svetovalne točke, razvoj podpornih orodij, sodelovanje pri razvoju in vzpostavitvi platforme (izdelava testne verzije komunikacije in koordinacije), tehnični razvoj, podpora, izdelava ter nadgradnja podpornih orodij za svetovalno točko, stroški izdelave nadgradnje in tehnične podpore </w:t>
            </w:r>
            <w:r w:rsidRPr="00321ADA">
              <w:rPr>
                <w:rFonts w:ascii="Arial" w:hAnsi="Arial" w:cs="Arial"/>
                <w:bCs/>
                <w:iCs/>
                <w:sz w:val="20"/>
                <w:szCs w:val="20"/>
              </w:rPr>
              <w:lastRenderedPageBreak/>
              <w:t>spletne platforma in svetovalne točke. Izračun: 5 strokovnjakov x 500 EUR/dan x 300 dni = 750.000 EUR. Izračun za svetovalno točko</w:t>
            </w:r>
            <w:r w:rsidR="00B01580">
              <w:rPr>
                <w:rFonts w:ascii="Arial" w:hAnsi="Arial" w:cs="Arial"/>
                <w:bCs/>
                <w:iCs/>
                <w:sz w:val="20"/>
                <w:szCs w:val="20"/>
              </w:rPr>
              <w:t>:</w:t>
            </w:r>
            <w:r w:rsidRPr="00321ADA">
              <w:rPr>
                <w:rFonts w:ascii="Arial" w:hAnsi="Arial" w:cs="Arial"/>
                <w:bCs/>
                <w:iCs/>
                <w:sz w:val="20"/>
                <w:szCs w:val="20"/>
              </w:rPr>
              <w:t xml:space="preserve"> 4 strokovnjaki x 500 EUR/na dan x 175 dni = 350.000 EUR.</w:t>
            </w:r>
          </w:p>
          <w:p w14:paraId="6E347EC9" w14:textId="593F4706" w:rsidR="00314B3E" w:rsidRPr="00321ADA" w:rsidRDefault="00321ADA" w:rsidP="00314B3E">
            <w:pPr>
              <w:jc w:val="both"/>
              <w:rPr>
                <w:rFonts w:ascii="Arial" w:hAnsi="Arial" w:cs="Arial"/>
                <w:color w:val="000000"/>
                <w:sz w:val="20"/>
                <w:szCs w:val="20"/>
              </w:rPr>
            </w:pPr>
            <w:r>
              <w:rPr>
                <w:rFonts w:ascii="Arial" w:hAnsi="Arial" w:cs="Arial"/>
                <w:bCs/>
                <w:iCs/>
                <w:sz w:val="20"/>
                <w:szCs w:val="20"/>
              </w:rPr>
              <w:t>Skupni o</w:t>
            </w:r>
            <w:r w:rsidRPr="00321ADA">
              <w:rPr>
                <w:rFonts w:ascii="Arial" w:hAnsi="Arial" w:cs="Arial"/>
                <w:bCs/>
                <w:iCs/>
                <w:sz w:val="20"/>
                <w:szCs w:val="20"/>
              </w:rPr>
              <w:t>cenjeni stroški investicije so zaokroženi na 4.000.000,00 EUR</w:t>
            </w:r>
            <w:r w:rsidR="00C26454" w:rsidRPr="00321ADA">
              <w:rPr>
                <w:rFonts w:ascii="Arial" w:hAnsi="Arial" w:cs="Arial"/>
                <w:color w:val="000000"/>
                <w:sz w:val="20"/>
                <w:szCs w:val="20"/>
              </w:rPr>
              <w:t>.</w:t>
            </w:r>
          </w:p>
        </w:tc>
      </w:tr>
      <w:tr w:rsidR="00314B3E" w:rsidRPr="00FD1EB3" w14:paraId="17F9D70F" w14:textId="77777777" w:rsidTr="00314B3E">
        <w:tc>
          <w:tcPr>
            <w:tcW w:w="2972" w:type="dxa"/>
          </w:tcPr>
          <w:p w14:paraId="2AFB2901" w14:textId="77777777" w:rsidR="00314B3E" w:rsidRPr="00BA728C" w:rsidRDefault="00314B3E" w:rsidP="00314B3E">
            <w:pPr>
              <w:rPr>
                <w:rFonts w:ascii="Arial" w:hAnsi="Arial" w:cs="Arial"/>
                <w:color w:val="000000"/>
                <w:sz w:val="18"/>
                <w:szCs w:val="18"/>
              </w:rPr>
            </w:pPr>
            <w:r w:rsidRPr="00BA728C">
              <w:rPr>
                <w:rFonts w:ascii="Arial" w:hAnsi="Arial" w:cs="Arial"/>
                <w:color w:val="000000"/>
                <w:sz w:val="18"/>
                <w:szCs w:val="18"/>
              </w:rPr>
              <w:lastRenderedPageBreak/>
              <w:t>Investicija: Hitrejši vstop mladih na trg dela</w:t>
            </w:r>
          </w:p>
        </w:tc>
        <w:tc>
          <w:tcPr>
            <w:tcW w:w="11022" w:type="dxa"/>
          </w:tcPr>
          <w:p w14:paraId="0060D59F" w14:textId="77777777" w:rsidR="00314B3E" w:rsidRPr="00BA728C" w:rsidRDefault="00314B3E" w:rsidP="00314B3E">
            <w:pPr>
              <w:jc w:val="both"/>
              <w:rPr>
                <w:rFonts w:ascii="Arial" w:hAnsi="Arial" w:cs="Arial"/>
                <w:color w:val="000000"/>
                <w:sz w:val="20"/>
                <w:szCs w:val="20"/>
              </w:rPr>
            </w:pPr>
            <w:r w:rsidRPr="00BA728C">
              <w:rPr>
                <w:rFonts w:ascii="Arial" w:hAnsi="Arial" w:cs="Arial"/>
                <w:color w:val="000000"/>
                <w:sz w:val="20"/>
                <w:szCs w:val="20"/>
              </w:rPr>
              <w:t xml:space="preserve">Stroški investicije vključujejo stroške: </w:t>
            </w:r>
          </w:p>
          <w:p w14:paraId="1DEFE877" w14:textId="4FC37C93" w:rsidR="00314B3E" w:rsidRPr="00C26454" w:rsidRDefault="00314B3E"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sidRPr="00C26454" w:rsidDel="00817F99">
              <w:rPr>
                <w:rFonts w:ascii="Arial" w:hAnsi="Arial" w:cs="Arial"/>
                <w:color w:val="000000"/>
                <w:sz w:val="20"/>
                <w:szCs w:val="20"/>
                <w:lang w:val="sl-SI"/>
              </w:rPr>
              <w:t xml:space="preserve">mesečne subvencije </w:t>
            </w:r>
            <w:r w:rsidRPr="00C26454">
              <w:rPr>
                <w:rFonts w:ascii="Arial" w:hAnsi="Arial" w:cs="Arial"/>
                <w:color w:val="000000"/>
                <w:sz w:val="20"/>
                <w:szCs w:val="20"/>
                <w:lang w:val="sl-SI"/>
              </w:rPr>
              <w:t xml:space="preserve">za zaposlitev za </w:t>
            </w:r>
            <w:r w:rsidR="00790350">
              <w:rPr>
                <w:rFonts w:ascii="Arial" w:hAnsi="Arial" w:cs="Arial"/>
                <w:color w:val="000000"/>
                <w:sz w:val="20"/>
                <w:szCs w:val="20"/>
                <w:lang w:val="sl-SI"/>
              </w:rPr>
              <w:t>nedoločen čas v višini 6.600 EUR</w:t>
            </w:r>
            <w:r w:rsidRPr="00C26454">
              <w:rPr>
                <w:rFonts w:ascii="Arial" w:hAnsi="Arial" w:cs="Arial"/>
                <w:color w:val="000000"/>
                <w:sz w:val="20"/>
                <w:szCs w:val="20"/>
                <w:lang w:val="sl-SI"/>
              </w:rPr>
              <w:t>, ki so opredeljeni kot:</w:t>
            </w:r>
          </w:p>
          <w:p w14:paraId="17B5DD73" w14:textId="77777777" w:rsidR="00314B3E" w:rsidRPr="00BA728C" w:rsidRDefault="00314B3E" w:rsidP="000D19D1">
            <w:pPr>
              <w:widowControl w:val="0"/>
              <w:numPr>
                <w:ilvl w:val="1"/>
                <w:numId w:val="50"/>
              </w:numPr>
              <w:autoSpaceDE w:val="0"/>
              <w:autoSpaceDN w:val="0"/>
              <w:contextualSpacing/>
              <w:jc w:val="both"/>
              <w:rPr>
                <w:rFonts w:ascii="Arial" w:hAnsi="Arial" w:cs="Arial"/>
                <w:color w:val="000000"/>
                <w:sz w:val="20"/>
                <w:szCs w:val="20"/>
              </w:rPr>
            </w:pPr>
            <w:r w:rsidRPr="00BA728C">
              <w:rPr>
                <w:rFonts w:ascii="Arial" w:hAnsi="Arial" w:cs="Arial"/>
                <w:color w:val="000000"/>
                <w:sz w:val="20"/>
                <w:szCs w:val="20"/>
              </w:rPr>
              <w:t>subvencija za zaposlitev, ki je določena s primerjavo stroškovne obremenitve obeh oblik dela (študentsko delo vs. delovno razmerje)  pri 110 % minimalne plače, pri čemer je cilj zagotoviti 5 % višje neto plačilo delavcu v primerjavi s študentskim delom in hkrati 5 % nižji skupen strošek delodajalca (drugi bruto),</w:t>
            </w:r>
          </w:p>
          <w:p w14:paraId="36FD39D4" w14:textId="77777777" w:rsidR="00314B3E" w:rsidRPr="00BA728C" w:rsidRDefault="00314B3E" w:rsidP="000D19D1">
            <w:pPr>
              <w:widowControl w:val="0"/>
              <w:numPr>
                <w:ilvl w:val="1"/>
                <w:numId w:val="50"/>
              </w:numPr>
              <w:autoSpaceDE w:val="0"/>
              <w:autoSpaceDN w:val="0"/>
              <w:contextualSpacing/>
              <w:jc w:val="both"/>
              <w:rPr>
                <w:rFonts w:ascii="Arial" w:hAnsi="Arial" w:cs="Arial"/>
                <w:color w:val="000000"/>
                <w:sz w:val="20"/>
                <w:szCs w:val="20"/>
              </w:rPr>
            </w:pPr>
            <w:r w:rsidRPr="00BA728C">
              <w:rPr>
                <w:rFonts w:ascii="Arial" w:hAnsi="Arial" w:cs="Arial"/>
                <w:color w:val="000000"/>
                <w:sz w:val="20"/>
                <w:szCs w:val="20"/>
              </w:rPr>
              <w:t xml:space="preserve">plačilo premije za dodatno pokojninsko zavarovanje s strani delodajalca v višini maksimalne mesečne olajšave (5,84 % bruto plače), </w:t>
            </w:r>
          </w:p>
          <w:p w14:paraId="2BA04492" w14:textId="0A3C9A80" w:rsidR="00314B3E" w:rsidRPr="00BA728C" w:rsidRDefault="00314B3E" w:rsidP="000D19D1">
            <w:pPr>
              <w:widowControl w:val="0"/>
              <w:numPr>
                <w:ilvl w:val="1"/>
                <w:numId w:val="50"/>
              </w:numPr>
              <w:autoSpaceDE w:val="0"/>
              <w:autoSpaceDN w:val="0"/>
              <w:contextualSpacing/>
              <w:jc w:val="both"/>
              <w:rPr>
                <w:rFonts w:ascii="Arial" w:hAnsi="Arial" w:cs="Arial"/>
                <w:color w:val="000000"/>
                <w:sz w:val="20"/>
                <w:szCs w:val="20"/>
              </w:rPr>
            </w:pPr>
            <w:r w:rsidRPr="00BA728C">
              <w:rPr>
                <w:rFonts w:ascii="Arial" w:hAnsi="Arial" w:cs="Arial"/>
                <w:color w:val="000000"/>
                <w:sz w:val="20"/>
                <w:szCs w:val="20"/>
              </w:rPr>
              <w:t xml:space="preserve">dodatek za mentorstvo v višini 120,75 </w:t>
            </w:r>
            <w:r w:rsidR="00522A3F">
              <w:rPr>
                <w:rFonts w:ascii="Arial" w:hAnsi="Arial" w:cs="Arial"/>
                <w:color w:val="000000"/>
                <w:sz w:val="20"/>
                <w:szCs w:val="20"/>
              </w:rPr>
              <w:t>EUR</w:t>
            </w:r>
            <w:r w:rsidR="00B01580">
              <w:rPr>
                <w:rFonts w:ascii="Arial" w:hAnsi="Arial" w:cs="Arial"/>
                <w:color w:val="000000"/>
                <w:sz w:val="20"/>
                <w:szCs w:val="20"/>
              </w:rPr>
              <w:t>,</w:t>
            </w:r>
            <w:r w:rsidRPr="00BA728C">
              <w:rPr>
                <w:rFonts w:ascii="Arial" w:hAnsi="Arial" w:cs="Arial"/>
                <w:color w:val="000000"/>
                <w:sz w:val="20"/>
                <w:szCs w:val="20"/>
              </w:rPr>
              <w:t xml:space="preserve"> izračunan iz povprečne plače ob 1/3 dodatne obremenitve in 20 % dodatku (kolektivna pogodba za javni sektor)</w:t>
            </w:r>
            <w:r w:rsidR="00B01580">
              <w:rPr>
                <w:rFonts w:ascii="Arial" w:hAnsi="Arial" w:cs="Arial"/>
                <w:color w:val="000000"/>
                <w:sz w:val="20"/>
                <w:szCs w:val="20"/>
              </w:rPr>
              <w:t>,</w:t>
            </w:r>
            <w:r w:rsidRPr="00BA728C">
              <w:rPr>
                <w:rFonts w:ascii="Arial" w:hAnsi="Arial" w:cs="Arial"/>
                <w:color w:val="000000"/>
                <w:sz w:val="20"/>
                <w:szCs w:val="20"/>
              </w:rPr>
              <w:t xml:space="preserve"> </w:t>
            </w:r>
          </w:p>
          <w:p w14:paraId="3E73649D" w14:textId="65164AD2" w:rsidR="00314B3E" w:rsidRPr="00BA728C" w:rsidRDefault="00314B3E" w:rsidP="000D19D1">
            <w:pPr>
              <w:widowControl w:val="0"/>
              <w:numPr>
                <w:ilvl w:val="1"/>
                <w:numId w:val="51"/>
              </w:numPr>
              <w:autoSpaceDE w:val="0"/>
              <w:autoSpaceDN w:val="0"/>
              <w:ind w:left="1139" w:hanging="425"/>
              <w:contextualSpacing/>
              <w:jc w:val="both"/>
              <w:rPr>
                <w:rFonts w:ascii="Arial" w:hAnsi="Arial" w:cs="Arial"/>
                <w:color w:val="000000"/>
                <w:sz w:val="20"/>
                <w:szCs w:val="20"/>
              </w:rPr>
            </w:pPr>
            <w:r w:rsidRPr="00BA728C">
              <w:rPr>
                <w:rFonts w:ascii="Arial" w:hAnsi="Arial" w:cs="Arial"/>
                <w:color w:val="000000"/>
                <w:sz w:val="20"/>
                <w:szCs w:val="20"/>
              </w:rPr>
              <w:t xml:space="preserve">nadomestilo za čas odsotnosti z dela zaradi usposabljanja ali izobraževanja za mlado osebo in mentorja v višini 12 </w:t>
            </w:r>
            <w:r w:rsidR="00B01580">
              <w:rPr>
                <w:rFonts w:ascii="Arial" w:hAnsi="Arial" w:cs="Arial"/>
                <w:color w:val="000000"/>
                <w:sz w:val="20"/>
                <w:szCs w:val="20"/>
              </w:rPr>
              <w:t>EUR</w:t>
            </w:r>
            <w:r w:rsidRPr="00BA728C">
              <w:rPr>
                <w:rFonts w:ascii="Arial" w:hAnsi="Arial" w:cs="Arial"/>
                <w:color w:val="000000"/>
                <w:sz w:val="20"/>
                <w:szCs w:val="20"/>
              </w:rPr>
              <w:t>/uro. Izračun temelji na povprečni cen</w:t>
            </w:r>
            <w:r w:rsidR="00B01580">
              <w:rPr>
                <w:rFonts w:ascii="Arial" w:hAnsi="Arial" w:cs="Arial"/>
                <w:color w:val="000000"/>
                <w:sz w:val="20"/>
                <w:szCs w:val="20"/>
              </w:rPr>
              <w:t>i</w:t>
            </w:r>
            <w:r w:rsidRPr="00BA728C">
              <w:rPr>
                <w:rFonts w:ascii="Arial" w:hAnsi="Arial" w:cs="Arial"/>
                <w:color w:val="000000"/>
                <w:sz w:val="20"/>
                <w:szCs w:val="20"/>
              </w:rPr>
              <w:t xml:space="preserve"> ure zaposlenega, izračunan</w:t>
            </w:r>
            <w:r w:rsidR="00B01580">
              <w:rPr>
                <w:rFonts w:ascii="Arial" w:hAnsi="Arial" w:cs="Arial"/>
                <w:color w:val="000000"/>
                <w:sz w:val="20"/>
                <w:szCs w:val="20"/>
              </w:rPr>
              <w:t>i</w:t>
            </w:r>
            <w:r w:rsidRPr="00BA728C">
              <w:rPr>
                <w:rFonts w:ascii="Arial" w:hAnsi="Arial" w:cs="Arial"/>
                <w:color w:val="000000"/>
                <w:sz w:val="20"/>
                <w:szCs w:val="20"/>
              </w:rPr>
              <w:t xml:space="preserve"> na podlagi povprečne plače v RS (za mesec december 2020 je povp</w:t>
            </w:r>
            <w:r w:rsidR="00790350">
              <w:rPr>
                <w:rFonts w:ascii="Arial" w:hAnsi="Arial" w:cs="Arial"/>
                <w:color w:val="000000"/>
                <w:sz w:val="20"/>
                <w:szCs w:val="20"/>
              </w:rPr>
              <w:t>rečna plača znašala 2.028,42 EUR</w:t>
            </w:r>
            <w:r w:rsidRPr="00BA728C">
              <w:rPr>
                <w:rFonts w:ascii="Arial" w:hAnsi="Arial" w:cs="Arial"/>
                <w:color w:val="000000"/>
                <w:sz w:val="20"/>
                <w:szCs w:val="20"/>
              </w:rPr>
              <w:t xml:space="preserve"> (bruto II)) za opravljenih 174 delovnih ur). Novo zaposleni in njegov mentor imata obveznost usposabljanja vsaj 30 šolskih ur v času prejemanja subvencije /mentorskega dodatka -</w:t>
            </w:r>
            <w:r w:rsidR="00B01580">
              <w:rPr>
                <w:rFonts w:ascii="Arial" w:hAnsi="Arial" w:cs="Arial"/>
                <w:color w:val="000000"/>
                <w:sz w:val="20"/>
                <w:szCs w:val="20"/>
              </w:rPr>
              <w:t xml:space="preserve"> </w:t>
            </w:r>
            <w:r w:rsidRPr="00BA728C">
              <w:rPr>
                <w:rFonts w:ascii="Arial" w:hAnsi="Arial" w:cs="Arial"/>
                <w:color w:val="000000"/>
                <w:sz w:val="20"/>
                <w:szCs w:val="20"/>
              </w:rPr>
              <w:t xml:space="preserve">tj. 60 ur </w:t>
            </w:r>
            <w:r w:rsidR="00B01580">
              <w:rPr>
                <w:rFonts w:ascii="Arial" w:hAnsi="Arial" w:cs="Arial"/>
                <w:color w:val="000000"/>
                <w:sz w:val="20"/>
                <w:szCs w:val="20"/>
              </w:rPr>
              <w:t xml:space="preserve">x </w:t>
            </w:r>
            <w:r w:rsidRPr="00BA728C">
              <w:rPr>
                <w:rFonts w:ascii="Arial" w:hAnsi="Arial" w:cs="Arial"/>
                <w:color w:val="000000"/>
                <w:sz w:val="20"/>
                <w:szCs w:val="20"/>
              </w:rPr>
              <w:t xml:space="preserve">12 </w:t>
            </w:r>
            <w:r w:rsidR="00B01580">
              <w:rPr>
                <w:rFonts w:ascii="Arial" w:hAnsi="Arial" w:cs="Arial"/>
                <w:color w:val="000000"/>
                <w:sz w:val="20"/>
                <w:szCs w:val="20"/>
              </w:rPr>
              <w:t>EUR</w:t>
            </w:r>
            <w:r w:rsidRPr="00BA728C">
              <w:rPr>
                <w:rFonts w:ascii="Arial" w:hAnsi="Arial" w:cs="Arial"/>
                <w:color w:val="000000"/>
                <w:sz w:val="20"/>
                <w:szCs w:val="20"/>
              </w:rPr>
              <w:t xml:space="preserve"> = 720 </w:t>
            </w:r>
            <w:r w:rsidR="00B01580">
              <w:rPr>
                <w:rFonts w:ascii="Arial" w:hAnsi="Arial" w:cs="Arial"/>
                <w:color w:val="000000"/>
                <w:sz w:val="20"/>
                <w:szCs w:val="20"/>
              </w:rPr>
              <w:t>EUR</w:t>
            </w:r>
            <w:r w:rsidRPr="00BA728C">
              <w:rPr>
                <w:rFonts w:ascii="Arial" w:hAnsi="Arial" w:cs="Arial"/>
                <w:color w:val="000000"/>
                <w:sz w:val="20"/>
                <w:szCs w:val="20"/>
              </w:rPr>
              <w:t xml:space="preserve">. </w:t>
            </w:r>
            <w:r w:rsidRPr="00BA728C" w:rsidDel="007C4D33">
              <w:rPr>
                <w:rFonts w:ascii="Arial" w:hAnsi="Arial" w:cs="Arial"/>
                <w:color w:val="000000"/>
                <w:sz w:val="20"/>
                <w:szCs w:val="20"/>
              </w:rPr>
              <w:t>Stroški subvencij</w:t>
            </w:r>
            <w:r w:rsidR="00B01580">
              <w:rPr>
                <w:rFonts w:ascii="Arial" w:hAnsi="Arial" w:cs="Arial"/>
                <w:color w:val="000000"/>
                <w:sz w:val="20"/>
                <w:szCs w:val="20"/>
              </w:rPr>
              <w:t>:</w:t>
            </w:r>
            <w:r w:rsidRPr="00BA728C">
              <w:rPr>
                <w:rFonts w:ascii="Arial" w:hAnsi="Arial" w:cs="Arial"/>
                <w:color w:val="000000"/>
                <w:sz w:val="20"/>
                <w:szCs w:val="20"/>
              </w:rPr>
              <w:t xml:space="preserve"> </w:t>
            </w:r>
            <w:r w:rsidR="00B01580">
              <w:rPr>
                <w:rFonts w:ascii="Arial" w:hAnsi="Arial" w:cs="Arial"/>
                <w:color w:val="000000"/>
                <w:sz w:val="20"/>
                <w:szCs w:val="20"/>
              </w:rPr>
              <w:t>v</w:t>
            </w:r>
            <w:r w:rsidRPr="00BA728C">
              <w:rPr>
                <w:rFonts w:ascii="Arial" w:hAnsi="Arial" w:cs="Arial"/>
                <w:color w:val="000000"/>
                <w:sz w:val="20"/>
                <w:szCs w:val="20"/>
              </w:rPr>
              <w:t>išina subvencije se poveča, če delodajalec zaposli mlado osebo iz ciljne skupine, ki ima nizko raven izobrazbe (pod ISCED 3) ali/in je dolgotrajno brezposelna, tj</w:t>
            </w:r>
            <w:r w:rsidR="00E8014D">
              <w:rPr>
                <w:rFonts w:ascii="Arial" w:hAnsi="Arial" w:cs="Arial"/>
                <w:color w:val="000000"/>
                <w:sz w:val="20"/>
                <w:szCs w:val="20"/>
              </w:rPr>
              <w:t>.</w:t>
            </w:r>
            <w:r w:rsidRPr="00BA728C">
              <w:rPr>
                <w:rFonts w:ascii="Arial" w:hAnsi="Arial" w:cs="Arial"/>
                <w:color w:val="000000"/>
                <w:sz w:val="20"/>
                <w:szCs w:val="20"/>
              </w:rPr>
              <w:t xml:space="preserve"> 12 mesecev ali več v evidenci brezposelnih oseb. Višina dodatka k subvenciji (1.000 </w:t>
            </w:r>
            <w:r w:rsidR="00E8014D">
              <w:rPr>
                <w:rFonts w:ascii="Arial" w:hAnsi="Arial" w:cs="Arial"/>
                <w:color w:val="000000"/>
                <w:sz w:val="20"/>
                <w:szCs w:val="20"/>
              </w:rPr>
              <w:t>EUR</w:t>
            </w:r>
            <w:r w:rsidRPr="00BA728C">
              <w:rPr>
                <w:rFonts w:ascii="Arial" w:hAnsi="Arial" w:cs="Arial"/>
                <w:color w:val="000000"/>
                <w:sz w:val="20"/>
                <w:szCs w:val="20"/>
              </w:rPr>
              <w:t xml:space="preserve"> dodatka za izpolnjevanje posameznega kriterija) je določena na podlagi podatkov iz primerljivega projekta</w:t>
            </w:r>
            <w:r w:rsidR="00E8014D">
              <w:rPr>
                <w:rFonts w:ascii="Arial" w:hAnsi="Arial" w:cs="Arial"/>
                <w:color w:val="000000"/>
                <w:sz w:val="20"/>
                <w:szCs w:val="20"/>
              </w:rPr>
              <w:t>,</w:t>
            </w:r>
            <w:r w:rsidRPr="00BA728C">
              <w:rPr>
                <w:rFonts w:ascii="Arial" w:hAnsi="Arial" w:cs="Arial"/>
                <w:color w:val="000000"/>
                <w:sz w:val="20"/>
                <w:szCs w:val="20"/>
              </w:rPr>
              <w:t xml:space="preserve"> </w:t>
            </w:r>
          </w:p>
          <w:p w14:paraId="6BE7B120" w14:textId="11DB2CF8" w:rsidR="00314B3E" w:rsidRPr="00BA728C" w:rsidRDefault="00E8014D" w:rsidP="000D19D1">
            <w:pPr>
              <w:widowControl w:val="0"/>
              <w:numPr>
                <w:ilvl w:val="1"/>
                <w:numId w:val="51"/>
              </w:numPr>
              <w:autoSpaceDE w:val="0"/>
              <w:autoSpaceDN w:val="0"/>
              <w:ind w:left="1181"/>
              <w:contextualSpacing/>
              <w:jc w:val="both"/>
              <w:rPr>
                <w:rFonts w:ascii="Arial" w:hAnsi="Arial" w:cs="Arial"/>
                <w:color w:val="000000"/>
                <w:sz w:val="20"/>
                <w:szCs w:val="20"/>
              </w:rPr>
            </w:pPr>
            <w:r>
              <w:rPr>
                <w:rFonts w:ascii="Arial" w:hAnsi="Arial" w:cs="Arial"/>
                <w:color w:val="000000"/>
                <w:sz w:val="20"/>
                <w:szCs w:val="20"/>
              </w:rPr>
              <w:t>s</w:t>
            </w:r>
            <w:r w:rsidR="00314B3E" w:rsidRPr="00BA728C">
              <w:rPr>
                <w:rFonts w:ascii="Arial" w:hAnsi="Arial" w:cs="Arial"/>
                <w:color w:val="000000"/>
                <w:sz w:val="20"/>
                <w:szCs w:val="20"/>
              </w:rPr>
              <w:t>kupni znesek subvencije se preračuna na mesečni znesek, ki ga ZRSZ izplačuje delodajalcu 18 mesecev</w:t>
            </w:r>
            <w:r w:rsidR="00D33647">
              <w:rPr>
                <w:rFonts w:ascii="Arial" w:hAnsi="Arial" w:cs="Arial"/>
                <w:color w:val="000000"/>
                <w:sz w:val="20"/>
                <w:szCs w:val="20"/>
              </w:rPr>
              <w:t xml:space="preserve"> </w:t>
            </w:r>
            <w:r w:rsidR="00D33647" w:rsidRPr="00D33647">
              <w:rPr>
                <w:rFonts w:ascii="Arial" w:hAnsi="Arial" w:cs="Arial"/>
                <w:color w:val="000000"/>
                <w:sz w:val="20"/>
                <w:szCs w:val="20"/>
              </w:rPr>
              <w:t xml:space="preserve">(povprečna mesečna subvencija znaša 380 </w:t>
            </w:r>
            <w:r>
              <w:rPr>
                <w:rFonts w:ascii="Arial" w:hAnsi="Arial" w:cs="Arial"/>
                <w:color w:val="000000"/>
                <w:sz w:val="20"/>
                <w:szCs w:val="20"/>
              </w:rPr>
              <w:t>EUR</w:t>
            </w:r>
            <w:r w:rsidR="00D33647" w:rsidRPr="00D33647">
              <w:rPr>
                <w:rFonts w:ascii="Arial" w:hAnsi="Arial" w:cs="Arial"/>
                <w:color w:val="000000"/>
                <w:sz w:val="20"/>
                <w:szCs w:val="20"/>
              </w:rPr>
              <w:t>/mesec/osebo)</w:t>
            </w:r>
            <w:r w:rsidR="00314B3E" w:rsidRPr="00BA728C">
              <w:rPr>
                <w:rFonts w:ascii="Arial" w:hAnsi="Arial" w:cs="Arial"/>
                <w:color w:val="000000"/>
                <w:sz w:val="20"/>
                <w:szCs w:val="20"/>
              </w:rPr>
              <w:t xml:space="preserve">. Ohranitev zaposlitve ZRSZ spremlja še 18 mesecev po izteku zadnjega izplačila subvencije. </w:t>
            </w:r>
          </w:p>
          <w:p w14:paraId="32830D84" w14:textId="2058D2C1" w:rsidR="00314B3E" w:rsidRPr="00BA728C" w:rsidRDefault="00314B3E" w:rsidP="00314B3E">
            <w:pPr>
              <w:ind w:left="1080"/>
              <w:contextualSpacing/>
              <w:jc w:val="both"/>
              <w:rPr>
                <w:rFonts w:ascii="Arial" w:hAnsi="Arial" w:cs="Arial"/>
                <w:color w:val="000000"/>
                <w:sz w:val="20"/>
                <w:szCs w:val="20"/>
              </w:rPr>
            </w:pPr>
            <w:r w:rsidRPr="00BA728C">
              <w:rPr>
                <w:rFonts w:ascii="Arial" w:hAnsi="Arial" w:cs="Arial"/>
                <w:color w:val="000000"/>
                <w:sz w:val="20"/>
                <w:szCs w:val="20"/>
              </w:rPr>
              <w:t xml:space="preserve">Skupni strošek za subvencije znaša 27.360.000 </w:t>
            </w:r>
            <w:r w:rsidR="00E8014D">
              <w:rPr>
                <w:rFonts w:ascii="Arial" w:hAnsi="Arial" w:cs="Arial"/>
                <w:color w:val="000000"/>
                <w:sz w:val="20"/>
                <w:szCs w:val="20"/>
              </w:rPr>
              <w:t>EUR</w:t>
            </w:r>
            <w:r w:rsidRPr="00BA728C">
              <w:rPr>
                <w:rFonts w:ascii="Arial" w:hAnsi="Arial" w:cs="Arial"/>
                <w:color w:val="000000"/>
                <w:sz w:val="20"/>
                <w:szCs w:val="20"/>
              </w:rPr>
              <w:t>.</w:t>
            </w:r>
          </w:p>
          <w:p w14:paraId="68AA4237" w14:textId="604ECAF2" w:rsidR="00314B3E" w:rsidRPr="00C26454" w:rsidRDefault="00314B3E"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sidRPr="00C26454">
              <w:rPr>
                <w:rFonts w:ascii="Arial" w:hAnsi="Arial" w:cs="Arial"/>
                <w:color w:val="000000"/>
                <w:sz w:val="20"/>
                <w:szCs w:val="20"/>
                <w:lang w:val="sl-SI"/>
              </w:rPr>
              <w:t>zunanjega izvajalca za izvedbo promocijskih aktivnosti za  osveščanje javnosti in promocijske aktivnosti za delodajalce in mlade s promocijo širšega konteksta jamstva za mlade</w:t>
            </w:r>
            <w:r w:rsidR="00E8014D">
              <w:rPr>
                <w:rFonts w:ascii="Arial" w:hAnsi="Arial" w:cs="Arial"/>
                <w:color w:val="000000"/>
                <w:sz w:val="20"/>
                <w:szCs w:val="20"/>
                <w:lang w:val="sl-SI"/>
              </w:rPr>
              <w:t>,</w:t>
            </w:r>
            <w:r w:rsidRPr="00C26454">
              <w:rPr>
                <w:rFonts w:ascii="Arial" w:hAnsi="Arial" w:cs="Arial"/>
                <w:color w:val="000000"/>
                <w:sz w:val="20"/>
                <w:szCs w:val="20"/>
                <w:lang w:val="sl-SI"/>
              </w:rPr>
              <w:t xml:space="preserve"> in sicer v višini 105.000 EUR. Določena je bila ob upoštevanju vsebinsko primerljivih aktivnosti</w:t>
            </w:r>
            <w:r w:rsidR="005504FB">
              <w:rPr>
                <w:rFonts w:ascii="Arial" w:hAnsi="Arial" w:cs="Arial"/>
                <w:color w:val="000000"/>
                <w:sz w:val="20"/>
                <w:szCs w:val="20"/>
                <w:lang w:val="sl-SI"/>
              </w:rPr>
              <w:t>,</w:t>
            </w:r>
            <w:r w:rsidRPr="00C26454">
              <w:rPr>
                <w:rFonts w:ascii="Arial" w:hAnsi="Arial" w:cs="Arial"/>
                <w:color w:val="000000"/>
                <w:sz w:val="20"/>
                <w:szCs w:val="20"/>
                <w:lang w:val="sl-SI"/>
              </w:rPr>
              <w:t xml:space="preserve"> tj. izvedbe promocije operacije Trajno zaposlovanje mladih (TZM) in promocijske kampanje Aktivno staranje  v okviru OP EKP 2014 – 2020. Program Trajno zaposlovanje mladih  vključuje promocijske aktivnosti v višini 12.273,75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(brez DDV) za promocijo v </w:t>
            </w:r>
            <w:r w:rsidR="005504FB">
              <w:rPr>
                <w:rFonts w:ascii="Arial" w:hAnsi="Arial" w:cs="Arial"/>
                <w:color w:val="000000"/>
                <w:sz w:val="20"/>
                <w:szCs w:val="20"/>
                <w:lang w:val="sl-SI"/>
              </w:rPr>
              <w:t>z</w:t>
            </w:r>
            <w:r w:rsidRPr="00C26454">
              <w:rPr>
                <w:rFonts w:ascii="Arial" w:hAnsi="Arial" w:cs="Arial"/>
                <w:color w:val="000000"/>
                <w:sz w:val="20"/>
                <w:szCs w:val="20"/>
                <w:lang w:val="sl-SI"/>
              </w:rPr>
              <w:t xml:space="preserve">ahodni </w:t>
            </w:r>
            <w:r w:rsidR="005504FB">
              <w:rPr>
                <w:rFonts w:ascii="Arial" w:hAnsi="Arial" w:cs="Arial"/>
                <w:color w:val="000000"/>
                <w:sz w:val="20"/>
                <w:szCs w:val="20"/>
                <w:lang w:val="sl-SI"/>
              </w:rPr>
              <w:t>k</w:t>
            </w:r>
            <w:r w:rsidRPr="00C26454">
              <w:rPr>
                <w:rFonts w:ascii="Arial" w:hAnsi="Arial" w:cs="Arial"/>
                <w:color w:val="000000"/>
                <w:sz w:val="20"/>
                <w:szCs w:val="20"/>
                <w:lang w:val="sl-SI"/>
              </w:rPr>
              <w:t xml:space="preserve">ohezijski regiji.  Preračunano na celotno Slovenijo (x 2 za obe kohezijski regiji) bi torej na letnem nivoju za radijsko in spletno oglaševanje porabili 24.547,50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(brez DDV). Ta znesek predstavlja zakup medijskega prostora na letni ravni oz</w:t>
            </w:r>
            <w:r w:rsidR="005504FB">
              <w:rPr>
                <w:rFonts w:ascii="Arial" w:hAnsi="Arial" w:cs="Arial"/>
                <w:color w:val="000000"/>
                <w:sz w:val="20"/>
                <w:szCs w:val="20"/>
                <w:lang w:val="sl-SI"/>
              </w:rPr>
              <w:t>iroma</w:t>
            </w:r>
            <w:r w:rsidRPr="00C26454">
              <w:rPr>
                <w:rFonts w:ascii="Arial" w:hAnsi="Arial" w:cs="Arial"/>
                <w:color w:val="000000"/>
                <w:sz w:val="20"/>
                <w:szCs w:val="20"/>
                <w:lang w:val="sl-SI"/>
              </w:rPr>
              <w:t xml:space="preserve"> 73.642,50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za celotno </w:t>
            </w:r>
            <w:r w:rsidR="005504FB">
              <w:rPr>
                <w:rFonts w:ascii="Arial" w:hAnsi="Arial" w:cs="Arial"/>
                <w:color w:val="000000"/>
                <w:sz w:val="20"/>
                <w:szCs w:val="20"/>
                <w:lang w:val="sl-SI"/>
              </w:rPr>
              <w:t>tri</w:t>
            </w:r>
            <w:r w:rsidRPr="00C26454">
              <w:rPr>
                <w:rFonts w:ascii="Arial" w:hAnsi="Arial" w:cs="Arial"/>
                <w:color w:val="000000"/>
                <w:sz w:val="20"/>
                <w:szCs w:val="20"/>
                <w:lang w:val="sl-SI"/>
              </w:rPr>
              <w:t>letno obdobje izvajanja. Dodatno k temu se predvideva še strošek zunanjega izvajalca za vodenje, načrtovanje, kreativn</w:t>
            </w:r>
            <w:r w:rsidR="005504FB">
              <w:rPr>
                <w:rFonts w:ascii="Arial" w:hAnsi="Arial" w:cs="Arial"/>
                <w:color w:val="000000"/>
                <w:sz w:val="20"/>
                <w:szCs w:val="20"/>
                <w:lang w:val="sl-SI"/>
              </w:rPr>
              <w:t>o</w:t>
            </w:r>
            <w:r w:rsidRPr="00C26454">
              <w:rPr>
                <w:rFonts w:ascii="Arial" w:hAnsi="Arial" w:cs="Arial"/>
                <w:color w:val="000000"/>
                <w:sz w:val="20"/>
                <w:szCs w:val="20"/>
                <w:lang w:val="sl-SI"/>
              </w:rPr>
              <w:t xml:space="preserve"> zasnov</w:t>
            </w:r>
            <w:r w:rsidR="005504FB">
              <w:rPr>
                <w:rFonts w:ascii="Arial" w:hAnsi="Arial" w:cs="Arial"/>
                <w:color w:val="000000"/>
                <w:sz w:val="20"/>
                <w:szCs w:val="20"/>
                <w:lang w:val="sl-SI"/>
              </w:rPr>
              <w:t>o</w:t>
            </w:r>
            <w:r w:rsidRPr="00C26454">
              <w:rPr>
                <w:rFonts w:ascii="Arial" w:hAnsi="Arial" w:cs="Arial"/>
                <w:color w:val="000000"/>
                <w:sz w:val="20"/>
                <w:szCs w:val="20"/>
                <w:lang w:val="sl-SI"/>
              </w:rPr>
              <w:t xml:space="preserve"> in izdelav</w:t>
            </w:r>
            <w:r w:rsidR="005504FB">
              <w:rPr>
                <w:rFonts w:ascii="Arial" w:hAnsi="Arial" w:cs="Arial"/>
                <w:color w:val="000000"/>
                <w:sz w:val="20"/>
                <w:szCs w:val="20"/>
                <w:lang w:val="sl-SI"/>
              </w:rPr>
              <w:t>o</w:t>
            </w:r>
            <w:r w:rsidRPr="00C26454">
              <w:rPr>
                <w:rFonts w:ascii="Arial" w:hAnsi="Arial" w:cs="Arial"/>
                <w:color w:val="000000"/>
                <w:sz w:val="20"/>
                <w:szCs w:val="20"/>
                <w:lang w:val="sl-SI"/>
              </w:rPr>
              <w:t xml:space="preserve"> komunikacijske strategije nacionalne medijske kampanje. Strošek zunanjega izvajalca je ocenjen v višini 30 % celotnih sredstev za promocijo v okviru investicije, kar znese 31.500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za celotno obdobje. Višina 30 % je določena sorazmerno z drugimi primerljivimi projekti</w:t>
            </w:r>
            <w:r w:rsidR="005504FB">
              <w:rPr>
                <w:rFonts w:ascii="Arial" w:hAnsi="Arial" w:cs="Arial"/>
                <w:color w:val="000000"/>
                <w:sz w:val="20"/>
                <w:szCs w:val="20"/>
                <w:lang w:val="sl-SI"/>
              </w:rPr>
              <w:t>,</w:t>
            </w:r>
            <w:r w:rsidRPr="00C26454">
              <w:rPr>
                <w:rFonts w:ascii="Arial" w:hAnsi="Arial" w:cs="Arial"/>
                <w:color w:val="000000"/>
                <w:sz w:val="20"/>
                <w:szCs w:val="20"/>
                <w:lang w:val="sl-SI"/>
              </w:rPr>
              <w:t xml:space="preserve"> npr. </w:t>
            </w:r>
            <w:r w:rsidR="005504FB">
              <w:rPr>
                <w:rFonts w:ascii="Arial" w:hAnsi="Arial" w:cs="Arial"/>
                <w:color w:val="000000"/>
                <w:sz w:val="20"/>
                <w:szCs w:val="20"/>
                <w:lang w:val="sl-SI"/>
              </w:rPr>
              <w:t>p</w:t>
            </w:r>
            <w:r w:rsidRPr="00C26454">
              <w:rPr>
                <w:rFonts w:ascii="Arial" w:hAnsi="Arial" w:cs="Arial"/>
                <w:color w:val="000000"/>
                <w:sz w:val="20"/>
                <w:szCs w:val="20"/>
                <w:lang w:val="sl-SI"/>
              </w:rPr>
              <w:t xml:space="preserve">romocijska kampanja za projekt Aktivno staranje (izračun izbranega izvajalca Pristop Media). </w:t>
            </w:r>
            <w:r w:rsidR="005504FB">
              <w:rPr>
                <w:rFonts w:ascii="Arial" w:hAnsi="Arial" w:cs="Arial"/>
                <w:color w:val="000000"/>
                <w:sz w:val="20"/>
                <w:szCs w:val="20"/>
                <w:lang w:val="sl-SI"/>
              </w:rPr>
              <w:t>O</w:t>
            </w:r>
            <w:r w:rsidR="00790350">
              <w:rPr>
                <w:rFonts w:ascii="Arial" w:hAnsi="Arial" w:cs="Arial"/>
                <w:color w:val="000000"/>
                <w:sz w:val="20"/>
                <w:szCs w:val="20"/>
                <w:lang w:val="sl-SI"/>
              </w:rPr>
              <w:t>cenjena vrednost promocije</w:t>
            </w:r>
            <w:r w:rsidRPr="00C26454">
              <w:rPr>
                <w:rFonts w:ascii="Arial" w:hAnsi="Arial" w:cs="Arial"/>
                <w:color w:val="000000"/>
                <w:sz w:val="20"/>
                <w:szCs w:val="20"/>
                <w:lang w:val="sl-SI"/>
              </w:rPr>
              <w:t xml:space="preserve"> na podlagi predstavljenih podatkov</w:t>
            </w:r>
            <w:r w:rsidR="005504FB">
              <w:rPr>
                <w:rFonts w:ascii="Arial" w:hAnsi="Arial" w:cs="Arial"/>
                <w:color w:val="000000"/>
                <w:sz w:val="20"/>
                <w:szCs w:val="20"/>
                <w:lang w:val="sl-SI"/>
              </w:rPr>
              <w:t xml:space="preserve"> skupaj</w:t>
            </w:r>
            <w:r w:rsidRPr="00C26454">
              <w:rPr>
                <w:rFonts w:ascii="Arial" w:hAnsi="Arial" w:cs="Arial"/>
                <w:color w:val="000000"/>
                <w:sz w:val="20"/>
                <w:szCs w:val="20"/>
                <w:lang w:val="sl-SI"/>
              </w:rPr>
              <w:t xml:space="preserve"> znaša 105.142,50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kar smo zaokrožili na 105.000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za celotno obdobje izvajanja promocije oziroma 35.000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letno za obdobje 2022-2024</w:t>
            </w:r>
            <w:r w:rsidR="005504FB">
              <w:rPr>
                <w:rFonts w:ascii="Arial" w:hAnsi="Arial" w:cs="Arial"/>
                <w:color w:val="000000"/>
                <w:sz w:val="20"/>
                <w:szCs w:val="20"/>
                <w:lang w:val="sl-SI"/>
              </w:rPr>
              <w:t>;</w:t>
            </w:r>
            <w:r w:rsidRPr="00C26454">
              <w:rPr>
                <w:rFonts w:ascii="Arial" w:hAnsi="Arial" w:cs="Arial"/>
                <w:color w:val="000000"/>
                <w:sz w:val="20"/>
                <w:szCs w:val="20"/>
                <w:lang w:val="sl-SI"/>
              </w:rPr>
              <w:t xml:space="preserve"> </w:t>
            </w:r>
          </w:p>
          <w:p w14:paraId="66BB19D6" w14:textId="733ACE1D" w:rsidR="00314B3E" w:rsidRPr="00C26454" w:rsidRDefault="00314B3E"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sidRPr="00C26454">
              <w:rPr>
                <w:rFonts w:ascii="Arial" w:hAnsi="Arial" w:cs="Arial"/>
                <w:color w:val="000000"/>
                <w:sz w:val="20"/>
                <w:szCs w:val="20"/>
                <w:lang w:val="sl-SI"/>
              </w:rPr>
              <w:lastRenderedPageBreak/>
              <w:t xml:space="preserve">zunanjega izvajalca za izvedbo evalvacije učinkovitosti projekta v višini 85.000 </w:t>
            </w:r>
            <w:r w:rsidR="005504FB">
              <w:rPr>
                <w:rFonts w:ascii="Arial" w:hAnsi="Arial" w:cs="Arial"/>
                <w:color w:val="000000"/>
                <w:sz w:val="20"/>
                <w:szCs w:val="20"/>
                <w:lang w:val="sl-SI"/>
              </w:rPr>
              <w:t>EUR</w:t>
            </w:r>
            <w:r w:rsidRPr="00C26454">
              <w:rPr>
                <w:rFonts w:ascii="Arial" w:hAnsi="Arial" w:cs="Arial"/>
                <w:color w:val="000000"/>
                <w:sz w:val="20"/>
                <w:szCs w:val="20"/>
                <w:lang w:val="sl-SI"/>
              </w:rPr>
              <w:t>. Strošek je določen ob upoštevanju vsebinsko primerljivih aktivnosti</w:t>
            </w:r>
            <w:r w:rsidR="005504FB">
              <w:rPr>
                <w:rFonts w:ascii="Arial" w:hAnsi="Arial" w:cs="Arial"/>
                <w:color w:val="000000"/>
                <w:sz w:val="20"/>
                <w:szCs w:val="20"/>
                <w:lang w:val="sl-SI"/>
              </w:rPr>
              <w:t>,</w:t>
            </w:r>
            <w:r w:rsidRPr="00C26454">
              <w:rPr>
                <w:rFonts w:ascii="Arial" w:hAnsi="Arial" w:cs="Arial"/>
                <w:color w:val="000000"/>
                <w:sz w:val="20"/>
                <w:szCs w:val="20"/>
                <w:lang w:val="sl-SI"/>
              </w:rPr>
              <w:t xml:space="preserve"> tj. izvedbe vrednotenja ukrepa aktivne politike zaposlovanja Spodbujanje samozaposlovanja v obdobju 2007–2013 (izvedeno 2017)</w:t>
            </w:r>
            <w:r w:rsidR="005504FB">
              <w:rPr>
                <w:rFonts w:ascii="Arial" w:hAnsi="Arial" w:cs="Arial"/>
                <w:color w:val="000000"/>
                <w:sz w:val="20"/>
                <w:szCs w:val="20"/>
                <w:lang w:val="sl-SI"/>
              </w:rPr>
              <w:t xml:space="preserve"> v vrednosti</w:t>
            </w:r>
            <w:r w:rsidRPr="00C26454">
              <w:rPr>
                <w:rFonts w:ascii="Arial" w:hAnsi="Arial" w:cs="Arial"/>
                <w:color w:val="000000"/>
                <w:sz w:val="20"/>
                <w:szCs w:val="20"/>
                <w:lang w:val="sl-SI"/>
              </w:rPr>
              <w:t xml:space="preserve"> 85.000 </w:t>
            </w:r>
            <w:r w:rsidR="005504FB">
              <w:rPr>
                <w:rFonts w:ascii="Arial" w:hAnsi="Arial" w:cs="Arial"/>
                <w:color w:val="000000"/>
                <w:sz w:val="20"/>
                <w:szCs w:val="20"/>
                <w:lang w:val="sl-SI"/>
              </w:rPr>
              <w:t>EUR</w:t>
            </w:r>
            <w:r w:rsidRPr="00C26454">
              <w:rPr>
                <w:rFonts w:ascii="Arial" w:hAnsi="Arial" w:cs="Arial"/>
                <w:color w:val="000000"/>
                <w:sz w:val="20"/>
                <w:szCs w:val="20"/>
                <w:lang w:val="sl-SI"/>
              </w:rPr>
              <w:t xml:space="preserve">. </w:t>
            </w:r>
          </w:p>
          <w:p w14:paraId="32DB0920" w14:textId="77777777" w:rsidR="00314B3E" w:rsidRPr="00BA728C" w:rsidRDefault="00314B3E" w:rsidP="00314B3E">
            <w:pPr>
              <w:jc w:val="both"/>
              <w:rPr>
                <w:rFonts w:ascii="Arial" w:hAnsi="Arial" w:cs="Arial"/>
                <w:color w:val="000000"/>
                <w:sz w:val="20"/>
                <w:szCs w:val="20"/>
              </w:rPr>
            </w:pPr>
            <w:r w:rsidRPr="00BA728C">
              <w:rPr>
                <w:rFonts w:ascii="Arial" w:hAnsi="Arial" w:cs="Arial"/>
                <w:color w:val="000000"/>
                <w:sz w:val="20"/>
                <w:szCs w:val="20"/>
              </w:rPr>
              <w:t>Skupni stroški investicije so ocenjeni na 27.550.000 EUR.</w:t>
            </w:r>
          </w:p>
        </w:tc>
      </w:tr>
      <w:tr w:rsidR="00314B3E" w:rsidRPr="00FD1EB3" w14:paraId="46E66D6E" w14:textId="77777777" w:rsidTr="00314B3E">
        <w:tc>
          <w:tcPr>
            <w:tcW w:w="2972" w:type="dxa"/>
          </w:tcPr>
          <w:p w14:paraId="66BC2A65" w14:textId="77777777" w:rsidR="00314B3E" w:rsidRPr="00BA728C" w:rsidRDefault="00314B3E" w:rsidP="00314B3E">
            <w:pPr>
              <w:rPr>
                <w:rFonts w:ascii="Arial" w:hAnsi="Arial" w:cs="Arial"/>
                <w:color w:val="000000"/>
                <w:sz w:val="18"/>
                <w:szCs w:val="18"/>
              </w:rPr>
            </w:pPr>
            <w:r w:rsidRPr="00BA728C">
              <w:rPr>
                <w:rFonts w:ascii="Arial" w:hAnsi="Arial" w:cs="Arial"/>
                <w:color w:val="000000"/>
                <w:sz w:val="18"/>
                <w:szCs w:val="18"/>
              </w:rPr>
              <w:lastRenderedPageBreak/>
              <w:t>Investicija: Usposabljanje in izobraževanje zaposlenih</w:t>
            </w:r>
          </w:p>
        </w:tc>
        <w:tc>
          <w:tcPr>
            <w:tcW w:w="11022" w:type="dxa"/>
          </w:tcPr>
          <w:p w14:paraId="5BB35DA0" w14:textId="32021E1B" w:rsidR="00314B3E" w:rsidRPr="00BA728C" w:rsidRDefault="00314B3E" w:rsidP="00314B3E">
            <w:pPr>
              <w:jc w:val="both"/>
              <w:rPr>
                <w:rFonts w:ascii="Arial" w:hAnsi="Arial" w:cs="Arial"/>
                <w:color w:val="000000"/>
                <w:sz w:val="20"/>
                <w:szCs w:val="20"/>
              </w:rPr>
            </w:pPr>
            <w:r w:rsidRPr="00BA728C">
              <w:rPr>
                <w:rFonts w:ascii="Arial" w:hAnsi="Arial" w:cs="Arial"/>
                <w:color w:val="000000"/>
                <w:sz w:val="20"/>
                <w:szCs w:val="20"/>
              </w:rPr>
              <w:t>Stroški investicije</w:t>
            </w:r>
            <w:r w:rsidR="005504FB">
              <w:rPr>
                <w:rFonts w:ascii="Arial" w:hAnsi="Arial" w:cs="Arial"/>
                <w:color w:val="000000"/>
                <w:sz w:val="20"/>
                <w:szCs w:val="20"/>
              </w:rPr>
              <w:t xml:space="preserve"> obsegajo</w:t>
            </w:r>
            <w:r w:rsidRPr="00BA728C">
              <w:rPr>
                <w:rFonts w:ascii="Arial" w:hAnsi="Arial" w:cs="Arial"/>
                <w:color w:val="000000"/>
                <w:sz w:val="20"/>
                <w:szCs w:val="20"/>
              </w:rPr>
              <w:t>:</w:t>
            </w:r>
          </w:p>
          <w:p w14:paraId="0B1BA369" w14:textId="789BAA2A" w:rsidR="00314B3E" w:rsidRPr="00C26454" w:rsidRDefault="00314B3E"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sidRPr="00C26454">
              <w:rPr>
                <w:rFonts w:ascii="Arial" w:hAnsi="Arial" w:cs="Arial"/>
                <w:color w:val="000000"/>
                <w:sz w:val="20"/>
                <w:szCs w:val="20"/>
                <w:lang w:val="sl-SI"/>
              </w:rPr>
              <w:t>strošk</w:t>
            </w:r>
            <w:r w:rsidR="00157E0F">
              <w:rPr>
                <w:rFonts w:ascii="Arial" w:hAnsi="Arial" w:cs="Arial"/>
                <w:color w:val="000000"/>
                <w:sz w:val="20"/>
                <w:szCs w:val="20"/>
                <w:lang w:val="sl-SI"/>
              </w:rPr>
              <w:t>e</w:t>
            </w:r>
            <w:r w:rsidRPr="00C26454">
              <w:rPr>
                <w:rFonts w:ascii="Arial" w:hAnsi="Arial" w:cs="Arial"/>
                <w:color w:val="000000"/>
                <w:sz w:val="20"/>
                <w:szCs w:val="20"/>
                <w:lang w:val="sl-SI"/>
              </w:rPr>
              <w:t xml:space="preserve"> usposabljanja zaposlenih v okviru delodajalcev v višini 1.000 EUR po zaposleni osebi. Izračun: 6.500 vključenih oseb x 1.000 EUR = 6.500.000 EUR</w:t>
            </w:r>
            <w:r w:rsidR="00157E0F">
              <w:rPr>
                <w:rFonts w:ascii="Arial" w:hAnsi="Arial" w:cs="Arial"/>
                <w:color w:val="000000"/>
                <w:sz w:val="20"/>
                <w:szCs w:val="20"/>
                <w:lang w:val="sl-SI"/>
              </w:rPr>
              <w:t>;</w:t>
            </w:r>
          </w:p>
          <w:p w14:paraId="3E58B648" w14:textId="583FCFAB" w:rsidR="00314B3E" w:rsidRDefault="00D56510"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Pr>
                <w:rFonts w:ascii="Arial" w:hAnsi="Arial" w:cs="Arial"/>
                <w:color w:val="000000"/>
                <w:sz w:val="20"/>
                <w:szCs w:val="20"/>
                <w:lang w:val="sl-SI"/>
              </w:rPr>
              <w:t>stroške usposabljanja in akontacije dohodnine za zaposlene osebe v višini 800 EUR. Izračun zajema stroške usposabljanja (600 EUR) in stroške akontacije dohodnine (200 EUR). V okviru stroškov povračil izvedenih usposabljanj oziroma izobraževanj zaposlenih/samozaposlenih oseb izhajamo iz predpostavke, da povprečno usposabljanje na trgu stane okvirno 600 EUR. Poleg stroška usposabljanja je zaposlena oseba dolžna plačati tudi akontacijo dohodnine, ki znaša 200,00 EUR in se izračuna po formuli, ki jo določi davčni organ RS (skupni upravičeni strošek usposabljanja X koeficient obrutenja X 0,25 = 600,00 X 1,3333333333 X 0,25 = 200 EUR). Koeficient obrutenja za »druge dohodke« znaša 1,33333. Izračun: 4.800 vključenih oseb X 800,00 EUR = 3.840.000 EUR. Metodologija je bila preizkušena in uporabljena že pri izvajanju operacije Neformalno izobraževanje in usposabljanje zaposlenih (2011–2015)</w:t>
            </w:r>
            <w:r w:rsidR="00157E0F">
              <w:rPr>
                <w:rFonts w:ascii="Arial" w:hAnsi="Arial" w:cs="Arial"/>
                <w:color w:val="000000"/>
                <w:sz w:val="20"/>
                <w:szCs w:val="20"/>
                <w:lang w:val="sl-SI"/>
              </w:rPr>
              <w:t>,</w:t>
            </w:r>
            <w:r>
              <w:rPr>
                <w:rFonts w:ascii="Arial" w:hAnsi="Arial" w:cs="Arial"/>
                <w:color w:val="000000"/>
                <w:sz w:val="20"/>
                <w:szCs w:val="20"/>
                <w:lang w:val="sl-SI"/>
              </w:rPr>
              <w:t xml:space="preserve"> ki se je izvajal v okviru Operativnega programa za izvajanje evropske kohezijske politike v obdobju 2014–2020. V  okviru Operativnega programa razvoja človeških virov za obdobje 2007–2013 so se izvajali tudi drugi podobni projekti</w:t>
            </w:r>
            <w:r w:rsidR="00157E0F">
              <w:rPr>
                <w:rFonts w:ascii="Arial" w:hAnsi="Arial" w:cs="Arial"/>
                <w:color w:val="000000"/>
                <w:sz w:val="20"/>
                <w:szCs w:val="20"/>
                <w:lang w:val="sl-SI"/>
              </w:rPr>
              <w:t>,</w:t>
            </w:r>
            <w:r>
              <w:rPr>
                <w:rFonts w:ascii="Arial" w:hAnsi="Arial" w:cs="Arial"/>
                <w:color w:val="000000"/>
                <w:sz w:val="20"/>
                <w:szCs w:val="20"/>
                <w:lang w:val="sl-SI"/>
              </w:rPr>
              <w:t xml:space="preserve"> kot so Znanje uresničuje sanje (2009–2011, namenjen usposabljanju zaposleni</w:t>
            </w:r>
            <w:r w:rsidR="00157E0F">
              <w:rPr>
                <w:rFonts w:ascii="Arial" w:hAnsi="Arial" w:cs="Arial"/>
                <w:color w:val="000000"/>
                <w:sz w:val="20"/>
                <w:szCs w:val="20"/>
                <w:lang w:val="sl-SI"/>
              </w:rPr>
              <w:t>h</w:t>
            </w:r>
            <w:r>
              <w:rPr>
                <w:rFonts w:ascii="Arial" w:hAnsi="Arial" w:cs="Arial"/>
                <w:color w:val="000000"/>
                <w:sz w:val="20"/>
                <w:szCs w:val="20"/>
                <w:lang w:val="sl-SI"/>
              </w:rPr>
              <w:t xml:space="preserve"> oseb), Institucionalno usposabljanje in priprave na nacionalne poklicne kvalifikacije (2009–2015, namenjen usposabljanju brezposelnih oseb) in projektov OP EKP 2014–2020: Neformalno izobraževanje in usposabljanje, Neformalno izobraževanje in usposabljanje za mlade in Praktični programi za spodbujanje zaposlovanja - MIC (vsi trije projekti so namenjeni usposabljanju brezposelnih oseb). </w:t>
            </w:r>
            <w:r w:rsidR="007A375D">
              <w:rPr>
                <w:rFonts w:ascii="Arial" w:hAnsi="Arial" w:cs="Arial"/>
                <w:color w:val="000000"/>
                <w:sz w:val="20"/>
                <w:szCs w:val="20"/>
                <w:lang w:val="sl-SI"/>
              </w:rPr>
              <w:t>Referenčne vrednosti so bile pridobljene tudi na podlagi</w:t>
            </w:r>
            <w:r>
              <w:rPr>
                <w:rFonts w:ascii="Arial" w:hAnsi="Arial" w:cs="Arial"/>
                <w:color w:val="000000"/>
                <w:sz w:val="20"/>
                <w:szCs w:val="20"/>
                <w:lang w:val="sl-SI"/>
              </w:rPr>
              <w:t xml:space="preserve"> dodatnega preverjanja na spletnih straneh  različnih ponudnikov usposabljanj</w:t>
            </w:r>
            <w:r w:rsidR="007A375D">
              <w:rPr>
                <w:rStyle w:val="Sprotnaopomba-sklic"/>
                <w:rFonts w:ascii="Arial" w:hAnsi="Arial" w:cs="Arial"/>
                <w:color w:val="000000"/>
                <w:sz w:val="20"/>
                <w:szCs w:val="20"/>
                <w:lang w:val="sl-SI"/>
              </w:rPr>
              <w:footnoteReference w:id="170"/>
            </w:r>
            <w:r w:rsidR="007A375D">
              <w:rPr>
                <w:rFonts w:ascii="Arial" w:hAnsi="Arial" w:cs="Arial"/>
                <w:color w:val="000000"/>
                <w:sz w:val="20"/>
                <w:szCs w:val="20"/>
                <w:lang w:val="sl-SI"/>
              </w:rPr>
              <w:t>;</w:t>
            </w:r>
            <w:r>
              <w:rPr>
                <w:rFonts w:ascii="Arial" w:hAnsi="Arial" w:cs="Arial"/>
                <w:color w:val="000000"/>
                <w:sz w:val="20"/>
                <w:szCs w:val="20"/>
                <w:lang w:val="sl-SI"/>
              </w:rPr>
              <w:t xml:space="preserve"> </w:t>
            </w:r>
          </w:p>
          <w:p w14:paraId="6C55B867" w14:textId="41CCA2D2" w:rsidR="00314B3E" w:rsidRPr="00C26454" w:rsidRDefault="00DC4F69"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sidRPr="00DC4F69">
              <w:rPr>
                <w:rFonts w:ascii="Arial" w:hAnsi="Arial" w:cs="Arial"/>
                <w:color w:val="000000"/>
                <w:sz w:val="20"/>
                <w:szCs w:val="20"/>
                <w:lang w:val="sl-SI"/>
              </w:rPr>
              <w:t xml:space="preserve">6.500 vključitev pomeni vključitve, kjer bo zaposlene na usposabljanje prijavil delodajalec. Nadalje se predvideva 4.800 vključitev zaposlenih, ki se bodo v usposabljanje vključili samoiniciativno, v to kvoto pa so šteti tudi samozaposleni. Stroški, ki so predvideni v višini 1.000 </w:t>
            </w:r>
            <w:r>
              <w:rPr>
                <w:rFonts w:ascii="Arial" w:hAnsi="Arial" w:cs="Arial"/>
                <w:color w:val="000000"/>
                <w:sz w:val="20"/>
                <w:szCs w:val="20"/>
                <w:lang w:val="sl-SI"/>
              </w:rPr>
              <w:t>EUR</w:t>
            </w:r>
            <w:r w:rsidRPr="00DC4F69">
              <w:rPr>
                <w:rFonts w:ascii="Arial" w:hAnsi="Arial" w:cs="Arial"/>
                <w:color w:val="000000"/>
                <w:sz w:val="20"/>
                <w:szCs w:val="20"/>
                <w:lang w:val="sl-SI"/>
              </w:rPr>
              <w:t xml:space="preserve"> in, ki bi jih lahko uveljavljali delodajalci za svoje zaposlene</w:t>
            </w:r>
            <w:r w:rsidR="00D3159E">
              <w:rPr>
                <w:rFonts w:ascii="Arial" w:hAnsi="Arial" w:cs="Arial"/>
                <w:color w:val="000000"/>
                <w:sz w:val="20"/>
                <w:szCs w:val="20"/>
                <w:lang w:val="sl-SI"/>
              </w:rPr>
              <w:t>,</w:t>
            </w:r>
            <w:r w:rsidRPr="00DC4F69">
              <w:rPr>
                <w:rFonts w:ascii="Arial" w:hAnsi="Arial" w:cs="Arial"/>
                <w:color w:val="000000"/>
                <w:sz w:val="20"/>
                <w:szCs w:val="20"/>
                <w:lang w:val="sl-SI"/>
              </w:rPr>
              <w:t xml:space="preserve"> so ocenjeni višje, ker delodajalci (JR za delodajalce) načeloma svoje zaposlene napotujejo na specifična usposabljanja, ki so prilagojena potrebam podjetja in zato tudi dražja. Gre za omejitev zgornje meje sofinanciranja, saj je posamezno usposabljanje lahko tudi veliko dražje (pri tem smo izhajali iz izkušenj preteklih let). Cena usposabljanja za zaposlene, ki bi se v usposabljanja vključil</w:t>
            </w:r>
            <w:r w:rsidR="00D3159E">
              <w:rPr>
                <w:rFonts w:ascii="Arial" w:hAnsi="Arial" w:cs="Arial"/>
                <w:color w:val="000000"/>
                <w:sz w:val="20"/>
                <w:szCs w:val="20"/>
                <w:lang w:val="sl-SI"/>
              </w:rPr>
              <w:t>i</w:t>
            </w:r>
            <w:r w:rsidRPr="00DC4F69">
              <w:rPr>
                <w:rFonts w:ascii="Arial" w:hAnsi="Arial" w:cs="Arial"/>
                <w:color w:val="000000"/>
                <w:sz w:val="20"/>
                <w:szCs w:val="20"/>
                <w:lang w:val="sl-SI"/>
              </w:rPr>
              <w:t xml:space="preserve"> samoiniciativno (mimo svojega delodajalca oziroma so samozaposlene osebe), je pa prav tako ocenjena na višino glede na pretekle izkušnje iz različnih javnih razpisov</w:t>
            </w:r>
            <w:r w:rsidR="00D3159E">
              <w:rPr>
                <w:rFonts w:ascii="Arial" w:hAnsi="Arial" w:cs="Arial"/>
                <w:color w:val="000000"/>
                <w:sz w:val="20"/>
                <w:szCs w:val="20"/>
                <w:lang w:val="sl-SI"/>
              </w:rPr>
              <w:t xml:space="preserve">, tako da </w:t>
            </w:r>
            <w:r w:rsidRPr="00DC4F69">
              <w:rPr>
                <w:rFonts w:ascii="Arial" w:hAnsi="Arial" w:cs="Arial"/>
                <w:color w:val="000000"/>
                <w:sz w:val="20"/>
                <w:szCs w:val="20"/>
                <w:lang w:val="sl-SI"/>
              </w:rPr>
              <w:t>je skupna višina stroškov predvide</w:t>
            </w:r>
            <w:r w:rsidR="00D3159E">
              <w:rPr>
                <w:rFonts w:ascii="Arial" w:hAnsi="Arial" w:cs="Arial"/>
                <w:color w:val="000000"/>
                <w:sz w:val="20"/>
                <w:szCs w:val="20"/>
                <w:lang w:val="sl-SI"/>
              </w:rPr>
              <w:t>n</w:t>
            </w:r>
            <w:r w:rsidRPr="00DC4F69">
              <w:rPr>
                <w:rFonts w:ascii="Arial" w:hAnsi="Arial" w:cs="Arial"/>
                <w:color w:val="000000"/>
                <w:sz w:val="20"/>
                <w:szCs w:val="20"/>
                <w:lang w:val="sl-SI"/>
              </w:rPr>
              <w:t xml:space="preserve">a v višini 800 </w:t>
            </w:r>
            <w:r w:rsidR="00D3159E">
              <w:rPr>
                <w:rFonts w:ascii="Arial" w:hAnsi="Arial" w:cs="Arial"/>
                <w:color w:val="000000"/>
                <w:sz w:val="20"/>
                <w:szCs w:val="20"/>
                <w:lang w:val="sl-SI"/>
              </w:rPr>
              <w:t>EUR,</w:t>
            </w:r>
            <w:r w:rsidRPr="00DC4F69">
              <w:rPr>
                <w:rFonts w:ascii="Arial" w:hAnsi="Arial" w:cs="Arial"/>
                <w:color w:val="000000"/>
                <w:sz w:val="20"/>
                <w:szCs w:val="20"/>
                <w:lang w:val="sl-SI"/>
              </w:rPr>
              <w:t xml:space="preserve">  tudi </w:t>
            </w:r>
            <w:r w:rsidR="00D3159E">
              <w:rPr>
                <w:rFonts w:ascii="Arial" w:hAnsi="Arial" w:cs="Arial"/>
                <w:color w:val="000000"/>
                <w:sz w:val="20"/>
                <w:szCs w:val="20"/>
                <w:lang w:val="sl-SI"/>
              </w:rPr>
              <w:t>v tem primeru</w:t>
            </w:r>
            <w:r w:rsidRPr="00DC4F69">
              <w:rPr>
                <w:rFonts w:ascii="Arial" w:hAnsi="Arial" w:cs="Arial"/>
                <w:color w:val="000000"/>
                <w:sz w:val="20"/>
                <w:szCs w:val="20"/>
                <w:lang w:val="sl-SI"/>
              </w:rPr>
              <w:t xml:space="preserve"> gre za zgornjo omejitev sofinanciranja. Od 800 EUR 200 EUR </w:t>
            </w:r>
            <w:r w:rsidR="00D3159E" w:rsidRPr="00DC4F69">
              <w:rPr>
                <w:rFonts w:ascii="Arial" w:hAnsi="Arial" w:cs="Arial"/>
                <w:color w:val="000000"/>
                <w:sz w:val="20"/>
                <w:szCs w:val="20"/>
                <w:lang w:val="sl-SI"/>
              </w:rPr>
              <w:t>pre</w:t>
            </w:r>
            <w:r w:rsidR="00D3159E">
              <w:rPr>
                <w:rFonts w:ascii="Arial" w:hAnsi="Arial" w:cs="Arial"/>
                <w:color w:val="000000"/>
                <w:sz w:val="20"/>
                <w:szCs w:val="20"/>
                <w:lang w:val="sl-SI"/>
              </w:rPr>
              <w:t>d</w:t>
            </w:r>
            <w:r w:rsidR="00D3159E" w:rsidRPr="00DC4F69">
              <w:rPr>
                <w:rFonts w:ascii="Arial" w:hAnsi="Arial" w:cs="Arial"/>
                <w:color w:val="000000"/>
                <w:sz w:val="20"/>
                <w:szCs w:val="20"/>
                <w:lang w:val="sl-SI"/>
              </w:rPr>
              <w:t xml:space="preserve">stavlja </w:t>
            </w:r>
            <w:r w:rsidRPr="00DC4F69">
              <w:rPr>
                <w:rFonts w:ascii="Arial" w:hAnsi="Arial" w:cs="Arial"/>
                <w:color w:val="000000"/>
                <w:sz w:val="20"/>
                <w:szCs w:val="20"/>
                <w:lang w:val="sl-SI"/>
              </w:rPr>
              <w:t>strošek akontacije, 600 EUR pa strošek sofinanciranja usposabljanja. V Sloveniji je v skladu z nacionalnimi pravili strošek akontacije dohodnine za prejeto sofinanciranje izobraževanja in usposabljanja za fizično osebo obvezen in ne predstavlja prihodka</w:t>
            </w:r>
            <w:r w:rsidR="008B2166">
              <w:rPr>
                <w:rFonts w:ascii="Arial" w:hAnsi="Arial" w:cs="Arial"/>
                <w:color w:val="000000"/>
                <w:sz w:val="20"/>
                <w:szCs w:val="20"/>
                <w:lang w:val="sl-SI"/>
              </w:rPr>
              <w:t xml:space="preserve">; </w:t>
            </w:r>
            <w:r w:rsidR="00314B3E" w:rsidRPr="00C26454">
              <w:rPr>
                <w:rFonts w:ascii="Arial" w:hAnsi="Arial" w:cs="Arial"/>
                <w:color w:val="000000"/>
                <w:sz w:val="20"/>
                <w:szCs w:val="20"/>
                <w:lang w:val="sl-SI"/>
              </w:rPr>
              <w:t>strošk</w:t>
            </w:r>
            <w:r w:rsidR="008B2166">
              <w:rPr>
                <w:rFonts w:ascii="Arial" w:hAnsi="Arial" w:cs="Arial"/>
                <w:color w:val="000000"/>
                <w:sz w:val="20"/>
                <w:szCs w:val="20"/>
                <w:lang w:val="sl-SI"/>
              </w:rPr>
              <w:t>i</w:t>
            </w:r>
            <w:r w:rsidR="00314B3E" w:rsidRPr="00C26454">
              <w:rPr>
                <w:rFonts w:ascii="Arial" w:hAnsi="Arial" w:cs="Arial"/>
                <w:color w:val="000000"/>
                <w:sz w:val="20"/>
                <w:szCs w:val="20"/>
                <w:lang w:val="sl-SI"/>
              </w:rPr>
              <w:t xml:space="preserve"> izpada delovnih ur za delodajalce in samostojne podjetnike</w:t>
            </w:r>
            <w:r w:rsidR="008B2166">
              <w:rPr>
                <w:rFonts w:ascii="Arial" w:hAnsi="Arial" w:cs="Arial"/>
                <w:color w:val="000000"/>
                <w:sz w:val="20"/>
                <w:szCs w:val="20"/>
                <w:lang w:val="sl-SI"/>
              </w:rPr>
              <w:t xml:space="preserve"> znašajo</w:t>
            </w:r>
            <w:r w:rsidR="00314B3E" w:rsidRPr="00C26454">
              <w:rPr>
                <w:rFonts w:ascii="Arial" w:hAnsi="Arial" w:cs="Arial"/>
                <w:color w:val="000000"/>
                <w:sz w:val="20"/>
                <w:szCs w:val="20"/>
                <w:lang w:val="sl-SI"/>
              </w:rPr>
              <w:t xml:space="preserve"> 11,66 EUR </w:t>
            </w:r>
            <w:r w:rsidR="00314B3E" w:rsidRPr="00C26454">
              <w:rPr>
                <w:rFonts w:ascii="Arial" w:hAnsi="Arial" w:cs="Arial"/>
                <w:color w:val="000000"/>
                <w:sz w:val="20"/>
                <w:szCs w:val="20"/>
                <w:lang w:val="sl-SI"/>
              </w:rPr>
              <w:lastRenderedPageBreak/>
              <w:t>(zaokroženo na 12 EUR). Ocena stroška temelji na izračunu povprečne cene ure zaposlenega na podlagi povprečne plače v RS</w:t>
            </w:r>
            <w:r w:rsidR="008B2166">
              <w:rPr>
                <w:rFonts w:ascii="Arial" w:hAnsi="Arial" w:cs="Arial"/>
                <w:color w:val="000000"/>
                <w:sz w:val="20"/>
                <w:szCs w:val="20"/>
                <w:lang w:val="sl-SI"/>
              </w:rPr>
              <w:t>, pri čemer le-ta</w:t>
            </w:r>
            <w:r w:rsidR="00314B3E" w:rsidRPr="00C26454">
              <w:rPr>
                <w:rFonts w:ascii="Arial" w:hAnsi="Arial" w:cs="Arial"/>
                <w:color w:val="000000"/>
                <w:sz w:val="20"/>
                <w:szCs w:val="20"/>
                <w:lang w:val="sl-SI"/>
              </w:rPr>
              <w:t xml:space="preserve"> </w:t>
            </w:r>
            <w:r w:rsidR="00D1092C">
              <w:rPr>
                <w:rFonts w:ascii="Arial" w:hAnsi="Arial" w:cs="Arial"/>
                <w:color w:val="000000"/>
                <w:sz w:val="20"/>
                <w:szCs w:val="20"/>
                <w:lang w:val="sl-SI"/>
              </w:rPr>
              <w:t>znaša</w:t>
            </w:r>
            <w:r w:rsidR="00314B3E" w:rsidRPr="00C26454">
              <w:rPr>
                <w:rFonts w:ascii="Arial" w:hAnsi="Arial" w:cs="Arial"/>
                <w:color w:val="000000"/>
                <w:sz w:val="20"/>
                <w:szCs w:val="20"/>
                <w:lang w:val="sl-SI"/>
              </w:rPr>
              <w:t xml:space="preserve"> 2.028,42 (bruto II) za opravljenih 174 delovnih ur v mesecu (podatek za mesec januar 2021). Predvideva se povračilo 600 samostojnim podjetnikom v povprečju 40 ur po usposabljanju in povračilo delodajalcem za 6.500 zaposlenih Izračun stroška povračila izpada dohodka samozaposlene osebe: 12 EUR/uro X 40 ur usposabljanja = 480 EUR X 600 = 288.000,00 EUR in za delodajalce: 12 EUR/uro X 40 ur = 480 EUR X 6.500 = 3.120.000 EUR. Strošek izpada delovnih ur je bil določen na podlagi podatkov SURS</w:t>
            </w:r>
            <w:r w:rsidR="008B2166">
              <w:rPr>
                <w:rFonts w:ascii="Arial" w:hAnsi="Arial" w:cs="Arial"/>
                <w:color w:val="000000"/>
                <w:sz w:val="20"/>
                <w:szCs w:val="20"/>
                <w:lang w:val="sl-SI"/>
              </w:rPr>
              <w:t>a</w:t>
            </w:r>
            <w:r w:rsidR="00314B3E" w:rsidRPr="00C26454">
              <w:rPr>
                <w:rFonts w:ascii="Arial" w:hAnsi="Arial" w:cs="Arial"/>
                <w:color w:val="000000"/>
                <w:sz w:val="20"/>
                <w:szCs w:val="20"/>
                <w:lang w:val="sl-SI"/>
              </w:rPr>
              <w:t xml:space="preserve"> o povprečni mesečni plači v RS</w:t>
            </w:r>
            <w:r w:rsidR="008B2166">
              <w:rPr>
                <w:rFonts w:ascii="Arial" w:hAnsi="Arial" w:cs="Arial"/>
                <w:color w:val="000000"/>
                <w:sz w:val="20"/>
                <w:szCs w:val="20"/>
                <w:lang w:val="sl-SI"/>
              </w:rPr>
              <w:t>;</w:t>
            </w:r>
          </w:p>
          <w:p w14:paraId="2F9035DD" w14:textId="3175C1F0" w:rsidR="00314B3E" w:rsidRPr="00C26454" w:rsidRDefault="00314B3E"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sidRPr="00C26454">
              <w:rPr>
                <w:rFonts w:ascii="Arial" w:hAnsi="Arial" w:cs="Arial"/>
                <w:color w:val="000000"/>
                <w:sz w:val="20"/>
                <w:szCs w:val="20"/>
                <w:lang w:val="sl-SI"/>
              </w:rPr>
              <w:t>stroške promocije, ki so izračunani z upoštevanjem stroškov za vodenje in upravljanje medijske kampanje (v višini 30 % stroškov</w:t>
            </w:r>
            <w:r w:rsidR="00D56510">
              <w:rPr>
                <w:rFonts w:ascii="Arial" w:hAnsi="Arial" w:cs="Arial"/>
                <w:color w:val="000000"/>
                <w:sz w:val="20"/>
                <w:szCs w:val="20"/>
                <w:lang w:val="sl-SI"/>
              </w:rPr>
              <w:t>)</w:t>
            </w:r>
            <w:r w:rsidRPr="00C26454">
              <w:rPr>
                <w:rFonts w:ascii="Arial" w:hAnsi="Arial" w:cs="Arial"/>
                <w:color w:val="000000"/>
                <w:sz w:val="20"/>
                <w:szCs w:val="20"/>
                <w:lang w:val="sl-SI"/>
              </w:rPr>
              <w:t xml:space="preserve"> in stroškov zakup</w:t>
            </w:r>
            <w:r w:rsidR="00033C7F">
              <w:rPr>
                <w:rFonts w:ascii="Arial" w:hAnsi="Arial" w:cs="Arial"/>
                <w:color w:val="000000"/>
                <w:sz w:val="20"/>
                <w:szCs w:val="20"/>
                <w:lang w:val="sl-SI"/>
              </w:rPr>
              <w:t>a</w:t>
            </w:r>
            <w:r w:rsidRPr="00C26454">
              <w:rPr>
                <w:rFonts w:ascii="Arial" w:hAnsi="Arial" w:cs="Arial"/>
                <w:color w:val="000000"/>
                <w:sz w:val="20"/>
                <w:szCs w:val="20"/>
                <w:lang w:val="sl-SI"/>
              </w:rPr>
              <w:t xml:space="preserve"> medijskega prostora (70 % celotnih stroškov</w:t>
            </w:r>
            <w:r w:rsidR="00D56510">
              <w:rPr>
                <w:rFonts w:ascii="Arial" w:hAnsi="Arial" w:cs="Arial"/>
                <w:color w:val="000000"/>
                <w:sz w:val="20"/>
                <w:szCs w:val="20"/>
                <w:lang w:val="sl-SI"/>
              </w:rPr>
              <w:t>)</w:t>
            </w:r>
            <w:r w:rsidRPr="00C26454">
              <w:rPr>
                <w:rFonts w:ascii="Arial" w:hAnsi="Arial" w:cs="Arial"/>
                <w:color w:val="000000"/>
                <w:sz w:val="20"/>
                <w:szCs w:val="20"/>
                <w:lang w:val="sl-SI"/>
              </w:rPr>
              <w:t>. Strošek kampanje v okviru investicije bo znašal 201.364 EUR). Strošek promocije je bil določen z upoštevanjem izvedbe projekta Celovita podpora podjetjem za aktivno staranje (OP EKP 2014  2020) za izvedbo promocijske kampanj</w:t>
            </w:r>
            <w:r w:rsidR="00033C7F">
              <w:rPr>
                <w:rFonts w:ascii="Arial" w:hAnsi="Arial" w:cs="Arial"/>
                <w:color w:val="000000"/>
                <w:sz w:val="20"/>
                <w:szCs w:val="20"/>
                <w:lang w:val="sl-SI"/>
              </w:rPr>
              <w:t>e</w:t>
            </w:r>
            <w:r w:rsidRPr="00C26454">
              <w:rPr>
                <w:rFonts w:ascii="Arial" w:hAnsi="Arial" w:cs="Arial"/>
                <w:color w:val="000000"/>
                <w:sz w:val="20"/>
                <w:szCs w:val="20"/>
                <w:lang w:val="sl-SI"/>
              </w:rPr>
              <w:t xml:space="preserve"> in oblikovan</w:t>
            </w:r>
            <w:r w:rsidR="00033C7F">
              <w:rPr>
                <w:rFonts w:ascii="Arial" w:hAnsi="Arial" w:cs="Arial"/>
                <w:color w:val="000000"/>
                <w:sz w:val="20"/>
                <w:szCs w:val="20"/>
                <w:lang w:val="sl-SI"/>
              </w:rPr>
              <w:t>j</w:t>
            </w:r>
            <w:r w:rsidRPr="00C26454">
              <w:rPr>
                <w:rFonts w:ascii="Arial" w:hAnsi="Arial" w:cs="Arial"/>
                <w:color w:val="000000"/>
                <w:sz w:val="20"/>
                <w:szCs w:val="20"/>
                <w:lang w:val="sl-SI"/>
              </w:rPr>
              <w:t>e celostne grafične podobe, ki se izvaja v programskem obdobju 2014–2020</w:t>
            </w:r>
            <w:r w:rsidR="00033C7F">
              <w:rPr>
                <w:rFonts w:ascii="Arial" w:hAnsi="Arial" w:cs="Arial"/>
                <w:color w:val="000000"/>
                <w:sz w:val="20"/>
                <w:szCs w:val="20"/>
                <w:lang w:val="sl-SI"/>
              </w:rPr>
              <w:t>,</w:t>
            </w:r>
            <w:r w:rsidRPr="00C26454">
              <w:rPr>
                <w:rFonts w:ascii="Arial" w:hAnsi="Arial" w:cs="Arial"/>
                <w:color w:val="000000"/>
                <w:sz w:val="20"/>
                <w:szCs w:val="20"/>
                <w:lang w:val="sl-SI"/>
              </w:rPr>
              <w:t xml:space="preserve"> in sicer s sredstvi Evropskega socialnega sklada</w:t>
            </w:r>
            <w:r w:rsidR="00033C7F">
              <w:rPr>
                <w:rFonts w:ascii="Arial" w:hAnsi="Arial" w:cs="Arial"/>
                <w:color w:val="000000"/>
                <w:sz w:val="20"/>
                <w:szCs w:val="20"/>
                <w:lang w:val="sl-SI"/>
              </w:rPr>
              <w:t>;</w:t>
            </w:r>
            <w:r w:rsidRPr="00C26454">
              <w:rPr>
                <w:rFonts w:ascii="Arial" w:hAnsi="Arial" w:cs="Arial"/>
                <w:color w:val="000000"/>
                <w:sz w:val="20"/>
                <w:szCs w:val="20"/>
                <w:lang w:val="sl-SI"/>
              </w:rPr>
              <w:t xml:space="preserve"> </w:t>
            </w:r>
          </w:p>
          <w:p w14:paraId="4A6F2F3C" w14:textId="7401490F" w:rsidR="00314B3E" w:rsidRDefault="00D1092C" w:rsidP="000D19D1">
            <w:pPr>
              <w:pStyle w:val="Odstavekseznama"/>
              <w:widowControl w:val="0"/>
              <w:numPr>
                <w:ilvl w:val="0"/>
                <w:numId w:val="121"/>
              </w:numPr>
              <w:autoSpaceDE w:val="0"/>
              <w:autoSpaceDN w:val="0"/>
              <w:ind w:left="430"/>
              <w:contextualSpacing/>
              <w:jc w:val="both"/>
              <w:rPr>
                <w:rFonts w:ascii="Arial" w:hAnsi="Arial" w:cs="Arial"/>
                <w:color w:val="000000"/>
                <w:sz w:val="20"/>
                <w:szCs w:val="20"/>
                <w:lang w:val="sl-SI"/>
              </w:rPr>
            </w:pPr>
            <w:r>
              <w:rPr>
                <w:rFonts w:ascii="Arial" w:hAnsi="Arial" w:cs="Arial"/>
                <w:color w:val="000000"/>
                <w:sz w:val="20"/>
                <w:szCs w:val="20"/>
                <w:lang w:val="sl-SI"/>
              </w:rPr>
              <w:t>p</w:t>
            </w:r>
            <w:r w:rsidR="00033C7F">
              <w:rPr>
                <w:rFonts w:ascii="Arial" w:hAnsi="Arial" w:cs="Arial"/>
                <w:color w:val="000000"/>
                <w:sz w:val="20"/>
                <w:szCs w:val="20"/>
                <w:lang w:val="sl-SI"/>
              </w:rPr>
              <w:t>ri s</w:t>
            </w:r>
            <w:r w:rsidR="00314B3E" w:rsidRPr="00C26454">
              <w:rPr>
                <w:rFonts w:ascii="Arial" w:hAnsi="Arial" w:cs="Arial"/>
                <w:color w:val="000000"/>
                <w:sz w:val="20"/>
                <w:szCs w:val="20"/>
                <w:lang w:val="sl-SI"/>
              </w:rPr>
              <w:t>troški</w:t>
            </w:r>
            <w:r w:rsidR="00033C7F">
              <w:rPr>
                <w:rFonts w:ascii="Arial" w:hAnsi="Arial" w:cs="Arial"/>
                <w:color w:val="000000"/>
                <w:sz w:val="20"/>
                <w:szCs w:val="20"/>
                <w:lang w:val="sl-SI"/>
              </w:rPr>
              <w:t>h</w:t>
            </w:r>
            <w:r w:rsidR="00314B3E" w:rsidRPr="00C26454">
              <w:rPr>
                <w:rFonts w:ascii="Arial" w:hAnsi="Arial" w:cs="Arial"/>
                <w:color w:val="000000"/>
                <w:sz w:val="20"/>
                <w:szCs w:val="20"/>
                <w:lang w:val="sl-SI"/>
              </w:rPr>
              <w:t xml:space="preserve"> dela ekspertne skupine so bile glede na obseg dela upoštevane </w:t>
            </w:r>
            <w:r w:rsidR="00033C7F">
              <w:rPr>
                <w:rFonts w:ascii="Arial" w:hAnsi="Arial" w:cs="Arial"/>
                <w:color w:val="000000"/>
                <w:sz w:val="20"/>
                <w:szCs w:val="20"/>
                <w:lang w:val="sl-SI"/>
              </w:rPr>
              <w:t>tri</w:t>
            </w:r>
            <w:r w:rsidR="00314B3E" w:rsidRPr="00C26454">
              <w:rPr>
                <w:rFonts w:ascii="Arial" w:hAnsi="Arial" w:cs="Arial"/>
                <w:color w:val="000000"/>
                <w:sz w:val="20"/>
                <w:szCs w:val="20"/>
                <w:lang w:val="sl-SI"/>
              </w:rPr>
              <w:t xml:space="preserve"> zaposlitve v nazivu podsekretar za obdobje 48 mesecev</w:t>
            </w:r>
            <w:r w:rsidR="00033C7F">
              <w:rPr>
                <w:rFonts w:ascii="Arial" w:hAnsi="Arial" w:cs="Arial"/>
                <w:color w:val="000000"/>
                <w:sz w:val="20"/>
                <w:szCs w:val="20"/>
                <w:lang w:val="sl-SI"/>
              </w:rPr>
              <w:t>,</w:t>
            </w:r>
            <w:r w:rsidR="00314B3E" w:rsidRPr="00C26454">
              <w:rPr>
                <w:rFonts w:ascii="Arial" w:hAnsi="Arial" w:cs="Arial"/>
                <w:color w:val="000000"/>
                <w:sz w:val="20"/>
                <w:szCs w:val="20"/>
                <w:lang w:val="sl-SI"/>
              </w:rPr>
              <w:t xml:space="preserve"> tj. 2.921,08 EUR/mesec. Informativni izračun stroška izhaja za delovn</w:t>
            </w:r>
            <w:r w:rsidR="00033C7F">
              <w:rPr>
                <w:rFonts w:ascii="Arial" w:hAnsi="Arial" w:cs="Arial"/>
                <w:color w:val="000000"/>
                <w:sz w:val="20"/>
                <w:szCs w:val="20"/>
                <w:lang w:val="sl-SI"/>
              </w:rPr>
              <w:t>o</w:t>
            </w:r>
            <w:r w:rsidR="00314B3E" w:rsidRPr="00C26454">
              <w:rPr>
                <w:rFonts w:ascii="Arial" w:hAnsi="Arial" w:cs="Arial"/>
                <w:color w:val="000000"/>
                <w:sz w:val="20"/>
                <w:szCs w:val="20"/>
                <w:lang w:val="sl-SI"/>
              </w:rPr>
              <w:t xml:space="preserve"> mest</w:t>
            </w:r>
            <w:r w:rsidR="00033C7F">
              <w:rPr>
                <w:rFonts w:ascii="Arial" w:hAnsi="Arial" w:cs="Arial"/>
                <w:color w:val="000000"/>
                <w:sz w:val="20"/>
                <w:szCs w:val="20"/>
                <w:lang w:val="sl-SI"/>
              </w:rPr>
              <w:t>o</w:t>
            </w:r>
            <w:r w:rsidR="00314B3E" w:rsidRPr="00C26454">
              <w:rPr>
                <w:rFonts w:ascii="Arial" w:hAnsi="Arial" w:cs="Arial"/>
                <w:color w:val="000000"/>
                <w:sz w:val="20"/>
                <w:szCs w:val="20"/>
                <w:lang w:val="sl-SI"/>
              </w:rPr>
              <w:t xml:space="preserve"> podsekretar in je izračunan v skladu </w:t>
            </w:r>
            <w:r w:rsidR="00033C7F">
              <w:rPr>
                <w:rFonts w:ascii="Arial" w:hAnsi="Arial" w:cs="Arial"/>
                <w:color w:val="000000"/>
                <w:sz w:val="20"/>
                <w:szCs w:val="20"/>
                <w:lang w:val="sl-SI"/>
              </w:rPr>
              <w:t>s</w:t>
            </w:r>
            <w:r w:rsidR="00314B3E" w:rsidRPr="00C26454">
              <w:rPr>
                <w:rFonts w:ascii="Arial" w:hAnsi="Arial" w:cs="Arial"/>
                <w:color w:val="000000"/>
                <w:sz w:val="20"/>
                <w:szCs w:val="20"/>
                <w:lang w:val="sl-SI"/>
              </w:rPr>
              <w:t xml:space="preserve"> trenutno veljavno zakonodajo (ZSPJS), kjer je upoštevana vrednost plačilnega razreda, ocenjena delovna doba in dodatek za delovno dobo, prispevki, prehrana, prevoz, letni regres in drugi stroški</w:t>
            </w:r>
            <w:r w:rsidR="00033C7F">
              <w:rPr>
                <w:rFonts w:ascii="Arial" w:hAnsi="Arial" w:cs="Arial"/>
                <w:color w:val="000000"/>
                <w:sz w:val="20"/>
                <w:szCs w:val="20"/>
                <w:lang w:val="sl-SI"/>
              </w:rPr>
              <w:t>,</w:t>
            </w:r>
            <w:r w:rsidR="00314B3E" w:rsidRPr="00C26454">
              <w:rPr>
                <w:rFonts w:ascii="Arial" w:hAnsi="Arial" w:cs="Arial"/>
                <w:color w:val="000000"/>
                <w:sz w:val="20"/>
                <w:szCs w:val="20"/>
                <w:lang w:val="sl-SI"/>
              </w:rPr>
              <w:t xml:space="preserve"> povezani s povračilom dela. Skupni stroški ekspertne skupine so ocenjeni na 420.636 EUR.</w:t>
            </w:r>
          </w:p>
          <w:p w14:paraId="2673E35F" w14:textId="5F4104B2" w:rsidR="00314B3E" w:rsidRPr="00BA728C" w:rsidRDefault="00A400AF" w:rsidP="00314B3E">
            <w:pPr>
              <w:jc w:val="both"/>
              <w:rPr>
                <w:rFonts w:ascii="Arial" w:hAnsi="Arial" w:cs="Arial"/>
                <w:color w:val="000000"/>
                <w:sz w:val="20"/>
                <w:szCs w:val="20"/>
              </w:rPr>
            </w:pPr>
            <w:r w:rsidRPr="00A400AF">
              <w:rPr>
                <w:rFonts w:ascii="Arial" w:hAnsi="Arial" w:cs="Arial"/>
                <w:color w:val="000000"/>
                <w:sz w:val="20"/>
                <w:szCs w:val="20"/>
              </w:rPr>
              <w:t xml:space="preserve">V okviru stroškov NOO so predvidene zaposlitve </w:t>
            </w:r>
            <w:r w:rsidR="009033C3">
              <w:rPr>
                <w:rFonts w:ascii="Arial" w:hAnsi="Arial" w:cs="Arial"/>
                <w:color w:val="000000"/>
                <w:sz w:val="20"/>
                <w:szCs w:val="20"/>
              </w:rPr>
              <w:t>treh</w:t>
            </w:r>
            <w:r w:rsidRPr="00A400AF">
              <w:rPr>
                <w:rFonts w:ascii="Arial" w:hAnsi="Arial" w:cs="Arial"/>
                <w:color w:val="000000"/>
                <w:sz w:val="20"/>
                <w:szCs w:val="20"/>
              </w:rPr>
              <w:t xml:space="preserve"> oseb, tj. ekspertne skupine, ki bo izvajala naloge zagotavljanja kakovosti izbranih programov izobraževanj, pripravo internih in drugih analiz, ki bodo služile kot osnova za morebitno prilagoditev javnih razpisov. S tem se bo zagotavljala tudi konstantna nadgradnja in optimizacija izvajanja projekta. Gre za začasne, projektne zaposlitve, saj redno zaposlenih, ki bi navedene naloge opravljali na Javnem štipendijskem, razvojnem, invalidskem in preživninskem skladu (JŠRIPS)</w:t>
            </w:r>
            <w:r w:rsidR="009033C3">
              <w:rPr>
                <w:rFonts w:ascii="Arial" w:hAnsi="Arial" w:cs="Arial"/>
                <w:color w:val="000000"/>
                <w:sz w:val="20"/>
                <w:szCs w:val="20"/>
              </w:rPr>
              <w:t>,</w:t>
            </w:r>
            <w:r w:rsidRPr="00A400AF">
              <w:rPr>
                <w:rFonts w:ascii="Arial" w:hAnsi="Arial" w:cs="Arial"/>
                <w:color w:val="000000"/>
                <w:sz w:val="20"/>
                <w:szCs w:val="20"/>
              </w:rPr>
              <w:t xml:space="preserve"> ni. Za operativne naloge izvedbe investicije bodo zaposleni dodatni človeški viri, ki bodo izvajali administrativne naloge, katerih stroški dela pa ne bodo financirani iz NOO. S tem se zagotavlja ločnica med delom ekspertne skupine in drugih zaposlitev na projektu</w:t>
            </w:r>
            <w:r>
              <w:rPr>
                <w:rFonts w:ascii="Arial" w:hAnsi="Arial" w:cs="Arial"/>
                <w:color w:val="000000"/>
                <w:sz w:val="20"/>
                <w:szCs w:val="20"/>
              </w:rPr>
              <w:t>.</w:t>
            </w:r>
            <w:r w:rsidR="009033C3">
              <w:rPr>
                <w:rFonts w:ascii="Arial" w:hAnsi="Arial" w:cs="Arial"/>
                <w:color w:val="000000"/>
                <w:sz w:val="20"/>
                <w:szCs w:val="20"/>
              </w:rPr>
              <w:t xml:space="preserve"> </w:t>
            </w:r>
            <w:r w:rsidR="00314B3E" w:rsidRPr="00BA728C" w:rsidDel="009A1DB9">
              <w:rPr>
                <w:rFonts w:ascii="Arial" w:hAnsi="Arial" w:cs="Arial"/>
                <w:color w:val="000000"/>
                <w:sz w:val="20"/>
                <w:szCs w:val="20"/>
              </w:rPr>
              <w:t xml:space="preserve">Skupni stroški investicije so ocenjeni na </w:t>
            </w:r>
            <w:r w:rsidR="00314B3E" w:rsidRPr="00BA728C">
              <w:rPr>
                <w:rFonts w:ascii="Arial" w:hAnsi="Arial" w:cs="Arial"/>
                <w:color w:val="000000"/>
                <w:sz w:val="20"/>
                <w:szCs w:val="20"/>
              </w:rPr>
              <w:t>14.370.000 EUR</w:t>
            </w:r>
            <w:r w:rsidR="00314B3E" w:rsidRPr="00BA728C" w:rsidDel="009A1DB9">
              <w:rPr>
                <w:rFonts w:ascii="Arial" w:hAnsi="Arial" w:cs="Arial"/>
                <w:color w:val="000000"/>
                <w:sz w:val="20"/>
                <w:szCs w:val="20"/>
              </w:rPr>
              <w:t xml:space="preserve">. </w:t>
            </w:r>
          </w:p>
        </w:tc>
      </w:tr>
    </w:tbl>
    <w:p w14:paraId="1100FE77" w14:textId="77777777" w:rsidR="00314B3E" w:rsidRPr="00BA728C" w:rsidRDefault="00314B3E" w:rsidP="00314B3E">
      <w:pPr>
        <w:spacing w:after="0" w:line="240" w:lineRule="auto"/>
        <w:jc w:val="both"/>
        <w:rPr>
          <w:rFonts w:ascii="Arial" w:eastAsia="Times New Roman" w:hAnsi="Arial" w:cs="Arial"/>
          <w:b/>
          <w:sz w:val="24"/>
          <w:szCs w:val="26"/>
        </w:rPr>
      </w:pPr>
    </w:p>
    <w:p w14:paraId="6E2EC51D" w14:textId="77777777" w:rsidR="00314B3E" w:rsidRPr="00BA728C" w:rsidRDefault="00314B3E" w:rsidP="00314B3E">
      <w:pPr>
        <w:spacing w:after="0" w:line="240" w:lineRule="auto"/>
        <w:jc w:val="both"/>
        <w:rPr>
          <w:rFonts w:ascii="Arial" w:eastAsia="Times New Roman" w:hAnsi="Arial" w:cs="Arial"/>
          <w:b/>
          <w:sz w:val="24"/>
          <w:szCs w:val="26"/>
        </w:rPr>
        <w:sectPr w:rsidR="00314B3E" w:rsidRPr="00BA728C" w:rsidSect="00314B3E">
          <w:pgSz w:w="16838" w:h="11906" w:orient="landscape"/>
          <w:pgMar w:top="1440" w:right="1440" w:bottom="1440" w:left="1440" w:header="708" w:footer="708" w:gutter="0"/>
          <w:cols w:space="708"/>
          <w:docGrid w:linePitch="360"/>
        </w:sectPr>
      </w:pPr>
    </w:p>
    <w:p w14:paraId="134CD7FC"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26" w:name="_Toc83210529"/>
      <w:r w:rsidRPr="00BA728C">
        <w:rPr>
          <w:rFonts w:ascii="Arial" w:eastAsia="Times New Roman" w:hAnsi="Arial" w:cs="Arial"/>
          <w:b/>
          <w:sz w:val="24"/>
          <w:szCs w:val="26"/>
        </w:rPr>
        <w:lastRenderedPageBreak/>
        <w:t xml:space="preserve">KOMPONENTA 4: </w:t>
      </w:r>
      <w:r w:rsidR="00DE641E" w:rsidRPr="00BA728C">
        <w:rPr>
          <w:rFonts w:ascii="Arial" w:eastAsia="Times New Roman" w:hAnsi="Arial" w:cs="Arial"/>
          <w:b/>
          <w:sz w:val="24"/>
          <w:szCs w:val="26"/>
        </w:rPr>
        <w:t>Trajnostni razvoj slovenskega turizma, vključno s kulturno dediščino</w:t>
      </w:r>
      <w:r w:rsidR="00062B60" w:rsidRPr="00BA728C">
        <w:rPr>
          <w:rFonts w:ascii="Arial" w:eastAsia="Times New Roman" w:hAnsi="Arial" w:cs="Arial"/>
          <w:b/>
          <w:sz w:val="24"/>
          <w:szCs w:val="26"/>
        </w:rPr>
        <w:t xml:space="preserve"> </w:t>
      </w:r>
      <w:r w:rsidRPr="00BA728C">
        <w:rPr>
          <w:rFonts w:ascii="Arial" w:eastAsia="Times New Roman" w:hAnsi="Arial" w:cs="Arial"/>
          <w:b/>
          <w:sz w:val="24"/>
          <w:szCs w:val="26"/>
        </w:rPr>
        <w:t>(C3 K4)</w:t>
      </w:r>
      <w:bookmarkEnd w:id="26"/>
    </w:p>
    <w:p w14:paraId="06068823" w14:textId="2E2BE503" w:rsidR="00C379D7" w:rsidRDefault="00C379D7" w:rsidP="009246D6">
      <w:pPr>
        <w:spacing w:after="0" w:line="240" w:lineRule="auto"/>
        <w:rPr>
          <w:rFonts w:ascii="Arial" w:eastAsia="Calibri" w:hAnsi="Arial" w:cs="Arial"/>
          <w:b/>
          <w:bCs/>
          <w:sz w:val="20"/>
          <w:szCs w:val="20"/>
        </w:rPr>
      </w:pPr>
    </w:p>
    <w:tbl>
      <w:tblPr>
        <w:tblW w:w="13937" w:type="dxa"/>
        <w:tblInd w:w="55" w:type="dxa"/>
        <w:tblCellMar>
          <w:left w:w="70" w:type="dxa"/>
          <w:right w:w="70" w:type="dxa"/>
        </w:tblCellMar>
        <w:tblLook w:val="04A0" w:firstRow="1" w:lastRow="0" w:firstColumn="1" w:lastColumn="0" w:noHBand="0" w:noVBand="1"/>
      </w:tblPr>
      <w:tblGrid>
        <w:gridCol w:w="933"/>
        <w:gridCol w:w="5953"/>
        <w:gridCol w:w="1720"/>
        <w:gridCol w:w="1891"/>
        <w:gridCol w:w="1720"/>
        <w:gridCol w:w="1720"/>
      </w:tblGrid>
      <w:tr w:rsidR="009246D6" w:rsidRPr="009246D6" w14:paraId="0D4EF14E" w14:textId="77777777" w:rsidTr="009246D6">
        <w:trPr>
          <w:trHeight w:val="720"/>
        </w:trPr>
        <w:tc>
          <w:tcPr>
            <w:tcW w:w="688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1B8DE1" w14:textId="77777777" w:rsidR="009246D6" w:rsidRPr="009246D6" w:rsidRDefault="009246D6" w:rsidP="009246D6">
            <w:pPr>
              <w:spacing w:after="0" w:line="240" w:lineRule="auto"/>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UKREP</w:t>
            </w: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14:paraId="5A1ECED9"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CELOTNA OCENJENA VREDNOST PROJEKTA [EUR]</w:t>
            </w:r>
          </w:p>
        </w:tc>
        <w:tc>
          <w:tcPr>
            <w:tcW w:w="1891" w:type="dxa"/>
            <w:tcBorders>
              <w:top w:val="single" w:sz="4" w:space="0" w:color="auto"/>
              <w:left w:val="nil"/>
              <w:bottom w:val="single" w:sz="4" w:space="0" w:color="auto"/>
              <w:right w:val="single" w:sz="4" w:space="0" w:color="auto"/>
            </w:tcBorders>
            <w:shd w:val="clear" w:color="auto" w:fill="F2F999"/>
            <w:vAlign w:val="center"/>
            <w:hideMark/>
          </w:tcPr>
          <w:p w14:paraId="6AF23A10"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VREDNOST PROJEKTA BREZ DDV [EUR]</w:t>
            </w:r>
          </w:p>
        </w:tc>
        <w:tc>
          <w:tcPr>
            <w:tcW w:w="1720" w:type="dxa"/>
            <w:tcBorders>
              <w:top w:val="single" w:sz="4" w:space="0" w:color="auto"/>
              <w:left w:val="nil"/>
              <w:bottom w:val="single" w:sz="4" w:space="0" w:color="auto"/>
              <w:right w:val="single" w:sz="4" w:space="0" w:color="auto"/>
            </w:tcBorders>
            <w:vAlign w:val="center"/>
            <w:hideMark/>
          </w:tcPr>
          <w:p w14:paraId="69AA72D8"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VREDNOST DDV [EUR]</w:t>
            </w:r>
          </w:p>
        </w:tc>
        <w:tc>
          <w:tcPr>
            <w:tcW w:w="1720" w:type="dxa"/>
            <w:tcBorders>
              <w:top w:val="single" w:sz="4" w:space="0" w:color="auto"/>
              <w:left w:val="nil"/>
              <w:bottom w:val="single" w:sz="4" w:space="0" w:color="auto"/>
              <w:right w:val="single" w:sz="4" w:space="0" w:color="auto"/>
            </w:tcBorders>
            <w:vAlign w:val="center"/>
            <w:hideMark/>
          </w:tcPr>
          <w:p w14:paraId="4B04AC33"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PREOSTALA VREDNOST PROJEKTA [EUR]</w:t>
            </w:r>
          </w:p>
        </w:tc>
      </w:tr>
      <w:tr w:rsidR="009246D6" w:rsidRPr="009246D6" w14:paraId="15028961" w14:textId="77777777" w:rsidTr="009246D6">
        <w:trPr>
          <w:trHeight w:val="610"/>
        </w:trPr>
        <w:tc>
          <w:tcPr>
            <w:tcW w:w="6886" w:type="dxa"/>
            <w:gridSpan w:val="2"/>
            <w:vMerge/>
            <w:tcBorders>
              <w:top w:val="single" w:sz="4" w:space="0" w:color="auto"/>
              <w:left w:val="single" w:sz="4" w:space="0" w:color="auto"/>
              <w:bottom w:val="single" w:sz="4" w:space="0" w:color="auto"/>
              <w:right w:val="single" w:sz="4" w:space="0" w:color="auto"/>
            </w:tcBorders>
            <w:vAlign w:val="center"/>
            <w:hideMark/>
          </w:tcPr>
          <w:p w14:paraId="288BE978" w14:textId="77777777" w:rsidR="009246D6" w:rsidRPr="009246D6" w:rsidRDefault="009246D6" w:rsidP="009246D6">
            <w:pPr>
              <w:spacing w:after="0" w:line="256" w:lineRule="auto"/>
              <w:rPr>
                <w:rFonts w:ascii="Arial" w:eastAsia="Times New Roman" w:hAnsi="Arial" w:cs="Arial"/>
                <w:b/>
                <w:bCs/>
                <w:color w:val="000000"/>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879E9" w14:textId="77777777" w:rsidR="009246D6" w:rsidRPr="009246D6" w:rsidRDefault="009246D6" w:rsidP="009246D6">
            <w:pPr>
              <w:spacing w:after="0" w:line="256" w:lineRule="auto"/>
              <w:rPr>
                <w:rFonts w:ascii="Arial" w:eastAsia="Times New Roman" w:hAnsi="Arial" w:cs="Arial"/>
                <w:b/>
                <w:bCs/>
                <w:color w:val="000000"/>
                <w:sz w:val="18"/>
                <w:szCs w:val="18"/>
                <w:lang w:eastAsia="sl-SI"/>
              </w:rPr>
            </w:pPr>
          </w:p>
        </w:tc>
        <w:tc>
          <w:tcPr>
            <w:tcW w:w="1891" w:type="dxa"/>
            <w:tcBorders>
              <w:top w:val="nil"/>
              <w:left w:val="single" w:sz="4" w:space="0" w:color="auto"/>
              <w:bottom w:val="single" w:sz="4" w:space="0" w:color="auto"/>
              <w:right w:val="single" w:sz="4" w:space="0" w:color="auto"/>
            </w:tcBorders>
            <w:shd w:val="clear" w:color="auto" w:fill="F2F999"/>
            <w:vAlign w:val="center"/>
            <w:hideMark/>
          </w:tcPr>
          <w:p w14:paraId="00B9A6E8"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Vir financiranja: NOO</w:t>
            </w:r>
          </w:p>
        </w:tc>
        <w:tc>
          <w:tcPr>
            <w:tcW w:w="1720" w:type="dxa"/>
            <w:tcBorders>
              <w:top w:val="nil"/>
              <w:left w:val="single" w:sz="4" w:space="0" w:color="auto"/>
              <w:bottom w:val="single" w:sz="4" w:space="0" w:color="auto"/>
              <w:right w:val="single" w:sz="4" w:space="0" w:color="auto"/>
            </w:tcBorders>
            <w:vAlign w:val="center"/>
            <w:hideMark/>
          </w:tcPr>
          <w:p w14:paraId="6D44BBCA"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Vir financiranja: državni proračun</w:t>
            </w:r>
          </w:p>
        </w:tc>
        <w:tc>
          <w:tcPr>
            <w:tcW w:w="1720" w:type="dxa"/>
            <w:tcBorders>
              <w:top w:val="single" w:sz="4" w:space="0" w:color="auto"/>
              <w:left w:val="nil"/>
              <w:bottom w:val="single" w:sz="4" w:space="0" w:color="auto"/>
              <w:right w:val="single" w:sz="4" w:space="0" w:color="auto"/>
            </w:tcBorders>
            <w:vAlign w:val="center"/>
            <w:hideMark/>
          </w:tcPr>
          <w:p w14:paraId="00E5265B"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Vir financiranja:</w:t>
            </w:r>
          </w:p>
          <w:p w14:paraId="71FD1459"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drugi viri</w:t>
            </w:r>
          </w:p>
        </w:tc>
      </w:tr>
      <w:tr w:rsidR="009246D6" w:rsidRPr="009246D6" w14:paraId="7BCD0A09" w14:textId="77777777" w:rsidTr="009246D6">
        <w:trPr>
          <w:trHeight w:val="300"/>
        </w:trPr>
        <w:tc>
          <w:tcPr>
            <w:tcW w:w="933" w:type="dxa"/>
            <w:vMerge w:val="restart"/>
            <w:tcBorders>
              <w:top w:val="nil"/>
              <w:left w:val="single" w:sz="4" w:space="0" w:color="auto"/>
              <w:bottom w:val="single" w:sz="4" w:space="0" w:color="auto"/>
              <w:right w:val="single" w:sz="4" w:space="0" w:color="auto"/>
            </w:tcBorders>
            <w:vAlign w:val="center"/>
            <w:hideMark/>
          </w:tcPr>
          <w:p w14:paraId="1D5D1499" w14:textId="77777777" w:rsidR="009246D6" w:rsidRPr="009246D6" w:rsidRDefault="009246D6" w:rsidP="009246D6">
            <w:pPr>
              <w:spacing w:after="0" w:line="240" w:lineRule="auto"/>
              <w:jc w:val="center"/>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 xml:space="preserve">C3 K4 </w:t>
            </w:r>
          </w:p>
        </w:tc>
        <w:tc>
          <w:tcPr>
            <w:tcW w:w="5953" w:type="dxa"/>
            <w:tcBorders>
              <w:top w:val="nil"/>
              <w:left w:val="nil"/>
              <w:bottom w:val="single" w:sz="4" w:space="0" w:color="auto"/>
              <w:right w:val="single" w:sz="4" w:space="0" w:color="auto"/>
            </w:tcBorders>
            <w:noWrap/>
            <w:vAlign w:val="center"/>
            <w:hideMark/>
          </w:tcPr>
          <w:p w14:paraId="16EBFA91" w14:textId="77777777" w:rsidR="009246D6" w:rsidRPr="009246D6" w:rsidRDefault="009246D6" w:rsidP="009246D6">
            <w:pPr>
              <w:spacing w:after="0" w:line="240" w:lineRule="auto"/>
              <w:rPr>
                <w:rFonts w:ascii="Arial" w:eastAsia="Times New Roman" w:hAnsi="Arial" w:cs="Arial"/>
                <w:b/>
                <w:bCs/>
                <w:color w:val="000000"/>
                <w:sz w:val="18"/>
                <w:szCs w:val="18"/>
                <w:lang w:eastAsia="sl-SI"/>
              </w:rPr>
            </w:pPr>
            <w:r w:rsidRPr="009246D6">
              <w:rPr>
                <w:rFonts w:ascii="Arial" w:eastAsia="Calibri" w:hAnsi="Arial" w:cs="Arial"/>
                <w:color w:val="000000"/>
                <w:sz w:val="18"/>
                <w:szCs w:val="18"/>
              </w:rPr>
              <w:t xml:space="preserve">Reforma: </w:t>
            </w:r>
            <w:r w:rsidRPr="009246D6">
              <w:rPr>
                <w:rFonts w:ascii="Arial" w:eastAsia="Times New Roman" w:hAnsi="Arial" w:cs="Arial"/>
                <w:color w:val="000000"/>
                <w:sz w:val="18"/>
                <w:szCs w:val="18"/>
                <w:lang w:eastAsia="sl-SI"/>
              </w:rPr>
              <w:t>Krepitev trajnostnega razvoja turizma</w:t>
            </w:r>
          </w:p>
        </w:tc>
        <w:tc>
          <w:tcPr>
            <w:tcW w:w="1720" w:type="dxa"/>
            <w:tcBorders>
              <w:top w:val="nil"/>
              <w:left w:val="nil"/>
              <w:bottom w:val="single" w:sz="4" w:space="0" w:color="auto"/>
              <w:right w:val="single" w:sz="4" w:space="0" w:color="auto"/>
            </w:tcBorders>
            <w:vAlign w:val="center"/>
            <w:hideMark/>
          </w:tcPr>
          <w:p w14:paraId="75F83D00" w14:textId="68AEB151" w:rsidR="009246D6" w:rsidRPr="009246D6" w:rsidRDefault="009246D6" w:rsidP="00495D67">
            <w:pPr>
              <w:spacing w:after="0" w:line="240" w:lineRule="auto"/>
              <w:jc w:val="right"/>
              <w:rPr>
                <w:rFonts w:ascii="Arial" w:eastAsia="Times New Roman" w:hAnsi="Arial" w:cs="Arial"/>
                <w:bCs/>
                <w:color w:val="000000"/>
                <w:sz w:val="18"/>
                <w:szCs w:val="18"/>
                <w:lang w:eastAsia="sl-SI"/>
              </w:rPr>
            </w:pPr>
            <w:r w:rsidRPr="009246D6">
              <w:rPr>
                <w:rFonts w:ascii="Arial" w:eastAsia="Times New Roman" w:hAnsi="Arial" w:cs="Arial"/>
                <w:bCs/>
                <w:color w:val="000000"/>
                <w:sz w:val="18"/>
                <w:szCs w:val="18"/>
                <w:lang w:eastAsia="sl-SI"/>
              </w:rPr>
              <w:t>1.</w:t>
            </w:r>
            <w:r w:rsidR="00495D67">
              <w:rPr>
                <w:rFonts w:ascii="Arial" w:eastAsia="Times New Roman" w:hAnsi="Arial" w:cs="Arial"/>
                <w:bCs/>
                <w:color w:val="000000"/>
                <w:sz w:val="18"/>
                <w:szCs w:val="18"/>
                <w:lang w:eastAsia="sl-SI"/>
              </w:rPr>
              <w:t>280</w:t>
            </w:r>
            <w:r w:rsidRPr="009246D6">
              <w:rPr>
                <w:rFonts w:ascii="Arial" w:eastAsia="Times New Roman" w:hAnsi="Arial" w:cs="Arial"/>
                <w:bCs/>
                <w:color w:val="000000"/>
                <w:sz w:val="18"/>
                <w:szCs w:val="18"/>
                <w:lang w:eastAsia="sl-SI"/>
              </w:rPr>
              <w:t>.000,00</w:t>
            </w:r>
          </w:p>
        </w:tc>
        <w:tc>
          <w:tcPr>
            <w:tcW w:w="1891" w:type="dxa"/>
            <w:tcBorders>
              <w:top w:val="nil"/>
              <w:left w:val="nil"/>
              <w:bottom w:val="single" w:sz="4" w:space="0" w:color="auto"/>
              <w:right w:val="single" w:sz="4" w:space="0" w:color="auto"/>
            </w:tcBorders>
            <w:shd w:val="clear" w:color="auto" w:fill="F2F999"/>
            <w:vAlign w:val="center"/>
            <w:hideMark/>
          </w:tcPr>
          <w:p w14:paraId="4F492F45" w14:textId="77777777" w:rsidR="009246D6" w:rsidRPr="009246D6" w:rsidRDefault="009246D6" w:rsidP="009246D6">
            <w:pPr>
              <w:spacing w:after="0" w:line="240" w:lineRule="auto"/>
              <w:jc w:val="right"/>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1.000.000,00</w:t>
            </w:r>
          </w:p>
        </w:tc>
        <w:tc>
          <w:tcPr>
            <w:tcW w:w="1720" w:type="dxa"/>
            <w:tcBorders>
              <w:top w:val="nil"/>
              <w:left w:val="nil"/>
              <w:bottom w:val="single" w:sz="4" w:space="0" w:color="auto"/>
              <w:right w:val="single" w:sz="4" w:space="0" w:color="auto"/>
            </w:tcBorders>
            <w:vAlign w:val="center"/>
            <w:hideMark/>
          </w:tcPr>
          <w:p w14:paraId="45A75716" w14:textId="01FA80D6" w:rsidR="009246D6" w:rsidRPr="009246D6" w:rsidRDefault="009246D6" w:rsidP="009246D6">
            <w:pPr>
              <w:spacing w:after="0" w:line="240" w:lineRule="auto"/>
              <w:jc w:val="right"/>
              <w:rPr>
                <w:rFonts w:ascii="Arial" w:eastAsia="Times New Roman" w:hAnsi="Arial" w:cs="Arial"/>
                <w:color w:val="000000"/>
                <w:sz w:val="18"/>
                <w:szCs w:val="18"/>
                <w:lang w:eastAsia="sl-SI"/>
              </w:rPr>
            </w:pPr>
          </w:p>
        </w:tc>
        <w:tc>
          <w:tcPr>
            <w:tcW w:w="1720" w:type="dxa"/>
            <w:tcBorders>
              <w:top w:val="single" w:sz="4" w:space="0" w:color="auto"/>
              <w:left w:val="nil"/>
              <w:bottom w:val="single" w:sz="4" w:space="0" w:color="auto"/>
              <w:right w:val="single" w:sz="4" w:space="0" w:color="auto"/>
            </w:tcBorders>
            <w:vAlign w:val="center"/>
            <w:hideMark/>
          </w:tcPr>
          <w:p w14:paraId="3FC4CBD9" w14:textId="40B46A8F" w:rsidR="009246D6" w:rsidRPr="009246D6" w:rsidRDefault="00495D67" w:rsidP="009246D6">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280</w:t>
            </w:r>
            <w:r w:rsidRPr="009246D6">
              <w:rPr>
                <w:rFonts w:ascii="Arial" w:eastAsia="Times New Roman" w:hAnsi="Arial" w:cs="Arial"/>
                <w:color w:val="000000"/>
                <w:sz w:val="18"/>
                <w:szCs w:val="18"/>
                <w:lang w:eastAsia="sl-SI"/>
              </w:rPr>
              <w:t>.000,00</w:t>
            </w:r>
            <w:r w:rsidR="009246D6" w:rsidRPr="009246D6">
              <w:rPr>
                <w:rFonts w:ascii="Arial" w:eastAsia="Times New Roman" w:hAnsi="Arial" w:cs="Arial"/>
                <w:color w:val="000000"/>
                <w:sz w:val="18"/>
                <w:szCs w:val="18"/>
                <w:lang w:eastAsia="sl-SI"/>
              </w:rPr>
              <w:t> </w:t>
            </w:r>
          </w:p>
        </w:tc>
      </w:tr>
      <w:tr w:rsidR="009246D6" w:rsidRPr="009246D6" w14:paraId="5DE0B6A9" w14:textId="77777777" w:rsidTr="009246D6">
        <w:trPr>
          <w:trHeight w:val="300"/>
        </w:trPr>
        <w:tc>
          <w:tcPr>
            <w:tcW w:w="0" w:type="auto"/>
            <w:vMerge/>
            <w:tcBorders>
              <w:top w:val="nil"/>
              <w:left w:val="single" w:sz="4" w:space="0" w:color="auto"/>
              <w:bottom w:val="single" w:sz="4" w:space="0" w:color="auto"/>
              <w:right w:val="single" w:sz="4" w:space="0" w:color="auto"/>
            </w:tcBorders>
            <w:vAlign w:val="center"/>
            <w:hideMark/>
          </w:tcPr>
          <w:p w14:paraId="0407030B" w14:textId="77777777" w:rsidR="009246D6" w:rsidRPr="009246D6" w:rsidRDefault="009246D6" w:rsidP="009246D6">
            <w:pPr>
              <w:spacing w:after="0" w:line="256" w:lineRule="auto"/>
              <w:rPr>
                <w:rFonts w:ascii="Arial" w:eastAsia="Times New Roman" w:hAnsi="Arial" w:cs="Arial"/>
                <w:b/>
                <w:bCs/>
                <w:color w:val="000000"/>
                <w:sz w:val="18"/>
                <w:szCs w:val="18"/>
                <w:lang w:eastAsia="sl-SI"/>
              </w:rPr>
            </w:pPr>
          </w:p>
        </w:tc>
        <w:tc>
          <w:tcPr>
            <w:tcW w:w="5953" w:type="dxa"/>
            <w:tcBorders>
              <w:top w:val="nil"/>
              <w:left w:val="nil"/>
              <w:bottom w:val="single" w:sz="4" w:space="0" w:color="auto"/>
              <w:right w:val="single" w:sz="4" w:space="0" w:color="auto"/>
            </w:tcBorders>
            <w:noWrap/>
            <w:vAlign w:val="center"/>
            <w:hideMark/>
          </w:tcPr>
          <w:p w14:paraId="1C0C7592" w14:textId="77777777" w:rsidR="009246D6" w:rsidRPr="009246D6" w:rsidRDefault="009246D6" w:rsidP="009246D6">
            <w:pPr>
              <w:spacing w:after="0" w:line="240" w:lineRule="auto"/>
              <w:rPr>
                <w:rFonts w:ascii="Arial" w:eastAsia="Times New Roman" w:hAnsi="Arial" w:cs="Arial"/>
                <w:b/>
                <w:bCs/>
                <w:color w:val="000000"/>
                <w:sz w:val="18"/>
                <w:szCs w:val="18"/>
                <w:lang w:eastAsia="sl-SI"/>
              </w:rPr>
            </w:pPr>
            <w:r w:rsidRPr="009246D6">
              <w:rPr>
                <w:rFonts w:ascii="Arial" w:eastAsia="Calibri" w:hAnsi="Arial" w:cs="Arial"/>
                <w:color w:val="000000"/>
                <w:sz w:val="18"/>
                <w:szCs w:val="18"/>
              </w:rPr>
              <w:t xml:space="preserve">Investicija: </w:t>
            </w:r>
            <w:r w:rsidRPr="009246D6">
              <w:rPr>
                <w:rFonts w:ascii="Arial" w:eastAsia="Times New Roman" w:hAnsi="Arial" w:cs="Arial"/>
                <w:color w:val="000000"/>
                <w:sz w:val="18"/>
                <w:szCs w:val="18"/>
                <w:lang w:eastAsia="sl-SI"/>
              </w:rPr>
              <w:t>Trajnostni razvoj slovenske nastanitvene turistične ponudbe za dvig dodane vrednosti turizma</w:t>
            </w:r>
          </w:p>
        </w:tc>
        <w:tc>
          <w:tcPr>
            <w:tcW w:w="1720" w:type="dxa"/>
            <w:tcBorders>
              <w:top w:val="nil"/>
              <w:left w:val="nil"/>
              <w:bottom w:val="single" w:sz="4" w:space="0" w:color="auto"/>
              <w:right w:val="single" w:sz="4" w:space="0" w:color="auto"/>
            </w:tcBorders>
            <w:vAlign w:val="center"/>
            <w:hideMark/>
          </w:tcPr>
          <w:p w14:paraId="25071AD6" w14:textId="77777777" w:rsidR="009246D6" w:rsidRPr="009246D6" w:rsidRDefault="009246D6" w:rsidP="009246D6">
            <w:pPr>
              <w:spacing w:after="0" w:line="240" w:lineRule="auto"/>
              <w:jc w:val="right"/>
              <w:rPr>
                <w:rFonts w:ascii="Arial" w:eastAsia="Times New Roman" w:hAnsi="Arial" w:cs="Arial"/>
                <w:bCs/>
                <w:color w:val="000000"/>
                <w:sz w:val="18"/>
                <w:szCs w:val="18"/>
                <w:lang w:eastAsia="sl-SI"/>
              </w:rPr>
            </w:pPr>
            <w:r w:rsidRPr="009246D6">
              <w:rPr>
                <w:rFonts w:ascii="Arial" w:eastAsia="Times New Roman" w:hAnsi="Arial" w:cs="Arial"/>
                <w:bCs/>
                <w:color w:val="000000"/>
                <w:sz w:val="18"/>
                <w:szCs w:val="18"/>
                <w:lang w:eastAsia="sl-SI"/>
              </w:rPr>
              <w:t>69.000.000,00</w:t>
            </w:r>
          </w:p>
        </w:tc>
        <w:tc>
          <w:tcPr>
            <w:tcW w:w="1891" w:type="dxa"/>
            <w:tcBorders>
              <w:top w:val="nil"/>
              <w:left w:val="nil"/>
              <w:bottom w:val="single" w:sz="4" w:space="0" w:color="auto"/>
              <w:right w:val="single" w:sz="4" w:space="0" w:color="auto"/>
            </w:tcBorders>
            <w:shd w:val="clear" w:color="auto" w:fill="F2F999"/>
            <w:vAlign w:val="center"/>
            <w:hideMark/>
          </w:tcPr>
          <w:p w14:paraId="1C9D5172" w14:textId="77777777" w:rsidR="009246D6" w:rsidRPr="009246D6" w:rsidRDefault="009246D6" w:rsidP="009246D6">
            <w:pPr>
              <w:spacing w:after="0" w:line="240" w:lineRule="auto"/>
              <w:jc w:val="right"/>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69.000.000,00</w:t>
            </w:r>
          </w:p>
        </w:tc>
        <w:tc>
          <w:tcPr>
            <w:tcW w:w="1720" w:type="dxa"/>
            <w:tcBorders>
              <w:top w:val="nil"/>
              <w:left w:val="nil"/>
              <w:bottom w:val="single" w:sz="4" w:space="0" w:color="auto"/>
              <w:right w:val="single" w:sz="4" w:space="0" w:color="auto"/>
            </w:tcBorders>
            <w:vAlign w:val="center"/>
          </w:tcPr>
          <w:p w14:paraId="5A4A43C0" w14:textId="77777777" w:rsidR="009246D6" w:rsidRPr="009246D6" w:rsidRDefault="009246D6" w:rsidP="009246D6">
            <w:pPr>
              <w:spacing w:after="0" w:line="240" w:lineRule="auto"/>
              <w:jc w:val="right"/>
              <w:rPr>
                <w:rFonts w:ascii="Arial" w:eastAsia="Times New Roman" w:hAnsi="Arial" w:cs="Arial"/>
                <w:color w:val="000000"/>
                <w:sz w:val="18"/>
                <w:szCs w:val="18"/>
                <w:lang w:eastAsia="sl-SI"/>
              </w:rPr>
            </w:pPr>
          </w:p>
        </w:tc>
        <w:tc>
          <w:tcPr>
            <w:tcW w:w="1720" w:type="dxa"/>
            <w:tcBorders>
              <w:top w:val="single" w:sz="4" w:space="0" w:color="auto"/>
              <w:left w:val="nil"/>
              <w:bottom w:val="single" w:sz="4" w:space="0" w:color="auto"/>
              <w:right w:val="single" w:sz="4" w:space="0" w:color="auto"/>
            </w:tcBorders>
            <w:vAlign w:val="center"/>
          </w:tcPr>
          <w:p w14:paraId="6E160592" w14:textId="77777777" w:rsidR="009246D6" w:rsidRPr="009246D6" w:rsidRDefault="009246D6" w:rsidP="009246D6">
            <w:pPr>
              <w:spacing w:after="0" w:line="240" w:lineRule="auto"/>
              <w:jc w:val="right"/>
              <w:rPr>
                <w:rFonts w:ascii="Arial" w:eastAsia="Times New Roman" w:hAnsi="Arial" w:cs="Arial"/>
                <w:color w:val="000000"/>
                <w:sz w:val="18"/>
                <w:szCs w:val="18"/>
                <w:lang w:eastAsia="sl-SI"/>
              </w:rPr>
            </w:pPr>
          </w:p>
        </w:tc>
      </w:tr>
      <w:tr w:rsidR="009246D6" w:rsidRPr="009246D6" w14:paraId="34292923" w14:textId="77777777" w:rsidTr="009246D6">
        <w:trPr>
          <w:trHeight w:val="300"/>
        </w:trPr>
        <w:tc>
          <w:tcPr>
            <w:tcW w:w="0" w:type="auto"/>
            <w:vMerge/>
            <w:tcBorders>
              <w:top w:val="nil"/>
              <w:left w:val="single" w:sz="4" w:space="0" w:color="auto"/>
              <w:bottom w:val="single" w:sz="4" w:space="0" w:color="auto"/>
              <w:right w:val="single" w:sz="4" w:space="0" w:color="auto"/>
            </w:tcBorders>
            <w:vAlign w:val="center"/>
            <w:hideMark/>
          </w:tcPr>
          <w:p w14:paraId="10CC5EB8" w14:textId="77777777" w:rsidR="009246D6" w:rsidRPr="009246D6" w:rsidRDefault="009246D6" w:rsidP="009246D6">
            <w:pPr>
              <w:spacing w:after="0" w:line="256" w:lineRule="auto"/>
              <w:rPr>
                <w:rFonts w:ascii="Arial" w:eastAsia="Times New Roman" w:hAnsi="Arial" w:cs="Arial"/>
                <w:b/>
                <w:bCs/>
                <w:color w:val="000000"/>
                <w:sz w:val="18"/>
                <w:szCs w:val="18"/>
                <w:lang w:eastAsia="sl-SI"/>
              </w:rPr>
            </w:pPr>
          </w:p>
        </w:tc>
        <w:tc>
          <w:tcPr>
            <w:tcW w:w="5953" w:type="dxa"/>
            <w:tcBorders>
              <w:top w:val="nil"/>
              <w:left w:val="nil"/>
              <w:bottom w:val="single" w:sz="4" w:space="0" w:color="auto"/>
              <w:right w:val="single" w:sz="4" w:space="0" w:color="auto"/>
            </w:tcBorders>
            <w:noWrap/>
            <w:vAlign w:val="center"/>
            <w:hideMark/>
          </w:tcPr>
          <w:p w14:paraId="0B5A6CD9" w14:textId="77777777" w:rsidR="009246D6" w:rsidRPr="009246D6" w:rsidRDefault="009246D6" w:rsidP="009246D6">
            <w:pPr>
              <w:spacing w:after="0" w:line="240" w:lineRule="auto"/>
              <w:rPr>
                <w:rFonts w:ascii="Arial" w:eastAsia="Times New Roman" w:hAnsi="Arial" w:cs="Arial"/>
                <w:b/>
                <w:bCs/>
                <w:color w:val="000000"/>
                <w:sz w:val="18"/>
                <w:szCs w:val="18"/>
                <w:lang w:eastAsia="sl-SI"/>
              </w:rPr>
            </w:pPr>
            <w:r w:rsidRPr="009246D6">
              <w:rPr>
                <w:rFonts w:ascii="Arial" w:eastAsia="Calibri" w:hAnsi="Arial" w:cs="Arial"/>
                <w:color w:val="000000"/>
                <w:sz w:val="18"/>
                <w:szCs w:val="18"/>
              </w:rPr>
              <w:t>Investicija:</w:t>
            </w:r>
            <w:r w:rsidRPr="009246D6">
              <w:rPr>
                <w:rFonts w:ascii="Arial" w:eastAsia="Times New Roman" w:hAnsi="Arial" w:cs="Arial"/>
                <w:color w:val="000000"/>
                <w:sz w:val="18"/>
                <w:szCs w:val="18"/>
                <w:lang w:eastAsia="sl-SI"/>
              </w:rPr>
              <w:t xml:space="preserve"> Trajnostni razvoj javne in skupne turistične infrastrukture in naravnih znamenitosti v turističnih destinacijah</w:t>
            </w:r>
          </w:p>
        </w:tc>
        <w:tc>
          <w:tcPr>
            <w:tcW w:w="1720" w:type="dxa"/>
            <w:tcBorders>
              <w:top w:val="nil"/>
              <w:left w:val="nil"/>
              <w:bottom w:val="single" w:sz="4" w:space="0" w:color="auto"/>
              <w:right w:val="single" w:sz="4" w:space="0" w:color="auto"/>
            </w:tcBorders>
            <w:vAlign w:val="center"/>
            <w:hideMark/>
          </w:tcPr>
          <w:p w14:paraId="270E768F" w14:textId="77777777" w:rsidR="009246D6" w:rsidRPr="009246D6" w:rsidRDefault="009246D6" w:rsidP="009246D6">
            <w:pPr>
              <w:spacing w:after="0" w:line="240" w:lineRule="auto"/>
              <w:jc w:val="right"/>
              <w:rPr>
                <w:rFonts w:ascii="Arial" w:eastAsia="Times New Roman" w:hAnsi="Arial" w:cs="Arial"/>
                <w:bCs/>
                <w:color w:val="000000"/>
                <w:sz w:val="18"/>
                <w:szCs w:val="18"/>
                <w:lang w:eastAsia="sl-SI"/>
              </w:rPr>
            </w:pPr>
            <w:r w:rsidRPr="009246D6">
              <w:rPr>
                <w:rFonts w:ascii="Arial" w:eastAsia="Times New Roman" w:hAnsi="Arial" w:cs="Arial"/>
                <w:bCs/>
                <w:color w:val="000000"/>
                <w:sz w:val="18"/>
                <w:szCs w:val="18"/>
                <w:lang w:eastAsia="sl-SI"/>
              </w:rPr>
              <w:t>10.000.000,00</w:t>
            </w:r>
          </w:p>
        </w:tc>
        <w:tc>
          <w:tcPr>
            <w:tcW w:w="1891" w:type="dxa"/>
            <w:tcBorders>
              <w:top w:val="nil"/>
              <w:left w:val="nil"/>
              <w:bottom w:val="single" w:sz="4" w:space="0" w:color="auto"/>
              <w:right w:val="single" w:sz="4" w:space="0" w:color="auto"/>
            </w:tcBorders>
            <w:shd w:val="clear" w:color="auto" w:fill="F2F999"/>
            <w:vAlign w:val="center"/>
            <w:hideMark/>
          </w:tcPr>
          <w:p w14:paraId="70E7087D" w14:textId="77777777" w:rsidR="009246D6" w:rsidRPr="009246D6" w:rsidRDefault="009246D6" w:rsidP="009246D6">
            <w:pPr>
              <w:spacing w:after="0" w:line="240" w:lineRule="auto"/>
              <w:jc w:val="right"/>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10.000.000,00</w:t>
            </w:r>
          </w:p>
        </w:tc>
        <w:tc>
          <w:tcPr>
            <w:tcW w:w="1720" w:type="dxa"/>
            <w:tcBorders>
              <w:top w:val="nil"/>
              <w:left w:val="nil"/>
              <w:bottom w:val="single" w:sz="4" w:space="0" w:color="auto"/>
              <w:right w:val="single" w:sz="4" w:space="0" w:color="auto"/>
            </w:tcBorders>
            <w:vAlign w:val="center"/>
            <w:hideMark/>
          </w:tcPr>
          <w:p w14:paraId="6A3D9A9E" w14:textId="77777777" w:rsidR="009246D6" w:rsidRPr="009246D6" w:rsidRDefault="009246D6" w:rsidP="009246D6">
            <w:pPr>
              <w:spacing w:line="256" w:lineRule="auto"/>
              <w:rPr>
                <w:rFonts w:ascii="Arial" w:eastAsia="Times New Roman" w:hAnsi="Arial" w:cs="Arial"/>
                <w:color w:val="000000"/>
                <w:sz w:val="18"/>
                <w:szCs w:val="18"/>
                <w:lang w:eastAsia="sl-SI"/>
              </w:rPr>
            </w:pPr>
          </w:p>
        </w:tc>
        <w:tc>
          <w:tcPr>
            <w:tcW w:w="1720" w:type="dxa"/>
            <w:tcBorders>
              <w:top w:val="single" w:sz="4" w:space="0" w:color="auto"/>
              <w:left w:val="nil"/>
              <w:bottom w:val="single" w:sz="4" w:space="0" w:color="auto"/>
              <w:right w:val="single" w:sz="4" w:space="0" w:color="auto"/>
            </w:tcBorders>
            <w:vAlign w:val="center"/>
            <w:hideMark/>
          </w:tcPr>
          <w:p w14:paraId="58619F4D" w14:textId="77777777" w:rsidR="009246D6" w:rsidRPr="009246D6" w:rsidRDefault="009246D6" w:rsidP="009246D6">
            <w:pPr>
              <w:spacing w:after="0" w:line="256" w:lineRule="auto"/>
              <w:rPr>
                <w:rFonts w:ascii="Calibri" w:eastAsia="Calibri" w:hAnsi="Calibri" w:cs="Times New Roman"/>
                <w:sz w:val="20"/>
                <w:szCs w:val="20"/>
                <w:lang w:eastAsia="sl-SI"/>
              </w:rPr>
            </w:pPr>
          </w:p>
        </w:tc>
      </w:tr>
      <w:tr w:rsidR="009246D6" w:rsidRPr="009246D6" w14:paraId="23307D16" w14:textId="77777777" w:rsidTr="009246D6">
        <w:trPr>
          <w:trHeight w:val="300"/>
        </w:trPr>
        <w:tc>
          <w:tcPr>
            <w:tcW w:w="0" w:type="auto"/>
            <w:vMerge/>
            <w:tcBorders>
              <w:top w:val="nil"/>
              <w:left w:val="single" w:sz="4" w:space="0" w:color="auto"/>
              <w:bottom w:val="single" w:sz="4" w:space="0" w:color="auto"/>
              <w:right w:val="single" w:sz="4" w:space="0" w:color="auto"/>
            </w:tcBorders>
            <w:vAlign w:val="center"/>
            <w:hideMark/>
          </w:tcPr>
          <w:p w14:paraId="2A1BE73A" w14:textId="77777777" w:rsidR="009246D6" w:rsidRPr="009246D6" w:rsidRDefault="009246D6" w:rsidP="009246D6">
            <w:pPr>
              <w:spacing w:after="0" w:line="256" w:lineRule="auto"/>
              <w:rPr>
                <w:rFonts w:ascii="Arial" w:eastAsia="Times New Roman" w:hAnsi="Arial" w:cs="Arial"/>
                <w:b/>
                <w:bCs/>
                <w:color w:val="000000"/>
                <w:sz w:val="18"/>
                <w:szCs w:val="18"/>
                <w:lang w:eastAsia="sl-SI"/>
              </w:rPr>
            </w:pPr>
          </w:p>
        </w:tc>
        <w:tc>
          <w:tcPr>
            <w:tcW w:w="5953" w:type="dxa"/>
            <w:tcBorders>
              <w:top w:val="nil"/>
              <w:left w:val="nil"/>
              <w:bottom w:val="single" w:sz="4" w:space="0" w:color="auto"/>
              <w:right w:val="single" w:sz="4" w:space="0" w:color="auto"/>
            </w:tcBorders>
            <w:noWrap/>
            <w:vAlign w:val="center"/>
            <w:hideMark/>
          </w:tcPr>
          <w:p w14:paraId="0B8268CD" w14:textId="77777777" w:rsidR="009246D6" w:rsidRPr="009246D6" w:rsidRDefault="009246D6" w:rsidP="009246D6">
            <w:pPr>
              <w:spacing w:after="0" w:line="240" w:lineRule="auto"/>
              <w:rPr>
                <w:rFonts w:ascii="Arial" w:eastAsia="Times New Roman" w:hAnsi="Arial" w:cs="Arial"/>
                <w:b/>
                <w:bCs/>
                <w:color w:val="000000"/>
                <w:sz w:val="18"/>
                <w:szCs w:val="18"/>
                <w:lang w:eastAsia="sl-SI"/>
              </w:rPr>
            </w:pPr>
            <w:r w:rsidRPr="009246D6">
              <w:rPr>
                <w:rFonts w:ascii="Arial" w:eastAsia="Calibri" w:hAnsi="Arial" w:cs="Arial"/>
                <w:color w:val="000000"/>
                <w:sz w:val="18"/>
                <w:szCs w:val="18"/>
              </w:rPr>
              <w:t>Investicija:</w:t>
            </w:r>
            <w:r w:rsidRPr="009246D6">
              <w:rPr>
                <w:rFonts w:ascii="Arial" w:eastAsia="Times New Roman" w:hAnsi="Arial" w:cs="Arial"/>
                <w:color w:val="000000"/>
                <w:sz w:val="18"/>
                <w:szCs w:val="18"/>
                <w:lang w:eastAsia="sl-SI"/>
              </w:rPr>
              <w:t xml:space="preserve"> Trajnostna obnova in oživljanje kulturne dediščine in javne kulturne infrastrukture ter vključevanje kulturnih doživetij v slovenski turizem  </w:t>
            </w:r>
          </w:p>
        </w:tc>
        <w:tc>
          <w:tcPr>
            <w:tcW w:w="1720" w:type="dxa"/>
            <w:tcBorders>
              <w:top w:val="nil"/>
              <w:left w:val="nil"/>
              <w:bottom w:val="single" w:sz="4" w:space="0" w:color="auto"/>
              <w:right w:val="single" w:sz="4" w:space="0" w:color="auto"/>
            </w:tcBorders>
            <w:vAlign w:val="center"/>
            <w:hideMark/>
          </w:tcPr>
          <w:p w14:paraId="24FB33F3" w14:textId="77777777" w:rsidR="009246D6" w:rsidRPr="009246D6" w:rsidRDefault="009246D6" w:rsidP="009246D6">
            <w:pPr>
              <w:spacing w:after="0" w:line="240" w:lineRule="auto"/>
              <w:jc w:val="right"/>
              <w:rPr>
                <w:rFonts w:ascii="Arial" w:eastAsia="Times New Roman" w:hAnsi="Arial" w:cs="Arial"/>
                <w:bCs/>
                <w:color w:val="000000"/>
                <w:sz w:val="18"/>
                <w:szCs w:val="18"/>
                <w:lang w:eastAsia="sl-SI"/>
              </w:rPr>
            </w:pPr>
            <w:r w:rsidRPr="009246D6">
              <w:rPr>
                <w:rFonts w:ascii="Arial" w:eastAsia="Times New Roman" w:hAnsi="Arial" w:cs="Arial"/>
                <w:bCs/>
                <w:color w:val="000000"/>
                <w:sz w:val="18"/>
                <w:szCs w:val="18"/>
                <w:lang w:eastAsia="sl-SI"/>
              </w:rPr>
              <w:t>57.340.000,00</w:t>
            </w:r>
          </w:p>
        </w:tc>
        <w:tc>
          <w:tcPr>
            <w:tcW w:w="1891" w:type="dxa"/>
            <w:tcBorders>
              <w:top w:val="nil"/>
              <w:left w:val="nil"/>
              <w:bottom w:val="single" w:sz="4" w:space="0" w:color="auto"/>
              <w:right w:val="single" w:sz="4" w:space="0" w:color="auto"/>
            </w:tcBorders>
            <w:shd w:val="clear" w:color="auto" w:fill="F2F999"/>
            <w:vAlign w:val="center"/>
            <w:hideMark/>
          </w:tcPr>
          <w:p w14:paraId="5404C2F3" w14:textId="77777777" w:rsidR="009246D6" w:rsidRPr="009246D6" w:rsidRDefault="009246D6" w:rsidP="009246D6">
            <w:pPr>
              <w:spacing w:after="0" w:line="240" w:lineRule="auto"/>
              <w:jc w:val="right"/>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47.000.000,00</w:t>
            </w:r>
          </w:p>
        </w:tc>
        <w:tc>
          <w:tcPr>
            <w:tcW w:w="1720" w:type="dxa"/>
            <w:tcBorders>
              <w:top w:val="nil"/>
              <w:left w:val="nil"/>
              <w:bottom w:val="single" w:sz="4" w:space="0" w:color="auto"/>
              <w:right w:val="single" w:sz="4" w:space="0" w:color="auto"/>
            </w:tcBorders>
            <w:vAlign w:val="center"/>
            <w:hideMark/>
          </w:tcPr>
          <w:p w14:paraId="55B7BDAA" w14:textId="77777777" w:rsidR="009246D6" w:rsidRPr="009246D6" w:rsidRDefault="009246D6" w:rsidP="009246D6">
            <w:pPr>
              <w:spacing w:after="0" w:line="240" w:lineRule="auto"/>
              <w:jc w:val="right"/>
              <w:rPr>
                <w:rFonts w:ascii="Arial" w:eastAsia="Times New Roman" w:hAnsi="Arial" w:cs="Arial"/>
                <w:color w:val="000000"/>
                <w:sz w:val="18"/>
                <w:szCs w:val="18"/>
                <w:lang w:eastAsia="sl-SI"/>
              </w:rPr>
            </w:pPr>
            <w:r w:rsidRPr="009246D6">
              <w:rPr>
                <w:rFonts w:ascii="Arial" w:eastAsia="Times New Roman" w:hAnsi="Arial" w:cs="Arial"/>
                <w:color w:val="000000"/>
                <w:sz w:val="18"/>
                <w:szCs w:val="18"/>
                <w:lang w:eastAsia="sl-SI"/>
              </w:rPr>
              <w:t>10.340.000,00</w:t>
            </w:r>
          </w:p>
        </w:tc>
        <w:tc>
          <w:tcPr>
            <w:tcW w:w="1720" w:type="dxa"/>
            <w:tcBorders>
              <w:top w:val="single" w:sz="4" w:space="0" w:color="auto"/>
              <w:left w:val="nil"/>
              <w:bottom w:val="single" w:sz="4" w:space="0" w:color="auto"/>
              <w:right w:val="single" w:sz="4" w:space="0" w:color="auto"/>
            </w:tcBorders>
            <w:vAlign w:val="center"/>
            <w:hideMark/>
          </w:tcPr>
          <w:p w14:paraId="04F4175A" w14:textId="77777777" w:rsidR="009246D6" w:rsidRPr="009246D6" w:rsidRDefault="009246D6" w:rsidP="009246D6">
            <w:pPr>
              <w:spacing w:line="256" w:lineRule="auto"/>
              <w:rPr>
                <w:rFonts w:ascii="Arial" w:eastAsia="Times New Roman" w:hAnsi="Arial" w:cs="Arial"/>
                <w:color w:val="000000"/>
                <w:sz w:val="18"/>
                <w:szCs w:val="18"/>
                <w:lang w:eastAsia="sl-SI"/>
              </w:rPr>
            </w:pPr>
          </w:p>
        </w:tc>
      </w:tr>
      <w:tr w:rsidR="009246D6" w:rsidRPr="009246D6" w14:paraId="07434282" w14:textId="77777777" w:rsidTr="009246D6">
        <w:trPr>
          <w:trHeight w:val="300"/>
        </w:trPr>
        <w:tc>
          <w:tcPr>
            <w:tcW w:w="6886" w:type="dxa"/>
            <w:gridSpan w:val="2"/>
            <w:tcBorders>
              <w:top w:val="single" w:sz="4" w:space="0" w:color="auto"/>
              <w:left w:val="single" w:sz="4" w:space="0" w:color="auto"/>
              <w:bottom w:val="single" w:sz="4" w:space="0" w:color="auto"/>
              <w:right w:val="single" w:sz="4" w:space="0" w:color="auto"/>
            </w:tcBorders>
            <w:vAlign w:val="center"/>
            <w:hideMark/>
          </w:tcPr>
          <w:p w14:paraId="163B80F9" w14:textId="77777777" w:rsidR="009246D6" w:rsidRPr="009246D6" w:rsidRDefault="009246D6" w:rsidP="009246D6">
            <w:pPr>
              <w:spacing w:after="0" w:line="240" w:lineRule="auto"/>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 xml:space="preserve">SKUPAJ </w:t>
            </w:r>
          </w:p>
        </w:tc>
        <w:tc>
          <w:tcPr>
            <w:tcW w:w="1720" w:type="dxa"/>
            <w:tcBorders>
              <w:top w:val="nil"/>
              <w:left w:val="nil"/>
              <w:bottom w:val="single" w:sz="4" w:space="0" w:color="auto"/>
              <w:right w:val="single" w:sz="4" w:space="0" w:color="auto"/>
            </w:tcBorders>
            <w:vAlign w:val="center"/>
            <w:hideMark/>
          </w:tcPr>
          <w:p w14:paraId="03CF8AFB" w14:textId="50679A90" w:rsidR="009246D6" w:rsidRPr="009246D6" w:rsidRDefault="009246D6" w:rsidP="00495D67">
            <w:pPr>
              <w:spacing w:after="0" w:line="240" w:lineRule="auto"/>
              <w:jc w:val="right"/>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137.6</w:t>
            </w:r>
            <w:r w:rsidR="00495D67">
              <w:rPr>
                <w:rFonts w:ascii="Arial" w:eastAsia="Times New Roman" w:hAnsi="Arial" w:cs="Arial"/>
                <w:b/>
                <w:bCs/>
                <w:color w:val="000000"/>
                <w:sz w:val="18"/>
                <w:szCs w:val="18"/>
                <w:lang w:eastAsia="sl-SI"/>
              </w:rPr>
              <w:t>20</w:t>
            </w:r>
            <w:r w:rsidRPr="009246D6">
              <w:rPr>
                <w:rFonts w:ascii="Arial" w:eastAsia="Times New Roman" w:hAnsi="Arial" w:cs="Arial"/>
                <w:b/>
                <w:bCs/>
                <w:color w:val="000000"/>
                <w:sz w:val="18"/>
                <w:szCs w:val="18"/>
                <w:lang w:eastAsia="sl-SI"/>
              </w:rPr>
              <w:t>.000,00</w:t>
            </w:r>
          </w:p>
        </w:tc>
        <w:tc>
          <w:tcPr>
            <w:tcW w:w="1891" w:type="dxa"/>
            <w:tcBorders>
              <w:top w:val="nil"/>
              <w:left w:val="nil"/>
              <w:bottom w:val="single" w:sz="4" w:space="0" w:color="auto"/>
              <w:right w:val="single" w:sz="4" w:space="0" w:color="auto"/>
            </w:tcBorders>
            <w:shd w:val="clear" w:color="auto" w:fill="F2F999"/>
            <w:vAlign w:val="center"/>
            <w:hideMark/>
          </w:tcPr>
          <w:p w14:paraId="4C136D57" w14:textId="77777777" w:rsidR="009246D6" w:rsidRPr="009246D6" w:rsidRDefault="009246D6" w:rsidP="009246D6">
            <w:pPr>
              <w:spacing w:after="0" w:line="240" w:lineRule="auto"/>
              <w:jc w:val="right"/>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127.000.000,00</w:t>
            </w:r>
          </w:p>
        </w:tc>
        <w:tc>
          <w:tcPr>
            <w:tcW w:w="1720" w:type="dxa"/>
            <w:tcBorders>
              <w:top w:val="nil"/>
              <w:left w:val="nil"/>
              <w:bottom w:val="single" w:sz="4" w:space="0" w:color="auto"/>
              <w:right w:val="single" w:sz="4" w:space="0" w:color="auto"/>
            </w:tcBorders>
            <w:vAlign w:val="center"/>
            <w:hideMark/>
          </w:tcPr>
          <w:p w14:paraId="20567840" w14:textId="3C110A06" w:rsidR="009246D6" w:rsidRPr="009246D6" w:rsidRDefault="009246D6" w:rsidP="00495D67">
            <w:pPr>
              <w:spacing w:after="0" w:line="240" w:lineRule="auto"/>
              <w:jc w:val="right"/>
              <w:rPr>
                <w:rFonts w:ascii="Arial" w:eastAsia="Times New Roman" w:hAnsi="Arial" w:cs="Arial"/>
                <w:b/>
                <w:bCs/>
                <w:color w:val="000000"/>
                <w:sz w:val="18"/>
                <w:szCs w:val="18"/>
                <w:lang w:eastAsia="sl-SI"/>
              </w:rPr>
            </w:pPr>
            <w:r w:rsidRPr="009246D6">
              <w:rPr>
                <w:rFonts w:ascii="Arial" w:eastAsia="Times New Roman" w:hAnsi="Arial" w:cs="Arial"/>
                <w:b/>
                <w:bCs/>
                <w:color w:val="000000"/>
                <w:sz w:val="18"/>
                <w:szCs w:val="18"/>
                <w:lang w:eastAsia="sl-SI"/>
              </w:rPr>
              <w:t>10.</w:t>
            </w:r>
            <w:r w:rsidR="00495D67">
              <w:rPr>
                <w:rFonts w:ascii="Arial" w:eastAsia="Times New Roman" w:hAnsi="Arial" w:cs="Arial"/>
                <w:b/>
                <w:bCs/>
                <w:color w:val="000000"/>
                <w:sz w:val="18"/>
                <w:szCs w:val="18"/>
                <w:lang w:eastAsia="sl-SI"/>
              </w:rPr>
              <w:t>340</w:t>
            </w:r>
            <w:r w:rsidRPr="009246D6">
              <w:rPr>
                <w:rFonts w:ascii="Arial" w:eastAsia="Times New Roman" w:hAnsi="Arial" w:cs="Arial"/>
                <w:b/>
                <w:bCs/>
                <w:color w:val="000000"/>
                <w:sz w:val="18"/>
                <w:szCs w:val="18"/>
                <w:lang w:eastAsia="sl-SI"/>
              </w:rPr>
              <w:t>.000,00</w:t>
            </w:r>
          </w:p>
        </w:tc>
        <w:tc>
          <w:tcPr>
            <w:tcW w:w="1720" w:type="dxa"/>
            <w:tcBorders>
              <w:top w:val="nil"/>
              <w:left w:val="nil"/>
              <w:bottom w:val="single" w:sz="4" w:space="0" w:color="auto"/>
              <w:right w:val="single" w:sz="4" w:space="0" w:color="auto"/>
            </w:tcBorders>
            <w:vAlign w:val="center"/>
            <w:hideMark/>
          </w:tcPr>
          <w:p w14:paraId="304FFA54" w14:textId="7D486EB7" w:rsidR="009246D6" w:rsidRPr="009246D6" w:rsidRDefault="00495D67" w:rsidP="00495D67">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280</w:t>
            </w:r>
            <w:r w:rsidRPr="009246D6">
              <w:rPr>
                <w:rFonts w:ascii="Arial" w:eastAsia="Times New Roman" w:hAnsi="Arial" w:cs="Arial"/>
                <w:b/>
                <w:bCs/>
                <w:color w:val="000000"/>
                <w:sz w:val="18"/>
                <w:szCs w:val="18"/>
                <w:lang w:eastAsia="sl-SI"/>
              </w:rPr>
              <w:t>.000,00</w:t>
            </w:r>
          </w:p>
        </w:tc>
      </w:tr>
    </w:tbl>
    <w:p w14:paraId="64FD7DB4" w14:textId="7AD417E8" w:rsidR="009246D6" w:rsidRDefault="009246D6" w:rsidP="009246D6">
      <w:pPr>
        <w:spacing w:after="0" w:line="240" w:lineRule="auto"/>
        <w:rPr>
          <w:rFonts w:ascii="Arial" w:eastAsia="Calibri" w:hAnsi="Arial" w:cs="Arial"/>
          <w:b/>
          <w:bCs/>
          <w:sz w:val="20"/>
          <w:szCs w:val="20"/>
        </w:rPr>
      </w:pPr>
    </w:p>
    <w:p w14:paraId="35A60DA7" w14:textId="6D416F13" w:rsidR="009246D6" w:rsidRPr="009246D6" w:rsidRDefault="009246D6" w:rsidP="009246D6">
      <w:pPr>
        <w:spacing w:after="0" w:line="240" w:lineRule="auto"/>
        <w:rPr>
          <w:rFonts w:ascii="Arial" w:eastAsia="Arial" w:hAnsi="Arial" w:cs="Arial"/>
          <w:sz w:val="20"/>
          <w:szCs w:val="20"/>
          <w:u w:val="single"/>
          <w:lang w:eastAsia="sl-SI"/>
        </w:rPr>
      </w:pPr>
      <w:r w:rsidRPr="009246D6">
        <w:rPr>
          <w:rFonts w:ascii="Arial" w:eastAsia="Arial" w:hAnsi="Arial" w:cs="Arial"/>
          <w:sz w:val="20"/>
          <w:szCs w:val="20"/>
          <w:u w:val="single"/>
          <w:lang w:eastAsia="sl-SI"/>
        </w:rPr>
        <w:t>Reforma: Krepitev trajnostnega razvoja turizma</w:t>
      </w:r>
    </w:p>
    <w:p w14:paraId="2BBF30BF" w14:textId="77777777" w:rsidR="009246D6" w:rsidRDefault="009246D6" w:rsidP="009246D6">
      <w:pPr>
        <w:spacing w:after="0" w:line="240" w:lineRule="auto"/>
        <w:contextualSpacing/>
        <w:jc w:val="both"/>
        <w:rPr>
          <w:rFonts w:ascii="Arial" w:eastAsia="Calibri" w:hAnsi="Arial" w:cs="Arial"/>
          <w:bCs/>
          <w:color w:val="000000"/>
          <w:sz w:val="20"/>
          <w:szCs w:val="20"/>
          <w:lang w:eastAsia="sl-SI"/>
        </w:rPr>
      </w:pPr>
    </w:p>
    <w:p w14:paraId="21E32D58" w14:textId="1F963040" w:rsidR="009246D6" w:rsidRPr="00BA728C" w:rsidRDefault="009246D6" w:rsidP="009246D6">
      <w:pPr>
        <w:spacing w:after="0" w:line="240" w:lineRule="auto"/>
        <w:contextualSpacing/>
        <w:jc w:val="both"/>
        <w:rPr>
          <w:rFonts w:ascii="Arial" w:eastAsia="Calibri" w:hAnsi="Arial" w:cs="Arial"/>
          <w:b/>
          <w:color w:val="000000"/>
          <w:sz w:val="20"/>
          <w:szCs w:val="20"/>
          <w:lang w:eastAsia="sl-SI"/>
        </w:rPr>
      </w:pPr>
      <w:r w:rsidRPr="00BA728C">
        <w:rPr>
          <w:rFonts w:ascii="Arial" w:eastAsia="Calibri" w:hAnsi="Arial" w:cs="Arial"/>
          <w:bCs/>
          <w:color w:val="000000"/>
          <w:sz w:val="20"/>
          <w:szCs w:val="20"/>
          <w:lang w:eastAsia="sl-SI"/>
        </w:rPr>
        <w:t xml:space="preserve">Priloga: </w:t>
      </w:r>
      <w:r>
        <w:rPr>
          <w:rFonts w:ascii="Arial" w:eastAsia="Calibri" w:hAnsi="Arial" w:cs="Arial"/>
          <w:bCs/>
          <w:color w:val="000000"/>
          <w:sz w:val="20"/>
          <w:szCs w:val="20"/>
          <w:lang w:eastAsia="sl-SI"/>
        </w:rPr>
        <w:t>Obrazložitev_stroški_nadgradnja Zelene sheme_18.5.2021</w:t>
      </w:r>
    </w:p>
    <w:p w14:paraId="06F78DB1" w14:textId="77777777" w:rsidR="009246D6" w:rsidRDefault="009246D6" w:rsidP="00DD0C25">
      <w:pPr>
        <w:spacing w:after="0" w:line="240" w:lineRule="auto"/>
        <w:jc w:val="both"/>
        <w:rPr>
          <w:rFonts w:ascii="Arial" w:eastAsia="Arial" w:hAnsi="Arial" w:cs="Arial"/>
          <w:sz w:val="20"/>
          <w:szCs w:val="20"/>
          <w:u w:val="single"/>
          <w:lang w:eastAsia="sl-SI"/>
        </w:rPr>
      </w:pPr>
    </w:p>
    <w:p w14:paraId="43A152EC" w14:textId="1D9F6522" w:rsidR="00C379D7" w:rsidRPr="00BA728C" w:rsidRDefault="00C379D7" w:rsidP="00DD0C25">
      <w:pPr>
        <w:spacing w:after="0" w:line="240" w:lineRule="auto"/>
        <w:jc w:val="both"/>
        <w:rPr>
          <w:rFonts w:ascii="Arial" w:eastAsia="Arial" w:hAnsi="Arial" w:cs="Arial"/>
          <w:sz w:val="20"/>
          <w:szCs w:val="20"/>
          <w:u w:val="single"/>
          <w:lang w:eastAsia="sl-SI"/>
        </w:rPr>
      </w:pPr>
      <w:r w:rsidRPr="00BA728C">
        <w:rPr>
          <w:rFonts w:ascii="Arial" w:eastAsia="Arial" w:hAnsi="Arial" w:cs="Arial"/>
          <w:sz w:val="20"/>
          <w:szCs w:val="20"/>
          <w:u w:val="single"/>
          <w:lang w:eastAsia="sl-SI"/>
        </w:rPr>
        <w:t>Investicija: Trajnostni razvoj slovenske nastanitvene turistične ponudbe za dvig dodane vrednosti turizma</w:t>
      </w:r>
      <w:r w:rsidR="00062B60" w:rsidRPr="00BA728C">
        <w:rPr>
          <w:rFonts w:ascii="Arial" w:eastAsia="Arial" w:hAnsi="Arial" w:cs="Arial"/>
          <w:sz w:val="20"/>
          <w:szCs w:val="20"/>
          <w:u w:val="single"/>
          <w:lang w:eastAsia="sl-SI"/>
        </w:rPr>
        <w:t xml:space="preserve"> ter </w:t>
      </w:r>
      <w:r w:rsidRPr="00BA728C">
        <w:rPr>
          <w:rFonts w:ascii="Arial" w:eastAsia="Arial" w:hAnsi="Arial" w:cs="Arial"/>
          <w:sz w:val="20"/>
          <w:szCs w:val="20"/>
          <w:u w:val="single"/>
          <w:lang w:eastAsia="sl-SI"/>
        </w:rPr>
        <w:t>Investicija: Trajnostni razvoj javne in skupne turistične infrastrukture in naravnih znamenitosti v turističnih destinacijah</w:t>
      </w:r>
    </w:p>
    <w:p w14:paraId="1EF70805" w14:textId="77777777" w:rsidR="00DE641E" w:rsidRPr="00BA728C" w:rsidRDefault="00DE641E" w:rsidP="00DD0C25">
      <w:pPr>
        <w:spacing w:after="0" w:line="240" w:lineRule="auto"/>
        <w:jc w:val="both"/>
        <w:rPr>
          <w:rFonts w:ascii="Arial" w:eastAsia="Arial" w:hAnsi="Arial" w:cs="Arial"/>
          <w:sz w:val="20"/>
          <w:szCs w:val="20"/>
          <w:u w:val="single"/>
          <w:lang w:eastAsia="sl-SI"/>
        </w:rPr>
      </w:pPr>
    </w:p>
    <w:p w14:paraId="05FB6AF5" w14:textId="298A4857" w:rsidR="00C379D7" w:rsidRPr="00BA728C" w:rsidRDefault="00062B60" w:rsidP="00DD0C25">
      <w:pPr>
        <w:spacing w:after="0" w:line="240" w:lineRule="auto"/>
        <w:contextualSpacing/>
        <w:jc w:val="both"/>
        <w:rPr>
          <w:rFonts w:ascii="Arial" w:eastAsia="Calibri" w:hAnsi="Arial" w:cs="Arial"/>
          <w:b/>
          <w:color w:val="000000"/>
          <w:sz w:val="20"/>
          <w:szCs w:val="20"/>
          <w:lang w:eastAsia="sl-SI"/>
        </w:rPr>
      </w:pPr>
      <w:r w:rsidRPr="00BA728C">
        <w:rPr>
          <w:rFonts w:ascii="Arial" w:eastAsia="Calibri" w:hAnsi="Arial" w:cs="Arial"/>
          <w:bCs/>
          <w:color w:val="000000"/>
          <w:sz w:val="20"/>
          <w:szCs w:val="20"/>
          <w:lang w:eastAsia="sl-SI"/>
        </w:rPr>
        <w:t xml:space="preserve">Priloga: </w:t>
      </w:r>
      <w:r w:rsidR="00ED2B07" w:rsidRPr="00ED2B07">
        <w:rPr>
          <w:rFonts w:ascii="Arial" w:eastAsia="Calibri" w:hAnsi="Arial" w:cs="Arial"/>
          <w:bCs/>
          <w:color w:val="000000"/>
          <w:sz w:val="20"/>
          <w:szCs w:val="20"/>
          <w:lang w:eastAsia="sl-SI"/>
        </w:rPr>
        <w:t>excel dokument SI RRP_C3 K4_costing_</w:t>
      </w:r>
      <w:r w:rsidR="009246D6">
        <w:rPr>
          <w:rFonts w:ascii="Arial" w:eastAsia="Calibri" w:hAnsi="Arial" w:cs="Arial"/>
          <w:bCs/>
          <w:color w:val="000000"/>
          <w:sz w:val="20"/>
          <w:szCs w:val="20"/>
          <w:lang w:eastAsia="sl-SI"/>
        </w:rPr>
        <w:t>18</w:t>
      </w:r>
      <w:r w:rsidR="00ED2B07" w:rsidRPr="00ED2B07">
        <w:rPr>
          <w:rFonts w:ascii="Arial" w:eastAsia="Calibri" w:hAnsi="Arial" w:cs="Arial"/>
          <w:bCs/>
          <w:color w:val="000000"/>
          <w:sz w:val="20"/>
          <w:szCs w:val="20"/>
          <w:lang w:eastAsia="sl-SI"/>
        </w:rPr>
        <w:t>.</w:t>
      </w:r>
      <w:r w:rsidR="009246D6">
        <w:rPr>
          <w:rFonts w:ascii="Arial" w:eastAsia="Calibri" w:hAnsi="Arial" w:cs="Arial"/>
          <w:bCs/>
          <w:color w:val="000000"/>
          <w:sz w:val="20"/>
          <w:szCs w:val="20"/>
          <w:lang w:eastAsia="sl-SI"/>
        </w:rPr>
        <w:t>5</w:t>
      </w:r>
      <w:r w:rsidR="00ED2B07" w:rsidRPr="00ED2B07">
        <w:rPr>
          <w:rFonts w:ascii="Arial" w:eastAsia="Calibri" w:hAnsi="Arial" w:cs="Arial"/>
          <w:bCs/>
          <w:color w:val="000000"/>
          <w:sz w:val="20"/>
          <w:szCs w:val="20"/>
          <w:lang w:eastAsia="sl-SI"/>
        </w:rPr>
        <w:t>.2021, SI RRP_C3 K4_costing 2__30.4.2021</w:t>
      </w:r>
    </w:p>
    <w:p w14:paraId="1942E2E4" w14:textId="77777777" w:rsidR="00C379D7" w:rsidRPr="00BA728C" w:rsidRDefault="00C379D7" w:rsidP="00DD0C25">
      <w:pPr>
        <w:spacing w:after="0" w:line="240" w:lineRule="auto"/>
        <w:jc w:val="both"/>
        <w:rPr>
          <w:rFonts w:ascii="Arial" w:eastAsia="Arial" w:hAnsi="Arial" w:cs="Arial"/>
          <w:sz w:val="20"/>
          <w:szCs w:val="20"/>
          <w:u w:val="single"/>
          <w:lang w:eastAsia="sl-SI"/>
        </w:rPr>
      </w:pPr>
    </w:p>
    <w:p w14:paraId="36070CE9" w14:textId="77777777" w:rsidR="00C379D7" w:rsidRPr="00BA728C" w:rsidRDefault="00C379D7" w:rsidP="00DD0C25">
      <w:pPr>
        <w:spacing w:after="0" w:line="240" w:lineRule="auto"/>
        <w:jc w:val="both"/>
        <w:rPr>
          <w:rFonts w:ascii="Arial" w:eastAsia="Arial" w:hAnsi="Arial" w:cs="Arial"/>
          <w:sz w:val="20"/>
          <w:szCs w:val="20"/>
          <w:u w:val="single"/>
          <w:lang w:eastAsia="sl-SI"/>
        </w:rPr>
      </w:pPr>
      <w:r w:rsidRPr="00BA728C">
        <w:rPr>
          <w:rFonts w:ascii="Arial" w:eastAsia="Arial" w:hAnsi="Arial" w:cs="Arial"/>
          <w:sz w:val="20"/>
          <w:szCs w:val="20"/>
          <w:u w:val="single"/>
          <w:lang w:eastAsia="sl-SI"/>
        </w:rPr>
        <w:t>Investicija: Trajnostna obnova in oživljanje kulturne dediščine in javne kulturne infrastrukture ter vključevanje kulturnih doživetij v slovenski turizem</w:t>
      </w:r>
    </w:p>
    <w:p w14:paraId="47871671" w14:textId="77777777" w:rsidR="00062B60" w:rsidRPr="00BA728C" w:rsidRDefault="00062B60" w:rsidP="00062B60">
      <w:pPr>
        <w:spacing w:after="0" w:line="240" w:lineRule="auto"/>
        <w:jc w:val="both"/>
        <w:rPr>
          <w:rFonts w:ascii="Arial" w:eastAsia="Times New Roman" w:hAnsi="Arial" w:cs="Arial"/>
          <w:sz w:val="20"/>
          <w:szCs w:val="20"/>
        </w:rPr>
      </w:pPr>
      <w:bookmarkStart w:id="27" w:name="_Hlk69401242"/>
      <w:bookmarkEnd w:id="27"/>
    </w:p>
    <w:p w14:paraId="2474D80D" w14:textId="10CAE29F"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Za ukrep bo namenjenih 47 mio EUR nepovratnih sredstev, od tega 32 </w:t>
      </w:r>
      <w:r w:rsidR="00604C32">
        <w:rPr>
          <w:rFonts w:ascii="Arial" w:eastAsia="Times New Roman" w:hAnsi="Arial" w:cs="Arial"/>
          <w:sz w:val="20"/>
          <w:szCs w:val="20"/>
        </w:rPr>
        <w:t xml:space="preserve">mio EUR </w:t>
      </w:r>
      <w:r w:rsidRPr="00BA728C">
        <w:rPr>
          <w:rFonts w:ascii="Arial" w:eastAsia="Times New Roman" w:hAnsi="Arial" w:cs="Arial"/>
          <w:sz w:val="20"/>
          <w:szCs w:val="20"/>
        </w:rPr>
        <w:t xml:space="preserve">za kulturne spomenike v lasti države in 15 mio EUR za lokalne skupnosti. Izvedlo se bo investicije </w:t>
      </w:r>
      <w:r w:rsidR="00604C32">
        <w:rPr>
          <w:rFonts w:ascii="Arial" w:eastAsia="Times New Roman" w:hAnsi="Arial" w:cs="Arial"/>
          <w:sz w:val="20"/>
          <w:szCs w:val="20"/>
        </w:rPr>
        <w:t>v šest</w:t>
      </w:r>
      <w:r w:rsidRPr="00BA728C">
        <w:rPr>
          <w:rFonts w:ascii="Arial" w:eastAsia="Times New Roman" w:hAnsi="Arial" w:cs="Arial"/>
          <w:sz w:val="20"/>
          <w:szCs w:val="20"/>
        </w:rPr>
        <w:t xml:space="preserve"> državnih kulturnih spomenikov</w:t>
      </w:r>
      <w:r w:rsidR="00D1092C">
        <w:rPr>
          <w:rFonts w:ascii="Arial" w:eastAsia="Times New Roman" w:hAnsi="Arial" w:cs="Arial"/>
          <w:sz w:val="20"/>
          <w:szCs w:val="20"/>
        </w:rPr>
        <w:t xml:space="preserve">: </w:t>
      </w:r>
      <w:r w:rsidRPr="00BA728C">
        <w:rPr>
          <w:rFonts w:ascii="Arial" w:eastAsia="Times New Roman" w:hAnsi="Arial" w:cs="Arial"/>
          <w:sz w:val="20"/>
          <w:szCs w:val="20"/>
        </w:rPr>
        <w:t>Prešernova hiša v Vrbi, grad Negova, dvorec Dornava, grad Viltuš, grad Turjak, samostan Bistra.</w:t>
      </w:r>
    </w:p>
    <w:p w14:paraId="31912CE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Za kulturne spomenike v lasti občin se bo izvedel javni razpis.</w:t>
      </w:r>
    </w:p>
    <w:p w14:paraId="2973C2DA" w14:textId="1310B538" w:rsidR="00062B60" w:rsidRDefault="00062B60" w:rsidP="00062B60">
      <w:pPr>
        <w:spacing w:after="0" w:line="240" w:lineRule="auto"/>
        <w:jc w:val="both"/>
        <w:rPr>
          <w:rFonts w:ascii="Arial" w:eastAsia="Times New Roman" w:hAnsi="Arial" w:cs="Arial"/>
          <w:sz w:val="20"/>
          <w:szCs w:val="20"/>
          <w:lang w:eastAsia="sl-SI"/>
        </w:rPr>
      </w:pPr>
    </w:p>
    <w:p w14:paraId="5906FC7C"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Ocenjene vrednosti na podlagi historičnih podatkov za ukrep št. 62</w:t>
      </w:r>
    </w:p>
    <w:tbl>
      <w:tblPr>
        <w:tblW w:w="10220" w:type="dxa"/>
        <w:tblInd w:w="-3" w:type="dxa"/>
        <w:tblCellMar>
          <w:left w:w="0" w:type="dxa"/>
          <w:right w:w="0" w:type="dxa"/>
        </w:tblCellMar>
        <w:tblLook w:val="04A0" w:firstRow="1" w:lastRow="0" w:firstColumn="1" w:lastColumn="0" w:noHBand="0" w:noVBand="1"/>
      </w:tblPr>
      <w:tblGrid>
        <w:gridCol w:w="3962"/>
        <w:gridCol w:w="2086"/>
        <w:gridCol w:w="2086"/>
        <w:gridCol w:w="2086"/>
      </w:tblGrid>
      <w:tr w:rsidR="00062B60" w:rsidRPr="00BA728C" w14:paraId="5DF03368" w14:textId="77777777" w:rsidTr="001050B7">
        <w:trPr>
          <w:trHeight w:val="300"/>
        </w:trPr>
        <w:tc>
          <w:tcPr>
            <w:tcW w:w="396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11125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2086" w:type="dxa"/>
            <w:tcBorders>
              <w:top w:val="single" w:sz="8" w:space="0" w:color="auto"/>
              <w:left w:val="nil"/>
              <w:bottom w:val="single" w:sz="8" w:space="0" w:color="auto"/>
              <w:right w:val="single" w:sz="8" w:space="0" w:color="auto"/>
            </w:tcBorders>
            <w:shd w:val="clear" w:color="auto" w:fill="F2F999"/>
            <w:noWrap/>
            <w:tcMar>
              <w:top w:w="0" w:type="dxa"/>
              <w:left w:w="70" w:type="dxa"/>
              <w:bottom w:w="0" w:type="dxa"/>
              <w:right w:w="70" w:type="dxa"/>
            </w:tcMar>
            <w:vAlign w:val="bottom"/>
            <w:hideMark/>
          </w:tcPr>
          <w:p w14:paraId="35F95FA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stroški brez DDV </w:t>
            </w:r>
          </w:p>
        </w:tc>
        <w:tc>
          <w:tcPr>
            <w:tcW w:w="208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AD797F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DDV </w:t>
            </w:r>
          </w:p>
        </w:tc>
        <w:tc>
          <w:tcPr>
            <w:tcW w:w="208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BED695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Skupaj </w:t>
            </w:r>
          </w:p>
        </w:tc>
      </w:tr>
      <w:tr w:rsidR="00062B60" w:rsidRPr="00BA728C" w14:paraId="7DCE229C" w14:textId="77777777" w:rsidTr="001050B7">
        <w:trPr>
          <w:trHeight w:val="300"/>
        </w:trPr>
        <w:tc>
          <w:tcPr>
            <w:tcW w:w="39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F10B2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Državni kulturni spomeniki</w:t>
            </w:r>
          </w:p>
        </w:tc>
        <w:tc>
          <w:tcPr>
            <w:tcW w:w="2086" w:type="dxa"/>
            <w:tcBorders>
              <w:top w:val="nil"/>
              <w:left w:val="nil"/>
              <w:bottom w:val="single" w:sz="8" w:space="0" w:color="auto"/>
              <w:right w:val="single" w:sz="8" w:space="0" w:color="auto"/>
            </w:tcBorders>
            <w:shd w:val="clear" w:color="auto" w:fill="F2F999"/>
            <w:noWrap/>
            <w:tcMar>
              <w:top w:w="0" w:type="dxa"/>
              <w:left w:w="70" w:type="dxa"/>
              <w:bottom w:w="0" w:type="dxa"/>
              <w:right w:w="70" w:type="dxa"/>
            </w:tcMar>
            <w:vAlign w:val="bottom"/>
            <w:hideMark/>
          </w:tcPr>
          <w:p w14:paraId="54459FF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32.000.000,00 </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17E8C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7.040.000,00 </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491C4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39.040.000,00 </w:t>
            </w:r>
          </w:p>
        </w:tc>
      </w:tr>
      <w:tr w:rsidR="00062B60" w:rsidRPr="00BA728C" w14:paraId="37F1829B" w14:textId="77777777" w:rsidTr="001050B7">
        <w:trPr>
          <w:trHeight w:val="300"/>
        </w:trPr>
        <w:tc>
          <w:tcPr>
            <w:tcW w:w="396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8CF818" w14:textId="7FEEA6BE" w:rsidR="00062B60" w:rsidRPr="00BA728C" w:rsidRDefault="00062B60" w:rsidP="001050B7">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Občinski kulturni spomeniki –</w:t>
            </w:r>
            <w:r w:rsidR="001050B7">
              <w:rPr>
                <w:rFonts w:ascii="Arial" w:eastAsia="Times New Roman" w:hAnsi="Arial" w:cs="Arial"/>
                <w:sz w:val="20"/>
                <w:szCs w:val="20"/>
              </w:rPr>
              <w:t xml:space="preserve"> </w:t>
            </w:r>
            <w:r w:rsidRPr="00BA728C">
              <w:rPr>
                <w:rFonts w:ascii="Arial" w:eastAsia="Times New Roman" w:hAnsi="Arial" w:cs="Arial"/>
                <w:sz w:val="20"/>
                <w:szCs w:val="20"/>
              </w:rPr>
              <w:t>Javni razpis</w:t>
            </w:r>
          </w:p>
        </w:tc>
        <w:tc>
          <w:tcPr>
            <w:tcW w:w="2086" w:type="dxa"/>
            <w:tcBorders>
              <w:top w:val="nil"/>
              <w:left w:val="nil"/>
              <w:bottom w:val="single" w:sz="8" w:space="0" w:color="auto"/>
              <w:right w:val="single" w:sz="8" w:space="0" w:color="auto"/>
            </w:tcBorders>
            <w:shd w:val="clear" w:color="auto" w:fill="F2F999"/>
            <w:noWrap/>
            <w:tcMar>
              <w:top w:w="0" w:type="dxa"/>
              <w:left w:w="70" w:type="dxa"/>
              <w:bottom w:w="0" w:type="dxa"/>
              <w:right w:w="70" w:type="dxa"/>
            </w:tcMar>
            <w:vAlign w:val="bottom"/>
            <w:hideMark/>
          </w:tcPr>
          <w:p w14:paraId="71168E6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15.000.000,00 </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60FB0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3.300.000,00 </w:t>
            </w:r>
          </w:p>
        </w:tc>
        <w:tc>
          <w:tcPr>
            <w:tcW w:w="20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8B02A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18.300.000,00 </w:t>
            </w:r>
          </w:p>
        </w:tc>
      </w:tr>
    </w:tbl>
    <w:p w14:paraId="472C4827" w14:textId="77777777" w:rsidR="00062B60" w:rsidRPr="00BA728C" w:rsidRDefault="00062B60" w:rsidP="00062B60">
      <w:pPr>
        <w:spacing w:after="0" w:line="240" w:lineRule="auto"/>
        <w:jc w:val="both"/>
        <w:rPr>
          <w:rFonts w:ascii="Arial" w:eastAsia="Times New Roman" w:hAnsi="Arial" w:cs="Arial"/>
          <w:sz w:val="20"/>
          <w:szCs w:val="20"/>
        </w:rPr>
      </w:pPr>
    </w:p>
    <w:p w14:paraId="08D8E3D4" w14:textId="77777777" w:rsidR="00062B60" w:rsidRPr="00BA728C" w:rsidRDefault="00062B60" w:rsidP="000D19D1">
      <w:pPr>
        <w:numPr>
          <w:ilvl w:val="0"/>
          <w:numId w:val="59"/>
        </w:numPr>
        <w:spacing w:after="0" w:line="240" w:lineRule="auto"/>
        <w:jc w:val="both"/>
        <w:rPr>
          <w:rFonts w:ascii="Arial" w:eastAsia="Times New Roman" w:hAnsi="Arial" w:cs="Arial"/>
          <w:b/>
          <w:sz w:val="20"/>
          <w:szCs w:val="20"/>
          <w:lang w:eastAsia="sl-SI"/>
        </w:rPr>
      </w:pPr>
      <w:r w:rsidRPr="00BA728C">
        <w:rPr>
          <w:rFonts w:ascii="Arial" w:eastAsia="Times New Roman" w:hAnsi="Arial" w:cs="Arial"/>
          <w:b/>
          <w:sz w:val="20"/>
          <w:szCs w:val="20"/>
          <w:lang w:eastAsia="sl-SI"/>
        </w:rPr>
        <w:t>Povzetek investicijske dokumentacije: finančne tabele po kategorijah stroškov</w:t>
      </w:r>
    </w:p>
    <w:p w14:paraId="03A8DF76" w14:textId="77777777" w:rsidR="00062B60" w:rsidRPr="00BA728C" w:rsidRDefault="00062B60" w:rsidP="00062B60">
      <w:pPr>
        <w:spacing w:after="0" w:line="240" w:lineRule="auto"/>
        <w:ind w:left="720"/>
        <w:jc w:val="both"/>
        <w:rPr>
          <w:rFonts w:ascii="Arial" w:eastAsia="Times New Roman" w:hAnsi="Arial" w:cs="Arial"/>
          <w:b/>
          <w:sz w:val="20"/>
          <w:szCs w:val="20"/>
          <w:lang w:eastAsia="sl-SI"/>
        </w:rPr>
      </w:pPr>
    </w:p>
    <w:p w14:paraId="00916220" w14:textId="0F0C2653" w:rsidR="00062B60" w:rsidRPr="00BA728C" w:rsidRDefault="00062B60" w:rsidP="00062B60">
      <w:pPr>
        <w:spacing w:after="0" w:line="240" w:lineRule="auto"/>
        <w:jc w:val="both"/>
        <w:rPr>
          <w:rFonts w:ascii="Arial" w:eastAsia="Calibri" w:hAnsi="Arial" w:cs="Arial"/>
          <w:sz w:val="20"/>
          <w:szCs w:val="20"/>
          <w:lang w:eastAsia="sl-SI"/>
        </w:rPr>
      </w:pPr>
      <w:r w:rsidRPr="00BA728C">
        <w:rPr>
          <w:rFonts w:ascii="Arial" w:eastAsia="Calibri" w:hAnsi="Arial" w:cs="Arial"/>
          <w:sz w:val="20"/>
          <w:szCs w:val="20"/>
          <w:lang w:eastAsia="sl-SI"/>
        </w:rPr>
        <w:t xml:space="preserve">Investicijske dokumentacije še nimamo. V aprilu in maju je predviden podpis pogodb z izvajalci za izdelavo idejnih zasnov, ki so podlaga za naročilo investicijske dokumentacije. Te bi lahko naročili konec poletja, tako da bi imeli podatke – finančne tabele po kategorijah stroškov </w:t>
      </w:r>
      <w:r w:rsidR="00604C32">
        <w:rPr>
          <w:rFonts w:ascii="Arial" w:eastAsia="Calibri" w:hAnsi="Arial" w:cs="Arial"/>
          <w:sz w:val="20"/>
          <w:szCs w:val="20"/>
          <w:lang w:eastAsia="sl-SI"/>
        </w:rPr>
        <w:t xml:space="preserve">- </w:t>
      </w:r>
      <w:r w:rsidRPr="00BA728C">
        <w:rPr>
          <w:rFonts w:ascii="Arial" w:eastAsia="Calibri" w:hAnsi="Arial" w:cs="Arial"/>
          <w:sz w:val="20"/>
          <w:szCs w:val="20"/>
          <w:lang w:eastAsia="sl-SI"/>
        </w:rPr>
        <w:t>na voljo do jeseni 2021.</w:t>
      </w:r>
    </w:p>
    <w:p w14:paraId="646E1833" w14:textId="77777777" w:rsidR="00062B60" w:rsidRPr="00BA728C" w:rsidRDefault="00062B60" w:rsidP="00062B60">
      <w:pPr>
        <w:spacing w:after="0" w:line="240" w:lineRule="auto"/>
        <w:jc w:val="both"/>
        <w:rPr>
          <w:rFonts w:ascii="Arial" w:eastAsia="Calibri" w:hAnsi="Arial" w:cs="Arial"/>
          <w:sz w:val="20"/>
          <w:szCs w:val="20"/>
          <w:lang w:eastAsia="sl-SI"/>
        </w:rPr>
      </w:pPr>
    </w:p>
    <w:p w14:paraId="6EA34DAB" w14:textId="3DCCCF20" w:rsidR="00062B60" w:rsidRPr="00BA728C" w:rsidRDefault="00062B60" w:rsidP="000D19D1">
      <w:pPr>
        <w:numPr>
          <w:ilvl w:val="0"/>
          <w:numId w:val="59"/>
        </w:numPr>
        <w:spacing w:after="0" w:line="240" w:lineRule="auto"/>
        <w:jc w:val="both"/>
        <w:rPr>
          <w:rFonts w:ascii="Arial" w:eastAsia="Times New Roman" w:hAnsi="Arial" w:cs="Arial"/>
          <w:b/>
          <w:sz w:val="20"/>
          <w:szCs w:val="20"/>
          <w:lang w:eastAsia="sl-SI"/>
        </w:rPr>
      </w:pPr>
      <w:r w:rsidRPr="00BA728C">
        <w:rPr>
          <w:rFonts w:ascii="Arial" w:eastAsia="Times New Roman" w:hAnsi="Arial" w:cs="Arial"/>
          <w:b/>
          <w:sz w:val="20"/>
          <w:szCs w:val="20"/>
          <w:lang w:eastAsia="sl-SI"/>
        </w:rPr>
        <w:t>Fizični opis investicije</w:t>
      </w:r>
    </w:p>
    <w:p w14:paraId="09E78911" w14:textId="77777777" w:rsidR="00062B60" w:rsidRPr="00BA728C" w:rsidRDefault="00062B60" w:rsidP="00062B60">
      <w:pPr>
        <w:spacing w:after="0" w:line="240" w:lineRule="auto"/>
        <w:ind w:left="720"/>
        <w:jc w:val="both"/>
        <w:rPr>
          <w:rFonts w:ascii="Arial" w:eastAsia="Times New Roman" w:hAnsi="Arial" w:cs="Arial"/>
          <w:b/>
          <w:sz w:val="20"/>
          <w:szCs w:val="20"/>
          <w:lang w:eastAsia="sl-SI"/>
        </w:rPr>
      </w:pPr>
    </w:p>
    <w:p w14:paraId="1282130A" w14:textId="77777777" w:rsidR="00E90C01" w:rsidRPr="00E90C01" w:rsidRDefault="00E90C01" w:rsidP="00E90C01">
      <w:pPr>
        <w:spacing w:after="0" w:line="240" w:lineRule="auto"/>
        <w:jc w:val="both"/>
        <w:rPr>
          <w:rFonts w:ascii="Arial" w:eastAsia="Calibri" w:hAnsi="Arial" w:cs="Arial"/>
          <w:b/>
          <w:bCs/>
          <w:sz w:val="20"/>
          <w:szCs w:val="20"/>
          <w:lang w:eastAsia="sl-SI"/>
        </w:rPr>
      </w:pPr>
      <w:r w:rsidRPr="00E90C01">
        <w:rPr>
          <w:rFonts w:ascii="Arial" w:eastAsia="Calibri" w:hAnsi="Arial" w:cs="Arial"/>
          <w:b/>
          <w:bCs/>
          <w:sz w:val="20"/>
          <w:szCs w:val="20"/>
          <w:lang w:eastAsia="sl-SI"/>
        </w:rPr>
        <w:t xml:space="preserve">Muzejski kompleks Prešernove hiše v Vrbi </w:t>
      </w:r>
      <w:r w:rsidRPr="00E90C01">
        <w:rPr>
          <w:rFonts w:ascii="Arial" w:eastAsia="Calibri" w:hAnsi="Arial" w:cs="Arial"/>
          <w:sz w:val="20"/>
          <w:szCs w:val="20"/>
          <w:lang w:eastAsia="sl-SI"/>
        </w:rPr>
        <w:t>-</w:t>
      </w:r>
      <w:r w:rsidRPr="00E90C01">
        <w:rPr>
          <w:rFonts w:ascii="Arial" w:eastAsia="Calibri" w:hAnsi="Arial" w:cs="Arial"/>
          <w:b/>
          <w:bCs/>
          <w:sz w:val="20"/>
          <w:szCs w:val="20"/>
          <w:lang w:eastAsia="sl-SI"/>
        </w:rPr>
        <w:t xml:space="preserve"> </w:t>
      </w:r>
      <w:r w:rsidRPr="00E90C01">
        <w:rPr>
          <w:rFonts w:ascii="Arial" w:eastAsia="Calibri" w:hAnsi="Arial" w:cs="Arial"/>
          <w:sz w:val="20"/>
          <w:szCs w:val="20"/>
          <w:lang w:eastAsia="sl-SI"/>
        </w:rPr>
        <w:t>kulturni spomenik državnega pomena na podlagi Odloka o razglasitvi spomenikov v vasi Vrba na Gorenjskem za kulturne spomenike državnega pomena (Uradni list RS, št. </w:t>
      </w:r>
      <w:hyperlink r:id="rId71" w:tgtFrame="_blank" w:tooltip="Odlok o razglasitvi spomenikov v vasi Vrba na Gorenjskem za kulturne spomenike državnega pomena" w:history="1">
        <w:r w:rsidRPr="00E90C01">
          <w:rPr>
            <w:rFonts w:ascii="Arial" w:eastAsia="Calibri" w:hAnsi="Arial" w:cs="Arial"/>
            <w:sz w:val="20"/>
            <w:szCs w:val="20"/>
            <w:lang w:eastAsia="sl-SI"/>
          </w:rPr>
          <w:t>3/11</w:t>
        </w:r>
      </w:hyperlink>
      <w:r w:rsidRPr="00E90C01">
        <w:rPr>
          <w:rFonts w:ascii="Arial" w:eastAsia="Calibri" w:hAnsi="Arial" w:cs="Arial"/>
          <w:sz w:val="20"/>
          <w:szCs w:val="20"/>
          <w:lang w:eastAsia="sl-SI"/>
        </w:rPr>
        <w:t>)</w:t>
      </w:r>
    </w:p>
    <w:p w14:paraId="23213383" w14:textId="405BD891"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Prešernova rojstna hiša v Vrbi je prvi muzealiziran spomenik pri nas. Odkupljena je bila z nabirko in leta 1939 urejena kot muzej. Z muzejsko ureditvijo notranjih prostorov, ki vsebuje tudi nekaj originalnih predmetov iz Prešernovega časa, predstavlja značilno gorenjsko kmečko gruntarsko bivališče 19. stoletja. Muzejsko opremljena hiša je bila vzor za kasnejše ureditve spominskih hiš. Fran Saleški Finžgar jo imenuje »…predstavnica vseh naših kmečkih domov«. Z opremo interiera je želel Finžgar pričarati toplo domačnost pristnega starega slovenskega doma, ki nas še vedno sprejme ob obisku muzeja. Hiša je od leta 1939 pa do danes menjala upravljavce, potrebni so bili tudi konservatorsko-restavratorski posegi, svojo vsebinsko zasnovo in simbolni pomen pa je ohranila do danes.</w:t>
      </w:r>
    </w:p>
    <w:p w14:paraId="4BC1EA00" w14:textId="761D1BD2"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Z odkupom gospodarskega poslopja v neposredni bližini Prešernove hiše in hiše Vrba 1 v začetku leta 2020 in investicijskimi deli bo predstavitev Prešernove hiše razširjena v muzejski kompleks z novimi dodanimi vsebinami. Prešernova hiša bo odslej skupaj z gospodarskim poslopjem lahko predstavljala zaokroženo celoto gorenjske kmečke domačije, ki jo sestavljajo vsi značilni elementi: bivalni objekt, gospodarsko poslopje z dvoriščem, vrt z vodnjakom in sadovnjak. Po skoraj stoletju se ponuja realna možnost, da se tudi okolica domačije, ki ji je v Prešernovem času sosedoval zgolj sv. Marko, ponovno odpre, da okolica domačije, ki predstavlja vzhodni del vasi Vrba</w:t>
      </w:r>
      <w:r w:rsidR="00604C32">
        <w:rPr>
          <w:rFonts w:ascii="Arial" w:eastAsia="Calibri" w:hAnsi="Arial" w:cs="Arial"/>
          <w:sz w:val="20"/>
          <w:szCs w:val="20"/>
          <w:lang w:eastAsia="sl-SI"/>
        </w:rPr>
        <w:t>,</w:t>
      </w:r>
      <w:r w:rsidRPr="00E90C01">
        <w:rPr>
          <w:rFonts w:ascii="Arial" w:eastAsia="Calibri" w:hAnsi="Arial" w:cs="Arial"/>
          <w:sz w:val="20"/>
          <w:szCs w:val="20"/>
          <w:lang w:eastAsia="sl-SI"/>
        </w:rPr>
        <w:t xml:space="preserve"> ponovno zavzame nekdanja razmerja in vlogo v prostoru. S celostno urbanistično ureditvijo, obnovo Prešernove hiše in gospodarskega poslopja bo kompleks ponujal nove vsebine, ki so ključne za njegovo delovanje: ureditev sprejemnega centra za obiskovalce s trgovino s spominki, večnamenski prostor za predavanja in vodenje obiskovalcev, sanitarije za obiskovalce in zaposlene, pisarna za zaposlene v Prešernovi rojstni hiši, zunanji prireditveni prostor, ureditev parkirišč za dostavo, ureditev poti do cerkve sv. Marka. </w:t>
      </w:r>
    </w:p>
    <w:p w14:paraId="693AF1CA"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Velikost območja kompleksa, ki stoji na parcelah št. 515, 518, 517, 522, k. o. Vrba, je 1.194 m</w:t>
      </w:r>
      <w:r w:rsidRPr="00AD6785">
        <w:rPr>
          <w:rFonts w:ascii="Arial" w:eastAsia="Calibri" w:hAnsi="Arial" w:cs="Arial"/>
          <w:sz w:val="20"/>
          <w:szCs w:val="20"/>
          <w:vertAlign w:val="superscript"/>
          <w:lang w:eastAsia="sl-SI"/>
        </w:rPr>
        <w:t>2</w:t>
      </w:r>
      <w:r w:rsidRPr="00E90C01">
        <w:rPr>
          <w:rFonts w:ascii="Arial" w:eastAsia="Calibri" w:hAnsi="Arial" w:cs="Arial"/>
          <w:sz w:val="20"/>
          <w:szCs w:val="20"/>
          <w:lang w:eastAsia="sl-SI"/>
        </w:rPr>
        <w:t xml:space="preserve">. </w:t>
      </w:r>
    </w:p>
    <w:p w14:paraId="155AD2E3" w14:textId="77777777" w:rsidR="00E90C01" w:rsidRPr="00E90C01" w:rsidRDefault="00E90C01" w:rsidP="00E90C01">
      <w:pPr>
        <w:spacing w:after="0" w:line="240" w:lineRule="auto"/>
        <w:jc w:val="both"/>
        <w:rPr>
          <w:rFonts w:ascii="Arial" w:eastAsia="Calibri" w:hAnsi="Arial" w:cs="Arial"/>
          <w:sz w:val="20"/>
          <w:szCs w:val="20"/>
          <w:lang w:eastAsia="sl-SI"/>
        </w:rPr>
      </w:pPr>
    </w:p>
    <w:p w14:paraId="585915A5" w14:textId="1E9010A3"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Grad Negova</w:t>
      </w:r>
      <w:r w:rsidRPr="00E90C01">
        <w:rPr>
          <w:rFonts w:ascii="Arial" w:eastAsia="Calibri" w:hAnsi="Arial" w:cs="Arial"/>
          <w:sz w:val="20"/>
          <w:szCs w:val="20"/>
          <w:lang w:eastAsia="sl-SI"/>
        </w:rPr>
        <w:t xml:space="preserve"> – kulturni spomenik državnega pomena na podlagi Odloka o razglasitvi Gradu Negova za kulturni spomenik državnega pomena (Uradni list RS, št. 81/99 in 55/02)</w:t>
      </w:r>
    </w:p>
    <w:p w14:paraId="6CA04A35" w14:textId="49C89480"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Grajske stavbe so izjemno pričevalne in kažejo razvoj srednjeveškega utrjenega bivališča 15. stoletja v rezidenco plemenitašev ter samostojno ekonomijo. Grad je izjemna prostorska dominanta nad dolino Krčovine in Ščavnice, oblikuje naselje Negova. Je pomembna utrjena točka ob vzhodnem robu slovenske meje. Del grajskega kompleksa (pristave in novi grad) je bil s pomočjo evropskih sredstev v letih 2007-2008 v celoti prenovljen za namene gostinske, nastanitvene, muzejske in knjižnične ter izobraževalne in znanstveno</w:t>
      </w:r>
      <w:r w:rsidR="00604C32">
        <w:rPr>
          <w:rFonts w:ascii="Arial" w:eastAsia="Calibri" w:hAnsi="Arial" w:cs="Arial"/>
          <w:sz w:val="20"/>
          <w:szCs w:val="20"/>
          <w:lang w:eastAsia="sl-SI"/>
        </w:rPr>
        <w:t>-</w:t>
      </w:r>
      <w:r w:rsidRPr="00E90C01">
        <w:rPr>
          <w:rFonts w:ascii="Arial" w:eastAsia="Calibri" w:hAnsi="Arial" w:cs="Arial"/>
          <w:sz w:val="20"/>
          <w:szCs w:val="20"/>
          <w:lang w:eastAsia="sl-SI"/>
        </w:rPr>
        <w:t>raziskovalne dejavnosti. V mansardi so sobe s kopalnicami in dva apartmaja, v kleti je urejena restavracija. Znotraj kompleksa je treba temeljito obnoviti še stari grad. V njem je predvidena kulturna in izobraževalna dejavnost.</w:t>
      </w:r>
    </w:p>
    <w:p w14:paraId="5C4BC957"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Bruto površina celotnega objekta: 4.166,48 m</w:t>
      </w:r>
      <w:r w:rsidRPr="00AD6785">
        <w:rPr>
          <w:rFonts w:ascii="Arial" w:eastAsia="Calibri" w:hAnsi="Arial" w:cs="Arial"/>
          <w:sz w:val="20"/>
          <w:szCs w:val="20"/>
          <w:vertAlign w:val="superscript"/>
          <w:lang w:eastAsia="sl-SI"/>
        </w:rPr>
        <w:t>2</w:t>
      </w:r>
      <w:r w:rsidRPr="00E90C01">
        <w:rPr>
          <w:rFonts w:ascii="Arial" w:eastAsia="Calibri" w:hAnsi="Arial" w:cs="Arial"/>
          <w:sz w:val="20"/>
          <w:szCs w:val="20"/>
          <w:lang w:eastAsia="sl-SI"/>
        </w:rPr>
        <w:t>.</w:t>
      </w:r>
    </w:p>
    <w:p w14:paraId="6277F2A2"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Površina starega gradu - objekt A iz dokumentacije: 2.380 m</w:t>
      </w:r>
      <w:r w:rsidRPr="00AD6785">
        <w:rPr>
          <w:rFonts w:ascii="Arial" w:eastAsia="Calibri" w:hAnsi="Arial" w:cs="Arial"/>
          <w:b/>
          <w:bCs/>
          <w:sz w:val="20"/>
          <w:szCs w:val="20"/>
          <w:vertAlign w:val="superscript"/>
          <w:lang w:eastAsia="sl-SI"/>
        </w:rPr>
        <w:t>2</w:t>
      </w:r>
      <w:r w:rsidRPr="00E90C01">
        <w:rPr>
          <w:rFonts w:ascii="Arial" w:eastAsia="Calibri" w:hAnsi="Arial" w:cs="Arial"/>
          <w:sz w:val="20"/>
          <w:szCs w:val="20"/>
          <w:lang w:eastAsia="sl-SI"/>
        </w:rPr>
        <w:t xml:space="preserve"> (klet 440 m</w:t>
      </w:r>
      <w:r w:rsidRPr="00AD6785">
        <w:rPr>
          <w:rFonts w:ascii="Arial" w:eastAsia="Calibri" w:hAnsi="Arial" w:cs="Arial"/>
          <w:sz w:val="20"/>
          <w:szCs w:val="20"/>
          <w:vertAlign w:val="superscript"/>
          <w:lang w:eastAsia="sl-SI"/>
        </w:rPr>
        <w:t>2</w:t>
      </w:r>
      <w:r w:rsidRPr="00E90C01">
        <w:rPr>
          <w:rFonts w:ascii="Arial" w:eastAsia="Calibri" w:hAnsi="Arial" w:cs="Arial"/>
          <w:sz w:val="20"/>
          <w:szCs w:val="20"/>
          <w:lang w:eastAsia="sl-SI"/>
        </w:rPr>
        <w:t>, pritličje 970 m</w:t>
      </w:r>
      <w:r w:rsidRPr="00AD6785">
        <w:rPr>
          <w:rFonts w:ascii="Arial" w:eastAsia="Calibri" w:hAnsi="Arial" w:cs="Arial"/>
          <w:sz w:val="20"/>
          <w:szCs w:val="20"/>
          <w:vertAlign w:val="superscript"/>
          <w:lang w:eastAsia="sl-SI"/>
        </w:rPr>
        <w:t>2</w:t>
      </w:r>
      <w:r w:rsidRPr="00E90C01">
        <w:rPr>
          <w:rFonts w:ascii="Arial" w:eastAsia="Calibri" w:hAnsi="Arial" w:cs="Arial"/>
          <w:sz w:val="20"/>
          <w:szCs w:val="20"/>
          <w:lang w:eastAsia="sl-SI"/>
        </w:rPr>
        <w:t>, nadstropje 970 m</w:t>
      </w:r>
      <w:r w:rsidRPr="00AD6785">
        <w:rPr>
          <w:rFonts w:ascii="Arial" w:eastAsia="Calibri" w:hAnsi="Arial" w:cs="Arial"/>
          <w:sz w:val="20"/>
          <w:szCs w:val="20"/>
          <w:vertAlign w:val="superscript"/>
          <w:lang w:eastAsia="sl-SI"/>
        </w:rPr>
        <w:t>2</w:t>
      </w:r>
      <w:r w:rsidRPr="00E90C01">
        <w:rPr>
          <w:rFonts w:ascii="Arial" w:eastAsia="Calibri" w:hAnsi="Arial" w:cs="Arial"/>
          <w:sz w:val="20"/>
          <w:szCs w:val="20"/>
          <w:lang w:eastAsia="sl-SI"/>
        </w:rPr>
        <w:t>).</w:t>
      </w:r>
    </w:p>
    <w:p w14:paraId="2EA41D80"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Neto tlorisna površina stavbe starega gradu – objekt A iz geodetskih evidenc: 1.384,4 m</w:t>
      </w:r>
      <w:r w:rsidRPr="00AD6785">
        <w:rPr>
          <w:rFonts w:ascii="Arial" w:eastAsia="Calibri" w:hAnsi="Arial" w:cs="Arial"/>
          <w:b/>
          <w:bCs/>
          <w:sz w:val="20"/>
          <w:szCs w:val="20"/>
          <w:vertAlign w:val="superscript"/>
          <w:lang w:eastAsia="sl-SI"/>
        </w:rPr>
        <w:t>2</w:t>
      </w:r>
    </w:p>
    <w:p w14:paraId="690C7982" w14:textId="77777777" w:rsidR="00E90C01" w:rsidRPr="00E90C01" w:rsidRDefault="00E90C01" w:rsidP="00E90C01">
      <w:pPr>
        <w:spacing w:after="0" w:line="240" w:lineRule="auto"/>
        <w:jc w:val="both"/>
        <w:rPr>
          <w:rFonts w:ascii="Arial" w:eastAsia="Calibri" w:hAnsi="Arial" w:cs="Arial"/>
          <w:sz w:val="20"/>
          <w:szCs w:val="20"/>
          <w:lang w:eastAsia="sl-SI"/>
        </w:rPr>
      </w:pPr>
    </w:p>
    <w:p w14:paraId="1E9E7168"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 xml:space="preserve">Dvorec Dornava s parkom - </w:t>
      </w:r>
      <w:r w:rsidRPr="00E90C01">
        <w:rPr>
          <w:rFonts w:ascii="Arial" w:eastAsia="Calibri" w:hAnsi="Arial" w:cs="Arial"/>
          <w:sz w:val="20"/>
          <w:szCs w:val="20"/>
          <w:lang w:eastAsia="sl-SI"/>
        </w:rPr>
        <w:t>kulturni spomenik državnega pomena na podlagi Odloka o razglasitvi Dvorca in parka Dornava za kulturni spomenik državnega pomena (Uradni list RS, št. 81/99 in 22/02)</w:t>
      </w:r>
    </w:p>
    <w:p w14:paraId="3F715BF4" w14:textId="430B6252" w:rsidR="00E90C01" w:rsidRPr="00E90C01" w:rsidRDefault="00E90C01" w:rsidP="00E90C01">
      <w:pPr>
        <w:autoSpaceDE w:val="0"/>
        <w:autoSpaceDN w:val="0"/>
        <w:spacing w:after="0" w:line="240" w:lineRule="auto"/>
        <w:jc w:val="both"/>
        <w:rPr>
          <w:rFonts w:ascii="Arial" w:eastAsia="Calibri" w:hAnsi="Arial" w:cs="Arial"/>
          <w:sz w:val="20"/>
          <w:szCs w:val="20"/>
          <w:lang w:eastAsia="sl-SI"/>
        </w:rPr>
      </w:pPr>
      <w:bookmarkStart w:id="28" w:name="_Hlk59194602"/>
      <w:r w:rsidRPr="00E90C01">
        <w:rPr>
          <w:rFonts w:ascii="Arial" w:eastAsia="Calibri" w:hAnsi="Arial" w:cs="Arial"/>
          <w:sz w:val="20"/>
          <w:szCs w:val="20"/>
          <w:lang w:eastAsia="sl-SI"/>
        </w:rPr>
        <w:lastRenderedPageBreak/>
        <w:t xml:space="preserve">Dornavski park je največja slovenska baročna parkovna zasnova </w:t>
      </w:r>
      <w:r w:rsidR="00E74298">
        <w:rPr>
          <w:rFonts w:ascii="Arial" w:eastAsia="Calibri" w:hAnsi="Arial" w:cs="Arial"/>
          <w:sz w:val="20"/>
          <w:szCs w:val="20"/>
          <w:lang w:eastAsia="sl-SI"/>
        </w:rPr>
        <w:t xml:space="preserve">iz </w:t>
      </w:r>
      <w:r w:rsidRPr="00E90C01">
        <w:rPr>
          <w:rFonts w:ascii="Arial" w:eastAsia="Calibri" w:hAnsi="Arial" w:cs="Arial"/>
          <w:sz w:val="20"/>
          <w:szCs w:val="20"/>
          <w:lang w:eastAsia="sl-SI"/>
        </w:rPr>
        <w:t>18. stol</w:t>
      </w:r>
      <w:r w:rsidR="00E74298">
        <w:rPr>
          <w:rFonts w:ascii="Arial" w:eastAsia="Calibri" w:hAnsi="Arial" w:cs="Arial"/>
          <w:sz w:val="20"/>
          <w:szCs w:val="20"/>
          <w:lang w:eastAsia="sl-SI"/>
        </w:rPr>
        <w:t>etja</w:t>
      </w:r>
      <w:r w:rsidRPr="00E90C01">
        <w:rPr>
          <w:rFonts w:ascii="Arial" w:eastAsia="Calibri" w:hAnsi="Arial" w:cs="Arial"/>
          <w:sz w:val="20"/>
          <w:szCs w:val="20"/>
          <w:lang w:eastAsia="sl-SI"/>
        </w:rPr>
        <w:t xml:space="preserve"> na Štajerskem in edina celota z ohranjenim, nadstropnim baročnim dvorcem, ki je izhodišče in glavni poudarek kompozicije. Enotno zasnovo poudarja skoraj 2 km dolga os, ki se začne v drevoredu pred dvorcem in zaključi ob reki. </w:t>
      </w:r>
      <w:r w:rsidR="00E74298">
        <w:rPr>
          <w:rFonts w:ascii="Arial" w:eastAsia="Calibri" w:hAnsi="Arial" w:cs="Arial"/>
          <w:sz w:val="20"/>
          <w:szCs w:val="20"/>
          <w:lang w:eastAsia="sl-SI"/>
        </w:rPr>
        <w:t>Pred vhodom v dvorec sta o</w:t>
      </w:r>
      <w:r w:rsidRPr="00E90C01">
        <w:rPr>
          <w:rFonts w:ascii="Arial" w:eastAsia="Calibri" w:hAnsi="Arial" w:cs="Arial"/>
          <w:sz w:val="20"/>
          <w:szCs w:val="20"/>
          <w:lang w:eastAsia="sl-SI"/>
        </w:rPr>
        <w:t>b njej vrt</w:t>
      </w:r>
      <w:r w:rsidR="00E74298">
        <w:rPr>
          <w:rFonts w:ascii="Arial" w:eastAsia="Calibri" w:hAnsi="Arial" w:cs="Arial"/>
          <w:sz w:val="20"/>
          <w:szCs w:val="20"/>
          <w:lang w:eastAsia="sl-SI"/>
        </w:rPr>
        <w:t xml:space="preserve"> </w:t>
      </w:r>
      <w:r w:rsidRPr="00E90C01">
        <w:rPr>
          <w:rFonts w:ascii="Arial" w:eastAsia="Calibri" w:hAnsi="Arial" w:cs="Arial"/>
          <w:sz w:val="20"/>
          <w:szCs w:val="20"/>
          <w:lang w:eastAsia="sl-SI"/>
        </w:rPr>
        <w:t>z bogato okrašeno zidano ograjo</w:t>
      </w:r>
      <w:r w:rsidR="00E74298">
        <w:rPr>
          <w:rFonts w:ascii="Arial" w:eastAsia="Calibri" w:hAnsi="Arial" w:cs="Arial"/>
          <w:sz w:val="20"/>
          <w:szCs w:val="20"/>
          <w:lang w:eastAsia="sl-SI"/>
        </w:rPr>
        <w:t xml:space="preserve"> ter</w:t>
      </w:r>
      <w:r w:rsidRPr="00E90C01">
        <w:rPr>
          <w:rFonts w:ascii="Arial" w:eastAsia="Calibri" w:hAnsi="Arial" w:cs="Arial"/>
          <w:sz w:val="20"/>
          <w:szCs w:val="20"/>
          <w:lang w:eastAsia="sl-SI"/>
        </w:rPr>
        <w:t xml:space="preserve"> 90 metrov dolg štiridelen parter s središčno postavljenim bazenom z Neptunovim kipom in vrtnimi skulpturami in pahljačastimi drevoredi v smeri reke. Celota je edinstvena za Štajersko in Slovenijo.</w:t>
      </w:r>
    </w:p>
    <w:p w14:paraId="7AE169D1"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napToGrid w:val="0"/>
          <w:sz w:val="20"/>
          <w:szCs w:val="20"/>
          <w:lang w:eastAsia="sl-SI"/>
        </w:rPr>
        <w:t>Baročni dvorec Dornava z vrtom je bil okoli leta 1700 postavljen za lastnike Sauerje. Pred tem je verjetno na istem mestu stal lovski gradič Herbersteinov. Starejši del dvorca obsega jedro sedanje celote s trikotnim zatrepom nad osrednjimi petimi osmi čelnega pročelja. Portal dodatno označuje balkon nad vhodom. Gosposko nadstropje so poslikali. Slike so datirane 1708, predstavljajo pa mitološke cikle, predvsem Herkulova junaška dela. Že leta 1730 so posest prevzeli Attemsi in dvorec dozidali. Dodali so robna dvoriščna trakta in jedro vrtnih ureditev s francoskim parkom. Grad je dolgo ostal v lasti iste družine. Po drugi svetovni vojni je bila oprema dvorca raznesena. Posamezni izbrani kosi (tapete H. Stadlerja, 1749) so shranjeni v muzeju na Ptuju. V dvorcu je do leta 2003 domoval Zavod Marjana Borštnarja Dornava.</w:t>
      </w:r>
    </w:p>
    <w:p w14:paraId="34A57063"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Dvorec Dornava je skupaj s prvotno ambiciozno urejeno vrtno zasnovo eden najpomembnejših spomenikov poznobaročne arhitekture ne le v Sloveniji, temveč v vsej Srednji Evropi. Kljub ogroženosti spomeniške substance in sedaj le še skromnim ostankom vrtne zasnove, predstavlja ta spomenik državnega pomena dejansko velik potencial širše srednjevropske regije. </w:t>
      </w:r>
    </w:p>
    <w:p w14:paraId="49D54A60" w14:textId="447B9C35"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Dvorec Dornava s parkom </w:t>
      </w:r>
      <w:r w:rsidR="00E74298">
        <w:rPr>
          <w:rFonts w:ascii="Arial" w:eastAsia="Calibri" w:hAnsi="Arial" w:cs="Arial"/>
          <w:sz w:val="20"/>
          <w:szCs w:val="20"/>
          <w:lang w:eastAsia="sl-SI"/>
        </w:rPr>
        <w:t>skupaj z</w:t>
      </w:r>
      <w:r w:rsidRPr="00E90C01">
        <w:rPr>
          <w:rFonts w:ascii="Arial" w:eastAsia="Calibri" w:hAnsi="Arial" w:cs="Arial"/>
          <w:sz w:val="20"/>
          <w:szCs w:val="20"/>
          <w:lang w:eastAsia="sl-SI"/>
        </w:rPr>
        <w:t xml:space="preserve"> dvorci Novo Celje, Haasberg, Črnci, Štatenberg, Vipava in Betnava</w:t>
      </w:r>
      <w:r w:rsidR="00E74298">
        <w:rPr>
          <w:rFonts w:ascii="Arial" w:eastAsia="Calibri" w:hAnsi="Arial" w:cs="Arial"/>
          <w:sz w:val="20"/>
          <w:szCs w:val="20"/>
          <w:lang w:eastAsia="sl-SI"/>
        </w:rPr>
        <w:t xml:space="preserve"> sodi</w:t>
      </w:r>
      <w:r w:rsidRPr="00E90C01">
        <w:rPr>
          <w:rFonts w:ascii="Arial" w:eastAsia="Calibri" w:hAnsi="Arial" w:cs="Arial"/>
          <w:sz w:val="20"/>
          <w:szCs w:val="20"/>
          <w:lang w:eastAsia="sl-SI"/>
        </w:rPr>
        <w:t xml:space="preserve"> med naše najpomembnejše profane baročne spomenike. Glede na obseg koncepta in njegovo celovitost in raznovrstnost, ki zajema vrtno oziroma parkovno ureditev, vanjo umeščeno arhitekturo, opremo, kiparsko in slikarsko umetnost, pa gre za daleč najbolj kakovostno in daleč najbolj celovito ohranjeno baročno profano arhitekturo na Slovenskem. Gre za neposredni odvod velikih cesarskih in kraljevih dvorcev, katerih iniciacijo predstavlja Versailles. Na območju nekdanje avstrijske monarhije je bil največji vzor cesarski dvorec Schönbrunn na Dunaju. Po velikosti in ambicioznosti zasnove, upoštevajoč hierarhijo plemstva</w:t>
      </w:r>
      <w:r w:rsidR="00F35FFD">
        <w:rPr>
          <w:rFonts w:ascii="Arial" w:eastAsia="Calibri" w:hAnsi="Arial" w:cs="Arial"/>
          <w:sz w:val="20"/>
          <w:szCs w:val="20"/>
          <w:lang w:eastAsia="sl-SI"/>
        </w:rPr>
        <w:t>,</w:t>
      </w:r>
      <w:r w:rsidRPr="00E90C01">
        <w:rPr>
          <w:rFonts w:ascii="Arial" w:eastAsia="Calibri" w:hAnsi="Arial" w:cs="Arial"/>
          <w:sz w:val="20"/>
          <w:szCs w:val="20"/>
          <w:lang w:eastAsia="sl-SI"/>
        </w:rPr>
        <w:t xml:space="preserve"> je mogoče kompleks dvorca Dornava uvrstiti takoj za Schönbrunn. Dvorec Dornava je ena redkih profanih plemiških arhitektur v Sloveniji, ki je bila deležna celovite strokovne obravnave, večinoma zastavljene na podlagi obsežnih raziskav arhivskih virov. </w:t>
      </w:r>
      <w:bookmarkEnd w:id="28"/>
    </w:p>
    <w:p w14:paraId="1693187F"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V okviru projekta obnove je načrtovana vzpostavitev multikulturnega centra, ki bi gostil številne kulturne prireditve, tako likovne kot glasbene (prostori za razstave, koncerte in izobraževalne delavnice). V dvorcu bi uredili tudi knjižnico, hotel višje kategorije, nastanitvene kapacitete za otroke in mladino ter restavracijo. V fazi razpisa za izvedbo prenove je ureditev grajske kapele, v izdelavi je projektna dokumentacija za oranžerijo.</w:t>
      </w:r>
    </w:p>
    <w:p w14:paraId="241F8EE3"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Neto tlorisna površina stavbe: 8.412</w:t>
      </w:r>
      <w:r w:rsidRPr="00E90C01">
        <w:rPr>
          <w:rFonts w:ascii="Arial" w:eastAsia="Calibri" w:hAnsi="Arial" w:cs="Arial"/>
          <w:sz w:val="20"/>
          <w:szCs w:val="20"/>
          <w:lang w:eastAsia="sl-SI"/>
        </w:rPr>
        <w:t xml:space="preserve"> </w:t>
      </w:r>
      <w:r w:rsidRPr="00E90C01">
        <w:rPr>
          <w:rFonts w:ascii="Arial" w:eastAsia="Calibri" w:hAnsi="Arial" w:cs="Arial"/>
          <w:b/>
          <w:bCs/>
          <w:sz w:val="20"/>
          <w:szCs w:val="20"/>
          <w:lang w:eastAsia="sl-SI"/>
        </w:rPr>
        <w:t>m</w:t>
      </w:r>
      <w:r w:rsidRPr="00AD6785">
        <w:rPr>
          <w:rFonts w:ascii="Arial" w:eastAsia="Calibri" w:hAnsi="Arial" w:cs="Arial"/>
          <w:b/>
          <w:bCs/>
          <w:sz w:val="20"/>
          <w:szCs w:val="20"/>
          <w:vertAlign w:val="superscript"/>
          <w:lang w:eastAsia="sl-SI"/>
        </w:rPr>
        <w:t>2</w:t>
      </w:r>
    </w:p>
    <w:p w14:paraId="69B970A1"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 </w:t>
      </w:r>
    </w:p>
    <w:p w14:paraId="0A22CC59"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 xml:space="preserve">Grad Viltuš </w:t>
      </w:r>
      <w:r w:rsidRPr="00E90C01">
        <w:rPr>
          <w:rFonts w:ascii="Arial" w:eastAsia="Calibri" w:hAnsi="Arial" w:cs="Arial"/>
          <w:sz w:val="20"/>
          <w:szCs w:val="20"/>
          <w:lang w:eastAsia="sl-SI"/>
        </w:rPr>
        <w:t>- kulturni spomenik državnega pomena na podlagi Odloka o razglasitvi parka in gradu Viltuš za kulturni spomenik državnega pomena (Uradni list RS, št. 81/99 in 55/02).</w:t>
      </w:r>
    </w:p>
    <w:p w14:paraId="74062F78" w14:textId="4A2BE24C"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Grad Viltuš stoji tik ob cesti Maribor-Ruše. Pozidal ga je Vid Žiga plemeniti Herberstein leta 1625. Skozi zgodovino je grad pogosto menjaval lastnike in manj pogosto obliko. Stavba, kot jo poznamo danes, ima vzdolžno, pravokotno tlorisno zasnovo z zalomom v obliki črke L. V sklopu zgradb so baročna kapela, klet s stanovanjskim nadstropjem, osrednja stanovanjska stavba ter štirinadstropen, masiven stolp. Fasade in strešine so bogato členjene v historicističnem slogu z začetka našega stoletja (1885-1905). Dvorec je najbolj celovita historicistična grajska stavba v Sloveniji. Posebej bogato opremljeni sta bili viteška dvorana z najrazkošnejšim neobaročnim rezljanim stropom pri nas ter grofičina soba, okrašena s štukaturami. Večina raznolike notranje opreme je odtujena, del je shranjen v Pokrajinskem muzeju v Mariboru.</w:t>
      </w:r>
    </w:p>
    <w:p w14:paraId="2C581731" w14:textId="10954DF0" w:rsidR="00E90C01" w:rsidRPr="00E90C01" w:rsidRDefault="00E90C01" w:rsidP="00E90C01">
      <w:pPr>
        <w:autoSpaceDE w:val="0"/>
        <w:autoSpaceDN w:val="0"/>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Dvorec obroblja </w:t>
      </w:r>
      <w:r w:rsidR="00F35FFD">
        <w:rPr>
          <w:rFonts w:ascii="Arial" w:eastAsia="Calibri" w:hAnsi="Arial" w:cs="Arial"/>
          <w:sz w:val="20"/>
          <w:szCs w:val="20"/>
          <w:lang w:eastAsia="sl-SI"/>
        </w:rPr>
        <w:t xml:space="preserve">2 hektara velik </w:t>
      </w:r>
      <w:r w:rsidRPr="00E90C01">
        <w:rPr>
          <w:rFonts w:ascii="Arial" w:eastAsia="Calibri" w:hAnsi="Arial" w:cs="Arial"/>
          <w:sz w:val="20"/>
          <w:szCs w:val="20"/>
          <w:lang w:eastAsia="sl-SI"/>
        </w:rPr>
        <w:t>podolgovat park, ki je bil oblikovan v krajinskem slogu. V njem so številna stara in redka drevesa, med njimi tudi nekaj eksot, oranžerija, cvetlični vrt, ribnik z vodoljubnim rastlinjem in urejena travna površina. Park za dvorcem prehaja v gozd. Park je bil s cesto, ki povezuje Dravograd z Mariborom, presekan in omejen na precej ozek pas ob gradu.</w:t>
      </w:r>
    </w:p>
    <w:p w14:paraId="4A7E6B5F" w14:textId="668520B8"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V okviru projekta obnove </w:t>
      </w:r>
      <w:r w:rsidR="00F35FFD">
        <w:rPr>
          <w:rFonts w:ascii="Arial" w:eastAsia="Calibri" w:hAnsi="Arial" w:cs="Arial"/>
          <w:sz w:val="20"/>
          <w:szCs w:val="20"/>
          <w:lang w:eastAsia="sl-SI"/>
        </w:rPr>
        <w:t>je</w:t>
      </w:r>
      <w:r w:rsidRPr="00E90C01">
        <w:rPr>
          <w:rFonts w:ascii="Arial" w:eastAsia="Calibri" w:hAnsi="Arial" w:cs="Arial"/>
          <w:sz w:val="20"/>
          <w:szCs w:val="20"/>
          <w:lang w:eastAsia="sl-SI"/>
        </w:rPr>
        <w:t xml:space="preserve"> načrtovan</w:t>
      </w:r>
      <w:r w:rsidR="00F35FFD">
        <w:rPr>
          <w:rFonts w:ascii="Arial" w:eastAsia="Calibri" w:hAnsi="Arial" w:cs="Arial"/>
          <w:sz w:val="20"/>
          <w:szCs w:val="20"/>
          <w:lang w:eastAsia="sl-SI"/>
        </w:rPr>
        <w:t>a</w:t>
      </w:r>
      <w:r w:rsidRPr="00E90C01">
        <w:rPr>
          <w:rFonts w:ascii="Arial" w:eastAsia="Calibri" w:hAnsi="Arial" w:cs="Arial"/>
          <w:sz w:val="20"/>
          <w:szCs w:val="20"/>
          <w:lang w:eastAsia="sl-SI"/>
        </w:rPr>
        <w:t xml:space="preserve"> gostinska, nastanitvena, muzejska, razstavna, izobraževalna in znanstveno</w:t>
      </w:r>
      <w:r w:rsidR="00F35FFD">
        <w:rPr>
          <w:rFonts w:ascii="Arial" w:eastAsia="Calibri" w:hAnsi="Arial" w:cs="Arial"/>
          <w:sz w:val="20"/>
          <w:szCs w:val="20"/>
          <w:lang w:eastAsia="sl-SI"/>
        </w:rPr>
        <w:t>-</w:t>
      </w:r>
      <w:r w:rsidRPr="00E90C01">
        <w:rPr>
          <w:rFonts w:ascii="Arial" w:eastAsia="Calibri" w:hAnsi="Arial" w:cs="Arial"/>
          <w:sz w:val="20"/>
          <w:szCs w:val="20"/>
          <w:lang w:eastAsia="sl-SI"/>
        </w:rPr>
        <w:t>raziskovalna dejavnost. V gradu je predviden prostor za koncerte in druge kulturne prireditve, hotel višje kategorije, nastanitve za otroke in mladino in restavracij</w:t>
      </w:r>
      <w:r w:rsidR="00F35FFD">
        <w:rPr>
          <w:rFonts w:ascii="Arial" w:eastAsia="Calibri" w:hAnsi="Arial" w:cs="Arial"/>
          <w:sz w:val="20"/>
          <w:szCs w:val="20"/>
          <w:lang w:eastAsia="sl-SI"/>
        </w:rPr>
        <w:t>a</w:t>
      </w:r>
      <w:r w:rsidRPr="00E90C01">
        <w:rPr>
          <w:rFonts w:ascii="Arial" w:eastAsia="Calibri" w:hAnsi="Arial" w:cs="Arial"/>
          <w:sz w:val="20"/>
          <w:szCs w:val="20"/>
          <w:lang w:eastAsia="sl-SI"/>
        </w:rPr>
        <w:t>.</w:t>
      </w:r>
    </w:p>
    <w:p w14:paraId="6EE9FAAB"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Neto tlorisna površina stavbe: 2.484,1 m</w:t>
      </w:r>
      <w:r w:rsidRPr="00D1092C">
        <w:rPr>
          <w:rFonts w:ascii="Arial" w:eastAsia="Calibri" w:hAnsi="Arial" w:cs="Arial"/>
          <w:b/>
          <w:bCs/>
          <w:sz w:val="20"/>
          <w:szCs w:val="20"/>
          <w:vertAlign w:val="superscript"/>
          <w:lang w:eastAsia="sl-SI"/>
        </w:rPr>
        <w:t>2</w:t>
      </w:r>
    </w:p>
    <w:p w14:paraId="21426630" w14:textId="77777777" w:rsidR="00E90C01" w:rsidRPr="00E90C01" w:rsidRDefault="00E90C01" w:rsidP="00E90C01">
      <w:pPr>
        <w:spacing w:after="0" w:line="240" w:lineRule="auto"/>
        <w:jc w:val="both"/>
        <w:rPr>
          <w:rFonts w:ascii="Arial" w:eastAsia="Calibri" w:hAnsi="Arial" w:cs="Arial"/>
          <w:b/>
          <w:bCs/>
          <w:sz w:val="20"/>
          <w:szCs w:val="20"/>
          <w:lang w:eastAsia="sl-SI"/>
        </w:rPr>
      </w:pPr>
    </w:p>
    <w:p w14:paraId="0B5700DA" w14:textId="77777777" w:rsidR="00E90C01" w:rsidRPr="00E90C01" w:rsidRDefault="00E90C01" w:rsidP="00E90C01">
      <w:pPr>
        <w:spacing w:after="0" w:line="240" w:lineRule="auto"/>
        <w:jc w:val="both"/>
        <w:rPr>
          <w:rFonts w:ascii="Arial" w:eastAsia="Calibri" w:hAnsi="Arial" w:cs="Arial"/>
          <w:bCs/>
          <w:sz w:val="20"/>
          <w:szCs w:val="20"/>
          <w:lang w:eastAsia="sl-SI"/>
        </w:rPr>
      </w:pPr>
      <w:r w:rsidRPr="00E90C01">
        <w:rPr>
          <w:rFonts w:ascii="Arial" w:eastAsia="Calibri" w:hAnsi="Arial" w:cs="Arial"/>
          <w:b/>
          <w:sz w:val="20"/>
          <w:szCs w:val="20"/>
          <w:lang w:eastAsia="sl-SI"/>
        </w:rPr>
        <w:t xml:space="preserve">Samostan Bistra - </w:t>
      </w:r>
      <w:r w:rsidRPr="00E90C01">
        <w:rPr>
          <w:rFonts w:ascii="Arial" w:eastAsia="Calibri" w:hAnsi="Arial" w:cs="Arial"/>
          <w:bCs/>
          <w:sz w:val="20"/>
          <w:szCs w:val="20"/>
          <w:lang w:eastAsia="sl-SI"/>
        </w:rPr>
        <w:t>kulturni spomenik državnega pomena na podlagi Odloka o razglasitvi Samostana Bistra za kulturni spomenik državnega pomena (Uradni list RS, št. 81/99 in 16/08).</w:t>
      </w:r>
    </w:p>
    <w:p w14:paraId="23C874A1" w14:textId="1BA4CB6D"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Prvi znani podatki o kraju segajo v rimsko dobo, o čemer pričajo ohranjeni rimski kamni v Bistri. Prvi pravi razcvet pa je Bistra doživela kot kartuzijanski samostan. Nje</w:t>
      </w:r>
      <w:r w:rsidR="00F35FFD">
        <w:rPr>
          <w:rFonts w:ascii="Arial" w:eastAsia="Calibri" w:hAnsi="Arial" w:cs="Arial"/>
          <w:sz w:val="20"/>
          <w:szCs w:val="20"/>
          <w:lang w:eastAsia="sl-SI"/>
        </w:rPr>
        <w:t>n</w:t>
      </w:r>
      <w:r w:rsidRPr="00E90C01">
        <w:rPr>
          <w:rFonts w:ascii="Arial" w:eastAsia="Calibri" w:hAnsi="Arial" w:cs="Arial"/>
          <w:sz w:val="20"/>
          <w:szCs w:val="20"/>
          <w:lang w:eastAsia="sl-SI"/>
        </w:rPr>
        <w:t xml:space="preserve">i začetki so tesno povezani s koroškim vojvodo Bernardom Spanheimskim, ki je okoli leta 1220 na Kranjsko </w:t>
      </w:r>
      <w:r w:rsidR="00F35FFD" w:rsidRPr="00E90C01">
        <w:rPr>
          <w:rFonts w:ascii="Arial" w:eastAsia="Calibri" w:hAnsi="Arial" w:cs="Arial"/>
          <w:sz w:val="20"/>
          <w:szCs w:val="20"/>
          <w:lang w:eastAsia="sl-SI"/>
        </w:rPr>
        <w:t xml:space="preserve">poklical </w:t>
      </w:r>
      <w:r w:rsidRPr="00E90C01">
        <w:rPr>
          <w:rFonts w:ascii="Arial" w:eastAsia="Calibri" w:hAnsi="Arial" w:cs="Arial"/>
          <w:sz w:val="20"/>
          <w:szCs w:val="20"/>
          <w:lang w:eastAsia="sl-SI"/>
        </w:rPr>
        <w:t xml:space="preserve">prve kartuzijanske menihe. Njegov sin Ulrik Spanheimski je kartuziji z darilno listino dokončno zagotovil obstoj. Bistra (lat. Vallis iocosa), ki je bila poleg Žič (1160), Jurkloštra (1170) in Pleterij (1407) ena izmed štirih kartuzij na slovenskem ozemlju, je </w:t>
      </w:r>
      <w:r w:rsidR="00675BF2">
        <w:rPr>
          <w:rFonts w:ascii="Arial" w:eastAsia="Calibri" w:hAnsi="Arial" w:cs="Arial"/>
          <w:sz w:val="20"/>
          <w:szCs w:val="20"/>
          <w:lang w:eastAsia="sl-SI"/>
        </w:rPr>
        <w:t xml:space="preserve">v 14. stoletju dosegla </w:t>
      </w:r>
      <w:r w:rsidRPr="00E90C01">
        <w:rPr>
          <w:rFonts w:ascii="Arial" w:eastAsia="Calibri" w:hAnsi="Arial" w:cs="Arial"/>
          <w:sz w:val="20"/>
          <w:szCs w:val="20"/>
          <w:lang w:eastAsia="sl-SI"/>
        </w:rPr>
        <w:t>višek na kulturnem in gospodarskem področju. Narodna in univerzitetna knjižnica v Ljubljani hrani pomembne in dragocene iluminirane rokopise, ki so nastali v tem samostanu. Med njimi je tudi prepis Avguštinovega dela De civitate dei iz leta 1347.</w:t>
      </w:r>
    </w:p>
    <w:p w14:paraId="5C2EF843"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Skozi stoletja so samostansko poslopje večkrat prizadeli požari in potresi, ki so Bistro malodane uničili. Čeprav se je od izvirne srednjeveške zasnove do današnjih dni ohranil le del malega gotskega križnega hodnika iz leta 1449, je še vedno slutiti veličino starodavnega samostana.</w:t>
      </w:r>
    </w:p>
    <w:p w14:paraId="10F70FE3"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Jedro samostana je bila značilno kartuzijanska enoladijska cerkev iz 13. stoletja z malim križnim hodnikom, ob katerem so bili skupni prostori s kapiteljsko dvorano in jedilnico. Veliko površino na vzhodni strani je zavzemal veliki križni hodnik, ki je povezoval okrog njega nanizane meniške celice. Na sredini je bilo samostansko pokopališče. Cerkev, porušena leta 1808, je stala tam, kjer se danes dvorišče odpira proti parku.</w:t>
      </w:r>
    </w:p>
    <w:p w14:paraId="7129405E"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Ob sedanjem baročnem prehodu na notranje dvorišče se nahaja kapela sv. Jožefa, okrašena z bogatimi štukaturami in freskami Antona Cebeja iz druge polovice 18. stoletja. Poleg nje posebno sakralno, zgodovinsko in umetnostno vrednost predstavlja nekdanja mala notranja kapela samostana, obogatena s stropnimi štukaturami, ki se je je oprijel naziv opatova soba. V 16. stoletju so bila ob potoku dograjena gospodarska poslopja, v 17. pa so samostan predelali in mu dodali baročne arkade.</w:t>
      </w:r>
    </w:p>
    <w:p w14:paraId="56974C3C" w14:textId="3321B8AE"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Leta 1782 je habsburški cesar Jožef II. izdal odlok o razpustitvi samostanov. Menihi so zapustili Bistro, premoženje pa je prešlo v roke verskega sklada, s katerim je upravljala država, dokler poslopja in okoliških posesti leta 1826 ni kupil trgovec in tovarnar Franc Galle. </w:t>
      </w:r>
      <w:r w:rsidR="00675BF2">
        <w:rPr>
          <w:rFonts w:ascii="Arial" w:eastAsia="Calibri" w:hAnsi="Arial" w:cs="Arial"/>
          <w:sz w:val="20"/>
          <w:szCs w:val="20"/>
          <w:lang w:eastAsia="sl-SI"/>
        </w:rPr>
        <w:t>Galle</w:t>
      </w:r>
      <w:r w:rsidRPr="00E90C01">
        <w:rPr>
          <w:rFonts w:ascii="Arial" w:eastAsia="Calibri" w:hAnsi="Arial" w:cs="Arial"/>
          <w:sz w:val="20"/>
          <w:szCs w:val="20"/>
          <w:lang w:eastAsia="sl-SI"/>
        </w:rPr>
        <w:t xml:space="preserve"> in njegovi nasledniki so Bistri vtisnili podobo graščine, kakršno ima še danes. Po drugi svetovni vojni je bila graščina s celotno posestjo nacionalizirana</w:t>
      </w:r>
      <w:r w:rsidR="00675BF2">
        <w:rPr>
          <w:rFonts w:ascii="Arial" w:eastAsia="Calibri" w:hAnsi="Arial" w:cs="Arial"/>
          <w:sz w:val="20"/>
          <w:szCs w:val="20"/>
          <w:lang w:eastAsia="sl-SI"/>
        </w:rPr>
        <w:t>.</w:t>
      </w:r>
      <w:r w:rsidRPr="00E90C01">
        <w:rPr>
          <w:rFonts w:ascii="Arial" w:eastAsia="Calibri" w:hAnsi="Arial" w:cs="Arial"/>
          <w:sz w:val="20"/>
          <w:szCs w:val="20"/>
          <w:lang w:eastAsia="sl-SI"/>
        </w:rPr>
        <w:t xml:space="preserve"> </w:t>
      </w:r>
      <w:r w:rsidR="00675BF2">
        <w:rPr>
          <w:rFonts w:ascii="Arial" w:eastAsia="Calibri" w:hAnsi="Arial" w:cs="Arial"/>
          <w:sz w:val="20"/>
          <w:szCs w:val="20"/>
          <w:lang w:eastAsia="sl-SI"/>
        </w:rPr>
        <w:t>V</w:t>
      </w:r>
      <w:r w:rsidRPr="00E90C01">
        <w:rPr>
          <w:rFonts w:ascii="Arial" w:eastAsia="Calibri" w:hAnsi="Arial" w:cs="Arial"/>
          <w:sz w:val="20"/>
          <w:szCs w:val="20"/>
          <w:lang w:eastAsia="sl-SI"/>
        </w:rPr>
        <w:t xml:space="preserve"> njej je muzej kmalu po ustanovitvi leta 1951 dobil svoje prostore.</w:t>
      </w:r>
    </w:p>
    <w:p w14:paraId="05547DD4" w14:textId="23E235FA"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Namen ustanovitve Tehniškega muzeja Slovenije je bil evidentiranje, zbiranje, urejanje, hranjenje, varovanje, posredovanje in zaščita tehniške dediščine, povezane z razvojem obrti in industrije na slovenskih tleh. Prve zbirke TMS v Bistri, ki so obravnavale gozdarstvo in lovstvo, so vrata javnosti </w:t>
      </w:r>
      <w:r w:rsidR="00675BF2">
        <w:rPr>
          <w:rFonts w:ascii="Arial" w:eastAsia="Calibri" w:hAnsi="Arial" w:cs="Arial"/>
          <w:sz w:val="20"/>
          <w:szCs w:val="20"/>
          <w:lang w:eastAsia="sl-SI"/>
        </w:rPr>
        <w:t xml:space="preserve">odprle </w:t>
      </w:r>
      <w:r w:rsidRPr="00E90C01">
        <w:rPr>
          <w:rFonts w:ascii="Arial" w:eastAsia="Calibri" w:hAnsi="Arial" w:cs="Arial"/>
          <w:sz w:val="20"/>
          <w:szCs w:val="20"/>
          <w:lang w:eastAsia="sl-SI"/>
        </w:rPr>
        <w:t xml:space="preserve">leta 1953. Danes so na </w:t>
      </w:r>
      <w:r w:rsidR="00675BF2">
        <w:rPr>
          <w:rFonts w:ascii="Arial" w:eastAsia="Calibri" w:hAnsi="Arial" w:cs="Arial"/>
          <w:sz w:val="20"/>
          <w:szCs w:val="20"/>
          <w:lang w:eastAsia="sl-SI"/>
        </w:rPr>
        <w:t>okoli</w:t>
      </w:r>
      <w:r w:rsidRPr="00E90C01">
        <w:rPr>
          <w:rFonts w:ascii="Arial" w:eastAsia="Calibri" w:hAnsi="Arial" w:cs="Arial"/>
          <w:sz w:val="20"/>
          <w:szCs w:val="20"/>
          <w:lang w:eastAsia="sl-SI"/>
        </w:rPr>
        <w:t> 6</w:t>
      </w:r>
      <w:r w:rsidR="00675BF2">
        <w:rPr>
          <w:rFonts w:ascii="Arial" w:eastAsia="Calibri" w:hAnsi="Arial" w:cs="Arial"/>
          <w:sz w:val="20"/>
          <w:szCs w:val="20"/>
          <w:lang w:eastAsia="sl-SI"/>
        </w:rPr>
        <w:t>.</w:t>
      </w:r>
      <w:r w:rsidRPr="00E90C01">
        <w:rPr>
          <w:rFonts w:ascii="Arial" w:eastAsia="Calibri" w:hAnsi="Arial" w:cs="Arial"/>
          <w:sz w:val="20"/>
          <w:szCs w:val="20"/>
          <w:lang w:eastAsia="sl-SI"/>
        </w:rPr>
        <w:t>000 m</w:t>
      </w:r>
      <w:r w:rsidRPr="00AD6785">
        <w:rPr>
          <w:rFonts w:ascii="Arial" w:eastAsia="Calibri" w:hAnsi="Arial" w:cs="Arial"/>
          <w:sz w:val="20"/>
          <w:szCs w:val="20"/>
          <w:vertAlign w:val="superscript"/>
          <w:lang w:eastAsia="sl-SI"/>
        </w:rPr>
        <w:t>2</w:t>
      </w:r>
      <w:r w:rsidRPr="00E90C01">
        <w:rPr>
          <w:rFonts w:ascii="Arial" w:eastAsia="Calibri" w:hAnsi="Arial" w:cs="Arial"/>
          <w:sz w:val="20"/>
          <w:szCs w:val="20"/>
          <w:lang w:eastAsia="sl-SI"/>
        </w:rPr>
        <w:t> razstavnih površin</w:t>
      </w:r>
      <w:r w:rsidR="00D1092C">
        <w:rPr>
          <w:rFonts w:ascii="Arial" w:eastAsia="Calibri" w:hAnsi="Arial" w:cs="Arial"/>
          <w:sz w:val="20"/>
          <w:szCs w:val="20"/>
          <w:lang w:eastAsia="sl-SI"/>
        </w:rPr>
        <w:t>ah</w:t>
      </w:r>
      <w:r w:rsidRPr="00E90C01">
        <w:rPr>
          <w:rFonts w:ascii="Arial" w:eastAsia="Calibri" w:hAnsi="Arial" w:cs="Arial"/>
          <w:sz w:val="20"/>
          <w:szCs w:val="20"/>
          <w:lang w:eastAsia="sl-SI"/>
        </w:rPr>
        <w:t xml:space="preserve"> na ogled stalne zbirke s področ</w:t>
      </w:r>
      <w:r w:rsidR="00675BF2">
        <w:rPr>
          <w:rFonts w:ascii="Arial" w:eastAsia="Calibri" w:hAnsi="Arial" w:cs="Arial"/>
          <w:sz w:val="20"/>
          <w:szCs w:val="20"/>
          <w:lang w:eastAsia="sl-SI"/>
        </w:rPr>
        <w:t>ja</w:t>
      </w:r>
      <w:r w:rsidRPr="00E90C01">
        <w:rPr>
          <w:rFonts w:ascii="Arial" w:eastAsia="Calibri" w:hAnsi="Arial" w:cs="Arial"/>
          <w:sz w:val="20"/>
          <w:szCs w:val="20"/>
          <w:lang w:eastAsia="sl-SI"/>
        </w:rPr>
        <w:t xml:space="preserve"> kmetijstva, prometa, gozdarstva, lesarstva, lovstva, ribištva, tekstila, tiskarstva in elektrotehnike. </w:t>
      </w:r>
    </w:p>
    <w:p w14:paraId="156BF44D" w14:textId="14E98249"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Stavba ves čas, odkar je v njej muzej, ni bila obnovljena, </w:t>
      </w:r>
      <w:r w:rsidR="00675BF2">
        <w:rPr>
          <w:rFonts w:ascii="Arial" w:eastAsia="Calibri" w:hAnsi="Arial" w:cs="Arial"/>
          <w:sz w:val="20"/>
          <w:szCs w:val="20"/>
          <w:lang w:eastAsia="sl-SI"/>
        </w:rPr>
        <w:t>izvedena so bila zgolj</w:t>
      </w:r>
      <w:r w:rsidR="00675BF2" w:rsidRPr="00E90C01">
        <w:rPr>
          <w:rFonts w:ascii="Arial" w:eastAsia="Calibri" w:hAnsi="Arial" w:cs="Arial"/>
          <w:sz w:val="20"/>
          <w:szCs w:val="20"/>
          <w:lang w:eastAsia="sl-SI"/>
        </w:rPr>
        <w:t xml:space="preserve"> </w:t>
      </w:r>
      <w:r w:rsidRPr="00E90C01">
        <w:rPr>
          <w:rFonts w:ascii="Arial" w:eastAsia="Calibri" w:hAnsi="Arial" w:cs="Arial"/>
          <w:sz w:val="20"/>
          <w:szCs w:val="20"/>
          <w:lang w:eastAsia="sl-SI"/>
        </w:rPr>
        <w:t>nujn</w:t>
      </w:r>
      <w:r w:rsidR="00675BF2">
        <w:rPr>
          <w:rFonts w:ascii="Arial" w:eastAsia="Calibri" w:hAnsi="Arial" w:cs="Arial"/>
          <w:sz w:val="20"/>
          <w:szCs w:val="20"/>
          <w:lang w:eastAsia="sl-SI"/>
        </w:rPr>
        <w:t>a</w:t>
      </w:r>
      <w:r w:rsidRPr="00E90C01">
        <w:rPr>
          <w:rFonts w:ascii="Arial" w:eastAsia="Calibri" w:hAnsi="Arial" w:cs="Arial"/>
          <w:sz w:val="20"/>
          <w:szCs w:val="20"/>
          <w:lang w:eastAsia="sl-SI"/>
        </w:rPr>
        <w:t xml:space="preserve"> vzdrževaln</w:t>
      </w:r>
      <w:r w:rsidR="00675BF2">
        <w:rPr>
          <w:rFonts w:ascii="Arial" w:eastAsia="Calibri" w:hAnsi="Arial" w:cs="Arial"/>
          <w:sz w:val="20"/>
          <w:szCs w:val="20"/>
          <w:lang w:eastAsia="sl-SI"/>
        </w:rPr>
        <w:t>a</w:t>
      </w:r>
      <w:r w:rsidRPr="00E90C01">
        <w:rPr>
          <w:rFonts w:ascii="Arial" w:eastAsia="Calibri" w:hAnsi="Arial" w:cs="Arial"/>
          <w:sz w:val="20"/>
          <w:szCs w:val="20"/>
          <w:lang w:eastAsia="sl-SI"/>
        </w:rPr>
        <w:t xml:space="preserve"> del</w:t>
      </w:r>
      <w:r w:rsidR="00675BF2">
        <w:rPr>
          <w:rFonts w:ascii="Arial" w:eastAsia="Calibri" w:hAnsi="Arial" w:cs="Arial"/>
          <w:sz w:val="20"/>
          <w:szCs w:val="20"/>
          <w:lang w:eastAsia="sl-SI"/>
        </w:rPr>
        <w:t>a</w:t>
      </w:r>
      <w:r w:rsidRPr="00E90C01">
        <w:rPr>
          <w:rFonts w:ascii="Arial" w:eastAsia="Calibri" w:hAnsi="Arial" w:cs="Arial"/>
          <w:sz w:val="20"/>
          <w:szCs w:val="20"/>
          <w:lang w:eastAsia="sl-SI"/>
        </w:rPr>
        <w:t xml:space="preserve"> na strehi in posamezn</w:t>
      </w:r>
      <w:r w:rsidR="00675BF2">
        <w:rPr>
          <w:rFonts w:ascii="Arial" w:eastAsia="Calibri" w:hAnsi="Arial" w:cs="Arial"/>
          <w:sz w:val="20"/>
          <w:szCs w:val="20"/>
          <w:lang w:eastAsia="sl-SI"/>
        </w:rPr>
        <w:t>a</w:t>
      </w:r>
      <w:r w:rsidRPr="00E90C01">
        <w:rPr>
          <w:rFonts w:ascii="Arial" w:eastAsia="Calibri" w:hAnsi="Arial" w:cs="Arial"/>
          <w:sz w:val="20"/>
          <w:szCs w:val="20"/>
          <w:lang w:eastAsia="sl-SI"/>
        </w:rPr>
        <w:t xml:space="preserve"> krpanj</w:t>
      </w:r>
      <w:r w:rsidR="00675BF2">
        <w:rPr>
          <w:rFonts w:ascii="Arial" w:eastAsia="Calibri" w:hAnsi="Arial" w:cs="Arial"/>
          <w:sz w:val="20"/>
          <w:szCs w:val="20"/>
          <w:lang w:eastAsia="sl-SI"/>
        </w:rPr>
        <w:t>a</w:t>
      </w:r>
      <w:r w:rsidRPr="00E90C01">
        <w:rPr>
          <w:rFonts w:ascii="Arial" w:eastAsia="Calibri" w:hAnsi="Arial" w:cs="Arial"/>
          <w:sz w:val="20"/>
          <w:szCs w:val="20"/>
          <w:lang w:eastAsia="sl-SI"/>
        </w:rPr>
        <w:t xml:space="preserve"> najbolj perečih žarišč propadanja. </w:t>
      </w:r>
    </w:p>
    <w:p w14:paraId="6987EFFB" w14:textId="674860A1"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S celostno prenovo bi v stavbo </w:t>
      </w:r>
      <w:r w:rsidR="00675BF2">
        <w:rPr>
          <w:rFonts w:ascii="Arial" w:eastAsia="Calibri" w:hAnsi="Arial" w:cs="Arial"/>
          <w:sz w:val="20"/>
          <w:szCs w:val="20"/>
          <w:lang w:eastAsia="sl-SI"/>
        </w:rPr>
        <w:t xml:space="preserve">umestili </w:t>
      </w:r>
      <w:r w:rsidRPr="00E90C01">
        <w:rPr>
          <w:rFonts w:ascii="Arial" w:eastAsia="Calibri" w:hAnsi="Arial" w:cs="Arial"/>
          <w:sz w:val="20"/>
          <w:szCs w:val="20"/>
          <w:lang w:eastAsia="sl-SI"/>
        </w:rPr>
        <w:t xml:space="preserve">tudi dvigali (veliko predmetov tehniške dediščine je velikih in težkih, prav tako sta dvigali potrebni za postavljanje in demontiranje razstav), v prenovljenem kompleksu pa tudi predvidevamo moderno središče – </w:t>
      </w:r>
      <w:r w:rsidR="00675BF2">
        <w:rPr>
          <w:rFonts w:ascii="Arial" w:eastAsia="Calibri" w:hAnsi="Arial" w:cs="Arial"/>
          <w:sz w:val="20"/>
          <w:szCs w:val="20"/>
          <w:lang w:eastAsia="sl-SI"/>
        </w:rPr>
        <w:t>h</w:t>
      </w:r>
      <w:r w:rsidRPr="00E90C01">
        <w:rPr>
          <w:rFonts w:ascii="Arial" w:eastAsia="Calibri" w:hAnsi="Arial" w:cs="Arial"/>
          <w:sz w:val="20"/>
          <w:szCs w:val="20"/>
          <w:lang w:eastAsia="sl-SI"/>
        </w:rPr>
        <w:t>ands-on center</w:t>
      </w:r>
      <w:r w:rsidR="00851171">
        <w:rPr>
          <w:rFonts w:ascii="Arial" w:eastAsia="Calibri" w:hAnsi="Arial" w:cs="Arial"/>
          <w:sz w:val="20"/>
          <w:szCs w:val="20"/>
          <w:lang w:eastAsia="sl-SI"/>
        </w:rPr>
        <w:t>, katerega namen bo</w:t>
      </w:r>
      <w:r w:rsidRPr="00E90C01">
        <w:rPr>
          <w:rFonts w:ascii="Arial" w:eastAsia="Calibri" w:hAnsi="Arial" w:cs="Arial"/>
          <w:sz w:val="20"/>
          <w:szCs w:val="20"/>
          <w:lang w:eastAsia="sl-SI"/>
        </w:rPr>
        <w:t xml:space="preserve"> pojasn</w:t>
      </w:r>
      <w:r w:rsidR="00851171">
        <w:rPr>
          <w:rFonts w:ascii="Arial" w:eastAsia="Calibri" w:hAnsi="Arial" w:cs="Arial"/>
          <w:sz w:val="20"/>
          <w:szCs w:val="20"/>
          <w:lang w:eastAsia="sl-SI"/>
        </w:rPr>
        <w:t>jevanje</w:t>
      </w:r>
      <w:r w:rsidRPr="00E90C01">
        <w:rPr>
          <w:rFonts w:ascii="Arial" w:eastAsia="Calibri" w:hAnsi="Arial" w:cs="Arial"/>
          <w:sz w:val="20"/>
          <w:szCs w:val="20"/>
          <w:lang w:eastAsia="sl-SI"/>
        </w:rPr>
        <w:t xml:space="preserve"> naravoslovno-tehničnih zakonitosti, ki bi še okrepil naša prizadevanja in intenzivno delovanje </w:t>
      </w:r>
      <w:r w:rsidR="00675BF2">
        <w:rPr>
          <w:rFonts w:ascii="Arial" w:eastAsia="Calibri" w:hAnsi="Arial" w:cs="Arial"/>
          <w:sz w:val="20"/>
          <w:szCs w:val="20"/>
          <w:lang w:eastAsia="sl-SI"/>
        </w:rPr>
        <w:t>v okviru</w:t>
      </w:r>
      <w:r w:rsidRPr="00E90C01">
        <w:rPr>
          <w:rFonts w:ascii="Arial" w:eastAsia="Calibri" w:hAnsi="Arial" w:cs="Arial"/>
          <w:sz w:val="20"/>
          <w:szCs w:val="20"/>
          <w:lang w:eastAsia="sl-SI"/>
        </w:rPr>
        <w:t xml:space="preserve"> izobraževanj</w:t>
      </w:r>
      <w:r w:rsidR="00675BF2">
        <w:rPr>
          <w:rFonts w:ascii="Arial" w:eastAsia="Calibri" w:hAnsi="Arial" w:cs="Arial"/>
          <w:sz w:val="20"/>
          <w:szCs w:val="20"/>
          <w:lang w:eastAsia="sl-SI"/>
        </w:rPr>
        <w:t>a</w:t>
      </w:r>
      <w:r w:rsidRPr="00E90C01">
        <w:rPr>
          <w:rFonts w:ascii="Arial" w:eastAsia="Calibri" w:hAnsi="Arial" w:cs="Arial"/>
          <w:sz w:val="20"/>
          <w:szCs w:val="20"/>
          <w:lang w:eastAsia="sl-SI"/>
        </w:rPr>
        <w:t xml:space="preserve"> otrok in mladine na področju znanosti, tehnike, inovacij in raziskovanja. Predvidevamo tudi umestitev skriptorija, s katerim bi v edinstvenem prostoru, ki bi povezal preteklost s sedanjostjo, povrnili nekatere prvine samostanskega obdobja z virtualnimi pripomočki in rekonstrukcijo okolja, poudarek dodelili najstarejšim tehnikam, povezanim s pismenstvom in razvojem knjige, vitalnima za identiteto slovenskega naroda. Na podstrehi je predviden tudi planetarij. Prav tako se predvideva digitalizacija in virtualizacija vsebin ter poudarek na okrepljeni kulturni ponudbi za slovenski turizem. </w:t>
      </w:r>
    </w:p>
    <w:p w14:paraId="1F0E715D" w14:textId="1EFAF04A"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Nujna je tudi sanacija gospodarskih poslopij okoli osrednjega samostansko-grajskega kompleksa, saj se v njih v precej neprimernih razmerah hranijo dragocene zbirke, kot je na primer </w:t>
      </w:r>
      <w:r w:rsidR="006922EB">
        <w:rPr>
          <w:rFonts w:ascii="Arial" w:eastAsia="Calibri" w:hAnsi="Arial" w:cs="Arial"/>
          <w:sz w:val="20"/>
          <w:szCs w:val="20"/>
          <w:lang w:eastAsia="sl-SI"/>
        </w:rPr>
        <w:t>izredno</w:t>
      </w:r>
      <w:r w:rsidRPr="00E90C01">
        <w:rPr>
          <w:rFonts w:ascii="Arial" w:eastAsia="Calibri" w:hAnsi="Arial" w:cs="Arial"/>
          <w:sz w:val="20"/>
          <w:szCs w:val="20"/>
          <w:lang w:eastAsia="sl-SI"/>
        </w:rPr>
        <w:t xml:space="preserve"> dragocena zbirka protokolarnih vozil (Titova vozila), ki ima </w:t>
      </w:r>
      <w:r w:rsidR="006922EB">
        <w:rPr>
          <w:rFonts w:ascii="Arial" w:eastAsia="Calibri" w:hAnsi="Arial" w:cs="Arial"/>
          <w:sz w:val="20"/>
          <w:szCs w:val="20"/>
          <w:lang w:eastAsia="sl-SI"/>
        </w:rPr>
        <w:t>edinstveno</w:t>
      </w:r>
      <w:r w:rsidRPr="00E90C01">
        <w:rPr>
          <w:rFonts w:ascii="Arial" w:eastAsia="Calibri" w:hAnsi="Arial" w:cs="Arial"/>
          <w:sz w:val="20"/>
          <w:szCs w:val="20"/>
          <w:lang w:eastAsia="sl-SI"/>
        </w:rPr>
        <w:t xml:space="preserve"> ne le materialno, temveč tudi zgodovinsko vrednost mednarodnih razsežnosti. Nujna bo tudi sanacija naprav na vodni pogon, ki so posebnost Tehniškega muzeja Slovenije in njegove lege in zgodovine, genius loci. </w:t>
      </w:r>
    </w:p>
    <w:p w14:paraId="081FB5F6"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lastRenderedPageBreak/>
        <w:t xml:space="preserve">V okviru projekta prenove je načrtovana tudi prenovljena postavitev zbirk tehniške dediščine v povezavi z virtualnimi vsebinami. Načrtujemo okrepitev pedagoške dejavnosti s poudarkom na praktičnih prikazih, obnovi in moderni prilagoditvi pedagoške dvorane, opremljene s primernimi pripomočki za še boljšo in učinkovitejšo dejavnost na področju izobraževanja otrok, mladine, družin, odraslih, starostnikov in oseb s posebnimi potrebami s poudarkom na inkluziji, participaciji in dostopnosti muzeja za vse. </w:t>
      </w:r>
    </w:p>
    <w:p w14:paraId="4394422F" w14:textId="5A22C00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Poleg muzejske in izobraževalne dejavnosti bi muzej gostil številne prireditve s prej navedenih področij, delavnice, prikaze in tudi druge kulturne dogodke (koncerte, likovne dogodke ipd.), zlasti primeren za to je čudovit park v okviru muzejskega kompleksa. V kompleksu bi uredili tudi knjižnico (ki smo jo zdaj zasilno postavili v paviljon v parku)</w:t>
      </w:r>
      <w:r w:rsidR="006922EB">
        <w:rPr>
          <w:rFonts w:ascii="Arial" w:eastAsia="Calibri" w:hAnsi="Arial" w:cs="Arial"/>
          <w:sz w:val="20"/>
          <w:szCs w:val="20"/>
          <w:lang w:eastAsia="sl-SI"/>
        </w:rPr>
        <w:t xml:space="preserve"> in</w:t>
      </w:r>
      <w:r w:rsidRPr="00E90C01">
        <w:rPr>
          <w:rFonts w:ascii="Arial" w:eastAsia="Calibri" w:hAnsi="Arial" w:cs="Arial"/>
          <w:sz w:val="20"/>
          <w:szCs w:val="20"/>
          <w:lang w:eastAsia="sl-SI"/>
        </w:rPr>
        <w:t xml:space="preserve"> kavarnico za pestrejšo ponudbo in prijetnejše doživetje muzeja za obiskovalce v okviru kulturne turistične ponudbe pri nas. </w:t>
      </w:r>
    </w:p>
    <w:p w14:paraId="29BBD82C" w14:textId="5A9A9B89" w:rsidR="00E90C01" w:rsidRPr="00E90C01" w:rsidRDefault="00E90C01" w:rsidP="00E90C01">
      <w:pPr>
        <w:shd w:val="clear" w:color="auto" w:fill="FFFFFF"/>
        <w:spacing w:after="0" w:line="240" w:lineRule="auto"/>
        <w:jc w:val="both"/>
        <w:rPr>
          <w:rFonts w:ascii="Arial" w:eastAsia="Times New Roman" w:hAnsi="Arial" w:cs="Arial"/>
          <w:b/>
          <w:sz w:val="20"/>
          <w:szCs w:val="20"/>
          <w:lang w:eastAsia="sl-SI"/>
        </w:rPr>
      </w:pPr>
      <w:r w:rsidRPr="00E90C01">
        <w:rPr>
          <w:rFonts w:ascii="Arial" w:eastAsia="Times New Roman" w:hAnsi="Arial" w:cs="Arial"/>
          <w:b/>
          <w:bCs/>
          <w:sz w:val="20"/>
          <w:szCs w:val="20"/>
          <w:lang w:eastAsia="sl-SI"/>
        </w:rPr>
        <w:t>Neto tlorisna površina</w:t>
      </w:r>
      <w:r w:rsidRPr="00E90C01">
        <w:rPr>
          <w:rFonts w:ascii="Arial" w:eastAsia="Times New Roman" w:hAnsi="Arial" w:cs="Arial"/>
          <w:b/>
          <w:sz w:val="20"/>
          <w:szCs w:val="20"/>
          <w:lang w:eastAsia="sl-SI"/>
        </w:rPr>
        <w:t>: 5</w:t>
      </w:r>
      <w:r w:rsidR="006922EB">
        <w:rPr>
          <w:rFonts w:ascii="Arial" w:eastAsia="Times New Roman" w:hAnsi="Arial" w:cs="Arial"/>
          <w:b/>
          <w:sz w:val="20"/>
          <w:szCs w:val="20"/>
          <w:lang w:eastAsia="sl-SI"/>
        </w:rPr>
        <w:t>.</w:t>
      </w:r>
      <w:r w:rsidRPr="00E90C01">
        <w:rPr>
          <w:rFonts w:ascii="Arial" w:eastAsia="Times New Roman" w:hAnsi="Arial" w:cs="Arial"/>
          <w:b/>
          <w:sz w:val="20"/>
          <w:szCs w:val="20"/>
          <w:lang w:eastAsia="sl-SI"/>
        </w:rPr>
        <w:t>875 m</w:t>
      </w:r>
      <w:r w:rsidRPr="00AD6785">
        <w:rPr>
          <w:rFonts w:ascii="Arial" w:eastAsia="Times New Roman" w:hAnsi="Arial" w:cs="Arial"/>
          <w:b/>
          <w:sz w:val="20"/>
          <w:szCs w:val="20"/>
          <w:vertAlign w:val="superscript"/>
          <w:lang w:eastAsia="sl-SI"/>
        </w:rPr>
        <w:t>2</w:t>
      </w:r>
    </w:p>
    <w:p w14:paraId="2660D452" w14:textId="77777777" w:rsidR="00E90C01" w:rsidRPr="00E90C01" w:rsidRDefault="00E90C01" w:rsidP="00E90C01">
      <w:pPr>
        <w:spacing w:after="0" w:line="240" w:lineRule="auto"/>
        <w:jc w:val="both"/>
        <w:rPr>
          <w:rFonts w:ascii="Arial" w:eastAsia="Calibri" w:hAnsi="Arial" w:cs="Arial"/>
          <w:b/>
          <w:bCs/>
          <w:sz w:val="20"/>
          <w:szCs w:val="20"/>
          <w:lang w:eastAsia="sl-SI"/>
        </w:rPr>
      </w:pPr>
    </w:p>
    <w:p w14:paraId="6BBE1A70"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 xml:space="preserve">Grad Turjak - </w:t>
      </w:r>
      <w:r w:rsidRPr="00E90C01">
        <w:rPr>
          <w:rFonts w:ascii="Arial" w:eastAsia="Calibri" w:hAnsi="Arial" w:cs="Arial"/>
          <w:sz w:val="20"/>
          <w:szCs w:val="20"/>
          <w:lang w:eastAsia="sl-SI"/>
        </w:rPr>
        <w:t>kulturni spomenik državnega pomena na podlagi Odlok o razglasitvi območja gradu Turjak za kulturni spomenik državnega pomena (Uradni list RS, št. 81/99 in 55/02).</w:t>
      </w:r>
    </w:p>
    <w:p w14:paraId="770933EB" w14:textId="0093DD63"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 xml:space="preserve">Območje z gradom Turjak je krajinski poudarek na vzpetini nad Želimeljsko dolino na robu Ljubljanske kotline. Spomenik leži na dvignjenem robu nad Ljubljanskim barjem, na vrhu razglednega pobočja. Srednjeveško bivališče </w:t>
      </w:r>
      <w:r w:rsidR="006922EB">
        <w:rPr>
          <w:rFonts w:ascii="Arial" w:eastAsia="Calibri" w:hAnsi="Arial" w:cs="Arial"/>
          <w:sz w:val="20"/>
          <w:szCs w:val="20"/>
          <w:lang w:eastAsia="sl-SI"/>
        </w:rPr>
        <w:t>-</w:t>
      </w:r>
      <w:r w:rsidRPr="00E90C01">
        <w:rPr>
          <w:rFonts w:ascii="Arial" w:eastAsia="Calibri" w:hAnsi="Arial" w:cs="Arial"/>
          <w:sz w:val="20"/>
          <w:szCs w:val="20"/>
          <w:lang w:eastAsia="sl-SI"/>
        </w:rPr>
        <w:t xml:space="preserve"> grad</w:t>
      </w:r>
      <w:r w:rsidR="006922EB">
        <w:rPr>
          <w:rFonts w:ascii="Arial" w:eastAsia="Calibri" w:hAnsi="Arial" w:cs="Arial"/>
          <w:sz w:val="20"/>
          <w:szCs w:val="20"/>
          <w:lang w:eastAsia="sl-SI"/>
        </w:rPr>
        <w:t xml:space="preserve"> -</w:t>
      </w:r>
      <w:r w:rsidRPr="00E90C01">
        <w:rPr>
          <w:rFonts w:ascii="Arial" w:eastAsia="Calibri" w:hAnsi="Arial" w:cs="Arial"/>
          <w:sz w:val="20"/>
          <w:szCs w:val="20"/>
          <w:lang w:eastAsia="sl-SI"/>
        </w:rPr>
        <w:t xml:space="preserve"> je bilo kasneje, po potresu 1511, preurejeno v rezidenco s parkom. V gradu je bivala edina večja visokofevdalna družina pri nas, rodbina Auersperg, ki je rod in posest v Sloveniji </w:t>
      </w:r>
      <w:r w:rsidR="006922EB" w:rsidRPr="00E90C01">
        <w:rPr>
          <w:rFonts w:ascii="Arial" w:eastAsia="Calibri" w:hAnsi="Arial" w:cs="Arial"/>
          <w:sz w:val="20"/>
          <w:szCs w:val="20"/>
          <w:lang w:eastAsia="sl-SI"/>
        </w:rPr>
        <w:t xml:space="preserve">ohranila </w:t>
      </w:r>
      <w:r w:rsidR="006922EB">
        <w:rPr>
          <w:rFonts w:ascii="Arial" w:eastAsia="Calibri" w:hAnsi="Arial" w:cs="Arial"/>
          <w:sz w:val="20"/>
          <w:szCs w:val="20"/>
          <w:lang w:eastAsia="sl-SI"/>
        </w:rPr>
        <w:t xml:space="preserve">vse </w:t>
      </w:r>
      <w:r w:rsidRPr="00E90C01">
        <w:rPr>
          <w:rFonts w:ascii="Arial" w:eastAsia="Calibri" w:hAnsi="Arial" w:cs="Arial"/>
          <w:sz w:val="20"/>
          <w:szCs w:val="20"/>
          <w:lang w:eastAsia="sl-SI"/>
        </w:rPr>
        <w:t xml:space="preserve">do druge svetovne vojne. Grad </w:t>
      </w:r>
      <w:r w:rsidR="006922EB">
        <w:rPr>
          <w:rFonts w:ascii="Arial" w:eastAsia="Calibri" w:hAnsi="Arial" w:cs="Arial"/>
          <w:sz w:val="20"/>
          <w:szCs w:val="20"/>
          <w:lang w:eastAsia="sl-SI"/>
        </w:rPr>
        <w:t>spada</w:t>
      </w:r>
      <w:r w:rsidRPr="00E90C01">
        <w:rPr>
          <w:rFonts w:ascii="Arial" w:eastAsia="Calibri" w:hAnsi="Arial" w:cs="Arial"/>
          <w:sz w:val="20"/>
          <w:szCs w:val="20"/>
          <w:lang w:eastAsia="sl-SI"/>
        </w:rPr>
        <w:t xml:space="preserve"> med najbolj pomembn</w:t>
      </w:r>
      <w:r w:rsidR="006922EB">
        <w:rPr>
          <w:rFonts w:ascii="Arial" w:eastAsia="Calibri" w:hAnsi="Arial" w:cs="Arial"/>
          <w:sz w:val="20"/>
          <w:szCs w:val="20"/>
          <w:lang w:eastAsia="sl-SI"/>
        </w:rPr>
        <w:t>e</w:t>
      </w:r>
      <w:r w:rsidRPr="00E90C01">
        <w:rPr>
          <w:rFonts w:ascii="Arial" w:eastAsia="Calibri" w:hAnsi="Arial" w:cs="Arial"/>
          <w:sz w:val="20"/>
          <w:szCs w:val="20"/>
          <w:lang w:eastAsia="sl-SI"/>
        </w:rPr>
        <w:t xml:space="preserve"> gradov</w:t>
      </w:r>
      <w:r w:rsidR="006922EB">
        <w:rPr>
          <w:rFonts w:ascii="Arial" w:eastAsia="Calibri" w:hAnsi="Arial" w:cs="Arial"/>
          <w:sz w:val="20"/>
          <w:szCs w:val="20"/>
          <w:lang w:eastAsia="sl-SI"/>
        </w:rPr>
        <w:t>e</w:t>
      </w:r>
      <w:r w:rsidRPr="00E90C01">
        <w:rPr>
          <w:rFonts w:ascii="Arial" w:eastAsia="Calibri" w:hAnsi="Arial" w:cs="Arial"/>
          <w:sz w:val="20"/>
          <w:szCs w:val="20"/>
          <w:lang w:eastAsia="sl-SI"/>
        </w:rPr>
        <w:t xml:space="preserve"> Dolenjske. </w:t>
      </w:r>
    </w:p>
    <w:p w14:paraId="3719BAAE" w14:textId="0A6899BB"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napToGrid w:val="0"/>
          <w:sz w:val="20"/>
          <w:szCs w:val="20"/>
          <w:lang w:eastAsia="sl-SI"/>
        </w:rPr>
        <w:t>Med drugo svetovno vojno je bil grad zelo poškodovan, deloma je zgorel, </w:t>
      </w:r>
      <w:r w:rsidR="006922EB">
        <w:rPr>
          <w:rFonts w:ascii="Arial" w:eastAsia="Calibri" w:hAnsi="Arial" w:cs="Arial"/>
          <w:snapToGrid w:val="0"/>
          <w:sz w:val="20"/>
          <w:szCs w:val="20"/>
          <w:lang w:eastAsia="sl-SI"/>
        </w:rPr>
        <w:t>zato</w:t>
      </w:r>
      <w:r w:rsidRPr="00E90C01">
        <w:rPr>
          <w:rFonts w:ascii="Arial" w:eastAsia="Calibri" w:hAnsi="Arial" w:cs="Arial"/>
          <w:snapToGrid w:val="0"/>
          <w:sz w:val="20"/>
          <w:szCs w:val="20"/>
          <w:lang w:eastAsia="sl-SI"/>
        </w:rPr>
        <w:t xml:space="preserve"> ni mogel več služiti prvotnim strateškim namenom. Ves uporabni inventar je bil raznesen in grad se je začel spreminjati v razvalino. Kmalu po vojni je spomeniška služba začela z njegovo prenovo. Konec šestdesetih let so zidove dozidali in grad zaščitili s streho. </w:t>
      </w:r>
      <w:r w:rsidRPr="00E90C01">
        <w:rPr>
          <w:rFonts w:ascii="Arial" w:eastAsia="Calibri" w:hAnsi="Arial" w:cs="Arial"/>
          <w:sz w:val="20"/>
          <w:szCs w:val="20"/>
          <w:lang w:eastAsia="sl-SI"/>
        </w:rPr>
        <w:t>Grad je delno obnovljen, leta 2002 je bila obnovljena viteška dvorana, v letih 2004-2005 pa južni in zahodni trakt. Obnoviti je treba še severni trakt in bastijo</w:t>
      </w:r>
      <w:r w:rsidR="006922EB">
        <w:rPr>
          <w:rFonts w:ascii="Arial" w:eastAsia="Calibri" w:hAnsi="Arial" w:cs="Arial"/>
          <w:sz w:val="20"/>
          <w:szCs w:val="20"/>
          <w:lang w:eastAsia="sl-SI"/>
        </w:rPr>
        <w:t>,</w:t>
      </w:r>
      <w:r w:rsidRPr="00E90C01">
        <w:rPr>
          <w:rFonts w:ascii="Arial" w:eastAsia="Calibri" w:hAnsi="Arial" w:cs="Arial"/>
          <w:sz w:val="20"/>
          <w:szCs w:val="20"/>
          <w:lang w:eastAsia="sl-SI"/>
        </w:rPr>
        <w:t xml:space="preserve"> grajske pristave (sedaj lovski dom) in gospodarsko poslopje pod gradom.</w:t>
      </w:r>
    </w:p>
    <w:p w14:paraId="711B65DF" w14:textId="2380146C"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Od leta 2019 je obnovljeni del gradu oddan v najem. V njem je predstavljeno srednjeveško obdobje in dogodki iz življenja družine Auersperg, razstavljeno je srednjeveško orožje in prikazani načini srednjeveškega vojskovanja. V gradu deluje srednjeveška krčma. Izvajajo kulturni, vzgojni, izobraževalni, zabavni, družabni program (glasbeni dogodki, predstave, prireditve, predavanja, delavnice, ...), poroke</w:t>
      </w:r>
      <w:r w:rsidR="00D1092C">
        <w:rPr>
          <w:rFonts w:ascii="Arial" w:eastAsia="Calibri" w:hAnsi="Arial" w:cs="Arial"/>
          <w:sz w:val="20"/>
          <w:szCs w:val="20"/>
          <w:lang w:eastAsia="sl-SI"/>
        </w:rPr>
        <w:t xml:space="preserve"> ter gostijo</w:t>
      </w:r>
      <w:r w:rsidRPr="00E90C01">
        <w:rPr>
          <w:rFonts w:ascii="Arial" w:eastAsia="Calibri" w:hAnsi="Arial" w:cs="Arial"/>
          <w:sz w:val="20"/>
          <w:szCs w:val="20"/>
          <w:lang w:eastAsia="sl-SI"/>
        </w:rPr>
        <w:t xml:space="preserve"> tržnico lokalnih pridelkov in izdelkov.</w:t>
      </w:r>
    </w:p>
    <w:p w14:paraId="432012D9"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V okviru projekta obnove je načrtovana ureditev hotela višje kategorije v severnem traktu gradu, razstavna dejavnost s predstavitvijo obrambnih tehnik v bastiji (največji obrambni stolp v Sloveniji), v pristavah (lovskem domu) pa nastanitvene kapacitete za otroke in mladino.</w:t>
      </w:r>
    </w:p>
    <w:p w14:paraId="407FEBF8" w14:textId="69DE44BE"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sz w:val="20"/>
          <w:szCs w:val="20"/>
          <w:lang w:eastAsia="sl-SI"/>
        </w:rPr>
        <w:t>Neto površina obnovljenega dela gradu (J in Z trakt): 1.411,29 m</w:t>
      </w:r>
      <w:r w:rsidRPr="00AD6785">
        <w:rPr>
          <w:rFonts w:ascii="Arial" w:eastAsia="Calibri" w:hAnsi="Arial" w:cs="Arial"/>
          <w:sz w:val="20"/>
          <w:szCs w:val="20"/>
          <w:vertAlign w:val="superscript"/>
          <w:lang w:eastAsia="sl-SI"/>
        </w:rPr>
        <w:t>2</w:t>
      </w:r>
    </w:p>
    <w:p w14:paraId="068C5A78"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Neto tlorisna površina neobnovljenega dela gradu (S trakt in bastija): 1.600</w:t>
      </w:r>
      <w:r w:rsidRPr="00E90C01">
        <w:rPr>
          <w:rFonts w:ascii="Arial" w:eastAsia="Calibri" w:hAnsi="Arial" w:cs="Arial"/>
          <w:sz w:val="20"/>
          <w:szCs w:val="20"/>
          <w:lang w:eastAsia="sl-SI"/>
        </w:rPr>
        <w:t xml:space="preserve"> </w:t>
      </w:r>
      <w:r w:rsidRPr="00E90C01">
        <w:rPr>
          <w:rFonts w:ascii="Arial" w:eastAsia="Calibri" w:hAnsi="Arial" w:cs="Arial"/>
          <w:b/>
          <w:bCs/>
          <w:sz w:val="20"/>
          <w:szCs w:val="20"/>
          <w:lang w:eastAsia="sl-SI"/>
        </w:rPr>
        <w:t>m</w:t>
      </w:r>
      <w:r w:rsidRPr="00AD6785">
        <w:rPr>
          <w:rFonts w:ascii="Arial" w:eastAsia="Calibri" w:hAnsi="Arial" w:cs="Arial"/>
          <w:b/>
          <w:bCs/>
          <w:sz w:val="20"/>
          <w:szCs w:val="20"/>
          <w:vertAlign w:val="superscript"/>
          <w:lang w:eastAsia="sl-SI"/>
        </w:rPr>
        <w:t>2</w:t>
      </w:r>
    </w:p>
    <w:p w14:paraId="51776B1C" w14:textId="197ABAB8" w:rsidR="00E90C01" w:rsidRPr="00E90C01" w:rsidRDefault="00E90C01" w:rsidP="00E90C01">
      <w:pPr>
        <w:spacing w:after="0" w:line="240" w:lineRule="auto"/>
        <w:jc w:val="both"/>
        <w:rPr>
          <w:rFonts w:ascii="Arial" w:eastAsia="Calibri" w:hAnsi="Arial" w:cs="Arial"/>
          <w:b/>
          <w:bCs/>
          <w:sz w:val="20"/>
          <w:szCs w:val="20"/>
          <w:lang w:eastAsia="sl-SI"/>
        </w:rPr>
      </w:pPr>
      <w:r w:rsidRPr="00E90C01">
        <w:rPr>
          <w:rFonts w:ascii="Arial" w:eastAsia="Calibri" w:hAnsi="Arial" w:cs="Arial"/>
          <w:b/>
          <w:bCs/>
          <w:sz w:val="20"/>
          <w:szCs w:val="20"/>
          <w:lang w:eastAsia="sl-SI"/>
        </w:rPr>
        <w:t>Površina lovskega doma</w:t>
      </w:r>
      <w:r w:rsidR="00D1092C">
        <w:rPr>
          <w:rFonts w:ascii="Arial" w:eastAsia="Calibri" w:hAnsi="Arial" w:cs="Arial"/>
          <w:b/>
          <w:bCs/>
          <w:sz w:val="20"/>
          <w:szCs w:val="20"/>
          <w:lang w:eastAsia="sl-SI"/>
        </w:rPr>
        <w:t>:</w:t>
      </w:r>
      <w:r w:rsidRPr="00E90C01">
        <w:rPr>
          <w:rFonts w:ascii="Arial" w:eastAsia="Calibri" w:hAnsi="Arial" w:cs="Arial"/>
          <w:b/>
          <w:bCs/>
          <w:sz w:val="20"/>
          <w:szCs w:val="20"/>
          <w:lang w:eastAsia="sl-SI"/>
        </w:rPr>
        <w:t xml:space="preserve"> 468 m</w:t>
      </w:r>
      <w:r w:rsidRPr="00AD6785">
        <w:rPr>
          <w:rFonts w:ascii="Arial" w:eastAsia="Calibri" w:hAnsi="Arial" w:cs="Arial"/>
          <w:b/>
          <w:bCs/>
          <w:sz w:val="20"/>
          <w:szCs w:val="20"/>
          <w:vertAlign w:val="superscript"/>
          <w:lang w:eastAsia="sl-SI"/>
        </w:rPr>
        <w:t>2</w:t>
      </w:r>
    </w:p>
    <w:p w14:paraId="6D54EFE1" w14:textId="77777777" w:rsidR="00E90C01" w:rsidRPr="00E90C01" w:rsidRDefault="00E90C01" w:rsidP="00E90C01">
      <w:pPr>
        <w:spacing w:after="0" w:line="240" w:lineRule="auto"/>
        <w:jc w:val="both"/>
        <w:rPr>
          <w:rFonts w:ascii="Arial" w:eastAsia="Calibri" w:hAnsi="Arial" w:cs="Arial"/>
          <w:sz w:val="20"/>
          <w:szCs w:val="20"/>
          <w:lang w:eastAsia="sl-SI"/>
        </w:rPr>
      </w:pPr>
    </w:p>
    <w:p w14:paraId="6E837B5A" w14:textId="111F466C" w:rsidR="00E90C01" w:rsidRPr="00E90C01" w:rsidRDefault="00E90C01" w:rsidP="000D19D1">
      <w:pPr>
        <w:numPr>
          <w:ilvl w:val="0"/>
          <w:numId w:val="60"/>
        </w:numPr>
        <w:spacing w:after="0" w:line="240" w:lineRule="auto"/>
        <w:jc w:val="both"/>
        <w:rPr>
          <w:rFonts w:ascii="Arial" w:eastAsia="Times New Roman" w:hAnsi="Arial" w:cs="Arial"/>
          <w:b/>
          <w:sz w:val="20"/>
          <w:szCs w:val="20"/>
          <w:lang w:eastAsia="sl-SI"/>
        </w:rPr>
      </w:pPr>
      <w:r w:rsidRPr="00E90C01">
        <w:rPr>
          <w:rFonts w:ascii="Arial" w:eastAsia="Times New Roman" w:hAnsi="Arial" w:cs="Arial"/>
          <w:b/>
          <w:sz w:val="20"/>
          <w:szCs w:val="20"/>
          <w:lang w:eastAsia="sl-SI"/>
        </w:rPr>
        <w:t>Opis izvedbene faze projekta (kaj je že pridobljeno/storjeno), ki dokazuje, da se bo projekt res lahko začel izvajati v l</w:t>
      </w:r>
      <w:r w:rsidR="00775356">
        <w:rPr>
          <w:rFonts w:ascii="Arial" w:eastAsia="Times New Roman" w:hAnsi="Arial" w:cs="Arial"/>
          <w:b/>
          <w:sz w:val="20"/>
          <w:szCs w:val="20"/>
          <w:lang w:eastAsia="sl-SI"/>
        </w:rPr>
        <w:t>etu</w:t>
      </w:r>
      <w:r w:rsidRPr="00E90C01">
        <w:rPr>
          <w:rFonts w:ascii="Arial" w:eastAsia="Times New Roman" w:hAnsi="Arial" w:cs="Arial"/>
          <w:b/>
          <w:sz w:val="20"/>
          <w:szCs w:val="20"/>
          <w:lang w:eastAsia="sl-SI"/>
        </w:rPr>
        <w:t xml:space="preserve"> 2023</w:t>
      </w:r>
    </w:p>
    <w:p w14:paraId="45202C33" w14:textId="77777777" w:rsidR="00E90C01" w:rsidRPr="00E90C01" w:rsidRDefault="00E90C01" w:rsidP="00E90C01">
      <w:pPr>
        <w:spacing w:after="0" w:line="240" w:lineRule="auto"/>
        <w:ind w:left="720"/>
        <w:jc w:val="both"/>
        <w:rPr>
          <w:rFonts w:ascii="Arial" w:eastAsia="Times New Roman" w:hAnsi="Arial" w:cs="Arial"/>
          <w:b/>
          <w:sz w:val="20"/>
          <w:szCs w:val="20"/>
          <w:lang w:eastAsia="sl-SI"/>
        </w:rPr>
      </w:pPr>
    </w:p>
    <w:p w14:paraId="7E4C67C8" w14:textId="055BEC52"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 xml:space="preserve">Muzejski kompleks Prešernove hiše v Vrbi </w:t>
      </w:r>
      <w:r w:rsidRPr="00E90C01">
        <w:rPr>
          <w:rFonts w:ascii="Arial" w:eastAsia="Calibri" w:hAnsi="Arial" w:cs="Arial"/>
          <w:sz w:val="20"/>
          <w:szCs w:val="20"/>
          <w:lang w:eastAsia="sl-SI"/>
        </w:rPr>
        <w:t>–</w:t>
      </w:r>
      <w:r w:rsidRPr="00E90C01">
        <w:rPr>
          <w:rFonts w:ascii="Arial" w:eastAsia="Calibri" w:hAnsi="Arial" w:cs="Arial"/>
          <w:b/>
          <w:bCs/>
          <w:sz w:val="20"/>
          <w:szCs w:val="20"/>
          <w:lang w:eastAsia="sl-SI"/>
        </w:rPr>
        <w:t xml:space="preserve"> </w:t>
      </w:r>
      <w:r w:rsidRPr="00E90C01">
        <w:rPr>
          <w:rFonts w:ascii="Arial" w:eastAsia="Calibri" w:hAnsi="Arial" w:cs="Arial"/>
          <w:sz w:val="20"/>
          <w:szCs w:val="20"/>
          <w:lang w:eastAsia="sl-SI"/>
        </w:rPr>
        <w:t xml:space="preserve">izdelane so usmeritve Zavoda za varstvo kulturne dediščine za načrtovanje idejne zasnove prestavitve spomeniškega območja v Vrbi, izdelan je program vsebin v servisnih objektih. V izdelavi je arhitekturna prostorska preverba z umestitvijo novih vsebin v kompleks in projektna naloga, na podlagi katere bo naročena izdelava projektne dokumentacije za celovito prenovo kompleksa. </w:t>
      </w:r>
      <w:r w:rsidRPr="00E90C01">
        <w:rPr>
          <w:rFonts w:ascii="Arial" w:eastAsia="Calibri" w:hAnsi="Arial" w:cs="Arial"/>
          <w:sz w:val="20"/>
          <w:szCs w:val="20"/>
        </w:rPr>
        <w:t>Projektn</w:t>
      </w:r>
      <w:r w:rsidR="00775356">
        <w:rPr>
          <w:rFonts w:ascii="Arial" w:eastAsia="Calibri" w:hAnsi="Arial" w:cs="Arial"/>
          <w:sz w:val="20"/>
          <w:szCs w:val="20"/>
        </w:rPr>
        <w:t>a</w:t>
      </w:r>
      <w:r w:rsidRPr="00E90C01">
        <w:rPr>
          <w:rFonts w:ascii="Arial" w:eastAsia="Calibri" w:hAnsi="Arial" w:cs="Arial"/>
          <w:sz w:val="20"/>
          <w:szCs w:val="20"/>
        </w:rPr>
        <w:t xml:space="preserve"> dokumentacij</w:t>
      </w:r>
      <w:r w:rsidR="00775356">
        <w:rPr>
          <w:rFonts w:ascii="Arial" w:eastAsia="Calibri" w:hAnsi="Arial" w:cs="Arial"/>
          <w:sz w:val="20"/>
          <w:szCs w:val="20"/>
        </w:rPr>
        <w:t>a</w:t>
      </w:r>
      <w:r w:rsidRPr="00E90C01">
        <w:rPr>
          <w:rFonts w:ascii="Arial" w:eastAsia="Calibri" w:hAnsi="Arial" w:cs="Arial"/>
          <w:sz w:val="20"/>
          <w:szCs w:val="20"/>
        </w:rPr>
        <w:t xml:space="preserve"> (IZP, DGD in PZI) ter gradbeno dovoljenje </w:t>
      </w:r>
      <w:r w:rsidR="00775356">
        <w:rPr>
          <w:rFonts w:ascii="Arial" w:eastAsia="Calibri" w:hAnsi="Arial" w:cs="Arial"/>
          <w:sz w:val="20"/>
          <w:szCs w:val="20"/>
        </w:rPr>
        <w:t xml:space="preserve">naj bi bila pridobljena </w:t>
      </w:r>
      <w:r w:rsidRPr="00E90C01">
        <w:rPr>
          <w:rFonts w:ascii="Arial" w:eastAsia="Calibri" w:hAnsi="Arial" w:cs="Arial"/>
          <w:sz w:val="20"/>
          <w:szCs w:val="20"/>
        </w:rPr>
        <w:t xml:space="preserve">v letu 2022. Vsi projekti bodo pripravljeni za izvedbo v letu 2023. </w:t>
      </w:r>
    </w:p>
    <w:p w14:paraId="543659E4" w14:textId="37A043E0"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t>Grad Negova</w:t>
      </w:r>
      <w:r w:rsidRPr="00E90C01">
        <w:rPr>
          <w:rFonts w:ascii="Arial" w:eastAsia="Calibri" w:hAnsi="Arial" w:cs="Arial"/>
          <w:sz w:val="20"/>
          <w:szCs w:val="20"/>
          <w:lang w:eastAsia="sl-SI"/>
        </w:rPr>
        <w:t xml:space="preserve"> – izdelan </w:t>
      </w:r>
      <w:r w:rsidR="003C5162">
        <w:rPr>
          <w:rFonts w:ascii="Arial" w:eastAsia="Calibri" w:hAnsi="Arial" w:cs="Arial"/>
          <w:sz w:val="20"/>
          <w:szCs w:val="20"/>
          <w:lang w:eastAsia="sl-SI"/>
        </w:rPr>
        <w:t xml:space="preserve">je </w:t>
      </w:r>
      <w:r w:rsidRPr="00E90C01">
        <w:rPr>
          <w:rFonts w:ascii="Arial" w:eastAsia="Calibri" w:hAnsi="Arial" w:cs="Arial"/>
          <w:sz w:val="20"/>
          <w:szCs w:val="20"/>
          <w:lang w:eastAsia="sl-SI"/>
        </w:rPr>
        <w:t>konservatorski načrt, projektna dokumentacij</w:t>
      </w:r>
      <w:r w:rsidR="003C5162">
        <w:rPr>
          <w:rFonts w:ascii="Arial" w:eastAsia="Calibri" w:hAnsi="Arial" w:cs="Arial"/>
          <w:sz w:val="20"/>
          <w:szCs w:val="20"/>
          <w:lang w:eastAsia="sl-SI"/>
        </w:rPr>
        <w:t>o</w:t>
      </w:r>
      <w:r w:rsidRPr="00E90C01">
        <w:rPr>
          <w:rFonts w:ascii="Arial" w:eastAsia="Calibri" w:hAnsi="Arial" w:cs="Arial"/>
          <w:sz w:val="20"/>
          <w:szCs w:val="20"/>
          <w:lang w:eastAsia="sl-SI"/>
        </w:rPr>
        <w:t xml:space="preserve"> iz leta 2003</w:t>
      </w:r>
      <w:r w:rsidR="003C5162">
        <w:rPr>
          <w:rFonts w:ascii="Arial" w:eastAsia="Calibri" w:hAnsi="Arial" w:cs="Arial"/>
          <w:sz w:val="20"/>
          <w:szCs w:val="20"/>
          <w:lang w:eastAsia="sl-SI"/>
        </w:rPr>
        <w:t xml:space="preserve"> pa</w:t>
      </w:r>
      <w:r w:rsidRPr="00E90C01">
        <w:rPr>
          <w:rFonts w:ascii="Arial" w:eastAsia="Calibri" w:hAnsi="Arial" w:cs="Arial"/>
          <w:sz w:val="20"/>
          <w:szCs w:val="20"/>
          <w:lang w:eastAsia="sl-SI"/>
        </w:rPr>
        <w:t xml:space="preserve"> je treba novelirati zaradi poslabšanega stanja gradu, novih konservatorskih pristopov, nove tehnologije in spremenjene zakonodaje. V pripravi so projektna in programska naloga ter idejna zasnova. </w:t>
      </w:r>
      <w:r w:rsidRPr="00E90C01">
        <w:rPr>
          <w:rFonts w:ascii="Arial" w:eastAsia="Calibri" w:hAnsi="Arial" w:cs="Arial"/>
          <w:sz w:val="20"/>
          <w:szCs w:val="20"/>
        </w:rPr>
        <w:t>Nov</w:t>
      </w:r>
      <w:r w:rsidR="003C5162">
        <w:rPr>
          <w:rFonts w:ascii="Arial" w:eastAsia="Calibri" w:hAnsi="Arial" w:cs="Arial"/>
          <w:sz w:val="20"/>
          <w:szCs w:val="20"/>
        </w:rPr>
        <w:t>a</w:t>
      </w:r>
      <w:r w:rsidRPr="00E90C01">
        <w:rPr>
          <w:rFonts w:ascii="Arial" w:eastAsia="Calibri" w:hAnsi="Arial" w:cs="Arial"/>
          <w:sz w:val="20"/>
          <w:szCs w:val="20"/>
        </w:rPr>
        <w:t xml:space="preserve"> projektn</w:t>
      </w:r>
      <w:r w:rsidR="003C5162">
        <w:rPr>
          <w:rFonts w:ascii="Arial" w:eastAsia="Calibri" w:hAnsi="Arial" w:cs="Arial"/>
          <w:sz w:val="20"/>
          <w:szCs w:val="20"/>
        </w:rPr>
        <w:t>a</w:t>
      </w:r>
      <w:r w:rsidRPr="00E90C01">
        <w:rPr>
          <w:rFonts w:ascii="Arial" w:eastAsia="Calibri" w:hAnsi="Arial" w:cs="Arial"/>
          <w:sz w:val="20"/>
          <w:szCs w:val="20"/>
        </w:rPr>
        <w:t xml:space="preserve"> dokumentacij</w:t>
      </w:r>
      <w:r w:rsidR="003C5162">
        <w:rPr>
          <w:rFonts w:ascii="Arial" w:eastAsia="Calibri" w:hAnsi="Arial" w:cs="Arial"/>
          <w:sz w:val="20"/>
          <w:szCs w:val="20"/>
        </w:rPr>
        <w:t>a</w:t>
      </w:r>
      <w:r w:rsidRPr="00E90C01">
        <w:rPr>
          <w:rFonts w:ascii="Arial" w:eastAsia="Calibri" w:hAnsi="Arial" w:cs="Arial"/>
          <w:sz w:val="20"/>
          <w:szCs w:val="20"/>
        </w:rPr>
        <w:t xml:space="preserve"> (IZP, DGD in PZI) ter gradbeno dovoljenje </w:t>
      </w:r>
      <w:r w:rsidR="003C5162">
        <w:rPr>
          <w:rFonts w:ascii="Arial" w:eastAsia="Calibri" w:hAnsi="Arial" w:cs="Arial"/>
          <w:sz w:val="20"/>
          <w:szCs w:val="20"/>
        </w:rPr>
        <w:t>naj bi bila pridobljena</w:t>
      </w:r>
      <w:r w:rsidRPr="00E90C01">
        <w:rPr>
          <w:rFonts w:ascii="Arial" w:eastAsia="Calibri" w:hAnsi="Arial" w:cs="Arial"/>
          <w:sz w:val="20"/>
          <w:szCs w:val="20"/>
        </w:rPr>
        <w:t xml:space="preserve"> v letu 2022. Vsi projekti bodo pripravljeni za izvedbo v letu 2023. </w:t>
      </w:r>
    </w:p>
    <w:p w14:paraId="442371F2" w14:textId="188FB1AB"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lang w:eastAsia="sl-SI"/>
        </w:rPr>
        <w:lastRenderedPageBreak/>
        <w:t>Grad Viltuš</w:t>
      </w:r>
      <w:r w:rsidRPr="00E90C01">
        <w:rPr>
          <w:rFonts w:ascii="Arial" w:eastAsia="Calibri" w:hAnsi="Arial" w:cs="Arial"/>
          <w:sz w:val="20"/>
          <w:szCs w:val="20"/>
          <w:lang w:eastAsia="sl-SI"/>
        </w:rPr>
        <w:t xml:space="preserve"> – DGD in PZI iz leta 2003</w:t>
      </w:r>
      <w:r w:rsidR="003C5162">
        <w:rPr>
          <w:rFonts w:ascii="Arial" w:eastAsia="Calibri" w:hAnsi="Arial" w:cs="Arial"/>
          <w:sz w:val="20"/>
          <w:szCs w:val="20"/>
          <w:lang w:eastAsia="sl-SI"/>
        </w:rPr>
        <w:t xml:space="preserve"> sta bila</w:t>
      </w:r>
      <w:r w:rsidRPr="00E90C01">
        <w:rPr>
          <w:rFonts w:ascii="Arial" w:eastAsia="Calibri" w:hAnsi="Arial" w:cs="Arial"/>
          <w:sz w:val="20"/>
          <w:szCs w:val="20"/>
          <w:lang w:eastAsia="sl-SI"/>
        </w:rPr>
        <w:t xml:space="preserve"> noveliran</w:t>
      </w:r>
      <w:r w:rsidR="003C5162">
        <w:rPr>
          <w:rFonts w:ascii="Arial" w:eastAsia="Calibri" w:hAnsi="Arial" w:cs="Arial"/>
          <w:sz w:val="20"/>
          <w:szCs w:val="20"/>
          <w:lang w:eastAsia="sl-SI"/>
        </w:rPr>
        <w:t>a leta</w:t>
      </w:r>
      <w:r w:rsidRPr="00E90C01">
        <w:rPr>
          <w:rFonts w:ascii="Arial" w:eastAsia="Calibri" w:hAnsi="Arial" w:cs="Arial"/>
          <w:sz w:val="20"/>
          <w:szCs w:val="20"/>
          <w:lang w:eastAsia="sl-SI"/>
        </w:rPr>
        <w:t xml:space="preserve"> 2015, gradbeno dovoljenje</w:t>
      </w:r>
      <w:r w:rsidR="003C5162">
        <w:rPr>
          <w:rFonts w:ascii="Arial" w:eastAsia="Calibri" w:hAnsi="Arial" w:cs="Arial"/>
          <w:sz w:val="20"/>
          <w:szCs w:val="20"/>
          <w:lang w:eastAsia="sl-SI"/>
        </w:rPr>
        <w:t xml:space="preserve"> je veljavno</w:t>
      </w:r>
      <w:r w:rsidRPr="00E90C01">
        <w:rPr>
          <w:rFonts w:ascii="Arial" w:eastAsia="Calibri" w:hAnsi="Arial" w:cs="Arial"/>
          <w:sz w:val="20"/>
          <w:szCs w:val="20"/>
          <w:lang w:eastAsia="sl-SI"/>
        </w:rPr>
        <w:t xml:space="preserve">. Dokumentacijo je treba novelirati zaradi poslabšanega stanja gradu, novih konservatorskih pristopov, nove tehnologije, spremembe programa ter vsebin in spremenjene zakonodaje. V pripravi so projektna in programska naloga ter idejna zasnova. </w:t>
      </w:r>
      <w:r w:rsidRPr="00E90C01">
        <w:rPr>
          <w:rFonts w:ascii="Arial" w:eastAsia="Calibri" w:hAnsi="Arial" w:cs="Arial"/>
          <w:sz w:val="20"/>
          <w:szCs w:val="20"/>
        </w:rPr>
        <w:t>Nov</w:t>
      </w:r>
      <w:r w:rsidR="007260F2">
        <w:rPr>
          <w:rFonts w:ascii="Arial" w:eastAsia="Calibri" w:hAnsi="Arial" w:cs="Arial"/>
          <w:sz w:val="20"/>
          <w:szCs w:val="20"/>
        </w:rPr>
        <w:t>a</w:t>
      </w:r>
      <w:r w:rsidRPr="00E90C01">
        <w:rPr>
          <w:rFonts w:ascii="Arial" w:eastAsia="Calibri" w:hAnsi="Arial" w:cs="Arial"/>
          <w:sz w:val="20"/>
          <w:szCs w:val="20"/>
        </w:rPr>
        <w:t xml:space="preserve"> projektn</w:t>
      </w:r>
      <w:r w:rsidR="007260F2">
        <w:rPr>
          <w:rFonts w:ascii="Arial" w:eastAsia="Calibri" w:hAnsi="Arial" w:cs="Arial"/>
          <w:sz w:val="20"/>
          <w:szCs w:val="20"/>
        </w:rPr>
        <w:t>a</w:t>
      </w:r>
      <w:r w:rsidRPr="00E90C01">
        <w:rPr>
          <w:rFonts w:ascii="Arial" w:eastAsia="Calibri" w:hAnsi="Arial" w:cs="Arial"/>
          <w:sz w:val="20"/>
          <w:szCs w:val="20"/>
        </w:rPr>
        <w:t xml:space="preserve"> dokumentacij</w:t>
      </w:r>
      <w:r w:rsidR="007260F2">
        <w:rPr>
          <w:rFonts w:ascii="Arial" w:eastAsia="Calibri" w:hAnsi="Arial" w:cs="Arial"/>
          <w:sz w:val="20"/>
          <w:szCs w:val="20"/>
        </w:rPr>
        <w:t>a</w:t>
      </w:r>
      <w:r w:rsidRPr="00E90C01">
        <w:rPr>
          <w:rFonts w:ascii="Arial" w:eastAsia="Calibri" w:hAnsi="Arial" w:cs="Arial"/>
          <w:sz w:val="20"/>
          <w:szCs w:val="20"/>
        </w:rPr>
        <w:t xml:space="preserve"> (IZP, DGD in PZI) ter gradbeno dovoljenje na</w:t>
      </w:r>
      <w:r w:rsidR="007260F2">
        <w:rPr>
          <w:rFonts w:ascii="Arial" w:eastAsia="Calibri" w:hAnsi="Arial" w:cs="Arial"/>
          <w:sz w:val="20"/>
          <w:szCs w:val="20"/>
        </w:rPr>
        <w:t>j bi bila pridobljena</w:t>
      </w:r>
      <w:r w:rsidRPr="00E90C01">
        <w:rPr>
          <w:rFonts w:ascii="Arial" w:eastAsia="Calibri" w:hAnsi="Arial" w:cs="Arial"/>
          <w:sz w:val="20"/>
          <w:szCs w:val="20"/>
        </w:rPr>
        <w:t xml:space="preserve"> v letu 2022. Vsi projekti bodo pripravljeni za izvedbo v letu 2023. </w:t>
      </w:r>
    </w:p>
    <w:p w14:paraId="1ED71CE5" w14:textId="4A34D59C"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rPr>
        <w:t>Dvorec Dornava</w:t>
      </w:r>
      <w:r w:rsidRPr="00E90C01">
        <w:rPr>
          <w:rFonts w:ascii="Arial" w:eastAsia="Calibri" w:hAnsi="Arial" w:cs="Arial"/>
          <w:sz w:val="20"/>
          <w:szCs w:val="20"/>
        </w:rPr>
        <w:t xml:space="preserve"> – DGD in PZI </w:t>
      </w:r>
      <w:r w:rsidR="007260F2">
        <w:rPr>
          <w:rFonts w:ascii="Arial" w:eastAsia="Calibri" w:hAnsi="Arial" w:cs="Arial"/>
          <w:sz w:val="20"/>
          <w:szCs w:val="20"/>
        </w:rPr>
        <w:t xml:space="preserve">sta </w:t>
      </w:r>
      <w:r w:rsidRPr="00E90C01">
        <w:rPr>
          <w:rFonts w:ascii="Arial" w:eastAsia="Calibri" w:hAnsi="Arial" w:cs="Arial"/>
          <w:sz w:val="20"/>
          <w:szCs w:val="20"/>
        </w:rPr>
        <w:t>iz leta 2008</w:t>
      </w:r>
      <w:r w:rsidR="007260F2">
        <w:rPr>
          <w:rFonts w:ascii="Arial" w:eastAsia="Calibri" w:hAnsi="Arial" w:cs="Arial"/>
          <w:sz w:val="20"/>
          <w:szCs w:val="20"/>
          <w:lang w:eastAsia="sl-SI"/>
        </w:rPr>
        <w:t>,</w:t>
      </w:r>
      <w:r w:rsidRPr="00E90C01">
        <w:rPr>
          <w:rFonts w:ascii="Arial" w:eastAsia="Calibri" w:hAnsi="Arial" w:cs="Arial"/>
          <w:sz w:val="20"/>
          <w:szCs w:val="20"/>
          <w:lang w:eastAsia="sl-SI"/>
        </w:rPr>
        <w:t xml:space="preserve"> </w:t>
      </w:r>
      <w:r w:rsidR="007260F2">
        <w:rPr>
          <w:rFonts w:ascii="Arial" w:eastAsia="Calibri" w:hAnsi="Arial" w:cs="Arial"/>
          <w:sz w:val="20"/>
          <w:szCs w:val="20"/>
          <w:lang w:eastAsia="sl-SI"/>
        </w:rPr>
        <w:t>g</w:t>
      </w:r>
      <w:r w:rsidRPr="00E90C01">
        <w:rPr>
          <w:rFonts w:ascii="Arial" w:eastAsia="Calibri" w:hAnsi="Arial" w:cs="Arial"/>
          <w:sz w:val="20"/>
          <w:szCs w:val="20"/>
          <w:lang w:eastAsia="sl-SI"/>
        </w:rPr>
        <w:t xml:space="preserve">radbeno dovoljenje ni bilo pridobljeno. Dokumentacijo je treba novelirati zaradi slabšega stanja dvorca, novih konservatorskih pristopov, nove tehnologije, spremembe programa ter vsebin in spremenjene zakonodaje. </w:t>
      </w:r>
      <w:r w:rsidRPr="00E90C01">
        <w:rPr>
          <w:rFonts w:ascii="Arial" w:eastAsia="Calibri" w:hAnsi="Arial" w:cs="Arial"/>
          <w:sz w:val="20"/>
          <w:szCs w:val="20"/>
        </w:rPr>
        <w:t xml:space="preserve">V sklopu kompleksa dvorca Dornava je v pripravi projektna dokumentacija za obnovo oranžerije, gradbeno dovoljenje bo pridobljeno predvidoma avgusta, PZI pa izdelan septembra 2021. Začetek obnove je predviden konec leta 2021 ali v začetku leta 2022, odvisno od poteka izdelave projektne dokumentacije. </w:t>
      </w:r>
      <w:r w:rsidRPr="00E90C01">
        <w:rPr>
          <w:rFonts w:ascii="Arial" w:eastAsia="Calibri" w:hAnsi="Arial" w:cs="Arial"/>
          <w:sz w:val="20"/>
          <w:szCs w:val="20"/>
          <w:lang w:eastAsia="sl-SI"/>
        </w:rPr>
        <w:t xml:space="preserve">V pripravi so projektna in programska naloga ter idejna zasnova. </w:t>
      </w:r>
      <w:r w:rsidRPr="00E90C01">
        <w:rPr>
          <w:rFonts w:ascii="Arial" w:eastAsia="Calibri" w:hAnsi="Arial" w:cs="Arial"/>
          <w:sz w:val="20"/>
          <w:szCs w:val="20"/>
        </w:rPr>
        <w:t>Nov</w:t>
      </w:r>
      <w:r w:rsidR="007260F2">
        <w:rPr>
          <w:rFonts w:ascii="Arial" w:eastAsia="Calibri" w:hAnsi="Arial" w:cs="Arial"/>
          <w:sz w:val="20"/>
          <w:szCs w:val="20"/>
        </w:rPr>
        <w:t>a</w:t>
      </w:r>
      <w:r w:rsidRPr="00E90C01">
        <w:rPr>
          <w:rFonts w:ascii="Arial" w:eastAsia="Calibri" w:hAnsi="Arial" w:cs="Arial"/>
          <w:sz w:val="20"/>
          <w:szCs w:val="20"/>
        </w:rPr>
        <w:t xml:space="preserve"> projektn</w:t>
      </w:r>
      <w:r w:rsidR="007260F2">
        <w:rPr>
          <w:rFonts w:ascii="Arial" w:eastAsia="Calibri" w:hAnsi="Arial" w:cs="Arial"/>
          <w:sz w:val="20"/>
          <w:szCs w:val="20"/>
        </w:rPr>
        <w:t>a</w:t>
      </w:r>
      <w:r w:rsidRPr="00E90C01">
        <w:rPr>
          <w:rFonts w:ascii="Arial" w:eastAsia="Calibri" w:hAnsi="Arial" w:cs="Arial"/>
          <w:sz w:val="20"/>
          <w:szCs w:val="20"/>
        </w:rPr>
        <w:t xml:space="preserve"> dokumentacij</w:t>
      </w:r>
      <w:r w:rsidR="007260F2">
        <w:rPr>
          <w:rFonts w:ascii="Arial" w:eastAsia="Calibri" w:hAnsi="Arial" w:cs="Arial"/>
          <w:sz w:val="20"/>
          <w:szCs w:val="20"/>
        </w:rPr>
        <w:t>a</w:t>
      </w:r>
      <w:r w:rsidRPr="00E90C01">
        <w:rPr>
          <w:rFonts w:ascii="Arial" w:eastAsia="Calibri" w:hAnsi="Arial" w:cs="Arial"/>
          <w:sz w:val="20"/>
          <w:szCs w:val="20"/>
        </w:rPr>
        <w:t xml:space="preserve"> (IZP, DGD in PZI) ter gradbeno dovoljenje na</w:t>
      </w:r>
      <w:r w:rsidR="007260F2">
        <w:rPr>
          <w:rFonts w:ascii="Arial" w:eastAsia="Calibri" w:hAnsi="Arial" w:cs="Arial"/>
          <w:sz w:val="20"/>
          <w:szCs w:val="20"/>
        </w:rPr>
        <w:t>j bi bila pridobljena</w:t>
      </w:r>
      <w:r w:rsidRPr="00E90C01">
        <w:rPr>
          <w:rFonts w:ascii="Arial" w:eastAsia="Calibri" w:hAnsi="Arial" w:cs="Arial"/>
          <w:sz w:val="20"/>
          <w:szCs w:val="20"/>
        </w:rPr>
        <w:t xml:space="preserve"> v letu 2022. Vsi projekti bodo pripravljeni za izvedbo v letu 2023. </w:t>
      </w:r>
    </w:p>
    <w:p w14:paraId="3D7C37B6" w14:textId="67F39969" w:rsidR="00E90C01" w:rsidRPr="00E90C01" w:rsidRDefault="00E90C01" w:rsidP="00E90C01">
      <w:pPr>
        <w:shd w:val="clear" w:color="auto" w:fill="FFFFFF"/>
        <w:spacing w:after="0" w:line="240" w:lineRule="auto"/>
        <w:jc w:val="both"/>
        <w:rPr>
          <w:rFonts w:ascii="Arial" w:eastAsia="Times New Roman" w:hAnsi="Arial" w:cs="Arial"/>
          <w:sz w:val="20"/>
          <w:szCs w:val="20"/>
          <w:lang w:eastAsia="sl-SI"/>
        </w:rPr>
      </w:pPr>
      <w:r w:rsidRPr="00E90C01">
        <w:rPr>
          <w:rFonts w:ascii="Arial" w:eastAsia="Times New Roman" w:hAnsi="Arial" w:cs="Arial"/>
          <w:b/>
          <w:sz w:val="20"/>
          <w:szCs w:val="20"/>
          <w:lang w:eastAsia="sl-SI"/>
        </w:rPr>
        <w:t xml:space="preserve">Samostan Bistra - </w:t>
      </w:r>
      <w:r w:rsidRPr="00E90C01">
        <w:rPr>
          <w:rFonts w:ascii="Arial" w:eastAsia="Times New Roman" w:hAnsi="Arial" w:cs="Arial"/>
          <w:sz w:val="20"/>
          <w:szCs w:val="20"/>
          <w:shd w:val="clear" w:color="auto" w:fill="FFFFFF"/>
        </w:rPr>
        <w:t xml:space="preserve">izdelan </w:t>
      </w:r>
      <w:r w:rsidR="007260F2">
        <w:rPr>
          <w:rFonts w:ascii="Arial" w:eastAsia="Times New Roman" w:hAnsi="Arial" w:cs="Arial"/>
          <w:sz w:val="20"/>
          <w:szCs w:val="20"/>
          <w:shd w:val="clear" w:color="auto" w:fill="FFFFFF"/>
        </w:rPr>
        <w:t xml:space="preserve">je </w:t>
      </w:r>
      <w:r w:rsidRPr="00E90C01">
        <w:rPr>
          <w:rFonts w:ascii="Arial" w:eastAsia="Times New Roman" w:hAnsi="Arial" w:cs="Arial"/>
          <w:sz w:val="20"/>
          <w:szCs w:val="20"/>
          <w:shd w:val="clear" w:color="auto" w:fill="FFFFFF"/>
        </w:rPr>
        <w:t>konservatorski načrt, opis stanja, idejna zasnov</w:t>
      </w:r>
      <w:r w:rsidR="007260F2">
        <w:rPr>
          <w:rFonts w:ascii="Arial" w:eastAsia="Times New Roman" w:hAnsi="Arial" w:cs="Arial"/>
          <w:sz w:val="20"/>
          <w:szCs w:val="20"/>
          <w:shd w:val="clear" w:color="auto" w:fill="FFFFFF"/>
        </w:rPr>
        <w:t>a</w:t>
      </w:r>
      <w:r w:rsidRPr="00E90C01">
        <w:rPr>
          <w:rFonts w:ascii="Arial" w:eastAsia="Times New Roman" w:hAnsi="Arial" w:cs="Arial"/>
          <w:sz w:val="20"/>
          <w:szCs w:val="20"/>
          <w:shd w:val="clear" w:color="auto" w:fill="FFFFFF"/>
        </w:rPr>
        <w:t xml:space="preserve"> vsebinske prenove.</w:t>
      </w:r>
      <w:r w:rsidRPr="00E90C01">
        <w:rPr>
          <w:rFonts w:ascii="Arial" w:eastAsia="Times New Roman" w:hAnsi="Arial" w:cs="Arial"/>
          <w:sz w:val="20"/>
          <w:szCs w:val="20"/>
          <w:lang w:eastAsia="sl-SI"/>
        </w:rPr>
        <w:t> </w:t>
      </w:r>
    </w:p>
    <w:p w14:paraId="617215A2" w14:textId="075145E3" w:rsidR="00E90C01" w:rsidRPr="00E90C01" w:rsidRDefault="00E90C01" w:rsidP="00E90C01">
      <w:pPr>
        <w:shd w:val="clear" w:color="auto" w:fill="FFFFFF"/>
        <w:spacing w:after="0" w:line="240" w:lineRule="auto"/>
        <w:jc w:val="both"/>
        <w:rPr>
          <w:rFonts w:ascii="Arial" w:eastAsia="Times New Roman" w:hAnsi="Arial" w:cs="Arial"/>
          <w:sz w:val="20"/>
          <w:szCs w:val="20"/>
          <w:lang w:eastAsia="sl-SI"/>
        </w:rPr>
      </w:pPr>
      <w:r w:rsidRPr="00E90C01">
        <w:rPr>
          <w:rFonts w:ascii="Arial" w:eastAsia="Times New Roman" w:hAnsi="Arial" w:cs="Arial"/>
          <w:sz w:val="20"/>
          <w:szCs w:val="20"/>
          <w:lang w:eastAsia="sl-SI"/>
        </w:rPr>
        <w:t xml:space="preserve">Pridobitev projektne dokumentacije (IZP, DGD in PZI) ter gradbeno dovoljenje </w:t>
      </w:r>
      <w:r w:rsidR="007260F2">
        <w:rPr>
          <w:rFonts w:ascii="Arial" w:eastAsia="Times New Roman" w:hAnsi="Arial" w:cs="Arial"/>
          <w:sz w:val="20"/>
          <w:szCs w:val="20"/>
          <w:lang w:eastAsia="sl-SI"/>
        </w:rPr>
        <w:t>sta</w:t>
      </w:r>
      <w:r w:rsidRPr="00E90C01">
        <w:rPr>
          <w:rFonts w:ascii="Arial" w:eastAsia="Times New Roman" w:hAnsi="Arial" w:cs="Arial"/>
          <w:sz w:val="20"/>
          <w:szCs w:val="20"/>
          <w:lang w:eastAsia="sl-SI"/>
        </w:rPr>
        <w:t xml:space="preserve"> načrtovana v letu 2022. Projekt bo pripravljen za izvedbo v letu 2023.</w:t>
      </w:r>
    </w:p>
    <w:p w14:paraId="70B4E3DB" w14:textId="42106B51"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Calibri" w:hAnsi="Arial" w:cs="Arial"/>
          <w:b/>
          <w:bCs/>
          <w:sz w:val="20"/>
          <w:szCs w:val="20"/>
        </w:rPr>
        <w:t>Grad Turjak</w:t>
      </w:r>
      <w:r w:rsidRPr="00E90C01">
        <w:rPr>
          <w:rFonts w:ascii="Arial" w:eastAsia="Calibri" w:hAnsi="Arial" w:cs="Arial"/>
          <w:sz w:val="20"/>
          <w:szCs w:val="20"/>
        </w:rPr>
        <w:t xml:space="preserve"> </w:t>
      </w:r>
      <w:r w:rsidRPr="00E90C01">
        <w:rPr>
          <w:rFonts w:ascii="Arial" w:eastAsia="Calibri" w:hAnsi="Arial" w:cs="Arial"/>
          <w:sz w:val="20"/>
          <w:szCs w:val="20"/>
          <w:lang w:eastAsia="sl-SI"/>
        </w:rPr>
        <w:t xml:space="preserve">– delno </w:t>
      </w:r>
      <w:r w:rsidR="007260F2">
        <w:rPr>
          <w:rFonts w:ascii="Arial" w:eastAsia="Calibri" w:hAnsi="Arial" w:cs="Arial"/>
          <w:sz w:val="20"/>
          <w:szCs w:val="20"/>
          <w:lang w:eastAsia="sl-SI"/>
        </w:rPr>
        <w:t xml:space="preserve">je </w:t>
      </w:r>
      <w:r w:rsidRPr="00E90C01">
        <w:rPr>
          <w:rFonts w:ascii="Arial" w:eastAsia="Calibri" w:hAnsi="Arial" w:cs="Arial"/>
          <w:sz w:val="20"/>
          <w:szCs w:val="20"/>
          <w:lang w:eastAsia="sl-SI"/>
        </w:rPr>
        <w:t xml:space="preserve">pripravljena projektna dokumentacija iz leta 2003, ki jo je treba novelirati zaradi poslabšanega stanja gradu, novih konservatorskih pristopov, nove tehnologije, spremembe programa ter vsebin in spremenjene zakonodaje. V pripravi so projektna in programska naloga ter idejna zasnova. </w:t>
      </w:r>
      <w:r w:rsidRPr="00E90C01">
        <w:rPr>
          <w:rFonts w:ascii="Arial" w:eastAsia="Calibri" w:hAnsi="Arial" w:cs="Arial"/>
          <w:sz w:val="20"/>
          <w:szCs w:val="20"/>
        </w:rPr>
        <w:t>Projektn</w:t>
      </w:r>
      <w:r w:rsidR="007260F2">
        <w:rPr>
          <w:rFonts w:ascii="Arial" w:eastAsia="Calibri" w:hAnsi="Arial" w:cs="Arial"/>
          <w:sz w:val="20"/>
          <w:szCs w:val="20"/>
        </w:rPr>
        <w:t>a</w:t>
      </w:r>
      <w:r w:rsidRPr="00E90C01">
        <w:rPr>
          <w:rFonts w:ascii="Arial" w:eastAsia="Calibri" w:hAnsi="Arial" w:cs="Arial"/>
          <w:sz w:val="20"/>
          <w:szCs w:val="20"/>
        </w:rPr>
        <w:t xml:space="preserve"> dokumentacij</w:t>
      </w:r>
      <w:r w:rsidR="007260F2">
        <w:rPr>
          <w:rFonts w:ascii="Arial" w:eastAsia="Calibri" w:hAnsi="Arial" w:cs="Arial"/>
          <w:sz w:val="20"/>
          <w:szCs w:val="20"/>
        </w:rPr>
        <w:t>a</w:t>
      </w:r>
      <w:r w:rsidRPr="00E90C01">
        <w:rPr>
          <w:rFonts w:ascii="Arial" w:eastAsia="Calibri" w:hAnsi="Arial" w:cs="Arial"/>
          <w:sz w:val="20"/>
          <w:szCs w:val="20"/>
        </w:rPr>
        <w:t xml:space="preserve"> (IZP, DGD in PZI) ter gradbeno dovoljenje na</w:t>
      </w:r>
      <w:r w:rsidR="007260F2">
        <w:rPr>
          <w:rFonts w:ascii="Arial" w:eastAsia="Calibri" w:hAnsi="Arial" w:cs="Arial"/>
          <w:sz w:val="20"/>
          <w:szCs w:val="20"/>
        </w:rPr>
        <w:t>j bi bila pridobljena</w:t>
      </w:r>
      <w:r w:rsidRPr="00E90C01">
        <w:rPr>
          <w:rFonts w:ascii="Arial" w:eastAsia="Calibri" w:hAnsi="Arial" w:cs="Arial"/>
          <w:sz w:val="20"/>
          <w:szCs w:val="20"/>
        </w:rPr>
        <w:t xml:space="preserve"> v letu 2022. Vsi projekti bodo pripravljeni za izvedbo v letu 2023.  </w:t>
      </w:r>
    </w:p>
    <w:p w14:paraId="669639FF" w14:textId="77777777" w:rsidR="00E90C01" w:rsidRPr="00E90C01" w:rsidRDefault="00E90C01" w:rsidP="00E90C01">
      <w:pPr>
        <w:spacing w:after="0" w:line="240" w:lineRule="auto"/>
        <w:jc w:val="both"/>
        <w:rPr>
          <w:rFonts w:ascii="Arial" w:eastAsia="Times New Roman" w:hAnsi="Arial" w:cs="Arial"/>
          <w:sz w:val="20"/>
          <w:szCs w:val="20"/>
        </w:rPr>
      </w:pPr>
    </w:p>
    <w:p w14:paraId="2C3BEC24" w14:textId="1CD7F779" w:rsidR="00E90C01" w:rsidRPr="00E90C01" w:rsidRDefault="00E90C01" w:rsidP="000D19D1">
      <w:pPr>
        <w:numPr>
          <w:ilvl w:val="0"/>
          <w:numId w:val="60"/>
        </w:numPr>
        <w:spacing w:after="0" w:line="240" w:lineRule="auto"/>
        <w:jc w:val="both"/>
        <w:rPr>
          <w:rFonts w:ascii="Arial" w:eastAsia="Times New Roman" w:hAnsi="Arial" w:cs="Arial"/>
          <w:b/>
          <w:sz w:val="20"/>
          <w:szCs w:val="20"/>
          <w:lang w:eastAsia="sl-SI"/>
        </w:rPr>
      </w:pPr>
      <w:r w:rsidRPr="00E90C01">
        <w:rPr>
          <w:rFonts w:ascii="Arial" w:eastAsia="Times New Roman" w:hAnsi="Arial" w:cs="Arial"/>
          <w:b/>
          <w:sz w:val="20"/>
          <w:szCs w:val="20"/>
          <w:lang w:eastAsia="sl-SI"/>
        </w:rPr>
        <w:t>Finančn</w:t>
      </w:r>
      <w:r w:rsidR="007260F2">
        <w:rPr>
          <w:rFonts w:ascii="Arial" w:eastAsia="Times New Roman" w:hAnsi="Arial" w:cs="Arial"/>
          <w:b/>
          <w:sz w:val="20"/>
          <w:szCs w:val="20"/>
          <w:lang w:eastAsia="sl-SI"/>
        </w:rPr>
        <w:t>a</w:t>
      </w:r>
      <w:r w:rsidRPr="00E90C01">
        <w:rPr>
          <w:rFonts w:ascii="Arial" w:eastAsia="Times New Roman" w:hAnsi="Arial" w:cs="Arial"/>
          <w:b/>
          <w:sz w:val="20"/>
          <w:szCs w:val="20"/>
          <w:lang w:eastAsia="sl-SI"/>
        </w:rPr>
        <w:t xml:space="preserve"> tabel</w:t>
      </w:r>
      <w:r w:rsidR="007260F2">
        <w:rPr>
          <w:rFonts w:ascii="Arial" w:eastAsia="Times New Roman" w:hAnsi="Arial" w:cs="Arial"/>
          <w:b/>
          <w:sz w:val="20"/>
          <w:szCs w:val="20"/>
          <w:lang w:eastAsia="sl-SI"/>
        </w:rPr>
        <w:t>a</w:t>
      </w:r>
      <w:r w:rsidRPr="00E90C01">
        <w:rPr>
          <w:rFonts w:ascii="Arial" w:eastAsia="Times New Roman" w:hAnsi="Arial" w:cs="Arial"/>
          <w:b/>
          <w:sz w:val="20"/>
          <w:szCs w:val="20"/>
          <w:lang w:eastAsia="sl-SI"/>
        </w:rPr>
        <w:t xml:space="preserve"> projekta in fizični opis </w:t>
      </w:r>
      <w:r w:rsidR="007260F2">
        <w:rPr>
          <w:rFonts w:ascii="Arial" w:eastAsia="Times New Roman" w:hAnsi="Arial" w:cs="Arial"/>
          <w:b/>
          <w:sz w:val="20"/>
          <w:szCs w:val="20"/>
          <w:lang w:eastAsia="sl-SI"/>
        </w:rPr>
        <w:t>projekta</w:t>
      </w:r>
    </w:p>
    <w:p w14:paraId="11DEE843" w14:textId="77777777" w:rsidR="00E90C01" w:rsidRPr="00E90C01" w:rsidRDefault="00E90C01" w:rsidP="00E90C01">
      <w:pPr>
        <w:spacing w:after="0" w:line="240" w:lineRule="auto"/>
        <w:ind w:left="720"/>
        <w:jc w:val="both"/>
        <w:rPr>
          <w:rFonts w:ascii="Arial" w:eastAsia="Times New Roman" w:hAnsi="Arial" w:cs="Arial"/>
          <w:b/>
          <w:sz w:val="20"/>
          <w:szCs w:val="20"/>
          <w:lang w:eastAsia="sl-SI"/>
        </w:rPr>
      </w:pPr>
    </w:p>
    <w:p w14:paraId="2F811B3F" w14:textId="243DAE55"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Pri opredelitvi stroškov se sklicujemo na historične podatke. V spodnjih dveh tabelah so zbrani projekti, ki so bili sofinancirani iz OP EKP 2007-2013, OP EKP 2014-2020 in Norveškega</w:t>
      </w:r>
      <w:r w:rsidR="00926EB4">
        <w:rPr>
          <w:rFonts w:ascii="Arial" w:eastAsia="Times New Roman" w:hAnsi="Arial" w:cs="Arial"/>
          <w:sz w:val="20"/>
          <w:szCs w:val="20"/>
        </w:rPr>
        <w:t xml:space="preserve"> finančnega mehanizma</w:t>
      </w:r>
      <w:r w:rsidRPr="00E90C01">
        <w:rPr>
          <w:rFonts w:ascii="Arial" w:eastAsia="Times New Roman" w:hAnsi="Arial" w:cs="Arial"/>
          <w:sz w:val="20"/>
          <w:szCs w:val="20"/>
        </w:rPr>
        <w:t>.</w:t>
      </w:r>
    </w:p>
    <w:p w14:paraId="06FF0F9D" w14:textId="7DC38E8B"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 xml:space="preserve">V prvi tabeli so občinski projekti, ki so bili izbrani na podlagi javnih razpisov. V drugi tabeli so </w:t>
      </w:r>
      <w:r w:rsidR="00926EB4">
        <w:rPr>
          <w:rFonts w:ascii="Arial" w:eastAsia="Times New Roman" w:hAnsi="Arial" w:cs="Arial"/>
          <w:sz w:val="20"/>
          <w:szCs w:val="20"/>
        </w:rPr>
        <w:t xml:space="preserve">navedeni </w:t>
      </w:r>
      <w:r w:rsidRPr="00E90C01">
        <w:rPr>
          <w:rFonts w:ascii="Arial" w:eastAsia="Times New Roman" w:hAnsi="Arial" w:cs="Arial"/>
          <w:sz w:val="20"/>
          <w:szCs w:val="20"/>
        </w:rPr>
        <w:t>projekti, ki jih je izvajal MK</w:t>
      </w:r>
      <w:r w:rsidR="00926EB4">
        <w:rPr>
          <w:rFonts w:ascii="Arial" w:eastAsia="Times New Roman" w:hAnsi="Arial" w:cs="Arial"/>
          <w:sz w:val="20"/>
          <w:szCs w:val="20"/>
        </w:rPr>
        <w:t xml:space="preserve">, zanje v nadaljevanju sledi opis in ustrezne finančne tabele. </w:t>
      </w:r>
    </w:p>
    <w:p w14:paraId="0206B7B5" w14:textId="77777777" w:rsidR="00E90C01" w:rsidRPr="00E90C01" w:rsidRDefault="00E90C01" w:rsidP="00E90C01">
      <w:pPr>
        <w:spacing w:after="0" w:line="240" w:lineRule="auto"/>
        <w:jc w:val="both"/>
        <w:rPr>
          <w:rFonts w:ascii="Arial" w:eastAsia="Times New Roman" w:hAnsi="Arial" w:cs="Arial"/>
          <w:sz w:val="20"/>
          <w:szCs w:val="20"/>
        </w:rPr>
      </w:pPr>
    </w:p>
    <w:p w14:paraId="56C23AAC" w14:textId="77777777" w:rsidR="00E90C01" w:rsidRPr="00E90C01" w:rsidRDefault="00E90C01" w:rsidP="00E90C01">
      <w:pPr>
        <w:spacing w:after="0" w:line="240" w:lineRule="auto"/>
        <w:jc w:val="both"/>
        <w:rPr>
          <w:rFonts w:ascii="Arial" w:eastAsia="Calibri" w:hAnsi="Arial" w:cs="Arial"/>
          <w:sz w:val="20"/>
          <w:szCs w:val="20"/>
          <w:lang w:eastAsia="sl-SI"/>
        </w:rPr>
      </w:pPr>
      <w:r w:rsidRPr="00E90C01">
        <w:rPr>
          <w:rFonts w:ascii="Arial" w:eastAsia="Times New Roman" w:hAnsi="Arial" w:cs="Arial"/>
          <w:sz w:val="20"/>
          <w:szCs w:val="20"/>
        </w:rPr>
        <w:t>Ocena stroškov za kulturne spomenike (in JKI) v lasti občin (primerljivi objekti iz preteklih obdobij financiranja):</w:t>
      </w:r>
    </w:p>
    <w:p w14:paraId="7451C0DC" w14:textId="77777777" w:rsidR="00062B60" w:rsidRPr="00BA728C" w:rsidRDefault="00062B60" w:rsidP="00062B60">
      <w:pPr>
        <w:spacing w:after="0" w:line="240" w:lineRule="auto"/>
        <w:jc w:val="both"/>
        <w:rPr>
          <w:rFonts w:ascii="Arial" w:eastAsia="Times New Roman" w:hAnsi="Arial" w:cs="Arial"/>
          <w:sz w:val="20"/>
          <w:szCs w:val="20"/>
        </w:rPr>
      </w:pPr>
    </w:p>
    <w:tbl>
      <w:tblPr>
        <w:tblW w:w="13902" w:type="dxa"/>
        <w:tblInd w:w="8" w:type="dxa"/>
        <w:tblCellMar>
          <w:left w:w="0" w:type="dxa"/>
          <w:right w:w="0" w:type="dxa"/>
        </w:tblCellMar>
        <w:tblLook w:val="04A0" w:firstRow="1" w:lastRow="0" w:firstColumn="1" w:lastColumn="0" w:noHBand="0" w:noVBand="1"/>
      </w:tblPr>
      <w:tblGrid>
        <w:gridCol w:w="2599"/>
        <w:gridCol w:w="1407"/>
        <w:gridCol w:w="3941"/>
        <w:gridCol w:w="1985"/>
        <w:gridCol w:w="1985"/>
        <w:gridCol w:w="1985"/>
      </w:tblGrid>
      <w:tr w:rsidR="00062B60" w:rsidRPr="00BA728C" w14:paraId="59F5FFFD" w14:textId="77777777" w:rsidTr="001050B7">
        <w:trPr>
          <w:trHeight w:val="530"/>
        </w:trPr>
        <w:tc>
          <w:tcPr>
            <w:tcW w:w="259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F60A9BC"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Finančni vir</w:t>
            </w:r>
          </w:p>
        </w:tc>
        <w:tc>
          <w:tcPr>
            <w:tcW w:w="1407"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3A5C8E34"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PRIJAVITELJ - OBČINA</w:t>
            </w:r>
          </w:p>
        </w:tc>
        <w:tc>
          <w:tcPr>
            <w:tcW w:w="3941"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BC832F1"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PROJEKT</w:t>
            </w:r>
          </w:p>
        </w:tc>
        <w:tc>
          <w:tcPr>
            <w:tcW w:w="198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A56F70F"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VREDNOST PROJEKTA v EUR</w:t>
            </w:r>
          </w:p>
        </w:tc>
        <w:tc>
          <w:tcPr>
            <w:tcW w:w="1985" w:type="dxa"/>
            <w:tcBorders>
              <w:top w:val="single" w:sz="8" w:space="0" w:color="auto"/>
              <w:left w:val="nil"/>
              <w:bottom w:val="single" w:sz="8" w:space="0" w:color="auto"/>
              <w:right w:val="single" w:sz="8" w:space="0" w:color="auto"/>
            </w:tcBorders>
            <w:shd w:val="clear" w:color="auto" w:fill="FFFFFF"/>
            <w:hideMark/>
          </w:tcPr>
          <w:p w14:paraId="1550B412"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Št. odločitve o podpori</w:t>
            </w:r>
          </w:p>
        </w:tc>
        <w:tc>
          <w:tcPr>
            <w:tcW w:w="1985" w:type="dxa"/>
            <w:tcBorders>
              <w:top w:val="single" w:sz="8" w:space="0" w:color="auto"/>
              <w:left w:val="nil"/>
              <w:bottom w:val="single" w:sz="8" w:space="0" w:color="auto"/>
              <w:right w:val="single" w:sz="8" w:space="0" w:color="auto"/>
            </w:tcBorders>
            <w:shd w:val="clear" w:color="auto" w:fill="FFFFFF"/>
            <w:hideMark/>
          </w:tcPr>
          <w:p w14:paraId="5418E42A"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Št. ISARR/EMA</w:t>
            </w:r>
          </w:p>
        </w:tc>
      </w:tr>
      <w:tr w:rsidR="00062B60" w:rsidRPr="00BA728C" w14:paraId="5F92B482" w14:textId="77777777" w:rsidTr="00062B60">
        <w:trPr>
          <w:trHeight w:val="898"/>
        </w:trPr>
        <w:tc>
          <w:tcPr>
            <w:tcW w:w="259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4D6A79DB"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 xml:space="preserve">ESRR 2007-2013:    </w:t>
            </w:r>
          </w:p>
          <w:p w14:paraId="08D1A47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Prvi javni razpis za sofinanciranje operacij javne kulturne infrastrukture</w:t>
            </w:r>
          </w:p>
        </w:tc>
        <w:tc>
          <w:tcPr>
            <w:tcW w:w="1407" w:type="dxa"/>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6D9E73B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Občina Jesenice</w:t>
            </w:r>
          </w:p>
        </w:tc>
        <w:tc>
          <w:tcPr>
            <w:tcW w:w="394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72CB210E" w14:textId="0E32D0CB"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Obnova objekta Kolperna v muzejskem kompleksu Stara Sava na Jesenicah  </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5BFF89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685.677,30</w:t>
            </w:r>
          </w:p>
        </w:tc>
        <w:tc>
          <w:tcPr>
            <w:tcW w:w="1985" w:type="dxa"/>
            <w:tcBorders>
              <w:top w:val="nil"/>
              <w:left w:val="nil"/>
              <w:bottom w:val="single" w:sz="8" w:space="0" w:color="auto"/>
              <w:right w:val="single" w:sz="8" w:space="0" w:color="auto"/>
            </w:tcBorders>
            <w:shd w:val="clear" w:color="auto" w:fill="FFFFFF"/>
            <w:hideMark/>
          </w:tcPr>
          <w:p w14:paraId="60B199D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 RR/3/2/001-1-MK</w:t>
            </w:r>
          </w:p>
        </w:tc>
        <w:tc>
          <w:tcPr>
            <w:tcW w:w="1985" w:type="dxa"/>
            <w:tcBorders>
              <w:top w:val="nil"/>
              <w:left w:val="nil"/>
              <w:bottom w:val="single" w:sz="8" w:space="0" w:color="auto"/>
              <w:right w:val="single" w:sz="8" w:space="0" w:color="auto"/>
            </w:tcBorders>
            <w:shd w:val="clear" w:color="auto" w:fill="FFFFFF"/>
            <w:hideMark/>
          </w:tcPr>
          <w:p w14:paraId="1867C23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OP13.1.3.3.01.0001</w:t>
            </w:r>
          </w:p>
        </w:tc>
      </w:tr>
      <w:tr w:rsidR="00062B60" w:rsidRPr="00BA728C" w14:paraId="3BA1C0F9" w14:textId="77777777" w:rsidTr="00062B60">
        <w:trPr>
          <w:trHeight w:val="761"/>
        </w:trPr>
        <w:tc>
          <w:tcPr>
            <w:tcW w:w="259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1A23DB1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b/>
                <w:bCs/>
                <w:i/>
                <w:iCs/>
                <w:sz w:val="20"/>
                <w:szCs w:val="20"/>
              </w:rPr>
              <w:t xml:space="preserve">Obdobje 2007-2013 iz ESRR: </w:t>
            </w:r>
            <w:r w:rsidRPr="00BA728C">
              <w:rPr>
                <w:rFonts w:ascii="Arial" w:eastAsia="Times New Roman" w:hAnsi="Arial" w:cs="Arial"/>
                <w:sz w:val="20"/>
                <w:szCs w:val="20"/>
              </w:rPr>
              <w:t> Drugi javni za sofinanciranje operacij javne kulturne infrastrukture</w:t>
            </w:r>
          </w:p>
        </w:tc>
        <w:tc>
          <w:tcPr>
            <w:tcW w:w="140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98982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Mestna občina Kranj</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5113295" w14:textId="3947D575"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Kranj – mestno jedro (</w:t>
            </w:r>
            <w:r w:rsidR="00926EB4">
              <w:rPr>
                <w:rFonts w:ascii="Arial" w:eastAsia="Times New Roman" w:hAnsi="Arial" w:cs="Arial"/>
                <w:sz w:val="20"/>
                <w:szCs w:val="20"/>
              </w:rPr>
              <w:t>trije</w:t>
            </w:r>
            <w:r w:rsidRPr="00BA728C">
              <w:rPr>
                <w:rFonts w:ascii="Arial" w:eastAsia="Times New Roman" w:hAnsi="Arial" w:cs="Arial"/>
                <w:sz w:val="20"/>
                <w:szCs w:val="20"/>
              </w:rPr>
              <w:t xml:space="preserve"> </w:t>
            </w:r>
            <w:r w:rsidR="00926EB4">
              <w:rPr>
                <w:rFonts w:ascii="Arial" w:eastAsia="Times New Roman" w:hAnsi="Arial" w:cs="Arial"/>
                <w:sz w:val="20"/>
                <w:szCs w:val="20"/>
              </w:rPr>
              <w:t>s</w:t>
            </w:r>
            <w:r w:rsidRPr="00BA728C">
              <w:rPr>
                <w:rFonts w:ascii="Arial" w:eastAsia="Times New Roman" w:hAnsi="Arial" w:cs="Arial"/>
                <w:sz w:val="20"/>
                <w:szCs w:val="20"/>
              </w:rPr>
              <w:t xml:space="preserve">tolpi)  </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FCE5D0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1.615.499,31</w:t>
            </w:r>
          </w:p>
        </w:tc>
        <w:tc>
          <w:tcPr>
            <w:tcW w:w="1985" w:type="dxa"/>
            <w:tcBorders>
              <w:top w:val="nil"/>
              <w:left w:val="nil"/>
              <w:bottom w:val="single" w:sz="8" w:space="0" w:color="auto"/>
              <w:right w:val="single" w:sz="8" w:space="0" w:color="auto"/>
            </w:tcBorders>
            <w:shd w:val="clear" w:color="auto" w:fill="FFFFFF"/>
            <w:hideMark/>
          </w:tcPr>
          <w:p w14:paraId="5AD50DF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 RR/3/2/008-0-MK</w:t>
            </w:r>
          </w:p>
        </w:tc>
        <w:tc>
          <w:tcPr>
            <w:tcW w:w="1985" w:type="dxa"/>
            <w:tcBorders>
              <w:top w:val="nil"/>
              <w:left w:val="nil"/>
              <w:bottom w:val="single" w:sz="8" w:space="0" w:color="auto"/>
              <w:right w:val="single" w:sz="8" w:space="0" w:color="auto"/>
            </w:tcBorders>
            <w:shd w:val="clear" w:color="auto" w:fill="FFFFFF"/>
            <w:hideMark/>
          </w:tcPr>
          <w:p w14:paraId="3A85D74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OP13.1.3.3.04.0002</w:t>
            </w:r>
          </w:p>
        </w:tc>
      </w:tr>
      <w:tr w:rsidR="00062B60" w:rsidRPr="00BA728C" w14:paraId="06F87C18" w14:textId="77777777" w:rsidTr="00062B60">
        <w:trPr>
          <w:trHeight w:val="853"/>
        </w:trPr>
        <w:tc>
          <w:tcPr>
            <w:tcW w:w="259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4774F10A"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lastRenderedPageBreak/>
              <w:t xml:space="preserve">ESRR 2007-2013:   </w:t>
            </w:r>
          </w:p>
          <w:p w14:paraId="6C4FEBA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Drugi javni za sofinanciranje operacij javne kulturne infrastrukture</w:t>
            </w:r>
          </w:p>
        </w:tc>
        <w:tc>
          <w:tcPr>
            <w:tcW w:w="140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0FD8B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Občina Brežice</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67F9616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Celovita obnova gradu Brežice</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51AC1D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1.287.076,89</w:t>
            </w:r>
          </w:p>
        </w:tc>
        <w:tc>
          <w:tcPr>
            <w:tcW w:w="1985" w:type="dxa"/>
            <w:tcBorders>
              <w:top w:val="nil"/>
              <w:left w:val="nil"/>
              <w:bottom w:val="single" w:sz="8" w:space="0" w:color="auto"/>
              <w:right w:val="single" w:sz="8" w:space="0" w:color="auto"/>
            </w:tcBorders>
            <w:shd w:val="clear" w:color="auto" w:fill="FFFFFF"/>
            <w:hideMark/>
          </w:tcPr>
          <w:p w14:paraId="4E8A9CD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 RR/3/2/008-0-MK</w:t>
            </w:r>
          </w:p>
        </w:tc>
        <w:tc>
          <w:tcPr>
            <w:tcW w:w="1985" w:type="dxa"/>
            <w:tcBorders>
              <w:top w:val="nil"/>
              <w:left w:val="nil"/>
              <w:bottom w:val="single" w:sz="8" w:space="0" w:color="auto"/>
              <w:right w:val="single" w:sz="8" w:space="0" w:color="auto"/>
            </w:tcBorders>
            <w:shd w:val="clear" w:color="auto" w:fill="FFFFFF"/>
            <w:hideMark/>
          </w:tcPr>
          <w:p w14:paraId="36AF87C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OP13.1.3.3.04.0006</w:t>
            </w:r>
          </w:p>
        </w:tc>
      </w:tr>
      <w:tr w:rsidR="00062B60" w:rsidRPr="00BA728C" w14:paraId="75D9481D" w14:textId="77777777" w:rsidTr="00062B60">
        <w:trPr>
          <w:trHeight w:val="807"/>
        </w:trPr>
        <w:tc>
          <w:tcPr>
            <w:tcW w:w="2599" w:type="dxa"/>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5BD4AF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b/>
                <w:bCs/>
                <w:i/>
                <w:iCs/>
                <w:sz w:val="20"/>
                <w:szCs w:val="20"/>
              </w:rPr>
              <w:t xml:space="preserve">ESRR 2007-2013:    </w:t>
            </w:r>
            <w:r w:rsidRPr="00BA728C">
              <w:rPr>
                <w:rFonts w:ascii="Arial" w:eastAsia="Times New Roman" w:hAnsi="Arial" w:cs="Arial"/>
                <w:sz w:val="20"/>
                <w:szCs w:val="20"/>
              </w:rPr>
              <w:t> </w:t>
            </w:r>
            <w:r w:rsidRPr="00BA728C">
              <w:rPr>
                <w:rFonts w:ascii="Arial" w:eastAsia="Times New Roman" w:hAnsi="Arial" w:cs="Arial"/>
                <w:b/>
                <w:bCs/>
                <w:i/>
                <w:iCs/>
                <w:sz w:val="20"/>
                <w:szCs w:val="20"/>
              </w:rPr>
              <w:t> </w:t>
            </w:r>
            <w:r w:rsidRPr="00BA728C">
              <w:rPr>
                <w:rFonts w:ascii="Arial" w:eastAsia="Times New Roman" w:hAnsi="Arial" w:cs="Arial"/>
                <w:sz w:val="20"/>
                <w:szCs w:val="20"/>
              </w:rPr>
              <w:t> </w:t>
            </w:r>
          </w:p>
          <w:p w14:paraId="49F07EB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Prvi javni razpis za sofinanciranje obnove kulturnih spomenikov v lasti občin</w:t>
            </w:r>
          </w:p>
        </w:tc>
        <w:tc>
          <w:tcPr>
            <w:tcW w:w="140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A3A7F7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Mestna občina Celje</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13990B0" w14:textId="13D4C4C5"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Celovita prenova Knežjega dvorca Celje </w:t>
            </w:r>
            <w:r w:rsidR="00926EB4">
              <w:rPr>
                <w:rFonts w:ascii="Arial" w:eastAsia="Times New Roman" w:hAnsi="Arial" w:cs="Arial"/>
                <w:sz w:val="20"/>
                <w:szCs w:val="20"/>
              </w:rPr>
              <w:t>–</w:t>
            </w:r>
            <w:r w:rsidRPr="00BA728C">
              <w:rPr>
                <w:rFonts w:ascii="Arial" w:eastAsia="Times New Roman" w:hAnsi="Arial" w:cs="Arial"/>
                <w:sz w:val="20"/>
                <w:szCs w:val="20"/>
              </w:rPr>
              <w:t xml:space="preserve"> 3</w:t>
            </w:r>
            <w:r w:rsidR="00926EB4">
              <w:rPr>
                <w:rFonts w:ascii="Arial" w:eastAsia="Times New Roman" w:hAnsi="Arial" w:cs="Arial"/>
                <w:sz w:val="20"/>
                <w:szCs w:val="20"/>
              </w:rPr>
              <w:t>.</w:t>
            </w:r>
            <w:r w:rsidRPr="00BA728C">
              <w:rPr>
                <w:rFonts w:ascii="Arial" w:eastAsia="Times New Roman" w:hAnsi="Arial" w:cs="Arial"/>
                <w:sz w:val="20"/>
                <w:szCs w:val="20"/>
              </w:rPr>
              <w:t xml:space="preserve"> faza </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870853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1.664.332,70</w:t>
            </w:r>
          </w:p>
        </w:tc>
        <w:tc>
          <w:tcPr>
            <w:tcW w:w="1985" w:type="dxa"/>
            <w:tcBorders>
              <w:top w:val="nil"/>
              <w:left w:val="nil"/>
              <w:bottom w:val="single" w:sz="8" w:space="0" w:color="auto"/>
              <w:right w:val="single" w:sz="8" w:space="0" w:color="auto"/>
            </w:tcBorders>
            <w:shd w:val="clear" w:color="auto" w:fill="FFFFFF"/>
            <w:hideMark/>
          </w:tcPr>
          <w:p w14:paraId="4FB310DA"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rPr>
              <w:t>OP RR/3/2/001-1-MK</w:t>
            </w:r>
          </w:p>
        </w:tc>
        <w:tc>
          <w:tcPr>
            <w:tcW w:w="1985" w:type="dxa"/>
            <w:tcBorders>
              <w:top w:val="nil"/>
              <w:left w:val="nil"/>
              <w:bottom w:val="single" w:sz="8" w:space="0" w:color="auto"/>
              <w:right w:val="single" w:sz="8" w:space="0" w:color="auto"/>
            </w:tcBorders>
            <w:shd w:val="clear" w:color="auto" w:fill="FFFFFF"/>
            <w:hideMark/>
          </w:tcPr>
          <w:p w14:paraId="239A69C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OP13.1.3.3.05.0002</w:t>
            </w:r>
          </w:p>
        </w:tc>
      </w:tr>
      <w:tr w:rsidR="00062B60" w:rsidRPr="00BA728C" w14:paraId="0C954CA9" w14:textId="77777777" w:rsidTr="00062B60">
        <w:trPr>
          <w:trHeight w:val="575"/>
        </w:trPr>
        <w:tc>
          <w:tcPr>
            <w:tcW w:w="0" w:type="auto"/>
            <w:vMerge/>
            <w:tcBorders>
              <w:top w:val="nil"/>
              <w:left w:val="single" w:sz="8" w:space="0" w:color="auto"/>
              <w:bottom w:val="single" w:sz="8" w:space="0" w:color="auto"/>
              <w:right w:val="single" w:sz="8" w:space="0" w:color="auto"/>
            </w:tcBorders>
            <w:vAlign w:val="center"/>
            <w:hideMark/>
          </w:tcPr>
          <w:p w14:paraId="2BB089A8" w14:textId="77777777" w:rsidR="00062B60" w:rsidRPr="00BA728C" w:rsidRDefault="00062B60" w:rsidP="00062B60">
            <w:pPr>
              <w:spacing w:after="0" w:line="240" w:lineRule="auto"/>
              <w:jc w:val="both"/>
              <w:rPr>
                <w:rFonts w:ascii="Arial" w:eastAsia="Calibri" w:hAnsi="Arial" w:cs="Arial"/>
                <w:sz w:val="20"/>
                <w:szCs w:val="20"/>
              </w:rPr>
            </w:pPr>
          </w:p>
        </w:tc>
        <w:tc>
          <w:tcPr>
            <w:tcW w:w="140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E9DB51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Občina Krško</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733922F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Celostna prenova gradu Rajhenburg </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200833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2.978.625,61</w:t>
            </w:r>
          </w:p>
        </w:tc>
        <w:tc>
          <w:tcPr>
            <w:tcW w:w="1985" w:type="dxa"/>
            <w:tcBorders>
              <w:top w:val="nil"/>
              <w:left w:val="nil"/>
              <w:bottom w:val="single" w:sz="8" w:space="0" w:color="auto"/>
              <w:right w:val="single" w:sz="8" w:space="0" w:color="auto"/>
            </w:tcBorders>
            <w:shd w:val="clear" w:color="auto" w:fill="FFFFFF"/>
            <w:hideMark/>
          </w:tcPr>
          <w:p w14:paraId="18B63164"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rPr>
              <w:t>OP RR/3/2/001-1-MK</w:t>
            </w:r>
          </w:p>
        </w:tc>
        <w:tc>
          <w:tcPr>
            <w:tcW w:w="1985" w:type="dxa"/>
            <w:tcBorders>
              <w:top w:val="nil"/>
              <w:left w:val="nil"/>
              <w:bottom w:val="single" w:sz="8" w:space="0" w:color="auto"/>
              <w:right w:val="single" w:sz="8" w:space="0" w:color="auto"/>
            </w:tcBorders>
            <w:shd w:val="clear" w:color="auto" w:fill="FFFFFF"/>
            <w:hideMark/>
          </w:tcPr>
          <w:p w14:paraId="2091988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OP13.1.3.3.05.0003</w:t>
            </w:r>
          </w:p>
        </w:tc>
      </w:tr>
      <w:tr w:rsidR="00062B60" w:rsidRPr="00BA728C" w14:paraId="3A068374" w14:textId="77777777" w:rsidTr="00062B60">
        <w:trPr>
          <w:trHeight w:val="807"/>
        </w:trPr>
        <w:tc>
          <w:tcPr>
            <w:tcW w:w="0" w:type="auto"/>
            <w:vMerge/>
            <w:tcBorders>
              <w:top w:val="nil"/>
              <w:left w:val="single" w:sz="8" w:space="0" w:color="auto"/>
              <w:bottom w:val="single" w:sz="8" w:space="0" w:color="auto"/>
              <w:right w:val="single" w:sz="8" w:space="0" w:color="auto"/>
            </w:tcBorders>
            <w:vAlign w:val="center"/>
            <w:hideMark/>
          </w:tcPr>
          <w:p w14:paraId="56AAAC29" w14:textId="77777777" w:rsidR="00062B60" w:rsidRPr="00BA728C" w:rsidRDefault="00062B60" w:rsidP="00062B60">
            <w:pPr>
              <w:spacing w:after="0" w:line="240" w:lineRule="auto"/>
              <w:jc w:val="both"/>
              <w:rPr>
                <w:rFonts w:ascii="Arial" w:eastAsia="Calibri" w:hAnsi="Arial" w:cs="Arial"/>
                <w:sz w:val="20"/>
                <w:szCs w:val="20"/>
              </w:rPr>
            </w:pPr>
          </w:p>
        </w:tc>
        <w:tc>
          <w:tcPr>
            <w:tcW w:w="140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9B86A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Občina Vipava</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5895B6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Obnova rezidenčnega poslopja Lanthierijeve graščine </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1847B2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2.867.255,24</w:t>
            </w:r>
          </w:p>
        </w:tc>
        <w:tc>
          <w:tcPr>
            <w:tcW w:w="1985" w:type="dxa"/>
            <w:tcBorders>
              <w:top w:val="nil"/>
              <w:left w:val="nil"/>
              <w:bottom w:val="single" w:sz="8" w:space="0" w:color="auto"/>
              <w:right w:val="single" w:sz="8" w:space="0" w:color="auto"/>
            </w:tcBorders>
            <w:shd w:val="clear" w:color="auto" w:fill="FFFFFF"/>
            <w:hideMark/>
          </w:tcPr>
          <w:p w14:paraId="7276316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rPr>
              <w:t>OP RR/3/2/001-1-MK</w:t>
            </w:r>
          </w:p>
        </w:tc>
        <w:tc>
          <w:tcPr>
            <w:tcW w:w="1985" w:type="dxa"/>
            <w:tcBorders>
              <w:top w:val="nil"/>
              <w:left w:val="nil"/>
              <w:bottom w:val="single" w:sz="8" w:space="0" w:color="auto"/>
              <w:right w:val="single" w:sz="8" w:space="0" w:color="auto"/>
            </w:tcBorders>
            <w:shd w:val="clear" w:color="auto" w:fill="FFFFFF"/>
            <w:hideMark/>
          </w:tcPr>
          <w:p w14:paraId="3B5153B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OP13.1.3.3.05.0001</w:t>
            </w:r>
          </w:p>
        </w:tc>
      </w:tr>
      <w:tr w:rsidR="00062B60" w:rsidRPr="00BA728C" w14:paraId="03F5F598" w14:textId="77777777" w:rsidTr="00062B60">
        <w:trPr>
          <w:trHeight w:val="807"/>
        </w:trPr>
        <w:tc>
          <w:tcPr>
            <w:tcW w:w="2599" w:type="dxa"/>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14:paraId="26EDD468" w14:textId="77777777" w:rsidR="00062B60" w:rsidRPr="00BA728C" w:rsidRDefault="00062B60" w:rsidP="00062B60">
            <w:pPr>
              <w:spacing w:after="0" w:line="240" w:lineRule="auto"/>
              <w:jc w:val="both"/>
              <w:rPr>
                <w:rFonts w:ascii="Arial" w:eastAsia="Times New Roman" w:hAnsi="Arial" w:cs="Arial"/>
                <w:sz w:val="20"/>
                <w:szCs w:val="20"/>
              </w:rPr>
            </w:pPr>
          </w:p>
          <w:p w14:paraId="0CFA566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b/>
                <w:bCs/>
                <w:i/>
                <w:iCs/>
                <w:sz w:val="20"/>
                <w:szCs w:val="20"/>
              </w:rPr>
              <w:t xml:space="preserve">ESRR 2007-2013:    </w:t>
            </w:r>
            <w:r w:rsidRPr="00BA728C">
              <w:rPr>
                <w:rFonts w:ascii="Arial" w:eastAsia="Times New Roman" w:hAnsi="Arial" w:cs="Arial"/>
                <w:sz w:val="20"/>
                <w:szCs w:val="20"/>
              </w:rPr>
              <w:t> </w:t>
            </w:r>
          </w:p>
          <w:p w14:paraId="7AD15ED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Drugi javni razpis za sofinanciranje obnove kulturnih spomenikov v lasti občin</w:t>
            </w:r>
          </w:p>
        </w:tc>
        <w:tc>
          <w:tcPr>
            <w:tcW w:w="140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31665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Mestna občina Ljubjana</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7B3086B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Plečnikova hiša</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FAC727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1.318.557,73</w:t>
            </w:r>
          </w:p>
        </w:tc>
        <w:tc>
          <w:tcPr>
            <w:tcW w:w="1985" w:type="dxa"/>
            <w:tcBorders>
              <w:top w:val="nil"/>
              <w:left w:val="nil"/>
              <w:bottom w:val="single" w:sz="8" w:space="0" w:color="auto"/>
              <w:right w:val="single" w:sz="8" w:space="0" w:color="auto"/>
            </w:tcBorders>
            <w:shd w:val="clear" w:color="auto" w:fill="FFFFFF"/>
            <w:hideMark/>
          </w:tcPr>
          <w:p w14:paraId="65B03FB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rPr>
              <w:t>OP RR/3/2/008-0-MK</w:t>
            </w:r>
          </w:p>
        </w:tc>
        <w:tc>
          <w:tcPr>
            <w:tcW w:w="1985" w:type="dxa"/>
            <w:tcBorders>
              <w:top w:val="nil"/>
              <w:left w:val="nil"/>
              <w:bottom w:val="single" w:sz="8" w:space="0" w:color="auto"/>
              <w:right w:val="single" w:sz="8" w:space="0" w:color="auto"/>
            </w:tcBorders>
            <w:shd w:val="clear" w:color="auto" w:fill="FFFFFF"/>
            <w:hideMark/>
          </w:tcPr>
          <w:p w14:paraId="3589D67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OP13.1.3.3.10.0002</w:t>
            </w:r>
          </w:p>
        </w:tc>
      </w:tr>
      <w:tr w:rsidR="00062B60" w:rsidRPr="00BA728C" w14:paraId="0E4B67C8" w14:textId="77777777" w:rsidTr="00062B60">
        <w:trPr>
          <w:trHeight w:val="837"/>
        </w:trPr>
        <w:tc>
          <w:tcPr>
            <w:tcW w:w="0" w:type="auto"/>
            <w:vMerge/>
            <w:tcBorders>
              <w:top w:val="nil"/>
              <w:left w:val="single" w:sz="8" w:space="0" w:color="auto"/>
              <w:bottom w:val="single" w:sz="8" w:space="0" w:color="auto"/>
              <w:right w:val="single" w:sz="8" w:space="0" w:color="auto"/>
            </w:tcBorders>
            <w:vAlign w:val="center"/>
            <w:hideMark/>
          </w:tcPr>
          <w:p w14:paraId="0DDB7195" w14:textId="77777777" w:rsidR="00062B60" w:rsidRPr="00BA728C" w:rsidRDefault="00062B60" w:rsidP="00062B60">
            <w:pPr>
              <w:spacing w:after="0" w:line="240" w:lineRule="auto"/>
              <w:jc w:val="both"/>
              <w:rPr>
                <w:rFonts w:ascii="Arial" w:eastAsia="Calibri" w:hAnsi="Arial" w:cs="Arial"/>
                <w:sz w:val="20"/>
                <w:szCs w:val="20"/>
              </w:rPr>
            </w:pPr>
          </w:p>
        </w:tc>
        <w:tc>
          <w:tcPr>
            <w:tcW w:w="140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A11EC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Občina Vipava</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5E273E6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Obnova gospodarskega dvorca Lanthieri</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2916AB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2.850.000,00</w:t>
            </w:r>
          </w:p>
        </w:tc>
        <w:tc>
          <w:tcPr>
            <w:tcW w:w="1985" w:type="dxa"/>
            <w:tcBorders>
              <w:top w:val="nil"/>
              <w:left w:val="nil"/>
              <w:bottom w:val="single" w:sz="8" w:space="0" w:color="auto"/>
              <w:right w:val="single" w:sz="8" w:space="0" w:color="auto"/>
            </w:tcBorders>
            <w:shd w:val="clear" w:color="auto" w:fill="FFFFFF"/>
            <w:hideMark/>
          </w:tcPr>
          <w:p w14:paraId="3FB75634"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rPr>
              <w:t>OP RR/3/2/008-0-MK</w:t>
            </w:r>
          </w:p>
        </w:tc>
        <w:tc>
          <w:tcPr>
            <w:tcW w:w="1985" w:type="dxa"/>
            <w:tcBorders>
              <w:top w:val="nil"/>
              <w:left w:val="nil"/>
              <w:bottom w:val="single" w:sz="8" w:space="0" w:color="auto"/>
              <w:right w:val="single" w:sz="8" w:space="0" w:color="auto"/>
            </w:tcBorders>
            <w:shd w:val="clear" w:color="auto" w:fill="FFFFFF"/>
            <w:hideMark/>
          </w:tcPr>
          <w:p w14:paraId="7772E86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OP13.1.3.3.10.0001</w:t>
            </w:r>
          </w:p>
        </w:tc>
      </w:tr>
      <w:tr w:rsidR="00062B60" w:rsidRPr="00BA728C" w14:paraId="662D8FF1" w14:textId="77777777" w:rsidTr="00062B60">
        <w:trPr>
          <w:trHeight w:val="837"/>
        </w:trPr>
        <w:tc>
          <w:tcPr>
            <w:tcW w:w="259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DD9108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b/>
                <w:bCs/>
                <w:i/>
                <w:iCs/>
                <w:sz w:val="20"/>
                <w:szCs w:val="20"/>
              </w:rPr>
              <w:t xml:space="preserve">ESRR 2007-2013:    </w:t>
            </w:r>
            <w:r w:rsidRPr="00BA728C">
              <w:rPr>
                <w:rFonts w:ascii="Arial" w:eastAsia="Times New Roman" w:hAnsi="Arial" w:cs="Arial"/>
                <w:sz w:val="20"/>
                <w:szCs w:val="20"/>
              </w:rPr>
              <w:t> </w:t>
            </w:r>
          </w:p>
          <w:p w14:paraId="0B5C506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Tretji javni razpis za sofinanciranje obnove kulturnih spomenikov v lasti občin</w:t>
            </w:r>
          </w:p>
        </w:tc>
        <w:tc>
          <w:tcPr>
            <w:tcW w:w="140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6F856A5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Mestna občina Ljubjana</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6C4D6D2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Ljubljanski grad - Muzej in prezentacija lutk</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161AAE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1.796.558,93</w:t>
            </w:r>
          </w:p>
        </w:tc>
        <w:tc>
          <w:tcPr>
            <w:tcW w:w="1985" w:type="dxa"/>
            <w:tcBorders>
              <w:top w:val="nil"/>
              <w:left w:val="nil"/>
              <w:bottom w:val="single" w:sz="8" w:space="0" w:color="auto"/>
              <w:right w:val="single" w:sz="8" w:space="0" w:color="auto"/>
            </w:tcBorders>
            <w:shd w:val="clear" w:color="auto" w:fill="FFFFFF"/>
            <w:hideMark/>
          </w:tcPr>
          <w:p w14:paraId="4AE6B7F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 RR/3/2/009-0-MK</w:t>
            </w:r>
          </w:p>
        </w:tc>
        <w:tc>
          <w:tcPr>
            <w:tcW w:w="1985" w:type="dxa"/>
            <w:tcBorders>
              <w:top w:val="nil"/>
              <w:left w:val="nil"/>
              <w:bottom w:val="single" w:sz="8" w:space="0" w:color="auto"/>
              <w:right w:val="single" w:sz="8" w:space="0" w:color="auto"/>
            </w:tcBorders>
            <w:shd w:val="clear" w:color="auto" w:fill="FFFFFF"/>
            <w:hideMark/>
          </w:tcPr>
          <w:p w14:paraId="102B3F7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OP13.1.3.3.09.0002</w:t>
            </w:r>
          </w:p>
        </w:tc>
      </w:tr>
      <w:tr w:rsidR="00062B60" w:rsidRPr="00BA728C" w14:paraId="18B56C3A" w14:textId="77777777" w:rsidTr="00062B60">
        <w:trPr>
          <w:trHeight w:val="837"/>
        </w:trPr>
        <w:tc>
          <w:tcPr>
            <w:tcW w:w="259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CF7EBBC"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 xml:space="preserve">Finančni mehanizem EGP 2009-2014: </w:t>
            </w:r>
          </w:p>
          <w:p w14:paraId="4E1B8DAC"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sz w:val="20"/>
                <w:szCs w:val="20"/>
              </w:rPr>
              <w:t>Javni razpis za projekte</w:t>
            </w:r>
            <w:r w:rsidRPr="00BA728C">
              <w:rPr>
                <w:rFonts w:ascii="Arial" w:eastAsia="Times New Roman" w:hAnsi="Arial" w:cs="Arial"/>
                <w:b/>
                <w:bCs/>
                <w:sz w:val="20"/>
                <w:szCs w:val="20"/>
              </w:rPr>
              <w:t xml:space="preserve"> </w:t>
            </w:r>
          </w:p>
        </w:tc>
        <w:tc>
          <w:tcPr>
            <w:tcW w:w="140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16DB6D" w14:textId="648D762E"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Center za upravljanje z dediščino živega srebra Idrija (v sodelovanju z </w:t>
            </w:r>
            <w:r w:rsidR="00926EB4">
              <w:rPr>
                <w:rFonts w:ascii="Arial" w:eastAsia="Times New Roman" w:hAnsi="Arial" w:cs="Arial"/>
                <w:sz w:val="20"/>
                <w:szCs w:val="20"/>
              </w:rPr>
              <w:t>O</w:t>
            </w:r>
            <w:r w:rsidRPr="00BA728C">
              <w:rPr>
                <w:rFonts w:ascii="Arial" w:eastAsia="Times New Roman" w:hAnsi="Arial" w:cs="Arial"/>
                <w:sz w:val="20"/>
                <w:szCs w:val="20"/>
              </w:rPr>
              <w:t>bčino Idrija)</w:t>
            </w: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1EC933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Območje topilnice rudnika živega srebra – 1. faza obnove in vzpostavitev doživljajskega muzeja</w:t>
            </w: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BD80AF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2.000.000,00</w:t>
            </w:r>
          </w:p>
        </w:tc>
        <w:tc>
          <w:tcPr>
            <w:tcW w:w="1985" w:type="dxa"/>
            <w:tcBorders>
              <w:top w:val="nil"/>
              <w:left w:val="nil"/>
              <w:bottom w:val="single" w:sz="8" w:space="0" w:color="auto"/>
              <w:right w:val="single" w:sz="8" w:space="0" w:color="auto"/>
            </w:tcBorders>
            <w:shd w:val="clear" w:color="auto" w:fill="FFFFFF"/>
          </w:tcPr>
          <w:p w14:paraId="6A2A17E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JR je vodil SVRK</w:t>
            </w:r>
          </w:p>
        </w:tc>
        <w:tc>
          <w:tcPr>
            <w:tcW w:w="1985" w:type="dxa"/>
            <w:tcBorders>
              <w:top w:val="nil"/>
              <w:left w:val="nil"/>
              <w:bottom w:val="single" w:sz="8" w:space="0" w:color="auto"/>
              <w:right w:val="single" w:sz="8" w:space="0" w:color="auto"/>
            </w:tcBorders>
            <w:shd w:val="clear" w:color="auto" w:fill="FFFFFF"/>
          </w:tcPr>
          <w:p w14:paraId="6BE3AEC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JR je vodil SVRK</w:t>
            </w:r>
          </w:p>
        </w:tc>
      </w:tr>
      <w:tr w:rsidR="00062B60" w:rsidRPr="00BA728C" w14:paraId="6E26F055" w14:textId="77777777" w:rsidTr="00062B60">
        <w:trPr>
          <w:trHeight w:val="837"/>
        </w:trPr>
        <w:tc>
          <w:tcPr>
            <w:tcW w:w="259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305B5D4"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SKUPAJ za 9 projektov</w:t>
            </w:r>
          </w:p>
        </w:tc>
        <w:tc>
          <w:tcPr>
            <w:tcW w:w="140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D1D47CE" w14:textId="77777777" w:rsidR="00062B60" w:rsidRPr="00BA728C" w:rsidRDefault="00062B60" w:rsidP="00062B60">
            <w:pPr>
              <w:spacing w:after="0" w:line="240" w:lineRule="auto"/>
              <w:jc w:val="both"/>
              <w:rPr>
                <w:rFonts w:ascii="Arial" w:eastAsia="Times New Roman" w:hAnsi="Arial" w:cs="Arial"/>
                <w:b/>
                <w:bCs/>
                <w:sz w:val="20"/>
                <w:szCs w:val="20"/>
              </w:rPr>
            </w:pPr>
          </w:p>
        </w:tc>
        <w:tc>
          <w:tcPr>
            <w:tcW w:w="394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7586FBF" w14:textId="77777777" w:rsidR="00062B60" w:rsidRPr="00BA728C" w:rsidRDefault="00062B60" w:rsidP="00062B60">
            <w:pPr>
              <w:spacing w:after="0" w:line="240" w:lineRule="auto"/>
              <w:jc w:val="both"/>
              <w:rPr>
                <w:rFonts w:ascii="Arial" w:eastAsia="Times New Roman" w:hAnsi="Arial" w:cs="Arial"/>
                <w:b/>
                <w:bCs/>
                <w:sz w:val="20"/>
                <w:szCs w:val="20"/>
              </w:rPr>
            </w:pPr>
          </w:p>
        </w:tc>
        <w:tc>
          <w:tcPr>
            <w:tcW w:w="19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56C3CEEA" w14:textId="77777777" w:rsidR="00062B60" w:rsidRPr="00BA728C" w:rsidRDefault="00062B60" w:rsidP="00062B60">
            <w:pPr>
              <w:spacing w:after="0" w:line="240" w:lineRule="auto"/>
              <w:jc w:val="both"/>
              <w:rPr>
                <w:rFonts w:ascii="Arial" w:eastAsia="Times New Roman" w:hAnsi="Arial" w:cs="Arial"/>
                <w:b/>
                <w:bCs/>
                <w:sz w:val="20"/>
                <w:szCs w:val="20"/>
              </w:rPr>
            </w:pPr>
          </w:p>
          <w:p w14:paraId="30E5BE13"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18.377.906,41</w:t>
            </w:r>
          </w:p>
        </w:tc>
        <w:tc>
          <w:tcPr>
            <w:tcW w:w="1985" w:type="dxa"/>
            <w:tcBorders>
              <w:top w:val="nil"/>
              <w:left w:val="nil"/>
              <w:bottom w:val="single" w:sz="8" w:space="0" w:color="auto"/>
              <w:right w:val="single" w:sz="8" w:space="0" w:color="auto"/>
            </w:tcBorders>
            <w:shd w:val="clear" w:color="auto" w:fill="FFFFFF"/>
          </w:tcPr>
          <w:p w14:paraId="78B9BB49" w14:textId="77777777" w:rsidR="00062B60" w:rsidRPr="00BA728C" w:rsidRDefault="00062B60" w:rsidP="00062B60">
            <w:pPr>
              <w:spacing w:after="0" w:line="240" w:lineRule="auto"/>
              <w:jc w:val="both"/>
              <w:rPr>
                <w:rFonts w:ascii="Arial" w:eastAsia="Times New Roman" w:hAnsi="Arial" w:cs="Arial"/>
                <w:b/>
                <w:bCs/>
                <w:sz w:val="20"/>
                <w:szCs w:val="20"/>
              </w:rPr>
            </w:pPr>
          </w:p>
        </w:tc>
        <w:tc>
          <w:tcPr>
            <w:tcW w:w="1985" w:type="dxa"/>
            <w:tcBorders>
              <w:top w:val="nil"/>
              <w:left w:val="nil"/>
              <w:bottom w:val="single" w:sz="8" w:space="0" w:color="auto"/>
              <w:right w:val="single" w:sz="8" w:space="0" w:color="auto"/>
            </w:tcBorders>
            <w:shd w:val="clear" w:color="auto" w:fill="FFFFFF"/>
          </w:tcPr>
          <w:p w14:paraId="0852DE4D" w14:textId="77777777" w:rsidR="00062B60" w:rsidRPr="00BA728C" w:rsidRDefault="00062B60" w:rsidP="00062B60">
            <w:pPr>
              <w:spacing w:after="0" w:line="240" w:lineRule="auto"/>
              <w:jc w:val="both"/>
              <w:rPr>
                <w:rFonts w:ascii="Arial" w:eastAsia="Times New Roman" w:hAnsi="Arial" w:cs="Arial"/>
                <w:b/>
                <w:bCs/>
                <w:sz w:val="20"/>
                <w:szCs w:val="20"/>
              </w:rPr>
            </w:pPr>
          </w:p>
        </w:tc>
      </w:tr>
    </w:tbl>
    <w:p w14:paraId="66DEEE34" w14:textId="49F91F52" w:rsidR="00062B60" w:rsidRDefault="00062B60" w:rsidP="00062B60">
      <w:pPr>
        <w:spacing w:after="0" w:line="240" w:lineRule="auto"/>
        <w:jc w:val="both"/>
        <w:rPr>
          <w:rFonts w:ascii="Arial" w:eastAsia="Calibri" w:hAnsi="Arial" w:cs="Arial"/>
          <w:sz w:val="20"/>
          <w:szCs w:val="20"/>
        </w:rPr>
      </w:pPr>
    </w:p>
    <w:p w14:paraId="78348010" w14:textId="5886CC31" w:rsidR="001050B7" w:rsidRPr="00BA728C" w:rsidRDefault="001050B7" w:rsidP="00062B60">
      <w:pPr>
        <w:spacing w:after="0" w:line="240" w:lineRule="auto"/>
        <w:jc w:val="both"/>
        <w:rPr>
          <w:rFonts w:ascii="Arial" w:eastAsia="Calibri" w:hAnsi="Arial" w:cs="Arial"/>
          <w:sz w:val="20"/>
          <w:szCs w:val="20"/>
        </w:rPr>
      </w:pPr>
    </w:p>
    <w:p w14:paraId="11652E8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lastRenderedPageBreak/>
        <w:t>Ocena stroškov za kulturne spomenike (in JKI) v lasti države (primerljivi objekti iz preteklih obdobij financiranja):</w:t>
      </w:r>
    </w:p>
    <w:p w14:paraId="71B62776" w14:textId="77777777" w:rsidR="00062B60" w:rsidRPr="00BA728C" w:rsidRDefault="00062B60" w:rsidP="00062B60">
      <w:pPr>
        <w:spacing w:after="0" w:line="240" w:lineRule="auto"/>
        <w:jc w:val="both"/>
        <w:rPr>
          <w:rFonts w:ascii="Arial" w:eastAsia="Times New Roman" w:hAnsi="Arial" w:cs="Arial"/>
          <w:sz w:val="20"/>
          <w:szCs w:val="20"/>
          <w:lang w:eastAsia="sl-SI"/>
        </w:rPr>
      </w:pPr>
    </w:p>
    <w:tbl>
      <w:tblPr>
        <w:tblW w:w="13910" w:type="dxa"/>
        <w:tblCellMar>
          <w:left w:w="0" w:type="dxa"/>
          <w:right w:w="0" w:type="dxa"/>
        </w:tblCellMar>
        <w:tblLook w:val="04A0" w:firstRow="1" w:lastRow="0" w:firstColumn="1" w:lastColumn="0" w:noHBand="0" w:noVBand="1"/>
      </w:tblPr>
      <w:tblGrid>
        <w:gridCol w:w="2994"/>
        <w:gridCol w:w="4961"/>
        <w:gridCol w:w="1985"/>
        <w:gridCol w:w="1985"/>
        <w:gridCol w:w="1985"/>
      </w:tblGrid>
      <w:tr w:rsidR="00062B60" w:rsidRPr="00BA728C" w14:paraId="3D128F18" w14:textId="77777777" w:rsidTr="00062B60">
        <w:trPr>
          <w:trHeight w:val="346"/>
        </w:trPr>
        <w:tc>
          <w:tcPr>
            <w:tcW w:w="2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14CBD5"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Vir financiranja</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DC8EDB"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PROJEKT</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6157BB"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VREDNOST PROJEKTA v EUR</w:t>
            </w:r>
          </w:p>
        </w:tc>
        <w:tc>
          <w:tcPr>
            <w:tcW w:w="1985" w:type="dxa"/>
            <w:tcBorders>
              <w:top w:val="single" w:sz="8" w:space="0" w:color="auto"/>
              <w:left w:val="nil"/>
              <w:bottom w:val="single" w:sz="8" w:space="0" w:color="auto"/>
              <w:right w:val="single" w:sz="8" w:space="0" w:color="auto"/>
            </w:tcBorders>
            <w:hideMark/>
          </w:tcPr>
          <w:p w14:paraId="756F512F"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Št. odločitve o podpori</w:t>
            </w:r>
          </w:p>
        </w:tc>
        <w:tc>
          <w:tcPr>
            <w:tcW w:w="1985" w:type="dxa"/>
            <w:tcBorders>
              <w:top w:val="single" w:sz="8" w:space="0" w:color="auto"/>
              <w:left w:val="nil"/>
              <w:bottom w:val="single" w:sz="8" w:space="0" w:color="auto"/>
              <w:right w:val="single" w:sz="8" w:space="0" w:color="auto"/>
            </w:tcBorders>
            <w:hideMark/>
          </w:tcPr>
          <w:p w14:paraId="4A8A7761" w14:textId="77777777" w:rsidR="00062B60" w:rsidRPr="00BA728C" w:rsidRDefault="00062B60" w:rsidP="00062B60">
            <w:pPr>
              <w:spacing w:after="0" w:line="240" w:lineRule="auto"/>
              <w:jc w:val="both"/>
              <w:rPr>
                <w:rFonts w:ascii="Arial" w:eastAsia="Times New Roman" w:hAnsi="Arial" w:cs="Arial"/>
                <w:b/>
                <w:bCs/>
                <w:i/>
                <w:iCs/>
                <w:sz w:val="20"/>
                <w:szCs w:val="20"/>
              </w:rPr>
            </w:pPr>
            <w:r w:rsidRPr="00BA728C">
              <w:rPr>
                <w:rFonts w:ascii="Arial" w:eastAsia="Times New Roman" w:hAnsi="Arial" w:cs="Arial"/>
                <w:b/>
                <w:bCs/>
                <w:i/>
                <w:iCs/>
                <w:sz w:val="20"/>
                <w:szCs w:val="20"/>
              </w:rPr>
              <w:t>Št. ISARR/EMA</w:t>
            </w:r>
          </w:p>
        </w:tc>
      </w:tr>
      <w:tr w:rsidR="00062B60" w:rsidRPr="00BA728C" w14:paraId="2B429975" w14:textId="77777777" w:rsidTr="00062B60">
        <w:trPr>
          <w:trHeight w:val="346"/>
        </w:trPr>
        <w:tc>
          <w:tcPr>
            <w:tcW w:w="2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850CE"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sz w:val="20"/>
                <w:szCs w:val="20"/>
              </w:rPr>
              <w:t>ESRR 2007-2013</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14:paraId="3610B47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Rekonstrukcija objekta Narodne galerije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9E7497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13.435.383,35 </w:t>
            </w:r>
          </w:p>
        </w:tc>
        <w:tc>
          <w:tcPr>
            <w:tcW w:w="1985" w:type="dxa"/>
            <w:tcBorders>
              <w:top w:val="nil"/>
              <w:left w:val="nil"/>
              <w:bottom w:val="single" w:sz="8" w:space="0" w:color="auto"/>
              <w:right w:val="single" w:sz="8" w:space="0" w:color="auto"/>
            </w:tcBorders>
            <w:hideMark/>
          </w:tcPr>
          <w:p w14:paraId="78F9273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ESRR OP RR/3/2/7-0</w:t>
            </w:r>
          </w:p>
        </w:tc>
        <w:tc>
          <w:tcPr>
            <w:tcW w:w="1985" w:type="dxa"/>
            <w:tcBorders>
              <w:top w:val="nil"/>
              <w:left w:val="nil"/>
              <w:bottom w:val="single" w:sz="8" w:space="0" w:color="auto"/>
              <w:right w:val="single" w:sz="8" w:space="0" w:color="auto"/>
            </w:tcBorders>
            <w:hideMark/>
          </w:tcPr>
          <w:p w14:paraId="0962B83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OP13.1.3.3.07.0001</w:t>
            </w:r>
          </w:p>
        </w:tc>
      </w:tr>
      <w:tr w:rsidR="00062B60" w:rsidRPr="00BA728C" w14:paraId="67BB7171" w14:textId="77777777" w:rsidTr="00062B60">
        <w:trPr>
          <w:trHeight w:val="268"/>
        </w:trPr>
        <w:tc>
          <w:tcPr>
            <w:tcW w:w="2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5F82B"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ESRR 2007-2013</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14:paraId="410E5B3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Muzej sodobne umetnosti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ECE45C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5.726.323,00</w:t>
            </w:r>
          </w:p>
        </w:tc>
        <w:tc>
          <w:tcPr>
            <w:tcW w:w="1985" w:type="dxa"/>
            <w:tcBorders>
              <w:top w:val="nil"/>
              <w:left w:val="nil"/>
              <w:bottom w:val="single" w:sz="8" w:space="0" w:color="auto"/>
              <w:right w:val="single" w:sz="8" w:space="0" w:color="auto"/>
            </w:tcBorders>
            <w:hideMark/>
          </w:tcPr>
          <w:p w14:paraId="2A57428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ESRR OP RR/3/2/2-0</w:t>
            </w:r>
          </w:p>
        </w:tc>
        <w:tc>
          <w:tcPr>
            <w:tcW w:w="1985" w:type="dxa"/>
            <w:tcBorders>
              <w:top w:val="nil"/>
              <w:left w:val="nil"/>
              <w:bottom w:val="single" w:sz="8" w:space="0" w:color="auto"/>
              <w:right w:val="single" w:sz="8" w:space="0" w:color="auto"/>
            </w:tcBorders>
            <w:hideMark/>
          </w:tcPr>
          <w:p w14:paraId="70A0E69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OP13.1.3.3.02.0001</w:t>
            </w:r>
          </w:p>
        </w:tc>
      </w:tr>
      <w:tr w:rsidR="00062B60" w:rsidRPr="00BA728C" w14:paraId="0C5EDC36" w14:textId="77777777" w:rsidTr="00062B60">
        <w:trPr>
          <w:trHeight w:val="412"/>
        </w:trPr>
        <w:tc>
          <w:tcPr>
            <w:tcW w:w="2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FBF19E"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aESRR 2007-2013</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14:paraId="0870EDA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Obnova gradu Strmol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F59DC6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3.563.871,00</w:t>
            </w:r>
          </w:p>
        </w:tc>
        <w:tc>
          <w:tcPr>
            <w:tcW w:w="1985" w:type="dxa"/>
            <w:tcBorders>
              <w:top w:val="nil"/>
              <w:left w:val="nil"/>
              <w:bottom w:val="single" w:sz="8" w:space="0" w:color="auto"/>
              <w:right w:val="single" w:sz="8" w:space="0" w:color="auto"/>
            </w:tcBorders>
            <w:hideMark/>
          </w:tcPr>
          <w:p w14:paraId="656A741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ESRR OP RR/3/2/4-0</w:t>
            </w:r>
          </w:p>
        </w:tc>
        <w:tc>
          <w:tcPr>
            <w:tcW w:w="1985" w:type="dxa"/>
            <w:tcBorders>
              <w:top w:val="nil"/>
              <w:left w:val="nil"/>
              <w:bottom w:val="single" w:sz="8" w:space="0" w:color="auto"/>
              <w:right w:val="single" w:sz="8" w:space="0" w:color="auto"/>
            </w:tcBorders>
            <w:hideMark/>
          </w:tcPr>
          <w:p w14:paraId="3FF3F08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OP13.1.3.3.03.0001</w:t>
            </w:r>
          </w:p>
        </w:tc>
      </w:tr>
      <w:tr w:rsidR="00062B60" w:rsidRPr="00BA728C" w14:paraId="708C346D" w14:textId="77777777" w:rsidTr="00062B60">
        <w:trPr>
          <w:trHeight w:val="418"/>
        </w:trPr>
        <w:tc>
          <w:tcPr>
            <w:tcW w:w="2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2B871"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ESRR 2007-2013</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14:paraId="6ADAA30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Celostna obnova vile Vipolže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0AE78B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12.710.130,00</w:t>
            </w:r>
          </w:p>
        </w:tc>
        <w:tc>
          <w:tcPr>
            <w:tcW w:w="1985" w:type="dxa"/>
            <w:tcBorders>
              <w:top w:val="nil"/>
              <w:left w:val="nil"/>
              <w:bottom w:val="single" w:sz="8" w:space="0" w:color="auto"/>
              <w:right w:val="single" w:sz="8" w:space="0" w:color="auto"/>
            </w:tcBorders>
            <w:hideMark/>
          </w:tcPr>
          <w:p w14:paraId="205B32C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ESRR OP RR/3/2/6-0</w:t>
            </w:r>
          </w:p>
        </w:tc>
        <w:tc>
          <w:tcPr>
            <w:tcW w:w="1985" w:type="dxa"/>
            <w:tcBorders>
              <w:top w:val="nil"/>
              <w:left w:val="nil"/>
              <w:bottom w:val="single" w:sz="8" w:space="0" w:color="auto"/>
              <w:right w:val="single" w:sz="8" w:space="0" w:color="auto"/>
            </w:tcBorders>
            <w:hideMark/>
          </w:tcPr>
          <w:p w14:paraId="65B875C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OP13.1.3.3.06.0001</w:t>
            </w:r>
          </w:p>
        </w:tc>
      </w:tr>
      <w:tr w:rsidR="00062B60" w:rsidRPr="00BA728C" w14:paraId="2022831D" w14:textId="77777777" w:rsidTr="00062B60">
        <w:trPr>
          <w:trHeight w:val="538"/>
        </w:trPr>
        <w:tc>
          <w:tcPr>
            <w:tcW w:w="2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43C92"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ESRR 2014-2020</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14:paraId="7C549A5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Nadaljevanje obnove kompleksa gradu Borl s pristavo</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4B295C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2.000.000,00</w:t>
            </w:r>
          </w:p>
        </w:tc>
        <w:tc>
          <w:tcPr>
            <w:tcW w:w="1985" w:type="dxa"/>
            <w:tcBorders>
              <w:top w:val="nil"/>
              <w:left w:val="nil"/>
              <w:bottom w:val="single" w:sz="8" w:space="0" w:color="auto"/>
              <w:right w:val="single" w:sz="8" w:space="0" w:color="auto"/>
            </w:tcBorders>
            <w:hideMark/>
          </w:tcPr>
          <w:p w14:paraId="62291C4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6-2/11/MK/0</w:t>
            </w:r>
          </w:p>
        </w:tc>
        <w:tc>
          <w:tcPr>
            <w:tcW w:w="1985" w:type="dxa"/>
            <w:tcBorders>
              <w:top w:val="nil"/>
              <w:left w:val="nil"/>
              <w:bottom w:val="single" w:sz="8" w:space="0" w:color="auto"/>
              <w:right w:val="single" w:sz="8" w:space="0" w:color="auto"/>
            </w:tcBorders>
            <w:hideMark/>
          </w:tcPr>
          <w:p w14:paraId="5E2DDA7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OP20.04959</w:t>
            </w:r>
          </w:p>
        </w:tc>
      </w:tr>
      <w:tr w:rsidR="00062B60" w:rsidRPr="00BA728C" w14:paraId="615B3518" w14:textId="77777777" w:rsidTr="00062B60">
        <w:trPr>
          <w:trHeight w:val="278"/>
        </w:trPr>
        <w:tc>
          <w:tcPr>
            <w:tcW w:w="29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CA362"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ESRR 20214-2020</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14:paraId="6AE4DB1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Obnova in revitalizacija območja nekdanje Auerspergove železarne, Dvor pri Žužemberku</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8B6D2A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2.100.000,00</w:t>
            </w:r>
          </w:p>
        </w:tc>
        <w:tc>
          <w:tcPr>
            <w:tcW w:w="1985" w:type="dxa"/>
            <w:tcBorders>
              <w:top w:val="nil"/>
              <w:left w:val="nil"/>
              <w:bottom w:val="single" w:sz="8" w:space="0" w:color="auto"/>
              <w:right w:val="single" w:sz="8" w:space="0" w:color="auto"/>
            </w:tcBorders>
            <w:hideMark/>
          </w:tcPr>
          <w:p w14:paraId="48BD53D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6-2/7/MK/0</w:t>
            </w:r>
          </w:p>
        </w:tc>
        <w:tc>
          <w:tcPr>
            <w:tcW w:w="1985" w:type="dxa"/>
            <w:tcBorders>
              <w:top w:val="nil"/>
              <w:left w:val="nil"/>
              <w:bottom w:val="single" w:sz="8" w:space="0" w:color="auto"/>
              <w:right w:val="single" w:sz="8" w:space="0" w:color="auto"/>
            </w:tcBorders>
            <w:hideMark/>
          </w:tcPr>
          <w:p w14:paraId="22458DB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OP20.03832</w:t>
            </w:r>
          </w:p>
        </w:tc>
      </w:tr>
      <w:tr w:rsidR="00062B60" w:rsidRPr="00BA728C" w14:paraId="55B7D2FB" w14:textId="77777777" w:rsidTr="00062B60">
        <w:trPr>
          <w:trHeight w:val="297"/>
        </w:trPr>
        <w:tc>
          <w:tcPr>
            <w:tcW w:w="299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10C4B8"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SKUPAJ za 6 projektov</w:t>
            </w:r>
          </w:p>
        </w:tc>
        <w:tc>
          <w:tcPr>
            <w:tcW w:w="4961" w:type="dxa"/>
            <w:tcBorders>
              <w:top w:val="nil"/>
              <w:left w:val="nil"/>
              <w:bottom w:val="single" w:sz="8" w:space="0" w:color="auto"/>
              <w:right w:val="single" w:sz="8" w:space="0" w:color="auto"/>
            </w:tcBorders>
            <w:tcMar>
              <w:top w:w="0" w:type="dxa"/>
              <w:left w:w="108" w:type="dxa"/>
              <w:bottom w:w="0" w:type="dxa"/>
              <w:right w:w="108" w:type="dxa"/>
            </w:tcMar>
          </w:tcPr>
          <w:p w14:paraId="35578902" w14:textId="77777777" w:rsidR="00062B60" w:rsidRPr="00BA728C" w:rsidRDefault="00062B60" w:rsidP="00062B60">
            <w:pPr>
              <w:spacing w:after="0" w:line="240" w:lineRule="auto"/>
              <w:jc w:val="both"/>
              <w:rPr>
                <w:rFonts w:ascii="Arial" w:eastAsia="Times New Roman" w:hAnsi="Arial" w:cs="Arial"/>
                <w:b/>
                <w:bCs/>
                <w:sz w:val="20"/>
                <w:szCs w:val="20"/>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A2FD41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39.535.707,35</w:t>
            </w:r>
          </w:p>
          <w:p w14:paraId="17E94AD5"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sz w:val="20"/>
                <w:szCs w:val="20"/>
              </w:rPr>
              <w:t>-</w:t>
            </w:r>
          </w:p>
        </w:tc>
        <w:tc>
          <w:tcPr>
            <w:tcW w:w="1985" w:type="dxa"/>
            <w:tcBorders>
              <w:top w:val="nil"/>
              <w:left w:val="nil"/>
              <w:bottom w:val="single" w:sz="8" w:space="0" w:color="auto"/>
              <w:right w:val="single" w:sz="8" w:space="0" w:color="auto"/>
            </w:tcBorders>
          </w:tcPr>
          <w:p w14:paraId="6BE88F3D" w14:textId="77777777" w:rsidR="00062B60" w:rsidRPr="00BA728C" w:rsidRDefault="00062B60" w:rsidP="00062B60">
            <w:pPr>
              <w:spacing w:after="0" w:line="240" w:lineRule="auto"/>
              <w:jc w:val="both"/>
              <w:rPr>
                <w:rFonts w:ascii="Arial" w:eastAsia="Times New Roman" w:hAnsi="Arial" w:cs="Arial"/>
                <w:sz w:val="20"/>
                <w:szCs w:val="20"/>
              </w:rPr>
            </w:pPr>
          </w:p>
        </w:tc>
        <w:tc>
          <w:tcPr>
            <w:tcW w:w="1985" w:type="dxa"/>
            <w:tcBorders>
              <w:top w:val="nil"/>
              <w:left w:val="nil"/>
              <w:bottom w:val="single" w:sz="8" w:space="0" w:color="auto"/>
              <w:right w:val="single" w:sz="8" w:space="0" w:color="auto"/>
            </w:tcBorders>
          </w:tcPr>
          <w:p w14:paraId="53CC0A66" w14:textId="77777777" w:rsidR="00062B60" w:rsidRPr="00BA728C" w:rsidRDefault="00062B60" w:rsidP="00062B60">
            <w:pPr>
              <w:spacing w:after="0" w:line="240" w:lineRule="auto"/>
              <w:jc w:val="both"/>
              <w:rPr>
                <w:rFonts w:ascii="Arial" w:eastAsia="Times New Roman" w:hAnsi="Arial" w:cs="Arial"/>
                <w:sz w:val="20"/>
                <w:szCs w:val="20"/>
              </w:rPr>
            </w:pPr>
          </w:p>
        </w:tc>
      </w:tr>
    </w:tbl>
    <w:p w14:paraId="0825BE8E" w14:textId="2B4F18D9" w:rsidR="00062B60" w:rsidRDefault="00062B60" w:rsidP="00062B60">
      <w:pPr>
        <w:spacing w:after="0" w:line="240" w:lineRule="auto"/>
        <w:jc w:val="both"/>
        <w:rPr>
          <w:rFonts w:ascii="Arial" w:eastAsia="Times New Roman" w:hAnsi="Arial" w:cs="Arial"/>
          <w:sz w:val="20"/>
          <w:szCs w:val="20"/>
        </w:rPr>
      </w:pPr>
    </w:p>
    <w:p w14:paraId="14790A16" w14:textId="40902D8E" w:rsidR="00FC788E" w:rsidRDefault="00FC788E" w:rsidP="00062B60">
      <w:pPr>
        <w:spacing w:after="0" w:line="240" w:lineRule="auto"/>
        <w:jc w:val="both"/>
        <w:rPr>
          <w:rFonts w:ascii="Arial" w:eastAsia="Times New Roman" w:hAnsi="Arial" w:cs="Arial"/>
          <w:sz w:val="20"/>
          <w:szCs w:val="20"/>
        </w:rPr>
      </w:pPr>
      <w:r w:rsidRPr="00FC788E">
        <w:rPr>
          <w:rFonts w:ascii="Arial" w:eastAsia="Times New Roman" w:hAnsi="Arial" w:cs="Arial"/>
          <w:sz w:val="20"/>
          <w:szCs w:val="20"/>
        </w:rPr>
        <w:t xml:space="preserve">Izvedli smo prilagoditve zaradi različnih razmer na gradbenem trgu. Kot primere smo navedli projekte, za katere smo uspeli zagotovili EU sredstva za celovito obnovo kulturnih spomenikov in </w:t>
      </w:r>
      <w:r w:rsidR="00926EB4">
        <w:rPr>
          <w:rFonts w:ascii="Arial" w:eastAsia="Times New Roman" w:hAnsi="Arial" w:cs="Arial"/>
          <w:sz w:val="20"/>
          <w:szCs w:val="20"/>
        </w:rPr>
        <w:t xml:space="preserve">njihovo </w:t>
      </w:r>
      <w:r w:rsidRPr="00FC788E">
        <w:rPr>
          <w:rFonts w:ascii="Arial" w:eastAsia="Times New Roman" w:hAnsi="Arial" w:cs="Arial"/>
          <w:sz w:val="20"/>
          <w:szCs w:val="20"/>
        </w:rPr>
        <w:t>revitalizacijo. V obdobju 2014-2020 kulturna dediščina ni imela s</w:t>
      </w:r>
      <w:r w:rsidR="00926EB4">
        <w:rPr>
          <w:rFonts w:ascii="Arial" w:eastAsia="Times New Roman" w:hAnsi="Arial" w:cs="Arial"/>
          <w:sz w:val="20"/>
          <w:szCs w:val="20"/>
        </w:rPr>
        <w:t>amostojne</w:t>
      </w:r>
      <w:r w:rsidRPr="00FC788E">
        <w:rPr>
          <w:rFonts w:ascii="Arial" w:eastAsia="Times New Roman" w:hAnsi="Arial" w:cs="Arial"/>
          <w:sz w:val="20"/>
          <w:szCs w:val="20"/>
        </w:rPr>
        <w:t xml:space="preserve"> prednostne naložbe, zato je tovrstnih primerov malo. Izvedli smo tudi raziskavo aktualnih potreb države (Ministrstva za kulturo) in občin ter na tej osnovi in na osnovi preteklih projektov prišli do števila in velikosti projektov, ki jih želimo izvesti v okviru sredstev NOO</w:t>
      </w:r>
      <w:r>
        <w:rPr>
          <w:rFonts w:ascii="Arial" w:eastAsia="Times New Roman" w:hAnsi="Arial" w:cs="Arial"/>
          <w:sz w:val="20"/>
          <w:szCs w:val="20"/>
        </w:rPr>
        <w:t>.</w:t>
      </w:r>
    </w:p>
    <w:p w14:paraId="6AEAA83F" w14:textId="77777777" w:rsidR="00FC788E" w:rsidRPr="00BA728C" w:rsidRDefault="00FC788E" w:rsidP="00062B60">
      <w:pPr>
        <w:spacing w:after="0" w:line="240" w:lineRule="auto"/>
        <w:jc w:val="both"/>
        <w:rPr>
          <w:rFonts w:ascii="Arial" w:eastAsia="Times New Roman" w:hAnsi="Arial" w:cs="Arial"/>
          <w:sz w:val="20"/>
          <w:szCs w:val="20"/>
        </w:rPr>
      </w:pPr>
    </w:p>
    <w:p w14:paraId="2B0BF91F"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OBRAZLOŽITEV STROŠKOV ŽE IZVEDENIH INVESTICIJ</w:t>
      </w:r>
    </w:p>
    <w:p w14:paraId="0560E232" w14:textId="77777777" w:rsidR="00062B60" w:rsidRPr="00BA728C" w:rsidRDefault="00062B60" w:rsidP="00062B60">
      <w:pPr>
        <w:spacing w:after="0" w:line="240" w:lineRule="auto"/>
        <w:jc w:val="both"/>
        <w:rPr>
          <w:rFonts w:ascii="Arial" w:eastAsia="Times New Roman" w:hAnsi="Arial" w:cs="Arial"/>
          <w:sz w:val="20"/>
          <w:szCs w:val="20"/>
        </w:rPr>
      </w:pPr>
    </w:p>
    <w:p w14:paraId="70D25A06" w14:textId="7782FE54" w:rsidR="00062B60" w:rsidRPr="00BA728C" w:rsidRDefault="00062B60" w:rsidP="000D19D1">
      <w:pPr>
        <w:numPr>
          <w:ilvl w:val="1"/>
          <w:numId w:val="60"/>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OBNOVITVENA DELA </w:t>
      </w:r>
      <w:r w:rsidR="0078234B">
        <w:rPr>
          <w:rFonts w:ascii="Arial" w:eastAsia="Calibri" w:hAnsi="Arial" w:cs="Arial"/>
          <w:sz w:val="20"/>
          <w:szCs w:val="20"/>
        </w:rPr>
        <w:t>NA TRAKTU</w:t>
      </w:r>
      <w:r w:rsidRPr="00BA728C">
        <w:rPr>
          <w:rFonts w:ascii="Arial" w:eastAsia="Calibri" w:hAnsi="Arial" w:cs="Arial"/>
          <w:sz w:val="20"/>
          <w:szCs w:val="20"/>
        </w:rPr>
        <w:t xml:space="preserve"> A IN B NA GRADU BORL V OKVIRU PROJEKTA INTERPRETACIJSKO INFORMACIJSKI CENTER NATURA 2000 </w:t>
      </w:r>
    </w:p>
    <w:p w14:paraId="50D48B6B"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investicije</w:t>
      </w:r>
    </w:p>
    <w:p w14:paraId="04F56FCD" w14:textId="77777777" w:rsidR="00E90C01" w:rsidRDefault="00E90C01" w:rsidP="00E90C01">
      <w:pPr>
        <w:autoSpaceDE w:val="0"/>
        <w:autoSpaceDN w:val="0"/>
        <w:adjustRightInd w:val="0"/>
        <w:spacing w:after="0" w:line="240" w:lineRule="auto"/>
        <w:jc w:val="both"/>
        <w:rPr>
          <w:rFonts w:ascii="Arial" w:eastAsia="Times New Roman" w:hAnsi="Arial" w:cs="Arial"/>
          <w:sz w:val="20"/>
          <w:szCs w:val="20"/>
        </w:rPr>
      </w:pPr>
    </w:p>
    <w:p w14:paraId="56CEBC7A" w14:textId="1CBC7F61" w:rsidR="00062B60" w:rsidRPr="00BA728C" w:rsidRDefault="00062B60" w:rsidP="00E90C01">
      <w:pPr>
        <w:autoSpaceDE w:val="0"/>
        <w:autoSpaceDN w:val="0"/>
        <w:adjustRightInd w:val="0"/>
        <w:spacing w:after="0" w:line="240" w:lineRule="auto"/>
        <w:jc w:val="both"/>
        <w:rPr>
          <w:rFonts w:ascii="Arial" w:eastAsia="Calibri" w:hAnsi="Arial" w:cs="Arial"/>
          <w:sz w:val="20"/>
          <w:szCs w:val="20"/>
        </w:rPr>
      </w:pPr>
      <w:r w:rsidRPr="00BA728C">
        <w:rPr>
          <w:rFonts w:ascii="Arial" w:eastAsia="Times New Roman" w:hAnsi="Arial" w:cs="Arial"/>
          <w:sz w:val="20"/>
          <w:szCs w:val="20"/>
        </w:rPr>
        <w:t>Investicija predvideva obnovitvena -</w:t>
      </w:r>
      <w:r w:rsidR="00145052">
        <w:rPr>
          <w:rFonts w:ascii="Arial" w:eastAsia="Times New Roman" w:hAnsi="Arial" w:cs="Arial"/>
          <w:sz w:val="20"/>
          <w:szCs w:val="20"/>
        </w:rPr>
        <w:t xml:space="preserve"> </w:t>
      </w:r>
      <w:r w:rsidR="0078234B">
        <w:rPr>
          <w:rFonts w:ascii="Arial" w:eastAsia="Times New Roman" w:hAnsi="Arial" w:cs="Arial"/>
          <w:sz w:val="20"/>
          <w:szCs w:val="20"/>
        </w:rPr>
        <w:t>GOI dela na</w:t>
      </w:r>
      <w:r w:rsidRPr="00BA728C">
        <w:rPr>
          <w:rFonts w:ascii="Arial" w:eastAsia="Times New Roman" w:hAnsi="Arial" w:cs="Arial"/>
          <w:sz w:val="20"/>
          <w:szCs w:val="20"/>
        </w:rPr>
        <w:t xml:space="preserve"> gradu Borl</w:t>
      </w:r>
      <w:r w:rsidR="00145052">
        <w:rPr>
          <w:rFonts w:ascii="Arial" w:eastAsia="Times New Roman" w:hAnsi="Arial" w:cs="Arial"/>
          <w:sz w:val="20"/>
          <w:szCs w:val="20"/>
        </w:rPr>
        <w:t>,</w:t>
      </w:r>
      <w:r w:rsidRPr="00BA728C">
        <w:rPr>
          <w:rFonts w:ascii="Arial" w:eastAsia="Times New Roman" w:hAnsi="Arial" w:cs="Arial"/>
          <w:sz w:val="20"/>
          <w:szCs w:val="20"/>
        </w:rPr>
        <w:t xml:space="preserve"> in sicer v pritličj</w:t>
      </w:r>
      <w:r w:rsidR="00145052">
        <w:rPr>
          <w:rFonts w:ascii="Arial" w:eastAsia="Times New Roman" w:hAnsi="Arial" w:cs="Arial"/>
          <w:sz w:val="20"/>
          <w:szCs w:val="20"/>
        </w:rPr>
        <w:t>u</w:t>
      </w:r>
      <w:r w:rsidRPr="00BA728C">
        <w:rPr>
          <w:rFonts w:ascii="Arial" w:eastAsia="Times New Roman" w:hAnsi="Arial" w:cs="Arial"/>
          <w:sz w:val="20"/>
          <w:szCs w:val="20"/>
        </w:rPr>
        <w:t xml:space="preserve"> in nadstropj</w:t>
      </w:r>
      <w:r w:rsidR="00145052">
        <w:rPr>
          <w:rFonts w:ascii="Arial" w:eastAsia="Times New Roman" w:hAnsi="Arial" w:cs="Arial"/>
          <w:sz w:val="20"/>
          <w:szCs w:val="20"/>
        </w:rPr>
        <w:t>u</w:t>
      </w:r>
      <w:r w:rsidRPr="00BA728C">
        <w:rPr>
          <w:rFonts w:ascii="Arial" w:eastAsia="Times New Roman" w:hAnsi="Arial" w:cs="Arial"/>
          <w:sz w:val="20"/>
          <w:szCs w:val="20"/>
        </w:rPr>
        <w:t xml:space="preserve"> vzhodnega trakta (trakt A) ter pritličj</w:t>
      </w:r>
      <w:r w:rsidR="00145052">
        <w:rPr>
          <w:rFonts w:ascii="Arial" w:eastAsia="Times New Roman" w:hAnsi="Arial" w:cs="Arial"/>
          <w:sz w:val="20"/>
          <w:szCs w:val="20"/>
        </w:rPr>
        <w:t>u</w:t>
      </w:r>
      <w:r w:rsidRPr="00BA728C">
        <w:rPr>
          <w:rFonts w:ascii="Arial" w:eastAsia="Times New Roman" w:hAnsi="Arial" w:cs="Arial"/>
          <w:sz w:val="20"/>
          <w:szCs w:val="20"/>
        </w:rPr>
        <w:t xml:space="preserve"> in nadstropj</w:t>
      </w:r>
      <w:r w:rsidR="00145052">
        <w:rPr>
          <w:rFonts w:ascii="Arial" w:eastAsia="Times New Roman" w:hAnsi="Arial" w:cs="Arial"/>
          <w:sz w:val="20"/>
          <w:szCs w:val="20"/>
        </w:rPr>
        <w:t>u</w:t>
      </w:r>
      <w:r w:rsidRPr="00BA728C">
        <w:rPr>
          <w:rFonts w:ascii="Arial" w:eastAsia="Times New Roman" w:hAnsi="Arial" w:cs="Arial"/>
          <w:sz w:val="20"/>
          <w:szCs w:val="20"/>
        </w:rPr>
        <w:t xml:space="preserve"> srednjega</w:t>
      </w:r>
      <w:r w:rsidR="00145052">
        <w:rPr>
          <w:rFonts w:ascii="Arial" w:eastAsia="Times New Roman" w:hAnsi="Arial" w:cs="Arial"/>
          <w:sz w:val="20"/>
          <w:szCs w:val="20"/>
        </w:rPr>
        <w:t xml:space="preserve"> trakta</w:t>
      </w:r>
      <w:r w:rsidR="00E90C01" w:rsidRPr="00E90C01">
        <w:rPr>
          <w:rFonts w:ascii="Arial" w:eastAsia="Times New Roman" w:hAnsi="Arial" w:cs="Arial"/>
          <w:sz w:val="20"/>
          <w:szCs w:val="20"/>
        </w:rPr>
        <w:t>, kjer sta kapela in viteška dvorana (trakt B) s skupno bruto površino</w:t>
      </w:r>
      <w:r w:rsidR="0078234B">
        <w:rPr>
          <w:rFonts w:ascii="Arial" w:eastAsia="Times New Roman" w:hAnsi="Arial" w:cs="Arial"/>
          <w:sz w:val="20"/>
          <w:szCs w:val="20"/>
        </w:rPr>
        <w:t xml:space="preserve"> </w:t>
      </w:r>
      <w:r w:rsidR="00E90C01" w:rsidRPr="00E90C01">
        <w:rPr>
          <w:rFonts w:ascii="Arial" w:eastAsia="Times New Roman" w:hAnsi="Arial" w:cs="Arial"/>
          <w:sz w:val="20"/>
          <w:szCs w:val="20"/>
        </w:rPr>
        <w:t>1.841,30 m</w:t>
      </w:r>
      <w:r w:rsidR="00E90C01" w:rsidRPr="00AD6785">
        <w:rPr>
          <w:rFonts w:ascii="Arial" w:eastAsia="Times New Roman" w:hAnsi="Arial" w:cs="Arial"/>
          <w:sz w:val="20"/>
          <w:szCs w:val="20"/>
          <w:vertAlign w:val="superscript"/>
        </w:rPr>
        <w:t>2</w:t>
      </w:r>
      <w:r w:rsidR="00E90C01" w:rsidRPr="00E90C01">
        <w:rPr>
          <w:rFonts w:ascii="Arial" w:eastAsia="Times New Roman" w:hAnsi="Arial" w:cs="Arial"/>
          <w:sz w:val="20"/>
          <w:szCs w:val="20"/>
        </w:rPr>
        <w:t xml:space="preserve"> oziroma skupno neto površino</w:t>
      </w:r>
      <w:r w:rsidR="00145052">
        <w:rPr>
          <w:rFonts w:ascii="Arial" w:eastAsia="Times New Roman" w:hAnsi="Arial" w:cs="Arial"/>
          <w:sz w:val="20"/>
          <w:szCs w:val="20"/>
        </w:rPr>
        <w:t xml:space="preserve"> </w:t>
      </w:r>
      <w:r w:rsidR="00E90C01" w:rsidRPr="00E90C01">
        <w:rPr>
          <w:rFonts w:ascii="Arial" w:eastAsia="Times New Roman" w:hAnsi="Arial" w:cs="Arial"/>
          <w:sz w:val="20"/>
          <w:szCs w:val="20"/>
        </w:rPr>
        <w:t>1.316,75 m</w:t>
      </w:r>
      <w:r w:rsidR="00E90C01" w:rsidRPr="00AD6785">
        <w:rPr>
          <w:rFonts w:ascii="Arial" w:eastAsia="Times New Roman" w:hAnsi="Arial" w:cs="Arial"/>
          <w:sz w:val="20"/>
          <w:szCs w:val="20"/>
          <w:vertAlign w:val="superscript"/>
        </w:rPr>
        <w:t>2</w:t>
      </w:r>
      <w:r w:rsidR="00E90C01" w:rsidRPr="00E90C01">
        <w:rPr>
          <w:rFonts w:ascii="Arial" w:eastAsia="Times New Roman" w:hAnsi="Arial" w:cs="Arial"/>
          <w:sz w:val="20"/>
          <w:szCs w:val="20"/>
        </w:rPr>
        <w:t>. Poleg obnovitvenih del gre za  ohranitev vseh kakovostnih karakteristik gradu z vidika varovanja kulturne dediščine in pomembnih stavbnih delov in postavitev trajne prirodoslovne razstave</w:t>
      </w:r>
      <w:r w:rsidRPr="00BA728C">
        <w:rPr>
          <w:rFonts w:ascii="Arial" w:eastAsia="Calibri" w:hAnsi="Arial" w:cs="Arial"/>
          <w:sz w:val="20"/>
          <w:szCs w:val="20"/>
        </w:rPr>
        <w:t>.</w:t>
      </w:r>
    </w:p>
    <w:p w14:paraId="54216637"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p>
    <w:p w14:paraId="205B3A47"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izvedbe</w:t>
      </w:r>
    </w:p>
    <w:p w14:paraId="66D777A7" w14:textId="77777777" w:rsidR="00E90C01" w:rsidRDefault="00E90C01" w:rsidP="00062B60">
      <w:pPr>
        <w:spacing w:after="0" w:line="240" w:lineRule="auto"/>
        <w:jc w:val="both"/>
        <w:rPr>
          <w:rFonts w:ascii="Arial" w:eastAsia="Times New Roman" w:hAnsi="Arial" w:cs="Arial"/>
          <w:sz w:val="20"/>
          <w:szCs w:val="20"/>
        </w:rPr>
      </w:pPr>
    </w:p>
    <w:p w14:paraId="731634E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Vsa dela so končana (razen položitve parketa, ki se bo začel polagati v naslednjih dneh). 20. 4. 2021 je razpisan tehnični pregled objekta.</w:t>
      </w:r>
    </w:p>
    <w:p w14:paraId="35F8900F" w14:textId="77777777" w:rsidR="00062B60" w:rsidRPr="00BA728C" w:rsidRDefault="00062B60" w:rsidP="00062B60">
      <w:pPr>
        <w:spacing w:after="0" w:line="240" w:lineRule="auto"/>
        <w:jc w:val="both"/>
        <w:rPr>
          <w:rFonts w:ascii="Arial" w:eastAsia="Calibri" w:hAnsi="Arial" w:cs="Arial"/>
          <w:sz w:val="20"/>
          <w:szCs w:val="20"/>
        </w:rPr>
      </w:pPr>
    </w:p>
    <w:p w14:paraId="1BBB58F5" w14:textId="77777777" w:rsidR="00062B60" w:rsidRPr="00BA728C" w:rsidRDefault="00062B60" w:rsidP="00062B60">
      <w:pPr>
        <w:framePr w:hSpace="141" w:wrap="around" w:vAnchor="text" w:hAnchor="margin" w:y="1411"/>
        <w:spacing w:after="0" w:line="240" w:lineRule="auto"/>
        <w:suppressOverlap/>
        <w:jc w:val="both"/>
        <w:rPr>
          <w:rFonts w:ascii="Arial" w:eastAsia="Times New Roman" w:hAnsi="Arial" w:cs="Arial"/>
          <w:sz w:val="20"/>
          <w:szCs w:val="20"/>
        </w:rPr>
      </w:pPr>
      <w:bookmarkStart w:id="29" w:name="_Hlk69401237"/>
      <w:r w:rsidRPr="00BA728C">
        <w:rPr>
          <w:rFonts w:ascii="Arial" w:eastAsia="Times New Roman" w:hAnsi="Arial" w:cs="Arial"/>
          <w:noProof/>
          <w:sz w:val="20"/>
          <w:szCs w:val="20"/>
          <w:lang w:eastAsia="sl-SI"/>
        </w:rPr>
        <w:lastRenderedPageBreak/>
        <w:drawing>
          <wp:inline distT="0" distB="0" distL="0" distR="0" wp14:anchorId="0CAAC1F2" wp14:editId="0DDF09E7">
            <wp:extent cx="5857875" cy="3838575"/>
            <wp:effectExtent l="0" t="0" r="9525"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7875" cy="3838575"/>
                    </a:xfrm>
                    <a:prstGeom prst="rect">
                      <a:avLst/>
                    </a:prstGeom>
                    <a:noFill/>
                    <a:ln>
                      <a:noFill/>
                    </a:ln>
                  </pic:spPr>
                </pic:pic>
              </a:graphicData>
            </a:graphic>
          </wp:inline>
        </w:drawing>
      </w:r>
    </w:p>
    <w:bookmarkEnd w:id="29"/>
    <w:p w14:paraId="7D5069BF" w14:textId="4D20D03B" w:rsidR="00062B60" w:rsidRPr="00BA728C" w:rsidRDefault="00062B60" w:rsidP="00062B60">
      <w:pPr>
        <w:spacing w:after="0" w:line="240" w:lineRule="auto"/>
        <w:jc w:val="both"/>
        <w:rPr>
          <w:rFonts w:ascii="Arial" w:eastAsia="Times New Roman" w:hAnsi="Arial" w:cs="Arial"/>
          <w:bCs/>
          <w:sz w:val="20"/>
          <w:szCs w:val="20"/>
          <w:u w:val="single"/>
          <w:shd w:val="clear" w:color="auto" w:fill="FFFFFF"/>
        </w:rPr>
      </w:pPr>
      <w:r w:rsidRPr="00BA728C">
        <w:rPr>
          <w:rFonts w:ascii="Arial" w:eastAsia="Times New Roman" w:hAnsi="Arial" w:cs="Arial"/>
          <w:sz w:val="20"/>
          <w:szCs w:val="20"/>
        </w:rPr>
        <w:t xml:space="preserve">Opomba: Ocena skupnih stroškov se razlikuje </w:t>
      </w:r>
      <w:r w:rsidR="00145052">
        <w:rPr>
          <w:rFonts w:ascii="Arial" w:eastAsia="Times New Roman" w:hAnsi="Arial" w:cs="Arial"/>
          <w:sz w:val="20"/>
          <w:szCs w:val="20"/>
        </w:rPr>
        <w:t>od</w:t>
      </w:r>
      <w:r w:rsidRPr="00BA728C">
        <w:rPr>
          <w:rFonts w:ascii="Arial" w:eastAsia="Times New Roman" w:hAnsi="Arial" w:cs="Arial"/>
          <w:sz w:val="20"/>
          <w:szCs w:val="20"/>
        </w:rPr>
        <w:t xml:space="preserve"> ocen</w:t>
      </w:r>
      <w:r w:rsidR="00145052">
        <w:rPr>
          <w:rFonts w:ascii="Arial" w:eastAsia="Times New Roman" w:hAnsi="Arial" w:cs="Arial"/>
          <w:sz w:val="20"/>
          <w:szCs w:val="20"/>
        </w:rPr>
        <w:t>e</w:t>
      </w:r>
      <w:r w:rsidRPr="00BA728C">
        <w:rPr>
          <w:rFonts w:ascii="Arial" w:eastAsia="Times New Roman" w:hAnsi="Arial" w:cs="Arial"/>
          <w:sz w:val="20"/>
          <w:szCs w:val="20"/>
        </w:rPr>
        <w:t xml:space="preserve"> stroškov</w:t>
      </w:r>
      <w:r w:rsidR="00145052">
        <w:rPr>
          <w:rFonts w:ascii="Arial" w:eastAsia="Times New Roman" w:hAnsi="Arial" w:cs="Arial"/>
          <w:sz w:val="20"/>
          <w:szCs w:val="20"/>
        </w:rPr>
        <w:t>,</w:t>
      </w:r>
      <w:r w:rsidRPr="00BA728C">
        <w:rPr>
          <w:rFonts w:ascii="Arial" w:eastAsia="Times New Roman" w:hAnsi="Arial" w:cs="Arial"/>
          <w:sz w:val="20"/>
          <w:szCs w:val="20"/>
        </w:rPr>
        <w:t xml:space="preserve"> prikazanih v IP</w:t>
      </w:r>
      <w:r w:rsidR="00E90C01">
        <w:rPr>
          <w:rFonts w:ascii="Arial" w:eastAsia="Times New Roman" w:hAnsi="Arial" w:cs="Arial"/>
          <w:sz w:val="20"/>
          <w:szCs w:val="20"/>
        </w:rPr>
        <w:t>,</w:t>
      </w:r>
      <w:r w:rsidRPr="00BA728C">
        <w:rPr>
          <w:rFonts w:ascii="Arial" w:eastAsia="Times New Roman" w:hAnsi="Arial" w:cs="Arial"/>
          <w:sz w:val="20"/>
          <w:szCs w:val="20"/>
        </w:rPr>
        <w:t xml:space="preserve"> november 2017 (stran 41 – tabela 16).  Vrednost in dinamika financiranja investicije v IP je bila usklajena s </w:t>
      </w:r>
      <w:hyperlink r:id="rId73" w:history="1">
        <w:r w:rsidRPr="00BA728C">
          <w:rPr>
            <w:rFonts w:ascii="Arial" w:eastAsia="Times New Roman" w:hAnsi="Arial" w:cs="Arial"/>
            <w:bCs/>
            <w:sz w:val="20"/>
            <w:szCs w:val="20"/>
            <w:u w:val="single"/>
            <w:shd w:val="clear" w:color="auto" w:fill="FFFFFF"/>
          </w:rPr>
          <w:t>Podrobnejšim prikazom izvedbenega načrta Operativnega programa - dopolnitev k 7. spremembi (17. 11. 2017)</w:t>
        </w:r>
      </w:hyperlink>
      <w:r w:rsidRPr="00BA728C">
        <w:rPr>
          <w:rFonts w:ascii="Arial" w:eastAsia="Times New Roman" w:hAnsi="Arial" w:cs="Arial"/>
          <w:bCs/>
          <w:sz w:val="20"/>
          <w:szCs w:val="20"/>
          <w:u w:val="single"/>
          <w:shd w:val="clear" w:color="auto" w:fill="FFFFFF"/>
        </w:rPr>
        <w:t xml:space="preserve"> in je znašala 1.830.134,00 </w:t>
      </w:r>
      <w:r w:rsidR="00145052">
        <w:rPr>
          <w:rFonts w:ascii="Arial" w:eastAsia="Times New Roman" w:hAnsi="Arial" w:cs="Arial"/>
          <w:bCs/>
          <w:sz w:val="20"/>
          <w:szCs w:val="20"/>
          <w:u w:val="single"/>
          <w:shd w:val="clear" w:color="auto" w:fill="FFFFFF"/>
        </w:rPr>
        <w:t>EUR</w:t>
      </w:r>
      <w:r w:rsidRPr="00BA728C">
        <w:rPr>
          <w:rFonts w:ascii="Arial" w:eastAsia="Times New Roman" w:hAnsi="Arial" w:cs="Arial"/>
          <w:bCs/>
          <w:sz w:val="20"/>
          <w:szCs w:val="20"/>
          <w:u w:val="single"/>
          <w:shd w:val="clear" w:color="auto" w:fill="FFFFFF"/>
        </w:rPr>
        <w:t>. ZVKDS</w:t>
      </w:r>
      <w:r w:rsidR="00353F53">
        <w:rPr>
          <w:rFonts w:ascii="Arial" w:eastAsia="Times New Roman" w:hAnsi="Arial" w:cs="Arial"/>
          <w:bCs/>
          <w:sz w:val="20"/>
          <w:szCs w:val="20"/>
          <w:u w:val="single"/>
          <w:shd w:val="clear" w:color="auto" w:fill="FFFFFF"/>
        </w:rPr>
        <w:t xml:space="preserve"> je izdal mnenje</w:t>
      </w:r>
      <w:r w:rsidRPr="00BA728C">
        <w:rPr>
          <w:rFonts w:ascii="Arial" w:eastAsia="Times New Roman" w:hAnsi="Arial" w:cs="Arial"/>
          <w:bCs/>
          <w:sz w:val="20"/>
          <w:szCs w:val="20"/>
          <w:u w:val="single"/>
          <w:shd w:val="clear" w:color="auto" w:fill="FFFFFF"/>
        </w:rPr>
        <w:t>, da se Delovni sklop 1: model mokrišča/mrtvice ne izdela na lokaciji obstoječega bazena, ampak v neposredni b</w:t>
      </w:r>
      <w:r w:rsidR="0078234B">
        <w:rPr>
          <w:rFonts w:ascii="Arial" w:eastAsia="Times New Roman" w:hAnsi="Arial" w:cs="Arial"/>
          <w:bCs/>
          <w:sz w:val="20"/>
          <w:szCs w:val="20"/>
          <w:u w:val="single"/>
          <w:shd w:val="clear" w:color="auto" w:fill="FFFFFF"/>
        </w:rPr>
        <w:t xml:space="preserve">ližini, obstoječi bazen pa bo </w:t>
      </w:r>
      <w:r w:rsidRPr="00BA728C">
        <w:rPr>
          <w:rFonts w:ascii="Arial" w:eastAsia="Times New Roman" w:hAnsi="Arial" w:cs="Arial"/>
          <w:bCs/>
          <w:sz w:val="20"/>
          <w:szCs w:val="20"/>
          <w:u w:val="single"/>
          <w:shd w:val="clear" w:color="auto" w:fill="FFFFFF"/>
        </w:rPr>
        <w:t>treb</w:t>
      </w:r>
      <w:r w:rsidR="0078234B">
        <w:rPr>
          <w:rFonts w:ascii="Arial" w:eastAsia="Times New Roman" w:hAnsi="Arial" w:cs="Arial"/>
          <w:bCs/>
          <w:sz w:val="20"/>
          <w:szCs w:val="20"/>
          <w:u w:val="single"/>
          <w:shd w:val="clear" w:color="auto" w:fill="FFFFFF"/>
        </w:rPr>
        <w:t>a</w:t>
      </w:r>
      <w:r w:rsidRPr="00BA728C">
        <w:rPr>
          <w:rFonts w:ascii="Arial" w:eastAsia="Times New Roman" w:hAnsi="Arial" w:cs="Arial"/>
          <w:bCs/>
          <w:sz w:val="20"/>
          <w:szCs w:val="20"/>
          <w:u w:val="single"/>
          <w:shd w:val="clear" w:color="auto" w:fill="FFFFFF"/>
        </w:rPr>
        <w:t xml:space="preserve"> porušiti in zasuti z zemljo. Ta sprememba pomeni dodatna dela in stroške na postavki GOI dela in zunanja ureditev</w:t>
      </w:r>
      <w:r w:rsidR="0078234B">
        <w:rPr>
          <w:rFonts w:ascii="Arial" w:eastAsia="Times New Roman" w:hAnsi="Arial" w:cs="Arial"/>
          <w:bCs/>
          <w:sz w:val="20"/>
          <w:szCs w:val="20"/>
          <w:u w:val="single"/>
          <w:shd w:val="clear" w:color="auto" w:fill="FFFFFF"/>
        </w:rPr>
        <w:t>.</w:t>
      </w:r>
    </w:p>
    <w:p w14:paraId="10F5ADD0" w14:textId="77777777" w:rsidR="00062B60" w:rsidRPr="00BA728C" w:rsidRDefault="00062B60" w:rsidP="00062B60">
      <w:pPr>
        <w:spacing w:after="0" w:line="240" w:lineRule="auto"/>
        <w:jc w:val="both"/>
        <w:rPr>
          <w:rFonts w:ascii="Arial" w:eastAsia="Calibri" w:hAnsi="Arial" w:cs="Arial"/>
          <w:sz w:val="20"/>
          <w:szCs w:val="20"/>
        </w:rPr>
      </w:pPr>
    </w:p>
    <w:p w14:paraId="44FD838B" w14:textId="77777777" w:rsidR="00062B60" w:rsidRPr="00BA728C" w:rsidRDefault="00062B60" w:rsidP="00062B60">
      <w:pPr>
        <w:spacing w:after="0" w:line="240" w:lineRule="auto"/>
        <w:jc w:val="both"/>
        <w:rPr>
          <w:rFonts w:ascii="Arial" w:eastAsia="Calibri" w:hAnsi="Arial" w:cs="Arial"/>
          <w:sz w:val="20"/>
          <w:szCs w:val="20"/>
        </w:rPr>
      </w:pPr>
    </w:p>
    <w:p w14:paraId="4CAC36CC" w14:textId="77777777" w:rsidR="00062B60" w:rsidRPr="00BA728C" w:rsidRDefault="00062B60" w:rsidP="00062B60">
      <w:pPr>
        <w:spacing w:after="0" w:line="240" w:lineRule="auto"/>
        <w:jc w:val="both"/>
        <w:rPr>
          <w:rFonts w:ascii="Arial" w:eastAsia="Calibri" w:hAnsi="Arial" w:cs="Arial"/>
          <w:sz w:val="20"/>
          <w:szCs w:val="20"/>
        </w:rPr>
      </w:pPr>
    </w:p>
    <w:p w14:paraId="05BF1F02" w14:textId="77777777" w:rsidR="00062B60" w:rsidRPr="00BA728C" w:rsidRDefault="00062B60" w:rsidP="00062B60">
      <w:pPr>
        <w:spacing w:after="0" w:line="240" w:lineRule="auto"/>
        <w:jc w:val="both"/>
        <w:rPr>
          <w:rFonts w:ascii="Arial" w:eastAsia="Calibri" w:hAnsi="Arial" w:cs="Arial"/>
          <w:sz w:val="20"/>
          <w:szCs w:val="20"/>
        </w:rPr>
      </w:pPr>
    </w:p>
    <w:p w14:paraId="10153C9D" w14:textId="77777777" w:rsidR="00062B60" w:rsidRPr="00BA728C" w:rsidRDefault="00062B60" w:rsidP="00062B60">
      <w:pPr>
        <w:spacing w:after="0" w:line="240" w:lineRule="auto"/>
        <w:jc w:val="both"/>
        <w:rPr>
          <w:rFonts w:ascii="Arial" w:eastAsia="Calibri" w:hAnsi="Arial" w:cs="Arial"/>
          <w:sz w:val="20"/>
          <w:szCs w:val="20"/>
        </w:rPr>
      </w:pPr>
    </w:p>
    <w:p w14:paraId="19C2FEF2" w14:textId="77777777" w:rsidR="00062B60" w:rsidRPr="00BA728C" w:rsidRDefault="00062B60" w:rsidP="00062B60">
      <w:pPr>
        <w:spacing w:after="0" w:line="240" w:lineRule="auto"/>
        <w:jc w:val="both"/>
        <w:rPr>
          <w:rFonts w:ascii="Arial" w:eastAsia="Calibri" w:hAnsi="Arial" w:cs="Arial"/>
          <w:sz w:val="20"/>
          <w:szCs w:val="20"/>
        </w:rPr>
      </w:pPr>
    </w:p>
    <w:p w14:paraId="68BB4E52" w14:textId="77777777" w:rsidR="00062B60" w:rsidRPr="00BA728C" w:rsidRDefault="00062B60" w:rsidP="00062B60">
      <w:pPr>
        <w:spacing w:after="0" w:line="240" w:lineRule="auto"/>
        <w:jc w:val="both"/>
        <w:rPr>
          <w:rFonts w:ascii="Arial" w:eastAsia="Calibri" w:hAnsi="Arial" w:cs="Arial"/>
          <w:sz w:val="20"/>
          <w:szCs w:val="20"/>
        </w:rPr>
      </w:pPr>
    </w:p>
    <w:p w14:paraId="74B899C5" w14:textId="77777777" w:rsidR="00062B60" w:rsidRPr="00BA728C" w:rsidRDefault="00062B60" w:rsidP="00062B60">
      <w:pPr>
        <w:spacing w:after="0" w:line="240" w:lineRule="auto"/>
        <w:jc w:val="both"/>
        <w:rPr>
          <w:rFonts w:ascii="Arial" w:eastAsia="Calibri" w:hAnsi="Arial" w:cs="Arial"/>
          <w:sz w:val="20"/>
          <w:szCs w:val="20"/>
        </w:rPr>
      </w:pPr>
    </w:p>
    <w:p w14:paraId="68F00FAD" w14:textId="77777777" w:rsidR="00062B60" w:rsidRPr="00BA728C" w:rsidRDefault="00062B60" w:rsidP="00062B60">
      <w:pPr>
        <w:spacing w:after="0" w:line="240" w:lineRule="auto"/>
        <w:jc w:val="both"/>
        <w:rPr>
          <w:rFonts w:ascii="Arial" w:eastAsia="Calibri" w:hAnsi="Arial" w:cs="Arial"/>
          <w:sz w:val="20"/>
          <w:szCs w:val="20"/>
        </w:rPr>
      </w:pPr>
    </w:p>
    <w:p w14:paraId="5C965C74" w14:textId="77777777" w:rsidR="00062B60" w:rsidRPr="00BA728C" w:rsidRDefault="00062B60" w:rsidP="00062B60">
      <w:pPr>
        <w:spacing w:after="0" w:line="240" w:lineRule="auto"/>
        <w:jc w:val="both"/>
        <w:rPr>
          <w:rFonts w:ascii="Arial" w:eastAsia="Calibri" w:hAnsi="Arial" w:cs="Arial"/>
          <w:sz w:val="20"/>
          <w:szCs w:val="20"/>
        </w:rPr>
      </w:pPr>
    </w:p>
    <w:p w14:paraId="0F65AA9B" w14:textId="77777777" w:rsidR="00062B60" w:rsidRPr="00BA728C" w:rsidRDefault="00062B60" w:rsidP="00062B60">
      <w:pPr>
        <w:spacing w:after="0" w:line="240" w:lineRule="auto"/>
        <w:jc w:val="both"/>
        <w:rPr>
          <w:rFonts w:ascii="Arial" w:eastAsia="Calibri" w:hAnsi="Arial" w:cs="Arial"/>
          <w:sz w:val="20"/>
          <w:szCs w:val="20"/>
        </w:rPr>
      </w:pPr>
    </w:p>
    <w:p w14:paraId="4A4EB554" w14:textId="77777777" w:rsidR="00062B60" w:rsidRPr="00BA728C" w:rsidRDefault="00062B60" w:rsidP="00062B60">
      <w:pPr>
        <w:spacing w:after="0" w:line="240" w:lineRule="auto"/>
        <w:jc w:val="both"/>
        <w:rPr>
          <w:rFonts w:ascii="Arial" w:eastAsia="Calibri" w:hAnsi="Arial" w:cs="Arial"/>
          <w:sz w:val="20"/>
          <w:szCs w:val="20"/>
        </w:rPr>
      </w:pPr>
    </w:p>
    <w:p w14:paraId="488F3A1F" w14:textId="77777777" w:rsidR="00062B60" w:rsidRPr="00BA728C" w:rsidRDefault="00062B60" w:rsidP="00062B60">
      <w:pPr>
        <w:spacing w:after="0" w:line="240" w:lineRule="auto"/>
        <w:jc w:val="both"/>
        <w:rPr>
          <w:rFonts w:ascii="Arial" w:eastAsia="Calibri" w:hAnsi="Arial" w:cs="Arial"/>
          <w:sz w:val="20"/>
          <w:szCs w:val="20"/>
        </w:rPr>
      </w:pPr>
    </w:p>
    <w:p w14:paraId="39B5929A" w14:textId="77777777" w:rsidR="00062B60" w:rsidRPr="00BA728C" w:rsidRDefault="00062B60" w:rsidP="00062B60">
      <w:pPr>
        <w:spacing w:after="0" w:line="240" w:lineRule="auto"/>
        <w:jc w:val="both"/>
        <w:rPr>
          <w:rFonts w:ascii="Arial" w:eastAsia="Calibri" w:hAnsi="Arial" w:cs="Arial"/>
          <w:sz w:val="20"/>
          <w:szCs w:val="20"/>
        </w:rPr>
      </w:pPr>
    </w:p>
    <w:p w14:paraId="05C5E189" w14:textId="77777777" w:rsidR="00062B60" w:rsidRPr="00BA728C" w:rsidRDefault="00062B60" w:rsidP="00062B60">
      <w:pPr>
        <w:spacing w:after="0" w:line="240" w:lineRule="auto"/>
        <w:jc w:val="both"/>
        <w:rPr>
          <w:rFonts w:ascii="Arial" w:eastAsia="Calibri" w:hAnsi="Arial" w:cs="Arial"/>
          <w:sz w:val="20"/>
          <w:szCs w:val="20"/>
        </w:rPr>
      </w:pPr>
    </w:p>
    <w:p w14:paraId="1369F21B" w14:textId="77777777" w:rsidR="00062B60" w:rsidRPr="00BA728C" w:rsidRDefault="00062B60" w:rsidP="00062B60">
      <w:pPr>
        <w:spacing w:after="0" w:line="240" w:lineRule="auto"/>
        <w:jc w:val="both"/>
        <w:rPr>
          <w:rFonts w:ascii="Arial" w:eastAsia="Calibri" w:hAnsi="Arial" w:cs="Arial"/>
          <w:sz w:val="20"/>
          <w:szCs w:val="20"/>
        </w:rPr>
      </w:pPr>
    </w:p>
    <w:p w14:paraId="6279A529" w14:textId="77777777" w:rsidR="00062B60" w:rsidRPr="00BA728C" w:rsidRDefault="00062B60" w:rsidP="00062B60">
      <w:pPr>
        <w:spacing w:after="0" w:line="240" w:lineRule="auto"/>
        <w:jc w:val="both"/>
        <w:rPr>
          <w:rFonts w:ascii="Arial" w:eastAsia="Calibri" w:hAnsi="Arial" w:cs="Arial"/>
          <w:sz w:val="20"/>
          <w:szCs w:val="20"/>
        </w:rPr>
      </w:pPr>
    </w:p>
    <w:p w14:paraId="6FC20E4D" w14:textId="77777777" w:rsidR="00062B60" w:rsidRPr="00BA728C" w:rsidRDefault="00062B60" w:rsidP="00062B60">
      <w:pPr>
        <w:spacing w:after="0" w:line="240" w:lineRule="auto"/>
        <w:jc w:val="both"/>
        <w:rPr>
          <w:rFonts w:ascii="Arial" w:eastAsia="Calibri" w:hAnsi="Arial" w:cs="Arial"/>
          <w:sz w:val="20"/>
          <w:szCs w:val="20"/>
        </w:rPr>
      </w:pPr>
    </w:p>
    <w:p w14:paraId="02AB9C35" w14:textId="77777777" w:rsidR="00062B60" w:rsidRPr="00BA728C" w:rsidRDefault="00062B60" w:rsidP="00062B60">
      <w:pPr>
        <w:spacing w:after="0" w:line="240" w:lineRule="auto"/>
        <w:jc w:val="both"/>
        <w:rPr>
          <w:rFonts w:ascii="Arial" w:eastAsia="Calibri" w:hAnsi="Arial" w:cs="Arial"/>
          <w:sz w:val="20"/>
          <w:szCs w:val="20"/>
        </w:rPr>
      </w:pPr>
    </w:p>
    <w:p w14:paraId="0C945707" w14:textId="77777777" w:rsidR="00062B60" w:rsidRPr="00BA728C" w:rsidRDefault="00062B60" w:rsidP="00062B60">
      <w:pPr>
        <w:spacing w:after="0" w:line="240" w:lineRule="auto"/>
        <w:jc w:val="both"/>
        <w:rPr>
          <w:rFonts w:ascii="Arial" w:eastAsia="Calibri" w:hAnsi="Arial" w:cs="Arial"/>
          <w:sz w:val="20"/>
          <w:szCs w:val="20"/>
        </w:rPr>
      </w:pPr>
    </w:p>
    <w:p w14:paraId="31DB5CBF" w14:textId="77777777" w:rsidR="00062B60" w:rsidRPr="00BA728C" w:rsidRDefault="00062B60" w:rsidP="00062B60">
      <w:pPr>
        <w:spacing w:after="0" w:line="240" w:lineRule="auto"/>
        <w:jc w:val="both"/>
        <w:rPr>
          <w:rFonts w:ascii="Arial" w:eastAsia="Calibri" w:hAnsi="Arial" w:cs="Arial"/>
          <w:sz w:val="20"/>
          <w:szCs w:val="20"/>
        </w:rPr>
      </w:pPr>
    </w:p>
    <w:p w14:paraId="4781D482" w14:textId="77777777" w:rsidR="00062B60" w:rsidRPr="00BA728C" w:rsidRDefault="00062B60" w:rsidP="00062B60">
      <w:pPr>
        <w:spacing w:after="0" w:line="240" w:lineRule="auto"/>
        <w:jc w:val="both"/>
        <w:rPr>
          <w:rFonts w:ascii="Arial" w:eastAsia="Calibri" w:hAnsi="Arial" w:cs="Arial"/>
          <w:sz w:val="20"/>
          <w:szCs w:val="20"/>
        </w:rPr>
      </w:pPr>
    </w:p>
    <w:p w14:paraId="5AC2549B" w14:textId="77777777" w:rsidR="00062B60" w:rsidRPr="00BA728C" w:rsidRDefault="00062B60" w:rsidP="00062B60">
      <w:pPr>
        <w:spacing w:after="0" w:line="240" w:lineRule="auto"/>
        <w:jc w:val="both"/>
        <w:rPr>
          <w:rFonts w:ascii="Arial" w:eastAsia="Calibri" w:hAnsi="Arial" w:cs="Arial"/>
          <w:sz w:val="20"/>
          <w:szCs w:val="20"/>
        </w:rPr>
      </w:pPr>
    </w:p>
    <w:p w14:paraId="6C34AA81" w14:textId="77777777" w:rsidR="00062B60" w:rsidRPr="00BA728C" w:rsidRDefault="00062B60" w:rsidP="00062B60">
      <w:pPr>
        <w:spacing w:after="0" w:line="240" w:lineRule="auto"/>
        <w:jc w:val="both"/>
        <w:rPr>
          <w:rFonts w:ascii="Arial" w:eastAsia="Calibri" w:hAnsi="Arial" w:cs="Arial"/>
          <w:sz w:val="20"/>
          <w:szCs w:val="20"/>
        </w:rPr>
      </w:pPr>
    </w:p>
    <w:p w14:paraId="3B7DFBCB" w14:textId="77777777" w:rsidR="00062B60" w:rsidRPr="00BA728C" w:rsidRDefault="00062B60" w:rsidP="00062B60">
      <w:pPr>
        <w:spacing w:after="0" w:line="240" w:lineRule="auto"/>
        <w:jc w:val="both"/>
        <w:rPr>
          <w:rFonts w:ascii="Arial" w:eastAsia="Times New Roman" w:hAnsi="Arial" w:cs="Arial"/>
          <w:bCs/>
          <w:sz w:val="20"/>
          <w:szCs w:val="20"/>
        </w:rPr>
      </w:pPr>
    </w:p>
    <w:p w14:paraId="6B3167FF" w14:textId="77777777" w:rsidR="00062B60" w:rsidRPr="00BA728C" w:rsidRDefault="00062B60" w:rsidP="00062B60">
      <w:pPr>
        <w:spacing w:after="0" w:line="240" w:lineRule="auto"/>
        <w:ind w:left="360"/>
        <w:contextualSpacing/>
        <w:jc w:val="both"/>
        <w:rPr>
          <w:rFonts w:ascii="Arial" w:eastAsia="Calibri" w:hAnsi="Arial" w:cs="Arial"/>
          <w:bCs/>
          <w:sz w:val="20"/>
          <w:szCs w:val="20"/>
        </w:rPr>
      </w:pPr>
    </w:p>
    <w:p w14:paraId="616F85E4" w14:textId="77777777" w:rsidR="00062B60" w:rsidRPr="00BA728C" w:rsidRDefault="00062B60" w:rsidP="00062B60">
      <w:pPr>
        <w:spacing w:after="0" w:line="240" w:lineRule="auto"/>
        <w:ind w:left="360"/>
        <w:contextualSpacing/>
        <w:jc w:val="both"/>
        <w:rPr>
          <w:rFonts w:ascii="Arial" w:eastAsia="Calibri" w:hAnsi="Arial" w:cs="Arial"/>
          <w:bCs/>
          <w:sz w:val="20"/>
          <w:szCs w:val="20"/>
        </w:rPr>
      </w:pPr>
    </w:p>
    <w:p w14:paraId="0E70572B" w14:textId="54E2EDA9" w:rsidR="00062B60" w:rsidRDefault="00062B60" w:rsidP="00062B60">
      <w:pPr>
        <w:spacing w:after="0" w:line="240" w:lineRule="auto"/>
        <w:ind w:left="360"/>
        <w:contextualSpacing/>
        <w:jc w:val="both"/>
        <w:rPr>
          <w:rFonts w:ascii="Arial" w:eastAsia="Calibri" w:hAnsi="Arial" w:cs="Arial"/>
          <w:bCs/>
          <w:sz w:val="20"/>
          <w:szCs w:val="20"/>
        </w:rPr>
      </w:pPr>
    </w:p>
    <w:p w14:paraId="26F7FE5E" w14:textId="3F09933B" w:rsidR="001050B7" w:rsidRDefault="001050B7" w:rsidP="00353F53">
      <w:pPr>
        <w:spacing w:after="0" w:line="240" w:lineRule="auto"/>
        <w:contextualSpacing/>
        <w:jc w:val="both"/>
        <w:rPr>
          <w:rFonts w:ascii="Arial" w:eastAsia="Calibri" w:hAnsi="Arial" w:cs="Arial"/>
          <w:bCs/>
          <w:sz w:val="20"/>
          <w:szCs w:val="20"/>
        </w:rPr>
      </w:pPr>
    </w:p>
    <w:p w14:paraId="090085E7" w14:textId="77777777" w:rsidR="001050B7" w:rsidRPr="00BA728C" w:rsidRDefault="001050B7" w:rsidP="00062B60">
      <w:pPr>
        <w:spacing w:after="0" w:line="240" w:lineRule="auto"/>
        <w:ind w:left="360"/>
        <w:contextualSpacing/>
        <w:jc w:val="both"/>
        <w:rPr>
          <w:rFonts w:ascii="Arial" w:eastAsia="Calibri" w:hAnsi="Arial" w:cs="Arial"/>
          <w:bCs/>
          <w:sz w:val="20"/>
          <w:szCs w:val="20"/>
        </w:rPr>
      </w:pPr>
    </w:p>
    <w:p w14:paraId="3DDC5909" w14:textId="77777777" w:rsidR="00062B60" w:rsidRPr="00BA728C" w:rsidRDefault="00062B60" w:rsidP="000D19D1">
      <w:pPr>
        <w:numPr>
          <w:ilvl w:val="0"/>
          <w:numId w:val="66"/>
        </w:numPr>
        <w:spacing w:after="0" w:line="240" w:lineRule="auto"/>
        <w:contextualSpacing/>
        <w:jc w:val="both"/>
        <w:rPr>
          <w:rFonts w:ascii="Arial" w:eastAsia="Calibri" w:hAnsi="Arial" w:cs="Arial"/>
          <w:bCs/>
          <w:sz w:val="20"/>
          <w:szCs w:val="20"/>
        </w:rPr>
      </w:pPr>
      <w:r w:rsidRPr="00BA728C">
        <w:rPr>
          <w:rFonts w:ascii="Arial" w:eastAsia="Calibri" w:hAnsi="Arial" w:cs="Arial"/>
          <w:bCs/>
          <w:sz w:val="20"/>
          <w:szCs w:val="20"/>
        </w:rPr>
        <w:t>REKONSTRUKCIJA OBJEKTA NARODNE GALERIJE S PRIPADAJOČO ZUNANJO IN KOMUNALNO UREDITVIJO</w:t>
      </w:r>
    </w:p>
    <w:p w14:paraId="49507BE5" w14:textId="77777777" w:rsidR="00062B60" w:rsidRPr="00BA728C" w:rsidRDefault="00062B60" w:rsidP="00062B60">
      <w:pPr>
        <w:spacing w:after="0" w:line="240" w:lineRule="auto"/>
        <w:jc w:val="both"/>
        <w:rPr>
          <w:rFonts w:ascii="Arial" w:eastAsia="Times New Roman" w:hAnsi="Arial" w:cs="Arial"/>
          <w:sz w:val="20"/>
          <w:szCs w:val="20"/>
          <w:u w:val="single"/>
        </w:rPr>
      </w:pPr>
    </w:p>
    <w:p w14:paraId="2FADE0ED" w14:textId="77777777" w:rsidR="00062B60" w:rsidRPr="00BA728C" w:rsidRDefault="00062B60" w:rsidP="00062B60">
      <w:pPr>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investicije</w:t>
      </w:r>
    </w:p>
    <w:p w14:paraId="3C9AAAAE" w14:textId="77777777" w:rsidR="00E90C01" w:rsidRDefault="00E90C01" w:rsidP="00062B60">
      <w:pPr>
        <w:autoSpaceDE w:val="0"/>
        <w:autoSpaceDN w:val="0"/>
        <w:adjustRightInd w:val="0"/>
        <w:spacing w:after="0" w:line="240" w:lineRule="auto"/>
        <w:jc w:val="both"/>
        <w:rPr>
          <w:rFonts w:ascii="Arial" w:eastAsia="Times New Roman" w:hAnsi="Arial" w:cs="Arial"/>
          <w:sz w:val="20"/>
          <w:szCs w:val="20"/>
        </w:rPr>
      </w:pPr>
    </w:p>
    <w:p w14:paraId="1492B319" w14:textId="07A86086"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lastRenderedPageBreak/>
        <w:t xml:space="preserve">Gre za rekonstrukcijo objekta Narodne galerije s pripadajočo zunanjo in komunalno ureditvijo, ki se nahaja med Prešernovo </w:t>
      </w:r>
      <w:r w:rsidR="00311766">
        <w:rPr>
          <w:rFonts w:ascii="Arial" w:eastAsia="Times New Roman" w:hAnsi="Arial" w:cs="Arial"/>
          <w:sz w:val="20"/>
          <w:szCs w:val="20"/>
        </w:rPr>
        <w:t>in</w:t>
      </w:r>
      <w:r w:rsidRPr="00BA728C">
        <w:rPr>
          <w:rFonts w:ascii="Arial" w:eastAsia="Times New Roman" w:hAnsi="Arial" w:cs="Arial"/>
          <w:sz w:val="20"/>
          <w:szCs w:val="20"/>
        </w:rPr>
        <w:t xml:space="preserve"> Cankarjevo cesto ter Prežihovo ulico v Ljubljani. Objekt je z odloki razglašen </w:t>
      </w:r>
      <w:r w:rsidR="00311766">
        <w:rPr>
          <w:rFonts w:ascii="Arial" w:eastAsia="Times New Roman" w:hAnsi="Arial" w:cs="Arial"/>
          <w:sz w:val="20"/>
          <w:szCs w:val="20"/>
        </w:rPr>
        <w:t>za</w:t>
      </w:r>
      <w:r w:rsidRPr="00BA728C">
        <w:rPr>
          <w:rFonts w:ascii="Arial" w:eastAsia="Times New Roman" w:hAnsi="Arial" w:cs="Arial"/>
          <w:sz w:val="20"/>
          <w:szCs w:val="20"/>
        </w:rPr>
        <w:t xml:space="preserve"> kulturni spomenik in je tudi del urbanističnih spomenikov Cankarjeve in Prešernove ceste. Predvideni posegi: </w:t>
      </w:r>
    </w:p>
    <w:p w14:paraId="5AED9069" w14:textId="618BACA6" w:rsidR="00062B60" w:rsidRPr="00E90C01" w:rsidRDefault="00062B60" w:rsidP="000D19D1">
      <w:pPr>
        <w:pStyle w:val="Odstavekseznama"/>
        <w:numPr>
          <w:ilvl w:val="0"/>
          <w:numId w:val="121"/>
        </w:numPr>
        <w:autoSpaceDE w:val="0"/>
        <w:autoSpaceDN w:val="0"/>
        <w:adjustRightInd w:val="0"/>
        <w:jc w:val="both"/>
        <w:rPr>
          <w:rFonts w:ascii="Arial" w:eastAsia="Times New Roman" w:hAnsi="Arial" w:cs="Arial"/>
          <w:sz w:val="20"/>
          <w:szCs w:val="20"/>
          <w:lang w:val="sl-SI"/>
        </w:rPr>
      </w:pPr>
      <w:r w:rsidRPr="00E90C01">
        <w:rPr>
          <w:rFonts w:ascii="Arial" w:eastAsia="Times New Roman" w:hAnsi="Arial" w:cs="Arial"/>
          <w:sz w:val="20"/>
          <w:szCs w:val="20"/>
          <w:lang w:val="sl-SI"/>
        </w:rPr>
        <w:t>v kletni etaži se uredijo dodatni prostori</w:t>
      </w:r>
      <w:r w:rsidR="00311766">
        <w:rPr>
          <w:rFonts w:ascii="Arial" w:eastAsia="Times New Roman" w:hAnsi="Arial" w:cs="Arial"/>
          <w:sz w:val="20"/>
          <w:szCs w:val="20"/>
          <w:lang w:val="sl-SI"/>
        </w:rPr>
        <w:t>,</w:t>
      </w:r>
      <w:r w:rsidRPr="00E90C01">
        <w:rPr>
          <w:rFonts w:ascii="Arial" w:eastAsia="Times New Roman" w:hAnsi="Arial" w:cs="Arial"/>
          <w:sz w:val="20"/>
          <w:szCs w:val="20"/>
          <w:lang w:val="sl-SI"/>
        </w:rPr>
        <w:t xml:space="preserve"> namenjeni delavnicam in</w:t>
      </w:r>
      <w:r w:rsidR="00E90C01" w:rsidRPr="00E90C01">
        <w:rPr>
          <w:rFonts w:ascii="Arial" w:eastAsia="Times New Roman" w:hAnsi="Arial" w:cs="Arial"/>
          <w:sz w:val="20"/>
          <w:szCs w:val="20"/>
          <w:lang w:val="sl-SI"/>
        </w:rPr>
        <w:t xml:space="preserve"> </w:t>
      </w:r>
      <w:r w:rsidRPr="00E90C01">
        <w:rPr>
          <w:rFonts w:ascii="Arial" w:eastAsia="Times New Roman" w:hAnsi="Arial" w:cs="Arial"/>
          <w:sz w:val="20"/>
          <w:szCs w:val="20"/>
          <w:lang w:val="sl-SI"/>
        </w:rPr>
        <w:t>depojem, pod vhodno avlo se vzpostavi novi svetlo</w:t>
      </w:r>
      <w:r w:rsidR="00311766">
        <w:rPr>
          <w:rFonts w:ascii="Arial" w:eastAsia="Times New Roman" w:hAnsi="Arial" w:cs="Arial"/>
          <w:sz w:val="20"/>
          <w:szCs w:val="20"/>
          <w:lang w:val="sl-SI"/>
        </w:rPr>
        <w:t>-</w:t>
      </w:r>
      <w:r w:rsidRPr="00E90C01">
        <w:rPr>
          <w:rFonts w:ascii="Arial" w:eastAsia="Times New Roman" w:hAnsi="Arial" w:cs="Arial"/>
          <w:sz w:val="20"/>
          <w:szCs w:val="20"/>
          <w:lang w:val="sl-SI"/>
        </w:rPr>
        <w:t>temni razstavni prostor - kripta;</w:t>
      </w:r>
    </w:p>
    <w:p w14:paraId="66C9ED2D" w14:textId="466B5072" w:rsidR="00062B60" w:rsidRPr="00E90C01" w:rsidRDefault="00062B60" w:rsidP="000D19D1">
      <w:pPr>
        <w:pStyle w:val="Odstavekseznama"/>
        <w:numPr>
          <w:ilvl w:val="0"/>
          <w:numId w:val="121"/>
        </w:numPr>
        <w:autoSpaceDE w:val="0"/>
        <w:autoSpaceDN w:val="0"/>
        <w:adjustRightInd w:val="0"/>
        <w:jc w:val="both"/>
        <w:rPr>
          <w:rFonts w:ascii="Arial" w:eastAsia="Times New Roman" w:hAnsi="Arial" w:cs="Arial"/>
          <w:sz w:val="20"/>
          <w:szCs w:val="20"/>
          <w:lang w:val="sl-SI"/>
        </w:rPr>
      </w:pPr>
      <w:r w:rsidRPr="00E90C01">
        <w:rPr>
          <w:rFonts w:ascii="Arial" w:eastAsia="Times New Roman" w:hAnsi="Arial" w:cs="Arial"/>
          <w:sz w:val="20"/>
          <w:szCs w:val="20"/>
          <w:lang w:val="sl-SI"/>
        </w:rPr>
        <w:t>na nivoju vhoda je na severni strani</w:t>
      </w:r>
      <w:r w:rsidR="00311766">
        <w:rPr>
          <w:rFonts w:ascii="Arial" w:eastAsia="Times New Roman" w:hAnsi="Arial" w:cs="Arial"/>
          <w:sz w:val="20"/>
          <w:szCs w:val="20"/>
          <w:lang w:val="sl-SI"/>
        </w:rPr>
        <w:t xml:space="preserve"> </w:t>
      </w:r>
      <w:r w:rsidRPr="00E90C01">
        <w:rPr>
          <w:rFonts w:ascii="Arial" w:eastAsia="Times New Roman" w:hAnsi="Arial" w:cs="Arial"/>
          <w:sz w:val="20"/>
          <w:szCs w:val="20"/>
          <w:lang w:val="sl-SI"/>
        </w:rPr>
        <w:t xml:space="preserve">v sedanji telovadnici predvidena nova razstavna dvorana, ki bo nivojsko povezana z osrednjo stekleno avlo galerije; </w:t>
      </w:r>
    </w:p>
    <w:p w14:paraId="6B9CB9CD" w14:textId="1821908D" w:rsidR="00062B60" w:rsidRPr="00E90C01" w:rsidRDefault="00062B60" w:rsidP="000D19D1">
      <w:pPr>
        <w:pStyle w:val="Odstavekseznama"/>
        <w:numPr>
          <w:ilvl w:val="0"/>
          <w:numId w:val="121"/>
        </w:numPr>
        <w:autoSpaceDE w:val="0"/>
        <w:autoSpaceDN w:val="0"/>
        <w:adjustRightInd w:val="0"/>
        <w:jc w:val="both"/>
        <w:rPr>
          <w:rFonts w:ascii="Arial" w:eastAsia="Times New Roman" w:hAnsi="Arial" w:cs="Arial"/>
          <w:sz w:val="20"/>
          <w:szCs w:val="20"/>
          <w:lang w:val="sl-SI"/>
        </w:rPr>
      </w:pPr>
      <w:r w:rsidRPr="00E90C01">
        <w:rPr>
          <w:rFonts w:ascii="Arial" w:eastAsia="Times New Roman" w:hAnsi="Arial" w:cs="Arial"/>
          <w:sz w:val="20"/>
          <w:szCs w:val="20"/>
          <w:lang w:val="sl-SI"/>
        </w:rPr>
        <w:t>s spremembo obstoječih nivojev ob Prešernovi cest</w:t>
      </w:r>
      <w:r w:rsidR="00311766">
        <w:rPr>
          <w:rFonts w:ascii="Arial" w:eastAsia="Times New Roman" w:hAnsi="Arial" w:cs="Arial"/>
          <w:sz w:val="20"/>
          <w:szCs w:val="20"/>
          <w:lang w:val="sl-SI"/>
        </w:rPr>
        <w:t>i</w:t>
      </w:r>
      <w:r w:rsidRPr="00E90C01">
        <w:rPr>
          <w:rFonts w:ascii="Arial" w:eastAsia="Times New Roman" w:hAnsi="Arial" w:cs="Arial"/>
          <w:sz w:val="20"/>
          <w:szCs w:val="20"/>
          <w:lang w:val="sl-SI"/>
        </w:rPr>
        <w:t xml:space="preserve"> se pridobijo novi razstavni prostori na nivoju nove razstavne dvor</w:t>
      </w:r>
      <w:r w:rsidR="00311766">
        <w:rPr>
          <w:rFonts w:ascii="Arial" w:eastAsia="Times New Roman" w:hAnsi="Arial" w:cs="Arial"/>
          <w:sz w:val="20"/>
          <w:szCs w:val="20"/>
          <w:lang w:val="sl-SI"/>
        </w:rPr>
        <w:t>ane</w:t>
      </w:r>
      <w:r w:rsidRPr="00E90C01">
        <w:rPr>
          <w:rFonts w:ascii="Arial" w:eastAsia="Times New Roman" w:hAnsi="Arial" w:cs="Arial"/>
          <w:sz w:val="20"/>
          <w:szCs w:val="20"/>
          <w:lang w:val="sl-SI"/>
        </w:rPr>
        <w:t xml:space="preserve"> ter nova amfiteatralna predavalnica;</w:t>
      </w:r>
    </w:p>
    <w:p w14:paraId="7690E13C" w14:textId="264BB06D" w:rsidR="00062B60" w:rsidRPr="00E90C01" w:rsidRDefault="00062B60" w:rsidP="000D19D1">
      <w:pPr>
        <w:pStyle w:val="Odstavekseznama"/>
        <w:numPr>
          <w:ilvl w:val="0"/>
          <w:numId w:val="121"/>
        </w:numPr>
        <w:autoSpaceDE w:val="0"/>
        <w:autoSpaceDN w:val="0"/>
        <w:adjustRightInd w:val="0"/>
        <w:jc w:val="both"/>
        <w:rPr>
          <w:rFonts w:ascii="Arial" w:eastAsia="Times New Roman" w:hAnsi="Arial" w:cs="Arial"/>
          <w:sz w:val="20"/>
          <w:szCs w:val="20"/>
          <w:lang w:val="sl-SI"/>
        </w:rPr>
      </w:pPr>
      <w:r w:rsidRPr="00E90C01">
        <w:rPr>
          <w:rFonts w:ascii="Arial" w:eastAsia="Times New Roman" w:hAnsi="Arial" w:cs="Arial"/>
          <w:sz w:val="20"/>
          <w:szCs w:val="20"/>
          <w:lang w:val="sl-SI"/>
        </w:rPr>
        <w:t>uredijo se ustrezni dostopi do obstoječih in novo pridobljenih prostor</w:t>
      </w:r>
      <w:r w:rsidR="00311766">
        <w:rPr>
          <w:rFonts w:ascii="Arial" w:eastAsia="Times New Roman" w:hAnsi="Arial" w:cs="Arial"/>
          <w:sz w:val="20"/>
          <w:szCs w:val="20"/>
          <w:lang w:val="sl-SI"/>
        </w:rPr>
        <w:t>ih</w:t>
      </w:r>
      <w:r w:rsidRPr="00E90C01">
        <w:rPr>
          <w:rFonts w:ascii="Arial" w:eastAsia="Times New Roman" w:hAnsi="Arial" w:cs="Arial"/>
          <w:sz w:val="20"/>
          <w:szCs w:val="20"/>
          <w:lang w:val="sl-SI"/>
        </w:rPr>
        <w:t xml:space="preserve"> in vertikalen transport za umetnine večjega formata;</w:t>
      </w:r>
    </w:p>
    <w:p w14:paraId="2F1DAD10" w14:textId="77777777" w:rsidR="00062B60" w:rsidRPr="00E90C01" w:rsidRDefault="00062B60" w:rsidP="000D19D1">
      <w:pPr>
        <w:pStyle w:val="Odstavekseznama"/>
        <w:numPr>
          <w:ilvl w:val="0"/>
          <w:numId w:val="121"/>
        </w:numPr>
        <w:autoSpaceDE w:val="0"/>
        <w:autoSpaceDN w:val="0"/>
        <w:adjustRightInd w:val="0"/>
        <w:jc w:val="both"/>
        <w:rPr>
          <w:rFonts w:ascii="Arial" w:eastAsia="Times New Roman" w:hAnsi="Arial" w:cs="Arial"/>
          <w:sz w:val="20"/>
          <w:szCs w:val="20"/>
          <w:lang w:val="sl-SI"/>
        </w:rPr>
      </w:pPr>
      <w:r w:rsidRPr="00E90C01">
        <w:rPr>
          <w:rFonts w:ascii="Arial" w:eastAsia="Times New Roman" w:hAnsi="Arial" w:cs="Arial"/>
          <w:sz w:val="20"/>
          <w:szCs w:val="20"/>
          <w:lang w:val="sl-SI"/>
        </w:rPr>
        <w:t xml:space="preserve">z ustrezno preureditvijo instalacij se bo zagotovil centralni nadzor nad delovanjem instalacij v vseh treh sklopih objekta; </w:t>
      </w:r>
    </w:p>
    <w:p w14:paraId="208518CE" w14:textId="40BBFD6B" w:rsidR="00062B60" w:rsidRPr="00E90C01" w:rsidRDefault="00062B60" w:rsidP="000D19D1">
      <w:pPr>
        <w:pStyle w:val="Odstavekseznama"/>
        <w:numPr>
          <w:ilvl w:val="0"/>
          <w:numId w:val="121"/>
        </w:numPr>
        <w:autoSpaceDE w:val="0"/>
        <w:autoSpaceDN w:val="0"/>
        <w:adjustRightInd w:val="0"/>
        <w:jc w:val="both"/>
        <w:rPr>
          <w:rFonts w:ascii="Arial" w:eastAsia="Times New Roman" w:hAnsi="Arial" w:cs="Arial"/>
          <w:sz w:val="20"/>
          <w:szCs w:val="20"/>
          <w:lang w:val="sl-SI"/>
        </w:rPr>
      </w:pPr>
      <w:r w:rsidRPr="00E90C01">
        <w:rPr>
          <w:rFonts w:ascii="Arial" w:eastAsia="Times New Roman" w:hAnsi="Arial" w:cs="Arial"/>
          <w:sz w:val="20"/>
          <w:szCs w:val="20"/>
          <w:lang w:val="sl-SI"/>
        </w:rPr>
        <w:t>obnovi se zunanja ureditev ob Cankarjevi cesti, ohrani se centralni dostop do stavbe, istočasno pa se obiskovalce usmeri proti funkcionalnemu glavnemu vhod</w:t>
      </w:r>
      <w:r w:rsidR="00311766">
        <w:rPr>
          <w:rFonts w:ascii="Arial" w:eastAsia="Times New Roman" w:hAnsi="Arial" w:cs="Arial"/>
          <w:sz w:val="20"/>
          <w:szCs w:val="20"/>
          <w:lang w:val="sl-SI"/>
        </w:rPr>
        <w:t>u</w:t>
      </w:r>
      <w:r w:rsidRPr="00E90C01">
        <w:rPr>
          <w:rFonts w:ascii="Arial" w:eastAsia="Times New Roman" w:hAnsi="Arial" w:cs="Arial"/>
          <w:sz w:val="20"/>
          <w:szCs w:val="20"/>
          <w:lang w:val="sl-SI"/>
        </w:rPr>
        <w:t xml:space="preserve">, ki s Prešernove ceste vodi v osrednjo stekleno vhodno avlo. </w:t>
      </w:r>
    </w:p>
    <w:p w14:paraId="2D155015" w14:textId="77777777" w:rsidR="00E90C01" w:rsidRDefault="00E90C01" w:rsidP="00062B60">
      <w:pPr>
        <w:autoSpaceDE w:val="0"/>
        <w:autoSpaceDN w:val="0"/>
        <w:adjustRightInd w:val="0"/>
        <w:spacing w:after="0" w:line="240" w:lineRule="auto"/>
        <w:jc w:val="both"/>
        <w:rPr>
          <w:rFonts w:ascii="Arial" w:eastAsia="Times New Roman" w:hAnsi="Arial" w:cs="Arial"/>
          <w:sz w:val="20"/>
          <w:szCs w:val="20"/>
        </w:rPr>
      </w:pPr>
    </w:p>
    <w:p w14:paraId="25AE06C7"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Skupna kvadratura rekonstruiranih površin znaša 4.724 m</w:t>
      </w:r>
      <w:r w:rsidRPr="00AD6785">
        <w:rPr>
          <w:rFonts w:ascii="Arial" w:eastAsia="Times New Roman" w:hAnsi="Arial" w:cs="Arial"/>
          <w:sz w:val="20"/>
          <w:szCs w:val="20"/>
          <w:vertAlign w:val="superscript"/>
        </w:rPr>
        <w:t>2</w:t>
      </w:r>
      <w:r w:rsidRPr="00BA728C">
        <w:rPr>
          <w:rFonts w:ascii="Arial" w:eastAsia="Times New Roman" w:hAnsi="Arial" w:cs="Arial"/>
          <w:sz w:val="20"/>
          <w:szCs w:val="20"/>
        </w:rPr>
        <w:t>.</w:t>
      </w:r>
    </w:p>
    <w:p w14:paraId="2046CF45"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p>
    <w:p w14:paraId="578A4EC6"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izvedbe</w:t>
      </w:r>
    </w:p>
    <w:p w14:paraId="6FFCF16C" w14:textId="77777777" w:rsidR="00E90C01" w:rsidRDefault="00E90C01" w:rsidP="00062B60">
      <w:pPr>
        <w:autoSpaceDE w:val="0"/>
        <w:autoSpaceDN w:val="0"/>
        <w:adjustRightInd w:val="0"/>
        <w:spacing w:after="0" w:line="240" w:lineRule="auto"/>
        <w:jc w:val="both"/>
        <w:rPr>
          <w:rFonts w:ascii="Arial" w:eastAsia="Times New Roman" w:hAnsi="Arial" w:cs="Arial"/>
          <w:sz w:val="20"/>
          <w:szCs w:val="20"/>
        </w:rPr>
      </w:pPr>
    </w:p>
    <w:p w14:paraId="55C6A0DD"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Vsa dela so bila končana in v celoti zaključena.</w:t>
      </w:r>
    </w:p>
    <w:p w14:paraId="40161607"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p>
    <w:p w14:paraId="2A57D8EB" w14:textId="77777777" w:rsidR="00062B60" w:rsidRPr="00BA728C" w:rsidRDefault="00062B60" w:rsidP="00062B60">
      <w:pPr>
        <w:spacing w:after="0" w:line="240" w:lineRule="auto"/>
        <w:jc w:val="both"/>
        <w:rPr>
          <w:rFonts w:ascii="Arial" w:eastAsia="Times New Roman" w:hAnsi="Arial" w:cs="Arial"/>
          <w:bCs/>
          <w:sz w:val="20"/>
          <w:szCs w:val="20"/>
          <w:lang w:eastAsia="sl-SI"/>
        </w:rPr>
      </w:pPr>
      <w:r w:rsidRPr="00BA728C">
        <w:rPr>
          <w:rFonts w:ascii="Arial" w:eastAsia="Times New Roman" w:hAnsi="Arial" w:cs="Arial"/>
          <w:bCs/>
          <w:sz w:val="20"/>
          <w:szCs w:val="20"/>
          <w:lang w:eastAsia="sl-SI"/>
        </w:rPr>
        <w:t>Ocena skupnih investicijskih stroškov V STALNIH IN TEKOČIH CENAH</w:t>
      </w:r>
    </w:p>
    <w:p w14:paraId="07298910" w14:textId="77777777" w:rsidR="00062B60" w:rsidRPr="00BA728C" w:rsidRDefault="00062B60" w:rsidP="00062B60">
      <w:pPr>
        <w:spacing w:after="0" w:line="240" w:lineRule="auto"/>
        <w:jc w:val="both"/>
        <w:rPr>
          <w:rFonts w:ascii="Arial" w:eastAsia="Times New Roman" w:hAnsi="Arial" w:cs="Arial"/>
          <w:b/>
          <w:sz w:val="20"/>
          <w:szCs w:val="20"/>
          <w:lang w:eastAsia="sl-SI"/>
        </w:rPr>
      </w:pPr>
    </w:p>
    <w:tbl>
      <w:tblPr>
        <w:tblW w:w="982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6"/>
        <w:gridCol w:w="1617"/>
        <w:gridCol w:w="1584"/>
        <w:gridCol w:w="1008"/>
      </w:tblGrid>
      <w:tr w:rsidR="00062B60" w:rsidRPr="00BA728C" w14:paraId="5A23D5A0" w14:textId="77777777" w:rsidTr="00062B60">
        <w:trPr>
          <w:trHeight w:val="144"/>
        </w:trPr>
        <w:tc>
          <w:tcPr>
            <w:tcW w:w="5616" w:type="dxa"/>
            <w:shd w:val="clear" w:color="auto" w:fill="auto"/>
          </w:tcPr>
          <w:p w14:paraId="5F7BEE8C"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IZDATKI</w:t>
            </w:r>
          </w:p>
        </w:tc>
        <w:tc>
          <w:tcPr>
            <w:tcW w:w="1617" w:type="dxa"/>
            <w:shd w:val="clear" w:color="auto" w:fill="auto"/>
          </w:tcPr>
          <w:p w14:paraId="307B527E"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 xml:space="preserve">STALNE CENE </w:t>
            </w:r>
          </w:p>
          <w:p w14:paraId="06187941"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MAJ 2011</w:t>
            </w:r>
          </w:p>
          <w:p w14:paraId="73F05F0B"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EUR</w:t>
            </w:r>
          </w:p>
        </w:tc>
        <w:tc>
          <w:tcPr>
            <w:tcW w:w="1584" w:type="dxa"/>
          </w:tcPr>
          <w:p w14:paraId="677B1E2F"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TEKOČE CENE</w:t>
            </w:r>
          </w:p>
          <w:p w14:paraId="7941CE35" w14:textId="77777777" w:rsidR="00062B60" w:rsidRPr="00BA728C" w:rsidRDefault="00062B60" w:rsidP="00062B60">
            <w:pPr>
              <w:spacing w:after="0" w:line="240" w:lineRule="auto"/>
              <w:jc w:val="both"/>
              <w:rPr>
                <w:rFonts w:ascii="Arial" w:eastAsia="Times New Roman" w:hAnsi="Arial" w:cs="Arial"/>
                <w:b/>
                <w:bCs/>
                <w:sz w:val="20"/>
                <w:szCs w:val="20"/>
              </w:rPr>
            </w:pPr>
          </w:p>
          <w:p w14:paraId="6C90BEFD"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EUR</w:t>
            </w:r>
          </w:p>
        </w:tc>
        <w:tc>
          <w:tcPr>
            <w:tcW w:w="1008" w:type="dxa"/>
          </w:tcPr>
          <w:p w14:paraId="07FBD3F1"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 xml:space="preserve">DELEŽ </w:t>
            </w:r>
          </w:p>
          <w:p w14:paraId="62FE8AE8"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w:t>
            </w:r>
          </w:p>
        </w:tc>
      </w:tr>
      <w:tr w:rsidR="00062B60" w:rsidRPr="00BA728C" w14:paraId="304297DB" w14:textId="77777777" w:rsidTr="00062B60">
        <w:trPr>
          <w:trHeight w:val="20"/>
        </w:trPr>
        <w:tc>
          <w:tcPr>
            <w:tcW w:w="5616" w:type="dxa"/>
            <w:shd w:val="clear" w:color="auto" w:fill="auto"/>
            <w:vAlign w:val="center"/>
          </w:tcPr>
          <w:p w14:paraId="2BC731D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 GRADNJA</w:t>
            </w:r>
          </w:p>
        </w:tc>
        <w:tc>
          <w:tcPr>
            <w:tcW w:w="1617" w:type="dxa"/>
            <w:shd w:val="clear" w:color="auto" w:fill="auto"/>
          </w:tcPr>
          <w:p w14:paraId="13CEFED6" w14:textId="77777777" w:rsidR="00062B60" w:rsidRPr="00BA728C" w:rsidRDefault="00062B60" w:rsidP="00062B60">
            <w:pPr>
              <w:spacing w:after="0" w:line="240" w:lineRule="auto"/>
              <w:jc w:val="both"/>
              <w:rPr>
                <w:rFonts w:ascii="Arial" w:eastAsia="Times New Roman" w:hAnsi="Arial" w:cs="Arial"/>
                <w:sz w:val="20"/>
                <w:szCs w:val="20"/>
              </w:rPr>
            </w:pPr>
          </w:p>
        </w:tc>
        <w:tc>
          <w:tcPr>
            <w:tcW w:w="1584" w:type="dxa"/>
          </w:tcPr>
          <w:p w14:paraId="07131E67" w14:textId="77777777" w:rsidR="00062B60" w:rsidRPr="00BA728C" w:rsidRDefault="00062B60" w:rsidP="00062B60">
            <w:pPr>
              <w:spacing w:after="0" w:line="240" w:lineRule="auto"/>
              <w:jc w:val="both"/>
              <w:rPr>
                <w:rFonts w:ascii="Arial" w:eastAsia="Times New Roman" w:hAnsi="Arial" w:cs="Arial"/>
                <w:sz w:val="20"/>
                <w:szCs w:val="20"/>
              </w:rPr>
            </w:pPr>
          </w:p>
        </w:tc>
        <w:tc>
          <w:tcPr>
            <w:tcW w:w="1008" w:type="dxa"/>
          </w:tcPr>
          <w:p w14:paraId="038213EA" w14:textId="77777777" w:rsidR="00062B60" w:rsidRPr="00BA728C" w:rsidRDefault="00062B60" w:rsidP="00062B60">
            <w:pPr>
              <w:spacing w:after="0" w:line="240" w:lineRule="auto"/>
              <w:jc w:val="both"/>
              <w:rPr>
                <w:rFonts w:ascii="Arial" w:eastAsia="Times New Roman" w:hAnsi="Arial" w:cs="Arial"/>
                <w:sz w:val="20"/>
                <w:szCs w:val="20"/>
              </w:rPr>
            </w:pPr>
          </w:p>
        </w:tc>
      </w:tr>
      <w:tr w:rsidR="00062B60" w:rsidRPr="00BA728C" w14:paraId="72A90D0D" w14:textId="77777777" w:rsidTr="00062B60">
        <w:trPr>
          <w:trHeight w:val="20"/>
        </w:trPr>
        <w:tc>
          <w:tcPr>
            <w:tcW w:w="5616" w:type="dxa"/>
            <w:shd w:val="clear" w:color="auto" w:fill="auto"/>
            <w:vAlign w:val="center"/>
          </w:tcPr>
          <w:p w14:paraId="05C8679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1.1. GRADBENA, OBRTNIŠKA IN INSTALACIJSKA DELA</w:t>
            </w:r>
          </w:p>
        </w:tc>
        <w:tc>
          <w:tcPr>
            <w:tcW w:w="1617" w:type="dxa"/>
            <w:shd w:val="clear" w:color="auto" w:fill="auto"/>
            <w:vAlign w:val="bottom"/>
          </w:tcPr>
          <w:p w14:paraId="743B5DE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fldChar w:fldCharType="begin"/>
            </w:r>
            <w:r w:rsidRPr="00BA728C">
              <w:rPr>
                <w:rFonts w:ascii="Arial" w:eastAsia="Times New Roman" w:hAnsi="Arial" w:cs="Arial"/>
                <w:sz w:val="20"/>
                <w:szCs w:val="20"/>
                <w:lang w:eastAsia="sl-SI"/>
              </w:rPr>
              <w:instrText xml:space="preserve"> =SUM(ABOVE) </w:instrText>
            </w:r>
            <w:r w:rsidRPr="00BA728C">
              <w:rPr>
                <w:rFonts w:ascii="Arial" w:eastAsia="Times New Roman" w:hAnsi="Arial" w:cs="Arial"/>
                <w:sz w:val="20"/>
                <w:szCs w:val="20"/>
                <w:lang w:eastAsia="sl-SI"/>
              </w:rPr>
              <w:fldChar w:fldCharType="separate"/>
            </w:r>
            <w:r w:rsidRPr="00BA728C">
              <w:rPr>
                <w:rFonts w:ascii="Arial" w:eastAsia="Times New Roman" w:hAnsi="Arial" w:cs="Arial"/>
                <w:noProof/>
                <w:sz w:val="20"/>
                <w:szCs w:val="20"/>
                <w:lang w:eastAsia="sl-SI"/>
              </w:rPr>
              <w:t>8.890.862,12</w:t>
            </w:r>
            <w:r w:rsidRPr="00BA728C">
              <w:rPr>
                <w:rFonts w:ascii="Arial" w:eastAsia="Times New Roman" w:hAnsi="Arial" w:cs="Arial"/>
                <w:sz w:val="20"/>
                <w:szCs w:val="20"/>
                <w:lang w:eastAsia="sl-SI"/>
              </w:rPr>
              <w:fldChar w:fldCharType="end"/>
            </w:r>
          </w:p>
        </w:tc>
        <w:tc>
          <w:tcPr>
            <w:tcW w:w="1584" w:type="dxa"/>
            <w:vAlign w:val="bottom"/>
          </w:tcPr>
          <w:p w14:paraId="248D5FE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9.493.803,27</w:t>
            </w:r>
          </w:p>
        </w:tc>
        <w:tc>
          <w:tcPr>
            <w:tcW w:w="1008" w:type="dxa"/>
            <w:vAlign w:val="bottom"/>
          </w:tcPr>
          <w:p w14:paraId="5EA4C86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83,28</w:t>
            </w:r>
          </w:p>
        </w:tc>
      </w:tr>
      <w:tr w:rsidR="00062B60" w:rsidRPr="00BA728C" w14:paraId="414B0D99" w14:textId="77777777" w:rsidTr="00062B60">
        <w:trPr>
          <w:trHeight w:val="20"/>
        </w:trPr>
        <w:tc>
          <w:tcPr>
            <w:tcW w:w="5616" w:type="dxa"/>
            <w:shd w:val="clear" w:color="auto" w:fill="auto"/>
            <w:vAlign w:val="center"/>
          </w:tcPr>
          <w:p w14:paraId="5A66B2A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 ZUNANJA UREDITEV</w:t>
            </w:r>
          </w:p>
        </w:tc>
        <w:tc>
          <w:tcPr>
            <w:tcW w:w="1617" w:type="dxa"/>
            <w:shd w:val="clear" w:color="auto" w:fill="auto"/>
          </w:tcPr>
          <w:p w14:paraId="30E1293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lang w:eastAsia="sl-SI"/>
              </w:rPr>
              <w:t>264.730,60</w:t>
            </w:r>
          </w:p>
        </w:tc>
        <w:tc>
          <w:tcPr>
            <w:tcW w:w="1584" w:type="dxa"/>
            <w:vAlign w:val="bottom"/>
          </w:tcPr>
          <w:p w14:paraId="48F69CF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285.671,22</w:t>
            </w:r>
          </w:p>
        </w:tc>
        <w:tc>
          <w:tcPr>
            <w:tcW w:w="1008" w:type="dxa"/>
            <w:vAlign w:val="bottom"/>
          </w:tcPr>
          <w:p w14:paraId="37F15B5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2,51</w:t>
            </w:r>
          </w:p>
        </w:tc>
      </w:tr>
      <w:tr w:rsidR="00062B60" w:rsidRPr="00BA728C" w14:paraId="15E6C7FC" w14:textId="77777777" w:rsidTr="00062B60">
        <w:trPr>
          <w:trHeight w:val="20"/>
        </w:trPr>
        <w:tc>
          <w:tcPr>
            <w:tcW w:w="5616" w:type="dxa"/>
            <w:shd w:val="clear" w:color="auto" w:fill="auto"/>
            <w:vAlign w:val="center"/>
          </w:tcPr>
          <w:p w14:paraId="7755885C"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1. GRADNJA SKUPAJ</w:t>
            </w:r>
          </w:p>
        </w:tc>
        <w:tc>
          <w:tcPr>
            <w:tcW w:w="1617" w:type="dxa"/>
            <w:shd w:val="clear" w:color="auto" w:fill="auto"/>
            <w:vAlign w:val="bottom"/>
          </w:tcPr>
          <w:p w14:paraId="275D3333" w14:textId="77777777" w:rsidR="00062B60" w:rsidRPr="00BA728C" w:rsidRDefault="00062B60" w:rsidP="00062B60">
            <w:pPr>
              <w:spacing w:after="0" w:line="240" w:lineRule="auto"/>
              <w:jc w:val="both"/>
              <w:rPr>
                <w:rFonts w:ascii="Arial" w:eastAsia="Times New Roman" w:hAnsi="Arial" w:cs="Arial"/>
                <w:b/>
                <w:sz w:val="20"/>
                <w:szCs w:val="20"/>
                <w:lang w:eastAsia="sl-SI"/>
              </w:rPr>
            </w:pPr>
            <w:r w:rsidRPr="00BA728C">
              <w:rPr>
                <w:rFonts w:ascii="Arial" w:eastAsia="Times New Roman" w:hAnsi="Arial" w:cs="Arial"/>
                <w:b/>
                <w:sz w:val="20"/>
                <w:szCs w:val="20"/>
                <w:lang w:eastAsia="sl-SI"/>
              </w:rPr>
              <w:fldChar w:fldCharType="begin"/>
            </w:r>
            <w:r w:rsidRPr="00BA728C">
              <w:rPr>
                <w:rFonts w:ascii="Arial" w:eastAsia="Times New Roman" w:hAnsi="Arial" w:cs="Arial"/>
                <w:b/>
                <w:sz w:val="20"/>
                <w:szCs w:val="20"/>
                <w:lang w:eastAsia="sl-SI"/>
              </w:rPr>
              <w:instrText xml:space="preserve"> =SUM(ABOVE) </w:instrText>
            </w:r>
            <w:r w:rsidRPr="00BA728C">
              <w:rPr>
                <w:rFonts w:ascii="Arial" w:eastAsia="Times New Roman" w:hAnsi="Arial" w:cs="Arial"/>
                <w:b/>
                <w:sz w:val="20"/>
                <w:szCs w:val="20"/>
                <w:lang w:eastAsia="sl-SI"/>
              </w:rPr>
              <w:fldChar w:fldCharType="separate"/>
            </w:r>
            <w:r w:rsidRPr="00BA728C">
              <w:rPr>
                <w:rFonts w:ascii="Arial" w:eastAsia="Times New Roman" w:hAnsi="Arial" w:cs="Arial"/>
                <w:b/>
                <w:noProof/>
                <w:sz w:val="20"/>
                <w:szCs w:val="20"/>
                <w:lang w:eastAsia="sl-SI"/>
              </w:rPr>
              <w:t>9.155.59</w:t>
            </w:r>
            <w:r w:rsidRPr="00BA728C">
              <w:rPr>
                <w:rFonts w:ascii="Arial" w:eastAsia="Times New Roman" w:hAnsi="Arial" w:cs="Arial"/>
                <w:b/>
                <w:sz w:val="20"/>
                <w:szCs w:val="20"/>
                <w:lang w:eastAsia="sl-SI"/>
              </w:rPr>
              <w:fldChar w:fldCharType="end"/>
            </w:r>
            <w:r w:rsidRPr="00BA728C">
              <w:rPr>
                <w:rFonts w:ascii="Arial" w:eastAsia="Times New Roman" w:hAnsi="Arial" w:cs="Arial"/>
                <w:b/>
                <w:sz w:val="20"/>
                <w:szCs w:val="20"/>
                <w:lang w:eastAsia="sl-SI"/>
              </w:rPr>
              <w:t>2,72</w:t>
            </w:r>
          </w:p>
        </w:tc>
        <w:tc>
          <w:tcPr>
            <w:tcW w:w="1584" w:type="dxa"/>
            <w:vAlign w:val="bottom"/>
          </w:tcPr>
          <w:p w14:paraId="3D81F615"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9.779.474,49</w:t>
            </w:r>
          </w:p>
        </w:tc>
        <w:tc>
          <w:tcPr>
            <w:tcW w:w="1008" w:type="dxa"/>
            <w:vAlign w:val="bottom"/>
          </w:tcPr>
          <w:p w14:paraId="3DCA5334"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85,79</w:t>
            </w:r>
          </w:p>
        </w:tc>
      </w:tr>
      <w:tr w:rsidR="00062B60" w:rsidRPr="00BA728C" w14:paraId="71C4D3CD" w14:textId="77777777" w:rsidTr="00062B60">
        <w:trPr>
          <w:trHeight w:val="20"/>
        </w:trPr>
        <w:tc>
          <w:tcPr>
            <w:tcW w:w="5616" w:type="dxa"/>
            <w:shd w:val="clear" w:color="auto" w:fill="auto"/>
            <w:vAlign w:val="center"/>
          </w:tcPr>
          <w:p w14:paraId="5192DD12"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2. OPREMA</w:t>
            </w:r>
          </w:p>
        </w:tc>
        <w:tc>
          <w:tcPr>
            <w:tcW w:w="1617" w:type="dxa"/>
            <w:shd w:val="clear" w:color="auto" w:fill="auto"/>
          </w:tcPr>
          <w:p w14:paraId="0A37E32B"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490.000</w:t>
            </w:r>
          </w:p>
        </w:tc>
        <w:tc>
          <w:tcPr>
            <w:tcW w:w="1584" w:type="dxa"/>
            <w:vAlign w:val="bottom"/>
          </w:tcPr>
          <w:p w14:paraId="1D12A41E"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531.967,45</w:t>
            </w:r>
          </w:p>
        </w:tc>
        <w:tc>
          <w:tcPr>
            <w:tcW w:w="1008" w:type="dxa"/>
            <w:vAlign w:val="bottom"/>
          </w:tcPr>
          <w:p w14:paraId="6F2ECEEA"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4,67</w:t>
            </w:r>
          </w:p>
        </w:tc>
      </w:tr>
      <w:tr w:rsidR="00062B60" w:rsidRPr="00BA728C" w14:paraId="6AFC496E" w14:textId="77777777" w:rsidTr="00062B60">
        <w:trPr>
          <w:trHeight w:val="20"/>
        </w:trPr>
        <w:tc>
          <w:tcPr>
            <w:tcW w:w="5616" w:type="dxa"/>
            <w:shd w:val="clear" w:color="auto" w:fill="auto"/>
            <w:vAlign w:val="bottom"/>
          </w:tcPr>
          <w:p w14:paraId="26FE55C9" w14:textId="77777777" w:rsidR="00062B60" w:rsidRPr="00BA728C" w:rsidRDefault="00062B60" w:rsidP="00062B60">
            <w:pPr>
              <w:spacing w:after="0" w:line="240" w:lineRule="auto"/>
              <w:jc w:val="both"/>
              <w:rPr>
                <w:rFonts w:ascii="Arial" w:eastAsia="Times New Roman" w:hAnsi="Arial" w:cs="Arial"/>
                <w:b/>
                <w:bCs/>
                <w:sz w:val="20"/>
                <w:szCs w:val="20"/>
                <w:lang w:eastAsia="sl-SI"/>
              </w:rPr>
            </w:pPr>
            <w:r w:rsidRPr="00BA728C">
              <w:rPr>
                <w:rFonts w:ascii="Arial" w:eastAsia="Times New Roman" w:hAnsi="Arial" w:cs="Arial"/>
                <w:b/>
                <w:bCs/>
                <w:sz w:val="20"/>
                <w:szCs w:val="20"/>
                <w:lang w:eastAsia="sl-SI"/>
              </w:rPr>
              <w:t>3. DRUGI INVESTICIJSKI STROŠKI:</w:t>
            </w:r>
          </w:p>
        </w:tc>
        <w:tc>
          <w:tcPr>
            <w:tcW w:w="1617" w:type="dxa"/>
            <w:shd w:val="clear" w:color="auto" w:fill="auto"/>
          </w:tcPr>
          <w:p w14:paraId="062DD2A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584" w:type="dxa"/>
            <w:vAlign w:val="bottom"/>
          </w:tcPr>
          <w:p w14:paraId="26F7AB0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008" w:type="dxa"/>
            <w:vAlign w:val="bottom"/>
          </w:tcPr>
          <w:p w14:paraId="0668511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0,00</w:t>
            </w:r>
          </w:p>
        </w:tc>
      </w:tr>
      <w:tr w:rsidR="00062B60" w:rsidRPr="00BA728C" w14:paraId="30EAF549" w14:textId="77777777" w:rsidTr="00062B60">
        <w:trPr>
          <w:trHeight w:val="20"/>
        </w:trPr>
        <w:tc>
          <w:tcPr>
            <w:tcW w:w="5616" w:type="dxa"/>
            <w:shd w:val="clear" w:color="auto" w:fill="auto"/>
            <w:vAlign w:val="bottom"/>
          </w:tcPr>
          <w:p w14:paraId="6B99EBE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 VAROVANJE</w:t>
            </w:r>
          </w:p>
        </w:tc>
        <w:tc>
          <w:tcPr>
            <w:tcW w:w="1617" w:type="dxa"/>
            <w:shd w:val="clear" w:color="auto" w:fill="auto"/>
            <w:vAlign w:val="bottom"/>
          </w:tcPr>
          <w:p w14:paraId="0AFB1EB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112.600,00</w:t>
            </w:r>
          </w:p>
        </w:tc>
        <w:tc>
          <w:tcPr>
            <w:tcW w:w="1584" w:type="dxa"/>
            <w:vAlign w:val="bottom"/>
          </w:tcPr>
          <w:p w14:paraId="5ED6DFD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122.654,67</w:t>
            </w:r>
          </w:p>
        </w:tc>
        <w:tc>
          <w:tcPr>
            <w:tcW w:w="1008" w:type="dxa"/>
            <w:vAlign w:val="bottom"/>
          </w:tcPr>
          <w:p w14:paraId="7456619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1,08</w:t>
            </w:r>
          </w:p>
        </w:tc>
      </w:tr>
      <w:tr w:rsidR="00062B60" w:rsidRPr="00BA728C" w14:paraId="11866969" w14:textId="77777777" w:rsidTr="00062B60">
        <w:trPr>
          <w:trHeight w:val="20"/>
        </w:trPr>
        <w:tc>
          <w:tcPr>
            <w:tcW w:w="5616" w:type="dxa"/>
            <w:shd w:val="clear" w:color="auto" w:fill="auto"/>
            <w:vAlign w:val="bottom"/>
          </w:tcPr>
          <w:p w14:paraId="40D0CF1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3.2. PROJEKTNA DOKUMENTACIJA</w:t>
            </w:r>
          </w:p>
        </w:tc>
        <w:tc>
          <w:tcPr>
            <w:tcW w:w="1617" w:type="dxa"/>
            <w:shd w:val="clear" w:color="auto" w:fill="auto"/>
            <w:vAlign w:val="bottom"/>
          </w:tcPr>
          <w:p w14:paraId="25A613A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199.133,85</w:t>
            </w:r>
          </w:p>
        </w:tc>
        <w:tc>
          <w:tcPr>
            <w:tcW w:w="1584" w:type="dxa"/>
            <w:vAlign w:val="bottom"/>
          </w:tcPr>
          <w:p w14:paraId="6F4BD2A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205.775,52</w:t>
            </w:r>
          </w:p>
        </w:tc>
        <w:tc>
          <w:tcPr>
            <w:tcW w:w="1008" w:type="dxa"/>
            <w:vAlign w:val="bottom"/>
          </w:tcPr>
          <w:p w14:paraId="4ADCBE8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1,81</w:t>
            </w:r>
          </w:p>
        </w:tc>
      </w:tr>
      <w:tr w:rsidR="00062B60" w:rsidRPr="00BA728C" w14:paraId="0AC53714" w14:textId="77777777" w:rsidTr="00062B60">
        <w:trPr>
          <w:trHeight w:val="20"/>
        </w:trPr>
        <w:tc>
          <w:tcPr>
            <w:tcW w:w="5616" w:type="dxa"/>
            <w:shd w:val="clear" w:color="auto" w:fill="auto"/>
            <w:vAlign w:val="bottom"/>
          </w:tcPr>
          <w:p w14:paraId="6C869A3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3.3. IDEJNA ZASNOVA</w:t>
            </w:r>
          </w:p>
        </w:tc>
        <w:tc>
          <w:tcPr>
            <w:tcW w:w="1617" w:type="dxa"/>
            <w:shd w:val="clear" w:color="auto" w:fill="auto"/>
            <w:vAlign w:val="bottom"/>
          </w:tcPr>
          <w:p w14:paraId="02D7FFB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38.860,00</w:t>
            </w:r>
          </w:p>
        </w:tc>
        <w:tc>
          <w:tcPr>
            <w:tcW w:w="1584" w:type="dxa"/>
            <w:vAlign w:val="bottom"/>
          </w:tcPr>
          <w:p w14:paraId="337AA69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38.860,00</w:t>
            </w:r>
          </w:p>
        </w:tc>
        <w:tc>
          <w:tcPr>
            <w:tcW w:w="1008" w:type="dxa"/>
            <w:vAlign w:val="bottom"/>
          </w:tcPr>
          <w:p w14:paraId="0355B9C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0,34</w:t>
            </w:r>
          </w:p>
        </w:tc>
      </w:tr>
      <w:tr w:rsidR="00062B60" w:rsidRPr="00BA728C" w14:paraId="743F1F2A" w14:textId="77777777" w:rsidTr="00062B60">
        <w:trPr>
          <w:trHeight w:val="20"/>
        </w:trPr>
        <w:tc>
          <w:tcPr>
            <w:tcW w:w="5616" w:type="dxa"/>
            <w:shd w:val="clear" w:color="auto" w:fill="auto"/>
            <w:vAlign w:val="bottom"/>
          </w:tcPr>
          <w:p w14:paraId="4ADEB2B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3.4. ELABORAT OBSTOJEČEGA STANJA</w:t>
            </w:r>
          </w:p>
        </w:tc>
        <w:tc>
          <w:tcPr>
            <w:tcW w:w="1617" w:type="dxa"/>
            <w:shd w:val="clear" w:color="auto" w:fill="auto"/>
            <w:vAlign w:val="bottom"/>
          </w:tcPr>
          <w:p w14:paraId="5C79DB2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25.800,00</w:t>
            </w:r>
          </w:p>
        </w:tc>
        <w:tc>
          <w:tcPr>
            <w:tcW w:w="1584" w:type="dxa"/>
            <w:vAlign w:val="bottom"/>
          </w:tcPr>
          <w:p w14:paraId="49D989D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25.800,00</w:t>
            </w:r>
          </w:p>
        </w:tc>
        <w:tc>
          <w:tcPr>
            <w:tcW w:w="1008" w:type="dxa"/>
            <w:vAlign w:val="bottom"/>
          </w:tcPr>
          <w:p w14:paraId="3989BDB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0,23</w:t>
            </w:r>
          </w:p>
        </w:tc>
      </w:tr>
      <w:tr w:rsidR="00062B60" w:rsidRPr="00BA728C" w14:paraId="4656B1D4" w14:textId="77777777" w:rsidTr="00062B60">
        <w:trPr>
          <w:trHeight w:val="20"/>
        </w:trPr>
        <w:tc>
          <w:tcPr>
            <w:tcW w:w="5616" w:type="dxa"/>
            <w:shd w:val="clear" w:color="auto" w:fill="auto"/>
            <w:vAlign w:val="bottom"/>
          </w:tcPr>
          <w:p w14:paraId="349B95B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3.5. INVESTICIJSKA DOKUMENTACIJA</w:t>
            </w:r>
          </w:p>
        </w:tc>
        <w:tc>
          <w:tcPr>
            <w:tcW w:w="1617" w:type="dxa"/>
            <w:shd w:val="clear" w:color="auto" w:fill="auto"/>
            <w:vAlign w:val="bottom"/>
          </w:tcPr>
          <w:p w14:paraId="4FCBE9FE"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9.100,00</w:t>
            </w:r>
          </w:p>
        </w:tc>
        <w:tc>
          <w:tcPr>
            <w:tcW w:w="1584" w:type="dxa"/>
            <w:vAlign w:val="bottom"/>
          </w:tcPr>
          <w:p w14:paraId="5CDCA4E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9.100,00</w:t>
            </w:r>
          </w:p>
        </w:tc>
        <w:tc>
          <w:tcPr>
            <w:tcW w:w="1008" w:type="dxa"/>
            <w:vAlign w:val="bottom"/>
          </w:tcPr>
          <w:p w14:paraId="17AF979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0,08</w:t>
            </w:r>
          </w:p>
        </w:tc>
      </w:tr>
      <w:tr w:rsidR="00062B60" w:rsidRPr="00BA728C" w14:paraId="0E836E69" w14:textId="77777777" w:rsidTr="00062B60">
        <w:trPr>
          <w:trHeight w:val="20"/>
        </w:trPr>
        <w:tc>
          <w:tcPr>
            <w:tcW w:w="5616" w:type="dxa"/>
            <w:shd w:val="clear" w:color="auto" w:fill="auto"/>
            <w:vAlign w:val="bottom"/>
          </w:tcPr>
          <w:p w14:paraId="06F0DA2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 xml:space="preserve">3.6. INŽENIRING </w:t>
            </w:r>
          </w:p>
        </w:tc>
        <w:tc>
          <w:tcPr>
            <w:tcW w:w="1617" w:type="dxa"/>
            <w:shd w:val="clear" w:color="auto" w:fill="auto"/>
            <w:vAlign w:val="bottom"/>
          </w:tcPr>
          <w:p w14:paraId="60EEA0C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37.500,00</w:t>
            </w:r>
          </w:p>
        </w:tc>
        <w:tc>
          <w:tcPr>
            <w:tcW w:w="1584" w:type="dxa"/>
            <w:vAlign w:val="bottom"/>
          </w:tcPr>
          <w:p w14:paraId="3D99CCA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38.422,49</w:t>
            </w:r>
          </w:p>
        </w:tc>
        <w:tc>
          <w:tcPr>
            <w:tcW w:w="1008" w:type="dxa"/>
            <w:vAlign w:val="bottom"/>
          </w:tcPr>
          <w:p w14:paraId="504BFF0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0,34</w:t>
            </w:r>
          </w:p>
        </w:tc>
      </w:tr>
      <w:tr w:rsidR="00062B60" w:rsidRPr="00BA728C" w14:paraId="58D40669" w14:textId="77777777" w:rsidTr="00062B60">
        <w:trPr>
          <w:trHeight w:val="20"/>
        </w:trPr>
        <w:tc>
          <w:tcPr>
            <w:tcW w:w="5616" w:type="dxa"/>
            <w:shd w:val="clear" w:color="auto" w:fill="auto"/>
            <w:vAlign w:val="bottom"/>
          </w:tcPr>
          <w:p w14:paraId="632F74D4"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3.7. NADZOR</w:t>
            </w:r>
          </w:p>
        </w:tc>
        <w:tc>
          <w:tcPr>
            <w:tcW w:w="1617" w:type="dxa"/>
            <w:shd w:val="clear" w:color="auto" w:fill="auto"/>
            <w:vAlign w:val="bottom"/>
          </w:tcPr>
          <w:p w14:paraId="2EA1DC2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95.000,00</w:t>
            </w:r>
          </w:p>
        </w:tc>
        <w:tc>
          <w:tcPr>
            <w:tcW w:w="1584" w:type="dxa"/>
            <w:vAlign w:val="bottom"/>
          </w:tcPr>
          <w:p w14:paraId="1288B18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101.154,07</w:t>
            </w:r>
          </w:p>
        </w:tc>
        <w:tc>
          <w:tcPr>
            <w:tcW w:w="1008" w:type="dxa"/>
            <w:vAlign w:val="bottom"/>
          </w:tcPr>
          <w:p w14:paraId="210F08D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0,89</w:t>
            </w:r>
          </w:p>
        </w:tc>
      </w:tr>
      <w:tr w:rsidR="00062B60" w:rsidRPr="00BA728C" w14:paraId="2BFC5FB1" w14:textId="77777777" w:rsidTr="00062B60">
        <w:trPr>
          <w:trHeight w:val="20"/>
        </w:trPr>
        <w:tc>
          <w:tcPr>
            <w:tcW w:w="5616" w:type="dxa"/>
            <w:shd w:val="clear" w:color="auto" w:fill="auto"/>
            <w:vAlign w:val="bottom"/>
          </w:tcPr>
          <w:p w14:paraId="5906DB36"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3.8. REZERVA, NEPREDVIDENA DELA</w:t>
            </w:r>
          </w:p>
        </w:tc>
        <w:tc>
          <w:tcPr>
            <w:tcW w:w="1617" w:type="dxa"/>
            <w:shd w:val="clear" w:color="auto" w:fill="auto"/>
            <w:vAlign w:val="bottom"/>
          </w:tcPr>
          <w:p w14:paraId="7714842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274.667,78</w:t>
            </w:r>
          </w:p>
        </w:tc>
        <w:tc>
          <w:tcPr>
            <w:tcW w:w="1584" w:type="dxa"/>
            <w:vAlign w:val="bottom"/>
          </w:tcPr>
          <w:p w14:paraId="691DB3D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297.195,07</w:t>
            </w:r>
          </w:p>
        </w:tc>
        <w:tc>
          <w:tcPr>
            <w:tcW w:w="1008" w:type="dxa"/>
            <w:vAlign w:val="bottom"/>
          </w:tcPr>
          <w:p w14:paraId="33890E7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2,61</w:t>
            </w:r>
          </w:p>
        </w:tc>
      </w:tr>
      <w:tr w:rsidR="00062B60" w:rsidRPr="00BA728C" w14:paraId="16DC0242" w14:textId="77777777" w:rsidTr="00062B60">
        <w:trPr>
          <w:trHeight w:val="20"/>
        </w:trPr>
        <w:tc>
          <w:tcPr>
            <w:tcW w:w="5616" w:type="dxa"/>
            <w:shd w:val="clear" w:color="auto" w:fill="auto"/>
            <w:vAlign w:val="bottom"/>
          </w:tcPr>
          <w:p w14:paraId="0BEFE43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3.9. KOMUNALNI PRISPEVEK</w:t>
            </w:r>
          </w:p>
        </w:tc>
        <w:tc>
          <w:tcPr>
            <w:tcW w:w="1617" w:type="dxa"/>
            <w:shd w:val="clear" w:color="auto" w:fill="auto"/>
            <w:vAlign w:val="bottom"/>
          </w:tcPr>
          <w:p w14:paraId="0D11EBF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12.943,23</w:t>
            </w:r>
          </w:p>
        </w:tc>
        <w:tc>
          <w:tcPr>
            <w:tcW w:w="1584" w:type="dxa"/>
            <w:vAlign w:val="bottom"/>
          </w:tcPr>
          <w:p w14:paraId="0395429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13.315,33</w:t>
            </w:r>
          </w:p>
        </w:tc>
        <w:tc>
          <w:tcPr>
            <w:tcW w:w="1008" w:type="dxa"/>
            <w:vAlign w:val="bottom"/>
          </w:tcPr>
          <w:p w14:paraId="10292E2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0,12</w:t>
            </w:r>
          </w:p>
        </w:tc>
      </w:tr>
      <w:tr w:rsidR="00062B60" w:rsidRPr="00BA728C" w14:paraId="08AECBEA" w14:textId="77777777" w:rsidTr="00062B60">
        <w:trPr>
          <w:trHeight w:val="20"/>
        </w:trPr>
        <w:tc>
          <w:tcPr>
            <w:tcW w:w="5616" w:type="dxa"/>
            <w:shd w:val="clear" w:color="auto" w:fill="auto"/>
            <w:vAlign w:val="bottom"/>
          </w:tcPr>
          <w:p w14:paraId="114F5607"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lastRenderedPageBreak/>
              <w:t xml:space="preserve">3.10. NAJEMNINA ZAČASNIH PROSTOROV ZA HRAMBO EKSPONATOV </w:t>
            </w:r>
          </w:p>
        </w:tc>
        <w:tc>
          <w:tcPr>
            <w:tcW w:w="1617" w:type="dxa"/>
            <w:shd w:val="clear" w:color="auto" w:fill="auto"/>
            <w:vAlign w:val="bottom"/>
          </w:tcPr>
          <w:p w14:paraId="2BA3F8E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90.000,00</w:t>
            </w:r>
          </w:p>
        </w:tc>
        <w:tc>
          <w:tcPr>
            <w:tcW w:w="1584" w:type="dxa"/>
            <w:vAlign w:val="bottom"/>
          </w:tcPr>
          <w:p w14:paraId="4C91604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95.662,58</w:t>
            </w:r>
          </w:p>
        </w:tc>
        <w:tc>
          <w:tcPr>
            <w:tcW w:w="1008" w:type="dxa"/>
            <w:vAlign w:val="bottom"/>
          </w:tcPr>
          <w:p w14:paraId="00278F3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0,84</w:t>
            </w:r>
          </w:p>
        </w:tc>
      </w:tr>
      <w:tr w:rsidR="00062B60" w:rsidRPr="00BA728C" w14:paraId="672BADAC" w14:textId="77777777" w:rsidTr="00062B60">
        <w:trPr>
          <w:trHeight w:val="20"/>
        </w:trPr>
        <w:tc>
          <w:tcPr>
            <w:tcW w:w="5616" w:type="dxa"/>
            <w:shd w:val="clear" w:color="auto" w:fill="auto"/>
            <w:vAlign w:val="bottom"/>
          </w:tcPr>
          <w:p w14:paraId="34D17EB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3.11. FOTOVOLTAIKA</w:t>
            </w:r>
          </w:p>
        </w:tc>
        <w:tc>
          <w:tcPr>
            <w:tcW w:w="1617" w:type="dxa"/>
            <w:shd w:val="clear" w:color="auto" w:fill="auto"/>
            <w:vAlign w:val="bottom"/>
          </w:tcPr>
          <w:p w14:paraId="63F6145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128.700,00</w:t>
            </w:r>
          </w:p>
        </w:tc>
        <w:tc>
          <w:tcPr>
            <w:tcW w:w="1584" w:type="dxa"/>
            <w:vAlign w:val="bottom"/>
          </w:tcPr>
          <w:p w14:paraId="7278676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140.192,33</w:t>
            </w:r>
          </w:p>
        </w:tc>
        <w:tc>
          <w:tcPr>
            <w:tcW w:w="1008" w:type="dxa"/>
            <w:vAlign w:val="bottom"/>
          </w:tcPr>
          <w:p w14:paraId="102499C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1,23</w:t>
            </w:r>
          </w:p>
        </w:tc>
      </w:tr>
      <w:tr w:rsidR="00062B60" w:rsidRPr="00BA728C" w14:paraId="3622E19B" w14:textId="77777777" w:rsidTr="00062B60">
        <w:trPr>
          <w:trHeight w:val="220"/>
        </w:trPr>
        <w:tc>
          <w:tcPr>
            <w:tcW w:w="5616" w:type="dxa"/>
            <w:shd w:val="clear" w:color="auto" w:fill="auto"/>
            <w:vAlign w:val="center"/>
          </w:tcPr>
          <w:p w14:paraId="11B2858A"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3. DRUGI INVESTICIJSKI STROŠKI SKUPAJ</w:t>
            </w:r>
          </w:p>
        </w:tc>
        <w:tc>
          <w:tcPr>
            <w:tcW w:w="1617" w:type="dxa"/>
            <w:shd w:val="clear" w:color="auto" w:fill="auto"/>
            <w:vAlign w:val="bottom"/>
          </w:tcPr>
          <w:p w14:paraId="08B9C1BF" w14:textId="77777777" w:rsidR="00062B60" w:rsidRPr="00BA728C" w:rsidRDefault="00062B60" w:rsidP="00062B60">
            <w:pPr>
              <w:spacing w:after="0" w:line="240" w:lineRule="auto"/>
              <w:jc w:val="both"/>
              <w:rPr>
                <w:rFonts w:ascii="Arial" w:eastAsia="Times New Roman" w:hAnsi="Arial" w:cs="Arial"/>
                <w:b/>
                <w:sz w:val="20"/>
                <w:szCs w:val="20"/>
                <w:lang w:eastAsia="sl-SI"/>
              </w:rPr>
            </w:pPr>
            <w:r w:rsidRPr="00BA728C">
              <w:rPr>
                <w:rFonts w:ascii="Arial" w:eastAsia="Times New Roman" w:hAnsi="Arial" w:cs="Arial"/>
                <w:b/>
                <w:sz w:val="20"/>
                <w:szCs w:val="20"/>
                <w:lang w:eastAsia="sl-SI"/>
              </w:rPr>
              <w:fldChar w:fldCharType="begin"/>
            </w:r>
            <w:r w:rsidRPr="00BA728C">
              <w:rPr>
                <w:rFonts w:ascii="Arial" w:eastAsia="Times New Roman" w:hAnsi="Arial" w:cs="Arial"/>
                <w:b/>
                <w:sz w:val="20"/>
                <w:szCs w:val="20"/>
                <w:lang w:eastAsia="sl-SI"/>
              </w:rPr>
              <w:instrText xml:space="preserve"> =SUM(ABOVE) </w:instrText>
            </w:r>
            <w:r w:rsidRPr="00BA728C">
              <w:rPr>
                <w:rFonts w:ascii="Arial" w:eastAsia="Times New Roman" w:hAnsi="Arial" w:cs="Arial"/>
                <w:b/>
                <w:sz w:val="20"/>
                <w:szCs w:val="20"/>
                <w:lang w:eastAsia="sl-SI"/>
              </w:rPr>
              <w:fldChar w:fldCharType="separate"/>
            </w:r>
            <w:r w:rsidRPr="00BA728C">
              <w:rPr>
                <w:rFonts w:ascii="Arial" w:eastAsia="Times New Roman" w:hAnsi="Arial" w:cs="Arial"/>
                <w:b/>
                <w:noProof/>
                <w:sz w:val="20"/>
                <w:szCs w:val="20"/>
                <w:lang w:eastAsia="sl-SI"/>
              </w:rPr>
              <w:t>1.024.304,86</w:t>
            </w:r>
            <w:r w:rsidRPr="00BA728C">
              <w:rPr>
                <w:rFonts w:ascii="Arial" w:eastAsia="Times New Roman" w:hAnsi="Arial" w:cs="Arial"/>
                <w:b/>
                <w:sz w:val="20"/>
                <w:szCs w:val="20"/>
                <w:lang w:eastAsia="sl-SI"/>
              </w:rPr>
              <w:fldChar w:fldCharType="end"/>
            </w:r>
          </w:p>
        </w:tc>
        <w:tc>
          <w:tcPr>
            <w:tcW w:w="1584" w:type="dxa"/>
            <w:vAlign w:val="bottom"/>
          </w:tcPr>
          <w:p w14:paraId="594A8238"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1.088.132,07</w:t>
            </w:r>
          </w:p>
        </w:tc>
        <w:tc>
          <w:tcPr>
            <w:tcW w:w="1008" w:type="dxa"/>
            <w:vAlign w:val="bottom"/>
          </w:tcPr>
          <w:p w14:paraId="1A728346"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9,55</w:t>
            </w:r>
          </w:p>
        </w:tc>
      </w:tr>
      <w:tr w:rsidR="00062B60" w:rsidRPr="00BA728C" w14:paraId="4F13EB91" w14:textId="77777777" w:rsidTr="00062B60">
        <w:trPr>
          <w:trHeight w:val="20"/>
        </w:trPr>
        <w:tc>
          <w:tcPr>
            <w:tcW w:w="5616" w:type="dxa"/>
            <w:shd w:val="clear" w:color="auto" w:fill="auto"/>
            <w:vAlign w:val="center"/>
          </w:tcPr>
          <w:p w14:paraId="7335D497"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1.-3. SKUPAJ (BREZ DDV)</w:t>
            </w:r>
          </w:p>
        </w:tc>
        <w:tc>
          <w:tcPr>
            <w:tcW w:w="1617" w:type="dxa"/>
            <w:shd w:val="clear" w:color="auto" w:fill="auto"/>
            <w:vAlign w:val="center"/>
          </w:tcPr>
          <w:p w14:paraId="7329AA86"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 xml:space="preserve">10.669.897,58 </w:t>
            </w:r>
          </w:p>
        </w:tc>
        <w:tc>
          <w:tcPr>
            <w:tcW w:w="1584" w:type="dxa"/>
            <w:vAlign w:val="bottom"/>
          </w:tcPr>
          <w:p w14:paraId="207FD8AF"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11.399.574,00</w:t>
            </w:r>
          </w:p>
        </w:tc>
        <w:tc>
          <w:tcPr>
            <w:tcW w:w="1008" w:type="dxa"/>
            <w:vAlign w:val="bottom"/>
          </w:tcPr>
          <w:p w14:paraId="63A86ABE"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100,00</w:t>
            </w:r>
          </w:p>
        </w:tc>
      </w:tr>
      <w:tr w:rsidR="00062B60" w:rsidRPr="00BA728C" w14:paraId="1F498242" w14:textId="77777777" w:rsidTr="00062B60">
        <w:trPr>
          <w:trHeight w:val="20"/>
        </w:trPr>
        <w:tc>
          <w:tcPr>
            <w:tcW w:w="5616" w:type="dxa"/>
            <w:shd w:val="clear" w:color="auto" w:fill="auto"/>
            <w:vAlign w:val="center"/>
          </w:tcPr>
          <w:p w14:paraId="4A40ECC5"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4. DDV 20%</w:t>
            </w:r>
          </w:p>
        </w:tc>
        <w:tc>
          <w:tcPr>
            <w:tcW w:w="1617" w:type="dxa"/>
            <w:shd w:val="clear" w:color="auto" w:fill="auto"/>
            <w:vAlign w:val="bottom"/>
          </w:tcPr>
          <w:p w14:paraId="37C82C44"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2.133.979,52</w:t>
            </w:r>
          </w:p>
        </w:tc>
        <w:tc>
          <w:tcPr>
            <w:tcW w:w="1584" w:type="dxa"/>
            <w:vAlign w:val="bottom"/>
          </w:tcPr>
          <w:p w14:paraId="1556F95C"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2.279.914,80</w:t>
            </w:r>
          </w:p>
        </w:tc>
        <w:tc>
          <w:tcPr>
            <w:tcW w:w="1008" w:type="dxa"/>
            <w:vAlign w:val="bottom"/>
          </w:tcPr>
          <w:p w14:paraId="44A8EAEE"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20,00</w:t>
            </w:r>
          </w:p>
        </w:tc>
      </w:tr>
      <w:tr w:rsidR="00062B60" w:rsidRPr="00BA728C" w14:paraId="62D1B96A" w14:textId="77777777" w:rsidTr="00062B60">
        <w:trPr>
          <w:trHeight w:val="20"/>
        </w:trPr>
        <w:tc>
          <w:tcPr>
            <w:tcW w:w="5616" w:type="dxa"/>
            <w:shd w:val="clear" w:color="auto" w:fill="auto"/>
            <w:vAlign w:val="center"/>
          </w:tcPr>
          <w:p w14:paraId="6216D0A0"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5. SKUPAJ INVESTICIJA</w:t>
            </w:r>
          </w:p>
        </w:tc>
        <w:tc>
          <w:tcPr>
            <w:tcW w:w="1617" w:type="dxa"/>
            <w:shd w:val="clear" w:color="auto" w:fill="auto"/>
            <w:vAlign w:val="bottom"/>
          </w:tcPr>
          <w:p w14:paraId="204E823D"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bCs/>
                <w:sz w:val="20"/>
                <w:szCs w:val="20"/>
                <w:lang w:eastAsia="sl-SI"/>
              </w:rPr>
              <w:t>12.803.877,10</w:t>
            </w:r>
            <w:r w:rsidRPr="00BA728C">
              <w:rPr>
                <w:rFonts w:ascii="Arial" w:eastAsia="Times New Roman" w:hAnsi="Arial" w:cs="Arial"/>
                <w:b/>
                <w:sz w:val="20"/>
                <w:szCs w:val="20"/>
              </w:rPr>
              <w:t xml:space="preserve"> </w:t>
            </w:r>
          </w:p>
        </w:tc>
        <w:tc>
          <w:tcPr>
            <w:tcW w:w="1584" w:type="dxa"/>
            <w:vAlign w:val="bottom"/>
          </w:tcPr>
          <w:p w14:paraId="7EE71827"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13.679.488,80</w:t>
            </w:r>
          </w:p>
        </w:tc>
        <w:tc>
          <w:tcPr>
            <w:tcW w:w="1008" w:type="dxa"/>
            <w:vAlign w:val="bottom"/>
          </w:tcPr>
          <w:p w14:paraId="029680A4" w14:textId="77777777" w:rsidR="00062B60" w:rsidRPr="00BA728C" w:rsidRDefault="00062B60" w:rsidP="00062B60">
            <w:pPr>
              <w:spacing w:after="0" w:line="240" w:lineRule="auto"/>
              <w:jc w:val="both"/>
              <w:rPr>
                <w:rFonts w:ascii="Arial" w:eastAsia="Times New Roman" w:hAnsi="Arial" w:cs="Arial"/>
                <w:b/>
                <w:sz w:val="20"/>
                <w:szCs w:val="20"/>
              </w:rPr>
            </w:pPr>
            <w:r w:rsidRPr="00BA728C">
              <w:rPr>
                <w:rFonts w:ascii="Arial" w:eastAsia="Times New Roman" w:hAnsi="Arial" w:cs="Arial"/>
                <w:b/>
                <w:sz w:val="20"/>
                <w:szCs w:val="20"/>
              </w:rPr>
              <w:t>120,00</w:t>
            </w:r>
          </w:p>
        </w:tc>
      </w:tr>
    </w:tbl>
    <w:p w14:paraId="22C30D4D" w14:textId="77777777" w:rsidR="00062B60" w:rsidRPr="00BA728C" w:rsidRDefault="00062B60" w:rsidP="00062B60">
      <w:pPr>
        <w:spacing w:after="0" w:line="240" w:lineRule="auto"/>
        <w:jc w:val="both"/>
        <w:rPr>
          <w:rFonts w:ascii="Arial" w:eastAsia="Times New Roman" w:hAnsi="Arial" w:cs="Arial"/>
          <w:sz w:val="20"/>
          <w:szCs w:val="20"/>
          <w:lang w:eastAsia="sl-SI"/>
        </w:rPr>
      </w:pPr>
    </w:p>
    <w:p w14:paraId="2FE1FBC5" w14:textId="77777777" w:rsidR="00062B60" w:rsidRPr="00E90C01" w:rsidRDefault="00062B60" w:rsidP="000D19D1">
      <w:pPr>
        <w:pStyle w:val="Odstavekseznama"/>
        <w:numPr>
          <w:ilvl w:val="0"/>
          <w:numId w:val="66"/>
        </w:numPr>
        <w:rPr>
          <w:rFonts w:ascii="Arial" w:eastAsia="Calibri" w:hAnsi="Arial" w:cs="Arial"/>
          <w:sz w:val="20"/>
          <w:szCs w:val="20"/>
          <w:lang w:val="sl-SI" w:eastAsia="en-US"/>
        </w:rPr>
      </w:pPr>
      <w:r w:rsidRPr="00E90C01">
        <w:rPr>
          <w:rFonts w:ascii="Arial" w:eastAsia="Calibri" w:hAnsi="Arial" w:cs="Arial"/>
          <w:sz w:val="20"/>
          <w:szCs w:val="20"/>
          <w:lang w:val="sl-SI"/>
        </w:rPr>
        <w:t>MSUM</w:t>
      </w:r>
      <w:r w:rsidR="00E90C01">
        <w:rPr>
          <w:rFonts w:ascii="Arial" w:eastAsia="Calibri" w:hAnsi="Arial" w:cs="Arial"/>
          <w:sz w:val="20"/>
          <w:szCs w:val="20"/>
          <w:lang w:val="sl-SI"/>
        </w:rPr>
        <w:t xml:space="preserve"> </w:t>
      </w:r>
      <w:r w:rsidRPr="00E90C01">
        <w:rPr>
          <w:rFonts w:ascii="Arial" w:eastAsia="Calibri" w:hAnsi="Arial" w:cs="Arial"/>
          <w:sz w:val="20"/>
          <w:szCs w:val="20"/>
          <w:lang w:val="sl-SI"/>
        </w:rPr>
        <w:t>-</w:t>
      </w:r>
      <w:r w:rsidR="00E90C01" w:rsidRPr="00E90C01">
        <w:rPr>
          <w:rFonts w:ascii="Arial" w:eastAsia="Calibri" w:hAnsi="Arial" w:cs="Arial"/>
          <w:sz w:val="20"/>
          <w:szCs w:val="20"/>
          <w:lang w:val="sl-SI" w:eastAsia="en-US"/>
        </w:rPr>
        <w:t xml:space="preserve"> MUZEJ SODOBNE UMETNOSTI – CELOVITA PRENOVA OBJEKTA S PRIZIDKOM</w:t>
      </w:r>
    </w:p>
    <w:p w14:paraId="0B848245"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p>
    <w:p w14:paraId="75865267"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investicije</w:t>
      </w:r>
    </w:p>
    <w:p w14:paraId="3D14223E" w14:textId="77777777" w:rsidR="00062B60" w:rsidRPr="00BA728C" w:rsidRDefault="00062B60" w:rsidP="00062B60">
      <w:pPr>
        <w:spacing w:after="0" w:line="240" w:lineRule="auto"/>
        <w:ind w:hanging="360"/>
        <w:jc w:val="both"/>
        <w:rPr>
          <w:rFonts w:ascii="Arial" w:eastAsia="Times New Roman" w:hAnsi="Arial" w:cs="Arial"/>
          <w:sz w:val="20"/>
          <w:szCs w:val="20"/>
        </w:rPr>
      </w:pPr>
    </w:p>
    <w:p w14:paraId="487282DC" w14:textId="206F2174"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Investicija predvideva prenovo 3</w:t>
      </w:r>
      <w:r w:rsidR="00311766">
        <w:rPr>
          <w:rFonts w:ascii="Arial" w:eastAsia="Times New Roman" w:hAnsi="Arial" w:cs="Arial"/>
          <w:sz w:val="20"/>
          <w:szCs w:val="20"/>
        </w:rPr>
        <w:t>.</w:t>
      </w:r>
      <w:r w:rsidRPr="00BA728C">
        <w:rPr>
          <w:rFonts w:ascii="Arial" w:eastAsia="Times New Roman" w:hAnsi="Arial" w:cs="Arial"/>
          <w:sz w:val="20"/>
          <w:szCs w:val="20"/>
        </w:rPr>
        <w:t>500m</w:t>
      </w:r>
      <w:r w:rsidRPr="00AD6785">
        <w:rPr>
          <w:rFonts w:ascii="Arial" w:eastAsia="Times New Roman" w:hAnsi="Arial" w:cs="Arial"/>
          <w:sz w:val="20"/>
          <w:szCs w:val="20"/>
          <w:vertAlign w:val="superscript"/>
        </w:rPr>
        <w:t>2</w:t>
      </w:r>
      <w:r w:rsidRPr="00BA728C">
        <w:rPr>
          <w:rFonts w:ascii="Arial" w:eastAsia="Times New Roman" w:hAnsi="Arial" w:cs="Arial"/>
          <w:sz w:val="20"/>
          <w:szCs w:val="20"/>
        </w:rPr>
        <w:t xml:space="preserve"> obstoječih površin v okviru celostne revitalizacije mestne četrti ter z dodatnimi 2.500 m</w:t>
      </w:r>
      <w:r w:rsidRPr="00AD6785">
        <w:rPr>
          <w:rFonts w:ascii="Arial" w:eastAsia="Times New Roman" w:hAnsi="Arial" w:cs="Arial"/>
          <w:sz w:val="20"/>
          <w:szCs w:val="20"/>
          <w:vertAlign w:val="superscript"/>
        </w:rPr>
        <w:t>2</w:t>
      </w:r>
      <w:r w:rsidRPr="00BA728C">
        <w:rPr>
          <w:rFonts w:ascii="Arial" w:eastAsia="Times New Roman" w:hAnsi="Arial" w:cs="Arial"/>
          <w:sz w:val="20"/>
          <w:szCs w:val="20"/>
        </w:rPr>
        <w:t xml:space="preserve"> površin zagot</w:t>
      </w:r>
      <w:r w:rsidR="00311766">
        <w:rPr>
          <w:rFonts w:ascii="Arial" w:eastAsia="Times New Roman" w:hAnsi="Arial" w:cs="Arial"/>
          <w:sz w:val="20"/>
          <w:szCs w:val="20"/>
        </w:rPr>
        <w:t>avlja</w:t>
      </w:r>
      <w:r w:rsidRPr="00BA728C">
        <w:rPr>
          <w:rFonts w:ascii="Arial" w:eastAsia="Times New Roman" w:hAnsi="Arial" w:cs="Arial"/>
          <w:sz w:val="20"/>
          <w:szCs w:val="20"/>
        </w:rPr>
        <w:t xml:space="preserve"> dodatne</w:t>
      </w:r>
    </w:p>
    <w:p w14:paraId="6C12FFB2" w14:textId="62631CBB"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prostorske in tehnične pogoje </w:t>
      </w:r>
      <w:r w:rsidR="00311766">
        <w:rPr>
          <w:rFonts w:ascii="Arial" w:eastAsia="Times New Roman" w:hAnsi="Arial" w:cs="Arial"/>
          <w:sz w:val="20"/>
          <w:szCs w:val="20"/>
        </w:rPr>
        <w:t xml:space="preserve">za </w:t>
      </w:r>
      <w:r w:rsidRPr="00BA728C">
        <w:rPr>
          <w:rFonts w:ascii="Arial" w:eastAsia="Times New Roman" w:hAnsi="Arial" w:cs="Arial"/>
          <w:sz w:val="20"/>
          <w:szCs w:val="20"/>
        </w:rPr>
        <w:t>izvajalce javnih kulturnih programov in kulturnih projektov za vadbene, logistične in prireditvene potrebe.</w:t>
      </w:r>
    </w:p>
    <w:p w14:paraId="2FE83E56" w14:textId="5B60A82B"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Investicij</w:t>
      </w:r>
      <w:r w:rsidR="00311766">
        <w:rPr>
          <w:rFonts w:ascii="Arial" w:eastAsia="Times New Roman" w:hAnsi="Arial" w:cs="Arial"/>
          <w:sz w:val="20"/>
          <w:szCs w:val="20"/>
        </w:rPr>
        <w:t>a obsega</w:t>
      </w:r>
      <w:r w:rsidRPr="00BA728C">
        <w:rPr>
          <w:rFonts w:ascii="Arial" w:eastAsia="Times New Roman" w:hAnsi="Arial" w:cs="Arial"/>
          <w:sz w:val="20"/>
          <w:szCs w:val="20"/>
        </w:rPr>
        <w:t xml:space="preserve"> obnov</w:t>
      </w:r>
      <w:r w:rsidR="00311766">
        <w:rPr>
          <w:rFonts w:ascii="Arial" w:eastAsia="Times New Roman" w:hAnsi="Arial" w:cs="Arial"/>
          <w:sz w:val="20"/>
          <w:szCs w:val="20"/>
        </w:rPr>
        <w:t>o</w:t>
      </w:r>
      <w:r w:rsidRPr="00BA728C">
        <w:rPr>
          <w:rFonts w:ascii="Arial" w:eastAsia="Times New Roman" w:hAnsi="Arial" w:cs="Arial"/>
          <w:sz w:val="20"/>
          <w:szCs w:val="20"/>
        </w:rPr>
        <w:t xml:space="preserve"> starega dela objekta in prizidek etažnosti: K, P, 2N+M.</w:t>
      </w:r>
    </w:p>
    <w:p w14:paraId="7BAC27A7" w14:textId="77777777" w:rsidR="00062B60" w:rsidRPr="00BA728C" w:rsidRDefault="00062B60" w:rsidP="00062B60">
      <w:pPr>
        <w:spacing w:after="0" w:line="240" w:lineRule="auto"/>
        <w:jc w:val="both"/>
        <w:rPr>
          <w:rFonts w:ascii="Arial" w:eastAsia="Times New Roman" w:hAnsi="Arial" w:cs="Arial"/>
          <w:bCs/>
          <w:iCs/>
          <w:sz w:val="20"/>
          <w:szCs w:val="20"/>
          <w:lang w:eastAsia="sl-SI"/>
        </w:rPr>
      </w:pPr>
      <w:r w:rsidRPr="00BA728C">
        <w:rPr>
          <w:rFonts w:ascii="Arial" w:eastAsia="Times New Roman" w:hAnsi="Arial" w:cs="Arial"/>
          <w:bCs/>
          <w:iCs/>
          <w:sz w:val="20"/>
          <w:szCs w:val="20"/>
          <w:lang w:eastAsia="sl-SI"/>
        </w:rPr>
        <w:t>V kletni etaži so predvideni prostori za energetsko oskrbo in hišno tehniko, prostori za skladišča oziroma depojski prostori in hodnik ter vertikalne komunikacije s stopniščem in tovornim dvigalom.</w:t>
      </w:r>
    </w:p>
    <w:p w14:paraId="167A3DA3" w14:textId="77777777" w:rsidR="00062B60" w:rsidRPr="00BA728C" w:rsidRDefault="00062B60" w:rsidP="00E90C01">
      <w:pPr>
        <w:spacing w:after="0" w:line="240" w:lineRule="auto"/>
        <w:ind w:hanging="360"/>
        <w:jc w:val="both"/>
        <w:rPr>
          <w:rFonts w:ascii="Arial" w:eastAsia="Calibri" w:hAnsi="Arial" w:cs="Arial"/>
          <w:sz w:val="20"/>
          <w:szCs w:val="20"/>
        </w:rPr>
      </w:pPr>
      <w:r w:rsidRPr="00BA728C">
        <w:rPr>
          <w:rFonts w:ascii="Arial" w:eastAsia="Calibri" w:hAnsi="Arial" w:cs="Arial"/>
          <w:sz w:val="20"/>
          <w:szCs w:val="20"/>
        </w:rPr>
        <w:t xml:space="preserve">      V starem objektu so predvideni knjižnica s čitalnico in internet oddelkom, soba za otroške delavnice, predavalnica, oddelek dokumentacije in sanitarije za ženske in invalide ter stopnišče. V novem objektu so predvideni recepcija in blagajna, trgovina, prostor za občasne razstave in delavnice  ter osebno in tovorno dvigalo.</w:t>
      </w:r>
    </w:p>
    <w:p w14:paraId="6A9B5561" w14:textId="26205410" w:rsidR="00062B60" w:rsidRPr="00BA728C" w:rsidRDefault="00062B60" w:rsidP="00E90C01">
      <w:pPr>
        <w:spacing w:after="0" w:line="240" w:lineRule="auto"/>
        <w:ind w:hanging="360"/>
        <w:jc w:val="both"/>
        <w:rPr>
          <w:rFonts w:ascii="Arial" w:eastAsia="Times New Roman" w:hAnsi="Arial" w:cs="Arial"/>
          <w:sz w:val="20"/>
          <w:szCs w:val="20"/>
        </w:rPr>
      </w:pPr>
      <w:r w:rsidRPr="00BA728C">
        <w:rPr>
          <w:rFonts w:ascii="Arial" w:eastAsia="Times New Roman" w:hAnsi="Arial" w:cs="Arial"/>
          <w:sz w:val="20"/>
          <w:szCs w:val="20"/>
        </w:rPr>
        <w:t xml:space="preserve">      Etaže nad pritličjem so organizacijsko zasnovane kot etaže za razstavne prostore z vsemi potrebnimi spremljajočimi prostori. V teh etažah so predvideni razstavni prostori, hodniki, vertikalne komunikacije s stopnišči in dvigaloma ter prostori za hišno tehniko. Podstrešna etaža je organizacijsko zasnovana za pisarniške prostore, prostore za konzerviranje, restavriranje in retuširanje ter depo za gradivo in lakirnico. V tej etaži so </w:t>
      </w:r>
      <w:r w:rsidR="00311766">
        <w:rPr>
          <w:rFonts w:ascii="Arial" w:eastAsia="Times New Roman" w:hAnsi="Arial" w:cs="Arial"/>
          <w:sz w:val="20"/>
          <w:szCs w:val="20"/>
        </w:rPr>
        <w:t xml:space="preserve">poleg </w:t>
      </w:r>
      <w:r w:rsidRPr="00BA728C">
        <w:rPr>
          <w:rFonts w:ascii="Arial" w:eastAsia="Times New Roman" w:hAnsi="Arial" w:cs="Arial"/>
          <w:sz w:val="20"/>
          <w:szCs w:val="20"/>
        </w:rPr>
        <w:t xml:space="preserve">predvideni opisanih prostorov še hodniki, sanitarije, vertikalne komunikacije s stopnišči in tovornim dvigalom ter prostori za hišno tehniko. </w:t>
      </w:r>
    </w:p>
    <w:p w14:paraId="642748CC" w14:textId="4145A681" w:rsidR="00062B60" w:rsidRPr="00BA728C" w:rsidRDefault="00062B60" w:rsidP="00062B60">
      <w:pPr>
        <w:spacing w:after="0" w:line="240" w:lineRule="auto"/>
        <w:ind w:hanging="360"/>
        <w:jc w:val="both"/>
        <w:rPr>
          <w:rFonts w:ascii="Arial" w:eastAsia="Times New Roman" w:hAnsi="Arial" w:cs="Arial"/>
          <w:sz w:val="20"/>
          <w:szCs w:val="20"/>
        </w:rPr>
      </w:pPr>
      <w:r w:rsidRPr="00BA728C">
        <w:rPr>
          <w:rFonts w:ascii="Arial" w:eastAsia="Times New Roman" w:hAnsi="Arial" w:cs="Arial"/>
          <w:sz w:val="20"/>
          <w:szCs w:val="20"/>
        </w:rPr>
        <w:t xml:space="preserve">      Skupna površina rekonstruiranih površin in novogradnje znaša 6</w:t>
      </w:r>
      <w:r w:rsidR="00311766">
        <w:rPr>
          <w:rFonts w:ascii="Arial" w:eastAsia="Times New Roman" w:hAnsi="Arial" w:cs="Arial"/>
          <w:sz w:val="20"/>
          <w:szCs w:val="20"/>
        </w:rPr>
        <w:t>.</w:t>
      </w:r>
      <w:r w:rsidRPr="00BA728C">
        <w:rPr>
          <w:rFonts w:ascii="Arial" w:eastAsia="Times New Roman" w:hAnsi="Arial" w:cs="Arial"/>
          <w:sz w:val="20"/>
          <w:szCs w:val="20"/>
        </w:rPr>
        <w:t>023m</w:t>
      </w:r>
      <w:r w:rsidRPr="00AD6785">
        <w:rPr>
          <w:rFonts w:ascii="Arial" w:eastAsia="Times New Roman" w:hAnsi="Arial" w:cs="Arial"/>
          <w:sz w:val="20"/>
          <w:szCs w:val="20"/>
          <w:vertAlign w:val="superscript"/>
        </w:rPr>
        <w:t>2</w:t>
      </w:r>
      <w:r w:rsidRPr="00BA728C">
        <w:rPr>
          <w:rFonts w:ascii="Arial" w:eastAsia="Times New Roman" w:hAnsi="Arial" w:cs="Arial"/>
          <w:sz w:val="20"/>
          <w:szCs w:val="20"/>
        </w:rPr>
        <w:t>.</w:t>
      </w:r>
    </w:p>
    <w:p w14:paraId="52209CCA" w14:textId="77777777" w:rsidR="00062B60" w:rsidRPr="00BA728C" w:rsidRDefault="00062B60" w:rsidP="00062B60">
      <w:pPr>
        <w:spacing w:after="0" w:line="240" w:lineRule="auto"/>
        <w:ind w:hanging="360"/>
        <w:jc w:val="both"/>
        <w:rPr>
          <w:rFonts w:ascii="Arial" w:eastAsia="Times New Roman" w:hAnsi="Arial" w:cs="Arial"/>
          <w:sz w:val="20"/>
          <w:szCs w:val="20"/>
        </w:rPr>
      </w:pPr>
    </w:p>
    <w:p w14:paraId="482BD3B0" w14:textId="77777777" w:rsidR="00062B60" w:rsidRPr="00BA728C" w:rsidRDefault="00062B60" w:rsidP="00062B60">
      <w:pPr>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izvedbe</w:t>
      </w:r>
    </w:p>
    <w:p w14:paraId="5464ECC4" w14:textId="77777777" w:rsidR="00FF455C" w:rsidRDefault="00FF455C" w:rsidP="00062B60">
      <w:pPr>
        <w:spacing w:after="0" w:line="240" w:lineRule="auto"/>
        <w:jc w:val="both"/>
        <w:rPr>
          <w:rFonts w:ascii="Arial" w:eastAsia="Times New Roman" w:hAnsi="Arial" w:cs="Arial"/>
          <w:sz w:val="20"/>
          <w:szCs w:val="20"/>
        </w:rPr>
      </w:pPr>
    </w:p>
    <w:p w14:paraId="42D75F8F" w14:textId="334A29FD" w:rsidR="001050B7" w:rsidRDefault="00062B60" w:rsidP="00A76A9C">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Vsa dela so bila </w:t>
      </w:r>
      <w:r w:rsidR="00A76A9C">
        <w:rPr>
          <w:rFonts w:ascii="Arial" w:eastAsia="Times New Roman" w:hAnsi="Arial" w:cs="Arial"/>
          <w:sz w:val="20"/>
          <w:szCs w:val="20"/>
        </w:rPr>
        <w:t>končana in v celoti zaključena.</w:t>
      </w:r>
    </w:p>
    <w:p w14:paraId="66067D33" w14:textId="77777777" w:rsidR="00FF455C" w:rsidRDefault="00FF455C" w:rsidP="00062B60">
      <w:pPr>
        <w:autoSpaceDE w:val="0"/>
        <w:autoSpaceDN w:val="0"/>
        <w:adjustRightInd w:val="0"/>
        <w:spacing w:after="0" w:line="240" w:lineRule="auto"/>
        <w:jc w:val="both"/>
        <w:rPr>
          <w:rFonts w:ascii="Arial" w:eastAsia="Times New Roman" w:hAnsi="Arial" w:cs="Arial"/>
          <w:sz w:val="20"/>
          <w:szCs w:val="20"/>
        </w:rPr>
      </w:pPr>
    </w:p>
    <w:tbl>
      <w:tblPr>
        <w:tblW w:w="13543" w:type="dxa"/>
        <w:tblInd w:w="55" w:type="dxa"/>
        <w:tblCellMar>
          <w:left w:w="70" w:type="dxa"/>
          <w:right w:w="70" w:type="dxa"/>
        </w:tblCellMar>
        <w:tblLook w:val="04A0" w:firstRow="1" w:lastRow="0" w:firstColumn="1" w:lastColumn="0" w:noHBand="0" w:noVBand="1"/>
      </w:tblPr>
      <w:tblGrid>
        <w:gridCol w:w="8299"/>
        <w:gridCol w:w="1540"/>
        <w:gridCol w:w="1720"/>
        <w:gridCol w:w="1984"/>
      </w:tblGrid>
      <w:tr w:rsidR="00062B60" w:rsidRPr="00BA728C" w14:paraId="45A3E148" w14:textId="77777777" w:rsidTr="00A96D91">
        <w:trPr>
          <w:trHeight w:val="319"/>
        </w:trPr>
        <w:tc>
          <w:tcPr>
            <w:tcW w:w="8299" w:type="dxa"/>
            <w:tcBorders>
              <w:top w:val="single" w:sz="8" w:space="0" w:color="auto"/>
              <w:left w:val="single" w:sz="8" w:space="0" w:color="auto"/>
              <w:bottom w:val="nil"/>
              <w:right w:val="single" w:sz="8" w:space="0" w:color="auto"/>
            </w:tcBorders>
            <w:shd w:val="clear" w:color="auto" w:fill="auto"/>
            <w:noWrap/>
            <w:vAlign w:val="bottom"/>
            <w:hideMark/>
          </w:tcPr>
          <w:p w14:paraId="21FE0258"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 </w:t>
            </w:r>
          </w:p>
        </w:tc>
        <w:tc>
          <w:tcPr>
            <w:tcW w:w="1540" w:type="dxa"/>
            <w:tcBorders>
              <w:top w:val="single" w:sz="8" w:space="0" w:color="auto"/>
              <w:left w:val="single" w:sz="8" w:space="0" w:color="auto"/>
              <w:bottom w:val="nil"/>
              <w:right w:val="single" w:sz="8" w:space="0" w:color="auto"/>
            </w:tcBorders>
            <w:shd w:val="clear" w:color="auto" w:fill="auto"/>
            <w:noWrap/>
            <w:vAlign w:val="bottom"/>
            <w:hideMark/>
          </w:tcPr>
          <w:p w14:paraId="28ACA444"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STALNE CENE</w:t>
            </w:r>
          </w:p>
        </w:tc>
        <w:tc>
          <w:tcPr>
            <w:tcW w:w="1720" w:type="dxa"/>
            <w:tcBorders>
              <w:top w:val="single" w:sz="8" w:space="0" w:color="auto"/>
              <w:left w:val="nil"/>
              <w:bottom w:val="nil"/>
              <w:right w:val="single" w:sz="8" w:space="0" w:color="auto"/>
            </w:tcBorders>
            <w:shd w:val="clear" w:color="auto" w:fill="auto"/>
            <w:noWrap/>
            <w:vAlign w:val="bottom"/>
            <w:hideMark/>
          </w:tcPr>
          <w:p w14:paraId="02268452"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TEKOČE CENE</w:t>
            </w:r>
          </w:p>
        </w:tc>
        <w:tc>
          <w:tcPr>
            <w:tcW w:w="1984" w:type="dxa"/>
            <w:tcBorders>
              <w:top w:val="single" w:sz="8" w:space="0" w:color="auto"/>
              <w:left w:val="nil"/>
              <w:bottom w:val="nil"/>
              <w:right w:val="single" w:sz="8" w:space="0" w:color="auto"/>
            </w:tcBorders>
            <w:shd w:val="clear" w:color="auto" w:fill="auto"/>
            <w:noWrap/>
            <w:vAlign w:val="bottom"/>
            <w:hideMark/>
          </w:tcPr>
          <w:p w14:paraId="1AAEF96F"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DELEŽ V CELOTNI</w:t>
            </w:r>
          </w:p>
        </w:tc>
      </w:tr>
      <w:tr w:rsidR="00062B60" w:rsidRPr="00BA728C" w14:paraId="4DFECEE0" w14:textId="77777777" w:rsidTr="00A96D91">
        <w:trPr>
          <w:trHeight w:val="319"/>
        </w:trPr>
        <w:tc>
          <w:tcPr>
            <w:tcW w:w="8299" w:type="dxa"/>
            <w:tcBorders>
              <w:top w:val="nil"/>
              <w:left w:val="single" w:sz="8" w:space="0" w:color="auto"/>
              <w:bottom w:val="single" w:sz="8" w:space="0" w:color="auto"/>
              <w:right w:val="single" w:sz="8" w:space="0" w:color="auto"/>
            </w:tcBorders>
            <w:shd w:val="clear" w:color="auto" w:fill="auto"/>
            <w:noWrap/>
            <w:vAlign w:val="bottom"/>
            <w:hideMark/>
          </w:tcPr>
          <w:p w14:paraId="3B065C5A"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OPIS POSTAVKE</w:t>
            </w:r>
          </w:p>
        </w:tc>
        <w:tc>
          <w:tcPr>
            <w:tcW w:w="1540" w:type="dxa"/>
            <w:tcBorders>
              <w:top w:val="nil"/>
              <w:left w:val="nil"/>
              <w:bottom w:val="single" w:sz="8" w:space="0" w:color="auto"/>
              <w:right w:val="single" w:sz="8" w:space="0" w:color="auto"/>
            </w:tcBorders>
            <w:shd w:val="clear" w:color="auto" w:fill="auto"/>
            <w:noWrap/>
            <w:vAlign w:val="bottom"/>
            <w:hideMark/>
          </w:tcPr>
          <w:p w14:paraId="7E11B05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720" w:type="dxa"/>
            <w:tcBorders>
              <w:top w:val="nil"/>
              <w:left w:val="nil"/>
              <w:bottom w:val="single" w:sz="8" w:space="0" w:color="auto"/>
              <w:right w:val="single" w:sz="8" w:space="0" w:color="auto"/>
            </w:tcBorders>
            <w:shd w:val="clear" w:color="auto" w:fill="auto"/>
            <w:noWrap/>
            <w:vAlign w:val="bottom"/>
            <w:hideMark/>
          </w:tcPr>
          <w:p w14:paraId="07A652D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984" w:type="dxa"/>
            <w:tcBorders>
              <w:top w:val="nil"/>
              <w:left w:val="nil"/>
              <w:bottom w:val="single" w:sz="8" w:space="0" w:color="auto"/>
              <w:right w:val="single" w:sz="8" w:space="0" w:color="auto"/>
            </w:tcBorders>
            <w:shd w:val="clear" w:color="auto" w:fill="auto"/>
            <w:noWrap/>
            <w:vAlign w:val="bottom"/>
            <w:hideMark/>
          </w:tcPr>
          <w:p w14:paraId="12C5EC16"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INVESTICIJI</w:t>
            </w:r>
          </w:p>
        </w:tc>
      </w:tr>
      <w:tr w:rsidR="00062B60" w:rsidRPr="00BA728C" w14:paraId="46E433BD" w14:textId="77777777" w:rsidTr="00A96D91">
        <w:trPr>
          <w:trHeight w:val="319"/>
        </w:trPr>
        <w:tc>
          <w:tcPr>
            <w:tcW w:w="8299" w:type="dxa"/>
            <w:tcBorders>
              <w:top w:val="nil"/>
              <w:left w:val="single" w:sz="8" w:space="0" w:color="auto"/>
              <w:bottom w:val="nil"/>
              <w:right w:val="single" w:sz="8" w:space="0" w:color="auto"/>
            </w:tcBorders>
            <w:shd w:val="clear" w:color="auto" w:fill="auto"/>
            <w:noWrap/>
            <w:vAlign w:val="bottom"/>
            <w:hideMark/>
          </w:tcPr>
          <w:p w14:paraId="43533AC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540" w:type="dxa"/>
            <w:tcBorders>
              <w:top w:val="nil"/>
              <w:left w:val="single" w:sz="8" w:space="0" w:color="auto"/>
              <w:bottom w:val="nil"/>
              <w:right w:val="single" w:sz="8" w:space="0" w:color="auto"/>
            </w:tcBorders>
            <w:shd w:val="clear" w:color="auto" w:fill="auto"/>
            <w:noWrap/>
            <w:vAlign w:val="bottom"/>
            <w:hideMark/>
          </w:tcPr>
          <w:p w14:paraId="6B0277C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720" w:type="dxa"/>
            <w:tcBorders>
              <w:top w:val="nil"/>
              <w:left w:val="nil"/>
              <w:bottom w:val="nil"/>
              <w:right w:val="single" w:sz="8" w:space="0" w:color="auto"/>
            </w:tcBorders>
            <w:shd w:val="clear" w:color="auto" w:fill="auto"/>
            <w:noWrap/>
            <w:vAlign w:val="bottom"/>
            <w:hideMark/>
          </w:tcPr>
          <w:p w14:paraId="58B9C97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984" w:type="dxa"/>
            <w:tcBorders>
              <w:top w:val="nil"/>
              <w:left w:val="nil"/>
              <w:bottom w:val="nil"/>
              <w:right w:val="single" w:sz="8" w:space="0" w:color="auto"/>
            </w:tcBorders>
            <w:shd w:val="clear" w:color="auto" w:fill="auto"/>
            <w:noWrap/>
            <w:vAlign w:val="bottom"/>
            <w:hideMark/>
          </w:tcPr>
          <w:p w14:paraId="6A72884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r>
      <w:tr w:rsidR="00062B60" w:rsidRPr="00BA728C" w14:paraId="6158E3CC" w14:textId="77777777" w:rsidTr="00A96D91">
        <w:trPr>
          <w:trHeight w:val="319"/>
        </w:trPr>
        <w:tc>
          <w:tcPr>
            <w:tcW w:w="8299" w:type="dxa"/>
            <w:tcBorders>
              <w:top w:val="single" w:sz="4" w:space="0" w:color="auto"/>
              <w:left w:val="single" w:sz="8" w:space="0" w:color="auto"/>
              <w:bottom w:val="single" w:sz="4" w:space="0" w:color="auto"/>
              <w:right w:val="single" w:sz="8" w:space="0" w:color="auto"/>
            </w:tcBorders>
            <w:shd w:val="clear" w:color="auto" w:fill="auto"/>
            <w:vAlign w:val="bottom"/>
            <w:hideMark/>
          </w:tcPr>
          <w:p w14:paraId="3BA1A8D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 Zemljišče</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3D7D98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467.100,00</w:t>
            </w:r>
          </w:p>
        </w:tc>
        <w:tc>
          <w:tcPr>
            <w:tcW w:w="1720" w:type="dxa"/>
            <w:tcBorders>
              <w:top w:val="single" w:sz="4" w:space="0" w:color="auto"/>
              <w:left w:val="nil"/>
              <w:bottom w:val="single" w:sz="4" w:space="0" w:color="auto"/>
              <w:right w:val="single" w:sz="8" w:space="0" w:color="auto"/>
            </w:tcBorders>
            <w:shd w:val="clear" w:color="auto" w:fill="auto"/>
            <w:noWrap/>
            <w:vAlign w:val="bottom"/>
            <w:hideMark/>
          </w:tcPr>
          <w:p w14:paraId="4AC13FE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467.100,00</w:t>
            </w:r>
          </w:p>
        </w:tc>
        <w:tc>
          <w:tcPr>
            <w:tcW w:w="1984" w:type="dxa"/>
            <w:tcBorders>
              <w:top w:val="single" w:sz="4" w:space="0" w:color="auto"/>
              <w:left w:val="nil"/>
              <w:bottom w:val="single" w:sz="4" w:space="0" w:color="auto"/>
              <w:right w:val="single" w:sz="8" w:space="0" w:color="auto"/>
            </w:tcBorders>
            <w:shd w:val="clear" w:color="auto" w:fill="auto"/>
            <w:noWrap/>
            <w:vAlign w:val="bottom"/>
            <w:hideMark/>
          </w:tcPr>
          <w:p w14:paraId="72BD404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6,31%</w:t>
            </w:r>
          </w:p>
        </w:tc>
      </w:tr>
      <w:tr w:rsidR="00062B60" w:rsidRPr="00BA728C" w14:paraId="47DC6609"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2A2805D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 Komunalna oprema zemljišča</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C75D9A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85.141,39</w:t>
            </w:r>
          </w:p>
        </w:tc>
        <w:tc>
          <w:tcPr>
            <w:tcW w:w="1720" w:type="dxa"/>
            <w:tcBorders>
              <w:top w:val="nil"/>
              <w:left w:val="nil"/>
              <w:bottom w:val="single" w:sz="4" w:space="0" w:color="auto"/>
              <w:right w:val="single" w:sz="8" w:space="0" w:color="auto"/>
            </w:tcBorders>
            <w:shd w:val="clear" w:color="auto" w:fill="auto"/>
            <w:noWrap/>
            <w:vAlign w:val="bottom"/>
            <w:hideMark/>
          </w:tcPr>
          <w:p w14:paraId="302CE5B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85.141,39</w:t>
            </w:r>
          </w:p>
        </w:tc>
        <w:tc>
          <w:tcPr>
            <w:tcW w:w="1984" w:type="dxa"/>
            <w:tcBorders>
              <w:top w:val="nil"/>
              <w:left w:val="nil"/>
              <w:bottom w:val="single" w:sz="4" w:space="0" w:color="auto"/>
              <w:right w:val="single" w:sz="8" w:space="0" w:color="auto"/>
            </w:tcBorders>
            <w:shd w:val="clear" w:color="auto" w:fill="auto"/>
            <w:noWrap/>
            <w:vAlign w:val="bottom"/>
            <w:hideMark/>
          </w:tcPr>
          <w:p w14:paraId="457580D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1,15%</w:t>
            </w:r>
          </w:p>
        </w:tc>
      </w:tr>
      <w:tr w:rsidR="00062B60" w:rsidRPr="00BA728C" w14:paraId="386A0CC3" w14:textId="77777777" w:rsidTr="00A96D91">
        <w:trPr>
          <w:trHeight w:val="385"/>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6D434E5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 Projektna in tehnična dokumentacija (IP, PGD, PZI, PID)</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A2269F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231.387,08</w:t>
            </w:r>
          </w:p>
        </w:tc>
        <w:tc>
          <w:tcPr>
            <w:tcW w:w="1720" w:type="dxa"/>
            <w:tcBorders>
              <w:top w:val="nil"/>
              <w:left w:val="nil"/>
              <w:bottom w:val="single" w:sz="4" w:space="0" w:color="auto"/>
              <w:right w:val="single" w:sz="8" w:space="0" w:color="auto"/>
            </w:tcBorders>
            <w:shd w:val="clear" w:color="auto" w:fill="auto"/>
            <w:noWrap/>
            <w:vAlign w:val="bottom"/>
            <w:hideMark/>
          </w:tcPr>
          <w:p w14:paraId="25478E9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233.301,97</w:t>
            </w:r>
          </w:p>
        </w:tc>
        <w:tc>
          <w:tcPr>
            <w:tcW w:w="1984" w:type="dxa"/>
            <w:tcBorders>
              <w:top w:val="nil"/>
              <w:left w:val="nil"/>
              <w:bottom w:val="single" w:sz="4" w:space="0" w:color="auto"/>
              <w:right w:val="single" w:sz="8" w:space="0" w:color="auto"/>
            </w:tcBorders>
            <w:shd w:val="clear" w:color="auto" w:fill="auto"/>
            <w:noWrap/>
            <w:vAlign w:val="bottom"/>
            <w:hideMark/>
          </w:tcPr>
          <w:p w14:paraId="4535B4E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3,15%</w:t>
            </w:r>
          </w:p>
        </w:tc>
      </w:tr>
      <w:tr w:rsidR="00062B60" w:rsidRPr="00BA728C" w14:paraId="69D9CC6B"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57785E9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lastRenderedPageBreak/>
              <w:t>Izvedbena dela (4-6)</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3FD0D6B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4.575.463,00</w:t>
            </w:r>
          </w:p>
        </w:tc>
        <w:tc>
          <w:tcPr>
            <w:tcW w:w="1720" w:type="dxa"/>
            <w:tcBorders>
              <w:top w:val="nil"/>
              <w:left w:val="nil"/>
              <w:bottom w:val="single" w:sz="4" w:space="0" w:color="auto"/>
              <w:right w:val="single" w:sz="8" w:space="0" w:color="auto"/>
            </w:tcBorders>
            <w:shd w:val="clear" w:color="auto" w:fill="auto"/>
            <w:noWrap/>
            <w:vAlign w:val="bottom"/>
            <w:hideMark/>
          </w:tcPr>
          <w:p w14:paraId="49C8FB0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4.731.185,60</w:t>
            </w:r>
          </w:p>
        </w:tc>
        <w:tc>
          <w:tcPr>
            <w:tcW w:w="1984" w:type="dxa"/>
            <w:tcBorders>
              <w:top w:val="nil"/>
              <w:left w:val="nil"/>
              <w:bottom w:val="single" w:sz="4" w:space="0" w:color="auto"/>
              <w:right w:val="single" w:sz="8" w:space="0" w:color="auto"/>
            </w:tcBorders>
            <w:shd w:val="clear" w:color="auto" w:fill="auto"/>
            <w:noWrap/>
            <w:vAlign w:val="bottom"/>
            <w:hideMark/>
          </w:tcPr>
          <w:p w14:paraId="3E51F96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63,93%</w:t>
            </w:r>
          </w:p>
        </w:tc>
      </w:tr>
      <w:tr w:rsidR="00062B60" w:rsidRPr="00FD1EB3" w14:paraId="4A04F56C" w14:textId="77777777" w:rsidTr="00A96D91">
        <w:trPr>
          <w:trHeight w:val="367"/>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63840334" w14:textId="281181A6"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 Gradbeno</w:t>
            </w:r>
            <w:r w:rsidR="00311766">
              <w:rPr>
                <w:rFonts w:ascii="Arial" w:eastAsia="Times New Roman" w:hAnsi="Arial" w:cs="Arial"/>
                <w:sz w:val="20"/>
                <w:szCs w:val="20"/>
              </w:rPr>
              <w:t>-</w:t>
            </w:r>
            <w:r w:rsidRPr="00BA728C">
              <w:rPr>
                <w:rFonts w:ascii="Arial" w:eastAsia="Times New Roman" w:hAnsi="Arial" w:cs="Arial"/>
                <w:sz w:val="20"/>
                <w:szCs w:val="20"/>
              </w:rPr>
              <w:t>obrtniška dela in zunanja ureditev</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A7BD607" w14:textId="77777777" w:rsidR="00062B60" w:rsidRPr="00BA728C" w:rsidRDefault="00062B60" w:rsidP="00062B60">
            <w:pPr>
              <w:spacing w:after="0" w:line="240" w:lineRule="auto"/>
              <w:jc w:val="both"/>
              <w:rPr>
                <w:rFonts w:ascii="Arial" w:eastAsia="Times New Roman" w:hAnsi="Arial" w:cs="Arial"/>
                <w:sz w:val="20"/>
                <w:szCs w:val="20"/>
              </w:rPr>
            </w:pPr>
          </w:p>
        </w:tc>
        <w:tc>
          <w:tcPr>
            <w:tcW w:w="1720" w:type="dxa"/>
            <w:tcBorders>
              <w:top w:val="nil"/>
              <w:left w:val="nil"/>
              <w:bottom w:val="single" w:sz="4" w:space="0" w:color="auto"/>
              <w:right w:val="single" w:sz="8" w:space="0" w:color="auto"/>
            </w:tcBorders>
            <w:shd w:val="clear" w:color="auto" w:fill="auto"/>
            <w:noWrap/>
            <w:vAlign w:val="bottom"/>
            <w:hideMark/>
          </w:tcPr>
          <w:p w14:paraId="5BCEB936" w14:textId="77777777" w:rsidR="00062B60" w:rsidRPr="00BA728C" w:rsidRDefault="00062B60" w:rsidP="00062B60">
            <w:pPr>
              <w:spacing w:after="0" w:line="240" w:lineRule="auto"/>
              <w:jc w:val="both"/>
              <w:rPr>
                <w:rFonts w:ascii="Arial" w:eastAsia="Times New Roman" w:hAnsi="Arial" w:cs="Arial"/>
                <w:sz w:val="20"/>
                <w:szCs w:val="20"/>
              </w:rPr>
            </w:pPr>
          </w:p>
        </w:tc>
        <w:tc>
          <w:tcPr>
            <w:tcW w:w="1984" w:type="dxa"/>
            <w:tcBorders>
              <w:top w:val="nil"/>
              <w:left w:val="nil"/>
              <w:bottom w:val="single" w:sz="4" w:space="0" w:color="auto"/>
              <w:right w:val="single" w:sz="8" w:space="0" w:color="auto"/>
            </w:tcBorders>
            <w:shd w:val="clear" w:color="auto" w:fill="auto"/>
            <w:noWrap/>
            <w:vAlign w:val="bottom"/>
            <w:hideMark/>
          </w:tcPr>
          <w:p w14:paraId="24A43153" w14:textId="77777777" w:rsidR="00062B60" w:rsidRPr="00BA728C" w:rsidRDefault="00062B60" w:rsidP="00062B60">
            <w:pPr>
              <w:spacing w:after="0" w:line="240" w:lineRule="auto"/>
              <w:jc w:val="both"/>
              <w:rPr>
                <w:rFonts w:ascii="Arial" w:eastAsia="Times New Roman" w:hAnsi="Arial" w:cs="Arial"/>
                <w:sz w:val="20"/>
                <w:szCs w:val="20"/>
              </w:rPr>
            </w:pPr>
          </w:p>
        </w:tc>
      </w:tr>
      <w:tr w:rsidR="00062B60" w:rsidRPr="00BA728C" w14:paraId="0CA3B012"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3B4819E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5. Strojne instalacije</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815D149" w14:textId="77777777" w:rsidR="00062B60" w:rsidRPr="00BA728C" w:rsidRDefault="00062B60" w:rsidP="00062B60">
            <w:pPr>
              <w:spacing w:after="0" w:line="240" w:lineRule="auto"/>
              <w:jc w:val="both"/>
              <w:rPr>
                <w:rFonts w:ascii="Arial" w:eastAsia="Times New Roman" w:hAnsi="Arial" w:cs="Arial"/>
                <w:sz w:val="20"/>
                <w:szCs w:val="20"/>
              </w:rPr>
            </w:pPr>
          </w:p>
        </w:tc>
        <w:tc>
          <w:tcPr>
            <w:tcW w:w="1720" w:type="dxa"/>
            <w:tcBorders>
              <w:top w:val="nil"/>
              <w:left w:val="nil"/>
              <w:bottom w:val="single" w:sz="4" w:space="0" w:color="auto"/>
              <w:right w:val="single" w:sz="8" w:space="0" w:color="auto"/>
            </w:tcBorders>
            <w:shd w:val="clear" w:color="auto" w:fill="auto"/>
            <w:noWrap/>
            <w:vAlign w:val="bottom"/>
            <w:hideMark/>
          </w:tcPr>
          <w:p w14:paraId="580AC3B8" w14:textId="77777777" w:rsidR="00062B60" w:rsidRPr="00BA728C" w:rsidRDefault="00062B60" w:rsidP="00062B60">
            <w:pPr>
              <w:spacing w:after="0" w:line="240" w:lineRule="auto"/>
              <w:jc w:val="both"/>
              <w:rPr>
                <w:rFonts w:ascii="Arial" w:eastAsia="Times New Roman" w:hAnsi="Arial" w:cs="Arial"/>
                <w:sz w:val="20"/>
                <w:szCs w:val="20"/>
              </w:rPr>
            </w:pPr>
          </w:p>
        </w:tc>
        <w:tc>
          <w:tcPr>
            <w:tcW w:w="1984" w:type="dxa"/>
            <w:tcBorders>
              <w:top w:val="nil"/>
              <w:left w:val="nil"/>
              <w:bottom w:val="single" w:sz="4" w:space="0" w:color="auto"/>
              <w:right w:val="single" w:sz="8" w:space="0" w:color="auto"/>
            </w:tcBorders>
            <w:shd w:val="clear" w:color="auto" w:fill="auto"/>
            <w:noWrap/>
            <w:vAlign w:val="bottom"/>
            <w:hideMark/>
          </w:tcPr>
          <w:p w14:paraId="300360C2" w14:textId="77777777" w:rsidR="00062B60" w:rsidRPr="00BA728C" w:rsidRDefault="00062B60" w:rsidP="00062B60">
            <w:pPr>
              <w:spacing w:after="0" w:line="240" w:lineRule="auto"/>
              <w:jc w:val="both"/>
              <w:rPr>
                <w:rFonts w:ascii="Arial" w:eastAsia="Times New Roman" w:hAnsi="Arial" w:cs="Arial"/>
                <w:sz w:val="20"/>
                <w:szCs w:val="20"/>
              </w:rPr>
            </w:pPr>
          </w:p>
        </w:tc>
      </w:tr>
      <w:tr w:rsidR="00062B60" w:rsidRPr="00BA728C" w14:paraId="2C811044"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7EA661D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 Elektro instalacije</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004D4B1" w14:textId="77777777" w:rsidR="00062B60" w:rsidRPr="00BA728C" w:rsidRDefault="00062B60" w:rsidP="00062B60">
            <w:pPr>
              <w:spacing w:after="0" w:line="240" w:lineRule="auto"/>
              <w:jc w:val="both"/>
              <w:rPr>
                <w:rFonts w:ascii="Arial" w:eastAsia="Times New Roman" w:hAnsi="Arial" w:cs="Arial"/>
                <w:sz w:val="20"/>
                <w:szCs w:val="20"/>
              </w:rPr>
            </w:pPr>
          </w:p>
        </w:tc>
        <w:tc>
          <w:tcPr>
            <w:tcW w:w="1720" w:type="dxa"/>
            <w:tcBorders>
              <w:top w:val="nil"/>
              <w:left w:val="nil"/>
              <w:bottom w:val="single" w:sz="4" w:space="0" w:color="auto"/>
              <w:right w:val="single" w:sz="8" w:space="0" w:color="auto"/>
            </w:tcBorders>
            <w:shd w:val="clear" w:color="auto" w:fill="auto"/>
            <w:noWrap/>
            <w:vAlign w:val="bottom"/>
            <w:hideMark/>
          </w:tcPr>
          <w:p w14:paraId="646064BD" w14:textId="77777777" w:rsidR="00062B60" w:rsidRPr="00BA728C" w:rsidRDefault="00062B60" w:rsidP="00062B60">
            <w:pPr>
              <w:spacing w:after="0" w:line="240" w:lineRule="auto"/>
              <w:jc w:val="both"/>
              <w:rPr>
                <w:rFonts w:ascii="Arial" w:eastAsia="Times New Roman" w:hAnsi="Arial" w:cs="Arial"/>
                <w:sz w:val="20"/>
                <w:szCs w:val="20"/>
              </w:rPr>
            </w:pPr>
          </w:p>
        </w:tc>
        <w:tc>
          <w:tcPr>
            <w:tcW w:w="1984" w:type="dxa"/>
            <w:tcBorders>
              <w:top w:val="nil"/>
              <w:left w:val="nil"/>
              <w:bottom w:val="single" w:sz="4" w:space="0" w:color="auto"/>
              <w:right w:val="single" w:sz="8" w:space="0" w:color="auto"/>
            </w:tcBorders>
            <w:shd w:val="clear" w:color="auto" w:fill="auto"/>
            <w:noWrap/>
            <w:vAlign w:val="bottom"/>
            <w:hideMark/>
          </w:tcPr>
          <w:p w14:paraId="610589B7" w14:textId="77777777" w:rsidR="00062B60" w:rsidRPr="00BA728C" w:rsidRDefault="00062B60" w:rsidP="00062B60">
            <w:pPr>
              <w:spacing w:after="0" w:line="240" w:lineRule="auto"/>
              <w:jc w:val="both"/>
              <w:rPr>
                <w:rFonts w:ascii="Arial" w:eastAsia="Times New Roman" w:hAnsi="Arial" w:cs="Arial"/>
                <w:sz w:val="20"/>
                <w:szCs w:val="20"/>
              </w:rPr>
            </w:pPr>
          </w:p>
        </w:tc>
      </w:tr>
      <w:tr w:rsidR="00062B60" w:rsidRPr="00BA728C" w14:paraId="718351A2" w14:textId="77777777" w:rsidTr="00A96D91">
        <w:trPr>
          <w:trHeight w:val="325"/>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6E59D1E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7. Strokovni nadzor nad gradnjo in inženiring v izvedbi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06D7470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65.491,69</w:t>
            </w:r>
          </w:p>
        </w:tc>
        <w:tc>
          <w:tcPr>
            <w:tcW w:w="1720" w:type="dxa"/>
            <w:tcBorders>
              <w:top w:val="nil"/>
              <w:left w:val="nil"/>
              <w:bottom w:val="single" w:sz="4" w:space="0" w:color="auto"/>
              <w:right w:val="single" w:sz="8" w:space="0" w:color="auto"/>
            </w:tcBorders>
            <w:shd w:val="clear" w:color="auto" w:fill="auto"/>
            <w:noWrap/>
            <w:vAlign w:val="bottom"/>
            <w:hideMark/>
          </w:tcPr>
          <w:p w14:paraId="0BCD31A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67.723,91</w:t>
            </w:r>
          </w:p>
        </w:tc>
        <w:tc>
          <w:tcPr>
            <w:tcW w:w="1984" w:type="dxa"/>
            <w:tcBorders>
              <w:top w:val="nil"/>
              <w:left w:val="nil"/>
              <w:bottom w:val="single" w:sz="4" w:space="0" w:color="auto"/>
              <w:right w:val="single" w:sz="8" w:space="0" w:color="auto"/>
            </w:tcBorders>
            <w:shd w:val="clear" w:color="auto" w:fill="auto"/>
            <w:noWrap/>
            <w:vAlign w:val="bottom"/>
            <w:hideMark/>
          </w:tcPr>
          <w:p w14:paraId="59F6F0D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0,92%</w:t>
            </w:r>
          </w:p>
        </w:tc>
      </w:tr>
      <w:tr w:rsidR="00062B60" w:rsidRPr="00BA728C" w14:paraId="5852248A"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55DF9DA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 Inženiring v pripravi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7EAFD56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51.331,32</w:t>
            </w:r>
          </w:p>
        </w:tc>
        <w:tc>
          <w:tcPr>
            <w:tcW w:w="1720" w:type="dxa"/>
            <w:tcBorders>
              <w:top w:val="nil"/>
              <w:left w:val="nil"/>
              <w:bottom w:val="single" w:sz="4" w:space="0" w:color="auto"/>
              <w:right w:val="single" w:sz="8" w:space="0" w:color="auto"/>
            </w:tcBorders>
            <w:shd w:val="clear" w:color="auto" w:fill="auto"/>
            <w:noWrap/>
            <w:vAlign w:val="bottom"/>
            <w:hideMark/>
          </w:tcPr>
          <w:p w14:paraId="3A9B948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51.392,32</w:t>
            </w:r>
          </w:p>
        </w:tc>
        <w:tc>
          <w:tcPr>
            <w:tcW w:w="1984" w:type="dxa"/>
            <w:tcBorders>
              <w:top w:val="nil"/>
              <w:left w:val="nil"/>
              <w:bottom w:val="single" w:sz="4" w:space="0" w:color="auto"/>
              <w:right w:val="single" w:sz="8" w:space="0" w:color="auto"/>
            </w:tcBorders>
            <w:shd w:val="clear" w:color="auto" w:fill="auto"/>
            <w:noWrap/>
            <w:vAlign w:val="bottom"/>
            <w:hideMark/>
          </w:tcPr>
          <w:p w14:paraId="7D9F036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0,69%</w:t>
            </w:r>
          </w:p>
        </w:tc>
      </w:tr>
      <w:tr w:rsidR="00062B60" w:rsidRPr="00BA728C" w14:paraId="760EEC68" w14:textId="77777777" w:rsidTr="00A96D91">
        <w:trPr>
          <w:trHeight w:val="505"/>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62509CD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9. Stroški opreme (oprema depojev, oprema stalne razstave, konservatorskih delavnic, splošna oprema objekta)</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99EEF9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1.411.445,68</w:t>
            </w:r>
          </w:p>
        </w:tc>
        <w:tc>
          <w:tcPr>
            <w:tcW w:w="1720" w:type="dxa"/>
            <w:tcBorders>
              <w:top w:val="nil"/>
              <w:left w:val="nil"/>
              <w:bottom w:val="single" w:sz="4" w:space="0" w:color="auto"/>
              <w:right w:val="single" w:sz="8" w:space="0" w:color="auto"/>
            </w:tcBorders>
            <w:shd w:val="clear" w:color="auto" w:fill="auto"/>
            <w:noWrap/>
            <w:vAlign w:val="bottom"/>
            <w:hideMark/>
          </w:tcPr>
          <w:p w14:paraId="7159CF1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1.478.806,64</w:t>
            </w:r>
          </w:p>
        </w:tc>
        <w:tc>
          <w:tcPr>
            <w:tcW w:w="1984" w:type="dxa"/>
            <w:tcBorders>
              <w:top w:val="nil"/>
              <w:left w:val="nil"/>
              <w:bottom w:val="single" w:sz="4" w:space="0" w:color="auto"/>
              <w:right w:val="single" w:sz="8" w:space="0" w:color="auto"/>
            </w:tcBorders>
            <w:shd w:val="clear" w:color="auto" w:fill="auto"/>
            <w:noWrap/>
            <w:vAlign w:val="bottom"/>
            <w:hideMark/>
          </w:tcPr>
          <w:p w14:paraId="1D6991E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19,98%</w:t>
            </w:r>
          </w:p>
        </w:tc>
      </w:tr>
      <w:tr w:rsidR="00062B60" w:rsidRPr="00BA728C" w14:paraId="60754B1C"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3590596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10. Stroški inženiringa pri opremi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7DC2959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15.856,60</w:t>
            </w:r>
          </w:p>
        </w:tc>
        <w:tc>
          <w:tcPr>
            <w:tcW w:w="1720" w:type="dxa"/>
            <w:tcBorders>
              <w:top w:val="nil"/>
              <w:left w:val="nil"/>
              <w:bottom w:val="single" w:sz="4" w:space="0" w:color="auto"/>
              <w:right w:val="single" w:sz="8" w:space="0" w:color="auto"/>
            </w:tcBorders>
            <w:shd w:val="clear" w:color="auto" w:fill="auto"/>
            <w:noWrap/>
            <w:vAlign w:val="bottom"/>
            <w:hideMark/>
          </w:tcPr>
          <w:p w14:paraId="2CF0AAA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16.158,49</w:t>
            </w:r>
          </w:p>
        </w:tc>
        <w:tc>
          <w:tcPr>
            <w:tcW w:w="1984" w:type="dxa"/>
            <w:tcBorders>
              <w:top w:val="nil"/>
              <w:left w:val="nil"/>
              <w:bottom w:val="single" w:sz="4" w:space="0" w:color="auto"/>
              <w:right w:val="single" w:sz="8" w:space="0" w:color="auto"/>
            </w:tcBorders>
            <w:shd w:val="clear" w:color="auto" w:fill="auto"/>
            <w:noWrap/>
            <w:vAlign w:val="bottom"/>
            <w:hideMark/>
          </w:tcPr>
          <w:p w14:paraId="27CF8D8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0,22%</w:t>
            </w:r>
          </w:p>
        </w:tc>
      </w:tr>
      <w:tr w:rsidR="00062B60" w:rsidRPr="00BA728C" w14:paraId="29FB5BB2"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0ECF4D9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11. Stroški nadzora pri opremi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1DF3F5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20.181,13</w:t>
            </w:r>
          </w:p>
        </w:tc>
        <w:tc>
          <w:tcPr>
            <w:tcW w:w="1720" w:type="dxa"/>
            <w:tcBorders>
              <w:top w:val="nil"/>
              <w:left w:val="nil"/>
              <w:bottom w:val="single" w:sz="4" w:space="0" w:color="auto"/>
              <w:right w:val="single" w:sz="8" w:space="0" w:color="auto"/>
            </w:tcBorders>
            <w:shd w:val="clear" w:color="auto" w:fill="auto"/>
            <w:noWrap/>
            <w:vAlign w:val="bottom"/>
            <w:hideMark/>
          </w:tcPr>
          <w:p w14:paraId="2C8EB98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21.046,48</w:t>
            </w:r>
          </w:p>
        </w:tc>
        <w:tc>
          <w:tcPr>
            <w:tcW w:w="1984" w:type="dxa"/>
            <w:tcBorders>
              <w:top w:val="nil"/>
              <w:left w:val="nil"/>
              <w:bottom w:val="single" w:sz="4" w:space="0" w:color="auto"/>
              <w:right w:val="single" w:sz="8" w:space="0" w:color="auto"/>
            </w:tcBorders>
            <w:shd w:val="clear" w:color="auto" w:fill="auto"/>
            <w:noWrap/>
            <w:vAlign w:val="bottom"/>
            <w:hideMark/>
          </w:tcPr>
          <w:p w14:paraId="7A6FB18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0,28%</w:t>
            </w:r>
          </w:p>
        </w:tc>
      </w:tr>
      <w:tr w:rsidR="00062B60" w:rsidRPr="00BA728C" w14:paraId="6E12BCD2" w14:textId="77777777" w:rsidTr="00A96D91">
        <w:trPr>
          <w:trHeight w:val="323"/>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2AF97DA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 Ostali stroški: oglaševanja, soglasja, teh. pregl.)</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05730A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7.700,00</w:t>
            </w:r>
          </w:p>
        </w:tc>
        <w:tc>
          <w:tcPr>
            <w:tcW w:w="1720" w:type="dxa"/>
            <w:tcBorders>
              <w:top w:val="nil"/>
              <w:left w:val="nil"/>
              <w:bottom w:val="single" w:sz="4" w:space="0" w:color="auto"/>
              <w:right w:val="single" w:sz="8" w:space="0" w:color="auto"/>
            </w:tcBorders>
            <w:shd w:val="clear" w:color="auto" w:fill="auto"/>
            <w:noWrap/>
            <w:vAlign w:val="bottom"/>
            <w:hideMark/>
          </w:tcPr>
          <w:p w14:paraId="6BF2A2E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7.986,86</w:t>
            </w:r>
          </w:p>
        </w:tc>
        <w:tc>
          <w:tcPr>
            <w:tcW w:w="1984" w:type="dxa"/>
            <w:tcBorders>
              <w:top w:val="nil"/>
              <w:left w:val="nil"/>
              <w:bottom w:val="single" w:sz="4" w:space="0" w:color="auto"/>
              <w:right w:val="single" w:sz="8" w:space="0" w:color="auto"/>
            </w:tcBorders>
            <w:shd w:val="clear" w:color="auto" w:fill="auto"/>
            <w:noWrap/>
            <w:vAlign w:val="bottom"/>
            <w:hideMark/>
          </w:tcPr>
          <w:p w14:paraId="56614EA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0,11%</w:t>
            </w:r>
          </w:p>
        </w:tc>
      </w:tr>
      <w:tr w:rsidR="00062B60" w:rsidRPr="00BA728C" w14:paraId="2D6913B4" w14:textId="77777777" w:rsidTr="00A96D91">
        <w:trPr>
          <w:trHeight w:val="413"/>
        </w:trPr>
        <w:tc>
          <w:tcPr>
            <w:tcW w:w="8299" w:type="dxa"/>
            <w:tcBorders>
              <w:top w:val="nil"/>
              <w:left w:val="single" w:sz="8" w:space="0" w:color="auto"/>
              <w:bottom w:val="single" w:sz="4" w:space="0" w:color="auto"/>
              <w:right w:val="single" w:sz="8" w:space="0" w:color="auto"/>
            </w:tcBorders>
            <w:shd w:val="clear" w:color="auto" w:fill="auto"/>
            <w:vAlign w:val="bottom"/>
            <w:hideMark/>
          </w:tcPr>
          <w:p w14:paraId="5FE2BCE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13. Rezerva za nepredvidena dela, ocenjeno 5 % vrednosti GOI del</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187694A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228.773,15</w:t>
            </w:r>
          </w:p>
        </w:tc>
        <w:tc>
          <w:tcPr>
            <w:tcW w:w="1720" w:type="dxa"/>
            <w:tcBorders>
              <w:top w:val="nil"/>
              <w:left w:val="nil"/>
              <w:bottom w:val="single" w:sz="4" w:space="0" w:color="auto"/>
              <w:right w:val="single" w:sz="8" w:space="0" w:color="auto"/>
            </w:tcBorders>
            <w:shd w:val="clear" w:color="auto" w:fill="auto"/>
            <w:noWrap/>
            <w:vAlign w:val="bottom"/>
            <w:hideMark/>
          </w:tcPr>
          <w:p w14:paraId="1831D29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240.349,07</w:t>
            </w:r>
          </w:p>
        </w:tc>
        <w:tc>
          <w:tcPr>
            <w:tcW w:w="1984" w:type="dxa"/>
            <w:tcBorders>
              <w:top w:val="nil"/>
              <w:left w:val="nil"/>
              <w:bottom w:val="single" w:sz="4" w:space="0" w:color="auto"/>
              <w:right w:val="single" w:sz="8" w:space="0" w:color="auto"/>
            </w:tcBorders>
            <w:shd w:val="clear" w:color="auto" w:fill="auto"/>
            <w:noWrap/>
            <w:vAlign w:val="bottom"/>
            <w:hideMark/>
          </w:tcPr>
          <w:p w14:paraId="4A68B15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3,25%</w:t>
            </w:r>
          </w:p>
        </w:tc>
      </w:tr>
      <w:tr w:rsidR="00062B60" w:rsidRPr="00BA728C" w14:paraId="0D6F35C8"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noWrap/>
            <w:vAlign w:val="bottom"/>
            <w:hideMark/>
          </w:tcPr>
          <w:p w14:paraId="3325AED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7B14EC3" w14:textId="77777777" w:rsidR="00062B60" w:rsidRPr="00BA728C" w:rsidRDefault="00062B60" w:rsidP="00062B60">
            <w:pPr>
              <w:spacing w:after="0" w:line="240" w:lineRule="auto"/>
              <w:jc w:val="both"/>
              <w:rPr>
                <w:rFonts w:ascii="Arial" w:eastAsia="Times New Roman" w:hAnsi="Arial" w:cs="Arial"/>
                <w:sz w:val="20"/>
                <w:szCs w:val="20"/>
              </w:rPr>
            </w:pPr>
          </w:p>
        </w:tc>
        <w:tc>
          <w:tcPr>
            <w:tcW w:w="1720" w:type="dxa"/>
            <w:tcBorders>
              <w:top w:val="nil"/>
              <w:left w:val="nil"/>
              <w:bottom w:val="single" w:sz="4" w:space="0" w:color="auto"/>
              <w:right w:val="single" w:sz="8" w:space="0" w:color="auto"/>
            </w:tcBorders>
            <w:shd w:val="clear" w:color="auto" w:fill="auto"/>
            <w:noWrap/>
            <w:vAlign w:val="bottom"/>
            <w:hideMark/>
          </w:tcPr>
          <w:p w14:paraId="782774D0" w14:textId="77777777" w:rsidR="00062B60" w:rsidRPr="00BA728C" w:rsidRDefault="00062B60" w:rsidP="00062B60">
            <w:pPr>
              <w:spacing w:after="0" w:line="240" w:lineRule="auto"/>
              <w:jc w:val="both"/>
              <w:rPr>
                <w:rFonts w:ascii="Arial" w:eastAsia="Times New Roman" w:hAnsi="Arial" w:cs="Arial"/>
                <w:sz w:val="20"/>
                <w:szCs w:val="20"/>
              </w:rPr>
            </w:pPr>
          </w:p>
        </w:tc>
        <w:tc>
          <w:tcPr>
            <w:tcW w:w="1984" w:type="dxa"/>
            <w:tcBorders>
              <w:top w:val="nil"/>
              <w:left w:val="nil"/>
              <w:bottom w:val="single" w:sz="4" w:space="0" w:color="auto"/>
              <w:right w:val="single" w:sz="8" w:space="0" w:color="auto"/>
            </w:tcBorders>
            <w:shd w:val="clear" w:color="auto" w:fill="auto"/>
            <w:noWrap/>
            <w:vAlign w:val="bottom"/>
            <w:hideMark/>
          </w:tcPr>
          <w:p w14:paraId="1CB957EF" w14:textId="77777777" w:rsidR="00062B60" w:rsidRPr="00BA728C" w:rsidRDefault="00062B60" w:rsidP="00062B60">
            <w:pPr>
              <w:spacing w:after="0" w:line="240" w:lineRule="auto"/>
              <w:jc w:val="both"/>
              <w:rPr>
                <w:rFonts w:ascii="Arial" w:eastAsia="Times New Roman" w:hAnsi="Arial" w:cs="Arial"/>
                <w:sz w:val="20"/>
                <w:szCs w:val="20"/>
              </w:rPr>
            </w:pPr>
          </w:p>
        </w:tc>
      </w:tr>
      <w:tr w:rsidR="00062B60" w:rsidRPr="00BA728C" w14:paraId="01AB641F"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noWrap/>
            <w:vAlign w:val="bottom"/>
            <w:hideMark/>
          </w:tcPr>
          <w:p w14:paraId="7E6EF7D8"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SKUPAJ V EUR</w:t>
            </w:r>
          </w:p>
        </w:tc>
        <w:tc>
          <w:tcPr>
            <w:tcW w:w="1540" w:type="dxa"/>
            <w:tcBorders>
              <w:top w:val="nil"/>
              <w:left w:val="nil"/>
              <w:bottom w:val="single" w:sz="4" w:space="0" w:color="auto"/>
              <w:right w:val="single" w:sz="8" w:space="0" w:color="auto"/>
            </w:tcBorders>
            <w:shd w:val="clear" w:color="auto" w:fill="auto"/>
            <w:noWrap/>
            <w:vAlign w:val="bottom"/>
            <w:hideMark/>
          </w:tcPr>
          <w:p w14:paraId="02271089"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7.159.871,05</w:t>
            </w:r>
          </w:p>
        </w:tc>
        <w:tc>
          <w:tcPr>
            <w:tcW w:w="1720" w:type="dxa"/>
            <w:tcBorders>
              <w:top w:val="nil"/>
              <w:left w:val="nil"/>
              <w:bottom w:val="single" w:sz="4" w:space="0" w:color="auto"/>
              <w:right w:val="single" w:sz="8" w:space="0" w:color="auto"/>
            </w:tcBorders>
            <w:shd w:val="clear" w:color="auto" w:fill="auto"/>
            <w:noWrap/>
            <w:vAlign w:val="bottom"/>
            <w:hideMark/>
          </w:tcPr>
          <w:p w14:paraId="2FB1FD03"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7.400.192,73</w:t>
            </w:r>
          </w:p>
        </w:tc>
        <w:tc>
          <w:tcPr>
            <w:tcW w:w="1984" w:type="dxa"/>
            <w:tcBorders>
              <w:top w:val="nil"/>
              <w:left w:val="nil"/>
              <w:bottom w:val="single" w:sz="4" w:space="0" w:color="auto"/>
              <w:right w:val="single" w:sz="8" w:space="0" w:color="auto"/>
            </w:tcBorders>
            <w:shd w:val="clear" w:color="auto" w:fill="auto"/>
            <w:noWrap/>
            <w:vAlign w:val="bottom"/>
            <w:hideMark/>
          </w:tcPr>
          <w:p w14:paraId="5A441A22"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100,00%</w:t>
            </w:r>
          </w:p>
        </w:tc>
      </w:tr>
      <w:tr w:rsidR="00062B60" w:rsidRPr="00BA728C" w14:paraId="46FA2BA3" w14:textId="77777777" w:rsidTr="00A96D91">
        <w:trPr>
          <w:trHeight w:val="319"/>
        </w:trPr>
        <w:tc>
          <w:tcPr>
            <w:tcW w:w="8299" w:type="dxa"/>
            <w:tcBorders>
              <w:top w:val="nil"/>
              <w:left w:val="single" w:sz="8" w:space="0" w:color="auto"/>
              <w:bottom w:val="single" w:sz="4" w:space="0" w:color="auto"/>
              <w:right w:val="single" w:sz="8" w:space="0" w:color="auto"/>
            </w:tcBorders>
            <w:shd w:val="clear" w:color="auto" w:fill="auto"/>
            <w:noWrap/>
            <w:vAlign w:val="bottom"/>
            <w:hideMark/>
          </w:tcPr>
          <w:p w14:paraId="272C9D9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DDV</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75A6FA7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1.431.974,21</w:t>
            </w:r>
          </w:p>
        </w:tc>
        <w:tc>
          <w:tcPr>
            <w:tcW w:w="1720" w:type="dxa"/>
            <w:tcBorders>
              <w:top w:val="nil"/>
              <w:left w:val="nil"/>
              <w:bottom w:val="single" w:sz="4" w:space="0" w:color="auto"/>
              <w:right w:val="single" w:sz="8" w:space="0" w:color="auto"/>
            </w:tcBorders>
            <w:shd w:val="clear" w:color="auto" w:fill="auto"/>
            <w:noWrap/>
            <w:vAlign w:val="bottom"/>
            <w:hideMark/>
          </w:tcPr>
          <w:p w14:paraId="21E33F5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1.480.038,55</w:t>
            </w:r>
          </w:p>
        </w:tc>
        <w:tc>
          <w:tcPr>
            <w:tcW w:w="1984" w:type="dxa"/>
            <w:tcBorders>
              <w:top w:val="nil"/>
              <w:left w:val="nil"/>
              <w:bottom w:val="single" w:sz="4" w:space="0" w:color="auto"/>
              <w:right w:val="single" w:sz="8" w:space="0" w:color="auto"/>
            </w:tcBorders>
            <w:shd w:val="clear" w:color="auto" w:fill="auto"/>
            <w:noWrap/>
            <w:vAlign w:val="bottom"/>
            <w:hideMark/>
          </w:tcPr>
          <w:p w14:paraId="260272C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20,00%</w:t>
            </w:r>
          </w:p>
        </w:tc>
      </w:tr>
      <w:tr w:rsidR="00062B60" w:rsidRPr="00BA728C" w14:paraId="12E47822" w14:textId="77777777" w:rsidTr="00A96D91">
        <w:trPr>
          <w:trHeight w:val="319"/>
        </w:trPr>
        <w:tc>
          <w:tcPr>
            <w:tcW w:w="8299" w:type="dxa"/>
            <w:tcBorders>
              <w:top w:val="nil"/>
              <w:left w:val="single" w:sz="8" w:space="0" w:color="auto"/>
              <w:bottom w:val="single" w:sz="8" w:space="0" w:color="auto"/>
              <w:right w:val="single" w:sz="8" w:space="0" w:color="auto"/>
            </w:tcBorders>
            <w:shd w:val="clear" w:color="auto" w:fill="auto"/>
            <w:noWrap/>
            <w:vAlign w:val="bottom"/>
            <w:hideMark/>
          </w:tcPr>
          <w:p w14:paraId="0668E2E9"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SKUPAJ V EUR Z DDV</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00D5BE32"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8.591.845,26</w:t>
            </w:r>
          </w:p>
        </w:tc>
        <w:tc>
          <w:tcPr>
            <w:tcW w:w="1720" w:type="dxa"/>
            <w:tcBorders>
              <w:top w:val="nil"/>
              <w:left w:val="nil"/>
              <w:bottom w:val="single" w:sz="8" w:space="0" w:color="auto"/>
              <w:right w:val="single" w:sz="8" w:space="0" w:color="auto"/>
            </w:tcBorders>
            <w:shd w:val="clear" w:color="auto" w:fill="auto"/>
            <w:noWrap/>
            <w:vAlign w:val="bottom"/>
            <w:hideMark/>
          </w:tcPr>
          <w:p w14:paraId="22EE2476"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8.880.231,27</w:t>
            </w:r>
          </w:p>
        </w:tc>
        <w:tc>
          <w:tcPr>
            <w:tcW w:w="1984" w:type="dxa"/>
            <w:tcBorders>
              <w:top w:val="nil"/>
              <w:left w:val="nil"/>
              <w:bottom w:val="single" w:sz="8" w:space="0" w:color="auto"/>
              <w:right w:val="single" w:sz="8" w:space="0" w:color="auto"/>
            </w:tcBorders>
            <w:shd w:val="clear" w:color="auto" w:fill="auto"/>
            <w:noWrap/>
            <w:vAlign w:val="bottom"/>
            <w:hideMark/>
          </w:tcPr>
          <w:p w14:paraId="24F9815C"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120,00%</w:t>
            </w:r>
          </w:p>
        </w:tc>
      </w:tr>
    </w:tbl>
    <w:p w14:paraId="2ACD3080" w14:textId="034FBA48" w:rsidR="001050B7" w:rsidRDefault="001050B7" w:rsidP="009246D6">
      <w:pPr>
        <w:autoSpaceDE w:val="0"/>
        <w:autoSpaceDN w:val="0"/>
        <w:adjustRightInd w:val="0"/>
        <w:spacing w:after="0" w:line="240" w:lineRule="auto"/>
        <w:contextualSpacing/>
        <w:jc w:val="both"/>
        <w:rPr>
          <w:rFonts w:ascii="Arial" w:eastAsia="Calibri" w:hAnsi="Arial" w:cs="Arial"/>
          <w:sz w:val="20"/>
          <w:szCs w:val="20"/>
        </w:rPr>
      </w:pPr>
    </w:p>
    <w:p w14:paraId="2D0274D4" w14:textId="77777777" w:rsidR="001050B7" w:rsidRDefault="001050B7" w:rsidP="009246D6">
      <w:pPr>
        <w:autoSpaceDE w:val="0"/>
        <w:autoSpaceDN w:val="0"/>
        <w:adjustRightInd w:val="0"/>
        <w:spacing w:after="0" w:line="240" w:lineRule="auto"/>
        <w:contextualSpacing/>
        <w:jc w:val="both"/>
        <w:rPr>
          <w:rFonts w:ascii="Arial" w:eastAsia="Calibri" w:hAnsi="Arial" w:cs="Arial"/>
          <w:sz w:val="20"/>
          <w:szCs w:val="20"/>
        </w:rPr>
      </w:pPr>
    </w:p>
    <w:p w14:paraId="61E17A0B" w14:textId="381C5C70" w:rsidR="00062B60" w:rsidRPr="00BA728C" w:rsidRDefault="00062B60" w:rsidP="000D19D1">
      <w:pPr>
        <w:numPr>
          <w:ilvl w:val="0"/>
          <w:numId w:val="66"/>
        </w:numPr>
        <w:autoSpaceDE w:val="0"/>
        <w:autoSpaceDN w:val="0"/>
        <w:adjustRightInd w:val="0"/>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CELOSTNA OBNOVA VILE VIPOLŽE</w:t>
      </w:r>
    </w:p>
    <w:p w14:paraId="2213D758"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p>
    <w:p w14:paraId="6E3916F2" w14:textId="3113A6FD"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b/>
          <w:bCs/>
          <w:sz w:val="20"/>
          <w:szCs w:val="20"/>
        </w:rPr>
        <w:t>Dopolnitev predloga za spremembo odločbe NPO št. ESRR OP RR/3/2/6-1 o dodelitvi sredstev za projekt Celostna obnova vile Vipolže (EŠD 820)</w:t>
      </w:r>
    </w:p>
    <w:p w14:paraId="1F3222CC" w14:textId="01D13DF6" w:rsidR="00062B60" w:rsidRDefault="00062B60" w:rsidP="00062B60">
      <w:pPr>
        <w:spacing w:after="0" w:line="240" w:lineRule="auto"/>
        <w:jc w:val="both"/>
        <w:rPr>
          <w:rFonts w:ascii="Arial" w:eastAsia="Times New Roman" w:hAnsi="Arial" w:cs="Arial"/>
          <w:sz w:val="20"/>
          <w:szCs w:val="20"/>
        </w:rPr>
      </w:pPr>
    </w:p>
    <w:p w14:paraId="5342B74B" w14:textId="77777777" w:rsidR="00A76A9C" w:rsidRPr="00BA728C" w:rsidRDefault="00A76A9C" w:rsidP="00062B60">
      <w:pPr>
        <w:spacing w:after="0" w:line="240" w:lineRule="auto"/>
        <w:jc w:val="both"/>
        <w:rPr>
          <w:rFonts w:ascii="Arial" w:eastAsia="Times New Roman" w:hAnsi="Arial" w:cs="Arial"/>
          <w:vanish/>
          <w:sz w:val="20"/>
          <w:szCs w:val="20"/>
        </w:rPr>
      </w:pPr>
    </w:p>
    <w:p w14:paraId="616DC0B4"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investicije</w:t>
      </w:r>
    </w:p>
    <w:p w14:paraId="4A869600" w14:textId="59F9F87F"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Ministrstvo za kulturo je z obnovo objekta </w:t>
      </w:r>
      <w:r w:rsidR="00311766">
        <w:rPr>
          <w:rFonts w:ascii="Arial" w:eastAsia="Times New Roman" w:hAnsi="Arial" w:cs="Arial"/>
          <w:sz w:val="20"/>
          <w:szCs w:val="20"/>
        </w:rPr>
        <w:t xml:space="preserve">želelo </w:t>
      </w:r>
      <w:r w:rsidRPr="00BA728C">
        <w:rPr>
          <w:rFonts w:ascii="Arial" w:eastAsia="Times New Roman" w:hAnsi="Arial" w:cs="Arial"/>
          <w:sz w:val="20"/>
          <w:szCs w:val="20"/>
        </w:rPr>
        <w:t>prispevati k trajnostnemu ohranjanju in oživitvi slovenske in evropske kulturne dediščine, zato se je odločilo, da bo vilo Vipolže oživilo s programom multikulturnega in kongresnega centra.</w:t>
      </w:r>
    </w:p>
    <w:p w14:paraId="28356B52" w14:textId="6DD5D778"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Objekt obsega klet, </w:t>
      </w:r>
      <w:r w:rsidR="00311766">
        <w:rPr>
          <w:rFonts w:ascii="Arial" w:eastAsia="Times New Roman" w:hAnsi="Arial" w:cs="Arial"/>
          <w:sz w:val="20"/>
          <w:szCs w:val="20"/>
        </w:rPr>
        <w:t>pritličje in dve</w:t>
      </w:r>
      <w:r w:rsidRPr="00BA728C">
        <w:rPr>
          <w:rFonts w:ascii="Arial" w:eastAsia="Times New Roman" w:hAnsi="Arial" w:cs="Arial"/>
          <w:sz w:val="20"/>
          <w:szCs w:val="20"/>
        </w:rPr>
        <w:t xml:space="preserve"> nadstropji. V kletnem delu starega dela objekta je obokana restavracija in v istem nivoju prizidan novi del (pod zemljo), v katerem so kuhinja,</w:t>
      </w:r>
      <w:r w:rsidR="00311766">
        <w:rPr>
          <w:rFonts w:ascii="Arial" w:eastAsia="Times New Roman" w:hAnsi="Arial" w:cs="Arial"/>
          <w:sz w:val="20"/>
          <w:szCs w:val="20"/>
        </w:rPr>
        <w:t xml:space="preserve"> </w:t>
      </w:r>
      <w:r w:rsidRPr="00BA728C">
        <w:rPr>
          <w:rFonts w:ascii="Arial" w:eastAsia="Times New Roman" w:hAnsi="Arial" w:cs="Arial"/>
          <w:sz w:val="20"/>
          <w:szCs w:val="20"/>
        </w:rPr>
        <w:t>shrambe in strojnica.</w:t>
      </w:r>
    </w:p>
    <w:p w14:paraId="24630328" w14:textId="446039D6"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V pritličju </w:t>
      </w:r>
      <w:r w:rsidR="00311766">
        <w:rPr>
          <w:rFonts w:ascii="Arial" w:eastAsia="Times New Roman" w:hAnsi="Arial" w:cs="Arial"/>
          <w:sz w:val="20"/>
          <w:szCs w:val="20"/>
        </w:rPr>
        <w:t>se nahajajo</w:t>
      </w:r>
      <w:r w:rsidRPr="00BA728C">
        <w:rPr>
          <w:rFonts w:ascii="Arial" w:eastAsia="Times New Roman" w:hAnsi="Arial" w:cs="Arial"/>
          <w:sz w:val="20"/>
          <w:szCs w:val="20"/>
        </w:rPr>
        <w:t xml:space="preserve"> bife, sprejemna pisarna, prodajalna, razstavna soba. V 1. nadstropju je glavna dvorana in v drugem nadstropju </w:t>
      </w:r>
      <w:r w:rsidR="00311766">
        <w:rPr>
          <w:rFonts w:ascii="Arial" w:eastAsia="Times New Roman" w:hAnsi="Arial" w:cs="Arial"/>
          <w:sz w:val="20"/>
          <w:szCs w:val="20"/>
        </w:rPr>
        <w:t>pet</w:t>
      </w:r>
      <w:r w:rsidRPr="00BA728C">
        <w:rPr>
          <w:rFonts w:ascii="Arial" w:eastAsia="Times New Roman" w:hAnsi="Arial" w:cs="Arial"/>
          <w:sz w:val="20"/>
          <w:szCs w:val="20"/>
        </w:rPr>
        <w:t xml:space="preserve"> apartmajev in strojnica.</w:t>
      </w:r>
    </w:p>
    <w:p w14:paraId="057CCB42" w14:textId="636043AC" w:rsidR="00062B60" w:rsidRPr="00BA728C" w:rsidRDefault="00E90C01" w:rsidP="00062B60">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Vila Vipolže ima v osrednjem objektu dobrih 2.000 m</w:t>
      </w:r>
      <w:r w:rsidRPr="00AD6785">
        <w:rPr>
          <w:rFonts w:ascii="Arial" w:eastAsia="Times New Roman" w:hAnsi="Arial" w:cs="Arial"/>
          <w:sz w:val="20"/>
          <w:szCs w:val="20"/>
          <w:vertAlign w:val="superscript"/>
        </w:rPr>
        <w:t>2</w:t>
      </w:r>
      <w:r w:rsidRPr="00E90C01">
        <w:rPr>
          <w:rFonts w:ascii="Arial" w:eastAsia="Times New Roman" w:hAnsi="Arial" w:cs="Arial"/>
          <w:sz w:val="20"/>
          <w:szCs w:val="20"/>
        </w:rPr>
        <w:t xml:space="preserve"> površine in </w:t>
      </w:r>
      <w:r w:rsidR="00311766">
        <w:rPr>
          <w:rFonts w:ascii="Arial" w:eastAsia="Times New Roman" w:hAnsi="Arial" w:cs="Arial"/>
          <w:sz w:val="20"/>
          <w:szCs w:val="20"/>
        </w:rPr>
        <w:t>400 m</w:t>
      </w:r>
      <w:r w:rsidR="00311766" w:rsidRPr="00AD6785">
        <w:rPr>
          <w:rFonts w:ascii="Arial" w:eastAsia="Times New Roman" w:hAnsi="Arial" w:cs="Arial"/>
          <w:sz w:val="20"/>
          <w:szCs w:val="20"/>
          <w:vertAlign w:val="superscript"/>
        </w:rPr>
        <w:t>2</w:t>
      </w:r>
      <w:r w:rsidR="00311766">
        <w:rPr>
          <w:rFonts w:ascii="Arial" w:eastAsia="Times New Roman" w:hAnsi="Arial" w:cs="Arial"/>
          <w:sz w:val="20"/>
          <w:szCs w:val="20"/>
        </w:rPr>
        <w:t xml:space="preserve"> </w:t>
      </w:r>
      <w:r w:rsidRPr="00E90C01">
        <w:rPr>
          <w:rFonts w:ascii="Arial" w:eastAsia="Times New Roman" w:hAnsi="Arial" w:cs="Arial"/>
          <w:sz w:val="20"/>
          <w:szCs w:val="20"/>
        </w:rPr>
        <w:t>prizidane površine v k</w:t>
      </w:r>
      <w:r>
        <w:rPr>
          <w:rFonts w:ascii="Arial" w:eastAsia="Times New Roman" w:hAnsi="Arial" w:cs="Arial"/>
          <w:sz w:val="20"/>
          <w:szCs w:val="20"/>
        </w:rPr>
        <w:t>leti, skupaj neto 2</w:t>
      </w:r>
      <w:r w:rsidR="00311766">
        <w:rPr>
          <w:rFonts w:ascii="Arial" w:eastAsia="Times New Roman" w:hAnsi="Arial" w:cs="Arial"/>
          <w:sz w:val="20"/>
          <w:szCs w:val="20"/>
        </w:rPr>
        <w:t>.</w:t>
      </w:r>
      <w:r>
        <w:rPr>
          <w:rFonts w:ascii="Arial" w:eastAsia="Times New Roman" w:hAnsi="Arial" w:cs="Arial"/>
          <w:sz w:val="20"/>
          <w:szCs w:val="20"/>
        </w:rPr>
        <w:t>400m</w:t>
      </w:r>
      <w:r w:rsidRPr="00AD6785">
        <w:rPr>
          <w:rFonts w:ascii="Arial" w:eastAsia="Times New Roman" w:hAnsi="Arial" w:cs="Arial"/>
          <w:sz w:val="20"/>
          <w:szCs w:val="20"/>
          <w:vertAlign w:val="superscript"/>
        </w:rPr>
        <w:t>2</w:t>
      </w:r>
      <w:r>
        <w:rPr>
          <w:rFonts w:ascii="Arial" w:eastAsia="Times New Roman" w:hAnsi="Arial" w:cs="Arial"/>
          <w:sz w:val="20"/>
          <w:szCs w:val="20"/>
        </w:rPr>
        <w:t>.</w:t>
      </w:r>
      <w:r w:rsidRPr="00E90C01">
        <w:rPr>
          <w:rFonts w:ascii="Arial" w:eastAsia="Times New Roman" w:hAnsi="Arial" w:cs="Arial"/>
          <w:sz w:val="20"/>
          <w:szCs w:val="20"/>
        </w:rPr>
        <w:t xml:space="preserve"> Osrednjega objekta se držita še dva dodatna objekta, ki pa zaradi zasebnega lastništva nista zajeta v ta del</w:t>
      </w:r>
      <w:r>
        <w:rPr>
          <w:rFonts w:ascii="Arial" w:eastAsia="Times New Roman" w:hAnsi="Arial" w:cs="Arial"/>
          <w:sz w:val="20"/>
          <w:szCs w:val="20"/>
        </w:rPr>
        <w:t>.</w:t>
      </w:r>
      <w:r w:rsidR="00062B60" w:rsidRPr="00BA728C">
        <w:rPr>
          <w:rFonts w:ascii="Arial" w:eastAsia="Times New Roman" w:hAnsi="Arial" w:cs="Arial"/>
          <w:sz w:val="20"/>
          <w:szCs w:val="20"/>
        </w:rPr>
        <w:t xml:space="preserve"> </w:t>
      </w:r>
    </w:p>
    <w:p w14:paraId="1F8E5F85" w14:textId="77777777" w:rsidR="00062B60" w:rsidRPr="00BA728C" w:rsidRDefault="00062B60" w:rsidP="00062B60">
      <w:pPr>
        <w:spacing w:after="0" w:line="240" w:lineRule="auto"/>
        <w:jc w:val="both"/>
        <w:rPr>
          <w:rFonts w:ascii="Arial" w:eastAsia="Times New Roman" w:hAnsi="Arial" w:cs="Arial"/>
          <w:sz w:val="20"/>
          <w:szCs w:val="20"/>
          <w:u w:val="single"/>
        </w:rPr>
      </w:pPr>
    </w:p>
    <w:p w14:paraId="33F3422A" w14:textId="77777777" w:rsidR="00062B60" w:rsidRPr="00BA728C" w:rsidRDefault="00062B60" w:rsidP="00062B60">
      <w:pPr>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izvedbe</w:t>
      </w:r>
    </w:p>
    <w:p w14:paraId="163E1EB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lastRenderedPageBreak/>
        <w:t>Vsa predvidena dela so bila izvedena.</w:t>
      </w:r>
    </w:p>
    <w:p w14:paraId="682D7466"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      </w:t>
      </w:r>
    </w:p>
    <w:tbl>
      <w:tblPr>
        <w:tblW w:w="4732" w:type="pct"/>
        <w:tblCellSpacing w:w="15" w:type="dxa"/>
        <w:tblInd w:w="3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48"/>
        <w:gridCol w:w="11847"/>
      </w:tblGrid>
      <w:tr w:rsidR="00062B60" w:rsidRPr="00BA728C" w14:paraId="6E0A8C43" w14:textId="77777777" w:rsidTr="00FF45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2D75B0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2.1.</w:t>
            </w:r>
          </w:p>
        </w:tc>
        <w:tc>
          <w:tcPr>
            <w:tcW w:w="4503" w:type="pct"/>
            <w:tcBorders>
              <w:top w:val="outset" w:sz="6" w:space="0" w:color="auto"/>
              <w:left w:val="outset" w:sz="6" w:space="0" w:color="auto"/>
              <w:bottom w:val="outset" w:sz="6" w:space="0" w:color="auto"/>
              <w:right w:val="outset" w:sz="6" w:space="0" w:color="auto"/>
            </w:tcBorders>
            <w:vAlign w:val="center"/>
          </w:tcPr>
          <w:p w14:paraId="0ACCCE1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NASLOV OPERACIJE </w:t>
            </w:r>
          </w:p>
        </w:tc>
      </w:tr>
      <w:tr w:rsidR="00062B60" w:rsidRPr="00FD1EB3" w14:paraId="6ED5F0B6" w14:textId="77777777" w:rsidTr="00FF455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5B3CC9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4503" w:type="pct"/>
            <w:tcBorders>
              <w:top w:val="outset" w:sz="6" w:space="0" w:color="auto"/>
              <w:left w:val="outset" w:sz="6" w:space="0" w:color="auto"/>
              <w:bottom w:val="outset" w:sz="6" w:space="0" w:color="auto"/>
              <w:right w:val="outset" w:sz="6" w:space="0" w:color="auto"/>
            </w:tcBorders>
            <w:vAlign w:val="center"/>
          </w:tcPr>
          <w:p w14:paraId="7DBDA0F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Celostna obnova vile Vipolže (EŠD 820)</w:t>
            </w:r>
          </w:p>
        </w:tc>
      </w:tr>
    </w:tbl>
    <w:p w14:paraId="2080580D"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rPr>
      </w:pPr>
    </w:p>
    <w:tbl>
      <w:tblPr>
        <w:tblW w:w="4817"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11"/>
        <w:gridCol w:w="1970"/>
        <w:gridCol w:w="4697"/>
        <w:gridCol w:w="1311"/>
        <w:gridCol w:w="1690"/>
        <w:gridCol w:w="1553"/>
      </w:tblGrid>
      <w:tr w:rsidR="00062B60" w:rsidRPr="00BA728C" w14:paraId="64238DDF"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76BEADC8"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15.a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DC14E"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D735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15.b</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E1484"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16.b</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5CC0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16.a</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09AE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16.</w:t>
            </w:r>
          </w:p>
        </w:tc>
      </w:tr>
      <w:tr w:rsidR="00062B60" w:rsidRPr="00FD1EB3" w14:paraId="39DD578D"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43068AD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Šifra stroška</w:t>
            </w:r>
          </w:p>
        </w:tc>
        <w:tc>
          <w:tcPr>
            <w:tcW w:w="0" w:type="auto"/>
            <w:tcBorders>
              <w:top w:val="outset" w:sz="6" w:space="0" w:color="auto"/>
              <w:left w:val="outset" w:sz="6" w:space="0" w:color="auto"/>
              <w:bottom w:val="outset" w:sz="6" w:space="0" w:color="auto"/>
              <w:right w:val="outset" w:sz="6" w:space="0" w:color="auto"/>
            </w:tcBorders>
            <w:vAlign w:val="center"/>
            <w:hideMark/>
          </w:tcPr>
          <w:p w14:paraId="6D082F7E"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Upravičenost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2DE1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Vrsta stroška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03416"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Skupni stroški</w:t>
            </w:r>
            <w:r w:rsidRPr="00BA728C">
              <w:rPr>
                <w:rFonts w:ascii="Arial" w:eastAsia="Times New Roman" w:hAnsi="Arial" w:cs="Arial"/>
                <w:sz w:val="20"/>
                <w:szCs w:val="20"/>
                <w:lang w:eastAsia="sl-SI"/>
              </w:rPr>
              <w:b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B0E5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Neupravičeni stroški</w:t>
            </w:r>
            <w:r w:rsidRPr="00BA728C">
              <w:rPr>
                <w:rFonts w:ascii="Arial" w:eastAsia="Times New Roman" w:hAnsi="Arial" w:cs="Arial"/>
                <w:sz w:val="20"/>
                <w:szCs w:val="20"/>
                <w:lang w:eastAsia="sl-SI"/>
              </w:rPr>
              <w:b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17A4A"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w:t>
            </w:r>
            <w:r w:rsidRPr="00BA728C">
              <w:rPr>
                <w:rFonts w:ascii="Arial" w:eastAsia="Times New Roman" w:hAnsi="Arial" w:cs="Arial"/>
                <w:sz w:val="20"/>
                <w:szCs w:val="20"/>
                <w:lang w:eastAsia="sl-SI"/>
              </w:rPr>
              <w:br/>
              <w:t>C=A-B</w:t>
            </w:r>
          </w:p>
        </w:tc>
      </w:tr>
      <w:tr w:rsidR="00062B60" w:rsidRPr="00BA728C" w14:paraId="67D45D92"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7B74A0EC"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E82B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A29A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DDV</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CF73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329.397,77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3A828"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96D774"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329.397,77</w:t>
            </w:r>
          </w:p>
        </w:tc>
      </w:tr>
      <w:tr w:rsidR="00062B60" w:rsidRPr="00BA728C" w14:paraId="631BF5F8"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5916A17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D8D53"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39858"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DDV</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8571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581.882,27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1CF25"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C4848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581.882,27</w:t>
            </w:r>
          </w:p>
        </w:tc>
      </w:tr>
      <w:tr w:rsidR="00062B60" w:rsidRPr="00BA728C" w14:paraId="4C692EF3"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42B8124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1BF7A"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B801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DDV</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CD05C"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187.074,29</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23E80"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E48FB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187.074,29</w:t>
            </w:r>
          </w:p>
        </w:tc>
      </w:tr>
      <w:tr w:rsidR="00062B60" w:rsidRPr="00BA728C" w14:paraId="63EA883C"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7A3AFC36"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A9EF3"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0A98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Gradbena dela in instalacije</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4139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366.491,06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0F54D"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CF7C9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366.491,06</w:t>
            </w:r>
          </w:p>
        </w:tc>
      </w:tr>
      <w:tr w:rsidR="00062B60" w:rsidRPr="00BA728C" w14:paraId="59E13926"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37796387"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C03F1"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FFC7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Gradbena dela in instalacije</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5E2E8"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1.893.431,21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ED186"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78C317"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1.893.431,21</w:t>
            </w:r>
          </w:p>
        </w:tc>
      </w:tr>
      <w:tr w:rsidR="00062B60" w:rsidRPr="00BA728C" w14:paraId="373568FA"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305A40F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A4B1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FC6F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Gradbena dela in instalacije</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1A7A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2.673.250,74</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8D5E1"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22056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2.673.250,74</w:t>
            </w:r>
          </w:p>
        </w:tc>
      </w:tr>
      <w:tr w:rsidR="00062B60" w:rsidRPr="00BA728C" w14:paraId="79E0ECA5"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170919A3"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3.1.4.5.1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293B6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80F24"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Stroški strokovnega nadzora nad gradnjo objektov in tehnični pregled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9D18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69.903,94</w:t>
            </w:r>
          </w:p>
        </w:tc>
        <w:tc>
          <w:tcPr>
            <w:tcW w:w="0" w:type="auto"/>
            <w:tcBorders>
              <w:top w:val="outset" w:sz="6" w:space="0" w:color="auto"/>
              <w:left w:val="outset" w:sz="6" w:space="0" w:color="auto"/>
              <w:bottom w:val="outset" w:sz="6" w:space="0" w:color="auto"/>
              <w:right w:val="outset" w:sz="6" w:space="0" w:color="auto"/>
            </w:tcBorders>
            <w:vAlign w:val="center"/>
            <w:hideMark/>
          </w:tcPr>
          <w:p w14:paraId="2F785F8B"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F62B1E"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69.903,94</w:t>
            </w:r>
          </w:p>
        </w:tc>
      </w:tr>
      <w:tr w:rsidR="00062B60" w:rsidRPr="00BA728C" w14:paraId="1514602E"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44E3727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3.1.4.5.1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B619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C1C07"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Stroški strokovnega nadzora nad gradnjo objektov in tehnični pregled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BEC2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50.766,06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00D3A"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886196"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50.766,06</w:t>
            </w:r>
          </w:p>
        </w:tc>
      </w:tr>
      <w:tr w:rsidR="00062B60" w:rsidRPr="00BA728C" w14:paraId="5CD3F690"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49BA9063"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21157"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FF53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Oprema in druga osnovna sredstva</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04607"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18.144,00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B7A12"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E6E45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18.144,00</w:t>
            </w:r>
          </w:p>
        </w:tc>
      </w:tr>
      <w:tr w:rsidR="00062B60" w:rsidRPr="00BA728C" w14:paraId="41EB9775"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4AA6DB4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76BB6"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C306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Oprema in druga osnovna sredstva</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9F96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836.068,17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17BF2"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2CCE1A"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836.068,17</w:t>
            </w:r>
          </w:p>
        </w:tc>
      </w:tr>
      <w:tr w:rsidR="00062B60" w:rsidRPr="00BA728C" w14:paraId="4F0E0276"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061E3F7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4A70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Upravičeni stroški 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843E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OBVEŠČANJE JAVNOSTI</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1F400"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10.000,00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4A59E1" w14:textId="77777777" w:rsidR="00062B60" w:rsidRPr="00BA728C" w:rsidRDefault="00062B60" w:rsidP="00062B60">
            <w:pPr>
              <w:spacing w:after="0" w:line="240" w:lineRule="auto"/>
              <w:jc w:val="both"/>
              <w:rPr>
                <w:rFonts w:ascii="Arial" w:eastAsia="Times New Roman" w:hAnsi="Arial" w:cs="Arial"/>
                <w:sz w:val="20"/>
                <w:szCs w:val="20"/>
                <w:lang w:eastAsia="sl-SI"/>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66C7DC"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10.000,00</w:t>
            </w:r>
          </w:p>
        </w:tc>
      </w:tr>
      <w:tr w:rsidR="00062B60" w:rsidRPr="00BA728C" w14:paraId="62FA9E64"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678143E7"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6E95B"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Neupravičeni stroški</w:t>
            </w:r>
          </w:p>
        </w:tc>
        <w:tc>
          <w:tcPr>
            <w:tcW w:w="0" w:type="auto"/>
            <w:tcBorders>
              <w:top w:val="outset" w:sz="6" w:space="0" w:color="auto"/>
              <w:left w:val="outset" w:sz="6" w:space="0" w:color="auto"/>
              <w:bottom w:val="outset" w:sz="6" w:space="0" w:color="auto"/>
              <w:right w:val="outset" w:sz="6" w:space="0" w:color="auto"/>
            </w:tcBorders>
            <w:vAlign w:val="center"/>
            <w:hideMark/>
          </w:tcPr>
          <w:p w14:paraId="3B032C3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Gradbena dela in instalacije</w:t>
            </w:r>
          </w:p>
        </w:tc>
        <w:tc>
          <w:tcPr>
            <w:tcW w:w="0" w:type="auto"/>
            <w:tcBorders>
              <w:top w:val="outset" w:sz="6" w:space="0" w:color="auto"/>
              <w:left w:val="outset" w:sz="6" w:space="0" w:color="auto"/>
              <w:bottom w:val="outset" w:sz="6" w:space="0" w:color="auto"/>
              <w:right w:val="outset" w:sz="6" w:space="0" w:color="auto"/>
            </w:tcBorders>
            <w:vAlign w:val="center"/>
            <w:hideMark/>
          </w:tcPr>
          <w:p w14:paraId="03C4F46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110.334,02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00D5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110.334,02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DD112"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0,00</w:t>
            </w:r>
          </w:p>
        </w:tc>
      </w:tr>
      <w:tr w:rsidR="00062B60" w:rsidRPr="00BA728C" w14:paraId="50C86166"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439B5019"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lastRenderedPageBreak/>
              <w:t>3.2.2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5CACE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Neupravičeni stroški</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1908D"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Materialni stroški</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3565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203.328,00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582F5"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203.328,00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DC1F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0,00</w:t>
            </w:r>
          </w:p>
        </w:tc>
      </w:tr>
      <w:tr w:rsidR="00062B60" w:rsidRPr="00BA728C" w14:paraId="38D689FF" w14:textId="77777777" w:rsidTr="00062B60">
        <w:trPr>
          <w:tblCellSpacing w:w="15" w:type="dxa"/>
          <w:jc w:val="center"/>
        </w:trPr>
        <w:tc>
          <w:tcPr>
            <w:tcW w:w="819" w:type="pct"/>
            <w:tcBorders>
              <w:top w:val="outset" w:sz="6" w:space="0" w:color="auto"/>
              <w:left w:val="outset" w:sz="6" w:space="0" w:color="auto"/>
              <w:bottom w:val="outset" w:sz="6" w:space="0" w:color="auto"/>
              <w:right w:val="outset" w:sz="6" w:space="0" w:color="auto"/>
            </w:tcBorders>
            <w:vAlign w:val="center"/>
            <w:hideMark/>
          </w:tcPr>
          <w:p w14:paraId="324D795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5F9E4"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08B7F"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SKUPAJ</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48803"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7.330.071,53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2C51E"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313.662,02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0C446" w14:textId="77777777" w:rsidR="00062B60" w:rsidRPr="00BA728C" w:rsidRDefault="00062B60" w:rsidP="00062B60">
            <w:pPr>
              <w:spacing w:after="0" w:line="240" w:lineRule="auto"/>
              <w:jc w:val="both"/>
              <w:rPr>
                <w:rFonts w:ascii="Arial" w:eastAsia="Times New Roman" w:hAnsi="Arial" w:cs="Arial"/>
                <w:sz w:val="20"/>
                <w:szCs w:val="20"/>
                <w:lang w:eastAsia="sl-SI"/>
              </w:rPr>
            </w:pPr>
            <w:r w:rsidRPr="00BA728C">
              <w:rPr>
                <w:rFonts w:ascii="Arial" w:eastAsia="Times New Roman" w:hAnsi="Arial" w:cs="Arial"/>
                <w:sz w:val="20"/>
                <w:szCs w:val="20"/>
                <w:lang w:eastAsia="sl-SI"/>
              </w:rPr>
              <w:t>7.016.409,51</w:t>
            </w:r>
          </w:p>
        </w:tc>
      </w:tr>
    </w:tbl>
    <w:p w14:paraId="1978C9F1" w14:textId="77777777" w:rsidR="00062B60" w:rsidRPr="00BA728C" w:rsidRDefault="00062B60" w:rsidP="00062B60">
      <w:pPr>
        <w:spacing w:after="0" w:line="240" w:lineRule="auto"/>
        <w:jc w:val="both"/>
        <w:rPr>
          <w:rFonts w:ascii="Arial" w:eastAsia="Times New Roman" w:hAnsi="Arial" w:cs="Arial"/>
          <w:sz w:val="20"/>
          <w:szCs w:val="20"/>
        </w:rPr>
      </w:pPr>
    </w:p>
    <w:p w14:paraId="49E7CEE8" w14:textId="77777777"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Dodati je treba še strošek izvedbe konzervatorsko-restavratorskih del v višini 898.834 EUR.</w:t>
      </w:r>
    </w:p>
    <w:p w14:paraId="5CF98880" w14:textId="77777777" w:rsidR="00E90C01" w:rsidRPr="00E90C01" w:rsidRDefault="00E90C01" w:rsidP="00E90C01">
      <w:pPr>
        <w:autoSpaceDE w:val="0"/>
        <w:autoSpaceDN w:val="0"/>
        <w:adjustRightInd w:val="0"/>
        <w:spacing w:after="0" w:line="240" w:lineRule="auto"/>
        <w:jc w:val="both"/>
        <w:rPr>
          <w:rFonts w:ascii="Arial" w:eastAsia="Times New Roman" w:hAnsi="Arial" w:cs="Arial"/>
          <w:sz w:val="20"/>
          <w:szCs w:val="20"/>
        </w:rPr>
      </w:pPr>
    </w:p>
    <w:p w14:paraId="6BF677C1" w14:textId="77777777" w:rsidR="00E90C01" w:rsidRPr="00E90C01" w:rsidRDefault="00E90C01" w:rsidP="000D19D1">
      <w:pPr>
        <w:numPr>
          <w:ilvl w:val="0"/>
          <w:numId w:val="66"/>
        </w:numPr>
        <w:spacing w:after="0" w:line="240" w:lineRule="auto"/>
        <w:contextualSpacing/>
        <w:jc w:val="both"/>
        <w:rPr>
          <w:rFonts w:ascii="Arial" w:eastAsia="Calibri" w:hAnsi="Arial" w:cs="Arial"/>
          <w:sz w:val="20"/>
          <w:szCs w:val="20"/>
        </w:rPr>
      </w:pPr>
      <w:r w:rsidRPr="00E90C01">
        <w:rPr>
          <w:rFonts w:ascii="Arial" w:eastAsia="Calibri" w:hAnsi="Arial" w:cs="Arial"/>
          <w:sz w:val="20"/>
          <w:szCs w:val="20"/>
        </w:rPr>
        <w:t>OBNOVA GRADU STRMOL IN PRIPADAJOČIH PRISTAV</w:t>
      </w:r>
    </w:p>
    <w:p w14:paraId="695D1E79" w14:textId="77777777" w:rsidR="00E90C01" w:rsidRPr="00E90C01" w:rsidRDefault="00E90C01" w:rsidP="00E90C01">
      <w:pPr>
        <w:autoSpaceDE w:val="0"/>
        <w:autoSpaceDN w:val="0"/>
        <w:adjustRightInd w:val="0"/>
        <w:spacing w:after="0" w:line="240" w:lineRule="auto"/>
        <w:jc w:val="both"/>
        <w:rPr>
          <w:rFonts w:ascii="Arial" w:eastAsia="Times New Roman" w:hAnsi="Arial" w:cs="Arial"/>
          <w:sz w:val="20"/>
          <w:szCs w:val="20"/>
        </w:rPr>
      </w:pPr>
    </w:p>
    <w:p w14:paraId="3466EF6F" w14:textId="77777777" w:rsidR="00E90C01" w:rsidRPr="00E90C01" w:rsidRDefault="00E90C01" w:rsidP="00E90C01">
      <w:pPr>
        <w:spacing w:after="0" w:line="240" w:lineRule="auto"/>
        <w:jc w:val="both"/>
        <w:rPr>
          <w:rFonts w:ascii="Arial" w:eastAsia="Times New Roman" w:hAnsi="Arial" w:cs="Arial"/>
          <w:sz w:val="20"/>
          <w:szCs w:val="20"/>
          <w:u w:val="single"/>
        </w:rPr>
      </w:pPr>
      <w:r w:rsidRPr="00E90C01">
        <w:rPr>
          <w:rFonts w:ascii="Arial" w:eastAsia="Times New Roman" w:hAnsi="Arial" w:cs="Arial"/>
          <w:sz w:val="20"/>
          <w:szCs w:val="20"/>
          <w:u w:val="single"/>
        </w:rPr>
        <w:t>Opis investicije</w:t>
      </w:r>
    </w:p>
    <w:p w14:paraId="6BFC493E" w14:textId="1F10CD02"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Obnova gradu Strmol in pripadajočih pristav zajema konstrukcijsko sanacijo gradu Strmol s pripadajočimi objekti (pristavami), zunanjo uredit</w:t>
      </w:r>
      <w:r w:rsidR="00703DA5">
        <w:rPr>
          <w:rFonts w:ascii="Arial" w:eastAsia="Times New Roman" w:hAnsi="Arial" w:cs="Arial"/>
          <w:sz w:val="20"/>
          <w:szCs w:val="20"/>
        </w:rPr>
        <w:t>e</w:t>
      </w:r>
      <w:r w:rsidRPr="00E90C01">
        <w:rPr>
          <w:rFonts w:ascii="Arial" w:eastAsia="Times New Roman" w:hAnsi="Arial" w:cs="Arial"/>
          <w:sz w:val="20"/>
          <w:szCs w:val="20"/>
        </w:rPr>
        <w:t>v ter oblikovno uredit</w:t>
      </w:r>
      <w:r w:rsidR="00703DA5">
        <w:rPr>
          <w:rFonts w:ascii="Arial" w:eastAsia="Times New Roman" w:hAnsi="Arial" w:cs="Arial"/>
          <w:sz w:val="20"/>
          <w:szCs w:val="20"/>
        </w:rPr>
        <w:t>e</w:t>
      </w:r>
      <w:r w:rsidRPr="00E90C01">
        <w:rPr>
          <w:rFonts w:ascii="Arial" w:eastAsia="Times New Roman" w:hAnsi="Arial" w:cs="Arial"/>
          <w:sz w:val="20"/>
          <w:szCs w:val="20"/>
        </w:rPr>
        <w:t>v njegove zunanje in notranje podobe. Obnovijo se tudi strojne in elektro inštalacije.V gradu so urejeni prostori za protokolarne sprejeme in sestanke, sobe in apartmaji za goste. Urejeni so tudi servisni prostori, shrambe, kurilnica. V kleti je osrednji prostor</w:t>
      </w:r>
      <w:r w:rsidR="00703DA5">
        <w:rPr>
          <w:rFonts w:ascii="Arial" w:eastAsia="Times New Roman" w:hAnsi="Arial" w:cs="Arial"/>
          <w:sz w:val="20"/>
          <w:szCs w:val="20"/>
        </w:rPr>
        <w:t>,</w:t>
      </w:r>
      <w:r w:rsidRPr="00E90C01">
        <w:rPr>
          <w:rFonts w:ascii="Arial" w:eastAsia="Times New Roman" w:hAnsi="Arial" w:cs="Arial"/>
          <w:sz w:val="20"/>
          <w:szCs w:val="20"/>
        </w:rPr>
        <w:t xml:space="preserve"> namenjen pogostitvam, v enem delu je vinska klet, v drugem pa jedilnica.</w:t>
      </w:r>
    </w:p>
    <w:p w14:paraId="4892BA25" w14:textId="62959B98"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Gospodarski objekt - hlev se preuredi v kongresni objekt z gostinsko in turistično ponudbo. V bivalnemu objektu (JV od hleva) se v kleti uredijo prostori za pomožne servisne dejavnosti, v višji etaži pa bodo prostori namenjeni gostinski dejavnosti.</w:t>
      </w:r>
    </w:p>
    <w:p w14:paraId="3FFC0990" w14:textId="207EF634"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 xml:space="preserve">Skupna površina obnovljenih prostorov </w:t>
      </w:r>
      <w:r w:rsidR="00703DA5">
        <w:rPr>
          <w:rFonts w:ascii="Arial" w:eastAsia="Times New Roman" w:hAnsi="Arial" w:cs="Arial"/>
          <w:sz w:val="20"/>
          <w:szCs w:val="20"/>
        </w:rPr>
        <w:t>znaša</w:t>
      </w:r>
      <w:r w:rsidRPr="00E90C01">
        <w:rPr>
          <w:rFonts w:ascii="Arial" w:eastAsia="Times New Roman" w:hAnsi="Arial" w:cs="Arial"/>
          <w:sz w:val="20"/>
          <w:szCs w:val="20"/>
        </w:rPr>
        <w:t xml:space="preserve"> 1</w:t>
      </w:r>
      <w:r w:rsidR="00703DA5">
        <w:rPr>
          <w:rFonts w:ascii="Arial" w:eastAsia="Times New Roman" w:hAnsi="Arial" w:cs="Arial"/>
          <w:sz w:val="20"/>
          <w:szCs w:val="20"/>
        </w:rPr>
        <w:t>.</w:t>
      </w:r>
      <w:r w:rsidRPr="00E90C01">
        <w:rPr>
          <w:rFonts w:ascii="Arial" w:eastAsia="Times New Roman" w:hAnsi="Arial" w:cs="Arial"/>
          <w:sz w:val="20"/>
          <w:szCs w:val="20"/>
        </w:rPr>
        <w:t>868 m</w:t>
      </w:r>
      <w:r w:rsidRPr="00AD6785">
        <w:rPr>
          <w:rFonts w:ascii="Arial" w:eastAsia="Times New Roman" w:hAnsi="Arial" w:cs="Arial"/>
          <w:sz w:val="20"/>
          <w:szCs w:val="20"/>
          <w:vertAlign w:val="superscript"/>
        </w:rPr>
        <w:t>2</w:t>
      </w:r>
      <w:r w:rsidRPr="00E90C01">
        <w:rPr>
          <w:rFonts w:ascii="Arial" w:eastAsia="Times New Roman" w:hAnsi="Arial" w:cs="Arial"/>
          <w:sz w:val="20"/>
          <w:szCs w:val="20"/>
        </w:rPr>
        <w:t>.</w:t>
      </w:r>
    </w:p>
    <w:p w14:paraId="4307B746" w14:textId="77777777"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Dostop do gradu ostane nespremenjen, na novo se izvede peščena pot do novega glavnega vhoda, dostop do pristav ostane nespremenjen.</w:t>
      </w:r>
    </w:p>
    <w:p w14:paraId="1A0EC9BB" w14:textId="77777777" w:rsidR="00E90C01" w:rsidRPr="00E90C01" w:rsidRDefault="00E90C01" w:rsidP="00E90C01">
      <w:pPr>
        <w:spacing w:after="0" w:line="240" w:lineRule="auto"/>
        <w:jc w:val="both"/>
        <w:rPr>
          <w:rFonts w:ascii="Arial" w:eastAsia="Times New Roman" w:hAnsi="Arial" w:cs="Arial"/>
          <w:sz w:val="20"/>
          <w:szCs w:val="20"/>
          <w:u w:val="single"/>
        </w:rPr>
      </w:pPr>
    </w:p>
    <w:p w14:paraId="445DC17B" w14:textId="77777777" w:rsidR="00E90C01" w:rsidRPr="00E90C01" w:rsidRDefault="00E90C01" w:rsidP="00E90C01">
      <w:pPr>
        <w:spacing w:after="0" w:line="240" w:lineRule="auto"/>
        <w:jc w:val="both"/>
        <w:rPr>
          <w:rFonts w:ascii="Arial" w:eastAsia="Times New Roman" w:hAnsi="Arial" w:cs="Arial"/>
          <w:sz w:val="20"/>
          <w:szCs w:val="20"/>
          <w:u w:val="single"/>
        </w:rPr>
      </w:pPr>
      <w:r w:rsidRPr="00E90C01">
        <w:rPr>
          <w:rFonts w:ascii="Arial" w:eastAsia="Times New Roman" w:hAnsi="Arial" w:cs="Arial"/>
          <w:sz w:val="20"/>
          <w:szCs w:val="20"/>
          <w:u w:val="single"/>
        </w:rPr>
        <w:t>Opis izvedbe</w:t>
      </w:r>
    </w:p>
    <w:p w14:paraId="5BD46E83" w14:textId="77777777" w:rsidR="00E90C01" w:rsidRPr="00E90C01" w:rsidRDefault="00E90C01" w:rsidP="00E90C01">
      <w:pPr>
        <w:spacing w:after="0" w:line="240" w:lineRule="auto"/>
        <w:jc w:val="both"/>
        <w:rPr>
          <w:rFonts w:ascii="Arial" w:eastAsia="Calibri" w:hAnsi="Arial" w:cs="Arial"/>
          <w:sz w:val="20"/>
          <w:szCs w:val="20"/>
        </w:rPr>
      </w:pPr>
      <w:r w:rsidRPr="00E90C01">
        <w:rPr>
          <w:rFonts w:ascii="Arial" w:eastAsia="Times New Roman" w:hAnsi="Arial" w:cs="Arial"/>
          <w:sz w:val="20"/>
          <w:szCs w:val="20"/>
        </w:rPr>
        <w:t>Vsa dela so bila izvedena, vključno z dodatnimi deli, potrebnimi za sanacijo hudournika.</w:t>
      </w:r>
    </w:p>
    <w:p w14:paraId="7FA087D4" w14:textId="3D2B18D4" w:rsidR="00062B60" w:rsidRDefault="00062B60" w:rsidP="00062B60">
      <w:pPr>
        <w:spacing w:after="0" w:line="240" w:lineRule="auto"/>
        <w:jc w:val="both"/>
        <w:rPr>
          <w:rFonts w:ascii="Arial" w:eastAsia="Calibri" w:hAnsi="Arial" w:cs="Arial"/>
          <w:sz w:val="20"/>
          <w:szCs w:val="20"/>
        </w:rPr>
      </w:pPr>
    </w:p>
    <w:p w14:paraId="396461F2" w14:textId="77777777" w:rsidR="001050B7" w:rsidRDefault="001050B7" w:rsidP="00062B60">
      <w:pPr>
        <w:spacing w:after="0" w:line="240" w:lineRule="auto"/>
        <w:jc w:val="both"/>
        <w:rPr>
          <w:rFonts w:ascii="Arial" w:eastAsia="Calibri" w:hAnsi="Arial" w:cs="Arial"/>
          <w:sz w:val="20"/>
          <w:szCs w:val="20"/>
        </w:rPr>
      </w:pP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85"/>
        <w:gridCol w:w="1887"/>
        <w:gridCol w:w="5112"/>
        <w:gridCol w:w="1304"/>
        <w:gridCol w:w="1639"/>
        <w:gridCol w:w="1521"/>
      </w:tblGrid>
      <w:tr w:rsidR="00062B60" w:rsidRPr="00FD1EB3" w14:paraId="40D620B9" w14:textId="77777777" w:rsidTr="00062B60">
        <w:trPr>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tcPr>
          <w:p w14:paraId="2CBBEF3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FINANČNI NAČRT OPERACIJE PO STROŠKIH </w:t>
            </w:r>
          </w:p>
        </w:tc>
      </w:tr>
      <w:tr w:rsidR="00062B60" w:rsidRPr="00BA728C" w14:paraId="26C0DFF5"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1B2351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15.a</w:t>
            </w:r>
          </w:p>
        </w:tc>
        <w:tc>
          <w:tcPr>
            <w:tcW w:w="0" w:type="auto"/>
            <w:tcBorders>
              <w:top w:val="outset" w:sz="6" w:space="0" w:color="auto"/>
              <w:left w:val="outset" w:sz="6" w:space="0" w:color="auto"/>
              <w:bottom w:val="outset" w:sz="6" w:space="0" w:color="auto"/>
              <w:right w:val="outset" w:sz="6" w:space="0" w:color="auto"/>
            </w:tcBorders>
            <w:vAlign w:val="center"/>
          </w:tcPr>
          <w:p w14:paraId="5CAAC18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14:paraId="1DCFA86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15.b</w:t>
            </w:r>
          </w:p>
        </w:tc>
        <w:tc>
          <w:tcPr>
            <w:tcW w:w="0" w:type="auto"/>
            <w:tcBorders>
              <w:top w:val="outset" w:sz="6" w:space="0" w:color="auto"/>
              <w:left w:val="outset" w:sz="6" w:space="0" w:color="auto"/>
              <w:bottom w:val="outset" w:sz="6" w:space="0" w:color="auto"/>
              <w:right w:val="outset" w:sz="6" w:space="0" w:color="auto"/>
            </w:tcBorders>
            <w:vAlign w:val="center"/>
          </w:tcPr>
          <w:p w14:paraId="427CF02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16.b</w:t>
            </w:r>
          </w:p>
        </w:tc>
        <w:tc>
          <w:tcPr>
            <w:tcW w:w="0" w:type="auto"/>
            <w:tcBorders>
              <w:top w:val="outset" w:sz="6" w:space="0" w:color="auto"/>
              <w:left w:val="outset" w:sz="6" w:space="0" w:color="auto"/>
              <w:bottom w:val="outset" w:sz="6" w:space="0" w:color="auto"/>
              <w:right w:val="outset" w:sz="6" w:space="0" w:color="auto"/>
            </w:tcBorders>
            <w:vAlign w:val="center"/>
          </w:tcPr>
          <w:p w14:paraId="4E16F05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16.a</w:t>
            </w:r>
          </w:p>
        </w:tc>
        <w:tc>
          <w:tcPr>
            <w:tcW w:w="0" w:type="auto"/>
            <w:tcBorders>
              <w:top w:val="outset" w:sz="6" w:space="0" w:color="auto"/>
              <w:left w:val="outset" w:sz="6" w:space="0" w:color="auto"/>
              <w:bottom w:val="outset" w:sz="6" w:space="0" w:color="auto"/>
              <w:right w:val="outset" w:sz="6" w:space="0" w:color="auto"/>
            </w:tcBorders>
            <w:vAlign w:val="center"/>
          </w:tcPr>
          <w:p w14:paraId="610F65C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16.</w:t>
            </w:r>
          </w:p>
        </w:tc>
      </w:tr>
      <w:tr w:rsidR="00062B60" w:rsidRPr="00FD1EB3" w14:paraId="585EB2EF"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05C913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Šifra stroška</w:t>
            </w:r>
          </w:p>
        </w:tc>
        <w:tc>
          <w:tcPr>
            <w:tcW w:w="0" w:type="auto"/>
            <w:tcBorders>
              <w:top w:val="outset" w:sz="6" w:space="0" w:color="auto"/>
              <w:left w:val="outset" w:sz="6" w:space="0" w:color="auto"/>
              <w:bottom w:val="outset" w:sz="6" w:space="0" w:color="auto"/>
              <w:right w:val="outset" w:sz="6" w:space="0" w:color="auto"/>
            </w:tcBorders>
            <w:vAlign w:val="center"/>
          </w:tcPr>
          <w:p w14:paraId="0A3BFBA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Upravičenost</w:t>
            </w:r>
          </w:p>
        </w:tc>
        <w:tc>
          <w:tcPr>
            <w:tcW w:w="0" w:type="auto"/>
            <w:tcBorders>
              <w:top w:val="outset" w:sz="6" w:space="0" w:color="auto"/>
              <w:left w:val="outset" w:sz="6" w:space="0" w:color="auto"/>
              <w:bottom w:val="outset" w:sz="6" w:space="0" w:color="auto"/>
              <w:right w:val="outset" w:sz="6" w:space="0" w:color="auto"/>
            </w:tcBorders>
            <w:vAlign w:val="center"/>
          </w:tcPr>
          <w:p w14:paraId="3A329F4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Vrsta stroška</w:t>
            </w:r>
          </w:p>
        </w:tc>
        <w:tc>
          <w:tcPr>
            <w:tcW w:w="0" w:type="auto"/>
            <w:tcBorders>
              <w:top w:val="outset" w:sz="6" w:space="0" w:color="auto"/>
              <w:left w:val="outset" w:sz="6" w:space="0" w:color="auto"/>
              <w:bottom w:val="outset" w:sz="6" w:space="0" w:color="auto"/>
              <w:right w:val="outset" w:sz="6" w:space="0" w:color="auto"/>
            </w:tcBorders>
            <w:vAlign w:val="center"/>
          </w:tcPr>
          <w:p w14:paraId="4315E7B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Skupni stroški</w:t>
            </w:r>
            <w:r w:rsidRPr="00BA728C">
              <w:rPr>
                <w:rFonts w:ascii="Arial" w:eastAsia="Times New Roman" w:hAnsi="Arial" w:cs="Arial"/>
                <w:sz w:val="20"/>
                <w:szCs w:val="20"/>
              </w:rPr>
              <w:br/>
              <w:t>A</w:t>
            </w:r>
          </w:p>
        </w:tc>
        <w:tc>
          <w:tcPr>
            <w:tcW w:w="0" w:type="auto"/>
            <w:tcBorders>
              <w:top w:val="outset" w:sz="6" w:space="0" w:color="auto"/>
              <w:left w:val="outset" w:sz="6" w:space="0" w:color="auto"/>
              <w:bottom w:val="outset" w:sz="6" w:space="0" w:color="auto"/>
              <w:right w:val="outset" w:sz="6" w:space="0" w:color="auto"/>
            </w:tcBorders>
            <w:vAlign w:val="center"/>
          </w:tcPr>
          <w:p w14:paraId="3A67782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Neupravičeni stroški</w:t>
            </w:r>
            <w:r w:rsidRPr="00BA728C">
              <w:rPr>
                <w:rFonts w:ascii="Arial" w:eastAsia="Times New Roman" w:hAnsi="Arial" w:cs="Arial"/>
                <w:sz w:val="20"/>
                <w:szCs w:val="20"/>
              </w:rPr>
              <w:br/>
              <w:t>B</w:t>
            </w:r>
          </w:p>
        </w:tc>
        <w:tc>
          <w:tcPr>
            <w:tcW w:w="0" w:type="auto"/>
            <w:tcBorders>
              <w:top w:val="outset" w:sz="6" w:space="0" w:color="auto"/>
              <w:left w:val="outset" w:sz="6" w:space="0" w:color="auto"/>
              <w:bottom w:val="outset" w:sz="6" w:space="0" w:color="auto"/>
              <w:right w:val="outset" w:sz="6" w:space="0" w:color="auto"/>
            </w:tcBorders>
            <w:vAlign w:val="center"/>
          </w:tcPr>
          <w:p w14:paraId="2E784E4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Upravičeni stroški</w:t>
            </w:r>
            <w:r w:rsidRPr="00BA728C">
              <w:rPr>
                <w:rFonts w:ascii="Arial" w:eastAsia="Times New Roman" w:hAnsi="Arial" w:cs="Arial"/>
                <w:sz w:val="20"/>
                <w:szCs w:val="20"/>
              </w:rPr>
              <w:br/>
              <w:t>C=A-B</w:t>
            </w:r>
          </w:p>
        </w:tc>
      </w:tr>
      <w:tr w:rsidR="00062B60" w:rsidRPr="00BA728C" w14:paraId="342DE6FB"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40351D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10.1 </w:t>
            </w:r>
          </w:p>
        </w:tc>
        <w:tc>
          <w:tcPr>
            <w:tcW w:w="0" w:type="auto"/>
            <w:tcBorders>
              <w:top w:val="outset" w:sz="6" w:space="0" w:color="auto"/>
              <w:left w:val="outset" w:sz="6" w:space="0" w:color="auto"/>
              <w:bottom w:val="outset" w:sz="6" w:space="0" w:color="auto"/>
              <w:right w:val="outset" w:sz="6" w:space="0" w:color="auto"/>
            </w:tcBorders>
            <w:vAlign w:val="center"/>
          </w:tcPr>
          <w:p w14:paraId="4E66945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5055D08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DDV</w:t>
            </w:r>
          </w:p>
        </w:tc>
        <w:tc>
          <w:tcPr>
            <w:tcW w:w="0" w:type="auto"/>
            <w:tcBorders>
              <w:top w:val="outset" w:sz="6" w:space="0" w:color="auto"/>
              <w:left w:val="outset" w:sz="6" w:space="0" w:color="auto"/>
              <w:bottom w:val="outset" w:sz="6" w:space="0" w:color="auto"/>
              <w:right w:val="outset" w:sz="6" w:space="0" w:color="auto"/>
            </w:tcBorders>
            <w:vAlign w:val="center"/>
          </w:tcPr>
          <w:p w14:paraId="072CCB3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808.674,86</w:t>
            </w:r>
          </w:p>
        </w:tc>
        <w:tc>
          <w:tcPr>
            <w:tcW w:w="0" w:type="auto"/>
            <w:tcBorders>
              <w:top w:val="outset" w:sz="6" w:space="0" w:color="auto"/>
              <w:left w:val="outset" w:sz="6" w:space="0" w:color="auto"/>
              <w:bottom w:val="outset" w:sz="6" w:space="0" w:color="auto"/>
              <w:right w:val="outset" w:sz="6" w:space="0" w:color="auto"/>
            </w:tcBorders>
            <w:vAlign w:val="center"/>
          </w:tcPr>
          <w:p w14:paraId="5C7CDB77"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CFC3FF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808.674,86</w:t>
            </w:r>
          </w:p>
        </w:tc>
      </w:tr>
      <w:tr w:rsidR="00062B60" w:rsidRPr="00BA728C" w14:paraId="40616EB1"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002EA4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3.1.4 </w:t>
            </w:r>
          </w:p>
        </w:tc>
        <w:tc>
          <w:tcPr>
            <w:tcW w:w="0" w:type="auto"/>
            <w:tcBorders>
              <w:top w:val="outset" w:sz="6" w:space="0" w:color="auto"/>
              <w:left w:val="outset" w:sz="6" w:space="0" w:color="auto"/>
              <w:bottom w:val="outset" w:sz="6" w:space="0" w:color="auto"/>
              <w:right w:val="outset" w:sz="6" w:space="0" w:color="auto"/>
            </w:tcBorders>
            <w:vAlign w:val="center"/>
          </w:tcPr>
          <w:p w14:paraId="6AE2570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0831419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Gradbena dela in instalacije</w:t>
            </w:r>
          </w:p>
        </w:tc>
        <w:tc>
          <w:tcPr>
            <w:tcW w:w="0" w:type="auto"/>
            <w:tcBorders>
              <w:top w:val="outset" w:sz="6" w:space="0" w:color="auto"/>
              <w:left w:val="outset" w:sz="6" w:space="0" w:color="auto"/>
              <w:bottom w:val="outset" w:sz="6" w:space="0" w:color="auto"/>
              <w:right w:val="outset" w:sz="6" w:space="0" w:color="auto"/>
            </w:tcBorders>
            <w:vAlign w:val="center"/>
          </w:tcPr>
          <w:p w14:paraId="64AF2C5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1.944.327,93</w:t>
            </w:r>
          </w:p>
        </w:tc>
        <w:tc>
          <w:tcPr>
            <w:tcW w:w="0" w:type="auto"/>
            <w:tcBorders>
              <w:top w:val="outset" w:sz="6" w:space="0" w:color="auto"/>
              <w:left w:val="outset" w:sz="6" w:space="0" w:color="auto"/>
              <w:bottom w:val="outset" w:sz="6" w:space="0" w:color="auto"/>
              <w:right w:val="outset" w:sz="6" w:space="0" w:color="auto"/>
            </w:tcBorders>
            <w:vAlign w:val="center"/>
          </w:tcPr>
          <w:p w14:paraId="2F447BDE"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7150B5F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1.944.327,93</w:t>
            </w:r>
          </w:p>
        </w:tc>
      </w:tr>
      <w:tr w:rsidR="00062B60" w:rsidRPr="00BA728C" w14:paraId="1E024A42"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4E04B5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3.1.4.4 </w:t>
            </w:r>
          </w:p>
        </w:tc>
        <w:tc>
          <w:tcPr>
            <w:tcW w:w="0" w:type="auto"/>
            <w:tcBorders>
              <w:top w:val="outset" w:sz="6" w:space="0" w:color="auto"/>
              <w:left w:val="outset" w:sz="6" w:space="0" w:color="auto"/>
              <w:bottom w:val="outset" w:sz="6" w:space="0" w:color="auto"/>
              <w:right w:val="outset" w:sz="6" w:space="0" w:color="auto"/>
            </w:tcBorders>
            <w:vAlign w:val="center"/>
          </w:tcPr>
          <w:p w14:paraId="5BB7875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2AD1330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Obrtniška dela</w:t>
            </w:r>
          </w:p>
        </w:tc>
        <w:tc>
          <w:tcPr>
            <w:tcW w:w="0" w:type="auto"/>
            <w:tcBorders>
              <w:top w:val="outset" w:sz="6" w:space="0" w:color="auto"/>
              <w:left w:val="outset" w:sz="6" w:space="0" w:color="auto"/>
              <w:bottom w:val="outset" w:sz="6" w:space="0" w:color="auto"/>
              <w:right w:val="outset" w:sz="6" w:space="0" w:color="auto"/>
            </w:tcBorders>
            <w:vAlign w:val="center"/>
          </w:tcPr>
          <w:p w14:paraId="369FACD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1.280.849,73</w:t>
            </w:r>
          </w:p>
        </w:tc>
        <w:tc>
          <w:tcPr>
            <w:tcW w:w="0" w:type="auto"/>
            <w:tcBorders>
              <w:top w:val="outset" w:sz="6" w:space="0" w:color="auto"/>
              <w:left w:val="outset" w:sz="6" w:space="0" w:color="auto"/>
              <w:bottom w:val="outset" w:sz="6" w:space="0" w:color="auto"/>
              <w:right w:val="outset" w:sz="6" w:space="0" w:color="auto"/>
            </w:tcBorders>
            <w:vAlign w:val="center"/>
          </w:tcPr>
          <w:p w14:paraId="26B6CCBC"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4DD9223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1.280.849,73</w:t>
            </w:r>
          </w:p>
        </w:tc>
      </w:tr>
      <w:tr w:rsidR="00062B60" w:rsidRPr="00BA728C" w14:paraId="4BEEAA3C"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8E79B3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3.1.4.5.1 </w:t>
            </w:r>
          </w:p>
        </w:tc>
        <w:tc>
          <w:tcPr>
            <w:tcW w:w="0" w:type="auto"/>
            <w:tcBorders>
              <w:top w:val="outset" w:sz="6" w:space="0" w:color="auto"/>
              <w:left w:val="outset" w:sz="6" w:space="0" w:color="auto"/>
              <w:bottom w:val="outset" w:sz="6" w:space="0" w:color="auto"/>
              <w:right w:val="outset" w:sz="6" w:space="0" w:color="auto"/>
            </w:tcBorders>
            <w:vAlign w:val="center"/>
          </w:tcPr>
          <w:p w14:paraId="483B8E7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2FD619A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Stroški strokovnega nadzora nad gradnjo objektov in tehnični pregled</w:t>
            </w:r>
          </w:p>
        </w:tc>
        <w:tc>
          <w:tcPr>
            <w:tcW w:w="0" w:type="auto"/>
            <w:tcBorders>
              <w:top w:val="outset" w:sz="6" w:space="0" w:color="auto"/>
              <w:left w:val="outset" w:sz="6" w:space="0" w:color="auto"/>
              <w:bottom w:val="outset" w:sz="6" w:space="0" w:color="auto"/>
              <w:right w:val="outset" w:sz="6" w:space="0" w:color="auto"/>
            </w:tcBorders>
            <w:vAlign w:val="center"/>
          </w:tcPr>
          <w:p w14:paraId="43A2865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46.569,22</w:t>
            </w:r>
          </w:p>
        </w:tc>
        <w:tc>
          <w:tcPr>
            <w:tcW w:w="0" w:type="auto"/>
            <w:tcBorders>
              <w:top w:val="outset" w:sz="6" w:space="0" w:color="auto"/>
              <w:left w:val="outset" w:sz="6" w:space="0" w:color="auto"/>
              <w:bottom w:val="outset" w:sz="6" w:space="0" w:color="auto"/>
              <w:right w:val="outset" w:sz="6" w:space="0" w:color="auto"/>
            </w:tcBorders>
            <w:vAlign w:val="center"/>
          </w:tcPr>
          <w:p w14:paraId="4D078DD1"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5D8743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46.569,22</w:t>
            </w:r>
          </w:p>
        </w:tc>
      </w:tr>
      <w:tr w:rsidR="00062B60" w:rsidRPr="00BA728C" w14:paraId="3F0C6E0B"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E05943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lastRenderedPageBreak/>
              <w:t xml:space="preserve">3.1.4.6.3 </w:t>
            </w:r>
          </w:p>
        </w:tc>
        <w:tc>
          <w:tcPr>
            <w:tcW w:w="0" w:type="auto"/>
            <w:tcBorders>
              <w:top w:val="outset" w:sz="6" w:space="0" w:color="auto"/>
              <w:left w:val="outset" w:sz="6" w:space="0" w:color="auto"/>
              <w:bottom w:val="outset" w:sz="6" w:space="0" w:color="auto"/>
              <w:right w:val="outset" w:sz="6" w:space="0" w:color="auto"/>
            </w:tcBorders>
            <w:vAlign w:val="center"/>
          </w:tcPr>
          <w:p w14:paraId="5714DD3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5676BCB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Stroški zunanjega urejanja objektov in parkovnih ureditev</w:t>
            </w:r>
          </w:p>
        </w:tc>
        <w:tc>
          <w:tcPr>
            <w:tcW w:w="0" w:type="auto"/>
            <w:tcBorders>
              <w:top w:val="outset" w:sz="6" w:space="0" w:color="auto"/>
              <w:left w:val="outset" w:sz="6" w:space="0" w:color="auto"/>
              <w:bottom w:val="outset" w:sz="6" w:space="0" w:color="auto"/>
              <w:right w:val="outset" w:sz="6" w:space="0" w:color="auto"/>
            </w:tcBorders>
            <w:vAlign w:val="center"/>
          </w:tcPr>
          <w:p w14:paraId="2433053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126.814,08</w:t>
            </w:r>
          </w:p>
        </w:tc>
        <w:tc>
          <w:tcPr>
            <w:tcW w:w="0" w:type="auto"/>
            <w:tcBorders>
              <w:top w:val="outset" w:sz="6" w:space="0" w:color="auto"/>
              <w:left w:val="outset" w:sz="6" w:space="0" w:color="auto"/>
              <w:bottom w:val="outset" w:sz="6" w:space="0" w:color="auto"/>
              <w:right w:val="outset" w:sz="6" w:space="0" w:color="auto"/>
            </w:tcBorders>
            <w:vAlign w:val="center"/>
          </w:tcPr>
          <w:p w14:paraId="545ABF34"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86613A5"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126.814,08</w:t>
            </w:r>
          </w:p>
        </w:tc>
      </w:tr>
      <w:tr w:rsidR="00062B60" w:rsidRPr="00BA728C" w14:paraId="737122E2"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AE6725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3.1.4.7 </w:t>
            </w:r>
          </w:p>
        </w:tc>
        <w:tc>
          <w:tcPr>
            <w:tcW w:w="0" w:type="auto"/>
            <w:tcBorders>
              <w:top w:val="outset" w:sz="6" w:space="0" w:color="auto"/>
              <w:left w:val="outset" w:sz="6" w:space="0" w:color="auto"/>
              <w:bottom w:val="outset" w:sz="6" w:space="0" w:color="auto"/>
              <w:right w:val="outset" w:sz="6" w:space="0" w:color="auto"/>
            </w:tcBorders>
            <w:vAlign w:val="center"/>
          </w:tcPr>
          <w:p w14:paraId="55BC4A7E"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33829F0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Restavratorsko-konservatorska dela</w:t>
            </w:r>
          </w:p>
        </w:tc>
        <w:tc>
          <w:tcPr>
            <w:tcW w:w="0" w:type="auto"/>
            <w:tcBorders>
              <w:top w:val="outset" w:sz="6" w:space="0" w:color="auto"/>
              <w:left w:val="outset" w:sz="6" w:space="0" w:color="auto"/>
              <w:bottom w:val="outset" w:sz="6" w:space="0" w:color="auto"/>
              <w:right w:val="outset" w:sz="6" w:space="0" w:color="auto"/>
            </w:tcBorders>
            <w:vAlign w:val="center"/>
          </w:tcPr>
          <w:p w14:paraId="351BFF4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630.385,98</w:t>
            </w:r>
          </w:p>
        </w:tc>
        <w:tc>
          <w:tcPr>
            <w:tcW w:w="0" w:type="auto"/>
            <w:tcBorders>
              <w:top w:val="outset" w:sz="6" w:space="0" w:color="auto"/>
              <w:left w:val="outset" w:sz="6" w:space="0" w:color="auto"/>
              <w:bottom w:val="outset" w:sz="6" w:space="0" w:color="auto"/>
              <w:right w:val="outset" w:sz="6" w:space="0" w:color="auto"/>
            </w:tcBorders>
            <w:vAlign w:val="center"/>
          </w:tcPr>
          <w:p w14:paraId="0E1C1212"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5EDEB8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630.385,98</w:t>
            </w:r>
          </w:p>
        </w:tc>
      </w:tr>
      <w:tr w:rsidR="00062B60" w:rsidRPr="00BA728C" w14:paraId="4B367E0D"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654229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6.1 </w:t>
            </w:r>
          </w:p>
        </w:tc>
        <w:tc>
          <w:tcPr>
            <w:tcW w:w="0" w:type="auto"/>
            <w:tcBorders>
              <w:top w:val="outset" w:sz="6" w:space="0" w:color="auto"/>
              <w:left w:val="outset" w:sz="6" w:space="0" w:color="auto"/>
              <w:bottom w:val="outset" w:sz="6" w:space="0" w:color="auto"/>
              <w:right w:val="outset" w:sz="6" w:space="0" w:color="auto"/>
            </w:tcBorders>
            <w:vAlign w:val="center"/>
          </w:tcPr>
          <w:p w14:paraId="74BF3F9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67F743B1"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Izdelava projektne dokumentacije</w:t>
            </w:r>
          </w:p>
        </w:tc>
        <w:tc>
          <w:tcPr>
            <w:tcW w:w="0" w:type="auto"/>
            <w:tcBorders>
              <w:top w:val="outset" w:sz="6" w:space="0" w:color="auto"/>
              <w:left w:val="outset" w:sz="6" w:space="0" w:color="auto"/>
              <w:bottom w:val="outset" w:sz="6" w:space="0" w:color="auto"/>
              <w:right w:val="outset" w:sz="6" w:space="0" w:color="auto"/>
            </w:tcBorders>
            <w:vAlign w:val="center"/>
          </w:tcPr>
          <w:p w14:paraId="13ECD43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6.396,88</w:t>
            </w:r>
          </w:p>
        </w:tc>
        <w:tc>
          <w:tcPr>
            <w:tcW w:w="0" w:type="auto"/>
            <w:tcBorders>
              <w:top w:val="outset" w:sz="6" w:space="0" w:color="auto"/>
              <w:left w:val="outset" w:sz="6" w:space="0" w:color="auto"/>
              <w:bottom w:val="outset" w:sz="6" w:space="0" w:color="auto"/>
              <w:right w:val="outset" w:sz="6" w:space="0" w:color="auto"/>
            </w:tcBorders>
            <w:vAlign w:val="center"/>
          </w:tcPr>
          <w:p w14:paraId="7F95FF91"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387A69B8"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6.396,88</w:t>
            </w:r>
          </w:p>
        </w:tc>
      </w:tr>
      <w:tr w:rsidR="00062B60" w:rsidRPr="00BA728C" w14:paraId="6F6CC863"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48E9A22"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6.2.1 </w:t>
            </w:r>
          </w:p>
        </w:tc>
        <w:tc>
          <w:tcPr>
            <w:tcW w:w="0" w:type="auto"/>
            <w:tcBorders>
              <w:top w:val="outset" w:sz="6" w:space="0" w:color="auto"/>
              <w:left w:val="outset" w:sz="6" w:space="0" w:color="auto"/>
              <w:bottom w:val="outset" w:sz="6" w:space="0" w:color="auto"/>
              <w:right w:val="outset" w:sz="6" w:space="0" w:color="auto"/>
            </w:tcBorders>
            <w:vAlign w:val="center"/>
          </w:tcPr>
          <w:p w14:paraId="6DBBC2EC"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xml:space="preserve">Upravičeni stroški skupaj </w:t>
            </w:r>
          </w:p>
        </w:tc>
        <w:tc>
          <w:tcPr>
            <w:tcW w:w="0" w:type="auto"/>
            <w:tcBorders>
              <w:top w:val="outset" w:sz="6" w:space="0" w:color="auto"/>
              <w:left w:val="outset" w:sz="6" w:space="0" w:color="auto"/>
              <w:bottom w:val="outset" w:sz="6" w:space="0" w:color="auto"/>
              <w:right w:val="outset" w:sz="6" w:space="0" w:color="auto"/>
            </w:tcBorders>
            <w:vAlign w:val="center"/>
          </w:tcPr>
          <w:p w14:paraId="5731B6E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Stroški pridobivanja soglasij, dovoljenj in drugih dokumentov za obratovanje objekta</w:t>
            </w:r>
          </w:p>
        </w:tc>
        <w:tc>
          <w:tcPr>
            <w:tcW w:w="0" w:type="auto"/>
            <w:tcBorders>
              <w:top w:val="outset" w:sz="6" w:space="0" w:color="auto"/>
              <w:left w:val="outset" w:sz="6" w:space="0" w:color="auto"/>
              <w:bottom w:val="outset" w:sz="6" w:space="0" w:color="auto"/>
              <w:right w:val="outset" w:sz="6" w:space="0" w:color="auto"/>
            </w:tcBorders>
            <w:vAlign w:val="center"/>
          </w:tcPr>
          <w:p w14:paraId="29423D0B"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8.030,50</w:t>
            </w:r>
          </w:p>
        </w:tc>
        <w:tc>
          <w:tcPr>
            <w:tcW w:w="0" w:type="auto"/>
            <w:tcBorders>
              <w:top w:val="outset" w:sz="6" w:space="0" w:color="auto"/>
              <w:left w:val="outset" w:sz="6" w:space="0" w:color="auto"/>
              <w:bottom w:val="outset" w:sz="6" w:space="0" w:color="auto"/>
              <w:right w:val="outset" w:sz="6" w:space="0" w:color="auto"/>
            </w:tcBorders>
            <w:vAlign w:val="center"/>
          </w:tcPr>
          <w:p w14:paraId="6D2C9E45" w14:textId="77777777" w:rsidR="00062B60" w:rsidRPr="00BA728C" w:rsidRDefault="00062B60" w:rsidP="00062B60">
            <w:pPr>
              <w:spacing w:after="0" w:line="240" w:lineRule="auto"/>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14:paraId="63C09DA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8.030,50</w:t>
            </w:r>
          </w:p>
        </w:tc>
      </w:tr>
      <w:tr w:rsidR="00062B60" w:rsidRPr="00BA728C" w14:paraId="02244CF4" w14:textId="77777777" w:rsidTr="00062B6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B506B1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14:paraId="17280A4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tcPr>
          <w:p w14:paraId="761EE183"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SKUPAJ</w:t>
            </w:r>
          </w:p>
        </w:tc>
        <w:tc>
          <w:tcPr>
            <w:tcW w:w="0" w:type="auto"/>
            <w:tcBorders>
              <w:top w:val="outset" w:sz="6" w:space="0" w:color="auto"/>
              <w:left w:val="outset" w:sz="6" w:space="0" w:color="auto"/>
              <w:bottom w:val="outset" w:sz="6" w:space="0" w:color="auto"/>
              <w:right w:val="outset" w:sz="6" w:space="0" w:color="auto"/>
            </w:tcBorders>
            <w:vAlign w:val="center"/>
          </w:tcPr>
          <w:p w14:paraId="19BE66B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4.852.049,18</w:t>
            </w:r>
          </w:p>
        </w:tc>
        <w:tc>
          <w:tcPr>
            <w:tcW w:w="0" w:type="auto"/>
            <w:tcBorders>
              <w:top w:val="outset" w:sz="6" w:space="0" w:color="auto"/>
              <w:left w:val="outset" w:sz="6" w:space="0" w:color="auto"/>
              <w:bottom w:val="outset" w:sz="6" w:space="0" w:color="auto"/>
              <w:right w:val="outset" w:sz="6" w:space="0" w:color="auto"/>
            </w:tcBorders>
            <w:vAlign w:val="center"/>
          </w:tcPr>
          <w:p w14:paraId="387815C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0,00</w:t>
            </w:r>
          </w:p>
        </w:tc>
        <w:tc>
          <w:tcPr>
            <w:tcW w:w="0" w:type="auto"/>
            <w:tcBorders>
              <w:top w:val="outset" w:sz="6" w:space="0" w:color="auto"/>
              <w:left w:val="outset" w:sz="6" w:space="0" w:color="auto"/>
              <w:bottom w:val="outset" w:sz="6" w:space="0" w:color="auto"/>
              <w:right w:val="outset" w:sz="6" w:space="0" w:color="auto"/>
            </w:tcBorders>
            <w:vAlign w:val="center"/>
          </w:tcPr>
          <w:p w14:paraId="71E8918A"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4.852.049,18</w:t>
            </w:r>
          </w:p>
        </w:tc>
      </w:tr>
    </w:tbl>
    <w:p w14:paraId="45A8DCD2" w14:textId="77777777" w:rsidR="00062B60" w:rsidRPr="00BA728C" w:rsidRDefault="00062B60" w:rsidP="00062B60">
      <w:pPr>
        <w:spacing w:after="0" w:line="240" w:lineRule="auto"/>
        <w:jc w:val="both"/>
        <w:rPr>
          <w:rFonts w:ascii="Arial" w:eastAsia="Calibri" w:hAnsi="Arial" w:cs="Arial"/>
          <w:sz w:val="20"/>
          <w:szCs w:val="20"/>
        </w:rPr>
      </w:pPr>
    </w:p>
    <w:p w14:paraId="7A2C3642" w14:textId="77777777" w:rsidR="00062B60" w:rsidRPr="00BA728C" w:rsidRDefault="00062B60" w:rsidP="000D19D1">
      <w:pPr>
        <w:numPr>
          <w:ilvl w:val="0"/>
          <w:numId w:val="66"/>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OBNOVA IN REVITALIZACIJA OBMOČJA NEKDANJE AUERSPERGOVE ŽELEZARNE, DVOR PRI ŽUŽEMBERKU</w:t>
      </w:r>
    </w:p>
    <w:p w14:paraId="0D2A8E3F" w14:textId="77777777" w:rsidR="00062B60" w:rsidRPr="00BA728C" w:rsidRDefault="00062B60" w:rsidP="00062B60">
      <w:pPr>
        <w:spacing w:after="0" w:line="240" w:lineRule="auto"/>
        <w:jc w:val="both"/>
        <w:rPr>
          <w:rFonts w:ascii="Arial" w:eastAsia="Calibri" w:hAnsi="Arial" w:cs="Arial"/>
          <w:sz w:val="20"/>
          <w:szCs w:val="20"/>
        </w:rPr>
      </w:pPr>
    </w:p>
    <w:p w14:paraId="349FBB90" w14:textId="77777777" w:rsidR="00062B60" w:rsidRPr="00BA728C" w:rsidRDefault="00062B60" w:rsidP="00062B60">
      <w:pPr>
        <w:autoSpaceDE w:val="0"/>
        <w:autoSpaceDN w:val="0"/>
        <w:adjustRightInd w:val="0"/>
        <w:spacing w:after="0" w:line="240" w:lineRule="auto"/>
        <w:jc w:val="both"/>
        <w:rPr>
          <w:rFonts w:ascii="Arial" w:eastAsia="Times New Roman" w:hAnsi="Arial" w:cs="Arial"/>
          <w:sz w:val="20"/>
          <w:szCs w:val="20"/>
          <w:u w:val="single"/>
        </w:rPr>
      </w:pPr>
      <w:r w:rsidRPr="00BA728C">
        <w:rPr>
          <w:rFonts w:ascii="Arial" w:eastAsia="Times New Roman" w:hAnsi="Arial" w:cs="Arial"/>
          <w:sz w:val="20"/>
          <w:szCs w:val="20"/>
          <w:u w:val="single"/>
        </w:rPr>
        <w:t>Opis investicije:</w:t>
      </w:r>
    </w:p>
    <w:p w14:paraId="6EEB5163" w14:textId="41B7F684"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V sklopu investicije je na območju nekdanje Auerspergove železarne na Dvoru predvidena obnova, rekonstrukcija in dograditev objektov Trajberk in Lončarija ter zunanja in komunalna ureditev.</w:t>
      </w:r>
    </w:p>
    <w:p w14:paraId="549E2725" w14:textId="77777777" w:rsidR="00E90C01" w:rsidRPr="00E90C01" w:rsidRDefault="00E90C01" w:rsidP="00E90C01">
      <w:pPr>
        <w:spacing w:after="0" w:line="240" w:lineRule="auto"/>
        <w:jc w:val="both"/>
        <w:rPr>
          <w:rFonts w:ascii="Arial" w:eastAsia="Times New Roman" w:hAnsi="Arial" w:cs="Arial"/>
          <w:sz w:val="20"/>
          <w:szCs w:val="20"/>
        </w:rPr>
      </w:pPr>
    </w:p>
    <w:p w14:paraId="52508ABC" w14:textId="77777777"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Objekt Lončarija (neto površina 516,62 m</w:t>
      </w:r>
      <w:r w:rsidRPr="00AD6785">
        <w:rPr>
          <w:rFonts w:ascii="Arial" w:eastAsia="Times New Roman" w:hAnsi="Arial" w:cs="Arial"/>
          <w:sz w:val="20"/>
          <w:szCs w:val="20"/>
          <w:vertAlign w:val="superscript"/>
        </w:rPr>
        <w:t>2</w:t>
      </w:r>
      <w:r w:rsidRPr="00E90C01">
        <w:rPr>
          <w:rFonts w:ascii="Arial" w:eastAsia="Times New Roman" w:hAnsi="Arial" w:cs="Arial"/>
          <w:sz w:val="20"/>
          <w:szCs w:val="20"/>
        </w:rPr>
        <w:t xml:space="preserve">) med ohranjenimi objekti najbolj izstopa. Je pritlična stavba s številnimi okni, na katerih so še ohranjene litoželezne mreže z znakom domače železarne. Stavba stoji ob levem bregu reke Krke, na desni strani ceste, ki vodi iz Dvora proti Kočevju in je od ceste nekoliko odmaknjena. </w:t>
      </w:r>
    </w:p>
    <w:p w14:paraId="76E73565" w14:textId="77777777" w:rsidR="00E90C01" w:rsidRPr="00E90C01" w:rsidRDefault="00E90C01" w:rsidP="00E90C01">
      <w:pPr>
        <w:spacing w:after="0" w:line="240" w:lineRule="auto"/>
        <w:jc w:val="both"/>
        <w:rPr>
          <w:rFonts w:ascii="Arial" w:eastAsia="Times New Roman" w:hAnsi="Arial" w:cs="Arial"/>
          <w:sz w:val="20"/>
          <w:szCs w:val="20"/>
        </w:rPr>
      </w:pPr>
    </w:p>
    <w:p w14:paraId="1EF86180" w14:textId="069AE4A5" w:rsidR="00E90C01" w:rsidRPr="00E90C01" w:rsidRDefault="00A76A9C" w:rsidP="00E90C01">
      <w:pPr>
        <w:spacing w:after="0" w:line="240" w:lineRule="auto"/>
        <w:jc w:val="both"/>
        <w:rPr>
          <w:rFonts w:ascii="Arial" w:eastAsia="Times New Roman" w:hAnsi="Arial" w:cs="Arial"/>
          <w:sz w:val="20"/>
          <w:szCs w:val="20"/>
        </w:rPr>
      </w:pPr>
      <w:r>
        <w:rPr>
          <w:rFonts w:ascii="Arial" w:eastAsia="Times New Roman" w:hAnsi="Arial" w:cs="Arial"/>
          <w:sz w:val="20"/>
          <w:szCs w:val="20"/>
        </w:rPr>
        <w:t>Stavba Trajberk</w:t>
      </w:r>
      <w:r w:rsidR="00E90C01" w:rsidRPr="00E90C01">
        <w:rPr>
          <w:rFonts w:ascii="Arial" w:eastAsia="Times New Roman" w:hAnsi="Arial" w:cs="Arial"/>
          <w:sz w:val="20"/>
          <w:szCs w:val="20"/>
        </w:rPr>
        <w:t xml:space="preserve"> (neto površina 251,93 m</w:t>
      </w:r>
      <w:r w:rsidR="00E90C01" w:rsidRPr="00AD6785">
        <w:rPr>
          <w:rFonts w:ascii="Arial" w:eastAsia="Times New Roman" w:hAnsi="Arial" w:cs="Arial"/>
          <w:sz w:val="20"/>
          <w:szCs w:val="20"/>
          <w:vertAlign w:val="superscript"/>
        </w:rPr>
        <w:t>2</w:t>
      </w:r>
      <w:r w:rsidR="00E90C01" w:rsidRPr="00E90C01">
        <w:rPr>
          <w:rFonts w:ascii="Arial" w:eastAsia="Times New Roman" w:hAnsi="Arial" w:cs="Arial"/>
          <w:sz w:val="20"/>
          <w:szCs w:val="20"/>
        </w:rPr>
        <w:t xml:space="preserve">) je pritličen objekt pravokotnega tlorisa, ki stoji med lončarijo in ostanki dimnika talilne peči. Sedanjo podobo je dobil po drugi svetovni vojni, ko so njegov kamniti del, ki je bil ostanek prvotnega tovarniškega objekta, dogradili z opeko za potrebe delovanja kmetijske zadruge, ki je na Dvoru delovala v letih 1953–1964. V severozahodnem delu stavbe je bilo urejeno stanovanje za trgovca, ki je v sosednjih prostorih v isti stavbi vodil trgovino s kmetijskimi repromateriali in živinsko tehtnico. </w:t>
      </w:r>
    </w:p>
    <w:p w14:paraId="39C11E14" w14:textId="77777777" w:rsidR="00E90C01" w:rsidRPr="00E90C01" w:rsidRDefault="00E90C01" w:rsidP="00E90C01">
      <w:pPr>
        <w:spacing w:after="0" w:line="240" w:lineRule="auto"/>
        <w:jc w:val="both"/>
        <w:rPr>
          <w:rFonts w:ascii="Arial" w:eastAsia="Times New Roman" w:hAnsi="Arial" w:cs="Arial"/>
          <w:sz w:val="20"/>
          <w:szCs w:val="20"/>
        </w:rPr>
      </w:pPr>
    </w:p>
    <w:p w14:paraId="40ABB00B" w14:textId="0D0DA12B"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Območje Auerspergove železarne je dokaj dobro urejeno in redno vzdrževano. Ostanki dimnika in zidov nekdanje železolivarne so obnovljeni in</w:t>
      </w:r>
      <w:r w:rsidR="00A76A9C">
        <w:rPr>
          <w:rFonts w:ascii="Arial" w:eastAsia="Times New Roman" w:hAnsi="Arial" w:cs="Arial"/>
          <w:sz w:val="20"/>
          <w:szCs w:val="20"/>
        </w:rPr>
        <w:t xml:space="preserve"> niso ogroženi. Stavba Trajberk</w:t>
      </w:r>
      <w:r w:rsidRPr="00E90C01">
        <w:rPr>
          <w:rFonts w:ascii="Arial" w:eastAsia="Times New Roman" w:hAnsi="Arial" w:cs="Arial"/>
          <w:sz w:val="20"/>
          <w:szCs w:val="20"/>
        </w:rPr>
        <w:t xml:space="preserve"> je v dobrem stanju. Lončarija ima novo streho, problem pa so okna, ki jih dejansko ni. Okna so z zunanje strani zaščitena z litimi okenskimi mrežami, ki pa so v večini primerov poškodovane oziroma na njih manjkajo posamezni deli. Prazen in nezaščiten prostor ogrožajo vlomi, vandalizem in vremenski dejavniki. </w:t>
      </w:r>
    </w:p>
    <w:p w14:paraId="158D7A7A" w14:textId="77777777" w:rsidR="00E90C01" w:rsidRDefault="00E90C01" w:rsidP="00E90C01">
      <w:pPr>
        <w:spacing w:after="0" w:line="240" w:lineRule="auto"/>
        <w:jc w:val="both"/>
        <w:rPr>
          <w:rFonts w:ascii="Arial" w:eastAsia="Times New Roman" w:hAnsi="Arial" w:cs="Arial"/>
          <w:sz w:val="20"/>
          <w:szCs w:val="20"/>
        </w:rPr>
      </w:pPr>
    </w:p>
    <w:p w14:paraId="6FA0640C" w14:textId="77777777" w:rsidR="00E90C01" w:rsidRPr="00E90C01" w:rsidRDefault="00E90C01" w:rsidP="00E90C01">
      <w:pPr>
        <w:spacing w:after="0" w:line="240" w:lineRule="auto"/>
        <w:jc w:val="both"/>
        <w:rPr>
          <w:rFonts w:ascii="Arial" w:eastAsia="Times New Roman" w:hAnsi="Arial" w:cs="Arial"/>
          <w:sz w:val="20"/>
          <w:szCs w:val="20"/>
        </w:rPr>
      </w:pPr>
      <w:r w:rsidRPr="00E90C01">
        <w:rPr>
          <w:rFonts w:ascii="Arial" w:eastAsia="Times New Roman" w:hAnsi="Arial" w:cs="Arial"/>
          <w:sz w:val="20"/>
          <w:szCs w:val="20"/>
        </w:rPr>
        <w:t>Objekti trenutno nimajo ustrezne namembnosti. Dovozna pot za območje ribogojnice, ki pelje čez območje spomenika, je izrazito moteča in vpliva na sam spomenik. Območje služi tudi kot občasno parkirišče, objekti pa za skladišča krajevnim društvom. Ker območje nima določenega upravnika, prav to najbolj ogroža objekte, ki sestavljajo spomenik.</w:t>
      </w:r>
    </w:p>
    <w:p w14:paraId="772B165E" w14:textId="77777777" w:rsidR="00E90C01" w:rsidRDefault="00E90C01" w:rsidP="00E90C01">
      <w:pPr>
        <w:spacing w:after="0" w:line="240" w:lineRule="auto"/>
        <w:jc w:val="both"/>
        <w:rPr>
          <w:rFonts w:ascii="Arial" w:eastAsia="Times New Roman" w:hAnsi="Arial" w:cs="Arial"/>
          <w:sz w:val="20"/>
          <w:szCs w:val="20"/>
        </w:rPr>
      </w:pPr>
    </w:p>
    <w:p w14:paraId="4B0617A6" w14:textId="13B53661" w:rsidR="00062B60" w:rsidRPr="00BA728C" w:rsidRDefault="00E90C01" w:rsidP="00E90C01">
      <w:pPr>
        <w:spacing w:after="0" w:line="240" w:lineRule="auto"/>
        <w:jc w:val="both"/>
        <w:rPr>
          <w:rFonts w:ascii="Arial" w:eastAsia="Calibri" w:hAnsi="Arial" w:cs="Arial"/>
          <w:sz w:val="20"/>
          <w:szCs w:val="20"/>
        </w:rPr>
      </w:pPr>
      <w:r w:rsidRPr="00E90C01">
        <w:rPr>
          <w:rFonts w:ascii="Arial" w:eastAsia="Times New Roman" w:hAnsi="Arial" w:cs="Arial"/>
          <w:sz w:val="20"/>
          <w:szCs w:val="20"/>
        </w:rPr>
        <w:t>Z izvedbo predmetne investicije se ohranja kulturna dediščina ter njeno oživljanje z umestitvijo interpretacijsko-informacijskega centra kulturne dediščine</w:t>
      </w:r>
      <w:r w:rsidR="00703DA5">
        <w:rPr>
          <w:rFonts w:ascii="Arial" w:eastAsia="Times New Roman" w:hAnsi="Arial" w:cs="Arial"/>
          <w:sz w:val="20"/>
          <w:szCs w:val="20"/>
        </w:rPr>
        <w:t xml:space="preserve"> v</w:t>
      </w:r>
      <w:r w:rsidRPr="00E90C01">
        <w:rPr>
          <w:rFonts w:ascii="Arial" w:eastAsia="Times New Roman" w:hAnsi="Arial" w:cs="Arial"/>
          <w:sz w:val="20"/>
          <w:szCs w:val="20"/>
        </w:rPr>
        <w:t xml:space="preserve"> poveza</w:t>
      </w:r>
      <w:r w:rsidR="00703DA5">
        <w:rPr>
          <w:rFonts w:ascii="Arial" w:eastAsia="Times New Roman" w:hAnsi="Arial" w:cs="Arial"/>
          <w:sz w:val="20"/>
          <w:szCs w:val="20"/>
        </w:rPr>
        <w:t>vi</w:t>
      </w:r>
      <w:r w:rsidRPr="00E90C01">
        <w:rPr>
          <w:rFonts w:ascii="Arial" w:eastAsia="Times New Roman" w:hAnsi="Arial" w:cs="Arial"/>
          <w:sz w:val="20"/>
          <w:szCs w:val="20"/>
        </w:rPr>
        <w:t xml:space="preserve"> z biotsko raznovrstnostjo.</w:t>
      </w:r>
    </w:p>
    <w:p w14:paraId="43C60CC0" w14:textId="77777777" w:rsidR="00062B60" w:rsidRPr="00BA728C" w:rsidRDefault="00062B60" w:rsidP="00062B60">
      <w:pPr>
        <w:spacing w:after="0" w:line="240" w:lineRule="auto"/>
        <w:jc w:val="both"/>
        <w:rPr>
          <w:rFonts w:ascii="Arial" w:eastAsia="Calibri" w:hAnsi="Arial" w:cs="Arial"/>
          <w:sz w:val="20"/>
          <w:szCs w:val="20"/>
        </w:rPr>
      </w:pPr>
    </w:p>
    <w:p w14:paraId="1FE40C9A" w14:textId="77777777" w:rsidR="00062B60" w:rsidRPr="00BA728C" w:rsidRDefault="00062B60" w:rsidP="00062B60">
      <w:pPr>
        <w:spacing w:after="0" w:line="240" w:lineRule="auto"/>
        <w:jc w:val="both"/>
        <w:rPr>
          <w:rFonts w:ascii="Arial" w:eastAsia="Calibri" w:hAnsi="Arial" w:cs="Arial"/>
          <w:sz w:val="20"/>
          <w:szCs w:val="20"/>
          <w:u w:val="single"/>
        </w:rPr>
      </w:pPr>
      <w:r w:rsidRPr="00BA728C">
        <w:rPr>
          <w:rFonts w:ascii="Arial" w:eastAsia="Calibri" w:hAnsi="Arial" w:cs="Arial"/>
          <w:sz w:val="20"/>
          <w:szCs w:val="20"/>
          <w:u w:val="single"/>
        </w:rPr>
        <w:lastRenderedPageBreak/>
        <w:t>Opis izvedbe:</w:t>
      </w:r>
    </w:p>
    <w:p w14:paraId="0AC4242D" w14:textId="77777777" w:rsidR="00062B60" w:rsidRPr="00BA728C" w:rsidRDefault="00062B60" w:rsidP="00062B60">
      <w:pPr>
        <w:spacing w:after="0" w:line="240" w:lineRule="auto"/>
        <w:jc w:val="both"/>
        <w:rPr>
          <w:rFonts w:ascii="Arial" w:eastAsia="Calibri" w:hAnsi="Arial" w:cs="Arial"/>
          <w:sz w:val="20"/>
          <w:szCs w:val="20"/>
        </w:rPr>
      </w:pPr>
      <w:r w:rsidRPr="00BA728C">
        <w:rPr>
          <w:rFonts w:ascii="Arial" w:eastAsia="Calibri" w:hAnsi="Arial" w:cs="Arial"/>
          <w:sz w:val="20"/>
          <w:szCs w:val="20"/>
        </w:rPr>
        <w:t>Projekt se izvaja in bo zaključen aprila 2022.</w:t>
      </w:r>
    </w:p>
    <w:p w14:paraId="21AC769D" w14:textId="77777777" w:rsidR="00062B60" w:rsidRPr="00BA728C" w:rsidRDefault="00062B60" w:rsidP="00062B60">
      <w:pPr>
        <w:spacing w:after="0" w:line="240" w:lineRule="auto"/>
        <w:jc w:val="both"/>
        <w:rPr>
          <w:rFonts w:ascii="Arial" w:eastAsia="Calibri" w:hAnsi="Arial" w:cs="Arial"/>
          <w:sz w:val="20"/>
          <w:szCs w:val="20"/>
        </w:rPr>
      </w:pPr>
    </w:p>
    <w:p w14:paraId="704F3B93" w14:textId="77777777" w:rsidR="00062B60" w:rsidRPr="00BA728C" w:rsidRDefault="00062B60" w:rsidP="00062B60">
      <w:pPr>
        <w:spacing w:after="0" w:line="240" w:lineRule="auto"/>
        <w:jc w:val="both"/>
        <w:rPr>
          <w:rFonts w:ascii="Arial" w:eastAsia="Calibri" w:hAnsi="Arial" w:cs="Arial"/>
          <w:b/>
          <w:bCs/>
          <w:sz w:val="20"/>
          <w:szCs w:val="20"/>
        </w:rPr>
      </w:pPr>
      <w:r w:rsidRPr="00BA728C">
        <w:rPr>
          <w:rFonts w:ascii="Arial" w:eastAsia="Times New Roman" w:hAnsi="Arial" w:cs="Arial"/>
          <w:b/>
          <w:bCs/>
          <w:sz w:val="20"/>
          <w:szCs w:val="20"/>
        </w:rPr>
        <w:t>OBNOVA IN REVITALIZACIJA OBMOČJA NEKDANJE AUERSPERGOVE ŽELEZARNE</w:t>
      </w:r>
    </w:p>
    <w:tbl>
      <w:tblPr>
        <w:tblW w:w="8828" w:type="dxa"/>
        <w:tblCellMar>
          <w:left w:w="0" w:type="dxa"/>
          <w:right w:w="0" w:type="dxa"/>
        </w:tblCellMar>
        <w:tblLook w:val="04A0" w:firstRow="1" w:lastRow="0" w:firstColumn="1" w:lastColumn="0" w:noHBand="0" w:noVBand="1"/>
      </w:tblPr>
      <w:tblGrid>
        <w:gridCol w:w="1880"/>
        <w:gridCol w:w="981"/>
        <w:gridCol w:w="4643"/>
        <w:gridCol w:w="1324"/>
      </w:tblGrid>
      <w:tr w:rsidR="00062B60" w:rsidRPr="00BA728C" w14:paraId="16B6D411" w14:textId="77777777" w:rsidTr="00062B60">
        <w:trPr>
          <w:trHeight w:val="288"/>
        </w:trPr>
        <w:tc>
          <w:tcPr>
            <w:tcW w:w="1880" w:type="dxa"/>
            <w:noWrap/>
            <w:tcMar>
              <w:top w:w="0" w:type="dxa"/>
              <w:left w:w="70" w:type="dxa"/>
              <w:bottom w:w="0" w:type="dxa"/>
              <w:right w:w="70" w:type="dxa"/>
            </w:tcMar>
            <w:vAlign w:val="bottom"/>
            <w:hideMark/>
          </w:tcPr>
          <w:p w14:paraId="5A7E17B5" w14:textId="77777777" w:rsidR="00062B60" w:rsidRPr="00BA728C" w:rsidRDefault="00062B60" w:rsidP="00062B60">
            <w:pPr>
              <w:spacing w:after="0" w:line="240" w:lineRule="auto"/>
              <w:jc w:val="both"/>
              <w:rPr>
                <w:rFonts w:ascii="Arial" w:eastAsia="Times New Roman" w:hAnsi="Arial" w:cs="Arial"/>
                <w:b/>
                <w:bCs/>
                <w:sz w:val="20"/>
                <w:szCs w:val="20"/>
                <w:lang w:eastAsia="sl-SI"/>
              </w:rPr>
            </w:pPr>
            <w:r w:rsidRPr="00BA728C">
              <w:rPr>
                <w:rFonts w:ascii="Arial" w:eastAsia="Times New Roman" w:hAnsi="Arial" w:cs="Arial"/>
                <w:b/>
                <w:bCs/>
                <w:sz w:val="20"/>
                <w:szCs w:val="20"/>
              </w:rPr>
              <w:t>Upravičenci</w:t>
            </w:r>
          </w:p>
        </w:tc>
        <w:tc>
          <w:tcPr>
            <w:tcW w:w="980" w:type="dxa"/>
            <w:noWrap/>
            <w:tcMar>
              <w:top w:w="0" w:type="dxa"/>
              <w:left w:w="70" w:type="dxa"/>
              <w:bottom w:w="0" w:type="dxa"/>
              <w:right w:w="70" w:type="dxa"/>
            </w:tcMar>
            <w:vAlign w:val="bottom"/>
            <w:hideMark/>
          </w:tcPr>
          <w:p w14:paraId="32606CCC" w14:textId="77777777" w:rsidR="00062B60" w:rsidRPr="00BA728C" w:rsidRDefault="00062B60" w:rsidP="00062B60">
            <w:pPr>
              <w:spacing w:after="0" w:line="240" w:lineRule="auto"/>
              <w:jc w:val="both"/>
              <w:rPr>
                <w:rFonts w:ascii="Arial" w:eastAsia="Times New Roman" w:hAnsi="Arial" w:cs="Arial"/>
                <w:b/>
                <w:bCs/>
                <w:sz w:val="20"/>
                <w:szCs w:val="20"/>
              </w:rPr>
            </w:pPr>
          </w:p>
        </w:tc>
        <w:tc>
          <w:tcPr>
            <w:tcW w:w="4640" w:type="dxa"/>
            <w:noWrap/>
            <w:tcMar>
              <w:top w:w="0" w:type="dxa"/>
              <w:left w:w="70" w:type="dxa"/>
              <w:bottom w:w="0" w:type="dxa"/>
              <w:right w:w="70" w:type="dxa"/>
            </w:tcMar>
            <w:vAlign w:val="bottom"/>
            <w:hideMark/>
          </w:tcPr>
          <w:p w14:paraId="383A931E" w14:textId="77777777" w:rsidR="00062B60" w:rsidRPr="00BA728C" w:rsidRDefault="00062B60" w:rsidP="00062B60">
            <w:pPr>
              <w:spacing w:after="0" w:line="240" w:lineRule="auto"/>
              <w:jc w:val="both"/>
              <w:rPr>
                <w:rFonts w:ascii="Arial" w:eastAsia="Calibri" w:hAnsi="Arial" w:cs="Arial"/>
                <w:b/>
                <w:bCs/>
                <w:sz w:val="20"/>
                <w:szCs w:val="20"/>
              </w:rPr>
            </w:pPr>
            <w:r w:rsidRPr="00BA728C">
              <w:rPr>
                <w:rFonts w:ascii="Arial" w:eastAsia="Times New Roman" w:hAnsi="Arial" w:cs="Arial"/>
                <w:b/>
                <w:bCs/>
                <w:sz w:val="20"/>
                <w:szCs w:val="20"/>
              </w:rPr>
              <w:t xml:space="preserve">Vrsta stroškov </w:t>
            </w:r>
          </w:p>
        </w:tc>
        <w:tc>
          <w:tcPr>
            <w:tcW w:w="1323" w:type="dxa"/>
            <w:noWrap/>
            <w:tcMar>
              <w:top w:w="0" w:type="dxa"/>
              <w:left w:w="70" w:type="dxa"/>
              <w:bottom w:w="0" w:type="dxa"/>
              <w:right w:w="70" w:type="dxa"/>
            </w:tcMar>
            <w:vAlign w:val="bottom"/>
            <w:hideMark/>
          </w:tcPr>
          <w:p w14:paraId="3A2ACAE7"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Skupaj v EUR</w:t>
            </w:r>
          </w:p>
        </w:tc>
      </w:tr>
      <w:tr w:rsidR="00062B60" w:rsidRPr="00BA728C" w14:paraId="6054929B" w14:textId="77777777" w:rsidTr="00062B60">
        <w:trPr>
          <w:trHeight w:val="288"/>
        </w:trPr>
        <w:tc>
          <w:tcPr>
            <w:tcW w:w="1880" w:type="dxa"/>
            <w:noWrap/>
            <w:tcMar>
              <w:top w:w="0" w:type="dxa"/>
              <w:left w:w="70" w:type="dxa"/>
              <w:bottom w:w="0" w:type="dxa"/>
              <w:right w:w="70" w:type="dxa"/>
            </w:tcMar>
            <w:vAlign w:val="bottom"/>
            <w:hideMark/>
          </w:tcPr>
          <w:p w14:paraId="7EF242F9" w14:textId="77777777" w:rsidR="00062B60" w:rsidRPr="00BA728C" w:rsidRDefault="00062B60" w:rsidP="00062B60">
            <w:pPr>
              <w:spacing w:after="0" w:line="240" w:lineRule="auto"/>
              <w:jc w:val="both"/>
              <w:rPr>
                <w:rFonts w:ascii="Arial" w:eastAsia="Times New Roman" w:hAnsi="Arial" w:cs="Arial"/>
                <w:sz w:val="20"/>
                <w:szCs w:val="20"/>
              </w:rPr>
            </w:pPr>
          </w:p>
        </w:tc>
        <w:tc>
          <w:tcPr>
            <w:tcW w:w="980" w:type="dxa"/>
            <w:noWrap/>
            <w:tcMar>
              <w:top w:w="0" w:type="dxa"/>
              <w:left w:w="70" w:type="dxa"/>
              <w:bottom w:w="0" w:type="dxa"/>
              <w:right w:w="70" w:type="dxa"/>
            </w:tcMar>
            <w:vAlign w:val="bottom"/>
            <w:hideMark/>
          </w:tcPr>
          <w:p w14:paraId="2F005081" w14:textId="77777777" w:rsidR="00062B60" w:rsidRPr="00BA728C" w:rsidRDefault="00062B60" w:rsidP="00062B60">
            <w:pPr>
              <w:spacing w:after="0" w:line="240" w:lineRule="auto"/>
              <w:jc w:val="both"/>
              <w:rPr>
                <w:rFonts w:ascii="Arial" w:eastAsia="Times New Roman" w:hAnsi="Arial" w:cs="Arial"/>
                <w:sz w:val="20"/>
                <w:szCs w:val="20"/>
              </w:rPr>
            </w:pPr>
          </w:p>
        </w:tc>
        <w:tc>
          <w:tcPr>
            <w:tcW w:w="4640" w:type="dxa"/>
            <w:noWrap/>
            <w:tcMar>
              <w:top w:w="0" w:type="dxa"/>
              <w:left w:w="70" w:type="dxa"/>
              <w:bottom w:w="0" w:type="dxa"/>
              <w:right w:w="70" w:type="dxa"/>
            </w:tcMar>
            <w:vAlign w:val="bottom"/>
            <w:hideMark/>
          </w:tcPr>
          <w:p w14:paraId="3A1D3D0E" w14:textId="77777777" w:rsidR="00062B60" w:rsidRPr="00BA728C" w:rsidRDefault="00062B60" w:rsidP="00062B60">
            <w:pPr>
              <w:spacing w:after="0" w:line="240" w:lineRule="auto"/>
              <w:jc w:val="both"/>
              <w:rPr>
                <w:rFonts w:ascii="Arial" w:eastAsia="Times New Roman" w:hAnsi="Arial" w:cs="Arial"/>
                <w:sz w:val="20"/>
                <w:szCs w:val="20"/>
              </w:rPr>
            </w:pPr>
          </w:p>
        </w:tc>
        <w:tc>
          <w:tcPr>
            <w:tcW w:w="1323" w:type="dxa"/>
            <w:noWrap/>
            <w:tcMar>
              <w:top w:w="0" w:type="dxa"/>
              <w:left w:w="70" w:type="dxa"/>
              <w:bottom w:w="0" w:type="dxa"/>
              <w:right w:w="70" w:type="dxa"/>
            </w:tcMar>
            <w:vAlign w:val="bottom"/>
            <w:hideMark/>
          </w:tcPr>
          <w:p w14:paraId="0EBC13E9" w14:textId="77777777" w:rsidR="00062B60" w:rsidRPr="00BA728C" w:rsidRDefault="00062B60" w:rsidP="00062B60">
            <w:pPr>
              <w:spacing w:after="0" w:line="240" w:lineRule="auto"/>
              <w:jc w:val="both"/>
              <w:rPr>
                <w:rFonts w:ascii="Arial" w:eastAsia="Times New Roman" w:hAnsi="Arial" w:cs="Arial"/>
                <w:sz w:val="20"/>
                <w:szCs w:val="20"/>
              </w:rPr>
            </w:pPr>
          </w:p>
        </w:tc>
      </w:tr>
      <w:tr w:rsidR="00062B60" w:rsidRPr="00BA728C" w14:paraId="5F5701DD" w14:textId="77777777" w:rsidTr="00062B60">
        <w:trPr>
          <w:trHeight w:val="288"/>
        </w:trPr>
        <w:tc>
          <w:tcPr>
            <w:tcW w:w="1880" w:type="dxa"/>
            <w:noWrap/>
            <w:tcMar>
              <w:top w:w="0" w:type="dxa"/>
              <w:left w:w="70" w:type="dxa"/>
              <w:bottom w:w="0" w:type="dxa"/>
              <w:right w:w="70" w:type="dxa"/>
            </w:tcMar>
            <w:vAlign w:val="bottom"/>
            <w:hideMark/>
          </w:tcPr>
          <w:p w14:paraId="278930A8" w14:textId="77777777" w:rsidR="00062B60" w:rsidRPr="00BA728C" w:rsidRDefault="00062B60" w:rsidP="00062B60">
            <w:pPr>
              <w:spacing w:after="0" w:line="240" w:lineRule="auto"/>
              <w:jc w:val="both"/>
              <w:rPr>
                <w:rFonts w:ascii="Arial" w:eastAsia="Calibri" w:hAnsi="Arial" w:cs="Arial"/>
                <w:sz w:val="20"/>
                <w:szCs w:val="20"/>
              </w:rPr>
            </w:pPr>
            <w:r w:rsidRPr="00BA728C">
              <w:rPr>
                <w:rFonts w:ascii="Arial" w:eastAsia="Times New Roman" w:hAnsi="Arial" w:cs="Arial"/>
                <w:sz w:val="20"/>
                <w:szCs w:val="20"/>
              </w:rPr>
              <w:t>MK</w:t>
            </w:r>
          </w:p>
        </w:tc>
        <w:tc>
          <w:tcPr>
            <w:tcW w:w="980" w:type="dxa"/>
            <w:noWrap/>
            <w:tcMar>
              <w:top w:w="0" w:type="dxa"/>
              <w:left w:w="70" w:type="dxa"/>
              <w:bottom w:w="0" w:type="dxa"/>
              <w:right w:w="70" w:type="dxa"/>
            </w:tcMar>
            <w:vAlign w:val="bottom"/>
            <w:hideMark/>
          </w:tcPr>
          <w:p w14:paraId="551C6988"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1.1.2.</w:t>
            </w:r>
          </w:p>
        </w:tc>
        <w:tc>
          <w:tcPr>
            <w:tcW w:w="4640" w:type="dxa"/>
            <w:noWrap/>
            <w:tcMar>
              <w:top w:w="0" w:type="dxa"/>
              <w:left w:w="70" w:type="dxa"/>
              <w:bottom w:w="0" w:type="dxa"/>
              <w:right w:w="70" w:type="dxa"/>
            </w:tcMar>
            <w:vAlign w:val="bottom"/>
            <w:hideMark/>
          </w:tcPr>
          <w:p w14:paraId="3E0971B4"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Gradnja nepremičnin</w:t>
            </w:r>
          </w:p>
        </w:tc>
        <w:tc>
          <w:tcPr>
            <w:tcW w:w="1323" w:type="dxa"/>
            <w:noWrap/>
            <w:tcMar>
              <w:top w:w="0" w:type="dxa"/>
              <w:left w:w="70" w:type="dxa"/>
              <w:bottom w:w="0" w:type="dxa"/>
              <w:right w:w="70" w:type="dxa"/>
            </w:tcMar>
            <w:vAlign w:val="bottom"/>
            <w:hideMark/>
          </w:tcPr>
          <w:p w14:paraId="0B5BE46E"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1.288.885,36</w:t>
            </w:r>
          </w:p>
        </w:tc>
      </w:tr>
      <w:tr w:rsidR="00062B60" w:rsidRPr="00BA728C" w14:paraId="5D2CE6CE" w14:textId="77777777" w:rsidTr="00062B60">
        <w:trPr>
          <w:trHeight w:val="288"/>
        </w:trPr>
        <w:tc>
          <w:tcPr>
            <w:tcW w:w="1880" w:type="dxa"/>
            <w:noWrap/>
            <w:tcMar>
              <w:top w:w="0" w:type="dxa"/>
              <w:left w:w="70" w:type="dxa"/>
              <w:bottom w:w="0" w:type="dxa"/>
              <w:right w:w="70" w:type="dxa"/>
            </w:tcMar>
            <w:vAlign w:val="bottom"/>
            <w:hideMark/>
          </w:tcPr>
          <w:p w14:paraId="27EF541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MK</w:t>
            </w:r>
          </w:p>
        </w:tc>
        <w:tc>
          <w:tcPr>
            <w:tcW w:w="980" w:type="dxa"/>
            <w:noWrap/>
            <w:tcMar>
              <w:top w:w="0" w:type="dxa"/>
              <w:left w:w="70" w:type="dxa"/>
              <w:bottom w:w="0" w:type="dxa"/>
              <w:right w:w="70" w:type="dxa"/>
            </w:tcMar>
            <w:vAlign w:val="bottom"/>
            <w:hideMark/>
          </w:tcPr>
          <w:p w14:paraId="2379401C"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1.3.</w:t>
            </w:r>
          </w:p>
        </w:tc>
        <w:tc>
          <w:tcPr>
            <w:tcW w:w="4640" w:type="dxa"/>
            <w:noWrap/>
            <w:tcMar>
              <w:top w:w="0" w:type="dxa"/>
              <w:left w:w="70" w:type="dxa"/>
              <w:bottom w:w="0" w:type="dxa"/>
              <w:right w:w="70" w:type="dxa"/>
            </w:tcMar>
            <w:vAlign w:val="bottom"/>
            <w:hideMark/>
          </w:tcPr>
          <w:p w14:paraId="7D9D3887"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Oprema in druga opredmetena osnovna sredstva</w:t>
            </w:r>
          </w:p>
        </w:tc>
        <w:tc>
          <w:tcPr>
            <w:tcW w:w="1323" w:type="dxa"/>
            <w:noWrap/>
            <w:tcMar>
              <w:top w:w="0" w:type="dxa"/>
              <w:left w:w="70" w:type="dxa"/>
              <w:bottom w:w="0" w:type="dxa"/>
              <w:right w:w="70" w:type="dxa"/>
            </w:tcMar>
            <w:vAlign w:val="bottom"/>
            <w:hideMark/>
          </w:tcPr>
          <w:p w14:paraId="138E8264"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227.868,86</w:t>
            </w:r>
          </w:p>
        </w:tc>
      </w:tr>
      <w:tr w:rsidR="00062B60" w:rsidRPr="00BA728C" w14:paraId="03AD3C76" w14:textId="77777777" w:rsidTr="00ED2B07">
        <w:trPr>
          <w:trHeight w:val="288"/>
        </w:trPr>
        <w:tc>
          <w:tcPr>
            <w:tcW w:w="1880" w:type="dxa"/>
            <w:shd w:val="clear" w:color="auto" w:fill="auto"/>
            <w:noWrap/>
            <w:tcMar>
              <w:top w:w="0" w:type="dxa"/>
              <w:left w:w="70" w:type="dxa"/>
              <w:bottom w:w="0" w:type="dxa"/>
              <w:right w:w="70" w:type="dxa"/>
            </w:tcMar>
            <w:vAlign w:val="bottom"/>
            <w:hideMark/>
          </w:tcPr>
          <w:p w14:paraId="1E9F5AAF"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MK</w:t>
            </w:r>
          </w:p>
        </w:tc>
        <w:tc>
          <w:tcPr>
            <w:tcW w:w="980" w:type="dxa"/>
            <w:shd w:val="clear" w:color="auto" w:fill="auto"/>
            <w:noWrap/>
            <w:tcMar>
              <w:top w:w="0" w:type="dxa"/>
              <w:left w:w="70" w:type="dxa"/>
              <w:bottom w:w="0" w:type="dxa"/>
              <w:right w:w="70" w:type="dxa"/>
            </w:tcMar>
            <w:vAlign w:val="bottom"/>
            <w:hideMark/>
          </w:tcPr>
          <w:p w14:paraId="6266A9F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3.1.1</w:t>
            </w:r>
          </w:p>
        </w:tc>
        <w:tc>
          <w:tcPr>
            <w:tcW w:w="4640" w:type="dxa"/>
            <w:shd w:val="clear" w:color="auto" w:fill="auto"/>
            <w:noWrap/>
            <w:tcMar>
              <w:top w:w="0" w:type="dxa"/>
              <w:left w:w="70" w:type="dxa"/>
              <w:bottom w:w="0" w:type="dxa"/>
              <w:right w:w="70" w:type="dxa"/>
            </w:tcMar>
            <w:vAlign w:val="bottom"/>
            <w:hideMark/>
          </w:tcPr>
          <w:p w14:paraId="17943484"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Stroški plač-prispevki</w:t>
            </w:r>
          </w:p>
        </w:tc>
        <w:tc>
          <w:tcPr>
            <w:tcW w:w="1323" w:type="dxa"/>
            <w:noWrap/>
            <w:tcMar>
              <w:top w:w="0" w:type="dxa"/>
              <w:left w:w="70" w:type="dxa"/>
              <w:bottom w:w="0" w:type="dxa"/>
              <w:right w:w="70" w:type="dxa"/>
            </w:tcMar>
            <w:vAlign w:val="bottom"/>
            <w:hideMark/>
          </w:tcPr>
          <w:p w14:paraId="2BAF6B1F"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30.000,00</w:t>
            </w:r>
          </w:p>
        </w:tc>
      </w:tr>
      <w:tr w:rsidR="00062B60" w:rsidRPr="00BA728C" w14:paraId="2A47D216" w14:textId="77777777" w:rsidTr="00ED2B07">
        <w:trPr>
          <w:trHeight w:val="288"/>
        </w:trPr>
        <w:tc>
          <w:tcPr>
            <w:tcW w:w="1880" w:type="dxa"/>
            <w:shd w:val="clear" w:color="auto" w:fill="auto"/>
            <w:noWrap/>
            <w:tcMar>
              <w:top w:w="0" w:type="dxa"/>
              <w:left w:w="70" w:type="dxa"/>
              <w:bottom w:w="0" w:type="dxa"/>
              <w:right w:w="70" w:type="dxa"/>
            </w:tcMar>
            <w:vAlign w:val="bottom"/>
            <w:hideMark/>
          </w:tcPr>
          <w:p w14:paraId="27F53730"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ZAVOD</w:t>
            </w:r>
          </w:p>
        </w:tc>
        <w:tc>
          <w:tcPr>
            <w:tcW w:w="980" w:type="dxa"/>
            <w:shd w:val="clear" w:color="auto" w:fill="auto"/>
            <w:noWrap/>
            <w:tcMar>
              <w:top w:w="0" w:type="dxa"/>
              <w:left w:w="70" w:type="dxa"/>
              <w:bottom w:w="0" w:type="dxa"/>
              <w:right w:w="70" w:type="dxa"/>
            </w:tcMar>
            <w:vAlign w:val="bottom"/>
            <w:hideMark/>
          </w:tcPr>
          <w:p w14:paraId="0552E862"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3.1.1</w:t>
            </w:r>
          </w:p>
        </w:tc>
        <w:tc>
          <w:tcPr>
            <w:tcW w:w="4640" w:type="dxa"/>
            <w:shd w:val="clear" w:color="auto" w:fill="auto"/>
            <w:noWrap/>
            <w:tcMar>
              <w:top w:w="0" w:type="dxa"/>
              <w:left w:w="70" w:type="dxa"/>
              <w:bottom w:w="0" w:type="dxa"/>
              <w:right w:w="70" w:type="dxa"/>
            </w:tcMar>
            <w:vAlign w:val="bottom"/>
            <w:hideMark/>
          </w:tcPr>
          <w:p w14:paraId="58A9B711"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Stroški plač-prispevki</w:t>
            </w:r>
          </w:p>
        </w:tc>
        <w:tc>
          <w:tcPr>
            <w:tcW w:w="1323" w:type="dxa"/>
            <w:noWrap/>
            <w:tcMar>
              <w:top w:w="0" w:type="dxa"/>
              <w:left w:w="70" w:type="dxa"/>
              <w:bottom w:w="0" w:type="dxa"/>
              <w:right w:w="70" w:type="dxa"/>
            </w:tcMar>
            <w:vAlign w:val="bottom"/>
            <w:hideMark/>
          </w:tcPr>
          <w:p w14:paraId="01E0DB4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36.878,14</w:t>
            </w:r>
          </w:p>
        </w:tc>
      </w:tr>
      <w:tr w:rsidR="00062B60" w:rsidRPr="00BA728C" w14:paraId="17F6A3FF" w14:textId="77777777" w:rsidTr="00ED2B07">
        <w:trPr>
          <w:trHeight w:val="288"/>
        </w:trPr>
        <w:tc>
          <w:tcPr>
            <w:tcW w:w="1880" w:type="dxa"/>
            <w:shd w:val="clear" w:color="auto" w:fill="auto"/>
            <w:noWrap/>
            <w:tcMar>
              <w:top w:w="0" w:type="dxa"/>
              <w:left w:w="70" w:type="dxa"/>
              <w:bottom w:w="0" w:type="dxa"/>
              <w:right w:w="70" w:type="dxa"/>
            </w:tcMar>
            <w:vAlign w:val="bottom"/>
            <w:hideMark/>
          </w:tcPr>
          <w:p w14:paraId="20535370"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 xml:space="preserve">ZAVOD </w:t>
            </w:r>
          </w:p>
        </w:tc>
        <w:tc>
          <w:tcPr>
            <w:tcW w:w="980" w:type="dxa"/>
            <w:shd w:val="clear" w:color="auto" w:fill="auto"/>
            <w:noWrap/>
            <w:tcMar>
              <w:top w:w="0" w:type="dxa"/>
              <w:left w:w="70" w:type="dxa"/>
              <w:bottom w:w="0" w:type="dxa"/>
              <w:right w:w="70" w:type="dxa"/>
            </w:tcMar>
            <w:vAlign w:val="bottom"/>
            <w:hideMark/>
          </w:tcPr>
          <w:p w14:paraId="37B4B812"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3.2.2</w:t>
            </w:r>
          </w:p>
        </w:tc>
        <w:tc>
          <w:tcPr>
            <w:tcW w:w="4640" w:type="dxa"/>
            <w:shd w:val="clear" w:color="auto" w:fill="auto"/>
            <w:noWrap/>
            <w:tcMar>
              <w:top w:w="0" w:type="dxa"/>
              <w:left w:w="70" w:type="dxa"/>
              <w:bottom w:w="0" w:type="dxa"/>
              <w:right w:w="70" w:type="dxa"/>
            </w:tcMar>
            <w:vAlign w:val="bottom"/>
            <w:hideMark/>
          </w:tcPr>
          <w:p w14:paraId="2B064FD9"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 xml:space="preserve">Stroški prevoza </w:t>
            </w:r>
          </w:p>
        </w:tc>
        <w:tc>
          <w:tcPr>
            <w:tcW w:w="1323" w:type="dxa"/>
            <w:noWrap/>
            <w:tcMar>
              <w:top w:w="0" w:type="dxa"/>
              <w:left w:w="70" w:type="dxa"/>
              <w:bottom w:w="0" w:type="dxa"/>
              <w:right w:w="70" w:type="dxa"/>
            </w:tcMar>
            <w:vAlign w:val="bottom"/>
            <w:hideMark/>
          </w:tcPr>
          <w:p w14:paraId="2C321259"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390,00</w:t>
            </w:r>
          </w:p>
        </w:tc>
      </w:tr>
      <w:tr w:rsidR="00062B60" w:rsidRPr="00BA728C" w14:paraId="2B6FAD53" w14:textId="77777777" w:rsidTr="00ED2B07">
        <w:trPr>
          <w:trHeight w:val="288"/>
        </w:trPr>
        <w:tc>
          <w:tcPr>
            <w:tcW w:w="1880" w:type="dxa"/>
            <w:shd w:val="clear" w:color="auto" w:fill="auto"/>
            <w:noWrap/>
            <w:tcMar>
              <w:top w:w="0" w:type="dxa"/>
              <w:left w:w="70" w:type="dxa"/>
              <w:bottom w:w="0" w:type="dxa"/>
              <w:right w:w="70" w:type="dxa"/>
            </w:tcMar>
            <w:vAlign w:val="bottom"/>
            <w:hideMark/>
          </w:tcPr>
          <w:p w14:paraId="6BFE21EF"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 xml:space="preserve">ZAVOD </w:t>
            </w:r>
          </w:p>
        </w:tc>
        <w:tc>
          <w:tcPr>
            <w:tcW w:w="980" w:type="dxa"/>
            <w:shd w:val="clear" w:color="auto" w:fill="auto"/>
            <w:noWrap/>
            <w:tcMar>
              <w:top w:w="0" w:type="dxa"/>
              <w:left w:w="70" w:type="dxa"/>
              <w:bottom w:w="0" w:type="dxa"/>
              <w:right w:w="70" w:type="dxa"/>
            </w:tcMar>
            <w:vAlign w:val="bottom"/>
            <w:hideMark/>
          </w:tcPr>
          <w:p w14:paraId="0F68C5CA"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4.9</w:t>
            </w:r>
          </w:p>
        </w:tc>
        <w:tc>
          <w:tcPr>
            <w:tcW w:w="4640" w:type="dxa"/>
            <w:shd w:val="clear" w:color="auto" w:fill="auto"/>
            <w:noWrap/>
            <w:tcMar>
              <w:top w:w="0" w:type="dxa"/>
              <w:left w:w="70" w:type="dxa"/>
              <w:bottom w:w="0" w:type="dxa"/>
              <w:right w:w="70" w:type="dxa"/>
            </w:tcMar>
            <w:vAlign w:val="bottom"/>
            <w:hideMark/>
          </w:tcPr>
          <w:p w14:paraId="41788284" w14:textId="77777777" w:rsidR="00062B60" w:rsidRPr="00ED2B07" w:rsidRDefault="00062B60" w:rsidP="00062B60">
            <w:pPr>
              <w:spacing w:after="0" w:line="240" w:lineRule="auto"/>
              <w:jc w:val="both"/>
              <w:rPr>
                <w:rFonts w:ascii="Arial" w:eastAsia="Times New Roman" w:hAnsi="Arial" w:cs="Arial"/>
                <w:sz w:val="20"/>
                <w:szCs w:val="20"/>
              </w:rPr>
            </w:pPr>
            <w:r w:rsidRPr="00ED2B07">
              <w:rPr>
                <w:rFonts w:ascii="Arial" w:eastAsia="Times New Roman" w:hAnsi="Arial" w:cs="Arial"/>
                <w:sz w:val="20"/>
                <w:szCs w:val="20"/>
              </w:rPr>
              <w:t>Posredni stroški (stroški režije in administracija)</w:t>
            </w:r>
          </w:p>
        </w:tc>
        <w:tc>
          <w:tcPr>
            <w:tcW w:w="1323" w:type="dxa"/>
            <w:noWrap/>
            <w:tcMar>
              <w:top w:w="0" w:type="dxa"/>
              <w:left w:w="70" w:type="dxa"/>
              <w:bottom w:w="0" w:type="dxa"/>
              <w:right w:w="70" w:type="dxa"/>
            </w:tcMar>
            <w:vAlign w:val="bottom"/>
            <w:hideMark/>
          </w:tcPr>
          <w:p w14:paraId="4733DB44"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5.531,72</w:t>
            </w:r>
          </w:p>
        </w:tc>
      </w:tr>
      <w:tr w:rsidR="00062B60" w:rsidRPr="00BA728C" w14:paraId="47A497E1" w14:textId="77777777" w:rsidTr="00ED2B07">
        <w:trPr>
          <w:trHeight w:val="288"/>
        </w:trPr>
        <w:tc>
          <w:tcPr>
            <w:tcW w:w="1880" w:type="dxa"/>
            <w:shd w:val="clear" w:color="auto" w:fill="auto"/>
            <w:noWrap/>
            <w:tcMar>
              <w:top w:w="0" w:type="dxa"/>
              <w:left w:w="70" w:type="dxa"/>
              <w:bottom w:w="0" w:type="dxa"/>
              <w:right w:w="70" w:type="dxa"/>
            </w:tcMar>
            <w:vAlign w:val="bottom"/>
            <w:hideMark/>
          </w:tcPr>
          <w:p w14:paraId="76591906"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MK</w:t>
            </w:r>
          </w:p>
        </w:tc>
        <w:tc>
          <w:tcPr>
            <w:tcW w:w="980" w:type="dxa"/>
            <w:shd w:val="clear" w:color="auto" w:fill="auto"/>
            <w:noWrap/>
            <w:tcMar>
              <w:top w:w="0" w:type="dxa"/>
              <w:left w:w="70" w:type="dxa"/>
              <w:bottom w:w="0" w:type="dxa"/>
              <w:right w:w="70" w:type="dxa"/>
            </w:tcMar>
            <w:vAlign w:val="bottom"/>
            <w:hideMark/>
          </w:tcPr>
          <w:p w14:paraId="5321ED25"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5.5</w:t>
            </w:r>
          </w:p>
        </w:tc>
        <w:tc>
          <w:tcPr>
            <w:tcW w:w="4640" w:type="dxa"/>
            <w:shd w:val="clear" w:color="auto" w:fill="auto"/>
            <w:noWrap/>
            <w:tcMar>
              <w:top w:w="0" w:type="dxa"/>
              <w:left w:w="70" w:type="dxa"/>
              <w:bottom w:w="0" w:type="dxa"/>
              <w:right w:w="70" w:type="dxa"/>
            </w:tcMar>
            <w:vAlign w:val="bottom"/>
            <w:hideMark/>
          </w:tcPr>
          <w:p w14:paraId="579388EB"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Stroški informiranja in obveščanja</w:t>
            </w:r>
          </w:p>
        </w:tc>
        <w:tc>
          <w:tcPr>
            <w:tcW w:w="1323" w:type="dxa"/>
            <w:noWrap/>
            <w:tcMar>
              <w:top w:w="0" w:type="dxa"/>
              <w:left w:w="70" w:type="dxa"/>
              <w:bottom w:w="0" w:type="dxa"/>
              <w:right w:w="70" w:type="dxa"/>
            </w:tcMar>
            <w:vAlign w:val="bottom"/>
            <w:hideMark/>
          </w:tcPr>
          <w:p w14:paraId="51F88F77"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4.098,36</w:t>
            </w:r>
          </w:p>
        </w:tc>
      </w:tr>
      <w:tr w:rsidR="00062B60" w:rsidRPr="00BA728C" w14:paraId="5BB3AC64" w14:textId="77777777" w:rsidTr="00062B60">
        <w:trPr>
          <w:trHeight w:val="288"/>
        </w:trPr>
        <w:tc>
          <w:tcPr>
            <w:tcW w:w="1880" w:type="dxa"/>
            <w:noWrap/>
            <w:tcMar>
              <w:top w:w="0" w:type="dxa"/>
              <w:left w:w="70" w:type="dxa"/>
              <w:bottom w:w="0" w:type="dxa"/>
              <w:right w:w="70" w:type="dxa"/>
            </w:tcMar>
            <w:vAlign w:val="bottom"/>
            <w:hideMark/>
          </w:tcPr>
          <w:p w14:paraId="10636FCD"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MK</w:t>
            </w:r>
          </w:p>
        </w:tc>
        <w:tc>
          <w:tcPr>
            <w:tcW w:w="980" w:type="dxa"/>
            <w:noWrap/>
            <w:tcMar>
              <w:top w:w="0" w:type="dxa"/>
              <w:left w:w="70" w:type="dxa"/>
              <w:bottom w:w="0" w:type="dxa"/>
              <w:right w:w="70" w:type="dxa"/>
            </w:tcMar>
            <w:vAlign w:val="bottom"/>
            <w:hideMark/>
          </w:tcPr>
          <w:p w14:paraId="51C4D5E0"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6.</w:t>
            </w:r>
          </w:p>
        </w:tc>
        <w:tc>
          <w:tcPr>
            <w:tcW w:w="4640" w:type="dxa"/>
            <w:noWrap/>
            <w:tcMar>
              <w:top w:w="0" w:type="dxa"/>
              <w:left w:w="70" w:type="dxa"/>
              <w:bottom w:w="0" w:type="dxa"/>
              <w:right w:w="70" w:type="dxa"/>
            </w:tcMar>
            <w:vAlign w:val="bottom"/>
            <w:hideMark/>
          </w:tcPr>
          <w:p w14:paraId="074DDA61"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DDV</w:t>
            </w:r>
          </w:p>
        </w:tc>
        <w:tc>
          <w:tcPr>
            <w:tcW w:w="1323" w:type="dxa"/>
            <w:noWrap/>
            <w:tcMar>
              <w:top w:w="0" w:type="dxa"/>
              <w:left w:w="70" w:type="dxa"/>
              <w:bottom w:w="0" w:type="dxa"/>
              <w:right w:w="70" w:type="dxa"/>
            </w:tcMar>
            <w:vAlign w:val="bottom"/>
            <w:hideMark/>
          </w:tcPr>
          <w:p w14:paraId="50BF7336"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353.071,17</w:t>
            </w:r>
          </w:p>
        </w:tc>
      </w:tr>
      <w:tr w:rsidR="00062B60" w:rsidRPr="00BA728C" w14:paraId="4A699189" w14:textId="77777777" w:rsidTr="00062B60">
        <w:trPr>
          <w:trHeight w:val="288"/>
        </w:trPr>
        <w:tc>
          <w:tcPr>
            <w:tcW w:w="1880" w:type="dxa"/>
            <w:noWrap/>
            <w:tcMar>
              <w:top w:w="0" w:type="dxa"/>
              <w:left w:w="70" w:type="dxa"/>
              <w:bottom w:w="0" w:type="dxa"/>
              <w:right w:w="70" w:type="dxa"/>
            </w:tcMar>
            <w:vAlign w:val="bottom"/>
            <w:hideMark/>
          </w:tcPr>
          <w:p w14:paraId="16E96700" w14:textId="77777777" w:rsidR="00062B60" w:rsidRPr="00BA728C" w:rsidRDefault="00062B60" w:rsidP="00062B60">
            <w:pPr>
              <w:spacing w:after="0" w:line="240" w:lineRule="auto"/>
              <w:jc w:val="both"/>
              <w:rPr>
                <w:rFonts w:ascii="Arial" w:eastAsia="Times New Roman" w:hAnsi="Arial" w:cs="Arial"/>
                <w:sz w:val="20"/>
                <w:szCs w:val="20"/>
              </w:rPr>
            </w:pPr>
            <w:r w:rsidRPr="00BA728C">
              <w:rPr>
                <w:rFonts w:ascii="Arial" w:eastAsia="Times New Roman" w:hAnsi="Arial" w:cs="Arial"/>
                <w:sz w:val="20"/>
                <w:szCs w:val="20"/>
              </w:rPr>
              <w:t>MK</w:t>
            </w:r>
          </w:p>
        </w:tc>
        <w:tc>
          <w:tcPr>
            <w:tcW w:w="980" w:type="dxa"/>
            <w:noWrap/>
            <w:tcMar>
              <w:top w:w="0" w:type="dxa"/>
              <w:left w:w="70" w:type="dxa"/>
              <w:bottom w:w="0" w:type="dxa"/>
              <w:right w:w="70" w:type="dxa"/>
            </w:tcMar>
            <w:vAlign w:val="bottom"/>
            <w:hideMark/>
          </w:tcPr>
          <w:p w14:paraId="13212958"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7.</w:t>
            </w:r>
          </w:p>
        </w:tc>
        <w:tc>
          <w:tcPr>
            <w:tcW w:w="4640" w:type="dxa"/>
            <w:noWrap/>
            <w:tcMar>
              <w:top w:w="0" w:type="dxa"/>
              <w:left w:w="70" w:type="dxa"/>
              <w:bottom w:w="0" w:type="dxa"/>
              <w:right w:w="70" w:type="dxa"/>
            </w:tcMar>
            <w:vAlign w:val="bottom"/>
            <w:hideMark/>
          </w:tcPr>
          <w:p w14:paraId="7A3BCD3D"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Stroški storitev zunanjih izvajalcev</w:t>
            </w:r>
          </w:p>
        </w:tc>
        <w:tc>
          <w:tcPr>
            <w:tcW w:w="1323" w:type="dxa"/>
            <w:noWrap/>
            <w:tcMar>
              <w:top w:w="0" w:type="dxa"/>
              <w:left w:w="70" w:type="dxa"/>
              <w:bottom w:w="0" w:type="dxa"/>
              <w:right w:w="70" w:type="dxa"/>
            </w:tcMar>
            <w:vAlign w:val="bottom"/>
            <w:hideMark/>
          </w:tcPr>
          <w:p w14:paraId="633D86CF"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84.016,39</w:t>
            </w:r>
          </w:p>
        </w:tc>
      </w:tr>
      <w:tr w:rsidR="00062B60" w:rsidRPr="00BA728C" w14:paraId="236A8DA7" w14:textId="77777777" w:rsidTr="00062B60">
        <w:trPr>
          <w:trHeight w:val="288"/>
        </w:trPr>
        <w:tc>
          <w:tcPr>
            <w:tcW w:w="1880" w:type="dxa"/>
            <w:noWrap/>
            <w:tcMar>
              <w:top w:w="0" w:type="dxa"/>
              <w:left w:w="70" w:type="dxa"/>
              <w:bottom w:w="0" w:type="dxa"/>
              <w:right w:w="70" w:type="dxa"/>
            </w:tcMar>
            <w:vAlign w:val="bottom"/>
            <w:hideMark/>
          </w:tcPr>
          <w:p w14:paraId="4F01028B" w14:textId="77777777" w:rsidR="00062B60" w:rsidRPr="00BA728C" w:rsidRDefault="00062B60" w:rsidP="00062B60">
            <w:pPr>
              <w:spacing w:after="0" w:line="240" w:lineRule="auto"/>
              <w:jc w:val="both"/>
              <w:rPr>
                <w:rFonts w:ascii="Arial" w:eastAsia="Times New Roman" w:hAnsi="Arial" w:cs="Arial"/>
                <w:b/>
                <w:bCs/>
                <w:sz w:val="20"/>
                <w:szCs w:val="20"/>
              </w:rPr>
            </w:pPr>
          </w:p>
        </w:tc>
        <w:tc>
          <w:tcPr>
            <w:tcW w:w="980" w:type="dxa"/>
            <w:noWrap/>
            <w:tcMar>
              <w:top w:w="0" w:type="dxa"/>
              <w:left w:w="70" w:type="dxa"/>
              <w:bottom w:w="0" w:type="dxa"/>
              <w:right w:w="70" w:type="dxa"/>
            </w:tcMar>
            <w:vAlign w:val="bottom"/>
            <w:hideMark/>
          </w:tcPr>
          <w:p w14:paraId="74CB7D2A" w14:textId="77777777" w:rsidR="00062B60" w:rsidRPr="00BA728C" w:rsidRDefault="00062B60" w:rsidP="00062B60">
            <w:pPr>
              <w:spacing w:after="0" w:line="240" w:lineRule="auto"/>
              <w:jc w:val="both"/>
              <w:rPr>
                <w:rFonts w:ascii="Arial" w:eastAsia="Times New Roman" w:hAnsi="Arial" w:cs="Arial"/>
                <w:sz w:val="20"/>
                <w:szCs w:val="20"/>
              </w:rPr>
            </w:pPr>
          </w:p>
        </w:tc>
        <w:tc>
          <w:tcPr>
            <w:tcW w:w="4640" w:type="dxa"/>
            <w:noWrap/>
            <w:tcMar>
              <w:top w:w="0" w:type="dxa"/>
              <w:left w:w="70" w:type="dxa"/>
              <w:bottom w:w="0" w:type="dxa"/>
              <w:right w:w="70" w:type="dxa"/>
            </w:tcMar>
            <w:vAlign w:val="bottom"/>
            <w:hideMark/>
          </w:tcPr>
          <w:p w14:paraId="3D8D98F6" w14:textId="77777777" w:rsidR="00062B60" w:rsidRPr="00BA728C" w:rsidRDefault="00062B60" w:rsidP="00062B60">
            <w:pPr>
              <w:spacing w:after="0" w:line="240" w:lineRule="auto"/>
              <w:jc w:val="both"/>
              <w:rPr>
                <w:rFonts w:ascii="Arial" w:eastAsia="Times New Roman" w:hAnsi="Arial" w:cs="Arial"/>
                <w:sz w:val="20"/>
                <w:szCs w:val="20"/>
              </w:rPr>
            </w:pPr>
          </w:p>
        </w:tc>
        <w:tc>
          <w:tcPr>
            <w:tcW w:w="1323" w:type="dxa"/>
            <w:noWrap/>
            <w:tcMar>
              <w:top w:w="0" w:type="dxa"/>
              <w:left w:w="70" w:type="dxa"/>
              <w:bottom w:w="0" w:type="dxa"/>
              <w:right w:w="70" w:type="dxa"/>
            </w:tcMar>
            <w:vAlign w:val="bottom"/>
            <w:hideMark/>
          </w:tcPr>
          <w:p w14:paraId="7C31F400" w14:textId="77777777" w:rsidR="00062B60" w:rsidRPr="00BA728C" w:rsidRDefault="00062B60" w:rsidP="00062B60">
            <w:pPr>
              <w:spacing w:after="0" w:line="240" w:lineRule="auto"/>
              <w:jc w:val="both"/>
              <w:rPr>
                <w:rFonts w:ascii="Arial" w:eastAsia="Times New Roman" w:hAnsi="Arial" w:cs="Arial"/>
                <w:sz w:val="20"/>
                <w:szCs w:val="20"/>
              </w:rPr>
            </w:pPr>
          </w:p>
        </w:tc>
      </w:tr>
      <w:tr w:rsidR="00062B60" w:rsidRPr="00BA728C" w14:paraId="34092D0C" w14:textId="77777777" w:rsidTr="00062B60">
        <w:trPr>
          <w:trHeight w:val="288"/>
        </w:trPr>
        <w:tc>
          <w:tcPr>
            <w:tcW w:w="1880" w:type="dxa"/>
            <w:noWrap/>
            <w:tcMar>
              <w:top w:w="0" w:type="dxa"/>
              <w:left w:w="70" w:type="dxa"/>
              <w:bottom w:w="0" w:type="dxa"/>
              <w:right w:w="70" w:type="dxa"/>
            </w:tcMar>
            <w:vAlign w:val="bottom"/>
            <w:hideMark/>
          </w:tcPr>
          <w:p w14:paraId="49C8F7A4" w14:textId="77777777" w:rsidR="00062B60" w:rsidRPr="00BA728C" w:rsidRDefault="00062B60" w:rsidP="00062B60">
            <w:pPr>
              <w:spacing w:after="0" w:line="240" w:lineRule="auto"/>
              <w:jc w:val="both"/>
              <w:rPr>
                <w:rFonts w:ascii="Arial" w:eastAsia="Times New Roman" w:hAnsi="Arial" w:cs="Arial"/>
                <w:sz w:val="20"/>
                <w:szCs w:val="20"/>
              </w:rPr>
            </w:pPr>
          </w:p>
        </w:tc>
        <w:tc>
          <w:tcPr>
            <w:tcW w:w="980" w:type="dxa"/>
            <w:noWrap/>
            <w:tcMar>
              <w:top w:w="0" w:type="dxa"/>
              <w:left w:w="70" w:type="dxa"/>
              <w:bottom w:w="0" w:type="dxa"/>
              <w:right w:w="70" w:type="dxa"/>
            </w:tcMar>
            <w:vAlign w:val="bottom"/>
            <w:hideMark/>
          </w:tcPr>
          <w:p w14:paraId="3DD11C5B" w14:textId="77777777" w:rsidR="00062B60" w:rsidRPr="00BA728C" w:rsidRDefault="00062B60" w:rsidP="00062B60">
            <w:pPr>
              <w:spacing w:after="0" w:line="240" w:lineRule="auto"/>
              <w:jc w:val="both"/>
              <w:rPr>
                <w:rFonts w:ascii="Arial" w:eastAsia="Times New Roman" w:hAnsi="Arial" w:cs="Arial"/>
                <w:sz w:val="20"/>
                <w:szCs w:val="20"/>
              </w:rPr>
            </w:pPr>
          </w:p>
        </w:tc>
        <w:tc>
          <w:tcPr>
            <w:tcW w:w="4640" w:type="dxa"/>
            <w:noWrap/>
            <w:tcMar>
              <w:top w:w="0" w:type="dxa"/>
              <w:left w:w="70" w:type="dxa"/>
              <w:bottom w:w="0" w:type="dxa"/>
              <w:right w:w="70" w:type="dxa"/>
            </w:tcMar>
            <w:vAlign w:val="bottom"/>
            <w:hideMark/>
          </w:tcPr>
          <w:p w14:paraId="1A39975E" w14:textId="77777777" w:rsidR="00062B60" w:rsidRPr="00BA728C" w:rsidRDefault="00062B60" w:rsidP="00062B60">
            <w:pPr>
              <w:spacing w:after="0" w:line="240" w:lineRule="auto"/>
              <w:jc w:val="both"/>
              <w:rPr>
                <w:rFonts w:ascii="Arial" w:eastAsia="Calibri" w:hAnsi="Arial" w:cs="Arial"/>
                <w:b/>
                <w:bCs/>
                <w:sz w:val="20"/>
                <w:szCs w:val="20"/>
              </w:rPr>
            </w:pPr>
            <w:r w:rsidRPr="00BA728C">
              <w:rPr>
                <w:rFonts w:ascii="Arial" w:eastAsia="Times New Roman" w:hAnsi="Arial" w:cs="Arial"/>
                <w:b/>
                <w:bCs/>
                <w:sz w:val="20"/>
                <w:szCs w:val="20"/>
              </w:rPr>
              <w:t>SKUPAJ VREDNOST PROJEKTA</w:t>
            </w:r>
          </w:p>
        </w:tc>
        <w:tc>
          <w:tcPr>
            <w:tcW w:w="1323" w:type="dxa"/>
            <w:noWrap/>
            <w:tcMar>
              <w:top w:w="0" w:type="dxa"/>
              <w:left w:w="70" w:type="dxa"/>
              <w:bottom w:w="0" w:type="dxa"/>
              <w:right w:w="70" w:type="dxa"/>
            </w:tcMar>
            <w:vAlign w:val="bottom"/>
            <w:hideMark/>
          </w:tcPr>
          <w:p w14:paraId="2E70AF7D" w14:textId="77777777" w:rsidR="00062B60" w:rsidRPr="00BA728C" w:rsidRDefault="00062B60" w:rsidP="00062B60">
            <w:pPr>
              <w:spacing w:after="0" w:line="240" w:lineRule="auto"/>
              <w:jc w:val="both"/>
              <w:rPr>
                <w:rFonts w:ascii="Arial" w:eastAsia="Times New Roman" w:hAnsi="Arial" w:cs="Arial"/>
                <w:b/>
                <w:bCs/>
                <w:sz w:val="20"/>
                <w:szCs w:val="20"/>
              </w:rPr>
            </w:pPr>
            <w:r w:rsidRPr="00BA728C">
              <w:rPr>
                <w:rFonts w:ascii="Arial" w:eastAsia="Times New Roman" w:hAnsi="Arial" w:cs="Arial"/>
                <w:b/>
                <w:bCs/>
                <w:sz w:val="20"/>
                <w:szCs w:val="20"/>
              </w:rPr>
              <w:t>2.030.740,00</w:t>
            </w:r>
          </w:p>
        </w:tc>
      </w:tr>
    </w:tbl>
    <w:p w14:paraId="01A111D5"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30" w:name="_Toc83210530"/>
      <w:r w:rsidRPr="00BA728C">
        <w:rPr>
          <w:rFonts w:ascii="Arial" w:eastAsia="Times New Roman" w:hAnsi="Arial" w:cs="Arial"/>
          <w:b/>
          <w:sz w:val="24"/>
          <w:szCs w:val="26"/>
        </w:rPr>
        <w:t xml:space="preserve">KOMPONENTA 5: </w:t>
      </w:r>
      <w:r w:rsidR="00DE641E" w:rsidRPr="00BA728C">
        <w:rPr>
          <w:rFonts w:ascii="Arial" w:eastAsia="Times New Roman" w:hAnsi="Arial" w:cs="Arial"/>
          <w:b/>
          <w:sz w:val="24"/>
          <w:szCs w:val="26"/>
        </w:rPr>
        <w:t>Krepitev kompetenc, zlasti digitalnih in tistih, ki jih zahtevajo novi poklici</w:t>
      </w:r>
      <w:r w:rsidR="00196169" w:rsidRPr="00BA728C">
        <w:rPr>
          <w:rFonts w:ascii="Arial" w:eastAsia="Times New Roman" w:hAnsi="Arial" w:cs="Arial"/>
          <w:b/>
          <w:sz w:val="24"/>
          <w:szCs w:val="26"/>
        </w:rPr>
        <w:t xml:space="preserve"> in zeleni prehod</w:t>
      </w:r>
      <w:r w:rsidRPr="00BA728C">
        <w:rPr>
          <w:rFonts w:ascii="Arial" w:eastAsia="Times New Roman" w:hAnsi="Arial" w:cs="Arial"/>
          <w:b/>
          <w:sz w:val="24"/>
          <w:szCs w:val="26"/>
        </w:rPr>
        <w:t xml:space="preserve"> (C3 K5)</w:t>
      </w:r>
      <w:bookmarkEnd w:id="30"/>
    </w:p>
    <w:p w14:paraId="1B35C291" w14:textId="77777777" w:rsidR="00C379D7" w:rsidRPr="00BA728C" w:rsidRDefault="00C379D7" w:rsidP="00DD0C25">
      <w:pPr>
        <w:spacing w:after="0" w:line="240" w:lineRule="auto"/>
        <w:rPr>
          <w:rFonts w:ascii="Arial" w:hAnsi="Arial" w:cs="Arial"/>
          <w:b/>
          <w:bCs/>
          <w:color w:val="5B9BD5" w:themeColor="accent1"/>
          <w:sz w:val="24"/>
          <w:szCs w:val="24"/>
        </w:rPr>
      </w:pPr>
    </w:p>
    <w:tbl>
      <w:tblPr>
        <w:tblW w:w="13907" w:type="dxa"/>
        <w:tblInd w:w="55" w:type="dxa"/>
        <w:tblCellMar>
          <w:left w:w="70" w:type="dxa"/>
          <w:right w:w="70" w:type="dxa"/>
        </w:tblCellMar>
        <w:tblLook w:val="04A0" w:firstRow="1" w:lastRow="0" w:firstColumn="1" w:lastColumn="0" w:noHBand="0" w:noVBand="1"/>
      </w:tblPr>
      <w:tblGrid>
        <w:gridCol w:w="724"/>
        <w:gridCol w:w="5812"/>
        <w:gridCol w:w="1940"/>
        <w:gridCol w:w="1840"/>
        <w:gridCol w:w="1840"/>
        <w:gridCol w:w="1751"/>
      </w:tblGrid>
      <w:tr w:rsidR="00A11801" w:rsidRPr="00BA728C" w14:paraId="16D368ED" w14:textId="77777777" w:rsidTr="003709EB">
        <w:trPr>
          <w:trHeight w:val="975"/>
        </w:trPr>
        <w:tc>
          <w:tcPr>
            <w:tcW w:w="65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5F244"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UKREP</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C0BE1" w14:textId="77777777" w:rsidR="00A11801" w:rsidRPr="00BA728C" w:rsidRDefault="00A11801" w:rsidP="00C92CC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CELOTNA OCENJENA VREDNOST PROJEKTA [EUR]</w:t>
            </w:r>
          </w:p>
        </w:tc>
        <w:tc>
          <w:tcPr>
            <w:tcW w:w="1840"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17C0B200" w14:textId="77777777" w:rsidR="00A11801" w:rsidRPr="00BA728C" w:rsidRDefault="00A11801" w:rsidP="00C92CC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PROJEKTA BREZ DDV [EUR]</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955C2" w14:textId="77777777" w:rsidR="00A11801" w:rsidRPr="00BA728C" w:rsidRDefault="00A11801" w:rsidP="00A1180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DDV [EUR]</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BD051" w14:textId="77777777" w:rsidR="00A11801" w:rsidRPr="00BA728C" w:rsidRDefault="00A11801" w:rsidP="00C92CC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PREOSTALA VREDNOST PROJEKTA [EUR]</w:t>
            </w:r>
          </w:p>
        </w:tc>
      </w:tr>
      <w:tr w:rsidR="00A11801" w:rsidRPr="00BA728C" w14:paraId="2FBFD802" w14:textId="77777777" w:rsidTr="003709EB">
        <w:trPr>
          <w:trHeight w:val="635"/>
        </w:trPr>
        <w:tc>
          <w:tcPr>
            <w:tcW w:w="6536" w:type="dxa"/>
            <w:gridSpan w:val="2"/>
            <w:vMerge/>
            <w:tcBorders>
              <w:top w:val="single" w:sz="4" w:space="0" w:color="auto"/>
              <w:left w:val="single" w:sz="4" w:space="0" w:color="auto"/>
              <w:bottom w:val="single" w:sz="4" w:space="0" w:color="auto"/>
              <w:right w:val="single" w:sz="4" w:space="0" w:color="auto"/>
            </w:tcBorders>
            <w:vAlign w:val="center"/>
            <w:hideMark/>
          </w:tcPr>
          <w:p w14:paraId="476D1A19"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3F8F0E4B"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1840"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6E242B96" w14:textId="77777777" w:rsidR="00A11801" w:rsidRPr="00BA728C" w:rsidRDefault="00A11801" w:rsidP="00C92CC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NOO</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8F93F" w14:textId="77777777" w:rsidR="00A11801" w:rsidRPr="00BA728C" w:rsidRDefault="00A11801" w:rsidP="00C92CC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državni proračun</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EB7B" w14:textId="77777777" w:rsidR="00A11801" w:rsidRPr="00BA728C" w:rsidRDefault="00A11801" w:rsidP="00C92CC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w:t>
            </w:r>
          </w:p>
          <w:p w14:paraId="2F4CC8CB" w14:textId="77777777" w:rsidR="00A11801" w:rsidRPr="00BA728C" w:rsidRDefault="00A11801" w:rsidP="00C92CC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drugi viri</w:t>
            </w:r>
          </w:p>
        </w:tc>
      </w:tr>
      <w:tr w:rsidR="00A11801" w:rsidRPr="00BA728C" w14:paraId="65012218" w14:textId="77777777" w:rsidTr="003709EB">
        <w:trPr>
          <w:trHeight w:val="567"/>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E8A68" w14:textId="77777777" w:rsidR="00A11801" w:rsidRPr="00BA728C" w:rsidRDefault="00A11801" w:rsidP="00675E48">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C3 K5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0B523" w14:textId="0C650149" w:rsidR="00A11801" w:rsidRPr="00BA728C" w:rsidRDefault="00A11801" w:rsidP="00703DA5">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Prenova vzgojno izobraževalnega sistema za zelen in digital</w:t>
            </w:r>
            <w:r w:rsidR="00703DA5">
              <w:rPr>
                <w:rFonts w:ascii="Arial" w:eastAsia="Times New Roman" w:hAnsi="Arial" w:cs="Arial"/>
                <w:color w:val="000000"/>
                <w:sz w:val="18"/>
                <w:szCs w:val="18"/>
                <w:lang w:eastAsia="sl-SI"/>
              </w:rPr>
              <w:t>e</w:t>
            </w:r>
            <w:r w:rsidRPr="00BA728C">
              <w:rPr>
                <w:rFonts w:ascii="Arial" w:eastAsia="Times New Roman" w:hAnsi="Arial" w:cs="Arial"/>
                <w:color w:val="000000"/>
                <w:sz w:val="18"/>
                <w:szCs w:val="18"/>
                <w:lang w:eastAsia="sl-SI"/>
              </w:rPr>
              <w:t>n prehod</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1D535" w14:textId="2D7374B2"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4.460.000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6D6D35C2" w14:textId="633271E2"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4.415.400</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435B6" w14:textId="4A0D18CE"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44.600</w:t>
            </w:r>
            <w:r w:rsidR="00DC1CC5">
              <w:rPr>
                <w:rFonts w:ascii="Arial" w:eastAsia="Times New Roman" w:hAnsi="Arial" w:cs="Arial"/>
                <w:color w:val="000000"/>
                <w:sz w:val="18"/>
                <w:szCs w:val="18"/>
                <w:lang w:eastAsia="sl-SI"/>
              </w:rPr>
              <w:t>,00</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D3FB0"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r>
      <w:tr w:rsidR="00A11801" w:rsidRPr="00BA728C" w14:paraId="0EC1E846" w14:textId="77777777" w:rsidTr="003709EB">
        <w:trPr>
          <w:trHeight w:val="803"/>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7785E6C8"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36E5B" w14:textId="77777777" w:rsidR="00A11801" w:rsidRPr="00BA728C" w:rsidRDefault="00A11801" w:rsidP="00C92CCB">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Reforma visokega šolstva za zelen in odporen prehod v Družbo 5.0 (sistem, ki je odziven na potrebe iz okolja in ustvarja visokokvalificirano delovno silo za poklice prihodnosti)</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D81E3" w14:textId="054707DC"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2.017.000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03CC995E" w14:textId="47EFCB84"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2.017.000</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44B97"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4D2A6"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r>
      <w:tr w:rsidR="00A11801" w:rsidRPr="00BA728C" w14:paraId="5BDAA80C" w14:textId="77777777" w:rsidTr="003709EB">
        <w:trPr>
          <w:trHeight w:val="814"/>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3FF88139"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23F99" w14:textId="59FD6A8B" w:rsidR="00A11801" w:rsidRPr="00BA728C" w:rsidRDefault="00A11801" w:rsidP="00C92CCB">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Modernizacija srednjega poklicnega in strokovnega izobraževanja</w:t>
            </w:r>
            <w:r w:rsidR="00703DA5">
              <w:rPr>
                <w:rFonts w:ascii="Arial" w:eastAsia="Times New Roman" w:hAnsi="Arial" w:cs="Arial"/>
                <w:color w:val="000000"/>
                <w:sz w:val="18"/>
                <w:szCs w:val="18"/>
                <w:lang w:eastAsia="sl-SI"/>
              </w:rPr>
              <w:t>,</w:t>
            </w:r>
            <w:r w:rsidRPr="00BA728C">
              <w:rPr>
                <w:rFonts w:ascii="Arial" w:eastAsia="Times New Roman" w:hAnsi="Arial" w:cs="Arial"/>
                <w:color w:val="000000"/>
                <w:sz w:val="18"/>
                <w:szCs w:val="18"/>
                <w:lang w:eastAsia="sl-SI"/>
              </w:rPr>
              <w:t xml:space="preserve"> vključno z vajeništvom, prenova višješolskih študijskih programov ter vzpostavitev digitalno podprtih učnih mest</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EACE6" w14:textId="6C851197"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3.644.000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29CB9EA4" w14:textId="5241BA24"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3.344.000</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1BE11" w14:textId="2D66EE03" w:rsidR="00A11801" w:rsidRPr="00BA728C" w:rsidRDefault="00A11801" w:rsidP="00A1180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300.000</w:t>
            </w:r>
            <w:r w:rsidR="00DC1CC5">
              <w:rPr>
                <w:rFonts w:ascii="Arial" w:eastAsia="Times New Roman" w:hAnsi="Arial" w:cs="Arial"/>
                <w:color w:val="000000"/>
                <w:sz w:val="18"/>
                <w:szCs w:val="18"/>
                <w:lang w:eastAsia="sl-SI"/>
              </w:rPr>
              <w:t>,00</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54668"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r>
      <w:tr w:rsidR="00A11801" w:rsidRPr="00BA728C" w14:paraId="3C642C5E" w14:textId="77777777" w:rsidTr="003709EB">
        <w:trPr>
          <w:trHeight w:val="643"/>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6E6DAAE6"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231E5" w14:textId="77777777" w:rsidR="00A11801" w:rsidRPr="00BA728C" w:rsidRDefault="00A11801" w:rsidP="00C92CCB">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Ozelenitev izobraževalne infrastrukture v Sloveniji - Strategija za ozelenitev izobraževalne in raziskovalne infrastrukture v Sloveniji</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C6E2" w14:textId="610E4191"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200.000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155A716C" w14:textId="2996E68D"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164.624</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DE941" w14:textId="7F9CA1C9"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35.376</w:t>
            </w:r>
            <w:r w:rsidR="00DC1CC5">
              <w:rPr>
                <w:rFonts w:ascii="Arial" w:eastAsia="Times New Roman" w:hAnsi="Arial" w:cs="Arial"/>
                <w:color w:val="000000"/>
                <w:sz w:val="18"/>
                <w:szCs w:val="18"/>
                <w:lang w:eastAsia="sl-SI"/>
              </w:rPr>
              <w:t>,00</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A2BEF"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r>
      <w:tr w:rsidR="00A11801" w:rsidRPr="00BA728C" w14:paraId="2E6709B7" w14:textId="77777777" w:rsidTr="003709EB">
        <w:trPr>
          <w:trHeight w:val="507"/>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6A06E2FE"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F2A1A" w14:textId="77777777" w:rsidR="00A11801" w:rsidRPr="00BA728C" w:rsidRDefault="00A11801" w:rsidP="00C92CCB">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Celovita transformacija (trajnost in odpornost) zelenega in digitalnega izobraževanja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EFCA5" w14:textId="469F38D5"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42.540.000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226EE736" w14:textId="46992E82"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42.114.600</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8CEF9" w14:textId="310CD546"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425.400</w:t>
            </w:r>
            <w:r w:rsidR="00DC1CC5">
              <w:rPr>
                <w:rFonts w:ascii="Arial" w:eastAsia="Times New Roman" w:hAnsi="Arial" w:cs="Arial"/>
                <w:color w:val="000000"/>
                <w:sz w:val="18"/>
                <w:szCs w:val="18"/>
                <w:lang w:eastAsia="sl-SI"/>
              </w:rPr>
              <w:t>,00</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8F475"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r>
      <w:tr w:rsidR="00A11801" w:rsidRPr="00BA728C" w14:paraId="691A4029" w14:textId="77777777" w:rsidTr="003709EB">
        <w:trPr>
          <w:trHeight w:val="815"/>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41EC89D2"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01D0D" w14:textId="77777777" w:rsidR="00A11801" w:rsidRPr="00BA728C" w:rsidRDefault="00A11801" w:rsidP="00C92CCB">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Izvajanje pilotnih projektov, katerih rezultati bodo podlaga za pripravo izhodišč za reformo visokega šolstva za zelen in odporen prehod v Družbo 5.0</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73472" w14:textId="750A899D"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56.983.000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5743C025" w14:textId="4FE6279C"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56.983.000</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3743"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7EDC9"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0</w:t>
            </w:r>
          </w:p>
        </w:tc>
      </w:tr>
      <w:tr w:rsidR="00A11801" w:rsidRPr="00BA728C" w14:paraId="60CF0B49" w14:textId="77777777" w:rsidTr="003709EB">
        <w:trPr>
          <w:trHeight w:val="404"/>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2F1C66BF"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E7EE8" w14:textId="77777777" w:rsidR="00A11801" w:rsidRPr="00BA728C" w:rsidRDefault="00A11801" w:rsidP="00C92CCB">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Krepitev sodelovanja med izobraževalnim sistemom in trgom dela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77C19" w14:textId="767ADB45"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10.656.000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38E0A1A0" w14:textId="486CE49A"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10.456.000</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4919" w14:textId="46BFABEB" w:rsidR="00A11801" w:rsidRPr="00BA728C" w:rsidRDefault="00A11801" w:rsidP="00A1180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200.000</w:t>
            </w:r>
            <w:r w:rsidR="00DC1CC5">
              <w:rPr>
                <w:rFonts w:ascii="Arial" w:eastAsia="Times New Roman" w:hAnsi="Arial" w:cs="Arial"/>
                <w:color w:val="000000"/>
                <w:sz w:val="18"/>
                <w:szCs w:val="18"/>
                <w:lang w:eastAsia="sl-SI"/>
              </w:rPr>
              <w:t>,00</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12FC" w14:textId="77777777"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 </w:t>
            </w:r>
          </w:p>
        </w:tc>
      </w:tr>
      <w:tr w:rsidR="00A11801" w:rsidRPr="00BA728C" w14:paraId="4523D5B0" w14:textId="77777777" w:rsidTr="003709EB">
        <w:trPr>
          <w:trHeight w:val="478"/>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1F0E323"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6739C" w14:textId="77777777" w:rsidR="00A11801" w:rsidRPr="00BA728C" w:rsidRDefault="00A11801" w:rsidP="00C92CCB">
            <w:pPr>
              <w:spacing w:after="0" w:line="240" w:lineRule="auto"/>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Ozelenitev izobraževalne infrastrukture v Sloveniji</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DC7F" w14:textId="05846D0E" w:rsidR="00A11801" w:rsidRPr="00A11801" w:rsidRDefault="00A11801" w:rsidP="00C44B89">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17</w:t>
            </w:r>
            <w:r w:rsidR="00DC1CC5">
              <w:rPr>
                <w:rFonts w:ascii="Arial" w:eastAsia="Times New Roman" w:hAnsi="Arial" w:cs="Arial"/>
                <w:bCs/>
                <w:color w:val="000000"/>
                <w:sz w:val="18"/>
                <w:szCs w:val="18"/>
                <w:lang w:eastAsia="sl-SI"/>
              </w:rPr>
              <w:t>5</w:t>
            </w:r>
            <w:r w:rsidRPr="00A11801">
              <w:rPr>
                <w:rFonts w:ascii="Arial" w:eastAsia="Times New Roman" w:hAnsi="Arial" w:cs="Arial"/>
                <w:bCs/>
                <w:color w:val="000000"/>
                <w:sz w:val="18"/>
                <w:szCs w:val="18"/>
                <w:lang w:eastAsia="sl-SI"/>
              </w:rPr>
              <w:t>.1</w:t>
            </w:r>
            <w:r w:rsidR="00DC1CC5">
              <w:rPr>
                <w:rFonts w:ascii="Arial" w:eastAsia="Times New Roman" w:hAnsi="Arial" w:cs="Arial"/>
                <w:bCs/>
                <w:color w:val="000000"/>
                <w:sz w:val="18"/>
                <w:szCs w:val="18"/>
                <w:lang w:eastAsia="sl-SI"/>
              </w:rPr>
              <w:t>0</w:t>
            </w:r>
            <w:r w:rsidRPr="00A11801">
              <w:rPr>
                <w:rFonts w:ascii="Arial" w:eastAsia="Times New Roman" w:hAnsi="Arial" w:cs="Arial"/>
                <w:bCs/>
                <w:color w:val="000000"/>
                <w:sz w:val="18"/>
                <w:szCs w:val="18"/>
                <w:lang w:eastAsia="sl-SI"/>
              </w:rPr>
              <w:t>0.000</w:t>
            </w:r>
            <w:r w:rsidR="00DC1CC5">
              <w:rPr>
                <w:rFonts w:ascii="Arial" w:eastAsia="Times New Roman" w:hAnsi="Arial" w:cs="Arial"/>
                <w:bCs/>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3290E727" w14:textId="793F430A" w:rsidR="00A11801" w:rsidRPr="00BA728C" w:rsidRDefault="00A11801" w:rsidP="00C92CCB">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144.870.000</w:t>
            </w:r>
            <w:r w:rsidR="00DC1CC5">
              <w:rPr>
                <w:rFonts w:ascii="Arial" w:eastAsia="Times New Roman" w:hAnsi="Arial" w:cs="Arial"/>
                <w:color w:val="000000"/>
                <w:sz w:val="18"/>
                <w:szCs w:val="18"/>
                <w:lang w:eastAsia="sl-SI"/>
              </w:rPr>
              <w:t>,00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9609" w14:textId="54D9D2CF" w:rsidR="00A11801" w:rsidRPr="00BA728C" w:rsidRDefault="00DC1CC5" w:rsidP="00C44B89">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28</w:t>
            </w:r>
            <w:r w:rsidR="00A11801">
              <w:rPr>
                <w:rFonts w:ascii="Arial" w:eastAsia="Times New Roman" w:hAnsi="Arial" w:cs="Arial"/>
                <w:color w:val="000000"/>
                <w:sz w:val="18"/>
                <w:szCs w:val="18"/>
                <w:lang w:eastAsia="sl-SI"/>
              </w:rPr>
              <w:t>.</w:t>
            </w:r>
            <w:r>
              <w:rPr>
                <w:rFonts w:ascii="Arial" w:eastAsia="Times New Roman" w:hAnsi="Arial" w:cs="Arial"/>
                <w:color w:val="000000"/>
                <w:sz w:val="18"/>
                <w:szCs w:val="18"/>
                <w:lang w:eastAsia="sl-SI"/>
              </w:rPr>
              <w:t>40</w:t>
            </w:r>
            <w:r w:rsidR="00A11801" w:rsidRPr="00BA728C">
              <w:rPr>
                <w:rFonts w:ascii="Arial" w:eastAsia="Times New Roman" w:hAnsi="Arial" w:cs="Arial"/>
                <w:color w:val="000000"/>
                <w:sz w:val="18"/>
                <w:szCs w:val="18"/>
                <w:lang w:eastAsia="sl-SI"/>
              </w:rPr>
              <w:t>0.000</w:t>
            </w:r>
            <w:r>
              <w:rPr>
                <w:rFonts w:ascii="Arial" w:eastAsia="Times New Roman" w:hAnsi="Arial" w:cs="Arial"/>
                <w:color w:val="000000"/>
                <w:sz w:val="18"/>
                <w:szCs w:val="18"/>
                <w:lang w:eastAsia="sl-SI"/>
              </w:rPr>
              <w:t>,00</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8D36D" w14:textId="437928D0" w:rsidR="00A11801" w:rsidRPr="00BA728C" w:rsidRDefault="00A11801" w:rsidP="00A96D91">
            <w:pPr>
              <w:spacing w:after="0" w:line="240" w:lineRule="auto"/>
              <w:jc w:val="right"/>
              <w:rPr>
                <w:rFonts w:ascii="Arial" w:eastAsia="Times New Roman" w:hAnsi="Arial" w:cs="Arial"/>
                <w:color w:val="000000"/>
                <w:sz w:val="18"/>
                <w:szCs w:val="18"/>
                <w:lang w:eastAsia="sl-SI"/>
              </w:rPr>
            </w:pPr>
            <w:r w:rsidRPr="00BA728C">
              <w:rPr>
                <w:rFonts w:ascii="Arial" w:eastAsia="Times New Roman" w:hAnsi="Arial" w:cs="Arial"/>
                <w:color w:val="000000"/>
                <w:sz w:val="18"/>
                <w:szCs w:val="18"/>
                <w:lang w:eastAsia="sl-SI"/>
              </w:rPr>
              <w:t>1.</w:t>
            </w:r>
            <w:r w:rsidR="00DC1CC5">
              <w:rPr>
                <w:rFonts w:ascii="Arial" w:eastAsia="Times New Roman" w:hAnsi="Arial" w:cs="Arial"/>
                <w:color w:val="000000"/>
                <w:sz w:val="18"/>
                <w:szCs w:val="18"/>
                <w:lang w:eastAsia="sl-SI"/>
              </w:rPr>
              <w:t>83</w:t>
            </w:r>
            <w:r w:rsidRPr="00BA728C">
              <w:rPr>
                <w:rFonts w:ascii="Arial" w:eastAsia="Times New Roman" w:hAnsi="Arial" w:cs="Arial"/>
                <w:color w:val="000000"/>
                <w:sz w:val="18"/>
                <w:szCs w:val="18"/>
                <w:lang w:eastAsia="sl-SI"/>
              </w:rPr>
              <w:t>0.000</w:t>
            </w:r>
            <w:r w:rsidR="00DC1CC5">
              <w:rPr>
                <w:rFonts w:ascii="Arial" w:eastAsia="Times New Roman" w:hAnsi="Arial" w:cs="Arial"/>
                <w:color w:val="000000"/>
                <w:sz w:val="18"/>
                <w:szCs w:val="18"/>
                <w:lang w:eastAsia="sl-SI"/>
              </w:rPr>
              <w:t>,00</w:t>
            </w:r>
          </w:p>
        </w:tc>
      </w:tr>
      <w:tr w:rsidR="00A11801" w:rsidRPr="00A11801" w14:paraId="407B4B6C" w14:textId="77777777" w:rsidTr="003709EB">
        <w:trPr>
          <w:trHeight w:val="330"/>
        </w:trPr>
        <w:tc>
          <w:tcPr>
            <w:tcW w:w="6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C999A8" w14:textId="77777777" w:rsidR="00A11801" w:rsidRPr="00BA728C" w:rsidRDefault="00A11801" w:rsidP="00C92CCB">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SKUPAJ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877E7" w14:textId="48E4EA0E" w:rsidR="00A11801" w:rsidRPr="00A11801" w:rsidRDefault="00A11801" w:rsidP="00C92CCB">
            <w:pPr>
              <w:spacing w:after="0" w:line="240" w:lineRule="auto"/>
              <w:jc w:val="right"/>
              <w:rPr>
                <w:rFonts w:ascii="Arial" w:eastAsia="Times New Roman" w:hAnsi="Arial" w:cs="Arial"/>
                <w:bCs/>
                <w:color w:val="000000"/>
                <w:sz w:val="18"/>
                <w:szCs w:val="18"/>
                <w:lang w:eastAsia="sl-SI"/>
              </w:rPr>
            </w:pPr>
            <w:r w:rsidRPr="00A11801">
              <w:rPr>
                <w:rFonts w:ascii="Arial" w:eastAsia="Times New Roman" w:hAnsi="Arial" w:cs="Arial"/>
                <w:bCs/>
                <w:color w:val="000000"/>
                <w:sz w:val="18"/>
                <w:szCs w:val="18"/>
                <w:lang w:eastAsia="sl-SI"/>
              </w:rPr>
              <w:t xml:space="preserve">         29</w:t>
            </w:r>
            <w:r w:rsidR="00DC1CC5">
              <w:rPr>
                <w:rFonts w:ascii="Arial" w:eastAsia="Times New Roman" w:hAnsi="Arial" w:cs="Arial"/>
                <w:bCs/>
                <w:color w:val="000000"/>
                <w:sz w:val="18"/>
                <w:szCs w:val="18"/>
                <w:lang w:eastAsia="sl-SI"/>
              </w:rPr>
              <w:t>5</w:t>
            </w:r>
            <w:r w:rsidRPr="00A11801">
              <w:rPr>
                <w:rFonts w:ascii="Arial" w:eastAsia="Times New Roman" w:hAnsi="Arial" w:cs="Arial"/>
                <w:bCs/>
                <w:color w:val="000000"/>
                <w:sz w:val="18"/>
                <w:szCs w:val="18"/>
                <w:lang w:eastAsia="sl-SI"/>
              </w:rPr>
              <w:t>.6</w:t>
            </w:r>
            <w:r w:rsidR="00DC1CC5">
              <w:rPr>
                <w:rFonts w:ascii="Arial" w:eastAsia="Times New Roman" w:hAnsi="Arial" w:cs="Arial"/>
                <w:bCs/>
                <w:color w:val="000000"/>
                <w:sz w:val="18"/>
                <w:szCs w:val="18"/>
                <w:lang w:eastAsia="sl-SI"/>
              </w:rPr>
              <w:t>0</w:t>
            </w:r>
            <w:r w:rsidRPr="00A11801">
              <w:rPr>
                <w:rFonts w:ascii="Arial" w:eastAsia="Times New Roman" w:hAnsi="Arial" w:cs="Arial"/>
                <w:bCs/>
                <w:color w:val="000000"/>
                <w:sz w:val="18"/>
                <w:szCs w:val="18"/>
                <w:lang w:eastAsia="sl-SI"/>
              </w:rPr>
              <w:t xml:space="preserve">0.000,00   </w:t>
            </w:r>
          </w:p>
        </w:tc>
        <w:tc>
          <w:tcPr>
            <w:tcW w:w="1840"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0CBCC9C3" w14:textId="77777777" w:rsidR="00A11801" w:rsidRPr="00BA728C" w:rsidRDefault="00A11801" w:rsidP="00C92CCB">
            <w:pPr>
              <w:spacing w:after="0" w:line="240" w:lineRule="auto"/>
              <w:jc w:val="right"/>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       264.364.624,00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0698" w14:textId="781F4FC0" w:rsidR="00A11801" w:rsidRPr="00A11801" w:rsidRDefault="00DC1CC5" w:rsidP="00C44B89">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29</w:t>
            </w:r>
            <w:r w:rsidR="00A11801">
              <w:rPr>
                <w:rFonts w:ascii="Arial" w:eastAsia="Times New Roman" w:hAnsi="Arial" w:cs="Arial"/>
                <w:bCs/>
                <w:color w:val="000000"/>
                <w:sz w:val="18"/>
                <w:szCs w:val="18"/>
                <w:lang w:eastAsia="sl-SI"/>
              </w:rPr>
              <w:t>.</w:t>
            </w:r>
            <w:r>
              <w:rPr>
                <w:rFonts w:ascii="Arial" w:eastAsia="Times New Roman" w:hAnsi="Arial" w:cs="Arial"/>
                <w:bCs/>
                <w:color w:val="000000"/>
                <w:sz w:val="18"/>
                <w:szCs w:val="18"/>
                <w:lang w:eastAsia="sl-SI"/>
              </w:rPr>
              <w:t>40</w:t>
            </w:r>
            <w:r w:rsidR="00A11801">
              <w:rPr>
                <w:rFonts w:ascii="Arial" w:eastAsia="Times New Roman" w:hAnsi="Arial" w:cs="Arial"/>
                <w:bCs/>
                <w:color w:val="000000"/>
                <w:sz w:val="18"/>
                <w:szCs w:val="18"/>
                <w:lang w:eastAsia="sl-SI"/>
              </w:rPr>
              <w:t>5</w:t>
            </w:r>
            <w:r w:rsidR="00A11801" w:rsidRPr="00A11801">
              <w:rPr>
                <w:rFonts w:ascii="Arial" w:eastAsia="Times New Roman" w:hAnsi="Arial" w:cs="Arial"/>
                <w:bCs/>
                <w:color w:val="000000"/>
                <w:sz w:val="18"/>
                <w:szCs w:val="18"/>
                <w:lang w:eastAsia="sl-SI"/>
              </w:rPr>
              <w:t xml:space="preserve">.376,00   </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DD5F" w14:textId="6443828B" w:rsidR="00A11801" w:rsidRPr="00BA728C" w:rsidRDefault="00A11801" w:rsidP="00A11801">
            <w:pPr>
              <w:spacing w:after="0" w:line="240" w:lineRule="auto"/>
              <w:jc w:val="right"/>
              <w:rPr>
                <w:rFonts w:ascii="Calibri" w:eastAsia="Times New Roman" w:hAnsi="Calibri" w:cs="Calibri"/>
                <w:color w:val="000000"/>
                <w:lang w:eastAsia="sl-SI"/>
              </w:rPr>
            </w:pPr>
            <w:r w:rsidRPr="00BA728C">
              <w:rPr>
                <w:rFonts w:ascii="Arial" w:eastAsia="Times New Roman" w:hAnsi="Arial" w:cs="Arial"/>
                <w:color w:val="000000"/>
                <w:sz w:val="18"/>
                <w:szCs w:val="18"/>
                <w:lang w:eastAsia="sl-SI"/>
              </w:rPr>
              <w:t>1.</w:t>
            </w:r>
            <w:r w:rsidR="00DC1CC5">
              <w:rPr>
                <w:rFonts w:ascii="Arial" w:eastAsia="Times New Roman" w:hAnsi="Arial" w:cs="Arial"/>
                <w:color w:val="000000"/>
                <w:sz w:val="18"/>
                <w:szCs w:val="18"/>
                <w:lang w:eastAsia="sl-SI"/>
              </w:rPr>
              <w:t>83</w:t>
            </w:r>
            <w:r w:rsidRPr="00BA728C">
              <w:rPr>
                <w:rFonts w:ascii="Arial" w:eastAsia="Times New Roman" w:hAnsi="Arial" w:cs="Arial"/>
                <w:color w:val="000000"/>
                <w:sz w:val="18"/>
                <w:szCs w:val="18"/>
                <w:lang w:eastAsia="sl-SI"/>
              </w:rPr>
              <w:t>0.000</w:t>
            </w:r>
            <w:r w:rsidR="00DC1CC5">
              <w:rPr>
                <w:rFonts w:ascii="Arial" w:eastAsia="Times New Roman" w:hAnsi="Arial" w:cs="Arial"/>
                <w:color w:val="000000"/>
                <w:sz w:val="18"/>
                <w:szCs w:val="18"/>
                <w:lang w:eastAsia="sl-SI"/>
              </w:rPr>
              <w:t>,00</w:t>
            </w:r>
          </w:p>
        </w:tc>
      </w:tr>
    </w:tbl>
    <w:p w14:paraId="550933C4" w14:textId="77777777" w:rsidR="00C92CCB" w:rsidRPr="00BA728C" w:rsidRDefault="00C92CCB" w:rsidP="00367B1E">
      <w:pPr>
        <w:spacing w:after="0" w:line="240" w:lineRule="auto"/>
        <w:jc w:val="both"/>
        <w:rPr>
          <w:rFonts w:ascii="Arial" w:eastAsia="Calibri" w:hAnsi="Arial" w:cs="Arial"/>
          <w:sz w:val="20"/>
          <w:szCs w:val="20"/>
          <w:u w:val="single"/>
        </w:rPr>
        <w:sectPr w:rsidR="00C92CCB" w:rsidRPr="00BA728C" w:rsidSect="00C92CCB">
          <w:pgSz w:w="16838" w:h="11906" w:orient="landscape"/>
          <w:pgMar w:top="1440" w:right="1440" w:bottom="1440" w:left="1440" w:header="708" w:footer="708" w:gutter="0"/>
          <w:cols w:space="708"/>
          <w:docGrid w:linePitch="360"/>
        </w:sectPr>
      </w:pPr>
    </w:p>
    <w:p w14:paraId="5D13D59F" w14:textId="77777777" w:rsidR="00CE2CC0" w:rsidRPr="00FF455C" w:rsidRDefault="00CE2CC0" w:rsidP="00367B1E">
      <w:pPr>
        <w:spacing w:after="0" w:line="240" w:lineRule="auto"/>
        <w:jc w:val="both"/>
        <w:rPr>
          <w:rFonts w:ascii="Arial" w:eastAsia="Calibri" w:hAnsi="Arial" w:cs="Arial"/>
          <w:b/>
          <w:sz w:val="20"/>
          <w:szCs w:val="20"/>
          <w:u w:val="single"/>
        </w:rPr>
      </w:pPr>
      <w:r w:rsidRPr="00FF455C">
        <w:rPr>
          <w:rFonts w:ascii="Arial" w:eastAsia="Calibri" w:hAnsi="Arial" w:cs="Arial"/>
          <w:b/>
          <w:sz w:val="20"/>
          <w:szCs w:val="20"/>
          <w:u w:val="single"/>
        </w:rPr>
        <w:lastRenderedPageBreak/>
        <w:t>OCENA STROŠKOV IZVEDBE REFORM:</w:t>
      </w:r>
    </w:p>
    <w:p w14:paraId="5CF7126C" w14:textId="77777777" w:rsidR="00367B1E" w:rsidRPr="00BA728C" w:rsidRDefault="00367B1E" w:rsidP="00367B1E">
      <w:pPr>
        <w:spacing w:after="0" w:line="240" w:lineRule="auto"/>
        <w:jc w:val="both"/>
        <w:rPr>
          <w:rFonts w:ascii="Arial" w:eastAsia="Calibri" w:hAnsi="Arial" w:cs="Arial"/>
          <w:sz w:val="20"/>
          <w:szCs w:val="20"/>
          <w:u w:val="single"/>
        </w:rPr>
      </w:pPr>
    </w:p>
    <w:p w14:paraId="0D8A9506" w14:textId="7EEC807D" w:rsidR="00CE2CC0" w:rsidRPr="004E43C4" w:rsidRDefault="004E43C4" w:rsidP="004E43C4">
      <w:pPr>
        <w:spacing w:after="0" w:line="240" w:lineRule="auto"/>
        <w:contextualSpacing/>
        <w:jc w:val="both"/>
        <w:rPr>
          <w:rFonts w:ascii="Arial" w:eastAsia="Calibri" w:hAnsi="Arial" w:cs="Arial"/>
          <w:sz w:val="20"/>
          <w:szCs w:val="20"/>
          <w:u w:val="single"/>
        </w:rPr>
      </w:pPr>
      <w:r w:rsidRPr="004E43C4">
        <w:rPr>
          <w:rFonts w:ascii="Arial" w:eastAsia="Calibri" w:hAnsi="Arial" w:cs="Arial"/>
          <w:sz w:val="20"/>
          <w:szCs w:val="20"/>
          <w:u w:val="single"/>
        </w:rPr>
        <w:t xml:space="preserve">Reforma: </w:t>
      </w:r>
      <w:r w:rsidR="00CE2CC0" w:rsidRPr="004E43C4">
        <w:rPr>
          <w:rFonts w:ascii="Arial" w:eastAsia="Calibri" w:hAnsi="Arial" w:cs="Arial"/>
          <w:sz w:val="20"/>
          <w:szCs w:val="20"/>
          <w:u w:val="single"/>
        </w:rPr>
        <w:t>Prenova vzgojno izobraževalnega sistema za zelen in digital</w:t>
      </w:r>
      <w:r w:rsidR="00703DA5">
        <w:rPr>
          <w:rFonts w:ascii="Arial" w:eastAsia="Calibri" w:hAnsi="Arial" w:cs="Arial"/>
          <w:sz w:val="20"/>
          <w:szCs w:val="20"/>
          <w:u w:val="single"/>
        </w:rPr>
        <w:t>e</w:t>
      </w:r>
      <w:r w:rsidR="00CE2CC0" w:rsidRPr="004E43C4">
        <w:rPr>
          <w:rFonts w:ascii="Arial" w:eastAsia="Calibri" w:hAnsi="Arial" w:cs="Arial"/>
          <w:sz w:val="20"/>
          <w:szCs w:val="20"/>
          <w:u w:val="single"/>
        </w:rPr>
        <w:t>n prehod</w:t>
      </w:r>
    </w:p>
    <w:p w14:paraId="1883CE37" w14:textId="77777777" w:rsidR="00367B1E" w:rsidRPr="00BA728C" w:rsidRDefault="00367B1E" w:rsidP="00367B1E">
      <w:pPr>
        <w:spacing w:after="0" w:line="240" w:lineRule="auto"/>
        <w:jc w:val="both"/>
        <w:rPr>
          <w:rFonts w:ascii="Arial" w:eastAsia="Calibri" w:hAnsi="Arial" w:cs="Arial"/>
          <w:sz w:val="20"/>
          <w:szCs w:val="20"/>
        </w:rPr>
      </w:pPr>
    </w:p>
    <w:p w14:paraId="138ACEF4" w14:textId="520A3E89"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Stroški NOO za to reformo v obdobju 2021</w:t>
      </w:r>
      <w:r w:rsidR="00703DA5">
        <w:rPr>
          <w:rFonts w:ascii="Arial" w:eastAsia="Calibri" w:hAnsi="Arial" w:cs="Arial"/>
          <w:sz w:val="20"/>
          <w:szCs w:val="20"/>
        </w:rPr>
        <w:t>-</w:t>
      </w:r>
      <w:r w:rsidRPr="00BA728C">
        <w:rPr>
          <w:rFonts w:ascii="Arial" w:eastAsia="Calibri" w:hAnsi="Arial" w:cs="Arial"/>
          <w:sz w:val="20"/>
          <w:szCs w:val="20"/>
        </w:rPr>
        <w:t>2026 znašajo 4.415.400 EUR (dodatno je treba upoštevati še DDV v višini 44.600 EUR, ki bo krit iz državnega proračuna, kar pomeni, da znaša celotna ocenjena vrednost reforme 4.460.000 EUR), pri čemer gre za dve ključni fazi, in sicer:</w:t>
      </w:r>
    </w:p>
    <w:p w14:paraId="4F32183E" w14:textId="6E0DE2D0" w:rsidR="00CE2CC0" w:rsidRPr="00BA728C" w:rsidRDefault="00CE2CC0" w:rsidP="00367B1E">
      <w:pPr>
        <w:spacing w:after="0" w:line="240" w:lineRule="auto"/>
        <w:ind w:left="284"/>
        <w:jc w:val="both"/>
        <w:rPr>
          <w:rFonts w:ascii="Arial" w:eastAsia="Calibri" w:hAnsi="Arial" w:cs="Arial"/>
          <w:sz w:val="20"/>
          <w:szCs w:val="20"/>
        </w:rPr>
      </w:pPr>
      <w:r w:rsidRPr="00BA728C">
        <w:rPr>
          <w:rFonts w:ascii="Arial" w:eastAsia="Calibri" w:hAnsi="Arial" w:cs="Arial"/>
          <w:sz w:val="20"/>
          <w:szCs w:val="20"/>
        </w:rPr>
        <w:t>a) prenova kurikulov, učnih načrtov oz</w:t>
      </w:r>
      <w:r w:rsidR="00703DA5">
        <w:rPr>
          <w:rFonts w:ascii="Arial" w:eastAsia="Calibri" w:hAnsi="Arial" w:cs="Arial"/>
          <w:sz w:val="20"/>
          <w:szCs w:val="20"/>
        </w:rPr>
        <w:t>iroma</w:t>
      </w:r>
      <w:r w:rsidRPr="00BA728C">
        <w:rPr>
          <w:rFonts w:ascii="Arial" w:eastAsia="Calibri" w:hAnsi="Arial" w:cs="Arial"/>
          <w:sz w:val="20"/>
          <w:szCs w:val="20"/>
        </w:rPr>
        <w:t xml:space="preserve"> katalogov znanj ter</w:t>
      </w:r>
    </w:p>
    <w:p w14:paraId="4FD8E5CE" w14:textId="77777777" w:rsidR="00CE2CC0" w:rsidRPr="00BA728C" w:rsidRDefault="00CE2CC0" w:rsidP="00367B1E">
      <w:pPr>
        <w:spacing w:after="0" w:line="240" w:lineRule="auto"/>
        <w:ind w:left="284"/>
        <w:jc w:val="both"/>
        <w:rPr>
          <w:rFonts w:ascii="Arial" w:eastAsia="Calibri" w:hAnsi="Arial" w:cs="Arial"/>
          <w:sz w:val="20"/>
          <w:szCs w:val="20"/>
        </w:rPr>
      </w:pPr>
      <w:r w:rsidRPr="00BA728C">
        <w:rPr>
          <w:rFonts w:ascii="Arial" w:eastAsia="Calibri" w:hAnsi="Arial" w:cs="Arial"/>
          <w:sz w:val="20"/>
          <w:szCs w:val="20"/>
        </w:rPr>
        <w:t>b) reforma finančne pismenosti na področju izobraževanja odraslih.</w:t>
      </w:r>
    </w:p>
    <w:p w14:paraId="4EF4DD29" w14:textId="77777777" w:rsidR="00367B1E" w:rsidRPr="00BA728C" w:rsidRDefault="00367B1E" w:rsidP="00367B1E">
      <w:pPr>
        <w:spacing w:after="0" w:line="240" w:lineRule="auto"/>
        <w:jc w:val="both"/>
        <w:rPr>
          <w:rFonts w:ascii="Arial" w:eastAsia="Calibri" w:hAnsi="Arial" w:cs="Arial"/>
          <w:sz w:val="20"/>
          <w:szCs w:val="20"/>
        </w:rPr>
      </w:pPr>
    </w:p>
    <w:p w14:paraId="22D5591E"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Navedeni stroški so nujni za pripravo prenovljenih oziroma nadgrajenih učnih načrtov in katalogov znanj z namenom doseganja zastavljenih ciljev in rezultatov, saj obseg načrtovanega dela presega redno delo javnih zavodov, poleg tega pa bo moralo biti v prenovo vključenih veliko strokovnjakov. </w:t>
      </w:r>
    </w:p>
    <w:p w14:paraId="6DC8AAF6" w14:textId="77777777" w:rsidR="00367B1E" w:rsidRPr="00BA728C" w:rsidRDefault="00367B1E" w:rsidP="00367B1E">
      <w:pPr>
        <w:spacing w:after="0" w:line="240" w:lineRule="auto"/>
        <w:jc w:val="both"/>
        <w:rPr>
          <w:rFonts w:ascii="Arial" w:eastAsia="Calibri" w:hAnsi="Arial" w:cs="Arial"/>
          <w:sz w:val="20"/>
          <w:szCs w:val="20"/>
        </w:rPr>
      </w:pPr>
    </w:p>
    <w:p w14:paraId="4653A21E" w14:textId="25C3259F" w:rsidR="00CE2CC0" w:rsidRPr="00BA728C" w:rsidRDefault="00CE2CC0" w:rsidP="00367B1E">
      <w:pPr>
        <w:spacing w:after="0" w:line="240" w:lineRule="auto"/>
        <w:jc w:val="both"/>
        <w:rPr>
          <w:rFonts w:ascii="Arial" w:eastAsia="Calibri" w:hAnsi="Arial" w:cs="Arial"/>
          <w:b/>
          <w:sz w:val="20"/>
          <w:szCs w:val="20"/>
        </w:rPr>
      </w:pPr>
      <w:r w:rsidRPr="00BA728C">
        <w:rPr>
          <w:rFonts w:ascii="Arial" w:eastAsia="Calibri" w:hAnsi="Arial" w:cs="Arial"/>
          <w:sz w:val="20"/>
          <w:szCs w:val="20"/>
        </w:rPr>
        <w:t>V nadaljevanju je opredeljen izračun ocenjene vrednosti obeh faz oz</w:t>
      </w:r>
      <w:r w:rsidR="00703DA5">
        <w:rPr>
          <w:rFonts w:ascii="Arial" w:eastAsia="Calibri" w:hAnsi="Arial" w:cs="Arial"/>
          <w:sz w:val="20"/>
          <w:szCs w:val="20"/>
        </w:rPr>
        <w:t>iroma</w:t>
      </w:r>
      <w:r w:rsidRPr="00BA728C">
        <w:rPr>
          <w:rFonts w:ascii="Arial" w:eastAsia="Calibri" w:hAnsi="Arial" w:cs="Arial"/>
          <w:sz w:val="20"/>
          <w:szCs w:val="20"/>
        </w:rPr>
        <w:t xml:space="preserve"> njihovih aktivnosti.</w:t>
      </w:r>
    </w:p>
    <w:p w14:paraId="117F3164" w14:textId="77777777" w:rsidR="00367B1E" w:rsidRPr="00BA728C" w:rsidRDefault="00367B1E" w:rsidP="00367B1E">
      <w:pPr>
        <w:spacing w:after="0" w:line="240" w:lineRule="auto"/>
        <w:jc w:val="both"/>
        <w:rPr>
          <w:rFonts w:ascii="Arial" w:eastAsia="Calibri" w:hAnsi="Arial" w:cs="Arial"/>
          <w:b/>
          <w:sz w:val="20"/>
          <w:szCs w:val="20"/>
        </w:rPr>
      </w:pPr>
    </w:p>
    <w:p w14:paraId="579690A9" w14:textId="1E93B129"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a) Ocena stroškov:</w:t>
      </w:r>
      <w:r w:rsidRPr="00BA728C">
        <w:rPr>
          <w:rFonts w:ascii="Arial" w:eastAsia="Calibri" w:hAnsi="Arial" w:cs="Arial"/>
          <w:sz w:val="20"/>
          <w:szCs w:val="20"/>
        </w:rPr>
        <w:t xml:space="preserve"> </w:t>
      </w:r>
      <w:r w:rsidR="00703DA5">
        <w:rPr>
          <w:rFonts w:ascii="Arial" w:eastAsia="Calibri" w:hAnsi="Arial" w:cs="Arial"/>
          <w:sz w:val="20"/>
          <w:szCs w:val="20"/>
        </w:rPr>
        <w:t>s</w:t>
      </w:r>
      <w:r w:rsidRPr="00BA728C">
        <w:rPr>
          <w:rFonts w:ascii="Arial" w:eastAsia="Calibri" w:hAnsi="Arial" w:cs="Arial"/>
          <w:sz w:val="20"/>
          <w:szCs w:val="20"/>
        </w:rPr>
        <w:t>troški za to reformo v obdobju 2021</w:t>
      </w:r>
      <w:r w:rsidR="00703DA5">
        <w:rPr>
          <w:rFonts w:ascii="Arial" w:eastAsia="Calibri" w:hAnsi="Arial" w:cs="Arial"/>
          <w:sz w:val="20"/>
          <w:szCs w:val="20"/>
        </w:rPr>
        <w:t>-</w:t>
      </w:r>
      <w:r w:rsidRPr="00BA728C">
        <w:rPr>
          <w:rFonts w:ascii="Arial" w:eastAsia="Calibri" w:hAnsi="Arial" w:cs="Arial"/>
          <w:sz w:val="20"/>
          <w:szCs w:val="20"/>
        </w:rPr>
        <w:t xml:space="preserve">2026 znašajo </w:t>
      </w:r>
      <w:r w:rsidRPr="00BA728C">
        <w:rPr>
          <w:rFonts w:ascii="Arial" w:eastAsia="Calibri" w:hAnsi="Arial" w:cs="Arial"/>
          <w:b/>
          <w:sz w:val="20"/>
          <w:szCs w:val="20"/>
        </w:rPr>
        <w:t>3.</w:t>
      </w:r>
      <w:r w:rsidR="002F0921" w:rsidRPr="00BA728C">
        <w:rPr>
          <w:rFonts w:ascii="Arial" w:eastAsia="Calibri" w:hAnsi="Arial" w:cs="Arial"/>
          <w:b/>
          <w:sz w:val="20"/>
          <w:szCs w:val="20"/>
        </w:rPr>
        <w:t>9</w:t>
      </w:r>
      <w:r w:rsidR="002F0921">
        <w:rPr>
          <w:rFonts w:ascii="Arial" w:eastAsia="Calibri" w:hAnsi="Arial" w:cs="Arial"/>
          <w:b/>
          <w:sz w:val="20"/>
          <w:szCs w:val="20"/>
        </w:rPr>
        <w:t>42</w:t>
      </w:r>
      <w:r w:rsidRPr="00BA728C">
        <w:rPr>
          <w:rFonts w:ascii="Arial" w:eastAsia="Calibri" w:hAnsi="Arial" w:cs="Arial"/>
          <w:b/>
          <w:sz w:val="20"/>
          <w:szCs w:val="20"/>
        </w:rPr>
        <w:t>.000 EUR</w:t>
      </w:r>
      <w:r w:rsidR="00703DA5">
        <w:rPr>
          <w:rFonts w:ascii="Arial" w:eastAsia="Calibri" w:hAnsi="Arial" w:cs="Arial"/>
          <w:sz w:val="20"/>
          <w:szCs w:val="20"/>
        </w:rPr>
        <w:t>; sredstva</w:t>
      </w:r>
      <w:r w:rsidRPr="00BA728C">
        <w:rPr>
          <w:rFonts w:ascii="Arial" w:eastAsia="Calibri" w:hAnsi="Arial" w:cs="Arial"/>
          <w:sz w:val="20"/>
          <w:szCs w:val="20"/>
        </w:rPr>
        <w:t xml:space="preserve">  bodo namenjena predvsem kritju stroškov strokovnjakov za razvoj, nadgradnjo in potrditev programskih dokumentov (gre za formalni postopek pred objavo novih oz</w:t>
      </w:r>
      <w:r w:rsidR="00703DA5">
        <w:rPr>
          <w:rFonts w:ascii="Arial" w:eastAsia="Calibri" w:hAnsi="Arial" w:cs="Arial"/>
          <w:sz w:val="20"/>
          <w:szCs w:val="20"/>
        </w:rPr>
        <w:t>iroma</w:t>
      </w:r>
      <w:r w:rsidRPr="00BA728C">
        <w:rPr>
          <w:rFonts w:ascii="Arial" w:eastAsia="Calibri" w:hAnsi="Arial" w:cs="Arial"/>
          <w:sz w:val="20"/>
          <w:szCs w:val="20"/>
        </w:rPr>
        <w:t xml:space="preserve"> prenovljenih kurikulov, učnih načrtov oz</w:t>
      </w:r>
      <w:r w:rsidR="00703DA5">
        <w:rPr>
          <w:rFonts w:ascii="Arial" w:eastAsia="Calibri" w:hAnsi="Arial" w:cs="Arial"/>
          <w:sz w:val="20"/>
          <w:szCs w:val="20"/>
        </w:rPr>
        <w:t>iroma</w:t>
      </w:r>
      <w:r w:rsidRPr="00BA728C">
        <w:rPr>
          <w:rFonts w:ascii="Arial" w:eastAsia="Calibri" w:hAnsi="Arial" w:cs="Arial"/>
          <w:sz w:val="20"/>
          <w:szCs w:val="20"/>
        </w:rPr>
        <w:t xml:space="preserve"> katalogov znanj). Aktivnosti se bodo večinoma izvajale pod okriljem oz</w:t>
      </w:r>
      <w:r w:rsidR="00703DA5">
        <w:rPr>
          <w:rFonts w:ascii="Arial" w:eastAsia="Calibri" w:hAnsi="Arial" w:cs="Arial"/>
          <w:sz w:val="20"/>
          <w:szCs w:val="20"/>
        </w:rPr>
        <w:t>iroma</w:t>
      </w:r>
      <w:r w:rsidRPr="00BA728C">
        <w:rPr>
          <w:rFonts w:ascii="Arial" w:eastAsia="Calibri" w:hAnsi="Arial" w:cs="Arial"/>
          <w:sz w:val="20"/>
          <w:szCs w:val="20"/>
        </w:rPr>
        <w:t xml:space="preserve"> vodstvom javnih zavod</w:t>
      </w:r>
      <w:r w:rsidR="00703DA5">
        <w:rPr>
          <w:rFonts w:ascii="Arial" w:eastAsia="Calibri" w:hAnsi="Arial" w:cs="Arial"/>
          <w:sz w:val="20"/>
          <w:szCs w:val="20"/>
        </w:rPr>
        <w:t>ov</w:t>
      </w:r>
      <w:r w:rsidRPr="00BA728C">
        <w:rPr>
          <w:rFonts w:ascii="Arial" w:eastAsia="Calibri" w:hAnsi="Arial" w:cs="Arial"/>
          <w:sz w:val="20"/>
          <w:szCs w:val="20"/>
        </w:rPr>
        <w:t xml:space="preserve"> (Zavod RS za šolstvo (v nadaljevanju: ZRSŠ), Center za poklicno izobraževanje, Andragoški center Slovenije), ki bodo vključevali ostale sodelujoče ustanove in strokovnjake, ki bodo sodelovali pri prenovi (delovne skupine za pripravo novih in nadgrajenih vsebin). Aktivnosti so nujne za pripravo vseh programskih dokumentov. Obseg načrtovanega dela ne spada v redno delo javnih zavodov, zato so nujne tudi nove zaposlitve za čas trajanja reforme. </w:t>
      </w:r>
    </w:p>
    <w:p w14:paraId="46387A3D" w14:textId="77777777" w:rsidR="00367B1E" w:rsidRPr="00BA728C" w:rsidRDefault="00367B1E" w:rsidP="00367B1E">
      <w:pPr>
        <w:spacing w:after="0" w:line="240" w:lineRule="auto"/>
        <w:jc w:val="both"/>
        <w:rPr>
          <w:rFonts w:ascii="Arial" w:eastAsia="Calibri" w:hAnsi="Arial" w:cs="Arial"/>
          <w:sz w:val="20"/>
          <w:szCs w:val="20"/>
        </w:rPr>
      </w:pPr>
    </w:p>
    <w:p w14:paraId="7FB63DA3"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Prenova učnih načrtov in katalogov znanj se bo izvajala v dveh fazah:</w:t>
      </w:r>
    </w:p>
    <w:p w14:paraId="0D67A15C" w14:textId="4DAC3430"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I. faza vključuje pripravo analize katalogov znanj, </w:t>
      </w:r>
      <w:r w:rsidR="00703DA5">
        <w:rPr>
          <w:rFonts w:ascii="Arial" w:eastAsia="Calibri" w:hAnsi="Arial" w:cs="Arial"/>
          <w:sz w:val="20"/>
          <w:szCs w:val="20"/>
        </w:rPr>
        <w:t xml:space="preserve">oblikovanje </w:t>
      </w:r>
      <w:r w:rsidRPr="00BA728C">
        <w:rPr>
          <w:rFonts w:ascii="Arial" w:eastAsia="Calibri" w:hAnsi="Arial" w:cs="Arial"/>
          <w:sz w:val="20"/>
          <w:szCs w:val="20"/>
        </w:rPr>
        <w:t>izhodišč za prenovo učnih načrtov in katalogov znanj in prenovo učnih načrtov za obvezni program in obvezni izbirni del v OŠ, obvezni program OŠ NIS, obvezne predmete v GIM in obvezni program OŠ za odrasle.</w:t>
      </w:r>
    </w:p>
    <w:p w14:paraId="5BA605BC" w14:textId="5E358FD2"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II. faza vključuje prenovo katalogov znanj SIP, neobvezn</w:t>
      </w:r>
      <w:r w:rsidR="00EE31C2">
        <w:rPr>
          <w:rFonts w:ascii="Arial" w:eastAsia="Calibri" w:hAnsi="Arial" w:cs="Arial"/>
          <w:sz w:val="20"/>
          <w:szCs w:val="20"/>
        </w:rPr>
        <w:t>ih</w:t>
      </w:r>
      <w:r w:rsidRPr="00BA728C">
        <w:rPr>
          <w:rFonts w:ascii="Arial" w:eastAsia="Calibri" w:hAnsi="Arial" w:cs="Arial"/>
          <w:sz w:val="20"/>
          <w:szCs w:val="20"/>
        </w:rPr>
        <w:t xml:space="preserve"> izbirni</w:t>
      </w:r>
      <w:r w:rsidR="00EE31C2">
        <w:rPr>
          <w:rFonts w:ascii="Arial" w:eastAsia="Calibri" w:hAnsi="Arial" w:cs="Arial"/>
          <w:sz w:val="20"/>
          <w:szCs w:val="20"/>
        </w:rPr>
        <w:t>h</w:t>
      </w:r>
      <w:r w:rsidRPr="00BA728C">
        <w:rPr>
          <w:rFonts w:ascii="Arial" w:eastAsia="Calibri" w:hAnsi="Arial" w:cs="Arial"/>
          <w:sz w:val="20"/>
          <w:szCs w:val="20"/>
        </w:rPr>
        <w:t xml:space="preserve"> predmet</w:t>
      </w:r>
      <w:r w:rsidR="00EE31C2">
        <w:rPr>
          <w:rFonts w:ascii="Arial" w:eastAsia="Calibri" w:hAnsi="Arial" w:cs="Arial"/>
          <w:sz w:val="20"/>
          <w:szCs w:val="20"/>
        </w:rPr>
        <w:t>ov</w:t>
      </w:r>
      <w:r w:rsidRPr="00BA728C">
        <w:rPr>
          <w:rFonts w:ascii="Arial" w:eastAsia="Calibri" w:hAnsi="Arial" w:cs="Arial"/>
          <w:sz w:val="20"/>
          <w:szCs w:val="20"/>
        </w:rPr>
        <w:t xml:space="preserve"> OŠ, obvezni</w:t>
      </w:r>
      <w:r w:rsidR="00EE31C2">
        <w:rPr>
          <w:rFonts w:ascii="Arial" w:eastAsia="Calibri" w:hAnsi="Arial" w:cs="Arial"/>
          <w:sz w:val="20"/>
          <w:szCs w:val="20"/>
        </w:rPr>
        <w:t>h</w:t>
      </w:r>
      <w:r w:rsidRPr="00BA728C">
        <w:rPr>
          <w:rFonts w:ascii="Arial" w:eastAsia="Calibri" w:hAnsi="Arial" w:cs="Arial"/>
          <w:sz w:val="20"/>
          <w:szCs w:val="20"/>
        </w:rPr>
        <w:t xml:space="preserve"> izbirni</w:t>
      </w:r>
      <w:r w:rsidR="00EE31C2">
        <w:rPr>
          <w:rFonts w:ascii="Arial" w:eastAsia="Calibri" w:hAnsi="Arial" w:cs="Arial"/>
          <w:sz w:val="20"/>
          <w:szCs w:val="20"/>
        </w:rPr>
        <w:t>h</w:t>
      </w:r>
      <w:r w:rsidRPr="00BA728C">
        <w:rPr>
          <w:rFonts w:ascii="Arial" w:eastAsia="Calibri" w:hAnsi="Arial" w:cs="Arial"/>
          <w:sz w:val="20"/>
          <w:szCs w:val="20"/>
        </w:rPr>
        <w:t xml:space="preserve"> predmet</w:t>
      </w:r>
      <w:r w:rsidR="00EE31C2">
        <w:rPr>
          <w:rFonts w:ascii="Arial" w:eastAsia="Calibri" w:hAnsi="Arial" w:cs="Arial"/>
          <w:sz w:val="20"/>
          <w:szCs w:val="20"/>
        </w:rPr>
        <w:t>ov</w:t>
      </w:r>
      <w:r w:rsidRPr="00BA728C">
        <w:rPr>
          <w:rFonts w:ascii="Arial" w:eastAsia="Calibri" w:hAnsi="Arial" w:cs="Arial"/>
          <w:sz w:val="20"/>
          <w:szCs w:val="20"/>
        </w:rPr>
        <w:t xml:space="preserve"> v OŠ NIS, izbirni</w:t>
      </w:r>
      <w:r w:rsidR="00EE31C2">
        <w:rPr>
          <w:rFonts w:ascii="Arial" w:eastAsia="Calibri" w:hAnsi="Arial" w:cs="Arial"/>
          <w:sz w:val="20"/>
          <w:szCs w:val="20"/>
        </w:rPr>
        <w:t>h</w:t>
      </w:r>
      <w:r w:rsidRPr="00BA728C">
        <w:rPr>
          <w:rFonts w:ascii="Arial" w:eastAsia="Calibri" w:hAnsi="Arial" w:cs="Arial"/>
          <w:sz w:val="20"/>
          <w:szCs w:val="20"/>
        </w:rPr>
        <w:t xml:space="preserve"> predmet</w:t>
      </w:r>
      <w:r w:rsidR="00EE31C2">
        <w:rPr>
          <w:rFonts w:ascii="Arial" w:eastAsia="Calibri" w:hAnsi="Arial" w:cs="Arial"/>
          <w:sz w:val="20"/>
          <w:szCs w:val="20"/>
        </w:rPr>
        <w:t>ov</w:t>
      </w:r>
      <w:r w:rsidRPr="00BA728C">
        <w:rPr>
          <w:rFonts w:ascii="Arial" w:eastAsia="Calibri" w:hAnsi="Arial" w:cs="Arial"/>
          <w:sz w:val="20"/>
          <w:szCs w:val="20"/>
        </w:rPr>
        <w:t xml:space="preserve"> v GIM.</w:t>
      </w:r>
    </w:p>
    <w:p w14:paraId="0B36E9CC" w14:textId="77777777" w:rsidR="00367B1E" w:rsidRPr="00BA728C" w:rsidRDefault="00367B1E" w:rsidP="00367B1E">
      <w:pPr>
        <w:spacing w:after="0" w:line="240" w:lineRule="auto"/>
        <w:jc w:val="both"/>
        <w:rPr>
          <w:rFonts w:ascii="Arial" w:eastAsia="Calibri" w:hAnsi="Arial" w:cs="Arial"/>
          <w:sz w:val="20"/>
          <w:szCs w:val="20"/>
        </w:rPr>
      </w:pPr>
    </w:p>
    <w:p w14:paraId="54B3EB2F"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Za izračun stroškov smo uporabili naslednjo metodologijo:</w:t>
      </w:r>
    </w:p>
    <w:p w14:paraId="15524D22" w14:textId="433CA60C" w:rsidR="00CE2CC0" w:rsidRPr="002F0921" w:rsidRDefault="00EE31C2" w:rsidP="000D19D1">
      <w:pPr>
        <w:pStyle w:val="Odstavekseznama"/>
        <w:numPr>
          <w:ilvl w:val="0"/>
          <w:numId w:val="142"/>
        </w:numPr>
        <w:jc w:val="both"/>
        <w:rPr>
          <w:rFonts w:ascii="Arial" w:eastAsia="Calibri" w:hAnsi="Arial" w:cs="Arial"/>
          <w:sz w:val="20"/>
          <w:szCs w:val="20"/>
          <w:lang w:val="sl-SI"/>
        </w:rPr>
      </w:pPr>
      <w:r>
        <w:rPr>
          <w:rFonts w:ascii="Arial" w:eastAsia="Calibri" w:hAnsi="Arial" w:cs="Arial"/>
          <w:sz w:val="20"/>
          <w:szCs w:val="20"/>
          <w:lang w:val="sl-SI"/>
        </w:rPr>
        <w:t>p</w:t>
      </w:r>
      <w:r w:rsidR="00CE2CC0" w:rsidRPr="002F0921">
        <w:rPr>
          <w:rFonts w:ascii="Arial" w:eastAsia="Calibri" w:hAnsi="Arial" w:cs="Arial"/>
          <w:sz w:val="20"/>
          <w:szCs w:val="20"/>
          <w:lang w:val="sl-SI"/>
        </w:rPr>
        <w:t>redmeti so razdeljeni glede na to v kateri fazi se izvaja njihova prenova</w:t>
      </w:r>
      <w:r>
        <w:rPr>
          <w:rFonts w:ascii="Arial" w:eastAsia="Calibri" w:hAnsi="Arial" w:cs="Arial"/>
          <w:sz w:val="20"/>
          <w:szCs w:val="20"/>
          <w:lang w:val="sl-SI"/>
        </w:rPr>
        <w:t>,</w:t>
      </w:r>
      <w:r w:rsidR="00CE2CC0" w:rsidRPr="002F0921">
        <w:rPr>
          <w:rFonts w:ascii="Arial" w:eastAsia="Calibri" w:hAnsi="Arial" w:cs="Arial"/>
          <w:sz w:val="20"/>
          <w:szCs w:val="20"/>
          <w:lang w:val="sl-SI"/>
        </w:rPr>
        <w:t xml:space="preserve"> </w:t>
      </w:r>
    </w:p>
    <w:p w14:paraId="1165C9C7" w14:textId="3CC71656" w:rsidR="00CE2CC0" w:rsidRPr="002F0921" w:rsidRDefault="00EE31C2" w:rsidP="000D19D1">
      <w:pPr>
        <w:pStyle w:val="Odstavekseznama"/>
        <w:numPr>
          <w:ilvl w:val="0"/>
          <w:numId w:val="142"/>
        </w:numPr>
        <w:jc w:val="both"/>
        <w:rPr>
          <w:rFonts w:ascii="Arial" w:eastAsia="Calibri" w:hAnsi="Arial" w:cs="Arial"/>
          <w:sz w:val="20"/>
          <w:szCs w:val="20"/>
          <w:lang w:val="sl-SI"/>
        </w:rPr>
      </w:pPr>
      <w:r>
        <w:rPr>
          <w:rFonts w:ascii="Arial" w:eastAsia="Calibri" w:hAnsi="Arial" w:cs="Arial"/>
          <w:sz w:val="20"/>
          <w:szCs w:val="20"/>
          <w:lang w:val="sl-SI"/>
        </w:rPr>
        <w:t>p</w:t>
      </w:r>
      <w:r w:rsidR="00CE2CC0" w:rsidRPr="002F0921">
        <w:rPr>
          <w:rFonts w:ascii="Arial" w:eastAsia="Calibri" w:hAnsi="Arial" w:cs="Arial"/>
          <w:sz w:val="20"/>
          <w:szCs w:val="20"/>
          <w:lang w:val="sl-SI"/>
        </w:rPr>
        <w:t>redmete v I. fazi smo razdelili v 8 skupin glede na število ur v predmetniku. Temu smo prilagajali število članov skupine oz</w:t>
      </w:r>
      <w:r>
        <w:rPr>
          <w:rFonts w:ascii="Arial" w:eastAsia="Calibri" w:hAnsi="Arial" w:cs="Arial"/>
          <w:sz w:val="20"/>
          <w:szCs w:val="20"/>
          <w:lang w:val="sl-SI"/>
        </w:rPr>
        <w:t>iroma</w:t>
      </w:r>
      <w:r w:rsidR="00CE2CC0" w:rsidRPr="002F0921">
        <w:rPr>
          <w:rFonts w:ascii="Arial" w:eastAsia="Calibri" w:hAnsi="Arial" w:cs="Arial"/>
          <w:sz w:val="20"/>
          <w:szCs w:val="20"/>
          <w:lang w:val="sl-SI"/>
        </w:rPr>
        <w:t xml:space="preserve"> njihovo strukturo (OŠ, SŠ, fakulteta ali zunanji strokovnjak (F)</w:t>
      </w:r>
      <w:r>
        <w:rPr>
          <w:rFonts w:ascii="Arial" w:eastAsia="Calibri" w:hAnsi="Arial" w:cs="Arial"/>
          <w:sz w:val="20"/>
          <w:szCs w:val="20"/>
          <w:lang w:val="sl-SI"/>
        </w:rPr>
        <w:t>,</w:t>
      </w:r>
    </w:p>
    <w:p w14:paraId="08FA8228" w14:textId="3CB0B8FC" w:rsidR="00CE2CC0" w:rsidRPr="002F0921" w:rsidRDefault="00EE31C2" w:rsidP="000D19D1">
      <w:pPr>
        <w:pStyle w:val="Odstavekseznama"/>
        <w:numPr>
          <w:ilvl w:val="0"/>
          <w:numId w:val="142"/>
        </w:numPr>
        <w:jc w:val="both"/>
        <w:rPr>
          <w:rFonts w:ascii="Arial" w:eastAsia="Calibri" w:hAnsi="Arial" w:cs="Arial"/>
          <w:sz w:val="20"/>
          <w:szCs w:val="20"/>
          <w:lang w:val="sl-SI"/>
        </w:rPr>
      </w:pPr>
      <w:r>
        <w:rPr>
          <w:rFonts w:ascii="Arial" w:eastAsia="Calibri" w:hAnsi="Arial" w:cs="Arial"/>
          <w:sz w:val="20"/>
          <w:szCs w:val="20"/>
          <w:lang w:val="sl-SI"/>
        </w:rPr>
        <w:t>p</w:t>
      </w:r>
      <w:r w:rsidR="00CE2CC0" w:rsidRPr="002F0921">
        <w:rPr>
          <w:rFonts w:ascii="Arial" w:eastAsia="Calibri" w:hAnsi="Arial" w:cs="Arial"/>
          <w:sz w:val="20"/>
          <w:szCs w:val="20"/>
          <w:lang w:val="sl-SI"/>
        </w:rPr>
        <w:t>redmete v II</w:t>
      </w:r>
      <w:r>
        <w:rPr>
          <w:rFonts w:ascii="Arial" w:eastAsia="Calibri" w:hAnsi="Arial" w:cs="Arial"/>
          <w:sz w:val="20"/>
          <w:szCs w:val="20"/>
          <w:lang w:val="sl-SI"/>
        </w:rPr>
        <w:t>.</w:t>
      </w:r>
      <w:r w:rsidR="00CE2CC0" w:rsidRPr="002F0921">
        <w:rPr>
          <w:rFonts w:ascii="Arial" w:eastAsia="Calibri" w:hAnsi="Arial" w:cs="Arial"/>
          <w:sz w:val="20"/>
          <w:szCs w:val="20"/>
          <w:lang w:val="sl-SI"/>
        </w:rPr>
        <w:t xml:space="preserve"> fazi smo razdelili v 4 skupine glede na število ur v predmetniku (enotna struktura: 3 učitelji OŠ/SŠ in 2 F).</w:t>
      </w:r>
    </w:p>
    <w:p w14:paraId="0D5FE81D" w14:textId="77777777" w:rsidR="00367B1E" w:rsidRPr="00BA728C" w:rsidRDefault="00367B1E" w:rsidP="00367B1E">
      <w:pPr>
        <w:spacing w:after="0" w:line="240" w:lineRule="auto"/>
        <w:jc w:val="both"/>
        <w:rPr>
          <w:rFonts w:ascii="Arial" w:eastAsia="Calibri" w:hAnsi="Arial" w:cs="Arial"/>
          <w:sz w:val="20"/>
          <w:szCs w:val="20"/>
        </w:rPr>
      </w:pPr>
    </w:p>
    <w:p w14:paraId="33586120"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Izračun ocene stroškov temelji na: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0"/>
        <w:gridCol w:w="3326"/>
      </w:tblGrid>
      <w:tr w:rsidR="00CE2CC0" w:rsidRPr="00BA728C" w14:paraId="7C2D0B24" w14:textId="77777777" w:rsidTr="00367B1E">
        <w:trPr>
          <w:trHeight w:val="510"/>
        </w:trPr>
        <w:tc>
          <w:tcPr>
            <w:tcW w:w="5600" w:type="dxa"/>
            <w:shd w:val="clear" w:color="auto" w:fill="auto"/>
            <w:vAlign w:val="bottom"/>
            <w:hideMark/>
          </w:tcPr>
          <w:p w14:paraId="6092D221" w14:textId="77777777" w:rsidR="00CE2CC0" w:rsidRPr="00BA728C" w:rsidRDefault="00CE2CC0" w:rsidP="00367B1E">
            <w:pPr>
              <w:spacing w:after="0" w:line="240" w:lineRule="auto"/>
              <w:rPr>
                <w:rFonts w:ascii="Arial" w:eastAsia="Times New Roman" w:hAnsi="Arial" w:cs="Arial"/>
                <w:sz w:val="20"/>
                <w:szCs w:val="20"/>
                <w:lang w:eastAsia="sl-SI"/>
              </w:rPr>
            </w:pPr>
            <w:r w:rsidRPr="00BA728C">
              <w:rPr>
                <w:rFonts w:ascii="Arial" w:eastAsia="Times New Roman" w:hAnsi="Arial" w:cs="Arial"/>
                <w:sz w:val="20"/>
                <w:szCs w:val="20"/>
                <w:lang w:eastAsia="sl-SI"/>
              </w:rPr>
              <w:t>Strošek podjemnih pogodb (vključeni tudi potni stroški in posamezni zunanji strokovnjaki, ki bodo potrebni pri prenovi)</w:t>
            </w:r>
          </w:p>
        </w:tc>
        <w:tc>
          <w:tcPr>
            <w:tcW w:w="3326" w:type="dxa"/>
            <w:shd w:val="clear" w:color="auto" w:fill="auto"/>
            <w:noWrap/>
            <w:vAlign w:val="bottom"/>
            <w:hideMark/>
          </w:tcPr>
          <w:p w14:paraId="7B941D18" w14:textId="77777777" w:rsidR="00CE2CC0" w:rsidRPr="00BA728C" w:rsidRDefault="00CE2CC0" w:rsidP="00367B1E">
            <w:pPr>
              <w:spacing w:after="0" w:line="240" w:lineRule="auto"/>
              <w:jc w:val="right"/>
              <w:rPr>
                <w:rFonts w:ascii="Arial" w:eastAsia="Times New Roman" w:hAnsi="Arial" w:cs="Arial"/>
                <w:sz w:val="20"/>
                <w:szCs w:val="20"/>
                <w:lang w:eastAsia="sl-SI"/>
              </w:rPr>
            </w:pPr>
            <w:r w:rsidRPr="00BA728C">
              <w:rPr>
                <w:rFonts w:ascii="Arial" w:eastAsia="Times New Roman" w:hAnsi="Arial" w:cs="Arial"/>
                <w:sz w:val="20"/>
                <w:szCs w:val="20"/>
                <w:lang w:eastAsia="sl-SI"/>
              </w:rPr>
              <w:t>3.143.201,36 EUR</w:t>
            </w:r>
          </w:p>
        </w:tc>
      </w:tr>
      <w:tr w:rsidR="00CE2CC0" w:rsidRPr="00BA728C" w14:paraId="0EBD5155" w14:textId="77777777" w:rsidTr="00367B1E">
        <w:trPr>
          <w:trHeight w:val="288"/>
        </w:trPr>
        <w:tc>
          <w:tcPr>
            <w:tcW w:w="5600" w:type="dxa"/>
            <w:shd w:val="clear" w:color="auto" w:fill="auto"/>
            <w:vAlign w:val="bottom"/>
            <w:hideMark/>
          </w:tcPr>
          <w:p w14:paraId="671153CB" w14:textId="77777777" w:rsidR="00CE2CC0" w:rsidRPr="00BA728C" w:rsidRDefault="00CE2CC0" w:rsidP="00367B1E">
            <w:pPr>
              <w:spacing w:after="0" w:line="240" w:lineRule="auto"/>
              <w:rPr>
                <w:rFonts w:ascii="Arial" w:eastAsia="Times New Roman" w:hAnsi="Arial" w:cs="Arial"/>
                <w:sz w:val="20"/>
                <w:szCs w:val="20"/>
                <w:lang w:eastAsia="sl-SI"/>
              </w:rPr>
            </w:pPr>
            <w:r w:rsidRPr="00BA728C">
              <w:rPr>
                <w:rFonts w:ascii="Arial" w:eastAsia="Times New Roman" w:hAnsi="Arial" w:cs="Arial"/>
                <w:sz w:val="20"/>
                <w:szCs w:val="20"/>
                <w:lang w:eastAsia="sl-SI"/>
              </w:rPr>
              <w:t xml:space="preserve">15% pavšal na stroške dela za najem, materialne stroške </w:t>
            </w:r>
          </w:p>
        </w:tc>
        <w:tc>
          <w:tcPr>
            <w:tcW w:w="3326" w:type="dxa"/>
            <w:shd w:val="clear" w:color="auto" w:fill="auto"/>
            <w:noWrap/>
            <w:vAlign w:val="bottom"/>
            <w:hideMark/>
          </w:tcPr>
          <w:p w14:paraId="1EC88C5B" w14:textId="77777777" w:rsidR="00CE2CC0" w:rsidRPr="00BA728C" w:rsidRDefault="00CE2CC0" w:rsidP="00367B1E">
            <w:pPr>
              <w:spacing w:after="0" w:line="240" w:lineRule="auto"/>
              <w:jc w:val="right"/>
              <w:rPr>
                <w:rFonts w:ascii="Arial" w:eastAsia="Times New Roman" w:hAnsi="Arial" w:cs="Arial"/>
                <w:sz w:val="20"/>
                <w:szCs w:val="20"/>
                <w:lang w:eastAsia="sl-SI"/>
              </w:rPr>
            </w:pPr>
            <w:r w:rsidRPr="00BA728C">
              <w:rPr>
                <w:rFonts w:ascii="Arial" w:eastAsia="Times New Roman" w:hAnsi="Arial" w:cs="Arial"/>
                <w:sz w:val="20"/>
                <w:szCs w:val="20"/>
                <w:lang w:eastAsia="sl-SI"/>
              </w:rPr>
              <w:t>471.480,20 EUR</w:t>
            </w:r>
          </w:p>
        </w:tc>
      </w:tr>
      <w:tr w:rsidR="00CE2CC0" w:rsidRPr="00BA728C" w14:paraId="4DCA039D" w14:textId="77777777" w:rsidTr="00367B1E">
        <w:trPr>
          <w:trHeight w:val="283"/>
        </w:trPr>
        <w:tc>
          <w:tcPr>
            <w:tcW w:w="5600" w:type="dxa"/>
            <w:shd w:val="clear" w:color="auto" w:fill="auto"/>
            <w:vAlign w:val="bottom"/>
            <w:hideMark/>
          </w:tcPr>
          <w:p w14:paraId="0FE5EE4B" w14:textId="397EC54A" w:rsidR="00CE2CC0" w:rsidRPr="00BA728C" w:rsidRDefault="00CE2CC0" w:rsidP="00367B1E">
            <w:pPr>
              <w:spacing w:after="0" w:line="240" w:lineRule="auto"/>
              <w:rPr>
                <w:rFonts w:ascii="Arial" w:eastAsia="Times New Roman" w:hAnsi="Arial" w:cs="Arial"/>
                <w:sz w:val="20"/>
                <w:szCs w:val="20"/>
                <w:lang w:eastAsia="sl-SI"/>
              </w:rPr>
            </w:pPr>
            <w:r w:rsidRPr="00BA728C">
              <w:rPr>
                <w:rFonts w:ascii="Arial" w:eastAsia="Times New Roman" w:hAnsi="Arial" w:cs="Arial"/>
                <w:sz w:val="20"/>
                <w:szCs w:val="20"/>
                <w:lang w:eastAsia="sl-SI"/>
              </w:rPr>
              <w:t xml:space="preserve">Javne razprave vključno z delom študijskih skupin v letih </w:t>
            </w:r>
            <w:r w:rsidR="00EE31C2">
              <w:rPr>
                <w:rFonts w:ascii="Arial" w:eastAsia="Times New Roman" w:hAnsi="Arial" w:cs="Arial"/>
                <w:sz w:val="20"/>
                <w:szCs w:val="20"/>
                <w:lang w:eastAsia="sl-SI"/>
              </w:rPr>
              <w:t>20</w:t>
            </w:r>
            <w:r w:rsidRPr="00BA728C">
              <w:rPr>
                <w:rFonts w:ascii="Arial" w:eastAsia="Times New Roman" w:hAnsi="Arial" w:cs="Arial"/>
                <w:sz w:val="20"/>
                <w:szCs w:val="20"/>
                <w:lang w:eastAsia="sl-SI"/>
              </w:rPr>
              <w:t xml:space="preserve">22 in </w:t>
            </w:r>
            <w:r w:rsidR="00EE31C2">
              <w:rPr>
                <w:rFonts w:ascii="Arial" w:eastAsia="Times New Roman" w:hAnsi="Arial" w:cs="Arial"/>
                <w:sz w:val="20"/>
                <w:szCs w:val="20"/>
                <w:lang w:eastAsia="sl-SI"/>
              </w:rPr>
              <w:t>20</w:t>
            </w:r>
            <w:r w:rsidRPr="00BA728C">
              <w:rPr>
                <w:rFonts w:ascii="Arial" w:eastAsia="Times New Roman" w:hAnsi="Arial" w:cs="Arial"/>
                <w:sz w:val="20"/>
                <w:szCs w:val="20"/>
                <w:lang w:eastAsia="sl-SI"/>
              </w:rPr>
              <w:t xml:space="preserve">23 </w:t>
            </w:r>
          </w:p>
        </w:tc>
        <w:tc>
          <w:tcPr>
            <w:tcW w:w="3326" w:type="dxa"/>
            <w:shd w:val="clear" w:color="auto" w:fill="auto"/>
            <w:noWrap/>
            <w:vAlign w:val="bottom"/>
            <w:hideMark/>
          </w:tcPr>
          <w:p w14:paraId="02F36082" w14:textId="77777777" w:rsidR="00CE2CC0" w:rsidRPr="00BA728C" w:rsidRDefault="00CE2CC0" w:rsidP="00367B1E">
            <w:pPr>
              <w:spacing w:after="0" w:line="240" w:lineRule="auto"/>
              <w:jc w:val="right"/>
              <w:rPr>
                <w:rFonts w:ascii="Arial" w:eastAsia="Times New Roman" w:hAnsi="Arial" w:cs="Arial"/>
                <w:sz w:val="20"/>
                <w:szCs w:val="20"/>
                <w:lang w:eastAsia="sl-SI"/>
              </w:rPr>
            </w:pPr>
            <w:r w:rsidRPr="00BA728C">
              <w:rPr>
                <w:rFonts w:ascii="Arial" w:eastAsia="Times New Roman" w:hAnsi="Arial" w:cs="Arial"/>
                <w:sz w:val="20"/>
                <w:szCs w:val="20"/>
                <w:lang w:eastAsia="sl-SI"/>
              </w:rPr>
              <w:t>120.000,00 EUR</w:t>
            </w:r>
          </w:p>
        </w:tc>
      </w:tr>
      <w:tr w:rsidR="00CE2CC0" w:rsidRPr="00BA728C" w14:paraId="604C3F67" w14:textId="77777777" w:rsidTr="00367B1E">
        <w:trPr>
          <w:trHeight w:val="274"/>
        </w:trPr>
        <w:tc>
          <w:tcPr>
            <w:tcW w:w="5600" w:type="dxa"/>
            <w:shd w:val="clear" w:color="auto" w:fill="auto"/>
            <w:vAlign w:val="bottom"/>
            <w:hideMark/>
          </w:tcPr>
          <w:p w14:paraId="59F97434" w14:textId="77777777" w:rsidR="00CE2CC0" w:rsidRPr="00BA728C" w:rsidRDefault="00CE2CC0" w:rsidP="00367B1E">
            <w:pPr>
              <w:spacing w:after="0" w:line="240" w:lineRule="auto"/>
              <w:rPr>
                <w:rFonts w:ascii="Arial" w:eastAsia="Times New Roman" w:hAnsi="Arial" w:cs="Arial"/>
                <w:sz w:val="20"/>
                <w:szCs w:val="20"/>
                <w:lang w:eastAsia="sl-SI"/>
              </w:rPr>
            </w:pPr>
            <w:r w:rsidRPr="00BA728C">
              <w:rPr>
                <w:rFonts w:ascii="Arial" w:eastAsia="Times New Roman" w:hAnsi="Arial" w:cs="Arial"/>
                <w:sz w:val="20"/>
                <w:szCs w:val="20"/>
                <w:lang w:eastAsia="sl-SI"/>
              </w:rPr>
              <w:t>Stroški nadgradnje platforme za učni načrt, stroški urednikovanja, ostali stroški ki bodo nastali s prenovo (nujna prenova gradiv,…)</w:t>
            </w:r>
          </w:p>
        </w:tc>
        <w:tc>
          <w:tcPr>
            <w:tcW w:w="3326" w:type="dxa"/>
            <w:shd w:val="clear" w:color="auto" w:fill="auto"/>
            <w:noWrap/>
            <w:vAlign w:val="bottom"/>
            <w:hideMark/>
          </w:tcPr>
          <w:p w14:paraId="51EBDB63" w14:textId="3787BC36" w:rsidR="00CE2CC0" w:rsidRPr="00BA728C" w:rsidRDefault="00CE2CC0" w:rsidP="002F0921">
            <w:pPr>
              <w:spacing w:after="0" w:line="240" w:lineRule="auto"/>
              <w:jc w:val="right"/>
              <w:rPr>
                <w:rFonts w:ascii="Arial" w:eastAsia="Times New Roman" w:hAnsi="Arial" w:cs="Arial"/>
                <w:sz w:val="20"/>
                <w:szCs w:val="20"/>
                <w:lang w:eastAsia="sl-SI"/>
              </w:rPr>
            </w:pPr>
            <w:r w:rsidRPr="00BA728C">
              <w:rPr>
                <w:rFonts w:ascii="Arial" w:eastAsia="Times New Roman" w:hAnsi="Arial" w:cs="Arial"/>
                <w:sz w:val="20"/>
                <w:szCs w:val="20"/>
                <w:lang w:eastAsia="sl-SI"/>
              </w:rPr>
              <w:t>2</w:t>
            </w:r>
            <w:r w:rsidR="002F0921">
              <w:rPr>
                <w:rFonts w:ascii="Arial" w:eastAsia="Times New Roman" w:hAnsi="Arial" w:cs="Arial"/>
                <w:sz w:val="20"/>
                <w:szCs w:val="20"/>
                <w:lang w:eastAsia="sl-SI"/>
              </w:rPr>
              <w:t>07</w:t>
            </w:r>
            <w:r w:rsidRPr="00BA728C">
              <w:rPr>
                <w:rFonts w:ascii="Arial" w:eastAsia="Times New Roman" w:hAnsi="Arial" w:cs="Arial"/>
                <w:sz w:val="20"/>
                <w:szCs w:val="20"/>
                <w:lang w:eastAsia="sl-SI"/>
              </w:rPr>
              <w:t>.</w:t>
            </w:r>
            <w:r w:rsidR="002F0921">
              <w:rPr>
                <w:rFonts w:ascii="Arial" w:eastAsia="Times New Roman" w:hAnsi="Arial" w:cs="Arial"/>
                <w:sz w:val="20"/>
                <w:szCs w:val="20"/>
                <w:lang w:eastAsia="sl-SI"/>
              </w:rPr>
              <w:t>4</w:t>
            </w:r>
            <w:r w:rsidRPr="00BA728C">
              <w:rPr>
                <w:rFonts w:ascii="Arial" w:eastAsia="Times New Roman" w:hAnsi="Arial" w:cs="Arial"/>
                <w:sz w:val="20"/>
                <w:szCs w:val="20"/>
                <w:lang w:eastAsia="sl-SI"/>
              </w:rPr>
              <w:t>00,00 EUR</w:t>
            </w:r>
          </w:p>
        </w:tc>
      </w:tr>
      <w:tr w:rsidR="00CE2CC0" w:rsidRPr="00BA728C" w14:paraId="4EE7E73F" w14:textId="77777777" w:rsidTr="00367B1E">
        <w:trPr>
          <w:trHeight w:val="312"/>
        </w:trPr>
        <w:tc>
          <w:tcPr>
            <w:tcW w:w="5600" w:type="dxa"/>
            <w:shd w:val="clear" w:color="auto" w:fill="auto"/>
            <w:noWrap/>
            <w:vAlign w:val="bottom"/>
            <w:hideMark/>
          </w:tcPr>
          <w:p w14:paraId="68293579" w14:textId="77777777" w:rsidR="00CE2CC0" w:rsidRPr="00BA728C" w:rsidRDefault="00CE2CC0" w:rsidP="00367B1E">
            <w:pPr>
              <w:spacing w:after="0" w:line="240" w:lineRule="auto"/>
              <w:rPr>
                <w:rFonts w:ascii="Arial" w:eastAsia="Times New Roman" w:hAnsi="Arial" w:cs="Arial"/>
                <w:sz w:val="20"/>
                <w:szCs w:val="20"/>
                <w:lang w:eastAsia="sl-SI"/>
              </w:rPr>
            </w:pPr>
            <w:r w:rsidRPr="00BA728C">
              <w:rPr>
                <w:rFonts w:ascii="Arial" w:eastAsia="Times New Roman" w:hAnsi="Arial" w:cs="Arial"/>
                <w:sz w:val="20"/>
                <w:szCs w:val="20"/>
                <w:lang w:eastAsia="sl-SI"/>
              </w:rPr>
              <w:t>SKUPAJ</w:t>
            </w:r>
          </w:p>
        </w:tc>
        <w:tc>
          <w:tcPr>
            <w:tcW w:w="3326" w:type="dxa"/>
            <w:shd w:val="clear" w:color="auto" w:fill="auto"/>
            <w:noWrap/>
            <w:vAlign w:val="bottom"/>
            <w:hideMark/>
          </w:tcPr>
          <w:p w14:paraId="0FF541BF" w14:textId="20406A4A" w:rsidR="00CE2CC0" w:rsidRPr="00BA728C" w:rsidRDefault="00CE2CC0" w:rsidP="002F0921">
            <w:pPr>
              <w:spacing w:after="0" w:line="240" w:lineRule="auto"/>
              <w:jc w:val="right"/>
              <w:rPr>
                <w:rFonts w:ascii="Arial" w:eastAsia="Times New Roman" w:hAnsi="Arial" w:cs="Arial"/>
                <w:bCs/>
                <w:sz w:val="20"/>
                <w:szCs w:val="20"/>
                <w:lang w:eastAsia="sl-SI"/>
              </w:rPr>
            </w:pPr>
            <w:r w:rsidRPr="00BA728C">
              <w:rPr>
                <w:rFonts w:ascii="Arial" w:eastAsia="Times New Roman" w:hAnsi="Arial" w:cs="Arial"/>
                <w:bCs/>
                <w:sz w:val="20"/>
                <w:szCs w:val="20"/>
                <w:lang w:eastAsia="sl-SI"/>
              </w:rPr>
              <w:t>3.</w:t>
            </w:r>
            <w:r w:rsidR="002F0921" w:rsidRPr="00BA728C">
              <w:rPr>
                <w:rFonts w:ascii="Arial" w:eastAsia="Times New Roman" w:hAnsi="Arial" w:cs="Arial"/>
                <w:bCs/>
                <w:sz w:val="20"/>
                <w:szCs w:val="20"/>
                <w:lang w:eastAsia="sl-SI"/>
              </w:rPr>
              <w:t>9</w:t>
            </w:r>
            <w:r w:rsidR="002F0921">
              <w:rPr>
                <w:rFonts w:ascii="Arial" w:eastAsia="Times New Roman" w:hAnsi="Arial" w:cs="Arial"/>
                <w:bCs/>
                <w:sz w:val="20"/>
                <w:szCs w:val="20"/>
                <w:lang w:eastAsia="sl-SI"/>
              </w:rPr>
              <w:t>42</w:t>
            </w:r>
            <w:r w:rsidRPr="00BA728C">
              <w:rPr>
                <w:rFonts w:ascii="Arial" w:eastAsia="Times New Roman" w:hAnsi="Arial" w:cs="Arial"/>
                <w:bCs/>
                <w:sz w:val="20"/>
                <w:szCs w:val="20"/>
                <w:lang w:eastAsia="sl-SI"/>
              </w:rPr>
              <w:t>.</w:t>
            </w:r>
            <w:r w:rsidR="002F0921">
              <w:rPr>
                <w:rFonts w:ascii="Arial" w:eastAsia="Times New Roman" w:hAnsi="Arial" w:cs="Arial"/>
                <w:bCs/>
                <w:sz w:val="20"/>
                <w:szCs w:val="20"/>
                <w:lang w:eastAsia="sl-SI"/>
              </w:rPr>
              <w:t>0</w:t>
            </w:r>
            <w:r w:rsidRPr="00BA728C">
              <w:rPr>
                <w:rFonts w:ascii="Arial" w:eastAsia="Times New Roman" w:hAnsi="Arial" w:cs="Arial"/>
                <w:bCs/>
                <w:sz w:val="20"/>
                <w:szCs w:val="20"/>
                <w:lang w:eastAsia="sl-SI"/>
              </w:rPr>
              <w:t xml:space="preserve">81,56 </w:t>
            </w:r>
            <w:r w:rsidRPr="00BA728C">
              <w:rPr>
                <w:rFonts w:ascii="Arial" w:eastAsia="Times New Roman" w:hAnsi="Arial" w:cs="Arial"/>
                <w:sz w:val="20"/>
                <w:szCs w:val="20"/>
                <w:lang w:eastAsia="sl-SI"/>
              </w:rPr>
              <w:t>EUR</w:t>
            </w:r>
          </w:p>
        </w:tc>
      </w:tr>
      <w:tr w:rsidR="00CE2CC0" w:rsidRPr="00BA728C" w14:paraId="27F88B9A" w14:textId="77777777" w:rsidTr="00367B1E">
        <w:trPr>
          <w:trHeight w:val="312"/>
        </w:trPr>
        <w:tc>
          <w:tcPr>
            <w:tcW w:w="5600" w:type="dxa"/>
            <w:shd w:val="clear" w:color="auto" w:fill="auto"/>
            <w:noWrap/>
            <w:vAlign w:val="bottom"/>
          </w:tcPr>
          <w:p w14:paraId="319F31D5" w14:textId="77777777" w:rsidR="00CE2CC0" w:rsidRPr="00BA728C" w:rsidRDefault="00CE2CC0" w:rsidP="00367B1E">
            <w:pPr>
              <w:spacing w:after="0" w:line="240" w:lineRule="auto"/>
              <w:rPr>
                <w:rFonts w:ascii="Arial" w:eastAsia="Times New Roman" w:hAnsi="Arial" w:cs="Arial"/>
                <w:sz w:val="20"/>
                <w:szCs w:val="20"/>
                <w:lang w:eastAsia="sl-SI"/>
              </w:rPr>
            </w:pPr>
            <w:r w:rsidRPr="00BA728C">
              <w:rPr>
                <w:rFonts w:ascii="Arial" w:eastAsia="Times New Roman" w:hAnsi="Arial" w:cs="Arial"/>
                <w:sz w:val="20"/>
                <w:szCs w:val="20"/>
                <w:lang w:eastAsia="sl-SI"/>
              </w:rPr>
              <w:t>ZAOKROŽENO</w:t>
            </w:r>
          </w:p>
        </w:tc>
        <w:tc>
          <w:tcPr>
            <w:tcW w:w="3326" w:type="dxa"/>
            <w:shd w:val="clear" w:color="auto" w:fill="auto"/>
            <w:noWrap/>
            <w:vAlign w:val="bottom"/>
          </w:tcPr>
          <w:p w14:paraId="434778F8" w14:textId="623A6ED3" w:rsidR="00CE2CC0" w:rsidRPr="00BA728C" w:rsidRDefault="00CE2CC0" w:rsidP="00367B1E">
            <w:pPr>
              <w:spacing w:after="0" w:line="240" w:lineRule="auto"/>
              <w:jc w:val="right"/>
              <w:rPr>
                <w:rFonts w:ascii="Arial" w:eastAsia="Times New Roman" w:hAnsi="Arial" w:cs="Arial"/>
                <w:b/>
                <w:bCs/>
                <w:sz w:val="20"/>
                <w:szCs w:val="20"/>
                <w:lang w:eastAsia="sl-SI"/>
              </w:rPr>
            </w:pPr>
            <w:r w:rsidRPr="00BA728C">
              <w:rPr>
                <w:rFonts w:ascii="Arial" w:eastAsia="Times New Roman" w:hAnsi="Arial" w:cs="Arial"/>
                <w:b/>
                <w:bCs/>
                <w:sz w:val="20"/>
                <w:szCs w:val="20"/>
                <w:lang w:eastAsia="sl-SI"/>
              </w:rPr>
              <w:t>3.9</w:t>
            </w:r>
            <w:r w:rsidR="002F0921">
              <w:rPr>
                <w:rFonts w:ascii="Arial" w:eastAsia="Times New Roman" w:hAnsi="Arial" w:cs="Arial"/>
                <w:b/>
                <w:bCs/>
                <w:sz w:val="20"/>
                <w:szCs w:val="20"/>
                <w:lang w:eastAsia="sl-SI"/>
              </w:rPr>
              <w:t>42</w:t>
            </w:r>
            <w:r w:rsidRPr="00BA728C">
              <w:rPr>
                <w:rFonts w:ascii="Arial" w:eastAsia="Times New Roman" w:hAnsi="Arial" w:cs="Arial"/>
                <w:b/>
                <w:bCs/>
                <w:sz w:val="20"/>
                <w:szCs w:val="20"/>
                <w:lang w:eastAsia="sl-SI"/>
              </w:rPr>
              <w:t xml:space="preserve">.000,00 </w:t>
            </w:r>
            <w:r w:rsidRPr="00BA728C">
              <w:rPr>
                <w:rFonts w:ascii="Arial" w:eastAsia="Times New Roman" w:hAnsi="Arial" w:cs="Arial"/>
                <w:b/>
                <w:sz w:val="20"/>
                <w:szCs w:val="20"/>
                <w:lang w:eastAsia="sl-SI"/>
              </w:rPr>
              <w:t>EUR (z DDV)</w:t>
            </w:r>
            <w:r w:rsidRPr="00BA728C">
              <w:rPr>
                <w:rFonts w:ascii="Arial" w:eastAsia="Times New Roman" w:hAnsi="Arial" w:cs="Arial"/>
                <w:b/>
                <w:bCs/>
                <w:sz w:val="20"/>
                <w:szCs w:val="20"/>
                <w:lang w:eastAsia="sl-SI"/>
              </w:rPr>
              <w:t xml:space="preserve"> </w:t>
            </w:r>
          </w:p>
        </w:tc>
      </w:tr>
    </w:tbl>
    <w:p w14:paraId="05104DB1" w14:textId="77777777" w:rsidR="00CE2CC0" w:rsidRPr="00BA728C" w:rsidRDefault="00CE2CC0" w:rsidP="00367B1E">
      <w:pPr>
        <w:spacing w:after="0" w:line="240" w:lineRule="auto"/>
        <w:jc w:val="both"/>
        <w:rPr>
          <w:rFonts w:ascii="Arial" w:eastAsia="Calibri" w:hAnsi="Arial" w:cs="Arial"/>
          <w:sz w:val="20"/>
          <w:szCs w:val="20"/>
        </w:rPr>
      </w:pPr>
    </w:p>
    <w:p w14:paraId="5D81425C" w14:textId="62B569EC"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Pri izračunu ocene stroška podjemnih pogodb, potrebnih za izvedbo pričujoče reforme, smo izhajali iz okvirne ocene potreb po strokovnjakih, ki bodo sodelovali pri prenovi vzgojno</w:t>
      </w:r>
      <w:r w:rsidR="00EE31C2">
        <w:rPr>
          <w:rFonts w:ascii="Arial" w:eastAsia="Calibri" w:hAnsi="Arial" w:cs="Arial"/>
          <w:sz w:val="20"/>
          <w:szCs w:val="20"/>
        </w:rPr>
        <w:t>-</w:t>
      </w:r>
      <w:r w:rsidRPr="00BA728C">
        <w:rPr>
          <w:rFonts w:ascii="Arial" w:eastAsia="Calibri" w:hAnsi="Arial" w:cs="Arial"/>
          <w:sz w:val="20"/>
          <w:szCs w:val="20"/>
        </w:rPr>
        <w:t>izobraževalnega sistema za zeleni in digitalni prehod, ki jih ima ZRSŠ pri pripravi učnih načrtov, in sicer ocenjujemo, da bo potrebnih:</w:t>
      </w:r>
    </w:p>
    <w:p w14:paraId="42DBB311" w14:textId="77777777" w:rsidR="00CE2CC0" w:rsidRPr="00BA728C" w:rsidRDefault="00CE2CC0" w:rsidP="000D19D1">
      <w:pPr>
        <w:pStyle w:val="Odstavekseznama"/>
        <w:numPr>
          <w:ilvl w:val="0"/>
          <w:numId w:val="58"/>
        </w:numPr>
        <w:jc w:val="both"/>
        <w:rPr>
          <w:rFonts w:ascii="Arial" w:eastAsia="Calibri" w:hAnsi="Arial" w:cs="Arial"/>
          <w:sz w:val="20"/>
          <w:szCs w:val="20"/>
          <w:lang w:val="sl-SI"/>
        </w:rPr>
      </w:pPr>
      <w:r w:rsidRPr="00BA728C">
        <w:rPr>
          <w:rFonts w:ascii="Arial" w:eastAsia="Calibri" w:hAnsi="Arial" w:cs="Arial"/>
          <w:sz w:val="20"/>
          <w:szCs w:val="20"/>
          <w:lang w:val="sl-SI"/>
        </w:rPr>
        <w:t>74 učiteljev,</w:t>
      </w:r>
    </w:p>
    <w:p w14:paraId="01715F62" w14:textId="77777777" w:rsidR="00CE2CC0" w:rsidRPr="00BA728C" w:rsidRDefault="00CE2CC0" w:rsidP="000D19D1">
      <w:pPr>
        <w:pStyle w:val="Odstavekseznama"/>
        <w:numPr>
          <w:ilvl w:val="0"/>
          <w:numId w:val="58"/>
        </w:numPr>
        <w:jc w:val="both"/>
        <w:rPr>
          <w:rFonts w:ascii="Arial" w:eastAsia="Calibri" w:hAnsi="Arial" w:cs="Arial"/>
          <w:sz w:val="20"/>
          <w:szCs w:val="20"/>
          <w:lang w:val="sl-SI"/>
        </w:rPr>
      </w:pPr>
      <w:r w:rsidRPr="00BA728C">
        <w:rPr>
          <w:rFonts w:ascii="Arial" w:eastAsia="Calibri" w:hAnsi="Arial" w:cs="Arial"/>
          <w:sz w:val="20"/>
          <w:szCs w:val="20"/>
          <w:lang w:val="sl-SI"/>
        </w:rPr>
        <w:t>67 predstavnikov fakultet,</w:t>
      </w:r>
    </w:p>
    <w:p w14:paraId="7564DBA9" w14:textId="77777777" w:rsidR="00CE2CC0" w:rsidRPr="00BA728C" w:rsidRDefault="00CE2CC0" w:rsidP="000D19D1">
      <w:pPr>
        <w:pStyle w:val="Odstavekseznama"/>
        <w:numPr>
          <w:ilvl w:val="0"/>
          <w:numId w:val="58"/>
        </w:numPr>
        <w:jc w:val="both"/>
        <w:rPr>
          <w:rFonts w:ascii="Arial" w:eastAsia="Calibri" w:hAnsi="Arial" w:cs="Arial"/>
          <w:sz w:val="20"/>
          <w:szCs w:val="20"/>
          <w:lang w:val="sl-SI"/>
        </w:rPr>
      </w:pPr>
      <w:r w:rsidRPr="00BA728C">
        <w:rPr>
          <w:rFonts w:ascii="Arial" w:eastAsia="Calibri" w:hAnsi="Arial" w:cs="Arial"/>
          <w:sz w:val="20"/>
          <w:szCs w:val="20"/>
          <w:lang w:val="sl-SI"/>
        </w:rPr>
        <w:lastRenderedPageBreak/>
        <w:t xml:space="preserve">število ur, ki jih bodo potrebovali za izvedbo le-tega znaša 2.856, </w:t>
      </w:r>
    </w:p>
    <w:p w14:paraId="394BD0EA" w14:textId="77777777" w:rsidR="00CE2CC0" w:rsidRPr="00BA728C" w:rsidRDefault="00CE2CC0" w:rsidP="000D19D1">
      <w:pPr>
        <w:pStyle w:val="Odstavekseznama"/>
        <w:numPr>
          <w:ilvl w:val="0"/>
          <w:numId w:val="58"/>
        </w:numPr>
        <w:jc w:val="both"/>
        <w:rPr>
          <w:rFonts w:ascii="Arial" w:eastAsia="Calibri" w:hAnsi="Arial" w:cs="Arial"/>
          <w:sz w:val="20"/>
          <w:szCs w:val="20"/>
          <w:lang w:val="sl-SI"/>
        </w:rPr>
      </w:pPr>
      <w:r w:rsidRPr="00BA728C">
        <w:rPr>
          <w:rFonts w:ascii="Arial" w:eastAsia="Calibri" w:hAnsi="Arial" w:cs="Arial"/>
          <w:sz w:val="20"/>
          <w:szCs w:val="20"/>
          <w:lang w:val="sl-SI"/>
        </w:rPr>
        <w:t>vrednost bruto ure za učitelje, ki izhaja iz Internega cenika ZRSŠ, je 16,12 EUR ter</w:t>
      </w:r>
    </w:p>
    <w:p w14:paraId="2C9A8364" w14:textId="77777777" w:rsidR="00CE2CC0" w:rsidRPr="00BA728C" w:rsidRDefault="00CE2CC0" w:rsidP="000D19D1">
      <w:pPr>
        <w:pStyle w:val="Odstavekseznama"/>
        <w:numPr>
          <w:ilvl w:val="0"/>
          <w:numId w:val="58"/>
        </w:numPr>
        <w:jc w:val="both"/>
        <w:rPr>
          <w:rFonts w:ascii="Arial" w:eastAsia="Calibri" w:hAnsi="Arial" w:cs="Arial"/>
          <w:sz w:val="20"/>
          <w:szCs w:val="20"/>
          <w:lang w:val="sl-SI"/>
        </w:rPr>
      </w:pPr>
      <w:r w:rsidRPr="00BA728C">
        <w:rPr>
          <w:rFonts w:ascii="Arial" w:eastAsia="Calibri" w:hAnsi="Arial" w:cs="Arial"/>
          <w:sz w:val="20"/>
          <w:szCs w:val="20"/>
          <w:lang w:val="sl-SI"/>
        </w:rPr>
        <w:t>vrednost bruto ure za predstavnika fakultet, ki izhaja iz Internega cenika ZRSŠ, je 24,19 EUR,</w:t>
      </w:r>
    </w:p>
    <w:p w14:paraId="3EAF59C3" w14:textId="28BA5920" w:rsidR="00CE2CC0" w:rsidRPr="00BA728C" w:rsidRDefault="00CE2CC0" w:rsidP="000D19D1">
      <w:pPr>
        <w:pStyle w:val="Odstavekseznama"/>
        <w:numPr>
          <w:ilvl w:val="0"/>
          <w:numId w:val="58"/>
        </w:numPr>
        <w:jc w:val="both"/>
        <w:rPr>
          <w:rFonts w:ascii="Arial" w:eastAsia="Calibri" w:hAnsi="Arial" w:cs="Arial"/>
          <w:sz w:val="20"/>
          <w:szCs w:val="20"/>
          <w:lang w:val="sl-SI"/>
        </w:rPr>
      </w:pPr>
      <w:r w:rsidRPr="00BA728C">
        <w:rPr>
          <w:rFonts w:ascii="Arial" w:eastAsia="Calibri" w:hAnsi="Arial" w:cs="Arial"/>
          <w:sz w:val="20"/>
          <w:szCs w:val="20"/>
          <w:lang w:val="sl-SI"/>
        </w:rPr>
        <w:t>izračun je odvisen tudi od števila skupin za prenovo vzgojno izobraževalnega sistema</w:t>
      </w:r>
      <w:r w:rsidR="00EE31C2">
        <w:rPr>
          <w:rFonts w:ascii="Arial" w:eastAsia="Calibri" w:hAnsi="Arial" w:cs="Arial"/>
          <w:sz w:val="20"/>
          <w:szCs w:val="20"/>
          <w:lang w:val="sl-SI"/>
        </w:rPr>
        <w:t xml:space="preserve"> in</w:t>
      </w:r>
      <w:r w:rsidRPr="00BA728C">
        <w:rPr>
          <w:rFonts w:ascii="Arial" w:eastAsia="Calibri" w:hAnsi="Arial" w:cs="Arial"/>
          <w:sz w:val="20"/>
          <w:szCs w:val="20"/>
          <w:lang w:val="sl-SI"/>
        </w:rPr>
        <w:t xml:space="preserve"> od števila izvedenih ur, ki so povezan</w:t>
      </w:r>
      <w:r w:rsidR="00EE31C2">
        <w:rPr>
          <w:rFonts w:ascii="Arial" w:eastAsia="Calibri" w:hAnsi="Arial" w:cs="Arial"/>
          <w:sz w:val="20"/>
          <w:szCs w:val="20"/>
          <w:lang w:val="sl-SI"/>
        </w:rPr>
        <w:t>e</w:t>
      </w:r>
      <w:r w:rsidRPr="00BA728C">
        <w:rPr>
          <w:rFonts w:ascii="Arial" w:eastAsia="Calibri" w:hAnsi="Arial" w:cs="Arial"/>
          <w:sz w:val="20"/>
          <w:szCs w:val="20"/>
          <w:lang w:val="sl-SI"/>
        </w:rPr>
        <w:t xml:space="preserve"> z obsegom učnega načrta. </w:t>
      </w:r>
      <w:r w:rsidR="00EE31C2">
        <w:rPr>
          <w:rFonts w:ascii="Arial" w:eastAsia="Calibri" w:hAnsi="Arial" w:cs="Arial"/>
          <w:sz w:val="20"/>
          <w:szCs w:val="20"/>
          <w:lang w:val="sl-SI"/>
        </w:rPr>
        <w:t xml:space="preserve">Izračun je obsežnejši in </w:t>
      </w:r>
      <w:r w:rsidRPr="00BA728C">
        <w:rPr>
          <w:rFonts w:ascii="Arial" w:eastAsia="Calibri" w:hAnsi="Arial" w:cs="Arial"/>
          <w:sz w:val="20"/>
          <w:szCs w:val="20"/>
          <w:lang w:val="sl-SI"/>
        </w:rPr>
        <w:t>razvid</w:t>
      </w:r>
      <w:r w:rsidR="00EE31C2">
        <w:rPr>
          <w:rFonts w:ascii="Arial" w:eastAsia="Calibri" w:hAnsi="Arial" w:cs="Arial"/>
          <w:sz w:val="20"/>
          <w:szCs w:val="20"/>
          <w:lang w:val="sl-SI"/>
        </w:rPr>
        <w:t>e</w:t>
      </w:r>
      <w:r w:rsidRPr="00BA728C">
        <w:rPr>
          <w:rFonts w:ascii="Arial" w:eastAsia="Calibri" w:hAnsi="Arial" w:cs="Arial"/>
          <w:sz w:val="20"/>
          <w:szCs w:val="20"/>
          <w:lang w:val="sl-SI"/>
        </w:rPr>
        <w:t xml:space="preserve">n iz Priloge 11. </w:t>
      </w:r>
    </w:p>
    <w:p w14:paraId="68135DC9" w14:textId="60B36906"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Pri oceni posrednih stroškov smo izhajali iz 15</w:t>
      </w:r>
      <w:r w:rsidR="00EE31C2">
        <w:rPr>
          <w:rFonts w:ascii="Arial" w:eastAsia="Calibri" w:hAnsi="Arial" w:cs="Arial"/>
          <w:sz w:val="20"/>
          <w:szCs w:val="20"/>
        </w:rPr>
        <w:t>-odstotnega</w:t>
      </w:r>
      <w:r w:rsidRPr="00BA728C">
        <w:rPr>
          <w:rFonts w:ascii="Arial" w:eastAsia="Calibri" w:hAnsi="Arial" w:cs="Arial"/>
          <w:sz w:val="20"/>
          <w:szCs w:val="20"/>
        </w:rPr>
        <w:t xml:space="preserve"> pavšala, kar je skladno s primerljivo EU metodologijo na področju evropske kohezijske politike (EKP). V skladu z 68. členom Uredbe Sveta 1303/2013 se lahko za izračun posrednih stroškov neposredno na podlagi omenjene uredbe uporabi pavšal v višini 15</w:t>
      </w:r>
      <w:r w:rsidR="00EE31C2">
        <w:rPr>
          <w:rFonts w:ascii="Arial" w:eastAsia="Calibri" w:hAnsi="Arial" w:cs="Arial"/>
          <w:sz w:val="20"/>
          <w:szCs w:val="20"/>
        </w:rPr>
        <w:t xml:space="preserve"> </w:t>
      </w:r>
      <w:r w:rsidRPr="00BA728C">
        <w:rPr>
          <w:rFonts w:ascii="Arial" w:eastAsia="Calibri" w:hAnsi="Arial" w:cs="Arial"/>
          <w:sz w:val="20"/>
          <w:szCs w:val="20"/>
        </w:rPr>
        <w:t>% od vseh neposrednih stroškov dela, pri čemer ni treb</w:t>
      </w:r>
      <w:r w:rsidR="00EE31C2">
        <w:rPr>
          <w:rFonts w:ascii="Arial" w:eastAsia="Calibri" w:hAnsi="Arial" w:cs="Arial"/>
          <w:sz w:val="20"/>
          <w:szCs w:val="20"/>
        </w:rPr>
        <w:t>a</w:t>
      </w:r>
      <w:r w:rsidRPr="00BA728C">
        <w:rPr>
          <w:rFonts w:ascii="Arial" w:eastAsia="Calibri" w:hAnsi="Arial" w:cs="Arial"/>
          <w:sz w:val="20"/>
          <w:szCs w:val="20"/>
        </w:rPr>
        <w:t xml:space="preserve"> pripraviti metodologije za izračun. Za izhodiščno vrednost smo zato vzeli sumarno vrednost ocene stroškov dela in stroškov zunanjih izvajalcev, kar znaša 3.143.201,36 EUR x 15</w:t>
      </w:r>
      <w:r w:rsidR="00E07A72">
        <w:rPr>
          <w:rFonts w:ascii="Arial" w:eastAsia="Calibri" w:hAnsi="Arial" w:cs="Arial"/>
          <w:sz w:val="20"/>
          <w:szCs w:val="20"/>
        </w:rPr>
        <w:t xml:space="preserve"> </w:t>
      </w:r>
      <w:r w:rsidRPr="00BA728C">
        <w:rPr>
          <w:rFonts w:ascii="Arial" w:eastAsia="Calibri" w:hAnsi="Arial" w:cs="Arial"/>
          <w:sz w:val="20"/>
          <w:szCs w:val="20"/>
        </w:rPr>
        <w:t xml:space="preserve">% = </w:t>
      </w:r>
      <w:r w:rsidRPr="00BA728C">
        <w:rPr>
          <w:rFonts w:ascii="Arial" w:eastAsia="Calibri" w:hAnsi="Arial" w:cs="Arial"/>
          <w:b/>
          <w:sz w:val="20"/>
          <w:szCs w:val="20"/>
        </w:rPr>
        <w:t>471.480,20 EUR.</w:t>
      </w:r>
    </w:p>
    <w:p w14:paraId="4A01E0F4" w14:textId="6AA89A6D"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Pri oceni stroška javnih razprav</w:t>
      </w:r>
      <w:r w:rsidR="00E07A72">
        <w:rPr>
          <w:rFonts w:ascii="Arial" w:eastAsia="Calibri" w:hAnsi="Arial" w:cs="Arial"/>
          <w:sz w:val="20"/>
          <w:szCs w:val="20"/>
        </w:rPr>
        <w:t>,</w:t>
      </w:r>
      <w:r w:rsidRPr="00BA728C">
        <w:rPr>
          <w:rFonts w:ascii="Arial" w:eastAsia="Calibri" w:hAnsi="Arial" w:cs="Arial"/>
          <w:sz w:val="20"/>
          <w:szCs w:val="20"/>
        </w:rPr>
        <w:t xml:space="preserve"> vključno z delom študijskih skupin v letih </w:t>
      </w:r>
      <w:r w:rsidR="00E07A72">
        <w:rPr>
          <w:rFonts w:ascii="Arial" w:eastAsia="Calibri" w:hAnsi="Arial" w:cs="Arial"/>
          <w:sz w:val="20"/>
          <w:szCs w:val="20"/>
        </w:rPr>
        <w:t>20</w:t>
      </w:r>
      <w:r w:rsidRPr="00BA728C">
        <w:rPr>
          <w:rFonts w:ascii="Arial" w:eastAsia="Calibri" w:hAnsi="Arial" w:cs="Arial"/>
          <w:sz w:val="20"/>
          <w:szCs w:val="20"/>
        </w:rPr>
        <w:t xml:space="preserve">22 in </w:t>
      </w:r>
      <w:r w:rsidR="00E07A72">
        <w:rPr>
          <w:rFonts w:ascii="Arial" w:eastAsia="Calibri" w:hAnsi="Arial" w:cs="Arial"/>
          <w:sz w:val="20"/>
          <w:szCs w:val="20"/>
        </w:rPr>
        <w:t>20</w:t>
      </w:r>
      <w:r w:rsidRPr="00BA728C">
        <w:rPr>
          <w:rFonts w:ascii="Arial" w:eastAsia="Calibri" w:hAnsi="Arial" w:cs="Arial"/>
          <w:sz w:val="20"/>
          <w:szCs w:val="20"/>
        </w:rPr>
        <w:t>23, ki so ob prenovi vzgojno</w:t>
      </w:r>
      <w:r w:rsidR="00E07A72">
        <w:rPr>
          <w:rFonts w:ascii="Arial" w:eastAsia="Calibri" w:hAnsi="Arial" w:cs="Arial"/>
          <w:sz w:val="20"/>
          <w:szCs w:val="20"/>
        </w:rPr>
        <w:t>-</w:t>
      </w:r>
      <w:r w:rsidRPr="00BA728C">
        <w:rPr>
          <w:rFonts w:ascii="Arial" w:eastAsia="Calibri" w:hAnsi="Arial" w:cs="Arial"/>
          <w:sz w:val="20"/>
          <w:szCs w:val="20"/>
        </w:rPr>
        <w:t xml:space="preserve">izobraževalnega sistema izvedbeno nujne za izpeljavo z namenom pridobitve širšega mnenja in konsenza glede načrtovanih vsebin, smo izhajali iz povprečnih stroškov, ki </w:t>
      </w:r>
      <w:r w:rsidR="00E07A72">
        <w:rPr>
          <w:rFonts w:ascii="Arial" w:eastAsia="Calibri" w:hAnsi="Arial" w:cs="Arial"/>
          <w:sz w:val="20"/>
          <w:szCs w:val="20"/>
        </w:rPr>
        <w:t>nastanejo</w:t>
      </w:r>
      <w:r w:rsidRPr="00BA728C">
        <w:rPr>
          <w:rFonts w:ascii="Arial" w:eastAsia="Calibri" w:hAnsi="Arial" w:cs="Arial"/>
          <w:sz w:val="20"/>
          <w:szCs w:val="20"/>
        </w:rPr>
        <w:t xml:space="preserve"> na letni ravni znotraj nacionalnega proračuna, namenjenemu strošku študijskih skupin znotraj PP 716910 Raziskovalne in strokovne naloge za izobraževanje (leto 2020 = 70.000 EUR in leto 2019 = 50.000 EUR). Skupaj torej </w:t>
      </w:r>
      <w:r w:rsidRPr="00BA728C">
        <w:rPr>
          <w:rFonts w:ascii="Arial" w:eastAsia="Calibri" w:hAnsi="Arial" w:cs="Arial"/>
          <w:b/>
          <w:sz w:val="20"/>
          <w:szCs w:val="20"/>
        </w:rPr>
        <w:t>120.000 EUR</w:t>
      </w:r>
      <w:r w:rsidRPr="00BA728C">
        <w:rPr>
          <w:rFonts w:ascii="Arial" w:eastAsia="Calibri" w:hAnsi="Arial" w:cs="Arial"/>
          <w:sz w:val="20"/>
          <w:szCs w:val="20"/>
        </w:rPr>
        <w:t>.</w:t>
      </w:r>
    </w:p>
    <w:p w14:paraId="451FD0EC" w14:textId="1048B11F"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 Pri oceni stroškov nadgradnje platforme za učni načrt, stroškov urednikovanja ter ostalih stroškov, ki bodo nastali s prenovo (nujna prenova gradiv,…), smo izhajali iz ocene stroškov za izdelavo zahtevnih strokovnih gradiv, kot jo je </w:t>
      </w:r>
      <w:r w:rsidR="007F1D08">
        <w:rPr>
          <w:rFonts w:ascii="Arial" w:eastAsia="Calibri" w:hAnsi="Arial" w:cs="Arial"/>
          <w:sz w:val="20"/>
          <w:szCs w:val="20"/>
        </w:rPr>
        <w:t>določil</w:t>
      </w:r>
      <w:r w:rsidRPr="00BA728C">
        <w:rPr>
          <w:rFonts w:ascii="Arial" w:eastAsia="Calibri" w:hAnsi="Arial" w:cs="Arial"/>
          <w:sz w:val="20"/>
          <w:szCs w:val="20"/>
        </w:rPr>
        <w:t xml:space="preserve"> GZS</w:t>
      </w:r>
      <w:r w:rsidR="00E07A72">
        <w:rPr>
          <w:rStyle w:val="Sprotnaopomba-sklic"/>
          <w:rFonts w:ascii="Arial" w:eastAsia="Calibri" w:hAnsi="Arial" w:cs="Arial"/>
          <w:sz w:val="20"/>
          <w:szCs w:val="20"/>
        </w:rPr>
        <w:footnoteReference w:id="171"/>
      </w:r>
      <w:r w:rsidRPr="00BA728C">
        <w:rPr>
          <w:rFonts w:ascii="Arial" w:eastAsia="Calibri" w:hAnsi="Arial" w:cs="Arial"/>
          <w:sz w:val="20"/>
          <w:szCs w:val="20"/>
        </w:rPr>
        <w:t>, in sicer:</w:t>
      </w:r>
    </w:p>
    <w:p w14:paraId="709ED73B" w14:textId="0CB286BE"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900 EUR (na dan) </w:t>
      </w:r>
      <w:r w:rsidR="00E07A72">
        <w:rPr>
          <w:rFonts w:ascii="Arial" w:eastAsia="Calibri" w:hAnsi="Arial" w:cs="Arial"/>
          <w:sz w:val="20"/>
          <w:szCs w:val="20"/>
        </w:rPr>
        <w:t>x</w:t>
      </w:r>
      <w:r w:rsidRPr="00BA728C">
        <w:rPr>
          <w:rFonts w:ascii="Arial" w:eastAsia="Calibri" w:hAnsi="Arial" w:cs="Arial"/>
          <w:sz w:val="20"/>
          <w:szCs w:val="20"/>
        </w:rPr>
        <w:t xml:space="preserve"> 20 (delovnih dni) = 18.000 x 14 mesecev = </w:t>
      </w:r>
      <w:r w:rsidRPr="00014BBA">
        <w:rPr>
          <w:rFonts w:ascii="Arial" w:eastAsia="Calibri" w:hAnsi="Arial" w:cs="Arial"/>
          <w:sz w:val="20"/>
          <w:szCs w:val="20"/>
        </w:rPr>
        <w:t>252.000 EUR</w:t>
      </w:r>
      <w:r w:rsidR="00014BBA" w:rsidRPr="00014BBA">
        <w:rPr>
          <w:rFonts w:ascii="Arial" w:eastAsia="Calibri" w:hAnsi="Arial" w:cs="Arial"/>
          <w:sz w:val="20"/>
          <w:szCs w:val="20"/>
        </w:rPr>
        <w:t xml:space="preserve"> (z DDV), kar pomeni, da znaša strošek brez DDV, ki ga financira NOO,</w:t>
      </w:r>
      <w:r w:rsidR="00014BBA" w:rsidRPr="00014BBA">
        <w:rPr>
          <w:rFonts w:ascii="Arial" w:eastAsia="Calibri" w:hAnsi="Arial" w:cs="Arial"/>
          <w:b/>
          <w:sz w:val="20"/>
          <w:szCs w:val="20"/>
        </w:rPr>
        <w:t xml:space="preserve"> 207.400 EUR</w:t>
      </w:r>
      <w:r w:rsidRPr="00BA728C">
        <w:rPr>
          <w:rFonts w:ascii="Arial" w:eastAsia="Calibri" w:hAnsi="Arial" w:cs="Arial"/>
          <w:b/>
          <w:sz w:val="20"/>
          <w:szCs w:val="20"/>
        </w:rPr>
        <w:t>.</w:t>
      </w:r>
    </w:p>
    <w:p w14:paraId="18B3E90C" w14:textId="37E7EC7C" w:rsidR="00CE2CC0" w:rsidRPr="00BA728C" w:rsidRDefault="00E07A72" w:rsidP="00367B1E">
      <w:pPr>
        <w:spacing w:after="0" w:line="240" w:lineRule="auto"/>
        <w:jc w:val="both"/>
        <w:rPr>
          <w:rFonts w:ascii="Arial" w:eastAsia="Calibri" w:hAnsi="Arial" w:cs="Arial"/>
          <w:sz w:val="20"/>
          <w:szCs w:val="20"/>
        </w:rPr>
      </w:pPr>
      <w:r>
        <w:rPr>
          <w:rFonts w:ascii="Arial" w:eastAsia="Calibri" w:hAnsi="Arial" w:cs="Arial"/>
          <w:sz w:val="20"/>
          <w:szCs w:val="20"/>
        </w:rPr>
        <w:t>Prikaz</w:t>
      </w:r>
      <w:r w:rsidR="00CE2CC0" w:rsidRPr="00BA728C">
        <w:rPr>
          <w:rFonts w:ascii="Arial" w:eastAsia="Calibri" w:hAnsi="Arial" w:cs="Arial"/>
          <w:sz w:val="20"/>
          <w:szCs w:val="20"/>
        </w:rPr>
        <w:t xml:space="preserve"> podrobnejših razdelitev ocen stroškov se nahaja v dokumentu Okvir za izvedbo prenove_stroški ZRSŠ_13.4.2021 (Priloga 11) ter v dokumentu Izračun stroškov za investicijo v prenovo vzgojno izobraževalnega sistema za zeleni in digitalni prehod (Priloga 12). </w:t>
      </w:r>
    </w:p>
    <w:p w14:paraId="49003984" w14:textId="77777777" w:rsidR="00367B1E" w:rsidRPr="00BA728C" w:rsidRDefault="00367B1E" w:rsidP="00367B1E">
      <w:pPr>
        <w:spacing w:after="0" w:line="240" w:lineRule="auto"/>
        <w:jc w:val="both"/>
        <w:rPr>
          <w:rFonts w:ascii="Arial" w:eastAsia="Calibri" w:hAnsi="Arial" w:cs="Arial"/>
          <w:b/>
          <w:sz w:val="20"/>
          <w:szCs w:val="20"/>
        </w:rPr>
      </w:pPr>
    </w:p>
    <w:p w14:paraId="28AB53B9" w14:textId="3611C7F4"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Primerljive ocene stroškov projekta:</w:t>
      </w:r>
      <w:r w:rsidRPr="00BA728C">
        <w:rPr>
          <w:rFonts w:ascii="Arial" w:eastAsia="Calibri" w:hAnsi="Arial" w:cs="Arial"/>
          <w:sz w:val="20"/>
          <w:szCs w:val="20"/>
        </w:rPr>
        <w:t xml:space="preserve"> </w:t>
      </w:r>
      <w:r w:rsidR="00E07A72">
        <w:rPr>
          <w:rFonts w:ascii="Arial" w:eastAsia="Calibri" w:hAnsi="Arial" w:cs="Arial"/>
          <w:sz w:val="20"/>
          <w:szCs w:val="20"/>
        </w:rPr>
        <w:t>p</w:t>
      </w:r>
      <w:r w:rsidRPr="00BA728C">
        <w:rPr>
          <w:rFonts w:ascii="Arial" w:eastAsia="Calibri" w:hAnsi="Arial" w:cs="Arial"/>
          <w:sz w:val="20"/>
          <w:szCs w:val="20"/>
        </w:rPr>
        <w:t>ri oceni stroškov smo izhajali tudi iz zgodovinskih in trenutno veljavnih podatk</w:t>
      </w:r>
      <w:r w:rsidR="00E07A72">
        <w:rPr>
          <w:rFonts w:ascii="Arial" w:eastAsia="Calibri" w:hAnsi="Arial" w:cs="Arial"/>
          <w:sz w:val="20"/>
          <w:szCs w:val="20"/>
        </w:rPr>
        <w:t>ov</w:t>
      </w:r>
      <w:r w:rsidRPr="00BA728C">
        <w:rPr>
          <w:rFonts w:ascii="Arial" w:eastAsia="Calibri" w:hAnsi="Arial" w:cs="Arial"/>
          <w:sz w:val="20"/>
          <w:szCs w:val="20"/>
        </w:rPr>
        <w:t xml:space="preserve"> priprave oz</w:t>
      </w:r>
      <w:r w:rsidR="00E07A72">
        <w:rPr>
          <w:rFonts w:ascii="Arial" w:eastAsia="Calibri" w:hAnsi="Arial" w:cs="Arial"/>
          <w:sz w:val="20"/>
          <w:szCs w:val="20"/>
        </w:rPr>
        <w:t>iroma</w:t>
      </w:r>
      <w:r w:rsidRPr="00BA728C">
        <w:rPr>
          <w:rFonts w:ascii="Arial" w:eastAsia="Calibri" w:hAnsi="Arial" w:cs="Arial"/>
          <w:sz w:val="20"/>
          <w:szCs w:val="20"/>
        </w:rPr>
        <w:t xml:space="preserve"> nadgradnje učnih načrtov. V okviru projekta Posodobitev kurikularnega procesa na OŠ in gimnazijah</w:t>
      </w:r>
      <w:r w:rsidR="007F1D08">
        <w:rPr>
          <w:rFonts w:ascii="Arial" w:eastAsia="Calibri" w:hAnsi="Arial" w:cs="Arial"/>
          <w:sz w:val="20"/>
          <w:szCs w:val="20"/>
        </w:rPr>
        <w:t>,</w:t>
      </w:r>
      <w:r w:rsidR="00E07A72">
        <w:rPr>
          <w:rStyle w:val="Sprotnaopomba-sklic"/>
          <w:rFonts w:ascii="Arial" w:eastAsia="Calibri" w:hAnsi="Arial" w:cs="Arial"/>
          <w:sz w:val="20"/>
          <w:szCs w:val="20"/>
        </w:rPr>
        <w:footnoteReference w:id="172"/>
      </w:r>
      <w:r w:rsidRPr="00BA728C">
        <w:rPr>
          <w:rFonts w:ascii="Arial" w:eastAsia="Calibri" w:hAnsi="Arial" w:cs="Arial"/>
          <w:sz w:val="20"/>
          <w:szCs w:val="20"/>
        </w:rPr>
        <w:t xml:space="preserve"> v okviru katerega so bili med drugim pripravljeni prenovljeni ali novi učni načrti in je potekal od leta 2010 do </w:t>
      </w:r>
      <w:r w:rsidR="007F1D08">
        <w:rPr>
          <w:rFonts w:ascii="Arial" w:eastAsia="Calibri" w:hAnsi="Arial" w:cs="Arial"/>
          <w:sz w:val="20"/>
          <w:szCs w:val="20"/>
        </w:rPr>
        <w:t xml:space="preserve">leta </w:t>
      </w:r>
      <w:r w:rsidRPr="00BA728C">
        <w:rPr>
          <w:rFonts w:ascii="Arial" w:eastAsia="Calibri" w:hAnsi="Arial" w:cs="Arial"/>
          <w:sz w:val="20"/>
          <w:szCs w:val="20"/>
        </w:rPr>
        <w:t xml:space="preserve">2014, </w:t>
      </w:r>
      <w:r w:rsidR="00E07A72">
        <w:rPr>
          <w:rFonts w:ascii="Arial" w:eastAsia="Calibri" w:hAnsi="Arial" w:cs="Arial"/>
          <w:sz w:val="20"/>
          <w:szCs w:val="20"/>
        </w:rPr>
        <w:t xml:space="preserve">v enem delu pa je bil </w:t>
      </w:r>
      <w:r w:rsidRPr="00BA728C">
        <w:rPr>
          <w:rFonts w:ascii="Arial" w:eastAsia="Calibri" w:hAnsi="Arial" w:cs="Arial"/>
          <w:sz w:val="20"/>
          <w:szCs w:val="20"/>
        </w:rPr>
        <w:t xml:space="preserve">financiran s sredstvi evropske kohezijske politike, je bilo za navedene aktivnosti namenjenih okvirno </w:t>
      </w:r>
      <w:r w:rsidRPr="00BA728C">
        <w:rPr>
          <w:rFonts w:ascii="Arial" w:eastAsia="Calibri" w:hAnsi="Arial" w:cs="Arial"/>
          <w:sz w:val="20"/>
          <w:szCs w:val="20"/>
          <w:u w:val="single"/>
        </w:rPr>
        <w:t>780.000 EUR</w:t>
      </w:r>
      <w:r w:rsidRPr="00BA728C">
        <w:rPr>
          <w:rFonts w:ascii="Arial" w:eastAsia="Calibri" w:hAnsi="Arial" w:cs="Arial"/>
          <w:sz w:val="20"/>
          <w:szCs w:val="20"/>
        </w:rPr>
        <w:t>. Gre za v manjšem delu primerljiv projekt, vendar ni šlo za tako celovito in obsežno prenovo kot v tem primeru. Glede na strokovno oceno, da je obseg prenove kurikula za vrtce, učnih načrtov na OŠ in SŠ, katalogov znanj ter vseh v okviru reforme predvidenih aktivnosti zaradi izvedbe analiz posameznih področij ter umeščanja večjega obsega kompetenc v bistveno večje število program</w:t>
      </w:r>
      <w:r w:rsidR="007F1D08">
        <w:rPr>
          <w:rFonts w:ascii="Arial" w:eastAsia="Calibri" w:hAnsi="Arial" w:cs="Arial"/>
          <w:sz w:val="20"/>
          <w:szCs w:val="20"/>
        </w:rPr>
        <w:t>skih dokumentov za okvirno 5,11-krat</w:t>
      </w:r>
      <w:r w:rsidRPr="00BA728C">
        <w:rPr>
          <w:rFonts w:ascii="Arial" w:eastAsia="Calibri" w:hAnsi="Arial" w:cs="Arial"/>
          <w:sz w:val="20"/>
          <w:szCs w:val="20"/>
        </w:rPr>
        <w:t xml:space="preserve"> večji, </w:t>
      </w:r>
      <w:r w:rsidR="00E07A72">
        <w:rPr>
          <w:rFonts w:ascii="Arial" w:eastAsia="Calibri" w:hAnsi="Arial" w:cs="Arial"/>
          <w:sz w:val="20"/>
          <w:szCs w:val="20"/>
        </w:rPr>
        <w:t>predvidevamo</w:t>
      </w:r>
      <w:r w:rsidRPr="00BA728C">
        <w:rPr>
          <w:rFonts w:ascii="Arial" w:eastAsia="Calibri" w:hAnsi="Arial" w:cs="Arial"/>
          <w:sz w:val="20"/>
          <w:szCs w:val="20"/>
        </w:rPr>
        <w:t>, da bi strošek znašal 3.985.800 EUR.</w:t>
      </w:r>
    </w:p>
    <w:p w14:paraId="4FB7A0B8" w14:textId="77777777" w:rsidR="00367B1E" w:rsidRPr="00BA728C" w:rsidRDefault="00367B1E" w:rsidP="00367B1E">
      <w:pPr>
        <w:spacing w:after="0" w:line="240" w:lineRule="auto"/>
        <w:jc w:val="both"/>
        <w:rPr>
          <w:rFonts w:ascii="Arial" w:eastAsia="Calibri" w:hAnsi="Arial" w:cs="Arial"/>
          <w:b/>
          <w:sz w:val="20"/>
          <w:szCs w:val="20"/>
        </w:rPr>
      </w:pPr>
    </w:p>
    <w:p w14:paraId="529D9BBE" w14:textId="75AFF60F"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b) Ocena stroškov:</w:t>
      </w:r>
      <w:r w:rsidRPr="00BA728C">
        <w:rPr>
          <w:rFonts w:ascii="Arial" w:eastAsia="Calibri" w:hAnsi="Arial" w:cs="Arial"/>
          <w:sz w:val="20"/>
          <w:szCs w:val="20"/>
        </w:rPr>
        <w:t xml:space="preserve"> </w:t>
      </w:r>
      <w:r w:rsidR="00E07A72">
        <w:rPr>
          <w:rFonts w:ascii="Arial" w:eastAsia="Calibri" w:hAnsi="Arial" w:cs="Arial"/>
          <w:sz w:val="20"/>
          <w:szCs w:val="20"/>
        </w:rPr>
        <w:t>o</w:t>
      </w:r>
      <w:r w:rsidRPr="00BA728C">
        <w:rPr>
          <w:rFonts w:ascii="Arial" w:eastAsia="Calibri" w:hAnsi="Arial" w:cs="Arial"/>
          <w:sz w:val="20"/>
          <w:szCs w:val="20"/>
        </w:rPr>
        <w:t>cenjena vrednost stroškov za strukturno reformo finančne pismenosti za obdobje 202</w:t>
      </w:r>
      <w:r w:rsidR="00CD2F9F">
        <w:rPr>
          <w:rFonts w:ascii="Arial" w:eastAsia="Calibri" w:hAnsi="Arial" w:cs="Arial"/>
          <w:sz w:val="20"/>
          <w:szCs w:val="20"/>
        </w:rPr>
        <w:t>1</w:t>
      </w:r>
      <w:r w:rsidR="00E07A72">
        <w:rPr>
          <w:rFonts w:ascii="Arial" w:eastAsia="Calibri" w:hAnsi="Arial" w:cs="Arial"/>
          <w:sz w:val="20"/>
          <w:szCs w:val="20"/>
        </w:rPr>
        <w:t>-</w:t>
      </w:r>
      <w:r w:rsidRPr="00BA728C">
        <w:rPr>
          <w:rFonts w:ascii="Arial" w:eastAsia="Calibri" w:hAnsi="Arial" w:cs="Arial"/>
          <w:sz w:val="20"/>
          <w:szCs w:val="20"/>
        </w:rPr>
        <w:t xml:space="preserve">2023 znaša zaokroženo </w:t>
      </w:r>
      <w:r w:rsidRPr="00BA728C">
        <w:rPr>
          <w:rFonts w:ascii="Arial" w:eastAsia="Calibri" w:hAnsi="Arial" w:cs="Arial"/>
          <w:b/>
          <w:sz w:val="20"/>
          <w:szCs w:val="20"/>
        </w:rPr>
        <w:t>473.400 EUR</w:t>
      </w:r>
      <w:r w:rsidRPr="00BA728C">
        <w:rPr>
          <w:rFonts w:ascii="Arial" w:eastAsia="Calibri" w:hAnsi="Arial" w:cs="Arial"/>
          <w:sz w:val="20"/>
          <w:szCs w:val="20"/>
        </w:rPr>
        <w:t>.</w:t>
      </w:r>
    </w:p>
    <w:p w14:paraId="036CAD41" w14:textId="32E1E30E"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 Pri izračunu ocenjene vrednosti stroška dela smo izhajali iz potrebe po zaposlitvi </w:t>
      </w:r>
      <w:r w:rsidR="00E07A72">
        <w:rPr>
          <w:rFonts w:ascii="Arial" w:eastAsia="Calibri" w:hAnsi="Arial" w:cs="Arial"/>
          <w:sz w:val="20"/>
          <w:szCs w:val="20"/>
        </w:rPr>
        <w:t>ene</w:t>
      </w:r>
      <w:r w:rsidR="007F1D08">
        <w:rPr>
          <w:rFonts w:ascii="Arial" w:eastAsia="Calibri" w:hAnsi="Arial" w:cs="Arial"/>
          <w:sz w:val="20"/>
          <w:szCs w:val="20"/>
        </w:rPr>
        <w:t xml:space="preserve"> osebe na DM podsekretar</w:t>
      </w:r>
      <w:r w:rsidRPr="00BA728C">
        <w:rPr>
          <w:rFonts w:ascii="Arial" w:eastAsia="Calibri" w:hAnsi="Arial" w:cs="Arial"/>
          <w:sz w:val="20"/>
          <w:szCs w:val="20"/>
        </w:rPr>
        <w:t xml:space="preserve"> za namen izvedbe strukturne reforme finančne pismenosti. Izhajali smo iz metodologije MJU</w:t>
      </w:r>
      <w:r w:rsidR="007F1D08">
        <w:rPr>
          <w:rFonts w:ascii="Arial" w:eastAsia="Calibri" w:hAnsi="Arial" w:cs="Arial"/>
          <w:sz w:val="20"/>
          <w:szCs w:val="20"/>
        </w:rPr>
        <w:t>-ja za oceno stroška dela z</w:t>
      </w:r>
      <w:r w:rsidRPr="00BA728C">
        <w:rPr>
          <w:rFonts w:ascii="Arial" w:eastAsia="Calibri" w:hAnsi="Arial" w:cs="Arial"/>
          <w:sz w:val="20"/>
          <w:szCs w:val="20"/>
        </w:rPr>
        <w:t>a DM po</w:t>
      </w:r>
      <w:r w:rsidR="007F1D08">
        <w:rPr>
          <w:rFonts w:ascii="Arial" w:eastAsia="Calibri" w:hAnsi="Arial" w:cs="Arial"/>
          <w:sz w:val="20"/>
          <w:szCs w:val="20"/>
        </w:rPr>
        <w:t>dsekretar</w:t>
      </w:r>
      <w:r w:rsidRPr="00BA728C">
        <w:rPr>
          <w:rFonts w:ascii="Arial" w:eastAsia="Calibri" w:hAnsi="Arial" w:cs="Arial"/>
          <w:sz w:val="20"/>
          <w:szCs w:val="20"/>
        </w:rPr>
        <w:t xml:space="preserve">: </w:t>
      </w:r>
    </w:p>
    <w:p w14:paraId="7B3F594C"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4.000 EUR na mesec x 24 mesecev izvajanja projekta = </w:t>
      </w:r>
      <w:r w:rsidRPr="00BA728C">
        <w:rPr>
          <w:rFonts w:ascii="Arial" w:eastAsia="Calibri" w:hAnsi="Arial" w:cs="Arial"/>
          <w:b/>
          <w:sz w:val="20"/>
          <w:szCs w:val="20"/>
        </w:rPr>
        <w:t>96.000 EUR</w:t>
      </w:r>
    </w:p>
    <w:p w14:paraId="4851ABC6" w14:textId="47B6C4AB"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Pri izračunu stroškov zunanjih izvajalcev smo izhajali iz GZS referenčnega cenika storitev združenja za informatiko in telekomunikacije za storitve s področja IKT</w:t>
      </w:r>
      <w:r w:rsidR="007F1D08">
        <w:rPr>
          <w:rFonts w:ascii="Arial" w:eastAsia="Calibri" w:hAnsi="Arial" w:cs="Arial"/>
          <w:sz w:val="20"/>
          <w:szCs w:val="20"/>
        </w:rPr>
        <w:t>,</w:t>
      </w:r>
      <w:r w:rsidR="00E07A72">
        <w:rPr>
          <w:rStyle w:val="Sprotnaopomba-sklic"/>
          <w:rFonts w:ascii="Arial" w:eastAsia="Calibri" w:hAnsi="Arial" w:cs="Arial"/>
          <w:sz w:val="20"/>
          <w:szCs w:val="20"/>
        </w:rPr>
        <w:footnoteReference w:id="173"/>
      </w:r>
      <w:r w:rsidRPr="00BA728C">
        <w:rPr>
          <w:rFonts w:ascii="Arial" w:eastAsia="Calibri" w:hAnsi="Arial" w:cs="Arial"/>
          <w:sz w:val="20"/>
          <w:szCs w:val="20"/>
        </w:rPr>
        <w:t xml:space="preserve"> saj so </w:t>
      </w:r>
      <w:r w:rsidR="003044EA">
        <w:rPr>
          <w:rFonts w:ascii="Arial" w:eastAsia="Calibri" w:hAnsi="Arial" w:cs="Arial"/>
          <w:sz w:val="20"/>
          <w:szCs w:val="20"/>
        </w:rPr>
        <w:t xml:space="preserve">bile </w:t>
      </w:r>
      <w:r w:rsidRPr="00BA728C">
        <w:rPr>
          <w:rFonts w:ascii="Arial" w:eastAsia="Calibri" w:hAnsi="Arial" w:cs="Arial"/>
          <w:sz w:val="20"/>
          <w:szCs w:val="20"/>
        </w:rPr>
        <w:t>izkazane potrebe po pripravi analize, kar ocenjujemo kot manj zahtevno pripravo gradiv</w:t>
      </w:r>
      <w:r w:rsidR="003044EA">
        <w:rPr>
          <w:rFonts w:ascii="Arial" w:eastAsia="Calibri" w:hAnsi="Arial" w:cs="Arial"/>
          <w:sz w:val="20"/>
          <w:szCs w:val="20"/>
        </w:rPr>
        <w:t>,</w:t>
      </w:r>
      <w:r w:rsidRPr="00BA728C">
        <w:rPr>
          <w:rFonts w:ascii="Arial" w:eastAsia="Calibri" w:hAnsi="Arial" w:cs="Arial"/>
          <w:sz w:val="20"/>
          <w:szCs w:val="20"/>
        </w:rPr>
        <w:t xml:space="preserve"> ter potrebe po samostojni pripravi zahtevnejših gradiv, saj bodo </w:t>
      </w:r>
      <w:r w:rsidR="003044EA">
        <w:rPr>
          <w:rFonts w:ascii="Arial" w:eastAsia="Calibri" w:hAnsi="Arial" w:cs="Arial"/>
          <w:sz w:val="20"/>
          <w:szCs w:val="20"/>
        </w:rPr>
        <w:t xml:space="preserve">zunanji izvajalci </w:t>
      </w:r>
      <w:r w:rsidRPr="00BA728C">
        <w:rPr>
          <w:rFonts w:ascii="Arial" w:eastAsia="Calibri" w:hAnsi="Arial" w:cs="Arial"/>
          <w:sz w:val="20"/>
          <w:szCs w:val="20"/>
        </w:rPr>
        <w:t xml:space="preserve">pripravljali smernice, razvoj novih izobraževalnih programov in oblikovanje predlogov </w:t>
      </w:r>
      <w:r w:rsidR="003044EA">
        <w:rPr>
          <w:rFonts w:ascii="Arial" w:eastAsia="Calibri" w:hAnsi="Arial" w:cs="Arial"/>
          <w:sz w:val="20"/>
          <w:szCs w:val="20"/>
        </w:rPr>
        <w:t xml:space="preserve">za </w:t>
      </w:r>
      <w:r w:rsidRPr="00BA728C">
        <w:rPr>
          <w:rFonts w:ascii="Arial" w:eastAsia="Calibri" w:hAnsi="Arial" w:cs="Arial"/>
          <w:sz w:val="20"/>
          <w:szCs w:val="20"/>
        </w:rPr>
        <w:t>posodobitev obstoječih izobraževalnih programov:</w:t>
      </w:r>
    </w:p>
    <w:p w14:paraId="0037ABD1"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640 EUR/pripravljavca manj zahtevnih gradiv na dan x 20 (dni v mesecu) x 8 (mesecev izvajanja analize) = 102.400 EUR</w:t>
      </w:r>
    </w:p>
    <w:p w14:paraId="72C71F14" w14:textId="3AA5DBC0" w:rsidR="00CE2CC0"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900 EUR/pripravljavca zahtevnejših gradiv na dan x 20 (dni v mesecu) x 9 (mesecev izvajanja reforme v tem delu) = 162.000 EUR</w:t>
      </w:r>
    </w:p>
    <w:p w14:paraId="73A2524E" w14:textId="554DBF8D" w:rsidR="00A96D91" w:rsidRPr="00A96D91" w:rsidRDefault="00A96D91" w:rsidP="00A96D91">
      <w:pPr>
        <w:spacing w:after="0" w:line="240" w:lineRule="auto"/>
        <w:jc w:val="both"/>
        <w:rPr>
          <w:rFonts w:ascii="Arial" w:eastAsia="Calibri" w:hAnsi="Arial" w:cs="Arial"/>
          <w:sz w:val="20"/>
          <w:szCs w:val="20"/>
        </w:rPr>
      </w:pPr>
      <w:r w:rsidRPr="00A96D91">
        <w:rPr>
          <w:rFonts w:ascii="Arial" w:eastAsia="Calibri" w:hAnsi="Arial" w:cs="Arial"/>
          <w:sz w:val="20"/>
          <w:szCs w:val="20"/>
        </w:rPr>
        <w:t xml:space="preserve">Pri oceni izračuna za strošek reforme Prenova izobraževalnega sistema za zeleni in digitalni prehod smo izhajali iz primerljivega projekta Posodobitev kurikularnega procesa na OŠ in gimnazijah predvsem za preračun stroškov podjemnih pogodb strokovnjakov, ki bodo potrebni pri prenovi učnih načrtov in </w:t>
      </w:r>
      <w:r w:rsidRPr="00A96D91">
        <w:rPr>
          <w:rFonts w:ascii="Arial" w:eastAsia="Calibri" w:hAnsi="Arial" w:cs="Arial"/>
          <w:sz w:val="20"/>
          <w:szCs w:val="20"/>
        </w:rPr>
        <w:lastRenderedPageBreak/>
        <w:t xml:space="preserve">katalogov znanj. </w:t>
      </w:r>
      <w:r w:rsidR="001E6787">
        <w:rPr>
          <w:rFonts w:ascii="Arial" w:eastAsia="Calibri" w:hAnsi="Arial" w:cs="Arial"/>
          <w:sz w:val="20"/>
          <w:szCs w:val="20"/>
        </w:rPr>
        <w:t xml:space="preserve">Vendarle pa tu </w:t>
      </w:r>
      <w:r w:rsidRPr="00A96D91">
        <w:rPr>
          <w:rFonts w:ascii="Arial" w:eastAsia="Calibri" w:hAnsi="Arial" w:cs="Arial"/>
          <w:sz w:val="20"/>
          <w:szCs w:val="20"/>
        </w:rPr>
        <w:t xml:space="preserve">gre </w:t>
      </w:r>
      <w:r w:rsidR="001E6787">
        <w:rPr>
          <w:rFonts w:ascii="Arial" w:eastAsia="Calibri" w:hAnsi="Arial" w:cs="Arial"/>
          <w:sz w:val="20"/>
          <w:szCs w:val="20"/>
        </w:rPr>
        <w:t xml:space="preserve">za </w:t>
      </w:r>
      <w:r w:rsidRPr="00A96D91">
        <w:rPr>
          <w:rFonts w:ascii="Arial" w:eastAsia="Calibri" w:hAnsi="Arial" w:cs="Arial"/>
          <w:sz w:val="20"/>
          <w:szCs w:val="20"/>
        </w:rPr>
        <w:t>v manjšem delu primerljiv projekt, v okviru katerega so bili med drugim pripravljeni prenovljeni ali novi učni načrti. Za podrobnejše izračune smo pri izračunu ocene stroška podjemnih pogodb, potrebnih za izvedbo reforme prenove UN in katalogov znanj, izhajali iz okvirne ocene potreb po strokovnjakih, ki bodo sodelovali pri prenovi vzgojno izobraževalnega sistema za zeleni in digitalni prehod, ki jih ima ZRSŠ pri pripravi učnih načrtov.</w:t>
      </w:r>
    </w:p>
    <w:p w14:paraId="68E5D7F4" w14:textId="75846FF6" w:rsidR="00A96D91" w:rsidRPr="00A96D91" w:rsidRDefault="00A96D91" w:rsidP="00A96D91">
      <w:pPr>
        <w:spacing w:after="0" w:line="240" w:lineRule="auto"/>
        <w:jc w:val="both"/>
        <w:rPr>
          <w:rFonts w:ascii="Arial" w:eastAsia="Calibri" w:hAnsi="Arial" w:cs="Arial"/>
          <w:sz w:val="20"/>
          <w:szCs w:val="20"/>
        </w:rPr>
      </w:pPr>
      <w:r w:rsidRPr="00A96D91">
        <w:rPr>
          <w:rFonts w:ascii="Arial" w:eastAsia="Calibri" w:hAnsi="Arial" w:cs="Arial"/>
          <w:sz w:val="20"/>
          <w:szCs w:val="20"/>
        </w:rPr>
        <w:t xml:space="preserve">Pri izračunu stroškov nadgradnje platforme za učni načrt, stroškov urednikovanja ter ostalih stroškov, ki bodo nastali s prenovo (nujna prenova gradiv,…), smo izhajali iz ocene stroškov za izdelavo zahtevnih strokovnih gradiv, kot jo je zastavil GZS. Iz referenčnega cenika GZS smo izhajali z namenom, da </w:t>
      </w:r>
      <w:r w:rsidR="001E6787">
        <w:rPr>
          <w:rFonts w:ascii="Arial" w:eastAsia="Calibri" w:hAnsi="Arial" w:cs="Arial"/>
          <w:sz w:val="20"/>
          <w:szCs w:val="20"/>
        </w:rPr>
        <w:t xml:space="preserve">zagotovimo, da </w:t>
      </w:r>
      <w:r w:rsidRPr="00A96D91">
        <w:rPr>
          <w:rFonts w:ascii="Arial" w:eastAsia="Calibri" w:hAnsi="Arial" w:cs="Arial"/>
          <w:sz w:val="20"/>
          <w:szCs w:val="20"/>
        </w:rPr>
        <w:t>ima</w:t>
      </w:r>
      <w:r w:rsidR="001E6787">
        <w:rPr>
          <w:rFonts w:ascii="Arial" w:eastAsia="Calibri" w:hAnsi="Arial" w:cs="Arial"/>
          <w:sz w:val="20"/>
          <w:szCs w:val="20"/>
        </w:rPr>
        <w:t>j</w:t>
      </w:r>
      <w:r w:rsidRPr="00A96D91">
        <w:rPr>
          <w:rFonts w:ascii="Arial" w:eastAsia="Calibri" w:hAnsi="Arial" w:cs="Arial"/>
          <w:sz w:val="20"/>
          <w:szCs w:val="20"/>
        </w:rPr>
        <w:t>o vsi pripravljalci ukrepov v komponenti C2</w:t>
      </w:r>
      <w:r w:rsidR="00E94639">
        <w:rPr>
          <w:rFonts w:ascii="Arial" w:eastAsia="Calibri" w:hAnsi="Arial" w:cs="Arial"/>
          <w:sz w:val="20"/>
          <w:szCs w:val="20"/>
        </w:rPr>
        <w:t xml:space="preserve"> </w:t>
      </w:r>
      <w:r w:rsidRPr="00A96D91">
        <w:rPr>
          <w:rFonts w:ascii="Arial" w:eastAsia="Calibri" w:hAnsi="Arial" w:cs="Arial"/>
          <w:sz w:val="20"/>
          <w:szCs w:val="20"/>
        </w:rPr>
        <w:t>K2 poenoten pristop oz</w:t>
      </w:r>
      <w:r w:rsidR="001E6787">
        <w:rPr>
          <w:rFonts w:ascii="Arial" w:eastAsia="Calibri" w:hAnsi="Arial" w:cs="Arial"/>
          <w:sz w:val="20"/>
          <w:szCs w:val="20"/>
        </w:rPr>
        <w:t>iroma</w:t>
      </w:r>
      <w:r w:rsidRPr="00A96D91">
        <w:rPr>
          <w:rFonts w:ascii="Arial" w:eastAsia="Calibri" w:hAnsi="Arial" w:cs="Arial"/>
          <w:sz w:val="20"/>
          <w:szCs w:val="20"/>
        </w:rPr>
        <w:t xml:space="preserve"> enako izhodišče pri pripravi ocene stroškov</w:t>
      </w:r>
      <w:r w:rsidR="001E6787">
        <w:rPr>
          <w:rFonts w:ascii="Arial" w:eastAsia="Calibri" w:hAnsi="Arial" w:cs="Arial"/>
          <w:sz w:val="20"/>
          <w:szCs w:val="20"/>
        </w:rPr>
        <w:t>;</w:t>
      </w:r>
      <w:r w:rsidRPr="00A96D91">
        <w:rPr>
          <w:rFonts w:ascii="Arial" w:eastAsia="Calibri" w:hAnsi="Arial" w:cs="Arial"/>
          <w:sz w:val="20"/>
          <w:szCs w:val="20"/>
        </w:rPr>
        <w:t xml:space="preserve"> veljavni nacionalni referenčni cenik GZS je primerno orodje za pripravo teh ocen, saj gre za relevantno orodje, ki </w:t>
      </w:r>
      <w:r w:rsidR="001E6787">
        <w:rPr>
          <w:rFonts w:ascii="Arial" w:eastAsia="Calibri" w:hAnsi="Arial" w:cs="Arial"/>
          <w:sz w:val="20"/>
          <w:szCs w:val="20"/>
        </w:rPr>
        <w:t>določa</w:t>
      </w:r>
      <w:r w:rsidRPr="00A96D91">
        <w:rPr>
          <w:rFonts w:ascii="Arial" w:eastAsia="Calibri" w:hAnsi="Arial" w:cs="Arial"/>
          <w:sz w:val="20"/>
          <w:szCs w:val="20"/>
        </w:rPr>
        <w:t xml:space="preserve"> realen strošek zunanjih strokovnjakov za namen začasnega izvajanja zahtevanih nalog. Zaposlitev teh oseb ne bi bila ustrezna </w:t>
      </w:r>
      <w:r w:rsidR="001E6787">
        <w:rPr>
          <w:rFonts w:ascii="Arial" w:eastAsia="Calibri" w:hAnsi="Arial" w:cs="Arial"/>
          <w:sz w:val="20"/>
          <w:szCs w:val="20"/>
        </w:rPr>
        <w:t>niti</w:t>
      </w:r>
      <w:r w:rsidRPr="00A96D91">
        <w:rPr>
          <w:rFonts w:ascii="Arial" w:eastAsia="Calibri" w:hAnsi="Arial" w:cs="Arial"/>
          <w:sz w:val="20"/>
          <w:szCs w:val="20"/>
        </w:rPr>
        <w:t xml:space="preserve"> izvedljiva, ker gre za najem zunanjih strokovnjakov, ki že delajo </w:t>
      </w:r>
      <w:r w:rsidR="001E6787">
        <w:rPr>
          <w:rFonts w:ascii="Arial" w:eastAsia="Calibri" w:hAnsi="Arial" w:cs="Arial"/>
          <w:sz w:val="20"/>
          <w:szCs w:val="20"/>
        </w:rPr>
        <w:t>v</w:t>
      </w:r>
      <w:r w:rsidRPr="00A96D91">
        <w:rPr>
          <w:rFonts w:ascii="Arial" w:eastAsia="Calibri" w:hAnsi="Arial" w:cs="Arial"/>
          <w:sz w:val="20"/>
          <w:szCs w:val="20"/>
        </w:rPr>
        <w:t xml:space="preserve"> IT podjetjih, </w:t>
      </w:r>
      <w:r w:rsidR="001E6787">
        <w:rPr>
          <w:rFonts w:ascii="Arial" w:eastAsia="Calibri" w:hAnsi="Arial" w:cs="Arial"/>
          <w:sz w:val="20"/>
          <w:szCs w:val="20"/>
        </w:rPr>
        <w:t>pri čemer je treba upoštevati tudi</w:t>
      </w:r>
      <w:r w:rsidRPr="00A96D91">
        <w:rPr>
          <w:rFonts w:ascii="Arial" w:eastAsia="Calibri" w:hAnsi="Arial" w:cs="Arial"/>
          <w:sz w:val="20"/>
          <w:szCs w:val="20"/>
        </w:rPr>
        <w:t xml:space="preserve"> pomanjkanje števila strokovnjakov s programerskih področij</w:t>
      </w:r>
      <w:r w:rsidR="001E6787">
        <w:rPr>
          <w:rFonts w:ascii="Arial" w:eastAsia="Calibri" w:hAnsi="Arial" w:cs="Arial"/>
          <w:sz w:val="20"/>
          <w:szCs w:val="20"/>
        </w:rPr>
        <w:t xml:space="preserve"> -</w:t>
      </w:r>
      <w:r w:rsidRPr="00A96D91">
        <w:rPr>
          <w:rFonts w:ascii="Arial" w:eastAsia="Calibri" w:hAnsi="Arial" w:cs="Arial"/>
          <w:sz w:val="20"/>
          <w:szCs w:val="20"/>
        </w:rPr>
        <w:t xml:space="preserve"> </w:t>
      </w:r>
      <w:r w:rsidR="001E6787">
        <w:rPr>
          <w:rFonts w:ascii="Arial" w:eastAsia="Calibri" w:hAnsi="Arial" w:cs="Arial"/>
          <w:sz w:val="20"/>
          <w:szCs w:val="20"/>
        </w:rPr>
        <w:t>t</w:t>
      </w:r>
      <w:r w:rsidRPr="00A96D91">
        <w:rPr>
          <w:rFonts w:ascii="Arial" w:eastAsia="Calibri" w:hAnsi="Arial" w:cs="Arial"/>
          <w:sz w:val="20"/>
          <w:szCs w:val="20"/>
        </w:rPr>
        <w:t xml:space="preserve">i zaradi plačnih omejitev v javni upravi za začasno (projektno) zaposlitev za namen izvedbe tega dela reforme po vsej verjetnosti ne bi bili zainteresirani. </w:t>
      </w:r>
    </w:p>
    <w:p w14:paraId="07EC2A8C" w14:textId="13529FE4" w:rsidR="00A96D91" w:rsidRPr="00BA728C" w:rsidRDefault="00A96D91" w:rsidP="00A96D91">
      <w:pPr>
        <w:spacing w:after="0" w:line="240" w:lineRule="auto"/>
        <w:jc w:val="both"/>
        <w:rPr>
          <w:rFonts w:ascii="Arial" w:eastAsia="Calibri" w:hAnsi="Arial" w:cs="Arial"/>
          <w:sz w:val="20"/>
          <w:szCs w:val="20"/>
        </w:rPr>
      </w:pPr>
      <w:r w:rsidRPr="00A96D91">
        <w:rPr>
          <w:rFonts w:ascii="Arial" w:eastAsia="Calibri" w:hAnsi="Arial" w:cs="Arial"/>
          <w:sz w:val="20"/>
          <w:szCs w:val="20"/>
        </w:rPr>
        <w:t xml:space="preserve">Ker vsebina nadgradnje plaftorme </w:t>
      </w:r>
      <w:r w:rsidR="001E6787" w:rsidRPr="00A96D91">
        <w:rPr>
          <w:rFonts w:ascii="Arial" w:eastAsia="Calibri" w:hAnsi="Arial" w:cs="Arial"/>
          <w:sz w:val="20"/>
          <w:szCs w:val="20"/>
        </w:rPr>
        <w:t>p</w:t>
      </w:r>
      <w:r w:rsidR="001E6787">
        <w:rPr>
          <w:rFonts w:ascii="Arial" w:eastAsia="Calibri" w:hAnsi="Arial" w:cs="Arial"/>
          <w:sz w:val="20"/>
          <w:szCs w:val="20"/>
        </w:rPr>
        <w:t>redvidev</w:t>
      </w:r>
      <w:r w:rsidR="001E6787" w:rsidRPr="00A96D91">
        <w:rPr>
          <w:rFonts w:ascii="Arial" w:eastAsia="Calibri" w:hAnsi="Arial" w:cs="Arial"/>
          <w:sz w:val="20"/>
          <w:szCs w:val="20"/>
        </w:rPr>
        <w:t xml:space="preserve">a </w:t>
      </w:r>
      <w:r w:rsidRPr="00A96D91">
        <w:rPr>
          <w:rFonts w:ascii="Arial" w:eastAsia="Calibri" w:hAnsi="Arial" w:cs="Arial"/>
          <w:sz w:val="20"/>
          <w:szCs w:val="20"/>
        </w:rPr>
        <w:t>zahtevno programiranje in izdelavo zahtevnih strokovnih gradiv, smo izhajali iz urne postavke 114 EUR na ur</w:t>
      </w:r>
      <w:r w:rsidR="00E94639">
        <w:rPr>
          <w:rFonts w:ascii="Arial" w:eastAsia="Calibri" w:hAnsi="Arial" w:cs="Arial"/>
          <w:sz w:val="20"/>
          <w:szCs w:val="20"/>
        </w:rPr>
        <w:t>o x 8 ur = 912 EUR, zaokroženo na</w:t>
      </w:r>
      <w:r w:rsidRPr="00A96D91">
        <w:rPr>
          <w:rFonts w:ascii="Arial" w:eastAsia="Calibri" w:hAnsi="Arial" w:cs="Arial"/>
          <w:sz w:val="20"/>
          <w:szCs w:val="20"/>
        </w:rPr>
        <w:t xml:space="preserve"> 900 EUR (brez DDV) človek/dan</w:t>
      </w:r>
      <w:r w:rsidR="00E94639">
        <w:rPr>
          <w:rFonts w:ascii="Arial" w:eastAsia="Calibri" w:hAnsi="Arial" w:cs="Arial"/>
          <w:sz w:val="20"/>
          <w:szCs w:val="20"/>
        </w:rPr>
        <w:t>.</w:t>
      </w:r>
    </w:p>
    <w:p w14:paraId="5C003E46" w14:textId="55E2105A" w:rsidR="00CE2CC0" w:rsidRPr="00BA728C" w:rsidRDefault="00967D4E" w:rsidP="00367B1E">
      <w:pPr>
        <w:spacing w:after="0" w:line="240" w:lineRule="auto"/>
        <w:jc w:val="both"/>
        <w:rPr>
          <w:rFonts w:ascii="Arial" w:eastAsia="Calibri" w:hAnsi="Arial" w:cs="Arial"/>
          <w:sz w:val="20"/>
          <w:szCs w:val="20"/>
        </w:rPr>
      </w:pPr>
      <w:r>
        <w:rPr>
          <w:rFonts w:ascii="Arial" w:eastAsia="Calibri" w:hAnsi="Arial" w:cs="Arial"/>
          <w:sz w:val="20"/>
          <w:szCs w:val="20"/>
        </w:rPr>
        <w:t xml:space="preserve">- </w:t>
      </w:r>
      <w:r w:rsidR="00CE2CC0" w:rsidRPr="00BA728C">
        <w:rPr>
          <w:rFonts w:ascii="Arial" w:eastAsia="Calibri" w:hAnsi="Arial" w:cs="Arial"/>
          <w:sz w:val="20"/>
          <w:szCs w:val="20"/>
        </w:rPr>
        <w:t>Pri oceni stroška izdelave ali nadgradnje spletnih strani smo izhajali iz GZS referenčnega cenika storitev združenja za informatiko in telekomunikacije za storitve s področja IKT</w:t>
      </w:r>
      <w:r w:rsidR="001E6787">
        <w:rPr>
          <w:rStyle w:val="Sprotnaopomba-sklic"/>
          <w:rFonts w:ascii="Arial" w:eastAsia="Calibri" w:hAnsi="Arial" w:cs="Arial"/>
          <w:sz w:val="20"/>
          <w:szCs w:val="20"/>
        </w:rPr>
        <w:footnoteReference w:id="174"/>
      </w:r>
      <w:r w:rsidR="00CE2CC0" w:rsidRPr="00BA728C">
        <w:rPr>
          <w:rFonts w:ascii="Arial" w:eastAsia="Calibri" w:hAnsi="Arial" w:cs="Arial"/>
          <w:sz w:val="20"/>
          <w:szCs w:val="20"/>
        </w:rPr>
        <w:t>:</w:t>
      </w:r>
    </w:p>
    <w:p w14:paraId="1061DCF9"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640 EUR/izdelovalca spletni strani x 20 (dni v mesecu) x 2,9 (meseca) = 37.120 EUR</w:t>
      </w:r>
    </w:p>
    <w:p w14:paraId="1566F242"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Skupaj stroški za zunanje izvajalce: </w:t>
      </w:r>
      <w:r w:rsidRPr="00BA728C">
        <w:rPr>
          <w:rFonts w:ascii="Arial" w:eastAsia="Calibri" w:hAnsi="Arial" w:cs="Arial"/>
          <w:b/>
          <w:sz w:val="20"/>
          <w:szCs w:val="20"/>
        </w:rPr>
        <w:t>301.520 EUR</w:t>
      </w:r>
    </w:p>
    <w:p w14:paraId="2968917D" w14:textId="5618C0F3"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Pri oceni strošk</w:t>
      </w:r>
      <w:r w:rsidR="001E6787">
        <w:rPr>
          <w:rFonts w:ascii="Arial" w:eastAsia="Calibri" w:hAnsi="Arial" w:cs="Arial"/>
          <w:sz w:val="20"/>
          <w:szCs w:val="20"/>
        </w:rPr>
        <w:t>ov</w:t>
      </w:r>
      <w:r w:rsidRPr="00BA728C">
        <w:rPr>
          <w:rFonts w:ascii="Arial" w:eastAsia="Calibri" w:hAnsi="Arial" w:cs="Arial"/>
          <w:sz w:val="20"/>
          <w:szCs w:val="20"/>
        </w:rPr>
        <w:t xml:space="preserve"> oblikovanja, priprave na tisk, tiska in dostave gradiv smo izhajali iz projekta Strokovna podpora področju pridobivanja temeljnih kompetenc 2016-2022 (Priloga 10), kjer so bili omenjeni stroški za daljše obdobje (tj. 6 let) načrtovani v višini 48.566,51 EUR, kar smo zaokrožili na 48.600 EUR. Glede na časovno krajši obseg reformnega dela, ki je načrtovan v obdobju prvih dveh let, nato pa sledi izvajanje reforme, smo ocenili, da bodo stroški oblikovanja, priprave na tisk, tiska in dostave gradiv znašali okvirno </w:t>
      </w:r>
      <w:r w:rsidRPr="00BA728C">
        <w:rPr>
          <w:rFonts w:ascii="Arial" w:eastAsia="Calibri" w:hAnsi="Arial" w:cs="Arial"/>
          <w:b/>
          <w:sz w:val="20"/>
          <w:szCs w:val="20"/>
        </w:rPr>
        <w:t>16.180 EUR</w:t>
      </w:r>
      <w:r w:rsidRPr="00BA728C">
        <w:rPr>
          <w:rFonts w:ascii="Arial" w:eastAsia="Calibri" w:hAnsi="Arial" w:cs="Arial"/>
          <w:sz w:val="20"/>
          <w:szCs w:val="20"/>
        </w:rPr>
        <w:t xml:space="preserve"> (</w:t>
      </w:r>
      <w:r w:rsidR="003B174D">
        <w:rPr>
          <w:rFonts w:ascii="Arial" w:eastAsia="Calibri" w:hAnsi="Arial" w:cs="Arial"/>
          <w:sz w:val="20"/>
          <w:szCs w:val="20"/>
        </w:rPr>
        <w:t>metoda izračuna:</w:t>
      </w:r>
      <w:r w:rsidRPr="00BA728C">
        <w:rPr>
          <w:rFonts w:ascii="Arial" w:eastAsia="Calibri" w:hAnsi="Arial" w:cs="Arial"/>
          <w:sz w:val="20"/>
          <w:szCs w:val="20"/>
        </w:rPr>
        <w:t xml:space="preserve"> 48.566,51 EUR/6 let izvajanja preteklega projekta x 2 leti izvajanja reforme). </w:t>
      </w:r>
    </w:p>
    <w:p w14:paraId="2BA23523" w14:textId="6E3D420A" w:rsidR="00CE2CC0" w:rsidRPr="00BA728C" w:rsidRDefault="00967D4E" w:rsidP="00367B1E">
      <w:pPr>
        <w:spacing w:after="0" w:line="240" w:lineRule="auto"/>
        <w:jc w:val="both"/>
        <w:rPr>
          <w:rFonts w:ascii="Arial" w:eastAsia="Calibri" w:hAnsi="Arial" w:cs="Arial"/>
          <w:b/>
          <w:sz w:val="20"/>
          <w:szCs w:val="20"/>
        </w:rPr>
      </w:pPr>
      <w:r>
        <w:rPr>
          <w:rFonts w:ascii="Arial" w:eastAsia="Calibri" w:hAnsi="Arial" w:cs="Arial"/>
          <w:sz w:val="20"/>
          <w:szCs w:val="20"/>
        </w:rPr>
        <w:t xml:space="preserve">- </w:t>
      </w:r>
      <w:r w:rsidR="00CE2CC0" w:rsidRPr="00BA728C">
        <w:rPr>
          <w:rFonts w:ascii="Arial" w:eastAsia="Calibri" w:hAnsi="Arial" w:cs="Arial"/>
          <w:sz w:val="20"/>
          <w:szCs w:val="20"/>
        </w:rPr>
        <w:t>Pri oceni posrednih stroškov smo izhajali iz 15</w:t>
      </w:r>
      <w:r w:rsidR="003B174D">
        <w:rPr>
          <w:rFonts w:ascii="Arial" w:eastAsia="Calibri" w:hAnsi="Arial" w:cs="Arial"/>
          <w:sz w:val="20"/>
          <w:szCs w:val="20"/>
        </w:rPr>
        <w:t>-odstotnega</w:t>
      </w:r>
      <w:r w:rsidR="00CE2CC0" w:rsidRPr="00BA728C">
        <w:rPr>
          <w:rFonts w:ascii="Arial" w:eastAsia="Calibri" w:hAnsi="Arial" w:cs="Arial"/>
          <w:sz w:val="20"/>
          <w:szCs w:val="20"/>
        </w:rPr>
        <w:t xml:space="preserve"> pavšala, kar je skladno s primerljivo metodologijo </w:t>
      </w:r>
      <w:r w:rsidR="003B174D">
        <w:rPr>
          <w:rFonts w:ascii="Arial" w:eastAsia="Calibri" w:hAnsi="Arial" w:cs="Arial"/>
          <w:sz w:val="20"/>
          <w:szCs w:val="20"/>
        </w:rPr>
        <w:t>na ravni</w:t>
      </w:r>
      <w:r w:rsidR="00CE2CC0" w:rsidRPr="00BA728C">
        <w:rPr>
          <w:rFonts w:ascii="Arial" w:eastAsia="Calibri" w:hAnsi="Arial" w:cs="Arial"/>
          <w:sz w:val="20"/>
          <w:szCs w:val="20"/>
        </w:rPr>
        <w:t xml:space="preserve"> EKP, pri čemer smo za izhodiščno vrednost vzeli sumarno vrednosti ocene stroškov dela in stroškov zunanjih izvajalcev, kar znaša 397.520 EUR x 15</w:t>
      </w:r>
      <w:r w:rsidR="003B174D">
        <w:rPr>
          <w:rFonts w:ascii="Arial" w:eastAsia="Calibri" w:hAnsi="Arial" w:cs="Arial"/>
          <w:sz w:val="20"/>
          <w:szCs w:val="20"/>
        </w:rPr>
        <w:t xml:space="preserve"> </w:t>
      </w:r>
      <w:r w:rsidR="00CE2CC0" w:rsidRPr="00BA728C">
        <w:rPr>
          <w:rFonts w:ascii="Arial" w:eastAsia="Calibri" w:hAnsi="Arial" w:cs="Arial"/>
          <w:sz w:val="20"/>
          <w:szCs w:val="20"/>
        </w:rPr>
        <w:t xml:space="preserve">% = </w:t>
      </w:r>
      <w:r w:rsidR="00CE2CC0" w:rsidRPr="00BA728C">
        <w:rPr>
          <w:rFonts w:ascii="Arial" w:eastAsia="Calibri" w:hAnsi="Arial" w:cs="Arial"/>
          <w:b/>
          <w:sz w:val="20"/>
          <w:szCs w:val="20"/>
        </w:rPr>
        <w:t xml:space="preserve">59.628 EUR. </w:t>
      </w:r>
    </w:p>
    <w:p w14:paraId="08DD598F" w14:textId="435AFDE2" w:rsidR="00CE2CC0" w:rsidRPr="00BA728C" w:rsidRDefault="00CE2CC0" w:rsidP="00367B1E">
      <w:pPr>
        <w:spacing w:after="0" w:line="240" w:lineRule="auto"/>
        <w:jc w:val="both"/>
        <w:rPr>
          <w:rFonts w:ascii="Arial" w:eastAsia="Calibri" w:hAnsi="Arial" w:cs="Arial"/>
          <w:b/>
          <w:sz w:val="20"/>
          <w:szCs w:val="20"/>
        </w:rPr>
      </w:pPr>
      <w:r w:rsidRPr="00BA728C">
        <w:rPr>
          <w:rFonts w:ascii="Arial" w:eastAsia="Calibri" w:hAnsi="Arial" w:cs="Arial"/>
          <w:sz w:val="20"/>
          <w:szCs w:val="20"/>
        </w:rPr>
        <w:t>Potrebovali bi torej 473.328 EUR, kar zaokrožujemo</w:t>
      </w:r>
      <w:r w:rsidRPr="00BA728C">
        <w:rPr>
          <w:rFonts w:ascii="Arial" w:eastAsia="Calibri" w:hAnsi="Arial" w:cs="Arial"/>
          <w:b/>
          <w:sz w:val="20"/>
          <w:szCs w:val="20"/>
        </w:rPr>
        <w:t xml:space="preserve"> na 473.400 EUR</w:t>
      </w:r>
      <w:r w:rsidR="00E94639">
        <w:rPr>
          <w:rFonts w:ascii="Arial" w:eastAsia="Calibri" w:hAnsi="Arial" w:cs="Arial"/>
          <w:b/>
          <w:sz w:val="20"/>
          <w:szCs w:val="20"/>
        </w:rPr>
        <w:t>.</w:t>
      </w:r>
      <w:r w:rsidRPr="00AD6785">
        <w:rPr>
          <w:rFonts w:ascii="Arial" w:eastAsia="Calibri" w:hAnsi="Arial" w:cs="Arial"/>
          <w:sz w:val="20"/>
          <w:szCs w:val="20"/>
          <w:vertAlign w:val="superscript"/>
        </w:rPr>
        <w:footnoteReference w:id="175"/>
      </w:r>
    </w:p>
    <w:p w14:paraId="2EC16E42" w14:textId="77777777" w:rsidR="00CE2CC0" w:rsidRPr="00BA728C" w:rsidRDefault="00CE2CC0" w:rsidP="00367B1E">
      <w:pPr>
        <w:spacing w:after="0" w:line="240" w:lineRule="auto"/>
        <w:jc w:val="both"/>
        <w:rPr>
          <w:rFonts w:ascii="Arial" w:eastAsia="Calibri" w:hAnsi="Arial" w:cs="Arial"/>
          <w:b/>
          <w:sz w:val="20"/>
          <w:szCs w:val="20"/>
        </w:rPr>
      </w:pPr>
      <w:r w:rsidRPr="00BA728C">
        <w:rPr>
          <w:rFonts w:ascii="Arial" w:eastAsia="Calibri" w:hAnsi="Arial" w:cs="Arial"/>
          <w:b/>
          <w:sz w:val="20"/>
          <w:szCs w:val="20"/>
        </w:rPr>
        <w:t xml:space="preserve"> </w:t>
      </w:r>
    </w:p>
    <w:p w14:paraId="4DAFB35E"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Izvajalec projekta finančna pismenost bo okvirno izvedel naslednje aktivnosti: </w:t>
      </w:r>
    </w:p>
    <w:p w14:paraId="6880EB5F" w14:textId="18216654" w:rsidR="00CE2CC0" w:rsidRPr="00BA728C" w:rsidRDefault="00CE2CC0" w:rsidP="000D19D1">
      <w:pPr>
        <w:pStyle w:val="Odstavekseznama"/>
        <w:numPr>
          <w:ilvl w:val="0"/>
          <w:numId w:val="56"/>
        </w:numPr>
        <w:contextualSpacing/>
        <w:jc w:val="both"/>
        <w:rPr>
          <w:rFonts w:ascii="Arial" w:eastAsia="Calibri" w:hAnsi="Arial" w:cs="Arial"/>
          <w:sz w:val="20"/>
          <w:szCs w:val="20"/>
          <w:lang w:val="sl-SI"/>
        </w:rPr>
      </w:pPr>
      <w:r w:rsidRPr="00BA728C">
        <w:rPr>
          <w:rFonts w:ascii="Arial" w:eastAsia="Calibri" w:hAnsi="Arial" w:cs="Arial"/>
          <w:sz w:val="20"/>
          <w:szCs w:val="20"/>
          <w:lang w:val="sl-SI"/>
        </w:rPr>
        <w:t>izved</w:t>
      </w:r>
      <w:r w:rsidR="000608E8">
        <w:rPr>
          <w:rFonts w:ascii="Arial" w:eastAsia="Calibri" w:hAnsi="Arial" w:cs="Arial"/>
          <w:sz w:val="20"/>
          <w:szCs w:val="20"/>
          <w:lang w:val="sl-SI"/>
        </w:rPr>
        <w:t>ba</w:t>
      </w:r>
      <w:r w:rsidRPr="00BA728C">
        <w:rPr>
          <w:rFonts w:ascii="Arial" w:eastAsia="Calibri" w:hAnsi="Arial" w:cs="Arial"/>
          <w:sz w:val="20"/>
          <w:szCs w:val="20"/>
          <w:lang w:val="sl-SI"/>
        </w:rPr>
        <w:t xml:space="preserve"> analiz</w:t>
      </w:r>
      <w:r w:rsidR="000608E8">
        <w:rPr>
          <w:rFonts w:ascii="Arial" w:eastAsia="Calibri" w:hAnsi="Arial" w:cs="Arial"/>
          <w:sz w:val="20"/>
          <w:szCs w:val="20"/>
          <w:lang w:val="sl-SI"/>
        </w:rPr>
        <w:t>e</w:t>
      </w:r>
      <w:r w:rsidRPr="00BA728C">
        <w:rPr>
          <w:rFonts w:ascii="Arial" w:eastAsia="Calibri" w:hAnsi="Arial" w:cs="Arial"/>
          <w:sz w:val="20"/>
          <w:szCs w:val="20"/>
          <w:lang w:val="sl-SI"/>
        </w:rPr>
        <w:t xml:space="preserve"> potreb za oblikovanje programov za odrasle s področja finančne pismenosti; </w:t>
      </w:r>
    </w:p>
    <w:p w14:paraId="34D28DA1" w14:textId="697494CC" w:rsidR="00CE2CC0" w:rsidRPr="00BA728C" w:rsidRDefault="00CE2CC0" w:rsidP="000D19D1">
      <w:pPr>
        <w:pStyle w:val="Odstavekseznama"/>
        <w:numPr>
          <w:ilvl w:val="0"/>
          <w:numId w:val="56"/>
        </w:numPr>
        <w:contextualSpacing/>
        <w:jc w:val="both"/>
        <w:rPr>
          <w:rFonts w:ascii="Arial" w:eastAsia="Calibri" w:hAnsi="Arial" w:cs="Arial"/>
          <w:sz w:val="20"/>
          <w:szCs w:val="20"/>
          <w:lang w:val="sl-SI"/>
        </w:rPr>
      </w:pPr>
      <w:r w:rsidRPr="00BA728C">
        <w:rPr>
          <w:rFonts w:ascii="Arial" w:eastAsia="Calibri" w:hAnsi="Arial" w:cs="Arial"/>
          <w:sz w:val="20"/>
          <w:szCs w:val="20"/>
          <w:lang w:val="sl-SI"/>
        </w:rPr>
        <w:t>priprav</w:t>
      </w:r>
      <w:r w:rsidR="000608E8">
        <w:rPr>
          <w:rFonts w:ascii="Arial" w:eastAsia="Calibri" w:hAnsi="Arial" w:cs="Arial"/>
          <w:sz w:val="20"/>
          <w:szCs w:val="20"/>
          <w:lang w:val="sl-SI"/>
        </w:rPr>
        <w:t>a</w:t>
      </w:r>
      <w:r w:rsidRPr="00BA728C">
        <w:rPr>
          <w:rFonts w:ascii="Arial" w:eastAsia="Calibri" w:hAnsi="Arial" w:cs="Arial"/>
          <w:sz w:val="20"/>
          <w:szCs w:val="20"/>
          <w:lang w:val="sl-SI"/>
        </w:rPr>
        <w:t xml:space="preserve"> smernic za oblikovanje teh programov;</w:t>
      </w:r>
    </w:p>
    <w:p w14:paraId="0C902578" w14:textId="77777777" w:rsidR="00CE2CC0" w:rsidRPr="00BA728C" w:rsidRDefault="00CE2CC0" w:rsidP="000D19D1">
      <w:pPr>
        <w:pStyle w:val="Odstavekseznama"/>
        <w:numPr>
          <w:ilvl w:val="0"/>
          <w:numId w:val="56"/>
        </w:numPr>
        <w:contextualSpacing/>
        <w:jc w:val="both"/>
        <w:rPr>
          <w:rFonts w:ascii="Arial" w:eastAsia="Calibri" w:hAnsi="Arial" w:cs="Arial"/>
          <w:sz w:val="20"/>
          <w:szCs w:val="20"/>
          <w:lang w:val="sl-SI"/>
        </w:rPr>
      </w:pPr>
      <w:r w:rsidRPr="00BA728C">
        <w:rPr>
          <w:rFonts w:ascii="Arial" w:eastAsia="Calibri" w:hAnsi="Arial" w:cs="Arial"/>
          <w:sz w:val="20"/>
          <w:szCs w:val="20"/>
          <w:lang w:val="sl-SI"/>
        </w:rPr>
        <w:t>razvoj javnoveljavnih izobraževalnih programov za odrasle, po katerih se ne pridobi javnoveljavna izobrazba;</w:t>
      </w:r>
    </w:p>
    <w:p w14:paraId="10FA271E" w14:textId="77777777" w:rsidR="00CE2CC0" w:rsidRPr="00BA728C" w:rsidRDefault="00CE2CC0" w:rsidP="000D19D1">
      <w:pPr>
        <w:pStyle w:val="Odstavekseznama"/>
        <w:numPr>
          <w:ilvl w:val="0"/>
          <w:numId w:val="56"/>
        </w:numPr>
        <w:contextualSpacing/>
        <w:jc w:val="both"/>
        <w:rPr>
          <w:rFonts w:ascii="Arial" w:eastAsia="Calibri" w:hAnsi="Arial" w:cs="Arial"/>
          <w:sz w:val="20"/>
          <w:szCs w:val="20"/>
          <w:lang w:val="sl-SI"/>
        </w:rPr>
      </w:pPr>
      <w:r w:rsidRPr="00BA728C">
        <w:rPr>
          <w:rFonts w:ascii="Arial" w:eastAsia="Calibri" w:hAnsi="Arial" w:cs="Arial"/>
          <w:sz w:val="20"/>
          <w:szCs w:val="20"/>
          <w:lang w:val="sl-SI"/>
        </w:rPr>
        <w:t xml:space="preserve">razvoj novih in posodobitev neformalnih izobraževalnih programov za odrasle; </w:t>
      </w:r>
    </w:p>
    <w:p w14:paraId="67BB580D" w14:textId="77777777" w:rsidR="00CE2CC0" w:rsidRPr="00BA728C" w:rsidRDefault="00CE2CC0" w:rsidP="000D19D1">
      <w:pPr>
        <w:pStyle w:val="Odstavekseznama"/>
        <w:numPr>
          <w:ilvl w:val="0"/>
          <w:numId w:val="56"/>
        </w:numPr>
        <w:contextualSpacing/>
        <w:jc w:val="both"/>
        <w:rPr>
          <w:rFonts w:ascii="Arial" w:eastAsia="Calibri" w:hAnsi="Arial" w:cs="Arial"/>
          <w:sz w:val="20"/>
          <w:szCs w:val="20"/>
          <w:lang w:val="sl-SI"/>
        </w:rPr>
      </w:pPr>
      <w:r w:rsidRPr="00BA728C">
        <w:rPr>
          <w:rFonts w:ascii="Arial" w:eastAsia="Calibri" w:hAnsi="Arial" w:cs="Arial"/>
          <w:sz w:val="20"/>
          <w:szCs w:val="20"/>
          <w:lang w:val="sl-SI"/>
        </w:rPr>
        <w:t>predstavitev razvitih programov potencialnim izvajalcem;</w:t>
      </w:r>
    </w:p>
    <w:p w14:paraId="192DE6BB" w14:textId="77777777" w:rsidR="00CE2CC0" w:rsidRPr="00BA728C" w:rsidRDefault="00CE2CC0" w:rsidP="000D19D1">
      <w:pPr>
        <w:pStyle w:val="Odstavekseznama"/>
        <w:numPr>
          <w:ilvl w:val="0"/>
          <w:numId w:val="56"/>
        </w:numPr>
        <w:contextualSpacing/>
        <w:jc w:val="both"/>
        <w:rPr>
          <w:rFonts w:ascii="Arial" w:eastAsia="Calibri" w:hAnsi="Arial" w:cs="Arial"/>
          <w:sz w:val="20"/>
          <w:szCs w:val="20"/>
          <w:lang w:val="sl-SI"/>
        </w:rPr>
      </w:pPr>
      <w:r w:rsidRPr="00BA728C">
        <w:rPr>
          <w:rFonts w:ascii="Arial" w:eastAsia="Calibri" w:hAnsi="Arial" w:cs="Arial"/>
          <w:sz w:val="20"/>
          <w:szCs w:val="20"/>
          <w:lang w:val="sl-SI"/>
        </w:rPr>
        <w:t>pilotna izvedba javnoveljavnih izobraževalnih programov za odrasle, po katerih se ne pridobi javnoveljavna izobrazba.</w:t>
      </w:r>
    </w:p>
    <w:p w14:paraId="10F95F04" w14:textId="77777777" w:rsidR="00367B1E" w:rsidRPr="00BA728C" w:rsidRDefault="00367B1E" w:rsidP="00367B1E">
      <w:pPr>
        <w:spacing w:after="0" w:line="240" w:lineRule="auto"/>
        <w:jc w:val="both"/>
        <w:rPr>
          <w:rFonts w:ascii="Arial" w:eastAsia="Calibri" w:hAnsi="Arial" w:cs="Arial"/>
          <w:sz w:val="20"/>
          <w:szCs w:val="20"/>
        </w:rPr>
      </w:pPr>
    </w:p>
    <w:p w14:paraId="49BED014" w14:textId="74DFE4C6" w:rsidR="00CE2CC0"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Naloge v okviru navedenih aktivnosti bodo izvedli strokovni delavci, ki bodo zaposleni pri izvajalcu projekta, v sodelovanju s timom zunanjih sodelavcev.</w:t>
      </w:r>
    </w:p>
    <w:p w14:paraId="4C58799D" w14:textId="74D6185F" w:rsidR="00967D4E" w:rsidRDefault="00967D4E" w:rsidP="00367B1E">
      <w:pPr>
        <w:spacing w:after="0" w:line="240" w:lineRule="auto"/>
        <w:jc w:val="both"/>
        <w:rPr>
          <w:rFonts w:ascii="Arial" w:eastAsia="Calibri" w:hAnsi="Arial" w:cs="Arial"/>
          <w:sz w:val="20"/>
          <w:szCs w:val="20"/>
        </w:rPr>
      </w:pPr>
    </w:p>
    <w:p w14:paraId="5471F8D6" w14:textId="4EE75750" w:rsidR="00967D4E" w:rsidRPr="00BA728C" w:rsidRDefault="00967D4E" w:rsidP="00967D4E">
      <w:pPr>
        <w:spacing w:after="0" w:line="240" w:lineRule="auto"/>
        <w:jc w:val="both"/>
        <w:rPr>
          <w:rFonts w:ascii="Arial" w:eastAsia="Calibri" w:hAnsi="Arial" w:cs="Arial"/>
          <w:sz w:val="20"/>
          <w:szCs w:val="20"/>
        </w:rPr>
      </w:pPr>
      <w:r w:rsidRPr="00967D4E">
        <w:rPr>
          <w:rFonts w:ascii="Arial" w:eastAsia="Calibri" w:hAnsi="Arial" w:cs="Arial"/>
          <w:sz w:val="20"/>
          <w:szCs w:val="20"/>
        </w:rPr>
        <w:t>Pričakovani rezultat</w:t>
      </w:r>
      <w:r w:rsidR="00843CC4">
        <w:rPr>
          <w:rFonts w:ascii="Arial" w:eastAsia="Calibri" w:hAnsi="Arial" w:cs="Arial"/>
          <w:sz w:val="20"/>
          <w:szCs w:val="20"/>
        </w:rPr>
        <w:t>i</w:t>
      </w:r>
      <w:r w:rsidRPr="00967D4E">
        <w:rPr>
          <w:rFonts w:ascii="Arial" w:eastAsia="Calibri" w:hAnsi="Arial" w:cs="Arial"/>
          <w:sz w:val="20"/>
          <w:szCs w:val="20"/>
        </w:rPr>
        <w:t xml:space="preserve"> zaposlitve </w:t>
      </w:r>
      <w:r w:rsidR="00843CC4">
        <w:rPr>
          <w:rFonts w:ascii="Arial" w:eastAsia="Calibri" w:hAnsi="Arial" w:cs="Arial"/>
          <w:sz w:val="20"/>
          <w:szCs w:val="20"/>
        </w:rPr>
        <w:t>ene</w:t>
      </w:r>
      <w:r w:rsidRPr="00967D4E">
        <w:rPr>
          <w:rFonts w:ascii="Arial" w:eastAsia="Calibri" w:hAnsi="Arial" w:cs="Arial"/>
          <w:sz w:val="20"/>
          <w:szCs w:val="20"/>
        </w:rPr>
        <w:t xml:space="preserve"> osebe v reformnem delu finančne pismenosti za odrasle </w:t>
      </w:r>
      <w:r w:rsidR="00843CC4">
        <w:rPr>
          <w:rFonts w:ascii="Arial" w:eastAsia="Calibri" w:hAnsi="Arial" w:cs="Arial"/>
          <w:sz w:val="20"/>
          <w:szCs w:val="20"/>
        </w:rPr>
        <w:t>s</w:t>
      </w:r>
      <w:r w:rsidRPr="00967D4E">
        <w:rPr>
          <w:rFonts w:ascii="Arial" w:eastAsia="Calibri" w:hAnsi="Arial" w:cs="Arial"/>
          <w:sz w:val="20"/>
          <w:szCs w:val="20"/>
        </w:rPr>
        <w:t>o</w:t>
      </w:r>
      <w:r w:rsidR="00843CC4">
        <w:rPr>
          <w:rFonts w:ascii="Arial" w:eastAsia="Calibri" w:hAnsi="Arial" w:cs="Arial"/>
          <w:sz w:val="20"/>
          <w:szCs w:val="20"/>
        </w:rPr>
        <w:t xml:space="preserve"> sledeči</w:t>
      </w:r>
      <w:r w:rsidRPr="00967D4E">
        <w:rPr>
          <w:rFonts w:ascii="Arial" w:eastAsia="Calibri" w:hAnsi="Arial" w:cs="Arial"/>
          <w:sz w:val="20"/>
          <w:szCs w:val="20"/>
        </w:rPr>
        <w:t>: koordinacija zunanjih deležnikov in sodelovanj</w:t>
      </w:r>
      <w:r>
        <w:rPr>
          <w:rFonts w:ascii="Arial" w:eastAsia="Calibri" w:hAnsi="Arial" w:cs="Arial"/>
          <w:sz w:val="20"/>
          <w:szCs w:val="20"/>
        </w:rPr>
        <w:t>e pri izvedbi nalog;</w:t>
      </w:r>
      <w:r w:rsidRPr="00967D4E">
        <w:rPr>
          <w:rFonts w:ascii="Arial" w:eastAsia="Calibri" w:hAnsi="Arial" w:cs="Arial"/>
          <w:sz w:val="20"/>
          <w:szCs w:val="20"/>
        </w:rPr>
        <w:t xml:space="preserve"> analiza potreb za oblikovanje izobraževalnih programov s</w:t>
      </w:r>
      <w:r>
        <w:rPr>
          <w:rFonts w:ascii="Arial" w:eastAsia="Calibri" w:hAnsi="Arial" w:cs="Arial"/>
          <w:sz w:val="20"/>
          <w:szCs w:val="20"/>
        </w:rPr>
        <w:t xml:space="preserve"> področja finančne pismenosti; </w:t>
      </w:r>
      <w:r w:rsidRPr="00967D4E">
        <w:rPr>
          <w:rFonts w:ascii="Arial" w:eastAsia="Calibri" w:hAnsi="Arial" w:cs="Arial"/>
          <w:sz w:val="20"/>
          <w:szCs w:val="20"/>
        </w:rPr>
        <w:t>smernice za oblikovanje teh programov, razviti novi javnoveljavni izobraževalni programi s področja finančne pismenost</w:t>
      </w:r>
      <w:r w:rsidR="00843CC4">
        <w:rPr>
          <w:rFonts w:ascii="Arial" w:eastAsia="Calibri" w:hAnsi="Arial" w:cs="Arial"/>
          <w:sz w:val="20"/>
          <w:szCs w:val="20"/>
        </w:rPr>
        <w:t>i</w:t>
      </w:r>
      <w:r w:rsidRPr="00967D4E">
        <w:rPr>
          <w:rFonts w:ascii="Arial" w:eastAsia="Calibri" w:hAnsi="Arial" w:cs="Arial"/>
          <w:sz w:val="20"/>
          <w:szCs w:val="20"/>
        </w:rPr>
        <w:t xml:space="preserve"> in predstavitev potencialnim izvajalcem.</w:t>
      </w:r>
      <w:r>
        <w:rPr>
          <w:rFonts w:ascii="Arial" w:eastAsia="Calibri" w:hAnsi="Arial" w:cs="Arial"/>
          <w:sz w:val="20"/>
          <w:szCs w:val="20"/>
        </w:rPr>
        <w:t xml:space="preserve"> </w:t>
      </w:r>
      <w:r w:rsidRPr="00967D4E">
        <w:rPr>
          <w:rFonts w:ascii="Arial" w:eastAsia="Calibri" w:hAnsi="Arial" w:cs="Arial"/>
          <w:sz w:val="20"/>
          <w:szCs w:val="20"/>
        </w:rPr>
        <w:t>Andragoški center Slovenije nima možnosti, da bi zaposlene kadre prerazporedil na ta projekt, saj ti izvajajo javno službo v okviru letnega delovnega načrta. Nova zaposlitev bo začasne narave za namen izvedbe reformnega dela naloge v zvezi s finančno pismenostjo.</w:t>
      </w:r>
    </w:p>
    <w:p w14:paraId="38416EE0" w14:textId="77777777" w:rsidR="00367B1E" w:rsidRPr="00BA728C" w:rsidRDefault="00367B1E" w:rsidP="00367B1E">
      <w:pPr>
        <w:spacing w:after="0" w:line="240" w:lineRule="auto"/>
        <w:jc w:val="both"/>
        <w:rPr>
          <w:rFonts w:ascii="Arial" w:eastAsia="Calibri" w:hAnsi="Arial" w:cs="Arial"/>
          <w:b/>
          <w:sz w:val="20"/>
          <w:szCs w:val="20"/>
        </w:rPr>
      </w:pPr>
    </w:p>
    <w:p w14:paraId="41475886" w14:textId="0C6D480E"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Primerljive ocene stroškov projekta:</w:t>
      </w:r>
      <w:r w:rsidRPr="00BA728C">
        <w:rPr>
          <w:rFonts w:ascii="Arial" w:eastAsia="Calibri" w:hAnsi="Arial" w:cs="Arial"/>
          <w:sz w:val="20"/>
          <w:szCs w:val="20"/>
        </w:rPr>
        <w:t xml:space="preserve"> </w:t>
      </w:r>
      <w:r w:rsidR="00843CC4">
        <w:rPr>
          <w:rFonts w:ascii="Arial" w:eastAsia="Calibri" w:hAnsi="Arial" w:cs="Arial"/>
          <w:sz w:val="20"/>
          <w:szCs w:val="20"/>
        </w:rPr>
        <w:t>v</w:t>
      </w:r>
      <w:r w:rsidRPr="00BA728C">
        <w:rPr>
          <w:rFonts w:ascii="Arial" w:eastAsia="Calibri" w:hAnsi="Arial" w:cs="Arial"/>
          <w:sz w:val="20"/>
          <w:szCs w:val="20"/>
        </w:rPr>
        <w:t xml:space="preserve"> preteklosti se je v okviru evropske kohezijske politike izvajal vsebinsko primerljiv projekt Strokovna podpora področju pridobivanja temeljnih kompetenc 2016-2022</w:t>
      </w:r>
      <w:r w:rsidR="00843CC4">
        <w:rPr>
          <w:rStyle w:val="Sprotnaopomba-sklic"/>
          <w:rFonts w:ascii="Arial" w:eastAsia="Calibri" w:hAnsi="Arial" w:cs="Arial"/>
          <w:sz w:val="20"/>
          <w:szCs w:val="20"/>
        </w:rPr>
        <w:footnoteReference w:id="176"/>
      </w:r>
      <w:r w:rsidRPr="00BA728C">
        <w:rPr>
          <w:rFonts w:ascii="Arial" w:eastAsia="Calibri" w:hAnsi="Arial" w:cs="Arial"/>
          <w:sz w:val="20"/>
          <w:szCs w:val="20"/>
        </w:rPr>
        <w:t xml:space="preserve"> (Priloga 10), katerega cilj</w:t>
      </w:r>
      <w:r w:rsidR="00843CC4">
        <w:rPr>
          <w:rFonts w:ascii="Arial" w:eastAsia="Calibri" w:hAnsi="Arial" w:cs="Arial"/>
          <w:sz w:val="20"/>
          <w:szCs w:val="20"/>
        </w:rPr>
        <w:t xml:space="preserve"> je</w:t>
      </w:r>
      <w:r w:rsidRPr="00BA728C">
        <w:rPr>
          <w:rFonts w:ascii="Arial" w:eastAsia="Calibri" w:hAnsi="Arial" w:cs="Arial"/>
          <w:sz w:val="20"/>
          <w:szCs w:val="20"/>
        </w:rPr>
        <w:t xml:space="preserve"> bil razvoj strokovnih gradiv in programov ter pristopov v inovativnih učnih okoljih (razvoj programa za digitalno pismenost odraslih) in razvoj novih pristopov in strokovna podpora izvajalcem (analiza potreb pri izvedbi programov za razvoj temeljnih zmožnosti in posodabljanje programov). </w:t>
      </w:r>
    </w:p>
    <w:p w14:paraId="691BDBA7" w14:textId="77777777" w:rsidR="00367B1E" w:rsidRPr="00BA728C" w:rsidRDefault="00367B1E" w:rsidP="00367B1E">
      <w:pPr>
        <w:spacing w:after="0" w:line="240" w:lineRule="auto"/>
        <w:jc w:val="both"/>
        <w:rPr>
          <w:rFonts w:ascii="Arial" w:eastAsia="Calibri" w:hAnsi="Arial" w:cs="Arial"/>
          <w:sz w:val="20"/>
          <w:szCs w:val="20"/>
        </w:rPr>
      </w:pPr>
    </w:p>
    <w:p w14:paraId="6CC680BD" w14:textId="5771E846"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V okviru omenjenih ciljev </w:t>
      </w:r>
      <w:r w:rsidR="003634D2">
        <w:rPr>
          <w:rFonts w:ascii="Arial" w:eastAsia="Calibri" w:hAnsi="Arial" w:cs="Arial"/>
          <w:sz w:val="20"/>
          <w:szCs w:val="20"/>
        </w:rPr>
        <w:t xml:space="preserve">se </w:t>
      </w:r>
      <w:r w:rsidRPr="00BA728C">
        <w:rPr>
          <w:rFonts w:ascii="Arial" w:eastAsia="Calibri" w:hAnsi="Arial" w:cs="Arial"/>
          <w:sz w:val="20"/>
          <w:szCs w:val="20"/>
        </w:rPr>
        <w:t>v trenutnem ESS projektu izvajajo aktivnosti (priprava strokovnih podlag za razvoj programa, pri katerih sodeluje posebna razvojna skupina, priprava predloga programa za obravnavo na Strokovnem svetu RS za izobraževanje odraslih), ki bi se izvajale tudi v predmetni reformi v okviru NOO. V okviru sedanjega ESS projekta smo za aktivnosti</w:t>
      </w:r>
      <w:r w:rsidR="003634D2">
        <w:rPr>
          <w:rFonts w:ascii="Arial" w:eastAsia="Calibri" w:hAnsi="Arial" w:cs="Arial"/>
          <w:sz w:val="20"/>
          <w:szCs w:val="20"/>
        </w:rPr>
        <w:t>,</w:t>
      </w:r>
      <w:r w:rsidRPr="00BA728C">
        <w:rPr>
          <w:rFonts w:ascii="Arial" w:eastAsia="Calibri" w:hAnsi="Arial" w:cs="Arial"/>
          <w:sz w:val="20"/>
          <w:szCs w:val="20"/>
        </w:rPr>
        <w:t xml:space="preserve"> vezane na razvoj programov</w:t>
      </w:r>
      <w:r w:rsidR="003634D2">
        <w:rPr>
          <w:rFonts w:ascii="Arial" w:eastAsia="Calibri" w:hAnsi="Arial" w:cs="Arial"/>
          <w:sz w:val="20"/>
          <w:szCs w:val="20"/>
        </w:rPr>
        <w:t>,</w:t>
      </w:r>
      <w:r w:rsidRPr="00BA728C">
        <w:rPr>
          <w:rFonts w:ascii="Arial" w:eastAsia="Calibri" w:hAnsi="Arial" w:cs="Arial"/>
          <w:sz w:val="20"/>
          <w:szCs w:val="20"/>
        </w:rPr>
        <w:t xml:space="preserve"> namenili okvirno 1.263.550,00 EUR. V vrednost so vključeni stroški plač, stroški zunanjih izvajalcev, nakup strokovnih gradiv in podpornih materialov, stroški organizacije in izvedbe konferenc, seminarjev in simpozijev, stroški izdelave ali nadgradnje spletnih strani, stroški oblikovanja, priprave na tisk, tiska in dostave gradiv, posredni stroški v pavšalu v višini 15</w:t>
      </w:r>
      <w:r w:rsidR="003634D2">
        <w:rPr>
          <w:rFonts w:ascii="Arial" w:eastAsia="Calibri" w:hAnsi="Arial" w:cs="Arial"/>
          <w:sz w:val="20"/>
          <w:szCs w:val="20"/>
        </w:rPr>
        <w:t xml:space="preserve"> </w:t>
      </w:r>
      <w:r w:rsidRPr="00BA728C">
        <w:rPr>
          <w:rFonts w:ascii="Arial" w:eastAsia="Calibri" w:hAnsi="Arial" w:cs="Arial"/>
          <w:sz w:val="20"/>
          <w:szCs w:val="20"/>
        </w:rPr>
        <w:t xml:space="preserve">%. </w:t>
      </w:r>
    </w:p>
    <w:p w14:paraId="1645C228" w14:textId="77777777" w:rsidR="00367B1E" w:rsidRPr="00BA728C" w:rsidRDefault="00367B1E" w:rsidP="00367B1E">
      <w:pPr>
        <w:spacing w:after="0" w:line="240" w:lineRule="auto"/>
        <w:jc w:val="both"/>
        <w:rPr>
          <w:rFonts w:ascii="Arial" w:eastAsia="Calibri" w:hAnsi="Arial" w:cs="Arial"/>
          <w:sz w:val="20"/>
          <w:szCs w:val="20"/>
        </w:rPr>
      </w:pPr>
    </w:p>
    <w:p w14:paraId="0D3636CD" w14:textId="47E89F32"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Ker bo predmetna reforma potekala krajše časovno obdobje</w:t>
      </w:r>
      <w:r w:rsidR="003634D2">
        <w:rPr>
          <w:rFonts w:ascii="Arial" w:eastAsia="Calibri" w:hAnsi="Arial" w:cs="Arial"/>
          <w:sz w:val="20"/>
          <w:szCs w:val="20"/>
        </w:rPr>
        <w:t>,</w:t>
      </w:r>
      <w:r w:rsidRPr="00BA728C">
        <w:rPr>
          <w:rFonts w:ascii="Arial" w:eastAsia="Calibri" w:hAnsi="Arial" w:cs="Arial"/>
          <w:sz w:val="20"/>
          <w:szCs w:val="20"/>
        </w:rPr>
        <w:t xml:space="preserve"> strokovno ocenjujemo, da bi za razvoj javnoveljavnih izobraževalnih programov za odrasle, po katerih se ne pridobi javnoveljavna izobrazba in razvoj novih in posodobitev neformalnih izobraževalnih programov za odrasle s področja finančne pismenosti potrebovali </w:t>
      </w:r>
      <w:r w:rsidR="00CD2F9F">
        <w:rPr>
          <w:rFonts w:ascii="Arial" w:eastAsia="Calibri" w:hAnsi="Arial" w:cs="Arial"/>
          <w:sz w:val="20"/>
          <w:szCs w:val="20"/>
        </w:rPr>
        <w:t>473</w:t>
      </w:r>
      <w:r w:rsidRPr="00BA728C">
        <w:rPr>
          <w:rFonts w:ascii="Arial" w:eastAsia="Calibri" w:hAnsi="Arial" w:cs="Arial"/>
          <w:sz w:val="20"/>
          <w:szCs w:val="20"/>
        </w:rPr>
        <w:t>.</w:t>
      </w:r>
      <w:r w:rsidR="00014BBA">
        <w:rPr>
          <w:rFonts w:ascii="Arial" w:eastAsia="Calibri" w:hAnsi="Arial" w:cs="Arial"/>
          <w:sz w:val="20"/>
          <w:szCs w:val="20"/>
        </w:rPr>
        <w:t>4</w:t>
      </w:r>
      <w:r w:rsidRPr="00BA728C">
        <w:rPr>
          <w:rFonts w:ascii="Arial" w:eastAsia="Calibri" w:hAnsi="Arial" w:cs="Arial"/>
          <w:sz w:val="20"/>
          <w:szCs w:val="20"/>
        </w:rPr>
        <w:t xml:space="preserve">00 EUR. </w:t>
      </w:r>
    </w:p>
    <w:p w14:paraId="73E107C6" w14:textId="77777777" w:rsidR="00CE2CC0" w:rsidRPr="00BA728C" w:rsidRDefault="00CE2CC0" w:rsidP="00367B1E">
      <w:pPr>
        <w:spacing w:after="0" w:line="240" w:lineRule="auto"/>
        <w:jc w:val="both"/>
        <w:rPr>
          <w:rFonts w:ascii="Arial" w:eastAsia="Calibri" w:hAnsi="Arial" w:cs="Arial"/>
          <w:sz w:val="20"/>
          <w:szCs w:val="20"/>
        </w:rPr>
      </w:pPr>
    </w:p>
    <w:p w14:paraId="1AF424B4" w14:textId="77777777" w:rsidR="00CE2CC0" w:rsidRPr="004E43C4" w:rsidRDefault="00CE2CC0" w:rsidP="004E43C4">
      <w:pPr>
        <w:spacing w:after="0" w:line="240" w:lineRule="auto"/>
        <w:contextualSpacing/>
        <w:jc w:val="both"/>
        <w:rPr>
          <w:rFonts w:ascii="Arial" w:eastAsia="Calibri" w:hAnsi="Arial" w:cs="Arial"/>
          <w:sz w:val="20"/>
          <w:szCs w:val="20"/>
          <w:u w:val="single"/>
        </w:rPr>
      </w:pPr>
      <w:r w:rsidRPr="004E43C4">
        <w:rPr>
          <w:rFonts w:ascii="Arial" w:eastAsia="Calibri" w:hAnsi="Arial" w:cs="Arial"/>
          <w:sz w:val="20"/>
          <w:szCs w:val="20"/>
          <w:u w:val="single"/>
        </w:rPr>
        <w:t>Reforma visokega šolstva za zelen in odporen prehod v Družbo 5.0 (sistem, ki je odziven na potrebe iz okolja in ustvarja visokokvalificirano delovno silo za poklice prihodnosti)</w:t>
      </w:r>
    </w:p>
    <w:p w14:paraId="2330C4EA" w14:textId="77777777" w:rsidR="00367B1E" w:rsidRPr="00BA728C" w:rsidRDefault="00367B1E" w:rsidP="00367B1E">
      <w:pPr>
        <w:spacing w:after="0" w:line="240" w:lineRule="auto"/>
        <w:jc w:val="both"/>
        <w:rPr>
          <w:rFonts w:ascii="Arial" w:eastAsia="Calibri" w:hAnsi="Arial" w:cs="Arial"/>
          <w:b/>
          <w:sz w:val="20"/>
          <w:szCs w:val="20"/>
        </w:rPr>
      </w:pPr>
    </w:p>
    <w:p w14:paraId="20FF0F57"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Ocena stroškov:</w:t>
      </w:r>
      <w:r w:rsidRPr="00BA728C">
        <w:rPr>
          <w:rFonts w:ascii="Arial" w:eastAsia="Calibri" w:hAnsi="Arial" w:cs="Arial"/>
          <w:sz w:val="20"/>
          <w:szCs w:val="20"/>
        </w:rPr>
        <w:t xml:space="preserve"> </w:t>
      </w:r>
    </w:p>
    <w:p w14:paraId="73FC3745" w14:textId="78B8EFBE"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Stroški za to reformo v obdobju 2021</w:t>
      </w:r>
      <w:r w:rsidR="003634D2">
        <w:rPr>
          <w:rFonts w:ascii="Arial" w:eastAsia="Calibri" w:hAnsi="Arial" w:cs="Arial"/>
          <w:sz w:val="20"/>
          <w:szCs w:val="20"/>
        </w:rPr>
        <w:t>-</w:t>
      </w:r>
      <w:r w:rsidRPr="00BA728C">
        <w:rPr>
          <w:rFonts w:ascii="Arial" w:eastAsia="Calibri" w:hAnsi="Arial" w:cs="Arial"/>
          <w:sz w:val="20"/>
          <w:szCs w:val="20"/>
        </w:rPr>
        <w:t xml:space="preserve">2026 znašajo </w:t>
      </w:r>
      <w:r w:rsidRPr="00BA728C">
        <w:rPr>
          <w:rFonts w:ascii="Arial" w:eastAsia="Calibri" w:hAnsi="Arial" w:cs="Arial"/>
          <w:b/>
          <w:sz w:val="20"/>
          <w:szCs w:val="20"/>
        </w:rPr>
        <w:t>2.017.000 EUR</w:t>
      </w:r>
      <w:r w:rsidRPr="00BA728C">
        <w:rPr>
          <w:rFonts w:ascii="Arial" w:eastAsia="Calibri" w:hAnsi="Arial" w:cs="Arial"/>
          <w:b/>
          <w:sz w:val="20"/>
          <w:szCs w:val="20"/>
          <w:vertAlign w:val="superscript"/>
        </w:rPr>
        <w:footnoteReference w:id="177"/>
      </w:r>
      <w:r w:rsidRPr="00BA728C">
        <w:rPr>
          <w:rFonts w:ascii="Arial" w:eastAsia="Calibri" w:hAnsi="Arial" w:cs="Arial"/>
          <w:sz w:val="20"/>
          <w:szCs w:val="20"/>
        </w:rPr>
        <w:t xml:space="preserve"> in obsegajo:</w:t>
      </w:r>
    </w:p>
    <w:p w14:paraId="2DE15AE3" w14:textId="7B64D37F" w:rsidR="00B41A42" w:rsidRPr="00B41A42" w:rsidRDefault="00B41A42" w:rsidP="000D19D1">
      <w:pPr>
        <w:pStyle w:val="Odstavekseznama"/>
        <w:numPr>
          <w:ilvl w:val="0"/>
          <w:numId w:val="90"/>
        </w:numPr>
        <w:jc w:val="both"/>
        <w:rPr>
          <w:rFonts w:ascii="Arial" w:eastAsia="Calibri" w:hAnsi="Arial" w:cs="Arial"/>
          <w:sz w:val="20"/>
          <w:szCs w:val="20"/>
          <w:lang w:val="sl-SI"/>
        </w:rPr>
      </w:pPr>
      <w:r w:rsidRPr="00B41A42">
        <w:rPr>
          <w:rFonts w:ascii="Arial" w:eastAsia="Calibri" w:hAnsi="Arial" w:cs="Arial"/>
          <w:sz w:val="20"/>
          <w:szCs w:val="20"/>
          <w:lang w:val="sl-SI"/>
        </w:rPr>
        <w:t>stroške dela in drug</w:t>
      </w:r>
      <w:r w:rsidR="003634D2">
        <w:rPr>
          <w:rFonts w:ascii="Arial" w:eastAsia="Calibri" w:hAnsi="Arial" w:cs="Arial"/>
          <w:sz w:val="20"/>
          <w:szCs w:val="20"/>
          <w:lang w:val="sl-SI"/>
        </w:rPr>
        <w:t>e</w:t>
      </w:r>
      <w:r w:rsidRPr="00B41A42">
        <w:rPr>
          <w:rFonts w:ascii="Arial" w:eastAsia="Calibri" w:hAnsi="Arial" w:cs="Arial"/>
          <w:sz w:val="20"/>
          <w:szCs w:val="20"/>
          <w:lang w:val="sl-SI"/>
        </w:rPr>
        <w:t xml:space="preserve"> strošk</w:t>
      </w:r>
      <w:r w:rsidR="003634D2">
        <w:rPr>
          <w:rFonts w:ascii="Arial" w:eastAsia="Calibri" w:hAnsi="Arial" w:cs="Arial"/>
          <w:sz w:val="20"/>
          <w:szCs w:val="20"/>
          <w:lang w:val="sl-SI"/>
        </w:rPr>
        <w:t>e</w:t>
      </w:r>
      <w:r w:rsidRPr="00B41A42">
        <w:rPr>
          <w:rFonts w:ascii="Arial" w:eastAsia="Calibri" w:hAnsi="Arial" w:cs="Arial"/>
          <w:sz w:val="20"/>
          <w:szCs w:val="20"/>
          <w:lang w:val="sl-SI"/>
        </w:rPr>
        <w:t>, povezan</w:t>
      </w:r>
      <w:r w:rsidR="003634D2">
        <w:rPr>
          <w:rFonts w:ascii="Arial" w:eastAsia="Calibri" w:hAnsi="Arial" w:cs="Arial"/>
          <w:sz w:val="20"/>
          <w:szCs w:val="20"/>
          <w:lang w:val="sl-SI"/>
        </w:rPr>
        <w:t>e</w:t>
      </w:r>
      <w:r w:rsidRPr="00B41A42">
        <w:rPr>
          <w:rFonts w:ascii="Arial" w:eastAsia="Calibri" w:hAnsi="Arial" w:cs="Arial"/>
          <w:sz w:val="20"/>
          <w:szCs w:val="20"/>
          <w:lang w:val="sl-SI"/>
        </w:rPr>
        <w:t xml:space="preserve"> z delom, ki so nujno potrebni za izvedbo reforme (gre za nove projektne zaposlitve za čas trajanja reforme: oblikovana bo projektna skupina v okviru MIZŠ</w:t>
      </w:r>
      <w:r w:rsidR="003634D2">
        <w:rPr>
          <w:rFonts w:ascii="Arial" w:eastAsia="Calibri" w:hAnsi="Arial" w:cs="Arial"/>
          <w:sz w:val="20"/>
          <w:szCs w:val="20"/>
          <w:lang w:val="sl-SI"/>
        </w:rPr>
        <w:t>-ja</w:t>
      </w:r>
      <w:r w:rsidRPr="00B41A42">
        <w:rPr>
          <w:rFonts w:ascii="Arial" w:eastAsia="Calibri" w:hAnsi="Arial" w:cs="Arial"/>
          <w:sz w:val="20"/>
          <w:szCs w:val="20"/>
          <w:lang w:val="sl-SI"/>
        </w:rPr>
        <w:t xml:space="preserve">, ki je nujna za uspešno izvedbo, saj bo zadolžena za koordinacijo in podporo za pripravo smernic ter izbiro pilotnih projektov, nadalje bo projektna skupina spremljala izvajanje in evalviranje rezultatov pilotnih projektov ter koordinirala pripravo izhodišč; </w:t>
      </w:r>
      <w:r w:rsidR="00DE6640" w:rsidRPr="00DE6640">
        <w:rPr>
          <w:rFonts w:ascii="Arial" w:eastAsia="Calibri" w:hAnsi="Arial" w:cs="Arial"/>
          <w:sz w:val="20"/>
          <w:szCs w:val="20"/>
          <w:lang w:val="sl-SI"/>
        </w:rPr>
        <w:t xml:space="preserve">predvidena </w:t>
      </w:r>
      <w:r w:rsidR="00DE6640">
        <w:rPr>
          <w:rFonts w:ascii="Arial" w:eastAsia="Calibri" w:hAnsi="Arial" w:cs="Arial"/>
          <w:sz w:val="20"/>
          <w:szCs w:val="20"/>
          <w:lang w:val="sl-SI"/>
        </w:rPr>
        <w:t xml:space="preserve">je </w:t>
      </w:r>
      <w:r w:rsidR="00DE6640" w:rsidRPr="00DE6640">
        <w:rPr>
          <w:rFonts w:ascii="Arial" w:eastAsia="Calibri" w:hAnsi="Arial" w:cs="Arial"/>
          <w:sz w:val="20"/>
          <w:szCs w:val="20"/>
          <w:lang w:val="sl-SI"/>
        </w:rPr>
        <w:t>začasna, projektna zaposlitev kadra z znanji, s katerim</w:t>
      </w:r>
      <w:r w:rsidR="003634D2">
        <w:rPr>
          <w:rFonts w:ascii="Arial" w:eastAsia="Calibri" w:hAnsi="Arial" w:cs="Arial"/>
          <w:sz w:val="20"/>
          <w:szCs w:val="20"/>
          <w:lang w:val="sl-SI"/>
        </w:rPr>
        <w:t>i</w:t>
      </w:r>
      <w:r w:rsidR="00DE6640" w:rsidRPr="00DE6640">
        <w:rPr>
          <w:rFonts w:ascii="Arial" w:eastAsia="Calibri" w:hAnsi="Arial" w:cs="Arial"/>
          <w:sz w:val="20"/>
          <w:szCs w:val="20"/>
          <w:lang w:val="sl-SI"/>
        </w:rPr>
        <w:t xml:space="preserve"> ministrstvo ne razpolaga, ker niso neposredno vezana na dejavnost in naloge, za katere je pristojno ministrstvo, so pa nujna za uspešno izvedbo projekta</w:t>
      </w:r>
      <w:r w:rsidR="00DE6640">
        <w:rPr>
          <w:rFonts w:ascii="Arial" w:eastAsia="Calibri" w:hAnsi="Arial" w:cs="Arial"/>
          <w:sz w:val="20"/>
          <w:szCs w:val="20"/>
          <w:lang w:val="sl-SI"/>
        </w:rPr>
        <w:t xml:space="preserve">; </w:t>
      </w:r>
      <w:r w:rsidRPr="00B41A42">
        <w:rPr>
          <w:rFonts w:ascii="Arial" w:eastAsia="Calibri" w:hAnsi="Arial" w:cs="Arial"/>
          <w:sz w:val="20"/>
          <w:szCs w:val="20"/>
          <w:lang w:val="sl-SI"/>
        </w:rPr>
        <w:t>smiselno</w:t>
      </w:r>
      <w:r w:rsidR="003634D2">
        <w:rPr>
          <w:rFonts w:ascii="Arial" w:eastAsia="Calibri" w:hAnsi="Arial" w:cs="Arial"/>
          <w:sz w:val="20"/>
          <w:szCs w:val="20"/>
          <w:lang w:val="sl-SI"/>
        </w:rPr>
        <w:t xml:space="preserve"> je</w:t>
      </w:r>
      <w:r w:rsidRPr="00B41A42">
        <w:rPr>
          <w:rFonts w:ascii="Arial" w:eastAsia="Calibri" w:hAnsi="Arial" w:cs="Arial"/>
          <w:sz w:val="20"/>
          <w:szCs w:val="20"/>
          <w:lang w:val="sl-SI"/>
        </w:rPr>
        <w:t>, da so te osebe zaposlene na ministrstvu z</w:t>
      </w:r>
      <w:r w:rsidR="003634D2">
        <w:rPr>
          <w:rFonts w:ascii="Arial" w:eastAsia="Calibri" w:hAnsi="Arial" w:cs="Arial"/>
          <w:sz w:val="20"/>
          <w:szCs w:val="20"/>
          <w:lang w:val="sl-SI"/>
        </w:rPr>
        <w:t>aradi</w:t>
      </w:r>
      <w:r w:rsidRPr="00B41A42">
        <w:rPr>
          <w:rFonts w:ascii="Arial" w:eastAsia="Calibri" w:hAnsi="Arial" w:cs="Arial"/>
          <w:sz w:val="20"/>
          <w:szCs w:val="20"/>
          <w:lang w:val="sl-SI"/>
        </w:rPr>
        <w:t xml:space="preserve"> večje vključenosti v vse segmente reforme in investicije ter povezanosti s strokovnimi sodelavci na ministrstvu;</w:t>
      </w:r>
    </w:p>
    <w:p w14:paraId="39688404" w14:textId="77777777" w:rsidR="00B41A42" w:rsidRPr="00B41A42" w:rsidRDefault="00B41A42" w:rsidP="000D19D1">
      <w:pPr>
        <w:pStyle w:val="Odstavekseznama"/>
        <w:numPr>
          <w:ilvl w:val="0"/>
          <w:numId w:val="90"/>
        </w:numPr>
        <w:jc w:val="both"/>
        <w:rPr>
          <w:rFonts w:ascii="Arial" w:eastAsia="Calibri" w:hAnsi="Arial" w:cs="Arial"/>
          <w:sz w:val="20"/>
          <w:szCs w:val="20"/>
          <w:lang w:val="sl-SI"/>
        </w:rPr>
      </w:pPr>
      <w:r w:rsidRPr="00B41A42">
        <w:rPr>
          <w:rFonts w:ascii="Arial" w:eastAsia="Calibri" w:hAnsi="Arial" w:cs="Arial"/>
          <w:sz w:val="20"/>
          <w:szCs w:val="20"/>
          <w:lang w:val="sl-SI"/>
        </w:rPr>
        <w:t>stroške zunanjih storitev ter zunanjih izvajalcev;</w:t>
      </w:r>
    </w:p>
    <w:p w14:paraId="799D6737" w14:textId="77777777" w:rsidR="00367B1E" w:rsidRPr="00B41A42" w:rsidRDefault="00B41A42" w:rsidP="000D19D1">
      <w:pPr>
        <w:pStyle w:val="Odstavekseznama"/>
        <w:numPr>
          <w:ilvl w:val="0"/>
          <w:numId w:val="90"/>
        </w:numPr>
        <w:jc w:val="both"/>
        <w:rPr>
          <w:rFonts w:ascii="Arial" w:eastAsia="Calibri" w:hAnsi="Arial" w:cs="Arial"/>
          <w:sz w:val="20"/>
          <w:szCs w:val="20"/>
          <w:lang w:val="sl-SI"/>
        </w:rPr>
      </w:pPr>
      <w:r w:rsidRPr="00B41A42">
        <w:rPr>
          <w:rFonts w:ascii="Arial" w:eastAsia="Calibri" w:hAnsi="Arial" w:cs="Arial"/>
          <w:sz w:val="20"/>
          <w:szCs w:val="20"/>
          <w:lang w:val="sl-SI"/>
        </w:rPr>
        <w:t>posredne stroške.</w:t>
      </w:r>
    </w:p>
    <w:p w14:paraId="268D9A0D" w14:textId="77777777" w:rsidR="00B41A42" w:rsidRDefault="00B41A42" w:rsidP="00367B1E">
      <w:pPr>
        <w:spacing w:after="0" w:line="240" w:lineRule="auto"/>
        <w:jc w:val="both"/>
        <w:rPr>
          <w:rFonts w:ascii="Arial" w:eastAsia="Calibri" w:hAnsi="Arial" w:cs="Arial"/>
          <w:sz w:val="20"/>
          <w:szCs w:val="20"/>
        </w:rPr>
      </w:pPr>
    </w:p>
    <w:p w14:paraId="215B9BF2" w14:textId="3A64D682" w:rsidR="00CE2CC0" w:rsidRPr="00BA728C" w:rsidRDefault="003634D2" w:rsidP="00367B1E">
      <w:pPr>
        <w:spacing w:after="0" w:line="240" w:lineRule="auto"/>
        <w:jc w:val="both"/>
        <w:rPr>
          <w:rFonts w:ascii="Arial" w:eastAsia="Calibri" w:hAnsi="Arial" w:cs="Arial"/>
          <w:sz w:val="20"/>
          <w:szCs w:val="20"/>
        </w:rPr>
      </w:pPr>
      <w:r>
        <w:rPr>
          <w:rFonts w:ascii="Arial" w:eastAsia="Calibri" w:hAnsi="Arial" w:cs="Arial"/>
          <w:sz w:val="20"/>
          <w:szCs w:val="20"/>
        </w:rPr>
        <w:t>O</w:t>
      </w:r>
      <w:r w:rsidRPr="00B41A42">
        <w:rPr>
          <w:rFonts w:ascii="Arial" w:eastAsia="Calibri" w:hAnsi="Arial" w:cs="Arial"/>
          <w:sz w:val="20"/>
          <w:szCs w:val="20"/>
        </w:rPr>
        <w:t xml:space="preserve">blikovana </w:t>
      </w:r>
      <w:r>
        <w:rPr>
          <w:rFonts w:ascii="Arial" w:eastAsia="Calibri" w:hAnsi="Arial" w:cs="Arial"/>
          <w:sz w:val="20"/>
          <w:szCs w:val="20"/>
        </w:rPr>
        <w:t xml:space="preserve">bo </w:t>
      </w:r>
      <w:r w:rsidRPr="00B41A42">
        <w:rPr>
          <w:rFonts w:ascii="Arial" w:eastAsia="Calibri" w:hAnsi="Arial" w:cs="Arial"/>
          <w:sz w:val="20"/>
          <w:szCs w:val="20"/>
        </w:rPr>
        <w:t>projektna skupina</w:t>
      </w:r>
      <w:r w:rsidRPr="00B41A42" w:rsidDel="003634D2">
        <w:rPr>
          <w:rFonts w:ascii="Arial" w:eastAsia="Calibri" w:hAnsi="Arial" w:cs="Arial"/>
          <w:sz w:val="20"/>
          <w:szCs w:val="20"/>
        </w:rPr>
        <w:t xml:space="preserve"> </w:t>
      </w:r>
      <w:r>
        <w:rPr>
          <w:rFonts w:ascii="Arial" w:eastAsia="Calibri" w:hAnsi="Arial" w:cs="Arial"/>
          <w:sz w:val="20"/>
          <w:szCs w:val="20"/>
        </w:rPr>
        <w:t>z</w:t>
      </w:r>
      <w:r w:rsidR="00B41A42" w:rsidRPr="00B41A42">
        <w:rPr>
          <w:rFonts w:ascii="Arial" w:eastAsia="Calibri" w:hAnsi="Arial" w:cs="Arial"/>
          <w:sz w:val="20"/>
          <w:szCs w:val="20"/>
        </w:rPr>
        <w:t>a koordinacijo reforme visokega šolstva in podporo pripravi smernic ter izbiro pilotnih projekto</w:t>
      </w:r>
      <w:r w:rsidR="000A701A">
        <w:rPr>
          <w:rFonts w:ascii="Arial" w:eastAsia="Calibri" w:hAnsi="Arial" w:cs="Arial"/>
          <w:sz w:val="20"/>
          <w:szCs w:val="20"/>
        </w:rPr>
        <w:t>v</w:t>
      </w:r>
      <w:r w:rsidR="00B41A42" w:rsidRPr="00B41A42">
        <w:rPr>
          <w:rFonts w:ascii="Arial" w:eastAsia="Calibri" w:hAnsi="Arial" w:cs="Arial"/>
          <w:sz w:val="20"/>
          <w:szCs w:val="20"/>
        </w:rPr>
        <w:t xml:space="preserve"> nadalje spremljanje izvajanja in evalviran</w:t>
      </w:r>
      <w:r w:rsidR="000A701A">
        <w:rPr>
          <w:rFonts w:ascii="Arial" w:eastAsia="Calibri" w:hAnsi="Arial" w:cs="Arial"/>
          <w:sz w:val="20"/>
          <w:szCs w:val="20"/>
        </w:rPr>
        <w:t>j</w:t>
      </w:r>
      <w:r w:rsidR="00B41A42" w:rsidRPr="00B41A42">
        <w:rPr>
          <w:rFonts w:ascii="Arial" w:eastAsia="Calibri" w:hAnsi="Arial" w:cs="Arial"/>
          <w:sz w:val="20"/>
          <w:szCs w:val="20"/>
        </w:rPr>
        <w:t>e rezultatov pilotnih projektov ter koordinacijo priprav izhodišč, za katero se predvideva sredstva za kritje stroška v višini 1.335.000 EUR</w:t>
      </w:r>
      <w:r w:rsidR="00CE2CC0" w:rsidRPr="00BA728C">
        <w:rPr>
          <w:rFonts w:ascii="Arial" w:eastAsia="Calibri" w:hAnsi="Arial" w:cs="Arial"/>
          <w:sz w:val="20"/>
          <w:szCs w:val="20"/>
        </w:rPr>
        <w:t>:</w:t>
      </w:r>
    </w:p>
    <w:p w14:paraId="527A67BB" w14:textId="77777777" w:rsidR="00367B1E" w:rsidRPr="00BA728C" w:rsidRDefault="00367B1E" w:rsidP="00367B1E">
      <w:pPr>
        <w:spacing w:after="0" w:line="240" w:lineRule="auto"/>
        <w:jc w:val="both"/>
        <w:rPr>
          <w:rFonts w:ascii="Arial" w:eastAsia="Calibri" w:hAnsi="Arial" w:cs="Arial"/>
          <w:sz w:val="20"/>
          <w:szCs w:val="20"/>
        </w:rPr>
      </w:pPr>
    </w:p>
    <w:p w14:paraId="3CEA6273" w14:textId="045D6532"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(1) </w:t>
      </w:r>
      <w:r w:rsidR="003673F2">
        <w:rPr>
          <w:rFonts w:ascii="Arial" w:eastAsia="Calibri" w:hAnsi="Arial" w:cs="Arial"/>
          <w:sz w:val="20"/>
          <w:szCs w:val="20"/>
        </w:rPr>
        <w:t>Z</w:t>
      </w:r>
      <w:r w:rsidRPr="00BA728C">
        <w:rPr>
          <w:rFonts w:ascii="Arial" w:eastAsia="Calibri" w:hAnsi="Arial" w:cs="Arial"/>
          <w:sz w:val="20"/>
          <w:szCs w:val="20"/>
        </w:rPr>
        <w:t>aposleni (</w:t>
      </w:r>
      <w:r w:rsidR="00B41A42">
        <w:rPr>
          <w:rFonts w:ascii="Arial" w:eastAsia="Calibri" w:hAnsi="Arial" w:cs="Arial"/>
          <w:sz w:val="20"/>
          <w:szCs w:val="20"/>
        </w:rPr>
        <w:t>projektna</w:t>
      </w:r>
      <w:r w:rsidRPr="00BA728C">
        <w:rPr>
          <w:rFonts w:ascii="Arial" w:eastAsia="Calibri" w:hAnsi="Arial" w:cs="Arial"/>
          <w:sz w:val="20"/>
          <w:szCs w:val="20"/>
        </w:rPr>
        <w:t xml:space="preserve"> skupina, ki bo spremljala in usmerjala projekt, na mesec) v višini 23.000 EUR  (izrač</w:t>
      </w:r>
      <w:r w:rsidR="00B463E4">
        <w:rPr>
          <w:rFonts w:ascii="Arial" w:eastAsia="Calibri" w:hAnsi="Arial" w:cs="Arial"/>
          <w:sz w:val="20"/>
          <w:szCs w:val="20"/>
        </w:rPr>
        <w:t>un temelji na zaposlenih: (a) 5</w:t>
      </w:r>
      <w:r w:rsidRPr="00BA728C">
        <w:rPr>
          <w:rFonts w:ascii="Arial" w:eastAsia="Calibri" w:hAnsi="Arial" w:cs="Arial"/>
          <w:sz w:val="20"/>
          <w:szCs w:val="20"/>
        </w:rPr>
        <w:t xml:space="preserve">x podsekretar (44. plačilni razred, dodatek za delovno dobo, prispevki delodajalcev, prevoz, nadomestilo za prehrano, regres …), (b) pavšal 15 %: (a) podsekretar:  4.000 EUR (na mesec) </w:t>
      </w:r>
      <w:r w:rsidR="00694542">
        <w:rPr>
          <w:rFonts w:ascii="Arial" w:eastAsia="Calibri" w:hAnsi="Arial" w:cs="Arial"/>
          <w:sz w:val="20"/>
          <w:szCs w:val="20"/>
        </w:rPr>
        <w:t>x</w:t>
      </w:r>
      <w:r w:rsidRPr="00BA728C">
        <w:rPr>
          <w:rFonts w:ascii="Arial" w:eastAsia="Calibri" w:hAnsi="Arial" w:cs="Arial"/>
          <w:sz w:val="20"/>
          <w:szCs w:val="20"/>
        </w:rPr>
        <w:t xml:space="preserve"> 5 = 20.000 EUR (na mesec), (b)  pavšal za materialne stroške = 3.000 EUR (na mesec), </w:t>
      </w:r>
      <w:r w:rsidR="00B463E4" w:rsidRPr="00BA728C">
        <w:rPr>
          <w:rFonts w:ascii="Arial" w:eastAsia="Calibri" w:hAnsi="Arial" w:cs="Arial"/>
          <w:sz w:val="20"/>
          <w:szCs w:val="20"/>
        </w:rPr>
        <w:t>skupaj</w:t>
      </w:r>
      <w:r w:rsidRPr="00BA728C">
        <w:rPr>
          <w:rFonts w:ascii="Arial" w:eastAsia="Calibri" w:hAnsi="Arial" w:cs="Arial"/>
          <w:sz w:val="20"/>
          <w:szCs w:val="20"/>
        </w:rPr>
        <w:t xml:space="preserve"> = 23.000 EUR (izhajamo iz metodologije, ki jo je pripravil MJU (Utemeljitev izračuna povprečnega mesečnega stroška delodajalca</w:t>
      </w:r>
      <w:r w:rsidR="00694542">
        <w:rPr>
          <w:rFonts w:ascii="Arial" w:eastAsia="Calibri" w:hAnsi="Arial" w:cs="Arial"/>
          <w:sz w:val="20"/>
          <w:szCs w:val="20"/>
        </w:rPr>
        <w:t>,</w:t>
      </w:r>
      <w:r w:rsidRPr="00BA728C">
        <w:rPr>
          <w:rFonts w:ascii="Arial" w:eastAsia="Calibri" w:hAnsi="Arial" w:cs="Arial"/>
          <w:sz w:val="20"/>
          <w:szCs w:val="20"/>
        </w:rPr>
        <w:t xml:space="preserve"> </w:t>
      </w:r>
      <w:r w:rsidR="00694542">
        <w:rPr>
          <w:rFonts w:ascii="Arial" w:eastAsia="Calibri" w:hAnsi="Arial" w:cs="Arial"/>
          <w:sz w:val="20"/>
          <w:szCs w:val="20"/>
        </w:rPr>
        <w:t>u</w:t>
      </w:r>
      <w:r w:rsidRPr="00BA728C">
        <w:rPr>
          <w:rFonts w:ascii="Arial" w:eastAsia="Calibri" w:hAnsi="Arial" w:cs="Arial"/>
          <w:sz w:val="20"/>
          <w:szCs w:val="20"/>
        </w:rPr>
        <w:t>poštevani so izhodiščni razredi za delovna mesta z napredovanjem (</w:t>
      </w:r>
      <w:r w:rsidR="00694542">
        <w:rPr>
          <w:rFonts w:ascii="Arial" w:eastAsia="Calibri" w:hAnsi="Arial" w:cs="Arial"/>
          <w:sz w:val="20"/>
          <w:szCs w:val="20"/>
        </w:rPr>
        <w:t xml:space="preserve">42.-47. plačni razred za DM </w:t>
      </w:r>
      <w:r w:rsidRPr="00BA728C">
        <w:rPr>
          <w:rFonts w:ascii="Arial" w:eastAsia="Calibri" w:hAnsi="Arial" w:cs="Arial"/>
          <w:sz w:val="20"/>
          <w:szCs w:val="20"/>
        </w:rPr>
        <w:t>podsekretar), dodatek za delovno dobo, regres za letni dopust: v višini minimalne plače za leto 2021 940,58 EUR, nadomestilo za prehrano (vsako leto povišanje za 4,</w:t>
      </w:r>
      <w:r w:rsidR="00694542">
        <w:rPr>
          <w:rFonts w:ascii="Arial" w:eastAsia="Calibri" w:hAnsi="Arial" w:cs="Arial"/>
          <w:sz w:val="20"/>
          <w:szCs w:val="20"/>
        </w:rPr>
        <w:t xml:space="preserve"> </w:t>
      </w:r>
      <w:r w:rsidRPr="00BA728C">
        <w:rPr>
          <w:rFonts w:ascii="Arial" w:eastAsia="Calibri" w:hAnsi="Arial" w:cs="Arial"/>
          <w:sz w:val="20"/>
          <w:szCs w:val="20"/>
        </w:rPr>
        <w:t xml:space="preserve">2%) in prevoz (povprečni prevoz </w:t>
      </w:r>
      <w:r w:rsidR="00B463E4">
        <w:rPr>
          <w:rFonts w:ascii="Arial" w:eastAsia="Calibri" w:hAnsi="Arial" w:cs="Arial"/>
          <w:sz w:val="20"/>
          <w:szCs w:val="20"/>
        </w:rPr>
        <w:t xml:space="preserve">na </w:t>
      </w:r>
      <w:r w:rsidRPr="00BA728C">
        <w:rPr>
          <w:rFonts w:ascii="Arial" w:eastAsia="Calibri" w:hAnsi="Arial" w:cs="Arial"/>
          <w:sz w:val="20"/>
          <w:szCs w:val="20"/>
        </w:rPr>
        <w:t>MJU</w:t>
      </w:r>
      <w:r w:rsidR="00B463E4">
        <w:rPr>
          <w:rFonts w:ascii="Arial" w:eastAsia="Calibri" w:hAnsi="Arial" w:cs="Arial"/>
          <w:sz w:val="20"/>
          <w:szCs w:val="20"/>
        </w:rPr>
        <w:t>-ju</w:t>
      </w:r>
      <w:r w:rsidRPr="00BA728C">
        <w:rPr>
          <w:rFonts w:ascii="Arial" w:eastAsia="Calibri" w:hAnsi="Arial" w:cs="Arial"/>
          <w:sz w:val="20"/>
          <w:szCs w:val="20"/>
        </w:rPr>
        <w:t xml:space="preserve"> 92,81 </w:t>
      </w:r>
      <w:r w:rsidR="00694542">
        <w:rPr>
          <w:rFonts w:ascii="Arial" w:eastAsia="Calibri" w:hAnsi="Arial" w:cs="Arial"/>
          <w:sz w:val="20"/>
          <w:szCs w:val="20"/>
        </w:rPr>
        <w:t>EUR</w:t>
      </w:r>
      <w:r w:rsidRPr="00BA728C">
        <w:rPr>
          <w:rFonts w:ascii="Arial" w:eastAsia="Calibri" w:hAnsi="Arial" w:cs="Arial"/>
          <w:sz w:val="20"/>
          <w:szCs w:val="20"/>
        </w:rPr>
        <w:t>), masa za sredstva RDU, nadurno delo: 5 ur na mesec za delovno mesto, prispevki v višini 16,34</w:t>
      </w:r>
      <w:r w:rsidR="00694542">
        <w:rPr>
          <w:rFonts w:ascii="Arial" w:eastAsia="Calibri" w:hAnsi="Arial" w:cs="Arial"/>
          <w:sz w:val="20"/>
          <w:szCs w:val="20"/>
        </w:rPr>
        <w:t xml:space="preserve"> </w:t>
      </w:r>
      <w:r w:rsidRPr="00BA728C">
        <w:rPr>
          <w:rFonts w:ascii="Arial" w:eastAsia="Calibri" w:hAnsi="Arial" w:cs="Arial"/>
          <w:sz w:val="20"/>
          <w:szCs w:val="20"/>
        </w:rPr>
        <w:t>% (ker gre za delovna mesta za določen čas), premije KDPZ (1. premijski razred - vsako leto povišanje za 5</w:t>
      </w:r>
      <w:r w:rsidR="00694542">
        <w:rPr>
          <w:rFonts w:ascii="Arial" w:eastAsia="Calibri" w:hAnsi="Arial" w:cs="Arial"/>
          <w:sz w:val="20"/>
          <w:szCs w:val="20"/>
        </w:rPr>
        <w:t xml:space="preserve"> </w:t>
      </w:r>
      <w:r w:rsidRPr="00BA728C">
        <w:rPr>
          <w:rFonts w:ascii="Arial" w:eastAsia="Calibri" w:hAnsi="Arial" w:cs="Arial"/>
          <w:sz w:val="20"/>
          <w:szCs w:val="20"/>
        </w:rPr>
        <w:t xml:space="preserve">%). Za izračun smo uporabili izračune za tipsko delovno mesto podsekretar. Naloge zaposlenih bodo ustrezale zahtevnosti </w:t>
      </w:r>
      <w:r w:rsidRPr="00BA728C">
        <w:rPr>
          <w:rFonts w:ascii="Arial" w:eastAsia="Calibri" w:hAnsi="Arial" w:cs="Arial"/>
          <w:sz w:val="20"/>
          <w:szCs w:val="20"/>
        </w:rPr>
        <w:lastRenderedPageBreak/>
        <w:t>delovnih nalog, ki se opravljajo na tem delovnem mestu v skladu Uredbo o notranji organizaciji, sistemizaciji, delovnih mestih in nazivih v organih javne uprave in v pravosodnih organih</w:t>
      </w:r>
      <w:r w:rsidR="00B463E4">
        <w:rPr>
          <w:rFonts w:ascii="Arial" w:eastAsia="Calibri" w:hAnsi="Arial" w:cs="Arial"/>
          <w:sz w:val="20"/>
          <w:szCs w:val="20"/>
        </w:rPr>
        <w:t>.</w:t>
      </w:r>
      <w:r w:rsidR="00694542">
        <w:rPr>
          <w:rStyle w:val="Sprotnaopomba-sklic"/>
          <w:rFonts w:ascii="Arial" w:eastAsia="Calibri" w:hAnsi="Arial" w:cs="Arial"/>
          <w:sz w:val="20"/>
          <w:szCs w:val="20"/>
        </w:rPr>
        <w:footnoteReference w:id="178"/>
      </w:r>
      <w:r w:rsidRPr="00BA728C">
        <w:rPr>
          <w:rFonts w:ascii="Arial" w:eastAsia="Calibri" w:hAnsi="Arial" w:cs="Arial"/>
          <w:sz w:val="20"/>
          <w:szCs w:val="20"/>
        </w:rPr>
        <w:t xml:space="preserve"> Pavšal za posredne stroške v višini 15</w:t>
      </w:r>
      <w:r w:rsidR="00694542">
        <w:rPr>
          <w:rFonts w:ascii="Arial" w:eastAsia="Calibri" w:hAnsi="Arial" w:cs="Arial"/>
          <w:sz w:val="20"/>
          <w:szCs w:val="20"/>
        </w:rPr>
        <w:t xml:space="preserve"> </w:t>
      </w:r>
      <w:r w:rsidRPr="00BA728C">
        <w:rPr>
          <w:rFonts w:ascii="Arial" w:eastAsia="Calibri" w:hAnsi="Arial" w:cs="Arial"/>
          <w:sz w:val="20"/>
          <w:szCs w:val="20"/>
        </w:rPr>
        <w:t xml:space="preserve">% od vseh neposrednih stroškov dela izhaja iz primerljivih EU metodologij na področju EKP (68. členom Uredbe Sveta 1303/2013); gre za primerljivo metodologijo, ki se jo uporablja na EU ravni, zato menimo, da je njena uporaba smiselna in utemeljena; ne gre za operativne stroške, temveč za stroške, ki so neposredno povezani z izvajanjem strukturne spremembe in naložb. </w:t>
      </w:r>
    </w:p>
    <w:p w14:paraId="06CFB6BD" w14:textId="77777777" w:rsidR="00367B1E" w:rsidRPr="00BA728C" w:rsidRDefault="00367B1E" w:rsidP="00367B1E">
      <w:pPr>
        <w:spacing w:after="0" w:line="240" w:lineRule="auto"/>
        <w:jc w:val="both"/>
        <w:rPr>
          <w:rFonts w:ascii="Arial" w:eastAsia="Calibri" w:hAnsi="Arial" w:cs="Arial"/>
          <w:sz w:val="20"/>
          <w:szCs w:val="20"/>
        </w:rPr>
      </w:pPr>
    </w:p>
    <w:p w14:paraId="69A225C8" w14:textId="7D577030"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V letu 2021 smo upoštevali </w:t>
      </w:r>
      <w:r w:rsidR="00694542">
        <w:rPr>
          <w:rFonts w:ascii="Arial" w:eastAsia="Calibri" w:hAnsi="Arial" w:cs="Arial"/>
          <w:sz w:val="20"/>
          <w:szCs w:val="20"/>
        </w:rPr>
        <w:t>štiri</w:t>
      </w:r>
      <w:r w:rsidRPr="00BA728C">
        <w:rPr>
          <w:rFonts w:ascii="Arial" w:eastAsia="Calibri" w:hAnsi="Arial" w:cs="Arial"/>
          <w:sz w:val="20"/>
          <w:szCs w:val="20"/>
        </w:rPr>
        <w:t xml:space="preserve"> mesece zaposlit</w:t>
      </w:r>
      <w:r w:rsidR="00B41A42">
        <w:rPr>
          <w:rFonts w:ascii="Arial" w:eastAsia="Calibri" w:hAnsi="Arial" w:cs="Arial"/>
          <w:sz w:val="20"/>
          <w:szCs w:val="20"/>
        </w:rPr>
        <w:t>v</w:t>
      </w:r>
      <w:r w:rsidRPr="00BA728C">
        <w:rPr>
          <w:rFonts w:ascii="Arial" w:eastAsia="Calibri" w:hAnsi="Arial" w:cs="Arial"/>
          <w:sz w:val="20"/>
          <w:szCs w:val="20"/>
        </w:rPr>
        <w:t>e, v letih 2022-2025 po 12 mesecev, v letu 2026 pa 6 mesecev zaposlitv</w:t>
      </w:r>
      <w:r w:rsidR="00694542">
        <w:rPr>
          <w:rFonts w:ascii="Arial" w:eastAsia="Calibri" w:hAnsi="Arial" w:cs="Arial"/>
          <w:sz w:val="20"/>
          <w:szCs w:val="20"/>
        </w:rPr>
        <w:t>e</w:t>
      </w:r>
      <w:r w:rsidRPr="00BA728C">
        <w:rPr>
          <w:rFonts w:ascii="Arial" w:eastAsia="Calibri" w:hAnsi="Arial" w:cs="Arial"/>
          <w:sz w:val="20"/>
          <w:szCs w:val="20"/>
        </w:rPr>
        <w:t xml:space="preserve">, skupaj torej 58 mesecev </w:t>
      </w:r>
      <w:r w:rsidR="00694542">
        <w:rPr>
          <w:rFonts w:ascii="Arial" w:eastAsia="Calibri" w:hAnsi="Arial" w:cs="Arial"/>
          <w:sz w:val="20"/>
          <w:szCs w:val="20"/>
        </w:rPr>
        <w:t>x</w:t>
      </w:r>
      <w:r w:rsidRPr="00BA728C">
        <w:rPr>
          <w:rFonts w:ascii="Arial" w:eastAsia="Calibri" w:hAnsi="Arial" w:cs="Arial"/>
          <w:sz w:val="20"/>
          <w:szCs w:val="20"/>
        </w:rPr>
        <w:t xml:space="preserve"> 23.000 EUR/mesec = 1.334.000 EUR, zaokroženo na </w:t>
      </w:r>
      <w:r w:rsidRPr="00BA728C">
        <w:rPr>
          <w:rFonts w:ascii="Arial" w:eastAsia="Calibri" w:hAnsi="Arial" w:cs="Arial"/>
          <w:b/>
          <w:sz w:val="20"/>
          <w:szCs w:val="20"/>
        </w:rPr>
        <w:t>1.335.000 EUR</w:t>
      </w:r>
      <w:r w:rsidRPr="00BA728C">
        <w:rPr>
          <w:rFonts w:ascii="Arial" w:eastAsia="Calibri" w:hAnsi="Arial" w:cs="Arial"/>
          <w:sz w:val="20"/>
          <w:szCs w:val="20"/>
        </w:rPr>
        <w:t>.</w:t>
      </w:r>
    </w:p>
    <w:p w14:paraId="6B189E71" w14:textId="77777777" w:rsidR="000A701A" w:rsidRDefault="000A701A" w:rsidP="000A701A">
      <w:pPr>
        <w:spacing w:after="0" w:line="240" w:lineRule="auto"/>
        <w:jc w:val="both"/>
        <w:rPr>
          <w:rFonts w:ascii="Arial" w:eastAsia="Calibri" w:hAnsi="Arial" w:cs="Arial"/>
          <w:sz w:val="20"/>
          <w:szCs w:val="20"/>
        </w:rPr>
      </w:pPr>
    </w:p>
    <w:p w14:paraId="75CD6F0F" w14:textId="02E45412" w:rsidR="000A701A" w:rsidRPr="000A701A" w:rsidRDefault="00D36EBA" w:rsidP="000A701A">
      <w:pPr>
        <w:spacing w:after="0" w:line="240" w:lineRule="auto"/>
        <w:jc w:val="both"/>
        <w:rPr>
          <w:rFonts w:ascii="Arial" w:eastAsia="Calibri" w:hAnsi="Arial" w:cs="Arial"/>
          <w:sz w:val="20"/>
          <w:szCs w:val="20"/>
        </w:rPr>
      </w:pPr>
      <w:r w:rsidRPr="00D36EBA">
        <w:rPr>
          <w:rFonts w:ascii="Arial" w:eastAsia="Calibri" w:hAnsi="Arial" w:cs="Arial"/>
          <w:sz w:val="20"/>
          <w:szCs w:val="20"/>
        </w:rPr>
        <w:t>Stroški dela in drugi stroški, povezani z delom</w:t>
      </w:r>
      <w:r w:rsidR="006162F3">
        <w:rPr>
          <w:rFonts w:ascii="Arial" w:eastAsia="Calibri" w:hAnsi="Arial" w:cs="Arial"/>
          <w:sz w:val="20"/>
          <w:szCs w:val="20"/>
        </w:rPr>
        <w:t xml:space="preserve"> v okviru</w:t>
      </w:r>
      <w:r w:rsidRPr="00D36EBA">
        <w:rPr>
          <w:rFonts w:ascii="Arial" w:eastAsia="Calibri" w:hAnsi="Arial" w:cs="Arial"/>
          <w:sz w:val="20"/>
          <w:szCs w:val="20"/>
        </w:rPr>
        <w:t xml:space="preserve"> začasnih (projektnih) zaposlitev, ki so nujno potrebn</w:t>
      </w:r>
      <w:r w:rsidR="006162F3">
        <w:rPr>
          <w:rFonts w:ascii="Arial" w:eastAsia="Calibri" w:hAnsi="Arial" w:cs="Arial"/>
          <w:sz w:val="20"/>
          <w:szCs w:val="20"/>
        </w:rPr>
        <w:t>e</w:t>
      </w:r>
      <w:r w:rsidRPr="00D36EBA">
        <w:rPr>
          <w:rFonts w:ascii="Arial" w:eastAsia="Calibri" w:hAnsi="Arial" w:cs="Arial"/>
          <w:sz w:val="20"/>
          <w:szCs w:val="20"/>
        </w:rPr>
        <w:t xml:space="preserve"> za izvedbo reforme, so začasne narave, saj je predvidena začasna, projektna zaposlitev kadra z znanji, s katerim ministrstvo ne razpolaga, ker niso neposredno vezana na dejavnost in naloge, za katere je pristojno ministrstvo, so pa nujna za uspešno izvedbo projekta. </w:t>
      </w:r>
      <w:r w:rsidR="000A701A" w:rsidRPr="000A701A">
        <w:rPr>
          <w:rFonts w:ascii="Arial" w:eastAsia="Calibri" w:hAnsi="Arial" w:cs="Arial"/>
          <w:sz w:val="20"/>
          <w:szCs w:val="20"/>
        </w:rPr>
        <w:t xml:space="preserve">Zaposlitve bodo organizirane kot projektni tim, ki bo spremljal izvajanje pilotnih projektov ter sodelovanje z njihovimi izvajalci. Dodatno bodo </w:t>
      </w:r>
      <w:r w:rsidR="006162F3">
        <w:rPr>
          <w:rFonts w:ascii="Arial" w:eastAsia="Calibri" w:hAnsi="Arial" w:cs="Arial"/>
          <w:sz w:val="20"/>
          <w:szCs w:val="20"/>
        </w:rPr>
        <w:t xml:space="preserve">zaposlene osebe </w:t>
      </w:r>
      <w:r w:rsidR="000A701A" w:rsidRPr="000A701A">
        <w:rPr>
          <w:rFonts w:ascii="Arial" w:eastAsia="Calibri" w:hAnsi="Arial" w:cs="Arial"/>
          <w:sz w:val="20"/>
          <w:szCs w:val="20"/>
        </w:rPr>
        <w:t>zadolžen</w:t>
      </w:r>
      <w:r w:rsidR="006162F3">
        <w:rPr>
          <w:rFonts w:ascii="Arial" w:eastAsia="Calibri" w:hAnsi="Arial" w:cs="Arial"/>
          <w:sz w:val="20"/>
          <w:szCs w:val="20"/>
        </w:rPr>
        <w:t>e</w:t>
      </w:r>
      <w:r w:rsidR="000A701A" w:rsidRPr="000A701A">
        <w:rPr>
          <w:rFonts w:ascii="Arial" w:eastAsia="Calibri" w:hAnsi="Arial" w:cs="Arial"/>
          <w:sz w:val="20"/>
          <w:szCs w:val="20"/>
        </w:rPr>
        <w:t xml:space="preserve"> za podporo zunanjim strokovnjakom, ki bodo izvajali vmesno in končno evalvacijo pilotnih projektov ter zunanjim strokovnjakom, ki bodo pripravljali smernice in izhodišča, </w:t>
      </w:r>
      <w:r w:rsidR="006162F3">
        <w:rPr>
          <w:rFonts w:ascii="Arial" w:eastAsia="Calibri" w:hAnsi="Arial" w:cs="Arial"/>
          <w:sz w:val="20"/>
          <w:szCs w:val="20"/>
        </w:rPr>
        <w:t>in sicer za</w:t>
      </w:r>
      <w:r w:rsidR="000A701A" w:rsidRPr="000A701A">
        <w:rPr>
          <w:rFonts w:ascii="Arial" w:eastAsia="Calibri" w:hAnsi="Arial" w:cs="Arial"/>
          <w:sz w:val="20"/>
          <w:szCs w:val="20"/>
        </w:rPr>
        <w:t xml:space="preserve"> pren</w:t>
      </w:r>
      <w:r w:rsidR="006162F3">
        <w:rPr>
          <w:rFonts w:ascii="Arial" w:eastAsia="Calibri" w:hAnsi="Arial" w:cs="Arial"/>
          <w:sz w:val="20"/>
          <w:szCs w:val="20"/>
        </w:rPr>
        <w:t>os</w:t>
      </w:r>
      <w:r w:rsidR="000A701A" w:rsidRPr="000A701A">
        <w:rPr>
          <w:rFonts w:ascii="Arial" w:eastAsia="Calibri" w:hAnsi="Arial" w:cs="Arial"/>
          <w:sz w:val="20"/>
          <w:szCs w:val="20"/>
        </w:rPr>
        <w:t xml:space="preserve"> podatk</w:t>
      </w:r>
      <w:r w:rsidR="006162F3">
        <w:rPr>
          <w:rFonts w:ascii="Arial" w:eastAsia="Calibri" w:hAnsi="Arial" w:cs="Arial"/>
          <w:sz w:val="20"/>
          <w:szCs w:val="20"/>
        </w:rPr>
        <w:t>ov</w:t>
      </w:r>
      <w:r w:rsidR="000A701A" w:rsidRPr="000A701A">
        <w:rPr>
          <w:rFonts w:ascii="Arial" w:eastAsia="Calibri" w:hAnsi="Arial" w:cs="Arial"/>
          <w:sz w:val="20"/>
          <w:szCs w:val="20"/>
        </w:rPr>
        <w:t xml:space="preserve"> o rezultatih pilotnih projekt</w:t>
      </w:r>
      <w:r w:rsidR="006162F3">
        <w:rPr>
          <w:rFonts w:ascii="Arial" w:eastAsia="Calibri" w:hAnsi="Arial" w:cs="Arial"/>
          <w:sz w:val="20"/>
          <w:szCs w:val="20"/>
        </w:rPr>
        <w:t>ov</w:t>
      </w:r>
      <w:r w:rsidR="000A701A" w:rsidRPr="000A701A">
        <w:rPr>
          <w:rFonts w:ascii="Arial" w:eastAsia="Calibri" w:hAnsi="Arial" w:cs="Arial"/>
          <w:sz w:val="20"/>
          <w:szCs w:val="20"/>
        </w:rPr>
        <w:t xml:space="preserve"> in ugotovitve vmesnih in končnih evalvacij.</w:t>
      </w:r>
      <w:r w:rsidR="000A701A">
        <w:rPr>
          <w:rFonts w:ascii="Arial" w:eastAsia="Calibri" w:hAnsi="Arial" w:cs="Arial"/>
          <w:sz w:val="20"/>
          <w:szCs w:val="20"/>
        </w:rPr>
        <w:t xml:space="preserve"> </w:t>
      </w:r>
      <w:r w:rsidR="000A701A" w:rsidRPr="000A701A">
        <w:rPr>
          <w:rFonts w:ascii="Arial" w:eastAsia="Calibri" w:hAnsi="Arial" w:cs="Arial"/>
          <w:sz w:val="20"/>
          <w:szCs w:val="20"/>
        </w:rPr>
        <w:t>Naloga zaposlenih bo izvajanje informiranja o namenu in rezultatih projekta visokošolskih zavodov, saj projekt vsebinsko posega v procese, pri katerih so avtonomni, ter ostalih visokošolskih deležnikov (bodoči študenti/diplomanti, delodajalci in širša javnost).</w:t>
      </w:r>
      <w:r w:rsidRPr="00D36EBA">
        <w:t xml:space="preserve"> </w:t>
      </w:r>
      <w:r w:rsidRPr="00D36EBA">
        <w:rPr>
          <w:rFonts w:ascii="Arial" w:eastAsia="Calibri" w:hAnsi="Arial" w:cs="Arial"/>
          <w:sz w:val="20"/>
          <w:szCs w:val="20"/>
        </w:rPr>
        <w:t>MIZŠ ocenjuje, da brez projektnega tima ni moč pričakovati kakovostn</w:t>
      </w:r>
      <w:r w:rsidR="006162F3">
        <w:rPr>
          <w:rFonts w:ascii="Arial" w:eastAsia="Calibri" w:hAnsi="Arial" w:cs="Arial"/>
          <w:sz w:val="20"/>
          <w:szCs w:val="20"/>
        </w:rPr>
        <w:t>e,</w:t>
      </w:r>
      <w:r w:rsidRPr="00D36EBA">
        <w:rPr>
          <w:rFonts w:ascii="Arial" w:eastAsia="Calibri" w:hAnsi="Arial" w:cs="Arial"/>
          <w:sz w:val="20"/>
          <w:szCs w:val="20"/>
        </w:rPr>
        <w:t xml:space="preserve"> učinkovito koordinirane in ciljno usmerjene obsežne refor</w:t>
      </w:r>
      <w:r w:rsidR="00B463E4">
        <w:rPr>
          <w:rFonts w:ascii="Arial" w:eastAsia="Calibri" w:hAnsi="Arial" w:cs="Arial"/>
          <w:sz w:val="20"/>
          <w:szCs w:val="20"/>
        </w:rPr>
        <w:t>me na področju visokega šolstva ali</w:t>
      </w:r>
      <w:r w:rsidRPr="00D36EBA">
        <w:rPr>
          <w:rFonts w:ascii="Arial" w:eastAsia="Calibri" w:hAnsi="Arial" w:cs="Arial"/>
          <w:sz w:val="20"/>
          <w:szCs w:val="20"/>
        </w:rPr>
        <w:t xml:space="preserve"> </w:t>
      </w:r>
      <w:r w:rsidR="006162F3">
        <w:rPr>
          <w:rFonts w:ascii="Arial" w:eastAsia="Calibri" w:hAnsi="Arial" w:cs="Arial"/>
          <w:sz w:val="20"/>
          <w:szCs w:val="20"/>
        </w:rPr>
        <w:t xml:space="preserve">ustrezne </w:t>
      </w:r>
      <w:r w:rsidRPr="00D36EBA">
        <w:rPr>
          <w:rFonts w:ascii="Arial" w:eastAsia="Calibri" w:hAnsi="Arial" w:cs="Arial"/>
          <w:sz w:val="20"/>
          <w:szCs w:val="20"/>
        </w:rPr>
        <w:t>podpor</w:t>
      </w:r>
      <w:r w:rsidR="006162F3">
        <w:rPr>
          <w:rFonts w:ascii="Arial" w:eastAsia="Calibri" w:hAnsi="Arial" w:cs="Arial"/>
          <w:sz w:val="20"/>
          <w:szCs w:val="20"/>
        </w:rPr>
        <w:t>e</w:t>
      </w:r>
      <w:r w:rsidRPr="00D36EBA">
        <w:rPr>
          <w:rFonts w:ascii="Arial" w:eastAsia="Calibri" w:hAnsi="Arial" w:cs="Arial"/>
          <w:sz w:val="20"/>
          <w:szCs w:val="20"/>
        </w:rPr>
        <w:t xml:space="preserve"> pripravi smernic </w:t>
      </w:r>
      <w:r w:rsidR="006162F3">
        <w:rPr>
          <w:rFonts w:ascii="Arial" w:eastAsia="Calibri" w:hAnsi="Arial" w:cs="Arial"/>
          <w:sz w:val="20"/>
          <w:szCs w:val="20"/>
        </w:rPr>
        <w:t>niti</w:t>
      </w:r>
      <w:r w:rsidRPr="00D36EBA">
        <w:rPr>
          <w:rFonts w:ascii="Arial" w:eastAsia="Calibri" w:hAnsi="Arial" w:cs="Arial"/>
          <w:sz w:val="20"/>
          <w:szCs w:val="20"/>
        </w:rPr>
        <w:t xml:space="preserve"> zagotoviti ustrezn</w:t>
      </w:r>
      <w:r w:rsidR="006162F3">
        <w:rPr>
          <w:rFonts w:ascii="Arial" w:eastAsia="Calibri" w:hAnsi="Arial" w:cs="Arial"/>
          <w:sz w:val="20"/>
          <w:szCs w:val="20"/>
        </w:rPr>
        <w:t>e</w:t>
      </w:r>
      <w:r w:rsidRPr="00D36EBA">
        <w:rPr>
          <w:rFonts w:ascii="Arial" w:eastAsia="Calibri" w:hAnsi="Arial" w:cs="Arial"/>
          <w:sz w:val="20"/>
          <w:szCs w:val="20"/>
        </w:rPr>
        <w:t xml:space="preserve"> izbir</w:t>
      </w:r>
      <w:r w:rsidR="006162F3">
        <w:rPr>
          <w:rFonts w:ascii="Arial" w:eastAsia="Calibri" w:hAnsi="Arial" w:cs="Arial"/>
          <w:sz w:val="20"/>
          <w:szCs w:val="20"/>
        </w:rPr>
        <w:t>e</w:t>
      </w:r>
      <w:r w:rsidRPr="00D36EBA">
        <w:rPr>
          <w:rFonts w:ascii="Arial" w:eastAsia="Calibri" w:hAnsi="Arial" w:cs="Arial"/>
          <w:sz w:val="20"/>
          <w:szCs w:val="20"/>
        </w:rPr>
        <w:t xml:space="preserve"> pilotnih projekto</w:t>
      </w:r>
      <w:r w:rsidR="006162F3">
        <w:rPr>
          <w:rFonts w:ascii="Arial" w:eastAsia="Calibri" w:hAnsi="Arial" w:cs="Arial"/>
          <w:sz w:val="20"/>
          <w:szCs w:val="20"/>
        </w:rPr>
        <w:t xml:space="preserve">v ali </w:t>
      </w:r>
      <w:r w:rsidRPr="00D36EBA">
        <w:rPr>
          <w:rFonts w:ascii="Arial" w:eastAsia="Calibri" w:hAnsi="Arial" w:cs="Arial"/>
          <w:sz w:val="20"/>
          <w:szCs w:val="20"/>
        </w:rPr>
        <w:t>kakovostn</w:t>
      </w:r>
      <w:r w:rsidR="006162F3">
        <w:rPr>
          <w:rFonts w:ascii="Arial" w:eastAsia="Calibri" w:hAnsi="Arial" w:cs="Arial"/>
          <w:sz w:val="20"/>
          <w:szCs w:val="20"/>
        </w:rPr>
        <w:t>ega</w:t>
      </w:r>
      <w:r w:rsidRPr="00D36EBA">
        <w:rPr>
          <w:rFonts w:ascii="Arial" w:eastAsia="Calibri" w:hAnsi="Arial" w:cs="Arial"/>
          <w:sz w:val="20"/>
          <w:szCs w:val="20"/>
        </w:rPr>
        <w:t xml:space="preserve"> spremljanj</w:t>
      </w:r>
      <w:r w:rsidR="006162F3">
        <w:rPr>
          <w:rFonts w:ascii="Arial" w:eastAsia="Calibri" w:hAnsi="Arial" w:cs="Arial"/>
          <w:sz w:val="20"/>
          <w:szCs w:val="20"/>
        </w:rPr>
        <w:t>a</w:t>
      </w:r>
      <w:r w:rsidRPr="00D36EBA">
        <w:rPr>
          <w:rFonts w:ascii="Arial" w:eastAsia="Calibri" w:hAnsi="Arial" w:cs="Arial"/>
          <w:sz w:val="20"/>
          <w:szCs w:val="20"/>
        </w:rPr>
        <w:t xml:space="preserve"> izvajanja in evalviranj</w:t>
      </w:r>
      <w:r w:rsidR="006162F3">
        <w:rPr>
          <w:rFonts w:ascii="Arial" w:eastAsia="Calibri" w:hAnsi="Arial" w:cs="Arial"/>
          <w:sz w:val="20"/>
          <w:szCs w:val="20"/>
        </w:rPr>
        <w:t>a</w:t>
      </w:r>
      <w:r w:rsidRPr="00D36EBA">
        <w:rPr>
          <w:rFonts w:ascii="Arial" w:eastAsia="Calibri" w:hAnsi="Arial" w:cs="Arial"/>
          <w:sz w:val="20"/>
          <w:szCs w:val="20"/>
        </w:rPr>
        <w:t xml:space="preserve"> rezultatov pilotnih projektov ter koordinacij</w:t>
      </w:r>
      <w:r w:rsidR="006162F3">
        <w:rPr>
          <w:rFonts w:ascii="Arial" w:eastAsia="Calibri" w:hAnsi="Arial" w:cs="Arial"/>
          <w:sz w:val="20"/>
          <w:szCs w:val="20"/>
        </w:rPr>
        <w:t>e</w:t>
      </w:r>
      <w:r w:rsidRPr="00D36EBA">
        <w:rPr>
          <w:rFonts w:ascii="Arial" w:eastAsia="Calibri" w:hAnsi="Arial" w:cs="Arial"/>
          <w:sz w:val="20"/>
          <w:szCs w:val="20"/>
        </w:rPr>
        <w:t xml:space="preserve"> priprav izhodišč</w:t>
      </w:r>
      <w:r>
        <w:rPr>
          <w:rFonts w:ascii="Arial" w:eastAsia="Calibri" w:hAnsi="Arial" w:cs="Arial"/>
          <w:sz w:val="20"/>
          <w:szCs w:val="20"/>
        </w:rPr>
        <w:t>.</w:t>
      </w:r>
    </w:p>
    <w:p w14:paraId="652A962C" w14:textId="77777777" w:rsidR="000A701A" w:rsidRPr="000A701A" w:rsidRDefault="000A701A" w:rsidP="000A701A">
      <w:pPr>
        <w:spacing w:after="0" w:line="240" w:lineRule="auto"/>
        <w:jc w:val="both"/>
        <w:rPr>
          <w:rFonts w:ascii="Arial" w:eastAsia="Calibri" w:hAnsi="Arial" w:cs="Arial"/>
          <w:sz w:val="20"/>
          <w:szCs w:val="20"/>
        </w:rPr>
      </w:pPr>
    </w:p>
    <w:p w14:paraId="2DCFFC6A" w14:textId="144AB327" w:rsidR="000A701A" w:rsidRPr="000A701A" w:rsidRDefault="000A701A" w:rsidP="000A701A">
      <w:pPr>
        <w:spacing w:after="0" w:line="240" w:lineRule="auto"/>
        <w:jc w:val="both"/>
        <w:rPr>
          <w:rFonts w:ascii="Arial" w:eastAsia="Calibri" w:hAnsi="Arial" w:cs="Arial"/>
          <w:sz w:val="20"/>
          <w:szCs w:val="20"/>
        </w:rPr>
      </w:pPr>
      <w:r w:rsidRPr="000A701A">
        <w:rPr>
          <w:rFonts w:ascii="Arial" w:eastAsia="Calibri" w:hAnsi="Arial" w:cs="Arial"/>
          <w:sz w:val="20"/>
          <w:szCs w:val="20"/>
        </w:rPr>
        <w:t>Po zaključku reformnega projekta se bodo naloge, ki zahtevajo tovrstni kader, iztekle</w:t>
      </w:r>
      <w:r w:rsidR="00111E11">
        <w:rPr>
          <w:rFonts w:ascii="Arial" w:eastAsia="Calibri" w:hAnsi="Arial" w:cs="Arial"/>
          <w:sz w:val="20"/>
          <w:szCs w:val="20"/>
        </w:rPr>
        <w:t>,</w:t>
      </w:r>
      <w:r w:rsidRPr="000A701A">
        <w:rPr>
          <w:rFonts w:ascii="Arial" w:eastAsia="Calibri" w:hAnsi="Arial" w:cs="Arial"/>
          <w:sz w:val="20"/>
          <w:szCs w:val="20"/>
        </w:rPr>
        <w:t xml:space="preserve"> ministrstvo</w:t>
      </w:r>
      <w:r w:rsidR="00111E11">
        <w:rPr>
          <w:rFonts w:ascii="Arial" w:eastAsia="Calibri" w:hAnsi="Arial" w:cs="Arial"/>
          <w:sz w:val="20"/>
          <w:szCs w:val="20"/>
        </w:rPr>
        <w:t xml:space="preserve"> pa bo</w:t>
      </w:r>
      <w:r w:rsidRPr="000A701A">
        <w:rPr>
          <w:rFonts w:ascii="Arial" w:eastAsia="Calibri" w:hAnsi="Arial" w:cs="Arial"/>
          <w:sz w:val="20"/>
          <w:szCs w:val="20"/>
        </w:rPr>
        <w:t xml:space="preserve"> v okviru svojih rednih nalog prevzelo tudi izvedbo sistemskih sprememb visokošolskega prostora, ki se bodo izvedle na podlagi v okviru pripravljenih Izhodišč za vlaganje v zeleno, odporno, vzdržno in di</w:t>
      </w:r>
      <w:r w:rsidR="00B463E4">
        <w:rPr>
          <w:rFonts w:ascii="Arial" w:eastAsia="Calibri" w:hAnsi="Arial" w:cs="Arial"/>
          <w:sz w:val="20"/>
          <w:szCs w:val="20"/>
        </w:rPr>
        <w:t>gitalno povezano visoko šolstvo</w:t>
      </w:r>
      <w:r w:rsidRPr="000A701A">
        <w:rPr>
          <w:rFonts w:ascii="Arial" w:eastAsia="Calibri" w:hAnsi="Arial" w:cs="Arial"/>
          <w:sz w:val="20"/>
          <w:szCs w:val="20"/>
        </w:rPr>
        <w:t xml:space="preserve"> (angl. </w:t>
      </w:r>
      <w:r w:rsidR="00111E11">
        <w:rPr>
          <w:rFonts w:ascii="Arial" w:eastAsia="Calibri" w:hAnsi="Arial" w:cs="Arial"/>
          <w:sz w:val="20"/>
          <w:szCs w:val="20"/>
        </w:rPr>
        <w:t>B</w:t>
      </w:r>
      <w:r w:rsidRPr="000A701A">
        <w:rPr>
          <w:rFonts w:ascii="Arial" w:eastAsia="Calibri" w:hAnsi="Arial" w:cs="Arial"/>
          <w:sz w:val="20"/>
          <w:szCs w:val="20"/>
        </w:rPr>
        <w:t>lueprint for investing in green, resilient, sustainable and digitally connected higher education).</w:t>
      </w:r>
    </w:p>
    <w:p w14:paraId="1F132D9A" w14:textId="77777777" w:rsidR="000A701A" w:rsidRPr="000A701A" w:rsidRDefault="000A701A" w:rsidP="000A701A">
      <w:pPr>
        <w:spacing w:after="0" w:line="240" w:lineRule="auto"/>
        <w:jc w:val="both"/>
        <w:rPr>
          <w:rFonts w:ascii="Arial" w:eastAsia="Calibri" w:hAnsi="Arial" w:cs="Arial"/>
          <w:sz w:val="20"/>
          <w:szCs w:val="20"/>
        </w:rPr>
      </w:pPr>
    </w:p>
    <w:p w14:paraId="360254F4" w14:textId="37B7E63D" w:rsidR="000A701A" w:rsidRPr="00B30C8F" w:rsidRDefault="000A701A" w:rsidP="000A701A">
      <w:pPr>
        <w:spacing w:after="0" w:line="240" w:lineRule="auto"/>
        <w:jc w:val="both"/>
        <w:rPr>
          <w:rFonts w:ascii="Arial" w:eastAsia="Calibri" w:hAnsi="Arial" w:cs="Arial"/>
          <w:sz w:val="20"/>
          <w:szCs w:val="20"/>
        </w:rPr>
      </w:pPr>
      <w:r w:rsidRPr="000A701A">
        <w:rPr>
          <w:rFonts w:ascii="Arial" w:eastAsia="Calibri" w:hAnsi="Arial" w:cs="Arial"/>
          <w:sz w:val="20"/>
          <w:szCs w:val="20"/>
        </w:rPr>
        <w:t>Pri  organizaciji izvedbe reforme smo izhajali iz projekta</w:t>
      </w:r>
      <w:r w:rsidR="00111E11">
        <w:rPr>
          <w:rFonts w:ascii="Arial" w:eastAsia="Calibri" w:hAnsi="Arial" w:cs="Arial"/>
          <w:sz w:val="20"/>
          <w:szCs w:val="20"/>
        </w:rPr>
        <w:t>,</w:t>
      </w:r>
      <w:r w:rsidRPr="000A701A">
        <w:rPr>
          <w:rFonts w:ascii="Arial" w:eastAsia="Calibri" w:hAnsi="Arial" w:cs="Arial"/>
          <w:sz w:val="20"/>
          <w:szCs w:val="20"/>
        </w:rPr>
        <w:t xml:space="preserve"> financiranega iz sredstev evropske kohezijske politike, ki je v teku na ministrstvu od 2018</w:t>
      </w:r>
      <w:r w:rsidR="00111E11">
        <w:rPr>
          <w:rFonts w:ascii="Arial" w:eastAsia="Calibri" w:hAnsi="Arial" w:cs="Arial"/>
          <w:sz w:val="20"/>
          <w:szCs w:val="20"/>
        </w:rPr>
        <w:t>, in sicer</w:t>
      </w:r>
      <w:r w:rsidRPr="000A701A">
        <w:rPr>
          <w:rFonts w:ascii="Arial" w:eastAsia="Calibri" w:hAnsi="Arial" w:cs="Arial"/>
          <w:sz w:val="20"/>
          <w:szCs w:val="20"/>
        </w:rPr>
        <w:t xml:space="preserve">Vzpostavitev sistema za spremljanje zaposljivosti visokošolskih diplomantov v Sloveniji in posodobitev eVŠ. Projekt vključuje </w:t>
      </w:r>
      <w:r w:rsidR="00111E11">
        <w:rPr>
          <w:rFonts w:ascii="Arial" w:eastAsia="Calibri" w:hAnsi="Arial" w:cs="Arial"/>
          <w:sz w:val="20"/>
          <w:szCs w:val="20"/>
        </w:rPr>
        <w:t>eno</w:t>
      </w:r>
      <w:r w:rsidRPr="000A701A">
        <w:rPr>
          <w:rFonts w:ascii="Arial" w:eastAsia="Calibri" w:hAnsi="Arial" w:cs="Arial"/>
          <w:sz w:val="20"/>
          <w:szCs w:val="20"/>
        </w:rPr>
        <w:t xml:space="preserve"> zaposlitev na ministrstvu</w:t>
      </w:r>
      <w:r w:rsidR="00111E11">
        <w:rPr>
          <w:rFonts w:ascii="Arial" w:eastAsia="Calibri" w:hAnsi="Arial" w:cs="Arial"/>
          <w:sz w:val="20"/>
          <w:szCs w:val="20"/>
        </w:rPr>
        <w:t xml:space="preserve"> – zaposlena oseba</w:t>
      </w:r>
      <w:r w:rsidRPr="000A701A">
        <w:rPr>
          <w:rFonts w:ascii="Arial" w:eastAsia="Calibri" w:hAnsi="Arial" w:cs="Arial"/>
          <w:sz w:val="20"/>
          <w:szCs w:val="20"/>
        </w:rPr>
        <w:t xml:space="preserve"> skrbi za delo z različnimi zunanjimi izvajalci, ki so </w:t>
      </w:r>
      <w:r w:rsidR="00111E11">
        <w:rPr>
          <w:rFonts w:ascii="Arial" w:eastAsia="Calibri" w:hAnsi="Arial" w:cs="Arial"/>
          <w:sz w:val="20"/>
          <w:szCs w:val="20"/>
        </w:rPr>
        <w:t>odgovorni</w:t>
      </w:r>
      <w:r w:rsidR="00111E11" w:rsidRPr="000A701A">
        <w:rPr>
          <w:rFonts w:ascii="Arial" w:eastAsia="Calibri" w:hAnsi="Arial" w:cs="Arial"/>
          <w:sz w:val="20"/>
          <w:szCs w:val="20"/>
        </w:rPr>
        <w:t xml:space="preserve"> </w:t>
      </w:r>
      <w:r w:rsidRPr="000A701A">
        <w:rPr>
          <w:rFonts w:ascii="Arial" w:eastAsia="Calibri" w:hAnsi="Arial" w:cs="Arial"/>
          <w:sz w:val="20"/>
          <w:szCs w:val="20"/>
        </w:rPr>
        <w:t>za pripravo metodologije (raziskovalni projekt) in razvoj IT rešitve obdelave podatkov</w:t>
      </w:r>
      <w:r w:rsidR="00111E11">
        <w:rPr>
          <w:rFonts w:ascii="Arial" w:eastAsia="Calibri" w:hAnsi="Arial" w:cs="Arial"/>
          <w:sz w:val="20"/>
          <w:szCs w:val="20"/>
        </w:rPr>
        <w:t xml:space="preserve"> v skladu s</w:t>
      </w:r>
      <w:r w:rsidRPr="000A701A">
        <w:rPr>
          <w:rFonts w:ascii="Arial" w:eastAsia="Calibri" w:hAnsi="Arial" w:cs="Arial"/>
          <w:sz w:val="20"/>
          <w:szCs w:val="20"/>
        </w:rPr>
        <w:t xml:space="preserve"> pripravljen</w:t>
      </w:r>
      <w:r w:rsidR="00111E11">
        <w:rPr>
          <w:rFonts w:ascii="Arial" w:eastAsia="Calibri" w:hAnsi="Arial" w:cs="Arial"/>
          <w:sz w:val="20"/>
          <w:szCs w:val="20"/>
        </w:rPr>
        <w:t>o</w:t>
      </w:r>
      <w:r w:rsidRPr="000A701A">
        <w:rPr>
          <w:rFonts w:ascii="Arial" w:eastAsia="Calibri" w:hAnsi="Arial" w:cs="Arial"/>
          <w:sz w:val="20"/>
          <w:szCs w:val="20"/>
        </w:rPr>
        <w:t xml:space="preserve"> metodologij</w:t>
      </w:r>
      <w:r w:rsidR="00111E11">
        <w:rPr>
          <w:rFonts w:ascii="Arial" w:eastAsia="Calibri" w:hAnsi="Arial" w:cs="Arial"/>
          <w:sz w:val="20"/>
          <w:szCs w:val="20"/>
        </w:rPr>
        <w:t>o</w:t>
      </w:r>
      <w:r w:rsidRPr="000A701A">
        <w:rPr>
          <w:rFonts w:ascii="Arial" w:eastAsia="Calibri" w:hAnsi="Arial" w:cs="Arial"/>
          <w:sz w:val="20"/>
          <w:szCs w:val="20"/>
        </w:rPr>
        <w:t xml:space="preserve">. Naloga osebe na ministrstvu je </w:t>
      </w:r>
      <w:r w:rsidR="00271B61">
        <w:rPr>
          <w:rFonts w:ascii="Arial" w:eastAsia="Calibri" w:hAnsi="Arial" w:cs="Arial"/>
          <w:sz w:val="20"/>
          <w:szCs w:val="20"/>
        </w:rPr>
        <w:t>obsegala</w:t>
      </w:r>
      <w:r w:rsidRPr="000A701A">
        <w:rPr>
          <w:rFonts w:ascii="Arial" w:eastAsia="Calibri" w:hAnsi="Arial" w:cs="Arial"/>
          <w:sz w:val="20"/>
          <w:szCs w:val="20"/>
        </w:rPr>
        <w:t xml:space="preserve"> sodelovanje z vsemi zunanjimi izvajalci in skrb za prenos rezultatov posameznih sklopov (delov projekta) med njihovimi izvajalci, in sicer rezultate metodologije na zunanje izvajalce, ki so morali razviti IT podporo v informacijskem sistemu eVŠ. Dodatno je morala ta oseba skrbeti tudi za stalno informiranje visokošolskih zavodov, saj je projekt vsebinsko posegal v procese visokošolskih zavodov, k</w:t>
      </w:r>
      <w:r w:rsidR="00271B61">
        <w:rPr>
          <w:rFonts w:ascii="Arial" w:eastAsia="Calibri" w:hAnsi="Arial" w:cs="Arial"/>
          <w:sz w:val="20"/>
          <w:szCs w:val="20"/>
        </w:rPr>
        <w:t>i</w:t>
      </w:r>
      <w:r w:rsidRPr="000A701A">
        <w:rPr>
          <w:rFonts w:ascii="Arial" w:eastAsia="Calibri" w:hAnsi="Arial" w:cs="Arial"/>
          <w:sz w:val="20"/>
          <w:szCs w:val="20"/>
        </w:rPr>
        <w:t xml:space="preserve"> so načeloma avtonomni, in ostalih visokošolskih deležnikov, saj je tema projekta zelo aktualna.</w:t>
      </w:r>
      <w:r>
        <w:rPr>
          <w:rFonts w:ascii="Arial" w:eastAsia="Calibri" w:hAnsi="Arial" w:cs="Arial"/>
          <w:sz w:val="20"/>
          <w:szCs w:val="20"/>
        </w:rPr>
        <w:t xml:space="preserve"> </w:t>
      </w:r>
      <w:r w:rsidRPr="000A701A">
        <w:rPr>
          <w:rFonts w:ascii="Arial" w:eastAsia="Calibri" w:hAnsi="Arial" w:cs="Arial"/>
          <w:sz w:val="20"/>
          <w:szCs w:val="20"/>
        </w:rPr>
        <w:t xml:space="preserve">Izkušnje projekta so pokazale, da je bila </w:t>
      </w:r>
      <w:r w:rsidR="00271B61">
        <w:rPr>
          <w:rFonts w:ascii="Arial" w:eastAsia="Calibri" w:hAnsi="Arial" w:cs="Arial"/>
          <w:sz w:val="20"/>
          <w:szCs w:val="20"/>
        </w:rPr>
        <w:t>zgolj ena</w:t>
      </w:r>
      <w:r w:rsidRPr="000A701A">
        <w:rPr>
          <w:rFonts w:ascii="Arial" w:eastAsia="Calibri" w:hAnsi="Arial" w:cs="Arial"/>
          <w:sz w:val="20"/>
          <w:szCs w:val="20"/>
        </w:rPr>
        <w:t xml:space="preserve"> oseba premalo</w:t>
      </w:r>
      <w:r w:rsidR="00271B61">
        <w:rPr>
          <w:rFonts w:ascii="Arial" w:eastAsia="Calibri" w:hAnsi="Arial" w:cs="Arial"/>
          <w:sz w:val="20"/>
          <w:szCs w:val="20"/>
        </w:rPr>
        <w:t xml:space="preserve"> za izvedbo vseh </w:t>
      </w:r>
      <w:r w:rsidRPr="000A701A">
        <w:rPr>
          <w:rFonts w:ascii="Arial" w:eastAsia="Calibri" w:hAnsi="Arial" w:cs="Arial"/>
          <w:sz w:val="20"/>
          <w:szCs w:val="20"/>
        </w:rPr>
        <w:t xml:space="preserve">nalog v načrtovanem času, hkrati pa je bila ključna za sprejem rezultatov projekta s strani visokošolskih zavodov. Zato je bil projekt podaljšan za </w:t>
      </w:r>
      <w:r w:rsidR="00271B61">
        <w:rPr>
          <w:rFonts w:ascii="Arial" w:eastAsia="Calibri" w:hAnsi="Arial" w:cs="Arial"/>
          <w:sz w:val="20"/>
          <w:szCs w:val="20"/>
        </w:rPr>
        <w:t>dve</w:t>
      </w:r>
      <w:r w:rsidRPr="000A701A">
        <w:rPr>
          <w:rFonts w:ascii="Arial" w:eastAsia="Calibri" w:hAnsi="Arial" w:cs="Arial"/>
          <w:sz w:val="20"/>
          <w:szCs w:val="20"/>
        </w:rPr>
        <w:t xml:space="preserve"> leti za izvedbo dodatnih aktivnosti za zagotovitev prenosa tehničnih rešitev prvega dela projekta v redne procese zagotavljanja kakovosti </w:t>
      </w:r>
      <w:r w:rsidRPr="00B30C8F">
        <w:rPr>
          <w:rFonts w:ascii="Arial" w:eastAsia="Calibri" w:hAnsi="Arial" w:cs="Arial"/>
          <w:sz w:val="20"/>
          <w:szCs w:val="20"/>
        </w:rPr>
        <w:t>visokošolskih zavodov. Načrtovana reforma je v primerjavi z opisanim projektom bolj kompleksna in celovito pokriva vse procese visokošolskih zavodov, vezan</w:t>
      </w:r>
      <w:r w:rsidR="00271B61">
        <w:rPr>
          <w:rFonts w:ascii="Arial" w:eastAsia="Calibri" w:hAnsi="Arial" w:cs="Arial"/>
          <w:sz w:val="20"/>
          <w:szCs w:val="20"/>
        </w:rPr>
        <w:t>e</w:t>
      </w:r>
      <w:r w:rsidRPr="00B30C8F">
        <w:rPr>
          <w:rFonts w:ascii="Arial" w:eastAsia="Calibri" w:hAnsi="Arial" w:cs="Arial"/>
          <w:sz w:val="20"/>
          <w:szCs w:val="20"/>
        </w:rPr>
        <w:t xml:space="preserve"> na izvajanje izobraževanja. </w:t>
      </w:r>
      <w:r w:rsidR="00271B61">
        <w:rPr>
          <w:rFonts w:ascii="Arial" w:eastAsia="Calibri" w:hAnsi="Arial" w:cs="Arial"/>
          <w:sz w:val="20"/>
          <w:szCs w:val="20"/>
        </w:rPr>
        <w:t>Prav z</w:t>
      </w:r>
      <w:r w:rsidRPr="00B30C8F">
        <w:rPr>
          <w:rFonts w:ascii="Arial" w:eastAsia="Calibri" w:hAnsi="Arial" w:cs="Arial"/>
          <w:sz w:val="20"/>
          <w:szCs w:val="20"/>
        </w:rPr>
        <w:t xml:space="preserve">ato smo predvideli večje število zaposlitev na ministrstvu. </w:t>
      </w:r>
    </w:p>
    <w:p w14:paraId="2FAAFC55" w14:textId="77777777" w:rsidR="00D36EBA" w:rsidRPr="00B30C8F" w:rsidRDefault="00D36EBA" w:rsidP="000A701A">
      <w:pPr>
        <w:spacing w:after="0" w:line="240" w:lineRule="auto"/>
        <w:jc w:val="both"/>
        <w:rPr>
          <w:rFonts w:ascii="Arial" w:eastAsia="Calibri" w:hAnsi="Arial" w:cs="Arial"/>
          <w:sz w:val="20"/>
          <w:szCs w:val="20"/>
        </w:rPr>
      </w:pPr>
    </w:p>
    <w:p w14:paraId="2FFE63D8" w14:textId="7D5F733F" w:rsidR="00CA5E8E" w:rsidRPr="00B30C8F" w:rsidRDefault="00CE2CC0" w:rsidP="00CA5E8E">
      <w:pPr>
        <w:spacing w:after="0" w:line="240" w:lineRule="auto"/>
        <w:jc w:val="both"/>
        <w:rPr>
          <w:rFonts w:ascii="Arial" w:eastAsia="Calibri" w:hAnsi="Arial" w:cs="Arial"/>
          <w:sz w:val="20"/>
          <w:szCs w:val="20"/>
        </w:rPr>
      </w:pPr>
      <w:r w:rsidRPr="00B30C8F">
        <w:rPr>
          <w:rFonts w:ascii="Arial" w:eastAsia="Calibri" w:hAnsi="Arial" w:cs="Arial"/>
          <w:sz w:val="20"/>
          <w:szCs w:val="20"/>
        </w:rPr>
        <w:t xml:space="preserve">(2) </w:t>
      </w:r>
      <w:r w:rsidR="00CA5E8E" w:rsidRPr="00B30C8F">
        <w:rPr>
          <w:rFonts w:ascii="Arial" w:eastAsia="Calibri" w:hAnsi="Arial" w:cs="Arial"/>
          <w:sz w:val="20"/>
          <w:szCs w:val="20"/>
        </w:rPr>
        <w:t xml:space="preserve">Najem </w:t>
      </w:r>
      <w:r w:rsidRPr="00B30C8F">
        <w:rPr>
          <w:rFonts w:ascii="Arial" w:eastAsia="Calibri" w:hAnsi="Arial" w:cs="Arial"/>
          <w:sz w:val="20"/>
          <w:szCs w:val="20"/>
        </w:rPr>
        <w:t>zunanjih strokovnjakov, ki so nujni, da se zagotovi izvirno raziskovanje z raznolikih specifičnih področij, da bi pridobili novo znanje, usmerj</w:t>
      </w:r>
      <w:r w:rsidR="003673F2">
        <w:rPr>
          <w:rFonts w:ascii="Arial" w:eastAsia="Calibri" w:hAnsi="Arial" w:cs="Arial"/>
          <w:sz w:val="20"/>
          <w:szCs w:val="20"/>
        </w:rPr>
        <w:t xml:space="preserve">eno pa je </w:t>
      </w:r>
      <w:r w:rsidRPr="00B30C8F">
        <w:rPr>
          <w:rFonts w:ascii="Arial" w:eastAsia="Calibri" w:hAnsi="Arial" w:cs="Arial"/>
          <w:sz w:val="20"/>
          <w:szCs w:val="20"/>
        </w:rPr>
        <w:t>predvsem</w:t>
      </w:r>
      <w:r w:rsidR="003673F2">
        <w:rPr>
          <w:rFonts w:ascii="Arial" w:eastAsia="Calibri" w:hAnsi="Arial" w:cs="Arial"/>
          <w:sz w:val="20"/>
          <w:szCs w:val="20"/>
        </w:rPr>
        <w:t xml:space="preserve"> v</w:t>
      </w:r>
      <w:r w:rsidR="00CA5E8E" w:rsidRPr="00B30C8F">
        <w:rPr>
          <w:rFonts w:ascii="Arial" w:eastAsia="Calibri" w:hAnsi="Arial" w:cs="Arial"/>
          <w:sz w:val="20"/>
          <w:szCs w:val="20"/>
        </w:rPr>
        <w:t xml:space="preserve"> priprav</w:t>
      </w:r>
      <w:r w:rsidR="003673F2">
        <w:rPr>
          <w:rFonts w:ascii="Arial" w:eastAsia="Calibri" w:hAnsi="Arial" w:cs="Arial"/>
          <w:sz w:val="20"/>
          <w:szCs w:val="20"/>
        </w:rPr>
        <w:t>o</w:t>
      </w:r>
      <w:r w:rsidR="00CA5E8E" w:rsidRPr="00B30C8F">
        <w:rPr>
          <w:rFonts w:ascii="Arial" w:eastAsia="Calibri" w:hAnsi="Arial" w:cs="Arial"/>
          <w:sz w:val="20"/>
          <w:szCs w:val="20"/>
        </w:rPr>
        <w:t xml:space="preserve"> dveh ključnih strateških dokumentov:</w:t>
      </w:r>
    </w:p>
    <w:p w14:paraId="4D4919BA" w14:textId="3A5A3D1E" w:rsidR="00CA5E8E" w:rsidRPr="00B30C8F" w:rsidRDefault="00CA5E8E" w:rsidP="000D19D1">
      <w:pPr>
        <w:pStyle w:val="Odstavekseznama"/>
        <w:numPr>
          <w:ilvl w:val="0"/>
          <w:numId w:val="165"/>
        </w:numPr>
        <w:jc w:val="both"/>
        <w:rPr>
          <w:rFonts w:ascii="Arial" w:eastAsia="Calibri" w:hAnsi="Arial" w:cs="Arial"/>
          <w:sz w:val="20"/>
          <w:szCs w:val="20"/>
          <w:lang w:val="sl-SI"/>
        </w:rPr>
      </w:pPr>
      <w:r w:rsidRPr="00B30C8F">
        <w:rPr>
          <w:rFonts w:ascii="Arial" w:eastAsia="Calibri" w:hAnsi="Arial" w:cs="Arial"/>
          <w:sz w:val="20"/>
          <w:szCs w:val="20"/>
          <w:lang w:val="sl-SI"/>
        </w:rPr>
        <w:t>Smernice za prenovo visokošolskega strokovnega izobraževanja s predlogom izvedbenega načrta (</w:t>
      </w:r>
      <w:r w:rsidR="003673F2">
        <w:rPr>
          <w:rFonts w:ascii="Arial" w:eastAsia="Calibri" w:hAnsi="Arial" w:cs="Arial"/>
          <w:sz w:val="20"/>
          <w:szCs w:val="20"/>
          <w:lang w:val="sl-SI"/>
        </w:rPr>
        <w:t>angl. G</w:t>
      </w:r>
      <w:r w:rsidRPr="00B30C8F">
        <w:rPr>
          <w:rFonts w:ascii="Arial" w:eastAsia="Calibri" w:hAnsi="Arial" w:cs="Arial"/>
          <w:sz w:val="20"/>
          <w:szCs w:val="20"/>
          <w:lang w:val="sl-SI"/>
        </w:rPr>
        <w:t xml:space="preserve">uidelines for the renewal of professional higher education, with a proposal for an implementation plan), ki bodo okvir za izvedbo pilotnih projektov. Za Smernice </w:t>
      </w:r>
      <w:r w:rsidR="003673F2">
        <w:rPr>
          <w:rFonts w:ascii="Arial" w:eastAsia="Calibri" w:hAnsi="Arial" w:cs="Arial"/>
          <w:sz w:val="20"/>
          <w:szCs w:val="20"/>
          <w:lang w:val="sl-SI"/>
        </w:rPr>
        <w:t>je bil obseg dela ocenjen na</w:t>
      </w:r>
      <w:r w:rsidRPr="00B30C8F">
        <w:rPr>
          <w:rFonts w:ascii="Arial" w:eastAsia="Calibri" w:hAnsi="Arial" w:cs="Arial"/>
          <w:sz w:val="20"/>
          <w:szCs w:val="20"/>
          <w:lang w:val="sl-SI"/>
        </w:rPr>
        <w:t xml:space="preserve"> 5,5 FTE. Predvideli smo, da bo priprava smernic intenzivno </w:t>
      </w:r>
      <w:r w:rsidR="003673F2" w:rsidRPr="00B30C8F">
        <w:rPr>
          <w:rFonts w:ascii="Arial" w:eastAsia="Calibri" w:hAnsi="Arial" w:cs="Arial"/>
          <w:sz w:val="20"/>
          <w:szCs w:val="20"/>
          <w:lang w:val="sl-SI"/>
        </w:rPr>
        <w:t xml:space="preserve">potekala </w:t>
      </w:r>
      <w:r w:rsidRPr="00B30C8F">
        <w:rPr>
          <w:rFonts w:ascii="Arial" w:eastAsia="Calibri" w:hAnsi="Arial" w:cs="Arial"/>
          <w:sz w:val="20"/>
          <w:szCs w:val="20"/>
          <w:lang w:val="sl-SI"/>
        </w:rPr>
        <w:t xml:space="preserve">6 </w:t>
      </w:r>
      <w:r w:rsidRPr="00B30C8F">
        <w:rPr>
          <w:rFonts w:ascii="Arial" w:eastAsia="Calibri" w:hAnsi="Arial" w:cs="Arial"/>
          <w:sz w:val="20"/>
          <w:szCs w:val="20"/>
          <w:lang w:val="sl-SI"/>
        </w:rPr>
        <w:lastRenderedPageBreak/>
        <w:t>mesecev na začetku reformnega projekta in obsega</w:t>
      </w:r>
      <w:r w:rsidR="003673F2">
        <w:rPr>
          <w:rFonts w:ascii="Arial" w:eastAsia="Calibri" w:hAnsi="Arial" w:cs="Arial"/>
          <w:sz w:val="20"/>
          <w:szCs w:val="20"/>
          <w:lang w:val="sl-SI"/>
        </w:rPr>
        <w:t>la</w:t>
      </w:r>
      <w:r w:rsidRPr="00B30C8F">
        <w:rPr>
          <w:rFonts w:ascii="Arial" w:eastAsia="Calibri" w:hAnsi="Arial" w:cs="Arial"/>
          <w:sz w:val="20"/>
          <w:szCs w:val="20"/>
          <w:lang w:val="sl-SI"/>
        </w:rPr>
        <w:t xml:space="preserve"> vsa študijska področja (10) in dodatno </w:t>
      </w:r>
      <w:r w:rsidR="003673F2">
        <w:rPr>
          <w:rFonts w:ascii="Arial" w:eastAsia="Calibri" w:hAnsi="Arial" w:cs="Arial"/>
          <w:sz w:val="20"/>
          <w:szCs w:val="20"/>
          <w:lang w:val="sl-SI"/>
        </w:rPr>
        <w:t>tudi</w:t>
      </w:r>
      <w:r w:rsidRPr="00B30C8F">
        <w:rPr>
          <w:rFonts w:ascii="Arial" w:eastAsia="Calibri" w:hAnsi="Arial" w:cs="Arial"/>
          <w:sz w:val="20"/>
          <w:szCs w:val="20"/>
          <w:lang w:val="sl-SI"/>
        </w:rPr>
        <w:t xml:space="preserve"> interdisciplinarnost (11 FTE na letni ravni oziroma za čas 6 mesecev 5,5 FTE).</w:t>
      </w:r>
    </w:p>
    <w:p w14:paraId="086CE09F" w14:textId="43FA23E5" w:rsidR="00CA5E8E" w:rsidRPr="00B30C8F" w:rsidRDefault="00CA5E8E" w:rsidP="000D19D1">
      <w:pPr>
        <w:pStyle w:val="Odstavekseznama"/>
        <w:numPr>
          <w:ilvl w:val="0"/>
          <w:numId w:val="165"/>
        </w:numPr>
        <w:jc w:val="both"/>
        <w:rPr>
          <w:rFonts w:ascii="Arial" w:eastAsia="Calibri" w:hAnsi="Arial" w:cs="Arial"/>
          <w:b/>
          <w:sz w:val="20"/>
          <w:szCs w:val="20"/>
          <w:lang w:val="sl-SI"/>
        </w:rPr>
      </w:pPr>
      <w:r w:rsidRPr="00B30C8F">
        <w:rPr>
          <w:rFonts w:ascii="Arial" w:eastAsia="Calibri" w:hAnsi="Arial" w:cs="Arial"/>
          <w:sz w:val="20"/>
          <w:szCs w:val="20"/>
          <w:lang w:val="sl-SI"/>
        </w:rPr>
        <w:t>Izhodišča za vlaganje v zeleno, odporno, vzdržno in digitalno povezano visoko šolstvo</w:t>
      </w:r>
      <w:r w:rsidR="00493A4C">
        <w:rPr>
          <w:rFonts w:ascii="Arial" w:eastAsia="Calibri" w:hAnsi="Arial" w:cs="Arial"/>
          <w:sz w:val="20"/>
          <w:szCs w:val="20"/>
          <w:lang w:val="sl-SI"/>
        </w:rPr>
        <w:t>,</w:t>
      </w:r>
      <w:r w:rsidRPr="00B30C8F">
        <w:rPr>
          <w:rFonts w:ascii="Arial" w:eastAsia="Calibri" w:hAnsi="Arial" w:cs="Arial"/>
          <w:sz w:val="20"/>
          <w:szCs w:val="20"/>
          <w:lang w:val="sl-SI"/>
        </w:rPr>
        <w:t xml:space="preserve"> ki bodo rezultat reformnega in investicijskega projekta in podlaga za celovito prenovo visokošolskega sistema do leta 2030. Pripravo izhodišč smo vrednotili v obseg</w:t>
      </w:r>
      <w:r w:rsidR="003673F2">
        <w:rPr>
          <w:rFonts w:ascii="Arial" w:eastAsia="Calibri" w:hAnsi="Arial" w:cs="Arial"/>
          <w:sz w:val="20"/>
          <w:szCs w:val="20"/>
          <w:lang w:val="sl-SI"/>
        </w:rPr>
        <w:t>u</w:t>
      </w:r>
      <w:r w:rsidRPr="00B30C8F">
        <w:rPr>
          <w:rFonts w:ascii="Arial" w:eastAsia="Calibri" w:hAnsi="Arial" w:cs="Arial"/>
          <w:sz w:val="20"/>
          <w:szCs w:val="20"/>
          <w:lang w:val="sl-SI"/>
        </w:rPr>
        <w:t xml:space="preserve"> dela 6,5 FTE. Uporab</w:t>
      </w:r>
      <w:r w:rsidR="003673F2">
        <w:rPr>
          <w:rFonts w:ascii="Arial" w:eastAsia="Calibri" w:hAnsi="Arial" w:cs="Arial"/>
          <w:sz w:val="20"/>
          <w:szCs w:val="20"/>
          <w:lang w:val="sl-SI"/>
        </w:rPr>
        <w:t>ljene so bile iste premise</w:t>
      </w:r>
      <w:r w:rsidRPr="00B30C8F">
        <w:rPr>
          <w:rFonts w:ascii="Arial" w:eastAsia="Calibri" w:hAnsi="Arial" w:cs="Arial"/>
          <w:sz w:val="20"/>
          <w:szCs w:val="20"/>
          <w:lang w:val="sl-SI"/>
        </w:rPr>
        <w:t xml:space="preserve"> kot pri smernicah,</w:t>
      </w:r>
      <w:r w:rsidR="003673F2">
        <w:rPr>
          <w:rFonts w:ascii="Arial" w:eastAsia="Calibri" w:hAnsi="Arial" w:cs="Arial"/>
          <w:sz w:val="20"/>
          <w:szCs w:val="20"/>
          <w:lang w:val="sl-SI"/>
        </w:rPr>
        <w:t xml:space="preserve"> predviden pa  en </w:t>
      </w:r>
      <w:r w:rsidRPr="00B30C8F">
        <w:rPr>
          <w:rFonts w:ascii="Arial" w:eastAsia="Calibri" w:hAnsi="Arial" w:cs="Arial"/>
          <w:sz w:val="20"/>
          <w:szCs w:val="20"/>
          <w:lang w:val="sl-SI"/>
        </w:rPr>
        <w:t xml:space="preserve">dodatni FTE za </w:t>
      </w:r>
      <w:r w:rsidR="003673F2">
        <w:rPr>
          <w:rFonts w:ascii="Arial" w:eastAsia="Calibri" w:hAnsi="Arial" w:cs="Arial"/>
          <w:sz w:val="20"/>
          <w:szCs w:val="20"/>
          <w:lang w:val="sl-SI"/>
        </w:rPr>
        <w:t>opredelitev</w:t>
      </w:r>
      <w:r w:rsidR="003673F2" w:rsidRPr="00B30C8F">
        <w:rPr>
          <w:rFonts w:ascii="Arial" w:eastAsia="Calibri" w:hAnsi="Arial" w:cs="Arial"/>
          <w:sz w:val="20"/>
          <w:szCs w:val="20"/>
          <w:lang w:val="sl-SI"/>
        </w:rPr>
        <w:t xml:space="preserve"> </w:t>
      </w:r>
      <w:r w:rsidRPr="00B30C8F">
        <w:rPr>
          <w:rFonts w:ascii="Arial" w:eastAsia="Calibri" w:hAnsi="Arial" w:cs="Arial"/>
          <w:sz w:val="20"/>
          <w:szCs w:val="20"/>
          <w:lang w:val="sl-SI"/>
        </w:rPr>
        <w:t>prečnih rešitev, ki so aktualn</w:t>
      </w:r>
      <w:r w:rsidR="003673F2">
        <w:rPr>
          <w:rFonts w:ascii="Arial" w:eastAsia="Calibri" w:hAnsi="Arial" w:cs="Arial"/>
          <w:sz w:val="20"/>
          <w:szCs w:val="20"/>
          <w:lang w:val="sl-SI"/>
        </w:rPr>
        <w:t>e</w:t>
      </w:r>
      <w:r w:rsidRPr="00B30C8F">
        <w:rPr>
          <w:rFonts w:ascii="Arial" w:eastAsia="Calibri" w:hAnsi="Arial" w:cs="Arial"/>
          <w:sz w:val="20"/>
          <w:szCs w:val="20"/>
          <w:lang w:val="sl-SI"/>
        </w:rPr>
        <w:t xml:space="preserve"> in skupn</w:t>
      </w:r>
      <w:r w:rsidR="003673F2">
        <w:rPr>
          <w:rFonts w:ascii="Arial" w:eastAsia="Calibri" w:hAnsi="Arial" w:cs="Arial"/>
          <w:sz w:val="20"/>
          <w:szCs w:val="20"/>
          <w:lang w:val="sl-SI"/>
        </w:rPr>
        <w:t>e</w:t>
      </w:r>
      <w:r w:rsidRPr="00B30C8F">
        <w:rPr>
          <w:rFonts w:ascii="Arial" w:eastAsia="Calibri" w:hAnsi="Arial" w:cs="Arial"/>
          <w:sz w:val="20"/>
          <w:szCs w:val="20"/>
          <w:lang w:val="sl-SI"/>
        </w:rPr>
        <w:t xml:space="preserve"> za vse študijske programe.    </w:t>
      </w:r>
    </w:p>
    <w:p w14:paraId="51A78E37" w14:textId="092B877F" w:rsidR="00CA5E8E" w:rsidRDefault="00CA5E8E" w:rsidP="000A701A">
      <w:pPr>
        <w:spacing w:after="0" w:line="240" w:lineRule="auto"/>
        <w:jc w:val="both"/>
        <w:rPr>
          <w:rFonts w:ascii="Arial" w:eastAsia="Calibri" w:hAnsi="Arial" w:cs="Arial"/>
          <w:sz w:val="20"/>
          <w:szCs w:val="20"/>
        </w:rPr>
      </w:pPr>
    </w:p>
    <w:p w14:paraId="09F06665" w14:textId="44C9648F" w:rsidR="00CE2CC0" w:rsidRPr="00BA728C" w:rsidRDefault="00CA5E8E" w:rsidP="000A701A">
      <w:pPr>
        <w:spacing w:after="0" w:line="240" w:lineRule="auto"/>
        <w:jc w:val="both"/>
        <w:rPr>
          <w:rFonts w:ascii="Arial" w:eastAsia="Calibri" w:hAnsi="Arial" w:cs="Arial"/>
          <w:sz w:val="20"/>
          <w:szCs w:val="20"/>
        </w:rPr>
      </w:pPr>
      <w:r>
        <w:rPr>
          <w:rFonts w:ascii="Arial" w:eastAsia="Calibri" w:hAnsi="Arial" w:cs="Arial"/>
          <w:sz w:val="20"/>
          <w:szCs w:val="20"/>
        </w:rPr>
        <w:t>I</w:t>
      </w:r>
      <w:r w:rsidR="00CE2CC0" w:rsidRPr="00BA728C">
        <w:rPr>
          <w:rFonts w:ascii="Arial" w:eastAsia="Calibri" w:hAnsi="Arial" w:cs="Arial"/>
          <w:sz w:val="20"/>
          <w:szCs w:val="20"/>
        </w:rPr>
        <w:t>zračun temelji na pravilih za izvajanje in financiranje raziskovalnih in infrastrukturnih programov ter raziskovalnih projektov (Uredb</w:t>
      </w:r>
      <w:r w:rsidR="002D7659">
        <w:rPr>
          <w:rFonts w:ascii="Arial" w:eastAsia="Calibri" w:hAnsi="Arial" w:cs="Arial"/>
          <w:sz w:val="20"/>
          <w:szCs w:val="20"/>
        </w:rPr>
        <w:t>a</w:t>
      </w:r>
      <w:r w:rsidR="00CE2CC0" w:rsidRPr="00BA728C">
        <w:rPr>
          <w:rFonts w:ascii="Arial" w:eastAsia="Calibri" w:hAnsi="Arial" w:cs="Arial"/>
          <w:sz w:val="20"/>
          <w:szCs w:val="20"/>
        </w:rPr>
        <w:t xml:space="preserve"> o normativih in standardih za določanje sredstev za izvajanje raziskovalne dejavnosti, financirane iz Proračuna Republike Slovenije</w:t>
      </w:r>
      <w:r w:rsidR="002D7659">
        <w:rPr>
          <w:rStyle w:val="Sprotnaopomba-sklic"/>
          <w:rFonts w:ascii="Arial" w:eastAsia="Calibri" w:hAnsi="Arial" w:cs="Arial"/>
          <w:sz w:val="20"/>
          <w:szCs w:val="20"/>
        </w:rPr>
        <w:footnoteReference w:id="179"/>
      </w:r>
      <w:r w:rsidR="002D7659">
        <w:rPr>
          <w:rFonts w:ascii="Arial" w:eastAsia="Calibri" w:hAnsi="Arial" w:cs="Arial"/>
          <w:sz w:val="20"/>
          <w:szCs w:val="20"/>
        </w:rPr>
        <w:t>)</w:t>
      </w:r>
      <w:r w:rsidR="00CE2CC0" w:rsidRPr="00BA728C">
        <w:rPr>
          <w:rFonts w:ascii="Arial" w:eastAsia="Calibri" w:hAnsi="Arial" w:cs="Arial"/>
          <w:sz w:val="20"/>
          <w:szCs w:val="20"/>
        </w:rPr>
        <w:t xml:space="preserve"> in Sklepu o ceni ekvivalenta polne zaposlitve za leto 2020</w:t>
      </w:r>
      <w:r w:rsidR="002D7659">
        <w:rPr>
          <w:rStyle w:val="Sprotnaopomba-sklic"/>
          <w:rFonts w:ascii="Arial" w:eastAsia="Calibri" w:hAnsi="Arial" w:cs="Arial"/>
          <w:sz w:val="20"/>
          <w:szCs w:val="20"/>
        </w:rPr>
        <w:footnoteReference w:id="180"/>
      </w:r>
      <w:r w:rsidR="00CE2CC0" w:rsidRPr="00BA728C">
        <w:rPr>
          <w:rFonts w:ascii="Arial" w:eastAsia="Calibri" w:hAnsi="Arial" w:cs="Arial"/>
          <w:sz w:val="20"/>
          <w:szCs w:val="20"/>
        </w:rPr>
        <w:t xml:space="preserve">, obseg sredstev upošteva posamezno cenovno kategorijo višine cene ekvivalenta zaposlitve v </w:t>
      </w:r>
      <w:r w:rsidR="002D7659">
        <w:rPr>
          <w:rFonts w:ascii="Arial" w:eastAsia="Calibri" w:hAnsi="Arial" w:cs="Arial"/>
          <w:sz w:val="20"/>
          <w:szCs w:val="20"/>
        </w:rPr>
        <w:t>EUR</w:t>
      </w:r>
      <w:r w:rsidR="00CE2CC0" w:rsidRPr="00BA728C">
        <w:rPr>
          <w:rFonts w:ascii="Arial" w:eastAsia="Calibri" w:hAnsi="Arial" w:cs="Arial"/>
          <w:sz w:val="20"/>
          <w:szCs w:val="20"/>
        </w:rPr>
        <w:t xml:space="preserve">, ARRS: raziskovalni projekt (izvirno raziskovanje, ki ga izvajamo zato, da bi pridobili novo znanje, usmerja pa se predvsem k praktičnemu cilju ali namenu), kategorija B (plača, prispevki delodajalcev, blago in storitve, vendar brez amortizacija) = 5,5 FTE </w:t>
      </w:r>
      <w:r w:rsidR="002D7659">
        <w:rPr>
          <w:rFonts w:ascii="Arial" w:eastAsia="Calibri" w:hAnsi="Arial" w:cs="Arial"/>
          <w:sz w:val="20"/>
          <w:szCs w:val="20"/>
        </w:rPr>
        <w:t>x</w:t>
      </w:r>
      <w:r w:rsidR="00CE2CC0" w:rsidRPr="00BA728C">
        <w:rPr>
          <w:rFonts w:ascii="Arial" w:eastAsia="Calibri" w:hAnsi="Arial" w:cs="Arial"/>
          <w:sz w:val="20"/>
          <w:szCs w:val="20"/>
        </w:rPr>
        <w:t xml:space="preserve"> 56.729 EUR (B raziskovalni projekt, smernice) = 312.009,5 EUR, zaokroženo na 313.000 EUR in 6,5 FTE </w:t>
      </w:r>
      <w:r w:rsidR="002D7659">
        <w:rPr>
          <w:rFonts w:ascii="Arial" w:eastAsia="Calibri" w:hAnsi="Arial" w:cs="Arial"/>
          <w:sz w:val="20"/>
          <w:szCs w:val="20"/>
        </w:rPr>
        <w:t>x</w:t>
      </w:r>
      <w:r w:rsidR="00CE2CC0" w:rsidRPr="00BA728C">
        <w:rPr>
          <w:rFonts w:ascii="Arial" w:eastAsia="Calibri" w:hAnsi="Arial" w:cs="Arial"/>
          <w:sz w:val="20"/>
          <w:szCs w:val="20"/>
        </w:rPr>
        <w:t xml:space="preserve"> 56.729 EUR (B raziskovalni projekt, izhodišča) = 368.738,50 EUR, zaokroženo na 369.000 EUR, SKUPAJ: </w:t>
      </w:r>
      <w:r w:rsidR="00CE2CC0" w:rsidRPr="00BA728C">
        <w:rPr>
          <w:rFonts w:ascii="Arial" w:eastAsia="Calibri" w:hAnsi="Arial" w:cs="Arial"/>
          <w:b/>
          <w:sz w:val="20"/>
          <w:szCs w:val="20"/>
        </w:rPr>
        <w:t>682.000 EUR</w:t>
      </w:r>
      <w:r w:rsidR="00CE2CC0" w:rsidRPr="00BA728C">
        <w:rPr>
          <w:rFonts w:ascii="Arial" w:eastAsia="Calibri" w:hAnsi="Arial" w:cs="Arial"/>
          <w:sz w:val="20"/>
          <w:szCs w:val="20"/>
        </w:rPr>
        <w:t>.</w:t>
      </w:r>
    </w:p>
    <w:p w14:paraId="40D92724" w14:textId="77777777" w:rsidR="003B2A4D" w:rsidRDefault="003B2A4D" w:rsidP="00367B1E">
      <w:pPr>
        <w:spacing w:after="0" w:line="240" w:lineRule="auto"/>
        <w:jc w:val="both"/>
        <w:rPr>
          <w:rFonts w:ascii="Arial" w:eastAsia="Calibri" w:hAnsi="Arial" w:cs="Arial"/>
          <w:sz w:val="20"/>
          <w:szCs w:val="20"/>
        </w:rPr>
      </w:pPr>
    </w:p>
    <w:p w14:paraId="77FC830F" w14:textId="7ECAD436" w:rsidR="00CE2CC0"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Pri oceni stroškov smo izhajali iz metodologije MJU ter metodologije ARRS z ustreznimi zakonodajnimi akti</w:t>
      </w:r>
      <w:r w:rsidR="00493A4C">
        <w:rPr>
          <w:rFonts w:ascii="Arial" w:eastAsia="Calibri" w:hAnsi="Arial" w:cs="Arial"/>
          <w:sz w:val="20"/>
          <w:szCs w:val="20"/>
        </w:rPr>
        <w:t>.</w:t>
      </w:r>
      <w:r w:rsidR="002D7659">
        <w:rPr>
          <w:rStyle w:val="Sprotnaopomba-sklic"/>
          <w:rFonts w:ascii="Arial" w:eastAsia="Calibri" w:hAnsi="Arial" w:cs="Arial"/>
          <w:sz w:val="20"/>
          <w:szCs w:val="20"/>
        </w:rPr>
        <w:footnoteReference w:id="181"/>
      </w:r>
    </w:p>
    <w:p w14:paraId="184632F4" w14:textId="6EFC7000" w:rsidR="000A701A" w:rsidRDefault="000A701A" w:rsidP="00367B1E">
      <w:pPr>
        <w:spacing w:after="0" w:line="240" w:lineRule="auto"/>
        <w:jc w:val="both"/>
        <w:rPr>
          <w:rFonts w:ascii="Arial" w:eastAsia="Calibri" w:hAnsi="Arial" w:cs="Arial"/>
          <w:sz w:val="20"/>
          <w:szCs w:val="20"/>
        </w:rPr>
      </w:pPr>
    </w:p>
    <w:p w14:paraId="10A7C624" w14:textId="52769379"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Primerljive ocene stroškov projekta:</w:t>
      </w:r>
      <w:r w:rsidRPr="00BA728C">
        <w:rPr>
          <w:rFonts w:ascii="Arial" w:eastAsia="Calibri" w:hAnsi="Arial" w:cs="Arial"/>
          <w:sz w:val="20"/>
          <w:szCs w:val="20"/>
        </w:rPr>
        <w:t xml:space="preserve"> </w:t>
      </w:r>
      <w:r w:rsidR="00A96155">
        <w:rPr>
          <w:rFonts w:ascii="Arial" w:eastAsia="Calibri" w:hAnsi="Arial" w:cs="Arial"/>
          <w:sz w:val="20"/>
          <w:szCs w:val="20"/>
        </w:rPr>
        <w:t>z</w:t>
      </w:r>
      <w:r w:rsidRPr="00BA728C">
        <w:rPr>
          <w:rFonts w:ascii="Arial" w:eastAsia="Calibri" w:hAnsi="Arial" w:cs="Arial"/>
          <w:sz w:val="20"/>
          <w:szCs w:val="20"/>
        </w:rPr>
        <w:t>a izračun ocenjene vrednosti priprave smernic in izhodišč je bila upoštevana metodologija za financiranje raziskovalnih projektov, kot jo določa Uredba o normativih in standardih za določanje sredstev za izvajanje raziskovalne dejavnosti, financirane iz Proračuna Republike Slovenije</w:t>
      </w:r>
      <w:r w:rsidR="004F25D9">
        <w:rPr>
          <w:rFonts w:ascii="Arial" w:eastAsia="Calibri" w:hAnsi="Arial" w:cs="Arial"/>
          <w:sz w:val="20"/>
          <w:szCs w:val="20"/>
        </w:rPr>
        <w:t xml:space="preserve"> </w:t>
      </w:r>
      <w:r w:rsidRPr="00BA728C">
        <w:rPr>
          <w:rFonts w:ascii="Arial" w:eastAsia="Calibri" w:hAnsi="Arial" w:cs="Arial"/>
          <w:sz w:val="20"/>
          <w:szCs w:val="20"/>
        </w:rPr>
        <w:t>ob upoštevanju Sklepa o ceni ekvivalenta polne zaposlitve za leto 2020 z dne 28. 4. 2020 . Obseg sredstev upošteva posamezno cenovno kategorijo višine cene ekvivalenta zaposlitve v EUR za raziskovalni projekt, saj gre za izvirno raziskovanje, ki ga izvajamo zato, da bi pridobili novo znanje, usmerja pa se predvsem k praktičnemu cilju ali namenu, in sicer kategorije B (56.729 EUR). Za izračun stroškov zaposlitev (</w:t>
      </w:r>
      <w:r w:rsidR="00B41A42" w:rsidRPr="00B41A42">
        <w:rPr>
          <w:rFonts w:ascii="Arial" w:hAnsi="Arial" w:cs="Arial"/>
          <w:sz w:val="20"/>
        </w:rPr>
        <w:t xml:space="preserve">projektna </w:t>
      </w:r>
      <w:r w:rsidRPr="00BA728C">
        <w:rPr>
          <w:rFonts w:ascii="Arial" w:eastAsia="Calibri" w:hAnsi="Arial" w:cs="Arial"/>
          <w:sz w:val="20"/>
          <w:szCs w:val="20"/>
        </w:rPr>
        <w:t>skupina) smo povzeli za tovrstne stroške pripravljeno metodologijo MJU</w:t>
      </w:r>
      <w:r w:rsidR="00493A4C">
        <w:rPr>
          <w:rFonts w:ascii="Arial" w:eastAsia="Calibri" w:hAnsi="Arial" w:cs="Arial"/>
          <w:sz w:val="20"/>
          <w:szCs w:val="20"/>
        </w:rPr>
        <w:t>-ja</w:t>
      </w:r>
      <w:r w:rsidR="00C31993">
        <w:rPr>
          <w:rFonts w:ascii="Arial" w:eastAsia="Calibri" w:hAnsi="Arial" w:cs="Arial"/>
          <w:sz w:val="20"/>
          <w:szCs w:val="20"/>
        </w:rPr>
        <w:t xml:space="preserve"> ter </w:t>
      </w:r>
      <w:r w:rsidR="004F25D9">
        <w:rPr>
          <w:rFonts w:ascii="Arial" w:eastAsia="Calibri" w:hAnsi="Arial" w:cs="Arial"/>
          <w:sz w:val="20"/>
          <w:szCs w:val="20"/>
        </w:rPr>
        <w:t xml:space="preserve">upoštevali podatke </w:t>
      </w:r>
      <w:r w:rsidR="00C31993" w:rsidRPr="000A701A">
        <w:rPr>
          <w:rFonts w:ascii="Arial" w:eastAsia="Calibri" w:hAnsi="Arial" w:cs="Arial"/>
          <w:sz w:val="20"/>
          <w:szCs w:val="20"/>
        </w:rPr>
        <w:t>projekt</w:t>
      </w:r>
      <w:r w:rsidR="004F25D9">
        <w:rPr>
          <w:rFonts w:ascii="Arial" w:eastAsia="Calibri" w:hAnsi="Arial" w:cs="Arial"/>
          <w:sz w:val="20"/>
          <w:szCs w:val="20"/>
        </w:rPr>
        <w:t>a,</w:t>
      </w:r>
      <w:r w:rsidR="00C31993" w:rsidRPr="000A701A">
        <w:rPr>
          <w:rFonts w:ascii="Arial" w:eastAsia="Calibri" w:hAnsi="Arial" w:cs="Arial"/>
          <w:sz w:val="20"/>
          <w:szCs w:val="20"/>
        </w:rPr>
        <w:t xml:space="preserve"> financiranega iz sredstev evropske kohezijske politike, ki je v teku na ministrstvu od 2018</w:t>
      </w:r>
      <w:r w:rsidR="004F25D9">
        <w:rPr>
          <w:rFonts w:ascii="Arial" w:eastAsia="Calibri" w:hAnsi="Arial" w:cs="Arial"/>
          <w:sz w:val="20"/>
          <w:szCs w:val="20"/>
        </w:rPr>
        <w:t xml:space="preserve"> </w:t>
      </w:r>
      <w:r w:rsidR="00C31993" w:rsidRPr="000A701A">
        <w:rPr>
          <w:rFonts w:ascii="Arial" w:eastAsia="Calibri" w:hAnsi="Arial" w:cs="Arial"/>
          <w:sz w:val="20"/>
          <w:szCs w:val="20"/>
        </w:rPr>
        <w:t>Vzpostavitev sistema za spremljanje zaposljivosti visokošolskih diplomantov v Sloveniji in posodobitev eVŠ.</w:t>
      </w:r>
    </w:p>
    <w:p w14:paraId="0F6913F8" w14:textId="77777777" w:rsidR="00CE2CC0" w:rsidRPr="00BA728C" w:rsidRDefault="00CE2CC0" w:rsidP="00367B1E">
      <w:pPr>
        <w:spacing w:after="0" w:line="240" w:lineRule="auto"/>
        <w:jc w:val="both"/>
        <w:rPr>
          <w:rFonts w:ascii="Arial" w:eastAsia="Calibri" w:hAnsi="Arial" w:cs="Arial"/>
          <w:sz w:val="20"/>
          <w:szCs w:val="20"/>
        </w:rPr>
      </w:pPr>
    </w:p>
    <w:p w14:paraId="4D2FD01C" w14:textId="77A7E1C1" w:rsidR="00CE2CC0" w:rsidRPr="004E43C4" w:rsidRDefault="004E43C4" w:rsidP="004E43C4">
      <w:pPr>
        <w:spacing w:after="0" w:line="240" w:lineRule="auto"/>
        <w:contextualSpacing/>
        <w:jc w:val="both"/>
        <w:rPr>
          <w:rFonts w:ascii="Arial" w:eastAsia="Calibri" w:hAnsi="Arial" w:cs="Arial"/>
          <w:sz w:val="20"/>
          <w:szCs w:val="20"/>
          <w:u w:val="single"/>
        </w:rPr>
      </w:pPr>
      <w:r>
        <w:rPr>
          <w:rFonts w:ascii="Arial" w:eastAsia="Calibri" w:hAnsi="Arial" w:cs="Arial"/>
          <w:sz w:val="20"/>
          <w:szCs w:val="20"/>
          <w:u w:val="single"/>
        </w:rPr>
        <w:t xml:space="preserve">Reforma: </w:t>
      </w:r>
      <w:r w:rsidR="00CE2CC0" w:rsidRPr="004E43C4">
        <w:rPr>
          <w:rFonts w:ascii="Arial" w:eastAsia="Calibri" w:hAnsi="Arial" w:cs="Arial"/>
          <w:sz w:val="20"/>
          <w:szCs w:val="20"/>
          <w:u w:val="single"/>
        </w:rPr>
        <w:t>Modernizacija srednjega poklicnega in strokovnega izobraževanja</w:t>
      </w:r>
      <w:r w:rsidR="004F25D9">
        <w:rPr>
          <w:rFonts w:ascii="Arial" w:eastAsia="Calibri" w:hAnsi="Arial" w:cs="Arial"/>
          <w:sz w:val="20"/>
          <w:szCs w:val="20"/>
          <w:u w:val="single"/>
        </w:rPr>
        <w:t>,</w:t>
      </w:r>
      <w:r w:rsidR="00CE2CC0" w:rsidRPr="004E43C4">
        <w:rPr>
          <w:rFonts w:ascii="Arial" w:eastAsia="Calibri" w:hAnsi="Arial" w:cs="Arial"/>
          <w:sz w:val="20"/>
          <w:szCs w:val="20"/>
          <w:u w:val="single"/>
        </w:rPr>
        <w:t xml:space="preserve"> vključno z vajeništvom, prenova višješolskih študijskih programov ter vzpostavitev digitalno podprtih učnih mest</w:t>
      </w:r>
    </w:p>
    <w:p w14:paraId="3E4F92CC" w14:textId="77777777" w:rsidR="00367B1E" w:rsidRPr="00BA728C" w:rsidRDefault="00367B1E" w:rsidP="00367B1E">
      <w:pPr>
        <w:spacing w:after="0" w:line="240" w:lineRule="auto"/>
        <w:jc w:val="both"/>
        <w:rPr>
          <w:rFonts w:ascii="Arial" w:eastAsia="Calibri" w:hAnsi="Arial" w:cs="Arial"/>
          <w:b/>
          <w:sz w:val="20"/>
          <w:szCs w:val="20"/>
        </w:rPr>
      </w:pPr>
    </w:p>
    <w:p w14:paraId="0DBF60AC" w14:textId="1561C6D0"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 xml:space="preserve">Ocena stroškov in primerljive ocene stroškov projekta: </w:t>
      </w:r>
      <w:r w:rsidR="009C0B65">
        <w:rPr>
          <w:rFonts w:ascii="Arial" w:eastAsia="Calibri" w:hAnsi="Arial" w:cs="Arial"/>
          <w:sz w:val="20"/>
          <w:szCs w:val="20"/>
        </w:rPr>
        <w:t>o</w:t>
      </w:r>
      <w:r w:rsidRPr="00BA728C">
        <w:rPr>
          <w:rFonts w:ascii="Arial" w:eastAsia="Calibri" w:hAnsi="Arial" w:cs="Arial"/>
          <w:sz w:val="20"/>
          <w:szCs w:val="20"/>
        </w:rPr>
        <w:t>cenjena vrednost stroškov za to strukturno reformo za obdobje 2021</w:t>
      </w:r>
      <w:r w:rsidR="009C0B65">
        <w:rPr>
          <w:rFonts w:ascii="Arial" w:eastAsia="Calibri" w:hAnsi="Arial" w:cs="Arial"/>
          <w:sz w:val="20"/>
          <w:szCs w:val="20"/>
        </w:rPr>
        <w:t>-</w:t>
      </w:r>
      <w:r w:rsidRPr="00BA728C">
        <w:rPr>
          <w:rFonts w:ascii="Arial" w:eastAsia="Calibri" w:hAnsi="Arial" w:cs="Arial"/>
          <w:sz w:val="20"/>
          <w:szCs w:val="20"/>
        </w:rPr>
        <w:t xml:space="preserve">2026 znaša </w:t>
      </w:r>
      <w:r w:rsidRPr="00BA728C">
        <w:rPr>
          <w:rFonts w:ascii="Arial" w:eastAsia="Calibri" w:hAnsi="Arial" w:cs="Arial"/>
          <w:b/>
          <w:sz w:val="20"/>
          <w:szCs w:val="20"/>
        </w:rPr>
        <w:t>3.344.000,00 EUR</w:t>
      </w:r>
      <w:r w:rsidR="00493A4C">
        <w:rPr>
          <w:rFonts w:ascii="Arial" w:eastAsia="Calibri" w:hAnsi="Arial" w:cs="Arial"/>
          <w:b/>
          <w:sz w:val="20"/>
          <w:szCs w:val="20"/>
        </w:rPr>
        <w:t>.</w:t>
      </w:r>
      <w:r w:rsidRPr="00AD6785">
        <w:rPr>
          <w:rFonts w:ascii="Arial" w:eastAsia="Calibri" w:hAnsi="Arial" w:cs="Arial"/>
          <w:sz w:val="20"/>
          <w:szCs w:val="20"/>
          <w:vertAlign w:val="superscript"/>
        </w:rPr>
        <w:footnoteReference w:id="182"/>
      </w:r>
      <w:r w:rsidRPr="00BA728C">
        <w:rPr>
          <w:rFonts w:ascii="Arial" w:eastAsia="Calibri" w:hAnsi="Arial" w:cs="Arial"/>
          <w:sz w:val="20"/>
          <w:szCs w:val="20"/>
        </w:rPr>
        <w:t xml:space="preserve"> </w:t>
      </w:r>
    </w:p>
    <w:p w14:paraId="01EC61AF" w14:textId="77777777" w:rsidR="00367B1E" w:rsidRPr="00BA728C" w:rsidRDefault="00367B1E" w:rsidP="00367B1E">
      <w:pPr>
        <w:spacing w:after="0" w:line="240" w:lineRule="auto"/>
        <w:jc w:val="both"/>
        <w:rPr>
          <w:rFonts w:ascii="Arial" w:eastAsia="Calibri" w:hAnsi="Arial" w:cs="Arial"/>
          <w:sz w:val="20"/>
          <w:szCs w:val="20"/>
        </w:rPr>
      </w:pPr>
    </w:p>
    <w:p w14:paraId="646C16B7" w14:textId="5D6761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V preteklosti </w:t>
      </w:r>
      <w:r w:rsidR="00244A4D">
        <w:rPr>
          <w:rFonts w:ascii="Arial" w:eastAsia="Calibri" w:hAnsi="Arial" w:cs="Arial"/>
          <w:sz w:val="20"/>
          <w:szCs w:val="20"/>
        </w:rPr>
        <w:t>so</w:t>
      </w:r>
      <w:r w:rsidR="00244A4D" w:rsidRPr="00BA728C">
        <w:rPr>
          <w:rFonts w:ascii="Arial" w:eastAsia="Calibri" w:hAnsi="Arial" w:cs="Arial"/>
          <w:sz w:val="20"/>
          <w:szCs w:val="20"/>
        </w:rPr>
        <w:t xml:space="preserve"> </w:t>
      </w:r>
      <w:r w:rsidRPr="00BA728C">
        <w:rPr>
          <w:rFonts w:ascii="Arial" w:eastAsia="Calibri" w:hAnsi="Arial" w:cs="Arial"/>
          <w:sz w:val="20"/>
          <w:szCs w:val="20"/>
        </w:rPr>
        <w:t>se v okviru evropske kohezijske politike izvajal</w:t>
      </w:r>
      <w:r w:rsidR="00244A4D">
        <w:rPr>
          <w:rFonts w:ascii="Arial" w:eastAsia="Calibri" w:hAnsi="Arial" w:cs="Arial"/>
          <w:sz w:val="20"/>
          <w:szCs w:val="20"/>
        </w:rPr>
        <w:t>i</w:t>
      </w:r>
      <w:r w:rsidRPr="00BA728C">
        <w:rPr>
          <w:rFonts w:ascii="Arial" w:eastAsia="Calibri" w:hAnsi="Arial" w:cs="Arial"/>
          <w:sz w:val="20"/>
          <w:szCs w:val="20"/>
        </w:rPr>
        <w:t xml:space="preserve"> vsebinsko primerljiv</w:t>
      </w:r>
      <w:r w:rsidR="00244A4D">
        <w:rPr>
          <w:rFonts w:ascii="Arial" w:eastAsia="Calibri" w:hAnsi="Arial" w:cs="Arial"/>
          <w:sz w:val="20"/>
          <w:szCs w:val="20"/>
        </w:rPr>
        <w:t>i</w:t>
      </w:r>
      <w:r w:rsidRPr="00BA728C">
        <w:rPr>
          <w:rFonts w:ascii="Arial" w:eastAsia="Calibri" w:hAnsi="Arial" w:cs="Arial"/>
          <w:sz w:val="20"/>
          <w:szCs w:val="20"/>
        </w:rPr>
        <w:t xml:space="preserve"> projekt</w:t>
      </w:r>
      <w:r w:rsidR="00244A4D">
        <w:rPr>
          <w:rFonts w:ascii="Arial" w:eastAsia="Calibri" w:hAnsi="Arial" w:cs="Arial"/>
          <w:sz w:val="20"/>
          <w:szCs w:val="20"/>
        </w:rPr>
        <w:t>i</w:t>
      </w:r>
      <w:r w:rsidRPr="00BA728C">
        <w:rPr>
          <w:rFonts w:ascii="Arial" w:eastAsia="Calibri" w:hAnsi="Arial" w:cs="Arial"/>
          <w:sz w:val="20"/>
          <w:szCs w:val="20"/>
        </w:rPr>
        <w:t>:</w:t>
      </w:r>
    </w:p>
    <w:p w14:paraId="21B067C4" w14:textId="0D3EC5F6" w:rsidR="00CE2CC0" w:rsidRPr="00BA728C" w:rsidRDefault="00CE2CC0" w:rsidP="000D19D1">
      <w:pPr>
        <w:pStyle w:val="Odstavekseznama"/>
        <w:numPr>
          <w:ilvl w:val="0"/>
          <w:numId w:val="53"/>
        </w:numPr>
        <w:jc w:val="both"/>
        <w:rPr>
          <w:rFonts w:ascii="Arial" w:eastAsia="Calibri" w:hAnsi="Arial" w:cs="Arial"/>
          <w:sz w:val="20"/>
          <w:szCs w:val="20"/>
          <w:lang w:val="sl-SI"/>
        </w:rPr>
      </w:pPr>
      <w:r w:rsidRPr="00BA728C">
        <w:rPr>
          <w:rFonts w:ascii="Arial" w:eastAsia="Calibri" w:hAnsi="Arial" w:cs="Arial"/>
          <w:sz w:val="20"/>
          <w:szCs w:val="20"/>
          <w:lang w:val="sl-SI"/>
        </w:rPr>
        <w:t>EKP 2007-2013: Sofinanciranje ključnih skupnih nalog za podporo uvajanju novih izobraževalnih programov v srednjem poklicnem in strokovnem izobraževanju v letih 2008-2010</w:t>
      </w:r>
      <w:r w:rsidRPr="00BA728C">
        <w:rPr>
          <w:rFonts w:ascii="Arial" w:hAnsi="Arial" w:cs="Arial"/>
          <w:sz w:val="20"/>
          <w:szCs w:val="20"/>
          <w:vertAlign w:val="superscript"/>
          <w:lang w:val="sl-SI"/>
        </w:rPr>
        <w:footnoteReference w:id="183"/>
      </w:r>
      <w:r w:rsidRPr="00BA728C">
        <w:rPr>
          <w:rFonts w:ascii="Arial" w:eastAsia="Calibri" w:hAnsi="Arial" w:cs="Arial"/>
          <w:sz w:val="20"/>
          <w:szCs w:val="20"/>
          <w:lang w:val="sl-SI"/>
        </w:rPr>
        <w:t xml:space="preserve">  (priloga 1) (1.</w:t>
      </w:r>
      <w:r w:rsidR="00487C12">
        <w:rPr>
          <w:rFonts w:ascii="Arial" w:eastAsia="Calibri" w:hAnsi="Arial" w:cs="Arial"/>
          <w:sz w:val="20"/>
          <w:szCs w:val="20"/>
          <w:lang w:val="sl-SI"/>
        </w:rPr>
        <w:t>1</w:t>
      </w:r>
      <w:r w:rsidRPr="00BA728C">
        <w:rPr>
          <w:rFonts w:ascii="Arial" w:eastAsia="Calibri" w:hAnsi="Arial" w:cs="Arial"/>
          <w:sz w:val="20"/>
          <w:szCs w:val="20"/>
          <w:lang w:val="sl-SI"/>
        </w:rPr>
        <w:t>90.014,82 EUR)</w:t>
      </w:r>
      <w:r w:rsidR="0015174C">
        <w:rPr>
          <w:rFonts w:ascii="Arial" w:eastAsia="Calibri" w:hAnsi="Arial" w:cs="Arial"/>
          <w:sz w:val="20"/>
          <w:szCs w:val="20"/>
          <w:lang w:val="sl-SI"/>
        </w:rPr>
        <w:t>,</w:t>
      </w:r>
      <w:r w:rsidRPr="00BA728C">
        <w:rPr>
          <w:rFonts w:ascii="Arial" w:eastAsia="Calibri" w:hAnsi="Arial" w:cs="Arial"/>
          <w:sz w:val="20"/>
          <w:szCs w:val="20"/>
          <w:lang w:val="sl-SI"/>
        </w:rPr>
        <w:t xml:space="preserve">  </w:t>
      </w:r>
    </w:p>
    <w:p w14:paraId="0789894C" w14:textId="3C3D28D0" w:rsidR="00CE2CC0" w:rsidRDefault="00CE2CC0" w:rsidP="000D19D1">
      <w:pPr>
        <w:pStyle w:val="Odstavekseznama"/>
        <w:numPr>
          <w:ilvl w:val="0"/>
          <w:numId w:val="53"/>
        </w:numPr>
        <w:jc w:val="both"/>
        <w:rPr>
          <w:rFonts w:ascii="Arial" w:eastAsia="Calibri" w:hAnsi="Arial" w:cs="Arial"/>
          <w:sz w:val="20"/>
          <w:szCs w:val="20"/>
          <w:lang w:val="sl-SI"/>
        </w:rPr>
      </w:pPr>
      <w:r w:rsidRPr="00BA728C">
        <w:rPr>
          <w:rFonts w:ascii="Arial" w:eastAsia="Calibri" w:hAnsi="Arial" w:cs="Arial"/>
          <w:sz w:val="20"/>
          <w:szCs w:val="20"/>
          <w:lang w:val="sl-SI"/>
        </w:rPr>
        <w:t>EKP 2007-2013: Podpora kakovosti in prepoznavnosti poklicnega in strokovnega izobraževanja (leto 2008), cilj katerega je bilo krepiti priznavanje različnih oblik izobraževanja in učenja, krepiti sodelovanje s socialnimi partnerji na vseh ravneh itd. (priloga 2) (811.000 EUR)</w:t>
      </w:r>
      <w:r w:rsidR="0015174C">
        <w:rPr>
          <w:rFonts w:ascii="Arial" w:eastAsia="Calibri" w:hAnsi="Arial" w:cs="Arial"/>
          <w:sz w:val="20"/>
          <w:szCs w:val="20"/>
          <w:lang w:val="sl-SI"/>
        </w:rPr>
        <w:t xml:space="preserve"> ter</w:t>
      </w:r>
    </w:p>
    <w:p w14:paraId="74351871" w14:textId="58EFE2BD" w:rsidR="0015174C" w:rsidRPr="00BA728C" w:rsidRDefault="0015174C" w:rsidP="000D19D1">
      <w:pPr>
        <w:pStyle w:val="Odstavekseznama"/>
        <w:numPr>
          <w:ilvl w:val="0"/>
          <w:numId w:val="53"/>
        </w:numPr>
        <w:jc w:val="both"/>
        <w:rPr>
          <w:rFonts w:ascii="Arial" w:eastAsia="Calibri" w:hAnsi="Arial" w:cs="Arial"/>
          <w:sz w:val="20"/>
          <w:szCs w:val="20"/>
          <w:lang w:val="sl-SI"/>
        </w:rPr>
      </w:pPr>
      <w:r w:rsidRPr="0015174C">
        <w:rPr>
          <w:rFonts w:ascii="Arial" w:eastAsia="Calibri" w:hAnsi="Arial" w:cs="Arial"/>
          <w:sz w:val="20"/>
          <w:szCs w:val="20"/>
          <w:lang w:val="sl-SI"/>
        </w:rPr>
        <w:t xml:space="preserve">EKP 2004-2006: Posodabljanje in razvijanje programov izobraževanja in usposabljanja v poklicnem izobraževanju iz leta 2006 (Priloga 14), kjer je znesek posodabljanj in razvijanja </w:t>
      </w:r>
      <w:r w:rsidRPr="0015174C">
        <w:rPr>
          <w:rFonts w:ascii="Arial" w:eastAsia="Calibri" w:hAnsi="Arial" w:cs="Arial"/>
          <w:sz w:val="20"/>
          <w:szCs w:val="20"/>
          <w:lang w:val="sl-SI"/>
        </w:rPr>
        <w:lastRenderedPageBreak/>
        <w:t>izobraževalnih programov znašal 210.058.689,39 SIT, kar je ekvivalentno 876.559,38 EUR (ob upoštevanju valutne zamenjave 1 EUR je 239,64 SIT</w:t>
      </w:r>
      <w:r>
        <w:rPr>
          <w:rFonts w:ascii="Arial" w:eastAsia="Calibri" w:hAnsi="Arial" w:cs="Arial"/>
          <w:sz w:val="20"/>
          <w:szCs w:val="20"/>
          <w:lang w:val="sl-SI"/>
        </w:rPr>
        <w:t>).</w:t>
      </w:r>
    </w:p>
    <w:p w14:paraId="4264D9D6" w14:textId="77777777" w:rsidR="00367B1E" w:rsidRPr="00BA728C" w:rsidRDefault="00367B1E" w:rsidP="00367B1E">
      <w:pPr>
        <w:spacing w:after="0" w:line="240" w:lineRule="auto"/>
        <w:jc w:val="both"/>
        <w:rPr>
          <w:rFonts w:ascii="Arial" w:eastAsia="Calibri" w:hAnsi="Arial" w:cs="Arial"/>
          <w:sz w:val="20"/>
          <w:szCs w:val="20"/>
        </w:rPr>
      </w:pPr>
    </w:p>
    <w:p w14:paraId="3205CD8C" w14:textId="07FAF5C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Skupna vrednost </w:t>
      </w:r>
      <w:r w:rsidR="0015174C">
        <w:rPr>
          <w:rFonts w:ascii="Arial" w:eastAsia="Calibri" w:hAnsi="Arial" w:cs="Arial"/>
          <w:sz w:val="20"/>
          <w:szCs w:val="20"/>
        </w:rPr>
        <w:t>vseh treh</w:t>
      </w:r>
      <w:r w:rsidRPr="00BA728C">
        <w:rPr>
          <w:rFonts w:ascii="Arial" w:eastAsia="Calibri" w:hAnsi="Arial" w:cs="Arial"/>
          <w:sz w:val="20"/>
          <w:szCs w:val="20"/>
        </w:rPr>
        <w:t xml:space="preserve"> projektov je </w:t>
      </w:r>
      <w:r w:rsidR="009C0B65">
        <w:rPr>
          <w:rFonts w:ascii="Arial" w:eastAsia="Calibri" w:hAnsi="Arial" w:cs="Arial"/>
          <w:sz w:val="20"/>
          <w:szCs w:val="20"/>
        </w:rPr>
        <w:t>znašala</w:t>
      </w:r>
      <w:r w:rsidRPr="00BA728C">
        <w:rPr>
          <w:rFonts w:ascii="Arial" w:eastAsia="Calibri" w:hAnsi="Arial" w:cs="Arial"/>
          <w:sz w:val="20"/>
          <w:szCs w:val="20"/>
        </w:rPr>
        <w:t xml:space="preserve"> </w:t>
      </w:r>
      <w:r w:rsidR="0015174C" w:rsidRPr="0015174C">
        <w:rPr>
          <w:rFonts w:ascii="Arial" w:eastAsia="Calibri" w:hAnsi="Arial" w:cs="Arial"/>
          <w:sz w:val="20"/>
          <w:szCs w:val="20"/>
        </w:rPr>
        <w:t>2.877.574,2</w:t>
      </w:r>
      <w:r w:rsidR="0015174C">
        <w:rPr>
          <w:rFonts w:ascii="Arial" w:eastAsia="Calibri" w:hAnsi="Arial" w:cs="Arial"/>
          <w:sz w:val="20"/>
          <w:szCs w:val="20"/>
        </w:rPr>
        <w:t>0</w:t>
      </w:r>
      <w:r w:rsidRPr="00BA728C">
        <w:rPr>
          <w:rFonts w:ascii="Arial" w:eastAsia="Calibri" w:hAnsi="Arial" w:cs="Arial"/>
          <w:sz w:val="20"/>
          <w:szCs w:val="20"/>
        </w:rPr>
        <w:t xml:space="preserve"> EUR. Ker pa predmetna reforma </w:t>
      </w:r>
      <w:r w:rsidR="0015174C" w:rsidRPr="0015174C">
        <w:rPr>
          <w:rFonts w:ascii="Arial" w:eastAsia="Calibri" w:hAnsi="Arial" w:cs="Arial"/>
          <w:sz w:val="20"/>
          <w:szCs w:val="20"/>
        </w:rPr>
        <w:t>ne bo zajemala vseh aktivnosti iz zgoraj omenjenih projektov, smo pri oceni stroškov izhajali iz potrebnega manjšega obsega f</w:t>
      </w:r>
      <w:r w:rsidR="0015174C">
        <w:rPr>
          <w:rFonts w:ascii="Arial" w:eastAsia="Calibri" w:hAnsi="Arial" w:cs="Arial"/>
          <w:sz w:val="20"/>
          <w:szCs w:val="20"/>
        </w:rPr>
        <w:t xml:space="preserve">inančnih sredstev, tj. </w:t>
      </w:r>
      <w:r w:rsidRPr="00BA728C">
        <w:rPr>
          <w:rFonts w:ascii="Arial" w:eastAsia="Calibri" w:hAnsi="Arial" w:cs="Arial"/>
          <w:sz w:val="20"/>
          <w:szCs w:val="20"/>
        </w:rPr>
        <w:t xml:space="preserve">2.744.000 EUR. </w:t>
      </w:r>
    </w:p>
    <w:p w14:paraId="4DE19186" w14:textId="77777777" w:rsidR="004C2487" w:rsidRDefault="004C2487" w:rsidP="00367B1E">
      <w:pPr>
        <w:spacing w:after="0" w:line="240" w:lineRule="auto"/>
        <w:jc w:val="both"/>
        <w:rPr>
          <w:rFonts w:ascii="Arial" w:eastAsia="Calibri" w:hAnsi="Arial" w:cs="Arial"/>
          <w:sz w:val="20"/>
          <w:szCs w:val="20"/>
        </w:rPr>
      </w:pPr>
    </w:p>
    <w:p w14:paraId="23AB2F6E" w14:textId="4E6B9F96" w:rsidR="00367B1E" w:rsidRPr="00BA728C" w:rsidRDefault="004C2487" w:rsidP="00367B1E">
      <w:pPr>
        <w:spacing w:after="0" w:line="240" w:lineRule="auto"/>
        <w:jc w:val="both"/>
        <w:rPr>
          <w:rFonts w:ascii="Arial" w:eastAsia="Calibri" w:hAnsi="Arial" w:cs="Arial"/>
          <w:sz w:val="20"/>
          <w:szCs w:val="20"/>
        </w:rPr>
      </w:pPr>
      <w:r w:rsidRPr="004C2487">
        <w:rPr>
          <w:rFonts w:ascii="Arial" w:eastAsia="Calibri" w:hAnsi="Arial" w:cs="Arial"/>
          <w:sz w:val="20"/>
          <w:szCs w:val="20"/>
        </w:rPr>
        <w:t xml:space="preserve">K omenjenem znesku reforme, tj. 2.744.000 EUR, je </w:t>
      </w:r>
      <w:r>
        <w:rPr>
          <w:rFonts w:ascii="Arial" w:eastAsia="Calibri" w:hAnsi="Arial" w:cs="Arial"/>
          <w:sz w:val="20"/>
          <w:szCs w:val="20"/>
        </w:rPr>
        <w:t>teba</w:t>
      </w:r>
      <w:r w:rsidRPr="004C2487">
        <w:rPr>
          <w:rFonts w:ascii="Arial" w:eastAsia="Calibri" w:hAnsi="Arial" w:cs="Arial"/>
          <w:sz w:val="20"/>
          <w:szCs w:val="20"/>
        </w:rPr>
        <w:t xml:space="preserve"> prišteti še 600.000 EUR za vzpostavitev digitalno podprtih učnih mest s področja zdravstva, predšolske vzgoje in socialne oskrbe. Pri ocenjevanju stroškov za digitalno podprta učna mesta za področje zdravstva, predšolske vzgoje in socialnega varstva smo izhajali iz primerljivega projekta Vključevanje uporabe informacijsko-komunikacijske tehnologije v visokošolskem pedagoškem procesu v letih 2016-2020 v skupnem obsegu 2</w:t>
      </w:r>
      <w:r>
        <w:rPr>
          <w:rFonts w:ascii="Arial" w:eastAsia="Calibri" w:hAnsi="Arial" w:cs="Arial"/>
          <w:sz w:val="20"/>
          <w:szCs w:val="20"/>
        </w:rPr>
        <w:t>.000.000</w:t>
      </w:r>
      <w:r w:rsidRPr="004C2487">
        <w:rPr>
          <w:rFonts w:ascii="Arial" w:eastAsia="Calibri" w:hAnsi="Arial" w:cs="Arial"/>
          <w:sz w:val="20"/>
          <w:szCs w:val="20"/>
        </w:rPr>
        <w:t xml:space="preserve"> EUR. Projekt je predvidel </w:t>
      </w:r>
      <w:r w:rsidR="009C0B65">
        <w:rPr>
          <w:rFonts w:ascii="Arial" w:eastAsia="Calibri" w:hAnsi="Arial" w:cs="Arial"/>
          <w:sz w:val="20"/>
          <w:szCs w:val="20"/>
        </w:rPr>
        <w:t>pet</w:t>
      </w:r>
      <w:r w:rsidRPr="004C2487">
        <w:rPr>
          <w:rFonts w:ascii="Arial" w:eastAsia="Calibri" w:hAnsi="Arial" w:cs="Arial"/>
          <w:sz w:val="20"/>
          <w:szCs w:val="20"/>
        </w:rPr>
        <w:t xml:space="preserve"> zaposlitev in večji obseg aktivnosti, kot jih predvidevamo v pričujočem delu vzpostavitve digitalno podprtih učnih mest, zato smo izhajali iz manjšega obsega potrebnih zaposlitev (2) in nižjega obsega sredstev (600.000 EUR). Pri oceni vrednosti smo izhajali iz potreb po kritju stroškov </w:t>
      </w:r>
      <w:r w:rsidR="009C0B65">
        <w:rPr>
          <w:rFonts w:ascii="Arial" w:eastAsia="Calibri" w:hAnsi="Arial" w:cs="Arial"/>
          <w:sz w:val="20"/>
          <w:szCs w:val="20"/>
        </w:rPr>
        <w:t>dveh</w:t>
      </w:r>
      <w:r w:rsidRPr="004C2487">
        <w:rPr>
          <w:rFonts w:ascii="Arial" w:eastAsia="Calibri" w:hAnsi="Arial" w:cs="Arial"/>
          <w:sz w:val="20"/>
          <w:szCs w:val="20"/>
        </w:rPr>
        <w:t xml:space="preserve"> zaposlitev</w:t>
      </w:r>
      <w:r w:rsidR="009C0B65">
        <w:rPr>
          <w:rFonts w:ascii="Arial" w:eastAsia="Calibri" w:hAnsi="Arial" w:cs="Arial"/>
          <w:sz w:val="20"/>
          <w:szCs w:val="20"/>
        </w:rPr>
        <w:t xml:space="preserve"> ter</w:t>
      </w:r>
      <w:r w:rsidRPr="004C2487">
        <w:rPr>
          <w:rFonts w:ascii="Arial" w:eastAsia="Calibri" w:hAnsi="Arial" w:cs="Arial"/>
          <w:sz w:val="20"/>
          <w:szCs w:val="20"/>
        </w:rPr>
        <w:t xml:space="preserve"> kritju posrednih stroškov, IKT opreme in kritju stroškov zunanjih strokovnjakov</w:t>
      </w:r>
      <w:r>
        <w:rPr>
          <w:rFonts w:ascii="Arial" w:eastAsia="Calibri" w:hAnsi="Arial" w:cs="Arial"/>
          <w:sz w:val="20"/>
          <w:szCs w:val="20"/>
        </w:rPr>
        <w:t>.</w:t>
      </w:r>
    </w:p>
    <w:p w14:paraId="3AA67BBC" w14:textId="77777777" w:rsidR="004C2487" w:rsidRDefault="004C2487" w:rsidP="00367B1E">
      <w:pPr>
        <w:spacing w:after="0" w:line="240" w:lineRule="auto"/>
        <w:jc w:val="both"/>
        <w:rPr>
          <w:rFonts w:ascii="Arial" w:eastAsia="Calibri" w:hAnsi="Arial" w:cs="Arial"/>
          <w:sz w:val="20"/>
          <w:szCs w:val="20"/>
        </w:rPr>
      </w:pPr>
    </w:p>
    <w:p w14:paraId="794751F2" w14:textId="2AE2C878"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Ocenjene stroške znotraj načrtovane reforme sestavlj</w:t>
      </w:r>
      <w:r w:rsidR="004C2487">
        <w:rPr>
          <w:rFonts w:ascii="Arial" w:eastAsia="Calibri" w:hAnsi="Arial" w:cs="Arial"/>
          <w:sz w:val="20"/>
          <w:szCs w:val="20"/>
        </w:rPr>
        <w:t>ajo</w:t>
      </w:r>
      <w:r w:rsidRPr="00BA728C">
        <w:rPr>
          <w:rFonts w:ascii="Arial" w:eastAsia="Calibri" w:hAnsi="Arial" w:cs="Arial"/>
          <w:sz w:val="20"/>
          <w:szCs w:val="20"/>
        </w:rPr>
        <w:t>:</w:t>
      </w:r>
    </w:p>
    <w:p w14:paraId="401F9997" w14:textId="11D62472" w:rsidR="00CE2CC0" w:rsidRPr="00BA728C" w:rsidRDefault="009C0B65" w:rsidP="00D36EBA">
      <w:pPr>
        <w:numPr>
          <w:ilvl w:val="0"/>
          <w:numId w:val="17"/>
        </w:numPr>
        <w:spacing w:after="0" w:line="240" w:lineRule="auto"/>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s</w:t>
      </w:r>
      <w:r w:rsidR="00CE2CC0" w:rsidRPr="00BA728C">
        <w:rPr>
          <w:rFonts w:ascii="Arial" w:eastAsia="Calibri" w:hAnsi="Arial" w:cs="Arial"/>
          <w:color w:val="000000"/>
          <w:sz w:val="20"/>
          <w:szCs w:val="20"/>
          <w:lang w:eastAsia="sl-SI"/>
        </w:rPr>
        <w:t>troški dela:</w:t>
      </w:r>
      <w:r w:rsidR="00CE2CC0" w:rsidRPr="00BA728C">
        <w:rPr>
          <w:rFonts w:ascii="Arial" w:eastAsia="Calibri" w:hAnsi="Arial" w:cs="Arial"/>
          <w:sz w:val="20"/>
          <w:szCs w:val="20"/>
          <w:lang w:eastAsia="sl-SI"/>
        </w:rPr>
        <w:t xml:space="preserve"> </w:t>
      </w:r>
      <w:r w:rsidR="00CE2CC0" w:rsidRPr="00BA728C">
        <w:rPr>
          <w:rFonts w:ascii="Arial" w:eastAsia="Calibri" w:hAnsi="Arial" w:cs="Arial"/>
          <w:color w:val="000000"/>
          <w:sz w:val="20"/>
          <w:szCs w:val="20"/>
          <w:lang w:eastAsia="sl-SI"/>
        </w:rPr>
        <w:t xml:space="preserve">1.683.800 </w:t>
      </w:r>
      <w:r w:rsidR="00CE2CC0" w:rsidRPr="00BA728C">
        <w:rPr>
          <w:rFonts w:ascii="Arial" w:eastAsia="Calibri" w:hAnsi="Arial" w:cs="Arial"/>
          <w:bCs/>
          <w:color w:val="000000"/>
          <w:sz w:val="20"/>
          <w:szCs w:val="20"/>
          <w:lang w:eastAsia="sl-SI"/>
        </w:rPr>
        <w:t>EUR</w:t>
      </w:r>
    </w:p>
    <w:p w14:paraId="17540642" w14:textId="5F40F2EB" w:rsidR="00CE2CC0" w:rsidRPr="00BA728C" w:rsidRDefault="009C0B65" w:rsidP="00D36EBA">
      <w:pPr>
        <w:numPr>
          <w:ilvl w:val="0"/>
          <w:numId w:val="17"/>
        </w:numPr>
        <w:spacing w:after="0" w:line="240" w:lineRule="auto"/>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p</w:t>
      </w:r>
      <w:r w:rsidR="00CE2CC0" w:rsidRPr="00BA728C">
        <w:rPr>
          <w:rFonts w:ascii="Arial" w:eastAsia="Calibri" w:hAnsi="Arial" w:cs="Arial"/>
          <w:color w:val="000000"/>
          <w:sz w:val="20"/>
          <w:szCs w:val="20"/>
          <w:lang w:eastAsia="sl-SI"/>
        </w:rPr>
        <w:t>osredni stroški v višini 15</w:t>
      </w:r>
      <w:r>
        <w:rPr>
          <w:rFonts w:ascii="Arial" w:eastAsia="Calibri" w:hAnsi="Arial" w:cs="Arial"/>
          <w:color w:val="000000"/>
          <w:sz w:val="20"/>
          <w:szCs w:val="20"/>
          <w:lang w:eastAsia="sl-SI"/>
        </w:rPr>
        <w:t xml:space="preserve"> </w:t>
      </w:r>
      <w:r w:rsidR="00CE2CC0" w:rsidRPr="00BA728C">
        <w:rPr>
          <w:rFonts w:ascii="Arial" w:eastAsia="Calibri" w:hAnsi="Arial" w:cs="Arial"/>
          <w:color w:val="000000"/>
          <w:sz w:val="20"/>
          <w:szCs w:val="20"/>
          <w:lang w:eastAsia="sl-SI"/>
        </w:rPr>
        <w:t xml:space="preserve">% pavšala: </w:t>
      </w:r>
      <w:r w:rsidR="00CE2CC0" w:rsidRPr="00BA728C">
        <w:rPr>
          <w:rFonts w:ascii="Arial" w:eastAsia="Arial" w:hAnsi="Arial" w:cs="Arial"/>
          <w:bCs/>
          <w:iCs/>
          <w:sz w:val="20"/>
          <w:szCs w:val="20"/>
          <w:lang w:eastAsia="sl-SI"/>
        </w:rPr>
        <w:t>434.970 EUR</w:t>
      </w:r>
    </w:p>
    <w:p w14:paraId="0D80C1A2" w14:textId="69CFEBBE" w:rsidR="00CE2CC0" w:rsidRPr="00BA728C" w:rsidRDefault="009C0B65" w:rsidP="00D36EBA">
      <w:pPr>
        <w:numPr>
          <w:ilvl w:val="0"/>
          <w:numId w:val="17"/>
        </w:numPr>
        <w:spacing w:after="0" w:line="240" w:lineRule="auto"/>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s</w:t>
      </w:r>
      <w:r w:rsidR="00CE2CC0" w:rsidRPr="00BA728C">
        <w:rPr>
          <w:rFonts w:ascii="Arial" w:eastAsia="Calibri" w:hAnsi="Arial" w:cs="Arial"/>
          <w:color w:val="000000"/>
          <w:sz w:val="20"/>
          <w:szCs w:val="20"/>
          <w:lang w:eastAsia="sl-SI"/>
        </w:rPr>
        <w:t>troški nakupa opreme v višini 9.050 EUR</w:t>
      </w:r>
    </w:p>
    <w:p w14:paraId="1F912B69" w14:textId="6893C7AA" w:rsidR="00CE2CC0" w:rsidRPr="00BA728C" w:rsidRDefault="009C0B65" w:rsidP="00D36EBA">
      <w:pPr>
        <w:numPr>
          <w:ilvl w:val="0"/>
          <w:numId w:val="17"/>
        </w:numPr>
        <w:spacing w:after="0" w:line="240" w:lineRule="auto"/>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s</w:t>
      </w:r>
      <w:r w:rsidR="00CE2CC0" w:rsidRPr="00BA728C">
        <w:rPr>
          <w:rFonts w:ascii="Arial" w:eastAsia="Calibri" w:hAnsi="Arial" w:cs="Arial"/>
          <w:color w:val="000000"/>
          <w:sz w:val="20"/>
          <w:szCs w:val="20"/>
          <w:lang w:eastAsia="sl-SI"/>
        </w:rPr>
        <w:t xml:space="preserve">troški zunanjih izvajalcev: 1.216.000 EUR </w:t>
      </w:r>
    </w:p>
    <w:p w14:paraId="1F3B2088" w14:textId="091D9ADD" w:rsidR="00CE2CC0" w:rsidRPr="00BA728C" w:rsidRDefault="00303A9A" w:rsidP="00367B1E">
      <w:pPr>
        <w:spacing w:after="0" w:line="240" w:lineRule="auto"/>
        <w:jc w:val="both"/>
        <w:textAlignment w:val="baseline"/>
        <w:rPr>
          <w:rFonts w:ascii="Arial" w:eastAsia="Calibri" w:hAnsi="Arial" w:cs="Arial"/>
          <w:color w:val="000000"/>
          <w:sz w:val="20"/>
          <w:szCs w:val="20"/>
          <w:lang w:eastAsia="sl-SI"/>
        </w:rPr>
      </w:pPr>
      <w:r>
        <w:rPr>
          <w:rFonts w:ascii="Arial" w:eastAsia="Calibri" w:hAnsi="Arial" w:cs="Arial"/>
          <w:color w:val="000000"/>
          <w:sz w:val="20"/>
          <w:szCs w:val="20"/>
          <w:lang w:eastAsia="sl-SI"/>
        </w:rPr>
        <w:t>kar skupaj znaša</w:t>
      </w:r>
      <w:r w:rsidR="00CE2CC0" w:rsidRPr="00BA728C">
        <w:rPr>
          <w:rFonts w:ascii="Arial" w:eastAsia="Calibri" w:hAnsi="Arial" w:cs="Arial"/>
          <w:color w:val="000000"/>
          <w:sz w:val="20"/>
          <w:szCs w:val="20"/>
          <w:lang w:eastAsia="sl-SI"/>
        </w:rPr>
        <w:t xml:space="preserve"> 3.343.820 EUR, </w:t>
      </w:r>
      <w:r w:rsidR="009C0B65">
        <w:rPr>
          <w:rFonts w:ascii="Arial" w:eastAsia="Calibri" w:hAnsi="Arial" w:cs="Arial"/>
          <w:color w:val="000000"/>
          <w:sz w:val="20"/>
          <w:szCs w:val="20"/>
          <w:lang w:eastAsia="sl-SI"/>
        </w:rPr>
        <w:t>z</w:t>
      </w:r>
      <w:r w:rsidR="00CE2CC0" w:rsidRPr="00BA728C">
        <w:rPr>
          <w:rFonts w:ascii="Arial" w:eastAsia="Calibri" w:hAnsi="Arial" w:cs="Arial"/>
          <w:color w:val="000000"/>
          <w:sz w:val="20"/>
          <w:szCs w:val="20"/>
          <w:lang w:eastAsia="sl-SI"/>
        </w:rPr>
        <w:t>aokrož</w:t>
      </w:r>
      <w:r w:rsidR="009C0B65">
        <w:rPr>
          <w:rFonts w:ascii="Arial" w:eastAsia="Calibri" w:hAnsi="Arial" w:cs="Arial"/>
          <w:color w:val="000000"/>
          <w:sz w:val="20"/>
          <w:szCs w:val="20"/>
          <w:lang w:eastAsia="sl-SI"/>
        </w:rPr>
        <w:t>eno</w:t>
      </w:r>
      <w:r w:rsidR="00CE2CC0" w:rsidRPr="00BA728C">
        <w:rPr>
          <w:rFonts w:ascii="Arial" w:eastAsia="Calibri" w:hAnsi="Arial" w:cs="Arial"/>
          <w:color w:val="000000"/>
          <w:sz w:val="20"/>
          <w:szCs w:val="20"/>
          <w:lang w:eastAsia="sl-SI"/>
        </w:rPr>
        <w:t xml:space="preserve"> na 3.344.000,00 EUR. </w:t>
      </w:r>
    </w:p>
    <w:p w14:paraId="3A5BBC86" w14:textId="77777777"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p>
    <w:p w14:paraId="6C5C4694" w14:textId="52DADC17"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r w:rsidRPr="00BA728C">
        <w:rPr>
          <w:rFonts w:ascii="Arial" w:eastAsia="Calibri" w:hAnsi="Arial" w:cs="Arial"/>
          <w:color w:val="000000"/>
          <w:sz w:val="20"/>
          <w:szCs w:val="20"/>
          <w:lang w:eastAsia="sl-SI"/>
        </w:rPr>
        <w:t>- Pri oceni stroškov zaposlenih na Centru za poklicno izobraževanje (v nadaljevanju: CPI) za namen izvedbe reforme smo izhajali iz metodologije MJU</w:t>
      </w:r>
      <w:r w:rsidR="005355AC">
        <w:rPr>
          <w:rFonts w:ascii="Arial" w:eastAsia="Calibri" w:hAnsi="Arial" w:cs="Arial"/>
          <w:color w:val="000000"/>
          <w:sz w:val="20"/>
          <w:szCs w:val="20"/>
          <w:lang w:eastAsia="sl-SI"/>
        </w:rPr>
        <w:t>-ja</w:t>
      </w:r>
      <w:r w:rsidRPr="00BA728C">
        <w:rPr>
          <w:rFonts w:ascii="Arial" w:eastAsia="Calibri" w:hAnsi="Arial" w:cs="Arial"/>
          <w:color w:val="000000"/>
          <w:sz w:val="20"/>
          <w:szCs w:val="20"/>
          <w:lang w:eastAsia="sl-SI"/>
        </w:rPr>
        <w:t xml:space="preserve">, in sicer iz stroškov dela za DM višji svetovalec in DM podsekretar (slednja bosta prevzela funkcijo vodenja izvedbe reforme). Pri oceni potreb po številu zaposlenih na CPI smo izhajali iz dejstva, da gre za </w:t>
      </w:r>
      <w:r w:rsidR="00625398">
        <w:rPr>
          <w:rFonts w:ascii="Arial" w:eastAsia="Calibri" w:hAnsi="Arial" w:cs="Arial"/>
          <w:color w:val="000000"/>
          <w:sz w:val="20"/>
          <w:szCs w:val="20"/>
          <w:lang w:eastAsia="sl-SI"/>
        </w:rPr>
        <w:t>tri</w:t>
      </w:r>
      <w:r w:rsidRPr="00BA728C">
        <w:rPr>
          <w:rFonts w:ascii="Arial" w:eastAsia="Calibri" w:hAnsi="Arial" w:cs="Arial"/>
          <w:color w:val="000000"/>
          <w:sz w:val="20"/>
          <w:szCs w:val="20"/>
          <w:lang w:eastAsia="sl-SI"/>
        </w:rPr>
        <w:t xml:space="preserve"> različna vsebinska področja, in sicer: </w:t>
      </w:r>
    </w:p>
    <w:p w14:paraId="2B0C9D2B" w14:textId="293FAADE" w:rsidR="00CE2CC0" w:rsidRPr="00BA728C" w:rsidRDefault="00CE2CC0" w:rsidP="000D19D1">
      <w:pPr>
        <w:pStyle w:val="Odstavekseznama"/>
        <w:numPr>
          <w:ilvl w:val="0"/>
          <w:numId w:val="55"/>
        </w:numPr>
        <w:contextualSpacing/>
        <w:jc w:val="both"/>
        <w:rPr>
          <w:rFonts w:ascii="Arial" w:eastAsia="Calibri" w:hAnsi="Arial" w:cs="Arial"/>
          <w:color w:val="000000"/>
          <w:sz w:val="20"/>
          <w:szCs w:val="20"/>
          <w:lang w:val="sl-SI" w:eastAsia="sl-SI"/>
        </w:rPr>
      </w:pPr>
      <w:r w:rsidRPr="00BA728C">
        <w:rPr>
          <w:rFonts w:ascii="Arial" w:eastAsia="Calibri" w:hAnsi="Arial" w:cs="Arial"/>
          <w:color w:val="000000"/>
          <w:sz w:val="20"/>
          <w:szCs w:val="20"/>
          <w:lang w:val="sl-SI" w:eastAsia="sl-SI"/>
        </w:rPr>
        <w:t>modernizacij</w:t>
      </w:r>
      <w:r w:rsidR="00625398">
        <w:rPr>
          <w:rFonts w:ascii="Arial" w:eastAsia="Calibri" w:hAnsi="Arial" w:cs="Arial"/>
          <w:color w:val="000000"/>
          <w:sz w:val="20"/>
          <w:szCs w:val="20"/>
          <w:lang w:val="sl-SI" w:eastAsia="sl-SI"/>
        </w:rPr>
        <w:t>a</w:t>
      </w:r>
      <w:r w:rsidRPr="00BA728C">
        <w:rPr>
          <w:rFonts w:ascii="Arial" w:eastAsia="Calibri" w:hAnsi="Arial" w:cs="Arial"/>
          <w:color w:val="000000"/>
          <w:sz w:val="20"/>
          <w:szCs w:val="20"/>
          <w:lang w:val="sl-SI" w:eastAsia="sl-SI"/>
        </w:rPr>
        <w:t xml:space="preserve"> poklicnega in strokovnega izobraževanja (ocenili smo potrebo po </w:t>
      </w:r>
      <w:r w:rsidR="00625398">
        <w:rPr>
          <w:rFonts w:ascii="Arial" w:eastAsia="Calibri" w:hAnsi="Arial" w:cs="Arial"/>
          <w:color w:val="000000"/>
          <w:sz w:val="20"/>
          <w:szCs w:val="20"/>
          <w:lang w:val="sl-SI" w:eastAsia="sl-SI"/>
        </w:rPr>
        <w:t>treh</w:t>
      </w:r>
      <w:r w:rsidRPr="00BA728C">
        <w:rPr>
          <w:rFonts w:ascii="Arial" w:eastAsia="Calibri" w:hAnsi="Arial" w:cs="Arial"/>
          <w:color w:val="000000"/>
          <w:sz w:val="20"/>
          <w:szCs w:val="20"/>
          <w:lang w:val="sl-SI" w:eastAsia="sl-SI"/>
        </w:rPr>
        <w:t xml:space="preserve"> zaposlenih na podlagi naslednjih aktivnosti: razvoj izobraževalnih programov v sodelovanju s socialnimi partnerji, skrb za kakovost, načrtovanj</w:t>
      </w:r>
      <w:r w:rsidR="00625398">
        <w:rPr>
          <w:rFonts w:ascii="Arial" w:eastAsia="Calibri" w:hAnsi="Arial" w:cs="Arial"/>
          <w:color w:val="000000"/>
          <w:sz w:val="20"/>
          <w:szCs w:val="20"/>
          <w:lang w:val="sl-SI" w:eastAsia="sl-SI"/>
        </w:rPr>
        <w:t>e</w:t>
      </w:r>
      <w:r w:rsidRPr="00BA728C">
        <w:rPr>
          <w:rFonts w:ascii="Arial" w:eastAsia="Calibri" w:hAnsi="Arial" w:cs="Arial"/>
          <w:color w:val="000000"/>
          <w:sz w:val="20"/>
          <w:szCs w:val="20"/>
          <w:lang w:val="sl-SI" w:eastAsia="sl-SI"/>
        </w:rPr>
        <w:t xml:space="preserve"> in izvedb</w:t>
      </w:r>
      <w:r w:rsidR="00625398">
        <w:rPr>
          <w:rFonts w:ascii="Arial" w:eastAsia="Calibri" w:hAnsi="Arial" w:cs="Arial"/>
          <w:color w:val="000000"/>
          <w:sz w:val="20"/>
          <w:szCs w:val="20"/>
          <w:lang w:val="sl-SI" w:eastAsia="sl-SI"/>
        </w:rPr>
        <w:t>a</w:t>
      </w:r>
      <w:r w:rsidRPr="00BA728C">
        <w:rPr>
          <w:rFonts w:ascii="Arial" w:eastAsia="Calibri" w:hAnsi="Arial" w:cs="Arial"/>
          <w:color w:val="000000"/>
          <w:sz w:val="20"/>
          <w:szCs w:val="20"/>
          <w:lang w:val="sl-SI" w:eastAsia="sl-SI"/>
        </w:rPr>
        <w:t xml:space="preserve"> pedagoškega procesa, razvija</w:t>
      </w:r>
      <w:r w:rsidR="00625398">
        <w:rPr>
          <w:rFonts w:ascii="Arial" w:eastAsia="Calibri" w:hAnsi="Arial" w:cs="Arial"/>
          <w:color w:val="000000"/>
          <w:sz w:val="20"/>
          <w:szCs w:val="20"/>
          <w:lang w:val="sl-SI" w:eastAsia="sl-SI"/>
        </w:rPr>
        <w:t>nje</w:t>
      </w:r>
      <w:r w:rsidRPr="00BA728C">
        <w:rPr>
          <w:rFonts w:ascii="Arial" w:eastAsia="Calibri" w:hAnsi="Arial" w:cs="Arial"/>
          <w:color w:val="000000"/>
          <w:sz w:val="20"/>
          <w:szCs w:val="20"/>
          <w:lang w:val="sl-SI" w:eastAsia="sl-SI"/>
        </w:rPr>
        <w:t xml:space="preserve"> različn</w:t>
      </w:r>
      <w:r w:rsidR="00625398">
        <w:rPr>
          <w:rFonts w:ascii="Arial" w:eastAsia="Calibri" w:hAnsi="Arial" w:cs="Arial"/>
          <w:color w:val="000000"/>
          <w:sz w:val="20"/>
          <w:szCs w:val="20"/>
          <w:lang w:val="sl-SI" w:eastAsia="sl-SI"/>
        </w:rPr>
        <w:t>ih</w:t>
      </w:r>
      <w:r w:rsidRPr="00BA728C">
        <w:rPr>
          <w:rFonts w:ascii="Arial" w:eastAsia="Calibri" w:hAnsi="Arial" w:cs="Arial"/>
          <w:color w:val="000000"/>
          <w:sz w:val="20"/>
          <w:szCs w:val="20"/>
          <w:lang w:val="sl-SI" w:eastAsia="sl-SI"/>
        </w:rPr>
        <w:t xml:space="preserve"> vidik</w:t>
      </w:r>
      <w:r w:rsidR="00625398">
        <w:rPr>
          <w:rFonts w:ascii="Arial" w:eastAsia="Calibri" w:hAnsi="Arial" w:cs="Arial"/>
          <w:color w:val="000000"/>
          <w:sz w:val="20"/>
          <w:szCs w:val="20"/>
          <w:lang w:val="sl-SI" w:eastAsia="sl-SI"/>
        </w:rPr>
        <w:t>ov</w:t>
      </w:r>
      <w:r w:rsidRPr="00BA728C">
        <w:rPr>
          <w:rFonts w:ascii="Arial" w:eastAsia="Calibri" w:hAnsi="Arial" w:cs="Arial"/>
          <w:color w:val="000000"/>
          <w:sz w:val="20"/>
          <w:szCs w:val="20"/>
          <w:lang w:val="sl-SI" w:eastAsia="sl-SI"/>
        </w:rPr>
        <w:t xml:space="preserve"> sodelovanja med šolami in delodajalci ter drugimi socialnimi partnerji, nadaljnji razvoj vajeništva,…), </w:t>
      </w:r>
    </w:p>
    <w:p w14:paraId="1DF648C6" w14:textId="20D193A6" w:rsidR="00CE2CC0" w:rsidRPr="00BA728C" w:rsidRDefault="00CE2CC0" w:rsidP="000D19D1">
      <w:pPr>
        <w:pStyle w:val="Odstavekseznama"/>
        <w:numPr>
          <w:ilvl w:val="0"/>
          <w:numId w:val="55"/>
        </w:numPr>
        <w:contextualSpacing/>
        <w:jc w:val="both"/>
        <w:rPr>
          <w:rFonts w:ascii="Arial" w:eastAsia="Calibri" w:hAnsi="Arial" w:cs="Arial"/>
          <w:color w:val="000000"/>
          <w:sz w:val="20"/>
          <w:szCs w:val="20"/>
          <w:lang w:val="sl-SI" w:eastAsia="sl-SI"/>
        </w:rPr>
      </w:pPr>
      <w:r w:rsidRPr="00BA728C">
        <w:rPr>
          <w:rFonts w:ascii="Arial" w:eastAsia="Calibri" w:hAnsi="Arial" w:cs="Arial"/>
          <w:color w:val="000000"/>
          <w:sz w:val="20"/>
          <w:szCs w:val="20"/>
          <w:lang w:val="sl-SI" w:eastAsia="sl-SI"/>
        </w:rPr>
        <w:t>prenov</w:t>
      </w:r>
      <w:r w:rsidR="004C4F63">
        <w:rPr>
          <w:rFonts w:ascii="Arial" w:eastAsia="Calibri" w:hAnsi="Arial" w:cs="Arial"/>
          <w:color w:val="000000"/>
          <w:sz w:val="20"/>
          <w:szCs w:val="20"/>
          <w:lang w:val="sl-SI" w:eastAsia="sl-SI"/>
        </w:rPr>
        <w:t>a</w:t>
      </w:r>
      <w:r w:rsidRPr="00BA728C">
        <w:rPr>
          <w:rFonts w:ascii="Arial" w:eastAsia="Calibri" w:hAnsi="Arial" w:cs="Arial"/>
          <w:color w:val="000000"/>
          <w:sz w:val="20"/>
          <w:szCs w:val="20"/>
          <w:lang w:val="sl-SI" w:eastAsia="sl-SI"/>
        </w:rPr>
        <w:t xml:space="preserve"> višješolskih študijskih programov (ocenili smo potrebo po </w:t>
      </w:r>
      <w:r w:rsidR="004C4F63">
        <w:rPr>
          <w:rFonts w:ascii="Arial" w:eastAsia="Calibri" w:hAnsi="Arial" w:cs="Arial"/>
          <w:color w:val="000000"/>
          <w:sz w:val="20"/>
          <w:szCs w:val="20"/>
          <w:lang w:val="sl-SI" w:eastAsia="sl-SI"/>
        </w:rPr>
        <w:t>treh</w:t>
      </w:r>
      <w:r w:rsidRPr="00BA728C">
        <w:rPr>
          <w:rFonts w:ascii="Arial" w:eastAsia="Calibri" w:hAnsi="Arial" w:cs="Arial"/>
          <w:color w:val="000000"/>
          <w:sz w:val="20"/>
          <w:szCs w:val="20"/>
          <w:lang w:val="sl-SI" w:eastAsia="sl-SI"/>
        </w:rPr>
        <w:t xml:space="preserve"> zaposlenih na podlagi naslednjih aktivnosti: priprav</w:t>
      </w:r>
      <w:r w:rsidR="004C4F63">
        <w:rPr>
          <w:rFonts w:ascii="Arial" w:eastAsia="Calibri" w:hAnsi="Arial" w:cs="Arial"/>
          <w:color w:val="000000"/>
          <w:sz w:val="20"/>
          <w:szCs w:val="20"/>
          <w:lang w:val="sl-SI" w:eastAsia="sl-SI"/>
        </w:rPr>
        <w:t>a</w:t>
      </w:r>
      <w:r w:rsidRPr="00BA728C">
        <w:rPr>
          <w:rFonts w:ascii="Arial" w:eastAsia="Calibri" w:hAnsi="Arial" w:cs="Arial"/>
          <w:color w:val="000000"/>
          <w:sz w:val="20"/>
          <w:szCs w:val="20"/>
          <w:lang w:val="sl-SI" w:eastAsia="sl-SI"/>
        </w:rPr>
        <w:t xml:space="preserve"> sistemsk</w:t>
      </w:r>
      <w:r w:rsidR="004C4F63">
        <w:rPr>
          <w:rFonts w:ascii="Arial" w:eastAsia="Calibri" w:hAnsi="Arial" w:cs="Arial"/>
          <w:color w:val="000000"/>
          <w:sz w:val="20"/>
          <w:szCs w:val="20"/>
          <w:lang w:val="sl-SI" w:eastAsia="sl-SI"/>
        </w:rPr>
        <w:t>e</w:t>
      </w:r>
      <w:r w:rsidRPr="00BA728C">
        <w:rPr>
          <w:rFonts w:ascii="Arial" w:eastAsia="Calibri" w:hAnsi="Arial" w:cs="Arial"/>
          <w:color w:val="000000"/>
          <w:sz w:val="20"/>
          <w:szCs w:val="20"/>
          <w:lang w:val="sl-SI" w:eastAsia="sl-SI"/>
        </w:rPr>
        <w:t xml:space="preserve"> analiz</w:t>
      </w:r>
      <w:r w:rsidR="004C4F63">
        <w:rPr>
          <w:rFonts w:ascii="Arial" w:eastAsia="Calibri" w:hAnsi="Arial" w:cs="Arial"/>
          <w:color w:val="000000"/>
          <w:sz w:val="20"/>
          <w:szCs w:val="20"/>
          <w:lang w:val="sl-SI" w:eastAsia="sl-SI"/>
        </w:rPr>
        <w:t>e</w:t>
      </w:r>
      <w:r w:rsidRPr="00BA728C">
        <w:rPr>
          <w:rFonts w:ascii="Arial" w:eastAsia="Calibri" w:hAnsi="Arial" w:cs="Arial"/>
          <w:color w:val="000000"/>
          <w:sz w:val="20"/>
          <w:szCs w:val="20"/>
          <w:lang w:val="sl-SI" w:eastAsia="sl-SI"/>
        </w:rPr>
        <w:t xml:space="preserve"> in mednarodn</w:t>
      </w:r>
      <w:r w:rsidR="004C4F63">
        <w:rPr>
          <w:rFonts w:ascii="Arial" w:eastAsia="Calibri" w:hAnsi="Arial" w:cs="Arial"/>
          <w:color w:val="000000"/>
          <w:sz w:val="20"/>
          <w:szCs w:val="20"/>
          <w:lang w:val="sl-SI" w:eastAsia="sl-SI"/>
        </w:rPr>
        <w:t>e</w:t>
      </w:r>
      <w:r w:rsidRPr="00BA728C">
        <w:rPr>
          <w:rFonts w:ascii="Arial" w:eastAsia="Calibri" w:hAnsi="Arial" w:cs="Arial"/>
          <w:color w:val="000000"/>
          <w:sz w:val="20"/>
          <w:szCs w:val="20"/>
          <w:lang w:val="sl-SI" w:eastAsia="sl-SI"/>
        </w:rPr>
        <w:t xml:space="preserve"> primerjav</w:t>
      </w:r>
      <w:r w:rsidR="004C4F63">
        <w:rPr>
          <w:rFonts w:ascii="Arial" w:eastAsia="Calibri" w:hAnsi="Arial" w:cs="Arial"/>
          <w:color w:val="000000"/>
          <w:sz w:val="20"/>
          <w:szCs w:val="20"/>
          <w:lang w:val="sl-SI" w:eastAsia="sl-SI"/>
        </w:rPr>
        <w:t>e</w:t>
      </w:r>
      <w:r w:rsidRPr="00BA728C">
        <w:rPr>
          <w:rFonts w:ascii="Arial" w:eastAsia="Calibri" w:hAnsi="Arial" w:cs="Arial"/>
          <w:color w:val="000000"/>
          <w:sz w:val="20"/>
          <w:szCs w:val="20"/>
          <w:lang w:val="sl-SI" w:eastAsia="sl-SI"/>
        </w:rPr>
        <w:t>, pren</w:t>
      </w:r>
      <w:r w:rsidR="004C4F63">
        <w:rPr>
          <w:rFonts w:ascii="Arial" w:eastAsia="Calibri" w:hAnsi="Arial" w:cs="Arial"/>
          <w:color w:val="000000"/>
          <w:sz w:val="20"/>
          <w:szCs w:val="20"/>
          <w:lang w:val="sl-SI" w:eastAsia="sl-SI"/>
        </w:rPr>
        <w:t>ova</w:t>
      </w:r>
      <w:r w:rsidRPr="00BA728C">
        <w:rPr>
          <w:rFonts w:ascii="Arial" w:eastAsia="Calibri" w:hAnsi="Arial" w:cs="Arial"/>
          <w:color w:val="000000"/>
          <w:sz w:val="20"/>
          <w:szCs w:val="20"/>
          <w:lang w:val="sl-SI" w:eastAsia="sl-SI"/>
        </w:rPr>
        <w:t xml:space="preserve"> in razv</w:t>
      </w:r>
      <w:r w:rsidR="004C4F63">
        <w:rPr>
          <w:rFonts w:ascii="Arial" w:eastAsia="Calibri" w:hAnsi="Arial" w:cs="Arial"/>
          <w:color w:val="000000"/>
          <w:sz w:val="20"/>
          <w:szCs w:val="20"/>
          <w:lang w:val="sl-SI" w:eastAsia="sl-SI"/>
        </w:rPr>
        <w:t>o</w:t>
      </w:r>
      <w:r w:rsidRPr="00BA728C">
        <w:rPr>
          <w:rFonts w:ascii="Arial" w:eastAsia="Calibri" w:hAnsi="Arial" w:cs="Arial"/>
          <w:color w:val="000000"/>
          <w:sz w:val="20"/>
          <w:szCs w:val="20"/>
          <w:lang w:val="sl-SI" w:eastAsia="sl-SI"/>
        </w:rPr>
        <w:t xml:space="preserve"> nov</w:t>
      </w:r>
      <w:r w:rsidR="004C4F63">
        <w:rPr>
          <w:rFonts w:ascii="Arial" w:eastAsia="Calibri" w:hAnsi="Arial" w:cs="Arial"/>
          <w:color w:val="000000"/>
          <w:sz w:val="20"/>
          <w:szCs w:val="20"/>
          <w:lang w:val="sl-SI" w:eastAsia="sl-SI"/>
        </w:rPr>
        <w:t>ih</w:t>
      </w:r>
      <w:r w:rsidRPr="00BA728C">
        <w:rPr>
          <w:rFonts w:ascii="Arial" w:eastAsia="Calibri" w:hAnsi="Arial" w:cs="Arial"/>
          <w:color w:val="000000"/>
          <w:sz w:val="20"/>
          <w:szCs w:val="20"/>
          <w:lang w:val="sl-SI" w:eastAsia="sl-SI"/>
        </w:rPr>
        <w:t xml:space="preserve"> študijsk</w:t>
      </w:r>
      <w:r w:rsidR="004C4F63">
        <w:rPr>
          <w:rFonts w:ascii="Arial" w:eastAsia="Calibri" w:hAnsi="Arial" w:cs="Arial"/>
          <w:color w:val="000000"/>
          <w:sz w:val="20"/>
          <w:szCs w:val="20"/>
          <w:lang w:val="sl-SI" w:eastAsia="sl-SI"/>
        </w:rPr>
        <w:t>ih</w:t>
      </w:r>
      <w:r w:rsidRPr="00BA728C">
        <w:rPr>
          <w:rFonts w:ascii="Arial" w:eastAsia="Calibri" w:hAnsi="Arial" w:cs="Arial"/>
          <w:color w:val="000000"/>
          <w:sz w:val="20"/>
          <w:szCs w:val="20"/>
          <w:lang w:val="sl-SI" w:eastAsia="sl-SI"/>
        </w:rPr>
        <w:t xml:space="preserve"> program</w:t>
      </w:r>
      <w:r w:rsidR="004C4F63">
        <w:rPr>
          <w:rFonts w:ascii="Arial" w:eastAsia="Calibri" w:hAnsi="Arial" w:cs="Arial"/>
          <w:color w:val="000000"/>
          <w:sz w:val="20"/>
          <w:szCs w:val="20"/>
          <w:lang w:val="sl-SI" w:eastAsia="sl-SI"/>
        </w:rPr>
        <w:t>ov</w:t>
      </w:r>
      <w:r w:rsidRPr="00BA728C">
        <w:rPr>
          <w:rFonts w:ascii="Arial" w:eastAsia="Calibri" w:hAnsi="Arial" w:cs="Arial"/>
          <w:color w:val="000000"/>
          <w:sz w:val="20"/>
          <w:szCs w:val="20"/>
          <w:lang w:val="sl-SI" w:eastAsia="sl-SI"/>
        </w:rPr>
        <w:t>, postavi</w:t>
      </w:r>
      <w:r w:rsidR="004C4F63">
        <w:rPr>
          <w:rFonts w:ascii="Arial" w:eastAsia="Calibri" w:hAnsi="Arial" w:cs="Arial"/>
          <w:color w:val="000000"/>
          <w:sz w:val="20"/>
          <w:szCs w:val="20"/>
          <w:lang w:val="sl-SI" w:eastAsia="sl-SI"/>
        </w:rPr>
        <w:t>tev</w:t>
      </w:r>
      <w:r w:rsidRPr="00BA728C">
        <w:rPr>
          <w:rFonts w:ascii="Arial" w:eastAsia="Calibri" w:hAnsi="Arial" w:cs="Arial"/>
          <w:color w:val="000000"/>
          <w:sz w:val="20"/>
          <w:szCs w:val="20"/>
          <w:lang w:val="sl-SI" w:eastAsia="sl-SI"/>
        </w:rPr>
        <w:t xml:space="preserve"> okvir</w:t>
      </w:r>
      <w:r w:rsidR="004C4F63">
        <w:rPr>
          <w:rFonts w:ascii="Arial" w:eastAsia="Calibri" w:hAnsi="Arial" w:cs="Arial"/>
          <w:color w:val="000000"/>
          <w:sz w:val="20"/>
          <w:szCs w:val="20"/>
          <w:lang w:val="sl-SI" w:eastAsia="sl-SI"/>
        </w:rPr>
        <w:t>a</w:t>
      </w:r>
      <w:r w:rsidRPr="00BA728C">
        <w:rPr>
          <w:rFonts w:ascii="Arial" w:eastAsia="Calibri" w:hAnsi="Arial" w:cs="Arial"/>
          <w:color w:val="000000"/>
          <w:sz w:val="20"/>
          <w:szCs w:val="20"/>
          <w:lang w:val="sl-SI" w:eastAsia="sl-SI"/>
        </w:rPr>
        <w:t xml:space="preserve"> generičnih kompetenc, oblikova</w:t>
      </w:r>
      <w:r w:rsidR="004C4F63">
        <w:rPr>
          <w:rFonts w:ascii="Arial" w:eastAsia="Calibri" w:hAnsi="Arial" w:cs="Arial"/>
          <w:color w:val="000000"/>
          <w:sz w:val="20"/>
          <w:szCs w:val="20"/>
          <w:lang w:val="sl-SI" w:eastAsia="sl-SI"/>
        </w:rPr>
        <w:t>nje</w:t>
      </w:r>
      <w:r w:rsidRPr="00BA728C">
        <w:rPr>
          <w:rFonts w:ascii="Arial" w:eastAsia="Calibri" w:hAnsi="Arial" w:cs="Arial"/>
          <w:color w:val="000000"/>
          <w:sz w:val="20"/>
          <w:szCs w:val="20"/>
          <w:lang w:val="sl-SI" w:eastAsia="sl-SI"/>
        </w:rPr>
        <w:t xml:space="preserve"> smernic za izvajanje kompetenčno naravnanega študija ter oblikova</w:t>
      </w:r>
      <w:r w:rsidR="004C4F63">
        <w:rPr>
          <w:rFonts w:ascii="Arial" w:eastAsia="Calibri" w:hAnsi="Arial" w:cs="Arial"/>
          <w:color w:val="000000"/>
          <w:sz w:val="20"/>
          <w:szCs w:val="20"/>
          <w:lang w:val="sl-SI" w:eastAsia="sl-SI"/>
        </w:rPr>
        <w:t>nje</w:t>
      </w:r>
      <w:r w:rsidRPr="00BA728C">
        <w:rPr>
          <w:rFonts w:ascii="Arial" w:eastAsia="Calibri" w:hAnsi="Arial" w:cs="Arial"/>
          <w:color w:val="000000"/>
          <w:sz w:val="20"/>
          <w:szCs w:val="20"/>
          <w:lang w:val="sl-SI" w:eastAsia="sl-SI"/>
        </w:rPr>
        <w:t xml:space="preserve"> smernic za zagotavljanje kakovosti praktičnega izobraževanja, priprav</w:t>
      </w:r>
      <w:r w:rsidR="004C4F63">
        <w:rPr>
          <w:rFonts w:ascii="Arial" w:eastAsia="Calibri" w:hAnsi="Arial" w:cs="Arial"/>
          <w:color w:val="000000"/>
          <w:sz w:val="20"/>
          <w:szCs w:val="20"/>
          <w:lang w:val="sl-SI" w:eastAsia="sl-SI"/>
        </w:rPr>
        <w:t>a</w:t>
      </w:r>
      <w:r w:rsidRPr="00BA728C">
        <w:rPr>
          <w:rFonts w:ascii="Arial" w:eastAsia="Calibri" w:hAnsi="Arial" w:cs="Arial"/>
          <w:color w:val="000000"/>
          <w:sz w:val="20"/>
          <w:szCs w:val="20"/>
          <w:lang w:val="sl-SI" w:eastAsia="sl-SI"/>
        </w:rPr>
        <w:t xml:space="preserve"> usmerit</w:t>
      </w:r>
      <w:r w:rsidR="004C4F63">
        <w:rPr>
          <w:rFonts w:ascii="Arial" w:eastAsia="Calibri" w:hAnsi="Arial" w:cs="Arial"/>
          <w:color w:val="000000"/>
          <w:sz w:val="20"/>
          <w:szCs w:val="20"/>
          <w:lang w:val="sl-SI" w:eastAsia="sl-SI"/>
        </w:rPr>
        <w:t>e</w:t>
      </w:r>
      <w:r w:rsidRPr="00BA728C">
        <w:rPr>
          <w:rFonts w:ascii="Arial" w:eastAsia="Calibri" w:hAnsi="Arial" w:cs="Arial"/>
          <w:color w:val="000000"/>
          <w:sz w:val="20"/>
          <w:szCs w:val="20"/>
          <w:lang w:val="sl-SI" w:eastAsia="sl-SI"/>
        </w:rPr>
        <w:t xml:space="preserve">v za oblikovanje odprtega kurikula, priprava novih študijskih programov za izpopolnjevanje,…) ter </w:t>
      </w:r>
    </w:p>
    <w:p w14:paraId="0C5298B8" w14:textId="2CABD4A4" w:rsidR="00CE2CC0" w:rsidRPr="00BA728C" w:rsidRDefault="00CE2CC0" w:rsidP="000D19D1">
      <w:pPr>
        <w:pStyle w:val="Odstavekseznama"/>
        <w:numPr>
          <w:ilvl w:val="0"/>
          <w:numId w:val="55"/>
        </w:numPr>
        <w:contextualSpacing/>
        <w:jc w:val="both"/>
        <w:rPr>
          <w:rFonts w:ascii="Arial" w:eastAsia="Calibri" w:hAnsi="Arial" w:cs="Arial"/>
          <w:color w:val="000000"/>
          <w:sz w:val="20"/>
          <w:szCs w:val="20"/>
          <w:lang w:val="sl-SI" w:eastAsia="sl-SI"/>
        </w:rPr>
      </w:pPr>
      <w:r w:rsidRPr="00BA728C">
        <w:rPr>
          <w:rFonts w:ascii="Arial" w:eastAsia="Calibri" w:hAnsi="Arial" w:cs="Arial"/>
          <w:color w:val="000000"/>
          <w:sz w:val="20"/>
          <w:szCs w:val="20"/>
          <w:lang w:val="sl-SI" w:eastAsia="sl-SI"/>
        </w:rPr>
        <w:t xml:space="preserve">vzpostavitev digitalnih podprtih učnih mest za področje zdravstva, predšolske vzgoje in socialne oskrbe (ocenili smo potrebo po </w:t>
      </w:r>
      <w:r w:rsidR="004C4F63">
        <w:rPr>
          <w:rFonts w:ascii="Arial" w:eastAsia="Calibri" w:hAnsi="Arial" w:cs="Arial"/>
          <w:color w:val="000000"/>
          <w:sz w:val="20"/>
          <w:szCs w:val="20"/>
          <w:lang w:val="sl-SI" w:eastAsia="sl-SI"/>
        </w:rPr>
        <w:t>dveh</w:t>
      </w:r>
      <w:r w:rsidRPr="00BA728C">
        <w:rPr>
          <w:rFonts w:ascii="Arial" w:eastAsia="Calibri" w:hAnsi="Arial" w:cs="Arial"/>
          <w:color w:val="000000"/>
          <w:sz w:val="20"/>
          <w:szCs w:val="20"/>
          <w:lang w:val="sl-SI" w:eastAsia="sl-SI"/>
        </w:rPr>
        <w:t xml:space="preserve"> zaposlenih na podlagi </w:t>
      </w:r>
      <w:r w:rsidR="004C4F63">
        <w:rPr>
          <w:rFonts w:ascii="Arial" w:eastAsia="Calibri" w:hAnsi="Arial" w:cs="Arial"/>
          <w:color w:val="000000"/>
          <w:sz w:val="20"/>
          <w:szCs w:val="20"/>
          <w:lang w:val="sl-SI" w:eastAsia="sl-SI"/>
        </w:rPr>
        <w:t>različnih</w:t>
      </w:r>
      <w:r w:rsidRPr="00BA728C">
        <w:rPr>
          <w:rFonts w:ascii="Arial" w:eastAsia="Calibri" w:hAnsi="Arial" w:cs="Arial"/>
          <w:color w:val="000000"/>
          <w:sz w:val="20"/>
          <w:szCs w:val="20"/>
          <w:lang w:val="sl-SI" w:eastAsia="sl-SI"/>
        </w:rPr>
        <w:t>aktivnosti</w:t>
      </w:r>
      <w:r w:rsidR="004C4F63">
        <w:rPr>
          <w:rFonts w:ascii="Arial" w:eastAsia="Calibri" w:hAnsi="Arial" w:cs="Arial"/>
          <w:color w:val="000000"/>
          <w:sz w:val="20"/>
          <w:szCs w:val="20"/>
          <w:lang w:val="sl-SI" w:eastAsia="sl-SI"/>
        </w:rPr>
        <w:t>, npr.</w:t>
      </w:r>
      <w:r w:rsidRPr="00BA728C">
        <w:rPr>
          <w:rFonts w:ascii="Arial" w:eastAsia="Calibri" w:hAnsi="Arial" w:cs="Arial"/>
          <w:color w:val="000000"/>
          <w:sz w:val="20"/>
          <w:szCs w:val="20"/>
          <w:lang w:val="sl-SI" w:eastAsia="sl-SI"/>
        </w:rPr>
        <w:t xml:space="preserve"> spremljanje praktičnega usposabljanja pri delu preko digitalnih orodij). </w:t>
      </w:r>
    </w:p>
    <w:p w14:paraId="57B97494" w14:textId="77777777"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p>
    <w:p w14:paraId="5B1ECEE4" w14:textId="57097144" w:rsidR="00487C12" w:rsidRDefault="00487C12" w:rsidP="00367B1E">
      <w:pPr>
        <w:spacing w:after="0" w:line="240" w:lineRule="auto"/>
        <w:contextualSpacing/>
        <w:jc w:val="both"/>
        <w:rPr>
          <w:rFonts w:ascii="Arial" w:eastAsia="Calibri" w:hAnsi="Arial" w:cs="Arial"/>
          <w:color w:val="000000"/>
          <w:sz w:val="20"/>
          <w:szCs w:val="20"/>
          <w:lang w:eastAsia="sl-SI"/>
        </w:rPr>
      </w:pPr>
      <w:r w:rsidRPr="00487C12">
        <w:rPr>
          <w:rFonts w:ascii="Arial" w:eastAsia="Calibri" w:hAnsi="Arial" w:cs="Arial"/>
          <w:color w:val="000000"/>
          <w:sz w:val="20"/>
          <w:szCs w:val="20"/>
          <w:lang w:eastAsia="sl-SI"/>
        </w:rPr>
        <w:t>Cilj reforme Modernizacija srednjega poklicnega in strokovnega izobraževanja</w:t>
      </w:r>
      <w:r w:rsidR="00F9293A">
        <w:rPr>
          <w:rFonts w:ascii="Arial" w:eastAsia="Calibri" w:hAnsi="Arial" w:cs="Arial"/>
          <w:color w:val="000000"/>
          <w:sz w:val="20"/>
          <w:szCs w:val="20"/>
          <w:lang w:eastAsia="sl-SI"/>
        </w:rPr>
        <w:t>,</w:t>
      </w:r>
      <w:r w:rsidRPr="00487C12">
        <w:rPr>
          <w:rFonts w:ascii="Arial" w:eastAsia="Calibri" w:hAnsi="Arial" w:cs="Arial"/>
          <w:color w:val="000000"/>
          <w:sz w:val="20"/>
          <w:szCs w:val="20"/>
          <w:lang w:eastAsia="sl-SI"/>
        </w:rPr>
        <w:t xml:space="preserve"> vključno z vajeništvom, prenova višješolskih študijskih programov ter vzpostavitev digitalno podprtih učnih mest je razvoj novih kurikularnih, pedagoških in drugih rešitev na področju poklicnega in strokovnega izobraževanja. Rezultati projekta so intelektualne narave. Cilje bomo dosegali z vključitvijo človeških virov, zato </w:t>
      </w:r>
      <w:r w:rsidR="00F9293A">
        <w:rPr>
          <w:rFonts w:ascii="Arial" w:eastAsia="Calibri" w:hAnsi="Arial" w:cs="Arial"/>
          <w:color w:val="000000"/>
          <w:sz w:val="20"/>
          <w:szCs w:val="20"/>
          <w:lang w:eastAsia="sl-SI"/>
        </w:rPr>
        <w:t xml:space="preserve">je </w:t>
      </w:r>
      <w:r w:rsidRPr="00487C12">
        <w:rPr>
          <w:rFonts w:ascii="Arial" w:eastAsia="Calibri" w:hAnsi="Arial" w:cs="Arial"/>
          <w:color w:val="000000"/>
          <w:sz w:val="20"/>
          <w:szCs w:val="20"/>
          <w:lang w:eastAsia="sl-SI"/>
        </w:rPr>
        <w:t xml:space="preserve">daleč največji del stroškov na projektu </w:t>
      </w:r>
      <w:r w:rsidR="00F9293A">
        <w:rPr>
          <w:rFonts w:ascii="Arial" w:eastAsia="Calibri" w:hAnsi="Arial" w:cs="Arial"/>
          <w:color w:val="000000"/>
          <w:sz w:val="20"/>
          <w:szCs w:val="20"/>
          <w:lang w:eastAsia="sl-SI"/>
        </w:rPr>
        <w:t>namenjen za</w:t>
      </w:r>
      <w:r w:rsidRPr="00487C12">
        <w:rPr>
          <w:rFonts w:ascii="Arial" w:eastAsia="Calibri" w:hAnsi="Arial" w:cs="Arial"/>
          <w:color w:val="000000"/>
          <w:sz w:val="20"/>
          <w:szCs w:val="20"/>
          <w:lang w:eastAsia="sl-SI"/>
        </w:rPr>
        <w:t xml:space="preserve"> človeške vire. Potrebna bo koordinacija z velikim številom deležnikov (zbornice, delodajalci, šole, eksperti, ministrstva).</w:t>
      </w:r>
    </w:p>
    <w:p w14:paraId="2F78C123" w14:textId="77777777" w:rsidR="00487C12" w:rsidRDefault="00487C12" w:rsidP="00367B1E">
      <w:pPr>
        <w:spacing w:after="0" w:line="240" w:lineRule="auto"/>
        <w:contextualSpacing/>
        <w:jc w:val="both"/>
        <w:rPr>
          <w:rFonts w:ascii="Arial" w:eastAsia="Calibri" w:hAnsi="Arial" w:cs="Arial"/>
          <w:color w:val="000000"/>
          <w:sz w:val="20"/>
          <w:szCs w:val="20"/>
          <w:lang w:eastAsia="sl-SI"/>
        </w:rPr>
      </w:pPr>
    </w:p>
    <w:p w14:paraId="00BA3247" w14:textId="18D95323"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r w:rsidRPr="00BA728C">
        <w:rPr>
          <w:rFonts w:ascii="Arial" w:eastAsia="Calibri" w:hAnsi="Arial" w:cs="Arial"/>
          <w:color w:val="000000"/>
          <w:sz w:val="20"/>
          <w:szCs w:val="20"/>
          <w:lang w:eastAsia="sl-SI"/>
        </w:rPr>
        <w:t>Zaposlitve so nujno potrebne zaradi izvajanja projektnih aktivnosti in doseganja zastavljenih ciljev. Zaposleni na projektih bodo opravljali vse vrste nalog, ki so potrebne za uspešno implementacijo projekta</w:t>
      </w:r>
      <w:r w:rsidR="00487C12">
        <w:rPr>
          <w:rFonts w:ascii="Arial" w:eastAsia="Calibri" w:hAnsi="Arial" w:cs="Arial"/>
          <w:color w:val="000000"/>
          <w:sz w:val="20"/>
          <w:szCs w:val="20"/>
          <w:lang w:eastAsia="sl-SI"/>
        </w:rPr>
        <w:t>,</w:t>
      </w:r>
      <w:r w:rsidRPr="00BA728C">
        <w:rPr>
          <w:rFonts w:ascii="Arial" w:eastAsia="Calibri" w:hAnsi="Arial" w:cs="Arial"/>
          <w:color w:val="000000"/>
          <w:sz w:val="20"/>
          <w:szCs w:val="20"/>
          <w:lang w:eastAsia="sl-SI"/>
        </w:rPr>
        <w:t xml:space="preserve"> in sicer: </w:t>
      </w:r>
    </w:p>
    <w:p w14:paraId="0F111B5A" w14:textId="7E42C51A" w:rsidR="00487C12" w:rsidRDefault="00CE2CC0" w:rsidP="000D19D1">
      <w:pPr>
        <w:pStyle w:val="Odstavekseznama"/>
        <w:numPr>
          <w:ilvl w:val="0"/>
          <w:numId w:val="54"/>
        </w:numPr>
        <w:contextualSpacing/>
        <w:jc w:val="both"/>
        <w:rPr>
          <w:rFonts w:ascii="Arial" w:eastAsia="Calibri" w:hAnsi="Arial" w:cs="Arial"/>
          <w:color w:val="000000"/>
          <w:sz w:val="20"/>
          <w:szCs w:val="20"/>
          <w:lang w:val="sl-SI" w:eastAsia="sl-SI"/>
        </w:rPr>
      </w:pPr>
      <w:r w:rsidRPr="00BA728C">
        <w:rPr>
          <w:rFonts w:ascii="Arial" w:eastAsia="Calibri" w:hAnsi="Arial" w:cs="Arial"/>
          <w:color w:val="000000"/>
          <w:sz w:val="20"/>
          <w:szCs w:val="20"/>
          <w:lang w:val="sl-SI" w:eastAsia="sl-SI"/>
        </w:rPr>
        <w:t>koordinacij</w:t>
      </w:r>
      <w:r w:rsidR="00F9293A">
        <w:rPr>
          <w:rFonts w:ascii="Arial" w:eastAsia="Calibri" w:hAnsi="Arial" w:cs="Arial"/>
          <w:color w:val="000000"/>
          <w:sz w:val="20"/>
          <w:szCs w:val="20"/>
          <w:lang w:val="sl-SI" w:eastAsia="sl-SI"/>
        </w:rPr>
        <w:t>a</w:t>
      </w:r>
      <w:r w:rsidR="00487C12">
        <w:rPr>
          <w:rFonts w:ascii="Arial" w:eastAsia="Calibri" w:hAnsi="Arial" w:cs="Arial"/>
          <w:color w:val="000000"/>
          <w:sz w:val="20"/>
          <w:szCs w:val="20"/>
          <w:lang w:val="sl-SI" w:eastAsia="sl-SI"/>
        </w:rPr>
        <w:t xml:space="preserve"> </w:t>
      </w:r>
      <w:r w:rsidR="00487C12" w:rsidRPr="00487C12">
        <w:rPr>
          <w:rFonts w:ascii="Arial" w:eastAsia="Calibri" w:hAnsi="Arial" w:cs="Arial"/>
          <w:color w:val="000000"/>
          <w:sz w:val="20"/>
          <w:szCs w:val="20"/>
          <w:lang w:val="sl-SI" w:eastAsia="sl-SI"/>
        </w:rPr>
        <w:t>realizacije in realizacij</w:t>
      </w:r>
      <w:r w:rsidR="00F9293A">
        <w:rPr>
          <w:rFonts w:ascii="Arial" w:eastAsia="Calibri" w:hAnsi="Arial" w:cs="Arial"/>
          <w:color w:val="000000"/>
          <w:sz w:val="20"/>
          <w:szCs w:val="20"/>
          <w:lang w:val="sl-SI" w:eastAsia="sl-SI"/>
        </w:rPr>
        <w:t>a</w:t>
      </w:r>
      <w:r w:rsidR="00487C12" w:rsidRPr="00487C12">
        <w:rPr>
          <w:rFonts w:ascii="Arial" w:eastAsia="Calibri" w:hAnsi="Arial" w:cs="Arial"/>
          <w:color w:val="000000"/>
          <w:sz w:val="20"/>
          <w:szCs w:val="20"/>
          <w:lang w:val="sl-SI" w:eastAsia="sl-SI"/>
        </w:rPr>
        <w:t xml:space="preserve"> razvojnih nalog</w:t>
      </w:r>
      <w:r w:rsidRPr="00BA728C">
        <w:rPr>
          <w:rFonts w:ascii="Arial" w:eastAsia="Calibri" w:hAnsi="Arial" w:cs="Arial"/>
          <w:color w:val="000000"/>
          <w:sz w:val="20"/>
          <w:szCs w:val="20"/>
          <w:lang w:val="sl-SI" w:eastAsia="sl-SI"/>
        </w:rPr>
        <w:t>,</w:t>
      </w:r>
    </w:p>
    <w:p w14:paraId="02277F79" w14:textId="5931635B" w:rsidR="00CE2CC0" w:rsidRPr="00BA728C" w:rsidRDefault="00487C12" w:rsidP="000D19D1">
      <w:pPr>
        <w:pStyle w:val="Odstavekseznama"/>
        <w:numPr>
          <w:ilvl w:val="0"/>
          <w:numId w:val="54"/>
        </w:numPr>
        <w:contextualSpacing/>
        <w:jc w:val="both"/>
        <w:rPr>
          <w:rFonts w:ascii="Arial" w:eastAsia="Calibri" w:hAnsi="Arial" w:cs="Arial"/>
          <w:color w:val="000000"/>
          <w:sz w:val="20"/>
          <w:szCs w:val="20"/>
          <w:lang w:val="sl-SI" w:eastAsia="sl-SI"/>
        </w:rPr>
      </w:pPr>
      <w:r w:rsidRPr="00487C12">
        <w:rPr>
          <w:rFonts w:ascii="Arial" w:eastAsia="Calibri" w:hAnsi="Arial" w:cs="Arial"/>
          <w:color w:val="000000"/>
          <w:sz w:val="20"/>
          <w:szCs w:val="20"/>
          <w:lang w:val="sl-SI" w:eastAsia="sl-SI"/>
        </w:rPr>
        <w:t>vodenje projektnih delovnih in ekspertne skupine</w:t>
      </w:r>
      <w:r>
        <w:rPr>
          <w:rFonts w:ascii="Arial" w:eastAsia="Calibri" w:hAnsi="Arial" w:cs="Arial"/>
          <w:color w:val="000000"/>
          <w:sz w:val="20"/>
          <w:szCs w:val="20"/>
          <w:lang w:val="sl-SI" w:eastAsia="sl-SI"/>
        </w:rPr>
        <w:t>,</w:t>
      </w:r>
    </w:p>
    <w:p w14:paraId="405208D8" w14:textId="62906A48" w:rsidR="00CE2CC0" w:rsidRPr="00BA728C" w:rsidRDefault="00487C12" w:rsidP="000D19D1">
      <w:pPr>
        <w:pStyle w:val="Odstavekseznama"/>
        <w:numPr>
          <w:ilvl w:val="0"/>
          <w:numId w:val="54"/>
        </w:numPr>
        <w:contextualSpacing/>
        <w:jc w:val="both"/>
        <w:rPr>
          <w:rFonts w:ascii="Arial" w:eastAsia="Calibri" w:hAnsi="Arial" w:cs="Arial"/>
          <w:color w:val="000000"/>
          <w:sz w:val="20"/>
          <w:szCs w:val="20"/>
          <w:lang w:val="sl-SI" w:eastAsia="sl-SI"/>
        </w:rPr>
      </w:pPr>
      <w:r w:rsidRPr="00487C12">
        <w:rPr>
          <w:rFonts w:ascii="Arial" w:eastAsia="Calibri" w:hAnsi="Arial" w:cs="Arial"/>
          <w:color w:val="000000"/>
          <w:sz w:val="20"/>
          <w:szCs w:val="20"/>
          <w:lang w:val="sl-SI" w:eastAsia="sl-SI"/>
        </w:rPr>
        <w:t xml:space="preserve">izvajanje </w:t>
      </w:r>
      <w:r w:rsidR="00CE2CC0" w:rsidRPr="00BA728C">
        <w:rPr>
          <w:rFonts w:ascii="Arial" w:eastAsia="Calibri" w:hAnsi="Arial" w:cs="Arial"/>
          <w:color w:val="000000"/>
          <w:sz w:val="20"/>
          <w:szCs w:val="20"/>
          <w:lang w:val="sl-SI" w:eastAsia="sl-SI"/>
        </w:rPr>
        <w:t>vsebinsk</w:t>
      </w:r>
      <w:r>
        <w:rPr>
          <w:rFonts w:ascii="Arial" w:eastAsia="Calibri" w:hAnsi="Arial" w:cs="Arial"/>
          <w:color w:val="000000"/>
          <w:sz w:val="20"/>
          <w:szCs w:val="20"/>
          <w:lang w:val="sl-SI" w:eastAsia="sl-SI"/>
        </w:rPr>
        <w:t>ih</w:t>
      </w:r>
      <w:r w:rsidR="00CE2CC0" w:rsidRPr="00BA728C">
        <w:rPr>
          <w:rFonts w:ascii="Arial" w:eastAsia="Calibri" w:hAnsi="Arial" w:cs="Arial"/>
          <w:color w:val="000000"/>
          <w:sz w:val="20"/>
          <w:szCs w:val="20"/>
          <w:lang w:val="sl-SI" w:eastAsia="sl-SI"/>
        </w:rPr>
        <w:t xml:space="preserve"> nalog in aktivnosti</w:t>
      </w:r>
      <w:r w:rsidR="00F9293A">
        <w:rPr>
          <w:rFonts w:ascii="Arial" w:eastAsia="Calibri" w:hAnsi="Arial" w:cs="Arial"/>
          <w:color w:val="000000"/>
          <w:sz w:val="20"/>
          <w:szCs w:val="20"/>
          <w:lang w:val="sl-SI" w:eastAsia="sl-SI"/>
        </w:rPr>
        <w:t>,</w:t>
      </w:r>
      <w:r w:rsidR="00CE2CC0" w:rsidRPr="00BA728C">
        <w:rPr>
          <w:rFonts w:ascii="Arial" w:eastAsia="Calibri" w:hAnsi="Arial" w:cs="Arial"/>
          <w:color w:val="000000"/>
          <w:sz w:val="20"/>
          <w:szCs w:val="20"/>
          <w:lang w:val="sl-SI" w:eastAsia="sl-SI"/>
        </w:rPr>
        <w:t xml:space="preserve"> </w:t>
      </w:r>
      <w:r w:rsidRPr="00487C12">
        <w:rPr>
          <w:rFonts w:ascii="Arial" w:eastAsia="Calibri" w:hAnsi="Arial" w:cs="Arial"/>
          <w:color w:val="000000"/>
          <w:sz w:val="20"/>
          <w:szCs w:val="20"/>
          <w:lang w:val="sl-SI" w:eastAsia="sl-SI"/>
        </w:rPr>
        <w:t>razvoj izobraževalnih programov v sodelovanju s socialnimi partnerji, dvig kakovosti načrtovanja in izvedbe pedagoškega procesa, digitalno podprta učna mesta, razvoj sodelovanja med šolami in delodajalci ter nadaljnji razvoj vajeništva),</w:t>
      </w:r>
    </w:p>
    <w:p w14:paraId="262A1B2D" w14:textId="77777777" w:rsidR="00CE2CC0" w:rsidRPr="00BA728C" w:rsidRDefault="00CE2CC0" w:rsidP="000D19D1">
      <w:pPr>
        <w:pStyle w:val="Odstavekseznama"/>
        <w:numPr>
          <w:ilvl w:val="0"/>
          <w:numId w:val="54"/>
        </w:numPr>
        <w:contextualSpacing/>
        <w:jc w:val="both"/>
        <w:rPr>
          <w:rFonts w:ascii="Arial" w:eastAsia="Calibri" w:hAnsi="Arial" w:cs="Arial"/>
          <w:color w:val="000000"/>
          <w:sz w:val="20"/>
          <w:szCs w:val="20"/>
          <w:lang w:val="sl-SI" w:eastAsia="sl-SI"/>
        </w:rPr>
      </w:pPr>
      <w:r w:rsidRPr="00BA728C">
        <w:rPr>
          <w:rFonts w:ascii="Arial" w:eastAsia="Calibri" w:hAnsi="Arial" w:cs="Arial"/>
          <w:color w:val="000000"/>
          <w:sz w:val="20"/>
          <w:szCs w:val="20"/>
          <w:lang w:val="sl-SI" w:eastAsia="sl-SI"/>
        </w:rPr>
        <w:lastRenderedPageBreak/>
        <w:t xml:space="preserve">finančni management, </w:t>
      </w:r>
    </w:p>
    <w:p w14:paraId="38614A44" w14:textId="77777777" w:rsidR="00CE2CC0" w:rsidRPr="00BA728C" w:rsidRDefault="00CE2CC0" w:rsidP="000D19D1">
      <w:pPr>
        <w:pStyle w:val="Odstavekseznama"/>
        <w:numPr>
          <w:ilvl w:val="0"/>
          <w:numId w:val="54"/>
        </w:numPr>
        <w:contextualSpacing/>
        <w:jc w:val="both"/>
        <w:rPr>
          <w:rFonts w:ascii="Arial" w:eastAsia="Calibri" w:hAnsi="Arial" w:cs="Arial"/>
          <w:color w:val="000000"/>
          <w:sz w:val="20"/>
          <w:szCs w:val="20"/>
          <w:lang w:val="sl-SI" w:eastAsia="sl-SI"/>
        </w:rPr>
      </w:pPr>
      <w:r w:rsidRPr="00BA728C">
        <w:rPr>
          <w:rFonts w:ascii="Arial" w:eastAsia="Calibri" w:hAnsi="Arial" w:cs="Arial"/>
          <w:color w:val="000000"/>
          <w:sz w:val="20"/>
          <w:szCs w:val="20"/>
          <w:lang w:val="sl-SI" w:eastAsia="sl-SI"/>
        </w:rPr>
        <w:t xml:space="preserve">administrativne naloge in </w:t>
      </w:r>
    </w:p>
    <w:p w14:paraId="076AE008" w14:textId="10F93AFB" w:rsidR="00CE2CC0" w:rsidRPr="00BA728C" w:rsidRDefault="00CE2CC0" w:rsidP="000D19D1">
      <w:pPr>
        <w:pStyle w:val="Odstavekseznama"/>
        <w:numPr>
          <w:ilvl w:val="0"/>
          <w:numId w:val="54"/>
        </w:numPr>
        <w:contextualSpacing/>
        <w:jc w:val="both"/>
        <w:rPr>
          <w:rFonts w:ascii="Arial" w:eastAsia="Calibri" w:hAnsi="Arial" w:cs="Arial"/>
          <w:color w:val="000000"/>
          <w:sz w:val="20"/>
          <w:szCs w:val="20"/>
          <w:lang w:val="sl-SI" w:eastAsia="sl-SI"/>
        </w:rPr>
      </w:pPr>
      <w:r w:rsidRPr="00BA728C">
        <w:rPr>
          <w:rFonts w:ascii="Arial" w:eastAsia="Calibri" w:hAnsi="Arial" w:cs="Arial"/>
          <w:color w:val="000000"/>
          <w:sz w:val="20"/>
          <w:szCs w:val="20"/>
          <w:lang w:val="sl-SI" w:eastAsia="sl-SI"/>
        </w:rPr>
        <w:t>ostale naloge</w:t>
      </w:r>
      <w:r w:rsidR="00487C12">
        <w:rPr>
          <w:rFonts w:ascii="Arial" w:eastAsia="Calibri" w:hAnsi="Arial" w:cs="Arial"/>
          <w:color w:val="000000"/>
          <w:sz w:val="20"/>
          <w:szCs w:val="20"/>
          <w:lang w:val="sl-SI" w:eastAsia="sl-SI"/>
        </w:rPr>
        <w:t>,</w:t>
      </w:r>
      <w:r w:rsidRPr="00BA728C">
        <w:rPr>
          <w:rFonts w:ascii="Arial" w:eastAsia="Calibri" w:hAnsi="Arial" w:cs="Arial"/>
          <w:color w:val="000000"/>
          <w:sz w:val="20"/>
          <w:szCs w:val="20"/>
          <w:lang w:val="sl-SI" w:eastAsia="sl-SI"/>
        </w:rPr>
        <w:t xml:space="preserve"> vezane na implementacijo projekta. </w:t>
      </w:r>
    </w:p>
    <w:p w14:paraId="2A2157C4" w14:textId="77777777" w:rsidR="00CE2CC0" w:rsidRPr="00BA728C" w:rsidRDefault="00CE2CC0" w:rsidP="00367B1E">
      <w:pPr>
        <w:spacing w:after="0" w:line="240" w:lineRule="auto"/>
        <w:ind w:left="720"/>
        <w:contextualSpacing/>
        <w:jc w:val="both"/>
        <w:rPr>
          <w:rFonts w:ascii="Arial" w:eastAsia="Calibri" w:hAnsi="Arial" w:cs="Arial"/>
          <w:color w:val="000000"/>
          <w:sz w:val="20"/>
          <w:szCs w:val="20"/>
          <w:lang w:eastAsia="sl-SI"/>
        </w:rPr>
      </w:pPr>
    </w:p>
    <w:p w14:paraId="5C30D145" w14:textId="1157C2FF"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r w:rsidRPr="00BA728C">
        <w:rPr>
          <w:rFonts w:ascii="Arial" w:eastAsia="Calibri" w:hAnsi="Arial" w:cs="Arial"/>
          <w:color w:val="000000"/>
          <w:sz w:val="20"/>
          <w:szCs w:val="20"/>
          <w:lang w:eastAsia="sl-SI"/>
        </w:rPr>
        <w:t xml:space="preserve">Redno zaposleni </w:t>
      </w:r>
      <w:r w:rsidR="00487C12" w:rsidRPr="00487C12">
        <w:rPr>
          <w:rFonts w:ascii="Arial" w:eastAsia="Calibri" w:hAnsi="Arial" w:cs="Arial"/>
          <w:color w:val="000000"/>
          <w:sz w:val="20"/>
          <w:szCs w:val="20"/>
          <w:lang w:eastAsia="sl-SI"/>
        </w:rPr>
        <w:t>na Centru RS za poklicno izobraževanje (CPI) so plačani iz integralnih sredstev in</w:t>
      </w:r>
      <w:r w:rsidR="00F9293A">
        <w:rPr>
          <w:rFonts w:ascii="Arial" w:eastAsia="Calibri" w:hAnsi="Arial" w:cs="Arial"/>
          <w:color w:val="000000"/>
          <w:sz w:val="20"/>
          <w:szCs w:val="20"/>
          <w:lang w:eastAsia="sl-SI"/>
        </w:rPr>
        <w:t xml:space="preserve"> odgovorni za izvajanje nalog, ki so</w:t>
      </w:r>
      <w:r w:rsidR="00487C12" w:rsidRPr="00487C12">
        <w:rPr>
          <w:rFonts w:ascii="Arial" w:eastAsia="Calibri" w:hAnsi="Arial" w:cs="Arial"/>
          <w:color w:val="000000"/>
          <w:sz w:val="20"/>
          <w:szCs w:val="20"/>
          <w:lang w:eastAsia="sl-SI"/>
        </w:rPr>
        <w:t xml:space="preserve"> vnaprej </w:t>
      </w:r>
      <w:r w:rsidR="00F9293A">
        <w:rPr>
          <w:rFonts w:ascii="Arial" w:eastAsia="Calibri" w:hAnsi="Arial" w:cs="Arial"/>
          <w:color w:val="000000"/>
          <w:sz w:val="20"/>
          <w:szCs w:val="20"/>
          <w:lang w:eastAsia="sl-SI"/>
        </w:rPr>
        <w:t>opredeljene</w:t>
      </w:r>
      <w:r w:rsidR="00F9293A" w:rsidRPr="00487C12">
        <w:rPr>
          <w:rFonts w:ascii="Arial" w:eastAsia="Calibri" w:hAnsi="Arial" w:cs="Arial"/>
          <w:color w:val="000000"/>
          <w:sz w:val="20"/>
          <w:szCs w:val="20"/>
          <w:lang w:eastAsia="sl-SI"/>
        </w:rPr>
        <w:t xml:space="preserve"> </w:t>
      </w:r>
      <w:r w:rsidR="00487C12" w:rsidRPr="00487C12">
        <w:rPr>
          <w:rFonts w:ascii="Arial" w:eastAsia="Calibri" w:hAnsi="Arial" w:cs="Arial"/>
          <w:color w:val="000000"/>
          <w:sz w:val="20"/>
          <w:szCs w:val="20"/>
          <w:lang w:eastAsia="sl-SI"/>
        </w:rPr>
        <w:t>z Letnim delovnim načrtom, zato dodatnih nalog, ki bi izhajale iz NOO, ne morejo izvesti brez dodatnih zaposlitev</w:t>
      </w:r>
      <w:r w:rsidRPr="00BA728C">
        <w:rPr>
          <w:rFonts w:ascii="Arial" w:eastAsia="Calibri" w:hAnsi="Arial" w:cs="Arial"/>
          <w:color w:val="000000"/>
          <w:sz w:val="20"/>
          <w:szCs w:val="20"/>
          <w:lang w:eastAsia="sl-SI"/>
        </w:rPr>
        <w:t>.</w:t>
      </w:r>
    </w:p>
    <w:p w14:paraId="57D92074" w14:textId="77777777" w:rsidR="00367B1E" w:rsidRPr="00BA728C" w:rsidRDefault="00367B1E" w:rsidP="00367B1E">
      <w:pPr>
        <w:spacing w:after="0" w:line="240" w:lineRule="auto"/>
        <w:contextualSpacing/>
        <w:jc w:val="both"/>
        <w:rPr>
          <w:rFonts w:ascii="Arial" w:eastAsia="Calibri" w:hAnsi="Arial" w:cs="Arial"/>
          <w:color w:val="000000"/>
          <w:sz w:val="20"/>
          <w:szCs w:val="20"/>
          <w:lang w:eastAsia="sl-SI"/>
        </w:rPr>
      </w:pPr>
    </w:p>
    <w:tbl>
      <w:tblPr>
        <w:tblW w:w="8794" w:type="dxa"/>
        <w:tblInd w:w="-5" w:type="dxa"/>
        <w:tblCellMar>
          <w:left w:w="70" w:type="dxa"/>
          <w:right w:w="70" w:type="dxa"/>
        </w:tblCellMar>
        <w:tblLook w:val="04A0" w:firstRow="1" w:lastRow="0" w:firstColumn="1" w:lastColumn="0" w:noHBand="0" w:noVBand="1"/>
      </w:tblPr>
      <w:tblGrid>
        <w:gridCol w:w="1540"/>
        <w:gridCol w:w="1862"/>
        <w:gridCol w:w="2127"/>
        <w:gridCol w:w="1701"/>
        <w:gridCol w:w="1564"/>
      </w:tblGrid>
      <w:tr w:rsidR="00CE2CC0" w:rsidRPr="00BA728C" w14:paraId="6A9CF927" w14:textId="77777777" w:rsidTr="00487C12">
        <w:trPr>
          <w:trHeight w:val="301"/>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EDA8E"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Naziv</w:t>
            </w:r>
          </w:p>
        </w:tc>
        <w:tc>
          <w:tcPr>
            <w:tcW w:w="1862" w:type="dxa"/>
            <w:tcBorders>
              <w:top w:val="single" w:sz="4" w:space="0" w:color="auto"/>
              <w:left w:val="nil"/>
              <w:bottom w:val="single" w:sz="4" w:space="0" w:color="auto"/>
              <w:right w:val="single" w:sz="4" w:space="0" w:color="auto"/>
            </w:tcBorders>
            <w:shd w:val="clear" w:color="auto" w:fill="auto"/>
            <w:vAlign w:val="bottom"/>
            <w:hideMark/>
          </w:tcPr>
          <w:p w14:paraId="17D36051"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Število zaposlenih</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14:paraId="2322B807"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Stroški dela/enoto</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5FAABA7"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Število mesecev</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7C97E79A"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r>
      <w:tr w:rsidR="00CE2CC0" w:rsidRPr="00BA728C" w14:paraId="4D1F0982" w14:textId="77777777" w:rsidTr="00487C1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30F30E6" w14:textId="5AFD7C96" w:rsidR="00CE2CC0" w:rsidRPr="00BA728C" w:rsidRDefault="005355AC"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w:t>
            </w:r>
            <w:r w:rsidR="00CE2CC0" w:rsidRPr="00BA728C">
              <w:rPr>
                <w:rFonts w:ascii="Arial" w:eastAsia="Times New Roman" w:hAnsi="Arial" w:cs="Arial"/>
                <w:color w:val="000000"/>
                <w:sz w:val="20"/>
                <w:szCs w:val="20"/>
                <w:lang w:eastAsia="sl-SI"/>
              </w:rPr>
              <w:t>odsekretar</w:t>
            </w:r>
          </w:p>
        </w:tc>
        <w:tc>
          <w:tcPr>
            <w:tcW w:w="1862" w:type="dxa"/>
            <w:tcBorders>
              <w:top w:val="nil"/>
              <w:left w:val="nil"/>
              <w:bottom w:val="single" w:sz="4" w:space="0" w:color="auto"/>
              <w:right w:val="single" w:sz="4" w:space="0" w:color="auto"/>
            </w:tcBorders>
            <w:shd w:val="clear" w:color="auto" w:fill="auto"/>
            <w:noWrap/>
            <w:vAlign w:val="bottom"/>
            <w:hideMark/>
          </w:tcPr>
          <w:p w14:paraId="18D3B855"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w:t>
            </w:r>
          </w:p>
        </w:tc>
        <w:tc>
          <w:tcPr>
            <w:tcW w:w="2127" w:type="dxa"/>
            <w:tcBorders>
              <w:top w:val="nil"/>
              <w:left w:val="nil"/>
              <w:bottom w:val="single" w:sz="4" w:space="0" w:color="auto"/>
              <w:right w:val="single" w:sz="4" w:space="0" w:color="auto"/>
            </w:tcBorders>
            <w:shd w:val="clear" w:color="auto" w:fill="auto"/>
            <w:noWrap/>
            <w:vAlign w:val="bottom"/>
            <w:hideMark/>
          </w:tcPr>
          <w:p w14:paraId="0D534104"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4.000 EUR</w:t>
            </w:r>
          </w:p>
        </w:tc>
        <w:tc>
          <w:tcPr>
            <w:tcW w:w="1701" w:type="dxa"/>
            <w:tcBorders>
              <w:top w:val="nil"/>
              <w:left w:val="nil"/>
              <w:bottom w:val="single" w:sz="4" w:space="0" w:color="auto"/>
              <w:right w:val="single" w:sz="4" w:space="0" w:color="auto"/>
            </w:tcBorders>
            <w:shd w:val="clear" w:color="auto" w:fill="auto"/>
            <w:noWrap/>
            <w:vAlign w:val="bottom"/>
            <w:hideMark/>
          </w:tcPr>
          <w:p w14:paraId="4DF1E967"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64</w:t>
            </w:r>
          </w:p>
        </w:tc>
        <w:tc>
          <w:tcPr>
            <w:tcW w:w="1564" w:type="dxa"/>
            <w:tcBorders>
              <w:top w:val="nil"/>
              <w:left w:val="nil"/>
              <w:bottom w:val="single" w:sz="4" w:space="0" w:color="auto"/>
              <w:right w:val="single" w:sz="4" w:space="0" w:color="auto"/>
            </w:tcBorders>
            <w:shd w:val="clear" w:color="auto" w:fill="auto"/>
            <w:noWrap/>
            <w:vAlign w:val="bottom"/>
            <w:hideMark/>
          </w:tcPr>
          <w:p w14:paraId="5494020A"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512.000 EUR</w:t>
            </w:r>
          </w:p>
        </w:tc>
      </w:tr>
      <w:tr w:rsidR="00CE2CC0" w:rsidRPr="00BA728C" w14:paraId="7A09D468" w14:textId="77777777" w:rsidTr="00487C1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ABC8BD4" w14:textId="350A66D4" w:rsidR="00CE2CC0" w:rsidRPr="00BA728C" w:rsidRDefault="005355AC"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V</w:t>
            </w:r>
            <w:r w:rsidR="00CE2CC0" w:rsidRPr="00BA728C">
              <w:rPr>
                <w:rFonts w:ascii="Arial" w:eastAsia="Times New Roman" w:hAnsi="Arial" w:cs="Arial"/>
                <w:color w:val="000000"/>
                <w:sz w:val="20"/>
                <w:szCs w:val="20"/>
                <w:lang w:eastAsia="sl-SI"/>
              </w:rPr>
              <w:t>išji svetovalec</w:t>
            </w:r>
          </w:p>
        </w:tc>
        <w:tc>
          <w:tcPr>
            <w:tcW w:w="1862" w:type="dxa"/>
            <w:tcBorders>
              <w:top w:val="nil"/>
              <w:left w:val="nil"/>
              <w:bottom w:val="single" w:sz="4" w:space="0" w:color="auto"/>
              <w:right w:val="single" w:sz="4" w:space="0" w:color="auto"/>
            </w:tcBorders>
            <w:shd w:val="clear" w:color="auto" w:fill="auto"/>
            <w:noWrap/>
            <w:vAlign w:val="bottom"/>
            <w:hideMark/>
          </w:tcPr>
          <w:p w14:paraId="6E4D286B"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5</w:t>
            </w:r>
          </w:p>
        </w:tc>
        <w:tc>
          <w:tcPr>
            <w:tcW w:w="2127" w:type="dxa"/>
            <w:tcBorders>
              <w:top w:val="nil"/>
              <w:left w:val="nil"/>
              <w:bottom w:val="single" w:sz="4" w:space="0" w:color="auto"/>
              <w:right w:val="single" w:sz="4" w:space="0" w:color="auto"/>
            </w:tcBorders>
            <w:shd w:val="clear" w:color="auto" w:fill="auto"/>
            <w:noWrap/>
            <w:vAlign w:val="bottom"/>
            <w:hideMark/>
          </w:tcPr>
          <w:p w14:paraId="211479FF"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3.100 EUR</w:t>
            </w:r>
          </w:p>
        </w:tc>
        <w:tc>
          <w:tcPr>
            <w:tcW w:w="1701" w:type="dxa"/>
            <w:tcBorders>
              <w:top w:val="nil"/>
              <w:left w:val="nil"/>
              <w:bottom w:val="single" w:sz="4" w:space="0" w:color="auto"/>
              <w:right w:val="single" w:sz="4" w:space="0" w:color="auto"/>
            </w:tcBorders>
            <w:shd w:val="clear" w:color="auto" w:fill="auto"/>
            <w:noWrap/>
            <w:vAlign w:val="bottom"/>
            <w:hideMark/>
          </w:tcPr>
          <w:p w14:paraId="2998FF7C"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64</w:t>
            </w:r>
          </w:p>
        </w:tc>
        <w:tc>
          <w:tcPr>
            <w:tcW w:w="1564" w:type="dxa"/>
            <w:tcBorders>
              <w:top w:val="nil"/>
              <w:left w:val="nil"/>
              <w:bottom w:val="single" w:sz="4" w:space="0" w:color="auto"/>
              <w:right w:val="single" w:sz="4" w:space="0" w:color="auto"/>
            </w:tcBorders>
            <w:shd w:val="clear" w:color="auto" w:fill="auto"/>
            <w:noWrap/>
            <w:vAlign w:val="bottom"/>
            <w:hideMark/>
          </w:tcPr>
          <w:p w14:paraId="6D8DF556"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992.000 EUR</w:t>
            </w:r>
          </w:p>
        </w:tc>
      </w:tr>
      <w:tr w:rsidR="00CE2CC0" w:rsidRPr="00BA728C" w14:paraId="134F709A" w14:textId="77777777" w:rsidTr="00487C1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62696D6" w14:textId="03BBB9CE" w:rsidR="00CE2CC0" w:rsidRPr="00BA728C" w:rsidRDefault="005355AC"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V</w:t>
            </w:r>
            <w:r w:rsidR="00CE2CC0" w:rsidRPr="00BA728C">
              <w:rPr>
                <w:rFonts w:ascii="Arial" w:eastAsia="Times New Roman" w:hAnsi="Arial" w:cs="Arial"/>
                <w:color w:val="000000"/>
                <w:sz w:val="20"/>
                <w:szCs w:val="20"/>
                <w:lang w:eastAsia="sl-SI"/>
              </w:rPr>
              <w:t>išji svetovalec</w:t>
            </w:r>
          </w:p>
        </w:tc>
        <w:tc>
          <w:tcPr>
            <w:tcW w:w="1862" w:type="dxa"/>
            <w:tcBorders>
              <w:top w:val="nil"/>
              <w:left w:val="nil"/>
              <w:bottom w:val="single" w:sz="4" w:space="0" w:color="auto"/>
              <w:right w:val="single" w:sz="4" w:space="0" w:color="auto"/>
            </w:tcBorders>
            <w:shd w:val="clear" w:color="auto" w:fill="auto"/>
            <w:noWrap/>
            <w:vAlign w:val="bottom"/>
            <w:hideMark/>
          </w:tcPr>
          <w:p w14:paraId="71756FB9"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w:t>
            </w:r>
          </w:p>
        </w:tc>
        <w:tc>
          <w:tcPr>
            <w:tcW w:w="2127" w:type="dxa"/>
            <w:tcBorders>
              <w:top w:val="nil"/>
              <w:left w:val="nil"/>
              <w:bottom w:val="single" w:sz="4" w:space="0" w:color="auto"/>
              <w:right w:val="single" w:sz="4" w:space="0" w:color="auto"/>
            </w:tcBorders>
            <w:shd w:val="clear" w:color="auto" w:fill="auto"/>
            <w:noWrap/>
            <w:vAlign w:val="bottom"/>
            <w:hideMark/>
          </w:tcPr>
          <w:p w14:paraId="414C0032"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3.100 EUR</w:t>
            </w:r>
          </w:p>
        </w:tc>
        <w:tc>
          <w:tcPr>
            <w:tcW w:w="1701" w:type="dxa"/>
            <w:tcBorders>
              <w:top w:val="nil"/>
              <w:left w:val="nil"/>
              <w:bottom w:val="single" w:sz="4" w:space="0" w:color="auto"/>
              <w:right w:val="single" w:sz="4" w:space="0" w:color="auto"/>
            </w:tcBorders>
            <w:shd w:val="clear" w:color="auto" w:fill="auto"/>
            <w:noWrap/>
            <w:vAlign w:val="bottom"/>
            <w:hideMark/>
          </w:tcPr>
          <w:p w14:paraId="1BB05EE6"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58</w:t>
            </w:r>
            <w:r w:rsidRPr="00BA728C">
              <w:rPr>
                <w:rFonts w:ascii="Arial" w:eastAsia="Times New Roman" w:hAnsi="Arial" w:cs="Arial"/>
                <w:color w:val="000000"/>
                <w:sz w:val="20"/>
                <w:szCs w:val="20"/>
                <w:vertAlign w:val="superscript"/>
                <w:lang w:eastAsia="sl-SI"/>
              </w:rPr>
              <w:footnoteReference w:id="184"/>
            </w:r>
          </w:p>
        </w:tc>
        <w:tc>
          <w:tcPr>
            <w:tcW w:w="1564" w:type="dxa"/>
            <w:tcBorders>
              <w:top w:val="nil"/>
              <w:left w:val="nil"/>
              <w:bottom w:val="single" w:sz="4" w:space="0" w:color="auto"/>
              <w:right w:val="single" w:sz="4" w:space="0" w:color="auto"/>
            </w:tcBorders>
            <w:shd w:val="clear" w:color="auto" w:fill="auto"/>
            <w:noWrap/>
            <w:vAlign w:val="bottom"/>
            <w:hideMark/>
          </w:tcPr>
          <w:p w14:paraId="58356423"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179.800 EUR</w:t>
            </w:r>
          </w:p>
        </w:tc>
      </w:tr>
      <w:tr w:rsidR="00CE2CC0" w:rsidRPr="00BA728C" w14:paraId="1AEE8A75" w14:textId="77777777" w:rsidTr="00487C1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99F8E46"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c>
          <w:tcPr>
            <w:tcW w:w="1862" w:type="dxa"/>
            <w:tcBorders>
              <w:top w:val="nil"/>
              <w:left w:val="nil"/>
              <w:bottom w:val="single" w:sz="4" w:space="0" w:color="auto"/>
              <w:right w:val="single" w:sz="4" w:space="0" w:color="auto"/>
            </w:tcBorders>
            <w:shd w:val="clear" w:color="auto" w:fill="auto"/>
            <w:noWrap/>
            <w:vAlign w:val="bottom"/>
            <w:hideMark/>
          </w:tcPr>
          <w:p w14:paraId="2921F477"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8</w:t>
            </w:r>
          </w:p>
        </w:tc>
        <w:tc>
          <w:tcPr>
            <w:tcW w:w="2127" w:type="dxa"/>
            <w:tcBorders>
              <w:top w:val="nil"/>
              <w:left w:val="nil"/>
              <w:bottom w:val="single" w:sz="4" w:space="0" w:color="auto"/>
              <w:right w:val="single" w:sz="4" w:space="0" w:color="auto"/>
            </w:tcBorders>
            <w:shd w:val="clear" w:color="auto" w:fill="auto"/>
            <w:noWrap/>
            <w:vAlign w:val="bottom"/>
            <w:hideMark/>
          </w:tcPr>
          <w:p w14:paraId="16AC3553"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67867E8D"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564" w:type="dxa"/>
            <w:tcBorders>
              <w:top w:val="nil"/>
              <w:left w:val="nil"/>
              <w:bottom w:val="single" w:sz="4" w:space="0" w:color="auto"/>
              <w:right w:val="single" w:sz="4" w:space="0" w:color="auto"/>
            </w:tcBorders>
            <w:shd w:val="clear" w:color="auto" w:fill="auto"/>
            <w:noWrap/>
            <w:vAlign w:val="bottom"/>
            <w:hideMark/>
          </w:tcPr>
          <w:p w14:paraId="2DB1D96A" w14:textId="77777777" w:rsidR="00CE2CC0" w:rsidRPr="00BA728C" w:rsidRDefault="00CE2CC0" w:rsidP="00367B1E">
            <w:pPr>
              <w:spacing w:after="0" w:line="240" w:lineRule="auto"/>
              <w:jc w:val="right"/>
              <w:rPr>
                <w:rFonts w:ascii="Arial" w:eastAsia="Times New Roman" w:hAnsi="Arial" w:cs="Arial"/>
                <w:b/>
                <w:color w:val="000000"/>
                <w:sz w:val="20"/>
                <w:szCs w:val="20"/>
                <w:lang w:eastAsia="sl-SI"/>
              </w:rPr>
            </w:pPr>
            <w:r w:rsidRPr="00BA728C">
              <w:rPr>
                <w:rFonts w:ascii="Arial" w:eastAsia="Times New Roman" w:hAnsi="Arial" w:cs="Arial"/>
                <w:b/>
                <w:color w:val="000000"/>
                <w:sz w:val="20"/>
                <w:szCs w:val="20"/>
                <w:lang w:eastAsia="sl-SI"/>
              </w:rPr>
              <w:t>1.683.800 EUR</w:t>
            </w:r>
          </w:p>
        </w:tc>
      </w:tr>
    </w:tbl>
    <w:p w14:paraId="41C1E1E4" w14:textId="77777777" w:rsidR="0015174C" w:rsidRDefault="0015174C" w:rsidP="00367B1E">
      <w:pPr>
        <w:overflowPunct w:val="0"/>
        <w:autoSpaceDE w:val="0"/>
        <w:autoSpaceDN w:val="0"/>
        <w:adjustRightInd w:val="0"/>
        <w:spacing w:after="0" w:line="240" w:lineRule="auto"/>
        <w:ind w:left="29"/>
        <w:jc w:val="both"/>
        <w:textAlignment w:val="baseline"/>
        <w:rPr>
          <w:rFonts w:ascii="Arial" w:eastAsia="Arial" w:hAnsi="Arial" w:cs="Arial"/>
          <w:bCs/>
          <w:iCs/>
          <w:color w:val="000000"/>
          <w:sz w:val="20"/>
          <w:szCs w:val="20"/>
          <w:lang w:eastAsia="sl-SI"/>
        </w:rPr>
      </w:pPr>
    </w:p>
    <w:p w14:paraId="4C4260E7" w14:textId="568D9ED2" w:rsidR="00CE2CC0" w:rsidRDefault="0015174C" w:rsidP="00367B1E">
      <w:pPr>
        <w:overflowPunct w:val="0"/>
        <w:autoSpaceDE w:val="0"/>
        <w:autoSpaceDN w:val="0"/>
        <w:adjustRightInd w:val="0"/>
        <w:spacing w:after="0" w:line="240" w:lineRule="auto"/>
        <w:ind w:left="29"/>
        <w:jc w:val="both"/>
        <w:textAlignment w:val="baseline"/>
        <w:rPr>
          <w:rFonts w:ascii="Arial" w:eastAsia="Arial" w:hAnsi="Arial" w:cs="Arial"/>
          <w:bCs/>
          <w:iCs/>
          <w:color w:val="000000"/>
          <w:sz w:val="20"/>
          <w:szCs w:val="20"/>
          <w:lang w:eastAsia="sl-SI"/>
        </w:rPr>
      </w:pPr>
      <w:r>
        <w:rPr>
          <w:rFonts w:ascii="Arial" w:eastAsia="Arial" w:hAnsi="Arial" w:cs="Arial"/>
          <w:bCs/>
          <w:iCs/>
          <w:color w:val="000000"/>
          <w:sz w:val="20"/>
          <w:szCs w:val="20"/>
          <w:lang w:eastAsia="sl-SI"/>
        </w:rPr>
        <w:t>V</w:t>
      </w:r>
      <w:r w:rsidRPr="0015174C">
        <w:rPr>
          <w:rFonts w:ascii="Arial" w:eastAsia="Arial" w:hAnsi="Arial" w:cs="Arial"/>
          <w:bCs/>
          <w:iCs/>
          <w:color w:val="000000"/>
          <w:sz w:val="20"/>
          <w:szCs w:val="20"/>
          <w:lang w:eastAsia="sl-SI"/>
        </w:rPr>
        <w:t xml:space="preserve"> </w:t>
      </w:r>
      <w:r w:rsidR="00F9293A">
        <w:rPr>
          <w:rFonts w:ascii="Arial" w:eastAsia="Arial" w:hAnsi="Arial" w:cs="Arial"/>
          <w:bCs/>
          <w:iCs/>
          <w:color w:val="000000"/>
          <w:sz w:val="20"/>
          <w:szCs w:val="20"/>
          <w:lang w:eastAsia="sl-SI"/>
        </w:rPr>
        <w:t xml:space="preserve">okviru </w:t>
      </w:r>
      <w:r w:rsidRPr="0015174C">
        <w:rPr>
          <w:rFonts w:ascii="Arial" w:eastAsia="Arial" w:hAnsi="Arial" w:cs="Arial"/>
          <w:bCs/>
          <w:iCs/>
          <w:color w:val="000000"/>
          <w:sz w:val="20"/>
          <w:szCs w:val="20"/>
          <w:lang w:eastAsia="sl-SI"/>
        </w:rPr>
        <w:t xml:space="preserve">EKP 2014-2020 </w:t>
      </w:r>
      <w:r>
        <w:rPr>
          <w:rFonts w:ascii="Arial" w:eastAsia="Arial" w:hAnsi="Arial" w:cs="Arial"/>
          <w:bCs/>
          <w:iCs/>
          <w:color w:val="000000"/>
          <w:sz w:val="20"/>
          <w:szCs w:val="20"/>
          <w:lang w:eastAsia="sl-SI"/>
        </w:rPr>
        <w:t xml:space="preserve">se </w:t>
      </w:r>
      <w:r w:rsidRPr="0015174C">
        <w:rPr>
          <w:rFonts w:ascii="Arial" w:eastAsia="Arial" w:hAnsi="Arial" w:cs="Arial"/>
          <w:bCs/>
          <w:iCs/>
          <w:color w:val="000000"/>
          <w:sz w:val="20"/>
          <w:szCs w:val="20"/>
          <w:lang w:eastAsia="sl-SI"/>
        </w:rPr>
        <w:t>izvaja primerljiv projekt Prenova poklicnega izobraževanja 2016-2021 (P</w:t>
      </w:r>
      <w:r w:rsidR="00B126D2" w:rsidRPr="0015174C">
        <w:rPr>
          <w:rFonts w:ascii="Arial" w:eastAsia="Arial" w:hAnsi="Arial" w:cs="Arial"/>
          <w:bCs/>
          <w:iCs/>
          <w:color w:val="000000"/>
          <w:sz w:val="20"/>
          <w:szCs w:val="20"/>
          <w:lang w:eastAsia="sl-SI"/>
        </w:rPr>
        <w:t>riloga</w:t>
      </w:r>
      <w:r w:rsidRPr="0015174C">
        <w:rPr>
          <w:rFonts w:ascii="Arial" w:eastAsia="Arial" w:hAnsi="Arial" w:cs="Arial"/>
          <w:bCs/>
          <w:iCs/>
          <w:color w:val="000000"/>
          <w:sz w:val="20"/>
          <w:szCs w:val="20"/>
          <w:lang w:eastAsia="sl-SI"/>
        </w:rPr>
        <w:t xml:space="preserve"> 17 in 18)</w:t>
      </w:r>
      <w:r>
        <w:rPr>
          <w:rFonts w:ascii="Arial" w:eastAsia="Arial" w:hAnsi="Arial" w:cs="Arial"/>
          <w:bCs/>
          <w:iCs/>
          <w:color w:val="000000"/>
          <w:sz w:val="20"/>
          <w:szCs w:val="20"/>
          <w:lang w:eastAsia="sl-SI"/>
        </w:rPr>
        <w:t>,</w:t>
      </w:r>
      <w:r w:rsidRPr="0015174C">
        <w:rPr>
          <w:rFonts w:ascii="Arial" w:eastAsia="Arial" w:hAnsi="Arial" w:cs="Arial"/>
          <w:bCs/>
          <w:iCs/>
          <w:color w:val="000000"/>
          <w:sz w:val="20"/>
          <w:szCs w:val="20"/>
          <w:lang w:eastAsia="sl-SI"/>
        </w:rPr>
        <w:t xml:space="preserve"> </w:t>
      </w:r>
      <w:r w:rsidR="00B126D2">
        <w:rPr>
          <w:rFonts w:ascii="Arial" w:eastAsia="Arial" w:hAnsi="Arial" w:cs="Arial"/>
          <w:bCs/>
          <w:iCs/>
          <w:color w:val="000000"/>
          <w:sz w:val="20"/>
          <w:szCs w:val="20"/>
          <w:lang w:eastAsia="sl-SI"/>
        </w:rPr>
        <w:t>v okviru katerega</w:t>
      </w:r>
      <w:r w:rsidRPr="0015174C">
        <w:rPr>
          <w:rFonts w:ascii="Arial" w:eastAsia="Arial" w:hAnsi="Arial" w:cs="Arial"/>
          <w:bCs/>
          <w:iCs/>
          <w:color w:val="000000"/>
          <w:sz w:val="20"/>
          <w:szCs w:val="20"/>
          <w:lang w:eastAsia="sl-SI"/>
        </w:rPr>
        <w:t xml:space="preserve"> </w:t>
      </w:r>
      <w:r w:rsidR="00B126D2">
        <w:rPr>
          <w:rFonts w:ascii="Arial" w:eastAsia="Arial" w:hAnsi="Arial" w:cs="Arial"/>
          <w:bCs/>
          <w:iCs/>
          <w:color w:val="000000"/>
          <w:sz w:val="20"/>
          <w:szCs w:val="20"/>
          <w:lang w:eastAsia="sl-SI"/>
        </w:rPr>
        <w:t>sta</w:t>
      </w:r>
      <w:r w:rsidRPr="0015174C">
        <w:rPr>
          <w:rFonts w:ascii="Arial" w:eastAsia="Arial" w:hAnsi="Arial" w:cs="Arial"/>
          <w:bCs/>
          <w:iCs/>
          <w:color w:val="000000"/>
          <w:sz w:val="20"/>
          <w:szCs w:val="20"/>
          <w:lang w:eastAsia="sl-SI"/>
        </w:rPr>
        <w:t xml:space="preserve"> predviden</w:t>
      </w:r>
      <w:r w:rsidR="00B126D2">
        <w:rPr>
          <w:rFonts w:ascii="Arial" w:eastAsia="Arial" w:hAnsi="Arial" w:cs="Arial"/>
          <w:bCs/>
          <w:iCs/>
          <w:color w:val="000000"/>
          <w:sz w:val="20"/>
          <w:szCs w:val="20"/>
          <w:lang w:eastAsia="sl-SI"/>
        </w:rPr>
        <w:t>a</w:t>
      </w:r>
      <w:r w:rsidRPr="0015174C">
        <w:rPr>
          <w:rFonts w:ascii="Arial" w:eastAsia="Arial" w:hAnsi="Arial" w:cs="Arial"/>
          <w:bCs/>
          <w:iCs/>
          <w:color w:val="000000"/>
          <w:sz w:val="20"/>
          <w:szCs w:val="20"/>
          <w:lang w:eastAsia="sl-SI"/>
        </w:rPr>
        <w:t xml:space="preserve"> razvoj in vpeljava dveh pilotnih projektov srednjega poklicnega izobraževanja in vzpostavljenih </w:t>
      </w:r>
      <w:r w:rsidR="00B126D2">
        <w:rPr>
          <w:rFonts w:ascii="Arial" w:eastAsia="Arial" w:hAnsi="Arial" w:cs="Arial"/>
          <w:bCs/>
          <w:iCs/>
          <w:color w:val="000000"/>
          <w:sz w:val="20"/>
          <w:szCs w:val="20"/>
          <w:lang w:eastAsia="sl-SI"/>
        </w:rPr>
        <w:t>šest</w:t>
      </w:r>
      <w:r w:rsidRPr="0015174C">
        <w:rPr>
          <w:rFonts w:ascii="Arial" w:eastAsia="Arial" w:hAnsi="Arial" w:cs="Arial"/>
          <w:bCs/>
          <w:iCs/>
          <w:color w:val="000000"/>
          <w:sz w:val="20"/>
          <w:szCs w:val="20"/>
          <w:lang w:eastAsia="sl-SI"/>
        </w:rPr>
        <w:t xml:space="preserve"> novih zaposlitev. V pričujočem projektu </w:t>
      </w:r>
      <w:r w:rsidR="00B126D2">
        <w:rPr>
          <w:rFonts w:ascii="Arial" w:eastAsia="Arial" w:hAnsi="Arial" w:cs="Arial"/>
          <w:bCs/>
          <w:iCs/>
          <w:color w:val="000000"/>
          <w:sz w:val="20"/>
          <w:szCs w:val="20"/>
          <w:lang w:eastAsia="sl-SI"/>
        </w:rPr>
        <w:t>ravno tako</w:t>
      </w:r>
      <w:r w:rsidRPr="0015174C">
        <w:rPr>
          <w:rFonts w:ascii="Arial" w:eastAsia="Arial" w:hAnsi="Arial" w:cs="Arial"/>
          <w:bCs/>
          <w:iCs/>
          <w:color w:val="000000"/>
          <w:sz w:val="20"/>
          <w:szCs w:val="20"/>
          <w:lang w:eastAsia="sl-SI"/>
        </w:rPr>
        <w:t xml:space="preserve"> predvidevamo </w:t>
      </w:r>
      <w:r w:rsidR="00B126D2">
        <w:rPr>
          <w:rFonts w:ascii="Arial" w:eastAsia="Arial" w:hAnsi="Arial" w:cs="Arial"/>
          <w:bCs/>
          <w:iCs/>
          <w:color w:val="000000"/>
          <w:sz w:val="20"/>
          <w:szCs w:val="20"/>
          <w:lang w:eastAsia="sl-SI"/>
        </w:rPr>
        <w:t>šest</w:t>
      </w:r>
      <w:r w:rsidRPr="0015174C">
        <w:rPr>
          <w:rFonts w:ascii="Arial" w:eastAsia="Arial" w:hAnsi="Arial" w:cs="Arial"/>
          <w:bCs/>
          <w:iCs/>
          <w:color w:val="000000"/>
          <w:sz w:val="20"/>
          <w:szCs w:val="20"/>
          <w:lang w:eastAsia="sl-SI"/>
        </w:rPr>
        <w:t xml:space="preserve"> zaposlitev, od tega </w:t>
      </w:r>
      <w:r w:rsidR="00B126D2">
        <w:rPr>
          <w:rFonts w:ascii="Arial" w:eastAsia="Arial" w:hAnsi="Arial" w:cs="Arial"/>
          <w:bCs/>
          <w:iCs/>
          <w:color w:val="000000"/>
          <w:sz w:val="20"/>
          <w:szCs w:val="20"/>
          <w:lang w:eastAsia="sl-SI"/>
        </w:rPr>
        <w:t>tri</w:t>
      </w:r>
      <w:r w:rsidRPr="0015174C">
        <w:rPr>
          <w:rFonts w:ascii="Arial" w:eastAsia="Arial" w:hAnsi="Arial" w:cs="Arial"/>
          <w:bCs/>
          <w:iCs/>
          <w:color w:val="000000"/>
          <w:sz w:val="20"/>
          <w:szCs w:val="20"/>
          <w:lang w:eastAsia="sl-SI"/>
        </w:rPr>
        <w:t xml:space="preserve"> za modernizacijo poklicnega in strokovnega izobraževanja, vključno z vajeništvom</w:t>
      </w:r>
      <w:r>
        <w:rPr>
          <w:rFonts w:ascii="Arial" w:eastAsia="Arial" w:hAnsi="Arial" w:cs="Arial"/>
          <w:bCs/>
          <w:iCs/>
          <w:color w:val="000000"/>
          <w:sz w:val="20"/>
          <w:szCs w:val="20"/>
          <w:lang w:eastAsia="sl-SI"/>
        </w:rPr>
        <w:t>,</w:t>
      </w:r>
      <w:r w:rsidRPr="0015174C">
        <w:rPr>
          <w:rFonts w:ascii="Arial" w:eastAsia="Arial" w:hAnsi="Arial" w:cs="Arial"/>
          <w:bCs/>
          <w:iCs/>
          <w:color w:val="000000"/>
          <w:sz w:val="20"/>
          <w:szCs w:val="20"/>
          <w:lang w:eastAsia="sl-SI"/>
        </w:rPr>
        <w:t xml:space="preserve"> in </w:t>
      </w:r>
      <w:r w:rsidR="00B126D2">
        <w:rPr>
          <w:rFonts w:ascii="Arial" w:eastAsia="Arial" w:hAnsi="Arial" w:cs="Arial"/>
          <w:bCs/>
          <w:iCs/>
          <w:color w:val="000000"/>
          <w:sz w:val="20"/>
          <w:szCs w:val="20"/>
          <w:lang w:eastAsia="sl-SI"/>
        </w:rPr>
        <w:t>tri</w:t>
      </w:r>
      <w:r w:rsidRPr="0015174C">
        <w:rPr>
          <w:rFonts w:ascii="Arial" w:eastAsia="Arial" w:hAnsi="Arial" w:cs="Arial"/>
          <w:bCs/>
          <w:iCs/>
          <w:color w:val="000000"/>
          <w:sz w:val="20"/>
          <w:szCs w:val="20"/>
          <w:lang w:eastAsia="sl-SI"/>
        </w:rPr>
        <w:t xml:space="preserve"> za prenovo višješolskih študijskih programov, torej gre za ekvivalent št</w:t>
      </w:r>
      <w:r w:rsidR="00B126D2">
        <w:rPr>
          <w:rFonts w:ascii="Arial" w:eastAsia="Arial" w:hAnsi="Arial" w:cs="Arial"/>
          <w:bCs/>
          <w:iCs/>
          <w:color w:val="000000"/>
          <w:sz w:val="20"/>
          <w:szCs w:val="20"/>
          <w:lang w:eastAsia="sl-SI"/>
        </w:rPr>
        <w:t>evila</w:t>
      </w:r>
      <w:r w:rsidRPr="0015174C">
        <w:rPr>
          <w:rFonts w:ascii="Arial" w:eastAsia="Arial" w:hAnsi="Arial" w:cs="Arial"/>
          <w:bCs/>
          <w:iCs/>
          <w:color w:val="000000"/>
          <w:sz w:val="20"/>
          <w:szCs w:val="20"/>
          <w:lang w:eastAsia="sl-SI"/>
        </w:rPr>
        <w:t xml:space="preserve"> načrtovanih zaposlitev v NOO s projektom, ki se izvaja v OP 2014-2020. V obeh projektih CPI opravlja razvojne aktivnosti, ki so v načinu izvedbe enake: priprava analize in strokovnih izhodišč za izvajanje aktivnosti, oblikovanje projektnih delovnih skupin po aktivnostih in strokovnih področjih, usmerjanje, vodenje in delo v projektnih skupinah, koordinacija med delovnimi skupinami, sodelovanje z enakim številom deležnikov (šole, ki izvajajo poklicno in strokovn</w:t>
      </w:r>
      <w:r w:rsidR="00B126D2">
        <w:rPr>
          <w:rFonts w:ascii="Arial" w:eastAsia="Arial" w:hAnsi="Arial" w:cs="Arial"/>
          <w:bCs/>
          <w:iCs/>
          <w:color w:val="000000"/>
          <w:sz w:val="20"/>
          <w:szCs w:val="20"/>
          <w:lang w:eastAsia="sl-SI"/>
        </w:rPr>
        <w:t>o</w:t>
      </w:r>
      <w:r w:rsidRPr="0015174C">
        <w:rPr>
          <w:rFonts w:ascii="Arial" w:eastAsia="Arial" w:hAnsi="Arial" w:cs="Arial"/>
          <w:bCs/>
          <w:iCs/>
          <w:color w:val="000000"/>
          <w:sz w:val="20"/>
          <w:szCs w:val="20"/>
          <w:lang w:eastAsia="sl-SI"/>
        </w:rPr>
        <w:t xml:space="preserve"> izobraževanje, zbornice, sindikati, predstavniki delodajalcev, eksperti z različnih strokovnih področij, ministrstva in javni zavodi s področja izobraževanja), d</w:t>
      </w:r>
      <w:r w:rsidR="00B126D2">
        <w:rPr>
          <w:rFonts w:ascii="Arial" w:eastAsia="Arial" w:hAnsi="Arial" w:cs="Arial"/>
          <w:bCs/>
          <w:iCs/>
          <w:color w:val="000000"/>
          <w:sz w:val="20"/>
          <w:szCs w:val="20"/>
          <w:lang w:eastAsia="sl-SI"/>
        </w:rPr>
        <w:t>i</w:t>
      </w:r>
      <w:r w:rsidRPr="0015174C">
        <w:rPr>
          <w:rFonts w:ascii="Arial" w:eastAsia="Arial" w:hAnsi="Arial" w:cs="Arial"/>
          <w:bCs/>
          <w:iCs/>
          <w:color w:val="000000"/>
          <w:sz w:val="20"/>
          <w:szCs w:val="20"/>
          <w:lang w:eastAsia="sl-SI"/>
        </w:rPr>
        <w:t>s</w:t>
      </w:r>
      <w:r w:rsidR="00B126D2">
        <w:rPr>
          <w:rFonts w:ascii="Arial" w:eastAsia="Arial" w:hAnsi="Arial" w:cs="Arial"/>
          <w:bCs/>
          <w:iCs/>
          <w:color w:val="000000"/>
          <w:sz w:val="20"/>
          <w:szCs w:val="20"/>
          <w:lang w:eastAsia="sl-SI"/>
        </w:rPr>
        <w:t>e</w:t>
      </w:r>
      <w:r w:rsidRPr="0015174C">
        <w:rPr>
          <w:rFonts w:ascii="Arial" w:eastAsia="Arial" w:hAnsi="Arial" w:cs="Arial"/>
          <w:bCs/>
          <w:iCs/>
          <w:color w:val="000000"/>
          <w:sz w:val="20"/>
          <w:szCs w:val="20"/>
          <w:lang w:eastAsia="sl-SI"/>
        </w:rPr>
        <w:t>minacija</w:t>
      </w:r>
      <w:r w:rsidR="00B126D2">
        <w:rPr>
          <w:rFonts w:ascii="Arial" w:eastAsia="Arial" w:hAnsi="Arial" w:cs="Arial"/>
          <w:bCs/>
          <w:iCs/>
          <w:color w:val="000000"/>
          <w:sz w:val="20"/>
          <w:szCs w:val="20"/>
          <w:lang w:eastAsia="sl-SI"/>
        </w:rPr>
        <w:t>.</w:t>
      </w:r>
      <w:r w:rsidRPr="0015174C">
        <w:rPr>
          <w:rFonts w:ascii="Arial" w:eastAsia="Arial" w:hAnsi="Arial" w:cs="Arial"/>
          <w:bCs/>
          <w:iCs/>
          <w:color w:val="000000"/>
          <w:sz w:val="20"/>
          <w:szCs w:val="20"/>
          <w:lang w:eastAsia="sl-SI"/>
        </w:rPr>
        <w:t xml:space="preserve"> Gre za začasne projektne zaposlitve, saj aktivnosti </w:t>
      </w:r>
      <w:r w:rsidR="00B5773F">
        <w:rPr>
          <w:rFonts w:ascii="Arial" w:eastAsia="Arial" w:hAnsi="Arial" w:cs="Arial"/>
          <w:bCs/>
          <w:iCs/>
          <w:color w:val="000000"/>
          <w:sz w:val="20"/>
          <w:szCs w:val="20"/>
          <w:lang w:eastAsia="sl-SI"/>
        </w:rPr>
        <w:t>obsegajo</w:t>
      </w:r>
      <w:r w:rsidRPr="0015174C">
        <w:rPr>
          <w:rFonts w:ascii="Arial" w:eastAsia="Arial" w:hAnsi="Arial" w:cs="Arial"/>
          <w:bCs/>
          <w:iCs/>
          <w:color w:val="000000"/>
          <w:sz w:val="20"/>
          <w:szCs w:val="20"/>
          <w:lang w:eastAsia="sl-SI"/>
        </w:rPr>
        <w:t xml:space="preserve"> prenov</w:t>
      </w:r>
      <w:r w:rsidR="00B5773F">
        <w:rPr>
          <w:rFonts w:ascii="Arial" w:eastAsia="Arial" w:hAnsi="Arial" w:cs="Arial"/>
          <w:bCs/>
          <w:iCs/>
          <w:color w:val="000000"/>
          <w:sz w:val="20"/>
          <w:szCs w:val="20"/>
          <w:lang w:eastAsia="sl-SI"/>
        </w:rPr>
        <w:t>o</w:t>
      </w:r>
      <w:r w:rsidRPr="0015174C">
        <w:rPr>
          <w:rFonts w:ascii="Arial" w:eastAsia="Arial" w:hAnsi="Arial" w:cs="Arial"/>
          <w:bCs/>
          <w:iCs/>
          <w:color w:val="000000"/>
          <w:sz w:val="20"/>
          <w:szCs w:val="20"/>
          <w:lang w:eastAsia="sl-SI"/>
        </w:rPr>
        <w:t>, z izvedbo prenove</w:t>
      </w:r>
      <w:r w:rsidR="00B5773F">
        <w:rPr>
          <w:rFonts w:ascii="Arial" w:eastAsia="Arial" w:hAnsi="Arial" w:cs="Arial"/>
          <w:bCs/>
          <w:iCs/>
          <w:color w:val="000000"/>
          <w:sz w:val="20"/>
          <w:szCs w:val="20"/>
          <w:lang w:eastAsia="sl-SI"/>
        </w:rPr>
        <w:t xml:space="preserve"> pa se</w:t>
      </w:r>
      <w:r w:rsidRPr="0015174C">
        <w:rPr>
          <w:rFonts w:ascii="Arial" w:eastAsia="Arial" w:hAnsi="Arial" w:cs="Arial"/>
          <w:bCs/>
          <w:iCs/>
          <w:color w:val="000000"/>
          <w:sz w:val="20"/>
          <w:szCs w:val="20"/>
          <w:lang w:eastAsia="sl-SI"/>
        </w:rPr>
        <w:t xml:space="preserve"> tudi zaključijo. V okviru reforme bodo zaposleni v okviru NOO opravljali naslednje vsebinsko strokovne naloge: izdelava analiz in študij, nadgradnja/spodbujanje koncepta odprtega kurikula po meri potreb gospodarstva in interesov dijakov, prenova programov poklicnega in strokovnega izobraževanja s poudarkom na digitalnih, zelenih in kompetencah, ki jih zahteva tehnološki napredek ter na uravnoteženosti poklicnih in ključnih kompetenc, priprava modela in podpornih gradiv za kakovostno načrtovanje in izvajanje personaliziranega, inkluzivnega izobraževanja, razvoj vajeniške oblike izobraževanja na področjih, kjer za to obstajajo interes in pogoji, priprava metodologije priprave študijskih programov, oblikovanje smernic za izvajanje kompetenčno naravnanega študija, vključno s kompetenčnih ocenjevanjem itd</w:t>
      </w:r>
      <w:r>
        <w:rPr>
          <w:rFonts w:ascii="Arial" w:eastAsia="Arial" w:hAnsi="Arial" w:cs="Arial"/>
          <w:bCs/>
          <w:iCs/>
          <w:color w:val="000000"/>
          <w:sz w:val="20"/>
          <w:szCs w:val="20"/>
          <w:lang w:eastAsia="sl-SI"/>
        </w:rPr>
        <w:t>.</w:t>
      </w:r>
    </w:p>
    <w:p w14:paraId="60055F4D" w14:textId="77777777" w:rsidR="0015174C" w:rsidRPr="00BA728C" w:rsidRDefault="0015174C" w:rsidP="00367B1E">
      <w:pPr>
        <w:overflowPunct w:val="0"/>
        <w:autoSpaceDE w:val="0"/>
        <w:autoSpaceDN w:val="0"/>
        <w:adjustRightInd w:val="0"/>
        <w:spacing w:after="0" w:line="240" w:lineRule="auto"/>
        <w:ind w:left="29"/>
        <w:jc w:val="both"/>
        <w:textAlignment w:val="baseline"/>
        <w:rPr>
          <w:rFonts w:ascii="Arial" w:eastAsia="Arial" w:hAnsi="Arial" w:cs="Arial"/>
          <w:bCs/>
          <w:iCs/>
          <w:color w:val="000000"/>
          <w:sz w:val="20"/>
          <w:szCs w:val="20"/>
          <w:lang w:eastAsia="sl-SI"/>
        </w:rPr>
      </w:pPr>
    </w:p>
    <w:p w14:paraId="298C52D0" w14:textId="1212C7CB" w:rsidR="00CE2CC0" w:rsidRPr="00BA728C" w:rsidRDefault="00CE2CC0" w:rsidP="00367B1E">
      <w:pPr>
        <w:spacing w:after="0" w:line="240" w:lineRule="auto"/>
        <w:jc w:val="both"/>
        <w:rPr>
          <w:rFonts w:ascii="Arial" w:eastAsia="Arial" w:hAnsi="Arial" w:cs="Arial"/>
          <w:bCs/>
          <w:iCs/>
          <w:sz w:val="20"/>
          <w:szCs w:val="20"/>
          <w:lang w:eastAsia="sl-SI"/>
        </w:rPr>
      </w:pPr>
      <w:r w:rsidRPr="00BA728C">
        <w:rPr>
          <w:rFonts w:ascii="Arial" w:eastAsia="Arial" w:hAnsi="Arial" w:cs="Arial"/>
          <w:bCs/>
          <w:iCs/>
          <w:sz w:val="20"/>
          <w:szCs w:val="20"/>
          <w:lang w:eastAsia="sl-SI"/>
        </w:rPr>
        <w:t>- Pri oceni pavšala za posredne stroške v višini 15</w:t>
      </w:r>
      <w:r w:rsidR="00B5773F">
        <w:rPr>
          <w:rFonts w:ascii="Arial" w:eastAsia="Arial" w:hAnsi="Arial" w:cs="Arial"/>
          <w:bCs/>
          <w:iCs/>
          <w:sz w:val="20"/>
          <w:szCs w:val="20"/>
          <w:lang w:eastAsia="sl-SI"/>
        </w:rPr>
        <w:t xml:space="preserve"> </w:t>
      </w:r>
      <w:r w:rsidRPr="00BA728C">
        <w:rPr>
          <w:rFonts w:ascii="Arial" w:eastAsia="Arial" w:hAnsi="Arial" w:cs="Arial"/>
          <w:bCs/>
          <w:iCs/>
          <w:sz w:val="20"/>
          <w:szCs w:val="20"/>
          <w:lang w:eastAsia="sl-SI"/>
        </w:rPr>
        <w:t>% od vseh neposrednih stroškov dela smo izhajali iz primerljivih EU metodologij na področju EKP (68. člen Uredbe Sveta 1303/2013).</w:t>
      </w:r>
    </w:p>
    <w:p w14:paraId="0751C7B0" w14:textId="5A79F4A7" w:rsidR="00CE2CC0" w:rsidRPr="00BA728C" w:rsidRDefault="00CE2CC0" w:rsidP="00367B1E">
      <w:pPr>
        <w:spacing w:after="0" w:line="240" w:lineRule="auto"/>
        <w:jc w:val="both"/>
        <w:rPr>
          <w:rFonts w:ascii="Arial" w:eastAsia="Arial" w:hAnsi="Arial" w:cs="Arial"/>
          <w:bCs/>
          <w:iCs/>
          <w:sz w:val="20"/>
          <w:szCs w:val="20"/>
          <w:lang w:eastAsia="sl-SI"/>
        </w:rPr>
      </w:pPr>
      <w:r w:rsidRPr="00BA728C">
        <w:rPr>
          <w:rFonts w:ascii="Arial" w:eastAsia="Arial" w:hAnsi="Arial" w:cs="Arial"/>
          <w:bCs/>
          <w:iCs/>
          <w:sz w:val="20"/>
          <w:szCs w:val="20"/>
          <w:lang w:eastAsia="sl-SI"/>
        </w:rPr>
        <w:t>Izračun: (1.683.800 + 1.216.000 EUR) x 15</w:t>
      </w:r>
      <w:r w:rsidR="00B5773F">
        <w:rPr>
          <w:rFonts w:ascii="Arial" w:eastAsia="Arial" w:hAnsi="Arial" w:cs="Arial"/>
          <w:bCs/>
          <w:iCs/>
          <w:sz w:val="20"/>
          <w:szCs w:val="20"/>
          <w:lang w:eastAsia="sl-SI"/>
        </w:rPr>
        <w:t xml:space="preserve"> </w:t>
      </w:r>
      <w:r w:rsidRPr="00BA728C">
        <w:rPr>
          <w:rFonts w:ascii="Arial" w:eastAsia="Arial" w:hAnsi="Arial" w:cs="Arial"/>
          <w:bCs/>
          <w:iCs/>
          <w:sz w:val="20"/>
          <w:szCs w:val="20"/>
          <w:lang w:eastAsia="sl-SI"/>
        </w:rPr>
        <w:t xml:space="preserve">% = </w:t>
      </w:r>
      <w:r w:rsidRPr="00BA728C">
        <w:rPr>
          <w:rFonts w:ascii="Arial" w:eastAsia="Arial" w:hAnsi="Arial" w:cs="Arial"/>
          <w:b/>
          <w:bCs/>
          <w:iCs/>
          <w:sz w:val="20"/>
          <w:szCs w:val="20"/>
          <w:lang w:eastAsia="sl-SI"/>
        </w:rPr>
        <w:t>434.970 EUR</w:t>
      </w:r>
    </w:p>
    <w:p w14:paraId="67666169"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 Pri oceni stroška opreme smo izhajali iz metodologije MJU za nakup opreme, saj smo ocenili, da potrebujemo naslednjo IKT opremo: </w:t>
      </w:r>
    </w:p>
    <w:p w14:paraId="5DB3D501" w14:textId="77777777" w:rsidR="00367B1E" w:rsidRPr="00BA728C" w:rsidRDefault="00367B1E" w:rsidP="00367B1E">
      <w:pPr>
        <w:spacing w:after="0" w:line="240" w:lineRule="auto"/>
        <w:jc w:val="both"/>
        <w:rPr>
          <w:rFonts w:ascii="Arial" w:eastAsia="Calibri" w:hAnsi="Arial" w:cs="Arial"/>
          <w:sz w:val="20"/>
          <w:szCs w:val="20"/>
        </w:rPr>
      </w:pPr>
    </w:p>
    <w:tbl>
      <w:tblPr>
        <w:tblW w:w="8864" w:type="dxa"/>
        <w:tblInd w:w="-10" w:type="dxa"/>
        <w:tblCellMar>
          <w:left w:w="70" w:type="dxa"/>
          <w:right w:w="70" w:type="dxa"/>
        </w:tblCellMar>
        <w:tblLook w:val="04A0" w:firstRow="1" w:lastRow="0" w:firstColumn="1" w:lastColumn="0" w:noHBand="0" w:noVBand="1"/>
      </w:tblPr>
      <w:tblGrid>
        <w:gridCol w:w="1332"/>
        <w:gridCol w:w="733"/>
        <w:gridCol w:w="1279"/>
        <w:gridCol w:w="965"/>
        <w:gridCol w:w="1441"/>
        <w:gridCol w:w="3114"/>
      </w:tblGrid>
      <w:tr w:rsidR="00CE2CC0" w:rsidRPr="00BA728C" w14:paraId="4C737D00" w14:textId="77777777" w:rsidTr="00FF455C">
        <w:trPr>
          <w:trHeight w:val="315"/>
        </w:trPr>
        <w:tc>
          <w:tcPr>
            <w:tcW w:w="13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FF7BBA"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Oprema</w:t>
            </w:r>
          </w:p>
        </w:tc>
        <w:tc>
          <w:tcPr>
            <w:tcW w:w="733" w:type="dxa"/>
            <w:tcBorders>
              <w:top w:val="single" w:sz="8" w:space="0" w:color="auto"/>
              <w:left w:val="nil"/>
              <w:bottom w:val="single" w:sz="8" w:space="0" w:color="auto"/>
              <w:right w:val="single" w:sz="8" w:space="0" w:color="auto"/>
            </w:tcBorders>
            <w:shd w:val="clear" w:color="auto" w:fill="auto"/>
            <w:vAlign w:val="center"/>
            <w:hideMark/>
          </w:tcPr>
          <w:p w14:paraId="223A6BC9"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Enota</w:t>
            </w:r>
          </w:p>
        </w:tc>
        <w:tc>
          <w:tcPr>
            <w:tcW w:w="1279" w:type="dxa"/>
            <w:tcBorders>
              <w:top w:val="single" w:sz="8" w:space="0" w:color="auto"/>
              <w:left w:val="nil"/>
              <w:bottom w:val="single" w:sz="8" w:space="0" w:color="auto"/>
              <w:right w:val="single" w:sz="8" w:space="0" w:color="auto"/>
            </w:tcBorders>
            <w:shd w:val="clear" w:color="auto" w:fill="auto"/>
            <w:vAlign w:val="center"/>
            <w:hideMark/>
          </w:tcPr>
          <w:p w14:paraId="3645AFFF"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Cena/enoto</w:t>
            </w:r>
          </w:p>
        </w:tc>
        <w:tc>
          <w:tcPr>
            <w:tcW w:w="965" w:type="dxa"/>
            <w:tcBorders>
              <w:top w:val="single" w:sz="8" w:space="0" w:color="auto"/>
              <w:left w:val="nil"/>
              <w:bottom w:val="single" w:sz="8" w:space="0" w:color="auto"/>
              <w:right w:val="single" w:sz="8" w:space="0" w:color="auto"/>
            </w:tcBorders>
            <w:shd w:val="clear" w:color="auto" w:fill="auto"/>
            <w:vAlign w:val="center"/>
            <w:hideMark/>
          </w:tcPr>
          <w:p w14:paraId="2A7DA966"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Količina</w:t>
            </w:r>
          </w:p>
        </w:tc>
        <w:tc>
          <w:tcPr>
            <w:tcW w:w="1441" w:type="dxa"/>
            <w:tcBorders>
              <w:top w:val="single" w:sz="8" w:space="0" w:color="auto"/>
              <w:left w:val="nil"/>
              <w:bottom w:val="single" w:sz="8" w:space="0" w:color="auto"/>
              <w:right w:val="single" w:sz="8" w:space="0" w:color="auto"/>
            </w:tcBorders>
            <w:shd w:val="clear" w:color="auto" w:fill="auto"/>
            <w:vAlign w:val="center"/>
            <w:hideMark/>
          </w:tcPr>
          <w:p w14:paraId="31D866C7"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Vrednost</w:t>
            </w:r>
          </w:p>
        </w:tc>
        <w:tc>
          <w:tcPr>
            <w:tcW w:w="3114" w:type="dxa"/>
            <w:tcBorders>
              <w:top w:val="single" w:sz="8" w:space="0" w:color="auto"/>
              <w:left w:val="nil"/>
              <w:bottom w:val="single" w:sz="8" w:space="0" w:color="auto"/>
              <w:right w:val="single" w:sz="8" w:space="0" w:color="auto"/>
            </w:tcBorders>
            <w:shd w:val="clear" w:color="auto" w:fill="auto"/>
            <w:vAlign w:val="center"/>
            <w:hideMark/>
          </w:tcPr>
          <w:p w14:paraId="55EBA706"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Opis opreme</w:t>
            </w:r>
          </w:p>
        </w:tc>
      </w:tr>
      <w:tr w:rsidR="00CE2CC0" w:rsidRPr="00FD1EB3" w14:paraId="0BC1BA0D" w14:textId="77777777" w:rsidTr="00FF455C">
        <w:trPr>
          <w:trHeight w:val="832"/>
        </w:trPr>
        <w:tc>
          <w:tcPr>
            <w:tcW w:w="1332" w:type="dxa"/>
            <w:tcBorders>
              <w:top w:val="nil"/>
              <w:left w:val="single" w:sz="8" w:space="0" w:color="auto"/>
              <w:bottom w:val="single" w:sz="8" w:space="0" w:color="auto"/>
              <w:right w:val="single" w:sz="8" w:space="0" w:color="auto"/>
            </w:tcBorders>
            <w:shd w:val="clear" w:color="auto" w:fill="auto"/>
            <w:vAlign w:val="center"/>
            <w:hideMark/>
          </w:tcPr>
          <w:p w14:paraId="058F5174"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xml:space="preserve">Prenosnik </w:t>
            </w:r>
          </w:p>
          <w:p w14:paraId="66348A8F"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(z docking postajo)</w:t>
            </w:r>
          </w:p>
        </w:tc>
        <w:tc>
          <w:tcPr>
            <w:tcW w:w="733" w:type="dxa"/>
            <w:tcBorders>
              <w:top w:val="nil"/>
              <w:left w:val="nil"/>
              <w:bottom w:val="single" w:sz="8" w:space="0" w:color="auto"/>
              <w:right w:val="single" w:sz="8" w:space="0" w:color="auto"/>
            </w:tcBorders>
            <w:shd w:val="clear" w:color="auto" w:fill="auto"/>
            <w:vAlign w:val="center"/>
            <w:hideMark/>
          </w:tcPr>
          <w:p w14:paraId="08B46B5E"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Kos</w:t>
            </w:r>
          </w:p>
        </w:tc>
        <w:tc>
          <w:tcPr>
            <w:tcW w:w="1279" w:type="dxa"/>
            <w:tcBorders>
              <w:top w:val="nil"/>
              <w:left w:val="nil"/>
              <w:bottom w:val="single" w:sz="8" w:space="0" w:color="auto"/>
              <w:right w:val="single" w:sz="8" w:space="0" w:color="auto"/>
            </w:tcBorders>
            <w:shd w:val="clear" w:color="auto" w:fill="auto"/>
            <w:vAlign w:val="center"/>
            <w:hideMark/>
          </w:tcPr>
          <w:p w14:paraId="0C879958"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1.100 EUR</w:t>
            </w:r>
          </w:p>
        </w:tc>
        <w:tc>
          <w:tcPr>
            <w:tcW w:w="965" w:type="dxa"/>
            <w:tcBorders>
              <w:top w:val="nil"/>
              <w:left w:val="nil"/>
              <w:bottom w:val="single" w:sz="8" w:space="0" w:color="auto"/>
              <w:right w:val="single" w:sz="8" w:space="0" w:color="auto"/>
            </w:tcBorders>
            <w:shd w:val="clear" w:color="auto" w:fill="auto"/>
            <w:vAlign w:val="center"/>
            <w:hideMark/>
          </w:tcPr>
          <w:p w14:paraId="49126E2E"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8</w:t>
            </w:r>
          </w:p>
        </w:tc>
        <w:tc>
          <w:tcPr>
            <w:tcW w:w="1441" w:type="dxa"/>
            <w:tcBorders>
              <w:top w:val="nil"/>
              <w:left w:val="nil"/>
              <w:bottom w:val="single" w:sz="8" w:space="0" w:color="auto"/>
              <w:right w:val="single" w:sz="8" w:space="0" w:color="auto"/>
            </w:tcBorders>
            <w:shd w:val="clear" w:color="auto" w:fill="auto"/>
            <w:vAlign w:val="center"/>
            <w:hideMark/>
          </w:tcPr>
          <w:p w14:paraId="6319B0CD"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8.800 EUR</w:t>
            </w:r>
          </w:p>
        </w:tc>
        <w:tc>
          <w:tcPr>
            <w:tcW w:w="3114" w:type="dxa"/>
            <w:tcBorders>
              <w:top w:val="nil"/>
              <w:left w:val="nil"/>
              <w:bottom w:val="single" w:sz="8" w:space="0" w:color="auto"/>
              <w:right w:val="single" w:sz="8" w:space="0" w:color="auto"/>
            </w:tcBorders>
            <w:shd w:val="clear" w:color="auto" w:fill="auto"/>
            <w:vAlign w:val="center"/>
            <w:hideMark/>
          </w:tcPr>
          <w:p w14:paraId="6BA09D5C" w14:textId="758760A1" w:rsidR="00CE2CC0" w:rsidRPr="00BA728C" w:rsidRDefault="00CE2CC0" w:rsidP="00B5773F">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xml:space="preserve">Oprema, ki je nujno potrebna za zaposlenega, ki bo </w:t>
            </w:r>
            <w:r w:rsidR="00B5773F">
              <w:rPr>
                <w:rFonts w:ascii="Arial" w:eastAsia="Times New Roman" w:hAnsi="Arial" w:cs="Arial"/>
                <w:color w:val="000000"/>
                <w:sz w:val="20"/>
                <w:szCs w:val="20"/>
                <w:lang w:eastAsia="sl-SI"/>
              </w:rPr>
              <w:t>delal</w:t>
            </w:r>
            <w:r w:rsidR="00B5773F" w:rsidRPr="00BA728C">
              <w:rPr>
                <w:rFonts w:ascii="Arial" w:eastAsia="Times New Roman" w:hAnsi="Arial" w:cs="Arial"/>
                <w:color w:val="000000"/>
                <w:sz w:val="20"/>
                <w:szCs w:val="20"/>
                <w:lang w:eastAsia="sl-SI"/>
              </w:rPr>
              <w:t xml:space="preserve"> </w:t>
            </w:r>
            <w:r w:rsidRPr="00BA728C">
              <w:rPr>
                <w:rFonts w:ascii="Arial" w:eastAsia="Times New Roman" w:hAnsi="Arial" w:cs="Arial"/>
                <w:color w:val="000000"/>
                <w:sz w:val="20"/>
                <w:szCs w:val="20"/>
                <w:lang w:eastAsia="sl-SI"/>
              </w:rPr>
              <w:t>na projektu.</w:t>
            </w:r>
          </w:p>
        </w:tc>
      </w:tr>
      <w:tr w:rsidR="00CE2CC0" w:rsidRPr="00FD1EB3" w14:paraId="5FD505E8" w14:textId="77777777" w:rsidTr="00FF455C">
        <w:trPr>
          <w:trHeight w:val="264"/>
        </w:trPr>
        <w:tc>
          <w:tcPr>
            <w:tcW w:w="1332" w:type="dxa"/>
            <w:tcBorders>
              <w:top w:val="nil"/>
              <w:left w:val="single" w:sz="8" w:space="0" w:color="auto"/>
              <w:bottom w:val="single" w:sz="8" w:space="0" w:color="auto"/>
              <w:right w:val="single" w:sz="8" w:space="0" w:color="auto"/>
            </w:tcBorders>
            <w:shd w:val="clear" w:color="auto" w:fill="auto"/>
            <w:vAlign w:val="center"/>
            <w:hideMark/>
          </w:tcPr>
          <w:p w14:paraId="220B404B"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Tiskalnik</w:t>
            </w:r>
          </w:p>
        </w:tc>
        <w:tc>
          <w:tcPr>
            <w:tcW w:w="733" w:type="dxa"/>
            <w:tcBorders>
              <w:top w:val="nil"/>
              <w:left w:val="nil"/>
              <w:bottom w:val="single" w:sz="8" w:space="0" w:color="auto"/>
              <w:right w:val="single" w:sz="8" w:space="0" w:color="auto"/>
            </w:tcBorders>
            <w:shd w:val="clear" w:color="auto" w:fill="auto"/>
            <w:vAlign w:val="center"/>
            <w:hideMark/>
          </w:tcPr>
          <w:p w14:paraId="24AE403C"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Kos</w:t>
            </w:r>
          </w:p>
        </w:tc>
        <w:tc>
          <w:tcPr>
            <w:tcW w:w="1279" w:type="dxa"/>
            <w:tcBorders>
              <w:top w:val="nil"/>
              <w:left w:val="nil"/>
              <w:bottom w:val="single" w:sz="8" w:space="0" w:color="auto"/>
              <w:right w:val="single" w:sz="8" w:space="0" w:color="auto"/>
            </w:tcBorders>
            <w:shd w:val="clear" w:color="auto" w:fill="auto"/>
            <w:vAlign w:val="center"/>
            <w:hideMark/>
          </w:tcPr>
          <w:p w14:paraId="4BE3001C"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250 EUR</w:t>
            </w:r>
          </w:p>
        </w:tc>
        <w:tc>
          <w:tcPr>
            <w:tcW w:w="965" w:type="dxa"/>
            <w:tcBorders>
              <w:top w:val="nil"/>
              <w:left w:val="nil"/>
              <w:bottom w:val="single" w:sz="8" w:space="0" w:color="auto"/>
              <w:right w:val="single" w:sz="8" w:space="0" w:color="auto"/>
            </w:tcBorders>
            <w:shd w:val="clear" w:color="auto" w:fill="auto"/>
            <w:vAlign w:val="center"/>
            <w:hideMark/>
          </w:tcPr>
          <w:p w14:paraId="5E88027E"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w:t>
            </w:r>
          </w:p>
        </w:tc>
        <w:tc>
          <w:tcPr>
            <w:tcW w:w="1441" w:type="dxa"/>
            <w:tcBorders>
              <w:top w:val="nil"/>
              <w:left w:val="nil"/>
              <w:bottom w:val="single" w:sz="8" w:space="0" w:color="auto"/>
              <w:right w:val="single" w:sz="8" w:space="0" w:color="auto"/>
            </w:tcBorders>
            <w:shd w:val="clear" w:color="auto" w:fill="auto"/>
            <w:vAlign w:val="center"/>
            <w:hideMark/>
          </w:tcPr>
          <w:p w14:paraId="22D49130"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250 EUR</w:t>
            </w:r>
          </w:p>
        </w:tc>
        <w:tc>
          <w:tcPr>
            <w:tcW w:w="3114" w:type="dxa"/>
            <w:tcBorders>
              <w:top w:val="nil"/>
              <w:left w:val="nil"/>
              <w:bottom w:val="single" w:sz="8" w:space="0" w:color="auto"/>
              <w:right w:val="single" w:sz="8" w:space="0" w:color="auto"/>
            </w:tcBorders>
            <w:shd w:val="clear" w:color="auto" w:fill="auto"/>
            <w:vAlign w:val="center"/>
            <w:hideMark/>
          </w:tcPr>
          <w:p w14:paraId="4FD2AA1D" w14:textId="6592EEEE" w:rsidR="00CE2CC0" w:rsidRPr="00BA728C" w:rsidRDefault="00CE2CC0" w:rsidP="00B5773F">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xml:space="preserve">Oprema, ki je nujno potrebna za zaposlenega, ki bo </w:t>
            </w:r>
            <w:r w:rsidR="00B5773F">
              <w:rPr>
                <w:rFonts w:ascii="Arial" w:eastAsia="Times New Roman" w:hAnsi="Arial" w:cs="Arial"/>
                <w:color w:val="000000"/>
                <w:sz w:val="20"/>
                <w:szCs w:val="20"/>
                <w:lang w:eastAsia="sl-SI"/>
              </w:rPr>
              <w:t>delal</w:t>
            </w:r>
            <w:r w:rsidR="00B5773F" w:rsidRPr="00BA728C">
              <w:rPr>
                <w:rFonts w:ascii="Arial" w:eastAsia="Times New Roman" w:hAnsi="Arial" w:cs="Arial"/>
                <w:color w:val="000000"/>
                <w:sz w:val="20"/>
                <w:szCs w:val="20"/>
                <w:lang w:eastAsia="sl-SI"/>
              </w:rPr>
              <w:t xml:space="preserve"> </w:t>
            </w:r>
            <w:r w:rsidRPr="00BA728C">
              <w:rPr>
                <w:rFonts w:ascii="Arial" w:eastAsia="Times New Roman" w:hAnsi="Arial" w:cs="Arial"/>
                <w:color w:val="000000"/>
                <w:sz w:val="20"/>
                <w:szCs w:val="20"/>
                <w:lang w:eastAsia="sl-SI"/>
              </w:rPr>
              <w:t>na projektu.</w:t>
            </w:r>
          </w:p>
        </w:tc>
      </w:tr>
      <w:tr w:rsidR="00CE2CC0" w:rsidRPr="00BA728C" w14:paraId="1D986196" w14:textId="77777777" w:rsidTr="00FF455C">
        <w:trPr>
          <w:trHeight w:val="259"/>
        </w:trPr>
        <w:tc>
          <w:tcPr>
            <w:tcW w:w="1332" w:type="dxa"/>
            <w:tcBorders>
              <w:top w:val="nil"/>
              <w:left w:val="single" w:sz="8" w:space="0" w:color="auto"/>
              <w:bottom w:val="single" w:sz="8" w:space="0" w:color="auto"/>
              <w:right w:val="single" w:sz="8" w:space="0" w:color="auto"/>
            </w:tcBorders>
            <w:shd w:val="clear" w:color="auto" w:fill="auto"/>
            <w:vAlign w:val="center"/>
            <w:hideMark/>
          </w:tcPr>
          <w:p w14:paraId="0A507A4A"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c>
          <w:tcPr>
            <w:tcW w:w="733" w:type="dxa"/>
            <w:tcBorders>
              <w:top w:val="nil"/>
              <w:left w:val="nil"/>
              <w:bottom w:val="single" w:sz="8" w:space="0" w:color="auto"/>
              <w:right w:val="single" w:sz="8" w:space="0" w:color="auto"/>
            </w:tcBorders>
            <w:shd w:val="clear" w:color="auto" w:fill="auto"/>
            <w:vAlign w:val="center"/>
            <w:hideMark/>
          </w:tcPr>
          <w:p w14:paraId="4C7016AA"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279" w:type="dxa"/>
            <w:tcBorders>
              <w:top w:val="nil"/>
              <w:left w:val="nil"/>
              <w:bottom w:val="single" w:sz="8" w:space="0" w:color="auto"/>
              <w:right w:val="single" w:sz="8" w:space="0" w:color="auto"/>
            </w:tcBorders>
            <w:shd w:val="clear" w:color="auto" w:fill="auto"/>
            <w:vAlign w:val="center"/>
            <w:hideMark/>
          </w:tcPr>
          <w:p w14:paraId="032250ED"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965" w:type="dxa"/>
            <w:tcBorders>
              <w:top w:val="nil"/>
              <w:left w:val="nil"/>
              <w:bottom w:val="single" w:sz="8" w:space="0" w:color="auto"/>
              <w:right w:val="single" w:sz="8" w:space="0" w:color="auto"/>
            </w:tcBorders>
            <w:shd w:val="clear" w:color="auto" w:fill="auto"/>
            <w:vAlign w:val="center"/>
            <w:hideMark/>
          </w:tcPr>
          <w:p w14:paraId="56874D6B"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441" w:type="dxa"/>
            <w:tcBorders>
              <w:top w:val="nil"/>
              <w:left w:val="nil"/>
              <w:bottom w:val="single" w:sz="8" w:space="0" w:color="auto"/>
              <w:right w:val="single" w:sz="8" w:space="0" w:color="auto"/>
            </w:tcBorders>
            <w:shd w:val="clear" w:color="auto" w:fill="auto"/>
            <w:vAlign w:val="center"/>
            <w:hideMark/>
          </w:tcPr>
          <w:p w14:paraId="1FB1D9FE" w14:textId="77777777" w:rsidR="00CE2CC0" w:rsidRPr="00BA728C" w:rsidRDefault="00CE2CC0" w:rsidP="00367B1E">
            <w:pPr>
              <w:spacing w:after="0" w:line="240" w:lineRule="auto"/>
              <w:jc w:val="both"/>
              <w:rPr>
                <w:rFonts w:ascii="Arial" w:eastAsia="Times New Roman" w:hAnsi="Arial" w:cs="Arial"/>
                <w:b/>
                <w:color w:val="000000"/>
                <w:sz w:val="20"/>
                <w:szCs w:val="20"/>
                <w:lang w:eastAsia="sl-SI"/>
              </w:rPr>
            </w:pPr>
            <w:r w:rsidRPr="00BA728C">
              <w:rPr>
                <w:rFonts w:ascii="Arial" w:eastAsia="Times New Roman" w:hAnsi="Arial" w:cs="Arial"/>
                <w:b/>
                <w:color w:val="000000"/>
                <w:sz w:val="20"/>
                <w:szCs w:val="20"/>
                <w:lang w:eastAsia="sl-SI"/>
              </w:rPr>
              <w:t>9.050 EUR</w:t>
            </w:r>
          </w:p>
        </w:tc>
        <w:tc>
          <w:tcPr>
            <w:tcW w:w="3114" w:type="dxa"/>
            <w:tcBorders>
              <w:top w:val="nil"/>
              <w:left w:val="nil"/>
              <w:bottom w:val="single" w:sz="8" w:space="0" w:color="auto"/>
              <w:right w:val="single" w:sz="8" w:space="0" w:color="auto"/>
            </w:tcBorders>
            <w:shd w:val="clear" w:color="auto" w:fill="auto"/>
            <w:vAlign w:val="center"/>
            <w:hideMark/>
          </w:tcPr>
          <w:p w14:paraId="0504A0C5"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r>
    </w:tbl>
    <w:p w14:paraId="6B8684B5" w14:textId="278C989E" w:rsidR="00487C12" w:rsidRDefault="00487C12" w:rsidP="00367B1E">
      <w:pPr>
        <w:overflowPunct w:val="0"/>
        <w:autoSpaceDE w:val="0"/>
        <w:autoSpaceDN w:val="0"/>
        <w:adjustRightInd w:val="0"/>
        <w:spacing w:after="0" w:line="240" w:lineRule="auto"/>
        <w:jc w:val="both"/>
        <w:textAlignment w:val="baseline"/>
        <w:rPr>
          <w:rFonts w:ascii="Arial" w:eastAsia="Arial" w:hAnsi="Arial" w:cs="Arial"/>
          <w:bCs/>
          <w:iCs/>
          <w:sz w:val="20"/>
          <w:szCs w:val="20"/>
          <w:lang w:eastAsia="sl-SI"/>
        </w:rPr>
      </w:pPr>
    </w:p>
    <w:p w14:paraId="79E47DEC" w14:textId="0AEA7057" w:rsidR="00CE2CC0" w:rsidRPr="00BA728C" w:rsidRDefault="00487C12" w:rsidP="00367B1E">
      <w:pPr>
        <w:overflowPunct w:val="0"/>
        <w:autoSpaceDE w:val="0"/>
        <w:autoSpaceDN w:val="0"/>
        <w:adjustRightInd w:val="0"/>
        <w:spacing w:after="0" w:line="240" w:lineRule="auto"/>
        <w:jc w:val="both"/>
        <w:textAlignment w:val="baseline"/>
        <w:rPr>
          <w:rFonts w:ascii="Arial" w:eastAsia="Arial" w:hAnsi="Arial" w:cs="Arial"/>
          <w:bCs/>
          <w:iCs/>
          <w:sz w:val="20"/>
          <w:szCs w:val="20"/>
          <w:lang w:eastAsia="sl-SI"/>
        </w:rPr>
      </w:pPr>
      <w:r>
        <w:rPr>
          <w:rFonts w:ascii="Arial" w:eastAsia="Arial" w:hAnsi="Arial" w:cs="Arial"/>
          <w:bCs/>
          <w:iCs/>
          <w:sz w:val="20"/>
          <w:szCs w:val="20"/>
          <w:lang w:eastAsia="sl-SI"/>
        </w:rPr>
        <w:lastRenderedPageBreak/>
        <w:t xml:space="preserve">- </w:t>
      </w:r>
      <w:r w:rsidR="00CE2CC0" w:rsidRPr="00BA728C">
        <w:rPr>
          <w:rFonts w:ascii="Arial" w:eastAsia="Arial" w:hAnsi="Arial" w:cs="Arial"/>
          <w:bCs/>
          <w:iCs/>
          <w:sz w:val="20"/>
          <w:szCs w:val="20"/>
          <w:lang w:eastAsia="sl-SI"/>
        </w:rPr>
        <w:t xml:space="preserve">Pri stroških </w:t>
      </w:r>
      <w:r w:rsidR="00CE2CC0" w:rsidRPr="00BA728C">
        <w:rPr>
          <w:rFonts w:ascii="Arial" w:eastAsia="Times New Roman" w:hAnsi="Arial" w:cs="Arial"/>
          <w:iCs/>
          <w:color w:val="000000"/>
          <w:sz w:val="20"/>
          <w:szCs w:val="20"/>
          <w:lang w:eastAsia="sl-SI"/>
        </w:rPr>
        <w:t xml:space="preserve">zunanjih storitev smo izhajali </w:t>
      </w:r>
      <w:r w:rsidR="00CE2CC0" w:rsidRPr="00BA728C">
        <w:rPr>
          <w:rFonts w:ascii="Arial" w:eastAsia="Arial" w:hAnsi="Arial" w:cs="Arial"/>
          <w:bCs/>
          <w:iCs/>
          <w:sz w:val="20"/>
          <w:szCs w:val="20"/>
          <w:lang w:eastAsia="sl-SI"/>
        </w:rPr>
        <w:t>iz okvirnih vrednosti GZS (Referenčni cenik storitev združenja za informatiko in telekomunikacije za storitve s področja IKT</w:t>
      </w:r>
      <w:r w:rsidR="00B5773F">
        <w:rPr>
          <w:rStyle w:val="Sprotnaopomba-sklic"/>
          <w:rFonts w:ascii="Arial" w:eastAsia="Arial" w:hAnsi="Arial" w:cs="Arial"/>
          <w:bCs/>
          <w:iCs/>
          <w:sz w:val="20"/>
          <w:szCs w:val="20"/>
          <w:lang w:eastAsia="sl-SI"/>
        </w:rPr>
        <w:footnoteReference w:id="185"/>
      </w:r>
      <w:r w:rsidR="00CE2CC0" w:rsidRPr="00BA728C">
        <w:rPr>
          <w:rFonts w:ascii="Arial" w:eastAsia="Arial" w:hAnsi="Arial" w:cs="Arial"/>
          <w:bCs/>
          <w:iCs/>
          <w:sz w:val="20"/>
          <w:szCs w:val="20"/>
          <w:lang w:eastAsia="sl-SI"/>
        </w:rPr>
        <w:t>), in sicer 640 EUR za samostojno reševanje zahtevnih problemov, k</w:t>
      </w:r>
      <w:r w:rsidR="00B5773F">
        <w:rPr>
          <w:rFonts w:ascii="Arial" w:eastAsia="Arial" w:hAnsi="Arial" w:cs="Arial"/>
          <w:bCs/>
          <w:iCs/>
          <w:sz w:val="20"/>
          <w:szCs w:val="20"/>
          <w:lang w:eastAsia="sl-SI"/>
        </w:rPr>
        <w:t>ar</w:t>
      </w:r>
      <w:r w:rsidR="00CE2CC0" w:rsidRPr="00BA728C">
        <w:rPr>
          <w:rFonts w:ascii="Arial" w:eastAsia="Arial" w:hAnsi="Arial" w:cs="Arial"/>
          <w:bCs/>
          <w:iCs/>
          <w:sz w:val="20"/>
          <w:szCs w:val="20"/>
          <w:lang w:eastAsia="sl-SI"/>
        </w:rPr>
        <w:t xml:space="preserve"> smo pomnožili z načrtovanimi potrebami v obliki 5 izvajalcev</w:t>
      </w:r>
      <w:r w:rsidR="00B5773F">
        <w:rPr>
          <w:rFonts w:ascii="Arial" w:eastAsia="Arial" w:hAnsi="Arial" w:cs="Arial"/>
          <w:bCs/>
          <w:iCs/>
          <w:sz w:val="20"/>
          <w:szCs w:val="20"/>
          <w:lang w:eastAsia="sl-SI"/>
        </w:rPr>
        <w:t xml:space="preserve"> in dodatno</w:t>
      </w:r>
      <w:r w:rsidR="00CE2CC0" w:rsidRPr="00BA728C">
        <w:rPr>
          <w:rFonts w:ascii="Arial" w:eastAsia="Arial" w:hAnsi="Arial" w:cs="Arial"/>
          <w:bCs/>
          <w:iCs/>
          <w:sz w:val="20"/>
          <w:szCs w:val="20"/>
          <w:lang w:eastAsia="sl-SI"/>
        </w:rPr>
        <w:t xml:space="preserve"> še s številom delovnih dni v mesecu in predvidenim številom mesecev, k</w:t>
      </w:r>
      <w:r w:rsidR="00B5773F">
        <w:rPr>
          <w:rFonts w:ascii="Arial" w:eastAsia="Arial" w:hAnsi="Arial" w:cs="Arial"/>
          <w:bCs/>
          <w:iCs/>
          <w:sz w:val="20"/>
          <w:szCs w:val="20"/>
          <w:lang w:eastAsia="sl-SI"/>
        </w:rPr>
        <w:t>i</w:t>
      </w:r>
      <w:r w:rsidR="00CE2CC0" w:rsidRPr="00BA728C">
        <w:rPr>
          <w:rFonts w:ascii="Arial" w:eastAsia="Arial" w:hAnsi="Arial" w:cs="Arial"/>
          <w:bCs/>
          <w:iCs/>
          <w:sz w:val="20"/>
          <w:szCs w:val="20"/>
          <w:lang w:eastAsia="sl-SI"/>
        </w:rPr>
        <w:t xml:space="preserve"> </w:t>
      </w:r>
      <w:r w:rsidR="00B5773F">
        <w:rPr>
          <w:rFonts w:ascii="Arial" w:eastAsia="Arial" w:hAnsi="Arial" w:cs="Arial"/>
          <w:bCs/>
          <w:iCs/>
          <w:sz w:val="20"/>
          <w:szCs w:val="20"/>
          <w:lang w:eastAsia="sl-SI"/>
        </w:rPr>
        <w:t>ga</w:t>
      </w:r>
      <w:r w:rsidR="00CE2CC0" w:rsidRPr="00BA728C">
        <w:rPr>
          <w:rFonts w:ascii="Arial" w:eastAsia="Arial" w:hAnsi="Arial" w:cs="Arial"/>
          <w:bCs/>
          <w:iCs/>
          <w:sz w:val="20"/>
          <w:szCs w:val="20"/>
          <w:lang w:eastAsia="sl-SI"/>
        </w:rPr>
        <w:t xml:space="preserve"> pričakujemo </w:t>
      </w:r>
      <w:r w:rsidR="00B5773F">
        <w:rPr>
          <w:rFonts w:ascii="Arial" w:eastAsia="Arial" w:hAnsi="Arial" w:cs="Arial"/>
          <w:bCs/>
          <w:iCs/>
          <w:sz w:val="20"/>
          <w:szCs w:val="20"/>
          <w:lang w:eastAsia="sl-SI"/>
        </w:rPr>
        <w:t xml:space="preserve">v okviru </w:t>
      </w:r>
      <w:r w:rsidR="00CE2CC0" w:rsidRPr="00BA728C">
        <w:rPr>
          <w:rFonts w:ascii="Arial" w:eastAsia="Arial" w:hAnsi="Arial" w:cs="Arial"/>
          <w:bCs/>
          <w:iCs/>
          <w:sz w:val="20"/>
          <w:szCs w:val="20"/>
          <w:lang w:eastAsia="sl-SI"/>
        </w:rPr>
        <w:t xml:space="preserve">sodelovanja z zunanjimi izvajalci, kar je razvidno iz spodnje tabele. </w:t>
      </w:r>
    </w:p>
    <w:p w14:paraId="4DBFBD0C" w14:textId="77777777" w:rsidR="00CE2CC0" w:rsidRPr="00BA728C" w:rsidRDefault="00CE2CC0" w:rsidP="00367B1E">
      <w:pPr>
        <w:overflowPunct w:val="0"/>
        <w:autoSpaceDE w:val="0"/>
        <w:autoSpaceDN w:val="0"/>
        <w:adjustRightInd w:val="0"/>
        <w:spacing w:after="0" w:line="240" w:lineRule="auto"/>
        <w:jc w:val="both"/>
        <w:textAlignment w:val="baseline"/>
        <w:rPr>
          <w:rFonts w:ascii="Arial" w:eastAsia="Arial" w:hAnsi="Arial" w:cs="Arial"/>
          <w:bCs/>
          <w:iCs/>
          <w:sz w:val="20"/>
          <w:szCs w:val="20"/>
          <w:lang w:eastAsia="sl-SI"/>
        </w:rPr>
      </w:pPr>
    </w:p>
    <w:tbl>
      <w:tblPr>
        <w:tblW w:w="8865" w:type="dxa"/>
        <w:tblInd w:w="-5" w:type="dxa"/>
        <w:tblCellMar>
          <w:left w:w="70" w:type="dxa"/>
          <w:right w:w="70" w:type="dxa"/>
        </w:tblCellMar>
        <w:tblLook w:val="04A0" w:firstRow="1" w:lastRow="0" w:firstColumn="1" w:lastColumn="0" w:noHBand="0" w:noVBand="1"/>
      </w:tblPr>
      <w:tblGrid>
        <w:gridCol w:w="1985"/>
        <w:gridCol w:w="784"/>
        <w:gridCol w:w="1470"/>
        <w:gridCol w:w="1417"/>
        <w:gridCol w:w="1082"/>
        <w:gridCol w:w="2127"/>
      </w:tblGrid>
      <w:tr w:rsidR="00CE2CC0" w:rsidRPr="00FD1EB3" w14:paraId="180F2567" w14:textId="77777777" w:rsidTr="00367B1E">
        <w:trPr>
          <w:trHeight w:val="81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44801"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Referenčna vrednost GZS za samostojno reševanje zahtevnih problemov</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380B359E"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Št dni</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2114AD6A"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Na mesec</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14D8C22"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Za 5 oseb</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0705B8EA"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Meseci</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193A435"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Vrednost ocene stroška zunanjih izvajalcev</w:t>
            </w:r>
          </w:p>
        </w:tc>
      </w:tr>
      <w:tr w:rsidR="00CE2CC0" w:rsidRPr="00BA728C" w14:paraId="5810399F" w14:textId="77777777" w:rsidTr="00367B1E">
        <w:trPr>
          <w:trHeight w:val="28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181A90FA"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640</w:t>
            </w:r>
          </w:p>
        </w:tc>
        <w:tc>
          <w:tcPr>
            <w:tcW w:w="784" w:type="dxa"/>
            <w:tcBorders>
              <w:top w:val="nil"/>
              <w:left w:val="nil"/>
              <w:bottom w:val="single" w:sz="4" w:space="0" w:color="auto"/>
              <w:right w:val="single" w:sz="4" w:space="0" w:color="auto"/>
            </w:tcBorders>
            <w:shd w:val="clear" w:color="auto" w:fill="auto"/>
            <w:noWrap/>
            <w:vAlign w:val="bottom"/>
            <w:hideMark/>
          </w:tcPr>
          <w:p w14:paraId="4E387A68"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20</w:t>
            </w:r>
          </w:p>
        </w:tc>
        <w:tc>
          <w:tcPr>
            <w:tcW w:w="1470" w:type="dxa"/>
            <w:tcBorders>
              <w:top w:val="nil"/>
              <w:left w:val="nil"/>
              <w:bottom w:val="single" w:sz="4" w:space="0" w:color="auto"/>
              <w:right w:val="single" w:sz="4" w:space="0" w:color="auto"/>
            </w:tcBorders>
            <w:shd w:val="clear" w:color="auto" w:fill="auto"/>
            <w:noWrap/>
            <w:vAlign w:val="bottom"/>
            <w:hideMark/>
          </w:tcPr>
          <w:p w14:paraId="67BCD716"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12.800,00 EUR</w:t>
            </w:r>
          </w:p>
        </w:tc>
        <w:tc>
          <w:tcPr>
            <w:tcW w:w="1417" w:type="dxa"/>
            <w:tcBorders>
              <w:top w:val="nil"/>
              <w:left w:val="nil"/>
              <w:bottom w:val="single" w:sz="4" w:space="0" w:color="auto"/>
              <w:right w:val="single" w:sz="4" w:space="0" w:color="auto"/>
            </w:tcBorders>
            <w:shd w:val="clear" w:color="auto" w:fill="auto"/>
            <w:noWrap/>
            <w:vAlign w:val="bottom"/>
            <w:hideMark/>
          </w:tcPr>
          <w:p w14:paraId="52944D58"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64.000,00 EUR</w:t>
            </w:r>
          </w:p>
        </w:tc>
        <w:tc>
          <w:tcPr>
            <w:tcW w:w="1082" w:type="dxa"/>
            <w:tcBorders>
              <w:top w:val="nil"/>
              <w:left w:val="nil"/>
              <w:bottom w:val="single" w:sz="4" w:space="0" w:color="auto"/>
              <w:right w:val="single" w:sz="4" w:space="0" w:color="auto"/>
            </w:tcBorders>
            <w:shd w:val="clear" w:color="auto" w:fill="auto"/>
            <w:noWrap/>
            <w:vAlign w:val="bottom"/>
            <w:hideMark/>
          </w:tcPr>
          <w:p w14:paraId="1E680775" w14:textId="77777777" w:rsidR="00CE2CC0" w:rsidRPr="00BA728C" w:rsidRDefault="00CE2CC0" w:rsidP="00367B1E">
            <w:pPr>
              <w:spacing w:after="0" w:line="240" w:lineRule="auto"/>
              <w:jc w:val="center"/>
              <w:rPr>
                <w:rFonts w:ascii="Arial" w:eastAsia="Calibri" w:hAnsi="Arial" w:cs="Arial"/>
                <w:color w:val="000000"/>
                <w:sz w:val="20"/>
                <w:szCs w:val="20"/>
              </w:rPr>
            </w:pPr>
            <w:r w:rsidRPr="00BA728C">
              <w:rPr>
                <w:rFonts w:ascii="Arial" w:eastAsia="Calibri" w:hAnsi="Arial" w:cs="Arial"/>
                <w:color w:val="000000"/>
                <w:sz w:val="20"/>
                <w:szCs w:val="20"/>
              </w:rPr>
              <w:t>19</w:t>
            </w:r>
          </w:p>
        </w:tc>
        <w:tc>
          <w:tcPr>
            <w:tcW w:w="2127" w:type="dxa"/>
            <w:tcBorders>
              <w:top w:val="nil"/>
              <w:left w:val="nil"/>
              <w:bottom w:val="single" w:sz="4" w:space="0" w:color="auto"/>
              <w:right w:val="single" w:sz="4" w:space="0" w:color="auto"/>
            </w:tcBorders>
            <w:shd w:val="clear" w:color="auto" w:fill="auto"/>
            <w:noWrap/>
            <w:vAlign w:val="bottom"/>
            <w:hideMark/>
          </w:tcPr>
          <w:p w14:paraId="17F2C8DB" w14:textId="77777777" w:rsidR="00CE2CC0" w:rsidRPr="00BA728C" w:rsidRDefault="00CE2CC0" w:rsidP="00367B1E">
            <w:pPr>
              <w:spacing w:after="0" w:line="240" w:lineRule="auto"/>
              <w:jc w:val="center"/>
              <w:rPr>
                <w:rFonts w:ascii="Arial" w:eastAsia="Calibri" w:hAnsi="Arial" w:cs="Arial"/>
                <w:b/>
                <w:color w:val="000000"/>
                <w:sz w:val="20"/>
                <w:szCs w:val="20"/>
              </w:rPr>
            </w:pPr>
            <w:r w:rsidRPr="00BA728C">
              <w:rPr>
                <w:rFonts w:ascii="Arial" w:eastAsia="Calibri" w:hAnsi="Arial" w:cs="Arial"/>
                <w:b/>
                <w:color w:val="000000"/>
                <w:sz w:val="20"/>
                <w:szCs w:val="20"/>
              </w:rPr>
              <w:t>1.216.000 EUR</w:t>
            </w:r>
          </w:p>
        </w:tc>
      </w:tr>
    </w:tbl>
    <w:p w14:paraId="017F6E38" w14:textId="77777777" w:rsidR="00CE2CC0" w:rsidRPr="00BA728C" w:rsidRDefault="00CE2CC0" w:rsidP="00367B1E">
      <w:pPr>
        <w:spacing w:after="0" w:line="240" w:lineRule="auto"/>
        <w:jc w:val="both"/>
        <w:rPr>
          <w:rFonts w:ascii="Arial" w:eastAsia="Calibri" w:hAnsi="Arial" w:cs="Arial"/>
          <w:b/>
          <w:sz w:val="20"/>
          <w:szCs w:val="20"/>
        </w:rPr>
      </w:pPr>
    </w:p>
    <w:p w14:paraId="10B40B93" w14:textId="72A9F14D" w:rsidR="00CE2CC0" w:rsidRPr="004E43C4" w:rsidRDefault="004E43C4" w:rsidP="004E43C4">
      <w:pPr>
        <w:spacing w:after="0" w:line="240" w:lineRule="auto"/>
        <w:jc w:val="both"/>
        <w:rPr>
          <w:rFonts w:ascii="Arial" w:eastAsia="Calibri" w:hAnsi="Arial" w:cs="Arial"/>
          <w:sz w:val="20"/>
          <w:szCs w:val="20"/>
          <w:u w:val="single"/>
        </w:rPr>
      </w:pPr>
      <w:r w:rsidRPr="004E43C4">
        <w:rPr>
          <w:rFonts w:ascii="Arial" w:eastAsia="Calibri" w:hAnsi="Arial" w:cs="Arial"/>
          <w:sz w:val="20"/>
          <w:szCs w:val="20"/>
          <w:u w:val="single"/>
        </w:rPr>
        <w:t xml:space="preserve">Reforma: </w:t>
      </w:r>
      <w:r w:rsidR="00CE2CC0" w:rsidRPr="004E43C4">
        <w:rPr>
          <w:rFonts w:ascii="Arial" w:eastAsia="Calibri" w:hAnsi="Arial" w:cs="Arial"/>
          <w:sz w:val="20"/>
          <w:szCs w:val="20"/>
          <w:u w:val="single"/>
        </w:rPr>
        <w:t>Strategija za ozelenitev izobraževalne in raziskovalne infrastrukture v Sloveniji</w:t>
      </w:r>
    </w:p>
    <w:p w14:paraId="662CC6D7" w14:textId="77777777" w:rsidR="00367B1E" w:rsidRPr="00BA728C" w:rsidRDefault="00367B1E" w:rsidP="00367B1E">
      <w:pPr>
        <w:spacing w:after="0" w:line="240" w:lineRule="auto"/>
        <w:jc w:val="both"/>
        <w:rPr>
          <w:rFonts w:ascii="Arial" w:eastAsia="Calibri" w:hAnsi="Arial" w:cs="Arial"/>
          <w:b/>
          <w:sz w:val="20"/>
          <w:szCs w:val="20"/>
        </w:rPr>
      </w:pPr>
    </w:p>
    <w:p w14:paraId="5ED51389" w14:textId="7D30C52D"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 xml:space="preserve">Ocena stroškov: </w:t>
      </w:r>
      <w:r w:rsidR="00B5773F">
        <w:rPr>
          <w:rFonts w:ascii="Arial" w:eastAsia="Calibri" w:hAnsi="Arial" w:cs="Arial"/>
          <w:sz w:val="20"/>
          <w:szCs w:val="20"/>
        </w:rPr>
        <w:t>i</w:t>
      </w:r>
      <w:r w:rsidRPr="00BA728C">
        <w:rPr>
          <w:rFonts w:ascii="Arial" w:eastAsia="Calibri" w:hAnsi="Arial" w:cs="Arial"/>
          <w:sz w:val="20"/>
          <w:szCs w:val="20"/>
        </w:rPr>
        <w:t xml:space="preserve">zračun ocenjene vrednosti dokumenta (strategije) temelji na oceni stroška storitve izdelave takega dokumenta. Naročnik MIZŠ bo v postopku javnega naročila opredelil predmet naročila ter ocenjeno vrednost, ki po naših ocenah na podlagi predhodnih primerljivih naročil znaša 164.624 EUR (z vključenim DDV v višini 35.376 EUR, ki bo krit iz državnega proračuna, celotna vrednost reforme </w:t>
      </w:r>
      <w:r w:rsidR="00B5773F">
        <w:rPr>
          <w:rFonts w:ascii="Arial" w:eastAsia="Calibri" w:hAnsi="Arial" w:cs="Arial"/>
          <w:sz w:val="20"/>
          <w:szCs w:val="20"/>
        </w:rPr>
        <w:t xml:space="preserve">znaša </w:t>
      </w:r>
      <w:r w:rsidRPr="00BA728C">
        <w:rPr>
          <w:rFonts w:ascii="Arial" w:eastAsia="Calibri" w:hAnsi="Arial" w:cs="Arial"/>
          <w:b/>
          <w:sz w:val="20"/>
          <w:szCs w:val="20"/>
        </w:rPr>
        <w:t>200.000 EUR</w:t>
      </w:r>
      <w:r w:rsidRPr="00BA728C">
        <w:rPr>
          <w:rFonts w:ascii="Arial" w:eastAsia="Calibri" w:hAnsi="Arial" w:cs="Arial"/>
          <w:sz w:val="20"/>
          <w:szCs w:val="20"/>
        </w:rPr>
        <w:t xml:space="preserve">). </w:t>
      </w:r>
    </w:p>
    <w:p w14:paraId="2F5B66CE" w14:textId="72A60EE8" w:rsidR="00367B1E" w:rsidRDefault="00367B1E" w:rsidP="00367B1E">
      <w:pPr>
        <w:spacing w:after="0" w:line="240" w:lineRule="auto"/>
        <w:jc w:val="both"/>
        <w:rPr>
          <w:rFonts w:ascii="Arial" w:eastAsia="Calibri" w:hAnsi="Arial" w:cs="Arial"/>
          <w:sz w:val="20"/>
          <w:szCs w:val="20"/>
        </w:rPr>
      </w:pPr>
    </w:p>
    <w:tbl>
      <w:tblPr>
        <w:tblW w:w="9067" w:type="dxa"/>
        <w:tblLayout w:type="fixed"/>
        <w:tblCellMar>
          <w:left w:w="70" w:type="dxa"/>
          <w:right w:w="70" w:type="dxa"/>
        </w:tblCellMar>
        <w:tblLook w:val="04A0" w:firstRow="1" w:lastRow="0" w:firstColumn="1" w:lastColumn="0" w:noHBand="0" w:noVBand="1"/>
      </w:tblPr>
      <w:tblGrid>
        <w:gridCol w:w="4390"/>
        <w:gridCol w:w="1701"/>
        <w:gridCol w:w="1125"/>
        <w:gridCol w:w="1851"/>
      </w:tblGrid>
      <w:tr w:rsidR="00B63794" w:rsidRPr="00FD1EB3" w14:paraId="76E53CC8" w14:textId="77777777" w:rsidTr="00B63794">
        <w:trPr>
          <w:trHeight w:val="622"/>
        </w:trPr>
        <w:tc>
          <w:tcPr>
            <w:tcW w:w="4390" w:type="dxa"/>
            <w:tcBorders>
              <w:top w:val="single" w:sz="4" w:space="0" w:color="auto"/>
              <w:left w:val="single" w:sz="4" w:space="0" w:color="auto"/>
              <w:bottom w:val="single" w:sz="4" w:space="0" w:color="auto"/>
              <w:right w:val="single" w:sz="4" w:space="0" w:color="auto"/>
            </w:tcBorders>
            <w:vAlign w:val="center"/>
            <w:hideMark/>
          </w:tcPr>
          <w:p w14:paraId="66965FD3"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Strokovni kader</w:t>
            </w:r>
          </w:p>
        </w:tc>
        <w:tc>
          <w:tcPr>
            <w:tcW w:w="1701" w:type="dxa"/>
            <w:tcBorders>
              <w:top w:val="single" w:sz="4" w:space="0" w:color="auto"/>
              <w:left w:val="nil"/>
              <w:bottom w:val="single" w:sz="4" w:space="0" w:color="auto"/>
              <w:right w:val="single" w:sz="4" w:space="0" w:color="auto"/>
            </w:tcBorders>
            <w:vAlign w:val="center"/>
            <w:hideMark/>
          </w:tcPr>
          <w:p w14:paraId="31E70442"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Urna postavka (EUR brez DDV)</w:t>
            </w:r>
          </w:p>
        </w:tc>
        <w:tc>
          <w:tcPr>
            <w:tcW w:w="1125" w:type="dxa"/>
            <w:tcBorders>
              <w:top w:val="single" w:sz="4" w:space="0" w:color="auto"/>
              <w:left w:val="nil"/>
              <w:bottom w:val="single" w:sz="4" w:space="0" w:color="auto"/>
              <w:right w:val="single" w:sz="4" w:space="0" w:color="auto"/>
            </w:tcBorders>
            <w:vAlign w:val="center"/>
            <w:hideMark/>
          </w:tcPr>
          <w:p w14:paraId="069B3351" w14:textId="10688BEB" w:rsidR="00B63794" w:rsidRPr="00B63794" w:rsidRDefault="00B63794" w:rsidP="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Št</w:t>
            </w:r>
            <w:r>
              <w:rPr>
                <w:rFonts w:ascii="Arial" w:eastAsia="Calibri" w:hAnsi="Arial" w:cs="Arial"/>
                <w:color w:val="000000"/>
                <w:sz w:val="20"/>
                <w:szCs w:val="20"/>
              </w:rPr>
              <w:t>evilo</w:t>
            </w:r>
            <w:r w:rsidRPr="00B63794">
              <w:rPr>
                <w:rFonts w:ascii="Arial" w:eastAsia="Calibri" w:hAnsi="Arial" w:cs="Arial"/>
                <w:color w:val="000000"/>
                <w:sz w:val="20"/>
                <w:szCs w:val="20"/>
              </w:rPr>
              <w:t xml:space="preserve"> ur</w:t>
            </w:r>
          </w:p>
        </w:tc>
        <w:tc>
          <w:tcPr>
            <w:tcW w:w="1851" w:type="dxa"/>
            <w:tcBorders>
              <w:top w:val="single" w:sz="4" w:space="0" w:color="auto"/>
              <w:left w:val="nil"/>
              <w:bottom w:val="single" w:sz="4" w:space="0" w:color="auto"/>
              <w:right w:val="single" w:sz="4" w:space="0" w:color="auto"/>
            </w:tcBorders>
            <w:vAlign w:val="center"/>
            <w:hideMark/>
          </w:tcPr>
          <w:p w14:paraId="0B0C6E04"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Vrednost ocene stroška zunanjih izvajalcev</w:t>
            </w:r>
          </w:p>
        </w:tc>
      </w:tr>
      <w:tr w:rsidR="00B63794" w:rsidRPr="00B63794" w14:paraId="07C44504" w14:textId="77777777" w:rsidTr="00B63794">
        <w:trPr>
          <w:trHeight w:val="219"/>
        </w:trPr>
        <w:tc>
          <w:tcPr>
            <w:tcW w:w="4390" w:type="dxa"/>
            <w:tcBorders>
              <w:top w:val="nil"/>
              <w:left w:val="single" w:sz="4" w:space="0" w:color="auto"/>
              <w:bottom w:val="single" w:sz="4" w:space="0" w:color="auto"/>
              <w:right w:val="single" w:sz="4" w:space="0" w:color="auto"/>
            </w:tcBorders>
            <w:noWrap/>
            <w:vAlign w:val="bottom"/>
            <w:hideMark/>
          </w:tcPr>
          <w:p w14:paraId="5359C0BD" w14:textId="77777777" w:rsidR="00B63794" w:rsidRPr="00B63794" w:rsidRDefault="00B63794">
            <w:pPr>
              <w:spacing w:after="0" w:line="240" w:lineRule="auto"/>
              <w:rPr>
                <w:rFonts w:ascii="Arial" w:eastAsia="Calibri" w:hAnsi="Arial" w:cs="Arial"/>
                <w:color w:val="000000"/>
                <w:sz w:val="20"/>
                <w:szCs w:val="20"/>
              </w:rPr>
            </w:pPr>
            <w:r w:rsidRPr="00B63794">
              <w:rPr>
                <w:rFonts w:ascii="Arial" w:eastAsia="Calibri" w:hAnsi="Arial" w:cs="Arial"/>
                <w:color w:val="000000"/>
                <w:sz w:val="20"/>
                <w:szCs w:val="20"/>
              </w:rPr>
              <w:t>Vodja projekta - koordinator</w:t>
            </w:r>
          </w:p>
        </w:tc>
        <w:tc>
          <w:tcPr>
            <w:tcW w:w="1701" w:type="dxa"/>
            <w:tcBorders>
              <w:top w:val="nil"/>
              <w:left w:val="nil"/>
              <w:bottom w:val="single" w:sz="4" w:space="0" w:color="auto"/>
              <w:right w:val="single" w:sz="4" w:space="0" w:color="auto"/>
            </w:tcBorders>
            <w:noWrap/>
            <w:vAlign w:val="bottom"/>
            <w:hideMark/>
          </w:tcPr>
          <w:p w14:paraId="3543E4B5"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60</w:t>
            </w:r>
          </w:p>
        </w:tc>
        <w:tc>
          <w:tcPr>
            <w:tcW w:w="1125" w:type="dxa"/>
            <w:tcBorders>
              <w:top w:val="nil"/>
              <w:left w:val="nil"/>
              <w:bottom w:val="single" w:sz="4" w:space="0" w:color="auto"/>
              <w:right w:val="single" w:sz="4" w:space="0" w:color="auto"/>
            </w:tcBorders>
            <w:noWrap/>
            <w:vAlign w:val="bottom"/>
            <w:hideMark/>
          </w:tcPr>
          <w:p w14:paraId="08A9C9A0"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1170</w:t>
            </w:r>
          </w:p>
        </w:tc>
        <w:tc>
          <w:tcPr>
            <w:tcW w:w="1851" w:type="dxa"/>
            <w:tcBorders>
              <w:top w:val="nil"/>
              <w:left w:val="nil"/>
              <w:bottom w:val="single" w:sz="4" w:space="0" w:color="auto"/>
              <w:right w:val="single" w:sz="4" w:space="0" w:color="auto"/>
            </w:tcBorders>
            <w:noWrap/>
            <w:vAlign w:val="bottom"/>
            <w:hideMark/>
          </w:tcPr>
          <w:p w14:paraId="74A8B8BE" w14:textId="77777777" w:rsidR="00B63794" w:rsidRPr="00B63794" w:rsidRDefault="00B63794">
            <w:pPr>
              <w:spacing w:after="0" w:line="240" w:lineRule="auto"/>
              <w:jc w:val="center"/>
              <w:rPr>
                <w:rFonts w:ascii="Arial" w:eastAsia="Calibri" w:hAnsi="Arial" w:cs="Arial"/>
                <w:b/>
                <w:color w:val="000000"/>
                <w:sz w:val="20"/>
                <w:szCs w:val="20"/>
              </w:rPr>
            </w:pPr>
            <w:r w:rsidRPr="00B63794">
              <w:rPr>
                <w:rFonts w:ascii="Arial" w:eastAsia="Calibri" w:hAnsi="Arial" w:cs="Arial"/>
                <w:b/>
                <w:color w:val="000000"/>
                <w:sz w:val="20"/>
                <w:szCs w:val="20"/>
              </w:rPr>
              <w:t>70.200 EUR</w:t>
            </w:r>
          </w:p>
        </w:tc>
      </w:tr>
      <w:tr w:rsidR="00B63794" w:rsidRPr="00B63794" w14:paraId="101125F4" w14:textId="77777777" w:rsidTr="00B63794">
        <w:trPr>
          <w:trHeight w:val="219"/>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0F9864D3" w14:textId="77777777" w:rsidR="00B63794" w:rsidRPr="00B63794" w:rsidRDefault="00B63794">
            <w:pPr>
              <w:spacing w:after="0" w:line="240" w:lineRule="auto"/>
              <w:rPr>
                <w:rFonts w:ascii="Arial" w:eastAsia="Calibri" w:hAnsi="Arial" w:cs="Arial"/>
                <w:color w:val="000000"/>
                <w:sz w:val="20"/>
                <w:szCs w:val="20"/>
              </w:rPr>
            </w:pPr>
            <w:r w:rsidRPr="00B63794">
              <w:rPr>
                <w:rFonts w:ascii="Arial" w:eastAsia="Calibri" w:hAnsi="Arial" w:cs="Arial"/>
                <w:color w:val="000000"/>
                <w:sz w:val="20"/>
                <w:szCs w:val="20"/>
              </w:rPr>
              <w:t>Strokovnjak s področja tehničnega svetovanja in svetovalnega inženiringa</w:t>
            </w:r>
          </w:p>
        </w:tc>
        <w:tc>
          <w:tcPr>
            <w:tcW w:w="1701" w:type="dxa"/>
            <w:tcBorders>
              <w:top w:val="single" w:sz="4" w:space="0" w:color="auto"/>
              <w:left w:val="nil"/>
              <w:bottom w:val="single" w:sz="4" w:space="0" w:color="auto"/>
              <w:right w:val="single" w:sz="4" w:space="0" w:color="auto"/>
            </w:tcBorders>
            <w:noWrap/>
            <w:vAlign w:val="bottom"/>
            <w:hideMark/>
          </w:tcPr>
          <w:p w14:paraId="6460B93C"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47</w:t>
            </w:r>
          </w:p>
        </w:tc>
        <w:tc>
          <w:tcPr>
            <w:tcW w:w="1125" w:type="dxa"/>
            <w:tcBorders>
              <w:top w:val="single" w:sz="4" w:space="0" w:color="auto"/>
              <w:left w:val="nil"/>
              <w:bottom w:val="single" w:sz="4" w:space="0" w:color="auto"/>
              <w:right w:val="single" w:sz="4" w:space="0" w:color="auto"/>
            </w:tcBorders>
            <w:noWrap/>
            <w:vAlign w:val="bottom"/>
            <w:hideMark/>
          </w:tcPr>
          <w:p w14:paraId="6DAF10AE"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400</w:t>
            </w:r>
          </w:p>
        </w:tc>
        <w:tc>
          <w:tcPr>
            <w:tcW w:w="1851" w:type="dxa"/>
            <w:tcBorders>
              <w:top w:val="single" w:sz="4" w:space="0" w:color="auto"/>
              <w:left w:val="nil"/>
              <w:bottom w:val="single" w:sz="4" w:space="0" w:color="auto"/>
              <w:right w:val="single" w:sz="4" w:space="0" w:color="auto"/>
            </w:tcBorders>
            <w:noWrap/>
            <w:vAlign w:val="bottom"/>
            <w:hideMark/>
          </w:tcPr>
          <w:p w14:paraId="701FD3E7"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18.800 EUR</w:t>
            </w:r>
          </w:p>
        </w:tc>
      </w:tr>
      <w:tr w:rsidR="00B63794" w:rsidRPr="00B63794" w14:paraId="032EA8C7" w14:textId="77777777" w:rsidTr="00B63794">
        <w:trPr>
          <w:trHeight w:val="219"/>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7CE9BDCE" w14:textId="77777777" w:rsidR="00B63794" w:rsidRPr="00B63794" w:rsidRDefault="00B63794">
            <w:pPr>
              <w:spacing w:after="0" w:line="240" w:lineRule="auto"/>
              <w:rPr>
                <w:rFonts w:ascii="Arial" w:eastAsia="Calibri" w:hAnsi="Arial" w:cs="Arial"/>
                <w:color w:val="000000"/>
                <w:sz w:val="20"/>
                <w:szCs w:val="20"/>
              </w:rPr>
            </w:pPr>
            <w:r w:rsidRPr="00B63794">
              <w:rPr>
                <w:rFonts w:ascii="Arial" w:eastAsia="Calibri" w:hAnsi="Arial" w:cs="Arial"/>
                <w:color w:val="000000"/>
                <w:sz w:val="20"/>
                <w:szCs w:val="20"/>
              </w:rPr>
              <w:t>Strokovnjak s področja trajnostne gradnje in učinkovite rabe energije</w:t>
            </w:r>
          </w:p>
        </w:tc>
        <w:tc>
          <w:tcPr>
            <w:tcW w:w="1701" w:type="dxa"/>
            <w:tcBorders>
              <w:top w:val="single" w:sz="4" w:space="0" w:color="auto"/>
              <w:left w:val="nil"/>
              <w:bottom w:val="single" w:sz="4" w:space="0" w:color="auto"/>
              <w:right w:val="single" w:sz="4" w:space="0" w:color="auto"/>
            </w:tcBorders>
            <w:noWrap/>
            <w:vAlign w:val="bottom"/>
            <w:hideMark/>
          </w:tcPr>
          <w:p w14:paraId="2E238292"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47</w:t>
            </w:r>
          </w:p>
        </w:tc>
        <w:tc>
          <w:tcPr>
            <w:tcW w:w="1125" w:type="dxa"/>
            <w:tcBorders>
              <w:top w:val="single" w:sz="4" w:space="0" w:color="auto"/>
              <w:left w:val="nil"/>
              <w:bottom w:val="single" w:sz="4" w:space="0" w:color="auto"/>
              <w:right w:val="single" w:sz="4" w:space="0" w:color="auto"/>
            </w:tcBorders>
            <w:noWrap/>
            <w:vAlign w:val="bottom"/>
            <w:hideMark/>
          </w:tcPr>
          <w:p w14:paraId="2354E2E6"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400</w:t>
            </w:r>
          </w:p>
        </w:tc>
        <w:tc>
          <w:tcPr>
            <w:tcW w:w="1851" w:type="dxa"/>
            <w:tcBorders>
              <w:top w:val="single" w:sz="4" w:space="0" w:color="auto"/>
              <w:left w:val="nil"/>
              <w:bottom w:val="single" w:sz="4" w:space="0" w:color="auto"/>
              <w:right w:val="single" w:sz="4" w:space="0" w:color="auto"/>
            </w:tcBorders>
            <w:noWrap/>
            <w:vAlign w:val="bottom"/>
            <w:hideMark/>
          </w:tcPr>
          <w:p w14:paraId="0A914C74"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18.800 EUR</w:t>
            </w:r>
          </w:p>
        </w:tc>
      </w:tr>
      <w:tr w:rsidR="00B63794" w:rsidRPr="00B63794" w14:paraId="53BC5CB3" w14:textId="77777777" w:rsidTr="00B63794">
        <w:trPr>
          <w:trHeight w:val="219"/>
        </w:trPr>
        <w:tc>
          <w:tcPr>
            <w:tcW w:w="4390" w:type="dxa"/>
            <w:tcBorders>
              <w:top w:val="single" w:sz="4" w:space="0" w:color="auto"/>
              <w:left w:val="single" w:sz="4" w:space="0" w:color="auto"/>
              <w:bottom w:val="single" w:sz="4" w:space="0" w:color="auto"/>
              <w:right w:val="single" w:sz="4" w:space="0" w:color="auto"/>
            </w:tcBorders>
            <w:noWrap/>
            <w:vAlign w:val="bottom"/>
          </w:tcPr>
          <w:p w14:paraId="150CD8D6" w14:textId="1DFFDD66" w:rsidR="00B63794" w:rsidRPr="00B63794" w:rsidRDefault="00B63794">
            <w:pPr>
              <w:spacing w:after="0" w:line="240" w:lineRule="auto"/>
              <w:rPr>
                <w:rFonts w:ascii="Arial" w:eastAsia="Calibri" w:hAnsi="Arial" w:cs="Arial"/>
                <w:color w:val="000000"/>
                <w:sz w:val="20"/>
                <w:szCs w:val="20"/>
              </w:rPr>
            </w:pPr>
            <w:r w:rsidRPr="00B63794">
              <w:rPr>
                <w:rFonts w:ascii="Arial" w:eastAsia="Calibri" w:hAnsi="Arial" w:cs="Arial"/>
                <w:color w:val="000000"/>
                <w:sz w:val="20"/>
                <w:szCs w:val="20"/>
              </w:rPr>
              <w:t>Strokovnjak ekonomike investicijskih projektov</w:t>
            </w:r>
          </w:p>
        </w:tc>
        <w:tc>
          <w:tcPr>
            <w:tcW w:w="1701" w:type="dxa"/>
            <w:tcBorders>
              <w:top w:val="single" w:sz="4" w:space="0" w:color="auto"/>
              <w:left w:val="nil"/>
              <w:bottom w:val="single" w:sz="4" w:space="0" w:color="auto"/>
              <w:right w:val="single" w:sz="4" w:space="0" w:color="auto"/>
            </w:tcBorders>
            <w:noWrap/>
            <w:vAlign w:val="bottom"/>
            <w:hideMark/>
          </w:tcPr>
          <w:p w14:paraId="28E742C4"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47</w:t>
            </w:r>
          </w:p>
        </w:tc>
        <w:tc>
          <w:tcPr>
            <w:tcW w:w="1125" w:type="dxa"/>
            <w:tcBorders>
              <w:top w:val="single" w:sz="4" w:space="0" w:color="auto"/>
              <w:left w:val="nil"/>
              <w:bottom w:val="single" w:sz="4" w:space="0" w:color="auto"/>
              <w:right w:val="single" w:sz="4" w:space="0" w:color="auto"/>
            </w:tcBorders>
            <w:noWrap/>
            <w:vAlign w:val="bottom"/>
            <w:hideMark/>
          </w:tcPr>
          <w:p w14:paraId="4AF91572"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400</w:t>
            </w:r>
          </w:p>
        </w:tc>
        <w:tc>
          <w:tcPr>
            <w:tcW w:w="1851" w:type="dxa"/>
            <w:tcBorders>
              <w:top w:val="single" w:sz="4" w:space="0" w:color="auto"/>
              <w:left w:val="nil"/>
              <w:bottom w:val="single" w:sz="4" w:space="0" w:color="auto"/>
              <w:right w:val="single" w:sz="4" w:space="0" w:color="auto"/>
            </w:tcBorders>
            <w:noWrap/>
            <w:vAlign w:val="bottom"/>
            <w:hideMark/>
          </w:tcPr>
          <w:p w14:paraId="50B891C0"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18.800 EUR</w:t>
            </w:r>
          </w:p>
        </w:tc>
      </w:tr>
      <w:tr w:rsidR="00B63794" w:rsidRPr="00B63794" w14:paraId="5E71F1AE" w14:textId="77777777" w:rsidTr="00B63794">
        <w:trPr>
          <w:trHeight w:val="219"/>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7C3D12B8" w14:textId="77777777" w:rsidR="00B63794" w:rsidRPr="00B63794" w:rsidRDefault="00B63794">
            <w:pPr>
              <w:spacing w:after="0" w:line="240" w:lineRule="auto"/>
              <w:rPr>
                <w:rFonts w:ascii="Arial" w:eastAsia="Calibri" w:hAnsi="Arial" w:cs="Arial"/>
                <w:color w:val="000000"/>
                <w:sz w:val="20"/>
                <w:szCs w:val="20"/>
              </w:rPr>
            </w:pPr>
            <w:r w:rsidRPr="00B63794">
              <w:rPr>
                <w:rFonts w:ascii="Arial" w:eastAsia="Calibri" w:hAnsi="Arial" w:cs="Arial"/>
                <w:color w:val="000000"/>
                <w:sz w:val="20"/>
                <w:szCs w:val="20"/>
              </w:rPr>
              <w:t>Strokovnjak s področja načrtovanja stavb in razvoja izobraževalne in/ali raziskovalne javne infrastrukture</w:t>
            </w:r>
          </w:p>
        </w:tc>
        <w:tc>
          <w:tcPr>
            <w:tcW w:w="1701" w:type="dxa"/>
            <w:tcBorders>
              <w:top w:val="single" w:sz="4" w:space="0" w:color="auto"/>
              <w:left w:val="nil"/>
              <w:bottom w:val="single" w:sz="4" w:space="0" w:color="auto"/>
              <w:right w:val="single" w:sz="4" w:space="0" w:color="auto"/>
            </w:tcBorders>
            <w:noWrap/>
            <w:vAlign w:val="bottom"/>
            <w:hideMark/>
          </w:tcPr>
          <w:p w14:paraId="4E0418ED"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47</w:t>
            </w:r>
          </w:p>
        </w:tc>
        <w:tc>
          <w:tcPr>
            <w:tcW w:w="1125" w:type="dxa"/>
            <w:tcBorders>
              <w:top w:val="single" w:sz="4" w:space="0" w:color="auto"/>
              <w:left w:val="nil"/>
              <w:bottom w:val="single" w:sz="4" w:space="0" w:color="auto"/>
              <w:right w:val="single" w:sz="4" w:space="0" w:color="auto"/>
            </w:tcBorders>
            <w:noWrap/>
            <w:vAlign w:val="bottom"/>
            <w:hideMark/>
          </w:tcPr>
          <w:p w14:paraId="0E3D0E26"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400</w:t>
            </w:r>
          </w:p>
        </w:tc>
        <w:tc>
          <w:tcPr>
            <w:tcW w:w="1851" w:type="dxa"/>
            <w:tcBorders>
              <w:top w:val="single" w:sz="4" w:space="0" w:color="auto"/>
              <w:left w:val="nil"/>
              <w:bottom w:val="single" w:sz="4" w:space="0" w:color="auto"/>
              <w:right w:val="single" w:sz="4" w:space="0" w:color="auto"/>
            </w:tcBorders>
            <w:noWrap/>
            <w:vAlign w:val="bottom"/>
            <w:hideMark/>
          </w:tcPr>
          <w:p w14:paraId="5754774F"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18.800 EUR</w:t>
            </w:r>
          </w:p>
        </w:tc>
      </w:tr>
      <w:tr w:rsidR="00B63794" w:rsidRPr="00B63794" w14:paraId="4859CA17" w14:textId="77777777" w:rsidTr="00B63794">
        <w:trPr>
          <w:trHeight w:val="219"/>
        </w:trPr>
        <w:tc>
          <w:tcPr>
            <w:tcW w:w="4390" w:type="dxa"/>
            <w:tcBorders>
              <w:top w:val="single" w:sz="4" w:space="0" w:color="auto"/>
              <w:left w:val="single" w:sz="4" w:space="0" w:color="auto"/>
              <w:bottom w:val="single" w:sz="4" w:space="0" w:color="auto"/>
              <w:right w:val="single" w:sz="4" w:space="0" w:color="auto"/>
            </w:tcBorders>
            <w:noWrap/>
            <w:vAlign w:val="bottom"/>
            <w:hideMark/>
          </w:tcPr>
          <w:p w14:paraId="54519433" w14:textId="77777777" w:rsidR="00B63794" w:rsidRPr="00B63794" w:rsidRDefault="00B63794">
            <w:pPr>
              <w:spacing w:after="0" w:line="240" w:lineRule="auto"/>
              <w:rPr>
                <w:rFonts w:ascii="Arial" w:eastAsia="Calibri" w:hAnsi="Arial" w:cs="Arial"/>
                <w:color w:val="000000"/>
                <w:sz w:val="20"/>
                <w:szCs w:val="20"/>
              </w:rPr>
            </w:pPr>
            <w:r w:rsidRPr="00B63794">
              <w:rPr>
                <w:rFonts w:ascii="Arial" w:eastAsia="Calibri" w:hAnsi="Arial" w:cs="Arial"/>
                <w:color w:val="000000"/>
                <w:sz w:val="20"/>
                <w:szCs w:val="20"/>
              </w:rPr>
              <w:t>Strokovnjak s področja inovativne, razvojne pedagogike</w:t>
            </w:r>
          </w:p>
        </w:tc>
        <w:tc>
          <w:tcPr>
            <w:tcW w:w="1701" w:type="dxa"/>
            <w:tcBorders>
              <w:top w:val="single" w:sz="4" w:space="0" w:color="auto"/>
              <w:left w:val="nil"/>
              <w:bottom w:val="single" w:sz="4" w:space="0" w:color="auto"/>
              <w:right w:val="single" w:sz="4" w:space="0" w:color="auto"/>
            </w:tcBorders>
            <w:noWrap/>
            <w:vAlign w:val="bottom"/>
            <w:hideMark/>
          </w:tcPr>
          <w:p w14:paraId="58AF4942"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47</w:t>
            </w:r>
          </w:p>
        </w:tc>
        <w:tc>
          <w:tcPr>
            <w:tcW w:w="1125" w:type="dxa"/>
            <w:tcBorders>
              <w:top w:val="single" w:sz="4" w:space="0" w:color="auto"/>
              <w:left w:val="nil"/>
              <w:bottom w:val="single" w:sz="4" w:space="0" w:color="auto"/>
              <w:right w:val="single" w:sz="4" w:space="0" w:color="auto"/>
            </w:tcBorders>
            <w:noWrap/>
            <w:vAlign w:val="bottom"/>
            <w:hideMark/>
          </w:tcPr>
          <w:p w14:paraId="579A55EC"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400</w:t>
            </w:r>
          </w:p>
        </w:tc>
        <w:tc>
          <w:tcPr>
            <w:tcW w:w="1851" w:type="dxa"/>
            <w:tcBorders>
              <w:top w:val="single" w:sz="4" w:space="0" w:color="auto"/>
              <w:left w:val="nil"/>
              <w:bottom w:val="single" w:sz="4" w:space="0" w:color="auto"/>
              <w:right w:val="single" w:sz="4" w:space="0" w:color="auto"/>
            </w:tcBorders>
            <w:noWrap/>
            <w:vAlign w:val="bottom"/>
            <w:hideMark/>
          </w:tcPr>
          <w:p w14:paraId="56DF1C9E" w14:textId="77777777" w:rsidR="00B63794" w:rsidRPr="00B63794" w:rsidRDefault="00B63794">
            <w:pPr>
              <w:spacing w:after="0" w:line="240" w:lineRule="auto"/>
              <w:jc w:val="center"/>
              <w:rPr>
                <w:rFonts w:ascii="Arial" w:eastAsia="Calibri" w:hAnsi="Arial" w:cs="Arial"/>
                <w:color w:val="000000"/>
                <w:sz w:val="20"/>
                <w:szCs w:val="20"/>
              </w:rPr>
            </w:pPr>
            <w:r w:rsidRPr="00B63794">
              <w:rPr>
                <w:rFonts w:ascii="Arial" w:eastAsia="Calibri" w:hAnsi="Arial" w:cs="Arial"/>
                <w:color w:val="000000"/>
                <w:sz w:val="20"/>
                <w:szCs w:val="20"/>
              </w:rPr>
              <w:t>18.800 EUR</w:t>
            </w:r>
          </w:p>
        </w:tc>
      </w:tr>
    </w:tbl>
    <w:p w14:paraId="6796C101" w14:textId="77777777" w:rsidR="00B63794" w:rsidRPr="00BA728C" w:rsidRDefault="00B63794" w:rsidP="00367B1E">
      <w:pPr>
        <w:spacing w:after="0" w:line="240" w:lineRule="auto"/>
        <w:jc w:val="both"/>
        <w:rPr>
          <w:rFonts w:ascii="Arial" w:eastAsia="Calibri" w:hAnsi="Arial" w:cs="Arial"/>
          <w:sz w:val="20"/>
          <w:szCs w:val="20"/>
        </w:rPr>
      </w:pPr>
    </w:p>
    <w:p w14:paraId="6083C639" w14:textId="2F0379D4"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Predvideva se sodelovanje zunanjih strokovnjakov oz</w:t>
      </w:r>
      <w:r w:rsidR="00B5773F">
        <w:rPr>
          <w:rFonts w:ascii="Arial" w:eastAsia="Calibri" w:hAnsi="Arial" w:cs="Arial"/>
          <w:sz w:val="20"/>
          <w:szCs w:val="20"/>
        </w:rPr>
        <w:t>iroma</w:t>
      </w:r>
      <w:r w:rsidRPr="00BA728C">
        <w:rPr>
          <w:rFonts w:ascii="Arial" w:eastAsia="Calibri" w:hAnsi="Arial" w:cs="Arial"/>
          <w:sz w:val="20"/>
          <w:szCs w:val="20"/>
        </w:rPr>
        <w:t xml:space="preserve"> izbranega zunanjega izvajalca, pri čemer smo predvideli, da je urna postavka za strokovnjake, ki vključuje vse stroške</w:t>
      </w:r>
      <w:r w:rsidR="00B5773F">
        <w:rPr>
          <w:rFonts w:ascii="Arial" w:eastAsia="Calibri" w:hAnsi="Arial" w:cs="Arial"/>
          <w:sz w:val="20"/>
          <w:szCs w:val="20"/>
        </w:rPr>
        <w:t>,</w:t>
      </w:r>
      <w:r w:rsidRPr="00BA728C">
        <w:rPr>
          <w:rFonts w:ascii="Arial" w:eastAsia="Calibri" w:hAnsi="Arial" w:cs="Arial"/>
          <w:sz w:val="20"/>
          <w:szCs w:val="20"/>
        </w:rPr>
        <w:t xml:space="preserve"> povezane s stroški dela, na podlagi priporočene cene Inženirske zbornice Slovenije 47 EUR brez DDV</w:t>
      </w:r>
      <w:r w:rsidR="00B5773F">
        <w:rPr>
          <w:rFonts w:ascii="Arial" w:eastAsia="Calibri" w:hAnsi="Arial" w:cs="Arial"/>
          <w:sz w:val="20"/>
          <w:szCs w:val="20"/>
        </w:rPr>
        <w:t xml:space="preserve"> </w:t>
      </w:r>
      <w:r w:rsidR="00B5773F" w:rsidRPr="00BA728C">
        <w:rPr>
          <w:rFonts w:ascii="Arial" w:eastAsia="Calibri" w:hAnsi="Arial" w:cs="Arial"/>
          <w:sz w:val="20"/>
          <w:szCs w:val="20"/>
        </w:rPr>
        <w:t>(5 kadrov)</w:t>
      </w:r>
      <w:r w:rsidRPr="00BA728C">
        <w:rPr>
          <w:rFonts w:ascii="Arial" w:eastAsia="Calibri" w:hAnsi="Arial" w:cs="Arial"/>
          <w:sz w:val="20"/>
          <w:szCs w:val="20"/>
        </w:rPr>
        <w:t>, za koordinatorja in glavnega pripravljavca dokumenta pa se predvidi en</w:t>
      </w:r>
      <w:r w:rsidR="00B5773F">
        <w:rPr>
          <w:rFonts w:ascii="Arial" w:eastAsia="Calibri" w:hAnsi="Arial" w:cs="Arial"/>
          <w:sz w:val="20"/>
          <w:szCs w:val="20"/>
        </w:rPr>
        <w:t>a oseba</w:t>
      </w:r>
      <w:r w:rsidRPr="00BA728C">
        <w:rPr>
          <w:rFonts w:ascii="Arial" w:eastAsia="Calibri" w:hAnsi="Arial" w:cs="Arial"/>
          <w:sz w:val="20"/>
          <w:szCs w:val="20"/>
        </w:rPr>
        <w:t xml:space="preserve"> z urno postavko 60 EUR</w:t>
      </w:r>
      <w:r w:rsidR="005355AC">
        <w:rPr>
          <w:rFonts w:ascii="Arial" w:eastAsia="Calibri" w:hAnsi="Arial" w:cs="Arial"/>
          <w:sz w:val="20"/>
          <w:szCs w:val="20"/>
        </w:rPr>
        <w:t>.</w:t>
      </w:r>
      <w:r w:rsidR="00B5773F">
        <w:rPr>
          <w:rStyle w:val="Sprotnaopomba-sklic"/>
          <w:rFonts w:ascii="Arial" w:eastAsia="Calibri" w:hAnsi="Arial" w:cs="Arial"/>
          <w:sz w:val="20"/>
          <w:szCs w:val="20"/>
        </w:rPr>
        <w:footnoteReference w:id="186"/>
      </w:r>
    </w:p>
    <w:p w14:paraId="3A586D4C" w14:textId="77777777" w:rsidR="00367B1E" w:rsidRPr="00BA728C" w:rsidRDefault="00367B1E" w:rsidP="00367B1E">
      <w:pPr>
        <w:spacing w:after="0" w:line="240" w:lineRule="auto"/>
        <w:jc w:val="both"/>
        <w:rPr>
          <w:rFonts w:ascii="Arial" w:eastAsia="Calibri" w:hAnsi="Arial" w:cs="Arial"/>
          <w:sz w:val="20"/>
          <w:szCs w:val="20"/>
        </w:rPr>
      </w:pPr>
    </w:p>
    <w:p w14:paraId="6D65C85C" w14:textId="356D42CD"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 xml:space="preserve">Za deset mesecev </w:t>
      </w:r>
      <w:r w:rsidR="00B63794">
        <w:rPr>
          <w:rFonts w:ascii="Arial" w:eastAsia="Calibri" w:hAnsi="Arial" w:cs="Arial"/>
          <w:sz w:val="20"/>
          <w:szCs w:val="20"/>
        </w:rPr>
        <w:t>7</w:t>
      </w:r>
      <w:r w:rsidRPr="00BA728C">
        <w:rPr>
          <w:rFonts w:ascii="Arial" w:eastAsia="Calibri" w:hAnsi="Arial" w:cs="Arial"/>
          <w:sz w:val="20"/>
          <w:szCs w:val="20"/>
        </w:rPr>
        <w:t>0</w:t>
      </w:r>
      <w:r w:rsidR="00014555">
        <w:rPr>
          <w:rFonts w:ascii="Arial" w:eastAsia="Calibri" w:hAnsi="Arial" w:cs="Arial"/>
          <w:sz w:val="20"/>
          <w:szCs w:val="20"/>
        </w:rPr>
        <w:t>-odstotne</w:t>
      </w:r>
      <w:r w:rsidRPr="00BA728C">
        <w:rPr>
          <w:rFonts w:ascii="Arial" w:eastAsia="Calibri" w:hAnsi="Arial" w:cs="Arial"/>
          <w:sz w:val="20"/>
          <w:szCs w:val="20"/>
        </w:rPr>
        <w:t xml:space="preserve"> obremenjenosti koordinatorja in </w:t>
      </w:r>
      <w:r w:rsidR="00B63794">
        <w:rPr>
          <w:rFonts w:ascii="Arial" w:eastAsia="Calibri" w:hAnsi="Arial" w:cs="Arial"/>
          <w:sz w:val="20"/>
          <w:szCs w:val="20"/>
        </w:rPr>
        <w:t>20</w:t>
      </w:r>
      <w:r w:rsidR="00014555">
        <w:rPr>
          <w:rFonts w:ascii="Arial" w:eastAsia="Calibri" w:hAnsi="Arial" w:cs="Arial"/>
          <w:sz w:val="20"/>
          <w:szCs w:val="20"/>
        </w:rPr>
        <w:t xml:space="preserve">- do </w:t>
      </w:r>
      <w:r w:rsidRPr="00BA728C">
        <w:rPr>
          <w:rFonts w:ascii="Arial" w:eastAsia="Calibri" w:hAnsi="Arial" w:cs="Arial"/>
          <w:sz w:val="20"/>
          <w:szCs w:val="20"/>
        </w:rPr>
        <w:t>30</w:t>
      </w:r>
      <w:r w:rsidR="00014555">
        <w:rPr>
          <w:rFonts w:ascii="Arial" w:eastAsia="Calibri" w:hAnsi="Arial" w:cs="Arial"/>
          <w:sz w:val="20"/>
          <w:szCs w:val="20"/>
        </w:rPr>
        <w:t>-odstotne</w:t>
      </w:r>
      <w:r w:rsidRPr="00BA728C">
        <w:rPr>
          <w:rFonts w:ascii="Arial" w:eastAsia="Calibri" w:hAnsi="Arial" w:cs="Arial"/>
          <w:sz w:val="20"/>
          <w:szCs w:val="20"/>
        </w:rPr>
        <w:t xml:space="preserve"> obremenitve strokovnega kadra ocenjena vrednost</w:t>
      </w:r>
      <w:r w:rsidR="00014555">
        <w:rPr>
          <w:rFonts w:ascii="Arial" w:eastAsia="Calibri" w:hAnsi="Arial" w:cs="Arial"/>
          <w:sz w:val="20"/>
          <w:szCs w:val="20"/>
        </w:rPr>
        <w:t xml:space="preserve"> znaša</w:t>
      </w:r>
      <w:r w:rsidRPr="00BA728C">
        <w:rPr>
          <w:rFonts w:ascii="Arial" w:eastAsia="Calibri" w:hAnsi="Arial" w:cs="Arial"/>
          <w:sz w:val="20"/>
          <w:szCs w:val="20"/>
        </w:rPr>
        <w:t xml:space="preserve"> </w:t>
      </w:r>
      <w:r w:rsidR="00014555" w:rsidRPr="00BA728C">
        <w:rPr>
          <w:rFonts w:ascii="Arial" w:eastAsia="Calibri" w:hAnsi="Arial" w:cs="Arial"/>
          <w:sz w:val="20"/>
          <w:szCs w:val="20"/>
        </w:rPr>
        <w:t xml:space="preserve">164.200 EUR </w:t>
      </w:r>
      <w:r w:rsidR="00014555">
        <w:rPr>
          <w:rFonts w:ascii="Arial" w:eastAsia="Calibri" w:hAnsi="Arial" w:cs="Arial"/>
          <w:sz w:val="20"/>
          <w:szCs w:val="20"/>
        </w:rPr>
        <w:t xml:space="preserve">brez DDV </w:t>
      </w:r>
      <w:r w:rsidRPr="00BA728C">
        <w:rPr>
          <w:rFonts w:ascii="Arial" w:eastAsia="Calibri" w:hAnsi="Arial" w:cs="Arial"/>
          <w:sz w:val="20"/>
          <w:szCs w:val="20"/>
        </w:rPr>
        <w:t>(1.170 ur</w:t>
      </w:r>
      <w:r w:rsidR="00014555">
        <w:rPr>
          <w:rFonts w:ascii="Arial" w:eastAsia="Calibri" w:hAnsi="Arial" w:cs="Arial"/>
          <w:sz w:val="20"/>
          <w:szCs w:val="20"/>
        </w:rPr>
        <w:t xml:space="preserve"> x </w:t>
      </w:r>
      <w:r w:rsidRPr="00BA728C">
        <w:rPr>
          <w:rFonts w:ascii="Arial" w:eastAsia="Calibri" w:hAnsi="Arial" w:cs="Arial"/>
          <w:sz w:val="20"/>
          <w:szCs w:val="20"/>
        </w:rPr>
        <w:t>60 EUR</w:t>
      </w:r>
      <w:r w:rsidR="005355AC">
        <w:rPr>
          <w:rFonts w:ascii="Arial" w:eastAsia="Calibri" w:hAnsi="Arial" w:cs="Arial"/>
          <w:sz w:val="20"/>
          <w:szCs w:val="20"/>
        </w:rPr>
        <w:t xml:space="preserve"> </w:t>
      </w:r>
      <w:r w:rsidRPr="00BA728C">
        <w:rPr>
          <w:rFonts w:ascii="Arial" w:eastAsia="Calibri" w:hAnsi="Arial" w:cs="Arial"/>
          <w:sz w:val="20"/>
          <w:szCs w:val="20"/>
        </w:rPr>
        <w:t>+</w:t>
      </w:r>
      <w:r w:rsidR="005355AC">
        <w:rPr>
          <w:rFonts w:ascii="Arial" w:eastAsia="Calibri" w:hAnsi="Arial" w:cs="Arial"/>
          <w:sz w:val="20"/>
          <w:szCs w:val="20"/>
        </w:rPr>
        <w:t xml:space="preserve"> </w:t>
      </w:r>
      <w:r w:rsidRPr="00BA728C">
        <w:rPr>
          <w:rFonts w:ascii="Arial" w:eastAsia="Calibri" w:hAnsi="Arial" w:cs="Arial"/>
          <w:sz w:val="20"/>
          <w:szCs w:val="20"/>
        </w:rPr>
        <w:t>400 ur</w:t>
      </w:r>
      <w:r w:rsidR="00014555">
        <w:rPr>
          <w:rFonts w:ascii="Arial" w:eastAsia="Calibri" w:hAnsi="Arial" w:cs="Arial"/>
          <w:sz w:val="20"/>
          <w:szCs w:val="20"/>
        </w:rPr>
        <w:t xml:space="preserve"> x </w:t>
      </w:r>
      <w:r w:rsidRPr="00BA728C">
        <w:rPr>
          <w:rFonts w:ascii="Arial" w:eastAsia="Calibri" w:hAnsi="Arial" w:cs="Arial"/>
          <w:sz w:val="20"/>
          <w:szCs w:val="20"/>
        </w:rPr>
        <w:t>5</w:t>
      </w:r>
      <w:r w:rsidR="00014555">
        <w:rPr>
          <w:rFonts w:ascii="Arial" w:eastAsia="Calibri" w:hAnsi="Arial" w:cs="Arial"/>
          <w:sz w:val="20"/>
          <w:szCs w:val="20"/>
        </w:rPr>
        <w:t xml:space="preserve"> x </w:t>
      </w:r>
      <w:r w:rsidRPr="00BA728C">
        <w:rPr>
          <w:rFonts w:ascii="Arial" w:eastAsia="Calibri" w:hAnsi="Arial" w:cs="Arial"/>
          <w:sz w:val="20"/>
          <w:szCs w:val="20"/>
        </w:rPr>
        <w:t>47</w:t>
      </w:r>
      <w:r w:rsidR="005355AC">
        <w:rPr>
          <w:rFonts w:ascii="Arial" w:eastAsia="Calibri" w:hAnsi="Arial" w:cs="Arial"/>
          <w:sz w:val="20"/>
          <w:szCs w:val="20"/>
        </w:rPr>
        <w:t xml:space="preserve"> </w:t>
      </w:r>
      <w:r w:rsidRPr="00BA728C">
        <w:rPr>
          <w:rFonts w:ascii="Arial" w:eastAsia="Calibri" w:hAnsi="Arial" w:cs="Arial"/>
          <w:sz w:val="20"/>
          <w:szCs w:val="20"/>
        </w:rPr>
        <w:t>EUR) oz</w:t>
      </w:r>
      <w:r w:rsidR="00014555">
        <w:rPr>
          <w:rFonts w:ascii="Arial" w:eastAsia="Calibri" w:hAnsi="Arial" w:cs="Arial"/>
          <w:sz w:val="20"/>
          <w:szCs w:val="20"/>
        </w:rPr>
        <w:t>iroma</w:t>
      </w:r>
      <w:r w:rsidRPr="00BA728C">
        <w:rPr>
          <w:rFonts w:ascii="Arial" w:eastAsia="Calibri" w:hAnsi="Arial" w:cs="Arial"/>
          <w:sz w:val="20"/>
          <w:szCs w:val="20"/>
        </w:rPr>
        <w:t xml:space="preserve"> 199.576 z DDV, kar zaokrožujemo na 200.000 EUR (z DDV).</w:t>
      </w:r>
    </w:p>
    <w:p w14:paraId="74C463C2" w14:textId="77777777" w:rsidR="00367B1E" w:rsidRPr="00BA728C" w:rsidRDefault="00367B1E" w:rsidP="00367B1E">
      <w:pPr>
        <w:spacing w:after="0" w:line="240" w:lineRule="auto"/>
        <w:jc w:val="both"/>
        <w:rPr>
          <w:rFonts w:ascii="Arial" w:eastAsia="Calibri" w:hAnsi="Arial" w:cs="Arial"/>
          <w:b/>
          <w:sz w:val="20"/>
          <w:szCs w:val="20"/>
        </w:rPr>
      </w:pPr>
    </w:p>
    <w:p w14:paraId="41781D8B" w14:textId="3C65791A"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Primerljive ocene stroškov projekta:</w:t>
      </w:r>
      <w:r w:rsidR="00014555">
        <w:rPr>
          <w:rFonts w:ascii="Arial" w:eastAsia="Calibri" w:hAnsi="Arial" w:cs="Arial"/>
          <w:b/>
          <w:sz w:val="20"/>
          <w:szCs w:val="20"/>
        </w:rPr>
        <w:t xml:space="preserve"> </w:t>
      </w:r>
      <w:r w:rsidR="00014555">
        <w:rPr>
          <w:rFonts w:ascii="Arial" w:eastAsia="Calibri" w:hAnsi="Arial" w:cs="Arial"/>
          <w:sz w:val="20"/>
          <w:szCs w:val="20"/>
        </w:rPr>
        <w:t>z</w:t>
      </w:r>
      <w:r w:rsidRPr="00BA728C">
        <w:rPr>
          <w:rFonts w:ascii="Arial" w:eastAsia="Calibri" w:hAnsi="Arial" w:cs="Arial"/>
          <w:sz w:val="20"/>
          <w:szCs w:val="20"/>
        </w:rPr>
        <w:t>a primer</w:t>
      </w:r>
      <w:r w:rsidR="00014555">
        <w:rPr>
          <w:rFonts w:ascii="Arial" w:eastAsia="Calibri" w:hAnsi="Arial" w:cs="Arial"/>
          <w:sz w:val="20"/>
          <w:szCs w:val="20"/>
        </w:rPr>
        <w:t xml:space="preserve"> smo vzeli </w:t>
      </w:r>
      <w:r w:rsidRPr="00BA728C">
        <w:rPr>
          <w:rFonts w:ascii="Arial" w:eastAsia="Calibri" w:hAnsi="Arial" w:cs="Arial"/>
          <w:sz w:val="20"/>
          <w:szCs w:val="20"/>
        </w:rPr>
        <w:t>storitev Celovita presoja vplivov na okolje: Nacionalna strategija za opuščanje rabe premoga in prestrukturiranje premogovnih regij v skladu z načeli pravičnega prehoda, kjer je vrednost naročila (pogodbe in dodatki)</w:t>
      </w:r>
      <w:r w:rsidR="00014555">
        <w:rPr>
          <w:rFonts w:ascii="Arial" w:eastAsia="Calibri" w:hAnsi="Arial" w:cs="Arial"/>
          <w:sz w:val="20"/>
          <w:szCs w:val="20"/>
        </w:rPr>
        <w:t xml:space="preserve"> znašala</w:t>
      </w:r>
      <w:r w:rsidRPr="00BA728C">
        <w:rPr>
          <w:rFonts w:ascii="Arial" w:eastAsia="Calibri" w:hAnsi="Arial" w:cs="Arial"/>
          <w:sz w:val="20"/>
          <w:szCs w:val="20"/>
        </w:rPr>
        <w:t xml:space="preserve"> 124.800,00 EUR brez DDV oz</w:t>
      </w:r>
      <w:r w:rsidR="00014555">
        <w:rPr>
          <w:rFonts w:ascii="Arial" w:eastAsia="Calibri" w:hAnsi="Arial" w:cs="Arial"/>
          <w:sz w:val="20"/>
          <w:szCs w:val="20"/>
        </w:rPr>
        <w:t>iroma</w:t>
      </w:r>
      <w:r w:rsidRPr="00BA728C">
        <w:rPr>
          <w:rFonts w:ascii="Arial" w:eastAsia="Calibri" w:hAnsi="Arial" w:cs="Arial"/>
          <w:sz w:val="20"/>
          <w:szCs w:val="20"/>
        </w:rPr>
        <w:t xml:space="preserve"> 152.256,00 EUR z DDV.</w:t>
      </w:r>
      <w:r w:rsidR="00014555">
        <w:rPr>
          <w:rStyle w:val="Sprotnaopomba-sklic"/>
          <w:rFonts w:ascii="Arial" w:eastAsia="Calibri" w:hAnsi="Arial" w:cs="Arial"/>
          <w:sz w:val="20"/>
          <w:szCs w:val="20"/>
        </w:rPr>
        <w:footnoteReference w:id="187"/>
      </w:r>
    </w:p>
    <w:p w14:paraId="381231DE" w14:textId="77777777" w:rsidR="00CE2CC0" w:rsidRPr="00BA728C" w:rsidRDefault="00CE2CC0" w:rsidP="00367B1E">
      <w:pPr>
        <w:spacing w:after="0" w:line="240" w:lineRule="auto"/>
        <w:jc w:val="both"/>
        <w:rPr>
          <w:rFonts w:ascii="Arial" w:eastAsia="Calibri" w:hAnsi="Arial" w:cs="Arial"/>
          <w:b/>
          <w:sz w:val="20"/>
          <w:szCs w:val="20"/>
          <w:u w:val="single"/>
        </w:rPr>
      </w:pPr>
    </w:p>
    <w:p w14:paraId="2D0FD95B" w14:textId="1BE3AA06" w:rsidR="00CE2CC0" w:rsidRPr="00BA728C" w:rsidRDefault="00CE2CC0" w:rsidP="00367B1E">
      <w:pPr>
        <w:spacing w:after="0" w:line="240" w:lineRule="auto"/>
        <w:jc w:val="both"/>
        <w:rPr>
          <w:rFonts w:ascii="Arial" w:eastAsia="Calibri" w:hAnsi="Arial" w:cs="Arial"/>
          <w:b/>
          <w:sz w:val="20"/>
          <w:szCs w:val="20"/>
          <w:u w:val="single"/>
        </w:rPr>
      </w:pPr>
      <w:r w:rsidRPr="00BA728C">
        <w:rPr>
          <w:rFonts w:ascii="Arial" w:eastAsia="Calibri" w:hAnsi="Arial" w:cs="Arial"/>
          <w:b/>
          <w:sz w:val="20"/>
          <w:szCs w:val="20"/>
          <w:u w:val="single"/>
        </w:rPr>
        <w:t>OCENA STROŠKOV IZVEDBE INVESTICIJ</w:t>
      </w:r>
    </w:p>
    <w:p w14:paraId="54124B61" w14:textId="77777777" w:rsidR="00367B1E" w:rsidRPr="00BA728C" w:rsidRDefault="00367B1E" w:rsidP="00367B1E">
      <w:pPr>
        <w:spacing w:after="0" w:line="240" w:lineRule="auto"/>
        <w:jc w:val="both"/>
        <w:rPr>
          <w:rFonts w:ascii="Arial" w:eastAsia="Calibri" w:hAnsi="Arial" w:cs="Arial"/>
          <w:b/>
          <w:sz w:val="20"/>
          <w:szCs w:val="20"/>
          <w:u w:val="single"/>
        </w:rPr>
      </w:pPr>
    </w:p>
    <w:p w14:paraId="5CE2A17A" w14:textId="0A077F4D" w:rsidR="00CE2CC0" w:rsidRPr="004E43C4" w:rsidRDefault="004E43C4" w:rsidP="004E43C4">
      <w:pPr>
        <w:spacing w:after="0" w:line="240" w:lineRule="auto"/>
        <w:contextualSpacing/>
        <w:jc w:val="both"/>
        <w:rPr>
          <w:rFonts w:ascii="Arial" w:eastAsia="Calibri" w:hAnsi="Arial" w:cs="Arial"/>
          <w:sz w:val="20"/>
          <w:szCs w:val="20"/>
          <w:u w:val="single"/>
        </w:rPr>
      </w:pPr>
      <w:r>
        <w:rPr>
          <w:rFonts w:ascii="Arial" w:eastAsia="Calibri" w:hAnsi="Arial" w:cs="Arial"/>
          <w:sz w:val="20"/>
          <w:szCs w:val="20"/>
          <w:u w:val="single"/>
        </w:rPr>
        <w:t xml:space="preserve">Investicija: </w:t>
      </w:r>
      <w:r w:rsidR="00CE2CC0" w:rsidRPr="004E43C4">
        <w:rPr>
          <w:rFonts w:ascii="Arial" w:eastAsia="Calibri" w:hAnsi="Arial" w:cs="Arial"/>
          <w:sz w:val="20"/>
          <w:szCs w:val="20"/>
          <w:u w:val="single"/>
        </w:rPr>
        <w:t>Celovita transformacija (trajnost in odpornost) zelenega in digitalnega izobraževanja</w:t>
      </w:r>
    </w:p>
    <w:p w14:paraId="7D59ABF8" w14:textId="77777777" w:rsidR="00367B1E" w:rsidRPr="00BA728C" w:rsidRDefault="00367B1E" w:rsidP="00367B1E">
      <w:pPr>
        <w:spacing w:after="0" w:line="240" w:lineRule="auto"/>
        <w:jc w:val="both"/>
        <w:rPr>
          <w:rFonts w:ascii="Arial" w:eastAsia="Calibri" w:hAnsi="Arial" w:cs="Arial"/>
          <w:b/>
          <w:sz w:val="20"/>
          <w:szCs w:val="20"/>
        </w:rPr>
      </w:pPr>
    </w:p>
    <w:p w14:paraId="74274373" w14:textId="014D2DED"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Calibri" w:hAnsi="Arial" w:cs="Arial"/>
          <w:b/>
          <w:sz w:val="20"/>
          <w:szCs w:val="20"/>
        </w:rPr>
        <w:lastRenderedPageBreak/>
        <w:t xml:space="preserve">Ocena stroškov: </w:t>
      </w:r>
      <w:r w:rsidR="00CD5246">
        <w:rPr>
          <w:rFonts w:ascii="Arial" w:eastAsia="Arial" w:hAnsi="Arial" w:cs="Arial"/>
          <w:color w:val="000000"/>
          <w:sz w:val="20"/>
          <w:szCs w:val="20"/>
          <w:lang w:eastAsia="sl-SI"/>
        </w:rPr>
        <w:t>s</w:t>
      </w:r>
      <w:r w:rsidRPr="00BA728C">
        <w:rPr>
          <w:rFonts w:ascii="Arial" w:eastAsia="Arial" w:hAnsi="Arial" w:cs="Arial"/>
          <w:color w:val="000000"/>
          <w:sz w:val="20"/>
          <w:szCs w:val="20"/>
          <w:lang w:eastAsia="sl-SI"/>
        </w:rPr>
        <w:t>troški za investicijo v obdobju 2021</w:t>
      </w:r>
      <w:r w:rsidR="00CD5246">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2026 znašajo </w:t>
      </w:r>
      <w:r w:rsidRPr="00BA728C">
        <w:rPr>
          <w:rFonts w:ascii="Arial" w:eastAsia="Arial" w:hAnsi="Arial" w:cs="Arial"/>
          <w:b/>
          <w:color w:val="000000"/>
          <w:sz w:val="20"/>
          <w:szCs w:val="20"/>
          <w:lang w:eastAsia="sl-SI"/>
        </w:rPr>
        <w:t xml:space="preserve">42.114.600 EUR </w:t>
      </w:r>
      <w:r w:rsidRPr="00BA728C">
        <w:rPr>
          <w:rFonts w:ascii="Arial" w:eastAsia="Arial" w:hAnsi="Arial" w:cs="Arial"/>
          <w:color w:val="000000"/>
          <w:sz w:val="20"/>
          <w:szCs w:val="20"/>
          <w:lang w:eastAsia="sl-SI"/>
        </w:rPr>
        <w:t xml:space="preserve">(znesek DDV, ki </w:t>
      </w:r>
      <w:r w:rsidR="00CD5246">
        <w:rPr>
          <w:rFonts w:ascii="Arial" w:eastAsia="Arial" w:hAnsi="Arial" w:cs="Arial"/>
          <w:color w:val="000000"/>
          <w:sz w:val="20"/>
          <w:szCs w:val="20"/>
          <w:lang w:eastAsia="sl-SI"/>
        </w:rPr>
        <w:t xml:space="preserve">se </w:t>
      </w:r>
      <w:r w:rsidRPr="00BA728C">
        <w:rPr>
          <w:rFonts w:ascii="Arial" w:eastAsia="Arial" w:hAnsi="Arial" w:cs="Arial"/>
          <w:color w:val="000000"/>
          <w:sz w:val="20"/>
          <w:szCs w:val="20"/>
          <w:lang w:eastAsia="sl-SI"/>
        </w:rPr>
        <w:t xml:space="preserve">na podlagi izkušenj </w:t>
      </w:r>
      <w:r w:rsidR="00CD5246">
        <w:rPr>
          <w:rFonts w:ascii="Arial" w:eastAsia="Arial" w:hAnsi="Arial" w:cs="Arial"/>
          <w:color w:val="000000"/>
          <w:sz w:val="20"/>
          <w:szCs w:val="20"/>
          <w:lang w:eastAsia="sl-SI"/>
        </w:rPr>
        <w:t xml:space="preserve">z </w:t>
      </w:r>
      <w:r w:rsidRPr="00BA728C">
        <w:rPr>
          <w:rFonts w:ascii="Arial" w:eastAsia="Arial" w:hAnsi="Arial" w:cs="Arial"/>
          <w:color w:val="000000"/>
          <w:sz w:val="20"/>
          <w:szCs w:val="20"/>
          <w:lang w:eastAsia="sl-SI"/>
        </w:rPr>
        <w:t>izvajanj</w:t>
      </w:r>
      <w:r w:rsidR="00CD5246">
        <w:rPr>
          <w:rFonts w:ascii="Arial" w:eastAsia="Arial" w:hAnsi="Arial" w:cs="Arial"/>
          <w:color w:val="000000"/>
          <w:sz w:val="20"/>
          <w:szCs w:val="20"/>
          <w:lang w:eastAsia="sl-SI"/>
        </w:rPr>
        <w:t>em</w:t>
      </w:r>
      <w:r w:rsidRPr="00BA728C">
        <w:rPr>
          <w:rFonts w:ascii="Arial" w:eastAsia="Arial" w:hAnsi="Arial" w:cs="Arial"/>
          <w:color w:val="000000"/>
          <w:sz w:val="20"/>
          <w:szCs w:val="20"/>
          <w:lang w:eastAsia="sl-SI"/>
        </w:rPr>
        <w:t xml:space="preserve"> podobnih projektov znotraj EKP 2014-2020 </w:t>
      </w:r>
      <w:r w:rsidR="00CD5246">
        <w:rPr>
          <w:rFonts w:ascii="Arial" w:eastAsia="Arial" w:hAnsi="Arial" w:cs="Arial"/>
          <w:color w:val="000000"/>
          <w:sz w:val="20"/>
          <w:szCs w:val="20"/>
          <w:lang w:eastAsia="sl-SI"/>
        </w:rPr>
        <w:t>giblje pri</w:t>
      </w:r>
      <w:r w:rsidR="00CD5246" w:rsidRPr="00BA728C">
        <w:rPr>
          <w:rFonts w:ascii="Arial" w:eastAsia="Arial" w:hAnsi="Arial" w:cs="Arial"/>
          <w:color w:val="000000"/>
          <w:sz w:val="20"/>
          <w:szCs w:val="20"/>
          <w:lang w:eastAsia="sl-SI"/>
        </w:rPr>
        <w:t xml:space="preserve"> </w:t>
      </w:r>
      <w:r w:rsidR="00CD5246">
        <w:rPr>
          <w:rFonts w:ascii="Arial" w:eastAsia="Arial" w:hAnsi="Arial" w:cs="Arial"/>
          <w:color w:val="000000"/>
          <w:sz w:val="20"/>
          <w:szCs w:val="20"/>
          <w:lang w:eastAsia="sl-SI"/>
        </w:rPr>
        <w:t>okoli</w:t>
      </w:r>
      <w:r w:rsidRPr="00BA728C">
        <w:rPr>
          <w:rFonts w:ascii="Arial" w:eastAsia="Arial" w:hAnsi="Arial" w:cs="Arial"/>
          <w:color w:val="000000"/>
          <w:sz w:val="20"/>
          <w:szCs w:val="20"/>
          <w:lang w:eastAsia="sl-SI"/>
        </w:rPr>
        <w:t xml:space="preserve"> 1</w:t>
      </w:r>
      <w:r w:rsidR="00CD5246">
        <w:rPr>
          <w:rFonts w:ascii="Arial" w:eastAsia="Arial" w:hAnsi="Arial" w:cs="Arial"/>
          <w:color w:val="000000"/>
          <w:sz w:val="20"/>
          <w:szCs w:val="20"/>
          <w:lang w:eastAsia="sl-SI"/>
        </w:rPr>
        <w:t xml:space="preserve"> </w:t>
      </w:r>
      <w:r w:rsidRPr="00BA728C">
        <w:rPr>
          <w:rFonts w:ascii="Arial" w:eastAsia="Arial" w:hAnsi="Arial" w:cs="Arial"/>
          <w:color w:val="000000"/>
          <w:sz w:val="20"/>
          <w:szCs w:val="20"/>
          <w:lang w:eastAsia="sl-SI"/>
        </w:rPr>
        <w:t>%, po omenjenem izračunu znaša 425.400 EUR</w:t>
      </w:r>
      <w:r w:rsidR="00CD5246">
        <w:rPr>
          <w:rFonts w:ascii="Arial" w:eastAsia="Arial" w:hAnsi="Arial" w:cs="Arial"/>
          <w:color w:val="000000"/>
          <w:sz w:val="20"/>
          <w:szCs w:val="20"/>
          <w:lang w:eastAsia="sl-SI"/>
        </w:rPr>
        <w:t xml:space="preserve"> in</w:t>
      </w:r>
      <w:r w:rsidRPr="00BA728C">
        <w:rPr>
          <w:rFonts w:ascii="Arial" w:eastAsia="Arial" w:hAnsi="Arial" w:cs="Arial"/>
          <w:color w:val="000000"/>
          <w:sz w:val="20"/>
          <w:szCs w:val="20"/>
          <w:lang w:eastAsia="sl-SI"/>
        </w:rPr>
        <w:t xml:space="preserve"> je zajet v obstoječih ukrepih, kar torej pomeni, da znaša bruto vrednost projekta 42.540.000 EUR – spod</w:t>
      </w:r>
      <w:r w:rsidR="00CD5246">
        <w:rPr>
          <w:rFonts w:ascii="Arial" w:eastAsia="Arial" w:hAnsi="Arial" w:cs="Arial"/>
          <w:color w:val="000000"/>
          <w:sz w:val="20"/>
          <w:szCs w:val="20"/>
          <w:lang w:eastAsia="sl-SI"/>
        </w:rPr>
        <w:t>aj</w:t>
      </w:r>
      <w:r w:rsidRPr="00BA728C">
        <w:rPr>
          <w:rFonts w:ascii="Arial" w:eastAsia="Arial" w:hAnsi="Arial" w:cs="Arial"/>
          <w:color w:val="000000"/>
          <w:sz w:val="20"/>
          <w:szCs w:val="20"/>
          <w:lang w:eastAsia="sl-SI"/>
        </w:rPr>
        <w:t xml:space="preserve"> predstavljene vrednosti vsebujejo DDV)</w:t>
      </w:r>
      <w:r w:rsidR="00CD5246">
        <w:rPr>
          <w:rFonts w:ascii="Arial" w:eastAsia="Arial" w:hAnsi="Arial" w:cs="Arial"/>
          <w:color w:val="000000"/>
          <w:sz w:val="20"/>
          <w:szCs w:val="20"/>
          <w:lang w:eastAsia="sl-SI"/>
        </w:rPr>
        <w:t xml:space="preserve"> in</w:t>
      </w:r>
      <w:r w:rsidRPr="00BA728C">
        <w:rPr>
          <w:rFonts w:ascii="Arial" w:eastAsia="Arial" w:hAnsi="Arial" w:cs="Arial"/>
          <w:color w:val="000000"/>
          <w:sz w:val="20"/>
          <w:szCs w:val="20"/>
          <w:lang w:eastAsia="sl-SI"/>
        </w:rPr>
        <w:t xml:space="preserve"> obsegajo:</w:t>
      </w:r>
    </w:p>
    <w:p w14:paraId="21538472" w14:textId="41A374B5" w:rsidR="00CE2CC0" w:rsidRPr="00BA728C" w:rsidRDefault="009736DE" w:rsidP="00367B1E">
      <w:pPr>
        <w:spacing w:after="0" w:line="240" w:lineRule="auto"/>
        <w:jc w:val="both"/>
        <w:rPr>
          <w:rFonts w:ascii="Arial" w:eastAsia="Arial" w:hAnsi="Arial" w:cs="Arial"/>
          <w:color w:val="000000"/>
          <w:sz w:val="20"/>
          <w:szCs w:val="20"/>
          <w:lang w:eastAsia="sl-SI"/>
        </w:rPr>
      </w:pPr>
      <w:r>
        <w:rPr>
          <w:rFonts w:ascii="Arial" w:eastAsia="Arial" w:hAnsi="Arial" w:cs="Arial"/>
          <w:color w:val="000000"/>
          <w:sz w:val="20"/>
          <w:szCs w:val="20"/>
          <w:lang w:eastAsia="sl-SI"/>
        </w:rPr>
        <w:t>d</w:t>
      </w:r>
      <w:r w:rsidR="00FD68D6">
        <w:rPr>
          <w:rFonts w:ascii="Arial" w:eastAsia="Arial" w:hAnsi="Arial" w:cs="Arial"/>
          <w:color w:val="000000"/>
          <w:sz w:val="20"/>
          <w:szCs w:val="20"/>
          <w:lang w:eastAsia="sl-SI"/>
        </w:rPr>
        <w:t xml:space="preserve">a bi </w:t>
      </w:r>
      <w:r w:rsidR="00CE2CC0" w:rsidRPr="00BA728C">
        <w:rPr>
          <w:rFonts w:ascii="Arial" w:eastAsia="Arial" w:hAnsi="Arial" w:cs="Arial"/>
          <w:color w:val="000000"/>
          <w:sz w:val="20"/>
          <w:szCs w:val="20"/>
          <w:lang w:eastAsia="sl-SI"/>
        </w:rPr>
        <w:t>podp</w:t>
      </w:r>
      <w:r w:rsidR="00FD68D6">
        <w:rPr>
          <w:rFonts w:ascii="Arial" w:eastAsia="Arial" w:hAnsi="Arial" w:cs="Arial"/>
          <w:color w:val="000000"/>
          <w:sz w:val="20"/>
          <w:szCs w:val="20"/>
          <w:lang w:eastAsia="sl-SI"/>
        </w:rPr>
        <w:t>rli</w:t>
      </w:r>
      <w:r w:rsidR="00CE2CC0" w:rsidRPr="00BA728C">
        <w:rPr>
          <w:rFonts w:ascii="Arial" w:eastAsia="Arial" w:hAnsi="Arial" w:cs="Arial"/>
          <w:color w:val="000000"/>
          <w:sz w:val="20"/>
          <w:szCs w:val="20"/>
          <w:lang w:eastAsia="sl-SI"/>
        </w:rPr>
        <w:t xml:space="preserve"> reform</w:t>
      </w:r>
      <w:r w:rsidR="00FD68D6">
        <w:rPr>
          <w:rFonts w:ascii="Arial" w:eastAsia="Arial" w:hAnsi="Arial" w:cs="Arial"/>
          <w:color w:val="000000"/>
          <w:sz w:val="20"/>
          <w:szCs w:val="20"/>
          <w:lang w:eastAsia="sl-SI"/>
        </w:rPr>
        <w:t>o</w:t>
      </w:r>
      <w:r w:rsidR="00CE2CC0" w:rsidRPr="00BA728C">
        <w:rPr>
          <w:rFonts w:ascii="Arial" w:eastAsia="Arial" w:hAnsi="Arial" w:cs="Arial"/>
          <w:color w:val="000000"/>
          <w:sz w:val="20"/>
          <w:szCs w:val="20"/>
          <w:lang w:eastAsia="sl-SI"/>
        </w:rPr>
        <w:t xml:space="preserve"> Prenova vzgojno izobraževalnega sistema za zeleni in digitalni prehod, </w:t>
      </w:r>
      <w:r w:rsidR="00FD68D6">
        <w:rPr>
          <w:rFonts w:ascii="Arial" w:eastAsia="Arial" w:hAnsi="Arial" w:cs="Arial"/>
          <w:color w:val="000000"/>
          <w:sz w:val="20"/>
          <w:szCs w:val="20"/>
          <w:lang w:eastAsia="sl-SI"/>
        </w:rPr>
        <w:t xml:space="preserve">omogočili </w:t>
      </w:r>
      <w:r w:rsidR="00CE2CC0" w:rsidRPr="00BA728C">
        <w:rPr>
          <w:rFonts w:ascii="Arial" w:eastAsia="Arial" w:hAnsi="Arial" w:cs="Arial"/>
          <w:color w:val="000000"/>
          <w:sz w:val="20"/>
          <w:szCs w:val="20"/>
          <w:lang w:eastAsia="sl-SI"/>
        </w:rPr>
        <w:t>implementacij</w:t>
      </w:r>
      <w:r w:rsidR="00FD68D6">
        <w:rPr>
          <w:rFonts w:ascii="Arial" w:eastAsia="Arial" w:hAnsi="Arial" w:cs="Arial"/>
          <w:color w:val="000000"/>
          <w:sz w:val="20"/>
          <w:szCs w:val="20"/>
          <w:lang w:eastAsia="sl-SI"/>
        </w:rPr>
        <w:t>o</w:t>
      </w:r>
      <w:r w:rsidR="00CE2CC0" w:rsidRPr="00BA728C">
        <w:rPr>
          <w:rFonts w:ascii="Arial" w:eastAsia="Arial" w:hAnsi="Arial" w:cs="Arial"/>
          <w:color w:val="000000"/>
          <w:sz w:val="20"/>
          <w:szCs w:val="20"/>
          <w:lang w:eastAsia="sl-SI"/>
        </w:rPr>
        <w:t xml:space="preserve"> njenih rezultatov ter neposredn</w:t>
      </w:r>
      <w:r w:rsidR="00FD68D6">
        <w:rPr>
          <w:rFonts w:ascii="Arial" w:eastAsia="Arial" w:hAnsi="Arial" w:cs="Arial"/>
          <w:color w:val="000000"/>
          <w:sz w:val="20"/>
          <w:szCs w:val="20"/>
          <w:lang w:eastAsia="sl-SI"/>
        </w:rPr>
        <w:t>o</w:t>
      </w:r>
      <w:r w:rsidR="00CE2CC0" w:rsidRPr="00BA728C">
        <w:rPr>
          <w:rFonts w:ascii="Arial" w:eastAsia="Arial" w:hAnsi="Arial" w:cs="Arial"/>
          <w:color w:val="000000"/>
          <w:sz w:val="20"/>
          <w:szCs w:val="20"/>
          <w:lang w:eastAsia="sl-SI"/>
        </w:rPr>
        <w:t xml:space="preserve"> prispeva</w:t>
      </w:r>
      <w:r w:rsidR="00FD68D6">
        <w:rPr>
          <w:rFonts w:ascii="Arial" w:eastAsia="Arial" w:hAnsi="Arial" w:cs="Arial"/>
          <w:color w:val="000000"/>
          <w:sz w:val="20"/>
          <w:szCs w:val="20"/>
          <w:lang w:eastAsia="sl-SI"/>
        </w:rPr>
        <w:t>li</w:t>
      </w:r>
      <w:r w:rsidR="00CE2CC0" w:rsidRPr="00BA728C">
        <w:rPr>
          <w:rFonts w:ascii="Arial" w:eastAsia="Arial" w:hAnsi="Arial" w:cs="Arial"/>
          <w:color w:val="000000"/>
          <w:sz w:val="20"/>
          <w:szCs w:val="20"/>
          <w:lang w:eastAsia="sl-SI"/>
        </w:rPr>
        <w:t xml:space="preserve"> k njenim ciljem, je nujn</w:t>
      </w:r>
      <w:r w:rsidR="00FD68D6">
        <w:rPr>
          <w:rFonts w:ascii="Arial" w:eastAsia="Arial" w:hAnsi="Arial" w:cs="Arial"/>
          <w:color w:val="000000"/>
          <w:sz w:val="20"/>
          <w:szCs w:val="20"/>
          <w:lang w:eastAsia="sl-SI"/>
        </w:rPr>
        <w:t>a</w:t>
      </w:r>
      <w:r w:rsidR="00CE2CC0" w:rsidRPr="00BA728C">
        <w:rPr>
          <w:rFonts w:ascii="Arial" w:eastAsia="Arial" w:hAnsi="Arial" w:cs="Arial"/>
          <w:color w:val="000000"/>
          <w:sz w:val="20"/>
          <w:szCs w:val="20"/>
          <w:lang w:eastAsia="sl-SI"/>
        </w:rPr>
        <w:t xml:space="preserve"> prenov</w:t>
      </w:r>
      <w:r w:rsidR="00FD68D6">
        <w:rPr>
          <w:rFonts w:ascii="Arial" w:eastAsia="Arial" w:hAnsi="Arial" w:cs="Arial"/>
          <w:color w:val="000000"/>
          <w:sz w:val="20"/>
          <w:szCs w:val="20"/>
          <w:lang w:eastAsia="sl-SI"/>
        </w:rPr>
        <w:t>a</w:t>
      </w:r>
      <w:r w:rsidR="00CE2CC0" w:rsidRPr="00BA728C">
        <w:rPr>
          <w:rFonts w:ascii="Arial" w:eastAsia="Arial" w:hAnsi="Arial" w:cs="Arial"/>
          <w:color w:val="000000"/>
          <w:sz w:val="20"/>
          <w:szCs w:val="20"/>
          <w:lang w:eastAsia="sl-SI"/>
        </w:rPr>
        <w:t xml:space="preserve"> program</w:t>
      </w:r>
      <w:r w:rsidR="00FD68D6">
        <w:rPr>
          <w:rFonts w:ascii="Arial" w:eastAsia="Arial" w:hAnsi="Arial" w:cs="Arial"/>
          <w:color w:val="000000"/>
          <w:sz w:val="20"/>
          <w:szCs w:val="20"/>
          <w:lang w:eastAsia="sl-SI"/>
        </w:rPr>
        <w:t>ov</w:t>
      </w:r>
      <w:r w:rsidR="00CE2CC0" w:rsidRPr="00BA728C">
        <w:rPr>
          <w:rFonts w:ascii="Arial" w:eastAsia="Arial" w:hAnsi="Arial" w:cs="Arial"/>
          <w:color w:val="000000"/>
          <w:sz w:val="20"/>
          <w:szCs w:val="20"/>
          <w:lang w:eastAsia="sl-SI"/>
        </w:rPr>
        <w:t xml:space="preserve"> nadaljnjega izobraževanja in usposabljanja strokovnih in vodstvenih delavcev na področju krepitve digitalnih kompetenc in kompetenc za trajnostni razvoj, vključno s pismenostjo, predvsem finančno, ter </w:t>
      </w:r>
      <w:r w:rsidR="00FD68D6">
        <w:rPr>
          <w:rFonts w:ascii="Arial" w:eastAsia="Arial" w:hAnsi="Arial" w:cs="Arial"/>
          <w:color w:val="000000"/>
          <w:sz w:val="20"/>
          <w:szCs w:val="20"/>
          <w:lang w:eastAsia="sl-SI"/>
        </w:rPr>
        <w:t>n</w:t>
      </w:r>
      <w:r w:rsidR="00CE2CC0" w:rsidRPr="00BA728C">
        <w:rPr>
          <w:rFonts w:ascii="Arial" w:eastAsia="Arial" w:hAnsi="Arial" w:cs="Arial"/>
          <w:color w:val="000000"/>
          <w:sz w:val="20"/>
          <w:szCs w:val="20"/>
          <w:lang w:eastAsia="sl-SI"/>
        </w:rPr>
        <w:t>jih</w:t>
      </w:r>
      <w:r w:rsidR="00FD68D6">
        <w:rPr>
          <w:rFonts w:ascii="Arial" w:eastAsia="Arial" w:hAnsi="Arial" w:cs="Arial"/>
          <w:color w:val="000000"/>
          <w:sz w:val="20"/>
          <w:szCs w:val="20"/>
          <w:lang w:eastAsia="sl-SI"/>
        </w:rPr>
        <w:t>ova</w:t>
      </w:r>
      <w:r w:rsidR="00CE2CC0" w:rsidRPr="00BA728C">
        <w:rPr>
          <w:rFonts w:ascii="Arial" w:eastAsia="Arial" w:hAnsi="Arial" w:cs="Arial"/>
          <w:color w:val="000000"/>
          <w:sz w:val="20"/>
          <w:szCs w:val="20"/>
          <w:lang w:eastAsia="sl-SI"/>
        </w:rPr>
        <w:t xml:space="preserve"> izve</w:t>
      </w:r>
      <w:r w:rsidR="00FD68D6">
        <w:rPr>
          <w:rFonts w:ascii="Arial" w:eastAsia="Arial" w:hAnsi="Arial" w:cs="Arial"/>
          <w:color w:val="000000"/>
          <w:sz w:val="20"/>
          <w:szCs w:val="20"/>
          <w:lang w:eastAsia="sl-SI"/>
        </w:rPr>
        <w:t>dba</w:t>
      </w:r>
      <w:r w:rsidR="00CE2CC0" w:rsidRPr="00BA728C">
        <w:rPr>
          <w:rFonts w:ascii="Arial" w:eastAsia="Arial" w:hAnsi="Arial" w:cs="Arial"/>
          <w:color w:val="000000"/>
          <w:sz w:val="20"/>
          <w:szCs w:val="20"/>
          <w:lang w:eastAsia="sl-SI"/>
        </w:rPr>
        <w:t>, za kar je predvidenih okvirno 14.300.000 EUR. Stroški vključujejo izvajanje (analiz</w:t>
      </w:r>
      <w:r w:rsidR="00FD68D6">
        <w:rPr>
          <w:rFonts w:ascii="Arial" w:eastAsia="Arial" w:hAnsi="Arial" w:cs="Arial"/>
          <w:color w:val="000000"/>
          <w:sz w:val="20"/>
          <w:szCs w:val="20"/>
          <w:lang w:eastAsia="sl-SI"/>
        </w:rPr>
        <w:t>a</w:t>
      </w:r>
      <w:r w:rsidR="00CE2CC0" w:rsidRPr="00BA728C">
        <w:rPr>
          <w:rFonts w:ascii="Arial" w:eastAsia="Arial" w:hAnsi="Arial" w:cs="Arial"/>
          <w:color w:val="000000"/>
          <w:sz w:val="20"/>
          <w:szCs w:val="20"/>
          <w:lang w:eastAsia="sl-SI"/>
        </w:rPr>
        <w:t xml:space="preserve"> stanja, nadgradnj</w:t>
      </w:r>
      <w:r w:rsidR="00FD68D6">
        <w:rPr>
          <w:rFonts w:ascii="Arial" w:eastAsia="Arial" w:hAnsi="Arial" w:cs="Arial"/>
          <w:color w:val="000000"/>
          <w:sz w:val="20"/>
          <w:szCs w:val="20"/>
          <w:lang w:eastAsia="sl-SI"/>
        </w:rPr>
        <w:t>a</w:t>
      </w:r>
      <w:r w:rsidR="00CE2CC0" w:rsidRPr="00BA728C">
        <w:rPr>
          <w:rFonts w:ascii="Arial" w:eastAsia="Arial" w:hAnsi="Arial" w:cs="Arial"/>
          <w:color w:val="000000"/>
          <w:sz w:val="20"/>
          <w:szCs w:val="20"/>
          <w:lang w:eastAsia="sl-SI"/>
        </w:rPr>
        <w:t xml:space="preserve"> obstoječih, razvoj novih ter posodobit</w:t>
      </w:r>
      <w:r w:rsidR="00FD68D6">
        <w:rPr>
          <w:rFonts w:ascii="Arial" w:eastAsia="Arial" w:hAnsi="Arial" w:cs="Arial"/>
          <w:color w:val="000000"/>
          <w:sz w:val="20"/>
          <w:szCs w:val="20"/>
          <w:lang w:eastAsia="sl-SI"/>
        </w:rPr>
        <w:t>e</w:t>
      </w:r>
      <w:r w:rsidR="00CE2CC0" w:rsidRPr="00BA728C">
        <w:rPr>
          <w:rFonts w:ascii="Arial" w:eastAsia="Arial" w:hAnsi="Arial" w:cs="Arial"/>
          <w:color w:val="000000"/>
          <w:sz w:val="20"/>
          <w:szCs w:val="20"/>
          <w:lang w:eastAsia="sl-SI"/>
        </w:rPr>
        <w:t>v programov profesionalnega usposabljanja za krepitev digitalnega in zelenega izobraževanja skladno s prenovo učnih načrtov, vključno z didaktično podporo in svetovanjem ter vzpostavitvijo e-skupnosti, izvedbo usposabljanja za 20.000 udeležencev, evalvacijo, pripravo predlogov novih pristopov nadaljnjega izobraževanja in usposabljanja ter umestitve in vrednotenja pedagoških digitalnih kompetenc v okviru kariernega razvoja in pripravo zaključnega poročila) ter vodenje in upravljanje. Osnova za izračun ocenjene vrednosti teh aktivnosti je metodologija poenostavljene oblike stroškov, ki je bila sprejeta v okviru projekta Krepitev kompetenc strokovnih delavcev na področju vodenja inovativnega vzgojno-izobraževalnega zavoda v obdobju od 2016 do 2018, OP20.00672, v okviru EKP 2014-</w:t>
      </w:r>
      <w:r w:rsidR="00FD68D6">
        <w:rPr>
          <w:rFonts w:ascii="Arial" w:eastAsia="Arial" w:hAnsi="Arial" w:cs="Arial"/>
          <w:color w:val="000000"/>
          <w:sz w:val="20"/>
          <w:szCs w:val="20"/>
          <w:lang w:eastAsia="sl-SI"/>
        </w:rPr>
        <w:t>20</w:t>
      </w:r>
      <w:r w:rsidR="00CE2CC0" w:rsidRPr="00BA728C">
        <w:rPr>
          <w:rFonts w:ascii="Arial" w:eastAsia="Arial" w:hAnsi="Arial" w:cs="Arial"/>
          <w:color w:val="000000"/>
          <w:sz w:val="20"/>
          <w:szCs w:val="20"/>
          <w:lang w:eastAsia="sl-SI"/>
        </w:rPr>
        <w:t>20, in sicer gre za standardni strošek na enoto Strošek na udeleženca na dan usposabljanja v vrednosti 50 EUR, pri čemer so stroški za upravljanje znašali okvirno 10</w:t>
      </w:r>
      <w:r w:rsidR="00FD68D6">
        <w:rPr>
          <w:rFonts w:ascii="Arial" w:eastAsia="Arial" w:hAnsi="Arial" w:cs="Arial"/>
          <w:color w:val="000000"/>
          <w:sz w:val="20"/>
          <w:szCs w:val="20"/>
          <w:lang w:eastAsia="sl-SI"/>
        </w:rPr>
        <w:t xml:space="preserve"> </w:t>
      </w:r>
      <w:r w:rsidR="00CE2CC0" w:rsidRPr="00BA728C">
        <w:rPr>
          <w:rFonts w:ascii="Arial" w:eastAsia="Arial" w:hAnsi="Arial" w:cs="Arial"/>
          <w:color w:val="000000"/>
          <w:sz w:val="20"/>
          <w:szCs w:val="20"/>
          <w:lang w:eastAsia="sl-SI"/>
        </w:rPr>
        <w:t>% te vrednosti, kar je skupaj 55 EUR za dan usposabljanja udeleženca. Ocena posrednih stroškov pa izhaja iz zgodovinskih podatkov navedenega projekta. V okviru investicije je glede na strokovno presojo in izkušnje predviden 104-urni program profesionalnega usposabljanja (104 ur/8 ur = 13 dni</w:t>
      </w:r>
      <w:r w:rsidR="00CE2CC0" w:rsidRPr="00BA728C">
        <w:rPr>
          <w:rFonts w:ascii="Arial" w:eastAsia="Arial" w:hAnsi="Arial" w:cs="Arial"/>
          <w:color w:val="000000"/>
          <w:sz w:val="20"/>
          <w:szCs w:val="20"/>
          <w:vertAlign w:val="superscript"/>
          <w:lang w:eastAsia="sl-SI"/>
        </w:rPr>
        <w:footnoteReference w:id="188"/>
      </w:r>
      <w:r w:rsidR="00CE2CC0" w:rsidRPr="00BA728C">
        <w:rPr>
          <w:rFonts w:ascii="Arial" w:eastAsia="Arial" w:hAnsi="Arial" w:cs="Arial"/>
          <w:color w:val="000000"/>
          <w:sz w:val="20"/>
          <w:szCs w:val="20"/>
          <w:lang w:eastAsia="sl-SI"/>
        </w:rPr>
        <w:t>), ki bo strukturiran v 8</w:t>
      </w:r>
      <w:r>
        <w:rPr>
          <w:rFonts w:ascii="Arial" w:eastAsia="Arial" w:hAnsi="Arial" w:cs="Arial"/>
          <w:color w:val="000000"/>
          <w:sz w:val="20"/>
          <w:szCs w:val="20"/>
          <w:lang w:eastAsia="sl-SI"/>
        </w:rPr>
        <w:t>-</w:t>
      </w:r>
      <w:r w:rsidR="00CE2CC0" w:rsidRPr="00BA728C">
        <w:rPr>
          <w:rFonts w:ascii="Arial" w:eastAsia="Arial" w:hAnsi="Arial" w:cs="Arial"/>
          <w:color w:val="000000"/>
          <w:sz w:val="20"/>
          <w:szCs w:val="20"/>
          <w:lang w:eastAsia="sl-SI"/>
        </w:rPr>
        <w:t>, 16</w:t>
      </w:r>
      <w:r>
        <w:rPr>
          <w:rFonts w:ascii="Arial" w:eastAsia="Arial" w:hAnsi="Arial" w:cs="Arial"/>
          <w:color w:val="000000"/>
          <w:sz w:val="20"/>
          <w:szCs w:val="20"/>
          <w:lang w:eastAsia="sl-SI"/>
        </w:rPr>
        <w:t>-</w:t>
      </w:r>
      <w:r w:rsidR="00CE2CC0" w:rsidRPr="00BA728C">
        <w:rPr>
          <w:rFonts w:ascii="Arial" w:eastAsia="Arial" w:hAnsi="Arial" w:cs="Arial"/>
          <w:color w:val="000000"/>
          <w:sz w:val="20"/>
          <w:szCs w:val="20"/>
          <w:lang w:eastAsia="sl-SI"/>
        </w:rPr>
        <w:t xml:space="preserve"> oz</w:t>
      </w:r>
      <w:r w:rsidR="00FD68D6">
        <w:rPr>
          <w:rFonts w:ascii="Arial" w:eastAsia="Arial" w:hAnsi="Arial" w:cs="Arial"/>
          <w:color w:val="000000"/>
          <w:sz w:val="20"/>
          <w:szCs w:val="20"/>
          <w:lang w:eastAsia="sl-SI"/>
        </w:rPr>
        <w:t>iroma</w:t>
      </w:r>
      <w:r w:rsidR="00CE2CC0" w:rsidRPr="00BA728C">
        <w:rPr>
          <w:rFonts w:ascii="Arial" w:eastAsia="Arial" w:hAnsi="Arial" w:cs="Arial"/>
          <w:color w:val="000000"/>
          <w:sz w:val="20"/>
          <w:szCs w:val="20"/>
          <w:lang w:eastAsia="sl-SI"/>
        </w:rPr>
        <w:t xml:space="preserve"> 24-urne module. Strošek na udeleženca za zaključen modul usposabljanja znaša tako predvidoma 55 EUR (1 dan) oz</w:t>
      </w:r>
      <w:r w:rsidR="00FD68D6">
        <w:rPr>
          <w:rFonts w:ascii="Arial" w:eastAsia="Arial" w:hAnsi="Arial" w:cs="Arial"/>
          <w:color w:val="000000"/>
          <w:sz w:val="20"/>
          <w:szCs w:val="20"/>
          <w:lang w:eastAsia="sl-SI"/>
        </w:rPr>
        <w:t>iroma</w:t>
      </w:r>
      <w:r w:rsidR="00CE2CC0" w:rsidRPr="00BA728C">
        <w:rPr>
          <w:rFonts w:ascii="Arial" w:eastAsia="Arial" w:hAnsi="Arial" w:cs="Arial"/>
          <w:color w:val="000000"/>
          <w:sz w:val="20"/>
          <w:szCs w:val="20"/>
          <w:lang w:eastAsia="sl-SI"/>
        </w:rPr>
        <w:t xml:space="preserve">. 110 EUR (55 EUR </w:t>
      </w:r>
      <w:r w:rsidR="00FD68D6">
        <w:rPr>
          <w:rFonts w:ascii="Arial" w:eastAsia="Arial" w:hAnsi="Arial" w:cs="Arial"/>
          <w:color w:val="000000"/>
          <w:sz w:val="20"/>
          <w:szCs w:val="20"/>
          <w:lang w:eastAsia="sl-SI"/>
        </w:rPr>
        <w:t>x</w:t>
      </w:r>
      <w:r w:rsidR="00CE2CC0" w:rsidRPr="00BA728C">
        <w:rPr>
          <w:rFonts w:ascii="Arial" w:eastAsia="Arial" w:hAnsi="Arial" w:cs="Arial"/>
          <w:color w:val="000000"/>
          <w:sz w:val="20"/>
          <w:szCs w:val="20"/>
          <w:lang w:eastAsia="sl-SI"/>
        </w:rPr>
        <w:t xml:space="preserve"> 2 dni) oz</w:t>
      </w:r>
      <w:r w:rsidR="00FD68D6">
        <w:rPr>
          <w:rFonts w:ascii="Arial" w:eastAsia="Arial" w:hAnsi="Arial" w:cs="Arial"/>
          <w:color w:val="000000"/>
          <w:sz w:val="20"/>
          <w:szCs w:val="20"/>
          <w:lang w:eastAsia="sl-SI"/>
        </w:rPr>
        <w:t>iroma</w:t>
      </w:r>
      <w:r w:rsidR="00CE2CC0" w:rsidRPr="00BA728C">
        <w:rPr>
          <w:rFonts w:ascii="Arial" w:eastAsia="Arial" w:hAnsi="Arial" w:cs="Arial"/>
          <w:color w:val="000000"/>
          <w:sz w:val="20"/>
          <w:szCs w:val="20"/>
          <w:lang w:eastAsia="sl-SI"/>
        </w:rPr>
        <w:t xml:space="preserve"> 165 EUR (55 EUR </w:t>
      </w:r>
      <w:r w:rsidR="00FD68D6">
        <w:rPr>
          <w:rFonts w:ascii="Arial" w:eastAsia="Arial" w:hAnsi="Arial" w:cs="Arial"/>
          <w:color w:val="000000"/>
          <w:sz w:val="20"/>
          <w:szCs w:val="20"/>
          <w:lang w:eastAsia="sl-SI"/>
        </w:rPr>
        <w:t>x</w:t>
      </w:r>
      <w:r w:rsidR="00CE2CC0" w:rsidRPr="00BA728C">
        <w:rPr>
          <w:rFonts w:ascii="Arial" w:eastAsia="Arial" w:hAnsi="Arial" w:cs="Arial"/>
          <w:color w:val="000000"/>
          <w:sz w:val="20"/>
          <w:szCs w:val="20"/>
          <w:lang w:eastAsia="sl-SI"/>
        </w:rPr>
        <w:t xml:space="preserve"> 3 dni), za celo</w:t>
      </w:r>
      <w:r>
        <w:rPr>
          <w:rFonts w:ascii="Arial" w:eastAsia="Arial" w:hAnsi="Arial" w:cs="Arial"/>
          <w:color w:val="000000"/>
          <w:sz w:val="20"/>
          <w:szCs w:val="20"/>
          <w:lang w:eastAsia="sl-SI"/>
        </w:rPr>
        <w:t>ten program pa 715 EUR (13 dni x</w:t>
      </w:r>
      <w:r w:rsidR="00CE2CC0" w:rsidRPr="00BA728C">
        <w:rPr>
          <w:rFonts w:ascii="Arial" w:eastAsia="Arial" w:hAnsi="Arial" w:cs="Arial"/>
          <w:color w:val="000000"/>
          <w:sz w:val="20"/>
          <w:szCs w:val="20"/>
          <w:lang w:eastAsia="sl-SI"/>
        </w:rPr>
        <w:t xml:space="preserve"> 55 EUR). Izračun ocenjene vrednosti stroškov izobraževanja in usposabljanja 20.000 strokovnih in vodstvenih delavcev je torej 20.000 udeležencev </w:t>
      </w:r>
      <w:r w:rsidR="00FD68D6">
        <w:rPr>
          <w:rFonts w:ascii="Arial" w:eastAsia="Arial" w:hAnsi="Arial" w:cs="Arial"/>
          <w:color w:val="000000"/>
          <w:sz w:val="20"/>
          <w:szCs w:val="20"/>
          <w:lang w:eastAsia="sl-SI"/>
        </w:rPr>
        <w:t>x</w:t>
      </w:r>
      <w:r w:rsidR="00CE2CC0" w:rsidRPr="00BA728C">
        <w:rPr>
          <w:rFonts w:ascii="Arial" w:eastAsia="Arial" w:hAnsi="Arial" w:cs="Arial"/>
          <w:color w:val="000000"/>
          <w:sz w:val="20"/>
          <w:szCs w:val="20"/>
          <w:lang w:eastAsia="sl-SI"/>
        </w:rPr>
        <w:t xml:space="preserve"> 715 EUR =  </w:t>
      </w:r>
      <w:r w:rsidR="00CE2CC0" w:rsidRPr="00BA728C">
        <w:rPr>
          <w:rFonts w:ascii="Arial" w:eastAsia="Arial" w:hAnsi="Arial" w:cs="Arial"/>
          <w:b/>
          <w:color w:val="000000"/>
          <w:sz w:val="20"/>
          <w:szCs w:val="20"/>
          <w:lang w:eastAsia="sl-SI"/>
        </w:rPr>
        <w:t>14.300.000 EUR</w:t>
      </w:r>
      <w:r w:rsidR="00CE2CC0" w:rsidRPr="00BA728C">
        <w:rPr>
          <w:rFonts w:ascii="Arial" w:eastAsia="Arial" w:hAnsi="Arial" w:cs="Arial"/>
          <w:color w:val="000000"/>
          <w:sz w:val="20"/>
          <w:szCs w:val="20"/>
          <w:lang w:eastAsia="sl-SI"/>
        </w:rPr>
        <w:t>.</w:t>
      </w:r>
    </w:p>
    <w:p w14:paraId="1C0CD206" w14:textId="77777777" w:rsidR="00367B1E" w:rsidRPr="00BA728C" w:rsidRDefault="00367B1E" w:rsidP="00367B1E">
      <w:pPr>
        <w:spacing w:after="0" w:line="240" w:lineRule="auto"/>
        <w:jc w:val="both"/>
        <w:rPr>
          <w:rFonts w:ascii="Arial" w:eastAsia="Arial" w:hAnsi="Arial" w:cs="Arial"/>
          <w:color w:val="000000"/>
          <w:sz w:val="20"/>
          <w:szCs w:val="20"/>
          <w:lang w:eastAsia="sl-SI"/>
        </w:rPr>
      </w:pPr>
    </w:p>
    <w:p w14:paraId="32E1E408" w14:textId="777FDEAF"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 xml:space="preserve">V okviru celovitega podpornega ekosistema bodo potekale tudi dejavnosti priprave e-vsebin, ki bodo delno zajete v pilotne projekte, ne pa vse. Pripravljenih bo predvidoma 15 e-vsebin za področje digitalnih vsebin (celotna vertikala OŠ in SŠ ter izobraževanje odraslih) </w:t>
      </w:r>
      <w:r w:rsidR="00260BBB">
        <w:rPr>
          <w:rFonts w:ascii="Arial" w:eastAsia="Arial" w:hAnsi="Arial" w:cs="Arial"/>
          <w:color w:val="000000"/>
          <w:sz w:val="20"/>
          <w:szCs w:val="20"/>
          <w:lang w:eastAsia="sl-SI"/>
        </w:rPr>
        <w:t>x</w:t>
      </w:r>
      <w:r w:rsidRPr="00BA728C">
        <w:rPr>
          <w:rFonts w:ascii="Arial" w:eastAsia="Arial" w:hAnsi="Arial" w:cs="Arial"/>
          <w:color w:val="000000"/>
          <w:sz w:val="20"/>
          <w:szCs w:val="20"/>
          <w:lang w:eastAsia="sl-SI"/>
        </w:rPr>
        <w:t xml:space="preserve"> 90.000 EUR = </w:t>
      </w:r>
      <w:r w:rsidRPr="00BA728C">
        <w:rPr>
          <w:rFonts w:ascii="Arial" w:eastAsia="Arial" w:hAnsi="Arial" w:cs="Arial"/>
          <w:b/>
          <w:color w:val="000000"/>
          <w:sz w:val="20"/>
          <w:szCs w:val="20"/>
          <w:lang w:eastAsia="sl-SI"/>
        </w:rPr>
        <w:t>1.350.000 EUR</w:t>
      </w:r>
      <w:r w:rsidRPr="00BA728C">
        <w:rPr>
          <w:rFonts w:ascii="Arial" w:eastAsia="Arial" w:hAnsi="Arial" w:cs="Arial"/>
          <w:color w:val="000000"/>
          <w:sz w:val="20"/>
          <w:szCs w:val="20"/>
          <w:lang w:eastAsia="sl-SI"/>
        </w:rPr>
        <w:t>. Ocenjena vrednost ene e-vsebine (90.000 EUR) izhaja iz zgodovinskih podatkov Javnega razpisa za sofinanciranje projektov razvoja in vzpostavitve e-storitev in mobilnih aplikacij na področju napredne uporabe IKT v izobraževanje 2014-2015, v okviru katerega je bilo izbranih 10 projektov</w:t>
      </w:r>
      <w:r w:rsidRPr="00BA728C">
        <w:rPr>
          <w:rFonts w:ascii="Arial" w:eastAsia="Arial" w:hAnsi="Arial" w:cs="Arial"/>
          <w:color w:val="000000"/>
          <w:sz w:val="20"/>
          <w:szCs w:val="20"/>
          <w:vertAlign w:val="superscript"/>
          <w:lang w:eastAsia="sl-SI"/>
        </w:rPr>
        <w:footnoteReference w:id="189"/>
      </w:r>
      <w:r w:rsidRPr="00BA728C">
        <w:rPr>
          <w:rFonts w:ascii="Arial" w:eastAsia="Arial" w:hAnsi="Arial" w:cs="Arial"/>
          <w:color w:val="000000"/>
          <w:sz w:val="20"/>
          <w:szCs w:val="20"/>
          <w:lang w:eastAsia="sl-SI"/>
        </w:rPr>
        <w:t xml:space="preserve"> v okvirni vrednosti 70</w:t>
      </w:r>
      <w:r w:rsidR="00260BBB">
        <w:rPr>
          <w:rFonts w:ascii="Arial" w:eastAsia="Arial" w:hAnsi="Arial" w:cs="Arial"/>
          <w:color w:val="000000"/>
          <w:sz w:val="20"/>
          <w:szCs w:val="20"/>
          <w:lang w:eastAsia="sl-SI"/>
        </w:rPr>
        <w:t>.000</w:t>
      </w:r>
      <w:r w:rsidRPr="00BA728C">
        <w:rPr>
          <w:rFonts w:ascii="Arial" w:eastAsia="Arial" w:hAnsi="Arial" w:cs="Arial"/>
          <w:color w:val="000000"/>
          <w:sz w:val="20"/>
          <w:szCs w:val="20"/>
          <w:lang w:eastAsia="sl-SI"/>
        </w:rPr>
        <w:t>–100</w:t>
      </w:r>
      <w:r w:rsidR="00260BBB">
        <w:rPr>
          <w:rFonts w:ascii="Arial" w:eastAsia="Arial" w:hAnsi="Arial" w:cs="Arial"/>
          <w:color w:val="000000"/>
          <w:sz w:val="20"/>
          <w:szCs w:val="20"/>
          <w:lang w:eastAsia="sl-SI"/>
        </w:rPr>
        <w:t>.000</w:t>
      </w:r>
      <w:r w:rsidRPr="00BA728C">
        <w:rPr>
          <w:rFonts w:ascii="Arial" w:eastAsia="Arial" w:hAnsi="Arial" w:cs="Arial"/>
          <w:color w:val="000000"/>
          <w:sz w:val="20"/>
          <w:szCs w:val="20"/>
          <w:lang w:eastAsia="sl-SI"/>
        </w:rPr>
        <w:t xml:space="preserve"> EUR.</w:t>
      </w:r>
      <w:r w:rsidR="005624E3" w:rsidRPr="001F0EAE">
        <w:t xml:space="preserve"> </w:t>
      </w:r>
      <w:r w:rsidR="005624E3" w:rsidRPr="005624E3">
        <w:rPr>
          <w:rFonts w:ascii="Arial" w:eastAsia="Arial" w:hAnsi="Arial" w:cs="Arial"/>
          <w:color w:val="000000"/>
          <w:sz w:val="20"/>
          <w:szCs w:val="20"/>
          <w:lang w:eastAsia="sl-SI"/>
        </w:rPr>
        <w:t xml:space="preserve">Od predvidenih 15 e-vsebin za področje digitalnih vsebin (celotna vertikala OŠ in SŠ ter izobraževanje odraslih) sta </w:t>
      </w:r>
      <w:r w:rsidR="00260BBB">
        <w:rPr>
          <w:rFonts w:ascii="Arial" w:eastAsia="Arial" w:hAnsi="Arial" w:cs="Arial"/>
          <w:color w:val="000000"/>
          <w:sz w:val="20"/>
          <w:szCs w:val="20"/>
          <w:lang w:eastAsia="sl-SI"/>
        </w:rPr>
        <w:t>dve</w:t>
      </w:r>
      <w:r w:rsidR="005624E3" w:rsidRPr="005624E3">
        <w:rPr>
          <w:rFonts w:ascii="Arial" w:eastAsia="Arial" w:hAnsi="Arial" w:cs="Arial"/>
          <w:color w:val="000000"/>
          <w:sz w:val="20"/>
          <w:szCs w:val="20"/>
          <w:lang w:eastAsia="sl-SI"/>
        </w:rPr>
        <w:t xml:space="preserve"> e-vsebini namenjeni finančni pismenosti.</w:t>
      </w:r>
    </w:p>
    <w:p w14:paraId="1EF5D50F" w14:textId="77777777" w:rsidR="00367B1E" w:rsidRPr="00BA728C" w:rsidRDefault="00367B1E" w:rsidP="00367B1E">
      <w:pPr>
        <w:spacing w:after="0" w:line="240" w:lineRule="auto"/>
        <w:jc w:val="both"/>
        <w:rPr>
          <w:rFonts w:ascii="Arial" w:eastAsia="Arial" w:hAnsi="Arial" w:cs="Arial"/>
          <w:color w:val="000000"/>
          <w:sz w:val="20"/>
          <w:szCs w:val="20"/>
          <w:lang w:eastAsia="sl-SI"/>
        </w:rPr>
      </w:pPr>
    </w:p>
    <w:p w14:paraId="57FB653B" w14:textId="77777777"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 xml:space="preserve">Personaliziran virtualni učni prostor se bo razvijal tudi v okviru drugih projektov, vendar bodo potrebne nadgradnje in dodatne posebnosti za kurikularno prenovo, kar predvidoma znaša </w:t>
      </w:r>
      <w:r w:rsidRPr="00BA728C">
        <w:rPr>
          <w:rFonts w:ascii="Arial" w:eastAsia="Arial" w:hAnsi="Arial" w:cs="Arial"/>
          <w:b/>
          <w:color w:val="000000"/>
          <w:sz w:val="20"/>
          <w:szCs w:val="20"/>
          <w:lang w:eastAsia="sl-SI"/>
        </w:rPr>
        <w:t>500.000 EUR</w:t>
      </w:r>
      <w:r w:rsidRPr="00BA728C">
        <w:rPr>
          <w:rFonts w:ascii="Arial" w:eastAsia="Arial" w:hAnsi="Arial" w:cs="Arial"/>
          <w:color w:val="000000"/>
          <w:sz w:val="20"/>
          <w:szCs w:val="20"/>
          <w:lang w:eastAsia="sl-SI"/>
        </w:rPr>
        <w:t>.</w:t>
      </w:r>
      <w:r w:rsidRPr="00BA728C">
        <w:rPr>
          <w:rFonts w:ascii="Arial" w:eastAsia="Calibri" w:hAnsi="Arial" w:cs="Arial"/>
          <w:sz w:val="20"/>
          <w:szCs w:val="20"/>
        </w:rPr>
        <w:t xml:space="preserve"> </w:t>
      </w:r>
      <w:r w:rsidRPr="00BA728C">
        <w:rPr>
          <w:rFonts w:ascii="Arial" w:eastAsia="Arial" w:hAnsi="Arial" w:cs="Arial"/>
          <w:color w:val="000000"/>
          <w:sz w:val="20"/>
          <w:szCs w:val="20"/>
          <w:lang w:eastAsia="sl-SI"/>
        </w:rPr>
        <w:t>Znesek temelji na zgodovinskih podatkih primerljivih projektov (npr. SIO 2007-2009; e-storitve na ARNES, projekt X5gon in Pametna šola).</w:t>
      </w:r>
      <w:r w:rsidRPr="00BA728C">
        <w:rPr>
          <w:rFonts w:ascii="Arial" w:eastAsia="Calibri" w:hAnsi="Arial" w:cs="Arial"/>
          <w:sz w:val="20"/>
          <w:szCs w:val="20"/>
        </w:rPr>
        <w:t xml:space="preserve"> </w:t>
      </w:r>
      <w:r w:rsidRPr="00BA728C">
        <w:rPr>
          <w:rFonts w:ascii="Arial" w:eastAsia="Arial" w:hAnsi="Arial" w:cs="Arial"/>
          <w:color w:val="000000"/>
          <w:sz w:val="20"/>
          <w:szCs w:val="20"/>
          <w:lang w:eastAsia="sl-SI"/>
        </w:rPr>
        <w:t>Stroške v tem delu smo ocenili na podlagi poznavanja trga in dosedanjih posameznih elementov personaliziranega prostora. Izhodišče za oceno stroškov so predstavljali tudi podatki, ki se pripravljajo v okviru novega NPO e-šolska torba.</w:t>
      </w:r>
    </w:p>
    <w:p w14:paraId="62677EE5" w14:textId="77777777" w:rsidR="00367B1E" w:rsidRPr="00BA728C" w:rsidRDefault="00367B1E" w:rsidP="00367B1E">
      <w:pPr>
        <w:tabs>
          <w:tab w:val="left" w:pos="1134"/>
        </w:tabs>
        <w:spacing w:after="0" w:line="240" w:lineRule="auto"/>
        <w:jc w:val="both"/>
        <w:rPr>
          <w:rFonts w:ascii="Arial" w:eastAsia="Arial" w:hAnsi="Arial" w:cs="Arial"/>
          <w:color w:val="000000"/>
          <w:sz w:val="20"/>
          <w:szCs w:val="20"/>
          <w:lang w:eastAsia="sl-SI"/>
        </w:rPr>
      </w:pPr>
    </w:p>
    <w:p w14:paraId="377BF7B3" w14:textId="6B7A09A3" w:rsidR="00CE2CC0" w:rsidRDefault="00CE2CC0" w:rsidP="00367B1E">
      <w:pPr>
        <w:tabs>
          <w:tab w:val="left" w:pos="1134"/>
        </w:tabs>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 xml:space="preserve">V okviru Centra za celovito nacionalno koordinacijo in analitskega središča bo treba zagotoviti celovite dejavnosti za pripravo, razvoj, izvajanje, spremljanje in evalvacijo prenove programskih dokumentov, za kar bo skrbelo </w:t>
      </w:r>
      <w:r w:rsidR="00D45C23">
        <w:rPr>
          <w:rFonts w:ascii="Arial" w:eastAsia="Arial" w:hAnsi="Arial" w:cs="Arial"/>
          <w:color w:val="000000"/>
          <w:sz w:val="20"/>
          <w:szCs w:val="20"/>
          <w:lang w:eastAsia="sl-SI"/>
        </w:rPr>
        <w:t>sedem</w:t>
      </w:r>
      <w:r w:rsidRPr="00BA728C">
        <w:rPr>
          <w:rFonts w:ascii="Arial" w:eastAsia="Arial" w:hAnsi="Arial" w:cs="Arial"/>
          <w:color w:val="000000"/>
          <w:sz w:val="20"/>
          <w:szCs w:val="20"/>
          <w:lang w:eastAsia="sl-SI"/>
        </w:rPr>
        <w:t xml:space="preserve"> zaposlenih (predvidene so nove zaposlitve za čas trajanja projektov). Pri oceni stroškov dela smo izhajali iz metodologije MJU</w:t>
      </w:r>
      <w:r w:rsidR="009736DE">
        <w:rPr>
          <w:rFonts w:ascii="Arial" w:eastAsia="Arial" w:hAnsi="Arial" w:cs="Arial"/>
          <w:color w:val="000000"/>
          <w:sz w:val="20"/>
          <w:szCs w:val="20"/>
          <w:lang w:eastAsia="sl-SI"/>
        </w:rPr>
        <w:t>-ja</w:t>
      </w:r>
      <w:r w:rsidRPr="00BA728C">
        <w:rPr>
          <w:rFonts w:ascii="Arial" w:eastAsia="Arial" w:hAnsi="Arial" w:cs="Arial"/>
          <w:color w:val="000000"/>
          <w:sz w:val="20"/>
          <w:szCs w:val="20"/>
          <w:lang w:eastAsia="sl-SI"/>
        </w:rPr>
        <w:t>:</w:t>
      </w:r>
    </w:p>
    <w:p w14:paraId="5E944AD4" w14:textId="77777777" w:rsidR="00D45C23" w:rsidRPr="00BA728C" w:rsidRDefault="00D45C23" w:rsidP="00367B1E">
      <w:pPr>
        <w:tabs>
          <w:tab w:val="left" w:pos="1134"/>
        </w:tabs>
        <w:spacing w:after="0" w:line="240" w:lineRule="auto"/>
        <w:jc w:val="both"/>
        <w:rPr>
          <w:rFonts w:ascii="Arial" w:eastAsia="Arial" w:hAnsi="Arial" w:cs="Arial"/>
          <w:color w:val="000000"/>
          <w:sz w:val="20"/>
          <w:szCs w:val="20"/>
          <w:lang w:eastAsia="sl-SI"/>
        </w:rPr>
      </w:pPr>
    </w:p>
    <w:tbl>
      <w:tblPr>
        <w:tblW w:w="8789" w:type="dxa"/>
        <w:tblCellMar>
          <w:left w:w="70" w:type="dxa"/>
          <w:right w:w="70" w:type="dxa"/>
        </w:tblCellMar>
        <w:tblLook w:val="04A0" w:firstRow="1" w:lastRow="0" w:firstColumn="1" w:lastColumn="0" w:noHBand="0" w:noVBand="1"/>
      </w:tblPr>
      <w:tblGrid>
        <w:gridCol w:w="1276"/>
        <w:gridCol w:w="1034"/>
        <w:gridCol w:w="951"/>
        <w:gridCol w:w="941"/>
        <w:gridCol w:w="1061"/>
        <w:gridCol w:w="1134"/>
        <w:gridCol w:w="1276"/>
        <w:gridCol w:w="1134"/>
      </w:tblGrid>
      <w:tr w:rsidR="00367B1E" w:rsidRPr="00BA728C" w14:paraId="40CE2C19" w14:textId="77777777" w:rsidTr="00367B1E">
        <w:trPr>
          <w:trHeight w:val="576"/>
        </w:trPr>
        <w:tc>
          <w:tcPr>
            <w:tcW w:w="1276" w:type="dxa"/>
            <w:tcBorders>
              <w:top w:val="single" w:sz="4" w:space="0" w:color="auto"/>
              <w:left w:val="nil"/>
              <w:bottom w:val="single" w:sz="4" w:space="0" w:color="auto"/>
              <w:right w:val="single" w:sz="4" w:space="0" w:color="auto"/>
            </w:tcBorders>
            <w:shd w:val="clear" w:color="000000" w:fill="FFF2CC"/>
            <w:noWrap/>
            <w:vAlign w:val="bottom"/>
            <w:hideMark/>
          </w:tcPr>
          <w:p w14:paraId="29DA6612" w14:textId="77777777" w:rsidR="00CE2CC0" w:rsidRPr="00BA728C" w:rsidRDefault="00CE2CC0" w:rsidP="00367B1E">
            <w:pPr>
              <w:spacing w:after="0" w:line="240" w:lineRule="auto"/>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Stroški dela</w:t>
            </w:r>
          </w:p>
        </w:tc>
        <w:tc>
          <w:tcPr>
            <w:tcW w:w="1034" w:type="dxa"/>
            <w:tcBorders>
              <w:top w:val="single" w:sz="4" w:space="0" w:color="auto"/>
              <w:left w:val="nil"/>
              <w:bottom w:val="single" w:sz="4" w:space="0" w:color="auto"/>
              <w:right w:val="single" w:sz="4" w:space="0" w:color="auto"/>
            </w:tcBorders>
            <w:shd w:val="clear" w:color="000000" w:fill="FFF2CC"/>
            <w:vAlign w:val="bottom"/>
            <w:hideMark/>
          </w:tcPr>
          <w:p w14:paraId="3A8A846D" w14:textId="665C8DE6" w:rsidR="00CE2CC0" w:rsidRPr="00BA728C" w:rsidRDefault="00D45C23"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Š</w:t>
            </w:r>
            <w:r w:rsidR="00CE2CC0" w:rsidRPr="00BA728C">
              <w:rPr>
                <w:rFonts w:ascii="Arial" w:eastAsia="Times New Roman" w:hAnsi="Arial" w:cs="Arial"/>
                <w:color w:val="000000"/>
                <w:sz w:val="20"/>
                <w:szCs w:val="20"/>
                <w:lang w:eastAsia="sl-SI"/>
              </w:rPr>
              <w:t>tevilo zaposlitev</w:t>
            </w:r>
          </w:p>
        </w:tc>
        <w:tc>
          <w:tcPr>
            <w:tcW w:w="951" w:type="dxa"/>
            <w:tcBorders>
              <w:top w:val="single" w:sz="4" w:space="0" w:color="auto"/>
              <w:left w:val="nil"/>
              <w:bottom w:val="single" w:sz="4" w:space="0" w:color="auto"/>
              <w:right w:val="single" w:sz="4" w:space="0" w:color="auto"/>
            </w:tcBorders>
            <w:shd w:val="clear" w:color="000000" w:fill="FFF2CC"/>
            <w:noWrap/>
            <w:vAlign w:val="bottom"/>
            <w:hideMark/>
          </w:tcPr>
          <w:p w14:paraId="6F0712CD" w14:textId="07BC93C3" w:rsidR="00CE2CC0" w:rsidRPr="00BA728C" w:rsidRDefault="00D45C23"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V</w:t>
            </w:r>
            <w:r w:rsidR="00CE2CC0" w:rsidRPr="00BA728C">
              <w:rPr>
                <w:rFonts w:ascii="Arial" w:eastAsia="Times New Roman" w:hAnsi="Arial" w:cs="Arial"/>
                <w:color w:val="000000"/>
                <w:sz w:val="20"/>
                <w:szCs w:val="20"/>
                <w:lang w:eastAsia="sl-SI"/>
              </w:rPr>
              <w:t>rednost</w:t>
            </w:r>
          </w:p>
        </w:tc>
        <w:tc>
          <w:tcPr>
            <w:tcW w:w="923" w:type="dxa"/>
            <w:tcBorders>
              <w:top w:val="single" w:sz="4" w:space="0" w:color="auto"/>
              <w:left w:val="nil"/>
              <w:bottom w:val="single" w:sz="4" w:space="0" w:color="auto"/>
              <w:right w:val="single" w:sz="4" w:space="0" w:color="auto"/>
            </w:tcBorders>
            <w:shd w:val="clear" w:color="000000" w:fill="FFF2CC"/>
            <w:vAlign w:val="bottom"/>
            <w:hideMark/>
          </w:tcPr>
          <w:p w14:paraId="7D692E11" w14:textId="687D6632" w:rsidR="00CE2CC0" w:rsidRPr="00BA728C" w:rsidRDefault="00D45C23"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Š</w:t>
            </w:r>
            <w:r w:rsidR="00CE2CC0" w:rsidRPr="00BA728C">
              <w:rPr>
                <w:rFonts w:ascii="Arial" w:eastAsia="Times New Roman" w:hAnsi="Arial" w:cs="Arial"/>
                <w:color w:val="000000"/>
                <w:sz w:val="20"/>
                <w:szCs w:val="20"/>
                <w:lang w:eastAsia="sl-SI"/>
              </w:rPr>
              <w:t>tevilo mesecev</w:t>
            </w:r>
          </w:p>
        </w:tc>
        <w:tc>
          <w:tcPr>
            <w:tcW w:w="1061" w:type="dxa"/>
            <w:tcBorders>
              <w:top w:val="single" w:sz="4" w:space="0" w:color="auto"/>
              <w:left w:val="nil"/>
              <w:bottom w:val="single" w:sz="4" w:space="0" w:color="auto"/>
              <w:right w:val="single" w:sz="4" w:space="0" w:color="auto"/>
            </w:tcBorders>
            <w:shd w:val="clear" w:color="000000" w:fill="FFF2CC"/>
            <w:noWrap/>
            <w:vAlign w:val="bottom"/>
            <w:hideMark/>
          </w:tcPr>
          <w:p w14:paraId="47193C16" w14:textId="2DC67B82" w:rsidR="00CE2CC0" w:rsidRPr="00BA728C" w:rsidRDefault="00D45C23"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V</w:t>
            </w:r>
            <w:r w:rsidR="00CE2CC0" w:rsidRPr="00BA728C">
              <w:rPr>
                <w:rFonts w:ascii="Arial" w:eastAsia="Times New Roman" w:hAnsi="Arial" w:cs="Arial"/>
                <w:color w:val="000000"/>
                <w:sz w:val="20"/>
                <w:szCs w:val="20"/>
                <w:lang w:eastAsia="sl-SI"/>
              </w:rPr>
              <w:t>rednost</w:t>
            </w:r>
          </w:p>
        </w:tc>
        <w:tc>
          <w:tcPr>
            <w:tcW w:w="1134" w:type="dxa"/>
            <w:tcBorders>
              <w:top w:val="single" w:sz="4" w:space="0" w:color="auto"/>
              <w:left w:val="nil"/>
              <w:bottom w:val="single" w:sz="4" w:space="0" w:color="auto"/>
              <w:right w:val="single" w:sz="4" w:space="0" w:color="auto"/>
            </w:tcBorders>
            <w:shd w:val="clear" w:color="000000" w:fill="FFF2CC"/>
            <w:noWrap/>
            <w:vAlign w:val="bottom"/>
            <w:hideMark/>
          </w:tcPr>
          <w:p w14:paraId="2E22DFDA"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15% pavšal</w:t>
            </w:r>
          </w:p>
        </w:tc>
        <w:tc>
          <w:tcPr>
            <w:tcW w:w="1276" w:type="dxa"/>
            <w:tcBorders>
              <w:top w:val="single" w:sz="4" w:space="0" w:color="auto"/>
              <w:left w:val="nil"/>
              <w:bottom w:val="single" w:sz="4" w:space="0" w:color="auto"/>
              <w:right w:val="single" w:sz="4" w:space="0" w:color="auto"/>
            </w:tcBorders>
            <w:shd w:val="clear" w:color="000000" w:fill="FFF2CC"/>
            <w:noWrap/>
            <w:vAlign w:val="bottom"/>
            <w:hideMark/>
          </w:tcPr>
          <w:p w14:paraId="0AF26918"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c>
          <w:tcPr>
            <w:tcW w:w="1134" w:type="dxa"/>
            <w:tcBorders>
              <w:top w:val="single" w:sz="4" w:space="0" w:color="auto"/>
              <w:left w:val="nil"/>
              <w:bottom w:val="single" w:sz="4" w:space="0" w:color="auto"/>
              <w:right w:val="single" w:sz="4" w:space="0" w:color="auto"/>
            </w:tcBorders>
            <w:shd w:val="clear" w:color="000000" w:fill="FFF2CC"/>
            <w:noWrap/>
            <w:vAlign w:val="bottom"/>
            <w:hideMark/>
          </w:tcPr>
          <w:p w14:paraId="10B6685B"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Opomba</w:t>
            </w:r>
          </w:p>
        </w:tc>
      </w:tr>
      <w:tr w:rsidR="00CE2CC0" w:rsidRPr="00BA728C" w14:paraId="237BFB67" w14:textId="77777777" w:rsidTr="00367B1E">
        <w:trPr>
          <w:trHeight w:val="576"/>
        </w:trPr>
        <w:tc>
          <w:tcPr>
            <w:tcW w:w="1276" w:type="dxa"/>
            <w:tcBorders>
              <w:top w:val="nil"/>
              <w:left w:val="nil"/>
              <w:bottom w:val="single" w:sz="4" w:space="0" w:color="auto"/>
              <w:right w:val="single" w:sz="4" w:space="0" w:color="auto"/>
            </w:tcBorders>
            <w:shd w:val="clear" w:color="auto" w:fill="auto"/>
            <w:vAlign w:val="bottom"/>
            <w:hideMark/>
          </w:tcPr>
          <w:p w14:paraId="407E8809" w14:textId="327D00EB" w:rsidR="00CE2CC0" w:rsidRPr="00BA728C" w:rsidRDefault="00D45C23" w:rsidP="00367B1E">
            <w:pPr>
              <w:spacing w:after="0" w:line="240" w:lineRule="auto"/>
              <w:rPr>
                <w:rFonts w:ascii="Arial" w:eastAsia="Times New Roman" w:hAnsi="Arial" w:cs="Arial"/>
                <w:color w:val="000000"/>
                <w:sz w:val="20"/>
                <w:szCs w:val="20"/>
                <w:lang w:eastAsia="sl-SI"/>
              </w:rPr>
            </w:pPr>
            <w:r>
              <w:rPr>
                <w:rFonts w:ascii="Arial" w:eastAsia="Times New Roman" w:hAnsi="Arial" w:cs="Arial"/>
                <w:bCs/>
                <w:color w:val="000000"/>
                <w:sz w:val="20"/>
                <w:szCs w:val="20"/>
                <w:lang w:eastAsia="sl-SI"/>
              </w:rPr>
              <w:t>S</w:t>
            </w:r>
            <w:r w:rsidR="00CE2CC0" w:rsidRPr="00BA728C">
              <w:rPr>
                <w:rFonts w:ascii="Arial" w:eastAsia="Times New Roman" w:hAnsi="Arial" w:cs="Arial"/>
                <w:bCs/>
                <w:color w:val="000000"/>
                <w:sz w:val="20"/>
                <w:szCs w:val="20"/>
                <w:lang w:eastAsia="sl-SI"/>
              </w:rPr>
              <w:t>ekretar</w:t>
            </w:r>
          </w:p>
        </w:tc>
        <w:tc>
          <w:tcPr>
            <w:tcW w:w="1034" w:type="dxa"/>
            <w:tcBorders>
              <w:top w:val="nil"/>
              <w:left w:val="nil"/>
              <w:bottom w:val="single" w:sz="4" w:space="0" w:color="auto"/>
              <w:right w:val="single" w:sz="4" w:space="0" w:color="auto"/>
            </w:tcBorders>
            <w:shd w:val="clear" w:color="auto" w:fill="auto"/>
            <w:noWrap/>
            <w:vAlign w:val="center"/>
            <w:hideMark/>
          </w:tcPr>
          <w:p w14:paraId="513589A6"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w:t>
            </w:r>
          </w:p>
        </w:tc>
        <w:tc>
          <w:tcPr>
            <w:tcW w:w="951" w:type="dxa"/>
            <w:tcBorders>
              <w:top w:val="nil"/>
              <w:left w:val="nil"/>
              <w:bottom w:val="single" w:sz="4" w:space="0" w:color="auto"/>
              <w:right w:val="single" w:sz="4" w:space="0" w:color="auto"/>
            </w:tcBorders>
            <w:shd w:val="clear" w:color="auto" w:fill="auto"/>
            <w:noWrap/>
            <w:vAlign w:val="center"/>
            <w:hideMark/>
          </w:tcPr>
          <w:p w14:paraId="0DEE90FB"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4.300 €</w:t>
            </w:r>
          </w:p>
        </w:tc>
        <w:tc>
          <w:tcPr>
            <w:tcW w:w="923" w:type="dxa"/>
            <w:tcBorders>
              <w:top w:val="nil"/>
              <w:left w:val="nil"/>
              <w:bottom w:val="single" w:sz="4" w:space="0" w:color="auto"/>
              <w:right w:val="single" w:sz="4" w:space="0" w:color="auto"/>
            </w:tcBorders>
            <w:shd w:val="clear" w:color="auto" w:fill="auto"/>
            <w:noWrap/>
            <w:vAlign w:val="center"/>
            <w:hideMark/>
          </w:tcPr>
          <w:p w14:paraId="143CA156"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60</w:t>
            </w:r>
          </w:p>
        </w:tc>
        <w:tc>
          <w:tcPr>
            <w:tcW w:w="1061" w:type="dxa"/>
            <w:tcBorders>
              <w:top w:val="nil"/>
              <w:left w:val="nil"/>
              <w:bottom w:val="single" w:sz="4" w:space="0" w:color="auto"/>
              <w:right w:val="single" w:sz="4" w:space="0" w:color="auto"/>
            </w:tcBorders>
            <w:shd w:val="clear" w:color="auto" w:fill="auto"/>
            <w:noWrap/>
            <w:vAlign w:val="center"/>
            <w:hideMark/>
          </w:tcPr>
          <w:p w14:paraId="750623E6"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516.000 €</w:t>
            </w:r>
          </w:p>
        </w:tc>
        <w:tc>
          <w:tcPr>
            <w:tcW w:w="1134" w:type="dxa"/>
            <w:tcBorders>
              <w:top w:val="nil"/>
              <w:left w:val="nil"/>
              <w:bottom w:val="single" w:sz="4" w:space="0" w:color="auto"/>
              <w:right w:val="single" w:sz="4" w:space="0" w:color="auto"/>
            </w:tcBorders>
            <w:shd w:val="clear" w:color="auto" w:fill="auto"/>
            <w:noWrap/>
            <w:vAlign w:val="center"/>
            <w:hideMark/>
          </w:tcPr>
          <w:p w14:paraId="079C2F96"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77.400 €</w:t>
            </w:r>
          </w:p>
        </w:tc>
        <w:tc>
          <w:tcPr>
            <w:tcW w:w="1276" w:type="dxa"/>
            <w:tcBorders>
              <w:top w:val="nil"/>
              <w:left w:val="nil"/>
              <w:bottom w:val="single" w:sz="4" w:space="0" w:color="auto"/>
              <w:right w:val="single" w:sz="4" w:space="0" w:color="auto"/>
            </w:tcBorders>
            <w:shd w:val="clear" w:color="auto" w:fill="auto"/>
            <w:noWrap/>
            <w:vAlign w:val="center"/>
            <w:hideMark/>
          </w:tcPr>
          <w:p w14:paraId="0DDA38E1"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593.400 €</w:t>
            </w:r>
          </w:p>
        </w:tc>
        <w:tc>
          <w:tcPr>
            <w:tcW w:w="1134" w:type="dxa"/>
            <w:tcBorders>
              <w:top w:val="nil"/>
              <w:left w:val="nil"/>
              <w:bottom w:val="single" w:sz="4" w:space="0" w:color="auto"/>
              <w:right w:val="single" w:sz="4" w:space="0" w:color="auto"/>
            </w:tcBorders>
            <w:shd w:val="clear" w:color="auto" w:fill="auto"/>
            <w:vAlign w:val="center"/>
            <w:hideMark/>
          </w:tcPr>
          <w:p w14:paraId="07C4C9BD"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Podatki MJU</w:t>
            </w:r>
          </w:p>
        </w:tc>
      </w:tr>
      <w:tr w:rsidR="00CE2CC0" w:rsidRPr="00BA728C" w14:paraId="5DBFD0EE" w14:textId="77777777" w:rsidTr="00367B1E">
        <w:trPr>
          <w:trHeight w:val="576"/>
        </w:trPr>
        <w:tc>
          <w:tcPr>
            <w:tcW w:w="1276" w:type="dxa"/>
            <w:tcBorders>
              <w:top w:val="nil"/>
              <w:left w:val="nil"/>
              <w:bottom w:val="single" w:sz="4" w:space="0" w:color="auto"/>
              <w:right w:val="single" w:sz="4" w:space="0" w:color="auto"/>
            </w:tcBorders>
            <w:shd w:val="clear" w:color="auto" w:fill="auto"/>
            <w:vAlign w:val="bottom"/>
            <w:hideMark/>
          </w:tcPr>
          <w:p w14:paraId="66686A8B" w14:textId="00991749" w:rsidR="00CE2CC0" w:rsidRPr="00BA728C" w:rsidRDefault="00D45C23" w:rsidP="00367B1E">
            <w:pPr>
              <w:spacing w:after="0" w:line="240" w:lineRule="auto"/>
              <w:rPr>
                <w:rFonts w:ascii="Arial" w:eastAsia="Times New Roman" w:hAnsi="Arial" w:cs="Arial"/>
                <w:color w:val="000000"/>
                <w:sz w:val="20"/>
                <w:szCs w:val="20"/>
                <w:lang w:eastAsia="sl-SI"/>
              </w:rPr>
            </w:pPr>
            <w:r>
              <w:rPr>
                <w:rFonts w:ascii="Arial" w:eastAsia="Times New Roman" w:hAnsi="Arial" w:cs="Arial"/>
                <w:bCs/>
                <w:color w:val="000000"/>
                <w:sz w:val="20"/>
                <w:szCs w:val="20"/>
                <w:lang w:eastAsia="sl-SI"/>
              </w:rPr>
              <w:t>P</w:t>
            </w:r>
            <w:r w:rsidR="00CE2CC0" w:rsidRPr="00BA728C">
              <w:rPr>
                <w:rFonts w:ascii="Arial" w:eastAsia="Times New Roman" w:hAnsi="Arial" w:cs="Arial"/>
                <w:bCs/>
                <w:color w:val="000000"/>
                <w:sz w:val="20"/>
                <w:szCs w:val="20"/>
                <w:lang w:eastAsia="sl-SI"/>
              </w:rPr>
              <w:t xml:space="preserve">odsekretar </w:t>
            </w:r>
          </w:p>
        </w:tc>
        <w:tc>
          <w:tcPr>
            <w:tcW w:w="1034" w:type="dxa"/>
            <w:tcBorders>
              <w:top w:val="nil"/>
              <w:left w:val="nil"/>
              <w:bottom w:val="single" w:sz="4" w:space="0" w:color="auto"/>
              <w:right w:val="single" w:sz="4" w:space="0" w:color="auto"/>
            </w:tcBorders>
            <w:shd w:val="clear" w:color="auto" w:fill="auto"/>
            <w:noWrap/>
            <w:vAlign w:val="center"/>
            <w:hideMark/>
          </w:tcPr>
          <w:p w14:paraId="4ECC4551"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4</w:t>
            </w:r>
          </w:p>
        </w:tc>
        <w:tc>
          <w:tcPr>
            <w:tcW w:w="951" w:type="dxa"/>
            <w:tcBorders>
              <w:top w:val="nil"/>
              <w:left w:val="nil"/>
              <w:bottom w:val="single" w:sz="4" w:space="0" w:color="auto"/>
              <w:right w:val="single" w:sz="4" w:space="0" w:color="auto"/>
            </w:tcBorders>
            <w:shd w:val="clear" w:color="auto" w:fill="auto"/>
            <w:noWrap/>
            <w:vAlign w:val="center"/>
            <w:hideMark/>
          </w:tcPr>
          <w:p w14:paraId="0D8C00B5"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4.000 €</w:t>
            </w:r>
          </w:p>
        </w:tc>
        <w:tc>
          <w:tcPr>
            <w:tcW w:w="923" w:type="dxa"/>
            <w:tcBorders>
              <w:top w:val="nil"/>
              <w:left w:val="nil"/>
              <w:bottom w:val="single" w:sz="4" w:space="0" w:color="auto"/>
              <w:right w:val="single" w:sz="4" w:space="0" w:color="auto"/>
            </w:tcBorders>
            <w:shd w:val="clear" w:color="auto" w:fill="auto"/>
            <w:noWrap/>
            <w:vAlign w:val="center"/>
            <w:hideMark/>
          </w:tcPr>
          <w:p w14:paraId="4F03CFC8"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60</w:t>
            </w:r>
          </w:p>
        </w:tc>
        <w:tc>
          <w:tcPr>
            <w:tcW w:w="1061" w:type="dxa"/>
            <w:tcBorders>
              <w:top w:val="nil"/>
              <w:left w:val="nil"/>
              <w:bottom w:val="single" w:sz="4" w:space="0" w:color="auto"/>
              <w:right w:val="single" w:sz="4" w:space="0" w:color="auto"/>
            </w:tcBorders>
            <w:shd w:val="clear" w:color="auto" w:fill="auto"/>
            <w:noWrap/>
            <w:vAlign w:val="center"/>
            <w:hideMark/>
          </w:tcPr>
          <w:p w14:paraId="6047160E"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960.000 €</w:t>
            </w:r>
          </w:p>
        </w:tc>
        <w:tc>
          <w:tcPr>
            <w:tcW w:w="1134" w:type="dxa"/>
            <w:tcBorders>
              <w:top w:val="nil"/>
              <w:left w:val="nil"/>
              <w:bottom w:val="single" w:sz="4" w:space="0" w:color="auto"/>
              <w:right w:val="single" w:sz="4" w:space="0" w:color="auto"/>
            </w:tcBorders>
            <w:shd w:val="clear" w:color="auto" w:fill="auto"/>
            <w:noWrap/>
            <w:vAlign w:val="center"/>
            <w:hideMark/>
          </w:tcPr>
          <w:p w14:paraId="2225EE3B"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144.000 €</w:t>
            </w:r>
          </w:p>
        </w:tc>
        <w:tc>
          <w:tcPr>
            <w:tcW w:w="1276" w:type="dxa"/>
            <w:tcBorders>
              <w:top w:val="nil"/>
              <w:left w:val="nil"/>
              <w:bottom w:val="single" w:sz="4" w:space="0" w:color="auto"/>
              <w:right w:val="single" w:sz="4" w:space="0" w:color="auto"/>
            </w:tcBorders>
            <w:shd w:val="clear" w:color="auto" w:fill="auto"/>
            <w:noWrap/>
            <w:vAlign w:val="center"/>
            <w:hideMark/>
          </w:tcPr>
          <w:p w14:paraId="24310A6D"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1.104.000 €</w:t>
            </w:r>
          </w:p>
        </w:tc>
        <w:tc>
          <w:tcPr>
            <w:tcW w:w="1134" w:type="dxa"/>
            <w:tcBorders>
              <w:top w:val="nil"/>
              <w:left w:val="nil"/>
              <w:bottom w:val="single" w:sz="4" w:space="0" w:color="auto"/>
              <w:right w:val="single" w:sz="4" w:space="0" w:color="auto"/>
            </w:tcBorders>
            <w:shd w:val="clear" w:color="auto" w:fill="auto"/>
            <w:vAlign w:val="center"/>
            <w:hideMark/>
          </w:tcPr>
          <w:p w14:paraId="0869CBE5"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Podatki MJU</w:t>
            </w:r>
          </w:p>
        </w:tc>
      </w:tr>
      <w:tr w:rsidR="00CE2CC0" w:rsidRPr="00BA728C" w14:paraId="340C9B1A" w14:textId="77777777" w:rsidTr="00367B1E">
        <w:trPr>
          <w:trHeight w:val="288"/>
        </w:trPr>
        <w:tc>
          <w:tcPr>
            <w:tcW w:w="1276" w:type="dxa"/>
            <w:tcBorders>
              <w:top w:val="nil"/>
              <w:left w:val="nil"/>
              <w:bottom w:val="single" w:sz="4" w:space="0" w:color="auto"/>
              <w:right w:val="single" w:sz="4" w:space="0" w:color="auto"/>
            </w:tcBorders>
            <w:shd w:val="clear" w:color="auto" w:fill="auto"/>
            <w:vAlign w:val="bottom"/>
            <w:hideMark/>
          </w:tcPr>
          <w:p w14:paraId="22BF11E8" w14:textId="0C1EEBD1" w:rsidR="00CE2CC0" w:rsidRPr="00BA728C" w:rsidRDefault="00D45C23" w:rsidP="00367B1E">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lastRenderedPageBreak/>
              <w:t>V</w:t>
            </w:r>
            <w:r w:rsidR="00CE2CC0" w:rsidRPr="00BA728C">
              <w:rPr>
                <w:rFonts w:ascii="Arial" w:eastAsia="Times New Roman" w:hAnsi="Arial" w:cs="Arial"/>
                <w:color w:val="000000"/>
                <w:sz w:val="20"/>
                <w:szCs w:val="20"/>
                <w:lang w:eastAsia="sl-SI"/>
              </w:rPr>
              <w:t>išji svetovalec</w:t>
            </w:r>
          </w:p>
        </w:tc>
        <w:tc>
          <w:tcPr>
            <w:tcW w:w="1034" w:type="dxa"/>
            <w:tcBorders>
              <w:top w:val="nil"/>
              <w:left w:val="nil"/>
              <w:bottom w:val="single" w:sz="4" w:space="0" w:color="auto"/>
              <w:right w:val="single" w:sz="4" w:space="0" w:color="auto"/>
            </w:tcBorders>
            <w:shd w:val="clear" w:color="auto" w:fill="auto"/>
            <w:noWrap/>
            <w:vAlign w:val="center"/>
            <w:hideMark/>
          </w:tcPr>
          <w:p w14:paraId="171EA3C9"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w:t>
            </w:r>
          </w:p>
        </w:tc>
        <w:tc>
          <w:tcPr>
            <w:tcW w:w="951" w:type="dxa"/>
            <w:tcBorders>
              <w:top w:val="nil"/>
              <w:left w:val="nil"/>
              <w:bottom w:val="single" w:sz="4" w:space="0" w:color="auto"/>
              <w:right w:val="single" w:sz="4" w:space="0" w:color="auto"/>
            </w:tcBorders>
            <w:shd w:val="clear" w:color="auto" w:fill="auto"/>
            <w:noWrap/>
            <w:vAlign w:val="center"/>
            <w:hideMark/>
          </w:tcPr>
          <w:p w14:paraId="0D7E19D5"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3.100 €</w:t>
            </w:r>
          </w:p>
        </w:tc>
        <w:tc>
          <w:tcPr>
            <w:tcW w:w="923" w:type="dxa"/>
            <w:tcBorders>
              <w:top w:val="nil"/>
              <w:left w:val="nil"/>
              <w:bottom w:val="single" w:sz="4" w:space="0" w:color="auto"/>
              <w:right w:val="single" w:sz="4" w:space="0" w:color="auto"/>
            </w:tcBorders>
            <w:shd w:val="clear" w:color="auto" w:fill="auto"/>
            <w:noWrap/>
            <w:vAlign w:val="center"/>
            <w:hideMark/>
          </w:tcPr>
          <w:p w14:paraId="39B1C29E"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60</w:t>
            </w:r>
          </w:p>
        </w:tc>
        <w:tc>
          <w:tcPr>
            <w:tcW w:w="1061" w:type="dxa"/>
            <w:tcBorders>
              <w:top w:val="nil"/>
              <w:left w:val="nil"/>
              <w:bottom w:val="single" w:sz="4" w:space="0" w:color="auto"/>
              <w:right w:val="single" w:sz="4" w:space="0" w:color="auto"/>
            </w:tcBorders>
            <w:shd w:val="clear" w:color="auto" w:fill="auto"/>
            <w:noWrap/>
            <w:vAlign w:val="center"/>
            <w:hideMark/>
          </w:tcPr>
          <w:p w14:paraId="7383F0C0"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186.000 €</w:t>
            </w:r>
          </w:p>
        </w:tc>
        <w:tc>
          <w:tcPr>
            <w:tcW w:w="1134" w:type="dxa"/>
            <w:tcBorders>
              <w:top w:val="nil"/>
              <w:left w:val="nil"/>
              <w:bottom w:val="single" w:sz="4" w:space="0" w:color="auto"/>
              <w:right w:val="single" w:sz="4" w:space="0" w:color="auto"/>
            </w:tcBorders>
            <w:shd w:val="clear" w:color="auto" w:fill="auto"/>
            <w:noWrap/>
            <w:vAlign w:val="center"/>
            <w:hideMark/>
          </w:tcPr>
          <w:p w14:paraId="27B7EF49"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27.900 €</w:t>
            </w:r>
          </w:p>
        </w:tc>
        <w:tc>
          <w:tcPr>
            <w:tcW w:w="1276" w:type="dxa"/>
            <w:tcBorders>
              <w:top w:val="nil"/>
              <w:left w:val="nil"/>
              <w:bottom w:val="single" w:sz="4" w:space="0" w:color="auto"/>
              <w:right w:val="single" w:sz="4" w:space="0" w:color="auto"/>
            </w:tcBorders>
            <w:shd w:val="clear" w:color="auto" w:fill="auto"/>
            <w:noWrap/>
            <w:vAlign w:val="center"/>
            <w:hideMark/>
          </w:tcPr>
          <w:p w14:paraId="56638EF9"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213.900 €</w:t>
            </w:r>
          </w:p>
        </w:tc>
        <w:tc>
          <w:tcPr>
            <w:tcW w:w="1134" w:type="dxa"/>
            <w:tcBorders>
              <w:top w:val="nil"/>
              <w:left w:val="nil"/>
              <w:bottom w:val="single" w:sz="4" w:space="0" w:color="auto"/>
              <w:right w:val="single" w:sz="4" w:space="0" w:color="auto"/>
            </w:tcBorders>
            <w:shd w:val="clear" w:color="auto" w:fill="auto"/>
            <w:vAlign w:val="center"/>
            <w:hideMark/>
          </w:tcPr>
          <w:p w14:paraId="4470BCED"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r>
      <w:tr w:rsidR="00CE2CC0" w:rsidRPr="00BA728C" w14:paraId="0707D6FC" w14:textId="77777777" w:rsidTr="003709EB">
        <w:trPr>
          <w:trHeight w:val="288"/>
        </w:trPr>
        <w:tc>
          <w:tcPr>
            <w:tcW w:w="1276" w:type="dxa"/>
            <w:tcBorders>
              <w:top w:val="nil"/>
              <w:left w:val="nil"/>
              <w:bottom w:val="nil"/>
              <w:right w:val="nil"/>
            </w:tcBorders>
            <w:shd w:val="clear" w:color="auto" w:fill="auto"/>
            <w:noWrap/>
            <w:vAlign w:val="bottom"/>
            <w:hideMark/>
          </w:tcPr>
          <w:p w14:paraId="62A70777"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p>
        </w:tc>
        <w:tc>
          <w:tcPr>
            <w:tcW w:w="1034" w:type="dxa"/>
            <w:tcBorders>
              <w:top w:val="nil"/>
              <w:left w:val="nil"/>
              <w:bottom w:val="nil"/>
              <w:right w:val="nil"/>
            </w:tcBorders>
            <w:shd w:val="clear" w:color="auto" w:fill="auto"/>
            <w:noWrap/>
            <w:vAlign w:val="bottom"/>
            <w:hideMark/>
          </w:tcPr>
          <w:p w14:paraId="3CD643F6" w14:textId="77777777" w:rsidR="00CE2CC0" w:rsidRPr="00BA728C" w:rsidRDefault="00CE2CC0" w:rsidP="00367B1E">
            <w:pPr>
              <w:spacing w:after="0" w:line="240" w:lineRule="auto"/>
              <w:rPr>
                <w:rFonts w:ascii="Arial" w:eastAsia="Times New Roman" w:hAnsi="Arial" w:cs="Arial"/>
                <w:sz w:val="20"/>
                <w:szCs w:val="20"/>
                <w:lang w:eastAsia="sl-SI"/>
              </w:rPr>
            </w:pPr>
          </w:p>
        </w:tc>
        <w:tc>
          <w:tcPr>
            <w:tcW w:w="951" w:type="dxa"/>
            <w:tcBorders>
              <w:top w:val="nil"/>
              <w:left w:val="nil"/>
              <w:bottom w:val="nil"/>
              <w:right w:val="nil"/>
            </w:tcBorders>
            <w:shd w:val="clear" w:color="auto" w:fill="auto"/>
            <w:noWrap/>
            <w:vAlign w:val="bottom"/>
            <w:hideMark/>
          </w:tcPr>
          <w:p w14:paraId="02FA0525" w14:textId="77777777" w:rsidR="00CE2CC0" w:rsidRPr="00BA728C" w:rsidRDefault="00CE2CC0" w:rsidP="00367B1E">
            <w:pPr>
              <w:spacing w:after="0" w:line="240" w:lineRule="auto"/>
              <w:rPr>
                <w:rFonts w:ascii="Arial" w:eastAsia="Times New Roman" w:hAnsi="Arial" w:cs="Arial"/>
                <w:sz w:val="20"/>
                <w:szCs w:val="20"/>
                <w:lang w:eastAsia="sl-SI"/>
              </w:rPr>
            </w:pPr>
          </w:p>
        </w:tc>
        <w:tc>
          <w:tcPr>
            <w:tcW w:w="923" w:type="dxa"/>
            <w:tcBorders>
              <w:top w:val="nil"/>
              <w:left w:val="nil"/>
              <w:bottom w:val="nil"/>
              <w:right w:val="nil"/>
            </w:tcBorders>
            <w:shd w:val="clear" w:color="auto" w:fill="auto"/>
            <w:noWrap/>
            <w:vAlign w:val="bottom"/>
            <w:hideMark/>
          </w:tcPr>
          <w:p w14:paraId="4CA40893" w14:textId="77777777" w:rsidR="00CE2CC0" w:rsidRPr="00BA728C" w:rsidRDefault="00CE2CC0" w:rsidP="00367B1E">
            <w:pPr>
              <w:spacing w:after="0" w:line="240" w:lineRule="auto"/>
              <w:rPr>
                <w:rFonts w:ascii="Arial" w:eastAsia="Times New Roman" w:hAnsi="Arial" w:cs="Arial"/>
                <w:sz w:val="20"/>
                <w:szCs w:val="20"/>
                <w:lang w:eastAsia="sl-SI"/>
              </w:rPr>
            </w:pPr>
          </w:p>
        </w:tc>
        <w:tc>
          <w:tcPr>
            <w:tcW w:w="1061" w:type="dxa"/>
            <w:tcBorders>
              <w:top w:val="nil"/>
              <w:left w:val="single" w:sz="4" w:space="0" w:color="auto"/>
              <w:bottom w:val="nil"/>
              <w:right w:val="single" w:sz="4" w:space="0" w:color="auto"/>
            </w:tcBorders>
            <w:shd w:val="clear" w:color="auto" w:fill="auto"/>
            <w:noWrap/>
            <w:vAlign w:val="bottom"/>
            <w:hideMark/>
          </w:tcPr>
          <w:p w14:paraId="4BE9C8B8"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134" w:type="dxa"/>
            <w:tcBorders>
              <w:top w:val="nil"/>
              <w:left w:val="nil"/>
              <w:bottom w:val="nil"/>
              <w:right w:val="nil"/>
            </w:tcBorders>
            <w:shd w:val="clear" w:color="auto" w:fill="auto"/>
            <w:noWrap/>
            <w:vAlign w:val="bottom"/>
            <w:hideMark/>
          </w:tcPr>
          <w:p w14:paraId="62C6191A" w14:textId="77777777" w:rsidR="00CE2CC0" w:rsidRPr="003709EB" w:rsidRDefault="00CE2CC0" w:rsidP="00367B1E">
            <w:pPr>
              <w:spacing w:after="0" w:line="240" w:lineRule="auto"/>
              <w:rPr>
                <w:rFonts w:ascii="Arial" w:eastAsia="Times New Roman" w:hAnsi="Arial" w:cs="Arial"/>
                <w:b/>
                <w:color w:val="000000"/>
                <w:sz w:val="20"/>
                <w:szCs w:val="20"/>
                <w:lang w:eastAsia="sl-SI"/>
              </w:rPr>
            </w:pPr>
            <w:r w:rsidRPr="003709EB">
              <w:rPr>
                <w:rFonts w:ascii="Arial" w:eastAsia="Times New Roman" w:hAnsi="Arial" w:cs="Arial"/>
                <w:b/>
                <w:color w:val="000000"/>
                <w:sz w:val="20"/>
                <w:szCs w:val="20"/>
                <w:lang w:eastAsia="sl-SI"/>
              </w:rPr>
              <w:t>SKUPAJ</w:t>
            </w:r>
          </w:p>
        </w:tc>
        <w:tc>
          <w:tcPr>
            <w:tcW w:w="1276" w:type="dxa"/>
            <w:tcBorders>
              <w:top w:val="nil"/>
              <w:left w:val="nil"/>
              <w:bottom w:val="nil"/>
              <w:right w:val="nil"/>
            </w:tcBorders>
            <w:shd w:val="clear" w:color="auto" w:fill="auto"/>
            <w:noWrap/>
            <w:vAlign w:val="bottom"/>
            <w:hideMark/>
          </w:tcPr>
          <w:p w14:paraId="64BDE79D" w14:textId="77777777" w:rsidR="00CE2CC0" w:rsidRPr="003709EB" w:rsidRDefault="00CE2CC0" w:rsidP="00367B1E">
            <w:pPr>
              <w:spacing w:after="0" w:line="240" w:lineRule="auto"/>
              <w:jc w:val="right"/>
              <w:rPr>
                <w:rFonts w:ascii="Arial" w:eastAsia="Times New Roman" w:hAnsi="Arial" w:cs="Arial"/>
                <w:b/>
                <w:color w:val="000000"/>
                <w:sz w:val="20"/>
                <w:szCs w:val="20"/>
                <w:lang w:eastAsia="sl-SI"/>
              </w:rPr>
            </w:pPr>
            <w:r w:rsidRPr="003709EB">
              <w:rPr>
                <w:rFonts w:ascii="Arial" w:eastAsia="Times New Roman" w:hAnsi="Arial" w:cs="Arial"/>
                <w:b/>
                <w:color w:val="000000"/>
                <w:sz w:val="20"/>
                <w:szCs w:val="20"/>
                <w:lang w:eastAsia="sl-SI"/>
              </w:rPr>
              <w:t>1.911.300 €</w:t>
            </w:r>
          </w:p>
        </w:tc>
        <w:tc>
          <w:tcPr>
            <w:tcW w:w="1134" w:type="dxa"/>
            <w:tcBorders>
              <w:top w:val="nil"/>
              <w:left w:val="nil"/>
              <w:bottom w:val="nil"/>
              <w:right w:val="nil"/>
            </w:tcBorders>
            <w:shd w:val="clear" w:color="auto" w:fill="auto"/>
            <w:noWrap/>
            <w:vAlign w:val="bottom"/>
            <w:hideMark/>
          </w:tcPr>
          <w:p w14:paraId="646B64D3"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p>
        </w:tc>
      </w:tr>
    </w:tbl>
    <w:p w14:paraId="52CF3D57" w14:textId="77777777" w:rsidR="00CE2CC0" w:rsidRPr="00BA728C" w:rsidRDefault="00CE2CC0" w:rsidP="00367B1E">
      <w:pPr>
        <w:tabs>
          <w:tab w:val="left" w:pos="1134"/>
        </w:tabs>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Vir: Priloga 12</w:t>
      </w:r>
    </w:p>
    <w:p w14:paraId="73710A7E" w14:textId="1F9576D3" w:rsidR="00CE2CC0" w:rsidRDefault="00CE2CC0" w:rsidP="00367B1E">
      <w:pPr>
        <w:tabs>
          <w:tab w:val="left" w:pos="1134"/>
        </w:tabs>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Stroškom dela je treb</w:t>
      </w:r>
      <w:r w:rsidR="00D45C23">
        <w:rPr>
          <w:rFonts w:ascii="Arial" w:eastAsia="Arial" w:hAnsi="Arial" w:cs="Arial"/>
          <w:color w:val="000000"/>
          <w:sz w:val="20"/>
          <w:szCs w:val="20"/>
          <w:lang w:eastAsia="sl-SI"/>
        </w:rPr>
        <w:t>a</w:t>
      </w:r>
      <w:r w:rsidRPr="00BA728C">
        <w:rPr>
          <w:rFonts w:ascii="Arial" w:eastAsia="Arial" w:hAnsi="Arial" w:cs="Arial"/>
          <w:color w:val="000000"/>
          <w:sz w:val="20"/>
          <w:szCs w:val="20"/>
          <w:lang w:eastAsia="sl-SI"/>
        </w:rPr>
        <w:t xml:space="preserve"> prišteti še stroške službenih potovanj v vrednosti 155.075 EUR ter stroške IKT opreme v višini 156.020 EUR. Skupaj torej za delovanje centra načrtujemo stroške v vrednosti 2.222.395 EUR oz</w:t>
      </w:r>
      <w:r w:rsidR="00D45C23">
        <w:rPr>
          <w:rFonts w:ascii="Arial" w:eastAsia="Arial" w:hAnsi="Arial" w:cs="Arial"/>
          <w:color w:val="000000"/>
          <w:sz w:val="20"/>
          <w:szCs w:val="20"/>
          <w:lang w:eastAsia="sl-SI"/>
        </w:rPr>
        <w:t>iroma</w:t>
      </w:r>
      <w:r w:rsidRPr="00BA728C">
        <w:rPr>
          <w:rFonts w:ascii="Arial" w:eastAsia="Arial" w:hAnsi="Arial" w:cs="Arial"/>
          <w:color w:val="000000"/>
          <w:sz w:val="20"/>
          <w:szCs w:val="20"/>
          <w:lang w:eastAsia="sl-SI"/>
        </w:rPr>
        <w:t xml:space="preserve"> zaokroženo </w:t>
      </w:r>
      <w:r w:rsidR="00D45C23">
        <w:rPr>
          <w:rFonts w:ascii="Arial" w:eastAsia="Arial" w:hAnsi="Arial" w:cs="Arial"/>
          <w:color w:val="000000"/>
          <w:sz w:val="20"/>
          <w:szCs w:val="20"/>
          <w:lang w:eastAsia="sl-SI"/>
        </w:rPr>
        <w:t xml:space="preserve">na </w:t>
      </w:r>
      <w:r w:rsidRPr="00BA728C">
        <w:rPr>
          <w:rFonts w:ascii="Arial" w:eastAsia="Arial" w:hAnsi="Arial" w:cs="Arial"/>
          <w:b/>
          <w:color w:val="000000"/>
          <w:sz w:val="20"/>
          <w:szCs w:val="20"/>
          <w:lang w:eastAsia="sl-SI"/>
        </w:rPr>
        <w:t>2.220.000 EUR</w:t>
      </w:r>
      <w:r w:rsidRPr="00BA728C">
        <w:rPr>
          <w:rFonts w:ascii="Arial" w:eastAsia="Arial" w:hAnsi="Arial" w:cs="Arial"/>
          <w:color w:val="000000"/>
          <w:sz w:val="20"/>
          <w:szCs w:val="20"/>
          <w:lang w:eastAsia="sl-SI"/>
        </w:rPr>
        <w:t>. Stroški so podrobneje razčlenjeni v dokumentu Izračun stroškov za investicijo v prenovo vzgojno izobraževalnega sistema za zeleni in digitalni prehod (Priloga 12).</w:t>
      </w:r>
    </w:p>
    <w:p w14:paraId="23F5F575" w14:textId="789A37F5" w:rsidR="001F0EAE" w:rsidRDefault="001F0EAE" w:rsidP="00367B1E">
      <w:pPr>
        <w:tabs>
          <w:tab w:val="left" w:pos="1134"/>
        </w:tabs>
        <w:spacing w:after="0" w:line="240" w:lineRule="auto"/>
        <w:jc w:val="both"/>
        <w:rPr>
          <w:rFonts w:ascii="Arial" w:eastAsia="Arial" w:hAnsi="Arial" w:cs="Arial"/>
          <w:color w:val="000000"/>
          <w:sz w:val="20"/>
          <w:szCs w:val="20"/>
          <w:lang w:eastAsia="sl-SI"/>
        </w:rPr>
      </w:pPr>
    </w:p>
    <w:p w14:paraId="5D2E3825" w14:textId="194E8B37" w:rsidR="001F0EAE" w:rsidRPr="001F0EAE" w:rsidRDefault="00D45C23" w:rsidP="001F0EAE">
      <w:pPr>
        <w:tabs>
          <w:tab w:val="left" w:pos="1134"/>
        </w:tabs>
        <w:spacing w:after="0" w:line="240" w:lineRule="auto"/>
        <w:jc w:val="both"/>
        <w:rPr>
          <w:rFonts w:ascii="Arial" w:eastAsia="Arial" w:hAnsi="Arial" w:cs="Arial"/>
          <w:color w:val="000000"/>
          <w:sz w:val="20"/>
          <w:szCs w:val="20"/>
          <w:lang w:eastAsia="sl-SI"/>
        </w:rPr>
      </w:pPr>
      <w:r>
        <w:rPr>
          <w:rFonts w:ascii="Arial" w:eastAsia="Arial" w:hAnsi="Arial" w:cs="Arial"/>
          <w:color w:val="000000"/>
          <w:sz w:val="20"/>
          <w:szCs w:val="20"/>
          <w:lang w:eastAsia="sl-SI"/>
        </w:rPr>
        <w:t>Pripravili smo temeljito SWOT analizo, da bi preverili</w:t>
      </w:r>
      <w:r w:rsidR="001F0EAE" w:rsidRPr="001F0EAE">
        <w:rPr>
          <w:rFonts w:ascii="Arial" w:eastAsia="Arial" w:hAnsi="Arial" w:cs="Arial"/>
          <w:color w:val="000000"/>
          <w:sz w:val="20"/>
          <w:szCs w:val="20"/>
          <w:lang w:eastAsia="sl-SI"/>
        </w:rPr>
        <w:t xml:space="preserve"> smotrnost zaposlitve ustreznega kadra v primerjavi s prednostmi najema zunanjih strokovnjako</w:t>
      </w:r>
      <w:r>
        <w:rPr>
          <w:rFonts w:ascii="Arial" w:eastAsia="Arial" w:hAnsi="Arial" w:cs="Arial"/>
          <w:color w:val="000000"/>
          <w:sz w:val="20"/>
          <w:szCs w:val="20"/>
          <w:lang w:eastAsia="sl-SI"/>
        </w:rPr>
        <w:t>v.</w:t>
      </w:r>
    </w:p>
    <w:p w14:paraId="512CDB07" w14:textId="77777777" w:rsidR="001F0EAE" w:rsidRPr="001F0EAE" w:rsidRDefault="001F0EAE" w:rsidP="001F0EAE">
      <w:pPr>
        <w:tabs>
          <w:tab w:val="left" w:pos="1134"/>
        </w:tabs>
        <w:spacing w:after="0" w:line="240" w:lineRule="auto"/>
        <w:jc w:val="both"/>
        <w:rPr>
          <w:rFonts w:ascii="Arial" w:eastAsia="Arial" w:hAnsi="Arial" w:cs="Arial"/>
          <w:color w:val="000000"/>
          <w:sz w:val="20"/>
          <w:szCs w:val="20"/>
          <w:lang w:eastAsia="sl-SI"/>
        </w:rPr>
      </w:pPr>
    </w:p>
    <w:p w14:paraId="4F61A624" w14:textId="3B4A2C00" w:rsidR="001F0EAE" w:rsidRDefault="001F0EAE" w:rsidP="001F0EAE">
      <w:pPr>
        <w:tabs>
          <w:tab w:val="left" w:pos="1134"/>
        </w:tabs>
        <w:spacing w:after="0" w:line="240" w:lineRule="auto"/>
        <w:jc w:val="both"/>
        <w:rPr>
          <w:rFonts w:ascii="Arial" w:eastAsia="Arial" w:hAnsi="Arial" w:cs="Arial"/>
          <w:color w:val="000000"/>
          <w:sz w:val="20"/>
          <w:szCs w:val="20"/>
          <w:lang w:eastAsia="sl-SI"/>
        </w:rPr>
      </w:pPr>
      <w:r w:rsidRPr="001F0EAE">
        <w:rPr>
          <w:rFonts w:ascii="Arial" w:eastAsia="Arial" w:hAnsi="Arial" w:cs="Arial"/>
          <w:color w:val="000000"/>
          <w:sz w:val="20"/>
          <w:szCs w:val="20"/>
          <w:lang w:eastAsia="sl-SI"/>
        </w:rPr>
        <w:t xml:space="preserve">SWOT analiza: Zakaj (začasne) </w:t>
      </w:r>
      <w:r w:rsidRPr="001F0EAE">
        <w:rPr>
          <w:rFonts w:ascii="Arial" w:eastAsia="Arial" w:hAnsi="Arial" w:cs="Arial"/>
          <w:b/>
          <w:color w:val="000000"/>
          <w:sz w:val="20"/>
          <w:szCs w:val="20"/>
          <w:lang w:eastAsia="sl-SI"/>
        </w:rPr>
        <w:t>zaposlitve</w:t>
      </w:r>
      <w:r w:rsidR="00D45C23">
        <w:rPr>
          <w:rFonts w:ascii="Arial" w:eastAsia="Arial" w:hAnsi="Arial" w:cs="Arial"/>
          <w:color w:val="000000"/>
          <w:sz w:val="20"/>
          <w:szCs w:val="20"/>
          <w:lang w:eastAsia="sl-SI"/>
        </w:rPr>
        <w:t>, financirane iz</w:t>
      </w:r>
      <w:r w:rsidR="009736DE">
        <w:rPr>
          <w:rFonts w:ascii="Arial" w:eastAsia="Arial" w:hAnsi="Arial" w:cs="Arial"/>
          <w:color w:val="000000"/>
          <w:sz w:val="20"/>
          <w:szCs w:val="20"/>
          <w:lang w:eastAsia="sl-SI"/>
        </w:rPr>
        <w:t xml:space="preserve"> SOO</w:t>
      </w:r>
      <w:r w:rsidRPr="001F0EAE">
        <w:rPr>
          <w:rFonts w:ascii="Arial" w:eastAsia="Arial" w:hAnsi="Arial" w:cs="Arial"/>
          <w:color w:val="000000"/>
          <w:sz w:val="20"/>
          <w:szCs w:val="20"/>
          <w:lang w:eastAsia="sl-SI"/>
        </w:rPr>
        <w:t xml:space="preserve"> v okviru javnega sektorja</w:t>
      </w:r>
      <w:r>
        <w:rPr>
          <w:rFonts w:ascii="Arial" w:eastAsia="Arial" w:hAnsi="Arial" w:cs="Arial"/>
          <w:color w:val="000000"/>
          <w:sz w:val="20"/>
          <w:szCs w:val="20"/>
          <w:lang w:eastAsia="sl-SI"/>
        </w:rPr>
        <w:t>:</w:t>
      </w:r>
    </w:p>
    <w:tbl>
      <w:tblPr>
        <w:tblStyle w:val="Tabelamrea"/>
        <w:tblW w:w="9067" w:type="dxa"/>
        <w:tblLayout w:type="fixed"/>
        <w:tblLook w:val="04A0" w:firstRow="1" w:lastRow="0" w:firstColumn="1" w:lastColumn="0" w:noHBand="0" w:noVBand="1"/>
      </w:tblPr>
      <w:tblGrid>
        <w:gridCol w:w="5240"/>
        <w:gridCol w:w="3827"/>
      </w:tblGrid>
      <w:tr w:rsidR="001F0EAE" w:rsidRPr="00FD1EB3" w14:paraId="1AE64657" w14:textId="77777777" w:rsidTr="001F0EAE">
        <w:trPr>
          <w:trHeight w:val="4690"/>
        </w:trPr>
        <w:tc>
          <w:tcPr>
            <w:tcW w:w="5240" w:type="dxa"/>
            <w:tcBorders>
              <w:top w:val="single" w:sz="4" w:space="0" w:color="auto"/>
              <w:left w:val="single" w:sz="4" w:space="0" w:color="auto"/>
              <w:bottom w:val="single" w:sz="4" w:space="0" w:color="auto"/>
              <w:right w:val="single" w:sz="4" w:space="0" w:color="auto"/>
            </w:tcBorders>
          </w:tcPr>
          <w:p w14:paraId="5E97EA16"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t>Prednosti</w:t>
            </w:r>
          </w:p>
          <w:p w14:paraId="5D0BD473" w14:textId="77777777" w:rsidR="001F0EAE" w:rsidRPr="001F0EAE" w:rsidRDefault="001F0EAE">
            <w:pPr>
              <w:jc w:val="both"/>
              <w:rPr>
                <w:rFonts w:ascii="Arial" w:hAnsi="Arial" w:cs="Arial"/>
                <w:sz w:val="18"/>
                <w:szCs w:val="18"/>
              </w:rPr>
            </w:pPr>
            <w:r w:rsidRPr="001F0EAE">
              <w:rPr>
                <w:rFonts w:ascii="Arial" w:hAnsi="Arial" w:cs="Arial"/>
                <w:sz w:val="18"/>
                <w:szCs w:val="18"/>
              </w:rPr>
              <w:t>Osredotočenost na naloge digitalnega središča</w:t>
            </w:r>
          </w:p>
          <w:p w14:paraId="29E21E7D" w14:textId="77777777" w:rsidR="001F0EAE" w:rsidRPr="001F0EAE" w:rsidRDefault="001F0EAE">
            <w:pPr>
              <w:jc w:val="both"/>
              <w:rPr>
                <w:rFonts w:ascii="Arial" w:hAnsi="Arial" w:cs="Arial"/>
                <w:sz w:val="18"/>
                <w:szCs w:val="18"/>
              </w:rPr>
            </w:pPr>
            <w:r w:rsidRPr="001F0EAE">
              <w:rPr>
                <w:rFonts w:ascii="Arial" w:hAnsi="Arial" w:cs="Arial"/>
                <w:sz w:val="18"/>
                <w:szCs w:val="18"/>
              </w:rPr>
              <w:t>Učinkovitost</w:t>
            </w:r>
          </w:p>
          <w:p w14:paraId="62B86BAA" w14:textId="77777777" w:rsidR="001F0EAE" w:rsidRPr="001F0EAE" w:rsidRDefault="001F0EAE">
            <w:pPr>
              <w:jc w:val="both"/>
              <w:rPr>
                <w:rFonts w:ascii="Arial" w:hAnsi="Arial" w:cs="Arial"/>
                <w:sz w:val="18"/>
                <w:szCs w:val="18"/>
              </w:rPr>
            </w:pPr>
            <w:r w:rsidRPr="001F0EAE">
              <w:rPr>
                <w:rFonts w:ascii="Arial" w:hAnsi="Arial" w:cs="Arial"/>
                <w:sz w:val="18"/>
                <w:szCs w:val="18"/>
              </w:rPr>
              <w:t>Komunikacija znotraj tima je hitra</w:t>
            </w:r>
          </w:p>
          <w:p w14:paraId="580732D2" w14:textId="77777777" w:rsidR="001F0EAE" w:rsidRPr="001F0EAE" w:rsidRDefault="001F0EAE">
            <w:pPr>
              <w:jc w:val="both"/>
              <w:rPr>
                <w:rFonts w:ascii="Arial" w:hAnsi="Arial" w:cs="Arial"/>
                <w:sz w:val="18"/>
                <w:szCs w:val="18"/>
              </w:rPr>
            </w:pPr>
            <w:r w:rsidRPr="001F0EAE">
              <w:rPr>
                <w:rFonts w:ascii="Arial" w:hAnsi="Arial" w:cs="Arial"/>
                <w:sz w:val="18"/>
                <w:szCs w:val="18"/>
              </w:rPr>
              <w:t xml:space="preserve">Timski pristop </w:t>
            </w:r>
          </w:p>
          <w:p w14:paraId="273588DE" w14:textId="77777777" w:rsidR="001F0EAE" w:rsidRPr="001F0EAE" w:rsidRDefault="001F0EAE" w:rsidP="000D19D1">
            <w:pPr>
              <w:pStyle w:val="Odstavekseznama"/>
              <w:numPr>
                <w:ilvl w:val="0"/>
                <w:numId w:val="145"/>
              </w:numPr>
              <w:contextualSpacing/>
              <w:jc w:val="both"/>
              <w:rPr>
                <w:rFonts w:ascii="Arial" w:hAnsi="Arial" w:cs="Arial"/>
                <w:sz w:val="18"/>
                <w:szCs w:val="18"/>
                <w:lang w:val="sl-SI"/>
              </w:rPr>
            </w:pPr>
            <w:r w:rsidRPr="001F0EAE">
              <w:rPr>
                <w:rFonts w:ascii="Arial" w:hAnsi="Arial" w:cs="Arial"/>
                <w:sz w:val="18"/>
                <w:szCs w:val="18"/>
                <w:lang w:val="sl-SI"/>
              </w:rPr>
              <w:t xml:space="preserve">Skupna vizija  </w:t>
            </w:r>
          </w:p>
          <w:p w14:paraId="4BD079AD" w14:textId="77777777" w:rsidR="001F0EAE" w:rsidRPr="001F0EAE" w:rsidRDefault="001F0EAE" w:rsidP="000D19D1">
            <w:pPr>
              <w:pStyle w:val="Odstavekseznama"/>
              <w:numPr>
                <w:ilvl w:val="0"/>
                <w:numId w:val="145"/>
              </w:numPr>
              <w:contextualSpacing/>
              <w:jc w:val="both"/>
              <w:rPr>
                <w:rFonts w:ascii="Arial" w:hAnsi="Arial" w:cs="Arial"/>
                <w:sz w:val="18"/>
                <w:szCs w:val="18"/>
                <w:lang w:val="sl-SI"/>
              </w:rPr>
            </w:pPr>
            <w:r w:rsidRPr="001F0EAE">
              <w:rPr>
                <w:rFonts w:ascii="Arial" w:hAnsi="Arial" w:cs="Arial"/>
                <w:sz w:val="18"/>
                <w:szCs w:val="18"/>
                <w:lang w:val="sl-SI"/>
              </w:rPr>
              <w:t>PDAC je prisoten</w:t>
            </w:r>
          </w:p>
          <w:p w14:paraId="17D8B133" w14:textId="77777777" w:rsidR="001F0EAE" w:rsidRPr="001F0EAE" w:rsidRDefault="001F0EAE">
            <w:pPr>
              <w:jc w:val="both"/>
              <w:rPr>
                <w:rFonts w:ascii="Arial" w:hAnsi="Arial" w:cs="Arial"/>
                <w:sz w:val="18"/>
                <w:szCs w:val="18"/>
              </w:rPr>
            </w:pPr>
          </w:p>
          <w:p w14:paraId="6F12B2B6" w14:textId="77777777" w:rsidR="001F0EAE" w:rsidRPr="001F0EAE" w:rsidRDefault="001F0EAE">
            <w:pPr>
              <w:jc w:val="both"/>
              <w:rPr>
                <w:rFonts w:ascii="Arial" w:hAnsi="Arial" w:cs="Arial"/>
                <w:sz w:val="18"/>
                <w:szCs w:val="18"/>
              </w:rPr>
            </w:pPr>
            <w:r w:rsidRPr="001F0EAE">
              <w:rPr>
                <w:rFonts w:ascii="Arial" w:hAnsi="Arial" w:cs="Arial"/>
                <w:sz w:val="18"/>
                <w:szCs w:val="18"/>
              </w:rPr>
              <w:t>Kreativnost pri snovanju sistemskih rešitev za digitalno izobraževanje</w:t>
            </w:r>
          </w:p>
          <w:p w14:paraId="3B5EF15E" w14:textId="77777777" w:rsidR="001F0EAE" w:rsidRPr="001F0EAE" w:rsidRDefault="001F0EAE">
            <w:pPr>
              <w:jc w:val="both"/>
              <w:rPr>
                <w:rFonts w:ascii="Arial" w:hAnsi="Arial" w:cs="Arial"/>
                <w:sz w:val="18"/>
                <w:szCs w:val="18"/>
              </w:rPr>
            </w:pPr>
          </w:p>
          <w:p w14:paraId="445E89BA" w14:textId="0DF5AD96" w:rsidR="001F0EAE" w:rsidRPr="001F0EAE" w:rsidRDefault="001F0EAE">
            <w:pPr>
              <w:jc w:val="both"/>
              <w:rPr>
                <w:rFonts w:ascii="Arial" w:hAnsi="Arial" w:cs="Arial"/>
                <w:sz w:val="18"/>
                <w:szCs w:val="18"/>
              </w:rPr>
            </w:pPr>
            <w:r w:rsidRPr="001F0EAE">
              <w:rPr>
                <w:rFonts w:ascii="Arial" w:hAnsi="Arial" w:cs="Arial"/>
                <w:sz w:val="18"/>
                <w:szCs w:val="18"/>
              </w:rPr>
              <w:t xml:space="preserve">Sinergija, ki nastaja ob komplementarnosti obstoječega in </w:t>
            </w:r>
            <w:r w:rsidR="009736DE">
              <w:rPr>
                <w:rFonts w:ascii="Arial" w:hAnsi="Arial" w:cs="Arial"/>
                <w:sz w:val="18"/>
                <w:szCs w:val="18"/>
              </w:rPr>
              <w:t>novo zaposlenega profila kadrov</w:t>
            </w:r>
          </w:p>
          <w:p w14:paraId="79D67198" w14:textId="77777777" w:rsidR="001F0EAE" w:rsidRPr="001F0EAE" w:rsidRDefault="001F0EAE">
            <w:pPr>
              <w:jc w:val="both"/>
              <w:rPr>
                <w:rFonts w:ascii="Arial" w:hAnsi="Arial" w:cs="Arial"/>
                <w:sz w:val="18"/>
                <w:szCs w:val="18"/>
              </w:rPr>
            </w:pPr>
          </w:p>
          <w:p w14:paraId="32D0C9EF" w14:textId="52FB1373" w:rsidR="001F0EAE" w:rsidRPr="001F0EAE" w:rsidRDefault="001F0EAE">
            <w:pPr>
              <w:jc w:val="both"/>
              <w:rPr>
                <w:rFonts w:ascii="Arial" w:hAnsi="Arial" w:cs="Arial"/>
                <w:sz w:val="18"/>
                <w:szCs w:val="18"/>
              </w:rPr>
            </w:pPr>
            <w:r w:rsidRPr="001F0EAE">
              <w:rPr>
                <w:rFonts w:ascii="Arial" w:hAnsi="Arial" w:cs="Arial"/>
                <w:sz w:val="18"/>
                <w:szCs w:val="18"/>
              </w:rPr>
              <w:t>Poenoten pristop čez več različnih projektov s skupnimi krov</w:t>
            </w:r>
            <w:r w:rsidR="009736DE">
              <w:rPr>
                <w:rFonts w:ascii="Arial" w:hAnsi="Arial" w:cs="Arial"/>
                <w:sz w:val="18"/>
                <w:szCs w:val="18"/>
              </w:rPr>
              <w:t>nimi cilji in merili uspešnosti</w:t>
            </w:r>
          </w:p>
          <w:p w14:paraId="0EDF9717" w14:textId="77777777" w:rsidR="001F0EAE" w:rsidRPr="001F0EAE" w:rsidRDefault="001F0EAE">
            <w:pPr>
              <w:jc w:val="both"/>
              <w:rPr>
                <w:rFonts w:ascii="Arial" w:hAnsi="Arial" w:cs="Arial"/>
                <w:sz w:val="18"/>
                <w:szCs w:val="18"/>
              </w:rPr>
            </w:pPr>
          </w:p>
          <w:p w14:paraId="32B408DA" w14:textId="55C81754" w:rsidR="001F0EAE" w:rsidRPr="001F0EAE" w:rsidRDefault="001F0EAE">
            <w:pPr>
              <w:jc w:val="both"/>
              <w:rPr>
                <w:rFonts w:ascii="Arial" w:hAnsi="Arial" w:cs="Arial"/>
                <w:sz w:val="18"/>
                <w:szCs w:val="18"/>
              </w:rPr>
            </w:pPr>
            <w:r w:rsidRPr="001F0EAE">
              <w:rPr>
                <w:rFonts w:ascii="Arial" w:hAnsi="Arial" w:cs="Arial"/>
                <w:sz w:val="18"/>
                <w:szCs w:val="18"/>
              </w:rPr>
              <w:t>Sistemski vpogled, možnost dostopa do podatkov iz različnih (mednarodnih in nacionalnih) vi</w:t>
            </w:r>
            <w:r w:rsidR="009736DE">
              <w:rPr>
                <w:rFonts w:ascii="Arial" w:hAnsi="Arial" w:cs="Arial"/>
                <w:sz w:val="18"/>
                <w:szCs w:val="18"/>
              </w:rPr>
              <w:t>rov, ki so podlaga za odločanje</w:t>
            </w:r>
          </w:p>
          <w:p w14:paraId="3FC44F37" w14:textId="77777777" w:rsidR="001F0EAE" w:rsidRPr="001F0EAE" w:rsidRDefault="001F0EAE">
            <w:pPr>
              <w:jc w:val="both"/>
              <w:rPr>
                <w:rFonts w:ascii="Arial" w:hAnsi="Arial" w:cs="Arial"/>
                <w:sz w:val="18"/>
                <w:szCs w:val="18"/>
              </w:rPr>
            </w:pPr>
          </w:p>
          <w:p w14:paraId="691FB769" w14:textId="56A03271" w:rsidR="001F0EAE" w:rsidRPr="001F0EAE" w:rsidRDefault="009736DE">
            <w:pPr>
              <w:jc w:val="both"/>
              <w:rPr>
                <w:rFonts w:ascii="Arial" w:hAnsi="Arial" w:cs="Arial"/>
                <w:sz w:val="18"/>
                <w:szCs w:val="18"/>
              </w:rPr>
            </w:pPr>
            <w:r>
              <w:rPr>
                <w:rFonts w:ascii="Arial" w:hAnsi="Arial" w:cs="Arial"/>
                <w:sz w:val="18"/>
                <w:szCs w:val="18"/>
              </w:rPr>
              <w:t>Hitrejše</w:t>
            </w:r>
            <w:r w:rsidR="001F0EAE" w:rsidRPr="001F0EAE">
              <w:rPr>
                <w:rFonts w:ascii="Arial" w:hAnsi="Arial" w:cs="Arial"/>
                <w:sz w:val="18"/>
                <w:szCs w:val="18"/>
              </w:rPr>
              <w:t xml:space="preserve"> kreiranje in odzivanje na potrebe politike in deležnikov</w:t>
            </w:r>
          </w:p>
          <w:p w14:paraId="00CC2D76" w14:textId="77777777" w:rsidR="001F0EAE" w:rsidRPr="001F0EAE" w:rsidRDefault="001F0EAE">
            <w:pPr>
              <w:jc w:val="both"/>
              <w:rPr>
                <w:rFonts w:ascii="Arial" w:hAnsi="Arial" w:cs="Arial"/>
                <w:sz w:val="18"/>
                <w:szCs w:val="18"/>
              </w:rPr>
            </w:pPr>
          </w:p>
          <w:p w14:paraId="67211D2F" w14:textId="6A1D3485" w:rsidR="001F0EAE" w:rsidRPr="001F0EAE" w:rsidRDefault="001F0EAE" w:rsidP="001F0EAE">
            <w:pPr>
              <w:jc w:val="both"/>
              <w:rPr>
                <w:rFonts w:ascii="Arial" w:hAnsi="Arial" w:cs="Arial"/>
                <w:sz w:val="18"/>
                <w:szCs w:val="18"/>
              </w:rPr>
            </w:pPr>
            <w:r w:rsidRPr="001F0EAE">
              <w:rPr>
                <w:rFonts w:ascii="Arial" w:hAnsi="Arial" w:cs="Arial"/>
                <w:sz w:val="18"/>
                <w:szCs w:val="18"/>
              </w:rPr>
              <w:t>V kolikor za namen izvajanja projekta začasno zaposlimo strokovnjake s področja izobraževanja, pridobimo strokoven vpogled v izzive s področja prakse</w:t>
            </w:r>
          </w:p>
        </w:tc>
        <w:tc>
          <w:tcPr>
            <w:tcW w:w="3827" w:type="dxa"/>
            <w:tcBorders>
              <w:top w:val="single" w:sz="4" w:space="0" w:color="auto"/>
              <w:left w:val="single" w:sz="4" w:space="0" w:color="auto"/>
              <w:bottom w:val="single" w:sz="4" w:space="0" w:color="auto"/>
              <w:right w:val="single" w:sz="4" w:space="0" w:color="auto"/>
            </w:tcBorders>
          </w:tcPr>
          <w:p w14:paraId="7C698912"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t>Slabosti</w:t>
            </w:r>
          </w:p>
          <w:p w14:paraId="150B1D2F" w14:textId="56D84B36" w:rsidR="001F0EAE" w:rsidRPr="001F0EAE" w:rsidRDefault="001F0EAE">
            <w:pPr>
              <w:jc w:val="both"/>
              <w:rPr>
                <w:rFonts w:ascii="Arial" w:hAnsi="Arial" w:cs="Arial"/>
                <w:sz w:val="18"/>
                <w:szCs w:val="18"/>
              </w:rPr>
            </w:pPr>
            <w:r w:rsidRPr="001F0EAE">
              <w:rPr>
                <w:rFonts w:ascii="Arial" w:hAnsi="Arial" w:cs="Arial"/>
                <w:sz w:val="18"/>
                <w:szCs w:val="18"/>
              </w:rPr>
              <w:t>Ker se na nacionalni ravni</w:t>
            </w:r>
            <w:r w:rsidR="00586895">
              <w:rPr>
                <w:rFonts w:ascii="Arial" w:hAnsi="Arial" w:cs="Arial"/>
                <w:sz w:val="18"/>
                <w:szCs w:val="18"/>
              </w:rPr>
              <w:t xml:space="preserve"> srečujemo</w:t>
            </w:r>
            <w:r w:rsidRPr="001F0EAE">
              <w:rPr>
                <w:rFonts w:ascii="Arial" w:hAnsi="Arial" w:cs="Arial"/>
                <w:sz w:val="18"/>
                <w:szCs w:val="18"/>
              </w:rPr>
              <w:t xml:space="preserve"> s pomanjkanjem izobraževalnega kadra, ki se vse bolj stara, se s tem sicer res iz prakse odvzame določeno (majhno) število usposobljenega kadra, vendar pa ima ta poteza dolgoročen multiplikativni učinek na področj</w:t>
            </w:r>
            <w:r w:rsidR="00586895">
              <w:rPr>
                <w:rFonts w:ascii="Arial" w:hAnsi="Arial" w:cs="Arial"/>
                <w:sz w:val="18"/>
                <w:szCs w:val="18"/>
              </w:rPr>
              <w:t>e</w:t>
            </w:r>
            <w:r w:rsidRPr="001F0EAE">
              <w:rPr>
                <w:rFonts w:ascii="Arial" w:hAnsi="Arial" w:cs="Arial"/>
                <w:sz w:val="18"/>
                <w:szCs w:val="18"/>
              </w:rPr>
              <w:t xml:space="preserve"> digitalnega izobraževanja</w:t>
            </w:r>
          </w:p>
          <w:p w14:paraId="666B4D8B" w14:textId="77777777" w:rsidR="001F0EAE" w:rsidRPr="001F0EAE" w:rsidRDefault="001F0EAE">
            <w:pPr>
              <w:jc w:val="both"/>
              <w:rPr>
                <w:rFonts w:ascii="Arial" w:hAnsi="Arial" w:cs="Arial"/>
                <w:sz w:val="18"/>
                <w:szCs w:val="18"/>
              </w:rPr>
            </w:pPr>
          </w:p>
          <w:p w14:paraId="3D8AB38D" w14:textId="77777777" w:rsidR="001F0EAE" w:rsidRPr="001F0EAE" w:rsidRDefault="001F0EAE">
            <w:pPr>
              <w:jc w:val="both"/>
              <w:rPr>
                <w:rFonts w:ascii="Arial" w:hAnsi="Arial" w:cs="Arial"/>
                <w:sz w:val="18"/>
                <w:szCs w:val="18"/>
              </w:rPr>
            </w:pPr>
          </w:p>
          <w:p w14:paraId="0D16EAD6" w14:textId="77777777" w:rsidR="001F0EAE" w:rsidRPr="001F0EAE" w:rsidRDefault="001F0EAE">
            <w:pPr>
              <w:jc w:val="both"/>
              <w:rPr>
                <w:rFonts w:ascii="Arial" w:hAnsi="Arial" w:cs="Arial"/>
                <w:sz w:val="18"/>
                <w:szCs w:val="18"/>
              </w:rPr>
            </w:pPr>
          </w:p>
          <w:p w14:paraId="433BD993" w14:textId="77777777" w:rsidR="001F0EAE" w:rsidRPr="001F0EAE" w:rsidRDefault="001F0EAE">
            <w:pPr>
              <w:jc w:val="both"/>
              <w:rPr>
                <w:rFonts w:ascii="Arial" w:hAnsi="Arial" w:cs="Arial"/>
                <w:sz w:val="18"/>
                <w:szCs w:val="18"/>
              </w:rPr>
            </w:pPr>
          </w:p>
          <w:p w14:paraId="6A16C154" w14:textId="77777777" w:rsidR="001F0EAE" w:rsidRPr="001F0EAE" w:rsidRDefault="001F0EAE">
            <w:pPr>
              <w:jc w:val="both"/>
              <w:rPr>
                <w:rFonts w:ascii="Arial" w:hAnsi="Arial" w:cs="Arial"/>
                <w:sz w:val="18"/>
                <w:szCs w:val="18"/>
              </w:rPr>
            </w:pPr>
          </w:p>
          <w:p w14:paraId="0603A70F" w14:textId="77777777" w:rsidR="001F0EAE" w:rsidRPr="001F0EAE" w:rsidRDefault="001F0EAE">
            <w:pPr>
              <w:jc w:val="both"/>
              <w:rPr>
                <w:rFonts w:ascii="Arial" w:hAnsi="Arial" w:cs="Arial"/>
                <w:sz w:val="18"/>
                <w:szCs w:val="18"/>
              </w:rPr>
            </w:pPr>
          </w:p>
          <w:p w14:paraId="552CA15F" w14:textId="77777777" w:rsidR="001F0EAE" w:rsidRPr="001F0EAE" w:rsidRDefault="001F0EAE">
            <w:pPr>
              <w:jc w:val="both"/>
              <w:rPr>
                <w:rFonts w:ascii="Arial" w:hAnsi="Arial" w:cs="Arial"/>
                <w:sz w:val="18"/>
                <w:szCs w:val="18"/>
              </w:rPr>
            </w:pPr>
          </w:p>
          <w:p w14:paraId="2C3798D2" w14:textId="77777777" w:rsidR="001F0EAE" w:rsidRPr="001F0EAE" w:rsidRDefault="001F0EAE">
            <w:pPr>
              <w:jc w:val="both"/>
              <w:rPr>
                <w:rFonts w:ascii="Arial" w:hAnsi="Arial" w:cs="Arial"/>
                <w:sz w:val="18"/>
                <w:szCs w:val="18"/>
              </w:rPr>
            </w:pPr>
          </w:p>
          <w:p w14:paraId="6BEE8BED" w14:textId="77777777" w:rsidR="001F0EAE" w:rsidRPr="001F0EAE" w:rsidRDefault="001F0EAE">
            <w:pPr>
              <w:jc w:val="both"/>
              <w:rPr>
                <w:rFonts w:ascii="Arial" w:hAnsi="Arial" w:cs="Arial"/>
                <w:sz w:val="18"/>
                <w:szCs w:val="18"/>
              </w:rPr>
            </w:pPr>
          </w:p>
          <w:p w14:paraId="397AE28F" w14:textId="77777777" w:rsidR="001F0EAE" w:rsidRPr="001F0EAE" w:rsidRDefault="001F0EAE">
            <w:pPr>
              <w:jc w:val="both"/>
              <w:rPr>
                <w:rFonts w:ascii="Arial" w:hAnsi="Arial" w:cs="Arial"/>
                <w:sz w:val="18"/>
                <w:szCs w:val="18"/>
              </w:rPr>
            </w:pPr>
          </w:p>
          <w:p w14:paraId="3A524B4F" w14:textId="77777777" w:rsidR="001F0EAE" w:rsidRPr="001F0EAE" w:rsidRDefault="001F0EAE">
            <w:pPr>
              <w:jc w:val="both"/>
              <w:rPr>
                <w:rFonts w:ascii="Arial" w:hAnsi="Arial" w:cs="Arial"/>
                <w:sz w:val="18"/>
                <w:szCs w:val="18"/>
              </w:rPr>
            </w:pPr>
          </w:p>
          <w:p w14:paraId="021FFADB" w14:textId="77777777" w:rsidR="001F0EAE" w:rsidRPr="001F0EAE" w:rsidRDefault="001F0EAE">
            <w:pPr>
              <w:jc w:val="both"/>
              <w:rPr>
                <w:rFonts w:ascii="Arial" w:hAnsi="Arial" w:cs="Arial"/>
                <w:sz w:val="18"/>
                <w:szCs w:val="18"/>
              </w:rPr>
            </w:pPr>
          </w:p>
          <w:p w14:paraId="1FE75F47" w14:textId="77777777" w:rsidR="001F0EAE" w:rsidRPr="001F0EAE" w:rsidRDefault="001F0EAE">
            <w:pPr>
              <w:jc w:val="both"/>
              <w:rPr>
                <w:rFonts w:ascii="Arial" w:hAnsi="Arial" w:cs="Arial"/>
                <w:sz w:val="18"/>
                <w:szCs w:val="18"/>
              </w:rPr>
            </w:pPr>
          </w:p>
          <w:p w14:paraId="0A3EF7B9" w14:textId="77777777" w:rsidR="001F0EAE" w:rsidRPr="001F0EAE" w:rsidRDefault="001F0EAE">
            <w:pPr>
              <w:jc w:val="both"/>
              <w:rPr>
                <w:rFonts w:ascii="Arial" w:hAnsi="Arial" w:cs="Arial"/>
                <w:sz w:val="18"/>
                <w:szCs w:val="18"/>
              </w:rPr>
            </w:pPr>
          </w:p>
          <w:p w14:paraId="2CB21EEB" w14:textId="77777777" w:rsidR="001F0EAE" w:rsidRPr="001F0EAE" w:rsidRDefault="001F0EAE">
            <w:pPr>
              <w:jc w:val="both"/>
              <w:rPr>
                <w:rFonts w:ascii="Arial" w:hAnsi="Arial" w:cs="Arial"/>
                <w:sz w:val="18"/>
                <w:szCs w:val="18"/>
              </w:rPr>
            </w:pPr>
          </w:p>
          <w:p w14:paraId="4858E561" w14:textId="77777777" w:rsidR="001F0EAE" w:rsidRPr="001F0EAE" w:rsidRDefault="001F0EAE">
            <w:pPr>
              <w:jc w:val="both"/>
              <w:rPr>
                <w:rFonts w:ascii="Arial" w:hAnsi="Arial" w:cs="Arial"/>
                <w:sz w:val="18"/>
                <w:szCs w:val="18"/>
              </w:rPr>
            </w:pPr>
          </w:p>
          <w:p w14:paraId="64A4A1F6" w14:textId="223A06BA" w:rsidR="001F0EAE" w:rsidRPr="001F0EAE" w:rsidRDefault="001F0EAE">
            <w:pPr>
              <w:jc w:val="both"/>
              <w:rPr>
                <w:rFonts w:ascii="Arial" w:hAnsi="Arial" w:cs="Arial"/>
                <w:sz w:val="18"/>
                <w:szCs w:val="18"/>
              </w:rPr>
            </w:pPr>
          </w:p>
        </w:tc>
      </w:tr>
      <w:tr w:rsidR="001F0EAE" w:rsidRPr="00FD1EB3" w14:paraId="4352D35A" w14:textId="77777777" w:rsidTr="001F0EAE">
        <w:trPr>
          <w:trHeight w:val="1864"/>
        </w:trPr>
        <w:tc>
          <w:tcPr>
            <w:tcW w:w="5240" w:type="dxa"/>
            <w:tcBorders>
              <w:top w:val="single" w:sz="4" w:space="0" w:color="auto"/>
              <w:left w:val="single" w:sz="4" w:space="0" w:color="auto"/>
              <w:bottom w:val="single" w:sz="4" w:space="0" w:color="auto"/>
              <w:right w:val="single" w:sz="4" w:space="0" w:color="auto"/>
            </w:tcBorders>
          </w:tcPr>
          <w:p w14:paraId="0F2547A2"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t>Priložnosti</w:t>
            </w:r>
          </w:p>
          <w:p w14:paraId="574879B4" w14:textId="77777777" w:rsidR="001F0EAE" w:rsidRPr="001F0EAE" w:rsidRDefault="001F0EAE">
            <w:pPr>
              <w:jc w:val="both"/>
              <w:rPr>
                <w:rFonts w:ascii="Arial" w:hAnsi="Arial" w:cs="Arial"/>
                <w:sz w:val="18"/>
                <w:szCs w:val="18"/>
              </w:rPr>
            </w:pPr>
            <w:r w:rsidRPr="001F0EAE">
              <w:rPr>
                <w:rFonts w:ascii="Arial" w:hAnsi="Arial" w:cs="Arial"/>
                <w:sz w:val="18"/>
                <w:szCs w:val="18"/>
              </w:rPr>
              <w:t>Boljše povezovanje deležnikov (vertikalno in horizontalno)</w:t>
            </w:r>
          </w:p>
          <w:p w14:paraId="1271D844" w14:textId="77777777" w:rsidR="001F0EAE" w:rsidRPr="001F0EAE" w:rsidRDefault="001F0EAE">
            <w:pPr>
              <w:jc w:val="both"/>
              <w:rPr>
                <w:rFonts w:ascii="Arial" w:hAnsi="Arial" w:cs="Arial"/>
                <w:sz w:val="18"/>
                <w:szCs w:val="18"/>
              </w:rPr>
            </w:pPr>
          </w:p>
          <w:p w14:paraId="3482756E" w14:textId="392D2521" w:rsidR="001F0EAE" w:rsidRPr="001F0EAE" w:rsidRDefault="001F0EAE">
            <w:pPr>
              <w:jc w:val="both"/>
              <w:rPr>
                <w:rFonts w:ascii="Arial" w:hAnsi="Arial" w:cs="Arial"/>
                <w:sz w:val="18"/>
                <w:szCs w:val="18"/>
              </w:rPr>
            </w:pPr>
            <w:r w:rsidRPr="001F0EAE">
              <w:rPr>
                <w:rFonts w:ascii="Arial" w:hAnsi="Arial" w:cs="Arial"/>
                <w:sz w:val="18"/>
                <w:szCs w:val="18"/>
              </w:rPr>
              <w:t>Prenos pridobljenih kompetenc in pristopov v sklopu projektnega timskega delovanja na druge time zno</w:t>
            </w:r>
            <w:r w:rsidR="009736DE">
              <w:rPr>
                <w:rFonts w:ascii="Arial" w:hAnsi="Arial" w:cs="Arial"/>
                <w:sz w:val="18"/>
                <w:szCs w:val="18"/>
              </w:rPr>
              <w:t>traj javnega sektorja</w:t>
            </w:r>
          </w:p>
          <w:p w14:paraId="0BDFD6CE" w14:textId="77777777" w:rsidR="001F0EAE" w:rsidRPr="001F0EAE" w:rsidRDefault="001F0EAE">
            <w:pPr>
              <w:jc w:val="both"/>
              <w:rPr>
                <w:rFonts w:ascii="Arial" w:hAnsi="Arial" w:cs="Arial"/>
                <w:sz w:val="18"/>
                <w:szCs w:val="18"/>
              </w:rPr>
            </w:pPr>
          </w:p>
          <w:p w14:paraId="2E1C8CD5" w14:textId="4B142D9D" w:rsidR="001F0EAE" w:rsidRPr="001F0EAE" w:rsidRDefault="001F0EAE">
            <w:pPr>
              <w:jc w:val="both"/>
              <w:rPr>
                <w:rFonts w:ascii="Arial" w:hAnsi="Arial" w:cs="Arial"/>
                <w:sz w:val="18"/>
                <w:szCs w:val="18"/>
              </w:rPr>
            </w:pPr>
            <w:r w:rsidRPr="001F0EAE">
              <w:rPr>
                <w:rFonts w:ascii="Arial" w:hAnsi="Arial" w:cs="Arial"/>
                <w:sz w:val="18"/>
                <w:szCs w:val="18"/>
              </w:rPr>
              <w:t>Hkratna krepitev digitalnih kompetenc v javnih zavodih in na m</w:t>
            </w:r>
            <w:r w:rsidR="009736DE">
              <w:rPr>
                <w:rFonts w:ascii="Arial" w:hAnsi="Arial" w:cs="Arial"/>
                <w:sz w:val="18"/>
                <w:szCs w:val="18"/>
              </w:rPr>
              <w:t>inistrstvu (no one left behind)</w:t>
            </w:r>
          </w:p>
        </w:tc>
        <w:tc>
          <w:tcPr>
            <w:tcW w:w="3827" w:type="dxa"/>
            <w:tcBorders>
              <w:top w:val="single" w:sz="4" w:space="0" w:color="auto"/>
              <w:left w:val="single" w:sz="4" w:space="0" w:color="auto"/>
              <w:bottom w:val="single" w:sz="4" w:space="0" w:color="auto"/>
              <w:right w:val="single" w:sz="4" w:space="0" w:color="auto"/>
            </w:tcBorders>
          </w:tcPr>
          <w:p w14:paraId="1853959B"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t>Tveganja</w:t>
            </w:r>
          </w:p>
          <w:p w14:paraId="49AA5CCA" w14:textId="77777777" w:rsidR="001F0EAE" w:rsidRPr="001F0EAE" w:rsidRDefault="001F0EAE">
            <w:pPr>
              <w:jc w:val="both"/>
              <w:rPr>
                <w:rFonts w:ascii="Arial" w:hAnsi="Arial" w:cs="Arial"/>
                <w:sz w:val="18"/>
                <w:szCs w:val="18"/>
              </w:rPr>
            </w:pPr>
            <w:r w:rsidRPr="001F0EAE">
              <w:rPr>
                <w:rFonts w:ascii="Arial" w:hAnsi="Arial" w:cs="Arial"/>
                <w:sz w:val="18"/>
                <w:szCs w:val="18"/>
              </w:rPr>
              <w:t>Pomanjkanje zainteresiranega kakovostnega kadra – ekspertov/praktikov (ravnatelji in  ROID) za začasno zaposlitev</w:t>
            </w:r>
          </w:p>
          <w:p w14:paraId="27B69244" w14:textId="77777777" w:rsidR="001F0EAE" w:rsidRPr="001F0EAE" w:rsidRDefault="001F0EAE">
            <w:pPr>
              <w:jc w:val="both"/>
              <w:rPr>
                <w:rFonts w:ascii="Arial" w:hAnsi="Arial" w:cs="Arial"/>
                <w:sz w:val="18"/>
                <w:szCs w:val="18"/>
              </w:rPr>
            </w:pPr>
          </w:p>
          <w:p w14:paraId="22160F39" w14:textId="03F0DAC5" w:rsidR="001F0EAE" w:rsidRPr="001F0EAE" w:rsidRDefault="001F0EAE">
            <w:pPr>
              <w:jc w:val="both"/>
              <w:rPr>
                <w:rFonts w:ascii="Arial" w:hAnsi="Arial" w:cs="Arial"/>
                <w:sz w:val="18"/>
                <w:szCs w:val="18"/>
              </w:rPr>
            </w:pPr>
            <w:r w:rsidRPr="001F0EAE">
              <w:rPr>
                <w:rFonts w:ascii="Arial" w:hAnsi="Arial" w:cs="Arial"/>
                <w:sz w:val="18"/>
                <w:szCs w:val="18"/>
              </w:rPr>
              <w:t>Odklonil</w:t>
            </w:r>
            <w:r w:rsidR="00586895">
              <w:rPr>
                <w:rFonts w:ascii="Arial" w:hAnsi="Arial" w:cs="Arial"/>
                <w:sz w:val="18"/>
                <w:szCs w:val="18"/>
              </w:rPr>
              <w:t>e</w:t>
            </w:r>
            <w:r w:rsidRPr="001F0EAE">
              <w:rPr>
                <w:rFonts w:ascii="Arial" w:hAnsi="Arial" w:cs="Arial"/>
                <w:sz w:val="18"/>
                <w:szCs w:val="18"/>
              </w:rPr>
              <w:t>n/nezaupljiv odnos okolja v VIZ do ministrstva (</w:t>
            </w:r>
            <w:r w:rsidR="00676ABA">
              <w:rPr>
                <w:rFonts w:ascii="Arial" w:hAnsi="Arial" w:cs="Arial"/>
                <w:sz w:val="18"/>
                <w:szCs w:val="18"/>
              </w:rPr>
              <w:t xml:space="preserve">ali </w:t>
            </w:r>
            <w:r w:rsidRPr="001F0EAE">
              <w:rPr>
                <w:rFonts w:ascii="Arial" w:hAnsi="Arial" w:cs="Arial"/>
                <w:sz w:val="18"/>
                <w:szCs w:val="18"/>
              </w:rPr>
              <w:t>so z nami neposredno pripravljeni deliti tegobe in napake?)</w:t>
            </w:r>
          </w:p>
        </w:tc>
      </w:tr>
    </w:tbl>
    <w:p w14:paraId="52F8234D" w14:textId="77777777" w:rsidR="001F0EAE" w:rsidRPr="00BA728C" w:rsidRDefault="001F0EAE" w:rsidP="001F0EAE">
      <w:pPr>
        <w:tabs>
          <w:tab w:val="left" w:pos="1134"/>
        </w:tabs>
        <w:spacing w:after="0" w:line="240" w:lineRule="auto"/>
        <w:jc w:val="both"/>
        <w:rPr>
          <w:rFonts w:ascii="Arial" w:eastAsia="Arial" w:hAnsi="Arial" w:cs="Arial"/>
          <w:color w:val="000000"/>
          <w:sz w:val="20"/>
          <w:szCs w:val="20"/>
          <w:lang w:eastAsia="sl-SI"/>
        </w:rPr>
      </w:pPr>
    </w:p>
    <w:p w14:paraId="52AC8673" w14:textId="4F026D33" w:rsidR="00367B1E" w:rsidRDefault="001F0EAE" w:rsidP="00367B1E">
      <w:pPr>
        <w:tabs>
          <w:tab w:val="left" w:pos="1134"/>
        </w:tabs>
        <w:spacing w:after="0" w:line="240" w:lineRule="auto"/>
        <w:jc w:val="both"/>
        <w:rPr>
          <w:rFonts w:ascii="Arial" w:eastAsia="Arial" w:hAnsi="Arial" w:cs="Arial"/>
          <w:color w:val="000000"/>
          <w:sz w:val="20"/>
          <w:szCs w:val="20"/>
          <w:lang w:eastAsia="sl-SI"/>
        </w:rPr>
      </w:pPr>
      <w:r w:rsidRPr="001F0EAE">
        <w:rPr>
          <w:rFonts w:ascii="Arial" w:eastAsia="Arial" w:hAnsi="Arial" w:cs="Arial"/>
          <w:color w:val="000000"/>
          <w:sz w:val="20"/>
          <w:szCs w:val="20"/>
          <w:lang w:eastAsia="sl-SI"/>
        </w:rPr>
        <w:t xml:space="preserve">SWOT analiza: Zakaj </w:t>
      </w:r>
      <w:r w:rsidRPr="001F0EAE">
        <w:rPr>
          <w:rFonts w:ascii="Arial" w:eastAsia="Arial" w:hAnsi="Arial" w:cs="Arial"/>
          <w:b/>
          <w:color w:val="000000"/>
          <w:sz w:val="20"/>
          <w:szCs w:val="20"/>
          <w:lang w:eastAsia="sl-SI"/>
        </w:rPr>
        <w:t>zunanji strokovnjaki</w:t>
      </w:r>
      <w:r w:rsidRPr="001F0EAE">
        <w:rPr>
          <w:rFonts w:ascii="Arial" w:eastAsia="Arial" w:hAnsi="Arial" w:cs="Arial"/>
          <w:color w:val="000000"/>
          <w:sz w:val="20"/>
          <w:szCs w:val="20"/>
          <w:lang w:eastAsia="sl-SI"/>
        </w:rPr>
        <w:t>?</w:t>
      </w:r>
    </w:p>
    <w:p w14:paraId="2B241BDD" w14:textId="77777777" w:rsidR="001F0EAE" w:rsidRDefault="001F0EAE" w:rsidP="00367B1E">
      <w:pPr>
        <w:tabs>
          <w:tab w:val="left" w:pos="1134"/>
        </w:tabs>
        <w:spacing w:after="0" w:line="240" w:lineRule="auto"/>
        <w:jc w:val="both"/>
        <w:rPr>
          <w:rFonts w:ascii="Arial" w:eastAsia="Arial" w:hAnsi="Arial" w:cs="Arial"/>
          <w:color w:val="000000"/>
          <w:sz w:val="20"/>
          <w:szCs w:val="20"/>
          <w:lang w:eastAsia="sl-SI"/>
        </w:rPr>
      </w:pPr>
    </w:p>
    <w:tbl>
      <w:tblPr>
        <w:tblStyle w:val="Tabelamrea"/>
        <w:tblW w:w="9067" w:type="dxa"/>
        <w:tblLayout w:type="fixed"/>
        <w:tblLook w:val="04A0" w:firstRow="1" w:lastRow="0" w:firstColumn="1" w:lastColumn="0" w:noHBand="0" w:noVBand="1"/>
      </w:tblPr>
      <w:tblGrid>
        <w:gridCol w:w="5240"/>
        <w:gridCol w:w="3827"/>
      </w:tblGrid>
      <w:tr w:rsidR="001F0EAE" w:rsidRPr="00FD1EB3" w14:paraId="225BBF2A" w14:textId="77777777" w:rsidTr="001F0EAE">
        <w:trPr>
          <w:trHeight w:val="58"/>
        </w:trPr>
        <w:tc>
          <w:tcPr>
            <w:tcW w:w="5240" w:type="dxa"/>
            <w:tcBorders>
              <w:top w:val="single" w:sz="4" w:space="0" w:color="auto"/>
              <w:left w:val="single" w:sz="4" w:space="0" w:color="auto"/>
              <w:bottom w:val="single" w:sz="4" w:space="0" w:color="auto"/>
              <w:right w:val="single" w:sz="4" w:space="0" w:color="auto"/>
            </w:tcBorders>
          </w:tcPr>
          <w:p w14:paraId="4D2E035A"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t>Prednosti</w:t>
            </w:r>
          </w:p>
          <w:p w14:paraId="2C24030E" w14:textId="202CF913" w:rsidR="001F0EAE" w:rsidRPr="001F0EAE" w:rsidRDefault="001F0EAE">
            <w:pPr>
              <w:jc w:val="both"/>
              <w:rPr>
                <w:rFonts w:ascii="Arial" w:hAnsi="Arial" w:cs="Arial"/>
                <w:sz w:val="18"/>
                <w:szCs w:val="18"/>
              </w:rPr>
            </w:pPr>
            <w:r w:rsidRPr="001F0EAE">
              <w:rPr>
                <w:rFonts w:ascii="Arial" w:hAnsi="Arial" w:cs="Arial"/>
                <w:sz w:val="18"/>
                <w:szCs w:val="18"/>
              </w:rPr>
              <w:t>Zunanji strokovnjaki s področja izobraževanja, ki bi jih najeli za čas izvedbe reforme, so dnevno v izobraževalni praksi, zato hitreje vidijo in zaznajo možne težave s pod</w:t>
            </w:r>
            <w:r w:rsidR="00676ABA">
              <w:rPr>
                <w:rFonts w:ascii="Arial" w:hAnsi="Arial" w:cs="Arial"/>
                <w:sz w:val="18"/>
                <w:szCs w:val="18"/>
              </w:rPr>
              <w:t>ročja digitalnega izobraževanja</w:t>
            </w:r>
          </w:p>
          <w:p w14:paraId="7C95EB80" w14:textId="77777777" w:rsidR="001F0EAE" w:rsidRPr="001F0EAE" w:rsidRDefault="001F0EAE">
            <w:pPr>
              <w:jc w:val="both"/>
              <w:rPr>
                <w:rFonts w:ascii="Arial" w:hAnsi="Arial" w:cs="Arial"/>
                <w:sz w:val="18"/>
                <w:szCs w:val="18"/>
              </w:rPr>
            </w:pPr>
          </w:p>
          <w:p w14:paraId="1E788F47" w14:textId="4485C09C" w:rsidR="001F0EAE" w:rsidRPr="001F0EAE" w:rsidRDefault="001F0EAE">
            <w:pPr>
              <w:jc w:val="both"/>
              <w:rPr>
                <w:rFonts w:ascii="Arial" w:hAnsi="Arial" w:cs="Arial"/>
                <w:sz w:val="18"/>
                <w:szCs w:val="18"/>
              </w:rPr>
            </w:pPr>
            <w:r w:rsidRPr="001F0EAE">
              <w:rPr>
                <w:rFonts w:ascii="Arial" w:hAnsi="Arial" w:cs="Arial"/>
                <w:sz w:val="18"/>
                <w:szCs w:val="18"/>
              </w:rPr>
              <w:t>Delajo na posameznih področjih reform, kjer so najboljši (ni treb</w:t>
            </w:r>
            <w:r w:rsidR="00586895">
              <w:rPr>
                <w:rFonts w:ascii="Arial" w:hAnsi="Arial" w:cs="Arial"/>
                <w:sz w:val="18"/>
                <w:szCs w:val="18"/>
              </w:rPr>
              <w:t>a</w:t>
            </w:r>
            <w:r w:rsidRPr="001F0EAE">
              <w:rPr>
                <w:rFonts w:ascii="Arial" w:hAnsi="Arial" w:cs="Arial"/>
                <w:sz w:val="18"/>
                <w:szCs w:val="18"/>
              </w:rPr>
              <w:t>, da pokrivajo širok spekter področij)</w:t>
            </w:r>
          </w:p>
          <w:p w14:paraId="121D615A" w14:textId="77777777" w:rsidR="001F0EAE" w:rsidRPr="001F0EAE" w:rsidRDefault="001F0EAE">
            <w:pPr>
              <w:jc w:val="both"/>
              <w:rPr>
                <w:rFonts w:ascii="Arial" w:hAnsi="Arial" w:cs="Arial"/>
                <w:sz w:val="18"/>
                <w:szCs w:val="18"/>
              </w:rPr>
            </w:pPr>
          </w:p>
          <w:p w14:paraId="0C2C62E9" w14:textId="77777777" w:rsidR="001F0EAE" w:rsidRPr="001F0EAE" w:rsidRDefault="001F0EAE">
            <w:pPr>
              <w:jc w:val="both"/>
              <w:rPr>
                <w:rFonts w:ascii="Arial" w:hAnsi="Arial" w:cs="Arial"/>
                <w:sz w:val="18"/>
                <w:szCs w:val="18"/>
              </w:rPr>
            </w:pPr>
          </w:p>
          <w:p w14:paraId="1DDB3460" w14:textId="77777777" w:rsidR="001F0EAE" w:rsidRPr="001F0EAE" w:rsidRDefault="001F0EAE">
            <w:pPr>
              <w:jc w:val="both"/>
              <w:rPr>
                <w:rFonts w:ascii="Arial" w:hAnsi="Arial" w:cs="Arial"/>
                <w:sz w:val="18"/>
                <w:szCs w:val="18"/>
              </w:rPr>
            </w:pPr>
          </w:p>
          <w:p w14:paraId="7D751565" w14:textId="77777777" w:rsidR="001F0EAE" w:rsidRPr="001F0EAE" w:rsidRDefault="001F0EAE">
            <w:pPr>
              <w:jc w:val="both"/>
              <w:rPr>
                <w:rFonts w:ascii="Arial" w:hAnsi="Arial" w:cs="Arial"/>
                <w:sz w:val="18"/>
                <w:szCs w:val="18"/>
              </w:rPr>
            </w:pPr>
          </w:p>
        </w:tc>
        <w:tc>
          <w:tcPr>
            <w:tcW w:w="3827" w:type="dxa"/>
            <w:tcBorders>
              <w:top w:val="single" w:sz="4" w:space="0" w:color="auto"/>
              <w:left w:val="single" w:sz="4" w:space="0" w:color="auto"/>
              <w:bottom w:val="single" w:sz="4" w:space="0" w:color="auto"/>
              <w:right w:val="single" w:sz="4" w:space="0" w:color="auto"/>
            </w:tcBorders>
          </w:tcPr>
          <w:p w14:paraId="0FC2D1AF"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t>Slabosti</w:t>
            </w:r>
          </w:p>
          <w:p w14:paraId="63DA686D" w14:textId="1AEF611D" w:rsidR="001F0EAE" w:rsidRPr="001F0EAE" w:rsidRDefault="00586895">
            <w:pPr>
              <w:jc w:val="both"/>
              <w:rPr>
                <w:rFonts w:ascii="Arial" w:hAnsi="Arial" w:cs="Arial"/>
                <w:sz w:val="18"/>
                <w:szCs w:val="18"/>
              </w:rPr>
            </w:pPr>
            <w:r>
              <w:rPr>
                <w:rFonts w:ascii="Arial" w:hAnsi="Arial" w:cs="Arial"/>
                <w:sz w:val="18"/>
                <w:szCs w:val="18"/>
              </w:rPr>
              <w:t>N</w:t>
            </w:r>
            <w:r w:rsidR="001F0EAE" w:rsidRPr="001F0EAE">
              <w:rPr>
                <w:rFonts w:ascii="Arial" w:hAnsi="Arial" w:cs="Arial"/>
                <w:sz w:val="18"/>
                <w:szCs w:val="18"/>
              </w:rPr>
              <w:t>ajboljši strokovnjaki s področja digitalnega izobraževanja so vsi zaposleni na področju izobraževanja kar pomeni, da ne bi uspeli pridobiti najbolj primernih in usposo</w:t>
            </w:r>
            <w:r w:rsidR="00676ABA">
              <w:rPr>
                <w:rFonts w:ascii="Arial" w:hAnsi="Arial" w:cs="Arial"/>
                <w:sz w:val="18"/>
                <w:szCs w:val="18"/>
              </w:rPr>
              <w:t>bljenih posameznikov v ta namen</w:t>
            </w:r>
          </w:p>
          <w:p w14:paraId="4CE50646" w14:textId="77777777" w:rsidR="001F0EAE" w:rsidRPr="001F0EAE" w:rsidRDefault="001F0EAE">
            <w:pPr>
              <w:jc w:val="both"/>
              <w:rPr>
                <w:rFonts w:ascii="Arial" w:hAnsi="Arial" w:cs="Arial"/>
                <w:sz w:val="18"/>
                <w:szCs w:val="18"/>
              </w:rPr>
            </w:pPr>
          </w:p>
          <w:p w14:paraId="092E7BC2" w14:textId="32350126" w:rsidR="001F0EAE" w:rsidRPr="001F0EAE" w:rsidRDefault="001F0EAE">
            <w:pPr>
              <w:jc w:val="both"/>
              <w:rPr>
                <w:rFonts w:ascii="Arial" w:hAnsi="Arial" w:cs="Arial"/>
                <w:sz w:val="18"/>
                <w:szCs w:val="18"/>
              </w:rPr>
            </w:pPr>
            <w:r w:rsidRPr="001F0EAE">
              <w:rPr>
                <w:rFonts w:ascii="Arial" w:hAnsi="Arial" w:cs="Arial"/>
                <w:sz w:val="18"/>
                <w:szCs w:val="18"/>
              </w:rPr>
              <w:t>Odzivni čas zunanj</w:t>
            </w:r>
            <w:r w:rsidR="00586895">
              <w:rPr>
                <w:rFonts w:ascii="Arial" w:hAnsi="Arial" w:cs="Arial"/>
                <w:sz w:val="18"/>
                <w:szCs w:val="18"/>
              </w:rPr>
              <w:t>ih,</w:t>
            </w:r>
            <w:r w:rsidRPr="001F0EAE">
              <w:rPr>
                <w:rFonts w:ascii="Arial" w:hAnsi="Arial" w:cs="Arial"/>
                <w:sz w:val="18"/>
                <w:szCs w:val="18"/>
              </w:rPr>
              <w:t xml:space="preserve"> najetih strokovnjakov s področja digitalnega izobraževanja je daljši, s</w:t>
            </w:r>
            <w:r w:rsidR="00676ABA">
              <w:rPr>
                <w:rFonts w:ascii="Arial" w:hAnsi="Arial" w:cs="Arial"/>
                <w:sz w:val="18"/>
                <w:szCs w:val="18"/>
              </w:rPr>
              <w:t>aj že imajo primarno zaposlitev</w:t>
            </w:r>
          </w:p>
          <w:p w14:paraId="574E6A29" w14:textId="77777777" w:rsidR="001F0EAE" w:rsidRPr="001F0EAE" w:rsidRDefault="001F0EAE">
            <w:pPr>
              <w:jc w:val="both"/>
              <w:rPr>
                <w:rFonts w:ascii="Arial" w:hAnsi="Arial" w:cs="Arial"/>
                <w:sz w:val="18"/>
                <w:szCs w:val="18"/>
              </w:rPr>
            </w:pPr>
          </w:p>
          <w:p w14:paraId="764B98EF" w14:textId="7AFE5E4B" w:rsidR="001F0EAE" w:rsidRPr="001F0EAE" w:rsidRDefault="001F0EAE">
            <w:pPr>
              <w:jc w:val="both"/>
              <w:rPr>
                <w:rFonts w:ascii="Arial" w:hAnsi="Arial" w:cs="Arial"/>
                <w:sz w:val="18"/>
                <w:szCs w:val="18"/>
              </w:rPr>
            </w:pPr>
            <w:r w:rsidRPr="001F0EAE">
              <w:rPr>
                <w:rFonts w:ascii="Arial" w:hAnsi="Arial" w:cs="Arial"/>
                <w:sz w:val="18"/>
                <w:szCs w:val="18"/>
              </w:rPr>
              <w:lastRenderedPageBreak/>
              <w:t>Težko sodelujejo v medresorskih usklajevanjih, ker so samo zuna</w:t>
            </w:r>
            <w:r w:rsidR="00676ABA">
              <w:rPr>
                <w:rFonts w:ascii="Arial" w:hAnsi="Arial" w:cs="Arial"/>
                <w:sz w:val="18"/>
                <w:szCs w:val="18"/>
              </w:rPr>
              <w:t>nji svetovalci (nivo zaupnosti)</w:t>
            </w:r>
          </w:p>
          <w:p w14:paraId="4D36F432" w14:textId="77777777" w:rsidR="001F0EAE" w:rsidRPr="001F0EAE" w:rsidRDefault="001F0EAE">
            <w:pPr>
              <w:jc w:val="both"/>
              <w:rPr>
                <w:rFonts w:ascii="Arial" w:hAnsi="Arial" w:cs="Arial"/>
                <w:sz w:val="18"/>
                <w:szCs w:val="18"/>
              </w:rPr>
            </w:pPr>
          </w:p>
          <w:p w14:paraId="5043073E" w14:textId="0B702A4D" w:rsidR="001F0EAE" w:rsidRPr="001F0EAE" w:rsidRDefault="001F0EAE">
            <w:pPr>
              <w:jc w:val="both"/>
              <w:rPr>
                <w:rFonts w:ascii="Arial" w:hAnsi="Arial" w:cs="Arial"/>
                <w:sz w:val="18"/>
                <w:szCs w:val="18"/>
              </w:rPr>
            </w:pPr>
            <w:r w:rsidRPr="001F0EAE">
              <w:rPr>
                <w:rFonts w:ascii="Arial" w:hAnsi="Arial" w:cs="Arial"/>
                <w:sz w:val="18"/>
                <w:szCs w:val="18"/>
              </w:rPr>
              <w:t>Nimajo vpogleda v sistemsko načrtovanje,</w:t>
            </w:r>
            <w:r w:rsidR="00676ABA">
              <w:rPr>
                <w:rFonts w:ascii="Arial" w:hAnsi="Arial" w:cs="Arial"/>
                <w:sz w:val="18"/>
                <w:szCs w:val="18"/>
              </w:rPr>
              <w:t xml:space="preserve"> izvajali bi samo končne naloge</w:t>
            </w:r>
          </w:p>
          <w:p w14:paraId="3679B0A3" w14:textId="77777777" w:rsidR="001F0EAE" w:rsidRPr="001F0EAE" w:rsidRDefault="001F0EAE">
            <w:pPr>
              <w:jc w:val="both"/>
              <w:rPr>
                <w:rFonts w:ascii="Arial" w:hAnsi="Arial" w:cs="Arial"/>
                <w:sz w:val="18"/>
                <w:szCs w:val="18"/>
              </w:rPr>
            </w:pPr>
          </w:p>
          <w:p w14:paraId="757A3241" w14:textId="75DD6612" w:rsidR="001F0EAE" w:rsidRPr="001F0EAE" w:rsidRDefault="001F0EAE">
            <w:pPr>
              <w:jc w:val="both"/>
              <w:rPr>
                <w:rFonts w:ascii="Arial" w:hAnsi="Arial" w:cs="Arial"/>
                <w:sz w:val="18"/>
                <w:szCs w:val="18"/>
              </w:rPr>
            </w:pPr>
            <w:r w:rsidRPr="001F0EAE">
              <w:rPr>
                <w:rFonts w:ascii="Arial" w:hAnsi="Arial" w:cs="Arial"/>
                <w:sz w:val="18"/>
                <w:szCs w:val="18"/>
              </w:rPr>
              <w:t xml:space="preserve">Ker so zunanji sodelavci, je </w:t>
            </w:r>
            <w:r w:rsidR="00586895">
              <w:rPr>
                <w:rFonts w:ascii="Arial" w:hAnsi="Arial" w:cs="Arial"/>
                <w:sz w:val="18"/>
                <w:szCs w:val="18"/>
              </w:rPr>
              <w:t xml:space="preserve">a sodelovanje z njimi </w:t>
            </w:r>
            <w:r w:rsidRPr="001F0EAE">
              <w:rPr>
                <w:rFonts w:ascii="Arial" w:hAnsi="Arial" w:cs="Arial"/>
                <w:sz w:val="18"/>
                <w:szCs w:val="18"/>
              </w:rPr>
              <w:t>na MIZŠ</w:t>
            </w:r>
            <w:r w:rsidR="00586895">
              <w:rPr>
                <w:rFonts w:ascii="Arial" w:hAnsi="Arial" w:cs="Arial"/>
                <w:sz w:val="18"/>
                <w:szCs w:val="18"/>
              </w:rPr>
              <w:t>-ju</w:t>
            </w:r>
            <w:r w:rsidRPr="001F0EAE">
              <w:rPr>
                <w:rFonts w:ascii="Arial" w:hAnsi="Arial" w:cs="Arial"/>
                <w:sz w:val="18"/>
                <w:szCs w:val="18"/>
              </w:rPr>
              <w:t xml:space="preserve"> potrebno usklajeva</w:t>
            </w:r>
            <w:r w:rsidR="00586895">
              <w:rPr>
                <w:rFonts w:ascii="Arial" w:hAnsi="Arial" w:cs="Arial"/>
                <w:sz w:val="18"/>
                <w:szCs w:val="18"/>
              </w:rPr>
              <w:t>nje</w:t>
            </w:r>
            <w:r w:rsidRPr="001F0EAE">
              <w:rPr>
                <w:rFonts w:ascii="Arial" w:hAnsi="Arial" w:cs="Arial"/>
                <w:sz w:val="18"/>
                <w:szCs w:val="18"/>
              </w:rPr>
              <w:t>, kar pomeni manj časa obstoječ</w:t>
            </w:r>
            <w:r w:rsidR="00586895">
              <w:rPr>
                <w:rFonts w:ascii="Arial" w:hAnsi="Arial" w:cs="Arial"/>
                <w:sz w:val="18"/>
                <w:szCs w:val="18"/>
              </w:rPr>
              <w:t>ih</w:t>
            </w:r>
            <w:r w:rsidR="00676ABA">
              <w:rPr>
                <w:rFonts w:ascii="Arial" w:hAnsi="Arial" w:cs="Arial"/>
                <w:sz w:val="18"/>
                <w:szCs w:val="18"/>
              </w:rPr>
              <w:t xml:space="preserve"> zaposlenih za tekoče naloge</w:t>
            </w:r>
          </w:p>
          <w:p w14:paraId="6BE6EE08" w14:textId="77777777" w:rsidR="001F0EAE" w:rsidRPr="001F0EAE" w:rsidRDefault="001F0EAE">
            <w:pPr>
              <w:jc w:val="both"/>
              <w:rPr>
                <w:rFonts w:ascii="Arial" w:hAnsi="Arial" w:cs="Arial"/>
                <w:sz w:val="18"/>
                <w:szCs w:val="18"/>
              </w:rPr>
            </w:pPr>
          </w:p>
          <w:p w14:paraId="520EF1B6" w14:textId="4CC11F0B" w:rsidR="001F0EAE" w:rsidRPr="001F0EAE" w:rsidRDefault="001F0EAE" w:rsidP="001F0EAE">
            <w:pPr>
              <w:jc w:val="both"/>
              <w:rPr>
                <w:rFonts w:ascii="Arial" w:hAnsi="Arial" w:cs="Arial"/>
                <w:sz w:val="18"/>
                <w:szCs w:val="18"/>
              </w:rPr>
            </w:pPr>
            <w:r w:rsidRPr="001F0EAE">
              <w:rPr>
                <w:rFonts w:ascii="Arial" w:hAnsi="Arial" w:cs="Arial"/>
                <w:sz w:val="18"/>
                <w:szCs w:val="18"/>
              </w:rPr>
              <w:t>V Sloveniji ni razpoložljivih kompetentnih zunanjih strokovnjakov s področja izobraževanja, ki bi jih lahko MIZŠ najel za namen izvedbe reforme/i</w:t>
            </w:r>
            <w:r w:rsidR="00676ABA">
              <w:rPr>
                <w:rFonts w:ascii="Arial" w:hAnsi="Arial" w:cs="Arial"/>
                <w:sz w:val="18"/>
                <w:szCs w:val="18"/>
              </w:rPr>
              <w:t>nvesticije</w:t>
            </w:r>
          </w:p>
        </w:tc>
      </w:tr>
      <w:tr w:rsidR="001F0EAE" w:rsidRPr="00FD1EB3" w14:paraId="4F767FBE" w14:textId="77777777" w:rsidTr="001F0EAE">
        <w:tc>
          <w:tcPr>
            <w:tcW w:w="5240" w:type="dxa"/>
            <w:tcBorders>
              <w:top w:val="single" w:sz="4" w:space="0" w:color="auto"/>
              <w:left w:val="single" w:sz="4" w:space="0" w:color="auto"/>
              <w:bottom w:val="single" w:sz="4" w:space="0" w:color="auto"/>
              <w:right w:val="single" w:sz="4" w:space="0" w:color="auto"/>
            </w:tcBorders>
          </w:tcPr>
          <w:p w14:paraId="34C18540"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lastRenderedPageBreak/>
              <w:t>Priložnosti</w:t>
            </w:r>
          </w:p>
          <w:p w14:paraId="4C7625A8" w14:textId="5E1501C9" w:rsidR="001F0EAE" w:rsidRPr="001F0EAE" w:rsidRDefault="001F0EAE">
            <w:pPr>
              <w:jc w:val="both"/>
              <w:rPr>
                <w:rFonts w:ascii="Arial" w:hAnsi="Arial" w:cs="Arial"/>
                <w:sz w:val="18"/>
                <w:szCs w:val="18"/>
              </w:rPr>
            </w:pPr>
            <w:r w:rsidRPr="001F0EAE">
              <w:rPr>
                <w:rFonts w:ascii="Arial" w:hAnsi="Arial" w:cs="Arial"/>
                <w:sz w:val="18"/>
                <w:szCs w:val="18"/>
              </w:rPr>
              <w:t>Večje števi</w:t>
            </w:r>
            <w:r w:rsidR="00676ABA">
              <w:rPr>
                <w:rFonts w:ascii="Arial" w:hAnsi="Arial" w:cs="Arial"/>
                <w:sz w:val="18"/>
                <w:szCs w:val="18"/>
              </w:rPr>
              <w:t>lo ekspertov (možnost mreženja)</w:t>
            </w:r>
          </w:p>
          <w:p w14:paraId="6B8F8475" w14:textId="77777777" w:rsidR="001F0EAE" w:rsidRPr="001F0EAE" w:rsidRDefault="001F0EAE">
            <w:pPr>
              <w:jc w:val="both"/>
              <w:rPr>
                <w:rFonts w:ascii="Arial" w:hAnsi="Arial" w:cs="Arial"/>
                <w:sz w:val="18"/>
                <w:szCs w:val="18"/>
              </w:rPr>
            </w:pPr>
          </w:p>
          <w:p w14:paraId="7BD961F4" w14:textId="22D406FA" w:rsidR="001F0EAE" w:rsidRPr="001F0EAE" w:rsidRDefault="001F0EAE">
            <w:pPr>
              <w:jc w:val="both"/>
              <w:rPr>
                <w:rFonts w:ascii="Arial" w:hAnsi="Arial" w:cs="Arial"/>
                <w:sz w:val="18"/>
                <w:szCs w:val="18"/>
              </w:rPr>
            </w:pPr>
            <w:r w:rsidRPr="001F0EAE">
              <w:rPr>
                <w:rFonts w:ascii="Arial" w:hAnsi="Arial" w:cs="Arial"/>
                <w:sz w:val="18"/>
                <w:szCs w:val="18"/>
              </w:rPr>
              <w:t>Hitri p</w:t>
            </w:r>
            <w:r w:rsidR="00676ABA">
              <w:rPr>
                <w:rFonts w:ascii="Arial" w:hAnsi="Arial" w:cs="Arial"/>
                <w:sz w:val="18"/>
                <w:szCs w:val="18"/>
              </w:rPr>
              <w:t>renos znanja iz prakse v sistem</w:t>
            </w:r>
          </w:p>
        </w:tc>
        <w:tc>
          <w:tcPr>
            <w:tcW w:w="3827" w:type="dxa"/>
            <w:tcBorders>
              <w:top w:val="single" w:sz="4" w:space="0" w:color="auto"/>
              <w:left w:val="single" w:sz="4" w:space="0" w:color="auto"/>
              <w:bottom w:val="single" w:sz="4" w:space="0" w:color="auto"/>
              <w:right w:val="single" w:sz="4" w:space="0" w:color="auto"/>
            </w:tcBorders>
          </w:tcPr>
          <w:p w14:paraId="5D8FCBBE" w14:textId="77777777" w:rsidR="001F0EAE" w:rsidRPr="001F0EAE" w:rsidRDefault="001F0EAE">
            <w:pPr>
              <w:pBdr>
                <w:bottom w:val="single" w:sz="4" w:space="1" w:color="auto"/>
              </w:pBdr>
              <w:jc w:val="both"/>
              <w:rPr>
                <w:rFonts w:ascii="Arial" w:hAnsi="Arial" w:cs="Arial"/>
                <w:b/>
                <w:sz w:val="18"/>
                <w:szCs w:val="18"/>
              </w:rPr>
            </w:pPr>
            <w:r w:rsidRPr="001F0EAE">
              <w:rPr>
                <w:rFonts w:ascii="Arial" w:hAnsi="Arial" w:cs="Arial"/>
                <w:b/>
                <w:sz w:val="18"/>
                <w:szCs w:val="18"/>
              </w:rPr>
              <w:t>Tveganja</w:t>
            </w:r>
          </w:p>
          <w:p w14:paraId="332CEE67" w14:textId="60F94D2F" w:rsidR="001F0EAE" w:rsidRPr="001F0EAE" w:rsidRDefault="001F0EAE">
            <w:pPr>
              <w:jc w:val="both"/>
              <w:rPr>
                <w:rFonts w:ascii="Arial" w:hAnsi="Arial" w:cs="Arial"/>
                <w:sz w:val="18"/>
                <w:szCs w:val="18"/>
              </w:rPr>
            </w:pPr>
            <w:r w:rsidRPr="001F0EAE">
              <w:rPr>
                <w:rFonts w:ascii="Arial" w:hAnsi="Arial" w:cs="Arial"/>
                <w:sz w:val="18"/>
                <w:szCs w:val="18"/>
              </w:rPr>
              <w:t>Izgorelost (praktično dve službi), v kolikor bi najeli strokovnjake s področja izobraževanja kot zunanje strokovnjake</w:t>
            </w:r>
          </w:p>
          <w:p w14:paraId="5DC2A52E" w14:textId="77777777" w:rsidR="001F0EAE" w:rsidRPr="001F0EAE" w:rsidRDefault="001F0EAE">
            <w:pPr>
              <w:jc w:val="both"/>
              <w:rPr>
                <w:rFonts w:ascii="Arial" w:hAnsi="Arial" w:cs="Arial"/>
                <w:sz w:val="18"/>
                <w:szCs w:val="18"/>
              </w:rPr>
            </w:pPr>
          </w:p>
          <w:p w14:paraId="0F47C5A8" w14:textId="76A68CCF" w:rsidR="001F0EAE" w:rsidRPr="001F0EAE" w:rsidRDefault="001F0EAE" w:rsidP="00586895">
            <w:pPr>
              <w:jc w:val="both"/>
              <w:rPr>
                <w:rFonts w:ascii="Arial" w:hAnsi="Arial" w:cs="Arial"/>
                <w:sz w:val="18"/>
                <w:szCs w:val="18"/>
              </w:rPr>
            </w:pPr>
            <w:r w:rsidRPr="001F0EAE">
              <w:rPr>
                <w:rFonts w:ascii="Arial" w:hAnsi="Arial" w:cs="Arial"/>
                <w:sz w:val="18"/>
                <w:szCs w:val="18"/>
              </w:rPr>
              <w:t>Ker bi potrebovali večje število ekspertov,</w:t>
            </w:r>
            <w:r w:rsidR="00676ABA">
              <w:rPr>
                <w:rFonts w:ascii="Arial" w:hAnsi="Arial" w:cs="Arial"/>
                <w:sz w:val="18"/>
                <w:szCs w:val="18"/>
              </w:rPr>
              <w:t xml:space="preserve"> </w:t>
            </w:r>
            <w:r w:rsidR="00586895">
              <w:rPr>
                <w:rFonts w:ascii="Arial" w:hAnsi="Arial" w:cs="Arial"/>
                <w:sz w:val="18"/>
                <w:szCs w:val="18"/>
              </w:rPr>
              <w:t>obstaja bojazen, da jih ne bo na razpolago</w:t>
            </w:r>
            <w:r w:rsidR="00676ABA">
              <w:rPr>
                <w:rFonts w:ascii="Arial" w:hAnsi="Arial" w:cs="Arial"/>
                <w:sz w:val="18"/>
                <w:szCs w:val="18"/>
              </w:rPr>
              <w:t xml:space="preserve"> (majhnost Slovenije)</w:t>
            </w:r>
          </w:p>
        </w:tc>
      </w:tr>
    </w:tbl>
    <w:p w14:paraId="44420ED6" w14:textId="7F25009E" w:rsidR="001F0EAE" w:rsidRDefault="001F0EAE" w:rsidP="00367B1E">
      <w:pPr>
        <w:tabs>
          <w:tab w:val="left" w:pos="1134"/>
        </w:tabs>
        <w:spacing w:after="0" w:line="240" w:lineRule="auto"/>
        <w:jc w:val="both"/>
        <w:rPr>
          <w:rFonts w:ascii="Arial" w:eastAsia="Arial" w:hAnsi="Arial" w:cs="Arial"/>
          <w:color w:val="000000"/>
          <w:sz w:val="20"/>
          <w:szCs w:val="20"/>
          <w:lang w:eastAsia="sl-SI"/>
        </w:rPr>
      </w:pPr>
    </w:p>
    <w:p w14:paraId="375775AA" w14:textId="5B09C287" w:rsidR="001F0EAE" w:rsidRPr="001F0EAE" w:rsidRDefault="001F0EAE" w:rsidP="001F0EAE">
      <w:pPr>
        <w:tabs>
          <w:tab w:val="left" w:pos="1134"/>
        </w:tabs>
        <w:spacing w:after="0" w:line="240" w:lineRule="auto"/>
        <w:jc w:val="both"/>
        <w:rPr>
          <w:rFonts w:ascii="Arial" w:eastAsia="Arial" w:hAnsi="Arial" w:cs="Arial"/>
          <w:color w:val="000000"/>
          <w:sz w:val="20"/>
          <w:szCs w:val="20"/>
          <w:lang w:eastAsia="sl-SI"/>
        </w:rPr>
      </w:pPr>
      <w:r w:rsidRPr="001F0EAE">
        <w:rPr>
          <w:rFonts w:ascii="Arial" w:eastAsia="Arial" w:hAnsi="Arial" w:cs="Arial"/>
          <w:color w:val="000000"/>
          <w:sz w:val="20"/>
          <w:szCs w:val="20"/>
          <w:lang w:eastAsia="sl-SI"/>
        </w:rPr>
        <w:t>Iz navedenega sledi, da so začasne zaposlitve primernejše za kvalitetno izvedbo reform</w:t>
      </w:r>
      <w:r w:rsidR="00F84AC7">
        <w:rPr>
          <w:rFonts w:ascii="Arial" w:eastAsia="Arial" w:hAnsi="Arial" w:cs="Arial"/>
          <w:color w:val="000000"/>
          <w:sz w:val="20"/>
          <w:szCs w:val="20"/>
          <w:lang w:eastAsia="sl-SI"/>
        </w:rPr>
        <w:t>e</w:t>
      </w:r>
      <w:r w:rsidRPr="001F0EAE">
        <w:rPr>
          <w:rFonts w:ascii="Arial" w:eastAsia="Arial" w:hAnsi="Arial" w:cs="Arial"/>
          <w:color w:val="000000"/>
          <w:sz w:val="20"/>
          <w:szCs w:val="20"/>
          <w:lang w:eastAsia="sl-SI"/>
        </w:rPr>
        <w:t xml:space="preserve">, saj bodo rešitve sistemske in bomo lahko koristili sinergijske učinke različnih pristopov. Vse zaposlene bomo iskali med ravnatelji in ROID-i, ki bi za čas začasne zaposlitve zamrznili/suspendirali obstoječo zaposlitev in se po projektu vrnili </w:t>
      </w:r>
      <w:r w:rsidR="00F84AC7">
        <w:rPr>
          <w:rFonts w:ascii="Arial" w:eastAsia="Arial" w:hAnsi="Arial" w:cs="Arial"/>
          <w:color w:val="000000"/>
          <w:sz w:val="20"/>
          <w:szCs w:val="20"/>
          <w:lang w:eastAsia="sl-SI"/>
        </w:rPr>
        <w:t xml:space="preserve">na delovno mesto </w:t>
      </w:r>
      <w:r w:rsidRPr="001F0EAE">
        <w:rPr>
          <w:rFonts w:ascii="Arial" w:eastAsia="Arial" w:hAnsi="Arial" w:cs="Arial"/>
          <w:color w:val="000000"/>
          <w:sz w:val="20"/>
          <w:szCs w:val="20"/>
          <w:lang w:eastAsia="sl-SI"/>
        </w:rPr>
        <w:t>in z MIZŠ</w:t>
      </w:r>
      <w:r w:rsidR="00F84AC7">
        <w:rPr>
          <w:rFonts w:ascii="Arial" w:eastAsia="Arial" w:hAnsi="Arial" w:cs="Arial"/>
          <w:color w:val="000000"/>
          <w:sz w:val="20"/>
          <w:szCs w:val="20"/>
          <w:lang w:eastAsia="sl-SI"/>
        </w:rPr>
        <w:t>-jem</w:t>
      </w:r>
      <w:r w:rsidRPr="001F0EAE">
        <w:rPr>
          <w:rFonts w:ascii="Arial" w:eastAsia="Arial" w:hAnsi="Arial" w:cs="Arial"/>
          <w:color w:val="000000"/>
          <w:sz w:val="20"/>
          <w:szCs w:val="20"/>
          <w:lang w:eastAsia="sl-SI"/>
        </w:rPr>
        <w:t xml:space="preserve"> še naprej sodelovali kot zunanji eksperti. To je dodatna korist, saj </w:t>
      </w:r>
      <w:r w:rsidR="00F84AC7">
        <w:rPr>
          <w:rFonts w:ascii="Arial" w:eastAsia="Arial" w:hAnsi="Arial" w:cs="Arial"/>
          <w:color w:val="000000"/>
          <w:sz w:val="20"/>
          <w:szCs w:val="20"/>
          <w:lang w:eastAsia="sl-SI"/>
        </w:rPr>
        <w:t>b</w:t>
      </w:r>
      <w:r w:rsidRPr="001F0EAE">
        <w:rPr>
          <w:rFonts w:ascii="Arial" w:eastAsia="Arial" w:hAnsi="Arial" w:cs="Arial"/>
          <w:color w:val="000000"/>
          <w:sz w:val="20"/>
          <w:szCs w:val="20"/>
          <w:lang w:eastAsia="sl-SI"/>
        </w:rPr>
        <w:t>o</w:t>
      </w:r>
      <w:r w:rsidR="00F84AC7">
        <w:rPr>
          <w:rFonts w:ascii="Arial" w:eastAsia="Arial" w:hAnsi="Arial" w:cs="Arial"/>
          <w:color w:val="000000"/>
          <w:sz w:val="20"/>
          <w:szCs w:val="20"/>
          <w:lang w:eastAsia="sl-SI"/>
        </w:rPr>
        <w:t>do</w:t>
      </w:r>
      <w:r w:rsidRPr="001F0EAE">
        <w:rPr>
          <w:rFonts w:ascii="Arial" w:eastAsia="Arial" w:hAnsi="Arial" w:cs="Arial"/>
          <w:color w:val="000000"/>
          <w:sz w:val="20"/>
          <w:szCs w:val="20"/>
          <w:lang w:eastAsia="sl-SI"/>
        </w:rPr>
        <w:t xml:space="preserve"> v času projekta spoznali sistem in bodo zato lahko kakovostneje svetovali v prihodnjih reformah in projektih. Ob tem še dodajamo</w:t>
      </w:r>
      <w:r w:rsidR="00F84AC7">
        <w:rPr>
          <w:rFonts w:ascii="Arial" w:eastAsia="Arial" w:hAnsi="Arial" w:cs="Arial"/>
          <w:color w:val="000000"/>
          <w:sz w:val="20"/>
          <w:szCs w:val="20"/>
          <w:lang w:eastAsia="sl-SI"/>
        </w:rPr>
        <w:t>, da bo r</w:t>
      </w:r>
      <w:r w:rsidRPr="001F0EAE">
        <w:rPr>
          <w:rFonts w:ascii="Arial" w:eastAsia="Arial" w:hAnsi="Arial" w:cs="Arial"/>
          <w:color w:val="000000"/>
          <w:sz w:val="20"/>
          <w:szCs w:val="20"/>
          <w:lang w:eastAsia="sl-SI"/>
        </w:rPr>
        <w:t>ezultat zaposl</w:t>
      </w:r>
      <w:r w:rsidR="00F84AC7">
        <w:rPr>
          <w:rFonts w:ascii="Arial" w:eastAsia="Arial" w:hAnsi="Arial" w:cs="Arial"/>
          <w:color w:val="000000"/>
          <w:sz w:val="20"/>
          <w:szCs w:val="20"/>
          <w:lang w:eastAsia="sl-SI"/>
        </w:rPr>
        <w:t>itev,</w:t>
      </w:r>
      <w:r w:rsidRPr="001F0EAE">
        <w:rPr>
          <w:rFonts w:ascii="Arial" w:eastAsia="Arial" w:hAnsi="Arial" w:cs="Arial"/>
          <w:color w:val="000000"/>
          <w:sz w:val="20"/>
          <w:szCs w:val="20"/>
          <w:lang w:eastAsia="sl-SI"/>
        </w:rPr>
        <w:t xml:space="preserve"> predvidenih v okviru investicij</w:t>
      </w:r>
      <w:r w:rsidR="00F84AC7">
        <w:rPr>
          <w:rFonts w:ascii="Arial" w:eastAsia="Arial" w:hAnsi="Arial" w:cs="Arial"/>
          <w:color w:val="000000"/>
          <w:sz w:val="20"/>
          <w:szCs w:val="20"/>
          <w:lang w:eastAsia="sl-SI"/>
        </w:rPr>
        <w:t>,</w:t>
      </w:r>
      <w:r w:rsidRPr="001F0EAE">
        <w:rPr>
          <w:rFonts w:ascii="Arial" w:eastAsia="Arial" w:hAnsi="Arial" w:cs="Arial"/>
          <w:color w:val="000000"/>
          <w:sz w:val="20"/>
          <w:szCs w:val="20"/>
          <w:lang w:eastAsia="sl-SI"/>
        </w:rPr>
        <w:t xml:space="preserve"> uspešno izvedena reforma Prenova vzgojno izobraževalnega sistema za zeleni in digitalni prehod. Rezultat zaposlenih bodo tudi uspešno izvedeni eksperimentalni, pilotni in razvojni projekti ter uspešno izvedene ostale predvidene aktivnosti v okviru investicij, katerih namen je podpora reformi. Potreben je preplet kurikularnih sprememb in eksperimentalnih projektov, ki bodo zagotovil</w:t>
      </w:r>
      <w:r w:rsidR="00F84AC7">
        <w:rPr>
          <w:rFonts w:ascii="Arial" w:eastAsia="Arial" w:hAnsi="Arial" w:cs="Arial"/>
          <w:color w:val="000000"/>
          <w:sz w:val="20"/>
          <w:szCs w:val="20"/>
          <w:lang w:eastAsia="sl-SI"/>
        </w:rPr>
        <w:t>i</w:t>
      </w:r>
      <w:r w:rsidRPr="001F0EAE">
        <w:rPr>
          <w:rFonts w:ascii="Arial" w:eastAsia="Arial" w:hAnsi="Arial" w:cs="Arial"/>
          <w:color w:val="000000"/>
          <w:sz w:val="20"/>
          <w:szCs w:val="20"/>
          <w:lang w:eastAsia="sl-SI"/>
        </w:rPr>
        <w:t xml:space="preserve"> kombinacijo dejavnosti od zgoraj navzdol in od spodaj navzgor, da bodo rezultati </w:t>
      </w:r>
      <w:r w:rsidR="00F84AC7">
        <w:rPr>
          <w:rFonts w:ascii="Arial" w:eastAsia="Arial" w:hAnsi="Arial" w:cs="Arial"/>
          <w:color w:val="000000"/>
          <w:sz w:val="20"/>
          <w:szCs w:val="20"/>
          <w:lang w:eastAsia="sl-SI"/>
        </w:rPr>
        <w:t xml:space="preserve">lahko </w:t>
      </w:r>
      <w:r w:rsidRPr="001F0EAE">
        <w:rPr>
          <w:rFonts w:ascii="Arial" w:eastAsia="Arial" w:hAnsi="Arial" w:cs="Arial"/>
          <w:color w:val="000000"/>
          <w:sz w:val="20"/>
          <w:szCs w:val="20"/>
          <w:lang w:eastAsia="sl-SI"/>
        </w:rPr>
        <w:t>preizkuš</w:t>
      </w:r>
      <w:r w:rsidR="00F84AC7">
        <w:rPr>
          <w:rFonts w:ascii="Arial" w:eastAsia="Arial" w:hAnsi="Arial" w:cs="Arial"/>
          <w:color w:val="000000"/>
          <w:sz w:val="20"/>
          <w:szCs w:val="20"/>
          <w:lang w:eastAsia="sl-SI"/>
        </w:rPr>
        <w:t>e</w:t>
      </w:r>
      <w:r w:rsidRPr="001F0EAE">
        <w:rPr>
          <w:rFonts w:ascii="Arial" w:eastAsia="Arial" w:hAnsi="Arial" w:cs="Arial"/>
          <w:color w:val="000000"/>
          <w:sz w:val="20"/>
          <w:szCs w:val="20"/>
          <w:lang w:eastAsia="sl-SI"/>
        </w:rPr>
        <w:t>ni in preverj</w:t>
      </w:r>
      <w:r w:rsidR="00F84AC7">
        <w:rPr>
          <w:rFonts w:ascii="Arial" w:eastAsia="Arial" w:hAnsi="Arial" w:cs="Arial"/>
          <w:color w:val="000000"/>
          <w:sz w:val="20"/>
          <w:szCs w:val="20"/>
          <w:lang w:eastAsia="sl-SI"/>
        </w:rPr>
        <w:t>e</w:t>
      </w:r>
      <w:r w:rsidRPr="001F0EAE">
        <w:rPr>
          <w:rFonts w:ascii="Arial" w:eastAsia="Arial" w:hAnsi="Arial" w:cs="Arial"/>
          <w:color w:val="000000"/>
          <w:sz w:val="20"/>
          <w:szCs w:val="20"/>
          <w:lang w:eastAsia="sl-SI"/>
        </w:rPr>
        <w:t>ni</w:t>
      </w:r>
      <w:r w:rsidR="00F84AC7">
        <w:rPr>
          <w:rFonts w:ascii="Arial" w:eastAsia="Arial" w:hAnsi="Arial" w:cs="Arial"/>
          <w:color w:val="000000"/>
          <w:sz w:val="20"/>
          <w:szCs w:val="20"/>
          <w:lang w:eastAsia="sl-SI"/>
        </w:rPr>
        <w:t>,</w:t>
      </w:r>
      <w:r w:rsidRPr="001F0EAE">
        <w:rPr>
          <w:rFonts w:ascii="Arial" w:eastAsia="Arial" w:hAnsi="Arial" w:cs="Arial"/>
          <w:color w:val="000000"/>
          <w:sz w:val="20"/>
          <w:szCs w:val="20"/>
          <w:lang w:eastAsia="sl-SI"/>
        </w:rPr>
        <w:t xml:space="preserve"> vsebina in didaktični pristopi </w:t>
      </w:r>
      <w:r w:rsidR="00F84AC7">
        <w:rPr>
          <w:rFonts w:ascii="Arial" w:eastAsia="Arial" w:hAnsi="Arial" w:cs="Arial"/>
          <w:color w:val="000000"/>
          <w:sz w:val="20"/>
          <w:szCs w:val="20"/>
          <w:lang w:eastAsia="sl-SI"/>
        </w:rPr>
        <w:t xml:space="preserve">pa </w:t>
      </w:r>
      <w:r w:rsidRPr="001F0EAE">
        <w:rPr>
          <w:rFonts w:ascii="Arial" w:eastAsia="Arial" w:hAnsi="Arial" w:cs="Arial"/>
          <w:color w:val="000000"/>
          <w:sz w:val="20"/>
          <w:szCs w:val="20"/>
          <w:lang w:eastAsia="sl-SI"/>
        </w:rPr>
        <w:t xml:space="preserve">usklajeni ter digitalno podprti. </w:t>
      </w:r>
      <w:r w:rsidR="00F84AC7">
        <w:rPr>
          <w:rFonts w:ascii="Arial" w:eastAsia="Arial" w:hAnsi="Arial" w:cs="Arial"/>
          <w:color w:val="000000"/>
          <w:sz w:val="20"/>
          <w:szCs w:val="20"/>
          <w:lang w:eastAsia="sl-SI"/>
        </w:rPr>
        <w:t>Za izvedbo</w:t>
      </w:r>
      <w:r w:rsidRPr="001F0EAE">
        <w:rPr>
          <w:rFonts w:ascii="Arial" w:eastAsia="Arial" w:hAnsi="Arial" w:cs="Arial"/>
          <w:color w:val="000000"/>
          <w:sz w:val="20"/>
          <w:szCs w:val="20"/>
          <w:lang w:eastAsia="sl-SI"/>
        </w:rPr>
        <w:t xml:space="preserve"> učinkovit</w:t>
      </w:r>
      <w:r w:rsidR="00F84AC7">
        <w:rPr>
          <w:rFonts w:ascii="Arial" w:eastAsia="Arial" w:hAnsi="Arial" w:cs="Arial"/>
          <w:color w:val="000000"/>
          <w:sz w:val="20"/>
          <w:szCs w:val="20"/>
          <w:lang w:eastAsia="sl-SI"/>
        </w:rPr>
        <w:t>ega</w:t>
      </w:r>
      <w:r w:rsidRPr="001F0EAE">
        <w:rPr>
          <w:rFonts w:ascii="Arial" w:eastAsia="Arial" w:hAnsi="Arial" w:cs="Arial"/>
          <w:color w:val="000000"/>
          <w:sz w:val="20"/>
          <w:szCs w:val="20"/>
          <w:lang w:eastAsia="sl-SI"/>
        </w:rPr>
        <w:t xml:space="preserve"> prehod</w:t>
      </w:r>
      <w:r w:rsidR="00F84AC7">
        <w:rPr>
          <w:rFonts w:ascii="Arial" w:eastAsia="Arial" w:hAnsi="Arial" w:cs="Arial"/>
          <w:color w:val="000000"/>
          <w:sz w:val="20"/>
          <w:szCs w:val="20"/>
          <w:lang w:eastAsia="sl-SI"/>
        </w:rPr>
        <w:t>a</w:t>
      </w:r>
      <w:r w:rsidRPr="001F0EAE">
        <w:rPr>
          <w:rFonts w:ascii="Arial" w:eastAsia="Arial" w:hAnsi="Arial" w:cs="Arial"/>
          <w:color w:val="000000"/>
          <w:sz w:val="20"/>
          <w:szCs w:val="20"/>
          <w:lang w:eastAsia="sl-SI"/>
        </w:rPr>
        <w:t xml:space="preserve"> je treba zagotoviti zaposlene na MIZŠ</w:t>
      </w:r>
      <w:r w:rsidR="00F84AC7">
        <w:rPr>
          <w:rFonts w:ascii="Arial" w:eastAsia="Arial" w:hAnsi="Arial" w:cs="Arial"/>
          <w:color w:val="000000"/>
          <w:sz w:val="20"/>
          <w:szCs w:val="20"/>
          <w:lang w:eastAsia="sl-SI"/>
        </w:rPr>
        <w:t>-ju</w:t>
      </w:r>
      <w:r w:rsidRPr="001F0EAE">
        <w:rPr>
          <w:rFonts w:ascii="Arial" w:eastAsia="Arial" w:hAnsi="Arial" w:cs="Arial"/>
          <w:color w:val="000000"/>
          <w:sz w:val="20"/>
          <w:szCs w:val="20"/>
          <w:lang w:eastAsia="sl-SI"/>
        </w:rPr>
        <w:t>, ki bodo oblikovali odprt in strokovnem tim strokovnjakov, ki bodo pokrivali posamezna področja digitalnega in zelenega prehoda. Take organizacijske oblike na MIZŠ</w:t>
      </w:r>
      <w:r w:rsidR="00F84AC7">
        <w:rPr>
          <w:rFonts w:ascii="Arial" w:eastAsia="Arial" w:hAnsi="Arial" w:cs="Arial"/>
          <w:color w:val="000000"/>
          <w:sz w:val="20"/>
          <w:szCs w:val="20"/>
          <w:lang w:eastAsia="sl-SI"/>
        </w:rPr>
        <w:t>-ju</w:t>
      </w:r>
      <w:r w:rsidRPr="001F0EAE">
        <w:rPr>
          <w:rFonts w:ascii="Arial" w:eastAsia="Arial" w:hAnsi="Arial" w:cs="Arial"/>
          <w:color w:val="000000"/>
          <w:sz w:val="20"/>
          <w:szCs w:val="20"/>
          <w:lang w:eastAsia="sl-SI"/>
        </w:rPr>
        <w:t xml:space="preserve"> ni</w:t>
      </w:r>
      <w:r w:rsidR="00F84AC7">
        <w:rPr>
          <w:rFonts w:ascii="Arial" w:eastAsia="Arial" w:hAnsi="Arial" w:cs="Arial"/>
          <w:color w:val="000000"/>
          <w:sz w:val="20"/>
          <w:szCs w:val="20"/>
          <w:lang w:eastAsia="sl-SI"/>
        </w:rPr>
        <w:t xml:space="preserve"> vzpostavljene</w:t>
      </w:r>
      <w:r w:rsidRPr="001F0EAE">
        <w:rPr>
          <w:rFonts w:ascii="Arial" w:eastAsia="Arial" w:hAnsi="Arial" w:cs="Arial"/>
          <w:color w:val="000000"/>
          <w:sz w:val="20"/>
          <w:szCs w:val="20"/>
          <w:lang w:eastAsia="sl-SI"/>
        </w:rPr>
        <w:t>, j</w:t>
      </w:r>
      <w:r w:rsidR="00F84AC7">
        <w:rPr>
          <w:rFonts w:ascii="Arial" w:eastAsia="Arial" w:hAnsi="Arial" w:cs="Arial"/>
          <w:color w:val="000000"/>
          <w:sz w:val="20"/>
          <w:szCs w:val="20"/>
          <w:lang w:eastAsia="sl-SI"/>
        </w:rPr>
        <w:t>e</w:t>
      </w:r>
      <w:r w:rsidRPr="001F0EAE">
        <w:rPr>
          <w:rFonts w:ascii="Arial" w:eastAsia="Arial" w:hAnsi="Arial" w:cs="Arial"/>
          <w:color w:val="000000"/>
          <w:sz w:val="20"/>
          <w:szCs w:val="20"/>
          <w:lang w:eastAsia="sl-SI"/>
        </w:rPr>
        <w:t xml:space="preserve"> pa nujn</w:t>
      </w:r>
      <w:r w:rsidR="00F84AC7">
        <w:rPr>
          <w:rFonts w:ascii="Arial" w:eastAsia="Arial" w:hAnsi="Arial" w:cs="Arial"/>
          <w:color w:val="000000"/>
          <w:sz w:val="20"/>
          <w:szCs w:val="20"/>
          <w:lang w:eastAsia="sl-SI"/>
        </w:rPr>
        <w:t>a</w:t>
      </w:r>
      <w:r w:rsidRPr="001F0EAE">
        <w:rPr>
          <w:rFonts w:ascii="Arial" w:eastAsia="Arial" w:hAnsi="Arial" w:cs="Arial"/>
          <w:color w:val="000000"/>
          <w:sz w:val="20"/>
          <w:szCs w:val="20"/>
          <w:lang w:eastAsia="sl-SI"/>
        </w:rPr>
        <w:t xml:space="preserve">, da bo zagotovljena celovitost vseh načrtovanih dejavnosti. </w:t>
      </w:r>
    </w:p>
    <w:p w14:paraId="44D6F95F" w14:textId="77777777" w:rsidR="001F0EAE" w:rsidRDefault="001F0EAE" w:rsidP="001F0EAE">
      <w:pPr>
        <w:tabs>
          <w:tab w:val="left" w:pos="1134"/>
        </w:tabs>
        <w:spacing w:after="0" w:line="240" w:lineRule="auto"/>
        <w:jc w:val="both"/>
        <w:rPr>
          <w:rFonts w:ascii="Arial" w:eastAsia="Arial" w:hAnsi="Arial" w:cs="Arial"/>
          <w:color w:val="000000"/>
          <w:sz w:val="20"/>
          <w:szCs w:val="20"/>
          <w:lang w:eastAsia="sl-SI"/>
        </w:rPr>
      </w:pPr>
    </w:p>
    <w:p w14:paraId="4995A283" w14:textId="15DB6D0F" w:rsidR="001F0EAE" w:rsidRDefault="001F0EAE" w:rsidP="001F0EAE">
      <w:pPr>
        <w:tabs>
          <w:tab w:val="left" w:pos="1134"/>
        </w:tabs>
        <w:spacing w:after="0" w:line="240" w:lineRule="auto"/>
        <w:jc w:val="both"/>
        <w:rPr>
          <w:rFonts w:ascii="Arial" w:eastAsia="Arial" w:hAnsi="Arial" w:cs="Arial"/>
          <w:color w:val="000000"/>
          <w:sz w:val="20"/>
          <w:szCs w:val="20"/>
          <w:lang w:eastAsia="sl-SI"/>
        </w:rPr>
      </w:pPr>
      <w:r w:rsidRPr="001F0EAE">
        <w:rPr>
          <w:rFonts w:ascii="Arial" w:eastAsia="Arial" w:hAnsi="Arial" w:cs="Arial"/>
          <w:color w:val="000000"/>
          <w:sz w:val="20"/>
          <w:szCs w:val="20"/>
          <w:lang w:eastAsia="sl-SI"/>
        </w:rPr>
        <w:t>Delo zaposlenih bo temeljilo tudi na usmerjanju, spremljanju, povezovanju</w:t>
      </w:r>
      <w:r w:rsidR="00483894">
        <w:rPr>
          <w:rFonts w:ascii="Arial" w:eastAsia="Arial" w:hAnsi="Arial" w:cs="Arial"/>
          <w:color w:val="000000"/>
          <w:sz w:val="20"/>
          <w:szCs w:val="20"/>
          <w:lang w:eastAsia="sl-SI"/>
        </w:rPr>
        <w:t xml:space="preserve"> in</w:t>
      </w:r>
      <w:r w:rsidRPr="001F0EAE">
        <w:rPr>
          <w:rFonts w:ascii="Arial" w:eastAsia="Arial" w:hAnsi="Arial" w:cs="Arial"/>
          <w:color w:val="000000"/>
          <w:sz w:val="20"/>
          <w:szCs w:val="20"/>
          <w:lang w:eastAsia="sl-SI"/>
        </w:rPr>
        <w:t xml:space="preserve"> koordiniranju vseh vključenih deležnikov (MIZŠ, javni zavodi po 28. členu, PI, ARNES, univerze, ljudske univerze in drugi ključni deležniki na področju izobraževanja) za podporo digitalnemu izobraževanju </w:t>
      </w:r>
      <w:r w:rsidR="00483894">
        <w:rPr>
          <w:rFonts w:ascii="Arial" w:eastAsia="Arial" w:hAnsi="Arial" w:cs="Arial"/>
          <w:color w:val="000000"/>
          <w:sz w:val="20"/>
          <w:szCs w:val="20"/>
          <w:lang w:eastAsia="sl-SI"/>
        </w:rPr>
        <w:t>n</w:t>
      </w:r>
      <w:r w:rsidRPr="001F0EAE">
        <w:rPr>
          <w:rFonts w:ascii="Arial" w:eastAsia="Arial" w:hAnsi="Arial" w:cs="Arial"/>
          <w:color w:val="000000"/>
          <w:sz w:val="20"/>
          <w:szCs w:val="20"/>
          <w:lang w:eastAsia="sl-SI"/>
        </w:rPr>
        <w:t>a vse</w:t>
      </w:r>
      <w:r w:rsidR="00483894">
        <w:rPr>
          <w:rFonts w:ascii="Arial" w:eastAsia="Arial" w:hAnsi="Arial" w:cs="Arial"/>
          <w:color w:val="000000"/>
          <w:sz w:val="20"/>
          <w:szCs w:val="20"/>
          <w:lang w:eastAsia="sl-SI"/>
        </w:rPr>
        <w:t>h</w:t>
      </w:r>
      <w:r w:rsidRPr="001F0EAE">
        <w:rPr>
          <w:rFonts w:ascii="Arial" w:eastAsia="Arial" w:hAnsi="Arial" w:cs="Arial"/>
          <w:color w:val="000000"/>
          <w:sz w:val="20"/>
          <w:szCs w:val="20"/>
          <w:lang w:eastAsia="sl-SI"/>
        </w:rPr>
        <w:t xml:space="preserve"> ravn</w:t>
      </w:r>
      <w:r w:rsidR="00483894">
        <w:rPr>
          <w:rFonts w:ascii="Arial" w:eastAsia="Arial" w:hAnsi="Arial" w:cs="Arial"/>
          <w:color w:val="000000"/>
          <w:sz w:val="20"/>
          <w:szCs w:val="20"/>
          <w:lang w:eastAsia="sl-SI"/>
        </w:rPr>
        <w:t>eh</w:t>
      </w:r>
      <w:r w:rsidRPr="001F0EAE">
        <w:rPr>
          <w:rFonts w:ascii="Arial" w:eastAsia="Arial" w:hAnsi="Arial" w:cs="Arial"/>
          <w:color w:val="000000"/>
          <w:sz w:val="20"/>
          <w:szCs w:val="20"/>
          <w:lang w:eastAsia="sl-SI"/>
        </w:rPr>
        <w:t xml:space="preserve"> in področj</w:t>
      </w:r>
      <w:r w:rsidR="00483894">
        <w:rPr>
          <w:rFonts w:ascii="Arial" w:eastAsia="Arial" w:hAnsi="Arial" w:cs="Arial"/>
          <w:color w:val="000000"/>
          <w:sz w:val="20"/>
          <w:szCs w:val="20"/>
          <w:lang w:eastAsia="sl-SI"/>
        </w:rPr>
        <w:t>ih</w:t>
      </w:r>
      <w:r w:rsidRPr="001F0EAE">
        <w:rPr>
          <w:rFonts w:ascii="Arial" w:eastAsia="Arial" w:hAnsi="Arial" w:cs="Arial"/>
          <w:color w:val="000000"/>
          <w:sz w:val="20"/>
          <w:szCs w:val="20"/>
          <w:lang w:eastAsia="sl-SI"/>
        </w:rPr>
        <w:t xml:space="preserve">, saj lahko kvaliteten prehod </w:t>
      </w:r>
      <w:r w:rsidR="00483894">
        <w:rPr>
          <w:rFonts w:ascii="Arial" w:eastAsia="Arial" w:hAnsi="Arial" w:cs="Arial"/>
          <w:color w:val="000000"/>
          <w:sz w:val="20"/>
          <w:szCs w:val="20"/>
          <w:lang w:eastAsia="sl-SI"/>
        </w:rPr>
        <w:t>omogočijo</w:t>
      </w:r>
      <w:r w:rsidR="00483894" w:rsidRPr="001F0EAE">
        <w:rPr>
          <w:rFonts w:ascii="Arial" w:eastAsia="Arial" w:hAnsi="Arial" w:cs="Arial"/>
          <w:color w:val="000000"/>
          <w:sz w:val="20"/>
          <w:szCs w:val="20"/>
          <w:lang w:eastAsia="sl-SI"/>
        </w:rPr>
        <w:t xml:space="preserve"> </w:t>
      </w:r>
      <w:r w:rsidRPr="001F0EAE">
        <w:rPr>
          <w:rFonts w:ascii="Arial" w:eastAsia="Arial" w:hAnsi="Arial" w:cs="Arial"/>
          <w:color w:val="000000"/>
          <w:sz w:val="20"/>
          <w:szCs w:val="20"/>
          <w:lang w:eastAsia="sl-SI"/>
        </w:rPr>
        <w:t>le vsi deležniki skupaj</w:t>
      </w:r>
      <w:r>
        <w:rPr>
          <w:rFonts w:ascii="Arial" w:eastAsia="Arial" w:hAnsi="Arial" w:cs="Arial"/>
          <w:color w:val="000000"/>
          <w:sz w:val="20"/>
          <w:szCs w:val="20"/>
          <w:lang w:eastAsia="sl-SI"/>
        </w:rPr>
        <w:t>.</w:t>
      </w:r>
    </w:p>
    <w:p w14:paraId="569EB34A" w14:textId="77777777" w:rsidR="001F0EAE" w:rsidRPr="00BA728C" w:rsidRDefault="001F0EAE" w:rsidP="001F0EAE">
      <w:pPr>
        <w:tabs>
          <w:tab w:val="left" w:pos="1134"/>
        </w:tabs>
        <w:spacing w:after="0" w:line="240" w:lineRule="auto"/>
        <w:jc w:val="both"/>
        <w:rPr>
          <w:rFonts w:ascii="Arial" w:eastAsia="Arial" w:hAnsi="Arial" w:cs="Arial"/>
          <w:color w:val="000000"/>
          <w:sz w:val="20"/>
          <w:szCs w:val="20"/>
          <w:lang w:eastAsia="sl-SI"/>
        </w:rPr>
      </w:pPr>
    </w:p>
    <w:p w14:paraId="3FAEBB3A" w14:textId="2DF62097" w:rsidR="00CE2CC0" w:rsidRDefault="00CE2CC0" w:rsidP="00367B1E">
      <w:pPr>
        <w:tabs>
          <w:tab w:val="left" w:pos="1134"/>
        </w:tabs>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Za izvedbo eksperimentalnih in pilotnih projektov razvoja digitalnih kompetenc, temeljnih vsebin RIN, kompetenc za trajnostni razvoj, vključno s pismenostjo, predvsem finančno, po horizontali (medpredmetno sodelovanje) in vertikali (celostni pristop na izobraževalni ustanovi) bomo namenili sredstva v višini 16.500.000 EUR. Gre za projekte, kjer sodeluje mreža izobraževalnih ustanov (od 10 do 50) ter zunanji partnerji, zato izračun potrebnih finančnih sredstev v tem delu predvideva vključenost povprečno 30 VIZ v</w:t>
      </w:r>
      <w:r w:rsidR="00C25035">
        <w:rPr>
          <w:rFonts w:ascii="Arial" w:eastAsia="Arial" w:hAnsi="Arial" w:cs="Arial"/>
          <w:color w:val="000000"/>
          <w:sz w:val="20"/>
          <w:szCs w:val="20"/>
          <w:lang w:eastAsia="sl-SI"/>
        </w:rPr>
        <w:t xml:space="preserve"> triletni-</w:t>
      </w:r>
      <w:r w:rsidRPr="00BA728C">
        <w:rPr>
          <w:rFonts w:ascii="Arial" w:eastAsia="Arial" w:hAnsi="Arial" w:cs="Arial"/>
          <w:color w:val="000000"/>
          <w:sz w:val="20"/>
          <w:szCs w:val="20"/>
          <w:lang w:eastAsia="sl-SI"/>
        </w:rPr>
        <w:t xml:space="preserve"> in/ali </w:t>
      </w:r>
      <w:r w:rsidR="00C25035">
        <w:rPr>
          <w:rFonts w:ascii="Arial" w:eastAsia="Arial" w:hAnsi="Arial" w:cs="Arial"/>
          <w:color w:val="000000"/>
          <w:sz w:val="20"/>
          <w:szCs w:val="20"/>
          <w:lang w:eastAsia="sl-SI"/>
        </w:rPr>
        <w:t>šest</w:t>
      </w:r>
      <w:r w:rsidRPr="00BA728C">
        <w:rPr>
          <w:rFonts w:ascii="Arial" w:eastAsia="Arial" w:hAnsi="Arial" w:cs="Arial"/>
          <w:color w:val="000000"/>
          <w:sz w:val="20"/>
          <w:szCs w:val="20"/>
          <w:lang w:eastAsia="sl-SI"/>
        </w:rPr>
        <w:t xml:space="preserve">letni projekti (možnost podaljšanja </w:t>
      </w:r>
      <w:r w:rsidR="00C25035">
        <w:rPr>
          <w:rFonts w:ascii="Arial" w:eastAsia="Arial" w:hAnsi="Arial" w:cs="Arial"/>
          <w:color w:val="000000"/>
          <w:sz w:val="20"/>
          <w:szCs w:val="20"/>
          <w:lang w:eastAsia="sl-SI"/>
        </w:rPr>
        <w:t>tri</w:t>
      </w:r>
      <w:r w:rsidRPr="00BA728C">
        <w:rPr>
          <w:rFonts w:ascii="Arial" w:eastAsia="Arial" w:hAnsi="Arial" w:cs="Arial"/>
          <w:color w:val="000000"/>
          <w:sz w:val="20"/>
          <w:szCs w:val="20"/>
          <w:lang w:eastAsia="sl-SI"/>
        </w:rPr>
        <w:t>letnih projektov).  V okviru sedanjega OP EKP 2014-20</w:t>
      </w:r>
      <w:r w:rsidR="00C25035">
        <w:rPr>
          <w:rFonts w:ascii="Arial" w:eastAsia="Arial" w:hAnsi="Arial" w:cs="Arial"/>
          <w:color w:val="000000"/>
          <w:sz w:val="20"/>
          <w:szCs w:val="20"/>
          <w:lang w:eastAsia="sl-SI"/>
        </w:rPr>
        <w:t>20</w:t>
      </w:r>
      <w:r w:rsidRPr="00BA728C">
        <w:rPr>
          <w:rFonts w:ascii="Arial" w:eastAsia="Arial" w:hAnsi="Arial" w:cs="Arial"/>
          <w:color w:val="000000"/>
          <w:sz w:val="20"/>
          <w:szCs w:val="20"/>
          <w:lang w:eastAsia="sl-SI"/>
        </w:rPr>
        <w:t xml:space="preserve"> je primerljiv projekt Pedagogika 1:1, ki vključuje mreže VIZ in JZ, vrednost projekta je 3</w:t>
      </w:r>
      <w:r w:rsidR="00014BBA">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28 mio, vključenih je 75 VIZ (60 odstotkov sredstev je namenjenih VIZ za razvoj in implementacijo projekta).</w:t>
      </w:r>
      <w:r w:rsidR="00C25035">
        <w:rPr>
          <w:rStyle w:val="Sprotnaopomba-sklic"/>
          <w:rFonts w:ascii="Arial" w:eastAsia="Arial" w:hAnsi="Arial" w:cs="Arial"/>
          <w:color w:val="000000"/>
          <w:sz w:val="20"/>
          <w:szCs w:val="20"/>
          <w:lang w:eastAsia="sl-SI"/>
        </w:rPr>
        <w:footnoteReference w:id="190"/>
      </w:r>
      <w:r w:rsidRPr="00BA728C">
        <w:rPr>
          <w:rFonts w:ascii="Arial" w:eastAsia="Arial" w:hAnsi="Arial" w:cs="Arial"/>
          <w:color w:val="000000"/>
          <w:sz w:val="20"/>
          <w:szCs w:val="20"/>
          <w:lang w:eastAsia="sl-SI"/>
        </w:rPr>
        <w:t xml:space="preserve"> Predvidoma torej 12 </w:t>
      </w:r>
      <w:r w:rsidR="00C25035">
        <w:rPr>
          <w:rFonts w:ascii="Arial" w:eastAsia="Arial" w:hAnsi="Arial" w:cs="Arial"/>
          <w:color w:val="000000"/>
          <w:sz w:val="20"/>
          <w:szCs w:val="20"/>
          <w:lang w:eastAsia="sl-SI"/>
        </w:rPr>
        <w:t>dvo- do petletnih</w:t>
      </w:r>
      <w:r w:rsidRPr="00BA728C">
        <w:rPr>
          <w:rFonts w:ascii="Arial" w:eastAsia="Arial" w:hAnsi="Arial" w:cs="Arial"/>
          <w:color w:val="000000"/>
          <w:sz w:val="20"/>
          <w:szCs w:val="20"/>
          <w:lang w:eastAsia="sl-SI"/>
        </w:rPr>
        <w:t xml:space="preserve"> </w:t>
      </w:r>
      <w:r w:rsidR="00014BBA" w:rsidRPr="00014BBA">
        <w:rPr>
          <w:rFonts w:ascii="Arial" w:eastAsia="Arial" w:hAnsi="Arial" w:cs="Arial"/>
          <w:color w:val="000000"/>
          <w:sz w:val="20"/>
          <w:szCs w:val="20"/>
          <w:lang w:eastAsia="sl-SI"/>
        </w:rPr>
        <w:t xml:space="preserve">eksperimentalnih in </w:t>
      </w:r>
      <w:r w:rsidRPr="00BA728C">
        <w:rPr>
          <w:rFonts w:ascii="Arial" w:eastAsia="Arial" w:hAnsi="Arial" w:cs="Arial"/>
          <w:color w:val="000000"/>
          <w:sz w:val="20"/>
          <w:szCs w:val="20"/>
          <w:lang w:eastAsia="sl-SI"/>
        </w:rPr>
        <w:t>pilotnih projektov, kar znaša 1.375.000 EUR</w:t>
      </w:r>
      <w:r w:rsidRPr="00BA728C">
        <w:rPr>
          <w:rFonts w:ascii="Arial" w:eastAsia="Arial" w:hAnsi="Arial" w:cs="Arial"/>
          <w:color w:val="000000"/>
          <w:sz w:val="20"/>
          <w:szCs w:val="20"/>
          <w:vertAlign w:val="superscript"/>
          <w:lang w:eastAsia="sl-SI"/>
        </w:rPr>
        <w:footnoteReference w:id="191"/>
      </w:r>
      <w:r w:rsidRPr="00BA728C">
        <w:rPr>
          <w:rFonts w:ascii="Arial" w:eastAsia="Arial" w:hAnsi="Arial" w:cs="Arial"/>
          <w:color w:val="000000"/>
          <w:sz w:val="20"/>
          <w:szCs w:val="20"/>
          <w:lang w:eastAsia="sl-SI"/>
        </w:rPr>
        <w:t xml:space="preserve"> </w:t>
      </w:r>
      <w:r w:rsidR="00C25035">
        <w:rPr>
          <w:rFonts w:ascii="Arial" w:eastAsia="Arial" w:hAnsi="Arial" w:cs="Arial"/>
          <w:color w:val="000000"/>
          <w:sz w:val="20"/>
          <w:szCs w:val="20"/>
          <w:lang w:eastAsia="sl-SI"/>
        </w:rPr>
        <w:t>x</w:t>
      </w:r>
      <w:r w:rsidRPr="00BA728C">
        <w:rPr>
          <w:rFonts w:ascii="Arial" w:eastAsia="Arial" w:hAnsi="Arial" w:cs="Arial"/>
          <w:color w:val="000000"/>
          <w:sz w:val="20"/>
          <w:szCs w:val="20"/>
          <w:lang w:eastAsia="sl-SI"/>
        </w:rPr>
        <w:t xml:space="preserve"> 12 = </w:t>
      </w:r>
      <w:r w:rsidRPr="00014BBA">
        <w:rPr>
          <w:rFonts w:ascii="Arial" w:eastAsia="Arial" w:hAnsi="Arial" w:cs="Arial"/>
          <w:color w:val="000000"/>
          <w:sz w:val="20"/>
          <w:szCs w:val="20"/>
          <w:lang w:eastAsia="sl-SI"/>
        </w:rPr>
        <w:t>16.500.000 EUR</w:t>
      </w:r>
      <w:r w:rsidR="00014BBA">
        <w:rPr>
          <w:rFonts w:ascii="Arial" w:eastAsia="Arial" w:hAnsi="Arial" w:cs="Arial"/>
          <w:b/>
          <w:color w:val="000000"/>
          <w:sz w:val="20"/>
          <w:szCs w:val="20"/>
          <w:lang w:eastAsia="sl-SI"/>
        </w:rPr>
        <w:t xml:space="preserve"> </w:t>
      </w:r>
      <w:r w:rsidR="00014BBA" w:rsidRPr="00014BBA">
        <w:rPr>
          <w:rFonts w:ascii="Arial" w:eastAsia="Arial" w:hAnsi="Arial" w:cs="Arial"/>
          <w:color w:val="000000"/>
          <w:sz w:val="20"/>
          <w:szCs w:val="20"/>
          <w:lang w:eastAsia="sl-SI"/>
        </w:rPr>
        <w:t>(z DDV, kar pomeni, da znaša celotna vrednost, k</w:t>
      </w:r>
      <w:r w:rsidR="00C25035">
        <w:rPr>
          <w:rFonts w:ascii="Arial" w:eastAsia="Arial" w:hAnsi="Arial" w:cs="Arial"/>
          <w:color w:val="000000"/>
          <w:sz w:val="20"/>
          <w:szCs w:val="20"/>
          <w:lang w:eastAsia="sl-SI"/>
        </w:rPr>
        <w:t>i</w:t>
      </w:r>
      <w:r w:rsidR="00014BBA" w:rsidRPr="00014BBA">
        <w:rPr>
          <w:rFonts w:ascii="Arial" w:eastAsia="Arial" w:hAnsi="Arial" w:cs="Arial"/>
          <w:color w:val="000000"/>
          <w:sz w:val="20"/>
          <w:szCs w:val="20"/>
          <w:lang w:eastAsia="sl-SI"/>
        </w:rPr>
        <w:t xml:space="preserve"> jo financira NOO </w:t>
      </w:r>
      <w:r w:rsidR="00014BBA" w:rsidRPr="00014BBA">
        <w:rPr>
          <w:rFonts w:ascii="Arial" w:eastAsia="Arial" w:hAnsi="Arial" w:cs="Arial"/>
          <w:b/>
          <w:color w:val="000000"/>
          <w:sz w:val="20"/>
          <w:szCs w:val="20"/>
          <w:lang w:eastAsia="sl-SI"/>
        </w:rPr>
        <w:t>16.074.600 EUR</w:t>
      </w:r>
      <w:r w:rsidR="00014BBA" w:rsidRPr="00014BBA">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 </w:t>
      </w:r>
    </w:p>
    <w:p w14:paraId="248098BF" w14:textId="451C840E" w:rsidR="001F0EAE" w:rsidRDefault="001F0EAE" w:rsidP="00367B1E">
      <w:pPr>
        <w:tabs>
          <w:tab w:val="left" w:pos="1134"/>
        </w:tabs>
        <w:spacing w:after="0" w:line="240" w:lineRule="auto"/>
        <w:jc w:val="both"/>
        <w:rPr>
          <w:rFonts w:ascii="Arial" w:eastAsia="Arial" w:hAnsi="Arial" w:cs="Arial"/>
          <w:color w:val="000000"/>
          <w:sz w:val="20"/>
          <w:szCs w:val="20"/>
          <w:lang w:eastAsia="sl-SI"/>
        </w:rPr>
      </w:pPr>
    </w:p>
    <w:p w14:paraId="73A954A6" w14:textId="58F59BEF" w:rsidR="001F0EAE" w:rsidRPr="001F0EAE" w:rsidRDefault="001F0EAE" w:rsidP="001F0EAE">
      <w:pPr>
        <w:tabs>
          <w:tab w:val="left" w:pos="1134"/>
        </w:tabs>
        <w:spacing w:after="0" w:line="240" w:lineRule="auto"/>
        <w:jc w:val="both"/>
        <w:rPr>
          <w:rFonts w:ascii="Arial" w:eastAsia="Arial" w:hAnsi="Arial" w:cs="Arial"/>
          <w:color w:val="000000"/>
          <w:sz w:val="20"/>
          <w:szCs w:val="20"/>
          <w:lang w:eastAsia="sl-SI"/>
        </w:rPr>
      </w:pPr>
      <w:r w:rsidRPr="001F0EAE">
        <w:rPr>
          <w:rFonts w:ascii="Arial" w:eastAsia="Arial" w:hAnsi="Arial" w:cs="Arial"/>
          <w:color w:val="000000"/>
          <w:sz w:val="20"/>
          <w:szCs w:val="20"/>
          <w:lang w:eastAsia="sl-SI"/>
        </w:rPr>
        <w:t>Razvijanje kompetenc (v konkretnem primeru digitalnih) je eden izmed temeljnih pogojev za vseživljenjsko učenje in izboljšano zaposljivost, pogoj za to pa je udejanjanje prožnih oblik učenja, v okviru katerih so redefinirane vloge vseh deležnikov: učencev oziroma dijakov, strokovnih delavcev in ravnateljev. Inovativna učna okolja, podprta z IKT</w:t>
      </w:r>
      <w:r w:rsidR="000A2CC8">
        <w:rPr>
          <w:rFonts w:ascii="Arial" w:eastAsia="Arial" w:hAnsi="Arial" w:cs="Arial"/>
          <w:color w:val="000000"/>
          <w:sz w:val="20"/>
          <w:szCs w:val="20"/>
          <w:lang w:eastAsia="sl-SI"/>
        </w:rPr>
        <w:t>,</w:t>
      </w:r>
      <w:r w:rsidRPr="001F0EAE">
        <w:rPr>
          <w:rFonts w:ascii="Arial" w:eastAsia="Arial" w:hAnsi="Arial" w:cs="Arial"/>
          <w:color w:val="000000"/>
          <w:sz w:val="20"/>
          <w:szCs w:val="20"/>
          <w:lang w:eastAsia="sl-SI"/>
        </w:rPr>
        <w:t xml:space="preserve"> omogočajo implementacijo inovativne pedagogike 1:1, pri katerih učni scenariji poudarjajo, kako lahko mobilne naprave uporabljamo v podporo mnogim različnim učnim strategijam; uvajajo elemente formativnega spremljanja in upoštevajo razvijanje novih kompetenc, ki se razvijajo pri učenju s tehnologijo</w:t>
      </w:r>
      <w:r w:rsidR="000A2CC8">
        <w:rPr>
          <w:rFonts w:ascii="Arial" w:eastAsia="Arial" w:hAnsi="Arial" w:cs="Arial"/>
          <w:color w:val="000000"/>
          <w:sz w:val="20"/>
          <w:szCs w:val="20"/>
          <w:lang w:eastAsia="sl-SI"/>
        </w:rPr>
        <w:t>,</w:t>
      </w:r>
      <w:r w:rsidRPr="001F0EAE">
        <w:rPr>
          <w:rFonts w:ascii="Arial" w:eastAsia="Arial" w:hAnsi="Arial" w:cs="Arial"/>
          <w:color w:val="000000"/>
          <w:sz w:val="20"/>
          <w:szCs w:val="20"/>
          <w:lang w:eastAsia="sl-SI"/>
        </w:rPr>
        <w:t xml:space="preserve"> ter učenje v času in prostoru razširjajo izven učilnice. Inovativna učna okolja predstavljajo kontekst, znotraj katerega se odvija učenje v najširšem smislu in povezujejo učence, vsebine, učitelje, vire, organizacijo in pedagogiko. Vključevanje individualizacije in personalizacije učnega procesa omogoča enakopravnejše vključevanje vseh učencev in dijakov v učni proces.</w:t>
      </w:r>
    </w:p>
    <w:p w14:paraId="2BB90FBA" w14:textId="77777777" w:rsidR="001F0EAE" w:rsidRDefault="001F0EAE" w:rsidP="001F0EAE">
      <w:pPr>
        <w:tabs>
          <w:tab w:val="left" w:pos="1134"/>
        </w:tabs>
        <w:spacing w:after="0" w:line="240" w:lineRule="auto"/>
        <w:jc w:val="both"/>
        <w:rPr>
          <w:rFonts w:ascii="Arial" w:eastAsia="Arial" w:hAnsi="Arial" w:cs="Arial"/>
          <w:color w:val="000000"/>
          <w:sz w:val="20"/>
          <w:szCs w:val="20"/>
          <w:lang w:eastAsia="sl-SI"/>
        </w:rPr>
      </w:pPr>
    </w:p>
    <w:p w14:paraId="7202E5A6" w14:textId="390CA179" w:rsidR="001F0EAE" w:rsidRDefault="001F0EAE" w:rsidP="001F0EAE">
      <w:pPr>
        <w:tabs>
          <w:tab w:val="left" w:pos="1134"/>
        </w:tabs>
        <w:spacing w:after="0" w:line="240" w:lineRule="auto"/>
        <w:jc w:val="both"/>
        <w:rPr>
          <w:rFonts w:ascii="Arial" w:eastAsia="Arial" w:hAnsi="Arial" w:cs="Arial"/>
          <w:color w:val="000000"/>
          <w:sz w:val="20"/>
          <w:szCs w:val="20"/>
          <w:lang w:eastAsia="sl-SI"/>
        </w:rPr>
      </w:pPr>
      <w:r>
        <w:rPr>
          <w:rFonts w:ascii="Arial" w:eastAsia="Arial" w:hAnsi="Arial" w:cs="Arial"/>
          <w:color w:val="000000"/>
          <w:sz w:val="20"/>
          <w:szCs w:val="20"/>
          <w:lang w:eastAsia="sl-SI"/>
        </w:rPr>
        <w:t>Naveden p</w:t>
      </w:r>
      <w:r w:rsidRPr="001F0EAE">
        <w:rPr>
          <w:rFonts w:ascii="Arial" w:eastAsia="Arial" w:hAnsi="Arial" w:cs="Arial"/>
          <w:color w:val="000000"/>
          <w:sz w:val="20"/>
          <w:szCs w:val="20"/>
          <w:lang w:eastAsia="sl-SI"/>
        </w:rPr>
        <w:t xml:space="preserve">rojekt Pedagogika 1:1 je vsebinsko najbolj primerljiv projekt, vključuje mrežo konzorcijskih partnerjev s področja univerz, javnih zavodov, razvojnih OŠ in SŠ ter </w:t>
      </w:r>
      <w:r w:rsidR="002D5734">
        <w:rPr>
          <w:rFonts w:ascii="Arial" w:eastAsia="Arial" w:hAnsi="Arial" w:cs="Arial"/>
          <w:color w:val="000000"/>
          <w:sz w:val="20"/>
          <w:szCs w:val="20"/>
          <w:lang w:eastAsia="sl-SI"/>
        </w:rPr>
        <w:t xml:space="preserve">daje </w:t>
      </w:r>
      <w:r w:rsidRPr="001F0EAE">
        <w:rPr>
          <w:rFonts w:ascii="Arial" w:eastAsia="Arial" w:hAnsi="Arial" w:cs="Arial"/>
          <w:color w:val="000000"/>
          <w:sz w:val="20"/>
          <w:szCs w:val="20"/>
          <w:lang w:eastAsia="sl-SI"/>
        </w:rPr>
        <w:t>poudarek na implementacij</w:t>
      </w:r>
      <w:r w:rsidR="002D5734">
        <w:rPr>
          <w:rFonts w:ascii="Arial" w:eastAsia="Arial" w:hAnsi="Arial" w:cs="Arial"/>
          <w:color w:val="000000"/>
          <w:sz w:val="20"/>
          <w:szCs w:val="20"/>
          <w:lang w:eastAsia="sl-SI"/>
        </w:rPr>
        <w:t>o</w:t>
      </w:r>
      <w:r w:rsidRPr="001F0EAE">
        <w:rPr>
          <w:rFonts w:ascii="Arial" w:eastAsia="Arial" w:hAnsi="Arial" w:cs="Arial"/>
          <w:color w:val="000000"/>
          <w:sz w:val="20"/>
          <w:szCs w:val="20"/>
          <w:lang w:eastAsia="sl-SI"/>
        </w:rPr>
        <w:t xml:space="preserve"> rezultatov na ostalih vključenih šolah, izmenjav</w:t>
      </w:r>
      <w:r w:rsidR="002D5734">
        <w:rPr>
          <w:rFonts w:ascii="Arial" w:eastAsia="Arial" w:hAnsi="Arial" w:cs="Arial"/>
          <w:color w:val="000000"/>
          <w:sz w:val="20"/>
          <w:szCs w:val="20"/>
          <w:lang w:eastAsia="sl-SI"/>
        </w:rPr>
        <w:t>o</w:t>
      </w:r>
      <w:r w:rsidRPr="001F0EAE">
        <w:rPr>
          <w:rFonts w:ascii="Arial" w:eastAsia="Arial" w:hAnsi="Arial" w:cs="Arial"/>
          <w:color w:val="000000"/>
          <w:sz w:val="20"/>
          <w:szCs w:val="20"/>
          <w:lang w:eastAsia="sl-SI"/>
        </w:rPr>
        <w:t xml:space="preserve"> dobrih praks itd. V času epidemije covid</w:t>
      </w:r>
      <w:r>
        <w:rPr>
          <w:rFonts w:ascii="Arial" w:eastAsia="Arial" w:hAnsi="Arial" w:cs="Arial"/>
          <w:color w:val="000000"/>
          <w:sz w:val="20"/>
          <w:szCs w:val="20"/>
          <w:lang w:eastAsia="sl-SI"/>
        </w:rPr>
        <w:t>-19</w:t>
      </w:r>
      <w:r w:rsidRPr="001F0EAE">
        <w:rPr>
          <w:rFonts w:ascii="Arial" w:eastAsia="Arial" w:hAnsi="Arial" w:cs="Arial"/>
          <w:color w:val="000000"/>
          <w:sz w:val="20"/>
          <w:szCs w:val="20"/>
          <w:lang w:eastAsia="sl-SI"/>
        </w:rPr>
        <w:t xml:space="preserve"> smo </w:t>
      </w:r>
      <w:r w:rsidR="002D5734">
        <w:rPr>
          <w:rFonts w:ascii="Arial" w:eastAsia="Arial" w:hAnsi="Arial" w:cs="Arial"/>
          <w:color w:val="000000"/>
          <w:sz w:val="20"/>
          <w:szCs w:val="20"/>
          <w:lang w:eastAsia="sl-SI"/>
        </w:rPr>
        <w:t>v okviru</w:t>
      </w:r>
      <w:r w:rsidRPr="001F0EAE">
        <w:rPr>
          <w:rFonts w:ascii="Arial" w:eastAsia="Arial" w:hAnsi="Arial" w:cs="Arial"/>
          <w:color w:val="000000"/>
          <w:sz w:val="20"/>
          <w:szCs w:val="20"/>
          <w:lang w:eastAsia="sl-SI"/>
        </w:rPr>
        <w:t xml:space="preserve"> projekt</w:t>
      </w:r>
      <w:r w:rsidR="002D5734">
        <w:rPr>
          <w:rFonts w:ascii="Arial" w:eastAsia="Arial" w:hAnsi="Arial" w:cs="Arial"/>
          <w:color w:val="000000"/>
          <w:sz w:val="20"/>
          <w:szCs w:val="20"/>
          <w:lang w:eastAsia="sl-SI"/>
        </w:rPr>
        <w:t>a</w:t>
      </w:r>
      <w:r w:rsidRPr="001F0EAE">
        <w:rPr>
          <w:rFonts w:ascii="Arial" w:eastAsia="Arial" w:hAnsi="Arial" w:cs="Arial"/>
          <w:color w:val="000000"/>
          <w:sz w:val="20"/>
          <w:szCs w:val="20"/>
          <w:lang w:eastAsia="sl-SI"/>
        </w:rPr>
        <w:t xml:space="preserve"> zaznali tudi povečano zanimanje s strani šol in strokovnih delavcev po tovrstnih vsebinah.</w:t>
      </w:r>
    </w:p>
    <w:p w14:paraId="5A740D31" w14:textId="4A0332EB" w:rsidR="00D36EBA" w:rsidRDefault="00D36EBA" w:rsidP="001F0EAE">
      <w:pPr>
        <w:tabs>
          <w:tab w:val="left" w:pos="1134"/>
        </w:tabs>
        <w:spacing w:after="0" w:line="240" w:lineRule="auto"/>
        <w:jc w:val="both"/>
        <w:rPr>
          <w:rFonts w:ascii="Arial" w:eastAsia="Arial" w:hAnsi="Arial" w:cs="Arial"/>
          <w:color w:val="000000"/>
          <w:sz w:val="20"/>
          <w:szCs w:val="20"/>
          <w:lang w:eastAsia="sl-SI"/>
        </w:rPr>
      </w:pPr>
    </w:p>
    <w:p w14:paraId="3777D2B2" w14:textId="72048885"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V okviru sedanjega OP EKP 2014-20</w:t>
      </w:r>
      <w:r w:rsidR="002D5734">
        <w:rPr>
          <w:rFonts w:ascii="Arial" w:eastAsia="Arial" w:hAnsi="Arial" w:cs="Arial"/>
          <w:color w:val="000000"/>
          <w:sz w:val="20"/>
          <w:szCs w:val="20"/>
          <w:lang w:eastAsia="sl-SI"/>
        </w:rPr>
        <w:t>20</w:t>
      </w:r>
      <w:r w:rsidRPr="00D36EBA">
        <w:rPr>
          <w:rFonts w:ascii="Arial" w:eastAsia="Arial" w:hAnsi="Arial" w:cs="Arial"/>
          <w:color w:val="000000"/>
          <w:sz w:val="20"/>
          <w:szCs w:val="20"/>
          <w:lang w:eastAsia="sl-SI"/>
        </w:rPr>
        <w:t xml:space="preserve"> izvajamo na področju razvoja in udejanjanja  inovativnih učnih okolij in prožnih oblik učenja za dvig kompetenc 8 projektov v skupni višini 18,5 mio </w:t>
      </w:r>
      <w:r w:rsidR="002D5734">
        <w:rPr>
          <w:rFonts w:ascii="Arial" w:eastAsia="Arial" w:hAnsi="Arial" w:cs="Arial"/>
          <w:color w:val="000000"/>
          <w:sz w:val="20"/>
          <w:szCs w:val="20"/>
          <w:lang w:eastAsia="sl-SI"/>
        </w:rPr>
        <w:t>EUR</w:t>
      </w:r>
      <w:r w:rsidRPr="00D36EBA">
        <w:rPr>
          <w:rFonts w:ascii="Arial" w:eastAsia="Arial" w:hAnsi="Arial" w:cs="Arial"/>
          <w:color w:val="000000"/>
          <w:sz w:val="20"/>
          <w:szCs w:val="20"/>
          <w:lang w:eastAsia="sl-SI"/>
        </w:rPr>
        <w:t>. Področja, ki jih z izvajanjem pokrivamo</w:t>
      </w:r>
      <w:r w:rsidR="002D5734">
        <w:rPr>
          <w:rFonts w:ascii="Arial" w:eastAsia="Arial" w:hAnsi="Arial" w:cs="Arial"/>
          <w:color w:val="000000"/>
          <w:sz w:val="20"/>
          <w:szCs w:val="20"/>
          <w:lang w:eastAsia="sl-SI"/>
        </w:rPr>
        <w:t>,</w:t>
      </w:r>
      <w:r w:rsidRPr="00D36EBA">
        <w:rPr>
          <w:rFonts w:ascii="Arial" w:eastAsia="Arial" w:hAnsi="Arial" w:cs="Arial"/>
          <w:color w:val="000000"/>
          <w:sz w:val="20"/>
          <w:szCs w:val="20"/>
          <w:lang w:eastAsia="sl-SI"/>
        </w:rPr>
        <w:t xml:space="preserve"> so naravoslovna in matematična pismenost, večjezičnost, bralna pismenost, podjetnost v OŠ, podjetnost v gimnazijah, kulturna umetnost</w:t>
      </w:r>
      <w:r w:rsidR="002D5734">
        <w:rPr>
          <w:rFonts w:ascii="Arial" w:eastAsia="Arial" w:hAnsi="Arial" w:cs="Arial"/>
          <w:color w:val="000000"/>
          <w:sz w:val="20"/>
          <w:szCs w:val="20"/>
          <w:lang w:eastAsia="sl-SI"/>
        </w:rPr>
        <w:t xml:space="preserve">, eden </w:t>
      </w:r>
      <w:r w:rsidRPr="00D36EBA">
        <w:rPr>
          <w:rFonts w:ascii="Arial" w:eastAsia="Arial" w:hAnsi="Arial" w:cs="Arial"/>
          <w:color w:val="000000"/>
          <w:sz w:val="20"/>
          <w:szCs w:val="20"/>
          <w:lang w:eastAsia="sl-SI"/>
        </w:rPr>
        <w:t xml:space="preserve">izmed projektov je tudi projekt Pedagogika 1:1, ki vsebinsko pokriva področje razvoja digitalnih kompetenc, saj je  namen projekta predvsem premišljena celovita uporaba orodij in storitev (aplikacije, programska oprema, storitve v oblaku) ter prenosnih naprav, ki skupaj učinkovito udejanjajo personalizirano in sodelovalno učenje ter formativno spremljanje. </w:t>
      </w:r>
    </w:p>
    <w:p w14:paraId="0ADACFC2"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p>
    <w:p w14:paraId="0760F7D5" w14:textId="3FFE8651"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Pri izračunu za eksperimentalne in pilotne projekte smo zato izhajali iz slednj</w:t>
      </w:r>
      <w:r w:rsidR="00D95299">
        <w:rPr>
          <w:rFonts w:ascii="Arial" w:eastAsia="Arial" w:hAnsi="Arial" w:cs="Arial"/>
          <w:color w:val="000000"/>
          <w:sz w:val="20"/>
          <w:szCs w:val="20"/>
          <w:lang w:eastAsia="sl-SI"/>
        </w:rPr>
        <w:t>e</w:t>
      </w:r>
      <w:r w:rsidRPr="00D36EBA">
        <w:rPr>
          <w:rFonts w:ascii="Arial" w:eastAsia="Arial" w:hAnsi="Arial" w:cs="Arial"/>
          <w:color w:val="000000"/>
          <w:sz w:val="20"/>
          <w:szCs w:val="20"/>
          <w:lang w:eastAsia="sl-SI"/>
        </w:rPr>
        <w:t xml:space="preserve">ga, ki je vsebinsko najbolj primerljiv, vključuje mrežo konzorcijskih partnerjev s področja univerz, javnih zavodov, razvojnih OŠ in SŠ ter </w:t>
      </w:r>
      <w:r w:rsidR="00D95299">
        <w:rPr>
          <w:rFonts w:ascii="Arial" w:eastAsia="Arial" w:hAnsi="Arial" w:cs="Arial"/>
          <w:color w:val="000000"/>
          <w:sz w:val="20"/>
          <w:szCs w:val="20"/>
          <w:lang w:eastAsia="sl-SI"/>
        </w:rPr>
        <w:t xml:space="preserve">daje </w:t>
      </w:r>
      <w:r w:rsidRPr="00D36EBA">
        <w:rPr>
          <w:rFonts w:ascii="Arial" w:eastAsia="Arial" w:hAnsi="Arial" w:cs="Arial"/>
          <w:color w:val="000000"/>
          <w:sz w:val="20"/>
          <w:szCs w:val="20"/>
          <w:lang w:eastAsia="sl-SI"/>
        </w:rPr>
        <w:t>poudarek na implementacij</w:t>
      </w:r>
      <w:r w:rsidR="00D95299">
        <w:rPr>
          <w:rFonts w:ascii="Arial" w:eastAsia="Arial" w:hAnsi="Arial" w:cs="Arial"/>
          <w:color w:val="000000"/>
          <w:sz w:val="20"/>
          <w:szCs w:val="20"/>
          <w:lang w:eastAsia="sl-SI"/>
        </w:rPr>
        <w:t>o</w:t>
      </w:r>
      <w:r w:rsidRPr="00D36EBA">
        <w:rPr>
          <w:rFonts w:ascii="Arial" w:eastAsia="Arial" w:hAnsi="Arial" w:cs="Arial"/>
          <w:color w:val="000000"/>
          <w:sz w:val="20"/>
          <w:szCs w:val="20"/>
          <w:lang w:eastAsia="sl-SI"/>
        </w:rPr>
        <w:t xml:space="preserve"> rezultatov na ostalih vključenih šolah, izmenjav</w:t>
      </w:r>
      <w:r w:rsidR="00D95299">
        <w:rPr>
          <w:rFonts w:ascii="Arial" w:eastAsia="Arial" w:hAnsi="Arial" w:cs="Arial"/>
          <w:color w:val="000000"/>
          <w:sz w:val="20"/>
          <w:szCs w:val="20"/>
          <w:lang w:eastAsia="sl-SI"/>
        </w:rPr>
        <w:t>o</w:t>
      </w:r>
      <w:r w:rsidRPr="00D36EBA">
        <w:rPr>
          <w:rFonts w:ascii="Arial" w:eastAsia="Arial" w:hAnsi="Arial" w:cs="Arial"/>
          <w:color w:val="000000"/>
          <w:sz w:val="20"/>
          <w:szCs w:val="20"/>
          <w:lang w:eastAsia="sl-SI"/>
        </w:rPr>
        <w:t xml:space="preserve"> dobrih praks itd. Inovativna učna okolja, podprta z IKT</w:t>
      </w:r>
      <w:r w:rsidR="00D95299">
        <w:rPr>
          <w:rFonts w:ascii="Arial" w:eastAsia="Arial" w:hAnsi="Arial" w:cs="Arial"/>
          <w:color w:val="000000"/>
          <w:sz w:val="20"/>
          <w:szCs w:val="20"/>
          <w:lang w:eastAsia="sl-SI"/>
        </w:rPr>
        <w:t>,</w:t>
      </w:r>
      <w:r w:rsidRPr="00D36EBA">
        <w:rPr>
          <w:rFonts w:ascii="Arial" w:eastAsia="Arial" w:hAnsi="Arial" w:cs="Arial"/>
          <w:color w:val="000000"/>
          <w:sz w:val="20"/>
          <w:szCs w:val="20"/>
          <w:lang w:eastAsia="sl-SI"/>
        </w:rPr>
        <w:t xml:space="preserve"> omogočajo implementacijo inovativne pedagogike 1:1, pri kateri učni scenariji poudarjajo, kako lahko mobilne naprave uporabljamo v podporo mnogim različnim učnim strategijam; uvajajo elemente formativnega spremljanja in upoštevajo razvijanje novih kompetenc, ki se razvijajo pri učenju s tehnologijo ter učenje v času in prostoru razširjajo izven učilnice. </w:t>
      </w:r>
    </w:p>
    <w:p w14:paraId="2E105C41"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p>
    <w:p w14:paraId="44AFF418" w14:textId="6394B8A2"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Za izvedbo eksperimentalnih in pilotnih projektov razvoja digitalnih kompetenc, temeljnih vsebin RIN, kompetenc za trajnostni razvoj, vključno s pismenostjo, predvsem finančno, po horizontali (medpredmetno sodelovanje) in vertikali (celostni pristop na izobraževalni ustanovi) bomo namenili sredstva v višini 16.500.000 EUR</w:t>
      </w:r>
      <w:r w:rsidR="00D95299">
        <w:rPr>
          <w:rFonts w:ascii="Arial" w:eastAsia="Arial" w:hAnsi="Arial" w:cs="Arial"/>
          <w:color w:val="000000"/>
          <w:sz w:val="20"/>
          <w:szCs w:val="20"/>
          <w:lang w:eastAsia="sl-SI"/>
        </w:rPr>
        <w:t>, k</w:t>
      </w:r>
      <w:r w:rsidRPr="00D36EBA">
        <w:rPr>
          <w:rFonts w:ascii="Arial" w:eastAsia="Arial" w:hAnsi="Arial" w:cs="Arial"/>
          <w:color w:val="000000"/>
          <w:sz w:val="20"/>
          <w:szCs w:val="20"/>
          <w:lang w:eastAsia="sl-SI"/>
        </w:rPr>
        <w:t>ar je primerljivo z izvajanjem projektov ključnih kompetenc.</w:t>
      </w:r>
    </w:p>
    <w:p w14:paraId="2D340553"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p>
    <w:p w14:paraId="3FBD1B5E"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Konkretni primerljivi izračun v okviru Pedagogike 1:1</w:t>
      </w:r>
    </w:p>
    <w:p w14:paraId="54CFB34C" w14:textId="7B42DA38"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 xml:space="preserve">Vrednost pogodbe o sofinaciranju </w:t>
      </w:r>
      <w:r w:rsidR="00F37258">
        <w:rPr>
          <w:rFonts w:ascii="Arial" w:eastAsia="Arial" w:hAnsi="Arial" w:cs="Arial"/>
          <w:color w:val="000000"/>
          <w:sz w:val="20"/>
          <w:szCs w:val="20"/>
          <w:lang w:eastAsia="sl-SI"/>
        </w:rPr>
        <w:t>znaša</w:t>
      </w:r>
      <w:r w:rsidRPr="00D36EBA">
        <w:rPr>
          <w:rFonts w:ascii="Arial" w:eastAsia="Arial" w:hAnsi="Arial" w:cs="Arial"/>
          <w:color w:val="000000"/>
          <w:sz w:val="20"/>
          <w:szCs w:val="20"/>
          <w:lang w:eastAsia="sl-SI"/>
        </w:rPr>
        <w:t xml:space="preserve"> 3,28 mio </w:t>
      </w:r>
      <w:r w:rsidR="00F37258">
        <w:rPr>
          <w:rFonts w:ascii="Arial" w:eastAsia="Arial" w:hAnsi="Arial" w:cs="Arial"/>
          <w:color w:val="000000"/>
          <w:sz w:val="20"/>
          <w:szCs w:val="20"/>
          <w:lang w:eastAsia="sl-SI"/>
        </w:rPr>
        <w:t>EUR</w:t>
      </w:r>
      <w:r w:rsidRPr="00D36EBA">
        <w:rPr>
          <w:rFonts w:ascii="Arial" w:eastAsia="Arial" w:hAnsi="Arial" w:cs="Arial"/>
          <w:color w:val="000000"/>
          <w:sz w:val="20"/>
          <w:szCs w:val="20"/>
          <w:lang w:eastAsia="sl-SI"/>
        </w:rPr>
        <w:t>, vključenih je 72 VIZ, od tega je 20 razvojnih VIZ (RVIZ), ki so poleg javnih zavodov in univerze (skupaj 20 RVIZ + 4 institucije) ključni pri razvojnem delu projekta. Njihov cilj je razvijati oz</w:t>
      </w:r>
      <w:r w:rsidR="00F37258">
        <w:rPr>
          <w:rFonts w:ascii="Arial" w:eastAsia="Arial" w:hAnsi="Arial" w:cs="Arial"/>
          <w:color w:val="000000"/>
          <w:sz w:val="20"/>
          <w:szCs w:val="20"/>
          <w:lang w:eastAsia="sl-SI"/>
        </w:rPr>
        <w:t>iroma</w:t>
      </w:r>
      <w:r w:rsidRPr="00D36EBA">
        <w:rPr>
          <w:rFonts w:ascii="Arial" w:eastAsia="Arial" w:hAnsi="Arial" w:cs="Arial"/>
          <w:color w:val="000000"/>
          <w:sz w:val="20"/>
          <w:szCs w:val="20"/>
          <w:lang w:eastAsia="sl-SI"/>
        </w:rPr>
        <w:t xml:space="preserve"> nadgrajevati in preizkusiti didaktične pristope in pedagoške strategije, v katerih bo pouk prilagojen individualnim potrebam učencev in timskemu delu. Ostalih 52 VIZ </w:t>
      </w:r>
      <w:r w:rsidR="00F37258">
        <w:rPr>
          <w:rFonts w:ascii="Arial" w:eastAsia="Arial" w:hAnsi="Arial" w:cs="Arial"/>
          <w:color w:val="000000"/>
          <w:sz w:val="20"/>
          <w:szCs w:val="20"/>
          <w:lang w:eastAsia="sl-SI"/>
        </w:rPr>
        <w:t>je</w:t>
      </w:r>
      <w:r w:rsidRPr="00D36EBA">
        <w:rPr>
          <w:rFonts w:ascii="Arial" w:eastAsia="Arial" w:hAnsi="Arial" w:cs="Arial"/>
          <w:color w:val="000000"/>
          <w:sz w:val="20"/>
          <w:szCs w:val="20"/>
          <w:lang w:eastAsia="sl-SI"/>
        </w:rPr>
        <w:t xml:space="preserve"> v projekt vključeni</w:t>
      </w:r>
      <w:r w:rsidR="00F37258">
        <w:rPr>
          <w:rFonts w:ascii="Arial" w:eastAsia="Arial" w:hAnsi="Arial" w:cs="Arial"/>
          <w:color w:val="000000"/>
          <w:sz w:val="20"/>
          <w:szCs w:val="20"/>
          <w:lang w:eastAsia="sl-SI"/>
        </w:rPr>
        <w:t>h</w:t>
      </w:r>
      <w:r w:rsidRPr="00D36EBA">
        <w:rPr>
          <w:rFonts w:ascii="Arial" w:eastAsia="Arial" w:hAnsi="Arial" w:cs="Arial"/>
          <w:color w:val="000000"/>
          <w:sz w:val="20"/>
          <w:szCs w:val="20"/>
          <w:lang w:eastAsia="sl-SI"/>
        </w:rPr>
        <w:t xml:space="preserve"> samo z vidika preizkušanja in uporabe rezultatov razvojnega dela projekta. </w:t>
      </w:r>
    </w:p>
    <w:p w14:paraId="3F1E55C2" w14:textId="6622FC73"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Pri izračunu smo izhajali iz število partnerjev, ki izvajajo razvojni del projekta (20 RVIZ in 4 institucije (JZ ter UNI)</w:t>
      </w:r>
      <w:r w:rsidR="00F37258">
        <w:rPr>
          <w:rFonts w:ascii="Arial" w:eastAsia="Arial" w:hAnsi="Arial" w:cs="Arial"/>
          <w:color w:val="000000"/>
          <w:sz w:val="20"/>
          <w:szCs w:val="20"/>
          <w:lang w:eastAsia="sl-SI"/>
        </w:rPr>
        <w:t>, zato</w:t>
      </w:r>
      <w:r w:rsidRPr="00D36EBA">
        <w:rPr>
          <w:rFonts w:ascii="Arial" w:eastAsia="Arial" w:hAnsi="Arial" w:cs="Arial"/>
          <w:color w:val="000000"/>
          <w:sz w:val="20"/>
          <w:szCs w:val="20"/>
          <w:lang w:eastAsia="sl-SI"/>
        </w:rPr>
        <w:t xml:space="preserve"> znaša vrednost na letni ravni zaokroženo na 450.000 </w:t>
      </w:r>
      <w:r w:rsidR="00F37258">
        <w:rPr>
          <w:rFonts w:ascii="Arial" w:eastAsia="Arial" w:hAnsi="Arial" w:cs="Arial"/>
          <w:color w:val="000000"/>
          <w:sz w:val="20"/>
          <w:szCs w:val="20"/>
          <w:lang w:eastAsia="sl-SI"/>
        </w:rPr>
        <w:t>EUR</w:t>
      </w:r>
      <w:r w:rsidRPr="00D36EBA">
        <w:rPr>
          <w:rFonts w:ascii="Arial" w:eastAsia="Arial" w:hAnsi="Arial" w:cs="Arial"/>
          <w:color w:val="000000"/>
          <w:sz w:val="20"/>
          <w:szCs w:val="20"/>
          <w:lang w:eastAsia="sl-SI"/>
        </w:rPr>
        <w:t xml:space="preserve">. Projekt se izvaja </w:t>
      </w:r>
      <w:r w:rsidR="00F37258">
        <w:rPr>
          <w:rFonts w:ascii="Arial" w:eastAsia="Arial" w:hAnsi="Arial" w:cs="Arial"/>
          <w:color w:val="000000"/>
          <w:sz w:val="20"/>
          <w:szCs w:val="20"/>
          <w:lang w:eastAsia="sl-SI"/>
        </w:rPr>
        <w:t>šest</w:t>
      </w:r>
      <w:r w:rsidRPr="00D36EBA">
        <w:rPr>
          <w:rFonts w:ascii="Arial" w:eastAsia="Arial" w:hAnsi="Arial" w:cs="Arial"/>
          <w:color w:val="000000"/>
          <w:sz w:val="20"/>
          <w:szCs w:val="20"/>
          <w:lang w:eastAsia="sl-SI"/>
        </w:rPr>
        <w:t xml:space="preserve"> let. Upoštevane so različne kategorije stroškov</w:t>
      </w:r>
      <w:r w:rsidR="00F37258">
        <w:rPr>
          <w:rFonts w:ascii="Arial" w:eastAsia="Arial" w:hAnsi="Arial" w:cs="Arial"/>
          <w:color w:val="000000"/>
          <w:sz w:val="20"/>
          <w:szCs w:val="20"/>
          <w:lang w:eastAsia="sl-SI"/>
        </w:rPr>
        <w:t xml:space="preserve"> - </w:t>
      </w:r>
      <w:r w:rsidRPr="00D36EBA">
        <w:rPr>
          <w:rFonts w:ascii="Arial" w:eastAsia="Arial" w:hAnsi="Arial" w:cs="Arial"/>
          <w:color w:val="000000"/>
          <w:sz w:val="20"/>
          <w:szCs w:val="20"/>
          <w:lang w:eastAsia="sl-SI"/>
        </w:rPr>
        <w:t xml:space="preserve">stroški dela, podjemne in avtorske pogodbe, izvedbe konferenc, potni stroški, materialni stroški, ostale zunanje storitve. </w:t>
      </w:r>
    </w:p>
    <w:p w14:paraId="6F2C76F9" w14:textId="77777777" w:rsidR="00D36EBA" w:rsidRDefault="00D36EBA" w:rsidP="00D36EBA">
      <w:pPr>
        <w:tabs>
          <w:tab w:val="left" w:pos="1134"/>
        </w:tabs>
        <w:spacing w:after="0" w:line="240" w:lineRule="auto"/>
        <w:jc w:val="both"/>
        <w:rPr>
          <w:rFonts w:ascii="Arial" w:eastAsia="Arial" w:hAnsi="Arial" w:cs="Arial"/>
          <w:color w:val="000000"/>
          <w:sz w:val="20"/>
          <w:szCs w:val="20"/>
          <w:lang w:eastAsia="sl-SI"/>
        </w:rPr>
      </w:pPr>
    </w:p>
    <w:p w14:paraId="09CCC394" w14:textId="405E4E29"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 xml:space="preserve">V okviru investicije NOO bomo izvajali projekte, kjer bo prav tako sodelovala mreža izobraževalnih ustanov ter zunanjih partnerjev, zato izračun potrebnih finančnih sredstev v tem delu predvideva vključenost povprečno 25 VIZ ter JZ. V teh projektih bo enako kot pri primerljivem projektu večji poudarek na razvoju, zato smo se odločili za številčno manjši konzorcij </w:t>
      </w:r>
      <w:r w:rsidR="00F37258">
        <w:rPr>
          <w:rFonts w:ascii="Arial" w:eastAsia="Arial" w:hAnsi="Arial" w:cs="Arial"/>
          <w:color w:val="000000"/>
          <w:sz w:val="20"/>
          <w:szCs w:val="20"/>
          <w:lang w:eastAsia="sl-SI"/>
        </w:rPr>
        <w:t>od konzorcija v primerljivem projektu Pedagogika 1:1 v okviru</w:t>
      </w:r>
      <w:r w:rsidRPr="00D36EBA">
        <w:rPr>
          <w:rFonts w:ascii="Arial" w:eastAsia="Arial" w:hAnsi="Arial" w:cs="Arial"/>
          <w:color w:val="000000"/>
          <w:sz w:val="20"/>
          <w:szCs w:val="20"/>
          <w:lang w:eastAsia="sl-SI"/>
        </w:rPr>
        <w:t xml:space="preserve"> OP EKP 2014-20</w:t>
      </w:r>
      <w:r w:rsidR="00F37258">
        <w:rPr>
          <w:rFonts w:ascii="Arial" w:eastAsia="Arial" w:hAnsi="Arial" w:cs="Arial"/>
          <w:color w:val="000000"/>
          <w:sz w:val="20"/>
          <w:szCs w:val="20"/>
          <w:lang w:eastAsia="sl-SI"/>
        </w:rPr>
        <w:t>20</w:t>
      </w:r>
      <w:r w:rsidRPr="00D36EBA">
        <w:rPr>
          <w:rFonts w:ascii="Arial" w:eastAsia="Arial" w:hAnsi="Arial" w:cs="Arial"/>
          <w:color w:val="000000"/>
          <w:sz w:val="20"/>
          <w:szCs w:val="20"/>
          <w:lang w:eastAsia="sl-SI"/>
        </w:rPr>
        <w:t>, ki vključuje 75 VIZ (od tega 52 implementacijski</w:t>
      </w:r>
      <w:r w:rsidR="00F37258">
        <w:rPr>
          <w:rFonts w:ascii="Arial" w:eastAsia="Arial" w:hAnsi="Arial" w:cs="Arial"/>
          <w:color w:val="000000"/>
          <w:sz w:val="20"/>
          <w:szCs w:val="20"/>
          <w:lang w:eastAsia="sl-SI"/>
        </w:rPr>
        <w:t>h</w:t>
      </w:r>
      <w:r w:rsidRPr="00D36EBA">
        <w:rPr>
          <w:rFonts w:ascii="Arial" w:eastAsia="Arial" w:hAnsi="Arial" w:cs="Arial"/>
          <w:color w:val="000000"/>
          <w:sz w:val="20"/>
          <w:szCs w:val="20"/>
          <w:lang w:eastAsia="sl-SI"/>
        </w:rPr>
        <w:t xml:space="preserve"> VIZ, ki ne prispevajo k razvoju projekta, temveč samo k uporabi rezultatov).</w:t>
      </w:r>
    </w:p>
    <w:p w14:paraId="0F77BEEA"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p>
    <w:p w14:paraId="7FE3C8AF" w14:textId="529AD8BF"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lastRenderedPageBreak/>
        <w:t>Zaradi</w:t>
      </w:r>
      <w:r w:rsidR="00F37258">
        <w:rPr>
          <w:rFonts w:ascii="Arial" w:eastAsia="Arial" w:hAnsi="Arial" w:cs="Arial"/>
          <w:color w:val="000000"/>
          <w:sz w:val="20"/>
          <w:szCs w:val="20"/>
          <w:lang w:eastAsia="sl-SI"/>
        </w:rPr>
        <w:t xml:space="preserve"> posledic</w:t>
      </w:r>
      <w:r w:rsidRPr="00D36EBA">
        <w:rPr>
          <w:rFonts w:ascii="Arial" w:eastAsia="Arial" w:hAnsi="Arial" w:cs="Arial"/>
          <w:color w:val="000000"/>
          <w:sz w:val="20"/>
          <w:szCs w:val="20"/>
          <w:lang w:eastAsia="sl-SI"/>
        </w:rPr>
        <w:t xml:space="preserve"> epidemij</w:t>
      </w:r>
      <w:r w:rsidR="00F37258">
        <w:rPr>
          <w:rFonts w:ascii="Arial" w:eastAsia="Arial" w:hAnsi="Arial" w:cs="Arial"/>
          <w:color w:val="000000"/>
          <w:sz w:val="20"/>
          <w:szCs w:val="20"/>
          <w:lang w:eastAsia="sl-SI"/>
        </w:rPr>
        <w:t>e</w:t>
      </w:r>
      <w:r w:rsidRPr="00D36EBA">
        <w:rPr>
          <w:rFonts w:ascii="Arial" w:eastAsia="Arial" w:hAnsi="Arial" w:cs="Arial"/>
          <w:color w:val="000000"/>
          <w:sz w:val="20"/>
          <w:szCs w:val="20"/>
          <w:lang w:eastAsia="sl-SI"/>
        </w:rPr>
        <w:t xml:space="preserve"> </w:t>
      </w:r>
      <w:r w:rsidR="00F37258">
        <w:rPr>
          <w:rFonts w:ascii="Arial" w:eastAsia="Arial" w:hAnsi="Arial" w:cs="Arial"/>
          <w:color w:val="000000"/>
          <w:sz w:val="20"/>
          <w:szCs w:val="20"/>
          <w:lang w:eastAsia="sl-SI"/>
        </w:rPr>
        <w:t>c</w:t>
      </w:r>
      <w:r w:rsidRPr="00D36EBA">
        <w:rPr>
          <w:rFonts w:ascii="Arial" w:eastAsia="Arial" w:hAnsi="Arial" w:cs="Arial"/>
          <w:color w:val="000000"/>
          <w:sz w:val="20"/>
          <w:szCs w:val="20"/>
          <w:lang w:eastAsia="sl-SI"/>
        </w:rPr>
        <w:t>ovid</w:t>
      </w:r>
      <w:r w:rsidR="00F37258">
        <w:rPr>
          <w:rFonts w:ascii="Arial" w:eastAsia="Arial" w:hAnsi="Arial" w:cs="Arial"/>
          <w:color w:val="000000"/>
          <w:sz w:val="20"/>
          <w:szCs w:val="20"/>
          <w:lang w:eastAsia="sl-SI"/>
        </w:rPr>
        <w:t>-</w:t>
      </w:r>
      <w:r w:rsidRPr="00D36EBA">
        <w:rPr>
          <w:rFonts w:ascii="Arial" w:eastAsia="Arial" w:hAnsi="Arial" w:cs="Arial"/>
          <w:color w:val="000000"/>
          <w:sz w:val="20"/>
          <w:szCs w:val="20"/>
          <w:lang w:eastAsia="sl-SI"/>
        </w:rPr>
        <w:t>19 se je nekoliko spremenil način izvajanja projektov</w:t>
      </w:r>
      <w:r w:rsidR="00F37258">
        <w:rPr>
          <w:rFonts w:ascii="Arial" w:eastAsia="Arial" w:hAnsi="Arial" w:cs="Arial"/>
          <w:color w:val="000000"/>
          <w:sz w:val="20"/>
          <w:szCs w:val="20"/>
          <w:lang w:eastAsia="sl-SI"/>
        </w:rPr>
        <w:t xml:space="preserve">; </w:t>
      </w:r>
      <w:r w:rsidRPr="00D36EBA">
        <w:rPr>
          <w:rFonts w:ascii="Arial" w:eastAsia="Arial" w:hAnsi="Arial" w:cs="Arial"/>
          <w:color w:val="000000"/>
          <w:sz w:val="20"/>
          <w:szCs w:val="20"/>
          <w:lang w:eastAsia="sl-SI"/>
        </w:rPr>
        <w:t>nekatere aktivnosti</w:t>
      </w:r>
      <w:r w:rsidR="00F37258">
        <w:rPr>
          <w:rFonts w:ascii="Arial" w:eastAsia="Arial" w:hAnsi="Arial" w:cs="Arial"/>
          <w:color w:val="000000"/>
          <w:sz w:val="20"/>
          <w:szCs w:val="20"/>
          <w:lang w:eastAsia="sl-SI"/>
        </w:rPr>
        <w:t xml:space="preserve"> se</w:t>
      </w:r>
      <w:r w:rsidRPr="00D36EBA">
        <w:rPr>
          <w:rFonts w:ascii="Arial" w:eastAsia="Arial" w:hAnsi="Arial" w:cs="Arial"/>
          <w:color w:val="000000"/>
          <w:sz w:val="20"/>
          <w:szCs w:val="20"/>
          <w:lang w:eastAsia="sl-SI"/>
        </w:rPr>
        <w:t xml:space="preserve"> izvajajo na daljavo, kar </w:t>
      </w:r>
      <w:r w:rsidR="00F37258">
        <w:rPr>
          <w:rFonts w:ascii="Arial" w:eastAsia="Arial" w:hAnsi="Arial" w:cs="Arial"/>
          <w:color w:val="000000"/>
          <w:sz w:val="20"/>
          <w:szCs w:val="20"/>
          <w:lang w:eastAsia="sl-SI"/>
        </w:rPr>
        <w:t xml:space="preserve">predstavlja </w:t>
      </w:r>
      <w:r w:rsidRPr="00D36EBA">
        <w:rPr>
          <w:rFonts w:ascii="Arial" w:eastAsia="Arial" w:hAnsi="Arial" w:cs="Arial"/>
          <w:color w:val="000000"/>
          <w:sz w:val="20"/>
          <w:szCs w:val="20"/>
          <w:lang w:eastAsia="sl-SI"/>
        </w:rPr>
        <w:t>nekoliko nižj</w:t>
      </w:r>
      <w:r w:rsidR="00F37258">
        <w:rPr>
          <w:rFonts w:ascii="Arial" w:eastAsia="Arial" w:hAnsi="Arial" w:cs="Arial"/>
          <w:color w:val="000000"/>
          <w:sz w:val="20"/>
          <w:szCs w:val="20"/>
          <w:lang w:eastAsia="sl-SI"/>
        </w:rPr>
        <w:t>e</w:t>
      </w:r>
      <w:r w:rsidRPr="00D36EBA">
        <w:rPr>
          <w:rFonts w:ascii="Arial" w:eastAsia="Arial" w:hAnsi="Arial" w:cs="Arial"/>
          <w:color w:val="000000"/>
          <w:sz w:val="20"/>
          <w:szCs w:val="20"/>
          <w:lang w:eastAsia="sl-SI"/>
        </w:rPr>
        <w:t xml:space="preserve"> strošk</w:t>
      </w:r>
      <w:r w:rsidR="00F37258">
        <w:rPr>
          <w:rFonts w:ascii="Arial" w:eastAsia="Arial" w:hAnsi="Arial" w:cs="Arial"/>
          <w:color w:val="000000"/>
          <w:sz w:val="20"/>
          <w:szCs w:val="20"/>
          <w:lang w:eastAsia="sl-SI"/>
        </w:rPr>
        <w:t>e</w:t>
      </w:r>
      <w:r w:rsidRPr="00D36EBA">
        <w:rPr>
          <w:rFonts w:ascii="Arial" w:eastAsia="Arial" w:hAnsi="Arial" w:cs="Arial"/>
          <w:color w:val="000000"/>
          <w:sz w:val="20"/>
          <w:szCs w:val="20"/>
          <w:lang w:eastAsia="sl-SI"/>
        </w:rPr>
        <w:t>, ki so povezani s službenimi potmi in izvajanjem seminarjev ter konferenc</w:t>
      </w:r>
      <w:r w:rsidR="00F37258">
        <w:rPr>
          <w:rFonts w:ascii="Arial" w:eastAsia="Arial" w:hAnsi="Arial" w:cs="Arial"/>
          <w:color w:val="000000"/>
          <w:sz w:val="20"/>
          <w:szCs w:val="20"/>
          <w:lang w:eastAsia="sl-SI"/>
        </w:rPr>
        <w:t>;</w:t>
      </w:r>
      <w:r w:rsidRPr="00D36EBA">
        <w:rPr>
          <w:rFonts w:ascii="Arial" w:eastAsia="Arial" w:hAnsi="Arial" w:cs="Arial"/>
          <w:color w:val="000000"/>
          <w:sz w:val="20"/>
          <w:szCs w:val="20"/>
          <w:lang w:eastAsia="sl-SI"/>
        </w:rPr>
        <w:t xml:space="preserve"> stroške na konzorcijskega partnerja </w:t>
      </w:r>
      <w:r w:rsidR="00F37258">
        <w:rPr>
          <w:rFonts w:ascii="Arial" w:eastAsia="Arial" w:hAnsi="Arial" w:cs="Arial"/>
          <w:color w:val="000000"/>
          <w:sz w:val="20"/>
          <w:szCs w:val="20"/>
          <w:lang w:eastAsia="sl-SI"/>
        </w:rPr>
        <w:t xml:space="preserve">smo </w:t>
      </w:r>
      <w:r w:rsidRPr="00D36EBA">
        <w:rPr>
          <w:rFonts w:ascii="Arial" w:eastAsia="Arial" w:hAnsi="Arial" w:cs="Arial"/>
          <w:color w:val="000000"/>
          <w:sz w:val="20"/>
          <w:szCs w:val="20"/>
          <w:lang w:eastAsia="sl-SI"/>
        </w:rPr>
        <w:t xml:space="preserve">z 450.000 </w:t>
      </w:r>
      <w:r w:rsidR="00F37258">
        <w:rPr>
          <w:rFonts w:ascii="Arial" w:eastAsia="Arial" w:hAnsi="Arial" w:cs="Arial"/>
          <w:color w:val="000000"/>
          <w:sz w:val="20"/>
          <w:szCs w:val="20"/>
          <w:lang w:eastAsia="sl-SI"/>
        </w:rPr>
        <w:t>EUR</w:t>
      </w:r>
      <w:r w:rsidRPr="00D36EBA">
        <w:rPr>
          <w:rFonts w:ascii="Arial" w:eastAsia="Arial" w:hAnsi="Arial" w:cs="Arial"/>
          <w:color w:val="000000"/>
          <w:sz w:val="20"/>
          <w:szCs w:val="20"/>
          <w:lang w:eastAsia="sl-SI"/>
        </w:rPr>
        <w:t xml:space="preserve"> na letni ravni znižali na okvirno vrednost 400.000 </w:t>
      </w:r>
      <w:r w:rsidR="00F37258">
        <w:rPr>
          <w:rFonts w:ascii="Arial" w:eastAsia="Arial" w:hAnsi="Arial" w:cs="Arial"/>
          <w:color w:val="000000"/>
          <w:sz w:val="20"/>
          <w:szCs w:val="20"/>
          <w:lang w:eastAsia="sl-SI"/>
        </w:rPr>
        <w:t>EUR</w:t>
      </w:r>
      <w:r w:rsidRPr="00D36EBA">
        <w:rPr>
          <w:rFonts w:ascii="Arial" w:eastAsia="Arial" w:hAnsi="Arial" w:cs="Arial"/>
          <w:color w:val="000000"/>
          <w:sz w:val="20"/>
          <w:szCs w:val="20"/>
          <w:lang w:eastAsia="sl-SI"/>
        </w:rPr>
        <w:t xml:space="preserve">. Projekti bodo </w:t>
      </w:r>
      <w:r w:rsidR="00F37258">
        <w:rPr>
          <w:rFonts w:ascii="Arial" w:eastAsia="Arial" w:hAnsi="Arial" w:cs="Arial"/>
          <w:color w:val="000000"/>
          <w:sz w:val="20"/>
          <w:szCs w:val="20"/>
          <w:lang w:eastAsia="sl-SI"/>
        </w:rPr>
        <w:t xml:space="preserve">trajali </w:t>
      </w:r>
      <w:r w:rsidRPr="00D36EBA">
        <w:rPr>
          <w:rFonts w:ascii="Arial" w:eastAsia="Arial" w:hAnsi="Arial" w:cs="Arial"/>
          <w:color w:val="000000"/>
          <w:sz w:val="20"/>
          <w:szCs w:val="20"/>
          <w:lang w:eastAsia="sl-SI"/>
        </w:rPr>
        <w:t>različno dolg</w:t>
      </w:r>
      <w:r w:rsidR="00F37258">
        <w:rPr>
          <w:rFonts w:ascii="Arial" w:eastAsia="Arial" w:hAnsi="Arial" w:cs="Arial"/>
          <w:color w:val="000000"/>
          <w:sz w:val="20"/>
          <w:szCs w:val="20"/>
          <w:lang w:eastAsia="sl-SI"/>
        </w:rPr>
        <w:t>o</w:t>
      </w:r>
      <w:r w:rsidRPr="00D36EBA">
        <w:rPr>
          <w:rFonts w:ascii="Arial" w:eastAsia="Arial" w:hAnsi="Arial" w:cs="Arial"/>
          <w:color w:val="000000"/>
          <w:sz w:val="20"/>
          <w:szCs w:val="20"/>
          <w:lang w:eastAsia="sl-SI"/>
        </w:rPr>
        <w:t>, tako da smo znesek pomnožili s predvidenim obdobjem, ki ga planiramo. Za ekperimen</w:t>
      </w:r>
      <w:r w:rsidR="00F37258">
        <w:rPr>
          <w:rFonts w:ascii="Arial" w:eastAsia="Arial" w:hAnsi="Arial" w:cs="Arial"/>
          <w:color w:val="000000"/>
          <w:sz w:val="20"/>
          <w:szCs w:val="20"/>
          <w:lang w:eastAsia="sl-SI"/>
        </w:rPr>
        <w:t>t</w:t>
      </w:r>
      <w:r w:rsidRPr="00D36EBA">
        <w:rPr>
          <w:rFonts w:ascii="Arial" w:eastAsia="Arial" w:hAnsi="Arial" w:cs="Arial"/>
          <w:color w:val="000000"/>
          <w:sz w:val="20"/>
          <w:szCs w:val="20"/>
          <w:lang w:eastAsia="sl-SI"/>
        </w:rPr>
        <w:t>alne projekte tako predvidevamo daljše obdobje (</w:t>
      </w:r>
      <w:r w:rsidR="00F37258">
        <w:rPr>
          <w:rFonts w:ascii="Arial" w:eastAsia="Arial" w:hAnsi="Arial" w:cs="Arial"/>
          <w:color w:val="000000"/>
          <w:sz w:val="20"/>
          <w:szCs w:val="20"/>
          <w:lang w:eastAsia="sl-SI"/>
        </w:rPr>
        <w:t>okoli</w:t>
      </w:r>
      <w:r w:rsidRPr="00D36EBA">
        <w:rPr>
          <w:rFonts w:ascii="Arial" w:eastAsia="Arial" w:hAnsi="Arial" w:cs="Arial"/>
          <w:color w:val="000000"/>
          <w:sz w:val="20"/>
          <w:szCs w:val="20"/>
          <w:lang w:eastAsia="sl-SI"/>
        </w:rPr>
        <w:t xml:space="preserve"> 5 let), za pilotne projekte bomo namenili manj časa, saj bodo temeljili tudi na že prenovljenih učnih načrtih v okviru reforme. V tem delu bo tudi število konzorcijskih partnerjev lahko odvisno od reformnega dela že prenovljenih UN.  </w:t>
      </w:r>
    </w:p>
    <w:p w14:paraId="6096CBD2" w14:textId="1979F1D4" w:rsidR="00D36EBA" w:rsidRDefault="00F37258" w:rsidP="00D36EBA">
      <w:pPr>
        <w:tabs>
          <w:tab w:val="left" w:pos="1134"/>
        </w:tabs>
        <w:spacing w:after="0" w:line="240" w:lineRule="auto"/>
        <w:jc w:val="both"/>
        <w:rPr>
          <w:rFonts w:ascii="Arial" w:eastAsia="Arial" w:hAnsi="Arial" w:cs="Arial"/>
          <w:color w:val="000000"/>
          <w:sz w:val="20"/>
          <w:szCs w:val="20"/>
          <w:lang w:eastAsia="sl-SI"/>
        </w:rPr>
      </w:pPr>
      <w:r>
        <w:rPr>
          <w:rFonts w:ascii="Arial" w:eastAsia="Arial" w:hAnsi="Arial" w:cs="Arial"/>
          <w:color w:val="000000"/>
          <w:sz w:val="20"/>
          <w:szCs w:val="20"/>
          <w:lang w:eastAsia="sl-SI"/>
        </w:rPr>
        <w:t>P</w:t>
      </w:r>
      <w:r w:rsidR="00D36EBA" w:rsidRPr="00D36EBA">
        <w:rPr>
          <w:rFonts w:ascii="Arial" w:eastAsia="Arial" w:hAnsi="Arial" w:cs="Arial"/>
          <w:color w:val="000000"/>
          <w:sz w:val="20"/>
          <w:szCs w:val="20"/>
          <w:lang w:eastAsia="sl-SI"/>
        </w:rPr>
        <w:t>redvidena je okvirna razdelitev:</w:t>
      </w:r>
    </w:p>
    <w:p w14:paraId="0AF62A9E"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12"/>
        <w:gridCol w:w="851"/>
        <w:gridCol w:w="1418"/>
        <w:gridCol w:w="1559"/>
        <w:gridCol w:w="1418"/>
        <w:gridCol w:w="992"/>
      </w:tblGrid>
      <w:tr w:rsidR="00D36EBA" w:rsidRPr="00D36EBA" w14:paraId="7573A7C9" w14:textId="77777777" w:rsidTr="00D36EBA">
        <w:tc>
          <w:tcPr>
            <w:tcW w:w="2812" w:type="dxa"/>
            <w:shd w:val="clear" w:color="auto" w:fill="82C0FF"/>
            <w:vAlign w:val="bottom"/>
          </w:tcPr>
          <w:p w14:paraId="723B37A6" w14:textId="763F0EB4"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P</w:t>
            </w:r>
            <w:r w:rsidR="00D36EBA" w:rsidRPr="00D36EBA">
              <w:rPr>
                <w:rFonts w:ascii="Arial" w:eastAsia="Calibri" w:hAnsi="Arial" w:cs="Arial"/>
                <w:sz w:val="18"/>
                <w:szCs w:val="18"/>
              </w:rPr>
              <w:t>redvideni v okviru investcije</w:t>
            </w:r>
          </w:p>
        </w:tc>
        <w:tc>
          <w:tcPr>
            <w:tcW w:w="851" w:type="dxa"/>
            <w:shd w:val="clear" w:color="auto" w:fill="82C0FF"/>
            <w:vAlign w:val="bottom"/>
          </w:tcPr>
          <w:p w14:paraId="64D2D224" w14:textId="6C241489"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Š</w:t>
            </w:r>
            <w:r w:rsidR="00D36EBA" w:rsidRPr="00D36EBA">
              <w:rPr>
                <w:rFonts w:ascii="Arial" w:eastAsia="Calibri" w:hAnsi="Arial" w:cs="Arial"/>
                <w:sz w:val="18"/>
                <w:szCs w:val="18"/>
              </w:rPr>
              <w:t>tevilo projektov</w:t>
            </w:r>
          </w:p>
        </w:tc>
        <w:tc>
          <w:tcPr>
            <w:tcW w:w="1418" w:type="dxa"/>
            <w:shd w:val="clear" w:color="auto" w:fill="82C0FF"/>
            <w:vAlign w:val="bottom"/>
          </w:tcPr>
          <w:p w14:paraId="06D48C38" w14:textId="3F34C36E"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O</w:t>
            </w:r>
            <w:r w:rsidR="00D36EBA" w:rsidRPr="00D36EBA">
              <w:rPr>
                <w:rFonts w:ascii="Arial" w:eastAsia="Calibri" w:hAnsi="Arial" w:cs="Arial"/>
                <w:sz w:val="18"/>
                <w:szCs w:val="18"/>
              </w:rPr>
              <w:t>kvirno trajanje projektov (let)</w:t>
            </w:r>
          </w:p>
        </w:tc>
        <w:tc>
          <w:tcPr>
            <w:tcW w:w="1559" w:type="dxa"/>
            <w:shd w:val="clear" w:color="auto" w:fill="82C0FF"/>
            <w:vAlign w:val="bottom"/>
          </w:tcPr>
          <w:p w14:paraId="2313EB5B" w14:textId="663A2FF2"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P</w:t>
            </w:r>
            <w:r w:rsidR="00D36EBA" w:rsidRPr="00D36EBA">
              <w:rPr>
                <w:rFonts w:ascii="Arial" w:eastAsia="Calibri" w:hAnsi="Arial" w:cs="Arial"/>
                <w:sz w:val="18"/>
                <w:szCs w:val="18"/>
              </w:rPr>
              <w:t>ovprečno število partnerjev</w:t>
            </w:r>
          </w:p>
        </w:tc>
        <w:tc>
          <w:tcPr>
            <w:tcW w:w="1418" w:type="dxa"/>
            <w:shd w:val="clear" w:color="auto" w:fill="82C0FF"/>
            <w:vAlign w:val="bottom"/>
          </w:tcPr>
          <w:p w14:paraId="4E38BF93" w14:textId="614E40B6"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P</w:t>
            </w:r>
            <w:r w:rsidR="00D36EBA" w:rsidRPr="00D36EBA">
              <w:rPr>
                <w:rFonts w:ascii="Arial" w:eastAsia="Calibri" w:hAnsi="Arial" w:cs="Arial"/>
                <w:sz w:val="18"/>
                <w:szCs w:val="18"/>
              </w:rPr>
              <w:t>ovprečna letna vrednost</w:t>
            </w:r>
          </w:p>
        </w:tc>
        <w:tc>
          <w:tcPr>
            <w:tcW w:w="992" w:type="dxa"/>
            <w:shd w:val="clear" w:color="auto" w:fill="82C0FF"/>
            <w:vAlign w:val="bottom"/>
          </w:tcPr>
          <w:p w14:paraId="721A491C" w14:textId="77777777" w:rsidR="00D36EBA" w:rsidRPr="00D36EBA" w:rsidRDefault="00D36EBA" w:rsidP="00D36EBA">
            <w:pPr>
              <w:keepNext/>
              <w:keepLines/>
              <w:autoSpaceDE w:val="0"/>
              <w:autoSpaceDN w:val="0"/>
              <w:adjustRightInd w:val="0"/>
              <w:spacing w:after="0" w:line="240" w:lineRule="auto"/>
              <w:ind w:left="45"/>
              <w:rPr>
                <w:rFonts w:ascii="Arial" w:eastAsia="Calibri" w:hAnsi="Arial" w:cs="Arial"/>
                <w:sz w:val="18"/>
                <w:szCs w:val="18"/>
              </w:rPr>
            </w:pPr>
            <w:r w:rsidRPr="00D36EBA">
              <w:rPr>
                <w:rFonts w:ascii="Arial" w:eastAsia="Calibri" w:hAnsi="Arial" w:cs="Arial"/>
                <w:sz w:val="18"/>
                <w:szCs w:val="18"/>
              </w:rPr>
              <w:t>Znesek</w:t>
            </w:r>
          </w:p>
        </w:tc>
      </w:tr>
      <w:tr w:rsidR="00D36EBA" w:rsidRPr="00D36EBA" w14:paraId="6BF1067C" w14:textId="77777777" w:rsidTr="00D36EBA">
        <w:tc>
          <w:tcPr>
            <w:tcW w:w="2812" w:type="dxa"/>
            <w:shd w:val="clear" w:color="auto" w:fill="FFEFCE"/>
            <w:vAlign w:val="bottom"/>
          </w:tcPr>
          <w:p w14:paraId="70F8CA85" w14:textId="1215723E"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E</w:t>
            </w:r>
            <w:r w:rsidR="00D36EBA" w:rsidRPr="00D36EBA">
              <w:rPr>
                <w:rFonts w:ascii="Arial" w:eastAsia="Calibri" w:hAnsi="Arial" w:cs="Arial"/>
                <w:sz w:val="18"/>
                <w:szCs w:val="18"/>
              </w:rPr>
              <w:t>ksperimentalni projekti</w:t>
            </w:r>
          </w:p>
        </w:tc>
        <w:tc>
          <w:tcPr>
            <w:tcW w:w="851" w:type="dxa"/>
            <w:vAlign w:val="bottom"/>
          </w:tcPr>
          <w:p w14:paraId="137E3DF1"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5</w:t>
            </w:r>
          </w:p>
        </w:tc>
        <w:tc>
          <w:tcPr>
            <w:tcW w:w="1418" w:type="dxa"/>
            <w:vAlign w:val="bottom"/>
          </w:tcPr>
          <w:p w14:paraId="6D1AF022"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5</w:t>
            </w:r>
          </w:p>
        </w:tc>
        <w:tc>
          <w:tcPr>
            <w:tcW w:w="1559" w:type="dxa"/>
            <w:vAlign w:val="bottom"/>
          </w:tcPr>
          <w:p w14:paraId="3D7B4149"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25</w:t>
            </w:r>
          </w:p>
        </w:tc>
        <w:tc>
          <w:tcPr>
            <w:tcW w:w="1418" w:type="dxa"/>
            <w:vAlign w:val="bottom"/>
          </w:tcPr>
          <w:p w14:paraId="3C846DF4"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400.000</w:t>
            </w:r>
          </w:p>
        </w:tc>
        <w:tc>
          <w:tcPr>
            <w:tcW w:w="992" w:type="dxa"/>
            <w:vAlign w:val="bottom"/>
          </w:tcPr>
          <w:p w14:paraId="3F7AFAB7"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10.000.000</w:t>
            </w:r>
          </w:p>
        </w:tc>
      </w:tr>
      <w:tr w:rsidR="00D36EBA" w:rsidRPr="00D36EBA" w14:paraId="1DA5B670" w14:textId="77777777" w:rsidTr="00D36EBA">
        <w:tc>
          <w:tcPr>
            <w:tcW w:w="2812" w:type="dxa"/>
            <w:shd w:val="clear" w:color="auto" w:fill="FFEFCE"/>
            <w:vAlign w:val="bottom"/>
          </w:tcPr>
          <w:p w14:paraId="1892B23E" w14:textId="5BCC6C1E"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E</w:t>
            </w:r>
            <w:r w:rsidR="00D36EBA" w:rsidRPr="00D36EBA">
              <w:rPr>
                <w:rFonts w:ascii="Arial" w:eastAsia="Calibri" w:hAnsi="Arial" w:cs="Arial"/>
                <w:sz w:val="18"/>
                <w:szCs w:val="18"/>
              </w:rPr>
              <w:t>ksperimentalni projekti finančne pismenosti (FP)</w:t>
            </w:r>
          </w:p>
        </w:tc>
        <w:tc>
          <w:tcPr>
            <w:tcW w:w="851" w:type="dxa"/>
            <w:vAlign w:val="bottom"/>
          </w:tcPr>
          <w:p w14:paraId="4ECCBD47"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1</w:t>
            </w:r>
          </w:p>
        </w:tc>
        <w:tc>
          <w:tcPr>
            <w:tcW w:w="1418" w:type="dxa"/>
            <w:vAlign w:val="bottom"/>
          </w:tcPr>
          <w:p w14:paraId="1F8634F2"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4</w:t>
            </w:r>
          </w:p>
        </w:tc>
        <w:tc>
          <w:tcPr>
            <w:tcW w:w="1559" w:type="dxa"/>
            <w:vAlign w:val="bottom"/>
          </w:tcPr>
          <w:p w14:paraId="7AA9EDD2"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25</w:t>
            </w:r>
          </w:p>
        </w:tc>
        <w:tc>
          <w:tcPr>
            <w:tcW w:w="1418" w:type="dxa"/>
            <w:vAlign w:val="bottom"/>
          </w:tcPr>
          <w:p w14:paraId="64157D2F"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400.000</w:t>
            </w:r>
          </w:p>
        </w:tc>
        <w:tc>
          <w:tcPr>
            <w:tcW w:w="992" w:type="dxa"/>
            <w:vAlign w:val="bottom"/>
          </w:tcPr>
          <w:p w14:paraId="2770637F"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1.600.000</w:t>
            </w:r>
          </w:p>
        </w:tc>
      </w:tr>
      <w:tr w:rsidR="00D36EBA" w:rsidRPr="00D36EBA" w14:paraId="5245BA5D" w14:textId="77777777" w:rsidTr="00D36EBA">
        <w:tc>
          <w:tcPr>
            <w:tcW w:w="2812" w:type="dxa"/>
            <w:shd w:val="clear" w:color="auto" w:fill="FFEFCE"/>
            <w:vAlign w:val="bottom"/>
          </w:tcPr>
          <w:p w14:paraId="79549C1C" w14:textId="4C5CB28F"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P</w:t>
            </w:r>
            <w:r w:rsidR="00D36EBA" w:rsidRPr="00D36EBA">
              <w:rPr>
                <w:rFonts w:ascii="Arial" w:eastAsia="Calibri" w:hAnsi="Arial" w:cs="Arial"/>
                <w:sz w:val="18"/>
                <w:szCs w:val="18"/>
              </w:rPr>
              <w:t>ilotni projekti</w:t>
            </w:r>
          </w:p>
        </w:tc>
        <w:tc>
          <w:tcPr>
            <w:tcW w:w="851" w:type="dxa"/>
            <w:vAlign w:val="bottom"/>
          </w:tcPr>
          <w:p w14:paraId="3DF5CB91"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5</w:t>
            </w:r>
          </w:p>
        </w:tc>
        <w:tc>
          <w:tcPr>
            <w:tcW w:w="1418" w:type="dxa"/>
            <w:vAlign w:val="bottom"/>
          </w:tcPr>
          <w:p w14:paraId="198F5B03"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2,1</w:t>
            </w:r>
          </w:p>
        </w:tc>
        <w:tc>
          <w:tcPr>
            <w:tcW w:w="1559" w:type="dxa"/>
            <w:vAlign w:val="bottom"/>
          </w:tcPr>
          <w:p w14:paraId="2BA333B2"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20</w:t>
            </w:r>
          </w:p>
        </w:tc>
        <w:tc>
          <w:tcPr>
            <w:tcW w:w="1418" w:type="dxa"/>
            <w:vAlign w:val="bottom"/>
          </w:tcPr>
          <w:p w14:paraId="2F02F095"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400.000</w:t>
            </w:r>
          </w:p>
        </w:tc>
        <w:tc>
          <w:tcPr>
            <w:tcW w:w="992" w:type="dxa"/>
            <w:vAlign w:val="bottom"/>
          </w:tcPr>
          <w:p w14:paraId="1ED45175"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4.200.000</w:t>
            </w:r>
          </w:p>
        </w:tc>
      </w:tr>
      <w:tr w:rsidR="00D36EBA" w:rsidRPr="00D36EBA" w14:paraId="4F86F4E5" w14:textId="77777777" w:rsidTr="00D36EBA">
        <w:tc>
          <w:tcPr>
            <w:tcW w:w="2812" w:type="dxa"/>
            <w:shd w:val="clear" w:color="auto" w:fill="FFEFCE"/>
            <w:vAlign w:val="bottom"/>
          </w:tcPr>
          <w:p w14:paraId="580B58DA" w14:textId="1B3AF4DD" w:rsidR="00D36EBA" w:rsidRPr="00D36EBA" w:rsidRDefault="00693C3A" w:rsidP="00D36EBA">
            <w:pPr>
              <w:keepNext/>
              <w:keepLines/>
              <w:autoSpaceDE w:val="0"/>
              <w:autoSpaceDN w:val="0"/>
              <w:adjustRightInd w:val="0"/>
              <w:spacing w:after="0" w:line="240" w:lineRule="auto"/>
              <w:ind w:left="45"/>
              <w:rPr>
                <w:rFonts w:ascii="Arial" w:eastAsia="Calibri" w:hAnsi="Arial" w:cs="Arial"/>
                <w:sz w:val="18"/>
                <w:szCs w:val="18"/>
              </w:rPr>
            </w:pPr>
            <w:r>
              <w:rPr>
                <w:rFonts w:ascii="Arial" w:eastAsia="Calibri" w:hAnsi="Arial" w:cs="Arial"/>
                <w:sz w:val="18"/>
                <w:szCs w:val="18"/>
              </w:rPr>
              <w:t>Pi</w:t>
            </w:r>
            <w:r w:rsidR="00D36EBA" w:rsidRPr="00D36EBA">
              <w:rPr>
                <w:rFonts w:ascii="Arial" w:eastAsia="Calibri" w:hAnsi="Arial" w:cs="Arial"/>
                <w:sz w:val="18"/>
                <w:szCs w:val="18"/>
              </w:rPr>
              <w:t>lotni projekt FP</w:t>
            </w:r>
          </w:p>
        </w:tc>
        <w:tc>
          <w:tcPr>
            <w:tcW w:w="851" w:type="dxa"/>
            <w:vAlign w:val="bottom"/>
          </w:tcPr>
          <w:p w14:paraId="465C7F95"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1</w:t>
            </w:r>
          </w:p>
        </w:tc>
        <w:tc>
          <w:tcPr>
            <w:tcW w:w="1418" w:type="dxa"/>
            <w:vAlign w:val="bottom"/>
          </w:tcPr>
          <w:p w14:paraId="65974F8B"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2</w:t>
            </w:r>
          </w:p>
        </w:tc>
        <w:tc>
          <w:tcPr>
            <w:tcW w:w="1559" w:type="dxa"/>
            <w:vAlign w:val="bottom"/>
          </w:tcPr>
          <w:p w14:paraId="78D36E38"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20</w:t>
            </w:r>
          </w:p>
        </w:tc>
        <w:tc>
          <w:tcPr>
            <w:tcW w:w="1418" w:type="dxa"/>
            <w:vAlign w:val="bottom"/>
          </w:tcPr>
          <w:p w14:paraId="62385BAB"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400.000</w:t>
            </w:r>
          </w:p>
        </w:tc>
        <w:tc>
          <w:tcPr>
            <w:tcW w:w="992" w:type="dxa"/>
            <w:vAlign w:val="bottom"/>
          </w:tcPr>
          <w:p w14:paraId="27219CBE" w14:textId="77777777" w:rsidR="00D36EBA" w:rsidRPr="00D36EBA" w:rsidRDefault="00D36EBA" w:rsidP="00D36EBA">
            <w:pPr>
              <w:keepNext/>
              <w:keepLines/>
              <w:autoSpaceDE w:val="0"/>
              <w:autoSpaceDN w:val="0"/>
              <w:adjustRightInd w:val="0"/>
              <w:spacing w:after="0" w:line="240" w:lineRule="auto"/>
              <w:ind w:left="45"/>
              <w:jc w:val="right"/>
              <w:rPr>
                <w:rFonts w:ascii="Arial" w:eastAsia="Calibri" w:hAnsi="Arial" w:cs="Arial"/>
                <w:sz w:val="18"/>
                <w:szCs w:val="18"/>
              </w:rPr>
            </w:pPr>
            <w:r w:rsidRPr="00D36EBA">
              <w:rPr>
                <w:rFonts w:ascii="Arial" w:eastAsia="Calibri" w:hAnsi="Arial" w:cs="Arial"/>
                <w:sz w:val="18"/>
                <w:szCs w:val="18"/>
              </w:rPr>
              <w:t>800.000</w:t>
            </w:r>
          </w:p>
        </w:tc>
      </w:tr>
    </w:tbl>
    <w:p w14:paraId="14162703"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p>
    <w:p w14:paraId="466A01A9" w14:textId="30BE78BE" w:rsidR="00D36EBA" w:rsidRPr="00D36EBA" w:rsidRDefault="00693C3A" w:rsidP="00D36EBA">
      <w:pPr>
        <w:tabs>
          <w:tab w:val="left" w:pos="1134"/>
        </w:tabs>
        <w:spacing w:after="0" w:line="240" w:lineRule="auto"/>
        <w:jc w:val="both"/>
        <w:rPr>
          <w:rFonts w:ascii="Arial" w:eastAsia="Arial" w:hAnsi="Arial" w:cs="Arial"/>
          <w:color w:val="000000"/>
          <w:sz w:val="20"/>
          <w:szCs w:val="20"/>
          <w:lang w:eastAsia="sl-SI"/>
        </w:rPr>
      </w:pPr>
      <w:r>
        <w:rPr>
          <w:rFonts w:ascii="Arial" w:eastAsia="Arial" w:hAnsi="Arial" w:cs="Arial"/>
          <w:color w:val="000000"/>
          <w:sz w:val="20"/>
          <w:szCs w:val="20"/>
          <w:lang w:eastAsia="sl-SI"/>
        </w:rPr>
        <w:t xml:space="preserve">V </w:t>
      </w:r>
      <w:r w:rsidR="00D36EBA" w:rsidRPr="00D36EBA">
        <w:rPr>
          <w:rFonts w:ascii="Arial" w:eastAsia="Arial" w:hAnsi="Arial" w:cs="Arial"/>
          <w:color w:val="000000"/>
          <w:sz w:val="20"/>
          <w:szCs w:val="20"/>
          <w:lang w:eastAsia="sl-SI"/>
        </w:rPr>
        <w:t xml:space="preserve">Prilogi 12 Izračun stroškov za Prenovo in Celovito transformacijo je narejen podroben izračun za različne vrste projektov (ekperimentalne in pilotne), ki imajo tudi različno obdobje izvajanja ter pokrivajo digitalne kompetence, kompetence za trajnostni razvoj </w:t>
      </w:r>
      <w:r w:rsidR="00C81D2D">
        <w:rPr>
          <w:rFonts w:ascii="Arial" w:eastAsia="Arial" w:hAnsi="Arial" w:cs="Arial"/>
          <w:color w:val="000000"/>
          <w:sz w:val="20"/>
          <w:szCs w:val="20"/>
          <w:lang w:eastAsia="sl-SI"/>
        </w:rPr>
        <w:t>in</w:t>
      </w:r>
      <w:r w:rsidR="00D36EBA" w:rsidRPr="00D36EBA">
        <w:rPr>
          <w:rFonts w:ascii="Arial" w:eastAsia="Arial" w:hAnsi="Arial" w:cs="Arial"/>
          <w:color w:val="000000"/>
          <w:sz w:val="20"/>
          <w:szCs w:val="20"/>
          <w:lang w:eastAsia="sl-SI"/>
        </w:rPr>
        <w:t xml:space="preserve">finančno pismenost. Skupno torej predvidevamo 12 izvedenih projektov, ki jih bomo izvajali v podporo reformi Prenova vzgojno izobraževalnega sistema za zeleni in digitalni prehod. Vrednost je zaokrožena na 16,5 mio EUR.   </w:t>
      </w:r>
    </w:p>
    <w:p w14:paraId="6BCE7F24" w14:textId="77777777" w:rsidR="00D36EBA" w:rsidRPr="00D36EBA" w:rsidRDefault="00D36EBA" w:rsidP="00D36EBA">
      <w:pPr>
        <w:tabs>
          <w:tab w:val="left" w:pos="1134"/>
        </w:tabs>
        <w:spacing w:after="0" w:line="240" w:lineRule="auto"/>
        <w:jc w:val="both"/>
        <w:rPr>
          <w:rFonts w:ascii="Arial" w:eastAsia="Arial" w:hAnsi="Arial" w:cs="Arial"/>
          <w:color w:val="000000"/>
          <w:sz w:val="20"/>
          <w:szCs w:val="20"/>
          <w:lang w:eastAsia="sl-SI"/>
        </w:rPr>
      </w:pPr>
    </w:p>
    <w:p w14:paraId="77C53117" w14:textId="0CDB219B" w:rsidR="00D36EBA" w:rsidRPr="00BA728C" w:rsidRDefault="00D36EBA" w:rsidP="00D36EBA">
      <w:pPr>
        <w:tabs>
          <w:tab w:val="left" w:pos="1134"/>
        </w:tabs>
        <w:spacing w:after="0" w:line="240" w:lineRule="auto"/>
        <w:jc w:val="both"/>
        <w:rPr>
          <w:rFonts w:ascii="Arial" w:eastAsia="Arial" w:hAnsi="Arial" w:cs="Arial"/>
          <w:color w:val="000000"/>
          <w:sz w:val="20"/>
          <w:szCs w:val="20"/>
          <w:lang w:eastAsia="sl-SI"/>
        </w:rPr>
      </w:pPr>
      <w:r w:rsidRPr="00D36EBA">
        <w:rPr>
          <w:rFonts w:ascii="Arial" w:eastAsia="Arial" w:hAnsi="Arial" w:cs="Arial"/>
          <w:color w:val="000000"/>
          <w:sz w:val="20"/>
          <w:szCs w:val="20"/>
          <w:lang w:eastAsia="sl-SI"/>
        </w:rPr>
        <w:t>Tudi ostali zgoraj navedeni projekti, ki jih izvajamo v EKP</w:t>
      </w:r>
      <w:r w:rsidR="00C81D2D">
        <w:rPr>
          <w:rFonts w:ascii="Arial" w:eastAsia="Arial" w:hAnsi="Arial" w:cs="Arial"/>
          <w:color w:val="000000"/>
          <w:sz w:val="20"/>
          <w:szCs w:val="20"/>
          <w:lang w:eastAsia="sl-SI"/>
        </w:rPr>
        <w:t xml:space="preserve"> </w:t>
      </w:r>
      <w:r w:rsidRPr="00D36EBA">
        <w:rPr>
          <w:rFonts w:ascii="Arial" w:eastAsia="Arial" w:hAnsi="Arial" w:cs="Arial"/>
          <w:color w:val="000000"/>
          <w:sz w:val="20"/>
          <w:szCs w:val="20"/>
          <w:lang w:eastAsia="sl-SI"/>
        </w:rPr>
        <w:t>2014-20</w:t>
      </w:r>
      <w:r w:rsidR="00C81D2D">
        <w:rPr>
          <w:rFonts w:ascii="Arial" w:eastAsia="Arial" w:hAnsi="Arial" w:cs="Arial"/>
          <w:color w:val="000000"/>
          <w:sz w:val="20"/>
          <w:szCs w:val="20"/>
          <w:lang w:eastAsia="sl-SI"/>
        </w:rPr>
        <w:t>20</w:t>
      </w:r>
      <w:r w:rsidRPr="00D36EBA">
        <w:rPr>
          <w:rFonts w:ascii="Arial" w:eastAsia="Arial" w:hAnsi="Arial" w:cs="Arial"/>
          <w:color w:val="000000"/>
          <w:sz w:val="20"/>
          <w:szCs w:val="20"/>
          <w:lang w:eastAsia="sl-SI"/>
        </w:rPr>
        <w:t xml:space="preserve"> temeljijo na izračunih stroškov </w:t>
      </w:r>
      <w:r w:rsidR="00F77336">
        <w:rPr>
          <w:rFonts w:ascii="Arial" w:eastAsia="Arial" w:hAnsi="Arial" w:cs="Arial"/>
          <w:color w:val="000000"/>
          <w:sz w:val="20"/>
          <w:szCs w:val="20"/>
          <w:lang w:eastAsia="sl-SI"/>
        </w:rPr>
        <w:t>v okviru</w:t>
      </w:r>
      <w:r w:rsidRPr="00D36EBA">
        <w:rPr>
          <w:rFonts w:ascii="Arial" w:eastAsia="Arial" w:hAnsi="Arial" w:cs="Arial"/>
          <w:color w:val="000000"/>
          <w:sz w:val="20"/>
          <w:szCs w:val="20"/>
          <w:lang w:eastAsia="sl-SI"/>
        </w:rPr>
        <w:t xml:space="preserve"> projekt</w:t>
      </w:r>
      <w:r w:rsidR="00F77336">
        <w:rPr>
          <w:rFonts w:ascii="Arial" w:eastAsia="Arial" w:hAnsi="Arial" w:cs="Arial"/>
          <w:color w:val="000000"/>
          <w:sz w:val="20"/>
          <w:szCs w:val="20"/>
          <w:lang w:eastAsia="sl-SI"/>
        </w:rPr>
        <w:t>a</w:t>
      </w:r>
      <w:r w:rsidRPr="00D36EBA">
        <w:rPr>
          <w:rFonts w:ascii="Arial" w:eastAsia="Arial" w:hAnsi="Arial" w:cs="Arial"/>
          <w:color w:val="000000"/>
          <w:sz w:val="20"/>
          <w:szCs w:val="20"/>
          <w:lang w:eastAsia="sl-SI"/>
        </w:rPr>
        <w:t xml:space="preserve"> Pedagogika 1:1, </w:t>
      </w:r>
      <w:r w:rsidR="00C81D2D">
        <w:rPr>
          <w:rFonts w:ascii="Arial" w:eastAsia="Arial" w:hAnsi="Arial" w:cs="Arial"/>
          <w:color w:val="000000"/>
          <w:sz w:val="20"/>
          <w:szCs w:val="20"/>
          <w:lang w:eastAsia="sl-SI"/>
        </w:rPr>
        <w:t>ker pa so</w:t>
      </w:r>
      <w:r w:rsidR="00C81D2D" w:rsidRPr="00D36EBA">
        <w:rPr>
          <w:rFonts w:ascii="Arial" w:eastAsia="Arial" w:hAnsi="Arial" w:cs="Arial"/>
          <w:color w:val="000000"/>
          <w:sz w:val="20"/>
          <w:szCs w:val="20"/>
          <w:lang w:eastAsia="sl-SI"/>
        </w:rPr>
        <w:t xml:space="preserve"> </w:t>
      </w:r>
      <w:r w:rsidRPr="00D36EBA">
        <w:rPr>
          <w:rFonts w:ascii="Arial" w:eastAsia="Arial" w:hAnsi="Arial" w:cs="Arial"/>
          <w:color w:val="000000"/>
          <w:sz w:val="20"/>
          <w:szCs w:val="20"/>
          <w:lang w:eastAsia="sl-SI"/>
        </w:rPr>
        <w:t>iz vsebinsko drugega področja, jih nismo posebej navajali.</w:t>
      </w:r>
    </w:p>
    <w:p w14:paraId="2D51648E" w14:textId="77777777" w:rsidR="00367B1E" w:rsidRPr="00BA728C" w:rsidRDefault="00367B1E" w:rsidP="00367B1E">
      <w:pPr>
        <w:spacing w:after="0" w:line="240" w:lineRule="auto"/>
        <w:jc w:val="both"/>
        <w:rPr>
          <w:rFonts w:ascii="Arial" w:eastAsia="Arial" w:hAnsi="Arial" w:cs="Arial"/>
          <w:color w:val="000000"/>
          <w:sz w:val="20"/>
          <w:szCs w:val="20"/>
          <w:lang w:eastAsia="sl-SI"/>
        </w:rPr>
      </w:pPr>
    </w:p>
    <w:p w14:paraId="268B762D" w14:textId="2B654055"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Poleg tega bo z namenom podpore reformi 1 ter prispevanja k njenim ciljem izveden</w:t>
      </w:r>
      <w:r w:rsidRPr="00BA728C">
        <w:rPr>
          <w:rFonts w:ascii="Arial" w:eastAsia="Calibri" w:hAnsi="Arial" w:cs="Arial"/>
          <w:sz w:val="20"/>
          <w:szCs w:val="20"/>
        </w:rPr>
        <w:t xml:space="preserve"> </w:t>
      </w:r>
      <w:r w:rsidRPr="00BA728C">
        <w:rPr>
          <w:rFonts w:ascii="Arial" w:eastAsia="Arial" w:hAnsi="Arial" w:cs="Arial"/>
          <w:color w:val="000000"/>
          <w:sz w:val="20"/>
          <w:szCs w:val="20"/>
          <w:lang w:eastAsia="sl-SI"/>
        </w:rPr>
        <w:t>pilotni projekt, v okviru katerega bo oblikovan, preizkušen in evalviran predlog prenovljenih vsebin predmetov obstoječih pedagoških študijskih programov za pridobitev izobrazbe in študijskih programov za izpopolnjevanje z vidika zelenega in digitalnega, pri čemer bo slednjemu namenjen najmanj 50</w:t>
      </w:r>
      <w:r w:rsidR="00C81D2D">
        <w:rPr>
          <w:rFonts w:ascii="Arial" w:eastAsia="Arial" w:hAnsi="Arial" w:cs="Arial"/>
          <w:color w:val="000000"/>
          <w:sz w:val="20"/>
          <w:szCs w:val="20"/>
          <w:lang w:eastAsia="sl-SI"/>
        </w:rPr>
        <w:t>-odstotni</w:t>
      </w:r>
      <w:r w:rsidRPr="00BA728C">
        <w:rPr>
          <w:rFonts w:ascii="Arial" w:eastAsia="Arial" w:hAnsi="Arial" w:cs="Arial"/>
          <w:color w:val="000000"/>
          <w:sz w:val="20"/>
          <w:szCs w:val="20"/>
          <w:lang w:eastAsia="sl-SI"/>
        </w:rPr>
        <w:t xml:space="preserve"> delež. Za izračun ocenjene vrednosti je bila upoštevana metodologija za financiranje raziskovalnih projektov, kot jo določa Uredba o normativih in standardih za določanje sredstev za izvajanje raziskovalne dejavnosti, financirane iz Proračuna Republike Slovenije (Uradni list RS, št. 103/11, 56/12, 15/14, 103/15, 27/17, 9/18 in 62/19), ob upoštevanju Sklepa o začasni ceni ekvivalenta polne zaposlitve za leto 2021 z dne 21. 1. 2021</w:t>
      </w:r>
      <w:r w:rsidR="00C81D2D">
        <w:rPr>
          <w:rStyle w:val="Sprotnaopomba-sklic"/>
          <w:rFonts w:ascii="Arial" w:eastAsia="Arial" w:hAnsi="Arial" w:cs="Arial"/>
          <w:color w:val="000000"/>
          <w:sz w:val="20"/>
          <w:szCs w:val="20"/>
          <w:lang w:eastAsia="sl-SI"/>
        </w:rPr>
        <w:footnoteReference w:id="192"/>
      </w:r>
      <w:hyperlink w:history="1"/>
      <w:r w:rsidR="00C81D2D">
        <w:rPr>
          <w:rFonts w:ascii="Arial" w:eastAsia="Arial" w:hAnsi="Arial" w:cs="Arial"/>
          <w:color w:val="000000"/>
          <w:sz w:val="20"/>
          <w:szCs w:val="20"/>
          <w:lang w:eastAsia="sl-SI"/>
        </w:rPr>
        <w:t xml:space="preserve"> </w:t>
      </w:r>
      <w:r w:rsidRPr="00BA728C">
        <w:rPr>
          <w:rFonts w:ascii="Arial" w:eastAsia="Arial" w:hAnsi="Arial" w:cs="Arial"/>
          <w:color w:val="000000"/>
          <w:sz w:val="20"/>
          <w:szCs w:val="20"/>
          <w:lang w:eastAsia="sl-SI"/>
        </w:rPr>
        <w:t>(vrednost FTE za raziskovalni projekt cenovne kategorije A (55.233 EUR). Skupno vrednost smo ocenili ob upoštevanju skupnega števila različnih študijskih programov s področja izobraževalnih ved in izobraževanja učiteljev v okviru javnih visokošolskih zavodov v letu 2021/22, t</w:t>
      </w:r>
      <w:r w:rsidR="00C81D2D">
        <w:rPr>
          <w:rFonts w:ascii="Arial" w:eastAsia="Arial" w:hAnsi="Arial" w:cs="Arial"/>
          <w:color w:val="000000"/>
          <w:sz w:val="20"/>
          <w:szCs w:val="20"/>
          <w:lang w:eastAsia="sl-SI"/>
        </w:rPr>
        <w:t>j.</w:t>
      </w:r>
      <w:r w:rsidRPr="00BA728C">
        <w:rPr>
          <w:rFonts w:ascii="Arial" w:eastAsia="Arial" w:hAnsi="Arial" w:cs="Arial"/>
          <w:color w:val="000000"/>
          <w:sz w:val="20"/>
          <w:szCs w:val="20"/>
          <w:lang w:eastAsia="sl-SI"/>
        </w:rPr>
        <w:t xml:space="preserve"> 89 študijskih programov (19 prve in 70 druge stopnje). Načrtuje se, da bo v projekt iz posameznega študijskega programa predvidoma vključen po en obvezen predmet, kar pomeni 89 pilotov, pri čemer bo skladno s strokovno presojo izvajalca možen drugačen obseg predmetov v posameznem študijskem programu. Poleg tega se ocenjuje še izvedba dodatnih </w:t>
      </w:r>
      <w:r w:rsidR="00C81D2D">
        <w:rPr>
          <w:rFonts w:ascii="Arial" w:eastAsia="Arial" w:hAnsi="Arial" w:cs="Arial"/>
          <w:color w:val="000000"/>
          <w:sz w:val="20"/>
          <w:szCs w:val="20"/>
          <w:lang w:eastAsia="sl-SI"/>
        </w:rPr>
        <w:t>trh</w:t>
      </w:r>
      <w:r w:rsidRPr="00BA728C">
        <w:rPr>
          <w:rFonts w:ascii="Arial" w:eastAsia="Arial" w:hAnsi="Arial" w:cs="Arial"/>
          <w:color w:val="000000"/>
          <w:sz w:val="20"/>
          <w:szCs w:val="20"/>
          <w:lang w:eastAsia="sl-SI"/>
        </w:rPr>
        <w:t xml:space="preserve"> pilotov v okviru študijskih programov za izpopolnjevanje, kar skupaj pomeni 92 pilotov v okviru projekta. Na podlagi strokovne presoje ocenjujemo, da bo pilotna prenova enega pedagoškega študijskega predmeta v povprečju znašala 0,35 FTE raziskovalca</w:t>
      </w:r>
      <w:r w:rsidR="00F77336">
        <w:rPr>
          <w:rFonts w:ascii="Arial" w:eastAsia="Arial" w:hAnsi="Arial" w:cs="Arial"/>
          <w:color w:val="000000"/>
          <w:sz w:val="20"/>
          <w:szCs w:val="20"/>
          <w:lang w:eastAsia="sl-SI"/>
        </w:rPr>
        <w:t>.</w:t>
      </w:r>
      <w:r w:rsidR="001F0EAE">
        <w:rPr>
          <w:rStyle w:val="Sprotnaopomba-sklic"/>
          <w:rFonts w:ascii="Arial" w:eastAsia="Arial" w:hAnsi="Arial" w:cs="Arial"/>
          <w:color w:val="000000"/>
          <w:sz w:val="20"/>
          <w:szCs w:val="20"/>
          <w:lang w:eastAsia="sl-SI"/>
        </w:rPr>
        <w:footnoteReference w:id="193"/>
      </w:r>
      <w:r w:rsidRPr="00BA728C">
        <w:rPr>
          <w:rFonts w:ascii="Arial" w:eastAsia="Arial" w:hAnsi="Arial" w:cs="Arial"/>
          <w:color w:val="000000"/>
          <w:sz w:val="20"/>
          <w:szCs w:val="20"/>
          <w:lang w:eastAsia="sl-SI"/>
        </w:rPr>
        <w:t xml:space="preserve"> Dodatno je bilo upoštevan</w:t>
      </w:r>
      <w:r w:rsidR="00C81D2D">
        <w:rPr>
          <w:rFonts w:ascii="Arial" w:eastAsia="Arial" w:hAnsi="Arial" w:cs="Arial"/>
          <w:color w:val="000000"/>
          <w:sz w:val="20"/>
          <w:szCs w:val="20"/>
          <w:lang w:eastAsia="sl-SI"/>
        </w:rPr>
        <w:t>ih</w:t>
      </w:r>
      <w:r w:rsidRPr="00BA728C">
        <w:rPr>
          <w:rFonts w:ascii="Arial" w:eastAsia="Arial" w:hAnsi="Arial" w:cs="Arial"/>
          <w:color w:val="000000"/>
          <w:sz w:val="20"/>
          <w:szCs w:val="20"/>
          <w:lang w:eastAsia="sl-SI"/>
        </w:rPr>
        <w:t xml:space="preserve"> 6 FTE za strokovno koordiniranje triletnega projekta, pri čemer je bil upoštevan 23. čl</w:t>
      </w:r>
      <w:r w:rsidR="00C81D2D">
        <w:rPr>
          <w:rFonts w:ascii="Arial" w:eastAsia="Arial" w:hAnsi="Arial" w:cs="Arial"/>
          <w:color w:val="000000"/>
          <w:sz w:val="20"/>
          <w:szCs w:val="20"/>
          <w:lang w:eastAsia="sl-SI"/>
        </w:rPr>
        <w:t>en</w:t>
      </w:r>
      <w:r w:rsidRPr="00BA728C">
        <w:rPr>
          <w:rFonts w:ascii="Arial" w:eastAsia="Arial" w:hAnsi="Arial" w:cs="Arial"/>
          <w:color w:val="000000"/>
          <w:sz w:val="20"/>
          <w:szCs w:val="20"/>
          <w:lang w:eastAsia="sl-SI"/>
        </w:rPr>
        <w:t xml:space="preserve"> navedene uredbe, po katerem se obseg dela tehničnih in strokovnih sodelavcev v izračunu skupnega števila ekvivalenta polne zaposlitve na programu oziroma projektu določi s faktorjem 2/3 (dve tretjini od 55.233 EUR = 36.822 EUR). Stroški projekta so tako ocenjeni na skupaj 32 FTE raziskovalca (92 pilotov </w:t>
      </w:r>
      <w:r w:rsidR="00C81D2D">
        <w:rPr>
          <w:rFonts w:ascii="Arial" w:eastAsia="Arial" w:hAnsi="Arial" w:cs="Arial"/>
          <w:color w:val="000000"/>
          <w:sz w:val="20"/>
          <w:szCs w:val="20"/>
          <w:lang w:eastAsia="sl-SI"/>
        </w:rPr>
        <w:t>x</w:t>
      </w:r>
      <w:r w:rsidRPr="00BA728C">
        <w:rPr>
          <w:rFonts w:ascii="Arial" w:eastAsia="Arial" w:hAnsi="Arial" w:cs="Arial"/>
          <w:color w:val="000000"/>
          <w:sz w:val="20"/>
          <w:szCs w:val="20"/>
          <w:lang w:eastAsia="sl-SI"/>
        </w:rPr>
        <w:t xml:space="preserve"> 0,35 FTE/pilot = 32 FTE </w:t>
      </w:r>
      <w:r w:rsidR="00C81D2D">
        <w:rPr>
          <w:rFonts w:ascii="Arial" w:eastAsia="Arial" w:hAnsi="Arial" w:cs="Arial"/>
          <w:color w:val="000000"/>
          <w:sz w:val="20"/>
          <w:szCs w:val="20"/>
          <w:lang w:eastAsia="sl-SI"/>
        </w:rPr>
        <w:t>x</w:t>
      </w:r>
      <w:r w:rsidRPr="00BA728C">
        <w:rPr>
          <w:rFonts w:ascii="Arial" w:eastAsia="Arial" w:hAnsi="Arial" w:cs="Arial"/>
          <w:color w:val="000000"/>
          <w:sz w:val="20"/>
          <w:szCs w:val="20"/>
          <w:lang w:eastAsia="sl-SI"/>
        </w:rPr>
        <w:t xml:space="preserve"> 55.233 = 1.767.456 EUR) in 6 FTE strokovnega delavca (6 FTE </w:t>
      </w:r>
      <w:r w:rsidR="00C81D2D">
        <w:rPr>
          <w:rFonts w:ascii="Arial" w:eastAsia="Arial" w:hAnsi="Arial" w:cs="Arial"/>
          <w:color w:val="000000"/>
          <w:sz w:val="20"/>
          <w:szCs w:val="20"/>
          <w:lang w:eastAsia="sl-SI"/>
        </w:rPr>
        <w:t>x</w:t>
      </w:r>
      <w:r w:rsidRPr="00BA728C">
        <w:rPr>
          <w:rFonts w:ascii="Arial" w:eastAsia="Arial" w:hAnsi="Arial" w:cs="Arial"/>
          <w:color w:val="000000"/>
          <w:sz w:val="20"/>
          <w:szCs w:val="20"/>
          <w:lang w:eastAsia="sl-SI"/>
        </w:rPr>
        <w:t xml:space="preserve"> 36.822,00 EUR = 220.932,00 EUR), kar predstavlja skupaj </w:t>
      </w:r>
      <w:r w:rsidRPr="00BA728C">
        <w:rPr>
          <w:rFonts w:ascii="Arial" w:eastAsia="Arial" w:hAnsi="Arial" w:cs="Arial"/>
          <w:b/>
          <w:color w:val="000000"/>
          <w:sz w:val="20"/>
          <w:szCs w:val="20"/>
          <w:lang w:eastAsia="sl-SI"/>
        </w:rPr>
        <w:t>1.990.000 EUR</w:t>
      </w:r>
      <w:r w:rsidRPr="00BA728C">
        <w:rPr>
          <w:rFonts w:ascii="Arial" w:eastAsia="Arial" w:hAnsi="Arial" w:cs="Arial"/>
          <w:color w:val="000000"/>
          <w:sz w:val="20"/>
          <w:szCs w:val="20"/>
          <w:lang w:eastAsia="sl-SI"/>
        </w:rPr>
        <w:t xml:space="preserve"> (zaokroženo navzgor).</w:t>
      </w:r>
    </w:p>
    <w:p w14:paraId="4F4166FA" w14:textId="77777777" w:rsidR="00367B1E" w:rsidRPr="00BA728C" w:rsidRDefault="00367B1E" w:rsidP="00367B1E">
      <w:pPr>
        <w:spacing w:after="0" w:line="240" w:lineRule="auto"/>
        <w:jc w:val="both"/>
        <w:rPr>
          <w:rFonts w:ascii="Arial" w:eastAsia="Arial" w:hAnsi="Arial" w:cs="Arial"/>
          <w:color w:val="000000"/>
          <w:sz w:val="20"/>
          <w:szCs w:val="20"/>
          <w:lang w:eastAsia="sl-SI"/>
        </w:rPr>
      </w:pPr>
    </w:p>
    <w:p w14:paraId="1B185B5D" w14:textId="2B49A37A"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 xml:space="preserve">Pomembni pa so tudi razvojni projekti. V okviru te investicije bosta vzpostavljena dva večletna projekta za nove potencialne nadgradnje kurikulov. </w:t>
      </w:r>
      <w:r w:rsidR="00C81D2D">
        <w:rPr>
          <w:rFonts w:ascii="Arial" w:eastAsia="Arial" w:hAnsi="Arial" w:cs="Arial"/>
          <w:color w:val="000000"/>
          <w:sz w:val="20"/>
          <w:szCs w:val="20"/>
          <w:lang w:eastAsia="sl-SI"/>
        </w:rPr>
        <w:t>V besedilu z</w:t>
      </w:r>
      <w:r w:rsidRPr="00BA728C">
        <w:rPr>
          <w:rFonts w:ascii="Arial" w:eastAsia="Arial" w:hAnsi="Arial" w:cs="Arial"/>
          <w:color w:val="000000"/>
          <w:sz w:val="20"/>
          <w:szCs w:val="20"/>
          <w:lang w:eastAsia="sl-SI"/>
        </w:rPr>
        <w:t>goraj so sicer že navedeni pilotni projekti, ki se bodo izvajali na VIZ v sodelovanju z javnimi zavodi in drugimi</w:t>
      </w:r>
      <w:r w:rsidR="00C81D2D">
        <w:rPr>
          <w:rFonts w:ascii="Arial" w:eastAsia="Arial" w:hAnsi="Arial" w:cs="Arial"/>
          <w:color w:val="000000"/>
          <w:sz w:val="20"/>
          <w:szCs w:val="20"/>
          <w:lang w:eastAsia="sl-SI"/>
        </w:rPr>
        <w:t xml:space="preserve"> institucijami</w:t>
      </w:r>
      <w:r w:rsidRPr="00BA728C">
        <w:rPr>
          <w:rFonts w:ascii="Arial" w:eastAsia="Arial" w:hAnsi="Arial" w:cs="Arial"/>
          <w:color w:val="000000"/>
          <w:sz w:val="20"/>
          <w:szCs w:val="20"/>
          <w:lang w:eastAsia="sl-SI"/>
        </w:rPr>
        <w:t>, vendar pa je treb</w:t>
      </w:r>
      <w:r w:rsidR="00C81D2D">
        <w:rPr>
          <w:rFonts w:ascii="Arial" w:eastAsia="Arial" w:hAnsi="Arial" w:cs="Arial"/>
          <w:color w:val="000000"/>
          <w:sz w:val="20"/>
          <w:szCs w:val="20"/>
          <w:lang w:eastAsia="sl-SI"/>
        </w:rPr>
        <w:t>a</w:t>
      </w:r>
      <w:r w:rsidRPr="00BA728C">
        <w:rPr>
          <w:rFonts w:ascii="Arial" w:eastAsia="Arial" w:hAnsi="Arial" w:cs="Arial"/>
          <w:color w:val="000000"/>
          <w:sz w:val="20"/>
          <w:szCs w:val="20"/>
          <w:lang w:eastAsia="sl-SI"/>
        </w:rPr>
        <w:t xml:space="preserve"> za izvedbo prenove zagotoviti tudi razvojne projekte na raziskovalnem področju (torej ne pilotne projekte), ki bodo raziskovali in razvijali nove razvojne potenciale, ki jih bo v prihodnjih letih prinašal hiter razvoj tehnologij in s tem odpiral</w:t>
      </w:r>
      <w:r w:rsidR="00C81D2D">
        <w:rPr>
          <w:rFonts w:ascii="Arial" w:eastAsia="Arial" w:hAnsi="Arial" w:cs="Arial"/>
          <w:color w:val="000000"/>
          <w:sz w:val="20"/>
          <w:szCs w:val="20"/>
          <w:lang w:eastAsia="sl-SI"/>
        </w:rPr>
        <w:t>i</w:t>
      </w:r>
      <w:r w:rsidRPr="00BA728C">
        <w:rPr>
          <w:rFonts w:ascii="Arial" w:eastAsia="Arial" w:hAnsi="Arial" w:cs="Arial"/>
          <w:color w:val="000000"/>
          <w:sz w:val="20"/>
          <w:szCs w:val="20"/>
          <w:lang w:eastAsia="sl-SI"/>
        </w:rPr>
        <w:t xml:space="preserve"> nove možnosti in strategije učenja in poučevanja oz</w:t>
      </w:r>
      <w:r w:rsidR="00C81D2D">
        <w:rPr>
          <w:rFonts w:ascii="Arial" w:eastAsia="Arial" w:hAnsi="Arial" w:cs="Arial"/>
          <w:color w:val="000000"/>
          <w:sz w:val="20"/>
          <w:szCs w:val="20"/>
          <w:lang w:eastAsia="sl-SI"/>
        </w:rPr>
        <w:t>iroma</w:t>
      </w:r>
      <w:r w:rsidRPr="00BA728C">
        <w:rPr>
          <w:rFonts w:ascii="Arial" w:eastAsia="Arial" w:hAnsi="Arial" w:cs="Arial"/>
          <w:color w:val="000000"/>
          <w:sz w:val="20"/>
          <w:szCs w:val="20"/>
          <w:lang w:eastAsia="sl-SI"/>
        </w:rPr>
        <w:t xml:space="preserve"> izobraževanja (npr. razvoj govora, avtomatsko prevajanje, obogatena resničnost – AR, učne analitike, novi vidiki umetne inteligence, 5G, 6G itd.). Izračun ocenjene vrednosti: 2 projekta </w:t>
      </w:r>
      <w:r w:rsidR="00C81D2D">
        <w:rPr>
          <w:rFonts w:ascii="Arial" w:eastAsia="Arial" w:hAnsi="Arial" w:cs="Arial"/>
          <w:color w:val="000000"/>
          <w:sz w:val="20"/>
          <w:szCs w:val="20"/>
          <w:lang w:eastAsia="sl-SI"/>
        </w:rPr>
        <w:t>x</w:t>
      </w:r>
      <w:r w:rsidRPr="00BA728C">
        <w:rPr>
          <w:rFonts w:ascii="Arial" w:eastAsia="Arial" w:hAnsi="Arial" w:cs="Arial"/>
          <w:color w:val="000000"/>
          <w:sz w:val="20"/>
          <w:szCs w:val="20"/>
          <w:lang w:eastAsia="sl-SI"/>
        </w:rPr>
        <w:t xml:space="preserve"> 980.000 EUR = </w:t>
      </w:r>
      <w:r w:rsidRPr="00BA728C">
        <w:rPr>
          <w:rFonts w:ascii="Arial" w:eastAsia="Arial" w:hAnsi="Arial" w:cs="Arial"/>
          <w:b/>
          <w:color w:val="000000"/>
          <w:sz w:val="20"/>
          <w:szCs w:val="20"/>
          <w:lang w:eastAsia="sl-SI"/>
        </w:rPr>
        <w:t>1.960.000 EUR</w:t>
      </w:r>
      <w:r w:rsidRPr="00BA728C">
        <w:rPr>
          <w:rFonts w:ascii="Arial" w:eastAsia="Arial" w:hAnsi="Arial" w:cs="Arial"/>
          <w:color w:val="000000"/>
          <w:sz w:val="20"/>
          <w:szCs w:val="20"/>
          <w:lang w:eastAsia="sl-SI"/>
        </w:rPr>
        <w:t>. Za ostale razvojne projekte bomo sredstva zagotavljati tudi iz drugih EU mehanizmov (npr. EKP 2021–2027, kjer načrtujemo predvsem projekte, ki so vezani na dvig ključnih kompetenc, med katere spadajo tudi digitalne kompetence oz</w:t>
      </w:r>
      <w:r w:rsidR="00C81D2D">
        <w:rPr>
          <w:rFonts w:ascii="Arial" w:eastAsia="Arial" w:hAnsi="Arial" w:cs="Arial"/>
          <w:color w:val="000000"/>
          <w:sz w:val="20"/>
          <w:szCs w:val="20"/>
          <w:lang w:eastAsia="sl-SI"/>
        </w:rPr>
        <w:t>iroma</w:t>
      </w:r>
      <w:r w:rsidRPr="00BA728C">
        <w:rPr>
          <w:rFonts w:ascii="Arial" w:eastAsia="Arial" w:hAnsi="Arial" w:cs="Arial"/>
          <w:color w:val="000000"/>
          <w:sz w:val="20"/>
          <w:szCs w:val="20"/>
          <w:lang w:eastAsia="sl-SI"/>
        </w:rPr>
        <w:t xml:space="preserve"> digitalna pismenost, pri projektih v okviru EKP pa je pomemben predvsem razvoj vsešolskega pristopa in medpredmetnega načrtovanja in izvajanja ter sodelovanja z zunanjimi deležniki; Erasmus+, Obzorje 2020+ in drugi vir</w:t>
      </w:r>
      <w:r w:rsidR="00C81D2D">
        <w:rPr>
          <w:rFonts w:ascii="Arial" w:eastAsia="Arial" w:hAnsi="Arial" w:cs="Arial"/>
          <w:color w:val="000000"/>
          <w:sz w:val="20"/>
          <w:szCs w:val="20"/>
          <w:lang w:eastAsia="sl-SI"/>
        </w:rPr>
        <w:t>i</w:t>
      </w:r>
      <w:r w:rsidRPr="00BA728C">
        <w:rPr>
          <w:rFonts w:ascii="Arial" w:eastAsia="Arial" w:hAnsi="Arial" w:cs="Arial"/>
          <w:color w:val="000000"/>
          <w:sz w:val="20"/>
          <w:szCs w:val="20"/>
          <w:lang w:eastAsia="sl-SI"/>
        </w:rPr>
        <w:t>).</w:t>
      </w:r>
    </w:p>
    <w:p w14:paraId="1075D0C3" w14:textId="77777777" w:rsidR="00367B1E" w:rsidRPr="00BA728C" w:rsidRDefault="00367B1E" w:rsidP="00367B1E">
      <w:pPr>
        <w:spacing w:after="0" w:line="240" w:lineRule="auto"/>
        <w:jc w:val="both"/>
        <w:rPr>
          <w:rFonts w:ascii="Arial" w:eastAsia="Arial" w:hAnsi="Arial" w:cs="Arial"/>
          <w:color w:val="000000"/>
          <w:sz w:val="20"/>
          <w:szCs w:val="20"/>
          <w:lang w:eastAsia="sl-SI"/>
        </w:rPr>
      </w:pPr>
    </w:p>
    <w:p w14:paraId="12D67161" w14:textId="2CD623E9"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 xml:space="preserve">Poleg tega je treba zagotoviti tudi sredstva za promocijo, letno konferenco itd. Predvidene so </w:t>
      </w:r>
      <w:r w:rsidR="00C81D2D">
        <w:rPr>
          <w:rFonts w:ascii="Arial" w:eastAsia="Arial" w:hAnsi="Arial" w:cs="Arial"/>
          <w:color w:val="000000"/>
          <w:sz w:val="20"/>
          <w:szCs w:val="20"/>
          <w:lang w:eastAsia="sl-SI"/>
        </w:rPr>
        <w:t xml:space="preserve">štiri </w:t>
      </w:r>
      <w:r w:rsidRPr="00BA728C">
        <w:rPr>
          <w:rFonts w:ascii="Arial" w:eastAsia="Arial" w:hAnsi="Arial" w:cs="Arial"/>
          <w:color w:val="000000"/>
          <w:sz w:val="20"/>
          <w:szCs w:val="20"/>
          <w:lang w:eastAsia="sl-SI"/>
        </w:rPr>
        <w:t xml:space="preserve">letne konference, kar predstavlja strošek 4 </w:t>
      </w:r>
      <w:r w:rsidR="00C81D2D">
        <w:rPr>
          <w:rFonts w:ascii="Arial" w:eastAsia="Arial" w:hAnsi="Arial" w:cs="Arial"/>
          <w:color w:val="000000"/>
          <w:sz w:val="20"/>
          <w:szCs w:val="20"/>
          <w:lang w:eastAsia="sl-SI"/>
        </w:rPr>
        <w:t>x</w:t>
      </w:r>
      <w:r w:rsidRPr="00BA728C">
        <w:rPr>
          <w:rFonts w:ascii="Arial" w:eastAsia="Arial" w:hAnsi="Arial" w:cs="Arial"/>
          <w:color w:val="000000"/>
          <w:sz w:val="20"/>
          <w:szCs w:val="20"/>
          <w:lang w:eastAsia="sl-SI"/>
        </w:rPr>
        <w:t xml:space="preserve"> 100.000 EUR = </w:t>
      </w:r>
      <w:r w:rsidRPr="00BA728C">
        <w:rPr>
          <w:rFonts w:ascii="Arial" w:eastAsia="Arial" w:hAnsi="Arial" w:cs="Arial"/>
          <w:b/>
          <w:color w:val="000000"/>
          <w:sz w:val="20"/>
          <w:szCs w:val="20"/>
          <w:lang w:eastAsia="sl-SI"/>
        </w:rPr>
        <w:t>400.000 EUR</w:t>
      </w:r>
      <w:r w:rsidRPr="00BA728C">
        <w:rPr>
          <w:rFonts w:ascii="Arial" w:eastAsia="Arial" w:hAnsi="Arial" w:cs="Arial"/>
          <w:color w:val="000000"/>
          <w:sz w:val="20"/>
          <w:szCs w:val="20"/>
          <w:lang w:eastAsia="sl-SI"/>
        </w:rPr>
        <w:t>. Podatek izhaja iz podobne letne konference SIRIKT</w:t>
      </w:r>
      <w:r w:rsidR="00C81D2D">
        <w:rPr>
          <w:rStyle w:val="Sprotnaopomba-sklic"/>
          <w:rFonts w:ascii="Arial" w:eastAsia="Arial" w:hAnsi="Arial" w:cs="Arial"/>
          <w:color w:val="000000"/>
          <w:sz w:val="20"/>
          <w:szCs w:val="20"/>
          <w:lang w:eastAsia="sl-SI"/>
        </w:rPr>
        <w:footnoteReference w:id="194"/>
      </w:r>
      <w:r w:rsidRPr="00BA728C">
        <w:rPr>
          <w:rFonts w:ascii="Arial" w:eastAsia="Arial" w:hAnsi="Arial" w:cs="Arial"/>
          <w:color w:val="000000"/>
          <w:sz w:val="20"/>
          <w:szCs w:val="20"/>
          <w:lang w:eastAsia="sl-SI"/>
        </w:rPr>
        <w:t xml:space="preserve"> oziroma </w:t>
      </w:r>
      <w:r w:rsidR="00C81D2D">
        <w:rPr>
          <w:rFonts w:ascii="Arial" w:eastAsia="Calibri" w:hAnsi="Arial" w:cs="Arial"/>
          <w:sz w:val="20"/>
          <w:szCs w:val="20"/>
        </w:rPr>
        <w:t>iz</w:t>
      </w:r>
      <w:r w:rsidRPr="00BA728C">
        <w:rPr>
          <w:rFonts w:ascii="Arial" w:eastAsia="Calibri" w:hAnsi="Arial" w:cs="Arial"/>
          <w:sz w:val="20"/>
          <w:szCs w:val="20"/>
        </w:rPr>
        <w:t xml:space="preserve"> dokument</w:t>
      </w:r>
      <w:r w:rsidR="00C81D2D">
        <w:rPr>
          <w:rFonts w:ascii="Arial" w:eastAsia="Calibri" w:hAnsi="Arial" w:cs="Arial"/>
          <w:sz w:val="20"/>
          <w:szCs w:val="20"/>
        </w:rPr>
        <w:t>a</w:t>
      </w:r>
      <w:r w:rsidRPr="00BA728C">
        <w:rPr>
          <w:rFonts w:ascii="Arial" w:eastAsia="Calibri" w:hAnsi="Arial" w:cs="Arial"/>
          <w:sz w:val="20"/>
          <w:szCs w:val="20"/>
        </w:rPr>
        <w:t xml:space="preserve"> Izračun stroškov za investicijo v prenovo vzgojno izobraževalnega sistema za zeleni in digitalni prehod (Priloga 12).</w:t>
      </w:r>
    </w:p>
    <w:p w14:paraId="47C853FB" w14:textId="77777777" w:rsidR="00367B1E" w:rsidRPr="00BA728C" w:rsidRDefault="00367B1E" w:rsidP="00367B1E">
      <w:pPr>
        <w:spacing w:after="0" w:line="240" w:lineRule="auto"/>
        <w:jc w:val="both"/>
        <w:rPr>
          <w:rFonts w:ascii="Arial" w:eastAsia="Arial" w:hAnsi="Arial" w:cs="Arial"/>
          <w:color w:val="000000"/>
          <w:sz w:val="20"/>
          <w:szCs w:val="20"/>
          <w:lang w:eastAsia="sl-SI"/>
        </w:rPr>
      </w:pPr>
    </w:p>
    <w:p w14:paraId="6B4A916F" w14:textId="77777777"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 xml:space="preserve">Viri podatkov za izračun ocenjene vrednosti pilotnih ter razvojnih projektov so: </w:t>
      </w:r>
    </w:p>
    <w:p w14:paraId="26BA3395" w14:textId="0D0F1818" w:rsidR="00CE2CC0" w:rsidRPr="004E43C4" w:rsidRDefault="00CE2CC0" w:rsidP="000D19D1">
      <w:pPr>
        <w:pStyle w:val="Odstavekseznama"/>
        <w:numPr>
          <w:ilvl w:val="0"/>
          <w:numId w:val="146"/>
        </w:numPr>
        <w:contextualSpacing/>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projekti, sofinancirani v obdobju EKP 2014-2020 (Razvoj in udejanjanje inovativnih učnih okolij in prožnih oblik učenja za dvig splošnih kompetenc, še posebej projekt Pedagogika 1:1 - inovativna učna okolja podprta z informacijsko komunikacijsko tehnologijo IKT v letih 2016–2022</w:t>
      </w:r>
      <w:r w:rsidR="00450EA1">
        <w:rPr>
          <w:rStyle w:val="Sprotnaopomba-sklic"/>
          <w:rFonts w:ascii="Arial" w:eastAsia="Arial" w:hAnsi="Arial" w:cs="Arial"/>
          <w:color w:val="000000"/>
          <w:sz w:val="20"/>
          <w:szCs w:val="20"/>
          <w:lang w:val="sl-SI" w:eastAsia="sl-SI"/>
        </w:rPr>
        <w:footnoteReference w:id="195"/>
      </w:r>
      <w:r w:rsidR="00450EA1">
        <w:rPr>
          <w:rFonts w:ascii="Arial" w:eastAsia="Arial" w:hAnsi="Arial" w:cs="Arial"/>
          <w:color w:val="000000"/>
          <w:sz w:val="20"/>
          <w:szCs w:val="20"/>
          <w:lang w:val="sl-SI" w:eastAsia="sl-SI"/>
        </w:rPr>
        <w:t xml:space="preserve">, </w:t>
      </w:r>
      <w:r w:rsidRPr="004E43C4">
        <w:rPr>
          <w:rFonts w:ascii="Arial" w:eastAsia="Arial" w:hAnsi="Arial" w:cs="Arial"/>
          <w:color w:val="000000"/>
          <w:sz w:val="20"/>
          <w:szCs w:val="20"/>
          <w:lang w:val="sl-SI" w:eastAsia="sl-SI"/>
        </w:rPr>
        <w:t>katerega namen je bila premišljena in celovita uporaba orodij, storitev in prenosnih naprav za preseganje izziva pasivne rabe IKT v šolah);</w:t>
      </w:r>
    </w:p>
    <w:p w14:paraId="5059901A" w14:textId="26EB5A15" w:rsidR="00CE2CC0" w:rsidRPr="004E43C4" w:rsidRDefault="00CE2CC0" w:rsidP="000D19D1">
      <w:pPr>
        <w:pStyle w:val="Odstavekseznama"/>
        <w:numPr>
          <w:ilvl w:val="0"/>
          <w:numId w:val="146"/>
        </w:numPr>
        <w:contextualSpacing/>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 xml:space="preserve">projekt </w:t>
      </w:r>
      <w:r w:rsidR="00450EA1">
        <w:rPr>
          <w:rFonts w:ascii="Arial" w:eastAsia="Arial" w:hAnsi="Arial" w:cs="Arial"/>
          <w:color w:val="000000"/>
          <w:sz w:val="20"/>
          <w:szCs w:val="20"/>
          <w:lang w:val="sl-SI" w:eastAsia="sl-SI"/>
        </w:rPr>
        <w:t>e</w:t>
      </w:r>
      <w:r w:rsidRPr="004E43C4">
        <w:rPr>
          <w:rFonts w:ascii="Arial" w:eastAsia="Arial" w:hAnsi="Arial" w:cs="Arial"/>
          <w:color w:val="000000"/>
          <w:sz w:val="20"/>
          <w:szCs w:val="20"/>
          <w:lang w:val="sl-SI" w:eastAsia="sl-SI"/>
        </w:rPr>
        <w:t>-šolstvo</w:t>
      </w:r>
      <w:r w:rsidR="00450EA1">
        <w:rPr>
          <w:rStyle w:val="Sprotnaopomba-sklic"/>
          <w:rFonts w:ascii="Arial" w:eastAsia="Arial" w:hAnsi="Arial" w:cs="Arial"/>
          <w:color w:val="000000"/>
          <w:sz w:val="20"/>
          <w:szCs w:val="20"/>
          <w:lang w:val="sl-SI" w:eastAsia="sl-SI"/>
        </w:rPr>
        <w:footnoteReference w:id="196"/>
      </w:r>
      <w:r w:rsidRPr="004E43C4">
        <w:rPr>
          <w:rFonts w:ascii="Arial" w:eastAsia="Arial" w:hAnsi="Arial" w:cs="Arial"/>
          <w:color w:val="000000"/>
          <w:sz w:val="20"/>
          <w:szCs w:val="20"/>
          <w:lang w:val="sl-SI" w:eastAsia="sl-SI"/>
        </w:rPr>
        <w:t xml:space="preserve"> v okviru EKP 2007-2013 (trajanje od 2009 do 2013);</w:t>
      </w:r>
    </w:p>
    <w:p w14:paraId="16FA1F66" w14:textId="1F13260E" w:rsidR="00CE2CC0" w:rsidRPr="004E43C4" w:rsidRDefault="00CE2CC0" w:rsidP="000D19D1">
      <w:pPr>
        <w:pStyle w:val="Odstavekseznama"/>
        <w:numPr>
          <w:ilvl w:val="0"/>
          <w:numId w:val="146"/>
        </w:numPr>
        <w:contextualSpacing/>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projekt ATS 2020 - Assessment of Transversal Skills 2020</w:t>
      </w:r>
      <w:r w:rsidR="00450EA1">
        <w:rPr>
          <w:rStyle w:val="Sprotnaopomba-sklic"/>
          <w:rFonts w:ascii="Arial" w:eastAsia="Arial" w:hAnsi="Arial" w:cs="Arial"/>
          <w:color w:val="000000"/>
          <w:sz w:val="20"/>
          <w:szCs w:val="20"/>
          <w:lang w:val="sl-SI" w:eastAsia="sl-SI"/>
        </w:rPr>
        <w:footnoteReference w:id="197"/>
      </w:r>
      <w:r w:rsidRPr="004E43C4">
        <w:rPr>
          <w:rFonts w:ascii="Arial" w:eastAsia="Arial" w:hAnsi="Arial" w:cs="Arial"/>
          <w:color w:val="000000"/>
          <w:sz w:val="20"/>
          <w:szCs w:val="20"/>
          <w:lang w:val="sl-SI" w:eastAsia="sl-SI"/>
        </w:rPr>
        <w:t xml:space="preserve"> v okviru KA3 sredstev Erasmus, ki je vključeval formativno spremljanje in vrednotenje transverzalnih veščin s pomočjo IKT;</w:t>
      </w:r>
    </w:p>
    <w:p w14:paraId="14933964" w14:textId="0500F691" w:rsidR="00CE2CC0" w:rsidRPr="004E43C4" w:rsidRDefault="00CE2CC0" w:rsidP="000D19D1">
      <w:pPr>
        <w:pStyle w:val="Odstavekseznama"/>
        <w:numPr>
          <w:ilvl w:val="0"/>
          <w:numId w:val="146"/>
        </w:numPr>
        <w:contextualSpacing/>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projekt MENTEP – Sistemska podpora digitalne pedagoške prakse</w:t>
      </w:r>
      <w:r w:rsidR="00450EA1">
        <w:rPr>
          <w:rStyle w:val="Sprotnaopomba-sklic"/>
          <w:rFonts w:ascii="Arial" w:eastAsia="Arial" w:hAnsi="Arial" w:cs="Arial"/>
          <w:color w:val="000000"/>
          <w:sz w:val="20"/>
          <w:szCs w:val="20"/>
          <w:lang w:val="sl-SI" w:eastAsia="sl-SI"/>
        </w:rPr>
        <w:footnoteReference w:id="198"/>
      </w:r>
      <w:r w:rsidR="00450EA1">
        <w:rPr>
          <w:rFonts w:ascii="Arial" w:eastAsia="Calibri" w:hAnsi="Arial" w:cs="Arial"/>
          <w:sz w:val="20"/>
          <w:szCs w:val="20"/>
          <w:lang w:val="sl-SI"/>
        </w:rPr>
        <w:t>;</w:t>
      </w:r>
    </w:p>
    <w:p w14:paraId="6F0D60AE" w14:textId="3F2B32A5" w:rsidR="00CE2CC0" w:rsidRPr="004E43C4" w:rsidRDefault="00CE2CC0" w:rsidP="000D19D1">
      <w:pPr>
        <w:pStyle w:val="Odstavekseznama"/>
        <w:numPr>
          <w:ilvl w:val="0"/>
          <w:numId w:val="146"/>
        </w:numPr>
        <w:contextualSpacing/>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projekt Krepitev kompetenc strokovnih delavcev na področju vodenja inovativnega vzgojno-izobraževalnega zavoda v obdobju od 2016 do 2018 v okviru EKP 2014-20</w:t>
      </w:r>
      <w:r w:rsidR="00450EA1">
        <w:rPr>
          <w:rFonts w:ascii="Arial" w:eastAsia="Arial" w:hAnsi="Arial" w:cs="Arial"/>
          <w:color w:val="000000"/>
          <w:sz w:val="20"/>
          <w:szCs w:val="20"/>
          <w:lang w:val="sl-SI" w:eastAsia="sl-SI"/>
        </w:rPr>
        <w:t>20</w:t>
      </w:r>
      <w:r w:rsidR="00450EA1">
        <w:rPr>
          <w:rStyle w:val="Sprotnaopomba-sklic"/>
          <w:rFonts w:ascii="Arial" w:eastAsia="Arial" w:hAnsi="Arial" w:cs="Arial"/>
          <w:color w:val="000000"/>
          <w:sz w:val="20"/>
          <w:szCs w:val="20"/>
          <w:lang w:val="sl-SI" w:eastAsia="sl-SI"/>
        </w:rPr>
        <w:footnoteReference w:id="199"/>
      </w:r>
      <w:r w:rsidR="00450EA1">
        <w:rPr>
          <w:rFonts w:ascii="Arial" w:eastAsia="Calibri" w:hAnsi="Arial" w:cs="Arial"/>
          <w:sz w:val="20"/>
          <w:szCs w:val="20"/>
          <w:lang w:val="sl-SI"/>
        </w:rPr>
        <w:t>;</w:t>
      </w:r>
    </w:p>
    <w:p w14:paraId="6F42EB9E" w14:textId="6D6D4B10" w:rsidR="00CE2CC0" w:rsidRPr="004E43C4" w:rsidRDefault="00CE2CC0" w:rsidP="000D19D1">
      <w:pPr>
        <w:pStyle w:val="Odstavekseznama"/>
        <w:numPr>
          <w:ilvl w:val="0"/>
          <w:numId w:val="146"/>
        </w:numPr>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projekti s področja visokega šolstva, sofinancirani s sredstvi EKP 2014-2020: Inovativne in prožne oblike poučevanja in učenja</w:t>
      </w:r>
      <w:r w:rsidR="00DE66AA">
        <w:rPr>
          <w:rStyle w:val="Sprotnaopomba-sklic"/>
          <w:rFonts w:ascii="Arial" w:eastAsia="Arial" w:hAnsi="Arial" w:cs="Arial"/>
          <w:color w:val="000000"/>
          <w:sz w:val="20"/>
          <w:szCs w:val="20"/>
          <w:lang w:val="sl-SI" w:eastAsia="sl-SI"/>
        </w:rPr>
        <w:footnoteReference w:id="200"/>
      </w:r>
      <w:r w:rsidRPr="004E43C4">
        <w:rPr>
          <w:rFonts w:ascii="Arial" w:eastAsia="Arial" w:hAnsi="Arial" w:cs="Arial"/>
          <w:color w:val="000000"/>
          <w:sz w:val="20"/>
          <w:szCs w:val="20"/>
          <w:lang w:val="sl-SI" w:eastAsia="sl-SI"/>
        </w:rPr>
        <w:t>, Inovativne in prožne oblike poučevanja in učenja v pedagoških študijskih programih</w:t>
      </w:r>
      <w:r w:rsidR="00DE66AA">
        <w:rPr>
          <w:rStyle w:val="Sprotnaopomba-sklic"/>
          <w:rFonts w:ascii="Arial" w:eastAsia="Arial" w:hAnsi="Arial" w:cs="Arial"/>
          <w:color w:val="000000"/>
          <w:sz w:val="20"/>
          <w:szCs w:val="20"/>
          <w:lang w:val="sl-SI" w:eastAsia="sl-SI"/>
        </w:rPr>
        <w:footnoteReference w:id="201"/>
      </w:r>
      <w:r w:rsidRPr="004E43C4">
        <w:rPr>
          <w:rFonts w:ascii="Arial" w:eastAsia="Calibri" w:hAnsi="Arial" w:cs="Arial"/>
          <w:sz w:val="20"/>
          <w:szCs w:val="20"/>
          <w:lang w:val="sl-SI"/>
        </w:rPr>
        <w:t xml:space="preserve"> </w:t>
      </w:r>
      <w:r w:rsidRPr="004E43C4">
        <w:rPr>
          <w:rFonts w:ascii="Arial" w:eastAsia="Arial" w:hAnsi="Arial" w:cs="Arial"/>
          <w:color w:val="000000"/>
          <w:sz w:val="20"/>
          <w:szCs w:val="20"/>
          <w:lang w:val="sl-SI" w:eastAsia="sl-SI"/>
        </w:rPr>
        <w:t>in Vključevanje uporabe informacijsko-komunikacijske tehnologije v visokošolskem pedagoškem procesu</w:t>
      </w:r>
      <w:r w:rsidR="00F77336">
        <w:rPr>
          <w:rFonts w:ascii="Arial" w:eastAsia="Arial" w:hAnsi="Arial" w:cs="Arial"/>
          <w:color w:val="000000"/>
          <w:sz w:val="20"/>
          <w:szCs w:val="20"/>
          <w:lang w:val="sl-SI" w:eastAsia="sl-SI"/>
        </w:rPr>
        <w:t>.</w:t>
      </w:r>
      <w:r w:rsidR="00DE66AA">
        <w:rPr>
          <w:rStyle w:val="Sprotnaopomba-sklic"/>
          <w:rFonts w:ascii="Arial" w:eastAsia="Arial" w:hAnsi="Arial" w:cs="Arial"/>
          <w:color w:val="000000"/>
          <w:sz w:val="20"/>
          <w:szCs w:val="20"/>
          <w:lang w:val="sl-SI" w:eastAsia="sl-SI"/>
        </w:rPr>
        <w:footnoteReference w:id="202"/>
      </w:r>
    </w:p>
    <w:p w14:paraId="755608B4" w14:textId="77777777" w:rsidR="00367B1E" w:rsidRPr="00BA728C" w:rsidRDefault="00367B1E" w:rsidP="00367B1E">
      <w:pPr>
        <w:spacing w:after="0" w:line="240" w:lineRule="auto"/>
        <w:jc w:val="both"/>
        <w:rPr>
          <w:rFonts w:ascii="Arial" w:eastAsia="Arial" w:hAnsi="Arial" w:cs="Arial"/>
          <w:color w:val="000000"/>
          <w:sz w:val="20"/>
          <w:szCs w:val="20"/>
          <w:lang w:eastAsia="sl-SI"/>
        </w:rPr>
      </w:pPr>
    </w:p>
    <w:p w14:paraId="0098C86C" w14:textId="1023B61E" w:rsidR="00CE2CC0" w:rsidRPr="00BA728C" w:rsidRDefault="00CE2CC0" w:rsidP="00367B1E">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Za oceno vrednosti aktivnosti vseživljenjskega učenja na področju finančne pismenosti smo izhajali iz primerljivega projekta, katerega predmet je izvajanje izobraževalnih programov za odrasle za pridobitev temeljnih in poklicnih kompetenc, kamor med drugimi sodi tudi finančna pismenost, ki se izvaja v okviru EKP 2014-20</w:t>
      </w:r>
      <w:r w:rsidR="00DE66AA">
        <w:rPr>
          <w:rFonts w:ascii="Arial" w:eastAsia="Arial" w:hAnsi="Arial" w:cs="Arial"/>
          <w:color w:val="000000"/>
          <w:sz w:val="20"/>
          <w:szCs w:val="20"/>
          <w:lang w:eastAsia="sl-SI"/>
        </w:rPr>
        <w:t>20</w:t>
      </w:r>
      <w:r w:rsidRPr="00BA728C">
        <w:rPr>
          <w:rFonts w:ascii="Arial" w:eastAsia="Arial" w:hAnsi="Arial" w:cs="Arial"/>
          <w:color w:val="000000"/>
          <w:sz w:val="20"/>
          <w:szCs w:val="20"/>
          <w:lang w:eastAsia="sl-SI"/>
        </w:rPr>
        <w:t>, in sicer Javni razpis za pridobivanje temeljnih in poklicnih kompetenc od 2018 do 2022</w:t>
      </w:r>
      <w:r w:rsidR="00F77336">
        <w:rPr>
          <w:rFonts w:ascii="Arial" w:eastAsia="Arial" w:hAnsi="Arial" w:cs="Arial"/>
          <w:color w:val="000000"/>
          <w:sz w:val="20"/>
          <w:szCs w:val="20"/>
          <w:lang w:eastAsia="sl-SI"/>
        </w:rPr>
        <w:t>.</w:t>
      </w:r>
      <w:r w:rsidR="00DE66AA">
        <w:rPr>
          <w:rStyle w:val="Sprotnaopomba-sklic"/>
          <w:rFonts w:ascii="Arial" w:eastAsia="Arial" w:hAnsi="Arial" w:cs="Arial"/>
          <w:color w:val="000000"/>
          <w:sz w:val="20"/>
          <w:szCs w:val="20"/>
          <w:lang w:eastAsia="sl-SI"/>
        </w:rPr>
        <w:footnoteReference w:id="203"/>
      </w:r>
      <w:r w:rsidRPr="00BA728C">
        <w:rPr>
          <w:rFonts w:ascii="Arial" w:eastAsia="Arial" w:hAnsi="Arial" w:cs="Arial"/>
          <w:color w:val="000000"/>
          <w:sz w:val="20"/>
          <w:szCs w:val="20"/>
          <w:lang w:eastAsia="sl-SI"/>
        </w:rPr>
        <w:t xml:space="preserve"> Skupna okvirna vrednost razpoložljivih sredstev znaša 18.296.818,31 EUR. V okviru razpisa se načrtuje 20.304 vključitev udeležencev v programe za pridobitev kompetenc, kar pomeni, da cena na posameznega udeleženca </w:t>
      </w:r>
      <w:r w:rsidR="00DE66AA" w:rsidRPr="00BA728C">
        <w:rPr>
          <w:rFonts w:ascii="Arial" w:eastAsia="Arial" w:hAnsi="Arial" w:cs="Arial"/>
          <w:color w:val="000000"/>
          <w:sz w:val="20"/>
          <w:szCs w:val="20"/>
          <w:lang w:eastAsia="sl-SI"/>
        </w:rPr>
        <w:t xml:space="preserve">znaša okvirno </w:t>
      </w:r>
      <w:r w:rsidRPr="00BA728C">
        <w:rPr>
          <w:rFonts w:ascii="Arial" w:eastAsia="Arial" w:hAnsi="Arial" w:cs="Arial"/>
          <w:color w:val="000000"/>
          <w:sz w:val="20"/>
          <w:szCs w:val="20"/>
          <w:lang w:eastAsia="sl-SI"/>
        </w:rPr>
        <w:t>901,14 EUR oz</w:t>
      </w:r>
      <w:r w:rsidR="00DE66AA">
        <w:rPr>
          <w:rFonts w:ascii="Arial" w:eastAsia="Arial" w:hAnsi="Arial" w:cs="Arial"/>
          <w:color w:val="000000"/>
          <w:sz w:val="20"/>
          <w:szCs w:val="20"/>
          <w:lang w:eastAsia="sl-SI"/>
        </w:rPr>
        <w:t>iroma</w:t>
      </w:r>
      <w:r w:rsidRPr="00BA728C">
        <w:rPr>
          <w:rFonts w:ascii="Arial" w:eastAsia="Arial" w:hAnsi="Arial" w:cs="Arial"/>
          <w:color w:val="000000"/>
          <w:sz w:val="20"/>
          <w:szCs w:val="20"/>
          <w:lang w:eastAsia="sl-SI"/>
        </w:rPr>
        <w:t xml:space="preserve">. 900 EUR </w:t>
      </w:r>
      <w:r w:rsidR="00DE66AA">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zaokroženo</w:t>
      </w:r>
      <w:r w:rsidR="00DE66AA">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Ker gre za nekoliko specifično ciljno publiko (mlad</w:t>
      </w:r>
      <w:r w:rsidR="00DE66AA">
        <w:rPr>
          <w:rFonts w:ascii="Arial" w:eastAsia="Arial" w:hAnsi="Arial" w:cs="Arial"/>
          <w:color w:val="000000"/>
          <w:sz w:val="20"/>
          <w:szCs w:val="20"/>
          <w:lang w:eastAsia="sl-SI"/>
        </w:rPr>
        <w:t>i</w:t>
      </w:r>
      <w:r w:rsidRPr="00BA728C">
        <w:rPr>
          <w:rFonts w:ascii="Arial" w:eastAsia="Arial" w:hAnsi="Arial" w:cs="Arial"/>
          <w:color w:val="000000"/>
          <w:sz w:val="20"/>
          <w:szCs w:val="20"/>
          <w:lang w:eastAsia="sl-SI"/>
        </w:rPr>
        <w:t xml:space="preserve"> med 21</w:t>
      </w:r>
      <w:r w:rsidR="00DE66AA">
        <w:rPr>
          <w:rFonts w:ascii="Arial" w:eastAsia="Arial" w:hAnsi="Arial" w:cs="Arial"/>
          <w:color w:val="000000"/>
          <w:sz w:val="20"/>
          <w:szCs w:val="20"/>
          <w:lang w:eastAsia="sl-SI"/>
        </w:rPr>
        <w:t xml:space="preserve"> in </w:t>
      </w:r>
      <w:r w:rsidRPr="00BA728C">
        <w:rPr>
          <w:rFonts w:ascii="Arial" w:eastAsia="Arial" w:hAnsi="Arial" w:cs="Arial"/>
          <w:color w:val="000000"/>
          <w:sz w:val="20"/>
          <w:szCs w:val="20"/>
          <w:lang w:eastAsia="sl-SI"/>
        </w:rPr>
        <w:t>30 let ter starejš</w:t>
      </w:r>
      <w:r w:rsidR="00DE66AA">
        <w:rPr>
          <w:rFonts w:ascii="Arial" w:eastAsia="Arial" w:hAnsi="Arial" w:cs="Arial"/>
          <w:color w:val="000000"/>
          <w:sz w:val="20"/>
          <w:szCs w:val="20"/>
          <w:lang w:eastAsia="sl-SI"/>
        </w:rPr>
        <w:t>i</w:t>
      </w:r>
      <w:r w:rsidRPr="00BA728C">
        <w:rPr>
          <w:rFonts w:ascii="Arial" w:eastAsia="Arial" w:hAnsi="Arial" w:cs="Arial"/>
          <w:color w:val="000000"/>
          <w:sz w:val="20"/>
          <w:szCs w:val="20"/>
          <w:lang w:eastAsia="sl-SI"/>
        </w:rPr>
        <w:t>, predvsem med 55 in 65 let), za katere programov finančne pismenosti prilagojeno še nismo izvajali in bo verjetno treb</w:t>
      </w:r>
      <w:r w:rsidR="00DE66AA">
        <w:rPr>
          <w:rFonts w:ascii="Arial" w:eastAsia="Arial" w:hAnsi="Arial" w:cs="Arial"/>
          <w:color w:val="000000"/>
          <w:sz w:val="20"/>
          <w:szCs w:val="20"/>
          <w:lang w:eastAsia="sl-SI"/>
        </w:rPr>
        <w:t>a</w:t>
      </w:r>
      <w:r w:rsidRPr="00BA728C">
        <w:rPr>
          <w:rFonts w:ascii="Arial" w:eastAsia="Arial" w:hAnsi="Arial" w:cs="Arial"/>
          <w:color w:val="000000"/>
          <w:sz w:val="20"/>
          <w:szCs w:val="20"/>
          <w:lang w:eastAsia="sl-SI"/>
        </w:rPr>
        <w:t xml:space="preserve"> nekoliko več napora vložiti v samo promocijo ter po potrebi prilagaja</w:t>
      </w:r>
      <w:r w:rsidR="00DE66AA">
        <w:rPr>
          <w:rFonts w:ascii="Arial" w:eastAsia="Arial" w:hAnsi="Arial" w:cs="Arial"/>
          <w:color w:val="000000"/>
          <w:sz w:val="20"/>
          <w:szCs w:val="20"/>
          <w:lang w:eastAsia="sl-SI"/>
        </w:rPr>
        <w:t>ti</w:t>
      </w:r>
      <w:r w:rsidRPr="00BA728C">
        <w:rPr>
          <w:rFonts w:ascii="Arial" w:eastAsia="Arial" w:hAnsi="Arial" w:cs="Arial"/>
          <w:color w:val="000000"/>
          <w:sz w:val="20"/>
          <w:szCs w:val="20"/>
          <w:lang w:eastAsia="sl-SI"/>
        </w:rPr>
        <w:t xml:space="preserve"> program</w:t>
      </w:r>
      <w:r w:rsidR="00DE66AA">
        <w:rPr>
          <w:rFonts w:ascii="Arial" w:eastAsia="Arial" w:hAnsi="Arial" w:cs="Arial"/>
          <w:color w:val="000000"/>
          <w:sz w:val="20"/>
          <w:szCs w:val="20"/>
          <w:lang w:eastAsia="sl-SI"/>
        </w:rPr>
        <w:t>e</w:t>
      </w:r>
      <w:r w:rsidRPr="00BA728C">
        <w:rPr>
          <w:rFonts w:ascii="Arial" w:eastAsia="Arial" w:hAnsi="Arial" w:cs="Arial"/>
          <w:color w:val="000000"/>
          <w:sz w:val="20"/>
          <w:szCs w:val="20"/>
          <w:lang w:eastAsia="sl-SI"/>
        </w:rPr>
        <w:t xml:space="preserve"> glede na odziv ciljne publike</w:t>
      </w:r>
      <w:r w:rsidR="00DE66AA">
        <w:rPr>
          <w:rFonts w:ascii="Arial" w:eastAsia="Arial" w:hAnsi="Arial" w:cs="Arial"/>
          <w:color w:val="000000"/>
          <w:sz w:val="20"/>
          <w:szCs w:val="20"/>
          <w:lang w:eastAsia="sl-SI"/>
        </w:rPr>
        <w:t xml:space="preserve"> in ker</w:t>
      </w:r>
      <w:r w:rsidRPr="00BA728C">
        <w:rPr>
          <w:rFonts w:ascii="Arial" w:eastAsia="Arial" w:hAnsi="Arial" w:cs="Arial"/>
          <w:color w:val="000000"/>
          <w:sz w:val="20"/>
          <w:szCs w:val="20"/>
          <w:lang w:eastAsia="sl-SI"/>
        </w:rPr>
        <w:t xml:space="preserve"> si želimo, da bi bili programi bolj interaktivni, smo ocenili, da bi strošek na udeleženca znaša</w:t>
      </w:r>
      <w:r w:rsidR="00DE66AA">
        <w:rPr>
          <w:rFonts w:ascii="Arial" w:eastAsia="Arial" w:hAnsi="Arial" w:cs="Arial"/>
          <w:color w:val="000000"/>
          <w:sz w:val="20"/>
          <w:szCs w:val="20"/>
          <w:lang w:eastAsia="sl-SI"/>
        </w:rPr>
        <w:t>l</w:t>
      </w:r>
      <w:r w:rsidRPr="00BA728C">
        <w:rPr>
          <w:rFonts w:ascii="Arial" w:eastAsia="Arial" w:hAnsi="Arial" w:cs="Arial"/>
          <w:color w:val="000000"/>
          <w:sz w:val="20"/>
          <w:szCs w:val="20"/>
          <w:lang w:eastAsia="sl-SI"/>
        </w:rPr>
        <w:t xml:space="preserve"> okvirno </w:t>
      </w:r>
      <w:r w:rsidRPr="00BA728C">
        <w:rPr>
          <w:rFonts w:ascii="Arial" w:eastAsia="Arial" w:hAnsi="Arial" w:cs="Arial"/>
          <w:color w:val="000000"/>
          <w:sz w:val="20"/>
          <w:szCs w:val="20"/>
          <w:lang w:eastAsia="sl-SI"/>
        </w:rPr>
        <w:lastRenderedPageBreak/>
        <w:t xml:space="preserve">1.000 EUR. V usposabljanja na področju finančne pismenosti za odrasle bi vključili okvirno 3.320 oseb, kar pomeni, da bi za ta namen potrebovali </w:t>
      </w:r>
      <w:r w:rsidRPr="00BA728C">
        <w:rPr>
          <w:rFonts w:ascii="Arial" w:eastAsia="Arial" w:hAnsi="Arial" w:cs="Arial"/>
          <w:b/>
          <w:color w:val="000000"/>
          <w:sz w:val="20"/>
          <w:szCs w:val="20"/>
          <w:lang w:eastAsia="sl-SI"/>
        </w:rPr>
        <w:t>3.320.000 EUR</w:t>
      </w:r>
      <w:r w:rsidRPr="00BA728C">
        <w:rPr>
          <w:rFonts w:ascii="Arial" w:eastAsia="Arial" w:hAnsi="Arial" w:cs="Arial"/>
          <w:color w:val="000000"/>
          <w:sz w:val="20"/>
          <w:szCs w:val="20"/>
          <w:lang w:eastAsia="sl-SI"/>
        </w:rPr>
        <w:t>.</w:t>
      </w:r>
    </w:p>
    <w:p w14:paraId="004D816C" w14:textId="77777777" w:rsidR="00367B1E" w:rsidRPr="00BA728C" w:rsidRDefault="00367B1E" w:rsidP="00367B1E">
      <w:pPr>
        <w:spacing w:after="0" w:line="240" w:lineRule="auto"/>
        <w:jc w:val="both"/>
        <w:rPr>
          <w:rFonts w:ascii="Arial" w:eastAsia="Calibri" w:hAnsi="Arial" w:cs="Arial"/>
          <w:b/>
          <w:sz w:val="20"/>
          <w:szCs w:val="20"/>
        </w:rPr>
      </w:pPr>
    </w:p>
    <w:p w14:paraId="386AC9D4"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Primerljive ocene stroškov projekta:</w:t>
      </w:r>
      <w:r w:rsidRPr="00BA728C">
        <w:rPr>
          <w:rFonts w:ascii="Arial" w:eastAsia="Calibri" w:hAnsi="Arial" w:cs="Arial"/>
          <w:sz w:val="20"/>
          <w:szCs w:val="20"/>
        </w:rPr>
        <w:t xml:space="preserve"> Skupna vrednost primerljivih projektov znaša 33,46 mio EUR, in sicer: </w:t>
      </w:r>
    </w:p>
    <w:p w14:paraId="73CD94D4" w14:textId="18012332" w:rsidR="00CE2CC0" w:rsidRPr="004E43C4" w:rsidRDefault="00CE2CC0" w:rsidP="000D19D1">
      <w:pPr>
        <w:pStyle w:val="Odstavekseznama"/>
        <w:numPr>
          <w:ilvl w:val="0"/>
          <w:numId w:val="147"/>
        </w:numPr>
        <w:ind w:left="993" w:hanging="284"/>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projekt EKP 2014-20 Pedagogika 1:1 vrednost enega projekta 3,28 mio EUR (v ukrepu RRF bo 12 podobnih projektov)</w:t>
      </w:r>
      <w:r w:rsidR="0058134A">
        <w:rPr>
          <w:rFonts w:ascii="Arial" w:eastAsia="Arial" w:hAnsi="Arial" w:cs="Arial"/>
          <w:color w:val="000000"/>
          <w:sz w:val="20"/>
          <w:szCs w:val="20"/>
          <w:lang w:val="sl-SI" w:eastAsia="sl-SI"/>
        </w:rPr>
        <w:t>,</w:t>
      </w:r>
    </w:p>
    <w:p w14:paraId="30D3700B" w14:textId="7EAFF992" w:rsidR="00CE2CC0" w:rsidRPr="004E43C4" w:rsidRDefault="0058134A" w:rsidP="000D19D1">
      <w:pPr>
        <w:pStyle w:val="Odstavekseznama"/>
        <w:numPr>
          <w:ilvl w:val="0"/>
          <w:numId w:val="147"/>
        </w:numPr>
        <w:ind w:left="993" w:hanging="284"/>
        <w:jc w:val="both"/>
        <w:rPr>
          <w:rFonts w:ascii="Arial" w:eastAsia="Arial" w:hAnsi="Arial" w:cs="Arial"/>
          <w:color w:val="000000"/>
          <w:sz w:val="20"/>
          <w:szCs w:val="20"/>
          <w:lang w:val="sl-SI" w:eastAsia="sl-SI"/>
        </w:rPr>
      </w:pPr>
      <w:r>
        <w:rPr>
          <w:rFonts w:ascii="Arial" w:eastAsia="Arial" w:hAnsi="Arial" w:cs="Arial"/>
          <w:color w:val="000000"/>
          <w:sz w:val="20"/>
          <w:szCs w:val="20"/>
          <w:lang w:val="sl-SI" w:eastAsia="sl-SI"/>
        </w:rPr>
        <w:t>u</w:t>
      </w:r>
      <w:r w:rsidR="00CE2CC0" w:rsidRPr="004E43C4">
        <w:rPr>
          <w:rFonts w:ascii="Arial" w:eastAsia="Arial" w:hAnsi="Arial" w:cs="Arial"/>
          <w:color w:val="000000"/>
          <w:sz w:val="20"/>
          <w:szCs w:val="20"/>
          <w:lang w:val="sl-SI" w:eastAsia="sl-SI"/>
        </w:rPr>
        <w:t>sposabljanja v okviru projektov Krepitev kompetenc strokovnih delavcev na področju vodenja inovativnega vzgojno-izobraževalnega zavoda - v obdobju od 2016 do 2018 (IJZ I) in v obdobju od 2018 do 2022 (IJZ II) - skupna vrednost 5,3 mio EUR (gre za drugačen obseg usposabljanja ter drugačno štetje udeležencev)</w:t>
      </w:r>
      <w:r>
        <w:rPr>
          <w:rFonts w:ascii="Arial" w:eastAsia="Arial" w:hAnsi="Arial" w:cs="Arial"/>
          <w:color w:val="000000"/>
          <w:sz w:val="20"/>
          <w:szCs w:val="20"/>
          <w:lang w:val="sl-SI" w:eastAsia="sl-SI"/>
        </w:rPr>
        <w:t>,</w:t>
      </w:r>
    </w:p>
    <w:p w14:paraId="3A7E268B" w14:textId="40065006" w:rsidR="00CE2CC0" w:rsidRPr="004E43C4" w:rsidRDefault="0058134A" w:rsidP="000D19D1">
      <w:pPr>
        <w:pStyle w:val="Odstavekseznama"/>
        <w:numPr>
          <w:ilvl w:val="0"/>
          <w:numId w:val="147"/>
        </w:numPr>
        <w:ind w:left="993" w:hanging="284"/>
        <w:jc w:val="both"/>
        <w:rPr>
          <w:rFonts w:ascii="Arial" w:eastAsia="Arial" w:hAnsi="Arial" w:cs="Arial"/>
          <w:color w:val="000000"/>
          <w:sz w:val="20"/>
          <w:szCs w:val="20"/>
          <w:lang w:val="sl-SI" w:eastAsia="sl-SI"/>
        </w:rPr>
      </w:pPr>
      <w:r>
        <w:rPr>
          <w:rFonts w:ascii="Arial" w:eastAsia="Arial" w:hAnsi="Arial" w:cs="Arial"/>
          <w:color w:val="000000"/>
          <w:sz w:val="20"/>
          <w:szCs w:val="20"/>
          <w:lang w:val="sl-SI" w:eastAsia="sl-SI"/>
        </w:rPr>
        <w:t>v</w:t>
      </w:r>
      <w:r w:rsidR="00CE2CC0" w:rsidRPr="004E43C4">
        <w:rPr>
          <w:rFonts w:ascii="Arial" w:eastAsia="Arial" w:hAnsi="Arial" w:cs="Arial"/>
          <w:color w:val="000000"/>
          <w:sz w:val="20"/>
          <w:szCs w:val="20"/>
          <w:lang w:val="sl-SI" w:eastAsia="sl-SI"/>
        </w:rPr>
        <w:t>sebinsko primerljivi projekti s področja visokega šolstva (EKP 2014-20) v vrednosti 6,58 mio EUR</w:t>
      </w:r>
      <w:r>
        <w:rPr>
          <w:rFonts w:ascii="Arial" w:eastAsia="Arial" w:hAnsi="Arial" w:cs="Arial"/>
          <w:color w:val="000000"/>
          <w:sz w:val="20"/>
          <w:szCs w:val="20"/>
          <w:lang w:val="sl-SI" w:eastAsia="sl-SI"/>
        </w:rPr>
        <w:t>,</w:t>
      </w:r>
    </w:p>
    <w:p w14:paraId="14998674" w14:textId="49147DBB" w:rsidR="00CE2CC0" w:rsidRPr="004E43C4" w:rsidRDefault="00CE2CC0" w:rsidP="000D19D1">
      <w:pPr>
        <w:pStyle w:val="Odstavekseznama"/>
        <w:numPr>
          <w:ilvl w:val="0"/>
          <w:numId w:val="147"/>
        </w:numPr>
        <w:ind w:left="993" w:hanging="284"/>
        <w:jc w:val="both"/>
        <w:rPr>
          <w:rFonts w:ascii="Arial" w:eastAsia="Arial" w:hAnsi="Arial" w:cs="Arial"/>
          <w:color w:val="000000"/>
          <w:sz w:val="20"/>
          <w:szCs w:val="20"/>
          <w:lang w:val="sl-SI" w:eastAsia="sl-SI"/>
        </w:rPr>
      </w:pPr>
      <w:r w:rsidRPr="004E43C4">
        <w:rPr>
          <w:rFonts w:ascii="Arial" w:eastAsia="Arial" w:hAnsi="Arial" w:cs="Arial"/>
          <w:color w:val="000000"/>
          <w:sz w:val="20"/>
          <w:szCs w:val="20"/>
          <w:lang w:val="sl-SI" w:eastAsia="sl-SI"/>
        </w:rPr>
        <w:t>Javni razpis za pridobivanje temeljnih in poklicnih kompetenc od 2018 do 2022 (18,3 mio EUR).</w:t>
      </w:r>
    </w:p>
    <w:p w14:paraId="717C2B05" w14:textId="77777777" w:rsidR="00FF455C" w:rsidRDefault="00FF455C" w:rsidP="00367B1E">
      <w:pPr>
        <w:spacing w:after="0" w:line="240" w:lineRule="auto"/>
        <w:jc w:val="both"/>
        <w:rPr>
          <w:rFonts w:ascii="Arial" w:eastAsia="Calibri" w:hAnsi="Arial" w:cs="Arial"/>
          <w:sz w:val="20"/>
          <w:szCs w:val="20"/>
        </w:rPr>
      </w:pPr>
    </w:p>
    <w:p w14:paraId="438B605E" w14:textId="2EA1562E" w:rsidR="00CE2CC0" w:rsidRPr="004E43C4" w:rsidRDefault="004E43C4" w:rsidP="004E43C4">
      <w:pPr>
        <w:spacing w:after="0" w:line="240" w:lineRule="auto"/>
        <w:contextualSpacing/>
        <w:jc w:val="both"/>
        <w:rPr>
          <w:rFonts w:ascii="Arial" w:eastAsia="Calibri" w:hAnsi="Arial" w:cs="Arial"/>
          <w:sz w:val="20"/>
          <w:szCs w:val="20"/>
          <w:u w:val="single"/>
        </w:rPr>
      </w:pPr>
      <w:r w:rsidRPr="004E43C4">
        <w:rPr>
          <w:rFonts w:ascii="Arial" w:eastAsia="Calibri" w:hAnsi="Arial" w:cs="Arial"/>
          <w:sz w:val="20"/>
          <w:szCs w:val="20"/>
          <w:u w:val="single"/>
        </w:rPr>
        <w:t xml:space="preserve">Investicija: </w:t>
      </w:r>
      <w:r w:rsidR="00CE2CC0" w:rsidRPr="004E43C4">
        <w:rPr>
          <w:rFonts w:ascii="Arial" w:eastAsia="Calibri" w:hAnsi="Arial" w:cs="Arial"/>
          <w:sz w:val="20"/>
          <w:szCs w:val="20"/>
          <w:u w:val="single"/>
        </w:rPr>
        <w:t>Izvajanje pilotnih projektov, katerih rezultati bodo podlaga za pripravo izhodišč za reformo visokega šolstva za zelen in odporen prehod v Družbo 5.0</w:t>
      </w:r>
    </w:p>
    <w:p w14:paraId="54FCD23C" w14:textId="77777777" w:rsidR="00FF455C" w:rsidRDefault="00FF455C" w:rsidP="00367B1E">
      <w:pPr>
        <w:spacing w:after="0" w:line="240" w:lineRule="auto"/>
        <w:jc w:val="both"/>
        <w:rPr>
          <w:rFonts w:ascii="Arial" w:eastAsia="Calibri" w:hAnsi="Arial" w:cs="Arial"/>
          <w:b/>
          <w:sz w:val="20"/>
          <w:szCs w:val="20"/>
        </w:rPr>
      </w:pPr>
    </w:p>
    <w:p w14:paraId="021A2AB5" w14:textId="6FD0D169"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b/>
          <w:sz w:val="20"/>
          <w:szCs w:val="20"/>
        </w:rPr>
        <w:t xml:space="preserve">Ocena stroškov: </w:t>
      </w:r>
      <w:r w:rsidR="0058134A">
        <w:rPr>
          <w:rFonts w:ascii="Arial" w:eastAsia="Calibri" w:hAnsi="Arial" w:cs="Arial"/>
          <w:sz w:val="20"/>
          <w:szCs w:val="20"/>
        </w:rPr>
        <w:t>o</w:t>
      </w:r>
      <w:r w:rsidRPr="00BA728C">
        <w:rPr>
          <w:rFonts w:ascii="Arial" w:eastAsia="Calibri" w:hAnsi="Arial" w:cs="Arial"/>
          <w:sz w:val="20"/>
          <w:szCs w:val="20"/>
        </w:rPr>
        <w:t>cenjena vrednost stroškov za to investicijo v obdobju 2022</w:t>
      </w:r>
      <w:r w:rsidR="0058134A">
        <w:rPr>
          <w:rFonts w:ascii="Arial" w:eastAsia="Calibri" w:hAnsi="Arial" w:cs="Arial"/>
          <w:sz w:val="20"/>
          <w:szCs w:val="20"/>
        </w:rPr>
        <w:t>-2</w:t>
      </w:r>
      <w:r w:rsidRPr="00BA728C">
        <w:rPr>
          <w:rFonts w:ascii="Arial" w:eastAsia="Calibri" w:hAnsi="Arial" w:cs="Arial"/>
          <w:sz w:val="20"/>
          <w:szCs w:val="20"/>
        </w:rPr>
        <w:t xml:space="preserve">025 znaša </w:t>
      </w:r>
      <w:r w:rsidRPr="00BA728C">
        <w:rPr>
          <w:rFonts w:ascii="Arial" w:eastAsia="Calibri" w:hAnsi="Arial" w:cs="Arial"/>
          <w:b/>
          <w:sz w:val="20"/>
          <w:szCs w:val="20"/>
        </w:rPr>
        <w:t>56.983.000 EUR</w:t>
      </w:r>
      <w:r w:rsidR="00F77336">
        <w:rPr>
          <w:rFonts w:ascii="Arial" w:eastAsia="Calibri" w:hAnsi="Arial" w:cs="Arial"/>
          <w:b/>
          <w:sz w:val="20"/>
          <w:szCs w:val="20"/>
        </w:rPr>
        <w:t>.</w:t>
      </w:r>
      <w:r w:rsidRPr="00BA728C">
        <w:rPr>
          <w:rFonts w:ascii="Arial" w:eastAsia="Calibri" w:hAnsi="Arial" w:cs="Arial"/>
          <w:b/>
          <w:sz w:val="20"/>
          <w:szCs w:val="20"/>
          <w:vertAlign w:val="superscript"/>
        </w:rPr>
        <w:footnoteReference w:id="204"/>
      </w:r>
    </w:p>
    <w:p w14:paraId="40E50C3D" w14:textId="77777777" w:rsidR="00367B1E" w:rsidRPr="00BA728C" w:rsidRDefault="00367B1E" w:rsidP="00367B1E">
      <w:pPr>
        <w:spacing w:after="0" w:line="240" w:lineRule="auto"/>
        <w:jc w:val="both"/>
        <w:rPr>
          <w:rFonts w:ascii="Arial" w:eastAsia="Calibri" w:hAnsi="Arial" w:cs="Arial"/>
          <w:sz w:val="20"/>
          <w:szCs w:val="20"/>
        </w:rPr>
      </w:pPr>
    </w:p>
    <w:p w14:paraId="2E1359A1" w14:textId="6358EA69"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Za izračun ocenjene vrednosti je bila enako kot pri reformi visokega šolstva upoštevana metodologija, kot jo določa Uredba o normativih in standardih za določanje sredstev za izvajanje raziskovalne dejavnosti, financirane iz Proračuna Republike Slovenije</w:t>
      </w:r>
      <w:r w:rsidR="005D5CFD">
        <w:rPr>
          <w:rStyle w:val="Sprotnaopomba-sklic"/>
          <w:rFonts w:ascii="Arial" w:eastAsia="Calibri" w:hAnsi="Arial" w:cs="Arial"/>
          <w:sz w:val="20"/>
          <w:szCs w:val="20"/>
        </w:rPr>
        <w:footnoteReference w:id="205"/>
      </w:r>
      <w:r w:rsidRPr="00BA728C">
        <w:rPr>
          <w:rFonts w:ascii="Arial" w:eastAsia="Calibri" w:hAnsi="Arial" w:cs="Arial"/>
          <w:sz w:val="20"/>
          <w:szCs w:val="20"/>
        </w:rPr>
        <w:t>, ob upoštevanju Sklepa o ceni ekvivalenta polne zaposlitve za leto 2020 z dne 28. 4. 2020</w:t>
      </w:r>
      <w:r w:rsidR="009F0815">
        <w:rPr>
          <w:rFonts w:ascii="Arial" w:eastAsia="Calibri" w:hAnsi="Arial" w:cs="Arial"/>
          <w:sz w:val="20"/>
          <w:szCs w:val="20"/>
        </w:rPr>
        <w:t>.</w:t>
      </w:r>
      <w:r w:rsidR="005D5CFD">
        <w:rPr>
          <w:rStyle w:val="Sprotnaopomba-sklic"/>
          <w:rFonts w:ascii="Arial" w:eastAsia="Calibri" w:hAnsi="Arial" w:cs="Arial"/>
          <w:sz w:val="20"/>
          <w:szCs w:val="20"/>
        </w:rPr>
        <w:footnoteReference w:id="206"/>
      </w:r>
      <w:r w:rsidRPr="00BA728C">
        <w:rPr>
          <w:rFonts w:ascii="Arial" w:eastAsia="Calibri" w:hAnsi="Arial" w:cs="Arial"/>
          <w:sz w:val="20"/>
          <w:szCs w:val="20"/>
        </w:rPr>
        <w:t xml:space="preserve"> </w:t>
      </w:r>
      <w:r w:rsidR="00B41A42">
        <w:rPr>
          <w:rFonts w:ascii="Arial" w:eastAsia="Calibri" w:hAnsi="Arial" w:cs="Arial"/>
          <w:sz w:val="20"/>
          <w:szCs w:val="20"/>
        </w:rPr>
        <w:t>O</w:t>
      </w:r>
      <w:r w:rsidRPr="00BA728C">
        <w:rPr>
          <w:rFonts w:ascii="Arial" w:eastAsia="Calibri" w:hAnsi="Arial" w:cs="Arial"/>
          <w:sz w:val="20"/>
          <w:szCs w:val="20"/>
        </w:rPr>
        <w:t xml:space="preserve">bseg sredstev upošteva posamezno cenovno kategorijo višine cene ekvivalenta zaposlitve v </w:t>
      </w:r>
      <w:r w:rsidR="005D5CFD">
        <w:rPr>
          <w:rFonts w:ascii="Arial" w:eastAsia="Calibri" w:hAnsi="Arial" w:cs="Arial"/>
          <w:sz w:val="20"/>
          <w:szCs w:val="20"/>
        </w:rPr>
        <w:t>EUR</w:t>
      </w:r>
      <w:r w:rsidRPr="00BA728C">
        <w:rPr>
          <w:rFonts w:ascii="Arial" w:eastAsia="Calibri" w:hAnsi="Arial" w:cs="Arial"/>
          <w:sz w:val="20"/>
          <w:szCs w:val="20"/>
        </w:rPr>
        <w:t xml:space="preserve">, ARRS: raziskovalni projekt (izvirno raziskovanje, ki ga izvajamo zato, da bi pridobili novo znanje, usmerja pa se predvsem k praktičnemu cilju ali namenu), kategorija B (56.729 EUR) za pripravo vmesne in končne evalvacije ter za izvedbo pilotnih projektov raziskovalni program kategorija C (75.531 EUR)). </w:t>
      </w:r>
    </w:p>
    <w:p w14:paraId="63D0AA46" w14:textId="77777777" w:rsidR="000A701A" w:rsidRPr="00BA728C" w:rsidRDefault="000A701A" w:rsidP="00367B1E">
      <w:pPr>
        <w:spacing w:after="0" w:line="240" w:lineRule="auto"/>
        <w:jc w:val="both"/>
        <w:rPr>
          <w:rFonts w:ascii="Arial" w:eastAsia="Calibri" w:hAnsi="Arial" w:cs="Arial"/>
          <w:sz w:val="20"/>
          <w:szCs w:val="20"/>
        </w:rPr>
      </w:pPr>
    </w:p>
    <w:p w14:paraId="4E8A9DB8" w14:textId="37F33E84" w:rsidR="00CE2CC0" w:rsidRPr="00BA728C" w:rsidRDefault="00CE2CC0" w:rsidP="000F782D">
      <w:pPr>
        <w:spacing w:after="0" w:line="240" w:lineRule="auto"/>
        <w:jc w:val="both"/>
        <w:rPr>
          <w:rFonts w:ascii="Arial" w:eastAsia="Calibri" w:hAnsi="Arial" w:cs="Arial"/>
          <w:sz w:val="20"/>
          <w:szCs w:val="20"/>
        </w:rPr>
      </w:pPr>
      <w:r w:rsidRPr="00BA728C">
        <w:rPr>
          <w:rFonts w:ascii="Arial" w:eastAsia="Calibri" w:hAnsi="Arial" w:cs="Arial"/>
          <w:sz w:val="20"/>
          <w:szCs w:val="20"/>
        </w:rPr>
        <w:t>Skupno vrednost smo ocenili ob upoštevanju, da se bo reforma osredotočila na visokošolski strokovni del visokega šolstva, ki na javnih visokošolski zavodih v študijskem letu 2020/21 obsega 68 visokošolskih strokovnih študijskih programov. Na podlagi strokovne presoje ocenjujemo, da bo prenova enega študijskega programa v povprečju pomeni</w:t>
      </w:r>
      <w:r w:rsidR="009F0815">
        <w:rPr>
          <w:rFonts w:ascii="Arial" w:eastAsia="Calibri" w:hAnsi="Arial" w:cs="Arial"/>
          <w:sz w:val="20"/>
          <w:szCs w:val="20"/>
        </w:rPr>
        <w:t>la 3 FTE na leto in bo trajala tri</w:t>
      </w:r>
      <w:r w:rsidRPr="00BA728C">
        <w:rPr>
          <w:rFonts w:ascii="Arial" w:eastAsia="Calibri" w:hAnsi="Arial" w:cs="Arial"/>
          <w:sz w:val="20"/>
          <w:szCs w:val="20"/>
        </w:rPr>
        <w:t xml:space="preserve"> leta. Dodatno je bilo upoštevano, da morajo prvostopenjski študijski programi zagotavljati možnost napredovanja na drugo stopnjo, kar je bilo ocenjeno na dodatni 2 FTE na pilotn</w:t>
      </w:r>
      <w:r w:rsidR="006D1310">
        <w:rPr>
          <w:rFonts w:ascii="Arial" w:eastAsia="Calibri" w:hAnsi="Arial" w:cs="Arial"/>
          <w:sz w:val="20"/>
          <w:szCs w:val="20"/>
        </w:rPr>
        <w:t>i</w:t>
      </w:r>
      <w:r w:rsidRPr="00BA728C">
        <w:rPr>
          <w:rFonts w:ascii="Arial" w:eastAsia="Calibri" w:hAnsi="Arial" w:cs="Arial"/>
          <w:sz w:val="20"/>
          <w:szCs w:val="20"/>
        </w:rPr>
        <w:t xml:space="preserve"> </w:t>
      </w:r>
      <w:r w:rsidR="006D1310">
        <w:rPr>
          <w:rFonts w:ascii="Arial" w:eastAsia="Calibri" w:hAnsi="Arial" w:cs="Arial"/>
          <w:sz w:val="20"/>
          <w:szCs w:val="20"/>
        </w:rPr>
        <w:t>projekt</w:t>
      </w:r>
      <w:r w:rsidRPr="00BA728C">
        <w:rPr>
          <w:rFonts w:ascii="Arial" w:eastAsia="Calibri" w:hAnsi="Arial" w:cs="Arial"/>
          <w:sz w:val="20"/>
          <w:szCs w:val="20"/>
        </w:rPr>
        <w:t xml:space="preserve">. Stroški pilotnih projektov so tako ocenjeni na skupaj 748 FTE (68 strokovnih programov </w:t>
      </w:r>
      <w:r w:rsidR="005D5CFD">
        <w:rPr>
          <w:rFonts w:ascii="Arial" w:eastAsia="Calibri" w:hAnsi="Arial" w:cs="Arial"/>
          <w:sz w:val="20"/>
          <w:szCs w:val="20"/>
        </w:rPr>
        <w:t>x</w:t>
      </w:r>
      <w:r w:rsidRPr="00BA728C">
        <w:rPr>
          <w:rFonts w:ascii="Arial" w:eastAsia="Calibri" w:hAnsi="Arial" w:cs="Arial"/>
          <w:sz w:val="20"/>
          <w:szCs w:val="20"/>
        </w:rPr>
        <w:t xml:space="preserve"> 11 FTE/program), kar predstavlja skupaj </w:t>
      </w:r>
      <w:r w:rsidRPr="00BA728C">
        <w:rPr>
          <w:rFonts w:ascii="Arial" w:eastAsia="Calibri" w:hAnsi="Arial" w:cs="Arial"/>
          <w:b/>
          <w:sz w:val="20"/>
          <w:szCs w:val="20"/>
        </w:rPr>
        <w:t>56.500.000 EUR</w:t>
      </w:r>
      <w:r w:rsidRPr="00BA728C">
        <w:rPr>
          <w:rFonts w:ascii="Arial" w:eastAsia="Calibri" w:hAnsi="Arial" w:cs="Arial"/>
          <w:sz w:val="20"/>
          <w:szCs w:val="20"/>
        </w:rPr>
        <w:t xml:space="preserve"> (748 FTE </w:t>
      </w:r>
      <w:r w:rsidR="005D5CFD">
        <w:rPr>
          <w:rFonts w:ascii="Arial" w:eastAsia="Calibri" w:hAnsi="Arial" w:cs="Arial"/>
          <w:sz w:val="20"/>
          <w:szCs w:val="20"/>
        </w:rPr>
        <w:t>x</w:t>
      </w:r>
      <w:r w:rsidRPr="00BA728C">
        <w:rPr>
          <w:rFonts w:ascii="Arial" w:eastAsia="Calibri" w:hAnsi="Arial" w:cs="Arial"/>
          <w:sz w:val="20"/>
          <w:szCs w:val="20"/>
        </w:rPr>
        <w:t xml:space="preserve"> 75.531 EUR = 56.497.188 EUR, zaokroženo na 56.500.000 EUR). </w:t>
      </w:r>
    </w:p>
    <w:p w14:paraId="36D16905" w14:textId="77777777" w:rsidR="00367B1E" w:rsidRPr="00BA728C" w:rsidRDefault="00367B1E" w:rsidP="00367B1E">
      <w:pPr>
        <w:spacing w:after="0" w:line="240" w:lineRule="auto"/>
        <w:jc w:val="both"/>
        <w:rPr>
          <w:rFonts w:ascii="Arial" w:eastAsia="Calibri" w:hAnsi="Arial" w:cs="Arial"/>
          <w:sz w:val="20"/>
          <w:szCs w:val="20"/>
        </w:rPr>
      </w:pPr>
    </w:p>
    <w:p w14:paraId="1AB6C21B" w14:textId="21C5D9A2" w:rsidR="00CD2F9F" w:rsidRDefault="00CD2F9F" w:rsidP="00CD2F9F">
      <w:pPr>
        <w:spacing w:after="0" w:line="240" w:lineRule="auto"/>
        <w:jc w:val="both"/>
        <w:rPr>
          <w:rFonts w:ascii="Arial" w:eastAsia="Calibri" w:hAnsi="Arial" w:cs="Arial"/>
          <w:sz w:val="20"/>
          <w:szCs w:val="20"/>
        </w:rPr>
      </w:pPr>
      <w:r w:rsidRPr="00CD2F9F">
        <w:rPr>
          <w:rFonts w:ascii="Arial" w:eastAsia="Calibri" w:hAnsi="Arial" w:cs="Arial"/>
          <w:sz w:val="20"/>
          <w:szCs w:val="20"/>
        </w:rPr>
        <w:t xml:space="preserve">Gre za razvojne naloge, ki se bodo izvajale večinoma na visokošolskih zavodih, pri čemer se pričakuje nove dodatne zaposlitve raziskovalcev in strokovnjakov, da bodo smiselno vodili izvedbo pilotnih projektov, ki so nujno potrebni za prenovo visokega šolstva. Kadrovsko je nujna okrepitev za čas trajanja reforme, saj drugače aktivnosti ne bodo pravočasno izvedene. </w:t>
      </w:r>
    </w:p>
    <w:p w14:paraId="3E3AF338" w14:textId="7D52F95D" w:rsidR="00CF1DA0" w:rsidRDefault="00CF1DA0" w:rsidP="00CD2F9F">
      <w:pPr>
        <w:spacing w:after="0" w:line="240" w:lineRule="auto"/>
        <w:jc w:val="both"/>
        <w:rPr>
          <w:rFonts w:ascii="Arial" w:eastAsia="Calibri" w:hAnsi="Arial" w:cs="Arial"/>
          <w:sz w:val="20"/>
          <w:szCs w:val="20"/>
        </w:rPr>
      </w:pPr>
    </w:p>
    <w:p w14:paraId="629EAA38" w14:textId="03C2F1EE"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 xml:space="preserve">Uporaba FTE pri načrtovanju projektov s področja visokega šolstva se je </w:t>
      </w:r>
      <w:r w:rsidR="007B3549">
        <w:rPr>
          <w:rFonts w:ascii="Arial" w:eastAsia="Calibri" w:hAnsi="Arial" w:cs="Arial"/>
          <w:sz w:val="20"/>
          <w:szCs w:val="20"/>
        </w:rPr>
        <w:t>iz</w:t>
      </w:r>
      <w:r w:rsidRPr="00CF1DA0">
        <w:rPr>
          <w:rFonts w:ascii="Arial" w:eastAsia="Calibri" w:hAnsi="Arial" w:cs="Arial"/>
          <w:sz w:val="20"/>
          <w:szCs w:val="20"/>
        </w:rPr>
        <w:t xml:space="preserve">kazala kot ustrezna praksa v zadnjih letih. Uporabili smo jo tudi pri načrtovanju projektov v okviru EKP 2014-2020. Kalkulativna enota FTE v skladu z ARRS metodologijo je bila izbrana z razlogom, da se njena vrednost določa ob upoštevanju dejanskih stroškov na področju raziskovalnih projektov (tudi aplikativnih). </w:t>
      </w:r>
    </w:p>
    <w:p w14:paraId="7BF517C8" w14:textId="77777777"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 xml:space="preserve"> </w:t>
      </w:r>
    </w:p>
    <w:p w14:paraId="049E5403" w14:textId="77777777"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 xml:space="preserve">Pilotne projekte bodo izvajali visokošolski učitelji, ki so hkrati tudi raziskovalci. Ob tem še pojasnjujemo, da so slovenske univerze hkrati tudi raziskovalne organizacije, njihova raziskovalna dejavnost pa se financira po ARRS metodologiji, zato smo posledično pri oceni stroškov izhajali iz omenjene metodologije, hkrati pa tudi opredelili pilotne projekte kot raziskovalne programe. Nadalje pojasnjujemo, da bodo pilotni projekti predstavljali zaokroženo raziskovalno delo, saj se pri izvedbi pilotnih projektov pričakuje uporaba znanstvenih pristopov za obširno poglobljeno znanstveno raziskavo, saj morajo </w:t>
      </w:r>
      <w:r w:rsidRPr="00CF1DA0">
        <w:rPr>
          <w:rFonts w:ascii="Arial" w:eastAsia="Calibri" w:hAnsi="Arial" w:cs="Arial"/>
          <w:sz w:val="20"/>
          <w:szCs w:val="20"/>
        </w:rPr>
        <w:lastRenderedPageBreak/>
        <w:t>ustvariti novo znanje, za katerega je pričakovati, da bo aktualno in uporabno v daljšem časovnem obdobju, kar je tudi definicija raziskovalnega programa.</w:t>
      </w:r>
    </w:p>
    <w:p w14:paraId="4909B069" w14:textId="77777777" w:rsidR="00CF1DA0" w:rsidRPr="00CF1DA0" w:rsidRDefault="00CF1DA0" w:rsidP="00CF1DA0">
      <w:pPr>
        <w:spacing w:after="0" w:line="240" w:lineRule="auto"/>
        <w:jc w:val="both"/>
        <w:rPr>
          <w:rFonts w:ascii="Arial" w:eastAsia="Calibri" w:hAnsi="Arial" w:cs="Arial"/>
          <w:sz w:val="20"/>
          <w:szCs w:val="20"/>
        </w:rPr>
      </w:pPr>
    </w:p>
    <w:p w14:paraId="13C18443" w14:textId="415C5099"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Okvir in usmeritve izvedbe pilotnih projektov bodo zagotavljale Smernice za prenovo visokošolskega strokovnega izobraževanja s predlogom izvedbenega načrta, ki bodo pripravljene v okviru reforme. Znotraj tega ne načrtujemo, da bi izvedbo in rezultate pilotnih projektov dodatno vsebinsko omejevali, saj z investicijo pilotnih projektov želimo na visokošolskih zavodih ustvariti inovativ</w:t>
      </w:r>
      <w:r w:rsidR="00D74A56">
        <w:rPr>
          <w:rFonts w:ascii="Arial" w:eastAsia="Calibri" w:hAnsi="Arial" w:cs="Arial"/>
          <w:sz w:val="20"/>
          <w:szCs w:val="20"/>
        </w:rPr>
        <w:t>e</w:t>
      </w:r>
      <w:r w:rsidRPr="00CF1DA0">
        <w:rPr>
          <w:rFonts w:ascii="Arial" w:eastAsia="Calibri" w:hAnsi="Arial" w:cs="Arial"/>
          <w:sz w:val="20"/>
          <w:szCs w:val="20"/>
        </w:rPr>
        <w:t>n in var</w:t>
      </w:r>
      <w:r w:rsidR="00D74A56">
        <w:rPr>
          <w:rFonts w:ascii="Arial" w:eastAsia="Calibri" w:hAnsi="Arial" w:cs="Arial"/>
          <w:sz w:val="20"/>
          <w:szCs w:val="20"/>
        </w:rPr>
        <w:t>e</w:t>
      </w:r>
      <w:r w:rsidRPr="00CF1DA0">
        <w:rPr>
          <w:rFonts w:ascii="Arial" w:eastAsia="Calibri" w:hAnsi="Arial" w:cs="Arial"/>
          <w:sz w:val="20"/>
          <w:szCs w:val="20"/>
        </w:rPr>
        <w:t>n prostor za visokošolske učitelje in sodelavce za oblikovanje in pre</w:t>
      </w:r>
      <w:r w:rsidR="00D74A56">
        <w:rPr>
          <w:rFonts w:ascii="Arial" w:eastAsia="Calibri" w:hAnsi="Arial" w:cs="Arial"/>
          <w:sz w:val="20"/>
          <w:szCs w:val="20"/>
        </w:rPr>
        <w:t>iz</w:t>
      </w:r>
      <w:r w:rsidRPr="00CF1DA0">
        <w:rPr>
          <w:rFonts w:ascii="Arial" w:eastAsia="Calibri" w:hAnsi="Arial" w:cs="Arial"/>
          <w:sz w:val="20"/>
          <w:szCs w:val="20"/>
        </w:rPr>
        <w:t xml:space="preserve">kušanje novih metod poučevanja in učnih vsebin, različnih učnih okolij, metod ocenjevanja znanja in identificiranja prihajajočih sprememb in potreb v okolju, s ciljem opremiti študente s kompetencami, ki jih bodo prepoznali in cenili tudi delodajalci. </w:t>
      </w:r>
    </w:p>
    <w:p w14:paraId="01FBC933" w14:textId="77777777" w:rsidR="00CF1DA0" w:rsidRPr="00CF1DA0" w:rsidRDefault="00CF1DA0" w:rsidP="00CF1DA0">
      <w:pPr>
        <w:spacing w:after="0" w:line="240" w:lineRule="auto"/>
        <w:jc w:val="both"/>
        <w:rPr>
          <w:rFonts w:ascii="Arial" w:eastAsia="Calibri" w:hAnsi="Arial" w:cs="Arial"/>
          <w:sz w:val="20"/>
          <w:szCs w:val="20"/>
        </w:rPr>
      </w:pPr>
    </w:p>
    <w:p w14:paraId="33624840" w14:textId="6DC9FBA3"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Metodologija ARRS določa, da se obseg sredstev, potrebnih za izvedbo programa oziroma projekta, določi odvisno od razvrstitve programa oziroma projekta po vrsti raziskave, povprečne cene ekvivalenta polne zaposlitve in dodeljenega števila ekvivalentov polne zaposlitve za izvedbo programa oziroma projekta. Strošek storitev in amortizacije je del metodologije po Uredbi ob upoštevanju Sklepa o ceni ekvivalenta polne zaposlitve za leto 2020 z dne 28. 4. 2020</w:t>
      </w:r>
      <w:r w:rsidR="00D74A56">
        <w:rPr>
          <w:rStyle w:val="Sprotnaopomba-sklic"/>
          <w:rFonts w:ascii="Arial" w:eastAsia="Calibri" w:hAnsi="Arial" w:cs="Arial"/>
          <w:sz w:val="20"/>
          <w:szCs w:val="20"/>
        </w:rPr>
        <w:footnoteReference w:id="207"/>
      </w:r>
      <w:r w:rsidR="00D74A56">
        <w:rPr>
          <w:rFonts w:ascii="Arial" w:eastAsia="Calibri" w:hAnsi="Arial" w:cs="Arial"/>
          <w:sz w:val="20"/>
          <w:szCs w:val="20"/>
        </w:rPr>
        <w:t>,</w:t>
      </w:r>
      <w:r w:rsidRPr="00CF1DA0">
        <w:rPr>
          <w:rFonts w:ascii="Arial" w:eastAsia="Calibri" w:hAnsi="Arial" w:cs="Arial"/>
          <w:sz w:val="20"/>
          <w:szCs w:val="20"/>
        </w:rPr>
        <w:t xml:space="preserve"> za delo programske skupine </w:t>
      </w:r>
      <w:r w:rsidR="00D74A56">
        <w:rPr>
          <w:rFonts w:ascii="Arial" w:eastAsia="Calibri" w:hAnsi="Arial" w:cs="Arial"/>
          <w:sz w:val="20"/>
          <w:szCs w:val="20"/>
        </w:rPr>
        <w:t xml:space="preserve">pa se </w:t>
      </w:r>
      <w:r w:rsidRPr="00CF1DA0">
        <w:rPr>
          <w:rFonts w:ascii="Arial" w:eastAsia="Calibri" w:hAnsi="Arial" w:cs="Arial"/>
          <w:sz w:val="20"/>
          <w:szCs w:val="20"/>
        </w:rPr>
        <w:t>opraviči tudi uporaba opreme (strošek raziskovalne opreme, ki se prizna v višini obračunane amortizacije ob upoštevanju obsega uporabljene raziskovalne opreme, neposredno potrebne za izvedbo posameznega programa oziroma projekta) oziroma storitev (neposredni stroški storitev v zvezi z raziskovanim delom, ki pomenijo stroške potovanj, avtorsko delo in druge storitve, neposredno potrebne za izvedbo programa oziroma projekta). Visokošolskim zavodo</w:t>
      </w:r>
      <w:r w:rsidR="00D74A56">
        <w:rPr>
          <w:rFonts w:ascii="Arial" w:eastAsia="Calibri" w:hAnsi="Arial" w:cs="Arial"/>
          <w:sz w:val="20"/>
          <w:szCs w:val="20"/>
        </w:rPr>
        <w:t>m</w:t>
      </w:r>
      <w:r w:rsidRPr="00CF1DA0">
        <w:rPr>
          <w:rFonts w:ascii="Arial" w:eastAsia="Calibri" w:hAnsi="Arial" w:cs="Arial"/>
          <w:sz w:val="20"/>
          <w:szCs w:val="20"/>
        </w:rPr>
        <w:t xml:space="preserve"> se kot upravičen strošek upošteva tudi strošek amortizacije opreme, kjer bodo za izvajanje pilotnih projektov uporabljali lastno opremo. Upošteva se tudi strošek materiala in storitev pri izvajanju projektnih aktivnosti, ki zahtevajo določen material ali najem (tehnične oz</w:t>
      </w:r>
      <w:r w:rsidR="00D74A56">
        <w:rPr>
          <w:rFonts w:ascii="Arial" w:eastAsia="Calibri" w:hAnsi="Arial" w:cs="Arial"/>
          <w:sz w:val="20"/>
          <w:szCs w:val="20"/>
        </w:rPr>
        <w:t>iroma</w:t>
      </w:r>
      <w:r w:rsidRPr="00CF1DA0">
        <w:rPr>
          <w:rFonts w:ascii="Arial" w:eastAsia="Calibri" w:hAnsi="Arial" w:cs="Arial"/>
          <w:sz w:val="20"/>
          <w:szCs w:val="20"/>
        </w:rPr>
        <w:t xml:space="preserve"> podporne) storitve (npr. laboratorijski material za izvedbo novega kurikuluma; tehnična podpora pri preskušanju novih metod poučevanja s specifično opremo).</w:t>
      </w:r>
    </w:p>
    <w:p w14:paraId="5C7A84DC" w14:textId="77777777" w:rsidR="00CF1DA0" w:rsidRPr="00CF1DA0" w:rsidRDefault="00CF1DA0" w:rsidP="00CF1DA0">
      <w:pPr>
        <w:spacing w:after="0" w:line="240" w:lineRule="auto"/>
        <w:jc w:val="both"/>
        <w:rPr>
          <w:rFonts w:ascii="Arial" w:eastAsia="Calibri" w:hAnsi="Arial" w:cs="Arial"/>
          <w:sz w:val="20"/>
          <w:szCs w:val="20"/>
        </w:rPr>
      </w:pPr>
    </w:p>
    <w:p w14:paraId="6347D2F2" w14:textId="77777777"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Cenovno kategorijo C smo opredelili v skladu z metodologijo ARRS, ki določa kategorije A do F in točkovanje za uvrščanje v posamezno kategorijo. Število točk se določi ob upoštevanju:</w:t>
      </w:r>
    </w:p>
    <w:p w14:paraId="557484C0" w14:textId="77777777" w:rsidR="00CF1DA0" w:rsidRPr="00CF1DA0" w:rsidRDefault="00CF1DA0" w:rsidP="000D19D1">
      <w:pPr>
        <w:numPr>
          <w:ilvl w:val="0"/>
          <w:numId w:val="158"/>
        </w:numPr>
        <w:spacing w:after="0" w:line="240" w:lineRule="auto"/>
        <w:jc w:val="both"/>
        <w:rPr>
          <w:rFonts w:ascii="Arial" w:eastAsia="Calibri" w:hAnsi="Arial" w:cs="Arial"/>
          <w:sz w:val="20"/>
          <w:szCs w:val="20"/>
          <w:lang w:eastAsia="fr-BE"/>
        </w:rPr>
      </w:pPr>
      <w:r w:rsidRPr="00CF1DA0">
        <w:rPr>
          <w:rFonts w:ascii="Arial" w:eastAsia="Calibri" w:hAnsi="Arial" w:cs="Arial"/>
          <w:sz w:val="20"/>
          <w:szCs w:val="20"/>
          <w:lang w:eastAsia="fr-BE"/>
        </w:rPr>
        <w:t>okolja, kjer se raziskava izvaja (programi so razvrščeni v kabinetne, laboratorijske in terenske);</w:t>
      </w:r>
    </w:p>
    <w:p w14:paraId="721596BC" w14:textId="77777777" w:rsidR="00CF1DA0" w:rsidRPr="00CF1DA0" w:rsidRDefault="00CF1DA0" w:rsidP="000D19D1">
      <w:pPr>
        <w:numPr>
          <w:ilvl w:val="0"/>
          <w:numId w:val="158"/>
        </w:numPr>
        <w:spacing w:after="0" w:line="240" w:lineRule="auto"/>
        <w:jc w:val="both"/>
        <w:rPr>
          <w:rFonts w:ascii="Arial" w:eastAsia="Calibri" w:hAnsi="Arial" w:cs="Arial"/>
          <w:sz w:val="20"/>
          <w:szCs w:val="20"/>
          <w:lang w:eastAsia="fr-BE"/>
        </w:rPr>
      </w:pPr>
      <w:r w:rsidRPr="00CF1DA0">
        <w:rPr>
          <w:rFonts w:ascii="Arial" w:eastAsia="Calibri" w:hAnsi="Arial" w:cs="Arial"/>
          <w:sz w:val="20"/>
          <w:szCs w:val="20"/>
          <w:lang w:eastAsia="fr-BE"/>
        </w:rPr>
        <w:t>potrebne raziskovalne opreme in drugih, za izvajanje raziskave potrebnih, osnovnih sredstev;</w:t>
      </w:r>
    </w:p>
    <w:p w14:paraId="41449419" w14:textId="77777777" w:rsidR="00CF1DA0" w:rsidRPr="00CF1DA0" w:rsidRDefault="00CF1DA0" w:rsidP="000D19D1">
      <w:pPr>
        <w:numPr>
          <w:ilvl w:val="0"/>
          <w:numId w:val="158"/>
        </w:numPr>
        <w:spacing w:after="0" w:line="240" w:lineRule="auto"/>
        <w:jc w:val="both"/>
        <w:rPr>
          <w:rFonts w:ascii="Arial" w:eastAsia="Calibri" w:hAnsi="Arial" w:cs="Arial"/>
          <w:sz w:val="20"/>
          <w:szCs w:val="20"/>
          <w:lang w:eastAsia="fr-BE"/>
        </w:rPr>
      </w:pPr>
      <w:r w:rsidRPr="00CF1DA0">
        <w:rPr>
          <w:rFonts w:ascii="Arial" w:eastAsia="Calibri" w:hAnsi="Arial" w:cs="Arial"/>
          <w:sz w:val="20"/>
          <w:szCs w:val="20"/>
          <w:lang w:eastAsia="fr-BE"/>
        </w:rPr>
        <w:t>neposrednih stroškov materiala in stroškov storitev;</w:t>
      </w:r>
    </w:p>
    <w:p w14:paraId="7EF248D6" w14:textId="77777777" w:rsidR="00CF1DA0" w:rsidRPr="00CF1DA0" w:rsidRDefault="00CF1DA0" w:rsidP="000D19D1">
      <w:pPr>
        <w:numPr>
          <w:ilvl w:val="0"/>
          <w:numId w:val="158"/>
        </w:numPr>
        <w:spacing w:after="0" w:line="240" w:lineRule="auto"/>
        <w:jc w:val="both"/>
        <w:rPr>
          <w:rFonts w:ascii="Arial" w:eastAsia="Calibri" w:hAnsi="Arial" w:cs="Arial"/>
          <w:sz w:val="20"/>
          <w:szCs w:val="20"/>
          <w:lang w:eastAsia="fr-BE"/>
        </w:rPr>
      </w:pPr>
      <w:r w:rsidRPr="00CF1DA0">
        <w:rPr>
          <w:rFonts w:ascii="Arial" w:eastAsia="Calibri" w:hAnsi="Arial" w:cs="Arial"/>
          <w:sz w:val="20"/>
          <w:szCs w:val="20"/>
          <w:lang w:eastAsia="fr-BE"/>
        </w:rPr>
        <w:t>posebnih pogojev pri izvajanju programa oziroma projekta.</w:t>
      </w:r>
    </w:p>
    <w:p w14:paraId="2FE13E11" w14:textId="77777777" w:rsidR="00CF1DA0" w:rsidRPr="00CF1DA0" w:rsidRDefault="00CF1DA0" w:rsidP="00CF1DA0">
      <w:pPr>
        <w:spacing w:after="0" w:line="240" w:lineRule="auto"/>
        <w:jc w:val="both"/>
        <w:rPr>
          <w:rFonts w:ascii="Arial" w:eastAsia="Calibri" w:hAnsi="Arial" w:cs="Arial"/>
          <w:sz w:val="20"/>
          <w:szCs w:val="20"/>
        </w:rPr>
      </w:pPr>
    </w:p>
    <w:p w14:paraId="6F16E39F" w14:textId="333B1E6B"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 xml:space="preserve">11 FTE smo določili ob </w:t>
      </w:r>
      <w:r w:rsidR="00725202">
        <w:rPr>
          <w:rFonts w:ascii="Arial" w:eastAsia="Calibri" w:hAnsi="Arial" w:cs="Arial"/>
          <w:sz w:val="20"/>
          <w:szCs w:val="20"/>
        </w:rPr>
        <w:t xml:space="preserve">naslednjih </w:t>
      </w:r>
      <w:r w:rsidRPr="00CF1DA0">
        <w:rPr>
          <w:rFonts w:ascii="Arial" w:eastAsia="Calibri" w:hAnsi="Arial" w:cs="Arial"/>
          <w:sz w:val="20"/>
          <w:szCs w:val="20"/>
        </w:rPr>
        <w:t>predpostavkah:</w:t>
      </w:r>
    </w:p>
    <w:p w14:paraId="5C27359C" w14:textId="76FFFDD6" w:rsidR="00CF1DA0" w:rsidRPr="00CF1DA0" w:rsidRDefault="00725202" w:rsidP="000D19D1">
      <w:pPr>
        <w:numPr>
          <w:ilvl w:val="0"/>
          <w:numId w:val="157"/>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p</w:t>
      </w:r>
      <w:r w:rsidR="00CF1DA0" w:rsidRPr="00CF1DA0">
        <w:rPr>
          <w:rFonts w:ascii="Arial" w:eastAsia="Calibri" w:hAnsi="Arial" w:cs="Arial"/>
          <w:sz w:val="20"/>
          <w:szCs w:val="20"/>
          <w:lang w:eastAsia="fr-BE"/>
        </w:rPr>
        <w:t xml:space="preserve">rojekti se bodo izvajali </w:t>
      </w:r>
      <w:r>
        <w:rPr>
          <w:rFonts w:ascii="Arial" w:eastAsia="Calibri" w:hAnsi="Arial" w:cs="Arial"/>
          <w:sz w:val="20"/>
          <w:szCs w:val="20"/>
          <w:lang w:eastAsia="fr-BE"/>
        </w:rPr>
        <w:t>tri</w:t>
      </w:r>
      <w:r w:rsidR="00CF1DA0" w:rsidRPr="00CF1DA0">
        <w:rPr>
          <w:rFonts w:ascii="Arial" w:eastAsia="Calibri" w:hAnsi="Arial" w:cs="Arial"/>
          <w:sz w:val="20"/>
          <w:szCs w:val="20"/>
          <w:lang w:eastAsia="fr-BE"/>
        </w:rPr>
        <w:t xml:space="preserve"> leta, ker želimo, da obdobje vključuje vsaj </w:t>
      </w:r>
      <w:r>
        <w:rPr>
          <w:rFonts w:ascii="Arial" w:eastAsia="Calibri" w:hAnsi="Arial" w:cs="Arial"/>
          <w:sz w:val="20"/>
          <w:szCs w:val="20"/>
          <w:lang w:eastAsia="fr-BE"/>
        </w:rPr>
        <w:t>dve</w:t>
      </w:r>
      <w:r w:rsidR="00CF1DA0" w:rsidRPr="00CF1DA0">
        <w:rPr>
          <w:rFonts w:ascii="Arial" w:eastAsia="Calibri" w:hAnsi="Arial" w:cs="Arial"/>
          <w:sz w:val="20"/>
          <w:szCs w:val="20"/>
          <w:lang w:eastAsia="fr-BE"/>
        </w:rPr>
        <w:t xml:space="preserve"> študijski leti</w:t>
      </w:r>
      <w:r>
        <w:rPr>
          <w:rFonts w:ascii="Arial" w:eastAsia="Calibri" w:hAnsi="Arial" w:cs="Arial"/>
          <w:sz w:val="20"/>
          <w:szCs w:val="20"/>
          <w:lang w:eastAsia="fr-BE"/>
        </w:rPr>
        <w:t>,</w:t>
      </w:r>
      <w:r w:rsidR="00CF1DA0" w:rsidRPr="00CF1DA0">
        <w:rPr>
          <w:rFonts w:ascii="Arial" w:eastAsia="Calibri" w:hAnsi="Arial" w:cs="Arial"/>
          <w:sz w:val="20"/>
          <w:szCs w:val="20"/>
          <w:lang w:eastAsia="fr-BE"/>
        </w:rPr>
        <w:t xml:space="preserve"> v okviru katerih bodo izvajalci s študenti preskusili rešitve</w:t>
      </w:r>
      <w:r>
        <w:rPr>
          <w:rFonts w:ascii="Arial" w:eastAsia="Calibri" w:hAnsi="Arial" w:cs="Arial"/>
          <w:sz w:val="20"/>
          <w:szCs w:val="20"/>
          <w:lang w:eastAsia="fr-BE"/>
        </w:rPr>
        <w:t>,</w:t>
      </w:r>
      <w:r w:rsidR="00CF1DA0" w:rsidRPr="00CF1DA0">
        <w:rPr>
          <w:rFonts w:ascii="Arial" w:eastAsia="Calibri" w:hAnsi="Arial" w:cs="Arial"/>
          <w:sz w:val="20"/>
          <w:szCs w:val="20"/>
          <w:lang w:eastAsia="fr-BE"/>
        </w:rPr>
        <w:t xml:space="preserve"> pripravljene v okviru pilotnih projektov</w:t>
      </w:r>
      <w:r>
        <w:rPr>
          <w:rFonts w:ascii="Arial" w:eastAsia="Calibri" w:hAnsi="Arial" w:cs="Arial"/>
          <w:sz w:val="20"/>
          <w:szCs w:val="20"/>
          <w:lang w:eastAsia="fr-BE"/>
        </w:rPr>
        <w:t>;</w:t>
      </w:r>
    </w:p>
    <w:p w14:paraId="67407C68" w14:textId="55B9F8B2" w:rsidR="00CF1DA0" w:rsidRPr="00CF1DA0" w:rsidRDefault="00CF1DA0" w:rsidP="000D19D1">
      <w:pPr>
        <w:numPr>
          <w:ilvl w:val="0"/>
          <w:numId w:val="157"/>
        </w:numPr>
        <w:spacing w:after="0" w:line="240" w:lineRule="auto"/>
        <w:jc w:val="both"/>
        <w:rPr>
          <w:rFonts w:ascii="Arial" w:eastAsia="Calibri" w:hAnsi="Arial" w:cs="Arial"/>
          <w:sz w:val="20"/>
          <w:szCs w:val="20"/>
          <w:lang w:eastAsia="fr-BE"/>
        </w:rPr>
      </w:pPr>
      <w:r w:rsidRPr="00CF1DA0">
        <w:rPr>
          <w:rFonts w:ascii="Arial" w:eastAsia="Calibri" w:hAnsi="Arial" w:cs="Arial"/>
          <w:sz w:val="20"/>
          <w:szCs w:val="20"/>
          <w:lang w:eastAsia="fr-BE"/>
        </w:rPr>
        <w:t>1 ekvivalent polne zaposlitve (FTE) predstavlja 1</w:t>
      </w:r>
      <w:r w:rsidR="00725202">
        <w:rPr>
          <w:rFonts w:ascii="Arial" w:eastAsia="Calibri" w:hAnsi="Arial" w:cs="Arial"/>
          <w:sz w:val="20"/>
          <w:szCs w:val="20"/>
          <w:lang w:eastAsia="fr-BE"/>
        </w:rPr>
        <w:t>.</w:t>
      </w:r>
      <w:r w:rsidRPr="00CF1DA0">
        <w:rPr>
          <w:rFonts w:ascii="Arial" w:eastAsia="Calibri" w:hAnsi="Arial" w:cs="Arial"/>
          <w:sz w:val="20"/>
          <w:szCs w:val="20"/>
          <w:lang w:eastAsia="fr-BE"/>
        </w:rPr>
        <w:t>700 efektivnih ur raziskovalnega dela</w:t>
      </w:r>
      <w:r w:rsidR="00725202">
        <w:rPr>
          <w:rFonts w:ascii="Arial" w:eastAsia="Calibri" w:hAnsi="Arial" w:cs="Arial"/>
          <w:sz w:val="20"/>
          <w:szCs w:val="20"/>
          <w:lang w:eastAsia="fr-BE"/>
        </w:rPr>
        <w:t>;</w:t>
      </w:r>
      <w:r w:rsidRPr="00CF1DA0">
        <w:rPr>
          <w:rFonts w:ascii="Arial" w:eastAsia="Calibri" w:hAnsi="Arial" w:cs="Arial"/>
          <w:sz w:val="20"/>
          <w:szCs w:val="20"/>
          <w:lang w:eastAsia="fr-BE"/>
        </w:rPr>
        <w:t xml:space="preserve"> </w:t>
      </w:r>
    </w:p>
    <w:p w14:paraId="2FF1A0B6" w14:textId="7B6FB607" w:rsidR="00CF1DA0" w:rsidRPr="00CF1DA0" w:rsidRDefault="00725202" w:rsidP="000D19D1">
      <w:pPr>
        <w:numPr>
          <w:ilvl w:val="0"/>
          <w:numId w:val="157"/>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p</w:t>
      </w:r>
      <w:r w:rsidR="00CF1DA0" w:rsidRPr="00CF1DA0">
        <w:rPr>
          <w:rFonts w:ascii="Arial" w:eastAsia="Calibri" w:hAnsi="Arial" w:cs="Arial"/>
          <w:sz w:val="20"/>
          <w:szCs w:val="20"/>
          <w:lang w:eastAsia="fr-BE"/>
        </w:rPr>
        <w:t xml:space="preserve">redvideli smo, da se s prenovo enega študijskega programa na univerzah ukvarja skupina v obsegu 3 FTE letno, kar za </w:t>
      </w:r>
      <w:r>
        <w:rPr>
          <w:rFonts w:ascii="Arial" w:eastAsia="Calibri" w:hAnsi="Arial" w:cs="Arial"/>
          <w:sz w:val="20"/>
          <w:szCs w:val="20"/>
          <w:lang w:eastAsia="fr-BE"/>
        </w:rPr>
        <w:t>tri</w:t>
      </w:r>
      <w:r w:rsidR="00CF1DA0" w:rsidRPr="00CF1DA0">
        <w:rPr>
          <w:rFonts w:ascii="Arial" w:eastAsia="Calibri" w:hAnsi="Arial" w:cs="Arial"/>
          <w:sz w:val="20"/>
          <w:szCs w:val="20"/>
          <w:lang w:eastAsia="fr-BE"/>
        </w:rPr>
        <w:t xml:space="preserve"> leta predstavlja 9 FTE na študijski program. Pojasnjujemo, da je pilotni projekt ovrednoten kot raziskovalni program, za katerega je značilno, da ga izvajajo programske skupine (programsko skupino sestavljajo vodja in najmanj trije raziskovalci z doktoratom znanosti ter strokovni in tehniški sodelavci (nosilec študijskega programa: vodja in sodelavci, raziskovalci), kar izhaja iz opisa raziskovalnega programa pri ARRS);</w:t>
      </w:r>
    </w:p>
    <w:p w14:paraId="63AF346A" w14:textId="34D49F7A" w:rsidR="00CF1DA0" w:rsidRPr="00CF1DA0" w:rsidRDefault="00725202" w:rsidP="000D19D1">
      <w:pPr>
        <w:numPr>
          <w:ilvl w:val="0"/>
          <w:numId w:val="157"/>
        </w:numPr>
        <w:spacing w:after="0" w:line="240" w:lineRule="auto"/>
        <w:jc w:val="both"/>
        <w:rPr>
          <w:rFonts w:ascii="Arial" w:eastAsia="Calibri" w:hAnsi="Arial" w:cs="Arial"/>
          <w:sz w:val="20"/>
          <w:szCs w:val="20"/>
          <w:lang w:eastAsia="fr-BE"/>
        </w:rPr>
      </w:pPr>
      <w:r>
        <w:rPr>
          <w:rFonts w:ascii="Arial" w:eastAsia="Calibri" w:hAnsi="Arial" w:cs="Arial"/>
          <w:sz w:val="20"/>
          <w:szCs w:val="20"/>
          <w:lang w:eastAsia="fr-BE"/>
        </w:rPr>
        <w:t>d</w:t>
      </w:r>
      <w:r w:rsidR="00CF1DA0" w:rsidRPr="00CF1DA0">
        <w:rPr>
          <w:rFonts w:ascii="Arial" w:eastAsia="Calibri" w:hAnsi="Arial" w:cs="Arial"/>
          <w:sz w:val="20"/>
          <w:szCs w:val="20"/>
          <w:lang w:eastAsia="fr-BE"/>
        </w:rPr>
        <w:t>odatno smo načrtovali 2 FTE na študijski program za vključevanje dodatnih sodelavcev, ki niso del skupine, ki neposredno skrbi za razvoj programov, so pa povezani z okoljem, v katerega bodo vstopili diplomanti študijskega programa in imajo pričakovanja glede znanj, ki jih morajo diplomanti imeti tako za vstop na trg dela kot možnost nadaljevanja izobraževanja. Tovrstno preizkušanje vpeljave rezultatov pilotnih projektov v študijsko dejavnost poteka vzporedno z izvajanjem redne študijske dejavnosti in ne v njenem okviru, ki se financira iz proračunskih sredstev.</w:t>
      </w:r>
    </w:p>
    <w:p w14:paraId="537ABF97" w14:textId="77777777" w:rsidR="00CF1DA0" w:rsidRPr="00CF1DA0" w:rsidRDefault="00CF1DA0" w:rsidP="00CF1DA0">
      <w:pPr>
        <w:spacing w:after="0" w:line="240" w:lineRule="auto"/>
        <w:jc w:val="both"/>
        <w:rPr>
          <w:rFonts w:ascii="Arial" w:eastAsia="Calibri" w:hAnsi="Arial" w:cs="Arial"/>
          <w:sz w:val="20"/>
          <w:szCs w:val="20"/>
        </w:rPr>
      </w:pPr>
    </w:p>
    <w:p w14:paraId="2714F214" w14:textId="342D3DEC" w:rsidR="00CF1DA0" w:rsidRPr="00CF1DA0" w:rsidRDefault="00CF1DA0" w:rsidP="00CF1DA0">
      <w:pPr>
        <w:spacing w:after="0" w:line="240" w:lineRule="auto"/>
        <w:jc w:val="both"/>
        <w:rPr>
          <w:rFonts w:ascii="Arial" w:eastAsia="Calibri" w:hAnsi="Arial" w:cs="Arial"/>
          <w:sz w:val="20"/>
          <w:szCs w:val="20"/>
        </w:rPr>
      </w:pPr>
      <w:r w:rsidRPr="00CF1DA0">
        <w:rPr>
          <w:rFonts w:ascii="Arial" w:eastAsia="Calibri" w:hAnsi="Arial" w:cs="Arial"/>
          <w:sz w:val="20"/>
          <w:szCs w:val="20"/>
        </w:rPr>
        <w:t xml:space="preserve">Stroški pilotnih projektov so tako ocenjeni na skupaj 748 FTE (68 strokovnih programov </w:t>
      </w:r>
      <w:r w:rsidR="00EA30D7">
        <w:rPr>
          <w:rFonts w:ascii="Arial" w:eastAsia="Calibri" w:hAnsi="Arial" w:cs="Arial"/>
          <w:sz w:val="20"/>
          <w:szCs w:val="20"/>
        </w:rPr>
        <w:t>x</w:t>
      </w:r>
      <w:r w:rsidRPr="00CF1DA0">
        <w:rPr>
          <w:rFonts w:ascii="Arial" w:eastAsia="Calibri" w:hAnsi="Arial" w:cs="Arial"/>
          <w:sz w:val="20"/>
          <w:szCs w:val="20"/>
        </w:rPr>
        <w:t xml:space="preserve"> 11 FTE/program), kar </w:t>
      </w:r>
      <w:r w:rsidR="00EA30D7">
        <w:rPr>
          <w:rFonts w:ascii="Arial" w:eastAsia="Calibri" w:hAnsi="Arial" w:cs="Arial"/>
          <w:sz w:val="20"/>
          <w:szCs w:val="20"/>
        </w:rPr>
        <w:t>skupaj znaša</w:t>
      </w:r>
      <w:r w:rsidRPr="00CF1DA0">
        <w:rPr>
          <w:rFonts w:ascii="Arial" w:eastAsia="Calibri" w:hAnsi="Arial" w:cs="Arial"/>
          <w:sz w:val="20"/>
          <w:szCs w:val="20"/>
        </w:rPr>
        <w:t xml:space="preserve"> 56.500.000 EUR.</w:t>
      </w:r>
    </w:p>
    <w:p w14:paraId="3FCF11BF" w14:textId="77777777" w:rsidR="000A701A" w:rsidRDefault="000A701A" w:rsidP="000A701A">
      <w:pPr>
        <w:spacing w:after="0" w:line="240" w:lineRule="auto"/>
        <w:jc w:val="both"/>
        <w:rPr>
          <w:rFonts w:ascii="Arial" w:eastAsia="Calibri" w:hAnsi="Arial" w:cs="Arial"/>
          <w:sz w:val="20"/>
          <w:szCs w:val="20"/>
        </w:rPr>
      </w:pPr>
    </w:p>
    <w:p w14:paraId="14422A36" w14:textId="5E2F99A8" w:rsidR="000A701A" w:rsidRPr="000A701A" w:rsidRDefault="000A701A" w:rsidP="000A701A">
      <w:pPr>
        <w:spacing w:after="0" w:line="240" w:lineRule="auto"/>
        <w:jc w:val="both"/>
        <w:rPr>
          <w:rFonts w:ascii="Arial" w:eastAsia="Calibri" w:hAnsi="Arial" w:cs="Arial"/>
          <w:sz w:val="20"/>
          <w:szCs w:val="20"/>
        </w:rPr>
      </w:pPr>
      <w:r w:rsidRPr="000A701A">
        <w:rPr>
          <w:rFonts w:ascii="Arial" w:eastAsia="Calibri" w:hAnsi="Arial" w:cs="Arial"/>
          <w:sz w:val="20"/>
          <w:szCs w:val="20"/>
        </w:rPr>
        <w:t>Pilotnih projektov</w:t>
      </w:r>
      <w:r w:rsidR="00EA30D7">
        <w:rPr>
          <w:rFonts w:ascii="Arial" w:eastAsia="Calibri" w:hAnsi="Arial" w:cs="Arial"/>
          <w:sz w:val="20"/>
          <w:szCs w:val="20"/>
        </w:rPr>
        <w:t xml:space="preserve"> v takšnem</w:t>
      </w:r>
      <w:r w:rsidRPr="000A701A">
        <w:rPr>
          <w:rFonts w:ascii="Arial" w:eastAsia="Calibri" w:hAnsi="Arial" w:cs="Arial"/>
          <w:sz w:val="20"/>
          <w:szCs w:val="20"/>
        </w:rPr>
        <w:t xml:space="preserve"> obsegu na področju visokega šolstva v Sloveniji še ni</w:t>
      </w:r>
      <w:r w:rsidR="00EA30D7">
        <w:rPr>
          <w:rFonts w:ascii="Arial" w:eastAsia="Calibri" w:hAnsi="Arial" w:cs="Arial"/>
          <w:sz w:val="20"/>
          <w:szCs w:val="20"/>
        </w:rPr>
        <w:t xml:space="preserve"> bilo načrtovanih</w:t>
      </w:r>
      <w:r w:rsidRPr="000A701A">
        <w:rPr>
          <w:rFonts w:ascii="Arial" w:eastAsia="Calibri" w:hAnsi="Arial" w:cs="Arial"/>
          <w:sz w:val="20"/>
          <w:szCs w:val="20"/>
        </w:rPr>
        <w:t>. Se pa uporablja FTE pri načrtovanju projektov s področja visokega šolstva, k</w:t>
      </w:r>
      <w:r w:rsidR="00645CF9">
        <w:rPr>
          <w:rFonts w:ascii="Arial" w:eastAsia="Calibri" w:hAnsi="Arial" w:cs="Arial"/>
          <w:sz w:val="20"/>
          <w:szCs w:val="20"/>
        </w:rPr>
        <w:t>ar</w:t>
      </w:r>
      <w:r w:rsidRPr="000A701A">
        <w:rPr>
          <w:rFonts w:ascii="Arial" w:eastAsia="Calibri" w:hAnsi="Arial" w:cs="Arial"/>
          <w:sz w:val="20"/>
          <w:szCs w:val="20"/>
        </w:rPr>
        <w:t xml:space="preserve"> se je </w:t>
      </w:r>
      <w:r w:rsidR="00645CF9">
        <w:rPr>
          <w:rFonts w:ascii="Arial" w:eastAsia="Calibri" w:hAnsi="Arial" w:cs="Arial"/>
          <w:sz w:val="20"/>
          <w:szCs w:val="20"/>
        </w:rPr>
        <w:t>iz</w:t>
      </w:r>
      <w:r w:rsidRPr="000A701A">
        <w:rPr>
          <w:rFonts w:ascii="Arial" w:eastAsia="Calibri" w:hAnsi="Arial" w:cs="Arial"/>
          <w:sz w:val="20"/>
          <w:szCs w:val="20"/>
        </w:rPr>
        <w:t>kazal</w:t>
      </w:r>
      <w:r w:rsidR="00645CF9">
        <w:rPr>
          <w:rFonts w:ascii="Arial" w:eastAsia="Calibri" w:hAnsi="Arial" w:cs="Arial"/>
          <w:sz w:val="20"/>
          <w:szCs w:val="20"/>
        </w:rPr>
        <w:t>o za</w:t>
      </w:r>
      <w:r w:rsidRPr="000A701A">
        <w:rPr>
          <w:rFonts w:ascii="Arial" w:eastAsia="Calibri" w:hAnsi="Arial" w:cs="Arial"/>
          <w:sz w:val="20"/>
          <w:szCs w:val="20"/>
        </w:rPr>
        <w:t xml:space="preserve"> ustrezn</w:t>
      </w:r>
      <w:r w:rsidR="00645CF9">
        <w:rPr>
          <w:rFonts w:ascii="Arial" w:eastAsia="Calibri" w:hAnsi="Arial" w:cs="Arial"/>
          <w:sz w:val="20"/>
          <w:szCs w:val="20"/>
        </w:rPr>
        <w:t>o</w:t>
      </w:r>
      <w:r w:rsidRPr="000A701A">
        <w:rPr>
          <w:rFonts w:ascii="Arial" w:eastAsia="Calibri" w:hAnsi="Arial" w:cs="Arial"/>
          <w:sz w:val="20"/>
          <w:szCs w:val="20"/>
        </w:rPr>
        <w:t xml:space="preserve"> praks</w:t>
      </w:r>
      <w:r w:rsidR="00645CF9">
        <w:rPr>
          <w:rFonts w:ascii="Arial" w:eastAsia="Calibri" w:hAnsi="Arial" w:cs="Arial"/>
          <w:sz w:val="20"/>
          <w:szCs w:val="20"/>
        </w:rPr>
        <w:t>o</w:t>
      </w:r>
      <w:r w:rsidRPr="000A701A">
        <w:rPr>
          <w:rFonts w:ascii="Arial" w:eastAsia="Calibri" w:hAnsi="Arial" w:cs="Arial"/>
          <w:sz w:val="20"/>
          <w:szCs w:val="20"/>
        </w:rPr>
        <w:t xml:space="preserve"> v zadnjih letih. </w:t>
      </w:r>
      <w:r w:rsidR="00645CF9">
        <w:rPr>
          <w:rFonts w:ascii="Arial" w:eastAsia="Calibri" w:hAnsi="Arial" w:cs="Arial"/>
          <w:sz w:val="20"/>
          <w:szCs w:val="20"/>
        </w:rPr>
        <w:t>K</w:t>
      </w:r>
      <w:r w:rsidRPr="000A701A">
        <w:rPr>
          <w:rFonts w:ascii="Arial" w:eastAsia="Calibri" w:hAnsi="Arial" w:cs="Arial"/>
          <w:sz w:val="20"/>
          <w:szCs w:val="20"/>
        </w:rPr>
        <w:t xml:space="preserve">oncept pilotnih projektov </w:t>
      </w:r>
      <w:r w:rsidR="00645CF9">
        <w:rPr>
          <w:rFonts w:ascii="Arial" w:eastAsia="Calibri" w:hAnsi="Arial" w:cs="Arial"/>
          <w:sz w:val="20"/>
          <w:szCs w:val="20"/>
        </w:rPr>
        <w:t>je bil pripravljen na podlagi</w:t>
      </w:r>
      <w:r w:rsidRPr="000A701A">
        <w:rPr>
          <w:rFonts w:ascii="Arial" w:eastAsia="Calibri" w:hAnsi="Arial" w:cs="Arial"/>
          <w:sz w:val="20"/>
          <w:szCs w:val="20"/>
        </w:rPr>
        <w:t xml:space="preserve"> izkuš</w:t>
      </w:r>
      <w:r w:rsidR="00645CF9">
        <w:rPr>
          <w:rFonts w:ascii="Arial" w:eastAsia="Calibri" w:hAnsi="Arial" w:cs="Arial"/>
          <w:sz w:val="20"/>
          <w:szCs w:val="20"/>
        </w:rPr>
        <w:t>e</w:t>
      </w:r>
      <w:r w:rsidRPr="000A701A">
        <w:rPr>
          <w:rFonts w:ascii="Arial" w:eastAsia="Calibri" w:hAnsi="Arial" w:cs="Arial"/>
          <w:sz w:val="20"/>
          <w:szCs w:val="20"/>
        </w:rPr>
        <w:t>nj</w:t>
      </w:r>
      <w:r w:rsidR="00645CF9">
        <w:rPr>
          <w:rFonts w:ascii="Arial" w:eastAsia="Calibri" w:hAnsi="Arial" w:cs="Arial"/>
          <w:sz w:val="20"/>
          <w:szCs w:val="20"/>
        </w:rPr>
        <w:t xml:space="preserve"> s</w:t>
      </w:r>
      <w:r w:rsidRPr="000A701A">
        <w:rPr>
          <w:rFonts w:ascii="Arial" w:eastAsia="Calibri" w:hAnsi="Arial" w:cs="Arial"/>
          <w:sz w:val="20"/>
          <w:szCs w:val="20"/>
        </w:rPr>
        <w:t xml:space="preserve"> projekt</w:t>
      </w:r>
      <w:r w:rsidR="00645CF9">
        <w:rPr>
          <w:rFonts w:ascii="Arial" w:eastAsia="Calibri" w:hAnsi="Arial" w:cs="Arial"/>
          <w:sz w:val="20"/>
          <w:szCs w:val="20"/>
        </w:rPr>
        <w:t>i</w:t>
      </w:r>
      <w:r w:rsidRPr="000A701A">
        <w:rPr>
          <w:rFonts w:ascii="Arial" w:eastAsia="Calibri" w:hAnsi="Arial" w:cs="Arial"/>
          <w:sz w:val="20"/>
          <w:szCs w:val="20"/>
        </w:rPr>
        <w:t xml:space="preserve">, </w:t>
      </w:r>
      <w:r w:rsidRPr="000A701A">
        <w:rPr>
          <w:rFonts w:ascii="Arial" w:eastAsia="Calibri" w:hAnsi="Arial" w:cs="Arial"/>
          <w:sz w:val="20"/>
          <w:szCs w:val="20"/>
        </w:rPr>
        <w:lastRenderedPageBreak/>
        <w:t>izvedeni</w:t>
      </w:r>
      <w:r w:rsidR="00645CF9">
        <w:rPr>
          <w:rFonts w:ascii="Arial" w:eastAsia="Calibri" w:hAnsi="Arial" w:cs="Arial"/>
          <w:sz w:val="20"/>
          <w:szCs w:val="20"/>
        </w:rPr>
        <w:t>mi</w:t>
      </w:r>
      <w:r w:rsidRPr="000A701A">
        <w:rPr>
          <w:rFonts w:ascii="Arial" w:eastAsia="Calibri" w:hAnsi="Arial" w:cs="Arial"/>
          <w:sz w:val="20"/>
          <w:szCs w:val="20"/>
        </w:rPr>
        <w:t xml:space="preserve"> s sredstvi evropske kohezijske politike 2014-2020, in sicer</w:t>
      </w:r>
      <w:r>
        <w:rPr>
          <w:rFonts w:ascii="Arial" w:eastAsia="Calibri" w:hAnsi="Arial" w:cs="Arial"/>
          <w:sz w:val="20"/>
          <w:szCs w:val="20"/>
        </w:rPr>
        <w:t xml:space="preserve"> </w:t>
      </w:r>
      <w:r w:rsidRPr="000A701A">
        <w:rPr>
          <w:rFonts w:ascii="Arial" w:eastAsia="Calibri" w:hAnsi="Arial" w:cs="Arial"/>
          <w:sz w:val="20"/>
          <w:szCs w:val="20"/>
        </w:rPr>
        <w:t xml:space="preserve">Javni razpis </w:t>
      </w:r>
      <w:r>
        <w:rPr>
          <w:rFonts w:ascii="Arial" w:eastAsia="Calibri" w:hAnsi="Arial" w:cs="Arial"/>
          <w:sz w:val="20"/>
          <w:szCs w:val="20"/>
        </w:rPr>
        <w:t xml:space="preserve"> za </w:t>
      </w:r>
      <w:r w:rsidRPr="000A701A">
        <w:rPr>
          <w:rFonts w:ascii="Arial" w:eastAsia="Calibri" w:hAnsi="Arial" w:cs="Arial"/>
          <w:sz w:val="20"/>
          <w:szCs w:val="20"/>
        </w:rPr>
        <w:t>spodbujanje izvajanja raziskovalno-razvojnih projektov (</w:t>
      </w:r>
      <w:r>
        <w:rPr>
          <w:rFonts w:ascii="Arial" w:eastAsia="Calibri" w:hAnsi="Arial" w:cs="Arial"/>
          <w:sz w:val="20"/>
          <w:szCs w:val="20"/>
        </w:rPr>
        <w:t>TRL</w:t>
      </w:r>
      <w:r w:rsidRPr="000A701A">
        <w:rPr>
          <w:rFonts w:ascii="Arial" w:eastAsia="Calibri" w:hAnsi="Arial" w:cs="Arial"/>
          <w:sz w:val="20"/>
          <w:szCs w:val="20"/>
        </w:rPr>
        <w:t xml:space="preserve"> 3-6), pri katerih je tudi uporabljena metodologija ARRS za izračun ocenjene vrednosti. Razpis predvideva, da projekt traja najmanj 24 mesecev, višina projekta pa je najmanj 1 mio </w:t>
      </w:r>
      <w:r w:rsidR="00645CF9">
        <w:rPr>
          <w:rFonts w:ascii="Arial" w:eastAsia="Calibri" w:hAnsi="Arial" w:cs="Arial"/>
          <w:sz w:val="20"/>
          <w:szCs w:val="20"/>
        </w:rPr>
        <w:t>EUR</w:t>
      </w:r>
      <w:r w:rsidRPr="000A701A">
        <w:rPr>
          <w:rFonts w:ascii="Arial" w:eastAsia="Calibri" w:hAnsi="Arial" w:cs="Arial"/>
          <w:sz w:val="20"/>
          <w:szCs w:val="20"/>
        </w:rPr>
        <w:t xml:space="preserve"> do največ 2 mio </w:t>
      </w:r>
      <w:r>
        <w:rPr>
          <w:rFonts w:ascii="Arial" w:eastAsia="Calibri" w:hAnsi="Arial" w:cs="Arial"/>
          <w:sz w:val="20"/>
          <w:szCs w:val="20"/>
        </w:rPr>
        <w:t>EUR</w:t>
      </w:r>
      <w:r w:rsidRPr="000A701A">
        <w:rPr>
          <w:rFonts w:ascii="Arial" w:eastAsia="Calibri" w:hAnsi="Arial" w:cs="Arial"/>
          <w:sz w:val="20"/>
          <w:szCs w:val="20"/>
        </w:rPr>
        <w:t>. Raziskovalni projekti so po obsegu dela primerljivi z enim pilotnim projektom v okviru naše investicije, v obsegu katere smo načrtovali, da bomo financirali 30 pilotnih projektov.</w:t>
      </w:r>
      <w:r w:rsidR="00645CF9">
        <w:rPr>
          <w:rStyle w:val="Sprotnaopomba-sklic"/>
          <w:rFonts w:ascii="Arial" w:eastAsia="Calibri" w:hAnsi="Arial" w:cs="Arial"/>
          <w:sz w:val="20"/>
          <w:szCs w:val="20"/>
        </w:rPr>
        <w:footnoteReference w:id="208"/>
      </w:r>
    </w:p>
    <w:p w14:paraId="50D8E99A" w14:textId="77777777" w:rsidR="00D36EBA" w:rsidRPr="00D36EBA" w:rsidRDefault="00D36EBA" w:rsidP="00D36EBA">
      <w:pPr>
        <w:spacing w:after="0" w:line="240" w:lineRule="auto"/>
        <w:jc w:val="both"/>
        <w:rPr>
          <w:rFonts w:ascii="Arial" w:eastAsia="Calibri" w:hAnsi="Arial" w:cs="Arial"/>
          <w:sz w:val="20"/>
          <w:szCs w:val="20"/>
        </w:rPr>
      </w:pPr>
    </w:p>
    <w:p w14:paraId="63E77B60" w14:textId="6F883001" w:rsidR="00D36EBA" w:rsidRDefault="00645CF9" w:rsidP="00D36EBA">
      <w:pPr>
        <w:spacing w:after="0" w:line="240" w:lineRule="auto"/>
        <w:jc w:val="both"/>
        <w:rPr>
          <w:rFonts w:ascii="Arial" w:eastAsia="Calibri" w:hAnsi="Arial" w:cs="Arial"/>
          <w:sz w:val="20"/>
          <w:szCs w:val="20"/>
        </w:rPr>
      </w:pPr>
      <w:r>
        <w:rPr>
          <w:rFonts w:ascii="Arial" w:eastAsia="Calibri" w:hAnsi="Arial" w:cs="Arial"/>
          <w:sz w:val="20"/>
          <w:szCs w:val="20"/>
        </w:rPr>
        <w:t>T</w:t>
      </w:r>
      <w:r w:rsidR="00D36EBA" w:rsidRPr="00D36EBA">
        <w:rPr>
          <w:rFonts w:ascii="Arial" w:eastAsia="Calibri" w:hAnsi="Arial" w:cs="Arial"/>
          <w:sz w:val="20"/>
          <w:szCs w:val="20"/>
        </w:rPr>
        <w:t>udi pri investicij</w:t>
      </w:r>
      <w:r>
        <w:rPr>
          <w:rFonts w:ascii="Arial" w:eastAsia="Calibri" w:hAnsi="Arial" w:cs="Arial"/>
          <w:sz w:val="20"/>
          <w:szCs w:val="20"/>
        </w:rPr>
        <w:t>i</w:t>
      </w:r>
      <w:r w:rsidR="00D36EBA" w:rsidRPr="00D36EBA">
        <w:rPr>
          <w:rFonts w:ascii="Arial" w:eastAsia="Calibri" w:hAnsi="Arial" w:cs="Arial"/>
          <w:sz w:val="20"/>
          <w:szCs w:val="20"/>
        </w:rPr>
        <w:t xml:space="preserve"> Celovita transformacija v delu izvedenih pilotnih projektov (študijski programi) izhajamo iz navedene ARRS metodologije, saj le-ta predstavlja uradno priznano metodologijo za financiranje raziskovalnih projektov, kot jo določa Uredba o normativih in standardih za določanje sredstev za izvajanje raziskovalne dejavnosti, financirane iz Proračuna Republike Slovenije (Uradni list RS, št. 103/11, 56/12, 15/14, 103/15, 27/17, 9/18 in 62/19).</w:t>
      </w:r>
    </w:p>
    <w:p w14:paraId="12114DC1" w14:textId="22DC2681" w:rsidR="00CE2CC0" w:rsidRDefault="00CD2F9F" w:rsidP="00CD2F9F">
      <w:pPr>
        <w:spacing w:after="0" w:line="240" w:lineRule="auto"/>
        <w:jc w:val="both"/>
        <w:rPr>
          <w:rFonts w:ascii="Arial" w:eastAsia="Calibri" w:hAnsi="Arial" w:cs="Arial"/>
          <w:sz w:val="20"/>
          <w:szCs w:val="20"/>
        </w:rPr>
      </w:pPr>
      <w:r w:rsidRPr="00CD2F9F">
        <w:rPr>
          <w:rFonts w:ascii="Arial" w:eastAsia="Calibri" w:hAnsi="Arial" w:cs="Arial"/>
          <w:sz w:val="20"/>
          <w:szCs w:val="20"/>
        </w:rPr>
        <w:t xml:space="preserve">Poleg </w:t>
      </w:r>
      <w:r w:rsidR="00CF1DA0" w:rsidRPr="00CF1DA0">
        <w:rPr>
          <w:rFonts w:ascii="Arial" w:eastAsia="Calibri" w:hAnsi="Arial" w:cs="Arial"/>
          <w:sz w:val="20"/>
          <w:szCs w:val="20"/>
        </w:rPr>
        <w:t xml:space="preserve">stroškov izvedbe pilotnih projektov </w:t>
      </w:r>
      <w:r w:rsidRPr="00CD2F9F">
        <w:rPr>
          <w:rFonts w:ascii="Arial" w:eastAsia="Calibri" w:hAnsi="Arial" w:cs="Arial"/>
          <w:sz w:val="20"/>
          <w:szCs w:val="20"/>
        </w:rPr>
        <w:t xml:space="preserve">so za pripravo vmesne evalvacije in končne evalvacije predvideni stroški zunanjih izvajalcev z raznolikih specifičnih področij v skupni višini </w:t>
      </w:r>
      <w:r w:rsidR="00CE2CC0" w:rsidRPr="00BA728C">
        <w:rPr>
          <w:rFonts w:ascii="Arial" w:eastAsia="Calibri" w:hAnsi="Arial" w:cs="Arial"/>
          <w:b/>
          <w:sz w:val="20"/>
          <w:szCs w:val="20"/>
        </w:rPr>
        <w:t>483.000 EUR</w:t>
      </w:r>
      <w:r w:rsidR="00CE2CC0" w:rsidRPr="00BA728C">
        <w:rPr>
          <w:rFonts w:ascii="Arial" w:eastAsia="Calibri" w:hAnsi="Arial" w:cs="Arial"/>
          <w:sz w:val="20"/>
          <w:szCs w:val="20"/>
        </w:rPr>
        <w:t>.</w:t>
      </w:r>
    </w:p>
    <w:p w14:paraId="11DBB7BD" w14:textId="77777777" w:rsidR="00647CA1" w:rsidRPr="00F327A8" w:rsidRDefault="00647CA1" w:rsidP="00647CA1">
      <w:pPr>
        <w:pStyle w:val="Navadensplet"/>
        <w:spacing w:before="0" w:beforeAutospacing="0" w:after="0" w:afterAutospacing="0"/>
        <w:jc w:val="both"/>
        <w:rPr>
          <w:rFonts w:asciiTheme="minorHAnsi" w:hAnsiTheme="minorHAnsi" w:cstheme="minorHAnsi"/>
          <w:sz w:val="20"/>
          <w:szCs w:val="20"/>
          <w:highlight w:val="yellow"/>
        </w:rPr>
      </w:pPr>
    </w:p>
    <w:p w14:paraId="0660328B" w14:textId="54BEAFE0"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Za zagotavljanje vmesnih rezultatov ter spremljanje napredka se v letu 2024 predvideva vmesna evalvacija pilotnih projektov</w:t>
      </w:r>
      <w:r w:rsidR="00731154">
        <w:rPr>
          <w:rFonts w:ascii="Arial" w:eastAsia="Calibri" w:hAnsi="Arial" w:cs="Arial"/>
          <w:sz w:val="20"/>
          <w:szCs w:val="20"/>
        </w:rPr>
        <w:t>,</w:t>
      </w:r>
      <w:r w:rsidRPr="00BA728C">
        <w:rPr>
          <w:rFonts w:ascii="Arial" w:eastAsia="Calibri" w:hAnsi="Arial" w:cs="Arial"/>
          <w:sz w:val="20"/>
          <w:szCs w:val="20"/>
        </w:rPr>
        <w:t xml:space="preserve"> za kar se predvideva  strošek v višini 227.000 EUR </w:t>
      </w:r>
    </w:p>
    <w:p w14:paraId="337FA23D" w14:textId="0C32AC55"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(2) zunanjih strokovnjakov, ki so nujni za izvedbo izvirnega raziskovanja z raznolikih specifičnih področij, ki se ga izvaja, da bi pridobili novo znanje, usmerj</w:t>
      </w:r>
      <w:r w:rsidR="00731154">
        <w:rPr>
          <w:rFonts w:ascii="Arial" w:eastAsia="Calibri" w:hAnsi="Arial" w:cs="Arial"/>
          <w:sz w:val="20"/>
          <w:szCs w:val="20"/>
        </w:rPr>
        <w:t>eno</w:t>
      </w:r>
      <w:r w:rsidRPr="00BA728C">
        <w:rPr>
          <w:rFonts w:ascii="Arial" w:eastAsia="Calibri" w:hAnsi="Arial" w:cs="Arial"/>
          <w:sz w:val="20"/>
          <w:szCs w:val="20"/>
        </w:rPr>
        <w:t xml:space="preserve"> pa </w:t>
      </w:r>
      <w:r w:rsidR="00731154">
        <w:rPr>
          <w:rFonts w:ascii="Arial" w:eastAsia="Calibri" w:hAnsi="Arial" w:cs="Arial"/>
          <w:sz w:val="20"/>
          <w:szCs w:val="20"/>
        </w:rPr>
        <w:t>j</w:t>
      </w:r>
      <w:r w:rsidRPr="00BA728C">
        <w:rPr>
          <w:rFonts w:ascii="Arial" w:eastAsia="Calibri" w:hAnsi="Arial" w:cs="Arial"/>
          <w:sz w:val="20"/>
          <w:szCs w:val="20"/>
        </w:rPr>
        <w:t xml:space="preserve">e predvsem </w:t>
      </w:r>
      <w:r w:rsidR="00731154">
        <w:rPr>
          <w:rFonts w:ascii="Arial" w:eastAsia="Calibri" w:hAnsi="Arial" w:cs="Arial"/>
          <w:sz w:val="20"/>
          <w:szCs w:val="20"/>
        </w:rPr>
        <w:t>v</w:t>
      </w:r>
      <w:r w:rsidRPr="00BA728C">
        <w:rPr>
          <w:rFonts w:ascii="Arial" w:eastAsia="Calibri" w:hAnsi="Arial" w:cs="Arial"/>
          <w:sz w:val="20"/>
          <w:szCs w:val="20"/>
        </w:rPr>
        <w:t xml:space="preserve"> praktičn</w:t>
      </w:r>
      <w:r w:rsidR="00731154">
        <w:rPr>
          <w:rFonts w:ascii="Arial" w:eastAsia="Calibri" w:hAnsi="Arial" w:cs="Arial"/>
          <w:sz w:val="20"/>
          <w:szCs w:val="20"/>
        </w:rPr>
        <w:t xml:space="preserve">i </w:t>
      </w:r>
      <w:r w:rsidRPr="00BA728C">
        <w:rPr>
          <w:rFonts w:ascii="Arial" w:eastAsia="Calibri" w:hAnsi="Arial" w:cs="Arial"/>
          <w:sz w:val="20"/>
          <w:szCs w:val="20"/>
        </w:rPr>
        <w:t>cilj ali namen (</w:t>
      </w:r>
      <w:r w:rsidR="00731154">
        <w:rPr>
          <w:rFonts w:ascii="Arial" w:eastAsia="Calibri" w:hAnsi="Arial" w:cs="Arial"/>
          <w:sz w:val="20"/>
          <w:szCs w:val="20"/>
        </w:rPr>
        <w:t xml:space="preserve">strošek v vrednosti 227.000 EUR je bil </w:t>
      </w:r>
      <w:r w:rsidRPr="00BA728C">
        <w:rPr>
          <w:rFonts w:ascii="Arial" w:eastAsia="Calibri" w:hAnsi="Arial" w:cs="Arial"/>
          <w:sz w:val="20"/>
          <w:szCs w:val="20"/>
        </w:rPr>
        <w:t>izraču</w:t>
      </w:r>
      <w:r w:rsidR="00731154">
        <w:rPr>
          <w:rFonts w:ascii="Arial" w:eastAsia="Calibri" w:hAnsi="Arial" w:cs="Arial"/>
          <w:sz w:val="20"/>
          <w:szCs w:val="20"/>
        </w:rPr>
        <w:t>nan</w:t>
      </w:r>
      <w:r w:rsidRPr="00BA728C">
        <w:rPr>
          <w:rFonts w:ascii="Arial" w:eastAsia="Calibri" w:hAnsi="Arial" w:cs="Arial"/>
          <w:sz w:val="20"/>
          <w:szCs w:val="20"/>
        </w:rPr>
        <w:t xml:space="preserve"> na </w:t>
      </w:r>
      <w:r w:rsidR="00731154">
        <w:rPr>
          <w:rFonts w:ascii="Arial" w:eastAsia="Calibri" w:hAnsi="Arial" w:cs="Arial"/>
          <w:sz w:val="20"/>
          <w:szCs w:val="20"/>
        </w:rPr>
        <w:t xml:space="preserve">podlagi </w:t>
      </w:r>
      <w:r w:rsidRPr="00BA728C">
        <w:rPr>
          <w:rFonts w:ascii="Arial" w:eastAsia="Calibri" w:hAnsi="Arial" w:cs="Arial"/>
          <w:sz w:val="20"/>
          <w:szCs w:val="20"/>
        </w:rPr>
        <w:t>pravil za izvajanje in financiranje raziskovalnih in infrastrukturnih programov ter raziskovalnih projektov in Sklep</w:t>
      </w:r>
      <w:r w:rsidR="007802AA">
        <w:rPr>
          <w:rFonts w:ascii="Arial" w:eastAsia="Calibri" w:hAnsi="Arial" w:cs="Arial"/>
          <w:sz w:val="20"/>
          <w:szCs w:val="20"/>
        </w:rPr>
        <w:t>a</w:t>
      </w:r>
      <w:r w:rsidRPr="00BA728C">
        <w:rPr>
          <w:rFonts w:ascii="Arial" w:eastAsia="Calibri" w:hAnsi="Arial" w:cs="Arial"/>
          <w:sz w:val="20"/>
          <w:szCs w:val="20"/>
        </w:rPr>
        <w:t xml:space="preserve"> o ceni ekvivalenta polne zaposlitve za leto 2020, obseg sredstev upošteva posamezno cenovno kategorijo višine cene ekvivalenta zaposlitve v </w:t>
      </w:r>
      <w:r w:rsidR="00731154">
        <w:rPr>
          <w:rFonts w:ascii="Arial" w:eastAsia="Calibri" w:hAnsi="Arial" w:cs="Arial"/>
          <w:sz w:val="20"/>
          <w:szCs w:val="20"/>
        </w:rPr>
        <w:t>EUR</w:t>
      </w:r>
      <w:r w:rsidRPr="00BA728C">
        <w:rPr>
          <w:rFonts w:ascii="Arial" w:eastAsia="Calibri" w:hAnsi="Arial" w:cs="Arial"/>
          <w:sz w:val="20"/>
          <w:szCs w:val="20"/>
        </w:rPr>
        <w:t>, ARRS: raziskovalni projekt (izvirno raziskovanje, ki ga izvajamo, da bi pridobili novo znanje, usmerj</w:t>
      </w:r>
      <w:r w:rsidR="00731154">
        <w:rPr>
          <w:rFonts w:ascii="Arial" w:eastAsia="Calibri" w:hAnsi="Arial" w:cs="Arial"/>
          <w:sz w:val="20"/>
          <w:szCs w:val="20"/>
        </w:rPr>
        <w:t>eno</w:t>
      </w:r>
      <w:r w:rsidRPr="00BA728C">
        <w:rPr>
          <w:rFonts w:ascii="Arial" w:eastAsia="Calibri" w:hAnsi="Arial" w:cs="Arial"/>
          <w:sz w:val="20"/>
          <w:szCs w:val="20"/>
        </w:rPr>
        <w:t xml:space="preserve"> pa </w:t>
      </w:r>
      <w:r w:rsidR="00731154">
        <w:rPr>
          <w:rFonts w:ascii="Arial" w:eastAsia="Calibri" w:hAnsi="Arial" w:cs="Arial"/>
          <w:sz w:val="20"/>
          <w:szCs w:val="20"/>
        </w:rPr>
        <w:t>j</w:t>
      </w:r>
      <w:r w:rsidRPr="00BA728C">
        <w:rPr>
          <w:rFonts w:ascii="Arial" w:eastAsia="Calibri" w:hAnsi="Arial" w:cs="Arial"/>
          <w:sz w:val="20"/>
          <w:szCs w:val="20"/>
        </w:rPr>
        <w:t xml:space="preserve">e predvsem </w:t>
      </w:r>
      <w:r w:rsidR="00731154">
        <w:rPr>
          <w:rFonts w:ascii="Arial" w:eastAsia="Calibri" w:hAnsi="Arial" w:cs="Arial"/>
          <w:sz w:val="20"/>
          <w:szCs w:val="20"/>
        </w:rPr>
        <w:t>v</w:t>
      </w:r>
      <w:r w:rsidRPr="00BA728C">
        <w:rPr>
          <w:rFonts w:ascii="Arial" w:eastAsia="Calibri" w:hAnsi="Arial" w:cs="Arial"/>
          <w:sz w:val="20"/>
          <w:szCs w:val="20"/>
        </w:rPr>
        <w:t xml:space="preserve"> praktičn</w:t>
      </w:r>
      <w:r w:rsidR="00731154">
        <w:rPr>
          <w:rFonts w:ascii="Arial" w:eastAsia="Calibri" w:hAnsi="Arial" w:cs="Arial"/>
          <w:sz w:val="20"/>
          <w:szCs w:val="20"/>
        </w:rPr>
        <w:t>i</w:t>
      </w:r>
      <w:r w:rsidRPr="00BA728C">
        <w:rPr>
          <w:rFonts w:ascii="Arial" w:eastAsia="Calibri" w:hAnsi="Arial" w:cs="Arial"/>
          <w:sz w:val="20"/>
          <w:szCs w:val="20"/>
        </w:rPr>
        <w:t xml:space="preserve"> cilj ali namen), kategorija B (plača, prispevki delodajalcev, blago in storitve, vendar brez amortizacij</w:t>
      </w:r>
      <w:r w:rsidR="00731154">
        <w:rPr>
          <w:rFonts w:ascii="Arial" w:eastAsia="Calibri" w:hAnsi="Arial" w:cs="Arial"/>
          <w:sz w:val="20"/>
          <w:szCs w:val="20"/>
        </w:rPr>
        <w:t>e</w:t>
      </w:r>
      <w:r w:rsidRPr="00BA728C">
        <w:rPr>
          <w:rFonts w:ascii="Arial" w:eastAsia="Calibri" w:hAnsi="Arial" w:cs="Arial"/>
          <w:sz w:val="20"/>
          <w:szCs w:val="20"/>
        </w:rPr>
        <w:t xml:space="preserve">) za 4 FTE = 4 FTE </w:t>
      </w:r>
      <w:r w:rsidR="00731154">
        <w:rPr>
          <w:rFonts w:ascii="Arial" w:eastAsia="Calibri" w:hAnsi="Arial" w:cs="Arial"/>
          <w:sz w:val="20"/>
          <w:szCs w:val="20"/>
        </w:rPr>
        <w:t>x</w:t>
      </w:r>
      <w:r w:rsidRPr="00BA728C">
        <w:rPr>
          <w:rFonts w:ascii="Arial" w:eastAsia="Calibri" w:hAnsi="Arial" w:cs="Arial"/>
          <w:sz w:val="20"/>
          <w:szCs w:val="20"/>
        </w:rPr>
        <w:t xml:space="preserve"> 56.729 (B raziskovalni projekt) = 226.916,00 EUR, zaokroženo na 227.000 EUR.</w:t>
      </w:r>
    </w:p>
    <w:p w14:paraId="427FCA4A" w14:textId="77777777" w:rsidR="00367B1E" w:rsidRPr="00BA728C" w:rsidRDefault="00367B1E" w:rsidP="00367B1E">
      <w:pPr>
        <w:spacing w:after="0" w:line="240" w:lineRule="auto"/>
        <w:jc w:val="both"/>
        <w:rPr>
          <w:rFonts w:ascii="Arial" w:eastAsia="Calibri" w:hAnsi="Arial" w:cs="Arial"/>
          <w:sz w:val="20"/>
          <w:szCs w:val="20"/>
        </w:rPr>
      </w:pPr>
    </w:p>
    <w:p w14:paraId="3B804157" w14:textId="166A59F8" w:rsidR="00CE2CC0" w:rsidRPr="00B30C8F" w:rsidRDefault="00CE2CC0" w:rsidP="00367B1E">
      <w:pPr>
        <w:spacing w:after="0" w:line="240" w:lineRule="auto"/>
        <w:jc w:val="both"/>
        <w:rPr>
          <w:rFonts w:ascii="Arial" w:eastAsia="Calibri" w:hAnsi="Arial" w:cs="Arial"/>
          <w:sz w:val="20"/>
          <w:szCs w:val="20"/>
        </w:rPr>
      </w:pPr>
      <w:r w:rsidRPr="00B30C8F">
        <w:rPr>
          <w:rFonts w:ascii="Arial" w:eastAsia="Calibri" w:hAnsi="Arial" w:cs="Arial"/>
          <w:sz w:val="20"/>
          <w:szCs w:val="20"/>
        </w:rPr>
        <w:t xml:space="preserve">V letu 2025 se </w:t>
      </w:r>
      <w:r w:rsidR="000D35CC" w:rsidRPr="00B30C8F">
        <w:rPr>
          <w:rFonts w:ascii="Arial" w:eastAsia="Calibri" w:hAnsi="Arial" w:cs="Arial"/>
          <w:sz w:val="20"/>
          <w:szCs w:val="20"/>
        </w:rPr>
        <w:t>predvideva priprava</w:t>
      </w:r>
      <w:r w:rsidRPr="00B30C8F">
        <w:rPr>
          <w:rFonts w:ascii="Arial" w:eastAsia="Calibri" w:hAnsi="Arial" w:cs="Arial"/>
          <w:sz w:val="20"/>
          <w:szCs w:val="20"/>
        </w:rPr>
        <w:t xml:space="preserve"> končne evalvacije pilotnih projektov</w:t>
      </w:r>
      <w:r w:rsidR="007802AA">
        <w:rPr>
          <w:rFonts w:ascii="Arial" w:eastAsia="Calibri" w:hAnsi="Arial" w:cs="Arial"/>
          <w:sz w:val="20"/>
          <w:szCs w:val="20"/>
        </w:rPr>
        <w:t>,</w:t>
      </w:r>
      <w:r w:rsidRPr="00B30C8F">
        <w:rPr>
          <w:rFonts w:ascii="Arial" w:eastAsia="Calibri" w:hAnsi="Arial" w:cs="Arial"/>
          <w:sz w:val="20"/>
          <w:szCs w:val="20"/>
        </w:rPr>
        <w:t xml:space="preserve"> </w:t>
      </w:r>
      <w:r w:rsidR="000D35CC" w:rsidRPr="00B30C8F">
        <w:rPr>
          <w:rFonts w:ascii="Arial" w:eastAsia="Calibri" w:hAnsi="Arial" w:cs="Arial"/>
          <w:sz w:val="20"/>
          <w:szCs w:val="20"/>
        </w:rPr>
        <w:t>za kar se predvideva strošek v višini 256.000 EUR</w:t>
      </w:r>
    </w:p>
    <w:p w14:paraId="2FDF1E7F" w14:textId="1140B55E" w:rsidR="00CE2CC0" w:rsidRPr="00BA728C" w:rsidRDefault="000D35CC" w:rsidP="00367B1E">
      <w:pPr>
        <w:spacing w:after="0" w:line="240" w:lineRule="auto"/>
        <w:jc w:val="both"/>
        <w:rPr>
          <w:rFonts w:ascii="Arial" w:eastAsia="Calibri" w:hAnsi="Arial" w:cs="Arial"/>
          <w:sz w:val="20"/>
          <w:szCs w:val="20"/>
        </w:rPr>
      </w:pPr>
      <w:r w:rsidRPr="00B30C8F" w:rsidDel="000D35CC">
        <w:rPr>
          <w:rFonts w:ascii="Arial" w:eastAsia="Calibri" w:hAnsi="Arial" w:cs="Arial"/>
          <w:sz w:val="20"/>
          <w:szCs w:val="20"/>
        </w:rPr>
        <w:t xml:space="preserve"> </w:t>
      </w:r>
      <w:r w:rsidR="00CE2CC0" w:rsidRPr="00B30C8F">
        <w:rPr>
          <w:rFonts w:ascii="Arial" w:eastAsia="Calibri" w:hAnsi="Arial" w:cs="Arial"/>
          <w:sz w:val="20"/>
          <w:szCs w:val="20"/>
        </w:rPr>
        <w:t>(2) zunanjih strokovnjakov</w:t>
      </w:r>
      <w:r w:rsidRPr="00B30C8F">
        <w:rPr>
          <w:rFonts w:ascii="Arial" w:eastAsia="Calibri" w:hAnsi="Arial" w:cs="Arial"/>
          <w:sz w:val="20"/>
          <w:szCs w:val="20"/>
        </w:rPr>
        <w:t>, ki so nujni za izvedbo izvirnega raziskovanja z raznolikih specifičnih področij, ki se ga izvaja, da bi pridobili novo znanje, usmerj</w:t>
      </w:r>
      <w:r w:rsidR="007802AA">
        <w:rPr>
          <w:rFonts w:ascii="Arial" w:eastAsia="Calibri" w:hAnsi="Arial" w:cs="Arial"/>
          <w:sz w:val="20"/>
          <w:szCs w:val="20"/>
        </w:rPr>
        <w:t>eno</w:t>
      </w:r>
      <w:r w:rsidRPr="00B30C8F">
        <w:rPr>
          <w:rFonts w:ascii="Arial" w:eastAsia="Calibri" w:hAnsi="Arial" w:cs="Arial"/>
          <w:sz w:val="20"/>
          <w:szCs w:val="20"/>
        </w:rPr>
        <w:t xml:space="preserve"> pa </w:t>
      </w:r>
      <w:r w:rsidR="007802AA">
        <w:rPr>
          <w:rFonts w:ascii="Arial" w:eastAsia="Calibri" w:hAnsi="Arial" w:cs="Arial"/>
          <w:sz w:val="20"/>
          <w:szCs w:val="20"/>
        </w:rPr>
        <w:t>j</w:t>
      </w:r>
      <w:r w:rsidRPr="00B30C8F">
        <w:rPr>
          <w:rFonts w:ascii="Arial" w:eastAsia="Calibri" w:hAnsi="Arial" w:cs="Arial"/>
          <w:sz w:val="20"/>
          <w:szCs w:val="20"/>
        </w:rPr>
        <w:t xml:space="preserve">e predvsem </w:t>
      </w:r>
      <w:r w:rsidR="007802AA">
        <w:rPr>
          <w:rFonts w:ascii="Arial" w:eastAsia="Calibri" w:hAnsi="Arial" w:cs="Arial"/>
          <w:sz w:val="20"/>
          <w:szCs w:val="20"/>
        </w:rPr>
        <w:t>v</w:t>
      </w:r>
      <w:r w:rsidRPr="00B30C8F">
        <w:rPr>
          <w:rFonts w:ascii="Arial" w:eastAsia="Calibri" w:hAnsi="Arial" w:cs="Arial"/>
          <w:sz w:val="20"/>
          <w:szCs w:val="20"/>
        </w:rPr>
        <w:t xml:space="preserve"> praktičn</w:t>
      </w:r>
      <w:r w:rsidR="007802AA">
        <w:rPr>
          <w:rFonts w:ascii="Arial" w:eastAsia="Calibri" w:hAnsi="Arial" w:cs="Arial"/>
          <w:sz w:val="20"/>
          <w:szCs w:val="20"/>
        </w:rPr>
        <w:t>i</w:t>
      </w:r>
      <w:r w:rsidRPr="00B30C8F">
        <w:rPr>
          <w:rFonts w:ascii="Arial" w:eastAsia="Calibri" w:hAnsi="Arial" w:cs="Arial"/>
          <w:sz w:val="20"/>
          <w:szCs w:val="20"/>
        </w:rPr>
        <w:t xml:space="preserve"> cilj ali namen (</w:t>
      </w:r>
      <w:r w:rsidR="007802AA">
        <w:rPr>
          <w:rFonts w:ascii="Arial" w:eastAsia="Calibri" w:hAnsi="Arial" w:cs="Arial"/>
          <w:sz w:val="20"/>
          <w:szCs w:val="20"/>
        </w:rPr>
        <w:t xml:space="preserve">strošek v višini 256.000 EUR je bil </w:t>
      </w:r>
      <w:r w:rsidRPr="00B30C8F">
        <w:rPr>
          <w:rFonts w:ascii="Arial" w:eastAsia="Calibri" w:hAnsi="Arial" w:cs="Arial"/>
          <w:sz w:val="20"/>
          <w:szCs w:val="20"/>
        </w:rPr>
        <w:t>izračun</w:t>
      </w:r>
      <w:r w:rsidR="007802AA">
        <w:rPr>
          <w:rFonts w:ascii="Arial" w:eastAsia="Calibri" w:hAnsi="Arial" w:cs="Arial"/>
          <w:sz w:val="20"/>
          <w:szCs w:val="20"/>
        </w:rPr>
        <w:t>an</w:t>
      </w:r>
      <w:r w:rsidRPr="00B30C8F">
        <w:rPr>
          <w:rFonts w:ascii="Arial" w:eastAsia="Calibri" w:hAnsi="Arial" w:cs="Arial"/>
          <w:sz w:val="20"/>
          <w:szCs w:val="20"/>
        </w:rPr>
        <w:t xml:space="preserve"> na </w:t>
      </w:r>
      <w:r w:rsidR="007802AA">
        <w:rPr>
          <w:rFonts w:ascii="Arial" w:eastAsia="Calibri" w:hAnsi="Arial" w:cs="Arial"/>
          <w:sz w:val="20"/>
          <w:szCs w:val="20"/>
        </w:rPr>
        <w:t xml:space="preserve">podlagi </w:t>
      </w:r>
      <w:r w:rsidRPr="00B30C8F">
        <w:rPr>
          <w:rFonts w:ascii="Arial" w:eastAsia="Calibri" w:hAnsi="Arial" w:cs="Arial"/>
          <w:sz w:val="20"/>
          <w:szCs w:val="20"/>
        </w:rPr>
        <w:t>pravil za izvajanje in financiranje raziskovalnih in infrastrukturnih programov ter raziskovalnih projektov in Sklep</w:t>
      </w:r>
      <w:r w:rsidR="007802AA">
        <w:rPr>
          <w:rFonts w:ascii="Arial" w:eastAsia="Calibri" w:hAnsi="Arial" w:cs="Arial"/>
          <w:sz w:val="20"/>
          <w:szCs w:val="20"/>
        </w:rPr>
        <w:t>a</w:t>
      </w:r>
      <w:r w:rsidRPr="00B30C8F">
        <w:rPr>
          <w:rFonts w:ascii="Arial" w:eastAsia="Calibri" w:hAnsi="Arial" w:cs="Arial"/>
          <w:sz w:val="20"/>
          <w:szCs w:val="20"/>
        </w:rPr>
        <w:t xml:space="preserve"> o ceni ekvivalenta polne zaposlitve za leto 2020, obseg sredstev upošteva posamezno cenovno kategorijo višine cene ekvivalenta zaposlitve v </w:t>
      </w:r>
      <w:r w:rsidR="007802AA">
        <w:rPr>
          <w:rFonts w:ascii="Arial" w:eastAsia="Calibri" w:hAnsi="Arial" w:cs="Arial"/>
          <w:sz w:val="20"/>
          <w:szCs w:val="20"/>
        </w:rPr>
        <w:t>EUR</w:t>
      </w:r>
      <w:r w:rsidRPr="00B30C8F">
        <w:rPr>
          <w:rFonts w:ascii="Arial" w:eastAsia="Calibri" w:hAnsi="Arial" w:cs="Arial"/>
          <w:sz w:val="20"/>
          <w:szCs w:val="20"/>
        </w:rPr>
        <w:t>, ARRS: raziskovalni projekt (izvirno raziskovanje, ki ga izvajamo, da bi pridobili novo znanje, usmerj</w:t>
      </w:r>
      <w:r w:rsidR="007802AA">
        <w:rPr>
          <w:rFonts w:ascii="Arial" w:eastAsia="Calibri" w:hAnsi="Arial" w:cs="Arial"/>
          <w:sz w:val="20"/>
          <w:szCs w:val="20"/>
        </w:rPr>
        <w:t>eno</w:t>
      </w:r>
      <w:r w:rsidRPr="00B30C8F">
        <w:rPr>
          <w:rFonts w:ascii="Arial" w:eastAsia="Calibri" w:hAnsi="Arial" w:cs="Arial"/>
          <w:sz w:val="20"/>
          <w:szCs w:val="20"/>
        </w:rPr>
        <w:t xml:space="preserve"> pa </w:t>
      </w:r>
      <w:r w:rsidR="007802AA">
        <w:rPr>
          <w:rFonts w:ascii="Arial" w:eastAsia="Calibri" w:hAnsi="Arial" w:cs="Arial"/>
          <w:sz w:val="20"/>
          <w:szCs w:val="20"/>
        </w:rPr>
        <w:t>j</w:t>
      </w:r>
      <w:r w:rsidRPr="00B30C8F">
        <w:rPr>
          <w:rFonts w:ascii="Arial" w:eastAsia="Calibri" w:hAnsi="Arial" w:cs="Arial"/>
          <w:sz w:val="20"/>
          <w:szCs w:val="20"/>
        </w:rPr>
        <w:t xml:space="preserve">e predvsem </w:t>
      </w:r>
      <w:r w:rsidR="007802AA">
        <w:rPr>
          <w:rFonts w:ascii="Arial" w:eastAsia="Calibri" w:hAnsi="Arial" w:cs="Arial"/>
          <w:sz w:val="20"/>
          <w:szCs w:val="20"/>
        </w:rPr>
        <w:t>v</w:t>
      </w:r>
      <w:r w:rsidRPr="00B30C8F">
        <w:rPr>
          <w:rFonts w:ascii="Arial" w:eastAsia="Calibri" w:hAnsi="Arial" w:cs="Arial"/>
          <w:sz w:val="20"/>
          <w:szCs w:val="20"/>
        </w:rPr>
        <w:t xml:space="preserve"> praktičn</w:t>
      </w:r>
      <w:r w:rsidR="007802AA">
        <w:rPr>
          <w:rFonts w:ascii="Arial" w:eastAsia="Calibri" w:hAnsi="Arial" w:cs="Arial"/>
          <w:sz w:val="20"/>
          <w:szCs w:val="20"/>
        </w:rPr>
        <w:t>i</w:t>
      </w:r>
      <w:r w:rsidRPr="00B30C8F">
        <w:rPr>
          <w:rFonts w:ascii="Arial" w:eastAsia="Calibri" w:hAnsi="Arial" w:cs="Arial"/>
          <w:sz w:val="20"/>
          <w:szCs w:val="20"/>
        </w:rPr>
        <w:t xml:space="preserve"> cilj ali namen), kategorija B (plača, prispevki delodajalcev, blago in storitve, vendar brez amortizacij</w:t>
      </w:r>
      <w:r w:rsidR="007802AA">
        <w:rPr>
          <w:rFonts w:ascii="Arial" w:eastAsia="Calibri" w:hAnsi="Arial" w:cs="Arial"/>
          <w:sz w:val="20"/>
          <w:szCs w:val="20"/>
        </w:rPr>
        <w:t>e</w:t>
      </w:r>
      <w:r w:rsidRPr="00B30C8F">
        <w:rPr>
          <w:rFonts w:ascii="Arial" w:eastAsia="Calibri" w:hAnsi="Arial" w:cs="Arial"/>
          <w:sz w:val="20"/>
          <w:szCs w:val="20"/>
        </w:rPr>
        <w:t>) za</w:t>
      </w:r>
      <w:r w:rsidR="00CE2CC0" w:rsidRPr="00B30C8F">
        <w:rPr>
          <w:rFonts w:ascii="Arial" w:eastAsia="Calibri" w:hAnsi="Arial" w:cs="Arial"/>
          <w:sz w:val="20"/>
          <w:szCs w:val="20"/>
        </w:rPr>
        <w:t xml:space="preserve"> 4,5 FTE = 4,5 FTE </w:t>
      </w:r>
      <w:r w:rsidR="007802AA">
        <w:rPr>
          <w:rFonts w:ascii="Arial" w:eastAsia="Calibri" w:hAnsi="Arial" w:cs="Arial"/>
          <w:sz w:val="20"/>
          <w:szCs w:val="20"/>
        </w:rPr>
        <w:t>x</w:t>
      </w:r>
      <w:r w:rsidR="00CE2CC0" w:rsidRPr="00B30C8F">
        <w:rPr>
          <w:rFonts w:ascii="Arial" w:eastAsia="Calibri" w:hAnsi="Arial" w:cs="Arial"/>
          <w:sz w:val="20"/>
          <w:szCs w:val="20"/>
        </w:rPr>
        <w:t xml:space="preserve"> 56.729 EUR (B raziskovalni projekt) = 255.280,50 EUR, zaokroženo na 256.000 EUR.</w:t>
      </w:r>
    </w:p>
    <w:p w14:paraId="5491E135" w14:textId="77777777" w:rsidR="00DE6640" w:rsidRDefault="00DE6640" w:rsidP="00DE6640">
      <w:pPr>
        <w:spacing w:after="0" w:line="240" w:lineRule="auto"/>
        <w:jc w:val="both"/>
        <w:rPr>
          <w:rFonts w:ascii="Arial" w:eastAsia="Calibri" w:hAnsi="Arial" w:cs="Arial"/>
          <w:sz w:val="20"/>
          <w:szCs w:val="20"/>
        </w:rPr>
      </w:pPr>
    </w:p>
    <w:p w14:paraId="51AE81CC" w14:textId="161C3E62" w:rsidR="00DE6640" w:rsidRPr="00CF1DA0" w:rsidRDefault="00DE6640" w:rsidP="00DE6640">
      <w:pPr>
        <w:spacing w:after="0" w:line="240" w:lineRule="auto"/>
        <w:jc w:val="both"/>
        <w:rPr>
          <w:rFonts w:ascii="Arial" w:eastAsia="Calibri" w:hAnsi="Arial" w:cs="Arial"/>
          <w:sz w:val="20"/>
          <w:szCs w:val="20"/>
        </w:rPr>
      </w:pPr>
      <w:r w:rsidRPr="00CF1DA0">
        <w:rPr>
          <w:rFonts w:ascii="Arial" w:eastAsia="Calibri" w:hAnsi="Arial" w:cs="Arial"/>
          <w:sz w:val="20"/>
          <w:szCs w:val="20"/>
        </w:rPr>
        <w:t>Dinamika ocenjenih sredstev po letih je naslednja:</w:t>
      </w:r>
    </w:p>
    <w:p w14:paraId="2EB64CEC" w14:textId="77777777" w:rsidR="00DE6640" w:rsidRPr="00BA728C" w:rsidRDefault="00DE6640" w:rsidP="00DE6640">
      <w:pPr>
        <w:spacing w:after="0" w:line="240" w:lineRule="auto"/>
        <w:jc w:val="both"/>
        <w:rPr>
          <w:rFonts w:ascii="Arial" w:eastAsia="Calibri" w:hAnsi="Arial" w:cs="Arial"/>
          <w:sz w:val="20"/>
          <w:szCs w:val="20"/>
        </w:rPr>
      </w:pPr>
    </w:p>
    <w:tbl>
      <w:tblPr>
        <w:tblStyle w:val="Tabelamrea"/>
        <w:tblW w:w="9067" w:type="dxa"/>
        <w:tblLayout w:type="fixed"/>
        <w:tblLook w:val="04A0" w:firstRow="1" w:lastRow="0" w:firstColumn="1" w:lastColumn="0" w:noHBand="0" w:noVBand="1"/>
      </w:tblPr>
      <w:tblGrid>
        <w:gridCol w:w="998"/>
        <w:gridCol w:w="1832"/>
        <w:gridCol w:w="6237"/>
      </w:tblGrid>
      <w:tr w:rsidR="00DE6640" w:rsidRPr="00DE6640" w14:paraId="59AC38A4" w14:textId="77777777" w:rsidTr="00DE6640">
        <w:tc>
          <w:tcPr>
            <w:tcW w:w="998" w:type="dxa"/>
            <w:tcBorders>
              <w:top w:val="single" w:sz="4" w:space="0" w:color="auto"/>
              <w:left w:val="single" w:sz="4" w:space="0" w:color="auto"/>
              <w:bottom w:val="single" w:sz="4" w:space="0" w:color="auto"/>
              <w:right w:val="single" w:sz="4" w:space="0" w:color="auto"/>
            </w:tcBorders>
            <w:vAlign w:val="center"/>
            <w:hideMark/>
          </w:tcPr>
          <w:p w14:paraId="22B1BD19" w14:textId="77777777" w:rsidR="00DE6640" w:rsidRPr="00DE6640" w:rsidRDefault="00DE6640" w:rsidP="00DE6640">
            <w:pPr>
              <w:pStyle w:val="Navadensplet"/>
              <w:spacing w:before="0" w:beforeAutospacing="0" w:after="0" w:afterAutospacing="0"/>
              <w:jc w:val="center"/>
              <w:rPr>
                <w:rFonts w:ascii="Arial" w:hAnsi="Arial" w:cs="Arial"/>
                <w:b/>
                <w:sz w:val="20"/>
                <w:szCs w:val="20"/>
                <w:lang w:val="en-US" w:eastAsia="en-US"/>
              </w:rPr>
            </w:pPr>
            <w:r w:rsidRPr="00DE6640">
              <w:rPr>
                <w:rFonts w:ascii="Arial" w:hAnsi="Arial" w:cs="Arial"/>
                <w:b/>
                <w:sz w:val="20"/>
                <w:szCs w:val="20"/>
                <w:lang w:val="en-US" w:eastAsia="en-US"/>
              </w:rPr>
              <w:t>Leto</w:t>
            </w:r>
          </w:p>
        </w:tc>
        <w:tc>
          <w:tcPr>
            <w:tcW w:w="1832" w:type="dxa"/>
            <w:tcBorders>
              <w:top w:val="single" w:sz="4" w:space="0" w:color="auto"/>
              <w:left w:val="single" w:sz="4" w:space="0" w:color="auto"/>
              <w:bottom w:val="single" w:sz="4" w:space="0" w:color="auto"/>
              <w:right w:val="single" w:sz="4" w:space="0" w:color="auto"/>
            </w:tcBorders>
            <w:vAlign w:val="center"/>
            <w:hideMark/>
          </w:tcPr>
          <w:p w14:paraId="17B026E0" w14:textId="77777777" w:rsidR="00DE6640" w:rsidRPr="00DE6640" w:rsidRDefault="00DE6640" w:rsidP="00DE6640">
            <w:pPr>
              <w:pStyle w:val="Navadensplet"/>
              <w:spacing w:before="0" w:beforeAutospacing="0" w:after="0" w:afterAutospacing="0"/>
              <w:jc w:val="center"/>
              <w:rPr>
                <w:rFonts w:ascii="Arial" w:hAnsi="Arial" w:cs="Arial"/>
                <w:b/>
                <w:sz w:val="20"/>
                <w:szCs w:val="20"/>
                <w:lang w:val="en-US" w:eastAsia="en-US"/>
              </w:rPr>
            </w:pPr>
            <w:r w:rsidRPr="00DE6640">
              <w:rPr>
                <w:rFonts w:ascii="Arial" w:hAnsi="Arial" w:cs="Arial"/>
                <w:b/>
                <w:sz w:val="20"/>
                <w:szCs w:val="20"/>
                <w:lang w:val="en-US" w:eastAsia="en-US"/>
              </w:rPr>
              <w:t>Ocena potrebnih sredstev</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BD01B17" w14:textId="77777777" w:rsidR="00DE6640" w:rsidRPr="00DE6640" w:rsidRDefault="00DE6640" w:rsidP="00DE6640">
            <w:pPr>
              <w:pStyle w:val="Navadensplet"/>
              <w:spacing w:before="0" w:beforeAutospacing="0" w:after="0" w:afterAutospacing="0"/>
              <w:jc w:val="center"/>
              <w:rPr>
                <w:rFonts w:ascii="Arial" w:hAnsi="Arial" w:cs="Arial"/>
                <w:b/>
                <w:sz w:val="20"/>
                <w:szCs w:val="20"/>
                <w:lang w:val="en-US" w:eastAsia="en-US"/>
              </w:rPr>
            </w:pPr>
            <w:r w:rsidRPr="00DE6640">
              <w:rPr>
                <w:rFonts w:ascii="Arial" w:hAnsi="Arial" w:cs="Arial"/>
                <w:b/>
                <w:sz w:val="20"/>
                <w:szCs w:val="20"/>
                <w:lang w:val="en-US" w:eastAsia="en-US"/>
              </w:rPr>
              <w:t>Opombe</w:t>
            </w:r>
          </w:p>
        </w:tc>
      </w:tr>
      <w:tr w:rsidR="00DE6640" w:rsidRPr="00FD1EB3" w14:paraId="617F3F4E" w14:textId="77777777" w:rsidTr="00DE6640">
        <w:tc>
          <w:tcPr>
            <w:tcW w:w="998" w:type="dxa"/>
            <w:tcBorders>
              <w:top w:val="single" w:sz="4" w:space="0" w:color="auto"/>
              <w:left w:val="single" w:sz="4" w:space="0" w:color="auto"/>
              <w:bottom w:val="single" w:sz="4" w:space="0" w:color="auto"/>
              <w:right w:val="single" w:sz="4" w:space="0" w:color="auto"/>
            </w:tcBorders>
            <w:hideMark/>
          </w:tcPr>
          <w:p w14:paraId="3F05CC03" w14:textId="77777777" w:rsidR="00DE6640" w:rsidRPr="00DE6640" w:rsidRDefault="00DE6640" w:rsidP="00DE6640">
            <w:pPr>
              <w:pStyle w:val="Navadensplet"/>
              <w:spacing w:before="0" w:beforeAutospacing="0" w:after="0" w:afterAutospacing="0"/>
              <w:rPr>
                <w:rFonts w:ascii="Arial" w:hAnsi="Arial" w:cs="Arial"/>
                <w:sz w:val="20"/>
                <w:szCs w:val="20"/>
                <w:lang w:val="en-US" w:eastAsia="en-US"/>
              </w:rPr>
            </w:pPr>
            <w:r w:rsidRPr="00DE6640">
              <w:rPr>
                <w:rFonts w:ascii="Arial" w:hAnsi="Arial" w:cs="Arial"/>
                <w:sz w:val="20"/>
                <w:szCs w:val="20"/>
                <w:lang w:val="en-US" w:eastAsia="en-US"/>
              </w:rPr>
              <w:t>2022</w:t>
            </w:r>
          </w:p>
        </w:tc>
        <w:tc>
          <w:tcPr>
            <w:tcW w:w="1832" w:type="dxa"/>
            <w:tcBorders>
              <w:top w:val="single" w:sz="4" w:space="0" w:color="auto"/>
              <w:left w:val="single" w:sz="4" w:space="0" w:color="auto"/>
              <w:bottom w:val="single" w:sz="4" w:space="0" w:color="auto"/>
              <w:right w:val="single" w:sz="4" w:space="0" w:color="auto"/>
            </w:tcBorders>
            <w:hideMark/>
          </w:tcPr>
          <w:p w14:paraId="5C706029" w14:textId="77777777" w:rsidR="00DE6640" w:rsidRPr="00DE6640" w:rsidRDefault="00DE6640" w:rsidP="00DE6640">
            <w:pPr>
              <w:pStyle w:val="Navadensplet"/>
              <w:spacing w:before="0" w:beforeAutospacing="0" w:after="0" w:afterAutospacing="0"/>
              <w:jc w:val="right"/>
              <w:rPr>
                <w:rFonts w:ascii="Arial" w:hAnsi="Arial" w:cs="Arial"/>
                <w:sz w:val="20"/>
                <w:szCs w:val="20"/>
                <w:lang w:val="en-US" w:eastAsia="en-US"/>
              </w:rPr>
            </w:pPr>
            <w:r w:rsidRPr="00DE6640">
              <w:rPr>
                <w:rFonts w:ascii="Arial" w:hAnsi="Arial" w:cs="Arial"/>
                <w:sz w:val="20"/>
                <w:szCs w:val="20"/>
                <w:lang w:val="en-US" w:eastAsia="en-US"/>
              </w:rPr>
              <w:t>10.200.000 EUR</w:t>
            </w:r>
          </w:p>
        </w:tc>
        <w:tc>
          <w:tcPr>
            <w:tcW w:w="6237" w:type="dxa"/>
            <w:tcBorders>
              <w:top w:val="single" w:sz="4" w:space="0" w:color="auto"/>
              <w:left w:val="single" w:sz="4" w:space="0" w:color="auto"/>
              <w:bottom w:val="single" w:sz="4" w:space="0" w:color="auto"/>
              <w:right w:val="single" w:sz="4" w:space="0" w:color="auto"/>
            </w:tcBorders>
          </w:tcPr>
          <w:p w14:paraId="5E25F343" w14:textId="4DC56406" w:rsidR="00DE6640" w:rsidRPr="00DE6640" w:rsidRDefault="00DE6640" w:rsidP="00DE6640">
            <w:pPr>
              <w:pStyle w:val="Navadensplet"/>
              <w:spacing w:before="0" w:beforeAutospacing="0" w:after="0" w:afterAutospacing="0"/>
              <w:jc w:val="both"/>
              <w:rPr>
                <w:rFonts w:ascii="Arial" w:hAnsi="Arial" w:cs="Arial"/>
                <w:sz w:val="20"/>
                <w:szCs w:val="20"/>
                <w:lang w:val="en-US" w:eastAsia="en-US"/>
              </w:rPr>
            </w:pPr>
            <w:r w:rsidRPr="00DE6640">
              <w:rPr>
                <w:rFonts w:ascii="Arial" w:hAnsi="Arial" w:cs="Arial"/>
                <w:sz w:val="20"/>
                <w:szCs w:val="20"/>
                <w:lang w:val="en-US" w:eastAsia="en-US"/>
              </w:rPr>
              <w:t>Predvidevamo, da se bo izvajanje projektov pričelo z zamikom, ker bo v začetku leta izveden izb</w:t>
            </w:r>
            <w:r w:rsidR="00C04972">
              <w:rPr>
                <w:rFonts w:ascii="Arial" w:hAnsi="Arial" w:cs="Arial"/>
                <w:sz w:val="20"/>
                <w:szCs w:val="20"/>
                <w:lang w:val="en-US" w:eastAsia="en-US"/>
              </w:rPr>
              <w:t>or</w:t>
            </w:r>
            <w:r w:rsidRPr="00DE6640">
              <w:rPr>
                <w:rFonts w:ascii="Arial" w:hAnsi="Arial" w:cs="Arial"/>
                <w:sz w:val="20"/>
                <w:szCs w:val="20"/>
                <w:lang w:val="en-US" w:eastAsia="en-US"/>
              </w:rPr>
              <w:t xml:space="preserve"> projektov na podlagi pripravljenih smernic.</w:t>
            </w:r>
          </w:p>
          <w:p w14:paraId="70F24088" w14:textId="77777777" w:rsidR="00DE6640" w:rsidRPr="00632FE8" w:rsidRDefault="00DE6640" w:rsidP="00DE6640">
            <w:pPr>
              <w:pStyle w:val="Navadensplet"/>
              <w:spacing w:before="0" w:beforeAutospacing="0" w:after="0" w:afterAutospacing="0"/>
              <w:jc w:val="both"/>
              <w:rPr>
                <w:rFonts w:ascii="Arial" w:hAnsi="Arial" w:cs="Arial"/>
                <w:sz w:val="20"/>
                <w:szCs w:val="20"/>
                <w:lang w:val="it-IT" w:eastAsia="en-US"/>
              </w:rPr>
            </w:pPr>
            <w:r w:rsidRPr="00632FE8">
              <w:rPr>
                <w:rFonts w:ascii="Arial" w:hAnsi="Arial" w:cs="Arial"/>
                <w:sz w:val="20"/>
                <w:szCs w:val="20"/>
                <w:lang w:val="it-IT" w:eastAsia="en-US"/>
              </w:rPr>
              <w:t>Ocenjujemo, da se bodo projekti izvedli v obsegu 2/3 načrtovanega letnega obsega.</w:t>
            </w:r>
          </w:p>
          <w:p w14:paraId="18A29087" w14:textId="77777777" w:rsidR="00DE6640" w:rsidRPr="00632FE8" w:rsidRDefault="00DE6640" w:rsidP="00DE6640">
            <w:pPr>
              <w:pStyle w:val="Navadensplet"/>
              <w:spacing w:before="0" w:beforeAutospacing="0" w:after="0" w:afterAutospacing="0"/>
              <w:jc w:val="both"/>
              <w:rPr>
                <w:rFonts w:ascii="Arial" w:hAnsi="Arial" w:cs="Arial"/>
                <w:sz w:val="20"/>
                <w:szCs w:val="20"/>
                <w:lang w:val="it-IT" w:eastAsia="en-US"/>
              </w:rPr>
            </w:pPr>
          </w:p>
          <w:p w14:paraId="2F8F4CE8" w14:textId="5B5C0166" w:rsidR="00DE6640" w:rsidRPr="00632FE8" w:rsidRDefault="00DE6640" w:rsidP="00DE6640">
            <w:pPr>
              <w:pStyle w:val="Navadensplet"/>
              <w:spacing w:before="0" w:beforeAutospacing="0" w:after="0" w:afterAutospacing="0"/>
              <w:jc w:val="both"/>
              <w:rPr>
                <w:rFonts w:ascii="Arial" w:hAnsi="Arial" w:cs="Arial"/>
                <w:sz w:val="20"/>
                <w:szCs w:val="20"/>
                <w:lang w:val="it-IT" w:eastAsia="en-US"/>
              </w:rPr>
            </w:pPr>
            <w:r w:rsidRPr="00632FE8">
              <w:rPr>
                <w:rFonts w:ascii="Arial" w:hAnsi="Arial" w:cs="Arial"/>
                <w:sz w:val="20"/>
                <w:szCs w:val="20"/>
                <w:lang w:val="it-IT" w:eastAsia="en-US"/>
              </w:rPr>
              <w:t xml:space="preserve">Izračun: (3 FTE </w:t>
            </w:r>
            <w:r w:rsidR="00C04972">
              <w:rPr>
                <w:rFonts w:ascii="Arial" w:hAnsi="Arial" w:cs="Arial"/>
                <w:sz w:val="20"/>
                <w:szCs w:val="20"/>
                <w:lang w:val="it-IT" w:eastAsia="en-US"/>
              </w:rPr>
              <w:t>x</w:t>
            </w:r>
            <w:r w:rsidRPr="00632FE8">
              <w:rPr>
                <w:rFonts w:ascii="Arial" w:hAnsi="Arial" w:cs="Arial"/>
                <w:sz w:val="20"/>
                <w:szCs w:val="20"/>
                <w:lang w:val="it-IT" w:eastAsia="en-US"/>
              </w:rPr>
              <w:t xml:space="preserve"> 68 študijskih programov) </w:t>
            </w:r>
            <w:r w:rsidR="00C04972">
              <w:rPr>
                <w:rFonts w:ascii="Arial" w:hAnsi="Arial" w:cs="Arial"/>
                <w:sz w:val="20"/>
                <w:szCs w:val="20"/>
                <w:lang w:val="it-IT" w:eastAsia="en-US"/>
              </w:rPr>
              <w:t xml:space="preserve">x </w:t>
            </w:r>
            <w:r w:rsidRPr="00632FE8">
              <w:rPr>
                <w:rFonts w:ascii="Arial" w:hAnsi="Arial" w:cs="Arial"/>
                <w:sz w:val="20"/>
                <w:szCs w:val="20"/>
                <w:lang w:val="it-IT" w:eastAsia="en-US"/>
              </w:rPr>
              <w:t xml:space="preserve">2/3 leta = 204 FTE </w:t>
            </w:r>
            <w:r w:rsidR="00C04972">
              <w:rPr>
                <w:rFonts w:ascii="Arial" w:hAnsi="Arial" w:cs="Arial"/>
                <w:sz w:val="20"/>
                <w:szCs w:val="20"/>
                <w:lang w:val="it-IT" w:eastAsia="en-US"/>
              </w:rPr>
              <w:t>x</w:t>
            </w:r>
            <w:r w:rsidRPr="00632FE8">
              <w:rPr>
                <w:rFonts w:ascii="Arial" w:hAnsi="Arial" w:cs="Arial"/>
                <w:sz w:val="20"/>
                <w:szCs w:val="20"/>
                <w:lang w:val="it-IT" w:eastAsia="en-US"/>
              </w:rPr>
              <w:t xml:space="preserve"> 0,66 = 135 FTE </w:t>
            </w:r>
            <w:r w:rsidRPr="00DE6640">
              <w:rPr>
                <w:rFonts w:ascii="Arial" w:hAnsi="Arial" w:cs="Arial"/>
                <w:sz w:val="20"/>
                <w:szCs w:val="20"/>
                <w:lang w:val="en-US" w:eastAsia="en-US"/>
              </w:rPr>
              <w:sym w:font="Wingdings" w:char="F0E0"/>
            </w:r>
          </w:p>
          <w:p w14:paraId="27862D29" w14:textId="73AE861C" w:rsidR="00DE6640" w:rsidRPr="00632FE8" w:rsidRDefault="00DE6640" w:rsidP="00DE6640">
            <w:pPr>
              <w:pStyle w:val="Navadensplet"/>
              <w:spacing w:before="0" w:beforeAutospacing="0" w:after="0" w:afterAutospacing="0"/>
              <w:jc w:val="both"/>
              <w:rPr>
                <w:rFonts w:ascii="Arial" w:eastAsia="Calibri" w:hAnsi="Arial" w:cs="Arial"/>
                <w:sz w:val="20"/>
                <w:szCs w:val="20"/>
                <w:lang w:val="it-IT" w:eastAsia="en-US"/>
              </w:rPr>
            </w:pPr>
            <w:r w:rsidRPr="00632FE8">
              <w:rPr>
                <w:rFonts w:ascii="Arial" w:eastAsia="Calibri" w:hAnsi="Arial" w:cs="Arial"/>
                <w:sz w:val="20"/>
                <w:szCs w:val="20"/>
                <w:lang w:val="it-IT" w:eastAsia="en-US"/>
              </w:rPr>
              <w:t xml:space="preserve">135 FTE </w:t>
            </w:r>
            <w:r w:rsidR="00C04972">
              <w:rPr>
                <w:rFonts w:ascii="Arial" w:eastAsia="Calibri" w:hAnsi="Arial" w:cs="Arial"/>
                <w:sz w:val="20"/>
                <w:szCs w:val="20"/>
                <w:lang w:val="it-IT" w:eastAsia="en-US"/>
              </w:rPr>
              <w:t>x</w:t>
            </w:r>
            <w:r w:rsidRPr="00632FE8">
              <w:rPr>
                <w:rFonts w:ascii="Arial" w:eastAsia="Calibri" w:hAnsi="Arial" w:cs="Arial"/>
                <w:sz w:val="20"/>
                <w:szCs w:val="20"/>
                <w:lang w:val="it-IT" w:eastAsia="en-US"/>
              </w:rPr>
              <w:t xml:space="preserve"> 75.531 EUR = 10.196.685 EUR, zaokroženo</w:t>
            </w:r>
            <w:r w:rsidR="00C04972">
              <w:rPr>
                <w:rFonts w:ascii="Arial" w:eastAsia="Calibri" w:hAnsi="Arial" w:cs="Arial"/>
                <w:sz w:val="20"/>
                <w:szCs w:val="20"/>
                <w:lang w:val="it-IT" w:eastAsia="en-US"/>
              </w:rPr>
              <w:t xml:space="preserve"> na</w:t>
            </w:r>
            <w:r w:rsidRPr="00632FE8">
              <w:rPr>
                <w:rFonts w:ascii="Arial" w:eastAsia="Calibri" w:hAnsi="Arial" w:cs="Arial"/>
                <w:sz w:val="20"/>
                <w:szCs w:val="20"/>
                <w:lang w:val="it-IT" w:eastAsia="en-US"/>
              </w:rPr>
              <w:t xml:space="preserve"> 10.200.000 EUR.</w:t>
            </w:r>
          </w:p>
        </w:tc>
      </w:tr>
      <w:tr w:rsidR="00DE6640" w:rsidRPr="00FD1EB3" w14:paraId="097F2EE6" w14:textId="77777777" w:rsidTr="00DE6640">
        <w:tc>
          <w:tcPr>
            <w:tcW w:w="998" w:type="dxa"/>
            <w:tcBorders>
              <w:top w:val="single" w:sz="4" w:space="0" w:color="auto"/>
              <w:left w:val="single" w:sz="4" w:space="0" w:color="auto"/>
              <w:bottom w:val="single" w:sz="4" w:space="0" w:color="auto"/>
              <w:right w:val="single" w:sz="4" w:space="0" w:color="auto"/>
            </w:tcBorders>
            <w:hideMark/>
          </w:tcPr>
          <w:p w14:paraId="69AC8320" w14:textId="77777777" w:rsidR="00DE6640" w:rsidRPr="00DE6640" w:rsidRDefault="00DE6640" w:rsidP="00DE6640">
            <w:pPr>
              <w:pStyle w:val="Navadensplet"/>
              <w:spacing w:before="0" w:beforeAutospacing="0" w:after="0" w:afterAutospacing="0"/>
              <w:rPr>
                <w:rFonts w:ascii="Arial" w:hAnsi="Arial" w:cs="Arial"/>
                <w:sz w:val="20"/>
                <w:szCs w:val="20"/>
                <w:lang w:val="en-US" w:eastAsia="en-US"/>
              </w:rPr>
            </w:pPr>
            <w:r w:rsidRPr="00DE6640">
              <w:rPr>
                <w:rFonts w:ascii="Arial" w:hAnsi="Arial" w:cs="Arial"/>
                <w:sz w:val="20"/>
                <w:szCs w:val="20"/>
                <w:lang w:val="en-US" w:eastAsia="en-US"/>
              </w:rPr>
              <w:t>2023 in 2024</w:t>
            </w:r>
          </w:p>
        </w:tc>
        <w:tc>
          <w:tcPr>
            <w:tcW w:w="1832" w:type="dxa"/>
            <w:tcBorders>
              <w:top w:val="single" w:sz="4" w:space="0" w:color="auto"/>
              <w:left w:val="single" w:sz="4" w:space="0" w:color="auto"/>
              <w:bottom w:val="single" w:sz="4" w:space="0" w:color="auto"/>
              <w:right w:val="single" w:sz="4" w:space="0" w:color="auto"/>
            </w:tcBorders>
            <w:hideMark/>
          </w:tcPr>
          <w:p w14:paraId="1A2F6321" w14:textId="77777777" w:rsidR="00DE6640" w:rsidRPr="00DE6640" w:rsidRDefault="00DE6640" w:rsidP="00DE6640">
            <w:pPr>
              <w:pStyle w:val="Navadensplet"/>
              <w:spacing w:before="0" w:beforeAutospacing="0" w:after="0" w:afterAutospacing="0"/>
              <w:jc w:val="right"/>
              <w:rPr>
                <w:rFonts w:ascii="Arial" w:hAnsi="Arial" w:cs="Arial"/>
                <w:sz w:val="20"/>
                <w:szCs w:val="20"/>
                <w:lang w:val="en-US" w:eastAsia="en-US"/>
              </w:rPr>
            </w:pPr>
            <w:r w:rsidRPr="00DE6640">
              <w:rPr>
                <w:rFonts w:ascii="Arial" w:hAnsi="Arial" w:cs="Arial"/>
                <w:sz w:val="20"/>
                <w:szCs w:val="20"/>
                <w:lang w:val="en-US" w:eastAsia="en-US"/>
              </w:rPr>
              <w:t>37.800.000 EUR</w:t>
            </w:r>
          </w:p>
        </w:tc>
        <w:tc>
          <w:tcPr>
            <w:tcW w:w="6237" w:type="dxa"/>
            <w:tcBorders>
              <w:top w:val="single" w:sz="4" w:space="0" w:color="auto"/>
              <w:left w:val="single" w:sz="4" w:space="0" w:color="auto"/>
              <w:bottom w:val="single" w:sz="4" w:space="0" w:color="auto"/>
              <w:right w:val="single" w:sz="4" w:space="0" w:color="auto"/>
            </w:tcBorders>
          </w:tcPr>
          <w:p w14:paraId="26FAB02C" w14:textId="23F25DAD" w:rsidR="00DE6640" w:rsidRPr="00DE6640" w:rsidRDefault="00DE6640" w:rsidP="00DE6640">
            <w:pPr>
              <w:pStyle w:val="Navadensplet"/>
              <w:spacing w:before="0" w:beforeAutospacing="0" w:after="0" w:afterAutospacing="0"/>
              <w:jc w:val="both"/>
              <w:rPr>
                <w:rFonts w:ascii="Arial" w:hAnsi="Arial" w:cs="Arial"/>
                <w:sz w:val="20"/>
                <w:szCs w:val="20"/>
                <w:lang w:val="en-US" w:eastAsia="en-US"/>
              </w:rPr>
            </w:pPr>
            <w:r w:rsidRPr="00DE6640">
              <w:rPr>
                <w:rFonts w:ascii="Arial" w:hAnsi="Arial" w:cs="Arial"/>
                <w:sz w:val="20"/>
                <w:szCs w:val="20"/>
                <w:lang w:val="en-US" w:eastAsia="en-US"/>
              </w:rPr>
              <w:t xml:space="preserve">Predvideno je, da se pilotni projekti izvajajo polni </w:t>
            </w:r>
            <w:r w:rsidR="00CD23A2">
              <w:rPr>
                <w:rFonts w:ascii="Arial" w:hAnsi="Arial" w:cs="Arial"/>
                <w:sz w:val="20"/>
                <w:szCs w:val="20"/>
                <w:lang w:val="en-US" w:eastAsia="en-US"/>
              </w:rPr>
              <w:t>dve</w:t>
            </w:r>
            <w:r w:rsidRPr="00DE6640">
              <w:rPr>
                <w:rFonts w:ascii="Arial" w:hAnsi="Arial" w:cs="Arial"/>
                <w:sz w:val="20"/>
                <w:szCs w:val="20"/>
                <w:lang w:val="en-US" w:eastAsia="en-US"/>
              </w:rPr>
              <w:t xml:space="preserve"> leti ter da se </w:t>
            </w:r>
            <w:r w:rsidR="00CD23A2">
              <w:rPr>
                <w:rFonts w:ascii="Arial" w:hAnsi="Arial" w:cs="Arial"/>
                <w:sz w:val="20"/>
                <w:szCs w:val="20"/>
                <w:lang w:val="en-US" w:eastAsia="en-US"/>
              </w:rPr>
              <w:t xml:space="preserve">tudi </w:t>
            </w:r>
            <w:r w:rsidRPr="00DE6640">
              <w:rPr>
                <w:rFonts w:ascii="Arial" w:hAnsi="Arial" w:cs="Arial"/>
                <w:sz w:val="20"/>
                <w:szCs w:val="20"/>
                <w:lang w:val="en-US" w:eastAsia="en-US"/>
              </w:rPr>
              <w:t>že preskušajo predlogi rešitev v obsegu načrtovanih FTE 1/3 letno.</w:t>
            </w:r>
          </w:p>
          <w:p w14:paraId="7A4550E3" w14:textId="77777777" w:rsidR="00DE6640" w:rsidRPr="00DE6640" w:rsidRDefault="00DE6640" w:rsidP="00DE6640">
            <w:pPr>
              <w:pStyle w:val="Navadensplet"/>
              <w:spacing w:before="0" w:beforeAutospacing="0" w:after="0" w:afterAutospacing="0"/>
              <w:jc w:val="both"/>
              <w:rPr>
                <w:rFonts w:ascii="Arial" w:hAnsi="Arial" w:cs="Arial"/>
                <w:sz w:val="20"/>
                <w:szCs w:val="20"/>
                <w:lang w:val="en-US" w:eastAsia="en-US"/>
              </w:rPr>
            </w:pPr>
          </w:p>
          <w:p w14:paraId="503D0A8D" w14:textId="6EB3A9B6" w:rsidR="00DE6640" w:rsidRPr="00DE6640" w:rsidRDefault="00DE6640" w:rsidP="00DE6640">
            <w:pPr>
              <w:pStyle w:val="Navadensplet"/>
              <w:spacing w:before="0" w:beforeAutospacing="0" w:after="0" w:afterAutospacing="0"/>
              <w:jc w:val="both"/>
              <w:rPr>
                <w:rFonts w:ascii="Arial" w:hAnsi="Arial" w:cs="Arial"/>
                <w:sz w:val="20"/>
                <w:szCs w:val="20"/>
                <w:lang w:val="en-US" w:eastAsia="en-US"/>
              </w:rPr>
            </w:pPr>
            <w:r w:rsidRPr="00DE6640">
              <w:rPr>
                <w:rFonts w:ascii="Arial" w:hAnsi="Arial" w:cs="Arial"/>
                <w:sz w:val="20"/>
                <w:szCs w:val="20"/>
                <w:lang w:val="en-US" w:eastAsia="en-US"/>
              </w:rPr>
              <w:t xml:space="preserve">Izračun: ((3 FTE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68 študijskih programov) + (2 FTE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68 študijskih programov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1/3))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2 let</w:t>
            </w:r>
            <w:r w:rsidR="00CD23A2">
              <w:rPr>
                <w:rFonts w:ascii="Arial" w:hAnsi="Arial" w:cs="Arial"/>
                <w:sz w:val="20"/>
                <w:szCs w:val="20"/>
                <w:lang w:val="en-US" w:eastAsia="en-US"/>
              </w:rPr>
              <w:t>i</w:t>
            </w:r>
            <w:r w:rsidRPr="00DE6640">
              <w:rPr>
                <w:rFonts w:ascii="Arial" w:hAnsi="Arial" w:cs="Arial"/>
                <w:sz w:val="20"/>
                <w:szCs w:val="20"/>
                <w:lang w:val="en-US" w:eastAsia="en-US"/>
              </w:rPr>
              <w:t xml:space="preserve"> = 250 FTE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2 leti = 500 FTE  </w:t>
            </w:r>
            <w:r w:rsidRPr="00DE6640">
              <w:rPr>
                <w:rFonts w:ascii="Arial" w:hAnsi="Arial" w:cs="Arial"/>
                <w:sz w:val="20"/>
                <w:szCs w:val="20"/>
                <w:lang w:val="en-US" w:eastAsia="en-US"/>
              </w:rPr>
              <w:sym w:font="Wingdings" w:char="F0E0"/>
            </w:r>
          </w:p>
          <w:p w14:paraId="50CAA740" w14:textId="192CB7F4" w:rsidR="00DE6640" w:rsidRPr="00632FE8" w:rsidRDefault="00DE6640" w:rsidP="00DE6640">
            <w:pPr>
              <w:pStyle w:val="Navadensplet"/>
              <w:spacing w:before="0" w:beforeAutospacing="0" w:after="0" w:afterAutospacing="0"/>
              <w:jc w:val="both"/>
              <w:rPr>
                <w:rFonts w:ascii="Arial" w:hAnsi="Arial" w:cs="Arial"/>
                <w:sz w:val="20"/>
                <w:szCs w:val="20"/>
                <w:lang w:val="it-IT" w:eastAsia="en-US"/>
              </w:rPr>
            </w:pPr>
            <w:r w:rsidRPr="00632FE8">
              <w:rPr>
                <w:rFonts w:ascii="Arial" w:eastAsia="Calibri" w:hAnsi="Arial" w:cs="Arial"/>
                <w:sz w:val="20"/>
                <w:szCs w:val="20"/>
                <w:lang w:val="it-IT" w:eastAsia="en-US"/>
              </w:rPr>
              <w:t xml:space="preserve">250 FTE </w:t>
            </w:r>
            <w:r w:rsidR="00CD23A2">
              <w:rPr>
                <w:rFonts w:ascii="Arial" w:eastAsia="Calibri" w:hAnsi="Arial" w:cs="Arial"/>
                <w:sz w:val="20"/>
                <w:szCs w:val="20"/>
                <w:lang w:val="it-IT" w:eastAsia="en-US"/>
              </w:rPr>
              <w:t>x</w:t>
            </w:r>
            <w:r w:rsidRPr="00632FE8">
              <w:rPr>
                <w:rFonts w:ascii="Arial" w:eastAsia="Calibri" w:hAnsi="Arial" w:cs="Arial"/>
                <w:sz w:val="20"/>
                <w:szCs w:val="20"/>
                <w:lang w:val="it-IT" w:eastAsia="en-US"/>
              </w:rPr>
              <w:t xml:space="preserve"> 75.531 EUR = 18.882.750 EUR, zaokroženo</w:t>
            </w:r>
            <w:r w:rsidR="00CD23A2">
              <w:rPr>
                <w:rFonts w:ascii="Arial" w:eastAsia="Calibri" w:hAnsi="Arial" w:cs="Arial"/>
                <w:sz w:val="20"/>
                <w:szCs w:val="20"/>
                <w:lang w:val="it-IT" w:eastAsia="en-US"/>
              </w:rPr>
              <w:t xml:space="preserve"> na</w:t>
            </w:r>
            <w:r w:rsidRPr="00632FE8">
              <w:rPr>
                <w:rFonts w:ascii="Arial" w:eastAsia="Calibri" w:hAnsi="Arial" w:cs="Arial"/>
                <w:sz w:val="20"/>
                <w:szCs w:val="20"/>
                <w:lang w:val="it-IT" w:eastAsia="en-US"/>
              </w:rPr>
              <w:t xml:space="preserve"> 18.900.000 EUR </w:t>
            </w:r>
            <w:r w:rsidR="00CD23A2">
              <w:rPr>
                <w:rFonts w:ascii="Arial" w:eastAsia="Calibri" w:hAnsi="Arial" w:cs="Arial"/>
                <w:sz w:val="20"/>
                <w:szCs w:val="20"/>
                <w:lang w:val="it-IT" w:eastAsia="en-US"/>
              </w:rPr>
              <w:t>x</w:t>
            </w:r>
            <w:r w:rsidRPr="00632FE8">
              <w:rPr>
                <w:rFonts w:ascii="Arial" w:eastAsia="Calibri" w:hAnsi="Arial" w:cs="Arial"/>
                <w:sz w:val="20"/>
                <w:szCs w:val="20"/>
                <w:lang w:val="it-IT" w:eastAsia="en-US"/>
              </w:rPr>
              <w:t xml:space="preserve"> 2 leti = 37.800.000 EUR.</w:t>
            </w:r>
          </w:p>
        </w:tc>
      </w:tr>
      <w:tr w:rsidR="00DE6640" w:rsidRPr="00DE6640" w14:paraId="795ADD42" w14:textId="77777777" w:rsidTr="00DE6640">
        <w:tc>
          <w:tcPr>
            <w:tcW w:w="998" w:type="dxa"/>
            <w:tcBorders>
              <w:top w:val="single" w:sz="4" w:space="0" w:color="auto"/>
              <w:left w:val="single" w:sz="4" w:space="0" w:color="auto"/>
              <w:bottom w:val="single" w:sz="4" w:space="0" w:color="auto"/>
              <w:right w:val="single" w:sz="4" w:space="0" w:color="auto"/>
            </w:tcBorders>
            <w:hideMark/>
          </w:tcPr>
          <w:p w14:paraId="6F36EF90" w14:textId="77777777" w:rsidR="00DE6640" w:rsidRPr="00DE6640" w:rsidRDefault="00DE6640" w:rsidP="00DE6640">
            <w:pPr>
              <w:pStyle w:val="Navadensplet"/>
              <w:spacing w:before="0" w:beforeAutospacing="0" w:after="0" w:afterAutospacing="0"/>
              <w:rPr>
                <w:rFonts w:ascii="Arial" w:hAnsi="Arial" w:cs="Arial"/>
                <w:sz w:val="20"/>
                <w:szCs w:val="20"/>
                <w:lang w:val="en-US" w:eastAsia="en-US"/>
              </w:rPr>
            </w:pPr>
            <w:r w:rsidRPr="00DE6640">
              <w:rPr>
                <w:rFonts w:ascii="Arial" w:hAnsi="Arial" w:cs="Arial"/>
                <w:sz w:val="20"/>
                <w:szCs w:val="20"/>
                <w:lang w:val="en-US" w:eastAsia="en-US"/>
              </w:rPr>
              <w:lastRenderedPageBreak/>
              <w:t>2025</w:t>
            </w:r>
          </w:p>
        </w:tc>
        <w:tc>
          <w:tcPr>
            <w:tcW w:w="1832" w:type="dxa"/>
            <w:tcBorders>
              <w:top w:val="single" w:sz="4" w:space="0" w:color="auto"/>
              <w:left w:val="single" w:sz="4" w:space="0" w:color="auto"/>
              <w:bottom w:val="single" w:sz="4" w:space="0" w:color="auto"/>
              <w:right w:val="single" w:sz="4" w:space="0" w:color="auto"/>
            </w:tcBorders>
            <w:hideMark/>
          </w:tcPr>
          <w:p w14:paraId="2991687E" w14:textId="77777777" w:rsidR="00DE6640" w:rsidRPr="00DE6640" w:rsidRDefault="00DE6640" w:rsidP="00DE6640">
            <w:pPr>
              <w:pStyle w:val="Navadensplet"/>
              <w:spacing w:before="0" w:beforeAutospacing="0" w:after="0" w:afterAutospacing="0"/>
              <w:jc w:val="right"/>
              <w:rPr>
                <w:rFonts w:ascii="Arial" w:hAnsi="Arial" w:cs="Arial"/>
                <w:sz w:val="20"/>
                <w:szCs w:val="20"/>
                <w:lang w:val="en-US" w:eastAsia="en-US"/>
              </w:rPr>
            </w:pPr>
            <w:r w:rsidRPr="00DE6640">
              <w:rPr>
                <w:rFonts w:ascii="Arial" w:hAnsi="Arial" w:cs="Arial"/>
                <w:sz w:val="20"/>
                <w:szCs w:val="20"/>
                <w:lang w:val="en-US" w:eastAsia="en-US"/>
              </w:rPr>
              <w:t>8.500.000 EUR</w:t>
            </w:r>
          </w:p>
        </w:tc>
        <w:tc>
          <w:tcPr>
            <w:tcW w:w="6237" w:type="dxa"/>
            <w:tcBorders>
              <w:top w:val="single" w:sz="4" w:space="0" w:color="auto"/>
              <w:left w:val="single" w:sz="4" w:space="0" w:color="auto"/>
              <w:bottom w:val="single" w:sz="4" w:space="0" w:color="auto"/>
              <w:right w:val="single" w:sz="4" w:space="0" w:color="auto"/>
            </w:tcBorders>
            <w:hideMark/>
          </w:tcPr>
          <w:p w14:paraId="4A6262F2" w14:textId="7ACB299E" w:rsidR="00DE6640" w:rsidRPr="00DE6640" w:rsidRDefault="00DE6640" w:rsidP="00DE6640">
            <w:pPr>
              <w:pStyle w:val="Navadensplet"/>
              <w:spacing w:before="0" w:beforeAutospacing="0" w:after="0" w:afterAutospacing="0"/>
              <w:jc w:val="both"/>
              <w:rPr>
                <w:rFonts w:ascii="Arial" w:hAnsi="Arial" w:cs="Arial"/>
                <w:sz w:val="20"/>
                <w:szCs w:val="20"/>
                <w:lang w:val="en-US" w:eastAsia="en-US"/>
              </w:rPr>
            </w:pPr>
            <w:r w:rsidRPr="00DE6640">
              <w:rPr>
                <w:rFonts w:ascii="Arial" w:hAnsi="Arial" w:cs="Arial"/>
                <w:sz w:val="20"/>
                <w:szCs w:val="20"/>
                <w:lang w:val="en-US" w:eastAsia="en-US"/>
              </w:rPr>
              <w:t>Predvideno je, da se bodo pilotni projekti zaključevali in</w:t>
            </w:r>
            <w:r w:rsidR="00CD23A2">
              <w:rPr>
                <w:rFonts w:ascii="Arial" w:hAnsi="Arial" w:cs="Arial"/>
                <w:sz w:val="20"/>
                <w:szCs w:val="20"/>
                <w:lang w:val="en-US" w:eastAsia="en-US"/>
              </w:rPr>
              <w:t xml:space="preserve"> </w:t>
            </w:r>
            <w:r w:rsidRPr="00DE6640">
              <w:rPr>
                <w:rFonts w:ascii="Arial" w:hAnsi="Arial" w:cs="Arial"/>
                <w:sz w:val="20"/>
                <w:szCs w:val="20"/>
                <w:lang w:val="en-US" w:eastAsia="en-US"/>
              </w:rPr>
              <w:t>izvedli še v obsegu 1/3 načrtovanega letnega obsega</w:t>
            </w:r>
            <w:r w:rsidR="00CD23A2">
              <w:rPr>
                <w:rFonts w:ascii="Arial" w:hAnsi="Arial" w:cs="Arial"/>
                <w:sz w:val="20"/>
                <w:szCs w:val="20"/>
                <w:lang w:val="en-US" w:eastAsia="en-US"/>
              </w:rPr>
              <w:t>,</w:t>
            </w:r>
            <w:r w:rsidRPr="00DE6640">
              <w:rPr>
                <w:rFonts w:ascii="Arial" w:hAnsi="Arial" w:cs="Arial"/>
                <w:sz w:val="20"/>
                <w:szCs w:val="20"/>
                <w:lang w:val="en-US" w:eastAsia="en-US"/>
              </w:rPr>
              <w:t xml:space="preserve"> vključ</w:t>
            </w:r>
            <w:r w:rsidR="00CD23A2">
              <w:rPr>
                <w:rFonts w:ascii="Arial" w:hAnsi="Arial" w:cs="Arial"/>
                <w:sz w:val="20"/>
                <w:szCs w:val="20"/>
                <w:lang w:val="en-US" w:eastAsia="en-US"/>
              </w:rPr>
              <w:t>evali bodo</w:t>
            </w:r>
            <w:r w:rsidRPr="00DE6640">
              <w:rPr>
                <w:rFonts w:ascii="Arial" w:hAnsi="Arial" w:cs="Arial"/>
                <w:sz w:val="20"/>
                <w:szCs w:val="20"/>
                <w:lang w:val="en-US" w:eastAsia="en-US"/>
              </w:rPr>
              <w:t xml:space="preserve"> tudi preostanek zaključevanja preskušanja rešitev. </w:t>
            </w:r>
          </w:p>
          <w:p w14:paraId="3B7AA818" w14:textId="0962E367" w:rsidR="00DE6640" w:rsidRPr="00DE6640" w:rsidRDefault="00DE6640" w:rsidP="00DE6640">
            <w:pPr>
              <w:pStyle w:val="Navadensplet"/>
              <w:spacing w:before="0" w:beforeAutospacing="0" w:after="0" w:afterAutospacing="0"/>
              <w:jc w:val="both"/>
              <w:rPr>
                <w:rFonts w:ascii="Arial" w:hAnsi="Arial" w:cs="Arial"/>
                <w:sz w:val="20"/>
                <w:szCs w:val="20"/>
                <w:lang w:val="en-US" w:eastAsia="en-US"/>
              </w:rPr>
            </w:pPr>
            <w:r w:rsidRPr="00DE6640">
              <w:rPr>
                <w:rFonts w:ascii="Arial" w:hAnsi="Arial" w:cs="Arial"/>
                <w:sz w:val="20"/>
                <w:szCs w:val="20"/>
                <w:lang w:val="en-US" w:eastAsia="en-US"/>
              </w:rPr>
              <w:t xml:space="preserve">Izračun: ((3 FTE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68 študijskih programov) </w:t>
            </w:r>
            <w:r w:rsidR="00CD23A2">
              <w:rPr>
                <w:rFonts w:ascii="Arial" w:hAnsi="Arial" w:cs="Arial"/>
                <w:sz w:val="20"/>
                <w:szCs w:val="20"/>
                <w:lang w:val="en-US" w:eastAsia="en-US"/>
              </w:rPr>
              <w:t xml:space="preserve">x </w:t>
            </w:r>
            <w:r w:rsidRPr="00DE6640">
              <w:rPr>
                <w:rFonts w:ascii="Arial" w:hAnsi="Arial" w:cs="Arial"/>
                <w:sz w:val="20"/>
                <w:szCs w:val="20"/>
                <w:lang w:val="en-US" w:eastAsia="en-US"/>
              </w:rPr>
              <w:t xml:space="preserve">1/3 leta) + (2 FTE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68 študijskih programov)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1/3 = 204 FTE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0,33 + 136 </w:t>
            </w:r>
            <w:r w:rsidR="00CD23A2">
              <w:rPr>
                <w:rFonts w:ascii="Arial" w:hAnsi="Arial" w:cs="Arial"/>
                <w:sz w:val="20"/>
                <w:szCs w:val="20"/>
                <w:lang w:val="en-US" w:eastAsia="en-US"/>
              </w:rPr>
              <w:t>x</w:t>
            </w:r>
            <w:r w:rsidRPr="00DE6640">
              <w:rPr>
                <w:rFonts w:ascii="Arial" w:hAnsi="Arial" w:cs="Arial"/>
                <w:sz w:val="20"/>
                <w:szCs w:val="20"/>
                <w:lang w:val="en-US" w:eastAsia="en-US"/>
              </w:rPr>
              <w:t xml:space="preserve"> 0,33 = 67 FTE + 45 FTE = 113 FTE  </w:t>
            </w:r>
            <w:r w:rsidRPr="00DE6640">
              <w:rPr>
                <w:rFonts w:ascii="Arial" w:hAnsi="Arial" w:cs="Arial"/>
                <w:sz w:val="20"/>
                <w:szCs w:val="20"/>
                <w:lang w:val="en-US" w:eastAsia="en-US"/>
              </w:rPr>
              <w:sym w:font="Wingdings" w:char="F0E0"/>
            </w:r>
          </w:p>
          <w:p w14:paraId="6B8F73D0" w14:textId="31BA971F" w:rsidR="00DE6640" w:rsidRPr="00DE6640" w:rsidRDefault="00DE6640" w:rsidP="00DE6640">
            <w:pPr>
              <w:pStyle w:val="Navadensplet"/>
              <w:spacing w:before="0" w:beforeAutospacing="0" w:after="0" w:afterAutospacing="0"/>
              <w:jc w:val="both"/>
              <w:rPr>
                <w:rFonts w:ascii="Arial" w:hAnsi="Arial" w:cs="Arial"/>
                <w:sz w:val="20"/>
                <w:szCs w:val="20"/>
                <w:lang w:val="en-US" w:eastAsia="en-US"/>
              </w:rPr>
            </w:pPr>
            <w:r w:rsidRPr="00DE6640">
              <w:rPr>
                <w:rFonts w:ascii="Arial" w:eastAsia="Calibri" w:hAnsi="Arial" w:cs="Arial"/>
                <w:sz w:val="20"/>
                <w:szCs w:val="20"/>
                <w:lang w:val="en-US" w:eastAsia="en-US"/>
              </w:rPr>
              <w:t xml:space="preserve">113 FTE </w:t>
            </w:r>
            <w:r w:rsidR="00CD23A2">
              <w:rPr>
                <w:rFonts w:ascii="Arial" w:eastAsia="Calibri" w:hAnsi="Arial" w:cs="Arial"/>
                <w:sz w:val="20"/>
                <w:szCs w:val="20"/>
                <w:lang w:val="en-US" w:eastAsia="en-US"/>
              </w:rPr>
              <w:t>x</w:t>
            </w:r>
            <w:r w:rsidRPr="00DE6640">
              <w:rPr>
                <w:rFonts w:ascii="Arial" w:eastAsia="Calibri" w:hAnsi="Arial" w:cs="Arial"/>
                <w:sz w:val="20"/>
                <w:szCs w:val="20"/>
                <w:lang w:val="en-US" w:eastAsia="en-US"/>
              </w:rPr>
              <w:t xml:space="preserve"> 75.531 = 8.535.003 EUR, zaokroženo</w:t>
            </w:r>
            <w:r w:rsidR="00CD23A2">
              <w:rPr>
                <w:rFonts w:ascii="Arial" w:eastAsia="Calibri" w:hAnsi="Arial" w:cs="Arial"/>
                <w:sz w:val="20"/>
                <w:szCs w:val="20"/>
                <w:lang w:val="en-US" w:eastAsia="en-US"/>
              </w:rPr>
              <w:t xml:space="preserve"> na</w:t>
            </w:r>
            <w:r w:rsidRPr="00DE6640">
              <w:rPr>
                <w:rFonts w:ascii="Arial" w:eastAsia="Calibri" w:hAnsi="Arial" w:cs="Arial"/>
                <w:sz w:val="20"/>
                <w:szCs w:val="20"/>
                <w:lang w:val="en-US" w:eastAsia="en-US"/>
              </w:rPr>
              <w:t xml:space="preserve"> 8.500.000 EUR.</w:t>
            </w:r>
          </w:p>
        </w:tc>
      </w:tr>
      <w:tr w:rsidR="00DE6640" w:rsidRPr="00DE6640" w14:paraId="65B653B3" w14:textId="77777777" w:rsidTr="00DE6640">
        <w:tc>
          <w:tcPr>
            <w:tcW w:w="998" w:type="dxa"/>
            <w:tcBorders>
              <w:top w:val="single" w:sz="4" w:space="0" w:color="auto"/>
              <w:left w:val="single" w:sz="4" w:space="0" w:color="auto"/>
              <w:bottom w:val="single" w:sz="4" w:space="0" w:color="auto"/>
              <w:right w:val="single" w:sz="4" w:space="0" w:color="auto"/>
            </w:tcBorders>
            <w:hideMark/>
          </w:tcPr>
          <w:p w14:paraId="2DE71FFE" w14:textId="77777777" w:rsidR="00DE6640" w:rsidRPr="00DE6640" w:rsidRDefault="00DE6640" w:rsidP="00DE6640">
            <w:pPr>
              <w:pStyle w:val="Navadensplet"/>
              <w:spacing w:before="0" w:beforeAutospacing="0" w:after="0" w:afterAutospacing="0"/>
              <w:rPr>
                <w:rFonts w:ascii="Arial" w:hAnsi="Arial" w:cs="Arial"/>
                <w:sz w:val="20"/>
                <w:szCs w:val="20"/>
                <w:lang w:val="en-US" w:eastAsia="en-US"/>
              </w:rPr>
            </w:pPr>
            <w:r w:rsidRPr="00DE6640">
              <w:rPr>
                <w:rFonts w:ascii="Arial" w:hAnsi="Arial" w:cs="Arial"/>
                <w:sz w:val="20"/>
                <w:szCs w:val="20"/>
                <w:lang w:val="en-US" w:eastAsia="en-US"/>
              </w:rPr>
              <w:t>2024</w:t>
            </w:r>
          </w:p>
        </w:tc>
        <w:tc>
          <w:tcPr>
            <w:tcW w:w="1832" w:type="dxa"/>
            <w:tcBorders>
              <w:top w:val="single" w:sz="4" w:space="0" w:color="auto"/>
              <w:left w:val="single" w:sz="4" w:space="0" w:color="auto"/>
              <w:bottom w:val="single" w:sz="4" w:space="0" w:color="auto"/>
              <w:right w:val="single" w:sz="4" w:space="0" w:color="auto"/>
            </w:tcBorders>
            <w:hideMark/>
          </w:tcPr>
          <w:p w14:paraId="16C32639" w14:textId="77777777" w:rsidR="00DE6640" w:rsidRPr="00DE6640" w:rsidRDefault="00DE6640" w:rsidP="00DE6640">
            <w:pPr>
              <w:pStyle w:val="Navadensplet"/>
              <w:spacing w:before="0" w:beforeAutospacing="0" w:after="0" w:afterAutospacing="0"/>
              <w:jc w:val="right"/>
              <w:rPr>
                <w:rFonts w:ascii="Arial" w:hAnsi="Arial" w:cs="Arial"/>
                <w:sz w:val="20"/>
                <w:szCs w:val="20"/>
                <w:lang w:val="en-US" w:eastAsia="en-US"/>
              </w:rPr>
            </w:pPr>
            <w:r w:rsidRPr="00DE6640">
              <w:rPr>
                <w:rFonts w:ascii="Arial" w:eastAsia="Calibri" w:hAnsi="Arial" w:cs="Arial"/>
                <w:sz w:val="20"/>
                <w:szCs w:val="20"/>
                <w:lang w:val="en-US" w:eastAsia="en-US"/>
              </w:rPr>
              <w:t>227.000 EUR</w:t>
            </w:r>
          </w:p>
        </w:tc>
        <w:tc>
          <w:tcPr>
            <w:tcW w:w="6237" w:type="dxa"/>
            <w:tcBorders>
              <w:top w:val="single" w:sz="4" w:space="0" w:color="auto"/>
              <w:left w:val="single" w:sz="4" w:space="0" w:color="auto"/>
              <w:bottom w:val="single" w:sz="4" w:space="0" w:color="auto"/>
              <w:right w:val="single" w:sz="4" w:space="0" w:color="auto"/>
            </w:tcBorders>
            <w:hideMark/>
          </w:tcPr>
          <w:p w14:paraId="579E0F1B" w14:textId="77777777" w:rsidR="00DE6640" w:rsidRPr="00DE6640" w:rsidRDefault="00DE6640" w:rsidP="00DE6640">
            <w:pPr>
              <w:pStyle w:val="Navadensplet"/>
              <w:spacing w:before="0" w:beforeAutospacing="0" w:after="0" w:afterAutospacing="0"/>
              <w:rPr>
                <w:rFonts w:ascii="Arial" w:hAnsi="Arial" w:cs="Arial"/>
                <w:sz w:val="20"/>
                <w:szCs w:val="20"/>
                <w:lang w:val="en-US" w:eastAsia="en-US"/>
              </w:rPr>
            </w:pPr>
            <w:r w:rsidRPr="00DE6640">
              <w:rPr>
                <w:rFonts w:ascii="Arial" w:hAnsi="Arial" w:cs="Arial"/>
                <w:sz w:val="20"/>
                <w:szCs w:val="20"/>
                <w:lang w:val="en-US" w:eastAsia="en-US"/>
              </w:rPr>
              <w:t>Vmesna evalvacija izvajanja pilotnih projektov.</w:t>
            </w:r>
          </w:p>
        </w:tc>
      </w:tr>
      <w:tr w:rsidR="00DE6640" w:rsidRPr="00DE6640" w14:paraId="4A25F1DE" w14:textId="77777777" w:rsidTr="00DE6640">
        <w:tc>
          <w:tcPr>
            <w:tcW w:w="998" w:type="dxa"/>
            <w:tcBorders>
              <w:top w:val="single" w:sz="4" w:space="0" w:color="auto"/>
              <w:left w:val="single" w:sz="4" w:space="0" w:color="auto"/>
              <w:bottom w:val="single" w:sz="4" w:space="0" w:color="auto"/>
              <w:right w:val="single" w:sz="4" w:space="0" w:color="auto"/>
            </w:tcBorders>
            <w:hideMark/>
          </w:tcPr>
          <w:p w14:paraId="1EB5F284" w14:textId="77777777" w:rsidR="00DE6640" w:rsidRPr="00DE6640" w:rsidRDefault="00DE6640" w:rsidP="00DE6640">
            <w:pPr>
              <w:pStyle w:val="Navadensplet"/>
              <w:spacing w:before="0" w:beforeAutospacing="0" w:after="0" w:afterAutospacing="0"/>
              <w:rPr>
                <w:rFonts w:ascii="Arial" w:hAnsi="Arial" w:cs="Arial"/>
                <w:sz w:val="20"/>
                <w:szCs w:val="20"/>
                <w:lang w:val="en-US" w:eastAsia="en-US"/>
              </w:rPr>
            </w:pPr>
            <w:r w:rsidRPr="00DE6640">
              <w:rPr>
                <w:rFonts w:ascii="Arial" w:hAnsi="Arial" w:cs="Arial"/>
                <w:sz w:val="20"/>
                <w:szCs w:val="20"/>
                <w:lang w:val="en-US" w:eastAsia="en-US"/>
              </w:rPr>
              <w:t>2025</w:t>
            </w:r>
          </w:p>
        </w:tc>
        <w:tc>
          <w:tcPr>
            <w:tcW w:w="1832" w:type="dxa"/>
            <w:tcBorders>
              <w:top w:val="single" w:sz="4" w:space="0" w:color="auto"/>
              <w:left w:val="single" w:sz="4" w:space="0" w:color="auto"/>
              <w:bottom w:val="single" w:sz="4" w:space="0" w:color="auto"/>
              <w:right w:val="single" w:sz="4" w:space="0" w:color="auto"/>
            </w:tcBorders>
            <w:hideMark/>
          </w:tcPr>
          <w:p w14:paraId="4525686D" w14:textId="77777777" w:rsidR="00DE6640" w:rsidRPr="00DE6640" w:rsidRDefault="00DE6640" w:rsidP="00DE6640">
            <w:pPr>
              <w:pStyle w:val="Navadensplet"/>
              <w:spacing w:before="0" w:beforeAutospacing="0" w:after="0" w:afterAutospacing="0"/>
              <w:jc w:val="right"/>
              <w:rPr>
                <w:rFonts w:ascii="Arial" w:hAnsi="Arial" w:cs="Arial"/>
                <w:sz w:val="20"/>
                <w:szCs w:val="20"/>
                <w:lang w:val="en-US" w:eastAsia="en-US"/>
              </w:rPr>
            </w:pPr>
            <w:r w:rsidRPr="00DE6640">
              <w:rPr>
                <w:rFonts w:ascii="Arial" w:hAnsi="Arial" w:cs="Arial"/>
                <w:sz w:val="20"/>
                <w:szCs w:val="20"/>
                <w:lang w:val="en-US" w:eastAsia="en-US"/>
              </w:rPr>
              <w:t>256.000 EUR</w:t>
            </w:r>
          </w:p>
        </w:tc>
        <w:tc>
          <w:tcPr>
            <w:tcW w:w="6237" w:type="dxa"/>
            <w:tcBorders>
              <w:top w:val="single" w:sz="4" w:space="0" w:color="auto"/>
              <w:left w:val="single" w:sz="4" w:space="0" w:color="auto"/>
              <w:bottom w:val="single" w:sz="4" w:space="0" w:color="auto"/>
              <w:right w:val="single" w:sz="4" w:space="0" w:color="auto"/>
            </w:tcBorders>
            <w:hideMark/>
          </w:tcPr>
          <w:p w14:paraId="4723F976" w14:textId="77777777" w:rsidR="00DE6640" w:rsidRPr="00DE6640" w:rsidRDefault="00DE6640" w:rsidP="00DE6640">
            <w:pPr>
              <w:pStyle w:val="Navadensplet"/>
              <w:spacing w:before="0" w:beforeAutospacing="0" w:after="0" w:afterAutospacing="0"/>
              <w:rPr>
                <w:rFonts w:ascii="Arial" w:hAnsi="Arial" w:cs="Arial"/>
                <w:sz w:val="20"/>
                <w:szCs w:val="20"/>
                <w:lang w:val="en-US" w:eastAsia="en-US"/>
              </w:rPr>
            </w:pPr>
            <w:r w:rsidRPr="00DE6640">
              <w:rPr>
                <w:rFonts w:ascii="Arial" w:hAnsi="Arial" w:cs="Arial"/>
                <w:sz w:val="20"/>
                <w:szCs w:val="20"/>
                <w:lang w:val="en-US" w:eastAsia="en-US"/>
              </w:rPr>
              <w:t>Končna evalvacija izvedbe pilotnih projektov.</w:t>
            </w:r>
          </w:p>
        </w:tc>
      </w:tr>
    </w:tbl>
    <w:p w14:paraId="1DA1B22D" w14:textId="77777777" w:rsidR="00367B1E" w:rsidRPr="00BA728C" w:rsidRDefault="00367B1E" w:rsidP="00367B1E">
      <w:pPr>
        <w:spacing w:after="0" w:line="240" w:lineRule="auto"/>
        <w:jc w:val="both"/>
        <w:rPr>
          <w:rFonts w:ascii="Arial" w:eastAsia="Calibri" w:hAnsi="Arial" w:cs="Arial"/>
          <w:b/>
          <w:sz w:val="20"/>
          <w:szCs w:val="20"/>
        </w:rPr>
      </w:pPr>
    </w:p>
    <w:p w14:paraId="1E5BF096" w14:textId="50E002F1" w:rsidR="008A7A09" w:rsidRPr="002B4082" w:rsidRDefault="00CE2CC0" w:rsidP="008A7A09">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Arial" w:eastAsia="Calibri" w:hAnsi="Arial" w:cs="Arial"/>
          <w:sz w:val="20"/>
          <w:szCs w:val="20"/>
        </w:rPr>
      </w:pPr>
      <w:r w:rsidRPr="00BA728C">
        <w:rPr>
          <w:rFonts w:ascii="Arial" w:eastAsia="Calibri" w:hAnsi="Arial" w:cs="Arial"/>
          <w:b/>
          <w:sz w:val="20"/>
          <w:szCs w:val="20"/>
        </w:rPr>
        <w:t>Primerljive ocene stroškov projekta:</w:t>
      </w:r>
      <w:r w:rsidRPr="00BA728C">
        <w:rPr>
          <w:rFonts w:ascii="Arial" w:eastAsia="Calibri" w:hAnsi="Arial" w:cs="Arial"/>
          <w:sz w:val="20"/>
          <w:szCs w:val="20"/>
        </w:rPr>
        <w:t xml:space="preserve"> </w:t>
      </w:r>
      <w:r w:rsidR="00CD23A2">
        <w:rPr>
          <w:rFonts w:ascii="Arial" w:eastAsia="Calibri" w:hAnsi="Arial" w:cs="Arial"/>
          <w:sz w:val="20"/>
          <w:szCs w:val="20"/>
        </w:rPr>
        <w:t>z</w:t>
      </w:r>
      <w:r w:rsidR="00CD2F9F" w:rsidRPr="00CD2F9F">
        <w:rPr>
          <w:rFonts w:ascii="Arial" w:eastAsia="Calibri" w:hAnsi="Arial" w:cs="Arial"/>
          <w:sz w:val="20"/>
          <w:szCs w:val="20"/>
        </w:rPr>
        <w:t>a izračun ocenjene vrednosti je bila enako kot pri reformi visokega šolstva upoštevana metodologija, kot jo določa Uredba o normativih in standardih za določanje sredstev za izvajanje raziskovalne dejavnosti, financirane iz Proračuna Republike Slovenije</w:t>
      </w:r>
      <w:r w:rsidR="00C51489">
        <w:rPr>
          <w:rStyle w:val="Sprotnaopomba-sklic"/>
          <w:rFonts w:ascii="Arial" w:eastAsia="Calibri" w:hAnsi="Arial" w:cs="Arial"/>
          <w:sz w:val="20"/>
          <w:szCs w:val="20"/>
        </w:rPr>
        <w:footnoteReference w:id="209"/>
      </w:r>
      <w:r w:rsidR="00C51489">
        <w:rPr>
          <w:rFonts w:ascii="Arial" w:eastAsia="Calibri" w:hAnsi="Arial" w:cs="Arial"/>
          <w:sz w:val="20"/>
          <w:szCs w:val="20"/>
        </w:rPr>
        <w:t xml:space="preserve">, </w:t>
      </w:r>
      <w:r w:rsidR="00CD2F9F" w:rsidRPr="00CD2F9F">
        <w:rPr>
          <w:rFonts w:ascii="Arial" w:eastAsia="Calibri" w:hAnsi="Arial" w:cs="Arial"/>
          <w:sz w:val="20"/>
          <w:szCs w:val="20"/>
        </w:rPr>
        <w:t>ob upoštevanju Sklepa o ceni ekvivalenta polne zaposlitve za leto 2020 z dne 28. 4. 2020</w:t>
      </w:r>
      <w:r w:rsidR="00C51489">
        <w:rPr>
          <w:rStyle w:val="Sprotnaopomba-sklic"/>
          <w:rFonts w:ascii="Arial" w:eastAsia="Calibri" w:hAnsi="Arial" w:cs="Arial"/>
          <w:sz w:val="20"/>
          <w:szCs w:val="20"/>
        </w:rPr>
        <w:footnoteReference w:id="210"/>
      </w:r>
      <w:r w:rsidR="00CD2F9F" w:rsidRPr="00CD2F9F">
        <w:rPr>
          <w:rFonts w:ascii="Arial" w:eastAsia="Calibri" w:hAnsi="Arial" w:cs="Arial"/>
          <w:sz w:val="20"/>
          <w:szCs w:val="20"/>
        </w:rPr>
        <w:t xml:space="preserve"> obseg sredstev upošteva posamezno cenovno kategorijo višine cene ekvivalenta zaposlitve v </w:t>
      </w:r>
      <w:r w:rsidR="00C51489">
        <w:rPr>
          <w:rFonts w:ascii="Arial" w:eastAsia="Calibri" w:hAnsi="Arial" w:cs="Arial"/>
          <w:sz w:val="20"/>
          <w:szCs w:val="20"/>
        </w:rPr>
        <w:t>EUR</w:t>
      </w:r>
      <w:r w:rsidR="00CD2F9F" w:rsidRPr="00CD2F9F">
        <w:rPr>
          <w:rFonts w:ascii="Arial" w:eastAsia="Calibri" w:hAnsi="Arial" w:cs="Arial"/>
          <w:sz w:val="20"/>
          <w:szCs w:val="20"/>
        </w:rPr>
        <w:t>, ARRS: raziskovalni projekt (izvirno raziskovanje, ki ga izvajamo, da bi pridobili novo znanje, usmerj</w:t>
      </w:r>
      <w:r w:rsidR="00C51489">
        <w:rPr>
          <w:rFonts w:ascii="Arial" w:eastAsia="Calibri" w:hAnsi="Arial" w:cs="Arial"/>
          <w:sz w:val="20"/>
          <w:szCs w:val="20"/>
        </w:rPr>
        <w:t>eno</w:t>
      </w:r>
      <w:r w:rsidR="00CD2F9F" w:rsidRPr="00CD2F9F">
        <w:rPr>
          <w:rFonts w:ascii="Arial" w:eastAsia="Calibri" w:hAnsi="Arial" w:cs="Arial"/>
          <w:sz w:val="20"/>
          <w:szCs w:val="20"/>
        </w:rPr>
        <w:t xml:space="preserve"> pa </w:t>
      </w:r>
      <w:r w:rsidR="00C51489">
        <w:rPr>
          <w:rFonts w:ascii="Arial" w:eastAsia="Calibri" w:hAnsi="Arial" w:cs="Arial"/>
          <w:sz w:val="20"/>
          <w:szCs w:val="20"/>
        </w:rPr>
        <w:t>j</w:t>
      </w:r>
      <w:r w:rsidR="00CD2F9F" w:rsidRPr="00CD2F9F">
        <w:rPr>
          <w:rFonts w:ascii="Arial" w:eastAsia="Calibri" w:hAnsi="Arial" w:cs="Arial"/>
          <w:sz w:val="20"/>
          <w:szCs w:val="20"/>
        </w:rPr>
        <w:t>e predvsem k praktičnemu cilju ali namenu), za pripravo vmesne in končne evalvacije kategorija B (56.729 EUR) ter za izvedbo pilotnih projektov raziskovalni program kategorija C (75.531 EUR</w:t>
      </w:r>
      <w:r w:rsidR="00CD2F9F">
        <w:rPr>
          <w:rFonts w:ascii="Arial" w:eastAsia="Calibri" w:hAnsi="Arial" w:cs="Arial"/>
          <w:sz w:val="20"/>
          <w:szCs w:val="20"/>
        </w:rPr>
        <w:t>).</w:t>
      </w:r>
      <w:r w:rsidR="008A7A09">
        <w:rPr>
          <w:rFonts w:ascii="Arial" w:eastAsia="Calibri" w:hAnsi="Arial" w:cs="Arial"/>
          <w:sz w:val="20"/>
          <w:szCs w:val="20"/>
        </w:rPr>
        <w:t xml:space="preserve"> </w:t>
      </w:r>
      <w:r w:rsidR="008A7A09" w:rsidRPr="002B4082">
        <w:rPr>
          <w:rFonts w:ascii="Arial" w:eastAsia="Calibri" w:hAnsi="Arial" w:cs="Arial"/>
          <w:sz w:val="20"/>
          <w:szCs w:val="20"/>
        </w:rPr>
        <w:t>Pri pripravi koncepta pilotnih projektov smo se naslonili na izkušnje projektov, izvedenih s sredstvi evropske kohezijs</w:t>
      </w:r>
      <w:r w:rsidR="00341509">
        <w:rPr>
          <w:rFonts w:ascii="Arial" w:eastAsia="Calibri" w:hAnsi="Arial" w:cs="Arial"/>
          <w:sz w:val="20"/>
          <w:szCs w:val="20"/>
        </w:rPr>
        <w:t>ke politike 2014-2020, in sicer</w:t>
      </w:r>
      <w:r w:rsidR="008A7A09" w:rsidRPr="002B4082">
        <w:rPr>
          <w:rFonts w:ascii="Arial" w:eastAsia="Calibri" w:hAnsi="Arial" w:cs="Arial"/>
          <w:sz w:val="20"/>
          <w:szCs w:val="20"/>
        </w:rPr>
        <w:t xml:space="preserve"> Javni razpis </w:t>
      </w:r>
      <w:r w:rsidR="00C51489">
        <w:rPr>
          <w:rFonts w:ascii="Arial" w:eastAsia="Calibri" w:hAnsi="Arial" w:cs="Arial"/>
          <w:sz w:val="20"/>
          <w:szCs w:val="20"/>
        </w:rPr>
        <w:t>S</w:t>
      </w:r>
      <w:r w:rsidR="008A7A09" w:rsidRPr="002B4082">
        <w:rPr>
          <w:rFonts w:ascii="Arial" w:eastAsia="Calibri" w:hAnsi="Arial" w:cs="Arial"/>
          <w:sz w:val="20"/>
          <w:szCs w:val="20"/>
        </w:rPr>
        <w:t>podbujanje izvajanja raziskovalno-razvojnih projektov (</w:t>
      </w:r>
      <w:r w:rsidR="00C51489">
        <w:rPr>
          <w:rFonts w:ascii="Arial" w:eastAsia="Calibri" w:hAnsi="Arial" w:cs="Arial"/>
          <w:sz w:val="20"/>
          <w:szCs w:val="20"/>
        </w:rPr>
        <w:t>TRL</w:t>
      </w:r>
      <w:r w:rsidR="008A7A09" w:rsidRPr="002B4082">
        <w:rPr>
          <w:rFonts w:ascii="Arial" w:eastAsia="Calibri" w:hAnsi="Arial" w:cs="Arial"/>
          <w:sz w:val="20"/>
          <w:szCs w:val="20"/>
        </w:rPr>
        <w:t xml:space="preserve"> 3-6), pri kater</w:t>
      </w:r>
      <w:r w:rsidR="00C51489">
        <w:rPr>
          <w:rFonts w:ascii="Arial" w:eastAsia="Calibri" w:hAnsi="Arial" w:cs="Arial"/>
          <w:sz w:val="20"/>
          <w:szCs w:val="20"/>
        </w:rPr>
        <w:t>em</w:t>
      </w:r>
      <w:r w:rsidR="008A7A09" w:rsidRPr="002B4082">
        <w:rPr>
          <w:rFonts w:ascii="Arial" w:eastAsia="Calibri" w:hAnsi="Arial" w:cs="Arial"/>
          <w:sz w:val="20"/>
          <w:szCs w:val="20"/>
        </w:rPr>
        <w:t xml:space="preserve"> je tudi uporabljena metodologija ARRS za izračun ocenjene vrednosti. Razpis predvideva, da projekt traja najmanj 24 mesecev, višina projekta pa </w:t>
      </w:r>
      <w:r w:rsidR="00C51489">
        <w:rPr>
          <w:rFonts w:ascii="Arial" w:eastAsia="Calibri" w:hAnsi="Arial" w:cs="Arial"/>
          <w:sz w:val="20"/>
          <w:szCs w:val="20"/>
        </w:rPr>
        <w:t>si giblje med</w:t>
      </w:r>
      <w:r w:rsidR="008A7A09" w:rsidRPr="002B4082">
        <w:rPr>
          <w:rFonts w:ascii="Arial" w:eastAsia="Calibri" w:hAnsi="Arial" w:cs="Arial"/>
          <w:sz w:val="20"/>
          <w:szCs w:val="20"/>
        </w:rPr>
        <w:t xml:space="preserve"> najmanj 1 mio </w:t>
      </w:r>
      <w:r w:rsidR="00C51489">
        <w:rPr>
          <w:rFonts w:ascii="Arial" w:eastAsia="Calibri" w:hAnsi="Arial" w:cs="Arial"/>
          <w:sz w:val="20"/>
          <w:szCs w:val="20"/>
        </w:rPr>
        <w:t>EUR</w:t>
      </w:r>
      <w:r w:rsidR="008A7A09" w:rsidRPr="002B4082">
        <w:rPr>
          <w:rFonts w:ascii="Arial" w:eastAsia="Calibri" w:hAnsi="Arial" w:cs="Arial"/>
          <w:sz w:val="20"/>
          <w:szCs w:val="20"/>
        </w:rPr>
        <w:t xml:space="preserve"> </w:t>
      </w:r>
      <w:r w:rsidR="00C51489">
        <w:rPr>
          <w:rFonts w:ascii="Arial" w:eastAsia="Calibri" w:hAnsi="Arial" w:cs="Arial"/>
          <w:sz w:val="20"/>
          <w:szCs w:val="20"/>
        </w:rPr>
        <w:t>in</w:t>
      </w:r>
      <w:r w:rsidR="008A7A09" w:rsidRPr="002B4082">
        <w:rPr>
          <w:rFonts w:ascii="Arial" w:eastAsia="Calibri" w:hAnsi="Arial" w:cs="Arial"/>
          <w:sz w:val="20"/>
          <w:szCs w:val="20"/>
        </w:rPr>
        <w:t xml:space="preserve"> največ 2 mio </w:t>
      </w:r>
      <w:r w:rsidR="00C51489">
        <w:rPr>
          <w:rFonts w:ascii="Arial" w:eastAsia="Calibri" w:hAnsi="Arial" w:cs="Arial"/>
          <w:sz w:val="20"/>
          <w:szCs w:val="20"/>
        </w:rPr>
        <w:t>EUR</w:t>
      </w:r>
      <w:r w:rsidR="008A7A09" w:rsidRPr="002B4082">
        <w:rPr>
          <w:rFonts w:ascii="Arial" w:eastAsia="Calibri" w:hAnsi="Arial" w:cs="Arial"/>
          <w:sz w:val="20"/>
          <w:szCs w:val="20"/>
        </w:rPr>
        <w:t xml:space="preserve">. Raziskovalni projekti so po obsegu dela primerljivi z enim pilotnim projektom v okviru naše investicije, v </w:t>
      </w:r>
      <w:r w:rsidR="00C51489" w:rsidRPr="002B4082">
        <w:rPr>
          <w:rFonts w:ascii="Arial" w:eastAsia="Calibri" w:hAnsi="Arial" w:cs="Arial"/>
          <w:sz w:val="20"/>
          <w:szCs w:val="20"/>
        </w:rPr>
        <w:t>o</w:t>
      </w:r>
      <w:r w:rsidR="00C51489">
        <w:rPr>
          <w:rFonts w:ascii="Arial" w:eastAsia="Calibri" w:hAnsi="Arial" w:cs="Arial"/>
          <w:sz w:val="20"/>
          <w:szCs w:val="20"/>
        </w:rPr>
        <w:t>kviru</w:t>
      </w:r>
      <w:r w:rsidR="00C51489" w:rsidRPr="002B4082">
        <w:rPr>
          <w:rFonts w:ascii="Arial" w:eastAsia="Calibri" w:hAnsi="Arial" w:cs="Arial"/>
          <w:sz w:val="20"/>
          <w:szCs w:val="20"/>
        </w:rPr>
        <w:t xml:space="preserve"> </w:t>
      </w:r>
      <w:r w:rsidR="008A7A09" w:rsidRPr="002B4082">
        <w:rPr>
          <w:rFonts w:ascii="Arial" w:eastAsia="Calibri" w:hAnsi="Arial" w:cs="Arial"/>
          <w:sz w:val="20"/>
          <w:szCs w:val="20"/>
        </w:rPr>
        <w:t>katere smo načrtovali, da bomo financirali 30 pilotnih projektov.</w:t>
      </w:r>
      <w:r w:rsidR="00C51489">
        <w:rPr>
          <w:rStyle w:val="Sprotnaopomba-sklic"/>
          <w:rFonts w:ascii="Arial" w:eastAsia="Calibri" w:hAnsi="Arial" w:cs="Arial"/>
          <w:sz w:val="20"/>
          <w:szCs w:val="20"/>
        </w:rPr>
        <w:footnoteReference w:id="211"/>
      </w:r>
      <w:r w:rsidR="008A7A09" w:rsidRPr="002B4082">
        <w:rPr>
          <w:rFonts w:ascii="Arial" w:eastAsia="Calibri" w:hAnsi="Arial" w:cs="Arial"/>
          <w:sz w:val="20"/>
          <w:szCs w:val="20"/>
        </w:rPr>
        <w:t xml:space="preserve"> </w:t>
      </w:r>
    </w:p>
    <w:p w14:paraId="45F9C3FB" w14:textId="77777777" w:rsidR="00367B1E" w:rsidRPr="00BA728C" w:rsidRDefault="00367B1E" w:rsidP="00367B1E">
      <w:pPr>
        <w:spacing w:after="0" w:line="240" w:lineRule="auto"/>
        <w:jc w:val="both"/>
        <w:rPr>
          <w:rFonts w:ascii="Arial" w:eastAsia="Calibri" w:hAnsi="Arial" w:cs="Arial"/>
          <w:b/>
          <w:sz w:val="20"/>
          <w:szCs w:val="20"/>
        </w:rPr>
      </w:pPr>
    </w:p>
    <w:p w14:paraId="19E0487B" w14:textId="4EEFF5E7" w:rsidR="00CE2CC0" w:rsidRPr="004E43C4" w:rsidRDefault="004E43C4" w:rsidP="004E43C4">
      <w:pPr>
        <w:spacing w:after="0" w:line="240" w:lineRule="auto"/>
        <w:contextualSpacing/>
        <w:jc w:val="both"/>
        <w:rPr>
          <w:rFonts w:ascii="Arial" w:eastAsia="Calibri" w:hAnsi="Arial" w:cs="Arial"/>
          <w:sz w:val="20"/>
          <w:szCs w:val="20"/>
          <w:u w:val="single"/>
        </w:rPr>
      </w:pPr>
      <w:r w:rsidRPr="004E43C4">
        <w:rPr>
          <w:rFonts w:ascii="Arial" w:eastAsia="Calibri" w:hAnsi="Arial" w:cs="Arial"/>
          <w:sz w:val="20"/>
          <w:szCs w:val="20"/>
          <w:u w:val="single"/>
        </w:rPr>
        <w:t xml:space="preserve">Investicija: </w:t>
      </w:r>
      <w:r w:rsidR="00CE2CC0" w:rsidRPr="004E43C4">
        <w:rPr>
          <w:rFonts w:ascii="Arial" w:eastAsia="Calibri" w:hAnsi="Arial" w:cs="Arial"/>
          <w:sz w:val="20"/>
          <w:szCs w:val="20"/>
          <w:u w:val="single"/>
        </w:rPr>
        <w:t>Krepitev sodelovanja med izobraževalnim sistemom in trgom dela</w:t>
      </w:r>
    </w:p>
    <w:p w14:paraId="4C49576C" w14:textId="77777777" w:rsidR="00367B1E" w:rsidRPr="00BA728C" w:rsidRDefault="00367B1E" w:rsidP="00367B1E">
      <w:pPr>
        <w:spacing w:after="0" w:line="240" w:lineRule="auto"/>
        <w:jc w:val="both"/>
        <w:rPr>
          <w:rFonts w:ascii="Arial" w:eastAsia="Calibri" w:hAnsi="Arial" w:cs="Arial"/>
          <w:b/>
          <w:sz w:val="20"/>
          <w:szCs w:val="20"/>
        </w:rPr>
      </w:pPr>
    </w:p>
    <w:p w14:paraId="34ABA1AD" w14:textId="6DB46F95" w:rsidR="00CE2CC0" w:rsidRPr="00BA728C" w:rsidRDefault="00CE2CC0" w:rsidP="00367B1E">
      <w:pPr>
        <w:spacing w:after="0" w:line="240" w:lineRule="auto"/>
        <w:jc w:val="both"/>
        <w:rPr>
          <w:rFonts w:ascii="Arial" w:eastAsia="Calibri" w:hAnsi="Arial" w:cs="Arial"/>
          <w:b/>
          <w:sz w:val="20"/>
          <w:szCs w:val="20"/>
        </w:rPr>
      </w:pPr>
      <w:r w:rsidRPr="00BA728C">
        <w:rPr>
          <w:rFonts w:ascii="Arial" w:eastAsia="Calibri" w:hAnsi="Arial" w:cs="Arial"/>
          <w:b/>
          <w:sz w:val="20"/>
          <w:szCs w:val="20"/>
        </w:rPr>
        <w:t xml:space="preserve">Ocena stroškov: </w:t>
      </w:r>
      <w:r w:rsidRPr="00BA728C">
        <w:rPr>
          <w:rFonts w:ascii="Arial" w:eastAsia="Calibri" w:hAnsi="Arial" w:cs="Arial"/>
          <w:sz w:val="20"/>
          <w:szCs w:val="20"/>
        </w:rPr>
        <w:t>Ocenjena vrednost stroškov za to investicijo v obdobju 2021</w:t>
      </w:r>
      <w:r w:rsidR="00C51489">
        <w:rPr>
          <w:rFonts w:ascii="Arial" w:eastAsia="Calibri" w:hAnsi="Arial" w:cs="Arial"/>
          <w:sz w:val="20"/>
          <w:szCs w:val="20"/>
        </w:rPr>
        <w:t>-</w:t>
      </w:r>
      <w:r w:rsidRPr="00BA728C">
        <w:rPr>
          <w:rFonts w:ascii="Arial" w:eastAsia="Calibri" w:hAnsi="Arial" w:cs="Arial"/>
          <w:sz w:val="20"/>
          <w:szCs w:val="20"/>
        </w:rPr>
        <w:t xml:space="preserve">2026 znaša </w:t>
      </w:r>
      <w:r w:rsidRPr="00BA728C">
        <w:rPr>
          <w:rFonts w:ascii="Arial" w:eastAsia="Calibri" w:hAnsi="Arial" w:cs="Arial"/>
          <w:b/>
          <w:sz w:val="20"/>
          <w:szCs w:val="20"/>
        </w:rPr>
        <w:t>10.456.000 EUR.</w:t>
      </w:r>
      <w:r w:rsidRPr="00BA728C">
        <w:rPr>
          <w:rFonts w:ascii="Arial" w:eastAsia="Calibri" w:hAnsi="Arial" w:cs="Arial"/>
          <w:b/>
          <w:sz w:val="20"/>
          <w:szCs w:val="20"/>
          <w:vertAlign w:val="superscript"/>
        </w:rPr>
        <w:footnoteReference w:id="212"/>
      </w:r>
    </w:p>
    <w:p w14:paraId="376642B7" w14:textId="77777777" w:rsidR="00367B1E" w:rsidRPr="00BA728C" w:rsidRDefault="00367B1E" w:rsidP="00367B1E">
      <w:pPr>
        <w:spacing w:after="0" w:line="240" w:lineRule="auto"/>
        <w:jc w:val="both"/>
        <w:rPr>
          <w:rFonts w:ascii="Arial" w:eastAsia="Calibri" w:hAnsi="Arial" w:cs="Arial"/>
          <w:sz w:val="20"/>
          <w:szCs w:val="20"/>
        </w:rPr>
      </w:pPr>
    </w:p>
    <w:p w14:paraId="691A2A4A" w14:textId="502CD073" w:rsidR="00CE2CC0" w:rsidRPr="00BA728C" w:rsidRDefault="00CE2CC0" w:rsidP="00367B1E">
      <w:pPr>
        <w:spacing w:after="0" w:line="240" w:lineRule="auto"/>
        <w:jc w:val="both"/>
        <w:rPr>
          <w:rFonts w:ascii="Arial" w:eastAsia="Calibri" w:hAnsi="Arial" w:cs="Arial"/>
          <w:b/>
          <w:sz w:val="20"/>
          <w:szCs w:val="20"/>
        </w:rPr>
      </w:pPr>
      <w:r w:rsidRPr="00BA728C">
        <w:rPr>
          <w:rFonts w:ascii="Arial" w:eastAsia="Calibri" w:hAnsi="Arial" w:cs="Arial"/>
          <w:sz w:val="20"/>
          <w:szCs w:val="20"/>
        </w:rPr>
        <w:t>a) Ocenjena vrednost usposabljanj mentorjev znaša 1.000.000 EUR. Pri vrednosti navedenih aktivnosti smo izhajali iz primerljivega projekta, ki se izvaja v okviru EKP 2014-20, in sicer Javn</w:t>
      </w:r>
      <w:r w:rsidR="006A6CD7">
        <w:rPr>
          <w:rFonts w:ascii="Arial" w:eastAsia="Calibri" w:hAnsi="Arial" w:cs="Arial"/>
          <w:sz w:val="20"/>
          <w:szCs w:val="20"/>
        </w:rPr>
        <w:t>i</w:t>
      </w:r>
      <w:r w:rsidRPr="00BA728C">
        <w:rPr>
          <w:rFonts w:ascii="Arial" w:eastAsia="Calibri" w:hAnsi="Arial" w:cs="Arial"/>
          <w:sz w:val="20"/>
          <w:szCs w:val="20"/>
        </w:rPr>
        <w:t xml:space="preserve"> razpi</w:t>
      </w:r>
      <w:r w:rsidR="006A6CD7">
        <w:rPr>
          <w:rFonts w:ascii="Arial" w:eastAsia="Calibri" w:hAnsi="Arial" w:cs="Arial"/>
          <w:sz w:val="20"/>
          <w:szCs w:val="20"/>
        </w:rPr>
        <w:t>s</w:t>
      </w:r>
      <w:r w:rsidRPr="00BA728C">
        <w:rPr>
          <w:rFonts w:ascii="Arial" w:eastAsia="Calibri" w:hAnsi="Arial" w:cs="Arial"/>
          <w:sz w:val="20"/>
          <w:szCs w:val="20"/>
        </w:rPr>
        <w:t xml:space="preserve"> Usposabljanje mentorjev za izvajanje praktičnega usposabljanja z delom po izobraževalnih programih za pridobitev izobrazbe v letih 2016-2021</w:t>
      </w:r>
      <w:r w:rsidR="006A6CD7">
        <w:rPr>
          <w:rStyle w:val="Sprotnaopomba-sklic"/>
          <w:rFonts w:ascii="Arial" w:eastAsia="Calibri" w:hAnsi="Arial" w:cs="Arial"/>
          <w:sz w:val="20"/>
          <w:szCs w:val="20"/>
        </w:rPr>
        <w:footnoteReference w:id="213"/>
      </w:r>
      <w:r w:rsidRPr="00BA728C">
        <w:rPr>
          <w:rFonts w:ascii="Arial" w:eastAsia="Calibri" w:hAnsi="Arial" w:cs="Arial"/>
          <w:sz w:val="20"/>
          <w:szCs w:val="20"/>
        </w:rPr>
        <w:t xml:space="preserve"> v vrednosti 1.090.000 EUR, ki je predvidel usposabljanje 5.000 mentorjev. Pri pripravi projekta Usposabljanje mentorjev 2021-2023, ki bo financiran iz dodatnih pravic porabe, je bila sprejeta metodologija Določitev vrednosti stroška dela strokovnega delavca in določitev vrednosti ure izvajanja izobraževalnega programa na udeleženca za potrebe določitve obsega standardnega stroška na enoto (št. dokumenta 303-237/2020/3 z dne 18. 3. 2021) (priloga 7). Vrednost ure izvajanja izobraževalnega programa na udeleženca znaša 8,00 EUR. Nov program usposabljanja mentorjev, ki ga je pripravil CPI, traja 32 ur. Izračun ocenjene vrednosti usposabljanj mentorjev je torej 256 EUR/usposabljanje</w:t>
      </w:r>
      <w:r w:rsidR="00960172">
        <w:rPr>
          <w:rFonts w:ascii="Arial" w:eastAsia="Calibri" w:hAnsi="Arial" w:cs="Arial"/>
          <w:sz w:val="20"/>
          <w:szCs w:val="20"/>
        </w:rPr>
        <w:t>/udeleženca</w:t>
      </w:r>
      <w:r w:rsidRPr="00BA728C">
        <w:rPr>
          <w:rFonts w:ascii="Arial" w:eastAsia="Calibri" w:hAnsi="Arial" w:cs="Arial"/>
          <w:sz w:val="20"/>
          <w:szCs w:val="20"/>
        </w:rPr>
        <w:t xml:space="preserve"> (8 EUR x 32 ur izvedbe programa) x 3.900</w:t>
      </w:r>
      <w:r w:rsidRPr="00BA728C">
        <w:rPr>
          <w:rFonts w:ascii="Arial" w:eastAsia="Calibri" w:hAnsi="Arial" w:cs="Arial"/>
          <w:sz w:val="20"/>
          <w:szCs w:val="20"/>
          <w:vertAlign w:val="superscript"/>
        </w:rPr>
        <w:footnoteReference w:id="214"/>
      </w:r>
      <w:r w:rsidRPr="00BA728C">
        <w:rPr>
          <w:rFonts w:ascii="Arial" w:eastAsia="Calibri" w:hAnsi="Arial" w:cs="Arial"/>
          <w:sz w:val="20"/>
          <w:szCs w:val="20"/>
        </w:rPr>
        <w:t xml:space="preserve"> mentorjev = 998.400 EUR, kar smo zaokrožili na </w:t>
      </w:r>
      <w:r w:rsidRPr="00BA728C">
        <w:rPr>
          <w:rFonts w:ascii="Arial" w:eastAsia="Calibri" w:hAnsi="Arial" w:cs="Arial"/>
          <w:b/>
          <w:sz w:val="20"/>
          <w:szCs w:val="20"/>
        </w:rPr>
        <w:t xml:space="preserve">1.000.000 EUR. </w:t>
      </w:r>
    </w:p>
    <w:p w14:paraId="2BD5417C" w14:textId="77777777" w:rsidR="00367B1E" w:rsidRPr="00BA728C" w:rsidRDefault="00367B1E" w:rsidP="00367B1E">
      <w:pPr>
        <w:spacing w:after="0" w:line="240" w:lineRule="auto"/>
        <w:jc w:val="both"/>
        <w:rPr>
          <w:rFonts w:ascii="Arial" w:eastAsia="Calibri" w:hAnsi="Arial" w:cs="Arial"/>
          <w:sz w:val="20"/>
          <w:szCs w:val="20"/>
        </w:rPr>
      </w:pPr>
    </w:p>
    <w:p w14:paraId="2F3DFB67" w14:textId="6C95CCD1"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lastRenderedPageBreak/>
        <w:t>Namen izvajanj</w:t>
      </w:r>
      <w:r w:rsidR="006A6CD7">
        <w:rPr>
          <w:rFonts w:ascii="Arial" w:eastAsia="Calibri" w:hAnsi="Arial" w:cs="Arial"/>
          <w:sz w:val="20"/>
          <w:szCs w:val="20"/>
        </w:rPr>
        <w:t>a</w:t>
      </w:r>
      <w:r w:rsidRPr="00BA728C">
        <w:rPr>
          <w:rFonts w:ascii="Arial" w:eastAsia="Calibri" w:hAnsi="Arial" w:cs="Arial"/>
          <w:sz w:val="20"/>
          <w:szCs w:val="20"/>
        </w:rPr>
        <w:t xml:space="preserve"> usposabljanj mentorjev je krepitev usposobljenosti in kompetenc mentorjev v podjetjih za kakovostno izvajanje mentorstva dijakom srednjih poklicnih in srednje strokovnih šol, ki se praktično usposabljajo z delom, in študentom višjih strokovnih šol, ki se praktično izobražujejo pri delodajalcih, ter ostalim udeležencem drugih oblik praktičnega usposabljanja oziroma izobraževanja (vajenci).</w:t>
      </w:r>
    </w:p>
    <w:p w14:paraId="77E27196" w14:textId="77777777" w:rsidR="00367B1E" w:rsidRPr="00BA728C" w:rsidRDefault="00367B1E" w:rsidP="00367B1E">
      <w:pPr>
        <w:spacing w:after="0" w:line="240" w:lineRule="auto"/>
        <w:jc w:val="both"/>
        <w:rPr>
          <w:rFonts w:ascii="Arial" w:eastAsia="Calibri" w:hAnsi="Arial" w:cs="Arial"/>
          <w:sz w:val="20"/>
          <w:szCs w:val="20"/>
        </w:rPr>
      </w:pPr>
    </w:p>
    <w:p w14:paraId="452C7929"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b) Pri ocenjeni vrednosti aktivnosti spodbujanja praktičnega usposabljanja z delom na digitalno podprtih učnih mestih s področja zdravstva, socialnega varstva in predšolske vzgoje v višini 7.400.000 EUR je kot izhodišče upoštevano:</w:t>
      </w:r>
    </w:p>
    <w:p w14:paraId="5630E280" w14:textId="23CF41AD" w:rsidR="00CE2CC0" w:rsidRPr="00BA728C" w:rsidRDefault="00CE2CC0" w:rsidP="000D19D1">
      <w:pPr>
        <w:numPr>
          <w:ilvl w:val="0"/>
          <w:numId w:val="12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število vpisanih dijakov v prvi letnik v šolskem letu 2019/2020 (bolničar negovalec: 213; zdravstvena nega: 971 in predšolska vzgoja: 684) in števila praktičnega usposabljanja z delom pri različnih izobraževalnih programih (bolničar negovalec: 24 tednov; zdravstvena nega: 8 tednov in predšolska vzgoja: 10 tednov). </w:t>
      </w:r>
      <w:r w:rsidR="006A6CD7">
        <w:rPr>
          <w:rFonts w:ascii="Arial" w:eastAsia="Calibri" w:hAnsi="Arial" w:cs="Arial"/>
          <w:sz w:val="20"/>
          <w:szCs w:val="20"/>
        </w:rPr>
        <w:t>Podatke smo pridobili na podlagi</w:t>
      </w:r>
      <w:r w:rsidRPr="00BA728C">
        <w:rPr>
          <w:rFonts w:ascii="Arial" w:eastAsia="Calibri" w:hAnsi="Arial" w:cs="Arial"/>
          <w:sz w:val="20"/>
          <w:szCs w:val="20"/>
        </w:rPr>
        <w:t xml:space="preserve"> izpis</w:t>
      </w:r>
      <w:r w:rsidR="006A6CD7">
        <w:rPr>
          <w:rFonts w:ascii="Arial" w:eastAsia="Calibri" w:hAnsi="Arial" w:cs="Arial"/>
          <w:sz w:val="20"/>
          <w:szCs w:val="20"/>
        </w:rPr>
        <w:t>a</w:t>
      </w:r>
      <w:r w:rsidRPr="00BA728C">
        <w:rPr>
          <w:rFonts w:ascii="Arial" w:eastAsia="Calibri" w:hAnsi="Arial" w:cs="Arial"/>
          <w:sz w:val="20"/>
          <w:szCs w:val="20"/>
        </w:rPr>
        <w:t xml:space="preserve"> iz aplikacije ŠOL-s mladina začetek, do katere dostopamo na Direktoratu za srednje in višje šolstvo ter izobraževanje odraslih.</w:t>
      </w:r>
    </w:p>
    <w:p w14:paraId="2C6E22B7" w14:textId="16F4B5ED" w:rsidR="00CE2CC0" w:rsidRPr="00BA728C" w:rsidRDefault="00CE2CC0" w:rsidP="000D19D1">
      <w:pPr>
        <w:numPr>
          <w:ilvl w:val="0"/>
          <w:numId w:val="12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Za strošek mentorja pri delodajalcu je izhodišče primerljiva metodologija, ki je uporabljena pri programu Povezava sistema poklicnega in strokovnega izobraževanja s potrebami trga dela 2018-2022 v okviru EKP 2014-20</w:t>
      </w:r>
      <w:r w:rsidR="006A6CD7">
        <w:rPr>
          <w:rFonts w:ascii="Arial" w:eastAsia="Calibri" w:hAnsi="Arial" w:cs="Arial"/>
          <w:sz w:val="20"/>
          <w:szCs w:val="20"/>
        </w:rPr>
        <w:t>20</w:t>
      </w:r>
      <w:r w:rsidR="00341509">
        <w:rPr>
          <w:rFonts w:ascii="Arial" w:eastAsia="Calibri" w:hAnsi="Arial" w:cs="Arial"/>
          <w:sz w:val="20"/>
          <w:szCs w:val="20"/>
        </w:rPr>
        <w:t>.</w:t>
      </w:r>
      <w:r w:rsidR="006A6CD7">
        <w:rPr>
          <w:rStyle w:val="Sprotnaopomba-sklic"/>
          <w:rFonts w:ascii="Arial" w:eastAsia="Calibri" w:hAnsi="Arial" w:cs="Arial"/>
          <w:sz w:val="20"/>
          <w:szCs w:val="20"/>
        </w:rPr>
        <w:footnoteReference w:id="215"/>
      </w:r>
      <w:r w:rsidRPr="00BA728C">
        <w:rPr>
          <w:rFonts w:ascii="Arial" w:eastAsia="Calibri" w:hAnsi="Arial" w:cs="Arial"/>
          <w:sz w:val="20"/>
          <w:szCs w:val="20"/>
        </w:rPr>
        <w:t xml:space="preserve"> Stališče je, da je njena uporaba smiselna, zato smo pri izračunu upoštevali mentorski dodatek v višini 10 % na podlagi statističnega podatka SURS</w:t>
      </w:r>
      <w:r w:rsidR="00341509">
        <w:rPr>
          <w:rFonts w:ascii="Arial" w:eastAsia="Calibri" w:hAnsi="Arial" w:cs="Arial"/>
          <w:sz w:val="20"/>
          <w:szCs w:val="20"/>
        </w:rPr>
        <w:t>a</w:t>
      </w:r>
      <w:r w:rsidR="006A6CD7">
        <w:rPr>
          <w:rFonts w:ascii="Arial" w:eastAsia="Calibri" w:hAnsi="Arial" w:cs="Arial"/>
          <w:sz w:val="20"/>
          <w:szCs w:val="20"/>
        </w:rPr>
        <w:t xml:space="preserve"> o</w:t>
      </w:r>
      <w:r w:rsidRPr="00BA728C">
        <w:rPr>
          <w:rFonts w:ascii="Arial" w:eastAsia="Calibri" w:hAnsi="Arial" w:cs="Arial"/>
          <w:sz w:val="20"/>
          <w:szCs w:val="20"/>
        </w:rPr>
        <w:t xml:space="preserve"> povprečn</w:t>
      </w:r>
      <w:r w:rsidR="006A6CD7">
        <w:rPr>
          <w:rFonts w:ascii="Arial" w:eastAsia="Calibri" w:hAnsi="Arial" w:cs="Arial"/>
          <w:sz w:val="20"/>
          <w:szCs w:val="20"/>
        </w:rPr>
        <w:t>i</w:t>
      </w:r>
      <w:r w:rsidRPr="00BA728C">
        <w:rPr>
          <w:rFonts w:ascii="Arial" w:eastAsia="Calibri" w:hAnsi="Arial" w:cs="Arial"/>
          <w:sz w:val="20"/>
          <w:szCs w:val="20"/>
        </w:rPr>
        <w:t xml:space="preserve"> bruto plač</w:t>
      </w:r>
      <w:r w:rsidR="006A6CD7">
        <w:rPr>
          <w:rFonts w:ascii="Arial" w:eastAsia="Calibri" w:hAnsi="Arial" w:cs="Arial"/>
          <w:sz w:val="20"/>
          <w:szCs w:val="20"/>
        </w:rPr>
        <w:t>i</w:t>
      </w:r>
      <w:r w:rsidRPr="00BA728C">
        <w:rPr>
          <w:rFonts w:ascii="Arial" w:eastAsia="Calibri" w:hAnsi="Arial" w:cs="Arial"/>
          <w:sz w:val="20"/>
          <w:szCs w:val="20"/>
        </w:rPr>
        <w:t xml:space="preserve"> v Republiki Sloveniji v aprilu 2020 (izračun: (1.937,21 x 10 %) / 4 tedni = 48 EUR/teden zaokroženo). Izračun: (48 EUR x 24 tednov x 213 vpisanih) + (48 EUR x 8 tednov x 971 vpisanih) + (48 EUR x 10 tednov x 684 vpisanih) = </w:t>
      </w:r>
      <w:r w:rsidRPr="00BA728C">
        <w:rPr>
          <w:rFonts w:ascii="Arial" w:eastAsia="Calibri" w:hAnsi="Arial" w:cs="Arial"/>
          <w:sz w:val="20"/>
          <w:szCs w:val="20"/>
          <w:u w:val="single"/>
        </w:rPr>
        <w:t>946.560 EUR</w:t>
      </w:r>
      <w:r w:rsidRPr="00BA728C">
        <w:rPr>
          <w:rFonts w:ascii="Arial" w:eastAsia="Calibri" w:hAnsi="Arial" w:cs="Arial"/>
          <w:sz w:val="20"/>
          <w:szCs w:val="20"/>
        </w:rPr>
        <w:t>.</w:t>
      </w:r>
    </w:p>
    <w:p w14:paraId="183694A2" w14:textId="23AB11C8" w:rsidR="00CE2CC0" w:rsidRPr="00BA728C" w:rsidRDefault="00CE2CC0" w:rsidP="000D19D1">
      <w:pPr>
        <w:numPr>
          <w:ilvl w:val="0"/>
          <w:numId w:val="12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Pri strošku dijakov za obvezno praktično usposabljanje z delom v skladu s predpisi, ki urejajo vzgojo in izobraževanje, je upoštevan dohodek iz delovnega razmerja do višine 172 EUR, ki se ne všteva v davčno osnovo za opravljeno obvezno praktično delo v obdobju enega meseca (Izračun: 172 EUR / 4 tedn</w:t>
      </w:r>
      <w:r w:rsidR="0030464D">
        <w:rPr>
          <w:rFonts w:ascii="Arial" w:eastAsia="Calibri" w:hAnsi="Arial" w:cs="Arial"/>
          <w:sz w:val="20"/>
          <w:szCs w:val="20"/>
        </w:rPr>
        <w:t>i</w:t>
      </w:r>
      <w:r w:rsidRPr="00BA728C">
        <w:rPr>
          <w:rFonts w:ascii="Arial" w:eastAsia="Calibri" w:hAnsi="Arial" w:cs="Arial"/>
          <w:sz w:val="20"/>
          <w:szCs w:val="20"/>
        </w:rPr>
        <w:t xml:space="preserve"> = 43 EUR/teden. V izračun je vštet še strošek prehrane v višini 4,10 EUR/dan in strošek prevoza v znesku 20 EUR/mesec (20 EUR/mesec / 4 tedni = 5 EUR/teden). Izračun vrednosti stroškov dijakov: 43 EUR x 24 tednov + 5 EUR x 24 tednov + 4,10 EUR x 5 dni x 24 tednov) x 213 vpisanih +  (43 EUR x 8 tednov + 5 EUR x 8 tednov + 4,10 EUR x 5 dni x 8 tednov) x 971 vpisanih + (43 EUR x 10 tednov + 5 EUR x 10 tednov + 4,10 EUR x 5 dni x 10 tednov) x 684 vpisanih = </w:t>
      </w:r>
      <w:r w:rsidRPr="00BA728C">
        <w:rPr>
          <w:rFonts w:ascii="Arial" w:eastAsia="Calibri" w:hAnsi="Arial" w:cs="Arial"/>
          <w:sz w:val="20"/>
          <w:szCs w:val="20"/>
          <w:u w:val="single"/>
        </w:rPr>
        <w:t>1.350.820 EUR</w:t>
      </w:r>
      <w:r w:rsidRPr="00BA728C">
        <w:rPr>
          <w:rFonts w:ascii="Arial" w:eastAsia="Calibri" w:hAnsi="Arial" w:cs="Arial"/>
          <w:sz w:val="20"/>
          <w:szCs w:val="20"/>
        </w:rPr>
        <w:t>.</w:t>
      </w:r>
    </w:p>
    <w:p w14:paraId="00F0CFA4" w14:textId="74D5FAEC" w:rsidR="00CE2CC0" w:rsidRPr="00BA728C" w:rsidRDefault="00CE2CC0" w:rsidP="000D19D1">
      <w:pPr>
        <w:numPr>
          <w:ilvl w:val="0"/>
          <w:numId w:val="12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Ker bomo izvajali </w:t>
      </w:r>
      <w:r w:rsidR="0030464D">
        <w:rPr>
          <w:rFonts w:ascii="Arial" w:eastAsia="Calibri" w:hAnsi="Arial" w:cs="Arial"/>
          <w:sz w:val="20"/>
          <w:szCs w:val="20"/>
        </w:rPr>
        <w:t>tri</w:t>
      </w:r>
      <w:r w:rsidRPr="00BA728C">
        <w:rPr>
          <w:rFonts w:ascii="Arial" w:eastAsia="Calibri" w:hAnsi="Arial" w:cs="Arial"/>
          <w:sz w:val="20"/>
          <w:szCs w:val="20"/>
        </w:rPr>
        <w:t xml:space="preserve"> javne razpise, pri oceni stroškov izhajamo iz (946.560 EUR + 1.350.820 EUR) x 3 = 6.892.140 EUR, kar zaokrožujemo na </w:t>
      </w:r>
      <w:r w:rsidRPr="00BA728C">
        <w:rPr>
          <w:rFonts w:ascii="Arial" w:eastAsia="Calibri" w:hAnsi="Arial" w:cs="Arial"/>
          <w:sz w:val="20"/>
          <w:szCs w:val="20"/>
          <w:u w:val="single"/>
        </w:rPr>
        <w:t>6.900.000 EUR</w:t>
      </w:r>
      <w:r w:rsidRPr="00BA728C">
        <w:rPr>
          <w:rFonts w:ascii="Arial" w:eastAsia="Calibri" w:hAnsi="Arial" w:cs="Arial"/>
          <w:sz w:val="20"/>
          <w:szCs w:val="20"/>
        </w:rPr>
        <w:t xml:space="preserve">. </w:t>
      </w:r>
    </w:p>
    <w:p w14:paraId="315A7050" w14:textId="77777777" w:rsidR="00367B1E" w:rsidRPr="00BA728C" w:rsidRDefault="00367B1E" w:rsidP="00367B1E">
      <w:pPr>
        <w:spacing w:after="0" w:line="240" w:lineRule="auto"/>
        <w:jc w:val="both"/>
        <w:rPr>
          <w:rFonts w:ascii="Arial" w:eastAsia="Calibri" w:hAnsi="Arial" w:cs="Arial"/>
          <w:sz w:val="20"/>
          <w:szCs w:val="20"/>
        </w:rPr>
      </w:pPr>
    </w:p>
    <w:p w14:paraId="75938D92" w14:textId="77777777" w:rsidR="00CE2CC0" w:rsidRPr="00BA728C" w:rsidRDefault="00CE2CC0" w:rsidP="00367B1E">
      <w:pPr>
        <w:spacing w:after="0" w:line="240" w:lineRule="auto"/>
        <w:jc w:val="both"/>
        <w:rPr>
          <w:rFonts w:ascii="Arial" w:eastAsia="Calibri" w:hAnsi="Arial" w:cs="Arial"/>
          <w:sz w:val="20"/>
          <w:szCs w:val="20"/>
        </w:rPr>
      </w:pPr>
      <w:r w:rsidRPr="00BA728C">
        <w:rPr>
          <w:rFonts w:ascii="Arial" w:eastAsia="Calibri" w:hAnsi="Arial" w:cs="Arial"/>
          <w:sz w:val="20"/>
          <w:szCs w:val="20"/>
        </w:rPr>
        <w:t>S spodbudami želimo okrepiti sodelovanje delodajalcev in socialnih partnerjev v samem izobraževalnem procesu ter zagotoviti, da bodo mladi na trg dela vstopali bolj praktično usposobljeni na področju zdravstva, predšolske vzgoje in socialne oskrbe.</w:t>
      </w:r>
    </w:p>
    <w:p w14:paraId="38AAFD95" w14:textId="77777777" w:rsidR="00367B1E" w:rsidRPr="00BA728C" w:rsidRDefault="00367B1E" w:rsidP="00367B1E">
      <w:pPr>
        <w:tabs>
          <w:tab w:val="left" w:pos="0"/>
        </w:tabs>
        <w:spacing w:after="0" w:line="240" w:lineRule="auto"/>
        <w:jc w:val="both"/>
        <w:rPr>
          <w:rFonts w:ascii="Arial" w:eastAsia="Calibri" w:hAnsi="Arial" w:cs="Arial"/>
          <w:color w:val="000000"/>
          <w:sz w:val="20"/>
          <w:szCs w:val="20"/>
          <w:lang w:eastAsia="sl-SI"/>
        </w:rPr>
      </w:pPr>
    </w:p>
    <w:p w14:paraId="12CF0FC7" w14:textId="19542173" w:rsidR="00CE2CC0" w:rsidRDefault="00CE2CC0" w:rsidP="00367B1E">
      <w:pPr>
        <w:tabs>
          <w:tab w:val="left" w:pos="0"/>
        </w:tabs>
        <w:spacing w:after="0" w:line="240" w:lineRule="auto"/>
        <w:jc w:val="both"/>
        <w:rPr>
          <w:rFonts w:ascii="Arial" w:eastAsia="Calibri" w:hAnsi="Arial" w:cs="Arial"/>
          <w:color w:val="000000"/>
          <w:sz w:val="20"/>
          <w:szCs w:val="20"/>
          <w:lang w:eastAsia="sl-SI"/>
        </w:rPr>
      </w:pPr>
      <w:r w:rsidRPr="00BA728C">
        <w:rPr>
          <w:rFonts w:ascii="Arial" w:eastAsia="Calibri" w:hAnsi="Arial" w:cs="Arial"/>
          <w:color w:val="000000"/>
          <w:sz w:val="20"/>
          <w:szCs w:val="20"/>
          <w:lang w:eastAsia="sl-SI"/>
        </w:rPr>
        <w:t>- Pri oceni stroškov zaposlenih za namen izvedbe treh javnih razpisov</w:t>
      </w:r>
      <w:r w:rsidRPr="00BA728C">
        <w:rPr>
          <w:rFonts w:ascii="Arial" w:eastAsia="Calibri" w:hAnsi="Arial" w:cs="Arial"/>
          <w:sz w:val="20"/>
          <w:szCs w:val="20"/>
        </w:rPr>
        <w:t xml:space="preserve"> spodbujanja praktičnega usposabljanja z delom na digitalno podprtih učnih mestih s področja zdravstva, socialnega varstva in predšolske vzgoje</w:t>
      </w:r>
      <w:r w:rsidRPr="00BA728C">
        <w:rPr>
          <w:rFonts w:ascii="Arial" w:eastAsia="Calibri" w:hAnsi="Arial" w:cs="Arial"/>
          <w:color w:val="000000"/>
          <w:sz w:val="20"/>
          <w:szCs w:val="20"/>
          <w:lang w:eastAsia="sl-SI"/>
        </w:rPr>
        <w:t xml:space="preserve"> smo izhajali iz metodologije MJU</w:t>
      </w:r>
      <w:r w:rsidR="00341509">
        <w:rPr>
          <w:rFonts w:ascii="Arial" w:eastAsia="Calibri" w:hAnsi="Arial" w:cs="Arial"/>
          <w:color w:val="000000"/>
          <w:sz w:val="20"/>
          <w:szCs w:val="20"/>
          <w:lang w:eastAsia="sl-SI"/>
        </w:rPr>
        <w:t>-ja</w:t>
      </w:r>
      <w:r w:rsidRPr="00BA728C">
        <w:rPr>
          <w:rFonts w:ascii="Arial" w:eastAsia="Calibri" w:hAnsi="Arial" w:cs="Arial"/>
          <w:color w:val="000000"/>
          <w:sz w:val="20"/>
          <w:szCs w:val="20"/>
          <w:lang w:eastAsia="sl-SI"/>
        </w:rPr>
        <w:t>, in sicer iz stroškov dela za DM svetovalec, DM višji svetovalec in DM podsekretar (slednji bo prevzel funkcijo vodenja in organizacij</w:t>
      </w:r>
      <w:r w:rsidR="00C64643">
        <w:rPr>
          <w:rFonts w:ascii="Arial" w:eastAsia="Calibri" w:hAnsi="Arial" w:cs="Arial"/>
          <w:color w:val="000000"/>
          <w:sz w:val="20"/>
          <w:szCs w:val="20"/>
          <w:lang w:eastAsia="sl-SI"/>
        </w:rPr>
        <w:t>e</w:t>
      </w:r>
      <w:r w:rsidRPr="00BA728C">
        <w:rPr>
          <w:rFonts w:ascii="Arial" w:eastAsia="Calibri" w:hAnsi="Arial" w:cs="Arial"/>
          <w:color w:val="000000"/>
          <w:sz w:val="20"/>
          <w:szCs w:val="20"/>
          <w:lang w:eastAsia="sl-SI"/>
        </w:rPr>
        <w:t xml:space="preserve"> projekta). Na projektu v obstoječem OP 2014-2020 Povezava sistema poklicnega in strokovnega izobraževanja s potrebami trga dela 2018-2022 – PUD 2018-2022 je zaposlenih 5 oseb. Ker pa gre v investiciji za manjši obseg izobraževalnih programov (predšolska vzgoja, socialna oskrba in zdravstvo), smo ocenili, da bodo za izvajanje investicije potrebne največ </w:t>
      </w:r>
      <w:r w:rsidR="00C64643">
        <w:rPr>
          <w:rFonts w:ascii="Arial" w:eastAsia="Calibri" w:hAnsi="Arial" w:cs="Arial"/>
          <w:color w:val="000000"/>
          <w:sz w:val="20"/>
          <w:szCs w:val="20"/>
          <w:lang w:eastAsia="sl-SI"/>
        </w:rPr>
        <w:t>tri</w:t>
      </w:r>
      <w:r w:rsidRPr="00BA728C">
        <w:rPr>
          <w:rFonts w:ascii="Arial" w:eastAsia="Calibri" w:hAnsi="Arial" w:cs="Arial"/>
          <w:color w:val="000000"/>
          <w:sz w:val="20"/>
          <w:szCs w:val="20"/>
          <w:lang w:eastAsia="sl-SI"/>
        </w:rPr>
        <w:t xml:space="preserve"> osebe, saj bo treb</w:t>
      </w:r>
      <w:r w:rsidR="00C64643">
        <w:rPr>
          <w:rFonts w:ascii="Arial" w:eastAsia="Calibri" w:hAnsi="Arial" w:cs="Arial"/>
          <w:color w:val="000000"/>
          <w:sz w:val="20"/>
          <w:szCs w:val="20"/>
          <w:lang w:eastAsia="sl-SI"/>
        </w:rPr>
        <w:t>a</w:t>
      </w:r>
      <w:r w:rsidRPr="00BA728C">
        <w:rPr>
          <w:rFonts w:ascii="Arial" w:eastAsia="Calibri" w:hAnsi="Arial" w:cs="Arial"/>
          <w:color w:val="000000"/>
          <w:sz w:val="20"/>
          <w:szCs w:val="20"/>
          <w:lang w:eastAsia="sl-SI"/>
        </w:rPr>
        <w:t xml:space="preserve"> pregledati in odobriti manjše, a kljub temu obsežno število vlog s strani delodajalcev in šol. </w:t>
      </w:r>
    </w:p>
    <w:p w14:paraId="405E3ACF" w14:textId="77777777" w:rsidR="00C64643" w:rsidRPr="00BA728C" w:rsidRDefault="00C64643" w:rsidP="00367B1E">
      <w:pPr>
        <w:tabs>
          <w:tab w:val="left" w:pos="0"/>
        </w:tabs>
        <w:spacing w:after="0" w:line="240" w:lineRule="auto"/>
        <w:jc w:val="both"/>
        <w:rPr>
          <w:rFonts w:ascii="Arial" w:eastAsia="Calibri" w:hAnsi="Arial" w:cs="Arial"/>
          <w:color w:val="000000"/>
          <w:sz w:val="20"/>
          <w:szCs w:val="20"/>
          <w:lang w:eastAsia="sl-SI"/>
        </w:rPr>
      </w:pPr>
    </w:p>
    <w:tbl>
      <w:tblPr>
        <w:tblW w:w="8931" w:type="dxa"/>
        <w:tblInd w:w="-5" w:type="dxa"/>
        <w:tblCellMar>
          <w:left w:w="70" w:type="dxa"/>
          <w:right w:w="70" w:type="dxa"/>
        </w:tblCellMar>
        <w:tblLook w:val="04A0" w:firstRow="1" w:lastRow="0" w:firstColumn="1" w:lastColumn="0" w:noHBand="0" w:noVBand="1"/>
      </w:tblPr>
      <w:tblGrid>
        <w:gridCol w:w="1540"/>
        <w:gridCol w:w="2004"/>
        <w:gridCol w:w="1985"/>
        <w:gridCol w:w="1701"/>
        <w:gridCol w:w="1701"/>
      </w:tblGrid>
      <w:tr w:rsidR="00CE2CC0" w:rsidRPr="00BA728C" w14:paraId="2BC5B7CA" w14:textId="77777777" w:rsidTr="004E43C4">
        <w:trPr>
          <w:trHeight w:val="335"/>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2C9D062F"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Calibri" w:hAnsi="Arial" w:cs="Arial"/>
                <w:sz w:val="20"/>
                <w:szCs w:val="20"/>
              </w:rPr>
              <w:t>Naziv</w:t>
            </w:r>
          </w:p>
        </w:tc>
        <w:tc>
          <w:tcPr>
            <w:tcW w:w="2004" w:type="dxa"/>
            <w:tcBorders>
              <w:top w:val="single" w:sz="4" w:space="0" w:color="auto"/>
              <w:left w:val="nil"/>
              <w:bottom w:val="single" w:sz="4" w:space="0" w:color="auto"/>
              <w:right w:val="single" w:sz="4" w:space="0" w:color="auto"/>
            </w:tcBorders>
            <w:shd w:val="clear" w:color="auto" w:fill="auto"/>
            <w:hideMark/>
          </w:tcPr>
          <w:p w14:paraId="1F02F817"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Calibri" w:hAnsi="Arial" w:cs="Arial"/>
                <w:sz w:val="20"/>
                <w:szCs w:val="20"/>
              </w:rPr>
              <w:t>Število zaposlenih</w:t>
            </w:r>
          </w:p>
        </w:tc>
        <w:tc>
          <w:tcPr>
            <w:tcW w:w="1985" w:type="dxa"/>
            <w:tcBorders>
              <w:top w:val="single" w:sz="4" w:space="0" w:color="auto"/>
              <w:left w:val="nil"/>
              <w:bottom w:val="single" w:sz="4" w:space="0" w:color="auto"/>
              <w:right w:val="single" w:sz="4" w:space="0" w:color="auto"/>
            </w:tcBorders>
            <w:shd w:val="clear" w:color="auto" w:fill="auto"/>
            <w:hideMark/>
          </w:tcPr>
          <w:p w14:paraId="4FF45AFA"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Calibri" w:hAnsi="Arial" w:cs="Arial"/>
                <w:sz w:val="20"/>
                <w:szCs w:val="20"/>
              </w:rPr>
              <w:t>Stroški dela/enoto</w:t>
            </w:r>
          </w:p>
        </w:tc>
        <w:tc>
          <w:tcPr>
            <w:tcW w:w="1701" w:type="dxa"/>
            <w:tcBorders>
              <w:top w:val="single" w:sz="4" w:space="0" w:color="auto"/>
              <w:left w:val="nil"/>
              <w:bottom w:val="single" w:sz="4" w:space="0" w:color="auto"/>
              <w:right w:val="single" w:sz="4" w:space="0" w:color="auto"/>
            </w:tcBorders>
            <w:shd w:val="clear" w:color="auto" w:fill="auto"/>
            <w:hideMark/>
          </w:tcPr>
          <w:p w14:paraId="6C5313BE"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Calibri" w:hAnsi="Arial" w:cs="Arial"/>
                <w:sz w:val="20"/>
                <w:szCs w:val="20"/>
              </w:rPr>
              <w:t>Število mesecev</w:t>
            </w:r>
          </w:p>
        </w:tc>
        <w:tc>
          <w:tcPr>
            <w:tcW w:w="1701" w:type="dxa"/>
            <w:tcBorders>
              <w:top w:val="single" w:sz="4" w:space="0" w:color="auto"/>
              <w:left w:val="nil"/>
              <w:bottom w:val="single" w:sz="4" w:space="0" w:color="auto"/>
              <w:right w:val="single" w:sz="4" w:space="0" w:color="auto"/>
            </w:tcBorders>
            <w:shd w:val="clear" w:color="auto" w:fill="auto"/>
            <w:noWrap/>
            <w:hideMark/>
          </w:tcPr>
          <w:p w14:paraId="4A294194"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Calibri" w:hAnsi="Arial" w:cs="Arial"/>
                <w:sz w:val="20"/>
                <w:szCs w:val="20"/>
              </w:rPr>
              <w:t>Skupaj</w:t>
            </w:r>
          </w:p>
        </w:tc>
      </w:tr>
      <w:tr w:rsidR="00CE2CC0" w:rsidRPr="00BA728C" w14:paraId="25253313" w14:textId="77777777" w:rsidTr="004E43C4">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5B287EDF" w14:textId="6AB471AF" w:rsidR="00CE2CC0" w:rsidRPr="00BA728C" w:rsidRDefault="00F32556" w:rsidP="00367B1E">
            <w:pPr>
              <w:spacing w:after="0" w:line="240" w:lineRule="auto"/>
              <w:rPr>
                <w:rFonts w:ascii="Arial" w:eastAsia="Times New Roman" w:hAnsi="Arial" w:cs="Arial"/>
                <w:color w:val="000000"/>
                <w:sz w:val="20"/>
                <w:szCs w:val="20"/>
                <w:lang w:eastAsia="sl-SI"/>
              </w:rPr>
            </w:pPr>
            <w:r>
              <w:rPr>
                <w:rFonts w:ascii="Arial" w:eastAsia="Calibri" w:hAnsi="Arial" w:cs="Arial"/>
                <w:sz w:val="20"/>
                <w:szCs w:val="20"/>
              </w:rPr>
              <w:t>P</w:t>
            </w:r>
            <w:r w:rsidR="00CE2CC0" w:rsidRPr="00BA728C">
              <w:rPr>
                <w:rFonts w:ascii="Arial" w:eastAsia="Calibri" w:hAnsi="Arial" w:cs="Arial"/>
                <w:sz w:val="20"/>
                <w:szCs w:val="20"/>
              </w:rPr>
              <w:t>odsekretar</w:t>
            </w:r>
          </w:p>
        </w:tc>
        <w:tc>
          <w:tcPr>
            <w:tcW w:w="2004" w:type="dxa"/>
            <w:tcBorders>
              <w:top w:val="nil"/>
              <w:left w:val="nil"/>
              <w:bottom w:val="single" w:sz="4" w:space="0" w:color="auto"/>
              <w:right w:val="single" w:sz="4" w:space="0" w:color="auto"/>
            </w:tcBorders>
            <w:shd w:val="clear" w:color="auto" w:fill="auto"/>
            <w:noWrap/>
            <w:hideMark/>
          </w:tcPr>
          <w:p w14:paraId="3B981D95"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1</w:t>
            </w:r>
          </w:p>
        </w:tc>
        <w:tc>
          <w:tcPr>
            <w:tcW w:w="1985" w:type="dxa"/>
            <w:tcBorders>
              <w:top w:val="nil"/>
              <w:left w:val="nil"/>
              <w:bottom w:val="single" w:sz="4" w:space="0" w:color="auto"/>
              <w:right w:val="single" w:sz="4" w:space="0" w:color="auto"/>
            </w:tcBorders>
            <w:shd w:val="clear" w:color="auto" w:fill="auto"/>
            <w:noWrap/>
            <w:hideMark/>
          </w:tcPr>
          <w:p w14:paraId="55B3BE89"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4.000 EUR</w:t>
            </w:r>
          </w:p>
        </w:tc>
        <w:tc>
          <w:tcPr>
            <w:tcW w:w="1701" w:type="dxa"/>
            <w:tcBorders>
              <w:top w:val="nil"/>
              <w:left w:val="nil"/>
              <w:bottom w:val="single" w:sz="4" w:space="0" w:color="auto"/>
              <w:right w:val="single" w:sz="4" w:space="0" w:color="auto"/>
            </w:tcBorders>
            <w:shd w:val="clear" w:color="auto" w:fill="auto"/>
            <w:noWrap/>
            <w:hideMark/>
          </w:tcPr>
          <w:p w14:paraId="6BA16CB4"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40</w:t>
            </w:r>
          </w:p>
        </w:tc>
        <w:tc>
          <w:tcPr>
            <w:tcW w:w="1701" w:type="dxa"/>
            <w:tcBorders>
              <w:top w:val="nil"/>
              <w:left w:val="nil"/>
              <w:bottom w:val="single" w:sz="4" w:space="0" w:color="auto"/>
              <w:right w:val="single" w:sz="4" w:space="0" w:color="auto"/>
            </w:tcBorders>
            <w:shd w:val="clear" w:color="auto" w:fill="auto"/>
            <w:noWrap/>
            <w:hideMark/>
          </w:tcPr>
          <w:p w14:paraId="2AD4148D"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160.000 EUR</w:t>
            </w:r>
          </w:p>
        </w:tc>
      </w:tr>
      <w:tr w:rsidR="00CE2CC0" w:rsidRPr="00BA728C" w14:paraId="260B1819" w14:textId="77777777" w:rsidTr="004E43C4">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1F252F2E" w14:textId="277A3339" w:rsidR="00CE2CC0" w:rsidRPr="00BA728C" w:rsidRDefault="00F32556" w:rsidP="00367B1E">
            <w:pPr>
              <w:spacing w:after="0" w:line="240" w:lineRule="auto"/>
              <w:rPr>
                <w:rFonts w:ascii="Arial" w:eastAsia="Times New Roman" w:hAnsi="Arial" w:cs="Arial"/>
                <w:color w:val="000000"/>
                <w:sz w:val="20"/>
                <w:szCs w:val="20"/>
                <w:lang w:eastAsia="sl-SI"/>
              </w:rPr>
            </w:pPr>
            <w:r>
              <w:rPr>
                <w:rFonts w:ascii="Arial" w:eastAsia="Calibri" w:hAnsi="Arial" w:cs="Arial"/>
                <w:sz w:val="20"/>
                <w:szCs w:val="20"/>
              </w:rPr>
              <w:t>V</w:t>
            </w:r>
            <w:r w:rsidR="00CE2CC0" w:rsidRPr="00BA728C">
              <w:rPr>
                <w:rFonts w:ascii="Arial" w:eastAsia="Calibri" w:hAnsi="Arial" w:cs="Arial"/>
                <w:sz w:val="20"/>
                <w:szCs w:val="20"/>
              </w:rPr>
              <w:t>išji svetovalec</w:t>
            </w:r>
          </w:p>
        </w:tc>
        <w:tc>
          <w:tcPr>
            <w:tcW w:w="2004" w:type="dxa"/>
            <w:tcBorders>
              <w:top w:val="nil"/>
              <w:left w:val="nil"/>
              <w:bottom w:val="single" w:sz="4" w:space="0" w:color="auto"/>
              <w:right w:val="single" w:sz="4" w:space="0" w:color="auto"/>
            </w:tcBorders>
            <w:shd w:val="clear" w:color="auto" w:fill="auto"/>
            <w:noWrap/>
            <w:hideMark/>
          </w:tcPr>
          <w:p w14:paraId="708FB1ED"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1</w:t>
            </w:r>
          </w:p>
        </w:tc>
        <w:tc>
          <w:tcPr>
            <w:tcW w:w="1985" w:type="dxa"/>
            <w:tcBorders>
              <w:top w:val="nil"/>
              <w:left w:val="nil"/>
              <w:bottom w:val="single" w:sz="4" w:space="0" w:color="auto"/>
              <w:right w:val="single" w:sz="4" w:space="0" w:color="auto"/>
            </w:tcBorders>
            <w:shd w:val="clear" w:color="auto" w:fill="auto"/>
            <w:noWrap/>
            <w:hideMark/>
          </w:tcPr>
          <w:p w14:paraId="53A9D678"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 xml:space="preserve">3.100 EUR </w:t>
            </w:r>
          </w:p>
        </w:tc>
        <w:tc>
          <w:tcPr>
            <w:tcW w:w="1701" w:type="dxa"/>
            <w:tcBorders>
              <w:top w:val="nil"/>
              <w:left w:val="nil"/>
              <w:bottom w:val="single" w:sz="4" w:space="0" w:color="auto"/>
              <w:right w:val="single" w:sz="4" w:space="0" w:color="auto"/>
            </w:tcBorders>
            <w:shd w:val="clear" w:color="auto" w:fill="auto"/>
            <w:noWrap/>
            <w:hideMark/>
          </w:tcPr>
          <w:p w14:paraId="35959FB9"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40</w:t>
            </w:r>
          </w:p>
        </w:tc>
        <w:tc>
          <w:tcPr>
            <w:tcW w:w="1701" w:type="dxa"/>
            <w:tcBorders>
              <w:top w:val="nil"/>
              <w:left w:val="nil"/>
              <w:bottom w:val="single" w:sz="4" w:space="0" w:color="auto"/>
              <w:right w:val="single" w:sz="4" w:space="0" w:color="auto"/>
            </w:tcBorders>
            <w:shd w:val="clear" w:color="auto" w:fill="auto"/>
            <w:noWrap/>
            <w:hideMark/>
          </w:tcPr>
          <w:p w14:paraId="481D45C9"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124.000 EUR</w:t>
            </w:r>
          </w:p>
        </w:tc>
      </w:tr>
      <w:tr w:rsidR="00CE2CC0" w:rsidRPr="00BA728C" w14:paraId="239C5C14" w14:textId="77777777" w:rsidTr="004E43C4">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12A83606" w14:textId="160BD3B9" w:rsidR="00CE2CC0" w:rsidRPr="00BA728C" w:rsidRDefault="00F32556" w:rsidP="00367B1E">
            <w:pPr>
              <w:spacing w:after="0" w:line="240" w:lineRule="auto"/>
              <w:rPr>
                <w:rFonts w:ascii="Arial" w:eastAsia="Times New Roman" w:hAnsi="Arial" w:cs="Arial"/>
                <w:color w:val="000000"/>
                <w:sz w:val="20"/>
                <w:szCs w:val="20"/>
                <w:lang w:eastAsia="sl-SI"/>
              </w:rPr>
            </w:pPr>
            <w:r>
              <w:rPr>
                <w:rFonts w:ascii="Arial" w:eastAsia="Calibri" w:hAnsi="Arial" w:cs="Arial"/>
                <w:sz w:val="20"/>
                <w:szCs w:val="20"/>
              </w:rPr>
              <w:t>S</w:t>
            </w:r>
            <w:r w:rsidR="00CE2CC0" w:rsidRPr="00BA728C">
              <w:rPr>
                <w:rFonts w:ascii="Arial" w:eastAsia="Calibri" w:hAnsi="Arial" w:cs="Arial"/>
                <w:sz w:val="20"/>
                <w:szCs w:val="20"/>
              </w:rPr>
              <w:t>vetovalec</w:t>
            </w:r>
          </w:p>
        </w:tc>
        <w:tc>
          <w:tcPr>
            <w:tcW w:w="2004" w:type="dxa"/>
            <w:tcBorders>
              <w:top w:val="nil"/>
              <w:left w:val="nil"/>
              <w:bottom w:val="single" w:sz="4" w:space="0" w:color="auto"/>
              <w:right w:val="single" w:sz="4" w:space="0" w:color="auto"/>
            </w:tcBorders>
            <w:shd w:val="clear" w:color="auto" w:fill="auto"/>
            <w:noWrap/>
            <w:hideMark/>
          </w:tcPr>
          <w:p w14:paraId="5A2D4DD5"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1</w:t>
            </w:r>
          </w:p>
        </w:tc>
        <w:tc>
          <w:tcPr>
            <w:tcW w:w="1985" w:type="dxa"/>
            <w:tcBorders>
              <w:top w:val="nil"/>
              <w:left w:val="nil"/>
              <w:bottom w:val="single" w:sz="4" w:space="0" w:color="auto"/>
              <w:right w:val="single" w:sz="4" w:space="0" w:color="auto"/>
            </w:tcBorders>
            <w:shd w:val="clear" w:color="auto" w:fill="auto"/>
            <w:noWrap/>
            <w:hideMark/>
          </w:tcPr>
          <w:p w14:paraId="170FD36D"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2.600 EUR</w:t>
            </w:r>
          </w:p>
        </w:tc>
        <w:tc>
          <w:tcPr>
            <w:tcW w:w="1701" w:type="dxa"/>
            <w:tcBorders>
              <w:top w:val="nil"/>
              <w:left w:val="nil"/>
              <w:bottom w:val="single" w:sz="4" w:space="0" w:color="auto"/>
              <w:right w:val="single" w:sz="4" w:space="0" w:color="auto"/>
            </w:tcBorders>
            <w:shd w:val="clear" w:color="auto" w:fill="auto"/>
            <w:noWrap/>
            <w:hideMark/>
          </w:tcPr>
          <w:p w14:paraId="552EB76A"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40</w:t>
            </w:r>
          </w:p>
        </w:tc>
        <w:tc>
          <w:tcPr>
            <w:tcW w:w="1701" w:type="dxa"/>
            <w:tcBorders>
              <w:top w:val="nil"/>
              <w:left w:val="nil"/>
              <w:bottom w:val="single" w:sz="4" w:space="0" w:color="auto"/>
              <w:right w:val="single" w:sz="4" w:space="0" w:color="auto"/>
            </w:tcBorders>
            <w:shd w:val="clear" w:color="auto" w:fill="auto"/>
            <w:noWrap/>
            <w:hideMark/>
          </w:tcPr>
          <w:p w14:paraId="7C3F4DE6"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104.000 EUR</w:t>
            </w:r>
          </w:p>
        </w:tc>
      </w:tr>
      <w:tr w:rsidR="00CE2CC0" w:rsidRPr="00BA728C" w14:paraId="0488C379" w14:textId="77777777" w:rsidTr="004E43C4">
        <w:trPr>
          <w:trHeight w:val="300"/>
        </w:trPr>
        <w:tc>
          <w:tcPr>
            <w:tcW w:w="1540" w:type="dxa"/>
            <w:tcBorders>
              <w:top w:val="nil"/>
              <w:left w:val="single" w:sz="4" w:space="0" w:color="auto"/>
              <w:bottom w:val="single" w:sz="4" w:space="0" w:color="auto"/>
              <w:right w:val="single" w:sz="4" w:space="0" w:color="auto"/>
            </w:tcBorders>
            <w:shd w:val="clear" w:color="auto" w:fill="auto"/>
            <w:noWrap/>
            <w:hideMark/>
          </w:tcPr>
          <w:p w14:paraId="408537EB"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Calibri" w:hAnsi="Arial" w:cs="Arial"/>
                <w:sz w:val="20"/>
                <w:szCs w:val="20"/>
              </w:rPr>
              <w:t>Skupaj</w:t>
            </w:r>
          </w:p>
        </w:tc>
        <w:tc>
          <w:tcPr>
            <w:tcW w:w="2004" w:type="dxa"/>
            <w:tcBorders>
              <w:top w:val="nil"/>
              <w:left w:val="nil"/>
              <w:bottom w:val="single" w:sz="4" w:space="0" w:color="auto"/>
              <w:right w:val="single" w:sz="4" w:space="0" w:color="auto"/>
            </w:tcBorders>
            <w:shd w:val="clear" w:color="auto" w:fill="auto"/>
            <w:noWrap/>
            <w:hideMark/>
          </w:tcPr>
          <w:p w14:paraId="51BF053E"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Calibri" w:hAnsi="Arial" w:cs="Arial"/>
                <w:sz w:val="20"/>
                <w:szCs w:val="20"/>
              </w:rPr>
              <w:t>3</w:t>
            </w:r>
          </w:p>
        </w:tc>
        <w:tc>
          <w:tcPr>
            <w:tcW w:w="1985" w:type="dxa"/>
            <w:tcBorders>
              <w:top w:val="nil"/>
              <w:left w:val="nil"/>
              <w:bottom w:val="single" w:sz="4" w:space="0" w:color="auto"/>
              <w:right w:val="single" w:sz="4" w:space="0" w:color="auto"/>
            </w:tcBorders>
            <w:shd w:val="clear" w:color="auto" w:fill="auto"/>
            <w:noWrap/>
            <w:hideMark/>
          </w:tcPr>
          <w:p w14:paraId="2838F151" w14:textId="77777777" w:rsidR="00CE2CC0" w:rsidRPr="00BA728C" w:rsidRDefault="00CE2CC0" w:rsidP="00367B1E">
            <w:pPr>
              <w:spacing w:after="0" w:line="240" w:lineRule="auto"/>
              <w:rPr>
                <w:rFonts w:ascii="Arial" w:eastAsia="Times New Roman" w:hAnsi="Arial" w:cs="Arial"/>
                <w:color w:val="000000"/>
                <w:sz w:val="20"/>
                <w:szCs w:val="20"/>
                <w:lang w:eastAsia="sl-SI"/>
              </w:rPr>
            </w:pPr>
          </w:p>
        </w:tc>
        <w:tc>
          <w:tcPr>
            <w:tcW w:w="1701" w:type="dxa"/>
            <w:tcBorders>
              <w:top w:val="nil"/>
              <w:left w:val="nil"/>
              <w:bottom w:val="single" w:sz="4" w:space="0" w:color="auto"/>
              <w:right w:val="single" w:sz="4" w:space="0" w:color="auto"/>
            </w:tcBorders>
            <w:shd w:val="clear" w:color="auto" w:fill="auto"/>
            <w:noWrap/>
            <w:hideMark/>
          </w:tcPr>
          <w:p w14:paraId="2B8E8971" w14:textId="77777777" w:rsidR="00CE2CC0" w:rsidRPr="00BA728C" w:rsidRDefault="00CE2CC0" w:rsidP="00367B1E">
            <w:pPr>
              <w:spacing w:after="0" w:line="240" w:lineRule="auto"/>
              <w:rPr>
                <w:rFonts w:ascii="Arial" w:eastAsia="Times New Roman" w:hAnsi="Arial" w:cs="Arial"/>
                <w:color w:val="000000"/>
                <w:sz w:val="20"/>
                <w:szCs w:val="20"/>
                <w:lang w:eastAsia="sl-SI"/>
              </w:rPr>
            </w:pPr>
          </w:p>
        </w:tc>
        <w:tc>
          <w:tcPr>
            <w:tcW w:w="1701" w:type="dxa"/>
            <w:tcBorders>
              <w:top w:val="nil"/>
              <w:left w:val="nil"/>
              <w:bottom w:val="single" w:sz="4" w:space="0" w:color="auto"/>
              <w:right w:val="single" w:sz="4" w:space="0" w:color="auto"/>
            </w:tcBorders>
            <w:shd w:val="clear" w:color="auto" w:fill="auto"/>
            <w:noWrap/>
            <w:hideMark/>
          </w:tcPr>
          <w:p w14:paraId="163B85CD" w14:textId="77777777" w:rsidR="00CE2CC0" w:rsidRPr="00BA728C" w:rsidRDefault="00CE2CC0" w:rsidP="00367B1E">
            <w:pPr>
              <w:spacing w:after="0" w:line="240" w:lineRule="auto"/>
              <w:jc w:val="right"/>
              <w:rPr>
                <w:rFonts w:ascii="Arial" w:eastAsia="Times New Roman" w:hAnsi="Arial" w:cs="Arial"/>
                <w:color w:val="000000"/>
                <w:sz w:val="20"/>
                <w:szCs w:val="20"/>
                <w:u w:val="single"/>
                <w:lang w:eastAsia="sl-SI"/>
              </w:rPr>
            </w:pPr>
            <w:r w:rsidRPr="00BA728C">
              <w:rPr>
                <w:rFonts w:ascii="Arial" w:eastAsia="Calibri" w:hAnsi="Arial" w:cs="Arial"/>
                <w:sz w:val="20"/>
                <w:szCs w:val="20"/>
                <w:u w:val="single"/>
              </w:rPr>
              <w:t>388.000 EUR</w:t>
            </w:r>
          </w:p>
        </w:tc>
      </w:tr>
    </w:tbl>
    <w:p w14:paraId="0DBF9CB4" w14:textId="52340F74" w:rsidR="00CE2CC0" w:rsidRDefault="00CE2CC0" w:rsidP="00367B1E">
      <w:pPr>
        <w:tabs>
          <w:tab w:val="left" w:pos="0"/>
        </w:tabs>
        <w:spacing w:after="0" w:line="240" w:lineRule="auto"/>
        <w:jc w:val="both"/>
        <w:rPr>
          <w:rFonts w:ascii="Arial" w:eastAsia="Calibri" w:hAnsi="Arial" w:cs="Arial"/>
          <w:sz w:val="20"/>
          <w:szCs w:val="20"/>
        </w:rPr>
      </w:pPr>
    </w:p>
    <w:p w14:paraId="7F5F53A5" w14:textId="078968CF" w:rsidR="000A701A" w:rsidRPr="000A701A" w:rsidRDefault="000A701A" w:rsidP="000A701A">
      <w:pPr>
        <w:tabs>
          <w:tab w:val="left" w:pos="0"/>
        </w:tabs>
        <w:spacing w:after="0" w:line="240" w:lineRule="auto"/>
        <w:jc w:val="both"/>
        <w:rPr>
          <w:rFonts w:ascii="Arial" w:eastAsia="Calibri" w:hAnsi="Arial" w:cs="Arial"/>
          <w:sz w:val="20"/>
          <w:szCs w:val="20"/>
        </w:rPr>
      </w:pPr>
      <w:r w:rsidRPr="000A701A">
        <w:rPr>
          <w:rFonts w:ascii="Arial" w:eastAsia="Calibri" w:hAnsi="Arial" w:cs="Arial"/>
          <w:sz w:val="20"/>
          <w:szCs w:val="20"/>
        </w:rPr>
        <w:t xml:space="preserve">Projektne začasne zaposlitve, ki jih načrtujemo za izvedbo investicije, so nujno potrebne zaradi izvajanja projektnih aktivnosti in doseganja projektnih ciljev. Zaposlitve ne bodo predstavljale </w:t>
      </w:r>
      <w:r w:rsidRPr="000A701A">
        <w:rPr>
          <w:rFonts w:ascii="Arial" w:eastAsia="Calibri" w:hAnsi="Arial" w:cs="Arial"/>
          <w:sz w:val="20"/>
          <w:szCs w:val="20"/>
        </w:rPr>
        <w:lastRenderedPageBreak/>
        <w:t xml:space="preserve">ponavljajočega se stroška, saj so načrtovane aktivnosti začasne narave, namenjene izključno izvedbi investicije. Ker želimo okrepiti sodelovanje delodajalcev in socialnih partnerjev v samem izobraževalnem procesu nameravamo izvesti začasne zaposlitve z namenom izvedbe treh javnih razpisov spodbujanja praktičnega usposabljanja z delom na digitalno podprtih učnih mestih s področja zdravstva, socialnega varstva in predšolske vzgoje. </w:t>
      </w:r>
      <w:r w:rsidR="00F32556">
        <w:rPr>
          <w:rFonts w:ascii="Arial" w:eastAsia="Calibri" w:hAnsi="Arial" w:cs="Arial"/>
          <w:sz w:val="20"/>
          <w:szCs w:val="20"/>
        </w:rPr>
        <w:t>Po zaključku</w:t>
      </w:r>
      <w:r w:rsidRPr="000A701A">
        <w:rPr>
          <w:rFonts w:ascii="Arial" w:eastAsia="Calibri" w:hAnsi="Arial" w:cs="Arial"/>
          <w:sz w:val="20"/>
          <w:szCs w:val="20"/>
        </w:rPr>
        <w:t xml:space="preserve"> javni</w:t>
      </w:r>
      <w:r w:rsidR="00F32556">
        <w:rPr>
          <w:rFonts w:ascii="Arial" w:eastAsia="Calibri" w:hAnsi="Arial" w:cs="Arial"/>
          <w:sz w:val="20"/>
          <w:szCs w:val="20"/>
        </w:rPr>
        <w:t>h</w:t>
      </w:r>
      <w:r w:rsidRPr="000A701A">
        <w:rPr>
          <w:rFonts w:ascii="Arial" w:eastAsia="Calibri" w:hAnsi="Arial" w:cs="Arial"/>
          <w:sz w:val="20"/>
          <w:szCs w:val="20"/>
        </w:rPr>
        <w:t xml:space="preserve"> razpis</w:t>
      </w:r>
      <w:r w:rsidR="00F32556">
        <w:rPr>
          <w:rFonts w:ascii="Arial" w:eastAsia="Calibri" w:hAnsi="Arial" w:cs="Arial"/>
          <w:sz w:val="20"/>
          <w:szCs w:val="20"/>
        </w:rPr>
        <w:t xml:space="preserve">ov </w:t>
      </w:r>
      <w:r w:rsidRPr="000A701A">
        <w:rPr>
          <w:rFonts w:ascii="Arial" w:eastAsia="Calibri" w:hAnsi="Arial" w:cs="Arial"/>
          <w:sz w:val="20"/>
          <w:szCs w:val="20"/>
        </w:rPr>
        <w:t xml:space="preserve">potreb </w:t>
      </w:r>
      <w:r w:rsidR="00F32556">
        <w:rPr>
          <w:rFonts w:ascii="Arial" w:eastAsia="Calibri" w:hAnsi="Arial" w:cs="Arial"/>
          <w:sz w:val="20"/>
          <w:szCs w:val="20"/>
        </w:rPr>
        <w:t>p</w:t>
      </w:r>
      <w:r w:rsidRPr="000A701A">
        <w:rPr>
          <w:rFonts w:ascii="Arial" w:eastAsia="Calibri" w:hAnsi="Arial" w:cs="Arial"/>
          <w:sz w:val="20"/>
          <w:szCs w:val="20"/>
        </w:rPr>
        <w:t>o teh zaposlitvah ne bo več. V okviru aktivnosti spodbujanja odličnosti v poklicnem in strokovnem izobraževanju gre ravno tako za začasno izvedbo zaposlitev, saj gre za namensko usmerjeno začasno aktivnost, ki je nujna za večjo prepoznavnost in privlačnost (deficitarnega) poklicnega in strokovnega izobraževanja. S povečanim vpisom v srednje poklicno in višje strokovno izobraževanje mladi pridobijo znanja, ki jim omogočajo lažji prehod na trg dela, zato je izvedba promocije kot začasne aktivnosti nujno potrebna. Izvedba delne zaposlitve za namen izvajanja treh tematskih delavnic in zaključne konference je že po naravi izvajanja začasne narave, saj je potrebna izključno samo za izvedbo omenjenih aktivnosti.</w:t>
      </w:r>
    </w:p>
    <w:p w14:paraId="4DC03CEB" w14:textId="77777777" w:rsidR="000A701A" w:rsidRDefault="000A701A" w:rsidP="000A701A">
      <w:pPr>
        <w:tabs>
          <w:tab w:val="left" w:pos="0"/>
        </w:tabs>
        <w:spacing w:after="0" w:line="240" w:lineRule="auto"/>
        <w:jc w:val="both"/>
        <w:rPr>
          <w:rFonts w:ascii="Arial" w:eastAsia="Calibri" w:hAnsi="Arial" w:cs="Arial"/>
          <w:sz w:val="20"/>
          <w:szCs w:val="20"/>
        </w:rPr>
      </w:pPr>
    </w:p>
    <w:p w14:paraId="3241BAF8" w14:textId="51BA86C0" w:rsidR="000A701A" w:rsidRDefault="000A701A" w:rsidP="000A701A">
      <w:pPr>
        <w:tabs>
          <w:tab w:val="left" w:pos="0"/>
        </w:tabs>
        <w:spacing w:after="0" w:line="240" w:lineRule="auto"/>
        <w:jc w:val="both"/>
        <w:rPr>
          <w:rFonts w:ascii="Arial" w:eastAsia="Calibri" w:hAnsi="Arial" w:cs="Arial"/>
          <w:sz w:val="20"/>
          <w:szCs w:val="20"/>
        </w:rPr>
      </w:pPr>
      <w:r w:rsidRPr="000A701A">
        <w:rPr>
          <w:rFonts w:ascii="Arial" w:eastAsia="Calibri" w:hAnsi="Arial" w:cs="Arial"/>
          <w:sz w:val="20"/>
          <w:szCs w:val="20"/>
        </w:rPr>
        <w:t>Praktično usposabljanje z delom na učnih mestih v podjetjih je del vseh izobraževalnih programov poklicnega in strokovnega izobraževanja. Dijaki se usposabljajo tako v zasebnih podjetjih (npr. bodoči  strojni tehniki) kot v javnih zavodih (npr. bodoči tehniki zdravstvene nege). S strani države ta del izobraževalnega procesa ni financiran, saj financiranje predstavlja začasno aktivnost zagotavljanja boljše usklajenosti in povezanosti poklicnega in strokovnega izobraževanja s potrebami trga dela preko mehanizma vzpodbud delodajalcem za zagotavljanje učnih mest za dijake na področju zdravstva, predšolske vzgoje in socialne oskrbe. Znotraj reforme bomo oblikovali digitalno podprta učna mesta s področja  zdravstva, predšolske vzgoje in socialne oskrbe, zato bomo znotraj investicije začasno vzpodbudili nastanek omenjenih učnih mest z določenimi minimalnimi standardi za vzpostavitev in digitalno opremljena učna mesta za dijake na področju zdravstva, predšolske vzgoje in socialnega varstva</w:t>
      </w:r>
      <w:r>
        <w:rPr>
          <w:rFonts w:ascii="Arial" w:eastAsia="Calibri" w:hAnsi="Arial" w:cs="Arial"/>
          <w:sz w:val="20"/>
          <w:szCs w:val="20"/>
        </w:rPr>
        <w:t>.</w:t>
      </w:r>
    </w:p>
    <w:p w14:paraId="2AA401EA" w14:textId="77777777" w:rsidR="000A701A" w:rsidRPr="00BA728C" w:rsidRDefault="000A701A" w:rsidP="000A701A">
      <w:pPr>
        <w:tabs>
          <w:tab w:val="left" w:pos="0"/>
        </w:tabs>
        <w:spacing w:after="0" w:line="240" w:lineRule="auto"/>
        <w:jc w:val="both"/>
        <w:rPr>
          <w:rFonts w:ascii="Arial" w:eastAsia="Calibri" w:hAnsi="Arial" w:cs="Arial"/>
          <w:sz w:val="20"/>
          <w:szCs w:val="20"/>
        </w:rPr>
      </w:pPr>
    </w:p>
    <w:p w14:paraId="0AEB4B28" w14:textId="5DDA757C" w:rsidR="00CE2CC0" w:rsidRDefault="00CE2CC0" w:rsidP="00367B1E">
      <w:pPr>
        <w:tabs>
          <w:tab w:val="left" w:pos="0"/>
        </w:tabs>
        <w:spacing w:after="0" w:line="240" w:lineRule="auto"/>
        <w:jc w:val="both"/>
        <w:rPr>
          <w:rFonts w:ascii="Arial" w:eastAsia="Calibri" w:hAnsi="Arial" w:cs="Arial"/>
          <w:sz w:val="20"/>
          <w:szCs w:val="20"/>
        </w:rPr>
      </w:pPr>
      <w:r w:rsidRPr="00BA728C">
        <w:rPr>
          <w:rFonts w:ascii="Arial" w:eastAsia="Calibri" w:hAnsi="Arial" w:cs="Arial"/>
          <w:sz w:val="20"/>
          <w:szCs w:val="20"/>
        </w:rPr>
        <w:t>- Pri oceni stroška opreme smo izhajali iz metodologije MJU</w:t>
      </w:r>
      <w:r w:rsidR="00341509">
        <w:rPr>
          <w:rFonts w:ascii="Arial" w:eastAsia="Calibri" w:hAnsi="Arial" w:cs="Arial"/>
          <w:sz w:val="20"/>
          <w:szCs w:val="20"/>
        </w:rPr>
        <w:t>-ja</w:t>
      </w:r>
      <w:r w:rsidRPr="00BA728C">
        <w:rPr>
          <w:rFonts w:ascii="Arial" w:eastAsia="Calibri" w:hAnsi="Arial" w:cs="Arial"/>
          <w:sz w:val="20"/>
          <w:szCs w:val="20"/>
        </w:rPr>
        <w:t xml:space="preserve"> za nakup opreme, pri čemer smo ocenili, da potrebujemo naslednjo IKT opremo: </w:t>
      </w:r>
    </w:p>
    <w:p w14:paraId="20DA0697" w14:textId="77777777" w:rsidR="00341509" w:rsidRPr="00BA728C" w:rsidRDefault="00341509" w:rsidP="00367B1E">
      <w:pPr>
        <w:tabs>
          <w:tab w:val="left" w:pos="0"/>
        </w:tabs>
        <w:spacing w:after="0" w:line="240" w:lineRule="auto"/>
        <w:jc w:val="both"/>
        <w:rPr>
          <w:rFonts w:ascii="Arial" w:eastAsia="Calibri" w:hAnsi="Arial" w:cs="Arial"/>
          <w:sz w:val="20"/>
          <w:szCs w:val="20"/>
        </w:rPr>
      </w:pPr>
    </w:p>
    <w:tbl>
      <w:tblPr>
        <w:tblW w:w="8993" w:type="dxa"/>
        <w:tblInd w:w="-10" w:type="dxa"/>
        <w:tblCellMar>
          <w:left w:w="70" w:type="dxa"/>
          <w:right w:w="70" w:type="dxa"/>
        </w:tblCellMar>
        <w:tblLook w:val="04A0" w:firstRow="1" w:lastRow="0" w:firstColumn="1" w:lastColumn="0" w:noHBand="0" w:noVBand="1"/>
      </w:tblPr>
      <w:tblGrid>
        <w:gridCol w:w="1540"/>
        <w:gridCol w:w="1120"/>
        <w:gridCol w:w="1340"/>
        <w:gridCol w:w="940"/>
        <w:gridCol w:w="1156"/>
        <w:gridCol w:w="2897"/>
      </w:tblGrid>
      <w:tr w:rsidR="00CE2CC0" w:rsidRPr="00BA728C" w14:paraId="45045BA1" w14:textId="77777777" w:rsidTr="004E43C4">
        <w:trPr>
          <w:trHeight w:val="465"/>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AF05FC"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Oprema</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7885872F"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Enota</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35A012FB"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Cena/enoto</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5904F93B"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Količina</w:t>
            </w:r>
          </w:p>
        </w:tc>
        <w:tc>
          <w:tcPr>
            <w:tcW w:w="1156" w:type="dxa"/>
            <w:tcBorders>
              <w:top w:val="single" w:sz="8" w:space="0" w:color="auto"/>
              <w:left w:val="nil"/>
              <w:bottom w:val="single" w:sz="8" w:space="0" w:color="auto"/>
              <w:right w:val="single" w:sz="8" w:space="0" w:color="auto"/>
            </w:tcBorders>
            <w:shd w:val="clear" w:color="auto" w:fill="auto"/>
            <w:vAlign w:val="center"/>
            <w:hideMark/>
          </w:tcPr>
          <w:p w14:paraId="2EDA224E"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Vrednost</w:t>
            </w:r>
          </w:p>
        </w:tc>
        <w:tc>
          <w:tcPr>
            <w:tcW w:w="2897" w:type="dxa"/>
            <w:tcBorders>
              <w:top w:val="single" w:sz="8" w:space="0" w:color="auto"/>
              <w:left w:val="nil"/>
              <w:bottom w:val="single" w:sz="8" w:space="0" w:color="auto"/>
              <w:right w:val="single" w:sz="8" w:space="0" w:color="auto"/>
            </w:tcBorders>
            <w:shd w:val="clear" w:color="auto" w:fill="auto"/>
            <w:vAlign w:val="center"/>
            <w:hideMark/>
          </w:tcPr>
          <w:p w14:paraId="0162C3F6" w14:textId="77777777" w:rsidR="00CE2CC0" w:rsidRPr="00BA728C" w:rsidRDefault="00CE2CC0" w:rsidP="00367B1E">
            <w:pPr>
              <w:spacing w:after="0" w:line="240" w:lineRule="auto"/>
              <w:jc w:val="both"/>
              <w:rPr>
                <w:rFonts w:ascii="Arial" w:eastAsia="Times New Roman" w:hAnsi="Arial" w:cs="Arial"/>
                <w:b/>
                <w:bCs/>
                <w:color w:val="000000"/>
                <w:sz w:val="20"/>
                <w:szCs w:val="20"/>
                <w:lang w:eastAsia="sl-SI"/>
              </w:rPr>
            </w:pPr>
            <w:r w:rsidRPr="00BA728C">
              <w:rPr>
                <w:rFonts w:ascii="Arial" w:eastAsia="Times New Roman" w:hAnsi="Arial" w:cs="Arial"/>
                <w:b/>
                <w:bCs/>
                <w:color w:val="000000"/>
                <w:sz w:val="20"/>
                <w:szCs w:val="20"/>
                <w:lang w:eastAsia="sl-SI"/>
              </w:rPr>
              <w:t>Opis opreme</w:t>
            </w:r>
          </w:p>
        </w:tc>
      </w:tr>
      <w:tr w:rsidR="00CE2CC0" w:rsidRPr="00FD1EB3" w14:paraId="5BC6D9DA" w14:textId="77777777" w:rsidTr="004E43C4">
        <w:trPr>
          <w:trHeight w:val="639"/>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533C1039"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xml:space="preserve">Prenosnik </w:t>
            </w:r>
          </w:p>
          <w:p w14:paraId="42472CC1"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(z docking postajo)</w:t>
            </w:r>
          </w:p>
        </w:tc>
        <w:tc>
          <w:tcPr>
            <w:tcW w:w="1120" w:type="dxa"/>
            <w:tcBorders>
              <w:top w:val="nil"/>
              <w:left w:val="nil"/>
              <w:bottom w:val="single" w:sz="8" w:space="0" w:color="auto"/>
              <w:right w:val="single" w:sz="8" w:space="0" w:color="auto"/>
            </w:tcBorders>
            <w:shd w:val="clear" w:color="auto" w:fill="auto"/>
            <w:vAlign w:val="center"/>
            <w:hideMark/>
          </w:tcPr>
          <w:p w14:paraId="3F8CBDFB"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Kos</w:t>
            </w:r>
          </w:p>
        </w:tc>
        <w:tc>
          <w:tcPr>
            <w:tcW w:w="1340" w:type="dxa"/>
            <w:tcBorders>
              <w:top w:val="nil"/>
              <w:left w:val="nil"/>
              <w:bottom w:val="single" w:sz="8" w:space="0" w:color="auto"/>
              <w:right w:val="single" w:sz="8" w:space="0" w:color="auto"/>
            </w:tcBorders>
            <w:shd w:val="clear" w:color="auto" w:fill="auto"/>
            <w:vAlign w:val="center"/>
            <w:hideMark/>
          </w:tcPr>
          <w:p w14:paraId="1561262B"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1.100</w:t>
            </w:r>
          </w:p>
        </w:tc>
        <w:tc>
          <w:tcPr>
            <w:tcW w:w="940" w:type="dxa"/>
            <w:tcBorders>
              <w:top w:val="nil"/>
              <w:left w:val="nil"/>
              <w:bottom w:val="single" w:sz="8" w:space="0" w:color="auto"/>
              <w:right w:val="single" w:sz="8" w:space="0" w:color="auto"/>
            </w:tcBorders>
            <w:shd w:val="clear" w:color="auto" w:fill="auto"/>
            <w:vAlign w:val="center"/>
            <w:hideMark/>
          </w:tcPr>
          <w:p w14:paraId="4B020D3F"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3</w:t>
            </w:r>
          </w:p>
        </w:tc>
        <w:tc>
          <w:tcPr>
            <w:tcW w:w="1156" w:type="dxa"/>
            <w:tcBorders>
              <w:top w:val="nil"/>
              <w:left w:val="nil"/>
              <w:bottom w:val="single" w:sz="8" w:space="0" w:color="auto"/>
              <w:right w:val="single" w:sz="8" w:space="0" w:color="auto"/>
            </w:tcBorders>
            <w:shd w:val="clear" w:color="auto" w:fill="auto"/>
            <w:vAlign w:val="center"/>
            <w:hideMark/>
          </w:tcPr>
          <w:p w14:paraId="28C30A9F"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3.300 EUR</w:t>
            </w:r>
          </w:p>
        </w:tc>
        <w:tc>
          <w:tcPr>
            <w:tcW w:w="2897" w:type="dxa"/>
            <w:tcBorders>
              <w:top w:val="nil"/>
              <w:left w:val="nil"/>
              <w:bottom w:val="single" w:sz="8" w:space="0" w:color="auto"/>
              <w:right w:val="single" w:sz="8" w:space="0" w:color="auto"/>
            </w:tcBorders>
            <w:shd w:val="clear" w:color="auto" w:fill="auto"/>
            <w:vAlign w:val="center"/>
            <w:hideMark/>
          </w:tcPr>
          <w:p w14:paraId="5D7B3C58" w14:textId="7BD0427F" w:rsidR="00CE2CC0" w:rsidRPr="00BA728C" w:rsidRDefault="00CE2CC0" w:rsidP="00F32556">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xml:space="preserve">Oprema, ki je nujno potrebna za zaposlenega, ki bo </w:t>
            </w:r>
            <w:r w:rsidR="00F32556">
              <w:rPr>
                <w:rFonts w:ascii="Arial" w:eastAsia="Times New Roman" w:hAnsi="Arial" w:cs="Arial"/>
                <w:color w:val="000000"/>
                <w:sz w:val="20"/>
                <w:szCs w:val="20"/>
                <w:lang w:eastAsia="sl-SI"/>
              </w:rPr>
              <w:t>delal</w:t>
            </w:r>
            <w:r w:rsidR="00F32556" w:rsidRPr="00BA728C">
              <w:rPr>
                <w:rFonts w:ascii="Arial" w:eastAsia="Times New Roman" w:hAnsi="Arial" w:cs="Arial"/>
                <w:color w:val="000000"/>
                <w:sz w:val="20"/>
                <w:szCs w:val="20"/>
                <w:lang w:eastAsia="sl-SI"/>
              </w:rPr>
              <w:t xml:space="preserve"> </w:t>
            </w:r>
            <w:r w:rsidRPr="00BA728C">
              <w:rPr>
                <w:rFonts w:ascii="Arial" w:eastAsia="Times New Roman" w:hAnsi="Arial" w:cs="Arial"/>
                <w:color w:val="000000"/>
                <w:sz w:val="20"/>
                <w:szCs w:val="20"/>
                <w:lang w:eastAsia="sl-SI"/>
              </w:rPr>
              <w:t>na projektu.</w:t>
            </w:r>
          </w:p>
        </w:tc>
      </w:tr>
      <w:tr w:rsidR="00CE2CC0" w:rsidRPr="00FD1EB3" w14:paraId="27ACC98D" w14:textId="77777777" w:rsidTr="004E43C4">
        <w:trPr>
          <w:trHeight w:val="677"/>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76A070E2"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Tiskalnik</w:t>
            </w:r>
          </w:p>
        </w:tc>
        <w:tc>
          <w:tcPr>
            <w:tcW w:w="1120" w:type="dxa"/>
            <w:tcBorders>
              <w:top w:val="nil"/>
              <w:left w:val="nil"/>
              <w:bottom w:val="single" w:sz="8" w:space="0" w:color="auto"/>
              <w:right w:val="single" w:sz="8" w:space="0" w:color="auto"/>
            </w:tcBorders>
            <w:shd w:val="clear" w:color="auto" w:fill="auto"/>
            <w:vAlign w:val="center"/>
            <w:hideMark/>
          </w:tcPr>
          <w:p w14:paraId="04179580"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Kos</w:t>
            </w:r>
          </w:p>
        </w:tc>
        <w:tc>
          <w:tcPr>
            <w:tcW w:w="1340" w:type="dxa"/>
            <w:tcBorders>
              <w:top w:val="nil"/>
              <w:left w:val="nil"/>
              <w:bottom w:val="single" w:sz="8" w:space="0" w:color="auto"/>
              <w:right w:val="single" w:sz="8" w:space="0" w:color="auto"/>
            </w:tcBorders>
            <w:shd w:val="clear" w:color="auto" w:fill="auto"/>
            <w:vAlign w:val="center"/>
            <w:hideMark/>
          </w:tcPr>
          <w:p w14:paraId="17CF0BAC"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250</w:t>
            </w:r>
          </w:p>
        </w:tc>
        <w:tc>
          <w:tcPr>
            <w:tcW w:w="940" w:type="dxa"/>
            <w:tcBorders>
              <w:top w:val="nil"/>
              <w:left w:val="nil"/>
              <w:bottom w:val="single" w:sz="8" w:space="0" w:color="auto"/>
              <w:right w:val="single" w:sz="8" w:space="0" w:color="auto"/>
            </w:tcBorders>
            <w:shd w:val="clear" w:color="auto" w:fill="auto"/>
            <w:vAlign w:val="center"/>
            <w:hideMark/>
          </w:tcPr>
          <w:p w14:paraId="7CFF737D"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w:t>
            </w:r>
          </w:p>
        </w:tc>
        <w:tc>
          <w:tcPr>
            <w:tcW w:w="1156" w:type="dxa"/>
            <w:tcBorders>
              <w:top w:val="nil"/>
              <w:left w:val="nil"/>
              <w:bottom w:val="single" w:sz="8" w:space="0" w:color="auto"/>
              <w:right w:val="single" w:sz="8" w:space="0" w:color="auto"/>
            </w:tcBorders>
            <w:shd w:val="clear" w:color="auto" w:fill="auto"/>
            <w:vAlign w:val="center"/>
            <w:hideMark/>
          </w:tcPr>
          <w:p w14:paraId="6EFE707A"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250 EUR</w:t>
            </w:r>
          </w:p>
        </w:tc>
        <w:tc>
          <w:tcPr>
            <w:tcW w:w="2897" w:type="dxa"/>
            <w:tcBorders>
              <w:top w:val="nil"/>
              <w:left w:val="nil"/>
              <w:bottom w:val="single" w:sz="8" w:space="0" w:color="auto"/>
              <w:right w:val="single" w:sz="8" w:space="0" w:color="auto"/>
            </w:tcBorders>
            <w:shd w:val="clear" w:color="auto" w:fill="auto"/>
            <w:vAlign w:val="center"/>
            <w:hideMark/>
          </w:tcPr>
          <w:p w14:paraId="322DF214" w14:textId="7F93FEAA" w:rsidR="00CE2CC0" w:rsidRPr="00BA728C" w:rsidRDefault="00CE2CC0" w:rsidP="00F32556">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xml:space="preserve">Oprema, ki je nujno potrebna za zaposlenega, ki bo </w:t>
            </w:r>
            <w:r w:rsidR="00F32556">
              <w:rPr>
                <w:rFonts w:ascii="Arial" w:eastAsia="Times New Roman" w:hAnsi="Arial" w:cs="Arial"/>
                <w:color w:val="000000"/>
                <w:sz w:val="20"/>
                <w:szCs w:val="20"/>
                <w:lang w:eastAsia="sl-SI"/>
              </w:rPr>
              <w:t>delal</w:t>
            </w:r>
            <w:r w:rsidRPr="00BA728C">
              <w:rPr>
                <w:rFonts w:ascii="Arial" w:eastAsia="Times New Roman" w:hAnsi="Arial" w:cs="Arial"/>
                <w:color w:val="000000"/>
                <w:sz w:val="20"/>
                <w:szCs w:val="20"/>
                <w:lang w:eastAsia="sl-SI"/>
              </w:rPr>
              <w:t xml:space="preserve"> na projektu.</w:t>
            </w:r>
          </w:p>
        </w:tc>
      </w:tr>
      <w:tr w:rsidR="00CE2CC0" w:rsidRPr="00BA728C" w14:paraId="03159B03" w14:textId="77777777" w:rsidTr="004E43C4">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2ABCE95C"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c>
          <w:tcPr>
            <w:tcW w:w="1120" w:type="dxa"/>
            <w:tcBorders>
              <w:top w:val="nil"/>
              <w:left w:val="nil"/>
              <w:bottom w:val="single" w:sz="8" w:space="0" w:color="auto"/>
              <w:right w:val="single" w:sz="8" w:space="0" w:color="auto"/>
            </w:tcBorders>
            <w:shd w:val="clear" w:color="auto" w:fill="auto"/>
            <w:vAlign w:val="center"/>
            <w:hideMark/>
          </w:tcPr>
          <w:p w14:paraId="2C513EAC"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340" w:type="dxa"/>
            <w:tcBorders>
              <w:top w:val="nil"/>
              <w:left w:val="nil"/>
              <w:bottom w:val="single" w:sz="8" w:space="0" w:color="auto"/>
              <w:right w:val="single" w:sz="8" w:space="0" w:color="auto"/>
            </w:tcBorders>
            <w:shd w:val="clear" w:color="auto" w:fill="auto"/>
            <w:vAlign w:val="center"/>
            <w:hideMark/>
          </w:tcPr>
          <w:p w14:paraId="43DE1491"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940" w:type="dxa"/>
            <w:tcBorders>
              <w:top w:val="nil"/>
              <w:left w:val="nil"/>
              <w:bottom w:val="single" w:sz="8" w:space="0" w:color="auto"/>
              <w:right w:val="single" w:sz="8" w:space="0" w:color="auto"/>
            </w:tcBorders>
            <w:shd w:val="clear" w:color="auto" w:fill="auto"/>
            <w:vAlign w:val="center"/>
            <w:hideMark/>
          </w:tcPr>
          <w:p w14:paraId="39C7CE7A"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156" w:type="dxa"/>
            <w:tcBorders>
              <w:top w:val="nil"/>
              <w:left w:val="nil"/>
              <w:bottom w:val="single" w:sz="8" w:space="0" w:color="auto"/>
              <w:right w:val="single" w:sz="8" w:space="0" w:color="auto"/>
            </w:tcBorders>
            <w:shd w:val="clear" w:color="auto" w:fill="auto"/>
            <w:vAlign w:val="center"/>
            <w:hideMark/>
          </w:tcPr>
          <w:p w14:paraId="4148E2F4" w14:textId="77777777" w:rsidR="00CE2CC0" w:rsidRPr="00BA728C" w:rsidRDefault="00CE2CC0" w:rsidP="00367B1E">
            <w:pPr>
              <w:spacing w:after="0" w:line="240" w:lineRule="auto"/>
              <w:jc w:val="both"/>
              <w:rPr>
                <w:rFonts w:ascii="Arial" w:eastAsia="Times New Roman" w:hAnsi="Arial" w:cs="Arial"/>
                <w:color w:val="000000"/>
                <w:sz w:val="20"/>
                <w:szCs w:val="20"/>
                <w:u w:val="single"/>
                <w:lang w:eastAsia="sl-SI"/>
              </w:rPr>
            </w:pPr>
            <w:r w:rsidRPr="00BA728C">
              <w:rPr>
                <w:rFonts w:ascii="Arial" w:eastAsia="Times New Roman" w:hAnsi="Arial" w:cs="Arial"/>
                <w:color w:val="000000"/>
                <w:sz w:val="20"/>
                <w:szCs w:val="20"/>
                <w:u w:val="single"/>
                <w:lang w:eastAsia="sl-SI"/>
              </w:rPr>
              <w:t>3.550 EUR</w:t>
            </w:r>
          </w:p>
        </w:tc>
        <w:tc>
          <w:tcPr>
            <w:tcW w:w="2897" w:type="dxa"/>
            <w:tcBorders>
              <w:top w:val="nil"/>
              <w:left w:val="nil"/>
              <w:bottom w:val="single" w:sz="8" w:space="0" w:color="auto"/>
              <w:right w:val="single" w:sz="8" w:space="0" w:color="auto"/>
            </w:tcBorders>
            <w:shd w:val="clear" w:color="auto" w:fill="auto"/>
            <w:vAlign w:val="center"/>
            <w:hideMark/>
          </w:tcPr>
          <w:p w14:paraId="2437932B" w14:textId="77777777" w:rsidR="00CE2CC0" w:rsidRPr="00BA728C" w:rsidRDefault="00CE2CC0" w:rsidP="00367B1E">
            <w:pPr>
              <w:spacing w:after="0" w:line="240" w:lineRule="auto"/>
              <w:jc w:val="both"/>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r>
    </w:tbl>
    <w:p w14:paraId="6EE87304" w14:textId="77777777" w:rsidR="00CE2CC0" w:rsidRPr="00BA728C" w:rsidRDefault="00CE2CC0" w:rsidP="00367B1E">
      <w:pPr>
        <w:tabs>
          <w:tab w:val="left" w:pos="0"/>
        </w:tabs>
        <w:overflowPunct w:val="0"/>
        <w:autoSpaceDE w:val="0"/>
        <w:autoSpaceDN w:val="0"/>
        <w:adjustRightInd w:val="0"/>
        <w:spacing w:after="0" w:line="240" w:lineRule="auto"/>
        <w:jc w:val="both"/>
        <w:textAlignment w:val="baseline"/>
        <w:rPr>
          <w:rFonts w:ascii="Arial" w:eastAsia="Arial" w:hAnsi="Arial" w:cs="Arial"/>
          <w:bCs/>
          <w:iCs/>
          <w:sz w:val="20"/>
          <w:szCs w:val="20"/>
          <w:lang w:eastAsia="sl-SI"/>
        </w:rPr>
      </w:pPr>
    </w:p>
    <w:p w14:paraId="669151BF" w14:textId="152B0608" w:rsidR="00CE2CC0" w:rsidRPr="00BA728C" w:rsidRDefault="00CE2CC0" w:rsidP="00367B1E">
      <w:pPr>
        <w:tabs>
          <w:tab w:val="left" w:pos="0"/>
        </w:tabs>
        <w:overflowPunct w:val="0"/>
        <w:autoSpaceDE w:val="0"/>
        <w:autoSpaceDN w:val="0"/>
        <w:adjustRightInd w:val="0"/>
        <w:spacing w:after="0" w:line="240" w:lineRule="auto"/>
        <w:jc w:val="both"/>
        <w:textAlignment w:val="baseline"/>
        <w:rPr>
          <w:rFonts w:ascii="Arial" w:eastAsia="Arial" w:hAnsi="Arial" w:cs="Arial"/>
          <w:bCs/>
          <w:iCs/>
          <w:sz w:val="20"/>
          <w:szCs w:val="20"/>
          <w:lang w:eastAsia="sl-SI"/>
        </w:rPr>
      </w:pPr>
      <w:r w:rsidRPr="00BA728C">
        <w:rPr>
          <w:rFonts w:ascii="Arial" w:eastAsia="Arial" w:hAnsi="Arial" w:cs="Arial"/>
          <w:bCs/>
          <w:iCs/>
          <w:sz w:val="20"/>
          <w:szCs w:val="20"/>
          <w:lang w:eastAsia="sl-SI"/>
        </w:rPr>
        <w:t xml:space="preserve">- Za stroške </w:t>
      </w:r>
      <w:r w:rsidRPr="00BA728C">
        <w:rPr>
          <w:rFonts w:ascii="Arial" w:eastAsia="Times New Roman" w:hAnsi="Arial" w:cs="Arial"/>
          <w:iCs/>
          <w:color w:val="000000"/>
          <w:sz w:val="20"/>
          <w:szCs w:val="20"/>
          <w:lang w:eastAsia="sl-SI"/>
        </w:rPr>
        <w:t xml:space="preserve">zunanjih storitev smo izhajali </w:t>
      </w:r>
      <w:r w:rsidRPr="00BA728C">
        <w:rPr>
          <w:rFonts w:ascii="Arial" w:eastAsia="Arial" w:hAnsi="Arial" w:cs="Arial"/>
          <w:bCs/>
          <w:iCs/>
          <w:sz w:val="20"/>
          <w:szCs w:val="20"/>
          <w:lang w:eastAsia="sl-SI"/>
        </w:rPr>
        <w:t>iz okvirnih vrednosti GZS (Referenčni cenik storitev združenja za informatiko in telekomunikacije za storitve s področja IKT</w:t>
      </w:r>
      <w:r w:rsidR="00F32556">
        <w:rPr>
          <w:rStyle w:val="Sprotnaopomba-sklic"/>
          <w:rFonts w:ascii="Arial" w:eastAsia="Arial" w:hAnsi="Arial" w:cs="Arial"/>
          <w:bCs/>
          <w:iCs/>
          <w:sz w:val="20"/>
          <w:szCs w:val="20"/>
          <w:lang w:eastAsia="sl-SI"/>
        </w:rPr>
        <w:footnoteReference w:id="216"/>
      </w:r>
      <w:r w:rsidRPr="00BA728C">
        <w:rPr>
          <w:rFonts w:ascii="Arial" w:eastAsia="Arial" w:hAnsi="Arial" w:cs="Arial"/>
          <w:bCs/>
          <w:iCs/>
          <w:sz w:val="20"/>
          <w:szCs w:val="20"/>
          <w:lang w:eastAsia="sl-SI"/>
        </w:rPr>
        <w:t xml:space="preserve">), kjer smo izhajali iz vrednosti 500 EUR za enostavno programiranje, ki smo jo pomnožili z načrtovanimi potrebami </w:t>
      </w:r>
      <w:r w:rsidR="00F32556">
        <w:rPr>
          <w:rFonts w:ascii="Arial" w:eastAsia="Arial" w:hAnsi="Arial" w:cs="Arial"/>
          <w:bCs/>
          <w:iCs/>
          <w:sz w:val="20"/>
          <w:szCs w:val="20"/>
          <w:lang w:eastAsia="sl-SI"/>
        </w:rPr>
        <w:t>enega</w:t>
      </w:r>
      <w:r w:rsidRPr="00BA728C">
        <w:rPr>
          <w:rFonts w:ascii="Arial" w:eastAsia="Arial" w:hAnsi="Arial" w:cs="Arial"/>
          <w:bCs/>
          <w:iCs/>
          <w:sz w:val="20"/>
          <w:szCs w:val="20"/>
          <w:lang w:eastAsia="sl-SI"/>
        </w:rPr>
        <w:t>izvajalca, kar smo na</w:t>
      </w:r>
      <w:r w:rsidR="00F32556">
        <w:rPr>
          <w:rFonts w:ascii="Arial" w:eastAsia="Arial" w:hAnsi="Arial" w:cs="Arial"/>
          <w:bCs/>
          <w:iCs/>
          <w:sz w:val="20"/>
          <w:szCs w:val="20"/>
          <w:lang w:eastAsia="sl-SI"/>
        </w:rPr>
        <w:t>dalje</w:t>
      </w:r>
      <w:r w:rsidRPr="00BA728C">
        <w:rPr>
          <w:rFonts w:ascii="Arial" w:eastAsia="Arial" w:hAnsi="Arial" w:cs="Arial"/>
          <w:bCs/>
          <w:iCs/>
          <w:sz w:val="20"/>
          <w:szCs w:val="20"/>
          <w:lang w:eastAsia="sl-SI"/>
        </w:rPr>
        <w:t xml:space="preserve"> pomnožili še s številom delovnih dni v mesecu in predvidenim številom mesecev, k</w:t>
      </w:r>
      <w:r w:rsidR="00F32556">
        <w:rPr>
          <w:rFonts w:ascii="Arial" w:eastAsia="Arial" w:hAnsi="Arial" w:cs="Arial"/>
          <w:bCs/>
          <w:iCs/>
          <w:sz w:val="20"/>
          <w:szCs w:val="20"/>
          <w:lang w:eastAsia="sl-SI"/>
        </w:rPr>
        <w:t>i</w:t>
      </w:r>
      <w:r w:rsidRPr="00BA728C">
        <w:rPr>
          <w:rFonts w:ascii="Arial" w:eastAsia="Arial" w:hAnsi="Arial" w:cs="Arial"/>
          <w:bCs/>
          <w:iCs/>
          <w:sz w:val="20"/>
          <w:szCs w:val="20"/>
          <w:lang w:eastAsia="sl-SI"/>
        </w:rPr>
        <w:t xml:space="preserve"> jih pričakujemo za oceno sodelovanja z zunanjimi izvajalci, kar je razvidno iz spodnje tabele. </w:t>
      </w:r>
    </w:p>
    <w:p w14:paraId="6FF9EF84" w14:textId="77777777" w:rsidR="00CE2CC0" w:rsidRPr="00BA728C" w:rsidRDefault="00CE2CC0" w:rsidP="00367B1E">
      <w:pPr>
        <w:overflowPunct w:val="0"/>
        <w:autoSpaceDE w:val="0"/>
        <w:autoSpaceDN w:val="0"/>
        <w:adjustRightInd w:val="0"/>
        <w:spacing w:after="0" w:line="240" w:lineRule="auto"/>
        <w:ind w:left="720"/>
        <w:jc w:val="both"/>
        <w:textAlignment w:val="baseline"/>
        <w:rPr>
          <w:rFonts w:ascii="Arial" w:eastAsia="Arial" w:hAnsi="Arial" w:cs="Arial"/>
          <w:bCs/>
          <w:iCs/>
          <w:sz w:val="20"/>
          <w:szCs w:val="20"/>
          <w:lang w:eastAsia="sl-SI"/>
        </w:rPr>
      </w:pPr>
    </w:p>
    <w:tbl>
      <w:tblPr>
        <w:tblW w:w="8758" w:type="dxa"/>
        <w:tblInd w:w="-5" w:type="dxa"/>
        <w:tblCellMar>
          <w:left w:w="70" w:type="dxa"/>
          <w:right w:w="70" w:type="dxa"/>
        </w:tblCellMar>
        <w:tblLook w:val="04A0" w:firstRow="1" w:lastRow="0" w:firstColumn="1" w:lastColumn="0" w:noHBand="0" w:noVBand="1"/>
      </w:tblPr>
      <w:tblGrid>
        <w:gridCol w:w="2127"/>
        <w:gridCol w:w="708"/>
        <w:gridCol w:w="1418"/>
        <w:gridCol w:w="1387"/>
        <w:gridCol w:w="774"/>
        <w:gridCol w:w="2344"/>
      </w:tblGrid>
      <w:tr w:rsidR="00CE2CC0" w:rsidRPr="00FD1EB3" w14:paraId="7AE03E70" w14:textId="77777777" w:rsidTr="004E43C4">
        <w:trPr>
          <w:trHeight w:val="9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680B4"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Referenčna vrednost GZS za enostavno programiranje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1646D02" w14:textId="0EF28038"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Št</w:t>
            </w:r>
            <w:r w:rsidR="00F32556">
              <w:rPr>
                <w:rFonts w:ascii="Arial" w:eastAsia="Times New Roman" w:hAnsi="Arial" w:cs="Arial"/>
                <w:color w:val="000000"/>
                <w:sz w:val="20"/>
                <w:szCs w:val="20"/>
                <w:lang w:eastAsia="sl-SI"/>
              </w:rPr>
              <w:t>.</w:t>
            </w:r>
            <w:r w:rsidRPr="00BA728C">
              <w:rPr>
                <w:rFonts w:ascii="Arial" w:eastAsia="Times New Roman" w:hAnsi="Arial" w:cs="Arial"/>
                <w:color w:val="000000"/>
                <w:sz w:val="20"/>
                <w:szCs w:val="20"/>
                <w:lang w:eastAsia="sl-SI"/>
              </w:rPr>
              <w:t xml:space="preserve"> dni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4B6A39E"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Na mesec</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7DAFBF95" w14:textId="2E93167B"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xml:space="preserve">Za </w:t>
            </w:r>
            <w:r w:rsidR="00F32556">
              <w:rPr>
                <w:rFonts w:ascii="Arial" w:eastAsia="Times New Roman" w:hAnsi="Arial" w:cs="Arial"/>
                <w:color w:val="000000"/>
                <w:sz w:val="20"/>
                <w:szCs w:val="20"/>
                <w:lang w:eastAsia="sl-SI"/>
              </w:rPr>
              <w:t>eno</w:t>
            </w:r>
            <w:r w:rsidRPr="00BA728C">
              <w:rPr>
                <w:rFonts w:ascii="Arial" w:eastAsia="Times New Roman" w:hAnsi="Arial" w:cs="Arial"/>
                <w:color w:val="000000"/>
                <w:sz w:val="20"/>
                <w:szCs w:val="20"/>
                <w:lang w:eastAsia="sl-SI"/>
              </w:rPr>
              <w:t xml:space="preserve"> osebo</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5A55B981"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Meseci</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14:paraId="25BA65CD"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Vrednost ocene stroška zunanjih izvajalcev</w:t>
            </w:r>
          </w:p>
        </w:tc>
      </w:tr>
      <w:tr w:rsidR="00CE2CC0" w:rsidRPr="00BA728C" w14:paraId="548C7D9E" w14:textId="77777777" w:rsidTr="004E43C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7C84E25"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500 EUR</w:t>
            </w:r>
          </w:p>
        </w:tc>
        <w:tc>
          <w:tcPr>
            <w:tcW w:w="708" w:type="dxa"/>
            <w:tcBorders>
              <w:top w:val="nil"/>
              <w:left w:val="nil"/>
              <w:bottom w:val="single" w:sz="4" w:space="0" w:color="auto"/>
              <w:right w:val="single" w:sz="4" w:space="0" w:color="auto"/>
            </w:tcBorders>
            <w:shd w:val="clear" w:color="auto" w:fill="auto"/>
            <w:noWrap/>
            <w:vAlign w:val="bottom"/>
            <w:hideMark/>
          </w:tcPr>
          <w:p w14:paraId="2A6A93DF"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20</w:t>
            </w:r>
          </w:p>
        </w:tc>
        <w:tc>
          <w:tcPr>
            <w:tcW w:w="1418" w:type="dxa"/>
            <w:tcBorders>
              <w:top w:val="nil"/>
              <w:left w:val="nil"/>
              <w:bottom w:val="single" w:sz="4" w:space="0" w:color="auto"/>
              <w:right w:val="single" w:sz="4" w:space="0" w:color="auto"/>
            </w:tcBorders>
            <w:shd w:val="clear" w:color="auto" w:fill="auto"/>
            <w:noWrap/>
            <w:vAlign w:val="bottom"/>
            <w:hideMark/>
          </w:tcPr>
          <w:p w14:paraId="55B78EDA"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10.000 EUR</w:t>
            </w:r>
          </w:p>
        </w:tc>
        <w:tc>
          <w:tcPr>
            <w:tcW w:w="1387" w:type="dxa"/>
            <w:tcBorders>
              <w:top w:val="nil"/>
              <w:left w:val="nil"/>
              <w:bottom w:val="single" w:sz="4" w:space="0" w:color="auto"/>
              <w:right w:val="single" w:sz="4" w:space="0" w:color="auto"/>
            </w:tcBorders>
            <w:shd w:val="clear" w:color="auto" w:fill="auto"/>
            <w:noWrap/>
            <w:vAlign w:val="bottom"/>
            <w:hideMark/>
          </w:tcPr>
          <w:p w14:paraId="7DF02DEA"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10.000 EUR</w:t>
            </w:r>
          </w:p>
        </w:tc>
        <w:tc>
          <w:tcPr>
            <w:tcW w:w="774" w:type="dxa"/>
            <w:tcBorders>
              <w:top w:val="nil"/>
              <w:left w:val="nil"/>
              <w:bottom w:val="single" w:sz="4" w:space="0" w:color="auto"/>
              <w:right w:val="single" w:sz="4" w:space="0" w:color="auto"/>
            </w:tcBorders>
            <w:shd w:val="clear" w:color="auto" w:fill="auto"/>
            <w:noWrap/>
            <w:vAlign w:val="bottom"/>
            <w:hideMark/>
          </w:tcPr>
          <w:p w14:paraId="021E595B" w14:textId="77777777" w:rsidR="00CE2CC0" w:rsidRPr="00BA728C" w:rsidRDefault="00CE2CC0" w:rsidP="00367B1E">
            <w:pPr>
              <w:spacing w:after="0" w:line="240" w:lineRule="auto"/>
              <w:jc w:val="center"/>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4</w:t>
            </w:r>
          </w:p>
        </w:tc>
        <w:tc>
          <w:tcPr>
            <w:tcW w:w="2344" w:type="dxa"/>
            <w:tcBorders>
              <w:top w:val="nil"/>
              <w:left w:val="nil"/>
              <w:bottom w:val="single" w:sz="4" w:space="0" w:color="auto"/>
              <w:right w:val="single" w:sz="4" w:space="0" w:color="auto"/>
            </w:tcBorders>
            <w:shd w:val="clear" w:color="auto" w:fill="auto"/>
            <w:noWrap/>
            <w:vAlign w:val="bottom"/>
            <w:hideMark/>
          </w:tcPr>
          <w:p w14:paraId="6156A889" w14:textId="77777777" w:rsidR="00CE2CC0" w:rsidRPr="00BA728C" w:rsidRDefault="00CE2CC0" w:rsidP="00367B1E">
            <w:pPr>
              <w:spacing w:after="0" w:line="240" w:lineRule="auto"/>
              <w:jc w:val="center"/>
              <w:rPr>
                <w:rFonts w:ascii="Arial" w:eastAsia="Times New Roman" w:hAnsi="Arial" w:cs="Arial"/>
                <w:color w:val="000000"/>
                <w:sz w:val="20"/>
                <w:szCs w:val="20"/>
                <w:u w:val="single"/>
                <w:lang w:eastAsia="sl-SI"/>
              </w:rPr>
            </w:pPr>
            <w:r w:rsidRPr="00BA728C">
              <w:rPr>
                <w:rFonts w:ascii="Arial" w:eastAsia="Times New Roman" w:hAnsi="Arial" w:cs="Arial"/>
                <w:color w:val="000000"/>
                <w:sz w:val="20"/>
                <w:szCs w:val="20"/>
                <w:u w:val="single"/>
                <w:lang w:eastAsia="sl-SI"/>
              </w:rPr>
              <w:t>40.000 EUR</w:t>
            </w:r>
          </w:p>
        </w:tc>
      </w:tr>
    </w:tbl>
    <w:p w14:paraId="2CBBEBD1" w14:textId="77777777" w:rsidR="00CE2CC0" w:rsidRPr="00BA728C" w:rsidRDefault="00CE2CC0" w:rsidP="00367B1E">
      <w:pPr>
        <w:spacing w:after="0" w:line="240" w:lineRule="auto"/>
        <w:ind w:left="720"/>
        <w:contextualSpacing/>
        <w:jc w:val="both"/>
        <w:rPr>
          <w:rFonts w:ascii="Arial" w:eastAsia="Calibri" w:hAnsi="Arial" w:cs="Arial"/>
          <w:sz w:val="20"/>
          <w:szCs w:val="20"/>
        </w:rPr>
      </w:pPr>
    </w:p>
    <w:p w14:paraId="40528D76" w14:textId="5BD241A7" w:rsidR="00CE2CC0" w:rsidRPr="00BA728C" w:rsidRDefault="00CE2CC0" w:rsidP="00367B1E">
      <w:pPr>
        <w:spacing w:after="0" w:line="240" w:lineRule="auto"/>
        <w:jc w:val="both"/>
        <w:rPr>
          <w:rFonts w:ascii="Arial" w:eastAsia="Arial" w:hAnsi="Arial" w:cs="Arial"/>
          <w:bCs/>
          <w:iCs/>
          <w:sz w:val="20"/>
          <w:szCs w:val="20"/>
          <w:lang w:eastAsia="sl-SI"/>
        </w:rPr>
      </w:pPr>
      <w:r w:rsidRPr="00BA728C">
        <w:rPr>
          <w:rFonts w:ascii="Arial" w:eastAsia="Arial" w:hAnsi="Arial" w:cs="Arial"/>
          <w:bCs/>
          <w:iCs/>
          <w:sz w:val="20"/>
          <w:szCs w:val="20"/>
          <w:lang w:eastAsia="sl-SI"/>
        </w:rPr>
        <w:t>Stroški storitev zunanjih izvajalcev so nujno potrebni za izvedbo tistih projektnih aktivnosti, ki jih upravičenec sam ne more izvesti. Na eni strani gre za strokovne aktivnosti, ki predvidevajo specifična znanja in pristope, na drugi pa za stroške storitev zunanjih izvajalcev</w:t>
      </w:r>
      <w:r w:rsidR="00F32556">
        <w:rPr>
          <w:rFonts w:ascii="Arial" w:eastAsia="Arial" w:hAnsi="Arial" w:cs="Arial"/>
          <w:bCs/>
          <w:iCs/>
          <w:sz w:val="20"/>
          <w:szCs w:val="20"/>
          <w:lang w:eastAsia="sl-SI"/>
        </w:rPr>
        <w:t>,</w:t>
      </w:r>
      <w:r w:rsidRPr="00BA728C">
        <w:rPr>
          <w:rFonts w:ascii="Arial" w:eastAsia="Arial" w:hAnsi="Arial" w:cs="Arial"/>
          <w:bCs/>
          <w:iCs/>
          <w:sz w:val="20"/>
          <w:szCs w:val="20"/>
          <w:lang w:eastAsia="sl-SI"/>
        </w:rPr>
        <w:t xml:space="preserve"> kot so nabave, vzdrževanje itd.</w:t>
      </w:r>
    </w:p>
    <w:p w14:paraId="3A09CE38" w14:textId="77777777" w:rsidR="00367B1E" w:rsidRPr="00BA728C" w:rsidRDefault="00367B1E" w:rsidP="00367B1E">
      <w:pPr>
        <w:spacing w:after="0" w:line="240" w:lineRule="auto"/>
        <w:jc w:val="both"/>
        <w:rPr>
          <w:rFonts w:ascii="Arial" w:eastAsia="Arial" w:hAnsi="Arial" w:cs="Arial"/>
          <w:bCs/>
          <w:iCs/>
          <w:sz w:val="20"/>
          <w:szCs w:val="20"/>
          <w:lang w:eastAsia="sl-SI"/>
        </w:rPr>
      </w:pPr>
    </w:p>
    <w:p w14:paraId="253918D5" w14:textId="6817F731" w:rsidR="00CE2CC0" w:rsidRPr="00BA728C" w:rsidRDefault="00CE2CC0" w:rsidP="00367B1E">
      <w:pPr>
        <w:spacing w:after="0" w:line="240" w:lineRule="auto"/>
        <w:jc w:val="both"/>
        <w:rPr>
          <w:rFonts w:ascii="Arial" w:eastAsia="Arial" w:hAnsi="Arial" w:cs="Arial"/>
          <w:bCs/>
          <w:iCs/>
          <w:sz w:val="20"/>
          <w:szCs w:val="20"/>
          <w:lang w:eastAsia="sl-SI"/>
        </w:rPr>
      </w:pPr>
      <w:r w:rsidRPr="00BA728C">
        <w:rPr>
          <w:rFonts w:ascii="Arial" w:eastAsia="Arial" w:hAnsi="Arial" w:cs="Arial"/>
          <w:bCs/>
          <w:iCs/>
          <w:sz w:val="20"/>
          <w:szCs w:val="20"/>
          <w:lang w:eastAsia="sl-SI"/>
        </w:rPr>
        <w:t xml:space="preserve">- Pri oceni pavšala za posredne stroške smo izhajali iz primerljivih EU metodologij na področju evropske kohezijske politike. V skladu z 68. členom Uredbe Sveta 1303/2013 se lahko za izračun posrednih </w:t>
      </w:r>
      <w:r w:rsidRPr="00BA728C">
        <w:rPr>
          <w:rFonts w:ascii="Arial" w:eastAsia="Arial" w:hAnsi="Arial" w:cs="Arial"/>
          <w:bCs/>
          <w:iCs/>
          <w:sz w:val="20"/>
          <w:szCs w:val="20"/>
          <w:lang w:eastAsia="sl-SI"/>
        </w:rPr>
        <w:lastRenderedPageBreak/>
        <w:t>stroškov neposredno na podlagi omenjene uredbe uporabi pavšal v višini 15</w:t>
      </w:r>
      <w:r w:rsidR="00AB1DB7">
        <w:rPr>
          <w:rFonts w:ascii="Arial" w:eastAsia="Arial" w:hAnsi="Arial" w:cs="Arial"/>
          <w:bCs/>
          <w:iCs/>
          <w:sz w:val="20"/>
          <w:szCs w:val="20"/>
          <w:lang w:eastAsia="sl-SI"/>
        </w:rPr>
        <w:t xml:space="preserve"> </w:t>
      </w:r>
      <w:r w:rsidRPr="00BA728C">
        <w:rPr>
          <w:rFonts w:ascii="Arial" w:eastAsia="Arial" w:hAnsi="Arial" w:cs="Arial"/>
          <w:bCs/>
          <w:iCs/>
          <w:sz w:val="20"/>
          <w:szCs w:val="20"/>
          <w:lang w:eastAsia="sl-SI"/>
        </w:rPr>
        <w:t>% od vseh neposrednih stroškov dela, pri čemer ni treb</w:t>
      </w:r>
      <w:r w:rsidR="00AB1DB7">
        <w:rPr>
          <w:rFonts w:ascii="Arial" w:eastAsia="Arial" w:hAnsi="Arial" w:cs="Arial"/>
          <w:bCs/>
          <w:iCs/>
          <w:sz w:val="20"/>
          <w:szCs w:val="20"/>
          <w:lang w:eastAsia="sl-SI"/>
        </w:rPr>
        <w:t>a</w:t>
      </w:r>
      <w:r w:rsidRPr="00BA728C">
        <w:rPr>
          <w:rFonts w:ascii="Arial" w:eastAsia="Arial" w:hAnsi="Arial" w:cs="Arial"/>
          <w:bCs/>
          <w:iCs/>
          <w:sz w:val="20"/>
          <w:szCs w:val="20"/>
          <w:lang w:eastAsia="sl-SI"/>
        </w:rPr>
        <w:t xml:space="preserve"> pripraviti metodologije za izračun.</w:t>
      </w:r>
    </w:p>
    <w:p w14:paraId="1A7A58BB" w14:textId="4ADE4401" w:rsidR="00CE2CC0" w:rsidRPr="00BA728C" w:rsidRDefault="00CE2CC0" w:rsidP="00367B1E">
      <w:pPr>
        <w:spacing w:after="0" w:line="240" w:lineRule="auto"/>
        <w:jc w:val="both"/>
        <w:rPr>
          <w:rFonts w:ascii="Arial" w:eastAsia="Calibri" w:hAnsi="Arial" w:cs="Arial"/>
          <w:sz w:val="20"/>
          <w:szCs w:val="20"/>
        </w:rPr>
      </w:pPr>
      <w:r w:rsidRPr="00BA728C">
        <w:rPr>
          <w:rFonts w:ascii="Arial" w:eastAsia="Arial" w:hAnsi="Arial" w:cs="Arial"/>
          <w:bCs/>
          <w:iCs/>
          <w:sz w:val="20"/>
          <w:szCs w:val="20"/>
          <w:lang w:eastAsia="sl-SI"/>
        </w:rPr>
        <w:t>(388.000 + 40.000 EUR) x 15</w:t>
      </w:r>
      <w:r w:rsidR="00AB1DB7">
        <w:rPr>
          <w:rFonts w:ascii="Arial" w:eastAsia="Arial" w:hAnsi="Arial" w:cs="Arial"/>
          <w:bCs/>
          <w:iCs/>
          <w:sz w:val="20"/>
          <w:szCs w:val="20"/>
          <w:lang w:eastAsia="sl-SI"/>
        </w:rPr>
        <w:t xml:space="preserve"> </w:t>
      </w:r>
      <w:r w:rsidRPr="00BA728C">
        <w:rPr>
          <w:rFonts w:ascii="Arial" w:eastAsia="Arial" w:hAnsi="Arial" w:cs="Arial"/>
          <w:bCs/>
          <w:iCs/>
          <w:sz w:val="20"/>
          <w:szCs w:val="20"/>
          <w:lang w:eastAsia="sl-SI"/>
        </w:rPr>
        <w:t xml:space="preserve">% = </w:t>
      </w:r>
      <w:r w:rsidRPr="00BA728C">
        <w:rPr>
          <w:rFonts w:ascii="Arial" w:eastAsia="Arial" w:hAnsi="Arial" w:cs="Arial"/>
          <w:bCs/>
          <w:iCs/>
          <w:sz w:val="20"/>
          <w:szCs w:val="20"/>
          <w:u w:val="single"/>
          <w:lang w:eastAsia="sl-SI"/>
        </w:rPr>
        <w:t>64.200 EUR</w:t>
      </w:r>
      <w:r w:rsidRPr="00BA728C">
        <w:rPr>
          <w:rFonts w:ascii="Arial" w:eastAsia="Calibri" w:hAnsi="Arial" w:cs="Arial"/>
          <w:sz w:val="20"/>
          <w:szCs w:val="20"/>
        </w:rPr>
        <w:t>.</w:t>
      </w:r>
    </w:p>
    <w:p w14:paraId="62AABDFF" w14:textId="77777777" w:rsidR="00367B1E" w:rsidRPr="00BA728C" w:rsidRDefault="00367B1E" w:rsidP="00367B1E">
      <w:pPr>
        <w:spacing w:after="0" w:line="240" w:lineRule="auto"/>
        <w:jc w:val="both"/>
        <w:rPr>
          <w:rFonts w:ascii="Arial" w:eastAsia="Calibri" w:hAnsi="Arial" w:cs="Arial"/>
          <w:sz w:val="20"/>
          <w:szCs w:val="20"/>
        </w:rPr>
      </w:pPr>
    </w:p>
    <w:p w14:paraId="4B47C517" w14:textId="26491D1D" w:rsidR="00CE2CC0" w:rsidRPr="00BA728C" w:rsidRDefault="00CE2CC0" w:rsidP="00367B1E">
      <w:pPr>
        <w:spacing w:after="0" w:line="240" w:lineRule="auto"/>
        <w:jc w:val="both"/>
        <w:rPr>
          <w:rFonts w:ascii="Arial" w:eastAsia="Calibri" w:hAnsi="Arial" w:cs="Arial"/>
          <w:b/>
          <w:sz w:val="20"/>
          <w:szCs w:val="20"/>
        </w:rPr>
      </w:pPr>
      <w:r w:rsidRPr="00BA728C">
        <w:rPr>
          <w:rFonts w:ascii="Arial" w:eastAsia="Calibri" w:hAnsi="Arial" w:cs="Arial"/>
          <w:sz w:val="20"/>
          <w:szCs w:val="20"/>
        </w:rPr>
        <w:t xml:space="preserve">- Upoštevali smo še ceno objave v Uradnem listu RS: 1,44 EUR tipkana vrstica x 3 objave javnega razpisa = 984 vrstic x 1,44 EUR x 3 objave = 4.250,88 EUR, </w:t>
      </w:r>
      <w:r w:rsidR="00AB1DB7">
        <w:rPr>
          <w:rFonts w:ascii="Arial" w:eastAsia="Calibri" w:hAnsi="Arial" w:cs="Arial"/>
          <w:sz w:val="20"/>
          <w:szCs w:val="20"/>
        </w:rPr>
        <w:t>z</w:t>
      </w:r>
      <w:r w:rsidRPr="00BA728C">
        <w:rPr>
          <w:rFonts w:ascii="Arial" w:eastAsia="Calibri" w:hAnsi="Arial" w:cs="Arial"/>
          <w:sz w:val="20"/>
          <w:szCs w:val="20"/>
        </w:rPr>
        <w:t>aokrož</w:t>
      </w:r>
      <w:r w:rsidR="00AB1DB7">
        <w:rPr>
          <w:rFonts w:ascii="Arial" w:eastAsia="Calibri" w:hAnsi="Arial" w:cs="Arial"/>
          <w:sz w:val="20"/>
          <w:szCs w:val="20"/>
        </w:rPr>
        <w:t>eno</w:t>
      </w:r>
      <w:r w:rsidRPr="00BA728C">
        <w:rPr>
          <w:rFonts w:ascii="Arial" w:eastAsia="Calibri" w:hAnsi="Arial" w:cs="Arial"/>
          <w:sz w:val="20"/>
          <w:szCs w:val="20"/>
        </w:rPr>
        <w:t xml:space="preserve"> na </w:t>
      </w:r>
      <w:r w:rsidRPr="00BA728C">
        <w:rPr>
          <w:rFonts w:ascii="Arial" w:eastAsia="Calibri" w:hAnsi="Arial" w:cs="Arial"/>
          <w:sz w:val="20"/>
          <w:szCs w:val="20"/>
          <w:u w:val="single"/>
        </w:rPr>
        <w:t>4.250 EUR</w:t>
      </w:r>
      <w:r w:rsidRPr="00BA728C">
        <w:rPr>
          <w:rFonts w:ascii="Arial" w:eastAsia="Calibri" w:hAnsi="Arial" w:cs="Arial"/>
          <w:b/>
          <w:sz w:val="20"/>
          <w:szCs w:val="20"/>
        </w:rPr>
        <w:t>,</w:t>
      </w:r>
    </w:p>
    <w:p w14:paraId="1B60DAF3" w14:textId="5DEEAA4A" w:rsidR="00CE2CC0" w:rsidRPr="00BA728C" w:rsidRDefault="00CE2CC0" w:rsidP="00367B1E">
      <w:pPr>
        <w:spacing w:after="0" w:line="240" w:lineRule="auto"/>
        <w:jc w:val="both"/>
        <w:rPr>
          <w:rFonts w:ascii="Arial" w:eastAsia="Calibri" w:hAnsi="Arial" w:cs="Arial"/>
          <w:sz w:val="20"/>
          <w:szCs w:val="20"/>
          <w:u w:val="single"/>
        </w:rPr>
      </w:pPr>
      <w:r w:rsidRPr="00BA728C">
        <w:rPr>
          <w:rFonts w:ascii="Arial" w:eastAsia="Calibri" w:hAnsi="Arial" w:cs="Arial"/>
          <w:sz w:val="20"/>
          <w:szCs w:val="20"/>
          <w:u w:val="single"/>
        </w:rPr>
        <w:t xml:space="preserve">kar za ostale stroške </w:t>
      </w:r>
      <w:r w:rsidR="00AB1DB7">
        <w:rPr>
          <w:rFonts w:ascii="Arial" w:eastAsia="Calibri" w:hAnsi="Arial" w:cs="Arial"/>
          <w:sz w:val="20"/>
          <w:szCs w:val="20"/>
          <w:u w:val="single"/>
        </w:rPr>
        <w:t xml:space="preserve">skupaj znese </w:t>
      </w:r>
      <w:r w:rsidRPr="00BA728C">
        <w:rPr>
          <w:rFonts w:ascii="Arial" w:eastAsia="Calibri" w:hAnsi="Arial" w:cs="Arial"/>
          <w:sz w:val="20"/>
          <w:szCs w:val="20"/>
          <w:u w:val="single"/>
        </w:rPr>
        <w:t xml:space="preserve">500.000 EUR. </w:t>
      </w:r>
    </w:p>
    <w:p w14:paraId="6DBC5CB7" w14:textId="77777777" w:rsidR="00CE2CC0" w:rsidRPr="00BA728C" w:rsidRDefault="00CE2CC0" w:rsidP="00367B1E">
      <w:pPr>
        <w:tabs>
          <w:tab w:val="left" w:pos="0"/>
        </w:tabs>
        <w:spacing w:after="0" w:line="240" w:lineRule="auto"/>
        <w:jc w:val="both"/>
        <w:rPr>
          <w:rFonts w:ascii="Arial" w:eastAsia="Calibri" w:hAnsi="Arial" w:cs="Arial"/>
          <w:b/>
          <w:sz w:val="20"/>
          <w:szCs w:val="20"/>
        </w:rPr>
      </w:pPr>
      <w:r w:rsidRPr="00BA728C">
        <w:rPr>
          <w:rFonts w:ascii="Arial" w:eastAsia="Calibri" w:hAnsi="Arial" w:cs="Arial"/>
          <w:sz w:val="20"/>
          <w:szCs w:val="20"/>
        </w:rPr>
        <w:t xml:space="preserve">Skupaj ocenjena vrednost aktivnosti spodbujanja praktičnega usposabljanja z delom na digitalno podprtih učnih mestih s področja zdravstva, socialnega varstva in predšolske vzgoje znaša 6.900.000 EUR (zaokroženo) + 500.000 EUR = </w:t>
      </w:r>
      <w:r w:rsidRPr="00BA728C">
        <w:rPr>
          <w:rFonts w:ascii="Arial" w:eastAsia="Calibri" w:hAnsi="Arial" w:cs="Arial"/>
          <w:b/>
          <w:sz w:val="20"/>
          <w:szCs w:val="20"/>
        </w:rPr>
        <w:t>7.400.000 EUR.</w:t>
      </w:r>
    </w:p>
    <w:p w14:paraId="6E3DBA69" w14:textId="77777777" w:rsidR="00367B1E" w:rsidRPr="00BA728C" w:rsidRDefault="00367B1E" w:rsidP="00367B1E">
      <w:pPr>
        <w:autoSpaceDE w:val="0"/>
        <w:autoSpaceDN w:val="0"/>
        <w:adjustRightInd w:val="0"/>
        <w:spacing w:after="0" w:line="240" w:lineRule="auto"/>
        <w:jc w:val="both"/>
        <w:rPr>
          <w:rFonts w:ascii="Arial" w:eastAsia="Calibri" w:hAnsi="Arial" w:cs="Arial"/>
          <w:color w:val="000000"/>
          <w:sz w:val="20"/>
          <w:szCs w:val="20"/>
        </w:rPr>
      </w:pPr>
    </w:p>
    <w:p w14:paraId="51253791" w14:textId="70F21D1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 xml:space="preserve">c) V okviru aktivnosti </w:t>
      </w:r>
      <w:r w:rsidRPr="00BA728C">
        <w:rPr>
          <w:rFonts w:ascii="Arial" w:eastAsia="Calibri" w:hAnsi="Arial" w:cs="Arial"/>
          <w:b/>
          <w:color w:val="000000"/>
          <w:sz w:val="20"/>
          <w:szCs w:val="20"/>
        </w:rPr>
        <w:t>spodbujanja odličnosti v poklicnem in strokovnem izobraževanju</w:t>
      </w:r>
      <w:r w:rsidRPr="00BA728C" w:rsidDel="0056466C">
        <w:rPr>
          <w:rFonts w:ascii="Arial" w:eastAsia="Calibri" w:hAnsi="Arial" w:cs="Arial"/>
          <w:b/>
          <w:color w:val="000000"/>
          <w:sz w:val="20"/>
          <w:szCs w:val="20"/>
        </w:rPr>
        <w:t xml:space="preserve"> </w:t>
      </w:r>
      <w:r w:rsidRPr="00BA728C">
        <w:rPr>
          <w:rFonts w:ascii="Arial" w:eastAsia="Calibri" w:hAnsi="Arial" w:cs="Arial"/>
          <w:color w:val="000000"/>
          <w:sz w:val="20"/>
          <w:szCs w:val="20"/>
        </w:rPr>
        <w:t>smo izhajali iz načrtovanih stroškov</w:t>
      </w:r>
      <w:r w:rsidR="00F744B5">
        <w:rPr>
          <w:rFonts w:ascii="Arial" w:eastAsia="Calibri" w:hAnsi="Arial" w:cs="Arial"/>
          <w:color w:val="000000"/>
          <w:sz w:val="20"/>
          <w:szCs w:val="20"/>
        </w:rPr>
        <w:t>,</w:t>
      </w:r>
      <w:r w:rsidRPr="00BA728C">
        <w:rPr>
          <w:rFonts w:ascii="Arial" w:eastAsia="Calibri" w:hAnsi="Arial" w:cs="Arial"/>
          <w:color w:val="000000"/>
          <w:sz w:val="20"/>
          <w:szCs w:val="20"/>
        </w:rPr>
        <w:t xml:space="preserve"> kot so opredeljeni v NPO Promocija poklicnega izobraževanja 2016-2020, saj gre za vsebinsko primerljiv projekt. </w:t>
      </w:r>
    </w:p>
    <w:p w14:paraId="1BD1A565" w14:textId="7777777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p>
    <w:p w14:paraId="54C2E6DC" w14:textId="0A54AD2A"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 Pri oceni stroškov dela smo izhajali iz metodologije MJU</w:t>
      </w:r>
      <w:r w:rsidR="00341509">
        <w:rPr>
          <w:rFonts w:ascii="Arial" w:eastAsia="Calibri" w:hAnsi="Arial" w:cs="Arial"/>
          <w:color w:val="000000"/>
          <w:sz w:val="20"/>
          <w:szCs w:val="20"/>
        </w:rPr>
        <w:t>-ja</w:t>
      </w:r>
      <w:r w:rsidRPr="00BA728C">
        <w:rPr>
          <w:rFonts w:ascii="Arial" w:eastAsia="Calibri" w:hAnsi="Arial" w:cs="Arial"/>
          <w:color w:val="000000"/>
          <w:sz w:val="20"/>
          <w:szCs w:val="20"/>
        </w:rPr>
        <w:t xml:space="preserve">. V projektu Promocija poklicnega izobraževanja 2016-2020 se je izkazalo, da </w:t>
      </w:r>
      <w:r w:rsidR="00F744B5">
        <w:rPr>
          <w:rFonts w:ascii="Arial" w:eastAsia="Calibri" w:hAnsi="Arial" w:cs="Arial"/>
          <w:color w:val="000000"/>
          <w:sz w:val="20"/>
          <w:szCs w:val="20"/>
        </w:rPr>
        <w:t>ena</w:t>
      </w:r>
      <w:r w:rsidRPr="00BA728C">
        <w:rPr>
          <w:rFonts w:ascii="Arial" w:eastAsia="Calibri" w:hAnsi="Arial" w:cs="Arial"/>
          <w:color w:val="000000"/>
          <w:sz w:val="20"/>
          <w:szCs w:val="20"/>
        </w:rPr>
        <w:t xml:space="preserve"> oseba, ki je bila zaposlena za namen izvajanja operacij</w:t>
      </w:r>
      <w:r w:rsidR="00F744B5">
        <w:rPr>
          <w:rFonts w:ascii="Arial" w:eastAsia="Calibri" w:hAnsi="Arial" w:cs="Arial"/>
          <w:color w:val="000000"/>
          <w:sz w:val="20"/>
          <w:szCs w:val="20"/>
        </w:rPr>
        <w:t>e</w:t>
      </w:r>
      <w:r w:rsidRPr="00BA728C">
        <w:rPr>
          <w:rFonts w:ascii="Arial" w:eastAsia="Calibri" w:hAnsi="Arial" w:cs="Arial"/>
          <w:color w:val="000000"/>
          <w:sz w:val="20"/>
          <w:szCs w:val="20"/>
        </w:rPr>
        <w:t xml:space="preserve">, </w:t>
      </w:r>
      <w:r w:rsidR="00F744B5">
        <w:rPr>
          <w:rFonts w:ascii="Arial" w:eastAsia="Calibri" w:hAnsi="Arial" w:cs="Arial"/>
          <w:color w:val="000000"/>
          <w:sz w:val="20"/>
          <w:szCs w:val="20"/>
        </w:rPr>
        <w:t>ni dovolj</w:t>
      </w:r>
      <w:r w:rsidRPr="00BA728C">
        <w:rPr>
          <w:rFonts w:ascii="Arial" w:eastAsia="Calibri" w:hAnsi="Arial" w:cs="Arial"/>
          <w:color w:val="000000"/>
          <w:sz w:val="20"/>
          <w:szCs w:val="20"/>
        </w:rPr>
        <w:t xml:space="preserve">, zato smo za učinkovito izvedbo investicije načrtovali zaposlitev </w:t>
      </w:r>
      <w:r w:rsidR="00F744B5">
        <w:rPr>
          <w:rFonts w:ascii="Arial" w:eastAsia="Calibri" w:hAnsi="Arial" w:cs="Arial"/>
          <w:color w:val="000000"/>
          <w:sz w:val="20"/>
          <w:szCs w:val="20"/>
        </w:rPr>
        <w:t>treh</w:t>
      </w:r>
      <w:r w:rsidRPr="00BA728C">
        <w:rPr>
          <w:rFonts w:ascii="Arial" w:eastAsia="Calibri" w:hAnsi="Arial" w:cs="Arial"/>
          <w:color w:val="000000"/>
          <w:sz w:val="20"/>
          <w:szCs w:val="20"/>
        </w:rPr>
        <w:t xml:space="preserve"> oseb, ki bodo izvajal</w:t>
      </w:r>
      <w:r w:rsidR="00F744B5">
        <w:rPr>
          <w:rFonts w:ascii="Arial" w:eastAsia="Calibri" w:hAnsi="Arial" w:cs="Arial"/>
          <w:color w:val="000000"/>
          <w:sz w:val="20"/>
          <w:szCs w:val="20"/>
        </w:rPr>
        <w:t>e</w:t>
      </w:r>
      <w:r w:rsidRPr="00BA728C">
        <w:rPr>
          <w:rFonts w:ascii="Arial" w:eastAsia="Calibri" w:hAnsi="Arial" w:cs="Arial"/>
          <w:color w:val="000000"/>
          <w:sz w:val="20"/>
          <w:szCs w:val="20"/>
        </w:rPr>
        <w:t xml:space="preserve"> naslednje aktivnosti: izvajanje promocijskih aktivnosti, zagotavljanje kakovostnih in dostopnih informacij o šolah, izobraževalnih programih, aktualnih poklicih, poklicih prihodnosti in deficitarnih poklicih ter skrb za dvig ugleda poklicnega in strokovnega izobraževanja</w:t>
      </w:r>
      <w:r w:rsidR="00F744B5">
        <w:rPr>
          <w:rFonts w:ascii="Arial" w:eastAsia="Calibri" w:hAnsi="Arial" w:cs="Arial"/>
          <w:color w:val="000000"/>
          <w:sz w:val="20"/>
          <w:szCs w:val="20"/>
        </w:rPr>
        <w:t xml:space="preserve"> </w:t>
      </w:r>
      <w:r w:rsidR="00F744B5" w:rsidRPr="00BA728C">
        <w:rPr>
          <w:rFonts w:ascii="Arial" w:eastAsia="Calibri" w:hAnsi="Arial" w:cs="Arial"/>
          <w:color w:val="000000"/>
          <w:sz w:val="20"/>
          <w:szCs w:val="20"/>
        </w:rPr>
        <w:t>z izvajanjem tekmovanj v poklicnih spretnostih</w:t>
      </w:r>
      <w:r w:rsidRPr="00BA728C">
        <w:rPr>
          <w:rFonts w:ascii="Arial" w:eastAsia="Calibri" w:hAnsi="Arial" w:cs="Arial"/>
          <w:color w:val="000000"/>
          <w:sz w:val="20"/>
          <w:szCs w:val="20"/>
        </w:rPr>
        <w:t xml:space="preserve">. </w:t>
      </w:r>
    </w:p>
    <w:p w14:paraId="541F7796" w14:textId="7777777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p>
    <w:p w14:paraId="563BA463" w14:textId="7777777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 xml:space="preserve">Zaposlitve na projektu so nujno potrebne zaradi izvajanja projektnih aktivnosti in doseganja projektnih ciljev. Zaposleni na projektih bodo opravljali vse vrste nalog, ki so potrebne za uspešno implementacijo aktivnosti, in sicer: </w:t>
      </w:r>
    </w:p>
    <w:p w14:paraId="491E3D36" w14:textId="00EAF1E6" w:rsidR="00CE2CC0" w:rsidRPr="00BA728C" w:rsidRDefault="00CE2CC0" w:rsidP="000D19D1">
      <w:pPr>
        <w:pStyle w:val="Odstavekseznama"/>
        <w:numPr>
          <w:ilvl w:val="0"/>
          <w:numId w:val="57"/>
        </w:numPr>
        <w:autoSpaceDE w:val="0"/>
        <w:autoSpaceDN w:val="0"/>
        <w:adjustRightInd w:val="0"/>
        <w:rPr>
          <w:rFonts w:ascii="Arial" w:eastAsia="Calibri" w:hAnsi="Arial" w:cs="Arial"/>
          <w:color w:val="000000"/>
          <w:sz w:val="20"/>
          <w:szCs w:val="20"/>
          <w:lang w:val="sl-SI"/>
        </w:rPr>
      </w:pPr>
      <w:r w:rsidRPr="00BA728C">
        <w:rPr>
          <w:rFonts w:ascii="Arial" w:eastAsia="Calibri" w:hAnsi="Arial" w:cs="Arial"/>
          <w:color w:val="000000"/>
          <w:sz w:val="20"/>
          <w:szCs w:val="20"/>
          <w:lang w:val="sl-SI"/>
        </w:rPr>
        <w:t>koordinacij</w:t>
      </w:r>
      <w:r w:rsidR="00F744B5">
        <w:rPr>
          <w:rFonts w:ascii="Arial" w:eastAsia="Calibri" w:hAnsi="Arial" w:cs="Arial"/>
          <w:color w:val="000000"/>
          <w:sz w:val="20"/>
          <w:szCs w:val="20"/>
          <w:lang w:val="sl-SI"/>
        </w:rPr>
        <w:t>a</w:t>
      </w:r>
      <w:r w:rsidRPr="00BA728C">
        <w:rPr>
          <w:rFonts w:ascii="Arial" w:eastAsia="Calibri" w:hAnsi="Arial" w:cs="Arial"/>
          <w:color w:val="000000"/>
          <w:sz w:val="20"/>
          <w:szCs w:val="20"/>
          <w:lang w:val="sl-SI"/>
        </w:rPr>
        <w:t xml:space="preserve">, </w:t>
      </w:r>
    </w:p>
    <w:p w14:paraId="281F12E4" w14:textId="77777777" w:rsidR="00CE2CC0" w:rsidRPr="00BA728C" w:rsidRDefault="00CE2CC0" w:rsidP="000D19D1">
      <w:pPr>
        <w:pStyle w:val="Odstavekseznama"/>
        <w:numPr>
          <w:ilvl w:val="0"/>
          <w:numId w:val="57"/>
        </w:numPr>
        <w:autoSpaceDE w:val="0"/>
        <w:autoSpaceDN w:val="0"/>
        <w:adjustRightInd w:val="0"/>
        <w:rPr>
          <w:rFonts w:ascii="Arial" w:eastAsia="Calibri" w:hAnsi="Arial" w:cs="Arial"/>
          <w:color w:val="000000"/>
          <w:sz w:val="20"/>
          <w:szCs w:val="20"/>
          <w:lang w:val="sl-SI"/>
        </w:rPr>
      </w:pPr>
      <w:r w:rsidRPr="00BA728C">
        <w:rPr>
          <w:rFonts w:ascii="Arial" w:eastAsia="Calibri" w:hAnsi="Arial" w:cs="Arial"/>
          <w:color w:val="000000"/>
          <w:sz w:val="20"/>
          <w:szCs w:val="20"/>
          <w:lang w:val="sl-SI"/>
        </w:rPr>
        <w:t xml:space="preserve">vsebinske naloge in aktivnosti, </w:t>
      </w:r>
    </w:p>
    <w:p w14:paraId="4B24793D" w14:textId="77777777" w:rsidR="00CE2CC0" w:rsidRPr="00BA728C" w:rsidRDefault="00CE2CC0" w:rsidP="000D19D1">
      <w:pPr>
        <w:pStyle w:val="Odstavekseznama"/>
        <w:numPr>
          <w:ilvl w:val="0"/>
          <w:numId w:val="57"/>
        </w:numPr>
        <w:autoSpaceDE w:val="0"/>
        <w:autoSpaceDN w:val="0"/>
        <w:adjustRightInd w:val="0"/>
        <w:rPr>
          <w:rFonts w:ascii="Arial" w:eastAsia="Calibri" w:hAnsi="Arial" w:cs="Arial"/>
          <w:color w:val="000000"/>
          <w:sz w:val="20"/>
          <w:szCs w:val="20"/>
          <w:lang w:val="sl-SI"/>
        </w:rPr>
      </w:pPr>
      <w:r w:rsidRPr="00BA728C">
        <w:rPr>
          <w:rFonts w:ascii="Arial" w:eastAsia="Calibri" w:hAnsi="Arial" w:cs="Arial"/>
          <w:color w:val="000000"/>
          <w:sz w:val="20"/>
          <w:szCs w:val="20"/>
          <w:lang w:val="sl-SI"/>
        </w:rPr>
        <w:t xml:space="preserve">finančni management, </w:t>
      </w:r>
    </w:p>
    <w:p w14:paraId="514BECC8" w14:textId="77777777" w:rsidR="00CE2CC0" w:rsidRPr="00BA728C" w:rsidRDefault="00CE2CC0" w:rsidP="000D19D1">
      <w:pPr>
        <w:pStyle w:val="Odstavekseznama"/>
        <w:numPr>
          <w:ilvl w:val="0"/>
          <w:numId w:val="57"/>
        </w:numPr>
        <w:autoSpaceDE w:val="0"/>
        <w:autoSpaceDN w:val="0"/>
        <w:adjustRightInd w:val="0"/>
        <w:rPr>
          <w:rFonts w:ascii="Arial" w:eastAsia="Calibri" w:hAnsi="Arial" w:cs="Arial"/>
          <w:color w:val="000000"/>
          <w:sz w:val="20"/>
          <w:szCs w:val="20"/>
          <w:lang w:val="sl-SI"/>
        </w:rPr>
      </w:pPr>
      <w:r w:rsidRPr="00BA728C">
        <w:rPr>
          <w:rFonts w:ascii="Arial" w:eastAsia="Calibri" w:hAnsi="Arial" w:cs="Arial"/>
          <w:color w:val="000000"/>
          <w:sz w:val="20"/>
          <w:szCs w:val="20"/>
          <w:lang w:val="sl-SI"/>
        </w:rPr>
        <w:t xml:space="preserve">administrativne naloge in </w:t>
      </w:r>
    </w:p>
    <w:p w14:paraId="68C78367" w14:textId="091DB6F8" w:rsidR="00CE2CC0" w:rsidRPr="00BA728C" w:rsidRDefault="00CE2CC0" w:rsidP="000D19D1">
      <w:pPr>
        <w:pStyle w:val="Odstavekseznama"/>
        <w:numPr>
          <w:ilvl w:val="0"/>
          <w:numId w:val="57"/>
        </w:numPr>
        <w:autoSpaceDE w:val="0"/>
        <w:autoSpaceDN w:val="0"/>
        <w:adjustRightInd w:val="0"/>
        <w:rPr>
          <w:rFonts w:ascii="Arial" w:eastAsia="Calibri" w:hAnsi="Arial" w:cs="Arial"/>
          <w:color w:val="000000"/>
          <w:sz w:val="20"/>
          <w:szCs w:val="20"/>
          <w:lang w:val="sl-SI"/>
        </w:rPr>
      </w:pPr>
      <w:r w:rsidRPr="00BA728C">
        <w:rPr>
          <w:rFonts w:ascii="Arial" w:eastAsia="Calibri" w:hAnsi="Arial" w:cs="Arial"/>
          <w:color w:val="000000"/>
          <w:sz w:val="20"/>
          <w:szCs w:val="20"/>
          <w:lang w:val="sl-SI"/>
        </w:rPr>
        <w:t>ostale naloge</w:t>
      </w:r>
      <w:r w:rsidR="00F744B5">
        <w:rPr>
          <w:rFonts w:ascii="Arial" w:eastAsia="Calibri" w:hAnsi="Arial" w:cs="Arial"/>
          <w:color w:val="000000"/>
          <w:sz w:val="20"/>
          <w:szCs w:val="20"/>
          <w:lang w:val="sl-SI"/>
        </w:rPr>
        <w:t>,</w:t>
      </w:r>
      <w:r w:rsidRPr="00BA728C">
        <w:rPr>
          <w:rFonts w:ascii="Arial" w:eastAsia="Calibri" w:hAnsi="Arial" w:cs="Arial"/>
          <w:color w:val="000000"/>
          <w:sz w:val="20"/>
          <w:szCs w:val="20"/>
          <w:lang w:val="sl-SI"/>
        </w:rPr>
        <w:t xml:space="preserve"> vezane na implementacijo aktivnosti projekta. </w:t>
      </w:r>
    </w:p>
    <w:p w14:paraId="79C2F9C4" w14:textId="77777777" w:rsidR="00CE2CC0" w:rsidRPr="00BA728C" w:rsidRDefault="00CE2CC0" w:rsidP="00367B1E">
      <w:pPr>
        <w:autoSpaceDE w:val="0"/>
        <w:autoSpaceDN w:val="0"/>
        <w:adjustRightInd w:val="0"/>
        <w:spacing w:after="0" w:line="240" w:lineRule="auto"/>
        <w:rPr>
          <w:rFonts w:ascii="Arial" w:eastAsia="Calibri" w:hAnsi="Arial" w:cs="Arial"/>
          <w:sz w:val="20"/>
          <w:szCs w:val="20"/>
        </w:rPr>
      </w:pPr>
    </w:p>
    <w:tbl>
      <w:tblPr>
        <w:tblW w:w="0" w:type="auto"/>
        <w:tblInd w:w="-18" w:type="dxa"/>
        <w:tblLayout w:type="fixed"/>
        <w:tblCellMar>
          <w:left w:w="0" w:type="dxa"/>
          <w:right w:w="0" w:type="dxa"/>
        </w:tblCellMar>
        <w:tblLook w:val="00A0" w:firstRow="1" w:lastRow="0" w:firstColumn="1" w:lastColumn="0" w:noHBand="0" w:noVBand="0"/>
      </w:tblPr>
      <w:tblGrid>
        <w:gridCol w:w="1701"/>
        <w:gridCol w:w="1134"/>
        <w:gridCol w:w="1276"/>
        <w:gridCol w:w="1134"/>
        <w:gridCol w:w="1417"/>
      </w:tblGrid>
      <w:tr w:rsidR="00CE2CC0" w:rsidRPr="00BA728C" w14:paraId="0938B038" w14:textId="77777777" w:rsidTr="004E43C4">
        <w:tc>
          <w:tcPr>
            <w:tcW w:w="1701" w:type="dxa"/>
            <w:tcBorders>
              <w:top w:val="single" w:sz="14" w:space="0" w:color="auto"/>
              <w:left w:val="single" w:sz="14" w:space="0" w:color="auto"/>
              <w:bottom w:val="single" w:sz="14" w:space="0" w:color="auto"/>
              <w:right w:val="single" w:sz="14" w:space="0" w:color="auto"/>
            </w:tcBorders>
            <w:vAlign w:val="center"/>
          </w:tcPr>
          <w:p w14:paraId="47F4DE12"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Naziv</w:t>
            </w:r>
          </w:p>
        </w:tc>
        <w:tc>
          <w:tcPr>
            <w:tcW w:w="1134" w:type="dxa"/>
            <w:tcBorders>
              <w:top w:val="single" w:sz="14" w:space="0" w:color="auto"/>
              <w:left w:val="single" w:sz="14" w:space="0" w:color="auto"/>
              <w:bottom w:val="single" w:sz="14" w:space="0" w:color="auto"/>
              <w:right w:val="single" w:sz="14" w:space="0" w:color="auto"/>
            </w:tcBorders>
            <w:vAlign w:val="center"/>
          </w:tcPr>
          <w:p w14:paraId="17F83AC6"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Število zaposlenih</w:t>
            </w:r>
          </w:p>
        </w:tc>
        <w:tc>
          <w:tcPr>
            <w:tcW w:w="1276" w:type="dxa"/>
            <w:tcBorders>
              <w:top w:val="single" w:sz="14" w:space="0" w:color="auto"/>
              <w:left w:val="single" w:sz="14" w:space="0" w:color="auto"/>
              <w:bottom w:val="single" w:sz="14" w:space="0" w:color="auto"/>
              <w:right w:val="single" w:sz="14" w:space="0" w:color="auto"/>
            </w:tcBorders>
            <w:vAlign w:val="center"/>
          </w:tcPr>
          <w:p w14:paraId="28F3766D"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Stroški dela/enoto</w:t>
            </w:r>
          </w:p>
        </w:tc>
        <w:tc>
          <w:tcPr>
            <w:tcW w:w="1134" w:type="dxa"/>
            <w:tcBorders>
              <w:top w:val="single" w:sz="14" w:space="0" w:color="auto"/>
              <w:left w:val="single" w:sz="14" w:space="0" w:color="auto"/>
              <w:bottom w:val="single" w:sz="14" w:space="0" w:color="auto"/>
              <w:right w:val="single" w:sz="14" w:space="0" w:color="auto"/>
            </w:tcBorders>
            <w:vAlign w:val="center"/>
          </w:tcPr>
          <w:p w14:paraId="1F130BCA"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Število mesecev</w:t>
            </w:r>
          </w:p>
        </w:tc>
        <w:tc>
          <w:tcPr>
            <w:tcW w:w="1417" w:type="dxa"/>
            <w:tcBorders>
              <w:top w:val="single" w:sz="14" w:space="0" w:color="auto"/>
              <w:left w:val="single" w:sz="14" w:space="0" w:color="auto"/>
              <w:bottom w:val="single" w:sz="14" w:space="0" w:color="auto"/>
              <w:right w:val="single" w:sz="14" w:space="0" w:color="auto"/>
            </w:tcBorders>
            <w:vAlign w:val="center"/>
          </w:tcPr>
          <w:p w14:paraId="38B81635"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Skupaj</w:t>
            </w:r>
          </w:p>
        </w:tc>
      </w:tr>
      <w:tr w:rsidR="00CE2CC0" w:rsidRPr="00BA728C" w14:paraId="3053D82E" w14:textId="77777777" w:rsidTr="004E43C4">
        <w:tc>
          <w:tcPr>
            <w:tcW w:w="1701" w:type="dxa"/>
            <w:tcBorders>
              <w:top w:val="single" w:sz="14" w:space="0" w:color="auto"/>
              <w:left w:val="single" w:sz="14" w:space="0" w:color="auto"/>
              <w:bottom w:val="single" w:sz="14" w:space="0" w:color="auto"/>
              <w:right w:val="single" w:sz="14" w:space="0" w:color="auto"/>
            </w:tcBorders>
            <w:vAlign w:val="center"/>
          </w:tcPr>
          <w:p w14:paraId="5ECD1A53"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Podsekretar</w:t>
            </w:r>
          </w:p>
        </w:tc>
        <w:tc>
          <w:tcPr>
            <w:tcW w:w="1134" w:type="dxa"/>
            <w:tcBorders>
              <w:top w:val="single" w:sz="14" w:space="0" w:color="auto"/>
              <w:left w:val="single" w:sz="14" w:space="0" w:color="auto"/>
              <w:bottom w:val="single" w:sz="14" w:space="0" w:color="auto"/>
              <w:right w:val="single" w:sz="14" w:space="0" w:color="auto"/>
            </w:tcBorders>
            <w:vAlign w:val="center"/>
          </w:tcPr>
          <w:p w14:paraId="7D77D504"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1</w:t>
            </w:r>
          </w:p>
        </w:tc>
        <w:tc>
          <w:tcPr>
            <w:tcW w:w="1276" w:type="dxa"/>
            <w:tcBorders>
              <w:top w:val="single" w:sz="14" w:space="0" w:color="auto"/>
              <w:left w:val="single" w:sz="14" w:space="0" w:color="auto"/>
              <w:bottom w:val="single" w:sz="14" w:space="0" w:color="auto"/>
              <w:right w:val="single" w:sz="14" w:space="0" w:color="auto"/>
            </w:tcBorders>
            <w:vAlign w:val="center"/>
          </w:tcPr>
          <w:p w14:paraId="7933E5BF"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4.000</w:t>
            </w:r>
          </w:p>
        </w:tc>
        <w:tc>
          <w:tcPr>
            <w:tcW w:w="1134" w:type="dxa"/>
            <w:tcBorders>
              <w:top w:val="single" w:sz="14" w:space="0" w:color="auto"/>
              <w:left w:val="single" w:sz="14" w:space="0" w:color="auto"/>
              <w:bottom w:val="single" w:sz="14" w:space="0" w:color="auto"/>
              <w:right w:val="single" w:sz="14" w:space="0" w:color="auto"/>
            </w:tcBorders>
            <w:vAlign w:val="center"/>
          </w:tcPr>
          <w:p w14:paraId="5701D4C9"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48</w:t>
            </w:r>
          </w:p>
        </w:tc>
        <w:tc>
          <w:tcPr>
            <w:tcW w:w="1417" w:type="dxa"/>
            <w:tcBorders>
              <w:top w:val="single" w:sz="14" w:space="0" w:color="auto"/>
              <w:left w:val="single" w:sz="14" w:space="0" w:color="auto"/>
              <w:bottom w:val="single" w:sz="14" w:space="0" w:color="auto"/>
              <w:right w:val="single" w:sz="14" w:space="0" w:color="auto"/>
            </w:tcBorders>
            <w:vAlign w:val="center"/>
          </w:tcPr>
          <w:p w14:paraId="7C4CFB5B"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192.000</w:t>
            </w:r>
          </w:p>
        </w:tc>
      </w:tr>
      <w:tr w:rsidR="00CE2CC0" w:rsidRPr="00BA728C" w14:paraId="2BDBD2CE" w14:textId="77777777" w:rsidTr="004E43C4">
        <w:tc>
          <w:tcPr>
            <w:tcW w:w="1701" w:type="dxa"/>
            <w:tcBorders>
              <w:top w:val="single" w:sz="14" w:space="0" w:color="auto"/>
              <w:left w:val="single" w:sz="14" w:space="0" w:color="auto"/>
              <w:bottom w:val="single" w:sz="14" w:space="0" w:color="auto"/>
              <w:right w:val="single" w:sz="14" w:space="0" w:color="auto"/>
            </w:tcBorders>
            <w:vAlign w:val="center"/>
          </w:tcPr>
          <w:p w14:paraId="1B993BF3"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Višji svetovalec</w:t>
            </w:r>
          </w:p>
        </w:tc>
        <w:tc>
          <w:tcPr>
            <w:tcW w:w="1134" w:type="dxa"/>
            <w:tcBorders>
              <w:top w:val="single" w:sz="14" w:space="0" w:color="auto"/>
              <w:left w:val="single" w:sz="14" w:space="0" w:color="auto"/>
              <w:bottom w:val="single" w:sz="14" w:space="0" w:color="auto"/>
              <w:right w:val="single" w:sz="14" w:space="0" w:color="auto"/>
            </w:tcBorders>
            <w:vAlign w:val="center"/>
          </w:tcPr>
          <w:p w14:paraId="609D8795"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2</w:t>
            </w:r>
          </w:p>
        </w:tc>
        <w:tc>
          <w:tcPr>
            <w:tcW w:w="1276" w:type="dxa"/>
            <w:tcBorders>
              <w:top w:val="single" w:sz="14" w:space="0" w:color="auto"/>
              <w:left w:val="single" w:sz="14" w:space="0" w:color="auto"/>
              <w:bottom w:val="single" w:sz="14" w:space="0" w:color="auto"/>
              <w:right w:val="single" w:sz="14" w:space="0" w:color="auto"/>
            </w:tcBorders>
            <w:vAlign w:val="center"/>
          </w:tcPr>
          <w:p w14:paraId="166742B6"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3.100</w:t>
            </w:r>
          </w:p>
        </w:tc>
        <w:tc>
          <w:tcPr>
            <w:tcW w:w="1134" w:type="dxa"/>
            <w:tcBorders>
              <w:top w:val="single" w:sz="14" w:space="0" w:color="auto"/>
              <w:left w:val="single" w:sz="14" w:space="0" w:color="auto"/>
              <w:bottom w:val="single" w:sz="14" w:space="0" w:color="auto"/>
              <w:right w:val="single" w:sz="14" w:space="0" w:color="auto"/>
            </w:tcBorders>
            <w:vAlign w:val="center"/>
          </w:tcPr>
          <w:p w14:paraId="127702F5"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48</w:t>
            </w:r>
          </w:p>
        </w:tc>
        <w:tc>
          <w:tcPr>
            <w:tcW w:w="1417" w:type="dxa"/>
            <w:tcBorders>
              <w:top w:val="single" w:sz="14" w:space="0" w:color="auto"/>
              <w:left w:val="single" w:sz="14" w:space="0" w:color="auto"/>
              <w:bottom w:val="single" w:sz="14" w:space="0" w:color="auto"/>
              <w:right w:val="single" w:sz="14" w:space="0" w:color="auto"/>
            </w:tcBorders>
            <w:vAlign w:val="center"/>
          </w:tcPr>
          <w:p w14:paraId="7AB92560"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297.600</w:t>
            </w:r>
          </w:p>
        </w:tc>
      </w:tr>
      <w:tr w:rsidR="00CE2CC0" w:rsidRPr="00BA728C" w14:paraId="136AC164" w14:textId="77777777" w:rsidTr="004E43C4">
        <w:tc>
          <w:tcPr>
            <w:tcW w:w="1701" w:type="dxa"/>
            <w:tcBorders>
              <w:top w:val="single" w:sz="14" w:space="0" w:color="auto"/>
              <w:left w:val="single" w:sz="14" w:space="0" w:color="auto"/>
              <w:bottom w:val="single" w:sz="14" w:space="0" w:color="auto"/>
              <w:right w:val="single" w:sz="14" w:space="0" w:color="auto"/>
            </w:tcBorders>
            <w:vAlign w:val="center"/>
          </w:tcPr>
          <w:p w14:paraId="2B32F74A"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Skupaj</w:t>
            </w:r>
          </w:p>
        </w:tc>
        <w:tc>
          <w:tcPr>
            <w:tcW w:w="1134" w:type="dxa"/>
            <w:tcBorders>
              <w:top w:val="single" w:sz="14" w:space="0" w:color="auto"/>
              <w:left w:val="single" w:sz="14" w:space="0" w:color="auto"/>
              <w:bottom w:val="single" w:sz="14" w:space="0" w:color="auto"/>
              <w:right w:val="single" w:sz="14" w:space="0" w:color="auto"/>
            </w:tcBorders>
            <w:vAlign w:val="center"/>
          </w:tcPr>
          <w:p w14:paraId="5D458C2D"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rPr>
            </w:pPr>
            <w:r w:rsidRPr="00BA728C">
              <w:rPr>
                <w:rFonts w:ascii="Arial" w:eastAsia="Calibri" w:hAnsi="Arial" w:cs="Arial"/>
                <w:color w:val="000000"/>
                <w:sz w:val="20"/>
                <w:szCs w:val="20"/>
              </w:rPr>
              <w:t>3</w:t>
            </w:r>
          </w:p>
        </w:tc>
        <w:tc>
          <w:tcPr>
            <w:tcW w:w="1276" w:type="dxa"/>
            <w:tcBorders>
              <w:top w:val="single" w:sz="14" w:space="0" w:color="auto"/>
              <w:left w:val="single" w:sz="14" w:space="0" w:color="auto"/>
              <w:bottom w:val="single" w:sz="14" w:space="0" w:color="auto"/>
              <w:right w:val="single" w:sz="14" w:space="0" w:color="auto"/>
            </w:tcBorders>
            <w:vAlign w:val="center"/>
          </w:tcPr>
          <w:p w14:paraId="501F8053"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 xml:space="preserve"> </w:t>
            </w:r>
          </w:p>
        </w:tc>
        <w:tc>
          <w:tcPr>
            <w:tcW w:w="1134" w:type="dxa"/>
            <w:tcBorders>
              <w:top w:val="single" w:sz="14" w:space="0" w:color="auto"/>
              <w:left w:val="single" w:sz="14" w:space="0" w:color="auto"/>
              <w:bottom w:val="single" w:sz="14" w:space="0" w:color="auto"/>
              <w:right w:val="single" w:sz="14" w:space="0" w:color="auto"/>
            </w:tcBorders>
            <w:vAlign w:val="center"/>
          </w:tcPr>
          <w:p w14:paraId="638AD228" w14:textId="77777777" w:rsidR="00CE2CC0" w:rsidRPr="00BA728C" w:rsidRDefault="00CE2CC0" w:rsidP="00367B1E">
            <w:pPr>
              <w:keepNext/>
              <w:keepLines/>
              <w:autoSpaceDE w:val="0"/>
              <w:autoSpaceDN w:val="0"/>
              <w:adjustRightInd w:val="0"/>
              <w:spacing w:after="0" w:line="240" w:lineRule="auto"/>
              <w:ind w:left="45"/>
              <w:rPr>
                <w:rFonts w:ascii="Arial" w:eastAsia="Calibri" w:hAnsi="Arial" w:cs="Arial"/>
                <w:color w:val="000000"/>
                <w:sz w:val="20"/>
                <w:szCs w:val="20"/>
              </w:rPr>
            </w:pPr>
            <w:r w:rsidRPr="00BA728C">
              <w:rPr>
                <w:rFonts w:ascii="Arial" w:eastAsia="Calibri" w:hAnsi="Arial" w:cs="Arial"/>
                <w:color w:val="000000"/>
                <w:sz w:val="20"/>
                <w:szCs w:val="20"/>
              </w:rPr>
              <w:t xml:space="preserve"> </w:t>
            </w:r>
          </w:p>
        </w:tc>
        <w:tc>
          <w:tcPr>
            <w:tcW w:w="1417" w:type="dxa"/>
            <w:tcBorders>
              <w:top w:val="single" w:sz="14" w:space="0" w:color="auto"/>
              <w:left w:val="single" w:sz="14" w:space="0" w:color="auto"/>
              <w:bottom w:val="single" w:sz="14" w:space="0" w:color="auto"/>
              <w:right w:val="single" w:sz="14" w:space="0" w:color="auto"/>
            </w:tcBorders>
            <w:vAlign w:val="center"/>
          </w:tcPr>
          <w:p w14:paraId="5FAD38D9" w14:textId="77777777" w:rsidR="00CE2CC0" w:rsidRPr="00BA728C" w:rsidRDefault="00CE2CC0" w:rsidP="00367B1E">
            <w:pPr>
              <w:keepNext/>
              <w:keepLines/>
              <w:autoSpaceDE w:val="0"/>
              <w:autoSpaceDN w:val="0"/>
              <w:adjustRightInd w:val="0"/>
              <w:spacing w:after="0" w:line="240" w:lineRule="auto"/>
              <w:ind w:left="45"/>
              <w:jc w:val="right"/>
              <w:rPr>
                <w:rFonts w:ascii="Arial" w:eastAsia="Calibri" w:hAnsi="Arial" w:cs="Arial"/>
                <w:color w:val="000000"/>
                <w:sz w:val="20"/>
                <w:szCs w:val="20"/>
                <w:u w:val="single"/>
              </w:rPr>
            </w:pPr>
            <w:r w:rsidRPr="00BA728C">
              <w:rPr>
                <w:rFonts w:ascii="Arial" w:eastAsia="Calibri" w:hAnsi="Arial" w:cs="Arial"/>
                <w:color w:val="000000"/>
                <w:sz w:val="20"/>
                <w:szCs w:val="20"/>
                <w:u w:val="single"/>
              </w:rPr>
              <w:t>489.600</w:t>
            </w:r>
          </w:p>
        </w:tc>
      </w:tr>
    </w:tbl>
    <w:p w14:paraId="0189C3AB" w14:textId="7777777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p>
    <w:p w14:paraId="1D241C4A" w14:textId="504EB63B"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 Pri izračunu drugih stroškov investicije smo izhajali iz načrtovanih stroškov znotraj NPO Promocija poklicnega izobraževanja 2016-2020 (Prilog</w:t>
      </w:r>
      <w:r w:rsidR="00F744B5">
        <w:rPr>
          <w:rFonts w:ascii="Arial" w:eastAsia="Calibri" w:hAnsi="Arial" w:cs="Arial"/>
          <w:color w:val="000000"/>
          <w:sz w:val="20"/>
          <w:szCs w:val="20"/>
        </w:rPr>
        <w:t>e</w:t>
      </w:r>
      <w:r w:rsidRPr="00BA728C">
        <w:rPr>
          <w:rFonts w:ascii="Arial" w:eastAsia="Calibri" w:hAnsi="Arial" w:cs="Arial"/>
          <w:color w:val="000000"/>
          <w:sz w:val="20"/>
          <w:szCs w:val="20"/>
        </w:rPr>
        <w:t xml:space="preserve"> 8, 8a in 8b):</w:t>
      </w:r>
    </w:p>
    <w:p w14:paraId="0D5DF9F6" w14:textId="7777777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p>
    <w:tbl>
      <w:tblPr>
        <w:tblW w:w="0" w:type="auto"/>
        <w:tblInd w:w="-18" w:type="dxa"/>
        <w:tblLayout w:type="fixed"/>
        <w:tblCellMar>
          <w:left w:w="0" w:type="dxa"/>
          <w:right w:w="0" w:type="dxa"/>
        </w:tblCellMar>
        <w:tblLook w:val="00A0" w:firstRow="1" w:lastRow="0" w:firstColumn="1" w:lastColumn="0" w:noHBand="0" w:noVBand="0"/>
      </w:tblPr>
      <w:tblGrid>
        <w:gridCol w:w="4253"/>
        <w:gridCol w:w="3544"/>
      </w:tblGrid>
      <w:tr w:rsidR="00CE2CC0" w:rsidRPr="00FD1EB3" w14:paraId="1CD67363"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694AFE63"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KATEGORIJA STROŠKA</w:t>
            </w:r>
          </w:p>
        </w:tc>
        <w:tc>
          <w:tcPr>
            <w:tcW w:w="3544" w:type="dxa"/>
            <w:tcBorders>
              <w:top w:val="single" w:sz="14" w:space="0" w:color="auto"/>
              <w:left w:val="single" w:sz="14" w:space="0" w:color="auto"/>
              <w:bottom w:val="single" w:sz="14" w:space="0" w:color="auto"/>
              <w:right w:val="single" w:sz="14" w:space="0" w:color="auto"/>
            </w:tcBorders>
            <w:vAlign w:val="center"/>
          </w:tcPr>
          <w:p w14:paraId="7D0DFE01"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NAČRTOVANI STROŠKI OP 2014-2020 v EUR</w:t>
            </w:r>
          </w:p>
        </w:tc>
      </w:tr>
      <w:tr w:rsidR="00CE2CC0" w:rsidRPr="00BA728C" w14:paraId="3B5EF8AA"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6A155CBA" w14:textId="76B1DFAE" w:rsidR="00CE2CC0" w:rsidRPr="00BA728C" w:rsidRDefault="00CE2CC0" w:rsidP="00F744B5">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Nakup strokovnih gradiv in mat</w:t>
            </w:r>
            <w:r w:rsidR="00F744B5">
              <w:rPr>
                <w:rFonts w:ascii="Arial" w:eastAsia="Calibri" w:hAnsi="Arial" w:cs="Arial"/>
                <w:color w:val="000000"/>
                <w:sz w:val="20"/>
                <w:szCs w:val="20"/>
              </w:rPr>
              <w:t>eriala</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50933B83"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 xml:space="preserve">150.331 </w:t>
            </w:r>
          </w:p>
        </w:tc>
      </w:tr>
      <w:tr w:rsidR="00CE2CC0" w:rsidRPr="00BA728C" w14:paraId="797B4645"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45767710"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Oprema in druga OOS</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6CC26A77"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 xml:space="preserve">30.131 </w:t>
            </w:r>
          </w:p>
        </w:tc>
      </w:tr>
      <w:tr w:rsidR="00CE2CC0" w:rsidRPr="00BA728C" w14:paraId="3FAD9DFD"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0943CCC4" w14:textId="28A55B41"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Drugi str</w:t>
            </w:r>
            <w:r w:rsidR="00F744B5">
              <w:rPr>
                <w:rFonts w:ascii="Arial" w:eastAsia="Calibri" w:hAnsi="Arial" w:cs="Arial"/>
                <w:color w:val="000000"/>
                <w:sz w:val="20"/>
                <w:szCs w:val="20"/>
              </w:rPr>
              <w:t>oški</w:t>
            </w:r>
            <w:r w:rsidRPr="00BA728C">
              <w:rPr>
                <w:rFonts w:ascii="Arial" w:eastAsia="Calibri" w:hAnsi="Arial" w:cs="Arial"/>
                <w:color w:val="000000"/>
                <w:sz w:val="20"/>
                <w:szCs w:val="20"/>
              </w:rPr>
              <w:t xml:space="preserve"> inf</w:t>
            </w:r>
            <w:r w:rsidR="00F744B5">
              <w:rPr>
                <w:rFonts w:ascii="Arial" w:eastAsia="Calibri" w:hAnsi="Arial" w:cs="Arial"/>
                <w:color w:val="000000"/>
                <w:sz w:val="20"/>
                <w:szCs w:val="20"/>
              </w:rPr>
              <w:t>ormiranja</w:t>
            </w:r>
            <w:r w:rsidRPr="00BA728C">
              <w:rPr>
                <w:rFonts w:ascii="Arial" w:eastAsia="Calibri" w:hAnsi="Arial" w:cs="Arial"/>
                <w:color w:val="000000"/>
                <w:sz w:val="20"/>
                <w:szCs w:val="20"/>
              </w:rPr>
              <w:t xml:space="preserve"> in komuniciranja</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09132CE2"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 xml:space="preserve">148.540 </w:t>
            </w:r>
          </w:p>
        </w:tc>
      </w:tr>
      <w:tr w:rsidR="00CE2CC0" w:rsidRPr="00BA728C" w14:paraId="1E713BE7"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0292BC1F" w14:textId="67F8D52E" w:rsidR="00CE2CC0" w:rsidRPr="00BA728C" w:rsidRDefault="00CE2CC0" w:rsidP="00F744B5">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Str</w:t>
            </w:r>
            <w:r w:rsidR="00F744B5">
              <w:rPr>
                <w:rFonts w:ascii="Arial" w:eastAsia="Calibri" w:hAnsi="Arial" w:cs="Arial"/>
                <w:color w:val="000000"/>
                <w:sz w:val="20"/>
                <w:szCs w:val="20"/>
              </w:rPr>
              <w:t>oški</w:t>
            </w:r>
            <w:r w:rsidRPr="00BA728C">
              <w:rPr>
                <w:rFonts w:ascii="Arial" w:eastAsia="Calibri" w:hAnsi="Arial" w:cs="Arial"/>
                <w:color w:val="000000"/>
                <w:sz w:val="20"/>
                <w:szCs w:val="20"/>
              </w:rPr>
              <w:t xml:space="preserve"> izd</w:t>
            </w:r>
            <w:r w:rsidR="00F744B5">
              <w:rPr>
                <w:rFonts w:ascii="Arial" w:eastAsia="Calibri" w:hAnsi="Arial" w:cs="Arial"/>
                <w:color w:val="000000"/>
                <w:sz w:val="20"/>
                <w:szCs w:val="20"/>
              </w:rPr>
              <w:t>elave</w:t>
            </w:r>
            <w:r w:rsidRPr="00BA728C">
              <w:rPr>
                <w:rFonts w:ascii="Arial" w:eastAsia="Calibri" w:hAnsi="Arial" w:cs="Arial"/>
                <w:color w:val="000000"/>
                <w:sz w:val="20"/>
                <w:szCs w:val="20"/>
              </w:rPr>
              <w:t xml:space="preserve"> ali nadgradnje spl</w:t>
            </w:r>
            <w:r w:rsidR="00F744B5">
              <w:rPr>
                <w:rFonts w:ascii="Arial" w:eastAsia="Calibri" w:hAnsi="Arial" w:cs="Arial"/>
                <w:color w:val="000000"/>
                <w:sz w:val="20"/>
                <w:szCs w:val="20"/>
              </w:rPr>
              <w:t>etne</w:t>
            </w:r>
            <w:r w:rsidRPr="00BA728C">
              <w:rPr>
                <w:rFonts w:ascii="Arial" w:eastAsia="Calibri" w:hAnsi="Arial" w:cs="Arial"/>
                <w:color w:val="000000"/>
                <w:sz w:val="20"/>
                <w:szCs w:val="20"/>
              </w:rPr>
              <w:t xml:space="preserve"> strani</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52479022"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 xml:space="preserve">37.000 </w:t>
            </w:r>
          </w:p>
        </w:tc>
      </w:tr>
      <w:tr w:rsidR="00CE2CC0" w:rsidRPr="00BA728C" w14:paraId="6DE379F5"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7913C556" w14:textId="50173355"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Str</w:t>
            </w:r>
            <w:r w:rsidR="00F744B5">
              <w:rPr>
                <w:rFonts w:ascii="Arial" w:eastAsia="Calibri" w:hAnsi="Arial" w:cs="Arial"/>
                <w:color w:val="000000"/>
                <w:sz w:val="20"/>
                <w:szCs w:val="20"/>
              </w:rPr>
              <w:t>oški</w:t>
            </w:r>
            <w:r w:rsidRPr="00BA728C">
              <w:rPr>
                <w:rFonts w:ascii="Arial" w:eastAsia="Calibri" w:hAnsi="Arial" w:cs="Arial"/>
                <w:color w:val="000000"/>
                <w:sz w:val="20"/>
                <w:szCs w:val="20"/>
              </w:rPr>
              <w:t xml:space="preserve"> nastopov na sejmih in razstavah</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06866BD5"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 xml:space="preserve">492.200 </w:t>
            </w:r>
          </w:p>
        </w:tc>
      </w:tr>
      <w:tr w:rsidR="00CE2CC0" w:rsidRPr="00BA728C" w14:paraId="09F83E14"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4ACA92F4"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Stroški oglaševalskih storitev</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58748AA8"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 xml:space="preserve">334.944 </w:t>
            </w:r>
          </w:p>
        </w:tc>
      </w:tr>
      <w:tr w:rsidR="00CE2CC0" w:rsidRPr="00BA728C" w14:paraId="311DE957"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13724016"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Stroški za službena potovanja </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21115606"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 xml:space="preserve">10.500 </w:t>
            </w:r>
          </w:p>
        </w:tc>
      </w:tr>
      <w:tr w:rsidR="00CE2CC0" w:rsidRPr="00BA728C" w14:paraId="460FA1BC"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638D7B2E"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b/>
                <w:color w:val="000000"/>
                <w:sz w:val="20"/>
                <w:szCs w:val="20"/>
              </w:rPr>
            </w:pPr>
            <w:r w:rsidRPr="00BA728C">
              <w:rPr>
                <w:rFonts w:ascii="Arial" w:eastAsia="Calibri" w:hAnsi="Arial" w:cs="Arial"/>
                <w:b/>
                <w:color w:val="000000"/>
                <w:sz w:val="20"/>
                <w:szCs w:val="20"/>
              </w:rPr>
              <w:t>Stroški storitev zunanjih izvajalcev</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45BB85FA"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b/>
                <w:color w:val="000000"/>
                <w:sz w:val="20"/>
                <w:szCs w:val="20"/>
                <w:u w:val="single"/>
              </w:rPr>
            </w:pPr>
            <w:r w:rsidRPr="00BA728C">
              <w:rPr>
                <w:rFonts w:ascii="Arial" w:eastAsia="Calibri" w:hAnsi="Arial" w:cs="Arial"/>
                <w:b/>
                <w:color w:val="000000"/>
                <w:sz w:val="20"/>
                <w:szCs w:val="20"/>
                <w:u w:val="single"/>
              </w:rPr>
              <w:t xml:space="preserve">212.023 </w:t>
            </w:r>
          </w:p>
        </w:tc>
      </w:tr>
      <w:tr w:rsidR="00CE2CC0" w:rsidRPr="00BA728C" w14:paraId="185EBC1B" w14:textId="77777777" w:rsidTr="00AD6785">
        <w:tc>
          <w:tcPr>
            <w:tcW w:w="4253" w:type="dxa"/>
            <w:tcBorders>
              <w:top w:val="single" w:sz="14" w:space="0" w:color="auto"/>
              <w:left w:val="single" w:sz="14" w:space="0" w:color="auto"/>
              <w:bottom w:val="single" w:sz="14" w:space="0" w:color="auto"/>
              <w:right w:val="single" w:sz="14" w:space="0" w:color="auto"/>
            </w:tcBorders>
            <w:shd w:val="clear" w:color="auto" w:fill="FFFFFF"/>
            <w:vAlign w:val="bottom"/>
          </w:tcPr>
          <w:p w14:paraId="60BC81EF"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color w:val="000000"/>
                <w:sz w:val="20"/>
                <w:szCs w:val="20"/>
              </w:rPr>
              <w:t>SKUPAJ</w:t>
            </w:r>
          </w:p>
        </w:tc>
        <w:tc>
          <w:tcPr>
            <w:tcW w:w="3544" w:type="dxa"/>
            <w:tcBorders>
              <w:top w:val="single" w:sz="14" w:space="0" w:color="auto"/>
              <w:left w:val="single" w:sz="14" w:space="0" w:color="auto"/>
              <w:bottom w:val="single" w:sz="14" w:space="0" w:color="auto"/>
              <w:right w:val="single" w:sz="14" w:space="0" w:color="auto"/>
            </w:tcBorders>
            <w:shd w:val="clear" w:color="auto" w:fill="FFFFFF"/>
            <w:vAlign w:val="bottom"/>
          </w:tcPr>
          <w:p w14:paraId="3AD1A975" w14:textId="77777777" w:rsidR="00CE2CC0" w:rsidRPr="00BA728C" w:rsidRDefault="00CE2CC0" w:rsidP="00367B1E">
            <w:pPr>
              <w:keepNext/>
              <w:keepLines/>
              <w:autoSpaceDE w:val="0"/>
              <w:autoSpaceDN w:val="0"/>
              <w:adjustRightInd w:val="0"/>
              <w:spacing w:after="0" w:line="240" w:lineRule="auto"/>
              <w:ind w:left="45"/>
              <w:jc w:val="both"/>
              <w:rPr>
                <w:rFonts w:ascii="Arial" w:eastAsia="Calibri" w:hAnsi="Arial" w:cs="Arial"/>
                <w:color w:val="000000"/>
                <w:sz w:val="20"/>
                <w:szCs w:val="20"/>
              </w:rPr>
            </w:pPr>
            <w:r w:rsidRPr="00BA728C">
              <w:rPr>
                <w:rFonts w:ascii="Arial" w:eastAsia="Calibri" w:hAnsi="Arial" w:cs="Arial"/>
                <w:sz w:val="20"/>
                <w:szCs w:val="20"/>
              </w:rPr>
              <w:t xml:space="preserve"> </w:t>
            </w:r>
            <w:r w:rsidRPr="00BA728C">
              <w:rPr>
                <w:rFonts w:ascii="Arial" w:eastAsia="Calibri" w:hAnsi="Arial" w:cs="Arial"/>
                <w:color w:val="000000"/>
                <w:sz w:val="20"/>
                <w:szCs w:val="20"/>
              </w:rPr>
              <w:t>1.415.669</w:t>
            </w:r>
          </w:p>
        </w:tc>
      </w:tr>
    </w:tbl>
    <w:p w14:paraId="0563200B" w14:textId="7777777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p>
    <w:p w14:paraId="46D0FD5E" w14:textId="16E4E53B"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 xml:space="preserve">Stroški so namenjeni </w:t>
      </w:r>
      <w:r w:rsidR="0031752A">
        <w:rPr>
          <w:rFonts w:ascii="Arial" w:eastAsia="Calibri" w:hAnsi="Arial" w:cs="Arial"/>
          <w:color w:val="000000"/>
          <w:sz w:val="20"/>
          <w:szCs w:val="20"/>
        </w:rPr>
        <w:t xml:space="preserve">za </w:t>
      </w:r>
      <w:r w:rsidRPr="00BA728C">
        <w:rPr>
          <w:rFonts w:ascii="Arial" w:eastAsia="Calibri" w:hAnsi="Arial" w:cs="Arial"/>
          <w:color w:val="000000"/>
          <w:sz w:val="20"/>
          <w:szCs w:val="20"/>
        </w:rPr>
        <w:t>izvajanj</w:t>
      </w:r>
      <w:r w:rsidR="0031752A">
        <w:rPr>
          <w:rFonts w:ascii="Arial" w:eastAsia="Calibri" w:hAnsi="Arial" w:cs="Arial"/>
          <w:color w:val="000000"/>
          <w:sz w:val="20"/>
          <w:szCs w:val="20"/>
        </w:rPr>
        <w:t>e</w:t>
      </w:r>
      <w:r w:rsidRPr="00BA728C">
        <w:rPr>
          <w:rFonts w:ascii="Arial" w:eastAsia="Calibri" w:hAnsi="Arial" w:cs="Arial"/>
          <w:color w:val="000000"/>
          <w:sz w:val="20"/>
          <w:szCs w:val="20"/>
        </w:rPr>
        <w:t xml:space="preserve"> aktivnosti za večjo prepoznavnost, privlačnost in konkurenčnost poklicnega in strokovnega izobraževanja </w:t>
      </w:r>
      <w:r w:rsidR="0031752A">
        <w:rPr>
          <w:rFonts w:ascii="Arial" w:eastAsia="Calibri" w:hAnsi="Arial" w:cs="Arial"/>
          <w:color w:val="000000"/>
          <w:sz w:val="20"/>
          <w:szCs w:val="20"/>
        </w:rPr>
        <w:t xml:space="preserve">s </w:t>
      </w:r>
      <w:r w:rsidRPr="00BA728C">
        <w:rPr>
          <w:rFonts w:ascii="Arial" w:eastAsia="Calibri" w:hAnsi="Arial" w:cs="Arial"/>
          <w:color w:val="000000"/>
          <w:sz w:val="20"/>
          <w:szCs w:val="20"/>
        </w:rPr>
        <w:t>promocijski</w:t>
      </w:r>
      <w:r w:rsidR="0031752A">
        <w:rPr>
          <w:rFonts w:ascii="Arial" w:eastAsia="Calibri" w:hAnsi="Arial" w:cs="Arial"/>
          <w:color w:val="000000"/>
          <w:sz w:val="20"/>
          <w:szCs w:val="20"/>
        </w:rPr>
        <w:t>mi</w:t>
      </w:r>
      <w:r w:rsidRPr="00BA728C">
        <w:rPr>
          <w:rFonts w:ascii="Arial" w:eastAsia="Calibri" w:hAnsi="Arial" w:cs="Arial"/>
          <w:color w:val="000000"/>
          <w:sz w:val="20"/>
          <w:szCs w:val="20"/>
        </w:rPr>
        <w:t xml:space="preserve"> aktivnost</w:t>
      </w:r>
      <w:r w:rsidR="0031752A">
        <w:rPr>
          <w:rFonts w:ascii="Arial" w:eastAsia="Calibri" w:hAnsi="Arial" w:cs="Arial"/>
          <w:color w:val="000000"/>
          <w:sz w:val="20"/>
          <w:szCs w:val="20"/>
        </w:rPr>
        <w:t>m</w:t>
      </w:r>
      <w:r w:rsidRPr="00BA728C">
        <w:rPr>
          <w:rFonts w:ascii="Arial" w:eastAsia="Calibri" w:hAnsi="Arial" w:cs="Arial"/>
          <w:color w:val="000000"/>
          <w:sz w:val="20"/>
          <w:szCs w:val="20"/>
        </w:rPr>
        <w:t xml:space="preserve">i, kot so predstavitve poklicev in šol, tekmovanja v poklicnih spretnostih in </w:t>
      </w:r>
      <w:r w:rsidR="0031752A">
        <w:rPr>
          <w:rFonts w:ascii="Arial" w:eastAsia="Calibri" w:hAnsi="Arial" w:cs="Arial"/>
          <w:color w:val="000000"/>
          <w:sz w:val="20"/>
          <w:szCs w:val="20"/>
        </w:rPr>
        <w:t xml:space="preserve">za </w:t>
      </w:r>
      <w:r w:rsidRPr="00BA728C">
        <w:rPr>
          <w:rFonts w:ascii="Arial" w:eastAsia="Calibri" w:hAnsi="Arial" w:cs="Arial"/>
          <w:color w:val="000000"/>
          <w:sz w:val="20"/>
          <w:szCs w:val="20"/>
        </w:rPr>
        <w:t>zagotavljanje promocije na digitalnih in klasičnih medijih. Poudarili bomo tudi aktivnosti za promocijo deficitarnih poklicev ter seznanjanje zainteresirane javnosti s poklici prihodnosti.</w:t>
      </w:r>
    </w:p>
    <w:p w14:paraId="5A94E1E7" w14:textId="77777777"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p>
    <w:p w14:paraId="1CAB4432" w14:textId="48467CF9" w:rsidR="00CE2CC0" w:rsidRPr="00BA728C" w:rsidRDefault="00CE2CC0" w:rsidP="00367B1E">
      <w:pPr>
        <w:autoSpaceDE w:val="0"/>
        <w:autoSpaceDN w:val="0"/>
        <w:adjustRightInd w:val="0"/>
        <w:spacing w:after="0" w:line="240" w:lineRule="auto"/>
        <w:jc w:val="both"/>
        <w:rPr>
          <w:rFonts w:ascii="Arial" w:eastAsia="Calibri" w:hAnsi="Arial" w:cs="Arial"/>
          <w:color w:val="000000"/>
          <w:sz w:val="20"/>
          <w:szCs w:val="20"/>
        </w:rPr>
      </w:pPr>
      <w:r w:rsidRPr="00BA728C">
        <w:rPr>
          <w:rFonts w:ascii="Arial" w:eastAsia="Calibri" w:hAnsi="Arial" w:cs="Arial"/>
          <w:color w:val="000000"/>
          <w:sz w:val="20"/>
          <w:szCs w:val="20"/>
        </w:rPr>
        <w:t>- Pri oceni pavšala za posredne stroške v višini 15</w:t>
      </w:r>
      <w:r w:rsidR="0031752A">
        <w:rPr>
          <w:rFonts w:ascii="Arial" w:eastAsia="Calibri" w:hAnsi="Arial" w:cs="Arial"/>
          <w:color w:val="000000"/>
          <w:sz w:val="20"/>
          <w:szCs w:val="20"/>
        </w:rPr>
        <w:t xml:space="preserve"> </w:t>
      </w:r>
      <w:r w:rsidRPr="00BA728C">
        <w:rPr>
          <w:rFonts w:ascii="Arial" w:eastAsia="Calibri" w:hAnsi="Arial" w:cs="Arial"/>
          <w:color w:val="000000"/>
          <w:sz w:val="20"/>
          <w:szCs w:val="20"/>
        </w:rPr>
        <w:t>% od vseh neposrednih stroškov dela smo izhajali iz primerljivih EU metodologij na področju EKP (68. člen Uredbe Sveta 1303/2013) (489.600 EUR + 212.023 EUR) x 0,15 = 105.243,45 EUR, zaokrož</w:t>
      </w:r>
      <w:r w:rsidR="0031752A">
        <w:rPr>
          <w:rFonts w:ascii="Arial" w:eastAsia="Calibri" w:hAnsi="Arial" w:cs="Arial"/>
          <w:color w:val="000000"/>
          <w:sz w:val="20"/>
          <w:szCs w:val="20"/>
        </w:rPr>
        <w:t xml:space="preserve">eno </w:t>
      </w:r>
      <w:r w:rsidRPr="00BA728C">
        <w:rPr>
          <w:rFonts w:ascii="Arial" w:eastAsia="Calibri" w:hAnsi="Arial" w:cs="Arial"/>
          <w:color w:val="000000"/>
          <w:sz w:val="20"/>
          <w:szCs w:val="20"/>
        </w:rPr>
        <w:t xml:space="preserve">na 105.244 EUR, kar skupaj znese 2.010.513 EUR, kar smo zaokrožili na </w:t>
      </w:r>
      <w:r w:rsidRPr="00BA728C">
        <w:rPr>
          <w:rFonts w:ascii="Arial" w:eastAsia="Calibri" w:hAnsi="Arial" w:cs="Arial"/>
          <w:b/>
          <w:color w:val="000000"/>
          <w:sz w:val="20"/>
          <w:szCs w:val="20"/>
        </w:rPr>
        <w:t>2.000.000 EUR</w:t>
      </w:r>
      <w:r w:rsidRPr="00AD6785">
        <w:rPr>
          <w:rFonts w:ascii="Arial" w:eastAsia="Calibri" w:hAnsi="Arial" w:cs="Arial"/>
          <w:color w:val="000000"/>
          <w:sz w:val="20"/>
          <w:szCs w:val="20"/>
        </w:rPr>
        <w:t>.</w:t>
      </w:r>
      <w:r w:rsidRPr="00BA728C">
        <w:rPr>
          <w:rFonts w:ascii="Arial" w:eastAsia="Calibri" w:hAnsi="Arial" w:cs="Arial"/>
          <w:color w:val="000000"/>
          <w:sz w:val="20"/>
          <w:szCs w:val="20"/>
        </w:rPr>
        <w:t xml:space="preserve"> </w:t>
      </w:r>
    </w:p>
    <w:p w14:paraId="7163ED81" w14:textId="77777777" w:rsidR="00367B1E" w:rsidRPr="00BA728C" w:rsidRDefault="00367B1E" w:rsidP="00367B1E">
      <w:pPr>
        <w:spacing w:after="0" w:line="240" w:lineRule="auto"/>
        <w:jc w:val="both"/>
        <w:rPr>
          <w:rFonts w:ascii="Arial" w:eastAsia="Calibri" w:hAnsi="Arial" w:cs="Arial"/>
          <w:sz w:val="20"/>
          <w:szCs w:val="20"/>
        </w:rPr>
      </w:pPr>
    </w:p>
    <w:p w14:paraId="219B68AC" w14:textId="4FB37659" w:rsidR="00CE2CC0" w:rsidRPr="00BA728C" w:rsidRDefault="00CE2CC0" w:rsidP="00367B1E">
      <w:pPr>
        <w:spacing w:after="0" w:line="240" w:lineRule="auto"/>
        <w:jc w:val="both"/>
        <w:rPr>
          <w:rFonts w:ascii="Arial" w:eastAsia="Calibri" w:hAnsi="Arial" w:cs="Arial"/>
          <w:color w:val="000000"/>
          <w:sz w:val="20"/>
          <w:szCs w:val="20"/>
          <w:lang w:eastAsia="sl-SI"/>
        </w:rPr>
      </w:pPr>
      <w:r w:rsidRPr="00BA728C">
        <w:rPr>
          <w:rFonts w:ascii="Arial" w:eastAsia="Calibri" w:hAnsi="Arial" w:cs="Arial"/>
          <w:sz w:val="20"/>
          <w:szCs w:val="20"/>
        </w:rPr>
        <w:t xml:space="preserve">d) Pri oceni stroška izvedbe tematskih delavnic in zaključne konference smo izhajali iz preteklih izkušenj </w:t>
      </w:r>
      <w:r w:rsidR="0031752A">
        <w:rPr>
          <w:rFonts w:ascii="Arial" w:eastAsia="Calibri" w:hAnsi="Arial" w:cs="Arial"/>
          <w:sz w:val="20"/>
          <w:szCs w:val="20"/>
        </w:rPr>
        <w:t>s</w:t>
      </w:r>
      <w:r w:rsidRPr="00BA728C">
        <w:rPr>
          <w:rFonts w:ascii="Arial" w:eastAsia="Calibri" w:hAnsi="Arial" w:cs="Arial"/>
          <w:sz w:val="20"/>
          <w:szCs w:val="20"/>
        </w:rPr>
        <w:t xml:space="preserve"> tovrstni</w:t>
      </w:r>
      <w:r w:rsidR="0031752A">
        <w:rPr>
          <w:rFonts w:ascii="Arial" w:eastAsia="Calibri" w:hAnsi="Arial" w:cs="Arial"/>
          <w:sz w:val="20"/>
          <w:szCs w:val="20"/>
        </w:rPr>
        <w:t>mi</w:t>
      </w:r>
      <w:r w:rsidRPr="00BA728C">
        <w:rPr>
          <w:rFonts w:ascii="Arial" w:eastAsia="Calibri" w:hAnsi="Arial" w:cs="Arial"/>
          <w:sz w:val="20"/>
          <w:szCs w:val="20"/>
        </w:rPr>
        <w:t xml:space="preserve"> storitva</w:t>
      </w:r>
      <w:r w:rsidR="0031752A">
        <w:rPr>
          <w:rFonts w:ascii="Arial" w:eastAsia="Calibri" w:hAnsi="Arial" w:cs="Arial"/>
          <w:sz w:val="20"/>
          <w:szCs w:val="20"/>
        </w:rPr>
        <w:t>mi</w:t>
      </w:r>
      <w:r w:rsidRPr="00BA728C">
        <w:rPr>
          <w:rFonts w:ascii="Arial" w:eastAsia="Calibri" w:hAnsi="Arial" w:cs="Arial"/>
          <w:sz w:val="20"/>
          <w:szCs w:val="20"/>
        </w:rPr>
        <w:t xml:space="preserve"> ter na podlagi dostopnih informacij na spletu (ceniki oz</w:t>
      </w:r>
      <w:r w:rsidR="0031752A">
        <w:rPr>
          <w:rFonts w:ascii="Arial" w:eastAsia="Calibri" w:hAnsi="Arial" w:cs="Arial"/>
          <w:sz w:val="20"/>
          <w:szCs w:val="20"/>
        </w:rPr>
        <w:t>iroma</w:t>
      </w:r>
      <w:r w:rsidRPr="00BA728C">
        <w:rPr>
          <w:rFonts w:ascii="Arial" w:eastAsia="Calibri" w:hAnsi="Arial" w:cs="Arial"/>
          <w:sz w:val="20"/>
          <w:szCs w:val="20"/>
        </w:rPr>
        <w:t xml:space="preserve"> ponudbe na trgu) ocenjujemo, da bomo za izvedbo </w:t>
      </w:r>
      <w:r w:rsidR="0031752A">
        <w:rPr>
          <w:rFonts w:ascii="Arial" w:eastAsia="Calibri" w:hAnsi="Arial" w:cs="Arial"/>
          <w:sz w:val="20"/>
          <w:szCs w:val="20"/>
        </w:rPr>
        <w:t>treh</w:t>
      </w:r>
      <w:r w:rsidRPr="00BA728C">
        <w:rPr>
          <w:rFonts w:ascii="Arial" w:eastAsia="Calibri" w:hAnsi="Arial" w:cs="Arial"/>
          <w:sz w:val="20"/>
          <w:szCs w:val="20"/>
        </w:rPr>
        <w:t xml:space="preserve"> tematskih srečanj in zaključn</w:t>
      </w:r>
      <w:r w:rsidR="0031752A">
        <w:rPr>
          <w:rFonts w:ascii="Arial" w:eastAsia="Calibri" w:hAnsi="Arial" w:cs="Arial"/>
          <w:sz w:val="20"/>
          <w:szCs w:val="20"/>
        </w:rPr>
        <w:t>e</w:t>
      </w:r>
      <w:r w:rsidRPr="00BA728C">
        <w:rPr>
          <w:rFonts w:ascii="Arial" w:eastAsia="Calibri" w:hAnsi="Arial" w:cs="Arial"/>
          <w:sz w:val="20"/>
          <w:szCs w:val="20"/>
        </w:rPr>
        <w:t xml:space="preserve"> konferenc</w:t>
      </w:r>
      <w:r w:rsidR="0031752A">
        <w:rPr>
          <w:rFonts w:ascii="Arial" w:eastAsia="Calibri" w:hAnsi="Arial" w:cs="Arial"/>
          <w:sz w:val="20"/>
          <w:szCs w:val="20"/>
        </w:rPr>
        <w:t>e</w:t>
      </w:r>
      <w:r w:rsidRPr="00BA728C">
        <w:rPr>
          <w:rFonts w:ascii="Arial" w:eastAsia="Calibri" w:hAnsi="Arial" w:cs="Arial"/>
          <w:sz w:val="20"/>
          <w:szCs w:val="20"/>
        </w:rPr>
        <w:t xml:space="preserve"> namenili 56.000 EUR. Izvedba treh tematskih delavnic znaša 12.300 EUR (2.300 EUR najem prostora za 100 oseb, 760 EUR pogostitev v skladu s trenutnimi navodili MIZŠ</w:t>
      </w:r>
      <w:r w:rsidR="0031752A">
        <w:rPr>
          <w:rFonts w:ascii="Arial" w:eastAsia="Calibri" w:hAnsi="Arial" w:cs="Arial"/>
          <w:sz w:val="20"/>
          <w:szCs w:val="20"/>
        </w:rPr>
        <w:t>-ja</w:t>
      </w:r>
      <w:r w:rsidRPr="00BA728C">
        <w:rPr>
          <w:rFonts w:ascii="Arial" w:eastAsia="Calibri" w:hAnsi="Arial" w:cs="Arial"/>
          <w:sz w:val="20"/>
          <w:szCs w:val="20"/>
        </w:rPr>
        <w:t xml:space="preserve"> o izvajanju operacij EKP, 1.040 EUR honorar za govorce = 4.100 EUR/delavnico).</w:t>
      </w:r>
    </w:p>
    <w:p w14:paraId="620B5D3B" w14:textId="77777777" w:rsidR="00367B1E" w:rsidRPr="00BA728C" w:rsidRDefault="00367B1E" w:rsidP="00367B1E">
      <w:pPr>
        <w:spacing w:after="0" w:line="240" w:lineRule="auto"/>
        <w:contextualSpacing/>
        <w:jc w:val="both"/>
        <w:rPr>
          <w:rFonts w:ascii="Arial" w:eastAsia="Calibri" w:hAnsi="Arial" w:cs="Arial"/>
          <w:color w:val="000000"/>
          <w:sz w:val="20"/>
          <w:szCs w:val="20"/>
          <w:lang w:eastAsia="sl-SI"/>
        </w:rPr>
      </w:pPr>
    </w:p>
    <w:p w14:paraId="69049CF6" w14:textId="0BB462BA"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r w:rsidRPr="00BA728C">
        <w:rPr>
          <w:rFonts w:ascii="Arial" w:eastAsia="Calibri" w:hAnsi="Arial" w:cs="Arial"/>
          <w:color w:val="000000"/>
          <w:sz w:val="20"/>
          <w:szCs w:val="20"/>
          <w:lang w:eastAsia="sl-SI"/>
        </w:rPr>
        <w:t>Do primerljivega zneska za izvedbo tematskih delavni</w:t>
      </w:r>
      <w:r w:rsidR="0031752A">
        <w:rPr>
          <w:rFonts w:ascii="Arial" w:eastAsia="Calibri" w:hAnsi="Arial" w:cs="Arial"/>
          <w:color w:val="000000"/>
          <w:sz w:val="20"/>
          <w:szCs w:val="20"/>
          <w:lang w:eastAsia="sl-SI"/>
        </w:rPr>
        <w:t>c</w:t>
      </w:r>
      <w:r w:rsidRPr="00BA728C">
        <w:rPr>
          <w:rFonts w:ascii="Arial" w:eastAsia="Calibri" w:hAnsi="Arial" w:cs="Arial"/>
          <w:color w:val="000000"/>
          <w:sz w:val="20"/>
          <w:szCs w:val="20"/>
          <w:lang w:eastAsia="sl-SI"/>
        </w:rPr>
        <w:t xml:space="preserve"> pridemo tudi z izračunom izvedbe usposabljanja</w:t>
      </w:r>
      <w:r w:rsidR="00341509">
        <w:rPr>
          <w:rFonts w:ascii="Arial" w:eastAsia="Calibri" w:hAnsi="Arial" w:cs="Arial"/>
          <w:color w:val="000000"/>
          <w:sz w:val="20"/>
          <w:szCs w:val="20"/>
          <w:lang w:eastAsia="sl-SI"/>
        </w:rPr>
        <w:t xml:space="preserve">, kot ga ima Upravna akademija, </w:t>
      </w:r>
      <w:r w:rsidRPr="00BA728C">
        <w:rPr>
          <w:rFonts w:ascii="Arial" w:eastAsia="Calibri" w:hAnsi="Arial" w:cs="Arial"/>
          <w:color w:val="000000"/>
          <w:sz w:val="20"/>
          <w:szCs w:val="20"/>
          <w:lang w:eastAsia="sl-SI"/>
        </w:rPr>
        <w:t>ki izhaja iz metodologije MJU</w:t>
      </w:r>
      <w:r w:rsidR="00341509">
        <w:rPr>
          <w:rFonts w:ascii="Arial" w:eastAsia="Calibri" w:hAnsi="Arial" w:cs="Arial"/>
          <w:color w:val="000000"/>
          <w:sz w:val="20"/>
          <w:szCs w:val="20"/>
          <w:lang w:eastAsia="sl-SI"/>
        </w:rPr>
        <w:t>-ja</w:t>
      </w:r>
      <w:r w:rsidRPr="00BA728C">
        <w:rPr>
          <w:rFonts w:ascii="Arial" w:eastAsia="Calibri" w:hAnsi="Arial" w:cs="Arial"/>
          <w:color w:val="000000"/>
          <w:sz w:val="20"/>
          <w:szCs w:val="20"/>
          <w:lang w:eastAsia="sl-SI"/>
        </w:rPr>
        <w:t xml:space="preserve">: </w:t>
      </w:r>
    </w:p>
    <w:p w14:paraId="71068539" w14:textId="77777777"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r w:rsidRPr="00BA728C">
        <w:rPr>
          <w:rFonts w:ascii="Arial" w:eastAsia="Calibri" w:hAnsi="Arial" w:cs="Arial"/>
          <w:color w:val="000000"/>
          <w:sz w:val="20"/>
          <w:szCs w:val="20"/>
          <w:lang w:eastAsia="sl-SI"/>
        </w:rPr>
        <w:t xml:space="preserve"> </w:t>
      </w:r>
    </w:p>
    <w:tbl>
      <w:tblPr>
        <w:tblW w:w="8931" w:type="dxa"/>
        <w:tblInd w:w="-5" w:type="dxa"/>
        <w:tblCellMar>
          <w:left w:w="70" w:type="dxa"/>
          <w:right w:w="70" w:type="dxa"/>
        </w:tblCellMar>
        <w:tblLook w:val="04A0" w:firstRow="1" w:lastRow="0" w:firstColumn="1" w:lastColumn="0" w:noHBand="0" w:noVBand="1"/>
      </w:tblPr>
      <w:tblGrid>
        <w:gridCol w:w="1420"/>
        <w:gridCol w:w="848"/>
        <w:gridCol w:w="2356"/>
        <w:gridCol w:w="2932"/>
        <w:gridCol w:w="1375"/>
      </w:tblGrid>
      <w:tr w:rsidR="00CE2CC0" w:rsidRPr="00BA728C" w14:paraId="73638E8B" w14:textId="77777777" w:rsidTr="00C33F21">
        <w:trPr>
          <w:trHeight w:val="327"/>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1BF37"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Predmet</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14:paraId="69815CD9"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Enota</w:t>
            </w:r>
          </w:p>
        </w:tc>
        <w:tc>
          <w:tcPr>
            <w:tcW w:w="2356" w:type="dxa"/>
            <w:tcBorders>
              <w:top w:val="single" w:sz="4" w:space="0" w:color="auto"/>
              <w:left w:val="nil"/>
              <w:bottom w:val="single" w:sz="4" w:space="0" w:color="auto"/>
              <w:right w:val="single" w:sz="4" w:space="0" w:color="auto"/>
            </w:tcBorders>
            <w:shd w:val="clear" w:color="auto" w:fill="auto"/>
            <w:vAlign w:val="bottom"/>
            <w:hideMark/>
          </w:tcPr>
          <w:p w14:paraId="22D3CFB1"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Število dni usposabljanj</w:t>
            </w:r>
          </w:p>
        </w:tc>
        <w:tc>
          <w:tcPr>
            <w:tcW w:w="2932" w:type="dxa"/>
            <w:tcBorders>
              <w:top w:val="single" w:sz="4" w:space="0" w:color="auto"/>
              <w:left w:val="nil"/>
              <w:bottom w:val="single" w:sz="4" w:space="0" w:color="auto"/>
              <w:right w:val="single" w:sz="4" w:space="0" w:color="auto"/>
            </w:tcBorders>
            <w:shd w:val="clear" w:color="auto" w:fill="auto"/>
            <w:vAlign w:val="bottom"/>
            <w:hideMark/>
          </w:tcPr>
          <w:p w14:paraId="32D3917E" w14:textId="6D3137B5" w:rsidR="00CE2CC0" w:rsidRPr="00BA728C" w:rsidRDefault="004E43C4" w:rsidP="004E43C4">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Cena / enoto (najzahtevnejše)</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79816098"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r>
      <w:tr w:rsidR="00CE2CC0" w:rsidRPr="00BA728C" w14:paraId="23D008CA" w14:textId="77777777" w:rsidTr="00C33F21">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D6056EB"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Usposabljanje</w:t>
            </w:r>
          </w:p>
        </w:tc>
        <w:tc>
          <w:tcPr>
            <w:tcW w:w="848" w:type="dxa"/>
            <w:tcBorders>
              <w:top w:val="nil"/>
              <w:left w:val="nil"/>
              <w:bottom w:val="single" w:sz="4" w:space="0" w:color="auto"/>
              <w:right w:val="single" w:sz="4" w:space="0" w:color="auto"/>
            </w:tcBorders>
            <w:shd w:val="clear" w:color="auto" w:fill="auto"/>
            <w:noWrap/>
            <w:vAlign w:val="bottom"/>
            <w:hideMark/>
          </w:tcPr>
          <w:p w14:paraId="03F348EC"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dan</w:t>
            </w:r>
          </w:p>
        </w:tc>
        <w:tc>
          <w:tcPr>
            <w:tcW w:w="2356" w:type="dxa"/>
            <w:tcBorders>
              <w:top w:val="nil"/>
              <w:left w:val="nil"/>
              <w:bottom w:val="single" w:sz="4" w:space="0" w:color="auto"/>
              <w:right w:val="single" w:sz="4" w:space="0" w:color="auto"/>
            </w:tcBorders>
            <w:shd w:val="clear" w:color="auto" w:fill="auto"/>
            <w:noWrap/>
            <w:vAlign w:val="bottom"/>
            <w:hideMark/>
          </w:tcPr>
          <w:p w14:paraId="27412727"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3</w:t>
            </w:r>
          </w:p>
        </w:tc>
        <w:tc>
          <w:tcPr>
            <w:tcW w:w="2932" w:type="dxa"/>
            <w:tcBorders>
              <w:top w:val="nil"/>
              <w:left w:val="nil"/>
              <w:bottom w:val="single" w:sz="4" w:space="0" w:color="auto"/>
              <w:right w:val="single" w:sz="4" w:space="0" w:color="auto"/>
            </w:tcBorders>
            <w:shd w:val="clear" w:color="auto" w:fill="auto"/>
            <w:noWrap/>
            <w:vAlign w:val="bottom"/>
            <w:hideMark/>
          </w:tcPr>
          <w:p w14:paraId="0987DD76" w14:textId="6C430B15"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4.000</w:t>
            </w:r>
            <w:r w:rsidR="004E43C4" w:rsidRPr="00BA728C">
              <w:rPr>
                <w:rFonts w:ascii="Arial" w:eastAsia="Times New Roman" w:hAnsi="Arial" w:cs="Arial"/>
                <w:color w:val="000000"/>
                <w:sz w:val="20"/>
                <w:szCs w:val="20"/>
                <w:lang w:eastAsia="sl-SI"/>
              </w:rPr>
              <w:t xml:space="preserve"> EUR</w:t>
            </w:r>
          </w:p>
        </w:tc>
        <w:tc>
          <w:tcPr>
            <w:tcW w:w="1375" w:type="dxa"/>
            <w:tcBorders>
              <w:top w:val="nil"/>
              <w:left w:val="nil"/>
              <w:bottom w:val="single" w:sz="4" w:space="0" w:color="auto"/>
              <w:right w:val="single" w:sz="4" w:space="0" w:color="auto"/>
            </w:tcBorders>
            <w:shd w:val="clear" w:color="auto" w:fill="auto"/>
            <w:vAlign w:val="bottom"/>
            <w:hideMark/>
          </w:tcPr>
          <w:p w14:paraId="3C47A69F" w14:textId="77777777" w:rsidR="00CE2CC0" w:rsidRPr="00BA728C" w:rsidRDefault="00CE2CC0" w:rsidP="00367B1E">
            <w:pPr>
              <w:spacing w:after="0" w:line="240" w:lineRule="auto"/>
              <w:rPr>
                <w:rFonts w:ascii="Arial" w:eastAsia="Times New Roman" w:hAnsi="Arial" w:cs="Arial"/>
                <w:color w:val="000000"/>
                <w:sz w:val="20"/>
                <w:szCs w:val="20"/>
                <w:u w:val="single"/>
                <w:lang w:eastAsia="sl-SI"/>
              </w:rPr>
            </w:pPr>
            <w:r w:rsidRPr="00BA728C">
              <w:rPr>
                <w:rFonts w:ascii="Arial" w:eastAsia="Times New Roman" w:hAnsi="Arial" w:cs="Arial"/>
                <w:color w:val="000000"/>
                <w:sz w:val="20"/>
                <w:szCs w:val="20"/>
                <w:u w:val="single"/>
                <w:lang w:eastAsia="sl-SI"/>
              </w:rPr>
              <w:t>12.000 EUR</w:t>
            </w:r>
          </w:p>
        </w:tc>
      </w:tr>
    </w:tbl>
    <w:p w14:paraId="7EEDFDDA" w14:textId="77777777" w:rsidR="00CE2CC0" w:rsidRPr="00BA728C" w:rsidRDefault="00CE2CC0" w:rsidP="00367B1E">
      <w:pPr>
        <w:spacing w:after="0" w:line="240" w:lineRule="auto"/>
        <w:ind w:left="720"/>
        <w:jc w:val="both"/>
        <w:textAlignment w:val="baseline"/>
        <w:rPr>
          <w:rFonts w:ascii="Arial" w:eastAsia="Calibri" w:hAnsi="Arial" w:cs="Arial"/>
          <w:color w:val="000000"/>
          <w:sz w:val="20"/>
          <w:szCs w:val="20"/>
          <w:lang w:eastAsia="sl-SI"/>
        </w:rPr>
      </w:pPr>
    </w:p>
    <w:p w14:paraId="0B30978C" w14:textId="7518247F" w:rsidR="00CE2CC0" w:rsidRPr="00BA728C" w:rsidRDefault="00CE2CC0" w:rsidP="00367B1E">
      <w:pPr>
        <w:spacing w:after="0" w:line="240" w:lineRule="auto"/>
        <w:contextualSpacing/>
        <w:jc w:val="both"/>
        <w:rPr>
          <w:rFonts w:ascii="Arial" w:eastAsia="Calibri" w:hAnsi="Arial" w:cs="Arial"/>
          <w:color w:val="000000"/>
          <w:sz w:val="20"/>
          <w:szCs w:val="20"/>
        </w:rPr>
      </w:pPr>
      <w:r w:rsidRPr="00BA728C">
        <w:rPr>
          <w:rFonts w:ascii="Arial" w:eastAsia="Calibri" w:hAnsi="Arial" w:cs="Arial"/>
          <w:sz w:val="20"/>
          <w:szCs w:val="20"/>
        </w:rPr>
        <w:t>-</w:t>
      </w:r>
      <w:r w:rsidR="0031752A">
        <w:rPr>
          <w:rFonts w:ascii="Arial" w:eastAsia="Calibri" w:hAnsi="Arial" w:cs="Arial"/>
          <w:sz w:val="20"/>
          <w:szCs w:val="20"/>
        </w:rPr>
        <w:t xml:space="preserve"> Stroške i</w:t>
      </w:r>
      <w:r w:rsidRPr="00BA728C">
        <w:rPr>
          <w:rFonts w:ascii="Arial" w:eastAsia="Calibri" w:hAnsi="Arial" w:cs="Arial"/>
          <w:sz w:val="20"/>
          <w:szCs w:val="20"/>
        </w:rPr>
        <w:t xml:space="preserve">zvedbo zaključne konference za večje število udeležencev ocenjujemo na </w:t>
      </w:r>
      <w:r w:rsidRPr="00BA728C">
        <w:rPr>
          <w:rFonts w:ascii="Arial" w:eastAsia="Calibri" w:hAnsi="Arial" w:cs="Arial"/>
          <w:sz w:val="20"/>
          <w:szCs w:val="20"/>
          <w:u w:val="single"/>
        </w:rPr>
        <w:t>23.000 EUR</w:t>
      </w:r>
      <w:r w:rsidRPr="00BA728C">
        <w:rPr>
          <w:rFonts w:ascii="Arial" w:eastAsia="Calibri" w:hAnsi="Arial" w:cs="Arial"/>
          <w:sz w:val="20"/>
          <w:szCs w:val="20"/>
        </w:rPr>
        <w:t xml:space="preserve"> (priloga 9).</w:t>
      </w:r>
    </w:p>
    <w:p w14:paraId="6232995E" w14:textId="77777777" w:rsidR="00CE2CC0" w:rsidRPr="00BA728C" w:rsidRDefault="00CE2CC0" w:rsidP="00367B1E">
      <w:pPr>
        <w:spacing w:after="0" w:line="240" w:lineRule="auto"/>
        <w:ind w:left="720"/>
        <w:jc w:val="both"/>
        <w:textAlignment w:val="baseline"/>
        <w:rPr>
          <w:rFonts w:ascii="Arial" w:eastAsia="Calibri" w:hAnsi="Arial" w:cs="Arial"/>
          <w:color w:val="000000"/>
          <w:sz w:val="20"/>
          <w:szCs w:val="20"/>
          <w:lang w:eastAsia="sl-SI"/>
        </w:rPr>
      </w:pPr>
    </w:p>
    <w:p w14:paraId="4A329E3D" w14:textId="2867089B" w:rsidR="00CE2CC0" w:rsidRPr="00BA728C" w:rsidRDefault="00CE2CC0" w:rsidP="00367B1E">
      <w:pPr>
        <w:spacing w:after="0" w:line="240" w:lineRule="auto"/>
        <w:contextualSpacing/>
        <w:jc w:val="both"/>
        <w:rPr>
          <w:rFonts w:ascii="Arial" w:eastAsia="Calibri" w:hAnsi="Arial" w:cs="Arial"/>
          <w:color w:val="000000"/>
          <w:sz w:val="20"/>
          <w:szCs w:val="20"/>
          <w:lang w:eastAsia="sl-SI"/>
        </w:rPr>
      </w:pPr>
      <w:r w:rsidRPr="00BA728C">
        <w:rPr>
          <w:rFonts w:ascii="Arial" w:eastAsia="Calibri" w:hAnsi="Arial" w:cs="Arial"/>
          <w:color w:val="000000"/>
          <w:sz w:val="20"/>
          <w:szCs w:val="20"/>
          <w:lang w:eastAsia="sl-SI"/>
        </w:rPr>
        <w:t>- Pri oceni stroškov zaposlenih na CPI za namen izvajanja treh tematskih delavnic in zaključne konference smo izhajali iz metodologije MJU</w:t>
      </w:r>
      <w:r w:rsidR="00341509">
        <w:rPr>
          <w:rFonts w:ascii="Arial" w:eastAsia="Calibri" w:hAnsi="Arial" w:cs="Arial"/>
          <w:color w:val="000000"/>
          <w:sz w:val="20"/>
          <w:szCs w:val="20"/>
          <w:lang w:eastAsia="sl-SI"/>
        </w:rPr>
        <w:t>-ja</w:t>
      </w:r>
      <w:r w:rsidRPr="00BA728C">
        <w:rPr>
          <w:rFonts w:ascii="Arial" w:eastAsia="Calibri" w:hAnsi="Arial" w:cs="Arial"/>
          <w:color w:val="000000"/>
          <w:sz w:val="20"/>
          <w:szCs w:val="20"/>
          <w:lang w:eastAsia="sl-SI"/>
        </w:rPr>
        <w:t xml:space="preserve">, in sicer iz stroškov dela za DM višji svetovalec. </w:t>
      </w:r>
    </w:p>
    <w:p w14:paraId="12ED6401" w14:textId="77777777" w:rsidR="00730002" w:rsidRPr="00BA728C" w:rsidRDefault="00730002" w:rsidP="00367B1E">
      <w:pPr>
        <w:spacing w:after="0" w:line="240" w:lineRule="auto"/>
        <w:contextualSpacing/>
        <w:jc w:val="both"/>
        <w:rPr>
          <w:rFonts w:ascii="Arial" w:eastAsia="Calibri" w:hAnsi="Arial" w:cs="Arial"/>
          <w:sz w:val="20"/>
          <w:szCs w:val="20"/>
        </w:rPr>
      </w:pPr>
    </w:p>
    <w:tbl>
      <w:tblPr>
        <w:tblW w:w="8368" w:type="dxa"/>
        <w:tblInd w:w="-5" w:type="dxa"/>
        <w:tblCellMar>
          <w:left w:w="70" w:type="dxa"/>
          <w:right w:w="70" w:type="dxa"/>
        </w:tblCellMar>
        <w:tblLook w:val="04A0" w:firstRow="1" w:lastRow="0" w:firstColumn="1" w:lastColumn="0" w:noHBand="0" w:noVBand="1"/>
      </w:tblPr>
      <w:tblGrid>
        <w:gridCol w:w="1540"/>
        <w:gridCol w:w="1862"/>
        <w:gridCol w:w="1758"/>
        <w:gridCol w:w="1644"/>
        <w:gridCol w:w="1564"/>
      </w:tblGrid>
      <w:tr w:rsidR="00CE2CC0" w:rsidRPr="00BA728C" w14:paraId="5A41CC3F" w14:textId="77777777" w:rsidTr="00C33F21">
        <w:trPr>
          <w:trHeight w:val="331"/>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225AC"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Naziv</w:t>
            </w:r>
          </w:p>
        </w:tc>
        <w:tc>
          <w:tcPr>
            <w:tcW w:w="1862" w:type="dxa"/>
            <w:tcBorders>
              <w:top w:val="single" w:sz="4" w:space="0" w:color="auto"/>
              <w:left w:val="nil"/>
              <w:bottom w:val="single" w:sz="4" w:space="0" w:color="auto"/>
              <w:right w:val="single" w:sz="4" w:space="0" w:color="auto"/>
            </w:tcBorders>
            <w:shd w:val="clear" w:color="auto" w:fill="auto"/>
            <w:vAlign w:val="bottom"/>
            <w:hideMark/>
          </w:tcPr>
          <w:p w14:paraId="110C10E1"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Število zaposlenih</w:t>
            </w:r>
          </w:p>
        </w:tc>
        <w:tc>
          <w:tcPr>
            <w:tcW w:w="1758" w:type="dxa"/>
            <w:tcBorders>
              <w:top w:val="single" w:sz="4" w:space="0" w:color="auto"/>
              <w:left w:val="nil"/>
              <w:bottom w:val="single" w:sz="4" w:space="0" w:color="auto"/>
              <w:right w:val="single" w:sz="4" w:space="0" w:color="auto"/>
            </w:tcBorders>
            <w:shd w:val="clear" w:color="auto" w:fill="auto"/>
            <w:vAlign w:val="bottom"/>
            <w:hideMark/>
          </w:tcPr>
          <w:p w14:paraId="16F02F9A"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Stroški dela/enoto</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175EF2B3"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Število mesecev</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30918902"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r>
      <w:tr w:rsidR="00CE2CC0" w:rsidRPr="00BA728C" w14:paraId="021C18D9" w14:textId="77777777" w:rsidTr="00C33F2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9456168"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Višji svetovalec</w:t>
            </w:r>
          </w:p>
        </w:tc>
        <w:tc>
          <w:tcPr>
            <w:tcW w:w="1862" w:type="dxa"/>
            <w:tcBorders>
              <w:top w:val="nil"/>
              <w:left w:val="nil"/>
              <w:bottom w:val="single" w:sz="4" w:space="0" w:color="auto"/>
              <w:right w:val="single" w:sz="4" w:space="0" w:color="auto"/>
            </w:tcBorders>
            <w:shd w:val="clear" w:color="auto" w:fill="auto"/>
            <w:noWrap/>
            <w:vAlign w:val="bottom"/>
            <w:hideMark/>
          </w:tcPr>
          <w:p w14:paraId="65B6A86C"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w:t>
            </w:r>
          </w:p>
        </w:tc>
        <w:tc>
          <w:tcPr>
            <w:tcW w:w="1758" w:type="dxa"/>
            <w:tcBorders>
              <w:top w:val="nil"/>
              <w:left w:val="nil"/>
              <w:bottom w:val="single" w:sz="4" w:space="0" w:color="auto"/>
              <w:right w:val="single" w:sz="4" w:space="0" w:color="auto"/>
            </w:tcBorders>
            <w:shd w:val="clear" w:color="auto" w:fill="auto"/>
            <w:noWrap/>
            <w:vAlign w:val="bottom"/>
            <w:hideMark/>
          </w:tcPr>
          <w:p w14:paraId="2B6828AD"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3.100 EUR</w:t>
            </w:r>
          </w:p>
        </w:tc>
        <w:tc>
          <w:tcPr>
            <w:tcW w:w="1644" w:type="dxa"/>
            <w:tcBorders>
              <w:top w:val="nil"/>
              <w:left w:val="nil"/>
              <w:bottom w:val="single" w:sz="4" w:space="0" w:color="auto"/>
              <w:right w:val="single" w:sz="4" w:space="0" w:color="auto"/>
            </w:tcBorders>
            <w:shd w:val="clear" w:color="auto" w:fill="auto"/>
            <w:noWrap/>
            <w:vAlign w:val="bottom"/>
            <w:hideMark/>
          </w:tcPr>
          <w:p w14:paraId="55ED4ED6"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6</w:t>
            </w:r>
            <w:r w:rsidRPr="00BA728C">
              <w:rPr>
                <w:rFonts w:ascii="Arial" w:eastAsia="Times New Roman" w:hAnsi="Arial" w:cs="Arial"/>
                <w:color w:val="000000"/>
                <w:sz w:val="20"/>
                <w:szCs w:val="20"/>
                <w:vertAlign w:val="superscript"/>
                <w:lang w:eastAsia="sl-SI"/>
              </w:rPr>
              <w:footnoteReference w:id="217"/>
            </w:r>
          </w:p>
        </w:tc>
        <w:tc>
          <w:tcPr>
            <w:tcW w:w="1564" w:type="dxa"/>
            <w:tcBorders>
              <w:top w:val="nil"/>
              <w:left w:val="nil"/>
              <w:bottom w:val="single" w:sz="4" w:space="0" w:color="auto"/>
              <w:right w:val="single" w:sz="4" w:space="0" w:color="auto"/>
            </w:tcBorders>
            <w:shd w:val="clear" w:color="auto" w:fill="auto"/>
            <w:noWrap/>
            <w:vAlign w:val="bottom"/>
            <w:hideMark/>
          </w:tcPr>
          <w:p w14:paraId="0BF6475B"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18.600 EUR</w:t>
            </w:r>
          </w:p>
        </w:tc>
      </w:tr>
      <w:tr w:rsidR="00CE2CC0" w:rsidRPr="00BA728C" w14:paraId="77A1130E" w14:textId="77777777" w:rsidTr="00C33F2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AF1E572"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Skupaj</w:t>
            </w:r>
          </w:p>
        </w:tc>
        <w:tc>
          <w:tcPr>
            <w:tcW w:w="1862" w:type="dxa"/>
            <w:tcBorders>
              <w:top w:val="nil"/>
              <w:left w:val="nil"/>
              <w:bottom w:val="single" w:sz="4" w:space="0" w:color="auto"/>
              <w:right w:val="single" w:sz="4" w:space="0" w:color="auto"/>
            </w:tcBorders>
            <w:shd w:val="clear" w:color="auto" w:fill="auto"/>
            <w:noWrap/>
            <w:vAlign w:val="bottom"/>
            <w:hideMark/>
          </w:tcPr>
          <w:p w14:paraId="7CFC0B1F" w14:textId="77777777" w:rsidR="00CE2CC0" w:rsidRPr="00BA728C" w:rsidRDefault="00CE2CC0" w:rsidP="00367B1E">
            <w:pPr>
              <w:spacing w:after="0" w:line="240" w:lineRule="auto"/>
              <w:jc w:val="right"/>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1</w:t>
            </w:r>
          </w:p>
        </w:tc>
        <w:tc>
          <w:tcPr>
            <w:tcW w:w="1758" w:type="dxa"/>
            <w:tcBorders>
              <w:top w:val="nil"/>
              <w:left w:val="nil"/>
              <w:bottom w:val="single" w:sz="4" w:space="0" w:color="auto"/>
              <w:right w:val="single" w:sz="4" w:space="0" w:color="auto"/>
            </w:tcBorders>
            <w:shd w:val="clear" w:color="auto" w:fill="auto"/>
            <w:noWrap/>
            <w:vAlign w:val="bottom"/>
            <w:hideMark/>
          </w:tcPr>
          <w:p w14:paraId="6C43AABF"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644" w:type="dxa"/>
            <w:tcBorders>
              <w:top w:val="nil"/>
              <w:left w:val="nil"/>
              <w:bottom w:val="single" w:sz="4" w:space="0" w:color="auto"/>
              <w:right w:val="single" w:sz="4" w:space="0" w:color="auto"/>
            </w:tcBorders>
            <w:shd w:val="clear" w:color="auto" w:fill="auto"/>
            <w:noWrap/>
            <w:vAlign w:val="bottom"/>
            <w:hideMark/>
          </w:tcPr>
          <w:p w14:paraId="7AFA5419" w14:textId="77777777" w:rsidR="00CE2CC0" w:rsidRPr="00BA728C" w:rsidRDefault="00CE2CC0" w:rsidP="00367B1E">
            <w:pPr>
              <w:spacing w:after="0" w:line="240" w:lineRule="auto"/>
              <w:rPr>
                <w:rFonts w:ascii="Arial" w:eastAsia="Times New Roman" w:hAnsi="Arial" w:cs="Arial"/>
                <w:color w:val="000000"/>
                <w:sz w:val="20"/>
                <w:szCs w:val="20"/>
                <w:lang w:eastAsia="sl-SI"/>
              </w:rPr>
            </w:pPr>
            <w:r w:rsidRPr="00BA728C">
              <w:rPr>
                <w:rFonts w:ascii="Arial" w:eastAsia="Times New Roman" w:hAnsi="Arial" w:cs="Arial"/>
                <w:color w:val="000000"/>
                <w:sz w:val="20"/>
                <w:szCs w:val="20"/>
                <w:lang w:eastAsia="sl-SI"/>
              </w:rPr>
              <w:t> </w:t>
            </w:r>
          </w:p>
        </w:tc>
        <w:tc>
          <w:tcPr>
            <w:tcW w:w="1564" w:type="dxa"/>
            <w:tcBorders>
              <w:top w:val="nil"/>
              <w:left w:val="nil"/>
              <w:bottom w:val="single" w:sz="4" w:space="0" w:color="auto"/>
              <w:right w:val="single" w:sz="4" w:space="0" w:color="auto"/>
            </w:tcBorders>
            <w:shd w:val="clear" w:color="auto" w:fill="auto"/>
            <w:noWrap/>
            <w:vAlign w:val="bottom"/>
            <w:hideMark/>
          </w:tcPr>
          <w:p w14:paraId="707946E1" w14:textId="77777777" w:rsidR="00CE2CC0" w:rsidRPr="00BA728C" w:rsidRDefault="00CE2CC0" w:rsidP="00367B1E">
            <w:pPr>
              <w:spacing w:after="0" w:line="240" w:lineRule="auto"/>
              <w:jc w:val="right"/>
              <w:rPr>
                <w:rFonts w:ascii="Arial" w:eastAsia="Times New Roman" w:hAnsi="Arial" w:cs="Arial"/>
                <w:color w:val="000000"/>
                <w:sz w:val="20"/>
                <w:szCs w:val="20"/>
                <w:u w:val="single"/>
                <w:lang w:eastAsia="sl-SI"/>
              </w:rPr>
            </w:pPr>
            <w:r w:rsidRPr="00BA728C">
              <w:rPr>
                <w:rFonts w:ascii="Arial" w:eastAsia="Times New Roman" w:hAnsi="Arial" w:cs="Arial"/>
                <w:color w:val="000000"/>
                <w:sz w:val="20"/>
                <w:szCs w:val="20"/>
                <w:u w:val="single"/>
                <w:lang w:eastAsia="sl-SI"/>
              </w:rPr>
              <w:t>18.600 EUR</w:t>
            </w:r>
          </w:p>
        </w:tc>
      </w:tr>
    </w:tbl>
    <w:p w14:paraId="796500E2" w14:textId="77777777" w:rsidR="00CE2CC0" w:rsidRPr="00BA728C" w:rsidRDefault="00CE2CC0" w:rsidP="00367B1E">
      <w:pPr>
        <w:overflowPunct w:val="0"/>
        <w:autoSpaceDE w:val="0"/>
        <w:autoSpaceDN w:val="0"/>
        <w:adjustRightInd w:val="0"/>
        <w:spacing w:after="0" w:line="240" w:lineRule="auto"/>
        <w:ind w:left="29"/>
        <w:jc w:val="both"/>
        <w:textAlignment w:val="baseline"/>
        <w:rPr>
          <w:rFonts w:ascii="Arial" w:eastAsia="Arial" w:hAnsi="Arial" w:cs="Arial"/>
          <w:bCs/>
          <w:iCs/>
          <w:color w:val="000000"/>
          <w:sz w:val="20"/>
          <w:szCs w:val="20"/>
          <w:lang w:eastAsia="sl-SI"/>
        </w:rPr>
      </w:pPr>
    </w:p>
    <w:p w14:paraId="52C4980C" w14:textId="4CFD31DC" w:rsidR="00CE2CC0" w:rsidRPr="00BA728C" w:rsidRDefault="00CE2CC0" w:rsidP="00367B1E">
      <w:pPr>
        <w:spacing w:after="0" w:line="240" w:lineRule="auto"/>
        <w:jc w:val="both"/>
        <w:rPr>
          <w:rFonts w:ascii="Arial" w:eastAsia="Calibri" w:hAnsi="Arial" w:cs="Arial"/>
          <w:sz w:val="20"/>
          <w:szCs w:val="20"/>
        </w:rPr>
      </w:pPr>
      <w:r w:rsidRPr="00BA728C">
        <w:rPr>
          <w:rFonts w:ascii="Arial" w:eastAsia="Arial" w:hAnsi="Arial" w:cs="Arial"/>
          <w:bCs/>
          <w:iCs/>
          <w:sz w:val="20"/>
          <w:szCs w:val="20"/>
          <w:lang w:eastAsia="sl-SI"/>
        </w:rPr>
        <w:t>- Pri oceni pavšala za posredne stroške smo izhajali iz primerljivih EU metodologij na področju evropske kohezijske politike. V skladu z 68. členom Uredbe Sveta 1303/2013 se lahko za izračun posrednih stroškov neposredno na podlagi omenjene uredbe uporabi pavšal v višini 15</w:t>
      </w:r>
      <w:r w:rsidR="005E48A6">
        <w:rPr>
          <w:rFonts w:ascii="Arial" w:eastAsia="Arial" w:hAnsi="Arial" w:cs="Arial"/>
          <w:bCs/>
          <w:iCs/>
          <w:sz w:val="20"/>
          <w:szCs w:val="20"/>
          <w:lang w:eastAsia="sl-SI"/>
        </w:rPr>
        <w:t xml:space="preserve"> </w:t>
      </w:r>
      <w:r w:rsidRPr="00BA728C">
        <w:rPr>
          <w:rFonts w:ascii="Arial" w:eastAsia="Arial" w:hAnsi="Arial" w:cs="Arial"/>
          <w:bCs/>
          <w:iCs/>
          <w:sz w:val="20"/>
          <w:szCs w:val="20"/>
          <w:lang w:eastAsia="sl-SI"/>
        </w:rPr>
        <w:t>% od vseh neposrednih stroškov dela, pri čemer ni treb</w:t>
      </w:r>
      <w:r w:rsidR="005E48A6">
        <w:rPr>
          <w:rFonts w:ascii="Arial" w:eastAsia="Arial" w:hAnsi="Arial" w:cs="Arial"/>
          <w:bCs/>
          <w:iCs/>
          <w:sz w:val="20"/>
          <w:szCs w:val="20"/>
          <w:lang w:eastAsia="sl-SI"/>
        </w:rPr>
        <w:t>a</w:t>
      </w:r>
      <w:r w:rsidRPr="00BA728C">
        <w:rPr>
          <w:rFonts w:ascii="Arial" w:eastAsia="Arial" w:hAnsi="Arial" w:cs="Arial"/>
          <w:bCs/>
          <w:iCs/>
          <w:sz w:val="20"/>
          <w:szCs w:val="20"/>
          <w:lang w:eastAsia="sl-SI"/>
        </w:rPr>
        <w:t xml:space="preserve"> pripraviti metodologije za izračun: 18.600 EUR x 15</w:t>
      </w:r>
      <w:r w:rsidR="005E48A6">
        <w:rPr>
          <w:rFonts w:ascii="Arial" w:eastAsia="Arial" w:hAnsi="Arial" w:cs="Arial"/>
          <w:bCs/>
          <w:iCs/>
          <w:sz w:val="20"/>
          <w:szCs w:val="20"/>
          <w:lang w:eastAsia="sl-SI"/>
        </w:rPr>
        <w:t xml:space="preserve"> </w:t>
      </w:r>
      <w:r w:rsidRPr="00BA728C">
        <w:rPr>
          <w:rFonts w:ascii="Arial" w:eastAsia="Arial" w:hAnsi="Arial" w:cs="Arial"/>
          <w:bCs/>
          <w:iCs/>
          <w:sz w:val="20"/>
          <w:szCs w:val="20"/>
          <w:lang w:eastAsia="sl-SI"/>
        </w:rPr>
        <w:t xml:space="preserve">% = </w:t>
      </w:r>
      <w:r w:rsidRPr="00BA728C">
        <w:rPr>
          <w:rFonts w:ascii="Arial" w:eastAsia="Arial" w:hAnsi="Arial" w:cs="Arial"/>
          <w:bCs/>
          <w:iCs/>
          <w:sz w:val="20"/>
          <w:szCs w:val="20"/>
          <w:u w:val="single"/>
          <w:lang w:eastAsia="sl-SI"/>
        </w:rPr>
        <w:t>2.790 EUR</w:t>
      </w:r>
      <w:r w:rsidR="005E48A6">
        <w:rPr>
          <w:rFonts w:ascii="Arial" w:eastAsia="Arial" w:hAnsi="Arial" w:cs="Arial"/>
          <w:bCs/>
          <w:iCs/>
          <w:sz w:val="20"/>
          <w:szCs w:val="20"/>
          <w:u w:val="single"/>
          <w:lang w:eastAsia="sl-SI"/>
        </w:rPr>
        <w:t xml:space="preserve"> = </w:t>
      </w:r>
      <w:r w:rsidRPr="00BA728C">
        <w:rPr>
          <w:rFonts w:ascii="Arial" w:eastAsia="Calibri" w:hAnsi="Arial" w:cs="Arial"/>
          <w:sz w:val="20"/>
          <w:szCs w:val="20"/>
        </w:rPr>
        <w:t>56.390 EUR</w:t>
      </w:r>
      <w:r w:rsidR="005E48A6">
        <w:rPr>
          <w:rFonts w:ascii="Arial" w:eastAsia="Calibri" w:hAnsi="Arial" w:cs="Arial"/>
          <w:sz w:val="20"/>
          <w:szCs w:val="20"/>
        </w:rPr>
        <w:t>,</w:t>
      </w:r>
      <w:r w:rsidRPr="00BA728C">
        <w:rPr>
          <w:rFonts w:ascii="Arial" w:eastAsia="Calibri" w:hAnsi="Arial" w:cs="Arial"/>
          <w:sz w:val="20"/>
          <w:szCs w:val="20"/>
        </w:rPr>
        <w:t xml:space="preserve"> zaokrož</w:t>
      </w:r>
      <w:r w:rsidR="005E48A6">
        <w:rPr>
          <w:rFonts w:ascii="Arial" w:eastAsia="Calibri" w:hAnsi="Arial" w:cs="Arial"/>
          <w:sz w:val="20"/>
          <w:szCs w:val="20"/>
        </w:rPr>
        <w:t>eno</w:t>
      </w:r>
      <w:r w:rsidRPr="00BA728C">
        <w:rPr>
          <w:rFonts w:ascii="Arial" w:eastAsia="Calibri" w:hAnsi="Arial" w:cs="Arial"/>
          <w:sz w:val="20"/>
          <w:szCs w:val="20"/>
        </w:rPr>
        <w:t xml:space="preserve"> na </w:t>
      </w:r>
      <w:r w:rsidRPr="00BA728C">
        <w:rPr>
          <w:rFonts w:ascii="Arial" w:eastAsia="Calibri" w:hAnsi="Arial" w:cs="Arial"/>
          <w:b/>
          <w:sz w:val="20"/>
          <w:szCs w:val="20"/>
        </w:rPr>
        <w:t>56.000 EUR</w:t>
      </w:r>
      <w:r w:rsidRPr="00BA728C">
        <w:rPr>
          <w:rFonts w:ascii="Arial" w:eastAsia="Calibri" w:hAnsi="Arial" w:cs="Arial"/>
          <w:sz w:val="20"/>
          <w:szCs w:val="20"/>
        </w:rPr>
        <w:t xml:space="preserve">. </w:t>
      </w:r>
    </w:p>
    <w:p w14:paraId="5B09D86D" w14:textId="77777777" w:rsidR="00CE2CC0" w:rsidRPr="00BA728C" w:rsidRDefault="00CE2CC0" w:rsidP="00367B1E">
      <w:pPr>
        <w:spacing w:after="0" w:line="240" w:lineRule="auto"/>
        <w:jc w:val="both"/>
        <w:rPr>
          <w:rFonts w:ascii="Arial" w:eastAsia="Calibri" w:hAnsi="Arial" w:cs="Arial"/>
          <w:sz w:val="20"/>
          <w:szCs w:val="20"/>
        </w:rPr>
      </w:pPr>
    </w:p>
    <w:p w14:paraId="23C0C629" w14:textId="4AD78A8E" w:rsidR="00CE2CC0" w:rsidRPr="00BA728C" w:rsidRDefault="004E43C4" w:rsidP="004E43C4">
      <w:pPr>
        <w:spacing w:after="0" w:line="240" w:lineRule="auto"/>
        <w:contextualSpacing/>
        <w:jc w:val="both"/>
        <w:rPr>
          <w:rFonts w:ascii="Arial" w:eastAsia="Calibri" w:hAnsi="Arial" w:cs="Arial"/>
          <w:b/>
          <w:sz w:val="20"/>
          <w:szCs w:val="20"/>
        </w:rPr>
      </w:pPr>
      <w:r>
        <w:rPr>
          <w:rFonts w:ascii="Arial" w:eastAsia="Calibri" w:hAnsi="Arial" w:cs="Arial"/>
          <w:sz w:val="20"/>
          <w:szCs w:val="20"/>
          <w:u w:val="single"/>
        </w:rPr>
        <w:t xml:space="preserve">Investicija: </w:t>
      </w:r>
      <w:r w:rsidR="00CE2CC0" w:rsidRPr="004E43C4">
        <w:rPr>
          <w:rFonts w:ascii="Arial" w:eastAsia="Calibri" w:hAnsi="Arial" w:cs="Arial"/>
          <w:sz w:val="20"/>
          <w:szCs w:val="20"/>
          <w:u w:val="single"/>
        </w:rPr>
        <w:t>Ozelenitev izobraževalne infrastrukture v Sloveniji</w:t>
      </w:r>
    </w:p>
    <w:p w14:paraId="357ED056" w14:textId="77777777" w:rsidR="00367B1E" w:rsidRPr="00BA728C" w:rsidRDefault="00367B1E" w:rsidP="00367B1E">
      <w:pPr>
        <w:spacing w:after="0" w:line="240" w:lineRule="auto"/>
        <w:jc w:val="both"/>
        <w:rPr>
          <w:rFonts w:ascii="Arial" w:eastAsia="Calibri" w:hAnsi="Arial" w:cs="Arial"/>
          <w:b/>
          <w:sz w:val="20"/>
          <w:szCs w:val="20"/>
        </w:rPr>
      </w:pPr>
    </w:p>
    <w:p w14:paraId="5D0B4AFB" w14:textId="62BEC238" w:rsidR="00CD2F9F" w:rsidRPr="00CD2F9F" w:rsidRDefault="00CD2F9F" w:rsidP="00CD2F9F">
      <w:pPr>
        <w:spacing w:after="0" w:line="240" w:lineRule="auto"/>
        <w:jc w:val="both"/>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15 investicijskih projektov na področju izobraževalne infrastrukture (MIZŠ) v obdobju od 2021 do 2026 znaša 175,1 mio EUR z upoštevanim DDV in 146,8 mio </w:t>
      </w:r>
      <w:r w:rsidR="00B63794">
        <w:rPr>
          <w:rFonts w:ascii="Arial" w:eastAsia="Arial" w:hAnsi="Arial" w:cs="Arial"/>
          <w:sz w:val="20"/>
          <w:szCs w:val="20"/>
          <w:lang w:eastAsia="sl-SI"/>
        </w:rPr>
        <w:t xml:space="preserve">EUR </w:t>
      </w:r>
      <w:r w:rsidRPr="00CD2F9F">
        <w:rPr>
          <w:rFonts w:ascii="Arial" w:eastAsia="Arial" w:hAnsi="Arial" w:cs="Arial"/>
          <w:sz w:val="20"/>
          <w:szCs w:val="20"/>
          <w:lang w:eastAsia="sl-SI"/>
        </w:rPr>
        <w:t xml:space="preserve">brez DDV. Znesek DDV </w:t>
      </w:r>
      <w:r w:rsidR="00B63794">
        <w:rPr>
          <w:rFonts w:ascii="Arial" w:eastAsia="Arial" w:hAnsi="Arial" w:cs="Arial"/>
          <w:sz w:val="20"/>
          <w:szCs w:val="20"/>
          <w:lang w:eastAsia="sl-SI"/>
        </w:rPr>
        <w:t xml:space="preserve">torej </w:t>
      </w:r>
      <w:r w:rsidRPr="00CD2F9F">
        <w:rPr>
          <w:rFonts w:ascii="Arial" w:eastAsia="Arial" w:hAnsi="Arial" w:cs="Arial"/>
          <w:sz w:val="20"/>
          <w:szCs w:val="20"/>
          <w:lang w:eastAsia="sl-SI"/>
        </w:rPr>
        <w:t>znaša 28,3 mio EUR.</w:t>
      </w:r>
    </w:p>
    <w:p w14:paraId="154873ED" w14:textId="77777777" w:rsidR="00CD2F9F" w:rsidRDefault="00CD2F9F" w:rsidP="00CD2F9F">
      <w:pPr>
        <w:spacing w:after="0" w:line="240" w:lineRule="auto"/>
        <w:jc w:val="both"/>
        <w:rPr>
          <w:rFonts w:ascii="Arial" w:eastAsia="Arial" w:hAnsi="Arial" w:cs="Arial"/>
          <w:sz w:val="20"/>
          <w:szCs w:val="20"/>
          <w:lang w:eastAsia="sl-SI"/>
        </w:rPr>
      </w:pPr>
    </w:p>
    <w:p w14:paraId="1793FE6D" w14:textId="39710920" w:rsidR="00CD2F9F" w:rsidRPr="00CD2F9F" w:rsidRDefault="00CD2F9F" w:rsidP="00CD2F9F">
      <w:pPr>
        <w:spacing w:after="0" w:line="240" w:lineRule="auto"/>
        <w:jc w:val="both"/>
        <w:rPr>
          <w:rFonts w:ascii="Arial" w:eastAsia="Arial" w:hAnsi="Arial" w:cs="Arial"/>
          <w:sz w:val="20"/>
          <w:szCs w:val="20"/>
          <w:lang w:eastAsia="sl-SI"/>
        </w:rPr>
      </w:pPr>
      <w:r w:rsidRPr="00CD2F9F">
        <w:rPr>
          <w:rFonts w:ascii="Arial" w:eastAsia="Arial" w:hAnsi="Arial" w:cs="Arial"/>
          <w:sz w:val="20"/>
          <w:szCs w:val="20"/>
          <w:lang w:eastAsia="sl-SI"/>
        </w:rPr>
        <w:t>V NOO je predvidenih 71,5 mio EUR nepovratnih in 73,</w:t>
      </w:r>
      <w:r w:rsidR="00B63794">
        <w:rPr>
          <w:rFonts w:ascii="Arial" w:eastAsia="Arial" w:hAnsi="Arial" w:cs="Arial"/>
          <w:sz w:val="20"/>
          <w:szCs w:val="20"/>
          <w:lang w:eastAsia="sl-SI"/>
        </w:rPr>
        <w:t>37</w:t>
      </w:r>
      <w:r w:rsidRPr="00CD2F9F">
        <w:rPr>
          <w:rFonts w:ascii="Arial" w:eastAsia="Arial" w:hAnsi="Arial" w:cs="Arial"/>
          <w:sz w:val="20"/>
          <w:szCs w:val="20"/>
          <w:lang w:eastAsia="sl-SI"/>
        </w:rPr>
        <w:t xml:space="preserve"> mio povratnih sredstev, kar</w:t>
      </w:r>
      <w:r w:rsidR="005E48A6">
        <w:rPr>
          <w:rFonts w:ascii="Arial" w:eastAsia="Arial" w:hAnsi="Arial" w:cs="Arial"/>
          <w:sz w:val="20"/>
          <w:szCs w:val="20"/>
          <w:lang w:eastAsia="sl-SI"/>
        </w:rPr>
        <w:t xml:space="preserve"> </w:t>
      </w:r>
      <w:r w:rsidRPr="00CD2F9F">
        <w:rPr>
          <w:rFonts w:ascii="Arial" w:eastAsia="Arial" w:hAnsi="Arial" w:cs="Arial"/>
          <w:sz w:val="20"/>
          <w:szCs w:val="20"/>
          <w:lang w:eastAsia="sl-SI"/>
        </w:rPr>
        <w:t xml:space="preserve">skupaj </w:t>
      </w:r>
      <w:r w:rsidR="005E48A6">
        <w:rPr>
          <w:rFonts w:ascii="Arial" w:eastAsia="Arial" w:hAnsi="Arial" w:cs="Arial"/>
          <w:sz w:val="20"/>
          <w:szCs w:val="20"/>
          <w:lang w:eastAsia="sl-SI"/>
        </w:rPr>
        <w:t xml:space="preserve">znaša </w:t>
      </w:r>
      <w:r w:rsidRPr="00CD2F9F">
        <w:rPr>
          <w:rFonts w:ascii="Arial" w:eastAsia="Arial" w:hAnsi="Arial" w:cs="Arial"/>
          <w:sz w:val="20"/>
          <w:szCs w:val="20"/>
          <w:lang w:eastAsia="sl-SI"/>
        </w:rPr>
        <w:t>144,</w:t>
      </w:r>
      <w:r w:rsidR="00B63794">
        <w:rPr>
          <w:rFonts w:ascii="Arial" w:eastAsia="Arial" w:hAnsi="Arial" w:cs="Arial"/>
          <w:sz w:val="20"/>
          <w:szCs w:val="20"/>
          <w:lang w:eastAsia="sl-SI"/>
        </w:rPr>
        <w:t>87</w:t>
      </w:r>
      <w:r w:rsidRPr="00CD2F9F">
        <w:rPr>
          <w:rFonts w:ascii="Arial" w:eastAsia="Arial" w:hAnsi="Arial" w:cs="Arial"/>
          <w:sz w:val="20"/>
          <w:szCs w:val="20"/>
          <w:lang w:eastAsia="sl-SI"/>
        </w:rPr>
        <w:t xml:space="preserve"> mio EUR. </w:t>
      </w:r>
    </w:p>
    <w:p w14:paraId="23945F56" w14:textId="24F9B42E" w:rsidR="00CD2F9F" w:rsidRDefault="00CD2F9F" w:rsidP="00CD2F9F">
      <w:pPr>
        <w:spacing w:after="0" w:line="240" w:lineRule="auto"/>
        <w:jc w:val="both"/>
        <w:rPr>
          <w:rFonts w:ascii="Arial" w:eastAsia="Arial" w:hAnsi="Arial" w:cs="Arial"/>
          <w:sz w:val="20"/>
          <w:szCs w:val="20"/>
          <w:lang w:eastAsia="sl-SI"/>
        </w:rPr>
      </w:pPr>
    </w:p>
    <w:p w14:paraId="1A8216F0" w14:textId="15099BE7" w:rsidR="00B63794" w:rsidRDefault="00B63794" w:rsidP="00CD2F9F">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V</w:t>
      </w:r>
      <w:r w:rsidRPr="00B63794">
        <w:rPr>
          <w:rFonts w:ascii="Arial" w:eastAsia="Arial" w:hAnsi="Arial" w:cs="Arial"/>
          <w:sz w:val="20"/>
          <w:szCs w:val="20"/>
          <w:lang w:eastAsia="sl-SI"/>
        </w:rPr>
        <w:t xml:space="preserve">rednosti </w:t>
      </w:r>
      <w:r>
        <w:rPr>
          <w:rFonts w:ascii="Arial" w:eastAsia="Arial" w:hAnsi="Arial" w:cs="Arial"/>
          <w:sz w:val="20"/>
          <w:szCs w:val="20"/>
          <w:lang w:eastAsia="sl-SI"/>
        </w:rPr>
        <w:t xml:space="preserve">po </w:t>
      </w:r>
      <w:r w:rsidRPr="00B63794">
        <w:rPr>
          <w:rFonts w:ascii="Arial" w:eastAsia="Arial" w:hAnsi="Arial" w:cs="Arial"/>
          <w:sz w:val="20"/>
          <w:szCs w:val="20"/>
          <w:lang w:eastAsia="sl-SI"/>
        </w:rPr>
        <w:t xml:space="preserve">posameznih ocenjenih </w:t>
      </w:r>
      <w:r>
        <w:rPr>
          <w:rFonts w:ascii="Arial" w:eastAsia="Arial" w:hAnsi="Arial" w:cs="Arial"/>
          <w:sz w:val="20"/>
          <w:szCs w:val="20"/>
          <w:lang w:eastAsia="sl-SI"/>
        </w:rPr>
        <w:t xml:space="preserve">vrstah </w:t>
      </w:r>
      <w:r w:rsidRPr="00B63794">
        <w:rPr>
          <w:rFonts w:ascii="Arial" w:eastAsia="Arial" w:hAnsi="Arial" w:cs="Arial"/>
          <w:sz w:val="20"/>
          <w:szCs w:val="20"/>
          <w:lang w:eastAsia="sl-SI"/>
        </w:rPr>
        <w:t>stroškov</w:t>
      </w:r>
      <w:r>
        <w:rPr>
          <w:rFonts w:ascii="Arial" w:eastAsia="Arial" w:hAnsi="Arial" w:cs="Arial"/>
          <w:sz w:val="20"/>
          <w:szCs w:val="20"/>
          <w:lang w:eastAsia="sl-SI"/>
        </w:rPr>
        <w:t xml:space="preserve"> za</w:t>
      </w:r>
      <w:r w:rsidRPr="00B63794">
        <w:rPr>
          <w:rFonts w:ascii="Arial" w:eastAsia="Arial" w:hAnsi="Arial" w:cs="Arial"/>
          <w:sz w:val="20"/>
          <w:szCs w:val="20"/>
          <w:lang w:eastAsia="sl-SI"/>
        </w:rPr>
        <w:t xml:space="preserve"> vseh 15 investicijskih projektov skupaj</w:t>
      </w:r>
      <w:r>
        <w:rPr>
          <w:rFonts w:ascii="Arial" w:eastAsia="Arial" w:hAnsi="Arial" w:cs="Arial"/>
          <w:sz w:val="20"/>
          <w:szCs w:val="20"/>
          <w:lang w:eastAsia="sl-SI"/>
        </w:rPr>
        <w:t>:</w:t>
      </w:r>
    </w:p>
    <w:p w14:paraId="4B638F32" w14:textId="77777777" w:rsidR="00CA1B69" w:rsidRDefault="00CA1B69" w:rsidP="00CD2F9F">
      <w:pPr>
        <w:spacing w:after="0" w:line="240" w:lineRule="auto"/>
        <w:jc w:val="both"/>
        <w:rPr>
          <w:rFonts w:ascii="Arial" w:eastAsia="Arial" w:hAnsi="Arial" w:cs="Arial"/>
          <w:sz w:val="20"/>
          <w:szCs w:val="20"/>
          <w:lang w:eastAsia="sl-SI"/>
        </w:rPr>
      </w:pPr>
    </w:p>
    <w:tbl>
      <w:tblPr>
        <w:tblW w:w="8034" w:type="dxa"/>
        <w:tblLayout w:type="fixed"/>
        <w:tblCellMar>
          <w:left w:w="70" w:type="dxa"/>
          <w:right w:w="70" w:type="dxa"/>
        </w:tblCellMar>
        <w:tblLook w:val="04A0" w:firstRow="1" w:lastRow="0" w:firstColumn="1" w:lastColumn="0" w:noHBand="0" w:noVBand="1"/>
      </w:tblPr>
      <w:tblGrid>
        <w:gridCol w:w="951"/>
        <w:gridCol w:w="4851"/>
        <w:gridCol w:w="2232"/>
      </w:tblGrid>
      <w:tr w:rsidR="00B63794" w:rsidRPr="00CA1B69" w14:paraId="0D954C4B" w14:textId="77777777" w:rsidTr="00EF7591">
        <w:trPr>
          <w:trHeight w:val="221"/>
        </w:trPr>
        <w:tc>
          <w:tcPr>
            <w:tcW w:w="951" w:type="dxa"/>
            <w:tcBorders>
              <w:top w:val="single" w:sz="8" w:space="0" w:color="auto"/>
              <w:left w:val="single" w:sz="8" w:space="0" w:color="auto"/>
              <w:bottom w:val="single" w:sz="8" w:space="0" w:color="808080"/>
              <w:right w:val="single" w:sz="8" w:space="0" w:color="808080"/>
            </w:tcBorders>
            <w:noWrap/>
            <w:vAlign w:val="center"/>
            <w:hideMark/>
          </w:tcPr>
          <w:p w14:paraId="11D16F59" w14:textId="77777777" w:rsidR="00B63794" w:rsidRPr="00CA1B69" w:rsidRDefault="00B63794"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Zap.št.</w:t>
            </w:r>
          </w:p>
        </w:tc>
        <w:tc>
          <w:tcPr>
            <w:tcW w:w="4851" w:type="dxa"/>
            <w:tcBorders>
              <w:top w:val="single" w:sz="8" w:space="0" w:color="auto"/>
              <w:left w:val="nil"/>
              <w:bottom w:val="single" w:sz="8" w:space="0" w:color="808080"/>
              <w:right w:val="single" w:sz="12" w:space="0" w:color="808080"/>
            </w:tcBorders>
            <w:noWrap/>
            <w:vAlign w:val="center"/>
            <w:hideMark/>
          </w:tcPr>
          <w:p w14:paraId="2AA97430" w14:textId="77777777" w:rsidR="00B63794" w:rsidRPr="00CA1B69" w:rsidRDefault="00B63794"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Investicijske postavke</w:t>
            </w:r>
          </w:p>
        </w:tc>
        <w:tc>
          <w:tcPr>
            <w:tcW w:w="2232" w:type="dxa"/>
            <w:tcBorders>
              <w:top w:val="single" w:sz="4" w:space="0" w:color="auto"/>
              <w:left w:val="single" w:sz="4" w:space="0" w:color="auto"/>
              <w:bottom w:val="nil"/>
              <w:right w:val="single" w:sz="4" w:space="0" w:color="auto"/>
            </w:tcBorders>
            <w:noWrap/>
            <w:vAlign w:val="center"/>
            <w:hideMark/>
          </w:tcPr>
          <w:p w14:paraId="41DB1A86" w14:textId="6D9402C4" w:rsidR="00B63794" w:rsidRPr="00CA1B69" w:rsidRDefault="00CA1B69" w:rsidP="00CA1B69">
            <w:pPr>
              <w:spacing w:after="0" w:line="240" w:lineRule="auto"/>
              <w:jc w:val="center"/>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VSOTA</w:t>
            </w:r>
            <w:r w:rsidR="00B63794" w:rsidRPr="00CA1B69">
              <w:rPr>
                <w:rFonts w:ascii="Arial" w:eastAsia="Times New Roman" w:hAnsi="Arial" w:cs="Arial"/>
                <w:color w:val="000000"/>
                <w:sz w:val="18"/>
                <w:szCs w:val="18"/>
                <w:lang w:eastAsia="sl-SI"/>
              </w:rPr>
              <w:t xml:space="preserve"> PROJEKTOV </w:t>
            </w:r>
            <w:r>
              <w:rPr>
                <w:rFonts w:ascii="Arial" w:eastAsia="Times New Roman" w:hAnsi="Arial" w:cs="Arial"/>
                <w:color w:val="000000"/>
                <w:sz w:val="18"/>
                <w:szCs w:val="18"/>
                <w:lang w:eastAsia="sl-SI"/>
              </w:rPr>
              <w:t>(</w:t>
            </w:r>
            <w:r w:rsidR="00B63794" w:rsidRPr="00CA1B69">
              <w:rPr>
                <w:rFonts w:ascii="Arial" w:eastAsia="Times New Roman" w:hAnsi="Arial" w:cs="Arial"/>
                <w:color w:val="000000"/>
                <w:sz w:val="18"/>
                <w:szCs w:val="18"/>
                <w:lang w:eastAsia="sl-SI"/>
              </w:rPr>
              <w:t>PO DOKUMENTACIJI</w:t>
            </w:r>
            <w:r>
              <w:rPr>
                <w:rFonts w:ascii="Arial" w:eastAsia="Times New Roman" w:hAnsi="Arial" w:cs="Arial"/>
                <w:color w:val="000000"/>
                <w:sz w:val="18"/>
                <w:szCs w:val="18"/>
                <w:lang w:eastAsia="sl-SI"/>
              </w:rPr>
              <w:t>)</w:t>
            </w:r>
          </w:p>
        </w:tc>
      </w:tr>
      <w:tr w:rsidR="00B63794" w:rsidRPr="00CA1B69" w14:paraId="1E9A78A7"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339C82E8" w14:textId="77777777" w:rsidR="00B63794" w:rsidRPr="00CA1B69" w:rsidRDefault="00B63794" w:rsidP="00CA1B69">
            <w:pPr>
              <w:spacing w:after="0"/>
              <w:rPr>
                <w:rFonts w:ascii="Arial" w:eastAsia="Times New Roman" w:hAnsi="Arial" w:cs="Arial"/>
                <w:color w:val="000000"/>
                <w:sz w:val="18"/>
                <w:szCs w:val="18"/>
                <w:lang w:eastAsia="sl-SI"/>
              </w:rPr>
            </w:pPr>
          </w:p>
        </w:tc>
        <w:tc>
          <w:tcPr>
            <w:tcW w:w="4851" w:type="dxa"/>
            <w:tcBorders>
              <w:top w:val="nil"/>
              <w:left w:val="nil"/>
              <w:bottom w:val="single" w:sz="8" w:space="0" w:color="808080"/>
              <w:right w:val="single" w:sz="12" w:space="0" w:color="808080"/>
            </w:tcBorders>
            <w:noWrap/>
            <w:vAlign w:val="center"/>
            <w:hideMark/>
          </w:tcPr>
          <w:p w14:paraId="1656D7D3"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POVRŠINA  (m²)</w:t>
            </w:r>
          </w:p>
        </w:tc>
        <w:tc>
          <w:tcPr>
            <w:tcW w:w="2232" w:type="dxa"/>
            <w:tcBorders>
              <w:top w:val="single" w:sz="4" w:space="0" w:color="auto"/>
              <w:left w:val="single" w:sz="4" w:space="0" w:color="auto"/>
              <w:bottom w:val="single" w:sz="4" w:space="0" w:color="auto"/>
              <w:right w:val="single" w:sz="4" w:space="0" w:color="auto"/>
            </w:tcBorders>
            <w:noWrap/>
            <w:vAlign w:val="bottom"/>
            <w:hideMark/>
          </w:tcPr>
          <w:p w14:paraId="1CA26F74" w14:textId="77777777" w:rsidR="00B63794" w:rsidRPr="00CA1B69" w:rsidRDefault="00B63794" w:rsidP="00CA1B69">
            <w:pPr>
              <w:spacing w:after="0" w:line="240" w:lineRule="auto"/>
              <w:jc w:val="right"/>
              <w:rPr>
                <w:rFonts w:ascii="Arial" w:eastAsia="Times New Roman" w:hAnsi="Arial" w:cs="Arial"/>
                <w:b/>
                <w:color w:val="000000"/>
                <w:sz w:val="18"/>
                <w:szCs w:val="18"/>
                <w:lang w:eastAsia="sl-SI"/>
              </w:rPr>
            </w:pPr>
            <w:r w:rsidRPr="00CA1B69">
              <w:rPr>
                <w:rFonts w:ascii="Arial" w:eastAsia="Times New Roman" w:hAnsi="Arial" w:cs="Arial"/>
                <w:b/>
                <w:color w:val="000000"/>
                <w:sz w:val="18"/>
                <w:szCs w:val="18"/>
                <w:lang w:eastAsia="sl-SI"/>
              </w:rPr>
              <w:t>73.199 </w:t>
            </w:r>
          </w:p>
        </w:tc>
      </w:tr>
      <w:tr w:rsidR="00B63794" w:rsidRPr="00CA1B69" w14:paraId="79AF52A7"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27136B65"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w:t>
            </w:r>
          </w:p>
        </w:tc>
        <w:tc>
          <w:tcPr>
            <w:tcW w:w="4851" w:type="dxa"/>
            <w:tcBorders>
              <w:top w:val="nil"/>
              <w:left w:val="nil"/>
              <w:bottom w:val="single" w:sz="8" w:space="0" w:color="808080"/>
              <w:right w:val="single" w:sz="12" w:space="0" w:color="808080"/>
            </w:tcBorders>
            <w:noWrap/>
            <w:vAlign w:val="center"/>
            <w:hideMark/>
          </w:tcPr>
          <w:p w14:paraId="2F0BDB88"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GRADBENA, OBRTNIŠKA IN INŠTALACIJSKA DELA</w:t>
            </w:r>
          </w:p>
        </w:tc>
        <w:tc>
          <w:tcPr>
            <w:tcW w:w="2232" w:type="dxa"/>
            <w:tcBorders>
              <w:top w:val="nil"/>
              <w:left w:val="single" w:sz="4" w:space="0" w:color="auto"/>
              <w:bottom w:val="single" w:sz="4" w:space="0" w:color="auto"/>
              <w:right w:val="single" w:sz="4" w:space="0" w:color="auto"/>
            </w:tcBorders>
            <w:noWrap/>
            <w:vAlign w:val="bottom"/>
            <w:hideMark/>
          </w:tcPr>
          <w:p w14:paraId="74F1C213" w14:textId="03789194"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80.827.256 € </w:t>
            </w:r>
            <w:r w:rsidR="00CA1B69">
              <w:rPr>
                <w:rFonts w:ascii="Arial" w:eastAsia="Times New Roman" w:hAnsi="Arial" w:cs="Arial"/>
                <w:color w:val="000000"/>
                <w:sz w:val="18"/>
                <w:szCs w:val="18"/>
                <w:lang w:eastAsia="sl-SI"/>
              </w:rPr>
              <w:t>oz. 55%</w:t>
            </w:r>
          </w:p>
        </w:tc>
      </w:tr>
      <w:tr w:rsidR="00B63794" w:rsidRPr="00CA1B69" w14:paraId="40C9BA91"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74954F22"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III.</w:t>
            </w:r>
          </w:p>
        </w:tc>
        <w:tc>
          <w:tcPr>
            <w:tcW w:w="4851" w:type="dxa"/>
            <w:tcBorders>
              <w:top w:val="nil"/>
              <w:left w:val="nil"/>
              <w:bottom w:val="single" w:sz="8" w:space="0" w:color="808080"/>
              <w:right w:val="single" w:sz="12" w:space="0" w:color="808080"/>
            </w:tcBorders>
            <w:noWrap/>
            <w:vAlign w:val="center"/>
            <w:hideMark/>
          </w:tcPr>
          <w:p w14:paraId="1F09AF3C"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OPREMA</w:t>
            </w:r>
          </w:p>
        </w:tc>
        <w:tc>
          <w:tcPr>
            <w:tcW w:w="2232" w:type="dxa"/>
            <w:tcBorders>
              <w:top w:val="nil"/>
              <w:left w:val="single" w:sz="4" w:space="0" w:color="auto"/>
              <w:bottom w:val="single" w:sz="4" w:space="0" w:color="auto"/>
              <w:right w:val="single" w:sz="4" w:space="0" w:color="auto"/>
            </w:tcBorders>
            <w:noWrap/>
            <w:vAlign w:val="bottom"/>
            <w:hideMark/>
          </w:tcPr>
          <w:p w14:paraId="51944938" w14:textId="10035C03"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45.501.440 € </w:t>
            </w:r>
            <w:r w:rsidR="00CA1B69">
              <w:rPr>
                <w:rFonts w:ascii="Arial" w:eastAsia="Times New Roman" w:hAnsi="Arial" w:cs="Arial"/>
                <w:color w:val="000000"/>
                <w:sz w:val="18"/>
                <w:szCs w:val="18"/>
                <w:lang w:eastAsia="sl-SI"/>
              </w:rPr>
              <w:t>oz. 31%</w:t>
            </w:r>
          </w:p>
        </w:tc>
      </w:tr>
      <w:tr w:rsidR="00B63794" w:rsidRPr="00CA1B69" w14:paraId="0439F250"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167E1D47"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IV.</w:t>
            </w:r>
          </w:p>
        </w:tc>
        <w:tc>
          <w:tcPr>
            <w:tcW w:w="4851" w:type="dxa"/>
            <w:tcBorders>
              <w:top w:val="nil"/>
              <w:left w:val="nil"/>
              <w:bottom w:val="single" w:sz="8" w:space="0" w:color="808080"/>
              <w:right w:val="single" w:sz="12" w:space="0" w:color="808080"/>
            </w:tcBorders>
            <w:noWrap/>
            <w:vAlign w:val="center"/>
            <w:hideMark/>
          </w:tcPr>
          <w:p w14:paraId="7F35F612"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DRUGI STROŠKI</w:t>
            </w:r>
          </w:p>
        </w:tc>
        <w:tc>
          <w:tcPr>
            <w:tcW w:w="2232" w:type="dxa"/>
            <w:tcBorders>
              <w:top w:val="nil"/>
              <w:left w:val="single" w:sz="4" w:space="0" w:color="auto"/>
              <w:bottom w:val="single" w:sz="4" w:space="0" w:color="auto"/>
              <w:right w:val="single" w:sz="4" w:space="0" w:color="auto"/>
            </w:tcBorders>
            <w:noWrap/>
            <w:vAlign w:val="bottom"/>
            <w:hideMark/>
          </w:tcPr>
          <w:p w14:paraId="542E031B" w14:textId="0FD6D81C"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19.721.970 € </w:t>
            </w:r>
            <w:r w:rsidR="00CA1B69">
              <w:rPr>
                <w:rFonts w:ascii="Arial" w:eastAsia="Times New Roman" w:hAnsi="Arial" w:cs="Arial"/>
                <w:color w:val="000000"/>
                <w:sz w:val="18"/>
                <w:szCs w:val="18"/>
                <w:lang w:eastAsia="sl-SI"/>
              </w:rPr>
              <w:t>oz. 14%</w:t>
            </w:r>
          </w:p>
        </w:tc>
      </w:tr>
      <w:tr w:rsidR="00B63794" w:rsidRPr="00CA1B69" w14:paraId="549D28ED"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3448B1AC"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lastRenderedPageBreak/>
              <w:t>a)</w:t>
            </w:r>
          </w:p>
        </w:tc>
        <w:tc>
          <w:tcPr>
            <w:tcW w:w="4851" w:type="dxa"/>
            <w:tcBorders>
              <w:top w:val="nil"/>
              <w:left w:val="nil"/>
              <w:bottom w:val="single" w:sz="8" w:space="0" w:color="808080"/>
              <w:right w:val="single" w:sz="12" w:space="0" w:color="808080"/>
            </w:tcBorders>
            <w:noWrap/>
            <w:vAlign w:val="center"/>
            <w:hideMark/>
          </w:tcPr>
          <w:p w14:paraId="63D4DF03"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Nakup zemljišč</w:t>
            </w:r>
          </w:p>
        </w:tc>
        <w:tc>
          <w:tcPr>
            <w:tcW w:w="2232" w:type="dxa"/>
            <w:tcBorders>
              <w:top w:val="nil"/>
              <w:left w:val="single" w:sz="4" w:space="0" w:color="auto"/>
              <w:bottom w:val="single" w:sz="4" w:space="0" w:color="auto"/>
              <w:right w:val="single" w:sz="4" w:space="0" w:color="auto"/>
            </w:tcBorders>
            <w:noWrap/>
            <w:vAlign w:val="bottom"/>
            <w:hideMark/>
          </w:tcPr>
          <w:p w14:paraId="787C5386"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3.524.644 € </w:t>
            </w:r>
          </w:p>
        </w:tc>
      </w:tr>
      <w:tr w:rsidR="00B63794" w:rsidRPr="00CA1B69" w14:paraId="0EADE855"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2C37DFA5"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b)</w:t>
            </w:r>
          </w:p>
        </w:tc>
        <w:tc>
          <w:tcPr>
            <w:tcW w:w="4851" w:type="dxa"/>
            <w:tcBorders>
              <w:top w:val="nil"/>
              <w:left w:val="nil"/>
              <w:bottom w:val="single" w:sz="8" w:space="0" w:color="808080"/>
              <w:right w:val="single" w:sz="12" w:space="0" w:color="808080"/>
            </w:tcBorders>
            <w:noWrap/>
            <w:vAlign w:val="center"/>
            <w:hideMark/>
          </w:tcPr>
          <w:p w14:paraId="768B84B8"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Prostorsko načrtovanje in izvedba natečajev</w:t>
            </w:r>
          </w:p>
        </w:tc>
        <w:tc>
          <w:tcPr>
            <w:tcW w:w="2232" w:type="dxa"/>
            <w:tcBorders>
              <w:top w:val="nil"/>
              <w:left w:val="single" w:sz="4" w:space="0" w:color="auto"/>
              <w:bottom w:val="single" w:sz="4" w:space="0" w:color="auto"/>
              <w:right w:val="single" w:sz="4" w:space="0" w:color="auto"/>
            </w:tcBorders>
            <w:noWrap/>
            <w:vAlign w:val="bottom"/>
            <w:hideMark/>
          </w:tcPr>
          <w:p w14:paraId="616F877E"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220.000 € </w:t>
            </w:r>
          </w:p>
        </w:tc>
      </w:tr>
      <w:tr w:rsidR="00B63794" w:rsidRPr="00CA1B69" w14:paraId="07F733ED"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40B6CC83"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c)</w:t>
            </w:r>
          </w:p>
        </w:tc>
        <w:tc>
          <w:tcPr>
            <w:tcW w:w="4851" w:type="dxa"/>
            <w:tcBorders>
              <w:top w:val="nil"/>
              <w:left w:val="nil"/>
              <w:bottom w:val="single" w:sz="8" w:space="0" w:color="808080"/>
              <w:right w:val="single" w:sz="12" w:space="0" w:color="808080"/>
            </w:tcBorders>
            <w:noWrap/>
            <w:vAlign w:val="center"/>
            <w:hideMark/>
          </w:tcPr>
          <w:p w14:paraId="3FD089F1"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Projektna dokumentacija</w:t>
            </w:r>
          </w:p>
        </w:tc>
        <w:tc>
          <w:tcPr>
            <w:tcW w:w="2232" w:type="dxa"/>
            <w:tcBorders>
              <w:top w:val="nil"/>
              <w:left w:val="single" w:sz="4" w:space="0" w:color="auto"/>
              <w:bottom w:val="single" w:sz="4" w:space="0" w:color="auto"/>
              <w:right w:val="single" w:sz="4" w:space="0" w:color="auto"/>
            </w:tcBorders>
            <w:noWrap/>
            <w:vAlign w:val="bottom"/>
            <w:hideMark/>
          </w:tcPr>
          <w:p w14:paraId="3E48BFE9"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2.499.478 € </w:t>
            </w:r>
          </w:p>
        </w:tc>
      </w:tr>
      <w:tr w:rsidR="00B63794" w:rsidRPr="00CA1B69" w14:paraId="2BCA1656"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318FBC40"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d)</w:t>
            </w:r>
          </w:p>
        </w:tc>
        <w:tc>
          <w:tcPr>
            <w:tcW w:w="4851" w:type="dxa"/>
            <w:tcBorders>
              <w:top w:val="nil"/>
              <w:left w:val="nil"/>
              <w:bottom w:val="single" w:sz="8" w:space="0" w:color="808080"/>
              <w:right w:val="single" w:sz="12" w:space="0" w:color="808080"/>
            </w:tcBorders>
            <w:noWrap/>
            <w:vAlign w:val="center"/>
            <w:hideMark/>
          </w:tcPr>
          <w:p w14:paraId="7235C315"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Investicijska dokumentacija</w:t>
            </w:r>
          </w:p>
        </w:tc>
        <w:tc>
          <w:tcPr>
            <w:tcW w:w="2232" w:type="dxa"/>
            <w:tcBorders>
              <w:top w:val="nil"/>
              <w:left w:val="single" w:sz="4" w:space="0" w:color="auto"/>
              <w:bottom w:val="single" w:sz="4" w:space="0" w:color="auto"/>
              <w:right w:val="single" w:sz="4" w:space="0" w:color="auto"/>
            </w:tcBorders>
            <w:noWrap/>
            <w:vAlign w:val="bottom"/>
            <w:hideMark/>
          </w:tcPr>
          <w:p w14:paraId="1389E2AF"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178.399 € </w:t>
            </w:r>
          </w:p>
        </w:tc>
      </w:tr>
      <w:tr w:rsidR="00B63794" w:rsidRPr="00CA1B69" w14:paraId="11660198"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02C7B504"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e)</w:t>
            </w:r>
          </w:p>
        </w:tc>
        <w:tc>
          <w:tcPr>
            <w:tcW w:w="4851" w:type="dxa"/>
            <w:tcBorders>
              <w:top w:val="nil"/>
              <w:left w:val="nil"/>
              <w:bottom w:val="single" w:sz="8" w:space="0" w:color="808080"/>
              <w:right w:val="single" w:sz="12" w:space="0" w:color="808080"/>
            </w:tcBorders>
            <w:noWrap/>
            <w:vAlign w:val="center"/>
            <w:hideMark/>
          </w:tcPr>
          <w:p w14:paraId="427810C7"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Komunalni prispevek</w:t>
            </w:r>
          </w:p>
        </w:tc>
        <w:tc>
          <w:tcPr>
            <w:tcW w:w="2232" w:type="dxa"/>
            <w:tcBorders>
              <w:top w:val="nil"/>
              <w:left w:val="single" w:sz="4" w:space="0" w:color="auto"/>
              <w:bottom w:val="single" w:sz="4" w:space="0" w:color="auto"/>
              <w:right w:val="single" w:sz="4" w:space="0" w:color="auto"/>
            </w:tcBorders>
            <w:noWrap/>
            <w:vAlign w:val="bottom"/>
            <w:hideMark/>
          </w:tcPr>
          <w:p w14:paraId="13287039"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3.461.489 € </w:t>
            </w:r>
          </w:p>
        </w:tc>
      </w:tr>
      <w:tr w:rsidR="00B63794" w:rsidRPr="00CA1B69" w14:paraId="517A90B7"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1157D141"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f)</w:t>
            </w:r>
          </w:p>
        </w:tc>
        <w:tc>
          <w:tcPr>
            <w:tcW w:w="4851" w:type="dxa"/>
            <w:tcBorders>
              <w:top w:val="nil"/>
              <w:left w:val="nil"/>
              <w:bottom w:val="single" w:sz="8" w:space="0" w:color="808080"/>
              <w:right w:val="single" w:sz="12" w:space="0" w:color="808080"/>
            </w:tcBorders>
            <w:noWrap/>
            <w:vAlign w:val="center"/>
            <w:hideMark/>
          </w:tcPr>
          <w:p w14:paraId="71036475"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Stroški vodenja projekta, svetovalni inženiring, itd.</w:t>
            </w:r>
          </w:p>
        </w:tc>
        <w:tc>
          <w:tcPr>
            <w:tcW w:w="2232" w:type="dxa"/>
            <w:tcBorders>
              <w:top w:val="nil"/>
              <w:left w:val="single" w:sz="4" w:space="0" w:color="auto"/>
              <w:bottom w:val="single" w:sz="4" w:space="0" w:color="auto"/>
              <w:right w:val="single" w:sz="4" w:space="0" w:color="auto"/>
            </w:tcBorders>
            <w:noWrap/>
            <w:vAlign w:val="bottom"/>
            <w:hideMark/>
          </w:tcPr>
          <w:p w14:paraId="2A31BF09"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771.881 € </w:t>
            </w:r>
          </w:p>
        </w:tc>
      </w:tr>
      <w:tr w:rsidR="00B63794" w:rsidRPr="00CA1B69" w14:paraId="0C118CFE"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660E8B27"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g)</w:t>
            </w:r>
          </w:p>
        </w:tc>
        <w:tc>
          <w:tcPr>
            <w:tcW w:w="4851" w:type="dxa"/>
            <w:tcBorders>
              <w:top w:val="nil"/>
              <w:left w:val="nil"/>
              <w:bottom w:val="single" w:sz="8" w:space="0" w:color="808080"/>
              <w:right w:val="single" w:sz="12" w:space="0" w:color="808080"/>
            </w:tcBorders>
            <w:noWrap/>
            <w:vAlign w:val="center"/>
            <w:hideMark/>
          </w:tcPr>
          <w:p w14:paraId="56FD4CBB"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Gradbeni nadzor, inženiring, super nadzor, itd.</w:t>
            </w:r>
          </w:p>
        </w:tc>
        <w:tc>
          <w:tcPr>
            <w:tcW w:w="2232" w:type="dxa"/>
            <w:tcBorders>
              <w:top w:val="nil"/>
              <w:left w:val="single" w:sz="4" w:space="0" w:color="auto"/>
              <w:bottom w:val="single" w:sz="4" w:space="0" w:color="auto"/>
              <w:right w:val="single" w:sz="4" w:space="0" w:color="auto"/>
            </w:tcBorders>
            <w:noWrap/>
            <w:vAlign w:val="bottom"/>
            <w:hideMark/>
          </w:tcPr>
          <w:p w14:paraId="4E757B8C"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1.707.480 € </w:t>
            </w:r>
          </w:p>
        </w:tc>
      </w:tr>
      <w:tr w:rsidR="00B63794" w:rsidRPr="00CA1B69" w14:paraId="54662A97"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185AABAA"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h)</w:t>
            </w:r>
          </w:p>
        </w:tc>
        <w:tc>
          <w:tcPr>
            <w:tcW w:w="4851" w:type="dxa"/>
            <w:tcBorders>
              <w:top w:val="nil"/>
              <w:left w:val="nil"/>
              <w:bottom w:val="single" w:sz="8" w:space="0" w:color="808080"/>
              <w:right w:val="single" w:sz="12" w:space="0" w:color="808080"/>
            </w:tcBorders>
            <w:noWrap/>
            <w:vAlign w:val="center"/>
            <w:hideMark/>
          </w:tcPr>
          <w:p w14:paraId="697865DB" w14:textId="77777777" w:rsidR="00B63794" w:rsidRPr="00CA1B69" w:rsidRDefault="00B63794" w:rsidP="00CA1B69">
            <w:pPr>
              <w:spacing w:after="0" w:line="240" w:lineRule="auto"/>
              <w:rPr>
                <w:rFonts w:ascii="Arial" w:eastAsia="Times New Roman" w:hAnsi="Arial" w:cs="Arial"/>
                <w:i/>
                <w:iCs/>
                <w:color w:val="000000"/>
                <w:sz w:val="18"/>
                <w:szCs w:val="18"/>
                <w:lang w:eastAsia="sl-SI"/>
              </w:rPr>
            </w:pPr>
            <w:r w:rsidRPr="00CA1B69">
              <w:rPr>
                <w:rFonts w:ascii="Arial" w:eastAsia="Times New Roman" w:hAnsi="Arial" w:cs="Arial"/>
                <w:i/>
                <w:iCs/>
                <w:color w:val="000000"/>
                <w:sz w:val="18"/>
                <w:szCs w:val="18"/>
                <w:lang w:eastAsia="sl-SI"/>
              </w:rPr>
              <w:t>Stroški informiranja in komuniciranja</w:t>
            </w:r>
          </w:p>
        </w:tc>
        <w:tc>
          <w:tcPr>
            <w:tcW w:w="2232" w:type="dxa"/>
            <w:tcBorders>
              <w:top w:val="nil"/>
              <w:left w:val="single" w:sz="4" w:space="0" w:color="auto"/>
              <w:bottom w:val="single" w:sz="4" w:space="0" w:color="auto"/>
              <w:right w:val="single" w:sz="4" w:space="0" w:color="auto"/>
            </w:tcBorders>
            <w:noWrap/>
            <w:vAlign w:val="bottom"/>
            <w:hideMark/>
          </w:tcPr>
          <w:p w14:paraId="4AE87F3D"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36.633 € </w:t>
            </w:r>
          </w:p>
        </w:tc>
      </w:tr>
      <w:tr w:rsidR="00B63794" w:rsidRPr="00CA1B69" w14:paraId="0F6ACECE"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6E7CBE1E" w14:textId="77777777" w:rsidR="00B63794" w:rsidRPr="00CA1B69" w:rsidRDefault="00B63794" w:rsidP="00CA1B69">
            <w:pPr>
              <w:spacing w:after="0"/>
              <w:rPr>
                <w:rFonts w:ascii="Arial" w:eastAsia="Times New Roman" w:hAnsi="Arial" w:cs="Arial"/>
                <w:color w:val="000000"/>
                <w:sz w:val="18"/>
                <w:szCs w:val="18"/>
                <w:lang w:eastAsia="sl-SI"/>
              </w:rPr>
            </w:pPr>
          </w:p>
        </w:tc>
        <w:tc>
          <w:tcPr>
            <w:tcW w:w="4851" w:type="dxa"/>
            <w:tcBorders>
              <w:top w:val="nil"/>
              <w:left w:val="nil"/>
              <w:bottom w:val="single" w:sz="8" w:space="0" w:color="808080"/>
              <w:right w:val="single" w:sz="12" w:space="0" w:color="808080"/>
            </w:tcBorders>
            <w:noWrap/>
            <w:vAlign w:val="center"/>
            <w:hideMark/>
          </w:tcPr>
          <w:p w14:paraId="429667E1" w14:textId="77777777" w:rsidR="00B63794" w:rsidRPr="00CA1B69" w:rsidRDefault="00B63794" w:rsidP="00CA1B69">
            <w:pPr>
              <w:spacing w:after="0" w:line="240" w:lineRule="auto"/>
              <w:rPr>
                <w:rFonts w:ascii="Arial" w:eastAsia="Times New Roman" w:hAnsi="Arial" w:cs="Arial"/>
                <w:b/>
                <w:bCs/>
                <w:color w:val="FF0000"/>
                <w:sz w:val="18"/>
                <w:szCs w:val="18"/>
                <w:lang w:eastAsia="sl-SI"/>
              </w:rPr>
            </w:pPr>
            <w:r w:rsidRPr="00CA1B69">
              <w:rPr>
                <w:rFonts w:ascii="Arial" w:eastAsia="Times New Roman" w:hAnsi="Arial" w:cs="Arial"/>
                <w:b/>
                <w:bCs/>
                <w:color w:val="FF0000"/>
                <w:sz w:val="18"/>
                <w:szCs w:val="18"/>
                <w:lang w:eastAsia="sl-SI"/>
              </w:rPr>
              <w:t>NAJEMNINA IN/ALI DOSEDANJI VLOŽKI</w:t>
            </w:r>
          </w:p>
        </w:tc>
        <w:tc>
          <w:tcPr>
            <w:tcW w:w="2232" w:type="dxa"/>
            <w:tcBorders>
              <w:top w:val="nil"/>
              <w:left w:val="single" w:sz="4" w:space="0" w:color="auto"/>
              <w:bottom w:val="single" w:sz="4" w:space="0" w:color="auto"/>
              <w:right w:val="single" w:sz="4" w:space="0" w:color="auto"/>
            </w:tcBorders>
            <w:noWrap/>
            <w:vAlign w:val="bottom"/>
            <w:hideMark/>
          </w:tcPr>
          <w:p w14:paraId="1F1BFAA2"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1.507.961 € </w:t>
            </w:r>
          </w:p>
        </w:tc>
      </w:tr>
      <w:tr w:rsidR="00B63794" w:rsidRPr="00CA1B69" w14:paraId="1DF6AE75"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0F8C5FEC" w14:textId="77777777" w:rsidR="00B63794" w:rsidRPr="00CA1B69" w:rsidRDefault="00B63794" w:rsidP="00CA1B69">
            <w:pPr>
              <w:spacing w:after="0"/>
              <w:rPr>
                <w:rFonts w:ascii="Arial" w:eastAsia="Times New Roman" w:hAnsi="Arial" w:cs="Arial"/>
                <w:color w:val="000000"/>
                <w:sz w:val="18"/>
                <w:szCs w:val="18"/>
                <w:lang w:eastAsia="sl-SI"/>
              </w:rPr>
            </w:pPr>
          </w:p>
        </w:tc>
        <w:tc>
          <w:tcPr>
            <w:tcW w:w="4851" w:type="dxa"/>
            <w:tcBorders>
              <w:top w:val="nil"/>
              <w:left w:val="nil"/>
              <w:bottom w:val="single" w:sz="8" w:space="0" w:color="808080"/>
              <w:right w:val="single" w:sz="12" w:space="0" w:color="808080"/>
            </w:tcBorders>
            <w:noWrap/>
            <w:vAlign w:val="center"/>
            <w:hideMark/>
          </w:tcPr>
          <w:p w14:paraId="1748A539" w14:textId="77777777" w:rsidR="00B63794" w:rsidRPr="00CA1B69" w:rsidRDefault="00B63794" w:rsidP="00CA1B69">
            <w:pPr>
              <w:spacing w:after="0" w:line="240" w:lineRule="auto"/>
              <w:rPr>
                <w:rFonts w:ascii="Arial" w:eastAsia="Times New Roman" w:hAnsi="Arial" w:cs="Arial"/>
                <w:b/>
                <w:bCs/>
                <w:color w:val="FF0000"/>
                <w:sz w:val="18"/>
                <w:szCs w:val="18"/>
                <w:lang w:eastAsia="sl-SI"/>
              </w:rPr>
            </w:pPr>
            <w:r w:rsidRPr="00CA1B69">
              <w:rPr>
                <w:rFonts w:ascii="Arial" w:eastAsia="Times New Roman" w:hAnsi="Arial" w:cs="Arial"/>
                <w:b/>
                <w:bCs/>
                <w:color w:val="FF0000"/>
                <w:sz w:val="18"/>
                <w:szCs w:val="18"/>
                <w:lang w:eastAsia="sl-SI"/>
              </w:rPr>
              <w:t>NEPREDVIDENI STROŠKI</w:t>
            </w:r>
          </w:p>
        </w:tc>
        <w:tc>
          <w:tcPr>
            <w:tcW w:w="2232" w:type="dxa"/>
            <w:tcBorders>
              <w:top w:val="nil"/>
              <w:left w:val="single" w:sz="4" w:space="0" w:color="auto"/>
              <w:bottom w:val="single" w:sz="4" w:space="0" w:color="auto"/>
              <w:right w:val="single" w:sz="4" w:space="0" w:color="auto"/>
            </w:tcBorders>
            <w:noWrap/>
            <w:vAlign w:val="bottom"/>
            <w:hideMark/>
          </w:tcPr>
          <w:p w14:paraId="58F72FEE"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4.215.318 € </w:t>
            </w:r>
          </w:p>
        </w:tc>
      </w:tr>
      <w:tr w:rsidR="00B63794" w:rsidRPr="00CA1B69" w14:paraId="15C9C495" w14:textId="77777777" w:rsidTr="00EF7591">
        <w:trPr>
          <w:trHeight w:val="221"/>
        </w:trPr>
        <w:tc>
          <w:tcPr>
            <w:tcW w:w="951" w:type="dxa"/>
            <w:tcBorders>
              <w:top w:val="nil"/>
              <w:left w:val="single" w:sz="8" w:space="0" w:color="auto"/>
              <w:bottom w:val="single" w:sz="8" w:space="0" w:color="808080"/>
              <w:right w:val="single" w:sz="8" w:space="0" w:color="808080"/>
            </w:tcBorders>
            <w:shd w:val="clear" w:color="auto" w:fill="FFC000"/>
            <w:noWrap/>
            <w:vAlign w:val="center"/>
            <w:hideMark/>
          </w:tcPr>
          <w:p w14:paraId="1B8F6EAF"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I.-IV.</w:t>
            </w:r>
          </w:p>
        </w:tc>
        <w:tc>
          <w:tcPr>
            <w:tcW w:w="4851" w:type="dxa"/>
            <w:tcBorders>
              <w:top w:val="nil"/>
              <w:left w:val="nil"/>
              <w:bottom w:val="single" w:sz="8" w:space="0" w:color="808080"/>
              <w:right w:val="single" w:sz="12" w:space="0" w:color="808080"/>
            </w:tcBorders>
            <w:shd w:val="clear" w:color="auto" w:fill="FFC000"/>
            <w:noWrap/>
            <w:vAlign w:val="center"/>
            <w:hideMark/>
          </w:tcPr>
          <w:p w14:paraId="6896018B"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SKUPAJ VSE POSTAVKE PROJEKTA</w:t>
            </w:r>
          </w:p>
        </w:tc>
        <w:tc>
          <w:tcPr>
            <w:tcW w:w="2232" w:type="dxa"/>
            <w:tcBorders>
              <w:top w:val="nil"/>
              <w:left w:val="single" w:sz="4" w:space="0" w:color="auto"/>
              <w:bottom w:val="single" w:sz="4" w:space="0" w:color="auto"/>
              <w:right w:val="single" w:sz="4" w:space="0" w:color="auto"/>
            </w:tcBorders>
            <w:shd w:val="clear" w:color="auto" w:fill="FFC000"/>
            <w:noWrap/>
            <w:vAlign w:val="bottom"/>
            <w:hideMark/>
          </w:tcPr>
          <w:p w14:paraId="5DC626C2"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146.050.666 € </w:t>
            </w:r>
          </w:p>
        </w:tc>
      </w:tr>
      <w:tr w:rsidR="00B63794" w:rsidRPr="00CA1B69" w14:paraId="7D47131C" w14:textId="77777777" w:rsidTr="00EF7591">
        <w:trPr>
          <w:trHeight w:val="221"/>
        </w:trPr>
        <w:tc>
          <w:tcPr>
            <w:tcW w:w="5802" w:type="dxa"/>
            <w:gridSpan w:val="2"/>
            <w:tcBorders>
              <w:top w:val="single" w:sz="8" w:space="0" w:color="808080"/>
              <w:left w:val="single" w:sz="8" w:space="0" w:color="auto"/>
              <w:bottom w:val="single" w:sz="8" w:space="0" w:color="808080"/>
              <w:right w:val="nil"/>
            </w:tcBorders>
            <w:noWrap/>
            <w:vAlign w:val="center"/>
            <w:hideMark/>
          </w:tcPr>
          <w:p w14:paraId="78875560" w14:textId="77777777" w:rsidR="00B63794" w:rsidRPr="00CA1B69" w:rsidRDefault="00B63794" w:rsidP="00CA1B69">
            <w:pPr>
              <w:spacing w:after="0"/>
              <w:rPr>
                <w:rFonts w:ascii="Arial" w:eastAsia="Times New Roman" w:hAnsi="Arial" w:cs="Arial"/>
                <w:color w:val="000000"/>
                <w:sz w:val="18"/>
                <w:szCs w:val="18"/>
                <w:lang w:eastAsia="sl-SI"/>
              </w:rPr>
            </w:pPr>
          </w:p>
        </w:tc>
        <w:tc>
          <w:tcPr>
            <w:tcW w:w="2232" w:type="dxa"/>
            <w:tcBorders>
              <w:top w:val="nil"/>
              <w:left w:val="single" w:sz="4" w:space="0" w:color="auto"/>
              <w:bottom w:val="single" w:sz="4" w:space="0" w:color="auto"/>
              <w:right w:val="single" w:sz="4" w:space="0" w:color="auto"/>
            </w:tcBorders>
            <w:noWrap/>
            <w:vAlign w:val="bottom"/>
            <w:hideMark/>
          </w:tcPr>
          <w:p w14:paraId="7AE34E7D"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w:t>
            </w:r>
          </w:p>
        </w:tc>
      </w:tr>
      <w:tr w:rsidR="00B63794" w:rsidRPr="00CA1B69" w14:paraId="2FB36880"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2AB50332"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V)</w:t>
            </w:r>
          </w:p>
        </w:tc>
        <w:tc>
          <w:tcPr>
            <w:tcW w:w="4851" w:type="dxa"/>
            <w:tcBorders>
              <w:top w:val="nil"/>
              <w:left w:val="nil"/>
              <w:bottom w:val="single" w:sz="8" w:space="0" w:color="808080"/>
              <w:right w:val="single" w:sz="12" w:space="0" w:color="808080"/>
            </w:tcBorders>
            <w:noWrap/>
            <w:vAlign w:val="center"/>
            <w:hideMark/>
          </w:tcPr>
          <w:p w14:paraId="7D486FE6"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Umetniška dela za tri projekte nad 10 mio EUR</w:t>
            </w:r>
          </w:p>
        </w:tc>
        <w:tc>
          <w:tcPr>
            <w:tcW w:w="2232" w:type="dxa"/>
            <w:tcBorders>
              <w:top w:val="nil"/>
              <w:left w:val="single" w:sz="4" w:space="0" w:color="auto"/>
              <w:bottom w:val="single" w:sz="4" w:space="0" w:color="auto"/>
              <w:right w:val="single" w:sz="4" w:space="0" w:color="auto"/>
            </w:tcBorders>
            <w:noWrap/>
            <w:vAlign w:val="bottom"/>
            <w:hideMark/>
          </w:tcPr>
          <w:p w14:paraId="5EF9C97B"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560.000 € </w:t>
            </w:r>
          </w:p>
        </w:tc>
      </w:tr>
      <w:tr w:rsidR="00B63794" w:rsidRPr="00CA1B69" w14:paraId="0BD65FF0" w14:textId="77777777" w:rsidTr="00EF7591">
        <w:trPr>
          <w:trHeight w:val="221"/>
        </w:trPr>
        <w:tc>
          <w:tcPr>
            <w:tcW w:w="951" w:type="dxa"/>
            <w:tcBorders>
              <w:top w:val="nil"/>
              <w:left w:val="single" w:sz="8" w:space="0" w:color="auto"/>
              <w:bottom w:val="single" w:sz="8" w:space="0" w:color="808080"/>
              <w:right w:val="single" w:sz="8" w:space="0" w:color="808080"/>
            </w:tcBorders>
            <w:noWrap/>
            <w:vAlign w:val="center"/>
            <w:hideMark/>
          </w:tcPr>
          <w:p w14:paraId="10BCB0CC"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VI)</w:t>
            </w:r>
          </w:p>
        </w:tc>
        <w:tc>
          <w:tcPr>
            <w:tcW w:w="4851" w:type="dxa"/>
            <w:tcBorders>
              <w:top w:val="nil"/>
              <w:left w:val="nil"/>
              <w:bottom w:val="single" w:sz="8" w:space="0" w:color="808080"/>
              <w:right w:val="single" w:sz="12" w:space="0" w:color="808080"/>
            </w:tcBorders>
            <w:noWrap/>
            <w:vAlign w:val="center"/>
            <w:hideMark/>
          </w:tcPr>
          <w:p w14:paraId="31D741BA" w14:textId="77777777" w:rsidR="00B63794" w:rsidRPr="00CA1B69" w:rsidRDefault="00B63794"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Natečaj UL UM</w:t>
            </w:r>
          </w:p>
        </w:tc>
        <w:tc>
          <w:tcPr>
            <w:tcW w:w="2232" w:type="dxa"/>
            <w:tcBorders>
              <w:top w:val="nil"/>
              <w:left w:val="single" w:sz="4" w:space="0" w:color="auto"/>
              <w:bottom w:val="single" w:sz="4" w:space="0" w:color="auto"/>
              <w:right w:val="single" w:sz="4" w:space="0" w:color="auto"/>
            </w:tcBorders>
            <w:noWrap/>
            <w:vAlign w:val="bottom"/>
            <w:hideMark/>
          </w:tcPr>
          <w:p w14:paraId="2A013837"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80.000 € </w:t>
            </w:r>
          </w:p>
        </w:tc>
      </w:tr>
      <w:tr w:rsidR="00B63794" w:rsidRPr="00CA1B69" w14:paraId="2770BCEB" w14:textId="77777777" w:rsidTr="00EF7591">
        <w:trPr>
          <w:trHeight w:val="221"/>
        </w:trPr>
        <w:tc>
          <w:tcPr>
            <w:tcW w:w="951" w:type="dxa"/>
            <w:tcBorders>
              <w:top w:val="nil"/>
              <w:left w:val="single" w:sz="8" w:space="0" w:color="auto"/>
              <w:bottom w:val="nil"/>
              <w:right w:val="nil"/>
            </w:tcBorders>
            <w:noWrap/>
            <w:vAlign w:val="center"/>
            <w:hideMark/>
          </w:tcPr>
          <w:p w14:paraId="3A2B3861" w14:textId="77777777" w:rsidR="00B63794" w:rsidRPr="00CA1B69" w:rsidRDefault="00B63794" w:rsidP="00CA1B69">
            <w:pPr>
              <w:spacing w:after="0"/>
              <w:rPr>
                <w:rFonts w:ascii="Arial" w:eastAsia="Times New Roman" w:hAnsi="Arial" w:cs="Arial"/>
                <w:color w:val="000000"/>
                <w:sz w:val="18"/>
                <w:szCs w:val="18"/>
                <w:lang w:eastAsia="sl-SI"/>
              </w:rPr>
            </w:pPr>
          </w:p>
        </w:tc>
        <w:tc>
          <w:tcPr>
            <w:tcW w:w="4851" w:type="dxa"/>
            <w:noWrap/>
            <w:vAlign w:val="bottom"/>
            <w:hideMark/>
          </w:tcPr>
          <w:p w14:paraId="271EB1F0" w14:textId="77777777" w:rsidR="00B63794" w:rsidRPr="00CA1B69" w:rsidRDefault="00B63794" w:rsidP="00CA1B69">
            <w:pPr>
              <w:spacing w:after="0"/>
              <w:rPr>
                <w:rFonts w:ascii="Arial" w:hAnsi="Arial" w:cs="Arial"/>
                <w:sz w:val="20"/>
                <w:szCs w:val="20"/>
                <w:lang w:eastAsia="sl-SI"/>
              </w:rPr>
            </w:pPr>
          </w:p>
        </w:tc>
        <w:tc>
          <w:tcPr>
            <w:tcW w:w="2232" w:type="dxa"/>
            <w:tcBorders>
              <w:top w:val="nil"/>
              <w:left w:val="single" w:sz="4" w:space="0" w:color="auto"/>
              <w:bottom w:val="nil"/>
              <w:right w:val="single" w:sz="4" w:space="0" w:color="auto"/>
            </w:tcBorders>
            <w:noWrap/>
            <w:vAlign w:val="bottom"/>
            <w:hideMark/>
          </w:tcPr>
          <w:p w14:paraId="5F9D0FB7"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146.690.666 € </w:t>
            </w:r>
          </w:p>
        </w:tc>
      </w:tr>
      <w:tr w:rsidR="00B63794" w:rsidRPr="00CA1B69" w14:paraId="6F53FA5A" w14:textId="77777777" w:rsidTr="00EF7591">
        <w:trPr>
          <w:trHeight w:val="221"/>
        </w:trPr>
        <w:tc>
          <w:tcPr>
            <w:tcW w:w="951" w:type="dxa"/>
            <w:tcBorders>
              <w:top w:val="single" w:sz="8" w:space="0" w:color="auto"/>
              <w:left w:val="single" w:sz="8" w:space="0" w:color="auto"/>
              <w:bottom w:val="single" w:sz="4" w:space="0" w:color="auto"/>
              <w:right w:val="single" w:sz="4" w:space="0" w:color="auto"/>
            </w:tcBorders>
            <w:noWrap/>
            <w:vAlign w:val="center"/>
            <w:hideMark/>
          </w:tcPr>
          <w:p w14:paraId="2B0C4A41" w14:textId="77777777" w:rsidR="00B63794" w:rsidRPr="00CA1B69" w:rsidRDefault="00B63794" w:rsidP="00CA1B69">
            <w:pPr>
              <w:spacing w:after="0" w:line="240" w:lineRule="auto"/>
              <w:rPr>
                <w:rFonts w:ascii="Arial" w:eastAsia="Times New Roman" w:hAnsi="Arial" w:cs="Arial"/>
                <w:b/>
                <w:color w:val="000000"/>
                <w:sz w:val="18"/>
                <w:szCs w:val="18"/>
                <w:lang w:eastAsia="sl-SI"/>
              </w:rPr>
            </w:pPr>
            <w:r w:rsidRPr="00CA1B69">
              <w:rPr>
                <w:rFonts w:ascii="Arial" w:eastAsia="Times New Roman" w:hAnsi="Arial" w:cs="Arial"/>
                <w:b/>
                <w:color w:val="000000"/>
                <w:sz w:val="18"/>
                <w:szCs w:val="18"/>
                <w:lang w:eastAsia="sl-SI"/>
              </w:rPr>
              <w:t>VII)</w:t>
            </w:r>
          </w:p>
        </w:tc>
        <w:tc>
          <w:tcPr>
            <w:tcW w:w="4851" w:type="dxa"/>
            <w:tcBorders>
              <w:top w:val="single" w:sz="8" w:space="0" w:color="auto"/>
              <w:left w:val="nil"/>
              <w:bottom w:val="single" w:sz="4" w:space="0" w:color="auto"/>
              <w:right w:val="single" w:sz="4" w:space="0" w:color="auto"/>
            </w:tcBorders>
            <w:noWrap/>
            <w:vAlign w:val="bottom"/>
            <w:hideMark/>
          </w:tcPr>
          <w:p w14:paraId="11897303"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DDV</w:t>
            </w:r>
          </w:p>
        </w:tc>
        <w:tc>
          <w:tcPr>
            <w:tcW w:w="2232" w:type="dxa"/>
            <w:tcBorders>
              <w:top w:val="single" w:sz="8" w:space="0" w:color="auto"/>
              <w:left w:val="nil"/>
              <w:bottom w:val="single" w:sz="4" w:space="0" w:color="auto"/>
              <w:right w:val="single" w:sz="4" w:space="0" w:color="auto"/>
            </w:tcBorders>
            <w:noWrap/>
            <w:vAlign w:val="bottom"/>
            <w:hideMark/>
          </w:tcPr>
          <w:p w14:paraId="610DF3EF"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28.404.050 € </w:t>
            </w:r>
          </w:p>
        </w:tc>
      </w:tr>
      <w:tr w:rsidR="00B63794" w:rsidRPr="00CA1B69" w14:paraId="21C66B13" w14:textId="77777777" w:rsidTr="00EF7591">
        <w:trPr>
          <w:trHeight w:val="221"/>
        </w:trPr>
        <w:tc>
          <w:tcPr>
            <w:tcW w:w="951" w:type="dxa"/>
            <w:tcBorders>
              <w:top w:val="nil"/>
              <w:left w:val="single" w:sz="8" w:space="0" w:color="auto"/>
              <w:bottom w:val="single" w:sz="8" w:space="0" w:color="auto"/>
              <w:right w:val="single" w:sz="4" w:space="0" w:color="auto"/>
            </w:tcBorders>
            <w:noWrap/>
            <w:vAlign w:val="center"/>
            <w:hideMark/>
          </w:tcPr>
          <w:p w14:paraId="03B8496F" w14:textId="77777777" w:rsidR="00B63794" w:rsidRPr="00CA1B69" w:rsidRDefault="00B63794" w:rsidP="00CA1B69">
            <w:pPr>
              <w:spacing w:after="0" w:line="240" w:lineRule="auto"/>
              <w:rPr>
                <w:rFonts w:ascii="Arial" w:eastAsia="Times New Roman" w:hAnsi="Arial" w:cs="Arial"/>
                <w:b/>
                <w:color w:val="000000"/>
                <w:sz w:val="18"/>
                <w:szCs w:val="18"/>
                <w:lang w:eastAsia="sl-SI"/>
              </w:rPr>
            </w:pPr>
            <w:r w:rsidRPr="00CA1B69">
              <w:rPr>
                <w:rFonts w:ascii="Arial" w:eastAsia="Times New Roman" w:hAnsi="Arial" w:cs="Arial"/>
                <w:b/>
                <w:color w:val="000000"/>
                <w:sz w:val="18"/>
                <w:szCs w:val="18"/>
                <w:lang w:eastAsia="sl-SI"/>
              </w:rPr>
              <w:t>I-VIII)</w:t>
            </w:r>
          </w:p>
        </w:tc>
        <w:tc>
          <w:tcPr>
            <w:tcW w:w="4851" w:type="dxa"/>
            <w:tcBorders>
              <w:top w:val="nil"/>
              <w:left w:val="nil"/>
              <w:bottom w:val="single" w:sz="8" w:space="0" w:color="auto"/>
              <w:right w:val="single" w:sz="4" w:space="0" w:color="auto"/>
            </w:tcBorders>
            <w:noWrap/>
            <w:vAlign w:val="bottom"/>
            <w:hideMark/>
          </w:tcPr>
          <w:p w14:paraId="4FE5C8D1"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SKUPAJ</w:t>
            </w:r>
          </w:p>
        </w:tc>
        <w:tc>
          <w:tcPr>
            <w:tcW w:w="2232" w:type="dxa"/>
            <w:tcBorders>
              <w:top w:val="nil"/>
              <w:left w:val="nil"/>
              <w:bottom w:val="single" w:sz="8" w:space="0" w:color="auto"/>
              <w:right w:val="single" w:sz="4" w:space="0" w:color="auto"/>
            </w:tcBorders>
            <w:noWrap/>
            <w:vAlign w:val="bottom"/>
            <w:hideMark/>
          </w:tcPr>
          <w:p w14:paraId="3D55DB2F" w14:textId="77777777" w:rsidR="00B63794" w:rsidRPr="00CA1B69" w:rsidRDefault="00B63794"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175.094.715 € </w:t>
            </w:r>
          </w:p>
        </w:tc>
      </w:tr>
    </w:tbl>
    <w:p w14:paraId="4A6D65FA" w14:textId="77777777" w:rsidR="00B63794" w:rsidRDefault="00B63794" w:rsidP="00CD2F9F">
      <w:pPr>
        <w:spacing w:after="0" w:line="240" w:lineRule="auto"/>
        <w:jc w:val="both"/>
        <w:rPr>
          <w:rFonts w:ascii="Arial" w:eastAsia="Arial" w:hAnsi="Arial" w:cs="Arial"/>
          <w:sz w:val="20"/>
          <w:szCs w:val="20"/>
          <w:lang w:eastAsia="sl-SI"/>
        </w:rPr>
      </w:pPr>
    </w:p>
    <w:p w14:paraId="0E1A2184" w14:textId="5CA7D4D3" w:rsidR="00CD2F9F" w:rsidRPr="00CD2F9F" w:rsidRDefault="00CD2F9F" w:rsidP="00CD2F9F">
      <w:pPr>
        <w:spacing w:after="0" w:line="240" w:lineRule="auto"/>
        <w:jc w:val="both"/>
        <w:rPr>
          <w:rFonts w:ascii="Arial" w:eastAsia="Arial" w:hAnsi="Arial" w:cs="Arial"/>
          <w:sz w:val="20"/>
          <w:szCs w:val="20"/>
          <w:lang w:eastAsia="sl-SI"/>
        </w:rPr>
      </w:pPr>
      <w:r w:rsidRPr="00CD2F9F">
        <w:rPr>
          <w:rFonts w:ascii="Arial" w:eastAsia="Arial" w:hAnsi="Arial" w:cs="Arial"/>
          <w:sz w:val="20"/>
          <w:szCs w:val="20"/>
          <w:lang w:eastAsia="sl-SI"/>
        </w:rPr>
        <w:t>Razliko DDV v znesku 28,</w:t>
      </w:r>
      <w:r w:rsidR="00CA1B69">
        <w:rPr>
          <w:rFonts w:ascii="Arial" w:eastAsia="Arial" w:hAnsi="Arial" w:cs="Arial"/>
          <w:sz w:val="20"/>
          <w:szCs w:val="20"/>
          <w:lang w:eastAsia="sl-SI"/>
        </w:rPr>
        <w:t>4</w:t>
      </w:r>
      <w:r w:rsidRPr="00CD2F9F">
        <w:rPr>
          <w:rFonts w:ascii="Arial" w:eastAsia="Arial" w:hAnsi="Arial" w:cs="Arial"/>
          <w:sz w:val="20"/>
          <w:szCs w:val="20"/>
          <w:lang w:eastAsia="sl-SI"/>
        </w:rPr>
        <w:t xml:space="preserve"> mio EUR in manko sredstev do ocenjene vrednosti projektov 1,</w:t>
      </w:r>
      <w:r w:rsidR="00CA1B69">
        <w:rPr>
          <w:rFonts w:ascii="Arial" w:eastAsia="Arial" w:hAnsi="Arial" w:cs="Arial"/>
          <w:sz w:val="20"/>
          <w:szCs w:val="20"/>
          <w:lang w:eastAsia="sl-SI"/>
        </w:rPr>
        <w:t>83</w:t>
      </w:r>
      <w:r w:rsidRPr="00CD2F9F">
        <w:rPr>
          <w:rFonts w:ascii="Arial" w:eastAsia="Arial" w:hAnsi="Arial" w:cs="Arial"/>
          <w:sz w:val="20"/>
          <w:szCs w:val="20"/>
          <w:lang w:eastAsia="sl-SI"/>
        </w:rPr>
        <w:t xml:space="preserve"> mio EUR, v skupni vrednosti 30,2</w:t>
      </w:r>
      <w:r w:rsidR="00CA1B69">
        <w:rPr>
          <w:rFonts w:ascii="Arial" w:eastAsia="Arial" w:hAnsi="Arial" w:cs="Arial"/>
          <w:sz w:val="20"/>
          <w:szCs w:val="20"/>
          <w:lang w:eastAsia="sl-SI"/>
        </w:rPr>
        <w:t>3</w:t>
      </w:r>
      <w:r w:rsidRPr="00CD2F9F">
        <w:rPr>
          <w:rFonts w:ascii="Arial" w:eastAsia="Arial" w:hAnsi="Arial" w:cs="Arial"/>
          <w:sz w:val="20"/>
          <w:szCs w:val="20"/>
          <w:lang w:eastAsia="sl-SI"/>
        </w:rPr>
        <w:t xml:space="preserve"> mio EUR bo treb</w:t>
      </w:r>
      <w:r w:rsidR="005E48A6">
        <w:rPr>
          <w:rFonts w:ascii="Arial" w:eastAsia="Arial" w:hAnsi="Arial" w:cs="Arial"/>
          <w:sz w:val="20"/>
          <w:szCs w:val="20"/>
          <w:lang w:eastAsia="sl-SI"/>
        </w:rPr>
        <w:t>a</w:t>
      </w:r>
      <w:r w:rsidRPr="00CD2F9F">
        <w:rPr>
          <w:rFonts w:ascii="Arial" w:eastAsia="Arial" w:hAnsi="Arial" w:cs="Arial"/>
          <w:sz w:val="20"/>
          <w:szCs w:val="20"/>
          <w:lang w:eastAsia="sl-SI"/>
        </w:rPr>
        <w:t xml:space="preserve"> zagotoviti iz sredstev proračuna RS oziroma drugega komplementarnega vira.</w:t>
      </w:r>
    </w:p>
    <w:p w14:paraId="1B846C11" w14:textId="77777777" w:rsidR="00CD2F9F" w:rsidRDefault="00CD2F9F" w:rsidP="00CD2F9F">
      <w:pPr>
        <w:spacing w:after="0" w:line="240" w:lineRule="auto"/>
        <w:jc w:val="both"/>
        <w:rPr>
          <w:rFonts w:ascii="Arial" w:eastAsia="Arial" w:hAnsi="Arial" w:cs="Arial"/>
          <w:sz w:val="20"/>
          <w:szCs w:val="20"/>
          <w:lang w:eastAsia="sl-SI"/>
        </w:rPr>
      </w:pPr>
    </w:p>
    <w:p w14:paraId="42329AF9" w14:textId="2D9C99DD" w:rsidR="00CD2F9F" w:rsidRPr="00CD2F9F" w:rsidRDefault="00CD2F9F" w:rsidP="00CD2F9F">
      <w:pPr>
        <w:spacing w:after="0" w:line="240" w:lineRule="auto"/>
        <w:jc w:val="both"/>
        <w:rPr>
          <w:rFonts w:ascii="Arial" w:eastAsia="Arial" w:hAnsi="Arial" w:cs="Arial"/>
          <w:sz w:val="20"/>
          <w:szCs w:val="20"/>
          <w:lang w:eastAsia="sl-SI"/>
        </w:rPr>
      </w:pPr>
      <w:r w:rsidRPr="00CD2F9F">
        <w:rPr>
          <w:rFonts w:ascii="Arial" w:eastAsia="Arial" w:hAnsi="Arial" w:cs="Arial"/>
          <w:sz w:val="20"/>
          <w:szCs w:val="20"/>
          <w:lang w:eastAsia="sl-SI"/>
        </w:rPr>
        <w:t xml:space="preserve">Iz </w:t>
      </w:r>
      <w:r w:rsidRPr="00CD2F9F">
        <w:rPr>
          <w:rFonts w:ascii="Arial" w:eastAsia="Arial" w:hAnsi="Arial" w:cs="Arial"/>
          <w:b/>
          <w:sz w:val="20"/>
          <w:szCs w:val="20"/>
          <w:lang w:eastAsia="sl-SI"/>
        </w:rPr>
        <w:t xml:space="preserve">nepovratnih sredstev se bo financiralo </w:t>
      </w:r>
      <w:r w:rsidR="005E48A6">
        <w:rPr>
          <w:rFonts w:ascii="Arial" w:eastAsia="Arial" w:hAnsi="Arial" w:cs="Arial"/>
          <w:b/>
          <w:sz w:val="20"/>
          <w:szCs w:val="20"/>
          <w:lang w:eastAsia="sl-SI"/>
        </w:rPr>
        <w:t>šest</w:t>
      </w:r>
      <w:r w:rsidRPr="00CD2F9F">
        <w:rPr>
          <w:rFonts w:ascii="Arial" w:eastAsia="Arial" w:hAnsi="Arial" w:cs="Arial"/>
          <w:b/>
          <w:sz w:val="20"/>
          <w:szCs w:val="20"/>
          <w:lang w:eastAsia="sl-SI"/>
        </w:rPr>
        <w:t xml:space="preserve"> investicijskih projektov</w:t>
      </w:r>
      <w:r w:rsidRPr="00CD2F9F">
        <w:rPr>
          <w:rFonts w:ascii="Arial" w:eastAsia="Arial" w:hAnsi="Arial" w:cs="Arial"/>
          <w:sz w:val="20"/>
          <w:szCs w:val="20"/>
          <w:lang w:eastAsia="sl-SI"/>
        </w:rPr>
        <w:t xml:space="preserve">, in sicer: </w:t>
      </w:r>
    </w:p>
    <w:p w14:paraId="2A701149" w14:textId="15751C6E" w:rsidR="00CD2F9F" w:rsidRPr="00B63794" w:rsidRDefault="00CD2F9F" w:rsidP="000D19D1">
      <w:pPr>
        <w:pStyle w:val="Odstavekseznama"/>
        <w:numPr>
          <w:ilvl w:val="0"/>
          <w:numId w:val="148"/>
        </w:numPr>
        <w:contextualSpacing/>
        <w:jc w:val="both"/>
        <w:rPr>
          <w:rFonts w:ascii="Arial" w:eastAsia="Arial" w:hAnsi="Arial" w:cs="Arial"/>
          <w:sz w:val="20"/>
          <w:szCs w:val="20"/>
          <w:lang w:val="sl-SI" w:eastAsia="sl-SI"/>
        </w:rPr>
      </w:pPr>
      <w:r w:rsidRPr="00B63794">
        <w:rPr>
          <w:rFonts w:ascii="Arial" w:eastAsia="Arial" w:hAnsi="Arial" w:cs="Arial"/>
          <w:sz w:val="20"/>
          <w:szCs w:val="20"/>
          <w:lang w:val="sl-SI" w:eastAsia="sl-SI"/>
        </w:rPr>
        <w:t xml:space="preserve">Univerza v Ljubljani, Medicinska fakulteta - izgradnja kampusa Vrazov trg, izgradnja Centra  za sluh in govor Maribor, izgradnja objekta CIRIUS Kamnik, izgradnja Zavoda za gluhe in naglušne Ljubljana, Gimnazija Šiška – izgradnja telovadnice, Srednja šola tehniških strok Ljubljana - rekonstrukcija. </w:t>
      </w:r>
    </w:p>
    <w:p w14:paraId="2853D44B" w14:textId="77777777" w:rsidR="00CD2F9F" w:rsidRDefault="00CD2F9F" w:rsidP="00CD2F9F">
      <w:pPr>
        <w:spacing w:after="0" w:line="240" w:lineRule="auto"/>
        <w:jc w:val="both"/>
        <w:rPr>
          <w:rFonts w:ascii="Arial" w:eastAsia="Arial" w:hAnsi="Arial" w:cs="Arial"/>
          <w:sz w:val="20"/>
          <w:szCs w:val="20"/>
          <w:lang w:eastAsia="sl-SI"/>
        </w:rPr>
      </w:pPr>
    </w:p>
    <w:p w14:paraId="3304129F" w14:textId="6BC78CBF" w:rsidR="00CD2F9F" w:rsidRPr="00CD2F9F" w:rsidRDefault="00CD2F9F" w:rsidP="00CD2F9F">
      <w:pPr>
        <w:spacing w:after="0" w:line="240" w:lineRule="auto"/>
        <w:jc w:val="both"/>
        <w:rPr>
          <w:rFonts w:ascii="Arial" w:eastAsia="Arial" w:hAnsi="Arial" w:cs="Arial"/>
          <w:sz w:val="20"/>
          <w:szCs w:val="20"/>
          <w:lang w:eastAsia="sl-SI"/>
        </w:rPr>
      </w:pPr>
      <w:r w:rsidRPr="00CD2F9F">
        <w:rPr>
          <w:rFonts w:ascii="Arial" w:eastAsia="Arial" w:hAnsi="Arial" w:cs="Arial"/>
          <w:sz w:val="20"/>
          <w:szCs w:val="20"/>
          <w:lang w:eastAsia="sl-SI"/>
        </w:rPr>
        <w:t xml:space="preserve">Ostalih </w:t>
      </w:r>
      <w:r w:rsidR="005E48A6">
        <w:rPr>
          <w:rFonts w:ascii="Arial" w:eastAsia="Arial" w:hAnsi="Arial" w:cs="Arial"/>
          <w:b/>
          <w:sz w:val="20"/>
          <w:szCs w:val="20"/>
          <w:lang w:eastAsia="sl-SI"/>
        </w:rPr>
        <w:t xml:space="preserve">devet </w:t>
      </w:r>
      <w:r w:rsidRPr="00B63794">
        <w:rPr>
          <w:rFonts w:ascii="Arial" w:eastAsia="Arial" w:hAnsi="Arial" w:cs="Arial"/>
          <w:b/>
          <w:sz w:val="20"/>
          <w:szCs w:val="20"/>
          <w:lang w:eastAsia="sl-SI"/>
        </w:rPr>
        <w:t>investicijskih projektov</w:t>
      </w:r>
      <w:r w:rsidRPr="00CD2F9F">
        <w:rPr>
          <w:rFonts w:ascii="Arial" w:eastAsia="Arial" w:hAnsi="Arial" w:cs="Arial"/>
          <w:sz w:val="20"/>
          <w:szCs w:val="20"/>
          <w:lang w:eastAsia="sl-SI"/>
        </w:rPr>
        <w:t xml:space="preserve"> se bo predvidoma financiralo </w:t>
      </w:r>
      <w:r w:rsidRPr="00CD2F9F">
        <w:rPr>
          <w:rFonts w:ascii="Arial" w:eastAsia="Arial" w:hAnsi="Arial" w:cs="Arial"/>
          <w:b/>
          <w:sz w:val="20"/>
          <w:szCs w:val="20"/>
          <w:lang w:eastAsia="sl-SI"/>
        </w:rPr>
        <w:t>iz povratnih sredstev</w:t>
      </w:r>
      <w:r w:rsidR="00B63794">
        <w:rPr>
          <w:rFonts w:ascii="Arial" w:eastAsia="Arial" w:hAnsi="Arial" w:cs="Arial"/>
          <w:b/>
          <w:sz w:val="20"/>
          <w:szCs w:val="20"/>
          <w:lang w:eastAsia="sl-SI"/>
        </w:rPr>
        <w:t>,</w:t>
      </w:r>
      <w:r w:rsidRPr="00CD2F9F">
        <w:rPr>
          <w:rFonts w:ascii="Arial" w:eastAsia="Arial" w:hAnsi="Arial" w:cs="Arial"/>
          <w:sz w:val="20"/>
          <w:szCs w:val="20"/>
          <w:lang w:eastAsia="sl-SI"/>
        </w:rPr>
        <w:t xml:space="preserve"> in sicer:  </w:t>
      </w:r>
    </w:p>
    <w:p w14:paraId="3E4B1B47" w14:textId="77777777" w:rsidR="00CD2F9F" w:rsidRPr="00B63794" w:rsidRDefault="00CD2F9F" w:rsidP="000D19D1">
      <w:pPr>
        <w:pStyle w:val="Odstavekseznama"/>
        <w:numPr>
          <w:ilvl w:val="0"/>
          <w:numId w:val="149"/>
        </w:numPr>
        <w:contextualSpacing/>
        <w:jc w:val="both"/>
        <w:rPr>
          <w:rFonts w:ascii="Arial" w:eastAsia="Times New Roman" w:hAnsi="Arial" w:cs="Arial"/>
          <w:sz w:val="20"/>
          <w:szCs w:val="20"/>
          <w:lang w:val="sl-SI" w:eastAsia="sl-SI"/>
        </w:rPr>
      </w:pPr>
      <w:r w:rsidRPr="00B63794">
        <w:rPr>
          <w:rFonts w:ascii="Arial" w:eastAsia="Arial" w:hAnsi="Arial" w:cs="Arial"/>
          <w:sz w:val="20"/>
          <w:szCs w:val="20"/>
          <w:lang w:val="sl-SI" w:eastAsia="sl-SI"/>
        </w:rPr>
        <w:t>Univerza v Ljubljani, Veterinarska fakulteta - novogradnja,</w:t>
      </w:r>
      <w:r w:rsidRPr="00B63794">
        <w:rPr>
          <w:rFonts w:ascii="Arial" w:eastAsia="Times New Roman" w:hAnsi="Arial" w:cs="Arial"/>
          <w:sz w:val="20"/>
          <w:szCs w:val="20"/>
          <w:lang w:val="sl-SI" w:eastAsia="sl-SI"/>
        </w:rPr>
        <w:t xml:space="preserve"> Center biotehnike in  turizma GRM Novo Mesto –  gradnja telovadnice, Šolski center Šentjur –  gradnja telovadnice, Srednja gozdarska in lesarska šola Postojna – gradnja  telovadnice, Gimnazija Kranj – gradnja telovadnice, III. Gimnazija Maribor – gradnja telovadnice, Šolski center Nova Gorica –  gradnja  telovadnice,</w:t>
      </w:r>
      <w:r w:rsidRPr="00B63794">
        <w:rPr>
          <w:rFonts w:ascii="Arial" w:eastAsia="Calibri" w:hAnsi="Arial" w:cs="Arial"/>
          <w:sz w:val="20"/>
          <w:szCs w:val="20"/>
          <w:lang w:val="sl-SI"/>
        </w:rPr>
        <w:t xml:space="preserve">  </w:t>
      </w:r>
      <w:r w:rsidRPr="00B63794">
        <w:rPr>
          <w:rFonts w:ascii="Arial" w:eastAsia="Times New Roman" w:hAnsi="Arial" w:cs="Arial"/>
          <w:sz w:val="20"/>
          <w:szCs w:val="20"/>
          <w:lang w:val="sl-SI" w:eastAsia="sl-SI"/>
        </w:rPr>
        <w:t>Srednja zdravstvena šola Celje – novogradnja, Srednja medijska in grafična šola Ljubljana – novogradnja.</w:t>
      </w:r>
    </w:p>
    <w:p w14:paraId="62625180" w14:textId="77777777" w:rsidR="00CD2F9F" w:rsidRDefault="00CD2F9F" w:rsidP="00CD2F9F">
      <w:pPr>
        <w:spacing w:after="0" w:line="240" w:lineRule="auto"/>
        <w:jc w:val="both"/>
        <w:rPr>
          <w:rFonts w:ascii="Arial" w:eastAsia="Times New Roman" w:hAnsi="Arial" w:cs="Arial"/>
          <w:sz w:val="20"/>
          <w:szCs w:val="20"/>
          <w:lang w:eastAsia="sl-SI"/>
        </w:rPr>
      </w:pPr>
    </w:p>
    <w:p w14:paraId="70DD8C1D" w14:textId="18394C16"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Ker so obravnavane investicije v pripravljalni fazi, nadgrajuje se investicijska in pripravlja projektna dokumentacij</w:t>
      </w:r>
      <w:r w:rsidR="005E48A6">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se lahko v času priprave nadaljnje podrobne dokumentacije in </w:t>
      </w:r>
      <w:r w:rsidR="005E48A6">
        <w:rPr>
          <w:rFonts w:ascii="Arial" w:eastAsia="Times New Roman" w:hAnsi="Arial" w:cs="Arial"/>
          <w:sz w:val="20"/>
          <w:szCs w:val="20"/>
          <w:lang w:eastAsia="sl-SI"/>
        </w:rPr>
        <w:t xml:space="preserve">tudi tekom </w:t>
      </w:r>
      <w:r w:rsidRPr="00CD2F9F">
        <w:rPr>
          <w:rFonts w:ascii="Arial" w:eastAsia="Times New Roman" w:hAnsi="Arial" w:cs="Arial"/>
          <w:sz w:val="20"/>
          <w:szCs w:val="20"/>
          <w:lang w:eastAsia="sl-SI"/>
        </w:rPr>
        <w:t xml:space="preserve">same izvedbe del ugotovijo nova dejstva, kar se bo odrazilo na predvidoma višji ocenjeni vrednosti investicije. </w:t>
      </w:r>
    </w:p>
    <w:p w14:paraId="7E5534F5"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25DDA819"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b/>
          <w:sz w:val="20"/>
          <w:szCs w:val="20"/>
          <w:u w:val="single"/>
          <w:lang w:eastAsia="sl-SI"/>
        </w:rPr>
      </w:pPr>
      <w:r w:rsidRPr="00CD2F9F">
        <w:rPr>
          <w:rFonts w:ascii="Arial" w:eastAsia="Arial" w:hAnsi="Arial" w:cs="Arial"/>
          <w:b/>
          <w:sz w:val="20"/>
          <w:szCs w:val="20"/>
          <w:u w:val="single"/>
          <w:lang w:eastAsia="sl-SI"/>
        </w:rPr>
        <w:t xml:space="preserve">1. Univerza v Ljubljani  - Medicinska fakulteta (UL MF), projekt Kampus Vrazov trg </w:t>
      </w:r>
    </w:p>
    <w:p w14:paraId="43867BC2"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p>
    <w:p w14:paraId="19468F8E" w14:textId="6A7DEBD8"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Investicijski projekt Kampus Vrazov trg je namenjen vzpostavitvi sodobnega izobraževalnega središča s predavalnicami, računalniškimi učilnicami in laboratoriji. Novogradnja bo skupaj obsegala </w:t>
      </w:r>
      <w:r w:rsidR="00DC58C2">
        <w:rPr>
          <w:rFonts w:ascii="Arial" w:eastAsia="Times New Roman" w:hAnsi="Arial" w:cs="Arial"/>
          <w:sz w:val="20"/>
          <w:szCs w:val="20"/>
          <w:lang w:eastAsia="sl-SI"/>
        </w:rPr>
        <w:t>okoli</w:t>
      </w:r>
      <w:r w:rsidRPr="00CD2F9F">
        <w:rPr>
          <w:rFonts w:ascii="Arial" w:eastAsia="Times New Roman" w:hAnsi="Arial" w:cs="Arial"/>
          <w:sz w:val="20"/>
          <w:szCs w:val="20"/>
          <w:lang w:eastAsia="sl-SI"/>
        </w:rPr>
        <w:t xml:space="preserve"> 15.640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neto tlorisnih površin nad terenom in 7.500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površin pod terenom, skupaj </w:t>
      </w:r>
      <w:r w:rsidR="00DC58C2">
        <w:rPr>
          <w:rFonts w:ascii="Arial" w:eastAsia="Times New Roman" w:hAnsi="Arial" w:cs="Arial"/>
          <w:sz w:val="20"/>
          <w:szCs w:val="20"/>
          <w:lang w:eastAsia="sl-SI"/>
        </w:rPr>
        <w:t>okoli</w:t>
      </w:r>
      <w:r w:rsidRPr="00CD2F9F">
        <w:rPr>
          <w:rFonts w:ascii="Arial" w:eastAsia="Times New Roman" w:hAnsi="Arial" w:cs="Arial"/>
          <w:sz w:val="20"/>
          <w:szCs w:val="20"/>
          <w:lang w:eastAsia="sl-SI"/>
        </w:rPr>
        <w:t xml:space="preserve"> 23.140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Kampus Vrazov trg bo postal raziskovalno središče s skupno raziskovalno infrastrukturo in raziskovalnimi </w:t>
      </w:r>
      <w:r w:rsidRPr="00CD2F9F">
        <w:rPr>
          <w:rFonts w:ascii="Arial" w:eastAsia="Times New Roman" w:hAnsi="Arial" w:cs="Arial"/>
          <w:sz w:val="20"/>
          <w:szCs w:val="20"/>
          <w:lang w:eastAsia="sl-SI"/>
        </w:rPr>
        <w:lastRenderedPageBreak/>
        <w:t>enotami za notranje in zunanje uporabnike. V prostore bo umeščen center odličnosti za translacijsko medicino in center za učenje kliničnih veščin za vse deležnike Fakultete. V Kampus bodo umeščeni inštituti MF UL</w:t>
      </w:r>
      <w:r w:rsidR="00DC58C2">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Inštitut za biokemijo, Inštitut za fiziologijo, Inštitut za patofiziologijo, Inštitut za biologijo celice, Inštitut za biofiziko, Inštitut za farmakologijo, Inštitut za zgodovino </w:t>
      </w:r>
      <w:r w:rsidR="00DC58C2">
        <w:rPr>
          <w:rFonts w:ascii="Arial" w:eastAsia="Times New Roman" w:hAnsi="Arial" w:cs="Arial"/>
          <w:sz w:val="20"/>
          <w:szCs w:val="20"/>
          <w:lang w:eastAsia="sl-SI"/>
        </w:rPr>
        <w:t>m</w:t>
      </w:r>
      <w:r w:rsidRPr="00CD2F9F">
        <w:rPr>
          <w:rFonts w:ascii="Arial" w:eastAsia="Times New Roman" w:hAnsi="Arial" w:cs="Arial"/>
          <w:sz w:val="20"/>
          <w:szCs w:val="20"/>
          <w:lang w:eastAsia="sl-SI"/>
        </w:rPr>
        <w:t xml:space="preserve">edicine in Inštitut za biomedicinsko informatiko. </w:t>
      </w:r>
    </w:p>
    <w:p w14:paraId="42FDF867"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Projekt bo prispeval k:</w:t>
      </w:r>
    </w:p>
    <w:p w14:paraId="242F5BA4" w14:textId="048B1A78" w:rsidR="00CD2F9F" w:rsidRPr="00C33F21" w:rsidRDefault="00CD2F9F" w:rsidP="000D19D1">
      <w:pPr>
        <w:pStyle w:val="Odstavekseznama"/>
        <w:numPr>
          <w:ilvl w:val="0"/>
          <w:numId w:val="150"/>
        </w:numPr>
        <w:jc w:val="both"/>
        <w:rPr>
          <w:rFonts w:ascii="Arial" w:eastAsia="Times New Roman" w:hAnsi="Arial" w:cs="Arial"/>
          <w:sz w:val="20"/>
          <w:szCs w:val="20"/>
          <w:lang w:val="sl-SI" w:eastAsia="sl-SI"/>
        </w:rPr>
      </w:pPr>
      <w:r w:rsidRPr="00C33F21">
        <w:rPr>
          <w:rFonts w:ascii="Arial" w:eastAsia="Times New Roman" w:hAnsi="Arial" w:cs="Arial"/>
          <w:sz w:val="20"/>
          <w:szCs w:val="20"/>
          <w:lang w:val="sl-SI" w:eastAsia="sl-SI"/>
        </w:rPr>
        <w:t xml:space="preserve">povečanju prostorskih kapacitet in kadrovskih kapacitet </w:t>
      </w:r>
      <w:r w:rsidR="00DC58C2">
        <w:rPr>
          <w:rFonts w:ascii="Arial" w:eastAsia="Times New Roman" w:hAnsi="Arial" w:cs="Arial"/>
          <w:sz w:val="20"/>
          <w:szCs w:val="20"/>
          <w:lang w:val="sl-SI" w:eastAsia="sl-SI"/>
        </w:rPr>
        <w:t>s</w:t>
      </w:r>
      <w:r w:rsidR="00DC58C2" w:rsidRPr="00C33F21">
        <w:rPr>
          <w:rFonts w:ascii="Arial" w:eastAsia="Times New Roman" w:hAnsi="Arial" w:cs="Arial"/>
          <w:sz w:val="20"/>
          <w:szCs w:val="20"/>
          <w:lang w:val="sl-SI" w:eastAsia="sl-SI"/>
        </w:rPr>
        <w:t xml:space="preserve"> </w:t>
      </w:r>
      <w:r w:rsidRPr="00C33F21">
        <w:rPr>
          <w:rFonts w:ascii="Arial" w:eastAsia="Times New Roman" w:hAnsi="Arial" w:cs="Arial"/>
          <w:sz w:val="20"/>
          <w:szCs w:val="20"/>
          <w:lang w:val="sl-SI" w:eastAsia="sl-SI"/>
        </w:rPr>
        <w:t>povečan</w:t>
      </w:r>
      <w:r w:rsidR="00DC58C2">
        <w:rPr>
          <w:rFonts w:ascii="Arial" w:eastAsia="Times New Roman" w:hAnsi="Arial" w:cs="Arial"/>
          <w:sz w:val="20"/>
          <w:szCs w:val="20"/>
          <w:lang w:val="sl-SI" w:eastAsia="sl-SI"/>
        </w:rPr>
        <w:t>im</w:t>
      </w:r>
      <w:r w:rsidRPr="00C33F21">
        <w:rPr>
          <w:rFonts w:ascii="Arial" w:eastAsia="Times New Roman" w:hAnsi="Arial" w:cs="Arial"/>
          <w:sz w:val="20"/>
          <w:szCs w:val="20"/>
          <w:lang w:val="sl-SI" w:eastAsia="sl-SI"/>
        </w:rPr>
        <w:t xml:space="preserve"> vpis</w:t>
      </w:r>
      <w:r w:rsidR="00DC58C2">
        <w:rPr>
          <w:rFonts w:ascii="Arial" w:eastAsia="Times New Roman" w:hAnsi="Arial" w:cs="Arial"/>
          <w:sz w:val="20"/>
          <w:szCs w:val="20"/>
          <w:lang w:val="sl-SI" w:eastAsia="sl-SI"/>
        </w:rPr>
        <w:t>om</w:t>
      </w:r>
      <w:r w:rsidRPr="00C33F21">
        <w:rPr>
          <w:rFonts w:ascii="Arial" w:eastAsia="Times New Roman" w:hAnsi="Arial" w:cs="Arial"/>
          <w:sz w:val="20"/>
          <w:szCs w:val="20"/>
          <w:lang w:val="sl-SI" w:eastAsia="sl-SI"/>
        </w:rPr>
        <w:t xml:space="preserve"> in števil</w:t>
      </w:r>
      <w:r w:rsidR="00DC58C2">
        <w:rPr>
          <w:rFonts w:ascii="Arial" w:eastAsia="Times New Roman" w:hAnsi="Arial" w:cs="Arial"/>
          <w:sz w:val="20"/>
          <w:szCs w:val="20"/>
          <w:lang w:val="sl-SI" w:eastAsia="sl-SI"/>
        </w:rPr>
        <w:t>om</w:t>
      </w:r>
      <w:r w:rsidRPr="00C33F21">
        <w:rPr>
          <w:rFonts w:ascii="Arial" w:eastAsia="Times New Roman" w:hAnsi="Arial" w:cs="Arial"/>
          <w:sz w:val="20"/>
          <w:szCs w:val="20"/>
          <w:lang w:val="sl-SI" w:eastAsia="sl-SI"/>
        </w:rPr>
        <w:t xml:space="preserve"> diplomantov UL MF (zdravnikov in zobozdravnikov), </w:t>
      </w:r>
    </w:p>
    <w:p w14:paraId="47DB5C59" w14:textId="77777777" w:rsidR="00CD2F9F" w:rsidRPr="00C33F21" w:rsidRDefault="00CD2F9F" w:rsidP="000D19D1">
      <w:pPr>
        <w:pStyle w:val="Odstavekseznama"/>
        <w:numPr>
          <w:ilvl w:val="0"/>
          <w:numId w:val="150"/>
        </w:numPr>
        <w:jc w:val="both"/>
        <w:rPr>
          <w:rFonts w:ascii="Arial" w:eastAsia="Times New Roman" w:hAnsi="Arial" w:cs="Arial"/>
          <w:sz w:val="20"/>
          <w:szCs w:val="20"/>
          <w:lang w:val="sl-SI" w:eastAsia="sl-SI"/>
        </w:rPr>
      </w:pPr>
      <w:r w:rsidRPr="00C33F21">
        <w:rPr>
          <w:rFonts w:ascii="Arial" w:eastAsia="Times New Roman" w:hAnsi="Arial" w:cs="Arial"/>
          <w:sz w:val="20"/>
          <w:szCs w:val="20"/>
          <w:lang w:val="sl-SI" w:eastAsia="sl-SI"/>
        </w:rPr>
        <w:t>ustreznejši usposobljenosti diplomantov za zagotavljanje vse večjih potreb zdravstvenega sistema,</w:t>
      </w:r>
    </w:p>
    <w:p w14:paraId="45729DE5" w14:textId="77777777" w:rsidR="00CD2F9F" w:rsidRPr="00C33F21" w:rsidRDefault="00CD2F9F" w:rsidP="000D19D1">
      <w:pPr>
        <w:pStyle w:val="Odstavekseznama"/>
        <w:numPr>
          <w:ilvl w:val="0"/>
          <w:numId w:val="150"/>
        </w:numPr>
        <w:jc w:val="both"/>
        <w:rPr>
          <w:rFonts w:ascii="Arial" w:eastAsia="Times New Roman" w:hAnsi="Arial" w:cs="Arial"/>
          <w:sz w:val="20"/>
          <w:szCs w:val="20"/>
          <w:lang w:val="sl-SI" w:eastAsia="sl-SI"/>
        </w:rPr>
      </w:pPr>
      <w:r w:rsidRPr="00C33F21">
        <w:rPr>
          <w:rFonts w:ascii="Arial" w:eastAsia="Times New Roman" w:hAnsi="Arial" w:cs="Arial"/>
          <w:sz w:val="20"/>
          <w:szCs w:val="20"/>
          <w:lang w:val="sl-SI" w:eastAsia="sl-SI"/>
        </w:rPr>
        <w:t>povečanju kadrovske in storitvene zmogljivosti na področju diagnostike za doseganje večjega števila obravnav v javnem zdravstvu v času epidemije,</w:t>
      </w:r>
    </w:p>
    <w:p w14:paraId="592032AE" w14:textId="4CDB36AA" w:rsidR="00CD2F9F" w:rsidRPr="00C33F21" w:rsidRDefault="00CD2F9F" w:rsidP="000D19D1">
      <w:pPr>
        <w:pStyle w:val="Odstavekseznama"/>
        <w:numPr>
          <w:ilvl w:val="0"/>
          <w:numId w:val="150"/>
        </w:numPr>
        <w:jc w:val="both"/>
        <w:rPr>
          <w:rFonts w:ascii="Arial" w:eastAsia="Times New Roman" w:hAnsi="Arial" w:cs="Arial"/>
          <w:sz w:val="20"/>
          <w:szCs w:val="20"/>
          <w:lang w:val="sl-SI" w:eastAsia="sl-SI"/>
        </w:rPr>
      </w:pPr>
      <w:r w:rsidRPr="00C33F21">
        <w:rPr>
          <w:rFonts w:ascii="Arial" w:eastAsia="Times New Roman" w:hAnsi="Arial" w:cs="Arial"/>
          <w:sz w:val="20"/>
          <w:szCs w:val="20"/>
          <w:lang w:val="sl-SI" w:eastAsia="sl-SI"/>
        </w:rPr>
        <w:t>vzpostavitvi centra za učenje kliničnih veščin za zdravnike in zobozdravnike in zdravstvene delavce v izvenbolnišničnih pogojih in s tem omogoča</w:t>
      </w:r>
      <w:r w:rsidR="00DC58C2">
        <w:rPr>
          <w:rFonts w:ascii="Arial" w:eastAsia="Times New Roman" w:hAnsi="Arial" w:cs="Arial"/>
          <w:sz w:val="20"/>
          <w:szCs w:val="20"/>
          <w:lang w:val="sl-SI" w:eastAsia="sl-SI"/>
        </w:rPr>
        <w:t>nje</w:t>
      </w:r>
      <w:r w:rsidRPr="00C33F21">
        <w:rPr>
          <w:rFonts w:ascii="Arial" w:eastAsia="Times New Roman" w:hAnsi="Arial" w:cs="Arial"/>
          <w:sz w:val="20"/>
          <w:szCs w:val="20"/>
          <w:lang w:val="sl-SI" w:eastAsia="sl-SI"/>
        </w:rPr>
        <w:t xml:space="preserve"> varnejš</w:t>
      </w:r>
      <w:r w:rsidR="00DC58C2">
        <w:rPr>
          <w:rFonts w:ascii="Arial" w:eastAsia="Times New Roman" w:hAnsi="Arial" w:cs="Arial"/>
          <w:sz w:val="20"/>
          <w:szCs w:val="20"/>
          <w:lang w:val="sl-SI" w:eastAsia="sl-SI"/>
        </w:rPr>
        <w:t>e</w:t>
      </w:r>
      <w:r w:rsidRPr="00C33F21">
        <w:rPr>
          <w:rFonts w:ascii="Arial" w:eastAsia="Times New Roman" w:hAnsi="Arial" w:cs="Arial"/>
          <w:sz w:val="20"/>
          <w:szCs w:val="20"/>
          <w:lang w:val="sl-SI" w:eastAsia="sl-SI"/>
        </w:rPr>
        <w:t xml:space="preserve"> in k</w:t>
      </w:r>
      <w:r w:rsidR="00DC58C2">
        <w:rPr>
          <w:rFonts w:ascii="Arial" w:eastAsia="Times New Roman" w:hAnsi="Arial" w:cs="Arial"/>
          <w:sz w:val="20"/>
          <w:szCs w:val="20"/>
          <w:lang w:val="sl-SI" w:eastAsia="sl-SI"/>
        </w:rPr>
        <w:t>akovostnejše</w:t>
      </w:r>
      <w:r w:rsidRPr="00C33F21">
        <w:rPr>
          <w:rFonts w:ascii="Arial" w:eastAsia="Times New Roman" w:hAnsi="Arial" w:cs="Arial"/>
          <w:sz w:val="20"/>
          <w:szCs w:val="20"/>
          <w:lang w:val="sl-SI" w:eastAsia="sl-SI"/>
        </w:rPr>
        <w:t xml:space="preserve"> obravnav</w:t>
      </w:r>
      <w:r w:rsidR="00DC58C2">
        <w:rPr>
          <w:rFonts w:ascii="Arial" w:eastAsia="Times New Roman" w:hAnsi="Arial" w:cs="Arial"/>
          <w:sz w:val="20"/>
          <w:szCs w:val="20"/>
          <w:lang w:val="sl-SI" w:eastAsia="sl-SI"/>
        </w:rPr>
        <w:t>e</w:t>
      </w:r>
      <w:r w:rsidRPr="00C33F21">
        <w:rPr>
          <w:rFonts w:ascii="Arial" w:eastAsia="Times New Roman" w:hAnsi="Arial" w:cs="Arial"/>
          <w:sz w:val="20"/>
          <w:szCs w:val="20"/>
          <w:lang w:val="sl-SI" w:eastAsia="sl-SI"/>
        </w:rPr>
        <w:t xml:space="preserve"> bolnikov v bolnišničnem okolju,</w:t>
      </w:r>
    </w:p>
    <w:p w14:paraId="43452AE8" w14:textId="77777777" w:rsidR="00CD2F9F" w:rsidRPr="00C33F21" w:rsidRDefault="00CD2F9F" w:rsidP="000D19D1">
      <w:pPr>
        <w:pStyle w:val="Odstavekseznama"/>
        <w:numPr>
          <w:ilvl w:val="0"/>
          <w:numId w:val="150"/>
        </w:numPr>
        <w:jc w:val="both"/>
        <w:rPr>
          <w:rFonts w:ascii="Arial" w:eastAsia="Times New Roman" w:hAnsi="Arial" w:cs="Arial"/>
          <w:sz w:val="20"/>
          <w:szCs w:val="20"/>
          <w:lang w:val="sl-SI" w:eastAsia="sl-SI"/>
        </w:rPr>
      </w:pPr>
      <w:r w:rsidRPr="00C33F21">
        <w:rPr>
          <w:rFonts w:ascii="Arial" w:eastAsia="Times New Roman" w:hAnsi="Arial" w:cs="Arial"/>
          <w:sz w:val="20"/>
          <w:szCs w:val="20"/>
          <w:lang w:val="sl-SI" w:eastAsia="sl-SI"/>
        </w:rPr>
        <w:t>boljšim pogojem dela drugih zaposlenih,</w:t>
      </w:r>
    </w:p>
    <w:p w14:paraId="4F8BDD1F" w14:textId="10CD0708" w:rsidR="00CD2F9F" w:rsidRPr="00C33F21" w:rsidRDefault="00CD2F9F" w:rsidP="000D19D1">
      <w:pPr>
        <w:pStyle w:val="Odstavekseznama"/>
        <w:numPr>
          <w:ilvl w:val="0"/>
          <w:numId w:val="150"/>
        </w:numPr>
        <w:jc w:val="both"/>
        <w:rPr>
          <w:rFonts w:ascii="Arial" w:eastAsia="Times New Roman" w:hAnsi="Arial" w:cs="Arial"/>
          <w:sz w:val="20"/>
          <w:szCs w:val="20"/>
          <w:lang w:val="sl-SI" w:eastAsia="sl-SI"/>
        </w:rPr>
      </w:pPr>
      <w:r w:rsidRPr="00C33F21">
        <w:rPr>
          <w:rFonts w:ascii="Arial" w:eastAsia="Times New Roman" w:hAnsi="Arial" w:cs="Arial"/>
          <w:sz w:val="20"/>
          <w:szCs w:val="20"/>
          <w:lang w:val="sl-SI" w:eastAsia="sl-SI"/>
        </w:rPr>
        <w:t>širši in boljši dostopnosti do zdravstveno</w:t>
      </w:r>
      <w:r w:rsidR="00DC58C2">
        <w:rPr>
          <w:rFonts w:ascii="Arial" w:eastAsia="Times New Roman" w:hAnsi="Arial" w:cs="Arial"/>
          <w:sz w:val="20"/>
          <w:szCs w:val="20"/>
          <w:lang w:val="sl-SI" w:eastAsia="sl-SI"/>
        </w:rPr>
        <w:t>-</w:t>
      </w:r>
      <w:r w:rsidRPr="00C33F21">
        <w:rPr>
          <w:rFonts w:ascii="Arial" w:eastAsia="Times New Roman" w:hAnsi="Arial" w:cs="Arial"/>
          <w:sz w:val="20"/>
          <w:szCs w:val="20"/>
          <w:lang w:val="sl-SI" w:eastAsia="sl-SI"/>
        </w:rPr>
        <w:t>socialne integrirane multidisciplinarne oskrbe.</w:t>
      </w:r>
    </w:p>
    <w:p w14:paraId="43AEDC1B"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263EDC97" w14:textId="24936745"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Ocena stroškov, ki izhaja iz DIIP, marec 2021 (priloga 1), je bila določena na podlagi predvidenega obsega del, primerljivih projektov, razpoložljive dokumentacije, raziskav ter ekspertnih mnenj s področja investicij v tovrstne projekte. </w:t>
      </w:r>
    </w:p>
    <w:p w14:paraId="54A14C18" w14:textId="77777777" w:rsidR="00CD2F9F" w:rsidRDefault="00CD2F9F" w:rsidP="00CD2F9F">
      <w:pPr>
        <w:spacing w:after="0" w:line="240" w:lineRule="auto"/>
        <w:jc w:val="both"/>
        <w:rPr>
          <w:rFonts w:ascii="Arial" w:eastAsia="Times New Roman" w:hAnsi="Arial" w:cs="Arial"/>
          <w:sz w:val="20"/>
          <w:szCs w:val="20"/>
          <w:lang w:eastAsia="sl-SI"/>
        </w:rPr>
      </w:pPr>
    </w:p>
    <w:p w14:paraId="4AF11A3F" w14:textId="51B86345"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GOI del in osnovne opreme prostorov je bila povzeta po Idejni zasnovi, ki je bila izdelana za obravnavano lokacijo, izdelovalec Idejne zasnove je bilo projektantsko podjetje DIA d.o.o., št. projekta 157/16-IDZ, september 2016. Ocenjene vrednosti GOI del in osnovne opreme so bile indeksirane z indeksom rasti gradbenih stroškov od septembra 2016 do januarja 2021, ki znaša 11,90 %</w:t>
      </w:r>
      <w:r w:rsidR="00DE6EA9">
        <w:rPr>
          <w:rFonts w:ascii="Arial" w:eastAsia="Times New Roman" w:hAnsi="Arial" w:cs="Arial"/>
          <w:sz w:val="20"/>
          <w:szCs w:val="20"/>
          <w:lang w:eastAsia="sl-SI"/>
        </w:rPr>
        <w:t>.</w:t>
      </w:r>
      <w:r w:rsidR="00DF7164">
        <w:rPr>
          <w:rStyle w:val="Sprotnaopomba-sklic"/>
          <w:rFonts w:ascii="Arial" w:eastAsia="Times New Roman" w:hAnsi="Arial" w:cs="Arial"/>
          <w:sz w:val="20"/>
          <w:szCs w:val="20"/>
          <w:lang w:eastAsia="sl-SI"/>
        </w:rPr>
        <w:footnoteReference w:id="218"/>
      </w:r>
      <w:r w:rsidRPr="00CD2F9F">
        <w:rPr>
          <w:rFonts w:ascii="Arial" w:eastAsia="Times New Roman" w:hAnsi="Arial" w:cs="Arial"/>
          <w:sz w:val="20"/>
          <w:szCs w:val="20"/>
          <w:lang w:eastAsia="sl-SI"/>
        </w:rPr>
        <w:t xml:space="preserve"> Vrednost velike tehnološke opreme je bila povzeta po podatkih</w:t>
      </w:r>
      <w:r w:rsidR="00DE6EA9">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posredovanih </w:t>
      </w:r>
      <w:r w:rsidR="00DE6EA9">
        <w:rPr>
          <w:rFonts w:ascii="Arial" w:eastAsia="Times New Roman" w:hAnsi="Arial" w:cs="Arial"/>
          <w:sz w:val="20"/>
          <w:szCs w:val="20"/>
          <w:lang w:eastAsia="sl-SI"/>
        </w:rPr>
        <w:t xml:space="preserve">s </w:t>
      </w:r>
      <w:r w:rsidRPr="00CD2F9F">
        <w:rPr>
          <w:rFonts w:ascii="Arial" w:eastAsia="Times New Roman" w:hAnsi="Arial" w:cs="Arial"/>
          <w:sz w:val="20"/>
          <w:szCs w:val="20"/>
          <w:lang w:eastAsia="sl-SI"/>
        </w:rPr>
        <w:t xml:space="preserve">strani Medicinske fakultete. </w:t>
      </w:r>
    </w:p>
    <w:p w14:paraId="1E88C173" w14:textId="77777777" w:rsidR="00CD2F9F" w:rsidRDefault="00CD2F9F" w:rsidP="00CD2F9F">
      <w:pPr>
        <w:spacing w:after="0" w:line="240" w:lineRule="auto"/>
        <w:jc w:val="both"/>
        <w:rPr>
          <w:rFonts w:ascii="Arial" w:eastAsia="Times New Roman" w:hAnsi="Arial" w:cs="Arial"/>
          <w:sz w:val="20"/>
          <w:szCs w:val="20"/>
          <w:lang w:eastAsia="sl-SI"/>
        </w:rPr>
      </w:pPr>
    </w:p>
    <w:p w14:paraId="7F721517" w14:textId="5DC0BAE4"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Ocenjena vrednost investicije po tekočih cenah </w:t>
      </w:r>
      <w:r w:rsidR="00DF7164">
        <w:rPr>
          <w:rFonts w:ascii="Arial" w:eastAsia="Times New Roman" w:hAnsi="Arial" w:cs="Arial"/>
          <w:sz w:val="20"/>
          <w:szCs w:val="20"/>
          <w:lang w:eastAsia="sl-SI"/>
        </w:rPr>
        <w:t>znaša</w:t>
      </w:r>
      <w:r w:rsidRPr="00CD2F9F">
        <w:rPr>
          <w:rFonts w:ascii="Arial" w:eastAsia="Times New Roman" w:hAnsi="Arial" w:cs="Arial"/>
          <w:sz w:val="20"/>
          <w:szCs w:val="20"/>
          <w:lang w:eastAsia="sl-SI"/>
        </w:rPr>
        <w:t xml:space="preserve"> 52.654.412 EUR, DDV je ocenjen v višini 11.583.970 EUR, skupaj z DDV je vrednost 64.238.383 EUR.</w:t>
      </w:r>
    </w:p>
    <w:p w14:paraId="56A01C06" w14:textId="77777777" w:rsidR="00CD2F9F" w:rsidRDefault="00CD2F9F" w:rsidP="00CD2F9F">
      <w:pPr>
        <w:spacing w:after="0" w:line="240" w:lineRule="auto"/>
        <w:jc w:val="both"/>
        <w:rPr>
          <w:rFonts w:ascii="Arial" w:eastAsia="Times New Roman" w:hAnsi="Arial" w:cs="Arial"/>
          <w:sz w:val="20"/>
          <w:szCs w:val="20"/>
          <w:lang w:eastAsia="sl-SI"/>
        </w:rPr>
      </w:pPr>
    </w:p>
    <w:p w14:paraId="575FF802" w14:textId="1C52E2A0" w:rsid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Pri oceni investicijskih stroškov so upoštevani še stroški, ki bodo nastali zaradi začasne preselitve posameznih služb, ki trenutno opravljajo svojo dejavnost v prostorih, ki se bodo v sklopu gradnje porušili. Na </w:t>
      </w:r>
      <w:r w:rsidR="00DE6EA9">
        <w:rPr>
          <w:rFonts w:ascii="Arial" w:eastAsia="Times New Roman" w:hAnsi="Arial" w:cs="Arial"/>
          <w:sz w:val="20"/>
          <w:szCs w:val="20"/>
          <w:lang w:eastAsia="sl-SI"/>
        </w:rPr>
        <w:t xml:space="preserve">nepremičninskem </w:t>
      </w:r>
      <w:r w:rsidRPr="00CD2F9F">
        <w:rPr>
          <w:rFonts w:ascii="Arial" w:eastAsia="Times New Roman" w:hAnsi="Arial" w:cs="Arial"/>
          <w:sz w:val="20"/>
          <w:szCs w:val="20"/>
          <w:lang w:eastAsia="sl-SI"/>
        </w:rPr>
        <w:t>portalu</w:t>
      </w:r>
      <w:r w:rsidR="00DE6EA9">
        <w:rPr>
          <w:rStyle w:val="Sprotnaopomba-sklic"/>
          <w:rFonts w:ascii="Arial" w:eastAsia="Times New Roman" w:hAnsi="Arial" w:cs="Arial"/>
          <w:sz w:val="20"/>
          <w:szCs w:val="20"/>
          <w:lang w:eastAsia="sl-SI"/>
        </w:rPr>
        <w:footnoteReference w:id="219"/>
      </w:r>
      <w:r w:rsidR="00DE6EA9">
        <w:rPr>
          <w:rFonts w:ascii="Arial" w:eastAsia="Times New Roman" w:hAnsi="Arial" w:cs="Arial"/>
          <w:sz w:val="20"/>
          <w:szCs w:val="20"/>
          <w:lang w:eastAsia="sl-SI"/>
        </w:rPr>
        <w:t xml:space="preserve"> </w:t>
      </w:r>
      <w:r w:rsidRPr="00CD2F9F">
        <w:rPr>
          <w:rFonts w:ascii="Arial" w:eastAsia="Times New Roman" w:hAnsi="Arial" w:cs="Arial"/>
          <w:sz w:val="20"/>
          <w:szCs w:val="20"/>
          <w:lang w:eastAsia="sl-SI"/>
        </w:rPr>
        <w:t xml:space="preserve">so bile analizirane najemnine v okolici obstoječe lokacije, izbranih je bilo </w:t>
      </w:r>
      <w:r w:rsidR="00DF7164">
        <w:rPr>
          <w:rFonts w:ascii="Arial" w:eastAsia="Times New Roman" w:hAnsi="Arial" w:cs="Arial"/>
          <w:sz w:val="20"/>
          <w:szCs w:val="20"/>
          <w:lang w:eastAsia="sl-SI"/>
        </w:rPr>
        <w:t>šest</w:t>
      </w:r>
      <w:r w:rsidRPr="00CD2F9F">
        <w:rPr>
          <w:rFonts w:ascii="Arial" w:eastAsia="Times New Roman" w:hAnsi="Arial" w:cs="Arial"/>
          <w:sz w:val="20"/>
          <w:szCs w:val="20"/>
          <w:lang w:eastAsia="sl-SI"/>
        </w:rPr>
        <w:t xml:space="preserve"> oglasov. Predvidena je povprečna mesečna najemnina s stroški 11,06 </w:t>
      </w:r>
      <w:r w:rsidR="00DF7164">
        <w:rPr>
          <w:rFonts w:ascii="Arial" w:eastAsia="Times New Roman" w:hAnsi="Arial" w:cs="Arial"/>
          <w:sz w:val="20"/>
          <w:szCs w:val="20"/>
          <w:lang w:eastAsia="sl-SI"/>
        </w:rPr>
        <w:t>EUR</w:t>
      </w:r>
      <w:r w:rsidRPr="00CD2F9F">
        <w:rPr>
          <w:rFonts w:ascii="Arial" w:eastAsia="Times New Roman" w:hAnsi="Arial" w:cs="Arial"/>
          <w:sz w:val="20"/>
          <w:szCs w:val="20"/>
          <w:lang w:eastAsia="sl-SI"/>
        </w:rPr>
        <w:t>/mesec za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Upoštevano je, da se za čas gradnje (</w:t>
      </w:r>
      <w:r w:rsidR="00DF7164">
        <w:rPr>
          <w:rFonts w:ascii="Arial" w:eastAsia="Times New Roman" w:hAnsi="Arial" w:cs="Arial"/>
          <w:sz w:val="20"/>
          <w:szCs w:val="20"/>
          <w:lang w:eastAsia="sl-SI"/>
        </w:rPr>
        <w:t>dve</w:t>
      </w:r>
      <w:r w:rsidRPr="00CD2F9F">
        <w:rPr>
          <w:rFonts w:ascii="Arial" w:eastAsia="Times New Roman" w:hAnsi="Arial" w:cs="Arial"/>
          <w:sz w:val="20"/>
          <w:szCs w:val="20"/>
          <w:lang w:eastAsia="sl-SI"/>
        </w:rPr>
        <w:t xml:space="preserve"> leti) začasno preseli vse dejavnosti, ki delujejo v obstoječih prostorih. </w:t>
      </w:r>
    </w:p>
    <w:p w14:paraId="69CF2ADA" w14:textId="227F74EB" w:rsidR="00CA1B69" w:rsidRDefault="00CA1B69" w:rsidP="00CD2F9F">
      <w:pPr>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880"/>
        <w:gridCol w:w="4639"/>
        <w:gridCol w:w="3402"/>
      </w:tblGrid>
      <w:tr w:rsidR="00CA1B69" w:rsidRPr="00FD1EB3" w14:paraId="6BA0CB7D" w14:textId="77777777" w:rsidTr="00EF7591">
        <w:trPr>
          <w:trHeight w:val="221"/>
        </w:trPr>
        <w:tc>
          <w:tcPr>
            <w:tcW w:w="880" w:type="dxa"/>
            <w:tcBorders>
              <w:top w:val="single" w:sz="8" w:space="0" w:color="auto"/>
              <w:left w:val="single" w:sz="8" w:space="0" w:color="auto"/>
              <w:bottom w:val="single" w:sz="8" w:space="0" w:color="808080"/>
              <w:right w:val="single" w:sz="8" w:space="0" w:color="808080"/>
            </w:tcBorders>
            <w:noWrap/>
            <w:vAlign w:val="center"/>
            <w:hideMark/>
          </w:tcPr>
          <w:p w14:paraId="25D24B6C" w14:textId="77777777" w:rsidR="00CA1B69" w:rsidRPr="00CA1B69" w:rsidRDefault="00CA1B69"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Zap.št.</w:t>
            </w:r>
          </w:p>
        </w:tc>
        <w:tc>
          <w:tcPr>
            <w:tcW w:w="4639" w:type="dxa"/>
            <w:tcBorders>
              <w:top w:val="single" w:sz="8" w:space="0" w:color="auto"/>
              <w:left w:val="nil"/>
              <w:bottom w:val="single" w:sz="8" w:space="0" w:color="808080"/>
              <w:right w:val="single" w:sz="12" w:space="0" w:color="808080"/>
            </w:tcBorders>
            <w:noWrap/>
            <w:vAlign w:val="center"/>
            <w:hideMark/>
          </w:tcPr>
          <w:p w14:paraId="0FA423F6" w14:textId="77777777" w:rsidR="00CA1B69" w:rsidRPr="00CA1B69" w:rsidRDefault="00CA1B69"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center"/>
            <w:hideMark/>
          </w:tcPr>
          <w:p w14:paraId="270450E9" w14:textId="5AAC3804" w:rsidR="00CA1B69" w:rsidRPr="00CA1B69" w:rsidRDefault="00CA1B69"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UL Fakulteta za medicino</w:t>
            </w:r>
            <w:r w:rsidR="00DF7164">
              <w:rPr>
                <w:rFonts w:ascii="Arial" w:eastAsia="Times New Roman" w:hAnsi="Arial" w:cs="Arial"/>
                <w:color w:val="000000"/>
                <w:sz w:val="18"/>
                <w:szCs w:val="18"/>
                <w:lang w:eastAsia="sl-SI"/>
              </w:rPr>
              <w:t xml:space="preserve"> </w:t>
            </w:r>
            <w:r w:rsidRPr="00CA1B69">
              <w:rPr>
                <w:rFonts w:ascii="Arial" w:eastAsia="Times New Roman" w:hAnsi="Arial" w:cs="Arial"/>
                <w:color w:val="000000"/>
                <w:sz w:val="18"/>
                <w:szCs w:val="18"/>
                <w:lang w:eastAsia="sl-SI"/>
              </w:rPr>
              <w:t>- izgradnja kampusa  Vrazov trg (DIIP marec 2021)</w:t>
            </w:r>
          </w:p>
        </w:tc>
      </w:tr>
      <w:tr w:rsidR="00CA1B69" w:rsidRPr="00CA1B69" w14:paraId="62C78B6F" w14:textId="77777777" w:rsidTr="00EF7591">
        <w:trPr>
          <w:trHeight w:val="221"/>
        </w:trPr>
        <w:tc>
          <w:tcPr>
            <w:tcW w:w="880" w:type="dxa"/>
            <w:tcBorders>
              <w:top w:val="nil"/>
              <w:left w:val="single" w:sz="8" w:space="0" w:color="auto"/>
              <w:bottom w:val="single" w:sz="8" w:space="0" w:color="808080"/>
              <w:right w:val="single" w:sz="8" w:space="0" w:color="808080"/>
            </w:tcBorders>
            <w:noWrap/>
            <w:vAlign w:val="center"/>
            <w:hideMark/>
          </w:tcPr>
          <w:p w14:paraId="12AB7A3E" w14:textId="77777777" w:rsidR="00CA1B69" w:rsidRPr="00CA1B69" w:rsidRDefault="00CA1B69"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w:t>
            </w:r>
          </w:p>
        </w:tc>
        <w:tc>
          <w:tcPr>
            <w:tcW w:w="4639" w:type="dxa"/>
            <w:tcBorders>
              <w:top w:val="nil"/>
              <w:left w:val="nil"/>
              <w:bottom w:val="single" w:sz="8" w:space="0" w:color="808080"/>
              <w:right w:val="single" w:sz="12" w:space="0" w:color="808080"/>
            </w:tcBorders>
            <w:noWrap/>
            <w:vAlign w:val="center"/>
            <w:hideMark/>
          </w:tcPr>
          <w:p w14:paraId="577D4B81"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7CC6696E"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23.140</w:t>
            </w:r>
          </w:p>
        </w:tc>
      </w:tr>
      <w:tr w:rsidR="00CA1B69" w:rsidRPr="00CA1B69" w14:paraId="427F1F42" w14:textId="77777777" w:rsidTr="00EF7591">
        <w:trPr>
          <w:trHeight w:val="221"/>
        </w:trPr>
        <w:tc>
          <w:tcPr>
            <w:tcW w:w="880" w:type="dxa"/>
            <w:tcBorders>
              <w:top w:val="nil"/>
              <w:left w:val="single" w:sz="8" w:space="0" w:color="auto"/>
              <w:bottom w:val="single" w:sz="8" w:space="0" w:color="808080"/>
              <w:right w:val="single" w:sz="8" w:space="0" w:color="808080"/>
            </w:tcBorders>
            <w:noWrap/>
            <w:vAlign w:val="center"/>
            <w:hideMark/>
          </w:tcPr>
          <w:p w14:paraId="1C3CFF83"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w:t>
            </w:r>
          </w:p>
        </w:tc>
        <w:tc>
          <w:tcPr>
            <w:tcW w:w="4639" w:type="dxa"/>
            <w:tcBorders>
              <w:top w:val="nil"/>
              <w:left w:val="nil"/>
              <w:bottom w:val="single" w:sz="8" w:space="0" w:color="808080"/>
              <w:right w:val="single" w:sz="12" w:space="0" w:color="808080"/>
            </w:tcBorders>
            <w:noWrap/>
            <w:vAlign w:val="center"/>
            <w:hideMark/>
          </w:tcPr>
          <w:p w14:paraId="6B23046D"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396DC082" w14:textId="60DAC69C"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24.571.764 €</w:t>
            </w:r>
          </w:p>
        </w:tc>
      </w:tr>
      <w:tr w:rsidR="00CA1B69" w:rsidRPr="00CA1B69" w14:paraId="53A0C2C3" w14:textId="77777777" w:rsidTr="00EF7591">
        <w:trPr>
          <w:trHeight w:val="221"/>
        </w:trPr>
        <w:tc>
          <w:tcPr>
            <w:tcW w:w="880" w:type="dxa"/>
            <w:tcBorders>
              <w:top w:val="nil"/>
              <w:left w:val="single" w:sz="8" w:space="0" w:color="auto"/>
              <w:bottom w:val="single" w:sz="8" w:space="0" w:color="808080"/>
              <w:right w:val="single" w:sz="8" w:space="0" w:color="808080"/>
            </w:tcBorders>
            <w:noWrap/>
            <w:vAlign w:val="center"/>
            <w:hideMark/>
          </w:tcPr>
          <w:p w14:paraId="21DEED43"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4639" w:type="dxa"/>
            <w:tcBorders>
              <w:top w:val="nil"/>
              <w:left w:val="nil"/>
              <w:bottom w:val="single" w:sz="8" w:space="0" w:color="808080"/>
              <w:right w:val="single" w:sz="12" w:space="0" w:color="808080"/>
            </w:tcBorders>
            <w:noWrap/>
            <w:vAlign w:val="center"/>
            <w:hideMark/>
          </w:tcPr>
          <w:p w14:paraId="0040E55B"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54AB8882" w14:textId="514EEC8C"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47</w:t>
            </w:r>
            <w:r w:rsidR="00DF7164">
              <w:rPr>
                <w:rFonts w:ascii="Arial" w:eastAsia="Times New Roman" w:hAnsi="Arial" w:cs="Arial"/>
                <w:color w:val="000000"/>
                <w:sz w:val="18"/>
                <w:szCs w:val="18"/>
                <w:lang w:eastAsia="sl-SI"/>
              </w:rPr>
              <w:t xml:space="preserve"> </w:t>
            </w:r>
            <w:r w:rsidRPr="00CA1B69">
              <w:rPr>
                <w:rFonts w:ascii="Arial" w:eastAsia="Times New Roman" w:hAnsi="Arial" w:cs="Arial"/>
                <w:color w:val="000000"/>
                <w:sz w:val="18"/>
                <w:szCs w:val="18"/>
                <w:lang w:eastAsia="sl-SI"/>
              </w:rPr>
              <w:t>%</w:t>
            </w:r>
          </w:p>
        </w:tc>
      </w:tr>
      <w:tr w:rsidR="00CA1B69" w:rsidRPr="00CA1B69" w14:paraId="463C978D" w14:textId="77777777" w:rsidTr="00EF7591">
        <w:trPr>
          <w:trHeight w:val="221"/>
        </w:trPr>
        <w:tc>
          <w:tcPr>
            <w:tcW w:w="880" w:type="dxa"/>
            <w:tcBorders>
              <w:top w:val="nil"/>
              <w:left w:val="single" w:sz="8" w:space="0" w:color="auto"/>
              <w:bottom w:val="single" w:sz="8" w:space="0" w:color="808080"/>
              <w:right w:val="single" w:sz="8" w:space="0" w:color="808080"/>
            </w:tcBorders>
            <w:noWrap/>
            <w:vAlign w:val="center"/>
            <w:hideMark/>
          </w:tcPr>
          <w:p w14:paraId="595C8B67"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II.</w:t>
            </w:r>
          </w:p>
        </w:tc>
        <w:tc>
          <w:tcPr>
            <w:tcW w:w="4639" w:type="dxa"/>
            <w:tcBorders>
              <w:top w:val="nil"/>
              <w:left w:val="nil"/>
              <w:bottom w:val="single" w:sz="8" w:space="0" w:color="808080"/>
              <w:right w:val="single" w:sz="12" w:space="0" w:color="808080"/>
            </w:tcBorders>
            <w:noWrap/>
            <w:vAlign w:val="center"/>
            <w:hideMark/>
          </w:tcPr>
          <w:p w14:paraId="4E5CE315"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5C806F59" w14:textId="69CB4BE0"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21.709.320 €</w:t>
            </w:r>
          </w:p>
        </w:tc>
      </w:tr>
      <w:tr w:rsidR="00CA1B69" w:rsidRPr="00CA1B69" w14:paraId="76E6EDFC" w14:textId="77777777" w:rsidTr="00EF7591">
        <w:trPr>
          <w:trHeight w:val="221"/>
        </w:trPr>
        <w:tc>
          <w:tcPr>
            <w:tcW w:w="880" w:type="dxa"/>
            <w:tcBorders>
              <w:top w:val="nil"/>
              <w:left w:val="single" w:sz="8" w:space="0" w:color="auto"/>
              <w:bottom w:val="single" w:sz="8" w:space="0" w:color="808080"/>
              <w:right w:val="single" w:sz="8" w:space="0" w:color="808080"/>
            </w:tcBorders>
            <w:noWrap/>
            <w:vAlign w:val="center"/>
            <w:hideMark/>
          </w:tcPr>
          <w:p w14:paraId="1D8EDD7B"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4639" w:type="dxa"/>
            <w:tcBorders>
              <w:top w:val="nil"/>
              <w:left w:val="nil"/>
              <w:bottom w:val="single" w:sz="8" w:space="0" w:color="808080"/>
              <w:right w:val="single" w:sz="12" w:space="0" w:color="808080"/>
            </w:tcBorders>
            <w:noWrap/>
            <w:vAlign w:val="center"/>
            <w:hideMark/>
          </w:tcPr>
          <w:p w14:paraId="0CD388AF"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2A2F629D" w14:textId="27C46713"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41</w:t>
            </w:r>
            <w:r w:rsidR="00DF7164">
              <w:rPr>
                <w:rFonts w:ascii="Arial" w:eastAsia="Times New Roman" w:hAnsi="Arial" w:cs="Arial"/>
                <w:color w:val="000000"/>
                <w:sz w:val="18"/>
                <w:szCs w:val="18"/>
                <w:lang w:eastAsia="sl-SI"/>
              </w:rPr>
              <w:t xml:space="preserve"> </w:t>
            </w:r>
            <w:r w:rsidRPr="00CA1B69">
              <w:rPr>
                <w:rFonts w:ascii="Arial" w:eastAsia="Times New Roman" w:hAnsi="Arial" w:cs="Arial"/>
                <w:color w:val="000000"/>
                <w:sz w:val="18"/>
                <w:szCs w:val="18"/>
                <w:lang w:eastAsia="sl-SI"/>
              </w:rPr>
              <w:t>%</w:t>
            </w:r>
          </w:p>
        </w:tc>
      </w:tr>
      <w:tr w:rsidR="00CA1B69" w:rsidRPr="00CA1B69" w14:paraId="56535FE3" w14:textId="77777777" w:rsidTr="00EF7591">
        <w:trPr>
          <w:trHeight w:val="221"/>
        </w:trPr>
        <w:tc>
          <w:tcPr>
            <w:tcW w:w="880" w:type="dxa"/>
            <w:tcBorders>
              <w:top w:val="nil"/>
              <w:left w:val="single" w:sz="8" w:space="0" w:color="auto"/>
              <w:bottom w:val="single" w:sz="8" w:space="0" w:color="808080"/>
              <w:right w:val="single" w:sz="8" w:space="0" w:color="808080"/>
            </w:tcBorders>
            <w:noWrap/>
            <w:vAlign w:val="center"/>
            <w:hideMark/>
          </w:tcPr>
          <w:p w14:paraId="1444CB4B"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IV.</w:t>
            </w:r>
          </w:p>
        </w:tc>
        <w:tc>
          <w:tcPr>
            <w:tcW w:w="4639" w:type="dxa"/>
            <w:tcBorders>
              <w:top w:val="nil"/>
              <w:left w:val="nil"/>
              <w:bottom w:val="single" w:sz="8" w:space="0" w:color="808080"/>
              <w:right w:val="single" w:sz="12" w:space="0" w:color="808080"/>
            </w:tcBorders>
            <w:noWrap/>
            <w:vAlign w:val="center"/>
            <w:hideMark/>
          </w:tcPr>
          <w:p w14:paraId="2E37C1B5"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2C0EFED8"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6.373.329 € </w:t>
            </w:r>
          </w:p>
        </w:tc>
      </w:tr>
      <w:tr w:rsidR="00CA1B69" w:rsidRPr="00CA1B69" w14:paraId="089AA663" w14:textId="77777777" w:rsidTr="00EF7591">
        <w:trPr>
          <w:trHeight w:val="221"/>
        </w:trPr>
        <w:tc>
          <w:tcPr>
            <w:tcW w:w="880" w:type="dxa"/>
            <w:tcBorders>
              <w:top w:val="nil"/>
              <w:left w:val="single" w:sz="8" w:space="0" w:color="auto"/>
              <w:bottom w:val="single" w:sz="8" w:space="0" w:color="808080"/>
              <w:right w:val="single" w:sz="8" w:space="0" w:color="808080"/>
            </w:tcBorders>
            <w:noWrap/>
            <w:vAlign w:val="center"/>
            <w:hideMark/>
          </w:tcPr>
          <w:p w14:paraId="579262E0"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4639" w:type="dxa"/>
            <w:tcBorders>
              <w:top w:val="nil"/>
              <w:left w:val="nil"/>
              <w:bottom w:val="single" w:sz="8" w:space="0" w:color="808080"/>
              <w:right w:val="single" w:sz="12" w:space="0" w:color="808080"/>
            </w:tcBorders>
            <w:noWrap/>
            <w:vAlign w:val="center"/>
            <w:hideMark/>
          </w:tcPr>
          <w:p w14:paraId="25E81C4B"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549238D2" w14:textId="52B44CED"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12</w:t>
            </w:r>
            <w:r w:rsidR="00DF7164">
              <w:rPr>
                <w:rFonts w:ascii="Arial" w:eastAsia="Times New Roman" w:hAnsi="Arial" w:cs="Arial"/>
                <w:color w:val="000000"/>
                <w:sz w:val="18"/>
                <w:szCs w:val="18"/>
                <w:lang w:eastAsia="sl-SI"/>
              </w:rPr>
              <w:t xml:space="preserve"> </w:t>
            </w:r>
            <w:r w:rsidRPr="00CA1B69">
              <w:rPr>
                <w:rFonts w:ascii="Arial" w:eastAsia="Times New Roman" w:hAnsi="Arial" w:cs="Arial"/>
                <w:color w:val="000000"/>
                <w:sz w:val="18"/>
                <w:szCs w:val="18"/>
                <w:lang w:eastAsia="sl-SI"/>
              </w:rPr>
              <w:t>%</w:t>
            </w:r>
          </w:p>
        </w:tc>
      </w:tr>
      <w:tr w:rsidR="00CA1B69" w:rsidRPr="00CA1B69" w14:paraId="02426A32" w14:textId="77777777" w:rsidTr="00EF7591">
        <w:trPr>
          <w:trHeight w:val="221"/>
        </w:trPr>
        <w:tc>
          <w:tcPr>
            <w:tcW w:w="880" w:type="dxa"/>
            <w:tcBorders>
              <w:top w:val="nil"/>
              <w:left w:val="single" w:sz="8" w:space="0" w:color="auto"/>
              <w:bottom w:val="single" w:sz="8" w:space="0" w:color="808080"/>
              <w:right w:val="single" w:sz="8" w:space="0" w:color="808080"/>
            </w:tcBorders>
            <w:shd w:val="clear" w:color="auto" w:fill="FFC000"/>
            <w:noWrap/>
            <w:vAlign w:val="center"/>
            <w:hideMark/>
          </w:tcPr>
          <w:p w14:paraId="2FEDCC21"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I.-IV.</w:t>
            </w:r>
          </w:p>
        </w:tc>
        <w:tc>
          <w:tcPr>
            <w:tcW w:w="4639" w:type="dxa"/>
            <w:tcBorders>
              <w:top w:val="nil"/>
              <w:left w:val="nil"/>
              <w:bottom w:val="single" w:sz="8" w:space="0" w:color="808080"/>
              <w:right w:val="single" w:sz="12" w:space="0" w:color="808080"/>
            </w:tcBorders>
            <w:shd w:val="clear" w:color="auto" w:fill="FFC000"/>
            <w:noWrap/>
            <w:vAlign w:val="center"/>
            <w:hideMark/>
          </w:tcPr>
          <w:p w14:paraId="50BCCF40"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7667AC1A"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52.654.413 € </w:t>
            </w:r>
          </w:p>
        </w:tc>
      </w:tr>
    </w:tbl>
    <w:p w14:paraId="17BA38CD" w14:textId="77777777" w:rsid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5E21BC4E"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4F41E024" w14:textId="673C0D58"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vednost znaša 24.571.764 EUR brez DDV, strošek DDV znaša 5.405.788 EUR, skupaj 29.977.552 EUR z DDV.</w:t>
      </w:r>
      <w:r w:rsidRPr="00CD2F9F">
        <w:rPr>
          <w:rFonts w:ascii="Arial" w:eastAsia="Arial" w:hAnsi="Arial" w:cs="Arial"/>
          <w:b/>
          <w:sz w:val="20"/>
          <w:szCs w:val="20"/>
          <w:lang w:eastAsia="sl-SI"/>
        </w:rPr>
        <w:t xml:space="preserve"> </w:t>
      </w:r>
    </w:p>
    <w:p w14:paraId="2D409CD2" w14:textId="50D6B0E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osnovno opremo objekta 47,2 %.</w:t>
      </w:r>
    </w:p>
    <w:p w14:paraId="22CCF2AB"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2B863D7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TEHNOLOŠKA OPREMA</w:t>
      </w:r>
    </w:p>
    <w:p w14:paraId="57F02883" w14:textId="6C6ABAAE"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lastRenderedPageBreak/>
        <w:t>Ocenjena vednost znaša 21.709.320 EUR brez DDV, strošek DDV znaša 4.776.050 EUR, skupaj 26</w:t>
      </w:r>
      <w:r w:rsidR="00CA1B69">
        <w:rPr>
          <w:rFonts w:ascii="Arial" w:eastAsia="Arial" w:hAnsi="Arial" w:cs="Arial"/>
          <w:sz w:val="20"/>
          <w:szCs w:val="20"/>
          <w:lang w:eastAsia="sl-SI"/>
        </w:rPr>
        <w:t>.</w:t>
      </w:r>
      <w:r w:rsidRPr="00CD2F9F">
        <w:rPr>
          <w:rFonts w:ascii="Arial" w:eastAsia="Arial" w:hAnsi="Arial" w:cs="Arial"/>
          <w:sz w:val="20"/>
          <w:szCs w:val="20"/>
          <w:lang w:eastAsia="sl-SI"/>
        </w:rPr>
        <w:t>485.370 EUR z DDV.</w:t>
      </w:r>
    </w:p>
    <w:p w14:paraId="334F0B39" w14:textId="4C3457AE"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stroškov tehnološke opreme 40,5</w:t>
      </w:r>
      <w:r w:rsidR="00151DC2">
        <w:rPr>
          <w:rFonts w:ascii="Arial" w:eastAsia="Arial" w:hAnsi="Arial" w:cs="Arial"/>
          <w:sz w:val="20"/>
          <w:szCs w:val="20"/>
          <w:lang w:eastAsia="sl-SI"/>
        </w:rPr>
        <w:t xml:space="preserve"> </w:t>
      </w:r>
      <w:r w:rsidRPr="00CD2F9F">
        <w:rPr>
          <w:rFonts w:ascii="Arial" w:eastAsia="Arial" w:hAnsi="Arial" w:cs="Arial"/>
          <w:sz w:val="20"/>
          <w:szCs w:val="20"/>
          <w:lang w:eastAsia="sl-SI"/>
        </w:rPr>
        <w:t>%.</w:t>
      </w:r>
    </w:p>
    <w:p w14:paraId="7A6E572E"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761378DE" w14:textId="1A6DD8AD"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III.</w:t>
      </w:r>
      <w:r w:rsidR="00CA1B69">
        <w:rPr>
          <w:rFonts w:ascii="Arial" w:eastAsia="Arial" w:hAnsi="Arial" w:cs="Arial"/>
          <w:b/>
          <w:sz w:val="20"/>
          <w:szCs w:val="20"/>
          <w:lang w:eastAsia="sl-SI"/>
        </w:rPr>
        <w:t xml:space="preserve"> </w:t>
      </w:r>
      <w:r w:rsidRPr="00CD2F9F">
        <w:rPr>
          <w:rFonts w:ascii="Arial" w:eastAsia="Arial" w:hAnsi="Arial" w:cs="Arial"/>
          <w:b/>
          <w:sz w:val="20"/>
          <w:szCs w:val="20"/>
          <w:lang w:eastAsia="sl-SI"/>
        </w:rPr>
        <w:t xml:space="preserve">ZAČASNA NAMESTITEV – NAJEMNINA </w:t>
      </w:r>
    </w:p>
    <w:p w14:paraId="6410D1E9" w14:textId="4CF35080"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vednost znaša 1.288.512 EUR brez DDV, strošek DDV znaša 283.473 EUR, skupaj 1.571.985  EUR  z DDV.</w:t>
      </w:r>
    </w:p>
    <w:p w14:paraId="7451BBD2" w14:textId="28BB0FF6"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stroškov začasne namestitve 2,5 %.</w:t>
      </w:r>
    </w:p>
    <w:p w14:paraId="7E9F61DE"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p>
    <w:p w14:paraId="437A8825"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IV</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4EC5CF14" w14:textId="5004C008"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vednost znaša 5.084.817 EUR brez DDV, strošek DDV znaša 1.118.660 EUR, skupaj  6.203.477 EUR z DDV od tega: </w:t>
      </w:r>
    </w:p>
    <w:p w14:paraId="15A611BA" w14:textId="77777777" w:rsidR="00CD2F9F" w:rsidRPr="00CD2F9F" w:rsidRDefault="00CD2F9F" w:rsidP="000D19D1">
      <w:pPr>
        <w:numPr>
          <w:ilvl w:val="0"/>
          <w:numId w:val="9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Projektna dokumentacija – 616.778 EUR brez DDV , delež stroškov 1,2 %</w:t>
      </w:r>
    </w:p>
    <w:p w14:paraId="1F02CFC9" w14:textId="77777777" w:rsidR="00CD2F9F" w:rsidRPr="00CD2F9F" w:rsidRDefault="00CD2F9F" w:rsidP="000D19D1">
      <w:pPr>
        <w:numPr>
          <w:ilvl w:val="0"/>
          <w:numId w:val="9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Gradbeno dovoljenje,komunalni prispevek  - 1.140.261 EUR brez DDV,  delež stroškov 2,2 %</w:t>
      </w:r>
    </w:p>
    <w:p w14:paraId="49EA02DF" w14:textId="77777777" w:rsidR="00CD2F9F" w:rsidRPr="00CD2F9F" w:rsidRDefault="00CD2F9F" w:rsidP="000D19D1">
      <w:pPr>
        <w:numPr>
          <w:ilvl w:val="0"/>
          <w:numId w:val="9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Inženiring in vodenje investicije  - 195.273 EUR brez DDV, delež stroškov 0,4 %</w:t>
      </w:r>
    </w:p>
    <w:p w14:paraId="317D0F56" w14:textId="5588A497" w:rsidR="00CD2F9F" w:rsidRPr="00CD2F9F" w:rsidRDefault="00CD2F9F" w:rsidP="000D19D1">
      <w:pPr>
        <w:numPr>
          <w:ilvl w:val="0"/>
          <w:numId w:val="9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Varstvo pri delu</w:t>
      </w:r>
      <w:r w:rsidR="00151DC2">
        <w:rPr>
          <w:rFonts w:ascii="Arial" w:eastAsia="Arial" w:hAnsi="Arial" w:cs="Arial"/>
          <w:sz w:val="20"/>
          <w:szCs w:val="20"/>
          <w:lang w:eastAsia="sl-SI"/>
        </w:rPr>
        <w:t xml:space="preserve"> </w:t>
      </w:r>
      <w:r w:rsidRPr="00CD2F9F">
        <w:rPr>
          <w:rFonts w:ascii="Arial" w:eastAsia="Arial" w:hAnsi="Arial" w:cs="Arial"/>
          <w:sz w:val="20"/>
          <w:szCs w:val="20"/>
          <w:lang w:eastAsia="sl-SI"/>
        </w:rPr>
        <w:t>- 61.523 EUR brez DDV, delež stroškov 0,1 %</w:t>
      </w:r>
    </w:p>
    <w:p w14:paraId="25C2266B" w14:textId="761F0699" w:rsidR="00CD2F9F" w:rsidRPr="00CD2F9F" w:rsidRDefault="00CD2F9F" w:rsidP="000D19D1">
      <w:pPr>
        <w:numPr>
          <w:ilvl w:val="0"/>
          <w:numId w:val="9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Gradbeni nadzor, inženiring, super nadzor itd. – 295.309 EUR brez DDV, delež stroškov 0,6 %</w:t>
      </w:r>
    </w:p>
    <w:p w14:paraId="244897FC" w14:textId="77777777" w:rsidR="00CD2F9F" w:rsidRPr="00CD2F9F" w:rsidRDefault="00CD2F9F" w:rsidP="000D19D1">
      <w:pPr>
        <w:numPr>
          <w:ilvl w:val="0"/>
          <w:numId w:val="9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Projektantski nadzor  - 61.523 EUR brez DDV, delež stroškov 0,1 %</w:t>
      </w:r>
    </w:p>
    <w:p w14:paraId="07890DD0" w14:textId="176D8E48" w:rsidR="00151DC2"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g)   Dokumentacija  in pridobitev uporabnega dovoljenja - 18.097 EUR brez DDV, delež stroškov je nižji </w:t>
      </w:r>
    </w:p>
    <w:p w14:paraId="0FFB7278" w14:textId="5CCEE08B"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od 0,00%</w:t>
      </w:r>
    </w:p>
    <w:p w14:paraId="3C6329DB"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h)  Nepredvidena dela - 2.696.053 EUR brez DDV, delež stroškov 5,2 % (v okviru GOI del in opreme)</w:t>
      </w:r>
    </w:p>
    <w:p w14:paraId="43497C3E"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5302D83" w14:textId="5E28A7A2"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 in ker je za to novogradnjo skladno z veljavno zakonodajo treb</w:t>
      </w:r>
      <w:r w:rsidR="00A4212B">
        <w:rPr>
          <w:rFonts w:ascii="Arial" w:eastAsia="Calibri" w:hAnsi="Arial" w:cs="Arial"/>
          <w:sz w:val="20"/>
          <w:szCs w:val="20"/>
        </w:rPr>
        <w:t>a</w:t>
      </w:r>
      <w:r w:rsidRPr="00CD2F9F">
        <w:rPr>
          <w:rFonts w:ascii="Arial" w:eastAsia="Calibri" w:hAnsi="Arial" w:cs="Arial"/>
          <w:sz w:val="20"/>
          <w:szCs w:val="20"/>
        </w:rPr>
        <w:t xml:space="preserve"> izvesti še arhitekturni natečaj,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w:t>
      </w:r>
      <w:r w:rsidR="00DE6EA9">
        <w:rPr>
          <w:rFonts w:ascii="Arial" w:eastAsia="Calibri" w:hAnsi="Arial" w:cs="Arial"/>
          <w:sz w:val="20"/>
          <w:szCs w:val="20"/>
        </w:rPr>
        <w:t xml:space="preserve">tere v tej fazi ni mogoče </w:t>
      </w:r>
      <w:r w:rsidRPr="00CD2F9F">
        <w:rPr>
          <w:rFonts w:ascii="Arial" w:eastAsia="Calibri" w:hAnsi="Arial" w:cs="Arial"/>
          <w:sz w:val="20"/>
          <w:szCs w:val="20"/>
        </w:rPr>
        <w:t>vpliva</w:t>
      </w:r>
      <w:r w:rsidR="00DE6EA9">
        <w:rPr>
          <w:rFonts w:ascii="Arial" w:eastAsia="Calibri" w:hAnsi="Arial" w:cs="Arial"/>
          <w:sz w:val="20"/>
          <w:szCs w:val="20"/>
        </w:rPr>
        <w:t>ti</w:t>
      </w:r>
      <w:r w:rsidRPr="00CD2F9F">
        <w:rPr>
          <w:rFonts w:ascii="Arial" w:eastAsia="Calibri" w:hAnsi="Arial" w:cs="Arial"/>
          <w:sz w:val="20"/>
          <w:szCs w:val="20"/>
        </w:rPr>
        <w:t xml:space="preserve">. </w:t>
      </w:r>
    </w:p>
    <w:p w14:paraId="544EF65F"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44E770C" w14:textId="77777777" w:rsidR="00CD2F9F" w:rsidRPr="00CD2F9F" w:rsidRDefault="00CD2F9F" w:rsidP="00CD2F9F">
      <w:pPr>
        <w:autoSpaceDE w:val="0"/>
        <w:autoSpaceDN w:val="0"/>
        <w:adjustRightInd w:val="0"/>
        <w:spacing w:after="0" w:line="240" w:lineRule="auto"/>
        <w:jc w:val="both"/>
        <w:rPr>
          <w:rFonts w:ascii="Arial" w:eastAsia="Times New Roman" w:hAnsi="Arial" w:cs="Arial"/>
          <w:b/>
          <w:bCs/>
          <w:sz w:val="20"/>
          <w:szCs w:val="20"/>
          <w:u w:val="single"/>
          <w:lang w:eastAsia="sl-SI"/>
        </w:rPr>
      </w:pPr>
      <w:r w:rsidRPr="00CD2F9F">
        <w:rPr>
          <w:rFonts w:ascii="Arial" w:eastAsia="Times New Roman" w:hAnsi="Arial" w:cs="Arial"/>
          <w:b/>
          <w:bCs/>
          <w:sz w:val="20"/>
          <w:szCs w:val="20"/>
          <w:u w:val="single"/>
          <w:lang w:eastAsia="sl-SI"/>
        </w:rPr>
        <w:t>2. Univerza v Ljubljani, Veterinarska fakulteta (UL VF) - novogradnja</w:t>
      </w:r>
    </w:p>
    <w:p w14:paraId="0139EDB7"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26613DC1" w14:textId="2E44215D"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noProof/>
          <w:sz w:val="20"/>
          <w:szCs w:val="20"/>
          <w:lang w:eastAsia="x-none"/>
        </w:rPr>
        <w:t xml:space="preserve">Investicijski projekt Novogradnje Veterinarske fakultete je namenjen </w:t>
      </w:r>
      <w:r w:rsidRPr="00CD2F9F">
        <w:rPr>
          <w:rFonts w:ascii="Arial" w:eastAsia="Times New Roman" w:hAnsi="Arial" w:cs="Arial"/>
          <w:sz w:val="20"/>
          <w:szCs w:val="20"/>
          <w:lang w:eastAsia="sl-SI"/>
        </w:rPr>
        <w:t>zagotovit</w:t>
      </w:r>
      <w:r w:rsidR="00A4212B">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i novih prostorov za izvajanje izobraževalne in raziskovalne dejavnosti, ki bodo nadomestili obstoječe prostore Veterinarske fakultete na lokaciji Gerbičeva 60, 1000 Ljubljana, hkrati pa bodo pridobljeni tudi dodatni prostori za delovanje Veterinarske fakultete, saj se </w:t>
      </w:r>
      <w:r w:rsidR="00A4212B">
        <w:rPr>
          <w:rFonts w:ascii="Arial" w:eastAsia="Times New Roman" w:hAnsi="Arial" w:cs="Arial"/>
          <w:sz w:val="20"/>
          <w:szCs w:val="20"/>
          <w:lang w:eastAsia="sl-SI"/>
        </w:rPr>
        <w:t xml:space="preserve">ta </w:t>
      </w:r>
      <w:r w:rsidRPr="00CD2F9F">
        <w:rPr>
          <w:rFonts w:ascii="Arial" w:eastAsia="Times New Roman" w:hAnsi="Arial" w:cs="Arial"/>
          <w:sz w:val="20"/>
          <w:szCs w:val="20"/>
          <w:lang w:eastAsia="sl-SI"/>
        </w:rPr>
        <w:t xml:space="preserve">že več let sooča s problematiko prostorske stiske za izvajanje redne dejavnosti </w:t>
      </w:r>
      <w:r w:rsidR="00A4212B">
        <w:rPr>
          <w:rFonts w:ascii="Arial" w:eastAsia="Times New Roman" w:hAnsi="Arial" w:cs="Arial"/>
          <w:sz w:val="20"/>
          <w:szCs w:val="20"/>
          <w:lang w:eastAsia="sl-SI"/>
        </w:rPr>
        <w:t>ter</w:t>
      </w:r>
      <w:r w:rsidRPr="00CD2F9F">
        <w:rPr>
          <w:rFonts w:ascii="Arial" w:eastAsia="Times New Roman" w:hAnsi="Arial" w:cs="Arial"/>
          <w:sz w:val="20"/>
          <w:szCs w:val="20"/>
          <w:lang w:eastAsia="sl-SI"/>
        </w:rPr>
        <w:t xml:space="preserve"> širitv</w:t>
      </w:r>
      <w:r w:rsidR="00A4212B">
        <w:rPr>
          <w:rFonts w:ascii="Arial" w:eastAsia="Times New Roman" w:hAnsi="Arial" w:cs="Arial"/>
          <w:sz w:val="20"/>
          <w:szCs w:val="20"/>
          <w:lang w:eastAsia="sl-SI"/>
        </w:rPr>
        <w:t>e</w:t>
      </w:r>
      <w:r w:rsidRPr="00CD2F9F">
        <w:rPr>
          <w:rFonts w:ascii="Arial" w:eastAsia="Times New Roman" w:hAnsi="Arial" w:cs="Arial"/>
          <w:sz w:val="20"/>
          <w:szCs w:val="20"/>
          <w:lang w:eastAsia="sl-SI"/>
        </w:rPr>
        <w:t xml:space="preserve"> </w:t>
      </w:r>
      <w:r w:rsidR="00A4212B">
        <w:rPr>
          <w:rFonts w:ascii="Arial" w:eastAsia="Times New Roman" w:hAnsi="Arial" w:cs="Arial"/>
          <w:sz w:val="20"/>
          <w:szCs w:val="20"/>
          <w:lang w:eastAsia="sl-SI"/>
        </w:rPr>
        <w:t>in</w:t>
      </w:r>
      <w:r w:rsidRPr="00CD2F9F">
        <w:rPr>
          <w:rFonts w:ascii="Arial" w:eastAsia="Times New Roman" w:hAnsi="Arial" w:cs="Arial"/>
          <w:sz w:val="20"/>
          <w:szCs w:val="20"/>
          <w:lang w:eastAsia="sl-SI"/>
        </w:rPr>
        <w:t xml:space="preserve"> razpršenosti delovanja posameznih enot na več lokacijah, kar znižuje interakcijo med posameznimi enotami (npr. inštituti) in </w:t>
      </w:r>
      <w:r w:rsidR="003E5E87">
        <w:rPr>
          <w:rFonts w:ascii="Arial" w:eastAsia="Times New Roman" w:hAnsi="Arial" w:cs="Arial"/>
          <w:sz w:val="20"/>
          <w:szCs w:val="20"/>
          <w:lang w:eastAsia="sl-SI"/>
        </w:rPr>
        <w:t>ustvarja</w:t>
      </w:r>
      <w:r w:rsidRPr="00CD2F9F">
        <w:rPr>
          <w:rFonts w:ascii="Arial" w:eastAsia="Times New Roman" w:hAnsi="Arial" w:cs="Arial"/>
          <w:sz w:val="20"/>
          <w:szCs w:val="20"/>
          <w:lang w:eastAsia="sl-SI"/>
        </w:rPr>
        <w:t xml:space="preserve"> nespodbudno okolje za raziskovalno in znanstveno dejavnost. Poglavitni cilji projekta:</w:t>
      </w:r>
    </w:p>
    <w:p w14:paraId="7B8AD866"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izgradnja novega objekta za namen izvajanja izobraževalne, raziskovalne in znanstvene dejavnosti, ki bo predstavljal nadomestni objekt obstoječemu,</w:t>
      </w:r>
    </w:p>
    <w:p w14:paraId="189CAABE"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novih, dodatnih prostorov za delovanje,</w:t>
      </w:r>
    </w:p>
    <w:p w14:paraId="4D4F099F"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 xml:space="preserve">reševanje logističnih težav z dostopnostjo tehnologije za izvajanje študijskega in raziskovalnega dela, </w:t>
      </w:r>
    </w:p>
    <w:p w14:paraId="6C31075A"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optimalna izkoriščenost tehničnih in prostorskih možnosti,</w:t>
      </w:r>
    </w:p>
    <w:p w14:paraId="2FF40BCC"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izboljšanje pogojev za dvig konkurenčnosti na globalnem trgu, pospešeno raziskovalno in znanstveno dejavnost,</w:t>
      </w:r>
    </w:p>
    <w:p w14:paraId="40754D94"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zagotavljanje možnosti za razširitev programa Veterinarske fakultete in njegovo realizacijo,</w:t>
      </w:r>
    </w:p>
    <w:p w14:paraId="6F2DF0A4"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integracija različnih znanstvenih ved na področju naravoslovnih dejavnosti,</w:t>
      </w:r>
    </w:p>
    <w:p w14:paraId="5075C787"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koncentracija vrhunskih znanstvenih in izobraževalnih kadrov,</w:t>
      </w:r>
    </w:p>
    <w:p w14:paraId="51745AF0" w14:textId="77777777" w:rsidR="00CD2F9F" w:rsidRPr="00CD2F9F" w:rsidRDefault="00CD2F9F" w:rsidP="000D19D1">
      <w:pPr>
        <w:numPr>
          <w:ilvl w:val="0"/>
          <w:numId w:val="92"/>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zagotavljanje sodobno opremljenih in za delo prijaznih prostorov učinkovito delovanje upravnih in pedagoških delavcev Veterinarska fakultete ter zagotavljanje spodbudnega okolja za študente.</w:t>
      </w:r>
    </w:p>
    <w:p w14:paraId="77D17B4E"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3A746289" w14:textId="29467FB1"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 skladu s pripravljeno projektno dokumentacijo se  predvideva izgradnja dveh objektov v izmeri 21.246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neto površin na lokaciji Cesta v Mestni log</w:t>
      </w:r>
      <w:r w:rsidR="003C4774">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od tega:</w:t>
      </w:r>
    </w:p>
    <w:p w14:paraId="1DF4FDB5" w14:textId="474159A7" w:rsidR="00CD2F9F" w:rsidRPr="00C33F21" w:rsidRDefault="003C4774" w:rsidP="000D19D1">
      <w:pPr>
        <w:pStyle w:val="Odstavekseznama"/>
        <w:numPr>
          <w:ilvl w:val="0"/>
          <w:numId w:val="151"/>
        </w:numPr>
        <w:autoSpaceDE w:val="0"/>
        <w:autoSpaceDN w:val="0"/>
        <w:adjustRightInd w:val="0"/>
        <w:contextualSpacing/>
        <w:jc w:val="both"/>
        <w:rPr>
          <w:rFonts w:ascii="Arial" w:eastAsia="Calibri" w:hAnsi="Arial" w:cs="Arial"/>
          <w:sz w:val="20"/>
          <w:szCs w:val="20"/>
          <w:lang w:val="sl-SI"/>
        </w:rPr>
      </w:pPr>
      <w:r>
        <w:rPr>
          <w:rFonts w:ascii="Arial" w:eastAsia="Calibri" w:hAnsi="Arial" w:cs="Arial"/>
          <w:sz w:val="20"/>
          <w:szCs w:val="20"/>
          <w:lang w:val="sl-SI"/>
        </w:rPr>
        <w:t xml:space="preserve">objekt </w:t>
      </w:r>
      <w:r w:rsidR="00DE6EA9">
        <w:rPr>
          <w:rFonts w:ascii="Arial" w:eastAsia="Calibri" w:hAnsi="Arial" w:cs="Arial"/>
          <w:sz w:val="20"/>
          <w:szCs w:val="20"/>
          <w:lang w:val="sl-SI"/>
        </w:rPr>
        <w:t>Veterinarske fakultete</w:t>
      </w:r>
      <w:r w:rsidR="00CD2F9F" w:rsidRPr="00C33F21">
        <w:rPr>
          <w:rFonts w:ascii="Arial" w:eastAsia="Calibri" w:hAnsi="Arial" w:cs="Arial"/>
          <w:sz w:val="20"/>
          <w:szCs w:val="20"/>
          <w:lang w:val="sl-SI"/>
        </w:rPr>
        <w:t xml:space="preserve"> v izmeri 14.261 m</w:t>
      </w:r>
      <w:r w:rsidR="00CD2F9F" w:rsidRPr="00AD6785">
        <w:rPr>
          <w:rFonts w:ascii="Arial" w:eastAsia="Calibri" w:hAnsi="Arial" w:cs="Arial"/>
          <w:sz w:val="20"/>
          <w:szCs w:val="20"/>
          <w:vertAlign w:val="superscript"/>
          <w:lang w:val="sl-SI"/>
        </w:rPr>
        <w:t>2</w:t>
      </w:r>
      <w:r w:rsidR="00CD2F9F" w:rsidRPr="00C33F21">
        <w:rPr>
          <w:rFonts w:ascii="Arial" w:eastAsia="Calibri" w:hAnsi="Arial" w:cs="Arial"/>
          <w:sz w:val="20"/>
          <w:szCs w:val="20"/>
          <w:lang w:val="sl-SI"/>
        </w:rPr>
        <w:t xml:space="preserve"> neto površin in </w:t>
      </w:r>
    </w:p>
    <w:p w14:paraId="5AB5DDB9" w14:textId="7366C38B" w:rsidR="00CD2F9F" w:rsidRPr="00C33F21" w:rsidRDefault="003C4774" w:rsidP="000D19D1">
      <w:pPr>
        <w:pStyle w:val="Odstavekseznama"/>
        <w:numPr>
          <w:ilvl w:val="0"/>
          <w:numId w:val="151"/>
        </w:numPr>
        <w:autoSpaceDE w:val="0"/>
        <w:autoSpaceDN w:val="0"/>
        <w:adjustRightInd w:val="0"/>
        <w:contextualSpacing/>
        <w:jc w:val="both"/>
        <w:rPr>
          <w:rFonts w:ascii="Arial" w:eastAsia="Calibri" w:hAnsi="Arial" w:cs="Arial"/>
          <w:bCs/>
          <w:sz w:val="20"/>
          <w:szCs w:val="20"/>
          <w:lang w:val="sl-SI"/>
        </w:rPr>
      </w:pPr>
      <w:r>
        <w:rPr>
          <w:rFonts w:ascii="Arial" w:eastAsia="Calibri" w:hAnsi="Arial" w:cs="Arial"/>
          <w:sz w:val="20"/>
          <w:szCs w:val="20"/>
          <w:lang w:val="sl-SI"/>
        </w:rPr>
        <w:t xml:space="preserve">objekt </w:t>
      </w:r>
      <w:r w:rsidR="00CD2F9F" w:rsidRPr="00C33F21">
        <w:rPr>
          <w:rFonts w:ascii="Arial" w:eastAsia="Calibri" w:hAnsi="Arial" w:cs="Arial"/>
          <w:sz w:val="20"/>
          <w:szCs w:val="20"/>
          <w:lang w:val="sl-SI"/>
        </w:rPr>
        <w:t>Simulacijsk</w:t>
      </w:r>
      <w:r>
        <w:rPr>
          <w:rFonts w:ascii="Arial" w:eastAsia="Calibri" w:hAnsi="Arial" w:cs="Arial"/>
          <w:sz w:val="20"/>
          <w:szCs w:val="20"/>
          <w:lang w:val="sl-SI"/>
        </w:rPr>
        <w:t>ega</w:t>
      </w:r>
      <w:r w:rsidR="00CD2F9F" w:rsidRPr="00C33F21">
        <w:rPr>
          <w:rFonts w:ascii="Arial" w:eastAsia="Calibri" w:hAnsi="Arial" w:cs="Arial"/>
          <w:sz w:val="20"/>
          <w:szCs w:val="20"/>
          <w:lang w:val="sl-SI"/>
        </w:rPr>
        <w:t xml:space="preserve"> cent</w:t>
      </w:r>
      <w:r>
        <w:rPr>
          <w:rFonts w:ascii="Arial" w:eastAsia="Calibri" w:hAnsi="Arial" w:cs="Arial"/>
          <w:sz w:val="20"/>
          <w:szCs w:val="20"/>
          <w:lang w:val="sl-SI"/>
        </w:rPr>
        <w:t>ra</w:t>
      </w:r>
      <w:r w:rsidR="00CD2F9F" w:rsidRPr="00C33F21">
        <w:rPr>
          <w:rFonts w:ascii="Arial" w:eastAsia="Calibri" w:hAnsi="Arial" w:cs="Arial"/>
          <w:sz w:val="20"/>
          <w:szCs w:val="20"/>
          <w:lang w:val="sl-SI"/>
        </w:rPr>
        <w:t xml:space="preserve"> v izmeri 6.985 m</w:t>
      </w:r>
      <w:r w:rsidR="00CD2F9F" w:rsidRPr="00AD6785">
        <w:rPr>
          <w:rFonts w:ascii="Arial" w:eastAsia="Calibri" w:hAnsi="Arial" w:cs="Arial"/>
          <w:sz w:val="20"/>
          <w:szCs w:val="20"/>
          <w:vertAlign w:val="superscript"/>
          <w:lang w:val="sl-SI"/>
        </w:rPr>
        <w:t>2</w:t>
      </w:r>
      <w:r w:rsidR="00CD2F9F" w:rsidRPr="00C33F21">
        <w:rPr>
          <w:rFonts w:ascii="Arial" w:eastAsia="Calibri" w:hAnsi="Arial" w:cs="Arial"/>
          <w:sz w:val="20"/>
          <w:szCs w:val="20"/>
          <w:lang w:val="sl-SI"/>
        </w:rPr>
        <w:t xml:space="preserve"> neto površin</w:t>
      </w:r>
    </w:p>
    <w:p w14:paraId="0E07DB4D"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5E74CB53" w14:textId="4868979E"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lastRenderedPageBreak/>
        <w:t>Izračun ocenjene vrednosti izhaja iz PIZ,  december 2020, -  (priloga 2) in temelji na:</w:t>
      </w:r>
    </w:p>
    <w:p w14:paraId="41A90B64" w14:textId="77777777" w:rsidR="00CD2F9F" w:rsidRPr="00CD2F9F" w:rsidRDefault="00CD2F9F" w:rsidP="000D19D1">
      <w:pPr>
        <w:numPr>
          <w:ilvl w:val="0"/>
          <w:numId w:val="152"/>
        </w:numPr>
        <w:autoSpaceDE w:val="0"/>
        <w:autoSpaceDN w:val="0"/>
        <w:adjustRightInd w:val="0"/>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PGD dokumentaciji za objekt Stavbe za izobraževanje in znanstvenoraziskovalno delo Veterinarska fakulteta, Arhitektura MJ projektivni biro d.o.o. Ljubljana, oktober 2017,</w:t>
      </w:r>
    </w:p>
    <w:p w14:paraId="237F5ECF" w14:textId="6F8D666E" w:rsidR="00CD2F9F" w:rsidRPr="00C33F21" w:rsidRDefault="003C4774" w:rsidP="000D19D1">
      <w:pPr>
        <w:numPr>
          <w:ilvl w:val="0"/>
          <w:numId w:val="152"/>
        </w:numPr>
        <w:autoSpaceDE w:val="0"/>
        <w:autoSpaceDN w:val="0"/>
        <w:adjustRightInd w:val="0"/>
        <w:spacing w:after="0" w:line="240" w:lineRule="auto"/>
        <w:contextualSpacing/>
        <w:jc w:val="both"/>
        <w:rPr>
          <w:rFonts w:ascii="Arial" w:eastAsia="Calibri" w:hAnsi="Arial" w:cs="Arial"/>
          <w:sz w:val="20"/>
          <w:szCs w:val="20"/>
        </w:rPr>
      </w:pPr>
      <w:r>
        <w:rPr>
          <w:rFonts w:ascii="Arial" w:eastAsia="Calibri" w:hAnsi="Arial" w:cs="Arial"/>
          <w:sz w:val="20"/>
          <w:szCs w:val="20"/>
        </w:rPr>
        <w:t>o</w:t>
      </w:r>
      <w:r w:rsidR="00CD2F9F" w:rsidRPr="00CD2F9F">
        <w:rPr>
          <w:rFonts w:ascii="Arial" w:eastAsia="Calibri" w:hAnsi="Arial" w:cs="Arial"/>
          <w:sz w:val="20"/>
          <w:szCs w:val="20"/>
        </w:rPr>
        <w:t>ceni vrednosti gradnje Nove veterinarske fakultete, Arhitektura MJ projektivni</w:t>
      </w:r>
      <w:r w:rsidR="00C33F21">
        <w:rPr>
          <w:rFonts w:ascii="Arial" w:eastAsia="Calibri" w:hAnsi="Arial" w:cs="Arial"/>
          <w:sz w:val="20"/>
          <w:szCs w:val="20"/>
        </w:rPr>
        <w:t xml:space="preserve"> </w:t>
      </w:r>
      <w:r w:rsidR="00CD2F9F" w:rsidRPr="00C33F21">
        <w:rPr>
          <w:rFonts w:ascii="Arial" w:eastAsia="Times New Roman" w:hAnsi="Arial" w:cs="Arial"/>
          <w:sz w:val="20"/>
          <w:szCs w:val="20"/>
          <w:lang w:eastAsia="sl-SI"/>
        </w:rPr>
        <w:t>biro d.o.o., september 2020,</w:t>
      </w:r>
    </w:p>
    <w:p w14:paraId="6864DF0C" w14:textId="1E9F8898" w:rsidR="00CD2F9F" w:rsidRPr="00CD2F9F" w:rsidRDefault="003C4774" w:rsidP="000D19D1">
      <w:pPr>
        <w:numPr>
          <w:ilvl w:val="0"/>
          <w:numId w:val="152"/>
        </w:numPr>
        <w:autoSpaceDE w:val="0"/>
        <w:autoSpaceDN w:val="0"/>
        <w:adjustRightInd w:val="0"/>
        <w:spacing w:after="0" w:line="240" w:lineRule="auto"/>
        <w:contextualSpacing/>
        <w:jc w:val="both"/>
        <w:rPr>
          <w:rFonts w:ascii="Arial" w:eastAsia="Calibri" w:hAnsi="Arial" w:cs="Arial"/>
          <w:sz w:val="20"/>
          <w:szCs w:val="20"/>
        </w:rPr>
      </w:pPr>
      <w:r>
        <w:rPr>
          <w:rFonts w:ascii="Arial" w:eastAsia="Calibri" w:hAnsi="Arial" w:cs="Arial"/>
          <w:sz w:val="20"/>
          <w:szCs w:val="20"/>
        </w:rPr>
        <w:t>i</w:t>
      </w:r>
      <w:r w:rsidR="00CD2F9F" w:rsidRPr="00CD2F9F">
        <w:rPr>
          <w:rFonts w:ascii="Arial" w:eastAsia="Calibri" w:hAnsi="Arial" w:cs="Arial"/>
          <w:sz w:val="20"/>
          <w:szCs w:val="20"/>
        </w:rPr>
        <w:t>nformativnem  izračunu komunalnega prispevka, MOL, maj 2018,</w:t>
      </w:r>
    </w:p>
    <w:p w14:paraId="00CDC3E1" w14:textId="6947E1CB" w:rsidR="00CD2F9F" w:rsidRPr="00CD2F9F" w:rsidRDefault="00CD2F9F" w:rsidP="000D19D1">
      <w:pPr>
        <w:numPr>
          <w:ilvl w:val="0"/>
          <w:numId w:val="152"/>
        </w:numPr>
        <w:autoSpaceDE w:val="0"/>
        <w:autoSpaceDN w:val="0"/>
        <w:adjustRightInd w:val="0"/>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trenutnih razmerah na gradbenem trgu in trgu nepremičnin.</w:t>
      </w:r>
    </w:p>
    <w:p w14:paraId="70E02D28"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63314DFE" w14:textId="05AE19E4"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Ocenjena vrednost investicije po tekočih cenah je 49.906.252 EUR, DDV je ocenjen v višini 7.405.783 EUR, skupaj z DDV vrednost </w:t>
      </w:r>
      <w:r w:rsidR="003C4774">
        <w:rPr>
          <w:rFonts w:ascii="Arial" w:eastAsia="Times New Roman" w:hAnsi="Arial" w:cs="Arial"/>
          <w:sz w:val="20"/>
          <w:szCs w:val="20"/>
          <w:lang w:eastAsia="sl-SI"/>
        </w:rPr>
        <w:t xml:space="preserve">znaša </w:t>
      </w:r>
      <w:r w:rsidRPr="00CD2F9F">
        <w:rPr>
          <w:rFonts w:ascii="Arial" w:eastAsia="Times New Roman" w:hAnsi="Arial" w:cs="Arial"/>
          <w:sz w:val="20"/>
          <w:szCs w:val="20"/>
          <w:lang w:eastAsia="sl-SI"/>
        </w:rPr>
        <w:t>57.312.035 EUR.</w:t>
      </w:r>
    </w:p>
    <w:p w14:paraId="458FFEC7" w14:textId="77777777" w:rsidR="00CA1B69" w:rsidRDefault="00CA1B69" w:rsidP="00CD2F9F">
      <w:pPr>
        <w:autoSpaceDE w:val="0"/>
        <w:autoSpaceDN w:val="0"/>
        <w:adjustRightInd w:val="0"/>
        <w:spacing w:after="0" w:line="240" w:lineRule="auto"/>
        <w:jc w:val="both"/>
        <w:rPr>
          <w:rFonts w:ascii="Arial" w:eastAsia="Times New Roman" w:hAnsi="Arial" w:cs="Arial"/>
          <w:sz w:val="20"/>
          <w:szCs w:val="20"/>
          <w:lang w:eastAsia="sl-SI"/>
        </w:rPr>
      </w:pPr>
    </w:p>
    <w:p w14:paraId="7589F564" w14:textId="26773098"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vrednosti zemljišča temelji na  trenutni ceni za primerljiva zemljišča v višini 100 EUR/m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Celotno zemljišče, na katerem bo zgrajena nova veterinarska fakulteta je veliko 35.058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kar pomeni, da znaša ocenjena vrednost zemljišča 3.505.800 EUR.</w:t>
      </w:r>
    </w:p>
    <w:p w14:paraId="33197DC5" w14:textId="77777777" w:rsidR="00CA1B69" w:rsidRDefault="00CA1B69" w:rsidP="00CD2F9F">
      <w:pPr>
        <w:autoSpaceDE w:val="0"/>
        <w:autoSpaceDN w:val="0"/>
        <w:adjustRightInd w:val="0"/>
        <w:spacing w:after="0" w:line="240" w:lineRule="auto"/>
        <w:jc w:val="both"/>
        <w:rPr>
          <w:rFonts w:ascii="Arial" w:eastAsia="Times New Roman" w:hAnsi="Arial" w:cs="Arial"/>
          <w:sz w:val="20"/>
          <w:szCs w:val="20"/>
          <w:lang w:eastAsia="sl-SI"/>
        </w:rPr>
      </w:pPr>
    </w:p>
    <w:p w14:paraId="489801A7" w14:textId="0323FDF3"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Dosedanji vložek </w:t>
      </w:r>
      <w:r w:rsidR="003C4774">
        <w:rPr>
          <w:rFonts w:ascii="Arial" w:eastAsia="Times New Roman" w:hAnsi="Arial" w:cs="Arial"/>
          <w:sz w:val="20"/>
          <w:szCs w:val="20"/>
          <w:lang w:eastAsia="sl-SI"/>
        </w:rPr>
        <w:t>V</w:t>
      </w:r>
      <w:r w:rsidRPr="00CD2F9F">
        <w:rPr>
          <w:rFonts w:ascii="Arial" w:eastAsia="Times New Roman" w:hAnsi="Arial" w:cs="Arial"/>
          <w:sz w:val="20"/>
          <w:szCs w:val="20"/>
          <w:lang w:eastAsia="sl-SI"/>
        </w:rPr>
        <w:t>eterinarske fakultete v višini 255.658 EUR z DDV se nanaša na že plačan del projektne dokumentacije.</w:t>
      </w:r>
    </w:p>
    <w:p w14:paraId="0A84351E" w14:textId="6B7FD2C3"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9062" w:type="dxa"/>
        <w:tblLayout w:type="fixed"/>
        <w:tblCellMar>
          <w:left w:w="70" w:type="dxa"/>
          <w:right w:w="70" w:type="dxa"/>
        </w:tblCellMar>
        <w:tblLook w:val="04A0" w:firstRow="1" w:lastRow="0" w:firstColumn="1" w:lastColumn="0" w:noHBand="0" w:noVBand="1"/>
      </w:tblPr>
      <w:tblGrid>
        <w:gridCol w:w="959"/>
        <w:gridCol w:w="4701"/>
        <w:gridCol w:w="3402"/>
      </w:tblGrid>
      <w:tr w:rsidR="00CA1B69" w:rsidRPr="00FD1EB3" w14:paraId="27CF042E" w14:textId="77777777" w:rsidTr="00EF7591">
        <w:trPr>
          <w:trHeight w:val="221"/>
        </w:trPr>
        <w:tc>
          <w:tcPr>
            <w:tcW w:w="959" w:type="dxa"/>
            <w:tcBorders>
              <w:top w:val="single" w:sz="8" w:space="0" w:color="auto"/>
              <w:left w:val="single" w:sz="8" w:space="0" w:color="auto"/>
              <w:bottom w:val="single" w:sz="8" w:space="0" w:color="808080"/>
              <w:right w:val="single" w:sz="8" w:space="0" w:color="808080"/>
            </w:tcBorders>
            <w:noWrap/>
            <w:vAlign w:val="center"/>
            <w:hideMark/>
          </w:tcPr>
          <w:p w14:paraId="04147856" w14:textId="77777777" w:rsidR="00CA1B69" w:rsidRPr="00CA1B69" w:rsidRDefault="00CA1B69"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Zap.št.</w:t>
            </w:r>
          </w:p>
        </w:tc>
        <w:tc>
          <w:tcPr>
            <w:tcW w:w="4701" w:type="dxa"/>
            <w:tcBorders>
              <w:top w:val="single" w:sz="8" w:space="0" w:color="auto"/>
              <w:left w:val="nil"/>
              <w:bottom w:val="single" w:sz="8" w:space="0" w:color="808080"/>
              <w:right w:val="single" w:sz="12" w:space="0" w:color="808080"/>
            </w:tcBorders>
            <w:noWrap/>
            <w:vAlign w:val="center"/>
            <w:hideMark/>
          </w:tcPr>
          <w:p w14:paraId="20593A7C" w14:textId="77777777" w:rsidR="00CA1B69" w:rsidRPr="00CA1B69" w:rsidRDefault="00CA1B69"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center"/>
            <w:hideMark/>
          </w:tcPr>
          <w:p w14:paraId="1A256637" w14:textId="16D1F6A5" w:rsidR="00CA1B69" w:rsidRPr="00CA1B69" w:rsidRDefault="00CA1B69" w:rsidP="00CA1B69">
            <w:pPr>
              <w:spacing w:after="0" w:line="240" w:lineRule="auto"/>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UL – Novogradnja </w:t>
            </w:r>
            <w:r w:rsidR="003C4774">
              <w:rPr>
                <w:rFonts w:ascii="Arial" w:eastAsia="Times New Roman" w:hAnsi="Arial" w:cs="Arial"/>
                <w:color w:val="000000"/>
                <w:sz w:val="18"/>
                <w:szCs w:val="18"/>
                <w:lang w:eastAsia="sl-SI"/>
              </w:rPr>
              <w:t>V</w:t>
            </w:r>
            <w:r w:rsidRPr="00CA1B69">
              <w:rPr>
                <w:rFonts w:ascii="Arial" w:eastAsia="Times New Roman" w:hAnsi="Arial" w:cs="Arial"/>
                <w:color w:val="000000"/>
                <w:sz w:val="18"/>
                <w:szCs w:val="18"/>
                <w:lang w:eastAsia="sl-SI"/>
              </w:rPr>
              <w:t>eterinarske fakultete (PIZ VF, dec. 2020)</w:t>
            </w:r>
          </w:p>
        </w:tc>
      </w:tr>
      <w:tr w:rsidR="00CA1B69" w:rsidRPr="00CA1B69" w14:paraId="2BCFF08A" w14:textId="77777777" w:rsidTr="00EF7591">
        <w:trPr>
          <w:trHeight w:val="221"/>
        </w:trPr>
        <w:tc>
          <w:tcPr>
            <w:tcW w:w="959" w:type="dxa"/>
            <w:tcBorders>
              <w:top w:val="nil"/>
              <w:left w:val="single" w:sz="8" w:space="0" w:color="auto"/>
              <w:bottom w:val="single" w:sz="8" w:space="0" w:color="808080"/>
              <w:right w:val="single" w:sz="8" w:space="0" w:color="808080"/>
            </w:tcBorders>
            <w:noWrap/>
            <w:vAlign w:val="center"/>
            <w:hideMark/>
          </w:tcPr>
          <w:p w14:paraId="4BE01507" w14:textId="77777777" w:rsidR="00CA1B69" w:rsidRPr="00CA1B69" w:rsidRDefault="00CA1B69" w:rsidP="00CA1B69">
            <w:pPr>
              <w:spacing w:after="0" w:line="240" w:lineRule="auto"/>
              <w:jc w:val="center"/>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w:t>
            </w:r>
          </w:p>
        </w:tc>
        <w:tc>
          <w:tcPr>
            <w:tcW w:w="4701" w:type="dxa"/>
            <w:tcBorders>
              <w:top w:val="nil"/>
              <w:left w:val="nil"/>
              <w:bottom w:val="single" w:sz="8" w:space="0" w:color="808080"/>
              <w:right w:val="single" w:sz="12" w:space="0" w:color="808080"/>
            </w:tcBorders>
            <w:noWrap/>
            <w:vAlign w:val="center"/>
            <w:hideMark/>
          </w:tcPr>
          <w:p w14:paraId="6E938FD9"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2E025DA9"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25.219</w:t>
            </w:r>
          </w:p>
        </w:tc>
      </w:tr>
      <w:tr w:rsidR="00CA1B69" w:rsidRPr="00CA1B69" w14:paraId="1EEE89A4" w14:textId="77777777" w:rsidTr="00EF7591">
        <w:trPr>
          <w:trHeight w:val="221"/>
        </w:trPr>
        <w:tc>
          <w:tcPr>
            <w:tcW w:w="959" w:type="dxa"/>
            <w:tcBorders>
              <w:top w:val="nil"/>
              <w:left w:val="single" w:sz="8" w:space="0" w:color="auto"/>
              <w:bottom w:val="single" w:sz="8" w:space="0" w:color="808080"/>
              <w:right w:val="single" w:sz="8" w:space="0" w:color="808080"/>
            </w:tcBorders>
            <w:noWrap/>
            <w:vAlign w:val="center"/>
            <w:hideMark/>
          </w:tcPr>
          <w:p w14:paraId="634BB74C"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w:t>
            </w:r>
          </w:p>
        </w:tc>
        <w:tc>
          <w:tcPr>
            <w:tcW w:w="4701" w:type="dxa"/>
            <w:tcBorders>
              <w:top w:val="nil"/>
              <w:left w:val="nil"/>
              <w:bottom w:val="single" w:sz="8" w:space="0" w:color="808080"/>
              <w:right w:val="single" w:sz="12" w:space="0" w:color="808080"/>
            </w:tcBorders>
            <w:noWrap/>
            <w:vAlign w:val="center"/>
            <w:hideMark/>
          </w:tcPr>
          <w:p w14:paraId="6AC3BE4A"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72681B5C"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23.404.357 € </w:t>
            </w:r>
          </w:p>
        </w:tc>
      </w:tr>
      <w:tr w:rsidR="00CA1B69" w:rsidRPr="00CA1B69" w14:paraId="1A2B57BB" w14:textId="77777777" w:rsidTr="00EF7591">
        <w:trPr>
          <w:trHeight w:val="221"/>
        </w:trPr>
        <w:tc>
          <w:tcPr>
            <w:tcW w:w="959" w:type="dxa"/>
            <w:tcBorders>
              <w:top w:val="nil"/>
              <w:left w:val="single" w:sz="8" w:space="0" w:color="auto"/>
              <w:bottom w:val="single" w:sz="8" w:space="0" w:color="808080"/>
              <w:right w:val="single" w:sz="8" w:space="0" w:color="808080"/>
            </w:tcBorders>
            <w:noWrap/>
            <w:vAlign w:val="center"/>
            <w:hideMark/>
          </w:tcPr>
          <w:p w14:paraId="40231DBD"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4701" w:type="dxa"/>
            <w:tcBorders>
              <w:top w:val="nil"/>
              <w:left w:val="nil"/>
              <w:bottom w:val="single" w:sz="8" w:space="0" w:color="808080"/>
              <w:right w:val="single" w:sz="12" w:space="0" w:color="808080"/>
            </w:tcBorders>
            <w:noWrap/>
            <w:vAlign w:val="center"/>
            <w:hideMark/>
          </w:tcPr>
          <w:p w14:paraId="1E38A83D"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7E9AF80F"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47%</w:t>
            </w:r>
          </w:p>
        </w:tc>
      </w:tr>
      <w:tr w:rsidR="00CA1B69" w:rsidRPr="00CA1B69" w14:paraId="64FBE67B" w14:textId="77777777" w:rsidTr="00EF7591">
        <w:trPr>
          <w:trHeight w:val="221"/>
        </w:trPr>
        <w:tc>
          <w:tcPr>
            <w:tcW w:w="959" w:type="dxa"/>
            <w:tcBorders>
              <w:top w:val="nil"/>
              <w:left w:val="single" w:sz="8" w:space="0" w:color="auto"/>
              <w:bottom w:val="single" w:sz="8" w:space="0" w:color="808080"/>
              <w:right w:val="single" w:sz="8" w:space="0" w:color="808080"/>
            </w:tcBorders>
            <w:noWrap/>
            <w:vAlign w:val="center"/>
            <w:hideMark/>
          </w:tcPr>
          <w:p w14:paraId="0BD15337"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II.</w:t>
            </w:r>
          </w:p>
        </w:tc>
        <w:tc>
          <w:tcPr>
            <w:tcW w:w="4701" w:type="dxa"/>
            <w:tcBorders>
              <w:top w:val="nil"/>
              <w:left w:val="nil"/>
              <w:bottom w:val="single" w:sz="8" w:space="0" w:color="808080"/>
              <w:right w:val="single" w:sz="12" w:space="0" w:color="808080"/>
            </w:tcBorders>
            <w:noWrap/>
            <w:vAlign w:val="center"/>
            <w:hideMark/>
          </w:tcPr>
          <w:p w14:paraId="787213E2"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4B71BA10"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18.653.814 € </w:t>
            </w:r>
          </w:p>
        </w:tc>
      </w:tr>
      <w:tr w:rsidR="00CA1B69" w:rsidRPr="00CA1B69" w14:paraId="464E89C5" w14:textId="77777777" w:rsidTr="00EF7591">
        <w:trPr>
          <w:trHeight w:val="221"/>
        </w:trPr>
        <w:tc>
          <w:tcPr>
            <w:tcW w:w="959" w:type="dxa"/>
            <w:tcBorders>
              <w:top w:val="nil"/>
              <w:left w:val="single" w:sz="8" w:space="0" w:color="auto"/>
              <w:bottom w:val="single" w:sz="8" w:space="0" w:color="808080"/>
              <w:right w:val="single" w:sz="8" w:space="0" w:color="808080"/>
            </w:tcBorders>
            <w:noWrap/>
            <w:vAlign w:val="center"/>
            <w:hideMark/>
          </w:tcPr>
          <w:p w14:paraId="2EC5E163"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4701" w:type="dxa"/>
            <w:tcBorders>
              <w:top w:val="nil"/>
              <w:left w:val="nil"/>
              <w:bottom w:val="single" w:sz="8" w:space="0" w:color="808080"/>
              <w:right w:val="single" w:sz="12" w:space="0" w:color="808080"/>
            </w:tcBorders>
            <w:noWrap/>
            <w:vAlign w:val="center"/>
            <w:hideMark/>
          </w:tcPr>
          <w:p w14:paraId="78647199"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4066E43B"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37%</w:t>
            </w:r>
          </w:p>
        </w:tc>
      </w:tr>
      <w:tr w:rsidR="00CA1B69" w:rsidRPr="00CA1B69" w14:paraId="0780C0FD" w14:textId="77777777" w:rsidTr="00EF7591">
        <w:trPr>
          <w:trHeight w:val="221"/>
        </w:trPr>
        <w:tc>
          <w:tcPr>
            <w:tcW w:w="959" w:type="dxa"/>
            <w:tcBorders>
              <w:top w:val="nil"/>
              <w:left w:val="single" w:sz="8" w:space="0" w:color="auto"/>
              <w:bottom w:val="single" w:sz="8" w:space="0" w:color="808080"/>
              <w:right w:val="single" w:sz="8" w:space="0" w:color="808080"/>
            </w:tcBorders>
            <w:noWrap/>
            <w:vAlign w:val="center"/>
            <w:hideMark/>
          </w:tcPr>
          <w:p w14:paraId="4E081857"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IV.</w:t>
            </w:r>
          </w:p>
        </w:tc>
        <w:tc>
          <w:tcPr>
            <w:tcW w:w="4701" w:type="dxa"/>
            <w:tcBorders>
              <w:top w:val="nil"/>
              <w:left w:val="nil"/>
              <w:bottom w:val="single" w:sz="8" w:space="0" w:color="808080"/>
              <w:right w:val="single" w:sz="12" w:space="0" w:color="808080"/>
            </w:tcBorders>
            <w:noWrap/>
            <w:vAlign w:val="center"/>
            <w:hideMark/>
          </w:tcPr>
          <w:p w14:paraId="279AB047"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74695221"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7.848.081 € </w:t>
            </w:r>
          </w:p>
        </w:tc>
      </w:tr>
      <w:tr w:rsidR="00CA1B69" w:rsidRPr="00CA1B69" w14:paraId="6E4D9142" w14:textId="77777777" w:rsidTr="00EF7591">
        <w:trPr>
          <w:trHeight w:val="221"/>
        </w:trPr>
        <w:tc>
          <w:tcPr>
            <w:tcW w:w="959" w:type="dxa"/>
            <w:tcBorders>
              <w:top w:val="nil"/>
              <w:left w:val="single" w:sz="8" w:space="0" w:color="auto"/>
              <w:bottom w:val="single" w:sz="8" w:space="0" w:color="808080"/>
              <w:right w:val="single" w:sz="8" w:space="0" w:color="808080"/>
            </w:tcBorders>
            <w:noWrap/>
            <w:vAlign w:val="center"/>
            <w:hideMark/>
          </w:tcPr>
          <w:p w14:paraId="71786D45"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4701" w:type="dxa"/>
            <w:tcBorders>
              <w:top w:val="nil"/>
              <w:left w:val="nil"/>
              <w:bottom w:val="single" w:sz="8" w:space="0" w:color="808080"/>
              <w:right w:val="single" w:sz="12" w:space="0" w:color="808080"/>
            </w:tcBorders>
            <w:noWrap/>
            <w:vAlign w:val="center"/>
            <w:hideMark/>
          </w:tcPr>
          <w:p w14:paraId="3404D538"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3874A793"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16%</w:t>
            </w:r>
          </w:p>
        </w:tc>
      </w:tr>
      <w:tr w:rsidR="00CA1B69" w:rsidRPr="00CA1B69" w14:paraId="022F86EF" w14:textId="77777777" w:rsidTr="00EF7591">
        <w:trPr>
          <w:trHeight w:val="221"/>
        </w:trPr>
        <w:tc>
          <w:tcPr>
            <w:tcW w:w="959" w:type="dxa"/>
            <w:tcBorders>
              <w:top w:val="nil"/>
              <w:left w:val="single" w:sz="8" w:space="0" w:color="auto"/>
              <w:bottom w:val="single" w:sz="8" w:space="0" w:color="808080"/>
              <w:right w:val="single" w:sz="8" w:space="0" w:color="808080"/>
            </w:tcBorders>
            <w:shd w:val="clear" w:color="auto" w:fill="FFC000"/>
            <w:noWrap/>
            <w:vAlign w:val="center"/>
            <w:hideMark/>
          </w:tcPr>
          <w:p w14:paraId="30CA8F88" w14:textId="77777777" w:rsidR="00CA1B69" w:rsidRPr="00CA1B69" w:rsidRDefault="00CA1B69" w:rsidP="00CA1B69">
            <w:pPr>
              <w:spacing w:after="0" w:line="240" w:lineRule="auto"/>
              <w:jc w:val="center"/>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I.-IV.</w:t>
            </w:r>
          </w:p>
        </w:tc>
        <w:tc>
          <w:tcPr>
            <w:tcW w:w="4701" w:type="dxa"/>
            <w:tcBorders>
              <w:top w:val="nil"/>
              <w:left w:val="nil"/>
              <w:bottom w:val="single" w:sz="8" w:space="0" w:color="808080"/>
              <w:right w:val="single" w:sz="12" w:space="0" w:color="808080"/>
            </w:tcBorders>
            <w:shd w:val="clear" w:color="auto" w:fill="FFC000"/>
            <w:noWrap/>
            <w:vAlign w:val="center"/>
            <w:hideMark/>
          </w:tcPr>
          <w:p w14:paraId="65F1264D" w14:textId="77777777" w:rsidR="00CA1B69" w:rsidRPr="00CA1B69" w:rsidRDefault="00CA1B69" w:rsidP="00CA1B69">
            <w:pPr>
              <w:spacing w:after="0" w:line="240" w:lineRule="auto"/>
              <w:rPr>
                <w:rFonts w:ascii="Arial" w:eastAsia="Times New Roman" w:hAnsi="Arial" w:cs="Arial"/>
                <w:b/>
                <w:bCs/>
                <w:color w:val="000000"/>
                <w:sz w:val="18"/>
                <w:szCs w:val="18"/>
                <w:lang w:eastAsia="sl-SI"/>
              </w:rPr>
            </w:pPr>
            <w:r w:rsidRPr="00CA1B69">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6F574644" w14:textId="77777777" w:rsidR="00CA1B69" w:rsidRPr="00CA1B69" w:rsidRDefault="00CA1B69" w:rsidP="00CA1B69">
            <w:pPr>
              <w:spacing w:after="0" w:line="240" w:lineRule="auto"/>
              <w:jc w:val="right"/>
              <w:rPr>
                <w:rFonts w:ascii="Arial" w:eastAsia="Times New Roman" w:hAnsi="Arial" w:cs="Arial"/>
                <w:color w:val="000000"/>
                <w:sz w:val="18"/>
                <w:szCs w:val="18"/>
                <w:lang w:eastAsia="sl-SI"/>
              </w:rPr>
            </w:pPr>
            <w:r w:rsidRPr="00CA1B69">
              <w:rPr>
                <w:rFonts w:ascii="Arial" w:eastAsia="Times New Roman" w:hAnsi="Arial" w:cs="Arial"/>
                <w:color w:val="000000"/>
                <w:sz w:val="18"/>
                <w:szCs w:val="18"/>
                <w:lang w:eastAsia="sl-SI"/>
              </w:rPr>
              <w:t xml:space="preserve">       49.906.252 € </w:t>
            </w:r>
          </w:p>
        </w:tc>
      </w:tr>
    </w:tbl>
    <w:p w14:paraId="4B839631" w14:textId="77777777" w:rsidR="00CA1B69" w:rsidRDefault="00CA1B69" w:rsidP="00CD2F9F">
      <w:pPr>
        <w:autoSpaceDE w:val="0"/>
        <w:autoSpaceDN w:val="0"/>
        <w:adjustRightInd w:val="0"/>
        <w:spacing w:after="0" w:line="240" w:lineRule="auto"/>
        <w:jc w:val="both"/>
        <w:rPr>
          <w:rFonts w:ascii="Arial" w:eastAsia="Times New Roman" w:hAnsi="Arial" w:cs="Arial"/>
          <w:sz w:val="20"/>
          <w:szCs w:val="20"/>
          <w:lang w:eastAsia="sl-SI"/>
        </w:rPr>
      </w:pPr>
    </w:p>
    <w:p w14:paraId="3392E86E"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25EB9A81" w14:textId="38FC4213"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EUR 23.404.357 brez DDV, strošek DDV znaša 3.861.719 EUR, skupaj 27.266.076 EUR z DDV.</w:t>
      </w:r>
      <w:r w:rsidRPr="00CD2F9F">
        <w:rPr>
          <w:rFonts w:ascii="Arial" w:eastAsia="Arial" w:hAnsi="Arial" w:cs="Arial"/>
          <w:b/>
          <w:sz w:val="20"/>
          <w:szCs w:val="20"/>
          <w:lang w:eastAsia="sl-SI"/>
        </w:rPr>
        <w:t xml:space="preserve"> </w:t>
      </w:r>
    </w:p>
    <w:p w14:paraId="5A9318D5" w14:textId="70443261"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46,9 %.</w:t>
      </w:r>
    </w:p>
    <w:p w14:paraId="582C98A4"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41E8AFAF" w14:textId="65D9F38C"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TEHNOLOŠKA in DRUGA OPREMA</w:t>
      </w:r>
    </w:p>
    <w:p w14:paraId="16A899D4" w14:textId="034D9579"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 Ocenjena vrednost znaša 18.653.814 EUR brez DDV, strošek DDV znaša 3.077.879 EUR, skupaj 21.731.693 EUR z DDV.</w:t>
      </w:r>
    </w:p>
    <w:p w14:paraId="5D2217E8" w14:textId="139D4935"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stroškov tehnološke in druge opreme 37,38 %.</w:t>
      </w:r>
    </w:p>
    <w:p w14:paraId="7FFBFA77" w14:textId="41D3B5BB" w:rsid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 </w:t>
      </w:r>
    </w:p>
    <w:p w14:paraId="71EF91B6" w14:textId="77777777" w:rsidR="001050B7" w:rsidRPr="00CD2F9F" w:rsidRDefault="001050B7"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p>
    <w:p w14:paraId="00C4A99C"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III. ZEMLJIŠČA</w:t>
      </w:r>
    </w:p>
    <w:p w14:paraId="13AB7B40" w14:textId="000489DB"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3.524.644 EUR brez DDV, strošek DDV znaša 0 EUR,</w:t>
      </w:r>
      <w:r w:rsidRPr="00CD2F9F">
        <w:rPr>
          <w:rFonts w:ascii="Arial" w:eastAsia="Arial" w:hAnsi="Arial" w:cs="Arial"/>
          <w:bCs/>
          <w:sz w:val="20"/>
          <w:szCs w:val="20"/>
          <w:lang w:eastAsia="sl-SI"/>
        </w:rPr>
        <w:t xml:space="preserve"> v</w:t>
      </w:r>
      <w:r w:rsidRPr="00CD2F9F">
        <w:rPr>
          <w:rFonts w:ascii="Arial" w:eastAsia="Arial" w:hAnsi="Arial" w:cs="Arial"/>
          <w:b/>
          <w:sz w:val="20"/>
          <w:szCs w:val="20"/>
          <w:lang w:eastAsia="sl-SI"/>
        </w:rPr>
        <w:t xml:space="preserve"> </w:t>
      </w:r>
      <w:r w:rsidRPr="00CD2F9F">
        <w:rPr>
          <w:rFonts w:ascii="Arial" w:eastAsia="Arial" w:hAnsi="Arial" w:cs="Arial"/>
          <w:sz w:val="20"/>
          <w:szCs w:val="20"/>
          <w:lang w:eastAsia="sl-SI"/>
        </w:rPr>
        <w:t>strukturi ocenjenih stroškov tega investicijskega projekta znaša delež stroškov nakupa zemljišč 7,06 %.</w:t>
      </w:r>
    </w:p>
    <w:p w14:paraId="34A3F4DC"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sl-SI"/>
        </w:rPr>
      </w:pPr>
    </w:p>
    <w:p w14:paraId="10F55A27"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IV</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2F904B2B" w14:textId="10A8A7BC"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ostalih stroškov znaša 4.323.437 EUR brez DDV, strošek DDV znaša 466.184 EUR, skupaj 4.789.621 EUR z DDV</w:t>
      </w:r>
      <w:r w:rsidR="003C4774">
        <w:rPr>
          <w:rFonts w:ascii="Arial" w:eastAsia="Arial" w:hAnsi="Arial" w:cs="Arial"/>
          <w:sz w:val="20"/>
          <w:szCs w:val="20"/>
          <w:lang w:eastAsia="sl-SI"/>
        </w:rPr>
        <w:t>,</w:t>
      </w:r>
      <w:r w:rsidRPr="00CD2F9F">
        <w:rPr>
          <w:rFonts w:ascii="Arial" w:eastAsia="Arial" w:hAnsi="Arial" w:cs="Arial"/>
          <w:sz w:val="20"/>
          <w:szCs w:val="20"/>
          <w:lang w:eastAsia="sl-SI"/>
        </w:rPr>
        <w:t xml:space="preserve"> od tega: </w:t>
      </w:r>
    </w:p>
    <w:p w14:paraId="4DA08D45" w14:textId="3C0596FB"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a) Projektna dokumentacija - 530.551 EUR brez DDV, dosedanji vložek v projektno dokumentacijo  v višini 219.449 EUR brez DDV; skupaj 750.000 EUR brez DDV, delež stroška priprave projektne dokumentacije 1,5 % </w:t>
      </w:r>
    </w:p>
    <w:p w14:paraId="23586DB1" w14:textId="59BA5D8C"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b) Investicijska dokumentacija – 100.958 EUR brez DDV, delež stroškov 0,2</w:t>
      </w:r>
      <w:r w:rsidR="003C4774">
        <w:rPr>
          <w:rFonts w:ascii="Arial" w:eastAsia="Arial" w:hAnsi="Arial" w:cs="Arial"/>
          <w:sz w:val="20"/>
          <w:szCs w:val="20"/>
          <w:lang w:eastAsia="sl-SI"/>
        </w:rPr>
        <w:t xml:space="preserve"> </w:t>
      </w:r>
      <w:r w:rsidRPr="00CD2F9F">
        <w:rPr>
          <w:rFonts w:ascii="Arial" w:eastAsia="Arial" w:hAnsi="Arial" w:cs="Arial"/>
          <w:sz w:val="20"/>
          <w:szCs w:val="20"/>
          <w:lang w:eastAsia="sl-SI"/>
        </w:rPr>
        <w:t xml:space="preserve">% </w:t>
      </w:r>
    </w:p>
    <w:p w14:paraId="1274E463" w14:textId="7B36F38B"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c) Komunalni prispevek  - 1.498.074 EUR brez DDV, delež stroškov 3 %</w:t>
      </w:r>
    </w:p>
    <w:p w14:paraId="296A6F93"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d) Pravno svetovanje - 12.000 EUR brez DDV </w:t>
      </w:r>
    </w:p>
    <w:p w14:paraId="73472A6C" w14:textId="3D7DE79C"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e) Obveščanje javnosti - 36.632 EUR brez DDV</w:t>
      </w:r>
    </w:p>
    <w:p w14:paraId="0C337124"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f) Vodenje investicije, nadzor in svetovanje - 702.131 EUR brez DDV, delež stroškov 1,4 %</w:t>
      </w:r>
    </w:p>
    <w:p w14:paraId="2C8827F4" w14:textId="222B3001" w:rsidR="00CD2F9F" w:rsidRPr="00CD2F9F" w:rsidRDefault="00EF7591"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Pr>
          <w:rFonts w:ascii="Arial" w:eastAsia="Arial" w:hAnsi="Arial" w:cs="Arial"/>
          <w:sz w:val="20"/>
          <w:szCs w:val="20"/>
          <w:lang w:eastAsia="sl-SI"/>
        </w:rPr>
        <w:t>g) Drugi stroški -</w:t>
      </w:r>
      <w:r w:rsidR="00CD2F9F" w:rsidRPr="00CD2F9F">
        <w:rPr>
          <w:rFonts w:ascii="Arial" w:eastAsia="Arial" w:hAnsi="Arial" w:cs="Arial"/>
          <w:sz w:val="20"/>
          <w:szCs w:val="20"/>
          <w:lang w:eastAsia="sl-SI"/>
        </w:rPr>
        <w:t xml:space="preserve"> 1.223.641 EUR brez DDV, delež stroškov 2,45 %</w:t>
      </w:r>
    </w:p>
    <w:p w14:paraId="7E71861E" w14:textId="77777777" w:rsidR="00CD2F9F" w:rsidRPr="00CD2F9F" w:rsidRDefault="00CD2F9F" w:rsidP="00CD2F9F">
      <w:p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p>
    <w:p w14:paraId="64331BDE" w14:textId="45AA4018" w:rsidR="00CD2F9F" w:rsidRPr="00CD2F9F" w:rsidRDefault="00DE6EA9" w:rsidP="00CD2F9F">
      <w:pPr>
        <w:autoSpaceDE w:val="0"/>
        <w:autoSpaceDN w:val="0"/>
        <w:adjustRightInd w:val="0"/>
        <w:spacing w:after="0" w:line="240" w:lineRule="auto"/>
        <w:jc w:val="both"/>
        <w:rPr>
          <w:rFonts w:ascii="Arial" w:eastAsia="Calibri" w:hAnsi="Arial" w:cs="Arial"/>
          <w:sz w:val="20"/>
          <w:szCs w:val="20"/>
        </w:rPr>
      </w:pPr>
      <w:r>
        <w:rPr>
          <w:rFonts w:ascii="Arial" w:eastAsia="Arial" w:hAnsi="Arial" w:cs="Arial"/>
          <w:sz w:val="20"/>
          <w:szCs w:val="20"/>
          <w:lang w:eastAsia="sl-SI"/>
        </w:rPr>
        <w:t>V strukturi ocenjenih stroškov</w:t>
      </w:r>
      <w:r w:rsidR="00CD2F9F" w:rsidRPr="00CD2F9F">
        <w:rPr>
          <w:rFonts w:ascii="Arial" w:eastAsia="Arial" w:hAnsi="Arial" w:cs="Arial"/>
          <w:sz w:val="20"/>
          <w:szCs w:val="20"/>
          <w:lang w:eastAsia="sl-SI"/>
        </w:rPr>
        <w:t xml:space="preserve"> tega investicijskega projekta znaša delež vseh drugih stroškov 8,66 %.</w:t>
      </w:r>
    </w:p>
    <w:p w14:paraId="17C0EDF1"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5F74E54E" w14:textId="728C58EE"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lastRenderedPageBreak/>
        <w:t>Poudariti velja, da so bili določeni riziki pri pripravi dokumentacije sicer upoštevani, vendar je treb</w:t>
      </w:r>
      <w:r w:rsidR="001B00F9">
        <w:rPr>
          <w:rFonts w:ascii="Arial" w:eastAsia="Calibri" w:hAnsi="Arial" w:cs="Arial"/>
          <w:sz w:val="20"/>
          <w:szCs w:val="20"/>
        </w:rPr>
        <w:t>aa</w:t>
      </w:r>
      <w:r w:rsidRPr="00CD2F9F">
        <w:rPr>
          <w:rFonts w:ascii="Arial" w:eastAsia="Calibri" w:hAnsi="Arial" w:cs="Arial"/>
          <w:sz w:val="20"/>
          <w:szCs w:val="20"/>
        </w:rPr>
        <w:t xml:space="preserve"> še proučiti posledice morebitnih sprememb projekta, da b</w:t>
      </w:r>
      <w:r w:rsidR="000B130A">
        <w:rPr>
          <w:rFonts w:ascii="Arial" w:eastAsia="Calibri" w:hAnsi="Arial" w:cs="Arial"/>
          <w:sz w:val="20"/>
          <w:szCs w:val="20"/>
        </w:rPr>
        <w:t>i</w:t>
      </w:r>
      <w:r w:rsidRPr="00CD2F9F">
        <w:rPr>
          <w:rFonts w:ascii="Arial" w:eastAsia="Calibri" w:hAnsi="Arial" w:cs="Arial"/>
          <w:sz w:val="20"/>
          <w:szCs w:val="20"/>
        </w:rPr>
        <w:t xml:space="preserve"> dosegl</w:t>
      </w:r>
      <w:r w:rsidR="000B130A">
        <w:rPr>
          <w:rFonts w:ascii="Arial" w:eastAsia="Calibri" w:hAnsi="Arial" w:cs="Arial"/>
          <w:sz w:val="20"/>
          <w:szCs w:val="20"/>
        </w:rPr>
        <w:t>i</w:t>
      </w:r>
      <w:r w:rsidRPr="00CD2F9F">
        <w:rPr>
          <w:rFonts w:ascii="Arial" w:eastAsia="Calibri" w:hAnsi="Arial" w:cs="Arial"/>
          <w:sz w:val="20"/>
          <w:szCs w:val="20"/>
        </w:rPr>
        <w:t xml:space="preserve"> kriterij skoraj nič</w:t>
      </w:r>
      <w:r w:rsidR="000B130A">
        <w:rPr>
          <w:rFonts w:ascii="Arial" w:eastAsia="Calibri" w:hAnsi="Arial" w:cs="Arial"/>
          <w:sz w:val="20"/>
          <w:szCs w:val="20"/>
        </w:rPr>
        <w:t>-</w:t>
      </w:r>
      <w:r w:rsidRPr="00CD2F9F">
        <w:rPr>
          <w:rFonts w:ascii="Arial" w:eastAsia="Calibri" w:hAnsi="Arial" w:cs="Arial"/>
          <w:sz w:val="20"/>
          <w:szCs w:val="20"/>
        </w:rPr>
        <w:t>energijske stavbe oz</w:t>
      </w:r>
      <w:r w:rsidR="000B130A">
        <w:rPr>
          <w:rFonts w:ascii="Arial" w:eastAsia="Calibri" w:hAnsi="Arial" w:cs="Arial"/>
          <w:sz w:val="20"/>
          <w:szCs w:val="20"/>
        </w:rPr>
        <w:t>iroma</w:t>
      </w:r>
      <w:r w:rsidRPr="00CD2F9F">
        <w:rPr>
          <w:rFonts w:ascii="Arial" w:eastAsia="Calibri" w:hAnsi="Arial" w:cs="Arial"/>
          <w:sz w:val="20"/>
          <w:szCs w:val="20"/>
        </w:rPr>
        <w:t xml:space="preserve"> izpolnil</w:t>
      </w:r>
      <w:r w:rsidR="000B130A">
        <w:rPr>
          <w:rFonts w:ascii="Arial" w:eastAsia="Calibri" w:hAnsi="Arial" w:cs="Arial"/>
          <w:sz w:val="20"/>
          <w:szCs w:val="20"/>
        </w:rPr>
        <w:t>i</w:t>
      </w:r>
      <w:r w:rsidRPr="00CD2F9F">
        <w:rPr>
          <w:rFonts w:ascii="Arial" w:eastAsia="Calibri" w:hAnsi="Arial" w:cs="Arial"/>
          <w:sz w:val="20"/>
          <w:szCs w:val="20"/>
        </w:rPr>
        <w:t xml:space="preserve"> pogoj za kodo intervence 025</w:t>
      </w:r>
      <w:r w:rsidR="00EF7591">
        <w:rPr>
          <w:rFonts w:ascii="Arial" w:eastAsia="Calibri" w:hAnsi="Arial" w:cs="Arial"/>
          <w:sz w:val="20"/>
          <w:szCs w:val="20"/>
        </w:rPr>
        <w:t>ter</w:t>
      </w:r>
      <w:r w:rsidRPr="00CD2F9F">
        <w:rPr>
          <w:rFonts w:ascii="Arial" w:eastAsia="Calibri" w:hAnsi="Arial" w:cs="Arial"/>
          <w:sz w:val="20"/>
          <w:szCs w:val="20"/>
        </w:rPr>
        <w:t>. Poleg tega lahko pri sami izvedbi javnega naročila GOI  (npr. spremembe cen na trgu) in izvedbi gradnje pride do kakšnih nepredvidenih okoliščin, na katere v tej fazi ni mogoče vpliva</w:t>
      </w:r>
      <w:r w:rsidR="000B130A">
        <w:rPr>
          <w:rFonts w:ascii="Arial" w:eastAsia="Calibri" w:hAnsi="Arial" w:cs="Arial"/>
          <w:sz w:val="20"/>
          <w:szCs w:val="20"/>
        </w:rPr>
        <w:t>ti</w:t>
      </w:r>
      <w:r w:rsidRPr="00CD2F9F">
        <w:rPr>
          <w:rFonts w:ascii="Arial" w:eastAsia="Calibri" w:hAnsi="Arial" w:cs="Arial"/>
          <w:sz w:val="20"/>
          <w:szCs w:val="20"/>
        </w:rPr>
        <w:t xml:space="preserve">. </w:t>
      </w:r>
    </w:p>
    <w:p w14:paraId="228DC85D"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344C6842"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3. Center za sluh in govor Maribor (CSGM)</w:t>
      </w:r>
    </w:p>
    <w:p w14:paraId="724888F6"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p>
    <w:p w14:paraId="63BB2F2A" w14:textId="0FAFE4C6"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Zavod Center za sluh in govor Maribor </w:t>
      </w:r>
      <w:r w:rsidR="000B130A">
        <w:rPr>
          <w:rFonts w:ascii="Arial" w:eastAsia="Times New Roman" w:hAnsi="Arial" w:cs="Arial"/>
          <w:sz w:val="20"/>
          <w:szCs w:val="20"/>
          <w:lang w:eastAsia="sl-SI"/>
        </w:rPr>
        <w:t xml:space="preserve">(v nadaljevanju: CSGM) </w:t>
      </w:r>
      <w:r w:rsidRPr="00CD2F9F">
        <w:rPr>
          <w:rFonts w:ascii="Arial" w:eastAsia="Times New Roman" w:hAnsi="Arial" w:cs="Arial"/>
          <w:sz w:val="20"/>
          <w:szCs w:val="20"/>
          <w:lang w:eastAsia="sl-SI"/>
        </w:rPr>
        <w:t>izvaja vzgojno-izobraževalne dejavnosti predšolskih in osnovnošolskih otrok s posebnimi potrebami ter zdravstveno dejavnost. CSGM deluje v adaptiranih prostorih nekdanje otroške bolnišnice na Vinarski ulici 6, za logopedske ambulante in skupne službe pa je bil zgrajen prizidek. Prostori so bili namenjeni drugačni dejavnosti, zato zavod deluje v dokaj nefunkcionalnih in utesnjenih</w:t>
      </w:r>
      <w:r w:rsidR="00DE6EA9">
        <w:rPr>
          <w:rFonts w:ascii="Arial" w:eastAsia="Times New Roman" w:hAnsi="Arial" w:cs="Arial"/>
          <w:sz w:val="20"/>
          <w:szCs w:val="20"/>
          <w:lang w:eastAsia="sl-SI"/>
        </w:rPr>
        <w:t xml:space="preserve"> prostorih. Zaradi pomanjkanja</w:t>
      </w:r>
      <w:r w:rsidRPr="00CD2F9F">
        <w:rPr>
          <w:rFonts w:ascii="Arial" w:eastAsia="Times New Roman" w:hAnsi="Arial" w:cs="Arial"/>
          <w:sz w:val="20"/>
          <w:szCs w:val="20"/>
          <w:lang w:eastAsia="sl-SI"/>
        </w:rPr>
        <w:t xml:space="preserve"> prostora in povečanega vpisa se pouk predmetne stopnje izvaja tudi v Dijaškem domu Maribor, na Gosposvetski cesti 89, kjer so prostori prav tako neustrezni. Za izvajanje pouka športne vzgoje se najema dvorana v UŠC Leona Štuklja.  Ob izvedbi novogradenj je predvidena tudi celostna ureditev zunanjih površin: zunanja športna igrišča, ureditev zelenih in utrjenih šolskih površin, povezovalne poti, dostopi, pa</w:t>
      </w:r>
      <w:r w:rsidR="00DE6EA9">
        <w:rPr>
          <w:rFonts w:ascii="Arial" w:eastAsia="Times New Roman" w:hAnsi="Arial" w:cs="Arial"/>
          <w:sz w:val="20"/>
          <w:szCs w:val="20"/>
          <w:lang w:eastAsia="sl-SI"/>
        </w:rPr>
        <w:t>rkirišča, kolesarnice.</w:t>
      </w:r>
    </w:p>
    <w:p w14:paraId="1F0D4A62" w14:textId="77777777" w:rsidR="00CD2F9F" w:rsidRDefault="00CD2F9F" w:rsidP="00CD2F9F">
      <w:pPr>
        <w:spacing w:after="0" w:line="240" w:lineRule="auto"/>
        <w:jc w:val="both"/>
        <w:rPr>
          <w:rFonts w:ascii="Arial" w:eastAsia="Times New Roman" w:hAnsi="Arial" w:cs="Arial"/>
          <w:sz w:val="20"/>
          <w:szCs w:val="20"/>
          <w:lang w:eastAsia="sl-SI"/>
        </w:rPr>
      </w:pPr>
    </w:p>
    <w:p w14:paraId="5BEB4932" w14:textId="0D3C8AA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zagotoviti primerne prostorske pogoje za delovanje CSGM</w:t>
      </w:r>
      <w:r w:rsidR="000B130A">
        <w:rPr>
          <w:rFonts w:ascii="Arial" w:eastAsia="Times New Roman" w:hAnsi="Arial" w:cs="Arial"/>
          <w:sz w:val="20"/>
          <w:szCs w:val="20"/>
          <w:lang w:eastAsia="sl-SI"/>
        </w:rPr>
        <w:t xml:space="preserve"> </w:t>
      </w:r>
      <w:r w:rsidR="000B130A" w:rsidRPr="00CD2F9F">
        <w:rPr>
          <w:rFonts w:ascii="Arial" w:eastAsia="Times New Roman" w:hAnsi="Arial" w:cs="Arial"/>
          <w:sz w:val="20"/>
          <w:szCs w:val="20"/>
          <w:lang w:eastAsia="sl-SI"/>
        </w:rPr>
        <w:t>na eni lokaciji</w:t>
      </w:r>
      <w:r w:rsidRPr="00CD2F9F">
        <w:rPr>
          <w:rFonts w:ascii="Arial" w:eastAsia="Times New Roman" w:hAnsi="Arial" w:cs="Arial"/>
          <w:sz w:val="20"/>
          <w:szCs w:val="20"/>
          <w:lang w:eastAsia="sl-SI"/>
        </w:rPr>
        <w:t xml:space="preserve"> in s tem ustrezne površine za izvajanje dejavnosti otrok in mladostnikov z gibalno oviranostjo in drugimi motnjami, primanjkljaji in boleznimi ob upoštevanju normativov in standardov ter s tem izboljšanje kvalitete učnega okolja za učence. Cilj omenjene investicije je novogradnja vrtca, osnovne šole, ambulante in telovadnice za potrebe CSGM v skupni površini 6.486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6C63FAD2" w14:textId="77777777" w:rsidR="00CD2F9F" w:rsidRDefault="00CD2F9F" w:rsidP="00CD2F9F">
      <w:pPr>
        <w:spacing w:after="0" w:line="240" w:lineRule="auto"/>
        <w:jc w:val="both"/>
        <w:rPr>
          <w:rFonts w:ascii="Arial" w:eastAsia="Times New Roman" w:hAnsi="Arial" w:cs="Arial"/>
          <w:sz w:val="20"/>
          <w:szCs w:val="20"/>
          <w:lang w:eastAsia="sl-SI"/>
        </w:rPr>
      </w:pPr>
    </w:p>
    <w:p w14:paraId="529A4D90"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w:t>
      </w:r>
    </w:p>
    <w:p w14:paraId="049E7026"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pridobitev ustreznih prostorskih pogojev za izvajanje sodobnih dejavnosti otrok in mladostnikov s posebnimi potrebami,</w:t>
      </w:r>
    </w:p>
    <w:p w14:paraId="4D410552"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in nadgradnja šolskih programov,</w:t>
      </w:r>
    </w:p>
    <w:p w14:paraId="5275F860"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zagotovitev pogojev za strokovno osebje in osebno rast strokovnih in vodstvenih delavcev,</w:t>
      </w:r>
    </w:p>
    <w:p w14:paraId="12C64FB2" w14:textId="669FDEFD"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 xml:space="preserve">zagotovitev </w:t>
      </w:r>
      <w:r w:rsidR="00CE04B8" w:rsidRPr="00CD2F9F">
        <w:rPr>
          <w:rFonts w:ascii="Arial" w:eastAsia="Calibri" w:hAnsi="Arial" w:cs="Arial"/>
          <w:sz w:val="20"/>
          <w:szCs w:val="20"/>
          <w:lang w:eastAsia="sl-SI"/>
        </w:rPr>
        <w:t>k</w:t>
      </w:r>
      <w:r w:rsidR="00CE04B8">
        <w:rPr>
          <w:rFonts w:ascii="Arial" w:eastAsia="Calibri" w:hAnsi="Arial" w:cs="Arial"/>
          <w:sz w:val="20"/>
          <w:szCs w:val="20"/>
          <w:lang w:eastAsia="sl-SI"/>
        </w:rPr>
        <w:t>akovostnih</w:t>
      </w:r>
      <w:r w:rsidR="00CE04B8" w:rsidRPr="00CD2F9F">
        <w:rPr>
          <w:rFonts w:ascii="Arial" w:eastAsia="Calibri" w:hAnsi="Arial" w:cs="Arial"/>
          <w:sz w:val="20"/>
          <w:szCs w:val="20"/>
          <w:lang w:eastAsia="sl-SI"/>
        </w:rPr>
        <w:t xml:space="preserve"> </w:t>
      </w:r>
      <w:r w:rsidRPr="00CD2F9F">
        <w:rPr>
          <w:rFonts w:ascii="Arial" w:eastAsia="Calibri" w:hAnsi="Arial" w:cs="Arial"/>
          <w:sz w:val="20"/>
          <w:szCs w:val="20"/>
          <w:lang w:eastAsia="sl-SI"/>
        </w:rPr>
        <w:t>izobraževalnih procesov izobraževanja otrok in mladostnikov s posebnimi potrebami,</w:t>
      </w:r>
    </w:p>
    <w:p w14:paraId="5CEC2AD1"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sledenje družbenim trendom, ki nakazujejo potrebe po tovrstni infrastrukturi,</w:t>
      </w:r>
    </w:p>
    <w:p w14:paraId="6B3374E1"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povečanje konkurenčnosti med podobnimi izobraževalnimi ustanovami v tujini,</w:t>
      </w:r>
    </w:p>
    <w:p w14:paraId="3017DD97" w14:textId="1E3A8434"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večja in kakovostna vključit</w:t>
      </w:r>
      <w:r w:rsidR="00CE04B8">
        <w:rPr>
          <w:rFonts w:ascii="Arial" w:eastAsia="Calibri" w:hAnsi="Arial" w:cs="Arial"/>
          <w:sz w:val="20"/>
          <w:szCs w:val="20"/>
          <w:lang w:eastAsia="sl-SI"/>
        </w:rPr>
        <w:t>e</w:t>
      </w:r>
      <w:r w:rsidRPr="00CD2F9F">
        <w:rPr>
          <w:rFonts w:ascii="Arial" w:eastAsia="Calibri" w:hAnsi="Arial" w:cs="Arial"/>
          <w:sz w:val="20"/>
          <w:szCs w:val="20"/>
          <w:lang w:eastAsia="sl-SI"/>
        </w:rPr>
        <w:t>v družbe na globalnem trgu,</w:t>
      </w:r>
    </w:p>
    <w:p w14:paraId="1E9CBB74"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ustvarjanje primernega deleža dolgoročnih poslov v prihodkovni strukturi,</w:t>
      </w:r>
    </w:p>
    <w:p w14:paraId="7DD0238F"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bolj učinkovita raba energije in povečanje rabe energije iz obnovljivih virov,</w:t>
      </w:r>
    </w:p>
    <w:p w14:paraId="34F11DA9"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210BA7D9"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prispevek k ureditvi in dvigu ugodja in zdravstvenega stanja.</w:t>
      </w:r>
    </w:p>
    <w:p w14:paraId="4104F1D5" w14:textId="32534C56" w:rsidR="001050B7" w:rsidRPr="00CD2F9F" w:rsidRDefault="001050B7" w:rsidP="00CD2F9F">
      <w:pPr>
        <w:spacing w:after="0" w:line="240" w:lineRule="auto"/>
        <w:contextualSpacing/>
        <w:jc w:val="both"/>
        <w:rPr>
          <w:rFonts w:ascii="Arial" w:eastAsia="Calibri" w:hAnsi="Arial" w:cs="Arial"/>
          <w:sz w:val="20"/>
          <w:szCs w:val="20"/>
          <w:lang w:eastAsia="sl-SI"/>
        </w:rPr>
      </w:pPr>
    </w:p>
    <w:p w14:paraId="5B8582F9" w14:textId="0BDD9562"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Izračun ocenjene vrednosti izhaja iz DIIP, december 2020, (priloga 3) in temelji na</w:t>
      </w:r>
      <w:r w:rsidR="00CE04B8">
        <w:rPr>
          <w:rFonts w:ascii="Arial" w:eastAsia="Times New Roman" w:hAnsi="Arial" w:cs="Arial"/>
          <w:sz w:val="20"/>
          <w:szCs w:val="20"/>
          <w:lang w:eastAsia="sl-SI"/>
        </w:rPr>
        <w:t xml:space="preserve"> naslednjih dokumentih</w:t>
      </w:r>
      <w:r w:rsidRPr="00CD2F9F">
        <w:rPr>
          <w:rFonts w:ascii="Arial" w:eastAsia="Times New Roman" w:hAnsi="Arial" w:cs="Arial"/>
          <w:sz w:val="20"/>
          <w:szCs w:val="20"/>
          <w:lang w:eastAsia="sl-SI"/>
        </w:rPr>
        <w:t>:</w:t>
      </w:r>
    </w:p>
    <w:p w14:paraId="2BFE83D8" w14:textId="45EE6EC5" w:rsidR="00CD2F9F" w:rsidRPr="00CD2F9F" w:rsidRDefault="00CD2F9F" w:rsidP="000D19D1">
      <w:pPr>
        <w:pStyle w:val="Odstavekseznama"/>
        <w:numPr>
          <w:ilvl w:val="0"/>
          <w:numId w:val="105"/>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Predstavitev Centra za sluh in govor Maribor; izdelal: mag. Samo Rumež, direktor CSGM; november 2020</w:t>
      </w:r>
    </w:p>
    <w:p w14:paraId="5E14B2D5" w14:textId="671C5807" w:rsidR="00CD2F9F" w:rsidRPr="00CD2F9F" w:rsidRDefault="00CD2F9F" w:rsidP="000D19D1">
      <w:pPr>
        <w:pStyle w:val="Odstavekseznama"/>
        <w:numPr>
          <w:ilvl w:val="0"/>
          <w:numId w:val="105"/>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Prostorska preverba CSGM; izdelal: MIZŠ; julij 2020</w:t>
      </w:r>
    </w:p>
    <w:p w14:paraId="5B1D8C83" w14:textId="4569E3ED" w:rsidR="00CD2F9F" w:rsidRPr="00CD2F9F" w:rsidRDefault="00CD2F9F" w:rsidP="000D19D1">
      <w:pPr>
        <w:pStyle w:val="Odstavekseznama"/>
        <w:numPr>
          <w:ilvl w:val="0"/>
          <w:numId w:val="105"/>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Prostorska zasnova CSGM; izdelal: Mašera Mahnič arhitekti d.o.o.; oktober 2020</w:t>
      </w:r>
    </w:p>
    <w:p w14:paraId="17A47674" w14:textId="77777777" w:rsidR="00CD2F9F" w:rsidRDefault="00CD2F9F" w:rsidP="00CD2F9F">
      <w:pPr>
        <w:spacing w:after="0" w:line="240" w:lineRule="auto"/>
        <w:jc w:val="both"/>
        <w:rPr>
          <w:rFonts w:ascii="Arial" w:eastAsia="Times New Roman" w:hAnsi="Arial" w:cs="Arial"/>
          <w:sz w:val="20"/>
          <w:szCs w:val="20"/>
          <w:lang w:eastAsia="sl-SI"/>
        </w:rPr>
      </w:pPr>
    </w:p>
    <w:p w14:paraId="1B60F318" w14:textId="73B13EC2" w:rsid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Ocenjena vrednost investicije po tekočih cenah znaša 10.887.183 EUR, DDV je ocenjen v višini 2.276.926 EUR, skupaj z DDV je vrednost 13.164.109 EUR.</w:t>
      </w:r>
    </w:p>
    <w:p w14:paraId="71C19E5F" w14:textId="77777777" w:rsidR="00EF7591" w:rsidRDefault="00EF7591" w:rsidP="00CD2F9F">
      <w:pPr>
        <w:spacing w:after="0" w:line="240" w:lineRule="auto"/>
        <w:jc w:val="both"/>
        <w:rPr>
          <w:rFonts w:ascii="Arial" w:eastAsia="Times New Roman" w:hAnsi="Arial" w:cs="Arial"/>
          <w:sz w:val="20"/>
          <w:szCs w:val="20"/>
          <w:lang w:eastAsia="sl-SI"/>
        </w:rPr>
      </w:pPr>
    </w:p>
    <w:tbl>
      <w:tblPr>
        <w:tblW w:w="9204" w:type="dxa"/>
        <w:tblLayout w:type="fixed"/>
        <w:tblCellMar>
          <w:left w:w="70" w:type="dxa"/>
          <w:right w:w="70" w:type="dxa"/>
        </w:tblCellMar>
        <w:tblLook w:val="04A0" w:firstRow="1" w:lastRow="0" w:firstColumn="1" w:lastColumn="0" w:noHBand="0" w:noVBand="1"/>
      </w:tblPr>
      <w:tblGrid>
        <w:gridCol w:w="817"/>
        <w:gridCol w:w="4843"/>
        <w:gridCol w:w="3544"/>
      </w:tblGrid>
      <w:tr w:rsidR="00EF7591" w:rsidRPr="00EF7591" w14:paraId="48A830C3" w14:textId="77777777" w:rsidTr="00EF7591">
        <w:trPr>
          <w:trHeight w:val="221"/>
        </w:trPr>
        <w:tc>
          <w:tcPr>
            <w:tcW w:w="817" w:type="dxa"/>
            <w:tcBorders>
              <w:top w:val="single" w:sz="8" w:space="0" w:color="auto"/>
              <w:left w:val="single" w:sz="8" w:space="0" w:color="auto"/>
              <w:bottom w:val="single" w:sz="8" w:space="0" w:color="808080"/>
              <w:right w:val="single" w:sz="8" w:space="0" w:color="808080"/>
            </w:tcBorders>
            <w:noWrap/>
            <w:vAlign w:val="center"/>
            <w:hideMark/>
          </w:tcPr>
          <w:p w14:paraId="2C86A319"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Zap.št.</w:t>
            </w:r>
          </w:p>
        </w:tc>
        <w:tc>
          <w:tcPr>
            <w:tcW w:w="4843" w:type="dxa"/>
            <w:tcBorders>
              <w:top w:val="single" w:sz="8" w:space="0" w:color="auto"/>
              <w:left w:val="nil"/>
              <w:bottom w:val="single" w:sz="8" w:space="0" w:color="808080"/>
              <w:right w:val="single" w:sz="12" w:space="0" w:color="808080"/>
            </w:tcBorders>
            <w:noWrap/>
            <w:vAlign w:val="center"/>
            <w:hideMark/>
          </w:tcPr>
          <w:p w14:paraId="442BC7FB"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Investicijske postavke</w:t>
            </w:r>
          </w:p>
        </w:tc>
        <w:tc>
          <w:tcPr>
            <w:tcW w:w="3544" w:type="dxa"/>
            <w:tcBorders>
              <w:top w:val="single" w:sz="8" w:space="0" w:color="auto"/>
              <w:left w:val="nil"/>
              <w:bottom w:val="nil"/>
              <w:right w:val="single" w:sz="8" w:space="0" w:color="auto"/>
            </w:tcBorders>
            <w:vAlign w:val="center"/>
            <w:hideMark/>
          </w:tcPr>
          <w:p w14:paraId="5EA3B01D" w14:textId="0A59DDB5" w:rsidR="00EF7591" w:rsidRPr="00EF7591" w:rsidRDefault="00EF7591" w:rsidP="00EF7591">
            <w:pPr>
              <w:spacing w:after="0" w:line="240" w:lineRule="auto"/>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Izgradnja Centra za sluh in govor Maribor</w:t>
            </w:r>
          </w:p>
        </w:tc>
      </w:tr>
      <w:tr w:rsidR="00EF7591" w:rsidRPr="00EF7591" w14:paraId="0C1165CB" w14:textId="77777777" w:rsidTr="00EF7591">
        <w:trPr>
          <w:trHeight w:val="221"/>
        </w:trPr>
        <w:tc>
          <w:tcPr>
            <w:tcW w:w="817" w:type="dxa"/>
            <w:tcBorders>
              <w:top w:val="nil"/>
              <w:left w:val="single" w:sz="8" w:space="0" w:color="auto"/>
              <w:bottom w:val="single" w:sz="8" w:space="0" w:color="808080"/>
              <w:right w:val="single" w:sz="8" w:space="0" w:color="808080"/>
            </w:tcBorders>
            <w:noWrap/>
            <w:vAlign w:val="center"/>
            <w:hideMark/>
          </w:tcPr>
          <w:p w14:paraId="776375B7"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w:t>
            </w:r>
          </w:p>
        </w:tc>
        <w:tc>
          <w:tcPr>
            <w:tcW w:w="4843" w:type="dxa"/>
            <w:tcBorders>
              <w:top w:val="nil"/>
              <w:left w:val="nil"/>
              <w:bottom w:val="single" w:sz="8" w:space="0" w:color="808080"/>
              <w:right w:val="single" w:sz="12" w:space="0" w:color="808080"/>
            </w:tcBorders>
            <w:noWrap/>
            <w:vAlign w:val="center"/>
            <w:hideMark/>
          </w:tcPr>
          <w:p w14:paraId="3DA7D542"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POVRŠINA  (m²)</w:t>
            </w:r>
          </w:p>
        </w:tc>
        <w:tc>
          <w:tcPr>
            <w:tcW w:w="3544" w:type="dxa"/>
            <w:tcBorders>
              <w:top w:val="single" w:sz="4" w:space="0" w:color="auto"/>
              <w:left w:val="nil"/>
              <w:bottom w:val="single" w:sz="4" w:space="0" w:color="auto"/>
              <w:right w:val="single" w:sz="4" w:space="0" w:color="auto"/>
            </w:tcBorders>
            <w:vAlign w:val="bottom"/>
            <w:hideMark/>
          </w:tcPr>
          <w:p w14:paraId="6AAD0E7B"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6.486</w:t>
            </w:r>
          </w:p>
        </w:tc>
      </w:tr>
      <w:tr w:rsidR="00EF7591" w:rsidRPr="00EF7591" w14:paraId="1E3BFEE4" w14:textId="77777777" w:rsidTr="00EF7591">
        <w:trPr>
          <w:trHeight w:val="221"/>
        </w:trPr>
        <w:tc>
          <w:tcPr>
            <w:tcW w:w="817" w:type="dxa"/>
            <w:tcBorders>
              <w:top w:val="nil"/>
              <w:left w:val="single" w:sz="8" w:space="0" w:color="auto"/>
              <w:bottom w:val="single" w:sz="8" w:space="0" w:color="808080"/>
              <w:right w:val="single" w:sz="8" w:space="0" w:color="808080"/>
            </w:tcBorders>
            <w:noWrap/>
            <w:vAlign w:val="center"/>
            <w:hideMark/>
          </w:tcPr>
          <w:p w14:paraId="127ADFCF"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w:t>
            </w:r>
          </w:p>
        </w:tc>
        <w:tc>
          <w:tcPr>
            <w:tcW w:w="4843" w:type="dxa"/>
            <w:tcBorders>
              <w:top w:val="nil"/>
              <w:left w:val="nil"/>
              <w:bottom w:val="single" w:sz="8" w:space="0" w:color="808080"/>
              <w:right w:val="single" w:sz="12" w:space="0" w:color="808080"/>
            </w:tcBorders>
            <w:noWrap/>
            <w:vAlign w:val="center"/>
            <w:hideMark/>
          </w:tcPr>
          <w:p w14:paraId="0EE8D17B"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GRADBENA, OBRTNIŠKA IN INŠTALACIJSKA DELA</w:t>
            </w:r>
          </w:p>
        </w:tc>
        <w:tc>
          <w:tcPr>
            <w:tcW w:w="3544" w:type="dxa"/>
            <w:tcBorders>
              <w:top w:val="nil"/>
              <w:left w:val="nil"/>
              <w:bottom w:val="single" w:sz="4" w:space="0" w:color="auto"/>
              <w:right w:val="single" w:sz="4" w:space="0" w:color="auto"/>
            </w:tcBorders>
            <w:noWrap/>
            <w:vAlign w:val="bottom"/>
            <w:hideMark/>
          </w:tcPr>
          <w:p w14:paraId="14B927E3"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7.604.914 € </w:t>
            </w:r>
          </w:p>
        </w:tc>
      </w:tr>
      <w:tr w:rsidR="00EF7591" w:rsidRPr="00EF7591" w14:paraId="7E8718E6" w14:textId="77777777" w:rsidTr="00EF7591">
        <w:trPr>
          <w:trHeight w:val="221"/>
        </w:trPr>
        <w:tc>
          <w:tcPr>
            <w:tcW w:w="817" w:type="dxa"/>
            <w:tcBorders>
              <w:top w:val="nil"/>
              <w:left w:val="single" w:sz="8" w:space="0" w:color="auto"/>
              <w:bottom w:val="single" w:sz="8" w:space="0" w:color="808080"/>
              <w:right w:val="single" w:sz="8" w:space="0" w:color="808080"/>
            </w:tcBorders>
            <w:noWrap/>
            <w:vAlign w:val="center"/>
            <w:hideMark/>
          </w:tcPr>
          <w:p w14:paraId="7EAE38FB"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843" w:type="dxa"/>
            <w:tcBorders>
              <w:top w:val="nil"/>
              <w:left w:val="nil"/>
              <w:bottom w:val="single" w:sz="8" w:space="0" w:color="808080"/>
              <w:right w:val="single" w:sz="12" w:space="0" w:color="808080"/>
            </w:tcBorders>
            <w:noWrap/>
            <w:vAlign w:val="center"/>
            <w:hideMark/>
          </w:tcPr>
          <w:p w14:paraId="7CCCF24F"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544" w:type="dxa"/>
            <w:tcBorders>
              <w:top w:val="nil"/>
              <w:left w:val="nil"/>
              <w:bottom w:val="single" w:sz="4" w:space="0" w:color="auto"/>
              <w:right w:val="single" w:sz="4" w:space="0" w:color="auto"/>
            </w:tcBorders>
            <w:noWrap/>
            <w:vAlign w:val="bottom"/>
            <w:hideMark/>
          </w:tcPr>
          <w:p w14:paraId="5D78CE16" w14:textId="7CDCEBB3"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70</w:t>
            </w:r>
            <w:r w:rsidR="00D4593C">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014DD98C" w14:textId="77777777" w:rsidTr="00EF7591">
        <w:trPr>
          <w:trHeight w:val="221"/>
        </w:trPr>
        <w:tc>
          <w:tcPr>
            <w:tcW w:w="817" w:type="dxa"/>
            <w:tcBorders>
              <w:top w:val="nil"/>
              <w:left w:val="single" w:sz="8" w:space="0" w:color="auto"/>
              <w:bottom w:val="single" w:sz="8" w:space="0" w:color="808080"/>
              <w:right w:val="single" w:sz="8" w:space="0" w:color="808080"/>
            </w:tcBorders>
            <w:noWrap/>
            <w:vAlign w:val="center"/>
            <w:hideMark/>
          </w:tcPr>
          <w:p w14:paraId="1FD339E0"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w:t>
            </w:r>
          </w:p>
        </w:tc>
        <w:tc>
          <w:tcPr>
            <w:tcW w:w="4843" w:type="dxa"/>
            <w:tcBorders>
              <w:top w:val="nil"/>
              <w:left w:val="nil"/>
              <w:bottom w:val="single" w:sz="8" w:space="0" w:color="808080"/>
              <w:right w:val="single" w:sz="12" w:space="0" w:color="808080"/>
            </w:tcBorders>
            <w:noWrap/>
            <w:vAlign w:val="center"/>
            <w:hideMark/>
          </w:tcPr>
          <w:p w14:paraId="056005D8"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OPREMA</w:t>
            </w:r>
          </w:p>
        </w:tc>
        <w:tc>
          <w:tcPr>
            <w:tcW w:w="3544" w:type="dxa"/>
            <w:tcBorders>
              <w:top w:val="nil"/>
              <w:left w:val="nil"/>
              <w:bottom w:val="single" w:sz="4" w:space="0" w:color="auto"/>
              <w:right w:val="single" w:sz="4" w:space="0" w:color="auto"/>
            </w:tcBorders>
            <w:noWrap/>
            <w:vAlign w:val="bottom"/>
            <w:hideMark/>
          </w:tcPr>
          <w:p w14:paraId="4FCCDD2D"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1.683.582 € </w:t>
            </w:r>
          </w:p>
        </w:tc>
      </w:tr>
      <w:tr w:rsidR="00EF7591" w:rsidRPr="00EF7591" w14:paraId="2226E35C" w14:textId="77777777" w:rsidTr="00EF7591">
        <w:trPr>
          <w:trHeight w:val="221"/>
        </w:trPr>
        <w:tc>
          <w:tcPr>
            <w:tcW w:w="817" w:type="dxa"/>
            <w:tcBorders>
              <w:top w:val="nil"/>
              <w:left w:val="single" w:sz="8" w:space="0" w:color="auto"/>
              <w:bottom w:val="single" w:sz="8" w:space="0" w:color="808080"/>
              <w:right w:val="single" w:sz="8" w:space="0" w:color="808080"/>
            </w:tcBorders>
            <w:noWrap/>
            <w:vAlign w:val="center"/>
            <w:hideMark/>
          </w:tcPr>
          <w:p w14:paraId="229F8D4D"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843" w:type="dxa"/>
            <w:tcBorders>
              <w:top w:val="nil"/>
              <w:left w:val="nil"/>
              <w:bottom w:val="single" w:sz="8" w:space="0" w:color="808080"/>
              <w:right w:val="single" w:sz="12" w:space="0" w:color="808080"/>
            </w:tcBorders>
            <w:noWrap/>
            <w:vAlign w:val="center"/>
            <w:hideMark/>
          </w:tcPr>
          <w:p w14:paraId="5DFC9AB7"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544" w:type="dxa"/>
            <w:tcBorders>
              <w:top w:val="nil"/>
              <w:left w:val="nil"/>
              <w:bottom w:val="single" w:sz="4" w:space="0" w:color="auto"/>
              <w:right w:val="single" w:sz="4" w:space="0" w:color="auto"/>
            </w:tcBorders>
            <w:noWrap/>
            <w:vAlign w:val="bottom"/>
            <w:hideMark/>
          </w:tcPr>
          <w:p w14:paraId="3EC8385B" w14:textId="42F5C7AA"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15</w:t>
            </w:r>
            <w:r w:rsidR="00D4593C">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40B306B0" w14:textId="77777777" w:rsidTr="00EF7591">
        <w:trPr>
          <w:trHeight w:val="221"/>
        </w:trPr>
        <w:tc>
          <w:tcPr>
            <w:tcW w:w="817" w:type="dxa"/>
            <w:tcBorders>
              <w:top w:val="nil"/>
              <w:left w:val="single" w:sz="8" w:space="0" w:color="auto"/>
              <w:bottom w:val="single" w:sz="8" w:space="0" w:color="808080"/>
              <w:right w:val="single" w:sz="8" w:space="0" w:color="808080"/>
            </w:tcBorders>
            <w:noWrap/>
            <w:vAlign w:val="center"/>
            <w:hideMark/>
          </w:tcPr>
          <w:p w14:paraId="48ED1444"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IV.</w:t>
            </w:r>
          </w:p>
        </w:tc>
        <w:tc>
          <w:tcPr>
            <w:tcW w:w="4843" w:type="dxa"/>
            <w:tcBorders>
              <w:top w:val="nil"/>
              <w:left w:val="nil"/>
              <w:bottom w:val="single" w:sz="8" w:space="0" w:color="808080"/>
              <w:right w:val="single" w:sz="12" w:space="0" w:color="808080"/>
            </w:tcBorders>
            <w:noWrap/>
            <w:vAlign w:val="center"/>
            <w:hideMark/>
          </w:tcPr>
          <w:p w14:paraId="4A2F585C"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DRUGI STROŠKI</w:t>
            </w:r>
          </w:p>
        </w:tc>
        <w:tc>
          <w:tcPr>
            <w:tcW w:w="3544" w:type="dxa"/>
            <w:tcBorders>
              <w:top w:val="nil"/>
              <w:left w:val="nil"/>
              <w:bottom w:val="single" w:sz="4" w:space="0" w:color="auto"/>
              <w:right w:val="single" w:sz="4" w:space="0" w:color="auto"/>
            </w:tcBorders>
            <w:noWrap/>
            <w:vAlign w:val="bottom"/>
            <w:hideMark/>
          </w:tcPr>
          <w:p w14:paraId="155D8B3B"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1.598.687 € </w:t>
            </w:r>
          </w:p>
        </w:tc>
      </w:tr>
      <w:tr w:rsidR="00EF7591" w:rsidRPr="00EF7591" w14:paraId="6817F80D" w14:textId="77777777" w:rsidTr="00EF7591">
        <w:trPr>
          <w:trHeight w:val="221"/>
        </w:trPr>
        <w:tc>
          <w:tcPr>
            <w:tcW w:w="817" w:type="dxa"/>
            <w:tcBorders>
              <w:top w:val="nil"/>
              <w:left w:val="single" w:sz="8" w:space="0" w:color="auto"/>
              <w:bottom w:val="single" w:sz="8" w:space="0" w:color="808080"/>
              <w:right w:val="single" w:sz="8" w:space="0" w:color="808080"/>
            </w:tcBorders>
            <w:noWrap/>
            <w:vAlign w:val="center"/>
            <w:hideMark/>
          </w:tcPr>
          <w:p w14:paraId="2F1466E1"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843" w:type="dxa"/>
            <w:tcBorders>
              <w:top w:val="nil"/>
              <w:left w:val="nil"/>
              <w:bottom w:val="single" w:sz="8" w:space="0" w:color="808080"/>
              <w:right w:val="single" w:sz="12" w:space="0" w:color="808080"/>
            </w:tcBorders>
            <w:noWrap/>
            <w:vAlign w:val="center"/>
            <w:hideMark/>
          </w:tcPr>
          <w:p w14:paraId="3CBB9084"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544" w:type="dxa"/>
            <w:tcBorders>
              <w:top w:val="nil"/>
              <w:left w:val="nil"/>
              <w:bottom w:val="single" w:sz="4" w:space="0" w:color="auto"/>
              <w:right w:val="single" w:sz="4" w:space="0" w:color="auto"/>
            </w:tcBorders>
            <w:noWrap/>
            <w:vAlign w:val="bottom"/>
            <w:hideMark/>
          </w:tcPr>
          <w:p w14:paraId="02A3FC70" w14:textId="71293A9B"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15</w:t>
            </w:r>
            <w:r w:rsidR="00D4593C">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7EDADAF4" w14:textId="77777777" w:rsidTr="00EF7591">
        <w:trPr>
          <w:trHeight w:val="221"/>
        </w:trPr>
        <w:tc>
          <w:tcPr>
            <w:tcW w:w="817" w:type="dxa"/>
            <w:tcBorders>
              <w:top w:val="nil"/>
              <w:left w:val="single" w:sz="8" w:space="0" w:color="auto"/>
              <w:bottom w:val="single" w:sz="8" w:space="0" w:color="808080"/>
              <w:right w:val="single" w:sz="8" w:space="0" w:color="808080"/>
            </w:tcBorders>
            <w:shd w:val="clear" w:color="auto" w:fill="FFC000"/>
            <w:noWrap/>
            <w:vAlign w:val="center"/>
            <w:hideMark/>
          </w:tcPr>
          <w:p w14:paraId="7A9400BC"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I.-IV.</w:t>
            </w:r>
          </w:p>
        </w:tc>
        <w:tc>
          <w:tcPr>
            <w:tcW w:w="4843" w:type="dxa"/>
            <w:tcBorders>
              <w:top w:val="nil"/>
              <w:left w:val="nil"/>
              <w:bottom w:val="single" w:sz="8" w:space="0" w:color="808080"/>
              <w:right w:val="single" w:sz="12" w:space="0" w:color="808080"/>
            </w:tcBorders>
            <w:shd w:val="clear" w:color="auto" w:fill="FFC000"/>
            <w:noWrap/>
            <w:vAlign w:val="center"/>
            <w:hideMark/>
          </w:tcPr>
          <w:p w14:paraId="1AED205D"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SKUPAJ VSE POSTAVKE PROJEKTA</w:t>
            </w:r>
          </w:p>
        </w:tc>
        <w:tc>
          <w:tcPr>
            <w:tcW w:w="3544" w:type="dxa"/>
            <w:tcBorders>
              <w:top w:val="nil"/>
              <w:left w:val="nil"/>
              <w:bottom w:val="single" w:sz="4" w:space="0" w:color="auto"/>
              <w:right w:val="single" w:sz="4" w:space="0" w:color="auto"/>
            </w:tcBorders>
            <w:shd w:val="clear" w:color="auto" w:fill="FFC000"/>
            <w:noWrap/>
            <w:vAlign w:val="bottom"/>
            <w:hideMark/>
          </w:tcPr>
          <w:p w14:paraId="15FF5133"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10.887.183 € </w:t>
            </w:r>
          </w:p>
        </w:tc>
      </w:tr>
    </w:tbl>
    <w:p w14:paraId="29B01C3A" w14:textId="5D23C452" w:rsidR="00EF7591" w:rsidRDefault="00EF7591" w:rsidP="00CD2F9F">
      <w:pPr>
        <w:spacing w:after="0" w:line="240" w:lineRule="auto"/>
        <w:jc w:val="both"/>
        <w:rPr>
          <w:rFonts w:ascii="Arial" w:eastAsia="Times New Roman" w:hAnsi="Arial" w:cs="Arial"/>
          <w:sz w:val="20"/>
          <w:szCs w:val="20"/>
          <w:lang w:eastAsia="sl-SI"/>
        </w:rPr>
      </w:pPr>
    </w:p>
    <w:p w14:paraId="3DC494B2"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39893C6B" w14:textId="7387B6E3"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lastRenderedPageBreak/>
        <w:t>Ocenjena vrednost znaša 7.604.914 EUR brez DDV, strošek DDV znaša 1.673.081 EUR, skupaj 9.277.995 EUR z DDV.</w:t>
      </w:r>
      <w:r w:rsidRPr="00CD2F9F">
        <w:rPr>
          <w:rFonts w:ascii="Arial" w:eastAsia="Arial" w:hAnsi="Arial" w:cs="Arial"/>
          <w:b/>
          <w:sz w:val="20"/>
          <w:szCs w:val="20"/>
          <w:lang w:eastAsia="sl-SI"/>
        </w:rPr>
        <w:t xml:space="preserve"> </w:t>
      </w:r>
    </w:p>
    <w:p w14:paraId="60DFA0D9" w14:textId="349B1DBB"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69,8 %.</w:t>
      </w:r>
    </w:p>
    <w:p w14:paraId="7E2A85B6"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4058920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20E5DFA5" w14:textId="3DD05285"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1.683.582 EUR brez DDV, strošek DDV znaša 370.388 EUR, skupaj 2.053.969 EUR z DDV.</w:t>
      </w:r>
    </w:p>
    <w:p w14:paraId="2DC18805"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15,5 %.</w:t>
      </w:r>
    </w:p>
    <w:p w14:paraId="748C01C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3A2E1B72"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OSTALI STROŠKI</w:t>
      </w:r>
      <w:r w:rsidRPr="00CD2F9F">
        <w:rPr>
          <w:rFonts w:ascii="Arial" w:eastAsia="Arial" w:hAnsi="Arial" w:cs="Arial"/>
          <w:sz w:val="20"/>
          <w:szCs w:val="20"/>
          <w:lang w:eastAsia="sl-SI"/>
        </w:rPr>
        <w:t xml:space="preserve">: </w:t>
      </w:r>
    </w:p>
    <w:p w14:paraId="15DFB590" w14:textId="6DAE8C8D"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1.598.687 EUR brez DDV, strošek DDV znaša 233.457 EUR, skupaj 1.832.144 EUR z DDV in obsega naslednje stroške: </w:t>
      </w:r>
    </w:p>
    <w:p w14:paraId="42452449" w14:textId="77777777" w:rsidR="00CD2F9F" w:rsidRPr="00CD2F9F" w:rsidRDefault="00CD2F9F" w:rsidP="000D19D1">
      <w:pPr>
        <w:numPr>
          <w:ilvl w:val="0"/>
          <w:numId w:val="94"/>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718DEF97" w14:textId="77777777" w:rsidR="00CD2F9F" w:rsidRPr="00CD2F9F" w:rsidRDefault="00CD2F9F" w:rsidP="000D19D1">
      <w:pPr>
        <w:numPr>
          <w:ilvl w:val="0"/>
          <w:numId w:val="94"/>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6D2D6359" w14:textId="77777777" w:rsidR="00CD2F9F" w:rsidRPr="00CD2F9F" w:rsidRDefault="00CD2F9F" w:rsidP="000D19D1">
      <w:pPr>
        <w:numPr>
          <w:ilvl w:val="0"/>
          <w:numId w:val="94"/>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014931F7" w14:textId="77777777" w:rsidR="00CD2F9F" w:rsidRPr="00CD2F9F" w:rsidRDefault="00CD2F9F" w:rsidP="000D19D1">
      <w:pPr>
        <w:numPr>
          <w:ilvl w:val="0"/>
          <w:numId w:val="94"/>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700E821B" w14:textId="77777777" w:rsidR="00CD2F9F" w:rsidRPr="00CD2F9F" w:rsidRDefault="00CD2F9F" w:rsidP="000D19D1">
      <w:pPr>
        <w:numPr>
          <w:ilvl w:val="0"/>
          <w:numId w:val="94"/>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77A23A8C"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14,7 %.</w:t>
      </w:r>
    </w:p>
    <w:p w14:paraId="25ACF217"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6D01F1D" w14:textId="222EBD19"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 in ker je za tovrsten projekt skladno z veljavno zakonodajo treb</w:t>
      </w:r>
      <w:r w:rsidR="00640189">
        <w:rPr>
          <w:rFonts w:ascii="Arial" w:eastAsia="Calibri" w:hAnsi="Arial" w:cs="Arial"/>
          <w:sz w:val="20"/>
          <w:szCs w:val="20"/>
        </w:rPr>
        <w:t>a</w:t>
      </w:r>
      <w:r w:rsidRPr="00CD2F9F">
        <w:rPr>
          <w:rFonts w:ascii="Arial" w:eastAsia="Calibri" w:hAnsi="Arial" w:cs="Arial"/>
          <w:sz w:val="20"/>
          <w:szCs w:val="20"/>
        </w:rPr>
        <w:t xml:space="preserve"> izvesti še arhitekturni natečaj,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640189">
        <w:rPr>
          <w:rFonts w:ascii="Arial" w:eastAsia="Calibri" w:hAnsi="Arial" w:cs="Arial"/>
          <w:sz w:val="20"/>
          <w:szCs w:val="20"/>
        </w:rPr>
        <w:t>ti</w:t>
      </w:r>
      <w:r w:rsidRPr="00CD2F9F">
        <w:rPr>
          <w:rFonts w:ascii="Arial" w:eastAsia="Calibri" w:hAnsi="Arial" w:cs="Arial"/>
          <w:sz w:val="20"/>
          <w:szCs w:val="20"/>
        </w:rPr>
        <w:t xml:space="preserve">. </w:t>
      </w:r>
    </w:p>
    <w:p w14:paraId="294695AC"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13E89DF6"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4. Gradnja prizidka k objektu CIRIUS Kamnik</w:t>
      </w:r>
    </w:p>
    <w:p w14:paraId="5E009BDD"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p>
    <w:p w14:paraId="586861A6" w14:textId="761935B4"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CIRIUS Kamnik je javni zavod, specializiran za vzgojo, izobraževanje in celostno usposabljanje otrok in mladostnikov z gibalno oviranostjo in drugimi motnjami, primanjkljaji in boleznimi. Dejavnost se trenutno izvaja v prilagojenih prostorih, ki za njeno izvajanje niso primerni. Predvidena je prizidava novega prizidka P+2, površine 1.044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na vzhodnem delu telovadnice kot najboljša možna povezava do prostorov centra, ki je neposredno povezan z ostalimi nizi povezav obstoječih stavb.</w:t>
      </w:r>
    </w:p>
    <w:p w14:paraId="3776FA84"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6A75724B" w14:textId="49931F11"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zagotoviti primerne prostorske pogoje za delovanje zavoda</w:t>
      </w:r>
      <w:r w:rsidR="00F8046A">
        <w:rPr>
          <w:rFonts w:ascii="Arial" w:eastAsia="Times New Roman" w:hAnsi="Arial" w:cs="Arial"/>
          <w:sz w:val="20"/>
          <w:szCs w:val="20"/>
          <w:lang w:eastAsia="sl-SI"/>
        </w:rPr>
        <w:t xml:space="preserve"> </w:t>
      </w:r>
      <w:r w:rsidR="00F8046A" w:rsidRPr="00CD2F9F">
        <w:rPr>
          <w:rFonts w:ascii="Arial" w:eastAsia="Times New Roman" w:hAnsi="Arial" w:cs="Arial"/>
          <w:sz w:val="20"/>
          <w:szCs w:val="20"/>
          <w:lang w:eastAsia="sl-SI"/>
        </w:rPr>
        <w:t>na eni lokaciji</w:t>
      </w:r>
      <w:r w:rsidRPr="00CD2F9F">
        <w:rPr>
          <w:rFonts w:ascii="Arial" w:eastAsia="Times New Roman" w:hAnsi="Arial" w:cs="Arial"/>
          <w:sz w:val="20"/>
          <w:szCs w:val="20"/>
          <w:lang w:eastAsia="sl-SI"/>
        </w:rPr>
        <w:t xml:space="preserve"> in s tem ustrezne površine za izvajanje dejavnosti otrok in mladostnikov z gibalno oviranostjo in drugimi motnjami, primanjkljaji in boleznimi ob upoštevanju normativov in standardov ter s tem izboljšanje k</w:t>
      </w:r>
      <w:r w:rsidR="00F8046A">
        <w:rPr>
          <w:rFonts w:ascii="Arial" w:eastAsia="Times New Roman" w:hAnsi="Arial" w:cs="Arial"/>
          <w:sz w:val="20"/>
          <w:szCs w:val="20"/>
          <w:lang w:eastAsia="sl-SI"/>
        </w:rPr>
        <w:t>akovosti</w:t>
      </w:r>
      <w:r w:rsidRPr="00CD2F9F">
        <w:rPr>
          <w:rFonts w:ascii="Arial" w:eastAsia="Times New Roman" w:hAnsi="Arial" w:cs="Arial"/>
          <w:sz w:val="20"/>
          <w:szCs w:val="20"/>
          <w:lang w:eastAsia="sl-SI"/>
        </w:rPr>
        <w:t xml:space="preserve"> učnega okolja za učence. </w:t>
      </w:r>
    </w:p>
    <w:p w14:paraId="36AE8701"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w:t>
      </w:r>
    </w:p>
    <w:p w14:paraId="607E1072"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pridobitev ustreznih prostorskih pogojev za izvajanje sodobnih dejavnosti otrok in mladostnikov s posebnimi potrebami,</w:t>
      </w:r>
    </w:p>
    <w:p w14:paraId="5F49D282"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in nadgradnja šolskih programov,</w:t>
      </w:r>
    </w:p>
    <w:p w14:paraId="2E1DB10D"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zagotovitev pogojev za strokovno osebje in osebno rast strokovnih in vodstvenih delavcev,</w:t>
      </w:r>
    </w:p>
    <w:p w14:paraId="441E01CF" w14:textId="2C1BB408"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zagotovitev k</w:t>
      </w:r>
      <w:r w:rsidR="00F8046A">
        <w:rPr>
          <w:rFonts w:ascii="Arial" w:eastAsia="Calibri" w:hAnsi="Arial" w:cs="Arial"/>
          <w:sz w:val="20"/>
          <w:szCs w:val="20"/>
          <w:lang w:eastAsia="sl-SI"/>
        </w:rPr>
        <w:t>akovostnih</w:t>
      </w:r>
      <w:r w:rsidRPr="00CD2F9F">
        <w:rPr>
          <w:rFonts w:ascii="Arial" w:eastAsia="Calibri" w:hAnsi="Arial" w:cs="Arial"/>
          <w:sz w:val="20"/>
          <w:szCs w:val="20"/>
          <w:lang w:eastAsia="sl-SI"/>
        </w:rPr>
        <w:t xml:space="preserve"> izobraževalnih procesov izobraževanja otrok in mladostnikov s posebnimi potrebami,</w:t>
      </w:r>
    </w:p>
    <w:p w14:paraId="4E3843FB"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sledenje družbenim trendom, ki nakazujejo potrebe po tovrstni infrastrukturi,</w:t>
      </w:r>
    </w:p>
    <w:p w14:paraId="5F94CF98"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povečanje konkurenčnosti med podobnimi izobraževalnimi ustanovami v tujini,</w:t>
      </w:r>
    </w:p>
    <w:p w14:paraId="6AECEB22" w14:textId="3DD65D1D"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večja in kakovostna vključit</w:t>
      </w:r>
      <w:r w:rsidR="00D4593C">
        <w:rPr>
          <w:rFonts w:ascii="Arial" w:eastAsia="Calibri" w:hAnsi="Arial" w:cs="Arial"/>
          <w:sz w:val="20"/>
          <w:szCs w:val="20"/>
          <w:lang w:eastAsia="sl-SI"/>
        </w:rPr>
        <w:t>e</w:t>
      </w:r>
      <w:r w:rsidRPr="00CD2F9F">
        <w:rPr>
          <w:rFonts w:ascii="Arial" w:eastAsia="Calibri" w:hAnsi="Arial" w:cs="Arial"/>
          <w:sz w:val="20"/>
          <w:szCs w:val="20"/>
          <w:lang w:eastAsia="sl-SI"/>
        </w:rPr>
        <w:t>v družbe na globalnem trgu,</w:t>
      </w:r>
    </w:p>
    <w:p w14:paraId="1E056D4B"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ustvarjanje primernega deleža dolgoročnih poslov v prihodkovni strukturi,</w:t>
      </w:r>
    </w:p>
    <w:p w14:paraId="513E8620"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bolj učinkovita raba energije in povečanje rabe energije iz obnovljivih virov,</w:t>
      </w:r>
    </w:p>
    <w:p w14:paraId="66AC5616"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7C6F695F"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prispevek k ureditvi in dvigu ugodja in zdravstvenega stanja.</w:t>
      </w:r>
    </w:p>
    <w:p w14:paraId="592A6A7B"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4B43CC05" w14:textId="239E7380"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Izračun ocenjene vrednosti izhaja iz DIIP, januar 2021, (priloga 4) in po tekočih cenah znaša 1.611.518 EUR, DDV je ocenjen v višini 354.534 EUR, skupaj z DDV je vrednost 1.966.052 EUR.</w:t>
      </w:r>
    </w:p>
    <w:p w14:paraId="10C1AF33" w14:textId="55A0896E" w:rsidR="00EF7591" w:rsidRDefault="00EF7591"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495" w:type="dxa"/>
        <w:tblLayout w:type="fixed"/>
        <w:tblCellMar>
          <w:left w:w="70" w:type="dxa"/>
          <w:right w:w="70" w:type="dxa"/>
        </w:tblCellMar>
        <w:tblLook w:val="04A0" w:firstRow="1" w:lastRow="0" w:firstColumn="1" w:lastColumn="0" w:noHBand="0" w:noVBand="1"/>
      </w:tblPr>
      <w:tblGrid>
        <w:gridCol w:w="878"/>
        <w:gridCol w:w="4782"/>
        <w:gridCol w:w="2835"/>
      </w:tblGrid>
      <w:tr w:rsidR="00EF7591" w:rsidRPr="00EF7591" w14:paraId="4E29CB95" w14:textId="77777777" w:rsidTr="00EF7591">
        <w:trPr>
          <w:trHeight w:val="221"/>
        </w:trPr>
        <w:tc>
          <w:tcPr>
            <w:tcW w:w="878" w:type="dxa"/>
            <w:tcBorders>
              <w:top w:val="single" w:sz="8" w:space="0" w:color="auto"/>
              <w:left w:val="single" w:sz="8" w:space="0" w:color="auto"/>
              <w:bottom w:val="single" w:sz="8" w:space="0" w:color="808080"/>
              <w:right w:val="single" w:sz="8" w:space="0" w:color="808080"/>
            </w:tcBorders>
            <w:noWrap/>
            <w:vAlign w:val="center"/>
            <w:hideMark/>
          </w:tcPr>
          <w:p w14:paraId="611F5B30" w14:textId="77777777" w:rsidR="00EF7591" w:rsidRPr="00EF7591" w:rsidRDefault="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Zap.št.</w:t>
            </w:r>
          </w:p>
        </w:tc>
        <w:tc>
          <w:tcPr>
            <w:tcW w:w="4782" w:type="dxa"/>
            <w:tcBorders>
              <w:top w:val="single" w:sz="8" w:space="0" w:color="auto"/>
              <w:left w:val="nil"/>
              <w:bottom w:val="single" w:sz="8" w:space="0" w:color="808080"/>
              <w:right w:val="single" w:sz="12" w:space="0" w:color="808080"/>
            </w:tcBorders>
            <w:noWrap/>
            <w:vAlign w:val="center"/>
            <w:hideMark/>
          </w:tcPr>
          <w:p w14:paraId="0AFA303C" w14:textId="77777777" w:rsidR="00EF7591" w:rsidRPr="00EF7591" w:rsidRDefault="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Investicijske postavke</w:t>
            </w:r>
          </w:p>
        </w:tc>
        <w:tc>
          <w:tcPr>
            <w:tcW w:w="2835" w:type="dxa"/>
            <w:tcBorders>
              <w:top w:val="single" w:sz="8" w:space="0" w:color="auto"/>
              <w:left w:val="nil"/>
              <w:bottom w:val="nil"/>
              <w:right w:val="single" w:sz="8" w:space="0" w:color="auto"/>
            </w:tcBorders>
            <w:vAlign w:val="center"/>
            <w:hideMark/>
          </w:tcPr>
          <w:p w14:paraId="3B192193" w14:textId="77777777" w:rsidR="00EF7591" w:rsidRPr="00EF7591" w:rsidRDefault="00EF7591" w:rsidP="00EF7591">
            <w:pPr>
              <w:spacing w:after="0" w:line="240" w:lineRule="auto"/>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Izgradnja objekta Cirius Kamnik</w:t>
            </w:r>
          </w:p>
        </w:tc>
      </w:tr>
      <w:tr w:rsidR="00EF7591" w:rsidRPr="00EF7591" w14:paraId="0D3C3670" w14:textId="77777777" w:rsidTr="00EF7591">
        <w:trPr>
          <w:trHeight w:val="221"/>
        </w:trPr>
        <w:tc>
          <w:tcPr>
            <w:tcW w:w="878" w:type="dxa"/>
            <w:tcBorders>
              <w:top w:val="nil"/>
              <w:left w:val="single" w:sz="8" w:space="0" w:color="auto"/>
              <w:bottom w:val="single" w:sz="8" w:space="0" w:color="808080"/>
              <w:right w:val="single" w:sz="8" w:space="0" w:color="808080"/>
            </w:tcBorders>
            <w:noWrap/>
            <w:vAlign w:val="center"/>
            <w:hideMark/>
          </w:tcPr>
          <w:p w14:paraId="34740266" w14:textId="77777777" w:rsidR="00EF7591" w:rsidRPr="00EF7591" w:rsidRDefault="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w:t>
            </w:r>
          </w:p>
        </w:tc>
        <w:tc>
          <w:tcPr>
            <w:tcW w:w="4782" w:type="dxa"/>
            <w:tcBorders>
              <w:top w:val="nil"/>
              <w:left w:val="nil"/>
              <w:bottom w:val="single" w:sz="8" w:space="0" w:color="808080"/>
              <w:right w:val="single" w:sz="12" w:space="0" w:color="808080"/>
            </w:tcBorders>
            <w:noWrap/>
            <w:vAlign w:val="center"/>
            <w:hideMark/>
          </w:tcPr>
          <w:p w14:paraId="618CD2C7"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POVRŠINA  (m²)</w:t>
            </w:r>
          </w:p>
        </w:tc>
        <w:tc>
          <w:tcPr>
            <w:tcW w:w="2835" w:type="dxa"/>
            <w:tcBorders>
              <w:top w:val="single" w:sz="4" w:space="0" w:color="auto"/>
              <w:left w:val="nil"/>
              <w:bottom w:val="single" w:sz="4" w:space="0" w:color="auto"/>
              <w:right w:val="single" w:sz="4" w:space="0" w:color="auto"/>
            </w:tcBorders>
            <w:vAlign w:val="bottom"/>
            <w:hideMark/>
          </w:tcPr>
          <w:p w14:paraId="727F0052" w14:textId="77777777"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1.044</w:t>
            </w:r>
          </w:p>
        </w:tc>
      </w:tr>
      <w:tr w:rsidR="00EF7591" w:rsidRPr="00EF7591" w14:paraId="03AEF63E" w14:textId="77777777" w:rsidTr="00EF7591">
        <w:trPr>
          <w:trHeight w:val="221"/>
        </w:trPr>
        <w:tc>
          <w:tcPr>
            <w:tcW w:w="878" w:type="dxa"/>
            <w:tcBorders>
              <w:top w:val="nil"/>
              <w:left w:val="single" w:sz="8" w:space="0" w:color="auto"/>
              <w:bottom w:val="single" w:sz="8" w:space="0" w:color="808080"/>
              <w:right w:val="single" w:sz="8" w:space="0" w:color="808080"/>
            </w:tcBorders>
            <w:noWrap/>
            <w:vAlign w:val="center"/>
            <w:hideMark/>
          </w:tcPr>
          <w:p w14:paraId="5A0128D9" w14:textId="77777777" w:rsidR="00EF7591" w:rsidRPr="00EF7591" w:rsidRDefault="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w:t>
            </w:r>
          </w:p>
        </w:tc>
        <w:tc>
          <w:tcPr>
            <w:tcW w:w="4782" w:type="dxa"/>
            <w:tcBorders>
              <w:top w:val="nil"/>
              <w:left w:val="nil"/>
              <w:bottom w:val="single" w:sz="8" w:space="0" w:color="808080"/>
              <w:right w:val="single" w:sz="12" w:space="0" w:color="808080"/>
            </w:tcBorders>
            <w:noWrap/>
            <w:vAlign w:val="center"/>
            <w:hideMark/>
          </w:tcPr>
          <w:p w14:paraId="7988F594"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GRADBENA, OBRTNIŠKA IN INŠTALACIJSKA DELA</w:t>
            </w:r>
          </w:p>
        </w:tc>
        <w:tc>
          <w:tcPr>
            <w:tcW w:w="2835" w:type="dxa"/>
            <w:tcBorders>
              <w:top w:val="nil"/>
              <w:left w:val="nil"/>
              <w:bottom w:val="single" w:sz="4" w:space="0" w:color="auto"/>
              <w:right w:val="single" w:sz="4" w:space="0" w:color="auto"/>
            </w:tcBorders>
            <w:noWrap/>
            <w:vAlign w:val="bottom"/>
            <w:hideMark/>
          </w:tcPr>
          <w:p w14:paraId="16422C6C" w14:textId="77777777"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1.360.985 € </w:t>
            </w:r>
          </w:p>
        </w:tc>
      </w:tr>
      <w:tr w:rsidR="00EF7591" w:rsidRPr="00EF7591" w14:paraId="60BB8526" w14:textId="77777777" w:rsidTr="00EF7591">
        <w:trPr>
          <w:trHeight w:val="221"/>
        </w:trPr>
        <w:tc>
          <w:tcPr>
            <w:tcW w:w="878" w:type="dxa"/>
            <w:tcBorders>
              <w:top w:val="nil"/>
              <w:left w:val="single" w:sz="8" w:space="0" w:color="auto"/>
              <w:bottom w:val="single" w:sz="8" w:space="0" w:color="808080"/>
              <w:right w:val="single" w:sz="8" w:space="0" w:color="808080"/>
            </w:tcBorders>
            <w:noWrap/>
            <w:vAlign w:val="center"/>
            <w:hideMark/>
          </w:tcPr>
          <w:p w14:paraId="6A29552E" w14:textId="77777777" w:rsidR="00EF7591" w:rsidRPr="00EF7591" w:rsidRDefault="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lastRenderedPageBreak/>
              <w:t> </w:t>
            </w:r>
          </w:p>
        </w:tc>
        <w:tc>
          <w:tcPr>
            <w:tcW w:w="4782" w:type="dxa"/>
            <w:tcBorders>
              <w:top w:val="nil"/>
              <w:left w:val="nil"/>
              <w:bottom w:val="single" w:sz="8" w:space="0" w:color="808080"/>
              <w:right w:val="single" w:sz="12" w:space="0" w:color="808080"/>
            </w:tcBorders>
            <w:noWrap/>
            <w:vAlign w:val="center"/>
            <w:hideMark/>
          </w:tcPr>
          <w:p w14:paraId="4EB5A971"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2835" w:type="dxa"/>
            <w:tcBorders>
              <w:top w:val="nil"/>
              <w:left w:val="nil"/>
              <w:bottom w:val="single" w:sz="4" w:space="0" w:color="auto"/>
              <w:right w:val="single" w:sz="4" w:space="0" w:color="auto"/>
            </w:tcBorders>
            <w:noWrap/>
            <w:vAlign w:val="bottom"/>
            <w:hideMark/>
          </w:tcPr>
          <w:p w14:paraId="2A3224D3" w14:textId="538B16ED"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84</w:t>
            </w:r>
            <w:r w:rsidR="00D4593C">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24264168" w14:textId="77777777" w:rsidTr="00EF7591">
        <w:trPr>
          <w:trHeight w:val="221"/>
        </w:trPr>
        <w:tc>
          <w:tcPr>
            <w:tcW w:w="878" w:type="dxa"/>
            <w:tcBorders>
              <w:top w:val="nil"/>
              <w:left w:val="single" w:sz="8" w:space="0" w:color="auto"/>
              <w:bottom w:val="single" w:sz="8" w:space="0" w:color="808080"/>
              <w:right w:val="single" w:sz="8" w:space="0" w:color="808080"/>
            </w:tcBorders>
            <w:noWrap/>
            <w:vAlign w:val="center"/>
            <w:hideMark/>
          </w:tcPr>
          <w:p w14:paraId="14EFDC1F" w14:textId="77777777" w:rsidR="00EF7591" w:rsidRPr="00EF7591" w:rsidRDefault="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w:t>
            </w:r>
          </w:p>
        </w:tc>
        <w:tc>
          <w:tcPr>
            <w:tcW w:w="4782" w:type="dxa"/>
            <w:tcBorders>
              <w:top w:val="nil"/>
              <w:left w:val="nil"/>
              <w:bottom w:val="single" w:sz="8" w:space="0" w:color="808080"/>
              <w:right w:val="single" w:sz="12" w:space="0" w:color="808080"/>
            </w:tcBorders>
            <w:noWrap/>
            <w:vAlign w:val="center"/>
            <w:hideMark/>
          </w:tcPr>
          <w:p w14:paraId="50DC5885"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OPREMA</w:t>
            </w:r>
          </w:p>
        </w:tc>
        <w:tc>
          <w:tcPr>
            <w:tcW w:w="2835" w:type="dxa"/>
            <w:tcBorders>
              <w:top w:val="nil"/>
              <w:left w:val="nil"/>
              <w:bottom w:val="single" w:sz="4" w:space="0" w:color="auto"/>
              <w:right w:val="single" w:sz="4" w:space="0" w:color="auto"/>
            </w:tcBorders>
            <w:noWrap/>
            <w:vAlign w:val="bottom"/>
            <w:hideMark/>
          </w:tcPr>
          <w:p w14:paraId="303CB631" w14:textId="77777777"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87.655 € </w:t>
            </w:r>
          </w:p>
        </w:tc>
      </w:tr>
      <w:tr w:rsidR="00EF7591" w:rsidRPr="00EF7591" w14:paraId="48C6777B" w14:textId="77777777" w:rsidTr="00EF7591">
        <w:trPr>
          <w:trHeight w:val="221"/>
        </w:trPr>
        <w:tc>
          <w:tcPr>
            <w:tcW w:w="878" w:type="dxa"/>
            <w:tcBorders>
              <w:top w:val="nil"/>
              <w:left w:val="single" w:sz="8" w:space="0" w:color="auto"/>
              <w:bottom w:val="single" w:sz="8" w:space="0" w:color="808080"/>
              <w:right w:val="single" w:sz="8" w:space="0" w:color="808080"/>
            </w:tcBorders>
            <w:noWrap/>
            <w:vAlign w:val="center"/>
            <w:hideMark/>
          </w:tcPr>
          <w:p w14:paraId="6AA7F0D2" w14:textId="77777777" w:rsidR="00EF7591" w:rsidRPr="00EF7591" w:rsidRDefault="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782" w:type="dxa"/>
            <w:tcBorders>
              <w:top w:val="nil"/>
              <w:left w:val="nil"/>
              <w:bottom w:val="single" w:sz="8" w:space="0" w:color="808080"/>
              <w:right w:val="single" w:sz="12" w:space="0" w:color="808080"/>
            </w:tcBorders>
            <w:noWrap/>
            <w:vAlign w:val="center"/>
            <w:hideMark/>
          </w:tcPr>
          <w:p w14:paraId="47CE916A"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2835" w:type="dxa"/>
            <w:tcBorders>
              <w:top w:val="nil"/>
              <w:left w:val="nil"/>
              <w:bottom w:val="single" w:sz="4" w:space="0" w:color="auto"/>
              <w:right w:val="single" w:sz="4" w:space="0" w:color="auto"/>
            </w:tcBorders>
            <w:noWrap/>
            <w:vAlign w:val="bottom"/>
            <w:hideMark/>
          </w:tcPr>
          <w:p w14:paraId="5AAD6347" w14:textId="69DFD7F0"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5</w:t>
            </w:r>
            <w:r w:rsidR="00D4593C">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7466B87A" w14:textId="77777777" w:rsidTr="00EF7591">
        <w:trPr>
          <w:trHeight w:val="221"/>
        </w:trPr>
        <w:tc>
          <w:tcPr>
            <w:tcW w:w="878" w:type="dxa"/>
            <w:tcBorders>
              <w:top w:val="nil"/>
              <w:left w:val="single" w:sz="8" w:space="0" w:color="auto"/>
              <w:bottom w:val="single" w:sz="8" w:space="0" w:color="808080"/>
              <w:right w:val="single" w:sz="8" w:space="0" w:color="808080"/>
            </w:tcBorders>
            <w:noWrap/>
            <w:vAlign w:val="center"/>
            <w:hideMark/>
          </w:tcPr>
          <w:p w14:paraId="00E2779D" w14:textId="77777777" w:rsidR="00EF7591" w:rsidRPr="00EF7591" w:rsidRDefault="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IV.</w:t>
            </w:r>
          </w:p>
        </w:tc>
        <w:tc>
          <w:tcPr>
            <w:tcW w:w="4782" w:type="dxa"/>
            <w:tcBorders>
              <w:top w:val="nil"/>
              <w:left w:val="nil"/>
              <w:bottom w:val="single" w:sz="8" w:space="0" w:color="808080"/>
              <w:right w:val="single" w:sz="12" w:space="0" w:color="808080"/>
            </w:tcBorders>
            <w:noWrap/>
            <w:vAlign w:val="center"/>
            <w:hideMark/>
          </w:tcPr>
          <w:p w14:paraId="0B1371EB"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DRUGI STROŠKI</w:t>
            </w:r>
          </w:p>
        </w:tc>
        <w:tc>
          <w:tcPr>
            <w:tcW w:w="2835" w:type="dxa"/>
            <w:tcBorders>
              <w:top w:val="nil"/>
              <w:left w:val="nil"/>
              <w:bottom w:val="single" w:sz="4" w:space="0" w:color="auto"/>
              <w:right w:val="single" w:sz="4" w:space="0" w:color="auto"/>
            </w:tcBorders>
            <w:noWrap/>
            <w:vAlign w:val="bottom"/>
            <w:hideMark/>
          </w:tcPr>
          <w:p w14:paraId="0405FA79" w14:textId="77777777"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162.878 € </w:t>
            </w:r>
          </w:p>
        </w:tc>
      </w:tr>
      <w:tr w:rsidR="00EF7591" w:rsidRPr="00EF7591" w14:paraId="1DF342B7" w14:textId="77777777" w:rsidTr="00EF7591">
        <w:trPr>
          <w:trHeight w:val="221"/>
        </w:trPr>
        <w:tc>
          <w:tcPr>
            <w:tcW w:w="878" w:type="dxa"/>
            <w:tcBorders>
              <w:top w:val="nil"/>
              <w:left w:val="single" w:sz="8" w:space="0" w:color="auto"/>
              <w:bottom w:val="single" w:sz="8" w:space="0" w:color="808080"/>
              <w:right w:val="single" w:sz="8" w:space="0" w:color="808080"/>
            </w:tcBorders>
            <w:noWrap/>
            <w:vAlign w:val="center"/>
            <w:hideMark/>
          </w:tcPr>
          <w:p w14:paraId="23C01194" w14:textId="77777777" w:rsidR="00EF7591" w:rsidRPr="00EF7591" w:rsidRDefault="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782" w:type="dxa"/>
            <w:tcBorders>
              <w:top w:val="nil"/>
              <w:left w:val="nil"/>
              <w:bottom w:val="single" w:sz="8" w:space="0" w:color="808080"/>
              <w:right w:val="single" w:sz="12" w:space="0" w:color="808080"/>
            </w:tcBorders>
            <w:noWrap/>
            <w:vAlign w:val="center"/>
            <w:hideMark/>
          </w:tcPr>
          <w:p w14:paraId="1A6F1031"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2835" w:type="dxa"/>
            <w:tcBorders>
              <w:top w:val="nil"/>
              <w:left w:val="nil"/>
              <w:bottom w:val="single" w:sz="4" w:space="0" w:color="auto"/>
              <w:right w:val="single" w:sz="4" w:space="0" w:color="auto"/>
            </w:tcBorders>
            <w:noWrap/>
            <w:vAlign w:val="bottom"/>
            <w:hideMark/>
          </w:tcPr>
          <w:p w14:paraId="31CCEED6" w14:textId="7A26EAFF"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10</w:t>
            </w:r>
            <w:r w:rsidR="00D4593C">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4A8F5051" w14:textId="77777777" w:rsidTr="00EF7591">
        <w:trPr>
          <w:trHeight w:val="221"/>
        </w:trPr>
        <w:tc>
          <w:tcPr>
            <w:tcW w:w="878" w:type="dxa"/>
            <w:tcBorders>
              <w:top w:val="nil"/>
              <w:left w:val="single" w:sz="8" w:space="0" w:color="auto"/>
              <w:bottom w:val="single" w:sz="8" w:space="0" w:color="808080"/>
              <w:right w:val="single" w:sz="8" w:space="0" w:color="808080"/>
            </w:tcBorders>
            <w:shd w:val="clear" w:color="auto" w:fill="FFC000"/>
            <w:noWrap/>
            <w:vAlign w:val="center"/>
            <w:hideMark/>
          </w:tcPr>
          <w:p w14:paraId="18531816" w14:textId="77777777" w:rsidR="00EF7591" w:rsidRPr="00EF7591" w:rsidRDefault="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I.-IV.</w:t>
            </w:r>
          </w:p>
        </w:tc>
        <w:tc>
          <w:tcPr>
            <w:tcW w:w="4782" w:type="dxa"/>
            <w:tcBorders>
              <w:top w:val="nil"/>
              <w:left w:val="nil"/>
              <w:bottom w:val="single" w:sz="8" w:space="0" w:color="808080"/>
              <w:right w:val="single" w:sz="12" w:space="0" w:color="808080"/>
            </w:tcBorders>
            <w:shd w:val="clear" w:color="auto" w:fill="FFC000"/>
            <w:noWrap/>
            <w:vAlign w:val="center"/>
            <w:hideMark/>
          </w:tcPr>
          <w:p w14:paraId="46CFC0E9" w14:textId="77777777" w:rsidR="00EF7591" w:rsidRPr="00EF7591" w:rsidRDefault="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SKUPAJ VSE POSTAVKE PROJEKTA</w:t>
            </w:r>
          </w:p>
        </w:tc>
        <w:tc>
          <w:tcPr>
            <w:tcW w:w="2835" w:type="dxa"/>
            <w:tcBorders>
              <w:top w:val="nil"/>
              <w:left w:val="nil"/>
              <w:bottom w:val="single" w:sz="4" w:space="0" w:color="auto"/>
              <w:right w:val="single" w:sz="4" w:space="0" w:color="auto"/>
            </w:tcBorders>
            <w:shd w:val="clear" w:color="auto" w:fill="FFC000"/>
            <w:noWrap/>
            <w:vAlign w:val="bottom"/>
            <w:hideMark/>
          </w:tcPr>
          <w:p w14:paraId="2B2877F9" w14:textId="77777777" w:rsidR="00EF7591" w:rsidRPr="00EF7591" w:rsidRDefault="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1.611.518 € </w:t>
            </w:r>
          </w:p>
        </w:tc>
      </w:tr>
    </w:tbl>
    <w:p w14:paraId="0AC517A8" w14:textId="77777777" w:rsidR="00EF7591" w:rsidRPr="00CD2F9F" w:rsidRDefault="00EF7591" w:rsidP="00CD2F9F">
      <w:pPr>
        <w:autoSpaceDE w:val="0"/>
        <w:autoSpaceDN w:val="0"/>
        <w:adjustRightInd w:val="0"/>
        <w:spacing w:after="0" w:line="240" w:lineRule="auto"/>
        <w:jc w:val="both"/>
        <w:rPr>
          <w:rFonts w:ascii="Arial" w:eastAsia="Times New Roman" w:hAnsi="Arial" w:cs="Arial"/>
          <w:sz w:val="20"/>
          <w:szCs w:val="20"/>
          <w:lang w:eastAsia="sl-SI"/>
        </w:rPr>
      </w:pPr>
    </w:p>
    <w:p w14:paraId="500DC3E6"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3B212447" w14:textId="3FF7F5B4"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1.360.985 EUR brez DDV, strošek DDV znaša 299.417 EUR, skupaj 1.660.402 EUR z DDV.</w:t>
      </w:r>
      <w:r w:rsidRPr="00CD2F9F">
        <w:rPr>
          <w:rFonts w:ascii="Arial" w:eastAsia="Arial" w:hAnsi="Arial" w:cs="Arial"/>
          <w:b/>
          <w:sz w:val="20"/>
          <w:szCs w:val="20"/>
          <w:lang w:eastAsia="sl-SI"/>
        </w:rPr>
        <w:t xml:space="preserve"> </w:t>
      </w:r>
    </w:p>
    <w:p w14:paraId="01797A7C" w14:textId="5C53007F"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84,5 %.</w:t>
      </w:r>
    </w:p>
    <w:p w14:paraId="2C5C8D7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75ACAEDA"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7CBCE09C" w14:textId="76B0F5F8"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87.655 EUR brez DDV, strošek DDV znaša 19.284 EUR, skupaj 106.939 EUR z DDV.</w:t>
      </w:r>
    </w:p>
    <w:p w14:paraId="7501A932"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5,4 %.</w:t>
      </w:r>
    </w:p>
    <w:p w14:paraId="5BC4CBF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27D2873F"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OSTALI STROŠKI</w:t>
      </w:r>
      <w:r w:rsidRPr="00CD2F9F">
        <w:rPr>
          <w:rFonts w:ascii="Arial" w:eastAsia="Arial" w:hAnsi="Arial" w:cs="Arial"/>
          <w:sz w:val="20"/>
          <w:szCs w:val="20"/>
          <w:lang w:eastAsia="sl-SI"/>
        </w:rPr>
        <w:t xml:space="preserve">: </w:t>
      </w:r>
    </w:p>
    <w:p w14:paraId="529B49A9" w14:textId="7DD92F30"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162.878 EUR brez DDV, strošek DDV znaša 35.833 EUR, skupaj 198.711 EUR z DDV in obsega naslednje stroške: </w:t>
      </w:r>
    </w:p>
    <w:p w14:paraId="2A65C711" w14:textId="77777777" w:rsidR="00CD2F9F" w:rsidRPr="00CD2F9F" w:rsidRDefault="00CD2F9F" w:rsidP="000D19D1">
      <w:pPr>
        <w:numPr>
          <w:ilvl w:val="0"/>
          <w:numId w:val="9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1D929585" w14:textId="77777777" w:rsidR="00CD2F9F" w:rsidRPr="00CD2F9F" w:rsidRDefault="00CD2F9F" w:rsidP="000D19D1">
      <w:pPr>
        <w:numPr>
          <w:ilvl w:val="0"/>
          <w:numId w:val="9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1B7EC797" w14:textId="77777777" w:rsidR="00CD2F9F" w:rsidRPr="00CD2F9F" w:rsidRDefault="00CD2F9F" w:rsidP="000D19D1">
      <w:pPr>
        <w:numPr>
          <w:ilvl w:val="0"/>
          <w:numId w:val="9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69BBAF24" w14:textId="77777777" w:rsidR="00CD2F9F" w:rsidRPr="00CD2F9F" w:rsidRDefault="00CD2F9F" w:rsidP="000D19D1">
      <w:pPr>
        <w:numPr>
          <w:ilvl w:val="0"/>
          <w:numId w:val="9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603AD643" w14:textId="77777777" w:rsidR="00CD2F9F" w:rsidRPr="00CD2F9F" w:rsidRDefault="00CD2F9F" w:rsidP="000D19D1">
      <w:pPr>
        <w:numPr>
          <w:ilvl w:val="0"/>
          <w:numId w:val="9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4C3AAE8B"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10,1 %.</w:t>
      </w:r>
    </w:p>
    <w:p w14:paraId="0246DB0C"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34E18F3" w14:textId="63BF02F1"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w:t>
      </w:r>
      <w:r w:rsidR="00B767B0">
        <w:rPr>
          <w:rFonts w:ascii="Arial" w:eastAsia="Calibri" w:hAnsi="Arial" w:cs="Arial"/>
          <w:sz w:val="20"/>
          <w:szCs w:val="20"/>
        </w:rPr>
        <w:t>,</w:t>
      </w:r>
      <w:r w:rsidRPr="00CD2F9F">
        <w:rPr>
          <w:rFonts w:ascii="Arial" w:eastAsia="Calibri" w:hAnsi="Arial" w:cs="Arial"/>
          <w:sz w:val="20"/>
          <w:szCs w:val="20"/>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B767B0">
        <w:rPr>
          <w:rFonts w:ascii="Arial" w:eastAsia="Calibri" w:hAnsi="Arial" w:cs="Arial"/>
          <w:sz w:val="20"/>
          <w:szCs w:val="20"/>
        </w:rPr>
        <w:t>ti</w:t>
      </w:r>
      <w:r w:rsidRPr="00CD2F9F">
        <w:rPr>
          <w:rFonts w:ascii="Arial" w:eastAsia="Calibri" w:hAnsi="Arial" w:cs="Arial"/>
          <w:sz w:val="20"/>
          <w:szCs w:val="20"/>
        </w:rPr>
        <w:t xml:space="preserve">. </w:t>
      </w:r>
    </w:p>
    <w:p w14:paraId="162007F6"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65DE1F23"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5. Izgradnja objekta za Zavod za gluhe in naglušne Ljubljana (ZGNL)</w:t>
      </w:r>
    </w:p>
    <w:p w14:paraId="155D7974"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p>
    <w:p w14:paraId="3E0914A8" w14:textId="31E0B67C"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V Zavodu vzgajajo in izobražujejo otroke in mladostnike od obdobja, ko je motnja diagnosticirana, do zaključka izobraževanja na srednji šoli. Osnovna naloga </w:t>
      </w:r>
      <w:r w:rsidR="00B767B0">
        <w:rPr>
          <w:rFonts w:ascii="Arial" w:eastAsia="Times New Roman" w:hAnsi="Arial" w:cs="Arial"/>
          <w:sz w:val="20"/>
          <w:szCs w:val="20"/>
          <w:lang w:eastAsia="sl-SI"/>
        </w:rPr>
        <w:t xml:space="preserve">Zavoda </w:t>
      </w:r>
      <w:r w:rsidRPr="00CD2F9F">
        <w:rPr>
          <w:rFonts w:ascii="Arial" w:eastAsia="Times New Roman" w:hAnsi="Arial" w:cs="Arial"/>
          <w:sz w:val="20"/>
          <w:szCs w:val="20"/>
          <w:lang w:eastAsia="sl-SI"/>
        </w:rPr>
        <w:t>je doseči optimalen razvoj otrokovih sposobnosti na vseh področjih njegove osebnosti, s posebnim poudarkom na razvoju sluha, govora, jezika (slovenskega znakovnega jezika) in komunikaciji. Predvidena je izgradnja objekta v skupni površini 1.100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7D6A4FBD"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7281F646" w14:textId="14C59235"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zagotoviti primerne prostorske pogoje za delovanje zavoda</w:t>
      </w:r>
      <w:r w:rsidR="00321D34" w:rsidRPr="00321D34">
        <w:rPr>
          <w:rFonts w:ascii="Arial" w:eastAsia="Times New Roman" w:hAnsi="Arial" w:cs="Arial"/>
          <w:sz w:val="20"/>
          <w:szCs w:val="20"/>
          <w:lang w:eastAsia="sl-SI"/>
        </w:rPr>
        <w:t xml:space="preserve"> </w:t>
      </w:r>
      <w:r w:rsidR="00321D34" w:rsidRPr="00CD2F9F">
        <w:rPr>
          <w:rFonts w:ascii="Arial" w:eastAsia="Times New Roman" w:hAnsi="Arial" w:cs="Arial"/>
          <w:sz w:val="20"/>
          <w:szCs w:val="20"/>
          <w:lang w:eastAsia="sl-SI"/>
        </w:rPr>
        <w:t>na eni lokaciji</w:t>
      </w:r>
      <w:r w:rsidRPr="00CD2F9F">
        <w:rPr>
          <w:rFonts w:ascii="Arial" w:eastAsia="Times New Roman" w:hAnsi="Arial" w:cs="Arial"/>
          <w:sz w:val="20"/>
          <w:szCs w:val="20"/>
          <w:lang w:eastAsia="sl-SI"/>
        </w:rPr>
        <w:t xml:space="preserve"> in s tem ustrezne površine za izvajanje dejavnosti otrok in mladostnikov z gibalno oviranostjo in drugimi motnjami, primanjkljaji in boleznimi ob upoštevanju normativov in standardov ter s tem izboljšanje kvalitete učnega okolja za učence. </w:t>
      </w:r>
    </w:p>
    <w:p w14:paraId="7ED1DBEE"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w:t>
      </w:r>
    </w:p>
    <w:p w14:paraId="53EF2715"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pridobitev ustreznih prostorskih pogojev za izvajanje sodobnih dejavnosti otrok in mladostnikov s posebnimi potrebami,</w:t>
      </w:r>
    </w:p>
    <w:p w14:paraId="18BB2095"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in nadgradnja šolskih programov,</w:t>
      </w:r>
    </w:p>
    <w:p w14:paraId="5DDDA056"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zagotovitev pogojev za strokovno osebje in osebno rast strokovnih in vodstvenih delavcev,</w:t>
      </w:r>
    </w:p>
    <w:p w14:paraId="1A5CE387" w14:textId="7A86C8F4"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zagotovitev k</w:t>
      </w:r>
      <w:r w:rsidR="00321D34">
        <w:rPr>
          <w:rFonts w:ascii="Arial" w:eastAsia="Calibri" w:hAnsi="Arial" w:cs="Arial"/>
          <w:sz w:val="20"/>
          <w:szCs w:val="20"/>
          <w:lang w:eastAsia="sl-SI"/>
        </w:rPr>
        <w:t>akovostnih</w:t>
      </w:r>
      <w:r w:rsidRPr="00CD2F9F">
        <w:rPr>
          <w:rFonts w:ascii="Arial" w:eastAsia="Calibri" w:hAnsi="Arial" w:cs="Arial"/>
          <w:sz w:val="20"/>
          <w:szCs w:val="20"/>
          <w:lang w:eastAsia="sl-SI"/>
        </w:rPr>
        <w:t xml:space="preserve"> izobraževalnih procesov izobraževanja otrok in mladostnikov s posebnimi potrebami,</w:t>
      </w:r>
    </w:p>
    <w:p w14:paraId="7891752D"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sledenje družbenim trendom, ki nakazujejo potrebe po tovrstni infrastrukturi,</w:t>
      </w:r>
    </w:p>
    <w:p w14:paraId="7F4935F5"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povečanje konkurenčnosti med podobnimi izobraževalnimi ustanovami v tujini,</w:t>
      </w:r>
    </w:p>
    <w:p w14:paraId="36A7E686"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večja in kakovostna vključitvi družbe na globalnem trgu,</w:t>
      </w:r>
    </w:p>
    <w:p w14:paraId="62437985"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ustvarjanje primernega deleža dolgoročnih poslov v prihodkovni strukturi,</w:t>
      </w:r>
    </w:p>
    <w:p w14:paraId="5199D129" w14:textId="1FD82058"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3E1B33">
        <w:rPr>
          <w:rFonts w:ascii="Arial" w:eastAsia="Calibri" w:hAnsi="Arial" w:cs="Arial"/>
          <w:sz w:val="20"/>
          <w:szCs w:val="20"/>
          <w:lang w:eastAsia="sl-SI"/>
        </w:rPr>
        <w:t>ejš</w:t>
      </w:r>
      <w:r w:rsidRPr="00CD2F9F">
        <w:rPr>
          <w:rFonts w:ascii="Arial" w:eastAsia="Calibri" w:hAnsi="Arial" w:cs="Arial"/>
          <w:sz w:val="20"/>
          <w:szCs w:val="20"/>
          <w:lang w:eastAsia="sl-SI"/>
        </w:rPr>
        <w:t>a raba energije in povečanje rabe energije iz obnovljivih virov,</w:t>
      </w:r>
    </w:p>
    <w:p w14:paraId="14F9F6AD"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54790A16" w14:textId="77777777" w:rsidR="00CD2F9F" w:rsidRPr="00CD2F9F" w:rsidRDefault="00CD2F9F" w:rsidP="000D19D1">
      <w:pPr>
        <w:numPr>
          <w:ilvl w:val="0"/>
          <w:numId w:val="93"/>
        </w:numPr>
        <w:spacing w:after="0" w:line="240" w:lineRule="auto"/>
        <w:ind w:left="851" w:hanging="425"/>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prispevek k ureditvi in dvigu ugodja in zdravstvenega stanja.</w:t>
      </w:r>
    </w:p>
    <w:p w14:paraId="4284D385"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7CB373DF" w14:textId="2277BE92"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investicijske vrednosti je izdelana na podlagi ocene in izkušenj že izvedenih in tekočih primerljivih investicij (Javno naročilo Izgradnja večnamenskega šolskega objekta BIC Ljubljana</w:t>
      </w:r>
      <w:r w:rsidR="00321D34">
        <w:rPr>
          <w:rStyle w:val="Sprotnaopomba-sklic"/>
          <w:rFonts w:ascii="Arial" w:eastAsia="Times New Roman" w:hAnsi="Arial" w:cs="Arial"/>
          <w:sz w:val="20"/>
          <w:szCs w:val="20"/>
          <w:lang w:eastAsia="sl-SI"/>
        </w:rPr>
        <w:footnoteReference w:id="220"/>
      </w:r>
      <w:r w:rsidRPr="00CD2F9F">
        <w:rPr>
          <w:rFonts w:ascii="Arial" w:eastAsia="Times New Roman" w:hAnsi="Arial" w:cs="Arial"/>
          <w:sz w:val="20"/>
          <w:szCs w:val="20"/>
          <w:lang w:eastAsia="sl-SI"/>
        </w:rPr>
        <w:t>; Poročilo o izvajanju investicijskega projekta Večnamenski šolski objekt BIC Ljubljana, november 2020 – priloga 5; Javno naročilo Prizidek Srednje šole za farmacijo, kozmetiko in zdravstvo Ljubljana (SŠFKZ) - projektiranje (faza PZI, PID), izvedba GOI del in pridobitev uporabnega dovoljenja</w:t>
      </w:r>
      <w:r w:rsidR="00321D34">
        <w:rPr>
          <w:rStyle w:val="Sprotnaopomba-sklic"/>
          <w:rFonts w:ascii="Arial" w:eastAsia="Times New Roman" w:hAnsi="Arial" w:cs="Arial"/>
          <w:sz w:val="20"/>
          <w:szCs w:val="20"/>
          <w:lang w:eastAsia="sl-SI"/>
        </w:rPr>
        <w:footnoteReference w:id="221"/>
      </w:r>
      <w:r w:rsidRPr="00CD2F9F">
        <w:rPr>
          <w:rFonts w:ascii="Arial" w:eastAsia="Times New Roman" w:hAnsi="Arial" w:cs="Arial"/>
          <w:sz w:val="20"/>
          <w:szCs w:val="20"/>
          <w:lang w:eastAsia="sl-SI"/>
        </w:rPr>
        <w:t>; Poročilo o izvajanju investicijskega projekta Prizidek SŠFKZ Ljubljana, junij 2020 – priloga 6;  Javno naročilo Nadomestna gradnja objekta za izobraževanje v sklopu šolskega kompleksa Grm Novo mesto – center biotehnike in turizma</w:t>
      </w:r>
      <w:r w:rsidR="00321D34">
        <w:rPr>
          <w:rStyle w:val="Sprotnaopomba-sklic"/>
          <w:rFonts w:ascii="Arial" w:eastAsia="Times New Roman" w:hAnsi="Arial" w:cs="Arial"/>
          <w:sz w:val="20"/>
          <w:szCs w:val="20"/>
          <w:lang w:eastAsia="sl-SI"/>
        </w:rPr>
        <w:footnoteReference w:id="222"/>
      </w:r>
      <w:r w:rsidRPr="00CD2F9F">
        <w:rPr>
          <w:rFonts w:ascii="Arial" w:eastAsia="Times New Roman" w:hAnsi="Arial" w:cs="Arial"/>
          <w:sz w:val="20"/>
          <w:szCs w:val="20"/>
          <w:lang w:eastAsia="sl-SI"/>
        </w:rPr>
        <w:t>). Izračun ocenjene vrednosti po tekočih cenah znaša 2.500.000 EUR, DDV je ocenjen v višini 500.00 EUR, skupaj z DDV je vrednost 3.000.000 EUR.</w:t>
      </w:r>
    </w:p>
    <w:p w14:paraId="33B490BB" w14:textId="18EDA005" w:rsidR="00EF7591" w:rsidRDefault="00EF7591"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865"/>
        <w:gridCol w:w="4654"/>
        <w:gridCol w:w="3402"/>
      </w:tblGrid>
      <w:tr w:rsidR="00EF7591" w:rsidRPr="00FD1EB3" w14:paraId="307111DD" w14:textId="77777777" w:rsidTr="00EF7591">
        <w:trPr>
          <w:trHeight w:val="400"/>
        </w:trPr>
        <w:tc>
          <w:tcPr>
            <w:tcW w:w="865" w:type="dxa"/>
            <w:tcBorders>
              <w:top w:val="single" w:sz="8" w:space="0" w:color="auto"/>
              <w:left w:val="single" w:sz="8" w:space="0" w:color="auto"/>
              <w:bottom w:val="single" w:sz="8" w:space="0" w:color="808080"/>
              <w:right w:val="single" w:sz="8" w:space="0" w:color="808080"/>
            </w:tcBorders>
            <w:noWrap/>
            <w:vAlign w:val="center"/>
            <w:hideMark/>
          </w:tcPr>
          <w:p w14:paraId="671FA98A"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Zap.št.</w:t>
            </w:r>
          </w:p>
        </w:tc>
        <w:tc>
          <w:tcPr>
            <w:tcW w:w="4654" w:type="dxa"/>
            <w:tcBorders>
              <w:top w:val="single" w:sz="8" w:space="0" w:color="auto"/>
              <w:left w:val="nil"/>
              <w:bottom w:val="single" w:sz="8" w:space="0" w:color="808080"/>
              <w:right w:val="single" w:sz="12" w:space="0" w:color="808080"/>
            </w:tcBorders>
            <w:noWrap/>
            <w:vAlign w:val="center"/>
            <w:hideMark/>
          </w:tcPr>
          <w:p w14:paraId="44B80ACB"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center"/>
            <w:hideMark/>
          </w:tcPr>
          <w:p w14:paraId="6382EAA8" w14:textId="77777777" w:rsidR="00EF7591" w:rsidRPr="00EF7591" w:rsidRDefault="00EF7591" w:rsidP="00EF7591">
            <w:pPr>
              <w:spacing w:after="0" w:line="240" w:lineRule="auto"/>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Izgradnja  Zavoda za gluhe in naglušne Ljubljana</w:t>
            </w:r>
          </w:p>
        </w:tc>
      </w:tr>
      <w:tr w:rsidR="00EF7591" w:rsidRPr="00EF7591" w14:paraId="35F619FC" w14:textId="77777777" w:rsidTr="00EF7591">
        <w:trPr>
          <w:trHeight w:val="222"/>
        </w:trPr>
        <w:tc>
          <w:tcPr>
            <w:tcW w:w="865" w:type="dxa"/>
            <w:tcBorders>
              <w:top w:val="nil"/>
              <w:left w:val="single" w:sz="8" w:space="0" w:color="auto"/>
              <w:bottom w:val="single" w:sz="8" w:space="0" w:color="808080"/>
              <w:right w:val="single" w:sz="8" w:space="0" w:color="808080"/>
            </w:tcBorders>
            <w:noWrap/>
            <w:vAlign w:val="center"/>
            <w:hideMark/>
          </w:tcPr>
          <w:p w14:paraId="7CC71529"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w:t>
            </w:r>
          </w:p>
        </w:tc>
        <w:tc>
          <w:tcPr>
            <w:tcW w:w="4654" w:type="dxa"/>
            <w:tcBorders>
              <w:top w:val="nil"/>
              <w:left w:val="nil"/>
              <w:bottom w:val="single" w:sz="8" w:space="0" w:color="808080"/>
              <w:right w:val="single" w:sz="12" w:space="0" w:color="808080"/>
            </w:tcBorders>
            <w:noWrap/>
            <w:vAlign w:val="center"/>
            <w:hideMark/>
          </w:tcPr>
          <w:p w14:paraId="7C83C9D7"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66E3385C"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1.100</w:t>
            </w:r>
          </w:p>
        </w:tc>
      </w:tr>
      <w:tr w:rsidR="00EF7591" w:rsidRPr="00EF7591" w14:paraId="15B752B0" w14:textId="77777777" w:rsidTr="00EF7591">
        <w:trPr>
          <w:trHeight w:val="222"/>
        </w:trPr>
        <w:tc>
          <w:tcPr>
            <w:tcW w:w="865" w:type="dxa"/>
            <w:tcBorders>
              <w:top w:val="nil"/>
              <w:left w:val="single" w:sz="8" w:space="0" w:color="auto"/>
              <w:bottom w:val="single" w:sz="8" w:space="0" w:color="808080"/>
              <w:right w:val="single" w:sz="8" w:space="0" w:color="808080"/>
            </w:tcBorders>
            <w:noWrap/>
            <w:vAlign w:val="center"/>
            <w:hideMark/>
          </w:tcPr>
          <w:p w14:paraId="3D4F95FD"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w:t>
            </w:r>
          </w:p>
        </w:tc>
        <w:tc>
          <w:tcPr>
            <w:tcW w:w="4654" w:type="dxa"/>
            <w:tcBorders>
              <w:top w:val="nil"/>
              <w:left w:val="nil"/>
              <w:bottom w:val="single" w:sz="8" w:space="0" w:color="808080"/>
              <w:right w:val="single" w:sz="12" w:space="0" w:color="808080"/>
            </w:tcBorders>
            <w:noWrap/>
            <w:vAlign w:val="center"/>
            <w:hideMark/>
          </w:tcPr>
          <w:p w14:paraId="3139E2A7"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14B8EF0C"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1.970.000 € </w:t>
            </w:r>
          </w:p>
        </w:tc>
      </w:tr>
      <w:tr w:rsidR="00EF7591" w:rsidRPr="00EF7591" w14:paraId="65D15AAB" w14:textId="77777777" w:rsidTr="00EF7591">
        <w:trPr>
          <w:trHeight w:val="222"/>
        </w:trPr>
        <w:tc>
          <w:tcPr>
            <w:tcW w:w="865" w:type="dxa"/>
            <w:tcBorders>
              <w:top w:val="nil"/>
              <w:left w:val="single" w:sz="8" w:space="0" w:color="auto"/>
              <w:bottom w:val="single" w:sz="8" w:space="0" w:color="808080"/>
              <w:right w:val="single" w:sz="8" w:space="0" w:color="808080"/>
            </w:tcBorders>
            <w:noWrap/>
            <w:vAlign w:val="center"/>
            <w:hideMark/>
          </w:tcPr>
          <w:p w14:paraId="34EBEDAC"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654" w:type="dxa"/>
            <w:tcBorders>
              <w:top w:val="nil"/>
              <w:left w:val="nil"/>
              <w:bottom w:val="single" w:sz="8" w:space="0" w:color="808080"/>
              <w:right w:val="single" w:sz="12" w:space="0" w:color="808080"/>
            </w:tcBorders>
            <w:noWrap/>
            <w:vAlign w:val="center"/>
            <w:hideMark/>
          </w:tcPr>
          <w:p w14:paraId="5A09C11D"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43426960" w14:textId="3934518D"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79</w:t>
            </w:r>
            <w:r w:rsidR="00321D34">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49E6A16A" w14:textId="77777777" w:rsidTr="00EF7591">
        <w:trPr>
          <w:trHeight w:val="222"/>
        </w:trPr>
        <w:tc>
          <w:tcPr>
            <w:tcW w:w="865" w:type="dxa"/>
            <w:tcBorders>
              <w:top w:val="nil"/>
              <w:left w:val="single" w:sz="8" w:space="0" w:color="auto"/>
              <w:bottom w:val="single" w:sz="8" w:space="0" w:color="808080"/>
              <w:right w:val="single" w:sz="8" w:space="0" w:color="808080"/>
            </w:tcBorders>
            <w:noWrap/>
            <w:vAlign w:val="center"/>
            <w:hideMark/>
          </w:tcPr>
          <w:p w14:paraId="2B90474F"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w:t>
            </w:r>
          </w:p>
        </w:tc>
        <w:tc>
          <w:tcPr>
            <w:tcW w:w="4654" w:type="dxa"/>
            <w:tcBorders>
              <w:top w:val="nil"/>
              <w:left w:val="nil"/>
              <w:bottom w:val="single" w:sz="8" w:space="0" w:color="808080"/>
              <w:right w:val="single" w:sz="12" w:space="0" w:color="808080"/>
            </w:tcBorders>
            <w:noWrap/>
            <w:vAlign w:val="center"/>
            <w:hideMark/>
          </w:tcPr>
          <w:p w14:paraId="590C7ED5"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4F6AA91D"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260.000 € </w:t>
            </w:r>
          </w:p>
        </w:tc>
      </w:tr>
      <w:tr w:rsidR="00EF7591" w:rsidRPr="00EF7591" w14:paraId="50AE3F84" w14:textId="77777777" w:rsidTr="00EF7591">
        <w:trPr>
          <w:trHeight w:val="222"/>
        </w:trPr>
        <w:tc>
          <w:tcPr>
            <w:tcW w:w="865" w:type="dxa"/>
            <w:tcBorders>
              <w:top w:val="nil"/>
              <w:left w:val="single" w:sz="8" w:space="0" w:color="auto"/>
              <w:bottom w:val="single" w:sz="8" w:space="0" w:color="808080"/>
              <w:right w:val="single" w:sz="8" w:space="0" w:color="808080"/>
            </w:tcBorders>
            <w:noWrap/>
            <w:vAlign w:val="center"/>
            <w:hideMark/>
          </w:tcPr>
          <w:p w14:paraId="2FCB3E38"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654" w:type="dxa"/>
            <w:tcBorders>
              <w:top w:val="nil"/>
              <w:left w:val="nil"/>
              <w:bottom w:val="single" w:sz="8" w:space="0" w:color="808080"/>
              <w:right w:val="single" w:sz="12" w:space="0" w:color="808080"/>
            </w:tcBorders>
            <w:noWrap/>
            <w:vAlign w:val="center"/>
            <w:hideMark/>
          </w:tcPr>
          <w:p w14:paraId="231EB49A"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6C032BA5" w14:textId="584FDD01"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10</w:t>
            </w:r>
            <w:r w:rsidR="00321D34">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7C1590E8" w14:textId="77777777" w:rsidTr="00EF7591">
        <w:trPr>
          <w:trHeight w:val="222"/>
        </w:trPr>
        <w:tc>
          <w:tcPr>
            <w:tcW w:w="865" w:type="dxa"/>
            <w:tcBorders>
              <w:top w:val="nil"/>
              <w:left w:val="single" w:sz="8" w:space="0" w:color="auto"/>
              <w:bottom w:val="single" w:sz="8" w:space="0" w:color="808080"/>
              <w:right w:val="single" w:sz="8" w:space="0" w:color="808080"/>
            </w:tcBorders>
            <w:noWrap/>
            <w:vAlign w:val="center"/>
            <w:hideMark/>
          </w:tcPr>
          <w:p w14:paraId="47C79E6B"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IV.</w:t>
            </w:r>
          </w:p>
        </w:tc>
        <w:tc>
          <w:tcPr>
            <w:tcW w:w="4654" w:type="dxa"/>
            <w:tcBorders>
              <w:top w:val="nil"/>
              <w:left w:val="nil"/>
              <w:bottom w:val="single" w:sz="8" w:space="0" w:color="808080"/>
              <w:right w:val="single" w:sz="12" w:space="0" w:color="808080"/>
            </w:tcBorders>
            <w:noWrap/>
            <w:vAlign w:val="center"/>
            <w:hideMark/>
          </w:tcPr>
          <w:p w14:paraId="50154530"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5B0C25DE"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270.000 € </w:t>
            </w:r>
          </w:p>
        </w:tc>
      </w:tr>
      <w:tr w:rsidR="00EF7591" w:rsidRPr="00EF7591" w14:paraId="6D0024A6" w14:textId="77777777" w:rsidTr="00EF7591">
        <w:trPr>
          <w:trHeight w:val="222"/>
        </w:trPr>
        <w:tc>
          <w:tcPr>
            <w:tcW w:w="865" w:type="dxa"/>
            <w:tcBorders>
              <w:top w:val="nil"/>
              <w:left w:val="single" w:sz="8" w:space="0" w:color="auto"/>
              <w:bottom w:val="single" w:sz="8" w:space="0" w:color="808080"/>
              <w:right w:val="single" w:sz="8" w:space="0" w:color="808080"/>
            </w:tcBorders>
            <w:noWrap/>
            <w:vAlign w:val="center"/>
            <w:hideMark/>
          </w:tcPr>
          <w:p w14:paraId="62651D9F"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654" w:type="dxa"/>
            <w:tcBorders>
              <w:top w:val="nil"/>
              <w:left w:val="nil"/>
              <w:bottom w:val="single" w:sz="8" w:space="0" w:color="808080"/>
              <w:right w:val="single" w:sz="12" w:space="0" w:color="808080"/>
            </w:tcBorders>
            <w:noWrap/>
            <w:vAlign w:val="center"/>
            <w:hideMark/>
          </w:tcPr>
          <w:p w14:paraId="5C2E5B04"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796684C3" w14:textId="0922D99C"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11</w:t>
            </w:r>
            <w:r w:rsidR="00321D34">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69AD0271" w14:textId="77777777" w:rsidTr="00EF7591">
        <w:trPr>
          <w:trHeight w:val="222"/>
        </w:trPr>
        <w:tc>
          <w:tcPr>
            <w:tcW w:w="865" w:type="dxa"/>
            <w:tcBorders>
              <w:top w:val="nil"/>
              <w:left w:val="single" w:sz="8" w:space="0" w:color="auto"/>
              <w:bottom w:val="single" w:sz="8" w:space="0" w:color="808080"/>
              <w:right w:val="single" w:sz="8" w:space="0" w:color="808080"/>
            </w:tcBorders>
            <w:shd w:val="clear" w:color="auto" w:fill="FFC000"/>
            <w:noWrap/>
            <w:vAlign w:val="center"/>
            <w:hideMark/>
          </w:tcPr>
          <w:p w14:paraId="398ADF3A"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I.-IV.</w:t>
            </w:r>
          </w:p>
        </w:tc>
        <w:tc>
          <w:tcPr>
            <w:tcW w:w="4654" w:type="dxa"/>
            <w:tcBorders>
              <w:top w:val="nil"/>
              <w:left w:val="nil"/>
              <w:bottom w:val="single" w:sz="8" w:space="0" w:color="808080"/>
              <w:right w:val="single" w:sz="12" w:space="0" w:color="808080"/>
            </w:tcBorders>
            <w:shd w:val="clear" w:color="auto" w:fill="FFC000"/>
            <w:noWrap/>
            <w:vAlign w:val="center"/>
            <w:hideMark/>
          </w:tcPr>
          <w:p w14:paraId="1FA295B4"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3B55E7DE"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2.500.000 € </w:t>
            </w:r>
          </w:p>
        </w:tc>
      </w:tr>
    </w:tbl>
    <w:p w14:paraId="0B713B0F"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11F36A78"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42484407" w14:textId="02C0219D"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1.970.000 EUR brez DDV, strošek DDV znaša</w:t>
      </w:r>
      <w:r w:rsidR="00487C12">
        <w:rPr>
          <w:rFonts w:ascii="Arial" w:eastAsia="Arial" w:hAnsi="Arial" w:cs="Arial"/>
          <w:sz w:val="20"/>
          <w:szCs w:val="20"/>
          <w:lang w:eastAsia="sl-SI"/>
        </w:rPr>
        <w:t xml:space="preserve"> 400.120 EUR, skupaj 2.370.120 </w:t>
      </w:r>
      <w:r w:rsidRPr="00CD2F9F">
        <w:rPr>
          <w:rFonts w:ascii="Arial" w:eastAsia="Arial" w:hAnsi="Arial" w:cs="Arial"/>
          <w:sz w:val="20"/>
          <w:szCs w:val="20"/>
          <w:lang w:eastAsia="sl-SI"/>
        </w:rPr>
        <w:t>EUR z DDV.</w:t>
      </w:r>
      <w:r w:rsidRPr="00CD2F9F">
        <w:rPr>
          <w:rFonts w:ascii="Arial" w:eastAsia="Arial" w:hAnsi="Arial" w:cs="Arial"/>
          <w:b/>
          <w:sz w:val="20"/>
          <w:szCs w:val="20"/>
          <w:lang w:eastAsia="sl-SI"/>
        </w:rPr>
        <w:t xml:space="preserve"> </w:t>
      </w:r>
    </w:p>
    <w:p w14:paraId="6966907D" w14:textId="66D6A2E8"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78,8 %.</w:t>
      </w:r>
    </w:p>
    <w:p w14:paraId="1EC20459"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142D8441"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313774C0" w14:textId="53347D24"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260.000  EUR brez DDV, strošek DDV znaša 57.200 EUR, skupaj 317.200 EUR z DDV.</w:t>
      </w:r>
    </w:p>
    <w:p w14:paraId="3786BA0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10,4 %.</w:t>
      </w:r>
    </w:p>
    <w:p w14:paraId="469A5A15"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2A7EA76E"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57E9EB98" w14:textId="1FB1A645"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270.000 EUR brez DDV, strošek DDV znaša 42.680 EUR, skupaj 312.680 EUR z DDV in obsega naslednje stroške: </w:t>
      </w:r>
    </w:p>
    <w:p w14:paraId="44000EBE" w14:textId="77777777" w:rsidR="00CD2F9F" w:rsidRPr="00CD2F9F" w:rsidRDefault="00CD2F9F" w:rsidP="000D19D1">
      <w:pPr>
        <w:numPr>
          <w:ilvl w:val="0"/>
          <w:numId w:val="9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514277C6" w14:textId="77777777" w:rsidR="00CD2F9F" w:rsidRPr="00CD2F9F" w:rsidRDefault="00CD2F9F" w:rsidP="000D19D1">
      <w:pPr>
        <w:numPr>
          <w:ilvl w:val="0"/>
          <w:numId w:val="9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7DF9BE38" w14:textId="77777777" w:rsidR="00CD2F9F" w:rsidRPr="00CD2F9F" w:rsidRDefault="00CD2F9F" w:rsidP="000D19D1">
      <w:pPr>
        <w:numPr>
          <w:ilvl w:val="0"/>
          <w:numId w:val="9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71035BA2" w14:textId="77777777" w:rsidR="00CD2F9F" w:rsidRPr="00CD2F9F" w:rsidRDefault="00CD2F9F" w:rsidP="000D19D1">
      <w:pPr>
        <w:numPr>
          <w:ilvl w:val="0"/>
          <w:numId w:val="9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28DF4845" w14:textId="77777777" w:rsidR="00CD2F9F" w:rsidRPr="00CD2F9F" w:rsidRDefault="00CD2F9F" w:rsidP="000D19D1">
      <w:pPr>
        <w:numPr>
          <w:ilvl w:val="0"/>
          <w:numId w:val="9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18E440A2"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10,8 %.</w:t>
      </w:r>
    </w:p>
    <w:p w14:paraId="079037DC"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42BB9E75" w14:textId="7D4476E2"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Ker je pri obravnavani investiciji stopnja pripravljenosti dokumentacije še v začetni fazi</w:t>
      </w:r>
      <w:r w:rsidR="008804DE">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8804DE">
        <w:rPr>
          <w:rFonts w:ascii="Arial" w:eastAsia="Times New Roman" w:hAnsi="Arial" w:cs="Arial"/>
          <w:sz w:val="20"/>
          <w:szCs w:val="20"/>
          <w:lang w:eastAsia="sl-SI"/>
        </w:rPr>
        <w:t>ti</w:t>
      </w:r>
      <w:r w:rsidRPr="00CD2F9F">
        <w:rPr>
          <w:rFonts w:ascii="Arial" w:eastAsia="Times New Roman" w:hAnsi="Arial" w:cs="Arial"/>
          <w:sz w:val="20"/>
          <w:szCs w:val="20"/>
          <w:lang w:eastAsia="sl-SI"/>
        </w:rPr>
        <w:t>.</w:t>
      </w:r>
    </w:p>
    <w:p w14:paraId="32BAB670"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3FF5A88D"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6. Telovadnica – Gimnazija Šiška</w:t>
      </w:r>
    </w:p>
    <w:p w14:paraId="4E4FF619"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p>
    <w:p w14:paraId="6CA104DB" w14:textId="2E5BA783"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Gimnazija Šiška letno vpisuje </w:t>
      </w:r>
      <w:r w:rsidR="008804DE">
        <w:rPr>
          <w:rFonts w:ascii="Arial" w:eastAsia="Times New Roman" w:hAnsi="Arial" w:cs="Arial"/>
          <w:sz w:val="20"/>
          <w:szCs w:val="20"/>
          <w:lang w:eastAsia="sl-SI"/>
        </w:rPr>
        <w:t>v štiri</w:t>
      </w:r>
      <w:r w:rsidRPr="00CD2F9F">
        <w:rPr>
          <w:rFonts w:ascii="Arial" w:eastAsia="Times New Roman" w:hAnsi="Arial" w:cs="Arial"/>
          <w:sz w:val="20"/>
          <w:szCs w:val="20"/>
          <w:lang w:eastAsia="sl-SI"/>
        </w:rPr>
        <w:t xml:space="preserve"> športne oddelke (gimnazija/š) in </w:t>
      </w:r>
      <w:r w:rsidR="008804DE">
        <w:rPr>
          <w:rFonts w:ascii="Arial" w:eastAsia="Times New Roman" w:hAnsi="Arial" w:cs="Arial"/>
          <w:sz w:val="20"/>
          <w:szCs w:val="20"/>
          <w:lang w:eastAsia="sl-SI"/>
        </w:rPr>
        <w:t>dva</w:t>
      </w:r>
      <w:r w:rsidRPr="00CD2F9F">
        <w:rPr>
          <w:rFonts w:ascii="Arial" w:eastAsia="Times New Roman" w:hAnsi="Arial" w:cs="Arial"/>
          <w:sz w:val="20"/>
          <w:szCs w:val="20"/>
          <w:lang w:eastAsia="sl-SI"/>
        </w:rPr>
        <w:t xml:space="preserve"> oddelka splošne gimnazije. Tudi v slednje se v zadnjih letih vpisuje vedno več dijakov športnikov. Vpisanih je 560 dijakinj in dijakov</w:t>
      </w:r>
      <w:r w:rsidR="008804DE">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preko 470 takšnih, ki imajo kategorizacijo panožne športne zveze ali Olimpijskega komiteja Slovenije. Gimnazija Šiška postopno dograjuje svojo infrastrukturo, ki omogoča kvalitetno izvajanje pedagoškega dela. V segmentu poučevanja rokometnih, odbojkarskih in košarkarskih veščin jim primanjkuje ustrezna </w:t>
      </w:r>
      <w:r w:rsidRPr="00CD2F9F">
        <w:rPr>
          <w:rFonts w:ascii="Arial" w:eastAsia="Times New Roman" w:hAnsi="Arial" w:cs="Arial"/>
          <w:sz w:val="20"/>
          <w:szCs w:val="20"/>
          <w:lang w:eastAsia="sl-SI"/>
        </w:rPr>
        <w:lastRenderedPageBreak/>
        <w:t>telovadnica, ki bi zapolnila vrzel. Tolikšno število športnikov namreč zahteva drugačne pristope in poseben način dela, tako glede prilagajanj njihovim športnim obveznostim kakor tudi pri pouku športne vzgoje. Tu so razvili poseben sistem dela, ki mladim športnikom, ki so praviloma že zelo zgodaj ozko specializirani v svojem športu</w:t>
      </w:r>
      <w:r w:rsidR="008804DE">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omogoča širjenje splošne motorične izobrazbe in odpravo morebitnih primanjkljajev, ki izhajajo iz zgodnje specializacije.</w:t>
      </w:r>
    </w:p>
    <w:p w14:paraId="79E336FA" w14:textId="77777777" w:rsidR="00EF7591" w:rsidRDefault="00EF7591" w:rsidP="00CD2F9F">
      <w:pPr>
        <w:spacing w:after="0" w:line="240" w:lineRule="auto"/>
        <w:jc w:val="both"/>
        <w:rPr>
          <w:rFonts w:ascii="Arial" w:eastAsia="Times New Roman" w:hAnsi="Arial" w:cs="Arial"/>
          <w:sz w:val="20"/>
          <w:szCs w:val="20"/>
          <w:lang w:eastAsia="sl-SI"/>
        </w:rPr>
      </w:pPr>
    </w:p>
    <w:p w14:paraId="577633F3" w14:textId="041B0845"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Obstoječa telovadnica Gimnazije Šiška za izvedbo vsega navedenega že dlje časa ne zadošča več. Za zadostitev vseh potreb programov so tako pri</w:t>
      </w:r>
      <w:r w:rsidR="008804DE">
        <w:rPr>
          <w:rFonts w:ascii="Arial" w:eastAsia="Times New Roman" w:hAnsi="Arial" w:cs="Arial"/>
          <w:sz w:val="20"/>
          <w:szCs w:val="20"/>
          <w:lang w:eastAsia="sl-SI"/>
        </w:rPr>
        <w:t>morani najeti</w:t>
      </w:r>
      <w:r w:rsidRPr="00CD2F9F">
        <w:rPr>
          <w:rFonts w:ascii="Arial" w:eastAsia="Times New Roman" w:hAnsi="Arial" w:cs="Arial"/>
          <w:sz w:val="20"/>
          <w:szCs w:val="20"/>
          <w:lang w:eastAsia="sl-SI"/>
        </w:rPr>
        <w:t xml:space="preserve"> prostor</w:t>
      </w:r>
      <w:r w:rsidR="008804DE">
        <w:rPr>
          <w:rFonts w:ascii="Arial" w:eastAsia="Times New Roman" w:hAnsi="Arial" w:cs="Arial"/>
          <w:sz w:val="20"/>
          <w:szCs w:val="20"/>
          <w:lang w:eastAsia="sl-SI"/>
        </w:rPr>
        <w:t>e</w:t>
      </w:r>
      <w:r w:rsidRPr="00CD2F9F">
        <w:rPr>
          <w:rFonts w:ascii="Arial" w:eastAsia="Times New Roman" w:hAnsi="Arial" w:cs="Arial"/>
          <w:sz w:val="20"/>
          <w:szCs w:val="20"/>
          <w:lang w:eastAsia="sl-SI"/>
        </w:rPr>
        <w:t xml:space="preserve"> v</w:t>
      </w:r>
      <w:r w:rsidR="008804DE">
        <w:rPr>
          <w:rFonts w:ascii="Arial" w:eastAsia="Times New Roman" w:hAnsi="Arial" w:cs="Arial"/>
          <w:sz w:val="20"/>
          <w:szCs w:val="20"/>
          <w:lang w:eastAsia="sl-SI"/>
        </w:rPr>
        <w:t xml:space="preserve"> okolici šole, kar pa je vedno </w:t>
      </w:r>
      <w:r w:rsidRPr="00CD2F9F">
        <w:rPr>
          <w:rFonts w:ascii="Arial" w:eastAsia="Times New Roman" w:hAnsi="Arial" w:cs="Arial"/>
          <w:sz w:val="20"/>
          <w:szCs w:val="20"/>
          <w:lang w:eastAsia="sl-SI"/>
        </w:rPr>
        <w:t xml:space="preserve">težje. Po eni strani zato, ker imajo vedno večje potrebe, po drugi strani </w:t>
      </w:r>
      <w:r w:rsidR="008804DE">
        <w:rPr>
          <w:rFonts w:ascii="Arial" w:eastAsia="Times New Roman" w:hAnsi="Arial" w:cs="Arial"/>
          <w:sz w:val="20"/>
          <w:szCs w:val="20"/>
          <w:lang w:eastAsia="sl-SI"/>
        </w:rPr>
        <w:t>pa</w:t>
      </w:r>
      <w:r w:rsidRPr="00CD2F9F">
        <w:rPr>
          <w:rFonts w:ascii="Arial" w:eastAsia="Times New Roman" w:hAnsi="Arial" w:cs="Arial"/>
          <w:sz w:val="20"/>
          <w:szCs w:val="20"/>
          <w:lang w:eastAsia="sl-SI"/>
        </w:rPr>
        <w:t>, ker se ponudniki prostorov vedejo vedno bolj komercialno, tako glede cen</w:t>
      </w:r>
      <w:r w:rsidR="008804DE">
        <w:rPr>
          <w:rFonts w:ascii="Arial" w:eastAsia="Times New Roman" w:hAnsi="Arial" w:cs="Arial"/>
          <w:sz w:val="20"/>
          <w:szCs w:val="20"/>
          <w:lang w:eastAsia="sl-SI"/>
        </w:rPr>
        <w:t xml:space="preserve"> kot</w:t>
      </w:r>
      <w:r w:rsidRPr="00CD2F9F">
        <w:rPr>
          <w:rFonts w:ascii="Arial" w:eastAsia="Times New Roman" w:hAnsi="Arial" w:cs="Arial"/>
          <w:sz w:val="20"/>
          <w:szCs w:val="20"/>
          <w:lang w:eastAsia="sl-SI"/>
        </w:rPr>
        <w:t xml:space="preserve"> terminov. </w:t>
      </w:r>
      <w:r w:rsidR="008804DE">
        <w:rPr>
          <w:rFonts w:ascii="Arial" w:eastAsia="Times New Roman" w:hAnsi="Arial" w:cs="Arial"/>
          <w:sz w:val="20"/>
          <w:szCs w:val="20"/>
          <w:lang w:eastAsia="sl-SI"/>
        </w:rPr>
        <w:t>T</w:t>
      </w:r>
      <w:r w:rsidRPr="00CD2F9F">
        <w:rPr>
          <w:rFonts w:ascii="Arial" w:eastAsia="Times New Roman" w:hAnsi="Arial" w:cs="Arial"/>
          <w:sz w:val="20"/>
          <w:szCs w:val="20"/>
          <w:lang w:eastAsia="sl-SI"/>
        </w:rPr>
        <w:t>renutno zaradi pomanjkanja lastnega prostora gostujejo na zunanjih objektih v obsegu približno 4</w:t>
      </w:r>
      <w:r w:rsidR="008804DE">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000 ur. Kljub veliki številki zaradi pomanjkanja prostora še vedno ne uspejo izvesti vseh zastavljenih projektov. </w:t>
      </w:r>
    </w:p>
    <w:p w14:paraId="7E86866D" w14:textId="77777777" w:rsidR="006A6852" w:rsidRDefault="006A6852" w:rsidP="00CD2F9F">
      <w:pPr>
        <w:spacing w:after="0" w:line="240" w:lineRule="auto"/>
        <w:jc w:val="both"/>
        <w:rPr>
          <w:rFonts w:ascii="Arial" w:eastAsia="Times New Roman" w:hAnsi="Arial" w:cs="Arial"/>
          <w:sz w:val="20"/>
          <w:szCs w:val="20"/>
          <w:lang w:eastAsia="sl-SI"/>
        </w:rPr>
      </w:pPr>
    </w:p>
    <w:p w14:paraId="6CB3C3D9" w14:textId="1C1901C1"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Glavni namen in cilj projekta je zagotoviti manjkajoče površine za izvajanje pedagoškega procesa športne gimnazije. V segmentu poučevanja rokometnih, odbojkarskih in košarkarskih veščin jim primanjkuje ustrezna telovadnica, ki bi zapolnila vrzel. Objekt bo imel 950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vadbenih površin in potrebne sklope sanitarij in kabineta za učitelje, skupaj </w:t>
      </w:r>
      <w:r w:rsidR="008804DE">
        <w:rPr>
          <w:rFonts w:ascii="Arial" w:eastAsia="Times New Roman" w:hAnsi="Arial" w:cs="Arial"/>
          <w:sz w:val="20"/>
          <w:szCs w:val="20"/>
          <w:lang w:eastAsia="sl-SI"/>
        </w:rPr>
        <w:t>okoli</w:t>
      </w:r>
      <w:r w:rsidRPr="00CD2F9F">
        <w:rPr>
          <w:rFonts w:ascii="Arial" w:eastAsia="Times New Roman" w:hAnsi="Arial" w:cs="Arial"/>
          <w:sz w:val="20"/>
          <w:szCs w:val="20"/>
          <w:lang w:eastAsia="sl-SI"/>
        </w:rPr>
        <w:t xml:space="preserve"> 1.265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2840485A" w14:textId="77777777" w:rsidR="006A6852" w:rsidRDefault="006A6852" w:rsidP="00CD2F9F">
      <w:pPr>
        <w:spacing w:after="0" w:line="240" w:lineRule="auto"/>
        <w:jc w:val="both"/>
        <w:rPr>
          <w:rFonts w:ascii="Arial" w:eastAsia="Times New Roman" w:hAnsi="Arial" w:cs="Arial"/>
          <w:sz w:val="20"/>
          <w:szCs w:val="20"/>
          <w:lang w:eastAsia="sl-SI"/>
        </w:rPr>
      </w:pPr>
    </w:p>
    <w:p w14:paraId="476D3C1D" w14:textId="1E9A807F"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44A80E1C" w14:textId="77777777" w:rsidR="00CD2F9F" w:rsidRPr="00CD2F9F" w:rsidRDefault="00CD2F9F" w:rsidP="000D19D1">
      <w:pPr>
        <w:numPr>
          <w:ilvl w:val="0"/>
          <w:numId w:val="153"/>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7E321F63" w14:textId="066515EB"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3E1B33">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63EB0349" w14:textId="77777777"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49E9FE21" w14:textId="77777777"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30C7266F" w14:textId="77777777"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631A401F" w14:textId="77777777"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011AD043" w14:textId="77777777"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7CB45C80" w14:textId="6F0692D0"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EA031D">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EA031D">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2E4D8341" w14:textId="41268191"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EA031D">
        <w:rPr>
          <w:rFonts w:ascii="Arial" w:eastAsia="Times New Roman" w:hAnsi="Arial" w:cs="Arial"/>
          <w:sz w:val="20"/>
          <w:szCs w:val="20"/>
          <w:lang w:eastAsia="sl-SI"/>
        </w:rPr>
        <w:t>ev kakovostnega</w:t>
      </w:r>
      <w:r w:rsidRPr="00CD2F9F">
        <w:rPr>
          <w:rFonts w:ascii="Arial" w:eastAsia="Times New Roman" w:hAnsi="Arial" w:cs="Arial"/>
          <w:sz w:val="20"/>
          <w:szCs w:val="20"/>
          <w:lang w:eastAsia="sl-SI"/>
        </w:rPr>
        <w:t xml:space="preserve"> srednješolsk</w:t>
      </w:r>
      <w:r w:rsidR="00EA031D">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EA031D">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EA031D">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6EB11114" w14:textId="028B7A1B" w:rsidR="00CD2F9F" w:rsidRPr="00CD2F9F" w:rsidRDefault="00EA031D" w:rsidP="000D19D1">
      <w:pPr>
        <w:numPr>
          <w:ilvl w:val="0"/>
          <w:numId w:val="153"/>
        </w:numPr>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zagotovitev </w:t>
      </w:r>
      <w:r w:rsidR="00CD2F9F" w:rsidRPr="00CD2F9F">
        <w:rPr>
          <w:rFonts w:ascii="Arial" w:eastAsia="Times New Roman" w:hAnsi="Arial" w:cs="Arial"/>
          <w:sz w:val="20"/>
          <w:szCs w:val="20"/>
          <w:lang w:eastAsia="sl-SI"/>
        </w:rPr>
        <w:t>bolj k</w:t>
      </w:r>
      <w:r>
        <w:rPr>
          <w:rFonts w:ascii="Arial" w:eastAsia="Times New Roman" w:hAnsi="Arial" w:cs="Arial"/>
          <w:sz w:val="20"/>
          <w:szCs w:val="20"/>
          <w:lang w:eastAsia="sl-SI"/>
        </w:rPr>
        <w:t>akovostnega</w:t>
      </w:r>
      <w:r w:rsidR="00CD2F9F" w:rsidRPr="00CD2F9F">
        <w:rPr>
          <w:rFonts w:ascii="Arial" w:eastAsia="Times New Roman" w:hAnsi="Arial" w:cs="Arial"/>
          <w:sz w:val="20"/>
          <w:szCs w:val="20"/>
          <w:lang w:eastAsia="sl-SI"/>
        </w:rPr>
        <w:t xml:space="preserve"> učnega procesa, </w:t>
      </w:r>
    </w:p>
    <w:p w14:paraId="19E91C83" w14:textId="77777777" w:rsidR="00CD2F9F" w:rsidRPr="00CD2F9F" w:rsidRDefault="00CD2F9F" w:rsidP="000D19D1">
      <w:pPr>
        <w:numPr>
          <w:ilvl w:val="0"/>
          <w:numId w:val="15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p>
    <w:p w14:paraId="1EF784F7" w14:textId="550111E1" w:rsidR="00CD2F9F" w:rsidRPr="00CD2F9F" w:rsidRDefault="00CD2F9F" w:rsidP="000D19D1">
      <w:pPr>
        <w:numPr>
          <w:ilvl w:val="0"/>
          <w:numId w:val="153"/>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EA031D">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EA031D">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18B4B420" w14:textId="77777777" w:rsidR="00CD2F9F" w:rsidRPr="00CD2F9F" w:rsidRDefault="00CD2F9F" w:rsidP="000D19D1">
      <w:pPr>
        <w:numPr>
          <w:ilvl w:val="0"/>
          <w:numId w:val="153"/>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676EF289"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265B537A" w14:textId="114E35AE"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Izračun ocenjene vrednosti izhaja iz DIIP, april 2019 (priloga 7) in projektne dokumentacije PZI, februar 2021 (priloga 8) in po tekočih cenah znaša 1.886.434 EUR, DDV je ocenjen v višini 393.388 EUR, skupaj z DDV je vrednost 2.279.822 EUR.</w:t>
      </w:r>
    </w:p>
    <w:p w14:paraId="006E055E" w14:textId="77777777" w:rsidR="00EF7591" w:rsidRDefault="00EF7591"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835"/>
        <w:gridCol w:w="4684"/>
        <w:gridCol w:w="3402"/>
      </w:tblGrid>
      <w:tr w:rsidR="00EF7591" w:rsidRPr="00EF7591" w14:paraId="33BD7561" w14:textId="77777777" w:rsidTr="006A6852">
        <w:trPr>
          <w:trHeight w:val="221"/>
        </w:trPr>
        <w:tc>
          <w:tcPr>
            <w:tcW w:w="835" w:type="dxa"/>
            <w:tcBorders>
              <w:top w:val="single" w:sz="8" w:space="0" w:color="auto"/>
              <w:left w:val="single" w:sz="8" w:space="0" w:color="auto"/>
              <w:bottom w:val="single" w:sz="8" w:space="0" w:color="808080"/>
              <w:right w:val="single" w:sz="8" w:space="0" w:color="808080"/>
            </w:tcBorders>
            <w:noWrap/>
            <w:vAlign w:val="center"/>
            <w:hideMark/>
          </w:tcPr>
          <w:p w14:paraId="4F0EF38F"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Zap.št.</w:t>
            </w:r>
          </w:p>
        </w:tc>
        <w:tc>
          <w:tcPr>
            <w:tcW w:w="4684" w:type="dxa"/>
            <w:tcBorders>
              <w:top w:val="single" w:sz="8" w:space="0" w:color="auto"/>
              <w:left w:val="nil"/>
              <w:bottom w:val="single" w:sz="8" w:space="0" w:color="808080"/>
              <w:right w:val="single" w:sz="12" w:space="0" w:color="808080"/>
            </w:tcBorders>
            <w:noWrap/>
            <w:vAlign w:val="center"/>
            <w:hideMark/>
          </w:tcPr>
          <w:p w14:paraId="0BA28ABF"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center"/>
            <w:hideMark/>
          </w:tcPr>
          <w:p w14:paraId="75B17409" w14:textId="77777777" w:rsidR="00EF7591" w:rsidRPr="00EF7591" w:rsidRDefault="00EF7591" w:rsidP="006A6852">
            <w:pPr>
              <w:spacing w:after="0" w:line="240" w:lineRule="auto"/>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Gimnazija Šiška – izgradnja telovadnice</w:t>
            </w:r>
          </w:p>
        </w:tc>
      </w:tr>
      <w:tr w:rsidR="00EF7591" w:rsidRPr="00EF7591" w14:paraId="1694E1D6" w14:textId="77777777" w:rsidTr="006A6852">
        <w:trPr>
          <w:trHeight w:val="221"/>
        </w:trPr>
        <w:tc>
          <w:tcPr>
            <w:tcW w:w="835" w:type="dxa"/>
            <w:tcBorders>
              <w:top w:val="nil"/>
              <w:left w:val="single" w:sz="8" w:space="0" w:color="auto"/>
              <w:bottom w:val="single" w:sz="8" w:space="0" w:color="808080"/>
              <w:right w:val="single" w:sz="8" w:space="0" w:color="808080"/>
            </w:tcBorders>
            <w:noWrap/>
            <w:vAlign w:val="center"/>
            <w:hideMark/>
          </w:tcPr>
          <w:p w14:paraId="064CEAAD" w14:textId="77777777" w:rsidR="00EF7591" w:rsidRPr="00EF7591" w:rsidRDefault="00EF7591" w:rsidP="00EF7591">
            <w:pPr>
              <w:spacing w:after="0" w:line="240" w:lineRule="auto"/>
              <w:jc w:val="center"/>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w:t>
            </w:r>
          </w:p>
        </w:tc>
        <w:tc>
          <w:tcPr>
            <w:tcW w:w="4684" w:type="dxa"/>
            <w:tcBorders>
              <w:top w:val="nil"/>
              <w:left w:val="nil"/>
              <w:bottom w:val="single" w:sz="8" w:space="0" w:color="808080"/>
              <w:right w:val="single" w:sz="12" w:space="0" w:color="808080"/>
            </w:tcBorders>
            <w:noWrap/>
            <w:vAlign w:val="center"/>
            <w:hideMark/>
          </w:tcPr>
          <w:p w14:paraId="4FD3998E"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03B6CAF6"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1.265</w:t>
            </w:r>
          </w:p>
        </w:tc>
      </w:tr>
      <w:tr w:rsidR="00EF7591" w:rsidRPr="00EF7591" w14:paraId="24048048" w14:textId="77777777" w:rsidTr="006A6852">
        <w:trPr>
          <w:trHeight w:val="221"/>
        </w:trPr>
        <w:tc>
          <w:tcPr>
            <w:tcW w:w="835" w:type="dxa"/>
            <w:tcBorders>
              <w:top w:val="nil"/>
              <w:left w:val="single" w:sz="8" w:space="0" w:color="auto"/>
              <w:bottom w:val="single" w:sz="8" w:space="0" w:color="808080"/>
              <w:right w:val="single" w:sz="8" w:space="0" w:color="808080"/>
            </w:tcBorders>
            <w:noWrap/>
            <w:vAlign w:val="center"/>
            <w:hideMark/>
          </w:tcPr>
          <w:p w14:paraId="68A8977F"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w:t>
            </w:r>
          </w:p>
        </w:tc>
        <w:tc>
          <w:tcPr>
            <w:tcW w:w="4684" w:type="dxa"/>
            <w:tcBorders>
              <w:top w:val="nil"/>
              <w:left w:val="nil"/>
              <w:bottom w:val="single" w:sz="8" w:space="0" w:color="808080"/>
              <w:right w:val="single" w:sz="12" w:space="0" w:color="808080"/>
            </w:tcBorders>
            <w:noWrap/>
            <w:vAlign w:val="center"/>
            <w:hideMark/>
          </w:tcPr>
          <w:p w14:paraId="26C8CB4A"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002B9BCC"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1.314.137 € </w:t>
            </w:r>
          </w:p>
        </w:tc>
      </w:tr>
      <w:tr w:rsidR="00EF7591" w:rsidRPr="00EF7591" w14:paraId="7E25652A" w14:textId="77777777" w:rsidTr="006A6852">
        <w:trPr>
          <w:trHeight w:val="221"/>
        </w:trPr>
        <w:tc>
          <w:tcPr>
            <w:tcW w:w="835" w:type="dxa"/>
            <w:tcBorders>
              <w:top w:val="nil"/>
              <w:left w:val="single" w:sz="8" w:space="0" w:color="auto"/>
              <w:bottom w:val="single" w:sz="8" w:space="0" w:color="808080"/>
              <w:right w:val="single" w:sz="8" w:space="0" w:color="808080"/>
            </w:tcBorders>
            <w:noWrap/>
            <w:vAlign w:val="center"/>
            <w:hideMark/>
          </w:tcPr>
          <w:p w14:paraId="5BBA1336"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684" w:type="dxa"/>
            <w:tcBorders>
              <w:top w:val="nil"/>
              <w:left w:val="nil"/>
              <w:bottom w:val="single" w:sz="8" w:space="0" w:color="808080"/>
              <w:right w:val="single" w:sz="12" w:space="0" w:color="808080"/>
            </w:tcBorders>
            <w:noWrap/>
            <w:vAlign w:val="center"/>
            <w:hideMark/>
          </w:tcPr>
          <w:p w14:paraId="0C7FEAAB"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225A52C0" w14:textId="7140904B"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70</w:t>
            </w:r>
            <w:r w:rsidR="00EA031D">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37F2EAF7" w14:textId="77777777" w:rsidTr="006A6852">
        <w:trPr>
          <w:trHeight w:val="221"/>
        </w:trPr>
        <w:tc>
          <w:tcPr>
            <w:tcW w:w="835" w:type="dxa"/>
            <w:tcBorders>
              <w:top w:val="nil"/>
              <w:left w:val="single" w:sz="8" w:space="0" w:color="auto"/>
              <w:bottom w:val="single" w:sz="8" w:space="0" w:color="808080"/>
              <w:right w:val="single" w:sz="8" w:space="0" w:color="808080"/>
            </w:tcBorders>
            <w:noWrap/>
            <w:vAlign w:val="center"/>
            <w:hideMark/>
          </w:tcPr>
          <w:p w14:paraId="7BA6FF27"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w:t>
            </w:r>
          </w:p>
        </w:tc>
        <w:tc>
          <w:tcPr>
            <w:tcW w:w="4684" w:type="dxa"/>
            <w:tcBorders>
              <w:top w:val="nil"/>
              <w:left w:val="nil"/>
              <w:bottom w:val="single" w:sz="8" w:space="0" w:color="808080"/>
              <w:right w:val="single" w:sz="12" w:space="0" w:color="808080"/>
            </w:tcBorders>
            <w:noWrap/>
            <w:vAlign w:val="center"/>
            <w:hideMark/>
          </w:tcPr>
          <w:p w14:paraId="509787F5"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6047A788"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189.594 € </w:t>
            </w:r>
          </w:p>
        </w:tc>
      </w:tr>
      <w:tr w:rsidR="00EF7591" w:rsidRPr="00EF7591" w14:paraId="793AA160" w14:textId="77777777" w:rsidTr="006A6852">
        <w:trPr>
          <w:trHeight w:val="221"/>
        </w:trPr>
        <w:tc>
          <w:tcPr>
            <w:tcW w:w="835" w:type="dxa"/>
            <w:tcBorders>
              <w:top w:val="nil"/>
              <w:left w:val="single" w:sz="8" w:space="0" w:color="auto"/>
              <w:bottom w:val="single" w:sz="8" w:space="0" w:color="808080"/>
              <w:right w:val="single" w:sz="8" w:space="0" w:color="808080"/>
            </w:tcBorders>
            <w:noWrap/>
            <w:vAlign w:val="center"/>
            <w:hideMark/>
          </w:tcPr>
          <w:p w14:paraId="7D2CE868"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684" w:type="dxa"/>
            <w:tcBorders>
              <w:top w:val="nil"/>
              <w:left w:val="nil"/>
              <w:bottom w:val="single" w:sz="8" w:space="0" w:color="808080"/>
              <w:right w:val="single" w:sz="12" w:space="0" w:color="808080"/>
            </w:tcBorders>
            <w:noWrap/>
            <w:vAlign w:val="center"/>
            <w:hideMark/>
          </w:tcPr>
          <w:p w14:paraId="3EDCE673"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3B81AF9B" w14:textId="2B272E2C"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10</w:t>
            </w:r>
            <w:r w:rsidR="00EA031D">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2A1CB133" w14:textId="77777777" w:rsidTr="006A6852">
        <w:trPr>
          <w:trHeight w:val="221"/>
        </w:trPr>
        <w:tc>
          <w:tcPr>
            <w:tcW w:w="835" w:type="dxa"/>
            <w:tcBorders>
              <w:top w:val="nil"/>
              <w:left w:val="single" w:sz="8" w:space="0" w:color="auto"/>
              <w:bottom w:val="single" w:sz="8" w:space="0" w:color="808080"/>
              <w:right w:val="single" w:sz="8" w:space="0" w:color="808080"/>
            </w:tcBorders>
            <w:noWrap/>
            <w:vAlign w:val="center"/>
            <w:hideMark/>
          </w:tcPr>
          <w:p w14:paraId="594DD86F"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IV.</w:t>
            </w:r>
          </w:p>
        </w:tc>
        <w:tc>
          <w:tcPr>
            <w:tcW w:w="4684" w:type="dxa"/>
            <w:tcBorders>
              <w:top w:val="nil"/>
              <w:left w:val="nil"/>
              <w:bottom w:val="single" w:sz="8" w:space="0" w:color="808080"/>
              <w:right w:val="single" w:sz="12" w:space="0" w:color="808080"/>
            </w:tcBorders>
            <w:noWrap/>
            <w:vAlign w:val="center"/>
            <w:hideMark/>
          </w:tcPr>
          <w:p w14:paraId="1A74FE35"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1548EF9A"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382.703 € </w:t>
            </w:r>
          </w:p>
        </w:tc>
      </w:tr>
      <w:tr w:rsidR="00EF7591" w:rsidRPr="00EF7591" w14:paraId="064F950C" w14:textId="77777777" w:rsidTr="006A6852">
        <w:trPr>
          <w:trHeight w:val="221"/>
        </w:trPr>
        <w:tc>
          <w:tcPr>
            <w:tcW w:w="835" w:type="dxa"/>
            <w:tcBorders>
              <w:top w:val="nil"/>
              <w:left w:val="single" w:sz="8" w:space="0" w:color="auto"/>
              <w:bottom w:val="single" w:sz="8" w:space="0" w:color="808080"/>
              <w:right w:val="single" w:sz="8" w:space="0" w:color="808080"/>
            </w:tcBorders>
            <w:noWrap/>
            <w:vAlign w:val="center"/>
            <w:hideMark/>
          </w:tcPr>
          <w:p w14:paraId="29C6CB98"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4684" w:type="dxa"/>
            <w:tcBorders>
              <w:top w:val="nil"/>
              <w:left w:val="nil"/>
              <w:bottom w:val="single" w:sz="8" w:space="0" w:color="808080"/>
              <w:right w:val="single" w:sz="12" w:space="0" w:color="808080"/>
            </w:tcBorders>
            <w:noWrap/>
            <w:vAlign w:val="center"/>
            <w:hideMark/>
          </w:tcPr>
          <w:p w14:paraId="4A7D466F"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4303DD5A" w14:textId="5B7414D8"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20</w:t>
            </w:r>
            <w:r w:rsidR="00EA031D">
              <w:rPr>
                <w:rFonts w:ascii="Arial" w:eastAsia="Times New Roman" w:hAnsi="Arial" w:cs="Arial"/>
                <w:color w:val="000000"/>
                <w:sz w:val="18"/>
                <w:szCs w:val="18"/>
                <w:lang w:eastAsia="sl-SI"/>
              </w:rPr>
              <w:t xml:space="preserve"> </w:t>
            </w:r>
            <w:r w:rsidRPr="00EF7591">
              <w:rPr>
                <w:rFonts w:ascii="Arial" w:eastAsia="Times New Roman" w:hAnsi="Arial" w:cs="Arial"/>
                <w:color w:val="000000"/>
                <w:sz w:val="18"/>
                <w:szCs w:val="18"/>
                <w:lang w:eastAsia="sl-SI"/>
              </w:rPr>
              <w:t>%</w:t>
            </w:r>
          </w:p>
        </w:tc>
      </w:tr>
      <w:tr w:rsidR="00EF7591" w:rsidRPr="00EF7591" w14:paraId="3E2FE4E3" w14:textId="77777777" w:rsidTr="006A6852">
        <w:trPr>
          <w:trHeight w:val="221"/>
        </w:trPr>
        <w:tc>
          <w:tcPr>
            <w:tcW w:w="835" w:type="dxa"/>
            <w:tcBorders>
              <w:top w:val="nil"/>
              <w:left w:val="single" w:sz="8" w:space="0" w:color="auto"/>
              <w:bottom w:val="single" w:sz="8" w:space="0" w:color="808080"/>
              <w:right w:val="single" w:sz="8" w:space="0" w:color="808080"/>
            </w:tcBorders>
            <w:shd w:val="clear" w:color="auto" w:fill="FFC000"/>
            <w:noWrap/>
            <w:vAlign w:val="center"/>
            <w:hideMark/>
          </w:tcPr>
          <w:p w14:paraId="3615AE8C" w14:textId="77777777" w:rsidR="00EF7591" w:rsidRPr="00EF7591" w:rsidRDefault="00EF7591" w:rsidP="00EF7591">
            <w:pPr>
              <w:spacing w:after="0" w:line="240" w:lineRule="auto"/>
              <w:jc w:val="center"/>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I.-IV.</w:t>
            </w:r>
          </w:p>
        </w:tc>
        <w:tc>
          <w:tcPr>
            <w:tcW w:w="4684" w:type="dxa"/>
            <w:tcBorders>
              <w:top w:val="nil"/>
              <w:left w:val="nil"/>
              <w:bottom w:val="single" w:sz="8" w:space="0" w:color="808080"/>
              <w:right w:val="single" w:sz="12" w:space="0" w:color="808080"/>
            </w:tcBorders>
            <w:shd w:val="clear" w:color="auto" w:fill="FFC000"/>
            <w:noWrap/>
            <w:vAlign w:val="center"/>
            <w:hideMark/>
          </w:tcPr>
          <w:p w14:paraId="78D60BBF" w14:textId="77777777" w:rsidR="00EF7591" w:rsidRPr="00EF7591" w:rsidRDefault="00EF7591" w:rsidP="00EF7591">
            <w:pPr>
              <w:spacing w:after="0" w:line="240" w:lineRule="auto"/>
              <w:rPr>
                <w:rFonts w:ascii="Arial" w:eastAsia="Times New Roman" w:hAnsi="Arial" w:cs="Arial"/>
                <w:b/>
                <w:bCs/>
                <w:color w:val="000000"/>
                <w:sz w:val="18"/>
                <w:szCs w:val="18"/>
                <w:lang w:eastAsia="sl-SI"/>
              </w:rPr>
            </w:pPr>
            <w:r w:rsidRPr="00EF7591">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468D84E3" w14:textId="77777777" w:rsidR="00EF7591" w:rsidRPr="00EF7591" w:rsidRDefault="00EF7591" w:rsidP="00EF7591">
            <w:pPr>
              <w:spacing w:after="0" w:line="240" w:lineRule="auto"/>
              <w:jc w:val="right"/>
              <w:rPr>
                <w:rFonts w:ascii="Arial" w:eastAsia="Times New Roman" w:hAnsi="Arial" w:cs="Arial"/>
                <w:color w:val="000000"/>
                <w:sz w:val="18"/>
                <w:szCs w:val="18"/>
                <w:lang w:eastAsia="sl-SI"/>
              </w:rPr>
            </w:pPr>
            <w:r w:rsidRPr="00EF7591">
              <w:rPr>
                <w:rFonts w:ascii="Arial" w:eastAsia="Times New Roman" w:hAnsi="Arial" w:cs="Arial"/>
                <w:color w:val="000000"/>
                <w:sz w:val="18"/>
                <w:szCs w:val="18"/>
                <w:lang w:eastAsia="sl-SI"/>
              </w:rPr>
              <w:t xml:space="preserve">                              1.886.434 € </w:t>
            </w:r>
          </w:p>
        </w:tc>
      </w:tr>
    </w:tbl>
    <w:p w14:paraId="189E43C4"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0A9A84E2"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64E87AF0" w14:textId="48A9AD3F"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1.314.137 EUR brez DDV, strošek DDV znaša 289.110 EUR, skupaj 1.603.247 EUR z DDV.</w:t>
      </w:r>
      <w:r w:rsidRPr="00CD2F9F">
        <w:rPr>
          <w:rFonts w:ascii="Arial" w:eastAsia="Arial" w:hAnsi="Arial" w:cs="Arial"/>
          <w:b/>
          <w:sz w:val="20"/>
          <w:szCs w:val="20"/>
          <w:lang w:eastAsia="sl-SI"/>
        </w:rPr>
        <w:t xml:space="preserve"> </w:t>
      </w:r>
    </w:p>
    <w:p w14:paraId="45C122CD" w14:textId="2517D4C2"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69,7 %.</w:t>
      </w:r>
    </w:p>
    <w:p w14:paraId="1D60F59B"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2BBAFAB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3F307221" w14:textId="68AFAEA1"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189.594 EUR brez DDV, strošek DDV znaša 41.711 EUR, skupaj 231.305 EUR z DDV.</w:t>
      </w:r>
    </w:p>
    <w:p w14:paraId="4097324E"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10,1 %.</w:t>
      </w:r>
    </w:p>
    <w:p w14:paraId="0371BDC5"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3D89E377"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6DE82F35"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lastRenderedPageBreak/>
        <w:t xml:space="preserve">Ocenjena vrednost znaša 382.703 EUR brez DDV, strošek DDV znaša 62.657 EUR, skupaj 445.270 EUR  z DDV in obsega naslednje stroške: </w:t>
      </w:r>
    </w:p>
    <w:p w14:paraId="7F68026E" w14:textId="77777777" w:rsidR="00CD2F9F" w:rsidRPr="00CD2F9F" w:rsidRDefault="00CD2F9F" w:rsidP="000D19D1">
      <w:pPr>
        <w:numPr>
          <w:ilvl w:val="0"/>
          <w:numId w:val="98"/>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543231AB" w14:textId="77777777" w:rsidR="00CD2F9F" w:rsidRPr="00CD2F9F" w:rsidRDefault="00CD2F9F" w:rsidP="000D19D1">
      <w:pPr>
        <w:numPr>
          <w:ilvl w:val="0"/>
          <w:numId w:val="98"/>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24A842C4" w14:textId="77777777" w:rsidR="00CD2F9F" w:rsidRPr="00CD2F9F" w:rsidRDefault="00CD2F9F" w:rsidP="000D19D1">
      <w:pPr>
        <w:numPr>
          <w:ilvl w:val="0"/>
          <w:numId w:val="98"/>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66162447" w14:textId="77777777" w:rsidR="00CD2F9F" w:rsidRPr="00CD2F9F" w:rsidRDefault="00CD2F9F" w:rsidP="000D19D1">
      <w:pPr>
        <w:numPr>
          <w:ilvl w:val="0"/>
          <w:numId w:val="98"/>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7A7AB824" w14:textId="77777777" w:rsidR="00CD2F9F" w:rsidRPr="00CD2F9F" w:rsidRDefault="00CD2F9F" w:rsidP="000D19D1">
      <w:pPr>
        <w:numPr>
          <w:ilvl w:val="0"/>
          <w:numId w:val="98"/>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50F7430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20,2 %.</w:t>
      </w:r>
    </w:p>
    <w:p w14:paraId="38D41ADF"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3C17ABFD" w14:textId="1E49DF29" w:rsid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w:t>
      </w:r>
      <w:r w:rsidR="0019127E">
        <w:rPr>
          <w:rFonts w:ascii="Arial" w:eastAsia="Calibri" w:hAnsi="Arial" w:cs="Arial"/>
          <w:sz w:val="20"/>
          <w:szCs w:val="20"/>
        </w:rPr>
        <w:t>,</w:t>
      </w:r>
      <w:r w:rsidRPr="00CD2F9F">
        <w:rPr>
          <w:rFonts w:ascii="Arial" w:eastAsia="Calibri" w:hAnsi="Arial" w:cs="Arial"/>
          <w:sz w:val="20"/>
          <w:szCs w:val="20"/>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19127E">
        <w:rPr>
          <w:rFonts w:ascii="Arial" w:eastAsia="Calibri" w:hAnsi="Arial" w:cs="Arial"/>
          <w:sz w:val="20"/>
          <w:szCs w:val="20"/>
        </w:rPr>
        <w:t>ti</w:t>
      </w:r>
      <w:r w:rsidRPr="00CD2F9F">
        <w:rPr>
          <w:rFonts w:ascii="Arial" w:eastAsia="Calibri" w:hAnsi="Arial" w:cs="Arial"/>
          <w:sz w:val="20"/>
          <w:szCs w:val="20"/>
        </w:rPr>
        <w:t xml:space="preserve">. </w:t>
      </w:r>
    </w:p>
    <w:p w14:paraId="5ED1F66D" w14:textId="77777777" w:rsidR="00C33F21" w:rsidRPr="00CD2F9F" w:rsidRDefault="00C33F21" w:rsidP="00CD2F9F">
      <w:pPr>
        <w:autoSpaceDE w:val="0"/>
        <w:autoSpaceDN w:val="0"/>
        <w:adjustRightInd w:val="0"/>
        <w:spacing w:after="0" w:line="240" w:lineRule="auto"/>
        <w:jc w:val="both"/>
        <w:rPr>
          <w:rFonts w:ascii="Arial" w:eastAsia="Calibri" w:hAnsi="Arial" w:cs="Arial"/>
          <w:sz w:val="20"/>
          <w:szCs w:val="20"/>
        </w:rPr>
      </w:pPr>
    </w:p>
    <w:p w14:paraId="732DCD9E"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7. Rekonstrukcija in energetska prenova dela objekta Srednja šola tehniških strok Šiška (SŠTSŠ)</w:t>
      </w:r>
    </w:p>
    <w:p w14:paraId="3F3615E4"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18F2B076" w14:textId="520DEFF2"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SŠTS Šiška je v šolskem letu 2019/20 obiskovalo 913 dijakov, organiziranih v 33 oddelkov, </w:t>
      </w:r>
      <w:r w:rsidR="00552070">
        <w:rPr>
          <w:rFonts w:ascii="Arial" w:eastAsia="Times New Roman" w:hAnsi="Arial" w:cs="Arial"/>
          <w:sz w:val="20"/>
          <w:szCs w:val="20"/>
          <w:lang w:eastAsia="sl-SI"/>
        </w:rPr>
        <w:t xml:space="preserve">in sicer </w:t>
      </w:r>
      <w:r w:rsidRPr="00CD2F9F">
        <w:rPr>
          <w:rFonts w:ascii="Arial" w:eastAsia="Times New Roman" w:hAnsi="Arial" w:cs="Arial"/>
          <w:sz w:val="20"/>
          <w:szCs w:val="20"/>
          <w:lang w:eastAsia="sl-SI"/>
        </w:rPr>
        <w:t>v petih različnih smereh poklicnega oziroma srednješolskega izobraževanja. Leta 2009 je analiza pokazala pomanjkanje površin za izvajanje pouka v izmeri 632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glede na normativne površine za 24,5 oddelkov, s predvideno investicijo bi bilo na novo pridobljenih 574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rekonstruiranih pa 923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skupaj 1.497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s čimer bi izboljšali funkcionalnost obstoječih prostorov in povečali površine za izvajanje predvsem praktičnega pouka ter organiziranje prehrane za </w:t>
      </w:r>
      <w:r w:rsidR="00552070">
        <w:rPr>
          <w:rFonts w:ascii="Arial" w:eastAsia="Times New Roman" w:hAnsi="Arial" w:cs="Arial"/>
          <w:sz w:val="20"/>
          <w:szCs w:val="20"/>
          <w:lang w:eastAsia="sl-SI"/>
        </w:rPr>
        <w:t>okoli</w:t>
      </w:r>
      <w:r w:rsidRPr="00CD2F9F">
        <w:rPr>
          <w:rFonts w:ascii="Arial" w:eastAsia="Times New Roman" w:hAnsi="Arial" w:cs="Arial"/>
          <w:sz w:val="20"/>
          <w:szCs w:val="20"/>
          <w:lang w:eastAsia="sl-SI"/>
        </w:rPr>
        <w:t xml:space="preserve"> 700 dijakov, vključenih v šolsko prehrano. Z rekonstrukcijo in posledično povečanimi prostorskimi kapacitetami bi lahko sprostili vsakoletne omejitve vpisa in tako sprejeli dodatn</w:t>
      </w:r>
      <w:r w:rsidR="006A1819">
        <w:rPr>
          <w:rFonts w:ascii="Arial" w:eastAsia="Times New Roman" w:hAnsi="Arial" w:cs="Arial"/>
          <w:sz w:val="20"/>
          <w:szCs w:val="20"/>
          <w:lang w:eastAsia="sl-SI"/>
        </w:rPr>
        <w:t xml:space="preserve">e tri oddelke dijakov, tj. </w:t>
      </w:r>
      <w:r w:rsidR="00552070">
        <w:rPr>
          <w:rFonts w:ascii="Arial" w:eastAsia="Times New Roman" w:hAnsi="Arial" w:cs="Arial"/>
          <w:sz w:val="20"/>
          <w:szCs w:val="20"/>
          <w:lang w:eastAsia="sl-SI"/>
        </w:rPr>
        <w:t>okoli</w:t>
      </w:r>
      <w:r w:rsidRPr="00CD2F9F">
        <w:rPr>
          <w:rFonts w:ascii="Arial" w:eastAsia="Times New Roman" w:hAnsi="Arial" w:cs="Arial"/>
          <w:sz w:val="20"/>
          <w:szCs w:val="20"/>
          <w:lang w:eastAsia="sl-SI"/>
        </w:rPr>
        <w:t xml:space="preserve"> 90 </w:t>
      </w:r>
      <w:r w:rsidR="006A1819">
        <w:rPr>
          <w:rFonts w:ascii="Arial" w:eastAsia="Times New Roman" w:hAnsi="Arial" w:cs="Arial"/>
          <w:sz w:val="20"/>
          <w:szCs w:val="20"/>
          <w:lang w:eastAsia="sl-SI"/>
        </w:rPr>
        <w:t>dijakov, za izobraževanje za</w:t>
      </w:r>
      <w:r w:rsidRPr="00CD2F9F">
        <w:rPr>
          <w:rFonts w:ascii="Arial" w:eastAsia="Times New Roman" w:hAnsi="Arial" w:cs="Arial"/>
          <w:sz w:val="20"/>
          <w:szCs w:val="20"/>
          <w:lang w:eastAsia="sl-SI"/>
        </w:rPr>
        <w:t xml:space="preserve"> deficitarn</w:t>
      </w:r>
      <w:r w:rsidR="006A1819">
        <w:rPr>
          <w:rFonts w:ascii="Arial" w:eastAsia="Times New Roman" w:hAnsi="Arial" w:cs="Arial"/>
          <w:sz w:val="20"/>
          <w:szCs w:val="20"/>
          <w:lang w:eastAsia="sl-SI"/>
        </w:rPr>
        <w:t>e</w:t>
      </w:r>
      <w:r w:rsidRPr="00CD2F9F">
        <w:rPr>
          <w:rFonts w:ascii="Arial" w:eastAsia="Times New Roman" w:hAnsi="Arial" w:cs="Arial"/>
          <w:sz w:val="20"/>
          <w:szCs w:val="20"/>
          <w:lang w:eastAsia="sl-SI"/>
        </w:rPr>
        <w:t xml:space="preserve"> poklice. </w:t>
      </w:r>
    </w:p>
    <w:p w14:paraId="4BC28181" w14:textId="77777777" w:rsidR="006A6852" w:rsidRDefault="006A6852" w:rsidP="00CD2F9F">
      <w:pPr>
        <w:spacing w:after="0" w:line="240" w:lineRule="auto"/>
        <w:jc w:val="both"/>
        <w:rPr>
          <w:rFonts w:ascii="Arial" w:eastAsia="Times New Roman" w:hAnsi="Arial" w:cs="Arial"/>
          <w:sz w:val="20"/>
          <w:szCs w:val="20"/>
          <w:lang w:eastAsia="sl-SI"/>
        </w:rPr>
      </w:pPr>
    </w:p>
    <w:p w14:paraId="3168502C" w14:textId="1CDD76C0"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Namen investicije je reševanje prostorske stiske in povečanje funkcionalnosti obstoječih prostorov, s katerim se predvideva rekonstrukcija dela obstoječega severozahodnega trakta stavbe, rekonstrukcij</w:t>
      </w:r>
      <w:r w:rsidR="00552070">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dela stavbe, ki se bo navezal na manjši prizidan del</w:t>
      </w:r>
      <w:r w:rsidR="00552070">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s katerim šola pridobi kuhinjo z jedilnico v pritličju in pet učilnic ter dva kabineta v nadstropju, vključno z opremo učilnic, kabinetov in jedilnice ter tehnološko opremo kuhinje.</w:t>
      </w:r>
    </w:p>
    <w:p w14:paraId="09D86F65"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Times New Roman" w:hAnsi="Arial" w:cs="Arial"/>
          <w:b/>
          <w:sz w:val="20"/>
          <w:szCs w:val="20"/>
          <w:u w:val="single"/>
          <w:lang w:eastAsia="sl-SI"/>
        </w:rPr>
      </w:pPr>
    </w:p>
    <w:p w14:paraId="4F362D23"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6C6E8170" w14:textId="77777777" w:rsidR="00CD2F9F" w:rsidRPr="00CD2F9F" w:rsidRDefault="00CD2F9F" w:rsidP="000D19D1">
      <w:pPr>
        <w:numPr>
          <w:ilvl w:val="0"/>
          <w:numId w:val="123"/>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66688AD7" w14:textId="77217066"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FD0567">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53A33C56" w14:textId="77777777"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384E8E1A" w14:textId="77777777"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38AE53A3" w14:textId="77777777"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12CB660A" w14:textId="77777777"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20164E99" w14:textId="77777777"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12D20991" w14:textId="58E1F24A"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FD0567">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FD0567">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1EC5CC2E" w14:textId="508C5AF6"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FD0567">
        <w:rPr>
          <w:rFonts w:ascii="Arial" w:eastAsia="Times New Roman" w:hAnsi="Arial" w:cs="Arial"/>
          <w:sz w:val="20"/>
          <w:szCs w:val="20"/>
          <w:lang w:eastAsia="sl-SI"/>
        </w:rPr>
        <w:t>ev kakovostnega</w:t>
      </w:r>
      <w:r w:rsidRPr="00CD2F9F">
        <w:rPr>
          <w:rFonts w:ascii="Arial" w:eastAsia="Times New Roman" w:hAnsi="Arial" w:cs="Arial"/>
          <w:sz w:val="20"/>
          <w:szCs w:val="20"/>
          <w:lang w:eastAsia="sl-SI"/>
        </w:rPr>
        <w:t xml:space="preserve"> srednješolsk</w:t>
      </w:r>
      <w:r w:rsidR="00FD0567">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FD0567">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FD0567">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2536C5A6" w14:textId="63206353"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FD0567">
        <w:rPr>
          <w:rFonts w:ascii="Arial" w:eastAsia="Times New Roman" w:hAnsi="Arial" w:cs="Arial"/>
          <w:sz w:val="20"/>
          <w:szCs w:val="20"/>
          <w:lang w:eastAsia="sl-SI"/>
        </w:rPr>
        <w:t>akovost</w:t>
      </w:r>
      <w:r w:rsidRPr="00CD2F9F">
        <w:rPr>
          <w:rFonts w:ascii="Arial" w:eastAsia="Times New Roman" w:hAnsi="Arial" w:cs="Arial"/>
          <w:sz w:val="20"/>
          <w:szCs w:val="20"/>
          <w:lang w:eastAsia="sl-SI"/>
        </w:rPr>
        <w:t xml:space="preserve"> učnega procesa, </w:t>
      </w:r>
    </w:p>
    <w:p w14:paraId="414928FA" w14:textId="77777777" w:rsidR="00CD2F9F" w:rsidRPr="00CD2F9F" w:rsidRDefault="00CD2F9F" w:rsidP="000D19D1">
      <w:pPr>
        <w:numPr>
          <w:ilvl w:val="0"/>
          <w:numId w:val="123"/>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p>
    <w:p w14:paraId="2EB5D716" w14:textId="71969B77" w:rsidR="00CD2F9F" w:rsidRPr="00CD2F9F" w:rsidRDefault="00CD2F9F" w:rsidP="000D19D1">
      <w:pPr>
        <w:numPr>
          <w:ilvl w:val="0"/>
          <w:numId w:val="123"/>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FD0567">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FD0567">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11093FC9" w14:textId="77777777" w:rsidR="00CD2F9F" w:rsidRPr="00CD2F9F" w:rsidRDefault="00CD2F9F" w:rsidP="000D19D1">
      <w:pPr>
        <w:numPr>
          <w:ilvl w:val="0"/>
          <w:numId w:val="123"/>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2AE0BEDD"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0B06EAA5" w14:textId="63CBD41E"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Izračun ocenjene vrednosti izhaja iz DIIP, september 2020 (priloga 9) in temelji na</w:t>
      </w:r>
      <w:r w:rsidR="00FD0567">
        <w:rPr>
          <w:rFonts w:ascii="Arial" w:eastAsia="Times New Roman" w:hAnsi="Arial" w:cs="Arial"/>
          <w:sz w:val="20"/>
          <w:szCs w:val="20"/>
          <w:lang w:eastAsia="sl-SI"/>
        </w:rPr>
        <w:t xml:space="preserve"> naslednjih dokumentih</w:t>
      </w:r>
      <w:r w:rsidRPr="00CD2F9F">
        <w:rPr>
          <w:rFonts w:ascii="Arial" w:eastAsia="Times New Roman" w:hAnsi="Arial" w:cs="Arial"/>
          <w:sz w:val="20"/>
          <w:szCs w:val="20"/>
          <w:lang w:eastAsia="sl-SI"/>
        </w:rPr>
        <w:t>:</w:t>
      </w:r>
    </w:p>
    <w:p w14:paraId="236484EC" w14:textId="0B2B8550" w:rsidR="00CD2F9F" w:rsidRPr="00C33F21" w:rsidRDefault="00E35006" w:rsidP="000D19D1">
      <w:pPr>
        <w:pStyle w:val="Odstavekseznama"/>
        <w:numPr>
          <w:ilvl w:val="0"/>
          <w:numId w:val="154"/>
        </w:numPr>
        <w:ind w:left="709"/>
        <w:jc w:val="both"/>
        <w:rPr>
          <w:rFonts w:ascii="Arial" w:eastAsia="Verdana" w:hAnsi="Arial" w:cs="Arial"/>
          <w:sz w:val="20"/>
          <w:szCs w:val="20"/>
          <w:lang w:val="sl-SI" w:eastAsia="sl-SI"/>
        </w:rPr>
      </w:pPr>
      <w:r>
        <w:rPr>
          <w:rFonts w:ascii="Arial" w:eastAsia="Verdana" w:hAnsi="Arial" w:cs="Arial"/>
          <w:sz w:val="20"/>
          <w:szCs w:val="20"/>
          <w:lang w:val="sl-SI" w:eastAsia="sl-SI"/>
        </w:rPr>
        <w:t>d</w:t>
      </w:r>
      <w:r w:rsidR="00CD2F9F" w:rsidRPr="00C33F21">
        <w:rPr>
          <w:rFonts w:ascii="Arial" w:eastAsia="Verdana" w:hAnsi="Arial" w:cs="Arial"/>
          <w:sz w:val="20"/>
          <w:szCs w:val="20"/>
          <w:lang w:val="sl-SI" w:eastAsia="sl-SI"/>
        </w:rPr>
        <w:t>okument identifikacije investicijskega projekta Rekonstrukcija objekta Srednje šole tehniških strok Šiška, Fimex-N d.o.o., Ljubljana, januar 2009,</w:t>
      </w:r>
    </w:p>
    <w:p w14:paraId="624C286D" w14:textId="77777777" w:rsidR="00CD2F9F" w:rsidRPr="00C33F21" w:rsidRDefault="00CD2F9F" w:rsidP="000D19D1">
      <w:pPr>
        <w:pStyle w:val="Odstavekseznama"/>
        <w:numPr>
          <w:ilvl w:val="0"/>
          <w:numId w:val="154"/>
        </w:numPr>
        <w:ind w:left="709"/>
        <w:jc w:val="both"/>
        <w:rPr>
          <w:rFonts w:ascii="Arial" w:eastAsia="Verdana" w:hAnsi="Arial" w:cs="Arial"/>
          <w:sz w:val="20"/>
          <w:szCs w:val="20"/>
          <w:lang w:val="sl-SI" w:eastAsia="sl-SI"/>
        </w:rPr>
      </w:pPr>
      <w:r w:rsidRPr="00C33F21">
        <w:rPr>
          <w:rFonts w:ascii="Arial" w:eastAsia="Verdana" w:hAnsi="Arial" w:cs="Arial"/>
          <w:sz w:val="20"/>
          <w:szCs w:val="20"/>
          <w:lang w:val="sl-SI" w:eastAsia="sl-SI"/>
        </w:rPr>
        <w:t>Srednja šola tehniških strok Šiška, programska zasnova, Styria arhitektura d.o.o., Maribor, september 2019.</w:t>
      </w:r>
    </w:p>
    <w:p w14:paraId="1EB7BD82"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09EDEAE3"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Ocenjena vrednost investicije po tekočih cenah znaša 2.373.004 EUR, DDV je ocenjen v višini 522.061 EUR, skupaj z DDV je vrednost 2.895.065 EUR.</w:t>
      </w:r>
    </w:p>
    <w:p w14:paraId="0758C4F5" w14:textId="63CF79BF"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9062" w:type="dxa"/>
        <w:tblLayout w:type="fixed"/>
        <w:tblCellMar>
          <w:left w:w="70" w:type="dxa"/>
          <w:right w:w="70" w:type="dxa"/>
        </w:tblCellMar>
        <w:tblLook w:val="04A0" w:firstRow="1" w:lastRow="0" w:firstColumn="1" w:lastColumn="0" w:noHBand="0" w:noVBand="1"/>
      </w:tblPr>
      <w:tblGrid>
        <w:gridCol w:w="864"/>
        <w:gridCol w:w="4796"/>
        <w:gridCol w:w="3402"/>
      </w:tblGrid>
      <w:tr w:rsidR="006A6852" w:rsidRPr="00FD1EB3" w14:paraId="1BC3BE3E" w14:textId="77777777" w:rsidTr="006A6852">
        <w:trPr>
          <w:trHeight w:val="221"/>
        </w:trPr>
        <w:tc>
          <w:tcPr>
            <w:tcW w:w="864" w:type="dxa"/>
            <w:tcBorders>
              <w:top w:val="single" w:sz="8" w:space="0" w:color="auto"/>
              <w:left w:val="single" w:sz="8" w:space="0" w:color="auto"/>
              <w:bottom w:val="single" w:sz="8" w:space="0" w:color="808080"/>
              <w:right w:val="single" w:sz="8" w:space="0" w:color="808080"/>
            </w:tcBorders>
            <w:noWrap/>
            <w:vAlign w:val="center"/>
            <w:hideMark/>
          </w:tcPr>
          <w:p w14:paraId="59F5B78B"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lastRenderedPageBreak/>
              <w:t>Zap.št.</w:t>
            </w:r>
          </w:p>
        </w:tc>
        <w:tc>
          <w:tcPr>
            <w:tcW w:w="4796" w:type="dxa"/>
            <w:tcBorders>
              <w:top w:val="single" w:sz="8" w:space="0" w:color="auto"/>
              <w:left w:val="nil"/>
              <w:bottom w:val="single" w:sz="8" w:space="0" w:color="808080"/>
              <w:right w:val="single" w:sz="12" w:space="0" w:color="808080"/>
            </w:tcBorders>
            <w:noWrap/>
            <w:vAlign w:val="center"/>
            <w:hideMark/>
          </w:tcPr>
          <w:p w14:paraId="428F2763"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bottom"/>
            <w:hideMark/>
          </w:tcPr>
          <w:p w14:paraId="08E6DD48" w14:textId="77777777" w:rsidR="006A6852" w:rsidRPr="006A6852" w:rsidRDefault="006A6852" w:rsidP="006A6852">
            <w:pPr>
              <w:spacing w:after="0" w:line="240" w:lineRule="auto"/>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Srednja šola tehniških strok Ljubljana - rekonstrukcija</w:t>
            </w:r>
          </w:p>
        </w:tc>
      </w:tr>
      <w:tr w:rsidR="006A6852" w:rsidRPr="006A6852" w14:paraId="7EF66DA0" w14:textId="77777777" w:rsidTr="006A6852">
        <w:trPr>
          <w:trHeight w:val="221"/>
        </w:trPr>
        <w:tc>
          <w:tcPr>
            <w:tcW w:w="864" w:type="dxa"/>
            <w:tcBorders>
              <w:top w:val="nil"/>
              <w:left w:val="single" w:sz="8" w:space="0" w:color="auto"/>
              <w:bottom w:val="single" w:sz="8" w:space="0" w:color="808080"/>
              <w:right w:val="single" w:sz="8" w:space="0" w:color="808080"/>
            </w:tcBorders>
            <w:noWrap/>
            <w:vAlign w:val="center"/>
            <w:hideMark/>
          </w:tcPr>
          <w:p w14:paraId="3F661502"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w:t>
            </w:r>
          </w:p>
        </w:tc>
        <w:tc>
          <w:tcPr>
            <w:tcW w:w="4796" w:type="dxa"/>
            <w:tcBorders>
              <w:top w:val="nil"/>
              <w:left w:val="nil"/>
              <w:bottom w:val="single" w:sz="8" w:space="0" w:color="808080"/>
              <w:right w:val="single" w:sz="12" w:space="0" w:color="808080"/>
            </w:tcBorders>
            <w:noWrap/>
            <w:vAlign w:val="center"/>
            <w:hideMark/>
          </w:tcPr>
          <w:p w14:paraId="4A40C851"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3251960E"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1.497</w:t>
            </w:r>
          </w:p>
        </w:tc>
      </w:tr>
      <w:tr w:rsidR="006A6852" w:rsidRPr="006A6852" w14:paraId="73FDAABB" w14:textId="77777777" w:rsidTr="006A6852">
        <w:trPr>
          <w:trHeight w:val="221"/>
        </w:trPr>
        <w:tc>
          <w:tcPr>
            <w:tcW w:w="864" w:type="dxa"/>
            <w:tcBorders>
              <w:top w:val="nil"/>
              <w:left w:val="single" w:sz="8" w:space="0" w:color="auto"/>
              <w:bottom w:val="single" w:sz="8" w:space="0" w:color="808080"/>
              <w:right w:val="single" w:sz="8" w:space="0" w:color="808080"/>
            </w:tcBorders>
            <w:noWrap/>
            <w:vAlign w:val="center"/>
            <w:hideMark/>
          </w:tcPr>
          <w:p w14:paraId="4ED88B76"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w:t>
            </w:r>
          </w:p>
        </w:tc>
        <w:tc>
          <w:tcPr>
            <w:tcW w:w="4796" w:type="dxa"/>
            <w:tcBorders>
              <w:top w:val="nil"/>
              <w:left w:val="nil"/>
              <w:bottom w:val="single" w:sz="8" w:space="0" w:color="808080"/>
              <w:right w:val="single" w:sz="12" w:space="0" w:color="808080"/>
            </w:tcBorders>
            <w:noWrap/>
            <w:vAlign w:val="center"/>
            <w:hideMark/>
          </w:tcPr>
          <w:p w14:paraId="646AFCEA"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77758F0C"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1.786.191 € </w:t>
            </w:r>
          </w:p>
        </w:tc>
      </w:tr>
      <w:tr w:rsidR="006A6852" w:rsidRPr="006A6852" w14:paraId="63797CC5" w14:textId="77777777" w:rsidTr="006A6852">
        <w:trPr>
          <w:trHeight w:val="221"/>
        </w:trPr>
        <w:tc>
          <w:tcPr>
            <w:tcW w:w="864" w:type="dxa"/>
            <w:tcBorders>
              <w:top w:val="nil"/>
              <w:left w:val="single" w:sz="8" w:space="0" w:color="auto"/>
              <w:bottom w:val="single" w:sz="8" w:space="0" w:color="808080"/>
              <w:right w:val="single" w:sz="8" w:space="0" w:color="808080"/>
            </w:tcBorders>
            <w:noWrap/>
            <w:vAlign w:val="center"/>
            <w:hideMark/>
          </w:tcPr>
          <w:p w14:paraId="658BAD03"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796" w:type="dxa"/>
            <w:tcBorders>
              <w:top w:val="nil"/>
              <w:left w:val="nil"/>
              <w:bottom w:val="single" w:sz="8" w:space="0" w:color="808080"/>
              <w:right w:val="single" w:sz="12" w:space="0" w:color="808080"/>
            </w:tcBorders>
            <w:noWrap/>
            <w:vAlign w:val="center"/>
            <w:hideMark/>
          </w:tcPr>
          <w:p w14:paraId="3A79274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54E4AACE" w14:textId="30DE4030"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75</w:t>
            </w:r>
            <w:r w:rsidR="00FD0567">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54949F44" w14:textId="77777777" w:rsidTr="006A6852">
        <w:trPr>
          <w:trHeight w:val="221"/>
        </w:trPr>
        <w:tc>
          <w:tcPr>
            <w:tcW w:w="864" w:type="dxa"/>
            <w:tcBorders>
              <w:top w:val="nil"/>
              <w:left w:val="single" w:sz="8" w:space="0" w:color="auto"/>
              <w:bottom w:val="single" w:sz="8" w:space="0" w:color="808080"/>
              <w:right w:val="single" w:sz="8" w:space="0" w:color="808080"/>
            </w:tcBorders>
            <w:noWrap/>
            <w:vAlign w:val="center"/>
            <w:hideMark/>
          </w:tcPr>
          <w:p w14:paraId="46B48CE6"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w:t>
            </w:r>
          </w:p>
        </w:tc>
        <w:tc>
          <w:tcPr>
            <w:tcW w:w="4796" w:type="dxa"/>
            <w:tcBorders>
              <w:top w:val="nil"/>
              <w:left w:val="nil"/>
              <w:bottom w:val="single" w:sz="8" w:space="0" w:color="808080"/>
              <w:right w:val="single" w:sz="12" w:space="0" w:color="808080"/>
            </w:tcBorders>
            <w:noWrap/>
            <w:vAlign w:val="center"/>
            <w:hideMark/>
          </w:tcPr>
          <w:p w14:paraId="178E2CA6"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44538EA8"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374.696 € </w:t>
            </w:r>
          </w:p>
        </w:tc>
      </w:tr>
      <w:tr w:rsidR="006A6852" w:rsidRPr="006A6852" w14:paraId="40410591" w14:textId="77777777" w:rsidTr="006A6852">
        <w:trPr>
          <w:trHeight w:val="221"/>
        </w:trPr>
        <w:tc>
          <w:tcPr>
            <w:tcW w:w="864" w:type="dxa"/>
            <w:tcBorders>
              <w:top w:val="nil"/>
              <w:left w:val="single" w:sz="8" w:space="0" w:color="auto"/>
              <w:bottom w:val="single" w:sz="8" w:space="0" w:color="808080"/>
              <w:right w:val="single" w:sz="8" w:space="0" w:color="808080"/>
            </w:tcBorders>
            <w:noWrap/>
            <w:vAlign w:val="center"/>
            <w:hideMark/>
          </w:tcPr>
          <w:p w14:paraId="64AEE48B"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796" w:type="dxa"/>
            <w:tcBorders>
              <w:top w:val="nil"/>
              <w:left w:val="nil"/>
              <w:bottom w:val="single" w:sz="8" w:space="0" w:color="808080"/>
              <w:right w:val="single" w:sz="12" w:space="0" w:color="808080"/>
            </w:tcBorders>
            <w:noWrap/>
            <w:vAlign w:val="center"/>
            <w:hideMark/>
          </w:tcPr>
          <w:p w14:paraId="24829778"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40F98A72" w14:textId="3499EC92"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16</w:t>
            </w:r>
            <w:r w:rsidR="00FD0567">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1A014E34" w14:textId="77777777" w:rsidTr="006A6852">
        <w:trPr>
          <w:trHeight w:val="221"/>
        </w:trPr>
        <w:tc>
          <w:tcPr>
            <w:tcW w:w="864" w:type="dxa"/>
            <w:tcBorders>
              <w:top w:val="nil"/>
              <w:left w:val="single" w:sz="8" w:space="0" w:color="auto"/>
              <w:bottom w:val="single" w:sz="8" w:space="0" w:color="808080"/>
              <w:right w:val="single" w:sz="8" w:space="0" w:color="808080"/>
            </w:tcBorders>
            <w:noWrap/>
            <w:vAlign w:val="center"/>
            <w:hideMark/>
          </w:tcPr>
          <w:p w14:paraId="197F5076"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IV.</w:t>
            </w:r>
          </w:p>
        </w:tc>
        <w:tc>
          <w:tcPr>
            <w:tcW w:w="4796" w:type="dxa"/>
            <w:tcBorders>
              <w:top w:val="nil"/>
              <w:left w:val="nil"/>
              <w:bottom w:val="single" w:sz="8" w:space="0" w:color="808080"/>
              <w:right w:val="single" w:sz="12" w:space="0" w:color="808080"/>
            </w:tcBorders>
            <w:noWrap/>
            <w:vAlign w:val="center"/>
            <w:hideMark/>
          </w:tcPr>
          <w:p w14:paraId="443E8EF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2EFF7A3D"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212.117 € </w:t>
            </w:r>
          </w:p>
        </w:tc>
      </w:tr>
      <w:tr w:rsidR="006A6852" w:rsidRPr="006A6852" w14:paraId="43826DD8" w14:textId="77777777" w:rsidTr="006A6852">
        <w:trPr>
          <w:trHeight w:val="221"/>
        </w:trPr>
        <w:tc>
          <w:tcPr>
            <w:tcW w:w="864" w:type="dxa"/>
            <w:tcBorders>
              <w:top w:val="nil"/>
              <w:left w:val="single" w:sz="8" w:space="0" w:color="auto"/>
              <w:bottom w:val="single" w:sz="8" w:space="0" w:color="808080"/>
              <w:right w:val="single" w:sz="8" w:space="0" w:color="808080"/>
            </w:tcBorders>
            <w:noWrap/>
            <w:vAlign w:val="center"/>
            <w:hideMark/>
          </w:tcPr>
          <w:p w14:paraId="3F21E4C7"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796" w:type="dxa"/>
            <w:tcBorders>
              <w:top w:val="nil"/>
              <w:left w:val="nil"/>
              <w:bottom w:val="single" w:sz="8" w:space="0" w:color="808080"/>
              <w:right w:val="single" w:sz="12" w:space="0" w:color="808080"/>
            </w:tcBorders>
            <w:noWrap/>
            <w:vAlign w:val="center"/>
            <w:hideMark/>
          </w:tcPr>
          <w:p w14:paraId="12526F80"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7F8C46BB" w14:textId="04CE7E0B"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9</w:t>
            </w:r>
            <w:r w:rsidR="00FD0567">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6EFA9938" w14:textId="77777777" w:rsidTr="006A6852">
        <w:trPr>
          <w:trHeight w:val="221"/>
        </w:trPr>
        <w:tc>
          <w:tcPr>
            <w:tcW w:w="864" w:type="dxa"/>
            <w:tcBorders>
              <w:top w:val="nil"/>
              <w:left w:val="single" w:sz="8" w:space="0" w:color="auto"/>
              <w:bottom w:val="single" w:sz="8" w:space="0" w:color="808080"/>
              <w:right w:val="single" w:sz="8" w:space="0" w:color="808080"/>
            </w:tcBorders>
            <w:shd w:val="clear" w:color="auto" w:fill="FFC000"/>
            <w:noWrap/>
            <w:vAlign w:val="center"/>
            <w:hideMark/>
          </w:tcPr>
          <w:p w14:paraId="7DBCBF52"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I.-IV.</w:t>
            </w:r>
          </w:p>
        </w:tc>
        <w:tc>
          <w:tcPr>
            <w:tcW w:w="4796" w:type="dxa"/>
            <w:tcBorders>
              <w:top w:val="nil"/>
              <w:left w:val="nil"/>
              <w:bottom w:val="single" w:sz="8" w:space="0" w:color="808080"/>
              <w:right w:val="single" w:sz="12" w:space="0" w:color="808080"/>
            </w:tcBorders>
            <w:shd w:val="clear" w:color="auto" w:fill="FFC000"/>
            <w:noWrap/>
            <w:vAlign w:val="center"/>
            <w:hideMark/>
          </w:tcPr>
          <w:p w14:paraId="4D04B469"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4889F14B"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2.373.004 € </w:t>
            </w:r>
          </w:p>
        </w:tc>
      </w:tr>
    </w:tbl>
    <w:p w14:paraId="297E8109" w14:textId="77777777" w:rsidR="006A6852" w:rsidRPr="00CD2F9F" w:rsidRDefault="006A6852" w:rsidP="00CD2F9F">
      <w:pPr>
        <w:autoSpaceDE w:val="0"/>
        <w:autoSpaceDN w:val="0"/>
        <w:adjustRightInd w:val="0"/>
        <w:spacing w:after="0" w:line="240" w:lineRule="auto"/>
        <w:jc w:val="both"/>
        <w:rPr>
          <w:rFonts w:ascii="Arial" w:eastAsia="Times New Roman" w:hAnsi="Arial" w:cs="Arial"/>
          <w:sz w:val="20"/>
          <w:szCs w:val="20"/>
          <w:lang w:eastAsia="sl-SI"/>
        </w:rPr>
      </w:pPr>
    </w:p>
    <w:p w14:paraId="7388B135"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5E034606" w14:textId="000F4F7B"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1.786.191 EUR brez DDV, strošek DDV znaša 392.962 EUR, skupaj 2.179.153 EUR z DDV.</w:t>
      </w:r>
      <w:r w:rsidRPr="00CD2F9F">
        <w:rPr>
          <w:rFonts w:ascii="Arial" w:eastAsia="Arial" w:hAnsi="Arial" w:cs="Arial"/>
          <w:b/>
          <w:sz w:val="20"/>
          <w:szCs w:val="20"/>
          <w:lang w:eastAsia="sl-SI"/>
        </w:rPr>
        <w:t xml:space="preserve"> </w:t>
      </w:r>
    </w:p>
    <w:p w14:paraId="3EA2331D" w14:textId="0C92342D"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75,3 %.</w:t>
      </w:r>
    </w:p>
    <w:p w14:paraId="6F8FBEB1"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7893805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4DB0578F" w14:textId="3AB52676"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374.696 EUR brez DDV, strošek DDV znaša 82.433 EUR, skupaj 457.129 EUR z DDV.</w:t>
      </w:r>
    </w:p>
    <w:p w14:paraId="011BF8D2"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15,8 %.</w:t>
      </w:r>
    </w:p>
    <w:p w14:paraId="29254B09"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16BC5B56"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5308A0A9" w14:textId="40C28AD2"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212.117 EUR brez DDV, strošek DDV znaša 46.666</w:t>
      </w:r>
      <w:r w:rsidR="006A6852">
        <w:rPr>
          <w:rFonts w:ascii="Arial" w:eastAsia="Arial" w:hAnsi="Arial" w:cs="Arial"/>
          <w:sz w:val="20"/>
          <w:szCs w:val="20"/>
          <w:lang w:eastAsia="sl-SI"/>
        </w:rPr>
        <w:t xml:space="preserve"> </w:t>
      </w:r>
      <w:r w:rsidRPr="00CD2F9F">
        <w:rPr>
          <w:rFonts w:ascii="Arial" w:eastAsia="Arial" w:hAnsi="Arial" w:cs="Arial"/>
          <w:sz w:val="20"/>
          <w:szCs w:val="20"/>
          <w:lang w:eastAsia="sl-SI"/>
        </w:rPr>
        <w:t xml:space="preserve">EUR, skupaj 258.783 EUR  z DDV in obsega naslednje stroške: </w:t>
      </w:r>
    </w:p>
    <w:p w14:paraId="0D084E40" w14:textId="77777777" w:rsidR="00CD2F9F" w:rsidRPr="00CD2F9F" w:rsidRDefault="00CD2F9F" w:rsidP="000D19D1">
      <w:pPr>
        <w:numPr>
          <w:ilvl w:val="0"/>
          <w:numId w:val="99"/>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12AE96C3" w14:textId="77777777" w:rsidR="00CD2F9F" w:rsidRPr="00CD2F9F" w:rsidRDefault="00CD2F9F" w:rsidP="000D19D1">
      <w:pPr>
        <w:numPr>
          <w:ilvl w:val="0"/>
          <w:numId w:val="99"/>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4EDA8271" w14:textId="77777777" w:rsidR="00CD2F9F" w:rsidRPr="00CD2F9F" w:rsidRDefault="00CD2F9F" w:rsidP="000D19D1">
      <w:pPr>
        <w:numPr>
          <w:ilvl w:val="0"/>
          <w:numId w:val="99"/>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2FCB0D75" w14:textId="77777777" w:rsidR="00CD2F9F" w:rsidRPr="00CD2F9F" w:rsidRDefault="00CD2F9F" w:rsidP="000D19D1">
      <w:pPr>
        <w:numPr>
          <w:ilvl w:val="0"/>
          <w:numId w:val="99"/>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1BD00444" w14:textId="77777777" w:rsidR="00CD2F9F" w:rsidRPr="00CD2F9F" w:rsidRDefault="00CD2F9F" w:rsidP="000D19D1">
      <w:pPr>
        <w:numPr>
          <w:ilvl w:val="0"/>
          <w:numId w:val="99"/>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1640787A"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8,9 %.</w:t>
      </w:r>
    </w:p>
    <w:p w14:paraId="425A96A5"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285205DE" w14:textId="5FE862EF"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w:t>
      </w:r>
      <w:r w:rsidR="00FD0567">
        <w:rPr>
          <w:rFonts w:ascii="Arial" w:eastAsia="Calibri" w:hAnsi="Arial" w:cs="Arial"/>
          <w:sz w:val="20"/>
          <w:szCs w:val="20"/>
        </w:rPr>
        <w:t>,</w:t>
      </w:r>
      <w:r w:rsidRPr="00CD2F9F">
        <w:rPr>
          <w:rFonts w:ascii="Arial" w:eastAsia="Calibri" w:hAnsi="Arial" w:cs="Arial"/>
          <w:sz w:val="20"/>
          <w:szCs w:val="20"/>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FD0567">
        <w:rPr>
          <w:rFonts w:ascii="Arial" w:eastAsia="Calibri" w:hAnsi="Arial" w:cs="Arial"/>
          <w:sz w:val="20"/>
          <w:szCs w:val="20"/>
        </w:rPr>
        <w:t>ti</w:t>
      </w:r>
      <w:r w:rsidRPr="00CD2F9F">
        <w:rPr>
          <w:rFonts w:ascii="Arial" w:eastAsia="Calibri" w:hAnsi="Arial" w:cs="Arial"/>
          <w:sz w:val="20"/>
          <w:szCs w:val="20"/>
        </w:rPr>
        <w:t xml:space="preserve">. </w:t>
      </w:r>
    </w:p>
    <w:p w14:paraId="6DB7EBE3"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43E1664A" w14:textId="77777777"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Times New Roman" w:hAnsi="Arial" w:cs="Arial"/>
          <w:b/>
          <w:sz w:val="20"/>
          <w:szCs w:val="20"/>
          <w:lang w:eastAsia="sl-SI"/>
        </w:rPr>
        <w:t xml:space="preserve">8. </w:t>
      </w:r>
      <w:r w:rsidRPr="00CD2F9F">
        <w:rPr>
          <w:rFonts w:ascii="Arial" w:eastAsia="Times New Roman" w:hAnsi="Arial" w:cs="Arial"/>
          <w:b/>
          <w:sz w:val="20"/>
          <w:szCs w:val="20"/>
          <w:u w:val="single"/>
          <w:lang w:eastAsia="sl-SI"/>
        </w:rPr>
        <w:t xml:space="preserve">GRM Novo mesto – center biotehnike in turizma – telovadnica </w:t>
      </w:r>
    </w:p>
    <w:p w14:paraId="391E046B" w14:textId="77777777" w:rsidR="00FF455C" w:rsidRDefault="00FF455C" w:rsidP="00CD2F9F">
      <w:pPr>
        <w:spacing w:after="0" w:line="240" w:lineRule="auto"/>
        <w:jc w:val="both"/>
        <w:rPr>
          <w:rFonts w:ascii="Arial" w:eastAsia="Times New Roman" w:hAnsi="Arial" w:cs="Arial"/>
          <w:sz w:val="20"/>
          <w:szCs w:val="20"/>
          <w:lang w:eastAsia="sl-SI"/>
        </w:rPr>
      </w:pPr>
    </w:p>
    <w:p w14:paraId="4F9C470D" w14:textId="342C1969"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Grm Novo mesto – center biotehnike in turizma ima za izvajanje pouka športne vzgoje manjšo in dotrajano telovadnico v objektu, ki pa ne zadostuje za vse potrebe šole. Za ustrezno izvajanje športne vzgoje bi bilo treb</w:t>
      </w:r>
      <w:r w:rsidR="00FD0567">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zagotoviti dodatne športne površine v velikosti vsaj 2.100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50028D7A" w14:textId="77777777" w:rsidR="006A6852" w:rsidRDefault="006A6852" w:rsidP="00CD2F9F">
      <w:pPr>
        <w:spacing w:after="0" w:line="240" w:lineRule="auto"/>
        <w:jc w:val="both"/>
        <w:rPr>
          <w:rFonts w:ascii="Arial" w:eastAsia="Times New Roman" w:hAnsi="Arial" w:cs="Arial"/>
          <w:sz w:val="20"/>
          <w:szCs w:val="20"/>
          <w:lang w:eastAsia="sl-SI"/>
        </w:rPr>
      </w:pPr>
    </w:p>
    <w:p w14:paraId="395E90D2" w14:textId="240ADE65"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pridobiti prostorske kapacitete za ustrezno izvajanje športne vzgoje, ki glede na vpisano število dijakov ustrezajo učnim normativom. Cilj omenjene investicije je novogradnja telovadnice. Ker bo stavba grajena energetsko varčno, bodo posledično nižji stroški investicijskega 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bscript"/>
          <w:lang w:eastAsia="sl-SI"/>
        </w:rPr>
        <w:t>2</w:t>
      </w:r>
      <w:r w:rsidRPr="00CD2F9F">
        <w:rPr>
          <w:rFonts w:ascii="Arial" w:eastAsia="Times New Roman" w:hAnsi="Arial" w:cs="Arial"/>
          <w:sz w:val="20"/>
          <w:szCs w:val="20"/>
          <w:lang w:eastAsia="sl-SI"/>
        </w:rPr>
        <w:t>). Strateški cilj naložbe je zagotoviti prostorske pogoje za izvajanje pouka športne vzgoje.</w:t>
      </w:r>
    </w:p>
    <w:p w14:paraId="7BE68C9F"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56ADA2C7"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5E4A7F3D" w14:textId="77777777" w:rsidR="00CD2F9F" w:rsidRPr="00CD2F9F" w:rsidRDefault="00CD2F9F" w:rsidP="000D19D1">
      <w:pPr>
        <w:numPr>
          <w:ilvl w:val="0"/>
          <w:numId w:val="155"/>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6B0023EB" w14:textId="1AD79435"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3E1B33">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7F6EE9A0" w14:textId="77777777"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5D0597AF" w14:textId="77777777"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3A98F874" w14:textId="77777777"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198058DA" w14:textId="77777777"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6BDD6D72" w14:textId="77777777"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28BCAED8" w14:textId="5B5D7E88"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3E1B33">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3E1B33">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698C54D4" w14:textId="6EB28A41"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lastRenderedPageBreak/>
        <w:t>zagotovit</w:t>
      </w:r>
      <w:r w:rsidR="003E1B33">
        <w:rPr>
          <w:rFonts w:ascii="Arial" w:eastAsia="Times New Roman" w:hAnsi="Arial" w:cs="Arial"/>
          <w:sz w:val="20"/>
          <w:szCs w:val="20"/>
          <w:lang w:eastAsia="sl-SI"/>
        </w:rPr>
        <w:t>ev kakovostnega</w:t>
      </w:r>
      <w:r w:rsidRPr="00CD2F9F">
        <w:rPr>
          <w:rFonts w:ascii="Arial" w:eastAsia="Times New Roman" w:hAnsi="Arial" w:cs="Arial"/>
          <w:sz w:val="20"/>
          <w:szCs w:val="20"/>
          <w:lang w:eastAsia="sl-SI"/>
        </w:rPr>
        <w:t xml:space="preserve"> srednješolsk</w:t>
      </w:r>
      <w:r w:rsidR="003E1B33">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3E1B33">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3E1B33">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479F4A57" w14:textId="02174C0E"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3E1B33">
        <w:rPr>
          <w:rFonts w:ascii="Arial" w:eastAsia="Times New Roman" w:hAnsi="Arial" w:cs="Arial"/>
          <w:sz w:val="20"/>
          <w:szCs w:val="20"/>
          <w:lang w:eastAsia="sl-SI"/>
        </w:rPr>
        <w:t>ako</w:t>
      </w:r>
      <w:r w:rsidRPr="00CD2F9F">
        <w:rPr>
          <w:rFonts w:ascii="Arial" w:eastAsia="Times New Roman" w:hAnsi="Arial" w:cs="Arial"/>
          <w:sz w:val="20"/>
          <w:szCs w:val="20"/>
          <w:lang w:eastAsia="sl-SI"/>
        </w:rPr>
        <w:t>v</w:t>
      </w:r>
      <w:r w:rsidR="003E1B33">
        <w:rPr>
          <w:rFonts w:ascii="Arial" w:eastAsia="Times New Roman" w:hAnsi="Arial" w:cs="Arial"/>
          <w:sz w:val="20"/>
          <w:szCs w:val="20"/>
          <w:lang w:eastAsia="sl-SI"/>
        </w:rPr>
        <w:t>ost</w:t>
      </w:r>
      <w:r w:rsidRPr="00CD2F9F">
        <w:rPr>
          <w:rFonts w:ascii="Arial" w:eastAsia="Times New Roman" w:hAnsi="Arial" w:cs="Arial"/>
          <w:sz w:val="20"/>
          <w:szCs w:val="20"/>
          <w:lang w:eastAsia="sl-SI"/>
        </w:rPr>
        <w:t xml:space="preserve"> učnega procesa, </w:t>
      </w:r>
    </w:p>
    <w:p w14:paraId="44F3D913" w14:textId="77777777" w:rsidR="00CD2F9F" w:rsidRPr="00CD2F9F" w:rsidRDefault="00CD2F9F" w:rsidP="000D19D1">
      <w:pPr>
        <w:numPr>
          <w:ilvl w:val="0"/>
          <w:numId w:val="155"/>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p>
    <w:p w14:paraId="59DB9634" w14:textId="7A5C589A" w:rsidR="00CD2F9F" w:rsidRPr="00CD2F9F" w:rsidRDefault="00CD2F9F" w:rsidP="000D19D1">
      <w:pPr>
        <w:numPr>
          <w:ilvl w:val="0"/>
          <w:numId w:val="155"/>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3E1B33">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3E1B33">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581E1CBC" w14:textId="77777777" w:rsidR="00CD2F9F" w:rsidRPr="00CD2F9F" w:rsidRDefault="00CD2F9F" w:rsidP="000D19D1">
      <w:pPr>
        <w:numPr>
          <w:ilvl w:val="0"/>
          <w:numId w:val="155"/>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16413BF4"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5FA5C972" w14:textId="6FF48510"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investicijske vrednosti je izdelana na podlagi ocene in izkušenj že izvedenih in tekočih primerljivih investicij (Javno naročilo Izvedba GOI del pri izgradnji telovadnice pri I. gimnaziji v Celju vključno s pridobitvijo uporabnega dovoljenja</w:t>
      </w:r>
      <w:r w:rsidR="003E1B33">
        <w:rPr>
          <w:rStyle w:val="Sprotnaopomba-sklic"/>
          <w:rFonts w:ascii="Arial" w:eastAsia="Times New Roman" w:hAnsi="Arial" w:cs="Arial"/>
          <w:sz w:val="20"/>
          <w:szCs w:val="20"/>
          <w:lang w:eastAsia="sl-SI"/>
        </w:rPr>
        <w:footnoteReference w:id="223"/>
      </w:r>
      <w:r w:rsidR="00BF39A4">
        <w:rPr>
          <w:rFonts w:ascii="Arial" w:eastAsia="Times New Roman" w:hAnsi="Arial" w:cs="Arial"/>
          <w:sz w:val="20"/>
          <w:szCs w:val="20"/>
          <w:lang w:eastAsia="sl-SI"/>
        </w:rPr>
        <w:t xml:space="preserve"> </w:t>
      </w:r>
      <w:r w:rsidRPr="00CD2F9F">
        <w:rPr>
          <w:rFonts w:ascii="Arial" w:eastAsia="Times New Roman" w:hAnsi="Arial" w:cs="Arial"/>
          <w:sz w:val="20"/>
          <w:szCs w:val="20"/>
          <w:lang w:eastAsia="sl-SI"/>
        </w:rPr>
        <w:t xml:space="preserve">in pripadajoča gradbena pogodba – priloga 10;  Javno naročilo </w:t>
      </w:r>
      <w:r w:rsidRPr="00CD2F9F">
        <w:rPr>
          <w:rFonts w:ascii="Arial" w:eastAsia="Times New Roman" w:hAnsi="Arial" w:cs="Arial"/>
          <w:sz w:val="20"/>
          <w:szCs w:val="20"/>
          <w:shd w:val="clear" w:color="auto" w:fill="FFFFFF"/>
          <w:lang w:eastAsia="sl-SI"/>
        </w:rPr>
        <w:t>Izvedba GOI del in zunanje ureditve za izgradnjo telovadnice pri Srednji šoli Domžale</w:t>
      </w:r>
      <w:r w:rsidR="003E1B33">
        <w:rPr>
          <w:rStyle w:val="Sprotnaopomba-sklic"/>
          <w:rFonts w:ascii="Arial" w:eastAsia="Times New Roman" w:hAnsi="Arial" w:cs="Arial"/>
          <w:sz w:val="20"/>
          <w:szCs w:val="20"/>
          <w:shd w:val="clear" w:color="auto" w:fill="FFFFFF"/>
          <w:lang w:eastAsia="sl-SI"/>
        </w:rPr>
        <w:footnoteReference w:id="224"/>
      </w:r>
      <w:r w:rsidR="00BF39A4">
        <w:rPr>
          <w:rFonts w:ascii="Arial" w:eastAsia="Times New Roman" w:hAnsi="Arial" w:cs="Arial"/>
          <w:sz w:val="20"/>
          <w:szCs w:val="20"/>
          <w:shd w:val="clear" w:color="auto" w:fill="FFFFFF"/>
          <w:lang w:eastAsia="sl-SI"/>
        </w:rPr>
        <w:t xml:space="preserve"> </w:t>
      </w:r>
      <w:r w:rsidRPr="00CD2F9F">
        <w:rPr>
          <w:rFonts w:ascii="Arial" w:eastAsia="Times New Roman" w:hAnsi="Arial" w:cs="Arial"/>
          <w:sz w:val="20"/>
          <w:szCs w:val="20"/>
          <w:shd w:val="clear" w:color="auto" w:fill="FFFFFF"/>
          <w:lang w:eastAsia="sl-SI"/>
        </w:rPr>
        <w:t>in pripadajoča gradbena pogodba – priloga 11</w:t>
      </w:r>
      <w:r w:rsidRPr="00CD2F9F">
        <w:rPr>
          <w:rFonts w:ascii="Arial" w:eastAsia="Times New Roman" w:hAnsi="Arial" w:cs="Arial"/>
          <w:sz w:val="20"/>
          <w:szCs w:val="20"/>
          <w:lang w:eastAsia="sl-SI"/>
        </w:rPr>
        <w:t>; Javno naročilo Nakup opreme za telovadnico za 1. fazo novogradnje objekta Šolskega centra Slovenj Gradec, pri kateri se upoštevajo okoljski vidiki</w:t>
      </w:r>
      <w:r w:rsidR="003E1B33">
        <w:rPr>
          <w:rStyle w:val="Sprotnaopomba-sklic"/>
          <w:rFonts w:ascii="Arial" w:eastAsia="Times New Roman" w:hAnsi="Arial" w:cs="Arial"/>
          <w:sz w:val="20"/>
          <w:szCs w:val="20"/>
          <w:lang w:eastAsia="sl-SI"/>
        </w:rPr>
        <w:footnoteReference w:id="225"/>
      </w:r>
      <w:r w:rsidRPr="00CD2F9F">
        <w:rPr>
          <w:rFonts w:ascii="Arial" w:eastAsia="Times New Roman" w:hAnsi="Arial" w:cs="Arial"/>
          <w:sz w:val="20"/>
          <w:szCs w:val="20"/>
          <w:lang w:eastAsia="sl-SI"/>
        </w:rPr>
        <w:t>). Izračun ocenjene vrednosti po tekočih cenah znaša 4.100.000 EUR, DDV je ocenjen v višini 900.000 EUR, skupaj z DDV je vrednost 5.000.000 EUR.</w:t>
      </w:r>
    </w:p>
    <w:p w14:paraId="5628E803" w14:textId="77777777" w:rsidR="006A6852" w:rsidRPr="00CD2F9F" w:rsidRDefault="006A6852"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984"/>
        <w:gridCol w:w="4676"/>
        <w:gridCol w:w="3261"/>
      </w:tblGrid>
      <w:tr w:rsidR="006A6852" w:rsidRPr="006A6852" w14:paraId="689C55AB" w14:textId="77777777" w:rsidTr="006A6852">
        <w:trPr>
          <w:trHeight w:val="221"/>
        </w:trPr>
        <w:tc>
          <w:tcPr>
            <w:tcW w:w="984" w:type="dxa"/>
            <w:tcBorders>
              <w:top w:val="single" w:sz="8" w:space="0" w:color="auto"/>
              <w:left w:val="single" w:sz="8" w:space="0" w:color="auto"/>
              <w:bottom w:val="single" w:sz="8" w:space="0" w:color="808080"/>
              <w:right w:val="single" w:sz="8" w:space="0" w:color="808080"/>
            </w:tcBorders>
            <w:noWrap/>
            <w:vAlign w:val="center"/>
            <w:hideMark/>
          </w:tcPr>
          <w:p w14:paraId="5A6D3BAB"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Zap.št.</w:t>
            </w:r>
          </w:p>
        </w:tc>
        <w:tc>
          <w:tcPr>
            <w:tcW w:w="4676" w:type="dxa"/>
            <w:tcBorders>
              <w:top w:val="single" w:sz="8" w:space="0" w:color="auto"/>
              <w:left w:val="nil"/>
              <w:bottom w:val="single" w:sz="8" w:space="0" w:color="808080"/>
              <w:right w:val="single" w:sz="12" w:space="0" w:color="808080"/>
            </w:tcBorders>
            <w:noWrap/>
            <w:vAlign w:val="center"/>
            <w:hideMark/>
          </w:tcPr>
          <w:p w14:paraId="2B9704C3"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Investicijske postavke</w:t>
            </w:r>
          </w:p>
        </w:tc>
        <w:tc>
          <w:tcPr>
            <w:tcW w:w="3261" w:type="dxa"/>
            <w:tcBorders>
              <w:top w:val="single" w:sz="8" w:space="0" w:color="auto"/>
              <w:left w:val="nil"/>
              <w:bottom w:val="nil"/>
              <w:right w:val="single" w:sz="8" w:space="0" w:color="auto"/>
            </w:tcBorders>
            <w:vAlign w:val="center"/>
            <w:hideMark/>
          </w:tcPr>
          <w:p w14:paraId="5B9E7286" w14:textId="77777777" w:rsidR="006A6852" w:rsidRPr="006A6852" w:rsidRDefault="006A6852" w:rsidP="006A6852">
            <w:pPr>
              <w:spacing w:after="0" w:line="240" w:lineRule="auto"/>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Center biotehnike in  turizma GRM NM –  gradnja telovadnice</w:t>
            </w:r>
          </w:p>
        </w:tc>
      </w:tr>
      <w:tr w:rsidR="006A6852" w:rsidRPr="006A6852" w14:paraId="3ED61E42" w14:textId="77777777" w:rsidTr="006A6852">
        <w:trPr>
          <w:trHeight w:val="221"/>
        </w:trPr>
        <w:tc>
          <w:tcPr>
            <w:tcW w:w="984" w:type="dxa"/>
            <w:tcBorders>
              <w:top w:val="nil"/>
              <w:left w:val="single" w:sz="8" w:space="0" w:color="auto"/>
              <w:bottom w:val="single" w:sz="8" w:space="0" w:color="808080"/>
              <w:right w:val="single" w:sz="8" w:space="0" w:color="808080"/>
            </w:tcBorders>
            <w:noWrap/>
            <w:vAlign w:val="center"/>
            <w:hideMark/>
          </w:tcPr>
          <w:p w14:paraId="508F7CE7"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w:t>
            </w:r>
          </w:p>
        </w:tc>
        <w:tc>
          <w:tcPr>
            <w:tcW w:w="4676" w:type="dxa"/>
            <w:tcBorders>
              <w:top w:val="nil"/>
              <w:left w:val="nil"/>
              <w:bottom w:val="single" w:sz="8" w:space="0" w:color="808080"/>
              <w:right w:val="single" w:sz="12" w:space="0" w:color="808080"/>
            </w:tcBorders>
            <w:noWrap/>
            <w:vAlign w:val="center"/>
            <w:hideMark/>
          </w:tcPr>
          <w:p w14:paraId="2BB78675"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POVRŠINA  (m²)</w:t>
            </w:r>
          </w:p>
        </w:tc>
        <w:tc>
          <w:tcPr>
            <w:tcW w:w="3261" w:type="dxa"/>
            <w:tcBorders>
              <w:top w:val="single" w:sz="4" w:space="0" w:color="auto"/>
              <w:left w:val="nil"/>
              <w:bottom w:val="single" w:sz="4" w:space="0" w:color="auto"/>
              <w:right w:val="single" w:sz="4" w:space="0" w:color="auto"/>
            </w:tcBorders>
            <w:vAlign w:val="bottom"/>
            <w:hideMark/>
          </w:tcPr>
          <w:p w14:paraId="3AADF67E"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2.100</w:t>
            </w:r>
          </w:p>
        </w:tc>
      </w:tr>
      <w:tr w:rsidR="006A6852" w:rsidRPr="006A6852" w14:paraId="66818BC0" w14:textId="77777777" w:rsidTr="006A6852">
        <w:trPr>
          <w:trHeight w:val="221"/>
        </w:trPr>
        <w:tc>
          <w:tcPr>
            <w:tcW w:w="984" w:type="dxa"/>
            <w:tcBorders>
              <w:top w:val="nil"/>
              <w:left w:val="single" w:sz="8" w:space="0" w:color="auto"/>
              <w:bottom w:val="single" w:sz="8" w:space="0" w:color="808080"/>
              <w:right w:val="single" w:sz="8" w:space="0" w:color="808080"/>
            </w:tcBorders>
            <w:noWrap/>
            <w:vAlign w:val="center"/>
            <w:hideMark/>
          </w:tcPr>
          <w:p w14:paraId="3753A5B1"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w:t>
            </w:r>
          </w:p>
        </w:tc>
        <w:tc>
          <w:tcPr>
            <w:tcW w:w="4676" w:type="dxa"/>
            <w:tcBorders>
              <w:top w:val="nil"/>
              <w:left w:val="nil"/>
              <w:bottom w:val="single" w:sz="8" w:space="0" w:color="808080"/>
              <w:right w:val="single" w:sz="12" w:space="0" w:color="808080"/>
            </w:tcBorders>
            <w:noWrap/>
            <w:vAlign w:val="center"/>
            <w:hideMark/>
          </w:tcPr>
          <w:p w14:paraId="1F08375E"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GRADBENA, OBRTNIŠKA IN INŠTALACIJSKA DELA</w:t>
            </w:r>
          </w:p>
        </w:tc>
        <w:tc>
          <w:tcPr>
            <w:tcW w:w="3261" w:type="dxa"/>
            <w:tcBorders>
              <w:top w:val="nil"/>
              <w:left w:val="nil"/>
              <w:bottom w:val="single" w:sz="4" w:space="0" w:color="auto"/>
              <w:right w:val="single" w:sz="4" w:space="0" w:color="auto"/>
            </w:tcBorders>
            <w:noWrap/>
            <w:vAlign w:val="bottom"/>
            <w:hideMark/>
          </w:tcPr>
          <w:p w14:paraId="1940D03E"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3.274.000 € </w:t>
            </w:r>
          </w:p>
        </w:tc>
      </w:tr>
      <w:tr w:rsidR="006A6852" w:rsidRPr="006A6852" w14:paraId="6961FFC7" w14:textId="77777777" w:rsidTr="006A6852">
        <w:trPr>
          <w:trHeight w:val="221"/>
        </w:trPr>
        <w:tc>
          <w:tcPr>
            <w:tcW w:w="984" w:type="dxa"/>
            <w:tcBorders>
              <w:top w:val="nil"/>
              <w:left w:val="single" w:sz="8" w:space="0" w:color="auto"/>
              <w:bottom w:val="single" w:sz="8" w:space="0" w:color="808080"/>
              <w:right w:val="single" w:sz="8" w:space="0" w:color="808080"/>
            </w:tcBorders>
            <w:noWrap/>
            <w:vAlign w:val="center"/>
            <w:hideMark/>
          </w:tcPr>
          <w:p w14:paraId="12DB2B8E"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76" w:type="dxa"/>
            <w:tcBorders>
              <w:top w:val="nil"/>
              <w:left w:val="nil"/>
              <w:bottom w:val="single" w:sz="8" w:space="0" w:color="808080"/>
              <w:right w:val="single" w:sz="12" w:space="0" w:color="808080"/>
            </w:tcBorders>
            <w:noWrap/>
            <w:vAlign w:val="center"/>
            <w:hideMark/>
          </w:tcPr>
          <w:p w14:paraId="7D22A22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34B39B85" w14:textId="09C4BE4E"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80</w:t>
            </w:r>
            <w:r w:rsidR="003E1B33">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45B6B319" w14:textId="77777777" w:rsidTr="006A6852">
        <w:trPr>
          <w:trHeight w:val="221"/>
        </w:trPr>
        <w:tc>
          <w:tcPr>
            <w:tcW w:w="984" w:type="dxa"/>
            <w:tcBorders>
              <w:top w:val="nil"/>
              <w:left w:val="single" w:sz="8" w:space="0" w:color="auto"/>
              <w:bottom w:val="single" w:sz="8" w:space="0" w:color="808080"/>
              <w:right w:val="single" w:sz="8" w:space="0" w:color="808080"/>
            </w:tcBorders>
            <w:noWrap/>
            <w:vAlign w:val="center"/>
            <w:hideMark/>
          </w:tcPr>
          <w:p w14:paraId="6F9E538D"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w:t>
            </w:r>
          </w:p>
        </w:tc>
        <w:tc>
          <w:tcPr>
            <w:tcW w:w="4676" w:type="dxa"/>
            <w:tcBorders>
              <w:top w:val="nil"/>
              <w:left w:val="nil"/>
              <w:bottom w:val="single" w:sz="8" w:space="0" w:color="808080"/>
              <w:right w:val="single" w:sz="12" w:space="0" w:color="808080"/>
            </w:tcBorders>
            <w:noWrap/>
            <w:vAlign w:val="center"/>
            <w:hideMark/>
          </w:tcPr>
          <w:p w14:paraId="27F83565"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OPREMA</w:t>
            </w:r>
          </w:p>
        </w:tc>
        <w:tc>
          <w:tcPr>
            <w:tcW w:w="3261" w:type="dxa"/>
            <w:tcBorders>
              <w:top w:val="nil"/>
              <w:left w:val="nil"/>
              <w:bottom w:val="single" w:sz="4" w:space="0" w:color="auto"/>
              <w:right w:val="single" w:sz="4" w:space="0" w:color="auto"/>
            </w:tcBorders>
            <w:noWrap/>
            <w:vAlign w:val="bottom"/>
            <w:hideMark/>
          </w:tcPr>
          <w:p w14:paraId="78253031"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415.000 € </w:t>
            </w:r>
          </w:p>
        </w:tc>
      </w:tr>
      <w:tr w:rsidR="006A6852" w:rsidRPr="006A6852" w14:paraId="745B4690" w14:textId="77777777" w:rsidTr="006A6852">
        <w:trPr>
          <w:trHeight w:val="221"/>
        </w:trPr>
        <w:tc>
          <w:tcPr>
            <w:tcW w:w="984" w:type="dxa"/>
            <w:tcBorders>
              <w:top w:val="nil"/>
              <w:left w:val="single" w:sz="8" w:space="0" w:color="auto"/>
              <w:bottom w:val="single" w:sz="8" w:space="0" w:color="808080"/>
              <w:right w:val="single" w:sz="8" w:space="0" w:color="808080"/>
            </w:tcBorders>
            <w:noWrap/>
            <w:vAlign w:val="center"/>
            <w:hideMark/>
          </w:tcPr>
          <w:p w14:paraId="0D01A41F"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76" w:type="dxa"/>
            <w:tcBorders>
              <w:top w:val="nil"/>
              <w:left w:val="nil"/>
              <w:bottom w:val="single" w:sz="8" w:space="0" w:color="808080"/>
              <w:right w:val="single" w:sz="12" w:space="0" w:color="808080"/>
            </w:tcBorders>
            <w:noWrap/>
            <w:vAlign w:val="center"/>
            <w:hideMark/>
          </w:tcPr>
          <w:p w14:paraId="1301EB2B"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4BA7830C" w14:textId="17049C55"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10</w:t>
            </w:r>
            <w:r w:rsidR="003E1B33">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07233D39" w14:textId="77777777" w:rsidTr="006A6852">
        <w:trPr>
          <w:trHeight w:val="221"/>
        </w:trPr>
        <w:tc>
          <w:tcPr>
            <w:tcW w:w="984" w:type="dxa"/>
            <w:tcBorders>
              <w:top w:val="nil"/>
              <w:left w:val="single" w:sz="8" w:space="0" w:color="auto"/>
              <w:bottom w:val="single" w:sz="8" w:space="0" w:color="808080"/>
              <w:right w:val="single" w:sz="8" w:space="0" w:color="808080"/>
            </w:tcBorders>
            <w:noWrap/>
            <w:vAlign w:val="center"/>
            <w:hideMark/>
          </w:tcPr>
          <w:p w14:paraId="6CAEEF08"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IV.</w:t>
            </w:r>
          </w:p>
        </w:tc>
        <w:tc>
          <w:tcPr>
            <w:tcW w:w="4676" w:type="dxa"/>
            <w:tcBorders>
              <w:top w:val="nil"/>
              <w:left w:val="nil"/>
              <w:bottom w:val="single" w:sz="8" w:space="0" w:color="808080"/>
              <w:right w:val="single" w:sz="12" w:space="0" w:color="808080"/>
            </w:tcBorders>
            <w:noWrap/>
            <w:vAlign w:val="center"/>
            <w:hideMark/>
          </w:tcPr>
          <w:p w14:paraId="0E14F554"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DRUGI STROŠKI</w:t>
            </w:r>
          </w:p>
        </w:tc>
        <w:tc>
          <w:tcPr>
            <w:tcW w:w="3261" w:type="dxa"/>
            <w:tcBorders>
              <w:top w:val="nil"/>
              <w:left w:val="nil"/>
              <w:bottom w:val="single" w:sz="4" w:space="0" w:color="auto"/>
              <w:right w:val="single" w:sz="4" w:space="0" w:color="auto"/>
            </w:tcBorders>
            <w:noWrap/>
            <w:vAlign w:val="bottom"/>
            <w:hideMark/>
          </w:tcPr>
          <w:p w14:paraId="55144EE3"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411.000 € </w:t>
            </w:r>
          </w:p>
        </w:tc>
      </w:tr>
      <w:tr w:rsidR="006A6852" w:rsidRPr="006A6852" w14:paraId="33A1814A" w14:textId="77777777" w:rsidTr="006A6852">
        <w:trPr>
          <w:trHeight w:val="221"/>
        </w:trPr>
        <w:tc>
          <w:tcPr>
            <w:tcW w:w="984" w:type="dxa"/>
            <w:tcBorders>
              <w:top w:val="nil"/>
              <w:left w:val="single" w:sz="8" w:space="0" w:color="auto"/>
              <w:bottom w:val="single" w:sz="8" w:space="0" w:color="808080"/>
              <w:right w:val="single" w:sz="8" w:space="0" w:color="808080"/>
            </w:tcBorders>
            <w:noWrap/>
            <w:vAlign w:val="center"/>
            <w:hideMark/>
          </w:tcPr>
          <w:p w14:paraId="6DF0769E"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76" w:type="dxa"/>
            <w:tcBorders>
              <w:top w:val="nil"/>
              <w:left w:val="nil"/>
              <w:bottom w:val="single" w:sz="8" w:space="0" w:color="808080"/>
              <w:right w:val="single" w:sz="12" w:space="0" w:color="808080"/>
            </w:tcBorders>
            <w:noWrap/>
            <w:vAlign w:val="center"/>
            <w:hideMark/>
          </w:tcPr>
          <w:p w14:paraId="3D036D1B"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477D7941" w14:textId="5288D284"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10</w:t>
            </w:r>
            <w:r w:rsidR="003E1B33">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139D4B6C" w14:textId="77777777" w:rsidTr="006A6852">
        <w:trPr>
          <w:trHeight w:val="221"/>
        </w:trPr>
        <w:tc>
          <w:tcPr>
            <w:tcW w:w="984" w:type="dxa"/>
            <w:tcBorders>
              <w:top w:val="nil"/>
              <w:left w:val="single" w:sz="8" w:space="0" w:color="auto"/>
              <w:bottom w:val="single" w:sz="8" w:space="0" w:color="808080"/>
              <w:right w:val="single" w:sz="8" w:space="0" w:color="808080"/>
            </w:tcBorders>
            <w:shd w:val="clear" w:color="auto" w:fill="FFC000"/>
            <w:noWrap/>
            <w:vAlign w:val="center"/>
            <w:hideMark/>
          </w:tcPr>
          <w:p w14:paraId="55E9C315"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I.-IV.</w:t>
            </w:r>
          </w:p>
        </w:tc>
        <w:tc>
          <w:tcPr>
            <w:tcW w:w="4676" w:type="dxa"/>
            <w:tcBorders>
              <w:top w:val="nil"/>
              <w:left w:val="nil"/>
              <w:bottom w:val="single" w:sz="8" w:space="0" w:color="808080"/>
              <w:right w:val="single" w:sz="12" w:space="0" w:color="808080"/>
            </w:tcBorders>
            <w:shd w:val="clear" w:color="auto" w:fill="FFC000"/>
            <w:noWrap/>
            <w:vAlign w:val="center"/>
            <w:hideMark/>
          </w:tcPr>
          <w:p w14:paraId="03EDD63F"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SKUPAJ VSE POSTAVKE PROJEKTA</w:t>
            </w:r>
          </w:p>
        </w:tc>
        <w:tc>
          <w:tcPr>
            <w:tcW w:w="3261" w:type="dxa"/>
            <w:tcBorders>
              <w:top w:val="nil"/>
              <w:left w:val="nil"/>
              <w:bottom w:val="single" w:sz="4" w:space="0" w:color="auto"/>
              <w:right w:val="single" w:sz="4" w:space="0" w:color="auto"/>
            </w:tcBorders>
            <w:shd w:val="clear" w:color="auto" w:fill="FFC000"/>
            <w:noWrap/>
            <w:vAlign w:val="bottom"/>
            <w:hideMark/>
          </w:tcPr>
          <w:p w14:paraId="5640EBA7"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4.100.000 € </w:t>
            </w:r>
          </w:p>
        </w:tc>
      </w:tr>
    </w:tbl>
    <w:p w14:paraId="762DF107"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5B8498D8"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08E887B0" w14:textId="49BAF32E"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3.274.000 EUR brez DDV, strošek DDV znaša 720.280 EUR, skupaj 3.994.280 EUR z DDV.</w:t>
      </w:r>
      <w:r w:rsidRPr="00CD2F9F">
        <w:rPr>
          <w:rFonts w:ascii="Arial" w:eastAsia="Arial" w:hAnsi="Arial" w:cs="Arial"/>
          <w:b/>
          <w:sz w:val="20"/>
          <w:szCs w:val="20"/>
          <w:lang w:eastAsia="sl-SI"/>
        </w:rPr>
        <w:t xml:space="preserve"> </w:t>
      </w:r>
    </w:p>
    <w:p w14:paraId="5BAA3005" w14:textId="12A19E84"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79,9 %.</w:t>
      </w:r>
    </w:p>
    <w:p w14:paraId="2B011BCA"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6493E468"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18AE4353" w14:textId="2A5309CF"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415.000 EUR brez DDV, strošek DDV znaša 91.300 EUR, skupaj 506.300 EUR z DDV.</w:t>
      </w:r>
    </w:p>
    <w:p w14:paraId="70597CF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10,1 %.</w:t>
      </w:r>
    </w:p>
    <w:p w14:paraId="341B6027"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194484F9"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74ADFEE6" w14:textId="5D4AF06A"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411.000 EUR brez DDV, strošek DDV znaša 88.420 EUR, skupaj 499.420 EUR z DDV in obsega naslednje stroške: </w:t>
      </w:r>
    </w:p>
    <w:p w14:paraId="5218B178" w14:textId="77777777" w:rsidR="00CD2F9F" w:rsidRPr="00CD2F9F" w:rsidRDefault="00CD2F9F" w:rsidP="000D19D1">
      <w:pPr>
        <w:numPr>
          <w:ilvl w:val="0"/>
          <w:numId w:val="100"/>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185D226F" w14:textId="77777777" w:rsidR="00CD2F9F" w:rsidRPr="00CD2F9F" w:rsidRDefault="00CD2F9F" w:rsidP="000D19D1">
      <w:pPr>
        <w:numPr>
          <w:ilvl w:val="0"/>
          <w:numId w:val="100"/>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47FECDFF" w14:textId="77777777" w:rsidR="00CD2F9F" w:rsidRPr="00CD2F9F" w:rsidRDefault="00CD2F9F" w:rsidP="000D19D1">
      <w:pPr>
        <w:numPr>
          <w:ilvl w:val="0"/>
          <w:numId w:val="100"/>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15318907" w14:textId="77777777" w:rsidR="00CD2F9F" w:rsidRPr="00CD2F9F" w:rsidRDefault="00CD2F9F" w:rsidP="000D19D1">
      <w:pPr>
        <w:numPr>
          <w:ilvl w:val="0"/>
          <w:numId w:val="100"/>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28629FC5" w14:textId="77777777" w:rsidR="00CD2F9F" w:rsidRPr="00CD2F9F" w:rsidRDefault="00CD2F9F" w:rsidP="000D19D1">
      <w:pPr>
        <w:numPr>
          <w:ilvl w:val="0"/>
          <w:numId w:val="100"/>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6A981451"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10,0 %.</w:t>
      </w:r>
    </w:p>
    <w:p w14:paraId="675059C4"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10909517" w14:textId="4D91DD4D"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 in ker je za tovrsten projekt skladno z veljavno zakonodajo treb</w:t>
      </w:r>
      <w:r w:rsidR="003E1B33">
        <w:rPr>
          <w:rFonts w:ascii="Arial" w:eastAsia="Calibri" w:hAnsi="Arial" w:cs="Arial"/>
          <w:sz w:val="20"/>
          <w:szCs w:val="20"/>
        </w:rPr>
        <w:t>a</w:t>
      </w:r>
      <w:r w:rsidRPr="00CD2F9F">
        <w:rPr>
          <w:rFonts w:ascii="Arial" w:eastAsia="Calibri" w:hAnsi="Arial" w:cs="Arial"/>
          <w:sz w:val="20"/>
          <w:szCs w:val="20"/>
        </w:rPr>
        <w:t xml:space="preserve"> izvesti še arhitekturni natečaj,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3E1B33">
        <w:rPr>
          <w:rFonts w:ascii="Arial" w:eastAsia="Calibri" w:hAnsi="Arial" w:cs="Arial"/>
          <w:sz w:val="20"/>
          <w:szCs w:val="20"/>
        </w:rPr>
        <w:t>ti</w:t>
      </w:r>
      <w:r w:rsidRPr="00CD2F9F">
        <w:rPr>
          <w:rFonts w:ascii="Arial" w:eastAsia="Calibri" w:hAnsi="Arial" w:cs="Arial"/>
          <w:sz w:val="20"/>
          <w:szCs w:val="20"/>
        </w:rPr>
        <w:t xml:space="preserve">. </w:t>
      </w:r>
    </w:p>
    <w:p w14:paraId="15B44184"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3F42143C" w14:textId="77777777"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Times New Roman" w:hAnsi="Arial" w:cs="Arial"/>
          <w:b/>
          <w:sz w:val="20"/>
          <w:szCs w:val="20"/>
          <w:lang w:eastAsia="sl-SI"/>
        </w:rPr>
        <w:t xml:space="preserve">9. </w:t>
      </w:r>
      <w:r w:rsidRPr="00CD2F9F">
        <w:rPr>
          <w:rFonts w:ascii="Arial" w:eastAsia="Times New Roman" w:hAnsi="Arial" w:cs="Arial"/>
          <w:b/>
          <w:sz w:val="20"/>
          <w:szCs w:val="20"/>
          <w:u w:val="single"/>
          <w:lang w:eastAsia="sl-SI"/>
        </w:rPr>
        <w:t xml:space="preserve">ŠC Šentjur – telovadnica </w:t>
      </w:r>
    </w:p>
    <w:p w14:paraId="650F0CE0" w14:textId="77777777" w:rsidR="00FF455C" w:rsidRDefault="00FF455C" w:rsidP="00CD2F9F">
      <w:pPr>
        <w:spacing w:after="0" w:line="240" w:lineRule="auto"/>
        <w:jc w:val="both"/>
        <w:rPr>
          <w:rFonts w:ascii="Arial" w:eastAsia="Times New Roman" w:hAnsi="Arial" w:cs="Arial"/>
          <w:sz w:val="20"/>
          <w:szCs w:val="20"/>
          <w:lang w:eastAsia="sl-SI"/>
        </w:rPr>
      </w:pPr>
    </w:p>
    <w:p w14:paraId="0D6DC75E" w14:textId="0DA88AE2"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ŠC Šentjur za izvajanje pouka športne vzgoje ne razpolaga z ustreznimi in zadostnimi športnimi površinami za vse potrebe šole. Za ustrezno izvajanje športne vzgoje bi bilo treb</w:t>
      </w:r>
      <w:r w:rsidR="003E1B33">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zagotoviti dodatne športne površine v velikosti vsaj 1.520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47861A65"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7EAF65D6"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pridobiti prostorske kapacitete za ustrezno izvajanje športne vzgoje, ki glede na vpisano število dijakov ustrezajo učnim normativom. Cilj omenjene investicije je novogradnja telovadnice. Ker bo stavba grajena energetsko varčno, bodo posledično nižji stroški investicijskega 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bscript"/>
          <w:lang w:eastAsia="sl-SI"/>
        </w:rPr>
        <w:t>2</w:t>
      </w:r>
      <w:r w:rsidRPr="00CD2F9F">
        <w:rPr>
          <w:rFonts w:ascii="Arial" w:eastAsia="Times New Roman" w:hAnsi="Arial" w:cs="Arial"/>
          <w:sz w:val="20"/>
          <w:szCs w:val="20"/>
          <w:lang w:eastAsia="sl-SI"/>
        </w:rPr>
        <w:t>). Strateški cilj naložbe je zagotoviti prostorske pogoje za izvajanje pouka športne vzgoje.</w:t>
      </w:r>
    </w:p>
    <w:p w14:paraId="29E2B815"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79BCC27C"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597E0C7A" w14:textId="77777777" w:rsidR="00CD2F9F" w:rsidRPr="00CD2F9F" w:rsidRDefault="00CD2F9F" w:rsidP="000D19D1">
      <w:pPr>
        <w:numPr>
          <w:ilvl w:val="0"/>
          <w:numId w:val="156"/>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53B180DB" w14:textId="15E4B621"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3A0183">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5BA937E9" w14:textId="77777777"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05D2C422" w14:textId="77777777"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01BB01B4" w14:textId="77777777"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7E3D1673" w14:textId="77777777"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08934599" w14:textId="77777777"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14E1C6E4" w14:textId="022BC20B"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3A0183">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3A0183">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3497D72B" w14:textId="59964023"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3A0183">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k</w:t>
      </w:r>
      <w:r w:rsidR="003A0183">
        <w:rPr>
          <w:rFonts w:ascii="Arial" w:eastAsia="Times New Roman" w:hAnsi="Arial" w:cs="Arial"/>
          <w:sz w:val="20"/>
          <w:szCs w:val="20"/>
          <w:lang w:eastAsia="sl-SI"/>
        </w:rPr>
        <w:t>akovostnega</w:t>
      </w:r>
      <w:r w:rsidRPr="00CD2F9F">
        <w:rPr>
          <w:rFonts w:ascii="Arial" w:eastAsia="Times New Roman" w:hAnsi="Arial" w:cs="Arial"/>
          <w:sz w:val="20"/>
          <w:szCs w:val="20"/>
          <w:lang w:eastAsia="sl-SI"/>
        </w:rPr>
        <w:t xml:space="preserve"> srednješolsk</w:t>
      </w:r>
      <w:r w:rsidR="003A0183">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3A0183">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3A0183">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40266B41" w14:textId="23B6D130"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3A0183">
        <w:rPr>
          <w:rFonts w:ascii="Arial" w:eastAsia="Times New Roman" w:hAnsi="Arial" w:cs="Arial"/>
          <w:sz w:val="20"/>
          <w:szCs w:val="20"/>
          <w:lang w:eastAsia="sl-SI"/>
        </w:rPr>
        <w:t>akovost</w:t>
      </w:r>
      <w:r w:rsidRPr="00CD2F9F">
        <w:rPr>
          <w:rFonts w:ascii="Arial" w:eastAsia="Times New Roman" w:hAnsi="Arial" w:cs="Arial"/>
          <w:sz w:val="20"/>
          <w:szCs w:val="20"/>
          <w:lang w:eastAsia="sl-SI"/>
        </w:rPr>
        <w:t xml:space="preserve"> učnega procesa, </w:t>
      </w:r>
    </w:p>
    <w:p w14:paraId="1CED8644" w14:textId="77777777" w:rsidR="00CD2F9F" w:rsidRPr="00CD2F9F" w:rsidRDefault="00CD2F9F" w:rsidP="000D19D1">
      <w:pPr>
        <w:numPr>
          <w:ilvl w:val="0"/>
          <w:numId w:val="156"/>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p>
    <w:p w14:paraId="5F449686" w14:textId="1CFEDE6B" w:rsidR="00CD2F9F" w:rsidRPr="00CD2F9F" w:rsidRDefault="00CD2F9F" w:rsidP="000D19D1">
      <w:pPr>
        <w:numPr>
          <w:ilvl w:val="0"/>
          <w:numId w:val="156"/>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3A0183">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3A0183">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654F78E1" w14:textId="77777777" w:rsidR="00CD2F9F" w:rsidRPr="00CD2F9F" w:rsidRDefault="00CD2F9F" w:rsidP="000D19D1">
      <w:pPr>
        <w:numPr>
          <w:ilvl w:val="0"/>
          <w:numId w:val="156"/>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34DD46A7"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27EC3243" w14:textId="1BA494F2"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investicijske vrednosti je izdelana na podlagi ocene in izkušenj že izvedenih in tekočih primerljivih investicij (Javno naročilo Izvedba GOI del pri izgradnji telovadnice pri I. gimnaziji v Celju vključno s pridobitvijo uporabnega dovoljenja</w:t>
      </w:r>
      <w:r w:rsidR="003A0183">
        <w:rPr>
          <w:rStyle w:val="Sprotnaopomba-sklic"/>
          <w:rFonts w:ascii="Arial" w:eastAsia="Times New Roman" w:hAnsi="Arial" w:cs="Arial"/>
          <w:sz w:val="20"/>
          <w:szCs w:val="20"/>
          <w:lang w:eastAsia="sl-SI"/>
        </w:rPr>
        <w:footnoteReference w:id="226"/>
      </w:r>
      <w:r w:rsidR="00BF39A4">
        <w:rPr>
          <w:rFonts w:ascii="Arial" w:eastAsia="Times New Roman" w:hAnsi="Arial" w:cs="Arial"/>
          <w:sz w:val="20"/>
          <w:szCs w:val="20"/>
          <w:lang w:eastAsia="sl-SI"/>
        </w:rPr>
        <w:t xml:space="preserve"> </w:t>
      </w:r>
      <w:r w:rsidRPr="00CD2F9F">
        <w:rPr>
          <w:rFonts w:ascii="Arial" w:eastAsia="Times New Roman" w:hAnsi="Arial" w:cs="Arial"/>
          <w:sz w:val="20"/>
          <w:szCs w:val="20"/>
          <w:lang w:eastAsia="sl-SI"/>
        </w:rPr>
        <w:t xml:space="preserve">in pripadajoča gradbena pogodba – priloga 10;  Javno naročilo </w:t>
      </w:r>
      <w:r w:rsidRPr="00CD2F9F">
        <w:rPr>
          <w:rFonts w:ascii="Arial" w:eastAsia="Times New Roman" w:hAnsi="Arial" w:cs="Arial"/>
          <w:sz w:val="20"/>
          <w:szCs w:val="20"/>
          <w:shd w:val="clear" w:color="auto" w:fill="FFFFFF"/>
          <w:lang w:eastAsia="sl-SI"/>
        </w:rPr>
        <w:t>Izvedba GOI del in zunanje ureditve za izgradnjo telovadnice pri Srednji šoli Domžale</w:t>
      </w:r>
      <w:r w:rsidR="003A0183">
        <w:rPr>
          <w:rStyle w:val="Sprotnaopomba-sklic"/>
          <w:rFonts w:ascii="Arial" w:eastAsia="Times New Roman" w:hAnsi="Arial" w:cs="Arial"/>
          <w:sz w:val="20"/>
          <w:szCs w:val="20"/>
          <w:shd w:val="clear" w:color="auto" w:fill="FFFFFF"/>
          <w:lang w:eastAsia="sl-SI"/>
        </w:rPr>
        <w:footnoteReference w:id="227"/>
      </w:r>
      <w:r w:rsidR="00BF39A4">
        <w:rPr>
          <w:rFonts w:ascii="Arial" w:eastAsia="Times New Roman" w:hAnsi="Arial" w:cs="Arial"/>
          <w:sz w:val="20"/>
          <w:szCs w:val="20"/>
          <w:shd w:val="clear" w:color="auto" w:fill="FFFFFF"/>
          <w:lang w:eastAsia="sl-SI"/>
        </w:rPr>
        <w:t xml:space="preserve"> </w:t>
      </w:r>
      <w:r w:rsidRPr="00CD2F9F">
        <w:rPr>
          <w:rFonts w:ascii="Arial" w:eastAsia="Times New Roman" w:hAnsi="Arial" w:cs="Arial"/>
          <w:sz w:val="20"/>
          <w:szCs w:val="20"/>
          <w:shd w:val="clear" w:color="auto" w:fill="FFFFFF"/>
          <w:lang w:eastAsia="sl-SI"/>
        </w:rPr>
        <w:t>in pripadajoča gradbena pogodba – priloga 11</w:t>
      </w:r>
      <w:r w:rsidRPr="00CD2F9F">
        <w:rPr>
          <w:rFonts w:ascii="Arial" w:eastAsia="Times New Roman" w:hAnsi="Arial" w:cs="Arial"/>
          <w:sz w:val="20"/>
          <w:szCs w:val="20"/>
          <w:lang w:eastAsia="sl-SI"/>
        </w:rPr>
        <w:t>; Javno naročilo Nakup opreme za telovadnico za 1. fazo novogradnje objekta Šolskega centra Slovenj Gradec, pri kateri se upoštevajo okoljski vidiki</w:t>
      </w:r>
      <w:r w:rsidR="003A0183">
        <w:rPr>
          <w:rStyle w:val="Sprotnaopomba-sklic"/>
          <w:rFonts w:ascii="Arial" w:eastAsia="Times New Roman" w:hAnsi="Arial" w:cs="Arial"/>
          <w:sz w:val="20"/>
          <w:szCs w:val="20"/>
          <w:lang w:eastAsia="sl-SI"/>
        </w:rPr>
        <w:footnoteReference w:id="228"/>
      </w:r>
      <w:r w:rsidRPr="00CD2F9F">
        <w:rPr>
          <w:rFonts w:ascii="Arial" w:eastAsia="Times New Roman" w:hAnsi="Arial" w:cs="Arial"/>
          <w:sz w:val="20"/>
          <w:szCs w:val="20"/>
          <w:lang w:eastAsia="sl-SI"/>
        </w:rPr>
        <w:t>). Izračun ocenjene vrednosti po tekočih cenah znaša 2.900.000 EUR, DDV je ocenjen v višini 600.000 EUR, skupaj z DDV je vrednost 3.500.000 EUR.</w:t>
      </w:r>
    </w:p>
    <w:p w14:paraId="2B50F3A8" w14:textId="77777777"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987"/>
        <w:gridCol w:w="4815"/>
        <w:gridCol w:w="3119"/>
      </w:tblGrid>
      <w:tr w:rsidR="006A6852" w:rsidRPr="006A6852" w14:paraId="4D6908A4" w14:textId="77777777" w:rsidTr="006A6852">
        <w:trPr>
          <w:trHeight w:val="221"/>
        </w:trPr>
        <w:tc>
          <w:tcPr>
            <w:tcW w:w="987" w:type="dxa"/>
            <w:tcBorders>
              <w:top w:val="single" w:sz="8" w:space="0" w:color="auto"/>
              <w:left w:val="single" w:sz="8" w:space="0" w:color="auto"/>
              <w:bottom w:val="single" w:sz="8" w:space="0" w:color="808080"/>
              <w:right w:val="single" w:sz="8" w:space="0" w:color="808080"/>
            </w:tcBorders>
            <w:noWrap/>
            <w:vAlign w:val="center"/>
            <w:hideMark/>
          </w:tcPr>
          <w:p w14:paraId="0EB25214"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Zap.št.</w:t>
            </w:r>
          </w:p>
        </w:tc>
        <w:tc>
          <w:tcPr>
            <w:tcW w:w="4815" w:type="dxa"/>
            <w:tcBorders>
              <w:top w:val="single" w:sz="8" w:space="0" w:color="auto"/>
              <w:left w:val="nil"/>
              <w:bottom w:val="single" w:sz="8" w:space="0" w:color="808080"/>
              <w:right w:val="single" w:sz="12" w:space="0" w:color="808080"/>
            </w:tcBorders>
            <w:noWrap/>
            <w:vAlign w:val="center"/>
            <w:hideMark/>
          </w:tcPr>
          <w:p w14:paraId="6A0390E5"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Investicijske postavke</w:t>
            </w:r>
          </w:p>
        </w:tc>
        <w:tc>
          <w:tcPr>
            <w:tcW w:w="3119" w:type="dxa"/>
            <w:tcBorders>
              <w:top w:val="single" w:sz="8" w:space="0" w:color="auto"/>
              <w:left w:val="nil"/>
              <w:bottom w:val="nil"/>
              <w:right w:val="single" w:sz="8" w:space="0" w:color="auto"/>
            </w:tcBorders>
            <w:vAlign w:val="center"/>
            <w:hideMark/>
          </w:tcPr>
          <w:p w14:paraId="25DA93E9" w14:textId="2D174B7F" w:rsidR="006A6852" w:rsidRPr="006A6852" w:rsidRDefault="006A6852" w:rsidP="006A6852">
            <w:pPr>
              <w:spacing w:after="0" w:line="240" w:lineRule="auto"/>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Šolski center Šentjur –  gradnja telovadnice</w:t>
            </w:r>
          </w:p>
        </w:tc>
      </w:tr>
      <w:tr w:rsidR="006A6852" w:rsidRPr="006A6852" w14:paraId="67088059" w14:textId="77777777" w:rsidTr="006A6852">
        <w:trPr>
          <w:trHeight w:val="221"/>
        </w:trPr>
        <w:tc>
          <w:tcPr>
            <w:tcW w:w="987" w:type="dxa"/>
            <w:tcBorders>
              <w:top w:val="nil"/>
              <w:left w:val="single" w:sz="8" w:space="0" w:color="auto"/>
              <w:bottom w:val="single" w:sz="8" w:space="0" w:color="808080"/>
              <w:right w:val="single" w:sz="8" w:space="0" w:color="808080"/>
            </w:tcBorders>
            <w:noWrap/>
            <w:vAlign w:val="center"/>
            <w:hideMark/>
          </w:tcPr>
          <w:p w14:paraId="517D61DB"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w:t>
            </w:r>
          </w:p>
        </w:tc>
        <w:tc>
          <w:tcPr>
            <w:tcW w:w="4815" w:type="dxa"/>
            <w:tcBorders>
              <w:top w:val="nil"/>
              <w:left w:val="nil"/>
              <w:bottom w:val="single" w:sz="8" w:space="0" w:color="808080"/>
              <w:right w:val="single" w:sz="12" w:space="0" w:color="808080"/>
            </w:tcBorders>
            <w:noWrap/>
            <w:vAlign w:val="center"/>
            <w:hideMark/>
          </w:tcPr>
          <w:p w14:paraId="521FE613"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POVRŠINA  (m²)</w:t>
            </w:r>
          </w:p>
        </w:tc>
        <w:tc>
          <w:tcPr>
            <w:tcW w:w="3119" w:type="dxa"/>
            <w:tcBorders>
              <w:top w:val="single" w:sz="4" w:space="0" w:color="auto"/>
              <w:left w:val="nil"/>
              <w:bottom w:val="single" w:sz="4" w:space="0" w:color="auto"/>
              <w:right w:val="single" w:sz="4" w:space="0" w:color="auto"/>
            </w:tcBorders>
            <w:vAlign w:val="bottom"/>
            <w:hideMark/>
          </w:tcPr>
          <w:p w14:paraId="2CCA46BD"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1.520</w:t>
            </w:r>
          </w:p>
        </w:tc>
      </w:tr>
      <w:tr w:rsidR="006A6852" w:rsidRPr="006A6852" w14:paraId="3B3E556B" w14:textId="77777777" w:rsidTr="006A6852">
        <w:trPr>
          <w:trHeight w:val="221"/>
        </w:trPr>
        <w:tc>
          <w:tcPr>
            <w:tcW w:w="987" w:type="dxa"/>
            <w:tcBorders>
              <w:top w:val="nil"/>
              <w:left w:val="single" w:sz="8" w:space="0" w:color="auto"/>
              <w:bottom w:val="single" w:sz="8" w:space="0" w:color="808080"/>
              <w:right w:val="single" w:sz="8" w:space="0" w:color="808080"/>
            </w:tcBorders>
            <w:noWrap/>
            <w:vAlign w:val="center"/>
            <w:hideMark/>
          </w:tcPr>
          <w:p w14:paraId="4C30BF4E"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w:t>
            </w:r>
          </w:p>
        </w:tc>
        <w:tc>
          <w:tcPr>
            <w:tcW w:w="4815" w:type="dxa"/>
            <w:tcBorders>
              <w:top w:val="nil"/>
              <w:left w:val="nil"/>
              <w:bottom w:val="single" w:sz="8" w:space="0" w:color="808080"/>
              <w:right w:val="single" w:sz="12" w:space="0" w:color="808080"/>
            </w:tcBorders>
            <w:noWrap/>
            <w:vAlign w:val="center"/>
            <w:hideMark/>
          </w:tcPr>
          <w:p w14:paraId="0527FF89"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GRADBENA, OBRTNIŠKA IN INŠTALACIJSKA DELA</w:t>
            </w:r>
          </w:p>
        </w:tc>
        <w:tc>
          <w:tcPr>
            <w:tcW w:w="3119" w:type="dxa"/>
            <w:tcBorders>
              <w:top w:val="nil"/>
              <w:left w:val="nil"/>
              <w:bottom w:val="single" w:sz="4" w:space="0" w:color="auto"/>
              <w:right w:val="single" w:sz="4" w:space="0" w:color="auto"/>
            </w:tcBorders>
            <w:noWrap/>
            <w:vAlign w:val="bottom"/>
            <w:hideMark/>
          </w:tcPr>
          <w:p w14:paraId="6A82E955"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2.243.000 € </w:t>
            </w:r>
          </w:p>
        </w:tc>
      </w:tr>
      <w:tr w:rsidR="006A6852" w:rsidRPr="006A6852" w14:paraId="7CAAA77B" w14:textId="77777777" w:rsidTr="006A6852">
        <w:trPr>
          <w:trHeight w:val="221"/>
        </w:trPr>
        <w:tc>
          <w:tcPr>
            <w:tcW w:w="987" w:type="dxa"/>
            <w:tcBorders>
              <w:top w:val="nil"/>
              <w:left w:val="single" w:sz="8" w:space="0" w:color="auto"/>
              <w:bottom w:val="single" w:sz="8" w:space="0" w:color="808080"/>
              <w:right w:val="single" w:sz="8" w:space="0" w:color="808080"/>
            </w:tcBorders>
            <w:noWrap/>
            <w:vAlign w:val="center"/>
            <w:hideMark/>
          </w:tcPr>
          <w:p w14:paraId="615FC728"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815" w:type="dxa"/>
            <w:tcBorders>
              <w:top w:val="nil"/>
              <w:left w:val="nil"/>
              <w:bottom w:val="single" w:sz="8" w:space="0" w:color="808080"/>
              <w:right w:val="single" w:sz="12" w:space="0" w:color="808080"/>
            </w:tcBorders>
            <w:noWrap/>
            <w:vAlign w:val="center"/>
            <w:hideMark/>
          </w:tcPr>
          <w:p w14:paraId="326828D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119" w:type="dxa"/>
            <w:tcBorders>
              <w:top w:val="nil"/>
              <w:left w:val="nil"/>
              <w:bottom w:val="single" w:sz="4" w:space="0" w:color="auto"/>
              <w:right w:val="single" w:sz="4" w:space="0" w:color="auto"/>
            </w:tcBorders>
            <w:noWrap/>
            <w:vAlign w:val="bottom"/>
            <w:hideMark/>
          </w:tcPr>
          <w:p w14:paraId="60F39BBE" w14:textId="00C397F6"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77</w:t>
            </w:r>
            <w:r w:rsidR="003A0183">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5047E1B0" w14:textId="77777777" w:rsidTr="006A6852">
        <w:trPr>
          <w:trHeight w:val="221"/>
        </w:trPr>
        <w:tc>
          <w:tcPr>
            <w:tcW w:w="987" w:type="dxa"/>
            <w:tcBorders>
              <w:top w:val="nil"/>
              <w:left w:val="single" w:sz="8" w:space="0" w:color="auto"/>
              <w:bottom w:val="single" w:sz="8" w:space="0" w:color="808080"/>
              <w:right w:val="single" w:sz="8" w:space="0" w:color="808080"/>
            </w:tcBorders>
            <w:noWrap/>
            <w:vAlign w:val="center"/>
            <w:hideMark/>
          </w:tcPr>
          <w:p w14:paraId="39E80342"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w:t>
            </w:r>
          </w:p>
        </w:tc>
        <w:tc>
          <w:tcPr>
            <w:tcW w:w="4815" w:type="dxa"/>
            <w:tcBorders>
              <w:top w:val="nil"/>
              <w:left w:val="nil"/>
              <w:bottom w:val="single" w:sz="8" w:space="0" w:color="808080"/>
              <w:right w:val="single" w:sz="12" w:space="0" w:color="808080"/>
            </w:tcBorders>
            <w:noWrap/>
            <w:vAlign w:val="center"/>
            <w:hideMark/>
          </w:tcPr>
          <w:p w14:paraId="14D1D245"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OPREMA</w:t>
            </w:r>
          </w:p>
        </w:tc>
        <w:tc>
          <w:tcPr>
            <w:tcW w:w="3119" w:type="dxa"/>
            <w:tcBorders>
              <w:top w:val="nil"/>
              <w:left w:val="nil"/>
              <w:bottom w:val="single" w:sz="4" w:space="0" w:color="auto"/>
              <w:right w:val="single" w:sz="4" w:space="0" w:color="auto"/>
            </w:tcBorders>
            <w:noWrap/>
            <w:vAlign w:val="bottom"/>
            <w:hideMark/>
          </w:tcPr>
          <w:p w14:paraId="507C6BFE"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330.000 € </w:t>
            </w:r>
          </w:p>
        </w:tc>
      </w:tr>
      <w:tr w:rsidR="006A6852" w:rsidRPr="006A6852" w14:paraId="7510FB46" w14:textId="77777777" w:rsidTr="006A6852">
        <w:trPr>
          <w:trHeight w:val="221"/>
        </w:trPr>
        <w:tc>
          <w:tcPr>
            <w:tcW w:w="987" w:type="dxa"/>
            <w:tcBorders>
              <w:top w:val="nil"/>
              <w:left w:val="single" w:sz="8" w:space="0" w:color="auto"/>
              <w:bottom w:val="single" w:sz="8" w:space="0" w:color="808080"/>
              <w:right w:val="single" w:sz="8" w:space="0" w:color="808080"/>
            </w:tcBorders>
            <w:noWrap/>
            <w:vAlign w:val="center"/>
            <w:hideMark/>
          </w:tcPr>
          <w:p w14:paraId="70AA04C9"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815" w:type="dxa"/>
            <w:tcBorders>
              <w:top w:val="nil"/>
              <w:left w:val="nil"/>
              <w:bottom w:val="single" w:sz="8" w:space="0" w:color="808080"/>
              <w:right w:val="single" w:sz="12" w:space="0" w:color="808080"/>
            </w:tcBorders>
            <w:noWrap/>
            <w:vAlign w:val="center"/>
            <w:hideMark/>
          </w:tcPr>
          <w:p w14:paraId="458689C8"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119" w:type="dxa"/>
            <w:tcBorders>
              <w:top w:val="nil"/>
              <w:left w:val="nil"/>
              <w:bottom w:val="single" w:sz="4" w:space="0" w:color="auto"/>
              <w:right w:val="single" w:sz="4" w:space="0" w:color="auto"/>
            </w:tcBorders>
            <w:noWrap/>
            <w:vAlign w:val="bottom"/>
            <w:hideMark/>
          </w:tcPr>
          <w:p w14:paraId="556093BF" w14:textId="4B564414"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11</w:t>
            </w:r>
            <w:r w:rsidR="003A0183">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58A8D225" w14:textId="77777777" w:rsidTr="006A6852">
        <w:trPr>
          <w:trHeight w:val="221"/>
        </w:trPr>
        <w:tc>
          <w:tcPr>
            <w:tcW w:w="987" w:type="dxa"/>
            <w:tcBorders>
              <w:top w:val="nil"/>
              <w:left w:val="single" w:sz="8" w:space="0" w:color="auto"/>
              <w:bottom w:val="single" w:sz="8" w:space="0" w:color="808080"/>
              <w:right w:val="single" w:sz="8" w:space="0" w:color="808080"/>
            </w:tcBorders>
            <w:noWrap/>
            <w:vAlign w:val="center"/>
            <w:hideMark/>
          </w:tcPr>
          <w:p w14:paraId="2784940F"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IV.</w:t>
            </w:r>
          </w:p>
        </w:tc>
        <w:tc>
          <w:tcPr>
            <w:tcW w:w="4815" w:type="dxa"/>
            <w:tcBorders>
              <w:top w:val="nil"/>
              <w:left w:val="nil"/>
              <w:bottom w:val="single" w:sz="8" w:space="0" w:color="808080"/>
              <w:right w:val="single" w:sz="12" w:space="0" w:color="808080"/>
            </w:tcBorders>
            <w:noWrap/>
            <w:vAlign w:val="center"/>
            <w:hideMark/>
          </w:tcPr>
          <w:p w14:paraId="2430BF05"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DRUGI STROŠKI</w:t>
            </w:r>
          </w:p>
        </w:tc>
        <w:tc>
          <w:tcPr>
            <w:tcW w:w="3119" w:type="dxa"/>
            <w:tcBorders>
              <w:top w:val="nil"/>
              <w:left w:val="nil"/>
              <w:bottom w:val="single" w:sz="4" w:space="0" w:color="auto"/>
              <w:right w:val="single" w:sz="4" w:space="0" w:color="auto"/>
            </w:tcBorders>
            <w:noWrap/>
            <w:vAlign w:val="bottom"/>
            <w:hideMark/>
          </w:tcPr>
          <w:p w14:paraId="7D1CE5CD"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327.000 € </w:t>
            </w:r>
          </w:p>
        </w:tc>
      </w:tr>
      <w:tr w:rsidR="006A6852" w:rsidRPr="006A6852" w14:paraId="1E63D647" w14:textId="77777777" w:rsidTr="006A6852">
        <w:trPr>
          <w:trHeight w:val="221"/>
        </w:trPr>
        <w:tc>
          <w:tcPr>
            <w:tcW w:w="987" w:type="dxa"/>
            <w:tcBorders>
              <w:top w:val="nil"/>
              <w:left w:val="single" w:sz="8" w:space="0" w:color="auto"/>
              <w:bottom w:val="single" w:sz="8" w:space="0" w:color="808080"/>
              <w:right w:val="single" w:sz="8" w:space="0" w:color="808080"/>
            </w:tcBorders>
            <w:noWrap/>
            <w:vAlign w:val="center"/>
            <w:hideMark/>
          </w:tcPr>
          <w:p w14:paraId="5F92CC33"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815" w:type="dxa"/>
            <w:tcBorders>
              <w:top w:val="nil"/>
              <w:left w:val="nil"/>
              <w:bottom w:val="single" w:sz="8" w:space="0" w:color="808080"/>
              <w:right w:val="single" w:sz="12" w:space="0" w:color="808080"/>
            </w:tcBorders>
            <w:noWrap/>
            <w:vAlign w:val="center"/>
            <w:hideMark/>
          </w:tcPr>
          <w:p w14:paraId="1DB0BCE9"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119" w:type="dxa"/>
            <w:tcBorders>
              <w:top w:val="nil"/>
              <w:left w:val="nil"/>
              <w:bottom w:val="single" w:sz="4" w:space="0" w:color="auto"/>
              <w:right w:val="single" w:sz="4" w:space="0" w:color="auto"/>
            </w:tcBorders>
            <w:noWrap/>
            <w:vAlign w:val="bottom"/>
            <w:hideMark/>
          </w:tcPr>
          <w:p w14:paraId="204BFE34" w14:textId="4BC57A9E"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11</w:t>
            </w:r>
            <w:r w:rsidR="003A0183">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4EB282A1" w14:textId="77777777" w:rsidTr="006A6852">
        <w:trPr>
          <w:trHeight w:val="221"/>
        </w:trPr>
        <w:tc>
          <w:tcPr>
            <w:tcW w:w="987" w:type="dxa"/>
            <w:tcBorders>
              <w:top w:val="nil"/>
              <w:left w:val="single" w:sz="8" w:space="0" w:color="auto"/>
              <w:bottom w:val="single" w:sz="8" w:space="0" w:color="808080"/>
              <w:right w:val="single" w:sz="8" w:space="0" w:color="808080"/>
            </w:tcBorders>
            <w:shd w:val="clear" w:color="auto" w:fill="FFC000"/>
            <w:noWrap/>
            <w:vAlign w:val="center"/>
            <w:hideMark/>
          </w:tcPr>
          <w:p w14:paraId="77201CE9"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I.-IV.</w:t>
            </w:r>
          </w:p>
        </w:tc>
        <w:tc>
          <w:tcPr>
            <w:tcW w:w="4815" w:type="dxa"/>
            <w:tcBorders>
              <w:top w:val="nil"/>
              <w:left w:val="nil"/>
              <w:bottom w:val="single" w:sz="8" w:space="0" w:color="808080"/>
              <w:right w:val="single" w:sz="12" w:space="0" w:color="808080"/>
            </w:tcBorders>
            <w:shd w:val="clear" w:color="auto" w:fill="FFC000"/>
            <w:noWrap/>
            <w:vAlign w:val="center"/>
            <w:hideMark/>
          </w:tcPr>
          <w:p w14:paraId="2601FC8D"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SKUPAJ VSE POSTAVKE PROJEKTA</w:t>
            </w:r>
          </w:p>
        </w:tc>
        <w:tc>
          <w:tcPr>
            <w:tcW w:w="3119" w:type="dxa"/>
            <w:tcBorders>
              <w:top w:val="nil"/>
              <w:left w:val="nil"/>
              <w:bottom w:val="single" w:sz="4" w:space="0" w:color="auto"/>
              <w:right w:val="single" w:sz="4" w:space="0" w:color="auto"/>
            </w:tcBorders>
            <w:shd w:val="clear" w:color="auto" w:fill="FFC000"/>
            <w:noWrap/>
            <w:vAlign w:val="bottom"/>
            <w:hideMark/>
          </w:tcPr>
          <w:p w14:paraId="354261E6"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2.900.000 € </w:t>
            </w:r>
          </w:p>
        </w:tc>
      </w:tr>
    </w:tbl>
    <w:p w14:paraId="5BA03A2A" w14:textId="77777777" w:rsidR="00FF455C" w:rsidRPr="00CD2F9F" w:rsidRDefault="00FF455C" w:rsidP="00CD2F9F">
      <w:pPr>
        <w:autoSpaceDE w:val="0"/>
        <w:autoSpaceDN w:val="0"/>
        <w:adjustRightInd w:val="0"/>
        <w:spacing w:after="0" w:line="240" w:lineRule="auto"/>
        <w:jc w:val="both"/>
        <w:rPr>
          <w:rFonts w:ascii="Arial" w:eastAsia="Times New Roman" w:hAnsi="Arial" w:cs="Arial"/>
          <w:sz w:val="20"/>
          <w:szCs w:val="20"/>
          <w:lang w:eastAsia="sl-SI"/>
        </w:rPr>
      </w:pPr>
    </w:p>
    <w:p w14:paraId="2CE437B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4A398AB8"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2.243.000 EUR brez DDV, strošek DDV znaša 493.460 EUR, skupaj 2.736.460 EUR z DDV.</w:t>
      </w:r>
      <w:r w:rsidRPr="00CD2F9F">
        <w:rPr>
          <w:rFonts w:ascii="Arial" w:eastAsia="Arial" w:hAnsi="Arial" w:cs="Arial"/>
          <w:b/>
          <w:sz w:val="20"/>
          <w:szCs w:val="20"/>
          <w:lang w:eastAsia="sl-SI"/>
        </w:rPr>
        <w:t xml:space="preserve"> </w:t>
      </w:r>
    </w:p>
    <w:p w14:paraId="1C8B93A1" w14:textId="2B616F14"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w:t>
      </w:r>
      <w:r w:rsidR="00D532C0">
        <w:rPr>
          <w:rFonts w:ascii="Arial" w:eastAsia="Arial" w:hAnsi="Arial" w:cs="Arial"/>
          <w:sz w:val="20"/>
          <w:szCs w:val="20"/>
          <w:lang w:eastAsia="sl-SI"/>
        </w:rPr>
        <w:t>omunalno infrastrukturo objekta</w:t>
      </w:r>
      <w:r w:rsidRPr="00CD2F9F">
        <w:rPr>
          <w:rFonts w:ascii="Arial" w:eastAsia="Arial" w:hAnsi="Arial" w:cs="Arial"/>
          <w:sz w:val="20"/>
          <w:szCs w:val="20"/>
          <w:lang w:eastAsia="sl-SI"/>
        </w:rPr>
        <w:t xml:space="preserve"> 77,3 %.</w:t>
      </w:r>
    </w:p>
    <w:p w14:paraId="31AB58B6"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1577141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14496A67" w14:textId="53814B51"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lastRenderedPageBreak/>
        <w:t>Ocenjena vrednost znaša 330.000 EUR brez DDV, strošek DDV znaša 72.600 EUR, skupaj 402.600 EUR z DDV.</w:t>
      </w:r>
    </w:p>
    <w:p w14:paraId="5F83BAEC"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11,4 %.</w:t>
      </w:r>
    </w:p>
    <w:p w14:paraId="5BA6D0D7"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29A6B188"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7AF577AF"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327.000 EUR brez DDV, strošek DDV znaša 33.940 EUR, skupaj 360.940 EUR  z DDV in obsega naslednje stroške: </w:t>
      </w:r>
    </w:p>
    <w:p w14:paraId="35FD6724" w14:textId="77777777" w:rsidR="00CD2F9F" w:rsidRPr="00CD2F9F" w:rsidRDefault="00CD2F9F" w:rsidP="000D19D1">
      <w:pPr>
        <w:numPr>
          <w:ilvl w:val="0"/>
          <w:numId w:val="10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556A9F93" w14:textId="77777777" w:rsidR="00CD2F9F" w:rsidRPr="00CD2F9F" w:rsidRDefault="00CD2F9F" w:rsidP="000D19D1">
      <w:pPr>
        <w:numPr>
          <w:ilvl w:val="0"/>
          <w:numId w:val="10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7678BFE3" w14:textId="77777777" w:rsidR="00CD2F9F" w:rsidRPr="00CD2F9F" w:rsidRDefault="00CD2F9F" w:rsidP="000D19D1">
      <w:pPr>
        <w:numPr>
          <w:ilvl w:val="0"/>
          <w:numId w:val="10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1166607A" w14:textId="77777777" w:rsidR="00CD2F9F" w:rsidRPr="00CD2F9F" w:rsidRDefault="00CD2F9F" w:rsidP="000D19D1">
      <w:pPr>
        <w:numPr>
          <w:ilvl w:val="0"/>
          <w:numId w:val="10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1F8FE949" w14:textId="77777777" w:rsidR="00CD2F9F" w:rsidRPr="00CD2F9F" w:rsidRDefault="00CD2F9F" w:rsidP="000D19D1">
      <w:pPr>
        <w:numPr>
          <w:ilvl w:val="0"/>
          <w:numId w:val="101"/>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6EF55B8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11,3 %.</w:t>
      </w:r>
    </w:p>
    <w:p w14:paraId="55C4305D"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62804B28" w14:textId="5A2EDE3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Ker je pri obravnavani investiciji stopnja pripravljenosti dokumentacije še v začetni fazi</w:t>
      </w:r>
      <w:r w:rsidR="003A0183">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w:t>
      </w:r>
      <w:r w:rsidR="003A0183">
        <w:rPr>
          <w:rFonts w:ascii="Arial" w:eastAsia="Times New Roman" w:hAnsi="Arial" w:cs="Arial"/>
          <w:sz w:val="20"/>
          <w:szCs w:val="20"/>
          <w:lang w:eastAsia="sl-SI"/>
        </w:rPr>
        <w:t xml:space="preserve">tere v tej fazi ni mogoče </w:t>
      </w:r>
      <w:r w:rsidRPr="00CD2F9F">
        <w:rPr>
          <w:rFonts w:ascii="Arial" w:eastAsia="Times New Roman" w:hAnsi="Arial" w:cs="Arial"/>
          <w:sz w:val="20"/>
          <w:szCs w:val="20"/>
          <w:lang w:eastAsia="sl-SI"/>
        </w:rPr>
        <w:t>vpliva</w:t>
      </w:r>
      <w:r w:rsidR="003A0183">
        <w:rPr>
          <w:rFonts w:ascii="Arial" w:eastAsia="Times New Roman" w:hAnsi="Arial" w:cs="Arial"/>
          <w:sz w:val="20"/>
          <w:szCs w:val="20"/>
          <w:lang w:eastAsia="sl-SI"/>
        </w:rPr>
        <w:t>ti</w:t>
      </w:r>
      <w:r w:rsidRPr="00CD2F9F">
        <w:rPr>
          <w:rFonts w:ascii="Arial" w:eastAsia="Times New Roman" w:hAnsi="Arial" w:cs="Arial"/>
          <w:sz w:val="20"/>
          <w:szCs w:val="20"/>
          <w:lang w:eastAsia="sl-SI"/>
        </w:rPr>
        <w:t>.</w:t>
      </w:r>
    </w:p>
    <w:p w14:paraId="6ED02288"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41C9B5EA" w14:textId="77777777"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 xml:space="preserve">10. Srednja gozdarska in lesarska šola Postojna - telovadnica </w:t>
      </w:r>
    </w:p>
    <w:p w14:paraId="7254AB3F" w14:textId="77777777" w:rsidR="00FF455C" w:rsidRDefault="00FF455C" w:rsidP="00CD2F9F">
      <w:pPr>
        <w:spacing w:after="0" w:line="240" w:lineRule="auto"/>
        <w:jc w:val="both"/>
        <w:rPr>
          <w:rFonts w:ascii="Arial" w:eastAsia="Times New Roman" w:hAnsi="Arial" w:cs="Arial"/>
          <w:sz w:val="20"/>
          <w:szCs w:val="20"/>
          <w:lang w:eastAsia="sl-SI"/>
        </w:rPr>
      </w:pPr>
    </w:p>
    <w:p w14:paraId="353A768A" w14:textId="676CB33C" w:rsid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Srednja gozdarska in lesarska šola Postojna (</w:t>
      </w:r>
      <w:r w:rsidR="003A0183">
        <w:rPr>
          <w:rFonts w:ascii="Arial" w:eastAsia="Times New Roman" w:hAnsi="Arial" w:cs="Arial"/>
          <w:sz w:val="20"/>
          <w:szCs w:val="20"/>
          <w:lang w:eastAsia="sl-SI"/>
        </w:rPr>
        <w:t xml:space="preserve">v nadaljevanju: </w:t>
      </w:r>
      <w:r w:rsidRPr="00CD2F9F">
        <w:rPr>
          <w:rFonts w:ascii="Arial" w:eastAsia="Times New Roman" w:hAnsi="Arial" w:cs="Arial"/>
          <w:sz w:val="20"/>
          <w:szCs w:val="20"/>
          <w:lang w:eastAsia="sl-SI"/>
        </w:rPr>
        <w:t>SGLŠ Postojna) izvaja pouk v premajhnih in neustreznih prostorih, ki so tudi statično neustrezni. Vzdolž južne fasade se pojavljajo izvirne vode, kar povzroča zamakanje pod talno konstrukcijo, na vseh stikih fasadnih plošč so prisotne vertikalne razpoke (tudi do 4 mm), na več mestih je prisotno površinsko propadanje plošč, na senčnih delih fasad pa so vidne posledice stalno povečane vlage (plesni in mahovi). Ugotovljene so tudi poškodbe in pomanjkljivosti temeljev. Z izgradnjo športne dvorane bo zagotovljeno, da se bo srednješolska dejavnost izvajala v ustreznih prostorih, ki ustrezajo vsem normativom in standardom, treb</w:t>
      </w:r>
      <w:r w:rsidR="003A0183">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bi bilo zagotoviti športne površine v velikosti </w:t>
      </w:r>
      <w:r w:rsidR="003A0183">
        <w:rPr>
          <w:rFonts w:ascii="Arial" w:eastAsia="Times New Roman" w:hAnsi="Arial" w:cs="Arial"/>
          <w:sz w:val="20"/>
          <w:szCs w:val="20"/>
          <w:lang w:eastAsia="sl-SI"/>
        </w:rPr>
        <w:t>približno</w:t>
      </w:r>
      <w:r w:rsidRPr="00CD2F9F">
        <w:rPr>
          <w:rFonts w:ascii="Arial" w:eastAsia="Times New Roman" w:hAnsi="Arial" w:cs="Arial"/>
          <w:sz w:val="20"/>
          <w:szCs w:val="20"/>
          <w:lang w:eastAsia="sl-SI"/>
        </w:rPr>
        <w:t xml:space="preserve"> 1.330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1EE26048" w14:textId="77777777" w:rsidR="003709EB" w:rsidRPr="00CD2F9F" w:rsidRDefault="003709EB" w:rsidP="00CD2F9F">
      <w:pPr>
        <w:spacing w:after="0" w:line="240" w:lineRule="auto"/>
        <w:jc w:val="both"/>
        <w:rPr>
          <w:rFonts w:ascii="Arial" w:eastAsia="Times New Roman" w:hAnsi="Arial" w:cs="Arial"/>
          <w:sz w:val="20"/>
          <w:szCs w:val="20"/>
          <w:lang w:eastAsia="sl-SI"/>
        </w:rPr>
      </w:pPr>
    </w:p>
    <w:p w14:paraId="6D945CF5" w14:textId="5024F93C"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Namen projekta je zagotavljanje ustreznih površin za izvajanje srednješolske dejavnosti ter posledično</w:t>
      </w:r>
      <w:r w:rsidR="003A0183">
        <w:rPr>
          <w:rFonts w:ascii="Arial" w:eastAsia="Times New Roman" w:hAnsi="Arial" w:cs="Arial"/>
          <w:sz w:val="20"/>
          <w:szCs w:val="20"/>
          <w:lang w:eastAsia="sl-SI"/>
        </w:rPr>
        <w:t xml:space="preserve"> prispevati k</w:t>
      </w:r>
      <w:r w:rsidRPr="00CD2F9F">
        <w:rPr>
          <w:rFonts w:ascii="Arial" w:eastAsia="Times New Roman" w:hAnsi="Arial" w:cs="Arial"/>
          <w:sz w:val="20"/>
          <w:szCs w:val="20"/>
          <w:lang w:eastAsia="sl-SI"/>
        </w:rPr>
        <w:t xml:space="preserve"> dvig</w:t>
      </w:r>
      <w:r w:rsidR="003A0183">
        <w:rPr>
          <w:rFonts w:ascii="Arial" w:eastAsia="Times New Roman" w:hAnsi="Arial" w:cs="Arial"/>
          <w:sz w:val="20"/>
          <w:szCs w:val="20"/>
          <w:lang w:eastAsia="sl-SI"/>
        </w:rPr>
        <w:t>u</w:t>
      </w:r>
      <w:r w:rsidRPr="00CD2F9F">
        <w:rPr>
          <w:rFonts w:ascii="Arial" w:eastAsia="Times New Roman" w:hAnsi="Arial" w:cs="Arial"/>
          <w:sz w:val="20"/>
          <w:szCs w:val="20"/>
          <w:lang w:eastAsia="sl-SI"/>
        </w:rPr>
        <w:t xml:space="preserve"> k</w:t>
      </w:r>
      <w:r w:rsidR="003A0183">
        <w:rPr>
          <w:rFonts w:ascii="Arial" w:eastAsia="Times New Roman" w:hAnsi="Arial" w:cs="Arial"/>
          <w:sz w:val="20"/>
          <w:szCs w:val="20"/>
          <w:lang w:eastAsia="sl-SI"/>
        </w:rPr>
        <w:t>akovosti</w:t>
      </w:r>
      <w:r w:rsidRPr="00CD2F9F">
        <w:rPr>
          <w:rFonts w:ascii="Arial" w:eastAsia="Times New Roman" w:hAnsi="Arial" w:cs="Arial"/>
          <w:sz w:val="20"/>
          <w:szCs w:val="20"/>
          <w:lang w:eastAsia="sl-SI"/>
        </w:rPr>
        <w:t xml:space="preserve"> učnega procesa ob upoštevanju normativov in standardov za izvajanje programa srednje šole</w:t>
      </w:r>
      <w:r w:rsidR="003A0183">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določenih s pravilniki</w:t>
      </w:r>
      <w:r w:rsidR="003A0183">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ter s tem izboljšanje kvalitete učnega okolja za učence.</w:t>
      </w:r>
      <w:r w:rsidRPr="00CD2F9F">
        <w:rPr>
          <w:rFonts w:ascii="Arial" w:eastAsia="Times New Roman" w:hAnsi="Arial" w:cs="Arial"/>
          <w:sz w:val="20"/>
          <w:szCs w:val="20"/>
          <w:lang w:eastAsia="zh-TW"/>
        </w:rPr>
        <w:t xml:space="preserve"> </w:t>
      </w:r>
      <w:r w:rsidRPr="00CD2F9F">
        <w:rPr>
          <w:rFonts w:ascii="Arial" w:eastAsia="Times New Roman" w:hAnsi="Arial" w:cs="Arial"/>
          <w:sz w:val="20"/>
          <w:szCs w:val="20"/>
          <w:lang w:eastAsia="sl-SI"/>
        </w:rPr>
        <w:t>Cilj omenjene investicije je novogradnja telovadnice za potrebe SGLŠ Postojna. Ker bo stavba grajena energetsko varčno, bodo posledično nižji stroški investicijskega 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bscript"/>
          <w:lang w:eastAsia="sl-SI"/>
        </w:rPr>
        <w:t>2</w:t>
      </w:r>
      <w:r w:rsidRPr="00CD2F9F">
        <w:rPr>
          <w:rFonts w:ascii="Arial" w:eastAsia="Times New Roman" w:hAnsi="Arial" w:cs="Arial"/>
          <w:sz w:val="20"/>
          <w:szCs w:val="20"/>
          <w:lang w:eastAsia="sl-SI"/>
        </w:rPr>
        <w:t>). Cilj naložbe je zagotoviti prostorske pogoje za izvajanje pouka športne vzgoje, kar vključuje:</w:t>
      </w:r>
    </w:p>
    <w:p w14:paraId="6FBF02AF" w14:textId="77777777"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 xml:space="preserve">upoštevanje normativov in standardov, ki urejajo to področje, </w:t>
      </w:r>
    </w:p>
    <w:p w14:paraId="0DD6F222" w14:textId="3167890A"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zagotovit</w:t>
      </w:r>
      <w:r w:rsidR="003A0183">
        <w:rPr>
          <w:rFonts w:ascii="Arial" w:eastAsia="Times New Roman" w:hAnsi="Arial" w:cs="Arial"/>
          <w:sz w:val="20"/>
          <w:szCs w:val="20"/>
          <w:lang w:val="sl-SI" w:eastAsia="sl-SI"/>
        </w:rPr>
        <w:t>ev</w:t>
      </w:r>
      <w:r w:rsidRPr="00CD2F9F">
        <w:rPr>
          <w:rFonts w:ascii="Arial" w:eastAsia="Times New Roman" w:hAnsi="Arial" w:cs="Arial"/>
          <w:sz w:val="20"/>
          <w:szCs w:val="20"/>
          <w:lang w:val="sl-SI" w:eastAsia="sl-SI"/>
        </w:rPr>
        <w:t xml:space="preserve"> ustrezn</w:t>
      </w:r>
      <w:r w:rsidR="003A0183">
        <w:rPr>
          <w:rFonts w:ascii="Arial" w:eastAsia="Times New Roman" w:hAnsi="Arial" w:cs="Arial"/>
          <w:sz w:val="20"/>
          <w:szCs w:val="20"/>
          <w:lang w:val="sl-SI" w:eastAsia="sl-SI"/>
        </w:rPr>
        <w:t>ih</w:t>
      </w:r>
      <w:r w:rsidRPr="00CD2F9F">
        <w:rPr>
          <w:rFonts w:ascii="Arial" w:eastAsia="Times New Roman" w:hAnsi="Arial" w:cs="Arial"/>
          <w:sz w:val="20"/>
          <w:szCs w:val="20"/>
          <w:lang w:val="sl-SI" w:eastAsia="sl-SI"/>
        </w:rPr>
        <w:t xml:space="preserve"> pogoje</w:t>
      </w:r>
      <w:r w:rsidR="003A0183">
        <w:rPr>
          <w:rFonts w:ascii="Arial" w:eastAsia="Times New Roman" w:hAnsi="Arial" w:cs="Arial"/>
          <w:sz w:val="20"/>
          <w:szCs w:val="20"/>
          <w:lang w:val="sl-SI" w:eastAsia="sl-SI"/>
        </w:rPr>
        <w:t>v</w:t>
      </w:r>
      <w:r w:rsidRPr="00CD2F9F">
        <w:rPr>
          <w:rFonts w:ascii="Arial" w:eastAsia="Times New Roman" w:hAnsi="Arial" w:cs="Arial"/>
          <w:sz w:val="20"/>
          <w:szCs w:val="20"/>
          <w:lang w:val="sl-SI" w:eastAsia="sl-SI"/>
        </w:rPr>
        <w:t xml:space="preserve"> za izvajanje srednješolskega izobraževalnega procesa, </w:t>
      </w:r>
    </w:p>
    <w:p w14:paraId="0A13ADE3" w14:textId="6C0124C3"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zagotovit</w:t>
      </w:r>
      <w:r w:rsidR="003A0183">
        <w:rPr>
          <w:rFonts w:ascii="Arial" w:eastAsia="Times New Roman" w:hAnsi="Arial" w:cs="Arial"/>
          <w:sz w:val="20"/>
          <w:szCs w:val="20"/>
          <w:lang w:val="sl-SI" w:eastAsia="sl-SI"/>
        </w:rPr>
        <w:t>ev</w:t>
      </w:r>
      <w:r w:rsidRPr="00CD2F9F">
        <w:rPr>
          <w:rFonts w:ascii="Arial" w:eastAsia="Times New Roman" w:hAnsi="Arial" w:cs="Arial"/>
          <w:sz w:val="20"/>
          <w:szCs w:val="20"/>
          <w:lang w:val="sl-SI" w:eastAsia="sl-SI"/>
        </w:rPr>
        <w:t xml:space="preserve"> pogoje</w:t>
      </w:r>
      <w:r w:rsidR="003A0183">
        <w:rPr>
          <w:rFonts w:ascii="Arial" w:eastAsia="Times New Roman" w:hAnsi="Arial" w:cs="Arial"/>
          <w:sz w:val="20"/>
          <w:szCs w:val="20"/>
          <w:lang w:val="sl-SI" w:eastAsia="sl-SI"/>
        </w:rPr>
        <w:t>v</w:t>
      </w:r>
      <w:r w:rsidRPr="00CD2F9F">
        <w:rPr>
          <w:rFonts w:ascii="Arial" w:eastAsia="Times New Roman" w:hAnsi="Arial" w:cs="Arial"/>
          <w:sz w:val="20"/>
          <w:szCs w:val="20"/>
          <w:lang w:val="sl-SI" w:eastAsia="sl-SI"/>
        </w:rPr>
        <w:t xml:space="preserve"> za strokovno osebje in osebno rast strokovnih in vodstvenih delavcev, </w:t>
      </w:r>
    </w:p>
    <w:p w14:paraId="3002A566" w14:textId="679D13DE"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zagotovit</w:t>
      </w:r>
      <w:r w:rsidR="003A0183">
        <w:rPr>
          <w:rFonts w:ascii="Arial" w:eastAsia="Times New Roman" w:hAnsi="Arial" w:cs="Arial"/>
          <w:sz w:val="20"/>
          <w:szCs w:val="20"/>
          <w:lang w:val="sl-SI" w:eastAsia="sl-SI"/>
        </w:rPr>
        <w:t>ev</w:t>
      </w:r>
      <w:r w:rsidRPr="00CD2F9F">
        <w:rPr>
          <w:rFonts w:ascii="Arial" w:eastAsia="Times New Roman" w:hAnsi="Arial" w:cs="Arial"/>
          <w:sz w:val="20"/>
          <w:szCs w:val="20"/>
          <w:lang w:val="sl-SI" w:eastAsia="sl-SI"/>
        </w:rPr>
        <w:t xml:space="preserve"> k</w:t>
      </w:r>
      <w:r w:rsidR="003A0183">
        <w:rPr>
          <w:rFonts w:ascii="Arial" w:eastAsia="Times New Roman" w:hAnsi="Arial" w:cs="Arial"/>
          <w:sz w:val="20"/>
          <w:szCs w:val="20"/>
          <w:lang w:val="sl-SI" w:eastAsia="sl-SI"/>
        </w:rPr>
        <w:t>ako</w:t>
      </w:r>
      <w:r w:rsidRPr="00CD2F9F">
        <w:rPr>
          <w:rFonts w:ascii="Arial" w:eastAsia="Times New Roman" w:hAnsi="Arial" w:cs="Arial"/>
          <w:sz w:val="20"/>
          <w:szCs w:val="20"/>
          <w:lang w:val="sl-SI" w:eastAsia="sl-SI"/>
        </w:rPr>
        <w:t>v</w:t>
      </w:r>
      <w:r w:rsidR="003A0183">
        <w:rPr>
          <w:rFonts w:ascii="Arial" w:eastAsia="Times New Roman" w:hAnsi="Arial" w:cs="Arial"/>
          <w:sz w:val="20"/>
          <w:szCs w:val="20"/>
          <w:lang w:val="sl-SI" w:eastAsia="sl-SI"/>
        </w:rPr>
        <w:t>ostnega</w:t>
      </w:r>
      <w:r w:rsidRPr="00CD2F9F">
        <w:rPr>
          <w:rFonts w:ascii="Arial" w:eastAsia="Times New Roman" w:hAnsi="Arial" w:cs="Arial"/>
          <w:sz w:val="20"/>
          <w:szCs w:val="20"/>
          <w:lang w:val="sl-SI" w:eastAsia="sl-SI"/>
        </w:rPr>
        <w:t xml:space="preserve"> srednješolsk</w:t>
      </w:r>
      <w:r w:rsidR="003A0183">
        <w:rPr>
          <w:rFonts w:ascii="Arial" w:eastAsia="Times New Roman" w:hAnsi="Arial" w:cs="Arial"/>
          <w:sz w:val="20"/>
          <w:szCs w:val="20"/>
          <w:lang w:val="sl-SI" w:eastAsia="sl-SI"/>
        </w:rPr>
        <w:t>ega</w:t>
      </w:r>
      <w:r w:rsidRPr="00CD2F9F">
        <w:rPr>
          <w:rFonts w:ascii="Arial" w:eastAsia="Times New Roman" w:hAnsi="Arial" w:cs="Arial"/>
          <w:sz w:val="20"/>
          <w:szCs w:val="20"/>
          <w:lang w:val="sl-SI" w:eastAsia="sl-SI"/>
        </w:rPr>
        <w:t xml:space="preserve"> izobraževaln</w:t>
      </w:r>
      <w:r w:rsidR="003A0183">
        <w:rPr>
          <w:rFonts w:ascii="Arial" w:eastAsia="Times New Roman" w:hAnsi="Arial" w:cs="Arial"/>
          <w:sz w:val="20"/>
          <w:szCs w:val="20"/>
          <w:lang w:val="sl-SI" w:eastAsia="sl-SI"/>
        </w:rPr>
        <w:t>ega</w:t>
      </w:r>
      <w:r w:rsidRPr="00CD2F9F">
        <w:rPr>
          <w:rFonts w:ascii="Arial" w:eastAsia="Times New Roman" w:hAnsi="Arial" w:cs="Arial"/>
          <w:sz w:val="20"/>
          <w:szCs w:val="20"/>
          <w:lang w:val="sl-SI" w:eastAsia="sl-SI"/>
        </w:rPr>
        <w:t xml:space="preserve"> proces</w:t>
      </w:r>
      <w:r w:rsidR="003A0183">
        <w:rPr>
          <w:rFonts w:ascii="Arial" w:eastAsia="Times New Roman" w:hAnsi="Arial" w:cs="Arial"/>
          <w:sz w:val="20"/>
          <w:szCs w:val="20"/>
          <w:lang w:val="sl-SI" w:eastAsia="sl-SI"/>
        </w:rPr>
        <w:t>a</w:t>
      </w:r>
      <w:r w:rsidRPr="00CD2F9F">
        <w:rPr>
          <w:rFonts w:ascii="Arial" w:eastAsia="Times New Roman" w:hAnsi="Arial" w:cs="Arial"/>
          <w:sz w:val="20"/>
          <w:szCs w:val="20"/>
          <w:lang w:val="sl-SI" w:eastAsia="sl-SI"/>
        </w:rPr>
        <w:t xml:space="preserve">, </w:t>
      </w:r>
    </w:p>
    <w:p w14:paraId="708FFBEA" w14:textId="6430AFE1" w:rsidR="00CD2F9F" w:rsidRPr="00CD2F9F" w:rsidRDefault="003A0183" w:rsidP="000D19D1">
      <w:pPr>
        <w:pStyle w:val="Odstavekseznama"/>
        <w:numPr>
          <w:ilvl w:val="0"/>
          <w:numId w:val="106"/>
        </w:numPr>
        <w:jc w:val="both"/>
        <w:rPr>
          <w:rFonts w:ascii="Arial" w:eastAsia="Times New Roman" w:hAnsi="Arial" w:cs="Arial"/>
          <w:sz w:val="20"/>
          <w:szCs w:val="20"/>
          <w:lang w:val="sl-SI" w:eastAsia="sl-SI"/>
        </w:rPr>
      </w:pPr>
      <w:r>
        <w:rPr>
          <w:rFonts w:ascii="Arial" w:eastAsia="Times New Roman" w:hAnsi="Arial" w:cs="Arial"/>
          <w:sz w:val="20"/>
          <w:szCs w:val="20"/>
          <w:lang w:val="sl-SI" w:eastAsia="sl-SI"/>
        </w:rPr>
        <w:t>i</w:t>
      </w:r>
      <w:r w:rsidR="00CD2F9F" w:rsidRPr="00CD2F9F">
        <w:rPr>
          <w:rFonts w:ascii="Arial" w:eastAsia="Times New Roman" w:hAnsi="Arial" w:cs="Arial"/>
          <w:sz w:val="20"/>
          <w:szCs w:val="20"/>
          <w:lang w:val="sl-SI" w:eastAsia="sl-SI"/>
        </w:rPr>
        <w:t>zgrad</w:t>
      </w:r>
      <w:r w:rsidR="00D532C0">
        <w:rPr>
          <w:rFonts w:ascii="Arial" w:eastAsia="Times New Roman" w:hAnsi="Arial" w:cs="Arial"/>
          <w:sz w:val="20"/>
          <w:szCs w:val="20"/>
          <w:lang w:val="sl-SI" w:eastAsia="sl-SI"/>
        </w:rPr>
        <w:t>njo</w:t>
      </w:r>
      <w:r w:rsidR="00CD2F9F" w:rsidRPr="00CD2F9F">
        <w:rPr>
          <w:rFonts w:ascii="Arial" w:eastAsia="Times New Roman" w:hAnsi="Arial" w:cs="Arial"/>
          <w:sz w:val="20"/>
          <w:szCs w:val="20"/>
          <w:lang w:val="sl-SI" w:eastAsia="sl-SI"/>
        </w:rPr>
        <w:t xml:space="preserve"> energetsko varčn</w:t>
      </w:r>
      <w:r>
        <w:rPr>
          <w:rFonts w:ascii="Arial" w:eastAsia="Times New Roman" w:hAnsi="Arial" w:cs="Arial"/>
          <w:sz w:val="20"/>
          <w:szCs w:val="20"/>
          <w:lang w:val="sl-SI" w:eastAsia="sl-SI"/>
        </w:rPr>
        <w:t>e</w:t>
      </w:r>
      <w:r w:rsidR="00CD2F9F" w:rsidRPr="00CD2F9F">
        <w:rPr>
          <w:rFonts w:ascii="Arial" w:eastAsia="Times New Roman" w:hAnsi="Arial" w:cs="Arial"/>
          <w:sz w:val="20"/>
          <w:szCs w:val="20"/>
          <w:lang w:val="sl-SI" w:eastAsia="sl-SI"/>
        </w:rPr>
        <w:t xml:space="preserve"> stavb</w:t>
      </w:r>
      <w:r>
        <w:rPr>
          <w:rFonts w:ascii="Arial" w:eastAsia="Times New Roman" w:hAnsi="Arial" w:cs="Arial"/>
          <w:sz w:val="20"/>
          <w:szCs w:val="20"/>
          <w:lang w:val="sl-SI" w:eastAsia="sl-SI"/>
        </w:rPr>
        <w:t>e</w:t>
      </w:r>
      <w:r w:rsidR="00CD2F9F" w:rsidRPr="00CD2F9F">
        <w:rPr>
          <w:rFonts w:ascii="Arial" w:eastAsia="Times New Roman" w:hAnsi="Arial" w:cs="Arial"/>
          <w:sz w:val="20"/>
          <w:szCs w:val="20"/>
          <w:lang w:val="sl-SI" w:eastAsia="sl-SI"/>
        </w:rPr>
        <w:t xml:space="preserve">, </w:t>
      </w:r>
    </w:p>
    <w:p w14:paraId="5EC0333F" w14:textId="5C95BBD0"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 xml:space="preserve">minimalno porabo toplotne energije za ogrevanje stavbe. Doseganje zahtev za ustrezne bivalne pogoje v izobraževalni ustanovi, </w:t>
      </w:r>
    </w:p>
    <w:p w14:paraId="0E7ADFD1" w14:textId="495C2CB4"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boljšo k</w:t>
      </w:r>
      <w:r w:rsidR="002C5EBB">
        <w:rPr>
          <w:rFonts w:ascii="Arial" w:eastAsia="Times New Roman" w:hAnsi="Arial" w:cs="Arial"/>
          <w:sz w:val="20"/>
          <w:szCs w:val="20"/>
          <w:lang w:val="sl-SI" w:eastAsia="sl-SI"/>
        </w:rPr>
        <w:t>ako</w:t>
      </w:r>
      <w:r w:rsidRPr="00CD2F9F">
        <w:rPr>
          <w:rFonts w:ascii="Arial" w:eastAsia="Times New Roman" w:hAnsi="Arial" w:cs="Arial"/>
          <w:sz w:val="20"/>
          <w:szCs w:val="20"/>
          <w:lang w:val="sl-SI" w:eastAsia="sl-SI"/>
        </w:rPr>
        <w:t>v</w:t>
      </w:r>
      <w:r w:rsidR="002C5EBB">
        <w:rPr>
          <w:rFonts w:ascii="Arial" w:eastAsia="Times New Roman" w:hAnsi="Arial" w:cs="Arial"/>
          <w:sz w:val="20"/>
          <w:szCs w:val="20"/>
          <w:lang w:val="sl-SI" w:eastAsia="sl-SI"/>
        </w:rPr>
        <w:t>ost</w:t>
      </w:r>
      <w:r w:rsidRPr="00CD2F9F">
        <w:rPr>
          <w:rFonts w:ascii="Arial" w:eastAsia="Times New Roman" w:hAnsi="Arial" w:cs="Arial"/>
          <w:sz w:val="20"/>
          <w:szCs w:val="20"/>
          <w:lang w:val="sl-SI" w:eastAsia="sl-SI"/>
        </w:rPr>
        <w:t xml:space="preserve"> učnega procesa, </w:t>
      </w:r>
    </w:p>
    <w:p w14:paraId="1AE905EE" w14:textId="77777777"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 xml:space="preserve">izboljšanje bivalnega ugodja učencev, </w:t>
      </w:r>
    </w:p>
    <w:p w14:paraId="78954D5B" w14:textId="2F9BCD32" w:rsidR="00CD2F9F" w:rsidRPr="00CD2F9F" w:rsidRDefault="00CD2F9F" w:rsidP="000D19D1">
      <w:pPr>
        <w:pStyle w:val="Odstavekseznama"/>
        <w:numPr>
          <w:ilvl w:val="0"/>
          <w:numId w:val="106"/>
        </w:numPr>
        <w:jc w:val="both"/>
        <w:rPr>
          <w:rFonts w:ascii="Arial" w:eastAsia="Times New Roman" w:hAnsi="Arial" w:cs="Arial"/>
          <w:sz w:val="20"/>
          <w:szCs w:val="20"/>
          <w:lang w:val="sl-SI" w:eastAsia="sl-SI"/>
        </w:rPr>
      </w:pPr>
      <w:r w:rsidRPr="00CD2F9F">
        <w:rPr>
          <w:rFonts w:ascii="Arial" w:eastAsia="Times New Roman" w:hAnsi="Arial" w:cs="Arial"/>
          <w:sz w:val="20"/>
          <w:szCs w:val="20"/>
          <w:lang w:val="sl-SI" w:eastAsia="sl-SI"/>
        </w:rPr>
        <w:t>prispevek k ureditvi in dvigu ugodja in zdravstvenega stanja zaradi boljših pogojev izobraževalnega procesa</w:t>
      </w:r>
      <w:r w:rsidR="006A6852">
        <w:rPr>
          <w:rFonts w:ascii="Arial" w:eastAsia="Times New Roman" w:hAnsi="Arial" w:cs="Arial"/>
          <w:sz w:val="20"/>
          <w:szCs w:val="20"/>
          <w:lang w:val="sl-SI" w:eastAsia="sl-SI"/>
        </w:rPr>
        <w:t>.</w:t>
      </w:r>
    </w:p>
    <w:p w14:paraId="12C58A5B"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3F5986EC"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Izračun ocenjene vrednosti izhaja iz DIIP, oktober 2020 (priloga 12) in po tekočih cenah znaša 2.534.488 EUR, DDV je ocenjen v višini 546.587 EUR, skupaj z DDV je vrednost 3.081.075 EUR.</w:t>
      </w:r>
    </w:p>
    <w:p w14:paraId="6899D89C" w14:textId="4A123C25"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996"/>
        <w:gridCol w:w="4664"/>
        <w:gridCol w:w="3261"/>
      </w:tblGrid>
      <w:tr w:rsidR="006A6852" w:rsidRPr="00FD1EB3" w14:paraId="2DF78FC7" w14:textId="77777777" w:rsidTr="006A6852">
        <w:trPr>
          <w:trHeight w:val="221"/>
        </w:trPr>
        <w:tc>
          <w:tcPr>
            <w:tcW w:w="996" w:type="dxa"/>
            <w:tcBorders>
              <w:top w:val="single" w:sz="8" w:space="0" w:color="auto"/>
              <w:left w:val="single" w:sz="8" w:space="0" w:color="auto"/>
              <w:bottom w:val="single" w:sz="8" w:space="0" w:color="808080"/>
              <w:right w:val="single" w:sz="8" w:space="0" w:color="808080"/>
            </w:tcBorders>
            <w:noWrap/>
            <w:vAlign w:val="center"/>
            <w:hideMark/>
          </w:tcPr>
          <w:p w14:paraId="1149D061"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Zap.št.</w:t>
            </w:r>
          </w:p>
        </w:tc>
        <w:tc>
          <w:tcPr>
            <w:tcW w:w="4664" w:type="dxa"/>
            <w:tcBorders>
              <w:top w:val="single" w:sz="8" w:space="0" w:color="auto"/>
              <w:left w:val="nil"/>
              <w:bottom w:val="single" w:sz="8" w:space="0" w:color="808080"/>
              <w:right w:val="single" w:sz="12" w:space="0" w:color="808080"/>
            </w:tcBorders>
            <w:noWrap/>
            <w:vAlign w:val="center"/>
            <w:hideMark/>
          </w:tcPr>
          <w:p w14:paraId="57CBCC90"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Investicijske postavke</w:t>
            </w:r>
          </w:p>
        </w:tc>
        <w:tc>
          <w:tcPr>
            <w:tcW w:w="3261" w:type="dxa"/>
            <w:tcBorders>
              <w:top w:val="single" w:sz="8" w:space="0" w:color="auto"/>
              <w:left w:val="nil"/>
              <w:bottom w:val="nil"/>
              <w:right w:val="single" w:sz="8" w:space="0" w:color="auto"/>
            </w:tcBorders>
            <w:vAlign w:val="bottom"/>
            <w:hideMark/>
          </w:tcPr>
          <w:p w14:paraId="40739A69" w14:textId="77777777" w:rsidR="006A6852" w:rsidRPr="006A6852" w:rsidRDefault="006A6852" w:rsidP="006A6852">
            <w:pPr>
              <w:spacing w:after="0" w:line="240" w:lineRule="auto"/>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Srednja gozdarska in lesarska šola Postojna – gradnja  telovadnice</w:t>
            </w:r>
          </w:p>
        </w:tc>
      </w:tr>
      <w:tr w:rsidR="006A6852" w:rsidRPr="006A6852" w14:paraId="0DF835D0" w14:textId="77777777" w:rsidTr="006A6852">
        <w:trPr>
          <w:trHeight w:val="221"/>
        </w:trPr>
        <w:tc>
          <w:tcPr>
            <w:tcW w:w="996" w:type="dxa"/>
            <w:tcBorders>
              <w:top w:val="nil"/>
              <w:left w:val="single" w:sz="8" w:space="0" w:color="auto"/>
              <w:bottom w:val="single" w:sz="8" w:space="0" w:color="808080"/>
              <w:right w:val="single" w:sz="8" w:space="0" w:color="808080"/>
            </w:tcBorders>
            <w:noWrap/>
            <w:vAlign w:val="center"/>
            <w:hideMark/>
          </w:tcPr>
          <w:p w14:paraId="0D5392C6"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w:t>
            </w:r>
          </w:p>
        </w:tc>
        <w:tc>
          <w:tcPr>
            <w:tcW w:w="4664" w:type="dxa"/>
            <w:tcBorders>
              <w:top w:val="nil"/>
              <w:left w:val="nil"/>
              <w:bottom w:val="single" w:sz="8" w:space="0" w:color="808080"/>
              <w:right w:val="single" w:sz="12" w:space="0" w:color="808080"/>
            </w:tcBorders>
            <w:noWrap/>
            <w:vAlign w:val="center"/>
            <w:hideMark/>
          </w:tcPr>
          <w:p w14:paraId="5A32625C"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POVRŠINA  (m²)</w:t>
            </w:r>
          </w:p>
        </w:tc>
        <w:tc>
          <w:tcPr>
            <w:tcW w:w="3261" w:type="dxa"/>
            <w:tcBorders>
              <w:top w:val="single" w:sz="4" w:space="0" w:color="auto"/>
              <w:left w:val="nil"/>
              <w:bottom w:val="single" w:sz="4" w:space="0" w:color="auto"/>
              <w:right w:val="single" w:sz="4" w:space="0" w:color="auto"/>
            </w:tcBorders>
            <w:vAlign w:val="bottom"/>
            <w:hideMark/>
          </w:tcPr>
          <w:p w14:paraId="59F4589C"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1.330</w:t>
            </w:r>
          </w:p>
        </w:tc>
      </w:tr>
      <w:tr w:rsidR="006A6852" w:rsidRPr="006A6852" w14:paraId="61CD44E2" w14:textId="77777777" w:rsidTr="006A6852">
        <w:trPr>
          <w:trHeight w:val="221"/>
        </w:trPr>
        <w:tc>
          <w:tcPr>
            <w:tcW w:w="996" w:type="dxa"/>
            <w:tcBorders>
              <w:top w:val="nil"/>
              <w:left w:val="single" w:sz="8" w:space="0" w:color="auto"/>
              <w:bottom w:val="single" w:sz="8" w:space="0" w:color="808080"/>
              <w:right w:val="single" w:sz="8" w:space="0" w:color="808080"/>
            </w:tcBorders>
            <w:noWrap/>
            <w:vAlign w:val="center"/>
            <w:hideMark/>
          </w:tcPr>
          <w:p w14:paraId="06351793"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w:t>
            </w:r>
          </w:p>
        </w:tc>
        <w:tc>
          <w:tcPr>
            <w:tcW w:w="4664" w:type="dxa"/>
            <w:tcBorders>
              <w:top w:val="nil"/>
              <w:left w:val="nil"/>
              <w:bottom w:val="single" w:sz="8" w:space="0" w:color="808080"/>
              <w:right w:val="single" w:sz="12" w:space="0" w:color="808080"/>
            </w:tcBorders>
            <w:noWrap/>
            <w:vAlign w:val="center"/>
            <w:hideMark/>
          </w:tcPr>
          <w:p w14:paraId="3DD61FEB"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GRADBENA, OBRTNIŠKA IN INŠTALACIJSKA DELA</w:t>
            </w:r>
          </w:p>
        </w:tc>
        <w:tc>
          <w:tcPr>
            <w:tcW w:w="3261" w:type="dxa"/>
            <w:tcBorders>
              <w:top w:val="nil"/>
              <w:left w:val="nil"/>
              <w:bottom w:val="single" w:sz="4" w:space="0" w:color="auto"/>
              <w:right w:val="single" w:sz="4" w:space="0" w:color="auto"/>
            </w:tcBorders>
            <w:noWrap/>
            <w:vAlign w:val="bottom"/>
            <w:hideMark/>
          </w:tcPr>
          <w:p w14:paraId="5A935914"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1.991.306 € </w:t>
            </w:r>
          </w:p>
        </w:tc>
      </w:tr>
      <w:tr w:rsidR="006A6852" w:rsidRPr="006A6852" w14:paraId="3E438FEA" w14:textId="77777777" w:rsidTr="006A6852">
        <w:trPr>
          <w:trHeight w:val="221"/>
        </w:trPr>
        <w:tc>
          <w:tcPr>
            <w:tcW w:w="996" w:type="dxa"/>
            <w:tcBorders>
              <w:top w:val="nil"/>
              <w:left w:val="single" w:sz="8" w:space="0" w:color="auto"/>
              <w:bottom w:val="single" w:sz="8" w:space="0" w:color="808080"/>
              <w:right w:val="single" w:sz="8" w:space="0" w:color="808080"/>
            </w:tcBorders>
            <w:noWrap/>
            <w:vAlign w:val="center"/>
            <w:hideMark/>
          </w:tcPr>
          <w:p w14:paraId="1AD86C2B"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64" w:type="dxa"/>
            <w:tcBorders>
              <w:top w:val="nil"/>
              <w:left w:val="nil"/>
              <w:bottom w:val="single" w:sz="8" w:space="0" w:color="808080"/>
              <w:right w:val="single" w:sz="12" w:space="0" w:color="808080"/>
            </w:tcBorders>
            <w:noWrap/>
            <w:vAlign w:val="center"/>
            <w:hideMark/>
          </w:tcPr>
          <w:p w14:paraId="7BBA6DD5"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3A1477C5" w14:textId="749A0011"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79</w:t>
            </w:r>
            <w:r w:rsidR="002C5EBB">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49AF6DF2" w14:textId="77777777" w:rsidTr="006A6852">
        <w:trPr>
          <w:trHeight w:val="221"/>
        </w:trPr>
        <w:tc>
          <w:tcPr>
            <w:tcW w:w="996" w:type="dxa"/>
            <w:tcBorders>
              <w:top w:val="nil"/>
              <w:left w:val="single" w:sz="8" w:space="0" w:color="auto"/>
              <w:bottom w:val="single" w:sz="8" w:space="0" w:color="808080"/>
              <w:right w:val="single" w:sz="8" w:space="0" w:color="808080"/>
            </w:tcBorders>
            <w:noWrap/>
            <w:vAlign w:val="center"/>
            <w:hideMark/>
          </w:tcPr>
          <w:p w14:paraId="40F4EB8F"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w:t>
            </w:r>
          </w:p>
        </w:tc>
        <w:tc>
          <w:tcPr>
            <w:tcW w:w="4664" w:type="dxa"/>
            <w:tcBorders>
              <w:top w:val="nil"/>
              <w:left w:val="nil"/>
              <w:bottom w:val="single" w:sz="8" w:space="0" w:color="808080"/>
              <w:right w:val="single" w:sz="12" w:space="0" w:color="808080"/>
            </w:tcBorders>
            <w:noWrap/>
            <w:vAlign w:val="center"/>
            <w:hideMark/>
          </w:tcPr>
          <w:p w14:paraId="0EFDA7D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OPREMA</w:t>
            </w:r>
          </w:p>
        </w:tc>
        <w:tc>
          <w:tcPr>
            <w:tcW w:w="3261" w:type="dxa"/>
            <w:tcBorders>
              <w:top w:val="nil"/>
              <w:left w:val="nil"/>
              <w:bottom w:val="single" w:sz="4" w:space="0" w:color="auto"/>
              <w:right w:val="single" w:sz="4" w:space="0" w:color="auto"/>
            </w:tcBorders>
            <w:noWrap/>
            <w:vAlign w:val="bottom"/>
            <w:hideMark/>
          </w:tcPr>
          <w:p w14:paraId="341CA33F"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254.893 € </w:t>
            </w:r>
          </w:p>
        </w:tc>
      </w:tr>
      <w:tr w:rsidR="006A6852" w:rsidRPr="006A6852" w14:paraId="1430F423" w14:textId="77777777" w:rsidTr="006A6852">
        <w:trPr>
          <w:trHeight w:val="221"/>
        </w:trPr>
        <w:tc>
          <w:tcPr>
            <w:tcW w:w="996" w:type="dxa"/>
            <w:tcBorders>
              <w:top w:val="nil"/>
              <w:left w:val="single" w:sz="8" w:space="0" w:color="auto"/>
              <w:bottom w:val="single" w:sz="8" w:space="0" w:color="808080"/>
              <w:right w:val="single" w:sz="8" w:space="0" w:color="808080"/>
            </w:tcBorders>
            <w:noWrap/>
            <w:vAlign w:val="center"/>
            <w:hideMark/>
          </w:tcPr>
          <w:p w14:paraId="6A19B062"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lastRenderedPageBreak/>
              <w:t> </w:t>
            </w:r>
          </w:p>
        </w:tc>
        <w:tc>
          <w:tcPr>
            <w:tcW w:w="4664" w:type="dxa"/>
            <w:tcBorders>
              <w:top w:val="nil"/>
              <w:left w:val="nil"/>
              <w:bottom w:val="single" w:sz="8" w:space="0" w:color="808080"/>
              <w:right w:val="single" w:sz="12" w:space="0" w:color="808080"/>
            </w:tcBorders>
            <w:noWrap/>
            <w:vAlign w:val="center"/>
            <w:hideMark/>
          </w:tcPr>
          <w:p w14:paraId="769086C6"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218F5EB4" w14:textId="2B10E42E"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10</w:t>
            </w:r>
            <w:r w:rsidR="002C5EBB">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5ABD4FC6" w14:textId="77777777" w:rsidTr="006A6852">
        <w:trPr>
          <w:trHeight w:val="221"/>
        </w:trPr>
        <w:tc>
          <w:tcPr>
            <w:tcW w:w="996" w:type="dxa"/>
            <w:tcBorders>
              <w:top w:val="nil"/>
              <w:left w:val="single" w:sz="8" w:space="0" w:color="auto"/>
              <w:bottom w:val="single" w:sz="8" w:space="0" w:color="808080"/>
              <w:right w:val="single" w:sz="8" w:space="0" w:color="808080"/>
            </w:tcBorders>
            <w:noWrap/>
            <w:vAlign w:val="center"/>
            <w:hideMark/>
          </w:tcPr>
          <w:p w14:paraId="3512A6E7"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IV.</w:t>
            </w:r>
          </w:p>
        </w:tc>
        <w:tc>
          <w:tcPr>
            <w:tcW w:w="4664" w:type="dxa"/>
            <w:tcBorders>
              <w:top w:val="nil"/>
              <w:left w:val="nil"/>
              <w:bottom w:val="single" w:sz="8" w:space="0" w:color="808080"/>
              <w:right w:val="single" w:sz="12" w:space="0" w:color="808080"/>
            </w:tcBorders>
            <w:noWrap/>
            <w:vAlign w:val="center"/>
            <w:hideMark/>
          </w:tcPr>
          <w:p w14:paraId="2799AAA3"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DRUGI STROŠKI</w:t>
            </w:r>
          </w:p>
        </w:tc>
        <w:tc>
          <w:tcPr>
            <w:tcW w:w="3261" w:type="dxa"/>
            <w:tcBorders>
              <w:top w:val="nil"/>
              <w:left w:val="nil"/>
              <w:bottom w:val="single" w:sz="4" w:space="0" w:color="auto"/>
              <w:right w:val="single" w:sz="4" w:space="0" w:color="auto"/>
            </w:tcBorders>
            <w:noWrap/>
            <w:vAlign w:val="bottom"/>
            <w:hideMark/>
          </w:tcPr>
          <w:p w14:paraId="4D33E3F7"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288.289 € </w:t>
            </w:r>
          </w:p>
        </w:tc>
      </w:tr>
      <w:tr w:rsidR="006A6852" w:rsidRPr="006A6852" w14:paraId="44F74047" w14:textId="77777777" w:rsidTr="006A6852">
        <w:trPr>
          <w:trHeight w:val="221"/>
        </w:trPr>
        <w:tc>
          <w:tcPr>
            <w:tcW w:w="996" w:type="dxa"/>
            <w:tcBorders>
              <w:top w:val="nil"/>
              <w:left w:val="single" w:sz="8" w:space="0" w:color="auto"/>
              <w:bottom w:val="single" w:sz="8" w:space="0" w:color="808080"/>
              <w:right w:val="single" w:sz="8" w:space="0" w:color="808080"/>
            </w:tcBorders>
            <w:noWrap/>
            <w:vAlign w:val="center"/>
            <w:hideMark/>
          </w:tcPr>
          <w:p w14:paraId="2BAA3EFD"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64" w:type="dxa"/>
            <w:tcBorders>
              <w:top w:val="nil"/>
              <w:left w:val="nil"/>
              <w:bottom w:val="single" w:sz="8" w:space="0" w:color="808080"/>
              <w:right w:val="single" w:sz="12" w:space="0" w:color="808080"/>
            </w:tcBorders>
            <w:noWrap/>
            <w:vAlign w:val="center"/>
            <w:hideMark/>
          </w:tcPr>
          <w:p w14:paraId="3D3F4481"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3F33E57A" w14:textId="01E04C3A"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11</w:t>
            </w:r>
            <w:r w:rsidR="002C5EBB">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3C00B12F" w14:textId="77777777" w:rsidTr="006A6852">
        <w:trPr>
          <w:trHeight w:val="221"/>
        </w:trPr>
        <w:tc>
          <w:tcPr>
            <w:tcW w:w="996" w:type="dxa"/>
            <w:tcBorders>
              <w:top w:val="nil"/>
              <w:left w:val="single" w:sz="8" w:space="0" w:color="auto"/>
              <w:bottom w:val="single" w:sz="8" w:space="0" w:color="808080"/>
              <w:right w:val="single" w:sz="8" w:space="0" w:color="808080"/>
            </w:tcBorders>
            <w:shd w:val="clear" w:color="auto" w:fill="FFC000"/>
            <w:noWrap/>
            <w:vAlign w:val="center"/>
            <w:hideMark/>
          </w:tcPr>
          <w:p w14:paraId="5C69BE28"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I.-IV.</w:t>
            </w:r>
          </w:p>
        </w:tc>
        <w:tc>
          <w:tcPr>
            <w:tcW w:w="4664" w:type="dxa"/>
            <w:tcBorders>
              <w:top w:val="nil"/>
              <w:left w:val="nil"/>
              <w:bottom w:val="single" w:sz="8" w:space="0" w:color="808080"/>
              <w:right w:val="single" w:sz="12" w:space="0" w:color="808080"/>
            </w:tcBorders>
            <w:shd w:val="clear" w:color="auto" w:fill="FFC000"/>
            <w:noWrap/>
            <w:vAlign w:val="center"/>
            <w:hideMark/>
          </w:tcPr>
          <w:p w14:paraId="5FB0E09E"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SKUPAJ VSE POSTAVKE PROJEKTA</w:t>
            </w:r>
          </w:p>
        </w:tc>
        <w:tc>
          <w:tcPr>
            <w:tcW w:w="3261" w:type="dxa"/>
            <w:tcBorders>
              <w:top w:val="nil"/>
              <w:left w:val="nil"/>
              <w:bottom w:val="single" w:sz="4" w:space="0" w:color="auto"/>
              <w:right w:val="single" w:sz="4" w:space="0" w:color="auto"/>
            </w:tcBorders>
            <w:shd w:val="clear" w:color="auto" w:fill="FFC000"/>
            <w:noWrap/>
            <w:vAlign w:val="bottom"/>
            <w:hideMark/>
          </w:tcPr>
          <w:p w14:paraId="1FA5F04E"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2.534.488 € </w:t>
            </w:r>
          </w:p>
        </w:tc>
      </w:tr>
    </w:tbl>
    <w:p w14:paraId="389A31E1" w14:textId="77777777" w:rsidR="006A6852" w:rsidRPr="00CD2F9F" w:rsidRDefault="006A6852" w:rsidP="00CD2F9F">
      <w:pPr>
        <w:autoSpaceDE w:val="0"/>
        <w:autoSpaceDN w:val="0"/>
        <w:adjustRightInd w:val="0"/>
        <w:spacing w:after="0" w:line="240" w:lineRule="auto"/>
        <w:jc w:val="both"/>
        <w:rPr>
          <w:rFonts w:ascii="Arial" w:eastAsia="Times New Roman" w:hAnsi="Arial" w:cs="Arial"/>
          <w:sz w:val="20"/>
          <w:szCs w:val="20"/>
          <w:lang w:eastAsia="sl-SI"/>
        </w:rPr>
      </w:pPr>
    </w:p>
    <w:p w14:paraId="7117C072"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373EC535" w14:textId="0808E0F2"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Ocenjena vrednost znaša </w:t>
      </w:r>
      <w:r w:rsidRPr="00CD2F9F">
        <w:rPr>
          <w:rFonts w:ascii="Arial" w:eastAsia="Times New Roman" w:hAnsi="Arial" w:cs="Arial"/>
          <w:sz w:val="20"/>
          <w:szCs w:val="20"/>
          <w:lang w:eastAsia="sl-SI"/>
        </w:rPr>
        <w:t xml:space="preserve">1.991.306 </w:t>
      </w:r>
      <w:r w:rsidRPr="00CD2F9F">
        <w:rPr>
          <w:rFonts w:ascii="Arial" w:eastAsia="Arial" w:hAnsi="Arial" w:cs="Arial"/>
          <w:sz w:val="20"/>
          <w:szCs w:val="20"/>
          <w:lang w:eastAsia="sl-SI"/>
        </w:rPr>
        <w:t>EUR brez DDV, strošek DDV znaša 438.087 EUR, skupaj 2.429.393 EUR z DDV.</w:t>
      </w:r>
      <w:r w:rsidRPr="00CD2F9F">
        <w:rPr>
          <w:rFonts w:ascii="Arial" w:eastAsia="Arial" w:hAnsi="Arial" w:cs="Arial"/>
          <w:b/>
          <w:sz w:val="20"/>
          <w:szCs w:val="20"/>
          <w:lang w:eastAsia="sl-SI"/>
        </w:rPr>
        <w:t xml:space="preserve"> </w:t>
      </w:r>
    </w:p>
    <w:p w14:paraId="7E205C64" w14:textId="702BD539"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78,6 %.</w:t>
      </w:r>
    </w:p>
    <w:p w14:paraId="3A8555E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283C3B6F"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29C0C89F" w14:textId="7109E642"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254.893 EUR brez DDV, strošek DDV znaša 56.076 EUR, skupaj 310.969 EUR z DDV.</w:t>
      </w:r>
    </w:p>
    <w:p w14:paraId="63DD578C"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10,1 %.</w:t>
      </w:r>
    </w:p>
    <w:p w14:paraId="3D748341"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39DC35F2"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500E5CE1"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288.289 EUR brez DDV, strošek DDV znaša 52.424 EUR, skupaj 340.713 EUR  z DDV in obsega naslednje stroške: </w:t>
      </w:r>
    </w:p>
    <w:p w14:paraId="520E0704" w14:textId="77777777" w:rsidR="00CD2F9F" w:rsidRPr="00CD2F9F" w:rsidRDefault="00CD2F9F" w:rsidP="000D19D1">
      <w:pPr>
        <w:numPr>
          <w:ilvl w:val="0"/>
          <w:numId w:val="102"/>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7F301824" w14:textId="77777777" w:rsidR="00CD2F9F" w:rsidRPr="00CD2F9F" w:rsidRDefault="00CD2F9F" w:rsidP="000D19D1">
      <w:pPr>
        <w:numPr>
          <w:ilvl w:val="0"/>
          <w:numId w:val="102"/>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731B084C" w14:textId="77777777" w:rsidR="00CD2F9F" w:rsidRPr="00CD2F9F" w:rsidRDefault="00CD2F9F" w:rsidP="000D19D1">
      <w:pPr>
        <w:numPr>
          <w:ilvl w:val="0"/>
          <w:numId w:val="102"/>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6F1A491D" w14:textId="77777777" w:rsidR="00CD2F9F" w:rsidRPr="00CD2F9F" w:rsidRDefault="00CD2F9F" w:rsidP="000D19D1">
      <w:pPr>
        <w:numPr>
          <w:ilvl w:val="0"/>
          <w:numId w:val="102"/>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5E73C0F7" w14:textId="77777777" w:rsidR="00CD2F9F" w:rsidRPr="00CD2F9F" w:rsidRDefault="00CD2F9F" w:rsidP="000D19D1">
      <w:pPr>
        <w:numPr>
          <w:ilvl w:val="0"/>
          <w:numId w:val="102"/>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19BE9F12"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11,3 %.</w:t>
      </w:r>
    </w:p>
    <w:p w14:paraId="40E93920"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4E415452" w14:textId="5C9FD1C2"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w:t>
      </w:r>
      <w:r w:rsidR="00DE3328">
        <w:rPr>
          <w:rFonts w:ascii="Arial" w:eastAsia="Calibri" w:hAnsi="Arial" w:cs="Arial"/>
          <w:sz w:val="20"/>
          <w:szCs w:val="20"/>
        </w:rPr>
        <w:t>,</w:t>
      </w:r>
      <w:r w:rsidRPr="00CD2F9F">
        <w:rPr>
          <w:rFonts w:ascii="Arial" w:eastAsia="Calibri" w:hAnsi="Arial" w:cs="Arial"/>
          <w:sz w:val="20"/>
          <w:szCs w:val="20"/>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DE3328">
        <w:rPr>
          <w:rFonts w:ascii="Arial" w:eastAsia="Calibri" w:hAnsi="Arial" w:cs="Arial"/>
          <w:sz w:val="20"/>
          <w:szCs w:val="20"/>
        </w:rPr>
        <w:t>ti</w:t>
      </w:r>
      <w:r w:rsidRPr="00CD2F9F">
        <w:rPr>
          <w:rFonts w:ascii="Arial" w:eastAsia="Calibri" w:hAnsi="Arial" w:cs="Arial"/>
          <w:sz w:val="20"/>
          <w:szCs w:val="20"/>
        </w:rPr>
        <w:t xml:space="preserve">. </w:t>
      </w:r>
    </w:p>
    <w:p w14:paraId="3B4CA382" w14:textId="77777777" w:rsidR="00CD2F9F" w:rsidRPr="00CD2F9F" w:rsidRDefault="00CD2F9F" w:rsidP="00CD2F9F">
      <w:pPr>
        <w:spacing w:after="0" w:line="240" w:lineRule="auto"/>
        <w:rPr>
          <w:rFonts w:ascii="Arial" w:eastAsia="Times New Roman" w:hAnsi="Arial" w:cs="Arial"/>
          <w:b/>
          <w:sz w:val="20"/>
          <w:szCs w:val="20"/>
          <w:lang w:eastAsia="sl-SI"/>
        </w:rPr>
      </w:pPr>
    </w:p>
    <w:p w14:paraId="06298447" w14:textId="77777777"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Times New Roman" w:hAnsi="Arial" w:cs="Arial"/>
          <w:b/>
          <w:sz w:val="20"/>
          <w:szCs w:val="20"/>
          <w:lang w:eastAsia="sl-SI"/>
        </w:rPr>
        <w:t xml:space="preserve">11. </w:t>
      </w:r>
      <w:r w:rsidRPr="00CD2F9F">
        <w:rPr>
          <w:rFonts w:ascii="Arial" w:eastAsia="Times New Roman" w:hAnsi="Arial" w:cs="Arial"/>
          <w:b/>
          <w:sz w:val="20"/>
          <w:szCs w:val="20"/>
          <w:u w:val="single"/>
          <w:lang w:eastAsia="sl-SI"/>
        </w:rPr>
        <w:t xml:space="preserve">Gimnazija Kranj - telovadnica </w:t>
      </w:r>
    </w:p>
    <w:p w14:paraId="01C4474D" w14:textId="77777777" w:rsidR="00CD2F9F" w:rsidRDefault="00CD2F9F" w:rsidP="00CD2F9F">
      <w:pPr>
        <w:spacing w:after="0" w:line="240" w:lineRule="auto"/>
        <w:jc w:val="both"/>
        <w:rPr>
          <w:rFonts w:ascii="Arial" w:eastAsia="Times New Roman" w:hAnsi="Arial" w:cs="Arial"/>
          <w:sz w:val="20"/>
          <w:szCs w:val="20"/>
          <w:lang w:eastAsia="sl-SI"/>
        </w:rPr>
      </w:pPr>
    </w:p>
    <w:p w14:paraId="61F00E97" w14:textId="5A6E2FB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Gimnazija Kranj ima za izvajanje pouka športne vzgoje manjšo telovadnico v objektu, ki pa ne zadostuje za vse potrebe šole. Za ustrezno izvajanje športne vzgoje bi bilo treb</w:t>
      </w:r>
      <w:r w:rsidR="00DE3328">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zagotoviti dodatne športne površine v velikosti vsaj 1.450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516CAAD9" w14:textId="77777777" w:rsidR="00CD2F9F" w:rsidRDefault="00CD2F9F" w:rsidP="00CD2F9F">
      <w:pPr>
        <w:spacing w:after="0" w:line="240" w:lineRule="auto"/>
        <w:jc w:val="both"/>
        <w:rPr>
          <w:rFonts w:ascii="Arial" w:eastAsia="Times New Roman" w:hAnsi="Arial" w:cs="Arial"/>
          <w:sz w:val="20"/>
          <w:szCs w:val="20"/>
          <w:lang w:eastAsia="sl-SI"/>
        </w:rPr>
      </w:pPr>
    </w:p>
    <w:p w14:paraId="50E31834"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pridobiti prostorske kapacitete za ustrezno izvajanje športne vzgoje, ki glede na vpisano število dijakov ustrezajo učnim normativom. Cilj omenjene investicije je novogradnja telovadnice. Ker bo stavba grajena energetsko varčno, bodo posledično nižji stroški investicijskega 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bscript"/>
          <w:lang w:eastAsia="sl-SI"/>
        </w:rPr>
        <w:t>2</w:t>
      </w:r>
      <w:r w:rsidRPr="00CD2F9F">
        <w:rPr>
          <w:rFonts w:ascii="Arial" w:eastAsia="Times New Roman" w:hAnsi="Arial" w:cs="Arial"/>
          <w:sz w:val="20"/>
          <w:szCs w:val="20"/>
          <w:lang w:eastAsia="sl-SI"/>
        </w:rPr>
        <w:t>). Strateški cilj naložbe je zagotoviti prostorske pogoje za izvajanje pouka športne vzgoje.</w:t>
      </w:r>
    </w:p>
    <w:p w14:paraId="332466C5"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16877247"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6537D80C" w14:textId="77777777" w:rsidR="00CD2F9F" w:rsidRPr="00CD2F9F" w:rsidRDefault="00CD2F9F" w:rsidP="000D19D1">
      <w:pPr>
        <w:numPr>
          <w:ilvl w:val="0"/>
          <w:numId w:val="124"/>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2A681E6D" w14:textId="50295C51"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DE3328">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7763FBCF" w14:textId="77777777"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51C02797" w14:textId="77777777"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53BB9B34" w14:textId="77777777"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5F3E0171" w14:textId="77777777"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68CA26F0" w14:textId="77777777"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2E44ABB1" w14:textId="5DC76B49"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DE3328">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DE3328">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1B7B6B5C" w14:textId="48F2522D"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DE3328">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k</w:t>
      </w:r>
      <w:r w:rsidR="00DE3328">
        <w:rPr>
          <w:rFonts w:ascii="Arial" w:eastAsia="Times New Roman" w:hAnsi="Arial" w:cs="Arial"/>
          <w:sz w:val="20"/>
          <w:szCs w:val="20"/>
          <w:lang w:eastAsia="sl-SI"/>
        </w:rPr>
        <w:t>ako</w:t>
      </w:r>
      <w:r w:rsidRPr="00CD2F9F">
        <w:rPr>
          <w:rFonts w:ascii="Arial" w:eastAsia="Times New Roman" w:hAnsi="Arial" w:cs="Arial"/>
          <w:sz w:val="20"/>
          <w:szCs w:val="20"/>
          <w:lang w:eastAsia="sl-SI"/>
        </w:rPr>
        <w:t>v</w:t>
      </w:r>
      <w:r w:rsidR="00DE3328">
        <w:rPr>
          <w:rFonts w:ascii="Arial" w:eastAsia="Times New Roman" w:hAnsi="Arial" w:cs="Arial"/>
          <w:sz w:val="20"/>
          <w:szCs w:val="20"/>
          <w:lang w:eastAsia="sl-SI"/>
        </w:rPr>
        <w:t>ostnega</w:t>
      </w:r>
      <w:r w:rsidRPr="00CD2F9F">
        <w:rPr>
          <w:rFonts w:ascii="Arial" w:eastAsia="Times New Roman" w:hAnsi="Arial" w:cs="Arial"/>
          <w:sz w:val="20"/>
          <w:szCs w:val="20"/>
          <w:lang w:eastAsia="sl-SI"/>
        </w:rPr>
        <w:t xml:space="preserve"> srednješolsk</w:t>
      </w:r>
      <w:r w:rsidR="00DE3328">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DE3328">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DE3328">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68D27BE4" w14:textId="3557D40F"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DE3328">
        <w:rPr>
          <w:rFonts w:ascii="Arial" w:eastAsia="Times New Roman" w:hAnsi="Arial" w:cs="Arial"/>
          <w:sz w:val="20"/>
          <w:szCs w:val="20"/>
          <w:lang w:eastAsia="sl-SI"/>
        </w:rPr>
        <w:t>ako</w:t>
      </w:r>
      <w:r w:rsidRPr="00CD2F9F">
        <w:rPr>
          <w:rFonts w:ascii="Arial" w:eastAsia="Times New Roman" w:hAnsi="Arial" w:cs="Arial"/>
          <w:sz w:val="20"/>
          <w:szCs w:val="20"/>
          <w:lang w:eastAsia="sl-SI"/>
        </w:rPr>
        <w:t>v</w:t>
      </w:r>
      <w:r w:rsidR="00DE3328">
        <w:rPr>
          <w:rFonts w:ascii="Arial" w:eastAsia="Times New Roman" w:hAnsi="Arial" w:cs="Arial"/>
          <w:sz w:val="20"/>
          <w:szCs w:val="20"/>
          <w:lang w:eastAsia="sl-SI"/>
        </w:rPr>
        <w:t>ost</w:t>
      </w:r>
      <w:r w:rsidRPr="00CD2F9F">
        <w:rPr>
          <w:rFonts w:ascii="Arial" w:eastAsia="Times New Roman" w:hAnsi="Arial" w:cs="Arial"/>
          <w:sz w:val="20"/>
          <w:szCs w:val="20"/>
          <w:lang w:eastAsia="sl-SI"/>
        </w:rPr>
        <w:t xml:space="preserve"> učnega procesa, </w:t>
      </w:r>
    </w:p>
    <w:p w14:paraId="6DE7C100" w14:textId="77777777" w:rsidR="00CD2F9F" w:rsidRPr="00CD2F9F" w:rsidRDefault="00CD2F9F" w:rsidP="000D19D1">
      <w:pPr>
        <w:numPr>
          <w:ilvl w:val="0"/>
          <w:numId w:val="124"/>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p>
    <w:p w14:paraId="6EE421C5" w14:textId="43F15BAF" w:rsidR="00CD2F9F" w:rsidRPr="00CD2F9F" w:rsidRDefault="00CD2F9F" w:rsidP="000D19D1">
      <w:pPr>
        <w:numPr>
          <w:ilvl w:val="0"/>
          <w:numId w:val="124"/>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DE3328">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DE3328">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40F07DAD" w14:textId="77777777" w:rsidR="00CD2F9F" w:rsidRPr="00CD2F9F" w:rsidRDefault="00CD2F9F" w:rsidP="000D19D1">
      <w:pPr>
        <w:numPr>
          <w:ilvl w:val="0"/>
          <w:numId w:val="124"/>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65121A1B"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028069DC" w14:textId="6D24E471"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investicijske vrednosti je izdelana na podlagi ocene in izkušenj že izvedenih in tekočih primerljivih investicij (Javno naročilo Izvedba GOI del pri izgradnji telovadnice pri I. gimnaziji v Celju</w:t>
      </w:r>
      <w:r w:rsidR="007A6398">
        <w:rPr>
          <w:rFonts w:ascii="Arial" w:eastAsia="Times New Roman" w:hAnsi="Arial" w:cs="Arial"/>
          <w:sz w:val="20"/>
          <w:szCs w:val="20"/>
          <w:lang w:eastAsia="sl-SI"/>
        </w:rPr>
        <w:t>,</w:t>
      </w:r>
      <w:r w:rsidRPr="00CD2F9F">
        <w:rPr>
          <w:rFonts w:ascii="Arial" w:eastAsia="Times New Roman" w:hAnsi="Arial" w:cs="Arial"/>
          <w:sz w:val="20"/>
          <w:szCs w:val="20"/>
          <w:lang w:eastAsia="sl-SI"/>
        </w:rPr>
        <w:t>vključno s pridobitvijo uporabnega dovoljenja</w:t>
      </w:r>
      <w:r w:rsidR="007A6398">
        <w:rPr>
          <w:rStyle w:val="Sprotnaopomba-sklic"/>
          <w:rFonts w:ascii="Arial" w:eastAsia="Times New Roman" w:hAnsi="Arial" w:cs="Arial"/>
          <w:sz w:val="20"/>
          <w:szCs w:val="20"/>
          <w:lang w:eastAsia="sl-SI"/>
        </w:rPr>
        <w:footnoteReference w:id="229"/>
      </w:r>
      <w:r w:rsidR="00BF39A4">
        <w:rPr>
          <w:rFonts w:ascii="Arial" w:eastAsia="Times New Roman" w:hAnsi="Arial" w:cs="Arial"/>
          <w:sz w:val="20"/>
          <w:szCs w:val="20"/>
          <w:lang w:eastAsia="sl-SI"/>
        </w:rPr>
        <w:t xml:space="preserve"> </w:t>
      </w:r>
      <w:r w:rsidRPr="00CD2F9F">
        <w:rPr>
          <w:rFonts w:ascii="Arial" w:eastAsia="Times New Roman" w:hAnsi="Arial" w:cs="Arial"/>
          <w:sz w:val="20"/>
          <w:szCs w:val="20"/>
          <w:lang w:eastAsia="sl-SI"/>
        </w:rPr>
        <w:t>in pripadajoča gradbena pogodba – priloga 10;</w:t>
      </w:r>
      <w:r w:rsidR="007A6398">
        <w:rPr>
          <w:rFonts w:ascii="Arial" w:eastAsia="Times New Roman" w:hAnsi="Arial" w:cs="Arial"/>
          <w:sz w:val="20"/>
          <w:szCs w:val="20"/>
          <w:lang w:eastAsia="sl-SI"/>
        </w:rPr>
        <w:t xml:space="preserve"> </w:t>
      </w:r>
      <w:r w:rsidRPr="00CD2F9F">
        <w:rPr>
          <w:rFonts w:ascii="Arial" w:eastAsia="Times New Roman" w:hAnsi="Arial" w:cs="Arial"/>
          <w:sz w:val="20"/>
          <w:szCs w:val="20"/>
          <w:lang w:eastAsia="sl-SI"/>
        </w:rPr>
        <w:t xml:space="preserve">Javno naročilo </w:t>
      </w:r>
      <w:r w:rsidRPr="00CD2F9F">
        <w:rPr>
          <w:rFonts w:ascii="Arial" w:eastAsia="Times New Roman" w:hAnsi="Arial" w:cs="Arial"/>
          <w:sz w:val="20"/>
          <w:szCs w:val="20"/>
          <w:shd w:val="clear" w:color="auto" w:fill="FFFFFF"/>
          <w:lang w:eastAsia="sl-SI"/>
        </w:rPr>
        <w:t>Izvedba GOI del in zunanje ureditve za izgradnjo telovadnice pri Srednji šoli Domžale</w:t>
      </w:r>
      <w:r w:rsidR="007A6398">
        <w:rPr>
          <w:rStyle w:val="Sprotnaopomba-sklic"/>
          <w:rFonts w:ascii="Arial" w:eastAsia="Times New Roman" w:hAnsi="Arial" w:cs="Arial"/>
          <w:sz w:val="20"/>
          <w:szCs w:val="20"/>
          <w:shd w:val="clear" w:color="auto" w:fill="FFFFFF"/>
          <w:lang w:eastAsia="sl-SI"/>
        </w:rPr>
        <w:footnoteReference w:id="230"/>
      </w:r>
      <w:r w:rsidR="00BF39A4">
        <w:rPr>
          <w:rFonts w:ascii="Arial" w:eastAsia="Times New Roman" w:hAnsi="Arial" w:cs="Arial"/>
          <w:sz w:val="20"/>
          <w:szCs w:val="20"/>
          <w:shd w:val="clear" w:color="auto" w:fill="FFFFFF"/>
          <w:lang w:eastAsia="sl-SI"/>
        </w:rPr>
        <w:t xml:space="preserve"> </w:t>
      </w:r>
      <w:r w:rsidRPr="00CD2F9F">
        <w:rPr>
          <w:rFonts w:ascii="Arial" w:eastAsia="Times New Roman" w:hAnsi="Arial" w:cs="Arial"/>
          <w:sz w:val="20"/>
          <w:szCs w:val="20"/>
          <w:shd w:val="clear" w:color="auto" w:fill="FFFFFF"/>
          <w:lang w:eastAsia="sl-SI"/>
        </w:rPr>
        <w:t>in pripadajoča gradbena pogodba – priloga 11</w:t>
      </w:r>
      <w:r w:rsidRPr="00CD2F9F">
        <w:rPr>
          <w:rFonts w:ascii="Arial" w:eastAsia="Times New Roman" w:hAnsi="Arial" w:cs="Arial"/>
          <w:sz w:val="20"/>
          <w:szCs w:val="20"/>
          <w:lang w:eastAsia="sl-SI"/>
        </w:rPr>
        <w:t>; Javno naročilo Nakup opreme za telovadnico za 1. fazo novogradnje objekta Šolskega centra Slovenj Gradec, pri kateri se upoštevajo okoljski vidiki</w:t>
      </w:r>
      <w:r w:rsidR="007A6398">
        <w:rPr>
          <w:rStyle w:val="Sprotnaopomba-sklic"/>
          <w:rFonts w:ascii="Arial" w:eastAsia="Times New Roman" w:hAnsi="Arial" w:cs="Arial"/>
          <w:sz w:val="20"/>
          <w:szCs w:val="20"/>
          <w:lang w:eastAsia="sl-SI"/>
        </w:rPr>
        <w:footnoteReference w:id="231"/>
      </w:r>
      <w:r w:rsidR="00D532C0">
        <w:rPr>
          <w:rFonts w:ascii="Arial" w:eastAsia="Times New Roman" w:hAnsi="Arial" w:cs="Arial"/>
          <w:sz w:val="20"/>
          <w:szCs w:val="20"/>
          <w:lang w:eastAsia="sl-SI"/>
        </w:rPr>
        <w:t>)</w:t>
      </w:r>
      <w:r w:rsidRPr="00CD2F9F">
        <w:rPr>
          <w:rFonts w:ascii="Arial" w:eastAsia="Times New Roman" w:hAnsi="Arial" w:cs="Arial"/>
          <w:sz w:val="20"/>
          <w:szCs w:val="20"/>
          <w:lang w:eastAsia="sl-SI"/>
        </w:rPr>
        <w:t>. Izračun ocenjene vrednosti po tekočih cenah znaša 2.900.000 EUR, DDV je ocenjen v višini 600.000 EUR, skupaj z DDV je vrednost 3.500.000 EUR.</w:t>
      </w:r>
    </w:p>
    <w:p w14:paraId="1369CD8E" w14:textId="14567DEA"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954"/>
        <w:gridCol w:w="4706"/>
        <w:gridCol w:w="3261"/>
      </w:tblGrid>
      <w:tr w:rsidR="006A6852" w:rsidRPr="006A6852" w14:paraId="2EC0CE5F" w14:textId="77777777" w:rsidTr="006A6852">
        <w:trPr>
          <w:trHeight w:val="221"/>
        </w:trPr>
        <w:tc>
          <w:tcPr>
            <w:tcW w:w="954" w:type="dxa"/>
            <w:tcBorders>
              <w:top w:val="single" w:sz="8" w:space="0" w:color="auto"/>
              <w:left w:val="single" w:sz="8" w:space="0" w:color="auto"/>
              <w:bottom w:val="single" w:sz="8" w:space="0" w:color="808080"/>
              <w:right w:val="single" w:sz="8" w:space="0" w:color="808080"/>
            </w:tcBorders>
            <w:noWrap/>
            <w:vAlign w:val="center"/>
            <w:hideMark/>
          </w:tcPr>
          <w:p w14:paraId="1E683F0F"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Zap.št.</w:t>
            </w:r>
          </w:p>
        </w:tc>
        <w:tc>
          <w:tcPr>
            <w:tcW w:w="4706" w:type="dxa"/>
            <w:tcBorders>
              <w:top w:val="single" w:sz="8" w:space="0" w:color="auto"/>
              <w:left w:val="nil"/>
              <w:bottom w:val="single" w:sz="8" w:space="0" w:color="808080"/>
              <w:right w:val="single" w:sz="12" w:space="0" w:color="808080"/>
            </w:tcBorders>
            <w:noWrap/>
            <w:vAlign w:val="center"/>
            <w:hideMark/>
          </w:tcPr>
          <w:p w14:paraId="2047E2AA"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Investicijske postavke</w:t>
            </w:r>
          </w:p>
        </w:tc>
        <w:tc>
          <w:tcPr>
            <w:tcW w:w="3261" w:type="dxa"/>
            <w:tcBorders>
              <w:top w:val="single" w:sz="8" w:space="0" w:color="auto"/>
              <w:left w:val="nil"/>
              <w:bottom w:val="nil"/>
              <w:right w:val="single" w:sz="8" w:space="0" w:color="auto"/>
            </w:tcBorders>
            <w:vAlign w:val="bottom"/>
            <w:hideMark/>
          </w:tcPr>
          <w:p w14:paraId="00CF60CA" w14:textId="77777777" w:rsidR="006A6852" w:rsidRPr="006A6852" w:rsidRDefault="006A6852" w:rsidP="006A6852">
            <w:pPr>
              <w:spacing w:after="0" w:line="240" w:lineRule="auto"/>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Gimnazija Kranj – gradnja telovadnice</w:t>
            </w:r>
          </w:p>
        </w:tc>
      </w:tr>
      <w:tr w:rsidR="006A6852" w:rsidRPr="006A6852" w14:paraId="0BCA04CE" w14:textId="77777777" w:rsidTr="006A6852">
        <w:trPr>
          <w:trHeight w:val="221"/>
        </w:trPr>
        <w:tc>
          <w:tcPr>
            <w:tcW w:w="954" w:type="dxa"/>
            <w:tcBorders>
              <w:top w:val="nil"/>
              <w:left w:val="single" w:sz="8" w:space="0" w:color="auto"/>
              <w:bottom w:val="single" w:sz="8" w:space="0" w:color="808080"/>
              <w:right w:val="single" w:sz="8" w:space="0" w:color="808080"/>
            </w:tcBorders>
            <w:noWrap/>
            <w:vAlign w:val="center"/>
            <w:hideMark/>
          </w:tcPr>
          <w:p w14:paraId="35B9D3B4"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w:t>
            </w:r>
          </w:p>
        </w:tc>
        <w:tc>
          <w:tcPr>
            <w:tcW w:w="4706" w:type="dxa"/>
            <w:tcBorders>
              <w:top w:val="nil"/>
              <w:left w:val="nil"/>
              <w:bottom w:val="single" w:sz="8" w:space="0" w:color="808080"/>
              <w:right w:val="single" w:sz="12" w:space="0" w:color="808080"/>
            </w:tcBorders>
            <w:noWrap/>
            <w:vAlign w:val="center"/>
            <w:hideMark/>
          </w:tcPr>
          <w:p w14:paraId="34FB606B"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POVRŠINA  (m²)</w:t>
            </w:r>
          </w:p>
        </w:tc>
        <w:tc>
          <w:tcPr>
            <w:tcW w:w="3261" w:type="dxa"/>
            <w:tcBorders>
              <w:top w:val="single" w:sz="4" w:space="0" w:color="auto"/>
              <w:left w:val="nil"/>
              <w:bottom w:val="single" w:sz="4" w:space="0" w:color="auto"/>
              <w:right w:val="single" w:sz="4" w:space="0" w:color="auto"/>
            </w:tcBorders>
            <w:vAlign w:val="bottom"/>
            <w:hideMark/>
          </w:tcPr>
          <w:p w14:paraId="2AAEB7B3"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1.450</w:t>
            </w:r>
          </w:p>
        </w:tc>
      </w:tr>
      <w:tr w:rsidR="006A6852" w:rsidRPr="006A6852" w14:paraId="331F7440" w14:textId="77777777" w:rsidTr="006A6852">
        <w:trPr>
          <w:trHeight w:val="221"/>
        </w:trPr>
        <w:tc>
          <w:tcPr>
            <w:tcW w:w="954" w:type="dxa"/>
            <w:tcBorders>
              <w:top w:val="nil"/>
              <w:left w:val="single" w:sz="8" w:space="0" w:color="auto"/>
              <w:bottom w:val="single" w:sz="8" w:space="0" w:color="808080"/>
              <w:right w:val="single" w:sz="8" w:space="0" w:color="808080"/>
            </w:tcBorders>
            <w:noWrap/>
            <w:vAlign w:val="center"/>
            <w:hideMark/>
          </w:tcPr>
          <w:p w14:paraId="6026FDD8"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w:t>
            </w:r>
          </w:p>
        </w:tc>
        <w:tc>
          <w:tcPr>
            <w:tcW w:w="4706" w:type="dxa"/>
            <w:tcBorders>
              <w:top w:val="nil"/>
              <w:left w:val="nil"/>
              <w:bottom w:val="single" w:sz="8" w:space="0" w:color="808080"/>
              <w:right w:val="single" w:sz="12" w:space="0" w:color="808080"/>
            </w:tcBorders>
            <w:noWrap/>
            <w:vAlign w:val="center"/>
            <w:hideMark/>
          </w:tcPr>
          <w:p w14:paraId="52E52B59"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GRADBENA, OBRTNIŠKA IN INŠTALACIJSKA DELA</w:t>
            </w:r>
          </w:p>
        </w:tc>
        <w:tc>
          <w:tcPr>
            <w:tcW w:w="3261" w:type="dxa"/>
            <w:tcBorders>
              <w:top w:val="nil"/>
              <w:left w:val="nil"/>
              <w:bottom w:val="single" w:sz="4" w:space="0" w:color="auto"/>
              <w:right w:val="single" w:sz="4" w:space="0" w:color="auto"/>
            </w:tcBorders>
            <w:noWrap/>
            <w:vAlign w:val="bottom"/>
            <w:hideMark/>
          </w:tcPr>
          <w:p w14:paraId="3CBCD40B"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2.319.000 € </w:t>
            </w:r>
          </w:p>
        </w:tc>
      </w:tr>
      <w:tr w:rsidR="006A6852" w:rsidRPr="006A6852" w14:paraId="1E2B0DA9" w14:textId="77777777" w:rsidTr="006A6852">
        <w:trPr>
          <w:trHeight w:val="221"/>
        </w:trPr>
        <w:tc>
          <w:tcPr>
            <w:tcW w:w="954" w:type="dxa"/>
            <w:tcBorders>
              <w:top w:val="nil"/>
              <w:left w:val="single" w:sz="8" w:space="0" w:color="auto"/>
              <w:bottom w:val="single" w:sz="8" w:space="0" w:color="808080"/>
              <w:right w:val="single" w:sz="8" w:space="0" w:color="808080"/>
            </w:tcBorders>
            <w:noWrap/>
            <w:vAlign w:val="center"/>
            <w:hideMark/>
          </w:tcPr>
          <w:p w14:paraId="58BB9550"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706" w:type="dxa"/>
            <w:tcBorders>
              <w:top w:val="nil"/>
              <w:left w:val="nil"/>
              <w:bottom w:val="single" w:sz="8" w:space="0" w:color="808080"/>
              <w:right w:val="single" w:sz="12" w:space="0" w:color="808080"/>
            </w:tcBorders>
            <w:noWrap/>
            <w:vAlign w:val="center"/>
            <w:hideMark/>
          </w:tcPr>
          <w:p w14:paraId="2F5C04A4"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782AD49A" w14:textId="1C044BE0"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80</w:t>
            </w:r>
            <w:r w:rsidR="004C04AF">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23569802" w14:textId="77777777" w:rsidTr="006A6852">
        <w:trPr>
          <w:trHeight w:val="221"/>
        </w:trPr>
        <w:tc>
          <w:tcPr>
            <w:tcW w:w="954" w:type="dxa"/>
            <w:tcBorders>
              <w:top w:val="nil"/>
              <w:left w:val="single" w:sz="8" w:space="0" w:color="auto"/>
              <w:bottom w:val="single" w:sz="8" w:space="0" w:color="808080"/>
              <w:right w:val="single" w:sz="8" w:space="0" w:color="808080"/>
            </w:tcBorders>
            <w:noWrap/>
            <w:vAlign w:val="center"/>
            <w:hideMark/>
          </w:tcPr>
          <w:p w14:paraId="74B7CDA7"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w:t>
            </w:r>
          </w:p>
        </w:tc>
        <w:tc>
          <w:tcPr>
            <w:tcW w:w="4706" w:type="dxa"/>
            <w:tcBorders>
              <w:top w:val="nil"/>
              <w:left w:val="nil"/>
              <w:bottom w:val="single" w:sz="8" w:space="0" w:color="808080"/>
              <w:right w:val="single" w:sz="12" w:space="0" w:color="808080"/>
            </w:tcBorders>
            <w:noWrap/>
            <w:vAlign w:val="center"/>
            <w:hideMark/>
          </w:tcPr>
          <w:p w14:paraId="4A5987E3"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OPREMA</w:t>
            </w:r>
          </w:p>
        </w:tc>
        <w:tc>
          <w:tcPr>
            <w:tcW w:w="3261" w:type="dxa"/>
            <w:tcBorders>
              <w:top w:val="nil"/>
              <w:left w:val="nil"/>
              <w:bottom w:val="single" w:sz="4" w:space="0" w:color="auto"/>
              <w:right w:val="single" w:sz="4" w:space="0" w:color="auto"/>
            </w:tcBorders>
            <w:noWrap/>
            <w:vAlign w:val="bottom"/>
            <w:hideMark/>
          </w:tcPr>
          <w:p w14:paraId="67BEF1FE"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280.000 € </w:t>
            </w:r>
          </w:p>
        </w:tc>
      </w:tr>
      <w:tr w:rsidR="006A6852" w:rsidRPr="006A6852" w14:paraId="4BC98B70" w14:textId="77777777" w:rsidTr="006A6852">
        <w:trPr>
          <w:trHeight w:val="221"/>
        </w:trPr>
        <w:tc>
          <w:tcPr>
            <w:tcW w:w="954" w:type="dxa"/>
            <w:tcBorders>
              <w:top w:val="nil"/>
              <w:left w:val="single" w:sz="8" w:space="0" w:color="auto"/>
              <w:bottom w:val="single" w:sz="8" w:space="0" w:color="808080"/>
              <w:right w:val="single" w:sz="8" w:space="0" w:color="808080"/>
            </w:tcBorders>
            <w:noWrap/>
            <w:vAlign w:val="center"/>
            <w:hideMark/>
          </w:tcPr>
          <w:p w14:paraId="4C124C6F"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706" w:type="dxa"/>
            <w:tcBorders>
              <w:top w:val="nil"/>
              <w:left w:val="nil"/>
              <w:bottom w:val="single" w:sz="8" w:space="0" w:color="808080"/>
              <w:right w:val="single" w:sz="12" w:space="0" w:color="808080"/>
            </w:tcBorders>
            <w:noWrap/>
            <w:vAlign w:val="center"/>
            <w:hideMark/>
          </w:tcPr>
          <w:p w14:paraId="750B11A4"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44B0C02E" w14:textId="048BD7C9"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10</w:t>
            </w:r>
            <w:r w:rsidR="004C04AF">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55F00E47" w14:textId="77777777" w:rsidTr="006A6852">
        <w:trPr>
          <w:trHeight w:val="221"/>
        </w:trPr>
        <w:tc>
          <w:tcPr>
            <w:tcW w:w="954" w:type="dxa"/>
            <w:tcBorders>
              <w:top w:val="nil"/>
              <w:left w:val="single" w:sz="8" w:space="0" w:color="auto"/>
              <w:bottom w:val="single" w:sz="8" w:space="0" w:color="808080"/>
              <w:right w:val="single" w:sz="8" w:space="0" w:color="808080"/>
            </w:tcBorders>
            <w:noWrap/>
            <w:vAlign w:val="center"/>
            <w:hideMark/>
          </w:tcPr>
          <w:p w14:paraId="0DF722A7"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IV.</w:t>
            </w:r>
          </w:p>
        </w:tc>
        <w:tc>
          <w:tcPr>
            <w:tcW w:w="4706" w:type="dxa"/>
            <w:tcBorders>
              <w:top w:val="nil"/>
              <w:left w:val="nil"/>
              <w:bottom w:val="single" w:sz="8" w:space="0" w:color="808080"/>
              <w:right w:val="single" w:sz="12" w:space="0" w:color="808080"/>
            </w:tcBorders>
            <w:noWrap/>
            <w:vAlign w:val="center"/>
            <w:hideMark/>
          </w:tcPr>
          <w:p w14:paraId="5CF927C6"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DRUGI STROŠKI</w:t>
            </w:r>
          </w:p>
        </w:tc>
        <w:tc>
          <w:tcPr>
            <w:tcW w:w="3261" w:type="dxa"/>
            <w:tcBorders>
              <w:top w:val="nil"/>
              <w:left w:val="nil"/>
              <w:bottom w:val="single" w:sz="4" w:space="0" w:color="auto"/>
              <w:right w:val="single" w:sz="4" w:space="0" w:color="auto"/>
            </w:tcBorders>
            <w:noWrap/>
            <w:vAlign w:val="bottom"/>
            <w:hideMark/>
          </w:tcPr>
          <w:p w14:paraId="5D77BF3A"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301.000 € </w:t>
            </w:r>
          </w:p>
        </w:tc>
      </w:tr>
      <w:tr w:rsidR="006A6852" w:rsidRPr="006A6852" w14:paraId="0AFC9833" w14:textId="77777777" w:rsidTr="006A6852">
        <w:trPr>
          <w:trHeight w:val="221"/>
        </w:trPr>
        <w:tc>
          <w:tcPr>
            <w:tcW w:w="954" w:type="dxa"/>
            <w:tcBorders>
              <w:top w:val="nil"/>
              <w:left w:val="single" w:sz="8" w:space="0" w:color="auto"/>
              <w:bottom w:val="single" w:sz="8" w:space="0" w:color="808080"/>
              <w:right w:val="single" w:sz="8" w:space="0" w:color="808080"/>
            </w:tcBorders>
            <w:noWrap/>
            <w:vAlign w:val="center"/>
            <w:hideMark/>
          </w:tcPr>
          <w:p w14:paraId="75609D72"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706" w:type="dxa"/>
            <w:tcBorders>
              <w:top w:val="nil"/>
              <w:left w:val="nil"/>
              <w:bottom w:val="single" w:sz="8" w:space="0" w:color="808080"/>
              <w:right w:val="single" w:sz="12" w:space="0" w:color="808080"/>
            </w:tcBorders>
            <w:noWrap/>
            <w:vAlign w:val="center"/>
            <w:hideMark/>
          </w:tcPr>
          <w:p w14:paraId="16850E96"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098D40D3" w14:textId="3A7998F6"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10</w:t>
            </w:r>
            <w:r w:rsidR="004C04AF">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3CD7079A" w14:textId="77777777" w:rsidTr="006A6852">
        <w:trPr>
          <w:trHeight w:val="221"/>
        </w:trPr>
        <w:tc>
          <w:tcPr>
            <w:tcW w:w="954" w:type="dxa"/>
            <w:tcBorders>
              <w:top w:val="nil"/>
              <w:left w:val="single" w:sz="8" w:space="0" w:color="auto"/>
              <w:bottom w:val="single" w:sz="8" w:space="0" w:color="808080"/>
              <w:right w:val="single" w:sz="8" w:space="0" w:color="808080"/>
            </w:tcBorders>
            <w:shd w:val="clear" w:color="auto" w:fill="FFC000"/>
            <w:noWrap/>
            <w:vAlign w:val="center"/>
            <w:hideMark/>
          </w:tcPr>
          <w:p w14:paraId="1767A330"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I.-IV.</w:t>
            </w:r>
          </w:p>
        </w:tc>
        <w:tc>
          <w:tcPr>
            <w:tcW w:w="4706" w:type="dxa"/>
            <w:tcBorders>
              <w:top w:val="nil"/>
              <w:left w:val="nil"/>
              <w:bottom w:val="single" w:sz="8" w:space="0" w:color="808080"/>
              <w:right w:val="single" w:sz="12" w:space="0" w:color="808080"/>
            </w:tcBorders>
            <w:shd w:val="clear" w:color="auto" w:fill="FFC000"/>
            <w:noWrap/>
            <w:vAlign w:val="center"/>
            <w:hideMark/>
          </w:tcPr>
          <w:p w14:paraId="7DEC26ED"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SKUPAJ VSE POSTAVKE PROJEKTA</w:t>
            </w:r>
          </w:p>
        </w:tc>
        <w:tc>
          <w:tcPr>
            <w:tcW w:w="3261" w:type="dxa"/>
            <w:tcBorders>
              <w:top w:val="nil"/>
              <w:left w:val="nil"/>
              <w:bottom w:val="single" w:sz="4" w:space="0" w:color="auto"/>
              <w:right w:val="single" w:sz="4" w:space="0" w:color="auto"/>
            </w:tcBorders>
            <w:shd w:val="clear" w:color="auto" w:fill="FFC000"/>
            <w:noWrap/>
            <w:vAlign w:val="bottom"/>
            <w:hideMark/>
          </w:tcPr>
          <w:p w14:paraId="679E3EAB"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2.900.000 € </w:t>
            </w:r>
          </w:p>
        </w:tc>
      </w:tr>
    </w:tbl>
    <w:p w14:paraId="55293FFD" w14:textId="77777777" w:rsidR="006A6852" w:rsidRPr="00CD2F9F" w:rsidRDefault="006A6852" w:rsidP="00CD2F9F">
      <w:pPr>
        <w:autoSpaceDE w:val="0"/>
        <w:autoSpaceDN w:val="0"/>
        <w:adjustRightInd w:val="0"/>
        <w:spacing w:after="0" w:line="240" w:lineRule="auto"/>
        <w:jc w:val="both"/>
        <w:rPr>
          <w:rFonts w:ascii="Arial" w:eastAsia="Times New Roman" w:hAnsi="Arial" w:cs="Arial"/>
          <w:sz w:val="20"/>
          <w:szCs w:val="20"/>
          <w:lang w:eastAsia="sl-SI"/>
        </w:rPr>
      </w:pPr>
    </w:p>
    <w:p w14:paraId="5CFF6FA4"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4E6ADA1E" w14:textId="2B651522"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2.319.000 EUR brez DDV, strošek DDV znaša 510.180 EUR, skupaj 2.829.180 EUR z DDV.</w:t>
      </w:r>
      <w:r w:rsidRPr="00CD2F9F">
        <w:rPr>
          <w:rFonts w:ascii="Arial" w:eastAsia="Arial" w:hAnsi="Arial" w:cs="Arial"/>
          <w:b/>
          <w:sz w:val="20"/>
          <w:szCs w:val="20"/>
          <w:lang w:eastAsia="sl-SI"/>
        </w:rPr>
        <w:t xml:space="preserve"> </w:t>
      </w:r>
    </w:p>
    <w:p w14:paraId="743E8E2E" w14:textId="33C9A3E1"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80,0 %.</w:t>
      </w:r>
    </w:p>
    <w:p w14:paraId="1EE1806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4C070B3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4547029E" w14:textId="13217316"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280.000 EUR brez DDV, strošek DDV znaša 61.600 EUR, skupaj 341.600 EUR z DDV.</w:t>
      </w:r>
    </w:p>
    <w:p w14:paraId="503C50F9"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9,7 %.</w:t>
      </w:r>
    </w:p>
    <w:p w14:paraId="34FB37A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2493ABCF"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5032F45F"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301.000 EUR brez DDV, strošek DDV znaša 28.220 EUR, skupaj 329.220 EUR  z DDV in obsega naslednje stroške: </w:t>
      </w:r>
    </w:p>
    <w:p w14:paraId="4DD5C7FD" w14:textId="77777777" w:rsidR="00CD2F9F" w:rsidRPr="00CD2F9F" w:rsidRDefault="00CD2F9F" w:rsidP="000D19D1">
      <w:pPr>
        <w:numPr>
          <w:ilvl w:val="0"/>
          <w:numId w:val="103"/>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1D6608D5" w14:textId="77777777" w:rsidR="00CD2F9F" w:rsidRPr="00CD2F9F" w:rsidRDefault="00CD2F9F" w:rsidP="000D19D1">
      <w:pPr>
        <w:numPr>
          <w:ilvl w:val="0"/>
          <w:numId w:val="103"/>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6E6D97A3" w14:textId="77777777" w:rsidR="00CD2F9F" w:rsidRPr="00CD2F9F" w:rsidRDefault="00CD2F9F" w:rsidP="000D19D1">
      <w:pPr>
        <w:numPr>
          <w:ilvl w:val="0"/>
          <w:numId w:val="103"/>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7D5F3442" w14:textId="77777777" w:rsidR="00CD2F9F" w:rsidRPr="00CD2F9F" w:rsidRDefault="00CD2F9F" w:rsidP="000D19D1">
      <w:pPr>
        <w:numPr>
          <w:ilvl w:val="0"/>
          <w:numId w:val="103"/>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4864C57B" w14:textId="77777777" w:rsidR="00CD2F9F" w:rsidRPr="00CD2F9F" w:rsidRDefault="00CD2F9F" w:rsidP="000D19D1">
      <w:pPr>
        <w:numPr>
          <w:ilvl w:val="0"/>
          <w:numId w:val="103"/>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5CF8E31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10,3 %.</w:t>
      </w:r>
    </w:p>
    <w:p w14:paraId="532DAACC"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22F747C" w14:textId="51512680" w:rsidR="001050B7"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Ker je pri obravnavani investiciji stopnja pripravljenosti dokumentacije še v začetni fazi</w:t>
      </w:r>
      <w:r w:rsidR="004C04AF">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4C04AF">
        <w:rPr>
          <w:rFonts w:ascii="Arial" w:eastAsia="Times New Roman" w:hAnsi="Arial" w:cs="Arial"/>
          <w:sz w:val="20"/>
          <w:szCs w:val="20"/>
          <w:lang w:eastAsia="sl-SI"/>
        </w:rPr>
        <w:t>ti</w:t>
      </w:r>
      <w:r w:rsidR="00D532C0">
        <w:rPr>
          <w:rFonts w:ascii="Arial" w:eastAsia="Times New Roman" w:hAnsi="Arial" w:cs="Arial"/>
          <w:sz w:val="20"/>
          <w:szCs w:val="20"/>
          <w:lang w:eastAsia="sl-SI"/>
        </w:rPr>
        <w:t>.</w:t>
      </w:r>
    </w:p>
    <w:p w14:paraId="2E7B544C" w14:textId="77777777" w:rsidR="001050B7" w:rsidRPr="00CD2F9F" w:rsidRDefault="001050B7" w:rsidP="00CD2F9F">
      <w:pPr>
        <w:autoSpaceDE w:val="0"/>
        <w:autoSpaceDN w:val="0"/>
        <w:adjustRightInd w:val="0"/>
        <w:spacing w:after="0" w:line="240" w:lineRule="auto"/>
        <w:jc w:val="both"/>
        <w:rPr>
          <w:rFonts w:ascii="Arial" w:eastAsia="Times New Roman" w:hAnsi="Arial" w:cs="Arial"/>
          <w:sz w:val="20"/>
          <w:szCs w:val="20"/>
          <w:lang w:eastAsia="sl-SI"/>
        </w:rPr>
      </w:pPr>
    </w:p>
    <w:p w14:paraId="7B2E7E53" w14:textId="77777777"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Times New Roman" w:hAnsi="Arial" w:cs="Arial"/>
          <w:b/>
          <w:sz w:val="20"/>
          <w:szCs w:val="20"/>
          <w:lang w:eastAsia="sl-SI"/>
        </w:rPr>
        <w:t xml:space="preserve">12. </w:t>
      </w:r>
      <w:r w:rsidRPr="00CD2F9F">
        <w:rPr>
          <w:rFonts w:ascii="Arial" w:eastAsia="Times New Roman" w:hAnsi="Arial" w:cs="Arial"/>
          <w:b/>
          <w:sz w:val="20"/>
          <w:szCs w:val="20"/>
          <w:u w:val="single"/>
          <w:lang w:eastAsia="sl-SI"/>
        </w:rPr>
        <w:t xml:space="preserve">III. Gimnazija Maribor – telovadnica </w:t>
      </w:r>
    </w:p>
    <w:p w14:paraId="41B13215" w14:textId="77777777" w:rsidR="00CD2F9F" w:rsidRDefault="00CD2F9F" w:rsidP="00CD2F9F">
      <w:pPr>
        <w:spacing w:after="0" w:line="240" w:lineRule="auto"/>
        <w:jc w:val="both"/>
        <w:rPr>
          <w:rFonts w:ascii="Arial" w:eastAsia="Times New Roman" w:hAnsi="Arial" w:cs="Arial"/>
          <w:sz w:val="20"/>
          <w:szCs w:val="20"/>
          <w:lang w:eastAsia="sl-SI"/>
        </w:rPr>
      </w:pPr>
    </w:p>
    <w:p w14:paraId="45DB3A40" w14:textId="1151CD1B" w:rsid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III. Gimnazija Maribor za izvajanje pouka športne vzgoje ne razpolaga z ustreznimi in zadostnimi športnimi površinami za vse potrebe šole. Za ustrezno izvajanje športne vzgoje bi bilo treb</w:t>
      </w:r>
      <w:r w:rsidR="002C4F0D">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zagotoviti dodatne športne površine v velikosti vsaj 1.800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44AF43CD" w14:textId="77777777" w:rsidR="002C4F0D" w:rsidRPr="00CD2F9F" w:rsidRDefault="002C4F0D" w:rsidP="00CD2F9F">
      <w:pPr>
        <w:spacing w:after="0" w:line="240" w:lineRule="auto"/>
        <w:jc w:val="both"/>
        <w:rPr>
          <w:rFonts w:ascii="Arial" w:eastAsia="Times New Roman" w:hAnsi="Arial" w:cs="Arial"/>
          <w:sz w:val="20"/>
          <w:szCs w:val="20"/>
          <w:lang w:eastAsia="sl-SI"/>
        </w:rPr>
      </w:pPr>
    </w:p>
    <w:p w14:paraId="0656954D"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Osnovni namen investicije je pridobiti prostorske kapacitete za ustrezno izvajanje športne vzgoje, ki glede na vpisano število dijakov ustrezajo učnim normativom. Cilj omenjene investicije je novogradnja telovadnice. Ker bo stavba grajena energetsko varčno, bodo posledično nižji stroški investicijskega </w:t>
      </w:r>
      <w:r w:rsidRPr="00CD2F9F">
        <w:rPr>
          <w:rFonts w:ascii="Arial" w:eastAsia="Times New Roman" w:hAnsi="Arial" w:cs="Arial"/>
          <w:sz w:val="20"/>
          <w:szCs w:val="20"/>
          <w:lang w:eastAsia="sl-SI"/>
        </w:rPr>
        <w:lastRenderedPageBreak/>
        <w:t>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bscript"/>
          <w:lang w:eastAsia="sl-SI"/>
        </w:rPr>
        <w:t>2</w:t>
      </w:r>
      <w:r w:rsidRPr="00CD2F9F">
        <w:rPr>
          <w:rFonts w:ascii="Arial" w:eastAsia="Times New Roman" w:hAnsi="Arial" w:cs="Arial"/>
          <w:sz w:val="20"/>
          <w:szCs w:val="20"/>
          <w:lang w:eastAsia="sl-SI"/>
        </w:rPr>
        <w:t>). Strateški cilj naložbe je zagotoviti prostorske pogoje za izvajanje pouka športne vzgoje.</w:t>
      </w:r>
    </w:p>
    <w:p w14:paraId="42AA5B9A"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1C88F85E"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4DACE452" w14:textId="77777777" w:rsidR="00CD2F9F" w:rsidRPr="00CD2F9F" w:rsidRDefault="00CD2F9F" w:rsidP="000D19D1">
      <w:pPr>
        <w:numPr>
          <w:ilvl w:val="0"/>
          <w:numId w:val="107"/>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7CC00423" w14:textId="0A365031"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2C4F0D">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6D6BB78F" w14:textId="77777777"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586DEB19" w14:textId="77777777"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0BE10B8E" w14:textId="77777777"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53850886" w14:textId="77777777"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31A4D087" w14:textId="77777777"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1AE08856" w14:textId="60AF10EF"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2C4F0D">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2C4F0D">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32DB150C" w14:textId="24EF0BBE"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2C4F0D">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k</w:t>
      </w:r>
      <w:r w:rsidR="002C4F0D">
        <w:rPr>
          <w:rFonts w:ascii="Arial" w:eastAsia="Times New Roman" w:hAnsi="Arial" w:cs="Arial"/>
          <w:sz w:val="20"/>
          <w:szCs w:val="20"/>
          <w:lang w:eastAsia="sl-SI"/>
        </w:rPr>
        <w:t>ako</w:t>
      </w:r>
      <w:r w:rsidRPr="00CD2F9F">
        <w:rPr>
          <w:rFonts w:ascii="Arial" w:eastAsia="Times New Roman" w:hAnsi="Arial" w:cs="Arial"/>
          <w:sz w:val="20"/>
          <w:szCs w:val="20"/>
          <w:lang w:eastAsia="sl-SI"/>
        </w:rPr>
        <w:t>v</w:t>
      </w:r>
      <w:r w:rsidR="002C4F0D">
        <w:rPr>
          <w:rFonts w:ascii="Arial" w:eastAsia="Times New Roman" w:hAnsi="Arial" w:cs="Arial"/>
          <w:sz w:val="20"/>
          <w:szCs w:val="20"/>
          <w:lang w:eastAsia="sl-SI"/>
        </w:rPr>
        <w:t>ostnega</w:t>
      </w:r>
      <w:r w:rsidRPr="00CD2F9F">
        <w:rPr>
          <w:rFonts w:ascii="Arial" w:eastAsia="Times New Roman" w:hAnsi="Arial" w:cs="Arial"/>
          <w:sz w:val="20"/>
          <w:szCs w:val="20"/>
          <w:lang w:eastAsia="sl-SI"/>
        </w:rPr>
        <w:t xml:space="preserve"> srednješolsk</w:t>
      </w:r>
      <w:r w:rsidR="002C4F0D">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2C4F0D">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2C4F0D">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19C343FB" w14:textId="49C9CCDD"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2C4F0D">
        <w:rPr>
          <w:rFonts w:ascii="Arial" w:eastAsia="Times New Roman" w:hAnsi="Arial" w:cs="Arial"/>
          <w:sz w:val="20"/>
          <w:szCs w:val="20"/>
          <w:lang w:eastAsia="sl-SI"/>
        </w:rPr>
        <w:t>akovost</w:t>
      </w:r>
      <w:r w:rsidRPr="00CD2F9F">
        <w:rPr>
          <w:rFonts w:ascii="Arial" w:eastAsia="Times New Roman" w:hAnsi="Arial" w:cs="Arial"/>
          <w:sz w:val="20"/>
          <w:szCs w:val="20"/>
          <w:lang w:eastAsia="sl-SI"/>
        </w:rPr>
        <w:t xml:space="preserve"> učnega procesa, </w:t>
      </w:r>
    </w:p>
    <w:p w14:paraId="7313A6C2" w14:textId="77777777" w:rsidR="00CD2F9F" w:rsidRPr="00CD2F9F" w:rsidRDefault="00CD2F9F" w:rsidP="000D19D1">
      <w:pPr>
        <w:numPr>
          <w:ilvl w:val="0"/>
          <w:numId w:val="107"/>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p>
    <w:p w14:paraId="53F1519E" w14:textId="795960F2" w:rsidR="00CD2F9F" w:rsidRPr="00CD2F9F" w:rsidRDefault="00CD2F9F" w:rsidP="000D19D1">
      <w:pPr>
        <w:numPr>
          <w:ilvl w:val="0"/>
          <w:numId w:val="107"/>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2C4F0D">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2C4F0D">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6BD4FF06" w14:textId="77777777" w:rsidR="00CD2F9F" w:rsidRPr="00CD2F9F" w:rsidRDefault="00CD2F9F" w:rsidP="000D19D1">
      <w:pPr>
        <w:numPr>
          <w:ilvl w:val="0"/>
          <w:numId w:val="107"/>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65488735"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2A77EA2D" w14:textId="4739B034"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investicijske vrednosti je izdelana na podlagi ocene in izkušenj že izvedenih in tekočih primerljivih investicij (Javno naročilo Izvedba GOI del pri izgradnji telovadnice pri I. gimnaziji v Celju vključno s pridobitvijo uporabnega dovoljenja</w:t>
      </w:r>
      <w:r w:rsidR="00BF39A4">
        <w:rPr>
          <w:rStyle w:val="Sprotnaopomba-sklic"/>
          <w:rFonts w:ascii="Arial" w:eastAsia="Times New Roman" w:hAnsi="Arial" w:cs="Arial"/>
          <w:sz w:val="20"/>
          <w:szCs w:val="20"/>
          <w:lang w:eastAsia="sl-SI"/>
        </w:rPr>
        <w:footnoteReference w:id="232"/>
      </w:r>
      <w:r w:rsidR="00BF39A4">
        <w:rPr>
          <w:rFonts w:ascii="Arial" w:eastAsia="Times New Roman" w:hAnsi="Arial" w:cs="Arial"/>
          <w:sz w:val="20"/>
          <w:szCs w:val="20"/>
          <w:lang w:eastAsia="sl-SI"/>
        </w:rPr>
        <w:t xml:space="preserve"> </w:t>
      </w:r>
      <w:r w:rsidRPr="00CD2F9F">
        <w:rPr>
          <w:rFonts w:ascii="Arial" w:eastAsia="Times New Roman" w:hAnsi="Arial" w:cs="Arial"/>
          <w:sz w:val="20"/>
          <w:szCs w:val="20"/>
          <w:lang w:eastAsia="sl-SI"/>
        </w:rPr>
        <w:t xml:space="preserve">in pripadajoča gradbena pogodba – priloga 10;  Javno naročilo </w:t>
      </w:r>
      <w:r w:rsidRPr="00CD2F9F">
        <w:rPr>
          <w:rFonts w:ascii="Arial" w:eastAsia="Times New Roman" w:hAnsi="Arial" w:cs="Arial"/>
          <w:sz w:val="20"/>
          <w:szCs w:val="20"/>
          <w:shd w:val="clear" w:color="auto" w:fill="FFFFFF"/>
          <w:lang w:eastAsia="sl-SI"/>
        </w:rPr>
        <w:t>Izvedba GOI del in zunanje ureditve za izgradnjo telovadnice pri Srednji šoli Domžale</w:t>
      </w:r>
      <w:r w:rsidR="00BF39A4">
        <w:rPr>
          <w:rStyle w:val="Sprotnaopomba-sklic"/>
          <w:rFonts w:ascii="Arial" w:eastAsia="Times New Roman" w:hAnsi="Arial" w:cs="Arial"/>
          <w:sz w:val="20"/>
          <w:szCs w:val="20"/>
          <w:shd w:val="clear" w:color="auto" w:fill="FFFFFF"/>
          <w:lang w:eastAsia="sl-SI"/>
        </w:rPr>
        <w:footnoteReference w:id="233"/>
      </w:r>
      <w:r w:rsidR="00BF39A4">
        <w:rPr>
          <w:rFonts w:ascii="Arial" w:eastAsia="Times New Roman" w:hAnsi="Arial" w:cs="Arial"/>
          <w:sz w:val="20"/>
          <w:szCs w:val="20"/>
          <w:shd w:val="clear" w:color="auto" w:fill="FFFFFF"/>
          <w:lang w:eastAsia="sl-SI"/>
        </w:rPr>
        <w:t xml:space="preserve"> </w:t>
      </w:r>
      <w:r w:rsidRPr="00CD2F9F">
        <w:rPr>
          <w:rFonts w:ascii="Arial" w:eastAsia="Times New Roman" w:hAnsi="Arial" w:cs="Arial"/>
          <w:sz w:val="20"/>
          <w:szCs w:val="20"/>
          <w:shd w:val="clear" w:color="auto" w:fill="FFFFFF"/>
          <w:lang w:eastAsia="sl-SI"/>
        </w:rPr>
        <w:t>in pripadajoča gradbena pogodba – priloga 11</w:t>
      </w:r>
      <w:r w:rsidRPr="00CD2F9F">
        <w:rPr>
          <w:rFonts w:ascii="Arial" w:eastAsia="Times New Roman" w:hAnsi="Arial" w:cs="Arial"/>
          <w:sz w:val="20"/>
          <w:szCs w:val="20"/>
          <w:lang w:eastAsia="sl-SI"/>
        </w:rPr>
        <w:t>; Javno naročilo Nakup opreme za telovadnico za 1. fazo novogradnje objekta Šolskega centra Slovenj Gradec, pri kateri se upoštevajo okoljski vidiki</w:t>
      </w:r>
      <w:r w:rsidR="00BF39A4">
        <w:rPr>
          <w:rStyle w:val="Sprotnaopomba-sklic"/>
          <w:rFonts w:ascii="Arial" w:eastAsia="Times New Roman" w:hAnsi="Arial" w:cs="Arial"/>
          <w:sz w:val="20"/>
          <w:szCs w:val="20"/>
          <w:lang w:eastAsia="sl-SI"/>
        </w:rPr>
        <w:footnoteReference w:id="234"/>
      </w:r>
      <w:r w:rsidRPr="00CD2F9F">
        <w:rPr>
          <w:rFonts w:ascii="Arial" w:eastAsia="Times New Roman" w:hAnsi="Arial" w:cs="Arial"/>
          <w:sz w:val="20"/>
          <w:szCs w:val="20"/>
          <w:lang w:eastAsia="sl-SI"/>
        </w:rPr>
        <w:t>). Izračun ocenjene vrednosti po tekočih cenah znaša 2.750.000 EUR, DDV je ocenjen v višini 550.000 EUR, skupaj z DDV je vrednost 3.300.000 EUR.</w:t>
      </w:r>
    </w:p>
    <w:p w14:paraId="555F85BB" w14:textId="29E6C5A4"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8921" w:type="dxa"/>
        <w:tblLayout w:type="fixed"/>
        <w:tblCellMar>
          <w:left w:w="70" w:type="dxa"/>
          <w:right w:w="70" w:type="dxa"/>
        </w:tblCellMar>
        <w:tblLook w:val="04A0" w:firstRow="1" w:lastRow="0" w:firstColumn="1" w:lastColumn="0" w:noHBand="0" w:noVBand="1"/>
      </w:tblPr>
      <w:tblGrid>
        <w:gridCol w:w="966"/>
        <w:gridCol w:w="4694"/>
        <w:gridCol w:w="3261"/>
      </w:tblGrid>
      <w:tr w:rsidR="006A6852" w:rsidRPr="006A6852" w14:paraId="3268C4E8" w14:textId="77777777" w:rsidTr="006A6852">
        <w:trPr>
          <w:trHeight w:val="221"/>
        </w:trPr>
        <w:tc>
          <w:tcPr>
            <w:tcW w:w="966" w:type="dxa"/>
            <w:tcBorders>
              <w:top w:val="single" w:sz="8" w:space="0" w:color="auto"/>
              <w:left w:val="single" w:sz="8" w:space="0" w:color="auto"/>
              <w:bottom w:val="single" w:sz="8" w:space="0" w:color="808080"/>
              <w:right w:val="single" w:sz="8" w:space="0" w:color="808080"/>
            </w:tcBorders>
            <w:noWrap/>
            <w:vAlign w:val="center"/>
            <w:hideMark/>
          </w:tcPr>
          <w:p w14:paraId="16326152"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Zap.št.</w:t>
            </w:r>
          </w:p>
        </w:tc>
        <w:tc>
          <w:tcPr>
            <w:tcW w:w="4694" w:type="dxa"/>
            <w:tcBorders>
              <w:top w:val="single" w:sz="8" w:space="0" w:color="auto"/>
              <w:left w:val="nil"/>
              <w:bottom w:val="single" w:sz="8" w:space="0" w:color="808080"/>
              <w:right w:val="single" w:sz="12" w:space="0" w:color="808080"/>
            </w:tcBorders>
            <w:noWrap/>
            <w:vAlign w:val="center"/>
            <w:hideMark/>
          </w:tcPr>
          <w:p w14:paraId="25CC3DF0"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Investicijske postavke</w:t>
            </w:r>
          </w:p>
        </w:tc>
        <w:tc>
          <w:tcPr>
            <w:tcW w:w="3261" w:type="dxa"/>
            <w:tcBorders>
              <w:top w:val="single" w:sz="8" w:space="0" w:color="auto"/>
              <w:left w:val="nil"/>
              <w:bottom w:val="nil"/>
              <w:right w:val="single" w:sz="8" w:space="0" w:color="auto"/>
            </w:tcBorders>
            <w:vAlign w:val="bottom"/>
            <w:hideMark/>
          </w:tcPr>
          <w:p w14:paraId="2770EE0A" w14:textId="01AD1EA4" w:rsidR="006A6852" w:rsidRPr="006A6852" w:rsidRDefault="006A6852" w:rsidP="006A6852">
            <w:pPr>
              <w:spacing w:after="0" w:line="240" w:lineRule="auto"/>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III.</w:t>
            </w:r>
            <w:r>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Gimnazija Maribor – gradnja telovadnice</w:t>
            </w:r>
          </w:p>
        </w:tc>
      </w:tr>
      <w:tr w:rsidR="006A6852" w:rsidRPr="006A6852" w14:paraId="5068C074" w14:textId="77777777" w:rsidTr="006A6852">
        <w:trPr>
          <w:trHeight w:val="221"/>
        </w:trPr>
        <w:tc>
          <w:tcPr>
            <w:tcW w:w="966" w:type="dxa"/>
            <w:tcBorders>
              <w:top w:val="nil"/>
              <w:left w:val="single" w:sz="8" w:space="0" w:color="auto"/>
              <w:bottom w:val="single" w:sz="8" w:space="0" w:color="808080"/>
              <w:right w:val="single" w:sz="8" w:space="0" w:color="808080"/>
            </w:tcBorders>
            <w:noWrap/>
            <w:vAlign w:val="center"/>
            <w:hideMark/>
          </w:tcPr>
          <w:p w14:paraId="7856D8DC"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w:t>
            </w:r>
          </w:p>
        </w:tc>
        <w:tc>
          <w:tcPr>
            <w:tcW w:w="4694" w:type="dxa"/>
            <w:tcBorders>
              <w:top w:val="nil"/>
              <w:left w:val="nil"/>
              <w:bottom w:val="single" w:sz="8" w:space="0" w:color="808080"/>
              <w:right w:val="single" w:sz="12" w:space="0" w:color="808080"/>
            </w:tcBorders>
            <w:noWrap/>
            <w:vAlign w:val="center"/>
            <w:hideMark/>
          </w:tcPr>
          <w:p w14:paraId="36CA754C"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POVRŠINA  (m²)</w:t>
            </w:r>
          </w:p>
        </w:tc>
        <w:tc>
          <w:tcPr>
            <w:tcW w:w="3261" w:type="dxa"/>
            <w:tcBorders>
              <w:top w:val="single" w:sz="4" w:space="0" w:color="auto"/>
              <w:left w:val="nil"/>
              <w:bottom w:val="single" w:sz="4" w:space="0" w:color="auto"/>
              <w:right w:val="single" w:sz="4" w:space="0" w:color="auto"/>
            </w:tcBorders>
            <w:vAlign w:val="bottom"/>
            <w:hideMark/>
          </w:tcPr>
          <w:p w14:paraId="1002A460"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1.800</w:t>
            </w:r>
          </w:p>
        </w:tc>
      </w:tr>
      <w:tr w:rsidR="006A6852" w:rsidRPr="006A6852" w14:paraId="6DE9C607" w14:textId="77777777" w:rsidTr="006A6852">
        <w:trPr>
          <w:trHeight w:val="221"/>
        </w:trPr>
        <w:tc>
          <w:tcPr>
            <w:tcW w:w="966" w:type="dxa"/>
            <w:tcBorders>
              <w:top w:val="nil"/>
              <w:left w:val="single" w:sz="8" w:space="0" w:color="auto"/>
              <w:bottom w:val="single" w:sz="8" w:space="0" w:color="808080"/>
              <w:right w:val="single" w:sz="8" w:space="0" w:color="808080"/>
            </w:tcBorders>
            <w:noWrap/>
            <w:vAlign w:val="center"/>
            <w:hideMark/>
          </w:tcPr>
          <w:p w14:paraId="5DAC0A37"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w:t>
            </w:r>
          </w:p>
        </w:tc>
        <w:tc>
          <w:tcPr>
            <w:tcW w:w="4694" w:type="dxa"/>
            <w:tcBorders>
              <w:top w:val="nil"/>
              <w:left w:val="nil"/>
              <w:bottom w:val="single" w:sz="8" w:space="0" w:color="808080"/>
              <w:right w:val="single" w:sz="12" w:space="0" w:color="808080"/>
            </w:tcBorders>
            <w:noWrap/>
            <w:vAlign w:val="center"/>
            <w:hideMark/>
          </w:tcPr>
          <w:p w14:paraId="2C10C549"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GRADBENA, OBRTNIŠKA IN INŠTALACIJSKA DELA</w:t>
            </w:r>
          </w:p>
        </w:tc>
        <w:tc>
          <w:tcPr>
            <w:tcW w:w="3261" w:type="dxa"/>
            <w:tcBorders>
              <w:top w:val="nil"/>
              <w:left w:val="nil"/>
              <w:bottom w:val="single" w:sz="4" w:space="0" w:color="auto"/>
              <w:right w:val="single" w:sz="4" w:space="0" w:color="auto"/>
            </w:tcBorders>
            <w:noWrap/>
            <w:vAlign w:val="bottom"/>
            <w:hideMark/>
          </w:tcPr>
          <w:p w14:paraId="1A6D4B2D"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2.200.000 € </w:t>
            </w:r>
          </w:p>
        </w:tc>
      </w:tr>
      <w:tr w:rsidR="006A6852" w:rsidRPr="006A6852" w14:paraId="70370F46" w14:textId="77777777" w:rsidTr="006A6852">
        <w:trPr>
          <w:trHeight w:val="221"/>
        </w:trPr>
        <w:tc>
          <w:tcPr>
            <w:tcW w:w="966" w:type="dxa"/>
            <w:tcBorders>
              <w:top w:val="nil"/>
              <w:left w:val="single" w:sz="8" w:space="0" w:color="auto"/>
              <w:bottom w:val="single" w:sz="8" w:space="0" w:color="808080"/>
              <w:right w:val="single" w:sz="8" w:space="0" w:color="808080"/>
            </w:tcBorders>
            <w:noWrap/>
            <w:vAlign w:val="center"/>
            <w:hideMark/>
          </w:tcPr>
          <w:p w14:paraId="3C5EDBBA"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94" w:type="dxa"/>
            <w:tcBorders>
              <w:top w:val="nil"/>
              <w:left w:val="nil"/>
              <w:bottom w:val="single" w:sz="8" w:space="0" w:color="808080"/>
              <w:right w:val="single" w:sz="12" w:space="0" w:color="808080"/>
            </w:tcBorders>
            <w:noWrap/>
            <w:vAlign w:val="center"/>
            <w:hideMark/>
          </w:tcPr>
          <w:p w14:paraId="1E2038AD"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552B10F9" w14:textId="27552C1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80</w:t>
            </w:r>
            <w:r w:rsidR="004F7370">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07E39DD9" w14:textId="77777777" w:rsidTr="006A6852">
        <w:trPr>
          <w:trHeight w:val="221"/>
        </w:trPr>
        <w:tc>
          <w:tcPr>
            <w:tcW w:w="966" w:type="dxa"/>
            <w:tcBorders>
              <w:top w:val="nil"/>
              <w:left w:val="single" w:sz="8" w:space="0" w:color="auto"/>
              <w:bottom w:val="single" w:sz="8" w:space="0" w:color="808080"/>
              <w:right w:val="single" w:sz="8" w:space="0" w:color="808080"/>
            </w:tcBorders>
            <w:noWrap/>
            <w:vAlign w:val="center"/>
            <w:hideMark/>
          </w:tcPr>
          <w:p w14:paraId="0B51E313"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w:t>
            </w:r>
          </w:p>
        </w:tc>
        <w:tc>
          <w:tcPr>
            <w:tcW w:w="4694" w:type="dxa"/>
            <w:tcBorders>
              <w:top w:val="nil"/>
              <w:left w:val="nil"/>
              <w:bottom w:val="single" w:sz="8" w:space="0" w:color="808080"/>
              <w:right w:val="single" w:sz="12" w:space="0" w:color="808080"/>
            </w:tcBorders>
            <w:noWrap/>
            <w:vAlign w:val="center"/>
            <w:hideMark/>
          </w:tcPr>
          <w:p w14:paraId="5F810014"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OPREMA</w:t>
            </w:r>
          </w:p>
        </w:tc>
        <w:tc>
          <w:tcPr>
            <w:tcW w:w="3261" w:type="dxa"/>
            <w:tcBorders>
              <w:top w:val="nil"/>
              <w:left w:val="nil"/>
              <w:bottom w:val="single" w:sz="4" w:space="0" w:color="auto"/>
              <w:right w:val="single" w:sz="4" w:space="0" w:color="auto"/>
            </w:tcBorders>
            <w:noWrap/>
            <w:vAlign w:val="bottom"/>
            <w:hideMark/>
          </w:tcPr>
          <w:p w14:paraId="72ECF799"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250.000 € </w:t>
            </w:r>
          </w:p>
        </w:tc>
      </w:tr>
      <w:tr w:rsidR="006A6852" w:rsidRPr="006A6852" w14:paraId="3B4B7620" w14:textId="77777777" w:rsidTr="006A6852">
        <w:trPr>
          <w:trHeight w:val="221"/>
        </w:trPr>
        <w:tc>
          <w:tcPr>
            <w:tcW w:w="966" w:type="dxa"/>
            <w:tcBorders>
              <w:top w:val="nil"/>
              <w:left w:val="single" w:sz="8" w:space="0" w:color="auto"/>
              <w:bottom w:val="single" w:sz="8" w:space="0" w:color="808080"/>
              <w:right w:val="single" w:sz="8" w:space="0" w:color="808080"/>
            </w:tcBorders>
            <w:noWrap/>
            <w:vAlign w:val="center"/>
            <w:hideMark/>
          </w:tcPr>
          <w:p w14:paraId="422B4BA6"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94" w:type="dxa"/>
            <w:tcBorders>
              <w:top w:val="nil"/>
              <w:left w:val="nil"/>
              <w:bottom w:val="single" w:sz="8" w:space="0" w:color="808080"/>
              <w:right w:val="single" w:sz="12" w:space="0" w:color="808080"/>
            </w:tcBorders>
            <w:noWrap/>
            <w:vAlign w:val="center"/>
            <w:hideMark/>
          </w:tcPr>
          <w:p w14:paraId="1201F38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6FE83BCF" w14:textId="2310CAC3"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9</w:t>
            </w:r>
            <w:r w:rsidR="004F7370">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6C2FC1AD" w14:textId="77777777" w:rsidTr="006A6852">
        <w:trPr>
          <w:trHeight w:val="221"/>
        </w:trPr>
        <w:tc>
          <w:tcPr>
            <w:tcW w:w="966" w:type="dxa"/>
            <w:tcBorders>
              <w:top w:val="nil"/>
              <w:left w:val="single" w:sz="8" w:space="0" w:color="auto"/>
              <w:bottom w:val="single" w:sz="8" w:space="0" w:color="808080"/>
              <w:right w:val="single" w:sz="8" w:space="0" w:color="808080"/>
            </w:tcBorders>
            <w:noWrap/>
            <w:vAlign w:val="center"/>
            <w:hideMark/>
          </w:tcPr>
          <w:p w14:paraId="58FF8244"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IV.</w:t>
            </w:r>
          </w:p>
        </w:tc>
        <w:tc>
          <w:tcPr>
            <w:tcW w:w="4694" w:type="dxa"/>
            <w:tcBorders>
              <w:top w:val="nil"/>
              <w:left w:val="nil"/>
              <w:bottom w:val="single" w:sz="8" w:space="0" w:color="808080"/>
              <w:right w:val="single" w:sz="12" w:space="0" w:color="808080"/>
            </w:tcBorders>
            <w:noWrap/>
            <w:vAlign w:val="center"/>
            <w:hideMark/>
          </w:tcPr>
          <w:p w14:paraId="5D353FF8"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DRUGI STROŠKI</w:t>
            </w:r>
          </w:p>
        </w:tc>
        <w:tc>
          <w:tcPr>
            <w:tcW w:w="3261" w:type="dxa"/>
            <w:tcBorders>
              <w:top w:val="nil"/>
              <w:left w:val="nil"/>
              <w:bottom w:val="single" w:sz="4" w:space="0" w:color="auto"/>
              <w:right w:val="single" w:sz="4" w:space="0" w:color="auto"/>
            </w:tcBorders>
            <w:noWrap/>
            <w:vAlign w:val="bottom"/>
            <w:hideMark/>
          </w:tcPr>
          <w:p w14:paraId="5EE4020E"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300.000 € </w:t>
            </w:r>
          </w:p>
        </w:tc>
      </w:tr>
      <w:tr w:rsidR="006A6852" w:rsidRPr="006A6852" w14:paraId="08462A3D" w14:textId="77777777" w:rsidTr="006A6852">
        <w:trPr>
          <w:trHeight w:val="221"/>
        </w:trPr>
        <w:tc>
          <w:tcPr>
            <w:tcW w:w="966" w:type="dxa"/>
            <w:tcBorders>
              <w:top w:val="nil"/>
              <w:left w:val="single" w:sz="8" w:space="0" w:color="auto"/>
              <w:bottom w:val="single" w:sz="8" w:space="0" w:color="808080"/>
              <w:right w:val="single" w:sz="8" w:space="0" w:color="808080"/>
            </w:tcBorders>
            <w:noWrap/>
            <w:vAlign w:val="center"/>
            <w:hideMark/>
          </w:tcPr>
          <w:p w14:paraId="7F260DF1"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94" w:type="dxa"/>
            <w:tcBorders>
              <w:top w:val="nil"/>
              <w:left w:val="nil"/>
              <w:bottom w:val="single" w:sz="8" w:space="0" w:color="808080"/>
              <w:right w:val="single" w:sz="12" w:space="0" w:color="808080"/>
            </w:tcBorders>
            <w:noWrap/>
            <w:vAlign w:val="center"/>
            <w:hideMark/>
          </w:tcPr>
          <w:p w14:paraId="71F1DFBE"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261" w:type="dxa"/>
            <w:tcBorders>
              <w:top w:val="nil"/>
              <w:left w:val="nil"/>
              <w:bottom w:val="single" w:sz="4" w:space="0" w:color="auto"/>
              <w:right w:val="single" w:sz="4" w:space="0" w:color="auto"/>
            </w:tcBorders>
            <w:noWrap/>
            <w:vAlign w:val="bottom"/>
            <w:hideMark/>
          </w:tcPr>
          <w:p w14:paraId="67216C57" w14:textId="4E8C0E82"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11</w:t>
            </w:r>
            <w:r w:rsidR="004F7370">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29F3FDE8" w14:textId="77777777" w:rsidTr="006A6852">
        <w:trPr>
          <w:trHeight w:val="221"/>
        </w:trPr>
        <w:tc>
          <w:tcPr>
            <w:tcW w:w="966" w:type="dxa"/>
            <w:tcBorders>
              <w:top w:val="nil"/>
              <w:left w:val="single" w:sz="8" w:space="0" w:color="auto"/>
              <w:bottom w:val="single" w:sz="8" w:space="0" w:color="808080"/>
              <w:right w:val="single" w:sz="8" w:space="0" w:color="808080"/>
            </w:tcBorders>
            <w:shd w:val="clear" w:color="auto" w:fill="FFC000"/>
            <w:noWrap/>
            <w:vAlign w:val="center"/>
            <w:hideMark/>
          </w:tcPr>
          <w:p w14:paraId="06CF1777"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I.-IV.</w:t>
            </w:r>
          </w:p>
        </w:tc>
        <w:tc>
          <w:tcPr>
            <w:tcW w:w="4694" w:type="dxa"/>
            <w:tcBorders>
              <w:top w:val="nil"/>
              <w:left w:val="nil"/>
              <w:bottom w:val="single" w:sz="8" w:space="0" w:color="808080"/>
              <w:right w:val="single" w:sz="12" w:space="0" w:color="808080"/>
            </w:tcBorders>
            <w:shd w:val="clear" w:color="auto" w:fill="FFC000"/>
            <w:noWrap/>
            <w:vAlign w:val="center"/>
            <w:hideMark/>
          </w:tcPr>
          <w:p w14:paraId="51C3F7A3"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SKUPAJ VSE POSTAVKE PROJEKTA</w:t>
            </w:r>
          </w:p>
        </w:tc>
        <w:tc>
          <w:tcPr>
            <w:tcW w:w="3261" w:type="dxa"/>
            <w:tcBorders>
              <w:top w:val="nil"/>
              <w:left w:val="nil"/>
              <w:bottom w:val="single" w:sz="4" w:space="0" w:color="auto"/>
              <w:right w:val="single" w:sz="4" w:space="0" w:color="auto"/>
            </w:tcBorders>
            <w:shd w:val="clear" w:color="auto" w:fill="FFC000"/>
            <w:noWrap/>
            <w:vAlign w:val="bottom"/>
            <w:hideMark/>
          </w:tcPr>
          <w:p w14:paraId="66000606"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2.750.000 € </w:t>
            </w:r>
          </w:p>
        </w:tc>
      </w:tr>
    </w:tbl>
    <w:p w14:paraId="1538F1FB" w14:textId="77777777" w:rsidR="006A6852" w:rsidRPr="00CD2F9F" w:rsidRDefault="006A6852" w:rsidP="00CD2F9F">
      <w:pPr>
        <w:autoSpaceDE w:val="0"/>
        <w:autoSpaceDN w:val="0"/>
        <w:adjustRightInd w:val="0"/>
        <w:spacing w:after="0" w:line="240" w:lineRule="auto"/>
        <w:jc w:val="both"/>
        <w:rPr>
          <w:rFonts w:ascii="Arial" w:eastAsia="Times New Roman" w:hAnsi="Arial" w:cs="Arial"/>
          <w:sz w:val="20"/>
          <w:szCs w:val="20"/>
          <w:lang w:eastAsia="sl-SI"/>
        </w:rPr>
      </w:pPr>
    </w:p>
    <w:p w14:paraId="4C9A386A"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53732069" w14:textId="27E2DF0A"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vednost znaša 2.200.000 EUR brez DDV, strošek DDV znaša 484.000 EUR, skupaj 2.684.000 EUR z DDV.</w:t>
      </w:r>
      <w:r w:rsidRPr="00CD2F9F">
        <w:rPr>
          <w:rFonts w:ascii="Arial" w:eastAsia="Arial" w:hAnsi="Arial" w:cs="Arial"/>
          <w:b/>
          <w:sz w:val="20"/>
          <w:szCs w:val="20"/>
          <w:lang w:eastAsia="sl-SI"/>
        </w:rPr>
        <w:t xml:space="preserve"> </w:t>
      </w:r>
    </w:p>
    <w:p w14:paraId="02AF3730" w14:textId="0B29A571"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80,0 %.</w:t>
      </w:r>
    </w:p>
    <w:p w14:paraId="16E4D427"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63AB99FC"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493F43C5" w14:textId="0B155B02"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vednost znaša 250.000 EUR brez DDV, strošek DDV znaša 55.000 EUR, skupaj 305.000 EUR z DDV.</w:t>
      </w:r>
    </w:p>
    <w:p w14:paraId="1B17B3A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9,1 %.</w:t>
      </w:r>
    </w:p>
    <w:p w14:paraId="77532A3C"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4C883E93"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21D57422"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vednost znaša 300.000 EUR brez DDV, strošek DDV znaša 11.000 EUR, skupaj 311.000 EUR  z DDV in obsega naslednje stroške: </w:t>
      </w:r>
    </w:p>
    <w:p w14:paraId="14D4F0F4" w14:textId="77777777" w:rsidR="00CD2F9F" w:rsidRPr="002F0921" w:rsidRDefault="00CD2F9F" w:rsidP="000D19D1">
      <w:pPr>
        <w:pStyle w:val="Odstavekseznama"/>
        <w:numPr>
          <w:ilvl w:val="0"/>
          <w:numId w:val="143"/>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 xml:space="preserve">Projektna dokumentacija </w:t>
      </w:r>
    </w:p>
    <w:p w14:paraId="482C87BF" w14:textId="77777777" w:rsidR="00CD2F9F" w:rsidRPr="002F0921" w:rsidRDefault="00CD2F9F" w:rsidP="000D19D1">
      <w:pPr>
        <w:pStyle w:val="Odstavekseznama"/>
        <w:numPr>
          <w:ilvl w:val="0"/>
          <w:numId w:val="143"/>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 xml:space="preserve">Investicijska dokumentacija </w:t>
      </w:r>
    </w:p>
    <w:p w14:paraId="6F6092AF" w14:textId="77777777" w:rsidR="00CD2F9F" w:rsidRPr="002F0921" w:rsidRDefault="00CD2F9F" w:rsidP="000D19D1">
      <w:pPr>
        <w:pStyle w:val="Odstavekseznama"/>
        <w:numPr>
          <w:ilvl w:val="0"/>
          <w:numId w:val="143"/>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lastRenderedPageBreak/>
        <w:t xml:space="preserve">Komunalni prispevek  </w:t>
      </w:r>
    </w:p>
    <w:p w14:paraId="66E83DC8" w14:textId="77777777" w:rsidR="00CD2F9F" w:rsidRPr="002F0921" w:rsidRDefault="00CD2F9F" w:rsidP="000D19D1">
      <w:pPr>
        <w:pStyle w:val="Odstavekseznama"/>
        <w:numPr>
          <w:ilvl w:val="0"/>
          <w:numId w:val="143"/>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 xml:space="preserve">Inženiring, nadzor in vodenje investicije  </w:t>
      </w:r>
    </w:p>
    <w:p w14:paraId="76970562" w14:textId="77777777" w:rsidR="00CD2F9F" w:rsidRPr="002F0921" w:rsidRDefault="00CD2F9F" w:rsidP="000D19D1">
      <w:pPr>
        <w:pStyle w:val="Odstavekseznama"/>
        <w:numPr>
          <w:ilvl w:val="0"/>
          <w:numId w:val="143"/>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Umetniški delež</w:t>
      </w:r>
    </w:p>
    <w:p w14:paraId="1AB677B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10,9 %.</w:t>
      </w:r>
    </w:p>
    <w:p w14:paraId="651C604E"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0CA77797" w14:textId="57BC9EC4"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Ker je pri obravnavani investiciji stopnja pripravljenosti dokumentacije še v začetni fazi</w:t>
      </w:r>
      <w:r w:rsidR="00BF39A4">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BF39A4">
        <w:rPr>
          <w:rFonts w:ascii="Arial" w:eastAsia="Times New Roman" w:hAnsi="Arial" w:cs="Arial"/>
          <w:sz w:val="20"/>
          <w:szCs w:val="20"/>
          <w:lang w:eastAsia="sl-SI"/>
        </w:rPr>
        <w:t>ti</w:t>
      </w:r>
      <w:r w:rsidRPr="00CD2F9F">
        <w:rPr>
          <w:rFonts w:ascii="Arial" w:eastAsia="Times New Roman" w:hAnsi="Arial" w:cs="Arial"/>
          <w:sz w:val="20"/>
          <w:szCs w:val="20"/>
          <w:lang w:eastAsia="sl-SI"/>
        </w:rPr>
        <w:t>.</w:t>
      </w:r>
    </w:p>
    <w:p w14:paraId="0FA39AE0"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12792DA3" w14:textId="77777777"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Times New Roman" w:hAnsi="Arial" w:cs="Arial"/>
          <w:b/>
          <w:sz w:val="20"/>
          <w:szCs w:val="20"/>
          <w:lang w:eastAsia="sl-SI"/>
        </w:rPr>
        <w:t xml:space="preserve">13. </w:t>
      </w:r>
      <w:r w:rsidRPr="00CD2F9F">
        <w:rPr>
          <w:rFonts w:ascii="Arial" w:eastAsia="Times New Roman" w:hAnsi="Arial" w:cs="Arial"/>
          <w:b/>
          <w:sz w:val="20"/>
          <w:szCs w:val="20"/>
          <w:u w:val="single"/>
          <w:lang w:eastAsia="sl-SI"/>
        </w:rPr>
        <w:t xml:space="preserve">ŠC Nova Gorica – telovadnica </w:t>
      </w:r>
    </w:p>
    <w:p w14:paraId="4DD88AC6" w14:textId="77777777" w:rsidR="00D63A1F" w:rsidRDefault="00D63A1F" w:rsidP="00CD2F9F">
      <w:pPr>
        <w:spacing w:after="0" w:line="240" w:lineRule="auto"/>
        <w:jc w:val="both"/>
        <w:rPr>
          <w:rFonts w:ascii="Arial" w:eastAsia="Times New Roman" w:hAnsi="Arial" w:cs="Arial"/>
          <w:sz w:val="20"/>
          <w:szCs w:val="20"/>
          <w:lang w:eastAsia="sl-SI"/>
        </w:rPr>
      </w:pPr>
    </w:p>
    <w:p w14:paraId="0750AF7D" w14:textId="3B1993BA"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ŠC Nova Gorica za izvajanje pouka športne vzgoje ne razpolaga z ustreznimi in zadostnimi športnimi površinami za vse potrebe šole. Za ustrezno izvajanje športne vzgoje bi bilo treb</w:t>
      </w:r>
      <w:r w:rsidR="00BF39A4">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zagotoviti dodatne športne površine v velikosti vsaj 2.600 m</w:t>
      </w:r>
      <w:r w:rsidRPr="00CD2F9F">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w:t>
      </w:r>
    </w:p>
    <w:p w14:paraId="3D6914EB" w14:textId="77777777" w:rsidR="00D63A1F" w:rsidRDefault="00D63A1F" w:rsidP="00CD2F9F">
      <w:pPr>
        <w:spacing w:after="0" w:line="240" w:lineRule="auto"/>
        <w:jc w:val="both"/>
        <w:rPr>
          <w:rFonts w:ascii="Arial" w:eastAsia="Times New Roman" w:hAnsi="Arial" w:cs="Arial"/>
          <w:sz w:val="20"/>
          <w:szCs w:val="20"/>
          <w:lang w:eastAsia="sl-SI"/>
        </w:rPr>
      </w:pPr>
    </w:p>
    <w:p w14:paraId="0354524B"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pridobiti prostorske kapacitete za ustrezno izvajanje športne vzgoje, ki glede na vpisano število dijakov ustrezajo učnim normativom. Cilj omenjene investicije je novogradnja telovadnice. Ker bo stavba grajena energetsko varčno, bodo posledično nižji stroški investicijskega 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bscript"/>
          <w:lang w:eastAsia="sl-SI"/>
        </w:rPr>
        <w:t>2</w:t>
      </w:r>
      <w:r w:rsidRPr="00CD2F9F">
        <w:rPr>
          <w:rFonts w:ascii="Arial" w:eastAsia="Times New Roman" w:hAnsi="Arial" w:cs="Arial"/>
          <w:sz w:val="20"/>
          <w:szCs w:val="20"/>
          <w:lang w:eastAsia="sl-SI"/>
        </w:rPr>
        <w:t>). Strateški cilj naložbe je zagotoviti prostorske pogoje za izvajanje pouka športne vzgoje.</w:t>
      </w:r>
    </w:p>
    <w:p w14:paraId="54E5AF55"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0A84308B"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0C46F4C1" w14:textId="77777777" w:rsidR="00CD2F9F" w:rsidRPr="00CD2F9F" w:rsidRDefault="00CD2F9F" w:rsidP="000D19D1">
      <w:pPr>
        <w:numPr>
          <w:ilvl w:val="0"/>
          <w:numId w:val="108"/>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192842B1" w14:textId="5F452222"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BF39A4">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38934B14" w14:textId="77777777"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05B422C0" w14:textId="77777777"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6AA5C31D" w14:textId="77777777"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743B258B" w14:textId="77777777"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1C1C48EC" w14:textId="77777777"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0426504B" w14:textId="7A3B4AD7"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BF39A4">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BF39A4">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4CE2F675" w14:textId="3552C60E"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BF39A4">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k</w:t>
      </w:r>
      <w:r w:rsidR="00BF39A4">
        <w:rPr>
          <w:rFonts w:ascii="Arial" w:eastAsia="Times New Roman" w:hAnsi="Arial" w:cs="Arial"/>
          <w:sz w:val="20"/>
          <w:szCs w:val="20"/>
          <w:lang w:eastAsia="sl-SI"/>
        </w:rPr>
        <w:t>akovostnega</w:t>
      </w:r>
      <w:r w:rsidRPr="00CD2F9F">
        <w:rPr>
          <w:rFonts w:ascii="Arial" w:eastAsia="Times New Roman" w:hAnsi="Arial" w:cs="Arial"/>
          <w:sz w:val="20"/>
          <w:szCs w:val="20"/>
          <w:lang w:eastAsia="sl-SI"/>
        </w:rPr>
        <w:t xml:space="preserve"> srednješolsk</w:t>
      </w:r>
      <w:r w:rsidR="00BF39A4">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BF39A4">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BF39A4">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3A15BC99" w14:textId="57B663CF"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BF39A4">
        <w:rPr>
          <w:rFonts w:ascii="Arial" w:eastAsia="Times New Roman" w:hAnsi="Arial" w:cs="Arial"/>
          <w:sz w:val="20"/>
          <w:szCs w:val="20"/>
          <w:lang w:eastAsia="sl-SI"/>
        </w:rPr>
        <w:t>akovost</w:t>
      </w:r>
      <w:r w:rsidRPr="00CD2F9F">
        <w:rPr>
          <w:rFonts w:ascii="Arial" w:eastAsia="Times New Roman" w:hAnsi="Arial" w:cs="Arial"/>
          <w:sz w:val="20"/>
          <w:szCs w:val="20"/>
          <w:lang w:eastAsia="sl-SI"/>
        </w:rPr>
        <w:t xml:space="preserve"> učnega procesa, </w:t>
      </w:r>
    </w:p>
    <w:p w14:paraId="6EF1081B" w14:textId="77777777" w:rsidR="00CD2F9F" w:rsidRPr="00CD2F9F" w:rsidRDefault="00CD2F9F" w:rsidP="000D19D1">
      <w:pPr>
        <w:numPr>
          <w:ilvl w:val="0"/>
          <w:numId w:val="108"/>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p>
    <w:p w14:paraId="2FD0DB70" w14:textId="4AC3CBD3" w:rsidR="00CD2F9F" w:rsidRPr="00CD2F9F" w:rsidRDefault="00CD2F9F" w:rsidP="000D19D1">
      <w:pPr>
        <w:numPr>
          <w:ilvl w:val="0"/>
          <w:numId w:val="108"/>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BF39A4">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BF39A4">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7A7F1341" w14:textId="77777777" w:rsidR="00CD2F9F" w:rsidRPr="00CD2F9F" w:rsidRDefault="00CD2F9F" w:rsidP="000D19D1">
      <w:pPr>
        <w:numPr>
          <w:ilvl w:val="0"/>
          <w:numId w:val="108"/>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78128DF6"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7ADCFF30" w14:textId="26F4EBAD"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investicijske vrednosti je izdelana na podlagi ocene in izkušenj že izvedenih in tekočih primerljivih investicij (Javno naročilo Izvedba GOI del pri izgradnji telovadnice pri I. gimnaziji v Celju</w:t>
      </w:r>
      <w:r w:rsidR="004F7370">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vključno s pridobitvijo uporabnega dovoljenja</w:t>
      </w:r>
      <w:r w:rsidR="004F7370">
        <w:rPr>
          <w:rStyle w:val="Sprotnaopomba-sklic"/>
          <w:rFonts w:ascii="Arial" w:eastAsia="Times New Roman" w:hAnsi="Arial" w:cs="Arial"/>
          <w:sz w:val="20"/>
          <w:szCs w:val="20"/>
          <w:lang w:eastAsia="sl-SI"/>
        </w:rPr>
        <w:footnoteReference w:id="235"/>
      </w:r>
      <w:r w:rsidR="004F7370">
        <w:rPr>
          <w:rFonts w:ascii="Arial" w:eastAsia="Times New Roman" w:hAnsi="Arial" w:cs="Arial"/>
          <w:sz w:val="20"/>
          <w:szCs w:val="20"/>
          <w:lang w:eastAsia="sl-SI"/>
        </w:rPr>
        <w:t xml:space="preserve"> </w:t>
      </w:r>
      <w:r w:rsidRPr="00CD2F9F">
        <w:rPr>
          <w:rFonts w:ascii="Arial" w:eastAsia="Times New Roman" w:hAnsi="Arial" w:cs="Arial"/>
          <w:sz w:val="20"/>
          <w:szCs w:val="20"/>
          <w:lang w:eastAsia="sl-SI"/>
        </w:rPr>
        <w:t xml:space="preserve">in pripadajoča gradbena pogodba – priloga 10;  Javno naročilo </w:t>
      </w:r>
      <w:r w:rsidRPr="00CD2F9F">
        <w:rPr>
          <w:rFonts w:ascii="Arial" w:eastAsia="Times New Roman" w:hAnsi="Arial" w:cs="Arial"/>
          <w:sz w:val="20"/>
          <w:szCs w:val="20"/>
          <w:shd w:val="clear" w:color="auto" w:fill="FFFFFF"/>
          <w:lang w:eastAsia="sl-SI"/>
        </w:rPr>
        <w:t>Izvedba GOI del in zunanje ureditve za izgradnjo telovadnice pri Srednji šoli Domžale</w:t>
      </w:r>
      <w:r w:rsidR="004F7370">
        <w:rPr>
          <w:rStyle w:val="Sprotnaopomba-sklic"/>
          <w:rFonts w:ascii="Arial" w:eastAsia="Times New Roman" w:hAnsi="Arial" w:cs="Arial"/>
          <w:sz w:val="20"/>
          <w:szCs w:val="20"/>
          <w:shd w:val="clear" w:color="auto" w:fill="FFFFFF"/>
          <w:lang w:eastAsia="sl-SI"/>
        </w:rPr>
        <w:footnoteReference w:id="236"/>
      </w:r>
      <w:r w:rsidR="004F7370">
        <w:rPr>
          <w:rFonts w:ascii="Arial" w:eastAsia="Times New Roman" w:hAnsi="Arial" w:cs="Arial"/>
          <w:sz w:val="20"/>
          <w:szCs w:val="20"/>
          <w:shd w:val="clear" w:color="auto" w:fill="FFFFFF"/>
          <w:lang w:eastAsia="sl-SI"/>
        </w:rPr>
        <w:t xml:space="preserve"> </w:t>
      </w:r>
      <w:r w:rsidRPr="00CD2F9F">
        <w:rPr>
          <w:rFonts w:ascii="Arial" w:eastAsia="Times New Roman" w:hAnsi="Arial" w:cs="Arial"/>
          <w:sz w:val="20"/>
          <w:szCs w:val="20"/>
          <w:shd w:val="clear" w:color="auto" w:fill="FFFFFF"/>
          <w:lang w:eastAsia="sl-SI"/>
        </w:rPr>
        <w:t>in pripadajoča gradbena pogodba – priloga 11</w:t>
      </w:r>
      <w:r w:rsidRPr="00CD2F9F">
        <w:rPr>
          <w:rFonts w:ascii="Arial" w:eastAsia="Times New Roman" w:hAnsi="Arial" w:cs="Arial"/>
          <w:sz w:val="20"/>
          <w:szCs w:val="20"/>
          <w:lang w:eastAsia="sl-SI"/>
        </w:rPr>
        <w:t>; Javno naročilo Nakup opreme za telovadnico za 1. fazo novogradnje objekta Šolskega centra Slovenj Gradec, pri kateri se upoštevajo okoljski vidiki</w:t>
      </w:r>
      <w:r w:rsidR="004F7370">
        <w:rPr>
          <w:rStyle w:val="Sprotnaopomba-sklic"/>
          <w:rFonts w:ascii="Arial" w:eastAsia="Times New Roman" w:hAnsi="Arial" w:cs="Arial"/>
          <w:sz w:val="20"/>
          <w:szCs w:val="20"/>
          <w:lang w:eastAsia="sl-SI"/>
        </w:rPr>
        <w:footnoteReference w:id="237"/>
      </w:r>
      <w:r w:rsidRPr="00CD2F9F">
        <w:rPr>
          <w:rFonts w:ascii="Arial" w:eastAsia="Times New Roman" w:hAnsi="Arial" w:cs="Arial"/>
          <w:sz w:val="20"/>
          <w:szCs w:val="20"/>
          <w:lang w:eastAsia="sl-SI"/>
        </w:rPr>
        <w:t>). Izračun ocenjene vrednosti po tekočih cenah znaša 4.100.000 EUR, DDV je ocenjen v višini 900.000 EUR, skupaj z DDV je vrednost 5.000.000 EUR.</w:t>
      </w:r>
    </w:p>
    <w:p w14:paraId="0B36D924" w14:textId="73862064"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9062" w:type="dxa"/>
        <w:tblLayout w:type="fixed"/>
        <w:tblCellMar>
          <w:left w:w="70" w:type="dxa"/>
          <w:right w:w="70" w:type="dxa"/>
        </w:tblCellMar>
        <w:tblLook w:val="04A0" w:firstRow="1" w:lastRow="0" w:firstColumn="1" w:lastColumn="0" w:noHBand="0" w:noVBand="1"/>
      </w:tblPr>
      <w:tblGrid>
        <w:gridCol w:w="993"/>
        <w:gridCol w:w="4667"/>
        <w:gridCol w:w="3402"/>
      </w:tblGrid>
      <w:tr w:rsidR="006A6852" w:rsidRPr="00FD1EB3" w14:paraId="4B476451" w14:textId="77777777" w:rsidTr="006A6852">
        <w:trPr>
          <w:trHeight w:val="221"/>
        </w:trPr>
        <w:tc>
          <w:tcPr>
            <w:tcW w:w="993" w:type="dxa"/>
            <w:tcBorders>
              <w:top w:val="single" w:sz="8" w:space="0" w:color="auto"/>
              <w:left w:val="single" w:sz="8" w:space="0" w:color="auto"/>
              <w:bottom w:val="single" w:sz="8" w:space="0" w:color="808080"/>
              <w:right w:val="single" w:sz="8" w:space="0" w:color="808080"/>
            </w:tcBorders>
            <w:noWrap/>
            <w:vAlign w:val="center"/>
            <w:hideMark/>
          </w:tcPr>
          <w:p w14:paraId="751C94E0"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Zap.št.</w:t>
            </w:r>
          </w:p>
        </w:tc>
        <w:tc>
          <w:tcPr>
            <w:tcW w:w="4667" w:type="dxa"/>
            <w:tcBorders>
              <w:top w:val="single" w:sz="8" w:space="0" w:color="auto"/>
              <w:left w:val="nil"/>
              <w:bottom w:val="single" w:sz="8" w:space="0" w:color="808080"/>
              <w:right w:val="single" w:sz="12" w:space="0" w:color="808080"/>
            </w:tcBorders>
            <w:noWrap/>
            <w:vAlign w:val="center"/>
            <w:hideMark/>
          </w:tcPr>
          <w:p w14:paraId="648848FD"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bottom"/>
            <w:hideMark/>
          </w:tcPr>
          <w:p w14:paraId="5B64F63D" w14:textId="77777777" w:rsidR="006A6852" w:rsidRPr="006A6852" w:rsidRDefault="006A6852" w:rsidP="006A6852">
            <w:pPr>
              <w:spacing w:after="0" w:line="240" w:lineRule="auto"/>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ŠC Nova Gorica – gradnja  telovadnice</w:t>
            </w:r>
          </w:p>
        </w:tc>
      </w:tr>
      <w:tr w:rsidR="006A6852" w:rsidRPr="006A6852" w14:paraId="2B57CCA8" w14:textId="77777777" w:rsidTr="006A685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0CE04F52" w14:textId="77777777" w:rsidR="006A6852" w:rsidRPr="006A6852" w:rsidRDefault="006A6852" w:rsidP="006A6852">
            <w:pPr>
              <w:spacing w:after="0" w:line="240" w:lineRule="auto"/>
              <w:jc w:val="center"/>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w:t>
            </w:r>
          </w:p>
        </w:tc>
        <w:tc>
          <w:tcPr>
            <w:tcW w:w="4667" w:type="dxa"/>
            <w:tcBorders>
              <w:top w:val="nil"/>
              <w:left w:val="nil"/>
              <w:bottom w:val="single" w:sz="8" w:space="0" w:color="808080"/>
              <w:right w:val="single" w:sz="12" w:space="0" w:color="808080"/>
            </w:tcBorders>
            <w:noWrap/>
            <w:vAlign w:val="center"/>
            <w:hideMark/>
          </w:tcPr>
          <w:p w14:paraId="144FB2BE"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5088CE1B"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2.600</w:t>
            </w:r>
          </w:p>
        </w:tc>
      </w:tr>
      <w:tr w:rsidR="006A6852" w:rsidRPr="006A6852" w14:paraId="07D343FD" w14:textId="77777777" w:rsidTr="006A685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6253239E"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w:t>
            </w:r>
          </w:p>
        </w:tc>
        <w:tc>
          <w:tcPr>
            <w:tcW w:w="4667" w:type="dxa"/>
            <w:tcBorders>
              <w:top w:val="nil"/>
              <w:left w:val="nil"/>
              <w:bottom w:val="single" w:sz="8" w:space="0" w:color="808080"/>
              <w:right w:val="single" w:sz="12" w:space="0" w:color="808080"/>
            </w:tcBorders>
            <w:noWrap/>
            <w:vAlign w:val="center"/>
            <w:hideMark/>
          </w:tcPr>
          <w:p w14:paraId="2A8A5564"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17FAB3E0"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3.313.000 € </w:t>
            </w:r>
          </w:p>
        </w:tc>
      </w:tr>
      <w:tr w:rsidR="006A6852" w:rsidRPr="006A6852" w14:paraId="27A19BEF" w14:textId="77777777" w:rsidTr="006A685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4EE3E972"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67" w:type="dxa"/>
            <w:tcBorders>
              <w:top w:val="nil"/>
              <w:left w:val="nil"/>
              <w:bottom w:val="single" w:sz="8" w:space="0" w:color="808080"/>
              <w:right w:val="single" w:sz="12" w:space="0" w:color="808080"/>
            </w:tcBorders>
            <w:noWrap/>
            <w:vAlign w:val="center"/>
            <w:hideMark/>
          </w:tcPr>
          <w:p w14:paraId="187F9E85"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72F12191" w14:textId="23D52838"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81</w:t>
            </w:r>
            <w:r w:rsidR="004F7370">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6F3B87E6" w14:textId="77777777" w:rsidTr="006A685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7DE7D4CC"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w:t>
            </w:r>
          </w:p>
        </w:tc>
        <w:tc>
          <w:tcPr>
            <w:tcW w:w="4667" w:type="dxa"/>
            <w:tcBorders>
              <w:top w:val="nil"/>
              <w:left w:val="nil"/>
              <w:bottom w:val="single" w:sz="8" w:space="0" w:color="808080"/>
              <w:right w:val="single" w:sz="12" w:space="0" w:color="808080"/>
            </w:tcBorders>
            <w:noWrap/>
            <w:vAlign w:val="center"/>
            <w:hideMark/>
          </w:tcPr>
          <w:p w14:paraId="41DB800F"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1CCC934C"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355.000 € </w:t>
            </w:r>
          </w:p>
        </w:tc>
      </w:tr>
      <w:tr w:rsidR="006A6852" w:rsidRPr="006A6852" w14:paraId="0FF5B7E4" w14:textId="77777777" w:rsidTr="006A685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59D972B9"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4667" w:type="dxa"/>
            <w:tcBorders>
              <w:top w:val="nil"/>
              <w:left w:val="nil"/>
              <w:bottom w:val="single" w:sz="8" w:space="0" w:color="808080"/>
              <w:right w:val="single" w:sz="12" w:space="0" w:color="808080"/>
            </w:tcBorders>
            <w:noWrap/>
            <w:vAlign w:val="center"/>
            <w:hideMark/>
          </w:tcPr>
          <w:p w14:paraId="0612F9E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2109CC77" w14:textId="4968A3F4"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9</w:t>
            </w:r>
            <w:r w:rsidR="004F7370">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071BF7EF" w14:textId="77777777" w:rsidTr="006A685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609C6451"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IV.</w:t>
            </w:r>
          </w:p>
        </w:tc>
        <w:tc>
          <w:tcPr>
            <w:tcW w:w="4667" w:type="dxa"/>
            <w:tcBorders>
              <w:top w:val="nil"/>
              <w:left w:val="nil"/>
              <w:bottom w:val="single" w:sz="8" w:space="0" w:color="808080"/>
              <w:right w:val="single" w:sz="12" w:space="0" w:color="808080"/>
            </w:tcBorders>
            <w:noWrap/>
            <w:vAlign w:val="center"/>
            <w:hideMark/>
          </w:tcPr>
          <w:p w14:paraId="6AC163FF"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18260F0C"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432.000 € </w:t>
            </w:r>
          </w:p>
        </w:tc>
      </w:tr>
      <w:tr w:rsidR="006A6852" w:rsidRPr="006A6852" w14:paraId="4552DE80" w14:textId="77777777" w:rsidTr="006A685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5703449E"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lastRenderedPageBreak/>
              <w:t> </w:t>
            </w:r>
          </w:p>
        </w:tc>
        <w:tc>
          <w:tcPr>
            <w:tcW w:w="4667" w:type="dxa"/>
            <w:tcBorders>
              <w:top w:val="nil"/>
              <w:left w:val="nil"/>
              <w:bottom w:val="single" w:sz="8" w:space="0" w:color="808080"/>
              <w:right w:val="single" w:sz="12" w:space="0" w:color="808080"/>
            </w:tcBorders>
            <w:noWrap/>
            <w:vAlign w:val="center"/>
            <w:hideMark/>
          </w:tcPr>
          <w:p w14:paraId="336C5577"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5E177791" w14:textId="2AF98FF5"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11</w:t>
            </w:r>
            <w:r w:rsidR="004F7370">
              <w:rPr>
                <w:rFonts w:ascii="Arial" w:eastAsia="Times New Roman" w:hAnsi="Arial" w:cs="Arial"/>
                <w:color w:val="000000"/>
                <w:sz w:val="18"/>
                <w:szCs w:val="18"/>
                <w:lang w:eastAsia="sl-SI"/>
              </w:rPr>
              <w:t xml:space="preserve"> </w:t>
            </w:r>
            <w:r w:rsidRPr="006A6852">
              <w:rPr>
                <w:rFonts w:ascii="Arial" w:eastAsia="Times New Roman" w:hAnsi="Arial" w:cs="Arial"/>
                <w:color w:val="000000"/>
                <w:sz w:val="18"/>
                <w:szCs w:val="18"/>
                <w:lang w:eastAsia="sl-SI"/>
              </w:rPr>
              <w:t>%</w:t>
            </w:r>
          </w:p>
        </w:tc>
      </w:tr>
      <w:tr w:rsidR="006A6852" w:rsidRPr="006A6852" w14:paraId="4A961743" w14:textId="77777777" w:rsidTr="006A6852">
        <w:trPr>
          <w:trHeight w:val="221"/>
        </w:trPr>
        <w:tc>
          <w:tcPr>
            <w:tcW w:w="993" w:type="dxa"/>
            <w:tcBorders>
              <w:top w:val="nil"/>
              <w:left w:val="single" w:sz="8" w:space="0" w:color="auto"/>
              <w:bottom w:val="single" w:sz="8" w:space="0" w:color="808080"/>
              <w:right w:val="single" w:sz="8" w:space="0" w:color="808080"/>
            </w:tcBorders>
            <w:shd w:val="clear" w:color="auto" w:fill="FFC000"/>
            <w:noWrap/>
            <w:vAlign w:val="center"/>
            <w:hideMark/>
          </w:tcPr>
          <w:p w14:paraId="172EB2C3" w14:textId="77777777" w:rsidR="006A6852" w:rsidRPr="006A6852" w:rsidRDefault="006A6852" w:rsidP="006A6852">
            <w:pPr>
              <w:spacing w:after="0" w:line="240" w:lineRule="auto"/>
              <w:jc w:val="center"/>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I.-IV.</w:t>
            </w:r>
          </w:p>
        </w:tc>
        <w:tc>
          <w:tcPr>
            <w:tcW w:w="4667" w:type="dxa"/>
            <w:tcBorders>
              <w:top w:val="nil"/>
              <w:left w:val="nil"/>
              <w:bottom w:val="single" w:sz="8" w:space="0" w:color="808080"/>
              <w:right w:val="single" w:sz="12" w:space="0" w:color="808080"/>
            </w:tcBorders>
            <w:shd w:val="clear" w:color="auto" w:fill="FFC000"/>
            <w:noWrap/>
            <w:vAlign w:val="center"/>
            <w:hideMark/>
          </w:tcPr>
          <w:p w14:paraId="758CA9A5" w14:textId="77777777" w:rsidR="006A6852" w:rsidRPr="006A6852" w:rsidRDefault="006A6852" w:rsidP="006A6852">
            <w:pPr>
              <w:spacing w:after="0" w:line="240" w:lineRule="auto"/>
              <w:rPr>
                <w:rFonts w:ascii="Arial" w:eastAsia="Times New Roman" w:hAnsi="Arial" w:cs="Arial"/>
                <w:b/>
                <w:bCs/>
                <w:color w:val="000000"/>
                <w:sz w:val="18"/>
                <w:szCs w:val="18"/>
                <w:lang w:eastAsia="sl-SI"/>
              </w:rPr>
            </w:pPr>
            <w:r w:rsidRPr="006A6852">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305511BC" w14:textId="77777777" w:rsidR="006A6852" w:rsidRPr="006A6852" w:rsidRDefault="006A6852" w:rsidP="006A6852">
            <w:pPr>
              <w:spacing w:after="0" w:line="240" w:lineRule="auto"/>
              <w:jc w:val="right"/>
              <w:rPr>
                <w:rFonts w:ascii="Arial" w:eastAsia="Times New Roman" w:hAnsi="Arial" w:cs="Arial"/>
                <w:color w:val="000000"/>
                <w:sz w:val="18"/>
                <w:szCs w:val="18"/>
                <w:lang w:eastAsia="sl-SI"/>
              </w:rPr>
            </w:pPr>
            <w:r w:rsidRPr="006A6852">
              <w:rPr>
                <w:rFonts w:ascii="Arial" w:eastAsia="Times New Roman" w:hAnsi="Arial" w:cs="Arial"/>
                <w:color w:val="000000"/>
                <w:sz w:val="18"/>
                <w:szCs w:val="18"/>
                <w:lang w:eastAsia="sl-SI"/>
              </w:rPr>
              <w:t xml:space="preserve">   4.100.000 € </w:t>
            </w:r>
          </w:p>
        </w:tc>
      </w:tr>
    </w:tbl>
    <w:p w14:paraId="7B95A392" w14:textId="77777777" w:rsidR="006A6852" w:rsidRPr="00CD2F9F" w:rsidRDefault="006A6852" w:rsidP="00CD2F9F">
      <w:pPr>
        <w:autoSpaceDE w:val="0"/>
        <w:autoSpaceDN w:val="0"/>
        <w:adjustRightInd w:val="0"/>
        <w:spacing w:after="0" w:line="240" w:lineRule="auto"/>
        <w:jc w:val="both"/>
        <w:rPr>
          <w:rFonts w:ascii="Arial" w:eastAsia="Times New Roman" w:hAnsi="Arial" w:cs="Arial"/>
          <w:sz w:val="20"/>
          <w:szCs w:val="20"/>
          <w:lang w:eastAsia="sl-SI"/>
        </w:rPr>
      </w:pPr>
    </w:p>
    <w:p w14:paraId="5234E191"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51BE46F3" w14:textId="619AFF70"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3.313.000 EUR brez DDV, strošek DDV znaša 728.860 EUR, skupaj 4.041.860 EUR z DDV.</w:t>
      </w:r>
      <w:r w:rsidRPr="00CD2F9F">
        <w:rPr>
          <w:rFonts w:ascii="Arial" w:eastAsia="Arial" w:hAnsi="Arial" w:cs="Arial"/>
          <w:b/>
          <w:sz w:val="20"/>
          <w:szCs w:val="20"/>
          <w:lang w:eastAsia="sl-SI"/>
        </w:rPr>
        <w:t xml:space="preserve"> </w:t>
      </w:r>
    </w:p>
    <w:p w14:paraId="0BB4B8D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2F24AEEF" w14:textId="6D44718C"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80,8 %.</w:t>
      </w:r>
    </w:p>
    <w:p w14:paraId="2D57C697"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1B6A587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59CF8266" w14:textId="6E67C66C"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355.000 EUR brez DDV, strošek DDV znaša 78.100 EUR, skupaj 433.100 EUR z DDV.</w:t>
      </w:r>
    </w:p>
    <w:p w14:paraId="08CA685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8,7 %.</w:t>
      </w:r>
    </w:p>
    <w:p w14:paraId="58125B1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533CD6F2"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600EE318"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432.000 EUR brez DDV, strošek DDV znaša 93.040 EUR, skupaj 525.040 EUR  z DDV in obsega naslednje stroške: </w:t>
      </w:r>
    </w:p>
    <w:p w14:paraId="362B001D" w14:textId="77777777" w:rsidR="00CD2F9F" w:rsidRPr="002F0921" w:rsidRDefault="00CD2F9F" w:rsidP="000D19D1">
      <w:pPr>
        <w:pStyle w:val="Odstavekseznama"/>
        <w:numPr>
          <w:ilvl w:val="0"/>
          <w:numId w:val="144"/>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 xml:space="preserve">Projektna dokumentacija </w:t>
      </w:r>
    </w:p>
    <w:p w14:paraId="2AB01DB2" w14:textId="77777777" w:rsidR="00CD2F9F" w:rsidRPr="002F0921" w:rsidRDefault="00CD2F9F" w:rsidP="000D19D1">
      <w:pPr>
        <w:pStyle w:val="Odstavekseznama"/>
        <w:numPr>
          <w:ilvl w:val="0"/>
          <w:numId w:val="144"/>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 xml:space="preserve">Investicijska dokumentacija </w:t>
      </w:r>
    </w:p>
    <w:p w14:paraId="4170023E" w14:textId="77777777" w:rsidR="00CD2F9F" w:rsidRPr="002F0921" w:rsidRDefault="00CD2F9F" w:rsidP="000D19D1">
      <w:pPr>
        <w:pStyle w:val="Odstavekseznama"/>
        <w:numPr>
          <w:ilvl w:val="0"/>
          <w:numId w:val="144"/>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 xml:space="preserve">Komunalni prispevek  </w:t>
      </w:r>
    </w:p>
    <w:p w14:paraId="0112D06E" w14:textId="77777777" w:rsidR="00CD2F9F" w:rsidRPr="002F0921" w:rsidRDefault="00CD2F9F" w:rsidP="000D19D1">
      <w:pPr>
        <w:pStyle w:val="Odstavekseznama"/>
        <w:numPr>
          <w:ilvl w:val="0"/>
          <w:numId w:val="144"/>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 xml:space="preserve">Inženiring, nadzor in vodenje investicije  </w:t>
      </w:r>
    </w:p>
    <w:p w14:paraId="49D2BF83" w14:textId="77777777" w:rsidR="00CD2F9F" w:rsidRPr="002F0921" w:rsidRDefault="00CD2F9F" w:rsidP="000D19D1">
      <w:pPr>
        <w:pStyle w:val="Odstavekseznama"/>
        <w:numPr>
          <w:ilvl w:val="0"/>
          <w:numId w:val="144"/>
        </w:numPr>
        <w:overflowPunct w:val="0"/>
        <w:autoSpaceDE w:val="0"/>
        <w:autoSpaceDN w:val="0"/>
        <w:adjustRightInd w:val="0"/>
        <w:contextualSpacing/>
        <w:jc w:val="both"/>
        <w:textAlignment w:val="baseline"/>
        <w:rPr>
          <w:rFonts w:ascii="Arial" w:eastAsia="Arial" w:hAnsi="Arial" w:cs="Arial"/>
          <w:sz w:val="20"/>
          <w:szCs w:val="20"/>
          <w:lang w:val="sl-SI" w:eastAsia="sl-SI"/>
        </w:rPr>
      </w:pPr>
      <w:r w:rsidRPr="002F0921">
        <w:rPr>
          <w:rFonts w:ascii="Arial" w:eastAsia="Arial" w:hAnsi="Arial" w:cs="Arial"/>
          <w:sz w:val="20"/>
          <w:szCs w:val="20"/>
          <w:lang w:val="sl-SI" w:eastAsia="sl-SI"/>
        </w:rPr>
        <w:t>Umetniški delež</w:t>
      </w:r>
    </w:p>
    <w:p w14:paraId="3509DD3B"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10,5 %.</w:t>
      </w:r>
    </w:p>
    <w:p w14:paraId="5679012A"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B2E9533" w14:textId="45638212"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 in ker je za tovrsten projekt skladno z veljavno zakonodajo treb</w:t>
      </w:r>
      <w:r w:rsidR="004F7889">
        <w:rPr>
          <w:rFonts w:ascii="Arial" w:eastAsia="Calibri" w:hAnsi="Arial" w:cs="Arial"/>
          <w:sz w:val="20"/>
          <w:szCs w:val="20"/>
        </w:rPr>
        <w:t>a</w:t>
      </w:r>
      <w:r w:rsidRPr="00CD2F9F">
        <w:rPr>
          <w:rFonts w:ascii="Arial" w:eastAsia="Calibri" w:hAnsi="Arial" w:cs="Arial"/>
          <w:sz w:val="20"/>
          <w:szCs w:val="20"/>
        </w:rPr>
        <w:t xml:space="preserve"> izvesti še arhitekturni natečaj,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4F7889">
        <w:rPr>
          <w:rFonts w:ascii="Arial" w:eastAsia="Calibri" w:hAnsi="Arial" w:cs="Arial"/>
          <w:sz w:val="20"/>
          <w:szCs w:val="20"/>
        </w:rPr>
        <w:t>ti</w:t>
      </w:r>
      <w:r w:rsidRPr="00CD2F9F">
        <w:rPr>
          <w:rFonts w:ascii="Arial" w:eastAsia="Calibri" w:hAnsi="Arial" w:cs="Arial"/>
          <w:sz w:val="20"/>
          <w:szCs w:val="20"/>
        </w:rPr>
        <w:t xml:space="preserve">. </w:t>
      </w:r>
    </w:p>
    <w:p w14:paraId="451EC9C7"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492FA1B2" w14:textId="77777777"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Calibri" w:hAnsi="Arial" w:cs="Arial"/>
          <w:b/>
          <w:sz w:val="20"/>
          <w:szCs w:val="20"/>
          <w:lang w:eastAsia="sl-SI"/>
        </w:rPr>
        <w:t xml:space="preserve">14. </w:t>
      </w:r>
      <w:r w:rsidRPr="00CD2F9F">
        <w:rPr>
          <w:rFonts w:ascii="Arial" w:eastAsia="Times New Roman" w:hAnsi="Arial" w:cs="Arial"/>
          <w:b/>
          <w:sz w:val="20"/>
          <w:szCs w:val="20"/>
          <w:u w:val="single"/>
          <w:lang w:eastAsia="sl-SI"/>
        </w:rPr>
        <w:t>Dozidava jedilnice in učilnic k SZKŠ Celje</w:t>
      </w:r>
    </w:p>
    <w:p w14:paraId="435B11AA" w14:textId="77777777" w:rsidR="00D63A1F" w:rsidRDefault="00D63A1F" w:rsidP="00CD2F9F">
      <w:pPr>
        <w:spacing w:after="0" w:line="240" w:lineRule="auto"/>
        <w:jc w:val="both"/>
        <w:rPr>
          <w:rFonts w:ascii="Arial" w:eastAsia="Times New Roman" w:hAnsi="Arial" w:cs="Arial"/>
          <w:sz w:val="20"/>
          <w:szCs w:val="20"/>
          <w:lang w:eastAsia="sl-SI"/>
        </w:rPr>
      </w:pPr>
    </w:p>
    <w:p w14:paraId="17C18518" w14:textId="5470FEB6"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Prostorska stiska onemogoča enoizmensko izvajanje srednješolskega izobraževanja, izrazito pomanjkanje prostorskih kapacitet </w:t>
      </w:r>
      <w:r w:rsidR="00ED2A67">
        <w:rPr>
          <w:rFonts w:ascii="Arial" w:eastAsia="Times New Roman" w:hAnsi="Arial" w:cs="Arial"/>
          <w:sz w:val="20"/>
          <w:szCs w:val="20"/>
          <w:lang w:eastAsia="sl-SI"/>
        </w:rPr>
        <w:t xml:space="preserve">pa izredno otežuje </w:t>
      </w:r>
      <w:r w:rsidRPr="00CD2F9F">
        <w:rPr>
          <w:rFonts w:ascii="Arial" w:eastAsia="Times New Roman" w:hAnsi="Arial" w:cs="Arial"/>
          <w:sz w:val="20"/>
          <w:szCs w:val="20"/>
          <w:lang w:eastAsia="sl-SI"/>
        </w:rPr>
        <w:t>izvajanje pouka in prehrane dijakom. Prvotna zasnova šole je predvidela sprejem do 22 oddelkov po 30 dijakov, torej 660 dijakov, trenutno pa je vpisanih 60 % več dijakov oziroma 35 oddelkov. Za izvedbo pouka le v dopoldanskem času bi šola potrebovala 13 dodatnih učilnic, a se na tej lokaciji srečuje z omejenimi površinami za pozidavo. Na južnem robu obstoječe stavbe je možna gradnja, umestitev novogradnje pa dovoljuje pozidavo, ki omogoča izgradnjo nove jedilnice, kuhinje in 8 učilnic s spremljajočimi prostori in komunikacijskimi ter tehničnimi površinami v dveh etažah.</w:t>
      </w:r>
    </w:p>
    <w:p w14:paraId="761BB77E"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pridobiti prostorske kapacitete, ki glede na vpisano število dijakov ustrezajo učnim normativom. Cilj omenjene investicije je novogradnja prizidka s skupaj 1.148,3 m</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xml:space="preserve"> neto tlorisne površine stavbe. Ker bo stavba grajena energetsko varčno, bodo posledično nižji stroški investicijskega 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bscript"/>
          <w:lang w:eastAsia="sl-SI"/>
        </w:rPr>
        <w:t>2</w:t>
      </w:r>
      <w:r w:rsidRPr="00CD2F9F">
        <w:rPr>
          <w:rFonts w:ascii="Arial" w:eastAsia="Times New Roman" w:hAnsi="Arial" w:cs="Arial"/>
          <w:sz w:val="20"/>
          <w:szCs w:val="20"/>
          <w:lang w:eastAsia="sl-SI"/>
        </w:rPr>
        <w:t xml:space="preserve">). </w:t>
      </w:r>
    </w:p>
    <w:p w14:paraId="205B4B72"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696A12D4"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2561349F" w14:textId="77777777" w:rsidR="00CD2F9F" w:rsidRPr="00CD2F9F" w:rsidRDefault="00CD2F9F" w:rsidP="000D19D1">
      <w:pPr>
        <w:numPr>
          <w:ilvl w:val="0"/>
          <w:numId w:val="109"/>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1D2C76EE" w14:textId="0DE87206"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ED2A67">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4DDB40A8" w14:textId="77777777"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6F4C4FB6" w14:textId="77777777"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5D9ADB6C" w14:textId="77777777"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18E0A411" w14:textId="77777777"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7D02CDE1" w14:textId="77777777"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6FA1294C" w14:textId="296B04DB"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ED2A67">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ED2A67">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14BA2C7E" w14:textId="723858C1"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ED2A67">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k</w:t>
      </w:r>
      <w:r w:rsidR="00ED2A67">
        <w:rPr>
          <w:rFonts w:ascii="Arial" w:eastAsia="Times New Roman" w:hAnsi="Arial" w:cs="Arial"/>
          <w:sz w:val="20"/>
          <w:szCs w:val="20"/>
          <w:lang w:eastAsia="sl-SI"/>
        </w:rPr>
        <w:t>akovostnega</w:t>
      </w:r>
      <w:r w:rsidRPr="00CD2F9F">
        <w:rPr>
          <w:rFonts w:ascii="Arial" w:eastAsia="Times New Roman" w:hAnsi="Arial" w:cs="Arial"/>
          <w:sz w:val="20"/>
          <w:szCs w:val="20"/>
          <w:lang w:eastAsia="sl-SI"/>
        </w:rPr>
        <w:t xml:space="preserve"> srednješolsk</w:t>
      </w:r>
      <w:r w:rsidR="00ED2A67">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ED2A67">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ED2A67">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45499632" w14:textId="32D8E0C6"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ED2A67">
        <w:rPr>
          <w:rFonts w:ascii="Arial" w:eastAsia="Times New Roman" w:hAnsi="Arial" w:cs="Arial"/>
          <w:sz w:val="20"/>
          <w:szCs w:val="20"/>
          <w:lang w:eastAsia="sl-SI"/>
        </w:rPr>
        <w:t>akovost</w:t>
      </w:r>
      <w:r w:rsidRPr="00CD2F9F">
        <w:rPr>
          <w:rFonts w:ascii="Arial" w:eastAsia="Times New Roman" w:hAnsi="Arial" w:cs="Arial"/>
          <w:sz w:val="20"/>
          <w:szCs w:val="20"/>
          <w:lang w:eastAsia="sl-SI"/>
        </w:rPr>
        <w:t xml:space="preserve"> učnega procesa, </w:t>
      </w:r>
    </w:p>
    <w:p w14:paraId="3313CD63" w14:textId="22D391D2" w:rsidR="00CD2F9F" w:rsidRPr="00CD2F9F" w:rsidRDefault="00CD2F9F" w:rsidP="000D19D1">
      <w:pPr>
        <w:numPr>
          <w:ilvl w:val="0"/>
          <w:numId w:val="109"/>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lastRenderedPageBreak/>
        <w:t>prispevek k ureditvi in dvigu ugodja in zdravstvenega stanja zaradi boljših pogojev izobraževalnega procesa</w:t>
      </w:r>
      <w:r w:rsidR="00487C12">
        <w:rPr>
          <w:rFonts w:ascii="Arial" w:eastAsia="Times New Roman" w:hAnsi="Arial" w:cs="Arial"/>
          <w:sz w:val="20"/>
          <w:szCs w:val="20"/>
          <w:lang w:eastAsia="sl-SI"/>
        </w:rPr>
        <w:t>,</w:t>
      </w:r>
    </w:p>
    <w:p w14:paraId="19BB24E9" w14:textId="3583D1C8" w:rsidR="00CD2F9F" w:rsidRPr="00CD2F9F" w:rsidRDefault="00CD2F9F" w:rsidP="000D19D1">
      <w:pPr>
        <w:numPr>
          <w:ilvl w:val="0"/>
          <w:numId w:val="109"/>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ED2A67">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ED2A67">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3B83BF3C" w14:textId="77777777" w:rsidR="00CD2F9F" w:rsidRPr="00CD2F9F" w:rsidRDefault="00CD2F9F" w:rsidP="000D19D1">
      <w:pPr>
        <w:numPr>
          <w:ilvl w:val="0"/>
          <w:numId w:val="109"/>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484C2A4D"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2CFFAD15" w14:textId="1D13C4E4"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Izračun ocenjene vrednosti izhaja iz DIIP, januar 2021, (priloga 13) in temelji na:</w:t>
      </w:r>
    </w:p>
    <w:p w14:paraId="679FC1B0" w14:textId="77777777" w:rsidR="00CD2F9F" w:rsidRPr="00CD2F9F" w:rsidRDefault="00CD2F9F" w:rsidP="000D19D1">
      <w:pPr>
        <w:numPr>
          <w:ilvl w:val="0"/>
          <w:numId w:val="159"/>
        </w:numPr>
        <w:spacing w:after="0" w:line="240" w:lineRule="auto"/>
        <w:jc w:val="both"/>
        <w:rPr>
          <w:rFonts w:ascii="Arial" w:eastAsia="Calibri" w:hAnsi="Arial" w:cs="Arial"/>
          <w:sz w:val="20"/>
          <w:szCs w:val="20"/>
        </w:rPr>
      </w:pPr>
      <w:r w:rsidRPr="00CD2F9F">
        <w:rPr>
          <w:rFonts w:ascii="Arial" w:eastAsia="Calibri" w:hAnsi="Arial" w:cs="Arial"/>
          <w:sz w:val="20"/>
          <w:szCs w:val="20"/>
        </w:rPr>
        <w:t>IDZ, Ravnikar Potokar, Arhitekturni biro, d.o.o., št. projekta 8/2017, julij 2017.</w:t>
      </w:r>
      <w:bookmarkStart w:id="31" w:name="_Toc421278978"/>
      <w:bookmarkStart w:id="32" w:name="_Toc421279815"/>
      <w:bookmarkStart w:id="33" w:name="_Toc421282492"/>
      <w:bookmarkStart w:id="34" w:name="_Toc421283330"/>
      <w:bookmarkStart w:id="35" w:name="_Toc421687924"/>
      <w:bookmarkStart w:id="36" w:name="_Toc421688807"/>
      <w:bookmarkStart w:id="37" w:name="_Toc421689692"/>
      <w:bookmarkStart w:id="38" w:name="_Toc421690578"/>
      <w:bookmarkStart w:id="39" w:name="_Toc421278979"/>
      <w:bookmarkStart w:id="40" w:name="_Toc421279816"/>
      <w:bookmarkStart w:id="41" w:name="_Toc421282493"/>
      <w:bookmarkStart w:id="42" w:name="_Toc421283331"/>
      <w:bookmarkStart w:id="43" w:name="_Toc421687925"/>
      <w:bookmarkStart w:id="44" w:name="_Toc421688808"/>
      <w:bookmarkStart w:id="45" w:name="_Toc421689693"/>
      <w:bookmarkStart w:id="46" w:name="_Toc421690579"/>
      <w:bookmarkStart w:id="47" w:name="_Toc421278980"/>
      <w:bookmarkStart w:id="48" w:name="_Toc421279817"/>
      <w:bookmarkStart w:id="49" w:name="_Toc421282494"/>
      <w:bookmarkStart w:id="50" w:name="_Toc421283332"/>
      <w:bookmarkStart w:id="51" w:name="_Toc421687926"/>
      <w:bookmarkStart w:id="52" w:name="_Toc421688809"/>
      <w:bookmarkStart w:id="53" w:name="_Toc421689694"/>
      <w:bookmarkStart w:id="54" w:name="_Toc421690580"/>
      <w:bookmarkStart w:id="55" w:name="_Toc421278981"/>
      <w:bookmarkStart w:id="56" w:name="_Toc421279818"/>
      <w:bookmarkStart w:id="57" w:name="_Toc421282495"/>
      <w:bookmarkStart w:id="58" w:name="_Toc421283333"/>
      <w:bookmarkStart w:id="59" w:name="_Toc421687927"/>
      <w:bookmarkStart w:id="60" w:name="_Toc421688810"/>
      <w:bookmarkStart w:id="61" w:name="_Toc421689695"/>
      <w:bookmarkStart w:id="62" w:name="_Toc421690581"/>
      <w:bookmarkStart w:id="63" w:name="_Toc421278982"/>
      <w:bookmarkStart w:id="64" w:name="_Toc421279819"/>
      <w:bookmarkStart w:id="65" w:name="_Toc421282496"/>
      <w:bookmarkStart w:id="66" w:name="_Toc421283334"/>
      <w:bookmarkStart w:id="67" w:name="_Toc421687928"/>
      <w:bookmarkStart w:id="68" w:name="_Toc421688811"/>
      <w:bookmarkStart w:id="69" w:name="_Toc421689696"/>
      <w:bookmarkStart w:id="70" w:name="_Toc421690582"/>
      <w:bookmarkStart w:id="71" w:name="_Toc421278983"/>
      <w:bookmarkStart w:id="72" w:name="_Toc421279820"/>
      <w:bookmarkStart w:id="73" w:name="_Toc421282497"/>
      <w:bookmarkStart w:id="74" w:name="_Toc421283335"/>
      <w:bookmarkStart w:id="75" w:name="_Toc421687929"/>
      <w:bookmarkStart w:id="76" w:name="_Toc421688812"/>
      <w:bookmarkStart w:id="77" w:name="_Toc421689697"/>
      <w:bookmarkStart w:id="78" w:name="_Toc421690583"/>
      <w:bookmarkStart w:id="79" w:name="_Toc421278984"/>
      <w:bookmarkStart w:id="80" w:name="_Toc421279821"/>
      <w:bookmarkStart w:id="81" w:name="_Toc421282498"/>
      <w:bookmarkStart w:id="82" w:name="_Toc421283336"/>
      <w:bookmarkStart w:id="83" w:name="_Toc421687930"/>
      <w:bookmarkStart w:id="84" w:name="_Toc421688813"/>
      <w:bookmarkStart w:id="85" w:name="_Toc421689698"/>
      <w:bookmarkStart w:id="86" w:name="_Toc421690584"/>
      <w:bookmarkStart w:id="87" w:name="_Toc421278985"/>
      <w:bookmarkStart w:id="88" w:name="_Toc421279822"/>
      <w:bookmarkStart w:id="89" w:name="_Toc421282499"/>
      <w:bookmarkStart w:id="90" w:name="_Toc421283337"/>
      <w:bookmarkStart w:id="91" w:name="_Toc421687931"/>
      <w:bookmarkStart w:id="92" w:name="_Toc421688814"/>
      <w:bookmarkStart w:id="93" w:name="_Toc421689699"/>
      <w:bookmarkStart w:id="94" w:name="_Toc421690585"/>
      <w:bookmarkStart w:id="95" w:name="_Toc421278986"/>
      <w:bookmarkStart w:id="96" w:name="_Toc421279823"/>
      <w:bookmarkStart w:id="97" w:name="_Toc421282500"/>
      <w:bookmarkStart w:id="98" w:name="_Toc421283338"/>
      <w:bookmarkStart w:id="99" w:name="_Toc421687932"/>
      <w:bookmarkStart w:id="100" w:name="_Toc421688815"/>
      <w:bookmarkStart w:id="101" w:name="_Toc421689700"/>
      <w:bookmarkStart w:id="102" w:name="_Toc421690586"/>
      <w:bookmarkStart w:id="103" w:name="_Toc421278987"/>
      <w:bookmarkStart w:id="104" w:name="_Toc421279824"/>
      <w:bookmarkStart w:id="105" w:name="_Toc421282501"/>
      <w:bookmarkStart w:id="106" w:name="_Toc421283339"/>
      <w:bookmarkStart w:id="107" w:name="_Toc421687933"/>
      <w:bookmarkStart w:id="108" w:name="_Toc421688816"/>
      <w:bookmarkStart w:id="109" w:name="_Toc421689701"/>
      <w:bookmarkStart w:id="110" w:name="_Toc421690587"/>
      <w:bookmarkStart w:id="111" w:name="_Toc421278988"/>
      <w:bookmarkStart w:id="112" w:name="_Toc421279825"/>
      <w:bookmarkStart w:id="113" w:name="_Toc421282502"/>
      <w:bookmarkStart w:id="114" w:name="_Toc421283340"/>
      <w:bookmarkStart w:id="115" w:name="_Toc421687934"/>
      <w:bookmarkStart w:id="116" w:name="_Toc421688817"/>
      <w:bookmarkStart w:id="117" w:name="_Toc421689702"/>
      <w:bookmarkStart w:id="118" w:name="_Toc421690588"/>
      <w:bookmarkStart w:id="119" w:name="_Toc421278989"/>
      <w:bookmarkStart w:id="120" w:name="_Toc421279826"/>
      <w:bookmarkStart w:id="121" w:name="_Toc421282503"/>
      <w:bookmarkStart w:id="122" w:name="_Toc421283341"/>
      <w:bookmarkStart w:id="123" w:name="_Toc421687935"/>
      <w:bookmarkStart w:id="124" w:name="_Toc421688818"/>
      <w:bookmarkStart w:id="125" w:name="_Toc421689703"/>
      <w:bookmarkStart w:id="126" w:name="_Toc421690589"/>
      <w:bookmarkStart w:id="127" w:name="_Toc421278990"/>
      <w:bookmarkStart w:id="128" w:name="_Toc421279827"/>
      <w:bookmarkStart w:id="129" w:name="_Toc421282504"/>
      <w:bookmarkStart w:id="130" w:name="_Toc421283342"/>
      <w:bookmarkStart w:id="131" w:name="_Toc421687936"/>
      <w:bookmarkStart w:id="132" w:name="_Toc421688819"/>
      <w:bookmarkStart w:id="133" w:name="_Toc421689704"/>
      <w:bookmarkStart w:id="134" w:name="_Toc421690590"/>
      <w:bookmarkStart w:id="135" w:name="_Toc421278991"/>
      <w:bookmarkStart w:id="136" w:name="_Toc421279828"/>
      <w:bookmarkStart w:id="137" w:name="_Toc421282505"/>
      <w:bookmarkStart w:id="138" w:name="_Toc421283343"/>
      <w:bookmarkStart w:id="139" w:name="_Toc421687937"/>
      <w:bookmarkStart w:id="140" w:name="_Toc421688820"/>
      <w:bookmarkStart w:id="141" w:name="_Toc421689705"/>
      <w:bookmarkStart w:id="142" w:name="_Toc421690591"/>
      <w:bookmarkStart w:id="143" w:name="_Toc421278992"/>
      <w:bookmarkStart w:id="144" w:name="_Toc421279829"/>
      <w:bookmarkStart w:id="145" w:name="_Toc421282506"/>
      <w:bookmarkStart w:id="146" w:name="_Toc421283344"/>
      <w:bookmarkStart w:id="147" w:name="_Toc421687938"/>
      <w:bookmarkStart w:id="148" w:name="_Toc421688821"/>
      <w:bookmarkStart w:id="149" w:name="_Toc421689706"/>
      <w:bookmarkStart w:id="150" w:name="_Toc421690592"/>
      <w:bookmarkStart w:id="151" w:name="_Toc421278993"/>
      <w:bookmarkStart w:id="152" w:name="_Toc421279830"/>
      <w:bookmarkStart w:id="153" w:name="_Toc421282507"/>
      <w:bookmarkStart w:id="154" w:name="_Toc421283345"/>
      <w:bookmarkStart w:id="155" w:name="_Toc421687939"/>
      <w:bookmarkStart w:id="156" w:name="_Toc421688822"/>
      <w:bookmarkStart w:id="157" w:name="_Toc421689707"/>
      <w:bookmarkStart w:id="158" w:name="_Toc421690593"/>
      <w:bookmarkStart w:id="159" w:name="_Toc421278994"/>
      <w:bookmarkStart w:id="160" w:name="_Toc421279831"/>
      <w:bookmarkStart w:id="161" w:name="_Toc421282508"/>
      <w:bookmarkStart w:id="162" w:name="_Toc421283346"/>
      <w:bookmarkStart w:id="163" w:name="_Toc421687940"/>
      <w:bookmarkStart w:id="164" w:name="_Toc421688823"/>
      <w:bookmarkStart w:id="165" w:name="_Toc421689708"/>
      <w:bookmarkStart w:id="166" w:name="_Toc421690594"/>
      <w:bookmarkStart w:id="167" w:name="_Toc421278995"/>
      <w:bookmarkStart w:id="168" w:name="_Toc421279832"/>
      <w:bookmarkStart w:id="169" w:name="_Toc421282509"/>
      <w:bookmarkStart w:id="170" w:name="_Toc421283347"/>
      <w:bookmarkStart w:id="171" w:name="_Toc421687941"/>
      <w:bookmarkStart w:id="172" w:name="_Toc421688824"/>
      <w:bookmarkStart w:id="173" w:name="_Toc421689709"/>
      <w:bookmarkStart w:id="174" w:name="_Toc421690595"/>
      <w:bookmarkStart w:id="175" w:name="_Toc421278996"/>
      <w:bookmarkStart w:id="176" w:name="_Toc421279833"/>
      <w:bookmarkStart w:id="177" w:name="_Toc421282510"/>
      <w:bookmarkStart w:id="178" w:name="_Toc421283348"/>
      <w:bookmarkStart w:id="179" w:name="_Toc421687942"/>
      <w:bookmarkStart w:id="180" w:name="_Toc421688825"/>
      <w:bookmarkStart w:id="181" w:name="_Toc421689710"/>
      <w:bookmarkStart w:id="182" w:name="_Toc421690596"/>
      <w:bookmarkStart w:id="183" w:name="_Toc421278997"/>
      <w:bookmarkStart w:id="184" w:name="_Toc421279834"/>
      <w:bookmarkStart w:id="185" w:name="_Toc421282511"/>
      <w:bookmarkStart w:id="186" w:name="_Toc421283349"/>
      <w:bookmarkStart w:id="187" w:name="_Toc421687943"/>
      <w:bookmarkStart w:id="188" w:name="_Toc421688826"/>
      <w:bookmarkStart w:id="189" w:name="_Toc421689711"/>
      <w:bookmarkStart w:id="190" w:name="_Toc421690597"/>
      <w:bookmarkStart w:id="191" w:name="_Toc421278998"/>
      <w:bookmarkStart w:id="192" w:name="_Toc421279835"/>
      <w:bookmarkStart w:id="193" w:name="_Toc421282512"/>
      <w:bookmarkStart w:id="194" w:name="_Toc421283350"/>
      <w:bookmarkStart w:id="195" w:name="_Toc421687944"/>
      <w:bookmarkStart w:id="196" w:name="_Toc421688827"/>
      <w:bookmarkStart w:id="197" w:name="_Toc421689712"/>
      <w:bookmarkStart w:id="198" w:name="_Toc421690598"/>
      <w:bookmarkStart w:id="199" w:name="_Toc421278999"/>
      <w:bookmarkStart w:id="200" w:name="_Toc421279836"/>
      <w:bookmarkStart w:id="201" w:name="_Toc421282513"/>
      <w:bookmarkStart w:id="202" w:name="_Toc421283351"/>
      <w:bookmarkStart w:id="203" w:name="_Toc421687945"/>
      <w:bookmarkStart w:id="204" w:name="_Toc421688828"/>
      <w:bookmarkStart w:id="205" w:name="_Toc421689713"/>
      <w:bookmarkStart w:id="206" w:name="_Toc421690599"/>
      <w:bookmarkStart w:id="207" w:name="_Toc421279000"/>
      <w:bookmarkStart w:id="208" w:name="_Toc421279837"/>
      <w:bookmarkStart w:id="209" w:name="_Toc421282514"/>
      <w:bookmarkStart w:id="210" w:name="_Toc421283352"/>
      <w:bookmarkStart w:id="211" w:name="_Toc421687946"/>
      <w:bookmarkStart w:id="212" w:name="_Toc421688829"/>
      <w:bookmarkStart w:id="213" w:name="_Toc421689714"/>
      <w:bookmarkStart w:id="214" w:name="_Toc421690600"/>
      <w:bookmarkStart w:id="215" w:name="_Toc421279001"/>
      <w:bookmarkStart w:id="216" w:name="_Toc421279838"/>
      <w:bookmarkStart w:id="217" w:name="_Toc421282515"/>
      <w:bookmarkStart w:id="218" w:name="_Toc421283353"/>
      <w:bookmarkStart w:id="219" w:name="_Toc421687947"/>
      <w:bookmarkStart w:id="220" w:name="_Toc421688830"/>
      <w:bookmarkStart w:id="221" w:name="_Toc421689715"/>
      <w:bookmarkStart w:id="222" w:name="_Toc421690601"/>
      <w:bookmarkStart w:id="223" w:name="_Toc421279002"/>
      <w:bookmarkStart w:id="224" w:name="_Toc421279839"/>
      <w:bookmarkStart w:id="225" w:name="_Toc421282516"/>
      <w:bookmarkStart w:id="226" w:name="_Toc421283354"/>
      <w:bookmarkStart w:id="227" w:name="_Toc421687948"/>
      <w:bookmarkStart w:id="228" w:name="_Toc421688831"/>
      <w:bookmarkStart w:id="229" w:name="_Toc421689716"/>
      <w:bookmarkStart w:id="230" w:name="_Toc421690602"/>
      <w:bookmarkStart w:id="231" w:name="_Toc421279003"/>
      <w:bookmarkStart w:id="232" w:name="_Toc421279840"/>
      <w:bookmarkStart w:id="233" w:name="_Toc421282517"/>
      <w:bookmarkStart w:id="234" w:name="_Toc421283355"/>
      <w:bookmarkStart w:id="235" w:name="_Toc421687949"/>
      <w:bookmarkStart w:id="236" w:name="_Toc421688832"/>
      <w:bookmarkStart w:id="237" w:name="_Toc421689717"/>
      <w:bookmarkStart w:id="238" w:name="_Toc421690603"/>
      <w:bookmarkStart w:id="239" w:name="_Toc421279004"/>
      <w:bookmarkStart w:id="240" w:name="_Toc421279841"/>
      <w:bookmarkStart w:id="241" w:name="_Toc421282518"/>
      <w:bookmarkStart w:id="242" w:name="_Toc421283356"/>
      <w:bookmarkStart w:id="243" w:name="_Toc421687950"/>
      <w:bookmarkStart w:id="244" w:name="_Toc421688833"/>
      <w:bookmarkStart w:id="245" w:name="_Toc421689718"/>
      <w:bookmarkStart w:id="246" w:name="_Toc421690604"/>
      <w:bookmarkStart w:id="247" w:name="_Toc421279023"/>
      <w:bookmarkStart w:id="248" w:name="_Toc421279860"/>
      <w:bookmarkStart w:id="249" w:name="_Toc421282537"/>
      <w:bookmarkStart w:id="250" w:name="_Toc421283375"/>
      <w:bookmarkStart w:id="251" w:name="_Toc421687969"/>
      <w:bookmarkStart w:id="252" w:name="_Toc421688852"/>
      <w:bookmarkStart w:id="253" w:name="_Toc421689737"/>
      <w:bookmarkStart w:id="254" w:name="_Toc421690623"/>
      <w:bookmarkStart w:id="255" w:name="_Toc421279024"/>
      <w:bookmarkStart w:id="256" w:name="_Toc421279861"/>
      <w:bookmarkStart w:id="257" w:name="_Toc421282538"/>
      <w:bookmarkStart w:id="258" w:name="_Toc421283376"/>
      <w:bookmarkStart w:id="259" w:name="_Toc421687970"/>
      <w:bookmarkStart w:id="260" w:name="_Toc421688853"/>
      <w:bookmarkStart w:id="261" w:name="_Toc421689738"/>
      <w:bookmarkStart w:id="262" w:name="_Toc42169062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76D66C94"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1B105C55"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Ocenjena vrednost investicije po tekočih cenah znaša 2.447.374 EUR, DDV je ocenjen v višini 516.675 EUR, skupaj z DDV je vrednost 2.964.049 EUR.</w:t>
      </w:r>
    </w:p>
    <w:p w14:paraId="5DB2F860" w14:textId="7DE34E91" w:rsidR="00D63A1F" w:rsidRDefault="00D63A1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tbl>
      <w:tblPr>
        <w:tblW w:w="9062" w:type="dxa"/>
        <w:tblLayout w:type="fixed"/>
        <w:tblCellMar>
          <w:left w:w="70" w:type="dxa"/>
          <w:right w:w="70" w:type="dxa"/>
        </w:tblCellMar>
        <w:tblLook w:val="04A0" w:firstRow="1" w:lastRow="0" w:firstColumn="1" w:lastColumn="0" w:noHBand="0" w:noVBand="1"/>
      </w:tblPr>
      <w:tblGrid>
        <w:gridCol w:w="993"/>
        <w:gridCol w:w="4667"/>
        <w:gridCol w:w="3402"/>
      </w:tblGrid>
      <w:tr w:rsidR="00487C12" w:rsidRPr="00FD1EB3" w14:paraId="149F662C" w14:textId="77777777" w:rsidTr="00487C12">
        <w:trPr>
          <w:trHeight w:val="221"/>
        </w:trPr>
        <w:tc>
          <w:tcPr>
            <w:tcW w:w="993" w:type="dxa"/>
            <w:tcBorders>
              <w:top w:val="single" w:sz="8" w:space="0" w:color="auto"/>
              <w:left w:val="single" w:sz="8" w:space="0" w:color="auto"/>
              <w:bottom w:val="single" w:sz="8" w:space="0" w:color="808080"/>
              <w:right w:val="single" w:sz="8" w:space="0" w:color="808080"/>
            </w:tcBorders>
            <w:noWrap/>
            <w:vAlign w:val="center"/>
            <w:hideMark/>
          </w:tcPr>
          <w:p w14:paraId="3DBB7AAC" w14:textId="77777777" w:rsidR="00487C12" w:rsidRPr="00487C12" w:rsidRDefault="00487C12" w:rsidP="00487C12">
            <w:pPr>
              <w:spacing w:after="0" w:line="240" w:lineRule="auto"/>
              <w:jc w:val="center"/>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Zap.št.</w:t>
            </w:r>
          </w:p>
        </w:tc>
        <w:tc>
          <w:tcPr>
            <w:tcW w:w="4667" w:type="dxa"/>
            <w:tcBorders>
              <w:top w:val="single" w:sz="8" w:space="0" w:color="auto"/>
              <w:left w:val="nil"/>
              <w:bottom w:val="single" w:sz="8" w:space="0" w:color="808080"/>
              <w:right w:val="single" w:sz="12" w:space="0" w:color="808080"/>
            </w:tcBorders>
            <w:noWrap/>
            <w:vAlign w:val="center"/>
            <w:hideMark/>
          </w:tcPr>
          <w:p w14:paraId="5C5DF2EC" w14:textId="77777777" w:rsidR="00487C12" w:rsidRPr="00487C12" w:rsidRDefault="00487C12" w:rsidP="00487C12">
            <w:pPr>
              <w:spacing w:after="0" w:line="240" w:lineRule="auto"/>
              <w:jc w:val="center"/>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bottom"/>
            <w:hideMark/>
          </w:tcPr>
          <w:p w14:paraId="1B3D2ACB" w14:textId="77777777" w:rsidR="00487C12" w:rsidRPr="00487C12" w:rsidRDefault="00487C12" w:rsidP="00487C12">
            <w:pPr>
              <w:spacing w:after="0" w:line="240" w:lineRule="auto"/>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Srednja zdravstvena in kozmetična šola Celje – novogradnja </w:t>
            </w:r>
          </w:p>
        </w:tc>
      </w:tr>
      <w:tr w:rsidR="00487C12" w:rsidRPr="00487C12" w14:paraId="67A82396" w14:textId="77777777" w:rsidTr="00487C1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421F50D8" w14:textId="77777777" w:rsidR="00487C12" w:rsidRPr="00487C12" w:rsidRDefault="00487C12" w:rsidP="00487C12">
            <w:pPr>
              <w:spacing w:after="0" w:line="240" w:lineRule="auto"/>
              <w:jc w:val="center"/>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w:t>
            </w:r>
          </w:p>
        </w:tc>
        <w:tc>
          <w:tcPr>
            <w:tcW w:w="4667" w:type="dxa"/>
            <w:tcBorders>
              <w:top w:val="nil"/>
              <w:left w:val="nil"/>
              <w:bottom w:val="single" w:sz="8" w:space="0" w:color="808080"/>
              <w:right w:val="single" w:sz="12" w:space="0" w:color="808080"/>
            </w:tcBorders>
            <w:noWrap/>
            <w:vAlign w:val="center"/>
            <w:hideMark/>
          </w:tcPr>
          <w:p w14:paraId="466D4469"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68E65718"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1.148</w:t>
            </w:r>
          </w:p>
        </w:tc>
      </w:tr>
      <w:tr w:rsidR="00487C12" w:rsidRPr="00487C12" w14:paraId="5C133FED" w14:textId="77777777" w:rsidTr="00487C1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386A129A"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w:t>
            </w:r>
          </w:p>
        </w:tc>
        <w:tc>
          <w:tcPr>
            <w:tcW w:w="4667" w:type="dxa"/>
            <w:tcBorders>
              <w:top w:val="nil"/>
              <w:left w:val="nil"/>
              <w:bottom w:val="single" w:sz="8" w:space="0" w:color="808080"/>
              <w:right w:val="single" w:sz="12" w:space="0" w:color="808080"/>
            </w:tcBorders>
            <w:noWrap/>
            <w:vAlign w:val="center"/>
            <w:hideMark/>
          </w:tcPr>
          <w:p w14:paraId="58586101"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518E5301"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1.590.602 € </w:t>
            </w:r>
          </w:p>
        </w:tc>
      </w:tr>
      <w:tr w:rsidR="00487C12" w:rsidRPr="00487C12" w14:paraId="6C92DBEB" w14:textId="77777777" w:rsidTr="00487C1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69885CE2"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4667" w:type="dxa"/>
            <w:tcBorders>
              <w:top w:val="nil"/>
              <w:left w:val="nil"/>
              <w:bottom w:val="single" w:sz="8" w:space="0" w:color="808080"/>
              <w:right w:val="single" w:sz="12" w:space="0" w:color="808080"/>
            </w:tcBorders>
            <w:noWrap/>
            <w:vAlign w:val="center"/>
            <w:hideMark/>
          </w:tcPr>
          <w:p w14:paraId="2F60389F"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19690288" w14:textId="6B3BEC76"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65</w:t>
            </w:r>
            <w:r w:rsidR="00ED2A67">
              <w:rPr>
                <w:rFonts w:ascii="Arial" w:eastAsia="Times New Roman" w:hAnsi="Arial" w:cs="Arial"/>
                <w:color w:val="000000"/>
                <w:sz w:val="18"/>
                <w:szCs w:val="18"/>
                <w:lang w:eastAsia="sl-SI"/>
              </w:rPr>
              <w:t xml:space="preserve"> </w:t>
            </w:r>
            <w:r w:rsidRPr="00487C12">
              <w:rPr>
                <w:rFonts w:ascii="Arial" w:eastAsia="Times New Roman" w:hAnsi="Arial" w:cs="Arial"/>
                <w:color w:val="000000"/>
                <w:sz w:val="18"/>
                <w:szCs w:val="18"/>
                <w:lang w:eastAsia="sl-SI"/>
              </w:rPr>
              <w:t>%</w:t>
            </w:r>
          </w:p>
        </w:tc>
      </w:tr>
      <w:tr w:rsidR="00487C12" w:rsidRPr="00487C12" w14:paraId="53FE8569" w14:textId="77777777" w:rsidTr="00487C1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590BAF45"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II.</w:t>
            </w:r>
          </w:p>
        </w:tc>
        <w:tc>
          <w:tcPr>
            <w:tcW w:w="4667" w:type="dxa"/>
            <w:tcBorders>
              <w:top w:val="nil"/>
              <w:left w:val="nil"/>
              <w:bottom w:val="single" w:sz="8" w:space="0" w:color="808080"/>
              <w:right w:val="single" w:sz="12" w:space="0" w:color="808080"/>
            </w:tcBorders>
            <w:noWrap/>
            <w:vAlign w:val="center"/>
            <w:hideMark/>
          </w:tcPr>
          <w:p w14:paraId="304FCF4C"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00D0594D"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377.886 € </w:t>
            </w:r>
          </w:p>
        </w:tc>
      </w:tr>
      <w:tr w:rsidR="00487C12" w:rsidRPr="00487C12" w14:paraId="56B90AA6" w14:textId="77777777" w:rsidTr="00487C1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6650EDF3"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4667" w:type="dxa"/>
            <w:tcBorders>
              <w:top w:val="nil"/>
              <w:left w:val="nil"/>
              <w:bottom w:val="single" w:sz="8" w:space="0" w:color="808080"/>
              <w:right w:val="single" w:sz="12" w:space="0" w:color="808080"/>
            </w:tcBorders>
            <w:noWrap/>
            <w:vAlign w:val="center"/>
            <w:hideMark/>
          </w:tcPr>
          <w:p w14:paraId="49C582A8"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393238C7" w14:textId="41B26FC5"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15</w:t>
            </w:r>
            <w:r w:rsidR="00ED2A67">
              <w:rPr>
                <w:rFonts w:ascii="Arial" w:eastAsia="Times New Roman" w:hAnsi="Arial" w:cs="Arial"/>
                <w:color w:val="000000"/>
                <w:sz w:val="18"/>
                <w:szCs w:val="18"/>
                <w:lang w:eastAsia="sl-SI"/>
              </w:rPr>
              <w:t xml:space="preserve"> </w:t>
            </w:r>
            <w:r w:rsidRPr="00487C12">
              <w:rPr>
                <w:rFonts w:ascii="Arial" w:eastAsia="Times New Roman" w:hAnsi="Arial" w:cs="Arial"/>
                <w:color w:val="000000"/>
                <w:sz w:val="18"/>
                <w:szCs w:val="18"/>
                <w:lang w:eastAsia="sl-SI"/>
              </w:rPr>
              <w:t>%</w:t>
            </w:r>
          </w:p>
        </w:tc>
      </w:tr>
      <w:tr w:rsidR="00487C12" w:rsidRPr="00487C12" w14:paraId="63F38D8E" w14:textId="77777777" w:rsidTr="00487C1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13DA72C6"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IV.</w:t>
            </w:r>
          </w:p>
        </w:tc>
        <w:tc>
          <w:tcPr>
            <w:tcW w:w="4667" w:type="dxa"/>
            <w:tcBorders>
              <w:top w:val="nil"/>
              <w:left w:val="nil"/>
              <w:bottom w:val="single" w:sz="8" w:space="0" w:color="808080"/>
              <w:right w:val="single" w:sz="12" w:space="0" w:color="808080"/>
            </w:tcBorders>
            <w:noWrap/>
            <w:vAlign w:val="center"/>
            <w:hideMark/>
          </w:tcPr>
          <w:p w14:paraId="3E71E20F"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31FA21E8"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478.886 € </w:t>
            </w:r>
          </w:p>
        </w:tc>
      </w:tr>
      <w:tr w:rsidR="00487C12" w:rsidRPr="00487C12" w14:paraId="69472637" w14:textId="77777777" w:rsidTr="00487C12">
        <w:trPr>
          <w:trHeight w:val="221"/>
        </w:trPr>
        <w:tc>
          <w:tcPr>
            <w:tcW w:w="993" w:type="dxa"/>
            <w:tcBorders>
              <w:top w:val="nil"/>
              <w:left w:val="single" w:sz="8" w:space="0" w:color="auto"/>
              <w:bottom w:val="single" w:sz="8" w:space="0" w:color="808080"/>
              <w:right w:val="single" w:sz="8" w:space="0" w:color="808080"/>
            </w:tcBorders>
            <w:noWrap/>
            <w:vAlign w:val="center"/>
            <w:hideMark/>
          </w:tcPr>
          <w:p w14:paraId="118A7D58"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4667" w:type="dxa"/>
            <w:tcBorders>
              <w:top w:val="nil"/>
              <w:left w:val="nil"/>
              <w:bottom w:val="single" w:sz="8" w:space="0" w:color="808080"/>
              <w:right w:val="single" w:sz="12" w:space="0" w:color="808080"/>
            </w:tcBorders>
            <w:noWrap/>
            <w:vAlign w:val="center"/>
            <w:hideMark/>
          </w:tcPr>
          <w:p w14:paraId="08F75D02"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14B7C682" w14:textId="0EB26A0F"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20</w:t>
            </w:r>
            <w:r w:rsidR="00ED2A67">
              <w:rPr>
                <w:rFonts w:ascii="Arial" w:eastAsia="Times New Roman" w:hAnsi="Arial" w:cs="Arial"/>
                <w:color w:val="000000"/>
                <w:sz w:val="18"/>
                <w:szCs w:val="18"/>
                <w:lang w:eastAsia="sl-SI"/>
              </w:rPr>
              <w:t xml:space="preserve"> </w:t>
            </w:r>
            <w:r w:rsidRPr="00487C12">
              <w:rPr>
                <w:rFonts w:ascii="Arial" w:eastAsia="Times New Roman" w:hAnsi="Arial" w:cs="Arial"/>
                <w:color w:val="000000"/>
                <w:sz w:val="18"/>
                <w:szCs w:val="18"/>
                <w:lang w:eastAsia="sl-SI"/>
              </w:rPr>
              <w:t>%</w:t>
            </w:r>
          </w:p>
        </w:tc>
      </w:tr>
      <w:tr w:rsidR="00487C12" w:rsidRPr="00487C12" w14:paraId="4A3A0183" w14:textId="77777777" w:rsidTr="00487C12">
        <w:trPr>
          <w:trHeight w:val="221"/>
        </w:trPr>
        <w:tc>
          <w:tcPr>
            <w:tcW w:w="993" w:type="dxa"/>
            <w:tcBorders>
              <w:top w:val="nil"/>
              <w:left w:val="single" w:sz="8" w:space="0" w:color="auto"/>
              <w:bottom w:val="single" w:sz="8" w:space="0" w:color="808080"/>
              <w:right w:val="single" w:sz="8" w:space="0" w:color="808080"/>
            </w:tcBorders>
            <w:shd w:val="clear" w:color="auto" w:fill="FFC000"/>
            <w:noWrap/>
            <w:vAlign w:val="center"/>
            <w:hideMark/>
          </w:tcPr>
          <w:p w14:paraId="699206A3"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I.-IV.</w:t>
            </w:r>
          </w:p>
        </w:tc>
        <w:tc>
          <w:tcPr>
            <w:tcW w:w="4667" w:type="dxa"/>
            <w:tcBorders>
              <w:top w:val="nil"/>
              <w:left w:val="nil"/>
              <w:bottom w:val="single" w:sz="8" w:space="0" w:color="808080"/>
              <w:right w:val="single" w:sz="12" w:space="0" w:color="808080"/>
            </w:tcBorders>
            <w:shd w:val="clear" w:color="auto" w:fill="FFC000"/>
            <w:noWrap/>
            <w:vAlign w:val="center"/>
            <w:hideMark/>
          </w:tcPr>
          <w:p w14:paraId="22158251"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2E3534DE"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2.447.374 € </w:t>
            </w:r>
          </w:p>
        </w:tc>
      </w:tr>
    </w:tbl>
    <w:p w14:paraId="144A080A" w14:textId="77777777" w:rsidR="00487C12" w:rsidRDefault="00487C12"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35EF705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3DB6726E"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1.590.602 EUR brez DDV, strošek DDV znaša 349.932 EUR, skupaj 1.940.534  EUR z DDV.</w:t>
      </w:r>
      <w:r w:rsidRPr="00CD2F9F">
        <w:rPr>
          <w:rFonts w:ascii="Arial" w:eastAsia="Arial" w:hAnsi="Arial" w:cs="Arial"/>
          <w:b/>
          <w:sz w:val="20"/>
          <w:szCs w:val="20"/>
          <w:lang w:eastAsia="sl-SI"/>
        </w:rPr>
        <w:t xml:space="preserve"> </w:t>
      </w:r>
    </w:p>
    <w:p w14:paraId="1B50CD37" w14:textId="1A753380"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65,0 %.</w:t>
      </w:r>
    </w:p>
    <w:p w14:paraId="05DD760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1C048843"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74EC36E5" w14:textId="343B1544"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377.886 EUR brez DDV, strošek DDV znaša 83.135 EUR, skupaj 461.021 EUR z DDV.</w:t>
      </w:r>
    </w:p>
    <w:p w14:paraId="2502F71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15,4 %.</w:t>
      </w:r>
    </w:p>
    <w:p w14:paraId="7DCEDA3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 xml:space="preserve"> </w:t>
      </w:r>
    </w:p>
    <w:p w14:paraId="03956EA9"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16C2E964"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478.886 EUR brez DDV, strošek DDV znaša 83.608 EUR, skupaj 562.494 EUR  z DDV in obsega naslednje stroške: </w:t>
      </w:r>
    </w:p>
    <w:p w14:paraId="4E806A4F" w14:textId="77777777" w:rsidR="00CD2F9F" w:rsidRPr="00CD2F9F" w:rsidRDefault="00CD2F9F" w:rsidP="000D19D1">
      <w:pPr>
        <w:numPr>
          <w:ilvl w:val="0"/>
          <w:numId w:val="10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2F7B2F65" w14:textId="77777777" w:rsidR="00CD2F9F" w:rsidRPr="00CD2F9F" w:rsidRDefault="00CD2F9F" w:rsidP="000D19D1">
      <w:pPr>
        <w:numPr>
          <w:ilvl w:val="0"/>
          <w:numId w:val="10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23D5EF3D" w14:textId="77777777" w:rsidR="00CD2F9F" w:rsidRPr="00CD2F9F" w:rsidRDefault="00CD2F9F" w:rsidP="000D19D1">
      <w:pPr>
        <w:numPr>
          <w:ilvl w:val="0"/>
          <w:numId w:val="10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6147BDD1" w14:textId="77777777" w:rsidR="00CD2F9F" w:rsidRPr="00CD2F9F" w:rsidRDefault="00CD2F9F" w:rsidP="000D19D1">
      <w:pPr>
        <w:numPr>
          <w:ilvl w:val="0"/>
          <w:numId w:val="10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1849DFC8" w14:textId="77777777" w:rsidR="00CD2F9F" w:rsidRPr="00CD2F9F" w:rsidRDefault="00CD2F9F" w:rsidP="000D19D1">
      <w:pPr>
        <w:numPr>
          <w:ilvl w:val="0"/>
          <w:numId w:val="106"/>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651AC1DD"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19,6 %.</w:t>
      </w:r>
    </w:p>
    <w:p w14:paraId="4E8C1CB1"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035913B" w14:textId="1D4572B8"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r w:rsidRPr="00CD2F9F">
        <w:rPr>
          <w:rFonts w:ascii="Arial" w:eastAsia="Calibri" w:hAnsi="Arial" w:cs="Arial"/>
          <w:sz w:val="20"/>
          <w:szCs w:val="20"/>
        </w:rPr>
        <w:t>Ker je pri obravnavani investiciji stopnja pripravljenosti dokumentacije še v začetni fazi</w:t>
      </w:r>
      <w:r w:rsidR="00ED2A67">
        <w:rPr>
          <w:rFonts w:ascii="Arial" w:eastAsia="Calibri" w:hAnsi="Arial" w:cs="Arial"/>
          <w:sz w:val="20"/>
          <w:szCs w:val="20"/>
        </w:rPr>
        <w:t>,</w:t>
      </w:r>
      <w:r w:rsidRPr="00CD2F9F">
        <w:rPr>
          <w:rFonts w:ascii="Arial" w:eastAsia="Calibri" w:hAnsi="Arial" w:cs="Arial"/>
          <w:sz w:val="20"/>
          <w:szCs w:val="20"/>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ED2A67">
        <w:rPr>
          <w:rFonts w:ascii="Arial" w:eastAsia="Calibri" w:hAnsi="Arial" w:cs="Arial"/>
          <w:sz w:val="20"/>
          <w:szCs w:val="20"/>
        </w:rPr>
        <w:t>ti</w:t>
      </w:r>
      <w:r w:rsidRPr="00CD2F9F">
        <w:rPr>
          <w:rFonts w:ascii="Arial" w:eastAsia="Calibri" w:hAnsi="Arial" w:cs="Arial"/>
          <w:sz w:val="20"/>
          <w:szCs w:val="20"/>
        </w:rPr>
        <w:t xml:space="preserve">. </w:t>
      </w:r>
    </w:p>
    <w:p w14:paraId="521189F4" w14:textId="77777777" w:rsidR="00D63A1F" w:rsidRDefault="00D63A1F" w:rsidP="00CD2F9F">
      <w:pPr>
        <w:spacing w:after="0" w:line="240" w:lineRule="auto"/>
        <w:rPr>
          <w:rFonts w:ascii="Arial" w:eastAsia="Times New Roman" w:hAnsi="Arial" w:cs="Arial"/>
          <w:b/>
          <w:sz w:val="20"/>
          <w:szCs w:val="20"/>
          <w:u w:val="single"/>
          <w:lang w:eastAsia="sl-SI"/>
        </w:rPr>
      </w:pPr>
    </w:p>
    <w:p w14:paraId="38138874" w14:textId="0C4EBFAF" w:rsidR="00CD2F9F" w:rsidRPr="00CD2F9F" w:rsidRDefault="00CD2F9F" w:rsidP="00CD2F9F">
      <w:pPr>
        <w:spacing w:after="0" w:line="240" w:lineRule="auto"/>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15. Srednja medijska in grafična šola Ljubljana - novogradnja</w:t>
      </w:r>
    </w:p>
    <w:p w14:paraId="606690DF" w14:textId="77777777" w:rsidR="00D63A1F" w:rsidRDefault="00D63A1F" w:rsidP="00CD2F9F">
      <w:pPr>
        <w:spacing w:after="0" w:line="240" w:lineRule="auto"/>
        <w:jc w:val="both"/>
        <w:rPr>
          <w:rFonts w:ascii="Arial" w:eastAsia="Times New Roman" w:hAnsi="Arial" w:cs="Arial"/>
          <w:sz w:val="20"/>
          <w:szCs w:val="20"/>
          <w:shd w:val="clear" w:color="auto" w:fill="FFFFFF"/>
          <w:lang w:eastAsia="sl-SI"/>
        </w:rPr>
      </w:pPr>
    </w:p>
    <w:p w14:paraId="59D0A6D5" w14:textId="0D5A52D9" w:rsidR="00CD2F9F" w:rsidRDefault="00CD2F9F" w:rsidP="00CD2F9F">
      <w:pPr>
        <w:spacing w:after="0" w:line="240" w:lineRule="auto"/>
        <w:jc w:val="both"/>
        <w:rPr>
          <w:rFonts w:ascii="Arial" w:eastAsia="Times New Roman" w:hAnsi="Arial" w:cs="Arial"/>
          <w:sz w:val="20"/>
          <w:szCs w:val="20"/>
          <w:shd w:val="clear" w:color="auto" w:fill="FFFFFF"/>
          <w:lang w:eastAsia="sl-SI"/>
        </w:rPr>
      </w:pPr>
      <w:r w:rsidRPr="00CD2F9F">
        <w:rPr>
          <w:rFonts w:ascii="Arial" w:eastAsia="Times New Roman" w:hAnsi="Arial" w:cs="Arial"/>
          <w:sz w:val="20"/>
          <w:szCs w:val="20"/>
          <w:shd w:val="clear" w:color="auto" w:fill="FFFFFF"/>
          <w:lang w:eastAsia="sl-SI"/>
        </w:rPr>
        <w:t>Šola nima lastnih vadbenih površin. Del športne vzgoje izvaja v prostorih Športa Ljubljana. Vadbene enote so v slabem stanju, vendar šola kot najemnik ne more zagotoviti boljših pogojev. Poleg vadbenih površin bi šola potrebovala še druge prostore: kuhinjo z jedilnico, foto studio in dodatne strokovne učilnice. S prenovo obstoječih telovadnic in dozidavo na pripadajočem športnem igrišču bi šola pridobila prepotrebne vadbene površine</w:t>
      </w:r>
      <w:r w:rsidR="00F534A5">
        <w:rPr>
          <w:rFonts w:ascii="Arial" w:eastAsia="Times New Roman" w:hAnsi="Arial" w:cs="Arial"/>
          <w:sz w:val="20"/>
          <w:szCs w:val="20"/>
          <w:shd w:val="clear" w:color="auto" w:fill="FFFFFF"/>
          <w:lang w:eastAsia="sl-SI"/>
        </w:rPr>
        <w:t xml:space="preserve"> ter</w:t>
      </w:r>
      <w:r w:rsidRPr="00CD2F9F">
        <w:rPr>
          <w:rFonts w:ascii="Arial" w:eastAsia="Times New Roman" w:hAnsi="Arial" w:cs="Arial"/>
          <w:sz w:val="20"/>
          <w:szCs w:val="20"/>
          <w:shd w:val="clear" w:color="auto" w:fill="FFFFFF"/>
          <w:lang w:eastAsia="sl-SI"/>
        </w:rPr>
        <w:t xml:space="preserve"> prostor za proslave, skupne roditeljske sestanke</w:t>
      </w:r>
      <w:r w:rsidR="00F534A5">
        <w:rPr>
          <w:rFonts w:ascii="Arial" w:eastAsia="Times New Roman" w:hAnsi="Arial" w:cs="Arial"/>
          <w:sz w:val="20"/>
          <w:szCs w:val="20"/>
          <w:shd w:val="clear" w:color="auto" w:fill="FFFFFF"/>
          <w:lang w:eastAsia="sl-SI"/>
        </w:rPr>
        <w:t xml:space="preserve"> in</w:t>
      </w:r>
      <w:r w:rsidRPr="00CD2F9F">
        <w:rPr>
          <w:rFonts w:ascii="Arial" w:eastAsia="Times New Roman" w:hAnsi="Arial" w:cs="Arial"/>
          <w:sz w:val="20"/>
          <w:szCs w:val="20"/>
          <w:shd w:val="clear" w:color="auto" w:fill="FFFFFF"/>
          <w:lang w:eastAsia="sl-SI"/>
        </w:rPr>
        <w:t xml:space="preserve"> razstave dijakov v skupni površini 1.500 m</w:t>
      </w:r>
      <w:r w:rsidRPr="00AD6785">
        <w:rPr>
          <w:rFonts w:ascii="Arial" w:eastAsia="Times New Roman" w:hAnsi="Arial" w:cs="Arial"/>
          <w:sz w:val="20"/>
          <w:szCs w:val="20"/>
          <w:shd w:val="clear" w:color="auto" w:fill="FFFFFF"/>
          <w:vertAlign w:val="superscript"/>
          <w:lang w:eastAsia="sl-SI"/>
        </w:rPr>
        <w:t>2</w:t>
      </w:r>
      <w:r w:rsidRPr="00CD2F9F">
        <w:rPr>
          <w:rFonts w:ascii="Arial" w:eastAsia="Times New Roman" w:hAnsi="Arial" w:cs="Arial"/>
          <w:sz w:val="20"/>
          <w:szCs w:val="20"/>
          <w:shd w:val="clear" w:color="auto" w:fill="FFFFFF"/>
          <w:lang w:eastAsia="sl-SI"/>
        </w:rPr>
        <w:t>.</w:t>
      </w:r>
    </w:p>
    <w:p w14:paraId="5B7F8B33" w14:textId="77777777" w:rsidR="00487C12" w:rsidRPr="00CD2F9F" w:rsidRDefault="00487C12" w:rsidP="00CD2F9F">
      <w:pPr>
        <w:spacing w:after="0" w:line="240" w:lineRule="auto"/>
        <w:jc w:val="both"/>
        <w:rPr>
          <w:rFonts w:ascii="Arial" w:eastAsia="Times New Roman" w:hAnsi="Arial" w:cs="Arial"/>
          <w:sz w:val="20"/>
          <w:szCs w:val="20"/>
          <w:lang w:eastAsia="sl-SI"/>
        </w:rPr>
      </w:pPr>
    </w:p>
    <w:p w14:paraId="0AC3A487" w14:textId="078FB64A"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Osnovni namen investicije je pridobiti prostorske kapacitete za ustrezno izvajanje športne vzgoje in manjkajoč</w:t>
      </w:r>
      <w:r w:rsidR="00E84E52">
        <w:rPr>
          <w:rFonts w:ascii="Arial" w:eastAsia="Times New Roman" w:hAnsi="Arial" w:cs="Arial"/>
          <w:sz w:val="20"/>
          <w:szCs w:val="20"/>
          <w:lang w:eastAsia="sl-SI"/>
        </w:rPr>
        <w:t>e</w:t>
      </w:r>
      <w:r w:rsidRPr="00CD2F9F">
        <w:rPr>
          <w:rFonts w:ascii="Arial" w:eastAsia="Times New Roman" w:hAnsi="Arial" w:cs="Arial"/>
          <w:sz w:val="20"/>
          <w:szCs w:val="20"/>
          <w:lang w:eastAsia="sl-SI"/>
        </w:rPr>
        <w:t xml:space="preserve"> prostor</w:t>
      </w:r>
      <w:r w:rsidR="00E84E52">
        <w:rPr>
          <w:rFonts w:ascii="Arial" w:eastAsia="Times New Roman" w:hAnsi="Arial" w:cs="Arial"/>
          <w:sz w:val="20"/>
          <w:szCs w:val="20"/>
          <w:lang w:eastAsia="sl-SI"/>
        </w:rPr>
        <w:t>e</w:t>
      </w:r>
      <w:r w:rsidRPr="00CD2F9F">
        <w:rPr>
          <w:rFonts w:ascii="Arial" w:eastAsia="Times New Roman" w:hAnsi="Arial" w:cs="Arial"/>
          <w:sz w:val="20"/>
          <w:szCs w:val="20"/>
          <w:lang w:eastAsia="sl-SI"/>
        </w:rPr>
        <w:t xml:space="preserve">, ki glede na vpisano število dijakov ustrezajo učnim normativom. Cilj omenjene </w:t>
      </w:r>
      <w:r w:rsidRPr="00CD2F9F">
        <w:rPr>
          <w:rFonts w:ascii="Arial" w:eastAsia="Times New Roman" w:hAnsi="Arial" w:cs="Arial"/>
          <w:sz w:val="20"/>
          <w:szCs w:val="20"/>
          <w:lang w:eastAsia="sl-SI"/>
        </w:rPr>
        <w:lastRenderedPageBreak/>
        <w:t>investicije je prenova obstoječih športnih površin in dozidava manjkajočih prostorov. Ker bo stavba grajena energetsko varčno, bodo posledično nižji stroški investicijskega vzdrževanja, stroški ogrevanja in električne energije, kar bo pozitivno vplivalo na varovanje okolja in prispevalo k zmanjšanju toplogrednih izpustov (predvsem CO</w:t>
      </w:r>
      <w:r w:rsidRPr="00AD6785">
        <w:rPr>
          <w:rFonts w:ascii="Arial" w:eastAsia="Times New Roman" w:hAnsi="Arial" w:cs="Arial"/>
          <w:sz w:val="20"/>
          <w:szCs w:val="20"/>
          <w:vertAlign w:val="superscript"/>
          <w:lang w:eastAsia="sl-SI"/>
        </w:rPr>
        <w:t>2</w:t>
      </w:r>
      <w:r w:rsidRPr="00CD2F9F">
        <w:rPr>
          <w:rFonts w:ascii="Arial" w:eastAsia="Times New Roman" w:hAnsi="Arial" w:cs="Arial"/>
          <w:sz w:val="20"/>
          <w:szCs w:val="20"/>
          <w:lang w:eastAsia="sl-SI"/>
        </w:rPr>
        <w:t>). Strateški cilj naložbe je zagotoviti prostorske pogoje za izvajanje pouka športne vzgoje.</w:t>
      </w:r>
    </w:p>
    <w:p w14:paraId="0E8B733D" w14:textId="77777777" w:rsidR="00CD2F9F" w:rsidRPr="00CD2F9F" w:rsidRDefault="00CD2F9F" w:rsidP="00CD2F9F">
      <w:pPr>
        <w:spacing w:after="0" w:line="240" w:lineRule="auto"/>
        <w:jc w:val="both"/>
        <w:rPr>
          <w:rFonts w:ascii="Arial" w:eastAsia="Times New Roman" w:hAnsi="Arial" w:cs="Arial"/>
          <w:sz w:val="20"/>
          <w:szCs w:val="20"/>
          <w:lang w:eastAsia="sl-SI"/>
        </w:rPr>
      </w:pPr>
    </w:p>
    <w:p w14:paraId="16D09460" w14:textId="77777777" w:rsidR="00CD2F9F" w:rsidRPr="00CD2F9F" w:rsidRDefault="00CD2F9F" w:rsidP="00CD2F9F">
      <w:p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Specifični cilj projekta je zagotoviti prostorske pogoje za izvajanje šolskih programov, kar vključuje:</w:t>
      </w:r>
    </w:p>
    <w:p w14:paraId="5AD8D69A" w14:textId="77777777" w:rsidR="00CD2F9F" w:rsidRPr="00CD2F9F" w:rsidRDefault="00CD2F9F" w:rsidP="000D19D1">
      <w:pPr>
        <w:numPr>
          <w:ilvl w:val="0"/>
          <w:numId w:val="110"/>
        </w:numPr>
        <w:spacing w:after="0" w:line="240" w:lineRule="auto"/>
        <w:contextualSpacing/>
        <w:jc w:val="both"/>
        <w:rPr>
          <w:rFonts w:ascii="Arial" w:eastAsia="Calibri" w:hAnsi="Arial" w:cs="Arial"/>
          <w:sz w:val="20"/>
          <w:szCs w:val="20"/>
        </w:rPr>
      </w:pPr>
      <w:r w:rsidRPr="00CD2F9F">
        <w:rPr>
          <w:rFonts w:ascii="Arial" w:eastAsia="Calibri" w:hAnsi="Arial" w:cs="Arial"/>
          <w:sz w:val="20"/>
          <w:szCs w:val="20"/>
        </w:rPr>
        <w:t>pridobitev normativnih površin za izvajanje sodobnih šolskih programov,</w:t>
      </w:r>
    </w:p>
    <w:p w14:paraId="4BADC6D5" w14:textId="2F50FCBE"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izboljšanje in nadgradnj</w:t>
      </w:r>
      <w:r w:rsidR="00E84E52">
        <w:rPr>
          <w:rFonts w:ascii="Arial" w:eastAsia="Times New Roman" w:hAnsi="Arial" w:cs="Arial"/>
          <w:sz w:val="20"/>
          <w:szCs w:val="20"/>
          <w:lang w:eastAsia="sl-SI"/>
        </w:rPr>
        <w:t>o</w:t>
      </w:r>
      <w:r w:rsidRPr="00CD2F9F">
        <w:rPr>
          <w:rFonts w:ascii="Arial" w:eastAsia="Times New Roman" w:hAnsi="Arial" w:cs="Arial"/>
          <w:sz w:val="20"/>
          <w:szCs w:val="20"/>
          <w:lang w:eastAsia="sl-SI"/>
        </w:rPr>
        <w:t xml:space="preserve"> šolskih programov,</w:t>
      </w:r>
    </w:p>
    <w:p w14:paraId="64B1C101" w14:textId="77777777"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 xml:space="preserve">sledenje družbenim trendom, ki nakazujejo večje potrebe po tovrstnem kadru, </w:t>
      </w:r>
    </w:p>
    <w:p w14:paraId="12462539" w14:textId="77777777"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konkurenčnosti med podobnimi izobraževalnimi ustanovami v tujini,</w:t>
      </w:r>
    </w:p>
    <w:p w14:paraId="280EB7BA" w14:textId="77777777"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povečanje vpisa dijakov,</w:t>
      </w:r>
    </w:p>
    <w:p w14:paraId="57AB2100" w14:textId="77777777"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večjo in kakovostnejšo vključitev družbe v gradnjo javne infrastrukture,</w:t>
      </w:r>
    </w:p>
    <w:p w14:paraId="5B1DF34F" w14:textId="77777777"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ustvarjanje primernega deleža dolgoročnih poslov v prihodkovni strukturi,</w:t>
      </w:r>
    </w:p>
    <w:p w14:paraId="270C16A3" w14:textId="50FCBFEB"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E84E52">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pogoje</w:t>
      </w:r>
      <w:r w:rsidR="00E84E52">
        <w:rPr>
          <w:rFonts w:ascii="Arial" w:eastAsia="Times New Roman" w:hAnsi="Arial" w:cs="Arial"/>
          <w:sz w:val="20"/>
          <w:szCs w:val="20"/>
          <w:lang w:eastAsia="sl-SI"/>
        </w:rPr>
        <w:t>v</w:t>
      </w:r>
      <w:r w:rsidRPr="00CD2F9F">
        <w:rPr>
          <w:rFonts w:ascii="Arial" w:eastAsia="Times New Roman" w:hAnsi="Arial" w:cs="Arial"/>
          <w:sz w:val="20"/>
          <w:szCs w:val="20"/>
          <w:lang w:eastAsia="sl-SI"/>
        </w:rPr>
        <w:t xml:space="preserve"> za strokovno osebje in osebno rast strokovnih in vodstvenih delavcev, </w:t>
      </w:r>
    </w:p>
    <w:p w14:paraId="15CD2523" w14:textId="4D15B8BA"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zagotovit</w:t>
      </w:r>
      <w:r w:rsidR="00E84E52">
        <w:rPr>
          <w:rFonts w:ascii="Arial" w:eastAsia="Times New Roman" w:hAnsi="Arial" w:cs="Arial"/>
          <w:sz w:val="20"/>
          <w:szCs w:val="20"/>
          <w:lang w:eastAsia="sl-SI"/>
        </w:rPr>
        <w:t>ev</w:t>
      </w:r>
      <w:r w:rsidRPr="00CD2F9F">
        <w:rPr>
          <w:rFonts w:ascii="Arial" w:eastAsia="Times New Roman" w:hAnsi="Arial" w:cs="Arial"/>
          <w:sz w:val="20"/>
          <w:szCs w:val="20"/>
          <w:lang w:eastAsia="sl-SI"/>
        </w:rPr>
        <w:t xml:space="preserve"> k</w:t>
      </w:r>
      <w:r w:rsidR="00E84E52">
        <w:rPr>
          <w:rFonts w:ascii="Arial" w:eastAsia="Times New Roman" w:hAnsi="Arial" w:cs="Arial"/>
          <w:sz w:val="20"/>
          <w:szCs w:val="20"/>
          <w:lang w:eastAsia="sl-SI"/>
        </w:rPr>
        <w:t>akovostnega</w:t>
      </w:r>
      <w:r w:rsidRPr="00CD2F9F">
        <w:rPr>
          <w:rFonts w:ascii="Arial" w:eastAsia="Times New Roman" w:hAnsi="Arial" w:cs="Arial"/>
          <w:sz w:val="20"/>
          <w:szCs w:val="20"/>
          <w:lang w:eastAsia="sl-SI"/>
        </w:rPr>
        <w:t xml:space="preserve"> srednješolsk</w:t>
      </w:r>
      <w:r w:rsidR="00E84E52">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izobraževaln</w:t>
      </w:r>
      <w:r w:rsidR="00E84E52">
        <w:rPr>
          <w:rFonts w:ascii="Arial" w:eastAsia="Times New Roman" w:hAnsi="Arial" w:cs="Arial"/>
          <w:sz w:val="20"/>
          <w:szCs w:val="20"/>
          <w:lang w:eastAsia="sl-SI"/>
        </w:rPr>
        <w:t>ega</w:t>
      </w:r>
      <w:r w:rsidRPr="00CD2F9F">
        <w:rPr>
          <w:rFonts w:ascii="Arial" w:eastAsia="Times New Roman" w:hAnsi="Arial" w:cs="Arial"/>
          <w:sz w:val="20"/>
          <w:szCs w:val="20"/>
          <w:lang w:eastAsia="sl-SI"/>
        </w:rPr>
        <w:t xml:space="preserve"> proces</w:t>
      </w:r>
      <w:r w:rsidR="00E84E52">
        <w:rPr>
          <w:rFonts w:ascii="Arial" w:eastAsia="Times New Roman" w:hAnsi="Arial" w:cs="Arial"/>
          <w:sz w:val="20"/>
          <w:szCs w:val="20"/>
          <w:lang w:eastAsia="sl-SI"/>
        </w:rPr>
        <w:t>a</w:t>
      </w:r>
      <w:r w:rsidRPr="00CD2F9F">
        <w:rPr>
          <w:rFonts w:ascii="Arial" w:eastAsia="Times New Roman" w:hAnsi="Arial" w:cs="Arial"/>
          <w:sz w:val="20"/>
          <w:szCs w:val="20"/>
          <w:lang w:eastAsia="sl-SI"/>
        </w:rPr>
        <w:t xml:space="preserve">, </w:t>
      </w:r>
    </w:p>
    <w:p w14:paraId="7A1672D9" w14:textId="5DEF5C09"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boljšo k</w:t>
      </w:r>
      <w:r w:rsidR="00E84E52">
        <w:rPr>
          <w:rFonts w:ascii="Arial" w:eastAsia="Times New Roman" w:hAnsi="Arial" w:cs="Arial"/>
          <w:sz w:val="20"/>
          <w:szCs w:val="20"/>
          <w:lang w:eastAsia="sl-SI"/>
        </w:rPr>
        <w:t>akovost</w:t>
      </w:r>
      <w:r w:rsidRPr="00CD2F9F">
        <w:rPr>
          <w:rFonts w:ascii="Arial" w:eastAsia="Times New Roman" w:hAnsi="Arial" w:cs="Arial"/>
          <w:sz w:val="20"/>
          <w:szCs w:val="20"/>
          <w:lang w:eastAsia="sl-SI"/>
        </w:rPr>
        <w:t xml:space="preserve"> učnega procesa, </w:t>
      </w:r>
    </w:p>
    <w:p w14:paraId="4A40E571" w14:textId="789F9DFE" w:rsidR="00CD2F9F" w:rsidRPr="00CD2F9F" w:rsidRDefault="00CD2F9F" w:rsidP="000D19D1">
      <w:pPr>
        <w:numPr>
          <w:ilvl w:val="0"/>
          <w:numId w:val="110"/>
        </w:numPr>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prispevek k ureditvi in dvigu ugodja in zdravstvenega stanja zaradi boljših pogojev izobraževalnega procesa</w:t>
      </w:r>
      <w:r w:rsidR="00E84E52">
        <w:rPr>
          <w:rFonts w:ascii="Arial" w:eastAsia="Times New Roman" w:hAnsi="Arial" w:cs="Arial"/>
          <w:sz w:val="20"/>
          <w:szCs w:val="20"/>
          <w:lang w:eastAsia="sl-SI"/>
        </w:rPr>
        <w:t>,</w:t>
      </w:r>
    </w:p>
    <w:p w14:paraId="36AF0E92" w14:textId="72907E3D" w:rsidR="00CD2F9F" w:rsidRPr="00CD2F9F" w:rsidRDefault="00CD2F9F" w:rsidP="000D19D1">
      <w:pPr>
        <w:numPr>
          <w:ilvl w:val="0"/>
          <w:numId w:val="110"/>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učinkovit</w:t>
      </w:r>
      <w:r w:rsidR="00E84E52">
        <w:rPr>
          <w:rFonts w:ascii="Arial" w:eastAsia="Calibri" w:hAnsi="Arial" w:cs="Arial"/>
          <w:sz w:val="20"/>
          <w:szCs w:val="20"/>
          <w:lang w:eastAsia="sl-SI"/>
        </w:rPr>
        <w:t>ejšo</w:t>
      </w:r>
      <w:r w:rsidRPr="00CD2F9F">
        <w:rPr>
          <w:rFonts w:ascii="Arial" w:eastAsia="Calibri" w:hAnsi="Arial" w:cs="Arial"/>
          <w:sz w:val="20"/>
          <w:szCs w:val="20"/>
          <w:lang w:eastAsia="sl-SI"/>
        </w:rPr>
        <w:t xml:space="preserve"> rab</w:t>
      </w:r>
      <w:r w:rsidR="00E84E52">
        <w:rPr>
          <w:rFonts w:ascii="Arial" w:eastAsia="Calibri" w:hAnsi="Arial" w:cs="Arial"/>
          <w:sz w:val="20"/>
          <w:szCs w:val="20"/>
          <w:lang w:eastAsia="sl-SI"/>
        </w:rPr>
        <w:t>o</w:t>
      </w:r>
      <w:r w:rsidRPr="00CD2F9F">
        <w:rPr>
          <w:rFonts w:ascii="Arial" w:eastAsia="Calibri" w:hAnsi="Arial" w:cs="Arial"/>
          <w:sz w:val="20"/>
          <w:szCs w:val="20"/>
          <w:lang w:eastAsia="sl-SI"/>
        </w:rPr>
        <w:t xml:space="preserve"> energije in povečanje rabe energije iz obnovljivih virov,</w:t>
      </w:r>
    </w:p>
    <w:p w14:paraId="74CECDCE" w14:textId="77777777" w:rsidR="00CD2F9F" w:rsidRPr="00CD2F9F" w:rsidRDefault="00CD2F9F" w:rsidP="000D19D1">
      <w:pPr>
        <w:numPr>
          <w:ilvl w:val="0"/>
          <w:numId w:val="110"/>
        </w:numPr>
        <w:spacing w:after="0" w:line="240" w:lineRule="auto"/>
        <w:contextualSpacing/>
        <w:jc w:val="both"/>
        <w:rPr>
          <w:rFonts w:ascii="Arial" w:eastAsia="Calibri" w:hAnsi="Arial" w:cs="Arial"/>
          <w:sz w:val="20"/>
          <w:szCs w:val="20"/>
          <w:lang w:eastAsia="sl-SI"/>
        </w:rPr>
      </w:pPr>
      <w:r w:rsidRPr="00CD2F9F">
        <w:rPr>
          <w:rFonts w:ascii="Arial" w:eastAsia="Calibri" w:hAnsi="Arial" w:cs="Arial"/>
          <w:sz w:val="20"/>
          <w:szCs w:val="20"/>
          <w:lang w:eastAsia="sl-SI"/>
        </w:rPr>
        <w:t>izboljšanje bivalnega ugodja uporabnikov.</w:t>
      </w:r>
    </w:p>
    <w:p w14:paraId="3CBA3EB7"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p w14:paraId="5004B517" w14:textId="14B6595E"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Ocena investicijske vrednosti je izdelana na podlagi ocene in izkušenj že izvedenih in tekočih primerljivih investicij (Javno naročilo Izgradnja večnamenskega šolskega objekta BIC Ljubljana</w:t>
      </w:r>
      <w:r w:rsidR="00E84E52">
        <w:rPr>
          <w:rStyle w:val="Sprotnaopomba-sklic"/>
          <w:rFonts w:ascii="Arial" w:eastAsia="Times New Roman" w:hAnsi="Arial" w:cs="Arial"/>
          <w:sz w:val="20"/>
          <w:szCs w:val="20"/>
          <w:lang w:eastAsia="sl-SI"/>
        </w:rPr>
        <w:footnoteReference w:id="238"/>
      </w:r>
      <w:r w:rsidRPr="00CD2F9F">
        <w:rPr>
          <w:rFonts w:ascii="Arial" w:eastAsia="Times New Roman" w:hAnsi="Arial" w:cs="Arial"/>
          <w:sz w:val="20"/>
          <w:szCs w:val="20"/>
          <w:lang w:eastAsia="sl-SI"/>
        </w:rPr>
        <w:t>; Poročilo o izvajanju investicijskega projekta Večnamenski šolski objekt BIC Ljubljana, november 2020 – priloga 5; Javno naročilo Prizidek Srednje šole za farmacijo, kozmetiko in zdravstvo Ljubljana (SŠFKZ) - projektiranje (faza PZI, PID), izvedba GOI del in pridobitev uporabnega dovoljenja</w:t>
      </w:r>
      <w:r w:rsidR="00E84E52">
        <w:rPr>
          <w:rStyle w:val="Sprotnaopomba-sklic"/>
          <w:rFonts w:ascii="Arial" w:eastAsia="Times New Roman" w:hAnsi="Arial" w:cs="Arial"/>
          <w:sz w:val="20"/>
          <w:szCs w:val="20"/>
          <w:lang w:eastAsia="sl-SI"/>
        </w:rPr>
        <w:footnoteReference w:id="239"/>
      </w:r>
      <w:r w:rsidRPr="00CD2F9F">
        <w:rPr>
          <w:rFonts w:ascii="Arial" w:eastAsia="Times New Roman" w:hAnsi="Arial" w:cs="Arial"/>
          <w:sz w:val="20"/>
          <w:szCs w:val="20"/>
          <w:lang w:eastAsia="sl-SI"/>
        </w:rPr>
        <w:t>; Poročilo o izvajanju investicijskega projekta Prizidek SŠFKZ Ljubljana, junij 2020 – priloga 6;  Javno naročilo Nadomestna gradnja objekta za izobraževanje v sklopu šolskega kompleksa Grm Novo mesto – center biotehnike in turizma</w:t>
      </w:r>
      <w:r w:rsidR="00E84E52">
        <w:rPr>
          <w:rStyle w:val="Sprotnaopomba-sklic"/>
          <w:rFonts w:ascii="Arial" w:eastAsia="Times New Roman" w:hAnsi="Arial" w:cs="Arial"/>
          <w:sz w:val="20"/>
          <w:szCs w:val="20"/>
          <w:lang w:eastAsia="sl-SI"/>
        </w:rPr>
        <w:footnoteReference w:id="240"/>
      </w:r>
      <w:r w:rsidRPr="00CD2F9F">
        <w:rPr>
          <w:rFonts w:ascii="Arial" w:eastAsia="Times New Roman" w:hAnsi="Arial" w:cs="Arial"/>
          <w:sz w:val="20"/>
          <w:szCs w:val="20"/>
          <w:lang w:eastAsia="sl-SI"/>
        </w:rPr>
        <w:t>). Izračun ocenjene vrednosti po tekočih cenah znaša 2.500.000 EUR, DDV je ocenjen v višini 500.000 EUR, skupaj z DDV je vrednost 3.000.000 EUR.</w:t>
      </w:r>
    </w:p>
    <w:p w14:paraId="5FA41F8D" w14:textId="495F1F35" w:rsid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tbl>
      <w:tblPr>
        <w:tblW w:w="9062" w:type="dxa"/>
        <w:tblLayout w:type="fixed"/>
        <w:tblCellMar>
          <w:left w:w="70" w:type="dxa"/>
          <w:right w:w="70" w:type="dxa"/>
        </w:tblCellMar>
        <w:tblLook w:val="04A0" w:firstRow="1" w:lastRow="0" w:firstColumn="1" w:lastColumn="0" w:noHBand="0" w:noVBand="1"/>
      </w:tblPr>
      <w:tblGrid>
        <w:gridCol w:w="928"/>
        <w:gridCol w:w="4732"/>
        <w:gridCol w:w="3402"/>
      </w:tblGrid>
      <w:tr w:rsidR="00487C12" w:rsidRPr="00FD1EB3" w14:paraId="66B78551" w14:textId="77777777" w:rsidTr="00487C12">
        <w:trPr>
          <w:trHeight w:val="221"/>
        </w:trPr>
        <w:tc>
          <w:tcPr>
            <w:tcW w:w="928" w:type="dxa"/>
            <w:tcBorders>
              <w:top w:val="single" w:sz="8" w:space="0" w:color="auto"/>
              <w:left w:val="single" w:sz="8" w:space="0" w:color="auto"/>
              <w:bottom w:val="single" w:sz="8" w:space="0" w:color="808080"/>
              <w:right w:val="single" w:sz="8" w:space="0" w:color="808080"/>
            </w:tcBorders>
            <w:noWrap/>
            <w:vAlign w:val="center"/>
            <w:hideMark/>
          </w:tcPr>
          <w:p w14:paraId="3FAB728F" w14:textId="77777777" w:rsidR="00487C12" w:rsidRPr="00487C12" w:rsidRDefault="00487C12" w:rsidP="00487C12">
            <w:pPr>
              <w:spacing w:after="0" w:line="240" w:lineRule="auto"/>
              <w:jc w:val="center"/>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Zap.št.</w:t>
            </w:r>
          </w:p>
        </w:tc>
        <w:tc>
          <w:tcPr>
            <w:tcW w:w="4732" w:type="dxa"/>
            <w:tcBorders>
              <w:top w:val="single" w:sz="8" w:space="0" w:color="auto"/>
              <w:left w:val="nil"/>
              <w:bottom w:val="single" w:sz="8" w:space="0" w:color="808080"/>
              <w:right w:val="single" w:sz="12" w:space="0" w:color="808080"/>
            </w:tcBorders>
            <w:noWrap/>
            <w:vAlign w:val="center"/>
            <w:hideMark/>
          </w:tcPr>
          <w:p w14:paraId="2F56AFD7" w14:textId="77777777" w:rsidR="00487C12" w:rsidRPr="00487C12" w:rsidRDefault="00487C12" w:rsidP="00487C12">
            <w:pPr>
              <w:spacing w:after="0" w:line="240" w:lineRule="auto"/>
              <w:jc w:val="center"/>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Investicijske postavke</w:t>
            </w:r>
          </w:p>
        </w:tc>
        <w:tc>
          <w:tcPr>
            <w:tcW w:w="3402" w:type="dxa"/>
            <w:tcBorders>
              <w:top w:val="single" w:sz="8" w:space="0" w:color="auto"/>
              <w:left w:val="nil"/>
              <w:bottom w:val="nil"/>
              <w:right w:val="single" w:sz="8" w:space="0" w:color="auto"/>
            </w:tcBorders>
            <w:vAlign w:val="bottom"/>
            <w:hideMark/>
          </w:tcPr>
          <w:p w14:paraId="2BA4A76B" w14:textId="77777777" w:rsidR="00487C12" w:rsidRPr="00487C12" w:rsidRDefault="00487C12" w:rsidP="00487C12">
            <w:pPr>
              <w:spacing w:after="0" w:line="240" w:lineRule="auto"/>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Srednja medijska in grafična šola Ljubljana - novogradnja</w:t>
            </w:r>
          </w:p>
        </w:tc>
      </w:tr>
      <w:tr w:rsidR="00487C12" w:rsidRPr="00487C12" w14:paraId="119500F6" w14:textId="77777777" w:rsidTr="00487C12">
        <w:trPr>
          <w:trHeight w:val="221"/>
        </w:trPr>
        <w:tc>
          <w:tcPr>
            <w:tcW w:w="928" w:type="dxa"/>
            <w:tcBorders>
              <w:top w:val="nil"/>
              <w:left w:val="single" w:sz="8" w:space="0" w:color="auto"/>
              <w:bottom w:val="single" w:sz="8" w:space="0" w:color="808080"/>
              <w:right w:val="single" w:sz="8" w:space="0" w:color="808080"/>
            </w:tcBorders>
            <w:noWrap/>
            <w:vAlign w:val="center"/>
            <w:hideMark/>
          </w:tcPr>
          <w:p w14:paraId="29825F46" w14:textId="77777777" w:rsidR="00487C12" w:rsidRPr="00487C12" w:rsidRDefault="00487C12" w:rsidP="00487C12">
            <w:pPr>
              <w:spacing w:after="0" w:line="240" w:lineRule="auto"/>
              <w:jc w:val="center"/>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w:t>
            </w:r>
          </w:p>
        </w:tc>
        <w:tc>
          <w:tcPr>
            <w:tcW w:w="4732" w:type="dxa"/>
            <w:tcBorders>
              <w:top w:val="nil"/>
              <w:left w:val="nil"/>
              <w:bottom w:val="single" w:sz="8" w:space="0" w:color="808080"/>
              <w:right w:val="single" w:sz="12" w:space="0" w:color="808080"/>
            </w:tcBorders>
            <w:noWrap/>
            <w:vAlign w:val="center"/>
            <w:hideMark/>
          </w:tcPr>
          <w:p w14:paraId="098DDB06"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POVRŠINA  (m²)</w:t>
            </w:r>
          </w:p>
        </w:tc>
        <w:tc>
          <w:tcPr>
            <w:tcW w:w="3402" w:type="dxa"/>
            <w:tcBorders>
              <w:top w:val="single" w:sz="4" w:space="0" w:color="auto"/>
              <w:left w:val="nil"/>
              <w:bottom w:val="single" w:sz="4" w:space="0" w:color="auto"/>
              <w:right w:val="single" w:sz="4" w:space="0" w:color="auto"/>
            </w:tcBorders>
            <w:vAlign w:val="bottom"/>
            <w:hideMark/>
          </w:tcPr>
          <w:p w14:paraId="22181972"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1.500</w:t>
            </w:r>
          </w:p>
        </w:tc>
      </w:tr>
      <w:tr w:rsidR="00487C12" w:rsidRPr="00487C12" w14:paraId="0CADEA88" w14:textId="77777777" w:rsidTr="00487C12">
        <w:trPr>
          <w:trHeight w:val="221"/>
        </w:trPr>
        <w:tc>
          <w:tcPr>
            <w:tcW w:w="928" w:type="dxa"/>
            <w:tcBorders>
              <w:top w:val="nil"/>
              <w:left w:val="single" w:sz="8" w:space="0" w:color="auto"/>
              <w:bottom w:val="single" w:sz="8" w:space="0" w:color="808080"/>
              <w:right w:val="single" w:sz="8" w:space="0" w:color="808080"/>
            </w:tcBorders>
            <w:noWrap/>
            <w:vAlign w:val="center"/>
            <w:hideMark/>
          </w:tcPr>
          <w:p w14:paraId="1C5288FA"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w:t>
            </w:r>
          </w:p>
        </w:tc>
        <w:tc>
          <w:tcPr>
            <w:tcW w:w="4732" w:type="dxa"/>
            <w:tcBorders>
              <w:top w:val="nil"/>
              <w:left w:val="nil"/>
              <w:bottom w:val="single" w:sz="8" w:space="0" w:color="808080"/>
              <w:right w:val="single" w:sz="12" w:space="0" w:color="808080"/>
            </w:tcBorders>
            <w:noWrap/>
            <w:vAlign w:val="center"/>
            <w:hideMark/>
          </w:tcPr>
          <w:p w14:paraId="255DADB9"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GRADBENA, OBRTNIŠKA IN INŠTALACIJSKA DELA</w:t>
            </w:r>
          </w:p>
        </w:tc>
        <w:tc>
          <w:tcPr>
            <w:tcW w:w="3402" w:type="dxa"/>
            <w:tcBorders>
              <w:top w:val="nil"/>
              <w:left w:val="nil"/>
              <w:bottom w:val="single" w:sz="4" w:space="0" w:color="auto"/>
              <w:right w:val="single" w:sz="4" w:space="0" w:color="auto"/>
            </w:tcBorders>
            <w:noWrap/>
            <w:vAlign w:val="bottom"/>
            <w:hideMark/>
          </w:tcPr>
          <w:p w14:paraId="15DE4FF3"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1.884.000 € </w:t>
            </w:r>
          </w:p>
        </w:tc>
      </w:tr>
      <w:tr w:rsidR="00487C12" w:rsidRPr="00487C12" w14:paraId="61FACA32" w14:textId="77777777" w:rsidTr="00487C12">
        <w:trPr>
          <w:trHeight w:val="221"/>
        </w:trPr>
        <w:tc>
          <w:tcPr>
            <w:tcW w:w="928" w:type="dxa"/>
            <w:tcBorders>
              <w:top w:val="nil"/>
              <w:left w:val="single" w:sz="8" w:space="0" w:color="auto"/>
              <w:bottom w:val="single" w:sz="8" w:space="0" w:color="808080"/>
              <w:right w:val="single" w:sz="8" w:space="0" w:color="808080"/>
            </w:tcBorders>
            <w:noWrap/>
            <w:vAlign w:val="center"/>
            <w:hideMark/>
          </w:tcPr>
          <w:p w14:paraId="070B214D"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4732" w:type="dxa"/>
            <w:tcBorders>
              <w:top w:val="nil"/>
              <w:left w:val="nil"/>
              <w:bottom w:val="single" w:sz="8" w:space="0" w:color="808080"/>
              <w:right w:val="single" w:sz="12" w:space="0" w:color="808080"/>
            </w:tcBorders>
            <w:noWrap/>
            <w:vAlign w:val="center"/>
            <w:hideMark/>
          </w:tcPr>
          <w:p w14:paraId="51093BCC"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6A47DD1E" w14:textId="06069606"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75</w:t>
            </w:r>
            <w:r w:rsidR="00E84E52">
              <w:rPr>
                <w:rFonts w:ascii="Arial" w:eastAsia="Times New Roman" w:hAnsi="Arial" w:cs="Arial"/>
                <w:color w:val="000000"/>
                <w:sz w:val="18"/>
                <w:szCs w:val="18"/>
                <w:lang w:eastAsia="sl-SI"/>
              </w:rPr>
              <w:t xml:space="preserve"> </w:t>
            </w:r>
            <w:r w:rsidRPr="00487C12">
              <w:rPr>
                <w:rFonts w:ascii="Arial" w:eastAsia="Times New Roman" w:hAnsi="Arial" w:cs="Arial"/>
                <w:color w:val="000000"/>
                <w:sz w:val="18"/>
                <w:szCs w:val="18"/>
                <w:lang w:eastAsia="sl-SI"/>
              </w:rPr>
              <w:t>%</w:t>
            </w:r>
          </w:p>
        </w:tc>
      </w:tr>
      <w:tr w:rsidR="00487C12" w:rsidRPr="00487C12" w14:paraId="3E6E9021" w14:textId="77777777" w:rsidTr="00487C12">
        <w:trPr>
          <w:trHeight w:val="221"/>
        </w:trPr>
        <w:tc>
          <w:tcPr>
            <w:tcW w:w="928" w:type="dxa"/>
            <w:tcBorders>
              <w:top w:val="nil"/>
              <w:left w:val="single" w:sz="8" w:space="0" w:color="auto"/>
              <w:bottom w:val="single" w:sz="8" w:space="0" w:color="808080"/>
              <w:right w:val="single" w:sz="8" w:space="0" w:color="808080"/>
            </w:tcBorders>
            <w:noWrap/>
            <w:vAlign w:val="center"/>
            <w:hideMark/>
          </w:tcPr>
          <w:p w14:paraId="6D2BDB7E"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II.</w:t>
            </w:r>
          </w:p>
        </w:tc>
        <w:tc>
          <w:tcPr>
            <w:tcW w:w="4732" w:type="dxa"/>
            <w:tcBorders>
              <w:top w:val="nil"/>
              <w:left w:val="nil"/>
              <w:bottom w:val="single" w:sz="8" w:space="0" w:color="808080"/>
              <w:right w:val="single" w:sz="12" w:space="0" w:color="808080"/>
            </w:tcBorders>
            <w:noWrap/>
            <w:vAlign w:val="center"/>
            <w:hideMark/>
          </w:tcPr>
          <w:p w14:paraId="4690703A"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OPREMA</w:t>
            </w:r>
          </w:p>
        </w:tc>
        <w:tc>
          <w:tcPr>
            <w:tcW w:w="3402" w:type="dxa"/>
            <w:tcBorders>
              <w:top w:val="nil"/>
              <w:left w:val="nil"/>
              <w:bottom w:val="single" w:sz="4" w:space="0" w:color="auto"/>
              <w:right w:val="single" w:sz="4" w:space="0" w:color="auto"/>
            </w:tcBorders>
            <w:noWrap/>
            <w:vAlign w:val="bottom"/>
            <w:hideMark/>
          </w:tcPr>
          <w:p w14:paraId="2E2E39DD"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280.000 € </w:t>
            </w:r>
          </w:p>
        </w:tc>
      </w:tr>
      <w:tr w:rsidR="00487C12" w:rsidRPr="00487C12" w14:paraId="4F31F205" w14:textId="77777777" w:rsidTr="00487C12">
        <w:trPr>
          <w:trHeight w:val="221"/>
        </w:trPr>
        <w:tc>
          <w:tcPr>
            <w:tcW w:w="928" w:type="dxa"/>
            <w:tcBorders>
              <w:top w:val="nil"/>
              <w:left w:val="single" w:sz="8" w:space="0" w:color="auto"/>
              <w:bottom w:val="single" w:sz="8" w:space="0" w:color="808080"/>
              <w:right w:val="single" w:sz="8" w:space="0" w:color="808080"/>
            </w:tcBorders>
            <w:noWrap/>
            <w:vAlign w:val="center"/>
            <w:hideMark/>
          </w:tcPr>
          <w:p w14:paraId="329C0859"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4732" w:type="dxa"/>
            <w:tcBorders>
              <w:top w:val="nil"/>
              <w:left w:val="nil"/>
              <w:bottom w:val="single" w:sz="8" w:space="0" w:color="808080"/>
              <w:right w:val="single" w:sz="12" w:space="0" w:color="808080"/>
            </w:tcBorders>
            <w:noWrap/>
            <w:vAlign w:val="center"/>
            <w:hideMark/>
          </w:tcPr>
          <w:p w14:paraId="26F90750"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3A9A5EC1" w14:textId="4F026AF0"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11</w:t>
            </w:r>
            <w:r w:rsidR="00E84E52">
              <w:rPr>
                <w:rFonts w:ascii="Arial" w:eastAsia="Times New Roman" w:hAnsi="Arial" w:cs="Arial"/>
                <w:color w:val="000000"/>
                <w:sz w:val="18"/>
                <w:szCs w:val="18"/>
                <w:lang w:eastAsia="sl-SI"/>
              </w:rPr>
              <w:t xml:space="preserve"> </w:t>
            </w:r>
            <w:r w:rsidRPr="00487C12">
              <w:rPr>
                <w:rFonts w:ascii="Arial" w:eastAsia="Times New Roman" w:hAnsi="Arial" w:cs="Arial"/>
                <w:color w:val="000000"/>
                <w:sz w:val="18"/>
                <w:szCs w:val="18"/>
                <w:lang w:eastAsia="sl-SI"/>
              </w:rPr>
              <w:t>%</w:t>
            </w:r>
          </w:p>
        </w:tc>
      </w:tr>
      <w:tr w:rsidR="00487C12" w:rsidRPr="00487C12" w14:paraId="4F6941CA" w14:textId="77777777" w:rsidTr="00487C12">
        <w:trPr>
          <w:trHeight w:val="221"/>
        </w:trPr>
        <w:tc>
          <w:tcPr>
            <w:tcW w:w="928" w:type="dxa"/>
            <w:tcBorders>
              <w:top w:val="nil"/>
              <w:left w:val="single" w:sz="8" w:space="0" w:color="auto"/>
              <w:bottom w:val="single" w:sz="8" w:space="0" w:color="808080"/>
              <w:right w:val="single" w:sz="8" w:space="0" w:color="808080"/>
            </w:tcBorders>
            <w:noWrap/>
            <w:vAlign w:val="center"/>
            <w:hideMark/>
          </w:tcPr>
          <w:p w14:paraId="4A1E96D6"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IV.</w:t>
            </w:r>
          </w:p>
        </w:tc>
        <w:tc>
          <w:tcPr>
            <w:tcW w:w="4732" w:type="dxa"/>
            <w:tcBorders>
              <w:top w:val="nil"/>
              <w:left w:val="nil"/>
              <w:bottom w:val="single" w:sz="8" w:space="0" w:color="808080"/>
              <w:right w:val="single" w:sz="12" w:space="0" w:color="808080"/>
            </w:tcBorders>
            <w:noWrap/>
            <w:vAlign w:val="center"/>
            <w:hideMark/>
          </w:tcPr>
          <w:p w14:paraId="128D7499"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DRUGI STROŠKI</w:t>
            </w:r>
          </w:p>
        </w:tc>
        <w:tc>
          <w:tcPr>
            <w:tcW w:w="3402" w:type="dxa"/>
            <w:tcBorders>
              <w:top w:val="nil"/>
              <w:left w:val="nil"/>
              <w:bottom w:val="single" w:sz="4" w:space="0" w:color="auto"/>
              <w:right w:val="single" w:sz="4" w:space="0" w:color="auto"/>
            </w:tcBorders>
            <w:noWrap/>
            <w:vAlign w:val="bottom"/>
            <w:hideMark/>
          </w:tcPr>
          <w:p w14:paraId="57BED7CA"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336.000 € </w:t>
            </w:r>
          </w:p>
        </w:tc>
      </w:tr>
      <w:tr w:rsidR="00487C12" w:rsidRPr="00487C12" w14:paraId="24BEBE94" w14:textId="77777777" w:rsidTr="00487C12">
        <w:trPr>
          <w:trHeight w:val="221"/>
        </w:trPr>
        <w:tc>
          <w:tcPr>
            <w:tcW w:w="928" w:type="dxa"/>
            <w:tcBorders>
              <w:top w:val="nil"/>
              <w:left w:val="single" w:sz="8" w:space="0" w:color="auto"/>
              <w:bottom w:val="single" w:sz="8" w:space="0" w:color="808080"/>
              <w:right w:val="single" w:sz="8" w:space="0" w:color="808080"/>
            </w:tcBorders>
            <w:noWrap/>
            <w:vAlign w:val="center"/>
            <w:hideMark/>
          </w:tcPr>
          <w:p w14:paraId="140DC152"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4732" w:type="dxa"/>
            <w:tcBorders>
              <w:top w:val="nil"/>
              <w:left w:val="nil"/>
              <w:bottom w:val="single" w:sz="8" w:space="0" w:color="808080"/>
              <w:right w:val="single" w:sz="12" w:space="0" w:color="808080"/>
            </w:tcBorders>
            <w:noWrap/>
            <w:vAlign w:val="center"/>
            <w:hideMark/>
          </w:tcPr>
          <w:p w14:paraId="6EBE1F95"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 </w:t>
            </w:r>
          </w:p>
        </w:tc>
        <w:tc>
          <w:tcPr>
            <w:tcW w:w="3402" w:type="dxa"/>
            <w:tcBorders>
              <w:top w:val="nil"/>
              <w:left w:val="nil"/>
              <w:bottom w:val="single" w:sz="4" w:space="0" w:color="auto"/>
              <w:right w:val="single" w:sz="4" w:space="0" w:color="auto"/>
            </w:tcBorders>
            <w:noWrap/>
            <w:vAlign w:val="bottom"/>
            <w:hideMark/>
          </w:tcPr>
          <w:p w14:paraId="0ECE8B32" w14:textId="335A4FFD"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13</w:t>
            </w:r>
            <w:r w:rsidR="00E84E52">
              <w:rPr>
                <w:rFonts w:ascii="Arial" w:eastAsia="Times New Roman" w:hAnsi="Arial" w:cs="Arial"/>
                <w:color w:val="000000"/>
                <w:sz w:val="18"/>
                <w:szCs w:val="18"/>
                <w:lang w:eastAsia="sl-SI"/>
              </w:rPr>
              <w:t xml:space="preserve"> </w:t>
            </w:r>
            <w:r w:rsidRPr="00487C12">
              <w:rPr>
                <w:rFonts w:ascii="Arial" w:eastAsia="Times New Roman" w:hAnsi="Arial" w:cs="Arial"/>
                <w:color w:val="000000"/>
                <w:sz w:val="18"/>
                <w:szCs w:val="18"/>
                <w:lang w:eastAsia="sl-SI"/>
              </w:rPr>
              <w:t>%</w:t>
            </w:r>
          </w:p>
        </w:tc>
      </w:tr>
      <w:tr w:rsidR="00487C12" w:rsidRPr="00487C12" w14:paraId="7070FB38" w14:textId="77777777" w:rsidTr="00487C12">
        <w:trPr>
          <w:trHeight w:val="221"/>
        </w:trPr>
        <w:tc>
          <w:tcPr>
            <w:tcW w:w="928" w:type="dxa"/>
            <w:tcBorders>
              <w:top w:val="nil"/>
              <w:left w:val="single" w:sz="8" w:space="0" w:color="auto"/>
              <w:bottom w:val="single" w:sz="8" w:space="0" w:color="808080"/>
              <w:right w:val="single" w:sz="8" w:space="0" w:color="808080"/>
            </w:tcBorders>
            <w:shd w:val="clear" w:color="auto" w:fill="FFC000"/>
            <w:noWrap/>
            <w:vAlign w:val="center"/>
            <w:hideMark/>
          </w:tcPr>
          <w:p w14:paraId="44A1FD32" w14:textId="77777777" w:rsidR="00487C12" w:rsidRPr="00487C12" w:rsidRDefault="00487C12" w:rsidP="00487C12">
            <w:pPr>
              <w:spacing w:after="0" w:line="240" w:lineRule="auto"/>
              <w:jc w:val="center"/>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I.-IV.</w:t>
            </w:r>
          </w:p>
        </w:tc>
        <w:tc>
          <w:tcPr>
            <w:tcW w:w="4732" w:type="dxa"/>
            <w:tcBorders>
              <w:top w:val="nil"/>
              <w:left w:val="nil"/>
              <w:bottom w:val="single" w:sz="8" w:space="0" w:color="808080"/>
              <w:right w:val="single" w:sz="12" w:space="0" w:color="808080"/>
            </w:tcBorders>
            <w:shd w:val="clear" w:color="auto" w:fill="FFC000"/>
            <w:noWrap/>
            <w:vAlign w:val="center"/>
            <w:hideMark/>
          </w:tcPr>
          <w:p w14:paraId="157B414E" w14:textId="77777777" w:rsidR="00487C12" w:rsidRPr="00487C12" w:rsidRDefault="00487C12" w:rsidP="00487C12">
            <w:pPr>
              <w:spacing w:after="0" w:line="240" w:lineRule="auto"/>
              <w:rPr>
                <w:rFonts w:ascii="Arial" w:eastAsia="Times New Roman" w:hAnsi="Arial" w:cs="Arial"/>
                <w:b/>
                <w:bCs/>
                <w:color w:val="000000"/>
                <w:sz w:val="18"/>
                <w:szCs w:val="18"/>
                <w:lang w:eastAsia="sl-SI"/>
              </w:rPr>
            </w:pPr>
            <w:r w:rsidRPr="00487C12">
              <w:rPr>
                <w:rFonts w:ascii="Arial" w:eastAsia="Times New Roman" w:hAnsi="Arial" w:cs="Arial"/>
                <w:b/>
                <w:bCs/>
                <w:color w:val="000000"/>
                <w:sz w:val="18"/>
                <w:szCs w:val="18"/>
                <w:lang w:eastAsia="sl-SI"/>
              </w:rPr>
              <w:t>SKUPAJ VSE POSTAVKE PROJEKTA</w:t>
            </w:r>
          </w:p>
        </w:tc>
        <w:tc>
          <w:tcPr>
            <w:tcW w:w="3402" w:type="dxa"/>
            <w:tcBorders>
              <w:top w:val="nil"/>
              <w:left w:val="nil"/>
              <w:bottom w:val="single" w:sz="4" w:space="0" w:color="auto"/>
              <w:right w:val="single" w:sz="4" w:space="0" w:color="auto"/>
            </w:tcBorders>
            <w:shd w:val="clear" w:color="auto" w:fill="FFC000"/>
            <w:noWrap/>
            <w:vAlign w:val="bottom"/>
            <w:hideMark/>
          </w:tcPr>
          <w:p w14:paraId="34851485" w14:textId="77777777" w:rsidR="00487C12" w:rsidRPr="00487C12" w:rsidRDefault="00487C12" w:rsidP="00487C12">
            <w:pPr>
              <w:spacing w:after="0" w:line="240" w:lineRule="auto"/>
              <w:jc w:val="right"/>
              <w:rPr>
                <w:rFonts w:ascii="Arial" w:eastAsia="Times New Roman" w:hAnsi="Arial" w:cs="Arial"/>
                <w:color w:val="000000"/>
                <w:sz w:val="18"/>
                <w:szCs w:val="18"/>
                <w:lang w:eastAsia="sl-SI"/>
              </w:rPr>
            </w:pPr>
            <w:r w:rsidRPr="00487C12">
              <w:rPr>
                <w:rFonts w:ascii="Arial" w:eastAsia="Times New Roman" w:hAnsi="Arial" w:cs="Arial"/>
                <w:color w:val="000000"/>
                <w:sz w:val="18"/>
                <w:szCs w:val="18"/>
                <w:lang w:eastAsia="sl-SI"/>
              </w:rPr>
              <w:t xml:space="preserve">              2.500.000 € </w:t>
            </w:r>
          </w:p>
        </w:tc>
      </w:tr>
    </w:tbl>
    <w:p w14:paraId="613D058D" w14:textId="77777777" w:rsidR="00487C12" w:rsidRPr="00CD2F9F" w:rsidRDefault="00487C12" w:rsidP="00CD2F9F">
      <w:pPr>
        <w:autoSpaceDE w:val="0"/>
        <w:autoSpaceDN w:val="0"/>
        <w:adjustRightInd w:val="0"/>
        <w:spacing w:after="0" w:line="240" w:lineRule="auto"/>
        <w:jc w:val="both"/>
        <w:rPr>
          <w:rFonts w:ascii="Arial" w:eastAsia="Times New Roman" w:hAnsi="Arial" w:cs="Arial"/>
          <w:sz w:val="20"/>
          <w:szCs w:val="20"/>
          <w:lang w:eastAsia="sl-SI"/>
        </w:rPr>
      </w:pPr>
    </w:p>
    <w:p w14:paraId="365B4927"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 </w:t>
      </w:r>
      <w:r w:rsidRPr="00CD2F9F">
        <w:rPr>
          <w:rFonts w:ascii="Arial" w:eastAsia="Arial" w:hAnsi="Arial" w:cs="Arial"/>
          <w:b/>
          <w:sz w:val="20"/>
          <w:szCs w:val="20"/>
          <w:lang w:eastAsia="sl-SI"/>
        </w:rPr>
        <w:t>GRADBENA, OBRTNIŠKA IN INŠTALACIJSKA DELA</w:t>
      </w:r>
      <w:r w:rsidRPr="00CD2F9F">
        <w:rPr>
          <w:rFonts w:ascii="Arial" w:eastAsia="Arial" w:hAnsi="Arial" w:cs="Arial"/>
          <w:sz w:val="20"/>
          <w:szCs w:val="20"/>
          <w:lang w:eastAsia="sl-SI"/>
        </w:rPr>
        <w:t xml:space="preserve"> </w:t>
      </w:r>
    </w:p>
    <w:p w14:paraId="67122A58" w14:textId="4397C5F9"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Ocenjena vrednost znaša 1.884.000 EUR brez DDV, strošek DDV znaša 414.480 EUR, skupaj 2.298.480 EUR z DDV.</w:t>
      </w:r>
      <w:r w:rsidRPr="00CD2F9F">
        <w:rPr>
          <w:rFonts w:ascii="Arial" w:eastAsia="Arial" w:hAnsi="Arial" w:cs="Arial"/>
          <w:b/>
          <w:sz w:val="20"/>
          <w:szCs w:val="20"/>
          <w:lang w:eastAsia="sl-SI"/>
        </w:rPr>
        <w:t xml:space="preserve"> </w:t>
      </w:r>
    </w:p>
    <w:p w14:paraId="3EEF4F41" w14:textId="328F2C0A"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sz w:val="20"/>
          <w:szCs w:val="20"/>
          <w:lang w:eastAsia="sl-SI"/>
        </w:rPr>
        <w:t>V strukturi ocenjenih stroškov tega investicijskega projekta znaša delež stroškov GOI del z zunanjo ureditvijo in komunalno infrastrukturo objekta 75,4 %.</w:t>
      </w:r>
    </w:p>
    <w:p w14:paraId="7DC04FEB"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55C6EC5F"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r w:rsidRPr="00CD2F9F">
        <w:rPr>
          <w:rFonts w:ascii="Arial" w:eastAsia="Arial" w:hAnsi="Arial" w:cs="Arial"/>
          <w:b/>
          <w:sz w:val="20"/>
          <w:szCs w:val="20"/>
          <w:lang w:eastAsia="sl-SI"/>
        </w:rPr>
        <w:t>II.  OPREMA</w:t>
      </w:r>
    </w:p>
    <w:p w14:paraId="4B66D80B" w14:textId="243542D3"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Ocenjena vrednost znaša 280.000 EUR brez DDV, strošek DDV znaša 61.600 EUR, skupaj 341.600 EUR z DDV.</w:t>
      </w:r>
    </w:p>
    <w:p w14:paraId="437B0E8A"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opreme 11,2 %.</w:t>
      </w:r>
    </w:p>
    <w:p w14:paraId="6DE83037" w14:textId="332C6218" w:rsidR="003709EB"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 </w:t>
      </w:r>
    </w:p>
    <w:p w14:paraId="48BBF1F5" w14:textId="3E3FA7C1" w:rsidR="001050B7" w:rsidRDefault="001050B7"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p>
    <w:p w14:paraId="2B1367A0" w14:textId="77777777" w:rsidR="001050B7" w:rsidRPr="00CD2F9F" w:rsidRDefault="001050B7" w:rsidP="00CD2F9F">
      <w:pPr>
        <w:tabs>
          <w:tab w:val="left" w:pos="284"/>
        </w:tabs>
        <w:overflowPunct w:val="0"/>
        <w:autoSpaceDE w:val="0"/>
        <w:autoSpaceDN w:val="0"/>
        <w:adjustRightInd w:val="0"/>
        <w:spacing w:after="0" w:line="240" w:lineRule="auto"/>
        <w:jc w:val="both"/>
        <w:textAlignment w:val="baseline"/>
        <w:rPr>
          <w:rFonts w:ascii="Arial" w:eastAsia="Arial" w:hAnsi="Arial" w:cs="Arial"/>
          <w:b/>
          <w:sz w:val="20"/>
          <w:szCs w:val="20"/>
          <w:lang w:eastAsia="sl-SI"/>
        </w:rPr>
      </w:pPr>
    </w:p>
    <w:p w14:paraId="7F8EA736" w14:textId="77777777"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Times New Roman" w:hAnsi="Arial" w:cs="Arial"/>
          <w:b/>
          <w:sz w:val="20"/>
          <w:szCs w:val="20"/>
          <w:lang w:eastAsia="sl-SI"/>
        </w:rPr>
        <w:lastRenderedPageBreak/>
        <w:t>III</w:t>
      </w:r>
      <w:r w:rsidRPr="00CD2F9F">
        <w:rPr>
          <w:rFonts w:ascii="Arial" w:eastAsia="Times New Roman" w:hAnsi="Arial" w:cs="Arial"/>
          <w:sz w:val="20"/>
          <w:szCs w:val="20"/>
          <w:lang w:eastAsia="sl-SI"/>
        </w:rPr>
        <w:t>.</w:t>
      </w:r>
      <w:r w:rsidRPr="00CD2F9F">
        <w:rPr>
          <w:rFonts w:ascii="Arial" w:eastAsia="Arial" w:hAnsi="Arial" w:cs="Arial"/>
          <w:sz w:val="20"/>
          <w:szCs w:val="20"/>
          <w:lang w:eastAsia="sl-SI"/>
        </w:rPr>
        <w:t xml:space="preserve"> </w:t>
      </w:r>
      <w:r w:rsidRPr="00CD2F9F">
        <w:rPr>
          <w:rFonts w:ascii="Arial" w:eastAsia="Arial" w:hAnsi="Arial" w:cs="Arial"/>
          <w:b/>
          <w:sz w:val="20"/>
          <w:szCs w:val="20"/>
          <w:lang w:eastAsia="sl-SI"/>
        </w:rPr>
        <w:t xml:space="preserve"> DRUGI STROŠKI</w:t>
      </w:r>
      <w:r w:rsidRPr="00CD2F9F">
        <w:rPr>
          <w:rFonts w:ascii="Arial" w:eastAsia="Arial" w:hAnsi="Arial" w:cs="Arial"/>
          <w:sz w:val="20"/>
          <w:szCs w:val="20"/>
          <w:lang w:eastAsia="sl-SI"/>
        </w:rPr>
        <w:t xml:space="preserve">: </w:t>
      </w:r>
    </w:p>
    <w:p w14:paraId="1EB1BEED" w14:textId="3BB85348" w:rsidR="00CD2F9F" w:rsidRPr="00CD2F9F" w:rsidRDefault="00CD2F9F" w:rsidP="00CD2F9F">
      <w:pPr>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Ocenjena vrednost znaša 336.000 EUR brez DDV, strošek DDV znaša 23.920 EUR, skupaj 359.920 EUR z DDV in obsega naslednje stroške: </w:t>
      </w:r>
    </w:p>
    <w:p w14:paraId="23F64AC3" w14:textId="77777777" w:rsidR="00CD2F9F" w:rsidRPr="00CD2F9F" w:rsidRDefault="00CD2F9F" w:rsidP="000D19D1">
      <w:pPr>
        <w:numPr>
          <w:ilvl w:val="0"/>
          <w:numId w:val="10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Projektna dokumentacija </w:t>
      </w:r>
    </w:p>
    <w:p w14:paraId="3A9EEB50" w14:textId="77777777" w:rsidR="00CD2F9F" w:rsidRPr="00CD2F9F" w:rsidRDefault="00CD2F9F" w:rsidP="000D19D1">
      <w:pPr>
        <w:numPr>
          <w:ilvl w:val="0"/>
          <w:numId w:val="10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Investicijska dokumentacija </w:t>
      </w:r>
    </w:p>
    <w:p w14:paraId="7DB6390C" w14:textId="77777777" w:rsidR="00CD2F9F" w:rsidRPr="00CD2F9F" w:rsidRDefault="00CD2F9F" w:rsidP="000D19D1">
      <w:pPr>
        <w:numPr>
          <w:ilvl w:val="0"/>
          <w:numId w:val="10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Komunalni prispevek  </w:t>
      </w:r>
    </w:p>
    <w:p w14:paraId="52B76B28" w14:textId="77777777" w:rsidR="00CD2F9F" w:rsidRPr="00CD2F9F" w:rsidRDefault="00CD2F9F" w:rsidP="000D19D1">
      <w:pPr>
        <w:numPr>
          <w:ilvl w:val="0"/>
          <w:numId w:val="10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 xml:space="preserve">Inženiring, nadzor in vodenje investicije  </w:t>
      </w:r>
    </w:p>
    <w:p w14:paraId="6196C9A7" w14:textId="77777777" w:rsidR="00CD2F9F" w:rsidRPr="00CD2F9F" w:rsidRDefault="00CD2F9F" w:rsidP="000D19D1">
      <w:pPr>
        <w:numPr>
          <w:ilvl w:val="0"/>
          <w:numId w:val="107"/>
        </w:numPr>
        <w:overflowPunct w:val="0"/>
        <w:autoSpaceDE w:val="0"/>
        <w:autoSpaceDN w:val="0"/>
        <w:adjustRightInd w:val="0"/>
        <w:spacing w:after="0" w:line="240" w:lineRule="auto"/>
        <w:contextualSpacing/>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Umetniški delež</w:t>
      </w:r>
    </w:p>
    <w:p w14:paraId="70C2E9A0" w14:textId="77777777" w:rsidR="00CD2F9F" w:rsidRPr="00CD2F9F" w:rsidRDefault="00CD2F9F" w:rsidP="00CD2F9F">
      <w:pPr>
        <w:tabs>
          <w:tab w:val="left" w:pos="284"/>
        </w:tabs>
        <w:overflowPunct w:val="0"/>
        <w:autoSpaceDE w:val="0"/>
        <w:autoSpaceDN w:val="0"/>
        <w:adjustRightInd w:val="0"/>
        <w:spacing w:after="0" w:line="240" w:lineRule="auto"/>
        <w:jc w:val="both"/>
        <w:textAlignment w:val="baseline"/>
        <w:rPr>
          <w:rFonts w:ascii="Arial" w:eastAsia="Arial" w:hAnsi="Arial" w:cs="Arial"/>
          <w:sz w:val="20"/>
          <w:szCs w:val="20"/>
          <w:lang w:eastAsia="sl-SI"/>
        </w:rPr>
      </w:pPr>
      <w:r w:rsidRPr="00CD2F9F">
        <w:rPr>
          <w:rFonts w:ascii="Arial" w:eastAsia="Arial" w:hAnsi="Arial" w:cs="Arial"/>
          <w:sz w:val="20"/>
          <w:szCs w:val="20"/>
          <w:lang w:eastAsia="sl-SI"/>
        </w:rPr>
        <w:t>V strukturi ocenjenih stroškov tega investicijskega projekta znaša delež ostalih stroškov 13,4 %.</w:t>
      </w:r>
    </w:p>
    <w:p w14:paraId="008996CA"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396A7A02" w14:textId="39993AA6"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r w:rsidRPr="00CD2F9F">
        <w:rPr>
          <w:rFonts w:ascii="Arial" w:eastAsia="Times New Roman" w:hAnsi="Arial" w:cs="Arial"/>
          <w:sz w:val="20"/>
          <w:szCs w:val="20"/>
          <w:lang w:eastAsia="sl-SI"/>
        </w:rPr>
        <w:t>Ker je pri obravnavani investiciji stopnja pripravljenosti dokumentacije še v začetni fazi</w:t>
      </w:r>
      <w:r w:rsidR="00B67E3F">
        <w:rPr>
          <w:rFonts w:ascii="Arial" w:eastAsia="Times New Roman" w:hAnsi="Arial" w:cs="Arial"/>
          <w:sz w:val="20"/>
          <w:szCs w:val="20"/>
          <w:lang w:eastAsia="sl-SI"/>
        </w:rPr>
        <w:t>,</w:t>
      </w:r>
      <w:r w:rsidRPr="00CD2F9F">
        <w:rPr>
          <w:rFonts w:ascii="Arial" w:eastAsia="Times New Roman" w:hAnsi="Arial" w:cs="Arial"/>
          <w:sz w:val="20"/>
          <w:szCs w:val="20"/>
          <w:lang w:eastAsia="sl-SI"/>
        </w:rPr>
        <w:t xml:space="preserve"> se lahko v času priprave nadaljnje podrobne dokumentacije in same izvedbe del ugotovijo nova dejstva, kar se bo odrazilo na višji ocenjeni vrednosti investicije. Določeni riziki so bili pri pripravi dokumentacije sicer upoštevani, toda pri sami izvedbi javnega naročila GOI  (npr. spremembe cen na trgu) in izvedbi gradnje lahko pride do kakšnih nepredvidenih okoliščin, na katere v tej fazi ni mogoče vpliva</w:t>
      </w:r>
      <w:r w:rsidR="00B67E3F">
        <w:rPr>
          <w:rFonts w:ascii="Arial" w:eastAsia="Times New Roman" w:hAnsi="Arial" w:cs="Arial"/>
          <w:sz w:val="20"/>
          <w:szCs w:val="20"/>
          <w:lang w:eastAsia="sl-SI"/>
        </w:rPr>
        <w:t>ti</w:t>
      </w:r>
      <w:r w:rsidRPr="00CD2F9F">
        <w:rPr>
          <w:rFonts w:ascii="Arial" w:eastAsia="Times New Roman" w:hAnsi="Arial" w:cs="Arial"/>
          <w:sz w:val="20"/>
          <w:szCs w:val="20"/>
          <w:lang w:eastAsia="sl-SI"/>
        </w:rPr>
        <w:t>.</w:t>
      </w:r>
    </w:p>
    <w:p w14:paraId="44D7622A" w14:textId="77777777"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lang w:eastAsia="sl-SI"/>
        </w:rPr>
      </w:pPr>
    </w:p>
    <w:p w14:paraId="15DDB67C" w14:textId="77777777" w:rsidR="00CD2F9F" w:rsidRPr="00CD2F9F" w:rsidRDefault="00CD2F9F" w:rsidP="00CD2F9F">
      <w:pPr>
        <w:autoSpaceDE w:val="0"/>
        <w:autoSpaceDN w:val="0"/>
        <w:adjustRightInd w:val="0"/>
        <w:spacing w:after="0" w:line="240" w:lineRule="auto"/>
        <w:jc w:val="both"/>
        <w:rPr>
          <w:rFonts w:ascii="Arial" w:eastAsia="Times New Roman" w:hAnsi="Arial" w:cs="Arial"/>
          <w:b/>
          <w:sz w:val="20"/>
          <w:szCs w:val="20"/>
          <w:u w:val="single"/>
          <w:lang w:eastAsia="sl-SI"/>
        </w:rPr>
      </w:pPr>
      <w:r w:rsidRPr="00CD2F9F">
        <w:rPr>
          <w:rFonts w:ascii="Arial" w:eastAsia="Times New Roman" w:hAnsi="Arial" w:cs="Arial"/>
          <w:b/>
          <w:sz w:val="20"/>
          <w:szCs w:val="20"/>
          <w:u w:val="single"/>
          <w:lang w:eastAsia="sl-SI"/>
        </w:rPr>
        <w:t>POVZETEK STROŠKOV:</w:t>
      </w:r>
    </w:p>
    <w:p w14:paraId="75AE62A0" w14:textId="2F21E906" w:rsidR="00CD2F9F" w:rsidRPr="00CD2F9F" w:rsidRDefault="00CD2F9F" w:rsidP="000D19D1">
      <w:pPr>
        <w:pStyle w:val="Odstavekseznama"/>
        <w:numPr>
          <w:ilvl w:val="0"/>
          <w:numId w:val="104"/>
        </w:numPr>
        <w:jc w:val="both"/>
        <w:rPr>
          <w:rFonts w:ascii="Arial" w:hAnsi="Arial" w:cs="Arial"/>
          <w:sz w:val="20"/>
          <w:szCs w:val="20"/>
        </w:rPr>
      </w:pPr>
      <w:r w:rsidRPr="00CD2F9F">
        <w:rPr>
          <w:rFonts w:ascii="Arial" w:hAnsi="Arial" w:cs="Arial"/>
          <w:sz w:val="20"/>
          <w:szCs w:val="20"/>
        </w:rPr>
        <w:t>Skupna vrednost GOI del za vseh 15 investicijskih projektov, vključno z stroški gradbišča, ureditvijo zunanjih površin, pripadajočim deležem nepredvidenih stroškov in komunalno infrastrukturo je 85 mio EUR brez DDV.</w:t>
      </w:r>
    </w:p>
    <w:p w14:paraId="3E0A7B14" w14:textId="42F54660" w:rsidR="00CD2F9F" w:rsidRPr="00CD2F9F" w:rsidRDefault="00CD2F9F" w:rsidP="000D19D1">
      <w:pPr>
        <w:pStyle w:val="Odstavekseznama"/>
        <w:numPr>
          <w:ilvl w:val="0"/>
          <w:numId w:val="104"/>
        </w:numPr>
        <w:jc w:val="both"/>
        <w:rPr>
          <w:rFonts w:ascii="Arial" w:hAnsi="Arial" w:cs="Arial"/>
          <w:sz w:val="20"/>
          <w:szCs w:val="20"/>
        </w:rPr>
      </w:pPr>
      <w:r w:rsidRPr="00CD2F9F">
        <w:rPr>
          <w:rFonts w:ascii="Arial" w:hAnsi="Arial" w:cs="Arial"/>
          <w:sz w:val="20"/>
          <w:szCs w:val="20"/>
        </w:rPr>
        <w:t>Skupna vrednost tehnološke, pohištvene, specialne, IKT in druge opreme, za vseh 15 investicijskih projektov je 45,5 mio EUR brez DDV.</w:t>
      </w:r>
    </w:p>
    <w:p w14:paraId="332077EC" w14:textId="53BF41E6" w:rsidR="00CD2F9F" w:rsidRPr="00CD2F9F" w:rsidRDefault="00CD2F9F" w:rsidP="000D19D1">
      <w:pPr>
        <w:pStyle w:val="Odstavekseznama"/>
        <w:numPr>
          <w:ilvl w:val="0"/>
          <w:numId w:val="104"/>
        </w:numPr>
        <w:jc w:val="both"/>
        <w:rPr>
          <w:rFonts w:ascii="Arial" w:hAnsi="Arial" w:cs="Arial"/>
          <w:sz w:val="20"/>
          <w:szCs w:val="20"/>
        </w:rPr>
      </w:pPr>
      <w:r w:rsidRPr="00CD2F9F">
        <w:rPr>
          <w:rFonts w:ascii="Arial" w:hAnsi="Arial" w:cs="Arial"/>
          <w:sz w:val="20"/>
          <w:szCs w:val="20"/>
        </w:rPr>
        <w:t>Ostali stroški za vseh 15 investicijskih projektov</w:t>
      </w:r>
      <w:r w:rsidR="00797D00">
        <w:rPr>
          <w:rFonts w:ascii="Arial" w:hAnsi="Arial" w:cs="Arial"/>
          <w:sz w:val="20"/>
          <w:szCs w:val="20"/>
        </w:rPr>
        <w:t xml:space="preserve"> znašajo</w:t>
      </w:r>
      <w:r w:rsidRPr="00CD2F9F">
        <w:rPr>
          <w:rFonts w:ascii="Arial" w:hAnsi="Arial" w:cs="Arial"/>
          <w:sz w:val="20"/>
          <w:szCs w:val="20"/>
        </w:rPr>
        <w:t xml:space="preserve"> 15,5 mio EUR. Ti stroški vključujejo nakup zemljišč, projektne natečaje, projektno in investicijsko dokumentacijo, komunalni prispevek</w:t>
      </w:r>
      <w:r w:rsidR="00797D00">
        <w:rPr>
          <w:rFonts w:ascii="Arial" w:hAnsi="Arial" w:cs="Arial"/>
          <w:sz w:val="20"/>
          <w:szCs w:val="20"/>
        </w:rPr>
        <w:t>,</w:t>
      </w:r>
      <w:r w:rsidRPr="00CD2F9F">
        <w:rPr>
          <w:rFonts w:ascii="Arial" w:hAnsi="Arial" w:cs="Arial"/>
          <w:sz w:val="20"/>
          <w:szCs w:val="20"/>
        </w:rPr>
        <w:t xml:space="preserve"> nadzor, inženiring, stroške informiranja in komuniciranja, najem začasnih prostorov, nepredviden</w:t>
      </w:r>
      <w:r w:rsidR="00797D00">
        <w:rPr>
          <w:rFonts w:ascii="Arial" w:hAnsi="Arial" w:cs="Arial"/>
          <w:sz w:val="20"/>
          <w:szCs w:val="20"/>
        </w:rPr>
        <w:t>e</w:t>
      </w:r>
      <w:r w:rsidRPr="00CD2F9F">
        <w:rPr>
          <w:rFonts w:ascii="Arial" w:hAnsi="Arial" w:cs="Arial"/>
          <w:sz w:val="20"/>
          <w:szCs w:val="20"/>
        </w:rPr>
        <w:t xml:space="preserve"> strošk</w:t>
      </w:r>
      <w:r w:rsidR="00797D00">
        <w:rPr>
          <w:rFonts w:ascii="Arial" w:hAnsi="Arial" w:cs="Arial"/>
          <w:sz w:val="20"/>
          <w:szCs w:val="20"/>
        </w:rPr>
        <w:t>e</w:t>
      </w:r>
      <w:r w:rsidRPr="00CD2F9F">
        <w:rPr>
          <w:rFonts w:ascii="Arial" w:hAnsi="Arial" w:cs="Arial"/>
          <w:sz w:val="20"/>
          <w:szCs w:val="20"/>
        </w:rPr>
        <w:t>.</w:t>
      </w:r>
    </w:p>
    <w:p w14:paraId="7FA56169" w14:textId="6B4FF68F" w:rsidR="00CD2F9F" w:rsidRPr="00CD2F9F" w:rsidRDefault="00CD2F9F" w:rsidP="000D19D1">
      <w:pPr>
        <w:pStyle w:val="Odstavekseznama"/>
        <w:numPr>
          <w:ilvl w:val="0"/>
          <w:numId w:val="104"/>
        </w:numPr>
        <w:jc w:val="both"/>
        <w:rPr>
          <w:rFonts w:ascii="Arial" w:hAnsi="Arial" w:cs="Arial"/>
          <w:sz w:val="20"/>
          <w:szCs w:val="20"/>
        </w:rPr>
      </w:pPr>
      <w:r w:rsidRPr="00CD2F9F">
        <w:rPr>
          <w:rFonts w:ascii="Arial" w:hAnsi="Arial" w:cs="Arial"/>
          <w:sz w:val="20"/>
          <w:szCs w:val="20"/>
        </w:rPr>
        <w:t>Poleg zgoraj navedenih stroškov, ki izhajajo iz investicijske dokumentacije projektov in drugih podlag, je v skupni vrednosti upoštevan še  strošek za izvedbo projektnega natečaja za MF UL in strošek nakupa umetniških del v višini 1</w:t>
      </w:r>
      <w:r w:rsidR="00797D00">
        <w:rPr>
          <w:rFonts w:ascii="Arial" w:hAnsi="Arial" w:cs="Arial"/>
          <w:sz w:val="20"/>
          <w:szCs w:val="20"/>
        </w:rPr>
        <w:t xml:space="preserve"> </w:t>
      </w:r>
      <w:r w:rsidRPr="00CD2F9F">
        <w:rPr>
          <w:rFonts w:ascii="Arial" w:hAnsi="Arial" w:cs="Arial"/>
          <w:sz w:val="20"/>
          <w:szCs w:val="20"/>
        </w:rPr>
        <w:t xml:space="preserve">% GOI del za investicije, nad ocenjeno vrednostjo 10 mio EUR, v skupni višini 0,8 mio EUR brez DDV. </w:t>
      </w:r>
    </w:p>
    <w:p w14:paraId="069700B2" w14:textId="77777777" w:rsidR="00CD2F9F" w:rsidRPr="00CD2F9F" w:rsidRDefault="00CD2F9F" w:rsidP="000D19D1">
      <w:pPr>
        <w:pStyle w:val="Odstavekseznama"/>
        <w:numPr>
          <w:ilvl w:val="0"/>
          <w:numId w:val="104"/>
        </w:numPr>
        <w:jc w:val="both"/>
        <w:rPr>
          <w:rFonts w:ascii="Arial" w:hAnsi="Arial" w:cs="Arial"/>
          <w:sz w:val="20"/>
          <w:szCs w:val="20"/>
        </w:rPr>
      </w:pPr>
      <w:r w:rsidRPr="00CD2F9F">
        <w:rPr>
          <w:rFonts w:ascii="Arial" w:hAnsi="Arial" w:cs="Arial"/>
          <w:sz w:val="20"/>
          <w:szCs w:val="20"/>
        </w:rPr>
        <w:t>DDV je ocenjen v višini 28,3 mio EUR.</w:t>
      </w:r>
    </w:p>
    <w:p w14:paraId="6A025067" w14:textId="77777777" w:rsidR="00CD2F9F" w:rsidRPr="00CD2F9F" w:rsidRDefault="00CD2F9F" w:rsidP="00CD2F9F">
      <w:pPr>
        <w:autoSpaceDE w:val="0"/>
        <w:autoSpaceDN w:val="0"/>
        <w:adjustRightInd w:val="0"/>
        <w:spacing w:after="0" w:line="240" w:lineRule="auto"/>
        <w:jc w:val="both"/>
        <w:rPr>
          <w:rFonts w:ascii="Arial" w:eastAsia="Calibri" w:hAnsi="Arial" w:cs="Arial"/>
          <w:sz w:val="20"/>
          <w:szCs w:val="20"/>
        </w:rPr>
      </w:pPr>
    </w:p>
    <w:p w14:paraId="75D371E8" w14:textId="1A87744E" w:rsidR="00CD2F9F" w:rsidRPr="00CD2F9F" w:rsidRDefault="00CD2F9F" w:rsidP="00CD2F9F">
      <w:pPr>
        <w:autoSpaceDE w:val="0"/>
        <w:autoSpaceDN w:val="0"/>
        <w:adjustRightInd w:val="0"/>
        <w:spacing w:after="0" w:line="240" w:lineRule="auto"/>
        <w:jc w:val="both"/>
        <w:rPr>
          <w:rFonts w:ascii="Arial" w:eastAsia="Times New Roman" w:hAnsi="Arial" w:cs="Arial"/>
          <w:sz w:val="20"/>
          <w:szCs w:val="20"/>
          <w:u w:val="single"/>
          <w:lang w:eastAsia="sl-SI"/>
        </w:rPr>
      </w:pPr>
      <w:r w:rsidRPr="00CD2F9F">
        <w:rPr>
          <w:rFonts w:ascii="Arial" w:eastAsia="Times New Roman" w:hAnsi="Arial" w:cs="Arial"/>
          <w:b/>
          <w:sz w:val="20"/>
          <w:szCs w:val="20"/>
          <w:u w:val="single"/>
          <w:lang w:eastAsia="sl-SI"/>
        </w:rPr>
        <w:t>PREDVIDENO FINANCIRANJE V OBDOBJU 2021-2026</w:t>
      </w:r>
      <w:r w:rsidRPr="00CD2F9F">
        <w:rPr>
          <w:rFonts w:ascii="Arial" w:eastAsia="Times New Roman" w:hAnsi="Arial" w:cs="Arial"/>
          <w:sz w:val="20"/>
          <w:szCs w:val="20"/>
          <w:u w:val="single"/>
          <w:lang w:eastAsia="sl-SI"/>
        </w:rPr>
        <w:t>, z razdelitvijo na del</w:t>
      </w:r>
      <w:r w:rsidR="00797D00">
        <w:rPr>
          <w:rFonts w:ascii="Arial" w:eastAsia="Times New Roman" w:hAnsi="Arial" w:cs="Arial"/>
          <w:sz w:val="20"/>
          <w:szCs w:val="20"/>
          <w:u w:val="single"/>
          <w:lang w:eastAsia="sl-SI"/>
        </w:rPr>
        <w:t>,</w:t>
      </w:r>
      <w:r w:rsidRPr="00CD2F9F">
        <w:rPr>
          <w:rFonts w:ascii="Arial" w:eastAsia="Times New Roman" w:hAnsi="Arial" w:cs="Arial"/>
          <w:sz w:val="20"/>
          <w:szCs w:val="20"/>
          <w:u w:val="single"/>
          <w:lang w:eastAsia="sl-SI"/>
        </w:rPr>
        <w:t xml:space="preserve"> ki zajema izključno GOI dela, in del, ki zajema ostale stroške:</w:t>
      </w:r>
    </w:p>
    <w:p w14:paraId="4BC5C01A"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tbl>
      <w:tblPr>
        <w:tblW w:w="10083" w:type="dxa"/>
        <w:tblInd w:w="137" w:type="dxa"/>
        <w:tblCellMar>
          <w:left w:w="70" w:type="dxa"/>
          <w:right w:w="70" w:type="dxa"/>
        </w:tblCellMar>
        <w:tblLook w:val="04A0" w:firstRow="1" w:lastRow="0" w:firstColumn="1" w:lastColumn="0" w:noHBand="0" w:noVBand="1"/>
      </w:tblPr>
      <w:tblGrid>
        <w:gridCol w:w="1925"/>
        <w:gridCol w:w="1119"/>
        <w:gridCol w:w="1541"/>
        <w:gridCol w:w="1119"/>
        <w:gridCol w:w="1541"/>
        <w:gridCol w:w="1164"/>
        <w:gridCol w:w="1674"/>
      </w:tblGrid>
      <w:tr w:rsidR="00CD2F9F" w:rsidRPr="00CD2F9F" w14:paraId="6E1EFDA8" w14:textId="77777777" w:rsidTr="00AA3EA3">
        <w:trPr>
          <w:trHeight w:val="320"/>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771CB" w14:textId="77777777" w:rsidR="00CD2F9F" w:rsidRPr="00CD2F9F" w:rsidRDefault="00CD2F9F" w:rsidP="00CD2F9F">
            <w:pPr>
              <w:spacing w:after="0" w:line="240" w:lineRule="auto"/>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 xml:space="preserve">Projekti </w:t>
            </w:r>
          </w:p>
        </w:tc>
        <w:tc>
          <w:tcPr>
            <w:tcW w:w="266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7857C79" w14:textId="77777777" w:rsidR="00CD2F9F" w:rsidRPr="00CD2F9F" w:rsidRDefault="00CD2F9F" w:rsidP="00CD2F9F">
            <w:pPr>
              <w:spacing w:after="0" w:line="240" w:lineRule="auto"/>
              <w:jc w:val="center"/>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2021</w:t>
            </w:r>
          </w:p>
        </w:tc>
        <w:tc>
          <w:tcPr>
            <w:tcW w:w="266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704EE05" w14:textId="77777777" w:rsidR="00CD2F9F" w:rsidRPr="00CD2F9F" w:rsidRDefault="00CD2F9F" w:rsidP="00CD2F9F">
            <w:pPr>
              <w:spacing w:after="0" w:line="240" w:lineRule="auto"/>
              <w:jc w:val="center"/>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2022</w:t>
            </w:r>
          </w:p>
        </w:tc>
        <w:tc>
          <w:tcPr>
            <w:tcW w:w="283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32C1B45" w14:textId="77777777" w:rsidR="00CD2F9F" w:rsidRPr="00CD2F9F" w:rsidRDefault="00CD2F9F" w:rsidP="00CD2F9F">
            <w:pPr>
              <w:spacing w:after="0" w:line="240" w:lineRule="auto"/>
              <w:jc w:val="center"/>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2023</w:t>
            </w:r>
          </w:p>
        </w:tc>
      </w:tr>
      <w:tr w:rsidR="00CD2F9F" w:rsidRPr="00CD2F9F" w14:paraId="0C3D6745" w14:textId="77777777" w:rsidTr="00AA3EA3">
        <w:trPr>
          <w:trHeight w:val="232"/>
        </w:trPr>
        <w:tc>
          <w:tcPr>
            <w:tcW w:w="1925" w:type="dxa"/>
            <w:tcBorders>
              <w:top w:val="nil"/>
              <w:left w:val="single" w:sz="8" w:space="0" w:color="auto"/>
              <w:bottom w:val="nil"/>
              <w:right w:val="single" w:sz="4" w:space="0" w:color="auto"/>
            </w:tcBorders>
            <w:shd w:val="clear" w:color="auto" w:fill="auto"/>
            <w:noWrap/>
            <w:vAlign w:val="bottom"/>
            <w:hideMark/>
          </w:tcPr>
          <w:p w14:paraId="35F5FCD5"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38F15950" w14:textId="75B2BC44" w:rsidR="00CD2F9F" w:rsidRPr="00CD2F9F" w:rsidRDefault="00797D00" w:rsidP="00CD2F9F">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POSOJILA</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1DFC150D" w14:textId="64ED6154"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NEPOVRATNO</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6AC05608" w14:textId="01BBD1A0" w:rsidR="00CD2F9F" w:rsidRPr="00CD2F9F" w:rsidRDefault="00797D00" w:rsidP="00CD2F9F">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POSOJILA</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6FB16797" w14:textId="1D658F24"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NEPOVRATNO</w:t>
            </w:r>
          </w:p>
        </w:tc>
        <w:tc>
          <w:tcPr>
            <w:tcW w:w="1164" w:type="dxa"/>
            <w:tcBorders>
              <w:top w:val="single" w:sz="4" w:space="0" w:color="auto"/>
              <w:left w:val="nil"/>
              <w:bottom w:val="single" w:sz="4" w:space="0" w:color="auto"/>
              <w:right w:val="single" w:sz="4" w:space="0" w:color="auto"/>
            </w:tcBorders>
            <w:shd w:val="clear" w:color="auto" w:fill="auto"/>
            <w:noWrap/>
            <w:vAlign w:val="bottom"/>
            <w:hideMark/>
          </w:tcPr>
          <w:p w14:paraId="03E00146" w14:textId="5C310B68"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POSOJILA</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14:paraId="439D7FD2" w14:textId="1FE601EB"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NEPOVRATNO</w:t>
            </w:r>
          </w:p>
        </w:tc>
      </w:tr>
      <w:tr w:rsidR="00CD2F9F" w:rsidRPr="00CD2F9F" w14:paraId="17DC3595" w14:textId="77777777" w:rsidTr="00AA3EA3">
        <w:trPr>
          <w:trHeight w:val="220"/>
        </w:trPr>
        <w:tc>
          <w:tcPr>
            <w:tcW w:w="19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AAF7C96"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GOI SKUPAJ</w:t>
            </w:r>
          </w:p>
        </w:tc>
        <w:tc>
          <w:tcPr>
            <w:tcW w:w="1119" w:type="dxa"/>
            <w:tcBorders>
              <w:top w:val="nil"/>
              <w:left w:val="nil"/>
              <w:bottom w:val="single" w:sz="4" w:space="0" w:color="auto"/>
              <w:right w:val="single" w:sz="4" w:space="0" w:color="auto"/>
            </w:tcBorders>
            <w:shd w:val="clear" w:color="000000" w:fill="92D050"/>
            <w:noWrap/>
            <w:vAlign w:val="bottom"/>
            <w:hideMark/>
          </w:tcPr>
          <w:p w14:paraId="294B5B03"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c>
          <w:tcPr>
            <w:tcW w:w="1541" w:type="dxa"/>
            <w:tcBorders>
              <w:top w:val="nil"/>
              <w:left w:val="nil"/>
              <w:bottom w:val="single" w:sz="4" w:space="0" w:color="auto"/>
              <w:right w:val="single" w:sz="4" w:space="0" w:color="auto"/>
            </w:tcBorders>
            <w:shd w:val="clear" w:color="000000" w:fill="FFF2CC"/>
            <w:noWrap/>
            <w:vAlign w:val="bottom"/>
            <w:hideMark/>
          </w:tcPr>
          <w:p w14:paraId="4AEF57BC"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300.000</w:t>
            </w:r>
          </w:p>
        </w:tc>
        <w:tc>
          <w:tcPr>
            <w:tcW w:w="1119" w:type="dxa"/>
            <w:tcBorders>
              <w:top w:val="single" w:sz="8" w:space="0" w:color="auto"/>
              <w:left w:val="nil"/>
              <w:bottom w:val="single" w:sz="4" w:space="0" w:color="auto"/>
              <w:right w:val="single" w:sz="4" w:space="0" w:color="auto"/>
            </w:tcBorders>
            <w:shd w:val="clear" w:color="000000" w:fill="92D050"/>
            <w:noWrap/>
            <w:vAlign w:val="bottom"/>
            <w:hideMark/>
          </w:tcPr>
          <w:p w14:paraId="5B05926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c>
          <w:tcPr>
            <w:tcW w:w="1541" w:type="dxa"/>
            <w:tcBorders>
              <w:top w:val="single" w:sz="8" w:space="0" w:color="auto"/>
              <w:left w:val="nil"/>
              <w:bottom w:val="single" w:sz="4" w:space="0" w:color="auto"/>
              <w:right w:val="single" w:sz="4" w:space="0" w:color="auto"/>
            </w:tcBorders>
            <w:shd w:val="clear" w:color="000000" w:fill="FFF2CC"/>
            <w:noWrap/>
            <w:vAlign w:val="bottom"/>
            <w:hideMark/>
          </w:tcPr>
          <w:p w14:paraId="7FCD46DC"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4.960.000</w:t>
            </w:r>
          </w:p>
        </w:tc>
        <w:tc>
          <w:tcPr>
            <w:tcW w:w="1164" w:type="dxa"/>
            <w:tcBorders>
              <w:top w:val="single" w:sz="8" w:space="0" w:color="auto"/>
              <w:left w:val="nil"/>
              <w:bottom w:val="single" w:sz="4" w:space="0" w:color="auto"/>
              <w:right w:val="single" w:sz="4" w:space="0" w:color="auto"/>
            </w:tcBorders>
            <w:shd w:val="clear" w:color="000000" w:fill="92D050"/>
            <w:noWrap/>
            <w:vAlign w:val="bottom"/>
            <w:hideMark/>
          </w:tcPr>
          <w:p w14:paraId="01246BE6"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7.900.000</w:t>
            </w:r>
          </w:p>
        </w:tc>
        <w:tc>
          <w:tcPr>
            <w:tcW w:w="1674" w:type="dxa"/>
            <w:tcBorders>
              <w:top w:val="single" w:sz="8" w:space="0" w:color="auto"/>
              <w:left w:val="nil"/>
              <w:bottom w:val="single" w:sz="4" w:space="0" w:color="auto"/>
              <w:right w:val="single" w:sz="4" w:space="0" w:color="auto"/>
            </w:tcBorders>
            <w:shd w:val="clear" w:color="000000" w:fill="FFF2CC"/>
            <w:noWrap/>
            <w:vAlign w:val="bottom"/>
            <w:hideMark/>
          </w:tcPr>
          <w:p w14:paraId="6D4C0156"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17.150.000</w:t>
            </w:r>
          </w:p>
        </w:tc>
      </w:tr>
      <w:tr w:rsidR="00CD2F9F" w:rsidRPr="00CD2F9F" w14:paraId="5574494B" w14:textId="77777777" w:rsidTr="00AA3EA3">
        <w:trPr>
          <w:trHeight w:val="232"/>
        </w:trPr>
        <w:tc>
          <w:tcPr>
            <w:tcW w:w="1925" w:type="dxa"/>
            <w:tcBorders>
              <w:top w:val="nil"/>
              <w:left w:val="single" w:sz="8" w:space="0" w:color="auto"/>
              <w:bottom w:val="single" w:sz="4" w:space="0" w:color="auto"/>
              <w:right w:val="single" w:sz="4" w:space="0" w:color="auto"/>
            </w:tcBorders>
            <w:shd w:val="clear" w:color="auto" w:fill="auto"/>
            <w:noWrap/>
            <w:vAlign w:val="bottom"/>
            <w:hideMark/>
          </w:tcPr>
          <w:p w14:paraId="76006560"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OSTALO SKUPAJ</w:t>
            </w:r>
          </w:p>
        </w:tc>
        <w:tc>
          <w:tcPr>
            <w:tcW w:w="1119" w:type="dxa"/>
            <w:tcBorders>
              <w:top w:val="nil"/>
              <w:left w:val="nil"/>
              <w:bottom w:val="single" w:sz="4" w:space="0" w:color="auto"/>
              <w:right w:val="single" w:sz="4" w:space="0" w:color="auto"/>
            </w:tcBorders>
            <w:shd w:val="clear" w:color="000000" w:fill="92D050"/>
            <w:noWrap/>
            <w:vAlign w:val="bottom"/>
            <w:hideMark/>
          </w:tcPr>
          <w:p w14:paraId="083E0253"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c>
          <w:tcPr>
            <w:tcW w:w="1541" w:type="dxa"/>
            <w:tcBorders>
              <w:top w:val="nil"/>
              <w:left w:val="nil"/>
              <w:bottom w:val="single" w:sz="4" w:space="0" w:color="auto"/>
              <w:right w:val="single" w:sz="4" w:space="0" w:color="auto"/>
            </w:tcBorders>
            <w:shd w:val="clear" w:color="000000" w:fill="FFF2CC"/>
            <w:noWrap/>
            <w:vAlign w:val="bottom"/>
            <w:hideMark/>
          </w:tcPr>
          <w:p w14:paraId="4DEBD3BD"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876.000</w:t>
            </w:r>
          </w:p>
        </w:tc>
        <w:tc>
          <w:tcPr>
            <w:tcW w:w="1119" w:type="dxa"/>
            <w:tcBorders>
              <w:top w:val="nil"/>
              <w:left w:val="nil"/>
              <w:bottom w:val="single" w:sz="4" w:space="0" w:color="auto"/>
              <w:right w:val="single" w:sz="4" w:space="0" w:color="auto"/>
            </w:tcBorders>
            <w:shd w:val="clear" w:color="000000" w:fill="92D050"/>
            <w:noWrap/>
            <w:vAlign w:val="bottom"/>
            <w:hideMark/>
          </w:tcPr>
          <w:p w14:paraId="6B26CC3B"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c>
          <w:tcPr>
            <w:tcW w:w="1541" w:type="dxa"/>
            <w:tcBorders>
              <w:top w:val="nil"/>
              <w:left w:val="nil"/>
              <w:bottom w:val="single" w:sz="4" w:space="0" w:color="auto"/>
              <w:right w:val="single" w:sz="4" w:space="0" w:color="auto"/>
            </w:tcBorders>
            <w:shd w:val="clear" w:color="000000" w:fill="FFF2CC"/>
            <w:noWrap/>
            <w:vAlign w:val="bottom"/>
            <w:hideMark/>
          </w:tcPr>
          <w:p w14:paraId="4A75D3B7"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2.880.000</w:t>
            </w:r>
          </w:p>
        </w:tc>
        <w:tc>
          <w:tcPr>
            <w:tcW w:w="1164" w:type="dxa"/>
            <w:tcBorders>
              <w:top w:val="nil"/>
              <w:left w:val="nil"/>
              <w:bottom w:val="single" w:sz="4" w:space="0" w:color="auto"/>
              <w:right w:val="single" w:sz="4" w:space="0" w:color="auto"/>
            </w:tcBorders>
            <w:shd w:val="clear" w:color="000000" w:fill="92D050"/>
            <w:noWrap/>
            <w:vAlign w:val="bottom"/>
            <w:hideMark/>
          </w:tcPr>
          <w:p w14:paraId="2547FD0E"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7.670.000</w:t>
            </w:r>
          </w:p>
        </w:tc>
        <w:tc>
          <w:tcPr>
            <w:tcW w:w="1674" w:type="dxa"/>
            <w:tcBorders>
              <w:top w:val="nil"/>
              <w:left w:val="nil"/>
              <w:bottom w:val="single" w:sz="4" w:space="0" w:color="auto"/>
              <w:right w:val="single" w:sz="4" w:space="0" w:color="auto"/>
            </w:tcBorders>
            <w:shd w:val="clear" w:color="000000" w:fill="FFF2CC"/>
            <w:noWrap/>
            <w:vAlign w:val="bottom"/>
            <w:hideMark/>
          </w:tcPr>
          <w:p w14:paraId="55C3D94D"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3.460.000</w:t>
            </w:r>
          </w:p>
        </w:tc>
      </w:tr>
      <w:tr w:rsidR="00CD2F9F" w:rsidRPr="00CD2F9F" w14:paraId="1C3A5AB5" w14:textId="77777777" w:rsidTr="00AA3EA3">
        <w:trPr>
          <w:trHeight w:val="232"/>
        </w:trPr>
        <w:tc>
          <w:tcPr>
            <w:tcW w:w="1925" w:type="dxa"/>
            <w:tcBorders>
              <w:top w:val="nil"/>
              <w:left w:val="single" w:sz="8" w:space="0" w:color="auto"/>
              <w:bottom w:val="single" w:sz="8" w:space="0" w:color="auto"/>
              <w:right w:val="single" w:sz="4" w:space="0" w:color="auto"/>
            </w:tcBorders>
            <w:shd w:val="clear" w:color="auto" w:fill="auto"/>
            <w:noWrap/>
            <w:vAlign w:val="bottom"/>
            <w:hideMark/>
          </w:tcPr>
          <w:p w14:paraId="692CB8C8" w14:textId="77777777" w:rsidR="00CD2F9F" w:rsidRPr="00CD2F9F" w:rsidRDefault="00CD2F9F" w:rsidP="00CD2F9F">
            <w:pPr>
              <w:spacing w:after="0" w:line="240" w:lineRule="auto"/>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 xml:space="preserve">Skupaj </w:t>
            </w:r>
          </w:p>
        </w:tc>
        <w:tc>
          <w:tcPr>
            <w:tcW w:w="1119" w:type="dxa"/>
            <w:tcBorders>
              <w:top w:val="nil"/>
              <w:left w:val="nil"/>
              <w:bottom w:val="single" w:sz="8" w:space="0" w:color="auto"/>
              <w:right w:val="single" w:sz="4" w:space="0" w:color="auto"/>
            </w:tcBorders>
            <w:shd w:val="clear" w:color="000000" w:fill="70AD47"/>
            <w:noWrap/>
            <w:vAlign w:val="bottom"/>
            <w:hideMark/>
          </w:tcPr>
          <w:p w14:paraId="73B9B821"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c>
          <w:tcPr>
            <w:tcW w:w="1541" w:type="dxa"/>
            <w:tcBorders>
              <w:top w:val="nil"/>
              <w:left w:val="nil"/>
              <w:bottom w:val="single" w:sz="8" w:space="0" w:color="auto"/>
              <w:right w:val="single" w:sz="4" w:space="0" w:color="auto"/>
            </w:tcBorders>
            <w:shd w:val="clear" w:color="000000" w:fill="FFFF00"/>
            <w:noWrap/>
            <w:vAlign w:val="bottom"/>
            <w:hideMark/>
          </w:tcPr>
          <w:p w14:paraId="36D9C446"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1.176.000</w:t>
            </w:r>
          </w:p>
        </w:tc>
        <w:tc>
          <w:tcPr>
            <w:tcW w:w="1119" w:type="dxa"/>
            <w:tcBorders>
              <w:top w:val="nil"/>
              <w:left w:val="nil"/>
              <w:bottom w:val="single" w:sz="8" w:space="0" w:color="auto"/>
              <w:right w:val="single" w:sz="4" w:space="0" w:color="auto"/>
            </w:tcBorders>
            <w:shd w:val="clear" w:color="000000" w:fill="70AD47"/>
            <w:noWrap/>
            <w:vAlign w:val="bottom"/>
            <w:hideMark/>
          </w:tcPr>
          <w:p w14:paraId="5B4B75B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c>
          <w:tcPr>
            <w:tcW w:w="1541" w:type="dxa"/>
            <w:tcBorders>
              <w:top w:val="nil"/>
              <w:left w:val="nil"/>
              <w:bottom w:val="single" w:sz="8" w:space="0" w:color="auto"/>
              <w:right w:val="single" w:sz="4" w:space="0" w:color="auto"/>
            </w:tcBorders>
            <w:shd w:val="clear" w:color="000000" w:fill="FFFF00"/>
            <w:noWrap/>
            <w:vAlign w:val="bottom"/>
            <w:hideMark/>
          </w:tcPr>
          <w:p w14:paraId="78EECCFB"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7.840.000</w:t>
            </w:r>
          </w:p>
        </w:tc>
        <w:tc>
          <w:tcPr>
            <w:tcW w:w="1164" w:type="dxa"/>
            <w:tcBorders>
              <w:top w:val="nil"/>
              <w:left w:val="nil"/>
              <w:bottom w:val="single" w:sz="8" w:space="0" w:color="auto"/>
              <w:right w:val="single" w:sz="4" w:space="0" w:color="auto"/>
            </w:tcBorders>
            <w:shd w:val="clear" w:color="000000" w:fill="70AD47"/>
            <w:noWrap/>
            <w:vAlign w:val="bottom"/>
            <w:hideMark/>
          </w:tcPr>
          <w:p w14:paraId="7C3AB689"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15.570.000</w:t>
            </w:r>
          </w:p>
        </w:tc>
        <w:tc>
          <w:tcPr>
            <w:tcW w:w="1674" w:type="dxa"/>
            <w:tcBorders>
              <w:top w:val="nil"/>
              <w:left w:val="nil"/>
              <w:bottom w:val="single" w:sz="8" w:space="0" w:color="auto"/>
              <w:right w:val="single" w:sz="4" w:space="0" w:color="auto"/>
            </w:tcBorders>
            <w:shd w:val="clear" w:color="000000" w:fill="FFFF00"/>
            <w:noWrap/>
            <w:vAlign w:val="bottom"/>
            <w:hideMark/>
          </w:tcPr>
          <w:p w14:paraId="7379A1A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20.610.000</w:t>
            </w:r>
          </w:p>
        </w:tc>
      </w:tr>
    </w:tbl>
    <w:p w14:paraId="05B694AB" w14:textId="77777777" w:rsidR="00CD2F9F" w:rsidRPr="00CD2F9F" w:rsidRDefault="00CD2F9F" w:rsidP="00CD2F9F">
      <w:pPr>
        <w:spacing w:after="0" w:line="240" w:lineRule="auto"/>
        <w:contextualSpacing/>
        <w:jc w:val="both"/>
        <w:rPr>
          <w:rFonts w:ascii="Arial" w:eastAsia="Calibri" w:hAnsi="Arial" w:cs="Arial"/>
          <w:sz w:val="20"/>
          <w:szCs w:val="20"/>
          <w:lang w:eastAsia="sl-SI"/>
        </w:rPr>
      </w:pPr>
    </w:p>
    <w:tbl>
      <w:tblPr>
        <w:tblW w:w="10995" w:type="dxa"/>
        <w:tblInd w:w="-1002" w:type="dxa"/>
        <w:tblCellMar>
          <w:left w:w="70" w:type="dxa"/>
          <w:right w:w="70" w:type="dxa"/>
        </w:tblCellMar>
        <w:tblLook w:val="04A0" w:firstRow="1" w:lastRow="0" w:firstColumn="1" w:lastColumn="0" w:noHBand="0" w:noVBand="1"/>
      </w:tblPr>
      <w:tblGrid>
        <w:gridCol w:w="1141"/>
        <w:gridCol w:w="1541"/>
        <w:gridCol w:w="1141"/>
        <w:gridCol w:w="1541"/>
        <w:gridCol w:w="1119"/>
        <w:gridCol w:w="1541"/>
        <w:gridCol w:w="1430"/>
        <w:gridCol w:w="1541"/>
      </w:tblGrid>
      <w:tr w:rsidR="00797D00" w:rsidRPr="00CD2F9F" w14:paraId="7C907759" w14:textId="77777777" w:rsidTr="00AA3EA3">
        <w:trPr>
          <w:trHeight w:val="298"/>
        </w:trPr>
        <w:tc>
          <w:tcPr>
            <w:tcW w:w="268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8721F77" w14:textId="77777777" w:rsidR="00CD2F9F" w:rsidRPr="00CD2F9F" w:rsidRDefault="00CD2F9F" w:rsidP="00CD2F9F">
            <w:pPr>
              <w:spacing w:after="0" w:line="240" w:lineRule="auto"/>
              <w:jc w:val="center"/>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2024</w:t>
            </w:r>
          </w:p>
        </w:tc>
        <w:tc>
          <w:tcPr>
            <w:tcW w:w="268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D2DECAC" w14:textId="77777777" w:rsidR="00CD2F9F" w:rsidRPr="00CD2F9F" w:rsidRDefault="00CD2F9F" w:rsidP="00CD2F9F">
            <w:pPr>
              <w:spacing w:after="0" w:line="240" w:lineRule="auto"/>
              <w:jc w:val="center"/>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2025</w:t>
            </w:r>
          </w:p>
        </w:tc>
        <w:tc>
          <w:tcPr>
            <w:tcW w:w="26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DD7786" w14:textId="77777777" w:rsidR="00CD2F9F" w:rsidRPr="00CD2F9F" w:rsidRDefault="00CD2F9F" w:rsidP="00CD2F9F">
            <w:pPr>
              <w:spacing w:after="0" w:line="240" w:lineRule="auto"/>
              <w:jc w:val="center"/>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2026</w:t>
            </w:r>
          </w:p>
        </w:tc>
        <w:tc>
          <w:tcPr>
            <w:tcW w:w="2971" w:type="dxa"/>
            <w:gridSpan w:val="2"/>
            <w:tcBorders>
              <w:top w:val="single" w:sz="4" w:space="0" w:color="auto"/>
              <w:left w:val="nil"/>
              <w:bottom w:val="single" w:sz="4" w:space="0" w:color="auto"/>
              <w:right w:val="nil"/>
            </w:tcBorders>
            <w:shd w:val="clear" w:color="auto" w:fill="auto"/>
            <w:noWrap/>
            <w:vAlign w:val="bottom"/>
            <w:hideMark/>
          </w:tcPr>
          <w:p w14:paraId="5C3F1EE1" w14:textId="77777777" w:rsidR="00CD2F9F" w:rsidRPr="00CD2F9F" w:rsidRDefault="00CD2F9F" w:rsidP="00CD2F9F">
            <w:pPr>
              <w:spacing w:after="0" w:line="240" w:lineRule="auto"/>
              <w:jc w:val="center"/>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 xml:space="preserve">Skupaj </w:t>
            </w:r>
          </w:p>
        </w:tc>
      </w:tr>
      <w:tr w:rsidR="00797D00" w:rsidRPr="00CD2F9F" w14:paraId="6D80DF70" w14:textId="77777777" w:rsidTr="00AA3EA3">
        <w:trPr>
          <w:trHeight w:val="216"/>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F9AD3" w14:textId="79B619E1" w:rsidR="00CD2F9F" w:rsidRPr="00CD2F9F" w:rsidRDefault="00797D00" w:rsidP="00CD2F9F">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POSOJILA</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1C23767B" w14:textId="5A0BC166"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NEPOVRATNO</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178520C2" w14:textId="10075F38"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POSOJILA</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69465E4F" w14:textId="05DC8FCF"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NEPOVRATNO</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B9CE081" w14:textId="7985AEF8"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POSOJILA</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5C5D8C9A" w14:textId="189657D5"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NEPOVRATNO</w:t>
            </w:r>
          </w:p>
        </w:tc>
        <w:tc>
          <w:tcPr>
            <w:tcW w:w="1430" w:type="dxa"/>
            <w:tcBorders>
              <w:top w:val="single" w:sz="4" w:space="0" w:color="auto"/>
              <w:left w:val="nil"/>
              <w:bottom w:val="single" w:sz="4" w:space="0" w:color="auto"/>
              <w:right w:val="single" w:sz="4" w:space="0" w:color="auto"/>
            </w:tcBorders>
            <w:shd w:val="clear" w:color="000000" w:fill="548235"/>
            <w:noWrap/>
            <w:vAlign w:val="bottom"/>
            <w:hideMark/>
          </w:tcPr>
          <w:p w14:paraId="0BE7E4B0" w14:textId="5AB4440B" w:rsidR="00CD2F9F" w:rsidRPr="00CD2F9F" w:rsidRDefault="00797D00" w:rsidP="00797D00">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SKUPAJ POSOJILA</w:t>
            </w:r>
          </w:p>
        </w:tc>
        <w:tc>
          <w:tcPr>
            <w:tcW w:w="1541" w:type="dxa"/>
            <w:tcBorders>
              <w:top w:val="single" w:sz="4" w:space="0" w:color="auto"/>
              <w:left w:val="nil"/>
              <w:bottom w:val="single" w:sz="4" w:space="0" w:color="auto"/>
              <w:right w:val="single" w:sz="4" w:space="0" w:color="auto"/>
            </w:tcBorders>
            <w:shd w:val="clear" w:color="000000" w:fill="FFFF00"/>
            <w:noWrap/>
            <w:vAlign w:val="bottom"/>
            <w:hideMark/>
          </w:tcPr>
          <w:p w14:paraId="5A3CE743" w14:textId="50A346A4" w:rsidR="00CD2F9F" w:rsidRPr="00CD2F9F" w:rsidRDefault="00797D00" w:rsidP="00CD2F9F">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SKUPAJ NEPOVRATNO</w:t>
            </w:r>
          </w:p>
        </w:tc>
      </w:tr>
      <w:tr w:rsidR="00797D00" w:rsidRPr="00CD2F9F" w14:paraId="58E0CE4C" w14:textId="77777777" w:rsidTr="00AA3EA3">
        <w:trPr>
          <w:trHeight w:val="205"/>
        </w:trPr>
        <w:tc>
          <w:tcPr>
            <w:tcW w:w="1141" w:type="dxa"/>
            <w:tcBorders>
              <w:top w:val="single" w:sz="8" w:space="0" w:color="auto"/>
              <w:left w:val="single" w:sz="4" w:space="0" w:color="auto"/>
              <w:bottom w:val="single" w:sz="4" w:space="0" w:color="auto"/>
              <w:right w:val="single" w:sz="4" w:space="0" w:color="auto"/>
            </w:tcBorders>
            <w:shd w:val="clear" w:color="000000" w:fill="92D050"/>
            <w:noWrap/>
            <w:vAlign w:val="bottom"/>
            <w:hideMark/>
          </w:tcPr>
          <w:p w14:paraId="0408AD53"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16.700.000</w:t>
            </w:r>
          </w:p>
        </w:tc>
        <w:tc>
          <w:tcPr>
            <w:tcW w:w="1541" w:type="dxa"/>
            <w:tcBorders>
              <w:top w:val="single" w:sz="8" w:space="0" w:color="auto"/>
              <w:left w:val="nil"/>
              <w:bottom w:val="single" w:sz="4" w:space="0" w:color="auto"/>
              <w:right w:val="single" w:sz="4" w:space="0" w:color="auto"/>
            </w:tcBorders>
            <w:shd w:val="clear" w:color="000000" w:fill="FFF2CC"/>
            <w:noWrap/>
            <w:vAlign w:val="bottom"/>
            <w:hideMark/>
          </w:tcPr>
          <w:p w14:paraId="5BEDF057"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13.999.000</w:t>
            </w:r>
          </w:p>
        </w:tc>
        <w:tc>
          <w:tcPr>
            <w:tcW w:w="1141" w:type="dxa"/>
            <w:tcBorders>
              <w:top w:val="single" w:sz="8" w:space="0" w:color="auto"/>
              <w:left w:val="nil"/>
              <w:bottom w:val="single" w:sz="4" w:space="0" w:color="auto"/>
              <w:right w:val="single" w:sz="4" w:space="0" w:color="auto"/>
            </w:tcBorders>
            <w:shd w:val="clear" w:color="000000" w:fill="92D050"/>
            <w:noWrap/>
            <w:vAlign w:val="bottom"/>
            <w:hideMark/>
          </w:tcPr>
          <w:p w14:paraId="522A135E"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13.501.000</w:t>
            </w:r>
          </w:p>
        </w:tc>
        <w:tc>
          <w:tcPr>
            <w:tcW w:w="1541" w:type="dxa"/>
            <w:tcBorders>
              <w:top w:val="single" w:sz="8" w:space="0" w:color="auto"/>
              <w:left w:val="nil"/>
              <w:bottom w:val="single" w:sz="4" w:space="0" w:color="auto"/>
              <w:right w:val="single" w:sz="4" w:space="0" w:color="auto"/>
            </w:tcBorders>
            <w:shd w:val="clear" w:color="000000" w:fill="FFF2CC"/>
            <w:noWrap/>
            <w:vAlign w:val="bottom"/>
            <w:hideMark/>
          </w:tcPr>
          <w:p w14:paraId="3335EE37"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2.100.000</w:t>
            </w:r>
          </w:p>
        </w:tc>
        <w:tc>
          <w:tcPr>
            <w:tcW w:w="1119" w:type="dxa"/>
            <w:tcBorders>
              <w:top w:val="single" w:sz="8" w:space="0" w:color="auto"/>
              <w:left w:val="nil"/>
              <w:bottom w:val="single" w:sz="4" w:space="0" w:color="auto"/>
              <w:right w:val="single" w:sz="4" w:space="0" w:color="auto"/>
            </w:tcBorders>
            <w:shd w:val="clear" w:color="000000" w:fill="92D050"/>
            <w:noWrap/>
            <w:vAlign w:val="bottom"/>
            <w:hideMark/>
          </w:tcPr>
          <w:p w14:paraId="3700917E"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3.700.000</w:t>
            </w:r>
          </w:p>
        </w:tc>
        <w:tc>
          <w:tcPr>
            <w:tcW w:w="1541" w:type="dxa"/>
            <w:tcBorders>
              <w:top w:val="single" w:sz="8" w:space="0" w:color="auto"/>
              <w:left w:val="nil"/>
              <w:bottom w:val="single" w:sz="4" w:space="0" w:color="auto"/>
              <w:right w:val="single" w:sz="4" w:space="0" w:color="auto"/>
            </w:tcBorders>
            <w:shd w:val="clear" w:color="000000" w:fill="FFF2CC"/>
            <w:noWrap/>
            <w:vAlign w:val="bottom"/>
            <w:hideMark/>
          </w:tcPr>
          <w:p w14:paraId="2BDA5CA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1.500.000</w:t>
            </w:r>
          </w:p>
        </w:tc>
        <w:tc>
          <w:tcPr>
            <w:tcW w:w="1430" w:type="dxa"/>
            <w:tcBorders>
              <w:top w:val="single" w:sz="8" w:space="0" w:color="auto"/>
              <w:left w:val="nil"/>
              <w:bottom w:val="single" w:sz="4" w:space="0" w:color="auto"/>
              <w:right w:val="single" w:sz="4" w:space="0" w:color="auto"/>
            </w:tcBorders>
            <w:shd w:val="clear" w:color="000000" w:fill="548235"/>
            <w:noWrap/>
            <w:vAlign w:val="bottom"/>
            <w:hideMark/>
          </w:tcPr>
          <w:p w14:paraId="73203565"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41.801.000</w:t>
            </w:r>
          </w:p>
        </w:tc>
        <w:tc>
          <w:tcPr>
            <w:tcW w:w="1541" w:type="dxa"/>
            <w:tcBorders>
              <w:top w:val="single" w:sz="8" w:space="0" w:color="auto"/>
              <w:left w:val="nil"/>
              <w:bottom w:val="single" w:sz="4" w:space="0" w:color="auto"/>
              <w:right w:val="single" w:sz="8" w:space="0" w:color="auto"/>
            </w:tcBorders>
            <w:shd w:val="clear" w:color="000000" w:fill="FFFF00"/>
            <w:noWrap/>
            <w:vAlign w:val="bottom"/>
            <w:hideMark/>
          </w:tcPr>
          <w:p w14:paraId="35AD6AA3"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40.009.000</w:t>
            </w:r>
          </w:p>
        </w:tc>
      </w:tr>
      <w:tr w:rsidR="00797D00" w:rsidRPr="00CD2F9F" w14:paraId="68D71FFC" w14:textId="77777777" w:rsidTr="00AA3EA3">
        <w:trPr>
          <w:trHeight w:val="216"/>
        </w:trPr>
        <w:tc>
          <w:tcPr>
            <w:tcW w:w="1141" w:type="dxa"/>
            <w:tcBorders>
              <w:top w:val="nil"/>
              <w:left w:val="single" w:sz="4" w:space="0" w:color="auto"/>
              <w:bottom w:val="single" w:sz="4" w:space="0" w:color="auto"/>
              <w:right w:val="single" w:sz="4" w:space="0" w:color="auto"/>
            </w:tcBorders>
            <w:shd w:val="clear" w:color="000000" w:fill="92D050"/>
            <w:noWrap/>
            <w:vAlign w:val="bottom"/>
            <w:hideMark/>
          </w:tcPr>
          <w:p w14:paraId="435726B5"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3.180.000</w:t>
            </w:r>
          </w:p>
        </w:tc>
        <w:tc>
          <w:tcPr>
            <w:tcW w:w="1541" w:type="dxa"/>
            <w:tcBorders>
              <w:top w:val="nil"/>
              <w:left w:val="nil"/>
              <w:bottom w:val="single" w:sz="4" w:space="0" w:color="auto"/>
              <w:right w:val="single" w:sz="4" w:space="0" w:color="auto"/>
            </w:tcBorders>
            <w:shd w:val="clear" w:color="000000" w:fill="FFF2CC"/>
            <w:noWrap/>
            <w:vAlign w:val="bottom"/>
            <w:hideMark/>
          </w:tcPr>
          <w:p w14:paraId="0174B337"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1.501.000</w:t>
            </w:r>
          </w:p>
        </w:tc>
        <w:tc>
          <w:tcPr>
            <w:tcW w:w="1141" w:type="dxa"/>
            <w:tcBorders>
              <w:top w:val="nil"/>
              <w:left w:val="nil"/>
              <w:bottom w:val="single" w:sz="4" w:space="0" w:color="auto"/>
              <w:right w:val="single" w:sz="4" w:space="0" w:color="auto"/>
            </w:tcBorders>
            <w:shd w:val="clear" w:color="000000" w:fill="92D050"/>
            <w:noWrap/>
            <w:vAlign w:val="bottom"/>
            <w:hideMark/>
          </w:tcPr>
          <w:p w14:paraId="750C071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19.619.000</w:t>
            </w:r>
          </w:p>
        </w:tc>
        <w:tc>
          <w:tcPr>
            <w:tcW w:w="1541" w:type="dxa"/>
            <w:tcBorders>
              <w:top w:val="nil"/>
              <w:left w:val="nil"/>
              <w:bottom w:val="single" w:sz="4" w:space="0" w:color="auto"/>
              <w:right w:val="single" w:sz="4" w:space="0" w:color="auto"/>
            </w:tcBorders>
            <w:shd w:val="clear" w:color="000000" w:fill="FFF2CC"/>
            <w:noWrap/>
            <w:vAlign w:val="bottom"/>
            <w:hideMark/>
          </w:tcPr>
          <w:p w14:paraId="6977F8F5"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21.974.000</w:t>
            </w:r>
          </w:p>
        </w:tc>
        <w:tc>
          <w:tcPr>
            <w:tcW w:w="1119" w:type="dxa"/>
            <w:tcBorders>
              <w:top w:val="nil"/>
              <w:left w:val="nil"/>
              <w:bottom w:val="single" w:sz="4" w:space="0" w:color="auto"/>
              <w:right w:val="single" w:sz="4" w:space="0" w:color="auto"/>
            </w:tcBorders>
            <w:shd w:val="clear" w:color="000000" w:fill="92D050"/>
            <w:noWrap/>
            <w:vAlign w:val="bottom"/>
            <w:hideMark/>
          </w:tcPr>
          <w:p w14:paraId="3A96B608"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1.100.000</w:t>
            </w:r>
          </w:p>
        </w:tc>
        <w:tc>
          <w:tcPr>
            <w:tcW w:w="1541" w:type="dxa"/>
            <w:tcBorders>
              <w:top w:val="nil"/>
              <w:left w:val="nil"/>
              <w:bottom w:val="single" w:sz="4" w:space="0" w:color="auto"/>
              <w:right w:val="single" w:sz="4" w:space="0" w:color="auto"/>
            </w:tcBorders>
            <w:shd w:val="clear" w:color="000000" w:fill="FFF2CC"/>
            <w:noWrap/>
            <w:vAlign w:val="bottom"/>
            <w:hideMark/>
          </w:tcPr>
          <w:p w14:paraId="42D22161"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800.000</w:t>
            </w:r>
          </w:p>
        </w:tc>
        <w:tc>
          <w:tcPr>
            <w:tcW w:w="1430" w:type="dxa"/>
            <w:tcBorders>
              <w:top w:val="nil"/>
              <w:left w:val="nil"/>
              <w:bottom w:val="single" w:sz="4" w:space="0" w:color="auto"/>
              <w:right w:val="single" w:sz="4" w:space="0" w:color="auto"/>
            </w:tcBorders>
            <w:shd w:val="clear" w:color="000000" w:fill="548235"/>
            <w:noWrap/>
            <w:vAlign w:val="bottom"/>
            <w:hideMark/>
          </w:tcPr>
          <w:p w14:paraId="1257633A"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31.569.000</w:t>
            </w:r>
          </w:p>
        </w:tc>
        <w:tc>
          <w:tcPr>
            <w:tcW w:w="1541" w:type="dxa"/>
            <w:tcBorders>
              <w:top w:val="nil"/>
              <w:left w:val="nil"/>
              <w:bottom w:val="single" w:sz="4" w:space="0" w:color="auto"/>
              <w:right w:val="single" w:sz="8" w:space="0" w:color="auto"/>
            </w:tcBorders>
            <w:shd w:val="clear" w:color="000000" w:fill="FFFF00"/>
            <w:noWrap/>
            <w:vAlign w:val="bottom"/>
            <w:hideMark/>
          </w:tcPr>
          <w:p w14:paraId="3D866B82"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31.491.000</w:t>
            </w:r>
          </w:p>
        </w:tc>
      </w:tr>
      <w:tr w:rsidR="00797D00" w:rsidRPr="00CD2F9F" w14:paraId="634D4B91" w14:textId="77777777" w:rsidTr="00AA3EA3">
        <w:trPr>
          <w:trHeight w:val="216"/>
        </w:trPr>
        <w:tc>
          <w:tcPr>
            <w:tcW w:w="1141" w:type="dxa"/>
            <w:tcBorders>
              <w:top w:val="nil"/>
              <w:left w:val="single" w:sz="4" w:space="0" w:color="auto"/>
              <w:bottom w:val="single" w:sz="8" w:space="0" w:color="auto"/>
              <w:right w:val="single" w:sz="4" w:space="0" w:color="auto"/>
            </w:tcBorders>
            <w:shd w:val="clear" w:color="000000" w:fill="70AD47"/>
            <w:noWrap/>
            <w:vAlign w:val="bottom"/>
            <w:hideMark/>
          </w:tcPr>
          <w:p w14:paraId="1FF2E482"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19.880.000</w:t>
            </w:r>
          </w:p>
        </w:tc>
        <w:tc>
          <w:tcPr>
            <w:tcW w:w="1541" w:type="dxa"/>
            <w:tcBorders>
              <w:top w:val="nil"/>
              <w:left w:val="nil"/>
              <w:bottom w:val="single" w:sz="8" w:space="0" w:color="auto"/>
              <w:right w:val="single" w:sz="4" w:space="0" w:color="auto"/>
            </w:tcBorders>
            <w:shd w:val="clear" w:color="000000" w:fill="FFFF00"/>
            <w:noWrap/>
            <w:vAlign w:val="bottom"/>
            <w:hideMark/>
          </w:tcPr>
          <w:p w14:paraId="44352086"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15.500.000</w:t>
            </w:r>
          </w:p>
        </w:tc>
        <w:tc>
          <w:tcPr>
            <w:tcW w:w="1141" w:type="dxa"/>
            <w:tcBorders>
              <w:top w:val="nil"/>
              <w:left w:val="nil"/>
              <w:bottom w:val="single" w:sz="8" w:space="0" w:color="auto"/>
              <w:right w:val="single" w:sz="4" w:space="0" w:color="auto"/>
            </w:tcBorders>
            <w:shd w:val="clear" w:color="000000" w:fill="70AD47"/>
            <w:noWrap/>
            <w:vAlign w:val="bottom"/>
            <w:hideMark/>
          </w:tcPr>
          <w:p w14:paraId="452D9197"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33.120.000</w:t>
            </w:r>
          </w:p>
        </w:tc>
        <w:tc>
          <w:tcPr>
            <w:tcW w:w="1541" w:type="dxa"/>
            <w:tcBorders>
              <w:top w:val="nil"/>
              <w:left w:val="nil"/>
              <w:bottom w:val="single" w:sz="8" w:space="0" w:color="auto"/>
              <w:right w:val="single" w:sz="4" w:space="0" w:color="auto"/>
            </w:tcBorders>
            <w:shd w:val="clear" w:color="000000" w:fill="FFFF00"/>
            <w:noWrap/>
            <w:vAlign w:val="bottom"/>
            <w:hideMark/>
          </w:tcPr>
          <w:p w14:paraId="003730B1"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24.074.000</w:t>
            </w:r>
          </w:p>
        </w:tc>
        <w:tc>
          <w:tcPr>
            <w:tcW w:w="1119" w:type="dxa"/>
            <w:tcBorders>
              <w:top w:val="nil"/>
              <w:left w:val="nil"/>
              <w:bottom w:val="single" w:sz="8" w:space="0" w:color="auto"/>
              <w:right w:val="single" w:sz="4" w:space="0" w:color="auto"/>
            </w:tcBorders>
            <w:shd w:val="clear" w:color="000000" w:fill="70AD47"/>
            <w:noWrap/>
            <w:vAlign w:val="bottom"/>
            <w:hideMark/>
          </w:tcPr>
          <w:p w14:paraId="605399D1"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4.800.000</w:t>
            </w:r>
          </w:p>
        </w:tc>
        <w:tc>
          <w:tcPr>
            <w:tcW w:w="1541" w:type="dxa"/>
            <w:tcBorders>
              <w:top w:val="nil"/>
              <w:left w:val="nil"/>
              <w:bottom w:val="single" w:sz="8" w:space="0" w:color="auto"/>
              <w:right w:val="single" w:sz="4" w:space="0" w:color="auto"/>
            </w:tcBorders>
            <w:shd w:val="clear" w:color="000000" w:fill="FFFF00"/>
            <w:noWrap/>
            <w:vAlign w:val="bottom"/>
            <w:hideMark/>
          </w:tcPr>
          <w:p w14:paraId="0240C484"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2.300.000</w:t>
            </w:r>
          </w:p>
        </w:tc>
        <w:tc>
          <w:tcPr>
            <w:tcW w:w="1430" w:type="dxa"/>
            <w:tcBorders>
              <w:top w:val="nil"/>
              <w:left w:val="nil"/>
              <w:bottom w:val="single" w:sz="8" w:space="0" w:color="auto"/>
              <w:right w:val="single" w:sz="4" w:space="0" w:color="auto"/>
            </w:tcBorders>
            <w:shd w:val="clear" w:color="000000" w:fill="548235"/>
            <w:noWrap/>
            <w:vAlign w:val="bottom"/>
            <w:hideMark/>
          </w:tcPr>
          <w:p w14:paraId="09BFB8CC"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73.370.000</w:t>
            </w:r>
          </w:p>
        </w:tc>
        <w:tc>
          <w:tcPr>
            <w:tcW w:w="1541" w:type="dxa"/>
            <w:tcBorders>
              <w:top w:val="nil"/>
              <w:left w:val="nil"/>
              <w:bottom w:val="single" w:sz="8" w:space="0" w:color="auto"/>
              <w:right w:val="single" w:sz="8" w:space="0" w:color="auto"/>
            </w:tcBorders>
            <w:shd w:val="clear" w:color="000000" w:fill="FFFF00"/>
            <w:noWrap/>
            <w:vAlign w:val="bottom"/>
            <w:hideMark/>
          </w:tcPr>
          <w:p w14:paraId="1B213079"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71.500.000</w:t>
            </w:r>
          </w:p>
        </w:tc>
      </w:tr>
    </w:tbl>
    <w:p w14:paraId="2758DE6B" w14:textId="77777777" w:rsidR="00CD2F9F" w:rsidRPr="00CD2F9F" w:rsidRDefault="00CD2F9F" w:rsidP="00CD2F9F">
      <w:pPr>
        <w:spacing w:after="0" w:line="240" w:lineRule="auto"/>
        <w:rPr>
          <w:rFonts w:ascii="Arial" w:eastAsia="Calibri" w:hAnsi="Arial" w:cs="Arial"/>
          <w:sz w:val="20"/>
          <w:szCs w:val="20"/>
          <w:lang w:eastAsia="sl-SI"/>
        </w:rPr>
      </w:pPr>
    </w:p>
    <w:tbl>
      <w:tblPr>
        <w:tblW w:w="9421" w:type="dxa"/>
        <w:tblCellMar>
          <w:left w:w="70" w:type="dxa"/>
          <w:right w:w="70" w:type="dxa"/>
        </w:tblCellMar>
        <w:tblLook w:val="04A0" w:firstRow="1" w:lastRow="0" w:firstColumn="1" w:lastColumn="0" w:noHBand="0" w:noVBand="1"/>
      </w:tblPr>
      <w:tblGrid>
        <w:gridCol w:w="3234"/>
        <w:gridCol w:w="1141"/>
        <w:gridCol w:w="907"/>
        <w:gridCol w:w="2004"/>
        <w:gridCol w:w="994"/>
        <w:gridCol w:w="1141"/>
      </w:tblGrid>
      <w:tr w:rsidR="00CD2F9F" w:rsidRPr="00CD2F9F" w14:paraId="0A726BB4" w14:textId="77777777" w:rsidTr="003709EB">
        <w:trPr>
          <w:trHeight w:val="235"/>
        </w:trPr>
        <w:tc>
          <w:tcPr>
            <w:tcW w:w="3234" w:type="dxa"/>
            <w:tcBorders>
              <w:top w:val="single" w:sz="8" w:space="0" w:color="auto"/>
              <w:left w:val="single" w:sz="8" w:space="0" w:color="auto"/>
              <w:bottom w:val="nil"/>
              <w:right w:val="nil"/>
            </w:tcBorders>
            <w:shd w:val="clear" w:color="auto" w:fill="auto"/>
            <w:noWrap/>
            <w:vAlign w:val="center"/>
            <w:hideMark/>
          </w:tcPr>
          <w:p w14:paraId="17597DD9" w14:textId="77777777" w:rsidR="00CD2F9F" w:rsidRPr="00CD2F9F" w:rsidRDefault="00CD2F9F" w:rsidP="00CD2F9F">
            <w:pPr>
              <w:spacing w:after="0" w:line="240" w:lineRule="auto"/>
              <w:rPr>
                <w:rFonts w:ascii="Arial" w:eastAsia="Times New Roman" w:hAnsi="Arial" w:cs="Arial"/>
                <w:sz w:val="20"/>
                <w:szCs w:val="20"/>
                <w:u w:val="single"/>
                <w:lang w:eastAsia="sl-SI"/>
              </w:rPr>
            </w:pPr>
            <w:r w:rsidRPr="00CD2F9F">
              <w:rPr>
                <w:rFonts w:ascii="Arial" w:eastAsia="Times New Roman" w:hAnsi="Arial" w:cs="Arial"/>
                <w:sz w:val="20"/>
                <w:szCs w:val="20"/>
                <w:u w:val="single"/>
                <w:lang w:eastAsia="sl-SI"/>
              </w:rPr>
              <w:t>PREDVIDENO ČRPANJE:</w:t>
            </w:r>
          </w:p>
        </w:tc>
        <w:tc>
          <w:tcPr>
            <w:tcW w:w="1141" w:type="dxa"/>
            <w:tcBorders>
              <w:top w:val="single" w:sz="8" w:space="0" w:color="auto"/>
              <w:left w:val="nil"/>
              <w:bottom w:val="nil"/>
              <w:right w:val="nil"/>
            </w:tcBorders>
            <w:shd w:val="clear" w:color="auto" w:fill="auto"/>
            <w:noWrap/>
            <w:vAlign w:val="bottom"/>
            <w:hideMark/>
          </w:tcPr>
          <w:p w14:paraId="5F3DB28A"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07" w:type="dxa"/>
            <w:tcBorders>
              <w:top w:val="single" w:sz="8" w:space="0" w:color="auto"/>
              <w:left w:val="nil"/>
              <w:bottom w:val="nil"/>
              <w:right w:val="nil"/>
            </w:tcBorders>
            <w:shd w:val="clear" w:color="auto" w:fill="auto"/>
            <w:noWrap/>
            <w:vAlign w:val="bottom"/>
            <w:hideMark/>
          </w:tcPr>
          <w:p w14:paraId="5CF747A0"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2004" w:type="dxa"/>
            <w:tcBorders>
              <w:top w:val="single" w:sz="8" w:space="0" w:color="auto"/>
              <w:left w:val="nil"/>
              <w:bottom w:val="single" w:sz="4" w:space="0" w:color="auto"/>
              <w:right w:val="nil"/>
            </w:tcBorders>
            <w:shd w:val="clear" w:color="auto" w:fill="auto"/>
            <w:noWrap/>
            <w:vAlign w:val="bottom"/>
            <w:hideMark/>
          </w:tcPr>
          <w:p w14:paraId="1583A9C2"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single" w:sz="8" w:space="0" w:color="auto"/>
              <w:left w:val="nil"/>
              <w:bottom w:val="single" w:sz="4" w:space="0" w:color="auto"/>
              <w:right w:val="nil"/>
            </w:tcBorders>
            <w:shd w:val="clear" w:color="auto" w:fill="auto"/>
            <w:noWrap/>
            <w:vAlign w:val="bottom"/>
            <w:hideMark/>
          </w:tcPr>
          <w:p w14:paraId="771428C7"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1141" w:type="dxa"/>
            <w:tcBorders>
              <w:top w:val="single" w:sz="8" w:space="0" w:color="auto"/>
              <w:left w:val="nil"/>
              <w:bottom w:val="single" w:sz="4" w:space="0" w:color="auto"/>
              <w:right w:val="single" w:sz="8" w:space="0" w:color="auto"/>
            </w:tcBorders>
            <w:shd w:val="clear" w:color="auto" w:fill="auto"/>
            <w:noWrap/>
            <w:vAlign w:val="bottom"/>
            <w:hideMark/>
          </w:tcPr>
          <w:p w14:paraId="5B6D4810"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r>
      <w:tr w:rsidR="00CD2F9F" w:rsidRPr="00CD2F9F" w14:paraId="6B1DB0F3" w14:textId="77777777" w:rsidTr="003709EB">
        <w:trPr>
          <w:trHeight w:val="235"/>
        </w:trPr>
        <w:tc>
          <w:tcPr>
            <w:tcW w:w="3234"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629A7C5B" w14:textId="77777777" w:rsidR="00CD2F9F" w:rsidRPr="00CD2F9F" w:rsidRDefault="00CD2F9F" w:rsidP="00CD2F9F">
            <w:pPr>
              <w:spacing w:after="0" w:line="240" w:lineRule="auto"/>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 xml:space="preserve">Nepovratni del :71.500.000 EUR </w:t>
            </w:r>
          </w:p>
        </w:tc>
        <w:tc>
          <w:tcPr>
            <w:tcW w:w="1141" w:type="dxa"/>
            <w:tcBorders>
              <w:top w:val="single" w:sz="4" w:space="0" w:color="auto"/>
              <w:left w:val="nil"/>
              <w:bottom w:val="single" w:sz="4" w:space="0" w:color="auto"/>
              <w:right w:val="single" w:sz="4" w:space="0" w:color="auto"/>
            </w:tcBorders>
            <w:shd w:val="clear" w:color="000000" w:fill="FFFF00"/>
            <w:noWrap/>
            <w:vAlign w:val="bottom"/>
            <w:hideMark/>
          </w:tcPr>
          <w:p w14:paraId="5BA19017"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EUR</w:t>
            </w:r>
          </w:p>
        </w:tc>
        <w:tc>
          <w:tcPr>
            <w:tcW w:w="907" w:type="dxa"/>
            <w:tcBorders>
              <w:top w:val="nil"/>
              <w:left w:val="nil"/>
              <w:bottom w:val="nil"/>
              <w:right w:val="nil"/>
            </w:tcBorders>
            <w:shd w:val="clear" w:color="auto" w:fill="auto"/>
            <w:noWrap/>
            <w:vAlign w:val="bottom"/>
            <w:hideMark/>
          </w:tcPr>
          <w:p w14:paraId="6021A4CF"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p>
        </w:tc>
        <w:tc>
          <w:tcPr>
            <w:tcW w:w="2004" w:type="dxa"/>
            <w:tcBorders>
              <w:top w:val="single" w:sz="4" w:space="0" w:color="auto"/>
              <w:left w:val="single" w:sz="4" w:space="0" w:color="auto"/>
              <w:bottom w:val="single" w:sz="4" w:space="0" w:color="auto"/>
              <w:right w:val="single" w:sz="4" w:space="0" w:color="auto"/>
            </w:tcBorders>
            <w:shd w:val="clear" w:color="000000" w:fill="548235"/>
            <w:noWrap/>
            <w:vAlign w:val="center"/>
            <w:hideMark/>
          </w:tcPr>
          <w:p w14:paraId="05BC8CF8" w14:textId="77777777" w:rsidR="00CD2F9F" w:rsidRPr="00CD2F9F" w:rsidRDefault="00CD2F9F" w:rsidP="00CD2F9F">
            <w:pPr>
              <w:spacing w:after="0" w:line="240" w:lineRule="auto"/>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 xml:space="preserve">Povratni del: 73.370.000 EUR </w:t>
            </w:r>
          </w:p>
        </w:tc>
        <w:tc>
          <w:tcPr>
            <w:tcW w:w="994" w:type="dxa"/>
            <w:tcBorders>
              <w:top w:val="single" w:sz="4" w:space="0" w:color="auto"/>
              <w:left w:val="nil"/>
              <w:bottom w:val="single" w:sz="4" w:space="0" w:color="auto"/>
              <w:right w:val="single" w:sz="4" w:space="0" w:color="auto"/>
            </w:tcBorders>
            <w:shd w:val="clear" w:color="000000" w:fill="548235"/>
            <w:noWrap/>
            <w:vAlign w:val="bottom"/>
            <w:hideMark/>
          </w:tcPr>
          <w:p w14:paraId="2D78AB8F" w14:textId="77777777" w:rsidR="00CD2F9F" w:rsidRPr="00CD2F9F" w:rsidRDefault="00CD2F9F" w:rsidP="00CD2F9F">
            <w:pPr>
              <w:spacing w:after="0" w:line="240" w:lineRule="auto"/>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 </w:t>
            </w:r>
          </w:p>
        </w:tc>
        <w:tc>
          <w:tcPr>
            <w:tcW w:w="1141" w:type="dxa"/>
            <w:tcBorders>
              <w:top w:val="single" w:sz="4" w:space="0" w:color="auto"/>
              <w:left w:val="nil"/>
              <w:bottom w:val="single" w:sz="4" w:space="0" w:color="auto"/>
              <w:right w:val="single" w:sz="4" w:space="0" w:color="auto"/>
            </w:tcBorders>
            <w:shd w:val="clear" w:color="000000" w:fill="548235"/>
            <w:noWrap/>
            <w:vAlign w:val="bottom"/>
            <w:hideMark/>
          </w:tcPr>
          <w:p w14:paraId="095A5FE6" w14:textId="77777777" w:rsidR="00CD2F9F" w:rsidRPr="00CD2F9F" w:rsidRDefault="00CD2F9F" w:rsidP="00CD2F9F">
            <w:pPr>
              <w:spacing w:after="0" w:line="240" w:lineRule="auto"/>
              <w:jc w:val="right"/>
              <w:rPr>
                <w:rFonts w:ascii="Arial" w:eastAsia="Times New Roman" w:hAnsi="Arial" w:cs="Arial"/>
                <w:b/>
                <w:bCs/>
                <w:sz w:val="20"/>
                <w:szCs w:val="20"/>
                <w:lang w:eastAsia="sl-SI"/>
              </w:rPr>
            </w:pPr>
            <w:r w:rsidRPr="00CD2F9F">
              <w:rPr>
                <w:rFonts w:ascii="Arial" w:eastAsia="Times New Roman" w:hAnsi="Arial" w:cs="Arial"/>
                <w:b/>
                <w:bCs/>
                <w:sz w:val="20"/>
                <w:szCs w:val="20"/>
                <w:lang w:eastAsia="sl-SI"/>
              </w:rPr>
              <w:t>EUR</w:t>
            </w:r>
          </w:p>
        </w:tc>
      </w:tr>
      <w:tr w:rsidR="00CD2F9F" w:rsidRPr="00CD2F9F" w14:paraId="56813E35" w14:textId="77777777" w:rsidTr="003709EB">
        <w:trPr>
          <w:trHeight w:val="235"/>
        </w:trPr>
        <w:tc>
          <w:tcPr>
            <w:tcW w:w="3234" w:type="dxa"/>
            <w:tcBorders>
              <w:top w:val="nil"/>
              <w:left w:val="single" w:sz="8" w:space="0" w:color="auto"/>
              <w:bottom w:val="nil"/>
              <w:right w:val="single" w:sz="4" w:space="0" w:color="auto"/>
            </w:tcBorders>
            <w:shd w:val="clear" w:color="000000" w:fill="FFFF00"/>
            <w:noWrap/>
            <w:vAlign w:val="center"/>
            <w:hideMark/>
          </w:tcPr>
          <w:p w14:paraId="6D1A5588"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2021</w:t>
            </w:r>
          </w:p>
        </w:tc>
        <w:tc>
          <w:tcPr>
            <w:tcW w:w="1141" w:type="dxa"/>
            <w:tcBorders>
              <w:top w:val="nil"/>
              <w:left w:val="nil"/>
              <w:bottom w:val="nil"/>
              <w:right w:val="nil"/>
            </w:tcBorders>
            <w:shd w:val="clear" w:color="000000" w:fill="FFFF00"/>
            <w:noWrap/>
            <w:vAlign w:val="bottom"/>
            <w:hideMark/>
          </w:tcPr>
          <w:p w14:paraId="26503AF8"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1.176.000</w:t>
            </w:r>
          </w:p>
        </w:tc>
        <w:tc>
          <w:tcPr>
            <w:tcW w:w="907" w:type="dxa"/>
            <w:tcBorders>
              <w:top w:val="nil"/>
              <w:left w:val="nil"/>
              <w:bottom w:val="nil"/>
              <w:right w:val="single" w:sz="4" w:space="0" w:color="auto"/>
            </w:tcBorders>
            <w:shd w:val="clear" w:color="auto" w:fill="auto"/>
            <w:noWrap/>
            <w:vAlign w:val="bottom"/>
            <w:hideMark/>
          </w:tcPr>
          <w:p w14:paraId="6EF2F99B" w14:textId="77777777" w:rsidR="00CD2F9F" w:rsidRPr="00CD2F9F" w:rsidRDefault="00CD2F9F" w:rsidP="00CD2F9F">
            <w:pPr>
              <w:spacing w:after="0" w:line="240" w:lineRule="auto"/>
              <w:jc w:val="right"/>
              <w:rPr>
                <w:rFonts w:ascii="Arial" w:eastAsia="Times New Roman" w:hAnsi="Arial" w:cs="Arial"/>
                <w:sz w:val="20"/>
                <w:szCs w:val="20"/>
                <w:lang w:eastAsia="sl-SI"/>
              </w:rPr>
            </w:pPr>
          </w:p>
        </w:tc>
        <w:tc>
          <w:tcPr>
            <w:tcW w:w="2004" w:type="dxa"/>
            <w:tcBorders>
              <w:top w:val="nil"/>
              <w:left w:val="single" w:sz="4" w:space="0" w:color="auto"/>
              <w:bottom w:val="nil"/>
              <w:right w:val="nil"/>
            </w:tcBorders>
            <w:shd w:val="clear" w:color="000000" w:fill="548235"/>
            <w:noWrap/>
            <w:vAlign w:val="center"/>
            <w:hideMark/>
          </w:tcPr>
          <w:p w14:paraId="7A5EB461"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nil"/>
              <w:left w:val="nil"/>
              <w:bottom w:val="nil"/>
              <w:right w:val="single" w:sz="4" w:space="0" w:color="auto"/>
            </w:tcBorders>
            <w:shd w:val="clear" w:color="000000" w:fill="548235"/>
            <w:noWrap/>
            <w:vAlign w:val="center"/>
            <w:hideMark/>
          </w:tcPr>
          <w:p w14:paraId="1E3ADDDC"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2021</w:t>
            </w:r>
          </w:p>
        </w:tc>
        <w:tc>
          <w:tcPr>
            <w:tcW w:w="1141" w:type="dxa"/>
            <w:tcBorders>
              <w:top w:val="nil"/>
              <w:left w:val="nil"/>
              <w:bottom w:val="nil"/>
              <w:right w:val="single" w:sz="4" w:space="0" w:color="auto"/>
            </w:tcBorders>
            <w:shd w:val="clear" w:color="000000" w:fill="548235"/>
            <w:noWrap/>
            <w:vAlign w:val="bottom"/>
            <w:hideMark/>
          </w:tcPr>
          <w:p w14:paraId="535DF4B2"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r>
      <w:tr w:rsidR="00CD2F9F" w:rsidRPr="00CD2F9F" w14:paraId="55411FC3" w14:textId="77777777" w:rsidTr="003709EB">
        <w:trPr>
          <w:trHeight w:val="235"/>
        </w:trPr>
        <w:tc>
          <w:tcPr>
            <w:tcW w:w="3234" w:type="dxa"/>
            <w:tcBorders>
              <w:top w:val="nil"/>
              <w:left w:val="single" w:sz="8" w:space="0" w:color="auto"/>
              <w:bottom w:val="nil"/>
              <w:right w:val="single" w:sz="4" w:space="0" w:color="auto"/>
            </w:tcBorders>
            <w:shd w:val="clear" w:color="000000" w:fill="FFFF00"/>
            <w:noWrap/>
            <w:vAlign w:val="center"/>
            <w:hideMark/>
          </w:tcPr>
          <w:p w14:paraId="373C6686"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2022</w:t>
            </w:r>
          </w:p>
        </w:tc>
        <w:tc>
          <w:tcPr>
            <w:tcW w:w="1141" w:type="dxa"/>
            <w:tcBorders>
              <w:top w:val="nil"/>
              <w:left w:val="nil"/>
              <w:bottom w:val="nil"/>
              <w:right w:val="nil"/>
            </w:tcBorders>
            <w:shd w:val="clear" w:color="000000" w:fill="FFFF00"/>
            <w:noWrap/>
            <w:vAlign w:val="bottom"/>
            <w:hideMark/>
          </w:tcPr>
          <w:p w14:paraId="2335F268"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7.840.000</w:t>
            </w:r>
          </w:p>
        </w:tc>
        <w:tc>
          <w:tcPr>
            <w:tcW w:w="907" w:type="dxa"/>
            <w:tcBorders>
              <w:top w:val="nil"/>
              <w:left w:val="nil"/>
              <w:bottom w:val="nil"/>
              <w:right w:val="single" w:sz="4" w:space="0" w:color="auto"/>
            </w:tcBorders>
            <w:shd w:val="clear" w:color="auto" w:fill="auto"/>
            <w:noWrap/>
            <w:vAlign w:val="bottom"/>
            <w:hideMark/>
          </w:tcPr>
          <w:p w14:paraId="67A13D72" w14:textId="77777777" w:rsidR="00CD2F9F" w:rsidRPr="00CD2F9F" w:rsidRDefault="00CD2F9F" w:rsidP="00CD2F9F">
            <w:pPr>
              <w:spacing w:after="0" w:line="240" w:lineRule="auto"/>
              <w:jc w:val="right"/>
              <w:rPr>
                <w:rFonts w:ascii="Arial" w:eastAsia="Times New Roman" w:hAnsi="Arial" w:cs="Arial"/>
                <w:sz w:val="20"/>
                <w:szCs w:val="20"/>
                <w:lang w:eastAsia="sl-SI"/>
              </w:rPr>
            </w:pPr>
          </w:p>
        </w:tc>
        <w:tc>
          <w:tcPr>
            <w:tcW w:w="2004" w:type="dxa"/>
            <w:tcBorders>
              <w:top w:val="nil"/>
              <w:left w:val="single" w:sz="4" w:space="0" w:color="auto"/>
              <w:bottom w:val="nil"/>
              <w:right w:val="nil"/>
            </w:tcBorders>
            <w:shd w:val="clear" w:color="000000" w:fill="548235"/>
            <w:noWrap/>
            <w:vAlign w:val="center"/>
            <w:hideMark/>
          </w:tcPr>
          <w:p w14:paraId="2FBF2B10"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nil"/>
              <w:left w:val="nil"/>
              <w:bottom w:val="nil"/>
              <w:right w:val="single" w:sz="4" w:space="0" w:color="auto"/>
            </w:tcBorders>
            <w:shd w:val="clear" w:color="000000" w:fill="548235"/>
            <w:noWrap/>
            <w:vAlign w:val="center"/>
            <w:hideMark/>
          </w:tcPr>
          <w:p w14:paraId="53E3C6D3"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2022</w:t>
            </w:r>
          </w:p>
        </w:tc>
        <w:tc>
          <w:tcPr>
            <w:tcW w:w="1141" w:type="dxa"/>
            <w:tcBorders>
              <w:top w:val="nil"/>
              <w:left w:val="nil"/>
              <w:bottom w:val="nil"/>
              <w:right w:val="single" w:sz="4" w:space="0" w:color="auto"/>
            </w:tcBorders>
            <w:shd w:val="clear" w:color="000000" w:fill="548235"/>
            <w:noWrap/>
            <w:vAlign w:val="bottom"/>
            <w:hideMark/>
          </w:tcPr>
          <w:p w14:paraId="644F6777"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0</w:t>
            </w:r>
          </w:p>
        </w:tc>
      </w:tr>
      <w:tr w:rsidR="00CD2F9F" w:rsidRPr="00CD2F9F" w14:paraId="22FA350A" w14:textId="77777777" w:rsidTr="003709EB">
        <w:trPr>
          <w:trHeight w:val="235"/>
        </w:trPr>
        <w:tc>
          <w:tcPr>
            <w:tcW w:w="3234" w:type="dxa"/>
            <w:tcBorders>
              <w:top w:val="nil"/>
              <w:left w:val="single" w:sz="8" w:space="0" w:color="auto"/>
              <w:bottom w:val="nil"/>
              <w:right w:val="single" w:sz="4" w:space="0" w:color="auto"/>
            </w:tcBorders>
            <w:shd w:val="clear" w:color="000000" w:fill="FFFF00"/>
            <w:noWrap/>
            <w:vAlign w:val="center"/>
            <w:hideMark/>
          </w:tcPr>
          <w:p w14:paraId="3E6C6C62"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2023</w:t>
            </w:r>
          </w:p>
        </w:tc>
        <w:tc>
          <w:tcPr>
            <w:tcW w:w="1141" w:type="dxa"/>
            <w:tcBorders>
              <w:top w:val="nil"/>
              <w:left w:val="nil"/>
              <w:bottom w:val="nil"/>
              <w:right w:val="nil"/>
            </w:tcBorders>
            <w:shd w:val="clear" w:color="000000" w:fill="FFFF00"/>
            <w:noWrap/>
            <w:vAlign w:val="bottom"/>
            <w:hideMark/>
          </w:tcPr>
          <w:p w14:paraId="6086BEB2"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20.610.000</w:t>
            </w:r>
          </w:p>
        </w:tc>
        <w:tc>
          <w:tcPr>
            <w:tcW w:w="907" w:type="dxa"/>
            <w:tcBorders>
              <w:top w:val="nil"/>
              <w:left w:val="nil"/>
              <w:bottom w:val="nil"/>
              <w:right w:val="single" w:sz="4" w:space="0" w:color="auto"/>
            </w:tcBorders>
            <w:shd w:val="clear" w:color="auto" w:fill="auto"/>
            <w:noWrap/>
            <w:vAlign w:val="bottom"/>
            <w:hideMark/>
          </w:tcPr>
          <w:p w14:paraId="2C4E9D5D" w14:textId="77777777" w:rsidR="00CD2F9F" w:rsidRPr="00CD2F9F" w:rsidRDefault="00CD2F9F" w:rsidP="00CD2F9F">
            <w:pPr>
              <w:spacing w:after="0" w:line="240" w:lineRule="auto"/>
              <w:jc w:val="right"/>
              <w:rPr>
                <w:rFonts w:ascii="Arial" w:eastAsia="Times New Roman" w:hAnsi="Arial" w:cs="Arial"/>
                <w:sz w:val="20"/>
                <w:szCs w:val="20"/>
                <w:lang w:eastAsia="sl-SI"/>
              </w:rPr>
            </w:pPr>
          </w:p>
        </w:tc>
        <w:tc>
          <w:tcPr>
            <w:tcW w:w="2004" w:type="dxa"/>
            <w:tcBorders>
              <w:top w:val="nil"/>
              <w:left w:val="single" w:sz="4" w:space="0" w:color="auto"/>
              <w:bottom w:val="nil"/>
              <w:right w:val="nil"/>
            </w:tcBorders>
            <w:shd w:val="clear" w:color="000000" w:fill="548235"/>
            <w:noWrap/>
            <w:vAlign w:val="center"/>
            <w:hideMark/>
          </w:tcPr>
          <w:p w14:paraId="5EF7C56F"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nil"/>
              <w:left w:val="nil"/>
              <w:bottom w:val="nil"/>
              <w:right w:val="single" w:sz="4" w:space="0" w:color="auto"/>
            </w:tcBorders>
            <w:shd w:val="clear" w:color="000000" w:fill="548235"/>
            <w:noWrap/>
            <w:vAlign w:val="center"/>
            <w:hideMark/>
          </w:tcPr>
          <w:p w14:paraId="625E2C8E"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2023</w:t>
            </w:r>
          </w:p>
        </w:tc>
        <w:tc>
          <w:tcPr>
            <w:tcW w:w="1141" w:type="dxa"/>
            <w:tcBorders>
              <w:top w:val="nil"/>
              <w:left w:val="nil"/>
              <w:bottom w:val="nil"/>
              <w:right w:val="single" w:sz="4" w:space="0" w:color="auto"/>
            </w:tcBorders>
            <w:shd w:val="clear" w:color="000000" w:fill="548235"/>
            <w:noWrap/>
            <w:vAlign w:val="bottom"/>
            <w:hideMark/>
          </w:tcPr>
          <w:p w14:paraId="51E03FBE"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15.570.000</w:t>
            </w:r>
          </w:p>
        </w:tc>
      </w:tr>
      <w:tr w:rsidR="00CD2F9F" w:rsidRPr="00CD2F9F" w14:paraId="162DEC11" w14:textId="77777777" w:rsidTr="003709EB">
        <w:trPr>
          <w:trHeight w:val="235"/>
        </w:trPr>
        <w:tc>
          <w:tcPr>
            <w:tcW w:w="3234" w:type="dxa"/>
            <w:tcBorders>
              <w:top w:val="nil"/>
              <w:left w:val="single" w:sz="8" w:space="0" w:color="auto"/>
              <w:bottom w:val="nil"/>
              <w:right w:val="single" w:sz="4" w:space="0" w:color="auto"/>
            </w:tcBorders>
            <w:shd w:val="clear" w:color="000000" w:fill="FFFF00"/>
            <w:noWrap/>
            <w:vAlign w:val="center"/>
            <w:hideMark/>
          </w:tcPr>
          <w:p w14:paraId="73D1926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2024</w:t>
            </w:r>
          </w:p>
        </w:tc>
        <w:tc>
          <w:tcPr>
            <w:tcW w:w="1141" w:type="dxa"/>
            <w:tcBorders>
              <w:top w:val="nil"/>
              <w:left w:val="nil"/>
              <w:bottom w:val="nil"/>
              <w:right w:val="nil"/>
            </w:tcBorders>
            <w:shd w:val="clear" w:color="000000" w:fill="FFFF00"/>
            <w:noWrap/>
            <w:vAlign w:val="bottom"/>
            <w:hideMark/>
          </w:tcPr>
          <w:p w14:paraId="49E97399"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15.500.000</w:t>
            </w:r>
          </w:p>
        </w:tc>
        <w:tc>
          <w:tcPr>
            <w:tcW w:w="907" w:type="dxa"/>
            <w:tcBorders>
              <w:top w:val="nil"/>
              <w:left w:val="nil"/>
              <w:bottom w:val="nil"/>
              <w:right w:val="single" w:sz="4" w:space="0" w:color="auto"/>
            </w:tcBorders>
            <w:shd w:val="clear" w:color="auto" w:fill="auto"/>
            <w:noWrap/>
            <w:vAlign w:val="bottom"/>
            <w:hideMark/>
          </w:tcPr>
          <w:p w14:paraId="1C047ED7" w14:textId="77777777" w:rsidR="00CD2F9F" w:rsidRPr="00CD2F9F" w:rsidRDefault="00CD2F9F" w:rsidP="00CD2F9F">
            <w:pPr>
              <w:spacing w:after="0" w:line="240" w:lineRule="auto"/>
              <w:jc w:val="right"/>
              <w:rPr>
                <w:rFonts w:ascii="Arial" w:eastAsia="Times New Roman" w:hAnsi="Arial" w:cs="Arial"/>
                <w:sz w:val="20"/>
                <w:szCs w:val="20"/>
                <w:lang w:eastAsia="sl-SI"/>
              </w:rPr>
            </w:pPr>
          </w:p>
        </w:tc>
        <w:tc>
          <w:tcPr>
            <w:tcW w:w="2004" w:type="dxa"/>
            <w:tcBorders>
              <w:top w:val="nil"/>
              <w:left w:val="single" w:sz="4" w:space="0" w:color="auto"/>
              <w:bottom w:val="nil"/>
              <w:right w:val="nil"/>
            </w:tcBorders>
            <w:shd w:val="clear" w:color="000000" w:fill="548235"/>
            <w:noWrap/>
            <w:vAlign w:val="center"/>
            <w:hideMark/>
          </w:tcPr>
          <w:p w14:paraId="7382B1CE"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nil"/>
              <w:left w:val="nil"/>
              <w:bottom w:val="nil"/>
              <w:right w:val="single" w:sz="4" w:space="0" w:color="auto"/>
            </w:tcBorders>
            <w:shd w:val="clear" w:color="000000" w:fill="548235"/>
            <w:noWrap/>
            <w:vAlign w:val="center"/>
            <w:hideMark/>
          </w:tcPr>
          <w:p w14:paraId="77EC1269"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2024</w:t>
            </w:r>
          </w:p>
        </w:tc>
        <w:tc>
          <w:tcPr>
            <w:tcW w:w="1141" w:type="dxa"/>
            <w:tcBorders>
              <w:top w:val="nil"/>
              <w:left w:val="nil"/>
              <w:bottom w:val="nil"/>
              <w:right w:val="single" w:sz="4" w:space="0" w:color="auto"/>
            </w:tcBorders>
            <w:shd w:val="clear" w:color="000000" w:fill="548235"/>
            <w:noWrap/>
            <w:vAlign w:val="bottom"/>
            <w:hideMark/>
          </w:tcPr>
          <w:p w14:paraId="368B399C"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19.880.000</w:t>
            </w:r>
          </w:p>
        </w:tc>
      </w:tr>
      <w:tr w:rsidR="00CD2F9F" w:rsidRPr="00CD2F9F" w14:paraId="1EEE1372" w14:textId="77777777" w:rsidTr="003709EB">
        <w:trPr>
          <w:trHeight w:val="235"/>
        </w:trPr>
        <w:tc>
          <w:tcPr>
            <w:tcW w:w="3234" w:type="dxa"/>
            <w:tcBorders>
              <w:top w:val="nil"/>
              <w:left w:val="single" w:sz="8" w:space="0" w:color="auto"/>
              <w:bottom w:val="nil"/>
              <w:right w:val="single" w:sz="4" w:space="0" w:color="auto"/>
            </w:tcBorders>
            <w:shd w:val="clear" w:color="000000" w:fill="FFFF00"/>
            <w:noWrap/>
            <w:vAlign w:val="center"/>
            <w:hideMark/>
          </w:tcPr>
          <w:p w14:paraId="7AC60C35"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2025</w:t>
            </w:r>
          </w:p>
        </w:tc>
        <w:tc>
          <w:tcPr>
            <w:tcW w:w="1141" w:type="dxa"/>
            <w:tcBorders>
              <w:top w:val="nil"/>
              <w:left w:val="nil"/>
              <w:bottom w:val="nil"/>
              <w:right w:val="nil"/>
            </w:tcBorders>
            <w:shd w:val="clear" w:color="000000" w:fill="FFFF00"/>
            <w:noWrap/>
            <w:vAlign w:val="bottom"/>
            <w:hideMark/>
          </w:tcPr>
          <w:p w14:paraId="1ACF4AC3"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24.074.000</w:t>
            </w:r>
          </w:p>
        </w:tc>
        <w:tc>
          <w:tcPr>
            <w:tcW w:w="907" w:type="dxa"/>
            <w:tcBorders>
              <w:top w:val="nil"/>
              <w:left w:val="nil"/>
              <w:bottom w:val="nil"/>
              <w:right w:val="single" w:sz="4" w:space="0" w:color="auto"/>
            </w:tcBorders>
            <w:shd w:val="clear" w:color="auto" w:fill="auto"/>
            <w:noWrap/>
            <w:vAlign w:val="bottom"/>
            <w:hideMark/>
          </w:tcPr>
          <w:p w14:paraId="1D73D7E9" w14:textId="77777777" w:rsidR="00CD2F9F" w:rsidRPr="00CD2F9F" w:rsidRDefault="00CD2F9F" w:rsidP="00CD2F9F">
            <w:pPr>
              <w:spacing w:after="0" w:line="240" w:lineRule="auto"/>
              <w:jc w:val="right"/>
              <w:rPr>
                <w:rFonts w:ascii="Arial" w:eastAsia="Times New Roman" w:hAnsi="Arial" w:cs="Arial"/>
                <w:sz w:val="20"/>
                <w:szCs w:val="20"/>
                <w:lang w:eastAsia="sl-SI"/>
              </w:rPr>
            </w:pPr>
          </w:p>
        </w:tc>
        <w:tc>
          <w:tcPr>
            <w:tcW w:w="2004" w:type="dxa"/>
            <w:tcBorders>
              <w:top w:val="nil"/>
              <w:left w:val="single" w:sz="4" w:space="0" w:color="auto"/>
              <w:bottom w:val="nil"/>
              <w:right w:val="nil"/>
            </w:tcBorders>
            <w:shd w:val="clear" w:color="000000" w:fill="548235"/>
            <w:noWrap/>
            <w:vAlign w:val="center"/>
            <w:hideMark/>
          </w:tcPr>
          <w:p w14:paraId="002EBA8C"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nil"/>
              <w:left w:val="nil"/>
              <w:bottom w:val="nil"/>
              <w:right w:val="single" w:sz="4" w:space="0" w:color="auto"/>
            </w:tcBorders>
            <w:shd w:val="clear" w:color="000000" w:fill="548235"/>
            <w:noWrap/>
            <w:vAlign w:val="center"/>
            <w:hideMark/>
          </w:tcPr>
          <w:p w14:paraId="1BB7497B"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2025</w:t>
            </w:r>
          </w:p>
        </w:tc>
        <w:tc>
          <w:tcPr>
            <w:tcW w:w="1141" w:type="dxa"/>
            <w:tcBorders>
              <w:top w:val="nil"/>
              <w:left w:val="nil"/>
              <w:bottom w:val="nil"/>
              <w:right w:val="single" w:sz="4" w:space="0" w:color="auto"/>
            </w:tcBorders>
            <w:shd w:val="clear" w:color="000000" w:fill="548235"/>
            <w:noWrap/>
            <w:vAlign w:val="bottom"/>
            <w:hideMark/>
          </w:tcPr>
          <w:p w14:paraId="618AA523"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33.120.000</w:t>
            </w:r>
          </w:p>
        </w:tc>
      </w:tr>
      <w:tr w:rsidR="00CD2F9F" w:rsidRPr="00CD2F9F" w14:paraId="117EF1E8" w14:textId="77777777" w:rsidTr="003709EB">
        <w:trPr>
          <w:trHeight w:val="235"/>
        </w:trPr>
        <w:tc>
          <w:tcPr>
            <w:tcW w:w="3234" w:type="dxa"/>
            <w:tcBorders>
              <w:top w:val="nil"/>
              <w:left w:val="single" w:sz="8" w:space="0" w:color="auto"/>
              <w:bottom w:val="single" w:sz="4" w:space="0" w:color="auto"/>
              <w:right w:val="single" w:sz="4" w:space="0" w:color="auto"/>
            </w:tcBorders>
            <w:shd w:val="clear" w:color="000000" w:fill="FFFF00"/>
            <w:noWrap/>
            <w:vAlign w:val="center"/>
            <w:hideMark/>
          </w:tcPr>
          <w:p w14:paraId="2E6CCD3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2026</w:t>
            </w:r>
          </w:p>
        </w:tc>
        <w:tc>
          <w:tcPr>
            <w:tcW w:w="1141" w:type="dxa"/>
            <w:tcBorders>
              <w:top w:val="nil"/>
              <w:left w:val="nil"/>
              <w:bottom w:val="single" w:sz="4" w:space="0" w:color="auto"/>
              <w:right w:val="nil"/>
            </w:tcBorders>
            <w:shd w:val="clear" w:color="000000" w:fill="FFFF00"/>
            <w:noWrap/>
            <w:vAlign w:val="bottom"/>
            <w:hideMark/>
          </w:tcPr>
          <w:p w14:paraId="1F087CF0"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2.300.000</w:t>
            </w:r>
          </w:p>
        </w:tc>
        <w:tc>
          <w:tcPr>
            <w:tcW w:w="907" w:type="dxa"/>
            <w:tcBorders>
              <w:top w:val="nil"/>
              <w:left w:val="nil"/>
              <w:bottom w:val="nil"/>
              <w:right w:val="single" w:sz="4" w:space="0" w:color="auto"/>
            </w:tcBorders>
            <w:shd w:val="clear" w:color="auto" w:fill="auto"/>
            <w:noWrap/>
            <w:vAlign w:val="bottom"/>
            <w:hideMark/>
          </w:tcPr>
          <w:p w14:paraId="23ADB624" w14:textId="77777777" w:rsidR="00CD2F9F" w:rsidRPr="00CD2F9F" w:rsidRDefault="00CD2F9F" w:rsidP="00CD2F9F">
            <w:pPr>
              <w:spacing w:after="0" w:line="240" w:lineRule="auto"/>
              <w:jc w:val="right"/>
              <w:rPr>
                <w:rFonts w:ascii="Arial" w:eastAsia="Times New Roman" w:hAnsi="Arial" w:cs="Arial"/>
                <w:sz w:val="20"/>
                <w:szCs w:val="20"/>
                <w:lang w:eastAsia="sl-SI"/>
              </w:rPr>
            </w:pPr>
          </w:p>
        </w:tc>
        <w:tc>
          <w:tcPr>
            <w:tcW w:w="2004" w:type="dxa"/>
            <w:tcBorders>
              <w:top w:val="nil"/>
              <w:left w:val="single" w:sz="4" w:space="0" w:color="auto"/>
              <w:bottom w:val="single" w:sz="4" w:space="0" w:color="auto"/>
              <w:right w:val="nil"/>
            </w:tcBorders>
            <w:shd w:val="clear" w:color="000000" w:fill="548235"/>
            <w:noWrap/>
            <w:vAlign w:val="center"/>
            <w:hideMark/>
          </w:tcPr>
          <w:p w14:paraId="5A314A55"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nil"/>
              <w:left w:val="nil"/>
              <w:bottom w:val="single" w:sz="4" w:space="0" w:color="auto"/>
              <w:right w:val="single" w:sz="4" w:space="0" w:color="auto"/>
            </w:tcBorders>
            <w:shd w:val="clear" w:color="000000" w:fill="548235"/>
            <w:noWrap/>
            <w:vAlign w:val="center"/>
            <w:hideMark/>
          </w:tcPr>
          <w:p w14:paraId="2FFD951E"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2026</w:t>
            </w:r>
          </w:p>
        </w:tc>
        <w:tc>
          <w:tcPr>
            <w:tcW w:w="1141" w:type="dxa"/>
            <w:tcBorders>
              <w:top w:val="nil"/>
              <w:left w:val="nil"/>
              <w:bottom w:val="single" w:sz="4" w:space="0" w:color="auto"/>
              <w:right w:val="single" w:sz="4" w:space="0" w:color="auto"/>
            </w:tcBorders>
            <w:shd w:val="clear" w:color="000000" w:fill="548235"/>
            <w:noWrap/>
            <w:vAlign w:val="bottom"/>
            <w:hideMark/>
          </w:tcPr>
          <w:p w14:paraId="2E4E6B81"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4.800.000</w:t>
            </w:r>
          </w:p>
        </w:tc>
      </w:tr>
      <w:tr w:rsidR="00CD2F9F" w:rsidRPr="00CD2F9F" w14:paraId="64DF3ED9" w14:textId="77777777" w:rsidTr="003709EB">
        <w:trPr>
          <w:trHeight w:val="247"/>
        </w:trPr>
        <w:tc>
          <w:tcPr>
            <w:tcW w:w="32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13140B"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114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F4BDC4"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71.500.000</w:t>
            </w:r>
          </w:p>
        </w:tc>
        <w:tc>
          <w:tcPr>
            <w:tcW w:w="907" w:type="dxa"/>
            <w:tcBorders>
              <w:top w:val="nil"/>
              <w:left w:val="single" w:sz="4" w:space="0" w:color="auto"/>
              <w:bottom w:val="single" w:sz="8" w:space="0" w:color="auto"/>
              <w:right w:val="single" w:sz="4" w:space="0" w:color="auto"/>
            </w:tcBorders>
            <w:shd w:val="clear" w:color="auto" w:fill="auto"/>
            <w:noWrap/>
            <w:vAlign w:val="bottom"/>
            <w:hideMark/>
          </w:tcPr>
          <w:p w14:paraId="6420E4E3"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2004" w:type="dxa"/>
            <w:tcBorders>
              <w:top w:val="nil"/>
              <w:left w:val="single" w:sz="4" w:space="0" w:color="auto"/>
              <w:bottom w:val="single" w:sz="4" w:space="0" w:color="auto"/>
              <w:right w:val="nil"/>
            </w:tcBorders>
            <w:shd w:val="clear" w:color="000000" w:fill="548235"/>
            <w:noWrap/>
            <w:vAlign w:val="bottom"/>
            <w:hideMark/>
          </w:tcPr>
          <w:p w14:paraId="5CF9CCC1"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994" w:type="dxa"/>
            <w:tcBorders>
              <w:top w:val="nil"/>
              <w:left w:val="nil"/>
              <w:bottom w:val="single" w:sz="4" w:space="0" w:color="auto"/>
              <w:right w:val="single" w:sz="4" w:space="0" w:color="auto"/>
            </w:tcBorders>
            <w:shd w:val="clear" w:color="000000" w:fill="548235"/>
            <w:noWrap/>
            <w:vAlign w:val="bottom"/>
            <w:hideMark/>
          </w:tcPr>
          <w:p w14:paraId="7630DE5A" w14:textId="77777777" w:rsidR="00CD2F9F" w:rsidRPr="00CD2F9F" w:rsidRDefault="00CD2F9F" w:rsidP="00CD2F9F">
            <w:pPr>
              <w:spacing w:after="0" w:line="240" w:lineRule="auto"/>
              <w:rPr>
                <w:rFonts w:ascii="Arial" w:eastAsia="Times New Roman" w:hAnsi="Arial" w:cs="Arial"/>
                <w:sz w:val="20"/>
                <w:szCs w:val="20"/>
                <w:lang w:eastAsia="sl-SI"/>
              </w:rPr>
            </w:pPr>
            <w:r w:rsidRPr="00CD2F9F">
              <w:rPr>
                <w:rFonts w:ascii="Arial" w:eastAsia="Times New Roman" w:hAnsi="Arial" w:cs="Arial"/>
                <w:sz w:val="20"/>
                <w:szCs w:val="20"/>
                <w:lang w:eastAsia="sl-SI"/>
              </w:rPr>
              <w:t> </w:t>
            </w:r>
          </w:p>
        </w:tc>
        <w:tc>
          <w:tcPr>
            <w:tcW w:w="1141" w:type="dxa"/>
            <w:tcBorders>
              <w:top w:val="nil"/>
              <w:left w:val="nil"/>
              <w:bottom w:val="single" w:sz="4" w:space="0" w:color="auto"/>
              <w:right w:val="single" w:sz="4" w:space="0" w:color="auto"/>
            </w:tcBorders>
            <w:shd w:val="clear" w:color="000000" w:fill="548235"/>
            <w:noWrap/>
            <w:vAlign w:val="bottom"/>
            <w:hideMark/>
          </w:tcPr>
          <w:p w14:paraId="4BCF2585" w14:textId="77777777" w:rsidR="00CD2F9F" w:rsidRPr="00CD2F9F" w:rsidRDefault="00CD2F9F" w:rsidP="00CD2F9F">
            <w:pPr>
              <w:spacing w:after="0" w:line="240" w:lineRule="auto"/>
              <w:jc w:val="right"/>
              <w:rPr>
                <w:rFonts w:ascii="Arial" w:eastAsia="Times New Roman" w:hAnsi="Arial" w:cs="Arial"/>
                <w:sz w:val="20"/>
                <w:szCs w:val="20"/>
                <w:lang w:eastAsia="sl-SI"/>
              </w:rPr>
            </w:pPr>
            <w:r w:rsidRPr="00CD2F9F">
              <w:rPr>
                <w:rFonts w:ascii="Arial" w:eastAsia="Times New Roman" w:hAnsi="Arial" w:cs="Arial"/>
                <w:sz w:val="20"/>
                <w:szCs w:val="20"/>
                <w:lang w:eastAsia="sl-SI"/>
              </w:rPr>
              <w:t>73.370.000</w:t>
            </w:r>
          </w:p>
        </w:tc>
      </w:tr>
    </w:tbl>
    <w:p w14:paraId="4E6F3DF0" w14:textId="77777777" w:rsidR="00C33F21" w:rsidRDefault="00C33F21" w:rsidP="00367B1E">
      <w:pPr>
        <w:spacing w:after="0" w:line="240" w:lineRule="auto"/>
        <w:jc w:val="both"/>
        <w:rPr>
          <w:rFonts w:ascii="Arial" w:eastAsia="Calibri" w:hAnsi="Arial" w:cs="Arial"/>
          <w:b/>
          <w:sz w:val="20"/>
          <w:szCs w:val="20"/>
        </w:rPr>
      </w:pPr>
    </w:p>
    <w:p w14:paraId="637AFB5F" w14:textId="60A5A9C8" w:rsidR="00CE2CC0" w:rsidRPr="00BA728C" w:rsidRDefault="00CE2CC0" w:rsidP="00367B1E">
      <w:pPr>
        <w:spacing w:after="0" w:line="240" w:lineRule="auto"/>
        <w:jc w:val="both"/>
        <w:rPr>
          <w:rFonts w:ascii="Arial" w:eastAsia="Calibri" w:hAnsi="Arial" w:cs="Arial"/>
          <w:b/>
          <w:sz w:val="20"/>
          <w:szCs w:val="20"/>
        </w:rPr>
      </w:pPr>
      <w:r w:rsidRPr="00BA728C">
        <w:rPr>
          <w:rFonts w:ascii="Arial" w:eastAsia="Calibri" w:hAnsi="Arial" w:cs="Arial"/>
          <w:b/>
          <w:sz w:val="20"/>
          <w:szCs w:val="20"/>
        </w:rPr>
        <w:t>Priloge:</w:t>
      </w:r>
    </w:p>
    <w:p w14:paraId="000A64FA"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1: Sofinanciranje ključnih skupnih nalog za podporo uvajanju novih izobraževalnih programov v srednjem poklicnem in strokovnem izobraževanju v letih 2008-2010 – končno poročilo;</w:t>
      </w:r>
    </w:p>
    <w:p w14:paraId="29D068CB"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2: Podpora kakovosti in prepoznavnosti poklicnega in strokovnega izobraževanja (leto 2008) – končno poročilo;</w:t>
      </w:r>
    </w:p>
    <w:p w14:paraId="3B510066"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3: Analiza Izpopolnjevanje strokovnih delavcev v višjem strokovnem izobraževanju in izobraževalcev v neformalnih izobraževalnih programih za odrasle v obdobju 2020 – 2022;</w:t>
      </w:r>
    </w:p>
    <w:p w14:paraId="2D892990"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4: Metodologija za določitev višine stroška na enoto Usposabljanje strokovnega delavca v vzgoji in izobraževanju (5442-205/2016/3 z dne 29. 9. 2016);</w:t>
      </w:r>
    </w:p>
    <w:p w14:paraId="020C515B"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5: Končno poročilo o izvajanju projekta Krepitev kompetenc strokovnih delavcev na področju vodenja inovativnega vzgojno-izobraževalnega zavoda v obdobju od 2016 do 2018;</w:t>
      </w:r>
    </w:p>
    <w:p w14:paraId="2D99D3F2"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6: Pojasnilo glede primerjalnih podatkov za stroške 55 EUR_na udeleženca na dan;</w:t>
      </w:r>
    </w:p>
    <w:p w14:paraId="0164B420"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7: Določitev vrednosti stroška dela strokovnega delavca in določitev vrednosti ure izvajanja izobraževalnega programa na udeleženca za potrebe določitve obsega standardnega stroška na enoto (303-237/2020/3 z dne 18. 3. 2021);</w:t>
      </w:r>
    </w:p>
    <w:p w14:paraId="0F5EE580"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8 in Priloga 8a: Promocija poklicnega izobraževanja 2016-2020 – pogodba (Priloga 8), aneks k pogodbi (Priloga 8a) in vsebinsko poročilo za leto 2020 (Priloga 8b);</w:t>
      </w:r>
    </w:p>
    <w:p w14:paraId="469729FB"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9: Ponudba za izvedbo_Mednarodne konference SOK na Brdu_marec 2020;</w:t>
      </w:r>
    </w:p>
    <w:p w14:paraId="3032564B"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10: Novelacija investicijskega dokumenta za projekt Strokovna podpora podrocju pridobivanja temeljnih kompetenc 2016 – 2022;</w:t>
      </w:r>
    </w:p>
    <w:p w14:paraId="16253DC9"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 xml:space="preserve">Priloga 11: Okvir za izvedbo prenove_stroški ZRSŠ_13.4.2021; </w:t>
      </w:r>
    </w:p>
    <w:p w14:paraId="2DC006E3"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12: Izračun stroškov za Prenovo in Celovito transformacijo</w:t>
      </w:r>
    </w:p>
    <w:p w14:paraId="3AD4F527" w14:textId="77777777" w:rsidR="00CE2CC0" w:rsidRPr="00BA728C" w:rsidRDefault="00367B1E"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K5 </w:t>
      </w:r>
      <w:r w:rsidR="00CE2CC0" w:rsidRPr="00BA728C">
        <w:rPr>
          <w:rFonts w:ascii="Arial" w:eastAsia="Calibri" w:hAnsi="Arial" w:cs="Arial"/>
          <w:sz w:val="20"/>
          <w:szCs w:val="20"/>
        </w:rPr>
        <w:t>Priloga 13: Tabela razdelitve stroškov za RRF izobraževanje_20_4_2021</w:t>
      </w:r>
    </w:p>
    <w:p w14:paraId="16CDA5F9" w14:textId="77777777" w:rsidR="000653D2" w:rsidRPr="00BA728C" w:rsidRDefault="000653D2" w:rsidP="000D19D1">
      <w:pPr>
        <w:numPr>
          <w:ilvl w:val="0"/>
          <w:numId w:val="52"/>
        </w:numPr>
        <w:spacing w:after="0" w:line="240" w:lineRule="auto"/>
        <w:contextualSpacing/>
        <w:jc w:val="both"/>
        <w:rPr>
          <w:rFonts w:ascii="Arial" w:eastAsia="Calibri" w:hAnsi="Arial" w:cs="Arial"/>
          <w:sz w:val="20"/>
          <w:szCs w:val="20"/>
        </w:rPr>
      </w:pPr>
      <w:r w:rsidRPr="00BA728C">
        <w:rPr>
          <w:rFonts w:ascii="Arial" w:eastAsia="Calibri" w:hAnsi="Arial" w:cs="Arial"/>
          <w:sz w:val="20"/>
          <w:szCs w:val="20"/>
        </w:rPr>
        <w:t xml:space="preserve">C3 K6 Priloga 14: DIIP, PZI ali druga dokumentacija za infrastrukturne projekte </w:t>
      </w:r>
    </w:p>
    <w:p w14:paraId="6A64FBE6"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1: </w:t>
      </w:r>
      <w:r w:rsidRPr="00BA728C">
        <w:rPr>
          <w:rFonts w:ascii="Helv" w:hAnsi="Helv" w:cs="Helv"/>
          <w:bCs/>
          <w:color w:val="000000"/>
          <w:sz w:val="20"/>
          <w:szCs w:val="20"/>
          <w:lang w:eastAsia="sl-SI"/>
        </w:rPr>
        <w:t xml:space="preserve">OCENA STROŠKOV, KI IZHAJA IZ DIIP – KAMPUS VRAZOV TRG, UNIVERZA V LJUBLJANI, MEDICINSKA FAKULTETA, </w:t>
      </w:r>
      <w:r w:rsidRPr="00BA728C">
        <w:rPr>
          <w:rFonts w:ascii="Helv" w:hAnsi="Helv" w:cs="Helv"/>
          <w:color w:val="000000"/>
          <w:sz w:val="20"/>
          <w:szCs w:val="20"/>
          <w:lang w:eastAsia="sl-SI"/>
        </w:rPr>
        <w:t>marec 2021</w:t>
      </w:r>
    </w:p>
    <w:p w14:paraId="3F209A78"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2: </w:t>
      </w:r>
      <w:r w:rsidRPr="00BA728C">
        <w:rPr>
          <w:rFonts w:ascii="Helv" w:hAnsi="Helv" w:cs="Helv"/>
          <w:bCs/>
          <w:color w:val="000000"/>
          <w:sz w:val="20"/>
          <w:szCs w:val="20"/>
          <w:lang w:eastAsia="sl-SI"/>
        </w:rPr>
        <w:t>OCENA STROŠKOV, KI IZHAJA IZ PIZ - NOVOGRADNJA UNIVERZE V LJUBLJANI, VETRINARSKE FAKULTETE,</w:t>
      </w:r>
      <w:r w:rsidRPr="00BA728C">
        <w:rPr>
          <w:rFonts w:ascii="Helv" w:hAnsi="Helv" w:cs="Helv"/>
          <w:color w:val="000000"/>
          <w:sz w:val="20"/>
          <w:szCs w:val="20"/>
          <w:lang w:eastAsia="sl-SI"/>
        </w:rPr>
        <w:t xml:space="preserve"> december 2020</w:t>
      </w:r>
    </w:p>
    <w:p w14:paraId="60D2C75B"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3: </w:t>
      </w:r>
      <w:r w:rsidRPr="00BA728C">
        <w:rPr>
          <w:rFonts w:ascii="Helv" w:hAnsi="Helv" w:cs="Helv"/>
          <w:bCs/>
          <w:color w:val="000000"/>
          <w:sz w:val="20"/>
          <w:szCs w:val="20"/>
          <w:lang w:eastAsia="sl-SI"/>
        </w:rPr>
        <w:t>DIIP - REŠEVANJE PROSTORSKE STISKE SŠ IN VZ NA LOKACIJI PARK MLADIH V MARIBORU</w:t>
      </w:r>
      <w:r w:rsidRPr="00BA728C">
        <w:rPr>
          <w:rFonts w:ascii="Helv" w:hAnsi="Helv" w:cs="Helv"/>
          <w:color w:val="000000"/>
          <w:sz w:val="20"/>
          <w:szCs w:val="20"/>
          <w:lang w:eastAsia="sl-SI"/>
        </w:rPr>
        <w:t>, december 2020</w:t>
      </w:r>
    </w:p>
    <w:p w14:paraId="1136DF21"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PRILOGA 4:</w:t>
      </w:r>
      <w:r w:rsidRPr="00BA728C">
        <w:rPr>
          <w:rFonts w:ascii="Helv" w:hAnsi="Helv" w:cs="Helv"/>
          <w:bCs/>
          <w:color w:val="000000"/>
          <w:sz w:val="20"/>
          <w:szCs w:val="20"/>
          <w:lang w:eastAsia="sl-SI"/>
        </w:rPr>
        <w:t xml:space="preserve"> DIIP - GRADNJA PRIZIDKA PPVIZ K OBJEKTU CIRIUS KAMNIK</w:t>
      </w:r>
      <w:r w:rsidRPr="00BA728C">
        <w:rPr>
          <w:rFonts w:ascii="Helv" w:hAnsi="Helv" w:cs="Helv"/>
          <w:color w:val="000000"/>
          <w:sz w:val="20"/>
          <w:szCs w:val="20"/>
          <w:lang w:eastAsia="sl-SI"/>
        </w:rPr>
        <w:t>, januar 2021</w:t>
      </w:r>
    </w:p>
    <w:p w14:paraId="011AAC24"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5: </w:t>
      </w:r>
      <w:r w:rsidRPr="00BA728C">
        <w:rPr>
          <w:rFonts w:ascii="Helv" w:hAnsi="Helv" w:cs="Helv"/>
          <w:bCs/>
          <w:color w:val="000000"/>
          <w:sz w:val="20"/>
          <w:szCs w:val="20"/>
          <w:lang w:eastAsia="sl-SI"/>
        </w:rPr>
        <w:t>POROČILO O IZVAJANJU INVESTICIJSKEGA PROJEKTA - VEČNAMENSKI ŠOLSKI OBJEKT BIC LJUBLJANA</w:t>
      </w:r>
      <w:r w:rsidRPr="00BA728C">
        <w:rPr>
          <w:rFonts w:ascii="Helv" w:hAnsi="Helv" w:cs="Helv"/>
          <w:color w:val="000000"/>
          <w:sz w:val="20"/>
          <w:szCs w:val="20"/>
          <w:lang w:eastAsia="sl-SI"/>
        </w:rPr>
        <w:t>, november 2020</w:t>
      </w:r>
    </w:p>
    <w:p w14:paraId="774A8890"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6: </w:t>
      </w:r>
      <w:r w:rsidRPr="00BA728C">
        <w:rPr>
          <w:rFonts w:ascii="Helv" w:hAnsi="Helv" w:cs="Helv"/>
          <w:bCs/>
          <w:color w:val="000000"/>
          <w:sz w:val="20"/>
          <w:szCs w:val="20"/>
          <w:lang w:eastAsia="sl-SI"/>
        </w:rPr>
        <w:t xml:space="preserve">POROČILO O IZVAJANJU INVESTICIJSKEGA PROJEKTA - PRIZIDEK SREDNJE ŠOLE ZA FARMACIJO, KOZMETIKO IN ZDRAVSTVO V LJUBLJANA, </w:t>
      </w:r>
      <w:r w:rsidRPr="00BA728C">
        <w:rPr>
          <w:rFonts w:ascii="Helv" w:hAnsi="Helv" w:cs="Helv"/>
          <w:color w:val="000000"/>
          <w:sz w:val="20"/>
          <w:szCs w:val="20"/>
          <w:lang w:eastAsia="sl-SI"/>
        </w:rPr>
        <w:t>junij 2020</w:t>
      </w:r>
    </w:p>
    <w:p w14:paraId="0165F1F5"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7: </w:t>
      </w:r>
      <w:r w:rsidRPr="00BA728C">
        <w:rPr>
          <w:rFonts w:ascii="Helv" w:hAnsi="Helv" w:cs="Helv"/>
          <w:bCs/>
          <w:color w:val="000000"/>
          <w:sz w:val="20"/>
          <w:szCs w:val="20"/>
          <w:lang w:eastAsia="sl-SI"/>
        </w:rPr>
        <w:t>DIIP - TELOVADNICA GIMNAZIJA ŠIŠKA</w:t>
      </w:r>
      <w:r w:rsidRPr="00BA728C">
        <w:rPr>
          <w:rFonts w:ascii="Helv" w:hAnsi="Helv" w:cs="Helv"/>
          <w:color w:val="000000"/>
          <w:sz w:val="20"/>
          <w:szCs w:val="20"/>
          <w:lang w:eastAsia="sl-SI"/>
        </w:rPr>
        <w:t>, april 2019</w:t>
      </w:r>
    </w:p>
    <w:p w14:paraId="3EFFE366"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8: </w:t>
      </w:r>
      <w:r w:rsidRPr="00BA728C">
        <w:rPr>
          <w:rFonts w:ascii="Helv" w:hAnsi="Helv" w:cs="Helv"/>
          <w:bCs/>
          <w:color w:val="000000"/>
          <w:sz w:val="20"/>
          <w:szCs w:val="20"/>
          <w:lang w:eastAsia="sl-SI"/>
        </w:rPr>
        <w:t>PZI (popisi del)</w:t>
      </w:r>
      <w:r w:rsidRPr="00BA728C">
        <w:rPr>
          <w:rFonts w:ascii="Helv" w:hAnsi="Helv" w:cs="Helv"/>
          <w:color w:val="000000"/>
          <w:sz w:val="20"/>
          <w:szCs w:val="20"/>
          <w:lang w:eastAsia="sl-SI"/>
        </w:rPr>
        <w:t xml:space="preserve"> - </w:t>
      </w:r>
      <w:r w:rsidRPr="00BA728C">
        <w:rPr>
          <w:rFonts w:ascii="Helv" w:hAnsi="Helv" w:cs="Helv"/>
          <w:bCs/>
          <w:color w:val="000000"/>
          <w:sz w:val="20"/>
          <w:szCs w:val="20"/>
          <w:lang w:eastAsia="sl-SI"/>
        </w:rPr>
        <w:t xml:space="preserve">TELOVADNICA GIMNAZIJA ŠIŠKA, </w:t>
      </w:r>
      <w:r w:rsidRPr="00BA728C">
        <w:rPr>
          <w:rFonts w:ascii="Helv" w:hAnsi="Helv" w:cs="Helv"/>
          <w:color w:val="000000"/>
          <w:sz w:val="20"/>
          <w:szCs w:val="20"/>
          <w:lang w:eastAsia="sl-SI"/>
        </w:rPr>
        <w:t>februar 2021</w:t>
      </w:r>
    </w:p>
    <w:p w14:paraId="79C39E03"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000000"/>
          <w:sz w:val="20"/>
          <w:szCs w:val="20"/>
          <w:lang w:eastAsia="sl-SI"/>
        </w:rPr>
      </w:pPr>
      <w:r w:rsidRPr="00BA728C">
        <w:rPr>
          <w:rFonts w:ascii="Helv" w:hAnsi="Helv" w:cs="Helv"/>
          <w:color w:val="000000"/>
          <w:sz w:val="20"/>
          <w:szCs w:val="20"/>
          <w:lang w:eastAsia="sl-SI"/>
        </w:rPr>
        <w:t xml:space="preserve">PRILOGA 9: </w:t>
      </w:r>
      <w:r w:rsidRPr="00BA728C">
        <w:rPr>
          <w:rFonts w:ascii="Helv" w:hAnsi="Helv" w:cs="Helv"/>
          <w:bCs/>
          <w:color w:val="000000"/>
          <w:sz w:val="20"/>
          <w:szCs w:val="20"/>
          <w:lang w:eastAsia="sl-SI"/>
        </w:rPr>
        <w:t>DIIP - REKONSTRUKCIJA IN ENERGETSKA PRENOVA DELA OBJEKTA SŠTS ŠIŠKA</w:t>
      </w:r>
      <w:r w:rsidRPr="00BA728C">
        <w:rPr>
          <w:rFonts w:ascii="Helv" w:hAnsi="Helv" w:cs="Helv"/>
          <w:color w:val="000000"/>
          <w:sz w:val="20"/>
          <w:szCs w:val="20"/>
          <w:lang w:eastAsia="sl-SI"/>
        </w:rPr>
        <w:t>, julij 2020</w:t>
      </w:r>
    </w:p>
    <w:p w14:paraId="6091DC36" w14:textId="77777777" w:rsidR="00730002" w:rsidRPr="00BA728C" w:rsidRDefault="00730002" w:rsidP="000D19D1">
      <w:pPr>
        <w:numPr>
          <w:ilvl w:val="1"/>
          <w:numId w:val="52"/>
        </w:numPr>
        <w:autoSpaceDE w:val="0"/>
        <w:autoSpaceDN w:val="0"/>
        <w:adjustRightInd w:val="0"/>
        <w:spacing w:after="0" w:line="240" w:lineRule="auto"/>
        <w:rPr>
          <w:rFonts w:ascii="Helv" w:hAnsi="Helv" w:cs="Helv"/>
          <w:bCs/>
          <w:color w:val="000000"/>
          <w:sz w:val="20"/>
          <w:szCs w:val="20"/>
          <w:lang w:eastAsia="sl-SI"/>
        </w:rPr>
      </w:pPr>
      <w:r w:rsidRPr="00BA728C">
        <w:rPr>
          <w:rFonts w:ascii="Helv" w:hAnsi="Helv" w:cs="Helv"/>
          <w:bCs/>
          <w:color w:val="000000"/>
          <w:sz w:val="20"/>
          <w:szCs w:val="20"/>
          <w:lang w:eastAsia="sl-SI"/>
        </w:rPr>
        <w:t>PRILOGA 10: GRADBENA POGODBA ZA IZVEDBO GOI DEL PRI IZGRADNJI TELOVADNICE PRI 1. GIMNAZIJI V CELJU,   november 2015</w:t>
      </w:r>
    </w:p>
    <w:p w14:paraId="56B9FF06"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2F2F2F"/>
          <w:sz w:val="20"/>
          <w:szCs w:val="20"/>
          <w:lang w:eastAsia="sl-SI"/>
        </w:rPr>
      </w:pPr>
      <w:r w:rsidRPr="00BA728C">
        <w:rPr>
          <w:rFonts w:ascii="Helv" w:hAnsi="Helv" w:cs="Helv"/>
          <w:color w:val="000000"/>
          <w:sz w:val="20"/>
          <w:szCs w:val="20"/>
          <w:lang w:eastAsia="sl-SI"/>
        </w:rPr>
        <w:t xml:space="preserve">PRILOGA 11: </w:t>
      </w:r>
      <w:r w:rsidRPr="00BA728C">
        <w:rPr>
          <w:rFonts w:ascii="Helv" w:hAnsi="Helv" w:cs="Helv"/>
          <w:bCs/>
          <w:color w:val="000000"/>
          <w:sz w:val="20"/>
          <w:szCs w:val="20"/>
          <w:lang w:eastAsia="sl-SI"/>
        </w:rPr>
        <w:t xml:space="preserve">JAVNO NAROČILO ZA </w:t>
      </w:r>
      <w:r w:rsidRPr="00BA728C">
        <w:rPr>
          <w:rFonts w:ascii="Helv" w:hAnsi="Helv" w:cs="Helv"/>
          <w:bCs/>
          <w:color w:val="2F2F2F"/>
          <w:sz w:val="20"/>
          <w:szCs w:val="20"/>
          <w:lang w:eastAsia="sl-SI"/>
        </w:rPr>
        <w:t>IZVEDBO GOI DEL IN ZUNANJE UREDITVE, ZA IZGRADNJO TELOVADNICE PRI SREDNJI ŠOLI DOMŽALE</w:t>
      </w:r>
      <w:r w:rsidRPr="00BA728C">
        <w:rPr>
          <w:rFonts w:ascii="Helv" w:hAnsi="Helv" w:cs="Helv"/>
          <w:color w:val="2F2F2F"/>
          <w:sz w:val="20"/>
          <w:szCs w:val="20"/>
          <w:lang w:eastAsia="sl-SI"/>
        </w:rPr>
        <w:t>, februar 2016</w:t>
      </w:r>
    </w:p>
    <w:p w14:paraId="3879693D" w14:textId="77777777" w:rsidR="00730002" w:rsidRPr="00BA728C" w:rsidRDefault="00730002" w:rsidP="000D19D1">
      <w:pPr>
        <w:numPr>
          <w:ilvl w:val="1"/>
          <w:numId w:val="52"/>
        </w:numPr>
        <w:autoSpaceDE w:val="0"/>
        <w:autoSpaceDN w:val="0"/>
        <w:adjustRightInd w:val="0"/>
        <w:spacing w:after="0" w:line="240" w:lineRule="auto"/>
        <w:rPr>
          <w:rFonts w:ascii="Helv" w:hAnsi="Helv" w:cs="Helv"/>
          <w:color w:val="2F2F2F"/>
          <w:sz w:val="20"/>
          <w:szCs w:val="20"/>
          <w:lang w:eastAsia="sl-SI"/>
        </w:rPr>
      </w:pPr>
      <w:r w:rsidRPr="00BA728C">
        <w:rPr>
          <w:rFonts w:ascii="Helv" w:hAnsi="Helv" w:cs="Helv"/>
          <w:color w:val="000000"/>
          <w:sz w:val="20"/>
          <w:szCs w:val="20"/>
          <w:lang w:eastAsia="sl-SI"/>
        </w:rPr>
        <w:t xml:space="preserve">PRILOGA 12: </w:t>
      </w:r>
      <w:r w:rsidRPr="00BA728C">
        <w:rPr>
          <w:rFonts w:ascii="Helv" w:hAnsi="Helv" w:cs="Helv"/>
          <w:bCs/>
          <w:color w:val="000000"/>
          <w:sz w:val="20"/>
          <w:szCs w:val="20"/>
          <w:lang w:eastAsia="sl-SI"/>
        </w:rPr>
        <w:t xml:space="preserve">DIIP - ŠPORTNA DVORANA SREDNJE GOZDARSKE IN LESARSKE ŠOLE POSTOJNA, </w:t>
      </w:r>
      <w:r w:rsidRPr="00BA728C">
        <w:rPr>
          <w:rFonts w:ascii="Helv" w:hAnsi="Helv" w:cs="Helv"/>
          <w:color w:val="2F2F2F"/>
          <w:sz w:val="20"/>
          <w:szCs w:val="20"/>
          <w:lang w:eastAsia="sl-SI"/>
        </w:rPr>
        <w:t>oktober 2020</w:t>
      </w:r>
    </w:p>
    <w:p w14:paraId="24C71DC2" w14:textId="77777777" w:rsidR="00730002" w:rsidRPr="00BA728C" w:rsidRDefault="00730002" w:rsidP="000D19D1">
      <w:pPr>
        <w:numPr>
          <w:ilvl w:val="1"/>
          <w:numId w:val="52"/>
        </w:numPr>
        <w:autoSpaceDE w:val="0"/>
        <w:autoSpaceDN w:val="0"/>
        <w:adjustRightInd w:val="0"/>
        <w:spacing w:after="0" w:line="240" w:lineRule="auto"/>
        <w:rPr>
          <w:rFonts w:ascii="Arial" w:hAnsi="Arial" w:cs="Arial"/>
          <w:color w:val="000000"/>
          <w:sz w:val="20"/>
          <w:szCs w:val="20"/>
          <w:lang w:eastAsia="sl-SI"/>
        </w:rPr>
      </w:pPr>
      <w:r w:rsidRPr="00BA728C">
        <w:rPr>
          <w:rFonts w:ascii="Helv" w:hAnsi="Helv" w:cs="Helv"/>
          <w:color w:val="000000"/>
          <w:sz w:val="20"/>
          <w:szCs w:val="20"/>
          <w:lang w:eastAsia="sl-SI"/>
        </w:rPr>
        <w:t xml:space="preserve">PRILOGA 13: </w:t>
      </w:r>
      <w:r w:rsidRPr="00BA728C">
        <w:rPr>
          <w:rFonts w:ascii="Helv" w:hAnsi="Helv" w:cs="Helv"/>
          <w:bCs/>
          <w:color w:val="000000"/>
          <w:sz w:val="20"/>
          <w:szCs w:val="20"/>
          <w:lang w:eastAsia="sl-SI"/>
        </w:rPr>
        <w:t>DIIP -</w:t>
      </w:r>
      <w:r w:rsidRPr="00BA728C">
        <w:rPr>
          <w:rFonts w:ascii="Helv" w:hAnsi="Helv" w:cs="Helv"/>
          <w:color w:val="000000"/>
          <w:sz w:val="20"/>
          <w:szCs w:val="20"/>
          <w:lang w:eastAsia="sl-SI"/>
        </w:rPr>
        <w:t xml:space="preserve"> </w:t>
      </w:r>
      <w:r w:rsidRPr="00BA728C">
        <w:rPr>
          <w:rFonts w:ascii="Helv" w:hAnsi="Helv" w:cs="Helv"/>
          <w:bCs/>
          <w:color w:val="000000"/>
          <w:sz w:val="20"/>
          <w:szCs w:val="20"/>
          <w:lang w:eastAsia="sl-SI"/>
        </w:rPr>
        <w:t>SREDNJA ZD RAVSTVENA IN KOZMETIČNA ŠOLE CELJE - DOZIDAVA JEDILNICE IN UČILNIŠKEGA TRAKTA</w:t>
      </w:r>
      <w:r w:rsidRPr="00BA728C">
        <w:rPr>
          <w:rFonts w:ascii="Helv" w:hAnsi="Helv" w:cs="Helv"/>
          <w:color w:val="000000"/>
          <w:sz w:val="20"/>
          <w:szCs w:val="20"/>
          <w:lang w:eastAsia="sl-SI"/>
        </w:rPr>
        <w:t>, januar 2021</w:t>
      </w:r>
    </w:p>
    <w:p w14:paraId="05CD51BB" w14:textId="77777777" w:rsidR="00B84DD9" w:rsidRPr="00BA728C" w:rsidRDefault="00B84DD9" w:rsidP="00B84DD9">
      <w:pPr>
        <w:keepNext/>
        <w:keepLines/>
        <w:spacing w:after="0" w:line="240" w:lineRule="auto"/>
        <w:outlineLvl w:val="1"/>
        <w:rPr>
          <w:rFonts w:ascii="Arial" w:eastAsia="Times New Roman" w:hAnsi="Arial" w:cs="Arial"/>
          <w:b/>
          <w:sz w:val="24"/>
          <w:szCs w:val="26"/>
        </w:rPr>
      </w:pPr>
    </w:p>
    <w:p w14:paraId="30C51387" w14:textId="77777777" w:rsidR="00A54A21" w:rsidRDefault="00A54A21" w:rsidP="00B84DD9">
      <w:pPr>
        <w:keepNext/>
        <w:keepLines/>
        <w:spacing w:after="0" w:line="240" w:lineRule="auto"/>
        <w:outlineLvl w:val="1"/>
        <w:rPr>
          <w:rFonts w:ascii="Arial" w:eastAsia="Times New Roman" w:hAnsi="Arial" w:cs="Arial"/>
          <w:b/>
          <w:sz w:val="24"/>
          <w:szCs w:val="26"/>
        </w:rPr>
        <w:sectPr w:rsidR="00A54A21" w:rsidSect="00AA4CEC">
          <w:pgSz w:w="11906" w:h="16838"/>
          <w:pgMar w:top="1440" w:right="1440" w:bottom="1440" w:left="1440" w:header="708" w:footer="708" w:gutter="0"/>
          <w:cols w:space="708"/>
          <w:docGrid w:linePitch="360"/>
        </w:sectPr>
      </w:pPr>
    </w:p>
    <w:p w14:paraId="138AFC69" w14:textId="77777777" w:rsidR="00870E0F" w:rsidRPr="00BA728C" w:rsidRDefault="00870E0F" w:rsidP="00870E0F">
      <w:pPr>
        <w:keepNext/>
        <w:keepLines/>
        <w:numPr>
          <w:ilvl w:val="0"/>
          <w:numId w:val="7"/>
        </w:numPr>
        <w:spacing w:after="0" w:line="240" w:lineRule="auto"/>
        <w:ind w:left="567" w:hanging="567"/>
        <w:outlineLvl w:val="0"/>
        <w:rPr>
          <w:rFonts w:ascii="Arial" w:eastAsia="Calibri" w:hAnsi="Arial" w:cs="Arial"/>
          <w:b/>
          <w:color w:val="2E74B5"/>
          <w:sz w:val="32"/>
          <w:szCs w:val="32"/>
        </w:rPr>
      </w:pPr>
      <w:bookmarkStart w:id="263" w:name="_Toc83210531"/>
      <w:r w:rsidRPr="00BA728C">
        <w:rPr>
          <w:rFonts w:ascii="Arial" w:eastAsia="Calibri" w:hAnsi="Arial" w:cs="Arial"/>
          <w:b/>
          <w:color w:val="2E74B5"/>
          <w:sz w:val="32"/>
          <w:szCs w:val="32"/>
        </w:rPr>
        <w:lastRenderedPageBreak/>
        <w:t xml:space="preserve">Razvojno področje: </w:t>
      </w:r>
      <w:r>
        <w:rPr>
          <w:rFonts w:ascii="Arial" w:eastAsia="Calibri" w:hAnsi="Arial" w:cs="Arial"/>
          <w:b/>
          <w:color w:val="2E74B5"/>
          <w:sz w:val="32"/>
          <w:szCs w:val="32"/>
        </w:rPr>
        <w:t>ZDRAVSTVO IN SOCIALNA VARNOST</w:t>
      </w:r>
      <w:bookmarkEnd w:id="263"/>
    </w:p>
    <w:p w14:paraId="5601FDDE" w14:textId="77777777" w:rsidR="00A54A21" w:rsidRPr="00BA728C" w:rsidRDefault="00A54A21" w:rsidP="00870E0F">
      <w:pPr>
        <w:keepNext/>
        <w:keepLines/>
        <w:spacing w:after="0" w:line="240" w:lineRule="auto"/>
        <w:outlineLvl w:val="1"/>
        <w:rPr>
          <w:rFonts w:ascii="Arial" w:eastAsia="Times New Roman" w:hAnsi="Arial" w:cs="Arial"/>
          <w:b/>
          <w:sz w:val="24"/>
          <w:szCs w:val="26"/>
        </w:rPr>
      </w:pPr>
    </w:p>
    <w:p w14:paraId="2575108E" w14:textId="77777777" w:rsidR="00870E0F" w:rsidRPr="00A54A21" w:rsidRDefault="00870E0F" w:rsidP="00870E0F">
      <w:pPr>
        <w:keepNext/>
        <w:keepLines/>
        <w:numPr>
          <w:ilvl w:val="1"/>
          <w:numId w:val="7"/>
        </w:numPr>
        <w:spacing w:after="0" w:line="240" w:lineRule="auto"/>
        <w:ind w:left="567" w:hanging="567"/>
        <w:outlineLvl w:val="1"/>
        <w:rPr>
          <w:rFonts w:ascii="Arial" w:eastAsia="Times New Roman" w:hAnsi="Arial" w:cs="Arial"/>
          <w:b/>
          <w:sz w:val="24"/>
          <w:szCs w:val="26"/>
        </w:rPr>
      </w:pPr>
      <w:bookmarkStart w:id="264" w:name="_Toc83210532"/>
      <w:r w:rsidRPr="00BA728C">
        <w:rPr>
          <w:rFonts w:ascii="Arial" w:eastAsia="Times New Roman" w:hAnsi="Arial" w:cs="Arial"/>
          <w:b/>
          <w:sz w:val="24"/>
          <w:szCs w:val="26"/>
        </w:rPr>
        <w:t xml:space="preserve">KOMPONENTA 1: </w:t>
      </w:r>
      <w:r>
        <w:rPr>
          <w:rFonts w:ascii="Arial" w:eastAsia="Times New Roman" w:hAnsi="Arial" w:cs="Arial"/>
          <w:b/>
          <w:sz w:val="24"/>
          <w:szCs w:val="26"/>
        </w:rPr>
        <w:t xml:space="preserve">Zdravstvo </w:t>
      </w:r>
      <w:r w:rsidRPr="00BA728C">
        <w:rPr>
          <w:rFonts w:ascii="Arial" w:eastAsia="Calibri" w:hAnsi="Arial" w:cs="Arial"/>
          <w:b/>
          <w:sz w:val="24"/>
          <w:szCs w:val="26"/>
        </w:rPr>
        <w:t>(C</w:t>
      </w:r>
      <w:r>
        <w:rPr>
          <w:rFonts w:ascii="Arial" w:eastAsia="Calibri" w:hAnsi="Arial" w:cs="Arial"/>
          <w:b/>
          <w:sz w:val="24"/>
          <w:szCs w:val="26"/>
        </w:rPr>
        <w:t>4</w:t>
      </w:r>
      <w:r w:rsidRPr="00BA728C">
        <w:rPr>
          <w:rFonts w:ascii="Arial" w:eastAsia="Calibri" w:hAnsi="Arial" w:cs="Arial"/>
          <w:b/>
          <w:sz w:val="24"/>
          <w:szCs w:val="26"/>
        </w:rPr>
        <w:t xml:space="preserve"> K1)</w:t>
      </w:r>
      <w:bookmarkEnd w:id="264"/>
    </w:p>
    <w:p w14:paraId="1708E870" w14:textId="77777777" w:rsidR="00A54A21" w:rsidRPr="00BA728C" w:rsidRDefault="00A54A21" w:rsidP="00A54A21">
      <w:pPr>
        <w:keepNext/>
        <w:keepLines/>
        <w:spacing w:after="0" w:line="240" w:lineRule="auto"/>
        <w:ind w:left="567"/>
        <w:outlineLvl w:val="1"/>
        <w:rPr>
          <w:rFonts w:ascii="Arial" w:eastAsia="Times New Roman" w:hAnsi="Arial" w:cs="Arial"/>
          <w:b/>
          <w:sz w:val="24"/>
          <w:szCs w:val="26"/>
        </w:rPr>
      </w:pPr>
    </w:p>
    <w:tbl>
      <w:tblPr>
        <w:tblW w:w="13832" w:type="dxa"/>
        <w:tblInd w:w="55" w:type="dxa"/>
        <w:tblLayout w:type="fixed"/>
        <w:tblCellMar>
          <w:left w:w="70" w:type="dxa"/>
          <w:right w:w="70" w:type="dxa"/>
        </w:tblCellMar>
        <w:tblLook w:val="04A0" w:firstRow="1" w:lastRow="0" w:firstColumn="1" w:lastColumn="0" w:noHBand="0" w:noVBand="1"/>
      </w:tblPr>
      <w:tblGrid>
        <w:gridCol w:w="371"/>
        <w:gridCol w:w="6232"/>
        <w:gridCol w:w="2126"/>
        <w:gridCol w:w="1701"/>
        <w:gridCol w:w="1653"/>
        <w:gridCol w:w="1749"/>
      </w:tblGrid>
      <w:tr w:rsidR="003A342D" w:rsidRPr="00BA728C" w14:paraId="47C2195B" w14:textId="77777777" w:rsidTr="0026343D">
        <w:tc>
          <w:tcPr>
            <w:tcW w:w="66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9C3CA" w14:textId="77777777" w:rsidR="003A342D" w:rsidRPr="00BA728C" w:rsidRDefault="003A342D" w:rsidP="00A54A21">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UKREP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8F194"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CELOTNA OCENJENA VREDNOST PROJEKTA [EUR]</w:t>
            </w:r>
          </w:p>
        </w:tc>
        <w:tc>
          <w:tcPr>
            <w:tcW w:w="1701"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53088265"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PROJEKTA BREZ DDV [EUR]</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F4F69"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DDV [EUR]</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62625"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PREOSTALA VREDNOST PROJEKTA [EUR]</w:t>
            </w:r>
          </w:p>
        </w:tc>
      </w:tr>
      <w:tr w:rsidR="003A342D" w:rsidRPr="00BA728C" w14:paraId="6A22BA49" w14:textId="77777777" w:rsidTr="0026343D">
        <w:tc>
          <w:tcPr>
            <w:tcW w:w="6603" w:type="dxa"/>
            <w:gridSpan w:val="2"/>
            <w:vMerge/>
            <w:tcBorders>
              <w:top w:val="single" w:sz="4" w:space="0" w:color="auto"/>
              <w:left w:val="single" w:sz="4" w:space="0" w:color="auto"/>
              <w:bottom w:val="single" w:sz="4" w:space="0" w:color="auto"/>
              <w:right w:val="single" w:sz="4" w:space="0" w:color="auto"/>
            </w:tcBorders>
            <w:vAlign w:val="center"/>
            <w:hideMark/>
          </w:tcPr>
          <w:p w14:paraId="7C538F92" w14:textId="77777777" w:rsidR="003A342D" w:rsidRPr="00BA728C" w:rsidRDefault="003A342D" w:rsidP="00A54A21">
            <w:pPr>
              <w:spacing w:after="0" w:line="240" w:lineRule="auto"/>
              <w:rPr>
                <w:rFonts w:ascii="Arial" w:eastAsia="Times New Roman" w:hAnsi="Arial" w:cs="Arial"/>
                <w:b/>
                <w:bCs/>
                <w:color w:val="000000"/>
                <w:sz w:val="18"/>
                <w:szCs w:val="18"/>
                <w:lang w:eastAsia="sl-SI"/>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CB7DA3D" w14:textId="77777777" w:rsidR="003A342D" w:rsidRPr="00BA728C" w:rsidRDefault="003A342D" w:rsidP="00A54A21">
            <w:pPr>
              <w:spacing w:after="0" w:line="240" w:lineRule="auto"/>
              <w:rPr>
                <w:rFonts w:ascii="Arial" w:eastAsia="Times New Roman" w:hAnsi="Arial" w:cs="Arial"/>
                <w:b/>
                <w:bCs/>
                <w:color w:val="000000"/>
                <w:sz w:val="18"/>
                <w:szCs w:val="18"/>
                <w:lang w:eastAsia="sl-SI"/>
              </w:rPr>
            </w:pPr>
          </w:p>
        </w:tc>
        <w:tc>
          <w:tcPr>
            <w:tcW w:w="1701"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243C15ED"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NOO</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1EEAE"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državni proračun</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4AED"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w:t>
            </w:r>
          </w:p>
          <w:p w14:paraId="251D250A" w14:textId="77777777" w:rsidR="003A342D" w:rsidRPr="00BA728C" w:rsidRDefault="003A342D" w:rsidP="00A54A2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drugi viri</w:t>
            </w:r>
          </w:p>
        </w:tc>
      </w:tr>
      <w:tr w:rsidR="00B93D95" w:rsidRPr="00A54A21" w14:paraId="138C3905" w14:textId="77777777" w:rsidTr="0026343D">
        <w:tc>
          <w:tcPr>
            <w:tcW w:w="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17190" w14:textId="77777777" w:rsidR="003A342D" w:rsidRPr="00BA728C" w:rsidRDefault="003A342D" w:rsidP="00A11801">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w:t>
            </w:r>
            <w:r>
              <w:rPr>
                <w:rFonts w:ascii="Arial" w:eastAsia="Times New Roman" w:hAnsi="Arial" w:cs="Arial"/>
                <w:b/>
                <w:bCs/>
                <w:color w:val="000000"/>
                <w:sz w:val="18"/>
                <w:szCs w:val="18"/>
                <w:lang w:eastAsia="sl-SI"/>
              </w:rPr>
              <w:t>4 K1</w:t>
            </w:r>
          </w:p>
        </w:tc>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E827F" w14:textId="77777777" w:rsidR="003A342D" w:rsidRPr="00A54A21" w:rsidRDefault="003A342D" w:rsidP="00A11801">
            <w:pPr>
              <w:spacing w:after="0" w:line="240" w:lineRule="auto"/>
              <w:rPr>
                <w:rFonts w:ascii="Arial" w:eastAsia="Times New Roman" w:hAnsi="Arial" w:cs="Arial"/>
                <w:color w:val="000000"/>
                <w:sz w:val="20"/>
                <w:szCs w:val="20"/>
                <w:lang w:eastAsia="sl-SI"/>
              </w:rPr>
            </w:pPr>
            <w:r w:rsidRPr="00A54A21">
              <w:rPr>
                <w:rFonts w:ascii="Arial" w:hAnsi="Arial" w:cs="Arial"/>
                <w:sz w:val="20"/>
                <w:szCs w:val="20"/>
              </w:rPr>
              <w:t>Investicija: Krepitev kompetenc kadrov v zdravstvu za zagotavljanje kakovosti oskrbe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10C2A" w14:textId="77777777" w:rsidR="003A342D" w:rsidRPr="00A11801" w:rsidRDefault="003A342D" w:rsidP="003A342D">
            <w:pPr>
              <w:spacing w:after="0" w:line="240" w:lineRule="auto"/>
              <w:jc w:val="right"/>
              <w:rPr>
                <w:rFonts w:ascii="Arial" w:eastAsia="Times New Roman" w:hAnsi="Arial" w:cs="Arial"/>
                <w:sz w:val="20"/>
                <w:szCs w:val="20"/>
                <w:lang w:eastAsia="sl-SI"/>
              </w:rPr>
            </w:pPr>
            <w:r w:rsidRPr="00A11801">
              <w:rPr>
                <w:rFonts w:ascii="Arial" w:hAnsi="Arial" w:cs="Arial"/>
                <w:sz w:val="20"/>
                <w:szCs w:val="20"/>
              </w:rPr>
              <w:t>9.300.000,00</w:t>
            </w:r>
          </w:p>
        </w:tc>
        <w:tc>
          <w:tcPr>
            <w:tcW w:w="170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121C92C8" w14:textId="77777777" w:rsidR="003A342D" w:rsidRPr="00A11801" w:rsidRDefault="003A342D" w:rsidP="003A342D">
            <w:pPr>
              <w:spacing w:after="0" w:line="240" w:lineRule="auto"/>
              <w:jc w:val="right"/>
              <w:rPr>
                <w:rFonts w:ascii="Arial" w:eastAsia="Times New Roman" w:hAnsi="Arial" w:cs="Arial"/>
                <w:sz w:val="20"/>
                <w:szCs w:val="20"/>
                <w:lang w:eastAsia="sl-SI"/>
              </w:rPr>
            </w:pPr>
            <w:r w:rsidRPr="00A11801">
              <w:rPr>
                <w:rFonts w:ascii="Arial" w:hAnsi="Arial" w:cs="Arial"/>
                <w:sz w:val="20"/>
                <w:szCs w:val="20"/>
              </w:rPr>
              <w:t>8.900.000,00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7CF3B" w14:textId="77777777" w:rsidR="003A342D" w:rsidRPr="00A11801" w:rsidRDefault="003A342D" w:rsidP="003A342D">
            <w:pPr>
              <w:spacing w:after="0" w:line="240" w:lineRule="auto"/>
              <w:jc w:val="right"/>
              <w:rPr>
                <w:rFonts w:ascii="Arial" w:eastAsia="Times New Roman" w:hAnsi="Arial" w:cs="Arial"/>
                <w:sz w:val="20"/>
                <w:szCs w:val="20"/>
                <w:lang w:eastAsia="sl-SI"/>
              </w:rPr>
            </w:pPr>
            <w:r w:rsidRPr="00A11801">
              <w:rPr>
                <w:rFonts w:ascii="Arial" w:hAnsi="Arial" w:cs="Arial"/>
                <w:sz w:val="20"/>
                <w:szCs w:val="20"/>
              </w:rPr>
              <w:t>400.000,00</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FCB4" w14:textId="77777777" w:rsidR="003A342D" w:rsidRPr="00A11801" w:rsidRDefault="003A342D" w:rsidP="003A342D">
            <w:pPr>
              <w:spacing w:after="0" w:line="240" w:lineRule="auto"/>
              <w:jc w:val="right"/>
              <w:rPr>
                <w:rFonts w:ascii="Arial" w:eastAsia="Times New Roman" w:hAnsi="Arial" w:cs="Arial"/>
                <w:sz w:val="20"/>
                <w:szCs w:val="20"/>
                <w:lang w:eastAsia="sl-SI"/>
              </w:rPr>
            </w:pPr>
          </w:p>
        </w:tc>
      </w:tr>
      <w:tr w:rsidR="00B93D95" w:rsidRPr="00BA728C" w14:paraId="4D1CB376" w14:textId="77777777" w:rsidTr="0026343D">
        <w:tc>
          <w:tcPr>
            <w:tcW w:w="371" w:type="dxa"/>
            <w:vMerge/>
            <w:tcBorders>
              <w:top w:val="single" w:sz="4" w:space="0" w:color="auto"/>
              <w:left w:val="single" w:sz="4" w:space="0" w:color="auto"/>
              <w:bottom w:val="single" w:sz="4" w:space="0" w:color="auto"/>
              <w:right w:val="single" w:sz="4" w:space="0" w:color="auto"/>
            </w:tcBorders>
            <w:vAlign w:val="center"/>
            <w:hideMark/>
          </w:tcPr>
          <w:p w14:paraId="05742E11" w14:textId="77777777" w:rsidR="003A342D" w:rsidRPr="00BA728C" w:rsidRDefault="003A342D" w:rsidP="00A54A21">
            <w:pPr>
              <w:spacing w:after="0" w:line="240" w:lineRule="auto"/>
              <w:rPr>
                <w:rFonts w:ascii="Arial" w:eastAsia="Times New Roman" w:hAnsi="Arial" w:cs="Arial"/>
                <w:b/>
                <w:bCs/>
                <w:color w:val="000000"/>
                <w:sz w:val="18"/>
                <w:szCs w:val="18"/>
                <w:lang w:eastAsia="sl-SI"/>
              </w:rPr>
            </w:pPr>
          </w:p>
        </w:tc>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7ECF5" w14:textId="77777777" w:rsidR="003A342D" w:rsidRPr="00A54A21" w:rsidRDefault="003A342D" w:rsidP="00A11801">
            <w:pPr>
              <w:spacing w:after="0" w:line="240" w:lineRule="auto"/>
              <w:rPr>
                <w:rFonts w:ascii="Arial" w:eastAsia="Times New Roman" w:hAnsi="Arial" w:cs="Arial"/>
                <w:color w:val="000000"/>
                <w:sz w:val="20"/>
                <w:szCs w:val="20"/>
                <w:lang w:eastAsia="sl-SI"/>
              </w:rPr>
            </w:pPr>
            <w:r w:rsidRPr="00A54A21">
              <w:rPr>
                <w:rFonts w:ascii="Arial" w:hAnsi="Arial" w:cs="Arial"/>
                <w:sz w:val="20"/>
                <w:szCs w:val="20"/>
              </w:rPr>
              <w:t>Investicija: Digitalna transformacija zdravstva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A6858" w14:textId="77777777" w:rsidR="003A342D" w:rsidRPr="00A11801" w:rsidRDefault="003A342D" w:rsidP="003A342D">
            <w:pPr>
              <w:spacing w:after="0" w:line="240" w:lineRule="auto"/>
              <w:jc w:val="right"/>
              <w:rPr>
                <w:rFonts w:ascii="Arial" w:eastAsia="Times New Roman" w:hAnsi="Arial" w:cs="Arial"/>
                <w:sz w:val="20"/>
                <w:szCs w:val="20"/>
                <w:lang w:eastAsia="sl-SI"/>
              </w:rPr>
            </w:pPr>
            <w:r w:rsidRPr="00A11801">
              <w:rPr>
                <w:rFonts w:ascii="Arial" w:hAnsi="Arial" w:cs="Arial"/>
                <w:sz w:val="20"/>
                <w:szCs w:val="20"/>
              </w:rPr>
              <w:t>101.260.000,00</w:t>
            </w:r>
          </w:p>
        </w:tc>
        <w:tc>
          <w:tcPr>
            <w:tcW w:w="170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68B1BCAD"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83.000.000,00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02858"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18.260.000</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763B"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p>
        </w:tc>
      </w:tr>
      <w:tr w:rsidR="00B93D95" w:rsidRPr="00BA728C" w14:paraId="6B3B4A50" w14:textId="77777777" w:rsidTr="0026343D">
        <w:tc>
          <w:tcPr>
            <w:tcW w:w="371" w:type="dxa"/>
            <w:vMerge/>
            <w:tcBorders>
              <w:top w:val="single" w:sz="4" w:space="0" w:color="auto"/>
              <w:left w:val="single" w:sz="4" w:space="0" w:color="auto"/>
              <w:bottom w:val="single" w:sz="4" w:space="0" w:color="auto"/>
              <w:right w:val="single" w:sz="4" w:space="0" w:color="auto"/>
            </w:tcBorders>
            <w:vAlign w:val="center"/>
            <w:hideMark/>
          </w:tcPr>
          <w:p w14:paraId="611DA3C9" w14:textId="77777777" w:rsidR="003A342D" w:rsidRPr="00BA728C" w:rsidRDefault="003A342D" w:rsidP="00A54A21">
            <w:pPr>
              <w:spacing w:after="0" w:line="240" w:lineRule="auto"/>
              <w:rPr>
                <w:rFonts w:ascii="Arial" w:eastAsia="Times New Roman" w:hAnsi="Arial" w:cs="Arial"/>
                <w:b/>
                <w:bCs/>
                <w:color w:val="000000"/>
                <w:sz w:val="18"/>
                <w:szCs w:val="18"/>
                <w:lang w:eastAsia="sl-SI"/>
              </w:rPr>
            </w:pPr>
          </w:p>
        </w:tc>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141C4" w14:textId="77777777" w:rsidR="003A342D" w:rsidRPr="00A54A21" w:rsidRDefault="003A342D" w:rsidP="00A11801">
            <w:pPr>
              <w:spacing w:after="0" w:line="240" w:lineRule="auto"/>
              <w:rPr>
                <w:rFonts w:ascii="Arial" w:eastAsia="Times New Roman" w:hAnsi="Arial" w:cs="Arial"/>
                <w:color w:val="000000"/>
                <w:sz w:val="20"/>
                <w:szCs w:val="20"/>
                <w:lang w:eastAsia="sl-SI"/>
              </w:rPr>
            </w:pPr>
            <w:r w:rsidRPr="006D2658">
              <w:rPr>
                <w:rFonts w:ascii="Arial" w:hAnsi="Arial" w:cs="Arial"/>
                <w:sz w:val="20"/>
                <w:szCs w:val="20"/>
                <w:lang w:val="it-IT"/>
              </w:rPr>
              <w:t>Investicija: Optimizacija dostopnosti zdravstvenega sistema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4DDB0"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28.060.000,00</w:t>
            </w:r>
          </w:p>
        </w:tc>
        <w:tc>
          <w:tcPr>
            <w:tcW w:w="170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3619687A"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23.000.000,00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9EB5D"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5.060.000,00</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F67F"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p>
        </w:tc>
      </w:tr>
      <w:tr w:rsidR="00B93D95" w:rsidRPr="00BA728C" w14:paraId="5A443FB1" w14:textId="77777777" w:rsidTr="0026343D">
        <w:tc>
          <w:tcPr>
            <w:tcW w:w="371" w:type="dxa"/>
            <w:vMerge/>
            <w:tcBorders>
              <w:top w:val="single" w:sz="4" w:space="0" w:color="auto"/>
              <w:left w:val="single" w:sz="4" w:space="0" w:color="auto"/>
              <w:bottom w:val="single" w:sz="4" w:space="0" w:color="auto"/>
              <w:right w:val="single" w:sz="4" w:space="0" w:color="auto"/>
            </w:tcBorders>
            <w:vAlign w:val="center"/>
            <w:hideMark/>
          </w:tcPr>
          <w:p w14:paraId="5C9ED9A5" w14:textId="77777777" w:rsidR="003A342D" w:rsidRPr="00BA728C" w:rsidRDefault="003A342D" w:rsidP="00A54A21">
            <w:pPr>
              <w:spacing w:after="0" w:line="240" w:lineRule="auto"/>
              <w:rPr>
                <w:rFonts w:ascii="Arial" w:eastAsia="Times New Roman" w:hAnsi="Arial" w:cs="Arial"/>
                <w:b/>
                <w:bCs/>
                <w:color w:val="000000"/>
                <w:sz w:val="18"/>
                <w:szCs w:val="18"/>
                <w:lang w:eastAsia="sl-SI"/>
              </w:rPr>
            </w:pPr>
          </w:p>
        </w:tc>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06F13" w14:textId="77777777" w:rsidR="003A342D" w:rsidRPr="00A54A21" w:rsidRDefault="003A342D" w:rsidP="00A11801">
            <w:pPr>
              <w:spacing w:after="0" w:line="240" w:lineRule="auto"/>
              <w:rPr>
                <w:rFonts w:ascii="Arial" w:eastAsia="Times New Roman" w:hAnsi="Arial" w:cs="Arial"/>
                <w:color w:val="000000"/>
                <w:sz w:val="20"/>
                <w:szCs w:val="20"/>
                <w:lang w:eastAsia="sl-SI"/>
              </w:rPr>
            </w:pPr>
            <w:r w:rsidRPr="00A54A21">
              <w:rPr>
                <w:rFonts w:ascii="Arial" w:hAnsi="Arial" w:cs="Arial"/>
                <w:sz w:val="20"/>
                <w:szCs w:val="20"/>
              </w:rPr>
              <w:t>Investicija: Učinkovita obravnava nalezljivih bolezni</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20776"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170.800.000,00</w:t>
            </w:r>
          </w:p>
        </w:tc>
        <w:tc>
          <w:tcPr>
            <w:tcW w:w="170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016538BA"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110.000.000,00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D89E"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30.800.000,00</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DCD9" w14:textId="77777777" w:rsidR="003A342D" w:rsidRPr="00A11801" w:rsidRDefault="003A342D" w:rsidP="003A342D">
            <w:pPr>
              <w:spacing w:after="0" w:line="240" w:lineRule="auto"/>
              <w:jc w:val="right"/>
              <w:rPr>
                <w:rFonts w:ascii="Arial" w:eastAsia="Times New Roman" w:hAnsi="Arial" w:cs="Arial"/>
                <w:color w:val="000000"/>
                <w:sz w:val="20"/>
                <w:szCs w:val="20"/>
                <w:lang w:eastAsia="sl-SI"/>
              </w:rPr>
            </w:pPr>
            <w:r w:rsidRPr="00A11801">
              <w:rPr>
                <w:rFonts w:ascii="Arial" w:hAnsi="Arial" w:cs="Arial"/>
                <w:sz w:val="20"/>
                <w:szCs w:val="20"/>
              </w:rPr>
              <w:t>30.000.000,00</w:t>
            </w:r>
          </w:p>
        </w:tc>
      </w:tr>
      <w:tr w:rsidR="003A342D" w:rsidRPr="00B93D95" w14:paraId="61D5B0BA" w14:textId="77777777" w:rsidTr="0026343D">
        <w:tc>
          <w:tcPr>
            <w:tcW w:w="66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4C5D1B" w14:textId="77777777" w:rsidR="003A342D" w:rsidRPr="00BA728C" w:rsidRDefault="003A342D" w:rsidP="00A54A21">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SKUPAJ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C90E7" w14:textId="538F9912" w:rsidR="003A342D" w:rsidRPr="00A11801" w:rsidRDefault="00B93D95" w:rsidP="003A342D">
            <w:pPr>
              <w:spacing w:after="0" w:line="240" w:lineRule="auto"/>
              <w:jc w:val="right"/>
              <w:rPr>
                <w:rFonts w:ascii="Arial" w:eastAsia="Times New Roman" w:hAnsi="Arial" w:cs="Arial"/>
                <w:bCs/>
                <w:color w:val="000000"/>
                <w:sz w:val="20"/>
                <w:szCs w:val="20"/>
                <w:lang w:eastAsia="sl-SI"/>
              </w:rPr>
            </w:pPr>
            <w:r>
              <w:rPr>
                <w:rFonts w:ascii="Arial" w:eastAsia="Times New Roman" w:hAnsi="Arial" w:cs="Arial"/>
                <w:bCs/>
                <w:color w:val="000000"/>
                <w:sz w:val="20"/>
                <w:szCs w:val="20"/>
                <w:lang w:eastAsia="sl-SI"/>
              </w:rPr>
              <w:t>279.420.000</w:t>
            </w:r>
            <w:r w:rsidR="003A342D" w:rsidRPr="00A11801">
              <w:rPr>
                <w:rFonts w:ascii="Arial" w:eastAsia="Times New Roman" w:hAnsi="Arial" w:cs="Arial"/>
                <w:bCs/>
                <w:color w:val="000000"/>
                <w:sz w:val="20"/>
                <w:szCs w:val="20"/>
                <w:lang w:eastAsia="sl-SI"/>
              </w:rPr>
              <w:t>,00</w:t>
            </w:r>
          </w:p>
        </w:tc>
        <w:tc>
          <w:tcPr>
            <w:tcW w:w="170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6C6FBB51" w14:textId="05C751B5" w:rsidR="003A342D" w:rsidRPr="00A11801" w:rsidRDefault="00B93D95" w:rsidP="003A342D">
            <w:pPr>
              <w:spacing w:after="0" w:line="240" w:lineRule="auto"/>
              <w:jc w:val="right"/>
              <w:rPr>
                <w:rFonts w:ascii="Arial" w:eastAsia="Times New Roman" w:hAnsi="Arial" w:cs="Arial"/>
                <w:b/>
                <w:bCs/>
                <w:color w:val="000000"/>
                <w:sz w:val="20"/>
                <w:szCs w:val="20"/>
                <w:lang w:eastAsia="sl-SI"/>
              </w:rPr>
            </w:pPr>
            <w:r>
              <w:rPr>
                <w:rFonts w:ascii="Arial" w:hAnsi="Arial" w:cs="Arial"/>
                <w:b/>
                <w:sz w:val="20"/>
                <w:szCs w:val="20"/>
                <w:lang w:val="it-IT"/>
              </w:rPr>
              <w:t>224</w:t>
            </w:r>
            <w:r w:rsidR="003A342D" w:rsidRPr="00632FE8">
              <w:rPr>
                <w:rFonts w:ascii="Arial" w:hAnsi="Arial" w:cs="Arial"/>
                <w:b/>
                <w:sz w:val="20"/>
                <w:szCs w:val="20"/>
                <w:lang w:val="it-IT"/>
              </w:rPr>
              <w:t>.</w:t>
            </w:r>
            <w:r>
              <w:rPr>
                <w:rFonts w:ascii="Arial" w:hAnsi="Arial" w:cs="Arial"/>
                <w:b/>
                <w:sz w:val="20"/>
                <w:szCs w:val="20"/>
                <w:lang w:val="it-IT"/>
              </w:rPr>
              <w:t>90</w:t>
            </w:r>
            <w:r w:rsidR="003A342D" w:rsidRPr="00632FE8">
              <w:rPr>
                <w:rFonts w:ascii="Arial" w:hAnsi="Arial" w:cs="Arial"/>
                <w:b/>
                <w:sz w:val="20"/>
                <w:szCs w:val="20"/>
                <w:lang w:val="it-IT"/>
              </w:rPr>
              <w:t>0.000,00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2049F" w14:textId="0033B43B" w:rsidR="003A342D" w:rsidRPr="00A11801" w:rsidRDefault="00B93D95" w:rsidP="003A342D">
            <w:pPr>
              <w:spacing w:after="0" w:line="240" w:lineRule="auto"/>
              <w:jc w:val="right"/>
              <w:rPr>
                <w:rFonts w:ascii="Arial" w:eastAsia="Times New Roman" w:hAnsi="Arial" w:cs="Arial"/>
                <w:b/>
                <w:bCs/>
                <w:color w:val="000000"/>
                <w:sz w:val="20"/>
                <w:szCs w:val="20"/>
                <w:lang w:eastAsia="sl-SI"/>
              </w:rPr>
            </w:pPr>
            <w:r>
              <w:rPr>
                <w:rFonts w:ascii="Arial" w:hAnsi="Arial" w:cs="Arial"/>
                <w:sz w:val="20"/>
                <w:szCs w:val="20"/>
                <w:lang w:val="it-IT"/>
              </w:rPr>
              <w:t>54</w:t>
            </w:r>
            <w:r w:rsidR="003A342D" w:rsidRPr="00632FE8">
              <w:rPr>
                <w:rFonts w:ascii="Arial" w:hAnsi="Arial" w:cs="Arial"/>
                <w:sz w:val="20"/>
                <w:szCs w:val="20"/>
                <w:lang w:val="it-IT"/>
              </w:rPr>
              <w:t>.</w:t>
            </w:r>
            <w:r>
              <w:rPr>
                <w:rFonts w:ascii="Arial" w:hAnsi="Arial" w:cs="Arial"/>
                <w:sz w:val="20"/>
                <w:szCs w:val="20"/>
                <w:lang w:val="it-IT"/>
              </w:rPr>
              <w:t>52</w:t>
            </w:r>
            <w:r w:rsidR="003A342D" w:rsidRPr="00632FE8">
              <w:rPr>
                <w:rFonts w:ascii="Arial" w:hAnsi="Arial" w:cs="Arial"/>
                <w:sz w:val="20"/>
                <w:szCs w:val="20"/>
                <w:lang w:val="it-IT"/>
              </w:rPr>
              <w:t>0.000,00</w:t>
            </w:r>
          </w:p>
        </w:tc>
        <w:tc>
          <w:tcPr>
            <w:tcW w:w="1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7F458" w14:textId="4648A351" w:rsidR="003A342D" w:rsidRPr="00A11801" w:rsidRDefault="00B93D95" w:rsidP="00C44B89">
            <w:pPr>
              <w:spacing w:after="0" w:line="240" w:lineRule="auto"/>
              <w:jc w:val="right"/>
              <w:rPr>
                <w:rFonts w:ascii="Arial" w:eastAsia="Times New Roman" w:hAnsi="Arial" w:cs="Arial"/>
                <w:color w:val="000000"/>
                <w:sz w:val="20"/>
                <w:szCs w:val="20"/>
                <w:lang w:eastAsia="sl-SI"/>
              </w:rPr>
            </w:pPr>
            <w:r>
              <w:rPr>
                <w:rFonts w:ascii="Arial" w:hAnsi="Arial" w:cs="Arial"/>
                <w:sz w:val="20"/>
                <w:szCs w:val="20"/>
                <w:lang w:val="it-IT"/>
              </w:rPr>
              <w:t>30</w:t>
            </w:r>
            <w:r w:rsidR="003A342D" w:rsidRPr="00632FE8">
              <w:rPr>
                <w:rFonts w:ascii="Arial" w:hAnsi="Arial" w:cs="Arial"/>
                <w:sz w:val="20"/>
                <w:szCs w:val="20"/>
                <w:lang w:val="it-IT"/>
              </w:rPr>
              <w:t>.</w:t>
            </w:r>
            <w:r>
              <w:rPr>
                <w:rFonts w:ascii="Arial" w:hAnsi="Arial" w:cs="Arial"/>
                <w:sz w:val="20"/>
                <w:szCs w:val="20"/>
                <w:lang w:val="it-IT"/>
              </w:rPr>
              <w:t>00</w:t>
            </w:r>
            <w:r w:rsidR="003A342D" w:rsidRPr="00632FE8">
              <w:rPr>
                <w:rFonts w:ascii="Arial" w:hAnsi="Arial" w:cs="Arial"/>
                <w:sz w:val="20"/>
                <w:szCs w:val="20"/>
                <w:lang w:val="it-IT"/>
              </w:rPr>
              <w:t>0.000,00</w:t>
            </w:r>
          </w:p>
        </w:tc>
      </w:tr>
    </w:tbl>
    <w:p w14:paraId="5DE9CAD3" w14:textId="77777777" w:rsidR="00870E0F" w:rsidRDefault="00870E0F" w:rsidP="00B84DD9">
      <w:pPr>
        <w:keepNext/>
        <w:keepLines/>
        <w:spacing w:after="0" w:line="240" w:lineRule="auto"/>
        <w:outlineLvl w:val="0"/>
        <w:rPr>
          <w:rFonts w:ascii="Arial" w:eastAsia="Calibri" w:hAnsi="Arial" w:cs="Arial"/>
          <w:b/>
          <w:color w:val="2E74B5"/>
          <w:sz w:val="32"/>
          <w:szCs w:val="32"/>
        </w:rPr>
      </w:pPr>
    </w:p>
    <w:p w14:paraId="6D16F922" w14:textId="77777777" w:rsidR="00A54A21" w:rsidRDefault="00A54A21" w:rsidP="00870E0F">
      <w:pPr>
        <w:spacing w:after="0" w:line="240" w:lineRule="auto"/>
        <w:jc w:val="both"/>
        <w:rPr>
          <w:rFonts w:ascii="Arial" w:eastAsia="Calibri" w:hAnsi="Arial" w:cs="Arial"/>
          <w:sz w:val="20"/>
          <w:szCs w:val="20"/>
        </w:rPr>
        <w:sectPr w:rsidR="00A54A21" w:rsidSect="00A54A21">
          <w:pgSz w:w="16838" w:h="11906" w:orient="landscape"/>
          <w:pgMar w:top="1440" w:right="1440" w:bottom="1440" w:left="1440" w:header="708" w:footer="708" w:gutter="0"/>
          <w:cols w:space="708"/>
          <w:docGrid w:linePitch="360"/>
        </w:sectPr>
      </w:pPr>
    </w:p>
    <w:p w14:paraId="2560908E" w14:textId="1CF11075"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lastRenderedPageBreak/>
        <w:t>Stroški reforme in investicij</w:t>
      </w:r>
      <w:r>
        <w:rPr>
          <w:rFonts w:ascii="Arial" w:eastAsia="Calibri" w:hAnsi="Arial" w:cs="Arial"/>
          <w:sz w:val="20"/>
          <w:szCs w:val="20"/>
        </w:rPr>
        <w:t xml:space="preserve"> </w:t>
      </w:r>
      <w:r w:rsidRPr="00870E0F">
        <w:rPr>
          <w:rFonts w:ascii="Arial" w:eastAsia="Calibri" w:hAnsi="Arial" w:cs="Arial"/>
          <w:sz w:val="20"/>
          <w:szCs w:val="20"/>
        </w:rPr>
        <w:t xml:space="preserve">za obdobje 2021–2026 </w:t>
      </w:r>
      <w:r>
        <w:rPr>
          <w:rFonts w:ascii="Arial" w:eastAsia="Calibri" w:hAnsi="Arial" w:cs="Arial"/>
          <w:sz w:val="20"/>
          <w:szCs w:val="20"/>
        </w:rPr>
        <w:t xml:space="preserve">znašajo </w:t>
      </w:r>
      <w:r w:rsidR="00A54A21">
        <w:rPr>
          <w:rFonts w:ascii="Arial" w:eastAsia="Calibri" w:hAnsi="Arial" w:cs="Arial"/>
          <w:sz w:val="20"/>
          <w:szCs w:val="20"/>
        </w:rPr>
        <w:t>309,42</w:t>
      </w:r>
      <w:r w:rsidRPr="00870E0F">
        <w:rPr>
          <w:rFonts w:ascii="Arial" w:eastAsia="Calibri" w:hAnsi="Arial" w:cs="Arial"/>
          <w:sz w:val="20"/>
          <w:szCs w:val="20"/>
        </w:rPr>
        <w:t xml:space="preserve"> mio EUR</w:t>
      </w:r>
      <w:r>
        <w:rPr>
          <w:rFonts w:ascii="Arial" w:eastAsia="Calibri" w:hAnsi="Arial" w:cs="Arial"/>
          <w:sz w:val="20"/>
          <w:szCs w:val="20"/>
        </w:rPr>
        <w:t xml:space="preserve">, od tega bo v okviru NOO zagotovljenih 224,90 mio EUR </w:t>
      </w:r>
      <w:r w:rsidRPr="00870E0F">
        <w:rPr>
          <w:rFonts w:ascii="Arial" w:eastAsia="Calibri" w:hAnsi="Arial" w:cs="Arial"/>
          <w:sz w:val="20"/>
          <w:szCs w:val="20"/>
        </w:rPr>
        <w:t>(</w:t>
      </w:r>
      <w:r>
        <w:rPr>
          <w:rFonts w:ascii="Arial" w:eastAsia="Calibri" w:hAnsi="Arial" w:cs="Arial"/>
          <w:sz w:val="20"/>
          <w:szCs w:val="20"/>
        </w:rPr>
        <w:t xml:space="preserve">gre za </w:t>
      </w:r>
      <w:r w:rsidRPr="00870E0F">
        <w:rPr>
          <w:rFonts w:ascii="Arial" w:eastAsia="Calibri" w:hAnsi="Arial" w:cs="Arial"/>
          <w:sz w:val="20"/>
          <w:szCs w:val="20"/>
        </w:rPr>
        <w:t>vrednost brez DDV)</w:t>
      </w:r>
      <w:r>
        <w:rPr>
          <w:rFonts w:ascii="Arial" w:eastAsia="Calibri" w:hAnsi="Arial" w:cs="Arial"/>
          <w:sz w:val="20"/>
          <w:szCs w:val="20"/>
        </w:rPr>
        <w:t>,</w:t>
      </w:r>
      <w:r w:rsidRPr="00870E0F">
        <w:rPr>
          <w:rFonts w:ascii="Arial" w:eastAsia="Calibri" w:hAnsi="Arial" w:cs="Arial"/>
          <w:sz w:val="20"/>
          <w:szCs w:val="20"/>
        </w:rPr>
        <w:t xml:space="preserve"> iz proračuna Republike Slovenije </w:t>
      </w:r>
      <w:r>
        <w:rPr>
          <w:rFonts w:ascii="Arial" w:eastAsia="Calibri" w:hAnsi="Arial" w:cs="Arial"/>
          <w:sz w:val="20"/>
          <w:szCs w:val="20"/>
        </w:rPr>
        <w:t>pa b</w:t>
      </w:r>
      <w:r w:rsidR="00A54A21">
        <w:rPr>
          <w:rFonts w:ascii="Arial" w:eastAsia="Calibri" w:hAnsi="Arial" w:cs="Arial"/>
          <w:sz w:val="20"/>
          <w:szCs w:val="20"/>
        </w:rPr>
        <w:t>o krit strošek DDV v višini 54,5</w:t>
      </w:r>
      <w:r>
        <w:rPr>
          <w:rFonts w:ascii="Arial" w:eastAsia="Calibri" w:hAnsi="Arial" w:cs="Arial"/>
          <w:sz w:val="20"/>
          <w:szCs w:val="20"/>
        </w:rPr>
        <w:t xml:space="preserve">2 </w:t>
      </w:r>
      <w:r w:rsidRPr="00870E0F">
        <w:rPr>
          <w:rFonts w:ascii="Arial" w:eastAsia="Calibri" w:hAnsi="Arial" w:cs="Arial"/>
          <w:sz w:val="20"/>
          <w:szCs w:val="20"/>
        </w:rPr>
        <w:t>mio EUR</w:t>
      </w:r>
      <w:r>
        <w:rPr>
          <w:rFonts w:ascii="Arial" w:eastAsia="Calibri" w:hAnsi="Arial" w:cs="Arial"/>
          <w:sz w:val="20"/>
          <w:szCs w:val="20"/>
        </w:rPr>
        <w:t xml:space="preserve"> ter stroški infekcijskih klinik v višini 3</w:t>
      </w:r>
      <w:r w:rsidRPr="00870E0F">
        <w:rPr>
          <w:rFonts w:ascii="Arial" w:eastAsia="Calibri" w:hAnsi="Arial" w:cs="Arial"/>
          <w:sz w:val="20"/>
          <w:szCs w:val="20"/>
        </w:rPr>
        <w:t>0 mio EUR</w:t>
      </w:r>
      <w:r>
        <w:rPr>
          <w:rFonts w:ascii="Arial" w:eastAsia="Calibri" w:hAnsi="Arial" w:cs="Arial"/>
          <w:sz w:val="20"/>
          <w:szCs w:val="20"/>
        </w:rPr>
        <w:t>.</w:t>
      </w:r>
    </w:p>
    <w:p w14:paraId="04964D2A" w14:textId="77777777" w:rsidR="00870E0F" w:rsidRDefault="00870E0F" w:rsidP="00870E0F">
      <w:pPr>
        <w:spacing w:after="0" w:line="240" w:lineRule="auto"/>
        <w:jc w:val="both"/>
        <w:rPr>
          <w:rFonts w:ascii="Arial" w:eastAsia="Calibri" w:hAnsi="Arial" w:cs="Arial"/>
          <w:sz w:val="20"/>
          <w:szCs w:val="20"/>
        </w:rPr>
      </w:pPr>
    </w:p>
    <w:p w14:paraId="151AF2DE" w14:textId="77777777" w:rsidR="00870E0F" w:rsidRPr="00870E0F" w:rsidRDefault="00870E0F" w:rsidP="00870E0F">
      <w:pPr>
        <w:spacing w:after="0" w:line="240" w:lineRule="auto"/>
        <w:jc w:val="both"/>
        <w:rPr>
          <w:rFonts w:ascii="Arial" w:eastAsia="Calibri" w:hAnsi="Arial" w:cs="Arial"/>
          <w:b/>
          <w:sz w:val="20"/>
          <w:szCs w:val="20"/>
          <w:u w:val="single"/>
        </w:rPr>
      </w:pPr>
      <w:r w:rsidRPr="00870E0F">
        <w:rPr>
          <w:rFonts w:ascii="Arial" w:eastAsia="Calibri" w:hAnsi="Arial" w:cs="Arial"/>
          <w:b/>
          <w:sz w:val="20"/>
          <w:szCs w:val="20"/>
          <w:u w:val="single"/>
        </w:rPr>
        <w:t xml:space="preserve">Investicija: Krepitev kompetenc kadrov v zdravstvu za zagotavljanje kakovosti oskrbe </w:t>
      </w:r>
    </w:p>
    <w:p w14:paraId="45E3E160" w14:textId="77777777" w:rsidR="00870E0F" w:rsidRPr="00870E0F" w:rsidRDefault="00870E0F" w:rsidP="00870E0F">
      <w:pPr>
        <w:spacing w:after="0" w:line="240" w:lineRule="auto"/>
        <w:jc w:val="both"/>
        <w:rPr>
          <w:rFonts w:ascii="Arial" w:eastAsia="Calibri" w:hAnsi="Arial" w:cs="Arial"/>
          <w:sz w:val="20"/>
          <w:szCs w:val="20"/>
        </w:rPr>
      </w:pPr>
    </w:p>
    <w:p w14:paraId="5249F897" w14:textId="77777777" w:rsidR="00AD0CDD" w:rsidRDefault="00AD0CDD" w:rsidP="00870E0F">
      <w:pPr>
        <w:spacing w:after="0" w:line="240" w:lineRule="auto"/>
        <w:jc w:val="both"/>
        <w:rPr>
          <w:rFonts w:ascii="Arial" w:eastAsia="Calibri" w:hAnsi="Arial" w:cs="Arial"/>
          <w:sz w:val="20"/>
          <w:szCs w:val="20"/>
        </w:rPr>
      </w:pPr>
      <w:r>
        <w:rPr>
          <w:rFonts w:ascii="Arial" w:eastAsia="Calibri" w:hAnsi="Arial" w:cs="Arial"/>
          <w:sz w:val="20"/>
          <w:szCs w:val="20"/>
        </w:rPr>
        <w:t>Investicija znaša 8,9 mio EUR</w:t>
      </w:r>
      <w:r w:rsidRPr="00AD0CDD">
        <w:rPr>
          <w:rFonts w:ascii="Arial" w:eastAsia="Calibri" w:hAnsi="Arial" w:cs="Arial"/>
          <w:sz w:val="20"/>
          <w:szCs w:val="20"/>
        </w:rPr>
        <w:t xml:space="preserve"> </w:t>
      </w:r>
      <w:r>
        <w:rPr>
          <w:rFonts w:ascii="Arial" w:eastAsia="Calibri" w:hAnsi="Arial" w:cs="Arial"/>
          <w:sz w:val="20"/>
          <w:szCs w:val="20"/>
        </w:rPr>
        <w:t>(strošek brez DDV). DDV v višini 0,4 mio EUR bo financiran iz državnega proračuna.</w:t>
      </w:r>
    </w:p>
    <w:p w14:paraId="7AD29517" w14:textId="77777777" w:rsidR="00AD0CDD" w:rsidRDefault="00AD0CDD" w:rsidP="00870E0F">
      <w:pPr>
        <w:spacing w:after="0" w:line="240" w:lineRule="auto"/>
        <w:jc w:val="both"/>
        <w:rPr>
          <w:rFonts w:ascii="Arial" w:eastAsia="Calibri" w:hAnsi="Arial" w:cs="Arial"/>
          <w:sz w:val="20"/>
          <w:szCs w:val="20"/>
        </w:rPr>
      </w:pPr>
    </w:p>
    <w:p w14:paraId="7BAE8432"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Strošek temelji na podlagi ocene obsega, ki je primerljiv s projektoma Most (pogodba o sofinanciranju št. C2711-18-031037, št. operacije OP20.02984) in Dvig zdravstvene pismenosti (pogodba št. C2711-19-031040, št. operacije OP20.05058), ki ju financiramo v okviru kohezijske politike.</w:t>
      </w:r>
    </w:p>
    <w:p w14:paraId="71126148" w14:textId="77777777" w:rsidR="00870E0F" w:rsidRDefault="00870E0F" w:rsidP="00870E0F">
      <w:pPr>
        <w:spacing w:after="0" w:line="240" w:lineRule="auto"/>
        <w:jc w:val="both"/>
        <w:rPr>
          <w:rFonts w:ascii="Arial" w:eastAsia="Calibri" w:hAnsi="Arial" w:cs="Arial"/>
          <w:sz w:val="20"/>
          <w:szCs w:val="20"/>
        </w:rPr>
      </w:pPr>
    </w:p>
    <w:p w14:paraId="692AEF61" w14:textId="77777777" w:rsidR="00870E0F" w:rsidRPr="00AD0CDD" w:rsidRDefault="00870E0F" w:rsidP="00870E0F">
      <w:pPr>
        <w:spacing w:after="0" w:line="240" w:lineRule="auto"/>
        <w:jc w:val="both"/>
        <w:rPr>
          <w:rFonts w:ascii="Arial" w:eastAsia="Calibri" w:hAnsi="Arial" w:cs="Arial"/>
          <w:sz w:val="20"/>
          <w:szCs w:val="20"/>
          <w:u w:val="single"/>
        </w:rPr>
      </w:pPr>
      <w:r w:rsidRPr="00AD0CDD">
        <w:rPr>
          <w:rFonts w:ascii="Arial" w:eastAsia="Calibri" w:hAnsi="Arial" w:cs="Arial"/>
          <w:sz w:val="20"/>
          <w:szCs w:val="20"/>
          <w:u w:val="single"/>
        </w:rPr>
        <w:t>Področje: Integracija geriatrične oskrbe starejših</w:t>
      </w:r>
    </w:p>
    <w:p w14:paraId="2F2E4F8E" w14:textId="77777777" w:rsidR="00AD0CDD" w:rsidRDefault="00AD0CDD" w:rsidP="00870E0F">
      <w:pPr>
        <w:spacing w:after="0" w:line="240" w:lineRule="auto"/>
        <w:jc w:val="both"/>
        <w:rPr>
          <w:rFonts w:ascii="Arial" w:eastAsia="Calibri" w:hAnsi="Arial" w:cs="Arial"/>
          <w:sz w:val="20"/>
          <w:szCs w:val="20"/>
        </w:rPr>
      </w:pPr>
    </w:p>
    <w:p w14:paraId="1EAEC2F8" w14:textId="14DFE408" w:rsid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Strošek temelji na podlagi ocene obsega, ki je primerljiv s projektom Ukrepi na področju obvladovanja širitve </w:t>
      </w:r>
      <w:r w:rsidR="00AD0CDD" w:rsidRPr="00870E0F">
        <w:rPr>
          <w:rFonts w:ascii="Arial" w:eastAsia="Calibri" w:hAnsi="Arial" w:cs="Arial"/>
          <w:sz w:val="20"/>
          <w:szCs w:val="20"/>
        </w:rPr>
        <w:t>covid</w:t>
      </w:r>
      <w:r w:rsidRPr="00870E0F">
        <w:rPr>
          <w:rFonts w:ascii="Arial" w:eastAsia="Calibri" w:hAnsi="Arial" w:cs="Arial"/>
          <w:sz w:val="20"/>
          <w:szCs w:val="20"/>
        </w:rPr>
        <w:t>-19 s poudarkom na ranljivih skupinah prebivalstva (pogodba o sofinanciranju št. C2711-20-054101, št. operacij OP20.06751), ki je financiran v okviru kohezijske politike.</w:t>
      </w:r>
    </w:p>
    <w:p w14:paraId="317A6967" w14:textId="77777777" w:rsidR="00AD0CDD" w:rsidRPr="00870E0F" w:rsidRDefault="00AD0CDD" w:rsidP="00870E0F">
      <w:pPr>
        <w:spacing w:after="0" w:line="240" w:lineRule="auto"/>
        <w:jc w:val="both"/>
        <w:rPr>
          <w:rFonts w:ascii="Arial" w:eastAsia="Calibri" w:hAnsi="Arial" w:cs="Arial"/>
          <w:sz w:val="20"/>
          <w:szCs w:val="20"/>
        </w:rPr>
      </w:pPr>
    </w:p>
    <w:p w14:paraId="402A6EEF" w14:textId="77777777" w:rsidR="00870E0F" w:rsidRPr="00870E0F" w:rsidRDefault="00870E0F" w:rsidP="000D19D1">
      <w:pPr>
        <w:pStyle w:val="Odstavekseznama"/>
        <w:numPr>
          <w:ilvl w:val="0"/>
          <w:numId w:val="66"/>
        </w:numPr>
        <w:jc w:val="both"/>
        <w:rPr>
          <w:rFonts w:ascii="Arial" w:eastAsia="Calibri" w:hAnsi="Arial" w:cs="Arial"/>
          <w:sz w:val="20"/>
          <w:szCs w:val="20"/>
          <w:lang w:val="sl-SI"/>
        </w:rPr>
      </w:pPr>
      <w:r w:rsidRPr="00870E0F">
        <w:rPr>
          <w:rFonts w:ascii="Arial" w:eastAsia="Calibri" w:hAnsi="Arial" w:cs="Arial"/>
          <w:sz w:val="20"/>
          <w:szCs w:val="20"/>
          <w:lang w:val="sl-SI"/>
        </w:rPr>
        <w:t xml:space="preserve">Stroški nakupa računalniške opreme v višini 26.300 EUR </w:t>
      </w:r>
    </w:p>
    <w:p w14:paraId="36EE8A7C" w14:textId="6CB64DEA" w:rsidR="00870E0F" w:rsidRPr="00870E0F" w:rsidRDefault="00870E0F" w:rsidP="00870E0F">
      <w:pPr>
        <w:pStyle w:val="Odstavekseznama"/>
        <w:jc w:val="both"/>
        <w:rPr>
          <w:rFonts w:ascii="Arial" w:eastAsia="Calibri" w:hAnsi="Arial" w:cs="Arial"/>
          <w:sz w:val="20"/>
          <w:szCs w:val="20"/>
          <w:lang w:val="sl-SI"/>
        </w:rPr>
      </w:pPr>
      <w:r w:rsidRPr="00870E0F">
        <w:rPr>
          <w:rFonts w:ascii="Arial" w:eastAsia="Calibri" w:hAnsi="Arial" w:cs="Arial"/>
          <w:sz w:val="20"/>
          <w:szCs w:val="20"/>
          <w:lang w:val="sl-SI"/>
        </w:rPr>
        <w:t>Stroški računalniške opreme: 1</w:t>
      </w:r>
      <w:r w:rsidR="007B0147">
        <w:rPr>
          <w:rFonts w:ascii="Arial" w:eastAsia="Calibri" w:hAnsi="Arial" w:cs="Arial"/>
          <w:sz w:val="20"/>
          <w:szCs w:val="20"/>
          <w:lang w:val="sl-SI"/>
        </w:rPr>
        <w:t>.</w:t>
      </w:r>
      <w:r w:rsidRPr="00870E0F">
        <w:rPr>
          <w:rFonts w:ascii="Arial" w:eastAsia="Calibri" w:hAnsi="Arial" w:cs="Arial"/>
          <w:sz w:val="20"/>
          <w:szCs w:val="20"/>
          <w:lang w:val="sl-SI"/>
        </w:rPr>
        <w:t>500 EUR za delovno postajo – prenosnik</w:t>
      </w:r>
      <w:r w:rsidR="007B0147">
        <w:rPr>
          <w:rStyle w:val="Sprotnaopomba-sklic"/>
          <w:rFonts w:ascii="Arial" w:eastAsia="Calibri" w:hAnsi="Arial" w:cs="Arial"/>
          <w:sz w:val="20"/>
          <w:szCs w:val="20"/>
          <w:lang w:val="sl-SI"/>
        </w:rPr>
        <w:footnoteReference w:id="241"/>
      </w:r>
      <w:r w:rsidRPr="00870E0F">
        <w:rPr>
          <w:rFonts w:ascii="Arial" w:eastAsia="Calibri" w:hAnsi="Arial" w:cs="Arial"/>
          <w:sz w:val="20"/>
          <w:szCs w:val="20"/>
          <w:lang w:val="sl-SI"/>
        </w:rPr>
        <w:t xml:space="preserve"> in monitor</w:t>
      </w:r>
      <w:r w:rsidR="007B0147">
        <w:rPr>
          <w:rStyle w:val="Sprotnaopomba-sklic"/>
          <w:rFonts w:ascii="Arial" w:eastAsia="Calibri" w:hAnsi="Arial" w:cs="Arial"/>
          <w:sz w:val="20"/>
          <w:szCs w:val="20"/>
          <w:lang w:val="sl-SI"/>
        </w:rPr>
        <w:footnoteReference w:id="242"/>
      </w:r>
      <w:r w:rsidRPr="00870E0F">
        <w:rPr>
          <w:rFonts w:ascii="Arial" w:eastAsia="Calibri" w:hAnsi="Arial" w:cs="Arial"/>
          <w:sz w:val="20"/>
          <w:szCs w:val="20"/>
          <w:lang w:val="sl-SI"/>
        </w:rPr>
        <w:t>, 600 EUR za tablico</w:t>
      </w:r>
      <w:r w:rsidR="007B0147">
        <w:rPr>
          <w:rStyle w:val="Sprotnaopomba-sklic"/>
          <w:rFonts w:ascii="Arial" w:eastAsia="Calibri" w:hAnsi="Arial" w:cs="Arial"/>
          <w:sz w:val="20"/>
          <w:szCs w:val="20"/>
          <w:lang w:val="sl-SI"/>
        </w:rPr>
        <w:footnoteReference w:id="243"/>
      </w:r>
      <w:r w:rsidRPr="00870E0F">
        <w:rPr>
          <w:rFonts w:ascii="Arial" w:eastAsia="Calibri" w:hAnsi="Arial" w:cs="Arial"/>
          <w:sz w:val="20"/>
          <w:szCs w:val="20"/>
          <w:lang w:val="sl-SI"/>
        </w:rPr>
        <w:t xml:space="preserve"> in 1</w:t>
      </w:r>
      <w:r w:rsidR="007B0147">
        <w:rPr>
          <w:rFonts w:ascii="Arial" w:eastAsia="Calibri" w:hAnsi="Arial" w:cs="Arial"/>
          <w:sz w:val="20"/>
          <w:szCs w:val="20"/>
          <w:lang w:val="sl-SI"/>
        </w:rPr>
        <w:t>.</w:t>
      </w:r>
      <w:r w:rsidRPr="00870E0F">
        <w:rPr>
          <w:rFonts w:ascii="Arial" w:eastAsia="Calibri" w:hAnsi="Arial" w:cs="Arial"/>
          <w:sz w:val="20"/>
          <w:szCs w:val="20"/>
          <w:lang w:val="sl-SI"/>
        </w:rPr>
        <w:t>300 za projektor</w:t>
      </w:r>
      <w:r w:rsidR="007B0147">
        <w:rPr>
          <w:rStyle w:val="Sprotnaopomba-sklic"/>
          <w:rFonts w:ascii="Arial" w:eastAsia="Calibri" w:hAnsi="Arial" w:cs="Arial"/>
          <w:sz w:val="20"/>
          <w:szCs w:val="20"/>
          <w:lang w:val="sl-SI"/>
        </w:rPr>
        <w:footnoteReference w:id="244"/>
      </w:r>
      <w:r w:rsidRPr="00870E0F">
        <w:rPr>
          <w:rFonts w:ascii="Arial" w:eastAsia="Calibri" w:hAnsi="Arial" w:cs="Arial"/>
          <w:sz w:val="20"/>
          <w:szCs w:val="20"/>
          <w:lang w:val="sl-SI"/>
        </w:rPr>
        <w:t>. Stroški temeljijo na usklajenem ceniku GZS. Predvidevamo nakup 9 prenosnikov z monitorjem, dva projektorja in 17 tablic. Stroški so primerljivi s cenami, dostopnimi na spletu – pregled primerljivih ponudb na dan 6. 4. 2021. Skupni stroški računalniške opreme na sodelavca so primerljivi s projektom COVID-ranljive skupine in projektom MoST (IP stran 29).</w:t>
      </w:r>
    </w:p>
    <w:p w14:paraId="784391B5" w14:textId="77777777" w:rsidR="00870E0F" w:rsidRPr="00870E0F" w:rsidRDefault="00870E0F" w:rsidP="00870E0F">
      <w:pPr>
        <w:spacing w:after="0" w:line="240" w:lineRule="auto"/>
        <w:jc w:val="both"/>
        <w:rPr>
          <w:rFonts w:ascii="Arial" w:eastAsia="Calibri" w:hAnsi="Arial" w:cs="Arial"/>
          <w:sz w:val="20"/>
          <w:szCs w:val="20"/>
        </w:rPr>
      </w:pPr>
    </w:p>
    <w:p w14:paraId="5339C4B7" w14:textId="77777777" w:rsidR="00870E0F" w:rsidRPr="00870E0F" w:rsidRDefault="00870E0F" w:rsidP="000D19D1">
      <w:pPr>
        <w:pStyle w:val="Odstavekseznama"/>
        <w:numPr>
          <w:ilvl w:val="0"/>
          <w:numId w:val="66"/>
        </w:numPr>
        <w:jc w:val="both"/>
        <w:rPr>
          <w:rFonts w:ascii="Arial" w:eastAsia="Calibri" w:hAnsi="Arial" w:cs="Arial"/>
          <w:sz w:val="20"/>
          <w:szCs w:val="20"/>
          <w:lang w:val="sl-SI"/>
        </w:rPr>
      </w:pPr>
      <w:r w:rsidRPr="00870E0F">
        <w:rPr>
          <w:rFonts w:ascii="Arial" w:eastAsia="Calibri" w:hAnsi="Arial" w:cs="Arial"/>
          <w:sz w:val="20"/>
          <w:szCs w:val="20"/>
          <w:lang w:val="sl-SI"/>
        </w:rPr>
        <w:t>Strošk</w:t>
      </w:r>
      <w:r w:rsidR="00356CDC">
        <w:rPr>
          <w:rFonts w:ascii="Arial" w:eastAsia="Calibri" w:hAnsi="Arial" w:cs="Arial"/>
          <w:sz w:val="20"/>
          <w:szCs w:val="20"/>
          <w:lang w:val="sl-SI"/>
        </w:rPr>
        <w:t>i</w:t>
      </w:r>
      <w:r w:rsidRPr="00870E0F">
        <w:rPr>
          <w:rFonts w:ascii="Arial" w:eastAsia="Calibri" w:hAnsi="Arial" w:cs="Arial"/>
          <w:sz w:val="20"/>
          <w:szCs w:val="20"/>
          <w:lang w:val="sl-SI"/>
        </w:rPr>
        <w:t xml:space="preserve"> svetovanja in strokovnega upravljanja v višini 1.986.600 EUR</w:t>
      </w:r>
    </w:p>
    <w:p w14:paraId="34D630C7" w14:textId="339A8EAB" w:rsidR="00EB2D26" w:rsidRDefault="00870E0F" w:rsidP="00870E0F">
      <w:pPr>
        <w:pStyle w:val="Odstavekseznama"/>
        <w:jc w:val="both"/>
        <w:rPr>
          <w:rFonts w:ascii="Arial" w:eastAsia="Calibri" w:hAnsi="Arial" w:cs="Arial"/>
          <w:sz w:val="20"/>
          <w:szCs w:val="20"/>
          <w:lang w:val="sl-SI"/>
        </w:rPr>
      </w:pPr>
      <w:r w:rsidRPr="00870E0F">
        <w:rPr>
          <w:rFonts w:ascii="Arial" w:eastAsia="Calibri" w:hAnsi="Arial" w:cs="Arial"/>
          <w:sz w:val="20"/>
          <w:szCs w:val="20"/>
          <w:lang w:val="sl-SI"/>
        </w:rPr>
        <w:t xml:space="preserve">V okviru projekta bodo sodelovali strokovnjaki s specialnimi znanji s področja geriatrije, zdravstvene nege, socialnega varstva, psihologije, sanitarnega inženirstva, komuniciranja v zdravstvu, ekonomije in prava, oziroma drugih strokovnih področij, pri čemer bodo uvrščeni v predvidoma 45. plačni razred, kar skladno z zakonodajo o sistemu plač v javnem sektorju znaša 2.968,09 </w:t>
      </w:r>
      <w:r w:rsidR="007B0147">
        <w:rPr>
          <w:rFonts w:ascii="Arial" w:eastAsia="Calibri" w:hAnsi="Arial" w:cs="Arial"/>
          <w:sz w:val="20"/>
          <w:szCs w:val="20"/>
          <w:lang w:val="sl-SI"/>
        </w:rPr>
        <w:t>eur</w:t>
      </w:r>
      <w:r w:rsidRPr="00870E0F">
        <w:rPr>
          <w:rFonts w:ascii="Arial" w:eastAsia="Calibri" w:hAnsi="Arial" w:cs="Arial"/>
          <w:sz w:val="20"/>
          <w:szCs w:val="20"/>
          <w:lang w:val="sl-SI"/>
        </w:rPr>
        <w:t>/mesec oziroma 36.917,08 EUR</w:t>
      </w:r>
      <w:r w:rsidR="007B0147">
        <w:rPr>
          <w:rFonts w:ascii="Arial" w:eastAsia="Calibri" w:hAnsi="Arial" w:cs="Arial"/>
          <w:sz w:val="20"/>
          <w:szCs w:val="20"/>
          <w:lang w:val="sl-SI"/>
        </w:rPr>
        <w:t>/leto</w:t>
      </w:r>
      <w:r w:rsidRPr="00870E0F">
        <w:rPr>
          <w:rFonts w:ascii="Arial" w:eastAsia="Calibri" w:hAnsi="Arial" w:cs="Arial"/>
          <w:sz w:val="20"/>
          <w:szCs w:val="20"/>
          <w:lang w:val="sl-SI"/>
        </w:rPr>
        <w:t xml:space="preserve">. </w:t>
      </w:r>
      <w:r w:rsidR="00EB2D26">
        <w:rPr>
          <w:rFonts w:ascii="Arial" w:eastAsia="Calibri" w:hAnsi="Arial" w:cs="Arial"/>
          <w:sz w:val="20"/>
          <w:szCs w:val="20"/>
          <w:lang w:val="sl-SI"/>
        </w:rPr>
        <w:t>G</w:t>
      </w:r>
      <w:r w:rsidR="00EB2D26" w:rsidRPr="00177C91">
        <w:rPr>
          <w:rFonts w:ascii="Arial" w:eastAsia="Calibri" w:hAnsi="Arial" w:cs="Arial"/>
          <w:sz w:val="20"/>
          <w:szCs w:val="20"/>
          <w:lang w:val="sl-SI"/>
        </w:rPr>
        <w:t>re za projektne zaposlitve str</w:t>
      </w:r>
      <w:r w:rsidR="00EB2D26">
        <w:rPr>
          <w:rFonts w:ascii="Arial" w:eastAsia="Calibri" w:hAnsi="Arial" w:cs="Arial"/>
          <w:sz w:val="20"/>
          <w:szCs w:val="20"/>
          <w:lang w:val="sl-SI"/>
        </w:rPr>
        <w:t>okovnjakov s specialnimi znanji</w:t>
      </w:r>
      <w:r w:rsidR="00EB2D26" w:rsidRPr="00177C91">
        <w:rPr>
          <w:rFonts w:ascii="Arial" w:eastAsia="Calibri" w:hAnsi="Arial" w:cs="Arial"/>
          <w:sz w:val="20"/>
          <w:szCs w:val="20"/>
          <w:lang w:val="sl-SI"/>
        </w:rPr>
        <w:t xml:space="preserve"> za čas trajanja projekta. Na Ministrstvu za zdravje nimamo zadosti javnih uslužbencev s področja zdravstvene nege, socialnega varstva, psihologije, sanitarnega inženirstva in drugih področij, ki bi uspešno izvedli vse projektne aktivnosti. Hkrati pa potrebujemo intenzivno sodelovanje in znanje ljudi, ki delajo v praksi in dobro poznajo okolje, njegove pomanjkljivosti in možnosti izboljšave. Z namenom učinkovitega izvajanja projektnih aktivnosti, smo ugotovili, da je racionalnejša zaposlitev strokovnjakov za določen čas (del delovnega časa) z namenom opravljanja projektnih aktivnosti. </w:t>
      </w:r>
      <w:r w:rsidRPr="00870E0F">
        <w:rPr>
          <w:rFonts w:ascii="Arial" w:eastAsia="Calibri" w:hAnsi="Arial" w:cs="Arial"/>
          <w:sz w:val="20"/>
          <w:szCs w:val="20"/>
          <w:lang w:val="sl-SI"/>
        </w:rPr>
        <w:t>Njihovo delo bo usmerjeno v pripravo projektnih vsebin, analizo kompetenc ključnih zdravstvenih in socialno varstvenih kadrov; identifikacijo potreb geriatrične obravnave in paliativne oskrbe; podrobnejšo analizo ključnih kliničnih poti pri obravnavi akutno obolelega. Dodatno bo delo zajemalo usposabljanje zdravstvenih in socialno varstvenih izvajalcev ter integracijo vsebin v izobraževalni in zdravstveno varstveni sistem. V manjšem deležu zaposlitve (20</w:t>
      </w:r>
      <w:r w:rsidR="007B0147">
        <w:rPr>
          <w:rFonts w:ascii="Arial" w:eastAsia="Calibri" w:hAnsi="Arial" w:cs="Arial"/>
          <w:sz w:val="20"/>
          <w:szCs w:val="20"/>
          <w:lang w:val="sl-SI"/>
        </w:rPr>
        <w:t xml:space="preserve"> </w:t>
      </w:r>
      <w:r w:rsidRPr="00870E0F">
        <w:rPr>
          <w:rFonts w:ascii="Arial" w:eastAsia="Calibri" w:hAnsi="Arial" w:cs="Arial"/>
          <w:sz w:val="20"/>
          <w:szCs w:val="20"/>
          <w:lang w:val="sl-SI"/>
        </w:rPr>
        <w:t xml:space="preserve">%) bodo sodelovali tudi ozko specializirani strokovnjaki s specialnimi znanji, ki bodo uvrščeni predvidoma v 57. plačni razred, kar skladno z zakonodajo o sistemu plač v javnem sektorju znaša 950,40 </w:t>
      </w:r>
      <w:r w:rsidR="007B0147">
        <w:rPr>
          <w:rFonts w:ascii="Arial" w:eastAsia="Calibri" w:hAnsi="Arial" w:cs="Arial"/>
          <w:sz w:val="20"/>
          <w:szCs w:val="20"/>
          <w:lang w:val="sl-SI"/>
        </w:rPr>
        <w:t>EUR</w:t>
      </w:r>
      <w:r w:rsidRPr="00870E0F">
        <w:rPr>
          <w:rFonts w:ascii="Arial" w:eastAsia="Calibri" w:hAnsi="Arial" w:cs="Arial"/>
          <w:sz w:val="20"/>
          <w:szCs w:val="20"/>
          <w:lang w:val="sl-SI"/>
        </w:rPr>
        <w:t>/mesec oziroma 11.404,80 EUR</w:t>
      </w:r>
      <w:r w:rsidR="007B0147">
        <w:rPr>
          <w:rFonts w:ascii="Arial" w:eastAsia="Calibri" w:hAnsi="Arial" w:cs="Arial"/>
          <w:sz w:val="20"/>
          <w:szCs w:val="20"/>
          <w:lang w:val="sl-SI"/>
        </w:rPr>
        <w:t>/leto</w:t>
      </w:r>
      <w:r w:rsidRPr="00870E0F">
        <w:rPr>
          <w:rFonts w:ascii="Arial" w:eastAsia="Calibri" w:hAnsi="Arial" w:cs="Arial"/>
          <w:sz w:val="20"/>
          <w:szCs w:val="20"/>
          <w:lang w:val="sl-SI"/>
        </w:rPr>
        <w:t xml:space="preserve">. Njihov doprinos bo v ozkem specializiranem delu in znanju </w:t>
      </w:r>
      <w:r w:rsidR="007B0147">
        <w:rPr>
          <w:rFonts w:ascii="Arial" w:eastAsia="Calibri" w:hAnsi="Arial" w:cs="Arial"/>
          <w:sz w:val="20"/>
          <w:szCs w:val="20"/>
          <w:lang w:val="sl-SI"/>
        </w:rPr>
        <w:t xml:space="preserve">iz </w:t>
      </w:r>
      <w:r w:rsidRPr="00870E0F">
        <w:rPr>
          <w:rFonts w:ascii="Arial" w:eastAsia="Calibri" w:hAnsi="Arial" w:cs="Arial"/>
          <w:sz w:val="20"/>
          <w:szCs w:val="20"/>
          <w:lang w:val="sl-SI"/>
        </w:rPr>
        <w:t xml:space="preserve">geriatričnih vsebin, internističnih vsebin, fizioterapije, kineziologije, nutricistike, duševnega zdravja, zdravstvene nege, socialnega dela in visokošolskega pedagoškega procesa. </w:t>
      </w:r>
      <w:r w:rsidR="00EB2D26" w:rsidRPr="00177C91">
        <w:rPr>
          <w:rFonts w:ascii="Arial" w:eastAsia="Calibri" w:hAnsi="Arial" w:cs="Arial"/>
          <w:sz w:val="20"/>
          <w:szCs w:val="20"/>
          <w:lang w:val="sl-SI"/>
        </w:rPr>
        <w:t xml:space="preserve">Na </w:t>
      </w:r>
      <w:r w:rsidR="007B0147">
        <w:rPr>
          <w:rFonts w:ascii="Arial" w:eastAsia="Calibri" w:hAnsi="Arial" w:cs="Arial"/>
          <w:sz w:val="20"/>
          <w:szCs w:val="20"/>
          <w:lang w:val="sl-SI"/>
        </w:rPr>
        <w:t>m</w:t>
      </w:r>
      <w:r w:rsidR="00EB2D26" w:rsidRPr="00177C91">
        <w:rPr>
          <w:rFonts w:ascii="Arial" w:eastAsia="Calibri" w:hAnsi="Arial" w:cs="Arial"/>
          <w:sz w:val="20"/>
          <w:szCs w:val="20"/>
          <w:lang w:val="sl-SI"/>
        </w:rPr>
        <w:t>inistrstvu nimamo kadra s tovrstnim znanjem in zato nujno potrebujemo strokovnjake, ki bodo financirani skladno z Zakonom o sistemu plač v javnem sektorju. Namesto, da bi z njimi sklepali pogodbe o svetovanju, je racionalneje, da jih zaposlimo za del</w:t>
      </w:r>
      <w:r w:rsidR="007A74FE">
        <w:rPr>
          <w:rFonts w:ascii="Arial" w:eastAsia="Calibri" w:hAnsi="Arial" w:cs="Arial"/>
          <w:sz w:val="20"/>
          <w:szCs w:val="20"/>
          <w:lang w:val="sl-SI"/>
        </w:rPr>
        <w:t>ni</w:t>
      </w:r>
      <w:r w:rsidR="00EB2D26" w:rsidRPr="00177C91">
        <w:rPr>
          <w:rFonts w:ascii="Arial" w:eastAsia="Calibri" w:hAnsi="Arial" w:cs="Arial"/>
          <w:sz w:val="20"/>
          <w:szCs w:val="20"/>
          <w:lang w:val="sl-SI"/>
        </w:rPr>
        <w:t xml:space="preserve"> ali za polni delovni čas. Njihovo delo se bo odvijalo na terenu in na ministstvu. Po zaključku projekta bodo nadaljevali s svojim delom v stroki.</w:t>
      </w:r>
      <w:r w:rsidR="00EB2D26">
        <w:rPr>
          <w:rFonts w:ascii="Arial" w:eastAsia="Calibri" w:hAnsi="Arial" w:cs="Arial"/>
          <w:sz w:val="20"/>
          <w:szCs w:val="20"/>
          <w:lang w:val="sl-SI"/>
        </w:rPr>
        <w:t xml:space="preserve"> </w:t>
      </w:r>
    </w:p>
    <w:p w14:paraId="285D5FEF" w14:textId="77777777" w:rsidR="00EB2D26" w:rsidRDefault="00EB2D26" w:rsidP="00870E0F">
      <w:pPr>
        <w:pStyle w:val="Odstavekseznama"/>
        <w:jc w:val="both"/>
        <w:rPr>
          <w:rFonts w:ascii="Arial" w:eastAsia="Calibri" w:hAnsi="Arial" w:cs="Arial"/>
          <w:sz w:val="20"/>
          <w:szCs w:val="20"/>
          <w:lang w:val="sl-SI"/>
        </w:rPr>
      </w:pPr>
    </w:p>
    <w:p w14:paraId="6A3C72F9" w14:textId="6C470C7A" w:rsidR="00870E0F" w:rsidRPr="00870E0F" w:rsidRDefault="00870E0F" w:rsidP="00870E0F">
      <w:pPr>
        <w:pStyle w:val="Odstavekseznama"/>
        <w:jc w:val="both"/>
        <w:rPr>
          <w:rFonts w:ascii="Arial" w:eastAsia="Calibri" w:hAnsi="Arial" w:cs="Arial"/>
          <w:sz w:val="20"/>
          <w:szCs w:val="20"/>
          <w:lang w:val="sl-SI"/>
        </w:rPr>
      </w:pPr>
      <w:r w:rsidRPr="00870E0F">
        <w:rPr>
          <w:rFonts w:ascii="Arial" w:eastAsia="Calibri" w:hAnsi="Arial" w:cs="Arial"/>
          <w:sz w:val="20"/>
          <w:szCs w:val="20"/>
          <w:lang w:val="sl-SI"/>
        </w:rPr>
        <w:lastRenderedPageBreak/>
        <w:t xml:space="preserve">Investicija </w:t>
      </w:r>
      <w:r w:rsidR="00EB2D26">
        <w:rPr>
          <w:rFonts w:ascii="Arial" w:eastAsia="Calibri" w:hAnsi="Arial" w:cs="Arial"/>
          <w:sz w:val="20"/>
          <w:szCs w:val="20"/>
          <w:lang w:val="sl-SI"/>
        </w:rPr>
        <w:t xml:space="preserve">tako </w:t>
      </w:r>
      <w:r w:rsidRPr="00870E0F">
        <w:rPr>
          <w:rFonts w:ascii="Arial" w:eastAsia="Calibri" w:hAnsi="Arial" w:cs="Arial"/>
          <w:sz w:val="20"/>
          <w:szCs w:val="20"/>
          <w:lang w:val="sl-SI"/>
        </w:rPr>
        <w:t>vključuje predvidoma 17 oseb (9 za polno zaposlitev in 8 za delno – 20</w:t>
      </w:r>
      <w:r w:rsidR="007A74FE">
        <w:rPr>
          <w:rFonts w:ascii="Arial" w:eastAsia="Calibri" w:hAnsi="Arial" w:cs="Arial"/>
          <w:sz w:val="20"/>
          <w:szCs w:val="20"/>
          <w:lang w:val="sl-SI"/>
        </w:rPr>
        <w:t>-odstotno</w:t>
      </w:r>
      <w:r w:rsidRPr="00870E0F">
        <w:rPr>
          <w:rFonts w:ascii="Arial" w:eastAsia="Calibri" w:hAnsi="Arial" w:cs="Arial"/>
          <w:sz w:val="20"/>
          <w:szCs w:val="20"/>
          <w:lang w:val="sl-SI"/>
        </w:rPr>
        <w:t xml:space="preserve"> zaposlitev), kar v obdobju 4 let skupaj znaša 1.986.600 EUR. Zaposlitve so predvidene zgolj za čas trajanja investicije. Gre za projektne zaposlitve kadra s strokovnimi znanji (referenca: opis metode izračuna standardnega stroška na e</w:t>
      </w:r>
      <w:r w:rsidR="007128D7">
        <w:rPr>
          <w:rFonts w:ascii="Arial" w:eastAsia="Calibri" w:hAnsi="Arial" w:cs="Arial"/>
          <w:sz w:val="20"/>
          <w:szCs w:val="20"/>
          <w:lang w:val="sl-SI"/>
        </w:rPr>
        <w:t>noto za upravičenca Nacionalni</w:t>
      </w:r>
      <w:r w:rsidRPr="00870E0F">
        <w:rPr>
          <w:rFonts w:ascii="Arial" w:eastAsia="Calibri" w:hAnsi="Arial" w:cs="Arial"/>
          <w:sz w:val="20"/>
          <w:szCs w:val="20"/>
          <w:lang w:val="sl-SI"/>
        </w:rPr>
        <w:t xml:space="preserve"> inš</w:t>
      </w:r>
      <w:r w:rsidR="007128D7">
        <w:rPr>
          <w:rFonts w:ascii="Arial" w:eastAsia="Calibri" w:hAnsi="Arial" w:cs="Arial"/>
          <w:sz w:val="20"/>
          <w:szCs w:val="20"/>
          <w:lang w:val="sl-SI"/>
        </w:rPr>
        <w:t>titut</w:t>
      </w:r>
      <w:r w:rsidRPr="00870E0F">
        <w:rPr>
          <w:rFonts w:ascii="Arial" w:eastAsia="Calibri" w:hAnsi="Arial" w:cs="Arial"/>
          <w:sz w:val="20"/>
          <w:szCs w:val="20"/>
          <w:lang w:val="sl-SI"/>
        </w:rPr>
        <w:t xml:space="preserve"> za javno zdravje za projekt MoST z dne 25. 5. 2018, potrjen s strani SVRK).</w:t>
      </w:r>
    </w:p>
    <w:p w14:paraId="0C4DA53C" w14:textId="77777777" w:rsidR="00EB2D26" w:rsidRPr="00870E0F" w:rsidRDefault="00EB2D26" w:rsidP="00870E0F">
      <w:pPr>
        <w:spacing w:after="0" w:line="240" w:lineRule="auto"/>
        <w:jc w:val="both"/>
        <w:rPr>
          <w:rFonts w:ascii="Arial" w:eastAsia="Calibri" w:hAnsi="Arial" w:cs="Arial"/>
          <w:sz w:val="20"/>
          <w:szCs w:val="20"/>
        </w:rPr>
      </w:pPr>
    </w:p>
    <w:p w14:paraId="0BD897FA" w14:textId="1C1BBDBF" w:rsidR="00870E0F" w:rsidRPr="00870E0F" w:rsidRDefault="00870E0F" w:rsidP="000D19D1">
      <w:pPr>
        <w:pStyle w:val="Odstavekseznama"/>
        <w:numPr>
          <w:ilvl w:val="0"/>
          <w:numId w:val="66"/>
        </w:numPr>
        <w:jc w:val="both"/>
        <w:rPr>
          <w:rFonts w:ascii="Arial" w:eastAsia="Calibri" w:hAnsi="Arial" w:cs="Arial"/>
          <w:sz w:val="20"/>
          <w:szCs w:val="20"/>
          <w:lang w:val="sl-SI"/>
        </w:rPr>
      </w:pPr>
      <w:r w:rsidRPr="00870E0F">
        <w:rPr>
          <w:rFonts w:ascii="Arial" w:eastAsia="Calibri" w:hAnsi="Arial" w:cs="Arial"/>
          <w:sz w:val="20"/>
          <w:szCs w:val="20"/>
          <w:lang w:val="sl-SI"/>
        </w:rPr>
        <w:t>Stroški svetovanja in strokovnega sodelovanja pogodbenih - zunanjih sodelavcev v višini 274.800 EUR</w:t>
      </w:r>
    </w:p>
    <w:p w14:paraId="0F4AFB55" w14:textId="10BB5720" w:rsidR="00870E0F" w:rsidRPr="00870E0F" w:rsidRDefault="00870E0F" w:rsidP="00870E0F">
      <w:pPr>
        <w:pStyle w:val="Odstavekseznama"/>
        <w:jc w:val="both"/>
        <w:rPr>
          <w:rFonts w:ascii="Arial" w:eastAsia="Calibri" w:hAnsi="Arial" w:cs="Arial"/>
          <w:sz w:val="20"/>
          <w:szCs w:val="20"/>
          <w:lang w:val="sl-SI"/>
        </w:rPr>
      </w:pPr>
      <w:r w:rsidRPr="00870E0F">
        <w:rPr>
          <w:rFonts w:ascii="Arial" w:eastAsia="Calibri" w:hAnsi="Arial" w:cs="Arial"/>
          <w:sz w:val="20"/>
          <w:szCs w:val="20"/>
          <w:lang w:val="sl-SI"/>
        </w:rPr>
        <w:t>Stroški predavateljev, izdelava kompetenčnih modelov, izobraževalnih programov, primerov kliničnih poti, fokusne delavnice in evalvacije; skup</w:t>
      </w:r>
      <w:r w:rsidR="006C6553">
        <w:rPr>
          <w:rFonts w:ascii="Arial" w:eastAsia="Calibri" w:hAnsi="Arial" w:cs="Arial"/>
          <w:sz w:val="20"/>
          <w:szCs w:val="20"/>
          <w:lang w:val="sl-SI"/>
        </w:rPr>
        <w:t>aj</w:t>
      </w:r>
      <w:r w:rsidRPr="00870E0F">
        <w:rPr>
          <w:rFonts w:ascii="Arial" w:eastAsia="Calibri" w:hAnsi="Arial" w:cs="Arial"/>
          <w:sz w:val="20"/>
          <w:szCs w:val="20"/>
          <w:lang w:val="sl-SI"/>
        </w:rPr>
        <w:t xml:space="preserve"> 880 svetovalnih ur za evalvacijo projekta, 360 vodenih ur usposabljanj in 5</w:t>
      </w:r>
      <w:r w:rsidR="00B651DC">
        <w:rPr>
          <w:rFonts w:ascii="Arial" w:eastAsia="Calibri" w:hAnsi="Arial" w:cs="Arial"/>
          <w:sz w:val="20"/>
          <w:szCs w:val="20"/>
          <w:lang w:val="sl-SI"/>
        </w:rPr>
        <w:t>.</w:t>
      </w:r>
      <w:r w:rsidRPr="00870E0F">
        <w:rPr>
          <w:rFonts w:ascii="Arial" w:eastAsia="Calibri" w:hAnsi="Arial" w:cs="Arial"/>
          <w:sz w:val="20"/>
          <w:szCs w:val="20"/>
          <w:lang w:val="sl-SI"/>
        </w:rPr>
        <w:t>700 ur za metodološki pristop in pripravo gradiv. Svetovalne ure evalvacije bo izvajal na javnem pozivu izbran strokovnjak za usmerjanje in sodelovanj</w:t>
      </w:r>
      <w:r w:rsidR="006C6553">
        <w:rPr>
          <w:rFonts w:ascii="Arial" w:eastAsia="Calibri" w:hAnsi="Arial" w:cs="Arial"/>
          <w:sz w:val="20"/>
          <w:szCs w:val="20"/>
          <w:lang w:val="sl-SI"/>
        </w:rPr>
        <w:t>e</w:t>
      </w:r>
      <w:r w:rsidRPr="00870E0F">
        <w:rPr>
          <w:rFonts w:ascii="Arial" w:eastAsia="Calibri" w:hAnsi="Arial" w:cs="Arial"/>
          <w:sz w:val="20"/>
          <w:szCs w:val="20"/>
          <w:lang w:val="sl-SI"/>
        </w:rPr>
        <w:t xml:space="preserve"> pri opravljanju notranje procesne evalvacije, skup</w:t>
      </w:r>
      <w:r w:rsidR="006C6553">
        <w:rPr>
          <w:rFonts w:ascii="Arial" w:eastAsia="Calibri" w:hAnsi="Arial" w:cs="Arial"/>
          <w:sz w:val="20"/>
          <w:szCs w:val="20"/>
          <w:lang w:val="sl-SI"/>
        </w:rPr>
        <w:t xml:space="preserve">aj v obsegu </w:t>
      </w:r>
      <w:r w:rsidRPr="00870E0F">
        <w:rPr>
          <w:rFonts w:ascii="Arial" w:eastAsia="Calibri" w:hAnsi="Arial" w:cs="Arial"/>
          <w:sz w:val="20"/>
          <w:szCs w:val="20"/>
          <w:lang w:val="sl-SI"/>
        </w:rPr>
        <w:t xml:space="preserve">220 ur letno, oziroma 880 ur na ravni projekta. Bruto/bruto strošek ure svetovanja znaša 30 EUR. Stroški predavateljev vključujejo predavanja na 20 dvodnevnih in 20 enodnevnih delavnicah, ki bodo namenjene zdravstvenim in socialno varstvenim delavcem. </w:t>
      </w:r>
      <w:r w:rsidR="00024593">
        <w:rPr>
          <w:rFonts w:ascii="Arial" w:eastAsia="Calibri" w:hAnsi="Arial" w:cs="Arial"/>
          <w:sz w:val="20"/>
          <w:szCs w:val="20"/>
          <w:lang w:val="sl-SI"/>
        </w:rPr>
        <w:t>Šest</w:t>
      </w:r>
      <w:r w:rsidRPr="00870E0F">
        <w:rPr>
          <w:rFonts w:ascii="Arial" w:eastAsia="Calibri" w:hAnsi="Arial" w:cs="Arial"/>
          <w:sz w:val="20"/>
          <w:szCs w:val="20"/>
          <w:lang w:val="sl-SI"/>
        </w:rPr>
        <w:t xml:space="preserve"> ur predavanj dnevno, skupaj 360 ur predavanj. Bruto/bruto strošek ure (priprave in predavanje) znaša 120 EUR. Za pripravo specifičnih vsebin bomo izbrali na javnem pozivu posamezne strokovnjake, ki bodo izvedli pripravo kompetenčnih modelov (za </w:t>
      </w:r>
      <w:r w:rsidR="00024593">
        <w:rPr>
          <w:rFonts w:ascii="Arial" w:eastAsia="Calibri" w:hAnsi="Arial" w:cs="Arial"/>
          <w:sz w:val="20"/>
          <w:szCs w:val="20"/>
          <w:lang w:val="sl-SI"/>
        </w:rPr>
        <w:t>štiri</w:t>
      </w:r>
      <w:r w:rsidRPr="00870E0F">
        <w:rPr>
          <w:rFonts w:ascii="Arial" w:eastAsia="Calibri" w:hAnsi="Arial" w:cs="Arial"/>
          <w:sz w:val="20"/>
          <w:szCs w:val="20"/>
          <w:lang w:val="sl-SI"/>
        </w:rPr>
        <w:t xml:space="preserve"> področja – 1</w:t>
      </w:r>
      <w:r w:rsidR="00024593">
        <w:rPr>
          <w:rFonts w:ascii="Arial" w:eastAsia="Calibri" w:hAnsi="Arial" w:cs="Arial"/>
          <w:sz w:val="20"/>
          <w:szCs w:val="20"/>
          <w:lang w:val="sl-SI"/>
        </w:rPr>
        <w:t>.</w:t>
      </w:r>
      <w:r w:rsidRPr="00870E0F">
        <w:rPr>
          <w:rFonts w:ascii="Arial" w:eastAsia="Calibri" w:hAnsi="Arial" w:cs="Arial"/>
          <w:sz w:val="20"/>
          <w:szCs w:val="20"/>
          <w:lang w:val="sl-SI"/>
        </w:rPr>
        <w:t xml:space="preserve">200 ur), primere kliničnih poti (za </w:t>
      </w:r>
      <w:r w:rsidR="00024593">
        <w:rPr>
          <w:rFonts w:ascii="Arial" w:eastAsia="Calibri" w:hAnsi="Arial" w:cs="Arial"/>
          <w:sz w:val="20"/>
          <w:szCs w:val="20"/>
          <w:lang w:val="sl-SI"/>
        </w:rPr>
        <w:t>šest</w:t>
      </w:r>
      <w:r w:rsidRPr="00870E0F">
        <w:rPr>
          <w:rFonts w:ascii="Arial" w:eastAsia="Calibri" w:hAnsi="Arial" w:cs="Arial"/>
          <w:sz w:val="20"/>
          <w:szCs w:val="20"/>
          <w:lang w:val="sl-SI"/>
        </w:rPr>
        <w:t xml:space="preserve"> področij – 1</w:t>
      </w:r>
      <w:r w:rsidR="00024593">
        <w:rPr>
          <w:rFonts w:ascii="Arial" w:eastAsia="Calibri" w:hAnsi="Arial" w:cs="Arial"/>
          <w:sz w:val="20"/>
          <w:szCs w:val="20"/>
          <w:lang w:val="sl-SI"/>
        </w:rPr>
        <w:t>.</w:t>
      </w:r>
      <w:r w:rsidRPr="00870E0F">
        <w:rPr>
          <w:rFonts w:ascii="Arial" w:eastAsia="Calibri" w:hAnsi="Arial" w:cs="Arial"/>
          <w:sz w:val="20"/>
          <w:szCs w:val="20"/>
          <w:lang w:val="sl-SI"/>
        </w:rPr>
        <w:t xml:space="preserve">800 ur), pripravo in vodenje fokusnih skupin (za </w:t>
      </w:r>
      <w:r w:rsidR="00024593">
        <w:rPr>
          <w:rFonts w:ascii="Arial" w:eastAsia="Calibri" w:hAnsi="Arial" w:cs="Arial"/>
          <w:sz w:val="20"/>
          <w:szCs w:val="20"/>
          <w:lang w:val="sl-SI"/>
        </w:rPr>
        <w:t>štiri</w:t>
      </w:r>
      <w:r w:rsidRPr="00870E0F">
        <w:rPr>
          <w:rFonts w:ascii="Arial" w:eastAsia="Calibri" w:hAnsi="Arial" w:cs="Arial"/>
          <w:sz w:val="20"/>
          <w:szCs w:val="20"/>
          <w:lang w:val="sl-SI"/>
        </w:rPr>
        <w:t xml:space="preserve"> področja – 1</w:t>
      </w:r>
      <w:r w:rsidR="00024593">
        <w:rPr>
          <w:rFonts w:ascii="Arial" w:eastAsia="Calibri" w:hAnsi="Arial" w:cs="Arial"/>
          <w:sz w:val="20"/>
          <w:szCs w:val="20"/>
          <w:lang w:val="sl-SI"/>
        </w:rPr>
        <w:t>.</w:t>
      </w:r>
      <w:r w:rsidRPr="00870E0F">
        <w:rPr>
          <w:rFonts w:ascii="Arial" w:eastAsia="Calibri" w:hAnsi="Arial" w:cs="Arial"/>
          <w:sz w:val="20"/>
          <w:szCs w:val="20"/>
          <w:lang w:val="sl-SI"/>
        </w:rPr>
        <w:t>200 ur) in analizo ter pripravo predlogov posodobitve izobraževalnih programov (</w:t>
      </w:r>
      <w:r w:rsidR="00024593">
        <w:rPr>
          <w:rFonts w:ascii="Arial" w:eastAsia="Calibri" w:hAnsi="Arial" w:cs="Arial"/>
          <w:sz w:val="20"/>
          <w:szCs w:val="20"/>
          <w:lang w:val="sl-SI"/>
        </w:rPr>
        <w:t>pet</w:t>
      </w:r>
      <w:r w:rsidRPr="00870E0F">
        <w:rPr>
          <w:rFonts w:ascii="Arial" w:eastAsia="Calibri" w:hAnsi="Arial" w:cs="Arial"/>
          <w:sz w:val="20"/>
          <w:szCs w:val="20"/>
          <w:lang w:val="sl-SI"/>
        </w:rPr>
        <w:t xml:space="preserve"> področij – 1</w:t>
      </w:r>
      <w:r w:rsidR="00024593">
        <w:rPr>
          <w:rFonts w:ascii="Arial" w:eastAsia="Calibri" w:hAnsi="Arial" w:cs="Arial"/>
          <w:sz w:val="20"/>
          <w:szCs w:val="20"/>
          <w:lang w:val="sl-SI"/>
        </w:rPr>
        <w:t>.</w:t>
      </w:r>
      <w:r w:rsidRPr="00870E0F">
        <w:rPr>
          <w:rFonts w:ascii="Arial" w:eastAsia="Calibri" w:hAnsi="Arial" w:cs="Arial"/>
          <w:sz w:val="20"/>
          <w:szCs w:val="20"/>
          <w:lang w:val="sl-SI"/>
        </w:rPr>
        <w:t>500 ur)</w:t>
      </w:r>
      <w:r w:rsidR="00024593">
        <w:rPr>
          <w:rFonts w:ascii="Arial" w:eastAsia="Calibri" w:hAnsi="Arial" w:cs="Arial"/>
          <w:sz w:val="20"/>
          <w:szCs w:val="20"/>
          <w:lang w:val="sl-SI"/>
        </w:rPr>
        <w:t>.</w:t>
      </w:r>
      <w:r w:rsidRPr="00870E0F">
        <w:rPr>
          <w:rFonts w:ascii="Arial" w:eastAsia="Calibri" w:hAnsi="Arial" w:cs="Arial"/>
          <w:sz w:val="20"/>
          <w:szCs w:val="20"/>
          <w:lang w:val="sl-SI"/>
        </w:rPr>
        <w:t xml:space="preserve"> Ure dela so ovrednotene na znesek bruto/bruto 36 EUR na uro. Vsa dela bodo izvedena t</w:t>
      </w:r>
      <w:r w:rsidR="00024593">
        <w:rPr>
          <w:rFonts w:ascii="Arial" w:eastAsia="Calibri" w:hAnsi="Arial" w:cs="Arial"/>
          <w:sz w:val="20"/>
          <w:szCs w:val="20"/>
          <w:lang w:val="sl-SI"/>
        </w:rPr>
        <w:t>e</w:t>
      </w:r>
      <w:r w:rsidRPr="00870E0F">
        <w:rPr>
          <w:rFonts w:ascii="Arial" w:eastAsia="Calibri" w:hAnsi="Arial" w:cs="Arial"/>
          <w:sz w:val="20"/>
          <w:szCs w:val="20"/>
          <w:lang w:val="sl-SI"/>
        </w:rPr>
        <w:t>kom 48</w:t>
      </w:r>
      <w:r w:rsidR="00024593">
        <w:rPr>
          <w:rFonts w:ascii="Arial" w:eastAsia="Calibri" w:hAnsi="Arial" w:cs="Arial"/>
          <w:sz w:val="20"/>
          <w:szCs w:val="20"/>
          <w:lang w:val="sl-SI"/>
        </w:rPr>
        <w:t>-</w:t>
      </w:r>
      <w:r w:rsidRPr="00870E0F">
        <w:rPr>
          <w:rFonts w:ascii="Arial" w:eastAsia="Calibri" w:hAnsi="Arial" w:cs="Arial"/>
          <w:sz w:val="20"/>
          <w:szCs w:val="20"/>
          <w:lang w:val="sl-SI"/>
        </w:rPr>
        <w:t>mese</w:t>
      </w:r>
      <w:r w:rsidR="00024593">
        <w:rPr>
          <w:rFonts w:ascii="Arial" w:eastAsia="Calibri" w:hAnsi="Arial" w:cs="Arial"/>
          <w:sz w:val="20"/>
          <w:szCs w:val="20"/>
          <w:lang w:val="sl-SI"/>
        </w:rPr>
        <w:t>čnega trajanja</w:t>
      </w:r>
      <w:r w:rsidRPr="00870E0F">
        <w:rPr>
          <w:rFonts w:ascii="Arial" w:eastAsia="Calibri" w:hAnsi="Arial" w:cs="Arial"/>
          <w:sz w:val="20"/>
          <w:szCs w:val="20"/>
          <w:lang w:val="sl-SI"/>
        </w:rPr>
        <w:t xml:space="preserve"> projekta. Strošek zunanjih sodelavcev je skladen z zahtevnostjo in obsegom dela in s sklepom Nacionalnega inštituta za javno zdravje: Določitev izhodišč za povračilo stroškov zunanjim strokovnjakom, in primerljiv s cenami v okviru projekta Covid</w:t>
      </w:r>
      <w:r w:rsidR="00ED6ECB">
        <w:rPr>
          <w:rFonts w:ascii="Arial" w:eastAsia="Calibri" w:hAnsi="Arial" w:cs="Arial"/>
          <w:sz w:val="20"/>
          <w:szCs w:val="20"/>
          <w:lang w:val="sl-SI"/>
        </w:rPr>
        <w:t>-</w:t>
      </w:r>
      <w:r w:rsidRPr="00870E0F">
        <w:rPr>
          <w:rFonts w:ascii="Arial" w:eastAsia="Calibri" w:hAnsi="Arial" w:cs="Arial"/>
          <w:sz w:val="20"/>
          <w:szCs w:val="20"/>
          <w:lang w:val="sl-SI"/>
        </w:rPr>
        <w:t>19</w:t>
      </w:r>
      <w:r w:rsidR="00ED6ECB">
        <w:rPr>
          <w:rFonts w:ascii="Arial" w:eastAsia="Calibri" w:hAnsi="Arial" w:cs="Arial"/>
          <w:sz w:val="20"/>
          <w:szCs w:val="20"/>
          <w:lang w:val="sl-SI"/>
        </w:rPr>
        <w:t xml:space="preserve"> </w:t>
      </w:r>
      <w:r w:rsidRPr="00870E0F">
        <w:rPr>
          <w:rFonts w:ascii="Arial" w:eastAsia="Calibri" w:hAnsi="Arial" w:cs="Arial"/>
          <w:sz w:val="20"/>
          <w:szCs w:val="20"/>
          <w:lang w:val="sl-SI"/>
        </w:rPr>
        <w:t>-</w:t>
      </w:r>
      <w:r w:rsidR="00ED6ECB">
        <w:rPr>
          <w:rFonts w:ascii="Arial" w:eastAsia="Calibri" w:hAnsi="Arial" w:cs="Arial"/>
          <w:sz w:val="20"/>
          <w:szCs w:val="20"/>
          <w:lang w:val="sl-SI"/>
        </w:rPr>
        <w:t xml:space="preserve"> </w:t>
      </w:r>
      <w:r w:rsidRPr="00870E0F">
        <w:rPr>
          <w:rFonts w:ascii="Arial" w:eastAsia="Calibri" w:hAnsi="Arial" w:cs="Arial"/>
          <w:sz w:val="20"/>
          <w:szCs w:val="20"/>
          <w:lang w:val="sl-SI"/>
        </w:rPr>
        <w:t xml:space="preserve">ranljive skupine. Obseg dela je primerljiv </w:t>
      </w:r>
      <w:r w:rsidR="00024593">
        <w:rPr>
          <w:rFonts w:ascii="Arial" w:eastAsia="Calibri" w:hAnsi="Arial" w:cs="Arial"/>
          <w:sz w:val="20"/>
          <w:szCs w:val="20"/>
          <w:lang w:val="sl-SI"/>
        </w:rPr>
        <w:t xml:space="preserve">z </w:t>
      </w:r>
      <w:r w:rsidRPr="00870E0F">
        <w:rPr>
          <w:rFonts w:ascii="Arial" w:eastAsia="Calibri" w:hAnsi="Arial" w:cs="Arial"/>
          <w:sz w:val="20"/>
          <w:szCs w:val="20"/>
          <w:lang w:val="sl-SI"/>
        </w:rPr>
        <w:t>obsegom dela primerljivih vsebin na projektu Covid</w:t>
      </w:r>
      <w:r w:rsidR="00ED6ECB">
        <w:rPr>
          <w:rFonts w:ascii="Arial" w:eastAsia="Calibri" w:hAnsi="Arial" w:cs="Arial"/>
          <w:sz w:val="20"/>
          <w:szCs w:val="20"/>
          <w:lang w:val="sl-SI"/>
        </w:rPr>
        <w:t>-</w:t>
      </w:r>
      <w:r w:rsidRPr="00870E0F">
        <w:rPr>
          <w:rFonts w:ascii="Arial" w:eastAsia="Calibri" w:hAnsi="Arial" w:cs="Arial"/>
          <w:sz w:val="20"/>
          <w:szCs w:val="20"/>
          <w:lang w:val="sl-SI"/>
        </w:rPr>
        <w:t>19</w:t>
      </w:r>
      <w:r w:rsidR="00ED6ECB">
        <w:rPr>
          <w:rFonts w:ascii="Arial" w:eastAsia="Calibri" w:hAnsi="Arial" w:cs="Arial"/>
          <w:sz w:val="20"/>
          <w:szCs w:val="20"/>
          <w:lang w:val="sl-SI"/>
        </w:rPr>
        <w:t xml:space="preserve"> </w:t>
      </w:r>
      <w:r w:rsidRPr="00870E0F">
        <w:rPr>
          <w:rFonts w:ascii="Arial" w:eastAsia="Calibri" w:hAnsi="Arial" w:cs="Arial"/>
          <w:sz w:val="20"/>
          <w:szCs w:val="20"/>
          <w:lang w:val="sl-SI"/>
        </w:rPr>
        <w:t>-</w:t>
      </w:r>
      <w:r w:rsidR="00ED6ECB">
        <w:rPr>
          <w:rFonts w:ascii="Arial" w:eastAsia="Calibri" w:hAnsi="Arial" w:cs="Arial"/>
          <w:sz w:val="20"/>
          <w:szCs w:val="20"/>
          <w:lang w:val="sl-SI"/>
        </w:rPr>
        <w:t xml:space="preserve"> </w:t>
      </w:r>
      <w:r w:rsidRPr="00870E0F">
        <w:rPr>
          <w:rFonts w:ascii="Arial" w:eastAsia="Calibri" w:hAnsi="Arial" w:cs="Arial"/>
          <w:sz w:val="20"/>
          <w:szCs w:val="20"/>
          <w:lang w:val="sl-SI"/>
        </w:rPr>
        <w:t>ranljive skupine.</w:t>
      </w:r>
    </w:p>
    <w:p w14:paraId="4A98B77B" w14:textId="77777777" w:rsidR="00870E0F" w:rsidRPr="00870E0F" w:rsidRDefault="00870E0F" w:rsidP="00870E0F">
      <w:pPr>
        <w:spacing w:after="0" w:line="240" w:lineRule="auto"/>
        <w:jc w:val="both"/>
        <w:rPr>
          <w:rFonts w:ascii="Arial" w:eastAsia="Calibri" w:hAnsi="Arial" w:cs="Arial"/>
          <w:sz w:val="20"/>
          <w:szCs w:val="20"/>
        </w:rPr>
      </w:pPr>
    </w:p>
    <w:p w14:paraId="5FC3CE16" w14:textId="77777777" w:rsidR="00870E0F" w:rsidRPr="00870E0F" w:rsidRDefault="00870E0F" w:rsidP="000D19D1">
      <w:pPr>
        <w:pStyle w:val="Odstavekseznama"/>
        <w:numPr>
          <w:ilvl w:val="0"/>
          <w:numId w:val="66"/>
        </w:numPr>
        <w:jc w:val="both"/>
        <w:rPr>
          <w:rFonts w:ascii="Arial" w:eastAsia="Calibri" w:hAnsi="Arial" w:cs="Arial"/>
          <w:sz w:val="20"/>
          <w:szCs w:val="20"/>
          <w:lang w:val="sl-SI"/>
        </w:rPr>
      </w:pPr>
      <w:r w:rsidRPr="00870E0F">
        <w:rPr>
          <w:rFonts w:ascii="Arial" w:eastAsia="Calibri" w:hAnsi="Arial" w:cs="Arial"/>
          <w:sz w:val="20"/>
          <w:szCs w:val="20"/>
          <w:lang w:val="sl-SI"/>
        </w:rPr>
        <w:t xml:space="preserve">Stroški najema prostorov, informiranja in organizacije dogodkov 238.800 EUR </w:t>
      </w:r>
    </w:p>
    <w:p w14:paraId="75C60B1D" w14:textId="46C9F42A" w:rsidR="00870E0F" w:rsidRPr="00870E0F" w:rsidRDefault="00870E0F" w:rsidP="00870E0F">
      <w:pPr>
        <w:pStyle w:val="Odstavekseznama"/>
        <w:jc w:val="both"/>
        <w:rPr>
          <w:rFonts w:ascii="Arial" w:eastAsia="Calibri" w:hAnsi="Arial" w:cs="Arial"/>
          <w:sz w:val="20"/>
          <w:szCs w:val="20"/>
          <w:lang w:val="sl-SI"/>
        </w:rPr>
      </w:pPr>
      <w:r w:rsidRPr="00870E0F">
        <w:rPr>
          <w:rFonts w:ascii="Arial" w:eastAsia="Calibri" w:hAnsi="Arial" w:cs="Arial"/>
          <w:sz w:val="20"/>
          <w:szCs w:val="20"/>
          <w:lang w:val="sl-SI"/>
        </w:rPr>
        <w:t>Stroški organizacije posameznega dogodka - usposabljanja so ocenjeni na 3.980 EUR na dogodek, kar je primerljivo s cenami v okviru projekta Covid</w:t>
      </w:r>
      <w:r w:rsidR="00024593">
        <w:rPr>
          <w:rFonts w:ascii="Arial" w:eastAsia="Calibri" w:hAnsi="Arial" w:cs="Arial"/>
          <w:sz w:val="20"/>
          <w:szCs w:val="20"/>
          <w:lang w:val="sl-SI"/>
        </w:rPr>
        <w:t>-</w:t>
      </w:r>
      <w:r w:rsidRPr="00870E0F">
        <w:rPr>
          <w:rFonts w:ascii="Arial" w:eastAsia="Calibri" w:hAnsi="Arial" w:cs="Arial"/>
          <w:sz w:val="20"/>
          <w:szCs w:val="20"/>
          <w:lang w:val="sl-SI"/>
        </w:rPr>
        <w:t>19, pri čemer je predviden</w:t>
      </w:r>
      <w:r w:rsidR="00024593">
        <w:rPr>
          <w:rFonts w:ascii="Arial" w:eastAsia="Calibri" w:hAnsi="Arial" w:cs="Arial"/>
          <w:sz w:val="20"/>
          <w:szCs w:val="20"/>
          <w:lang w:val="sl-SI"/>
        </w:rPr>
        <w:t>ih</w:t>
      </w:r>
      <w:r w:rsidRPr="00870E0F">
        <w:rPr>
          <w:rFonts w:ascii="Arial" w:eastAsia="Calibri" w:hAnsi="Arial" w:cs="Arial"/>
          <w:sz w:val="20"/>
          <w:szCs w:val="20"/>
          <w:lang w:val="sl-SI"/>
        </w:rPr>
        <w:t xml:space="preserve"> 60 dni predavanj - usposabljanj strokovnega kadra (20 dvodnevnih in 20 enodnevnih usposabljanj). Znesek usposabljanj zajema strošek najema dvorane </w:t>
      </w:r>
      <w:r w:rsidR="00024593">
        <w:rPr>
          <w:rFonts w:ascii="Arial" w:eastAsia="Calibri" w:hAnsi="Arial" w:cs="Arial"/>
          <w:sz w:val="20"/>
          <w:szCs w:val="20"/>
          <w:lang w:val="sl-SI"/>
        </w:rPr>
        <w:t>s</w:t>
      </w:r>
      <w:r w:rsidRPr="00870E0F">
        <w:rPr>
          <w:rFonts w:ascii="Arial" w:eastAsia="Calibri" w:hAnsi="Arial" w:cs="Arial"/>
          <w:sz w:val="20"/>
          <w:szCs w:val="20"/>
          <w:lang w:val="sl-SI"/>
        </w:rPr>
        <w:t xml:space="preserve"> 100+ udeleženci, 500 EUR na dogodek</w:t>
      </w:r>
      <w:r w:rsidR="00024593">
        <w:rPr>
          <w:rStyle w:val="Sprotnaopomba-sklic"/>
          <w:rFonts w:ascii="Arial" w:eastAsia="Calibri" w:hAnsi="Arial" w:cs="Arial"/>
          <w:sz w:val="20"/>
          <w:szCs w:val="20"/>
          <w:lang w:val="sl-SI"/>
        </w:rPr>
        <w:footnoteReference w:id="245"/>
      </w:r>
      <w:r w:rsidRPr="00870E0F">
        <w:rPr>
          <w:rFonts w:ascii="Arial" w:eastAsia="Calibri" w:hAnsi="Arial" w:cs="Arial"/>
          <w:sz w:val="20"/>
          <w:szCs w:val="20"/>
          <w:lang w:val="sl-SI"/>
        </w:rPr>
        <w:t>, pogostitve in kosila za 110 oseb v višini 30 EUR na osebo (primerljivo z konferencami, ki so po</w:t>
      </w:r>
      <w:r w:rsidR="00ED6ECB">
        <w:rPr>
          <w:rFonts w:ascii="Arial" w:eastAsia="Calibri" w:hAnsi="Arial" w:cs="Arial"/>
          <w:sz w:val="20"/>
          <w:szCs w:val="20"/>
          <w:lang w:val="sl-SI"/>
        </w:rPr>
        <w:t>tekale v okviru projekta Joint A</w:t>
      </w:r>
      <w:r w:rsidRPr="00870E0F">
        <w:rPr>
          <w:rFonts w:ascii="Arial" w:eastAsia="Calibri" w:hAnsi="Arial" w:cs="Arial"/>
          <w:sz w:val="20"/>
          <w:szCs w:val="20"/>
          <w:lang w:val="sl-SI"/>
        </w:rPr>
        <w:t>ction Advantage</w:t>
      </w:r>
      <w:r w:rsidR="00024593">
        <w:rPr>
          <w:rStyle w:val="Sprotnaopomba-sklic"/>
          <w:rFonts w:ascii="Arial" w:eastAsia="Calibri" w:hAnsi="Arial" w:cs="Arial"/>
          <w:sz w:val="20"/>
          <w:szCs w:val="20"/>
          <w:lang w:val="sl-SI"/>
        </w:rPr>
        <w:footnoteReference w:id="246"/>
      </w:r>
      <w:r w:rsidRPr="00870E0F">
        <w:rPr>
          <w:rFonts w:ascii="Arial" w:eastAsia="Calibri" w:hAnsi="Arial" w:cs="Arial"/>
          <w:sz w:val="20"/>
          <w:szCs w:val="20"/>
          <w:lang w:val="sl-SI"/>
        </w:rPr>
        <w:t>).</w:t>
      </w:r>
    </w:p>
    <w:p w14:paraId="49A551AB" w14:textId="77777777" w:rsidR="00870E0F" w:rsidRPr="00870E0F" w:rsidRDefault="00870E0F" w:rsidP="00870E0F">
      <w:pPr>
        <w:spacing w:after="0" w:line="240" w:lineRule="auto"/>
        <w:jc w:val="both"/>
        <w:rPr>
          <w:rFonts w:ascii="Arial" w:eastAsia="Calibri" w:hAnsi="Arial" w:cs="Arial"/>
          <w:sz w:val="20"/>
          <w:szCs w:val="20"/>
        </w:rPr>
      </w:pPr>
    </w:p>
    <w:p w14:paraId="663AE9F5" w14:textId="77777777" w:rsidR="00870E0F" w:rsidRPr="00870E0F" w:rsidRDefault="00870E0F" w:rsidP="000D19D1">
      <w:pPr>
        <w:pStyle w:val="Odstavekseznama"/>
        <w:numPr>
          <w:ilvl w:val="0"/>
          <w:numId w:val="66"/>
        </w:numPr>
        <w:jc w:val="both"/>
        <w:rPr>
          <w:rFonts w:ascii="Arial" w:eastAsia="Calibri" w:hAnsi="Arial" w:cs="Arial"/>
          <w:sz w:val="20"/>
          <w:szCs w:val="20"/>
          <w:lang w:val="sl-SI"/>
        </w:rPr>
      </w:pPr>
      <w:r w:rsidRPr="00870E0F">
        <w:rPr>
          <w:rFonts w:ascii="Arial" w:eastAsia="Calibri" w:hAnsi="Arial" w:cs="Arial"/>
          <w:sz w:val="20"/>
          <w:szCs w:val="20"/>
          <w:lang w:val="sl-SI"/>
        </w:rPr>
        <w:t>Stroški informiranja in komuniciranja so ocenjeni v višini 273.500 EUR</w:t>
      </w:r>
    </w:p>
    <w:p w14:paraId="7D2E37DD" w14:textId="27994657" w:rsidR="00870E0F" w:rsidRPr="00870E0F" w:rsidRDefault="00870E0F" w:rsidP="00870E0F">
      <w:pPr>
        <w:pStyle w:val="Odstavekseznama"/>
        <w:jc w:val="both"/>
        <w:rPr>
          <w:rFonts w:ascii="Arial" w:eastAsia="Calibri" w:hAnsi="Arial" w:cs="Arial"/>
          <w:sz w:val="20"/>
          <w:szCs w:val="20"/>
          <w:lang w:val="sl-SI"/>
        </w:rPr>
      </w:pPr>
      <w:r w:rsidRPr="00870E0F">
        <w:rPr>
          <w:rFonts w:ascii="Arial" w:eastAsia="Calibri" w:hAnsi="Arial" w:cs="Arial"/>
          <w:sz w:val="20"/>
          <w:szCs w:val="20"/>
          <w:lang w:val="sl-SI"/>
        </w:rPr>
        <w:t>Stroški zajemajo dve spletni strani za področj</w:t>
      </w:r>
      <w:r w:rsidR="002E3DFF">
        <w:rPr>
          <w:rFonts w:ascii="Arial" w:eastAsia="Calibri" w:hAnsi="Arial" w:cs="Arial"/>
          <w:sz w:val="20"/>
          <w:szCs w:val="20"/>
          <w:lang w:val="sl-SI"/>
        </w:rPr>
        <w:t>e</w:t>
      </w:r>
      <w:r w:rsidRPr="00870E0F">
        <w:rPr>
          <w:rFonts w:ascii="Arial" w:eastAsia="Calibri" w:hAnsi="Arial" w:cs="Arial"/>
          <w:sz w:val="20"/>
          <w:szCs w:val="20"/>
          <w:lang w:val="sl-SI"/>
        </w:rPr>
        <w:t xml:space="preserve"> geriatrije in paliative (ocena vrednosti posamezne strani znaša 29.000 EUR in </w:t>
      </w:r>
      <w:r w:rsidR="002E3DFF">
        <w:rPr>
          <w:rFonts w:ascii="Arial" w:eastAsia="Calibri" w:hAnsi="Arial" w:cs="Arial"/>
          <w:sz w:val="20"/>
          <w:szCs w:val="20"/>
          <w:lang w:val="sl-SI"/>
        </w:rPr>
        <w:t>je</w:t>
      </w:r>
      <w:r w:rsidRPr="00870E0F">
        <w:rPr>
          <w:rFonts w:ascii="Arial" w:eastAsia="Calibri" w:hAnsi="Arial" w:cs="Arial"/>
          <w:sz w:val="20"/>
          <w:szCs w:val="20"/>
          <w:lang w:val="sl-SI"/>
        </w:rPr>
        <w:t xml:space="preserve"> primerljiv</w:t>
      </w:r>
      <w:r w:rsidR="002E3DFF">
        <w:rPr>
          <w:rFonts w:ascii="Arial" w:eastAsia="Calibri" w:hAnsi="Arial" w:cs="Arial"/>
          <w:sz w:val="20"/>
          <w:szCs w:val="20"/>
          <w:lang w:val="sl-SI"/>
        </w:rPr>
        <w:t>a</w:t>
      </w:r>
      <w:r w:rsidRPr="00870E0F">
        <w:rPr>
          <w:rFonts w:ascii="Arial" w:eastAsia="Calibri" w:hAnsi="Arial" w:cs="Arial"/>
          <w:sz w:val="20"/>
          <w:szCs w:val="20"/>
          <w:lang w:val="sl-SI"/>
        </w:rPr>
        <w:t xml:space="preserve"> s spletno stranjo https://www.cepimose.si/ (referenca: račun za opravljeno storitev – iRose d.o.o), dve spletni učilnici v vrednosti 28.000 EUR na učilnico (referenca: predračun – iRose d.o.o), strošek dveh aplikacij v vrednosti 35.000 EUR na aplikacijo (referenca: predračun – Bkkomunikacije), strošk</w:t>
      </w:r>
      <w:r w:rsidR="002E3DFF">
        <w:rPr>
          <w:rFonts w:ascii="Arial" w:eastAsia="Calibri" w:hAnsi="Arial" w:cs="Arial"/>
          <w:sz w:val="20"/>
          <w:szCs w:val="20"/>
          <w:lang w:val="sl-SI"/>
        </w:rPr>
        <w:t>e</w:t>
      </w:r>
      <w:r w:rsidRPr="00870E0F">
        <w:rPr>
          <w:rFonts w:ascii="Arial" w:eastAsia="Calibri" w:hAnsi="Arial" w:cs="Arial"/>
          <w:sz w:val="20"/>
          <w:szCs w:val="20"/>
          <w:lang w:val="sl-SI"/>
        </w:rPr>
        <w:t xml:space="preserve"> celostne grafične podobe, promocijskega materiala in priprave ter tiska gradiv, ki so primerljivi s projektom Covid</w:t>
      </w:r>
      <w:r w:rsidR="002E3DFF">
        <w:rPr>
          <w:rFonts w:ascii="Arial" w:eastAsia="Calibri" w:hAnsi="Arial" w:cs="Arial"/>
          <w:sz w:val="20"/>
          <w:szCs w:val="20"/>
          <w:lang w:val="sl-SI"/>
        </w:rPr>
        <w:t>-</w:t>
      </w:r>
      <w:r w:rsidRPr="00870E0F">
        <w:rPr>
          <w:rFonts w:ascii="Arial" w:eastAsia="Calibri" w:hAnsi="Arial" w:cs="Arial"/>
          <w:sz w:val="20"/>
          <w:szCs w:val="20"/>
          <w:lang w:val="sl-SI"/>
        </w:rPr>
        <w:t>19, sofinanciran</w:t>
      </w:r>
      <w:r w:rsidR="002E3DFF">
        <w:rPr>
          <w:rFonts w:ascii="Arial" w:eastAsia="Calibri" w:hAnsi="Arial" w:cs="Arial"/>
          <w:sz w:val="20"/>
          <w:szCs w:val="20"/>
          <w:lang w:val="sl-SI"/>
        </w:rPr>
        <w:t>im</w:t>
      </w:r>
      <w:r w:rsidRPr="00870E0F">
        <w:rPr>
          <w:rFonts w:ascii="Arial" w:eastAsia="Calibri" w:hAnsi="Arial" w:cs="Arial"/>
          <w:sz w:val="20"/>
          <w:szCs w:val="20"/>
          <w:lang w:val="sl-SI"/>
        </w:rPr>
        <w:t xml:space="preserve"> v okviru VFO </w:t>
      </w:r>
      <w:r w:rsidR="002E3DFF">
        <w:rPr>
          <w:rFonts w:ascii="Arial" w:eastAsia="Calibri" w:hAnsi="Arial" w:cs="Arial"/>
          <w:sz w:val="20"/>
          <w:szCs w:val="20"/>
          <w:lang w:val="sl-SI"/>
        </w:rPr>
        <w:t>20</w:t>
      </w:r>
      <w:r w:rsidRPr="00870E0F">
        <w:rPr>
          <w:rFonts w:ascii="Arial" w:eastAsia="Calibri" w:hAnsi="Arial" w:cs="Arial"/>
          <w:sz w:val="20"/>
          <w:szCs w:val="20"/>
          <w:lang w:val="sl-SI"/>
        </w:rPr>
        <w:t>14-20</w:t>
      </w:r>
      <w:r w:rsidR="002E3DFF">
        <w:rPr>
          <w:rFonts w:ascii="Arial" w:eastAsia="Calibri" w:hAnsi="Arial" w:cs="Arial"/>
          <w:sz w:val="20"/>
          <w:szCs w:val="20"/>
          <w:lang w:val="sl-SI"/>
        </w:rPr>
        <w:t>20</w:t>
      </w:r>
      <w:r w:rsidRPr="00870E0F">
        <w:rPr>
          <w:rFonts w:ascii="Arial" w:eastAsia="Calibri" w:hAnsi="Arial" w:cs="Arial"/>
          <w:sz w:val="20"/>
          <w:szCs w:val="20"/>
          <w:lang w:val="sl-SI"/>
        </w:rPr>
        <w:t xml:space="preserve">. Strošek priprave in tiska gradiv </w:t>
      </w:r>
      <w:r w:rsidR="002E3DFF">
        <w:rPr>
          <w:rFonts w:ascii="Arial" w:eastAsia="Calibri" w:hAnsi="Arial" w:cs="Arial"/>
          <w:sz w:val="20"/>
          <w:szCs w:val="20"/>
          <w:lang w:val="sl-SI"/>
        </w:rPr>
        <w:t>vključuje</w:t>
      </w:r>
      <w:r w:rsidR="002E3DFF" w:rsidRPr="00870E0F">
        <w:rPr>
          <w:rFonts w:ascii="Arial" w:eastAsia="Calibri" w:hAnsi="Arial" w:cs="Arial"/>
          <w:sz w:val="20"/>
          <w:szCs w:val="20"/>
          <w:lang w:val="sl-SI"/>
        </w:rPr>
        <w:t xml:space="preserve"> </w:t>
      </w:r>
      <w:r w:rsidRPr="00870E0F">
        <w:rPr>
          <w:rFonts w:ascii="Arial" w:eastAsia="Calibri" w:hAnsi="Arial" w:cs="Arial"/>
          <w:sz w:val="20"/>
          <w:szCs w:val="20"/>
          <w:lang w:val="sl-SI"/>
        </w:rPr>
        <w:t>izdajo dveh priročnikov</w:t>
      </w:r>
      <w:r w:rsidR="002E3DFF">
        <w:rPr>
          <w:rFonts w:ascii="Arial" w:eastAsia="Calibri" w:hAnsi="Arial" w:cs="Arial"/>
          <w:sz w:val="20"/>
          <w:szCs w:val="20"/>
          <w:lang w:val="sl-SI"/>
        </w:rPr>
        <w:t xml:space="preserve"> v nakladi</w:t>
      </w:r>
      <w:r w:rsidRPr="00870E0F">
        <w:rPr>
          <w:rFonts w:ascii="Arial" w:eastAsia="Calibri" w:hAnsi="Arial" w:cs="Arial"/>
          <w:sz w:val="20"/>
          <w:szCs w:val="20"/>
          <w:lang w:val="sl-SI"/>
        </w:rPr>
        <w:t xml:space="preserve"> 8</w:t>
      </w:r>
      <w:r w:rsidR="002E3DFF">
        <w:rPr>
          <w:rFonts w:ascii="Arial" w:eastAsia="Calibri" w:hAnsi="Arial" w:cs="Arial"/>
          <w:sz w:val="20"/>
          <w:szCs w:val="20"/>
          <w:lang w:val="sl-SI"/>
        </w:rPr>
        <w:t>.</w:t>
      </w:r>
      <w:r w:rsidRPr="00870E0F">
        <w:rPr>
          <w:rFonts w:ascii="Arial" w:eastAsia="Calibri" w:hAnsi="Arial" w:cs="Arial"/>
          <w:sz w:val="20"/>
          <w:szCs w:val="20"/>
          <w:lang w:val="sl-SI"/>
        </w:rPr>
        <w:t>000 izvodov in dvojnih zloženk, skup</w:t>
      </w:r>
      <w:r w:rsidR="002E3DFF">
        <w:rPr>
          <w:rFonts w:ascii="Arial" w:eastAsia="Calibri" w:hAnsi="Arial" w:cs="Arial"/>
          <w:sz w:val="20"/>
          <w:szCs w:val="20"/>
          <w:lang w:val="sl-SI"/>
        </w:rPr>
        <w:t>aj</w:t>
      </w:r>
      <w:r w:rsidRPr="00870E0F">
        <w:rPr>
          <w:rFonts w:ascii="Arial" w:eastAsia="Calibri" w:hAnsi="Arial" w:cs="Arial"/>
          <w:sz w:val="20"/>
          <w:szCs w:val="20"/>
          <w:lang w:val="sl-SI"/>
        </w:rPr>
        <w:t xml:space="preserve"> 12</w:t>
      </w:r>
      <w:r w:rsidR="002E3DFF">
        <w:rPr>
          <w:rFonts w:ascii="Arial" w:eastAsia="Calibri" w:hAnsi="Arial" w:cs="Arial"/>
          <w:sz w:val="20"/>
          <w:szCs w:val="20"/>
          <w:lang w:val="sl-SI"/>
        </w:rPr>
        <w:t>.</w:t>
      </w:r>
      <w:r w:rsidRPr="00870E0F">
        <w:rPr>
          <w:rFonts w:ascii="Arial" w:eastAsia="Calibri" w:hAnsi="Arial" w:cs="Arial"/>
          <w:sz w:val="20"/>
          <w:szCs w:val="20"/>
          <w:lang w:val="sl-SI"/>
        </w:rPr>
        <w:t>000 izvodov. Strošek priročnika znaša 4 EUR</w:t>
      </w:r>
      <w:r w:rsidR="002E3DFF">
        <w:rPr>
          <w:rFonts w:ascii="Arial" w:eastAsia="Calibri" w:hAnsi="Arial" w:cs="Arial"/>
          <w:sz w:val="20"/>
          <w:szCs w:val="20"/>
          <w:lang w:val="sl-SI"/>
        </w:rPr>
        <w:t>/</w:t>
      </w:r>
      <w:r w:rsidRPr="00870E0F">
        <w:rPr>
          <w:rFonts w:ascii="Arial" w:eastAsia="Calibri" w:hAnsi="Arial" w:cs="Arial"/>
          <w:sz w:val="20"/>
          <w:szCs w:val="20"/>
          <w:lang w:val="sl-SI"/>
        </w:rPr>
        <w:t>kos in zloženke 1 EUR</w:t>
      </w:r>
      <w:r w:rsidR="002E3DFF">
        <w:rPr>
          <w:rFonts w:ascii="Arial" w:eastAsia="Calibri" w:hAnsi="Arial" w:cs="Arial"/>
          <w:sz w:val="20"/>
          <w:szCs w:val="20"/>
          <w:lang w:val="sl-SI"/>
        </w:rPr>
        <w:t>/</w:t>
      </w:r>
      <w:r w:rsidRPr="00870E0F">
        <w:rPr>
          <w:rFonts w:ascii="Arial" w:eastAsia="Calibri" w:hAnsi="Arial" w:cs="Arial"/>
          <w:sz w:val="20"/>
          <w:szCs w:val="20"/>
          <w:lang w:val="sl-SI"/>
        </w:rPr>
        <w:t xml:space="preserve">kos (primerljivo z gradivi, ki so bila </w:t>
      </w:r>
      <w:r w:rsidR="00ED6ECB">
        <w:rPr>
          <w:rFonts w:ascii="Arial" w:eastAsia="Calibri" w:hAnsi="Arial" w:cs="Arial"/>
          <w:sz w:val="20"/>
          <w:szCs w:val="20"/>
          <w:lang w:val="sl-SI"/>
        </w:rPr>
        <w:t>izdana v okviru projekta Joint A</w:t>
      </w:r>
      <w:r w:rsidRPr="00870E0F">
        <w:rPr>
          <w:rFonts w:ascii="Arial" w:eastAsia="Calibri" w:hAnsi="Arial" w:cs="Arial"/>
          <w:sz w:val="20"/>
          <w:szCs w:val="20"/>
          <w:lang w:val="sl-SI"/>
        </w:rPr>
        <w:t>ction Advantage</w:t>
      </w:r>
      <w:r w:rsidR="002E3DFF">
        <w:rPr>
          <w:rStyle w:val="Sprotnaopomba-sklic"/>
          <w:rFonts w:ascii="Arial" w:eastAsia="Calibri" w:hAnsi="Arial" w:cs="Arial"/>
          <w:sz w:val="20"/>
          <w:szCs w:val="20"/>
          <w:lang w:val="sl-SI"/>
        </w:rPr>
        <w:footnoteReference w:id="247"/>
      </w:r>
      <w:r w:rsidRPr="00870E0F">
        <w:rPr>
          <w:rFonts w:ascii="Arial" w:eastAsia="Calibri" w:hAnsi="Arial" w:cs="Arial"/>
          <w:sz w:val="20"/>
          <w:szCs w:val="20"/>
          <w:lang w:val="sl-SI"/>
        </w:rPr>
        <w:t xml:space="preserve">). </w:t>
      </w:r>
    </w:p>
    <w:p w14:paraId="71220DA5" w14:textId="77777777" w:rsidR="00870E0F" w:rsidRPr="00870E0F" w:rsidRDefault="00870E0F" w:rsidP="00870E0F">
      <w:pPr>
        <w:spacing w:after="0" w:line="240" w:lineRule="auto"/>
        <w:jc w:val="both"/>
        <w:rPr>
          <w:rFonts w:ascii="Arial" w:eastAsia="Calibri" w:hAnsi="Arial" w:cs="Arial"/>
          <w:sz w:val="20"/>
          <w:szCs w:val="20"/>
        </w:rPr>
      </w:pPr>
    </w:p>
    <w:p w14:paraId="42727697" w14:textId="77777777" w:rsidR="00870E0F" w:rsidRPr="00AD0CDD" w:rsidRDefault="00870E0F" w:rsidP="00870E0F">
      <w:pPr>
        <w:spacing w:after="0" w:line="240" w:lineRule="auto"/>
        <w:jc w:val="both"/>
        <w:rPr>
          <w:rFonts w:ascii="Arial" w:eastAsia="Calibri" w:hAnsi="Arial" w:cs="Arial"/>
          <w:sz w:val="20"/>
          <w:szCs w:val="20"/>
        </w:rPr>
      </w:pPr>
      <w:r w:rsidRPr="00AD0CDD">
        <w:rPr>
          <w:rFonts w:ascii="Arial" w:eastAsia="Calibri" w:hAnsi="Arial" w:cs="Arial"/>
          <w:sz w:val="20"/>
          <w:szCs w:val="20"/>
        </w:rPr>
        <w:t>SKUPAJ: 2.800.000 EUR</w:t>
      </w:r>
    </w:p>
    <w:p w14:paraId="3C3C5E3D" w14:textId="77777777" w:rsidR="00870E0F" w:rsidRPr="00870E0F" w:rsidRDefault="00870E0F" w:rsidP="00870E0F">
      <w:pPr>
        <w:spacing w:after="0" w:line="240" w:lineRule="auto"/>
        <w:jc w:val="both"/>
        <w:rPr>
          <w:rFonts w:ascii="Arial" w:eastAsia="Calibri" w:hAnsi="Arial" w:cs="Arial"/>
          <w:sz w:val="20"/>
          <w:szCs w:val="20"/>
        </w:rPr>
      </w:pPr>
    </w:p>
    <w:p w14:paraId="72F82CC3" w14:textId="77777777" w:rsidR="00870E0F" w:rsidRPr="00AD0CDD" w:rsidRDefault="00870E0F" w:rsidP="00870E0F">
      <w:pPr>
        <w:spacing w:after="0" w:line="240" w:lineRule="auto"/>
        <w:jc w:val="both"/>
        <w:rPr>
          <w:rFonts w:ascii="Arial" w:eastAsia="Calibri" w:hAnsi="Arial" w:cs="Arial"/>
          <w:sz w:val="20"/>
          <w:szCs w:val="20"/>
          <w:u w:val="single"/>
        </w:rPr>
      </w:pPr>
      <w:r w:rsidRPr="00AD0CDD">
        <w:rPr>
          <w:rFonts w:ascii="Arial" w:eastAsia="Calibri" w:hAnsi="Arial" w:cs="Arial"/>
          <w:sz w:val="20"/>
          <w:szCs w:val="20"/>
          <w:u w:val="single"/>
        </w:rPr>
        <w:t>Področje: Posodobitev obravnave mišično-skeletnih bolečin na primarni ravni</w:t>
      </w:r>
    </w:p>
    <w:p w14:paraId="35DA368B" w14:textId="77777777" w:rsidR="00AD0CDD" w:rsidRDefault="00AD0CDD" w:rsidP="00870E0F">
      <w:pPr>
        <w:spacing w:after="0" w:line="240" w:lineRule="auto"/>
        <w:jc w:val="both"/>
        <w:rPr>
          <w:rFonts w:ascii="Arial" w:eastAsia="Calibri" w:hAnsi="Arial" w:cs="Arial"/>
          <w:sz w:val="20"/>
          <w:szCs w:val="20"/>
        </w:rPr>
      </w:pPr>
    </w:p>
    <w:p w14:paraId="0F6B3629"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Cilj projekta je razvoj in vpeljava strokovnih in organizacijskih sprememb ter dopolnitev v zdravstveni obravnavi mišično-skeletnih bolečinskih stanj na primarni zdravstveni ravni. Pacienti bodo s tem prej deležni strokovne obravnave, ki je prilagojena njihovim potrebam, pa tudi ustreznih orodij, znanj in storitev za preprečevanje in obvladovanje mišično-skeletne bolečine in njene kronifikacije. Zdravstveni </w:t>
      </w:r>
      <w:r w:rsidRPr="00870E0F">
        <w:rPr>
          <w:rFonts w:ascii="Arial" w:eastAsia="Calibri" w:hAnsi="Arial" w:cs="Arial"/>
          <w:sz w:val="20"/>
          <w:szCs w:val="20"/>
        </w:rPr>
        <w:lastRenderedPageBreak/>
        <w:t>domovi in zdravstveni delavci na primarni ravni bodo strokovno, kadrovsko, prostorsko in organizacijsko okrepljeni za nudenje ustrezne pomoči ljudem s težavami.</w:t>
      </w:r>
    </w:p>
    <w:p w14:paraId="1F097732" w14:textId="77777777" w:rsidR="00AD0CDD" w:rsidRDefault="00AD0CDD" w:rsidP="00870E0F">
      <w:pPr>
        <w:spacing w:after="0" w:line="240" w:lineRule="auto"/>
        <w:jc w:val="both"/>
        <w:rPr>
          <w:rFonts w:ascii="Arial" w:eastAsia="Calibri" w:hAnsi="Arial" w:cs="Arial"/>
          <w:sz w:val="20"/>
          <w:szCs w:val="20"/>
        </w:rPr>
      </w:pPr>
    </w:p>
    <w:p w14:paraId="492E8AC3" w14:textId="20FDC08F"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Stroški v okviru investicije </w:t>
      </w:r>
      <w:r w:rsidR="00E237EB">
        <w:rPr>
          <w:rFonts w:ascii="Arial" w:eastAsia="Calibri" w:hAnsi="Arial" w:cs="Arial"/>
          <w:sz w:val="20"/>
          <w:szCs w:val="20"/>
        </w:rPr>
        <w:t>vključujejo</w:t>
      </w:r>
      <w:r w:rsidR="00E237EB" w:rsidRPr="00870E0F">
        <w:rPr>
          <w:rFonts w:ascii="Arial" w:eastAsia="Calibri" w:hAnsi="Arial" w:cs="Arial"/>
          <w:sz w:val="20"/>
          <w:szCs w:val="20"/>
        </w:rPr>
        <w:t xml:space="preserve"> </w:t>
      </w:r>
      <w:r w:rsidRPr="00870E0F">
        <w:rPr>
          <w:rFonts w:ascii="Arial" w:eastAsia="Calibri" w:hAnsi="Arial" w:cs="Arial"/>
          <w:sz w:val="20"/>
          <w:szCs w:val="20"/>
        </w:rPr>
        <w:t xml:space="preserve">vzpostavitev dveh koordinatorjev s strokovnimi znanji za implementacijo pilotne uvedbe delavnic, vzpostavitev tima za izvedbo delavnic v </w:t>
      </w:r>
      <w:r w:rsidR="00E237EB">
        <w:rPr>
          <w:rFonts w:ascii="Arial" w:eastAsia="Calibri" w:hAnsi="Arial" w:cs="Arial"/>
          <w:sz w:val="20"/>
          <w:szCs w:val="20"/>
        </w:rPr>
        <w:t>štirih</w:t>
      </w:r>
      <w:r w:rsidRPr="00870E0F">
        <w:rPr>
          <w:rFonts w:ascii="Arial" w:eastAsia="Calibri" w:hAnsi="Arial" w:cs="Arial"/>
          <w:sz w:val="20"/>
          <w:szCs w:val="20"/>
        </w:rPr>
        <w:t xml:space="preserve"> pilotnih zdravstvenih domovih, strošk</w:t>
      </w:r>
      <w:r w:rsidR="00E237EB">
        <w:rPr>
          <w:rFonts w:ascii="Arial" w:eastAsia="Calibri" w:hAnsi="Arial" w:cs="Arial"/>
          <w:sz w:val="20"/>
          <w:szCs w:val="20"/>
        </w:rPr>
        <w:t>e</w:t>
      </w:r>
      <w:r w:rsidRPr="00870E0F">
        <w:rPr>
          <w:rFonts w:ascii="Arial" w:eastAsia="Calibri" w:hAnsi="Arial" w:cs="Arial"/>
          <w:sz w:val="20"/>
          <w:szCs w:val="20"/>
        </w:rPr>
        <w:t xml:space="preserve"> usposabljanj za izvajalce tima.</w:t>
      </w:r>
    </w:p>
    <w:p w14:paraId="198E2D43" w14:textId="77777777" w:rsidR="00870E0F" w:rsidRDefault="00870E0F" w:rsidP="00870E0F">
      <w:pPr>
        <w:spacing w:after="0" w:line="240" w:lineRule="auto"/>
        <w:jc w:val="both"/>
        <w:rPr>
          <w:rFonts w:ascii="Arial" w:eastAsia="Calibri" w:hAnsi="Arial" w:cs="Arial"/>
          <w:sz w:val="20"/>
          <w:szCs w:val="20"/>
        </w:rPr>
      </w:pPr>
    </w:p>
    <w:p w14:paraId="7E6B35AF" w14:textId="77777777" w:rsidR="00870E0F" w:rsidRPr="00AD0CDD" w:rsidRDefault="00AD0CDD" w:rsidP="000D19D1">
      <w:pPr>
        <w:pStyle w:val="Odstavekseznama"/>
        <w:numPr>
          <w:ilvl w:val="0"/>
          <w:numId w:val="67"/>
        </w:numPr>
        <w:jc w:val="both"/>
        <w:rPr>
          <w:rFonts w:ascii="Arial" w:eastAsia="Calibri" w:hAnsi="Arial" w:cs="Arial"/>
          <w:sz w:val="20"/>
          <w:szCs w:val="20"/>
          <w:lang w:val="sl-SI"/>
        </w:rPr>
      </w:pPr>
      <w:r>
        <w:rPr>
          <w:rFonts w:ascii="Arial" w:eastAsia="Calibri" w:hAnsi="Arial" w:cs="Arial"/>
          <w:sz w:val="20"/>
          <w:szCs w:val="20"/>
          <w:lang w:val="sl-SI"/>
        </w:rPr>
        <w:t>S</w:t>
      </w:r>
      <w:r w:rsidR="00870E0F" w:rsidRPr="00AD0CDD">
        <w:rPr>
          <w:rFonts w:ascii="Arial" w:eastAsia="Calibri" w:hAnsi="Arial" w:cs="Arial"/>
          <w:sz w:val="20"/>
          <w:szCs w:val="20"/>
          <w:lang w:val="sl-SI"/>
        </w:rPr>
        <w:t>troš</w:t>
      </w:r>
      <w:r>
        <w:rPr>
          <w:rFonts w:ascii="Arial" w:eastAsia="Calibri" w:hAnsi="Arial" w:cs="Arial"/>
          <w:sz w:val="20"/>
          <w:szCs w:val="20"/>
          <w:lang w:val="sl-SI"/>
        </w:rPr>
        <w:t>e</w:t>
      </w:r>
      <w:r w:rsidR="00870E0F" w:rsidRPr="00AD0CDD">
        <w:rPr>
          <w:rFonts w:ascii="Arial" w:eastAsia="Calibri" w:hAnsi="Arial" w:cs="Arial"/>
          <w:sz w:val="20"/>
          <w:szCs w:val="20"/>
          <w:lang w:val="sl-SI"/>
        </w:rPr>
        <w:t>k svetovanja, strokovnega upravljanja v višini 301.200,00 EUR</w:t>
      </w:r>
    </w:p>
    <w:p w14:paraId="71F76C50" w14:textId="69AD8A0C"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 xml:space="preserve">Strošek 301.200 EUR je namenjen stroškom dela dveh strokovnjakov s specialnimi znanji s področja </w:t>
      </w:r>
      <w:r w:rsidR="00EB2D26" w:rsidRPr="00EB2D26">
        <w:rPr>
          <w:rFonts w:ascii="Arial" w:eastAsia="Calibri" w:hAnsi="Arial" w:cs="Arial"/>
          <w:sz w:val="20"/>
          <w:szCs w:val="20"/>
          <w:lang w:val="sl-SI"/>
        </w:rPr>
        <w:t>fizioterapije, rehabilitacije oz</w:t>
      </w:r>
      <w:r w:rsidR="00E237EB">
        <w:rPr>
          <w:rFonts w:ascii="Arial" w:eastAsia="Calibri" w:hAnsi="Arial" w:cs="Arial"/>
          <w:sz w:val="20"/>
          <w:szCs w:val="20"/>
          <w:lang w:val="sl-SI"/>
        </w:rPr>
        <w:t>iroma</w:t>
      </w:r>
      <w:r w:rsidR="00EB2D26" w:rsidRPr="00EB2D26">
        <w:rPr>
          <w:rFonts w:ascii="Arial" w:eastAsia="Calibri" w:hAnsi="Arial" w:cs="Arial"/>
          <w:sz w:val="20"/>
          <w:szCs w:val="20"/>
          <w:lang w:val="sl-SI"/>
        </w:rPr>
        <w:t xml:space="preserve"> fiziatrije, saj javni uslužbenci na Ministrstvu za zdravje nimajo specialnega znanja, da bi uspešno izvedli projektne aktivnosti in imp</w:t>
      </w:r>
      <w:r w:rsidR="00EB2D26">
        <w:rPr>
          <w:rFonts w:ascii="Arial" w:eastAsia="Calibri" w:hAnsi="Arial" w:cs="Arial"/>
          <w:sz w:val="20"/>
          <w:szCs w:val="20"/>
          <w:lang w:val="sl-SI"/>
        </w:rPr>
        <w:t>lementirali sistemske spremembe</w:t>
      </w:r>
      <w:r w:rsidRPr="00AD0CDD">
        <w:rPr>
          <w:rFonts w:ascii="Arial" w:eastAsia="Calibri" w:hAnsi="Arial" w:cs="Arial"/>
          <w:sz w:val="20"/>
          <w:szCs w:val="20"/>
          <w:lang w:val="sl-SI"/>
        </w:rPr>
        <w:t xml:space="preserve">. Strokovnjaka bosta izvajala aktivnosti na področju svetovanj, </w:t>
      </w:r>
      <w:r w:rsidR="006E34D7">
        <w:rPr>
          <w:rFonts w:ascii="Arial" w:eastAsia="Calibri" w:hAnsi="Arial" w:cs="Arial"/>
          <w:sz w:val="20"/>
          <w:szCs w:val="20"/>
          <w:lang w:val="sl-SI"/>
        </w:rPr>
        <w:t xml:space="preserve">izvedla </w:t>
      </w:r>
      <w:r w:rsidR="00EB2D26" w:rsidRPr="00EB2D26">
        <w:rPr>
          <w:rFonts w:ascii="Arial" w:eastAsia="Calibri" w:hAnsi="Arial" w:cs="Arial"/>
          <w:sz w:val="20"/>
          <w:szCs w:val="20"/>
          <w:lang w:val="sl-SI"/>
        </w:rPr>
        <w:t>evalvacijo sprememb</w:t>
      </w:r>
      <w:r w:rsidR="00EB2D26">
        <w:rPr>
          <w:rFonts w:ascii="Arial" w:eastAsia="Calibri" w:hAnsi="Arial" w:cs="Arial"/>
          <w:sz w:val="20"/>
          <w:szCs w:val="20"/>
          <w:lang w:val="sl-SI"/>
        </w:rPr>
        <w:t>,</w:t>
      </w:r>
      <w:r w:rsidR="00EB2D26" w:rsidRPr="00AD0CDD">
        <w:rPr>
          <w:rFonts w:ascii="Arial" w:eastAsia="Calibri" w:hAnsi="Arial" w:cs="Arial"/>
          <w:sz w:val="20"/>
          <w:szCs w:val="20"/>
          <w:lang w:val="sl-SI"/>
        </w:rPr>
        <w:t xml:space="preserve"> </w:t>
      </w:r>
      <w:r w:rsidRPr="00AD0CDD">
        <w:rPr>
          <w:rFonts w:ascii="Arial" w:eastAsia="Calibri" w:hAnsi="Arial" w:cs="Arial"/>
          <w:sz w:val="20"/>
          <w:szCs w:val="20"/>
          <w:lang w:val="sl-SI"/>
        </w:rPr>
        <w:t>priprav</w:t>
      </w:r>
      <w:r w:rsidR="006E34D7">
        <w:rPr>
          <w:rFonts w:ascii="Arial" w:eastAsia="Calibri" w:hAnsi="Arial" w:cs="Arial"/>
          <w:sz w:val="20"/>
          <w:szCs w:val="20"/>
          <w:lang w:val="sl-SI"/>
        </w:rPr>
        <w:t>ila ustrezno</w:t>
      </w:r>
      <w:r w:rsidRPr="00AD0CDD">
        <w:rPr>
          <w:rFonts w:ascii="Arial" w:eastAsia="Calibri" w:hAnsi="Arial" w:cs="Arial"/>
          <w:sz w:val="20"/>
          <w:szCs w:val="20"/>
          <w:lang w:val="sl-SI"/>
        </w:rPr>
        <w:t xml:space="preserve"> dokumentacij</w:t>
      </w:r>
      <w:r w:rsidR="006E34D7">
        <w:rPr>
          <w:rFonts w:ascii="Arial" w:eastAsia="Calibri" w:hAnsi="Arial" w:cs="Arial"/>
          <w:sz w:val="20"/>
          <w:szCs w:val="20"/>
          <w:lang w:val="sl-SI"/>
        </w:rPr>
        <w:t>o</w:t>
      </w:r>
      <w:r w:rsidRPr="00AD0CDD">
        <w:rPr>
          <w:rFonts w:ascii="Arial" w:eastAsia="Calibri" w:hAnsi="Arial" w:cs="Arial"/>
          <w:sz w:val="20"/>
          <w:szCs w:val="20"/>
          <w:lang w:val="sl-SI"/>
        </w:rPr>
        <w:t xml:space="preserve">, </w:t>
      </w:r>
      <w:r w:rsidR="006E34D7">
        <w:rPr>
          <w:rFonts w:ascii="Arial" w:eastAsia="Calibri" w:hAnsi="Arial" w:cs="Arial"/>
          <w:sz w:val="20"/>
          <w:szCs w:val="20"/>
          <w:lang w:val="sl-SI"/>
        </w:rPr>
        <w:t xml:space="preserve">nudila </w:t>
      </w:r>
      <w:r w:rsidRPr="00AD0CDD">
        <w:rPr>
          <w:rFonts w:ascii="Arial" w:eastAsia="Calibri" w:hAnsi="Arial" w:cs="Arial"/>
          <w:sz w:val="20"/>
          <w:szCs w:val="20"/>
          <w:lang w:val="sl-SI"/>
        </w:rPr>
        <w:t>strokovn</w:t>
      </w:r>
      <w:r w:rsidR="006E34D7">
        <w:rPr>
          <w:rFonts w:ascii="Arial" w:eastAsia="Calibri" w:hAnsi="Arial" w:cs="Arial"/>
          <w:sz w:val="20"/>
          <w:szCs w:val="20"/>
          <w:lang w:val="sl-SI"/>
        </w:rPr>
        <w:t>o</w:t>
      </w:r>
      <w:r w:rsidRPr="00AD0CDD">
        <w:rPr>
          <w:rFonts w:ascii="Arial" w:eastAsia="Calibri" w:hAnsi="Arial" w:cs="Arial"/>
          <w:sz w:val="20"/>
          <w:szCs w:val="20"/>
          <w:lang w:val="sl-SI"/>
        </w:rPr>
        <w:t xml:space="preserve"> podpor</w:t>
      </w:r>
      <w:r w:rsidR="006E34D7">
        <w:rPr>
          <w:rFonts w:ascii="Arial" w:eastAsia="Calibri" w:hAnsi="Arial" w:cs="Arial"/>
          <w:sz w:val="20"/>
          <w:szCs w:val="20"/>
          <w:lang w:val="sl-SI"/>
        </w:rPr>
        <w:t>o</w:t>
      </w:r>
      <w:r w:rsidRPr="00AD0CDD">
        <w:rPr>
          <w:rFonts w:ascii="Arial" w:eastAsia="Calibri" w:hAnsi="Arial" w:cs="Arial"/>
          <w:sz w:val="20"/>
          <w:szCs w:val="20"/>
          <w:lang w:val="sl-SI"/>
        </w:rPr>
        <w:t xml:space="preserve"> pri implementaciji, spremljanju in evalviranju pilotnega testiranja obravnave oseb z bolečino v hrbtu v štirih pilotnih okoljih oz</w:t>
      </w:r>
      <w:r w:rsidR="006E34D7">
        <w:rPr>
          <w:rFonts w:ascii="Arial" w:eastAsia="Calibri" w:hAnsi="Arial" w:cs="Arial"/>
          <w:sz w:val="20"/>
          <w:szCs w:val="20"/>
          <w:lang w:val="sl-SI"/>
        </w:rPr>
        <w:t>iroma</w:t>
      </w:r>
      <w:r w:rsidRPr="00AD0CDD">
        <w:rPr>
          <w:rFonts w:ascii="Arial" w:eastAsia="Calibri" w:hAnsi="Arial" w:cs="Arial"/>
          <w:sz w:val="20"/>
          <w:szCs w:val="20"/>
          <w:lang w:val="sl-SI"/>
        </w:rPr>
        <w:t xml:space="preserve"> zdravstvenih domovih ter na tej podlagi pripravila predlog nacionalne implementacije v ostalih Centrih za krepitev zdravja. Za izvedbo investicije nujno potrebujemo </w:t>
      </w:r>
      <w:r w:rsidR="006E34D7">
        <w:rPr>
          <w:rFonts w:ascii="Arial" w:eastAsia="Calibri" w:hAnsi="Arial" w:cs="Arial"/>
          <w:sz w:val="20"/>
          <w:szCs w:val="20"/>
          <w:lang w:val="sl-SI"/>
        </w:rPr>
        <w:t>dva</w:t>
      </w:r>
      <w:r w:rsidRPr="00AD0CDD">
        <w:rPr>
          <w:rFonts w:ascii="Arial" w:eastAsia="Calibri" w:hAnsi="Arial" w:cs="Arial"/>
          <w:sz w:val="20"/>
          <w:szCs w:val="20"/>
          <w:lang w:val="sl-SI"/>
        </w:rPr>
        <w:t xml:space="preserve"> zaposlena s specifičnimi znanji. </w:t>
      </w:r>
      <w:r w:rsidR="00EB2D26" w:rsidRPr="00EB2D26">
        <w:rPr>
          <w:rFonts w:ascii="Arial" w:eastAsia="Calibri" w:hAnsi="Arial" w:cs="Arial"/>
          <w:sz w:val="20"/>
          <w:szCs w:val="20"/>
          <w:lang w:val="sl-SI"/>
        </w:rPr>
        <w:t>Z njim</w:t>
      </w:r>
      <w:r w:rsidR="006E34D7">
        <w:rPr>
          <w:rFonts w:ascii="Arial" w:eastAsia="Calibri" w:hAnsi="Arial" w:cs="Arial"/>
          <w:sz w:val="20"/>
          <w:szCs w:val="20"/>
          <w:lang w:val="sl-SI"/>
        </w:rPr>
        <w:t>a</w:t>
      </w:r>
      <w:r w:rsidR="00EB2D26" w:rsidRPr="00EB2D26">
        <w:rPr>
          <w:rFonts w:ascii="Arial" w:eastAsia="Calibri" w:hAnsi="Arial" w:cs="Arial"/>
          <w:sz w:val="20"/>
          <w:szCs w:val="20"/>
          <w:lang w:val="sl-SI"/>
        </w:rPr>
        <w:t xml:space="preserve"> ne bomo sklepali svetovalnih pogodb, ampak bodo prejeli plačilo skladno z Zakonom o sistemu plač v javnem sektorju. </w:t>
      </w:r>
      <w:r w:rsidR="006E34D7">
        <w:rPr>
          <w:rFonts w:ascii="Arial" w:eastAsia="Calibri" w:hAnsi="Arial" w:cs="Arial"/>
          <w:sz w:val="20"/>
          <w:szCs w:val="20"/>
          <w:lang w:val="sl-SI"/>
        </w:rPr>
        <w:t>Strokovnjaki so n</w:t>
      </w:r>
      <w:r w:rsidR="00EB2D26" w:rsidRPr="00EB2D26">
        <w:rPr>
          <w:rFonts w:ascii="Arial" w:eastAsia="Calibri" w:hAnsi="Arial" w:cs="Arial"/>
          <w:sz w:val="20"/>
          <w:szCs w:val="20"/>
          <w:lang w:val="sl-SI"/>
        </w:rPr>
        <w:t>ujno potreb</w:t>
      </w:r>
      <w:r w:rsidR="006E34D7">
        <w:rPr>
          <w:rFonts w:ascii="Arial" w:eastAsia="Calibri" w:hAnsi="Arial" w:cs="Arial"/>
          <w:sz w:val="20"/>
          <w:szCs w:val="20"/>
          <w:lang w:val="sl-SI"/>
        </w:rPr>
        <w:t>ni</w:t>
      </w:r>
      <w:r w:rsidR="00EB2D26" w:rsidRPr="00EB2D26">
        <w:rPr>
          <w:rFonts w:ascii="Arial" w:eastAsia="Calibri" w:hAnsi="Arial" w:cs="Arial"/>
          <w:sz w:val="20"/>
          <w:szCs w:val="20"/>
          <w:lang w:val="sl-SI"/>
        </w:rPr>
        <w:t xml:space="preserve"> zaradi poznavanja okolja</w:t>
      </w:r>
      <w:r w:rsidR="006E34D7">
        <w:rPr>
          <w:rFonts w:ascii="Arial" w:eastAsia="Calibri" w:hAnsi="Arial" w:cs="Arial"/>
          <w:sz w:val="20"/>
          <w:szCs w:val="20"/>
          <w:lang w:val="sl-SI"/>
        </w:rPr>
        <w:t>,</w:t>
      </w:r>
      <w:r w:rsidR="00EB2D26" w:rsidRPr="00EB2D26">
        <w:rPr>
          <w:rFonts w:ascii="Arial" w:eastAsia="Calibri" w:hAnsi="Arial" w:cs="Arial"/>
          <w:sz w:val="20"/>
          <w:szCs w:val="20"/>
          <w:lang w:val="sl-SI"/>
        </w:rPr>
        <w:t xml:space="preserve"> v katerem delajo in predvsem zato, da bodo uspešno izvedli spremembe na tem področju. </w:t>
      </w:r>
      <w:r w:rsidRPr="00AD0CDD">
        <w:rPr>
          <w:rFonts w:ascii="Arial" w:eastAsia="Calibri" w:hAnsi="Arial" w:cs="Arial"/>
          <w:sz w:val="20"/>
          <w:szCs w:val="20"/>
          <w:lang w:val="sl-SI"/>
        </w:rPr>
        <w:t xml:space="preserve">Strošek plač je primerljiv s podsekretarskim mestom, skladno z Zakonom o sistemu plač v javnem sektorju, pri čemer so le-ti uvrščeni v predvidoma 42. plačni razred, kar skladno z zakonodajo o sistemu plač v javnem sektorju znaša 3.137,50 </w:t>
      </w:r>
      <w:r w:rsidR="006E34D7">
        <w:rPr>
          <w:rFonts w:ascii="Arial" w:eastAsia="Calibri" w:hAnsi="Arial" w:cs="Arial"/>
          <w:sz w:val="20"/>
          <w:szCs w:val="20"/>
          <w:lang w:val="sl-SI"/>
        </w:rPr>
        <w:t>EUR</w:t>
      </w:r>
      <w:r w:rsidRPr="00AD0CDD">
        <w:rPr>
          <w:rFonts w:ascii="Arial" w:eastAsia="Calibri" w:hAnsi="Arial" w:cs="Arial"/>
          <w:sz w:val="20"/>
          <w:szCs w:val="20"/>
          <w:lang w:val="sl-SI"/>
        </w:rPr>
        <w:t xml:space="preserve">/mesec, oziroma na letni ravni 37.650,00 EUR x 2 strokovnjaka = 75.300 EUR x 4 leta = 301.200 EUR. Zaposlitve so predvidene zgolj za čas trajanja investicije. </w:t>
      </w:r>
    </w:p>
    <w:p w14:paraId="3C032F13" w14:textId="77777777" w:rsidR="00AD0CDD" w:rsidRDefault="00AD0CDD" w:rsidP="00AD0CDD">
      <w:pPr>
        <w:pStyle w:val="Odstavekseznama"/>
        <w:jc w:val="both"/>
        <w:rPr>
          <w:rFonts w:ascii="Arial" w:eastAsia="Calibri" w:hAnsi="Arial" w:cs="Arial"/>
          <w:sz w:val="20"/>
          <w:szCs w:val="20"/>
          <w:lang w:val="sl-SI"/>
        </w:rPr>
      </w:pPr>
    </w:p>
    <w:p w14:paraId="6131C909"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nakupa računalniške opreme v višini 6.275,00 EUR</w:t>
      </w:r>
    </w:p>
    <w:p w14:paraId="4DFA5601" w14:textId="6C451EB1"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 xml:space="preserve">Za delo bodo koordinatorji in izvajalci delavnic, tj. tim v </w:t>
      </w:r>
      <w:r w:rsidR="006E34D7">
        <w:rPr>
          <w:rFonts w:ascii="Arial" w:eastAsia="Calibri" w:hAnsi="Arial" w:cs="Arial"/>
          <w:sz w:val="20"/>
          <w:szCs w:val="20"/>
          <w:lang w:val="sl-SI"/>
        </w:rPr>
        <w:t>štirih</w:t>
      </w:r>
      <w:r w:rsidRPr="00AD0CDD">
        <w:rPr>
          <w:rFonts w:ascii="Arial" w:eastAsia="Calibri" w:hAnsi="Arial" w:cs="Arial"/>
          <w:sz w:val="20"/>
          <w:szCs w:val="20"/>
          <w:lang w:val="sl-SI"/>
        </w:rPr>
        <w:t xml:space="preserve"> pilotnih okolj</w:t>
      </w:r>
      <w:r w:rsidR="006E34D7">
        <w:rPr>
          <w:rFonts w:ascii="Arial" w:eastAsia="Calibri" w:hAnsi="Arial" w:cs="Arial"/>
          <w:sz w:val="20"/>
          <w:szCs w:val="20"/>
          <w:lang w:val="sl-SI"/>
        </w:rPr>
        <w:t>ih</w:t>
      </w:r>
      <w:r w:rsidRPr="00AD0CDD">
        <w:rPr>
          <w:rFonts w:ascii="Arial" w:eastAsia="Calibri" w:hAnsi="Arial" w:cs="Arial"/>
          <w:sz w:val="20"/>
          <w:szCs w:val="20"/>
          <w:lang w:val="sl-SI"/>
        </w:rPr>
        <w:t xml:space="preserve"> potrebovali računalniško opremo (namizni računalnik, monitor, laserski tiskalnik, tipkovni</w:t>
      </w:r>
      <w:r w:rsidR="00AC033E">
        <w:rPr>
          <w:rFonts w:ascii="Arial" w:eastAsia="Calibri" w:hAnsi="Arial" w:cs="Arial"/>
          <w:sz w:val="20"/>
          <w:szCs w:val="20"/>
          <w:lang w:val="sl-SI"/>
        </w:rPr>
        <w:t>ca, miška, stacionarni telefon), vir: p</w:t>
      </w:r>
      <w:r w:rsidR="00AC033E" w:rsidRPr="00AD0CDD">
        <w:rPr>
          <w:rFonts w:ascii="Arial" w:eastAsia="Calibri" w:hAnsi="Arial" w:cs="Arial"/>
          <w:sz w:val="20"/>
          <w:szCs w:val="20"/>
          <w:lang w:val="sl-SI"/>
        </w:rPr>
        <w:t>regled cen</w:t>
      </w:r>
      <w:r w:rsidR="00ED6ECB">
        <w:rPr>
          <w:rFonts w:ascii="Arial" w:eastAsia="Calibri" w:hAnsi="Arial" w:cs="Arial"/>
          <w:sz w:val="20"/>
          <w:szCs w:val="20"/>
          <w:lang w:val="sl-SI"/>
        </w:rPr>
        <w:t>,</w:t>
      </w:r>
      <w:r w:rsidR="00AC033E" w:rsidRPr="00AD0CDD">
        <w:rPr>
          <w:rFonts w:ascii="Arial" w:eastAsia="Calibri" w:hAnsi="Arial" w:cs="Arial"/>
          <w:sz w:val="20"/>
          <w:szCs w:val="20"/>
          <w:lang w:val="sl-SI"/>
        </w:rPr>
        <w:t xml:space="preserve"> dostopnih</w:t>
      </w:r>
      <w:r w:rsidR="00AC033E">
        <w:rPr>
          <w:rFonts w:ascii="Arial" w:eastAsia="Calibri" w:hAnsi="Arial" w:cs="Arial"/>
          <w:sz w:val="20"/>
          <w:szCs w:val="20"/>
          <w:lang w:val="sl-SI"/>
        </w:rPr>
        <w:t xml:space="preserve"> na internetu na dan 2. 4. 2021.</w:t>
      </w:r>
      <w:r w:rsidR="00AC033E">
        <w:rPr>
          <w:rStyle w:val="Sprotnaopomba-sklic"/>
          <w:rFonts w:ascii="Arial" w:eastAsia="Calibri" w:hAnsi="Arial" w:cs="Arial"/>
          <w:sz w:val="20"/>
          <w:szCs w:val="20"/>
          <w:lang w:val="sl-SI"/>
        </w:rPr>
        <w:footnoteReference w:id="248"/>
      </w:r>
      <w:r w:rsidRPr="00AD0CDD">
        <w:rPr>
          <w:rFonts w:ascii="Arial" w:eastAsia="Calibri" w:hAnsi="Arial" w:cs="Arial"/>
          <w:sz w:val="20"/>
          <w:szCs w:val="20"/>
          <w:lang w:val="sl-SI"/>
        </w:rPr>
        <w:t xml:space="preserve"> </w:t>
      </w:r>
    </w:p>
    <w:p w14:paraId="17C2483F" w14:textId="77777777" w:rsidR="00AD0CDD" w:rsidRPr="00AD0CDD" w:rsidRDefault="00AD0CDD" w:rsidP="00AD0CDD">
      <w:pPr>
        <w:pStyle w:val="Odstavekseznama"/>
        <w:jc w:val="both"/>
        <w:rPr>
          <w:rFonts w:ascii="Arial" w:eastAsia="Calibri" w:hAnsi="Arial" w:cs="Arial"/>
          <w:sz w:val="20"/>
          <w:szCs w:val="20"/>
          <w:lang w:val="sl-SI"/>
        </w:rPr>
      </w:pPr>
    </w:p>
    <w:p w14:paraId="135A513C"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tima za izvedbo delavnic v višini 1.277.250,72 EUR</w:t>
      </w:r>
    </w:p>
    <w:p w14:paraId="0AEB350E" w14:textId="7F7DE239"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Vzpostavitev tima: 1 FTE diplomirani fizioterapevt, 34. plačni razred, 1 FTE diplomirani kineziolog, 34. plačni razred, 0,5 FTE univerzitetni diplomirani psiholog, 37. plačni razred, 0,0056 FTE izbrani zdravnik specialist, 54. plačni razred za 4</w:t>
      </w:r>
      <w:r w:rsidR="00AC033E">
        <w:rPr>
          <w:rFonts w:ascii="Arial" w:eastAsia="Calibri" w:hAnsi="Arial" w:cs="Arial"/>
          <w:sz w:val="20"/>
          <w:szCs w:val="20"/>
          <w:lang w:val="sl-SI"/>
        </w:rPr>
        <w:t xml:space="preserve"> pilotne zdravstvene domove; vir: o</w:t>
      </w:r>
      <w:r w:rsidRPr="00AD0CDD">
        <w:rPr>
          <w:rFonts w:ascii="Arial" w:eastAsia="Calibri" w:hAnsi="Arial" w:cs="Arial"/>
          <w:sz w:val="20"/>
          <w:szCs w:val="20"/>
          <w:lang w:val="sl-SI"/>
        </w:rPr>
        <w:t>pis metode izračuna standardnega stroška na enoto za upravičenca Nacionalni inštit</w:t>
      </w:r>
      <w:r w:rsidR="00AC033E">
        <w:rPr>
          <w:rFonts w:ascii="Arial" w:eastAsia="Calibri" w:hAnsi="Arial" w:cs="Arial"/>
          <w:sz w:val="20"/>
          <w:szCs w:val="20"/>
          <w:lang w:val="sl-SI"/>
        </w:rPr>
        <w:t xml:space="preserve">ut za javno zdravje za projekt </w:t>
      </w:r>
      <w:r w:rsidRPr="00AD0CDD">
        <w:rPr>
          <w:rFonts w:ascii="Arial" w:eastAsia="Calibri" w:hAnsi="Arial" w:cs="Arial"/>
          <w:sz w:val="20"/>
          <w:szCs w:val="20"/>
          <w:lang w:val="sl-SI"/>
        </w:rPr>
        <w:t xml:space="preserve">Model skupnostnega pristopa za krepitev zdravja in zmanjševanje neenakosti </w:t>
      </w:r>
      <w:r w:rsidR="00AC033E">
        <w:rPr>
          <w:rFonts w:ascii="Arial" w:eastAsia="Calibri" w:hAnsi="Arial" w:cs="Arial"/>
          <w:sz w:val="20"/>
          <w:szCs w:val="20"/>
          <w:lang w:val="sl-SI"/>
        </w:rPr>
        <w:t>v zdravju v lokalnih skupnostih</w:t>
      </w:r>
      <w:r w:rsidRPr="00AD0CDD">
        <w:rPr>
          <w:rFonts w:ascii="Arial" w:eastAsia="Calibri" w:hAnsi="Arial" w:cs="Arial"/>
          <w:sz w:val="20"/>
          <w:szCs w:val="20"/>
          <w:lang w:val="sl-SI"/>
        </w:rPr>
        <w:t xml:space="preserve"> z dne 25.</w:t>
      </w:r>
      <w:r w:rsidR="00AC033E">
        <w:rPr>
          <w:rFonts w:ascii="Arial" w:eastAsia="Calibri" w:hAnsi="Arial" w:cs="Arial"/>
          <w:sz w:val="20"/>
          <w:szCs w:val="20"/>
          <w:lang w:val="sl-SI"/>
        </w:rPr>
        <w:t xml:space="preserve"> </w:t>
      </w:r>
      <w:r w:rsidRPr="00AD0CDD">
        <w:rPr>
          <w:rFonts w:ascii="Arial" w:eastAsia="Calibri" w:hAnsi="Arial" w:cs="Arial"/>
          <w:sz w:val="20"/>
          <w:szCs w:val="20"/>
          <w:lang w:val="sl-SI"/>
        </w:rPr>
        <w:t>8.</w:t>
      </w:r>
      <w:r w:rsidR="00AC033E">
        <w:rPr>
          <w:rFonts w:ascii="Arial" w:eastAsia="Calibri" w:hAnsi="Arial" w:cs="Arial"/>
          <w:sz w:val="20"/>
          <w:szCs w:val="20"/>
          <w:lang w:val="sl-SI"/>
        </w:rPr>
        <w:t xml:space="preserve"> </w:t>
      </w:r>
      <w:r w:rsidRPr="00AD0CDD">
        <w:rPr>
          <w:rFonts w:ascii="Arial" w:eastAsia="Calibri" w:hAnsi="Arial" w:cs="Arial"/>
          <w:sz w:val="20"/>
          <w:szCs w:val="20"/>
          <w:lang w:val="sl-SI"/>
        </w:rPr>
        <w:t>2018, potrjen s strani SVRK, cena ure strokovnjaka 34. pl</w:t>
      </w:r>
      <w:r w:rsidR="00AC033E">
        <w:rPr>
          <w:rFonts w:ascii="Arial" w:eastAsia="Calibri" w:hAnsi="Arial" w:cs="Arial"/>
          <w:sz w:val="20"/>
          <w:szCs w:val="20"/>
          <w:lang w:val="sl-SI"/>
        </w:rPr>
        <w:t>ačnega</w:t>
      </w:r>
      <w:r w:rsidRPr="00AD0CDD">
        <w:rPr>
          <w:rFonts w:ascii="Arial" w:eastAsia="Calibri" w:hAnsi="Arial" w:cs="Arial"/>
          <w:sz w:val="20"/>
          <w:szCs w:val="20"/>
          <w:lang w:val="sl-SI"/>
        </w:rPr>
        <w:t xml:space="preserve"> razreda 14,77 EUR, 37. pl</w:t>
      </w:r>
      <w:r w:rsidR="00AC033E">
        <w:rPr>
          <w:rFonts w:ascii="Arial" w:eastAsia="Calibri" w:hAnsi="Arial" w:cs="Arial"/>
          <w:sz w:val="20"/>
          <w:szCs w:val="20"/>
          <w:lang w:val="sl-SI"/>
        </w:rPr>
        <w:t>ačnega</w:t>
      </w:r>
      <w:r w:rsidRPr="00AD0CDD">
        <w:rPr>
          <w:rFonts w:ascii="Arial" w:eastAsia="Calibri" w:hAnsi="Arial" w:cs="Arial"/>
          <w:sz w:val="20"/>
          <w:szCs w:val="20"/>
          <w:lang w:val="sl-SI"/>
        </w:rPr>
        <w:t xml:space="preserve"> razreda 16,98 EUR in 54. pl</w:t>
      </w:r>
      <w:r w:rsidR="00032433">
        <w:rPr>
          <w:rFonts w:ascii="Arial" w:eastAsia="Calibri" w:hAnsi="Arial" w:cs="Arial"/>
          <w:sz w:val="20"/>
          <w:szCs w:val="20"/>
          <w:lang w:val="sl-SI"/>
        </w:rPr>
        <w:t>ačnega</w:t>
      </w:r>
      <w:r w:rsidRPr="00AD0CDD">
        <w:rPr>
          <w:rFonts w:ascii="Arial" w:eastAsia="Calibri" w:hAnsi="Arial" w:cs="Arial"/>
          <w:sz w:val="20"/>
          <w:szCs w:val="20"/>
          <w:lang w:val="sl-SI"/>
        </w:rPr>
        <w:t xml:space="preserve"> razreda 36,05 EUR. Strošek dela </w:t>
      </w:r>
      <w:r w:rsidR="00032433">
        <w:rPr>
          <w:rFonts w:ascii="Arial" w:eastAsia="Calibri" w:hAnsi="Arial" w:cs="Arial"/>
          <w:sz w:val="20"/>
          <w:szCs w:val="20"/>
          <w:lang w:val="sl-SI"/>
        </w:rPr>
        <w:t xml:space="preserve">je izračunan </w:t>
      </w:r>
      <w:r w:rsidRPr="00AD0CDD">
        <w:rPr>
          <w:rFonts w:ascii="Arial" w:eastAsia="Calibri" w:hAnsi="Arial" w:cs="Arial"/>
          <w:sz w:val="20"/>
          <w:szCs w:val="20"/>
          <w:lang w:val="sl-SI"/>
        </w:rPr>
        <w:t xml:space="preserve">za </w:t>
      </w:r>
      <w:r w:rsidR="00032433">
        <w:rPr>
          <w:rFonts w:ascii="Arial" w:eastAsia="Calibri" w:hAnsi="Arial" w:cs="Arial"/>
          <w:sz w:val="20"/>
          <w:szCs w:val="20"/>
          <w:lang w:val="sl-SI"/>
        </w:rPr>
        <w:t>štiri</w:t>
      </w:r>
      <w:r w:rsidRPr="00AD0CDD">
        <w:rPr>
          <w:rFonts w:ascii="Arial" w:eastAsia="Calibri" w:hAnsi="Arial" w:cs="Arial"/>
          <w:sz w:val="20"/>
          <w:szCs w:val="20"/>
          <w:lang w:val="sl-SI"/>
        </w:rPr>
        <w:t xml:space="preserve"> leta v </w:t>
      </w:r>
      <w:r w:rsidR="00032433">
        <w:rPr>
          <w:rFonts w:ascii="Arial" w:eastAsia="Calibri" w:hAnsi="Arial" w:cs="Arial"/>
          <w:sz w:val="20"/>
          <w:szCs w:val="20"/>
          <w:lang w:val="sl-SI"/>
        </w:rPr>
        <w:t>štirih</w:t>
      </w:r>
      <w:r w:rsidRPr="00AD0CDD">
        <w:rPr>
          <w:rFonts w:ascii="Arial" w:eastAsia="Calibri" w:hAnsi="Arial" w:cs="Arial"/>
          <w:sz w:val="20"/>
          <w:szCs w:val="20"/>
          <w:lang w:val="sl-SI"/>
        </w:rPr>
        <w:t xml:space="preserve"> pilotnih okoljih. Namen delavnice je opolnomočenje posameznikov za aktivno življenje s kronično bolečino v hrbtu/vratu; pacienti pridobijo znanja in veščine, ki jim to omogočajo. Paciente na delavnico napoti izbrani osebni zdravnik ali drug zdravnik specialist. Delavnica obsega </w:t>
      </w:r>
      <w:r w:rsidR="00032433">
        <w:rPr>
          <w:rFonts w:ascii="Arial" w:eastAsia="Calibri" w:hAnsi="Arial" w:cs="Arial"/>
          <w:sz w:val="20"/>
          <w:szCs w:val="20"/>
          <w:lang w:val="sl-SI"/>
        </w:rPr>
        <w:t>osem</w:t>
      </w:r>
      <w:r w:rsidRPr="00AD0CDD">
        <w:rPr>
          <w:rFonts w:ascii="Arial" w:eastAsia="Calibri" w:hAnsi="Arial" w:cs="Arial"/>
          <w:sz w:val="20"/>
          <w:szCs w:val="20"/>
          <w:lang w:val="sl-SI"/>
        </w:rPr>
        <w:t xml:space="preserve"> skupinskih srečanj po 90 minut, od katerih </w:t>
      </w:r>
      <w:r w:rsidR="00032433">
        <w:rPr>
          <w:rFonts w:ascii="Arial" w:eastAsia="Calibri" w:hAnsi="Arial" w:cs="Arial"/>
          <w:sz w:val="20"/>
          <w:szCs w:val="20"/>
          <w:lang w:val="sl-SI"/>
        </w:rPr>
        <w:t>dve</w:t>
      </w:r>
      <w:r w:rsidRPr="00AD0CDD">
        <w:rPr>
          <w:rFonts w:ascii="Arial" w:eastAsia="Calibri" w:hAnsi="Arial" w:cs="Arial"/>
          <w:sz w:val="20"/>
          <w:szCs w:val="20"/>
          <w:lang w:val="sl-SI"/>
        </w:rPr>
        <w:t xml:space="preserve"> srečanji izvaja zdravnik specialist, </w:t>
      </w:r>
      <w:r w:rsidR="00032433">
        <w:rPr>
          <w:rFonts w:ascii="Arial" w:eastAsia="Calibri" w:hAnsi="Arial" w:cs="Arial"/>
          <w:sz w:val="20"/>
          <w:szCs w:val="20"/>
          <w:lang w:val="sl-SI"/>
        </w:rPr>
        <w:t>tri</w:t>
      </w:r>
      <w:r w:rsidRPr="00AD0CDD">
        <w:rPr>
          <w:rFonts w:ascii="Arial" w:eastAsia="Calibri" w:hAnsi="Arial" w:cs="Arial"/>
          <w:sz w:val="20"/>
          <w:szCs w:val="20"/>
          <w:lang w:val="sl-SI"/>
        </w:rPr>
        <w:t xml:space="preserve"> diplomirani fizioterapevt</w:t>
      </w:r>
      <w:r w:rsidR="00032433">
        <w:rPr>
          <w:rFonts w:ascii="Arial" w:eastAsia="Calibri" w:hAnsi="Arial" w:cs="Arial"/>
          <w:sz w:val="20"/>
          <w:szCs w:val="20"/>
          <w:lang w:val="sl-SI"/>
        </w:rPr>
        <w:t>,</w:t>
      </w:r>
      <w:r w:rsidRPr="00AD0CDD">
        <w:rPr>
          <w:rFonts w:ascii="Arial" w:eastAsia="Calibri" w:hAnsi="Arial" w:cs="Arial"/>
          <w:sz w:val="20"/>
          <w:szCs w:val="20"/>
          <w:lang w:val="sl-SI"/>
        </w:rPr>
        <w:t xml:space="preserve"> </w:t>
      </w:r>
      <w:r w:rsidR="00032433">
        <w:rPr>
          <w:rFonts w:ascii="Arial" w:eastAsia="Calibri" w:hAnsi="Arial" w:cs="Arial"/>
          <w:sz w:val="20"/>
          <w:szCs w:val="20"/>
          <w:lang w:val="sl-SI"/>
        </w:rPr>
        <w:t>tri</w:t>
      </w:r>
      <w:r w:rsidRPr="00AD0CDD">
        <w:rPr>
          <w:rFonts w:ascii="Arial" w:eastAsia="Calibri" w:hAnsi="Arial" w:cs="Arial"/>
          <w:sz w:val="20"/>
          <w:szCs w:val="20"/>
          <w:lang w:val="sl-SI"/>
        </w:rPr>
        <w:t xml:space="preserve"> univerzitetni diplomirani psiholog</w:t>
      </w:r>
      <w:r w:rsidR="00032433">
        <w:rPr>
          <w:rFonts w:ascii="Arial" w:eastAsia="Calibri" w:hAnsi="Arial" w:cs="Arial"/>
          <w:sz w:val="20"/>
          <w:szCs w:val="20"/>
          <w:lang w:val="sl-SI"/>
        </w:rPr>
        <w:t>, vključno s tremi</w:t>
      </w:r>
      <w:r w:rsidRPr="00AD0CDD">
        <w:rPr>
          <w:rFonts w:ascii="Arial" w:eastAsia="Calibri" w:hAnsi="Arial" w:cs="Arial"/>
          <w:sz w:val="20"/>
          <w:szCs w:val="20"/>
          <w:lang w:val="sl-SI"/>
        </w:rPr>
        <w:t xml:space="preserve"> individualn</w:t>
      </w:r>
      <w:r w:rsidR="00032433">
        <w:rPr>
          <w:rFonts w:ascii="Arial" w:eastAsia="Calibri" w:hAnsi="Arial" w:cs="Arial"/>
          <w:sz w:val="20"/>
          <w:szCs w:val="20"/>
          <w:lang w:val="sl-SI"/>
        </w:rPr>
        <w:t>imi</w:t>
      </w:r>
      <w:r w:rsidRPr="00AD0CDD">
        <w:rPr>
          <w:rFonts w:ascii="Arial" w:eastAsia="Calibri" w:hAnsi="Arial" w:cs="Arial"/>
          <w:sz w:val="20"/>
          <w:szCs w:val="20"/>
          <w:lang w:val="sl-SI"/>
        </w:rPr>
        <w:t xml:space="preserve"> posvet</w:t>
      </w:r>
      <w:r w:rsidR="00032433">
        <w:rPr>
          <w:rFonts w:ascii="Arial" w:eastAsia="Calibri" w:hAnsi="Arial" w:cs="Arial"/>
          <w:sz w:val="20"/>
          <w:szCs w:val="20"/>
          <w:lang w:val="sl-SI"/>
        </w:rPr>
        <w:t>i</w:t>
      </w:r>
      <w:r w:rsidRPr="00AD0CDD">
        <w:rPr>
          <w:rFonts w:ascii="Arial" w:eastAsia="Calibri" w:hAnsi="Arial" w:cs="Arial"/>
          <w:sz w:val="20"/>
          <w:szCs w:val="20"/>
          <w:lang w:val="sl-SI"/>
        </w:rPr>
        <w:t xml:space="preserve">. V nadaljevalni gibalni-psihoedukacijski delavnici pacienti na podlagi pridobljenih znanj in veščin aktivno obvladujejo kronično bolečino v hrbtu/vratu ter ohranjajo motivacijo za redno skrb za zdravje hrbtenice in redno telesno dejavnost. Program obsega 16 skupinskih srečanj po 60 minut, od katerih jih </w:t>
      </w:r>
      <w:r w:rsidR="00032433">
        <w:rPr>
          <w:rFonts w:ascii="Arial" w:eastAsia="Calibri" w:hAnsi="Arial" w:cs="Arial"/>
          <w:sz w:val="20"/>
          <w:szCs w:val="20"/>
          <w:lang w:val="sl-SI"/>
        </w:rPr>
        <w:t>šest</w:t>
      </w:r>
      <w:r w:rsidRPr="00AD0CDD">
        <w:rPr>
          <w:rFonts w:ascii="Arial" w:eastAsia="Calibri" w:hAnsi="Arial" w:cs="Arial"/>
          <w:sz w:val="20"/>
          <w:szCs w:val="20"/>
          <w:lang w:val="sl-SI"/>
        </w:rPr>
        <w:t xml:space="preserve"> </w:t>
      </w:r>
      <w:r w:rsidR="00032433">
        <w:rPr>
          <w:rFonts w:ascii="Arial" w:eastAsia="Calibri" w:hAnsi="Arial" w:cs="Arial"/>
          <w:sz w:val="20"/>
          <w:szCs w:val="20"/>
          <w:lang w:val="sl-SI"/>
        </w:rPr>
        <w:t xml:space="preserve">poteka </w:t>
      </w:r>
      <w:r w:rsidRPr="00AD0CDD">
        <w:rPr>
          <w:rFonts w:ascii="Arial" w:eastAsia="Calibri" w:hAnsi="Arial" w:cs="Arial"/>
          <w:sz w:val="20"/>
          <w:szCs w:val="20"/>
          <w:lang w:val="sl-SI"/>
        </w:rPr>
        <w:t>s ps</w:t>
      </w:r>
      <w:r w:rsidR="00AD0CDD">
        <w:rPr>
          <w:rFonts w:ascii="Arial" w:eastAsia="Calibri" w:hAnsi="Arial" w:cs="Arial"/>
          <w:sz w:val="20"/>
          <w:szCs w:val="20"/>
          <w:lang w:val="sl-SI"/>
        </w:rPr>
        <w:t xml:space="preserve">ihologom, </w:t>
      </w:r>
      <w:r w:rsidR="00032433">
        <w:rPr>
          <w:rFonts w:ascii="Arial" w:eastAsia="Calibri" w:hAnsi="Arial" w:cs="Arial"/>
          <w:sz w:val="20"/>
          <w:szCs w:val="20"/>
          <w:lang w:val="sl-SI"/>
        </w:rPr>
        <w:t>deset</w:t>
      </w:r>
      <w:r w:rsidR="00AD0CDD">
        <w:rPr>
          <w:rFonts w:ascii="Arial" w:eastAsia="Calibri" w:hAnsi="Arial" w:cs="Arial"/>
          <w:sz w:val="20"/>
          <w:szCs w:val="20"/>
          <w:lang w:val="sl-SI"/>
        </w:rPr>
        <w:t xml:space="preserve"> pa s kineziologom.</w:t>
      </w:r>
    </w:p>
    <w:p w14:paraId="7C5F0DC8" w14:textId="77777777" w:rsidR="00AD0CDD" w:rsidRPr="00AD0CDD" w:rsidRDefault="00AD0CDD" w:rsidP="00AD0CDD">
      <w:pPr>
        <w:pStyle w:val="Odstavekseznama"/>
        <w:jc w:val="both"/>
        <w:rPr>
          <w:rFonts w:ascii="Arial" w:eastAsia="Calibri" w:hAnsi="Arial" w:cs="Arial"/>
          <w:sz w:val="20"/>
          <w:szCs w:val="20"/>
          <w:lang w:val="sl-SI"/>
        </w:rPr>
      </w:pPr>
    </w:p>
    <w:p w14:paraId="65A0BE98"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usposabljanj v višini 5.600,00 EUR</w:t>
      </w:r>
    </w:p>
    <w:p w14:paraId="62BCC0AE" w14:textId="23FB276B"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Gre za izvedb</w:t>
      </w:r>
      <w:r w:rsidR="00C97610">
        <w:rPr>
          <w:rFonts w:ascii="Arial" w:eastAsia="Calibri" w:hAnsi="Arial" w:cs="Arial"/>
          <w:sz w:val="20"/>
          <w:szCs w:val="20"/>
          <w:lang w:val="sl-SI"/>
        </w:rPr>
        <w:t>o petih</w:t>
      </w:r>
      <w:r w:rsidRPr="00AD0CDD">
        <w:rPr>
          <w:rFonts w:ascii="Arial" w:eastAsia="Calibri" w:hAnsi="Arial" w:cs="Arial"/>
          <w:sz w:val="20"/>
          <w:szCs w:val="20"/>
          <w:lang w:val="sl-SI"/>
        </w:rPr>
        <w:t xml:space="preserve"> celodnevnih izobraževanj (40 ur) za tim, pri čemer je treb</w:t>
      </w:r>
      <w:r w:rsidR="00C97610">
        <w:rPr>
          <w:rFonts w:ascii="Arial" w:eastAsia="Calibri" w:hAnsi="Arial" w:cs="Arial"/>
          <w:sz w:val="20"/>
          <w:szCs w:val="20"/>
          <w:lang w:val="sl-SI"/>
        </w:rPr>
        <w:t>a</w:t>
      </w:r>
      <w:r w:rsidRPr="00AD0CDD">
        <w:rPr>
          <w:rFonts w:ascii="Arial" w:eastAsia="Calibri" w:hAnsi="Arial" w:cs="Arial"/>
          <w:sz w:val="20"/>
          <w:szCs w:val="20"/>
          <w:lang w:val="sl-SI"/>
        </w:rPr>
        <w:t xml:space="preserve"> usposobiti 20 udeležencev, organizacija izobraževanja za izvajalce delavnic: stroški predavateljev 1.400 EUR (</w:t>
      </w:r>
      <w:r w:rsidR="00C97610">
        <w:rPr>
          <w:rFonts w:ascii="Arial" w:eastAsia="Calibri" w:hAnsi="Arial" w:cs="Arial"/>
          <w:sz w:val="20"/>
          <w:szCs w:val="20"/>
          <w:lang w:val="sl-SI"/>
        </w:rPr>
        <w:t>s</w:t>
      </w:r>
      <w:r w:rsidRPr="00AD0CDD">
        <w:rPr>
          <w:rFonts w:ascii="Arial" w:eastAsia="Calibri" w:hAnsi="Arial" w:cs="Arial"/>
          <w:sz w:val="20"/>
          <w:szCs w:val="20"/>
          <w:lang w:val="sl-SI"/>
        </w:rPr>
        <w:t xml:space="preserve">trošek predavateljev temelji na podlagi Pravilnika o določitvi plačil na Ministrstvu za zdravje, št. 0070-58/2019/1 z dne 17. 6. 2019, št. 0070-58/2019/2 z dne 19. 5. 2020, in št. 0070-58/2019/3 z dne 1. 6. 2020, pri čemer je vrednost urne postavke 20 EUR bruto + priprava </w:t>
      </w:r>
      <w:r w:rsidRPr="00AD0CDD">
        <w:rPr>
          <w:rFonts w:ascii="Arial" w:eastAsia="Calibri" w:hAnsi="Arial" w:cs="Arial"/>
          <w:sz w:val="20"/>
          <w:szCs w:val="20"/>
          <w:lang w:val="sl-SI"/>
        </w:rPr>
        <w:lastRenderedPageBreak/>
        <w:t xml:space="preserve">na usposabljanje: 6 ure, skupaj: 70 ur x 20 EUR bruto = 1.400 EUR), najem dvorane 240 EUR za 50 udeležencev x 5 izobraževanj = 1.200 EUR, </w:t>
      </w:r>
      <w:r w:rsidR="00C97610">
        <w:rPr>
          <w:rFonts w:ascii="Arial" w:eastAsia="Calibri" w:hAnsi="Arial" w:cs="Arial"/>
          <w:sz w:val="20"/>
          <w:szCs w:val="20"/>
          <w:lang w:val="sl-SI"/>
        </w:rPr>
        <w:t>vir</w:t>
      </w:r>
      <w:r w:rsidRPr="00AD0CDD">
        <w:rPr>
          <w:rFonts w:ascii="Arial" w:eastAsia="Calibri" w:hAnsi="Arial" w:cs="Arial"/>
          <w:sz w:val="20"/>
          <w:szCs w:val="20"/>
          <w:lang w:val="sl-SI"/>
        </w:rPr>
        <w:t>: pregled cen</w:t>
      </w:r>
      <w:r w:rsidR="00ED6ECB">
        <w:rPr>
          <w:rFonts w:ascii="Arial" w:eastAsia="Calibri" w:hAnsi="Arial" w:cs="Arial"/>
          <w:sz w:val="20"/>
          <w:szCs w:val="20"/>
          <w:lang w:val="sl-SI"/>
        </w:rPr>
        <w:t>,</w:t>
      </w:r>
      <w:r w:rsidRPr="00AD0CDD">
        <w:rPr>
          <w:rFonts w:ascii="Arial" w:eastAsia="Calibri" w:hAnsi="Arial" w:cs="Arial"/>
          <w:sz w:val="20"/>
          <w:szCs w:val="20"/>
          <w:lang w:val="sl-SI"/>
        </w:rPr>
        <w:t xml:space="preserve"> dostopnih na internetu na dan 2. 4. 2021</w:t>
      </w:r>
      <w:r w:rsidR="00C97610">
        <w:rPr>
          <w:rStyle w:val="Sprotnaopomba-sklic"/>
          <w:rFonts w:ascii="Arial" w:eastAsia="Calibri" w:hAnsi="Arial" w:cs="Arial"/>
          <w:sz w:val="20"/>
          <w:szCs w:val="20"/>
          <w:lang w:val="sl-SI"/>
        </w:rPr>
        <w:footnoteReference w:id="249"/>
      </w:r>
      <w:r w:rsidRPr="00AD0CDD">
        <w:rPr>
          <w:rFonts w:ascii="Arial" w:eastAsia="Calibri" w:hAnsi="Arial" w:cs="Arial"/>
          <w:sz w:val="20"/>
          <w:szCs w:val="20"/>
          <w:lang w:val="sl-SI"/>
        </w:rPr>
        <w:t xml:space="preserve"> in pogostitev 3.000 EUR (30 EUR/osebo; </w:t>
      </w:r>
      <w:r w:rsidR="00C97610">
        <w:rPr>
          <w:rFonts w:ascii="Arial" w:eastAsia="Calibri" w:hAnsi="Arial" w:cs="Arial"/>
          <w:sz w:val="20"/>
          <w:szCs w:val="20"/>
          <w:lang w:val="sl-SI"/>
        </w:rPr>
        <w:t>vir</w:t>
      </w:r>
      <w:r w:rsidRPr="00AD0CDD">
        <w:rPr>
          <w:rFonts w:ascii="Arial" w:eastAsia="Calibri" w:hAnsi="Arial" w:cs="Arial"/>
          <w:sz w:val="20"/>
          <w:szCs w:val="20"/>
          <w:lang w:val="sl-SI"/>
        </w:rPr>
        <w:t xml:space="preserve">: </w:t>
      </w:r>
      <w:r w:rsidR="00C97610">
        <w:rPr>
          <w:rFonts w:ascii="Arial" w:eastAsia="Calibri" w:hAnsi="Arial" w:cs="Arial"/>
          <w:sz w:val="20"/>
          <w:szCs w:val="20"/>
          <w:lang w:val="sl-SI"/>
        </w:rPr>
        <w:t>s</w:t>
      </w:r>
      <w:r w:rsidRPr="00AD0CDD">
        <w:rPr>
          <w:rFonts w:ascii="Arial" w:eastAsia="Calibri" w:hAnsi="Arial" w:cs="Arial"/>
          <w:sz w:val="20"/>
          <w:szCs w:val="20"/>
          <w:lang w:val="sl-SI"/>
        </w:rPr>
        <w:t>trošek pogostitve temelji na podlagi Pravilnika o stroških reprezentance na Ministrstvu za zdravje, št. 0070-</w:t>
      </w:r>
      <w:r w:rsidR="00AD0CDD">
        <w:rPr>
          <w:rFonts w:ascii="Arial" w:eastAsia="Calibri" w:hAnsi="Arial" w:cs="Arial"/>
          <w:sz w:val="20"/>
          <w:szCs w:val="20"/>
          <w:lang w:val="sl-SI"/>
        </w:rPr>
        <w:t>71/2009/8 z dne 10. 8. 2016</w:t>
      </w:r>
      <w:r w:rsidR="00ED6ECB">
        <w:rPr>
          <w:rFonts w:ascii="Arial" w:eastAsia="Calibri" w:hAnsi="Arial" w:cs="Arial"/>
          <w:sz w:val="20"/>
          <w:szCs w:val="20"/>
          <w:lang w:val="sl-SI"/>
        </w:rPr>
        <w:t>)</w:t>
      </w:r>
      <w:r w:rsidR="00AD0CDD">
        <w:rPr>
          <w:rFonts w:ascii="Arial" w:eastAsia="Calibri" w:hAnsi="Arial" w:cs="Arial"/>
          <w:sz w:val="20"/>
          <w:szCs w:val="20"/>
          <w:lang w:val="sl-SI"/>
        </w:rPr>
        <w:t>.</w:t>
      </w:r>
    </w:p>
    <w:p w14:paraId="7E38CFE3" w14:textId="77777777" w:rsidR="00AD0CDD" w:rsidRPr="00AD0CDD" w:rsidRDefault="00AD0CDD" w:rsidP="00AD0CDD">
      <w:pPr>
        <w:pStyle w:val="Odstavekseznama"/>
        <w:jc w:val="both"/>
        <w:rPr>
          <w:rFonts w:ascii="Arial" w:eastAsia="Calibri" w:hAnsi="Arial" w:cs="Arial"/>
          <w:sz w:val="20"/>
          <w:szCs w:val="20"/>
          <w:lang w:val="sl-SI"/>
        </w:rPr>
      </w:pPr>
    </w:p>
    <w:p w14:paraId="648C4142"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informiranja in komuniciranja v višini 9.674,28 EUR</w:t>
      </w:r>
    </w:p>
    <w:p w14:paraId="73B05C50" w14:textId="54699676"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 xml:space="preserve">Strošek priprave gradiv za usposabljanja, priprave priročnika za izvedbo delavnice v višini 7.000, pri kateri gre za raziskovalno/strokovno delo in temelji na podlagi Pravilnika o določitvi plačil na Ministrstvu za zdravje, št. 0070-58/2019/1 z dne 17. 6. 2019, št. 0070-58/2019/2 z dne 19. 5. 2020, in št. 0070-58/2019/3 z dne 1. 6. 2020, pri čemer je vrednost urne postavke 20 EUR bruto + priprava gradiva, prispevka priročnika, skupaj: 300 ur x 20 EUR bruto = 6.000 EUR; Strošek oblikovanja in tiska za promocijo projekta v višini 3.674,28 EUR: oblikovanje priročnika </w:t>
      </w:r>
      <w:r w:rsidR="00C97610">
        <w:rPr>
          <w:rFonts w:ascii="Arial" w:eastAsia="Calibri" w:hAnsi="Arial" w:cs="Arial"/>
          <w:sz w:val="20"/>
          <w:szCs w:val="20"/>
          <w:lang w:val="sl-SI"/>
        </w:rPr>
        <w:t>v obsegu okoli</w:t>
      </w:r>
      <w:r w:rsidRPr="00AD0CDD">
        <w:rPr>
          <w:rFonts w:ascii="Arial" w:eastAsia="Calibri" w:hAnsi="Arial" w:cs="Arial"/>
          <w:sz w:val="20"/>
          <w:szCs w:val="20"/>
          <w:lang w:val="sl-SI"/>
        </w:rPr>
        <w:t xml:space="preserve"> 70 strani v višini </w:t>
      </w:r>
      <w:r w:rsidR="00C97610">
        <w:rPr>
          <w:rFonts w:ascii="Arial" w:eastAsia="Calibri" w:hAnsi="Arial" w:cs="Arial"/>
          <w:sz w:val="20"/>
          <w:szCs w:val="20"/>
          <w:lang w:val="sl-SI"/>
        </w:rPr>
        <w:t>približno</w:t>
      </w:r>
      <w:r w:rsidRPr="00AD0CDD">
        <w:rPr>
          <w:rFonts w:ascii="Arial" w:eastAsia="Calibri" w:hAnsi="Arial" w:cs="Arial"/>
          <w:sz w:val="20"/>
          <w:szCs w:val="20"/>
          <w:lang w:val="sl-SI"/>
        </w:rPr>
        <w:t xml:space="preserve"> 3.300 EUR (</w:t>
      </w:r>
      <w:r w:rsidR="00C97610">
        <w:rPr>
          <w:rFonts w:ascii="Arial" w:eastAsia="Calibri" w:hAnsi="Arial" w:cs="Arial"/>
          <w:sz w:val="20"/>
          <w:szCs w:val="20"/>
          <w:lang w:val="sl-SI"/>
        </w:rPr>
        <w:t>vir</w:t>
      </w:r>
      <w:r w:rsidR="00ED6ECB">
        <w:rPr>
          <w:rFonts w:ascii="Arial" w:eastAsia="Calibri" w:hAnsi="Arial" w:cs="Arial"/>
          <w:sz w:val="20"/>
          <w:szCs w:val="20"/>
          <w:lang w:val="sl-SI"/>
        </w:rPr>
        <w:t>: R</w:t>
      </w:r>
      <w:r w:rsidRPr="00AD0CDD">
        <w:rPr>
          <w:rFonts w:ascii="Arial" w:eastAsia="Calibri" w:hAnsi="Arial" w:cs="Arial"/>
          <w:sz w:val="20"/>
          <w:szCs w:val="20"/>
          <w:lang w:val="sl-SI"/>
        </w:rPr>
        <w:t>ačun št. 82-2019 z dne 24.4.2019 - IDEARNA d.o.o., oblikovanje in izdelava 60 stranske word predloge, cena 2.756,10 EUR/kos), 440 kosov letakov za udeležence po 0,46 EUR = 202,4 EUR (</w:t>
      </w:r>
      <w:r w:rsidR="00C97610">
        <w:rPr>
          <w:rFonts w:ascii="Arial" w:eastAsia="Calibri" w:hAnsi="Arial" w:cs="Arial"/>
          <w:sz w:val="20"/>
          <w:szCs w:val="20"/>
          <w:lang w:val="sl-SI"/>
        </w:rPr>
        <w:t>vir</w:t>
      </w:r>
      <w:r w:rsidRPr="00AD0CDD">
        <w:rPr>
          <w:rFonts w:ascii="Arial" w:eastAsia="Calibri" w:hAnsi="Arial" w:cs="Arial"/>
          <w:sz w:val="20"/>
          <w:szCs w:val="20"/>
          <w:lang w:val="sl-SI"/>
        </w:rPr>
        <w:t xml:space="preserve">: </w:t>
      </w:r>
      <w:r w:rsidR="00C97610">
        <w:rPr>
          <w:rFonts w:ascii="Arial" w:eastAsia="Calibri" w:hAnsi="Arial" w:cs="Arial"/>
          <w:sz w:val="20"/>
          <w:szCs w:val="20"/>
          <w:lang w:val="sl-SI"/>
        </w:rPr>
        <w:t>R</w:t>
      </w:r>
      <w:r w:rsidRPr="00AD0CDD">
        <w:rPr>
          <w:rFonts w:ascii="Arial" w:eastAsia="Calibri" w:hAnsi="Arial" w:cs="Arial"/>
          <w:sz w:val="20"/>
          <w:szCs w:val="20"/>
          <w:lang w:val="sl-SI"/>
        </w:rPr>
        <w:t>ačun št. 23-2019 z dne 29.</w:t>
      </w:r>
      <w:r w:rsidR="00C97610">
        <w:rPr>
          <w:rFonts w:ascii="Arial" w:eastAsia="Calibri" w:hAnsi="Arial" w:cs="Arial"/>
          <w:sz w:val="20"/>
          <w:szCs w:val="20"/>
          <w:lang w:val="sl-SI"/>
        </w:rPr>
        <w:t xml:space="preserve"> </w:t>
      </w:r>
      <w:r w:rsidRPr="00AD0CDD">
        <w:rPr>
          <w:rFonts w:ascii="Arial" w:eastAsia="Calibri" w:hAnsi="Arial" w:cs="Arial"/>
          <w:sz w:val="20"/>
          <w:szCs w:val="20"/>
          <w:lang w:val="sl-SI"/>
        </w:rPr>
        <w:t>1.</w:t>
      </w:r>
      <w:r w:rsidR="00C97610">
        <w:rPr>
          <w:rFonts w:ascii="Arial" w:eastAsia="Calibri" w:hAnsi="Arial" w:cs="Arial"/>
          <w:sz w:val="20"/>
          <w:szCs w:val="20"/>
          <w:lang w:val="sl-SI"/>
        </w:rPr>
        <w:t xml:space="preserve"> </w:t>
      </w:r>
      <w:r w:rsidRPr="00AD0CDD">
        <w:rPr>
          <w:rFonts w:ascii="Arial" w:eastAsia="Calibri" w:hAnsi="Arial" w:cs="Arial"/>
          <w:sz w:val="20"/>
          <w:szCs w:val="20"/>
          <w:lang w:val="sl-SI"/>
        </w:rPr>
        <w:t>2019 - IDEARNA d.o.o., tisk letaka, cena: 0,46 EUR/kos), tisk 300 kosov priročnika po 0,5725 EUR = 171,88 EUR (</w:t>
      </w:r>
      <w:r w:rsidR="00C97610">
        <w:rPr>
          <w:rFonts w:ascii="Arial" w:eastAsia="Calibri" w:hAnsi="Arial" w:cs="Arial"/>
          <w:sz w:val="20"/>
          <w:szCs w:val="20"/>
          <w:lang w:val="sl-SI"/>
        </w:rPr>
        <w:t>vir</w:t>
      </w:r>
      <w:r w:rsidRPr="00AD0CDD">
        <w:rPr>
          <w:rFonts w:ascii="Arial" w:eastAsia="Calibri" w:hAnsi="Arial" w:cs="Arial"/>
          <w:sz w:val="20"/>
          <w:szCs w:val="20"/>
          <w:lang w:val="sl-SI"/>
        </w:rPr>
        <w:t>: Račun št. 26165 z dne 23.</w:t>
      </w:r>
      <w:r w:rsidR="00C97610">
        <w:rPr>
          <w:rFonts w:ascii="Arial" w:eastAsia="Calibri" w:hAnsi="Arial" w:cs="Arial"/>
          <w:sz w:val="20"/>
          <w:szCs w:val="20"/>
          <w:lang w:val="sl-SI"/>
        </w:rPr>
        <w:t xml:space="preserve"> </w:t>
      </w:r>
      <w:r w:rsidRPr="00AD0CDD">
        <w:rPr>
          <w:rFonts w:ascii="Arial" w:eastAsia="Calibri" w:hAnsi="Arial" w:cs="Arial"/>
          <w:sz w:val="20"/>
          <w:szCs w:val="20"/>
          <w:lang w:val="sl-SI"/>
        </w:rPr>
        <w:t>12.</w:t>
      </w:r>
      <w:r w:rsidR="00C97610">
        <w:rPr>
          <w:rFonts w:ascii="Arial" w:eastAsia="Calibri" w:hAnsi="Arial" w:cs="Arial"/>
          <w:sz w:val="20"/>
          <w:szCs w:val="20"/>
          <w:lang w:val="sl-SI"/>
        </w:rPr>
        <w:t xml:space="preserve"> </w:t>
      </w:r>
      <w:r w:rsidRPr="00AD0CDD">
        <w:rPr>
          <w:rFonts w:ascii="Arial" w:eastAsia="Calibri" w:hAnsi="Arial" w:cs="Arial"/>
          <w:sz w:val="20"/>
          <w:szCs w:val="20"/>
          <w:lang w:val="sl-SI"/>
        </w:rPr>
        <w:t>2019 - UNI-BIRO d.o.o., tisk A5</w:t>
      </w:r>
      <w:r w:rsidR="00AD0CDD">
        <w:rPr>
          <w:rFonts w:ascii="Arial" w:eastAsia="Calibri" w:hAnsi="Arial" w:cs="Arial"/>
          <w:sz w:val="20"/>
          <w:szCs w:val="20"/>
          <w:lang w:val="sl-SI"/>
        </w:rPr>
        <w:t xml:space="preserve"> brošure, cena 0,5725 EUR/kos).</w:t>
      </w:r>
    </w:p>
    <w:p w14:paraId="4FD25303" w14:textId="77777777" w:rsidR="00AD0CDD" w:rsidRPr="00AD0CDD" w:rsidRDefault="00AD0CDD" w:rsidP="00AD0CDD">
      <w:pPr>
        <w:pStyle w:val="Odstavekseznama"/>
        <w:jc w:val="both"/>
        <w:rPr>
          <w:rFonts w:ascii="Arial" w:eastAsia="Calibri" w:hAnsi="Arial" w:cs="Arial"/>
          <w:sz w:val="20"/>
          <w:szCs w:val="20"/>
          <w:lang w:val="sl-SI"/>
        </w:rPr>
      </w:pPr>
    </w:p>
    <w:p w14:paraId="52C76DEF" w14:textId="77777777" w:rsidR="00870E0F" w:rsidRPr="00AD0CDD" w:rsidRDefault="00870E0F" w:rsidP="00AD0CDD">
      <w:pPr>
        <w:jc w:val="both"/>
        <w:rPr>
          <w:rFonts w:ascii="Arial" w:eastAsia="Calibri" w:hAnsi="Arial" w:cs="Arial"/>
          <w:sz w:val="20"/>
          <w:szCs w:val="20"/>
        </w:rPr>
      </w:pPr>
      <w:r w:rsidRPr="00AD0CDD">
        <w:rPr>
          <w:rFonts w:ascii="Arial" w:eastAsia="Calibri" w:hAnsi="Arial" w:cs="Arial"/>
          <w:sz w:val="20"/>
          <w:szCs w:val="20"/>
        </w:rPr>
        <w:t>SKUPAJ 1.600.000 EUR</w:t>
      </w:r>
    </w:p>
    <w:p w14:paraId="47D14D7B" w14:textId="77777777" w:rsidR="00870E0F" w:rsidRPr="00AD0CDD" w:rsidRDefault="00870E0F" w:rsidP="00AD0CDD">
      <w:pPr>
        <w:jc w:val="both"/>
        <w:rPr>
          <w:rFonts w:ascii="Arial" w:eastAsia="Calibri" w:hAnsi="Arial" w:cs="Arial"/>
          <w:sz w:val="20"/>
          <w:szCs w:val="20"/>
          <w:u w:val="single"/>
        </w:rPr>
      </w:pPr>
      <w:r w:rsidRPr="00AD0CDD">
        <w:rPr>
          <w:rFonts w:ascii="Arial" w:eastAsia="Calibri" w:hAnsi="Arial" w:cs="Arial"/>
          <w:sz w:val="20"/>
          <w:szCs w:val="20"/>
          <w:u w:val="single"/>
        </w:rPr>
        <w:t>Področje: Implementacija nacionalnega programa duševnega zdravja in strateško upravljanje področja duševnega zdravja</w:t>
      </w:r>
    </w:p>
    <w:p w14:paraId="4396317D" w14:textId="5D9D2091" w:rsidR="00870E0F" w:rsidRPr="00AD0CDD" w:rsidRDefault="00870E0F" w:rsidP="00AD0CDD">
      <w:pPr>
        <w:jc w:val="both"/>
        <w:rPr>
          <w:rFonts w:ascii="Arial" w:eastAsia="Calibri" w:hAnsi="Arial" w:cs="Arial"/>
          <w:sz w:val="20"/>
          <w:szCs w:val="20"/>
        </w:rPr>
      </w:pPr>
      <w:r w:rsidRPr="00AD0CDD">
        <w:rPr>
          <w:rFonts w:ascii="Arial" w:eastAsia="Calibri" w:hAnsi="Arial" w:cs="Arial"/>
          <w:sz w:val="20"/>
          <w:szCs w:val="20"/>
        </w:rPr>
        <w:t>Stroški v okviru investicije zajemajo vzpostavitev treh koordinatorjev implementacije nacionalnega programa, strošk</w:t>
      </w:r>
      <w:r w:rsidR="00C97610">
        <w:rPr>
          <w:rFonts w:ascii="Arial" w:eastAsia="Calibri" w:hAnsi="Arial" w:cs="Arial"/>
          <w:sz w:val="20"/>
          <w:szCs w:val="20"/>
        </w:rPr>
        <w:t>e</w:t>
      </w:r>
      <w:r w:rsidRPr="00AD0CDD">
        <w:rPr>
          <w:rFonts w:ascii="Arial" w:eastAsia="Calibri" w:hAnsi="Arial" w:cs="Arial"/>
          <w:sz w:val="20"/>
          <w:szCs w:val="20"/>
        </w:rPr>
        <w:t xml:space="preserve"> izobraževanj in usposabljanj v okviru regij, aktivnosti za sistemske spremembe področja psihoterapijo, okrepitev mreže svetovalnih centrov z nudenjem dodatnih storitev ter dvig kompetenc na področju duševnega zdravja za otroke in mladostnike.</w:t>
      </w:r>
    </w:p>
    <w:p w14:paraId="73F55F06" w14:textId="77777777" w:rsidR="00870E0F" w:rsidRPr="00AD0CDD" w:rsidRDefault="00AD0CDD" w:rsidP="000D19D1">
      <w:pPr>
        <w:pStyle w:val="Odstavekseznama"/>
        <w:numPr>
          <w:ilvl w:val="0"/>
          <w:numId w:val="67"/>
        </w:numPr>
        <w:jc w:val="both"/>
        <w:rPr>
          <w:rFonts w:ascii="Arial" w:eastAsia="Calibri" w:hAnsi="Arial" w:cs="Arial"/>
          <w:sz w:val="20"/>
          <w:szCs w:val="20"/>
          <w:lang w:val="sl-SI"/>
        </w:rPr>
      </w:pPr>
      <w:r>
        <w:rPr>
          <w:rFonts w:ascii="Arial" w:eastAsia="Calibri" w:hAnsi="Arial" w:cs="Arial"/>
          <w:sz w:val="20"/>
          <w:szCs w:val="20"/>
          <w:lang w:val="sl-SI"/>
        </w:rPr>
        <w:t>S</w:t>
      </w:r>
      <w:r w:rsidR="00870E0F" w:rsidRPr="00AD0CDD">
        <w:rPr>
          <w:rFonts w:ascii="Arial" w:eastAsia="Calibri" w:hAnsi="Arial" w:cs="Arial"/>
          <w:sz w:val="20"/>
          <w:szCs w:val="20"/>
          <w:lang w:val="sl-SI"/>
        </w:rPr>
        <w:t>troš</w:t>
      </w:r>
      <w:r>
        <w:rPr>
          <w:rFonts w:ascii="Arial" w:eastAsia="Calibri" w:hAnsi="Arial" w:cs="Arial"/>
          <w:sz w:val="20"/>
          <w:szCs w:val="20"/>
          <w:lang w:val="sl-SI"/>
        </w:rPr>
        <w:t>e</w:t>
      </w:r>
      <w:r w:rsidR="00870E0F" w:rsidRPr="00AD0CDD">
        <w:rPr>
          <w:rFonts w:ascii="Arial" w:eastAsia="Calibri" w:hAnsi="Arial" w:cs="Arial"/>
          <w:sz w:val="20"/>
          <w:szCs w:val="20"/>
          <w:lang w:val="sl-SI"/>
        </w:rPr>
        <w:t>k svetovanja, strokovnega upravljanja v višini 451.800,00 EUR</w:t>
      </w:r>
    </w:p>
    <w:p w14:paraId="274B687C" w14:textId="048DF8D0"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 xml:space="preserve">Strošek 451.800 EUR je namenjen stroškom dela </w:t>
      </w:r>
      <w:r w:rsidR="00251BFB">
        <w:rPr>
          <w:rFonts w:ascii="Arial" w:eastAsia="Calibri" w:hAnsi="Arial" w:cs="Arial"/>
          <w:sz w:val="20"/>
          <w:szCs w:val="20"/>
          <w:lang w:val="sl-SI"/>
        </w:rPr>
        <w:t>treh</w:t>
      </w:r>
      <w:r w:rsidRPr="00AD0CDD">
        <w:rPr>
          <w:rFonts w:ascii="Arial" w:eastAsia="Calibri" w:hAnsi="Arial" w:cs="Arial"/>
          <w:sz w:val="20"/>
          <w:szCs w:val="20"/>
          <w:lang w:val="sl-SI"/>
        </w:rPr>
        <w:t xml:space="preserve"> strokovnjakov s specialnimi znanji s področja zdravstva oziroma drugih strokovnih področij. Strokovnjaki bodo izvajali vsebinsko vodenje projekta, pripravo smernic za usposabljanja, usmerjanje usposabljanj, izobraževanja izven zdravstvenega sistema, spremljanje in pomoč na terenu v okviru regij, koordinacij</w:t>
      </w:r>
      <w:r w:rsidR="00251BFB">
        <w:rPr>
          <w:rFonts w:ascii="Arial" w:eastAsia="Calibri" w:hAnsi="Arial" w:cs="Arial"/>
          <w:sz w:val="20"/>
          <w:szCs w:val="20"/>
          <w:lang w:val="sl-SI"/>
        </w:rPr>
        <w:t>o</w:t>
      </w:r>
      <w:r w:rsidRPr="00AD0CDD">
        <w:rPr>
          <w:rFonts w:ascii="Arial" w:eastAsia="Calibri" w:hAnsi="Arial" w:cs="Arial"/>
          <w:sz w:val="20"/>
          <w:szCs w:val="20"/>
          <w:lang w:val="sl-SI"/>
        </w:rPr>
        <w:t xml:space="preserve"> aktivnosti za sistemsko spremembo zakonodaje. Za izvedbo investicije nujno potrebujemo </w:t>
      </w:r>
      <w:r w:rsidR="00251BFB">
        <w:rPr>
          <w:rFonts w:ascii="Arial" w:eastAsia="Calibri" w:hAnsi="Arial" w:cs="Arial"/>
          <w:sz w:val="20"/>
          <w:szCs w:val="20"/>
          <w:lang w:val="sl-SI"/>
        </w:rPr>
        <w:t>tri</w:t>
      </w:r>
      <w:r w:rsidRPr="00AD0CDD">
        <w:rPr>
          <w:rFonts w:ascii="Arial" w:eastAsia="Calibri" w:hAnsi="Arial" w:cs="Arial"/>
          <w:sz w:val="20"/>
          <w:szCs w:val="20"/>
          <w:lang w:val="sl-SI"/>
        </w:rPr>
        <w:t xml:space="preserve"> zaposlene s specifičnimi znanji. </w:t>
      </w:r>
      <w:r w:rsidR="00EB2D26" w:rsidRPr="00EB2D26">
        <w:rPr>
          <w:rFonts w:ascii="Arial" w:eastAsia="Calibri" w:hAnsi="Arial" w:cs="Arial"/>
          <w:sz w:val="20"/>
          <w:szCs w:val="20"/>
          <w:lang w:val="sl-SI"/>
        </w:rPr>
        <w:t>S področja duševnega zdravja na ministrstvu ne razpolagamo z zaposlenimi s področja psihologije oziroma psihiatrije, da b</w:t>
      </w:r>
      <w:r w:rsidR="00251BFB">
        <w:rPr>
          <w:rFonts w:ascii="Arial" w:eastAsia="Calibri" w:hAnsi="Arial" w:cs="Arial"/>
          <w:sz w:val="20"/>
          <w:szCs w:val="20"/>
          <w:lang w:val="sl-SI"/>
        </w:rPr>
        <w:t>i</w:t>
      </w:r>
      <w:r w:rsidR="00EB2D26" w:rsidRPr="00EB2D26">
        <w:rPr>
          <w:rFonts w:ascii="Arial" w:eastAsia="Calibri" w:hAnsi="Arial" w:cs="Arial"/>
          <w:sz w:val="20"/>
          <w:szCs w:val="20"/>
          <w:lang w:val="sl-SI"/>
        </w:rPr>
        <w:t xml:space="preserve"> uspešno izvedli aktivnosti, saj </w:t>
      </w:r>
      <w:r w:rsidR="00251BFB">
        <w:rPr>
          <w:rFonts w:ascii="Arial" w:eastAsia="Calibri" w:hAnsi="Arial" w:cs="Arial"/>
          <w:sz w:val="20"/>
          <w:szCs w:val="20"/>
          <w:lang w:val="sl-SI"/>
        </w:rPr>
        <w:t xml:space="preserve">bodo </w:t>
      </w:r>
      <w:r w:rsidR="00EB2D26" w:rsidRPr="00EB2D26">
        <w:rPr>
          <w:rFonts w:ascii="Arial" w:eastAsia="Calibri" w:hAnsi="Arial" w:cs="Arial"/>
          <w:sz w:val="20"/>
          <w:szCs w:val="20"/>
          <w:lang w:val="sl-SI"/>
        </w:rPr>
        <w:t>tovrstni eksperti pripravili zakonodajo s področja spremembe psihoterapije</w:t>
      </w:r>
      <w:r w:rsidR="00251BFB">
        <w:rPr>
          <w:rFonts w:ascii="Arial" w:eastAsia="Calibri" w:hAnsi="Arial" w:cs="Arial"/>
          <w:sz w:val="20"/>
          <w:szCs w:val="20"/>
          <w:lang w:val="sl-SI"/>
        </w:rPr>
        <w:t xml:space="preserve"> in</w:t>
      </w:r>
      <w:r w:rsidR="00EB2D26" w:rsidRPr="00EB2D26">
        <w:rPr>
          <w:rFonts w:ascii="Arial" w:eastAsia="Calibri" w:hAnsi="Arial" w:cs="Arial"/>
          <w:sz w:val="20"/>
          <w:szCs w:val="20"/>
          <w:lang w:val="sl-SI"/>
        </w:rPr>
        <w:t xml:space="preserve"> izvedli usposabljanja učiteljev za uspešno obvladovanje otrok in mladostniko</w:t>
      </w:r>
      <w:r w:rsidR="00251BFB">
        <w:rPr>
          <w:rFonts w:ascii="Arial" w:eastAsia="Calibri" w:hAnsi="Arial" w:cs="Arial"/>
          <w:sz w:val="20"/>
          <w:szCs w:val="20"/>
          <w:lang w:val="sl-SI"/>
        </w:rPr>
        <w:t>v</w:t>
      </w:r>
      <w:r w:rsidR="00EB2D26" w:rsidRPr="00EB2D26">
        <w:rPr>
          <w:rFonts w:ascii="Arial" w:eastAsia="Calibri" w:hAnsi="Arial" w:cs="Arial"/>
          <w:sz w:val="20"/>
          <w:szCs w:val="20"/>
          <w:lang w:val="sl-SI"/>
        </w:rPr>
        <w:t xml:space="preserve"> na področju duševnega zdravja. Na </w:t>
      </w:r>
      <w:r w:rsidR="00251BFB">
        <w:rPr>
          <w:rFonts w:ascii="Arial" w:eastAsia="Calibri" w:hAnsi="Arial" w:cs="Arial"/>
          <w:sz w:val="20"/>
          <w:szCs w:val="20"/>
          <w:lang w:val="sl-SI"/>
        </w:rPr>
        <w:t>m</w:t>
      </w:r>
      <w:r w:rsidR="00EB2D26" w:rsidRPr="00EB2D26">
        <w:rPr>
          <w:rFonts w:ascii="Arial" w:eastAsia="Calibri" w:hAnsi="Arial" w:cs="Arial"/>
          <w:sz w:val="20"/>
          <w:szCs w:val="20"/>
          <w:lang w:val="sl-SI"/>
        </w:rPr>
        <w:t xml:space="preserve">inistrstvu nimamo tega znanja in </w:t>
      </w:r>
      <w:r w:rsidR="00251BFB">
        <w:rPr>
          <w:rFonts w:ascii="Arial" w:eastAsia="Calibri" w:hAnsi="Arial" w:cs="Arial"/>
          <w:sz w:val="20"/>
          <w:szCs w:val="20"/>
          <w:lang w:val="sl-SI"/>
        </w:rPr>
        <w:t xml:space="preserve">za izvedbo </w:t>
      </w:r>
      <w:r w:rsidR="00EB2D26" w:rsidRPr="00EB2D26">
        <w:rPr>
          <w:rFonts w:ascii="Arial" w:eastAsia="Calibri" w:hAnsi="Arial" w:cs="Arial"/>
          <w:sz w:val="20"/>
          <w:szCs w:val="20"/>
          <w:lang w:val="sl-SI"/>
        </w:rPr>
        <w:t>sprememb nujno potrebujemo zaposlitev ekspertov s tega področja</w:t>
      </w:r>
      <w:r w:rsidR="00EB2D26">
        <w:rPr>
          <w:rFonts w:ascii="Arial" w:eastAsia="Calibri" w:hAnsi="Arial" w:cs="Arial"/>
          <w:sz w:val="20"/>
          <w:szCs w:val="20"/>
          <w:lang w:val="sl-SI"/>
        </w:rPr>
        <w:t xml:space="preserve">. </w:t>
      </w:r>
      <w:r w:rsidRPr="00AD0CDD">
        <w:rPr>
          <w:rFonts w:ascii="Arial" w:eastAsia="Calibri" w:hAnsi="Arial" w:cs="Arial"/>
          <w:sz w:val="20"/>
          <w:szCs w:val="20"/>
          <w:lang w:val="sl-SI"/>
        </w:rPr>
        <w:t xml:space="preserve">Strošek plač je primerljiv s podsekretarskim mestom skladno z Zakonom o sistemu plač v javnem sektorju, pri čemer so le-ti uvrščeni v predvidoma 42. plačni razred, kar skladno z zakonodajo o sistemu plač v javnem sektorju znaša 3.137,50 </w:t>
      </w:r>
      <w:r w:rsidR="00251BFB">
        <w:rPr>
          <w:rFonts w:ascii="Arial" w:eastAsia="Calibri" w:hAnsi="Arial" w:cs="Arial"/>
          <w:sz w:val="20"/>
          <w:szCs w:val="20"/>
          <w:lang w:val="sl-SI"/>
        </w:rPr>
        <w:t>EUR</w:t>
      </w:r>
      <w:r w:rsidRPr="00AD0CDD">
        <w:rPr>
          <w:rFonts w:ascii="Arial" w:eastAsia="Calibri" w:hAnsi="Arial" w:cs="Arial"/>
          <w:sz w:val="20"/>
          <w:szCs w:val="20"/>
          <w:lang w:val="sl-SI"/>
        </w:rPr>
        <w:t>/mesec, oziroma na letni ravni 37.650,00 EUR x 3 strokovnjak</w:t>
      </w:r>
      <w:r w:rsidR="00251BFB">
        <w:rPr>
          <w:rFonts w:ascii="Arial" w:eastAsia="Calibri" w:hAnsi="Arial" w:cs="Arial"/>
          <w:sz w:val="20"/>
          <w:szCs w:val="20"/>
          <w:lang w:val="sl-SI"/>
        </w:rPr>
        <w:t>i</w:t>
      </w:r>
      <w:r w:rsidRPr="00AD0CDD">
        <w:rPr>
          <w:rFonts w:ascii="Arial" w:eastAsia="Calibri" w:hAnsi="Arial" w:cs="Arial"/>
          <w:sz w:val="20"/>
          <w:szCs w:val="20"/>
          <w:lang w:val="sl-SI"/>
        </w:rPr>
        <w:t xml:space="preserve"> = 112.950 EUR x 4 leta = 451.800 EUR. Zaposlitve so predvidene zgo</w:t>
      </w:r>
      <w:r w:rsidR="00AD0CDD">
        <w:rPr>
          <w:rFonts w:ascii="Arial" w:eastAsia="Calibri" w:hAnsi="Arial" w:cs="Arial"/>
          <w:sz w:val="20"/>
          <w:szCs w:val="20"/>
          <w:lang w:val="sl-SI"/>
        </w:rPr>
        <w:t>lj za čas trajanja investicije.</w:t>
      </w:r>
    </w:p>
    <w:p w14:paraId="12F427E7" w14:textId="77777777" w:rsidR="00AD0CDD" w:rsidRPr="00AD0CDD" w:rsidRDefault="00AD0CDD" w:rsidP="00AD0CDD">
      <w:pPr>
        <w:pStyle w:val="Odstavekseznama"/>
        <w:jc w:val="both"/>
        <w:rPr>
          <w:rFonts w:ascii="Arial" w:eastAsia="Calibri" w:hAnsi="Arial" w:cs="Arial"/>
          <w:sz w:val="20"/>
          <w:szCs w:val="20"/>
          <w:lang w:val="sl-SI"/>
        </w:rPr>
      </w:pPr>
    </w:p>
    <w:p w14:paraId="3BAB8E01"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 xml:space="preserve">Strošek najema prostora v višini 38.400,00 EUR </w:t>
      </w:r>
    </w:p>
    <w:p w14:paraId="3F7381F9" w14:textId="0DB235FF" w:rsidR="00870E0F" w:rsidRPr="00AD0CDD"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 xml:space="preserve">Najem delovnega prostora za koordinatorje in izvajalce; </w:t>
      </w:r>
      <w:r w:rsidR="00251BFB">
        <w:rPr>
          <w:rFonts w:ascii="Arial" w:eastAsia="Calibri" w:hAnsi="Arial" w:cs="Arial"/>
          <w:sz w:val="20"/>
          <w:szCs w:val="20"/>
          <w:lang w:val="sl-SI"/>
        </w:rPr>
        <w:t>c</w:t>
      </w:r>
      <w:r w:rsidRPr="00AD0CDD">
        <w:rPr>
          <w:rFonts w:ascii="Arial" w:eastAsia="Calibri" w:hAnsi="Arial" w:cs="Arial"/>
          <w:sz w:val="20"/>
          <w:szCs w:val="20"/>
          <w:lang w:val="sl-SI"/>
        </w:rPr>
        <w:t>ena najema 10 EUR/m</w:t>
      </w:r>
      <w:r w:rsidRPr="00AD6785">
        <w:rPr>
          <w:rFonts w:ascii="Arial" w:eastAsia="Calibri" w:hAnsi="Arial" w:cs="Arial"/>
          <w:sz w:val="20"/>
          <w:szCs w:val="20"/>
          <w:vertAlign w:val="superscript"/>
          <w:lang w:val="sl-SI"/>
        </w:rPr>
        <w:t>2</w:t>
      </w:r>
      <w:r w:rsidRPr="00AD0CDD">
        <w:rPr>
          <w:rFonts w:ascii="Arial" w:eastAsia="Calibri" w:hAnsi="Arial" w:cs="Arial"/>
          <w:sz w:val="20"/>
          <w:szCs w:val="20"/>
          <w:lang w:val="sl-SI"/>
        </w:rPr>
        <w:t>/mesec (</w:t>
      </w:r>
      <w:r w:rsidR="00251BFB">
        <w:rPr>
          <w:rFonts w:ascii="Arial" w:eastAsia="Calibri" w:hAnsi="Arial" w:cs="Arial"/>
          <w:sz w:val="20"/>
          <w:szCs w:val="20"/>
          <w:lang w:val="sl-SI"/>
        </w:rPr>
        <w:t>okoli</w:t>
      </w:r>
      <w:r w:rsidRPr="00AD0CDD">
        <w:rPr>
          <w:rFonts w:ascii="Arial" w:eastAsia="Calibri" w:hAnsi="Arial" w:cs="Arial"/>
          <w:sz w:val="20"/>
          <w:szCs w:val="20"/>
          <w:lang w:val="sl-SI"/>
        </w:rPr>
        <w:t xml:space="preserve"> 40 m</w:t>
      </w:r>
      <w:r w:rsidRPr="00AD6785">
        <w:rPr>
          <w:rFonts w:ascii="Arial" w:eastAsia="Calibri" w:hAnsi="Arial" w:cs="Arial"/>
          <w:sz w:val="20"/>
          <w:szCs w:val="20"/>
          <w:vertAlign w:val="superscript"/>
          <w:lang w:val="sl-SI"/>
        </w:rPr>
        <w:t>2</w:t>
      </w:r>
      <w:r w:rsidRPr="00AD0CDD">
        <w:rPr>
          <w:rFonts w:ascii="Arial" w:eastAsia="Calibri" w:hAnsi="Arial" w:cs="Arial"/>
          <w:sz w:val="20"/>
          <w:szCs w:val="20"/>
          <w:lang w:val="sl-SI"/>
        </w:rPr>
        <w:t xml:space="preserve"> za </w:t>
      </w:r>
      <w:r w:rsidR="00251BFB">
        <w:rPr>
          <w:rFonts w:ascii="Arial" w:eastAsia="Calibri" w:hAnsi="Arial" w:cs="Arial"/>
          <w:sz w:val="20"/>
          <w:szCs w:val="20"/>
          <w:lang w:val="sl-SI"/>
        </w:rPr>
        <w:t>tri</w:t>
      </w:r>
      <w:r w:rsidRPr="00AD0CDD">
        <w:rPr>
          <w:rFonts w:ascii="Arial" w:eastAsia="Calibri" w:hAnsi="Arial" w:cs="Arial"/>
          <w:sz w:val="20"/>
          <w:szCs w:val="20"/>
          <w:lang w:val="sl-SI"/>
        </w:rPr>
        <w:t xml:space="preserve"> osebe), skupaj: 2 delovišči X 400 EUR/mesec= 800 EUR/mesec; </w:t>
      </w:r>
      <w:r w:rsidR="00251BFB">
        <w:rPr>
          <w:rFonts w:ascii="Arial" w:eastAsia="Calibri" w:hAnsi="Arial" w:cs="Arial"/>
          <w:sz w:val="20"/>
          <w:szCs w:val="20"/>
          <w:lang w:val="sl-SI"/>
        </w:rPr>
        <w:t>vir</w:t>
      </w:r>
      <w:r w:rsidRPr="00AD0CDD">
        <w:rPr>
          <w:rFonts w:ascii="Arial" w:eastAsia="Calibri" w:hAnsi="Arial" w:cs="Arial"/>
          <w:sz w:val="20"/>
          <w:szCs w:val="20"/>
          <w:lang w:val="sl-SI"/>
        </w:rPr>
        <w:t xml:space="preserve">: </w:t>
      </w:r>
      <w:r w:rsidR="00251BFB">
        <w:rPr>
          <w:rFonts w:ascii="Arial" w:eastAsia="Calibri" w:hAnsi="Arial" w:cs="Arial"/>
          <w:sz w:val="20"/>
          <w:szCs w:val="20"/>
          <w:lang w:val="sl-SI"/>
        </w:rPr>
        <w:t>p</w:t>
      </w:r>
      <w:r w:rsidRPr="00AD0CDD">
        <w:rPr>
          <w:rFonts w:ascii="Arial" w:eastAsia="Calibri" w:hAnsi="Arial" w:cs="Arial"/>
          <w:sz w:val="20"/>
          <w:szCs w:val="20"/>
          <w:lang w:val="sl-SI"/>
        </w:rPr>
        <w:t>regled cen</w:t>
      </w:r>
      <w:r w:rsidR="00251BFB">
        <w:rPr>
          <w:rFonts w:ascii="Arial" w:eastAsia="Calibri" w:hAnsi="Arial" w:cs="Arial"/>
          <w:sz w:val="20"/>
          <w:szCs w:val="20"/>
          <w:lang w:val="sl-SI"/>
        </w:rPr>
        <w:t>,</w:t>
      </w:r>
      <w:r w:rsidRPr="00AD0CDD">
        <w:rPr>
          <w:rFonts w:ascii="Arial" w:eastAsia="Calibri" w:hAnsi="Arial" w:cs="Arial"/>
          <w:sz w:val="20"/>
          <w:szCs w:val="20"/>
          <w:lang w:val="sl-SI"/>
        </w:rPr>
        <w:t xml:space="preserve"> dostopnih na internetu na dan 2. 4. 2021</w:t>
      </w:r>
      <w:r w:rsidR="00251BFB">
        <w:rPr>
          <w:rStyle w:val="Sprotnaopomba-sklic"/>
          <w:rFonts w:ascii="Arial" w:eastAsia="Calibri" w:hAnsi="Arial" w:cs="Arial"/>
          <w:sz w:val="20"/>
          <w:szCs w:val="20"/>
          <w:lang w:val="sl-SI"/>
        </w:rPr>
        <w:footnoteReference w:id="250"/>
      </w:r>
    </w:p>
    <w:p w14:paraId="4D4DFD7B"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nakupa računalniške opreme v višini 3.765,00 EUR</w:t>
      </w:r>
    </w:p>
    <w:p w14:paraId="44023139" w14:textId="1986C54C" w:rsidR="00870E0F"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 xml:space="preserve">Za delo bodo koordinatorji potrebovali računalniško opremo (namizni računalnik, monitor, laserski tiskalnik, tipkovnica, miška, stacionarni telefon); </w:t>
      </w:r>
      <w:r w:rsidR="00C407F0">
        <w:rPr>
          <w:rFonts w:ascii="Arial" w:eastAsia="Calibri" w:hAnsi="Arial" w:cs="Arial"/>
          <w:sz w:val="20"/>
          <w:szCs w:val="20"/>
          <w:lang w:val="sl-SI"/>
        </w:rPr>
        <w:t>vir</w:t>
      </w:r>
      <w:r w:rsidRPr="00AD0CDD">
        <w:rPr>
          <w:rFonts w:ascii="Arial" w:eastAsia="Calibri" w:hAnsi="Arial" w:cs="Arial"/>
          <w:sz w:val="20"/>
          <w:szCs w:val="20"/>
          <w:lang w:val="sl-SI"/>
        </w:rPr>
        <w:t xml:space="preserve">: </w:t>
      </w:r>
      <w:r w:rsidR="00C407F0">
        <w:rPr>
          <w:rFonts w:ascii="Arial" w:eastAsia="Calibri" w:hAnsi="Arial" w:cs="Arial"/>
          <w:sz w:val="20"/>
          <w:szCs w:val="20"/>
          <w:lang w:val="sl-SI"/>
        </w:rPr>
        <w:t>p</w:t>
      </w:r>
      <w:r w:rsidRPr="00AD0CDD">
        <w:rPr>
          <w:rFonts w:ascii="Arial" w:eastAsia="Calibri" w:hAnsi="Arial" w:cs="Arial"/>
          <w:sz w:val="20"/>
          <w:szCs w:val="20"/>
          <w:lang w:val="sl-SI"/>
        </w:rPr>
        <w:t>regled cen</w:t>
      </w:r>
      <w:r w:rsidR="00C407F0">
        <w:rPr>
          <w:rFonts w:ascii="Arial" w:eastAsia="Calibri" w:hAnsi="Arial" w:cs="Arial"/>
          <w:sz w:val="20"/>
          <w:szCs w:val="20"/>
          <w:lang w:val="sl-SI"/>
        </w:rPr>
        <w:t>,</w:t>
      </w:r>
      <w:r w:rsidRPr="00AD0CDD">
        <w:rPr>
          <w:rFonts w:ascii="Arial" w:eastAsia="Calibri" w:hAnsi="Arial" w:cs="Arial"/>
          <w:sz w:val="20"/>
          <w:szCs w:val="20"/>
          <w:lang w:val="sl-SI"/>
        </w:rPr>
        <w:t xml:space="preserve"> dostopnih na internetu na dan 2. 4. 2021</w:t>
      </w:r>
      <w:r w:rsidR="00C407F0">
        <w:rPr>
          <w:rStyle w:val="Sprotnaopomba-sklic"/>
          <w:rFonts w:ascii="Arial" w:eastAsia="Calibri" w:hAnsi="Arial" w:cs="Arial"/>
          <w:sz w:val="20"/>
          <w:szCs w:val="20"/>
          <w:lang w:val="sl-SI"/>
        </w:rPr>
        <w:footnoteReference w:id="251"/>
      </w:r>
      <w:r w:rsidR="00C407F0">
        <w:rPr>
          <w:rFonts w:ascii="Arial" w:eastAsia="Calibri" w:hAnsi="Arial" w:cs="Arial"/>
          <w:sz w:val="20"/>
          <w:szCs w:val="20"/>
          <w:lang w:val="sl-SI"/>
        </w:rPr>
        <w:t>.</w:t>
      </w:r>
    </w:p>
    <w:p w14:paraId="232733DF" w14:textId="77777777" w:rsidR="00AD0CDD" w:rsidRPr="00AD0CDD" w:rsidRDefault="00AD0CDD" w:rsidP="00AD0CDD">
      <w:pPr>
        <w:pStyle w:val="Odstavekseznama"/>
        <w:jc w:val="both"/>
        <w:rPr>
          <w:rFonts w:ascii="Arial" w:eastAsia="Calibri" w:hAnsi="Arial" w:cs="Arial"/>
          <w:sz w:val="20"/>
          <w:szCs w:val="20"/>
          <w:lang w:val="sl-SI"/>
        </w:rPr>
      </w:pPr>
    </w:p>
    <w:p w14:paraId="31FDB586"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svetovanja v višini 80.000,00 EUR</w:t>
      </w:r>
    </w:p>
    <w:p w14:paraId="7148499E" w14:textId="7603AB91" w:rsidR="00870E0F" w:rsidRPr="00AD6785" w:rsidRDefault="00870E0F" w:rsidP="00C407F0">
      <w:pPr>
        <w:pStyle w:val="Odstavekseznama"/>
        <w:jc w:val="both"/>
      </w:pPr>
      <w:r w:rsidRPr="00AD0CDD">
        <w:rPr>
          <w:rFonts w:ascii="Arial" w:eastAsia="Calibri" w:hAnsi="Arial" w:cs="Arial"/>
          <w:sz w:val="20"/>
          <w:szCs w:val="20"/>
          <w:lang w:val="sl-SI"/>
        </w:rPr>
        <w:t xml:space="preserve">Gre za svetovanje in projektno vodenje aktivnosti za sistemsko spremembo področja psihoterapije in priprava podlag za spremembo zakonodaje v obdobju </w:t>
      </w:r>
      <w:r w:rsidR="00C407F0">
        <w:rPr>
          <w:rFonts w:ascii="Arial" w:eastAsia="Calibri" w:hAnsi="Arial" w:cs="Arial"/>
          <w:sz w:val="20"/>
          <w:szCs w:val="20"/>
          <w:lang w:val="sl-SI"/>
        </w:rPr>
        <w:t>treh</w:t>
      </w:r>
      <w:r w:rsidRPr="00AD0CDD">
        <w:rPr>
          <w:rFonts w:ascii="Arial" w:eastAsia="Calibri" w:hAnsi="Arial" w:cs="Arial"/>
          <w:sz w:val="20"/>
          <w:szCs w:val="20"/>
          <w:lang w:val="sl-SI"/>
        </w:rPr>
        <w:t xml:space="preserve"> let; </w:t>
      </w:r>
      <w:r w:rsidR="00C407F0">
        <w:rPr>
          <w:rFonts w:ascii="Arial" w:eastAsia="Calibri" w:hAnsi="Arial" w:cs="Arial"/>
          <w:sz w:val="20"/>
          <w:szCs w:val="20"/>
          <w:lang w:val="sl-SI"/>
        </w:rPr>
        <w:t>g</w:t>
      </w:r>
      <w:r w:rsidRPr="00AD0CDD">
        <w:rPr>
          <w:rFonts w:ascii="Arial" w:eastAsia="Calibri" w:hAnsi="Arial" w:cs="Arial"/>
          <w:sz w:val="20"/>
          <w:szCs w:val="20"/>
          <w:lang w:val="sl-SI"/>
        </w:rPr>
        <w:t xml:space="preserve">lede na zahtevnost in razpoložljivost zbranih podatkov se predvideva delo </w:t>
      </w:r>
      <w:r w:rsidR="00C407F0">
        <w:rPr>
          <w:rFonts w:ascii="Arial" w:eastAsia="Calibri" w:hAnsi="Arial" w:cs="Arial"/>
          <w:sz w:val="20"/>
          <w:szCs w:val="20"/>
          <w:lang w:val="sl-SI"/>
        </w:rPr>
        <w:t>sedem</w:t>
      </w:r>
      <w:r w:rsidRPr="00AD0CDD">
        <w:rPr>
          <w:rFonts w:ascii="Arial" w:eastAsia="Calibri" w:hAnsi="Arial" w:cs="Arial"/>
          <w:sz w:val="20"/>
          <w:szCs w:val="20"/>
          <w:lang w:val="sl-SI"/>
        </w:rPr>
        <w:t xml:space="preserve"> mesecev. </w:t>
      </w:r>
      <w:r w:rsidR="00C407F0">
        <w:rPr>
          <w:rFonts w:ascii="Arial" w:eastAsia="Calibri" w:hAnsi="Arial" w:cs="Arial"/>
          <w:sz w:val="20"/>
          <w:szCs w:val="20"/>
          <w:lang w:val="sl-SI"/>
        </w:rPr>
        <w:t>Gre za obseg del, p</w:t>
      </w:r>
      <w:r w:rsidRPr="00AD0CDD">
        <w:rPr>
          <w:rFonts w:ascii="Arial" w:eastAsia="Calibri" w:hAnsi="Arial" w:cs="Arial"/>
          <w:sz w:val="20"/>
          <w:szCs w:val="20"/>
          <w:lang w:val="sl-SI"/>
        </w:rPr>
        <w:t>rimerljiv</w:t>
      </w:r>
      <w:r w:rsidR="00C407F0">
        <w:rPr>
          <w:rFonts w:ascii="Arial" w:eastAsia="Calibri" w:hAnsi="Arial" w:cs="Arial"/>
          <w:sz w:val="20"/>
          <w:szCs w:val="20"/>
          <w:lang w:val="sl-SI"/>
        </w:rPr>
        <w:t xml:space="preserve"> </w:t>
      </w:r>
      <w:r w:rsidRPr="00AD0CDD">
        <w:rPr>
          <w:rFonts w:ascii="Arial" w:eastAsia="Calibri" w:hAnsi="Arial" w:cs="Arial"/>
          <w:sz w:val="20"/>
          <w:szCs w:val="20"/>
          <w:lang w:val="sl-SI"/>
        </w:rPr>
        <w:t xml:space="preserve">z javnim naročilom Evalvacija projekta Preoblikovanje obstoječih mrež ter vstop novih izvajalcev za nudenje skupnostnih storitev in programov za starejše s sklenjeno pogodbo za 278.900,00 EUR za dobo 32 mesecev </w:t>
      </w:r>
      <w:r w:rsidR="00AD0CDD">
        <w:rPr>
          <w:rFonts w:ascii="Arial" w:eastAsia="Calibri" w:hAnsi="Arial" w:cs="Arial"/>
          <w:sz w:val="20"/>
          <w:szCs w:val="20"/>
          <w:lang w:val="sl-SI"/>
        </w:rPr>
        <w:t>(</w:t>
      </w:r>
      <w:r w:rsidR="00C407F0">
        <w:rPr>
          <w:rFonts w:ascii="Arial" w:eastAsia="Calibri" w:hAnsi="Arial" w:cs="Arial"/>
          <w:sz w:val="20"/>
          <w:szCs w:val="20"/>
          <w:lang w:val="sl-SI"/>
        </w:rPr>
        <w:t>vir</w:t>
      </w:r>
      <w:r w:rsidRPr="00AD0CDD">
        <w:rPr>
          <w:rFonts w:ascii="Arial" w:eastAsia="Calibri" w:hAnsi="Arial" w:cs="Arial"/>
          <w:sz w:val="20"/>
          <w:szCs w:val="20"/>
          <w:lang w:val="sl-SI"/>
        </w:rPr>
        <w:t>: pogodba</w:t>
      </w:r>
      <w:r w:rsidR="00C407F0">
        <w:rPr>
          <w:rStyle w:val="Sprotnaopomba-sklic"/>
          <w:rFonts w:ascii="Arial" w:eastAsia="Calibri" w:hAnsi="Arial" w:cs="Arial"/>
          <w:sz w:val="20"/>
          <w:szCs w:val="20"/>
          <w:lang w:val="sl-SI"/>
        </w:rPr>
        <w:footnoteReference w:id="252"/>
      </w:r>
      <w:r w:rsidR="00AD0CDD" w:rsidRPr="00AD6785">
        <w:t>).</w:t>
      </w:r>
    </w:p>
    <w:p w14:paraId="7D3D2A81" w14:textId="77777777" w:rsidR="00870E0F" w:rsidRPr="00870E0F" w:rsidRDefault="00870E0F" w:rsidP="00870E0F">
      <w:pPr>
        <w:spacing w:after="0" w:line="240" w:lineRule="auto"/>
        <w:jc w:val="both"/>
        <w:rPr>
          <w:rFonts w:ascii="Arial" w:eastAsia="Calibri" w:hAnsi="Arial" w:cs="Arial"/>
          <w:sz w:val="20"/>
          <w:szCs w:val="20"/>
        </w:rPr>
      </w:pPr>
    </w:p>
    <w:p w14:paraId="2E949DA9"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informiranja v višini 49.992,76 EUR</w:t>
      </w:r>
    </w:p>
    <w:p w14:paraId="16712D8B" w14:textId="4BFDE6C9" w:rsidR="00AD0CDD"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Gre za pripravo gradiv za usposabljanja, priprav</w:t>
      </w:r>
      <w:r w:rsidR="00F25976">
        <w:rPr>
          <w:rFonts w:ascii="Arial" w:eastAsia="Calibri" w:hAnsi="Arial" w:cs="Arial"/>
          <w:sz w:val="20"/>
          <w:szCs w:val="20"/>
          <w:lang w:val="sl-SI"/>
        </w:rPr>
        <w:t>o</w:t>
      </w:r>
      <w:r w:rsidRPr="00AD0CDD">
        <w:rPr>
          <w:rFonts w:ascii="Arial" w:eastAsia="Calibri" w:hAnsi="Arial" w:cs="Arial"/>
          <w:sz w:val="20"/>
          <w:szCs w:val="20"/>
          <w:lang w:val="sl-SI"/>
        </w:rPr>
        <w:t xml:space="preserve"> priročnikov, oblikovanje in tisk gradiv in priročnikov ter promocijo projekta; </w:t>
      </w:r>
      <w:r w:rsidR="00F25976">
        <w:rPr>
          <w:rFonts w:ascii="Arial" w:eastAsia="Calibri" w:hAnsi="Arial" w:cs="Arial"/>
          <w:sz w:val="20"/>
          <w:szCs w:val="20"/>
          <w:lang w:val="sl-SI"/>
        </w:rPr>
        <w:t>c</w:t>
      </w:r>
      <w:r w:rsidRPr="00AD0CDD">
        <w:rPr>
          <w:rFonts w:ascii="Arial" w:eastAsia="Calibri" w:hAnsi="Arial" w:cs="Arial"/>
          <w:sz w:val="20"/>
          <w:szCs w:val="20"/>
          <w:lang w:val="sl-SI"/>
        </w:rPr>
        <w:t>ene so primerljive s projektom Model skupnostnega pristopa za krepitev zdravja in zmanjševanje neenakosti v zdravju v lokalnih skupnostih, potrjen</w:t>
      </w:r>
      <w:r w:rsidR="00F25976">
        <w:rPr>
          <w:rFonts w:ascii="Arial" w:eastAsia="Calibri" w:hAnsi="Arial" w:cs="Arial"/>
          <w:sz w:val="20"/>
          <w:szCs w:val="20"/>
          <w:lang w:val="sl-SI"/>
        </w:rPr>
        <w:t>im</w:t>
      </w:r>
      <w:r w:rsidRPr="00AD0CDD">
        <w:rPr>
          <w:rFonts w:ascii="Arial" w:eastAsia="Calibri" w:hAnsi="Arial" w:cs="Arial"/>
          <w:sz w:val="20"/>
          <w:szCs w:val="20"/>
          <w:lang w:val="sl-SI"/>
        </w:rPr>
        <w:t xml:space="preserve"> s strani SVRK; </w:t>
      </w:r>
      <w:r w:rsidR="00F25976">
        <w:rPr>
          <w:rFonts w:ascii="Arial" w:eastAsia="Calibri" w:hAnsi="Arial" w:cs="Arial"/>
          <w:sz w:val="20"/>
          <w:szCs w:val="20"/>
          <w:lang w:val="sl-SI"/>
        </w:rPr>
        <w:t>vir</w:t>
      </w:r>
      <w:r w:rsidRPr="00AD0CDD">
        <w:rPr>
          <w:rFonts w:ascii="Arial" w:eastAsia="Calibri" w:hAnsi="Arial" w:cs="Arial"/>
          <w:sz w:val="20"/>
          <w:szCs w:val="20"/>
          <w:lang w:val="sl-SI"/>
        </w:rPr>
        <w:t xml:space="preserve">: </w:t>
      </w:r>
      <w:r w:rsidR="00F25976">
        <w:rPr>
          <w:rFonts w:ascii="Arial" w:eastAsia="Calibri" w:hAnsi="Arial" w:cs="Arial"/>
          <w:sz w:val="20"/>
          <w:szCs w:val="20"/>
          <w:lang w:val="sl-SI"/>
        </w:rPr>
        <w:t>R</w:t>
      </w:r>
      <w:r w:rsidRPr="00AD0CDD">
        <w:rPr>
          <w:rFonts w:ascii="Arial" w:eastAsia="Calibri" w:hAnsi="Arial" w:cs="Arial"/>
          <w:sz w:val="20"/>
          <w:szCs w:val="20"/>
          <w:lang w:val="sl-SI"/>
        </w:rPr>
        <w:t>ačun št. 26165 z dne 23.</w:t>
      </w:r>
      <w:r w:rsidR="00F25976">
        <w:rPr>
          <w:rFonts w:ascii="Arial" w:eastAsia="Calibri" w:hAnsi="Arial" w:cs="Arial"/>
          <w:sz w:val="20"/>
          <w:szCs w:val="20"/>
          <w:lang w:val="sl-SI"/>
        </w:rPr>
        <w:t xml:space="preserve"> </w:t>
      </w:r>
      <w:r w:rsidRPr="00AD0CDD">
        <w:rPr>
          <w:rFonts w:ascii="Arial" w:eastAsia="Calibri" w:hAnsi="Arial" w:cs="Arial"/>
          <w:sz w:val="20"/>
          <w:szCs w:val="20"/>
          <w:lang w:val="sl-SI"/>
        </w:rPr>
        <w:t>12.</w:t>
      </w:r>
      <w:r w:rsidR="00F25976">
        <w:rPr>
          <w:rFonts w:ascii="Arial" w:eastAsia="Calibri" w:hAnsi="Arial" w:cs="Arial"/>
          <w:sz w:val="20"/>
          <w:szCs w:val="20"/>
          <w:lang w:val="sl-SI"/>
        </w:rPr>
        <w:t xml:space="preserve"> </w:t>
      </w:r>
      <w:r w:rsidRPr="00AD0CDD">
        <w:rPr>
          <w:rFonts w:ascii="Arial" w:eastAsia="Calibri" w:hAnsi="Arial" w:cs="Arial"/>
          <w:sz w:val="20"/>
          <w:szCs w:val="20"/>
          <w:lang w:val="sl-SI"/>
        </w:rPr>
        <w:t xml:space="preserve">2019, UNI-BIRO d.o.o., tisk A5 brošure, cena 0,5725 EUR/kos; </w:t>
      </w:r>
      <w:r w:rsidR="00F25976">
        <w:rPr>
          <w:rFonts w:ascii="Arial" w:eastAsia="Calibri" w:hAnsi="Arial" w:cs="Arial"/>
          <w:sz w:val="20"/>
          <w:szCs w:val="20"/>
          <w:lang w:val="sl-SI"/>
        </w:rPr>
        <w:t>R</w:t>
      </w:r>
      <w:r w:rsidRPr="00AD0CDD">
        <w:rPr>
          <w:rFonts w:ascii="Arial" w:eastAsia="Calibri" w:hAnsi="Arial" w:cs="Arial"/>
          <w:sz w:val="20"/>
          <w:szCs w:val="20"/>
          <w:lang w:val="sl-SI"/>
        </w:rPr>
        <w:t>ačun št. 82-2019 z dne 24.</w:t>
      </w:r>
      <w:r w:rsidR="00F25976">
        <w:rPr>
          <w:rFonts w:ascii="Arial" w:eastAsia="Calibri" w:hAnsi="Arial" w:cs="Arial"/>
          <w:sz w:val="20"/>
          <w:szCs w:val="20"/>
          <w:lang w:val="sl-SI"/>
        </w:rPr>
        <w:t xml:space="preserve"> </w:t>
      </w:r>
      <w:r w:rsidRPr="00AD0CDD">
        <w:rPr>
          <w:rFonts w:ascii="Arial" w:eastAsia="Calibri" w:hAnsi="Arial" w:cs="Arial"/>
          <w:sz w:val="20"/>
          <w:szCs w:val="20"/>
          <w:lang w:val="sl-SI"/>
        </w:rPr>
        <w:t>4.</w:t>
      </w:r>
      <w:r w:rsidR="00F25976">
        <w:rPr>
          <w:rFonts w:ascii="Arial" w:eastAsia="Calibri" w:hAnsi="Arial" w:cs="Arial"/>
          <w:sz w:val="20"/>
          <w:szCs w:val="20"/>
          <w:lang w:val="sl-SI"/>
        </w:rPr>
        <w:t xml:space="preserve"> </w:t>
      </w:r>
      <w:r w:rsidRPr="00AD0CDD">
        <w:rPr>
          <w:rFonts w:ascii="Arial" w:eastAsia="Calibri" w:hAnsi="Arial" w:cs="Arial"/>
          <w:sz w:val="20"/>
          <w:szCs w:val="20"/>
          <w:lang w:val="sl-SI"/>
        </w:rPr>
        <w:t>2019, IDEARNA d.o.o., oblikovanje in izdelava 60 stranske word predloge, cena 2.756,10 EUR/kos</w:t>
      </w:r>
      <w:r w:rsidR="00AD0CDD">
        <w:rPr>
          <w:rFonts w:ascii="Arial" w:eastAsia="Calibri" w:hAnsi="Arial" w:cs="Arial"/>
          <w:sz w:val="20"/>
          <w:szCs w:val="20"/>
          <w:lang w:val="sl-SI"/>
        </w:rPr>
        <w:t>.</w:t>
      </w:r>
    </w:p>
    <w:p w14:paraId="0EECFC79" w14:textId="77777777" w:rsidR="00870E0F" w:rsidRPr="00AD0CDD"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 xml:space="preserve"> </w:t>
      </w:r>
    </w:p>
    <w:p w14:paraId="349E72AB"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usposabljanj v višini 369.600,00 EUR</w:t>
      </w:r>
    </w:p>
    <w:p w14:paraId="3DA1D340" w14:textId="21E7906E"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Gre za izvedb</w:t>
      </w:r>
      <w:r w:rsidR="009E0E96">
        <w:rPr>
          <w:rFonts w:ascii="Arial" w:eastAsia="Calibri" w:hAnsi="Arial" w:cs="Arial"/>
          <w:sz w:val="20"/>
          <w:szCs w:val="20"/>
          <w:lang w:val="sl-SI"/>
        </w:rPr>
        <w:t>o</w:t>
      </w:r>
      <w:r w:rsidRPr="00AD0CDD">
        <w:rPr>
          <w:rFonts w:ascii="Arial" w:eastAsia="Calibri" w:hAnsi="Arial" w:cs="Arial"/>
          <w:sz w:val="20"/>
          <w:szCs w:val="20"/>
          <w:lang w:val="sl-SI"/>
        </w:rPr>
        <w:t xml:space="preserve"> 96 regijskih usposabljanj (786 ur) za </w:t>
      </w:r>
      <w:r w:rsidR="002A08FA">
        <w:rPr>
          <w:rFonts w:ascii="Arial" w:eastAsia="Calibri" w:hAnsi="Arial" w:cs="Arial"/>
          <w:sz w:val="20"/>
          <w:szCs w:val="20"/>
          <w:lang w:val="sl-SI"/>
        </w:rPr>
        <w:t>najmanj</w:t>
      </w:r>
      <w:r w:rsidRPr="00AD0CDD">
        <w:rPr>
          <w:rFonts w:ascii="Arial" w:eastAsia="Calibri" w:hAnsi="Arial" w:cs="Arial"/>
          <w:sz w:val="20"/>
          <w:szCs w:val="20"/>
          <w:lang w:val="sl-SI"/>
        </w:rPr>
        <w:t xml:space="preserve"> 700 strokovnjakov primarnega zdravstvenega varstva in ostalih služb za duševno zdravje in 400 laikov. Organizacija izobraževanja za izvajalce delavnic okvirno</w:t>
      </w:r>
      <w:r w:rsidR="002A08FA">
        <w:rPr>
          <w:rFonts w:ascii="Arial" w:eastAsia="Calibri" w:hAnsi="Arial" w:cs="Arial"/>
          <w:sz w:val="20"/>
          <w:szCs w:val="20"/>
          <w:lang w:val="sl-SI"/>
        </w:rPr>
        <w:t xml:space="preserve"> znaša</w:t>
      </w:r>
      <w:r w:rsidRPr="00AD0CDD">
        <w:rPr>
          <w:rFonts w:ascii="Arial" w:eastAsia="Calibri" w:hAnsi="Arial" w:cs="Arial"/>
          <w:sz w:val="20"/>
          <w:szCs w:val="20"/>
          <w:lang w:val="sl-SI"/>
        </w:rPr>
        <w:t xml:space="preserve"> 3.850 EUR na izobraževanje: stroški predavateljev (urna postavka 20 EUR bruto + priprava na usposabljanje: 6 ur; </w:t>
      </w:r>
      <w:r w:rsidR="002A08FA">
        <w:rPr>
          <w:rFonts w:ascii="Arial" w:eastAsia="Calibri" w:hAnsi="Arial" w:cs="Arial"/>
          <w:sz w:val="20"/>
          <w:szCs w:val="20"/>
          <w:lang w:val="sl-SI"/>
        </w:rPr>
        <w:t>vir</w:t>
      </w:r>
      <w:r w:rsidRPr="00AD0CDD">
        <w:rPr>
          <w:rFonts w:ascii="Arial" w:eastAsia="Calibri" w:hAnsi="Arial" w:cs="Arial"/>
          <w:sz w:val="20"/>
          <w:szCs w:val="20"/>
          <w:lang w:val="sl-SI"/>
        </w:rPr>
        <w:t xml:space="preserve">: </w:t>
      </w:r>
      <w:r w:rsidR="002A08FA">
        <w:rPr>
          <w:rFonts w:ascii="Arial" w:eastAsia="Calibri" w:hAnsi="Arial" w:cs="Arial"/>
          <w:sz w:val="20"/>
          <w:szCs w:val="20"/>
          <w:lang w:val="sl-SI"/>
        </w:rPr>
        <w:t>v</w:t>
      </w:r>
      <w:r w:rsidRPr="00AD0CDD">
        <w:rPr>
          <w:rFonts w:ascii="Arial" w:eastAsia="Calibri" w:hAnsi="Arial" w:cs="Arial"/>
          <w:sz w:val="20"/>
          <w:szCs w:val="20"/>
          <w:lang w:val="sl-SI"/>
        </w:rPr>
        <w:t>rednost urne postavke znaša 20,00 EUR bruto in vključuje vse stroške, ki nastanejo pri delu, vključno s potnimi stroški, kar je v skladu s Pravilnikom o določitvi plačil na Ministrstvu za zdravje, št. 0070-58/2019/1 z dne 17. 6. 2019, št. 0070-58/2019/2 z dne 19. 5. 2020, in št. 0070-58/2019/3 z dne 1. 6. 2020), najem dvorane in pogostitev za 300 oseb v višini 10.000 EUR (cena primerljiva s projektom Model skupnostnega pristopa za krepitev zdravja in zmanjševanje neenakosti v zdravju v lokalnih skupnostih, potrjen</w:t>
      </w:r>
      <w:r w:rsidR="002A08FA">
        <w:rPr>
          <w:rFonts w:ascii="Arial" w:eastAsia="Calibri" w:hAnsi="Arial" w:cs="Arial"/>
          <w:sz w:val="20"/>
          <w:szCs w:val="20"/>
          <w:lang w:val="sl-SI"/>
        </w:rPr>
        <w:t>im</w:t>
      </w:r>
      <w:r w:rsidRPr="00AD0CDD">
        <w:rPr>
          <w:rFonts w:ascii="Arial" w:eastAsia="Calibri" w:hAnsi="Arial" w:cs="Arial"/>
          <w:sz w:val="20"/>
          <w:szCs w:val="20"/>
          <w:lang w:val="sl-SI"/>
        </w:rPr>
        <w:t xml:space="preserve"> s strani SVRK</w:t>
      </w:r>
      <w:r w:rsidR="002A08FA">
        <w:rPr>
          <w:rFonts w:ascii="Arial" w:eastAsia="Calibri" w:hAnsi="Arial" w:cs="Arial"/>
          <w:sz w:val="20"/>
          <w:szCs w:val="20"/>
          <w:lang w:val="sl-SI"/>
        </w:rPr>
        <w:t>; vir</w:t>
      </w:r>
      <w:r w:rsidRPr="00AD0CDD">
        <w:rPr>
          <w:rFonts w:ascii="Arial" w:eastAsia="Calibri" w:hAnsi="Arial" w:cs="Arial"/>
          <w:sz w:val="20"/>
          <w:szCs w:val="20"/>
          <w:lang w:val="sl-SI"/>
        </w:rPr>
        <w:t xml:space="preserve">: </w:t>
      </w:r>
      <w:r w:rsidR="002A08FA">
        <w:rPr>
          <w:rFonts w:ascii="Arial" w:eastAsia="Calibri" w:hAnsi="Arial" w:cs="Arial"/>
          <w:sz w:val="20"/>
          <w:szCs w:val="20"/>
          <w:lang w:val="sl-SI"/>
        </w:rPr>
        <w:t>R</w:t>
      </w:r>
      <w:r w:rsidRPr="00AD0CDD">
        <w:rPr>
          <w:rFonts w:ascii="Arial" w:eastAsia="Calibri" w:hAnsi="Arial" w:cs="Arial"/>
          <w:sz w:val="20"/>
          <w:szCs w:val="20"/>
          <w:lang w:val="sl-SI"/>
        </w:rPr>
        <w:t>ačun št. LJ-SI-37811 z dne 3.</w:t>
      </w:r>
      <w:r w:rsidR="002A08FA">
        <w:rPr>
          <w:rFonts w:ascii="Arial" w:eastAsia="Calibri" w:hAnsi="Arial" w:cs="Arial"/>
          <w:sz w:val="20"/>
          <w:szCs w:val="20"/>
          <w:lang w:val="sl-SI"/>
        </w:rPr>
        <w:t xml:space="preserve"> </w:t>
      </w:r>
      <w:r w:rsidRPr="00AD0CDD">
        <w:rPr>
          <w:rFonts w:ascii="Arial" w:eastAsia="Calibri" w:hAnsi="Arial" w:cs="Arial"/>
          <w:sz w:val="20"/>
          <w:szCs w:val="20"/>
          <w:lang w:val="sl-SI"/>
        </w:rPr>
        <w:t>12.</w:t>
      </w:r>
      <w:r w:rsidR="002A08FA">
        <w:rPr>
          <w:rFonts w:ascii="Arial" w:eastAsia="Calibri" w:hAnsi="Arial" w:cs="Arial"/>
          <w:sz w:val="20"/>
          <w:szCs w:val="20"/>
          <w:lang w:val="sl-SI"/>
        </w:rPr>
        <w:t xml:space="preserve"> </w:t>
      </w:r>
      <w:r w:rsidRPr="00AD0CDD">
        <w:rPr>
          <w:rFonts w:ascii="Arial" w:eastAsia="Calibri" w:hAnsi="Arial" w:cs="Arial"/>
          <w:sz w:val="20"/>
          <w:szCs w:val="20"/>
          <w:lang w:val="sl-SI"/>
        </w:rPr>
        <w:t>2019, HOTEL MONS d.o.o. v višini 10.410,01</w:t>
      </w:r>
      <w:r w:rsidR="002A08FA">
        <w:rPr>
          <w:rFonts w:ascii="Arial" w:eastAsia="Calibri" w:hAnsi="Arial" w:cs="Arial"/>
          <w:sz w:val="20"/>
          <w:szCs w:val="20"/>
          <w:lang w:val="sl-SI"/>
        </w:rPr>
        <w:t>)</w:t>
      </w:r>
      <w:r w:rsidR="00AD0CDD">
        <w:rPr>
          <w:rFonts w:ascii="Arial" w:eastAsia="Calibri" w:hAnsi="Arial" w:cs="Arial"/>
          <w:sz w:val="20"/>
          <w:szCs w:val="20"/>
          <w:lang w:val="sl-SI"/>
        </w:rPr>
        <w:t>.</w:t>
      </w:r>
    </w:p>
    <w:p w14:paraId="043222E2" w14:textId="77777777" w:rsidR="00AD0CDD" w:rsidRPr="00AD0CDD" w:rsidRDefault="00AD0CDD" w:rsidP="00AD0CDD">
      <w:pPr>
        <w:pStyle w:val="Odstavekseznama"/>
        <w:jc w:val="both"/>
        <w:rPr>
          <w:rFonts w:ascii="Arial" w:eastAsia="Calibri" w:hAnsi="Arial" w:cs="Arial"/>
          <w:sz w:val="20"/>
          <w:szCs w:val="20"/>
          <w:lang w:val="sl-SI"/>
        </w:rPr>
      </w:pPr>
    </w:p>
    <w:p w14:paraId="1270E968"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izobraževanj v višini 190.000,00 EUR</w:t>
      </w:r>
    </w:p>
    <w:p w14:paraId="10B70231" w14:textId="454646C2"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 xml:space="preserve">Izobraževanje Vodenje razreda za učitelje - za 8-16 učiteljev </w:t>
      </w:r>
      <w:r w:rsidR="002A08FA">
        <w:rPr>
          <w:rFonts w:ascii="Arial" w:eastAsia="Calibri" w:hAnsi="Arial" w:cs="Arial"/>
          <w:sz w:val="20"/>
          <w:szCs w:val="20"/>
          <w:lang w:val="sl-SI"/>
        </w:rPr>
        <w:t xml:space="preserve">bo </w:t>
      </w:r>
      <w:r w:rsidRPr="00AD0CDD">
        <w:rPr>
          <w:rFonts w:ascii="Arial" w:eastAsia="Calibri" w:hAnsi="Arial" w:cs="Arial"/>
          <w:sz w:val="20"/>
          <w:szCs w:val="20"/>
          <w:lang w:val="sl-SI"/>
        </w:rPr>
        <w:t>v letu 2022 izved</w:t>
      </w:r>
      <w:r w:rsidR="002A08FA">
        <w:rPr>
          <w:rFonts w:ascii="Arial" w:eastAsia="Calibri" w:hAnsi="Arial" w:cs="Arial"/>
          <w:sz w:val="20"/>
          <w:szCs w:val="20"/>
          <w:lang w:val="sl-SI"/>
        </w:rPr>
        <w:t>enih</w:t>
      </w:r>
      <w:r w:rsidRPr="00AD0CDD">
        <w:rPr>
          <w:rFonts w:ascii="Arial" w:eastAsia="Calibri" w:hAnsi="Arial" w:cs="Arial"/>
          <w:sz w:val="20"/>
          <w:szCs w:val="20"/>
          <w:lang w:val="sl-SI"/>
        </w:rPr>
        <w:t xml:space="preserve"> </w:t>
      </w:r>
      <w:r w:rsidR="002A08FA">
        <w:rPr>
          <w:rFonts w:ascii="Arial" w:eastAsia="Calibri" w:hAnsi="Arial" w:cs="Arial"/>
          <w:sz w:val="20"/>
          <w:szCs w:val="20"/>
          <w:lang w:val="sl-SI"/>
        </w:rPr>
        <w:t>šest</w:t>
      </w:r>
      <w:r w:rsidRPr="00AD0CDD">
        <w:rPr>
          <w:rFonts w:ascii="Arial" w:eastAsia="Calibri" w:hAnsi="Arial" w:cs="Arial"/>
          <w:sz w:val="20"/>
          <w:szCs w:val="20"/>
          <w:lang w:val="sl-SI"/>
        </w:rPr>
        <w:t xml:space="preserve"> celodnevnih izobraževanj in v letih 2023-2025 </w:t>
      </w:r>
      <w:r w:rsidR="002A08FA">
        <w:rPr>
          <w:rFonts w:ascii="Arial" w:eastAsia="Calibri" w:hAnsi="Arial" w:cs="Arial"/>
          <w:sz w:val="20"/>
          <w:szCs w:val="20"/>
          <w:lang w:val="sl-SI"/>
        </w:rPr>
        <w:t>osem</w:t>
      </w:r>
      <w:r w:rsidRPr="00AD0CDD">
        <w:rPr>
          <w:rFonts w:ascii="Arial" w:eastAsia="Calibri" w:hAnsi="Arial" w:cs="Arial"/>
          <w:sz w:val="20"/>
          <w:szCs w:val="20"/>
          <w:lang w:val="sl-SI"/>
        </w:rPr>
        <w:t xml:space="preserve"> izobraževanj letno. Specialno strokovno izobraževanje z izvajanjem visoko strokovno izobraženih in usposobljenih predavateljev je cenovno primerljivo z usposabljanjem strokovnjakov za oddajo javnih naročil – cena 1.976,00 EUR (brez DDV) za </w:t>
      </w:r>
      <w:r w:rsidR="002A08FA">
        <w:rPr>
          <w:rFonts w:ascii="Arial" w:eastAsia="Calibri" w:hAnsi="Arial" w:cs="Arial"/>
          <w:sz w:val="20"/>
          <w:szCs w:val="20"/>
          <w:lang w:val="sl-SI"/>
        </w:rPr>
        <w:t>štiri</w:t>
      </w:r>
      <w:r w:rsidRPr="00AD0CDD">
        <w:rPr>
          <w:rFonts w:ascii="Arial" w:eastAsia="Calibri" w:hAnsi="Arial" w:cs="Arial"/>
          <w:sz w:val="20"/>
          <w:szCs w:val="20"/>
          <w:lang w:val="sl-SI"/>
        </w:rPr>
        <w:t xml:space="preserve"> module in izpit, kar je sorazmerno na delavnico za udeležbo učitelja za strokovno usposabljanje </w:t>
      </w:r>
      <w:r w:rsidR="002A08FA">
        <w:rPr>
          <w:rFonts w:ascii="Arial" w:eastAsia="Calibri" w:hAnsi="Arial" w:cs="Arial"/>
          <w:sz w:val="20"/>
          <w:szCs w:val="20"/>
          <w:lang w:val="sl-SI"/>
        </w:rPr>
        <w:t>okoli</w:t>
      </w:r>
      <w:r w:rsidRPr="00AD0CDD">
        <w:rPr>
          <w:rFonts w:ascii="Arial" w:eastAsia="Calibri" w:hAnsi="Arial" w:cs="Arial"/>
          <w:sz w:val="20"/>
          <w:szCs w:val="20"/>
          <w:lang w:val="sl-SI"/>
        </w:rPr>
        <w:t xml:space="preserve"> 395,83 EUR za 30 delavnic in usposabljanje maksimalno 16 učiteljev/delavnico</w:t>
      </w:r>
      <w:r w:rsidR="002A08FA">
        <w:rPr>
          <w:rStyle w:val="Sprotnaopomba-sklic"/>
          <w:rFonts w:ascii="Arial" w:eastAsia="Calibri" w:hAnsi="Arial" w:cs="Arial"/>
          <w:sz w:val="20"/>
          <w:szCs w:val="20"/>
          <w:lang w:val="sl-SI"/>
        </w:rPr>
        <w:footnoteReference w:id="253"/>
      </w:r>
      <w:r w:rsidRPr="00AD0CDD">
        <w:rPr>
          <w:rFonts w:ascii="Arial" w:eastAsia="Calibri" w:hAnsi="Arial" w:cs="Arial"/>
          <w:sz w:val="20"/>
          <w:szCs w:val="20"/>
          <w:lang w:val="sl-SI"/>
        </w:rPr>
        <w:t xml:space="preserve">. </w:t>
      </w:r>
    </w:p>
    <w:p w14:paraId="57DBC93F" w14:textId="77777777" w:rsidR="00AD0CDD" w:rsidRPr="00AD0CDD" w:rsidRDefault="00AD0CDD" w:rsidP="00AD0CDD">
      <w:pPr>
        <w:pStyle w:val="Odstavekseznama"/>
        <w:jc w:val="both"/>
        <w:rPr>
          <w:rFonts w:ascii="Arial" w:eastAsia="Calibri" w:hAnsi="Arial" w:cs="Arial"/>
          <w:sz w:val="20"/>
          <w:szCs w:val="20"/>
          <w:lang w:val="sl-SI"/>
        </w:rPr>
      </w:pPr>
    </w:p>
    <w:p w14:paraId="25C45F9D" w14:textId="77777777" w:rsidR="00870E0F" w:rsidRPr="00AD0CDD" w:rsidRDefault="00870E0F" w:rsidP="000D19D1">
      <w:pPr>
        <w:pStyle w:val="Odstavekseznama"/>
        <w:numPr>
          <w:ilvl w:val="0"/>
          <w:numId w:val="67"/>
        </w:numPr>
        <w:jc w:val="both"/>
        <w:rPr>
          <w:rFonts w:ascii="Arial" w:eastAsia="Calibri" w:hAnsi="Arial" w:cs="Arial"/>
          <w:sz w:val="20"/>
          <w:szCs w:val="20"/>
          <w:lang w:val="sl-SI"/>
        </w:rPr>
      </w:pPr>
      <w:r w:rsidRPr="00AD0CDD">
        <w:rPr>
          <w:rFonts w:ascii="Arial" w:eastAsia="Calibri" w:hAnsi="Arial" w:cs="Arial"/>
          <w:sz w:val="20"/>
          <w:szCs w:val="20"/>
          <w:lang w:val="sl-SI"/>
        </w:rPr>
        <w:t>Strošek tima v višini 1.316.442,24 EUR</w:t>
      </w:r>
    </w:p>
    <w:p w14:paraId="7994C8D2" w14:textId="361C98B7" w:rsidR="00870E0F" w:rsidRDefault="00870E0F" w:rsidP="00AD0CDD">
      <w:pPr>
        <w:pStyle w:val="Odstavekseznama"/>
        <w:jc w:val="both"/>
        <w:rPr>
          <w:rFonts w:ascii="Arial" w:eastAsia="Calibri" w:hAnsi="Arial" w:cs="Arial"/>
          <w:sz w:val="20"/>
          <w:szCs w:val="20"/>
          <w:lang w:val="sl-SI"/>
        </w:rPr>
      </w:pPr>
      <w:r w:rsidRPr="00AD0CDD">
        <w:rPr>
          <w:rFonts w:ascii="Arial" w:eastAsia="Calibri" w:hAnsi="Arial" w:cs="Arial"/>
          <w:sz w:val="20"/>
          <w:szCs w:val="20"/>
          <w:lang w:val="sl-SI"/>
        </w:rPr>
        <w:t>Gre za nudenje dodatnih storitev v okviru mreže svetovalnih centrov zaradi izjemno povečanih potreb na področju duševnega zdravja otrok in mladostnikov: 4 FTE specialisti klinične psihologije, 49. plačni razred, 3 FTE strokovnjaki (psihologi, specialni pedagogi) za 37. plačni razred. Gre za vis</w:t>
      </w:r>
      <w:r w:rsidR="00ED6ECB">
        <w:rPr>
          <w:rFonts w:ascii="Arial" w:eastAsia="Calibri" w:hAnsi="Arial" w:cs="Arial"/>
          <w:sz w:val="20"/>
          <w:szCs w:val="20"/>
          <w:lang w:val="sl-SI"/>
        </w:rPr>
        <w:t>okokvalificiran</w:t>
      </w:r>
      <w:r w:rsidRPr="00AD0CDD">
        <w:rPr>
          <w:rFonts w:ascii="Arial" w:eastAsia="Calibri" w:hAnsi="Arial" w:cs="Arial"/>
          <w:sz w:val="20"/>
          <w:szCs w:val="20"/>
          <w:lang w:val="sl-SI"/>
        </w:rPr>
        <w:t xml:space="preserve"> kader, ki ga sestavljajo npr. otroški/mladostniški psihiater, psiholog, klinični psiholog, specialni pedagog, pedagog in logopedi. Za zagon dodatnih storitev v okviru svetovalnih centrov je strošek tima za 4 strokovnjake x 26,67 EUR x 174 x 48 mesecev v višini 890.991,36 in za 3 strokovnjake x 16,98 EUR x 174 x 48 mesecev v višini 425.450,88 EUR</w:t>
      </w:r>
      <w:r w:rsidR="00ED6ECB">
        <w:rPr>
          <w:rFonts w:ascii="Arial" w:eastAsia="Calibri" w:hAnsi="Arial" w:cs="Arial"/>
          <w:sz w:val="20"/>
          <w:szCs w:val="20"/>
          <w:lang w:val="sl-SI"/>
        </w:rPr>
        <w:t>,</w:t>
      </w:r>
      <w:r w:rsidRPr="00AD0CDD">
        <w:rPr>
          <w:rFonts w:ascii="Arial" w:eastAsia="Calibri" w:hAnsi="Arial" w:cs="Arial"/>
          <w:sz w:val="20"/>
          <w:szCs w:val="20"/>
          <w:lang w:val="sl-SI"/>
        </w:rPr>
        <w:t xml:space="preserve"> </w:t>
      </w:r>
      <w:r w:rsidR="008B41AA">
        <w:rPr>
          <w:rFonts w:ascii="Arial" w:eastAsia="Calibri" w:hAnsi="Arial" w:cs="Arial"/>
          <w:sz w:val="20"/>
          <w:szCs w:val="20"/>
          <w:lang w:val="sl-SI"/>
        </w:rPr>
        <w:t>s</w:t>
      </w:r>
      <w:r w:rsidRPr="00AD0CDD">
        <w:rPr>
          <w:rFonts w:ascii="Arial" w:eastAsia="Calibri" w:hAnsi="Arial" w:cs="Arial"/>
          <w:sz w:val="20"/>
          <w:szCs w:val="20"/>
          <w:lang w:val="sl-SI"/>
        </w:rPr>
        <w:t>trošek dela za 4 leta oz</w:t>
      </w:r>
      <w:r w:rsidR="008B41AA">
        <w:rPr>
          <w:rFonts w:ascii="Arial" w:eastAsia="Calibri" w:hAnsi="Arial" w:cs="Arial"/>
          <w:sz w:val="20"/>
          <w:szCs w:val="20"/>
          <w:lang w:val="sl-SI"/>
        </w:rPr>
        <w:t>iroma</w:t>
      </w:r>
      <w:r w:rsidRPr="00AD0CDD">
        <w:rPr>
          <w:rFonts w:ascii="Arial" w:eastAsia="Calibri" w:hAnsi="Arial" w:cs="Arial"/>
          <w:sz w:val="20"/>
          <w:szCs w:val="20"/>
          <w:lang w:val="sl-SI"/>
        </w:rPr>
        <w:t xml:space="preserve"> 48 mesecev. V</w:t>
      </w:r>
      <w:r w:rsidR="008B41AA">
        <w:rPr>
          <w:rFonts w:ascii="Arial" w:eastAsia="Calibri" w:hAnsi="Arial" w:cs="Arial"/>
          <w:sz w:val="20"/>
          <w:szCs w:val="20"/>
          <w:lang w:val="sl-SI"/>
        </w:rPr>
        <w:t>ir</w:t>
      </w:r>
      <w:r w:rsidRPr="00AD0CDD">
        <w:rPr>
          <w:rFonts w:ascii="Arial" w:eastAsia="Calibri" w:hAnsi="Arial" w:cs="Arial"/>
          <w:sz w:val="20"/>
          <w:szCs w:val="20"/>
          <w:lang w:val="sl-SI"/>
        </w:rPr>
        <w:t xml:space="preserve">: </w:t>
      </w:r>
      <w:r w:rsidR="008B41AA">
        <w:rPr>
          <w:rFonts w:ascii="Arial" w:eastAsia="Calibri" w:hAnsi="Arial" w:cs="Arial"/>
          <w:sz w:val="20"/>
          <w:szCs w:val="20"/>
          <w:lang w:val="sl-SI"/>
        </w:rPr>
        <w:t>o</w:t>
      </w:r>
      <w:r w:rsidRPr="00AD0CDD">
        <w:rPr>
          <w:rFonts w:ascii="Arial" w:eastAsia="Calibri" w:hAnsi="Arial" w:cs="Arial"/>
          <w:sz w:val="20"/>
          <w:szCs w:val="20"/>
          <w:lang w:val="sl-SI"/>
        </w:rPr>
        <w:t>pis metode izračuna standardnega stroška na enoto za upravičenca Nacionalni inštitut za javno zdravje za projekt Model skupnostnega pristopa za krepitev zdravja in zmanjševanje neenakosti v zdravju v lokalnih skupnostih z dne 25.</w:t>
      </w:r>
      <w:r w:rsidR="008B41AA">
        <w:rPr>
          <w:rFonts w:ascii="Arial" w:eastAsia="Calibri" w:hAnsi="Arial" w:cs="Arial"/>
          <w:sz w:val="20"/>
          <w:szCs w:val="20"/>
          <w:lang w:val="sl-SI"/>
        </w:rPr>
        <w:t xml:space="preserve"> </w:t>
      </w:r>
      <w:r w:rsidRPr="00AD0CDD">
        <w:rPr>
          <w:rFonts w:ascii="Arial" w:eastAsia="Calibri" w:hAnsi="Arial" w:cs="Arial"/>
          <w:sz w:val="20"/>
          <w:szCs w:val="20"/>
          <w:lang w:val="sl-SI"/>
        </w:rPr>
        <w:t>8.</w:t>
      </w:r>
      <w:r w:rsidR="008B41AA">
        <w:rPr>
          <w:rFonts w:ascii="Arial" w:eastAsia="Calibri" w:hAnsi="Arial" w:cs="Arial"/>
          <w:sz w:val="20"/>
          <w:szCs w:val="20"/>
          <w:lang w:val="sl-SI"/>
        </w:rPr>
        <w:t xml:space="preserve"> </w:t>
      </w:r>
      <w:r w:rsidRPr="00AD0CDD">
        <w:rPr>
          <w:rFonts w:ascii="Arial" w:eastAsia="Calibri" w:hAnsi="Arial" w:cs="Arial"/>
          <w:sz w:val="20"/>
          <w:szCs w:val="20"/>
          <w:lang w:val="sl-SI"/>
        </w:rPr>
        <w:t>2018, potrjen s stra</w:t>
      </w:r>
      <w:r w:rsidR="00ED6ECB">
        <w:rPr>
          <w:rFonts w:ascii="Arial" w:eastAsia="Calibri" w:hAnsi="Arial" w:cs="Arial"/>
          <w:sz w:val="20"/>
          <w:szCs w:val="20"/>
          <w:lang w:val="sl-SI"/>
        </w:rPr>
        <w:t>ni SVRK, pri katerem je cena ure strokovnjaka v</w:t>
      </w:r>
      <w:r w:rsidRPr="00AD0CDD">
        <w:rPr>
          <w:rFonts w:ascii="Arial" w:eastAsia="Calibri" w:hAnsi="Arial" w:cs="Arial"/>
          <w:sz w:val="20"/>
          <w:szCs w:val="20"/>
          <w:lang w:val="sl-SI"/>
        </w:rPr>
        <w:t xml:space="preserve"> 49. pl</w:t>
      </w:r>
      <w:r w:rsidR="00ED6ECB">
        <w:rPr>
          <w:rFonts w:ascii="Arial" w:eastAsia="Calibri" w:hAnsi="Arial" w:cs="Arial"/>
          <w:sz w:val="20"/>
          <w:szCs w:val="20"/>
          <w:lang w:val="sl-SI"/>
        </w:rPr>
        <w:t>ačnem</w:t>
      </w:r>
      <w:r w:rsidRPr="00AD0CDD">
        <w:rPr>
          <w:rFonts w:ascii="Arial" w:eastAsia="Calibri" w:hAnsi="Arial" w:cs="Arial"/>
          <w:sz w:val="20"/>
          <w:szCs w:val="20"/>
          <w:lang w:val="sl-SI"/>
        </w:rPr>
        <w:t xml:space="preserve"> razred</w:t>
      </w:r>
      <w:r w:rsidR="00ED6ECB">
        <w:rPr>
          <w:rFonts w:ascii="Arial" w:eastAsia="Calibri" w:hAnsi="Arial" w:cs="Arial"/>
          <w:sz w:val="20"/>
          <w:szCs w:val="20"/>
          <w:lang w:val="sl-SI"/>
        </w:rPr>
        <w:t>u</w:t>
      </w:r>
      <w:r w:rsidRPr="00AD0CDD">
        <w:rPr>
          <w:rFonts w:ascii="Arial" w:eastAsia="Calibri" w:hAnsi="Arial" w:cs="Arial"/>
          <w:sz w:val="20"/>
          <w:szCs w:val="20"/>
          <w:lang w:val="sl-SI"/>
        </w:rPr>
        <w:t xml:space="preserve"> 26,67 EUR in 37.</w:t>
      </w:r>
      <w:r w:rsidR="00AD0CDD">
        <w:rPr>
          <w:rFonts w:ascii="Arial" w:eastAsia="Calibri" w:hAnsi="Arial" w:cs="Arial"/>
          <w:sz w:val="20"/>
          <w:szCs w:val="20"/>
          <w:lang w:val="sl-SI"/>
        </w:rPr>
        <w:t xml:space="preserve"> pl</w:t>
      </w:r>
      <w:r w:rsidR="008B41AA">
        <w:rPr>
          <w:rFonts w:ascii="Arial" w:eastAsia="Calibri" w:hAnsi="Arial" w:cs="Arial"/>
          <w:sz w:val="20"/>
          <w:szCs w:val="20"/>
          <w:lang w:val="sl-SI"/>
        </w:rPr>
        <w:t>ačn</w:t>
      </w:r>
      <w:r w:rsidR="00ED6ECB">
        <w:rPr>
          <w:rFonts w:ascii="Arial" w:eastAsia="Calibri" w:hAnsi="Arial" w:cs="Arial"/>
          <w:sz w:val="20"/>
          <w:szCs w:val="20"/>
          <w:lang w:val="sl-SI"/>
        </w:rPr>
        <w:t>em</w:t>
      </w:r>
      <w:r w:rsidR="00AD0CDD">
        <w:rPr>
          <w:rFonts w:ascii="Arial" w:eastAsia="Calibri" w:hAnsi="Arial" w:cs="Arial"/>
          <w:sz w:val="20"/>
          <w:szCs w:val="20"/>
          <w:lang w:val="sl-SI"/>
        </w:rPr>
        <w:t xml:space="preserve"> razred</w:t>
      </w:r>
      <w:r w:rsidR="00ED6ECB">
        <w:rPr>
          <w:rFonts w:ascii="Arial" w:eastAsia="Calibri" w:hAnsi="Arial" w:cs="Arial"/>
          <w:sz w:val="20"/>
          <w:szCs w:val="20"/>
          <w:lang w:val="sl-SI"/>
        </w:rPr>
        <w:t>u</w:t>
      </w:r>
      <w:r w:rsidR="00AD0CDD">
        <w:rPr>
          <w:rFonts w:ascii="Arial" w:eastAsia="Calibri" w:hAnsi="Arial" w:cs="Arial"/>
          <w:sz w:val="20"/>
          <w:szCs w:val="20"/>
          <w:lang w:val="sl-SI"/>
        </w:rPr>
        <w:t xml:space="preserve"> 16,98 EUR.</w:t>
      </w:r>
    </w:p>
    <w:p w14:paraId="5BE928BB" w14:textId="77777777" w:rsidR="00AD0CDD" w:rsidRPr="00AD0CDD" w:rsidRDefault="00AD0CDD" w:rsidP="00AD0CDD">
      <w:pPr>
        <w:pStyle w:val="Odstavekseznama"/>
        <w:jc w:val="both"/>
        <w:rPr>
          <w:rFonts w:ascii="Arial" w:eastAsia="Calibri" w:hAnsi="Arial" w:cs="Arial"/>
          <w:sz w:val="20"/>
          <w:szCs w:val="20"/>
          <w:lang w:val="sl-SI"/>
        </w:rPr>
      </w:pPr>
    </w:p>
    <w:p w14:paraId="1ACC854C"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SKUPAJ: 2.500.000 EUR</w:t>
      </w:r>
    </w:p>
    <w:p w14:paraId="332275A6" w14:textId="77777777" w:rsidR="00870E0F" w:rsidRPr="00870E0F" w:rsidRDefault="001552FF" w:rsidP="001552FF">
      <w:pPr>
        <w:tabs>
          <w:tab w:val="left" w:pos="1685"/>
        </w:tabs>
        <w:spacing w:after="0" w:line="240" w:lineRule="auto"/>
        <w:jc w:val="both"/>
        <w:rPr>
          <w:rFonts w:ascii="Arial" w:eastAsia="Calibri" w:hAnsi="Arial" w:cs="Arial"/>
          <w:sz w:val="20"/>
          <w:szCs w:val="20"/>
        </w:rPr>
      </w:pPr>
      <w:r>
        <w:rPr>
          <w:rFonts w:ascii="Arial" w:eastAsia="Calibri" w:hAnsi="Arial" w:cs="Arial"/>
          <w:sz w:val="20"/>
          <w:szCs w:val="20"/>
        </w:rPr>
        <w:tab/>
      </w:r>
    </w:p>
    <w:p w14:paraId="4C082E41" w14:textId="77777777" w:rsidR="00870E0F" w:rsidRDefault="00870E0F" w:rsidP="00870E0F">
      <w:pPr>
        <w:spacing w:after="0" w:line="240" w:lineRule="auto"/>
        <w:jc w:val="both"/>
        <w:rPr>
          <w:rFonts w:ascii="Arial" w:eastAsia="Calibri" w:hAnsi="Arial" w:cs="Arial"/>
          <w:sz w:val="20"/>
          <w:szCs w:val="20"/>
          <w:u w:val="single"/>
        </w:rPr>
      </w:pPr>
      <w:r w:rsidRPr="00AD0CDD">
        <w:rPr>
          <w:rFonts w:ascii="Arial" w:eastAsia="Calibri" w:hAnsi="Arial" w:cs="Arial"/>
          <w:sz w:val="20"/>
          <w:szCs w:val="20"/>
          <w:u w:val="single"/>
        </w:rPr>
        <w:t>Področje: Krepitev paliativnih mobilnih timov</w:t>
      </w:r>
    </w:p>
    <w:p w14:paraId="70E3625B" w14:textId="77777777" w:rsidR="00AD0CDD" w:rsidRPr="00AD0CDD" w:rsidRDefault="00AD0CDD" w:rsidP="00870E0F">
      <w:pPr>
        <w:spacing w:after="0" w:line="240" w:lineRule="auto"/>
        <w:jc w:val="both"/>
        <w:rPr>
          <w:rFonts w:ascii="Arial" w:eastAsia="Calibri" w:hAnsi="Arial" w:cs="Arial"/>
          <w:sz w:val="20"/>
          <w:szCs w:val="20"/>
          <w:u w:val="single"/>
        </w:rPr>
      </w:pPr>
    </w:p>
    <w:p w14:paraId="5E4128BB" w14:textId="46344A1C"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Stroški v okviru investicije zajemajo materialne stroške, prenosno opremo </w:t>
      </w:r>
      <w:r w:rsidR="00EB2D26" w:rsidRPr="00870E0F">
        <w:rPr>
          <w:rFonts w:ascii="Arial" w:eastAsia="Calibri" w:hAnsi="Arial" w:cs="Arial"/>
          <w:sz w:val="20"/>
          <w:szCs w:val="20"/>
        </w:rPr>
        <w:t xml:space="preserve">paliativnega </w:t>
      </w:r>
      <w:r w:rsidRPr="00870E0F">
        <w:rPr>
          <w:rFonts w:ascii="Arial" w:eastAsia="Calibri" w:hAnsi="Arial" w:cs="Arial"/>
          <w:sz w:val="20"/>
          <w:szCs w:val="20"/>
        </w:rPr>
        <w:t>tima</w:t>
      </w:r>
      <w:r w:rsidR="00EB2D26">
        <w:rPr>
          <w:rFonts w:ascii="Arial" w:eastAsia="Calibri" w:hAnsi="Arial" w:cs="Arial"/>
          <w:sz w:val="20"/>
          <w:szCs w:val="20"/>
        </w:rPr>
        <w:t xml:space="preserve">, </w:t>
      </w:r>
      <w:r w:rsidR="00EB2D26" w:rsidRPr="00EB2D26">
        <w:rPr>
          <w:rFonts w:ascii="Arial" w:eastAsia="Calibri" w:hAnsi="Arial" w:cs="Arial"/>
          <w:sz w:val="20"/>
          <w:szCs w:val="20"/>
        </w:rPr>
        <w:t>opremo za pregled pacientov in</w:t>
      </w:r>
      <w:r w:rsidR="00EB2D26">
        <w:rPr>
          <w:rFonts w:ascii="Arial" w:eastAsia="Calibri" w:hAnsi="Arial" w:cs="Arial"/>
          <w:sz w:val="20"/>
          <w:szCs w:val="20"/>
        </w:rPr>
        <w:t xml:space="preserve"> </w:t>
      </w:r>
      <w:r w:rsidRPr="00870E0F">
        <w:rPr>
          <w:rFonts w:ascii="Arial" w:eastAsia="Calibri" w:hAnsi="Arial" w:cs="Arial"/>
          <w:sz w:val="20"/>
          <w:szCs w:val="20"/>
        </w:rPr>
        <w:t xml:space="preserve">nakup terenskega vozila za vsak tim. V okviru projekta nameravamo vzpostaviti </w:t>
      </w:r>
      <w:r w:rsidR="00B2748C">
        <w:rPr>
          <w:rFonts w:ascii="Arial" w:eastAsia="Calibri" w:hAnsi="Arial" w:cs="Arial"/>
          <w:sz w:val="20"/>
          <w:szCs w:val="20"/>
        </w:rPr>
        <w:t>15</w:t>
      </w:r>
      <w:r w:rsidR="00B2748C" w:rsidRPr="00870E0F">
        <w:rPr>
          <w:rFonts w:ascii="Arial" w:eastAsia="Calibri" w:hAnsi="Arial" w:cs="Arial"/>
          <w:sz w:val="20"/>
          <w:szCs w:val="20"/>
        </w:rPr>
        <w:t xml:space="preserve"> </w:t>
      </w:r>
      <w:r w:rsidRPr="00870E0F">
        <w:rPr>
          <w:rFonts w:ascii="Arial" w:eastAsia="Calibri" w:hAnsi="Arial" w:cs="Arial"/>
          <w:sz w:val="20"/>
          <w:szCs w:val="20"/>
        </w:rPr>
        <w:t>tim</w:t>
      </w:r>
      <w:r w:rsidR="00B2748C">
        <w:rPr>
          <w:rFonts w:ascii="Arial" w:eastAsia="Calibri" w:hAnsi="Arial" w:cs="Arial"/>
          <w:sz w:val="20"/>
          <w:szCs w:val="20"/>
        </w:rPr>
        <w:t>ov</w:t>
      </w:r>
      <w:r w:rsidRPr="00870E0F">
        <w:rPr>
          <w:rFonts w:ascii="Arial" w:eastAsia="Calibri" w:hAnsi="Arial" w:cs="Arial"/>
          <w:sz w:val="20"/>
          <w:szCs w:val="20"/>
        </w:rPr>
        <w:t xml:space="preserve">, </w:t>
      </w:r>
      <w:r w:rsidR="00B2748C" w:rsidRPr="00B2748C">
        <w:rPr>
          <w:rFonts w:ascii="Arial" w:eastAsia="Calibri" w:hAnsi="Arial" w:cs="Arial"/>
          <w:sz w:val="20"/>
          <w:szCs w:val="20"/>
        </w:rPr>
        <w:t>v vsaki statistični regiji bo vzpostavljen en tim (se pravi 12 timov), zaradi geografske oddaljenosti bosta na gorenjskem dva tima, prav tako bosta po dva tima vzpostavljena v Ljubljani in Mariboru</w:t>
      </w:r>
      <w:r w:rsidRPr="00870E0F">
        <w:rPr>
          <w:rFonts w:ascii="Arial" w:eastAsia="Calibri" w:hAnsi="Arial" w:cs="Arial"/>
          <w:sz w:val="20"/>
          <w:szCs w:val="20"/>
        </w:rPr>
        <w:t xml:space="preserve">. Cene potrebnih artiklov so določene na podlagi dostopnih cen, objavljenih na internetu, na dan 21. 3. 2021. </w:t>
      </w:r>
    </w:p>
    <w:p w14:paraId="04C46887" w14:textId="77777777" w:rsidR="00870E0F" w:rsidRPr="00870E0F" w:rsidRDefault="00870E0F" w:rsidP="00870E0F">
      <w:pPr>
        <w:spacing w:after="0" w:line="240" w:lineRule="auto"/>
        <w:jc w:val="both"/>
        <w:rPr>
          <w:rFonts w:ascii="Arial" w:eastAsia="Calibri" w:hAnsi="Arial" w:cs="Arial"/>
          <w:sz w:val="20"/>
          <w:szCs w:val="20"/>
        </w:rPr>
      </w:pPr>
    </w:p>
    <w:p w14:paraId="7DEAA74E" w14:textId="0F231D19" w:rsidR="00870E0F" w:rsidRPr="00AD0CDD" w:rsidRDefault="00870E0F" w:rsidP="000D19D1">
      <w:pPr>
        <w:pStyle w:val="Odstavekseznama"/>
        <w:numPr>
          <w:ilvl w:val="0"/>
          <w:numId w:val="68"/>
        </w:numPr>
        <w:jc w:val="both"/>
        <w:rPr>
          <w:rFonts w:ascii="Arial" w:eastAsia="Calibri" w:hAnsi="Arial" w:cs="Arial"/>
          <w:sz w:val="20"/>
          <w:szCs w:val="20"/>
          <w:lang w:val="sl-SI"/>
        </w:rPr>
      </w:pPr>
      <w:r w:rsidRPr="00AD0CDD">
        <w:rPr>
          <w:rFonts w:ascii="Arial" w:eastAsia="Calibri" w:hAnsi="Arial" w:cs="Arial"/>
          <w:sz w:val="20"/>
          <w:szCs w:val="20"/>
          <w:lang w:val="sl-SI"/>
        </w:rPr>
        <w:t xml:space="preserve">Stroški nakupa opreme (za vsak tim en kos, </w:t>
      </w:r>
      <w:r w:rsidR="007870EB">
        <w:rPr>
          <w:rFonts w:ascii="Arial" w:eastAsia="Calibri" w:hAnsi="Arial" w:cs="Arial"/>
          <w:sz w:val="20"/>
          <w:szCs w:val="20"/>
          <w:lang w:val="sl-SI"/>
        </w:rPr>
        <w:t>štirje</w:t>
      </w:r>
      <w:r w:rsidRPr="00AD0CDD">
        <w:rPr>
          <w:rFonts w:ascii="Arial" w:eastAsia="Calibri" w:hAnsi="Arial" w:cs="Arial"/>
          <w:sz w:val="20"/>
          <w:szCs w:val="20"/>
          <w:lang w:val="sl-SI"/>
        </w:rPr>
        <w:t xml:space="preserve"> kos</w:t>
      </w:r>
      <w:r w:rsidR="007870EB">
        <w:rPr>
          <w:rFonts w:ascii="Arial" w:eastAsia="Calibri" w:hAnsi="Arial" w:cs="Arial"/>
          <w:sz w:val="20"/>
          <w:szCs w:val="20"/>
          <w:lang w:val="sl-SI"/>
        </w:rPr>
        <w:t>i</w:t>
      </w:r>
      <w:r w:rsidRPr="00AD0CDD">
        <w:rPr>
          <w:rFonts w:ascii="Arial" w:eastAsia="Calibri" w:hAnsi="Arial" w:cs="Arial"/>
          <w:sz w:val="20"/>
          <w:szCs w:val="20"/>
          <w:lang w:val="sl-SI"/>
        </w:rPr>
        <w:t xml:space="preserve"> za posamezno opremo):</w:t>
      </w:r>
    </w:p>
    <w:p w14:paraId="2E21583E" w14:textId="52A672C2" w:rsidR="00870E0F" w:rsidRPr="00AD0CDD" w:rsidRDefault="00870E0F" w:rsidP="000D19D1">
      <w:pPr>
        <w:pStyle w:val="Odstavekseznama"/>
        <w:numPr>
          <w:ilvl w:val="0"/>
          <w:numId w:val="69"/>
        </w:numPr>
        <w:jc w:val="both"/>
        <w:rPr>
          <w:rFonts w:ascii="Arial" w:eastAsia="Calibri" w:hAnsi="Arial" w:cs="Arial"/>
          <w:sz w:val="20"/>
          <w:szCs w:val="20"/>
          <w:lang w:val="sl-SI"/>
        </w:rPr>
      </w:pPr>
      <w:r w:rsidRPr="00AD0CDD">
        <w:rPr>
          <w:rFonts w:ascii="Arial" w:eastAsia="Calibri" w:hAnsi="Arial" w:cs="Arial"/>
          <w:sz w:val="20"/>
          <w:szCs w:val="20"/>
          <w:lang w:val="sl-SI"/>
        </w:rPr>
        <w:t xml:space="preserve">Naprava za merjenje pritiska (40 eur na kos) – vir: </w:t>
      </w:r>
      <w:r w:rsidR="007870EB">
        <w:rPr>
          <w:rFonts w:ascii="Arial" w:eastAsia="Calibri" w:hAnsi="Arial" w:cs="Arial"/>
          <w:sz w:val="20"/>
          <w:szCs w:val="20"/>
          <w:lang w:val="sl-SI"/>
        </w:rPr>
        <w:t>p</w:t>
      </w:r>
      <w:r w:rsidRPr="00AD0CDD">
        <w:rPr>
          <w:rFonts w:ascii="Arial" w:eastAsia="Calibri" w:hAnsi="Arial" w:cs="Arial"/>
          <w:sz w:val="20"/>
          <w:szCs w:val="20"/>
          <w:lang w:val="sl-SI"/>
        </w:rPr>
        <w:t>regled cen</w:t>
      </w:r>
      <w:r w:rsidR="007870EB">
        <w:rPr>
          <w:rFonts w:ascii="Arial" w:eastAsia="Calibri" w:hAnsi="Arial" w:cs="Arial"/>
          <w:sz w:val="20"/>
          <w:szCs w:val="20"/>
          <w:lang w:val="sl-SI"/>
        </w:rPr>
        <w:t>,</w:t>
      </w:r>
      <w:r w:rsidRPr="00AD0CDD">
        <w:rPr>
          <w:rFonts w:ascii="Arial" w:eastAsia="Calibri" w:hAnsi="Arial" w:cs="Arial"/>
          <w:sz w:val="20"/>
          <w:szCs w:val="20"/>
          <w:lang w:val="sl-SI"/>
        </w:rPr>
        <w:t xml:space="preserve"> dostopnih na internetu na dan 21. 3. 2021</w:t>
      </w:r>
      <w:r w:rsidR="007870EB">
        <w:rPr>
          <w:rStyle w:val="Sprotnaopomba-sklic"/>
          <w:rFonts w:ascii="Arial" w:eastAsia="Calibri" w:hAnsi="Arial" w:cs="Arial"/>
          <w:sz w:val="20"/>
          <w:szCs w:val="20"/>
          <w:lang w:val="sl-SI"/>
        </w:rPr>
        <w:footnoteReference w:id="254"/>
      </w:r>
    </w:p>
    <w:p w14:paraId="50431492" w14:textId="06EC4BA4" w:rsidR="00870E0F" w:rsidRPr="00AD0CDD" w:rsidRDefault="00870E0F" w:rsidP="000D19D1">
      <w:pPr>
        <w:pStyle w:val="Odstavekseznama"/>
        <w:numPr>
          <w:ilvl w:val="0"/>
          <w:numId w:val="69"/>
        </w:numPr>
        <w:jc w:val="both"/>
        <w:rPr>
          <w:rFonts w:ascii="Arial" w:eastAsia="Calibri" w:hAnsi="Arial" w:cs="Arial"/>
          <w:sz w:val="20"/>
          <w:szCs w:val="20"/>
          <w:lang w:val="sl-SI"/>
        </w:rPr>
      </w:pPr>
      <w:r w:rsidRPr="00AD0CDD">
        <w:rPr>
          <w:rFonts w:ascii="Arial" w:eastAsia="Calibri" w:hAnsi="Arial" w:cs="Arial"/>
          <w:sz w:val="20"/>
          <w:szCs w:val="20"/>
          <w:lang w:val="sl-SI"/>
        </w:rPr>
        <w:t xml:space="preserve">Naprava za merjenje saturacije (30 eur na kos) – vir: </w:t>
      </w:r>
      <w:r w:rsidR="007870EB">
        <w:rPr>
          <w:rFonts w:ascii="Arial" w:eastAsia="Calibri" w:hAnsi="Arial" w:cs="Arial"/>
          <w:sz w:val="20"/>
          <w:szCs w:val="20"/>
          <w:lang w:val="sl-SI"/>
        </w:rPr>
        <w:t>p</w:t>
      </w:r>
      <w:r w:rsidRPr="00AD0CDD">
        <w:rPr>
          <w:rFonts w:ascii="Arial" w:eastAsia="Calibri" w:hAnsi="Arial" w:cs="Arial"/>
          <w:sz w:val="20"/>
          <w:szCs w:val="20"/>
          <w:lang w:val="sl-SI"/>
        </w:rPr>
        <w:t>regled cen</w:t>
      </w:r>
      <w:r w:rsidR="007870EB">
        <w:rPr>
          <w:rFonts w:ascii="Arial" w:eastAsia="Calibri" w:hAnsi="Arial" w:cs="Arial"/>
          <w:sz w:val="20"/>
          <w:szCs w:val="20"/>
          <w:lang w:val="sl-SI"/>
        </w:rPr>
        <w:t>,</w:t>
      </w:r>
      <w:r w:rsidRPr="00AD0CDD">
        <w:rPr>
          <w:rFonts w:ascii="Arial" w:eastAsia="Calibri" w:hAnsi="Arial" w:cs="Arial"/>
          <w:sz w:val="20"/>
          <w:szCs w:val="20"/>
          <w:lang w:val="sl-SI"/>
        </w:rPr>
        <w:t xml:space="preserve"> dostopnih na internetu na dan 21. 3. 2021</w:t>
      </w:r>
      <w:r w:rsidR="007870EB">
        <w:rPr>
          <w:rStyle w:val="Sprotnaopomba-sklic"/>
          <w:rFonts w:ascii="Arial" w:eastAsia="Calibri" w:hAnsi="Arial" w:cs="Arial"/>
          <w:sz w:val="20"/>
          <w:szCs w:val="20"/>
          <w:lang w:val="sl-SI"/>
        </w:rPr>
        <w:footnoteReference w:id="255"/>
      </w:r>
      <w:r w:rsidRPr="00AD0CDD">
        <w:rPr>
          <w:rFonts w:ascii="Arial" w:eastAsia="Calibri" w:hAnsi="Arial" w:cs="Arial"/>
          <w:sz w:val="20"/>
          <w:szCs w:val="20"/>
          <w:lang w:val="sl-SI"/>
        </w:rPr>
        <w:t>. V kalkulacijo smo upoštevali zmogljivo napravo, ki bo omogočila kakovostne meritve</w:t>
      </w:r>
    </w:p>
    <w:p w14:paraId="3878FAE8" w14:textId="1E04824A" w:rsidR="00870E0F" w:rsidRPr="00AD0CDD" w:rsidRDefault="003D1EB8" w:rsidP="000D19D1">
      <w:pPr>
        <w:pStyle w:val="Odstavekseznama"/>
        <w:numPr>
          <w:ilvl w:val="0"/>
          <w:numId w:val="69"/>
        </w:numPr>
        <w:jc w:val="both"/>
        <w:rPr>
          <w:rFonts w:ascii="Arial" w:eastAsia="Calibri" w:hAnsi="Arial" w:cs="Arial"/>
          <w:sz w:val="20"/>
          <w:szCs w:val="20"/>
          <w:lang w:val="sl-SI"/>
        </w:rPr>
      </w:pPr>
      <w:r>
        <w:rPr>
          <w:rFonts w:ascii="Arial" w:eastAsia="Calibri" w:hAnsi="Arial" w:cs="Arial"/>
          <w:sz w:val="20"/>
          <w:szCs w:val="20"/>
          <w:lang w:val="sl-SI"/>
        </w:rPr>
        <w:t>P</w:t>
      </w:r>
      <w:r w:rsidR="00870E0F" w:rsidRPr="00AD0CDD">
        <w:rPr>
          <w:rFonts w:ascii="Arial" w:eastAsia="Calibri" w:hAnsi="Arial" w:cs="Arial"/>
          <w:sz w:val="20"/>
          <w:szCs w:val="20"/>
          <w:lang w:val="sl-SI"/>
        </w:rPr>
        <w:t>renosni EKG (4</w:t>
      </w:r>
      <w:r w:rsidR="007870EB">
        <w:rPr>
          <w:rFonts w:ascii="Arial" w:eastAsia="Calibri" w:hAnsi="Arial" w:cs="Arial"/>
          <w:sz w:val="20"/>
          <w:szCs w:val="20"/>
          <w:lang w:val="sl-SI"/>
        </w:rPr>
        <w:t>.</w:t>
      </w:r>
      <w:r w:rsidR="00870E0F" w:rsidRPr="00AD0CDD">
        <w:rPr>
          <w:rFonts w:ascii="Arial" w:eastAsia="Calibri" w:hAnsi="Arial" w:cs="Arial"/>
          <w:sz w:val="20"/>
          <w:szCs w:val="20"/>
          <w:lang w:val="sl-SI"/>
        </w:rPr>
        <w:t>40</w:t>
      </w:r>
      <w:r w:rsidR="00B2748C">
        <w:rPr>
          <w:rFonts w:ascii="Arial" w:eastAsia="Calibri" w:hAnsi="Arial" w:cs="Arial"/>
          <w:sz w:val="20"/>
          <w:szCs w:val="20"/>
          <w:lang w:val="sl-SI"/>
        </w:rPr>
        <w:t>0</w:t>
      </w:r>
      <w:r w:rsidR="00870E0F" w:rsidRPr="00AD0CDD">
        <w:rPr>
          <w:rFonts w:ascii="Arial" w:eastAsia="Calibri" w:hAnsi="Arial" w:cs="Arial"/>
          <w:sz w:val="20"/>
          <w:szCs w:val="20"/>
          <w:lang w:val="sl-SI"/>
        </w:rPr>
        <w:t xml:space="preserve"> eur na kos) – vir: </w:t>
      </w:r>
      <w:r w:rsidR="007870EB">
        <w:rPr>
          <w:rFonts w:ascii="Arial" w:eastAsia="Calibri" w:hAnsi="Arial" w:cs="Arial"/>
          <w:sz w:val="20"/>
          <w:szCs w:val="20"/>
          <w:lang w:val="sl-SI"/>
        </w:rPr>
        <w:t>p</w:t>
      </w:r>
      <w:r w:rsidR="00870E0F" w:rsidRPr="00AD0CDD">
        <w:rPr>
          <w:rFonts w:ascii="Arial" w:eastAsia="Calibri" w:hAnsi="Arial" w:cs="Arial"/>
          <w:sz w:val="20"/>
          <w:szCs w:val="20"/>
          <w:lang w:val="sl-SI"/>
        </w:rPr>
        <w:t>regled cen</w:t>
      </w:r>
      <w:r w:rsidR="007870EB">
        <w:rPr>
          <w:rFonts w:ascii="Arial" w:eastAsia="Calibri" w:hAnsi="Arial" w:cs="Arial"/>
          <w:sz w:val="20"/>
          <w:szCs w:val="20"/>
          <w:lang w:val="sl-SI"/>
        </w:rPr>
        <w:t>,</w:t>
      </w:r>
      <w:r w:rsidR="00870E0F" w:rsidRPr="00AD0CDD">
        <w:rPr>
          <w:rFonts w:ascii="Arial" w:eastAsia="Calibri" w:hAnsi="Arial" w:cs="Arial"/>
          <w:sz w:val="20"/>
          <w:szCs w:val="20"/>
          <w:lang w:val="sl-SI"/>
        </w:rPr>
        <w:t xml:space="preserve"> dostopnih na internetu na dan 21. 3. 2021</w:t>
      </w:r>
      <w:r w:rsidR="007870EB">
        <w:rPr>
          <w:rStyle w:val="Sprotnaopomba-sklic"/>
          <w:rFonts w:ascii="Arial" w:eastAsia="Calibri" w:hAnsi="Arial" w:cs="Arial"/>
          <w:sz w:val="20"/>
          <w:szCs w:val="20"/>
          <w:lang w:val="sl-SI"/>
        </w:rPr>
        <w:footnoteReference w:id="256"/>
      </w:r>
    </w:p>
    <w:p w14:paraId="52E133FE" w14:textId="60C8B1DD" w:rsidR="00B2748C" w:rsidRPr="00B2748C" w:rsidRDefault="003D1EB8" w:rsidP="000D19D1">
      <w:pPr>
        <w:pStyle w:val="Odstavekseznama"/>
        <w:numPr>
          <w:ilvl w:val="0"/>
          <w:numId w:val="69"/>
        </w:numPr>
        <w:jc w:val="both"/>
        <w:rPr>
          <w:rFonts w:ascii="Arial" w:eastAsia="Calibri" w:hAnsi="Arial" w:cs="Arial"/>
          <w:sz w:val="20"/>
          <w:szCs w:val="20"/>
          <w:lang w:val="sl-SI"/>
        </w:rPr>
      </w:pPr>
      <w:r>
        <w:rPr>
          <w:rFonts w:ascii="Arial" w:eastAsia="Calibri" w:hAnsi="Arial" w:cs="Arial"/>
          <w:sz w:val="20"/>
          <w:szCs w:val="20"/>
          <w:lang w:val="sl-SI"/>
        </w:rPr>
        <w:t>P</w:t>
      </w:r>
      <w:r w:rsidR="00B2748C" w:rsidRPr="00B2748C">
        <w:rPr>
          <w:rFonts w:ascii="Arial" w:eastAsia="Calibri" w:hAnsi="Arial" w:cs="Arial"/>
          <w:sz w:val="20"/>
          <w:szCs w:val="20"/>
          <w:lang w:val="sl-SI"/>
        </w:rPr>
        <w:t>renosni aspirator (610 eur)</w:t>
      </w:r>
      <w:r>
        <w:rPr>
          <w:rFonts w:ascii="Arial" w:eastAsia="Calibri" w:hAnsi="Arial" w:cs="Arial"/>
          <w:sz w:val="20"/>
          <w:szCs w:val="20"/>
          <w:lang w:val="sl-SI"/>
        </w:rPr>
        <w:t xml:space="preserve"> </w:t>
      </w:r>
      <w:r w:rsidR="00B2748C" w:rsidRPr="00B2748C">
        <w:rPr>
          <w:rFonts w:ascii="Arial" w:eastAsia="Calibri" w:hAnsi="Arial" w:cs="Arial"/>
          <w:sz w:val="20"/>
          <w:szCs w:val="20"/>
          <w:lang w:val="sl-SI"/>
        </w:rPr>
        <w:t>– vir: pregled cen</w:t>
      </w:r>
      <w:r>
        <w:rPr>
          <w:rFonts w:ascii="Arial" w:eastAsia="Calibri" w:hAnsi="Arial" w:cs="Arial"/>
          <w:sz w:val="20"/>
          <w:szCs w:val="20"/>
          <w:lang w:val="sl-SI"/>
        </w:rPr>
        <w:t>,</w:t>
      </w:r>
      <w:r w:rsidR="00B2748C" w:rsidRPr="00B2748C">
        <w:rPr>
          <w:rFonts w:ascii="Arial" w:eastAsia="Calibri" w:hAnsi="Arial" w:cs="Arial"/>
          <w:sz w:val="20"/>
          <w:szCs w:val="20"/>
          <w:lang w:val="sl-SI"/>
        </w:rPr>
        <w:t xml:space="preserve"> dostopnih na internetu na dan 21. 3. 2021</w:t>
      </w:r>
      <w:r>
        <w:rPr>
          <w:rStyle w:val="Sprotnaopomba-sklic"/>
          <w:rFonts w:ascii="Arial" w:eastAsia="Calibri" w:hAnsi="Arial" w:cs="Arial"/>
          <w:sz w:val="20"/>
          <w:szCs w:val="20"/>
          <w:lang w:val="sl-SI"/>
        </w:rPr>
        <w:footnoteReference w:id="257"/>
      </w:r>
      <w:r w:rsidR="00B2748C" w:rsidRPr="00B2748C">
        <w:rPr>
          <w:rFonts w:ascii="Arial" w:eastAsia="Calibri" w:hAnsi="Arial" w:cs="Arial"/>
          <w:sz w:val="20"/>
          <w:szCs w:val="20"/>
          <w:lang w:val="sl-SI"/>
        </w:rPr>
        <w:t xml:space="preserve"> </w:t>
      </w:r>
    </w:p>
    <w:p w14:paraId="717DB8FD" w14:textId="5DDD9F08" w:rsidR="00B2748C" w:rsidRDefault="003D1EB8" w:rsidP="000D19D1">
      <w:pPr>
        <w:pStyle w:val="Odstavekseznama"/>
        <w:numPr>
          <w:ilvl w:val="0"/>
          <w:numId w:val="69"/>
        </w:numPr>
        <w:jc w:val="both"/>
        <w:rPr>
          <w:rFonts w:ascii="Arial" w:eastAsia="Calibri" w:hAnsi="Arial" w:cs="Arial"/>
          <w:sz w:val="20"/>
          <w:szCs w:val="20"/>
          <w:lang w:val="sl-SI"/>
        </w:rPr>
      </w:pPr>
      <w:r>
        <w:rPr>
          <w:rFonts w:ascii="Arial" w:eastAsia="Calibri" w:hAnsi="Arial" w:cs="Arial"/>
          <w:sz w:val="20"/>
          <w:szCs w:val="20"/>
          <w:lang w:val="sl-SI"/>
        </w:rPr>
        <w:t>P</w:t>
      </w:r>
      <w:r w:rsidR="00B2748C" w:rsidRPr="00B2748C">
        <w:rPr>
          <w:rFonts w:ascii="Arial" w:eastAsia="Calibri" w:hAnsi="Arial" w:cs="Arial"/>
          <w:sz w:val="20"/>
          <w:szCs w:val="20"/>
          <w:lang w:val="sl-SI"/>
        </w:rPr>
        <w:t>renosni koncentrator kisika (3.200 EUR)</w:t>
      </w:r>
      <w:r>
        <w:rPr>
          <w:rStyle w:val="Sprotnaopomba-sklic"/>
          <w:rFonts w:ascii="Arial" w:eastAsia="Calibri" w:hAnsi="Arial" w:cs="Arial"/>
          <w:sz w:val="20"/>
          <w:szCs w:val="20"/>
          <w:lang w:val="sl-SI"/>
        </w:rPr>
        <w:footnoteReference w:id="258"/>
      </w:r>
    </w:p>
    <w:p w14:paraId="143E7644" w14:textId="6B20991D" w:rsidR="00870E0F" w:rsidRPr="00AD0CDD" w:rsidRDefault="003D1EB8" w:rsidP="000D19D1">
      <w:pPr>
        <w:pStyle w:val="Odstavekseznama"/>
        <w:numPr>
          <w:ilvl w:val="0"/>
          <w:numId w:val="69"/>
        </w:numPr>
        <w:jc w:val="both"/>
        <w:rPr>
          <w:rFonts w:ascii="Arial" w:eastAsia="Calibri" w:hAnsi="Arial" w:cs="Arial"/>
          <w:sz w:val="20"/>
          <w:szCs w:val="20"/>
          <w:lang w:val="sl-SI"/>
        </w:rPr>
      </w:pPr>
      <w:r>
        <w:rPr>
          <w:rFonts w:ascii="Arial" w:eastAsia="Calibri" w:hAnsi="Arial" w:cs="Arial"/>
          <w:sz w:val="20"/>
          <w:szCs w:val="20"/>
          <w:lang w:val="sl-SI"/>
        </w:rPr>
        <w:t>P</w:t>
      </w:r>
      <w:r w:rsidR="00870E0F" w:rsidRPr="00AD0CDD">
        <w:rPr>
          <w:rFonts w:ascii="Arial" w:eastAsia="Calibri" w:hAnsi="Arial" w:cs="Arial"/>
          <w:sz w:val="20"/>
          <w:szCs w:val="20"/>
          <w:lang w:val="sl-SI"/>
        </w:rPr>
        <w:t xml:space="preserve">renosni UZ (4.000 </w:t>
      </w:r>
      <w:r>
        <w:rPr>
          <w:rFonts w:ascii="Arial" w:eastAsia="Calibri" w:hAnsi="Arial" w:cs="Arial"/>
          <w:sz w:val="20"/>
          <w:szCs w:val="20"/>
          <w:lang w:val="sl-SI"/>
        </w:rPr>
        <w:t>EUR</w:t>
      </w:r>
      <w:r w:rsidR="00870E0F" w:rsidRPr="00AD0CDD">
        <w:rPr>
          <w:rFonts w:ascii="Arial" w:eastAsia="Calibri" w:hAnsi="Arial" w:cs="Arial"/>
          <w:sz w:val="20"/>
          <w:szCs w:val="20"/>
          <w:lang w:val="sl-SI"/>
        </w:rPr>
        <w:t xml:space="preserve">) – vir: </w:t>
      </w:r>
      <w:r>
        <w:rPr>
          <w:rFonts w:ascii="Arial" w:eastAsia="Calibri" w:hAnsi="Arial" w:cs="Arial"/>
          <w:sz w:val="20"/>
          <w:szCs w:val="20"/>
          <w:lang w:val="sl-SI"/>
        </w:rPr>
        <w:t>p</w:t>
      </w:r>
      <w:r w:rsidR="00870E0F" w:rsidRPr="00AD0CDD">
        <w:rPr>
          <w:rFonts w:ascii="Arial" w:eastAsia="Calibri" w:hAnsi="Arial" w:cs="Arial"/>
          <w:sz w:val="20"/>
          <w:szCs w:val="20"/>
          <w:lang w:val="sl-SI"/>
        </w:rPr>
        <w:t>regled cen</w:t>
      </w:r>
      <w:r>
        <w:rPr>
          <w:rFonts w:ascii="Arial" w:eastAsia="Calibri" w:hAnsi="Arial" w:cs="Arial"/>
          <w:sz w:val="20"/>
          <w:szCs w:val="20"/>
          <w:lang w:val="sl-SI"/>
        </w:rPr>
        <w:t>,</w:t>
      </w:r>
      <w:r w:rsidR="00870E0F" w:rsidRPr="00AD0CDD">
        <w:rPr>
          <w:rFonts w:ascii="Arial" w:eastAsia="Calibri" w:hAnsi="Arial" w:cs="Arial"/>
          <w:sz w:val="20"/>
          <w:szCs w:val="20"/>
          <w:lang w:val="sl-SI"/>
        </w:rPr>
        <w:t xml:space="preserve"> dostopnih na internetu na dan 21. 3. 2021</w:t>
      </w:r>
      <w:r>
        <w:rPr>
          <w:rStyle w:val="Sprotnaopomba-sklic"/>
          <w:rFonts w:ascii="Arial" w:eastAsia="Calibri" w:hAnsi="Arial" w:cs="Arial"/>
          <w:sz w:val="20"/>
          <w:szCs w:val="20"/>
          <w:lang w:val="sl-SI"/>
        </w:rPr>
        <w:footnoteReference w:id="259"/>
      </w:r>
    </w:p>
    <w:p w14:paraId="3B4BDC54" w14:textId="579F8774" w:rsidR="00870E0F" w:rsidRPr="00AD0CDD" w:rsidRDefault="003D1EB8" w:rsidP="000D19D1">
      <w:pPr>
        <w:pStyle w:val="Odstavekseznama"/>
        <w:numPr>
          <w:ilvl w:val="0"/>
          <w:numId w:val="69"/>
        </w:numPr>
        <w:jc w:val="both"/>
        <w:rPr>
          <w:rFonts w:ascii="Arial" w:eastAsia="Calibri" w:hAnsi="Arial" w:cs="Arial"/>
          <w:sz w:val="20"/>
          <w:szCs w:val="20"/>
          <w:lang w:val="sl-SI"/>
        </w:rPr>
      </w:pPr>
      <w:r>
        <w:rPr>
          <w:rFonts w:ascii="Arial" w:eastAsia="Calibri" w:hAnsi="Arial" w:cs="Arial"/>
          <w:sz w:val="20"/>
          <w:szCs w:val="20"/>
          <w:lang w:val="sl-SI"/>
        </w:rPr>
        <w:t>R</w:t>
      </w:r>
      <w:r w:rsidR="00870E0F" w:rsidRPr="00AD0CDD">
        <w:rPr>
          <w:rFonts w:ascii="Arial" w:eastAsia="Calibri" w:hAnsi="Arial" w:cs="Arial"/>
          <w:sz w:val="20"/>
          <w:szCs w:val="20"/>
          <w:lang w:val="sl-SI"/>
        </w:rPr>
        <w:t>ačunalnik</w:t>
      </w:r>
      <w:r>
        <w:rPr>
          <w:rFonts w:ascii="Arial" w:eastAsia="Calibri" w:hAnsi="Arial" w:cs="Arial"/>
          <w:sz w:val="20"/>
          <w:szCs w:val="20"/>
          <w:lang w:val="sl-SI"/>
        </w:rPr>
        <w:t>,</w:t>
      </w:r>
      <w:r w:rsidR="00870E0F" w:rsidRPr="00AD0CDD">
        <w:rPr>
          <w:rFonts w:ascii="Arial" w:eastAsia="Calibri" w:hAnsi="Arial" w:cs="Arial"/>
          <w:sz w:val="20"/>
          <w:szCs w:val="20"/>
          <w:lang w:val="sl-SI"/>
        </w:rPr>
        <w:t xml:space="preserve"> prenosni (1.230 eur) – vir: </w:t>
      </w:r>
      <w:r>
        <w:rPr>
          <w:rFonts w:ascii="Arial" w:eastAsia="Calibri" w:hAnsi="Arial" w:cs="Arial"/>
          <w:sz w:val="20"/>
          <w:szCs w:val="20"/>
          <w:lang w:val="sl-SI"/>
        </w:rPr>
        <w:t>p</w:t>
      </w:r>
      <w:r w:rsidR="00870E0F" w:rsidRPr="00AD0CDD">
        <w:rPr>
          <w:rFonts w:ascii="Arial" w:eastAsia="Calibri" w:hAnsi="Arial" w:cs="Arial"/>
          <w:sz w:val="20"/>
          <w:szCs w:val="20"/>
          <w:lang w:val="sl-SI"/>
        </w:rPr>
        <w:t>regled cen</w:t>
      </w:r>
      <w:r>
        <w:rPr>
          <w:rFonts w:ascii="Arial" w:eastAsia="Calibri" w:hAnsi="Arial" w:cs="Arial"/>
          <w:sz w:val="20"/>
          <w:szCs w:val="20"/>
          <w:lang w:val="sl-SI"/>
        </w:rPr>
        <w:t>,</w:t>
      </w:r>
      <w:r w:rsidR="00870E0F" w:rsidRPr="00AD0CDD">
        <w:rPr>
          <w:rFonts w:ascii="Arial" w:eastAsia="Calibri" w:hAnsi="Arial" w:cs="Arial"/>
          <w:sz w:val="20"/>
          <w:szCs w:val="20"/>
          <w:lang w:val="sl-SI"/>
        </w:rPr>
        <w:t xml:space="preserve"> dostopnih na internetu na dan 21. 3. 2021</w:t>
      </w:r>
      <w:r>
        <w:rPr>
          <w:rStyle w:val="Sprotnaopomba-sklic"/>
          <w:rFonts w:ascii="Arial" w:eastAsia="Calibri" w:hAnsi="Arial" w:cs="Arial"/>
          <w:sz w:val="20"/>
          <w:szCs w:val="20"/>
          <w:lang w:val="sl-SI"/>
        </w:rPr>
        <w:footnoteReference w:id="260"/>
      </w:r>
      <w:r w:rsidR="00870E0F" w:rsidRPr="00AD0CDD">
        <w:rPr>
          <w:rFonts w:ascii="Arial" w:eastAsia="Calibri" w:hAnsi="Arial" w:cs="Arial"/>
          <w:sz w:val="20"/>
          <w:szCs w:val="20"/>
          <w:lang w:val="sl-SI"/>
        </w:rPr>
        <w:t>. Kupljen je zmogljivejši prenosnik, ki bo omogočil nemoten vnos podatkov in delo v IT sistemu</w:t>
      </w:r>
    </w:p>
    <w:p w14:paraId="6850633F" w14:textId="4117B79C" w:rsidR="00870E0F" w:rsidRPr="00AD0CDD" w:rsidRDefault="00870E0F" w:rsidP="000D19D1">
      <w:pPr>
        <w:pStyle w:val="Odstavekseznama"/>
        <w:numPr>
          <w:ilvl w:val="0"/>
          <w:numId w:val="69"/>
        </w:numPr>
        <w:jc w:val="both"/>
        <w:rPr>
          <w:rFonts w:ascii="Arial" w:eastAsia="Calibri" w:hAnsi="Arial" w:cs="Arial"/>
          <w:sz w:val="20"/>
          <w:szCs w:val="20"/>
          <w:lang w:val="sl-SI"/>
        </w:rPr>
      </w:pPr>
      <w:r w:rsidRPr="00AD0CDD">
        <w:rPr>
          <w:rFonts w:ascii="Arial" w:eastAsia="Calibri" w:hAnsi="Arial" w:cs="Arial"/>
          <w:sz w:val="20"/>
          <w:szCs w:val="20"/>
          <w:lang w:val="sl-SI"/>
        </w:rPr>
        <w:t xml:space="preserve">Prenosni telefon: vir: </w:t>
      </w:r>
      <w:r w:rsidR="003D1EB8">
        <w:rPr>
          <w:rFonts w:ascii="Arial" w:eastAsia="Calibri" w:hAnsi="Arial" w:cs="Arial"/>
          <w:sz w:val="20"/>
          <w:szCs w:val="20"/>
          <w:lang w:val="sl-SI"/>
        </w:rPr>
        <w:t>p</w:t>
      </w:r>
      <w:r w:rsidRPr="00AD0CDD">
        <w:rPr>
          <w:rFonts w:ascii="Arial" w:eastAsia="Calibri" w:hAnsi="Arial" w:cs="Arial"/>
          <w:sz w:val="20"/>
          <w:szCs w:val="20"/>
          <w:lang w:val="sl-SI"/>
        </w:rPr>
        <w:t>regled cen</w:t>
      </w:r>
      <w:r w:rsidR="003D1EB8">
        <w:rPr>
          <w:rFonts w:ascii="Arial" w:eastAsia="Calibri" w:hAnsi="Arial" w:cs="Arial"/>
          <w:sz w:val="20"/>
          <w:szCs w:val="20"/>
          <w:lang w:val="sl-SI"/>
        </w:rPr>
        <w:t>,</w:t>
      </w:r>
      <w:r w:rsidRPr="00AD0CDD">
        <w:rPr>
          <w:rFonts w:ascii="Arial" w:eastAsia="Calibri" w:hAnsi="Arial" w:cs="Arial"/>
          <w:sz w:val="20"/>
          <w:szCs w:val="20"/>
          <w:lang w:val="sl-SI"/>
        </w:rPr>
        <w:t xml:space="preserve"> dostopnih na internetu na dan 21. 3. 2021</w:t>
      </w:r>
      <w:r w:rsidR="003D1EB8">
        <w:rPr>
          <w:rStyle w:val="Sprotnaopomba-sklic"/>
          <w:rFonts w:ascii="Arial" w:eastAsia="Calibri" w:hAnsi="Arial" w:cs="Arial"/>
          <w:sz w:val="20"/>
          <w:szCs w:val="20"/>
          <w:lang w:val="sl-SI"/>
        </w:rPr>
        <w:footnoteReference w:id="261"/>
      </w:r>
    </w:p>
    <w:p w14:paraId="6EFC54D4" w14:textId="7EE9F0E5" w:rsidR="00870E0F" w:rsidRDefault="00870E0F" w:rsidP="000D19D1">
      <w:pPr>
        <w:pStyle w:val="Odstavekseznama"/>
        <w:numPr>
          <w:ilvl w:val="0"/>
          <w:numId w:val="69"/>
        </w:numPr>
        <w:jc w:val="both"/>
        <w:rPr>
          <w:rFonts w:ascii="Arial" w:eastAsia="Calibri" w:hAnsi="Arial" w:cs="Arial"/>
          <w:sz w:val="20"/>
          <w:szCs w:val="20"/>
          <w:lang w:val="sl-SI"/>
        </w:rPr>
      </w:pPr>
      <w:r w:rsidRPr="00AD0CDD">
        <w:rPr>
          <w:rFonts w:ascii="Arial" w:eastAsia="Calibri" w:hAnsi="Arial" w:cs="Arial"/>
          <w:sz w:val="20"/>
          <w:szCs w:val="20"/>
          <w:lang w:val="sl-SI"/>
        </w:rPr>
        <w:t xml:space="preserve">Prenosni tiskalnik: vir: </w:t>
      </w:r>
      <w:r w:rsidR="005E274F">
        <w:rPr>
          <w:rFonts w:ascii="Arial" w:eastAsia="Calibri" w:hAnsi="Arial" w:cs="Arial"/>
          <w:sz w:val="20"/>
          <w:szCs w:val="20"/>
          <w:lang w:val="sl-SI"/>
        </w:rPr>
        <w:t>p</w:t>
      </w:r>
      <w:r w:rsidRPr="00AD0CDD">
        <w:rPr>
          <w:rFonts w:ascii="Arial" w:eastAsia="Calibri" w:hAnsi="Arial" w:cs="Arial"/>
          <w:sz w:val="20"/>
          <w:szCs w:val="20"/>
          <w:lang w:val="sl-SI"/>
        </w:rPr>
        <w:t>regled cen</w:t>
      </w:r>
      <w:r w:rsidR="005E274F">
        <w:rPr>
          <w:rFonts w:ascii="Arial" w:eastAsia="Calibri" w:hAnsi="Arial" w:cs="Arial"/>
          <w:sz w:val="20"/>
          <w:szCs w:val="20"/>
          <w:lang w:val="sl-SI"/>
        </w:rPr>
        <w:t>,</w:t>
      </w:r>
      <w:r w:rsidRPr="00AD0CDD">
        <w:rPr>
          <w:rFonts w:ascii="Arial" w:eastAsia="Calibri" w:hAnsi="Arial" w:cs="Arial"/>
          <w:sz w:val="20"/>
          <w:szCs w:val="20"/>
          <w:lang w:val="sl-SI"/>
        </w:rPr>
        <w:t xml:space="preserve"> dostopnih na internetu na dan 21. 3. 2021</w:t>
      </w:r>
      <w:r w:rsidR="005E274F">
        <w:rPr>
          <w:rStyle w:val="Sprotnaopomba-sklic"/>
          <w:rFonts w:ascii="Arial" w:eastAsia="Calibri" w:hAnsi="Arial" w:cs="Arial"/>
          <w:sz w:val="20"/>
          <w:szCs w:val="20"/>
          <w:lang w:val="sl-SI"/>
        </w:rPr>
        <w:footnoteReference w:id="262"/>
      </w:r>
      <w:r w:rsidRPr="00AD0CDD">
        <w:rPr>
          <w:rFonts w:ascii="Arial" w:eastAsia="Calibri" w:hAnsi="Arial" w:cs="Arial"/>
          <w:sz w:val="20"/>
          <w:szCs w:val="20"/>
          <w:lang w:val="sl-SI"/>
        </w:rPr>
        <w:t>. Kupljen je zmogljivejši tiskalnik, ki bo omogočil nemoten vnos podatkov in delo v IT sistemu.</w:t>
      </w:r>
    </w:p>
    <w:p w14:paraId="614F4D43" w14:textId="6FCB88E2" w:rsidR="00870E0F" w:rsidRPr="00AD0CDD" w:rsidRDefault="00870E0F" w:rsidP="000D19D1">
      <w:pPr>
        <w:pStyle w:val="Odstavekseznama"/>
        <w:numPr>
          <w:ilvl w:val="0"/>
          <w:numId w:val="70"/>
        </w:numPr>
        <w:jc w:val="both"/>
        <w:rPr>
          <w:rFonts w:ascii="Arial" w:eastAsia="Calibri" w:hAnsi="Arial" w:cs="Arial"/>
          <w:sz w:val="20"/>
          <w:szCs w:val="20"/>
          <w:lang w:val="sl-SI"/>
        </w:rPr>
      </w:pPr>
      <w:r w:rsidRPr="00AD0CDD">
        <w:rPr>
          <w:rFonts w:ascii="Arial" w:eastAsia="Calibri" w:hAnsi="Arial" w:cs="Arial"/>
          <w:sz w:val="20"/>
          <w:szCs w:val="20"/>
          <w:lang w:val="sl-SI"/>
        </w:rPr>
        <w:t xml:space="preserve">Strošek nakupa vozil znaša predvidoma 18.000 </w:t>
      </w:r>
      <w:r w:rsidR="005E274F">
        <w:rPr>
          <w:rFonts w:ascii="Arial" w:eastAsia="Calibri" w:hAnsi="Arial" w:cs="Arial"/>
          <w:sz w:val="20"/>
          <w:szCs w:val="20"/>
          <w:lang w:val="sl-SI"/>
        </w:rPr>
        <w:t>EUR</w:t>
      </w:r>
      <w:r w:rsidRPr="00AD0CDD">
        <w:rPr>
          <w:rFonts w:ascii="Arial" w:eastAsia="Calibri" w:hAnsi="Arial" w:cs="Arial"/>
          <w:sz w:val="20"/>
          <w:szCs w:val="20"/>
          <w:lang w:val="sl-SI"/>
        </w:rPr>
        <w:t>/kos (ponudba št.</w:t>
      </w:r>
      <w:r w:rsidR="00B2748C">
        <w:rPr>
          <w:rFonts w:ascii="Arial" w:eastAsia="Calibri" w:hAnsi="Arial" w:cs="Arial"/>
          <w:sz w:val="20"/>
          <w:szCs w:val="20"/>
          <w:lang w:val="sl-SI"/>
        </w:rPr>
        <w:t xml:space="preserve"> </w:t>
      </w:r>
      <w:r w:rsidRPr="00AD0CDD">
        <w:rPr>
          <w:rFonts w:ascii="Arial" w:eastAsia="Calibri" w:hAnsi="Arial" w:cs="Arial"/>
          <w:sz w:val="20"/>
          <w:szCs w:val="20"/>
          <w:lang w:val="sl-SI"/>
        </w:rPr>
        <w:t>18521165 z dne 21. 11. 2018, s strani Avtomarket Rebernik)</w:t>
      </w:r>
      <w:r w:rsidR="00AD0CDD">
        <w:rPr>
          <w:rFonts w:ascii="Arial" w:eastAsia="Calibri" w:hAnsi="Arial" w:cs="Arial"/>
          <w:sz w:val="20"/>
          <w:szCs w:val="20"/>
          <w:lang w:val="sl-SI"/>
        </w:rPr>
        <w:t>.</w:t>
      </w:r>
    </w:p>
    <w:p w14:paraId="3A53F41C" w14:textId="6E4F4481" w:rsidR="00870E0F" w:rsidRPr="00AD0CDD" w:rsidRDefault="00870E0F" w:rsidP="000D19D1">
      <w:pPr>
        <w:pStyle w:val="Odstavekseznama"/>
        <w:numPr>
          <w:ilvl w:val="0"/>
          <w:numId w:val="70"/>
        </w:numPr>
        <w:jc w:val="both"/>
        <w:rPr>
          <w:rFonts w:ascii="Arial" w:eastAsia="Calibri" w:hAnsi="Arial" w:cs="Arial"/>
          <w:sz w:val="20"/>
          <w:szCs w:val="20"/>
          <w:lang w:val="sl-SI"/>
        </w:rPr>
      </w:pPr>
      <w:r w:rsidRPr="00AD0CDD">
        <w:rPr>
          <w:rFonts w:ascii="Arial" w:eastAsia="Calibri" w:hAnsi="Arial" w:cs="Arial"/>
          <w:sz w:val="20"/>
          <w:szCs w:val="20"/>
          <w:lang w:val="sl-SI"/>
        </w:rPr>
        <w:t>Usposabljanje paliativnih timov: 326 EUR (</w:t>
      </w:r>
      <w:r w:rsidR="005E274F">
        <w:rPr>
          <w:rFonts w:ascii="Arial" w:eastAsia="Calibri" w:hAnsi="Arial" w:cs="Arial"/>
          <w:sz w:val="20"/>
          <w:szCs w:val="20"/>
          <w:lang w:val="sl-SI"/>
        </w:rPr>
        <w:t>c</w:t>
      </w:r>
      <w:r w:rsidRPr="00AD0CDD">
        <w:rPr>
          <w:rFonts w:ascii="Arial" w:eastAsia="Calibri" w:hAnsi="Arial" w:cs="Arial"/>
          <w:sz w:val="20"/>
          <w:szCs w:val="20"/>
          <w:lang w:val="sl-SI"/>
        </w:rPr>
        <w:t>enik primerljiv s cenami Zbornice zdravstvene in babiše nege Slovenije, pri čemer so v obzir vzeli ceno stroškov preizkusa strokovne usposobljenosti praktične vsebine brez DDV)</w:t>
      </w:r>
      <w:r w:rsidR="00AD0CDD">
        <w:rPr>
          <w:rFonts w:ascii="Arial" w:eastAsia="Calibri" w:hAnsi="Arial" w:cs="Arial"/>
          <w:sz w:val="20"/>
          <w:szCs w:val="20"/>
          <w:lang w:val="sl-SI"/>
        </w:rPr>
        <w:t>.</w:t>
      </w:r>
      <w:r w:rsidR="00B2748C" w:rsidRPr="00B2748C">
        <w:t xml:space="preserve"> </w:t>
      </w:r>
      <w:r w:rsidR="00B2748C" w:rsidRPr="00B2748C">
        <w:rPr>
          <w:rFonts w:ascii="Arial" w:eastAsia="Calibri" w:hAnsi="Arial" w:cs="Arial"/>
          <w:sz w:val="20"/>
          <w:szCs w:val="20"/>
          <w:lang w:val="sl-SI"/>
        </w:rPr>
        <w:t>Predvidena je vključitev 1.500 zdravstvenih delavcev in sodelavcev.</w:t>
      </w:r>
    </w:p>
    <w:p w14:paraId="2A8BCE8C" w14:textId="00A1DA2F"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Oprema zdravnika, ki </w:t>
      </w:r>
      <w:r w:rsidR="005E274F">
        <w:rPr>
          <w:rFonts w:ascii="Arial" w:eastAsia="Calibri" w:hAnsi="Arial" w:cs="Arial"/>
          <w:sz w:val="20"/>
          <w:szCs w:val="20"/>
          <w:lang w:val="sl-SI"/>
        </w:rPr>
        <w:t>vključuje</w:t>
      </w:r>
      <w:r w:rsidRPr="00B2748C">
        <w:rPr>
          <w:rFonts w:ascii="Arial" w:eastAsia="Calibri" w:hAnsi="Arial" w:cs="Arial"/>
          <w:sz w:val="20"/>
          <w:szCs w:val="20"/>
          <w:lang w:val="sl-SI"/>
        </w:rPr>
        <w:t xml:space="preserve"> peresni merilnik krvnega tlaka, fonendoskop, refleksno kladivce, loparčki za pregled ust in žrela, otoskop z livčki, oftalmoskop baterijska svetilka, merilni trak, škarje, baterijski vložki, elektr.</w:t>
      </w:r>
      <w:r w:rsidR="005E274F">
        <w:rPr>
          <w:rFonts w:ascii="Arial" w:eastAsia="Calibri" w:hAnsi="Arial" w:cs="Arial"/>
          <w:sz w:val="20"/>
          <w:szCs w:val="20"/>
          <w:lang w:val="sl-SI"/>
        </w:rPr>
        <w:t xml:space="preserve"> </w:t>
      </w:r>
      <w:r w:rsidRPr="00B2748C">
        <w:rPr>
          <w:rFonts w:ascii="Arial" w:eastAsia="Calibri" w:hAnsi="Arial" w:cs="Arial"/>
          <w:sz w:val="20"/>
          <w:szCs w:val="20"/>
          <w:lang w:val="sl-SI"/>
        </w:rPr>
        <w:t>merilnik krvnega sladkorja z lancetami in test.</w:t>
      </w:r>
      <w:r w:rsidR="005E274F">
        <w:rPr>
          <w:rFonts w:ascii="Arial" w:eastAsia="Calibri" w:hAnsi="Arial" w:cs="Arial"/>
          <w:sz w:val="20"/>
          <w:szCs w:val="20"/>
          <w:lang w:val="sl-SI"/>
        </w:rPr>
        <w:t xml:space="preserve"> </w:t>
      </w:r>
      <w:r w:rsidRPr="00B2748C">
        <w:rPr>
          <w:rFonts w:ascii="Arial" w:eastAsia="Calibri" w:hAnsi="Arial" w:cs="Arial"/>
          <w:sz w:val="20"/>
          <w:szCs w:val="20"/>
          <w:lang w:val="sl-SI"/>
        </w:rPr>
        <w:t>papirčki, testni papirčki za analizo seča komplet, termometer, rokavice za enkratno uporabo, nesterilne, kirurške rokavice, ustrezne velikosti, sterilne, Esmarchova podveza za vensko vnašanje, alkoholni tampončki ali pršilo za razkuževanje kože, levkoplast, srednje širok</w:t>
      </w:r>
      <w:r w:rsidR="005E274F">
        <w:rPr>
          <w:rFonts w:ascii="Arial" w:eastAsia="Calibri" w:hAnsi="Arial" w:cs="Arial"/>
          <w:sz w:val="20"/>
          <w:szCs w:val="20"/>
          <w:lang w:val="sl-SI"/>
        </w:rPr>
        <w:t>e</w:t>
      </w:r>
      <w:r w:rsidRPr="00B2748C">
        <w:rPr>
          <w:rFonts w:ascii="Arial" w:eastAsia="Calibri" w:hAnsi="Arial" w:cs="Arial"/>
          <w:sz w:val="20"/>
          <w:szCs w:val="20"/>
          <w:lang w:val="sl-SI"/>
        </w:rPr>
        <w:t xml:space="preserve"> sterilne brizge za </w:t>
      </w:r>
      <w:r w:rsidR="005E274F">
        <w:rPr>
          <w:rFonts w:ascii="Arial" w:eastAsia="Calibri" w:hAnsi="Arial" w:cs="Arial"/>
          <w:sz w:val="20"/>
          <w:szCs w:val="20"/>
          <w:lang w:val="sl-SI"/>
        </w:rPr>
        <w:t>enkratno</w:t>
      </w:r>
      <w:r w:rsidRPr="00B2748C">
        <w:rPr>
          <w:rFonts w:ascii="Arial" w:eastAsia="Calibri" w:hAnsi="Arial" w:cs="Arial"/>
          <w:sz w:val="20"/>
          <w:szCs w:val="20"/>
          <w:lang w:val="sl-SI"/>
        </w:rPr>
        <w:t xml:space="preserve"> uporabo po 1 ml, 2 ml,</w:t>
      </w:r>
      <w:r w:rsidR="005E274F">
        <w:rPr>
          <w:rFonts w:ascii="Arial" w:eastAsia="Calibri" w:hAnsi="Arial" w:cs="Arial"/>
          <w:sz w:val="20"/>
          <w:szCs w:val="20"/>
          <w:lang w:val="sl-SI"/>
        </w:rPr>
        <w:t xml:space="preserve"> </w:t>
      </w:r>
      <w:r w:rsidRPr="00B2748C">
        <w:rPr>
          <w:rFonts w:ascii="Arial" w:eastAsia="Calibri" w:hAnsi="Arial" w:cs="Arial"/>
          <w:sz w:val="20"/>
          <w:szCs w:val="20"/>
          <w:lang w:val="sl-SI"/>
        </w:rPr>
        <w:t>5</w:t>
      </w:r>
      <w:r w:rsidR="005E274F">
        <w:rPr>
          <w:rFonts w:ascii="Arial" w:eastAsia="Calibri" w:hAnsi="Arial" w:cs="Arial"/>
          <w:sz w:val="20"/>
          <w:szCs w:val="20"/>
          <w:lang w:val="sl-SI"/>
        </w:rPr>
        <w:t xml:space="preserve"> ml</w:t>
      </w:r>
      <w:r w:rsidRPr="00B2748C">
        <w:rPr>
          <w:rFonts w:ascii="Arial" w:eastAsia="Calibri" w:hAnsi="Arial" w:cs="Arial"/>
          <w:sz w:val="20"/>
          <w:szCs w:val="20"/>
          <w:lang w:val="sl-SI"/>
        </w:rPr>
        <w:t>, 10</w:t>
      </w:r>
      <w:r w:rsidR="005E274F">
        <w:rPr>
          <w:rFonts w:ascii="Arial" w:eastAsia="Calibri" w:hAnsi="Arial" w:cs="Arial"/>
          <w:sz w:val="20"/>
          <w:szCs w:val="20"/>
          <w:lang w:val="sl-SI"/>
        </w:rPr>
        <w:t xml:space="preserve"> ml</w:t>
      </w:r>
      <w:r w:rsidRPr="00B2748C">
        <w:rPr>
          <w:rFonts w:ascii="Arial" w:eastAsia="Calibri" w:hAnsi="Arial" w:cs="Arial"/>
          <w:sz w:val="20"/>
          <w:szCs w:val="20"/>
          <w:lang w:val="sl-SI"/>
        </w:rPr>
        <w:t>, 20</w:t>
      </w:r>
      <w:r w:rsidR="005E274F">
        <w:rPr>
          <w:rFonts w:ascii="Arial" w:eastAsia="Calibri" w:hAnsi="Arial" w:cs="Arial"/>
          <w:sz w:val="20"/>
          <w:szCs w:val="20"/>
          <w:lang w:val="sl-SI"/>
        </w:rPr>
        <w:t xml:space="preserve"> ml</w:t>
      </w:r>
      <w:r w:rsidRPr="00B2748C">
        <w:rPr>
          <w:rFonts w:ascii="Arial" w:eastAsia="Calibri" w:hAnsi="Arial" w:cs="Arial"/>
          <w:sz w:val="20"/>
          <w:szCs w:val="20"/>
          <w:lang w:val="sl-SI"/>
        </w:rPr>
        <w:t xml:space="preserve">, sterilne igle za </w:t>
      </w:r>
      <w:r w:rsidR="005E274F">
        <w:rPr>
          <w:rFonts w:ascii="Arial" w:eastAsia="Calibri" w:hAnsi="Arial" w:cs="Arial"/>
          <w:sz w:val="20"/>
          <w:szCs w:val="20"/>
          <w:lang w:val="sl-SI"/>
        </w:rPr>
        <w:t>enkratno</w:t>
      </w:r>
      <w:r w:rsidRPr="00B2748C">
        <w:rPr>
          <w:rFonts w:ascii="Arial" w:eastAsia="Calibri" w:hAnsi="Arial" w:cs="Arial"/>
          <w:sz w:val="20"/>
          <w:szCs w:val="20"/>
          <w:lang w:val="sl-SI"/>
        </w:rPr>
        <w:t xml:space="preserve"> uporabo - subkutane,</w:t>
      </w:r>
      <w:r w:rsidR="005E274F">
        <w:rPr>
          <w:rFonts w:ascii="Arial" w:eastAsia="Calibri" w:hAnsi="Arial" w:cs="Arial"/>
          <w:sz w:val="20"/>
          <w:szCs w:val="20"/>
          <w:lang w:val="sl-SI"/>
        </w:rPr>
        <w:t xml:space="preserve"> </w:t>
      </w:r>
      <w:r w:rsidRPr="00B2748C">
        <w:rPr>
          <w:rFonts w:ascii="Arial" w:eastAsia="Calibri" w:hAnsi="Arial" w:cs="Arial"/>
          <w:sz w:val="20"/>
          <w:szCs w:val="20"/>
          <w:lang w:val="sl-SI"/>
        </w:rPr>
        <w:t>intrav.,</w:t>
      </w:r>
      <w:r w:rsidR="005E274F">
        <w:rPr>
          <w:rFonts w:ascii="Arial" w:eastAsia="Calibri" w:hAnsi="Arial" w:cs="Arial"/>
          <w:sz w:val="20"/>
          <w:szCs w:val="20"/>
          <w:lang w:val="sl-SI"/>
        </w:rPr>
        <w:t xml:space="preserve"> </w:t>
      </w:r>
      <w:r w:rsidRPr="00B2748C">
        <w:rPr>
          <w:rFonts w:ascii="Arial" w:eastAsia="Calibri" w:hAnsi="Arial" w:cs="Arial"/>
          <w:sz w:val="20"/>
          <w:szCs w:val="20"/>
          <w:lang w:val="sl-SI"/>
        </w:rPr>
        <w:t>intramus. sterilne intravenske kanile - mali, srednji, veliki kaliber, folija za pritrditev intravenske kanile</w:t>
      </w:r>
      <w:r w:rsidR="005E274F">
        <w:rPr>
          <w:rFonts w:ascii="Arial" w:eastAsia="Calibri" w:hAnsi="Arial" w:cs="Arial"/>
          <w:sz w:val="20"/>
          <w:szCs w:val="20"/>
          <w:lang w:val="sl-SI"/>
        </w:rPr>
        <w:t>,</w:t>
      </w:r>
      <w:r w:rsidRPr="00B2748C">
        <w:rPr>
          <w:rFonts w:ascii="Arial" w:eastAsia="Calibri" w:hAnsi="Arial" w:cs="Arial"/>
          <w:sz w:val="20"/>
          <w:szCs w:val="20"/>
          <w:lang w:val="sl-SI"/>
        </w:rPr>
        <w:t xml:space="preserve"> sterilen skalpel za enkratno uporabo</w:t>
      </w:r>
      <w:r w:rsidR="005E274F">
        <w:rPr>
          <w:rFonts w:ascii="Arial" w:eastAsia="Calibri" w:hAnsi="Arial" w:cs="Arial"/>
          <w:sz w:val="20"/>
          <w:szCs w:val="20"/>
          <w:lang w:val="sl-SI"/>
        </w:rPr>
        <w:t>,</w:t>
      </w:r>
      <w:r w:rsidRPr="00B2748C">
        <w:rPr>
          <w:rFonts w:ascii="Arial" w:eastAsia="Calibri" w:hAnsi="Arial" w:cs="Arial"/>
          <w:sz w:val="20"/>
          <w:szCs w:val="20"/>
          <w:lang w:val="sl-SI"/>
        </w:rPr>
        <w:t xml:space="preserve"> škatla za kontaminirane ostre predmete</w:t>
      </w:r>
      <w:r w:rsidR="005E274F">
        <w:rPr>
          <w:rFonts w:ascii="Arial" w:eastAsia="Calibri" w:hAnsi="Arial" w:cs="Arial"/>
          <w:sz w:val="20"/>
          <w:szCs w:val="20"/>
          <w:lang w:val="sl-SI"/>
        </w:rPr>
        <w:t>,</w:t>
      </w:r>
      <w:r w:rsidRPr="00B2748C">
        <w:rPr>
          <w:rFonts w:ascii="Arial" w:eastAsia="Calibri" w:hAnsi="Arial" w:cs="Arial"/>
          <w:sz w:val="20"/>
          <w:szCs w:val="20"/>
          <w:lang w:val="sl-SI"/>
        </w:rPr>
        <w:t xml:space="preserve"> plast.maska z nepovrat</w:t>
      </w:r>
      <w:r w:rsidR="005E274F">
        <w:rPr>
          <w:rFonts w:ascii="Arial" w:eastAsia="Calibri" w:hAnsi="Arial" w:cs="Arial"/>
          <w:sz w:val="20"/>
          <w:szCs w:val="20"/>
          <w:lang w:val="sl-SI"/>
        </w:rPr>
        <w:t xml:space="preserve">nim </w:t>
      </w:r>
      <w:r w:rsidRPr="00B2748C">
        <w:rPr>
          <w:rFonts w:ascii="Arial" w:eastAsia="Calibri" w:hAnsi="Arial" w:cs="Arial"/>
          <w:sz w:val="20"/>
          <w:szCs w:val="20"/>
          <w:lang w:val="sl-SI"/>
        </w:rPr>
        <w:t>ventilom za izvajanje umet</w:t>
      </w:r>
      <w:r w:rsidR="005E274F">
        <w:rPr>
          <w:rFonts w:ascii="Arial" w:eastAsia="Calibri" w:hAnsi="Arial" w:cs="Arial"/>
          <w:sz w:val="20"/>
          <w:szCs w:val="20"/>
          <w:lang w:val="sl-SI"/>
        </w:rPr>
        <w:t xml:space="preserve">nega </w:t>
      </w:r>
      <w:r w:rsidRPr="00B2748C">
        <w:rPr>
          <w:rFonts w:ascii="Arial" w:eastAsia="Calibri" w:hAnsi="Arial" w:cs="Arial"/>
          <w:sz w:val="20"/>
          <w:szCs w:val="20"/>
          <w:lang w:val="sl-SI"/>
        </w:rPr>
        <w:t>dihanja (12.000 EUR)</w:t>
      </w:r>
      <w:r w:rsidR="005E274F">
        <w:rPr>
          <w:rStyle w:val="Sprotnaopomba-sklic"/>
          <w:rFonts w:ascii="Arial" w:eastAsia="Calibri" w:hAnsi="Arial" w:cs="Arial"/>
          <w:sz w:val="20"/>
          <w:szCs w:val="20"/>
          <w:lang w:val="sl-SI"/>
        </w:rPr>
        <w:footnoteReference w:id="263"/>
      </w:r>
      <w:r w:rsidRPr="00B2748C">
        <w:rPr>
          <w:rFonts w:ascii="Arial" w:eastAsia="Calibri" w:hAnsi="Arial" w:cs="Arial"/>
          <w:sz w:val="20"/>
          <w:szCs w:val="20"/>
          <w:lang w:val="sl-SI"/>
        </w:rPr>
        <w:t xml:space="preserve"> </w:t>
      </w:r>
    </w:p>
    <w:p w14:paraId="507F8B74" w14:textId="06F9D862"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Pr</w:t>
      </w:r>
      <w:r w:rsidR="007128D7">
        <w:rPr>
          <w:rFonts w:ascii="Arial" w:eastAsia="Calibri" w:hAnsi="Arial" w:cs="Arial"/>
          <w:sz w:val="20"/>
          <w:szCs w:val="20"/>
          <w:lang w:val="sl-SI"/>
        </w:rPr>
        <w:t>egledne postelje (31.000 EUR) -</w:t>
      </w:r>
      <w:r w:rsidRPr="00B2748C">
        <w:rPr>
          <w:rFonts w:ascii="Arial" w:eastAsia="Calibri" w:hAnsi="Arial" w:cs="Arial"/>
          <w:sz w:val="20"/>
          <w:szCs w:val="20"/>
          <w:lang w:val="sl-SI"/>
        </w:rPr>
        <w:t xml:space="preserve"> cenik primerljiv z </w:t>
      </w:r>
      <w:r w:rsidR="00A603CD">
        <w:rPr>
          <w:rFonts w:ascii="Arial" w:eastAsia="Calibri" w:hAnsi="Arial" w:cs="Arial"/>
          <w:sz w:val="20"/>
          <w:szCs w:val="20"/>
          <w:lang w:val="sl-SI"/>
        </w:rPr>
        <w:t xml:space="preserve">vrednostmi </w:t>
      </w:r>
      <w:r w:rsidRPr="00B2748C">
        <w:rPr>
          <w:rFonts w:ascii="Arial" w:eastAsia="Calibri" w:hAnsi="Arial" w:cs="Arial"/>
          <w:sz w:val="20"/>
          <w:szCs w:val="20"/>
          <w:lang w:val="sl-SI"/>
        </w:rPr>
        <w:t>SB Celje v okviru javnega naročila</w:t>
      </w:r>
      <w:r w:rsidR="00A603CD">
        <w:rPr>
          <w:rStyle w:val="Sprotnaopomba-sklic"/>
          <w:rFonts w:ascii="Arial" w:eastAsia="Calibri" w:hAnsi="Arial" w:cs="Arial"/>
          <w:sz w:val="20"/>
          <w:szCs w:val="20"/>
          <w:lang w:val="sl-SI"/>
        </w:rPr>
        <w:footnoteReference w:id="264"/>
      </w:r>
    </w:p>
    <w:p w14:paraId="4815BCA1" w14:textId="382EF1D5"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Preiskovalne mize (510 </w:t>
      </w:r>
      <w:r w:rsidR="00A603CD">
        <w:rPr>
          <w:rFonts w:ascii="Arial" w:eastAsia="Calibri" w:hAnsi="Arial" w:cs="Arial"/>
          <w:sz w:val="20"/>
          <w:szCs w:val="20"/>
          <w:lang w:val="sl-SI"/>
        </w:rPr>
        <w:t>EUR</w:t>
      </w:r>
      <w:r w:rsidR="007128D7">
        <w:rPr>
          <w:rFonts w:ascii="Arial" w:eastAsia="Calibri" w:hAnsi="Arial" w:cs="Arial"/>
          <w:sz w:val="20"/>
          <w:szCs w:val="20"/>
          <w:lang w:val="sl-SI"/>
        </w:rPr>
        <w:t>) -</w:t>
      </w:r>
      <w:r w:rsidRPr="00B2748C">
        <w:rPr>
          <w:rFonts w:ascii="Arial" w:eastAsia="Calibri" w:hAnsi="Arial" w:cs="Arial"/>
          <w:sz w:val="20"/>
          <w:szCs w:val="20"/>
          <w:lang w:val="sl-SI"/>
        </w:rPr>
        <w:t xml:space="preserve"> cenik dostopen na </w:t>
      </w:r>
      <w:r w:rsidR="00A603CD">
        <w:rPr>
          <w:rFonts w:ascii="Arial" w:eastAsia="Calibri" w:hAnsi="Arial" w:cs="Arial"/>
          <w:sz w:val="20"/>
          <w:szCs w:val="20"/>
          <w:lang w:val="sl-SI"/>
        </w:rPr>
        <w:t>spletu</w:t>
      </w:r>
      <w:r w:rsidR="00A603CD">
        <w:rPr>
          <w:rStyle w:val="Sprotnaopomba-sklic"/>
          <w:rFonts w:ascii="Arial" w:eastAsia="Calibri" w:hAnsi="Arial" w:cs="Arial"/>
          <w:sz w:val="20"/>
          <w:szCs w:val="20"/>
          <w:lang w:val="sl-SI"/>
        </w:rPr>
        <w:footnoteReference w:id="265"/>
      </w:r>
      <w:r w:rsidR="00A603CD">
        <w:rPr>
          <w:rFonts w:ascii="Arial" w:eastAsia="Calibri" w:hAnsi="Arial" w:cs="Arial"/>
          <w:sz w:val="20"/>
          <w:szCs w:val="20"/>
          <w:lang w:val="sl-SI"/>
        </w:rPr>
        <w:t xml:space="preserve"> </w:t>
      </w:r>
    </w:p>
    <w:p w14:paraId="04F23E04" w14:textId="60DCF8E1"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Pisalna miza (470 </w:t>
      </w:r>
      <w:r w:rsidR="00A603CD">
        <w:rPr>
          <w:rFonts w:ascii="Arial" w:eastAsia="Calibri" w:hAnsi="Arial" w:cs="Arial"/>
          <w:sz w:val="20"/>
          <w:szCs w:val="20"/>
          <w:lang w:val="sl-SI"/>
        </w:rPr>
        <w:t>EUR</w:t>
      </w:r>
      <w:r w:rsidRPr="00B2748C">
        <w:rPr>
          <w:rFonts w:ascii="Arial" w:eastAsia="Calibri" w:hAnsi="Arial" w:cs="Arial"/>
          <w:sz w:val="20"/>
          <w:szCs w:val="20"/>
          <w:lang w:val="sl-SI"/>
        </w:rPr>
        <w:t xml:space="preserve">) – cenik dostopen na </w:t>
      </w:r>
      <w:r w:rsidR="00A603CD">
        <w:rPr>
          <w:rFonts w:ascii="Arial" w:eastAsia="Calibri" w:hAnsi="Arial" w:cs="Arial"/>
          <w:sz w:val="20"/>
          <w:szCs w:val="20"/>
          <w:lang w:val="sl-SI"/>
        </w:rPr>
        <w:t>spletu</w:t>
      </w:r>
      <w:r w:rsidR="00A603CD">
        <w:rPr>
          <w:rStyle w:val="Sprotnaopomba-sklic"/>
          <w:rFonts w:ascii="Arial" w:eastAsia="Calibri" w:hAnsi="Arial" w:cs="Arial"/>
          <w:sz w:val="20"/>
          <w:szCs w:val="20"/>
          <w:lang w:val="sl-SI"/>
        </w:rPr>
        <w:footnoteReference w:id="266"/>
      </w:r>
    </w:p>
    <w:p w14:paraId="5C41C48B" w14:textId="20B6BB93"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lastRenderedPageBreak/>
        <w:t xml:space="preserve">Stol (300 </w:t>
      </w:r>
      <w:r w:rsidR="00A603CD">
        <w:rPr>
          <w:rFonts w:ascii="Arial" w:eastAsia="Calibri" w:hAnsi="Arial" w:cs="Arial"/>
          <w:sz w:val="20"/>
          <w:szCs w:val="20"/>
          <w:lang w:val="sl-SI"/>
        </w:rPr>
        <w:t>EUR</w:t>
      </w:r>
      <w:r w:rsidRPr="00B2748C">
        <w:rPr>
          <w:rFonts w:ascii="Arial" w:eastAsia="Calibri" w:hAnsi="Arial" w:cs="Arial"/>
          <w:sz w:val="20"/>
          <w:szCs w:val="20"/>
          <w:lang w:val="sl-SI"/>
        </w:rPr>
        <w:t>), predvidena je nabava 75 stolov za osebje in svojce</w:t>
      </w:r>
      <w:r w:rsidR="00A603CD">
        <w:rPr>
          <w:rStyle w:val="Sprotnaopomba-sklic"/>
          <w:rFonts w:ascii="Arial" w:eastAsia="Calibri" w:hAnsi="Arial" w:cs="Arial"/>
          <w:sz w:val="20"/>
          <w:szCs w:val="20"/>
          <w:lang w:val="sl-SI"/>
        </w:rPr>
        <w:footnoteReference w:id="267"/>
      </w:r>
      <w:r w:rsidRPr="00B2748C">
        <w:rPr>
          <w:rFonts w:ascii="Arial" w:eastAsia="Calibri" w:hAnsi="Arial" w:cs="Arial"/>
          <w:sz w:val="20"/>
          <w:szCs w:val="20"/>
          <w:lang w:val="sl-SI"/>
        </w:rPr>
        <w:t xml:space="preserve"> </w:t>
      </w:r>
    </w:p>
    <w:p w14:paraId="621DDEF6" w14:textId="1BA72522"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Kartotečna omara (719 </w:t>
      </w:r>
      <w:r w:rsidR="00A603CD">
        <w:rPr>
          <w:rFonts w:ascii="Arial" w:eastAsia="Calibri" w:hAnsi="Arial" w:cs="Arial"/>
          <w:sz w:val="20"/>
          <w:szCs w:val="20"/>
          <w:lang w:val="sl-SI"/>
        </w:rPr>
        <w:t>EUR</w:t>
      </w:r>
      <w:r w:rsidRPr="00B2748C">
        <w:rPr>
          <w:rFonts w:ascii="Arial" w:eastAsia="Calibri" w:hAnsi="Arial" w:cs="Arial"/>
          <w:sz w:val="20"/>
          <w:szCs w:val="20"/>
          <w:lang w:val="sl-SI"/>
        </w:rPr>
        <w:t>), 45 kosov</w:t>
      </w:r>
      <w:r w:rsidR="00A603CD">
        <w:rPr>
          <w:rStyle w:val="Sprotnaopomba-sklic"/>
          <w:rFonts w:ascii="Arial" w:eastAsia="Calibri" w:hAnsi="Arial" w:cs="Arial"/>
          <w:sz w:val="20"/>
          <w:szCs w:val="20"/>
          <w:lang w:val="sl-SI"/>
        </w:rPr>
        <w:footnoteReference w:id="268"/>
      </w:r>
      <w:r w:rsidRPr="00B2748C">
        <w:rPr>
          <w:rFonts w:ascii="Arial" w:eastAsia="Calibri" w:hAnsi="Arial" w:cs="Arial"/>
          <w:sz w:val="20"/>
          <w:szCs w:val="20"/>
          <w:lang w:val="sl-SI"/>
        </w:rPr>
        <w:t xml:space="preserve"> </w:t>
      </w:r>
    </w:p>
    <w:p w14:paraId="2EFF74BC" w14:textId="4BD10882"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Omara za zdravila (1.070 </w:t>
      </w:r>
      <w:r w:rsidR="00A603CD">
        <w:rPr>
          <w:rFonts w:ascii="Arial" w:eastAsia="Calibri" w:hAnsi="Arial" w:cs="Arial"/>
          <w:sz w:val="20"/>
          <w:szCs w:val="20"/>
          <w:lang w:val="sl-SI"/>
        </w:rPr>
        <w:t>EUR</w:t>
      </w:r>
      <w:r w:rsidRPr="00B2748C">
        <w:rPr>
          <w:rFonts w:ascii="Arial" w:eastAsia="Calibri" w:hAnsi="Arial" w:cs="Arial"/>
          <w:sz w:val="20"/>
          <w:szCs w:val="20"/>
          <w:lang w:val="sl-SI"/>
        </w:rPr>
        <w:t>), 30 kos</w:t>
      </w:r>
      <w:r w:rsidR="00B16EBA">
        <w:rPr>
          <w:rFonts w:ascii="Arial" w:eastAsia="Calibri" w:hAnsi="Arial" w:cs="Arial"/>
          <w:sz w:val="20"/>
          <w:szCs w:val="20"/>
          <w:lang w:val="sl-SI"/>
        </w:rPr>
        <w:t>ov</w:t>
      </w:r>
      <w:r w:rsidR="00B16EBA">
        <w:rPr>
          <w:rStyle w:val="Sprotnaopomba-sklic"/>
          <w:rFonts w:ascii="Arial" w:eastAsia="Calibri" w:hAnsi="Arial" w:cs="Arial"/>
          <w:sz w:val="20"/>
          <w:szCs w:val="20"/>
          <w:lang w:val="sl-SI"/>
        </w:rPr>
        <w:footnoteReference w:id="269"/>
      </w:r>
      <w:r w:rsidRPr="00B2748C">
        <w:rPr>
          <w:rFonts w:ascii="Arial" w:eastAsia="Calibri" w:hAnsi="Arial" w:cs="Arial"/>
          <w:sz w:val="20"/>
          <w:szCs w:val="20"/>
          <w:lang w:val="sl-SI"/>
        </w:rPr>
        <w:t xml:space="preserve"> </w:t>
      </w:r>
    </w:p>
    <w:p w14:paraId="192E2352" w14:textId="1370D27D"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Omara za narkotike (1.436 </w:t>
      </w:r>
      <w:r w:rsidR="00B16EBA">
        <w:rPr>
          <w:rFonts w:ascii="Arial" w:eastAsia="Calibri" w:hAnsi="Arial" w:cs="Arial"/>
          <w:sz w:val="20"/>
          <w:szCs w:val="20"/>
          <w:lang w:val="sl-SI"/>
        </w:rPr>
        <w:t>EUR</w:t>
      </w:r>
      <w:r w:rsidRPr="00B2748C">
        <w:rPr>
          <w:rFonts w:ascii="Arial" w:eastAsia="Calibri" w:hAnsi="Arial" w:cs="Arial"/>
          <w:sz w:val="20"/>
          <w:szCs w:val="20"/>
          <w:lang w:val="sl-SI"/>
        </w:rPr>
        <w:t>), 30 kos</w:t>
      </w:r>
      <w:r w:rsidR="00B16EBA">
        <w:rPr>
          <w:rFonts w:ascii="Arial" w:eastAsia="Calibri" w:hAnsi="Arial" w:cs="Arial"/>
          <w:sz w:val="20"/>
          <w:szCs w:val="20"/>
          <w:lang w:val="sl-SI"/>
        </w:rPr>
        <w:t>ov</w:t>
      </w:r>
      <w:r w:rsidR="00B16EBA">
        <w:rPr>
          <w:rStyle w:val="Sprotnaopomba-sklic"/>
          <w:rFonts w:ascii="Arial" w:eastAsia="Calibri" w:hAnsi="Arial" w:cs="Arial"/>
          <w:sz w:val="20"/>
          <w:szCs w:val="20"/>
          <w:lang w:val="sl-SI"/>
        </w:rPr>
        <w:footnoteReference w:id="270"/>
      </w:r>
    </w:p>
    <w:p w14:paraId="1A0DBE28" w14:textId="586C495E"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Delovni pult (628</w:t>
      </w:r>
      <w:r w:rsidR="00C4020B">
        <w:rPr>
          <w:rFonts w:ascii="Arial" w:eastAsia="Calibri" w:hAnsi="Arial" w:cs="Arial"/>
          <w:sz w:val="20"/>
          <w:szCs w:val="20"/>
          <w:lang w:val="sl-SI"/>
        </w:rPr>
        <w:t xml:space="preserve"> EUR</w:t>
      </w:r>
      <w:r w:rsidR="00B16EBA">
        <w:rPr>
          <w:rFonts w:ascii="Arial" w:eastAsia="Calibri" w:hAnsi="Arial" w:cs="Arial"/>
          <w:sz w:val="20"/>
          <w:szCs w:val="20"/>
          <w:lang w:val="sl-SI"/>
        </w:rPr>
        <w:t>)</w:t>
      </w:r>
      <w:r w:rsidR="00B16EBA">
        <w:rPr>
          <w:rStyle w:val="Sprotnaopomba-sklic"/>
          <w:rFonts w:ascii="Arial" w:eastAsia="Calibri" w:hAnsi="Arial" w:cs="Arial"/>
          <w:sz w:val="20"/>
          <w:szCs w:val="20"/>
          <w:lang w:val="sl-SI"/>
        </w:rPr>
        <w:footnoteReference w:id="271"/>
      </w:r>
    </w:p>
    <w:p w14:paraId="1C44D54E" w14:textId="410AA3B9"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Prenosna mizica (176 </w:t>
      </w:r>
      <w:r w:rsidR="00D0648A">
        <w:rPr>
          <w:rFonts w:ascii="Arial" w:eastAsia="Calibri" w:hAnsi="Arial" w:cs="Arial"/>
          <w:sz w:val="20"/>
          <w:szCs w:val="20"/>
          <w:lang w:val="sl-SI"/>
        </w:rPr>
        <w:t>EUR</w:t>
      </w:r>
      <w:r w:rsidRPr="00B2748C">
        <w:rPr>
          <w:rFonts w:ascii="Arial" w:eastAsia="Calibri" w:hAnsi="Arial" w:cs="Arial"/>
          <w:sz w:val="20"/>
          <w:szCs w:val="20"/>
          <w:lang w:val="sl-SI"/>
        </w:rPr>
        <w:t>)</w:t>
      </w:r>
      <w:r w:rsidR="00F46FAE">
        <w:rPr>
          <w:rStyle w:val="Sprotnaopomba-sklic"/>
          <w:rFonts w:ascii="Arial" w:eastAsia="Calibri" w:hAnsi="Arial" w:cs="Arial"/>
          <w:sz w:val="20"/>
          <w:szCs w:val="20"/>
          <w:lang w:val="sl-SI"/>
        </w:rPr>
        <w:footnoteReference w:id="272"/>
      </w:r>
    </w:p>
    <w:p w14:paraId="17B7E3D6" w14:textId="04F35B32"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Infuzijsko stojalo (60 </w:t>
      </w:r>
      <w:r w:rsidR="00F46FAE">
        <w:rPr>
          <w:rFonts w:ascii="Arial" w:eastAsia="Calibri" w:hAnsi="Arial" w:cs="Arial"/>
          <w:sz w:val="20"/>
          <w:szCs w:val="20"/>
          <w:lang w:val="sl-SI"/>
        </w:rPr>
        <w:t>EUR</w:t>
      </w:r>
      <w:r w:rsidRPr="00B2748C">
        <w:rPr>
          <w:rFonts w:ascii="Arial" w:eastAsia="Calibri" w:hAnsi="Arial" w:cs="Arial"/>
          <w:sz w:val="20"/>
          <w:szCs w:val="20"/>
          <w:lang w:val="sl-SI"/>
        </w:rPr>
        <w:t>)</w:t>
      </w:r>
      <w:r w:rsidR="00F46FAE">
        <w:rPr>
          <w:rStyle w:val="Sprotnaopomba-sklic"/>
          <w:rFonts w:ascii="Arial" w:eastAsia="Calibri" w:hAnsi="Arial" w:cs="Arial"/>
          <w:sz w:val="20"/>
          <w:szCs w:val="20"/>
          <w:lang w:val="sl-SI"/>
        </w:rPr>
        <w:footnoteReference w:id="273"/>
      </w:r>
    </w:p>
    <w:p w14:paraId="04AC3BB3" w14:textId="6067C340"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Trapez (100 </w:t>
      </w:r>
      <w:r w:rsidR="00F46FAE">
        <w:rPr>
          <w:rFonts w:ascii="Arial" w:eastAsia="Calibri" w:hAnsi="Arial" w:cs="Arial"/>
          <w:sz w:val="20"/>
          <w:szCs w:val="20"/>
          <w:lang w:val="sl-SI"/>
        </w:rPr>
        <w:t>EUR</w:t>
      </w:r>
      <w:r w:rsidRPr="00B2748C">
        <w:rPr>
          <w:rFonts w:ascii="Arial" w:eastAsia="Calibri" w:hAnsi="Arial" w:cs="Arial"/>
          <w:sz w:val="20"/>
          <w:szCs w:val="20"/>
          <w:lang w:val="sl-SI"/>
        </w:rPr>
        <w:t>)</w:t>
      </w:r>
      <w:r w:rsidR="00F46FAE">
        <w:rPr>
          <w:rStyle w:val="Sprotnaopomba-sklic"/>
          <w:rFonts w:ascii="Arial" w:eastAsia="Calibri" w:hAnsi="Arial" w:cs="Arial"/>
          <w:sz w:val="20"/>
          <w:szCs w:val="20"/>
          <w:lang w:val="sl-SI"/>
        </w:rPr>
        <w:footnoteReference w:id="274"/>
      </w:r>
      <w:r w:rsidRPr="00B2748C">
        <w:rPr>
          <w:rFonts w:ascii="Arial" w:eastAsia="Calibri" w:hAnsi="Arial" w:cs="Arial"/>
          <w:sz w:val="20"/>
          <w:szCs w:val="20"/>
          <w:lang w:val="sl-SI"/>
        </w:rPr>
        <w:t xml:space="preserve"> </w:t>
      </w:r>
    </w:p>
    <w:p w14:paraId="5E7AE2EB" w14:textId="15A7EFC4"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Oprema za oživljanje (850 </w:t>
      </w:r>
      <w:r w:rsidR="00F46FAE">
        <w:rPr>
          <w:rFonts w:ascii="Arial" w:eastAsia="Calibri" w:hAnsi="Arial" w:cs="Arial"/>
          <w:sz w:val="20"/>
          <w:szCs w:val="20"/>
          <w:lang w:val="sl-SI"/>
        </w:rPr>
        <w:t>EUR</w:t>
      </w:r>
      <w:r w:rsidRPr="00B2748C">
        <w:rPr>
          <w:rFonts w:ascii="Arial" w:eastAsia="Calibri" w:hAnsi="Arial" w:cs="Arial"/>
          <w:sz w:val="20"/>
          <w:szCs w:val="20"/>
          <w:lang w:val="sl-SI"/>
        </w:rPr>
        <w:t>)</w:t>
      </w:r>
      <w:r w:rsidR="00F46FAE">
        <w:rPr>
          <w:rStyle w:val="Sprotnaopomba-sklic"/>
          <w:rFonts w:ascii="Arial" w:eastAsia="Calibri" w:hAnsi="Arial" w:cs="Arial"/>
          <w:sz w:val="20"/>
          <w:szCs w:val="20"/>
          <w:lang w:val="sl-SI"/>
        </w:rPr>
        <w:footnoteReference w:id="275"/>
      </w:r>
      <w:r w:rsidRPr="00B2748C">
        <w:rPr>
          <w:rFonts w:ascii="Arial" w:eastAsia="Calibri" w:hAnsi="Arial" w:cs="Arial"/>
          <w:sz w:val="20"/>
          <w:szCs w:val="20"/>
          <w:lang w:val="sl-SI"/>
        </w:rPr>
        <w:t xml:space="preserve"> </w:t>
      </w:r>
    </w:p>
    <w:p w14:paraId="2B60479C" w14:textId="05019A8B"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Spirometer, oksimeter (3.100 </w:t>
      </w:r>
      <w:r w:rsidR="00F46FAE">
        <w:rPr>
          <w:rFonts w:ascii="Arial" w:eastAsia="Calibri" w:hAnsi="Arial" w:cs="Arial"/>
          <w:sz w:val="20"/>
          <w:szCs w:val="20"/>
          <w:lang w:val="sl-SI"/>
        </w:rPr>
        <w:t>EUR</w:t>
      </w:r>
      <w:r w:rsidRPr="00B2748C">
        <w:rPr>
          <w:rFonts w:ascii="Arial" w:eastAsia="Calibri" w:hAnsi="Arial" w:cs="Arial"/>
          <w:sz w:val="20"/>
          <w:szCs w:val="20"/>
          <w:lang w:val="sl-SI"/>
        </w:rPr>
        <w:t>)</w:t>
      </w:r>
      <w:r w:rsidR="00DD0D53">
        <w:rPr>
          <w:rStyle w:val="Sprotnaopomba-sklic"/>
          <w:rFonts w:ascii="Arial" w:eastAsia="Calibri" w:hAnsi="Arial" w:cs="Arial"/>
          <w:sz w:val="20"/>
          <w:szCs w:val="20"/>
          <w:lang w:val="sl-SI"/>
        </w:rPr>
        <w:footnoteReference w:id="276"/>
      </w:r>
    </w:p>
    <w:p w14:paraId="27A7F747" w14:textId="1B4F8A79" w:rsidR="00B2748C" w:rsidRPr="00B2748C"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Defibrilator (4.200 </w:t>
      </w:r>
      <w:r w:rsidR="00F46FAE">
        <w:rPr>
          <w:rFonts w:ascii="Arial" w:eastAsia="Calibri" w:hAnsi="Arial" w:cs="Arial"/>
          <w:sz w:val="20"/>
          <w:szCs w:val="20"/>
          <w:lang w:val="sl-SI"/>
        </w:rPr>
        <w:t>EUR</w:t>
      </w:r>
      <w:r w:rsidRPr="00B2748C">
        <w:rPr>
          <w:rFonts w:ascii="Arial" w:eastAsia="Calibri" w:hAnsi="Arial" w:cs="Arial"/>
          <w:sz w:val="20"/>
          <w:szCs w:val="20"/>
          <w:lang w:val="sl-SI"/>
        </w:rPr>
        <w:t>)</w:t>
      </w:r>
      <w:r w:rsidR="006E5517">
        <w:rPr>
          <w:rStyle w:val="Sprotnaopomba-sklic"/>
          <w:rFonts w:ascii="Arial" w:eastAsia="Calibri" w:hAnsi="Arial" w:cs="Arial"/>
          <w:sz w:val="20"/>
          <w:szCs w:val="20"/>
          <w:lang w:val="sl-SI"/>
        </w:rPr>
        <w:footnoteReference w:id="277"/>
      </w:r>
      <w:r w:rsidRPr="00B2748C">
        <w:rPr>
          <w:rFonts w:ascii="Arial" w:eastAsia="Calibri" w:hAnsi="Arial" w:cs="Arial"/>
          <w:sz w:val="20"/>
          <w:szCs w:val="20"/>
          <w:lang w:val="sl-SI"/>
        </w:rPr>
        <w:t xml:space="preserve"> </w:t>
      </w:r>
    </w:p>
    <w:p w14:paraId="41C897CF" w14:textId="0C7ECF57" w:rsidR="00870E0F" w:rsidRPr="00AD0CDD" w:rsidRDefault="00B2748C" w:rsidP="000D19D1">
      <w:pPr>
        <w:pStyle w:val="Odstavekseznama"/>
        <w:numPr>
          <w:ilvl w:val="0"/>
          <w:numId w:val="70"/>
        </w:numPr>
        <w:jc w:val="both"/>
        <w:rPr>
          <w:rFonts w:ascii="Arial" w:eastAsia="Calibri" w:hAnsi="Arial" w:cs="Arial"/>
          <w:sz w:val="20"/>
          <w:szCs w:val="20"/>
          <w:lang w:val="sl-SI"/>
        </w:rPr>
      </w:pPr>
      <w:r w:rsidRPr="00B2748C">
        <w:rPr>
          <w:rFonts w:ascii="Arial" w:eastAsia="Calibri" w:hAnsi="Arial" w:cs="Arial"/>
          <w:sz w:val="20"/>
          <w:szCs w:val="20"/>
          <w:lang w:val="sl-SI"/>
        </w:rPr>
        <w:t xml:space="preserve">Pribor za imobilizacijo (1.130 </w:t>
      </w:r>
      <w:r w:rsidR="00F46FAE">
        <w:rPr>
          <w:rFonts w:ascii="Arial" w:eastAsia="Calibri" w:hAnsi="Arial" w:cs="Arial"/>
          <w:sz w:val="20"/>
          <w:szCs w:val="20"/>
          <w:lang w:val="sl-SI"/>
        </w:rPr>
        <w:t>EUR</w:t>
      </w:r>
      <w:r w:rsidRPr="00B2748C">
        <w:rPr>
          <w:rFonts w:ascii="Arial" w:eastAsia="Calibri" w:hAnsi="Arial" w:cs="Arial"/>
          <w:sz w:val="20"/>
          <w:szCs w:val="20"/>
          <w:lang w:val="sl-SI"/>
        </w:rPr>
        <w:t>)</w:t>
      </w:r>
      <w:r w:rsidR="006E5517">
        <w:rPr>
          <w:rStyle w:val="Sprotnaopomba-sklic"/>
          <w:rFonts w:ascii="Arial" w:eastAsia="Calibri" w:hAnsi="Arial" w:cs="Arial"/>
          <w:sz w:val="20"/>
          <w:szCs w:val="20"/>
          <w:lang w:val="sl-SI"/>
        </w:rPr>
        <w:footnoteReference w:id="278"/>
      </w:r>
      <w:r w:rsidRPr="00B2748C">
        <w:rPr>
          <w:rFonts w:ascii="Arial" w:eastAsia="Calibri" w:hAnsi="Arial" w:cs="Arial"/>
          <w:sz w:val="20"/>
          <w:szCs w:val="20"/>
          <w:lang w:val="sl-SI"/>
        </w:rPr>
        <w:t xml:space="preserve"> </w:t>
      </w:r>
    </w:p>
    <w:p w14:paraId="4774BE89" w14:textId="2830E0E5" w:rsidR="00870E0F" w:rsidRPr="00AD0CDD" w:rsidRDefault="00870E0F" w:rsidP="000D19D1">
      <w:pPr>
        <w:pStyle w:val="Odstavekseznama"/>
        <w:numPr>
          <w:ilvl w:val="0"/>
          <w:numId w:val="70"/>
        </w:numPr>
        <w:jc w:val="both"/>
        <w:rPr>
          <w:rFonts w:ascii="Arial" w:eastAsia="Calibri" w:hAnsi="Arial" w:cs="Arial"/>
          <w:sz w:val="20"/>
          <w:szCs w:val="20"/>
          <w:lang w:val="sl-SI"/>
        </w:rPr>
      </w:pPr>
      <w:r w:rsidRPr="00AD0CDD">
        <w:rPr>
          <w:rFonts w:ascii="Arial" w:eastAsia="Calibri" w:hAnsi="Arial" w:cs="Arial"/>
          <w:sz w:val="20"/>
          <w:szCs w:val="20"/>
          <w:lang w:val="sl-SI"/>
        </w:rPr>
        <w:t xml:space="preserve">Administrativni stroški znašajo okvirno </w:t>
      </w:r>
      <w:r w:rsidR="00B2748C">
        <w:rPr>
          <w:rFonts w:ascii="Arial" w:eastAsia="Calibri" w:hAnsi="Arial" w:cs="Arial"/>
          <w:sz w:val="20"/>
          <w:szCs w:val="20"/>
          <w:lang w:val="sl-SI"/>
        </w:rPr>
        <w:t>4.500</w:t>
      </w:r>
      <w:r w:rsidRPr="00AD0CDD">
        <w:rPr>
          <w:rFonts w:ascii="Arial" w:eastAsia="Calibri" w:hAnsi="Arial" w:cs="Arial"/>
          <w:sz w:val="20"/>
          <w:szCs w:val="20"/>
          <w:lang w:val="sl-SI"/>
        </w:rPr>
        <w:t xml:space="preserve"> </w:t>
      </w:r>
      <w:r w:rsidR="00B2748C" w:rsidRPr="00AD0CDD">
        <w:rPr>
          <w:rFonts w:ascii="Arial" w:eastAsia="Calibri" w:hAnsi="Arial" w:cs="Arial"/>
          <w:sz w:val="20"/>
          <w:szCs w:val="20"/>
          <w:lang w:val="sl-SI"/>
        </w:rPr>
        <w:t>EUR</w:t>
      </w:r>
      <w:r w:rsidRPr="00AD0CDD">
        <w:rPr>
          <w:rFonts w:ascii="Arial" w:eastAsia="Calibri" w:hAnsi="Arial" w:cs="Arial"/>
          <w:sz w:val="20"/>
          <w:szCs w:val="20"/>
          <w:lang w:val="sl-SI"/>
        </w:rPr>
        <w:t>. Administrativni stroški so posredni strošek dela, toda osnova za delo paliativnih timov (</w:t>
      </w:r>
      <w:r w:rsidR="006E5517">
        <w:rPr>
          <w:rFonts w:ascii="Arial" w:eastAsia="Calibri" w:hAnsi="Arial" w:cs="Arial"/>
          <w:sz w:val="20"/>
          <w:szCs w:val="20"/>
          <w:lang w:val="sl-SI"/>
        </w:rPr>
        <w:t>o</w:t>
      </w:r>
      <w:r w:rsidRPr="00AD0CDD">
        <w:rPr>
          <w:rFonts w:ascii="Arial" w:eastAsia="Calibri" w:hAnsi="Arial" w:cs="Arial"/>
          <w:sz w:val="20"/>
          <w:szCs w:val="20"/>
          <w:lang w:val="sl-SI"/>
        </w:rPr>
        <w:t>kvirna cena tonerjev in kartuš za štiri time v obdobju štirih let znaša 300 EUR, strošek papirja 93 EUR, str</w:t>
      </w:r>
      <w:r w:rsidR="00AD0CDD">
        <w:rPr>
          <w:rFonts w:ascii="Arial" w:eastAsia="Calibri" w:hAnsi="Arial" w:cs="Arial"/>
          <w:sz w:val="20"/>
          <w:szCs w:val="20"/>
          <w:lang w:val="sl-SI"/>
        </w:rPr>
        <w:t>oški g</w:t>
      </w:r>
      <w:r w:rsidR="006E5517">
        <w:rPr>
          <w:rFonts w:ascii="Arial" w:eastAsia="Calibri" w:hAnsi="Arial" w:cs="Arial"/>
          <w:sz w:val="20"/>
          <w:szCs w:val="20"/>
          <w:lang w:val="sl-SI"/>
        </w:rPr>
        <w:t>o</w:t>
      </w:r>
      <w:r w:rsidR="00AD0CDD">
        <w:rPr>
          <w:rFonts w:ascii="Arial" w:eastAsia="Calibri" w:hAnsi="Arial" w:cs="Arial"/>
          <w:sz w:val="20"/>
          <w:szCs w:val="20"/>
          <w:lang w:val="sl-SI"/>
        </w:rPr>
        <w:t>riva pa okvirno 2.000 EUR</w:t>
      </w:r>
      <w:r w:rsidR="00B2748C" w:rsidRPr="00B2748C">
        <w:rPr>
          <w:rFonts w:ascii="Arial" w:eastAsia="Calibri" w:hAnsi="Arial" w:cs="Arial"/>
          <w:sz w:val="20"/>
          <w:szCs w:val="20"/>
          <w:lang w:val="sl-SI"/>
        </w:rPr>
        <w:t>, razkužila, robčki, milo, papi</w:t>
      </w:r>
      <w:r w:rsidR="006E5517">
        <w:rPr>
          <w:rFonts w:ascii="Arial" w:eastAsia="Calibri" w:hAnsi="Arial" w:cs="Arial"/>
          <w:sz w:val="20"/>
          <w:szCs w:val="20"/>
          <w:lang w:val="sl-SI"/>
        </w:rPr>
        <w:t>r</w:t>
      </w:r>
      <w:r w:rsidR="00B2748C" w:rsidRPr="00B2748C">
        <w:rPr>
          <w:rFonts w:ascii="Arial" w:eastAsia="Calibri" w:hAnsi="Arial" w:cs="Arial"/>
          <w:sz w:val="20"/>
          <w:szCs w:val="20"/>
          <w:lang w:val="sl-SI"/>
        </w:rPr>
        <w:t>, papir za preiskovalno mizo ipd.</w:t>
      </w:r>
      <w:r w:rsidRPr="00AD0CDD">
        <w:rPr>
          <w:rFonts w:ascii="Arial" w:eastAsia="Calibri" w:hAnsi="Arial" w:cs="Arial"/>
          <w:sz w:val="20"/>
          <w:szCs w:val="20"/>
          <w:lang w:val="sl-SI"/>
        </w:rPr>
        <w:t>)</w:t>
      </w:r>
      <w:r w:rsidR="00AD0CDD">
        <w:rPr>
          <w:rFonts w:ascii="Arial" w:eastAsia="Calibri" w:hAnsi="Arial" w:cs="Arial"/>
          <w:sz w:val="20"/>
          <w:szCs w:val="20"/>
          <w:lang w:val="sl-SI"/>
        </w:rPr>
        <w:t>.</w:t>
      </w:r>
    </w:p>
    <w:p w14:paraId="64BE5B8B" w14:textId="77777777" w:rsidR="00870E0F" w:rsidRPr="00870E0F" w:rsidRDefault="00870E0F" w:rsidP="00870E0F">
      <w:pPr>
        <w:spacing w:after="0" w:line="240" w:lineRule="auto"/>
        <w:jc w:val="both"/>
        <w:rPr>
          <w:rFonts w:ascii="Arial" w:eastAsia="Calibri" w:hAnsi="Arial" w:cs="Arial"/>
          <w:sz w:val="20"/>
          <w:szCs w:val="20"/>
        </w:rPr>
      </w:pPr>
    </w:p>
    <w:p w14:paraId="75CAD22A"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SKUPAJ 2.000.000 EUR</w:t>
      </w:r>
    </w:p>
    <w:p w14:paraId="686F5D95" w14:textId="77777777" w:rsidR="00177C91" w:rsidRDefault="00177C91" w:rsidP="00870E0F">
      <w:pPr>
        <w:spacing w:after="0" w:line="240" w:lineRule="auto"/>
        <w:jc w:val="both"/>
        <w:rPr>
          <w:rFonts w:ascii="Arial" w:eastAsia="Calibri" w:hAnsi="Arial" w:cs="Arial"/>
          <w:sz w:val="20"/>
          <w:szCs w:val="20"/>
        </w:rPr>
      </w:pPr>
    </w:p>
    <w:p w14:paraId="00ED79F7" w14:textId="22A6E687" w:rsidR="00870E0F" w:rsidRDefault="00177C91" w:rsidP="00870E0F">
      <w:pPr>
        <w:spacing w:after="0" w:line="240" w:lineRule="auto"/>
        <w:jc w:val="both"/>
        <w:rPr>
          <w:rFonts w:ascii="Arial" w:eastAsia="Calibri" w:hAnsi="Arial" w:cs="Arial"/>
          <w:sz w:val="20"/>
          <w:szCs w:val="20"/>
        </w:rPr>
      </w:pPr>
      <w:r w:rsidRPr="00177C91">
        <w:rPr>
          <w:rFonts w:ascii="Arial" w:eastAsia="Calibri" w:hAnsi="Arial" w:cs="Arial"/>
          <w:sz w:val="20"/>
          <w:szCs w:val="20"/>
        </w:rPr>
        <w:t>V okviru projektov v zvezi z duševnim zdravjem, geriatrično oskrbo in mišično-skeletnimi obolenji nujno potrebujemo pomoč strokovnjakov s specialnimi znanji (geriatri, zdravniki, psihologi, fizioterapevti ipd.). Gre za stroške dela opravljenih intelektualnih storitev. Zaposlitev ekspertov s specialnimi znanji s področja stroke za določen čas za čas trajanja projekta, za polni oziroma krajši delovni čas je bistven</w:t>
      </w:r>
      <w:r w:rsidR="00491DB4">
        <w:rPr>
          <w:rFonts w:ascii="Arial" w:eastAsia="Calibri" w:hAnsi="Arial" w:cs="Arial"/>
          <w:sz w:val="20"/>
          <w:szCs w:val="20"/>
        </w:rPr>
        <w:t>a</w:t>
      </w:r>
      <w:r w:rsidRPr="00177C91">
        <w:rPr>
          <w:rFonts w:ascii="Arial" w:eastAsia="Calibri" w:hAnsi="Arial" w:cs="Arial"/>
          <w:sz w:val="20"/>
          <w:szCs w:val="20"/>
        </w:rPr>
        <w:t xml:space="preserve"> za pripravo vsebin izobraževanj, opolnomočenje in izobraževanje zdravstvenih delavcev (zdravnikov, medicinskih sester itd.), kar bo prispevalo k boljšemu upravljanju s človeškimi viri, razbremenitvi zaposlenih, boljši kakovosti in varnosti zdravstvenih postopkov. To bo omogočilo dostopno, celovito in celostno oskrbo naših pacientov. Začasna zaposlitev strokovnjaka za polni ali krajši delovni čas bo omogočila nujen prenos znanja in ustvarila orodja za trajno izobraževanje in opolnomočenje zaposlenih v zdravstvu in socialnem varstvu. Brez ekspertov oziroma specialnih znanj </w:t>
      </w:r>
      <w:r w:rsidR="00491DB4" w:rsidRPr="00177C91">
        <w:rPr>
          <w:rFonts w:ascii="Arial" w:eastAsia="Calibri" w:hAnsi="Arial" w:cs="Arial"/>
          <w:sz w:val="20"/>
          <w:szCs w:val="20"/>
        </w:rPr>
        <w:t xml:space="preserve">pilotnih aktivnosti </w:t>
      </w:r>
      <w:r w:rsidRPr="00177C91">
        <w:rPr>
          <w:rFonts w:ascii="Arial" w:eastAsia="Calibri" w:hAnsi="Arial" w:cs="Arial"/>
          <w:sz w:val="20"/>
          <w:szCs w:val="20"/>
        </w:rPr>
        <w:t xml:space="preserve">ne bo mogoče implementirati v nacionalni zdravstveni sistem. Gre za nove razvojne vsebine, ki jih zaposleni na ministrstvu ne pokrivajo. Nove ekspertne zaposlitve bodo omogočile, da bodo zaposleni znali in poznali vsa področja celovito (»train the trainers«) in jih bodo uspešno izvajali tudi po zaključku </w:t>
      </w:r>
      <w:r>
        <w:rPr>
          <w:rFonts w:ascii="Arial" w:eastAsia="Calibri" w:hAnsi="Arial" w:cs="Arial"/>
          <w:sz w:val="20"/>
          <w:szCs w:val="20"/>
        </w:rPr>
        <w:t>NOO</w:t>
      </w:r>
      <w:r w:rsidRPr="00177C91">
        <w:rPr>
          <w:rFonts w:ascii="Arial" w:eastAsia="Calibri" w:hAnsi="Arial" w:cs="Arial"/>
          <w:sz w:val="20"/>
          <w:szCs w:val="20"/>
        </w:rPr>
        <w:t>.</w:t>
      </w:r>
      <w:r w:rsidR="00EB2D26" w:rsidRPr="00632FE8">
        <w:t xml:space="preserve"> </w:t>
      </w:r>
      <w:r w:rsidR="00EB2D26" w:rsidRPr="00EB2D26">
        <w:rPr>
          <w:rFonts w:ascii="Arial" w:eastAsia="Calibri" w:hAnsi="Arial" w:cs="Arial"/>
          <w:sz w:val="20"/>
          <w:szCs w:val="20"/>
        </w:rPr>
        <w:t>Največji doprinos vseh projektov bo v prenosu znanj, spremenjen</w:t>
      </w:r>
      <w:r w:rsidR="00491DB4">
        <w:rPr>
          <w:rFonts w:ascii="Arial" w:eastAsia="Calibri" w:hAnsi="Arial" w:cs="Arial"/>
          <w:sz w:val="20"/>
          <w:szCs w:val="20"/>
        </w:rPr>
        <w:t>e</w:t>
      </w:r>
      <w:r w:rsidR="00EB2D26" w:rsidRPr="00EB2D26">
        <w:rPr>
          <w:rFonts w:ascii="Arial" w:eastAsia="Calibri" w:hAnsi="Arial" w:cs="Arial"/>
          <w:sz w:val="20"/>
          <w:szCs w:val="20"/>
        </w:rPr>
        <w:t>m in optimalnem načinu obravnave ter boljši organizaciji dela. Ob tem velja poudariti, da gre za projektne zaposlitve ekspertov, ki imajo veliko znanja in izkušenj z navedenimi področji. Po zaključku projektov bodo »najeti« oziroma zaposleni eksperti nadaljevali s svojim delom v okolju.</w:t>
      </w:r>
    </w:p>
    <w:p w14:paraId="4C57C15D" w14:textId="2C2AFE18" w:rsidR="000C67F2" w:rsidRDefault="000C67F2" w:rsidP="00870E0F">
      <w:pPr>
        <w:spacing w:after="0" w:line="240" w:lineRule="auto"/>
        <w:jc w:val="both"/>
        <w:rPr>
          <w:rFonts w:ascii="Arial" w:eastAsia="Calibri" w:hAnsi="Arial" w:cs="Arial"/>
          <w:sz w:val="20"/>
          <w:szCs w:val="20"/>
        </w:rPr>
      </w:pPr>
    </w:p>
    <w:p w14:paraId="5188DA8D" w14:textId="6289730E"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V vseh primerih (geriatrija, mišično</w:t>
      </w:r>
      <w:r w:rsidR="00491DB4">
        <w:rPr>
          <w:rFonts w:ascii="Arial" w:eastAsia="Calibri" w:hAnsi="Arial" w:cs="Arial"/>
          <w:sz w:val="20"/>
          <w:szCs w:val="20"/>
        </w:rPr>
        <w:t>-</w:t>
      </w:r>
      <w:r w:rsidRPr="000C67F2">
        <w:rPr>
          <w:rFonts w:ascii="Arial" w:eastAsia="Calibri" w:hAnsi="Arial" w:cs="Arial"/>
          <w:sz w:val="20"/>
          <w:szCs w:val="20"/>
        </w:rPr>
        <w:t>skeletne bolečine, duševno zdravje) gre za strokovno pomoč in sodelovanje ekspertov iz stroke, pri čemer nameravamo izvesti programe usposabljanj, prenos znanj, opolnomočenje delavcev, zasnovo orodij, navodil, priporočil, kar bo omogočilo sistemsko nadgradnjo teh področij. V okviru geriatrije bodo zasnovane sistemske točke, kjer bodo geriatrični pacienti prepoznani in primerno obravnavani. V okviru duševnega zdravja bo sistemsko urejeno področje psihoterapije, pri čemer bodo psihologi in psihiatri v sodelovanju z ministrstvom za zdravje zasnovali ustrezno zakonodajo, ki bo osebam, ki bodo imel</w:t>
      </w:r>
      <w:r w:rsidR="00491DB4">
        <w:rPr>
          <w:rFonts w:ascii="Arial" w:eastAsia="Calibri" w:hAnsi="Arial" w:cs="Arial"/>
          <w:sz w:val="20"/>
          <w:szCs w:val="20"/>
        </w:rPr>
        <w:t>e</w:t>
      </w:r>
      <w:r w:rsidRPr="000C67F2">
        <w:rPr>
          <w:rFonts w:ascii="Arial" w:eastAsia="Calibri" w:hAnsi="Arial" w:cs="Arial"/>
          <w:sz w:val="20"/>
          <w:szCs w:val="20"/>
        </w:rPr>
        <w:t xml:space="preserve"> licenco oz</w:t>
      </w:r>
      <w:r w:rsidR="00491DB4">
        <w:rPr>
          <w:rFonts w:ascii="Arial" w:eastAsia="Calibri" w:hAnsi="Arial" w:cs="Arial"/>
          <w:sz w:val="20"/>
          <w:szCs w:val="20"/>
        </w:rPr>
        <w:t>iroma</w:t>
      </w:r>
      <w:r w:rsidRPr="000C67F2">
        <w:rPr>
          <w:rFonts w:ascii="Arial" w:eastAsia="Calibri" w:hAnsi="Arial" w:cs="Arial"/>
          <w:sz w:val="20"/>
          <w:szCs w:val="20"/>
        </w:rPr>
        <w:t xml:space="preserve"> dovoljenje,</w:t>
      </w:r>
      <w:r w:rsidR="00491DB4">
        <w:rPr>
          <w:rFonts w:ascii="Arial" w:eastAsia="Calibri" w:hAnsi="Arial" w:cs="Arial"/>
          <w:sz w:val="20"/>
          <w:szCs w:val="20"/>
        </w:rPr>
        <w:t xml:space="preserve"> omogočila</w:t>
      </w:r>
      <w:r w:rsidRPr="000C67F2">
        <w:rPr>
          <w:rFonts w:ascii="Arial" w:eastAsia="Calibri" w:hAnsi="Arial" w:cs="Arial"/>
          <w:sz w:val="20"/>
          <w:szCs w:val="20"/>
        </w:rPr>
        <w:t xml:space="preserve"> opravljanje tovrstne dejavnosti. Hkrati se bo v šolah izvajalo izobraževanje učiteljev, da se bodo znali spopasti z duševnimi stiskami šolarjev. V okviru obravnave mišično</w:t>
      </w:r>
      <w:r w:rsidR="00491DB4">
        <w:rPr>
          <w:rFonts w:ascii="Arial" w:eastAsia="Calibri" w:hAnsi="Arial" w:cs="Arial"/>
          <w:sz w:val="20"/>
          <w:szCs w:val="20"/>
        </w:rPr>
        <w:t>-</w:t>
      </w:r>
      <w:r w:rsidRPr="000C67F2">
        <w:rPr>
          <w:rFonts w:ascii="Arial" w:eastAsia="Calibri" w:hAnsi="Arial" w:cs="Arial"/>
          <w:sz w:val="20"/>
          <w:szCs w:val="20"/>
        </w:rPr>
        <w:t xml:space="preserve">skeletnih bolečin bodo centri za krepitev </w:t>
      </w:r>
      <w:r w:rsidRPr="000C67F2">
        <w:rPr>
          <w:rFonts w:ascii="Arial" w:eastAsia="Calibri" w:hAnsi="Arial" w:cs="Arial"/>
          <w:sz w:val="20"/>
          <w:szCs w:val="20"/>
        </w:rPr>
        <w:lastRenderedPageBreak/>
        <w:t>zdravja opolnomočeni za nudenje pomoči pacientom, ki to potrebujejo. Gre za tri ključna področja, ki zelo obremenjujejo zdravstveno blagajno</w:t>
      </w:r>
      <w:r w:rsidR="00491DB4">
        <w:rPr>
          <w:rFonts w:ascii="Arial" w:eastAsia="Calibri" w:hAnsi="Arial" w:cs="Arial"/>
          <w:sz w:val="20"/>
          <w:szCs w:val="20"/>
        </w:rPr>
        <w:t>,</w:t>
      </w:r>
      <w:r w:rsidRPr="000C67F2">
        <w:rPr>
          <w:rFonts w:ascii="Arial" w:eastAsia="Calibri" w:hAnsi="Arial" w:cs="Arial"/>
          <w:sz w:val="20"/>
          <w:szCs w:val="20"/>
        </w:rPr>
        <w:t xml:space="preserve"> in brez ekspertne pomoči ne bo mog</w:t>
      </w:r>
      <w:r w:rsidR="00491DB4">
        <w:rPr>
          <w:rFonts w:ascii="Arial" w:eastAsia="Calibri" w:hAnsi="Arial" w:cs="Arial"/>
          <w:sz w:val="20"/>
          <w:szCs w:val="20"/>
        </w:rPr>
        <w:t>oče</w:t>
      </w:r>
      <w:r w:rsidRPr="000C67F2">
        <w:rPr>
          <w:rFonts w:ascii="Arial" w:eastAsia="Calibri" w:hAnsi="Arial" w:cs="Arial"/>
          <w:sz w:val="20"/>
          <w:szCs w:val="20"/>
        </w:rPr>
        <w:t xml:space="preserve"> ustrezno urediti t</w:t>
      </w:r>
      <w:r w:rsidR="00491DB4">
        <w:rPr>
          <w:rFonts w:ascii="Arial" w:eastAsia="Calibri" w:hAnsi="Arial" w:cs="Arial"/>
          <w:sz w:val="20"/>
          <w:szCs w:val="20"/>
        </w:rPr>
        <w:t>eg</w:t>
      </w:r>
      <w:r w:rsidRPr="000C67F2">
        <w:rPr>
          <w:rFonts w:ascii="Arial" w:eastAsia="Calibri" w:hAnsi="Arial" w:cs="Arial"/>
          <w:sz w:val="20"/>
          <w:szCs w:val="20"/>
        </w:rPr>
        <w:t>a področja. Poudarjamo, da gre za plačilo intelektualnega dela, dela specifičnega znanja s področja stroke, za ustrezno obravnavo vseh treh področij in nikakor ne gre za plačilo javnih uslužbencev, ki imajo pogodbo sklenjeno za nedoločen čas.</w:t>
      </w:r>
    </w:p>
    <w:p w14:paraId="0A35421F" w14:textId="77777777" w:rsidR="000C67F2" w:rsidRPr="000C67F2" w:rsidRDefault="000C67F2" w:rsidP="000C67F2">
      <w:pPr>
        <w:spacing w:after="0" w:line="240" w:lineRule="auto"/>
        <w:jc w:val="both"/>
        <w:rPr>
          <w:rFonts w:ascii="Arial" w:eastAsia="Calibri" w:hAnsi="Arial" w:cs="Arial"/>
          <w:sz w:val="20"/>
          <w:szCs w:val="20"/>
        </w:rPr>
      </w:pPr>
    </w:p>
    <w:p w14:paraId="38364C25" w14:textId="7D117B9B"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Kot izhaja iz NOO bodo v okviru področja geriatrije izvedene projektne zaposlitve okvirno 17 ekspertov, na področju mišično-skeletnih bolečin predvidevamo zaposlitev </w:t>
      </w:r>
      <w:r w:rsidR="00491DB4">
        <w:rPr>
          <w:rFonts w:ascii="Arial" w:eastAsia="Calibri" w:hAnsi="Arial" w:cs="Arial"/>
          <w:sz w:val="20"/>
          <w:szCs w:val="20"/>
        </w:rPr>
        <w:t>dveh</w:t>
      </w:r>
      <w:r w:rsidRPr="000C67F2">
        <w:rPr>
          <w:rFonts w:ascii="Arial" w:eastAsia="Calibri" w:hAnsi="Arial" w:cs="Arial"/>
          <w:sz w:val="20"/>
          <w:szCs w:val="20"/>
        </w:rPr>
        <w:t xml:space="preserve"> strokovnjakov na področju duševnega zdravja </w:t>
      </w:r>
      <w:r w:rsidR="00491DB4">
        <w:rPr>
          <w:rFonts w:ascii="Arial" w:eastAsia="Calibri" w:hAnsi="Arial" w:cs="Arial"/>
          <w:sz w:val="20"/>
          <w:szCs w:val="20"/>
        </w:rPr>
        <w:t>pa treh.</w:t>
      </w:r>
      <w:r w:rsidRPr="000C67F2">
        <w:rPr>
          <w:rFonts w:ascii="Arial" w:eastAsia="Calibri" w:hAnsi="Arial" w:cs="Arial"/>
          <w:sz w:val="20"/>
          <w:szCs w:val="20"/>
        </w:rPr>
        <w:t xml:space="preserve"> V vseh primerih gre za projektne aktivnosti, ki se na ministrstvu ne izvajajo, zato predvidevamo zaposlitev str</w:t>
      </w:r>
      <w:r w:rsidR="00491DB4">
        <w:rPr>
          <w:rFonts w:ascii="Arial" w:eastAsia="Calibri" w:hAnsi="Arial" w:cs="Arial"/>
          <w:sz w:val="20"/>
          <w:szCs w:val="20"/>
        </w:rPr>
        <w:t>o</w:t>
      </w:r>
      <w:r w:rsidRPr="000C67F2">
        <w:rPr>
          <w:rFonts w:ascii="Arial" w:eastAsia="Calibri" w:hAnsi="Arial" w:cs="Arial"/>
          <w:sz w:val="20"/>
          <w:szCs w:val="20"/>
        </w:rPr>
        <w:t>kovnjakov, ki bodo z obstoječimi zaposlenimi pripravili spremembe na teh področjih. Po zaključku projektnih aktivnosti bo ministrstvo nadaljevalo z aktivnostmi na teh področjih (»train the trainer«).</w:t>
      </w:r>
    </w:p>
    <w:p w14:paraId="76E8DC59" w14:textId="52B4531A" w:rsidR="00177C91" w:rsidRPr="00870E0F" w:rsidRDefault="00177C91" w:rsidP="00870E0F">
      <w:pPr>
        <w:spacing w:after="0" w:line="240" w:lineRule="auto"/>
        <w:jc w:val="both"/>
        <w:rPr>
          <w:rFonts w:ascii="Arial" w:eastAsia="Calibri" w:hAnsi="Arial" w:cs="Arial"/>
          <w:sz w:val="20"/>
          <w:szCs w:val="20"/>
        </w:rPr>
      </w:pPr>
    </w:p>
    <w:p w14:paraId="316CB101" w14:textId="77777777" w:rsidR="00870E0F" w:rsidRPr="00AD0CDD" w:rsidRDefault="00870E0F" w:rsidP="00870E0F">
      <w:pPr>
        <w:spacing w:after="0" w:line="240" w:lineRule="auto"/>
        <w:jc w:val="both"/>
        <w:rPr>
          <w:rFonts w:ascii="Arial" w:eastAsia="Calibri" w:hAnsi="Arial" w:cs="Arial"/>
          <w:b/>
          <w:sz w:val="20"/>
          <w:szCs w:val="20"/>
        </w:rPr>
      </w:pPr>
      <w:r w:rsidRPr="00AD0CDD">
        <w:rPr>
          <w:rFonts w:ascii="Arial" w:eastAsia="Calibri" w:hAnsi="Arial" w:cs="Arial"/>
          <w:b/>
          <w:sz w:val="20"/>
          <w:szCs w:val="20"/>
        </w:rPr>
        <w:t xml:space="preserve">Investicija: Digitalna transformacija </w:t>
      </w:r>
      <w:r w:rsidR="00CB194D">
        <w:rPr>
          <w:rFonts w:ascii="Arial" w:eastAsia="Calibri" w:hAnsi="Arial" w:cs="Arial"/>
          <w:b/>
          <w:sz w:val="20"/>
          <w:szCs w:val="20"/>
        </w:rPr>
        <w:t>zdravstva</w:t>
      </w:r>
    </w:p>
    <w:p w14:paraId="31CF36A7" w14:textId="77777777" w:rsidR="00870E0F" w:rsidRPr="00870E0F" w:rsidRDefault="00870E0F" w:rsidP="00870E0F">
      <w:pPr>
        <w:spacing w:after="0" w:line="240" w:lineRule="auto"/>
        <w:jc w:val="both"/>
        <w:rPr>
          <w:rFonts w:ascii="Arial" w:eastAsia="Calibri" w:hAnsi="Arial" w:cs="Arial"/>
          <w:sz w:val="20"/>
          <w:szCs w:val="20"/>
        </w:rPr>
      </w:pPr>
    </w:p>
    <w:p w14:paraId="757067FD" w14:textId="77777777" w:rsidR="00AD0CDD" w:rsidRDefault="00AD0CDD" w:rsidP="00AD0CDD">
      <w:pPr>
        <w:spacing w:after="0" w:line="240" w:lineRule="auto"/>
        <w:jc w:val="both"/>
        <w:rPr>
          <w:rFonts w:ascii="Arial" w:eastAsia="Calibri" w:hAnsi="Arial" w:cs="Arial"/>
          <w:sz w:val="20"/>
          <w:szCs w:val="20"/>
        </w:rPr>
      </w:pPr>
      <w:r>
        <w:rPr>
          <w:rFonts w:ascii="Arial" w:eastAsia="Calibri" w:hAnsi="Arial" w:cs="Arial"/>
          <w:sz w:val="20"/>
          <w:szCs w:val="20"/>
        </w:rPr>
        <w:t>Investicija znaša 83 mio EUR</w:t>
      </w:r>
      <w:r w:rsidRPr="00AD0CDD">
        <w:rPr>
          <w:rFonts w:ascii="Arial" w:eastAsia="Calibri" w:hAnsi="Arial" w:cs="Arial"/>
          <w:sz w:val="20"/>
          <w:szCs w:val="20"/>
        </w:rPr>
        <w:t xml:space="preserve"> </w:t>
      </w:r>
      <w:r>
        <w:rPr>
          <w:rFonts w:ascii="Arial" w:eastAsia="Calibri" w:hAnsi="Arial" w:cs="Arial"/>
          <w:sz w:val="20"/>
          <w:szCs w:val="20"/>
        </w:rPr>
        <w:t>(strošek brez DDV). DDV v višini 18,26 mio EUR bo financiran iz državnega proračuna.</w:t>
      </w:r>
    </w:p>
    <w:p w14:paraId="745249C2" w14:textId="77777777" w:rsidR="00AD0CDD" w:rsidRDefault="00AD0CDD" w:rsidP="00870E0F">
      <w:pPr>
        <w:spacing w:after="0" w:line="240" w:lineRule="auto"/>
        <w:jc w:val="both"/>
        <w:rPr>
          <w:rFonts w:ascii="Arial" w:eastAsia="Calibri" w:hAnsi="Arial" w:cs="Arial"/>
          <w:sz w:val="20"/>
          <w:szCs w:val="20"/>
        </w:rPr>
      </w:pPr>
    </w:p>
    <w:p w14:paraId="13E48ED7"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Stroški po področjih (v mio EUR):</w:t>
      </w:r>
    </w:p>
    <w:p w14:paraId="42488F38" w14:textId="77777777" w:rsidR="00870E0F" w:rsidRPr="00870E0F" w:rsidRDefault="00870E0F" w:rsidP="00870E0F">
      <w:pPr>
        <w:spacing w:after="0" w:line="240" w:lineRule="auto"/>
        <w:jc w:val="both"/>
        <w:rPr>
          <w:rFonts w:ascii="Arial" w:eastAsia="Calibri" w:hAnsi="Arial" w:cs="Arial"/>
          <w:sz w:val="20"/>
          <w:szCs w:val="20"/>
        </w:rPr>
      </w:pPr>
    </w:p>
    <w:tbl>
      <w:tblPr>
        <w:tblW w:w="5699" w:type="dxa"/>
        <w:tblCellMar>
          <w:left w:w="70" w:type="dxa"/>
          <w:right w:w="70" w:type="dxa"/>
        </w:tblCellMar>
        <w:tblLook w:val="04A0" w:firstRow="1" w:lastRow="0" w:firstColumn="1" w:lastColumn="0" w:noHBand="0" w:noVBand="1"/>
      </w:tblPr>
      <w:tblGrid>
        <w:gridCol w:w="3856"/>
        <w:gridCol w:w="1843"/>
      </w:tblGrid>
      <w:tr w:rsidR="00AD0CDD" w:rsidRPr="00AD0CDD" w14:paraId="68E4307D" w14:textId="77777777" w:rsidTr="00AD0CDD">
        <w:trPr>
          <w:trHeight w:val="288"/>
        </w:trPr>
        <w:tc>
          <w:tcPr>
            <w:tcW w:w="3856" w:type="dxa"/>
            <w:tcBorders>
              <w:top w:val="nil"/>
              <w:left w:val="nil"/>
              <w:bottom w:val="single" w:sz="4" w:space="0" w:color="8EA9DB"/>
              <w:right w:val="nil"/>
            </w:tcBorders>
            <w:shd w:val="clear" w:color="D9E1F2" w:fill="D9E1F2"/>
            <w:noWrap/>
            <w:vAlign w:val="bottom"/>
            <w:hideMark/>
          </w:tcPr>
          <w:p w14:paraId="74AB2B43" w14:textId="77777777" w:rsidR="00AD0CDD" w:rsidRPr="00AD0CDD" w:rsidRDefault="00AD0CDD" w:rsidP="00AD0CDD">
            <w:pPr>
              <w:spacing w:after="0" w:line="240" w:lineRule="auto"/>
              <w:rPr>
                <w:rFonts w:ascii="Arial" w:eastAsia="Times New Roman" w:hAnsi="Arial" w:cs="Arial"/>
                <w:b/>
                <w:bCs/>
                <w:color w:val="000000"/>
                <w:sz w:val="20"/>
                <w:szCs w:val="20"/>
                <w:lang w:eastAsia="sl-SI"/>
              </w:rPr>
            </w:pPr>
            <w:r w:rsidRPr="00AD0CDD">
              <w:rPr>
                <w:rFonts w:ascii="Arial" w:eastAsia="Times New Roman" w:hAnsi="Arial" w:cs="Arial"/>
                <w:b/>
                <w:bCs/>
                <w:color w:val="000000"/>
                <w:sz w:val="20"/>
                <w:szCs w:val="20"/>
                <w:lang w:eastAsia="sl-SI"/>
              </w:rPr>
              <w:t>Oznake vrstic</w:t>
            </w:r>
          </w:p>
        </w:tc>
        <w:tc>
          <w:tcPr>
            <w:tcW w:w="1843" w:type="dxa"/>
            <w:tcBorders>
              <w:top w:val="nil"/>
              <w:left w:val="nil"/>
              <w:bottom w:val="single" w:sz="4" w:space="0" w:color="8EA9DB"/>
              <w:right w:val="nil"/>
            </w:tcBorders>
            <w:shd w:val="clear" w:color="D9E1F2" w:fill="D9E1F2"/>
            <w:noWrap/>
            <w:vAlign w:val="bottom"/>
            <w:hideMark/>
          </w:tcPr>
          <w:p w14:paraId="65A793F6" w14:textId="77777777" w:rsidR="00AD0CDD" w:rsidRPr="00AD0CDD" w:rsidRDefault="00AD0CDD" w:rsidP="00AD0CDD">
            <w:pPr>
              <w:spacing w:after="0" w:line="240" w:lineRule="auto"/>
              <w:rPr>
                <w:rFonts w:ascii="Arial" w:eastAsia="Times New Roman" w:hAnsi="Arial" w:cs="Arial"/>
                <w:b/>
                <w:bCs/>
                <w:color w:val="000000"/>
                <w:sz w:val="20"/>
                <w:szCs w:val="20"/>
                <w:lang w:eastAsia="sl-SI"/>
              </w:rPr>
            </w:pPr>
            <w:r w:rsidRPr="00AD0CDD">
              <w:rPr>
                <w:rFonts w:ascii="Arial" w:eastAsia="Times New Roman" w:hAnsi="Arial" w:cs="Arial"/>
                <w:b/>
                <w:bCs/>
                <w:color w:val="000000"/>
                <w:sz w:val="20"/>
                <w:szCs w:val="20"/>
                <w:lang w:eastAsia="sl-SI"/>
              </w:rPr>
              <w:t>Vsota od Stroški</w:t>
            </w:r>
          </w:p>
        </w:tc>
      </w:tr>
      <w:tr w:rsidR="00AD0CDD" w:rsidRPr="00AD0CDD" w14:paraId="20A6AC1D" w14:textId="77777777" w:rsidTr="00AD0CDD">
        <w:trPr>
          <w:trHeight w:val="288"/>
        </w:trPr>
        <w:tc>
          <w:tcPr>
            <w:tcW w:w="3856" w:type="dxa"/>
            <w:tcBorders>
              <w:top w:val="nil"/>
              <w:left w:val="nil"/>
              <w:bottom w:val="single" w:sz="4" w:space="0" w:color="8EA9DB"/>
              <w:right w:val="nil"/>
            </w:tcBorders>
            <w:shd w:val="clear" w:color="D9E1F2" w:fill="D9E1F2"/>
            <w:noWrap/>
            <w:vAlign w:val="bottom"/>
          </w:tcPr>
          <w:p w14:paraId="15250960" w14:textId="77777777" w:rsidR="00AD0CDD" w:rsidRPr="00AD0CDD" w:rsidRDefault="00AD0CDD" w:rsidP="00AD0CDD">
            <w:pPr>
              <w:spacing w:after="0" w:line="240" w:lineRule="auto"/>
              <w:rPr>
                <w:rFonts w:ascii="Arial" w:eastAsia="Times New Roman" w:hAnsi="Arial" w:cs="Arial"/>
                <w:b/>
                <w:bCs/>
                <w:color w:val="000000"/>
                <w:sz w:val="20"/>
                <w:szCs w:val="20"/>
                <w:lang w:eastAsia="sl-SI"/>
              </w:rPr>
            </w:pPr>
          </w:p>
        </w:tc>
        <w:tc>
          <w:tcPr>
            <w:tcW w:w="1843" w:type="dxa"/>
            <w:tcBorders>
              <w:top w:val="nil"/>
              <w:left w:val="nil"/>
              <w:bottom w:val="single" w:sz="4" w:space="0" w:color="8EA9DB"/>
              <w:right w:val="nil"/>
            </w:tcBorders>
            <w:shd w:val="clear" w:color="D9E1F2" w:fill="D9E1F2"/>
            <w:noWrap/>
            <w:vAlign w:val="bottom"/>
          </w:tcPr>
          <w:p w14:paraId="48E552CF" w14:textId="77777777" w:rsidR="00AD0CDD" w:rsidRPr="00AD0CDD" w:rsidRDefault="00AD0CDD" w:rsidP="00AD0CDD">
            <w:pPr>
              <w:spacing w:after="0" w:line="240" w:lineRule="auto"/>
              <w:rPr>
                <w:rFonts w:ascii="Arial" w:eastAsia="Times New Roman" w:hAnsi="Arial" w:cs="Arial"/>
                <w:b/>
                <w:bCs/>
                <w:color w:val="000000"/>
                <w:sz w:val="20"/>
                <w:szCs w:val="20"/>
                <w:lang w:eastAsia="sl-SI"/>
              </w:rPr>
            </w:pPr>
          </w:p>
        </w:tc>
      </w:tr>
      <w:tr w:rsidR="00AD0CDD" w:rsidRPr="00AD0CDD" w14:paraId="7FF5311B" w14:textId="77777777" w:rsidTr="00AD0CDD">
        <w:trPr>
          <w:trHeight w:val="288"/>
        </w:trPr>
        <w:tc>
          <w:tcPr>
            <w:tcW w:w="3856" w:type="dxa"/>
            <w:tcBorders>
              <w:top w:val="nil"/>
              <w:left w:val="nil"/>
              <w:bottom w:val="nil"/>
              <w:right w:val="nil"/>
            </w:tcBorders>
            <w:shd w:val="clear" w:color="auto" w:fill="auto"/>
            <w:noWrap/>
            <w:vAlign w:val="bottom"/>
          </w:tcPr>
          <w:p w14:paraId="35259101" w14:textId="77777777" w:rsidR="00AD0CDD" w:rsidRPr="00AD0CDD" w:rsidRDefault="00AD0CDD" w:rsidP="00AD0CDD">
            <w:pPr>
              <w:spacing w:after="0" w:line="240" w:lineRule="auto"/>
              <w:rPr>
                <w:rFonts w:ascii="Arial" w:eastAsia="Calibri" w:hAnsi="Arial" w:cs="Arial"/>
                <w:color w:val="000000"/>
                <w:sz w:val="20"/>
                <w:szCs w:val="20"/>
              </w:rPr>
            </w:pPr>
            <w:r w:rsidRPr="00AD0CDD">
              <w:rPr>
                <w:rFonts w:ascii="Arial" w:eastAsia="Times New Roman" w:hAnsi="Arial" w:cs="Arial"/>
                <w:color w:val="000000"/>
                <w:sz w:val="20"/>
                <w:szCs w:val="20"/>
                <w:lang w:eastAsia="sl-SI"/>
              </w:rPr>
              <w:t>Stroški dela in svetovanja</w:t>
            </w:r>
          </w:p>
        </w:tc>
        <w:tc>
          <w:tcPr>
            <w:tcW w:w="1843" w:type="dxa"/>
            <w:tcBorders>
              <w:top w:val="nil"/>
              <w:left w:val="nil"/>
              <w:bottom w:val="nil"/>
              <w:right w:val="nil"/>
            </w:tcBorders>
            <w:shd w:val="clear" w:color="auto" w:fill="auto"/>
            <w:noWrap/>
            <w:vAlign w:val="bottom"/>
          </w:tcPr>
          <w:p w14:paraId="7D389D3D" w14:textId="77777777" w:rsidR="00AD0CDD" w:rsidRPr="00AD0CDD" w:rsidRDefault="00AD0CDD" w:rsidP="00AD0CDD">
            <w:pPr>
              <w:spacing w:after="0" w:line="240" w:lineRule="auto"/>
              <w:jc w:val="right"/>
              <w:rPr>
                <w:rFonts w:ascii="Arial" w:eastAsia="Calibri" w:hAnsi="Arial" w:cs="Arial"/>
                <w:color w:val="000000"/>
                <w:sz w:val="20"/>
                <w:szCs w:val="20"/>
              </w:rPr>
            </w:pPr>
            <w:r w:rsidRPr="00AD0CDD">
              <w:rPr>
                <w:rFonts w:ascii="Arial" w:eastAsia="Times New Roman" w:hAnsi="Arial" w:cs="Arial"/>
                <w:color w:val="000000"/>
                <w:sz w:val="20"/>
                <w:szCs w:val="20"/>
                <w:lang w:eastAsia="sl-SI"/>
              </w:rPr>
              <w:t>3.960.000</w:t>
            </w:r>
          </w:p>
        </w:tc>
      </w:tr>
      <w:tr w:rsidR="00AD0CDD" w:rsidRPr="00AD0CDD" w14:paraId="343FBA64" w14:textId="77777777" w:rsidTr="00AD0CDD">
        <w:trPr>
          <w:trHeight w:val="288"/>
        </w:trPr>
        <w:tc>
          <w:tcPr>
            <w:tcW w:w="3856" w:type="dxa"/>
            <w:tcBorders>
              <w:top w:val="nil"/>
              <w:left w:val="nil"/>
              <w:bottom w:val="nil"/>
              <w:right w:val="nil"/>
            </w:tcBorders>
            <w:shd w:val="clear" w:color="auto" w:fill="auto"/>
            <w:noWrap/>
            <w:vAlign w:val="bottom"/>
          </w:tcPr>
          <w:p w14:paraId="7C69D410"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Strateški podatki za upravljanje sistema</w:t>
            </w:r>
          </w:p>
        </w:tc>
        <w:tc>
          <w:tcPr>
            <w:tcW w:w="1843" w:type="dxa"/>
            <w:tcBorders>
              <w:top w:val="nil"/>
              <w:left w:val="nil"/>
              <w:bottom w:val="nil"/>
              <w:right w:val="nil"/>
            </w:tcBorders>
            <w:shd w:val="clear" w:color="auto" w:fill="auto"/>
            <w:noWrap/>
            <w:vAlign w:val="bottom"/>
          </w:tcPr>
          <w:p w14:paraId="02F96260"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8.540.000</w:t>
            </w:r>
          </w:p>
        </w:tc>
      </w:tr>
      <w:tr w:rsidR="00AD0CDD" w:rsidRPr="00AD0CDD" w14:paraId="6CC470D3" w14:textId="77777777" w:rsidTr="00AD0CDD">
        <w:trPr>
          <w:trHeight w:val="288"/>
        </w:trPr>
        <w:tc>
          <w:tcPr>
            <w:tcW w:w="3856" w:type="dxa"/>
            <w:tcBorders>
              <w:top w:val="nil"/>
              <w:left w:val="nil"/>
              <w:bottom w:val="nil"/>
              <w:right w:val="nil"/>
            </w:tcBorders>
            <w:shd w:val="clear" w:color="auto" w:fill="auto"/>
            <w:noWrap/>
            <w:vAlign w:val="bottom"/>
          </w:tcPr>
          <w:p w14:paraId="0BDE6D0B"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Zdravje na daljavo</w:t>
            </w:r>
          </w:p>
        </w:tc>
        <w:tc>
          <w:tcPr>
            <w:tcW w:w="1843" w:type="dxa"/>
            <w:tcBorders>
              <w:top w:val="nil"/>
              <w:left w:val="nil"/>
              <w:bottom w:val="nil"/>
              <w:right w:val="nil"/>
            </w:tcBorders>
            <w:shd w:val="clear" w:color="auto" w:fill="auto"/>
            <w:noWrap/>
            <w:vAlign w:val="bottom"/>
          </w:tcPr>
          <w:p w14:paraId="6F09F9E3"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10.520.000</w:t>
            </w:r>
          </w:p>
        </w:tc>
      </w:tr>
      <w:tr w:rsidR="00AD0CDD" w:rsidRPr="00AD0CDD" w14:paraId="2A1E85C7" w14:textId="77777777" w:rsidTr="00AD0CDD">
        <w:trPr>
          <w:trHeight w:val="288"/>
        </w:trPr>
        <w:tc>
          <w:tcPr>
            <w:tcW w:w="3856" w:type="dxa"/>
            <w:tcBorders>
              <w:top w:val="nil"/>
              <w:left w:val="nil"/>
              <w:bottom w:val="nil"/>
              <w:right w:val="nil"/>
            </w:tcBorders>
            <w:shd w:val="clear" w:color="auto" w:fill="auto"/>
            <w:noWrap/>
            <w:vAlign w:val="bottom"/>
          </w:tcPr>
          <w:p w14:paraId="47293621"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Certifikacija</w:t>
            </w:r>
          </w:p>
        </w:tc>
        <w:tc>
          <w:tcPr>
            <w:tcW w:w="1843" w:type="dxa"/>
            <w:tcBorders>
              <w:top w:val="nil"/>
              <w:left w:val="nil"/>
              <w:bottom w:val="nil"/>
              <w:right w:val="nil"/>
            </w:tcBorders>
            <w:shd w:val="clear" w:color="auto" w:fill="auto"/>
            <w:noWrap/>
            <w:vAlign w:val="bottom"/>
          </w:tcPr>
          <w:p w14:paraId="130E63FC"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350.000</w:t>
            </w:r>
          </w:p>
        </w:tc>
      </w:tr>
      <w:tr w:rsidR="00AD0CDD" w:rsidRPr="00AD0CDD" w14:paraId="7B2B6224" w14:textId="77777777" w:rsidTr="00AD0CDD">
        <w:trPr>
          <w:trHeight w:val="288"/>
        </w:trPr>
        <w:tc>
          <w:tcPr>
            <w:tcW w:w="3856" w:type="dxa"/>
            <w:tcBorders>
              <w:top w:val="nil"/>
              <w:left w:val="nil"/>
              <w:bottom w:val="nil"/>
              <w:right w:val="nil"/>
            </w:tcBorders>
            <w:shd w:val="clear" w:color="auto" w:fill="auto"/>
            <w:noWrap/>
            <w:vAlign w:val="bottom"/>
          </w:tcPr>
          <w:p w14:paraId="6FFEE4DA"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Enotni zdravstveni karton</w:t>
            </w:r>
          </w:p>
        </w:tc>
        <w:tc>
          <w:tcPr>
            <w:tcW w:w="1843" w:type="dxa"/>
            <w:tcBorders>
              <w:top w:val="nil"/>
              <w:left w:val="nil"/>
              <w:bottom w:val="nil"/>
              <w:right w:val="nil"/>
            </w:tcBorders>
            <w:shd w:val="clear" w:color="auto" w:fill="auto"/>
            <w:noWrap/>
            <w:vAlign w:val="bottom"/>
          </w:tcPr>
          <w:p w14:paraId="209E7CED"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6.615.000</w:t>
            </w:r>
          </w:p>
        </w:tc>
      </w:tr>
      <w:tr w:rsidR="00AD0CDD" w:rsidRPr="00AD0CDD" w14:paraId="629EF7F1" w14:textId="77777777" w:rsidTr="00AD0CDD">
        <w:trPr>
          <w:trHeight w:val="288"/>
        </w:trPr>
        <w:tc>
          <w:tcPr>
            <w:tcW w:w="3856" w:type="dxa"/>
            <w:tcBorders>
              <w:top w:val="nil"/>
              <w:left w:val="nil"/>
              <w:bottom w:val="nil"/>
              <w:right w:val="nil"/>
            </w:tcBorders>
            <w:shd w:val="clear" w:color="auto" w:fill="auto"/>
            <w:noWrap/>
            <w:vAlign w:val="bottom"/>
            <w:hideMark/>
          </w:tcPr>
          <w:p w14:paraId="4A60FB4F"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Enotni podatkovni administrativni model</w:t>
            </w:r>
          </w:p>
        </w:tc>
        <w:tc>
          <w:tcPr>
            <w:tcW w:w="1843" w:type="dxa"/>
            <w:tcBorders>
              <w:top w:val="nil"/>
              <w:left w:val="nil"/>
              <w:bottom w:val="nil"/>
              <w:right w:val="nil"/>
            </w:tcBorders>
            <w:shd w:val="clear" w:color="auto" w:fill="auto"/>
            <w:noWrap/>
            <w:vAlign w:val="bottom"/>
            <w:hideMark/>
          </w:tcPr>
          <w:p w14:paraId="0595E5D6"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3.000.000</w:t>
            </w:r>
          </w:p>
        </w:tc>
      </w:tr>
      <w:tr w:rsidR="00AD0CDD" w:rsidRPr="00AD0CDD" w14:paraId="4FA6FF5B" w14:textId="77777777" w:rsidTr="00AD0CDD">
        <w:trPr>
          <w:trHeight w:val="288"/>
        </w:trPr>
        <w:tc>
          <w:tcPr>
            <w:tcW w:w="3856" w:type="dxa"/>
            <w:tcBorders>
              <w:top w:val="nil"/>
              <w:left w:val="nil"/>
              <w:bottom w:val="nil"/>
              <w:right w:val="nil"/>
            </w:tcBorders>
            <w:shd w:val="clear" w:color="auto" w:fill="auto"/>
            <w:noWrap/>
            <w:vAlign w:val="bottom"/>
          </w:tcPr>
          <w:p w14:paraId="079AB10B"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Centralni PACS sistem</w:t>
            </w:r>
          </w:p>
        </w:tc>
        <w:tc>
          <w:tcPr>
            <w:tcW w:w="1843" w:type="dxa"/>
            <w:tcBorders>
              <w:top w:val="nil"/>
              <w:left w:val="nil"/>
              <w:bottom w:val="nil"/>
              <w:right w:val="nil"/>
            </w:tcBorders>
            <w:shd w:val="clear" w:color="auto" w:fill="auto"/>
            <w:noWrap/>
            <w:vAlign w:val="bottom"/>
          </w:tcPr>
          <w:p w14:paraId="5486BA54"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16.000.000</w:t>
            </w:r>
          </w:p>
        </w:tc>
      </w:tr>
      <w:tr w:rsidR="00AD0CDD" w:rsidRPr="00AD0CDD" w14:paraId="0F5BD745" w14:textId="77777777" w:rsidTr="00AD0CDD">
        <w:trPr>
          <w:trHeight w:val="288"/>
        </w:trPr>
        <w:tc>
          <w:tcPr>
            <w:tcW w:w="3856" w:type="dxa"/>
            <w:tcBorders>
              <w:top w:val="nil"/>
              <w:left w:val="nil"/>
              <w:bottom w:val="nil"/>
              <w:right w:val="nil"/>
            </w:tcBorders>
            <w:shd w:val="clear" w:color="auto" w:fill="auto"/>
            <w:noWrap/>
            <w:vAlign w:val="bottom"/>
            <w:hideMark/>
          </w:tcPr>
          <w:p w14:paraId="549F33E7"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Prehod na brezpapirno pri izvajalcih</w:t>
            </w:r>
          </w:p>
        </w:tc>
        <w:tc>
          <w:tcPr>
            <w:tcW w:w="1843" w:type="dxa"/>
            <w:tcBorders>
              <w:top w:val="nil"/>
              <w:left w:val="nil"/>
              <w:bottom w:val="nil"/>
              <w:right w:val="nil"/>
            </w:tcBorders>
            <w:shd w:val="clear" w:color="auto" w:fill="auto"/>
            <w:noWrap/>
            <w:vAlign w:val="bottom"/>
            <w:hideMark/>
          </w:tcPr>
          <w:p w14:paraId="7A9709B1"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2.585.000</w:t>
            </w:r>
          </w:p>
        </w:tc>
      </w:tr>
      <w:tr w:rsidR="00AD0CDD" w:rsidRPr="00AD0CDD" w14:paraId="27152CF5" w14:textId="77777777" w:rsidTr="00AD0CDD">
        <w:trPr>
          <w:trHeight w:val="288"/>
        </w:trPr>
        <w:tc>
          <w:tcPr>
            <w:tcW w:w="3856" w:type="dxa"/>
            <w:tcBorders>
              <w:top w:val="nil"/>
              <w:left w:val="nil"/>
              <w:bottom w:val="nil"/>
              <w:right w:val="nil"/>
            </w:tcBorders>
            <w:shd w:val="clear" w:color="auto" w:fill="auto"/>
            <w:noWrap/>
            <w:vAlign w:val="bottom"/>
            <w:hideMark/>
          </w:tcPr>
          <w:p w14:paraId="515E313B"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Nabava dodatne opreme pri izvajalcih</w:t>
            </w:r>
          </w:p>
        </w:tc>
        <w:tc>
          <w:tcPr>
            <w:tcW w:w="1843" w:type="dxa"/>
            <w:tcBorders>
              <w:top w:val="nil"/>
              <w:left w:val="nil"/>
              <w:bottom w:val="nil"/>
              <w:right w:val="nil"/>
            </w:tcBorders>
            <w:shd w:val="clear" w:color="auto" w:fill="auto"/>
            <w:noWrap/>
            <w:vAlign w:val="bottom"/>
            <w:hideMark/>
          </w:tcPr>
          <w:p w14:paraId="259382FF"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2.360.000</w:t>
            </w:r>
          </w:p>
        </w:tc>
      </w:tr>
      <w:tr w:rsidR="00AD0CDD" w:rsidRPr="00AD0CDD" w14:paraId="42E1902B" w14:textId="77777777" w:rsidTr="00AD0CDD">
        <w:trPr>
          <w:trHeight w:val="288"/>
        </w:trPr>
        <w:tc>
          <w:tcPr>
            <w:tcW w:w="3856" w:type="dxa"/>
            <w:tcBorders>
              <w:top w:val="nil"/>
              <w:left w:val="nil"/>
              <w:bottom w:val="nil"/>
              <w:right w:val="nil"/>
            </w:tcBorders>
            <w:shd w:val="clear" w:color="auto" w:fill="auto"/>
            <w:noWrap/>
            <w:vAlign w:val="bottom"/>
            <w:hideMark/>
          </w:tcPr>
          <w:p w14:paraId="726A6EF2"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Terapevtski list</w:t>
            </w:r>
          </w:p>
        </w:tc>
        <w:tc>
          <w:tcPr>
            <w:tcW w:w="1843" w:type="dxa"/>
            <w:tcBorders>
              <w:top w:val="nil"/>
              <w:left w:val="nil"/>
              <w:bottom w:val="nil"/>
              <w:right w:val="nil"/>
            </w:tcBorders>
            <w:shd w:val="clear" w:color="auto" w:fill="auto"/>
            <w:noWrap/>
            <w:vAlign w:val="bottom"/>
            <w:hideMark/>
          </w:tcPr>
          <w:p w14:paraId="782F1FBD"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8.000.000</w:t>
            </w:r>
          </w:p>
        </w:tc>
      </w:tr>
      <w:tr w:rsidR="00AD0CDD" w:rsidRPr="00AD0CDD" w14:paraId="366F6B66" w14:textId="77777777" w:rsidTr="00AD0CDD">
        <w:trPr>
          <w:trHeight w:val="288"/>
        </w:trPr>
        <w:tc>
          <w:tcPr>
            <w:tcW w:w="3856" w:type="dxa"/>
            <w:tcBorders>
              <w:top w:val="nil"/>
              <w:left w:val="nil"/>
              <w:bottom w:val="nil"/>
              <w:right w:val="nil"/>
            </w:tcBorders>
            <w:shd w:val="clear" w:color="auto" w:fill="auto"/>
            <w:noWrap/>
            <w:vAlign w:val="bottom"/>
          </w:tcPr>
          <w:p w14:paraId="62649ADC"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Robotizirana priprava in shranjevanje zdravil</w:t>
            </w:r>
          </w:p>
        </w:tc>
        <w:tc>
          <w:tcPr>
            <w:tcW w:w="1843" w:type="dxa"/>
            <w:tcBorders>
              <w:top w:val="nil"/>
              <w:left w:val="nil"/>
              <w:bottom w:val="nil"/>
              <w:right w:val="nil"/>
            </w:tcBorders>
            <w:shd w:val="clear" w:color="auto" w:fill="auto"/>
            <w:noWrap/>
            <w:vAlign w:val="bottom"/>
          </w:tcPr>
          <w:p w14:paraId="4895D093"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11.600.000</w:t>
            </w:r>
          </w:p>
        </w:tc>
      </w:tr>
      <w:tr w:rsidR="00AD0CDD" w:rsidRPr="00AD0CDD" w14:paraId="33AC7212" w14:textId="77777777" w:rsidTr="00AD0CDD">
        <w:trPr>
          <w:trHeight w:val="288"/>
        </w:trPr>
        <w:tc>
          <w:tcPr>
            <w:tcW w:w="3856" w:type="dxa"/>
            <w:tcBorders>
              <w:top w:val="nil"/>
              <w:left w:val="nil"/>
              <w:bottom w:val="nil"/>
              <w:right w:val="nil"/>
            </w:tcBorders>
            <w:shd w:val="clear" w:color="auto" w:fill="auto"/>
            <w:noWrap/>
            <w:vAlign w:val="bottom"/>
            <w:hideMark/>
          </w:tcPr>
          <w:p w14:paraId="6B77F348"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Prepoznava govora za zdravnike (osnovna zdravstvena dejavnost)</w:t>
            </w:r>
          </w:p>
        </w:tc>
        <w:tc>
          <w:tcPr>
            <w:tcW w:w="1843" w:type="dxa"/>
            <w:tcBorders>
              <w:top w:val="nil"/>
              <w:left w:val="nil"/>
              <w:bottom w:val="nil"/>
              <w:right w:val="nil"/>
            </w:tcBorders>
            <w:shd w:val="clear" w:color="auto" w:fill="auto"/>
            <w:noWrap/>
            <w:vAlign w:val="bottom"/>
            <w:hideMark/>
          </w:tcPr>
          <w:p w14:paraId="73BCF914"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5.120.000</w:t>
            </w:r>
          </w:p>
        </w:tc>
      </w:tr>
      <w:tr w:rsidR="00AD0CDD" w:rsidRPr="00AD0CDD" w14:paraId="372DA57F" w14:textId="77777777" w:rsidTr="00AD0CDD">
        <w:trPr>
          <w:trHeight w:val="288"/>
        </w:trPr>
        <w:tc>
          <w:tcPr>
            <w:tcW w:w="3856" w:type="dxa"/>
            <w:tcBorders>
              <w:top w:val="nil"/>
              <w:left w:val="nil"/>
              <w:bottom w:val="nil"/>
              <w:right w:val="nil"/>
            </w:tcBorders>
            <w:shd w:val="clear" w:color="auto" w:fill="auto"/>
            <w:noWrap/>
            <w:vAlign w:val="bottom"/>
          </w:tcPr>
          <w:p w14:paraId="79A0F57A" w14:textId="77777777" w:rsidR="00AD0CDD" w:rsidRPr="00AD0CDD" w:rsidRDefault="00AD0CDD" w:rsidP="00AD0CDD">
            <w:pPr>
              <w:spacing w:after="0" w:line="240" w:lineRule="auto"/>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Informacijska podpora za dispečerstvo</w:t>
            </w:r>
          </w:p>
        </w:tc>
        <w:tc>
          <w:tcPr>
            <w:tcW w:w="1843" w:type="dxa"/>
            <w:tcBorders>
              <w:top w:val="nil"/>
              <w:left w:val="nil"/>
              <w:bottom w:val="nil"/>
              <w:right w:val="nil"/>
            </w:tcBorders>
            <w:shd w:val="clear" w:color="auto" w:fill="auto"/>
            <w:noWrap/>
            <w:vAlign w:val="bottom"/>
          </w:tcPr>
          <w:p w14:paraId="2EF63A77" w14:textId="77777777" w:rsidR="00AD0CDD" w:rsidRPr="00AD0CDD" w:rsidRDefault="00AD0CDD" w:rsidP="00AD0CDD">
            <w:pPr>
              <w:spacing w:after="0" w:line="240" w:lineRule="auto"/>
              <w:jc w:val="right"/>
              <w:rPr>
                <w:rFonts w:ascii="Arial" w:eastAsia="Times New Roman" w:hAnsi="Arial" w:cs="Arial"/>
                <w:color w:val="000000"/>
                <w:sz w:val="20"/>
                <w:szCs w:val="20"/>
                <w:lang w:eastAsia="sl-SI"/>
              </w:rPr>
            </w:pPr>
            <w:r w:rsidRPr="00AD0CDD">
              <w:rPr>
                <w:rFonts w:ascii="Arial" w:eastAsia="Times New Roman" w:hAnsi="Arial" w:cs="Arial"/>
                <w:color w:val="000000"/>
                <w:sz w:val="20"/>
                <w:szCs w:val="20"/>
                <w:lang w:eastAsia="sl-SI"/>
              </w:rPr>
              <w:t>4.350.000</w:t>
            </w:r>
          </w:p>
        </w:tc>
      </w:tr>
      <w:tr w:rsidR="00AD0CDD" w:rsidRPr="00AD0CDD" w14:paraId="650AC668" w14:textId="77777777" w:rsidTr="00AD0CDD">
        <w:trPr>
          <w:trHeight w:val="288"/>
        </w:trPr>
        <w:tc>
          <w:tcPr>
            <w:tcW w:w="3856" w:type="dxa"/>
            <w:tcBorders>
              <w:top w:val="single" w:sz="4" w:space="0" w:color="8EA9DB"/>
              <w:left w:val="nil"/>
              <w:bottom w:val="nil"/>
              <w:right w:val="nil"/>
            </w:tcBorders>
            <w:shd w:val="clear" w:color="D9E1F2" w:fill="D9E1F2"/>
            <w:noWrap/>
            <w:vAlign w:val="bottom"/>
            <w:hideMark/>
          </w:tcPr>
          <w:p w14:paraId="6D32D0CD" w14:textId="77777777" w:rsidR="00AD0CDD" w:rsidRPr="00AD0CDD" w:rsidRDefault="00AD0CDD" w:rsidP="00AD0CDD">
            <w:pPr>
              <w:spacing w:after="0" w:line="240" w:lineRule="auto"/>
              <w:rPr>
                <w:rFonts w:ascii="Arial" w:eastAsia="Times New Roman" w:hAnsi="Arial" w:cs="Arial"/>
                <w:b/>
                <w:bCs/>
                <w:color w:val="000000"/>
                <w:sz w:val="20"/>
                <w:szCs w:val="20"/>
                <w:lang w:eastAsia="sl-SI"/>
              </w:rPr>
            </w:pPr>
            <w:r w:rsidRPr="00AD0CDD">
              <w:rPr>
                <w:rFonts w:ascii="Arial" w:eastAsia="Times New Roman" w:hAnsi="Arial" w:cs="Arial"/>
                <w:b/>
                <w:bCs/>
                <w:color w:val="000000"/>
                <w:sz w:val="20"/>
                <w:szCs w:val="20"/>
                <w:lang w:eastAsia="sl-SI"/>
              </w:rPr>
              <w:t>Skupna vsota</w:t>
            </w:r>
          </w:p>
        </w:tc>
        <w:tc>
          <w:tcPr>
            <w:tcW w:w="1843" w:type="dxa"/>
            <w:tcBorders>
              <w:top w:val="single" w:sz="4" w:space="0" w:color="8EA9DB"/>
              <w:left w:val="nil"/>
              <w:bottom w:val="nil"/>
              <w:right w:val="nil"/>
            </w:tcBorders>
            <w:shd w:val="clear" w:color="D9E1F2" w:fill="D9E1F2"/>
            <w:noWrap/>
            <w:vAlign w:val="bottom"/>
            <w:hideMark/>
          </w:tcPr>
          <w:p w14:paraId="5181363E" w14:textId="77777777" w:rsidR="00AD0CDD" w:rsidRPr="00AD0CDD" w:rsidRDefault="00AD0CDD" w:rsidP="00AD0CDD">
            <w:pPr>
              <w:spacing w:after="0" w:line="240" w:lineRule="auto"/>
              <w:jc w:val="right"/>
              <w:rPr>
                <w:rFonts w:ascii="Arial" w:eastAsia="Times New Roman" w:hAnsi="Arial" w:cs="Arial"/>
                <w:b/>
                <w:bCs/>
                <w:color w:val="000000"/>
                <w:sz w:val="20"/>
                <w:szCs w:val="20"/>
                <w:lang w:eastAsia="sl-SI"/>
              </w:rPr>
            </w:pPr>
            <w:r w:rsidRPr="00AD0CDD">
              <w:rPr>
                <w:rFonts w:ascii="Arial" w:eastAsia="Times New Roman" w:hAnsi="Arial" w:cs="Arial"/>
                <w:b/>
                <w:bCs/>
                <w:color w:val="000000"/>
                <w:sz w:val="20"/>
                <w:szCs w:val="20"/>
                <w:lang w:eastAsia="sl-SI"/>
              </w:rPr>
              <w:t>83.000.000</w:t>
            </w:r>
          </w:p>
        </w:tc>
      </w:tr>
    </w:tbl>
    <w:p w14:paraId="696A7479" w14:textId="77777777" w:rsidR="00AD0CDD" w:rsidRDefault="00AD0CDD" w:rsidP="00870E0F">
      <w:pPr>
        <w:spacing w:after="0" w:line="240" w:lineRule="auto"/>
        <w:jc w:val="both"/>
        <w:rPr>
          <w:rFonts w:ascii="Arial" w:eastAsia="Calibri" w:hAnsi="Arial" w:cs="Arial"/>
          <w:sz w:val="20"/>
          <w:szCs w:val="20"/>
        </w:rPr>
      </w:pPr>
    </w:p>
    <w:p w14:paraId="340326FD"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Obrazložitve stroškov po področjih:</w:t>
      </w:r>
    </w:p>
    <w:p w14:paraId="77FB9A5D" w14:textId="77777777" w:rsidR="00870E0F" w:rsidRPr="00870E0F" w:rsidRDefault="00870E0F" w:rsidP="00870E0F">
      <w:pPr>
        <w:spacing w:after="0" w:line="240" w:lineRule="auto"/>
        <w:jc w:val="both"/>
        <w:rPr>
          <w:rFonts w:ascii="Arial" w:eastAsia="Calibri" w:hAnsi="Arial" w:cs="Arial"/>
          <w:sz w:val="20"/>
          <w:szCs w:val="20"/>
        </w:rPr>
      </w:pPr>
    </w:p>
    <w:p w14:paraId="0A5DD58E" w14:textId="77777777" w:rsidR="00870E0F" w:rsidRPr="00AD0CDD" w:rsidRDefault="00870E0F" w:rsidP="00870E0F">
      <w:pPr>
        <w:spacing w:after="0" w:line="240" w:lineRule="auto"/>
        <w:jc w:val="both"/>
        <w:rPr>
          <w:rFonts w:ascii="Arial" w:eastAsia="Calibri" w:hAnsi="Arial" w:cs="Arial"/>
          <w:sz w:val="20"/>
          <w:szCs w:val="20"/>
          <w:u w:val="single"/>
        </w:rPr>
      </w:pPr>
      <w:r w:rsidRPr="00AD0CDD">
        <w:rPr>
          <w:rFonts w:ascii="Arial" w:eastAsia="Calibri" w:hAnsi="Arial" w:cs="Arial"/>
          <w:sz w:val="20"/>
          <w:szCs w:val="20"/>
          <w:u w:val="single"/>
        </w:rPr>
        <w:t>Področje: Stroški dela in svetovanja (3.960.000 EUR)</w:t>
      </w:r>
    </w:p>
    <w:p w14:paraId="4CD64E20" w14:textId="77777777" w:rsidR="00AD0CDD" w:rsidRDefault="00AD0CDD" w:rsidP="00870E0F">
      <w:pPr>
        <w:spacing w:after="0" w:line="240" w:lineRule="auto"/>
        <w:jc w:val="both"/>
        <w:rPr>
          <w:rFonts w:ascii="Arial" w:eastAsia="Calibri" w:hAnsi="Arial" w:cs="Arial"/>
          <w:sz w:val="20"/>
          <w:szCs w:val="20"/>
        </w:rPr>
      </w:pPr>
    </w:p>
    <w:p w14:paraId="1D78CDBB" w14:textId="72D124CC" w:rsidR="000C67F2" w:rsidRPr="000C67F2" w:rsidRDefault="009D4222" w:rsidP="000C67F2">
      <w:pPr>
        <w:spacing w:after="0" w:line="240" w:lineRule="auto"/>
        <w:jc w:val="both"/>
        <w:rPr>
          <w:rFonts w:ascii="Arial" w:eastAsia="Calibri" w:hAnsi="Arial" w:cs="Arial"/>
          <w:sz w:val="20"/>
          <w:szCs w:val="20"/>
        </w:rPr>
      </w:pPr>
      <w:r w:rsidRPr="009D4222">
        <w:rPr>
          <w:rFonts w:ascii="Arial" w:eastAsia="Calibri" w:hAnsi="Arial" w:cs="Arial"/>
          <w:sz w:val="20"/>
          <w:szCs w:val="20"/>
        </w:rPr>
        <w:t>Stroški 3.960.000 EUR v okviru digitalizacije so namenjeni stroškom zunanjih ekspertov, kar izhaja iz  cenika svetovalnih storitev</w:t>
      </w:r>
      <w:r w:rsidR="00D62E0F">
        <w:rPr>
          <w:rFonts w:ascii="Arial" w:eastAsia="Calibri" w:hAnsi="Arial" w:cs="Arial"/>
          <w:sz w:val="20"/>
          <w:szCs w:val="20"/>
        </w:rPr>
        <w:t>.</w:t>
      </w:r>
      <w:r w:rsidR="00482F3B">
        <w:rPr>
          <w:rStyle w:val="Sprotnaopomba-sklic"/>
          <w:rFonts w:ascii="Arial" w:eastAsia="Calibri" w:hAnsi="Arial" w:cs="Arial"/>
          <w:sz w:val="20"/>
          <w:szCs w:val="20"/>
        </w:rPr>
        <w:footnoteReference w:id="279"/>
      </w:r>
      <w:r w:rsidRPr="009D4222">
        <w:rPr>
          <w:rFonts w:ascii="Arial" w:eastAsia="Calibri" w:hAnsi="Arial" w:cs="Arial"/>
          <w:sz w:val="20"/>
          <w:szCs w:val="20"/>
        </w:rPr>
        <w:t xml:space="preserve"> Zunanji eksperti bodo izvajali aktivnosti na področju svetovanj, priprave dokumentacije, tehničnih specifikacij, zakonodaje, reform, strateških dokumentov in akcijskih načrtov za implementacijo rešitev v praksi, pripravili bodo tehnične rešitve za povezljivost sistemov. Stroški temeljijo na podlagi ocene obsega, ki je primerljiv s projektom eZdravje, ki smo ga izvajali v okviru kohezijske politike, pri čemer je glede na obseg investicije, raznolikost področij ter predvsem dejstva, da gre za področje, kjer bo treb</w:t>
      </w:r>
      <w:r w:rsidR="00482F3B">
        <w:rPr>
          <w:rFonts w:ascii="Arial" w:eastAsia="Calibri" w:hAnsi="Arial" w:cs="Arial"/>
          <w:sz w:val="20"/>
          <w:szCs w:val="20"/>
        </w:rPr>
        <w:t>a</w:t>
      </w:r>
      <w:r w:rsidRPr="009D4222">
        <w:rPr>
          <w:rFonts w:ascii="Arial" w:eastAsia="Calibri" w:hAnsi="Arial" w:cs="Arial"/>
          <w:sz w:val="20"/>
          <w:szCs w:val="20"/>
        </w:rPr>
        <w:t xml:space="preserve"> </w:t>
      </w:r>
      <w:r w:rsidR="00482F3B">
        <w:rPr>
          <w:rFonts w:ascii="Arial" w:eastAsia="Calibri" w:hAnsi="Arial" w:cs="Arial"/>
          <w:sz w:val="20"/>
          <w:szCs w:val="20"/>
        </w:rPr>
        <w:t xml:space="preserve">za </w:t>
      </w:r>
      <w:r w:rsidRPr="009D4222">
        <w:rPr>
          <w:rFonts w:ascii="Arial" w:eastAsia="Calibri" w:hAnsi="Arial" w:cs="Arial"/>
          <w:sz w:val="20"/>
          <w:szCs w:val="20"/>
        </w:rPr>
        <w:t xml:space="preserve">izredno veliko konkretnih izvedbenih aktivnosti pri izvajalcih zdravstvene dejavnosti (ne samo centralnih komponent) načrtovati sodelovanje zunanjih ekspertov. V tem času bodo že obstoječe komponente eZdravje morale nemoteno delovati, kar še dodatno povečuje kompleksnost investicije. Izhajajoč iz cenika svetovalnih storitev sklepamo, da potrebujemo zunanje eksperte za obdobje 66 mesecev, pri čemer predvidevamo najem zunanjih ekspertov – svetovalcev, ki imajo cenovno tarifo predvidoma 420 </w:t>
      </w:r>
      <w:r w:rsidR="00482F3B">
        <w:rPr>
          <w:rFonts w:ascii="Arial" w:eastAsia="Calibri" w:hAnsi="Arial" w:cs="Arial"/>
          <w:sz w:val="20"/>
          <w:szCs w:val="20"/>
        </w:rPr>
        <w:t>EUR</w:t>
      </w:r>
      <w:r w:rsidRPr="009D4222">
        <w:rPr>
          <w:rFonts w:ascii="Arial" w:eastAsia="Calibri" w:hAnsi="Arial" w:cs="Arial"/>
          <w:sz w:val="20"/>
          <w:szCs w:val="20"/>
        </w:rPr>
        <w:t xml:space="preserve"> do 600 EUR/dan (v preračun smo vzeli 520 </w:t>
      </w:r>
      <w:r w:rsidR="00482F3B">
        <w:rPr>
          <w:rFonts w:ascii="Arial" w:eastAsia="Calibri" w:hAnsi="Arial" w:cs="Arial"/>
          <w:sz w:val="20"/>
          <w:szCs w:val="20"/>
        </w:rPr>
        <w:t>EUR</w:t>
      </w:r>
      <w:r w:rsidRPr="009D4222">
        <w:rPr>
          <w:rFonts w:ascii="Arial" w:eastAsia="Calibri" w:hAnsi="Arial" w:cs="Arial"/>
          <w:sz w:val="20"/>
          <w:szCs w:val="20"/>
        </w:rPr>
        <w:t xml:space="preserve">/dan). </w:t>
      </w:r>
      <w:r w:rsidRPr="009D4222">
        <w:rPr>
          <w:rFonts w:ascii="Arial" w:eastAsia="Calibri" w:hAnsi="Arial" w:cs="Arial"/>
          <w:sz w:val="20"/>
          <w:szCs w:val="20"/>
        </w:rPr>
        <w:lastRenderedPageBreak/>
        <w:t xml:space="preserve">Ocenjujemo, da bomo nujno potrebovali pomoč treh ekspertov, kar na mesečni ravni za 21 delovni dni znaša 32.760 EUR, na ravni </w:t>
      </w:r>
      <w:r w:rsidR="00482F3B">
        <w:rPr>
          <w:rFonts w:ascii="Arial" w:eastAsia="Calibri" w:hAnsi="Arial" w:cs="Arial"/>
          <w:sz w:val="20"/>
          <w:szCs w:val="20"/>
        </w:rPr>
        <w:t>NOO pa</w:t>
      </w:r>
      <w:r w:rsidRPr="009D4222">
        <w:rPr>
          <w:rFonts w:ascii="Arial" w:eastAsia="Calibri" w:hAnsi="Arial" w:cs="Arial"/>
          <w:sz w:val="20"/>
          <w:szCs w:val="20"/>
        </w:rPr>
        <w:t xml:space="preserve"> 2.162.160 EUR. Hkrati bomo potrebovali tudi zahtevnejše svetovanje (za implementacijo najzahtevnejših rešitev), kar znaša za predvidoma 7 dni v mesecu 11.970 EUR oziroma 790.020 EUR na ravni 66 mesecev (glede na cenik znaša dnevna tarifa 570 EUR). Skupna višina sredstev</w:t>
      </w:r>
      <w:r w:rsidR="00482F3B">
        <w:rPr>
          <w:rFonts w:ascii="Arial" w:eastAsia="Calibri" w:hAnsi="Arial" w:cs="Arial"/>
          <w:sz w:val="20"/>
          <w:szCs w:val="20"/>
        </w:rPr>
        <w:t>,</w:t>
      </w:r>
      <w:r w:rsidRPr="009D4222">
        <w:rPr>
          <w:rFonts w:ascii="Arial" w:eastAsia="Calibri" w:hAnsi="Arial" w:cs="Arial"/>
          <w:sz w:val="20"/>
          <w:szCs w:val="20"/>
        </w:rPr>
        <w:t xml:space="preserve"> namenjenih zunanjim ekspertom oziroma svetovalcem znaša 2.952.180 EUR. Glede na to, da gre za dodatne naloge ministrstva in </w:t>
      </w:r>
      <w:r w:rsidR="00E87062">
        <w:rPr>
          <w:rFonts w:ascii="Arial" w:eastAsia="Calibri" w:hAnsi="Arial" w:cs="Arial"/>
          <w:sz w:val="20"/>
          <w:szCs w:val="20"/>
        </w:rPr>
        <w:t xml:space="preserve">da </w:t>
      </w:r>
      <w:r w:rsidRPr="009D4222">
        <w:rPr>
          <w:rFonts w:ascii="Arial" w:eastAsia="Calibri" w:hAnsi="Arial" w:cs="Arial"/>
          <w:sz w:val="20"/>
          <w:szCs w:val="20"/>
        </w:rPr>
        <w:t xml:space="preserve">v tem trenutku ne razpolagamo z dodatnimi kadri, bi nujno potrebovali </w:t>
      </w:r>
      <w:r w:rsidR="00E87062">
        <w:rPr>
          <w:rFonts w:ascii="Arial" w:eastAsia="Calibri" w:hAnsi="Arial" w:cs="Arial"/>
          <w:sz w:val="20"/>
          <w:szCs w:val="20"/>
        </w:rPr>
        <w:t>šest</w:t>
      </w:r>
      <w:r w:rsidRPr="009D4222">
        <w:rPr>
          <w:rFonts w:ascii="Arial" w:eastAsia="Calibri" w:hAnsi="Arial" w:cs="Arial"/>
          <w:sz w:val="20"/>
          <w:szCs w:val="20"/>
        </w:rPr>
        <w:t xml:space="preserve"> javnih uslužbencev, ki bi bili zaposleni za čas trajanja projekta, in sicer </w:t>
      </w:r>
      <w:r w:rsidR="00E87062">
        <w:rPr>
          <w:rFonts w:ascii="Arial" w:eastAsia="Calibri" w:hAnsi="Arial" w:cs="Arial"/>
          <w:sz w:val="20"/>
          <w:szCs w:val="20"/>
        </w:rPr>
        <w:t>dva</w:t>
      </w:r>
      <w:r w:rsidRPr="009D4222">
        <w:rPr>
          <w:rFonts w:ascii="Arial" w:eastAsia="Calibri" w:hAnsi="Arial" w:cs="Arial"/>
          <w:sz w:val="20"/>
          <w:szCs w:val="20"/>
        </w:rPr>
        <w:t xml:space="preserve"> pravnika za področje javnih naročil, ki bi pripravil</w:t>
      </w:r>
      <w:r w:rsidR="00E87062">
        <w:rPr>
          <w:rFonts w:ascii="Arial" w:eastAsia="Calibri" w:hAnsi="Arial" w:cs="Arial"/>
          <w:sz w:val="20"/>
          <w:szCs w:val="20"/>
        </w:rPr>
        <w:t>a</w:t>
      </w:r>
      <w:r w:rsidRPr="009D4222">
        <w:rPr>
          <w:rFonts w:ascii="Arial" w:eastAsia="Calibri" w:hAnsi="Arial" w:cs="Arial"/>
          <w:sz w:val="20"/>
          <w:szCs w:val="20"/>
        </w:rPr>
        <w:t xml:space="preserve"> javna naročila, sodeloval</w:t>
      </w:r>
      <w:r w:rsidR="00E87062">
        <w:rPr>
          <w:rFonts w:ascii="Arial" w:eastAsia="Calibri" w:hAnsi="Arial" w:cs="Arial"/>
          <w:sz w:val="20"/>
          <w:szCs w:val="20"/>
        </w:rPr>
        <w:t>a</w:t>
      </w:r>
      <w:r w:rsidRPr="009D4222">
        <w:rPr>
          <w:rFonts w:ascii="Arial" w:eastAsia="Calibri" w:hAnsi="Arial" w:cs="Arial"/>
          <w:sz w:val="20"/>
          <w:szCs w:val="20"/>
        </w:rPr>
        <w:t xml:space="preserve"> pri pripravi naročil, spremljal</w:t>
      </w:r>
      <w:r w:rsidR="00E87062">
        <w:rPr>
          <w:rFonts w:ascii="Arial" w:eastAsia="Calibri" w:hAnsi="Arial" w:cs="Arial"/>
          <w:sz w:val="20"/>
          <w:szCs w:val="20"/>
        </w:rPr>
        <w:t>a</w:t>
      </w:r>
      <w:r w:rsidRPr="009D4222">
        <w:rPr>
          <w:rFonts w:ascii="Arial" w:eastAsia="Calibri" w:hAnsi="Arial" w:cs="Arial"/>
          <w:sz w:val="20"/>
          <w:szCs w:val="20"/>
        </w:rPr>
        <w:t xml:space="preserve"> izvajanje javnih naročil, za obdobje </w:t>
      </w:r>
      <w:r w:rsidR="00E87062">
        <w:rPr>
          <w:rFonts w:ascii="Arial" w:eastAsia="Calibri" w:hAnsi="Arial" w:cs="Arial"/>
          <w:sz w:val="20"/>
          <w:szCs w:val="20"/>
        </w:rPr>
        <w:t>štirih</w:t>
      </w:r>
      <w:r w:rsidRPr="009D4222">
        <w:rPr>
          <w:rFonts w:ascii="Arial" w:eastAsia="Calibri" w:hAnsi="Arial" w:cs="Arial"/>
          <w:sz w:val="20"/>
          <w:szCs w:val="20"/>
        </w:rPr>
        <w:t xml:space="preserve"> let; </w:t>
      </w:r>
      <w:r w:rsidR="00E87062">
        <w:rPr>
          <w:rFonts w:ascii="Arial" w:eastAsia="Calibri" w:hAnsi="Arial" w:cs="Arial"/>
          <w:sz w:val="20"/>
          <w:szCs w:val="20"/>
        </w:rPr>
        <w:t>dva</w:t>
      </w:r>
      <w:r w:rsidRPr="009D4222">
        <w:rPr>
          <w:rFonts w:ascii="Arial" w:eastAsia="Calibri" w:hAnsi="Arial" w:cs="Arial"/>
          <w:sz w:val="20"/>
          <w:szCs w:val="20"/>
        </w:rPr>
        <w:t xml:space="preserve"> pravnika za področj</w:t>
      </w:r>
      <w:r w:rsidR="00E87062">
        <w:rPr>
          <w:rFonts w:ascii="Arial" w:eastAsia="Calibri" w:hAnsi="Arial" w:cs="Arial"/>
          <w:sz w:val="20"/>
          <w:szCs w:val="20"/>
        </w:rPr>
        <w:t>e</w:t>
      </w:r>
      <w:r w:rsidRPr="009D4222">
        <w:rPr>
          <w:rFonts w:ascii="Arial" w:eastAsia="Calibri" w:hAnsi="Arial" w:cs="Arial"/>
          <w:sz w:val="20"/>
          <w:szCs w:val="20"/>
        </w:rPr>
        <w:t xml:space="preserve"> GDPR in osebnih podatkov ter pripravo spremembe zakonodaje, saj je glede na občutljivost podatkov treb</w:t>
      </w:r>
      <w:r w:rsidR="00E87062">
        <w:rPr>
          <w:rFonts w:ascii="Arial" w:eastAsia="Calibri" w:hAnsi="Arial" w:cs="Arial"/>
          <w:sz w:val="20"/>
          <w:szCs w:val="20"/>
        </w:rPr>
        <w:t>a</w:t>
      </w:r>
      <w:r w:rsidRPr="009D4222">
        <w:rPr>
          <w:rFonts w:ascii="Arial" w:eastAsia="Calibri" w:hAnsi="Arial" w:cs="Arial"/>
          <w:sz w:val="20"/>
          <w:szCs w:val="20"/>
        </w:rPr>
        <w:t xml:space="preserve"> zagotov</w:t>
      </w:r>
      <w:r w:rsidR="00E87062">
        <w:rPr>
          <w:rFonts w:ascii="Arial" w:eastAsia="Calibri" w:hAnsi="Arial" w:cs="Arial"/>
          <w:sz w:val="20"/>
          <w:szCs w:val="20"/>
        </w:rPr>
        <w:t>ljati t.i. vgrajeno zasebnost oziroma zasnovo (angl.</w:t>
      </w:r>
      <w:r w:rsidRPr="009D4222">
        <w:rPr>
          <w:rFonts w:ascii="Arial" w:eastAsia="Calibri" w:hAnsi="Arial" w:cs="Arial"/>
          <w:sz w:val="20"/>
          <w:szCs w:val="20"/>
        </w:rPr>
        <w:t xml:space="preserve"> privacy by design</w:t>
      </w:r>
      <w:r w:rsidR="00E87062">
        <w:rPr>
          <w:rFonts w:ascii="Arial" w:eastAsia="Calibri" w:hAnsi="Arial" w:cs="Arial"/>
          <w:sz w:val="20"/>
          <w:szCs w:val="20"/>
        </w:rPr>
        <w:t>)</w:t>
      </w:r>
      <w:r w:rsidRPr="009D4222">
        <w:rPr>
          <w:rFonts w:ascii="Arial" w:eastAsia="Calibri" w:hAnsi="Arial" w:cs="Arial"/>
          <w:sz w:val="20"/>
          <w:szCs w:val="20"/>
        </w:rPr>
        <w:t xml:space="preserve">, za kar potrebujemo ustrezne kadre v času trajanja implementacije projekta. Hkrati nujno potrebujemo še dva javna uslužbenca, enega za podporo spremljanju stroškov in stanja projektov ter </w:t>
      </w:r>
      <w:r w:rsidR="00E87062">
        <w:rPr>
          <w:rFonts w:ascii="Arial" w:eastAsia="Calibri" w:hAnsi="Arial" w:cs="Arial"/>
          <w:sz w:val="20"/>
          <w:szCs w:val="20"/>
        </w:rPr>
        <w:t>drugega</w:t>
      </w:r>
      <w:r w:rsidRPr="009D4222">
        <w:rPr>
          <w:rFonts w:ascii="Arial" w:eastAsia="Calibri" w:hAnsi="Arial" w:cs="Arial"/>
          <w:sz w:val="20"/>
          <w:szCs w:val="20"/>
        </w:rPr>
        <w:t xml:space="preserve"> za informacijsko varnost za obdobje </w:t>
      </w:r>
      <w:r w:rsidR="00E87062">
        <w:rPr>
          <w:rFonts w:ascii="Arial" w:eastAsia="Calibri" w:hAnsi="Arial" w:cs="Arial"/>
          <w:sz w:val="20"/>
          <w:szCs w:val="20"/>
        </w:rPr>
        <w:t>petih</w:t>
      </w:r>
      <w:r w:rsidRPr="009D4222">
        <w:rPr>
          <w:rFonts w:ascii="Arial" w:eastAsia="Calibri" w:hAnsi="Arial" w:cs="Arial"/>
          <w:sz w:val="20"/>
          <w:szCs w:val="20"/>
        </w:rPr>
        <w:t xml:space="preserve"> let. Javni uslužbenci bodo zaposleni v 45. plačnem razredu, kar pomeni, da </w:t>
      </w:r>
      <w:r w:rsidR="00E87062">
        <w:rPr>
          <w:rFonts w:ascii="Arial" w:eastAsia="Calibri" w:hAnsi="Arial" w:cs="Arial"/>
          <w:sz w:val="20"/>
          <w:szCs w:val="20"/>
        </w:rPr>
        <w:t xml:space="preserve">bo </w:t>
      </w:r>
      <w:r w:rsidRPr="009D4222">
        <w:rPr>
          <w:rFonts w:ascii="Arial" w:eastAsia="Calibri" w:hAnsi="Arial" w:cs="Arial"/>
          <w:sz w:val="20"/>
          <w:szCs w:val="20"/>
        </w:rPr>
        <w:t>strošek dela za enega zaposlenega na mesečni ravni znaša</w:t>
      </w:r>
      <w:r w:rsidR="00E87062">
        <w:rPr>
          <w:rFonts w:ascii="Arial" w:eastAsia="Calibri" w:hAnsi="Arial" w:cs="Arial"/>
          <w:sz w:val="20"/>
          <w:szCs w:val="20"/>
        </w:rPr>
        <w:t>l</w:t>
      </w:r>
      <w:r w:rsidRPr="009D4222">
        <w:rPr>
          <w:rFonts w:ascii="Arial" w:eastAsia="Calibri" w:hAnsi="Arial" w:cs="Arial"/>
          <w:sz w:val="20"/>
          <w:szCs w:val="20"/>
        </w:rPr>
        <w:t xml:space="preserve"> okvirno 3.000 </w:t>
      </w:r>
      <w:r w:rsidR="00D62E0F">
        <w:rPr>
          <w:rFonts w:ascii="Arial" w:eastAsia="Calibri" w:hAnsi="Arial" w:cs="Arial"/>
          <w:sz w:val="20"/>
          <w:szCs w:val="20"/>
        </w:rPr>
        <w:t>EUR</w:t>
      </w:r>
      <w:r w:rsidRPr="009D4222">
        <w:rPr>
          <w:rFonts w:ascii="Arial" w:eastAsia="Calibri" w:hAnsi="Arial" w:cs="Arial"/>
          <w:sz w:val="20"/>
          <w:szCs w:val="20"/>
        </w:rPr>
        <w:t xml:space="preserve"> bruto. To pomeni, da </w:t>
      </w:r>
      <w:r w:rsidR="00E87062">
        <w:rPr>
          <w:rFonts w:ascii="Arial" w:eastAsia="Calibri" w:hAnsi="Arial" w:cs="Arial"/>
          <w:sz w:val="20"/>
          <w:szCs w:val="20"/>
        </w:rPr>
        <w:t xml:space="preserve">bosta </w:t>
      </w:r>
      <w:r w:rsidRPr="009D4222">
        <w:rPr>
          <w:rFonts w:ascii="Arial" w:eastAsia="Calibri" w:hAnsi="Arial" w:cs="Arial"/>
          <w:sz w:val="20"/>
          <w:szCs w:val="20"/>
        </w:rPr>
        <w:t xml:space="preserve">dve zaposlitvi za štiriletno </w:t>
      </w:r>
      <w:r w:rsidR="00D62E0F">
        <w:rPr>
          <w:rFonts w:ascii="Arial" w:eastAsia="Calibri" w:hAnsi="Arial" w:cs="Arial"/>
          <w:sz w:val="20"/>
          <w:szCs w:val="20"/>
        </w:rPr>
        <w:t>obdobje znaša</w:t>
      </w:r>
      <w:r w:rsidR="00E87062">
        <w:rPr>
          <w:rFonts w:ascii="Arial" w:eastAsia="Calibri" w:hAnsi="Arial" w:cs="Arial"/>
          <w:sz w:val="20"/>
          <w:szCs w:val="20"/>
        </w:rPr>
        <w:t>li</w:t>
      </w:r>
      <w:r w:rsidR="00D62E0F">
        <w:rPr>
          <w:rFonts w:ascii="Arial" w:eastAsia="Calibri" w:hAnsi="Arial" w:cs="Arial"/>
          <w:sz w:val="20"/>
          <w:szCs w:val="20"/>
        </w:rPr>
        <w:t xml:space="preserve"> </w:t>
      </w:r>
      <w:r w:rsidRPr="009D4222">
        <w:rPr>
          <w:rFonts w:ascii="Arial" w:eastAsia="Calibri" w:hAnsi="Arial" w:cs="Arial"/>
          <w:sz w:val="20"/>
          <w:szCs w:val="20"/>
        </w:rPr>
        <w:t xml:space="preserve">288.000 </w:t>
      </w:r>
      <w:r w:rsidR="00E87062">
        <w:rPr>
          <w:rFonts w:ascii="Arial" w:eastAsia="Calibri" w:hAnsi="Arial" w:cs="Arial"/>
          <w:sz w:val="20"/>
          <w:szCs w:val="20"/>
        </w:rPr>
        <w:t>EUR</w:t>
      </w:r>
      <w:r w:rsidRPr="009D4222">
        <w:rPr>
          <w:rFonts w:ascii="Arial" w:eastAsia="Calibri" w:hAnsi="Arial" w:cs="Arial"/>
          <w:sz w:val="20"/>
          <w:szCs w:val="20"/>
        </w:rPr>
        <w:t xml:space="preserve"> (2</w:t>
      </w:r>
      <w:r w:rsidR="00E87062">
        <w:rPr>
          <w:rFonts w:ascii="Arial" w:eastAsia="Calibri" w:hAnsi="Arial" w:cs="Arial"/>
          <w:sz w:val="20"/>
          <w:szCs w:val="20"/>
        </w:rPr>
        <w:t xml:space="preserve"> x </w:t>
      </w:r>
      <w:r w:rsidRPr="009D4222">
        <w:rPr>
          <w:rFonts w:ascii="Arial" w:eastAsia="Calibri" w:hAnsi="Arial" w:cs="Arial"/>
          <w:sz w:val="20"/>
          <w:szCs w:val="20"/>
        </w:rPr>
        <w:t>3</w:t>
      </w:r>
      <w:r w:rsidR="00D62E0F">
        <w:rPr>
          <w:rFonts w:ascii="Arial" w:eastAsia="Calibri" w:hAnsi="Arial" w:cs="Arial"/>
          <w:sz w:val="20"/>
          <w:szCs w:val="20"/>
        </w:rPr>
        <w:t>.</w:t>
      </w:r>
      <w:r w:rsidRPr="009D4222">
        <w:rPr>
          <w:rFonts w:ascii="Arial" w:eastAsia="Calibri" w:hAnsi="Arial" w:cs="Arial"/>
          <w:sz w:val="20"/>
          <w:szCs w:val="20"/>
        </w:rPr>
        <w:t xml:space="preserve">000 </w:t>
      </w:r>
      <w:r w:rsidR="00E87062">
        <w:rPr>
          <w:rFonts w:ascii="Arial" w:eastAsia="Calibri" w:hAnsi="Arial" w:cs="Arial"/>
          <w:sz w:val="20"/>
          <w:szCs w:val="20"/>
        </w:rPr>
        <w:t xml:space="preserve">EUR x </w:t>
      </w:r>
      <w:r w:rsidRPr="009D4222">
        <w:rPr>
          <w:rFonts w:ascii="Arial" w:eastAsia="Calibri" w:hAnsi="Arial" w:cs="Arial"/>
          <w:sz w:val="20"/>
          <w:szCs w:val="20"/>
        </w:rPr>
        <w:t>12 mesecev</w:t>
      </w:r>
      <w:r w:rsidR="00E87062">
        <w:rPr>
          <w:rFonts w:ascii="Arial" w:eastAsia="Calibri" w:hAnsi="Arial" w:cs="Arial"/>
          <w:sz w:val="20"/>
          <w:szCs w:val="20"/>
        </w:rPr>
        <w:t xml:space="preserve"> x </w:t>
      </w:r>
      <w:r w:rsidRPr="009D4222">
        <w:rPr>
          <w:rFonts w:ascii="Arial" w:eastAsia="Calibri" w:hAnsi="Arial" w:cs="Arial"/>
          <w:sz w:val="20"/>
          <w:szCs w:val="20"/>
        </w:rPr>
        <w:t xml:space="preserve">4 leta = 288.000 </w:t>
      </w:r>
      <w:r w:rsidR="00E87062">
        <w:rPr>
          <w:rFonts w:ascii="Arial" w:eastAsia="Calibri" w:hAnsi="Arial" w:cs="Arial"/>
          <w:sz w:val="20"/>
          <w:szCs w:val="20"/>
        </w:rPr>
        <w:t>EUR</w:t>
      </w:r>
      <w:r w:rsidRPr="009D4222">
        <w:rPr>
          <w:rFonts w:ascii="Arial" w:eastAsia="Calibri" w:hAnsi="Arial" w:cs="Arial"/>
          <w:sz w:val="20"/>
          <w:szCs w:val="20"/>
        </w:rPr>
        <w:t xml:space="preserve">), hkrati pa </w:t>
      </w:r>
      <w:r w:rsidR="00E87062">
        <w:rPr>
          <w:rFonts w:ascii="Arial" w:eastAsia="Calibri" w:hAnsi="Arial" w:cs="Arial"/>
          <w:sz w:val="20"/>
          <w:szCs w:val="20"/>
        </w:rPr>
        <w:t>štiri</w:t>
      </w:r>
      <w:r w:rsidRPr="009D4222">
        <w:rPr>
          <w:rFonts w:ascii="Arial" w:eastAsia="Calibri" w:hAnsi="Arial" w:cs="Arial"/>
          <w:sz w:val="20"/>
          <w:szCs w:val="20"/>
        </w:rPr>
        <w:t xml:space="preserve"> zaposlitve za petletno obdobje znaša</w:t>
      </w:r>
      <w:r w:rsidR="00E87062">
        <w:rPr>
          <w:rFonts w:ascii="Arial" w:eastAsia="Calibri" w:hAnsi="Arial" w:cs="Arial"/>
          <w:sz w:val="20"/>
          <w:szCs w:val="20"/>
        </w:rPr>
        <w:t>jo</w:t>
      </w:r>
      <w:r w:rsidRPr="009D4222">
        <w:rPr>
          <w:rFonts w:ascii="Arial" w:eastAsia="Calibri" w:hAnsi="Arial" w:cs="Arial"/>
          <w:sz w:val="20"/>
          <w:szCs w:val="20"/>
        </w:rPr>
        <w:t xml:space="preserve"> 720.000 </w:t>
      </w:r>
      <w:r w:rsidR="00E87062">
        <w:rPr>
          <w:rFonts w:ascii="Arial" w:eastAsia="Calibri" w:hAnsi="Arial" w:cs="Arial"/>
          <w:sz w:val="20"/>
          <w:szCs w:val="20"/>
        </w:rPr>
        <w:t>EUR</w:t>
      </w:r>
      <w:r w:rsidRPr="009D4222">
        <w:rPr>
          <w:rFonts w:ascii="Arial" w:eastAsia="Calibri" w:hAnsi="Arial" w:cs="Arial"/>
          <w:sz w:val="20"/>
          <w:szCs w:val="20"/>
        </w:rPr>
        <w:t xml:space="preserve"> (4 </w:t>
      </w:r>
      <w:r w:rsidR="00E87062">
        <w:rPr>
          <w:rFonts w:ascii="Arial" w:eastAsia="Calibri" w:hAnsi="Arial" w:cs="Arial"/>
          <w:sz w:val="20"/>
          <w:szCs w:val="20"/>
        </w:rPr>
        <w:t>x</w:t>
      </w:r>
      <w:r w:rsidRPr="009D4222">
        <w:rPr>
          <w:rFonts w:ascii="Arial" w:eastAsia="Calibri" w:hAnsi="Arial" w:cs="Arial"/>
          <w:sz w:val="20"/>
          <w:szCs w:val="20"/>
        </w:rPr>
        <w:t xml:space="preserve"> 3</w:t>
      </w:r>
      <w:r w:rsidR="00D62E0F">
        <w:rPr>
          <w:rFonts w:ascii="Arial" w:eastAsia="Calibri" w:hAnsi="Arial" w:cs="Arial"/>
          <w:sz w:val="20"/>
          <w:szCs w:val="20"/>
        </w:rPr>
        <w:t>.</w:t>
      </w:r>
      <w:r w:rsidRPr="009D4222">
        <w:rPr>
          <w:rFonts w:ascii="Arial" w:eastAsia="Calibri" w:hAnsi="Arial" w:cs="Arial"/>
          <w:sz w:val="20"/>
          <w:szCs w:val="20"/>
        </w:rPr>
        <w:t xml:space="preserve">000 </w:t>
      </w:r>
      <w:r w:rsidR="00E87062">
        <w:rPr>
          <w:rFonts w:ascii="Arial" w:eastAsia="Calibri" w:hAnsi="Arial" w:cs="Arial"/>
          <w:sz w:val="20"/>
          <w:szCs w:val="20"/>
        </w:rPr>
        <w:t>EUR x</w:t>
      </w:r>
      <w:r w:rsidRPr="009D4222">
        <w:rPr>
          <w:rFonts w:ascii="Arial" w:eastAsia="Calibri" w:hAnsi="Arial" w:cs="Arial"/>
          <w:sz w:val="20"/>
          <w:szCs w:val="20"/>
        </w:rPr>
        <w:t xml:space="preserve"> 12 mesecev </w:t>
      </w:r>
      <w:r w:rsidR="00E87062">
        <w:rPr>
          <w:rFonts w:ascii="Arial" w:eastAsia="Calibri" w:hAnsi="Arial" w:cs="Arial"/>
          <w:sz w:val="20"/>
          <w:szCs w:val="20"/>
        </w:rPr>
        <w:t>x</w:t>
      </w:r>
      <w:r w:rsidRPr="009D4222">
        <w:rPr>
          <w:rFonts w:ascii="Arial" w:eastAsia="Calibri" w:hAnsi="Arial" w:cs="Arial"/>
          <w:sz w:val="20"/>
          <w:szCs w:val="20"/>
        </w:rPr>
        <w:t xml:space="preserve"> 5 let = 720.000 </w:t>
      </w:r>
      <w:r w:rsidR="00E87062">
        <w:rPr>
          <w:rFonts w:ascii="Arial" w:eastAsia="Calibri" w:hAnsi="Arial" w:cs="Arial"/>
          <w:sz w:val="20"/>
          <w:szCs w:val="20"/>
        </w:rPr>
        <w:t>EUR</w:t>
      </w:r>
      <w:r w:rsidRPr="009D4222">
        <w:rPr>
          <w:rFonts w:ascii="Arial" w:eastAsia="Calibri" w:hAnsi="Arial" w:cs="Arial"/>
          <w:sz w:val="20"/>
          <w:szCs w:val="20"/>
        </w:rPr>
        <w:t xml:space="preserve">). Skupna vrednost zaposlitev znaša 1.008.000 </w:t>
      </w:r>
      <w:r w:rsidR="00E87062">
        <w:rPr>
          <w:rFonts w:ascii="Arial" w:eastAsia="Calibri" w:hAnsi="Arial" w:cs="Arial"/>
          <w:sz w:val="20"/>
          <w:szCs w:val="20"/>
        </w:rPr>
        <w:t>EUR</w:t>
      </w:r>
      <w:r w:rsidRPr="009D4222">
        <w:rPr>
          <w:rFonts w:ascii="Arial" w:eastAsia="Calibri" w:hAnsi="Arial" w:cs="Arial"/>
          <w:sz w:val="20"/>
          <w:szCs w:val="20"/>
        </w:rPr>
        <w:t xml:space="preserve"> (288.000 </w:t>
      </w:r>
      <w:r w:rsidR="00E87062">
        <w:rPr>
          <w:rFonts w:ascii="Arial" w:eastAsia="Calibri" w:hAnsi="Arial" w:cs="Arial"/>
          <w:sz w:val="20"/>
          <w:szCs w:val="20"/>
        </w:rPr>
        <w:t>EUR</w:t>
      </w:r>
      <w:r>
        <w:rPr>
          <w:rFonts w:ascii="Arial" w:eastAsia="Calibri" w:hAnsi="Arial" w:cs="Arial"/>
          <w:sz w:val="20"/>
          <w:szCs w:val="20"/>
        </w:rPr>
        <w:t xml:space="preserve"> + 720.000 </w:t>
      </w:r>
      <w:r w:rsidR="00E87062">
        <w:rPr>
          <w:rFonts w:ascii="Arial" w:eastAsia="Calibri" w:hAnsi="Arial" w:cs="Arial"/>
          <w:sz w:val="20"/>
          <w:szCs w:val="20"/>
        </w:rPr>
        <w:t>EUR</w:t>
      </w:r>
      <w:r>
        <w:rPr>
          <w:rFonts w:ascii="Arial" w:eastAsia="Calibri" w:hAnsi="Arial" w:cs="Arial"/>
          <w:sz w:val="20"/>
          <w:szCs w:val="20"/>
        </w:rPr>
        <w:t xml:space="preserve"> = 1.008.000 </w:t>
      </w:r>
      <w:r w:rsidR="00E87062">
        <w:rPr>
          <w:rFonts w:ascii="Arial" w:eastAsia="Calibri" w:hAnsi="Arial" w:cs="Arial"/>
          <w:sz w:val="20"/>
          <w:szCs w:val="20"/>
        </w:rPr>
        <w:t>EUR</w:t>
      </w:r>
      <w:r>
        <w:rPr>
          <w:rFonts w:ascii="Arial" w:eastAsia="Calibri" w:hAnsi="Arial" w:cs="Arial"/>
          <w:sz w:val="20"/>
          <w:szCs w:val="20"/>
        </w:rPr>
        <w:t>)</w:t>
      </w:r>
      <w:r w:rsidR="000C67F2" w:rsidRPr="000C67F2">
        <w:rPr>
          <w:rFonts w:ascii="Arial" w:eastAsia="Calibri" w:hAnsi="Arial" w:cs="Arial"/>
          <w:sz w:val="20"/>
          <w:szCs w:val="20"/>
        </w:rPr>
        <w:t>.</w:t>
      </w:r>
    </w:p>
    <w:p w14:paraId="3E7930D6" w14:textId="77777777" w:rsidR="000C67F2" w:rsidRPr="000C67F2" w:rsidRDefault="000C67F2" w:rsidP="000C67F2">
      <w:pPr>
        <w:spacing w:after="0" w:line="240" w:lineRule="auto"/>
        <w:jc w:val="both"/>
        <w:rPr>
          <w:rFonts w:ascii="Arial" w:eastAsia="Calibri" w:hAnsi="Arial" w:cs="Arial"/>
          <w:sz w:val="20"/>
          <w:szCs w:val="20"/>
        </w:rPr>
      </w:pPr>
    </w:p>
    <w:p w14:paraId="76B8BFE2" w14:textId="40BA0703" w:rsidR="000C67F2" w:rsidRPr="00870E0F"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Glede na obseg in vsebino projekta gre za kader s specifičnimi znanji </w:t>
      </w:r>
      <w:r w:rsidR="00FE6272">
        <w:rPr>
          <w:rFonts w:ascii="Arial" w:eastAsia="Calibri" w:hAnsi="Arial" w:cs="Arial"/>
          <w:sz w:val="20"/>
          <w:szCs w:val="20"/>
        </w:rPr>
        <w:t xml:space="preserve">s področja </w:t>
      </w:r>
      <w:r w:rsidRPr="000C67F2">
        <w:rPr>
          <w:rFonts w:ascii="Arial" w:eastAsia="Calibri" w:hAnsi="Arial" w:cs="Arial"/>
          <w:sz w:val="20"/>
          <w:szCs w:val="20"/>
        </w:rPr>
        <w:t>informatike, vodenja večjih projektov, priprave investicijske dokumentacije, poznavanja javnih naročil, poznavanje baz podatkov v zdravstvu in zdravstven</w:t>
      </w:r>
      <w:r w:rsidR="00FE6272">
        <w:rPr>
          <w:rFonts w:ascii="Arial" w:eastAsia="Calibri" w:hAnsi="Arial" w:cs="Arial"/>
          <w:sz w:val="20"/>
          <w:szCs w:val="20"/>
        </w:rPr>
        <w:t>ega</w:t>
      </w:r>
      <w:r w:rsidRPr="000C67F2">
        <w:rPr>
          <w:rFonts w:ascii="Arial" w:eastAsia="Calibri" w:hAnsi="Arial" w:cs="Arial"/>
          <w:sz w:val="20"/>
          <w:szCs w:val="20"/>
        </w:rPr>
        <w:t xml:space="preserve"> sistem</w:t>
      </w:r>
      <w:r w:rsidR="00FE6272">
        <w:rPr>
          <w:rFonts w:ascii="Arial" w:eastAsia="Calibri" w:hAnsi="Arial" w:cs="Arial"/>
          <w:sz w:val="20"/>
          <w:szCs w:val="20"/>
        </w:rPr>
        <w:t>a</w:t>
      </w:r>
      <w:r w:rsidRPr="000C67F2">
        <w:rPr>
          <w:rFonts w:ascii="Arial" w:eastAsia="Calibri" w:hAnsi="Arial" w:cs="Arial"/>
          <w:sz w:val="20"/>
          <w:szCs w:val="20"/>
        </w:rPr>
        <w:t>, kar je ne</w:t>
      </w:r>
      <w:r>
        <w:rPr>
          <w:rFonts w:ascii="Arial" w:eastAsia="Calibri" w:hAnsi="Arial" w:cs="Arial"/>
          <w:sz w:val="20"/>
          <w:szCs w:val="20"/>
        </w:rPr>
        <w:t>ločljivo povezano z investicijo</w:t>
      </w:r>
      <w:r w:rsidR="00870E0F" w:rsidRPr="00870E0F">
        <w:rPr>
          <w:rFonts w:ascii="Arial" w:eastAsia="Calibri" w:hAnsi="Arial" w:cs="Arial"/>
          <w:sz w:val="20"/>
          <w:szCs w:val="20"/>
        </w:rPr>
        <w:t>.</w:t>
      </w:r>
      <w:r w:rsidR="00FE6272">
        <w:rPr>
          <w:rFonts w:ascii="Arial" w:eastAsia="Calibri" w:hAnsi="Arial" w:cs="Arial"/>
          <w:sz w:val="20"/>
          <w:szCs w:val="20"/>
        </w:rPr>
        <w:t xml:space="preserve"> </w:t>
      </w:r>
      <w:r w:rsidRPr="000C67F2">
        <w:rPr>
          <w:rFonts w:ascii="Arial" w:eastAsia="Calibri" w:hAnsi="Arial" w:cs="Arial"/>
          <w:sz w:val="20"/>
          <w:szCs w:val="20"/>
        </w:rPr>
        <w:t>Na ministrstvu za zdravje imamo dve javni uslužbenki</w:t>
      </w:r>
      <w:r>
        <w:rPr>
          <w:rFonts w:ascii="Arial" w:eastAsia="Calibri" w:hAnsi="Arial" w:cs="Arial"/>
          <w:sz w:val="20"/>
          <w:szCs w:val="20"/>
        </w:rPr>
        <w:t>,</w:t>
      </w:r>
      <w:r w:rsidRPr="000C67F2">
        <w:rPr>
          <w:rFonts w:ascii="Arial" w:eastAsia="Calibri" w:hAnsi="Arial" w:cs="Arial"/>
          <w:sz w:val="20"/>
          <w:szCs w:val="20"/>
        </w:rPr>
        <w:t xml:space="preserve"> zaposleni za polni delovni čas</w:t>
      </w:r>
      <w:r>
        <w:rPr>
          <w:rFonts w:ascii="Arial" w:eastAsia="Calibri" w:hAnsi="Arial" w:cs="Arial"/>
          <w:sz w:val="20"/>
          <w:szCs w:val="20"/>
        </w:rPr>
        <w:t>,</w:t>
      </w:r>
      <w:r w:rsidRPr="000C67F2">
        <w:rPr>
          <w:rFonts w:ascii="Arial" w:eastAsia="Calibri" w:hAnsi="Arial" w:cs="Arial"/>
          <w:sz w:val="20"/>
          <w:szCs w:val="20"/>
        </w:rPr>
        <w:t xml:space="preserve"> in eno javno uslužbenko</w:t>
      </w:r>
      <w:r>
        <w:rPr>
          <w:rFonts w:ascii="Arial" w:eastAsia="Calibri" w:hAnsi="Arial" w:cs="Arial"/>
          <w:sz w:val="20"/>
          <w:szCs w:val="20"/>
        </w:rPr>
        <w:t>,</w:t>
      </w:r>
      <w:r w:rsidRPr="000C67F2">
        <w:rPr>
          <w:rFonts w:ascii="Arial" w:eastAsia="Calibri" w:hAnsi="Arial" w:cs="Arial"/>
          <w:sz w:val="20"/>
          <w:szCs w:val="20"/>
        </w:rPr>
        <w:t xml:space="preserve"> zaposleno za polovični delovni čas. Kapaciteta javnih uslužbencev s tega področja je premajhna, da bi obvladovali celovito digitalizacijo. </w:t>
      </w:r>
      <w:r w:rsidR="00FE6272">
        <w:rPr>
          <w:rFonts w:ascii="Arial" w:eastAsia="Calibri" w:hAnsi="Arial" w:cs="Arial"/>
          <w:sz w:val="20"/>
          <w:szCs w:val="20"/>
        </w:rPr>
        <w:t>Te osebe</w:t>
      </w:r>
      <w:r w:rsidRPr="000C67F2">
        <w:rPr>
          <w:rFonts w:ascii="Arial" w:eastAsia="Calibri" w:hAnsi="Arial" w:cs="Arial"/>
          <w:sz w:val="20"/>
          <w:szCs w:val="20"/>
        </w:rPr>
        <w:t xml:space="preserve"> nimajo dovolj ekspertnega znanja za pripravo tehničnih specifikacij, vodenja projektov, tehničnih povezljivosti zdravstvenih sistemov, zato nujno potrebujemo zunanje eksperte, ki nam bodo pri tem pomagali. Hkati bomo v okviru projekta TSI for helthier society (v okviru instrumeta za tehnično podporo) izdelali strategijo eZdravja, kjer bomo naslovili tudi možnost ustanovitve agencije za digitalizacijo zdravstva, kjer bodo zaposleni s področja poznavanja informacijskih sistemov. </w:t>
      </w:r>
      <w:r w:rsidR="00FE6272">
        <w:rPr>
          <w:rFonts w:ascii="Arial" w:eastAsia="Calibri" w:hAnsi="Arial" w:cs="Arial"/>
          <w:sz w:val="20"/>
          <w:szCs w:val="20"/>
        </w:rPr>
        <w:t>S</w:t>
      </w:r>
      <w:r w:rsidRPr="000C67F2">
        <w:rPr>
          <w:rFonts w:ascii="Arial" w:eastAsia="Calibri" w:hAnsi="Arial" w:cs="Arial"/>
          <w:sz w:val="20"/>
          <w:szCs w:val="20"/>
        </w:rPr>
        <w:t xml:space="preserve"> spremembami zakonodaje </w:t>
      </w:r>
      <w:r w:rsidR="00FE6272">
        <w:rPr>
          <w:rFonts w:ascii="Arial" w:eastAsia="Calibri" w:hAnsi="Arial" w:cs="Arial"/>
          <w:sz w:val="20"/>
          <w:szCs w:val="20"/>
        </w:rPr>
        <w:t xml:space="preserve">bomo </w:t>
      </w:r>
      <w:r w:rsidRPr="000C67F2">
        <w:rPr>
          <w:rFonts w:ascii="Arial" w:eastAsia="Calibri" w:hAnsi="Arial" w:cs="Arial"/>
          <w:sz w:val="20"/>
          <w:szCs w:val="20"/>
        </w:rPr>
        <w:t>vzpostavili vzdržno financiranje (predvidoma iz prihrankov, ki jih bo izvedba investicije prinesla zdravstveni blagajni).</w:t>
      </w:r>
    </w:p>
    <w:p w14:paraId="4CE1B5C6" w14:textId="77777777" w:rsidR="00870E0F" w:rsidRPr="00870E0F" w:rsidRDefault="00870E0F" w:rsidP="00870E0F">
      <w:pPr>
        <w:spacing w:after="0" w:line="240" w:lineRule="auto"/>
        <w:jc w:val="both"/>
        <w:rPr>
          <w:rFonts w:ascii="Arial" w:eastAsia="Calibri" w:hAnsi="Arial" w:cs="Arial"/>
          <w:sz w:val="20"/>
          <w:szCs w:val="20"/>
        </w:rPr>
      </w:pPr>
    </w:p>
    <w:p w14:paraId="0A074234" w14:textId="77777777" w:rsidR="00870E0F" w:rsidRPr="00AD0CDD" w:rsidRDefault="00870E0F" w:rsidP="00870E0F">
      <w:pPr>
        <w:spacing w:after="0" w:line="240" w:lineRule="auto"/>
        <w:jc w:val="both"/>
        <w:rPr>
          <w:rFonts w:ascii="Arial" w:eastAsia="Calibri" w:hAnsi="Arial" w:cs="Arial"/>
          <w:sz w:val="20"/>
          <w:szCs w:val="20"/>
          <w:u w:val="single"/>
        </w:rPr>
      </w:pPr>
      <w:r w:rsidRPr="00AD0CDD">
        <w:rPr>
          <w:rFonts w:ascii="Arial" w:eastAsia="Calibri" w:hAnsi="Arial" w:cs="Arial"/>
          <w:sz w:val="20"/>
          <w:szCs w:val="20"/>
          <w:u w:val="single"/>
        </w:rPr>
        <w:t>Področje: Informacijska podpora učinkovitemu načrtovanju, upravljanju in evalvaciji sistema zdravstvenega varstva (8,54 mio EUR)</w:t>
      </w:r>
    </w:p>
    <w:p w14:paraId="53836D20" w14:textId="77777777" w:rsidR="00AD0CDD" w:rsidRDefault="00AD0CDD" w:rsidP="00870E0F">
      <w:pPr>
        <w:spacing w:after="0" w:line="240" w:lineRule="auto"/>
        <w:jc w:val="both"/>
        <w:rPr>
          <w:rFonts w:ascii="Arial" w:eastAsia="Calibri" w:hAnsi="Arial" w:cs="Arial"/>
          <w:sz w:val="20"/>
          <w:szCs w:val="20"/>
        </w:rPr>
      </w:pPr>
    </w:p>
    <w:p w14:paraId="73FE5337" w14:textId="048CBF23"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Zaradi po</w:t>
      </w:r>
      <w:r w:rsidR="00076316">
        <w:rPr>
          <w:rFonts w:ascii="Arial" w:eastAsia="Calibri" w:hAnsi="Arial" w:cs="Arial"/>
          <w:sz w:val="20"/>
          <w:szCs w:val="20"/>
        </w:rPr>
        <w:t>trebe po</w:t>
      </w:r>
      <w:r w:rsidRPr="00870E0F">
        <w:rPr>
          <w:rFonts w:ascii="Arial" w:eastAsia="Calibri" w:hAnsi="Arial" w:cs="Arial"/>
          <w:sz w:val="20"/>
          <w:szCs w:val="20"/>
        </w:rPr>
        <w:t xml:space="preserve"> dolgoročno vzdržnem sistemu </w:t>
      </w:r>
      <w:r w:rsidR="00076316">
        <w:rPr>
          <w:rFonts w:ascii="Arial" w:eastAsia="Calibri" w:hAnsi="Arial" w:cs="Arial"/>
          <w:sz w:val="20"/>
          <w:szCs w:val="20"/>
        </w:rPr>
        <w:t xml:space="preserve">je </w:t>
      </w:r>
      <w:r w:rsidRPr="00870E0F">
        <w:rPr>
          <w:rFonts w:ascii="Arial" w:eastAsia="Calibri" w:hAnsi="Arial" w:cs="Arial"/>
          <w:sz w:val="20"/>
          <w:szCs w:val="20"/>
        </w:rPr>
        <w:t>treb</w:t>
      </w:r>
      <w:r w:rsidR="00076316">
        <w:rPr>
          <w:rFonts w:ascii="Arial" w:eastAsia="Calibri" w:hAnsi="Arial" w:cs="Arial"/>
          <w:sz w:val="20"/>
          <w:szCs w:val="20"/>
        </w:rPr>
        <w:t>a</w:t>
      </w:r>
      <w:r w:rsidRPr="00870E0F">
        <w:rPr>
          <w:rFonts w:ascii="Arial" w:eastAsia="Calibri" w:hAnsi="Arial" w:cs="Arial"/>
          <w:sz w:val="20"/>
          <w:szCs w:val="20"/>
        </w:rPr>
        <w:t xml:space="preserve"> zagotoviti zunanje strokovnjake s specifičnimi znanji za izdelavo analize stanja pri posameznih izvajalcih in pripravo načrta izvedbe (skupaj 50.000 EUR). Stroške priprave ustreznih zakonskih podlag za povezovanje (strokovnjak, skupina) ocenjujemo na 10.000 EUR na podlagi stroškov primerljivih del. Za pripravo dejanskega nabora začetnih šifrantov (in registrov) – zasnove in vsebine – bomo potrebovali več zunanjih sodelavcev s specifičnimi znanji v višini 100.000 EUR (10 šifrantov x 20 človek dni za šifrant x 500 EUR na dan). Posebno pozornost bo treb</w:t>
      </w:r>
      <w:r w:rsidR="00076316">
        <w:rPr>
          <w:rFonts w:ascii="Arial" w:eastAsia="Calibri" w:hAnsi="Arial" w:cs="Arial"/>
          <w:sz w:val="20"/>
          <w:szCs w:val="20"/>
        </w:rPr>
        <w:t>a</w:t>
      </w:r>
      <w:r w:rsidRPr="00870E0F">
        <w:rPr>
          <w:rFonts w:ascii="Arial" w:eastAsia="Calibri" w:hAnsi="Arial" w:cs="Arial"/>
          <w:sz w:val="20"/>
          <w:szCs w:val="20"/>
        </w:rPr>
        <w:t xml:space="preserve"> nameniti arhitekturi in načrtu povezovanja z lokalnimi sistem</w:t>
      </w:r>
      <w:r w:rsidR="00076316">
        <w:rPr>
          <w:rFonts w:ascii="Arial" w:eastAsia="Calibri" w:hAnsi="Arial" w:cs="Arial"/>
          <w:sz w:val="20"/>
          <w:szCs w:val="20"/>
        </w:rPr>
        <w:t>i</w:t>
      </w:r>
      <w:r w:rsidRPr="00870E0F">
        <w:rPr>
          <w:rFonts w:ascii="Arial" w:eastAsia="Calibri" w:hAnsi="Arial" w:cs="Arial"/>
          <w:sz w:val="20"/>
          <w:szCs w:val="20"/>
        </w:rPr>
        <w:t xml:space="preserve"> (tehničn</w:t>
      </w:r>
      <w:r w:rsidR="00076316">
        <w:rPr>
          <w:rFonts w:ascii="Arial" w:eastAsia="Calibri" w:hAnsi="Arial" w:cs="Arial"/>
          <w:sz w:val="20"/>
          <w:szCs w:val="20"/>
        </w:rPr>
        <w:t>e</w:t>
      </w:r>
      <w:r w:rsidRPr="00870E0F">
        <w:rPr>
          <w:rFonts w:ascii="Arial" w:eastAsia="Calibri" w:hAnsi="Arial" w:cs="Arial"/>
          <w:sz w:val="20"/>
          <w:szCs w:val="20"/>
        </w:rPr>
        <w:t xml:space="preserve"> specifikacij</w:t>
      </w:r>
      <w:r w:rsidR="00076316">
        <w:rPr>
          <w:rFonts w:ascii="Arial" w:eastAsia="Calibri" w:hAnsi="Arial" w:cs="Arial"/>
          <w:sz w:val="20"/>
          <w:szCs w:val="20"/>
        </w:rPr>
        <w:t>e</w:t>
      </w:r>
      <w:r w:rsidRPr="00870E0F">
        <w:rPr>
          <w:rFonts w:ascii="Arial" w:eastAsia="Calibri" w:hAnsi="Arial" w:cs="Arial"/>
          <w:sz w:val="20"/>
          <w:szCs w:val="20"/>
        </w:rPr>
        <w:t>), zato na podlagi primerljivih del ocenjujemo stroške priprave, kjer bo treb</w:t>
      </w:r>
      <w:r w:rsidR="00E471E7">
        <w:rPr>
          <w:rFonts w:ascii="Arial" w:eastAsia="Calibri" w:hAnsi="Arial" w:cs="Arial"/>
          <w:sz w:val="20"/>
          <w:szCs w:val="20"/>
        </w:rPr>
        <w:t>a</w:t>
      </w:r>
      <w:r w:rsidRPr="00870E0F">
        <w:rPr>
          <w:rFonts w:ascii="Arial" w:eastAsia="Calibri" w:hAnsi="Arial" w:cs="Arial"/>
          <w:sz w:val="20"/>
          <w:szCs w:val="20"/>
        </w:rPr>
        <w:t xml:space="preserve"> sodelovati s tehničnimi eksperti, na 50.000 EUR (100 človek dni po 500 EUR). Stroške </w:t>
      </w:r>
      <w:r w:rsidR="00E471E7">
        <w:rPr>
          <w:rFonts w:ascii="Arial" w:eastAsia="Calibri" w:hAnsi="Arial" w:cs="Arial"/>
          <w:sz w:val="20"/>
          <w:szCs w:val="20"/>
        </w:rPr>
        <w:t>i</w:t>
      </w:r>
      <w:r w:rsidRPr="00870E0F">
        <w:rPr>
          <w:rFonts w:ascii="Arial" w:eastAsia="Calibri" w:hAnsi="Arial" w:cs="Arial"/>
          <w:sz w:val="20"/>
          <w:szCs w:val="20"/>
        </w:rPr>
        <w:t>mplementacije strateških zbirk v oblaku ocenjujemo na 2.000.000 EUR na podlagi analize trga (primerljivo s celim informacijskim sistemom za določeno bolnišnico, pri čemer se v oblaku vzpostavi le upravljalski del, treb</w:t>
      </w:r>
      <w:r w:rsidR="00E471E7">
        <w:rPr>
          <w:rFonts w:ascii="Arial" w:eastAsia="Calibri" w:hAnsi="Arial" w:cs="Arial"/>
          <w:sz w:val="20"/>
          <w:szCs w:val="20"/>
        </w:rPr>
        <w:t>a</w:t>
      </w:r>
      <w:r w:rsidRPr="00870E0F">
        <w:rPr>
          <w:rFonts w:ascii="Arial" w:eastAsia="Calibri" w:hAnsi="Arial" w:cs="Arial"/>
          <w:sz w:val="20"/>
          <w:szCs w:val="20"/>
        </w:rPr>
        <w:t xml:space="preserve"> je upoštevati še stroške strojne opreme). Strošek prehoda javnih zavodov (informacijskih sistemov) na ta sistem ocenjujemo na 2,45 mio EUR (60.000 EUR na bolnišnico, 30 bolnišnic, 10.000 na zdravstveni dom, 65 domov), pri čemer se bo nižjo ceno doseglo z enim plačilom nadgradnje sistema določenega ponudnika. 280.000 EUR bo namenjen</w:t>
      </w:r>
      <w:r w:rsidR="00E471E7">
        <w:rPr>
          <w:rFonts w:ascii="Arial" w:eastAsia="Calibri" w:hAnsi="Arial" w:cs="Arial"/>
          <w:sz w:val="20"/>
          <w:szCs w:val="20"/>
        </w:rPr>
        <w:t>ih</w:t>
      </w:r>
      <w:r w:rsidRPr="00870E0F">
        <w:rPr>
          <w:rFonts w:ascii="Arial" w:eastAsia="Calibri" w:hAnsi="Arial" w:cs="Arial"/>
          <w:sz w:val="20"/>
          <w:szCs w:val="20"/>
        </w:rPr>
        <w:t xml:space="preserve"> za prehod izvajalcev, ki niso javni zavodi, pri čemer bo prehod za njih prostovoljen (na podlagi želje po izkoriščanju funkcionalnosti). </w:t>
      </w:r>
      <w:r w:rsidR="00E471E7">
        <w:rPr>
          <w:rFonts w:ascii="Arial" w:eastAsia="Calibri" w:hAnsi="Arial" w:cs="Arial"/>
          <w:sz w:val="20"/>
          <w:szCs w:val="20"/>
        </w:rPr>
        <w:t xml:space="preserve">Na podlagi analize cen na trgu ocenjujemo, da bo </w:t>
      </w:r>
      <w:r w:rsidRPr="00870E0F">
        <w:rPr>
          <w:rFonts w:ascii="Arial" w:eastAsia="Calibri" w:hAnsi="Arial" w:cs="Arial"/>
          <w:sz w:val="20"/>
          <w:szCs w:val="20"/>
        </w:rPr>
        <w:t xml:space="preserve">1 mio EUR </w:t>
      </w:r>
      <w:r w:rsidR="00E471E7">
        <w:rPr>
          <w:rFonts w:ascii="Arial" w:eastAsia="Calibri" w:hAnsi="Arial" w:cs="Arial"/>
          <w:sz w:val="20"/>
          <w:szCs w:val="20"/>
        </w:rPr>
        <w:t xml:space="preserve">potrebnih za </w:t>
      </w:r>
      <w:r w:rsidRPr="00870E0F">
        <w:rPr>
          <w:rFonts w:ascii="Arial" w:eastAsia="Calibri" w:hAnsi="Arial" w:cs="Arial"/>
          <w:sz w:val="20"/>
          <w:szCs w:val="20"/>
        </w:rPr>
        <w:t>vzpostavitev analitičnih orodij (stroški licenc, čiščenja podatkov, postavitev poročil), pri čemer bomo kot del državne uprave poskušali v čim večji meri izkoristiti že obstoječe gradnike državne uprave. V okviru tega bo treb</w:t>
      </w:r>
      <w:r w:rsidR="00E471E7">
        <w:rPr>
          <w:rFonts w:ascii="Arial" w:eastAsia="Calibri" w:hAnsi="Arial" w:cs="Arial"/>
          <w:sz w:val="20"/>
          <w:szCs w:val="20"/>
        </w:rPr>
        <w:t>a</w:t>
      </w:r>
      <w:r w:rsidRPr="00870E0F">
        <w:rPr>
          <w:rFonts w:ascii="Arial" w:eastAsia="Calibri" w:hAnsi="Arial" w:cs="Arial"/>
          <w:sz w:val="20"/>
          <w:szCs w:val="20"/>
        </w:rPr>
        <w:t xml:space="preserve"> vzpostaviti znanja za uporabo teh orodij na nivoju </w:t>
      </w:r>
      <w:r w:rsidR="00E471E7">
        <w:rPr>
          <w:rFonts w:ascii="Arial" w:eastAsia="Calibri" w:hAnsi="Arial" w:cs="Arial"/>
          <w:sz w:val="20"/>
          <w:szCs w:val="20"/>
        </w:rPr>
        <w:t>Ministrstva za zdravje in</w:t>
      </w:r>
      <w:r w:rsidRPr="00870E0F">
        <w:rPr>
          <w:rFonts w:ascii="Arial" w:eastAsia="Calibri" w:hAnsi="Arial" w:cs="Arial"/>
          <w:sz w:val="20"/>
          <w:szCs w:val="20"/>
        </w:rPr>
        <w:t xml:space="preserve"> pri izvajalcih zdravstvene dejavnosti, za kar se nameni 100.000 EUR (zgolj 100 EUR po osebi za 1</w:t>
      </w:r>
      <w:r w:rsidR="00E471E7">
        <w:rPr>
          <w:rFonts w:ascii="Arial" w:eastAsia="Calibri" w:hAnsi="Arial" w:cs="Arial"/>
          <w:sz w:val="20"/>
          <w:szCs w:val="20"/>
        </w:rPr>
        <w:t>.</w:t>
      </w:r>
      <w:r w:rsidRPr="00870E0F">
        <w:rPr>
          <w:rFonts w:ascii="Arial" w:eastAsia="Calibri" w:hAnsi="Arial" w:cs="Arial"/>
          <w:sz w:val="20"/>
          <w:szCs w:val="20"/>
        </w:rPr>
        <w:t>000 zaposlenih, v čim večji možni meri se bo namreč izkoriščalo možnosti izvedbe usposabljanja na daljavo in z namenskimi informacijskimi rešitvami)</w:t>
      </w:r>
      <w:r w:rsidR="00E471E7">
        <w:rPr>
          <w:rFonts w:ascii="Arial" w:eastAsia="Calibri" w:hAnsi="Arial" w:cs="Arial"/>
          <w:sz w:val="20"/>
          <w:szCs w:val="20"/>
        </w:rPr>
        <w:t>.</w:t>
      </w:r>
    </w:p>
    <w:p w14:paraId="7ECB6913" w14:textId="77777777" w:rsidR="00870E0F" w:rsidRPr="00870E0F" w:rsidRDefault="00870E0F" w:rsidP="00870E0F">
      <w:pPr>
        <w:spacing w:after="0" w:line="240" w:lineRule="auto"/>
        <w:jc w:val="both"/>
        <w:rPr>
          <w:rFonts w:ascii="Arial" w:eastAsia="Calibri" w:hAnsi="Arial" w:cs="Arial"/>
          <w:sz w:val="20"/>
          <w:szCs w:val="20"/>
        </w:rPr>
      </w:pPr>
    </w:p>
    <w:p w14:paraId="5C8B0718" w14:textId="198DED82"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lastRenderedPageBreak/>
        <w:t>V okviru projekta se zagotovi tudi dopolnitev eNaročanja s centraliziranim čakalnim seznamom (</w:t>
      </w:r>
      <w:r w:rsidR="00E471E7">
        <w:rPr>
          <w:rFonts w:ascii="Arial" w:eastAsia="Calibri" w:hAnsi="Arial" w:cs="Arial"/>
          <w:sz w:val="20"/>
          <w:szCs w:val="20"/>
        </w:rPr>
        <w:t xml:space="preserve">koncept </w:t>
      </w:r>
      <w:r w:rsidRPr="00870E0F">
        <w:rPr>
          <w:rFonts w:ascii="Arial" w:eastAsia="Calibri" w:hAnsi="Arial" w:cs="Arial"/>
          <w:sz w:val="20"/>
          <w:szCs w:val="20"/>
        </w:rPr>
        <w:t>»ena resnica«), kar glede na primerjavo s stroški nadgradenj centralnih rešitev eNaročanje ocenjujemo na 1 mio EUR (primerljivo z rešitvami za vzpostavitev naročanja na primarni ravni, ki ravnokar poteka). Dodatnih 0,5 mio E</w:t>
      </w:r>
      <w:r w:rsidR="00E471E7">
        <w:rPr>
          <w:rFonts w:ascii="Arial" w:eastAsia="Calibri" w:hAnsi="Arial" w:cs="Arial"/>
          <w:sz w:val="20"/>
          <w:szCs w:val="20"/>
        </w:rPr>
        <w:t>UR</w:t>
      </w:r>
      <w:r w:rsidRPr="00870E0F">
        <w:rPr>
          <w:rFonts w:ascii="Arial" w:eastAsia="Calibri" w:hAnsi="Arial" w:cs="Arial"/>
          <w:sz w:val="20"/>
          <w:szCs w:val="20"/>
        </w:rPr>
        <w:t xml:space="preserve"> (50.000 EUR x</w:t>
      </w:r>
      <w:r w:rsidR="00E471E7">
        <w:rPr>
          <w:rFonts w:ascii="Arial" w:eastAsia="Calibri" w:hAnsi="Arial" w:cs="Arial"/>
          <w:sz w:val="20"/>
          <w:szCs w:val="20"/>
        </w:rPr>
        <w:t xml:space="preserve"> </w:t>
      </w:r>
      <w:r w:rsidRPr="00870E0F">
        <w:rPr>
          <w:rFonts w:ascii="Arial" w:eastAsia="Calibri" w:hAnsi="Arial" w:cs="Arial"/>
          <w:sz w:val="20"/>
          <w:szCs w:val="20"/>
        </w:rPr>
        <w:t>10 rešitev) bo potrebnih še za vzpostavitev še naprej potrebne povezave z lokalnimi rešitvami, pri oceni izhajamo iz izkušenj z nadgradnjami lokalnih rešitev eNaročanja v času izvajanje projekta eZdravja.</w:t>
      </w:r>
    </w:p>
    <w:p w14:paraId="5C9C1409" w14:textId="77777777" w:rsidR="00870E0F" w:rsidRPr="00870E0F" w:rsidRDefault="00870E0F" w:rsidP="00870E0F">
      <w:pPr>
        <w:spacing w:after="0" w:line="240" w:lineRule="auto"/>
        <w:jc w:val="both"/>
        <w:rPr>
          <w:rFonts w:ascii="Arial" w:eastAsia="Calibri" w:hAnsi="Arial" w:cs="Arial"/>
          <w:sz w:val="20"/>
          <w:szCs w:val="20"/>
        </w:rPr>
      </w:pPr>
    </w:p>
    <w:p w14:paraId="6AB981D2" w14:textId="77777777" w:rsidR="00870E0F" w:rsidRPr="00AD0CDD" w:rsidRDefault="00870E0F" w:rsidP="00870E0F">
      <w:pPr>
        <w:spacing w:after="0" w:line="240" w:lineRule="auto"/>
        <w:jc w:val="both"/>
        <w:rPr>
          <w:rFonts w:ascii="Arial" w:eastAsia="Calibri" w:hAnsi="Arial" w:cs="Arial"/>
          <w:sz w:val="20"/>
          <w:szCs w:val="20"/>
          <w:u w:val="single"/>
        </w:rPr>
      </w:pPr>
      <w:r w:rsidRPr="00AD0CDD">
        <w:rPr>
          <w:rFonts w:ascii="Arial" w:eastAsia="Calibri" w:hAnsi="Arial" w:cs="Arial"/>
          <w:sz w:val="20"/>
          <w:szCs w:val="20"/>
          <w:u w:val="single"/>
        </w:rPr>
        <w:t>Področje: Zdravje na daljavo (10,52 mio EUR)</w:t>
      </w:r>
    </w:p>
    <w:p w14:paraId="69B64C59" w14:textId="77777777" w:rsidR="00AD0CDD" w:rsidRDefault="00AD0CDD" w:rsidP="00870E0F">
      <w:pPr>
        <w:spacing w:after="0" w:line="240" w:lineRule="auto"/>
        <w:jc w:val="both"/>
        <w:rPr>
          <w:rFonts w:ascii="Arial" w:eastAsia="Calibri" w:hAnsi="Arial" w:cs="Arial"/>
          <w:sz w:val="20"/>
          <w:szCs w:val="20"/>
        </w:rPr>
      </w:pPr>
    </w:p>
    <w:p w14:paraId="119BE43A" w14:textId="20E7F00C"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Stroški za izvedbo investicije vključujejo stroške priprave dokumentacije: priprav</w:t>
      </w:r>
      <w:r w:rsidR="00937186">
        <w:rPr>
          <w:rFonts w:ascii="Arial" w:eastAsia="Calibri" w:hAnsi="Arial" w:cs="Arial"/>
          <w:sz w:val="20"/>
          <w:szCs w:val="20"/>
        </w:rPr>
        <w:t>a</w:t>
      </w:r>
      <w:r w:rsidRPr="00870E0F">
        <w:rPr>
          <w:rFonts w:ascii="Arial" w:eastAsia="Calibri" w:hAnsi="Arial" w:cs="Arial"/>
          <w:sz w:val="20"/>
          <w:szCs w:val="20"/>
        </w:rPr>
        <w:t xml:space="preserve"> in uskladit</w:t>
      </w:r>
      <w:r w:rsidR="00937186">
        <w:rPr>
          <w:rFonts w:ascii="Arial" w:eastAsia="Calibri" w:hAnsi="Arial" w:cs="Arial"/>
          <w:sz w:val="20"/>
          <w:szCs w:val="20"/>
        </w:rPr>
        <w:t>e</w:t>
      </w:r>
      <w:r w:rsidRPr="00870E0F">
        <w:rPr>
          <w:rFonts w:ascii="Arial" w:eastAsia="Calibri" w:hAnsi="Arial" w:cs="Arial"/>
          <w:sz w:val="20"/>
          <w:szCs w:val="20"/>
        </w:rPr>
        <w:t>v specifikacij za tehnično rešitev, priprav</w:t>
      </w:r>
      <w:r w:rsidR="00937186">
        <w:rPr>
          <w:rFonts w:ascii="Arial" w:eastAsia="Calibri" w:hAnsi="Arial" w:cs="Arial"/>
          <w:sz w:val="20"/>
          <w:szCs w:val="20"/>
        </w:rPr>
        <w:t>a</w:t>
      </w:r>
      <w:r w:rsidRPr="00870E0F">
        <w:rPr>
          <w:rFonts w:ascii="Arial" w:eastAsia="Calibri" w:hAnsi="Arial" w:cs="Arial"/>
          <w:sz w:val="20"/>
          <w:szCs w:val="20"/>
        </w:rPr>
        <w:t xml:space="preserve"> usklajenega predloga modela organizacije izvajanja telemedicine (vključno z morebitnimi zakonskimi spremembami) ter priprava modela financiranja telemedicinskih storitev. Pri vseh treh dokumentih bo potrebno sodelovanje zunanjih strokovnjakov, pri organizaciji in predlogu financiranja pa tudi iskanje dobre prakse, ustrezne za Slovenijo, v tujini. Skupni predviden strošek za vse tri sklope dokumentacije znaša 70.000 EUR (skupaj </w:t>
      </w:r>
      <w:r w:rsidR="00937186">
        <w:rPr>
          <w:rFonts w:ascii="Arial" w:eastAsia="Calibri" w:hAnsi="Arial" w:cs="Arial"/>
          <w:sz w:val="20"/>
          <w:szCs w:val="20"/>
        </w:rPr>
        <w:t>okoli</w:t>
      </w:r>
      <w:r w:rsidRPr="00870E0F">
        <w:rPr>
          <w:rFonts w:ascii="Arial" w:eastAsia="Calibri" w:hAnsi="Arial" w:cs="Arial"/>
          <w:sz w:val="20"/>
          <w:szCs w:val="20"/>
        </w:rPr>
        <w:t xml:space="preserve"> 100 človek dni strokovnjakov, bruto cena dneva 700 EUR). Strošek je nizek, ker bomo določena znanja na tem področju dobili predvidoma tudi že</w:t>
      </w:r>
      <w:r w:rsidR="00937186">
        <w:rPr>
          <w:rFonts w:ascii="Arial" w:eastAsia="Calibri" w:hAnsi="Arial" w:cs="Arial"/>
          <w:sz w:val="20"/>
          <w:szCs w:val="20"/>
        </w:rPr>
        <w:t xml:space="preserve"> v</w:t>
      </w:r>
      <w:r w:rsidRPr="00870E0F">
        <w:rPr>
          <w:rFonts w:ascii="Arial" w:eastAsia="Calibri" w:hAnsi="Arial" w:cs="Arial"/>
          <w:sz w:val="20"/>
          <w:szCs w:val="20"/>
        </w:rPr>
        <w:t xml:space="preserve"> potekajoč</w:t>
      </w:r>
      <w:r w:rsidR="00937186">
        <w:rPr>
          <w:rFonts w:ascii="Arial" w:eastAsia="Calibri" w:hAnsi="Arial" w:cs="Arial"/>
          <w:sz w:val="20"/>
          <w:szCs w:val="20"/>
        </w:rPr>
        <w:t>em</w:t>
      </w:r>
      <w:r w:rsidRPr="00870E0F">
        <w:rPr>
          <w:rFonts w:ascii="Arial" w:eastAsia="Calibri" w:hAnsi="Arial" w:cs="Arial"/>
          <w:sz w:val="20"/>
          <w:szCs w:val="20"/>
        </w:rPr>
        <w:t xml:space="preserve"> SRSS projekt</w:t>
      </w:r>
      <w:r w:rsidR="00937186">
        <w:rPr>
          <w:rFonts w:ascii="Arial" w:eastAsia="Calibri" w:hAnsi="Arial" w:cs="Arial"/>
          <w:sz w:val="20"/>
          <w:szCs w:val="20"/>
        </w:rPr>
        <w:t>u</w:t>
      </w:r>
      <w:r w:rsidRPr="00870E0F">
        <w:rPr>
          <w:rFonts w:ascii="Arial" w:eastAsia="Calibri" w:hAnsi="Arial" w:cs="Arial"/>
          <w:sz w:val="20"/>
          <w:szCs w:val="20"/>
        </w:rPr>
        <w:t xml:space="preserve">. Na podlagi izkušenj z nacionalnimi rešitvami eRecept (2,1 mio </w:t>
      </w:r>
      <w:r w:rsidR="00937186">
        <w:rPr>
          <w:rFonts w:ascii="Arial" w:eastAsia="Calibri" w:hAnsi="Arial" w:cs="Arial"/>
          <w:sz w:val="20"/>
          <w:szCs w:val="20"/>
        </w:rPr>
        <w:t xml:space="preserve">EUR </w:t>
      </w:r>
      <w:r w:rsidRPr="00870E0F">
        <w:rPr>
          <w:rFonts w:ascii="Arial" w:eastAsia="Calibri" w:hAnsi="Arial" w:cs="Arial"/>
          <w:sz w:val="20"/>
          <w:szCs w:val="20"/>
        </w:rPr>
        <w:t>za vzpostavitev) in CRPP (</w:t>
      </w:r>
      <w:r w:rsidR="00937186">
        <w:rPr>
          <w:rFonts w:ascii="Arial" w:eastAsia="Calibri" w:hAnsi="Arial" w:cs="Arial"/>
          <w:sz w:val="20"/>
          <w:szCs w:val="20"/>
        </w:rPr>
        <w:t>več kot</w:t>
      </w:r>
      <w:r w:rsidRPr="00870E0F">
        <w:rPr>
          <w:rFonts w:ascii="Arial" w:eastAsia="Calibri" w:hAnsi="Arial" w:cs="Arial"/>
          <w:sz w:val="20"/>
          <w:szCs w:val="20"/>
        </w:rPr>
        <w:t xml:space="preserve"> 6 mio EUR za vzpostavitev) ocenjujemo</w:t>
      </w:r>
      <w:r w:rsidR="00937186">
        <w:rPr>
          <w:rFonts w:ascii="Arial" w:eastAsia="Calibri" w:hAnsi="Arial" w:cs="Arial"/>
          <w:sz w:val="20"/>
          <w:szCs w:val="20"/>
        </w:rPr>
        <w:t>, da bo</w:t>
      </w:r>
      <w:r w:rsidRPr="00870E0F">
        <w:rPr>
          <w:rFonts w:ascii="Arial" w:eastAsia="Calibri" w:hAnsi="Arial" w:cs="Arial"/>
          <w:sz w:val="20"/>
          <w:szCs w:val="20"/>
        </w:rPr>
        <w:t xml:space="preserve"> strošek vzpostavitve centralne informacijske rešitve in njenega vzdrževanja do konca financiranja</w:t>
      </w:r>
      <w:r w:rsidR="00937186">
        <w:rPr>
          <w:rFonts w:ascii="Arial" w:eastAsia="Calibri" w:hAnsi="Arial" w:cs="Arial"/>
          <w:sz w:val="20"/>
          <w:szCs w:val="20"/>
        </w:rPr>
        <w:t xml:space="preserve"> z</w:t>
      </w:r>
      <w:r w:rsidRPr="00870E0F">
        <w:rPr>
          <w:rFonts w:ascii="Arial" w:eastAsia="Calibri" w:hAnsi="Arial" w:cs="Arial"/>
          <w:sz w:val="20"/>
          <w:szCs w:val="20"/>
        </w:rPr>
        <w:t>na</w:t>
      </w:r>
      <w:r w:rsidR="00937186">
        <w:rPr>
          <w:rFonts w:ascii="Arial" w:eastAsia="Calibri" w:hAnsi="Arial" w:cs="Arial"/>
          <w:sz w:val="20"/>
          <w:szCs w:val="20"/>
        </w:rPr>
        <w:t>šal</w:t>
      </w:r>
      <w:r w:rsidRPr="00870E0F">
        <w:rPr>
          <w:rFonts w:ascii="Arial" w:eastAsia="Calibri" w:hAnsi="Arial" w:cs="Arial"/>
          <w:sz w:val="20"/>
          <w:szCs w:val="20"/>
        </w:rPr>
        <w:t xml:space="preserve"> 3,8 mio EUR (vključno s strojno opremo za centralni del). Kot enega ključnih predpogojev za uspešno uvedbo </w:t>
      </w:r>
      <w:r w:rsidR="00937186">
        <w:rPr>
          <w:rFonts w:ascii="Arial" w:eastAsia="Calibri" w:hAnsi="Arial" w:cs="Arial"/>
          <w:sz w:val="20"/>
          <w:szCs w:val="20"/>
        </w:rPr>
        <w:t>predlaga</w:t>
      </w:r>
      <w:r w:rsidRPr="00870E0F">
        <w:rPr>
          <w:rFonts w:ascii="Arial" w:eastAsia="Calibri" w:hAnsi="Arial" w:cs="Arial"/>
          <w:sz w:val="20"/>
          <w:szCs w:val="20"/>
        </w:rPr>
        <w:t xml:space="preserve">mo zagotovitev takojšnje možnosti uporabe na delovnem mestu </w:t>
      </w:r>
      <w:r w:rsidR="00937186">
        <w:rPr>
          <w:rFonts w:ascii="Arial" w:eastAsia="Calibri" w:hAnsi="Arial" w:cs="Arial"/>
          <w:sz w:val="20"/>
          <w:szCs w:val="20"/>
        </w:rPr>
        <w:t xml:space="preserve">s strani </w:t>
      </w:r>
      <w:r w:rsidRPr="00870E0F">
        <w:rPr>
          <w:rFonts w:ascii="Arial" w:eastAsia="Calibri" w:hAnsi="Arial" w:cs="Arial"/>
          <w:sz w:val="20"/>
          <w:szCs w:val="20"/>
        </w:rPr>
        <w:t>vse</w:t>
      </w:r>
      <w:r w:rsidR="00937186">
        <w:rPr>
          <w:rFonts w:ascii="Arial" w:eastAsia="Calibri" w:hAnsi="Arial" w:cs="Arial"/>
          <w:sz w:val="20"/>
          <w:szCs w:val="20"/>
        </w:rPr>
        <w:t>h</w:t>
      </w:r>
      <w:r w:rsidRPr="00870E0F">
        <w:rPr>
          <w:rFonts w:ascii="Arial" w:eastAsia="Calibri" w:hAnsi="Arial" w:cs="Arial"/>
          <w:sz w:val="20"/>
          <w:szCs w:val="20"/>
        </w:rPr>
        <w:t xml:space="preserve"> zdravstveni</w:t>
      </w:r>
      <w:r w:rsidR="00937186">
        <w:rPr>
          <w:rFonts w:ascii="Arial" w:eastAsia="Calibri" w:hAnsi="Arial" w:cs="Arial"/>
          <w:sz w:val="20"/>
          <w:szCs w:val="20"/>
        </w:rPr>
        <w:t>h</w:t>
      </w:r>
      <w:r w:rsidRPr="00870E0F">
        <w:rPr>
          <w:rFonts w:ascii="Arial" w:eastAsia="Calibri" w:hAnsi="Arial" w:cs="Arial"/>
          <w:sz w:val="20"/>
          <w:szCs w:val="20"/>
        </w:rPr>
        <w:t xml:space="preserve"> delavce</w:t>
      </w:r>
      <w:r w:rsidR="00937186">
        <w:rPr>
          <w:rFonts w:ascii="Arial" w:eastAsia="Calibri" w:hAnsi="Arial" w:cs="Arial"/>
          <w:sz w:val="20"/>
          <w:szCs w:val="20"/>
        </w:rPr>
        <w:t>v</w:t>
      </w:r>
      <w:r w:rsidRPr="00870E0F">
        <w:rPr>
          <w:rFonts w:ascii="Arial" w:eastAsia="Calibri" w:hAnsi="Arial" w:cs="Arial"/>
          <w:sz w:val="20"/>
          <w:szCs w:val="20"/>
        </w:rPr>
        <w:t xml:space="preserve">, ki </w:t>
      </w:r>
      <w:r w:rsidR="00937186">
        <w:rPr>
          <w:rFonts w:ascii="Arial" w:eastAsia="Calibri" w:hAnsi="Arial" w:cs="Arial"/>
          <w:sz w:val="20"/>
          <w:szCs w:val="20"/>
        </w:rPr>
        <w:t xml:space="preserve">so sicer </w:t>
      </w:r>
      <w:r w:rsidRPr="00870E0F">
        <w:rPr>
          <w:rFonts w:ascii="Arial" w:eastAsia="Calibri" w:hAnsi="Arial" w:cs="Arial"/>
          <w:sz w:val="20"/>
          <w:szCs w:val="20"/>
        </w:rPr>
        <w:t>v scenarijih uporabe možni uporabniki. Zagotovitev povezljivosti z varnim brezžičnim omrežjem in mobilne naprave vsakemu zdravstvenemu delavcu, ki pri obravnavi na daljavo, komunikacijo s pacientom, odgovarjanje na vprašanja pacienta, je predpogoj za uspešno uvedbo. Za vsakega zdravstvenega delavca se zagotovi robustna naprava z zagotovljenimi standardi varnosti</w:t>
      </w:r>
      <w:r w:rsidR="00937186">
        <w:rPr>
          <w:rFonts w:ascii="Arial" w:eastAsia="Calibri" w:hAnsi="Arial" w:cs="Arial"/>
          <w:sz w:val="20"/>
          <w:szCs w:val="20"/>
        </w:rPr>
        <w:t xml:space="preserve"> in</w:t>
      </w:r>
      <w:r w:rsidRPr="00870E0F">
        <w:rPr>
          <w:rFonts w:ascii="Arial" w:eastAsia="Calibri" w:hAnsi="Arial" w:cs="Arial"/>
          <w:sz w:val="20"/>
          <w:szCs w:val="20"/>
        </w:rPr>
        <w:t xml:space="preserve"> hkrati pakete za »spremljanje« za izposojo</w:t>
      </w:r>
      <w:r w:rsidR="00E559CB">
        <w:rPr>
          <w:rFonts w:ascii="Arial" w:eastAsia="Calibri" w:hAnsi="Arial" w:cs="Arial"/>
          <w:sz w:val="20"/>
          <w:szCs w:val="20"/>
        </w:rPr>
        <w:t xml:space="preserve"> </w:t>
      </w:r>
      <w:r w:rsidRPr="00870E0F">
        <w:rPr>
          <w:rFonts w:ascii="Arial" w:eastAsia="Calibri" w:hAnsi="Arial" w:cs="Arial"/>
          <w:sz w:val="20"/>
          <w:szCs w:val="20"/>
        </w:rPr>
        <w:t>pacient</w:t>
      </w:r>
      <w:r w:rsidR="00937186">
        <w:rPr>
          <w:rFonts w:ascii="Arial" w:eastAsia="Calibri" w:hAnsi="Arial" w:cs="Arial"/>
          <w:sz w:val="20"/>
          <w:szCs w:val="20"/>
        </w:rPr>
        <w:t>om</w:t>
      </w:r>
      <w:r w:rsidRPr="00870E0F">
        <w:rPr>
          <w:rFonts w:ascii="Arial" w:eastAsia="Calibri" w:hAnsi="Arial" w:cs="Arial"/>
          <w:sz w:val="20"/>
          <w:szCs w:val="20"/>
        </w:rPr>
        <w:t xml:space="preserve"> v drugem krogu uporabe (tablice in senzorji), s čimer se zagotov</w:t>
      </w:r>
      <w:r w:rsidR="00E559CB">
        <w:rPr>
          <w:rFonts w:ascii="Arial" w:eastAsia="Calibri" w:hAnsi="Arial" w:cs="Arial"/>
          <w:sz w:val="20"/>
          <w:szCs w:val="20"/>
        </w:rPr>
        <w:t>i spremljanje (10.400 tablic po</w:t>
      </w:r>
      <w:r w:rsidRPr="00870E0F">
        <w:rPr>
          <w:rFonts w:ascii="Arial" w:eastAsia="Calibri" w:hAnsi="Arial" w:cs="Arial"/>
          <w:sz w:val="20"/>
          <w:szCs w:val="20"/>
        </w:rPr>
        <w:t xml:space="preserve"> 500</w:t>
      </w:r>
      <w:r w:rsidR="00937186">
        <w:rPr>
          <w:rFonts w:ascii="Arial" w:eastAsia="Calibri" w:hAnsi="Arial" w:cs="Arial"/>
          <w:sz w:val="20"/>
          <w:szCs w:val="20"/>
        </w:rPr>
        <w:t xml:space="preserve"> </w:t>
      </w:r>
      <w:r w:rsidRPr="00870E0F">
        <w:rPr>
          <w:rFonts w:ascii="Arial" w:eastAsia="Calibri" w:hAnsi="Arial" w:cs="Arial"/>
          <w:sz w:val="20"/>
          <w:szCs w:val="20"/>
        </w:rPr>
        <w:t xml:space="preserve">EUR (pričakovan količinski popust in nižanje cen v naslednjih letih, sicer povzeto po </w:t>
      </w:r>
      <w:r w:rsidR="00937186">
        <w:rPr>
          <w:rFonts w:ascii="Arial" w:eastAsia="Calibri" w:hAnsi="Arial" w:cs="Arial"/>
          <w:sz w:val="20"/>
          <w:szCs w:val="20"/>
        </w:rPr>
        <w:t xml:space="preserve">povprečnih </w:t>
      </w:r>
      <w:r w:rsidRPr="00870E0F">
        <w:rPr>
          <w:rFonts w:ascii="Arial" w:eastAsia="Calibri" w:hAnsi="Arial" w:cs="Arial"/>
          <w:sz w:val="20"/>
          <w:szCs w:val="20"/>
        </w:rPr>
        <w:t>cenah</w:t>
      </w:r>
      <w:r w:rsidR="00937186">
        <w:rPr>
          <w:rFonts w:ascii="Arial" w:eastAsia="Calibri" w:hAnsi="Arial" w:cs="Arial"/>
          <w:sz w:val="20"/>
          <w:szCs w:val="20"/>
        </w:rPr>
        <w:t xml:space="preserve"> v okviru javnih naročil</w:t>
      </w:r>
      <w:r w:rsidRPr="00870E0F">
        <w:rPr>
          <w:rFonts w:ascii="Arial" w:eastAsia="Calibri" w:hAnsi="Arial" w:cs="Arial"/>
          <w:sz w:val="20"/>
          <w:szCs w:val="20"/>
        </w:rPr>
        <w:t>, ki jih je posredoval MJU</w:t>
      </w:r>
      <w:r w:rsidR="00937186">
        <w:rPr>
          <w:rFonts w:ascii="Arial" w:eastAsia="Calibri" w:hAnsi="Arial" w:cs="Arial"/>
          <w:sz w:val="20"/>
          <w:szCs w:val="20"/>
        </w:rPr>
        <w:t xml:space="preserve"> </w:t>
      </w:r>
      <w:r w:rsidRPr="00870E0F">
        <w:rPr>
          <w:rFonts w:ascii="Arial" w:eastAsia="Calibri" w:hAnsi="Arial" w:cs="Arial"/>
          <w:sz w:val="20"/>
          <w:szCs w:val="20"/>
        </w:rPr>
        <w:t>= 5,2 mio EUR)</w:t>
      </w:r>
      <w:r w:rsidR="00937186">
        <w:rPr>
          <w:rFonts w:ascii="Arial" w:eastAsia="Calibri" w:hAnsi="Arial" w:cs="Arial"/>
          <w:sz w:val="20"/>
          <w:szCs w:val="20"/>
        </w:rPr>
        <w:t>)</w:t>
      </w:r>
      <w:r w:rsidRPr="00870E0F">
        <w:rPr>
          <w:rFonts w:ascii="Arial" w:eastAsia="Calibri" w:hAnsi="Arial" w:cs="Arial"/>
          <w:sz w:val="20"/>
          <w:szCs w:val="20"/>
        </w:rPr>
        <w:t>, 500 začetnih paketov za kronične bolnike za izposojo po ceni 350 EUR z garancijo in vzdrževanjem</w:t>
      </w:r>
      <w:r w:rsidR="00937186">
        <w:rPr>
          <w:rFonts w:ascii="Arial" w:eastAsia="Calibri" w:hAnsi="Arial" w:cs="Arial"/>
          <w:sz w:val="20"/>
          <w:szCs w:val="20"/>
        </w:rPr>
        <w:t xml:space="preserve"> </w:t>
      </w:r>
      <w:r w:rsidRPr="00870E0F">
        <w:rPr>
          <w:rFonts w:ascii="Arial" w:eastAsia="Calibri" w:hAnsi="Arial" w:cs="Arial"/>
          <w:sz w:val="20"/>
          <w:szCs w:val="20"/>
        </w:rPr>
        <w:t>= 175.000 EUR). Glede na to, da gre za uvajanje pri vseh izvajalcih zdravstvene dejavnosti, je treb</w:t>
      </w:r>
      <w:r w:rsidR="00937186">
        <w:rPr>
          <w:rFonts w:ascii="Arial" w:eastAsia="Calibri" w:hAnsi="Arial" w:cs="Arial"/>
          <w:sz w:val="20"/>
          <w:szCs w:val="20"/>
        </w:rPr>
        <w:t>a</w:t>
      </w:r>
      <w:r w:rsidRPr="00870E0F">
        <w:rPr>
          <w:rFonts w:ascii="Arial" w:eastAsia="Calibri" w:hAnsi="Arial" w:cs="Arial"/>
          <w:sz w:val="20"/>
          <w:szCs w:val="20"/>
        </w:rPr>
        <w:t xml:space="preserve"> zagotoviti usposabljanje za zdravstvene delavce, kar s tem, da se bo to izvajalo na daljavo </w:t>
      </w:r>
      <w:r w:rsidR="00937186">
        <w:rPr>
          <w:rFonts w:ascii="Arial" w:eastAsia="Calibri" w:hAnsi="Arial" w:cs="Arial"/>
          <w:sz w:val="20"/>
          <w:szCs w:val="20"/>
        </w:rPr>
        <w:t>na podlagi</w:t>
      </w:r>
      <w:r w:rsidRPr="00870E0F">
        <w:rPr>
          <w:rFonts w:ascii="Arial" w:eastAsia="Calibri" w:hAnsi="Arial" w:cs="Arial"/>
          <w:sz w:val="20"/>
          <w:szCs w:val="20"/>
        </w:rPr>
        <w:t xml:space="preserve"> AVK in »train-the-trainer« načina, ocenjujemo na 800.000</w:t>
      </w:r>
      <w:r w:rsidR="00937186">
        <w:rPr>
          <w:rFonts w:ascii="Arial" w:eastAsia="Calibri" w:hAnsi="Arial" w:cs="Arial"/>
          <w:sz w:val="20"/>
          <w:szCs w:val="20"/>
        </w:rPr>
        <w:t xml:space="preserve"> EUR</w:t>
      </w:r>
      <w:r w:rsidRPr="00870E0F">
        <w:rPr>
          <w:rFonts w:ascii="Arial" w:eastAsia="Calibri" w:hAnsi="Arial" w:cs="Arial"/>
          <w:sz w:val="20"/>
          <w:szCs w:val="20"/>
        </w:rPr>
        <w:t xml:space="preserve"> (20.0000 zdravstvenih delavcev po 40 EUR za usposabljanje). Stroški informiranja pacientov, usposabljanja in izvajanj</w:t>
      </w:r>
      <w:r w:rsidR="00A11953">
        <w:rPr>
          <w:rFonts w:ascii="Arial" w:eastAsia="Calibri" w:hAnsi="Arial" w:cs="Arial"/>
          <w:sz w:val="20"/>
          <w:szCs w:val="20"/>
        </w:rPr>
        <w:t>a</w:t>
      </w:r>
      <w:r w:rsidRPr="00870E0F">
        <w:rPr>
          <w:rFonts w:ascii="Arial" w:eastAsia="Calibri" w:hAnsi="Arial" w:cs="Arial"/>
          <w:sz w:val="20"/>
          <w:szCs w:val="20"/>
        </w:rPr>
        <w:t xml:space="preserve"> prvega nivoja podpore na podlagi izkušenj s promocijo v okviru projektov zdravstven</w:t>
      </w:r>
      <w:r w:rsidR="00A11953">
        <w:rPr>
          <w:rFonts w:ascii="Arial" w:eastAsia="Calibri" w:hAnsi="Arial" w:cs="Arial"/>
          <w:sz w:val="20"/>
          <w:szCs w:val="20"/>
        </w:rPr>
        <w:t>e</w:t>
      </w:r>
      <w:r w:rsidRPr="00870E0F">
        <w:rPr>
          <w:rFonts w:ascii="Arial" w:eastAsia="Calibri" w:hAnsi="Arial" w:cs="Arial"/>
          <w:sz w:val="20"/>
          <w:szCs w:val="20"/>
        </w:rPr>
        <w:t xml:space="preserve"> pismenost</w:t>
      </w:r>
      <w:r w:rsidR="00A11953">
        <w:rPr>
          <w:rFonts w:ascii="Arial" w:eastAsia="Calibri" w:hAnsi="Arial" w:cs="Arial"/>
          <w:sz w:val="20"/>
          <w:szCs w:val="20"/>
        </w:rPr>
        <w:t>i</w:t>
      </w:r>
      <w:r w:rsidRPr="00870E0F">
        <w:rPr>
          <w:rFonts w:ascii="Arial" w:eastAsia="Calibri" w:hAnsi="Arial" w:cs="Arial"/>
          <w:sz w:val="20"/>
          <w:szCs w:val="20"/>
        </w:rPr>
        <w:t xml:space="preserve"> in izvajanjem prvega nivoja podpore (naročanje na zdravstvene storitve) bo</w:t>
      </w:r>
      <w:r w:rsidR="00A11953">
        <w:rPr>
          <w:rFonts w:ascii="Arial" w:eastAsia="Calibri" w:hAnsi="Arial" w:cs="Arial"/>
          <w:sz w:val="20"/>
          <w:szCs w:val="20"/>
        </w:rPr>
        <w:t>do predstavljali</w:t>
      </w:r>
      <w:r w:rsidRPr="00870E0F">
        <w:rPr>
          <w:rFonts w:ascii="Arial" w:eastAsia="Calibri" w:hAnsi="Arial" w:cs="Arial"/>
          <w:sz w:val="20"/>
          <w:szCs w:val="20"/>
        </w:rPr>
        <w:t xml:space="preserve"> še </w:t>
      </w:r>
      <w:r w:rsidR="00A11953">
        <w:rPr>
          <w:rFonts w:ascii="Arial" w:eastAsia="Calibri" w:hAnsi="Arial" w:cs="Arial"/>
          <w:sz w:val="20"/>
          <w:szCs w:val="20"/>
        </w:rPr>
        <w:t xml:space="preserve">dodatnih </w:t>
      </w:r>
      <w:r w:rsidRPr="00870E0F">
        <w:rPr>
          <w:rFonts w:ascii="Arial" w:eastAsia="Calibri" w:hAnsi="Arial" w:cs="Arial"/>
          <w:sz w:val="20"/>
          <w:szCs w:val="20"/>
        </w:rPr>
        <w:t xml:space="preserve">300.000 </w:t>
      </w:r>
      <w:r w:rsidR="00A11953">
        <w:rPr>
          <w:rFonts w:ascii="Arial" w:eastAsia="Calibri" w:hAnsi="Arial" w:cs="Arial"/>
          <w:sz w:val="20"/>
          <w:szCs w:val="20"/>
        </w:rPr>
        <w:t xml:space="preserve">EUR </w:t>
      </w:r>
      <w:r w:rsidRPr="00870E0F">
        <w:rPr>
          <w:rFonts w:ascii="Arial" w:eastAsia="Calibri" w:hAnsi="Arial" w:cs="Arial"/>
          <w:sz w:val="20"/>
          <w:szCs w:val="20"/>
        </w:rPr>
        <w:t>stroškov. Gradivo za paciente, promocija rešitve in informiranje (na podlagi projekta za dvig zdravstvene pismenosti) znaša 300.000 EUR izhajajoč iz izkušenj s projekti, ki se uvajajo na nacionalnem nivoju. Dodatni stroški bodo nastali tudi z vzpostavitvijo pogojev za izvajanje pilotnega spremljanja pacientov (za zagotovitev delovanj</w:t>
      </w:r>
      <w:r w:rsidR="00A11953">
        <w:rPr>
          <w:rFonts w:ascii="Arial" w:eastAsia="Calibri" w:hAnsi="Arial" w:cs="Arial"/>
          <w:sz w:val="20"/>
          <w:szCs w:val="20"/>
        </w:rPr>
        <w:t>a</w:t>
      </w:r>
      <w:r w:rsidRPr="00870E0F">
        <w:rPr>
          <w:rFonts w:ascii="Arial" w:eastAsia="Calibri" w:hAnsi="Arial" w:cs="Arial"/>
          <w:sz w:val="20"/>
          <w:szCs w:val="20"/>
        </w:rPr>
        <w:t xml:space="preserve"> rešitve) pri izvajalcih zdravstvene dejavnosti, ki jih glede na izkušnje s stroški lahko ocenimo na 75.000 E</w:t>
      </w:r>
      <w:r w:rsidR="00A11953">
        <w:rPr>
          <w:rFonts w:ascii="Arial" w:eastAsia="Calibri" w:hAnsi="Arial" w:cs="Arial"/>
          <w:sz w:val="20"/>
          <w:szCs w:val="20"/>
        </w:rPr>
        <w:t>UR</w:t>
      </w:r>
      <w:r w:rsidRPr="00870E0F">
        <w:rPr>
          <w:rFonts w:ascii="Arial" w:eastAsia="Calibri" w:hAnsi="Arial" w:cs="Arial"/>
          <w:sz w:val="20"/>
          <w:szCs w:val="20"/>
        </w:rPr>
        <w:t xml:space="preserve"> (ureditev pogojev za 50 sodelavcev, 1</w:t>
      </w:r>
      <w:r w:rsidR="00A11953">
        <w:rPr>
          <w:rFonts w:ascii="Arial" w:eastAsia="Calibri" w:hAnsi="Arial" w:cs="Arial"/>
          <w:sz w:val="20"/>
          <w:szCs w:val="20"/>
        </w:rPr>
        <w:t>.</w:t>
      </w:r>
      <w:r w:rsidRPr="00870E0F">
        <w:rPr>
          <w:rFonts w:ascii="Arial" w:eastAsia="Calibri" w:hAnsi="Arial" w:cs="Arial"/>
          <w:sz w:val="20"/>
          <w:szCs w:val="20"/>
        </w:rPr>
        <w:t>500 EUR za stroške opreme za izvajanje storitev spremljanja pacientov na daljavo za enega</w:t>
      </w:r>
      <w:r w:rsidR="00A11953">
        <w:rPr>
          <w:rFonts w:ascii="Arial" w:eastAsia="Calibri" w:hAnsi="Arial" w:cs="Arial"/>
          <w:sz w:val="20"/>
          <w:szCs w:val="20"/>
        </w:rPr>
        <w:t xml:space="preserve"> izvajalca</w:t>
      </w:r>
      <w:r w:rsidRPr="00870E0F">
        <w:rPr>
          <w:rFonts w:ascii="Arial" w:eastAsia="Calibri" w:hAnsi="Arial" w:cs="Arial"/>
          <w:sz w:val="20"/>
          <w:szCs w:val="20"/>
        </w:rPr>
        <w:t>)</w:t>
      </w:r>
      <w:r w:rsidR="00A11953">
        <w:rPr>
          <w:rFonts w:ascii="Arial" w:eastAsia="Calibri" w:hAnsi="Arial" w:cs="Arial"/>
          <w:sz w:val="20"/>
          <w:szCs w:val="20"/>
        </w:rPr>
        <w:t>.</w:t>
      </w:r>
    </w:p>
    <w:p w14:paraId="248F3C25" w14:textId="77777777" w:rsidR="00870E0F" w:rsidRPr="00870E0F" w:rsidRDefault="00870E0F" w:rsidP="00870E0F">
      <w:pPr>
        <w:spacing w:after="0" w:line="240" w:lineRule="auto"/>
        <w:jc w:val="both"/>
        <w:rPr>
          <w:rFonts w:ascii="Arial" w:eastAsia="Calibri" w:hAnsi="Arial" w:cs="Arial"/>
          <w:sz w:val="20"/>
          <w:szCs w:val="20"/>
        </w:rPr>
      </w:pPr>
    </w:p>
    <w:p w14:paraId="26031E53"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Certifikacija rešitev za uporabo eZdravja (350.000 EUR)</w:t>
      </w:r>
    </w:p>
    <w:p w14:paraId="60AF298C" w14:textId="77777777" w:rsidR="00CB194D" w:rsidRDefault="00CB194D" w:rsidP="00870E0F">
      <w:pPr>
        <w:spacing w:after="0" w:line="240" w:lineRule="auto"/>
        <w:jc w:val="both"/>
        <w:rPr>
          <w:rFonts w:ascii="Arial" w:eastAsia="Calibri" w:hAnsi="Arial" w:cs="Arial"/>
          <w:sz w:val="20"/>
          <w:szCs w:val="20"/>
        </w:rPr>
      </w:pPr>
    </w:p>
    <w:p w14:paraId="3AD9C011" w14:textId="2D8231C1"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V okviru področja se izvede popis in priprava zahtev za »certifikacijo« rešitev eZdravja po posameznih rešitvah in za nove module. Pri tem bomo zaradi zahtev po specifičnih znanjih na</w:t>
      </w:r>
      <w:r w:rsidR="00A11953">
        <w:rPr>
          <w:rFonts w:ascii="Arial" w:eastAsia="Calibri" w:hAnsi="Arial" w:cs="Arial"/>
          <w:sz w:val="20"/>
          <w:szCs w:val="20"/>
        </w:rPr>
        <w:t xml:space="preserve">jeli </w:t>
      </w:r>
      <w:r w:rsidRPr="00870E0F">
        <w:rPr>
          <w:rFonts w:ascii="Arial" w:eastAsia="Calibri" w:hAnsi="Arial" w:cs="Arial"/>
          <w:sz w:val="20"/>
          <w:szCs w:val="20"/>
        </w:rPr>
        <w:t>zunanje eksperte (150 človek dni po 700 EUR</w:t>
      </w:r>
      <w:r w:rsidR="00A11953">
        <w:rPr>
          <w:rFonts w:ascii="Arial" w:eastAsia="Calibri" w:hAnsi="Arial" w:cs="Arial"/>
          <w:sz w:val="20"/>
          <w:szCs w:val="20"/>
        </w:rPr>
        <w:t xml:space="preserve"> </w:t>
      </w:r>
      <w:r w:rsidRPr="00870E0F">
        <w:rPr>
          <w:rFonts w:ascii="Arial" w:eastAsia="Calibri" w:hAnsi="Arial" w:cs="Arial"/>
          <w:sz w:val="20"/>
          <w:szCs w:val="20"/>
        </w:rPr>
        <w:t>= 105.000 EUR). Dodatnih 91 človek dni je namenjenih za pripravo »notranjih pravil za izvajalce« - nadgradnja sistema za varnost upravljanja</w:t>
      </w:r>
      <w:r w:rsidR="0095303D">
        <w:rPr>
          <w:rFonts w:ascii="Arial" w:eastAsia="Calibri" w:hAnsi="Arial" w:cs="Arial"/>
          <w:sz w:val="20"/>
          <w:szCs w:val="20"/>
        </w:rPr>
        <w:t xml:space="preserve"> z informacijami (65 človek dni</w:t>
      </w:r>
      <w:r w:rsidR="00A11953">
        <w:rPr>
          <w:rFonts w:ascii="Arial" w:eastAsia="Calibri" w:hAnsi="Arial" w:cs="Arial"/>
          <w:sz w:val="20"/>
          <w:szCs w:val="20"/>
        </w:rPr>
        <w:t xml:space="preserve"> x</w:t>
      </w:r>
      <w:r w:rsidR="0095303D">
        <w:rPr>
          <w:rFonts w:ascii="Arial" w:eastAsia="Calibri" w:hAnsi="Arial" w:cs="Arial"/>
          <w:sz w:val="20"/>
          <w:szCs w:val="20"/>
        </w:rPr>
        <w:t xml:space="preserve"> </w:t>
      </w:r>
      <w:r w:rsidRPr="00870E0F">
        <w:rPr>
          <w:rFonts w:ascii="Arial" w:eastAsia="Calibri" w:hAnsi="Arial" w:cs="Arial"/>
          <w:sz w:val="20"/>
          <w:szCs w:val="20"/>
        </w:rPr>
        <w:t>700 EUR= 45.500 EUR). Javnim zdravstvenim zavodom bo na razpolago svetovanje, pomoč ali drug način podpore za prehod, kar bo pri posameznem izvajalcu pomenilo stroške 2</w:t>
      </w:r>
      <w:r w:rsidR="00A11953">
        <w:rPr>
          <w:rFonts w:ascii="Arial" w:eastAsia="Calibri" w:hAnsi="Arial" w:cs="Arial"/>
          <w:sz w:val="20"/>
          <w:szCs w:val="20"/>
        </w:rPr>
        <w:t>.</w:t>
      </w:r>
      <w:r w:rsidRPr="00870E0F">
        <w:rPr>
          <w:rFonts w:ascii="Arial" w:eastAsia="Calibri" w:hAnsi="Arial" w:cs="Arial"/>
          <w:sz w:val="20"/>
          <w:szCs w:val="20"/>
        </w:rPr>
        <w:t xml:space="preserve">100 EUR po izvajalcu (= enakovredno </w:t>
      </w:r>
      <w:r w:rsidR="00A11953">
        <w:rPr>
          <w:rFonts w:ascii="Arial" w:eastAsia="Calibri" w:hAnsi="Arial" w:cs="Arial"/>
          <w:sz w:val="20"/>
          <w:szCs w:val="20"/>
        </w:rPr>
        <w:t>trem</w:t>
      </w:r>
      <w:r w:rsidRPr="00870E0F">
        <w:rPr>
          <w:rFonts w:ascii="Arial" w:eastAsia="Calibri" w:hAnsi="Arial" w:cs="Arial"/>
          <w:sz w:val="20"/>
          <w:szCs w:val="20"/>
        </w:rPr>
        <w:t xml:space="preserve"> dnem svetovanja) (95 izvajalcev </w:t>
      </w:r>
      <w:r w:rsidR="00A11953">
        <w:rPr>
          <w:rFonts w:ascii="Arial" w:eastAsia="Calibri" w:hAnsi="Arial" w:cs="Arial"/>
          <w:sz w:val="20"/>
          <w:szCs w:val="20"/>
        </w:rPr>
        <w:t>x</w:t>
      </w:r>
      <w:r w:rsidRPr="00870E0F">
        <w:rPr>
          <w:rFonts w:ascii="Arial" w:eastAsia="Calibri" w:hAnsi="Arial" w:cs="Arial"/>
          <w:sz w:val="20"/>
          <w:szCs w:val="20"/>
        </w:rPr>
        <w:t xml:space="preserve"> 2</w:t>
      </w:r>
      <w:r w:rsidR="00A11953">
        <w:rPr>
          <w:rFonts w:ascii="Arial" w:eastAsia="Calibri" w:hAnsi="Arial" w:cs="Arial"/>
          <w:sz w:val="20"/>
          <w:szCs w:val="20"/>
        </w:rPr>
        <w:t>.</w:t>
      </w:r>
      <w:r w:rsidRPr="00870E0F">
        <w:rPr>
          <w:rFonts w:ascii="Arial" w:eastAsia="Calibri" w:hAnsi="Arial" w:cs="Arial"/>
          <w:sz w:val="20"/>
          <w:szCs w:val="20"/>
        </w:rPr>
        <w:t>100 EUR= 199.500 EUR)</w:t>
      </w:r>
      <w:r w:rsidR="00A11953">
        <w:rPr>
          <w:rFonts w:ascii="Arial" w:eastAsia="Calibri" w:hAnsi="Arial" w:cs="Arial"/>
          <w:sz w:val="20"/>
          <w:szCs w:val="20"/>
        </w:rPr>
        <w:t>.</w:t>
      </w:r>
    </w:p>
    <w:p w14:paraId="4EAA2EB5"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 </w:t>
      </w:r>
    </w:p>
    <w:p w14:paraId="71CEAA1F"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Celovit zdravstveni eKarton (6,615 mio EUR)</w:t>
      </w:r>
    </w:p>
    <w:p w14:paraId="20615555" w14:textId="77777777" w:rsidR="00CB194D" w:rsidRDefault="00CB194D" w:rsidP="00870E0F">
      <w:pPr>
        <w:spacing w:after="0" w:line="240" w:lineRule="auto"/>
        <w:jc w:val="both"/>
        <w:rPr>
          <w:rFonts w:ascii="Arial" w:eastAsia="Calibri" w:hAnsi="Arial" w:cs="Arial"/>
          <w:sz w:val="20"/>
          <w:szCs w:val="20"/>
        </w:rPr>
      </w:pPr>
    </w:p>
    <w:p w14:paraId="51137146" w14:textId="04B3E422"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Za stroške delovanja skupine, ki bo celovito nadzirala in usmerjala področje, bo treb</w:t>
      </w:r>
      <w:r w:rsidR="00A11953">
        <w:rPr>
          <w:rFonts w:ascii="Arial" w:eastAsia="Calibri" w:hAnsi="Arial" w:cs="Arial"/>
          <w:sz w:val="20"/>
          <w:szCs w:val="20"/>
        </w:rPr>
        <w:t>a</w:t>
      </w:r>
      <w:r w:rsidRPr="00870E0F">
        <w:rPr>
          <w:rFonts w:ascii="Arial" w:eastAsia="Calibri" w:hAnsi="Arial" w:cs="Arial"/>
          <w:sz w:val="20"/>
          <w:szCs w:val="20"/>
        </w:rPr>
        <w:t xml:space="preserve"> zagotoviti 10.000 EUR v času delovanja skupine (stroški delovanja, srečanj, plačilo priprave občasnih zahtevnejših gradiv). V začetni fazi bo treb</w:t>
      </w:r>
      <w:r w:rsidR="00AA2068">
        <w:rPr>
          <w:rFonts w:ascii="Arial" w:eastAsia="Calibri" w:hAnsi="Arial" w:cs="Arial"/>
          <w:sz w:val="20"/>
          <w:szCs w:val="20"/>
        </w:rPr>
        <w:t>a</w:t>
      </w:r>
      <w:r w:rsidRPr="00870E0F">
        <w:rPr>
          <w:rFonts w:ascii="Arial" w:eastAsia="Calibri" w:hAnsi="Arial" w:cs="Arial"/>
          <w:sz w:val="20"/>
          <w:szCs w:val="20"/>
        </w:rPr>
        <w:t xml:space="preserve"> zagotoviti delovanje skupine zunanjih ekspertov (10.000 EUR), ki bo izdelala akcijski načrt za zagotovitev kakovosti sedanjih podatkov v CRPP (strošek eksperta 10.000 EUR</w:t>
      </w:r>
      <w:r w:rsidR="00AA2068">
        <w:rPr>
          <w:rFonts w:ascii="Arial" w:eastAsia="Calibri" w:hAnsi="Arial" w:cs="Arial"/>
          <w:sz w:val="20"/>
          <w:szCs w:val="20"/>
        </w:rPr>
        <w:t xml:space="preserve"> </w:t>
      </w:r>
      <w:r w:rsidRPr="00870E0F">
        <w:rPr>
          <w:rFonts w:ascii="Arial" w:eastAsia="Calibri" w:hAnsi="Arial" w:cs="Arial"/>
          <w:sz w:val="20"/>
          <w:szCs w:val="20"/>
        </w:rPr>
        <w:t xml:space="preserve">= 20 človek dni po 500 EUR/dan) glede na sedanje stanje v sistemih in v usklajevanju s </w:t>
      </w:r>
      <w:r w:rsidRPr="00870E0F">
        <w:rPr>
          <w:rFonts w:ascii="Arial" w:eastAsia="Calibri" w:hAnsi="Arial" w:cs="Arial"/>
          <w:sz w:val="20"/>
          <w:szCs w:val="20"/>
        </w:rPr>
        <w:lastRenderedPageBreak/>
        <w:t>posameznimi izvajalci in strokovnimi združenji. Pri tem bodo za zagotavljanje odprave administrativnih ovir in boljšo uporabniško izkušnjo nujne prilagoditve lokalnih sistemov (500.000 EUR</w:t>
      </w:r>
      <w:r w:rsidR="0095303D">
        <w:rPr>
          <w:rFonts w:ascii="Arial" w:eastAsia="Calibri" w:hAnsi="Arial" w:cs="Arial"/>
          <w:sz w:val="20"/>
          <w:szCs w:val="20"/>
        </w:rPr>
        <w:t xml:space="preserve"> </w:t>
      </w:r>
      <w:r w:rsidRPr="00870E0F">
        <w:rPr>
          <w:rFonts w:ascii="Arial" w:eastAsia="Calibri" w:hAnsi="Arial" w:cs="Arial"/>
          <w:sz w:val="20"/>
          <w:szCs w:val="20"/>
        </w:rPr>
        <w:t>= 10 informacijskih sistemov x 50.000 EUR, ocena stroškov na podlagi izkušenj s stroški nadgradenj v okviru eZdravja (npr. eNaročanja)).</w:t>
      </w:r>
    </w:p>
    <w:p w14:paraId="71ED6AA3" w14:textId="77777777" w:rsidR="00870E0F" w:rsidRPr="00870E0F" w:rsidRDefault="00870E0F" w:rsidP="00870E0F">
      <w:pPr>
        <w:spacing w:after="0" w:line="240" w:lineRule="auto"/>
        <w:jc w:val="both"/>
        <w:rPr>
          <w:rFonts w:ascii="Arial" w:eastAsia="Calibri" w:hAnsi="Arial" w:cs="Arial"/>
          <w:sz w:val="20"/>
          <w:szCs w:val="20"/>
        </w:rPr>
      </w:pPr>
    </w:p>
    <w:p w14:paraId="3C20D1BF" w14:textId="6D8E9672"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5.000 EUR je predvidenih za delovanje skupine za popis obstoječih zbirk – glede na izkušnje s podobnimi delovnimi skupinami je treb</w:t>
      </w:r>
      <w:r w:rsidR="00AA2068">
        <w:rPr>
          <w:rFonts w:ascii="Arial" w:eastAsia="Calibri" w:hAnsi="Arial" w:cs="Arial"/>
          <w:sz w:val="20"/>
          <w:szCs w:val="20"/>
        </w:rPr>
        <w:t>a</w:t>
      </w:r>
      <w:r w:rsidRPr="00870E0F">
        <w:rPr>
          <w:rFonts w:ascii="Arial" w:eastAsia="Calibri" w:hAnsi="Arial" w:cs="Arial"/>
          <w:sz w:val="20"/>
          <w:szCs w:val="20"/>
        </w:rPr>
        <w:t xml:space="preserve"> za njihovo delo zagotoviti sredstva, saj na ta način zagotovimo višjo kakovost izdelkov in </w:t>
      </w:r>
      <w:r w:rsidR="00AA2068">
        <w:rPr>
          <w:rFonts w:ascii="Arial" w:eastAsia="Calibri" w:hAnsi="Arial" w:cs="Arial"/>
          <w:sz w:val="20"/>
          <w:szCs w:val="20"/>
        </w:rPr>
        <w:t>boljše</w:t>
      </w:r>
      <w:r w:rsidRPr="00870E0F">
        <w:rPr>
          <w:rFonts w:ascii="Arial" w:eastAsia="Calibri" w:hAnsi="Arial" w:cs="Arial"/>
          <w:sz w:val="20"/>
          <w:szCs w:val="20"/>
        </w:rPr>
        <w:t xml:space="preserve"> sodelovanje. </w:t>
      </w:r>
      <w:r w:rsidR="00AA2068">
        <w:rPr>
          <w:rFonts w:ascii="Arial" w:eastAsia="Calibri" w:hAnsi="Arial" w:cs="Arial"/>
          <w:sz w:val="20"/>
          <w:szCs w:val="20"/>
        </w:rPr>
        <w:t xml:space="preserve">Kljub sodelovanju institucij bo </w:t>
      </w:r>
      <w:r w:rsidRPr="00870E0F">
        <w:rPr>
          <w:rFonts w:ascii="Arial" w:eastAsia="Calibri" w:hAnsi="Arial" w:cs="Arial"/>
          <w:sz w:val="20"/>
          <w:szCs w:val="20"/>
        </w:rPr>
        <w:t>popis obstoječih podatkov v zbirkah (60 človek dni po 500 EUR/dan= 20.000 EUR)</w:t>
      </w:r>
      <w:r w:rsidR="00AA2068" w:rsidRPr="00AA2068">
        <w:rPr>
          <w:rFonts w:ascii="Arial" w:eastAsia="Calibri" w:hAnsi="Arial" w:cs="Arial"/>
          <w:sz w:val="20"/>
          <w:szCs w:val="20"/>
        </w:rPr>
        <w:t xml:space="preserve"> </w:t>
      </w:r>
      <w:r w:rsidR="00AA2068">
        <w:rPr>
          <w:rFonts w:ascii="Arial" w:eastAsia="Calibri" w:hAnsi="Arial" w:cs="Arial"/>
          <w:sz w:val="20"/>
          <w:szCs w:val="20"/>
        </w:rPr>
        <w:t>z</w:t>
      </w:r>
      <w:r w:rsidR="00AA2068" w:rsidRPr="00870E0F">
        <w:rPr>
          <w:rFonts w:ascii="Arial" w:eastAsia="Calibri" w:hAnsi="Arial" w:cs="Arial"/>
          <w:sz w:val="20"/>
          <w:szCs w:val="20"/>
        </w:rPr>
        <w:t xml:space="preserve">ahtevnejša naloga, ki bo </w:t>
      </w:r>
      <w:r w:rsidR="00AA2068">
        <w:rPr>
          <w:rFonts w:ascii="Arial" w:eastAsia="Calibri" w:hAnsi="Arial" w:cs="Arial"/>
          <w:sz w:val="20"/>
          <w:szCs w:val="20"/>
        </w:rPr>
        <w:t xml:space="preserve">posebej </w:t>
      </w:r>
      <w:r w:rsidR="00AA2068" w:rsidRPr="00870E0F">
        <w:rPr>
          <w:rFonts w:ascii="Arial" w:eastAsia="Calibri" w:hAnsi="Arial" w:cs="Arial"/>
          <w:sz w:val="20"/>
          <w:szCs w:val="20"/>
        </w:rPr>
        <w:t>terjala eksperta</w:t>
      </w:r>
      <w:r w:rsidRPr="00870E0F">
        <w:rPr>
          <w:rFonts w:ascii="Arial" w:eastAsia="Calibri" w:hAnsi="Arial" w:cs="Arial"/>
          <w:sz w:val="20"/>
          <w:szCs w:val="20"/>
        </w:rPr>
        <w:t>. 5</w:t>
      </w:r>
      <w:r w:rsidR="00AA2068">
        <w:rPr>
          <w:rFonts w:ascii="Arial" w:eastAsia="Calibri" w:hAnsi="Arial" w:cs="Arial"/>
          <w:sz w:val="20"/>
          <w:szCs w:val="20"/>
        </w:rPr>
        <w:t>.</w:t>
      </w:r>
      <w:r w:rsidRPr="00870E0F">
        <w:rPr>
          <w:rFonts w:ascii="Arial" w:eastAsia="Calibri" w:hAnsi="Arial" w:cs="Arial"/>
          <w:sz w:val="20"/>
          <w:szCs w:val="20"/>
        </w:rPr>
        <w:t>000 E</w:t>
      </w:r>
      <w:r w:rsidR="00AA2068">
        <w:rPr>
          <w:rFonts w:ascii="Arial" w:eastAsia="Calibri" w:hAnsi="Arial" w:cs="Arial"/>
          <w:sz w:val="20"/>
          <w:szCs w:val="20"/>
        </w:rPr>
        <w:t>UR</w:t>
      </w:r>
      <w:r w:rsidRPr="00870E0F">
        <w:rPr>
          <w:rFonts w:ascii="Arial" w:eastAsia="Calibri" w:hAnsi="Arial" w:cs="Arial"/>
          <w:sz w:val="20"/>
          <w:szCs w:val="20"/>
        </w:rPr>
        <w:t xml:space="preserve"> je predvidenih za delovanje skupine za </w:t>
      </w:r>
      <w:r w:rsidR="00AA2068">
        <w:rPr>
          <w:rFonts w:ascii="Arial" w:eastAsia="Calibri" w:hAnsi="Arial" w:cs="Arial"/>
          <w:sz w:val="20"/>
          <w:szCs w:val="20"/>
        </w:rPr>
        <w:t>določitev</w:t>
      </w:r>
      <w:r w:rsidR="00AA2068" w:rsidRPr="00870E0F">
        <w:rPr>
          <w:rFonts w:ascii="Arial" w:eastAsia="Calibri" w:hAnsi="Arial" w:cs="Arial"/>
          <w:sz w:val="20"/>
          <w:szCs w:val="20"/>
        </w:rPr>
        <w:t xml:space="preserve"> </w:t>
      </w:r>
      <w:r w:rsidRPr="00870E0F">
        <w:rPr>
          <w:rFonts w:ascii="Arial" w:eastAsia="Calibri" w:hAnsi="Arial" w:cs="Arial"/>
          <w:sz w:val="20"/>
          <w:szCs w:val="20"/>
        </w:rPr>
        <w:t>nabora podatkov, kar predvsem pomeni pregled in potrditev rezultatov dela eksperta, ki na podlagi usklajevanj z deležniki pripravlja gradivo. Strošek dela eksperta je ocenjen na 30.000 EUR (pri tem je treb</w:t>
      </w:r>
      <w:r w:rsidR="00AA2068">
        <w:rPr>
          <w:rFonts w:ascii="Arial" w:eastAsia="Calibri" w:hAnsi="Arial" w:cs="Arial"/>
          <w:sz w:val="20"/>
          <w:szCs w:val="20"/>
        </w:rPr>
        <w:t>a</w:t>
      </w:r>
      <w:r w:rsidRPr="00870E0F">
        <w:rPr>
          <w:rFonts w:ascii="Arial" w:eastAsia="Calibri" w:hAnsi="Arial" w:cs="Arial"/>
          <w:sz w:val="20"/>
          <w:szCs w:val="20"/>
        </w:rPr>
        <w:t xml:space="preserve"> upoštevati tudi stroške sodelujočih članov, ki jih bodo imenovali razširjeni strokovni kolegiji, za uspešno koordinacijo bomo potrebovali vsaj 60 človek dni po 500 EUR, med temi tudi eksperta za podatkovne modele). </w:t>
      </w:r>
    </w:p>
    <w:p w14:paraId="521B60D5" w14:textId="77777777" w:rsidR="00CB194D" w:rsidRDefault="00CB194D" w:rsidP="00870E0F">
      <w:pPr>
        <w:spacing w:after="0" w:line="240" w:lineRule="auto"/>
        <w:jc w:val="both"/>
        <w:rPr>
          <w:rFonts w:ascii="Arial" w:eastAsia="Calibri" w:hAnsi="Arial" w:cs="Arial"/>
          <w:sz w:val="20"/>
          <w:szCs w:val="20"/>
        </w:rPr>
      </w:pPr>
    </w:p>
    <w:p w14:paraId="7F5E9A0D" w14:textId="4B834A03"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Priprava protokola skrbništva nad šifranti bo zahtevala vsaj minimalno sodelovanje zunanjih članov (10 šifrantov x 2 dni x 500 EUR</w:t>
      </w:r>
      <w:r w:rsidR="00AA2068">
        <w:rPr>
          <w:rFonts w:ascii="Arial" w:eastAsia="Calibri" w:hAnsi="Arial" w:cs="Arial"/>
          <w:sz w:val="20"/>
          <w:szCs w:val="20"/>
        </w:rPr>
        <w:t xml:space="preserve"> </w:t>
      </w:r>
      <w:r w:rsidRPr="00870E0F">
        <w:rPr>
          <w:rFonts w:ascii="Arial" w:eastAsia="Calibri" w:hAnsi="Arial" w:cs="Arial"/>
          <w:sz w:val="20"/>
          <w:szCs w:val="20"/>
        </w:rPr>
        <w:t>=</w:t>
      </w:r>
      <w:r w:rsidR="00AA2068">
        <w:rPr>
          <w:rFonts w:ascii="Arial" w:eastAsia="Calibri" w:hAnsi="Arial" w:cs="Arial"/>
          <w:sz w:val="20"/>
          <w:szCs w:val="20"/>
        </w:rPr>
        <w:t xml:space="preserve"> </w:t>
      </w:r>
      <w:r w:rsidRPr="00870E0F">
        <w:rPr>
          <w:rFonts w:ascii="Arial" w:eastAsia="Calibri" w:hAnsi="Arial" w:cs="Arial"/>
          <w:sz w:val="20"/>
          <w:szCs w:val="20"/>
        </w:rPr>
        <w:t>10.000 E</w:t>
      </w:r>
      <w:r w:rsidR="00AA2068">
        <w:rPr>
          <w:rFonts w:ascii="Arial" w:eastAsia="Calibri" w:hAnsi="Arial" w:cs="Arial"/>
          <w:sz w:val="20"/>
          <w:szCs w:val="20"/>
        </w:rPr>
        <w:t>UR</w:t>
      </w:r>
      <w:r w:rsidRPr="00870E0F">
        <w:rPr>
          <w:rFonts w:ascii="Arial" w:eastAsia="Calibri" w:hAnsi="Arial" w:cs="Arial"/>
          <w:sz w:val="20"/>
          <w:szCs w:val="20"/>
        </w:rPr>
        <w:t>) in je potrebna za že obstoječe šifrante. Implementacija (kreiranje, prevod) novih šifrantov, potrebnih za klinični del, je strokovno zahtevno delo, za kater</w:t>
      </w:r>
      <w:r w:rsidR="00AA2068">
        <w:rPr>
          <w:rFonts w:ascii="Arial" w:eastAsia="Calibri" w:hAnsi="Arial" w:cs="Arial"/>
          <w:sz w:val="20"/>
          <w:szCs w:val="20"/>
        </w:rPr>
        <w:t>o</w:t>
      </w:r>
      <w:r w:rsidRPr="00870E0F">
        <w:rPr>
          <w:rFonts w:ascii="Arial" w:eastAsia="Calibri" w:hAnsi="Arial" w:cs="Arial"/>
          <w:sz w:val="20"/>
          <w:szCs w:val="20"/>
        </w:rPr>
        <w:t xml:space="preserve"> bomo potrebovali zelo specifične </w:t>
      </w:r>
      <w:r w:rsidR="00AA2068">
        <w:rPr>
          <w:rFonts w:ascii="Arial" w:eastAsia="Calibri" w:hAnsi="Arial" w:cs="Arial"/>
          <w:sz w:val="20"/>
          <w:szCs w:val="20"/>
        </w:rPr>
        <w:t>strokovnjake</w:t>
      </w:r>
      <w:r w:rsidR="00AA2068" w:rsidRPr="00870E0F">
        <w:rPr>
          <w:rFonts w:ascii="Arial" w:eastAsia="Calibri" w:hAnsi="Arial" w:cs="Arial"/>
          <w:sz w:val="20"/>
          <w:szCs w:val="20"/>
        </w:rPr>
        <w:t xml:space="preserve"> </w:t>
      </w:r>
      <w:r w:rsidRPr="00870E0F">
        <w:rPr>
          <w:rFonts w:ascii="Arial" w:eastAsia="Calibri" w:hAnsi="Arial" w:cs="Arial"/>
          <w:sz w:val="20"/>
          <w:szCs w:val="20"/>
        </w:rPr>
        <w:t>(5 šifrantov</w:t>
      </w:r>
      <w:r w:rsidR="00AA2068">
        <w:rPr>
          <w:rFonts w:ascii="Arial" w:eastAsia="Calibri" w:hAnsi="Arial" w:cs="Arial"/>
          <w:sz w:val="20"/>
          <w:szCs w:val="20"/>
        </w:rPr>
        <w:t xml:space="preserve"> x </w:t>
      </w:r>
      <w:r w:rsidRPr="00870E0F">
        <w:rPr>
          <w:rFonts w:ascii="Arial" w:eastAsia="Calibri" w:hAnsi="Arial" w:cs="Arial"/>
          <w:sz w:val="20"/>
          <w:szCs w:val="20"/>
        </w:rPr>
        <w:t>40 človek dni</w:t>
      </w:r>
      <w:r w:rsidR="00AA2068">
        <w:rPr>
          <w:rFonts w:ascii="Arial" w:eastAsia="Calibri" w:hAnsi="Arial" w:cs="Arial"/>
          <w:sz w:val="20"/>
          <w:szCs w:val="20"/>
        </w:rPr>
        <w:t xml:space="preserve"> x </w:t>
      </w:r>
      <w:r w:rsidRPr="00870E0F">
        <w:rPr>
          <w:rFonts w:ascii="Arial" w:eastAsia="Calibri" w:hAnsi="Arial" w:cs="Arial"/>
          <w:sz w:val="20"/>
          <w:szCs w:val="20"/>
        </w:rPr>
        <w:t xml:space="preserve">500 </w:t>
      </w:r>
      <w:r w:rsidR="00AA2068">
        <w:rPr>
          <w:rFonts w:ascii="Arial" w:eastAsia="Calibri" w:hAnsi="Arial" w:cs="Arial"/>
          <w:sz w:val="20"/>
          <w:szCs w:val="20"/>
        </w:rPr>
        <w:t xml:space="preserve"> </w:t>
      </w:r>
      <w:r w:rsidRPr="00870E0F">
        <w:rPr>
          <w:rFonts w:ascii="Arial" w:eastAsia="Calibri" w:hAnsi="Arial" w:cs="Arial"/>
          <w:sz w:val="20"/>
          <w:szCs w:val="20"/>
        </w:rPr>
        <w:t>EUR)</w:t>
      </w:r>
      <w:r w:rsidR="00AA2068">
        <w:rPr>
          <w:rFonts w:ascii="Arial" w:eastAsia="Calibri" w:hAnsi="Arial" w:cs="Arial"/>
          <w:sz w:val="20"/>
          <w:szCs w:val="20"/>
        </w:rPr>
        <w:t xml:space="preserve"> </w:t>
      </w:r>
      <w:r w:rsidRPr="00870E0F">
        <w:rPr>
          <w:rFonts w:ascii="Arial" w:eastAsia="Calibri" w:hAnsi="Arial" w:cs="Arial"/>
          <w:sz w:val="20"/>
          <w:szCs w:val="20"/>
        </w:rPr>
        <w:t>=</w:t>
      </w:r>
      <w:r w:rsidR="00AA2068">
        <w:rPr>
          <w:rFonts w:ascii="Arial" w:eastAsia="Calibri" w:hAnsi="Arial" w:cs="Arial"/>
          <w:sz w:val="20"/>
          <w:szCs w:val="20"/>
        </w:rPr>
        <w:t xml:space="preserve"> </w:t>
      </w:r>
      <w:r w:rsidRPr="00870E0F">
        <w:rPr>
          <w:rFonts w:ascii="Arial" w:eastAsia="Calibri" w:hAnsi="Arial" w:cs="Arial"/>
          <w:sz w:val="20"/>
          <w:szCs w:val="20"/>
        </w:rPr>
        <w:t>100.000 EUR. Na podlagi izkušenj s stroški za vzdrževanje šifrantov na nacionalni ravni (RIZDDZ) ocenjujemo, da bodo stroški centralnega sistema za uporabo novih šifrantov in sistema za njihovo upravljanje znašali 1 mio EUR (v to je vključen tudi strošek vzdrževanj</w:t>
      </w:r>
      <w:r w:rsidR="001338C6">
        <w:rPr>
          <w:rFonts w:ascii="Arial" w:eastAsia="Calibri" w:hAnsi="Arial" w:cs="Arial"/>
          <w:sz w:val="20"/>
          <w:szCs w:val="20"/>
        </w:rPr>
        <w:t>a</w:t>
      </w:r>
      <w:r w:rsidRPr="00870E0F">
        <w:rPr>
          <w:rFonts w:ascii="Arial" w:eastAsia="Calibri" w:hAnsi="Arial" w:cs="Arial"/>
          <w:sz w:val="20"/>
          <w:szCs w:val="20"/>
        </w:rPr>
        <w:t xml:space="preserve"> v času financiranja iz RRF). V drugi fazi bo</w:t>
      </w:r>
      <w:r w:rsidR="001338C6">
        <w:rPr>
          <w:rFonts w:ascii="Arial" w:eastAsia="Calibri" w:hAnsi="Arial" w:cs="Arial"/>
          <w:sz w:val="20"/>
          <w:szCs w:val="20"/>
        </w:rPr>
        <w:t>mo</w:t>
      </w:r>
      <w:r w:rsidRPr="00870E0F">
        <w:rPr>
          <w:rFonts w:ascii="Arial" w:eastAsia="Calibri" w:hAnsi="Arial" w:cs="Arial"/>
          <w:sz w:val="20"/>
          <w:szCs w:val="20"/>
        </w:rPr>
        <w:t xml:space="preserve"> CRPP povezoval</w:t>
      </w:r>
      <w:r w:rsidR="001338C6">
        <w:rPr>
          <w:rFonts w:ascii="Arial" w:eastAsia="Calibri" w:hAnsi="Arial" w:cs="Arial"/>
          <w:sz w:val="20"/>
          <w:szCs w:val="20"/>
        </w:rPr>
        <w:t>i</w:t>
      </w:r>
      <w:r w:rsidRPr="00870E0F">
        <w:rPr>
          <w:rFonts w:ascii="Arial" w:eastAsia="Calibri" w:hAnsi="Arial" w:cs="Arial"/>
          <w:sz w:val="20"/>
          <w:szCs w:val="20"/>
        </w:rPr>
        <w:t xml:space="preserve"> s strateškimi že obstoječimi zbirkami, ki jih bo</w:t>
      </w:r>
      <w:r w:rsidR="001338C6">
        <w:rPr>
          <w:rFonts w:ascii="Arial" w:eastAsia="Calibri" w:hAnsi="Arial" w:cs="Arial"/>
          <w:sz w:val="20"/>
          <w:szCs w:val="20"/>
        </w:rPr>
        <w:t>mo</w:t>
      </w:r>
      <w:r w:rsidRPr="00870E0F">
        <w:rPr>
          <w:rFonts w:ascii="Arial" w:eastAsia="Calibri" w:hAnsi="Arial" w:cs="Arial"/>
          <w:sz w:val="20"/>
          <w:szCs w:val="20"/>
        </w:rPr>
        <w:t xml:space="preserve"> določil</w:t>
      </w:r>
      <w:r w:rsidR="001338C6">
        <w:rPr>
          <w:rFonts w:ascii="Arial" w:eastAsia="Calibri" w:hAnsi="Arial" w:cs="Arial"/>
          <w:sz w:val="20"/>
          <w:szCs w:val="20"/>
        </w:rPr>
        <w:t>i</w:t>
      </w:r>
      <w:r w:rsidRPr="00870E0F">
        <w:rPr>
          <w:rFonts w:ascii="Arial" w:eastAsia="Calibri" w:hAnsi="Arial" w:cs="Arial"/>
          <w:sz w:val="20"/>
          <w:szCs w:val="20"/>
        </w:rPr>
        <w:t xml:space="preserve"> (stroški dela skupine 5.000 EUR), nato vzpostavil</w:t>
      </w:r>
      <w:r w:rsidR="001338C6">
        <w:rPr>
          <w:rFonts w:ascii="Arial" w:eastAsia="Calibri" w:hAnsi="Arial" w:cs="Arial"/>
          <w:sz w:val="20"/>
          <w:szCs w:val="20"/>
        </w:rPr>
        <w:t>i</w:t>
      </w:r>
      <w:r w:rsidRPr="00870E0F">
        <w:rPr>
          <w:rFonts w:ascii="Arial" w:eastAsia="Calibri" w:hAnsi="Arial" w:cs="Arial"/>
          <w:sz w:val="20"/>
          <w:szCs w:val="20"/>
        </w:rPr>
        <w:t xml:space="preserve"> načrt za izmenjavo (10 zbirk po 10 človek dni eksperta po 500 EUR = 50.000 EUR) ter ga implementiral</w:t>
      </w:r>
      <w:r w:rsidR="001338C6">
        <w:rPr>
          <w:rFonts w:ascii="Arial" w:eastAsia="Calibri" w:hAnsi="Arial" w:cs="Arial"/>
          <w:sz w:val="20"/>
          <w:szCs w:val="20"/>
        </w:rPr>
        <w:t>i</w:t>
      </w:r>
      <w:r w:rsidRPr="00870E0F">
        <w:rPr>
          <w:rFonts w:ascii="Arial" w:eastAsia="Calibri" w:hAnsi="Arial" w:cs="Arial"/>
          <w:sz w:val="20"/>
          <w:szCs w:val="20"/>
        </w:rPr>
        <w:t xml:space="preserve">. Pri tem bodo potrebne nadgradnje na obeh straneh, morda tudi optimizacije </w:t>
      </w:r>
      <w:r w:rsidR="001338C6">
        <w:rPr>
          <w:rFonts w:ascii="Arial" w:eastAsia="Calibri" w:hAnsi="Arial" w:cs="Arial"/>
          <w:sz w:val="20"/>
          <w:szCs w:val="20"/>
        </w:rPr>
        <w:t xml:space="preserve">- </w:t>
      </w:r>
      <w:r w:rsidRPr="00870E0F">
        <w:rPr>
          <w:rFonts w:ascii="Arial" w:eastAsia="Calibri" w:hAnsi="Arial" w:cs="Arial"/>
          <w:sz w:val="20"/>
          <w:szCs w:val="20"/>
        </w:rPr>
        <w:t>gre za večje povezave sistema, 1,75 mio EUR, 10 zbirk x 175.000 EUR (stroški za nadgradnje strateških zbirk 10 zbirk</w:t>
      </w:r>
      <w:r w:rsidR="001338C6">
        <w:rPr>
          <w:rFonts w:ascii="Arial" w:eastAsia="Calibri" w:hAnsi="Arial" w:cs="Arial"/>
          <w:sz w:val="20"/>
          <w:szCs w:val="20"/>
        </w:rPr>
        <w:t xml:space="preserve"> x </w:t>
      </w:r>
      <w:r w:rsidRPr="00870E0F">
        <w:rPr>
          <w:rFonts w:ascii="Arial" w:eastAsia="Calibri" w:hAnsi="Arial" w:cs="Arial"/>
          <w:sz w:val="20"/>
          <w:szCs w:val="20"/>
        </w:rPr>
        <w:t>100.000 EUR, stroški nadgradenj za povezavo 10 zbirk</w:t>
      </w:r>
      <w:r w:rsidR="001338C6">
        <w:rPr>
          <w:rFonts w:ascii="Arial" w:eastAsia="Calibri" w:hAnsi="Arial" w:cs="Arial"/>
          <w:sz w:val="20"/>
          <w:szCs w:val="20"/>
        </w:rPr>
        <w:t xml:space="preserve"> x </w:t>
      </w:r>
      <w:r w:rsidRPr="00870E0F">
        <w:rPr>
          <w:rFonts w:ascii="Arial" w:eastAsia="Calibri" w:hAnsi="Arial" w:cs="Arial"/>
          <w:sz w:val="20"/>
          <w:szCs w:val="20"/>
        </w:rPr>
        <w:t>75.000 EUR</w:t>
      </w:r>
      <w:r w:rsidR="001338C6">
        <w:rPr>
          <w:rFonts w:ascii="Arial" w:eastAsia="Calibri" w:hAnsi="Arial" w:cs="Arial"/>
          <w:sz w:val="20"/>
          <w:szCs w:val="20"/>
        </w:rPr>
        <w:t xml:space="preserve"> za</w:t>
      </w:r>
      <w:r w:rsidRPr="00870E0F">
        <w:rPr>
          <w:rFonts w:ascii="Arial" w:eastAsia="Calibri" w:hAnsi="Arial" w:cs="Arial"/>
          <w:sz w:val="20"/>
          <w:szCs w:val="20"/>
        </w:rPr>
        <w:t xml:space="preserve"> zagotavlja</w:t>
      </w:r>
      <w:r w:rsidR="001338C6">
        <w:rPr>
          <w:rFonts w:ascii="Arial" w:eastAsia="Calibri" w:hAnsi="Arial" w:cs="Arial"/>
          <w:sz w:val="20"/>
          <w:szCs w:val="20"/>
        </w:rPr>
        <w:t>nje</w:t>
      </w:r>
      <w:r w:rsidRPr="00870E0F">
        <w:rPr>
          <w:rFonts w:ascii="Arial" w:eastAsia="Calibri" w:hAnsi="Arial" w:cs="Arial"/>
          <w:sz w:val="20"/>
          <w:szCs w:val="20"/>
        </w:rPr>
        <w:t xml:space="preserve"> podatk</w:t>
      </w:r>
      <w:r w:rsidR="001338C6">
        <w:rPr>
          <w:rFonts w:ascii="Arial" w:eastAsia="Calibri" w:hAnsi="Arial" w:cs="Arial"/>
          <w:sz w:val="20"/>
          <w:szCs w:val="20"/>
        </w:rPr>
        <w:t>ov</w:t>
      </w:r>
      <w:r w:rsidRPr="00870E0F">
        <w:rPr>
          <w:rFonts w:ascii="Arial" w:eastAsia="Calibri" w:hAnsi="Arial" w:cs="Arial"/>
          <w:sz w:val="20"/>
          <w:szCs w:val="20"/>
        </w:rPr>
        <w:t xml:space="preserve"> v predvideni strukturi in povezav</w:t>
      </w:r>
      <w:r w:rsidR="001338C6">
        <w:rPr>
          <w:rFonts w:ascii="Arial" w:eastAsia="Calibri" w:hAnsi="Arial" w:cs="Arial"/>
          <w:sz w:val="20"/>
          <w:szCs w:val="20"/>
        </w:rPr>
        <w:t>e</w:t>
      </w:r>
      <w:r w:rsidRPr="00870E0F">
        <w:rPr>
          <w:rFonts w:ascii="Arial" w:eastAsia="Calibri" w:hAnsi="Arial" w:cs="Arial"/>
          <w:sz w:val="20"/>
          <w:szCs w:val="20"/>
        </w:rPr>
        <w:t xml:space="preserve"> na centralni del, ocenjen</w:t>
      </w:r>
      <w:r w:rsidR="001338C6">
        <w:rPr>
          <w:rFonts w:ascii="Arial" w:eastAsia="Calibri" w:hAnsi="Arial" w:cs="Arial"/>
          <w:sz w:val="20"/>
          <w:szCs w:val="20"/>
        </w:rPr>
        <w:t>e</w:t>
      </w:r>
      <w:r w:rsidRPr="00870E0F">
        <w:rPr>
          <w:rFonts w:ascii="Arial" w:eastAsia="Calibri" w:hAnsi="Arial" w:cs="Arial"/>
          <w:sz w:val="20"/>
          <w:szCs w:val="20"/>
        </w:rPr>
        <w:t xml:space="preserve"> na podlagi izkušenj s stroški vzdrževanja in povezovanj zbirk podatkov v zdravstvu (spremljanje zunajbolnišničnih obravnav, eZdravje), namesto povezovanja je za določene</w:t>
      </w:r>
      <w:r w:rsidR="001338C6">
        <w:rPr>
          <w:rFonts w:ascii="Arial" w:eastAsia="Calibri" w:hAnsi="Arial" w:cs="Arial"/>
          <w:sz w:val="20"/>
          <w:szCs w:val="20"/>
        </w:rPr>
        <w:t xml:space="preserve"> zbirke podatkov</w:t>
      </w:r>
      <w:r w:rsidRPr="00870E0F">
        <w:rPr>
          <w:rFonts w:ascii="Arial" w:eastAsia="Calibri" w:hAnsi="Arial" w:cs="Arial"/>
          <w:sz w:val="20"/>
          <w:szCs w:val="20"/>
        </w:rPr>
        <w:t xml:space="preserve"> možna tudi migracija na infrastrukturo eZdravja</w:t>
      </w:r>
      <w:r w:rsidR="001338C6">
        <w:rPr>
          <w:rFonts w:ascii="Arial" w:eastAsia="Calibri" w:hAnsi="Arial" w:cs="Arial"/>
          <w:sz w:val="20"/>
          <w:szCs w:val="20"/>
        </w:rPr>
        <w:t>)</w:t>
      </w:r>
      <w:r w:rsidRPr="00870E0F">
        <w:rPr>
          <w:rFonts w:ascii="Arial" w:eastAsia="Calibri" w:hAnsi="Arial" w:cs="Arial"/>
          <w:sz w:val="20"/>
          <w:szCs w:val="20"/>
        </w:rPr>
        <w:t xml:space="preserve">). </w:t>
      </w:r>
    </w:p>
    <w:p w14:paraId="6B48DA48" w14:textId="77777777" w:rsidR="00870E0F" w:rsidRPr="00870E0F" w:rsidRDefault="00870E0F" w:rsidP="00870E0F">
      <w:pPr>
        <w:spacing w:after="0" w:line="240" w:lineRule="auto"/>
        <w:jc w:val="both"/>
        <w:rPr>
          <w:rFonts w:ascii="Arial" w:eastAsia="Calibri" w:hAnsi="Arial" w:cs="Arial"/>
          <w:sz w:val="20"/>
          <w:szCs w:val="20"/>
        </w:rPr>
      </w:pPr>
    </w:p>
    <w:p w14:paraId="64EAFC35" w14:textId="7FC16BA8" w:rsidR="00870E0F" w:rsidRPr="00870E0F" w:rsidRDefault="001338C6" w:rsidP="00870E0F">
      <w:pPr>
        <w:spacing w:after="0" w:line="240" w:lineRule="auto"/>
        <w:jc w:val="both"/>
        <w:rPr>
          <w:rFonts w:ascii="Arial" w:eastAsia="Calibri" w:hAnsi="Arial" w:cs="Arial"/>
          <w:sz w:val="20"/>
          <w:szCs w:val="20"/>
        </w:rPr>
      </w:pPr>
      <w:r>
        <w:rPr>
          <w:rFonts w:ascii="Arial" w:eastAsia="Calibri" w:hAnsi="Arial" w:cs="Arial"/>
          <w:sz w:val="20"/>
          <w:szCs w:val="20"/>
        </w:rPr>
        <w:t>S</w:t>
      </w:r>
      <w:r w:rsidR="00870E0F" w:rsidRPr="00870E0F">
        <w:rPr>
          <w:rFonts w:ascii="Arial" w:eastAsia="Calibri" w:hAnsi="Arial" w:cs="Arial"/>
          <w:sz w:val="20"/>
          <w:szCs w:val="20"/>
        </w:rPr>
        <w:t>trošk</w:t>
      </w:r>
      <w:r w:rsidR="00BF424E">
        <w:rPr>
          <w:rFonts w:ascii="Arial" w:eastAsia="Calibri" w:hAnsi="Arial" w:cs="Arial"/>
          <w:sz w:val="20"/>
          <w:szCs w:val="20"/>
        </w:rPr>
        <w:t>i</w:t>
      </w:r>
      <w:r w:rsidR="00870E0F" w:rsidRPr="00870E0F">
        <w:rPr>
          <w:rFonts w:ascii="Arial" w:eastAsia="Calibri" w:hAnsi="Arial" w:cs="Arial"/>
          <w:sz w:val="20"/>
          <w:szCs w:val="20"/>
        </w:rPr>
        <w:t xml:space="preserve"> priprave tehnične specifikacije za javno naročilo za ureditev CRPP kot sistema za dolgoročno hrambo (potrebna so specifična znanja </w:t>
      </w:r>
      <w:r w:rsidR="00BF424E">
        <w:rPr>
          <w:rFonts w:ascii="Arial" w:eastAsia="Calibri" w:hAnsi="Arial" w:cs="Arial"/>
          <w:sz w:val="20"/>
          <w:szCs w:val="20"/>
        </w:rPr>
        <w:t>iz</w:t>
      </w:r>
      <w:r w:rsidR="00870E0F" w:rsidRPr="00870E0F">
        <w:rPr>
          <w:rFonts w:ascii="Arial" w:eastAsia="Calibri" w:hAnsi="Arial" w:cs="Arial"/>
          <w:sz w:val="20"/>
          <w:szCs w:val="20"/>
        </w:rPr>
        <w:t xml:space="preserve"> zakonodaj</w:t>
      </w:r>
      <w:r w:rsidR="00BF424E">
        <w:rPr>
          <w:rFonts w:ascii="Arial" w:eastAsia="Calibri" w:hAnsi="Arial" w:cs="Arial"/>
          <w:sz w:val="20"/>
          <w:szCs w:val="20"/>
        </w:rPr>
        <w:t>e</w:t>
      </w:r>
      <w:r w:rsidR="00870E0F" w:rsidRPr="00870E0F">
        <w:rPr>
          <w:rFonts w:ascii="Arial" w:eastAsia="Calibri" w:hAnsi="Arial" w:cs="Arial"/>
          <w:sz w:val="20"/>
          <w:szCs w:val="20"/>
        </w:rPr>
        <w:t xml:space="preserve"> na področju in tehničnih vidik</w:t>
      </w:r>
      <w:r w:rsidR="00BF424E">
        <w:rPr>
          <w:rFonts w:ascii="Arial" w:eastAsia="Calibri" w:hAnsi="Arial" w:cs="Arial"/>
          <w:sz w:val="20"/>
          <w:szCs w:val="20"/>
        </w:rPr>
        <w:t>ov</w:t>
      </w:r>
      <w:r w:rsidR="00870E0F" w:rsidRPr="00870E0F">
        <w:rPr>
          <w:rFonts w:ascii="Arial" w:eastAsia="Calibri" w:hAnsi="Arial" w:cs="Arial"/>
          <w:sz w:val="20"/>
          <w:szCs w:val="20"/>
        </w:rPr>
        <w:t xml:space="preserve"> področja)</w:t>
      </w:r>
      <w:r>
        <w:rPr>
          <w:rFonts w:ascii="Arial" w:eastAsia="Calibri" w:hAnsi="Arial" w:cs="Arial"/>
          <w:sz w:val="20"/>
          <w:szCs w:val="20"/>
        </w:rPr>
        <w:t xml:space="preserve"> bodo predvidoma znašali </w:t>
      </w:r>
      <w:r w:rsidRPr="00870E0F">
        <w:rPr>
          <w:rFonts w:ascii="Arial" w:eastAsia="Calibri" w:hAnsi="Arial" w:cs="Arial"/>
          <w:sz w:val="20"/>
          <w:szCs w:val="20"/>
        </w:rPr>
        <w:t>20.000 EUR (40 človek dni x 500 EUR/dan)</w:t>
      </w:r>
      <w:r w:rsidR="00870E0F" w:rsidRPr="00870E0F">
        <w:rPr>
          <w:rFonts w:ascii="Arial" w:eastAsia="Calibri" w:hAnsi="Arial" w:cs="Arial"/>
          <w:sz w:val="20"/>
          <w:szCs w:val="20"/>
        </w:rPr>
        <w:t>. Rešitev, ki bi na centralni infrastrukturi zagotovila analitični del (preglede na ravni populacije, preglede kakovosti obravnave, rastne krivulje….) in hkrati zagotovila nadgradnjo v sistem za dolgoročno hrambo (vključno s povezavo na ponudnika varne hrambe), na podlagi izkušenj z nacionalnimi rešitvami CRPP</w:t>
      </w:r>
      <w:r w:rsidR="00EE4F84">
        <w:rPr>
          <w:rFonts w:ascii="Arial" w:eastAsia="Calibri" w:hAnsi="Arial" w:cs="Arial"/>
          <w:sz w:val="20"/>
          <w:szCs w:val="20"/>
        </w:rPr>
        <w:t xml:space="preserve"> in</w:t>
      </w:r>
      <w:r w:rsidR="00870E0F" w:rsidRPr="00870E0F">
        <w:rPr>
          <w:rFonts w:ascii="Arial" w:eastAsia="Calibri" w:hAnsi="Arial" w:cs="Arial"/>
          <w:sz w:val="20"/>
          <w:szCs w:val="20"/>
        </w:rPr>
        <w:t xml:space="preserve"> eRecept ocenjujemo</w:t>
      </w:r>
      <w:r w:rsidR="00EE4F84">
        <w:rPr>
          <w:rFonts w:ascii="Arial" w:eastAsia="Calibri" w:hAnsi="Arial" w:cs="Arial"/>
          <w:sz w:val="20"/>
          <w:szCs w:val="20"/>
        </w:rPr>
        <w:t>, da b</w:t>
      </w:r>
      <w:r w:rsidR="00BF424E">
        <w:rPr>
          <w:rFonts w:ascii="Arial" w:eastAsia="Calibri" w:hAnsi="Arial" w:cs="Arial"/>
          <w:sz w:val="20"/>
          <w:szCs w:val="20"/>
        </w:rPr>
        <w:t>o</w:t>
      </w:r>
      <w:r w:rsidR="00870E0F" w:rsidRPr="00870E0F">
        <w:rPr>
          <w:rFonts w:ascii="Arial" w:eastAsia="Calibri" w:hAnsi="Arial" w:cs="Arial"/>
          <w:sz w:val="20"/>
          <w:szCs w:val="20"/>
        </w:rPr>
        <w:t xml:space="preserve"> </w:t>
      </w:r>
      <w:r w:rsidR="00EE4F84">
        <w:rPr>
          <w:rFonts w:ascii="Arial" w:eastAsia="Calibri" w:hAnsi="Arial" w:cs="Arial"/>
          <w:sz w:val="20"/>
          <w:szCs w:val="20"/>
        </w:rPr>
        <w:t>z</w:t>
      </w:r>
      <w:r w:rsidR="00870E0F" w:rsidRPr="00870E0F">
        <w:rPr>
          <w:rFonts w:ascii="Arial" w:eastAsia="Calibri" w:hAnsi="Arial" w:cs="Arial"/>
          <w:sz w:val="20"/>
          <w:szCs w:val="20"/>
        </w:rPr>
        <w:t>na</w:t>
      </w:r>
      <w:r w:rsidR="00EE4F84">
        <w:rPr>
          <w:rFonts w:ascii="Arial" w:eastAsia="Calibri" w:hAnsi="Arial" w:cs="Arial"/>
          <w:sz w:val="20"/>
          <w:szCs w:val="20"/>
        </w:rPr>
        <w:t>šala</w:t>
      </w:r>
      <w:r w:rsidR="00870E0F" w:rsidRPr="00870E0F">
        <w:rPr>
          <w:rFonts w:ascii="Arial" w:eastAsia="Calibri" w:hAnsi="Arial" w:cs="Arial"/>
          <w:sz w:val="20"/>
          <w:szCs w:val="20"/>
        </w:rPr>
        <w:t xml:space="preserve"> 2,5 mio </w:t>
      </w:r>
      <w:r w:rsidR="00EE4F84">
        <w:rPr>
          <w:rFonts w:ascii="Arial" w:eastAsia="Calibri" w:hAnsi="Arial" w:cs="Arial"/>
          <w:sz w:val="20"/>
          <w:szCs w:val="20"/>
        </w:rPr>
        <w:t xml:space="preserve">EUR </w:t>
      </w:r>
      <w:r w:rsidR="00870E0F" w:rsidRPr="00870E0F">
        <w:rPr>
          <w:rFonts w:ascii="Arial" w:eastAsia="Calibri" w:hAnsi="Arial" w:cs="Arial"/>
          <w:sz w:val="20"/>
          <w:szCs w:val="20"/>
        </w:rPr>
        <w:t>(</w:t>
      </w:r>
      <w:r w:rsidR="00EE4F84">
        <w:rPr>
          <w:rFonts w:ascii="Arial" w:eastAsia="Calibri" w:hAnsi="Arial" w:cs="Arial"/>
          <w:sz w:val="20"/>
          <w:szCs w:val="20"/>
        </w:rPr>
        <w:t>okoli</w:t>
      </w:r>
      <w:r w:rsidR="00870E0F" w:rsidRPr="00870E0F">
        <w:rPr>
          <w:rFonts w:ascii="Arial" w:eastAsia="Calibri" w:hAnsi="Arial" w:cs="Arial"/>
          <w:sz w:val="20"/>
          <w:szCs w:val="20"/>
        </w:rPr>
        <w:t xml:space="preserve"> 1,5 mio</w:t>
      </w:r>
      <w:r w:rsidR="00EE4F84">
        <w:rPr>
          <w:rFonts w:ascii="Arial" w:eastAsia="Calibri" w:hAnsi="Arial" w:cs="Arial"/>
          <w:sz w:val="20"/>
          <w:szCs w:val="20"/>
        </w:rPr>
        <w:t xml:space="preserve"> EUR</w:t>
      </w:r>
      <w:r w:rsidR="00870E0F" w:rsidRPr="00870E0F">
        <w:rPr>
          <w:rFonts w:ascii="Arial" w:eastAsia="Calibri" w:hAnsi="Arial" w:cs="Arial"/>
          <w:sz w:val="20"/>
          <w:szCs w:val="20"/>
        </w:rPr>
        <w:t xml:space="preserve"> za analitični del nad kliničnimi podatki in 1 mio </w:t>
      </w:r>
      <w:r w:rsidR="00EE4F84">
        <w:rPr>
          <w:rFonts w:ascii="Arial" w:eastAsia="Calibri" w:hAnsi="Arial" w:cs="Arial"/>
          <w:sz w:val="20"/>
          <w:szCs w:val="20"/>
        </w:rPr>
        <w:t xml:space="preserve">EUR </w:t>
      </w:r>
      <w:r w:rsidR="00870E0F" w:rsidRPr="00870E0F">
        <w:rPr>
          <w:rFonts w:ascii="Arial" w:eastAsia="Calibri" w:hAnsi="Arial" w:cs="Arial"/>
          <w:sz w:val="20"/>
          <w:szCs w:val="20"/>
        </w:rPr>
        <w:t xml:space="preserve">za del za nadgradnjo </w:t>
      </w:r>
      <w:r w:rsidR="00BF424E">
        <w:rPr>
          <w:rFonts w:ascii="Arial" w:eastAsia="Calibri" w:hAnsi="Arial" w:cs="Arial"/>
          <w:sz w:val="20"/>
          <w:szCs w:val="20"/>
        </w:rPr>
        <w:t>s</w:t>
      </w:r>
      <w:r w:rsidR="00870E0F" w:rsidRPr="00870E0F">
        <w:rPr>
          <w:rFonts w:ascii="Arial" w:eastAsia="Calibri" w:hAnsi="Arial" w:cs="Arial"/>
          <w:sz w:val="20"/>
          <w:szCs w:val="20"/>
        </w:rPr>
        <w:t xml:space="preserve"> sistemom za varno hrambo ali povezavo z njim). 0,5 mio</w:t>
      </w:r>
      <w:r w:rsidR="00BF424E">
        <w:rPr>
          <w:rFonts w:ascii="Arial" w:eastAsia="Calibri" w:hAnsi="Arial" w:cs="Arial"/>
          <w:sz w:val="20"/>
          <w:szCs w:val="20"/>
        </w:rPr>
        <w:t xml:space="preserve"> EUR</w:t>
      </w:r>
      <w:r w:rsidR="00870E0F" w:rsidRPr="00870E0F">
        <w:rPr>
          <w:rFonts w:ascii="Arial" w:eastAsia="Calibri" w:hAnsi="Arial" w:cs="Arial"/>
          <w:sz w:val="20"/>
          <w:szCs w:val="20"/>
        </w:rPr>
        <w:t xml:space="preserve"> bo potrebnih, da začnejo nove podatke zajemati in pravilno pošiljati lokalni sistemi v zdravstvu (10 sistemov x 50.000 EUR za nadgradnjo za enega), stroški </w:t>
      </w:r>
      <w:r w:rsidR="00BF424E">
        <w:rPr>
          <w:rFonts w:ascii="Arial" w:eastAsia="Calibri" w:hAnsi="Arial" w:cs="Arial"/>
          <w:sz w:val="20"/>
          <w:szCs w:val="20"/>
        </w:rPr>
        <w:t xml:space="preserve">so </w:t>
      </w:r>
      <w:r w:rsidR="00870E0F" w:rsidRPr="00870E0F">
        <w:rPr>
          <w:rFonts w:ascii="Arial" w:eastAsia="Calibri" w:hAnsi="Arial" w:cs="Arial"/>
          <w:sz w:val="20"/>
          <w:szCs w:val="20"/>
        </w:rPr>
        <w:t xml:space="preserve">primerljivi s stroški nadgradenj za rešitve eZdravja (referenčne ambulante, eNaročanje). </w:t>
      </w:r>
      <w:r w:rsidR="00BF424E">
        <w:rPr>
          <w:rFonts w:ascii="Arial" w:eastAsia="Calibri" w:hAnsi="Arial" w:cs="Arial"/>
          <w:sz w:val="20"/>
          <w:szCs w:val="20"/>
        </w:rPr>
        <w:t>O</w:t>
      </w:r>
      <w:r w:rsidR="00870E0F" w:rsidRPr="00870E0F">
        <w:rPr>
          <w:rFonts w:ascii="Arial" w:eastAsia="Calibri" w:hAnsi="Arial" w:cs="Arial"/>
          <w:sz w:val="20"/>
          <w:szCs w:val="20"/>
        </w:rPr>
        <w:t>cenjujemo</w:t>
      </w:r>
      <w:r w:rsidR="00BF424E">
        <w:rPr>
          <w:rFonts w:ascii="Arial" w:eastAsia="Calibri" w:hAnsi="Arial" w:cs="Arial"/>
          <w:sz w:val="20"/>
          <w:szCs w:val="20"/>
        </w:rPr>
        <w:t>, da bodo</w:t>
      </w:r>
      <w:r w:rsidR="00870E0F" w:rsidRPr="00870E0F">
        <w:rPr>
          <w:rFonts w:ascii="Arial" w:eastAsia="Calibri" w:hAnsi="Arial" w:cs="Arial"/>
          <w:sz w:val="20"/>
          <w:szCs w:val="20"/>
        </w:rPr>
        <w:t xml:space="preserve"> strošk</w:t>
      </w:r>
      <w:r w:rsidR="00BF424E">
        <w:rPr>
          <w:rFonts w:ascii="Arial" w:eastAsia="Calibri" w:hAnsi="Arial" w:cs="Arial"/>
          <w:sz w:val="20"/>
          <w:szCs w:val="20"/>
        </w:rPr>
        <w:t>i</w:t>
      </w:r>
      <w:r w:rsidR="00870E0F" w:rsidRPr="00870E0F">
        <w:rPr>
          <w:rFonts w:ascii="Arial" w:eastAsia="Calibri" w:hAnsi="Arial" w:cs="Arial"/>
          <w:sz w:val="20"/>
          <w:szCs w:val="20"/>
        </w:rPr>
        <w:t xml:space="preserve"> vzdrževanja (oprema, povezave, prilagoditve, kasnejše spremembe, povečani stroški vzdrževanja sistema)</w:t>
      </w:r>
      <w:r w:rsidR="00BF424E">
        <w:rPr>
          <w:rFonts w:ascii="Arial" w:eastAsia="Calibri" w:hAnsi="Arial" w:cs="Arial"/>
          <w:sz w:val="20"/>
          <w:szCs w:val="20"/>
        </w:rPr>
        <w:t xml:space="preserve"> znašali okoli 100.000 EUR</w:t>
      </w:r>
      <w:r w:rsidR="00870E0F" w:rsidRPr="00870E0F">
        <w:rPr>
          <w:rFonts w:ascii="Arial" w:eastAsia="Calibri" w:hAnsi="Arial" w:cs="Arial"/>
          <w:sz w:val="20"/>
          <w:szCs w:val="20"/>
        </w:rPr>
        <w:t>.</w:t>
      </w:r>
    </w:p>
    <w:p w14:paraId="25DA676E" w14:textId="77777777" w:rsidR="00870E0F" w:rsidRPr="00870E0F" w:rsidRDefault="00870E0F" w:rsidP="00870E0F">
      <w:pPr>
        <w:spacing w:after="0" w:line="240" w:lineRule="auto"/>
        <w:jc w:val="both"/>
        <w:rPr>
          <w:rFonts w:ascii="Arial" w:eastAsia="Calibri" w:hAnsi="Arial" w:cs="Arial"/>
          <w:sz w:val="20"/>
          <w:szCs w:val="20"/>
        </w:rPr>
      </w:pPr>
    </w:p>
    <w:p w14:paraId="46BEA933"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enotni podatkovni administrativni model (3 mio EUR)</w:t>
      </w:r>
    </w:p>
    <w:p w14:paraId="1B6DD2E2" w14:textId="77777777" w:rsidR="00CB194D" w:rsidRDefault="00CB194D" w:rsidP="00870E0F">
      <w:pPr>
        <w:spacing w:after="0" w:line="240" w:lineRule="auto"/>
        <w:jc w:val="both"/>
        <w:rPr>
          <w:rFonts w:ascii="Arial" w:eastAsia="Calibri" w:hAnsi="Arial" w:cs="Arial"/>
          <w:sz w:val="20"/>
          <w:szCs w:val="20"/>
        </w:rPr>
      </w:pPr>
    </w:p>
    <w:p w14:paraId="5F3FFB45" w14:textId="0940AEF0"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V okviru tega področja se razvije modul, ki enotni podatkovni model (sprejem, dokumentacija, izvidi, obravnave), razvit v okviru usklajevanj na področju celovitega eKartona, podpira pri izvajalcih. </w:t>
      </w:r>
      <w:r w:rsidR="00BF424E">
        <w:rPr>
          <w:rFonts w:ascii="Arial" w:eastAsia="Calibri" w:hAnsi="Arial" w:cs="Arial"/>
          <w:sz w:val="20"/>
          <w:szCs w:val="20"/>
        </w:rPr>
        <w:t>T</w:t>
      </w:r>
      <w:r w:rsidRPr="00870E0F">
        <w:rPr>
          <w:rFonts w:ascii="Arial" w:eastAsia="Calibri" w:hAnsi="Arial" w:cs="Arial"/>
          <w:sz w:val="20"/>
          <w:szCs w:val="20"/>
        </w:rPr>
        <w:t>reb</w:t>
      </w:r>
      <w:r w:rsidR="00BF424E">
        <w:rPr>
          <w:rFonts w:ascii="Arial" w:eastAsia="Calibri" w:hAnsi="Arial" w:cs="Arial"/>
          <w:sz w:val="20"/>
          <w:szCs w:val="20"/>
        </w:rPr>
        <w:t>a</w:t>
      </w:r>
      <w:r w:rsidRPr="00870E0F">
        <w:rPr>
          <w:rFonts w:ascii="Arial" w:eastAsia="Calibri" w:hAnsi="Arial" w:cs="Arial"/>
          <w:sz w:val="20"/>
          <w:szCs w:val="20"/>
        </w:rPr>
        <w:t xml:space="preserve"> je zagotoviti enoten vnos, enotne načine dela in posredovanje podatkov v centralni modul, povezan z eKartonom, strateškimi podatki in obračunskimi podatki ZZZS. Na podlagi primerljivih rešitev v eZdravju (npr. modula za Referenčne ambulante, moduli za strateške podatke, kjer so se razvijali tako centralni moduli kot moduli za vnos pri izvajalcih) stroške modula na centralnem delu in delu pri izvajalcih zdravstvene dejavnosti </w:t>
      </w:r>
      <w:r w:rsidR="008644D2">
        <w:rPr>
          <w:rFonts w:ascii="Arial" w:eastAsia="Calibri" w:hAnsi="Arial" w:cs="Arial"/>
          <w:sz w:val="20"/>
          <w:szCs w:val="20"/>
        </w:rPr>
        <w:t xml:space="preserve">ocenjujemo </w:t>
      </w:r>
      <w:r w:rsidRPr="00870E0F">
        <w:rPr>
          <w:rFonts w:ascii="Arial" w:eastAsia="Calibri" w:hAnsi="Arial" w:cs="Arial"/>
          <w:sz w:val="20"/>
          <w:szCs w:val="20"/>
        </w:rPr>
        <w:t xml:space="preserve">na 1,5 mio EUR (primerljivo s pridobljenimi ponudbami za naročanje na primarno raven), dodatnih 1,5 mio </w:t>
      </w:r>
      <w:r w:rsidR="008644D2">
        <w:rPr>
          <w:rFonts w:ascii="Arial" w:eastAsia="Calibri" w:hAnsi="Arial" w:cs="Arial"/>
          <w:sz w:val="20"/>
          <w:szCs w:val="20"/>
        </w:rPr>
        <w:t xml:space="preserve">EUR </w:t>
      </w:r>
      <w:r w:rsidRPr="00870E0F">
        <w:rPr>
          <w:rFonts w:ascii="Arial" w:eastAsia="Calibri" w:hAnsi="Arial" w:cs="Arial"/>
          <w:sz w:val="20"/>
          <w:szCs w:val="20"/>
        </w:rPr>
        <w:t xml:space="preserve">pa je ocenjenih za prilagoditve zalednih sistemov (gre za večjo spremembo, saj je modul za administrativno obravnavo eden </w:t>
      </w:r>
      <w:r w:rsidR="008644D2">
        <w:rPr>
          <w:rFonts w:ascii="Arial" w:eastAsia="Calibri" w:hAnsi="Arial" w:cs="Arial"/>
          <w:sz w:val="20"/>
          <w:szCs w:val="20"/>
        </w:rPr>
        <w:t xml:space="preserve">izmed </w:t>
      </w:r>
      <w:r w:rsidRPr="00870E0F">
        <w:rPr>
          <w:rFonts w:ascii="Arial" w:eastAsia="Calibri" w:hAnsi="Arial" w:cs="Arial"/>
          <w:sz w:val="20"/>
          <w:szCs w:val="20"/>
        </w:rPr>
        <w:t>glavnih komponent vsakega IT sistema v zdravstvu) (10 ponudnikov po 150.000 EUR</w:t>
      </w:r>
      <w:r w:rsidR="008644D2">
        <w:rPr>
          <w:rFonts w:ascii="Arial" w:eastAsia="Calibri" w:hAnsi="Arial" w:cs="Arial"/>
          <w:sz w:val="20"/>
          <w:szCs w:val="20"/>
        </w:rPr>
        <w:t xml:space="preserve"> </w:t>
      </w:r>
      <w:r w:rsidRPr="00870E0F">
        <w:rPr>
          <w:rFonts w:ascii="Arial" w:eastAsia="Calibri" w:hAnsi="Arial" w:cs="Arial"/>
          <w:sz w:val="20"/>
          <w:szCs w:val="20"/>
        </w:rPr>
        <w:t>= 1, 5 mio EUR)</w:t>
      </w:r>
      <w:r w:rsidR="008644D2">
        <w:rPr>
          <w:rFonts w:ascii="Arial" w:eastAsia="Calibri" w:hAnsi="Arial" w:cs="Arial"/>
          <w:sz w:val="20"/>
          <w:szCs w:val="20"/>
        </w:rPr>
        <w:t>.</w:t>
      </w:r>
    </w:p>
    <w:p w14:paraId="349777BC" w14:textId="77777777" w:rsidR="00870E0F" w:rsidRPr="00870E0F" w:rsidRDefault="00870E0F" w:rsidP="00870E0F">
      <w:pPr>
        <w:spacing w:after="0" w:line="240" w:lineRule="auto"/>
        <w:jc w:val="both"/>
        <w:rPr>
          <w:rFonts w:ascii="Arial" w:eastAsia="Calibri" w:hAnsi="Arial" w:cs="Arial"/>
          <w:sz w:val="20"/>
          <w:szCs w:val="20"/>
        </w:rPr>
      </w:pPr>
    </w:p>
    <w:p w14:paraId="31D92FD4"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centralni PACS sistem (16 mio EUR)</w:t>
      </w:r>
    </w:p>
    <w:p w14:paraId="740CAB42" w14:textId="77777777" w:rsidR="00CB194D" w:rsidRDefault="00CB194D" w:rsidP="00870E0F">
      <w:pPr>
        <w:spacing w:after="0" w:line="240" w:lineRule="auto"/>
        <w:jc w:val="both"/>
        <w:rPr>
          <w:rFonts w:ascii="Arial" w:eastAsia="Calibri" w:hAnsi="Arial" w:cs="Arial"/>
          <w:sz w:val="20"/>
          <w:szCs w:val="20"/>
        </w:rPr>
      </w:pPr>
    </w:p>
    <w:p w14:paraId="2512FB9D"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lastRenderedPageBreak/>
        <w:t xml:space="preserve">V okviru centralnega PACS sistema bomo vzpostavili enotno hrambo slikovnega gradiva (enoten PACS) in tako optimizirali potrebne kapacitete za dostop do tega gradiva. Stroške za vzpostavitev ocenjujemo na 16 mio EUR (strojna oprema, prenos gradiva, optimizacija dostopa, ureditev podpore za pregled in analizo gradivo), ki izhaja iz primerjave s sklenjeno pogodbo UKC Ljubljana za vzpostavitev takega sistema za svoje potrebe v 2020. Sistem bo komplementaren temu sistemu in z njim povezan. </w:t>
      </w:r>
    </w:p>
    <w:p w14:paraId="644B7A98" w14:textId="77777777" w:rsidR="00870E0F" w:rsidRPr="00870E0F" w:rsidRDefault="00870E0F" w:rsidP="00870E0F">
      <w:pPr>
        <w:spacing w:after="0" w:line="240" w:lineRule="auto"/>
        <w:jc w:val="both"/>
        <w:rPr>
          <w:rFonts w:ascii="Arial" w:eastAsia="Calibri" w:hAnsi="Arial" w:cs="Arial"/>
          <w:sz w:val="20"/>
          <w:szCs w:val="20"/>
        </w:rPr>
      </w:pPr>
    </w:p>
    <w:p w14:paraId="3EAAFAC7"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Prehod na brezpapirno pri izvajalcih (2,585 mio EUR)</w:t>
      </w:r>
    </w:p>
    <w:p w14:paraId="40636ACD" w14:textId="77777777" w:rsidR="00CB194D" w:rsidRDefault="00CB194D" w:rsidP="00870E0F">
      <w:pPr>
        <w:spacing w:after="0" w:line="240" w:lineRule="auto"/>
        <w:jc w:val="both"/>
        <w:rPr>
          <w:rFonts w:ascii="Arial" w:eastAsia="Calibri" w:hAnsi="Arial" w:cs="Arial"/>
          <w:sz w:val="20"/>
          <w:szCs w:val="20"/>
        </w:rPr>
      </w:pPr>
    </w:p>
    <w:p w14:paraId="41051164" w14:textId="74B82102"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Poseben sklop</w:t>
      </w:r>
      <w:r w:rsidR="006B5E20">
        <w:rPr>
          <w:rFonts w:ascii="Arial" w:eastAsia="Calibri" w:hAnsi="Arial" w:cs="Arial"/>
          <w:sz w:val="20"/>
          <w:szCs w:val="20"/>
        </w:rPr>
        <w:t xml:space="preserve"> bo priprava paketa »prehod na brez/manj</w:t>
      </w:r>
      <w:r w:rsidRPr="00870E0F">
        <w:rPr>
          <w:rFonts w:ascii="Arial" w:eastAsia="Calibri" w:hAnsi="Arial" w:cs="Arial"/>
          <w:sz w:val="20"/>
          <w:szCs w:val="20"/>
        </w:rPr>
        <w:t>papirno«, kjer se pripravi postopek za preverjanje digitalne zrelosti izvajalcev zdravstvene dejavnosti (določitev kriterijev in meril) in načrt prehoda (za različne tipe izvajalcev), pri tem bomo potrebovali eksperte z znanjem s področja pre</w:t>
      </w:r>
      <w:r w:rsidR="004F4802">
        <w:rPr>
          <w:rFonts w:ascii="Arial" w:eastAsia="Calibri" w:hAnsi="Arial" w:cs="Arial"/>
          <w:sz w:val="20"/>
          <w:szCs w:val="20"/>
        </w:rPr>
        <w:t>d</w:t>
      </w:r>
      <w:r w:rsidRPr="00870E0F">
        <w:rPr>
          <w:rFonts w:ascii="Arial" w:eastAsia="Calibri" w:hAnsi="Arial" w:cs="Arial"/>
          <w:sz w:val="20"/>
          <w:szCs w:val="20"/>
        </w:rPr>
        <w:t>pisov na področju zagotavljanja dolgoročne hrambe, ki bo pripravil dokumentacijo za pogoje in postopke, ki jih bo treba zagotoviti (130 človek dni x 500 EUR/dan= 65.000 EUR). 190 javnim zavodom, 1</w:t>
      </w:r>
      <w:r w:rsidR="004F4802">
        <w:rPr>
          <w:rFonts w:ascii="Arial" w:eastAsia="Calibri" w:hAnsi="Arial" w:cs="Arial"/>
          <w:sz w:val="20"/>
          <w:szCs w:val="20"/>
        </w:rPr>
        <w:t>.</w:t>
      </w:r>
      <w:r w:rsidRPr="00870E0F">
        <w:rPr>
          <w:rFonts w:ascii="Arial" w:eastAsia="Calibri" w:hAnsi="Arial" w:cs="Arial"/>
          <w:sz w:val="20"/>
          <w:szCs w:val="20"/>
        </w:rPr>
        <w:t xml:space="preserve">120 koncesionarjem </w:t>
      </w:r>
      <w:r w:rsidR="004F4802">
        <w:rPr>
          <w:rFonts w:ascii="Arial" w:eastAsia="Calibri" w:hAnsi="Arial" w:cs="Arial"/>
          <w:sz w:val="20"/>
          <w:szCs w:val="20"/>
        </w:rPr>
        <w:t xml:space="preserve">bo </w:t>
      </w:r>
      <w:r w:rsidRPr="00870E0F">
        <w:rPr>
          <w:rFonts w:ascii="Arial" w:eastAsia="Calibri" w:hAnsi="Arial" w:cs="Arial"/>
          <w:sz w:val="20"/>
          <w:szCs w:val="20"/>
        </w:rPr>
        <w:t>zagotov</w:t>
      </w:r>
      <w:r w:rsidR="004F4802">
        <w:rPr>
          <w:rFonts w:ascii="Arial" w:eastAsia="Calibri" w:hAnsi="Arial" w:cs="Arial"/>
          <w:sz w:val="20"/>
          <w:szCs w:val="20"/>
        </w:rPr>
        <w:t>ljeno</w:t>
      </w:r>
      <w:r w:rsidRPr="00870E0F">
        <w:rPr>
          <w:rFonts w:ascii="Arial" w:eastAsia="Calibri" w:hAnsi="Arial" w:cs="Arial"/>
          <w:sz w:val="20"/>
          <w:szCs w:val="20"/>
        </w:rPr>
        <w:t xml:space="preserve"> svetovanje za prehod na digitalno (procesi, pravila, pregled, pomoč; za javne zavode svetovanja v povprečju </w:t>
      </w:r>
      <w:r w:rsidR="004F4802">
        <w:rPr>
          <w:rFonts w:ascii="Arial" w:eastAsia="Calibri" w:hAnsi="Arial" w:cs="Arial"/>
          <w:sz w:val="20"/>
          <w:szCs w:val="20"/>
        </w:rPr>
        <w:t>traja tri</w:t>
      </w:r>
      <w:r w:rsidRPr="00870E0F">
        <w:rPr>
          <w:rFonts w:ascii="Arial" w:eastAsia="Calibri" w:hAnsi="Arial" w:cs="Arial"/>
          <w:sz w:val="20"/>
          <w:szCs w:val="20"/>
        </w:rPr>
        <w:t xml:space="preserve"> dni po 500 EUR, za koncesionarje (predvidoma možno tudi za več naenkrat) pa po </w:t>
      </w:r>
      <w:r w:rsidR="004F4802">
        <w:rPr>
          <w:rFonts w:ascii="Arial" w:eastAsia="Calibri" w:hAnsi="Arial" w:cs="Arial"/>
          <w:sz w:val="20"/>
          <w:szCs w:val="20"/>
        </w:rPr>
        <w:t>en</w:t>
      </w:r>
      <w:r w:rsidRPr="00870E0F">
        <w:rPr>
          <w:rFonts w:ascii="Arial" w:eastAsia="Calibri" w:hAnsi="Arial" w:cs="Arial"/>
          <w:sz w:val="20"/>
          <w:szCs w:val="20"/>
        </w:rPr>
        <w:t xml:space="preserve"> dan po 500 EUR). </w:t>
      </w:r>
    </w:p>
    <w:p w14:paraId="7A78F7C6" w14:textId="77777777" w:rsidR="00CB194D" w:rsidRDefault="00CB194D" w:rsidP="00870E0F">
      <w:pPr>
        <w:spacing w:after="0" w:line="240" w:lineRule="auto"/>
        <w:jc w:val="both"/>
        <w:rPr>
          <w:rFonts w:ascii="Arial" w:eastAsia="Calibri" w:hAnsi="Arial" w:cs="Arial"/>
          <w:sz w:val="20"/>
          <w:szCs w:val="20"/>
        </w:rPr>
      </w:pPr>
    </w:p>
    <w:p w14:paraId="0DC66DF4" w14:textId="75C054FE"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Stroški modula, ki omogoča prehod na papirno pri izvajalcih, in nadgradenj pri izvajalcih zdravstvene dejavnost </w:t>
      </w:r>
      <w:r w:rsidR="004F4802">
        <w:rPr>
          <w:rFonts w:ascii="Arial" w:eastAsia="Calibri" w:hAnsi="Arial" w:cs="Arial"/>
          <w:sz w:val="20"/>
          <w:szCs w:val="20"/>
        </w:rPr>
        <w:t>znašajo</w:t>
      </w:r>
      <w:r w:rsidRPr="00870E0F">
        <w:rPr>
          <w:rFonts w:ascii="Arial" w:eastAsia="Calibri" w:hAnsi="Arial" w:cs="Arial"/>
          <w:sz w:val="20"/>
          <w:szCs w:val="20"/>
        </w:rPr>
        <w:t xml:space="preserve"> 775.000 EUR (na podlagi ocene o količini človek dni, potrebnih za razvoj in nadgradnje</w:t>
      </w:r>
      <w:r w:rsidR="004F4802">
        <w:rPr>
          <w:rFonts w:ascii="Arial" w:eastAsia="Calibri" w:hAnsi="Arial" w:cs="Arial"/>
          <w:sz w:val="20"/>
          <w:szCs w:val="20"/>
        </w:rPr>
        <w:t xml:space="preserve"> -</w:t>
      </w:r>
      <w:r w:rsidRPr="00870E0F">
        <w:rPr>
          <w:rFonts w:ascii="Arial" w:eastAsia="Calibri" w:hAnsi="Arial" w:cs="Arial"/>
          <w:sz w:val="20"/>
          <w:szCs w:val="20"/>
        </w:rPr>
        <w:t xml:space="preserve">100 človek dni </w:t>
      </w:r>
      <w:r w:rsidR="004F4802">
        <w:rPr>
          <w:rFonts w:ascii="Arial" w:eastAsia="Calibri" w:hAnsi="Arial" w:cs="Arial"/>
          <w:sz w:val="20"/>
          <w:szCs w:val="20"/>
        </w:rPr>
        <w:t xml:space="preserve">za </w:t>
      </w:r>
      <w:r w:rsidRPr="00870E0F">
        <w:rPr>
          <w:rFonts w:ascii="Arial" w:eastAsia="Calibri" w:hAnsi="Arial" w:cs="Arial"/>
          <w:sz w:val="20"/>
          <w:szCs w:val="20"/>
        </w:rPr>
        <w:t>najzahtevnejš</w:t>
      </w:r>
      <w:r w:rsidR="004F4802">
        <w:rPr>
          <w:rFonts w:ascii="Arial" w:eastAsia="Calibri" w:hAnsi="Arial" w:cs="Arial"/>
          <w:sz w:val="20"/>
          <w:szCs w:val="20"/>
        </w:rPr>
        <w:t>a</w:t>
      </w:r>
      <w:r w:rsidRPr="00870E0F">
        <w:rPr>
          <w:rFonts w:ascii="Arial" w:eastAsia="Calibri" w:hAnsi="Arial" w:cs="Arial"/>
          <w:sz w:val="20"/>
          <w:szCs w:val="20"/>
        </w:rPr>
        <w:t xml:space="preserve"> del</w:t>
      </w:r>
      <w:r w:rsidR="004F4802">
        <w:rPr>
          <w:rFonts w:ascii="Arial" w:eastAsia="Calibri" w:hAnsi="Arial" w:cs="Arial"/>
          <w:sz w:val="20"/>
          <w:szCs w:val="20"/>
        </w:rPr>
        <w:t>a</w:t>
      </w:r>
      <w:r w:rsidRPr="00870E0F">
        <w:rPr>
          <w:rFonts w:ascii="Arial" w:eastAsia="Calibri" w:hAnsi="Arial" w:cs="Arial"/>
          <w:sz w:val="20"/>
          <w:szCs w:val="20"/>
        </w:rPr>
        <w:t xml:space="preserve"> pri posameznem programskem paketu (10 človek dni za rešitev, 10 rešitev, cena na dan po ceniku ZIT je 1</w:t>
      </w:r>
      <w:r w:rsidR="004F4802">
        <w:rPr>
          <w:rFonts w:ascii="Arial" w:eastAsia="Calibri" w:hAnsi="Arial" w:cs="Arial"/>
          <w:sz w:val="20"/>
          <w:szCs w:val="20"/>
        </w:rPr>
        <w:t>.</w:t>
      </w:r>
      <w:r w:rsidRPr="00870E0F">
        <w:rPr>
          <w:rFonts w:ascii="Arial" w:eastAsia="Calibri" w:hAnsi="Arial" w:cs="Arial"/>
          <w:sz w:val="20"/>
          <w:szCs w:val="20"/>
        </w:rPr>
        <w:t>144 EUR na dan, računamo na nižjo ceno 1</w:t>
      </w:r>
      <w:r w:rsidR="004F4802">
        <w:rPr>
          <w:rFonts w:ascii="Arial" w:eastAsia="Calibri" w:hAnsi="Arial" w:cs="Arial"/>
          <w:sz w:val="20"/>
          <w:szCs w:val="20"/>
        </w:rPr>
        <w:t>.</w:t>
      </w:r>
      <w:r w:rsidRPr="00870E0F">
        <w:rPr>
          <w:rFonts w:ascii="Arial" w:eastAsia="Calibri" w:hAnsi="Arial" w:cs="Arial"/>
          <w:sz w:val="20"/>
          <w:szCs w:val="20"/>
        </w:rPr>
        <w:t>000 EUR/dan in 650 človek dni za centralno rešitev po ceni razvoja 1</w:t>
      </w:r>
      <w:r w:rsidR="004F4802">
        <w:rPr>
          <w:rFonts w:ascii="Arial" w:eastAsia="Calibri" w:hAnsi="Arial" w:cs="Arial"/>
          <w:sz w:val="20"/>
          <w:szCs w:val="20"/>
        </w:rPr>
        <w:t>.</w:t>
      </w:r>
      <w:r w:rsidRPr="00870E0F">
        <w:rPr>
          <w:rFonts w:ascii="Arial" w:eastAsia="Calibri" w:hAnsi="Arial" w:cs="Arial"/>
          <w:sz w:val="20"/>
          <w:szCs w:val="20"/>
        </w:rPr>
        <w:t>000 EUR na človek dan, ki bo morala biri zaradi specifik zdravstvene dokumentacije namensko razvita ali prilagojena).</w:t>
      </w:r>
    </w:p>
    <w:p w14:paraId="1074E968" w14:textId="77777777" w:rsidR="00CB194D" w:rsidRDefault="00CB194D" w:rsidP="00870E0F">
      <w:pPr>
        <w:spacing w:after="0" w:line="240" w:lineRule="auto"/>
        <w:jc w:val="both"/>
        <w:rPr>
          <w:rFonts w:ascii="Arial" w:eastAsia="Calibri" w:hAnsi="Arial" w:cs="Arial"/>
          <w:sz w:val="20"/>
          <w:szCs w:val="20"/>
        </w:rPr>
      </w:pPr>
    </w:p>
    <w:p w14:paraId="702B045C" w14:textId="54F30162"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Zagotovi se 300 paketov (po 3.000 EUR vsak, nabavljeno </w:t>
      </w:r>
      <w:r w:rsidR="004F4802">
        <w:rPr>
          <w:rFonts w:ascii="Arial" w:eastAsia="Calibri" w:hAnsi="Arial" w:cs="Arial"/>
          <w:sz w:val="20"/>
          <w:szCs w:val="20"/>
        </w:rPr>
        <w:t>v okviru</w:t>
      </w:r>
      <w:r w:rsidRPr="00870E0F">
        <w:rPr>
          <w:rFonts w:ascii="Arial" w:eastAsia="Calibri" w:hAnsi="Arial" w:cs="Arial"/>
          <w:sz w:val="20"/>
          <w:szCs w:val="20"/>
        </w:rPr>
        <w:t xml:space="preserve"> javne</w:t>
      </w:r>
      <w:r w:rsidR="004F4802">
        <w:rPr>
          <w:rFonts w:ascii="Arial" w:eastAsia="Calibri" w:hAnsi="Arial" w:cs="Arial"/>
          <w:sz w:val="20"/>
          <w:szCs w:val="20"/>
        </w:rPr>
        <w:t>ga</w:t>
      </w:r>
      <w:r w:rsidRPr="00870E0F">
        <w:rPr>
          <w:rFonts w:ascii="Arial" w:eastAsia="Calibri" w:hAnsi="Arial" w:cs="Arial"/>
          <w:sz w:val="20"/>
          <w:szCs w:val="20"/>
        </w:rPr>
        <w:t xml:space="preserve"> naročil</w:t>
      </w:r>
      <w:r w:rsidR="004F4802">
        <w:rPr>
          <w:rFonts w:ascii="Arial" w:eastAsia="Calibri" w:hAnsi="Arial" w:cs="Arial"/>
          <w:sz w:val="20"/>
          <w:szCs w:val="20"/>
        </w:rPr>
        <w:t>a v skupni vrednosti</w:t>
      </w:r>
      <w:r w:rsidRPr="00870E0F">
        <w:rPr>
          <w:rFonts w:ascii="Arial" w:eastAsia="Calibri" w:hAnsi="Arial" w:cs="Arial"/>
          <w:sz w:val="20"/>
          <w:szCs w:val="20"/>
        </w:rPr>
        <w:t xml:space="preserve"> 900.000 EUR) certificirane strojne in programske opreme, ki izvajalcu</w:t>
      </w:r>
      <w:r w:rsidR="004F4802">
        <w:rPr>
          <w:rFonts w:ascii="Arial" w:eastAsia="Calibri" w:hAnsi="Arial" w:cs="Arial"/>
          <w:sz w:val="20"/>
          <w:szCs w:val="20"/>
        </w:rPr>
        <w:t xml:space="preserve"> </w:t>
      </w:r>
      <w:r w:rsidR="004F4802" w:rsidRPr="00870E0F">
        <w:rPr>
          <w:rFonts w:ascii="Arial" w:eastAsia="Calibri" w:hAnsi="Arial" w:cs="Arial"/>
          <w:sz w:val="20"/>
          <w:szCs w:val="20"/>
        </w:rPr>
        <w:t>zagotovi</w:t>
      </w:r>
      <w:r w:rsidRPr="00870E0F">
        <w:rPr>
          <w:rFonts w:ascii="Arial" w:eastAsia="Calibri" w:hAnsi="Arial" w:cs="Arial"/>
          <w:sz w:val="20"/>
          <w:szCs w:val="20"/>
        </w:rPr>
        <w:t xml:space="preserve">, da v času, ko si več paketov opreme izposodi, izvede tudi pretvorbo papirne dokumentacije in jo posreduje v arhiv, ki ga zagotavlja ponudnik varne hrambe.  </w:t>
      </w:r>
    </w:p>
    <w:p w14:paraId="3D53257F" w14:textId="77777777" w:rsidR="00870E0F" w:rsidRPr="00870E0F" w:rsidRDefault="00870E0F" w:rsidP="00870E0F">
      <w:pPr>
        <w:spacing w:after="0" w:line="240" w:lineRule="auto"/>
        <w:jc w:val="both"/>
        <w:rPr>
          <w:rFonts w:ascii="Arial" w:eastAsia="Calibri" w:hAnsi="Arial" w:cs="Arial"/>
          <w:sz w:val="20"/>
          <w:szCs w:val="20"/>
        </w:rPr>
      </w:pPr>
    </w:p>
    <w:p w14:paraId="39D25E84" w14:textId="77777777" w:rsidR="00870E0F" w:rsidRPr="00CB194D" w:rsidRDefault="00CB194D" w:rsidP="00870E0F">
      <w:pPr>
        <w:spacing w:after="0" w:line="240" w:lineRule="auto"/>
        <w:jc w:val="both"/>
        <w:rPr>
          <w:rFonts w:ascii="Arial" w:eastAsia="Calibri" w:hAnsi="Arial" w:cs="Arial"/>
          <w:sz w:val="20"/>
          <w:szCs w:val="20"/>
          <w:u w:val="single"/>
        </w:rPr>
      </w:pPr>
      <w:r>
        <w:rPr>
          <w:rFonts w:ascii="Arial" w:eastAsia="Calibri" w:hAnsi="Arial" w:cs="Arial"/>
          <w:sz w:val="20"/>
          <w:szCs w:val="20"/>
          <w:u w:val="single"/>
        </w:rPr>
        <w:t>Področje: N</w:t>
      </w:r>
      <w:r w:rsidR="00870E0F" w:rsidRPr="00CB194D">
        <w:rPr>
          <w:rFonts w:ascii="Arial" w:eastAsia="Calibri" w:hAnsi="Arial" w:cs="Arial"/>
          <w:sz w:val="20"/>
          <w:szCs w:val="20"/>
          <w:u w:val="single"/>
        </w:rPr>
        <w:t>abava dodatne opreme za digitalno transformacijo (2,36 mio EUR)</w:t>
      </w:r>
    </w:p>
    <w:p w14:paraId="5680BE93" w14:textId="77777777" w:rsidR="00CB194D" w:rsidRDefault="00CB194D" w:rsidP="00870E0F">
      <w:pPr>
        <w:spacing w:after="0" w:line="240" w:lineRule="auto"/>
        <w:jc w:val="both"/>
        <w:rPr>
          <w:rFonts w:ascii="Arial" w:eastAsia="Calibri" w:hAnsi="Arial" w:cs="Arial"/>
          <w:sz w:val="20"/>
          <w:szCs w:val="20"/>
        </w:rPr>
      </w:pPr>
    </w:p>
    <w:p w14:paraId="241BF854" w14:textId="7D967E59"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Za dejansko izvedbo digitalne transformacije (enotni podatkovni modeli) bo treb</w:t>
      </w:r>
      <w:r w:rsidR="00AB0BFD">
        <w:rPr>
          <w:rFonts w:ascii="Arial" w:eastAsia="Calibri" w:hAnsi="Arial" w:cs="Arial"/>
          <w:sz w:val="20"/>
          <w:szCs w:val="20"/>
        </w:rPr>
        <w:t>a</w:t>
      </w:r>
      <w:r w:rsidRPr="00870E0F">
        <w:rPr>
          <w:rFonts w:ascii="Arial" w:eastAsia="Calibri" w:hAnsi="Arial" w:cs="Arial"/>
          <w:sz w:val="20"/>
          <w:szCs w:val="20"/>
        </w:rPr>
        <w:t xml:space="preserve"> zagotoviti dodatno strojno opremo pri izvajalcih zdravstvene dejavnosti, ki bo omogočala izvedbo uporabe storitev v oblaku ob hkratni zagotovitvi delovanja v načinu »brez povezave«</w:t>
      </w:r>
      <w:r w:rsidR="00AB0BFD">
        <w:rPr>
          <w:rFonts w:ascii="Arial" w:eastAsia="Calibri" w:hAnsi="Arial" w:cs="Arial"/>
          <w:sz w:val="20"/>
          <w:szCs w:val="20"/>
        </w:rPr>
        <w:t>, npr.</w:t>
      </w:r>
      <w:r w:rsidRPr="00870E0F">
        <w:rPr>
          <w:rFonts w:ascii="Arial" w:eastAsia="Calibri" w:hAnsi="Arial" w:cs="Arial"/>
          <w:sz w:val="20"/>
          <w:szCs w:val="20"/>
        </w:rPr>
        <w:t xml:space="preserve"> v primeru izpada delovanj</w:t>
      </w:r>
      <w:r w:rsidR="00AB0BFD">
        <w:rPr>
          <w:rFonts w:ascii="Arial" w:eastAsia="Calibri" w:hAnsi="Arial" w:cs="Arial"/>
          <w:sz w:val="20"/>
          <w:szCs w:val="20"/>
        </w:rPr>
        <w:t>a</w:t>
      </w:r>
      <w:r w:rsidRPr="00870E0F">
        <w:rPr>
          <w:rFonts w:ascii="Arial" w:eastAsia="Calibri" w:hAnsi="Arial" w:cs="Arial"/>
          <w:sz w:val="20"/>
          <w:szCs w:val="20"/>
        </w:rPr>
        <w:t xml:space="preserve"> centralnih storitev, ko morajo podatki vseeno biti na voljo. Tako bo treb</w:t>
      </w:r>
      <w:r w:rsidR="00AB0BFD">
        <w:rPr>
          <w:rFonts w:ascii="Arial" w:eastAsia="Calibri" w:hAnsi="Arial" w:cs="Arial"/>
          <w:sz w:val="20"/>
          <w:szCs w:val="20"/>
        </w:rPr>
        <w:t>a</w:t>
      </w:r>
      <w:r w:rsidRPr="00870E0F">
        <w:rPr>
          <w:rFonts w:ascii="Arial" w:eastAsia="Calibri" w:hAnsi="Arial" w:cs="Arial"/>
          <w:sz w:val="20"/>
          <w:szCs w:val="20"/>
        </w:rPr>
        <w:t xml:space="preserve"> zagotoviti opremo v povprečni vrednosti vsaj 15.000 EUR pri javnih zdravstvenih zavodih (95 JZZ po 15.000 EUR</w:t>
      </w:r>
      <w:r w:rsidR="00AB0BFD">
        <w:rPr>
          <w:rFonts w:ascii="Arial" w:eastAsia="Calibri" w:hAnsi="Arial" w:cs="Arial"/>
          <w:sz w:val="20"/>
          <w:szCs w:val="20"/>
        </w:rPr>
        <w:t xml:space="preserve"> </w:t>
      </w:r>
      <w:r w:rsidRPr="00870E0F">
        <w:rPr>
          <w:rFonts w:ascii="Arial" w:eastAsia="Calibri" w:hAnsi="Arial" w:cs="Arial"/>
          <w:sz w:val="20"/>
          <w:szCs w:val="20"/>
        </w:rPr>
        <w:t>= 1,425 mio EUR), hkrati pa pri koncesionarjih za manjši obseg zagotoviti opremo (1</w:t>
      </w:r>
      <w:r w:rsidR="00AB0BFD">
        <w:rPr>
          <w:rFonts w:ascii="Arial" w:eastAsia="Calibri" w:hAnsi="Arial" w:cs="Arial"/>
          <w:sz w:val="20"/>
          <w:szCs w:val="20"/>
        </w:rPr>
        <w:t>.</w:t>
      </w:r>
      <w:r w:rsidRPr="00870E0F">
        <w:rPr>
          <w:rFonts w:ascii="Arial" w:eastAsia="Calibri" w:hAnsi="Arial" w:cs="Arial"/>
          <w:sz w:val="20"/>
          <w:szCs w:val="20"/>
        </w:rPr>
        <w:t>700 koncesionarjev, 550 EUR povprečni strošek na enega</w:t>
      </w:r>
      <w:r w:rsidR="00AB0BFD">
        <w:rPr>
          <w:rFonts w:ascii="Arial" w:eastAsia="Calibri" w:hAnsi="Arial" w:cs="Arial"/>
          <w:sz w:val="20"/>
          <w:szCs w:val="20"/>
        </w:rPr>
        <w:t xml:space="preserve"> </w:t>
      </w:r>
      <w:r w:rsidRPr="00870E0F">
        <w:rPr>
          <w:rFonts w:ascii="Arial" w:eastAsia="Calibri" w:hAnsi="Arial" w:cs="Arial"/>
          <w:sz w:val="20"/>
          <w:szCs w:val="20"/>
        </w:rPr>
        <w:t>= 935.000 EUR).</w:t>
      </w:r>
    </w:p>
    <w:p w14:paraId="601269B5" w14:textId="77777777" w:rsidR="00CB194D" w:rsidRDefault="00CB194D" w:rsidP="00870E0F">
      <w:pPr>
        <w:spacing w:after="0" w:line="240" w:lineRule="auto"/>
        <w:jc w:val="both"/>
        <w:rPr>
          <w:rFonts w:ascii="Arial" w:eastAsia="Calibri" w:hAnsi="Arial" w:cs="Arial"/>
          <w:sz w:val="20"/>
          <w:szCs w:val="20"/>
        </w:rPr>
      </w:pPr>
    </w:p>
    <w:p w14:paraId="3D6E31A0"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Terapevtski list (8 mio EUR)</w:t>
      </w:r>
    </w:p>
    <w:p w14:paraId="47729E0B" w14:textId="77777777" w:rsidR="00CB194D" w:rsidRDefault="00CB194D" w:rsidP="00870E0F">
      <w:pPr>
        <w:spacing w:after="0" w:line="240" w:lineRule="auto"/>
        <w:jc w:val="both"/>
        <w:rPr>
          <w:rFonts w:ascii="Arial" w:eastAsia="Calibri" w:hAnsi="Arial" w:cs="Arial"/>
          <w:sz w:val="20"/>
          <w:szCs w:val="20"/>
        </w:rPr>
      </w:pPr>
    </w:p>
    <w:p w14:paraId="1325DA73" w14:textId="750999D8"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Za uvedbo elektronskega terapevtskega lista (vključno z brezšivno skrbjo) </w:t>
      </w:r>
      <w:r w:rsidR="00BC66D6">
        <w:rPr>
          <w:rFonts w:ascii="Arial" w:eastAsia="Calibri" w:hAnsi="Arial" w:cs="Arial"/>
          <w:sz w:val="20"/>
          <w:szCs w:val="20"/>
        </w:rPr>
        <w:t>naj bi</w:t>
      </w:r>
      <w:r w:rsidRPr="00870E0F">
        <w:rPr>
          <w:rFonts w:ascii="Arial" w:eastAsia="Calibri" w:hAnsi="Arial" w:cs="Arial"/>
          <w:sz w:val="20"/>
          <w:szCs w:val="20"/>
        </w:rPr>
        <w:t xml:space="preserve"> strošk</w:t>
      </w:r>
      <w:r w:rsidR="00BC66D6">
        <w:rPr>
          <w:rFonts w:ascii="Arial" w:eastAsia="Calibri" w:hAnsi="Arial" w:cs="Arial"/>
          <w:sz w:val="20"/>
          <w:szCs w:val="20"/>
        </w:rPr>
        <w:t>i</w:t>
      </w:r>
      <w:r w:rsidRPr="00870E0F">
        <w:rPr>
          <w:rFonts w:ascii="Arial" w:eastAsia="Calibri" w:hAnsi="Arial" w:cs="Arial"/>
          <w:sz w:val="20"/>
          <w:szCs w:val="20"/>
        </w:rPr>
        <w:t xml:space="preserve"> licenc za modul v dveh letih, kolikor bi </w:t>
      </w:r>
      <w:r w:rsidR="00BC66D6">
        <w:rPr>
          <w:rFonts w:ascii="Arial" w:eastAsia="Calibri" w:hAnsi="Arial" w:cs="Arial"/>
          <w:sz w:val="20"/>
          <w:szCs w:val="20"/>
        </w:rPr>
        <w:t xml:space="preserve">se </w:t>
      </w:r>
      <w:r w:rsidR="006B5E20">
        <w:rPr>
          <w:rFonts w:ascii="Arial" w:eastAsia="Calibri" w:hAnsi="Arial" w:cs="Arial"/>
          <w:sz w:val="20"/>
          <w:szCs w:val="20"/>
        </w:rPr>
        <w:t>rešitev financirala iz SOO</w:t>
      </w:r>
      <w:r w:rsidR="00BC66D6">
        <w:rPr>
          <w:rFonts w:ascii="Arial" w:eastAsia="Calibri" w:hAnsi="Arial" w:cs="Arial"/>
          <w:sz w:val="20"/>
          <w:szCs w:val="20"/>
        </w:rPr>
        <w:t>, predvidoma znašali</w:t>
      </w:r>
      <w:r w:rsidRPr="00870E0F">
        <w:rPr>
          <w:rFonts w:ascii="Arial" w:eastAsia="Calibri" w:hAnsi="Arial" w:cs="Arial"/>
          <w:sz w:val="20"/>
          <w:szCs w:val="20"/>
        </w:rPr>
        <w:t xml:space="preserve"> 4,5 mio EUR (9</w:t>
      </w:r>
      <w:r w:rsidR="00BC66D6">
        <w:rPr>
          <w:rFonts w:ascii="Arial" w:eastAsia="Calibri" w:hAnsi="Arial" w:cs="Arial"/>
          <w:sz w:val="20"/>
          <w:szCs w:val="20"/>
        </w:rPr>
        <w:t>.</w:t>
      </w:r>
      <w:r w:rsidRPr="00870E0F">
        <w:rPr>
          <w:rFonts w:ascii="Arial" w:eastAsia="Calibri" w:hAnsi="Arial" w:cs="Arial"/>
          <w:sz w:val="20"/>
          <w:szCs w:val="20"/>
        </w:rPr>
        <w:t xml:space="preserve">000 postelj, 250 EUR letno, 2 leti = 4, 5 mio EUR), </w:t>
      </w:r>
      <w:r w:rsidR="00BC66D6">
        <w:rPr>
          <w:rFonts w:ascii="Arial" w:eastAsia="Calibri" w:hAnsi="Arial" w:cs="Arial"/>
          <w:sz w:val="20"/>
          <w:szCs w:val="20"/>
        </w:rPr>
        <w:t xml:space="preserve">pri čemer so bili </w:t>
      </w:r>
      <w:r w:rsidRPr="00870E0F">
        <w:rPr>
          <w:rFonts w:ascii="Arial" w:eastAsia="Calibri" w:hAnsi="Arial" w:cs="Arial"/>
          <w:sz w:val="20"/>
          <w:szCs w:val="20"/>
        </w:rPr>
        <w:t>stroški</w:t>
      </w:r>
      <w:r w:rsidR="00BC66D6">
        <w:rPr>
          <w:rFonts w:ascii="Arial" w:eastAsia="Calibri" w:hAnsi="Arial" w:cs="Arial"/>
          <w:sz w:val="20"/>
          <w:szCs w:val="20"/>
        </w:rPr>
        <w:t xml:space="preserve"> </w:t>
      </w:r>
      <w:r w:rsidRPr="00870E0F">
        <w:rPr>
          <w:rFonts w:ascii="Arial" w:eastAsia="Calibri" w:hAnsi="Arial" w:cs="Arial"/>
          <w:sz w:val="20"/>
          <w:szCs w:val="20"/>
        </w:rPr>
        <w:t xml:space="preserve">ocenjeni na podlagi pridobitve ponudbe za tak modul. </w:t>
      </w:r>
      <w:r w:rsidR="00BC66D6">
        <w:rPr>
          <w:rFonts w:ascii="Arial" w:eastAsia="Calibri" w:hAnsi="Arial" w:cs="Arial"/>
          <w:sz w:val="20"/>
          <w:szCs w:val="20"/>
        </w:rPr>
        <w:t>S</w:t>
      </w:r>
      <w:r w:rsidRPr="00870E0F">
        <w:rPr>
          <w:rFonts w:ascii="Arial" w:eastAsia="Calibri" w:hAnsi="Arial" w:cs="Arial"/>
          <w:sz w:val="20"/>
          <w:szCs w:val="20"/>
        </w:rPr>
        <w:t>trošk</w:t>
      </w:r>
      <w:r w:rsidR="00BC66D6">
        <w:rPr>
          <w:rFonts w:ascii="Arial" w:eastAsia="Calibri" w:hAnsi="Arial" w:cs="Arial"/>
          <w:sz w:val="20"/>
          <w:szCs w:val="20"/>
        </w:rPr>
        <w:t>i</w:t>
      </w:r>
      <w:r w:rsidRPr="00870E0F">
        <w:rPr>
          <w:rFonts w:ascii="Arial" w:eastAsia="Calibri" w:hAnsi="Arial" w:cs="Arial"/>
          <w:sz w:val="20"/>
          <w:szCs w:val="20"/>
        </w:rPr>
        <w:t xml:space="preserve"> nadgradnje bolnišničnih sistemov (gre za integralni del bolnišničnega sistema, zato je potrebna nadgradnja </w:t>
      </w:r>
      <w:r w:rsidR="00BC66D6">
        <w:rPr>
          <w:rFonts w:ascii="Arial" w:eastAsia="Calibri" w:hAnsi="Arial" w:cs="Arial"/>
          <w:sz w:val="20"/>
          <w:szCs w:val="20"/>
        </w:rPr>
        <w:t>obsežna;</w:t>
      </w:r>
      <w:r w:rsidRPr="00870E0F">
        <w:rPr>
          <w:rFonts w:ascii="Arial" w:eastAsia="Calibri" w:hAnsi="Arial" w:cs="Arial"/>
          <w:sz w:val="20"/>
          <w:szCs w:val="20"/>
        </w:rPr>
        <w:t xml:space="preserve"> hkrati </w:t>
      </w:r>
      <w:r w:rsidR="00BC66D6">
        <w:rPr>
          <w:rFonts w:ascii="Arial" w:eastAsia="Calibri" w:hAnsi="Arial" w:cs="Arial"/>
          <w:sz w:val="20"/>
          <w:szCs w:val="20"/>
        </w:rPr>
        <w:t>je na voljo zgolj en</w:t>
      </w:r>
      <w:r w:rsidRPr="00870E0F">
        <w:rPr>
          <w:rFonts w:ascii="Arial" w:eastAsia="Calibri" w:hAnsi="Arial" w:cs="Arial"/>
          <w:sz w:val="20"/>
          <w:szCs w:val="20"/>
        </w:rPr>
        <w:t xml:space="preserve"> mož</w:t>
      </w:r>
      <w:r w:rsidR="00BC66D6">
        <w:rPr>
          <w:rFonts w:ascii="Arial" w:eastAsia="Calibri" w:hAnsi="Arial" w:cs="Arial"/>
          <w:sz w:val="20"/>
          <w:szCs w:val="20"/>
        </w:rPr>
        <w:t>e</w:t>
      </w:r>
      <w:r w:rsidRPr="00870E0F">
        <w:rPr>
          <w:rFonts w:ascii="Arial" w:eastAsia="Calibri" w:hAnsi="Arial" w:cs="Arial"/>
          <w:sz w:val="20"/>
          <w:szCs w:val="20"/>
        </w:rPr>
        <w:t xml:space="preserve">n ponudnik nadgradnje, pri čemer je ponudnikov bolnišničnih sistemov </w:t>
      </w:r>
      <w:r w:rsidR="00BC66D6">
        <w:rPr>
          <w:rFonts w:ascii="Arial" w:eastAsia="Calibri" w:hAnsi="Arial" w:cs="Arial"/>
          <w:sz w:val="20"/>
          <w:szCs w:val="20"/>
        </w:rPr>
        <w:t>pet</w:t>
      </w:r>
      <w:r w:rsidRPr="00870E0F">
        <w:rPr>
          <w:rFonts w:ascii="Arial" w:eastAsia="Calibri" w:hAnsi="Arial" w:cs="Arial"/>
          <w:sz w:val="20"/>
          <w:szCs w:val="20"/>
        </w:rPr>
        <w:t>, del nadgradnje</w:t>
      </w:r>
      <w:r w:rsidR="00BC66D6">
        <w:rPr>
          <w:rFonts w:ascii="Arial" w:eastAsia="Calibri" w:hAnsi="Arial" w:cs="Arial"/>
          <w:sz w:val="20"/>
          <w:szCs w:val="20"/>
        </w:rPr>
        <w:t xml:space="preserve"> pa je treba</w:t>
      </w:r>
      <w:r w:rsidRPr="00870E0F">
        <w:rPr>
          <w:rFonts w:ascii="Arial" w:eastAsia="Calibri" w:hAnsi="Arial" w:cs="Arial"/>
          <w:sz w:val="20"/>
          <w:szCs w:val="20"/>
        </w:rPr>
        <w:t xml:space="preserve"> izvesti tudi s sistemi bolnišničnih lekarn in evidence zalog, gre torej za vsaj 10 ponudnikov</w:t>
      </w:r>
      <w:r w:rsidR="00BC66D6">
        <w:rPr>
          <w:rFonts w:ascii="Arial" w:eastAsia="Calibri" w:hAnsi="Arial" w:cs="Arial"/>
          <w:sz w:val="20"/>
          <w:szCs w:val="20"/>
        </w:rPr>
        <w:t xml:space="preserve"> </w:t>
      </w:r>
      <w:r w:rsidRPr="00870E0F">
        <w:rPr>
          <w:rFonts w:ascii="Arial" w:eastAsia="Calibri" w:hAnsi="Arial" w:cs="Arial"/>
          <w:sz w:val="20"/>
          <w:szCs w:val="20"/>
        </w:rPr>
        <w:t>po 250.000 EUR = 2,5</w:t>
      </w:r>
      <w:r w:rsidR="00BC66D6">
        <w:rPr>
          <w:rFonts w:ascii="Arial" w:eastAsia="Calibri" w:hAnsi="Arial" w:cs="Arial"/>
          <w:sz w:val="20"/>
          <w:szCs w:val="20"/>
        </w:rPr>
        <w:t xml:space="preserve"> mio EUR.</w:t>
      </w:r>
      <w:r w:rsidRPr="00870E0F">
        <w:rPr>
          <w:rFonts w:ascii="Arial" w:eastAsia="Calibri" w:hAnsi="Arial" w:cs="Arial"/>
          <w:sz w:val="20"/>
          <w:szCs w:val="20"/>
        </w:rPr>
        <w:t xml:space="preserve"> Hkrati bo treb</w:t>
      </w:r>
      <w:r w:rsidR="00BC66D6">
        <w:rPr>
          <w:rFonts w:ascii="Arial" w:eastAsia="Calibri" w:hAnsi="Arial" w:cs="Arial"/>
          <w:sz w:val="20"/>
          <w:szCs w:val="20"/>
        </w:rPr>
        <w:t>a</w:t>
      </w:r>
      <w:r w:rsidRPr="00870E0F">
        <w:rPr>
          <w:rFonts w:ascii="Arial" w:eastAsia="Calibri" w:hAnsi="Arial" w:cs="Arial"/>
          <w:sz w:val="20"/>
          <w:szCs w:val="20"/>
        </w:rPr>
        <w:t xml:space="preserve"> zagotoviti dolgoročno vzdržnost z zagotovilom, da se stroški vzdrževanja sistema v bolnišnicah pokrivajo iz stroškov zdravstvenih storitev. V okviru področja bomo modul ponudili tudi za uporabo v negovalnih domovih, </w:t>
      </w:r>
      <w:r w:rsidR="00BC66D6">
        <w:rPr>
          <w:rFonts w:ascii="Arial" w:eastAsia="Calibri" w:hAnsi="Arial" w:cs="Arial"/>
          <w:sz w:val="20"/>
          <w:szCs w:val="20"/>
        </w:rPr>
        <w:t>vzpostavljenih</w:t>
      </w:r>
      <w:r w:rsidR="00BC66D6" w:rsidRPr="00870E0F">
        <w:rPr>
          <w:rFonts w:ascii="Arial" w:eastAsia="Calibri" w:hAnsi="Arial" w:cs="Arial"/>
          <w:sz w:val="20"/>
          <w:szCs w:val="20"/>
        </w:rPr>
        <w:t xml:space="preserve"> </w:t>
      </w:r>
      <w:r w:rsidRPr="00870E0F">
        <w:rPr>
          <w:rFonts w:ascii="Arial" w:eastAsia="Calibri" w:hAnsi="Arial" w:cs="Arial"/>
          <w:sz w:val="20"/>
          <w:szCs w:val="20"/>
        </w:rPr>
        <w:t>v okviru dolgotrajne oskrbe.</w:t>
      </w:r>
    </w:p>
    <w:p w14:paraId="2E3A2813" w14:textId="77777777" w:rsidR="00870E0F" w:rsidRPr="00870E0F" w:rsidRDefault="00870E0F" w:rsidP="00870E0F">
      <w:pPr>
        <w:spacing w:after="0" w:line="240" w:lineRule="auto"/>
        <w:jc w:val="both"/>
        <w:rPr>
          <w:rFonts w:ascii="Arial" w:eastAsia="Calibri" w:hAnsi="Arial" w:cs="Arial"/>
          <w:sz w:val="20"/>
          <w:szCs w:val="20"/>
        </w:rPr>
      </w:pPr>
    </w:p>
    <w:p w14:paraId="08202085"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Robotizirana priprava, shranjevanje in razdeljevanje zdravil (11,6 mio EUR)</w:t>
      </w:r>
    </w:p>
    <w:p w14:paraId="538C49F5" w14:textId="77777777" w:rsidR="00CB194D" w:rsidRDefault="00CB194D" w:rsidP="00870E0F">
      <w:pPr>
        <w:spacing w:after="0" w:line="240" w:lineRule="auto"/>
        <w:jc w:val="both"/>
        <w:rPr>
          <w:rFonts w:ascii="Arial" w:eastAsia="Calibri" w:hAnsi="Arial" w:cs="Arial"/>
          <w:sz w:val="20"/>
          <w:szCs w:val="20"/>
        </w:rPr>
      </w:pPr>
    </w:p>
    <w:p w14:paraId="47FE2C52" w14:textId="11EB7332" w:rsidR="00870E0F" w:rsidRPr="00870E0F" w:rsidRDefault="000C67F2" w:rsidP="00870E0F">
      <w:pPr>
        <w:spacing w:after="0" w:line="240" w:lineRule="auto"/>
        <w:jc w:val="both"/>
        <w:rPr>
          <w:rFonts w:ascii="Arial" w:eastAsia="Calibri" w:hAnsi="Arial" w:cs="Arial"/>
          <w:sz w:val="20"/>
          <w:szCs w:val="20"/>
        </w:rPr>
      </w:pPr>
      <w:r>
        <w:rPr>
          <w:rFonts w:ascii="Arial" w:eastAsia="Calibri" w:hAnsi="Arial" w:cs="Arial"/>
          <w:sz w:val="20"/>
          <w:szCs w:val="20"/>
        </w:rPr>
        <w:t>S</w:t>
      </w:r>
      <w:r w:rsidRPr="000C67F2">
        <w:rPr>
          <w:rFonts w:ascii="Arial" w:eastAsia="Calibri" w:hAnsi="Arial" w:cs="Arial"/>
          <w:sz w:val="20"/>
          <w:szCs w:val="20"/>
        </w:rPr>
        <w:t>troški za robotizirano pripravo</w:t>
      </w:r>
      <w:r>
        <w:rPr>
          <w:rFonts w:ascii="Arial" w:eastAsia="Calibri" w:hAnsi="Arial" w:cs="Arial"/>
          <w:sz w:val="20"/>
          <w:szCs w:val="20"/>
        </w:rPr>
        <w:t xml:space="preserve"> ter</w:t>
      </w:r>
      <w:r w:rsidRPr="000C67F2">
        <w:rPr>
          <w:rFonts w:ascii="Arial" w:eastAsia="Calibri" w:hAnsi="Arial" w:cs="Arial"/>
          <w:sz w:val="20"/>
          <w:szCs w:val="20"/>
        </w:rPr>
        <w:t xml:space="preserve"> shranjevanje in razdeljevanje zdravil izhajajo iz pridobljenih ponudb in predvidenih izvajalcev</w:t>
      </w:r>
      <w:r w:rsidR="00E240E1">
        <w:rPr>
          <w:rFonts w:ascii="Arial" w:eastAsia="Calibri" w:hAnsi="Arial" w:cs="Arial"/>
          <w:sz w:val="20"/>
          <w:szCs w:val="20"/>
        </w:rPr>
        <w:t xml:space="preserve"> (v </w:t>
      </w:r>
      <w:r w:rsidRPr="000C67F2">
        <w:rPr>
          <w:rFonts w:ascii="Arial" w:eastAsia="Calibri" w:hAnsi="Arial" w:cs="Arial"/>
          <w:sz w:val="20"/>
          <w:szCs w:val="20"/>
        </w:rPr>
        <w:t>prilo</w:t>
      </w:r>
      <w:r w:rsidR="00E240E1">
        <w:rPr>
          <w:rFonts w:ascii="Arial" w:eastAsia="Calibri" w:hAnsi="Arial" w:cs="Arial"/>
          <w:sz w:val="20"/>
          <w:szCs w:val="20"/>
        </w:rPr>
        <w:t>gi)</w:t>
      </w:r>
      <w:r w:rsidRPr="000C67F2">
        <w:rPr>
          <w:rFonts w:ascii="Arial" w:eastAsia="Calibri" w:hAnsi="Arial" w:cs="Arial"/>
          <w:sz w:val="20"/>
          <w:szCs w:val="20"/>
        </w:rPr>
        <w:t>.</w:t>
      </w:r>
      <w:r>
        <w:rPr>
          <w:rFonts w:ascii="Arial" w:eastAsia="Calibri" w:hAnsi="Arial" w:cs="Arial"/>
          <w:sz w:val="20"/>
          <w:szCs w:val="20"/>
        </w:rPr>
        <w:t xml:space="preserve"> </w:t>
      </w:r>
      <w:r w:rsidR="00870E0F" w:rsidRPr="00870E0F">
        <w:rPr>
          <w:rFonts w:ascii="Arial" w:eastAsia="Calibri" w:hAnsi="Arial" w:cs="Arial"/>
          <w:sz w:val="20"/>
          <w:szCs w:val="20"/>
        </w:rPr>
        <w:t>V povezavi s terapevtskim listom bomo z</w:t>
      </w:r>
      <w:r>
        <w:rPr>
          <w:rFonts w:ascii="Arial" w:eastAsia="Calibri" w:hAnsi="Arial" w:cs="Arial"/>
          <w:sz w:val="20"/>
          <w:szCs w:val="20"/>
        </w:rPr>
        <w:t>a</w:t>
      </w:r>
      <w:r w:rsidR="00870E0F" w:rsidRPr="00870E0F">
        <w:rPr>
          <w:rFonts w:ascii="Arial" w:eastAsia="Calibri" w:hAnsi="Arial" w:cs="Arial"/>
          <w:sz w:val="20"/>
          <w:szCs w:val="20"/>
        </w:rPr>
        <w:t xml:space="preserve"> </w:t>
      </w:r>
      <w:r>
        <w:rPr>
          <w:rFonts w:ascii="Arial" w:eastAsia="Calibri" w:hAnsi="Arial" w:cs="Arial"/>
          <w:sz w:val="20"/>
          <w:szCs w:val="20"/>
        </w:rPr>
        <w:t xml:space="preserve">oba </w:t>
      </w:r>
      <w:r w:rsidR="00870E0F" w:rsidRPr="00870E0F">
        <w:rPr>
          <w:rFonts w:ascii="Arial" w:eastAsia="Calibri" w:hAnsi="Arial" w:cs="Arial"/>
          <w:sz w:val="20"/>
          <w:szCs w:val="20"/>
        </w:rPr>
        <w:t xml:space="preserve">klinična centra zagotovili sistem za pripravo kemoterapije (stroški za en sistem 495.000 EUR izhajajo iz pridobljene ponudbe), za shranjevanje zdravil (stroški 1,3 mio za oba </w:t>
      </w:r>
      <w:r w:rsidR="00E240E1">
        <w:rPr>
          <w:rFonts w:ascii="Arial" w:eastAsia="Calibri" w:hAnsi="Arial" w:cs="Arial"/>
          <w:sz w:val="20"/>
          <w:szCs w:val="20"/>
        </w:rPr>
        <w:t xml:space="preserve">sistema </w:t>
      </w:r>
      <w:r w:rsidR="00870E0F" w:rsidRPr="00870E0F">
        <w:rPr>
          <w:rFonts w:ascii="Arial" w:eastAsia="Calibri" w:hAnsi="Arial" w:cs="Arial"/>
          <w:sz w:val="20"/>
          <w:szCs w:val="20"/>
        </w:rPr>
        <w:t>izhajajo iz ponudbe za UKC MB (428,500 EUR)</w:t>
      </w:r>
      <w:r w:rsidR="00E240E1">
        <w:rPr>
          <w:rFonts w:ascii="Arial" w:eastAsia="Calibri" w:hAnsi="Arial" w:cs="Arial"/>
          <w:sz w:val="20"/>
          <w:szCs w:val="20"/>
        </w:rPr>
        <w:t>,</w:t>
      </w:r>
      <w:r w:rsidR="00870E0F" w:rsidRPr="00870E0F">
        <w:rPr>
          <w:rFonts w:ascii="Arial" w:eastAsia="Calibri" w:hAnsi="Arial" w:cs="Arial"/>
          <w:sz w:val="20"/>
          <w:szCs w:val="20"/>
        </w:rPr>
        <w:t xml:space="preserve"> </w:t>
      </w:r>
      <w:r w:rsidRPr="000C67F2">
        <w:rPr>
          <w:rFonts w:ascii="Arial" w:eastAsia="Calibri" w:hAnsi="Arial" w:cs="Arial"/>
          <w:sz w:val="20"/>
          <w:szCs w:val="20"/>
        </w:rPr>
        <w:t xml:space="preserve">iz katere smo izračunali vrednost </w:t>
      </w:r>
      <w:r w:rsidR="00870E0F" w:rsidRPr="00870E0F">
        <w:rPr>
          <w:rFonts w:ascii="Arial" w:eastAsia="Calibri" w:hAnsi="Arial" w:cs="Arial"/>
          <w:sz w:val="20"/>
          <w:szCs w:val="20"/>
        </w:rPr>
        <w:t xml:space="preserve">za UKC LJ glede na primerjavo števila postelj (faktor </w:t>
      </w:r>
      <w:r w:rsidR="00E240E1">
        <w:rPr>
          <w:rFonts w:ascii="Arial" w:eastAsia="Calibri" w:hAnsi="Arial" w:cs="Arial"/>
          <w:sz w:val="20"/>
          <w:szCs w:val="20"/>
        </w:rPr>
        <w:lastRenderedPageBreak/>
        <w:t>okoli</w:t>
      </w:r>
      <w:r w:rsidR="00870E0F" w:rsidRPr="00870E0F">
        <w:rPr>
          <w:rFonts w:ascii="Arial" w:eastAsia="Calibri" w:hAnsi="Arial" w:cs="Arial"/>
          <w:sz w:val="20"/>
          <w:szCs w:val="20"/>
        </w:rPr>
        <w:t xml:space="preserve"> 1,64) in posledično potrebe po večjih kapacitetah sistema</w:t>
      </w:r>
      <w:r>
        <w:rPr>
          <w:rFonts w:ascii="Arial" w:eastAsia="Calibri" w:hAnsi="Arial" w:cs="Arial"/>
          <w:sz w:val="20"/>
          <w:szCs w:val="20"/>
        </w:rPr>
        <w:t xml:space="preserve"> v višini </w:t>
      </w:r>
      <w:r w:rsidR="00870E0F" w:rsidRPr="00870E0F">
        <w:rPr>
          <w:rFonts w:ascii="Arial" w:eastAsia="Calibri" w:hAnsi="Arial" w:cs="Arial"/>
          <w:sz w:val="20"/>
          <w:szCs w:val="20"/>
        </w:rPr>
        <w:t>701.500 EUR). Sisteme za razdeljevanje zdravil b</w:t>
      </w:r>
      <w:r>
        <w:rPr>
          <w:rFonts w:ascii="Arial" w:eastAsia="Calibri" w:hAnsi="Arial" w:cs="Arial"/>
          <w:sz w:val="20"/>
          <w:szCs w:val="20"/>
        </w:rPr>
        <w:t>omo</w:t>
      </w:r>
      <w:r w:rsidR="00870E0F" w:rsidRPr="00870E0F">
        <w:rPr>
          <w:rFonts w:ascii="Arial" w:eastAsia="Calibri" w:hAnsi="Arial" w:cs="Arial"/>
          <w:sz w:val="20"/>
          <w:szCs w:val="20"/>
        </w:rPr>
        <w:t xml:space="preserve"> zagotovili za </w:t>
      </w:r>
      <w:r w:rsidR="00E240E1">
        <w:rPr>
          <w:rFonts w:ascii="Arial" w:eastAsia="Calibri" w:hAnsi="Arial" w:cs="Arial"/>
          <w:sz w:val="20"/>
          <w:szCs w:val="20"/>
        </w:rPr>
        <w:t>pet</w:t>
      </w:r>
      <w:r w:rsidR="00870E0F" w:rsidRPr="00870E0F">
        <w:rPr>
          <w:rFonts w:ascii="Arial" w:eastAsia="Calibri" w:hAnsi="Arial" w:cs="Arial"/>
          <w:sz w:val="20"/>
          <w:szCs w:val="20"/>
        </w:rPr>
        <w:t xml:space="preserve"> večjih splošnih bolnišnic (integriran sistem, cena 165.000 EUR za eno bolnišnico do 600 postelj) in eno manjšo (123.000 EUR). Cena izhaja iz pridobljene ponudbe za sisteme. Cene vključujejo tudi povezavo s terapevtskim listom, saj </w:t>
      </w:r>
      <w:r>
        <w:rPr>
          <w:rFonts w:ascii="Arial" w:eastAsia="Calibri" w:hAnsi="Arial" w:cs="Arial"/>
          <w:sz w:val="20"/>
          <w:szCs w:val="20"/>
        </w:rPr>
        <w:t xml:space="preserve">je </w:t>
      </w:r>
      <w:r w:rsidR="00870E0F" w:rsidRPr="00870E0F">
        <w:rPr>
          <w:rFonts w:ascii="Arial" w:eastAsia="Calibri" w:hAnsi="Arial" w:cs="Arial"/>
          <w:sz w:val="20"/>
          <w:szCs w:val="20"/>
        </w:rPr>
        <w:t>uspešna vzpostavitev le-tega predpogoj za uvedbo</w:t>
      </w:r>
      <w:r>
        <w:rPr>
          <w:rFonts w:ascii="Arial" w:eastAsia="Calibri" w:hAnsi="Arial" w:cs="Arial"/>
          <w:sz w:val="20"/>
          <w:szCs w:val="20"/>
        </w:rPr>
        <w:t>.</w:t>
      </w:r>
    </w:p>
    <w:p w14:paraId="7CF72A57" w14:textId="77777777" w:rsidR="00870E0F" w:rsidRPr="00870E0F" w:rsidRDefault="00870E0F" w:rsidP="00870E0F">
      <w:pPr>
        <w:spacing w:after="0" w:line="240" w:lineRule="auto"/>
        <w:jc w:val="both"/>
        <w:rPr>
          <w:rFonts w:ascii="Arial" w:eastAsia="Calibri" w:hAnsi="Arial" w:cs="Arial"/>
          <w:sz w:val="20"/>
          <w:szCs w:val="20"/>
        </w:rPr>
      </w:pPr>
    </w:p>
    <w:p w14:paraId="312042AB"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Uvedba orodja za prepoznavo govora v osnovni zdravstveni dejavnosti (5,12 mio EUR)</w:t>
      </w:r>
    </w:p>
    <w:p w14:paraId="3DAA65B9" w14:textId="77777777" w:rsidR="00CB194D" w:rsidRDefault="00CB194D" w:rsidP="00870E0F">
      <w:pPr>
        <w:spacing w:after="0" w:line="240" w:lineRule="auto"/>
        <w:jc w:val="both"/>
        <w:rPr>
          <w:rFonts w:ascii="Arial" w:eastAsia="Calibri" w:hAnsi="Arial" w:cs="Arial"/>
          <w:sz w:val="20"/>
          <w:szCs w:val="20"/>
        </w:rPr>
      </w:pPr>
    </w:p>
    <w:p w14:paraId="4D0D4E9C" w14:textId="31D4CBB3"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Stroški licenc za zdravnike v osnovni zdravstveni dejavnosti </w:t>
      </w:r>
      <w:r w:rsidR="003727C0">
        <w:rPr>
          <w:rFonts w:ascii="Arial" w:eastAsia="Calibri" w:hAnsi="Arial" w:cs="Arial"/>
          <w:sz w:val="20"/>
          <w:szCs w:val="20"/>
        </w:rPr>
        <w:t xml:space="preserve">znašajo </w:t>
      </w:r>
      <w:r w:rsidRPr="00870E0F">
        <w:rPr>
          <w:rFonts w:ascii="Arial" w:eastAsia="Calibri" w:hAnsi="Arial" w:cs="Arial"/>
          <w:sz w:val="20"/>
          <w:szCs w:val="20"/>
        </w:rPr>
        <w:t>4,92 mio EUR (2</w:t>
      </w:r>
      <w:r w:rsidR="003727C0">
        <w:rPr>
          <w:rFonts w:ascii="Arial" w:eastAsia="Calibri" w:hAnsi="Arial" w:cs="Arial"/>
          <w:sz w:val="20"/>
          <w:szCs w:val="20"/>
        </w:rPr>
        <w:t>.</w:t>
      </w:r>
      <w:r w:rsidRPr="00870E0F">
        <w:rPr>
          <w:rFonts w:ascii="Arial" w:eastAsia="Calibri" w:hAnsi="Arial" w:cs="Arial"/>
          <w:sz w:val="20"/>
          <w:szCs w:val="20"/>
        </w:rPr>
        <w:t xml:space="preserve">460 zdravnikov </w:t>
      </w:r>
      <w:r w:rsidR="003727C0">
        <w:rPr>
          <w:rFonts w:ascii="Arial" w:eastAsia="Calibri" w:hAnsi="Arial" w:cs="Arial"/>
          <w:sz w:val="20"/>
          <w:szCs w:val="20"/>
        </w:rPr>
        <w:t>x</w:t>
      </w:r>
      <w:r w:rsidRPr="00870E0F">
        <w:rPr>
          <w:rFonts w:ascii="Arial" w:eastAsia="Calibri" w:hAnsi="Arial" w:cs="Arial"/>
          <w:sz w:val="20"/>
          <w:szCs w:val="20"/>
        </w:rPr>
        <w:t xml:space="preserve"> 2</w:t>
      </w:r>
      <w:r w:rsidR="003727C0">
        <w:rPr>
          <w:rFonts w:ascii="Arial" w:eastAsia="Calibri" w:hAnsi="Arial" w:cs="Arial"/>
          <w:sz w:val="20"/>
          <w:szCs w:val="20"/>
        </w:rPr>
        <w:t>.</w:t>
      </w:r>
      <w:r w:rsidRPr="00870E0F">
        <w:rPr>
          <w:rFonts w:ascii="Arial" w:eastAsia="Calibri" w:hAnsi="Arial" w:cs="Arial"/>
          <w:sz w:val="20"/>
          <w:szCs w:val="20"/>
        </w:rPr>
        <w:t>000 EUR) na podlagi dejansko pridobljene ponudbe za licenco ob predpostavki vsaj 50</w:t>
      </w:r>
      <w:r w:rsidR="003727C0">
        <w:rPr>
          <w:rFonts w:ascii="Arial" w:eastAsia="Calibri" w:hAnsi="Arial" w:cs="Arial"/>
          <w:sz w:val="20"/>
          <w:szCs w:val="20"/>
        </w:rPr>
        <w:t>-odstotnega</w:t>
      </w:r>
      <w:r w:rsidRPr="00870E0F">
        <w:rPr>
          <w:rFonts w:ascii="Arial" w:eastAsia="Calibri" w:hAnsi="Arial" w:cs="Arial"/>
          <w:sz w:val="20"/>
          <w:szCs w:val="20"/>
        </w:rPr>
        <w:t xml:space="preserve"> popusta na tržno ceno, stroški integracije v lokalne sisteme </w:t>
      </w:r>
      <w:r w:rsidR="003727C0">
        <w:rPr>
          <w:rFonts w:ascii="Arial" w:eastAsia="Calibri" w:hAnsi="Arial" w:cs="Arial"/>
          <w:sz w:val="20"/>
          <w:szCs w:val="20"/>
        </w:rPr>
        <w:t xml:space="preserve">pa </w:t>
      </w:r>
      <w:r w:rsidRPr="00870E0F">
        <w:rPr>
          <w:rFonts w:ascii="Arial" w:eastAsia="Calibri" w:hAnsi="Arial" w:cs="Arial"/>
          <w:sz w:val="20"/>
          <w:szCs w:val="20"/>
        </w:rPr>
        <w:t>200.000 EUR (10 sistemov po 20.000 EUR)</w:t>
      </w:r>
      <w:r w:rsidR="003727C0">
        <w:rPr>
          <w:rFonts w:ascii="Arial" w:eastAsia="Calibri" w:hAnsi="Arial" w:cs="Arial"/>
          <w:sz w:val="20"/>
          <w:szCs w:val="20"/>
        </w:rPr>
        <w:t>.</w:t>
      </w:r>
    </w:p>
    <w:p w14:paraId="128D9FCD" w14:textId="77777777" w:rsidR="00870E0F" w:rsidRPr="00870E0F" w:rsidRDefault="00870E0F" w:rsidP="00870E0F">
      <w:pPr>
        <w:spacing w:after="0" w:line="240" w:lineRule="auto"/>
        <w:jc w:val="both"/>
        <w:rPr>
          <w:rFonts w:ascii="Arial" w:eastAsia="Calibri" w:hAnsi="Arial" w:cs="Arial"/>
          <w:sz w:val="20"/>
          <w:szCs w:val="20"/>
        </w:rPr>
      </w:pPr>
    </w:p>
    <w:p w14:paraId="5E3828E1"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Informacijska podpora dispečerski službi zdravstva (4,35 mio EUR)</w:t>
      </w:r>
    </w:p>
    <w:p w14:paraId="2B851C6D" w14:textId="77777777" w:rsidR="00CB194D" w:rsidRDefault="00CB194D" w:rsidP="00870E0F">
      <w:pPr>
        <w:spacing w:after="0" w:line="240" w:lineRule="auto"/>
        <w:jc w:val="both"/>
        <w:rPr>
          <w:rFonts w:ascii="Arial" w:eastAsia="Calibri" w:hAnsi="Arial" w:cs="Arial"/>
          <w:sz w:val="20"/>
          <w:szCs w:val="20"/>
        </w:rPr>
      </w:pPr>
    </w:p>
    <w:p w14:paraId="2CA04F86" w14:textId="77777777" w:rsid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Stroške za informacijsko podporo ocenjujemo na 4,35 mio EUR, pri čemer ocena izhaja iz informacij o ceni podobnih sistemov v tujini, pridobljenih v času sodelovanja z eksperti pri pripravi specifikacij rešitve. Gre za sistem, zasnovan za delovanje na oddaljenih lokacijah, odporen na odpoved posamezne lokacije z vidika podatkov in komunikacij, s stališča razpoložljivosti in zanesljivosti zelo zahteven, kar v praksi pomeni večje stroške izgradnje.  </w:t>
      </w:r>
    </w:p>
    <w:p w14:paraId="1D179DED" w14:textId="77777777" w:rsidR="003709EB" w:rsidRPr="00870E0F" w:rsidRDefault="003709EB" w:rsidP="00870E0F">
      <w:pPr>
        <w:spacing w:after="0" w:line="240" w:lineRule="auto"/>
        <w:jc w:val="both"/>
        <w:rPr>
          <w:rFonts w:ascii="Arial" w:eastAsia="Calibri" w:hAnsi="Arial" w:cs="Arial"/>
          <w:sz w:val="20"/>
          <w:szCs w:val="20"/>
        </w:rPr>
      </w:pPr>
    </w:p>
    <w:p w14:paraId="26435501" w14:textId="77777777"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Dokazila, ki izkazujejo vrednost stroškov primerljivih projektov:</w:t>
      </w:r>
    </w:p>
    <w:p w14:paraId="0020D538" w14:textId="784DD4D7"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Za področje strateških podatkov podajamo povezavo na pogodbo MFERAC prenova</w:t>
      </w:r>
      <w:r w:rsidR="003727C0">
        <w:rPr>
          <w:rStyle w:val="Sprotnaopomba-sklic"/>
          <w:rFonts w:ascii="Arial" w:eastAsia="Calibri" w:hAnsi="Arial" w:cs="Arial"/>
          <w:sz w:val="20"/>
          <w:szCs w:val="20"/>
          <w:lang w:val="sl-SI"/>
        </w:rPr>
        <w:footnoteReference w:id="280"/>
      </w:r>
      <w:r w:rsidR="006B5E20">
        <w:rPr>
          <w:rFonts w:ascii="Arial" w:eastAsia="Calibri" w:hAnsi="Arial" w:cs="Arial"/>
          <w:sz w:val="20"/>
          <w:szCs w:val="20"/>
          <w:lang w:val="sl-SI"/>
        </w:rPr>
        <w:t xml:space="preserve"> (8.518.700 EUR brez DDV); </w:t>
      </w:r>
      <w:r w:rsidRPr="000C67F2">
        <w:rPr>
          <w:rFonts w:ascii="Arial" w:eastAsia="Calibri" w:hAnsi="Arial" w:cs="Arial"/>
          <w:sz w:val="20"/>
          <w:szCs w:val="20"/>
          <w:lang w:val="sl-SI"/>
        </w:rPr>
        <w:t>pogodba vključuje prenovo informacijskega sistema, ki je po kompleksnosti primerljiv s sistemom, ki povezuje vse izvajalce zdravstvene dejavnosti in zbira finančne podatke, podatke o razpoložljivosti in zasedenosti virov ter jih prikazuje na različnih nivojih za različne namene</w:t>
      </w:r>
      <w:r w:rsidR="003727C0">
        <w:rPr>
          <w:rFonts w:ascii="Arial" w:eastAsia="Calibri" w:hAnsi="Arial" w:cs="Arial"/>
          <w:sz w:val="20"/>
          <w:szCs w:val="20"/>
          <w:lang w:val="sl-SI"/>
        </w:rPr>
        <w:t>.</w:t>
      </w:r>
    </w:p>
    <w:p w14:paraId="06A06E42" w14:textId="05265100"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 xml:space="preserve">Za stroške platforme za zdravje na daljavo izhajamo iz primerjave stroškov vzpostavitve nacionalnih projektov (eRecept </w:t>
      </w:r>
      <w:r w:rsidR="003727C0">
        <w:rPr>
          <w:rFonts w:ascii="Arial" w:eastAsia="Calibri" w:hAnsi="Arial" w:cs="Arial"/>
          <w:sz w:val="20"/>
          <w:szCs w:val="20"/>
          <w:lang w:val="sl-SI"/>
        </w:rPr>
        <w:t>več kot</w:t>
      </w:r>
      <w:r w:rsidRPr="000C67F2">
        <w:rPr>
          <w:rFonts w:ascii="Arial" w:eastAsia="Calibri" w:hAnsi="Arial" w:cs="Arial"/>
          <w:sz w:val="20"/>
          <w:szCs w:val="20"/>
          <w:lang w:val="sl-SI"/>
        </w:rPr>
        <w:t xml:space="preserve"> 2 mio EUR), informacij o cenah telemedicinskih rešitev, dostopnih na spletu</w:t>
      </w:r>
      <w:r w:rsidR="003727C0">
        <w:rPr>
          <w:rStyle w:val="Sprotnaopomba-sklic"/>
          <w:rFonts w:ascii="Arial" w:eastAsia="Calibri" w:hAnsi="Arial" w:cs="Arial"/>
          <w:sz w:val="20"/>
          <w:szCs w:val="20"/>
          <w:lang w:val="sl-SI"/>
        </w:rPr>
        <w:footnoteReference w:id="281"/>
      </w:r>
      <w:r w:rsidR="003727C0">
        <w:rPr>
          <w:rFonts w:ascii="Arial" w:eastAsia="Calibri" w:hAnsi="Arial" w:cs="Arial"/>
          <w:sz w:val="20"/>
          <w:szCs w:val="20"/>
          <w:lang w:val="sl-SI"/>
        </w:rPr>
        <w:t xml:space="preserve"> </w:t>
      </w:r>
      <w:r w:rsidRPr="000C67F2">
        <w:rPr>
          <w:rFonts w:ascii="Arial" w:eastAsia="Calibri" w:hAnsi="Arial" w:cs="Arial"/>
          <w:sz w:val="20"/>
          <w:szCs w:val="20"/>
          <w:lang w:val="sl-SI"/>
        </w:rPr>
        <w:t xml:space="preserve"> glede na ceno do 100.000 $ na leto bi cena zgolj IT znašala čez 2,1 mio EUR letno (za 26 bolnišnic). Gre za dejansko ceno licenc</w:t>
      </w:r>
      <w:r w:rsidR="003727C0">
        <w:rPr>
          <w:rFonts w:ascii="Arial" w:eastAsia="Calibri" w:hAnsi="Arial" w:cs="Arial"/>
          <w:sz w:val="20"/>
          <w:szCs w:val="20"/>
          <w:lang w:val="sl-SI"/>
        </w:rPr>
        <w:t>e</w:t>
      </w:r>
      <w:r w:rsidRPr="000C67F2">
        <w:rPr>
          <w:rFonts w:ascii="Arial" w:eastAsia="Calibri" w:hAnsi="Arial" w:cs="Arial"/>
          <w:sz w:val="20"/>
          <w:szCs w:val="20"/>
          <w:lang w:val="sl-SI"/>
        </w:rPr>
        <w:t xml:space="preserve"> za telemedicinsko spremljanje pacientov v UKC Ljubljana, kjer stroške informacijsk</w:t>
      </w:r>
      <w:r w:rsidR="003727C0">
        <w:rPr>
          <w:rFonts w:ascii="Arial" w:eastAsia="Calibri" w:hAnsi="Arial" w:cs="Arial"/>
          <w:sz w:val="20"/>
          <w:szCs w:val="20"/>
          <w:lang w:val="sl-SI"/>
        </w:rPr>
        <w:t>e</w:t>
      </w:r>
      <w:r w:rsidRPr="000C67F2">
        <w:rPr>
          <w:rFonts w:ascii="Arial" w:eastAsia="Calibri" w:hAnsi="Arial" w:cs="Arial"/>
          <w:sz w:val="20"/>
          <w:szCs w:val="20"/>
          <w:lang w:val="sl-SI"/>
        </w:rPr>
        <w:t xml:space="preserve"> podpor</w:t>
      </w:r>
      <w:r w:rsidR="003727C0">
        <w:rPr>
          <w:rFonts w:ascii="Arial" w:eastAsia="Calibri" w:hAnsi="Arial" w:cs="Arial"/>
          <w:sz w:val="20"/>
          <w:szCs w:val="20"/>
          <w:lang w:val="sl-SI"/>
        </w:rPr>
        <w:t>e</w:t>
      </w:r>
      <w:r w:rsidRPr="000C67F2">
        <w:rPr>
          <w:rFonts w:ascii="Arial" w:eastAsia="Calibri" w:hAnsi="Arial" w:cs="Arial"/>
          <w:sz w:val="20"/>
          <w:szCs w:val="20"/>
          <w:lang w:val="sl-SI"/>
        </w:rPr>
        <w:t xml:space="preserve"> za 550 pacientov na letni rav</w:t>
      </w:r>
      <w:r w:rsidR="006B5E20">
        <w:rPr>
          <w:rFonts w:ascii="Arial" w:eastAsia="Calibri" w:hAnsi="Arial" w:cs="Arial"/>
          <w:sz w:val="20"/>
          <w:szCs w:val="20"/>
          <w:lang w:val="sl-SI"/>
        </w:rPr>
        <w:t>ni ocenjujejo na 181.000 EUR. Na podlagi</w:t>
      </w:r>
      <w:r w:rsidRPr="000C67F2">
        <w:rPr>
          <w:rFonts w:ascii="Arial" w:eastAsia="Calibri" w:hAnsi="Arial" w:cs="Arial"/>
          <w:sz w:val="20"/>
          <w:szCs w:val="20"/>
          <w:lang w:val="sl-SI"/>
        </w:rPr>
        <w:t xml:space="preserve"> navedenega je smotrna nabava lastnega sistema, ki bo na voljo vsem izvajalcem pod istimi pogoji.</w:t>
      </w:r>
    </w:p>
    <w:p w14:paraId="53B29432" w14:textId="5ECC657B"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Cena informacijsk</w:t>
      </w:r>
      <w:r w:rsidR="003727C0">
        <w:rPr>
          <w:rFonts w:ascii="Arial" w:eastAsia="Calibri" w:hAnsi="Arial" w:cs="Arial"/>
          <w:sz w:val="20"/>
          <w:szCs w:val="20"/>
          <w:lang w:val="sl-SI"/>
        </w:rPr>
        <w:t>e</w:t>
      </w:r>
      <w:r w:rsidRPr="000C67F2">
        <w:rPr>
          <w:rFonts w:ascii="Arial" w:eastAsia="Calibri" w:hAnsi="Arial" w:cs="Arial"/>
          <w:sz w:val="20"/>
          <w:szCs w:val="20"/>
          <w:lang w:val="sl-SI"/>
        </w:rPr>
        <w:t xml:space="preserve"> rešitv</w:t>
      </w:r>
      <w:r w:rsidR="003727C0">
        <w:rPr>
          <w:rFonts w:ascii="Arial" w:eastAsia="Calibri" w:hAnsi="Arial" w:cs="Arial"/>
          <w:sz w:val="20"/>
          <w:szCs w:val="20"/>
          <w:lang w:val="sl-SI"/>
        </w:rPr>
        <w:t>e</w:t>
      </w:r>
      <w:r w:rsidRPr="000C67F2">
        <w:rPr>
          <w:rFonts w:ascii="Arial" w:eastAsia="Calibri" w:hAnsi="Arial" w:cs="Arial"/>
          <w:sz w:val="20"/>
          <w:szCs w:val="20"/>
          <w:lang w:val="sl-SI"/>
        </w:rPr>
        <w:t xml:space="preserve"> za celovit eKarton je primerljiva s stroški vzpostavitv</w:t>
      </w:r>
      <w:r w:rsidR="003727C0">
        <w:rPr>
          <w:rFonts w:ascii="Arial" w:eastAsia="Calibri" w:hAnsi="Arial" w:cs="Arial"/>
          <w:sz w:val="20"/>
          <w:szCs w:val="20"/>
          <w:lang w:val="sl-SI"/>
        </w:rPr>
        <w:t>e</w:t>
      </w:r>
      <w:r w:rsidRPr="000C67F2">
        <w:rPr>
          <w:rFonts w:ascii="Arial" w:eastAsia="Calibri" w:hAnsi="Arial" w:cs="Arial"/>
          <w:sz w:val="20"/>
          <w:szCs w:val="20"/>
          <w:lang w:val="sl-SI"/>
        </w:rPr>
        <w:t xml:space="preserve"> CRPP v okviru projekta eZdravje do 2015 (6,25 mio EUR), saj je </w:t>
      </w:r>
      <w:r w:rsidR="003727C0">
        <w:rPr>
          <w:rFonts w:ascii="Arial" w:eastAsia="Calibri" w:hAnsi="Arial" w:cs="Arial"/>
          <w:sz w:val="20"/>
          <w:szCs w:val="20"/>
          <w:lang w:val="sl-SI"/>
        </w:rPr>
        <w:t xml:space="preserve">njuna </w:t>
      </w:r>
      <w:r w:rsidRPr="000C67F2">
        <w:rPr>
          <w:rFonts w:ascii="Arial" w:eastAsia="Calibri" w:hAnsi="Arial" w:cs="Arial"/>
          <w:sz w:val="20"/>
          <w:szCs w:val="20"/>
          <w:lang w:val="sl-SI"/>
        </w:rPr>
        <w:t>kompleksnost</w:t>
      </w:r>
      <w:r w:rsidR="003727C0">
        <w:rPr>
          <w:rFonts w:ascii="Arial" w:eastAsia="Calibri" w:hAnsi="Arial" w:cs="Arial"/>
          <w:sz w:val="20"/>
          <w:szCs w:val="20"/>
          <w:lang w:val="sl-SI"/>
        </w:rPr>
        <w:t xml:space="preserve"> oziroma obseg</w:t>
      </w:r>
      <w:r w:rsidRPr="000C67F2">
        <w:rPr>
          <w:rFonts w:ascii="Arial" w:eastAsia="Calibri" w:hAnsi="Arial" w:cs="Arial"/>
          <w:sz w:val="20"/>
          <w:szCs w:val="20"/>
          <w:lang w:val="sl-SI"/>
        </w:rPr>
        <w:t xml:space="preserve"> primerljiva, ker vključuje več zbirk, večji obseg podatkov in predvsem strukturirane podatke. </w:t>
      </w:r>
    </w:p>
    <w:p w14:paraId="04EC2F8D" w14:textId="4A5FB9AC"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Pogodba UKC Ljubljana za nabavo PACS sistema za UKC Ljubljana</w:t>
      </w:r>
      <w:r w:rsidR="0067165E">
        <w:rPr>
          <w:rStyle w:val="Sprotnaopomba-sklic"/>
          <w:rFonts w:ascii="Arial" w:eastAsia="Calibri" w:hAnsi="Arial" w:cs="Arial"/>
          <w:sz w:val="20"/>
          <w:szCs w:val="20"/>
          <w:lang w:val="sl-SI"/>
        </w:rPr>
        <w:footnoteReference w:id="282"/>
      </w:r>
      <w:r w:rsidRPr="000C67F2">
        <w:rPr>
          <w:rFonts w:ascii="Arial" w:eastAsia="Calibri" w:hAnsi="Arial" w:cs="Arial"/>
          <w:sz w:val="20"/>
          <w:szCs w:val="20"/>
          <w:lang w:val="sl-SI"/>
        </w:rPr>
        <w:t xml:space="preserve"> (16  mio EUR</w:t>
      </w:r>
      <w:r w:rsidR="0067165E">
        <w:rPr>
          <w:rFonts w:ascii="Arial" w:eastAsia="Calibri" w:hAnsi="Arial" w:cs="Arial"/>
          <w:sz w:val="20"/>
          <w:szCs w:val="20"/>
          <w:lang w:val="sl-SI"/>
        </w:rPr>
        <w:t>).</w:t>
      </w:r>
      <w:r w:rsidRPr="000C67F2">
        <w:rPr>
          <w:rFonts w:ascii="Arial" w:eastAsia="Calibri" w:hAnsi="Arial" w:cs="Arial"/>
          <w:sz w:val="20"/>
          <w:szCs w:val="20"/>
          <w:lang w:val="sl-SI"/>
        </w:rPr>
        <w:t xml:space="preserve"> Gre za pogodbo, ki vključuje samo hrambo slikovnega gradiva pri največjem javnem zdravstvenem zavdu (izvajalcu), v okviru tega projekta pa bomo vsem izvajalcem zdravstvene dejavnosti </w:t>
      </w:r>
      <w:r w:rsidR="0067165E" w:rsidRPr="000C67F2">
        <w:rPr>
          <w:rFonts w:ascii="Arial" w:eastAsia="Calibri" w:hAnsi="Arial" w:cs="Arial"/>
          <w:sz w:val="20"/>
          <w:szCs w:val="20"/>
          <w:lang w:val="sl-SI"/>
        </w:rPr>
        <w:t xml:space="preserve">omogočili </w:t>
      </w:r>
      <w:r w:rsidRPr="000C67F2">
        <w:rPr>
          <w:rFonts w:ascii="Arial" w:eastAsia="Calibri" w:hAnsi="Arial" w:cs="Arial"/>
          <w:sz w:val="20"/>
          <w:szCs w:val="20"/>
          <w:lang w:val="sl-SI"/>
        </w:rPr>
        <w:t>priklop. S tem bo kompleksnost potrebnih povezav, sistema in urejanje dostopnih pravic bistveno večja.</w:t>
      </w:r>
    </w:p>
    <w:p w14:paraId="73E8D856" w14:textId="185CDEE5"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 xml:space="preserve">Stroški terapevtskega lista izhajajo iz pridobljene ponudbe za modul, po katerem strošek vzpostavitve (brez stroškov nacionalne licence za centralno bazo zdravil (npr. Lexi ali FDB) in gostovanja v oblaku eZdravje) znaša 2,5 mio EUR, letni stroški licence pa 330 EUR na posteljo (za 9.000 postelj na ravni Slovenije </w:t>
      </w:r>
      <w:r w:rsidR="0067165E">
        <w:rPr>
          <w:rFonts w:ascii="Arial" w:eastAsia="Calibri" w:hAnsi="Arial" w:cs="Arial"/>
          <w:sz w:val="20"/>
          <w:szCs w:val="20"/>
          <w:lang w:val="sl-SI"/>
        </w:rPr>
        <w:t xml:space="preserve">to znaša </w:t>
      </w:r>
      <w:r w:rsidRPr="000C67F2">
        <w:rPr>
          <w:rFonts w:ascii="Arial" w:eastAsia="Calibri" w:hAnsi="Arial" w:cs="Arial"/>
          <w:sz w:val="20"/>
          <w:szCs w:val="20"/>
          <w:lang w:val="sl-SI"/>
        </w:rPr>
        <w:t>2,97 mio EUR letno). Iz tega razloga ocenjujemo nabavo opreme brez licenčnega modela plačevanja</w:t>
      </w:r>
      <w:r w:rsidR="0067165E">
        <w:rPr>
          <w:rFonts w:ascii="Arial" w:eastAsia="Calibri" w:hAnsi="Arial" w:cs="Arial"/>
          <w:sz w:val="20"/>
          <w:szCs w:val="20"/>
          <w:lang w:val="sl-SI"/>
        </w:rPr>
        <w:t xml:space="preserve"> </w:t>
      </w:r>
      <w:r w:rsidR="0067165E" w:rsidRPr="000C67F2">
        <w:rPr>
          <w:rFonts w:ascii="Arial" w:eastAsia="Calibri" w:hAnsi="Arial" w:cs="Arial"/>
          <w:sz w:val="20"/>
          <w:szCs w:val="20"/>
          <w:lang w:val="sl-SI"/>
        </w:rPr>
        <w:t>kot stroškovno učinkovitejš</w:t>
      </w:r>
      <w:r w:rsidR="0067165E">
        <w:rPr>
          <w:rFonts w:ascii="Arial" w:eastAsia="Calibri" w:hAnsi="Arial" w:cs="Arial"/>
          <w:sz w:val="20"/>
          <w:szCs w:val="20"/>
          <w:lang w:val="sl-SI"/>
        </w:rPr>
        <w:t xml:space="preserve">o (ponudba v prilogi). </w:t>
      </w:r>
    </w:p>
    <w:p w14:paraId="2E124333" w14:textId="23CCE295" w:rsidR="00870E0F"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Za informacijski sistem dispečerstva ocena izhaja iz ocene Dispečerskega centra zdravstva in njihovih ocen potrebnih funkcionalnosti in stroškov razvoja (datoteka v prilogi).</w:t>
      </w:r>
    </w:p>
    <w:p w14:paraId="74FCC459" w14:textId="77777777" w:rsidR="000C67F2" w:rsidRPr="00870E0F" w:rsidRDefault="000C67F2" w:rsidP="000C67F2">
      <w:pPr>
        <w:spacing w:after="0" w:line="240" w:lineRule="auto"/>
        <w:jc w:val="both"/>
        <w:rPr>
          <w:rFonts w:ascii="Arial" w:eastAsia="Calibri" w:hAnsi="Arial" w:cs="Arial"/>
          <w:sz w:val="20"/>
          <w:szCs w:val="20"/>
        </w:rPr>
      </w:pPr>
    </w:p>
    <w:p w14:paraId="0DA8B48D" w14:textId="77777777" w:rsidR="00870E0F" w:rsidRPr="00CB194D" w:rsidRDefault="00870E0F" w:rsidP="00870E0F">
      <w:pPr>
        <w:spacing w:after="0" w:line="240" w:lineRule="auto"/>
        <w:jc w:val="both"/>
        <w:rPr>
          <w:rFonts w:ascii="Arial" w:eastAsia="Calibri" w:hAnsi="Arial" w:cs="Arial"/>
          <w:b/>
          <w:sz w:val="20"/>
          <w:szCs w:val="20"/>
        </w:rPr>
      </w:pPr>
      <w:r w:rsidRPr="00CB194D">
        <w:rPr>
          <w:rFonts w:ascii="Arial" w:eastAsia="Calibri" w:hAnsi="Arial" w:cs="Arial"/>
          <w:b/>
          <w:sz w:val="20"/>
          <w:szCs w:val="20"/>
        </w:rPr>
        <w:t>Investicija: Optimizacija dostopnosti zdravstvenega sistema (23 mio EUR)</w:t>
      </w:r>
    </w:p>
    <w:p w14:paraId="1C234178" w14:textId="77777777" w:rsidR="00CB194D" w:rsidRDefault="00CB194D" w:rsidP="00CB194D">
      <w:pPr>
        <w:spacing w:after="0" w:line="240" w:lineRule="auto"/>
        <w:jc w:val="both"/>
        <w:rPr>
          <w:rFonts w:ascii="Arial" w:eastAsia="Calibri" w:hAnsi="Arial" w:cs="Arial"/>
          <w:sz w:val="20"/>
          <w:szCs w:val="20"/>
        </w:rPr>
      </w:pPr>
    </w:p>
    <w:p w14:paraId="0F934D92" w14:textId="77777777" w:rsidR="00CB194D" w:rsidRDefault="00CB194D" w:rsidP="00CB194D">
      <w:pPr>
        <w:spacing w:after="0" w:line="240" w:lineRule="auto"/>
        <w:jc w:val="both"/>
        <w:rPr>
          <w:rFonts w:ascii="Arial" w:eastAsia="Calibri" w:hAnsi="Arial" w:cs="Arial"/>
          <w:sz w:val="20"/>
          <w:szCs w:val="20"/>
        </w:rPr>
      </w:pPr>
      <w:r>
        <w:rPr>
          <w:rFonts w:ascii="Arial" w:eastAsia="Calibri" w:hAnsi="Arial" w:cs="Arial"/>
          <w:sz w:val="20"/>
          <w:szCs w:val="20"/>
        </w:rPr>
        <w:t>Investicija znaša 23 mio EUR</w:t>
      </w:r>
      <w:r w:rsidRPr="00AD0CDD">
        <w:rPr>
          <w:rFonts w:ascii="Arial" w:eastAsia="Calibri" w:hAnsi="Arial" w:cs="Arial"/>
          <w:sz w:val="20"/>
          <w:szCs w:val="20"/>
        </w:rPr>
        <w:t xml:space="preserve"> </w:t>
      </w:r>
      <w:r>
        <w:rPr>
          <w:rFonts w:ascii="Arial" w:eastAsia="Calibri" w:hAnsi="Arial" w:cs="Arial"/>
          <w:sz w:val="20"/>
          <w:szCs w:val="20"/>
        </w:rPr>
        <w:t>(strošek brez DDV). DDV v višini 5,06 mio EUR bo financiran iz državnega proračuna.</w:t>
      </w:r>
    </w:p>
    <w:p w14:paraId="21139DA0" w14:textId="77777777" w:rsidR="00CB194D" w:rsidRDefault="00CB194D" w:rsidP="00870E0F">
      <w:pPr>
        <w:spacing w:after="0" w:line="240" w:lineRule="auto"/>
        <w:jc w:val="both"/>
        <w:rPr>
          <w:rFonts w:ascii="Arial" w:eastAsia="Calibri" w:hAnsi="Arial" w:cs="Arial"/>
          <w:sz w:val="20"/>
          <w:szCs w:val="20"/>
        </w:rPr>
      </w:pPr>
    </w:p>
    <w:p w14:paraId="0892D6D3"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nujne medicinske pomoči (4,85 mio EUR)</w:t>
      </w:r>
    </w:p>
    <w:p w14:paraId="04480C03" w14:textId="77777777" w:rsidR="00CB194D" w:rsidRDefault="00CB194D" w:rsidP="00870E0F">
      <w:pPr>
        <w:spacing w:after="0" w:line="240" w:lineRule="auto"/>
        <w:jc w:val="both"/>
        <w:rPr>
          <w:rFonts w:ascii="Arial" w:eastAsia="Calibri" w:hAnsi="Arial" w:cs="Arial"/>
          <w:sz w:val="20"/>
          <w:szCs w:val="20"/>
        </w:rPr>
      </w:pPr>
    </w:p>
    <w:p w14:paraId="5B017AC6" w14:textId="3DDFC3D8"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Strošek vključuje nakup 27 električnih vozil urgentnega zdravnika</w:t>
      </w:r>
      <w:r w:rsidR="00CD437B">
        <w:rPr>
          <w:rFonts w:ascii="Arial" w:eastAsia="Calibri" w:hAnsi="Arial" w:cs="Arial"/>
          <w:sz w:val="20"/>
          <w:szCs w:val="20"/>
        </w:rPr>
        <w:t xml:space="preserve"> </w:t>
      </w:r>
      <w:r w:rsidR="00CD437B" w:rsidRPr="00CD437B">
        <w:rPr>
          <w:rFonts w:ascii="Arial" w:eastAsia="Calibri" w:hAnsi="Arial" w:cs="Arial"/>
          <w:sz w:val="20"/>
          <w:szCs w:val="20"/>
        </w:rPr>
        <w:t>v skupnem obsegu 3.583.987,29 EUR</w:t>
      </w:r>
      <w:r w:rsidRPr="00CD437B">
        <w:rPr>
          <w:rFonts w:ascii="Arial" w:eastAsia="Calibri" w:hAnsi="Arial" w:cs="Arial"/>
          <w:sz w:val="20"/>
          <w:szCs w:val="20"/>
        </w:rPr>
        <w:t>.</w:t>
      </w:r>
      <w:r w:rsidRPr="00870E0F">
        <w:rPr>
          <w:rFonts w:ascii="Arial" w:eastAsia="Calibri" w:hAnsi="Arial" w:cs="Arial"/>
          <w:sz w:val="20"/>
          <w:szCs w:val="20"/>
        </w:rPr>
        <w:t xml:space="preserve"> Količina temelji na številu ekip mobilne enote NMP, kjer je delo zdravnika vezano na ekipo. Te enote bodo prešle na t.i. srečevalni sistem. Cena na enoto znaša 132.740,27 EUR, podatek temelji na raziskavi trga, pri čemer smo pristopili k pridobivanju informativnih ponudb (Medicop, informativna ponudba št. 1003202101). Strošek </w:t>
      </w:r>
      <w:r w:rsidR="009A318E">
        <w:rPr>
          <w:rFonts w:ascii="Arial" w:eastAsia="Calibri" w:hAnsi="Arial" w:cs="Arial"/>
          <w:sz w:val="20"/>
          <w:szCs w:val="20"/>
        </w:rPr>
        <w:t>vključuje</w:t>
      </w:r>
      <w:r w:rsidRPr="00870E0F">
        <w:rPr>
          <w:rFonts w:ascii="Arial" w:eastAsia="Calibri" w:hAnsi="Arial" w:cs="Arial"/>
          <w:sz w:val="20"/>
          <w:szCs w:val="20"/>
        </w:rPr>
        <w:t xml:space="preserve"> nabavo vozila, predelavo za NMP in opremo</w:t>
      </w:r>
      <w:r w:rsidR="009A318E">
        <w:rPr>
          <w:rFonts w:ascii="Arial" w:eastAsia="Calibri" w:hAnsi="Arial" w:cs="Arial"/>
          <w:sz w:val="20"/>
          <w:szCs w:val="20"/>
        </w:rPr>
        <w:t>,</w:t>
      </w:r>
      <w:r w:rsidRPr="00870E0F">
        <w:rPr>
          <w:rFonts w:ascii="Arial" w:eastAsia="Calibri" w:hAnsi="Arial" w:cs="Arial"/>
          <w:sz w:val="20"/>
          <w:szCs w:val="20"/>
        </w:rPr>
        <w:t xml:space="preserve"> skladno s Pravilnikom o službi NMP.</w:t>
      </w:r>
    </w:p>
    <w:p w14:paraId="62CFD3CC" w14:textId="77777777" w:rsidR="00870E0F" w:rsidRPr="00870E0F" w:rsidRDefault="00870E0F" w:rsidP="00870E0F">
      <w:pPr>
        <w:spacing w:after="0" w:line="240" w:lineRule="auto"/>
        <w:jc w:val="both"/>
        <w:rPr>
          <w:rFonts w:ascii="Arial" w:eastAsia="Calibri" w:hAnsi="Arial" w:cs="Arial"/>
          <w:sz w:val="20"/>
          <w:szCs w:val="20"/>
        </w:rPr>
      </w:pPr>
    </w:p>
    <w:p w14:paraId="59FD1917"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Hkrati strošek vključuje nakup opreme za SUC, pri čemer potrebujemo 10 kompletov opreme. Količina temelji na načrtu in kriterijih, ki opredeljujejo vzpostavitev SUC v RS. Po raziskavi trga (ponudba št. 1003202101, dobavitelj Medicop), smo postavili ceno na enoto, ki znaša 126.785 EUR. Skupni strošek opreme za SUC znaša 1.267.850 EUR.</w:t>
      </w:r>
    </w:p>
    <w:p w14:paraId="5DB87B58" w14:textId="77777777" w:rsidR="00870E0F" w:rsidRPr="00870E0F" w:rsidRDefault="00870E0F" w:rsidP="00870E0F">
      <w:pPr>
        <w:spacing w:after="0" w:line="240" w:lineRule="auto"/>
        <w:jc w:val="both"/>
        <w:rPr>
          <w:rFonts w:ascii="Arial" w:eastAsia="Calibri" w:hAnsi="Arial" w:cs="Arial"/>
          <w:sz w:val="20"/>
          <w:szCs w:val="20"/>
        </w:rPr>
      </w:pPr>
    </w:p>
    <w:p w14:paraId="0960BFB4"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krepitve rehabilitacije (18,11 mio EUR)</w:t>
      </w:r>
    </w:p>
    <w:p w14:paraId="5FA722F9" w14:textId="77777777" w:rsidR="00CB194D" w:rsidRDefault="00CB194D" w:rsidP="00870E0F">
      <w:pPr>
        <w:spacing w:after="0" w:line="240" w:lineRule="auto"/>
        <w:jc w:val="both"/>
        <w:rPr>
          <w:rFonts w:ascii="Arial" w:eastAsia="Calibri" w:hAnsi="Arial" w:cs="Arial"/>
          <w:sz w:val="20"/>
          <w:szCs w:val="20"/>
        </w:rPr>
      </w:pPr>
    </w:p>
    <w:p w14:paraId="764BB422" w14:textId="4BC51801"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Strošek gradnje </w:t>
      </w:r>
      <w:r w:rsidR="0081272B">
        <w:rPr>
          <w:rFonts w:ascii="Arial" w:eastAsia="Calibri" w:hAnsi="Arial" w:cs="Arial"/>
          <w:sz w:val="20"/>
          <w:szCs w:val="20"/>
        </w:rPr>
        <w:t>vključuje</w:t>
      </w:r>
      <w:r w:rsidR="0081272B" w:rsidRPr="000C67F2">
        <w:rPr>
          <w:rFonts w:ascii="Arial" w:eastAsia="Calibri" w:hAnsi="Arial" w:cs="Arial"/>
          <w:sz w:val="20"/>
          <w:szCs w:val="20"/>
        </w:rPr>
        <w:t xml:space="preserve"> </w:t>
      </w:r>
      <w:r w:rsidRPr="000C67F2">
        <w:rPr>
          <w:rFonts w:ascii="Arial" w:eastAsia="Calibri" w:hAnsi="Arial" w:cs="Arial"/>
          <w:sz w:val="20"/>
          <w:szCs w:val="20"/>
        </w:rPr>
        <w:t>strošek priprave projektne in investicijske dokumentacije, ki je izdelan na podlagi primerljivih projektov, n</w:t>
      </w:r>
      <w:r w:rsidR="0081272B">
        <w:rPr>
          <w:rFonts w:ascii="Arial" w:eastAsia="Calibri" w:hAnsi="Arial" w:cs="Arial"/>
          <w:sz w:val="20"/>
          <w:szCs w:val="20"/>
        </w:rPr>
        <w:t>pr.</w:t>
      </w:r>
      <w:r w:rsidRPr="000C67F2">
        <w:rPr>
          <w:rFonts w:ascii="Arial" w:eastAsia="Calibri" w:hAnsi="Arial" w:cs="Arial"/>
          <w:sz w:val="20"/>
          <w:szCs w:val="20"/>
        </w:rPr>
        <w:t xml:space="preserve"> ZIM Stara Gora</w:t>
      </w:r>
      <w:r w:rsidR="0081272B">
        <w:rPr>
          <w:rFonts w:ascii="Arial" w:eastAsia="Calibri" w:hAnsi="Arial" w:cs="Arial"/>
          <w:sz w:val="20"/>
          <w:szCs w:val="20"/>
        </w:rPr>
        <w:t>,</w:t>
      </w:r>
      <w:r w:rsidRPr="000C67F2">
        <w:rPr>
          <w:rFonts w:ascii="Arial" w:eastAsia="Calibri" w:hAnsi="Arial" w:cs="Arial"/>
          <w:sz w:val="20"/>
          <w:szCs w:val="20"/>
        </w:rPr>
        <w:t xml:space="preserve"> in znaša 570.000 EUR. Strošek izgradnje za 6.800 m</w:t>
      </w:r>
      <w:r w:rsidRPr="00AD6785">
        <w:rPr>
          <w:rFonts w:ascii="Arial" w:eastAsia="Calibri" w:hAnsi="Arial" w:cs="Arial"/>
          <w:sz w:val="20"/>
          <w:szCs w:val="20"/>
          <w:vertAlign w:val="superscript"/>
        </w:rPr>
        <w:t>2</w:t>
      </w:r>
      <w:r w:rsidRPr="000C67F2">
        <w:rPr>
          <w:rFonts w:ascii="Arial" w:eastAsia="Calibri" w:hAnsi="Arial" w:cs="Arial"/>
          <w:sz w:val="20"/>
          <w:szCs w:val="20"/>
        </w:rPr>
        <w:t xml:space="preserve"> znaša 10.188.864 EUR, pri čemer ocena temelji na primerjalnih objektih v zdravstv</w:t>
      </w:r>
      <w:r w:rsidR="0081272B">
        <w:rPr>
          <w:rFonts w:ascii="Arial" w:eastAsia="Calibri" w:hAnsi="Arial" w:cs="Arial"/>
          <w:sz w:val="20"/>
          <w:szCs w:val="20"/>
        </w:rPr>
        <w:t>u</w:t>
      </w:r>
      <w:r w:rsidRPr="000C67F2">
        <w:rPr>
          <w:rFonts w:ascii="Arial" w:eastAsia="Calibri" w:hAnsi="Arial" w:cs="Arial"/>
          <w:sz w:val="20"/>
          <w:szCs w:val="20"/>
        </w:rPr>
        <w:t xml:space="preserve"> s primerljivo vsebino (ZIM Stara Gora, financiran</w:t>
      </w:r>
      <w:r w:rsidR="0081272B">
        <w:rPr>
          <w:rFonts w:ascii="Arial" w:eastAsia="Calibri" w:hAnsi="Arial" w:cs="Arial"/>
          <w:sz w:val="20"/>
          <w:szCs w:val="20"/>
        </w:rPr>
        <w:t>a</w:t>
      </w:r>
      <w:r w:rsidRPr="000C67F2">
        <w:rPr>
          <w:rFonts w:ascii="Arial" w:eastAsia="Calibri" w:hAnsi="Arial" w:cs="Arial"/>
          <w:sz w:val="20"/>
          <w:szCs w:val="20"/>
        </w:rPr>
        <w:t xml:space="preserve"> v okviru VFO </w:t>
      </w:r>
      <w:r w:rsidR="0081272B">
        <w:rPr>
          <w:rFonts w:ascii="Arial" w:eastAsia="Calibri" w:hAnsi="Arial" w:cs="Arial"/>
          <w:sz w:val="20"/>
          <w:szCs w:val="20"/>
        </w:rPr>
        <w:t>20</w:t>
      </w:r>
      <w:r w:rsidRPr="000C67F2">
        <w:rPr>
          <w:rFonts w:ascii="Arial" w:eastAsia="Calibri" w:hAnsi="Arial" w:cs="Arial"/>
          <w:sz w:val="20"/>
          <w:szCs w:val="20"/>
        </w:rPr>
        <w:t>14-20</w:t>
      </w:r>
      <w:r w:rsidR="0081272B">
        <w:rPr>
          <w:rFonts w:ascii="Arial" w:eastAsia="Calibri" w:hAnsi="Arial" w:cs="Arial"/>
          <w:sz w:val="20"/>
          <w:szCs w:val="20"/>
        </w:rPr>
        <w:t>20</w:t>
      </w:r>
      <w:r w:rsidRPr="000C67F2">
        <w:rPr>
          <w:rFonts w:ascii="Arial" w:eastAsia="Calibri" w:hAnsi="Arial" w:cs="Arial"/>
          <w:sz w:val="20"/>
          <w:szCs w:val="20"/>
        </w:rPr>
        <w:t xml:space="preserve">, ki je dvakrat manjši objekt in zato tudi dvakrat cenejši. ZIM Stara Gora </w:t>
      </w:r>
      <w:r w:rsidR="0081272B">
        <w:rPr>
          <w:rFonts w:ascii="Arial" w:eastAsia="Calibri" w:hAnsi="Arial" w:cs="Arial"/>
          <w:sz w:val="20"/>
          <w:szCs w:val="20"/>
        </w:rPr>
        <w:t>pokriva</w:t>
      </w:r>
      <w:r w:rsidRPr="000C67F2">
        <w:rPr>
          <w:rFonts w:ascii="Arial" w:eastAsia="Calibri" w:hAnsi="Arial" w:cs="Arial"/>
          <w:sz w:val="20"/>
          <w:szCs w:val="20"/>
        </w:rPr>
        <w:t xml:space="preserve"> 2.836 m</w:t>
      </w:r>
      <w:r w:rsidRPr="00AD6785">
        <w:rPr>
          <w:rFonts w:ascii="Arial" w:eastAsia="Calibri" w:hAnsi="Arial" w:cs="Arial"/>
          <w:sz w:val="20"/>
          <w:szCs w:val="20"/>
          <w:vertAlign w:val="superscript"/>
        </w:rPr>
        <w:t>2</w:t>
      </w:r>
      <w:r w:rsidR="0081272B">
        <w:rPr>
          <w:rFonts w:ascii="Arial" w:eastAsia="Calibri" w:hAnsi="Arial" w:cs="Arial"/>
          <w:sz w:val="20"/>
          <w:szCs w:val="20"/>
        </w:rPr>
        <w:t>,</w:t>
      </w:r>
      <w:r w:rsidRPr="000C67F2">
        <w:rPr>
          <w:rFonts w:ascii="Arial" w:eastAsia="Calibri" w:hAnsi="Arial" w:cs="Arial"/>
          <w:sz w:val="20"/>
          <w:szCs w:val="20"/>
        </w:rPr>
        <w:t xml:space="preserve"> investicija je znašala 4.414.428 EUR</w:t>
      </w:r>
      <w:r w:rsidR="0081272B">
        <w:rPr>
          <w:rFonts w:ascii="Arial" w:eastAsia="Calibri" w:hAnsi="Arial" w:cs="Arial"/>
          <w:sz w:val="20"/>
          <w:szCs w:val="20"/>
        </w:rPr>
        <w:t>)</w:t>
      </w:r>
      <w:r w:rsidRPr="000C67F2">
        <w:rPr>
          <w:rFonts w:ascii="Arial" w:eastAsia="Calibri" w:hAnsi="Arial" w:cs="Arial"/>
          <w:sz w:val="20"/>
          <w:szCs w:val="20"/>
        </w:rPr>
        <w:t xml:space="preserve">. Rehabilitacijski center bo </w:t>
      </w:r>
      <w:r w:rsidR="0081272B">
        <w:rPr>
          <w:rFonts w:ascii="Arial" w:eastAsia="Calibri" w:hAnsi="Arial" w:cs="Arial"/>
          <w:sz w:val="20"/>
          <w:szCs w:val="20"/>
        </w:rPr>
        <w:t>obsegal</w:t>
      </w:r>
      <w:r w:rsidR="0081272B" w:rsidRPr="000C67F2">
        <w:rPr>
          <w:rFonts w:ascii="Arial" w:eastAsia="Calibri" w:hAnsi="Arial" w:cs="Arial"/>
          <w:sz w:val="20"/>
          <w:szCs w:val="20"/>
        </w:rPr>
        <w:t xml:space="preserve"> </w:t>
      </w:r>
      <w:r w:rsidRPr="000C67F2">
        <w:rPr>
          <w:rFonts w:ascii="Arial" w:eastAsia="Calibri" w:hAnsi="Arial" w:cs="Arial"/>
          <w:sz w:val="20"/>
          <w:szCs w:val="20"/>
        </w:rPr>
        <w:t>6.800 m</w:t>
      </w:r>
      <w:r w:rsidRPr="00AD6785">
        <w:rPr>
          <w:rFonts w:ascii="Arial" w:eastAsia="Calibri" w:hAnsi="Arial" w:cs="Arial"/>
          <w:sz w:val="20"/>
          <w:szCs w:val="20"/>
          <w:vertAlign w:val="superscript"/>
        </w:rPr>
        <w:t>2</w:t>
      </w:r>
      <w:r w:rsidR="0081272B">
        <w:rPr>
          <w:rFonts w:ascii="Arial" w:eastAsia="Calibri" w:hAnsi="Arial" w:cs="Arial"/>
          <w:sz w:val="20"/>
          <w:szCs w:val="20"/>
        </w:rPr>
        <w:t>,</w:t>
      </w:r>
      <w:r w:rsidRPr="000C67F2">
        <w:rPr>
          <w:rFonts w:ascii="Arial" w:eastAsia="Calibri" w:hAnsi="Arial" w:cs="Arial"/>
          <w:sz w:val="20"/>
          <w:szCs w:val="20"/>
        </w:rPr>
        <w:t xml:space="preserve"> kar je</w:t>
      </w:r>
      <w:r w:rsidR="0081272B">
        <w:rPr>
          <w:rFonts w:ascii="Arial" w:eastAsia="Calibri" w:hAnsi="Arial" w:cs="Arial"/>
          <w:sz w:val="20"/>
          <w:szCs w:val="20"/>
        </w:rPr>
        <w:t xml:space="preserve"> </w:t>
      </w:r>
      <w:r w:rsidRPr="000C67F2">
        <w:rPr>
          <w:rFonts w:ascii="Arial" w:eastAsia="Calibri" w:hAnsi="Arial" w:cs="Arial"/>
          <w:sz w:val="20"/>
          <w:szCs w:val="20"/>
        </w:rPr>
        <w:t>2,3</w:t>
      </w:r>
      <w:r w:rsidR="0081272B">
        <w:rPr>
          <w:rFonts w:ascii="Arial" w:eastAsia="Calibri" w:hAnsi="Arial" w:cs="Arial"/>
          <w:sz w:val="20"/>
          <w:szCs w:val="20"/>
        </w:rPr>
        <w:t>-</w:t>
      </w:r>
      <w:r w:rsidRPr="000C67F2">
        <w:rPr>
          <w:rFonts w:ascii="Arial" w:eastAsia="Calibri" w:hAnsi="Arial" w:cs="Arial"/>
          <w:sz w:val="20"/>
          <w:szCs w:val="20"/>
        </w:rPr>
        <w:t xml:space="preserve">krat večja </w:t>
      </w:r>
      <w:r w:rsidR="0081272B">
        <w:rPr>
          <w:rFonts w:ascii="Arial" w:eastAsia="Calibri" w:hAnsi="Arial" w:cs="Arial"/>
          <w:sz w:val="20"/>
          <w:szCs w:val="20"/>
        </w:rPr>
        <w:t>površina</w:t>
      </w:r>
      <w:r w:rsidR="0081272B" w:rsidRPr="000C67F2">
        <w:rPr>
          <w:rFonts w:ascii="Arial" w:eastAsia="Calibri" w:hAnsi="Arial" w:cs="Arial"/>
          <w:sz w:val="20"/>
          <w:szCs w:val="20"/>
        </w:rPr>
        <w:t xml:space="preserve"> </w:t>
      </w:r>
      <w:r w:rsidRPr="000C67F2">
        <w:rPr>
          <w:rFonts w:ascii="Arial" w:eastAsia="Calibri" w:hAnsi="Arial" w:cs="Arial"/>
          <w:sz w:val="20"/>
          <w:szCs w:val="20"/>
        </w:rPr>
        <w:t>od ZIM Stare Gore</w:t>
      </w:r>
      <w:r w:rsidR="0081272B">
        <w:rPr>
          <w:rFonts w:ascii="Arial" w:eastAsia="Calibri" w:hAnsi="Arial" w:cs="Arial"/>
          <w:sz w:val="20"/>
          <w:szCs w:val="20"/>
        </w:rPr>
        <w:t xml:space="preserve">, </w:t>
      </w:r>
      <w:r w:rsidRPr="000C67F2">
        <w:rPr>
          <w:rFonts w:ascii="Arial" w:eastAsia="Calibri" w:hAnsi="Arial" w:cs="Arial"/>
          <w:sz w:val="20"/>
          <w:szCs w:val="20"/>
        </w:rPr>
        <w:t>vrednost investicije – gradbeno-obrtniška dela</w:t>
      </w:r>
      <w:r w:rsidR="0081272B">
        <w:rPr>
          <w:rFonts w:ascii="Arial" w:eastAsia="Calibri" w:hAnsi="Arial" w:cs="Arial"/>
          <w:sz w:val="20"/>
          <w:szCs w:val="20"/>
        </w:rPr>
        <w:t xml:space="preserve"> bo 2,3-</w:t>
      </w:r>
      <w:r w:rsidR="0081272B" w:rsidRPr="000C67F2">
        <w:rPr>
          <w:rFonts w:ascii="Arial" w:eastAsia="Calibri" w:hAnsi="Arial" w:cs="Arial"/>
          <w:sz w:val="20"/>
          <w:szCs w:val="20"/>
        </w:rPr>
        <w:t>krat višja</w:t>
      </w:r>
      <w:r w:rsidRPr="000C67F2">
        <w:rPr>
          <w:rFonts w:ascii="Arial" w:eastAsia="Calibri" w:hAnsi="Arial" w:cs="Arial"/>
          <w:sz w:val="20"/>
          <w:szCs w:val="20"/>
        </w:rPr>
        <w:t xml:space="preserve">), strošek opreme v okviru investicije znaša 4.000.430 EUR. Ocena je izdelana na podlagi ponudb, ki smo jih pridobili v okviru informativne raziskave cen in trga, in sicer: </w:t>
      </w:r>
    </w:p>
    <w:p w14:paraId="514A7F8D" w14:textId="5735B031"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ZEBRIS – naprava za vadbo hoje –</w:t>
      </w:r>
      <w:r w:rsidR="003C1E96">
        <w:rPr>
          <w:rFonts w:ascii="Arial" w:eastAsia="Calibri" w:hAnsi="Arial" w:cs="Arial"/>
          <w:sz w:val="20"/>
          <w:szCs w:val="20"/>
        </w:rPr>
        <w:t xml:space="preserve"> </w:t>
      </w:r>
      <w:r w:rsidRPr="000C67F2">
        <w:rPr>
          <w:rFonts w:ascii="Arial" w:eastAsia="Calibri" w:hAnsi="Arial" w:cs="Arial"/>
          <w:sz w:val="20"/>
          <w:szCs w:val="20"/>
        </w:rPr>
        <w:t xml:space="preserve">predračun: </w:t>
      </w:r>
      <w:r w:rsidR="0081272B">
        <w:rPr>
          <w:rFonts w:ascii="Arial" w:eastAsia="Calibri" w:hAnsi="Arial" w:cs="Arial"/>
          <w:sz w:val="20"/>
          <w:szCs w:val="20"/>
        </w:rPr>
        <w:t>okoli</w:t>
      </w:r>
      <w:r w:rsidRPr="000C67F2">
        <w:rPr>
          <w:rFonts w:ascii="Arial" w:eastAsia="Calibri" w:hAnsi="Arial" w:cs="Arial"/>
          <w:sz w:val="20"/>
          <w:szCs w:val="20"/>
        </w:rPr>
        <w:t xml:space="preserve"> 66.000 EUR brez DDV (predračun št. 1105)</w:t>
      </w:r>
    </w:p>
    <w:p w14:paraId="320C2029" w14:textId="4818CDA4"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AMADEO  – naprava za vadbo zgornjih okončin</w:t>
      </w:r>
      <w:r w:rsidR="003C1E96">
        <w:rPr>
          <w:rFonts w:ascii="Arial" w:eastAsia="Calibri" w:hAnsi="Arial" w:cs="Arial"/>
          <w:sz w:val="20"/>
          <w:szCs w:val="20"/>
        </w:rPr>
        <w:t xml:space="preserve"> </w:t>
      </w:r>
      <w:r w:rsidR="0081272B">
        <w:rPr>
          <w:rFonts w:ascii="Arial" w:eastAsia="Calibri" w:hAnsi="Arial" w:cs="Arial"/>
          <w:sz w:val="20"/>
          <w:szCs w:val="20"/>
        </w:rPr>
        <w:t>- predračun</w:t>
      </w:r>
      <w:r w:rsidRPr="000C67F2">
        <w:rPr>
          <w:rFonts w:ascii="Arial" w:eastAsia="Calibri" w:hAnsi="Arial" w:cs="Arial"/>
          <w:sz w:val="20"/>
          <w:szCs w:val="20"/>
        </w:rPr>
        <w:t>: 50.000 EUR brez DDV (pogodba Meditrend)</w:t>
      </w:r>
    </w:p>
    <w:p w14:paraId="163A99DE" w14:textId="5EB6F548"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ARMEO –  naprava za vadbo zgornjih okončin </w:t>
      </w:r>
      <w:r w:rsidR="0081272B">
        <w:rPr>
          <w:rFonts w:ascii="Arial" w:eastAsia="Calibri" w:hAnsi="Arial" w:cs="Arial"/>
          <w:sz w:val="20"/>
          <w:szCs w:val="20"/>
        </w:rPr>
        <w:t xml:space="preserve">- </w:t>
      </w:r>
      <w:r w:rsidRPr="000C67F2">
        <w:rPr>
          <w:rFonts w:ascii="Arial" w:eastAsia="Calibri" w:hAnsi="Arial" w:cs="Arial"/>
          <w:sz w:val="20"/>
          <w:szCs w:val="20"/>
        </w:rPr>
        <w:t xml:space="preserve">pogodba HOCOMA: </w:t>
      </w:r>
      <w:r w:rsidR="0081272B">
        <w:rPr>
          <w:rFonts w:ascii="Arial" w:eastAsia="Calibri" w:hAnsi="Arial" w:cs="Arial"/>
          <w:sz w:val="20"/>
          <w:szCs w:val="20"/>
        </w:rPr>
        <w:t>okoli</w:t>
      </w:r>
      <w:r w:rsidRPr="000C67F2">
        <w:rPr>
          <w:rFonts w:ascii="Arial" w:eastAsia="Calibri" w:hAnsi="Arial" w:cs="Arial"/>
          <w:sz w:val="20"/>
          <w:szCs w:val="20"/>
        </w:rPr>
        <w:t xml:space="preserve"> 50.000 EUR brez DDV</w:t>
      </w:r>
    </w:p>
    <w:p w14:paraId="612D8C60" w14:textId="0DE0AA0C"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pregledna miza – </w:t>
      </w:r>
      <w:r w:rsidR="0081272B">
        <w:rPr>
          <w:rFonts w:ascii="Arial" w:eastAsia="Calibri" w:hAnsi="Arial" w:cs="Arial"/>
          <w:sz w:val="20"/>
          <w:szCs w:val="20"/>
        </w:rPr>
        <w:t>predračun</w:t>
      </w:r>
      <w:r w:rsidRPr="000C67F2">
        <w:rPr>
          <w:rFonts w:ascii="Arial" w:eastAsia="Calibri" w:hAnsi="Arial" w:cs="Arial"/>
          <w:sz w:val="20"/>
          <w:szCs w:val="20"/>
        </w:rPr>
        <w:t xml:space="preserve">: </w:t>
      </w:r>
      <w:r w:rsidR="0081272B">
        <w:rPr>
          <w:rFonts w:ascii="Arial" w:eastAsia="Calibri" w:hAnsi="Arial" w:cs="Arial"/>
          <w:sz w:val="20"/>
          <w:szCs w:val="20"/>
        </w:rPr>
        <w:t>okoli</w:t>
      </w:r>
      <w:r w:rsidRPr="000C67F2">
        <w:rPr>
          <w:rFonts w:ascii="Arial" w:eastAsia="Calibri" w:hAnsi="Arial" w:cs="Arial"/>
          <w:sz w:val="20"/>
          <w:szCs w:val="20"/>
        </w:rPr>
        <w:t xml:space="preserve"> 2.200 EUR brez DDV (predračun NOVAK)</w:t>
      </w:r>
    </w:p>
    <w:p w14:paraId="2B6F1797" w14:textId="7EE84414"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UZ prenosni s stojalom: </w:t>
      </w:r>
      <w:r w:rsidR="0081272B">
        <w:rPr>
          <w:rFonts w:ascii="Arial" w:eastAsia="Calibri" w:hAnsi="Arial" w:cs="Arial"/>
          <w:sz w:val="20"/>
          <w:szCs w:val="20"/>
        </w:rPr>
        <w:t>okoli</w:t>
      </w:r>
      <w:r w:rsidRPr="000C67F2">
        <w:rPr>
          <w:rFonts w:ascii="Arial" w:eastAsia="Calibri" w:hAnsi="Arial" w:cs="Arial"/>
          <w:sz w:val="20"/>
          <w:szCs w:val="20"/>
        </w:rPr>
        <w:t xml:space="preserve"> 9.600 EUR brez DDV</w:t>
      </w:r>
    </w:p>
    <w:p w14:paraId="5FE8D817" w14:textId="2F88BC89"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UZ prenosni za ARS, 2016: </w:t>
      </w:r>
      <w:r w:rsidR="0081272B">
        <w:rPr>
          <w:rFonts w:ascii="Arial" w:eastAsia="Calibri" w:hAnsi="Arial" w:cs="Arial"/>
          <w:sz w:val="20"/>
          <w:szCs w:val="20"/>
        </w:rPr>
        <w:t>okoli</w:t>
      </w:r>
      <w:r w:rsidRPr="000C67F2">
        <w:rPr>
          <w:rFonts w:ascii="Arial" w:eastAsia="Calibri" w:hAnsi="Arial" w:cs="Arial"/>
          <w:sz w:val="20"/>
          <w:szCs w:val="20"/>
        </w:rPr>
        <w:t xml:space="preserve"> 25.000 EUR brez DDV</w:t>
      </w:r>
    </w:p>
    <w:p w14:paraId="02B6DB34" w14:textId="5A6B4B8B" w:rsidR="000C67F2" w:rsidRPr="000C67F2" w:rsidRDefault="0081272B" w:rsidP="000C67F2">
      <w:pPr>
        <w:spacing w:after="0" w:line="240" w:lineRule="auto"/>
        <w:jc w:val="both"/>
        <w:rPr>
          <w:rFonts w:ascii="Arial" w:eastAsia="Calibri" w:hAnsi="Arial" w:cs="Arial"/>
          <w:sz w:val="20"/>
          <w:szCs w:val="20"/>
        </w:rPr>
      </w:pPr>
      <w:r>
        <w:rPr>
          <w:rFonts w:ascii="Arial" w:eastAsia="Calibri" w:hAnsi="Arial" w:cs="Arial"/>
          <w:sz w:val="20"/>
          <w:szCs w:val="20"/>
        </w:rPr>
        <w:t>R</w:t>
      </w:r>
      <w:r w:rsidR="000C67F2" w:rsidRPr="000C67F2">
        <w:rPr>
          <w:rFonts w:ascii="Arial" w:eastAsia="Calibri" w:hAnsi="Arial" w:cs="Arial"/>
          <w:sz w:val="20"/>
          <w:szCs w:val="20"/>
        </w:rPr>
        <w:t>obot</w:t>
      </w:r>
      <w:r>
        <w:rPr>
          <w:rFonts w:ascii="Arial" w:eastAsia="Calibri" w:hAnsi="Arial" w:cs="Arial"/>
          <w:sz w:val="20"/>
          <w:szCs w:val="20"/>
        </w:rPr>
        <w:t>i</w:t>
      </w:r>
      <w:r w:rsidR="000C67F2" w:rsidRPr="000C67F2">
        <w:rPr>
          <w:rFonts w:ascii="Arial" w:eastAsia="Calibri" w:hAnsi="Arial" w:cs="Arial"/>
          <w:sz w:val="20"/>
          <w:szCs w:val="20"/>
        </w:rPr>
        <w:t>, ki so bili nabavljeni za DT, oprem</w:t>
      </w:r>
      <w:r>
        <w:rPr>
          <w:rFonts w:ascii="Arial" w:eastAsia="Calibri" w:hAnsi="Arial" w:cs="Arial"/>
          <w:sz w:val="20"/>
          <w:szCs w:val="20"/>
        </w:rPr>
        <w:t>a</w:t>
      </w:r>
      <w:r w:rsidR="000C67F2" w:rsidRPr="000C67F2">
        <w:rPr>
          <w:rFonts w:ascii="Arial" w:eastAsia="Calibri" w:hAnsi="Arial" w:cs="Arial"/>
          <w:sz w:val="20"/>
          <w:szCs w:val="20"/>
        </w:rPr>
        <w:t>, ki je bila v zadnjem času nabavljena za ARS oz</w:t>
      </w:r>
      <w:r>
        <w:rPr>
          <w:rFonts w:ascii="Arial" w:eastAsia="Calibri" w:hAnsi="Arial" w:cs="Arial"/>
          <w:sz w:val="20"/>
          <w:szCs w:val="20"/>
        </w:rPr>
        <w:t>iroma</w:t>
      </w:r>
      <w:r w:rsidR="000C67F2" w:rsidRPr="000C67F2">
        <w:rPr>
          <w:rFonts w:ascii="Arial" w:eastAsia="Calibri" w:hAnsi="Arial" w:cs="Arial"/>
          <w:sz w:val="20"/>
          <w:szCs w:val="20"/>
        </w:rPr>
        <w:t xml:space="preserve"> oprem</w:t>
      </w:r>
      <w:r>
        <w:rPr>
          <w:rFonts w:ascii="Arial" w:eastAsia="Calibri" w:hAnsi="Arial" w:cs="Arial"/>
          <w:sz w:val="20"/>
          <w:szCs w:val="20"/>
        </w:rPr>
        <w:t>a</w:t>
      </w:r>
      <w:r w:rsidR="000C67F2" w:rsidRPr="000C67F2">
        <w:rPr>
          <w:rFonts w:ascii="Arial" w:eastAsia="Calibri" w:hAnsi="Arial" w:cs="Arial"/>
          <w:sz w:val="20"/>
          <w:szCs w:val="20"/>
        </w:rPr>
        <w:t>, ki je bila nabavljena za področje terapije</w:t>
      </w:r>
    </w:p>
    <w:p w14:paraId="3C03FC22" w14:textId="613DFA39"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 xml:space="preserve">Motomed – </w:t>
      </w:r>
      <w:r w:rsidR="0081272B">
        <w:rPr>
          <w:rFonts w:ascii="Arial" w:eastAsia="Calibri" w:hAnsi="Arial" w:cs="Arial"/>
          <w:sz w:val="20"/>
          <w:szCs w:val="20"/>
          <w:lang w:val="sl-SI"/>
        </w:rPr>
        <w:t>okoli</w:t>
      </w:r>
      <w:r w:rsidRPr="000C67F2">
        <w:rPr>
          <w:rFonts w:ascii="Arial" w:eastAsia="Calibri" w:hAnsi="Arial" w:cs="Arial"/>
          <w:sz w:val="20"/>
          <w:szCs w:val="20"/>
          <w:lang w:val="sl-SI"/>
        </w:rPr>
        <w:t xml:space="preserve"> 3.500 EUR brez DDV</w:t>
      </w:r>
    </w:p>
    <w:p w14:paraId="7FEC7E90" w14:textId="21B537AC"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 xml:space="preserve">Artromot – </w:t>
      </w:r>
      <w:r w:rsidR="0081272B">
        <w:rPr>
          <w:rFonts w:ascii="Arial" w:eastAsia="Calibri" w:hAnsi="Arial" w:cs="Arial"/>
          <w:sz w:val="20"/>
          <w:szCs w:val="20"/>
          <w:lang w:val="sl-SI"/>
        </w:rPr>
        <w:t>okoli</w:t>
      </w:r>
      <w:r w:rsidRPr="000C67F2">
        <w:rPr>
          <w:rFonts w:ascii="Arial" w:eastAsia="Calibri" w:hAnsi="Arial" w:cs="Arial"/>
          <w:sz w:val="20"/>
          <w:szCs w:val="20"/>
          <w:lang w:val="sl-SI"/>
        </w:rPr>
        <w:t xml:space="preserve"> 8.500 EUR brez DDV</w:t>
      </w:r>
    </w:p>
    <w:p w14:paraId="2EC065D5" w14:textId="40258897" w:rsidR="000C67F2" w:rsidRPr="000C67F2" w:rsidRDefault="000C67F2" w:rsidP="000D19D1">
      <w:pPr>
        <w:pStyle w:val="Odstavekseznama"/>
        <w:numPr>
          <w:ilvl w:val="0"/>
          <w:numId w:val="70"/>
        </w:numPr>
        <w:jc w:val="both"/>
        <w:rPr>
          <w:rFonts w:ascii="Arial" w:eastAsia="Calibri" w:hAnsi="Arial" w:cs="Arial"/>
          <w:sz w:val="20"/>
          <w:szCs w:val="20"/>
          <w:lang w:val="sl-SI"/>
        </w:rPr>
      </w:pPr>
      <w:r w:rsidRPr="000C67F2">
        <w:rPr>
          <w:rFonts w:ascii="Arial" w:eastAsia="Calibri" w:hAnsi="Arial" w:cs="Arial"/>
          <w:sz w:val="20"/>
          <w:szCs w:val="20"/>
          <w:lang w:val="sl-SI"/>
        </w:rPr>
        <w:t xml:space="preserve">Sonopuls – </w:t>
      </w:r>
      <w:r w:rsidR="0081272B">
        <w:rPr>
          <w:rFonts w:ascii="Arial" w:eastAsia="Calibri" w:hAnsi="Arial" w:cs="Arial"/>
          <w:sz w:val="20"/>
          <w:szCs w:val="20"/>
          <w:lang w:val="sl-SI"/>
        </w:rPr>
        <w:t>okoli</w:t>
      </w:r>
      <w:r w:rsidRPr="000C67F2">
        <w:rPr>
          <w:rFonts w:ascii="Arial" w:eastAsia="Calibri" w:hAnsi="Arial" w:cs="Arial"/>
          <w:sz w:val="20"/>
          <w:szCs w:val="20"/>
          <w:lang w:val="sl-SI"/>
        </w:rPr>
        <w:t xml:space="preserve"> 4.000 EUR brez DDV</w:t>
      </w:r>
    </w:p>
    <w:p w14:paraId="260F5840" w14:textId="52E079A0" w:rsidR="000C67F2" w:rsidRPr="000C67F2"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Skupni stroški investicije za 20 CBR znašajo 15.510.271 </w:t>
      </w:r>
      <w:r w:rsidR="00CD437B">
        <w:rPr>
          <w:rFonts w:ascii="Arial" w:eastAsia="Calibri" w:hAnsi="Arial" w:cs="Arial"/>
          <w:sz w:val="20"/>
          <w:szCs w:val="20"/>
        </w:rPr>
        <w:t>EUR</w:t>
      </w:r>
      <w:r w:rsidRPr="000C67F2">
        <w:rPr>
          <w:rFonts w:ascii="Arial" w:eastAsia="Calibri" w:hAnsi="Arial" w:cs="Arial"/>
          <w:sz w:val="20"/>
          <w:szCs w:val="20"/>
        </w:rPr>
        <w:t xml:space="preserve">. </w:t>
      </w:r>
    </w:p>
    <w:p w14:paraId="35B947BF" w14:textId="3CE2A808" w:rsidR="000C67F2" w:rsidRDefault="006E10CA" w:rsidP="000C67F2">
      <w:pPr>
        <w:spacing w:after="0" w:line="240" w:lineRule="auto"/>
        <w:jc w:val="both"/>
        <w:rPr>
          <w:rFonts w:ascii="Arial" w:eastAsia="Calibri" w:hAnsi="Arial" w:cs="Arial"/>
          <w:sz w:val="20"/>
          <w:szCs w:val="20"/>
        </w:rPr>
      </w:pPr>
      <w:r w:rsidRPr="006E10CA">
        <w:rPr>
          <w:rFonts w:ascii="Arial" w:eastAsia="Calibri" w:hAnsi="Arial" w:cs="Arial"/>
          <w:sz w:val="20"/>
          <w:szCs w:val="20"/>
        </w:rPr>
        <w:t>Predvidena finančna sredstva za izgradnjo Rehabilitacijskega centra</w:t>
      </w:r>
      <w:r>
        <w:rPr>
          <w:rFonts w:ascii="Arial" w:eastAsia="Calibri" w:hAnsi="Arial" w:cs="Arial"/>
          <w:sz w:val="20"/>
          <w:szCs w:val="20"/>
        </w:rPr>
        <w:t xml:space="preserve"> so natančneje opredeljena v podporni dokumentaciji.</w:t>
      </w:r>
    </w:p>
    <w:p w14:paraId="5E550502" w14:textId="77777777" w:rsidR="006E10CA" w:rsidRPr="000C67F2" w:rsidRDefault="006E10CA" w:rsidP="000C67F2">
      <w:pPr>
        <w:spacing w:after="0" w:line="240" w:lineRule="auto"/>
        <w:jc w:val="both"/>
        <w:rPr>
          <w:rFonts w:ascii="Arial" w:eastAsia="Calibri" w:hAnsi="Arial" w:cs="Arial"/>
          <w:sz w:val="20"/>
          <w:szCs w:val="20"/>
        </w:rPr>
      </w:pPr>
    </w:p>
    <w:p w14:paraId="7524E07E" w14:textId="3E10C820" w:rsidR="00CD437B"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 xml:space="preserve">V okviru projekta </w:t>
      </w:r>
      <w:r w:rsidR="00CD437B" w:rsidRPr="00CD437B">
        <w:rPr>
          <w:rFonts w:ascii="Arial" w:eastAsia="Calibri" w:hAnsi="Arial" w:cs="Arial"/>
          <w:sz w:val="20"/>
          <w:szCs w:val="20"/>
        </w:rPr>
        <w:t xml:space="preserve">ne bomo izvajali posebnih usposabljanj za izboljšanje digitalnih znanj, </w:t>
      </w:r>
      <w:r w:rsidRPr="000C67F2">
        <w:rPr>
          <w:rFonts w:ascii="Arial" w:eastAsia="Calibri" w:hAnsi="Arial" w:cs="Arial"/>
          <w:sz w:val="20"/>
          <w:szCs w:val="20"/>
        </w:rPr>
        <w:t xml:space="preserve">je </w:t>
      </w:r>
      <w:r w:rsidR="0081272B">
        <w:rPr>
          <w:rFonts w:ascii="Arial" w:eastAsia="Calibri" w:hAnsi="Arial" w:cs="Arial"/>
          <w:sz w:val="20"/>
          <w:szCs w:val="20"/>
        </w:rPr>
        <w:t xml:space="preserve">pa </w:t>
      </w:r>
      <w:r w:rsidRPr="000C67F2">
        <w:rPr>
          <w:rFonts w:ascii="Arial" w:eastAsia="Calibri" w:hAnsi="Arial" w:cs="Arial"/>
          <w:sz w:val="20"/>
          <w:szCs w:val="20"/>
        </w:rPr>
        <w:t>previdena vzpostavitev CBR (</w:t>
      </w:r>
      <w:r w:rsidR="0081272B">
        <w:rPr>
          <w:rFonts w:ascii="Arial" w:eastAsia="Calibri" w:hAnsi="Arial" w:cs="Arial"/>
          <w:sz w:val="20"/>
          <w:szCs w:val="20"/>
        </w:rPr>
        <w:t xml:space="preserve">angl. </w:t>
      </w:r>
      <w:r w:rsidRPr="000C67F2">
        <w:rPr>
          <w:rFonts w:ascii="Arial" w:eastAsia="Calibri" w:hAnsi="Arial" w:cs="Arial"/>
          <w:sz w:val="20"/>
          <w:szCs w:val="20"/>
        </w:rPr>
        <w:t>community</w:t>
      </w:r>
      <w:r w:rsidR="0081272B">
        <w:rPr>
          <w:rFonts w:ascii="Arial" w:eastAsia="Calibri" w:hAnsi="Arial" w:cs="Arial"/>
          <w:sz w:val="20"/>
          <w:szCs w:val="20"/>
        </w:rPr>
        <w:t>-</w:t>
      </w:r>
      <w:r w:rsidRPr="000C67F2">
        <w:rPr>
          <w:rFonts w:ascii="Arial" w:eastAsia="Calibri" w:hAnsi="Arial" w:cs="Arial"/>
          <w:sz w:val="20"/>
          <w:szCs w:val="20"/>
        </w:rPr>
        <w:t xml:space="preserve">based rehabilitation), pri čemer gre za centre, vzpostavljene na primarnem nivoju (v okviru izvajalcev zdravstvene dejavnosti na primarni ravni), </w:t>
      </w:r>
      <w:r w:rsidR="0081272B">
        <w:rPr>
          <w:rFonts w:ascii="Arial" w:eastAsia="Calibri" w:hAnsi="Arial" w:cs="Arial"/>
          <w:sz w:val="20"/>
          <w:szCs w:val="20"/>
        </w:rPr>
        <w:t xml:space="preserve">v </w:t>
      </w:r>
      <w:r w:rsidRPr="000C67F2">
        <w:rPr>
          <w:rFonts w:ascii="Arial" w:eastAsia="Calibri" w:hAnsi="Arial" w:cs="Arial"/>
          <w:sz w:val="20"/>
          <w:szCs w:val="20"/>
        </w:rPr>
        <w:t>ka</w:t>
      </w:r>
      <w:r w:rsidR="0081272B">
        <w:rPr>
          <w:rFonts w:ascii="Arial" w:eastAsia="Calibri" w:hAnsi="Arial" w:cs="Arial"/>
          <w:sz w:val="20"/>
          <w:szCs w:val="20"/>
        </w:rPr>
        <w:t>tera</w:t>
      </w:r>
      <w:r w:rsidRPr="000C67F2">
        <w:rPr>
          <w:rFonts w:ascii="Arial" w:eastAsia="Calibri" w:hAnsi="Arial" w:cs="Arial"/>
          <w:sz w:val="20"/>
          <w:szCs w:val="20"/>
        </w:rPr>
        <w:t xml:space="preserve"> se bo prenašalo in razširjalo znanje s področja izvajanja nevrološke rehabilitacije. </w:t>
      </w:r>
      <w:r w:rsidR="00CD437B" w:rsidRPr="00CD437B">
        <w:rPr>
          <w:rFonts w:ascii="Arial" w:eastAsia="Calibri" w:hAnsi="Arial" w:cs="Arial"/>
          <w:sz w:val="20"/>
          <w:szCs w:val="20"/>
        </w:rPr>
        <w:t xml:space="preserve">Izobraževanja bodo izvedle za to pristojne intitucije, saj v okviru ministrstva nimamo usposobljenega kadra, da bi lahko izobrazil zaposlene s področja nevrorehabilitacije. Po zaključku izobraževanja bodo usposobljeni kadri opravljali delo v CBR in prenašali znanje na primarni nivo. Načrtovane spremembe v okviru investicije </w:t>
      </w:r>
      <w:r w:rsidR="0081272B">
        <w:rPr>
          <w:rFonts w:ascii="Arial" w:eastAsia="Calibri" w:hAnsi="Arial" w:cs="Arial"/>
          <w:sz w:val="20"/>
          <w:szCs w:val="20"/>
        </w:rPr>
        <w:t>vključujejo</w:t>
      </w:r>
      <w:r w:rsidR="00CD437B" w:rsidRPr="00CD437B">
        <w:rPr>
          <w:rFonts w:ascii="Arial" w:eastAsia="Calibri" w:hAnsi="Arial" w:cs="Arial"/>
          <w:sz w:val="20"/>
          <w:szCs w:val="20"/>
        </w:rPr>
        <w:t xml:space="preserve"> vzpostavitev centrov na primarnem nivoju za izvajanje rehabilitacijskih procesov, diseminacija znanja v smislu doseganja deinstitucionalizacije (zaposleni na primarnem mivoju bodo opolnomočeni in usposobljeni za izvajanje rehabilitacije pacientov za samostojno življenje), nabava opreme, ki pacientom </w:t>
      </w:r>
      <w:r w:rsidR="00C3379A" w:rsidRPr="00CD437B">
        <w:rPr>
          <w:rFonts w:ascii="Arial" w:eastAsia="Calibri" w:hAnsi="Arial" w:cs="Arial"/>
          <w:sz w:val="20"/>
          <w:szCs w:val="20"/>
        </w:rPr>
        <w:t xml:space="preserve">omogoča </w:t>
      </w:r>
      <w:r w:rsidR="00CD437B" w:rsidRPr="00CD437B">
        <w:rPr>
          <w:rFonts w:ascii="Arial" w:eastAsia="Calibri" w:hAnsi="Arial" w:cs="Arial"/>
          <w:sz w:val="20"/>
          <w:szCs w:val="20"/>
        </w:rPr>
        <w:t>učinkovit način rehabilitacije in zdravljenja.</w:t>
      </w:r>
      <w:r w:rsidR="00CD437B">
        <w:rPr>
          <w:rFonts w:ascii="Arial" w:eastAsia="Calibri" w:hAnsi="Arial" w:cs="Arial"/>
          <w:sz w:val="20"/>
          <w:szCs w:val="20"/>
        </w:rPr>
        <w:t xml:space="preserve"> </w:t>
      </w:r>
    </w:p>
    <w:p w14:paraId="10EB7766" w14:textId="77777777" w:rsidR="00CD437B" w:rsidRDefault="00CD437B" w:rsidP="000C67F2">
      <w:pPr>
        <w:spacing w:after="0" w:line="240" w:lineRule="auto"/>
        <w:jc w:val="both"/>
        <w:rPr>
          <w:rFonts w:ascii="Arial" w:eastAsia="Calibri" w:hAnsi="Arial" w:cs="Arial"/>
          <w:sz w:val="20"/>
          <w:szCs w:val="20"/>
        </w:rPr>
      </w:pPr>
    </w:p>
    <w:p w14:paraId="29F58858" w14:textId="554C1E20" w:rsidR="00870E0F" w:rsidRDefault="000C67F2" w:rsidP="000C67F2">
      <w:pPr>
        <w:spacing w:after="0" w:line="240" w:lineRule="auto"/>
        <w:jc w:val="both"/>
        <w:rPr>
          <w:rFonts w:ascii="Arial" w:eastAsia="Calibri" w:hAnsi="Arial" w:cs="Arial"/>
          <w:sz w:val="20"/>
          <w:szCs w:val="20"/>
        </w:rPr>
      </w:pPr>
      <w:r w:rsidRPr="000C67F2">
        <w:rPr>
          <w:rFonts w:ascii="Arial" w:eastAsia="Calibri" w:hAnsi="Arial" w:cs="Arial"/>
          <w:sz w:val="20"/>
          <w:szCs w:val="20"/>
        </w:rPr>
        <w:t>V tem okviru je predviden nakup opreme za izvajanje rehabilitacijskih procesov za obravnavanje nevroloških bolezni in izvajanje rehabilitacijskih procesov na področju nevrorehabilitacije, kar skupno znaša 2.499.992 EUR. Ocenjena vrednost je narejena na podlagi potreb CBR ter primerljivih cen. Da b</w:t>
      </w:r>
      <w:r w:rsidR="00C3379A">
        <w:rPr>
          <w:rFonts w:ascii="Arial" w:eastAsia="Calibri" w:hAnsi="Arial" w:cs="Arial"/>
          <w:sz w:val="20"/>
          <w:szCs w:val="20"/>
        </w:rPr>
        <w:t>i</w:t>
      </w:r>
      <w:r w:rsidRPr="000C67F2">
        <w:rPr>
          <w:rFonts w:ascii="Arial" w:eastAsia="Calibri" w:hAnsi="Arial" w:cs="Arial"/>
          <w:sz w:val="20"/>
          <w:szCs w:val="20"/>
        </w:rPr>
        <w:t xml:space="preserve"> zaposleni na primarnem nivoju znali obravnavati tovrstne paciente</w:t>
      </w:r>
      <w:r w:rsidR="00C3379A">
        <w:rPr>
          <w:rFonts w:ascii="Arial" w:eastAsia="Calibri" w:hAnsi="Arial" w:cs="Arial"/>
          <w:sz w:val="20"/>
          <w:szCs w:val="20"/>
        </w:rPr>
        <w:t>,</w:t>
      </w:r>
      <w:r w:rsidRPr="000C67F2">
        <w:rPr>
          <w:rFonts w:ascii="Arial" w:eastAsia="Calibri" w:hAnsi="Arial" w:cs="Arial"/>
          <w:sz w:val="20"/>
          <w:szCs w:val="20"/>
        </w:rPr>
        <w:t xml:space="preserve"> je predviden</w:t>
      </w:r>
      <w:r w:rsidR="00C3379A">
        <w:rPr>
          <w:rFonts w:ascii="Arial" w:eastAsia="Calibri" w:hAnsi="Arial" w:cs="Arial"/>
          <w:sz w:val="20"/>
          <w:szCs w:val="20"/>
        </w:rPr>
        <w:t xml:space="preserve">o izobraževanje zaposlenih v CBR </w:t>
      </w:r>
      <w:r w:rsidRPr="000C67F2">
        <w:rPr>
          <w:rFonts w:ascii="Arial" w:eastAsia="Calibri" w:hAnsi="Arial" w:cs="Arial"/>
          <w:sz w:val="20"/>
          <w:szCs w:val="20"/>
        </w:rPr>
        <w:t xml:space="preserve">(sistem </w:t>
      </w:r>
      <w:r w:rsidR="00C3379A">
        <w:rPr>
          <w:rFonts w:ascii="Arial" w:eastAsia="Calibri" w:hAnsi="Arial" w:cs="Arial"/>
          <w:sz w:val="20"/>
          <w:szCs w:val="20"/>
        </w:rPr>
        <w:t>»</w:t>
      </w:r>
      <w:r w:rsidRPr="000C67F2">
        <w:rPr>
          <w:rFonts w:ascii="Arial" w:eastAsia="Calibri" w:hAnsi="Arial" w:cs="Arial"/>
          <w:sz w:val="20"/>
          <w:szCs w:val="20"/>
        </w:rPr>
        <w:t>train the trainer</w:t>
      </w:r>
      <w:r w:rsidR="00C3379A">
        <w:rPr>
          <w:rFonts w:ascii="Arial" w:eastAsia="Calibri" w:hAnsi="Arial" w:cs="Arial"/>
          <w:sz w:val="20"/>
          <w:szCs w:val="20"/>
        </w:rPr>
        <w:t>«</w:t>
      </w:r>
      <w:r w:rsidRPr="000C67F2">
        <w:rPr>
          <w:rFonts w:ascii="Arial" w:eastAsia="Calibri" w:hAnsi="Arial" w:cs="Arial"/>
          <w:sz w:val="20"/>
          <w:szCs w:val="20"/>
        </w:rPr>
        <w:t xml:space="preserve">). Vzeli smo ceno urne postavke, </w:t>
      </w:r>
      <w:r w:rsidR="00C3379A">
        <w:rPr>
          <w:rFonts w:ascii="Arial" w:eastAsia="Calibri" w:hAnsi="Arial" w:cs="Arial"/>
          <w:sz w:val="20"/>
          <w:szCs w:val="20"/>
        </w:rPr>
        <w:t>določeno</w:t>
      </w:r>
      <w:r w:rsidRPr="000C67F2">
        <w:rPr>
          <w:rFonts w:ascii="Arial" w:eastAsia="Calibri" w:hAnsi="Arial" w:cs="Arial"/>
          <w:sz w:val="20"/>
          <w:szCs w:val="20"/>
        </w:rPr>
        <w:t xml:space="preserve"> </w:t>
      </w:r>
      <w:r w:rsidR="00C3379A">
        <w:rPr>
          <w:rFonts w:ascii="Arial" w:eastAsia="Calibri" w:hAnsi="Arial" w:cs="Arial"/>
          <w:sz w:val="20"/>
          <w:szCs w:val="20"/>
        </w:rPr>
        <w:t xml:space="preserve">v inštitutu </w:t>
      </w:r>
      <w:r w:rsidRPr="000C67F2">
        <w:rPr>
          <w:rFonts w:ascii="Arial" w:eastAsia="Calibri" w:hAnsi="Arial" w:cs="Arial"/>
          <w:sz w:val="20"/>
          <w:szCs w:val="20"/>
        </w:rPr>
        <w:t>za mentorsko uro na področju specializacij (pogodb</w:t>
      </w:r>
      <w:r w:rsidR="00C3379A">
        <w:rPr>
          <w:rFonts w:ascii="Arial" w:eastAsia="Calibri" w:hAnsi="Arial" w:cs="Arial"/>
          <w:sz w:val="20"/>
          <w:szCs w:val="20"/>
        </w:rPr>
        <w:t>a v prilogi</w:t>
      </w:r>
      <w:r w:rsidRPr="000C67F2">
        <w:rPr>
          <w:rFonts w:ascii="Arial" w:eastAsia="Calibri" w:hAnsi="Arial" w:cs="Arial"/>
          <w:sz w:val="20"/>
          <w:szCs w:val="20"/>
        </w:rPr>
        <w:t>)</w:t>
      </w:r>
      <w:r w:rsidR="00C3379A">
        <w:rPr>
          <w:rFonts w:ascii="Arial" w:eastAsia="Calibri" w:hAnsi="Arial" w:cs="Arial"/>
          <w:sz w:val="20"/>
          <w:szCs w:val="20"/>
        </w:rPr>
        <w:t>, ki</w:t>
      </w:r>
      <w:r w:rsidRPr="000C67F2">
        <w:rPr>
          <w:rFonts w:ascii="Arial" w:eastAsia="Calibri" w:hAnsi="Arial" w:cs="Arial"/>
          <w:sz w:val="20"/>
          <w:szCs w:val="20"/>
        </w:rPr>
        <w:t xml:space="preserve"> znaša 17,10 EUR/uro. Predviden je 10</w:t>
      </w:r>
      <w:r w:rsidR="00C3379A">
        <w:rPr>
          <w:rFonts w:ascii="Arial" w:eastAsia="Calibri" w:hAnsi="Arial" w:cs="Arial"/>
          <w:sz w:val="20"/>
          <w:szCs w:val="20"/>
        </w:rPr>
        <w:t>-</w:t>
      </w:r>
      <w:r w:rsidRPr="000C67F2">
        <w:rPr>
          <w:rFonts w:ascii="Arial" w:eastAsia="Calibri" w:hAnsi="Arial" w:cs="Arial"/>
          <w:sz w:val="20"/>
          <w:szCs w:val="20"/>
        </w:rPr>
        <w:t xml:space="preserve">dnevni tečaj v trajanju 55 ur, kar znaša 940 EUR na udeleženca. Poleg tega so v ceno všteti stroški materiala za izvedbo izobraževanja, splošni stroški, stroški amortizacije opreme, kar znaša 60 EUR na </w:t>
      </w:r>
      <w:r w:rsidRPr="000C67F2">
        <w:rPr>
          <w:rFonts w:ascii="Arial" w:eastAsia="Calibri" w:hAnsi="Arial" w:cs="Arial"/>
          <w:sz w:val="20"/>
          <w:szCs w:val="20"/>
        </w:rPr>
        <w:lastRenderedPageBreak/>
        <w:t>udeleženca</w:t>
      </w:r>
      <w:r w:rsidR="00C3379A">
        <w:rPr>
          <w:rFonts w:ascii="Arial" w:eastAsia="Calibri" w:hAnsi="Arial" w:cs="Arial"/>
          <w:sz w:val="20"/>
          <w:szCs w:val="20"/>
        </w:rPr>
        <w:t>,</w:t>
      </w:r>
      <w:r w:rsidRPr="000C67F2">
        <w:rPr>
          <w:rFonts w:ascii="Arial" w:eastAsia="Calibri" w:hAnsi="Arial" w:cs="Arial"/>
          <w:sz w:val="20"/>
          <w:szCs w:val="20"/>
        </w:rPr>
        <w:t xml:space="preserve"> skupaj 1.000 EUR na udeleženca. Skupno bo v sistem izobraže</w:t>
      </w:r>
      <w:r>
        <w:rPr>
          <w:rFonts w:ascii="Arial" w:eastAsia="Calibri" w:hAnsi="Arial" w:cs="Arial"/>
          <w:sz w:val="20"/>
          <w:szCs w:val="20"/>
        </w:rPr>
        <w:t>vanja vključenih 99 udeležencev</w:t>
      </w:r>
      <w:r w:rsidR="00870E0F" w:rsidRPr="00870E0F">
        <w:rPr>
          <w:rFonts w:ascii="Arial" w:eastAsia="Calibri" w:hAnsi="Arial" w:cs="Arial"/>
          <w:sz w:val="20"/>
          <w:szCs w:val="20"/>
        </w:rPr>
        <w:t>.</w:t>
      </w:r>
    </w:p>
    <w:p w14:paraId="4B7C624C" w14:textId="77777777" w:rsidR="00870E0F" w:rsidRPr="00870E0F" w:rsidRDefault="00870E0F" w:rsidP="00870E0F">
      <w:pPr>
        <w:spacing w:after="0" w:line="240" w:lineRule="auto"/>
        <w:jc w:val="both"/>
        <w:rPr>
          <w:rFonts w:ascii="Arial" w:eastAsia="Calibri" w:hAnsi="Arial" w:cs="Arial"/>
          <w:sz w:val="20"/>
          <w:szCs w:val="20"/>
        </w:rPr>
      </w:pPr>
    </w:p>
    <w:p w14:paraId="7DD3DEA3" w14:textId="77777777" w:rsidR="00870E0F" w:rsidRPr="00CB194D" w:rsidRDefault="00870E0F" w:rsidP="00870E0F">
      <w:pPr>
        <w:spacing w:after="0" w:line="240" w:lineRule="auto"/>
        <w:jc w:val="both"/>
        <w:rPr>
          <w:rFonts w:ascii="Arial" w:eastAsia="Calibri" w:hAnsi="Arial" w:cs="Arial"/>
          <w:b/>
          <w:sz w:val="20"/>
          <w:szCs w:val="20"/>
        </w:rPr>
      </w:pPr>
      <w:r w:rsidRPr="00CB194D">
        <w:rPr>
          <w:rFonts w:ascii="Arial" w:eastAsia="Calibri" w:hAnsi="Arial" w:cs="Arial"/>
          <w:b/>
          <w:sz w:val="20"/>
          <w:szCs w:val="20"/>
        </w:rPr>
        <w:t xml:space="preserve">Investicija: Učinkovita obravnava nalezljivih bolezni </w:t>
      </w:r>
    </w:p>
    <w:p w14:paraId="44111C09" w14:textId="77777777" w:rsidR="00CB194D" w:rsidRDefault="00CB194D" w:rsidP="00CB194D">
      <w:pPr>
        <w:spacing w:after="0" w:line="240" w:lineRule="auto"/>
        <w:jc w:val="both"/>
        <w:rPr>
          <w:rFonts w:ascii="Arial" w:eastAsia="Calibri" w:hAnsi="Arial" w:cs="Arial"/>
          <w:sz w:val="20"/>
          <w:szCs w:val="20"/>
        </w:rPr>
      </w:pPr>
    </w:p>
    <w:p w14:paraId="5F6D52D2" w14:textId="77777777" w:rsidR="00CB194D" w:rsidRDefault="00CB194D" w:rsidP="00CB194D">
      <w:pPr>
        <w:spacing w:after="0" w:line="240" w:lineRule="auto"/>
        <w:jc w:val="both"/>
        <w:rPr>
          <w:rFonts w:ascii="Arial" w:eastAsia="Calibri" w:hAnsi="Arial" w:cs="Arial"/>
          <w:sz w:val="20"/>
          <w:szCs w:val="20"/>
        </w:rPr>
      </w:pPr>
      <w:r>
        <w:rPr>
          <w:rFonts w:ascii="Arial" w:eastAsia="Calibri" w:hAnsi="Arial" w:cs="Arial"/>
          <w:sz w:val="20"/>
          <w:szCs w:val="20"/>
        </w:rPr>
        <w:t>Celotna investicija znaša 170,8 mio EUR, od tega bo iz NOO zagotovljenih 110 mio EUR</w:t>
      </w:r>
      <w:r w:rsidRPr="00AD0CDD">
        <w:rPr>
          <w:rFonts w:ascii="Arial" w:eastAsia="Calibri" w:hAnsi="Arial" w:cs="Arial"/>
          <w:sz w:val="20"/>
          <w:szCs w:val="20"/>
        </w:rPr>
        <w:t xml:space="preserve"> </w:t>
      </w:r>
      <w:r>
        <w:rPr>
          <w:rFonts w:ascii="Arial" w:eastAsia="Calibri" w:hAnsi="Arial" w:cs="Arial"/>
          <w:sz w:val="20"/>
          <w:szCs w:val="20"/>
        </w:rPr>
        <w:t>(strošek brez DDV), razlika pa bo zagotovljena iz drugih virov.</w:t>
      </w:r>
    </w:p>
    <w:p w14:paraId="000F1C0F" w14:textId="77777777" w:rsidR="00CB194D" w:rsidRDefault="00CB194D" w:rsidP="00870E0F">
      <w:pPr>
        <w:spacing w:after="0" w:line="240" w:lineRule="auto"/>
        <w:jc w:val="both"/>
        <w:rPr>
          <w:rFonts w:ascii="Arial" w:eastAsia="Calibri" w:hAnsi="Arial" w:cs="Arial"/>
          <w:sz w:val="20"/>
          <w:szCs w:val="20"/>
        </w:rPr>
      </w:pPr>
    </w:p>
    <w:p w14:paraId="5EB40FCA"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Ocena stroškov je izdelana na podlagi primerjalnih vrednosti in lahko variira glede na razmere na trgu. Specifikacija investicijskih stroškov in dinamika financiranja investicijskega projekta je oblikovana na osnovi časovnega načrta izvedbe projekta.</w:t>
      </w:r>
    </w:p>
    <w:p w14:paraId="3CCE95E5" w14:textId="77777777" w:rsidR="00870E0F" w:rsidRPr="00870E0F" w:rsidRDefault="00870E0F" w:rsidP="00870E0F">
      <w:pPr>
        <w:spacing w:after="0" w:line="240" w:lineRule="auto"/>
        <w:jc w:val="both"/>
        <w:rPr>
          <w:rFonts w:ascii="Arial" w:eastAsia="Calibri" w:hAnsi="Arial" w:cs="Arial"/>
          <w:sz w:val="20"/>
          <w:szCs w:val="20"/>
        </w:rPr>
      </w:pPr>
    </w:p>
    <w:p w14:paraId="5C594DAD" w14:textId="77777777" w:rsidR="00870E0F"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Infekcijska klinika Ljubljana</w:t>
      </w:r>
    </w:p>
    <w:p w14:paraId="6905DDBB" w14:textId="77777777" w:rsidR="00CB194D" w:rsidRPr="00CB194D" w:rsidRDefault="00CB194D" w:rsidP="00870E0F">
      <w:pPr>
        <w:spacing w:after="0" w:line="240" w:lineRule="auto"/>
        <w:jc w:val="both"/>
        <w:rPr>
          <w:rFonts w:ascii="Arial" w:eastAsia="Calibri" w:hAnsi="Arial" w:cs="Arial"/>
          <w:sz w:val="20"/>
          <w:szCs w:val="20"/>
          <w:u w:val="single"/>
        </w:rPr>
      </w:pPr>
    </w:p>
    <w:p w14:paraId="211840C0" w14:textId="03E7FABC"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Stroški za izvedbo projekta v Ljubljani v obdobju 2021</w:t>
      </w:r>
      <w:r w:rsidR="00BF166A">
        <w:rPr>
          <w:rFonts w:ascii="Arial" w:eastAsia="Calibri" w:hAnsi="Arial" w:cs="Arial"/>
          <w:sz w:val="20"/>
          <w:szCs w:val="20"/>
        </w:rPr>
        <w:t>-</w:t>
      </w:r>
      <w:r w:rsidRPr="00870E0F">
        <w:rPr>
          <w:rFonts w:ascii="Arial" w:eastAsia="Calibri" w:hAnsi="Arial" w:cs="Arial"/>
          <w:sz w:val="20"/>
          <w:szCs w:val="20"/>
        </w:rPr>
        <w:t xml:space="preserve">2026 znašajo </w:t>
      </w:r>
      <w:r w:rsidR="00CB194D">
        <w:rPr>
          <w:rFonts w:ascii="Arial" w:eastAsia="Calibri" w:hAnsi="Arial" w:cs="Arial"/>
          <w:sz w:val="20"/>
          <w:szCs w:val="20"/>
        </w:rPr>
        <w:t>90 mio EUR</w:t>
      </w:r>
      <w:r w:rsidRPr="00870E0F">
        <w:rPr>
          <w:rFonts w:ascii="Arial" w:eastAsia="Calibri" w:hAnsi="Arial" w:cs="Arial"/>
          <w:sz w:val="20"/>
          <w:szCs w:val="20"/>
        </w:rPr>
        <w:t xml:space="preserve"> brez vključenega DDV. Vrednost investicije v skupni višini </w:t>
      </w:r>
      <w:r w:rsidR="00CB194D">
        <w:rPr>
          <w:rFonts w:ascii="Arial" w:eastAsia="Calibri" w:hAnsi="Arial" w:cs="Arial"/>
          <w:sz w:val="20"/>
          <w:szCs w:val="20"/>
        </w:rPr>
        <w:t>7</w:t>
      </w:r>
      <w:r w:rsidR="00CB194D" w:rsidRPr="00CB194D">
        <w:rPr>
          <w:rFonts w:ascii="Arial" w:eastAsia="Calibri" w:hAnsi="Arial" w:cs="Arial"/>
          <w:sz w:val="20"/>
          <w:szCs w:val="20"/>
        </w:rPr>
        <w:t xml:space="preserve">0 mio EUR </w:t>
      </w:r>
      <w:r w:rsidRPr="00870E0F">
        <w:rPr>
          <w:rFonts w:ascii="Arial" w:eastAsia="Calibri" w:hAnsi="Arial" w:cs="Arial"/>
          <w:sz w:val="20"/>
          <w:szCs w:val="20"/>
        </w:rPr>
        <w:t>brez vključenega DDV bo bremenil</w:t>
      </w:r>
      <w:r w:rsidR="00BF166A">
        <w:rPr>
          <w:rFonts w:ascii="Arial" w:eastAsia="Calibri" w:hAnsi="Arial" w:cs="Arial"/>
          <w:sz w:val="20"/>
          <w:szCs w:val="20"/>
        </w:rPr>
        <w:t>a</w:t>
      </w:r>
      <w:r w:rsidRPr="00870E0F">
        <w:rPr>
          <w:rFonts w:ascii="Arial" w:eastAsia="Calibri" w:hAnsi="Arial" w:cs="Arial"/>
          <w:sz w:val="20"/>
          <w:szCs w:val="20"/>
        </w:rPr>
        <w:t xml:space="preserve"> </w:t>
      </w:r>
      <w:r w:rsidR="00CB194D">
        <w:rPr>
          <w:rFonts w:ascii="Arial" w:eastAsia="Calibri" w:hAnsi="Arial" w:cs="Arial"/>
          <w:sz w:val="20"/>
          <w:szCs w:val="20"/>
        </w:rPr>
        <w:t>Sklad za okrevanje in odpornost</w:t>
      </w:r>
      <w:r w:rsidRPr="00870E0F">
        <w:rPr>
          <w:rFonts w:ascii="Arial" w:eastAsia="Calibri" w:hAnsi="Arial" w:cs="Arial"/>
          <w:sz w:val="20"/>
          <w:szCs w:val="20"/>
        </w:rPr>
        <w:t xml:space="preserve">, DDV v skupni višini 19,8 mio EUR in </w:t>
      </w:r>
      <w:r w:rsidR="00BF166A">
        <w:rPr>
          <w:rFonts w:ascii="Arial" w:eastAsia="Calibri" w:hAnsi="Arial" w:cs="Arial"/>
          <w:sz w:val="20"/>
          <w:szCs w:val="20"/>
        </w:rPr>
        <w:t xml:space="preserve">preostalih </w:t>
      </w:r>
      <w:r w:rsidR="00CB194D">
        <w:rPr>
          <w:rFonts w:ascii="Arial" w:eastAsia="Calibri" w:hAnsi="Arial" w:cs="Arial"/>
          <w:sz w:val="20"/>
          <w:szCs w:val="20"/>
        </w:rPr>
        <w:t>20 mio</w:t>
      </w:r>
      <w:r w:rsidRPr="00870E0F">
        <w:rPr>
          <w:rFonts w:ascii="Arial" w:eastAsia="Calibri" w:hAnsi="Arial" w:cs="Arial"/>
          <w:sz w:val="20"/>
          <w:szCs w:val="20"/>
        </w:rPr>
        <w:t xml:space="preserve"> EUR, kar je razlika do skupne višine investicije, bo</w:t>
      </w:r>
      <w:r w:rsidR="00BF166A">
        <w:rPr>
          <w:rFonts w:ascii="Arial" w:eastAsia="Calibri" w:hAnsi="Arial" w:cs="Arial"/>
          <w:sz w:val="20"/>
          <w:szCs w:val="20"/>
        </w:rPr>
        <w:t xml:space="preserve"> kritih iz</w:t>
      </w:r>
      <w:r w:rsidRPr="00870E0F">
        <w:rPr>
          <w:rFonts w:ascii="Arial" w:eastAsia="Calibri" w:hAnsi="Arial" w:cs="Arial"/>
          <w:sz w:val="20"/>
          <w:szCs w:val="20"/>
        </w:rPr>
        <w:t xml:space="preserve"> državn</w:t>
      </w:r>
      <w:r w:rsidR="00BF166A">
        <w:rPr>
          <w:rFonts w:ascii="Arial" w:eastAsia="Calibri" w:hAnsi="Arial" w:cs="Arial"/>
          <w:sz w:val="20"/>
          <w:szCs w:val="20"/>
        </w:rPr>
        <w:t>ega</w:t>
      </w:r>
      <w:r w:rsidRPr="00870E0F">
        <w:rPr>
          <w:rFonts w:ascii="Arial" w:eastAsia="Calibri" w:hAnsi="Arial" w:cs="Arial"/>
          <w:sz w:val="20"/>
          <w:szCs w:val="20"/>
        </w:rPr>
        <w:t xml:space="preserve"> proračun</w:t>
      </w:r>
      <w:r w:rsidR="00BF166A">
        <w:rPr>
          <w:rFonts w:ascii="Arial" w:eastAsia="Calibri" w:hAnsi="Arial" w:cs="Arial"/>
          <w:sz w:val="20"/>
          <w:szCs w:val="20"/>
        </w:rPr>
        <w:t>a</w:t>
      </w:r>
      <w:r w:rsidRPr="00870E0F">
        <w:rPr>
          <w:rFonts w:ascii="Arial" w:eastAsia="Calibri" w:hAnsi="Arial" w:cs="Arial"/>
          <w:sz w:val="20"/>
          <w:szCs w:val="20"/>
        </w:rPr>
        <w:t xml:space="preserve">. </w:t>
      </w:r>
    </w:p>
    <w:p w14:paraId="3A78DC38" w14:textId="77777777" w:rsidR="00870E0F" w:rsidRPr="00870E0F" w:rsidRDefault="00870E0F" w:rsidP="00870E0F">
      <w:pPr>
        <w:spacing w:after="0" w:line="240" w:lineRule="auto"/>
        <w:jc w:val="both"/>
        <w:rPr>
          <w:rFonts w:ascii="Arial" w:eastAsia="Calibri" w:hAnsi="Arial" w:cs="Arial"/>
          <w:sz w:val="20"/>
          <w:szCs w:val="20"/>
        </w:rPr>
      </w:pPr>
    </w:p>
    <w:p w14:paraId="49A51B59" w14:textId="3B8CCFDF"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Specifikacija investicijskih stroškov </w:t>
      </w:r>
      <w:r w:rsidR="00BF166A">
        <w:rPr>
          <w:rFonts w:ascii="Arial" w:eastAsia="Calibri" w:hAnsi="Arial" w:cs="Arial"/>
          <w:sz w:val="20"/>
          <w:szCs w:val="20"/>
        </w:rPr>
        <w:t>vključuje</w:t>
      </w:r>
      <w:r w:rsidRPr="00870E0F">
        <w:rPr>
          <w:rFonts w:ascii="Arial" w:eastAsia="Calibri" w:hAnsi="Arial" w:cs="Arial"/>
          <w:sz w:val="20"/>
          <w:szCs w:val="20"/>
        </w:rPr>
        <w:t xml:space="preserve"> stroške priprave dokumentacije (projektna, investicijska), stroške izvedbenih del za gradnjo novogradnje in obstoječega objekta, </w:t>
      </w:r>
      <w:r w:rsidR="00BF166A">
        <w:rPr>
          <w:rFonts w:ascii="Arial" w:eastAsia="Calibri" w:hAnsi="Arial" w:cs="Arial"/>
          <w:sz w:val="20"/>
          <w:szCs w:val="20"/>
        </w:rPr>
        <w:t xml:space="preserve">stroške </w:t>
      </w:r>
      <w:r w:rsidRPr="00870E0F">
        <w:rPr>
          <w:rFonts w:ascii="Arial" w:eastAsia="Calibri" w:hAnsi="Arial" w:cs="Arial"/>
          <w:sz w:val="20"/>
          <w:szCs w:val="20"/>
        </w:rPr>
        <w:t>oprem</w:t>
      </w:r>
      <w:r w:rsidR="00BF166A">
        <w:rPr>
          <w:rFonts w:ascii="Arial" w:eastAsia="Calibri" w:hAnsi="Arial" w:cs="Arial"/>
          <w:sz w:val="20"/>
          <w:szCs w:val="20"/>
        </w:rPr>
        <w:t>e</w:t>
      </w:r>
      <w:r w:rsidRPr="00870E0F">
        <w:rPr>
          <w:rFonts w:ascii="Arial" w:eastAsia="Calibri" w:hAnsi="Arial" w:cs="Arial"/>
          <w:sz w:val="20"/>
          <w:szCs w:val="20"/>
        </w:rPr>
        <w:t xml:space="preserve">, </w:t>
      </w:r>
      <w:r w:rsidR="00BF166A">
        <w:rPr>
          <w:rFonts w:ascii="Arial" w:eastAsia="Calibri" w:hAnsi="Arial" w:cs="Arial"/>
          <w:sz w:val="20"/>
          <w:szCs w:val="20"/>
        </w:rPr>
        <w:t xml:space="preserve">stroške </w:t>
      </w:r>
      <w:r w:rsidRPr="00870E0F">
        <w:rPr>
          <w:rFonts w:ascii="Arial" w:eastAsia="Calibri" w:hAnsi="Arial" w:cs="Arial"/>
          <w:sz w:val="20"/>
          <w:szCs w:val="20"/>
        </w:rPr>
        <w:t>selitv</w:t>
      </w:r>
      <w:r w:rsidR="00BF166A">
        <w:rPr>
          <w:rFonts w:ascii="Arial" w:eastAsia="Calibri" w:hAnsi="Arial" w:cs="Arial"/>
          <w:sz w:val="20"/>
          <w:szCs w:val="20"/>
        </w:rPr>
        <w:t>e</w:t>
      </w:r>
      <w:r w:rsidRPr="00870E0F">
        <w:rPr>
          <w:rFonts w:ascii="Arial" w:eastAsia="Calibri" w:hAnsi="Arial" w:cs="Arial"/>
          <w:sz w:val="20"/>
          <w:szCs w:val="20"/>
        </w:rPr>
        <w:t xml:space="preserve"> Nacionalnega laboratorija za zdravje, okolje in hrano (NLZOH) ter stroške storitev in drug</w:t>
      </w:r>
      <w:r w:rsidR="00BF166A">
        <w:rPr>
          <w:rFonts w:ascii="Arial" w:eastAsia="Calibri" w:hAnsi="Arial" w:cs="Arial"/>
          <w:sz w:val="20"/>
          <w:szCs w:val="20"/>
        </w:rPr>
        <w:t>e</w:t>
      </w:r>
      <w:r w:rsidRPr="00870E0F">
        <w:rPr>
          <w:rFonts w:ascii="Arial" w:eastAsia="Calibri" w:hAnsi="Arial" w:cs="Arial"/>
          <w:sz w:val="20"/>
          <w:szCs w:val="20"/>
        </w:rPr>
        <w:t xml:space="preserve"> strošk</w:t>
      </w:r>
      <w:r w:rsidR="00BF166A">
        <w:rPr>
          <w:rFonts w:ascii="Arial" w:eastAsia="Calibri" w:hAnsi="Arial" w:cs="Arial"/>
          <w:sz w:val="20"/>
          <w:szCs w:val="20"/>
        </w:rPr>
        <w:t>e</w:t>
      </w:r>
      <w:r w:rsidRPr="00870E0F">
        <w:rPr>
          <w:rFonts w:ascii="Arial" w:eastAsia="Calibri" w:hAnsi="Arial" w:cs="Arial"/>
          <w:sz w:val="20"/>
          <w:szCs w:val="20"/>
        </w:rPr>
        <w:t xml:space="preserve"> (programska oprema, vzdrževanje opreme). Ocena stroškov je izdelana na podlagi primerjalnih vrednosti in lahko variira glede na razmere na trgu. Specifikacija investicijskih stroškov in dinamika financiranja investicijskega projekta je oblikovana na osnovi časovnega načrta izvedbe projekta.</w:t>
      </w:r>
    </w:p>
    <w:p w14:paraId="5E16F85A" w14:textId="77777777" w:rsidR="00870E0F" w:rsidRPr="00870E0F" w:rsidRDefault="00870E0F" w:rsidP="00870E0F">
      <w:pPr>
        <w:spacing w:after="0" w:line="240" w:lineRule="auto"/>
        <w:jc w:val="both"/>
        <w:rPr>
          <w:rFonts w:ascii="Arial" w:eastAsia="Calibri" w:hAnsi="Arial" w:cs="Arial"/>
          <w:sz w:val="20"/>
          <w:szCs w:val="20"/>
        </w:rPr>
      </w:pPr>
    </w:p>
    <w:p w14:paraId="3242786D"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Strošek projektiranja, nadzora in komunalne infrastrukture znaša 6.342.475,40 EUR v tekočih cenah in temelji na podlagi informativne ponudbe, prejete v okviru poizvedbe cen gradnje infekcijske klinike. </w:t>
      </w:r>
    </w:p>
    <w:p w14:paraId="3B12BE5F" w14:textId="240F66EB"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Strošek priprave projektne in investicijske dokumentacije je bil pripravljen na podlagi povprečja vrednosti preteklih projektov, realiziranih v okviru UKC LJ. </w:t>
      </w:r>
    </w:p>
    <w:p w14:paraId="591E1502" w14:textId="77777777" w:rsidR="00870E0F" w:rsidRPr="00870E0F" w:rsidRDefault="00870E0F" w:rsidP="00870E0F">
      <w:pPr>
        <w:spacing w:after="0" w:line="240" w:lineRule="auto"/>
        <w:jc w:val="both"/>
        <w:rPr>
          <w:rFonts w:ascii="Arial" w:eastAsia="Calibri" w:hAnsi="Arial" w:cs="Arial"/>
          <w:sz w:val="20"/>
          <w:szCs w:val="20"/>
        </w:rPr>
      </w:pPr>
    </w:p>
    <w:p w14:paraId="7218C70A" w14:textId="0F83CA5D"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Strošek izvedbenih del za novogradnj</w:t>
      </w:r>
      <w:r w:rsidR="00B214EB">
        <w:rPr>
          <w:rFonts w:ascii="Arial" w:eastAsia="Calibri" w:hAnsi="Arial" w:cs="Arial"/>
          <w:sz w:val="20"/>
          <w:szCs w:val="20"/>
        </w:rPr>
        <w:t>o</w:t>
      </w:r>
      <w:r w:rsidRPr="00870E0F">
        <w:rPr>
          <w:rFonts w:ascii="Arial" w:eastAsia="Calibri" w:hAnsi="Arial" w:cs="Arial"/>
          <w:sz w:val="20"/>
          <w:szCs w:val="20"/>
        </w:rPr>
        <w:t xml:space="preserve"> in obstoječ</w:t>
      </w:r>
      <w:r w:rsidR="00B214EB">
        <w:rPr>
          <w:rFonts w:ascii="Arial" w:eastAsia="Calibri" w:hAnsi="Arial" w:cs="Arial"/>
          <w:sz w:val="20"/>
          <w:szCs w:val="20"/>
        </w:rPr>
        <w:t>i</w:t>
      </w:r>
      <w:r w:rsidRPr="00870E0F">
        <w:rPr>
          <w:rFonts w:ascii="Arial" w:eastAsia="Calibri" w:hAnsi="Arial" w:cs="Arial"/>
          <w:sz w:val="20"/>
          <w:szCs w:val="20"/>
        </w:rPr>
        <w:t xml:space="preserve"> objekt</w:t>
      </w:r>
      <w:r w:rsidR="00B214EB">
        <w:rPr>
          <w:rFonts w:ascii="Arial" w:eastAsia="Calibri" w:hAnsi="Arial" w:cs="Arial"/>
          <w:sz w:val="20"/>
          <w:szCs w:val="20"/>
        </w:rPr>
        <w:t xml:space="preserve"> znaša</w:t>
      </w:r>
      <w:r w:rsidRPr="00870E0F">
        <w:rPr>
          <w:rFonts w:ascii="Arial" w:eastAsia="Calibri" w:hAnsi="Arial" w:cs="Arial"/>
          <w:sz w:val="20"/>
          <w:szCs w:val="20"/>
        </w:rPr>
        <w:t xml:space="preserve"> 42.373.794,28 </w:t>
      </w:r>
      <w:r w:rsidR="00CB194D" w:rsidRPr="00870E0F">
        <w:rPr>
          <w:rFonts w:ascii="Arial" w:eastAsia="Calibri" w:hAnsi="Arial" w:cs="Arial"/>
          <w:sz w:val="20"/>
          <w:szCs w:val="20"/>
        </w:rPr>
        <w:t xml:space="preserve">EUR </w:t>
      </w:r>
      <w:r w:rsidRPr="00870E0F">
        <w:rPr>
          <w:rFonts w:ascii="Arial" w:eastAsia="Calibri" w:hAnsi="Arial" w:cs="Arial"/>
          <w:sz w:val="20"/>
          <w:szCs w:val="20"/>
        </w:rPr>
        <w:t xml:space="preserve">(od tega v breme </w:t>
      </w:r>
      <w:r w:rsidR="00CB194D">
        <w:rPr>
          <w:rFonts w:ascii="Arial" w:eastAsia="Calibri" w:hAnsi="Arial" w:cs="Arial"/>
          <w:sz w:val="20"/>
          <w:szCs w:val="20"/>
        </w:rPr>
        <w:t>NOO</w:t>
      </w:r>
      <w:r w:rsidRPr="00870E0F">
        <w:rPr>
          <w:rFonts w:ascii="Arial" w:eastAsia="Calibri" w:hAnsi="Arial" w:cs="Arial"/>
          <w:sz w:val="20"/>
          <w:szCs w:val="20"/>
        </w:rPr>
        <w:t xml:space="preserve"> 22.373.794,28 EUR). Strošek je bil pripravljen na podlagi različnih programov že pripravljene projektne dokumentacije iz nekaterih projektov. Skupno je za novogradnjo predvidena kvadratura 24.089 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bruto površine. Ocen</w:t>
      </w:r>
      <w:r w:rsidR="00B214EB">
        <w:rPr>
          <w:rFonts w:ascii="Arial" w:eastAsia="Calibri" w:hAnsi="Arial" w:cs="Arial"/>
          <w:sz w:val="20"/>
          <w:szCs w:val="20"/>
        </w:rPr>
        <w:t>o</w:t>
      </w:r>
      <w:r w:rsidRPr="00870E0F">
        <w:rPr>
          <w:rFonts w:ascii="Arial" w:eastAsia="Calibri" w:hAnsi="Arial" w:cs="Arial"/>
          <w:sz w:val="20"/>
          <w:szCs w:val="20"/>
        </w:rPr>
        <w:t xml:space="preserve"> stroška je priprav</w:t>
      </w:r>
      <w:r w:rsidR="00B214EB">
        <w:rPr>
          <w:rFonts w:ascii="Arial" w:eastAsia="Calibri" w:hAnsi="Arial" w:cs="Arial"/>
          <w:sz w:val="20"/>
          <w:szCs w:val="20"/>
        </w:rPr>
        <w:t>il</w:t>
      </w:r>
      <w:r w:rsidRPr="00870E0F">
        <w:rPr>
          <w:rFonts w:ascii="Arial" w:eastAsia="Calibri" w:hAnsi="Arial" w:cs="Arial"/>
          <w:sz w:val="20"/>
          <w:szCs w:val="20"/>
        </w:rPr>
        <w:t xml:space="preserve"> arhitekt, ki je izdelal prostorsko programski koncept stavbe</w:t>
      </w:r>
      <w:r w:rsidR="004447DC">
        <w:rPr>
          <w:rFonts w:ascii="Arial" w:eastAsia="Calibri" w:hAnsi="Arial" w:cs="Arial"/>
          <w:sz w:val="20"/>
          <w:szCs w:val="20"/>
        </w:rPr>
        <w:t>,</w:t>
      </w:r>
      <w:r w:rsidRPr="00870E0F">
        <w:rPr>
          <w:rFonts w:ascii="Arial" w:eastAsia="Calibri" w:hAnsi="Arial" w:cs="Arial"/>
          <w:sz w:val="20"/>
          <w:szCs w:val="20"/>
        </w:rPr>
        <w:t xml:space="preserve"> in temelji na ocenjeni vrednosti kvadratnega metra površine primerljivih projektov, ki smo jih izvedli v preteklosti oziroma so še v teku. </w:t>
      </w:r>
      <w:r w:rsidR="00B214EB">
        <w:rPr>
          <w:rFonts w:ascii="Arial" w:eastAsia="Calibri" w:hAnsi="Arial" w:cs="Arial"/>
          <w:sz w:val="20"/>
          <w:szCs w:val="20"/>
        </w:rPr>
        <w:t>Za</w:t>
      </w:r>
      <w:r w:rsidRPr="00870E0F">
        <w:rPr>
          <w:rFonts w:ascii="Arial" w:eastAsia="Calibri" w:hAnsi="Arial" w:cs="Arial"/>
          <w:sz w:val="20"/>
          <w:szCs w:val="20"/>
        </w:rPr>
        <w:t xml:space="preserve"> dogradit</w:t>
      </w:r>
      <w:r w:rsidR="00B214EB">
        <w:rPr>
          <w:rFonts w:ascii="Arial" w:eastAsia="Calibri" w:hAnsi="Arial" w:cs="Arial"/>
          <w:sz w:val="20"/>
          <w:szCs w:val="20"/>
        </w:rPr>
        <w:t>e</w:t>
      </w:r>
      <w:r w:rsidRPr="00870E0F">
        <w:rPr>
          <w:rFonts w:ascii="Arial" w:eastAsia="Calibri" w:hAnsi="Arial" w:cs="Arial"/>
          <w:sz w:val="20"/>
          <w:szCs w:val="20"/>
        </w:rPr>
        <w:t>v oskrbovalnih služb, patoanatomskega oddelka, sprejemne ambulante, upravno administrativnih prostorov, bolniškega oddelka, skupnih stopnišč in povezave med novim in starim objektom cene izhajajo i</w:t>
      </w:r>
      <w:r w:rsidR="001F7E1B">
        <w:rPr>
          <w:rFonts w:ascii="Arial" w:eastAsia="Calibri" w:hAnsi="Arial" w:cs="Arial"/>
          <w:sz w:val="20"/>
          <w:szCs w:val="20"/>
        </w:rPr>
        <w:t>z primerljivega projekta KIMDPŠ</w:t>
      </w:r>
      <w:r w:rsidRPr="00870E0F">
        <w:rPr>
          <w:rFonts w:ascii="Arial" w:eastAsia="Calibri" w:hAnsi="Arial" w:cs="Arial"/>
          <w:sz w:val="20"/>
          <w:szCs w:val="20"/>
        </w:rPr>
        <w:t xml:space="preserve"> - Klinični inštitut za medicino dela, prometa in športa</w:t>
      </w:r>
      <w:r w:rsidR="00B214EB">
        <w:rPr>
          <w:rFonts w:ascii="Arial" w:eastAsia="Calibri" w:hAnsi="Arial" w:cs="Arial"/>
          <w:sz w:val="20"/>
          <w:szCs w:val="20"/>
        </w:rPr>
        <w:t>, ki je bil</w:t>
      </w:r>
      <w:r w:rsidRPr="00870E0F">
        <w:rPr>
          <w:rFonts w:ascii="Arial" w:eastAsia="Calibri" w:hAnsi="Arial" w:cs="Arial"/>
          <w:sz w:val="20"/>
          <w:szCs w:val="20"/>
        </w:rPr>
        <w:t xml:space="preserve"> izveden leta 2020, pri čemer smo prenovili 1.188,90 </w:t>
      </w:r>
      <w:r w:rsidR="00B214EB">
        <w:rPr>
          <w:rFonts w:ascii="Arial" w:eastAsia="Calibri" w:hAnsi="Arial" w:cs="Arial"/>
          <w:sz w:val="20"/>
          <w:szCs w:val="20"/>
        </w:rPr>
        <w:t>m</w:t>
      </w:r>
      <w:r w:rsidR="00B214EB" w:rsidRPr="00AD6785">
        <w:rPr>
          <w:rFonts w:ascii="Arial" w:eastAsia="Calibri" w:hAnsi="Arial" w:cs="Arial"/>
          <w:sz w:val="20"/>
          <w:szCs w:val="20"/>
          <w:vertAlign w:val="superscript"/>
        </w:rPr>
        <w:t>2</w:t>
      </w:r>
      <w:r w:rsidR="00B214EB">
        <w:rPr>
          <w:rFonts w:ascii="Arial" w:eastAsia="Calibri" w:hAnsi="Arial" w:cs="Arial"/>
          <w:sz w:val="20"/>
          <w:szCs w:val="20"/>
        </w:rPr>
        <w:t xml:space="preserve"> </w:t>
      </w:r>
      <w:r w:rsidRPr="00870E0F">
        <w:rPr>
          <w:rFonts w:ascii="Arial" w:eastAsia="Calibri" w:hAnsi="Arial" w:cs="Arial"/>
          <w:sz w:val="20"/>
          <w:szCs w:val="20"/>
        </w:rPr>
        <w:t>neto površine v skupni višini 5.300.000 EUR. Dograditev diagnostike</w:t>
      </w:r>
      <w:r w:rsidR="00B214EB">
        <w:rPr>
          <w:rFonts w:ascii="Arial" w:eastAsia="Calibri" w:hAnsi="Arial" w:cs="Arial"/>
          <w:sz w:val="20"/>
          <w:szCs w:val="20"/>
        </w:rPr>
        <w:t xml:space="preserve"> in</w:t>
      </w:r>
      <w:r w:rsidRPr="00870E0F">
        <w:rPr>
          <w:rFonts w:ascii="Arial" w:eastAsia="Calibri" w:hAnsi="Arial" w:cs="Arial"/>
          <w:sz w:val="20"/>
          <w:szCs w:val="20"/>
        </w:rPr>
        <w:t xml:space="preserve"> operacijskega dela pa temelji na oceni programske zasnove Tehton d.o.o. in preverbi zazidljivosti zemljišča, prav tako Tehton d.o.o. Intenzivno terapijo in bolniški oddelek smo ocenili na podlagi cen v okviru ocenjenih vrednosti na projektu hematologije, kjer smo prenovili 1.905 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neto površine v skupni vrednosti 12,5 mio EUR. Garderobne oddelke, kabinete, oddelek v </w:t>
      </w:r>
      <w:r w:rsidR="00B214EB">
        <w:rPr>
          <w:rFonts w:ascii="Arial" w:eastAsia="Calibri" w:hAnsi="Arial" w:cs="Arial"/>
          <w:sz w:val="20"/>
          <w:szCs w:val="20"/>
        </w:rPr>
        <w:t>2</w:t>
      </w:r>
      <w:r w:rsidRPr="00870E0F">
        <w:rPr>
          <w:rFonts w:ascii="Arial" w:eastAsia="Calibri" w:hAnsi="Arial" w:cs="Arial"/>
          <w:sz w:val="20"/>
          <w:szCs w:val="20"/>
        </w:rPr>
        <w:t xml:space="preserve">. </w:t>
      </w:r>
      <w:r w:rsidR="00B214EB">
        <w:rPr>
          <w:rFonts w:ascii="Arial" w:eastAsia="Calibri" w:hAnsi="Arial" w:cs="Arial"/>
          <w:sz w:val="20"/>
          <w:szCs w:val="20"/>
        </w:rPr>
        <w:t>n</w:t>
      </w:r>
      <w:r w:rsidRPr="00870E0F">
        <w:rPr>
          <w:rFonts w:ascii="Arial" w:eastAsia="Calibri" w:hAnsi="Arial" w:cs="Arial"/>
          <w:sz w:val="20"/>
          <w:szCs w:val="20"/>
        </w:rPr>
        <w:t xml:space="preserve">adstropju, otroški oddelek v </w:t>
      </w:r>
      <w:r w:rsidR="00B214EB">
        <w:rPr>
          <w:rFonts w:ascii="Arial" w:eastAsia="Calibri" w:hAnsi="Arial" w:cs="Arial"/>
          <w:sz w:val="20"/>
          <w:szCs w:val="20"/>
        </w:rPr>
        <w:t>1</w:t>
      </w:r>
      <w:r w:rsidRPr="00870E0F">
        <w:rPr>
          <w:rFonts w:ascii="Arial" w:eastAsia="Calibri" w:hAnsi="Arial" w:cs="Arial"/>
          <w:sz w:val="20"/>
          <w:szCs w:val="20"/>
        </w:rPr>
        <w:t xml:space="preserve">. nadstropju ter posteljni oddelek temelji na projektu KO za </w:t>
      </w:r>
      <w:r w:rsidR="00B214EB" w:rsidRPr="00870E0F">
        <w:rPr>
          <w:rFonts w:ascii="Arial" w:eastAsia="Calibri" w:hAnsi="Arial" w:cs="Arial"/>
          <w:sz w:val="20"/>
          <w:szCs w:val="20"/>
        </w:rPr>
        <w:t>nefrologijo</w:t>
      </w:r>
      <w:r w:rsidRPr="00870E0F">
        <w:rPr>
          <w:rFonts w:ascii="Arial" w:eastAsia="Calibri" w:hAnsi="Arial" w:cs="Arial"/>
          <w:sz w:val="20"/>
          <w:szCs w:val="20"/>
        </w:rPr>
        <w:t xml:space="preserve">, pri čemer je bila glavnina projekta izvedena leta 2020, del </w:t>
      </w:r>
      <w:r w:rsidR="00B214EB">
        <w:rPr>
          <w:rFonts w:ascii="Arial" w:eastAsia="Calibri" w:hAnsi="Arial" w:cs="Arial"/>
          <w:sz w:val="20"/>
          <w:szCs w:val="20"/>
        </w:rPr>
        <w:t xml:space="preserve">pa </w:t>
      </w:r>
      <w:r w:rsidRPr="00870E0F">
        <w:rPr>
          <w:rFonts w:ascii="Arial" w:eastAsia="Calibri" w:hAnsi="Arial" w:cs="Arial"/>
          <w:sz w:val="20"/>
          <w:szCs w:val="20"/>
        </w:rPr>
        <w:t>je še v izvedbi.</w:t>
      </w:r>
    </w:p>
    <w:p w14:paraId="3B98B841" w14:textId="77777777" w:rsidR="00870E0F" w:rsidRPr="00870E0F" w:rsidRDefault="00870E0F" w:rsidP="00870E0F">
      <w:pPr>
        <w:spacing w:after="0" w:line="240" w:lineRule="auto"/>
        <w:jc w:val="both"/>
        <w:rPr>
          <w:rFonts w:ascii="Arial" w:eastAsia="Calibri" w:hAnsi="Arial" w:cs="Arial"/>
          <w:sz w:val="20"/>
          <w:szCs w:val="20"/>
        </w:rPr>
      </w:pPr>
    </w:p>
    <w:p w14:paraId="6CE1658F" w14:textId="75C566EB"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Sredstva v skupni višini 28.968.055,55 EUR vključujejo strošek pohištvene, medicinske in druge opreme. Ocena je zasnovana s strani arhitekta, ki je izdelal prostorsko programski koncept stavbe in temelji na primerljivih projektih, in sicer analiz</w:t>
      </w:r>
      <w:r w:rsidR="00B214EB">
        <w:rPr>
          <w:rFonts w:ascii="Arial" w:eastAsia="Calibri" w:hAnsi="Arial" w:cs="Arial"/>
          <w:sz w:val="20"/>
          <w:szCs w:val="20"/>
        </w:rPr>
        <w:t>e</w:t>
      </w:r>
      <w:r w:rsidRPr="00870E0F">
        <w:rPr>
          <w:rFonts w:ascii="Arial" w:eastAsia="Calibri" w:hAnsi="Arial" w:cs="Arial"/>
          <w:sz w:val="20"/>
          <w:szCs w:val="20"/>
        </w:rPr>
        <w:t xml:space="preserve"> nakupa, popravila, poizvedovanj</w:t>
      </w:r>
      <w:r w:rsidR="00B214EB">
        <w:rPr>
          <w:rFonts w:ascii="Arial" w:eastAsia="Calibri" w:hAnsi="Arial" w:cs="Arial"/>
          <w:sz w:val="20"/>
          <w:szCs w:val="20"/>
        </w:rPr>
        <w:t>e</w:t>
      </w:r>
      <w:r w:rsidRPr="00870E0F">
        <w:rPr>
          <w:rFonts w:ascii="Arial" w:eastAsia="Calibri" w:hAnsi="Arial" w:cs="Arial"/>
          <w:sz w:val="20"/>
          <w:szCs w:val="20"/>
        </w:rPr>
        <w:t xml:space="preserve"> cen posamezne opreme v okviru UKC LJ. Del ocenjenih stroškov temelji temelji na projektu KO za </w:t>
      </w:r>
      <w:r w:rsidR="00B214EB" w:rsidRPr="00870E0F">
        <w:rPr>
          <w:rFonts w:ascii="Arial" w:eastAsia="Calibri" w:hAnsi="Arial" w:cs="Arial"/>
          <w:sz w:val="20"/>
          <w:szCs w:val="20"/>
        </w:rPr>
        <w:t>nefrologijo</w:t>
      </w:r>
      <w:r w:rsidRPr="00870E0F">
        <w:rPr>
          <w:rFonts w:ascii="Arial" w:eastAsia="Calibri" w:hAnsi="Arial" w:cs="Arial"/>
          <w:sz w:val="20"/>
          <w:szCs w:val="20"/>
        </w:rPr>
        <w:t>, pri čemer je bila glavnina projekta izvedena v letu 2020, del je še v izvedbi. Cene pohištva temeljijo na oceni iz primerlji</w:t>
      </w:r>
      <w:r w:rsidR="001F7E1B">
        <w:rPr>
          <w:rFonts w:ascii="Arial" w:eastAsia="Calibri" w:hAnsi="Arial" w:cs="Arial"/>
          <w:sz w:val="20"/>
          <w:szCs w:val="20"/>
        </w:rPr>
        <w:t>vega projekta, in sicer  KIMDPŠ</w:t>
      </w:r>
      <w:r w:rsidRPr="00870E0F">
        <w:rPr>
          <w:rFonts w:ascii="Arial" w:eastAsia="Calibri" w:hAnsi="Arial" w:cs="Arial"/>
          <w:sz w:val="20"/>
          <w:szCs w:val="20"/>
        </w:rPr>
        <w:t xml:space="preserve"> - Klinični inštitut za medicino dela, prometa in športa</w:t>
      </w:r>
      <w:r w:rsidR="00B214EB">
        <w:rPr>
          <w:rFonts w:ascii="Arial" w:eastAsia="Calibri" w:hAnsi="Arial" w:cs="Arial"/>
          <w:sz w:val="20"/>
          <w:szCs w:val="20"/>
        </w:rPr>
        <w:t>, ki je bil</w:t>
      </w:r>
      <w:r w:rsidRPr="00870E0F">
        <w:rPr>
          <w:rFonts w:ascii="Arial" w:eastAsia="Calibri" w:hAnsi="Arial" w:cs="Arial"/>
          <w:sz w:val="20"/>
          <w:szCs w:val="20"/>
        </w:rPr>
        <w:t xml:space="preserve"> izveden leta 2020.</w:t>
      </w:r>
    </w:p>
    <w:p w14:paraId="1E0217E3" w14:textId="77777777" w:rsidR="00870E0F" w:rsidRPr="00870E0F" w:rsidRDefault="00870E0F" w:rsidP="00870E0F">
      <w:pPr>
        <w:spacing w:after="0" w:line="240" w:lineRule="auto"/>
        <w:jc w:val="both"/>
        <w:rPr>
          <w:rFonts w:ascii="Arial" w:eastAsia="Calibri" w:hAnsi="Arial" w:cs="Arial"/>
          <w:sz w:val="20"/>
          <w:szCs w:val="20"/>
        </w:rPr>
      </w:pPr>
    </w:p>
    <w:p w14:paraId="515B1989" w14:textId="4EDE3129"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4.466.674,53 EUR so namenjena selitvi Nacionalnega laboratorija za zdravje, okolje in hrano (NLZOH). Ocena je bila pripravljena na podlagi izkušenj </w:t>
      </w:r>
      <w:r w:rsidR="00B214EB">
        <w:rPr>
          <w:rFonts w:ascii="Arial" w:eastAsia="Calibri" w:hAnsi="Arial" w:cs="Arial"/>
          <w:sz w:val="20"/>
          <w:szCs w:val="20"/>
        </w:rPr>
        <w:t xml:space="preserve">s </w:t>
      </w:r>
      <w:r w:rsidRPr="00870E0F">
        <w:rPr>
          <w:rFonts w:ascii="Arial" w:eastAsia="Calibri" w:hAnsi="Arial" w:cs="Arial"/>
          <w:sz w:val="20"/>
          <w:szCs w:val="20"/>
        </w:rPr>
        <w:t>primerljivi</w:t>
      </w:r>
      <w:r w:rsidR="00B214EB">
        <w:rPr>
          <w:rFonts w:ascii="Arial" w:eastAsia="Calibri" w:hAnsi="Arial" w:cs="Arial"/>
          <w:sz w:val="20"/>
          <w:szCs w:val="20"/>
        </w:rPr>
        <w:t>mi</w:t>
      </w:r>
      <w:r w:rsidRPr="00870E0F">
        <w:rPr>
          <w:rFonts w:ascii="Arial" w:eastAsia="Calibri" w:hAnsi="Arial" w:cs="Arial"/>
          <w:sz w:val="20"/>
          <w:szCs w:val="20"/>
        </w:rPr>
        <w:t xml:space="preserve"> projekt</w:t>
      </w:r>
      <w:r w:rsidR="00B214EB">
        <w:rPr>
          <w:rFonts w:ascii="Arial" w:eastAsia="Calibri" w:hAnsi="Arial" w:cs="Arial"/>
          <w:sz w:val="20"/>
          <w:szCs w:val="20"/>
        </w:rPr>
        <w:t>i</w:t>
      </w:r>
      <w:r w:rsidRPr="00870E0F">
        <w:rPr>
          <w:rFonts w:ascii="Arial" w:eastAsia="Calibri" w:hAnsi="Arial" w:cs="Arial"/>
          <w:sz w:val="20"/>
          <w:szCs w:val="20"/>
        </w:rPr>
        <w:t>, in sicer: UKB oz</w:t>
      </w:r>
      <w:r w:rsidR="00B214EB">
        <w:rPr>
          <w:rFonts w:ascii="Arial" w:eastAsia="Calibri" w:hAnsi="Arial" w:cs="Arial"/>
          <w:sz w:val="20"/>
          <w:szCs w:val="20"/>
        </w:rPr>
        <w:t>iroma</w:t>
      </w:r>
      <w:r w:rsidR="001F7E1B">
        <w:rPr>
          <w:rFonts w:ascii="Arial" w:eastAsia="Calibri" w:hAnsi="Arial" w:cs="Arial"/>
          <w:sz w:val="20"/>
          <w:szCs w:val="20"/>
        </w:rPr>
        <w:t xml:space="preserve"> Laboratorij PT</w:t>
      </w:r>
      <w:r w:rsidRPr="00870E0F">
        <w:rPr>
          <w:rFonts w:ascii="Arial" w:eastAsia="Calibri" w:hAnsi="Arial" w:cs="Arial"/>
          <w:sz w:val="20"/>
          <w:szCs w:val="20"/>
        </w:rPr>
        <w:t xml:space="preserve"> ter patohistološk</w:t>
      </w:r>
      <w:r w:rsidR="00B214EB">
        <w:rPr>
          <w:rFonts w:ascii="Arial" w:eastAsia="Calibri" w:hAnsi="Arial" w:cs="Arial"/>
          <w:sz w:val="20"/>
          <w:szCs w:val="20"/>
        </w:rPr>
        <w:t>i</w:t>
      </w:r>
      <w:r w:rsidRPr="00870E0F">
        <w:rPr>
          <w:rFonts w:ascii="Arial" w:eastAsia="Calibri" w:hAnsi="Arial" w:cs="Arial"/>
          <w:sz w:val="20"/>
          <w:szCs w:val="20"/>
        </w:rPr>
        <w:t xml:space="preserve"> dermatološk</w:t>
      </w:r>
      <w:r w:rsidR="00B214EB">
        <w:rPr>
          <w:rFonts w:ascii="Arial" w:eastAsia="Calibri" w:hAnsi="Arial" w:cs="Arial"/>
          <w:sz w:val="20"/>
          <w:szCs w:val="20"/>
        </w:rPr>
        <w:t>i</w:t>
      </w:r>
      <w:r w:rsidRPr="00870E0F">
        <w:rPr>
          <w:rFonts w:ascii="Arial" w:eastAsia="Calibri" w:hAnsi="Arial" w:cs="Arial"/>
          <w:sz w:val="20"/>
          <w:szCs w:val="20"/>
        </w:rPr>
        <w:t xml:space="preserve"> laboratorij – projekt PZI, leto 2018.</w:t>
      </w:r>
    </w:p>
    <w:p w14:paraId="2EEF6DD8" w14:textId="77777777" w:rsidR="00CB194D" w:rsidRDefault="00CB194D" w:rsidP="00870E0F">
      <w:pPr>
        <w:spacing w:after="0" w:line="240" w:lineRule="auto"/>
        <w:jc w:val="both"/>
        <w:rPr>
          <w:rFonts w:ascii="Arial" w:eastAsia="Calibri" w:hAnsi="Arial" w:cs="Arial"/>
          <w:sz w:val="20"/>
          <w:szCs w:val="20"/>
        </w:rPr>
      </w:pPr>
    </w:p>
    <w:p w14:paraId="3255BF7A" w14:textId="7D0CB009"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lastRenderedPageBreak/>
        <w:t>V okviru gradnje infekcijske klinike Ljubljana smo predvideli tudi ostale stroške, kot so vzdrževanje opreme, strošk</w:t>
      </w:r>
      <w:r w:rsidR="006849F5">
        <w:rPr>
          <w:rFonts w:ascii="Arial" w:eastAsia="Calibri" w:hAnsi="Arial" w:cs="Arial"/>
          <w:sz w:val="20"/>
          <w:szCs w:val="20"/>
        </w:rPr>
        <w:t>i</w:t>
      </w:r>
      <w:r w:rsidRPr="00870E0F">
        <w:rPr>
          <w:rFonts w:ascii="Arial" w:eastAsia="Calibri" w:hAnsi="Arial" w:cs="Arial"/>
          <w:sz w:val="20"/>
          <w:szCs w:val="20"/>
        </w:rPr>
        <w:t xml:space="preserve"> vodenja, upravljanja in spremljanja projekta v šest</w:t>
      </w:r>
      <w:r w:rsidR="006849F5">
        <w:rPr>
          <w:rFonts w:ascii="Arial" w:eastAsia="Calibri" w:hAnsi="Arial" w:cs="Arial"/>
          <w:sz w:val="20"/>
          <w:szCs w:val="20"/>
        </w:rPr>
        <w:t>-</w:t>
      </w:r>
      <w:r w:rsidRPr="00870E0F">
        <w:rPr>
          <w:rFonts w:ascii="Arial" w:eastAsia="Calibri" w:hAnsi="Arial" w:cs="Arial"/>
          <w:sz w:val="20"/>
          <w:szCs w:val="20"/>
        </w:rPr>
        <w:t>letnem obdobju ter programska oprema (</w:t>
      </w:r>
      <w:r w:rsidR="006849F5">
        <w:rPr>
          <w:rFonts w:ascii="Arial" w:eastAsia="Calibri" w:hAnsi="Arial" w:cs="Arial"/>
          <w:sz w:val="20"/>
          <w:szCs w:val="20"/>
        </w:rPr>
        <w:t>C</w:t>
      </w:r>
      <w:r w:rsidRPr="00870E0F">
        <w:rPr>
          <w:rFonts w:ascii="Arial" w:eastAsia="Calibri" w:hAnsi="Arial" w:cs="Arial"/>
          <w:sz w:val="20"/>
          <w:szCs w:val="20"/>
        </w:rPr>
        <w:t>isco ipd.). Stroški predstavljajo ocenjeno vrednost v višini 3</w:t>
      </w:r>
      <w:r w:rsidR="006849F5">
        <w:rPr>
          <w:rFonts w:ascii="Arial" w:eastAsia="Calibri" w:hAnsi="Arial" w:cs="Arial"/>
          <w:sz w:val="20"/>
          <w:szCs w:val="20"/>
        </w:rPr>
        <w:t xml:space="preserve"> </w:t>
      </w:r>
      <w:r w:rsidRPr="00870E0F">
        <w:rPr>
          <w:rFonts w:ascii="Arial" w:eastAsia="Calibri" w:hAnsi="Arial" w:cs="Arial"/>
          <w:sz w:val="20"/>
          <w:szCs w:val="20"/>
        </w:rPr>
        <w:t>% vrednosti gradnje, kar skupaj znaša 4.932.820,49 EUR.</w:t>
      </w:r>
    </w:p>
    <w:p w14:paraId="1E9F7427" w14:textId="77777777" w:rsidR="00870E0F" w:rsidRPr="00870E0F" w:rsidRDefault="00870E0F" w:rsidP="00870E0F">
      <w:pPr>
        <w:spacing w:after="0" w:line="240" w:lineRule="auto"/>
        <w:jc w:val="both"/>
        <w:rPr>
          <w:rFonts w:ascii="Arial" w:eastAsia="Calibri" w:hAnsi="Arial" w:cs="Arial"/>
          <w:sz w:val="20"/>
          <w:szCs w:val="20"/>
        </w:rPr>
      </w:pPr>
    </w:p>
    <w:p w14:paraId="6637C4EC" w14:textId="4E4EC0B5"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568.592,22 </w:t>
      </w:r>
      <w:r w:rsidR="00CB194D">
        <w:rPr>
          <w:rFonts w:ascii="Arial" w:eastAsia="Calibri" w:hAnsi="Arial" w:cs="Arial"/>
          <w:sz w:val="20"/>
          <w:szCs w:val="20"/>
        </w:rPr>
        <w:t>EUR</w:t>
      </w:r>
      <w:r w:rsidRPr="00870E0F">
        <w:rPr>
          <w:rFonts w:ascii="Arial" w:eastAsia="Calibri" w:hAnsi="Arial" w:cs="Arial"/>
          <w:sz w:val="20"/>
          <w:szCs w:val="20"/>
        </w:rPr>
        <w:t xml:space="preserve"> so predvidena za izvajanje ukrepa umetniškega deleža v javnih investicijskih projektih. Predstavljajo ocenjeno vrednost 1</w:t>
      </w:r>
      <w:r w:rsidR="006849F5">
        <w:rPr>
          <w:rFonts w:ascii="Arial" w:eastAsia="Calibri" w:hAnsi="Arial" w:cs="Arial"/>
          <w:sz w:val="20"/>
          <w:szCs w:val="20"/>
        </w:rPr>
        <w:t xml:space="preserve"> </w:t>
      </w:r>
      <w:r w:rsidRPr="00870E0F">
        <w:rPr>
          <w:rFonts w:ascii="Arial" w:eastAsia="Calibri" w:hAnsi="Arial" w:cs="Arial"/>
          <w:sz w:val="20"/>
          <w:szCs w:val="20"/>
        </w:rPr>
        <w:t xml:space="preserve">% </w:t>
      </w:r>
      <w:r w:rsidR="006849F5">
        <w:rPr>
          <w:rFonts w:ascii="Arial" w:eastAsia="Calibri" w:hAnsi="Arial" w:cs="Arial"/>
          <w:sz w:val="20"/>
          <w:szCs w:val="20"/>
        </w:rPr>
        <w:t xml:space="preserve">celotne </w:t>
      </w:r>
      <w:r w:rsidRPr="00870E0F">
        <w:rPr>
          <w:rFonts w:ascii="Arial" w:eastAsia="Calibri" w:hAnsi="Arial" w:cs="Arial"/>
          <w:sz w:val="20"/>
          <w:szCs w:val="20"/>
        </w:rPr>
        <w:t>vrednosti gradnje. Skladno z 79.b členom Zakona o uresničevanju javnega interesa za kulturo (Zujik) ukrep umetniškega deleža v javnih investicijskih projektih investitor izvede pri načrtovanju in izvajanju vseh javnih investicij v novogradnje ali obnove nepremičnin v javni lasti, financiranih ali sofinanciranih z javnimi sredstvi in projektov javno zasebnega investicijskega partnerstva, za katere je v skladu z zakonom, ki ureja graditev objektov, treb</w:t>
      </w:r>
      <w:r w:rsidR="006849F5">
        <w:rPr>
          <w:rFonts w:ascii="Arial" w:eastAsia="Calibri" w:hAnsi="Arial" w:cs="Arial"/>
          <w:sz w:val="20"/>
          <w:szCs w:val="20"/>
        </w:rPr>
        <w:t>a</w:t>
      </w:r>
      <w:r w:rsidRPr="00870E0F">
        <w:rPr>
          <w:rFonts w:ascii="Arial" w:eastAsia="Calibri" w:hAnsi="Arial" w:cs="Arial"/>
          <w:sz w:val="20"/>
          <w:szCs w:val="20"/>
        </w:rPr>
        <w:t xml:space="preserve"> pridobiti gradbeno dovoljenje. Pri investicijah, pri katerih javno financiranje ali sofinanciranje znaša </w:t>
      </w:r>
      <w:r w:rsidR="006849F5">
        <w:rPr>
          <w:rFonts w:ascii="Arial" w:eastAsia="Calibri" w:hAnsi="Arial" w:cs="Arial"/>
          <w:sz w:val="20"/>
          <w:szCs w:val="20"/>
        </w:rPr>
        <w:t>10</w:t>
      </w:r>
      <w:r w:rsidRPr="00870E0F">
        <w:rPr>
          <w:rFonts w:ascii="Arial" w:eastAsia="Calibri" w:hAnsi="Arial" w:cs="Arial"/>
          <w:sz w:val="20"/>
          <w:szCs w:val="20"/>
        </w:rPr>
        <w:t xml:space="preserve"> mi</w:t>
      </w:r>
      <w:r w:rsidR="006849F5">
        <w:rPr>
          <w:rFonts w:ascii="Arial" w:eastAsia="Calibri" w:hAnsi="Arial" w:cs="Arial"/>
          <w:sz w:val="20"/>
          <w:szCs w:val="20"/>
        </w:rPr>
        <w:t>o</w:t>
      </w:r>
      <w:r w:rsidRPr="00870E0F">
        <w:rPr>
          <w:rFonts w:ascii="Arial" w:eastAsia="Calibri" w:hAnsi="Arial" w:cs="Arial"/>
          <w:sz w:val="20"/>
          <w:szCs w:val="20"/>
        </w:rPr>
        <w:t xml:space="preserve"> </w:t>
      </w:r>
      <w:r w:rsidR="00522A3F">
        <w:rPr>
          <w:rFonts w:ascii="Arial" w:eastAsia="Calibri" w:hAnsi="Arial" w:cs="Arial"/>
          <w:sz w:val="20"/>
          <w:szCs w:val="20"/>
        </w:rPr>
        <w:t>EUR</w:t>
      </w:r>
      <w:r w:rsidRPr="00870E0F">
        <w:rPr>
          <w:rFonts w:ascii="Arial" w:eastAsia="Calibri" w:hAnsi="Arial" w:cs="Arial"/>
          <w:sz w:val="20"/>
          <w:szCs w:val="20"/>
        </w:rPr>
        <w:t xml:space="preserve"> ali več, se za umetniški delež nameni najmanj odstotek vrednosti naročenih gradbenih, obrtni</w:t>
      </w:r>
      <w:r w:rsidR="006849F5">
        <w:rPr>
          <w:rFonts w:ascii="Arial" w:eastAsia="Calibri" w:hAnsi="Arial" w:cs="Arial"/>
          <w:sz w:val="20"/>
          <w:szCs w:val="20"/>
        </w:rPr>
        <w:t>ški</w:t>
      </w:r>
      <w:r w:rsidRPr="00870E0F">
        <w:rPr>
          <w:rFonts w:ascii="Arial" w:eastAsia="Calibri" w:hAnsi="Arial" w:cs="Arial"/>
          <w:sz w:val="20"/>
          <w:szCs w:val="20"/>
        </w:rPr>
        <w:t xml:space="preserve">h in inštalacijskih del. Ocena stroška je podana na podlagi povzetka projektantske ocene arhitekta, ki je izdelal prostorsko programski koncept stavbe, in bo v naslednjih fazah projekta, ko bo izdelana projektna dokumentacija ustrezno revidirana v nadaljnji investicijski dokumentaciji. Hkrati ocenjena vrednost predvideva tudi stroške nepredvidenih del v skupni višini 2.347.587,52 </w:t>
      </w:r>
      <w:r w:rsidR="00CB194D">
        <w:rPr>
          <w:rFonts w:ascii="Arial" w:eastAsia="Calibri" w:hAnsi="Arial" w:cs="Arial"/>
          <w:sz w:val="20"/>
          <w:szCs w:val="20"/>
        </w:rPr>
        <w:t>EUR</w:t>
      </w:r>
      <w:r w:rsidRPr="00870E0F">
        <w:rPr>
          <w:rFonts w:ascii="Arial" w:eastAsia="Calibri" w:hAnsi="Arial" w:cs="Arial"/>
          <w:sz w:val="20"/>
          <w:szCs w:val="20"/>
        </w:rPr>
        <w:t xml:space="preserve">, saj pri gradnjah pogosto prihaja do del, ki niso predvidena v investicijski dokumentaciji. </w:t>
      </w:r>
    </w:p>
    <w:p w14:paraId="048A79E3" w14:textId="77777777" w:rsidR="00870E0F" w:rsidRPr="00870E0F" w:rsidRDefault="00870E0F" w:rsidP="00870E0F">
      <w:pPr>
        <w:spacing w:after="0" w:line="240" w:lineRule="auto"/>
        <w:jc w:val="both"/>
        <w:rPr>
          <w:rFonts w:ascii="Arial" w:eastAsia="Calibri" w:hAnsi="Arial" w:cs="Arial"/>
          <w:sz w:val="20"/>
          <w:szCs w:val="20"/>
        </w:rPr>
      </w:pPr>
    </w:p>
    <w:p w14:paraId="4F72BF5F" w14:textId="0FBF32C3" w:rsid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Vrednost gradbeno-obrtniških del znaša 1.917 EUR/m</w:t>
      </w:r>
      <w:r w:rsidRPr="00AD6785">
        <w:rPr>
          <w:rFonts w:ascii="Arial" w:eastAsia="Calibri" w:hAnsi="Arial" w:cs="Arial"/>
          <w:sz w:val="20"/>
          <w:szCs w:val="20"/>
          <w:vertAlign w:val="superscript"/>
        </w:rPr>
        <w:t>2</w:t>
      </w:r>
      <w:r w:rsidRPr="00870E0F">
        <w:rPr>
          <w:rFonts w:ascii="Arial" w:eastAsia="Calibri" w:hAnsi="Arial" w:cs="Arial"/>
          <w:sz w:val="20"/>
          <w:szCs w:val="20"/>
        </w:rPr>
        <w:t>, vrednost opreme 1.012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vrednost storitve in kulture </w:t>
      </w:r>
      <w:r w:rsidR="006849F5">
        <w:rPr>
          <w:rFonts w:ascii="Arial" w:eastAsia="Calibri" w:hAnsi="Arial" w:cs="Arial"/>
          <w:sz w:val="20"/>
          <w:szCs w:val="20"/>
        </w:rPr>
        <w:t>pa</w:t>
      </w:r>
      <w:r w:rsidR="006849F5" w:rsidRPr="00870E0F">
        <w:rPr>
          <w:rFonts w:ascii="Arial" w:eastAsia="Calibri" w:hAnsi="Arial" w:cs="Arial"/>
          <w:sz w:val="20"/>
          <w:szCs w:val="20"/>
        </w:rPr>
        <w:t xml:space="preserve"> </w:t>
      </w:r>
      <w:r w:rsidRPr="00870E0F">
        <w:rPr>
          <w:rFonts w:ascii="Arial" w:eastAsia="Calibri" w:hAnsi="Arial" w:cs="Arial"/>
          <w:sz w:val="20"/>
          <w:szCs w:val="20"/>
        </w:rPr>
        <w:t>239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Ocenjujemo, da bo </w:t>
      </w:r>
      <w:r w:rsidR="006849F5">
        <w:rPr>
          <w:rFonts w:ascii="Arial" w:eastAsia="Calibri" w:hAnsi="Arial" w:cs="Arial"/>
          <w:sz w:val="20"/>
          <w:szCs w:val="20"/>
        </w:rPr>
        <w:t xml:space="preserve">strošek izgradnje </w:t>
      </w:r>
      <w:r w:rsidRPr="00870E0F">
        <w:rPr>
          <w:rFonts w:ascii="Arial" w:eastAsia="Calibri" w:hAnsi="Arial" w:cs="Arial"/>
          <w:sz w:val="20"/>
          <w:szCs w:val="20"/>
        </w:rPr>
        <w:t>infekcijsk</w:t>
      </w:r>
      <w:r w:rsidR="006849F5">
        <w:rPr>
          <w:rFonts w:ascii="Arial" w:eastAsia="Calibri" w:hAnsi="Arial" w:cs="Arial"/>
          <w:sz w:val="20"/>
          <w:szCs w:val="20"/>
        </w:rPr>
        <w:t>e</w:t>
      </w:r>
      <w:r w:rsidRPr="00870E0F">
        <w:rPr>
          <w:rFonts w:ascii="Arial" w:eastAsia="Calibri" w:hAnsi="Arial" w:cs="Arial"/>
          <w:sz w:val="20"/>
          <w:szCs w:val="20"/>
        </w:rPr>
        <w:t xml:space="preserve"> klinik</w:t>
      </w:r>
      <w:r w:rsidR="006849F5">
        <w:rPr>
          <w:rFonts w:ascii="Arial" w:eastAsia="Calibri" w:hAnsi="Arial" w:cs="Arial"/>
          <w:sz w:val="20"/>
          <w:szCs w:val="20"/>
        </w:rPr>
        <w:t>e</w:t>
      </w:r>
      <w:r w:rsidRPr="00870E0F">
        <w:rPr>
          <w:rFonts w:ascii="Arial" w:eastAsia="Calibri" w:hAnsi="Arial" w:cs="Arial"/>
          <w:sz w:val="20"/>
          <w:szCs w:val="20"/>
        </w:rPr>
        <w:t xml:space="preserve"> Ljubljana znašal 3.168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w:t>
      </w:r>
    </w:p>
    <w:p w14:paraId="00248B6A" w14:textId="77777777" w:rsidR="00522A3F" w:rsidRDefault="00522A3F" w:rsidP="00870E0F">
      <w:pPr>
        <w:spacing w:after="0" w:line="240" w:lineRule="auto"/>
        <w:jc w:val="both"/>
        <w:rPr>
          <w:rFonts w:ascii="Arial" w:eastAsia="Calibri" w:hAnsi="Arial" w:cs="Arial"/>
          <w:sz w:val="20"/>
          <w:szCs w:val="20"/>
        </w:rPr>
      </w:pPr>
    </w:p>
    <w:p w14:paraId="15050434" w14:textId="77777777" w:rsidR="00870E0F" w:rsidRDefault="00522A3F" w:rsidP="00870E0F">
      <w:pPr>
        <w:spacing w:after="0" w:line="240" w:lineRule="auto"/>
        <w:jc w:val="both"/>
        <w:rPr>
          <w:rFonts w:ascii="Arial" w:eastAsia="Calibri" w:hAnsi="Arial" w:cs="Arial"/>
          <w:sz w:val="20"/>
          <w:szCs w:val="20"/>
        </w:rPr>
      </w:pPr>
      <w:r>
        <w:rPr>
          <w:rFonts w:ascii="Arial" w:eastAsia="Calibri" w:hAnsi="Arial" w:cs="Arial"/>
          <w:sz w:val="20"/>
          <w:szCs w:val="20"/>
        </w:rPr>
        <w:t>SKUPAJ: 9</w:t>
      </w:r>
      <w:r w:rsidRPr="00522A3F">
        <w:rPr>
          <w:rFonts w:ascii="Arial" w:eastAsia="Calibri" w:hAnsi="Arial" w:cs="Arial"/>
          <w:sz w:val="20"/>
          <w:szCs w:val="20"/>
        </w:rPr>
        <w:t>0.000.000 EUR</w:t>
      </w:r>
    </w:p>
    <w:p w14:paraId="5A277134" w14:textId="4F68505D" w:rsidR="00710FA0" w:rsidRDefault="00710FA0" w:rsidP="00870E0F">
      <w:pPr>
        <w:spacing w:after="0" w:line="240" w:lineRule="auto"/>
        <w:jc w:val="both"/>
        <w:rPr>
          <w:rFonts w:ascii="Arial" w:eastAsia="Calibri" w:hAnsi="Arial" w:cs="Arial"/>
          <w:sz w:val="20"/>
          <w:szCs w:val="20"/>
        </w:rPr>
      </w:pPr>
    </w:p>
    <w:p w14:paraId="6FDFD593" w14:textId="350B10EC" w:rsidR="00710FA0" w:rsidRDefault="00710FA0" w:rsidP="00870E0F">
      <w:pPr>
        <w:spacing w:after="0" w:line="240" w:lineRule="auto"/>
        <w:jc w:val="both"/>
        <w:rPr>
          <w:rFonts w:ascii="Arial" w:eastAsia="Calibri" w:hAnsi="Arial" w:cs="Arial"/>
          <w:sz w:val="20"/>
          <w:szCs w:val="20"/>
        </w:rPr>
      </w:pPr>
      <w:r>
        <w:rPr>
          <w:rFonts w:ascii="Arial" w:eastAsia="Calibri" w:hAnsi="Arial" w:cs="Arial"/>
          <w:sz w:val="20"/>
          <w:szCs w:val="20"/>
        </w:rPr>
        <w:t>V okviru REACT</w:t>
      </w:r>
      <w:r w:rsidR="006849F5">
        <w:rPr>
          <w:rFonts w:ascii="Arial" w:eastAsia="Calibri" w:hAnsi="Arial" w:cs="Arial"/>
          <w:sz w:val="20"/>
          <w:szCs w:val="20"/>
        </w:rPr>
        <w:t>-</w:t>
      </w:r>
      <w:r>
        <w:rPr>
          <w:rFonts w:ascii="Arial" w:eastAsia="Calibri" w:hAnsi="Arial" w:cs="Arial"/>
          <w:sz w:val="20"/>
          <w:szCs w:val="20"/>
        </w:rPr>
        <w:t>EU poteka prenova obstoječe stavbe UKC Ljubljana, medtem ko je predmet NOO izgradnja nove stavbe.</w:t>
      </w:r>
    </w:p>
    <w:p w14:paraId="6841949C" w14:textId="77777777" w:rsidR="003709EB" w:rsidRPr="00870E0F" w:rsidRDefault="003709EB" w:rsidP="00870E0F">
      <w:pPr>
        <w:spacing w:after="0" w:line="240" w:lineRule="auto"/>
        <w:jc w:val="both"/>
        <w:rPr>
          <w:rFonts w:ascii="Arial" w:eastAsia="Calibri" w:hAnsi="Arial" w:cs="Arial"/>
          <w:sz w:val="20"/>
          <w:szCs w:val="20"/>
        </w:rPr>
      </w:pPr>
    </w:p>
    <w:p w14:paraId="36EF1750" w14:textId="77777777" w:rsidR="00870E0F" w:rsidRPr="00CB194D" w:rsidRDefault="00870E0F" w:rsidP="00870E0F">
      <w:pPr>
        <w:spacing w:after="0" w:line="240" w:lineRule="auto"/>
        <w:jc w:val="both"/>
        <w:rPr>
          <w:rFonts w:ascii="Arial" w:eastAsia="Calibri" w:hAnsi="Arial" w:cs="Arial"/>
          <w:sz w:val="20"/>
          <w:szCs w:val="20"/>
          <w:u w:val="single"/>
        </w:rPr>
      </w:pPr>
      <w:r w:rsidRPr="00CB194D">
        <w:rPr>
          <w:rFonts w:ascii="Arial" w:eastAsia="Calibri" w:hAnsi="Arial" w:cs="Arial"/>
          <w:sz w:val="20"/>
          <w:szCs w:val="20"/>
          <w:u w:val="single"/>
        </w:rPr>
        <w:t>Področje: UKC Maribor – Oddelka za infekcijske bolezni in vročinska stanja v UKC Maribor</w:t>
      </w:r>
    </w:p>
    <w:p w14:paraId="0D5E2E75" w14:textId="77777777" w:rsidR="00CB194D" w:rsidRDefault="00CB194D" w:rsidP="00870E0F">
      <w:pPr>
        <w:spacing w:after="0" w:line="240" w:lineRule="auto"/>
        <w:jc w:val="both"/>
        <w:rPr>
          <w:rFonts w:ascii="Arial" w:eastAsia="Calibri" w:hAnsi="Arial" w:cs="Arial"/>
          <w:sz w:val="20"/>
          <w:szCs w:val="20"/>
        </w:rPr>
      </w:pPr>
    </w:p>
    <w:p w14:paraId="71290289" w14:textId="0494FC6A"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Stroški za izvedbo projekta v obdobju 2020</w:t>
      </w:r>
      <w:r w:rsidR="006849F5">
        <w:rPr>
          <w:rFonts w:ascii="Arial" w:eastAsia="Calibri" w:hAnsi="Arial" w:cs="Arial"/>
          <w:sz w:val="20"/>
          <w:szCs w:val="20"/>
        </w:rPr>
        <w:t>-</w:t>
      </w:r>
      <w:r w:rsidRPr="00870E0F">
        <w:rPr>
          <w:rFonts w:ascii="Arial" w:eastAsia="Calibri" w:hAnsi="Arial" w:cs="Arial"/>
          <w:sz w:val="20"/>
          <w:szCs w:val="20"/>
        </w:rPr>
        <w:t xml:space="preserve">2025 znašajo predvidoma </w:t>
      </w:r>
      <w:r w:rsidR="00CB194D">
        <w:rPr>
          <w:rFonts w:ascii="Arial" w:eastAsia="Calibri" w:hAnsi="Arial" w:cs="Arial"/>
          <w:sz w:val="20"/>
          <w:szCs w:val="20"/>
        </w:rPr>
        <w:t>50 mio</w:t>
      </w:r>
      <w:r w:rsidRPr="00870E0F">
        <w:rPr>
          <w:rFonts w:ascii="Arial" w:eastAsia="Calibri" w:hAnsi="Arial" w:cs="Arial"/>
          <w:sz w:val="20"/>
          <w:szCs w:val="20"/>
        </w:rPr>
        <w:t xml:space="preserve"> EUR brez vključenega DDV. Stroški v skupni višini </w:t>
      </w:r>
      <w:r w:rsidR="00CB194D">
        <w:rPr>
          <w:rFonts w:ascii="Arial" w:eastAsia="Calibri" w:hAnsi="Arial" w:cs="Arial"/>
          <w:sz w:val="20"/>
          <w:szCs w:val="20"/>
        </w:rPr>
        <w:t>30</w:t>
      </w:r>
      <w:r w:rsidRPr="00870E0F">
        <w:rPr>
          <w:rFonts w:ascii="Arial" w:eastAsia="Calibri" w:hAnsi="Arial" w:cs="Arial"/>
          <w:sz w:val="20"/>
          <w:szCs w:val="20"/>
        </w:rPr>
        <w:t xml:space="preserve"> </w:t>
      </w:r>
      <w:r w:rsidR="00CB194D">
        <w:rPr>
          <w:rFonts w:ascii="Arial" w:eastAsia="Calibri" w:hAnsi="Arial" w:cs="Arial"/>
          <w:sz w:val="20"/>
          <w:szCs w:val="20"/>
        </w:rPr>
        <w:t xml:space="preserve">mio </w:t>
      </w:r>
      <w:r w:rsidRPr="00870E0F">
        <w:rPr>
          <w:rFonts w:ascii="Arial" w:eastAsia="Calibri" w:hAnsi="Arial" w:cs="Arial"/>
          <w:sz w:val="20"/>
          <w:szCs w:val="20"/>
        </w:rPr>
        <w:t xml:space="preserve">EUR brez </w:t>
      </w:r>
      <w:r w:rsidR="00CB194D">
        <w:rPr>
          <w:rFonts w:ascii="Arial" w:eastAsia="Calibri" w:hAnsi="Arial" w:cs="Arial"/>
          <w:sz w:val="20"/>
          <w:szCs w:val="20"/>
        </w:rPr>
        <w:t>DDV</w:t>
      </w:r>
      <w:r w:rsidRPr="00870E0F">
        <w:rPr>
          <w:rFonts w:ascii="Arial" w:eastAsia="Calibri" w:hAnsi="Arial" w:cs="Arial"/>
          <w:sz w:val="20"/>
          <w:szCs w:val="20"/>
        </w:rPr>
        <w:t xml:space="preserve"> bremenijo </w:t>
      </w:r>
      <w:r w:rsidR="00CB194D">
        <w:rPr>
          <w:rFonts w:ascii="Arial" w:eastAsia="Calibri" w:hAnsi="Arial" w:cs="Arial"/>
          <w:sz w:val="20"/>
          <w:szCs w:val="20"/>
        </w:rPr>
        <w:t>NOO</w:t>
      </w:r>
      <w:r w:rsidRPr="00870E0F">
        <w:rPr>
          <w:rFonts w:ascii="Arial" w:eastAsia="Calibri" w:hAnsi="Arial" w:cs="Arial"/>
          <w:sz w:val="20"/>
          <w:szCs w:val="20"/>
        </w:rPr>
        <w:t xml:space="preserve">, DDV v skupni višini </w:t>
      </w:r>
      <w:r w:rsidR="00CB194D">
        <w:rPr>
          <w:rFonts w:ascii="Arial" w:eastAsia="Calibri" w:hAnsi="Arial" w:cs="Arial"/>
          <w:sz w:val="20"/>
          <w:szCs w:val="20"/>
        </w:rPr>
        <w:t>11 mio</w:t>
      </w:r>
      <w:r w:rsidRPr="00870E0F">
        <w:rPr>
          <w:rFonts w:ascii="Arial" w:eastAsia="Calibri" w:hAnsi="Arial" w:cs="Arial"/>
          <w:sz w:val="20"/>
          <w:szCs w:val="20"/>
        </w:rPr>
        <w:t xml:space="preserve"> EUR in </w:t>
      </w:r>
      <w:r w:rsidR="00CB194D">
        <w:rPr>
          <w:rFonts w:ascii="Arial" w:eastAsia="Calibri" w:hAnsi="Arial" w:cs="Arial"/>
          <w:sz w:val="20"/>
          <w:szCs w:val="20"/>
        </w:rPr>
        <w:t>10 mio</w:t>
      </w:r>
      <w:r w:rsidRPr="00870E0F">
        <w:rPr>
          <w:rFonts w:ascii="Arial" w:eastAsia="Calibri" w:hAnsi="Arial" w:cs="Arial"/>
          <w:sz w:val="20"/>
          <w:szCs w:val="20"/>
        </w:rPr>
        <w:t xml:space="preserve"> EUR</w:t>
      </w:r>
      <w:r w:rsidR="006849F5">
        <w:rPr>
          <w:rFonts w:ascii="Arial" w:eastAsia="Calibri" w:hAnsi="Arial" w:cs="Arial"/>
          <w:sz w:val="20"/>
          <w:szCs w:val="20"/>
        </w:rPr>
        <w:t>, tj. preostanek</w:t>
      </w:r>
      <w:r w:rsidRPr="00870E0F">
        <w:rPr>
          <w:rFonts w:ascii="Arial" w:eastAsia="Calibri" w:hAnsi="Arial" w:cs="Arial"/>
          <w:sz w:val="20"/>
          <w:szCs w:val="20"/>
        </w:rPr>
        <w:t xml:space="preserve"> do skupne vrednosti investicije</w:t>
      </w:r>
      <w:r w:rsidR="006849F5">
        <w:rPr>
          <w:rFonts w:ascii="Arial" w:eastAsia="Calibri" w:hAnsi="Arial" w:cs="Arial"/>
          <w:sz w:val="20"/>
          <w:szCs w:val="20"/>
        </w:rPr>
        <w:t>,</w:t>
      </w:r>
      <w:r w:rsidRPr="00870E0F">
        <w:rPr>
          <w:rFonts w:ascii="Arial" w:eastAsia="Calibri" w:hAnsi="Arial" w:cs="Arial"/>
          <w:sz w:val="20"/>
          <w:szCs w:val="20"/>
        </w:rPr>
        <w:t xml:space="preserve"> bo</w:t>
      </w:r>
      <w:r w:rsidR="006849F5">
        <w:rPr>
          <w:rFonts w:ascii="Arial" w:eastAsia="Calibri" w:hAnsi="Arial" w:cs="Arial"/>
          <w:sz w:val="20"/>
          <w:szCs w:val="20"/>
        </w:rPr>
        <w:t>sta</w:t>
      </w:r>
      <w:r w:rsidRPr="00870E0F">
        <w:rPr>
          <w:rFonts w:ascii="Arial" w:eastAsia="Calibri" w:hAnsi="Arial" w:cs="Arial"/>
          <w:sz w:val="20"/>
          <w:szCs w:val="20"/>
        </w:rPr>
        <w:t xml:space="preserve"> bremenil</w:t>
      </w:r>
      <w:r w:rsidR="006849F5">
        <w:rPr>
          <w:rFonts w:ascii="Arial" w:eastAsia="Calibri" w:hAnsi="Arial" w:cs="Arial"/>
          <w:sz w:val="20"/>
          <w:szCs w:val="20"/>
        </w:rPr>
        <w:t>a</w:t>
      </w:r>
      <w:r w:rsidRPr="00870E0F">
        <w:rPr>
          <w:rFonts w:ascii="Arial" w:eastAsia="Calibri" w:hAnsi="Arial" w:cs="Arial"/>
          <w:sz w:val="20"/>
          <w:szCs w:val="20"/>
        </w:rPr>
        <w:t xml:space="preserve"> </w:t>
      </w:r>
      <w:r w:rsidR="00CB194D">
        <w:rPr>
          <w:rFonts w:ascii="Arial" w:eastAsia="Calibri" w:hAnsi="Arial" w:cs="Arial"/>
          <w:sz w:val="20"/>
          <w:szCs w:val="20"/>
        </w:rPr>
        <w:t xml:space="preserve">državni </w:t>
      </w:r>
      <w:r w:rsidRPr="00870E0F">
        <w:rPr>
          <w:rFonts w:ascii="Arial" w:eastAsia="Calibri" w:hAnsi="Arial" w:cs="Arial"/>
          <w:sz w:val="20"/>
          <w:szCs w:val="20"/>
        </w:rPr>
        <w:t>proračun.</w:t>
      </w:r>
    </w:p>
    <w:p w14:paraId="4D533F46" w14:textId="77777777" w:rsidR="00870E0F" w:rsidRPr="00870E0F" w:rsidRDefault="00870E0F" w:rsidP="00870E0F">
      <w:pPr>
        <w:spacing w:after="0" w:line="240" w:lineRule="auto"/>
        <w:jc w:val="both"/>
        <w:rPr>
          <w:rFonts w:ascii="Arial" w:eastAsia="Calibri" w:hAnsi="Arial" w:cs="Arial"/>
          <w:sz w:val="20"/>
          <w:szCs w:val="20"/>
        </w:rPr>
      </w:pPr>
    </w:p>
    <w:p w14:paraId="0DAF43DD"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Specifikacija investicijskih stroškov je naslednja: </w:t>
      </w:r>
    </w:p>
    <w:p w14:paraId="17CB2A30" w14:textId="77777777" w:rsidR="00870E0F" w:rsidRPr="00CB194D" w:rsidRDefault="00CB194D" w:rsidP="000D19D1">
      <w:pPr>
        <w:pStyle w:val="Odstavekseznama"/>
        <w:numPr>
          <w:ilvl w:val="0"/>
          <w:numId w:val="71"/>
        </w:numPr>
        <w:jc w:val="both"/>
        <w:rPr>
          <w:rFonts w:ascii="Arial" w:eastAsia="Calibri" w:hAnsi="Arial" w:cs="Arial"/>
          <w:sz w:val="20"/>
          <w:szCs w:val="20"/>
          <w:lang w:val="sl-SI"/>
        </w:rPr>
      </w:pPr>
      <w:r>
        <w:rPr>
          <w:rFonts w:ascii="Arial" w:eastAsia="Calibri" w:hAnsi="Arial" w:cs="Arial"/>
          <w:sz w:val="20"/>
          <w:szCs w:val="20"/>
          <w:lang w:val="sl-SI"/>
        </w:rPr>
        <w:t>p</w:t>
      </w:r>
      <w:r w:rsidR="00870E0F" w:rsidRPr="00CB194D">
        <w:rPr>
          <w:rFonts w:ascii="Arial" w:eastAsia="Calibri" w:hAnsi="Arial" w:cs="Arial"/>
          <w:sz w:val="20"/>
          <w:szCs w:val="20"/>
          <w:lang w:val="sl-SI"/>
        </w:rPr>
        <w:t>riprava investicijske dokumentacije;</w:t>
      </w:r>
    </w:p>
    <w:p w14:paraId="681E300D" w14:textId="24D35EAA" w:rsidR="00870E0F" w:rsidRPr="00CB194D" w:rsidRDefault="00CB194D" w:rsidP="000D19D1">
      <w:pPr>
        <w:pStyle w:val="Odstavekseznama"/>
        <w:numPr>
          <w:ilvl w:val="0"/>
          <w:numId w:val="71"/>
        </w:numPr>
        <w:jc w:val="both"/>
        <w:rPr>
          <w:rFonts w:ascii="Arial" w:eastAsia="Calibri" w:hAnsi="Arial" w:cs="Arial"/>
          <w:sz w:val="20"/>
          <w:szCs w:val="20"/>
          <w:lang w:val="sl-SI"/>
        </w:rPr>
      </w:pPr>
      <w:r>
        <w:rPr>
          <w:rFonts w:ascii="Arial" w:eastAsia="Calibri" w:hAnsi="Arial" w:cs="Arial"/>
          <w:sz w:val="20"/>
          <w:szCs w:val="20"/>
          <w:lang w:val="sl-SI"/>
        </w:rPr>
        <w:t>i</w:t>
      </w:r>
      <w:r w:rsidR="00870E0F" w:rsidRPr="00CB194D">
        <w:rPr>
          <w:rFonts w:ascii="Arial" w:eastAsia="Calibri" w:hAnsi="Arial" w:cs="Arial"/>
          <w:sz w:val="20"/>
          <w:szCs w:val="20"/>
          <w:lang w:val="sl-SI"/>
        </w:rPr>
        <w:t>zvedba gradbeno-obrtnišk</w:t>
      </w:r>
      <w:r w:rsidR="006849F5">
        <w:rPr>
          <w:rFonts w:ascii="Arial" w:eastAsia="Calibri" w:hAnsi="Arial" w:cs="Arial"/>
          <w:sz w:val="20"/>
          <w:szCs w:val="20"/>
          <w:lang w:val="sl-SI"/>
        </w:rPr>
        <w:t>ih</w:t>
      </w:r>
      <w:r w:rsidR="00870E0F" w:rsidRPr="00CB194D">
        <w:rPr>
          <w:rFonts w:ascii="Arial" w:eastAsia="Calibri" w:hAnsi="Arial" w:cs="Arial"/>
          <w:sz w:val="20"/>
          <w:szCs w:val="20"/>
          <w:lang w:val="sl-SI"/>
        </w:rPr>
        <w:t xml:space="preserve"> in inštalacijsk</w:t>
      </w:r>
      <w:r w:rsidR="006849F5">
        <w:rPr>
          <w:rFonts w:ascii="Arial" w:eastAsia="Calibri" w:hAnsi="Arial" w:cs="Arial"/>
          <w:sz w:val="20"/>
          <w:szCs w:val="20"/>
          <w:lang w:val="sl-SI"/>
        </w:rPr>
        <w:t>ih</w:t>
      </w:r>
      <w:r w:rsidR="00870E0F" w:rsidRPr="00CB194D">
        <w:rPr>
          <w:rFonts w:ascii="Arial" w:eastAsia="Calibri" w:hAnsi="Arial" w:cs="Arial"/>
          <w:sz w:val="20"/>
          <w:szCs w:val="20"/>
          <w:lang w:val="sl-SI"/>
        </w:rPr>
        <w:t xml:space="preserve"> del, rušitve, zunanj</w:t>
      </w:r>
      <w:r w:rsidR="006849F5">
        <w:rPr>
          <w:rFonts w:ascii="Arial" w:eastAsia="Calibri" w:hAnsi="Arial" w:cs="Arial"/>
          <w:sz w:val="20"/>
          <w:szCs w:val="20"/>
          <w:lang w:val="sl-SI"/>
        </w:rPr>
        <w:t>e</w:t>
      </w:r>
      <w:r w:rsidR="00870E0F" w:rsidRPr="00CB194D">
        <w:rPr>
          <w:rFonts w:ascii="Arial" w:eastAsia="Calibri" w:hAnsi="Arial" w:cs="Arial"/>
          <w:sz w:val="20"/>
          <w:szCs w:val="20"/>
          <w:lang w:val="sl-SI"/>
        </w:rPr>
        <w:t xml:space="preserve"> ureditv</w:t>
      </w:r>
      <w:r w:rsidR="006849F5">
        <w:rPr>
          <w:rFonts w:ascii="Arial" w:eastAsia="Calibri" w:hAnsi="Arial" w:cs="Arial"/>
          <w:sz w:val="20"/>
          <w:szCs w:val="20"/>
          <w:lang w:val="sl-SI"/>
        </w:rPr>
        <w:t>e</w:t>
      </w:r>
      <w:r w:rsidR="00870E0F" w:rsidRPr="00CB194D">
        <w:rPr>
          <w:rFonts w:ascii="Arial" w:eastAsia="Calibri" w:hAnsi="Arial" w:cs="Arial"/>
          <w:sz w:val="20"/>
          <w:szCs w:val="20"/>
          <w:lang w:val="sl-SI"/>
        </w:rPr>
        <w:t>;</w:t>
      </w:r>
    </w:p>
    <w:p w14:paraId="692660E6" w14:textId="77777777" w:rsidR="00870E0F" w:rsidRPr="00CB194D" w:rsidRDefault="00CB194D" w:rsidP="000D19D1">
      <w:pPr>
        <w:pStyle w:val="Odstavekseznama"/>
        <w:numPr>
          <w:ilvl w:val="0"/>
          <w:numId w:val="71"/>
        </w:numPr>
        <w:jc w:val="both"/>
        <w:rPr>
          <w:rFonts w:ascii="Arial" w:eastAsia="Calibri" w:hAnsi="Arial" w:cs="Arial"/>
          <w:sz w:val="20"/>
          <w:szCs w:val="20"/>
          <w:lang w:val="sl-SI"/>
        </w:rPr>
      </w:pPr>
      <w:r>
        <w:rPr>
          <w:rFonts w:ascii="Arial" w:eastAsia="Calibri" w:hAnsi="Arial" w:cs="Arial"/>
          <w:sz w:val="20"/>
          <w:szCs w:val="20"/>
          <w:lang w:val="sl-SI"/>
        </w:rPr>
        <w:t>o</w:t>
      </w:r>
      <w:r w:rsidR="00870E0F" w:rsidRPr="00CB194D">
        <w:rPr>
          <w:rFonts w:ascii="Arial" w:eastAsia="Calibri" w:hAnsi="Arial" w:cs="Arial"/>
          <w:sz w:val="20"/>
          <w:szCs w:val="20"/>
          <w:lang w:val="sl-SI"/>
        </w:rPr>
        <w:t>prema;</w:t>
      </w:r>
    </w:p>
    <w:p w14:paraId="00605344" w14:textId="77777777" w:rsidR="00870E0F" w:rsidRPr="00CB194D" w:rsidRDefault="00CB194D" w:rsidP="000D19D1">
      <w:pPr>
        <w:pStyle w:val="Odstavekseznama"/>
        <w:numPr>
          <w:ilvl w:val="0"/>
          <w:numId w:val="71"/>
        </w:numPr>
        <w:jc w:val="both"/>
        <w:rPr>
          <w:rFonts w:ascii="Arial" w:eastAsia="Calibri" w:hAnsi="Arial" w:cs="Arial"/>
          <w:sz w:val="20"/>
          <w:szCs w:val="20"/>
          <w:lang w:val="sl-SI"/>
        </w:rPr>
      </w:pPr>
      <w:r>
        <w:rPr>
          <w:rFonts w:ascii="Arial" w:eastAsia="Calibri" w:hAnsi="Arial" w:cs="Arial"/>
          <w:sz w:val="20"/>
          <w:szCs w:val="20"/>
          <w:lang w:val="sl-SI"/>
        </w:rPr>
        <w:t>o</w:t>
      </w:r>
      <w:r w:rsidR="00870E0F" w:rsidRPr="00CB194D">
        <w:rPr>
          <w:rFonts w:ascii="Arial" w:eastAsia="Calibri" w:hAnsi="Arial" w:cs="Arial"/>
          <w:sz w:val="20"/>
          <w:szCs w:val="20"/>
          <w:lang w:val="sl-SI"/>
        </w:rPr>
        <w:t>stali stroški: izdelava prostorskega koncepta ureditve oziroma idejna zasnova (IDZ), izravnave po oceni projektanta, preureditev stične fasade sosednjega objekta, druga komunalna infrastruktura in zaščita gradbene jame, spremljajoča dela (projektiranje, dokumentacija, razpisi, nadzor), drugi stroški (selitve, nepredvidena dela ipd.);</w:t>
      </w:r>
    </w:p>
    <w:p w14:paraId="0A6706E9" w14:textId="77777777" w:rsidR="00870E0F" w:rsidRPr="00CB194D" w:rsidRDefault="00CB194D" w:rsidP="000D19D1">
      <w:pPr>
        <w:pStyle w:val="Odstavekseznama"/>
        <w:numPr>
          <w:ilvl w:val="0"/>
          <w:numId w:val="71"/>
        </w:numPr>
        <w:jc w:val="both"/>
        <w:rPr>
          <w:rFonts w:ascii="Arial" w:eastAsia="Calibri" w:hAnsi="Arial" w:cs="Arial"/>
          <w:sz w:val="20"/>
          <w:szCs w:val="20"/>
          <w:lang w:val="sl-SI"/>
        </w:rPr>
      </w:pPr>
      <w:r>
        <w:rPr>
          <w:rFonts w:ascii="Arial" w:eastAsia="Calibri" w:hAnsi="Arial" w:cs="Arial"/>
          <w:sz w:val="20"/>
          <w:szCs w:val="20"/>
          <w:lang w:val="sl-SI"/>
        </w:rPr>
        <w:t>k</w:t>
      </w:r>
      <w:r w:rsidR="00870E0F" w:rsidRPr="00CB194D">
        <w:rPr>
          <w:rFonts w:ascii="Arial" w:eastAsia="Calibri" w:hAnsi="Arial" w:cs="Arial"/>
          <w:sz w:val="20"/>
          <w:szCs w:val="20"/>
          <w:lang w:val="sl-SI"/>
        </w:rPr>
        <w:t>omunalni prispevek;</w:t>
      </w:r>
    </w:p>
    <w:p w14:paraId="2D80DCC2" w14:textId="77777777" w:rsidR="00870E0F" w:rsidRPr="00CB194D" w:rsidRDefault="00CB194D" w:rsidP="000D19D1">
      <w:pPr>
        <w:pStyle w:val="Odstavekseznama"/>
        <w:numPr>
          <w:ilvl w:val="0"/>
          <w:numId w:val="71"/>
        </w:numPr>
        <w:jc w:val="both"/>
        <w:rPr>
          <w:rFonts w:ascii="Arial" w:eastAsia="Calibri" w:hAnsi="Arial" w:cs="Arial"/>
          <w:sz w:val="20"/>
          <w:szCs w:val="20"/>
          <w:lang w:val="sl-SI"/>
        </w:rPr>
      </w:pPr>
      <w:r>
        <w:rPr>
          <w:rFonts w:ascii="Arial" w:eastAsia="Calibri" w:hAnsi="Arial" w:cs="Arial"/>
          <w:sz w:val="20"/>
          <w:szCs w:val="20"/>
          <w:lang w:val="sl-SI"/>
        </w:rPr>
        <w:t>iz</w:t>
      </w:r>
      <w:r w:rsidR="00870E0F" w:rsidRPr="00CB194D">
        <w:rPr>
          <w:rFonts w:ascii="Arial" w:eastAsia="Calibri" w:hAnsi="Arial" w:cs="Arial"/>
          <w:sz w:val="20"/>
          <w:szCs w:val="20"/>
          <w:lang w:val="sl-SI"/>
        </w:rPr>
        <w:t>vajanje ukrepa umetniškega deleža v javnih investicijskih projektih.</w:t>
      </w:r>
    </w:p>
    <w:p w14:paraId="43A1C49A" w14:textId="77777777" w:rsidR="00870E0F" w:rsidRPr="00870E0F" w:rsidRDefault="00870E0F" w:rsidP="00870E0F">
      <w:pPr>
        <w:spacing w:after="0" w:line="240" w:lineRule="auto"/>
        <w:jc w:val="both"/>
        <w:rPr>
          <w:rFonts w:ascii="Arial" w:eastAsia="Calibri" w:hAnsi="Arial" w:cs="Arial"/>
          <w:sz w:val="20"/>
          <w:szCs w:val="20"/>
        </w:rPr>
      </w:pPr>
    </w:p>
    <w:p w14:paraId="30001323" w14:textId="0C9F2658"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6.382,05 </w:t>
      </w:r>
      <w:r w:rsidR="00522A3F">
        <w:rPr>
          <w:rFonts w:ascii="Arial" w:eastAsia="Calibri" w:hAnsi="Arial" w:cs="Arial"/>
          <w:sz w:val="20"/>
          <w:szCs w:val="20"/>
        </w:rPr>
        <w:t>EUR</w:t>
      </w:r>
      <w:r w:rsidRPr="00870E0F">
        <w:rPr>
          <w:rFonts w:ascii="Arial" w:eastAsia="Calibri" w:hAnsi="Arial" w:cs="Arial"/>
          <w:sz w:val="20"/>
          <w:szCs w:val="20"/>
        </w:rPr>
        <w:t xml:space="preserve"> so oziroma bodo namenjena izdelavi investicijske dokumentacije. Skladno z Uredbo o enotni metodologiji za pripravo in obravnavo investicijske dokumentacije na področju javnih financ je treb</w:t>
      </w:r>
      <w:r w:rsidR="004447DC">
        <w:rPr>
          <w:rFonts w:ascii="Arial" w:eastAsia="Calibri" w:hAnsi="Arial" w:cs="Arial"/>
          <w:sz w:val="20"/>
          <w:szCs w:val="20"/>
        </w:rPr>
        <w:t>a</w:t>
      </w:r>
      <w:r w:rsidRPr="00870E0F">
        <w:rPr>
          <w:rFonts w:ascii="Arial" w:eastAsia="Calibri" w:hAnsi="Arial" w:cs="Arial"/>
          <w:sz w:val="20"/>
          <w:szCs w:val="20"/>
        </w:rPr>
        <w:t xml:space="preserve"> glede na vred</w:t>
      </w:r>
      <w:r w:rsidR="001F7E1B">
        <w:rPr>
          <w:rFonts w:ascii="Arial" w:eastAsia="Calibri" w:hAnsi="Arial" w:cs="Arial"/>
          <w:sz w:val="20"/>
          <w:szCs w:val="20"/>
        </w:rPr>
        <w:t>nost projekta izdelati DIIP, IP</w:t>
      </w:r>
      <w:r w:rsidRPr="00870E0F">
        <w:rPr>
          <w:rFonts w:ascii="Arial" w:eastAsia="Calibri" w:hAnsi="Arial" w:cs="Arial"/>
          <w:sz w:val="20"/>
          <w:szCs w:val="20"/>
        </w:rPr>
        <w:t xml:space="preserve"> in PIZ. Vrednosti investicijske dokumentacije so določene na osnovi cen izbranega zunanjega izvajalca in skladne z izdano naročilnico. Vrednost izdelave DIIP z Analizo stroškov in koristi po izdanem računu Situar d.o.o. z dne 16. 9. 2020 znaša 1.561,60 EUR, medtem ko znaša dogovorjena vrednost izdelave IP 1.952,00 EUR, dogovorjena vrednost izdelave PIZ 1.952,00 EUR in ocenjena vrednost izdelave vloge za pridobitev EU sredstev 780,80 EUR. Zunanji izvajalec za izdelavo investicijske dokumentacije je bil izbran na osnovi evidenčnega javnega naročila, ki je bilo objavljeno na spletni strani UKC Maribor. Pri sredstvih v višini 6.382,05 </w:t>
      </w:r>
      <w:r w:rsidR="00522A3F">
        <w:rPr>
          <w:rFonts w:ascii="Arial" w:eastAsia="Calibri" w:hAnsi="Arial" w:cs="Arial"/>
          <w:sz w:val="20"/>
          <w:szCs w:val="20"/>
        </w:rPr>
        <w:t>EUR</w:t>
      </w:r>
      <w:r w:rsidRPr="00870E0F">
        <w:rPr>
          <w:rFonts w:ascii="Arial" w:eastAsia="Calibri" w:hAnsi="Arial" w:cs="Arial"/>
          <w:sz w:val="20"/>
          <w:szCs w:val="20"/>
        </w:rPr>
        <w:t xml:space="preserve"> gre za tekoče cene, ki so višje od stalnih cen.</w:t>
      </w:r>
    </w:p>
    <w:p w14:paraId="0DEAF6F1" w14:textId="77777777" w:rsidR="00870E0F" w:rsidRPr="00870E0F" w:rsidRDefault="00870E0F" w:rsidP="00870E0F">
      <w:pPr>
        <w:spacing w:after="0" w:line="240" w:lineRule="auto"/>
        <w:jc w:val="both"/>
        <w:rPr>
          <w:rFonts w:ascii="Arial" w:eastAsia="Calibri" w:hAnsi="Arial" w:cs="Arial"/>
          <w:sz w:val="20"/>
          <w:szCs w:val="20"/>
        </w:rPr>
      </w:pPr>
    </w:p>
    <w:p w14:paraId="0A102B22" w14:textId="066387F3"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Sredstva v višini 28.774.898,65</w:t>
      </w:r>
      <w:r w:rsidR="004447DC">
        <w:rPr>
          <w:rFonts w:ascii="Arial" w:eastAsia="Calibri" w:hAnsi="Arial" w:cs="Arial"/>
          <w:sz w:val="20"/>
          <w:szCs w:val="20"/>
        </w:rPr>
        <w:t xml:space="preserve"> EUR</w:t>
      </w:r>
      <w:r w:rsidRPr="00870E0F">
        <w:rPr>
          <w:rFonts w:ascii="Arial" w:eastAsia="Calibri" w:hAnsi="Arial" w:cs="Arial"/>
          <w:sz w:val="20"/>
          <w:szCs w:val="20"/>
        </w:rPr>
        <w:t xml:space="preserve"> (od tega v breme </w:t>
      </w:r>
      <w:r w:rsidR="00CB194D">
        <w:rPr>
          <w:rFonts w:ascii="Arial" w:eastAsia="Calibri" w:hAnsi="Arial" w:cs="Arial"/>
          <w:sz w:val="20"/>
          <w:szCs w:val="20"/>
        </w:rPr>
        <w:t>NOO</w:t>
      </w:r>
      <w:r w:rsidRPr="00870E0F">
        <w:rPr>
          <w:rFonts w:ascii="Arial" w:eastAsia="Calibri" w:hAnsi="Arial" w:cs="Arial"/>
          <w:sz w:val="20"/>
          <w:szCs w:val="20"/>
        </w:rPr>
        <w:t xml:space="preserve"> 18.774.898,65 EUR) bodo namenjena </w:t>
      </w:r>
      <w:r w:rsidR="004447DC">
        <w:rPr>
          <w:rFonts w:ascii="Arial" w:eastAsia="Calibri" w:hAnsi="Arial" w:cs="Arial"/>
          <w:sz w:val="20"/>
          <w:szCs w:val="20"/>
        </w:rPr>
        <w:t xml:space="preserve">za </w:t>
      </w:r>
      <w:r w:rsidRPr="00870E0F">
        <w:rPr>
          <w:rFonts w:ascii="Arial" w:eastAsia="Calibri" w:hAnsi="Arial" w:cs="Arial"/>
          <w:sz w:val="20"/>
          <w:szCs w:val="20"/>
        </w:rPr>
        <w:t>izvedb</w:t>
      </w:r>
      <w:r w:rsidR="004447DC">
        <w:rPr>
          <w:rFonts w:ascii="Arial" w:eastAsia="Calibri" w:hAnsi="Arial" w:cs="Arial"/>
          <w:sz w:val="20"/>
          <w:szCs w:val="20"/>
        </w:rPr>
        <w:t>o</w:t>
      </w:r>
      <w:r w:rsidRPr="00870E0F">
        <w:rPr>
          <w:rFonts w:ascii="Arial" w:eastAsia="Calibri" w:hAnsi="Arial" w:cs="Arial"/>
          <w:sz w:val="20"/>
          <w:szCs w:val="20"/>
        </w:rPr>
        <w:t xml:space="preserve"> gradbeno</w:t>
      </w:r>
      <w:r w:rsidR="004447DC">
        <w:rPr>
          <w:rFonts w:ascii="Arial" w:eastAsia="Calibri" w:hAnsi="Arial" w:cs="Arial"/>
          <w:sz w:val="20"/>
          <w:szCs w:val="20"/>
        </w:rPr>
        <w:t>-</w:t>
      </w:r>
      <w:r w:rsidRPr="00870E0F">
        <w:rPr>
          <w:rFonts w:ascii="Arial" w:eastAsia="Calibri" w:hAnsi="Arial" w:cs="Arial"/>
          <w:sz w:val="20"/>
          <w:szCs w:val="20"/>
        </w:rPr>
        <w:t>obrtniških in inštalacijskih del. Ocen</w:t>
      </w:r>
      <w:r w:rsidR="004447DC">
        <w:rPr>
          <w:rFonts w:ascii="Arial" w:eastAsia="Calibri" w:hAnsi="Arial" w:cs="Arial"/>
          <w:sz w:val="20"/>
          <w:szCs w:val="20"/>
        </w:rPr>
        <w:t>o</w:t>
      </w:r>
      <w:r w:rsidRPr="00870E0F">
        <w:rPr>
          <w:rFonts w:ascii="Arial" w:eastAsia="Calibri" w:hAnsi="Arial" w:cs="Arial"/>
          <w:sz w:val="20"/>
          <w:szCs w:val="20"/>
        </w:rPr>
        <w:t xml:space="preserve"> stroškov je priprav</w:t>
      </w:r>
      <w:r w:rsidR="004447DC">
        <w:rPr>
          <w:rFonts w:ascii="Arial" w:eastAsia="Calibri" w:hAnsi="Arial" w:cs="Arial"/>
          <w:sz w:val="20"/>
          <w:szCs w:val="20"/>
        </w:rPr>
        <w:t>il</w:t>
      </w:r>
      <w:r w:rsidRPr="00870E0F">
        <w:rPr>
          <w:rFonts w:ascii="Arial" w:eastAsia="Calibri" w:hAnsi="Arial" w:cs="Arial"/>
          <w:sz w:val="20"/>
          <w:szCs w:val="20"/>
        </w:rPr>
        <w:t xml:space="preserve"> arhitekt, ki je izdelal prostorsko programski koncept stavbe</w:t>
      </w:r>
      <w:r w:rsidR="001F7E1B">
        <w:rPr>
          <w:rFonts w:ascii="Arial" w:eastAsia="Calibri" w:hAnsi="Arial" w:cs="Arial"/>
          <w:sz w:val="20"/>
          <w:szCs w:val="20"/>
        </w:rPr>
        <w:t>,</w:t>
      </w:r>
      <w:r w:rsidRPr="00870E0F">
        <w:rPr>
          <w:rFonts w:ascii="Arial" w:eastAsia="Calibri" w:hAnsi="Arial" w:cs="Arial"/>
          <w:sz w:val="20"/>
          <w:szCs w:val="20"/>
        </w:rPr>
        <w:t xml:space="preserve"> in temelji na ocenjeni vrednosti kvadratnega metra površine stavbe glede na predvideno namembnost posameznih prostorov po posameznih etažah. Skupno je za </w:t>
      </w:r>
      <w:r w:rsidRPr="00870E0F">
        <w:rPr>
          <w:rFonts w:ascii="Arial" w:eastAsia="Calibri" w:hAnsi="Arial" w:cs="Arial"/>
          <w:sz w:val="20"/>
          <w:szCs w:val="20"/>
        </w:rPr>
        <w:lastRenderedPageBreak/>
        <w:t>novo stavbo predvidena kvadratura 13.343,55 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bruto površine. Sredstva v višini 180.927,37 </w:t>
      </w:r>
      <w:r w:rsidR="00522A3F">
        <w:rPr>
          <w:rFonts w:ascii="Arial" w:eastAsia="Calibri" w:hAnsi="Arial" w:cs="Arial"/>
          <w:sz w:val="20"/>
          <w:szCs w:val="20"/>
        </w:rPr>
        <w:t>EUR</w:t>
      </w:r>
      <w:r w:rsidRPr="00870E0F">
        <w:rPr>
          <w:rFonts w:ascii="Arial" w:eastAsia="Calibri" w:hAnsi="Arial" w:cs="Arial"/>
          <w:sz w:val="20"/>
          <w:szCs w:val="20"/>
        </w:rPr>
        <w:t xml:space="preserve"> bodo namenjena rušitvi obstoječe stavbe Oddelka za infekcijske bolezni in vročinska stanja. Ocen</w:t>
      </w:r>
      <w:r w:rsidR="004447DC">
        <w:rPr>
          <w:rFonts w:ascii="Arial" w:eastAsia="Calibri" w:hAnsi="Arial" w:cs="Arial"/>
          <w:sz w:val="20"/>
          <w:szCs w:val="20"/>
        </w:rPr>
        <w:t>o</w:t>
      </w:r>
      <w:r w:rsidRPr="00870E0F">
        <w:rPr>
          <w:rFonts w:ascii="Arial" w:eastAsia="Calibri" w:hAnsi="Arial" w:cs="Arial"/>
          <w:sz w:val="20"/>
          <w:szCs w:val="20"/>
        </w:rPr>
        <w:t xml:space="preserve"> stroška je priprav</w:t>
      </w:r>
      <w:r w:rsidR="004447DC">
        <w:rPr>
          <w:rFonts w:ascii="Arial" w:eastAsia="Calibri" w:hAnsi="Arial" w:cs="Arial"/>
          <w:sz w:val="20"/>
          <w:szCs w:val="20"/>
        </w:rPr>
        <w:t>il</w:t>
      </w:r>
      <w:r w:rsidRPr="00870E0F">
        <w:rPr>
          <w:rFonts w:ascii="Arial" w:eastAsia="Calibri" w:hAnsi="Arial" w:cs="Arial"/>
          <w:sz w:val="20"/>
          <w:szCs w:val="20"/>
        </w:rPr>
        <w:t xml:space="preserve"> arhitekt, ki je izdelal prostorsko programski koncept stavbe</w:t>
      </w:r>
      <w:r w:rsidR="004447DC">
        <w:rPr>
          <w:rFonts w:ascii="Arial" w:eastAsia="Calibri" w:hAnsi="Arial" w:cs="Arial"/>
          <w:sz w:val="20"/>
          <w:szCs w:val="20"/>
        </w:rPr>
        <w:t>,</w:t>
      </w:r>
      <w:r w:rsidRPr="00870E0F">
        <w:rPr>
          <w:rFonts w:ascii="Arial" w:eastAsia="Calibri" w:hAnsi="Arial" w:cs="Arial"/>
          <w:sz w:val="20"/>
          <w:szCs w:val="20"/>
        </w:rPr>
        <w:t xml:space="preserve"> in temelji na ocenjeni vrednosti kvadratnega metra površine obstoječe stavbe skupaj z opremo. Gre za rušitev 2.018,40 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stavbe po ocenjeni vrednosti 50,00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(brez DDV). Dodatno je v strošek rušitve vključena tudi oprema po 20,00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(brez DDV). Skupna vrednost rušitve po stalnih cenah znaša 141.288,00 EUR. Sredstva v višini 323.010,84 </w:t>
      </w:r>
      <w:r w:rsidR="00522A3F">
        <w:rPr>
          <w:rFonts w:ascii="Arial" w:eastAsia="Calibri" w:hAnsi="Arial" w:cs="Arial"/>
          <w:sz w:val="20"/>
          <w:szCs w:val="20"/>
        </w:rPr>
        <w:t>EUR</w:t>
      </w:r>
      <w:r w:rsidRPr="00870E0F">
        <w:rPr>
          <w:rFonts w:ascii="Arial" w:eastAsia="Calibri" w:hAnsi="Arial" w:cs="Arial"/>
          <w:sz w:val="20"/>
          <w:szCs w:val="20"/>
        </w:rPr>
        <w:t xml:space="preserve"> bodo namenjena </w:t>
      </w:r>
      <w:r w:rsidR="004447DC">
        <w:rPr>
          <w:rFonts w:ascii="Arial" w:eastAsia="Calibri" w:hAnsi="Arial" w:cs="Arial"/>
          <w:sz w:val="20"/>
          <w:szCs w:val="20"/>
        </w:rPr>
        <w:t xml:space="preserve">za </w:t>
      </w:r>
      <w:r w:rsidRPr="00870E0F">
        <w:rPr>
          <w:rFonts w:ascii="Arial" w:eastAsia="Calibri" w:hAnsi="Arial" w:cs="Arial"/>
          <w:sz w:val="20"/>
          <w:szCs w:val="20"/>
        </w:rPr>
        <w:t>zunanj</w:t>
      </w:r>
      <w:r w:rsidR="004447DC">
        <w:rPr>
          <w:rFonts w:ascii="Arial" w:eastAsia="Calibri" w:hAnsi="Arial" w:cs="Arial"/>
          <w:sz w:val="20"/>
          <w:szCs w:val="20"/>
        </w:rPr>
        <w:t>o</w:t>
      </w:r>
      <w:r w:rsidRPr="00870E0F">
        <w:rPr>
          <w:rFonts w:ascii="Arial" w:eastAsia="Calibri" w:hAnsi="Arial" w:cs="Arial"/>
          <w:sz w:val="20"/>
          <w:szCs w:val="20"/>
        </w:rPr>
        <w:t xml:space="preserve"> uredit</w:t>
      </w:r>
      <w:r w:rsidR="004447DC">
        <w:rPr>
          <w:rFonts w:ascii="Arial" w:eastAsia="Calibri" w:hAnsi="Arial" w:cs="Arial"/>
          <w:sz w:val="20"/>
          <w:szCs w:val="20"/>
        </w:rPr>
        <w:t>e</w:t>
      </w:r>
      <w:r w:rsidRPr="00870E0F">
        <w:rPr>
          <w:rFonts w:ascii="Arial" w:eastAsia="Calibri" w:hAnsi="Arial" w:cs="Arial"/>
          <w:sz w:val="20"/>
          <w:szCs w:val="20"/>
        </w:rPr>
        <w:t>v neposredne okolice nove stavbe Oddelka za infekcijske bolezni in vročinska stanja. Ocen</w:t>
      </w:r>
      <w:r w:rsidR="004447DC">
        <w:rPr>
          <w:rFonts w:ascii="Arial" w:eastAsia="Calibri" w:hAnsi="Arial" w:cs="Arial"/>
          <w:sz w:val="20"/>
          <w:szCs w:val="20"/>
        </w:rPr>
        <w:t>o</w:t>
      </w:r>
      <w:r w:rsidRPr="00870E0F">
        <w:rPr>
          <w:rFonts w:ascii="Arial" w:eastAsia="Calibri" w:hAnsi="Arial" w:cs="Arial"/>
          <w:sz w:val="20"/>
          <w:szCs w:val="20"/>
        </w:rPr>
        <w:t xml:space="preserve"> stroška je priprav</w:t>
      </w:r>
      <w:r w:rsidR="004447DC">
        <w:rPr>
          <w:rFonts w:ascii="Arial" w:eastAsia="Calibri" w:hAnsi="Arial" w:cs="Arial"/>
          <w:sz w:val="20"/>
          <w:szCs w:val="20"/>
        </w:rPr>
        <w:t>il</w:t>
      </w:r>
      <w:r w:rsidRPr="00870E0F">
        <w:rPr>
          <w:rFonts w:ascii="Arial" w:eastAsia="Calibri" w:hAnsi="Arial" w:cs="Arial"/>
          <w:sz w:val="20"/>
          <w:szCs w:val="20"/>
        </w:rPr>
        <w:t xml:space="preserve"> arhitekt, ki je izdelal prostorsko programski koncept stavbe</w:t>
      </w:r>
      <w:r w:rsidR="004447DC">
        <w:rPr>
          <w:rFonts w:ascii="Arial" w:eastAsia="Calibri" w:hAnsi="Arial" w:cs="Arial"/>
          <w:sz w:val="20"/>
          <w:szCs w:val="20"/>
        </w:rPr>
        <w:t>,</w:t>
      </w:r>
      <w:r w:rsidRPr="00870E0F">
        <w:rPr>
          <w:rFonts w:ascii="Arial" w:eastAsia="Calibri" w:hAnsi="Arial" w:cs="Arial"/>
          <w:sz w:val="20"/>
          <w:szCs w:val="20"/>
        </w:rPr>
        <w:t xml:space="preserve"> in temelji na ocenjeni vrednosti kvadratnega metra zunanje površine bodoče stavbe. Gre za ureditev 2.400 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zunanjih površin po ocenjeni vrednosti 100,00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(brez DDV). Skupna vrednost zunanje ureditve</w:t>
      </w:r>
      <w:r w:rsidR="004447DC">
        <w:rPr>
          <w:rFonts w:ascii="Arial" w:eastAsia="Calibri" w:hAnsi="Arial" w:cs="Arial"/>
          <w:sz w:val="20"/>
          <w:szCs w:val="20"/>
        </w:rPr>
        <w:t>,</w:t>
      </w:r>
      <w:r w:rsidRPr="00870E0F">
        <w:rPr>
          <w:rFonts w:ascii="Arial" w:eastAsia="Calibri" w:hAnsi="Arial" w:cs="Arial"/>
          <w:sz w:val="20"/>
          <w:szCs w:val="20"/>
        </w:rPr>
        <w:t xml:space="preserve"> rušitve po stalnih cenah znaša 292.800,00 EUR. </w:t>
      </w:r>
    </w:p>
    <w:p w14:paraId="295377F1" w14:textId="77777777" w:rsidR="00870E0F" w:rsidRPr="00870E0F" w:rsidRDefault="00870E0F" w:rsidP="00870E0F">
      <w:pPr>
        <w:spacing w:after="0" w:line="240" w:lineRule="auto"/>
        <w:jc w:val="both"/>
        <w:rPr>
          <w:rFonts w:ascii="Arial" w:eastAsia="Calibri" w:hAnsi="Arial" w:cs="Arial"/>
          <w:sz w:val="20"/>
          <w:szCs w:val="20"/>
        </w:rPr>
      </w:pPr>
    </w:p>
    <w:p w14:paraId="022D220F" w14:textId="096A0ED9"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15.160.912,82 </w:t>
      </w:r>
      <w:r w:rsidR="00522A3F">
        <w:rPr>
          <w:rFonts w:ascii="Arial" w:eastAsia="Calibri" w:hAnsi="Arial" w:cs="Arial"/>
          <w:sz w:val="20"/>
          <w:szCs w:val="20"/>
        </w:rPr>
        <w:t>EUR</w:t>
      </w:r>
      <w:r w:rsidRPr="00870E0F">
        <w:rPr>
          <w:rFonts w:ascii="Arial" w:eastAsia="Calibri" w:hAnsi="Arial" w:cs="Arial"/>
          <w:sz w:val="20"/>
          <w:szCs w:val="20"/>
        </w:rPr>
        <w:t xml:space="preserve"> bodo namenjena nabavi pohištvene, medicinske in druge opreme. Ocen</w:t>
      </w:r>
      <w:r w:rsidR="004447DC">
        <w:rPr>
          <w:rFonts w:ascii="Arial" w:eastAsia="Calibri" w:hAnsi="Arial" w:cs="Arial"/>
          <w:sz w:val="20"/>
          <w:szCs w:val="20"/>
        </w:rPr>
        <w:t>o</w:t>
      </w:r>
      <w:r w:rsidRPr="00870E0F">
        <w:rPr>
          <w:rFonts w:ascii="Arial" w:eastAsia="Calibri" w:hAnsi="Arial" w:cs="Arial"/>
          <w:sz w:val="20"/>
          <w:szCs w:val="20"/>
        </w:rPr>
        <w:t xml:space="preserve"> stroškov opreme je priprav</w:t>
      </w:r>
      <w:r w:rsidR="004447DC">
        <w:rPr>
          <w:rFonts w:ascii="Arial" w:eastAsia="Calibri" w:hAnsi="Arial" w:cs="Arial"/>
          <w:sz w:val="20"/>
          <w:szCs w:val="20"/>
        </w:rPr>
        <w:t>i</w:t>
      </w:r>
      <w:r w:rsidRPr="00870E0F">
        <w:rPr>
          <w:rFonts w:ascii="Arial" w:eastAsia="Calibri" w:hAnsi="Arial" w:cs="Arial"/>
          <w:sz w:val="20"/>
          <w:szCs w:val="20"/>
        </w:rPr>
        <w:t>l arhitekt, ki je izdelal prostorsko programski koncept stavbe</w:t>
      </w:r>
      <w:r w:rsidR="004447DC">
        <w:rPr>
          <w:rFonts w:ascii="Arial" w:eastAsia="Calibri" w:hAnsi="Arial" w:cs="Arial"/>
          <w:sz w:val="20"/>
          <w:szCs w:val="20"/>
        </w:rPr>
        <w:t>,</w:t>
      </w:r>
      <w:r w:rsidRPr="00870E0F">
        <w:rPr>
          <w:rFonts w:ascii="Arial" w:eastAsia="Calibri" w:hAnsi="Arial" w:cs="Arial"/>
          <w:sz w:val="20"/>
          <w:szCs w:val="20"/>
        </w:rPr>
        <w:t xml:space="preserve"> in temelji na ocenjeni vrednosti opremljanja kvadratnega metra površine stavbe glede na predvideno namembnost posameznih prostorov. V oceni stroška je upoštevano, da se bo vsaj deloma uporabila obstoječa oprema, od tega terciarna v celoti, in da se bodo za obratovanje uporabili obstoječi tehnični pripomočki za oskrbo. Pri sredstvih v višini 15.160.912,82 </w:t>
      </w:r>
      <w:r w:rsidR="00522A3F">
        <w:rPr>
          <w:rFonts w:ascii="Arial" w:eastAsia="Calibri" w:hAnsi="Arial" w:cs="Arial"/>
          <w:sz w:val="20"/>
          <w:szCs w:val="20"/>
        </w:rPr>
        <w:t>EUR</w:t>
      </w:r>
      <w:r w:rsidRPr="00870E0F">
        <w:rPr>
          <w:rFonts w:ascii="Arial" w:eastAsia="Calibri" w:hAnsi="Arial" w:cs="Arial"/>
          <w:sz w:val="20"/>
          <w:szCs w:val="20"/>
        </w:rPr>
        <w:t xml:space="preserve"> gre za tekoče cene.</w:t>
      </w:r>
    </w:p>
    <w:p w14:paraId="18805432" w14:textId="77777777" w:rsidR="00870E0F" w:rsidRPr="00870E0F" w:rsidRDefault="00870E0F" w:rsidP="00870E0F">
      <w:pPr>
        <w:spacing w:after="0" w:line="240" w:lineRule="auto"/>
        <w:jc w:val="both"/>
        <w:rPr>
          <w:rFonts w:ascii="Arial" w:eastAsia="Calibri" w:hAnsi="Arial" w:cs="Arial"/>
          <w:sz w:val="20"/>
          <w:szCs w:val="20"/>
        </w:rPr>
      </w:pPr>
    </w:p>
    <w:p w14:paraId="0E2AC53B" w14:textId="568A5AAD"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4.855.383,95 </w:t>
      </w:r>
      <w:r w:rsidR="00522A3F">
        <w:rPr>
          <w:rFonts w:ascii="Arial" w:eastAsia="Calibri" w:hAnsi="Arial" w:cs="Arial"/>
          <w:sz w:val="20"/>
          <w:szCs w:val="20"/>
        </w:rPr>
        <w:t>EUR</w:t>
      </w:r>
      <w:r w:rsidRPr="00870E0F">
        <w:rPr>
          <w:rFonts w:ascii="Arial" w:eastAsia="Calibri" w:hAnsi="Arial" w:cs="Arial"/>
          <w:sz w:val="20"/>
          <w:szCs w:val="20"/>
        </w:rPr>
        <w:t xml:space="preserve"> bodo namenjena za financiranje ostalih stroškov, ki bodo nastali pri načrtovanju oziroma izvajanju projekta. Stroški obsegajo stroške izdelave programsko prostorskega koncepta ureditve stavbe, stroške izravnav po oceni projektanta, stroške preureditev stične fasade sosednjega objekta, stroške ureditve druge komunalne infrastrukture in zaščite gradbene jame, stroške spremljajočih del (projektiranje, dokumentacija, razpisi, nadzor) ter druge strošk</w:t>
      </w:r>
      <w:r w:rsidR="004447DC">
        <w:rPr>
          <w:rFonts w:ascii="Arial" w:eastAsia="Calibri" w:hAnsi="Arial" w:cs="Arial"/>
          <w:sz w:val="20"/>
          <w:szCs w:val="20"/>
        </w:rPr>
        <w:t>e</w:t>
      </w:r>
      <w:r w:rsidRPr="00870E0F">
        <w:rPr>
          <w:rFonts w:ascii="Arial" w:eastAsia="Calibri" w:hAnsi="Arial" w:cs="Arial"/>
          <w:sz w:val="20"/>
          <w:szCs w:val="20"/>
        </w:rPr>
        <w:t xml:space="preserve"> (selitve, nepredvidena dela ipd.). Ostali stroški</w:t>
      </w:r>
      <w:r w:rsidR="004447DC">
        <w:rPr>
          <w:rFonts w:ascii="Arial" w:eastAsia="Calibri" w:hAnsi="Arial" w:cs="Arial"/>
          <w:sz w:val="20"/>
          <w:szCs w:val="20"/>
        </w:rPr>
        <w:t>,</w:t>
      </w:r>
      <w:r w:rsidRPr="00870E0F">
        <w:rPr>
          <w:rFonts w:ascii="Arial" w:eastAsia="Calibri" w:hAnsi="Arial" w:cs="Arial"/>
          <w:sz w:val="20"/>
          <w:szCs w:val="20"/>
        </w:rPr>
        <w:t xml:space="preserve"> vezani na izvedbo investicije so podrobneje obrazloženi pri posameznih postavkah spodaj.</w:t>
      </w:r>
    </w:p>
    <w:p w14:paraId="19DD225B" w14:textId="77777777" w:rsidR="00522A3F" w:rsidRDefault="00522A3F" w:rsidP="00870E0F">
      <w:pPr>
        <w:spacing w:after="0" w:line="240" w:lineRule="auto"/>
        <w:jc w:val="both"/>
        <w:rPr>
          <w:rFonts w:ascii="Arial" w:eastAsia="Calibri" w:hAnsi="Arial" w:cs="Arial"/>
          <w:sz w:val="20"/>
          <w:szCs w:val="20"/>
        </w:rPr>
      </w:pPr>
    </w:p>
    <w:p w14:paraId="537BC032" w14:textId="14C585BA"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23.312,98 </w:t>
      </w:r>
      <w:r w:rsidR="00522A3F">
        <w:rPr>
          <w:rFonts w:ascii="Arial" w:eastAsia="Calibri" w:hAnsi="Arial" w:cs="Arial"/>
          <w:sz w:val="20"/>
          <w:szCs w:val="20"/>
        </w:rPr>
        <w:t>EUR</w:t>
      </w:r>
      <w:r w:rsidRPr="00870E0F">
        <w:rPr>
          <w:rFonts w:ascii="Arial" w:eastAsia="Calibri" w:hAnsi="Arial" w:cs="Arial"/>
          <w:sz w:val="20"/>
          <w:szCs w:val="20"/>
        </w:rPr>
        <w:t xml:space="preserve"> so bila namenjena</w:t>
      </w:r>
      <w:r w:rsidR="004447DC">
        <w:rPr>
          <w:rFonts w:ascii="Arial" w:eastAsia="Calibri" w:hAnsi="Arial" w:cs="Arial"/>
          <w:sz w:val="20"/>
          <w:szCs w:val="20"/>
        </w:rPr>
        <w:t xml:space="preserve"> za</w:t>
      </w:r>
      <w:r w:rsidRPr="00870E0F">
        <w:rPr>
          <w:rFonts w:ascii="Arial" w:eastAsia="Calibri" w:hAnsi="Arial" w:cs="Arial"/>
          <w:sz w:val="20"/>
          <w:szCs w:val="20"/>
        </w:rPr>
        <w:t xml:space="preserve"> izdelav</w:t>
      </w:r>
      <w:r w:rsidR="004447DC">
        <w:rPr>
          <w:rFonts w:ascii="Arial" w:eastAsia="Calibri" w:hAnsi="Arial" w:cs="Arial"/>
          <w:sz w:val="20"/>
          <w:szCs w:val="20"/>
        </w:rPr>
        <w:t>o</w:t>
      </w:r>
      <w:r w:rsidRPr="00870E0F">
        <w:rPr>
          <w:rFonts w:ascii="Arial" w:eastAsia="Calibri" w:hAnsi="Arial" w:cs="Arial"/>
          <w:sz w:val="20"/>
          <w:szCs w:val="20"/>
        </w:rPr>
        <w:t xml:space="preserve"> prostorsko programskega koncepta bodoče stavbe Oddelka za infekcijske bolezni in vročinska stanja, ki ga je izdelal zunanji izvajalec - arhitekt. Vrednost izdelave dokumentacije je </w:t>
      </w:r>
      <w:r w:rsidR="004447DC">
        <w:rPr>
          <w:rFonts w:ascii="Arial" w:eastAsia="Calibri" w:hAnsi="Arial" w:cs="Arial"/>
          <w:sz w:val="20"/>
          <w:szCs w:val="20"/>
        </w:rPr>
        <w:t xml:space="preserve">bila </w:t>
      </w:r>
      <w:r w:rsidRPr="00870E0F">
        <w:rPr>
          <w:rFonts w:ascii="Arial" w:eastAsia="Calibri" w:hAnsi="Arial" w:cs="Arial"/>
          <w:sz w:val="20"/>
          <w:szCs w:val="20"/>
        </w:rPr>
        <w:t xml:space="preserve">določena na osnovi izdanega računa zunanjega izvajalca Tehton d.o.o. z dne 31. 7. 2020. Zunanji izvajalec je bil izbran na osnovi evidenčnega javnega naročila, ki je bilo objavljeno na spletni strani UKC Maribor. </w:t>
      </w:r>
    </w:p>
    <w:p w14:paraId="4D890E69" w14:textId="77777777" w:rsidR="00522A3F" w:rsidRDefault="00522A3F" w:rsidP="00870E0F">
      <w:pPr>
        <w:spacing w:after="0" w:line="240" w:lineRule="auto"/>
        <w:jc w:val="both"/>
        <w:rPr>
          <w:rFonts w:ascii="Arial" w:eastAsia="Calibri" w:hAnsi="Arial" w:cs="Arial"/>
          <w:sz w:val="20"/>
          <w:szCs w:val="20"/>
        </w:rPr>
      </w:pPr>
    </w:p>
    <w:p w14:paraId="1DFAC097" w14:textId="7B409A64"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472.528,87 </w:t>
      </w:r>
      <w:r w:rsidR="00522A3F">
        <w:rPr>
          <w:rFonts w:ascii="Arial" w:eastAsia="Calibri" w:hAnsi="Arial" w:cs="Arial"/>
          <w:sz w:val="20"/>
          <w:szCs w:val="20"/>
        </w:rPr>
        <w:t>EUR</w:t>
      </w:r>
      <w:r w:rsidRPr="00870E0F">
        <w:rPr>
          <w:rFonts w:ascii="Arial" w:eastAsia="Calibri" w:hAnsi="Arial" w:cs="Arial"/>
          <w:sz w:val="20"/>
          <w:szCs w:val="20"/>
        </w:rPr>
        <w:t xml:space="preserve"> so predvidena za izravnave ocenjene velikosti površin nove stavbe Oddelka za infekcijske bolezni in vročinska stanja. Ocen</w:t>
      </w:r>
      <w:r w:rsidR="004447DC">
        <w:rPr>
          <w:rFonts w:ascii="Arial" w:eastAsia="Calibri" w:hAnsi="Arial" w:cs="Arial"/>
          <w:sz w:val="20"/>
          <w:szCs w:val="20"/>
        </w:rPr>
        <w:t>o</w:t>
      </w:r>
      <w:r w:rsidRPr="00870E0F">
        <w:rPr>
          <w:rFonts w:ascii="Arial" w:eastAsia="Calibri" w:hAnsi="Arial" w:cs="Arial"/>
          <w:sz w:val="20"/>
          <w:szCs w:val="20"/>
        </w:rPr>
        <w:t xml:space="preserve"> stroška je priprav</w:t>
      </w:r>
      <w:r w:rsidR="004447DC">
        <w:rPr>
          <w:rFonts w:ascii="Arial" w:eastAsia="Calibri" w:hAnsi="Arial" w:cs="Arial"/>
          <w:sz w:val="20"/>
          <w:szCs w:val="20"/>
        </w:rPr>
        <w:t>i</w:t>
      </w:r>
      <w:r w:rsidRPr="00870E0F">
        <w:rPr>
          <w:rFonts w:ascii="Arial" w:eastAsia="Calibri" w:hAnsi="Arial" w:cs="Arial"/>
          <w:sz w:val="20"/>
          <w:szCs w:val="20"/>
        </w:rPr>
        <w:t>l arhitekt, ki je izdelal prostorsko programski koncept stavbe</w:t>
      </w:r>
      <w:r w:rsidR="004447DC">
        <w:rPr>
          <w:rFonts w:ascii="Arial" w:eastAsia="Calibri" w:hAnsi="Arial" w:cs="Arial"/>
          <w:sz w:val="20"/>
          <w:szCs w:val="20"/>
        </w:rPr>
        <w:t>,</w:t>
      </w:r>
      <w:r w:rsidRPr="00870E0F">
        <w:rPr>
          <w:rFonts w:ascii="Arial" w:eastAsia="Calibri" w:hAnsi="Arial" w:cs="Arial"/>
          <w:sz w:val="20"/>
          <w:szCs w:val="20"/>
        </w:rPr>
        <w:t xml:space="preserve"> in temelji na izkustveni ocenjeni vrednosti. </w:t>
      </w:r>
    </w:p>
    <w:p w14:paraId="37BB30A8" w14:textId="77777777" w:rsidR="00522A3F" w:rsidRDefault="00522A3F" w:rsidP="00870E0F">
      <w:pPr>
        <w:spacing w:after="0" w:line="240" w:lineRule="auto"/>
        <w:jc w:val="both"/>
        <w:rPr>
          <w:rFonts w:ascii="Arial" w:eastAsia="Calibri" w:hAnsi="Arial" w:cs="Arial"/>
          <w:sz w:val="20"/>
          <w:szCs w:val="20"/>
        </w:rPr>
      </w:pPr>
    </w:p>
    <w:p w14:paraId="234661AB" w14:textId="33826E28"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130.629,63 </w:t>
      </w:r>
      <w:r w:rsidR="00522A3F">
        <w:rPr>
          <w:rFonts w:ascii="Arial" w:eastAsia="Calibri" w:hAnsi="Arial" w:cs="Arial"/>
          <w:sz w:val="20"/>
          <w:szCs w:val="20"/>
        </w:rPr>
        <w:t>EUR</w:t>
      </w:r>
      <w:r w:rsidRPr="00870E0F">
        <w:rPr>
          <w:rFonts w:ascii="Arial" w:eastAsia="Calibri" w:hAnsi="Arial" w:cs="Arial"/>
          <w:sz w:val="20"/>
          <w:szCs w:val="20"/>
        </w:rPr>
        <w:t xml:space="preserve"> bodo namenjena </w:t>
      </w:r>
      <w:r w:rsidR="004447DC">
        <w:rPr>
          <w:rFonts w:ascii="Arial" w:eastAsia="Calibri" w:hAnsi="Arial" w:cs="Arial"/>
          <w:sz w:val="20"/>
          <w:szCs w:val="20"/>
        </w:rPr>
        <w:t xml:space="preserve">za </w:t>
      </w:r>
      <w:r w:rsidRPr="00870E0F">
        <w:rPr>
          <w:rFonts w:ascii="Arial" w:eastAsia="Calibri" w:hAnsi="Arial" w:cs="Arial"/>
          <w:sz w:val="20"/>
          <w:szCs w:val="20"/>
        </w:rPr>
        <w:t>preuredit</w:t>
      </w:r>
      <w:r w:rsidR="004447DC">
        <w:rPr>
          <w:rFonts w:ascii="Arial" w:eastAsia="Calibri" w:hAnsi="Arial" w:cs="Arial"/>
          <w:sz w:val="20"/>
          <w:szCs w:val="20"/>
        </w:rPr>
        <w:t>e</w:t>
      </w:r>
      <w:r w:rsidRPr="00870E0F">
        <w:rPr>
          <w:rFonts w:ascii="Arial" w:eastAsia="Calibri" w:hAnsi="Arial" w:cs="Arial"/>
          <w:sz w:val="20"/>
          <w:szCs w:val="20"/>
        </w:rPr>
        <w:t xml:space="preserve">v stične fasade sosednjega objekta. Nova stavba Oddelka za infekcijske bolezni in vročinska stanja se bo namreč navezovala na severno fasado stavbe Interne klinike in v ta namen bo predmetno fasado </w:t>
      </w:r>
      <w:r w:rsidR="00235309">
        <w:rPr>
          <w:rFonts w:ascii="Arial" w:eastAsia="Calibri" w:hAnsi="Arial" w:cs="Arial"/>
          <w:sz w:val="20"/>
          <w:szCs w:val="20"/>
        </w:rPr>
        <w:t xml:space="preserve">treba </w:t>
      </w:r>
      <w:r w:rsidRPr="00870E0F">
        <w:rPr>
          <w:rFonts w:ascii="Arial" w:eastAsia="Calibri" w:hAnsi="Arial" w:cs="Arial"/>
          <w:sz w:val="20"/>
          <w:szCs w:val="20"/>
        </w:rPr>
        <w:t>ustrezno preurediti. Ocen</w:t>
      </w:r>
      <w:r w:rsidR="00235309">
        <w:rPr>
          <w:rFonts w:ascii="Arial" w:eastAsia="Calibri" w:hAnsi="Arial" w:cs="Arial"/>
          <w:sz w:val="20"/>
          <w:szCs w:val="20"/>
        </w:rPr>
        <w:t>o</w:t>
      </w:r>
      <w:r w:rsidRPr="00870E0F">
        <w:rPr>
          <w:rFonts w:ascii="Arial" w:eastAsia="Calibri" w:hAnsi="Arial" w:cs="Arial"/>
          <w:sz w:val="20"/>
          <w:szCs w:val="20"/>
        </w:rPr>
        <w:t xml:space="preserve"> stroškov je priprav</w:t>
      </w:r>
      <w:r w:rsidR="00235309">
        <w:rPr>
          <w:rFonts w:ascii="Arial" w:eastAsia="Calibri" w:hAnsi="Arial" w:cs="Arial"/>
          <w:sz w:val="20"/>
          <w:szCs w:val="20"/>
        </w:rPr>
        <w:t>il</w:t>
      </w:r>
      <w:r w:rsidRPr="00870E0F">
        <w:rPr>
          <w:rFonts w:ascii="Arial" w:eastAsia="Calibri" w:hAnsi="Arial" w:cs="Arial"/>
          <w:sz w:val="20"/>
          <w:szCs w:val="20"/>
        </w:rPr>
        <w:t xml:space="preserve"> arhitekt, ki je izdelal prostorsko programski koncept stavbe</w:t>
      </w:r>
      <w:r w:rsidR="00235309">
        <w:rPr>
          <w:rFonts w:ascii="Arial" w:eastAsia="Calibri" w:hAnsi="Arial" w:cs="Arial"/>
          <w:sz w:val="20"/>
          <w:szCs w:val="20"/>
        </w:rPr>
        <w:t>,</w:t>
      </w:r>
      <w:r w:rsidRPr="00870E0F">
        <w:rPr>
          <w:rFonts w:ascii="Arial" w:eastAsia="Calibri" w:hAnsi="Arial" w:cs="Arial"/>
          <w:sz w:val="20"/>
          <w:szCs w:val="20"/>
        </w:rPr>
        <w:t xml:space="preserve"> in temelji na izkustveni ocenjeni vrednosti. Pri sredstvih v višini 130.629,63 </w:t>
      </w:r>
      <w:r w:rsidR="00522A3F">
        <w:rPr>
          <w:rFonts w:ascii="Arial" w:eastAsia="Calibri" w:hAnsi="Arial" w:cs="Arial"/>
          <w:sz w:val="20"/>
          <w:szCs w:val="20"/>
        </w:rPr>
        <w:t>EUR</w:t>
      </w:r>
      <w:r w:rsidRPr="00870E0F">
        <w:rPr>
          <w:rFonts w:ascii="Arial" w:eastAsia="Calibri" w:hAnsi="Arial" w:cs="Arial"/>
          <w:sz w:val="20"/>
          <w:szCs w:val="20"/>
        </w:rPr>
        <w:t xml:space="preserve"> gre za tekoče cene. Sredstva v višini 307.333,70 </w:t>
      </w:r>
      <w:r w:rsidR="00522A3F">
        <w:rPr>
          <w:rFonts w:ascii="Arial" w:eastAsia="Calibri" w:hAnsi="Arial" w:cs="Arial"/>
          <w:sz w:val="20"/>
          <w:szCs w:val="20"/>
        </w:rPr>
        <w:t>EUR</w:t>
      </w:r>
      <w:r w:rsidRPr="00870E0F">
        <w:rPr>
          <w:rFonts w:ascii="Arial" w:eastAsia="Calibri" w:hAnsi="Arial" w:cs="Arial"/>
          <w:sz w:val="20"/>
          <w:szCs w:val="20"/>
        </w:rPr>
        <w:t xml:space="preserve"> bodo namenjena </w:t>
      </w:r>
      <w:r w:rsidR="00235309">
        <w:rPr>
          <w:rFonts w:ascii="Arial" w:eastAsia="Calibri" w:hAnsi="Arial" w:cs="Arial"/>
          <w:sz w:val="20"/>
          <w:szCs w:val="20"/>
        </w:rPr>
        <w:t xml:space="preserve">za </w:t>
      </w:r>
      <w:r w:rsidRPr="00870E0F">
        <w:rPr>
          <w:rFonts w:ascii="Arial" w:eastAsia="Calibri" w:hAnsi="Arial" w:cs="Arial"/>
          <w:sz w:val="20"/>
          <w:szCs w:val="20"/>
        </w:rPr>
        <w:t>izvedb</w:t>
      </w:r>
      <w:r w:rsidR="00235309">
        <w:rPr>
          <w:rFonts w:ascii="Arial" w:eastAsia="Calibri" w:hAnsi="Arial" w:cs="Arial"/>
          <w:sz w:val="20"/>
          <w:szCs w:val="20"/>
        </w:rPr>
        <w:t>o</w:t>
      </w:r>
      <w:r w:rsidRPr="00870E0F">
        <w:rPr>
          <w:rFonts w:ascii="Arial" w:eastAsia="Calibri" w:hAnsi="Arial" w:cs="Arial"/>
          <w:sz w:val="20"/>
          <w:szCs w:val="20"/>
        </w:rPr>
        <w:t xml:space="preserve"> druge komunalne infrastrukture za novo stavbo in zaščit</w:t>
      </w:r>
      <w:r w:rsidR="00235309">
        <w:rPr>
          <w:rFonts w:ascii="Arial" w:eastAsia="Calibri" w:hAnsi="Arial" w:cs="Arial"/>
          <w:sz w:val="20"/>
          <w:szCs w:val="20"/>
        </w:rPr>
        <w:t>o</w:t>
      </w:r>
      <w:r w:rsidRPr="00870E0F">
        <w:rPr>
          <w:rFonts w:ascii="Arial" w:eastAsia="Calibri" w:hAnsi="Arial" w:cs="Arial"/>
          <w:sz w:val="20"/>
          <w:szCs w:val="20"/>
        </w:rPr>
        <w:t xml:space="preserve"> gradbene jame. </w:t>
      </w:r>
    </w:p>
    <w:p w14:paraId="5E1D9F48" w14:textId="77777777" w:rsidR="00522A3F" w:rsidRDefault="00522A3F" w:rsidP="00870E0F">
      <w:pPr>
        <w:spacing w:after="0" w:line="240" w:lineRule="auto"/>
        <w:jc w:val="both"/>
        <w:rPr>
          <w:rFonts w:ascii="Arial" w:eastAsia="Calibri" w:hAnsi="Arial" w:cs="Arial"/>
          <w:sz w:val="20"/>
          <w:szCs w:val="20"/>
        </w:rPr>
      </w:pPr>
    </w:p>
    <w:p w14:paraId="317475E8" w14:textId="2F68C09B"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2.418.769,41 </w:t>
      </w:r>
      <w:r w:rsidR="00522A3F">
        <w:rPr>
          <w:rFonts w:ascii="Arial" w:eastAsia="Calibri" w:hAnsi="Arial" w:cs="Arial"/>
          <w:sz w:val="20"/>
          <w:szCs w:val="20"/>
        </w:rPr>
        <w:t>EUR</w:t>
      </w:r>
      <w:r w:rsidRPr="00870E0F">
        <w:rPr>
          <w:rFonts w:ascii="Arial" w:eastAsia="Calibri" w:hAnsi="Arial" w:cs="Arial"/>
          <w:sz w:val="20"/>
          <w:szCs w:val="20"/>
        </w:rPr>
        <w:t xml:space="preserve"> bodo namenjena za spremljajoča dela, predvsem za izdelavo projektne dokumentacije (IP, DGD, PZI, PID), projektantski nadzor, strokovni nadzor gradnje, sodelovanje zunanjih izvajalcev pri pripravi in vodenju postopkov javnega naročanja. Ocen</w:t>
      </w:r>
      <w:r w:rsidR="00235309">
        <w:rPr>
          <w:rFonts w:ascii="Arial" w:eastAsia="Calibri" w:hAnsi="Arial" w:cs="Arial"/>
          <w:sz w:val="20"/>
          <w:szCs w:val="20"/>
        </w:rPr>
        <w:t>o</w:t>
      </w:r>
      <w:r w:rsidRPr="00870E0F">
        <w:rPr>
          <w:rFonts w:ascii="Arial" w:eastAsia="Calibri" w:hAnsi="Arial" w:cs="Arial"/>
          <w:sz w:val="20"/>
          <w:szCs w:val="20"/>
        </w:rPr>
        <w:t xml:space="preserve"> navedenih stroškov je priprav</w:t>
      </w:r>
      <w:r w:rsidR="00235309">
        <w:rPr>
          <w:rFonts w:ascii="Arial" w:eastAsia="Calibri" w:hAnsi="Arial" w:cs="Arial"/>
          <w:sz w:val="20"/>
          <w:szCs w:val="20"/>
        </w:rPr>
        <w:t>il</w:t>
      </w:r>
      <w:r w:rsidRPr="00870E0F">
        <w:rPr>
          <w:rFonts w:ascii="Arial" w:eastAsia="Calibri" w:hAnsi="Arial" w:cs="Arial"/>
          <w:sz w:val="20"/>
          <w:szCs w:val="20"/>
        </w:rPr>
        <w:t xml:space="preserve"> arhitekt, ki je izdelal prostorsko programski koncept stavbe</w:t>
      </w:r>
      <w:r w:rsidR="00235309">
        <w:rPr>
          <w:rFonts w:ascii="Arial" w:eastAsia="Calibri" w:hAnsi="Arial" w:cs="Arial"/>
          <w:sz w:val="20"/>
          <w:szCs w:val="20"/>
        </w:rPr>
        <w:t>,</w:t>
      </w:r>
      <w:r w:rsidRPr="00870E0F">
        <w:rPr>
          <w:rFonts w:ascii="Arial" w:eastAsia="Calibri" w:hAnsi="Arial" w:cs="Arial"/>
          <w:sz w:val="20"/>
          <w:szCs w:val="20"/>
        </w:rPr>
        <w:t xml:space="preserve"> in temelji na izkustveni ocenjeni vrednosti v višini 5</w:t>
      </w:r>
      <w:r w:rsidR="00235309">
        <w:rPr>
          <w:rFonts w:ascii="Arial" w:eastAsia="Calibri" w:hAnsi="Arial" w:cs="Arial"/>
          <w:sz w:val="20"/>
          <w:szCs w:val="20"/>
        </w:rPr>
        <w:t xml:space="preserve"> </w:t>
      </w:r>
      <w:r w:rsidRPr="00870E0F">
        <w:rPr>
          <w:rFonts w:ascii="Arial" w:eastAsia="Calibri" w:hAnsi="Arial" w:cs="Arial"/>
          <w:sz w:val="20"/>
          <w:szCs w:val="20"/>
        </w:rPr>
        <w:t xml:space="preserve">% vrednosti GOI del z opremo. Pri sredstvih v višini 2.418.769,41 </w:t>
      </w:r>
      <w:r w:rsidR="00522A3F">
        <w:rPr>
          <w:rFonts w:ascii="Arial" w:eastAsia="Calibri" w:hAnsi="Arial" w:cs="Arial"/>
          <w:sz w:val="20"/>
          <w:szCs w:val="20"/>
        </w:rPr>
        <w:t>EUR</w:t>
      </w:r>
      <w:r w:rsidRPr="00870E0F">
        <w:rPr>
          <w:rFonts w:ascii="Arial" w:eastAsia="Calibri" w:hAnsi="Arial" w:cs="Arial"/>
          <w:sz w:val="20"/>
          <w:szCs w:val="20"/>
        </w:rPr>
        <w:t xml:space="preserve"> gre za tekoče cene.</w:t>
      </w:r>
    </w:p>
    <w:p w14:paraId="5BDC1C92" w14:textId="77777777" w:rsidR="00522A3F" w:rsidRDefault="00522A3F" w:rsidP="00870E0F">
      <w:pPr>
        <w:spacing w:after="0" w:line="240" w:lineRule="auto"/>
        <w:jc w:val="both"/>
        <w:rPr>
          <w:rFonts w:ascii="Arial" w:eastAsia="Calibri" w:hAnsi="Arial" w:cs="Arial"/>
          <w:sz w:val="20"/>
          <w:szCs w:val="20"/>
        </w:rPr>
      </w:pPr>
    </w:p>
    <w:p w14:paraId="2640FE55" w14:textId="6A2D385C"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1.502.809,36 </w:t>
      </w:r>
      <w:r w:rsidR="00522A3F">
        <w:rPr>
          <w:rFonts w:ascii="Arial" w:eastAsia="Calibri" w:hAnsi="Arial" w:cs="Arial"/>
          <w:sz w:val="20"/>
          <w:szCs w:val="20"/>
        </w:rPr>
        <w:t>EUR</w:t>
      </w:r>
      <w:r w:rsidRPr="00870E0F">
        <w:rPr>
          <w:rFonts w:ascii="Arial" w:eastAsia="Calibri" w:hAnsi="Arial" w:cs="Arial"/>
          <w:sz w:val="20"/>
          <w:szCs w:val="20"/>
        </w:rPr>
        <w:t xml:space="preserve"> v tekočih cenah bodo namenjena za druge stroške</w:t>
      </w:r>
      <w:r w:rsidR="00235309">
        <w:rPr>
          <w:rFonts w:ascii="Arial" w:eastAsia="Calibri" w:hAnsi="Arial" w:cs="Arial"/>
          <w:sz w:val="20"/>
          <w:szCs w:val="20"/>
        </w:rPr>
        <w:t>,</w:t>
      </w:r>
      <w:r w:rsidRPr="00870E0F">
        <w:rPr>
          <w:rFonts w:ascii="Arial" w:eastAsia="Calibri" w:hAnsi="Arial" w:cs="Arial"/>
          <w:sz w:val="20"/>
          <w:szCs w:val="20"/>
        </w:rPr>
        <w:t xml:space="preserve"> med katere spadajo predvsem stroški selitve Oddelka za infekcijske bolezni in vročinska stanja na začasno lokacijo ter nepredvideni stroški investicije. Ocen</w:t>
      </w:r>
      <w:r w:rsidR="00235309">
        <w:rPr>
          <w:rFonts w:ascii="Arial" w:eastAsia="Calibri" w:hAnsi="Arial" w:cs="Arial"/>
          <w:sz w:val="20"/>
          <w:szCs w:val="20"/>
        </w:rPr>
        <w:t>o</w:t>
      </w:r>
      <w:r w:rsidRPr="00870E0F">
        <w:rPr>
          <w:rFonts w:ascii="Arial" w:eastAsia="Calibri" w:hAnsi="Arial" w:cs="Arial"/>
          <w:sz w:val="20"/>
          <w:szCs w:val="20"/>
        </w:rPr>
        <w:t xml:space="preserve"> navedenih stroškov je priprav</w:t>
      </w:r>
      <w:r w:rsidR="00235309">
        <w:rPr>
          <w:rFonts w:ascii="Arial" w:eastAsia="Calibri" w:hAnsi="Arial" w:cs="Arial"/>
          <w:sz w:val="20"/>
          <w:szCs w:val="20"/>
        </w:rPr>
        <w:t>il</w:t>
      </w:r>
      <w:r w:rsidRPr="00870E0F">
        <w:rPr>
          <w:rFonts w:ascii="Arial" w:eastAsia="Calibri" w:hAnsi="Arial" w:cs="Arial"/>
          <w:sz w:val="20"/>
          <w:szCs w:val="20"/>
        </w:rPr>
        <w:t xml:space="preserve"> arhitekt, ki je izdelal prostorsko programski koncept stavbe</w:t>
      </w:r>
      <w:r w:rsidR="00235309">
        <w:rPr>
          <w:rFonts w:ascii="Arial" w:eastAsia="Calibri" w:hAnsi="Arial" w:cs="Arial"/>
          <w:sz w:val="20"/>
          <w:szCs w:val="20"/>
        </w:rPr>
        <w:t>,</w:t>
      </w:r>
      <w:r w:rsidRPr="00870E0F">
        <w:rPr>
          <w:rFonts w:ascii="Arial" w:eastAsia="Calibri" w:hAnsi="Arial" w:cs="Arial"/>
          <w:sz w:val="20"/>
          <w:szCs w:val="20"/>
        </w:rPr>
        <w:t xml:space="preserve"> in temelji na izkustveni ocenjeni vrednosti v višini 3</w:t>
      </w:r>
      <w:r w:rsidR="00235309">
        <w:rPr>
          <w:rFonts w:ascii="Arial" w:eastAsia="Calibri" w:hAnsi="Arial" w:cs="Arial"/>
          <w:sz w:val="20"/>
          <w:szCs w:val="20"/>
        </w:rPr>
        <w:t xml:space="preserve"> </w:t>
      </w:r>
      <w:r w:rsidRPr="00870E0F">
        <w:rPr>
          <w:rFonts w:ascii="Arial" w:eastAsia="Calibri" w:hAnsi="Arial" w:cs="Arial"/>
          <w:sz w:val="20"/>
          <w:szCs w:val="20"/>
        </w:rPr>
        <w:t xml:space="preserve">% vrednosti GOI del z opremo. </w:t>
      </w:r>
    </w:p>
    <w:p w14:paraId="2669CEEF" w14:textId="77777777" w:rsidR="00522A3F" w:rsidRDefault="00522A3F" w:rsidP="00870E0F">
      <w:pPr>
        <w:spacing w:after="0" w:line="240" w:lineRule="auto"/>
        <w:jc w:val="both"/>
        <w:rPr>
          <w:rFonts w:ascii="Arial" w:eastAsia="Calibri" w:hAnsi="Arial" w:cs="Arial"/>
          <w:sz w:val="20"/>
          <w:szCs w:val="20"/>
        </w:rPr>
      </w:pPr>
    </w:p>
    <w:p w14:paraId="44346850" w14:textId="4BB505E8"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lastRenderedPageBreak/>
        <w:t xml:space="preserve">Sredstva v višini 288.442,59 </w:t>
      </w:r>
      <w:r w:rsidR="00522A3F">
        <w:rPr>
          <w:rFonts w:ascii="Arial" w:eastAsia="Calibri" w:hAnsi="Arial" w:cs="Arial"/>
          <w:sz w:val="20"/>
          <w:szCs w:val="20"/>
        </w:rPr>
        <w:t>EUR</w:t>
      </w:r>
      <w:r w:rsidRPr="00870E0F">
        <w:rPr>
          <w:rFonts w:ascii="Arial" w:eastAsia="Calibri" w:hAnsi="Arial" w:cs="Arial"/>
          <w:sz w:val="20"/>
          <w:szCs w:val="20"/>
        </w:rPr>
        <w:t xml:space="preserve"> v tekočih cenah bodo namenjena za plačilo komunalnega prispevka, ki ga je za novogradnjo treb</w:t>
      </w:r>
      <w:r w:rsidR="00235309">
        <w:rPr>
          <w:rFonts w:ascii="Arial" w:eastAsia="Calibri" w:hAnsi="Arial" w:cs="Arial"/>
          <w:sz w:val="20"/>
          <w:szCs w:val="20"/>
        </w:rPr>
        <w:t>a</w:t>
      </w:r>
      <w:r w:rsidRPr="00870E0F">
        <w:rPr>
          <w:rFonts w:ascii="Arial" w:eastAsia="Calibri" w:hAnsi="Arial" w:cs="Arial"/>
          <w:sz w:val="20"/>
          <w:szCs w:val="20"/>
        </w:rPr>
        <w:t xml:space="preserve"> plačati pred izdajo gradbenega dovoljenja. Višina prispevka je odvisna od velikosti zemljišča, velikosti objekta in komunalne opremljenosti same lokacije. Ocen</w:t>
      </w:r>
      <w:r w:rsidR="00235309">
        <w:rPr>
          <w:rFonts w:ascii="Arial" w:eastAsia="Calibri" w:hAnsi="Arial" w:cs="Arial"/>
          <w:sz w:val="20"/>
          <w:szCs w:val="20"/>
        </w:rPr>
        <w:t>o</w:t>
      </w:r>
      <w:r w:rsidRPr="00870E0F">
        <w:rPr>
          <w:rFonts w:ascii="Arial" w:eastAsia="Calibri" w:hAnsi="Arial" w:cs="Arial"/>
          <w:sz w:val="20"/>
          <w:szCs w:val="20"/>
        </w:rPr>
        <w:t xml:space="preserve"> stroška je poda</w:t>
      </w:r>
      <w:r w:rsidR="00235309">
        <w:rPr>
          <w:rFonts w:ascii="Arial" w:eastAsia="Calibri" w:hAnsi="Arial" w:cs="Arial"/>
          <w:sz w:val="20"/>
          <w:szCs w:val="20"/>
        </w:rPr>
        <w:t>l</w:t>
      </w:r>
      <w:r w:rsidRPr="00870E0F">
        <w:rPr>
          <w:rFonts w:ascii="Arial" w:eastAsia="Calibri" w:hAnsi="Arial" w:cs="Arial"/>
          <w:sz w:val="20"/>
          <w:szCs w:val="20"/>
        </w:rPr>
        <w:t xml:space="preserve"> arhitekt, ki je izdelal prostorsko programski koncept stavbe</w:t>
      </w:r>
      <w:r w:rsidR="00235309">
        <w:rPr>
          <w:rFonts w:ascii="Arial" w:eastAsia="Calibri" w:hAnsi="Arial" w:cs="Arial"/>
          <w:sz w:val="20"/>
          <w:szCs w:val="20"/>
        </w:rPr>
        <w:t>,</w:t>
      </w:r>
      <w:r w:rsidRPr="00870E0F">
        <w:rPr>
          <w:rFonts w:ascii="Arial" w:eastAsia="Calibri" w:hAnsi="Arial" w:cs="Arial"/>
          <w:sz w:val="20"/>
          <w:szCs w:val="20"/>
        </w:rPr>
        <w:t xml:space="preserve"> in temelji na izkustveni ocenjeni vrednosti. </w:t>
      </w:r>
    </w:p>
    <w:p w14:paraId="29929576" w14:textId="77777777" w:rsidR="00522A3F" w:rsidRDefault="00522A3F" w:rsidP="00870E0F">
      <w:pPr>
        <w:spacing w:after="0" w:line="240" w:lineRule="auto"/>
        <w:jc w:val="both"/>
        <w:rPr>
          <w:rFonts w:ascii="Arial" w:eastAsia="Calibri" w:hAnsi="Arial" w:cs="Arial"/>
          <w:sz w:val="20"/>
          <w:szCs w:val="20"/>
        </w:rPr>
      </w:pPr>
    </w:p>
    <w:p w14:paraId="777CA5E2" w14:textId="571F92C8"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 xml:space="preserve">Sredstva v višini 410.041,73 </w:t>
      </w:r>
      <w:r w:rsidR="00522A3F">
        <w:rPr>
          <w:rFonts w:ascii="Arial" w:eastAsia="Calibri" w:hAnsi="Arial" w:cs="Arial"/>
          <w:sz w:val="20"/>
          <w:szCs w:val="20"/>
        </w:rPr>
        <w:t>EUR</w:t>
      </w:r>
      <w:r w:rsidRPr="00870E0F">
        <w:rPr>
          <w:rFonts w:ascii="Arial" w:eastAsia="Calibri" w:hAnsi="Arial" w:cs="Arial"/>
          <w:sz w:val="20"/>
          <w:szCs w:val="20"/>
        </w:rPr>
        <w:t xml:space="preserve"> so predvidena za izvajanje ukrepa umetniškega deleža v javnih investicijskih projektih. Skladno z 79.b členom Zakona o uresničevanju javnega interesa za kulturo (Zujik) ukrep umetniškega deleža v javnih investicijskih projektih investitor izvede pri načrtovanju in izvajanju vseh javnih investicij v novogradnje ali obnove nepremičnin v javni lasti, financiranih ali sofinanciranih z javnimi sredstvi in projektov javno zasebnega investicijskega partnerstva, za katere je v skladu z zakonom, ki ureja graditev objektov, treb</w:t>
      </w:r>
      <w:r w:rsidR="00235309">
        <w:rPr>
          <w:rFonts w:ascii="Arial" w:eastAsia="Calibri" w:hAnsi="Arial" w:cs="Arial"/>
          <w:sz w:val="20"/>
          <w:szCs w:val="20"/>
        </w:rPr>
        <w:t>a</w:t>
      </w:r>
      <w:r w:rsidRPr="00870E0F">
        <w:rPr>
          <w:rFonts w:ascii="Arial" w:eastAsia="Calibri" w:hAnsi="Arial" w:cs="Arial"/>
          <w:sz w:val="20"/>
          <w:szCs w:val="20"/>
        </w:rPr>
        <w:t xml:space="preserve"> pridobiti gradbeno dovoljenje. Pri investicijah, pri katerih javno financiranje ali sofinanciranje znaša </w:t>
      </w:r>
      <w:r w:rsidR="00235309">
        <w:rPr>
          <w:rFonts w:ascii="Arial" w:eastAsia="Calibri" w:hAnsi="Arial" w:cs="Arial"/>
          <w:sz w:val="20"/>
          <w:szCs w:val="20"/>
        </w:rPr>
        <w:t>10 mio</w:t>
      </w:r>
      <w:r w:rsidRPr="00870E0F">
        <w:rPr>
          <w:rFonts w:ascii="Arial" w:eastAsia="Calibri" w:hAnsi="Arial" w:cs="Arial"/>
          <w:sz w:val="20"/>
          <w:szCs w:val="20"/>
        </w:rPr>
        <w:t xml:space="preserve"> </w:t>
      </w:r>
      <w:r w:rsidR="00522A3F">
        <w:rPr>
          <w:rFonts w:ascii="Arial" w:eastAsia="Calibri" w:hAnsi="Arial" w:cs="Arial"/>
          <w:sz w:val="20"/>
          <w:szCs w:val="20"/>
        </w:rPr>
        <w:t>EUR</w:t>
      </w:r>
      <w:r w:rsidRPr="00870E0F">
        <w:rPr>
          <w:rFonts w:ascii="Arial" w:eastAsia="Calibri" w:hAnsi="Arial" w:cs="Arial"/>
          <w:sz w:val="20"/>
          <w:szCs w:val="20"/>
        </w:rPr>
        <w:t xml:space="preserve"> ali več, se za umetniški delež nameni najmanj odstotek vrednosti naročenih gradbenih, obrtnih in inštalacijskih del. Ocena stroška je podana na podlagi povzetka projektantske ocene arhitekta, ki je izdelal prostorsko programski koncept stavbe, in bo v naslednjih fazah projekta, ko bo izdelana projektna dokumentacija</w:t>
      </w:r>
      <w:r w:rsidR="00235309">
        <w:rPr>
          <w:rFonts w:ascii="Arial" w:eastAsia="Calibri" w:hAnsi="Arial" w:cs="Arial"/>
          <w:sz w:val="20"/>
          <w:szCs w:val="20"/>
        </w:rPr>
        <w:t>,</w:t>
      </w:r>
      <w:r w:rsidRPr="00870E0F">
        <w:rPr>
          <w:rFonts w:ascii="Arial" w:eastAsia="Calibri" w:hAnsi="Arial" w:cs="Arial"/>
          <w:sz w:val="20"/>
          <w:szCs w:val="20"/>
        </w:rPr>
        <w:t xml:space="preserve"> ustrezno revidirana v nadaljnji investicijski dokumentaciji. </w:t>
      </w:r>
    </w:p>
    <w:p w14:paraId="03F4BD06" w14:textId="77777777" w:rsidR="00870E0F" w:rsidRPr="00870E0F" w:rsidRDefault="00870E0F" w:rsidP="00870E0F">
      <w:pPr>
        <w:spacing w:after="0" w:line="240" w:lineRule="auto"/>
        <w:jc w:val="both"/>
        <w:rPr>
          <w:rFonts w:ascii="Arial" w:eastAsia="Calibri" w:hAnsi="Arial" w:cs="Arial"/>
          <w:sz w:val="20"/>
          <w:szCs w:val="20"/>
        </w:rPr>
      </w:pPr>
    </w:p>
    <w:p w14:paraId="5F0454A3" w14:textId="1958CAE6"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Vrednost gradbeno-obrtniških del znaša 1.937 EUR/m</w:t>
      </w:r>
      <w:r w:rsidRPr="00AD6785">
        <w:rPr>
          <w:rFonts w:ascii="Arial" w:eastAsia="Calibri" w:hAnsi="Arial" w:cs="Arial"/>
          <w:sz w:val="20"/>
          <w:szCs w:val="20"/>
          <w:vertAlign w:val="superscript"/>
        </w:rPr>
        <w:t>2</w:t>
      </w:r>
      <w:r w:rsidRPr="00870E0F">
        <w:rPr>
          <w:rFonts w:ascii="Arial" w:eastAsia="Calibri" w:hAnsi="Arial" w:cs="Arial"/>
          <w:sz w:val="20"/>
          <w:szCs w:val="20"/>
        </w:rPr>
        <w:t>, vrednost opreme 851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vrednost storitve in kulture </w:t>
      </w:r>
      <w:r w:rsidR="00235309">
        <w:rPr>
          <w:rFonts w:ascii="Arial" w:eastAsia="Calibri" w:hAnsi="Arial" w:cs="Arial"/>
          <w:sz w:val="20"/>
          <w:szCs w:val="20"/>
        </w:rPr>
        <w:t>pa</w:t>
      </w:r>
      <w:r w:rsidR="00043A2B">
        <w:rPr>
          <w:rFonts w:ascii="Arial" w:eastAsia="Calibri" w:hAnsi="Arial" w:cs="Arial"/>
          <w:sz w:val="20"/>
          <w:szCs w:val="20"/>
        </w:rPr>
        <w:t xml:space="preserve"> </w:t>
      </w:r>
      <w:r w:rsidRPr="00870E0F">
        <w:rPr>
          <w:rFonts w:ascii="Arial" w:eastAsia="Calibri" w:hAnsi="Arial" w:cs="Arial"/>
          <w:sz w:val="20"/>
          <w:szCs w:val="20"/>
        </w:rPr>
        <w:t>303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Ocenjujemo, da bo </w:t>
      </w:r>
      <w:r w:rsidR="00235309">
        <w:rPr>
          <w:rFonts w:ascii="Arial" w:eastAsia="Calibri" w:hAnsi="Arial" w:cs="Arial"/>
          <w:sz w:val="20"/>
          <w:szCs w:val="20"/>
        </w:rPr>
        <w:t xml:space="preserve">strošek izgradnje </w:t>
      </w:r>
      <w:r w:rsidRPr="00870E0F">
        <w:rPr>
          <w:rFonts w:ascii="Arial" w:eastAsia="Calibri" w:hAnsi="Arial" w:cs="Arial"/>
          <w:sz w:val="20"/>
          <w:szCs w:val="20"/>
        </w:rPr>
        <w:t>infekcijsk</w:t>
      </w:r>
      <w:r w:rsidR="00235309">
        <w:rPr>
          <w:rFonts w:ascii="Arial" w:eastAsia="Calibri" w:hAnsi="Arial" w:cs="Arial"/>
          <w:sz w:val="20"/>
          <w:szCs w:val="20"/>
        </w:rPr>
        <w:t>e</w:t>
      </w:r>
      <w:r w:rsidRPr="00870E0F">
        <w:rPr>
          <w:rFonts w:ascii="Arial" w:eastAsia="Calibri" w:hAnsi="Arial" w:cs="Arial"/>
          <w:sz w:val="20"/>
          <w:szCs w:val="20"/>
        </w:rPr>
        <w:t xml:space="preserve"> klinik</w:t>
      </w:r>
      <w:r w:rsidR="00235309">
        <w:rPr>
          <w:rFonts w:ascii="Arial" w:eastAsia="Calibri" w:hAnsi="Arial" w:cs="Arial"/>
          <w:sz w:val="20"/>
          <w:szCs w:val="20"/>
        </w:rPr>
        <w:t>e</w:t>
      </w:r>
      <w:r w:rsidRPr="00870E0F">
        <w:rPr>
          <w:rFonts w:ascii="Arial" w:eastAsia="Calibri" w:hAnsi="Arial" w:cs="Arial"/>
          <w:sz w:val="20"/>
          <w:szCs w:val="20"/>
        </w:rPr>
        <w:t xml:space="preserve"> Maribor znašal 3.091 EUR/m</w:t>
      </w:r>
      <w:r w:rsidRPr="00AD6785">
        <w:rPr>
          <w:rFonts w:ascii="Arial" w:eastAsia="Calibri" w:hAnsi="Arial" w:cs="Arial"/>
          <w:sz w:val="20"/>
          <w:szCs w:val="20"/>
          <w:vertAlign w:val="superscript"/>
        </w:rPr>
        <w:t>2</w:t>
      </w:r>
      <w:r w:rsidRPr="00870E0F">
        <w:rPr>
          <w:rFonts w:ascii="Arial" w:eastAsia="Calibri" w:hAnsi="Arial" w:cs="Arial"/>
          <w:sz w:val="20"/>
          <w:szCs w:val="20"/>
        </w:rPr>
        <w:t xml:space="preserve">. </w:t>
      </w:r>
    </w:p>
    <w:p w14:paraId="442FD9AA" w14:textId="77777777" w:rsidR="00870E0F" w:rsidRPr="00870E0F" w:rsidRDefault="00870E0F" w:rsidP="00870E0F">
      <w:pPr>
        <w:spacing w:after="0" w:line="240" w:lineRule="auto"/>
        <w:jc w:val="both"/>
        <w:rPr>
          <w:rFonts w:ascii="Arial" w:eastAsia="Calibri" w:hAnsi="Arial" w:cs="Arial"/>
          <w:sz w:val="20"/>
          <w:szCs w:val="20"/>
        </w:rPr>
      </w:pPr>
    </w:p>
    <w:p w14:paraId="7ABE3089" w14:textId="77777777" w:rsidR="00870E0F" w:rsidRPr="00870E0F" w:rsidRDefault="00870E0F" w:rsidP="00870E0F">
      <w:pPr>
        <w:spacing w:after="0" w:line="240" w:lineRule="auto"/>
        <w:jc w:val="both"/>
        <w:rPr>
          <w:rFonts w:ascii="Arial" w:eastAsia="Calibri" w:hAnsi="Arial" w:cs="Arial"/>
          <w:sz w:val="20"/>
          <w:szCs w:val="20"/>
        </w:rPr>
      </w:pPr>
      <w:r w:rsidRPr="00870E0F">
        <w:rPr>
          <w:rFonts w:ascii="Arial" w:eastAsia="Calibri" w:hAnsi="Arial" w:cs="Arial"/>
          <w:sz w:val="20"/>
          <w:szCs w:val="20"/>
        </w:rPr>
        <w:t>SKUPAJ: 40.000.000 EUR</w:t>
      </w:r>
    </w:p>
    <w:p w14:paraId="6D58F98B" w14:textId="77777777" w:rsidR="00B84DD9" w:rsidRPr="00522A3F" w:rsidRDefault="00314B3E" w:rsidP="00522A3F">
      <w:pPr>
        <w:keepNext/>
        <w:keepLines/>
        <w:spacing w:after="0" w:line="240" w:lineRule="auto"/>
        <w:outlineLvl w:val="1"/>
        <w:rPr>
          <w:rFonts w:ascii="Arial" w:eastAsia="Times New Roman" w:hAnsi="Arial" w:cs="Arial"/>
          <w:b/>
          <w:sz w:val="24"/>
          <w:szCs w:val="26"/>
        </w:rPr>
      </w:pPr>
      <w:r w:rsidRPr="00BA728C">
        <w:rPr>
          <w:rFonts w:ascii="Arial" w:eastAsia="Times New Roman" w:hAnsi="Arial" w:cs="Arial"/>
          <w:b/>
          <w:sz w:val="24"/>
          <w:szCs w:val="26"/>
        </w:rPr>
        <w:br w:type="page"/>
      </w:r>
    </w:p>
    <w:p w14:paraId="096A3A6B"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265" w:name="_Toc83210533"/>
      <w:r w:rsidRPr="00BA728C">
        <w:rPr>
          <w:rFonts w:ascii="Arial" w:eastAsia="Times New Roman" w:hAnsi="Arial" w:cs="Arial"/>
          <w:b/>
          <w:sz w:val="24"/>
          <w:szCs w:val="26"/>
        </w:rPr>
        <w:lastRenderedPageBreak/>
        <w:t xml:space="preserve">KOMPONENTA 2: </w:t>
      </w:r>
      <w:r w:rsidR="00DE641E" w:rsidRPr="00BA728C">
        <w:rPr>
          <w:rFonts w:ascii="Arial" w:eastAsia="Times New Roman" w:hAnsi="Arial" w:cs="Arial"/>
          <w:b/>
          <w:sz w:val="24"/>
          <w:szCs w:val="26"/>
        </w:rPr>
        <w:t>Socialna varnost in dolgotrajna oskrba</w:t>
      </w:r>
      <w:r w:rsidRPr="00BA728C">
        <w:rPr>
          <w:rFonts w:ascii="Arial" w:eastAsia="Times New Roman" w:hAnsi="Arial" w:cs="Arial"/>
          <w:b/>
          <w:sz w:val="24"/>
          <w:szCs w:val="26"/>
        </w:rPr>
        <w:tab/>
        <w:t>(C4 K2)</w:t>
      </w:r>
      <w:bookmarkEnd w:id="265"/>
    </w:p>
    <w:p w14:paraId="4B4FC428" w14:textId="77777777" w:rsidR="00675E48" w:rsidRDefault="00675E48" w:rsidP="00DD0C25">
      <w:pPr>
        <w:tabs>
          <w:tab w:val="left" w:pos="5065"/>
        </w:tabs>
        <w:spacing w:after="0" w:line="240" w:lineRule="auto"/>
        <w:rPr>
          <w:rFonts w:ascii="Arial" w:eastAsiaTheme="majorEastAsia" w:hAnsi="Arial" w:cs="Arial"/>
          <w:b/>
          <w:sz w:val="24"/>
          <w:szCs w:val="26"/>
        </w:rPr>
      </w:pPr>
    </w:p>
    <w:tbl>
      <w:tblPr>
        <w:tblW w:w="8999" w:type="dxa"/>
        <w:tblInd w:w="55" w:type="dxa"/>
        <w:tblCellMar>
          <w:left w:w="70" w:type="dxa"/>
          <w:right w:w="70" w:type="dxa"/>
        </w:tblCellMar>
        <w:tblLook w:val="04A0" w:firstRow="1" w:lastRow="0" w:firstColumn="1" w:lastColumn="0" w:noHBand="0" w:noVBand="1"/>
      </w:tblPr>
      <w:tblGrid>
        <w:gridCol w:w="724"/>
        <w:gridCol w:w="3544"/>
        <w:gridCol w:w="1534"/>
        <w:gridCol w:w="1531"/>
        <w:gridCol w:w="1666"/>
      </w:tblGrid>
      <w:tr w:rsidR="001552FF" w:rsidRPr="00BA728C" w14:paraId="14F1CE20" w14:textId="77777777" w:rsidTr="003709EB">
        <w:trPr>
          <w:trHeight w:val="975"/>
        </w:trPr>
        <w:tc>
          <w:tcPr>
            <w:tcW w:w="4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50F97" w14:textId="77777777" w:rsidR="001552FF" w:rsidRPr="00BA728C" w:rsidRDefault="001552FF" w:rsidP="00B1254B">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UKREP </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4049E" w14:textId="77777777" w:rsidR="001552FF" w:rsidRPr="00BA728C" w:rsidRDefault="001552FF" w:rsidP="00B1254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CELOTNA OCENJENA VREDNOST PROJEKTA [EUR]</w:t>
            </w:r>
          </w:p>
        </w:tc>
        <w:tc>
          <w:tcPr>
            <w:tcW w:w="1531"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26C22FC4" w14:textId="77777777" w:rsidR="001552FF" w:rsidRPr="00BA728C" w:rsidRDefault="001552FF" w:rsidP="00B1254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PROJEKTA BREZ DDV [EUR]</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F2A2E" w14:textId="77777777" w:rsidR="001552FF" w:rsidRPr="00BA728C" w:rsidRDefault="001552FF" w:rsidP="00B1254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VREDNOST DDV [EUR]</w:t>
            </w:r>
          </w:p>
        </w:tc>
      </w:tr>
      <w:tr w:rsidR="001552FF" w:rsidRPr="00BA728C" w14:paraId="46524DC1" w14:textId="77777777" w:rsidTr="003709EB">
        <w:trPr>
          <w:trHeight w:val="621"/>
        </w:trPr>
        <w:tc>
          <w:tcPr>
            <w:tcW w:w="4268" w:type="dxa"/>
            <w:gridSpan w:val="2"/>
            <w:vMerge/>
            <w:tcBorders>
              <w:top w:val="single" w:sz="4" w:space="0" w:color="auto"/>
              <w:left w:val="single" w:sz="4" w:space="0" w:color="auto"/>
              <w:bottom w:val="single" w:sz="4" w:space="0" w:color="auto"/>
              <w:right w:val="single" w:sz="4" w:space="0" w:color="auto"/>
            </w:tcBorders>
            <w:vAlign w:val="center"/>
            <w:hideMark/>
          </w:tcPr>
          <w:p w14:paraId="1B7D69F0" w14:textId="77777777" w:rsidR="001552FF" w:rsidRPr="00BA728C" w:rsidRDefault="001552FF" w:rsidP="00B1254B">
            <w:pPr>
              <w:spacing w:after="0" w:line="240" w:lineRule="auto"/>
              <w:rPr>
                <w:rFonts w:ascii="Arial" w:eastAsia="Times New Roman" w:hAnsi="Arial" w:cs="Arial"/>
                <w:b/>
                <w:bCs/>
                <w:color w:val="000000"/>
                <w:sz w:val="18"/>
                <w:szCs w:val="18"/>
                <w:lang w:eastAsia="sl-SI"/>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14:paraId="3555CB2B" w14:textId="77777777" w:rsidR="001552FF" w:rsidRPr="00BA728C" w:rsidRDefault="001552FF" w:rsidP="00B1254B">
            <w:pPr>
              <w:spacing w:after="0" w:line="240" w:lineRule="auto"/>
              <w:rPr>
                <w:rFonts w:ascii="Arial" w:eastAsia="Times New Roman" w:hAnsi="Arial" w:cs="Arial"/>
                <w:b/>
                <w:bCs/>
                <w:color w:val="000000"/>
                <w:sz w:val="18"/>
                <w:szCs w:val="18"/>
                <w:lang w:eastAsia="sl-SI"/>
              </w:rPr>
            </w:pPr>
          </w:p>
        </w:tc>
        <w:tc>
          <w:tcPr>
            <w:tcW w:w="1531"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37600631" w14:textId="77777777" w:rsidR="001552FF" w:rsidRPr="00BA728C" w:rsidRDefault="001552FF" w:rsidP="00B1254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NOO</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A49E8" w14:textId="77777777" w:rsidR="001552FF" w:rsidRPr="00BA728C" w:rsidRDefault="001552FF" w:rsidP="00B1254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Vir financiranja: državni proračun</w:t>
            </w:r>
          </w:p>
        </w:tc>
      </w:tr>
      <w:tr w:rsidR="001552FF" w:rsidRPr="00A54A21" w14:paraId="4A9BBE29" w14:textId="77777777" w:rsidTr="003709EB">
        <w:trPr>
          <w:trHeight w:val="724"/>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DC458" w14:textId="77777777" w:rsidR="001552FF" w:rsidRPr="00BA728C" w:rsidRDefault="001552FF" w:rsidP="00B1254B">
            <w:pPr>
              <w:spacing w:after="0" w:line="240" w:lineRule="auto"/>
              <w:jc w:val="center"/>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C</w:t>
            </w:r>
            <w:r>
              <w:rPr>
                <w:rFonts w:ascii="Arial" w:eastAsia="Times New Roman" w:hAnsi="Arial" w:cs="Arial"/>
                <w:b/>
                <w:bCs/>
                <w:color w:val="000000"/>
                <w:sz w:val="18"/>
                <w:szCs w:val="18"/>
                <w:lang w:eastAsia="sl-SI"/>
              </w:rPr>
              <w:t>4 K2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25F01" w14:textId="77777777" w:rsidR="001552FF" w:rsidRPr="00A54A21" w:rsidRDefault="001552FF" w:rsidP="00B1254B">
            <w:pPr>
              <w:spacing w:after="0" w:line="240" w:lineRule="auto"/>
              <w:rPr>
                <w:rFonts w:ascii="Arial" w:eastAsia="Times New Roman" w:hAnsi="Arial" w:cs="Arial"/>
                <w:color w:val="000000"/>
                <w:sz w:val="20"/>
                <w:szCs w:val="20"/>
                <w:lang w:eastAsia="sl-SI"/>
              </w:rPr>
            </w:pPr>
            <w:r w:rsidRPr="00A54A21">
              <w:rPr>
                <w:rFonts w:ascii="Arial" w:hAnsi="Arial" w:cs="Arial"/>
                <w:sz w:val="20"/>
                <w:szCs w:val="20"/>
              </w:rPr>
              <w:t xml:space="preserve">Investicija: </w:t>
            </w:r>
            <w:r w:rsidRPr="001552FF">
              <w:rPr>
                <w:rFonts w:ascii="Arial" w:hAnsi="Arial" w:cs="Arial"/>
                <w:sz w:val="20"/>
                <w:szCs w:val="20"/>
              </w:rPr>
              <w:t>Zagotavljanje celostne obravnave oseb, ki potrebujejo višji obseg DO in kompleksnejše storitve s področja zdravstvene nege oziroma kontinuirano zdravstveno nego</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36695" w14:textId="77777777" w:rsidR="001552FF" w:rsidRPr="00A11801" w:rsidRDefault="001552FF" w:rsidP="00B1254B">
            <w:pPr>
              <w:spacing w:after="0" w:line="240" w:lineRule="auto"/>
              <w:jc w:val="right"/>
              <w:rPr>
                <w:rFonts w:ascii="Arial" w:eastAsia="Times New Roman" w:hAnsi="Arial" w:cs="Arial"/>
                <w:sz w:val="20"/>
                <w:szCs w:val="20"/>
                <w:lang w:eastAsia="sl-SI"/>
              </w:rPr>
            </w:pPr>
            <w:r w:rsidRPr="001552FF">
              <w:rPr>
                <w:rFonts w:ascii="Arial" w:hAnsi="Arial" w:cs="Arial"/>
                <w:sz w:val="20"/>
                <w:szCs w:val="20"/>
              </w:rPr>
              <w:t>24.</w:t>
            </w:r>
            <w:r>
              <w:rPr>
                <w:rFonts w:ascii="Arial" w:hAnsi="Arial" w:cs="Arial"/>
                <w:sz w:val="20"/>
                <w:szCs w:val="20"/>
              </w:rPr>
              <w:t>268</w:t>
            </w:r>
            <w:r w:rsidRPr="001552FF">
              <w:rPr>
                <w:rFonts w:ascii="Arial" w:hAnsi="Arial" w:cs="Arial"/>
                <w:sz w:val="20"/>
                <w:szCs w:val="20"/>
              </w:rPr>
              <w:t>.000,00</w:t>
            </w:r>
          </w:p>
        </w:tc>
        <w:tc>
          <w:tcPr>
            <w:tcW w:w="153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2C6324F7" w14:textId="77777777" w:rsidR="001552FF" w:rsidRPr="00A11801" w:rsidRDefault="001552FF" w:rsidP="001552FF">
            <w:pPr>
              <w:spacing w:after="0" w:line="240" w:lineRule="auto"/>
              <w:jc w:val="right"/>
              <w:rPr>
                <w:rFonts w:ascii="Arial" w:eastAsia="Times New Roman" w:hAnsi="Arial" w:cs="Arial"/>
                <w:sz w:val="20"/>
                <w:szCs w:val="20"/>
                <w:lang w:eastAsia="sl-SI"/>
              </w:rPr>
            </w:pPr>
            <w:r w:rsidRPr="001552FF">
              <w:rPr>
                <w:rFonts w:ascii="Arial" w:hAnsi="Arial" w:cs="Arial"/>
                <w:sz w:val="20"/>
                <w:szCs w:val="20"/>
              </w:rPr>
              <w:t>20.000.000,00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DF277" w14:textId="77777777" w:rsidR="001552FF" w:rsidRPr="00A11801" w:rsidRDefault="001552FF" w:rsidP="001552FF">
            <w:pPr>
              <w:spacing w:after="0" w:line="240" w:lineRule="auto"/>
              <w:jc w:val="right"/>
              <w:rPr>
                <w:rFonts w:ascii="Arial" w:eastAsia="Times New Roman" w:hAnsi="Arial" w:cs="Arial"/>
                <w:sz w:val="20"/>
                <w:szCs w:val="20"/>
                <w:lang w:eastAsia="sl-SI"/>
              </w:rPr>
            </w:pPr>
            <w:r w:rsidRPr="001552FF">
              <w:rPr>
                <w:rFonts w:ascii="Arial" w:hAnsi="Arial" w:cs="Arial"/>
                <w:sz w:val="20"/>
                <w:szCs w:val="20"/>
              </w:rPr>
              <w:t>4.</w:t>
            </w:r>
            <w:r>
              <w:rPr>
                <w:rFonts w:ascii="Arial" w:hAnsi="Arial" w:cs="Arial"/>
                <w:sz w:val="20"/>
                <w:szCs w:val="20"/>
              </w:rPr>
              <w:t>268.000</w:t>
            </w:r>
            <w:r w:rsidRPr="001552FF">
              <w:rPr>
                <w:rFonts w:ascii="Arial" w:hAnsi="Arial" w:cs="Arial"/>
                <w:sz w:val="20"/>
                <w:szCs w:val="20"/>
              </w:rPr>
              <w:t>,00</w:t>
            </w:r>
          </w:p>
        </w:tc>
      </w:tr>
      <w:tr w:rsidR="001552FF" w:rsidRPr="00BA728C" w14:paraId="4DA9AD46" w14:textId="77777777" w:rsidTr="003709EB">
        <w:trPr>
          <w:trHeight w:val="720"/>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53DAF958" w14:textId="77777777" w:rsidR="001552FF" w:rsidRPr="00BA728C" w:rsidRDefault="001552FF" w:rsidP="00B1254B">
            <w:pPr>
              <w:spacing w:after="0" w:line="240" w:lineRule="auto"/>
              <w:rPr>
                <w:rFonts w:ascii="Arial" w:eastAsia="Times New Roman" w:hAnsi="Arial" w:cs="Arial"/>
                <w:b/>
                <w:bCs/>
                <w:color w:val="000000"/>
                <w:sz w:val="18"/>
                <w:szCs w:val="18"/>
                <w:lang w:eastAsia="sl-SI"/>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C85A1" w14:textId="77777777" w:rsidR="001552FF" w:rsidRPr="001552FF" w:rsidRDefault="001552FF" w:rsidP="00B1254B">
            <w:pPr>
              <w:spacing w:after="0" w:line="240" w:lineRule="auto"/>
              <w:rPr>
                <w:rFonts w:ascii="Arial" w:eastAsia="Times New Roman" w:hAnsi="Arial" w:cs="Arial"/>
                <w:color w:val="000000"/>
                <w:sz w:val="20"/>
                <w:szCs w:val="20"/>
                <w:lang w:eastAsia="sl-SI"/>
              </w:rPr>
            </w:pPr>
            <w:r w:rsidRPr="001552FF">
              <w:rPr>
                <w:rFonts w:ascii="Arial" w:hAnsi="Arial" w:cs="Arial"/>
                <w:sz w:val="20"/>
                <w:szCs w:val="20"/>
              </w:rPr>
              <w:t>Investicija: Zagotovitev varnega okolja bivanja za osebe, ki so odvisne od pomoči drugih</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F311B" w14:textId="77777777" w:rsidR="001552FF" w:rsidRPr="00A11801" w:rsidRDefault="001552FF" w:rsidP="001552FF">
            <w:pPr>
              <w:spacing w:after="0" w:line="240" w:lineRule="auto"/>
              <w:jc w:val="right"/>
              <w:rPr>
                <w:rFonts w:ascii="Arial" w:eastAsia="Times New Roman" w:hAnsi="Arial" w:cs="Arial"/>
                <w:sz w:val="20"/>
                <w:szCs w:val="20"/>
                <w:lang w:eastAsia="sl-SI"/>
              </w:rPr>
            </w:pPr>
            <w:r>
              <w:rPr>
                <w:rFonts w:ascii="Arial" w:hAnsi="Arial" w:cs="Arial"/>
                <w:sz w:val="20"/>
                <w:szCs w:val="20"/>
              </w:rPr>
              <w:t>65.711.250</w:t>
            </w:r>
            <w:r w:rsidRPr="001552FF">
              <w:rPr>
                <w:rFonts w:ascii="Arial" w:hAnsi="Arial" w:cs="Arial"/>
                <w:sz w:val="20"/>
                <w:szCs w:val="20"/>
              </w:rPr>
              <w:t>,00</w:t>
            </w:r>
          </w:p>
        </w:tc>
        <w:tc>
          <w:tcPr>
            <w:tcW w:w="153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56CB9473" w14:textId="77777777" w:rsidR="001552FF" w:rsidRPr="00A11801" w:rsidRDefault="001552FF" w:rsidP="00B1254B">
            <w:pPr>
              <w:spacing w:after="0" w:line="240" w:lineRule="auto"/>
              <w:jc w:val="right"/>
              <w:rPr>
                <w:rFonts w:ascii="Arial" w:eastAsia="Times New Roman" w:hAnsi="Arial" w:cs="Arial"/>
                <w:color w:val="000000"/>
                <w:sz w:val="20"/>
                <w:szCs w:val="20"/>
                <w:lang w:eastAsia="sl-SI"/>
              </w:rPr>
            </w:pPr>
            <w:r>
              <w:rPr>
                <w:rFonts w:ascii="Arial" w:hAnsi="Arial" w:cs="Arial"/>
                <w:sz w:val="20"/>
                <w:szCs w:val="20"/>
              </w:rPr>
              <w:t>59</w:t>
            </w:r>
            <w:r w:rsidRPr="001552FF">
              <w:rPr>
                <w:rFonts w:ascii="Arial" w:hAnsi="Arial" w:cs="Arial"/>
                <w:sz w:val="20"/>
                <w:szCs w:val="20"/>
              </w:rPr>
              <w:t>.000.000,00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AF018" w14:textId="77777777" w:rsidR="001552FF" w:rsidRPr="00A11801" w:rsidRDefault="001552FF" w:rsidP="00B1254B">
            <w:pPr>
              <w:spacing w:after="0" w:line="240" w:lineRule="auto"/>
              <w:jc w:val="right"/>
              <w:rPr>
                <w:rFonts w:ascii="Arial" w:eastAsia="Times New Roman" w:hAnsi="Arial" w:cs="Arial"/>
                <w:color w:val="000000"/>
                <w:sz w:val="20"/>
                <w:szCs w:val="20"/>
                <w:lang w:eastAsia="sl-SI"/>
              </w:rPr>
            </w:pPr>
            <w:r>
              <w:rPr>
                <w:rFonts w:ascii="Arial" w:hAnsi="Arial" w:cs="Arial"/>
                <w:sz w:val="20"/>
                <w:szCs w:val="20"/>
              </w:rPr>
              <w:t>6.711.250,00</w:t>
            </w:r>
          </w:p>
        </w:tc>
      </w:tr>
      <w:tr w:rsidR="001552FF" w:rsidRPr="001552FF" w14:paraId="15D1A33A" w14:textId="77777777" w:rsidTr="003709EB">
        <w:trPr>
          <w:trHeight w:val="315"/>
        </w:trPr>
        <w:tc>
          <w:tcPr>
            <w:tcW w:w="4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692722" w14:textId="77777777" w:rsidR="001552FF" w:rsidRPr="00BA728C" w:rsidRDefault="001552FF" w:rsidP="00B1254B">
            <w:pPr>
              <w:spacing w:after="0" w:line="240" w:lineRule="auto"/>
              <w:rPr>
                <w:rFonts w:ascii="Arial" w:eastAsia="Times New Roman" w:hAnsi="Arial" w:cs="Arial"/>
                <w:b/>
                <w:bCs/>
                <w:color w:val="000000"/>
                <w:sz w:val="18"/>
                <w:szCs w:val="18"/>
                <w:lang w:eastAsia="sl-SI"/>
              </w:rPr>
            </w:pPr>
            <w:r w:rsidRPr="00BA728C">
              <w:rPr>
                <w:rFonts w:ascii="Arial" w:eastAsia="Times New Roman" w:hAnsi="Arial" w:cs="Arial"/>
                <w:b/>
                <w:bCs/>
                <w:color w:val="000000"/>
                <w:sz w:val="18"/>
                <w:szCs w:val="18"/>
                <w:lang w:eastAsia="sl-SI"/>
              </w:rPr>
              <w:t xml:space="preserve">SKUPAJ </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E884" w14:textId="77777777" w:rsidR="001552FF" w:rsidRPr="00A11801" w:rsidRDefault="001552FF" w:rsidP="00B1254B">
            <w:pPr>
              <w:spacing w:after="0" w:line="240" w:lineRule="auto"/>
              <w:jc w:val="right"/>
              <w:rPr>
                <w:rFonts w:ascii="Arial" w:eastAsia="Times New Roman" w:hAnsi="Arial" w:cs="Arial"/>
                <w:bCs/>
                <w:color w:val="000000"/>
                <w:sz w:val="20"/>
                <w:szCs w:val="20"/>
                <w:lang w:eastAsia="sl-SI"/>
              </w:rPr>
            </w:pPr>
            <w:r>
              <w:rPr>
                <w:rFonts w:ascii="Arial" w:hAnsi="Arial" w:cs="Arial"/>
                <w:sz w:val="20"/>
                <w:szCs w:val="20"/>
              </w:rPr>
              <w:t>89.979.250</w:t>
            </w:r>
            <w:r w:rsidRPr="001552FF">
              <w:rPr>
                <w:rFonts w:ascii="Arial" w:hAnsi="Arial" w:cs="Arial"/>
                <w:sz w:val="20"/>
                <w:szCs w:val="20"/>
              </w:rPr>
              <w:t>,00</w:t>
            </w:r>
          </w:p>
        </w:tc>
        <w:tc>
          <w:tcPr>
            <w:tcW w:w="1531"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68FAED63" w14:textId="77777777" w:rsidR="001552FF" w:rsidRPr="00A11801" w:rsidRDefault="001552FF" w:rsidP="001552FF">
            <w:pPr>
              <w:spacing w:after="0" w:line="240" w:lineRule="auto"/>
              <w:jc w:val="right"/>
              <w:rPr>
                <w:rFonts w:ascii="Arial" w:eastAsia="Times New Roman" w:hAnsi="Arial" w:cs="Arial"/>
                <w:b/>
                <w:bCs/>
                <w:color w:val="000000"/>
                <w:sz w:val="20"/>
                <w:szCs w:val="20"/>
                <w:lang w:eastAsia="sl-SI"/>
              </w:rPr>
            </w:pPr>
            <w:r w:rsidRPr="00A11801">
              <w:rPr>
                <w:rFonts w:ascii="Arial" w:hAnsi="Arial" w:cs="Arial"/>
                <w:b/>
                <w:sz w:val="20"/>
                <w:szCs w:val="20"/>
              </w:rPr>
              <w:t>79.</w:t>
            </w:r>
            <w:r>
              <w:rPr>
                <w:rFonts w:ascii="Arial" w:hAnsi="Arial" w:cs="Arial"/>
                <w:b/>
                <w:sz w:val="20"/>
                <w:szCs w:val="20"/>
              </w:rPr>
              <w:t>00</w:t>
            </w:r>
            <w:r w:rsidRPr="00A11801">
              <w:rPr>
                <w:rFonts w:ascii="Arial" w:hAnsi="Arial" w:cs="Arial"/>
                <w:b/>
                <w:sz w:val="20"/>
                <w:szCs w:val="20"/>
              </w:rPr>
              <w:t>0.000,00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1E7AC" w14:textId="77777777" w:rsidR="001552FF" w:rsidRPr="00A11801" w:rsidRDefault="001552FF" w:rsidP="001552FF">
            <w:pPr>
              <w:spacing w:after="0" w:line="240" w:lineRule="auto"/>
              <w:jc w:val="right"/>
              <w:rPr>
                <w:rFonts w:ascii="Arial" w:eastAsia="Times New Roman" w:hAnsi="Arial" w:cs="Arial"/>
                <w:b/>
                <w:bCs/>
                <w:color w:val="000000"/>
                <w:sz w:val="20"/>
                <w:szCs w:val="20"/>
                <w:lang w:eastAsia="sl-SI"/>
              </w:rPr>
            </w:pPr>
            <w:r w:rsidRPr="001552FF">
              <w:rPr>
                <w:rFonts w:ascii="Arial" w:hAnsi="Arial" w:cs="Arial"/>
                <w:sz w:val="20"/>
                <w:szCs w:val="20"/>
              </w:rPr>
              <w:t>10.</w:t>
            </w:r>
            <w:r>
              <w:rPr>
                <w:rFonts w:ascii="Arial" w:hAnsi="Arial" w:cs="Arial"/>
                <w:sz w:val="20"/>
                <w:szCs w:val="20"/>
              </w:rPr>
              <w:t>979</w:t>
            </w:r>
            <w:r w:rsidRPr="001552FF">
              <w:rPr>
                <w:rFonts w:ascii="Arial" w:hAnsi="Arial" w:cs="Arial"/>
                <w:sz w:val="20"/>
                <w:szCs w:val="20"/>
              </w:rPr>
              <w:t>.</w:t>
            </w:r>
            <w:r>
              <w:rPr>
                <w:rFonts w:ascii="Arial" w:hAnsi="Arial" w:cs="Arial"/>
                <w:sz w:val="20"/>
                <w:szCs w:val="20"/>
              </w:rPr>
              <w:t>25</w:t>
            </w:r>
            <w:r w:rsidRPr="001552FF">
              <w:rPr>
                <w:rFonts w:ascii="Arial" w:hAnsi="Arial" w:cs="Arial"/>
                <w:sz w:val="20"/>
                <w:szCs w:val="20"/>
              </w:rPr>
              <w:t>0,00</w:t>
            </w:r>
          </w:p>
        </w:tc>
      </w:tr>
    </w:tbl>
    <w:p w14:paraId="266FB7B9" w14:textId="77777777" w:rsidR="00C379D7" w:rsidRPr="00BA728C" w:rsidRDefault="00C379D7" w:rsidP="00FB59B2">
      <w:pPr>
        <w:tabs>
          <w:tab w:val="left" w:pos="5065"/>
        </w:tabs>
        <w:spacing w:after="0" w:line="240" w:lineRule="auto"/>
        <w:jc w:val="both"/>
        <w:rPr>
          <w:rFonts w:ascii="Arial" w:eastAsiaTheme="majorEastAsia" w:hAnsi="Arial" w:cs="Arial"/>
          <w:b/>
          <w:sz w:val="24"/>
          <w:szCs w:val="26"/>
        </w:rPr>
      </w:pPr>
    </w:p>
    <w:p w14:paraId="26E7EAE8" w14:textId="77777777" w:rsidR="00FB59B2" w:rsidRDefault="00FB59B2" w:rsidP="00FB59B2">
      <w:pPr>
        <w:spacing w:after="0" w:line="240" w:lineRule="auto"/>
        <w:jc w:val="both"/>
        <w:rPr>
          <w:rFonts w:ascii="Arial" w:eastAsia="Calibri" w:hAnsi="Arial" w:cs="Arial"/>
          <w:bCs/>
          <w:sz w:val="20"/>
        </w:rPr>
      </w:pPr>
      <w:r w:rsidRPr="00FB59B2">
        <w:rPr>
          <w:rFonts w:ascii="Arial" w:eastAsia="Calibri" w:hAnsi="Arial" w:cs="Arial"/>
          <w:bCs/>
          <w:sz w:val="20"/>
        </w:rPr>
        <w:t xml:space="preserve">Ocenjeni stroški temeljijo na izkušnjah in primerljivih cenah projektov, ki sta jih ministrstvi izvajali. </w:t>
      </w:r>
    </w:p>
    <w:p w14:paraId="2A2B90B0" w14:textId="77777777" w:rsidR="00FB59B2" w:rsidRPr="00FB59B2" w:rsidRDefault="00FB59B2" w:rsidP="00FB59B2">
      <w:pPr>
        <w:spacing w:after="0" w:line="240" w:lineRule="auto"/>
        <w:jc w:val="both"/>
        <w:rPr>
          <w:rFonts w:ascii="Arial" w:eastAsia="Calibri" w:hAnsi="Arial" w:cs="Arial"/>
          <w:bCs/>
          <w:sz w:val="20"/>
        </w:rPr>
      </w:pPr>
    </w:p>
    <w:p w14:paraId="645A7193" w14:textId="336E6F9A" w:rsidR="00FB59B2" w:rsidRDefault="00FB59B2" w:rsidP="00FB59B2">
      <w:pPr>
        <w:spacing w:after="0" w:line="240" w:lineRule="auto"/>
        <w:contextualSpacing/>
        <w:jc w:val="both"/>
        <w:rPr>
          <w:rFonts w:ascii="Arial" w:eastAsia="Calibri" w:hAnsi="Arial" w:cs="Arial"/>
          <w:bCs/>
          <w:sz w:val="20"/>
          <w:u w:val="single"/>
        </w:rPr>
      </w:pPr>
      <w:r w:rsidRPr="00FB59B2">
        <w:rPr>
          <w:rFonts w:ascii="Arial" w:eastAsia="Calibri" w:hAnsi="Arial" w:cs="Arial"/>
          <w:sz w:val="20"/>
          <w:u w:val="single"/>
        </w:rPr>
        <w:t>Investicija:</w:t>
      </w:r>
      <w:r w:rsidRPr="00FB59B2">
        <w:rPr>
          <w:rFonts w:ascii="Arial" w:eastAsia="Calibri" w:hAnsi="Arial" w:cs="Arial"/>
          <w:bCs/>
          <w:sz w:val="20"/>
          <w:u w:val="single"/>
        </w:rPr>
        <w:t xml:space="preserve"> Zagotavljanje celostne obra</w:t>
      </w:r>
      <w:r w:rsidR="00043A2B">
        <w:rPr>
          <w:rFonts w:ascii="Arial" w:eastAsia="Calibri" w:hAnsi="Arial" w:cs="Arial"/>
          <w:bCs/>
          <w:sz w:val="20"/>
          <w:u w:val="single"/>
        </w:rPr>
        <w:t>vnave oseb, ki potrebujejo večji</w:t>
      </w:r>
      <w:r w:rsidRPr="00FB59B2">
        <w:rPr>
          <w:rFonts w:ascii="Arial" w:eastAsia="Calibri" w:hAnsi="Arial" w:cs="Arial"/>
          <w:bCs/>
          <w:sz w:val="20"/>
          <w:u w:val="single"/>
        </w:rPr>
        <w:t xml:space="preserve"> obseg DO in kompleksnejše storitve s področja zdravstvene nege oziroma kontinuirano zdravstveno nego</w:t>
      </w:r>
    </w:p>
    <w:p w14:paraId="7CC3F2BC" w14:textId="77777777" w:rsidR="00FB59B2" w:rsidRDefault="00FB59B2" w:rsidP="00FB59B2">
      <w:pPr>
        <w:spacing w:after="0" w:line="240" w:lineRule="auto"/>
        <w:contextualSpacing/>
        <w:jc w:val="both"/>
        <w:rPr>
          <w:rFonts w:ascii="Arial" w:eastAsia="Calibri" w:hAnsi="Arial" w:cs="Arial"/>
          <w:bCs/>
          <w:sz w:val="20"/>
          <w:u w:val="single"/>
        </w:rPr>
      </w:pPr>
    </w:p>
    <w:p w14:paraId="04440A71" w14:textId="77777777" w:rsidR="00FB59B2" w:rsidRPr="00FB59B2" w:rsidRDefault="00FB59B2" w:rsidP="00FB59B2">
      <w:pPr>
        <w:spacing w:after="0" w:line="240" w:lineRule="auto"/>
        <w:contextualSpacing/>
        <w:jc w:val="both"/>
        <w:rPr>
          <w:rFonts w:ascii="Arial" w:eastAsia="Calibri" w:hAnsi="Arial" w:cs="Arial"/>
          <w:bCs/>
          <w:sz w:val="20"/>
        </w:rPr>
      </w:pPr>
      <w:r>
        <w:rPr>
          <w:rFonts w:ascii="Arial" w:eastAsia="Calibri" w:hAnsi="Arial" w:cs="Arial"/>
          <w:bCs/>
          <w:sz w:val="20"/>
        </w:rPr>
        <w:t>S</w:t>
      </w:r>
      <w:r w:rsidRPr="00FB59B2">
        <w:rPr>
          <w:rFonts w:ascii="Arial" w:eastAsia="Calibri" w:hAnsi="Arial" w:cs="Arial"/>
          <w:bCs/>
          <w:sz w:val="20"/>
        </w:rPr>
        <w:t xml:space="preserve">kupna vrednost </w:t>
      </w:r>
      <w:r>
        <w:rPr>
          <w:rFonts w:ascii="Arial" w:eastAsia="Calibri" w:hAnsi="Arial" w:cs="Arial"/>
          <w:bCs/>
          <w:sz w:val="20"/>
        </w:rPr>
        <w:t>investicije znaša</w:t>
      </w:r>
      <w:r w:rsidRPr="00FB59B2">
        <w:rPr>
          <w:rFonts w:ascii="Arial" w:eastAsia="Calibri" w:hAnsi="Arial" w:cs="Arial"/>
          <w:bCs/>
          <w:sz w:val="20"/>
        </w:rPr>
        <w:t xml:space="preserve"> </w:t>
      </w:r>
      <w:r w:rsidR="001552FF">
        <w:rPr>
          <w:rFonts w:ascii="Arial" w:eastAsia="Calibri" w:hAnsi="Arial" w:cs="Arial"/>
          <w:bCs/>
          <w:sz w:val="20"/>
        </w:rPr>
        <w:t>20 mio</w:t>
      </w:r>
      <w:r w:rsidRPr="00FB59B2">
        <w:rPr>
          <w:rFonts w:ascii="Arial" w:eastAsia="Calibri" w:hAnsi="Arial" w:cs="Arial"/>
          <w:bCs/>
          <w:sz w:val="20"/>
        </w:rPr>
        <w:t xml:space="preserve"> EUR</w:t>
      </w:r>
      <w:r>
        <w:rPr>
          <w:rFonts w:ascii="Arial" w:eastAsia="Calibri" w:hAnsi="Arial" w:cs="Arial"/>
          <w:bCs/>
          <w:sz w:val="20"/>
        </w:rPr>
        <w:t xml:space="preserve"> (brez DDV)</w:t>
      </w:r>
      <w:r w:rsidRPr="00FB59B2">
        <w:rPr>
          <w:rFonts w:ascii="Arial" w:eastAsia="Calibri" w:hAnsi="Arial" w:cs="Arial"/>
          <w:bCs/>
          <w:sz w:val="20"/>
        </w:rPr>
        <w:t>.</w:t>
      </w:r>
    </w:p>
    <w:p w14:paraId="41513325" w14:textId="77777777" w:rsidR="00FB59B2" w:rsidRDefault="00FB59B2" w:rsidP="00FB59B2">
      <w:pPr>
        <w:spacing w:after="0" w:line="240" w:lineRule="auto"/>
        <w:jc w:val="both"/>
        <w:rPr>
          <w:rFonts w:ascii="Arial" w:eastAsia="Calibri" w:hAnsi="Arial" w:cs="Arial"/>
          <w:bCs/>
          <w:sz w:val="20"/>
        </w:rPr>
      </w:pPr>
    </w:p>
    <w:p w14:paraId="6323DEB7" w14:textId="75A14BC0" w:rsidR="00FB59B2" w:rsidRPr="00FB59B2" w:rsidRDefault="00FB59B2" w:rsidP="00FB59B2">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FB59B2">
        <w:rPr>
          <w:rFonts w:ascii="Arial" w:eastAsia="Times New Roman" w:hAnsi="Arial" w:cs="Arial"/>
          <w:iCs/>
          <w:sz w:val="20"/>
          <w:lang w:eastAsia="sl-SI"/>
        </w:rPr>
        <w:t xml:space="preserve">Ocena finančnih sredstev za gradnjo novih negovalnih domov temelji na ustreznem nivoju že pripravljene investicijske dokumentacije </w:t>
      </w:r>
      <w:r w:rsidR="004E0FE7">
        <w:rPr>
          <w:rFonts w:ascii="Arial" w:eastAsia="Times New Roman" w:hAnsi="Arial" w:cs="Arial"/>
          <w:iCs/>
          <w:sz w:val="20"/>
          <w:lang w:eastAsia="sl-SI"/>
        </w:rPr>
        <w:t>z</w:t>
      </w:r>
      <w:r w:rsidRPr="00FB59B2">
        <w:rPr>
          <w:rFonts w:ascii="Arial" w:eastAsia="Times New Roman" w:hAnsi="Arial" w:cs="Arial"/>
          <w:iCs/>
          <w:sz w:val="20"/>
          <w:lang w:eastAsia="sl-SI"/>
        </w:rPr>
        <w:t>a posamezn</w:t>
      </w:r>
      <w:r w:rsidR="004E0FE7">
        <w:rPr>
          <w:rFonts w:ascii="Arial" w:eastAsia="Times New Roman" w:hAnsi="Arial" w:cs="Arial"/>
          <w:iCs/>
          <w:sz w:val="20"/>
          <w:lang w:eastAsia="sl-SI"/>
        </w:rPr>
        <w:t>e</w:t>
      </w:r>
      <w:r w:rsidRPr="00FB59B2">
        <w:rPr>
          <w:rFonts w:ascii="Arial" w:eastAsia="Times New Roman" w:hAnsi="Arial" w:cs="Arial"/>
          <w:iCs/>
          <w:sz w:val="20"/>
          <w:lang w:eastAsia="sl-SI"/>
        </w:rPr>
        <w:t xml:space="preserve"> projekt</w:t>
      </w:r>
      <w:r w:rsidR="004E0FE7">
        <w:rPr>
          <w:rFonts w:ascii="Arial" w:eastAsia="Times New Roman" w:hAnsi="Arial" w:cs="Arial"/>
          <w:iCs/>
          <w:sz w:val="20"/>
          <w:lang w:eastAsia="sl-SI"/>
        </w:rPr>
        <w:t>e</w:t>
      </w:r>
      <w:r w:rsidRPr="00FB59B2">
        <w:rPr>
          <w:rFonts w:ascii="Arial" w:eastAsia="Times New Roman" w:hAnsi="Arial" w:cs="Arial"/>
          <w:iCs/>
          <w:sz w:val="20"/>
          <w:lang w:eastAsia="sl-SI"/>
        </w:rPr>
        <w:t xml:space="preserve"> ter izvedenih projektih/razpisih Ministrstva za zdravje. Najpomembnejši projekti gradnje, ki so že pripravljeni za izvedbo oz</w:t>
      </w:r>
      <w:r w:rsidR="004E0FE7">
        <w:rPr>
          <w:rFonts w:ascii="Arial" w:eastAsia="Times New Roman" w:hAnsi="Arial" w:cs="Arial"/>
          <w:iCs/>
          <w:sz w:val="20"/>
          <w:lang w:eastAsia="sl-SI"/>
        </w:rPr>
        <w:t>iroma v teku</w:t>
      </w:r>
      <w:r w:rsidRPr="00FB59B2">
        <w:rPr>
          <w:rFonts w:ascii="Arial" w:eastAsia="Times New Roman" w:hAnsi="Arial" w:cs="Arial"/>
          <w:iCs/>
          <w:sz w:val="20"/>
          <w:lang w:eastAsia="sl-SI"/>
        </w:rPr>
        <w:t>, so projekt Zim Stara Gora, Energetska sanacija Negovalne bolnišnice Ljubljana in investicijska dokumentacija v okviru gradnje infekcijskih klinik.</w:t>
      </w:r>
    </w:p>
    <w:p w14:paraId="72240F3C" w14:textId="77777777" w:rsidR="00FB59B2" w:rsidRPr="00FB59B2" w:rsidRDefault="00FB59B2" w:rsidP="00FB59B2">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6C695B31" w14:textId="66E72997" w:rsidR="00FB59B2" w:rsidRPr="00FB59B2" w:rsidRDefault="00FB59B2" w:rsidP="00FB59B2">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FB59B2">
        <w:rPr>
          <w:rFonts w:ascii="Arial" w:eastAsia="Times New Roman" w:hAnsi="Arial" w:cs="Arial"/>
          <w:iCs/>
          <w:sz w:val="20"/>
          <w:lang w:eastAsia="sl-SI"/>
        </w:rPr>
        <w:t xml:space="preserve">Pri izračunu višine sredstev, ki bi jih lahko zagotovili s sredstvi Sklada za okrevanje in odpornost smo izhajali </w:t>
      </w:r>
      <w:r w:rsidRPr="00FB59B2">
        <w:rPr>
          <w:rFonts w:ascii="Arial" w:eastAsia="Arial" w:hAnsi="Arial" w:cs="Arial"/>
          <w:iCs/>
          <w:color w:val="000000"/>
          <w:sz w:val="20"/>
          <w:lang w:eastAsia="sl-SI"/>
        </w:rPr>
        <w:t>iz povprečne vrednosti GOI del (gradbeno</w:t>
      </w:r>
      <w:r w:rsidR="00DC2D5B">
        <w:rPr>
          <w:rFonts w:ascii="Arial" w:eastAsia="Arial" w:hAnsi="Arial" w:cs="Arial"/>
          <w:iCs/>
          <w:color w:val="000000"/>
          <w:sz w:val="20"/>
          <w:lang w:eastAsia="sl-SI"/>
        </w:rPr>
        <w:t>-</w:t>
      </w:r>
      <w:r w:rsidRPr="00FB59B2">
        <w:rPr>
          <w:rFonts w:ascii="Arial" w:eastAsia="Arial" w:hAnsi="Arial" w:cs="Arial"/>
          <w:iCs/>
          <w:color w:val="000000"/>
          <w:sz w:val="20"/>
          <w:lang w:eastAsia="sl-SI"/>
        </w:rPr>
        <w:t xml:space="preserve">obrtniška in inštalacijska dela), ki </w:t>
      </w:r>
      <w:r w:rsidR="00DC2D5B">
        <w:rPr>
          <w:rFonts w:ascii="Arial" w:eastAsia="Arial" w:hAnsi="Arial" w:cs="Arial"/>
          <w:iCs/>
          <w:color w:val="000000"/>
          <w:sz w:val="20"/>
          <w:lang w:eastAsia="sl-SI"/>
        </w:rPr>
        <w:t>bodo potrebna za</w:t>
      </w:r>
      <w:r w:rsidRPr="00FB59B2">
        <w:rPr>
          <w:rFonts w:ascii="Arial" w:eastAsia="Arial" w:hAnsi="Arial" w:cs="Arial"/>
          <w:iCs/>
          <w:color w:val="000000"/>
          <w:sz w:val="20"/>
          <w:lang w:eastAsia="sl-SI"/>
        </w:rPr>
        <w:t xml:space="preserve"> gradnj</w:t>
      </w:r>
      <w:r w:rsidR="00DC2D5B">
        <w:rPr>
          <w:rFonts w:ascii="Arial" w:eastAsia="Arial" w:hAnsi="Arial" w:cs="Arial"/>
          <w:iCs/>
          <w:color w:val="000000"/>
          <w:sz w:val="20"/>
          <w:lang w:eastAsia="sl-SI"/>
        </w:rPr>
        <w:t>o</w:t>
      </w:r>
      <w:r w:rsidRPr="00FB59B2">
        <w:rPr>
          <w:rFonts w:ascii="Arial" w:eastAsia="Arial" w:hAnsi="Arial" w:cs="Arial"/>
          <w:iCs/>
          <w:color w:val="000000"/>
          <w:sz w:val="20"/>
          <w:lang w:eastAsia="sl-SI"/>
        </w:rPr>
        <w:t xml:space="preserve"> infekcijski</w:t>
      </w:r>
      <w:r w:rsidR="00DC2D5B">
        <w:rPr>
          <w:rFonts w:ascii="Arial" w:eastAsia="Arial" w:hAnsi="Arial" w:cs="Arial"/>
          <w:iCs/>
          <w:color w:val="000000"/>
          <w:sz w:val="20"/>
          <w:lang w:eastAsia="sl-SI"/>
        </w:rPr>
        <w:t>h</w:t>
      </w:r>
      <w:r w:rsidRPr="00FB59B2">
        <w:rPr>
          <w:rFonts w:ascii="Arial" w:eastAsia="Arial" w:hAnsi="Arial" w:cs="Arial"/>
          <w:iCs/>
          <w:color w:val="000000"/>
          <w:sz w:val="20"/>
          <w:lang w:eastAsia="sl-SI"/>
        </w:rPr>
        <w:t xml:space="preserve"> klinik. </w:t>
      </w:r>
      <w:r w:rsidRPr="00FB59B2">
        <w:rPr>
          <w:rFonts w:ascii="Arial" w:eastAsia="Times New Roman" w:hAnsi="Arial" w:cs="Arial"/>
          <w:iCs/>
          <w:sz w:val="20"/>
          <w:lang w:eastAsia="sl-SI"/>
        </w:rPr>
        <w:t>Za potrebe določitv</w:t>
      </w:r>
      <w:r w:rsidR="00DC2D5B">
        <w:rPr>
          <w:rFonts w:ascii="Arial" w:eastAsia="Times New Roman" w:hAnsi="Arial" w:cs="Arial"/>
          <w:iCs/>
          <w:sz w:val="20"/>
          <w:lang w:eastAsia="sl-SI"/>
        </w:rPr>
        <w:t>e</w:t>
      </w:r>
      <w:r w:rsidRPr="00FB59B2">
        <w:rPr>
          <w:rFonts w:ascii="Arial" w:eastAsia="Times New Roman" w:hAnsi="Arial" w:cs="Arial"/>
          <w:iCs/>
          <w:sz w:val="20"/>
          <w:lang w:eastAsia="sl-SI"/>
        </w:rPr>
        <w:t xml:space="preserve"> izhodiščne vrednosti GOI del za posamezni investicijski projekt smo na Ministrstvu za zdravje pripravili interno analizo GOI vrednosti izvedljivosti projekta, ki se šteje kot ena izmed dodatnih podlag za določitev vrednosti GOI del za nadaljnje lastne investicije. </w:t>
      </w:r>
      <w:r w:rsidRPr="00FB59B2">
        <w:rPr>
          <w:rFonts w:ascii="Arial" w:eastAsia="Arial" w:hAnsi="Arial" w:cs="Arial"/>
          <w:iCs/>
          <w:color w:val="000000"/>
          <w:sz w:val="20"/>
          <w:lang w:eastAsia="sl-SI"/>
        </w:rPr>
        <w:t>I</w:t>
      </w:r>
      <w:r w:rsidRPr="00FB59B2">
        <w:rPr>
          <w:rFonts w:ascii="Arial" w:eastAsia="Times New Roman" w:hAnsi="Arial" w:cs="Arial"/>
          <w:iCs/>
          <w:sz w:val="20"/>
          <w:lang w:eastAsia="sl-SI"/>
        </w:rPr>
        <w:t>zhodiščne vrednosti GOI del za posamezno investicijo so odvisne od pogojev lokacije (urbanističn</w:t>
      </w:r>
      <w:r w:rsidR="00406BCB">
        <w:rPr>
          <w:rFonts w:ascii="Arial" w:eastAsia="Times New Roman" w:hAnsi="Arial" w:cs="Arial"/>
          <w:iCs/>
          <w:sz w:val="20"/>
          <w:lang w:eastAsia="sl-SI"/>
        </w:rPr>
        <w:t>e</w:t>
      </w:r>
      <w:r w:rsidRPr="00FB59B2">
        <w:rPr>
          <w:rFonts w:ascii="Arial" w:eastAsia="Times New Roman" w:hAnsi="Arial" w:cs="Arial"/>
          <w:iCs/>
          <w:sz w:val="20"/>
          <w:lang w:eastAsia="sl-SI"/>
        </w:rPr>
        <w:t xml:space="preserve"> in oblikovn</w:t>
      </w:r>
      <w:r w:rsidR="00406BCB">
        <w:rPr>
          <w:rFonts w:ascii="Arial" w:eastAsia="Times New Roman" w:hAnsi="Arial" w:cs="Arial"/>
          <w:iCs/>
          <w:sz w:val="20"/>
          <w:lang w:eastAsia="sl-SI"/>
        </w:rPr>
        <w:t>e</w:t>
      </w:r>
      <w:r w:rsidRPr="00FB59B2">
        <w:rPr>
          <w:rFonts w:ascii="Arial" w:eastAsia="Times New Roman" w:hAnsi="Arial" w:cs="Arial"/>
          <w:iCs/>
          <w:sz w:val="20"/>
          <w:lang w:eastAsia="sl-SI"/>
        </w:rPr>
        <w:t xml:space="preserve"> zahtev</w:t>
      </w:r>
      <w:r w:rsidR="00406BCB">
        <w:rPr>
          <w:rFonts w:ascii="Arial" w:eastAsia="Times New Roman" w:hAnsi="Arial" w:cs="Arial"/>
          <w:iCs/>
          <w:sz w:val="20"/>
          <w:lang w:eastAsia="sl-SI"/>
        </w:rPr>
        <w:t>e</w:t>
      </w:r>
      <w:r w:rsidRPr="00FB59B2">
        <w:rPr>
          <w:rFonts w:ascii="Arial" w:eastAsia="Times New Roman" w:hAnsi="Arial" w:cs="Arial"/>
          <w:iCs/>
          <w:sz w:val="20"/>
          <w:lang w:eastAsia="sl-SI"/>
        </w:rPr>
        <w:t xml:space="preserve">), ureditve podzemnih/nadzemnih parkirnih mest, zunanje ureditve soseske, zahtevnosti terena in zemljine, gradnje v zgrajenem okolju, hidroloških pogojev itd. </w:t>
      </w:r>
      <w:r w:rsidRPr="00FB59B2">
        <w:rPr>
          <w:rFonts w:ascii="Arial" w:eastAsia="Arial" w:hAnsi="Arial" w:cs="Arial"/>
          <w:iCs/>
          <w:color w:val="000000"/>
          <w:sz w:val="20"/>
          <w:lang w:eastAsia="sl-SI"/>
        </w:rPr>
        <w:t>Povprečna vrednost GOI del znaša med 1.600 in 2.000 EUR/m</w:t>
      </w:r>
      <w:r w:rsidRPr="00AD6785">
        <w:rPr>
          <w:rFonts w:ascii="Arial" w:eastAsia="Arial" w:hAnsi="Arial" w:cs="Arial"/>
          <w:iCs/>
          <w:color w:val="000000"/>
          <w:sz w:val="20"/>
          <w:vertAlign w:val="superscript"/>
          <w:lang w:eastAsia="sl-SI"/>
        </w:rPr>
        <w:t>2</w:t>
      </w:r>
      <w:r w:rsidRPr="00FB59B2">
        <w:rPr>
          <w:rFonts w:ascii="Arial" w:eastAsia="Arial" w:hAnsi="Arial" w:cs="Arial"/>
          <w:iCs/>
          <w:color w:val="000000"/>
          <w:sz w:val="20"/>
          <w:lang w:eastAsia="sl-SI"/>
        </w:rPr>
        <w:t xml:space="preserve"> (brez DDV).</w:t>
      </w:r>
    </w:p>
    <w:p w14:paraId="20DC644F" w14:textId="77777777" w:rsidR="00FB59B2" w:rsidRPr="00FB59B2" w:rsidRDefault="00FB59B2" w:rsidP="00FB59B2">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4200E7C4" w14:textId="7AD0A50D" w:rsidR="00FB59B2" w:rsidRPr="00FB59B2" w:rsidRDefault="00FB59B2" w:rsidP="00FB59B2">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FB59B2">
        <w:rPr>
          <w:rFonts w:ascii="Arial" w:eastAsia="Times New Roman" w:hAnsi="Arial" w:cs="Arial"/>
          <w:iCs/>
          <w:sz w:val="20"/>
          <w:szCs w:val="20"/>
          <w:lang w:eastAsia="sl-SI"/>
        </w:rPr>
        <w:t xml:space="preserve">Pri določanju izhodiščnih vrednosti GOI del se upošteva, da je glavni cilj gradnja in zagotovitev funkcionalnih in primernih prostorov za ciljne skupine. Gradnja mora biti načrtovana v smislu racionalne in tehnološko obvladljive gradnje z materiali, ki so trajni in trpežni ter omogočajo učinkovito in poceni vzdrževanje oziroma ekonomsko upravičijo stroške vzdrževanja. Projekt mora biti izveden v skladu s potrjeno projektno dokumentacijo, pravnomočnim gradbenim dovoljenjem, pravili stroke, veljavnimi zakoni in tehničnimi specifikacijami, nacionalnimi tehničnimi predpisi ter z uporabo materialov s projektom zahtevane kvalitete, ki ustrezajo veljavnim tehničnim specifikacijam (standardi in tehnična soglasja) in imajo predpisane certifikate kakovosti ter upoštevajo zadnje stanje gradbene tehnike, ki predstavlja v danem trenutku doseženo stopnjo razvoja tehnične zmogljivosti gradbenih proizvodov, procesov in storitev, ki temeljijo na priznanih izsledkih znanosti, tehnike in izkušenj s področja graditve objektov, ob hkratnem upoštevanju razumnih stroškov. </w:t>
      </w:r>
      <w:r w:rsidRPr="00FB59B2">
        <w:rPr>
          <w:rFonts w:ascii="Arial" w:eastAsia="Arial" w:hAnsi="Arial" w:cs="Arial"/>
          <w:iCs/>
          <w:color w:val="000000"/>
          <w:sz w:val="20"/>
          <w:lang w:eastAsia="sl-SI"/>
        </w:rPr>
        <w:t>V ocenjeni investicijski vrednosti je upoštevan vpliv izpolnitve zahtev Zakona o učinkoviti rabi energije (Uradni list RS, št. 158/20), Pravilnika o učinkoviti rabi energije v stavbah (Ur</w:t>
      </w:r>
      <w:r w:rsidR="007F3236">
        <w:rPr>
          <w:rFonts w:ascii="Arial" w:eastAsia="Arial" w:hAnsi="Arial" w:cs="Arial"/>
          <w:iCs/>
          <w:color w:val="000000"/>
          <w:sz w:val="20"/>
          <w:lang w:eastAsia="sl-SI"/>
        </w:rPr>
        <w:t>adni</w:t>
      </w:r>
      <w:r w:rsidRPr="00FB59B2">
        <w:rPr>
          <w:rFonts w:ascii="Arial" w:eastAsia="Arial" w:hAnsi="Arial" w:cs="Arial"/>
          <w:iCs/>
          <w:color w:val="000000"/>
          <w:sz w:val="20"/>
          <w:lang w:eastAsia="sl-SI"/>
        </w:rPr>
        <w:t xml:space="preserve"> list </w:t>
      </w:r>
      <w:r w:rsidR="007F3236">
        <w:rPr>
          <w:rFonts w:ascii="Arial" w:eastAsia="Arial" w:hAnsi="Arial" w:cs="Arial"/>
          <w:iCs/>
          <w:color w:val="000000"/>
          <w:sz w:val="20"/>
          <w:lang w:eastAsia="sl-SI"/>
        </w:rPr>
        <w:t xml:space="preserve">RS, </w:t>
      </w:r>
      <w:r w:rsidRPr="00FB59B2">
        <w:rPr>
          <w:rFonts w:ascii="Arial" w:eastAsia="Arial" w:hAnsi="Arial" w:cs="Arial"/>
          <w:iCs/>
          <w:color w:val="000000"/>
          <w:sz w:val="20"/>
          <w:lang w:eastAsia="sl-SI"/>
        </w:rPr>
        <w:t>št. 52/2010 in 61/2017 - GZ) in pripadajočih Tehničnih smernic za graditev TSG-1-004 Učinkovita raba energije (Ur</w:t>
      </w:r>
      <w:r w:rsidR="007F3236">
        <w:rPr>
          <w:rFonts w:ascii="Arial" w:eastAsia="Arial" w:hAnsi="Arial" w:cs="Arial"/>
          <w:iCs/>
          <w:color w:val="000000"/>
          <w:sz w:val="20"/>
          <w:lang w:eastAsia="sl-SI"/>
        </w:rPr>
        <w:t>adni</w:t>
      </w:r>
      <w:r w:rsidRPr="00FB59B2">
        <w:rPr>
          <w:rFonts w:ascii="Arial" w:eastAsia="Arial" w:hAnsi="Arial" w:cs="Arial"/>
          <w:iCs/>
          <w:color w:val="000000"/>
          <w:sz w:val="20"/>
          <w:lang w:eastAsia="sl-SI"/>
        </w:rPr>
        <w:t xml:space="preserve"> </w:t>
      </w:r>
      <w:r w:rsidR="00816833">
        <w:rPr>
          <w:rFonts w:ascii="Arial" w:eastAsia="Arial" w:hAnsi="Arial" w:cs="Arial"/>
          <w:iCs/>
          <w:color w:val="000000"/>
          <w:sz w:val="20"/>
          <w:lang w:eastAsia="sl-SI"/>
        </w:rPr>
        <w:t>l</w:t>
      </w:r>
      <w:r w:rsidRPr="00FB59B2">
        <w:rPr>
          <w:rFonts w:ascii="Arial" w:eastAsia="Arial" w:hAnsi="Arial" w:cs="Arial"/>
          <w:iCs/>
          <w:color w:val="000000"/>
          <w:sz w:val="20"/>
          <w:lang w:eastAsia="sl-SI"/>
        </w:rPr>
        <w:t>ist</w:t>
      </w:r>
      <w:r w:rsidR="007F3236">
        <w:rPr>
          <w:rFonts w:ascii="Arial" w:eastAsia="Arial" w:hAnsi="Arial" w:cs="Arial"/>
          <w:iCs/>
          <w:color w:val="000000"/>
          <w:sz w:val="20"/>
          <w:lang w:eastAsia="sl-SI"/>
        </w:rPr>
        <w:t xml:space="preserve"> RS,</w:t>
      </w:r>
      <w:r w:rsidRPr="00FB59B2">
        <w:rPr>
          <w:rFonts w:ascii="Arial" w:eastAsia="Arial" w:hAnsi="Arial" w:cs="Arial"/>
          <w:iCs/>
          <w:color w:val="000000"/>
          <w:sz w:val="20"/>
          <w:lang w:eastAsia="sl-SI"/>
        </w:rPr>
        <w:t xml:space="preserve"> št. 52/2010 in 61/2017 - GZ).</w:t>
      </w:r>
    </w:p>
    <w:p w14:paraId="37C82577" w14:textId="77777777" w:rsidR="00FB59B2" w:rsidRPr="00FB59B2" w:rsidRDefault="00FB59B2" w:rsidP="00FB59B2">
      <w:pPr>
        <w:overflowPunct w:val="0"/>
        <w:autoSpaceDE w:val="0"/>
        <w:autoSpaceDN w:val="0"/>
        <w:adjustRightInd w:val="0"/>
        <w:spacing w:after="0" w:line="240" w:lineRule="auto"/>
        <w:jc w:val="both"/>
        <w:textAlignment w:val="baseline"/>
        <w:rPr>
          <w:rFonts w:ascii="Arial" w:eastAsia="Arial" w:hAnsi="Arial" w:cs="Arial"/>
          <w:iCs/>
          <w:color w:val="000000"/>
          <w:sz w:val="20"/>
          <w:szCs w:val="20"/>
          <w:lang w:eastAsia="sl-SI"/>
        </w:rPr>
      </w:pPr>
    </w:p>
    <w:p w14:paraId="14522937" w14:textId="3B086E3D" w:rsidR="00FB59B2" w:rsidRPr="00FB59B2" w:rsidRDefault="007F3236" w:rsidP="00FB59B2">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Pr>
          <w:rFonts w:ascii="Arial" w:eastAsia="Arial" w:hAnsi="Arial" w:cs="Arial"/>
          <w:iCs/>
          <w:color w:val="000000"/>
          <w:sz w:val="20"/>
          <w:lang w:eastAsia="sl-SI"/>
        </w:rPr>
        <w:t>Po</w:t>
      </w:r>
      <w:r w:rsidR="00FB59B2" w:rsidRPr="00FB59B2">
        <w:rPr>
          <w:rFonts w:ascii="Arial" w:eastAsia="Arial" w:hAnsi="Arial" w:cs="Arial"/>
          <w:iCs/>
          <w:color w:val="000000"/>
          <w:sz w:val="20"/>
          <w:lang w:eastAsia="sl-SI"/>
        </w:rPr>
        <w:t xml:space="preserve"> analiz</w:t>
      </w:r>
      <w:r>
        <w:rPr>
          <w:rFonts w:ascii="Arial" w:eastAsia="Arial" w:hAnsi="Arial" w:cs="Arial"/>
          <w:iCs/>
          <w:color w:val="000000"/>
          <w:sz w:val="20"/>
          <w:lang w:eastAsia="sl-SI"/>
        </w:rPr>
        <w:t>i</w:t>
      </w:r>
      <w:r w:rsidR="00FB59B2" w:rsidRPr="00FB59B2">
        <w:rPr>
          <w:rFonts w:ascii="Arial" w:eastAsia="Arial" w:hAnsi="Arial" w:cs="Arial"/>
          <w:iCs/>
          <w:color w:val="000000"/>
          <w:sz w:val="20"/>
          <w:lang w:eastAsia="sl-SI"/>
        </w:rPr>
        <w:t xml:space="preserve"> stroškov infekcijskih klinik, kjer smo stroške preračunali na 15.300 m</w:t>
      </w:r>
      <w:r w:rsidR="00FB59B2" w:rsidRPr="00AD6785">
        <w:rPr>
          <w:rFonts w:ascii="Arial" w:eastAsia="Arial" w:hAnsi="Arial" w:cs="Arial"/>
          <w:iCs/>
          <w:color w:val="000000"/>
          <w:sz w:val="20"/>
          <w:vertAlign w:val="superscript"/>
          <w:lang w:eastAsia="sl-SI"/>
        </w:rPr>
        <w:t>2</w:t>
      </w:r>
      <w:r w:rsidR="00FB59B2" w:rsidRPr="00FB59B2">
        <w:rPr>
          <w:rFonts w:ascii="Arial" w:eastAsia="Arial" w:hAnsi="Arial" w:cs="Arial"/>
          <w:iCs/>
          <w:color w:val="000000"/>
          <w:sz w:val="20"/>
          <w:lang w:eastAsia="sl-SI"/>
        </w:rPr>
        <w:t xml:space="preserve"> neto </w:t>
      </w:r>
      <w:r>
        <w:rPr>
          <w:rFonts w:ascii="Arial" w:eastAsia="Arial" w:hAnsi="Arial" w:cs="Arial"/>
          <w:iCs/>
          <w:color w:val="000000"/>
          <w:sz w:val="20"/>
          <w:lang w:eastAsia="sl-SI"/>
        </w:rPr>
        <w:t>površine</w:t>
      </w:r>
      <w:r w:rsidR="00FB59B2" w:rsidRPr="00FB59B2">
        <w:rPr>
          <w:rFonts w:ascii="Arial" w:eastAsia="Arial" w:hAnsi="Arial" w:cs="Arial"/>
          <w:iCs/>
          <w:color w:val="000000"/>
          <w:sz w:val="20"/>
          <w:lang w:eastAsia="sl-SI"/>
        </w:rPr>
        <w:t xml:space="preserve"> v primeru Infekcijske klinike Ljubljana</w:t>
      </w:r>
      <w:r>
        <w:rPr>
          <w:rFonts w:ascii="Arial" w:eastAsia="Arial" w:hAnsi="Arial" w:cs="Arial"/>
          <w:iCs/>
          <w:color w:val="000000"/>
          <w:sz w:val="20"/>
          <w:lang w:eastAsia="sl-SI"/>
        </w:rPr>
        <w:t xml:space="preserve"> in</w:t>
      </w:r>
      <w:r w:rsidR="00FB59B2" w:rsidRPr="00FB59B2">
        <w:rPr>
          <w:rFonts w:ascii="Arial" w:eastAsia="Arial" w:hAnsi="Arial" w:cs="Arial"/>
          <w:iCs/>
          <w:color w:val="000000"/>
          <w:sz w:val="20"/>
          <w:lang w:eastAsia="sl-SI"/>
        </w:rPr>
        <w:t xml:space="preserve"> 13.350 m</w:t>
      </w:r>
      <w:r w:rsidR="00FB59B2" w:rsidRPr="00AD6785">
        <w:rPr>
          <w:rFonts w:ascii="Arial" w:eastAsia="Arial" w:hAnsi="Arial" w:cs="Arial"/>
          <w:iCs/>
          <w:color w:val="000000"/>
          <w:sz w:val="20"/>
          <w:vertAlign w:val="superscript"/>
          <w:lang w:eastAsia="sl-SI"/>
        </w:rPr>
        <w:t>2</w:t>
      </w:r>
      <w:r w:rsidR="00FB59B2" w:rsidRPr="00FB59B2">
        <w:rPr>
          <w:rFonts w:ascii="Arial" w:eastAsia="Arial" w:hAnsi="Arial" w:cs="Arial"/>
          <w:iCs/>
          <w:color w:val="000000"/>
          <w:sz w:val="20"/>
          <w:lang w:eastAsia="sl-SI"/>
        </w:rPr>
        <w:t xml:space="preserve"> neto </w:t>
      </w:r>
      <w:r>
        <w:rPr>
          <w:rFonts w:ascii="Arial" w:eastAsia="Arial" w:hAnsi="Arial" w:cs="Arial"/>
          <w:iCs/>
          <w:color w:val="000000"/>
          <w:sz w:val="20"/>
          <w:lang w:eastAsia="sl-SI"/>
        </w:rPr>
        <w:t>površine v</w:t>
      </w:r>
      <w:r w:rsidR="00FB59B2" w:rsidRPr="00FB59B2">
        <w:rPr>
          <w:rFonts w:ascii="Arial" w:eastAsia="Arial" w:hAnsi="Arial" w:cs="Arial"/>
          <w:iCs/>
          <w:color w:val="000000"/>
          <w:sz w:val="20"/>
          <w:lang w:eastAsia="sl-SI"/>
        </w:rPr>
        <w:t xml:space="preserve"> primeru Infekcijske klinike Maribor ter po </w:t>
      </w:r>
      <w:r w:rsidR="00FB59B2" w:rsidRPr="00FB59B2">
        <w:rPr>
          <w:rFonts w:ascii="Arial" w:eastAsia="Arial" w:hAnsi="Arial" w:cs="Arial"/>
          <w:iCs/>
          <w:color w:val="000000"/>
          <w:sz w:val="20"/>
          <w:lang w:eastAsia="sl-SI"/>
        </w:rPr>
        <w:lastRenderedPageBreak/>
        <w:t>pregledu strukture stroškov na primeru gradnje oddelka za invalidno mladino in rehabilitacijo SB Nova Gorica (ZIM Stara Gora)</w:t>
      </w:r>
      <w:r w:rsidR="004543A9">
        <w:rPr>
          <w:rFonts w:ascii="Arial" w:eastAsia="Arial" w:hAnsi="Arial" w:cs="Arial"/>
          <w:iCs/>
          <w:color w:val="000000"/>
          <w:sz w:val="20"/>
          <w:lang w:eastAsia="sl-SI"/>
        </w:rPr>
        <w:t xml:space="preserve"> je </w:t>
      </w:r>
      <w:r w:rsidR="00FB59B2" w:rsidRPr="00FB59B2">
        <w:rPr>
          <w:rFonts w:ascii="Arial" w:eastAsia="Arial" w:hAnsi="Arial" w:cs="Arial"/>
          <w:iCs/>
          <w:color w:val="000000"/>
          <w:sz w:val="20"/>
          <w:lang w:eastAsia="sl-SI"/>
        </w:rPr>
        <w:t>ključn</w:t>
      </w:r>
      <w:r w:rsidR="004543A9">
        <w:rPr>
          <w:rFonts w:ascii="Arial" w:eastAsia="Arial" w:hAnsi="Arial" w:cs="Arial"/>
          <w:iCs/>
          <w:color w:val="000000"/>
          <w:sz w:val="20"/>
          <w:lang w:eastAsia="sl-SI"/>
        </w:rPr>
        <w:t>a</w:t>
      </w:r>
      <w:r w:rsidR="00FB59B2" w:rsidRPr="00FB59B2">
        <w:rPr>
          <w:rFonts w:ascii="Arial" w:eastAsia="Arial" w:hAnsi="Arial" w:cs="Arial"/>
          <w:iCs/>
          <w:color w:val="000000"/>
          <w:sz w:val="20"/>
          <w:lang w:eastAsia="sl-SI"/>
        </w:rPr>
        <w:t xml:space="preserve"> ugotovit</w:t>
      </w:r>
      <w:r w:rsidR="004543A9">
        <w:rPr>
          <w:rFonts w:ascii="Arial" w:eastAsia="Arial" w:hAnsi="Arial" w:cs="Arial"/>
          <w:iCs/>
          <w:color w:val="000000"/>
          <w:sz w:val="20"/>
          <w:lang w:eastAsia="sl-SI"/>
        </w:rPr>
        <w:t>e</w:t>
      </w:r>
      <w:r w:rsidR="00FB59B2" w:rsidRPr="00FB59B2">
        <w:rPr>
          <w:rFonts w:ascii="Arial" w:eastAsia="Arial" w:hAnsi="Arial" w:cs="Arial"/>
          <w:iCs/>
          <w:color w:val="000000"/>
          <w:sz w:val="20"/>
          <w:lang w:eastAsia="sl-SI"/>
        </w:rPr>
        <w:t>v, da:</w:t>
      </w:r>
    </w:p>
    <w:p w14:paraId="2F03D46F" w14:textId="7C2D2C52" w:rsidR="00FB59B2" w:rsidRPr="00FB59B2" w:rsidRDefault="00FB59B2" w:rsidP="000D19D1">
      <w:pPr>
        <w:numPr>
          <w:ilvl w:val="0"/>
          <w:numId w:val="72"/>
        </w:numPr>
        <w:overflowPunct w:val="0"/>
        <w:autoSpaceDE w:val="0"/>
        <w:autoSpaceDN w:val="0"/>
        <w:adjustRightInd w:val="0"/>
        <w:spacing w:after="0" w:line="240" w:lineRule="auto"/>
        <w:jc w:val="both"/>
        <w:rPr>
          <w:rFonts w:ascii="Arial" w:eastAsia="Arial" w:hAnsi="Arial" w:cs="Arial"/>
          <w:iCs/>
          <w:color w:val="000000"/>
          <w:sz w:val="20"/>
          <w:lang w:eastAsia="sl-SI"/>
        </w:rPr>
      </w:pPr>
      <w:r w:rsidRPr="00FB59B2">
        <w:rPr>
          <w:rFonts w:ascii="Arial" w:eastAsia="Arial" w:hAnsi="Arial" w:cs="Arial"/>
          <w:iCs/>
          <w:color w:val="000000"/>
          <w:sz w:val="20"/>
          <w:lang w:eastAsia="sl-SI"/>
        </w:rPr>
        <w:t>delež stroškov, ki odpade na pripravo investicijske dokumentacije znaša 1</w:t>
      </w:r>
      <w:r w:rsidR="004543A9">
        <w:rPr>
          <w:rFonts w:ascii="Arial" w:eastAsia="Arial" w:hAnsi="Arial" w:cs="Arial"/>
          <w:iCs/>
          <w:color w:val="000000"/>
          <w:sz w:val="20"/>
          <w:lang w:eastAsia="sl-SI"/>
        </w:rPr>
        <w:t xml:space="preserve"> </w:t>
      </w:r>
      <w:r w:rsidRPr="00FB59B2">
        <w:rPr>
          <w:rFonts w:ascii="Arial" w:eastAsia="Arial" w:hAnsi="Arial" w:cs="Arial"/>
          <w:iCs/>
          <w:color w:val="000000"/>
          <w:sz w:val="20"/>
          <w:lang w:eastAsia="sl-SI"/>
        </w:rPr>
        <w:t>%,</w:t>
      </w:r>
    </w:p>
    <w:p w14:paraId="40F97BAB" w14:textId="5E991D2E" w:rsidR="00FB59B2" w:rsidRPr="00FB59B2" w:rsidRDefault="004543A9" w:rsidP="000D19D1">
      <w:pPr>
        <w:numPr>
          <w:ilvl w:val="0"/>
          <w:numId w:val="72"/>
        </w:numPr>
        <w:overflowPunct w:val="0"/>
        <w:autoSpaceDE w:val="0"/>
        <w:autoSpaceDN w:val="0"/>
        <w:adjustRightInd w:val="0"/>
        <w:spacing w:after="0" w:line="240" w:lineRule="auto"/>
        <w:jc w:val="both"/>
        <w:rPr>
          <w:rFonts w:ascii="Arial" w:eastAsia="Arial" w:hAnsi="Arial" w:cs="Arial"/>
          <w:iCs/>
          <w:color w:val="000000"/>
          <w:sz w:val="20"/>
          <w:lang w:eastAsia="sl-SI"/>
        </w:rPr>
      </w:pPr>
      <w:r>
        <w:rPr>
          <w:rFonts w:ascii="Arial" w:eastAsia="Arial" w:hAnsi="Arial" w:cs="Arial"/>
          <w:iCs/>
          <w:color w:val="000000"/>
          <w:sz w:val="20"/>
          <w:lang w:eastAsia="sl-SI"/>
        </w:rPr>
        <w:t xml:space="preserve">je </w:t>
      </w:r>
      <w:r w:rsidR="00FB59B2" w:rsidRPr="00FB59B2">
        <w:rPr>
          <w:rFonts w:ascii="Arial" w:eastAsia="Arial" w:hAnsi="Arial" w:cs="Arial"/>
          <w:iCs/>
          <w:color w:val="000000"/>
          <w:sz w:val="20"/>
          <w:lang w:eastAsia="sl-SI"/>
        </w:rPr>
        <w:t xml:space="preserve">delež stroškov za zemljišče in komunalno ureditev sicer odvisen od lokacije gradnje, </w:t>
      </w:r>
      <w:r w:rsidR="00043A2B">
        <w:rPr>
          <w:rFonts w:ascii="Arial" w:eastAsia="Arial" w:hAnsi="Arial" w:cs="Arial"/>
          <w:iCs/>
          <w:color w:val="000000"/>
          <w:sz w:val="20"/>
          <w:lang w:eastAsia="sl-SI"/>
        </w:rPr>
        <w:t xml:space="preserve">se pa </w:t>
      </w:r>
      <w:r w:rsidR="00FB59B2" w:rsidRPr="00FB59B2">
        <w:rPr>
          <w:rFonts w:ascii="Arial" w:eastAsia="Arial" w:hAnsi="Arial" w:cs="Arial"/>
          <w:iCs/>
          <w:color w:val="000000"/>
          <w:sz w:val="20"/>
          <w:lang w:eastAsia="sl-SI"/>
        </w:rPr>
        <w:t>giblje med 15</w:t>
      </w:r>
      <w:r>
        <w:rPr>
          <w:rFonts w:ascii="Arial" w:eastAsia="Arial" w:hAnsi="Arial" w:cs="Arial"/>
          <w:iCs/>
          <w:color w:val="000000"/>
          <w:sz w:val="20"/>
          <w:lang w:eastAsia="sl-SI"/>
        </w:rPr>
        <w:t xml:space="preserve"> % in</w:t>
      </w:r>
      <w:r w:rsidR="00FB59B2" w:rsidRPr="00FB59B2">
        <w:rPr>
          <w:rFonts w:ascii="Arial" w:eastAsia="Arial" w:hAnsi="Arial" w:cs="Arial"/>
          <w:iCs/>
          <w:color w:val="000000"/>
          <w:sz w:val="20"/>
          <w:lang w:eastAsia="sl-SI"/>
        </w:rPr>
        <w:t xml:space="preserve"> 25</w:t>
      </w:r>
      <w:r>
        <w:rPr>
          <w:rFonts w:ascii="Arial" w:eastAsia="Arial" w:hAnsi="Arial" w:cs="Arial"/>
          <w:iCs/>
          <w:color w:val="000000"/>
          <w:sz w:val="20"/>
          <w:lang w:eastAsia="sl-SI"/>
        </w:rPr>
        <w:t xml:space="preserve"> </w:t>
      </w:r>
      <w:r w:rsidR="00FB59B2" w:rsidRPr="00FB59B2">
        <w:rPr>
          <w:rFonts w:ascii="Arial" w:eastAsia="Arial" w:hAnsi="Arial" w:cs="Arial"/>
          <w:iCs/>
          <w:color w:val="000000"/>
          <w:sz w:val="20"/>
          <w:lang w:eastAsia="sl-SI"/>
        </w:rPr>
        <w:t xml:space="preserve">%, </w:t>
      </w:r>
    </w:p>
    <w:p w14:paraId="3E0A24B1" w14:textId="13F25954" w:rsidR="00FB59B2" w:rsidRPr="00FB59B2" w:rsidRDefault="004543A9" w:rsidP="000D19D1">
      <w:pPr>
        <w:numPr>
          <w:ilvl w:val="0"/>
          <w:numId w:val="72"/>
        </w:numPr>
        <w:overflowPunct w:val="0"/>
        <w:autoSpaceDE w:val="0"/>
        <w:autoSpaceDN w:val="0"/>
        <w:adjustRightInd w:val="0"/>
        <w:spacing w:after="0" w:line="240" w:lineRule="auto"/>
        <w:jc w:val="both"/>
        <w:rPr>
          <w:rFonts w:ascii="Arial" w:eastAsia="Arial" w:hAnsi="Arial" w:cs="Arial"/>
          <w:iCs/>
          <w:color w:val="000000"/>
          <w:sz w:val="20"/>
          <w:lang w:eastAsia="sl-SI"/>
        </w:rPr>
      </w:pPr>
      <w:r>
        <w:rPr>
          <w:rFonts w:ascii="Arial" w:eastAsia="Arial" w:hAnsi="Arial" w:cs="Arial"/>
          <w:iCs/>
          <w:color w:val="000000"/>
          <w:sz w:val="20"/>
          <w:lang w:eastAsia="sl-SI"/>
        </w:rPr>
        <w:t xml:space="preserve">se </w:t>
      </w:r>
      <w:r w:rsidR="00FB59B2" w:rsidRPr="00FB59B2">
        <w:rPr>
          <w:rFonts w:ascii="Arial" w:eastAsia="Arial" w:hAnsi="Arial" w:cs="Arial"/>
          <w:iCs/>
          <w:color w:val="000000"/>
          <w:sz w:val="20"/>
          <w:lang w:eastAsia="sl-SI"/>
        </w:rPr>
        <w:t>delež strošk</w:t>
      </w:r>
      <w:r>
        <w:rPr>
          <w:rFonts w:ascii="Arial" w:eastAsia="Arial" w:hAnsi="Arial" w:cs="Arial"/>
          <w:iCs/>
          <w:color w:val="000000"/>
          <w:sz w:val="20"/>
          <w:lang w:eastAsia="sl-SI"/>
        </w:rPr>
        <w:t>ov</w:t>
      </w:r>
      <w:r w:rsidR="00FB59B2" w:rsidRPr="00FB59B2">
        <w:rPr>
          <w:rFonts w:ascii="Arial" w:eastAsia="Arial" w:hAnsi="Arial" w:cs="Arial"/>
          <w:iCs/>
          <w:color w:val="000000"/>
          <w:sz w:val="20"/>
          <w:lang w:eastAsia="sl-SI"/>
        </w:rPr>
        <w:t xml:space="preserve"> GOI del</w:t>
      </w:r>
      <w:r>
        <w:rPr>
          <w:rFonts w:ascii="Arial" w:eastAsia="Arial" w:hAnsi="Arial" w:cs="Arial"/>
          <w:iCs/>
          <w:color w:val="000000"/>
          <w:sz w:val="20"/>
          <w:lang w:eastAsia="sl-SI"/>
        </w:rPr>
        <w:t xml:space="preserve"> </w:t>
      </w:r>
      <w:r w:rsidR="00FB59B2" w:rsidRPr="00FB59B2">
        <w:rPr>
          <w:rFonts w:ascii="Arial" w:eastAsia="Arial" w:hAnsi="Arial" w:cs="Arial"/>
          <w:iCs/>
          <w:color w:val="000000"/>
          <w:sz w:val="20"/>
          <w:lang w:eastAsia="sl-SI"/>
        </w:rPr>
        <w:t>giblje med 61</w:t>
      </w:r>
      <w:r>
        <w:rPr>
          <w:rFonts w:ascii="Arial" w:eastAsia="Arial" w:hAnsi="Arial" w:cs="Arial"/>
          <w:iCs/>
          <w:color w:val="000000"/>
          <w:sz w:val="20"/>
          <w:lang w:eastAsia="sl-SI"/>
        </w:rPr>
        <w:t xml:space="preserve"> </w:t>
      </w:r>
      <w:r w:rsidR="00FB59B2" w:rsidRPr="00FB59B2">
        <w:rPr>
          <w:rFonts w:ascii="Arial" w:eastAsia="Arial" w:hAnsi="Arial" w:cs="Arial"/>
          <w:iCs/>
          <w:color w:val="000000"/>
          <w:sz w:val="20"/>
          <w:lang w:eastAsia="sl-SI"/>
        </w:rPr>
        <w:t xml:space="preserve">% </w:t>
      </w:r>
      <w:r>
        <w:rPr>
          <w:rFonts w:ascii="Arial" w:eastAsia="Arial" w:hAnsi="Arial" w:cs="Arial"/>
          <w:iCs/>
          <w:color w:val="000000"/>
          <w:sz w:val="20"/>
          <w:lang w:eastAsia="sl-SI"/>
        </w:rPr>
        <w:t>in</w:t>
      </w:r>
      <w:r w:rsidR="00FB59B2" w:rsidRPr="00FB59B2">
        <w:rPr>
          <w:rFonts w:ascii="Arial" w:eastAsia="Arial" w:hAnsi="Arial" w:cs="Arial"/>
          <w:iCs/>
          <w:color w:val="000000"/>
          <w:sz w:val="20"/>
          <w:lang w:eastAsia="sl-SI"/>
        </w:rPr>
        <w:t xml:space="preserve"> 75</w:t>
      </w:r>
      <w:r>
        <w:rPr>
          <w:rFonts w:ascii="Arial" w:eastAsia="Arial" w:hAnsi="Arial" w:cs="Arial"/>
          <w:iCs/>
          <w:color w:val="000000"/>
          <w:sz w:val="20"/>
          <w:lang w:eastAsia="sl-SI"/>
        </w:rPr>
        <w:t xml:space="preserve"> </w:t>
      </w:r>
      <w:r w:rsidR="00FB59B2" w:rsidRPr="00FB59B2">
        <w:rPr>
          <w:rFonts w:ascii="Arial" w:eastAsia="Arial" w:hAnsi="Arial" w:cs="Arial"/>
          <w:iCs/>
          <w:color w:val="000000"/>
          <w:sz w:val="20"/>
          <w:lang w:eastAsia="sl-SI"/>
        </w:rPr>
        <w:t xml:space="preserve">% vrednosti celotne investicije,  </w:t>
      </w:r>
    </w:p>
    <w:p w14:paraId="262E5E6A" w14:textId="66EC3442" w:rsidR="00FB59B2" w:rsidRPr="00FB59B2" w:rsidRDefault="00FB59B2" w:rsidP="000D19D1">
      <w:pPr>
        <w:numPr>
          <w:ilvl w:val="0"/>
          <w:numId w:val="72"/>
        </w:numPr>
        <w:overflowPunct w:val="0"/>
        <w:autoSpaceDE w:val="0"/>
        <w:autoSpaceDN w:val="0"/>
        <w:adjustRightInd w:val="0"/>
        <w:spacing w:after="0" w:line="240" w:lineRule="auto"/>
        <w:jc w:val="both"/>
        <w:rPr>
          <w:rFonts w:ascii="Arial" w:eastAsia="Arial" w:hAnsi="Arial" w:cs="Arial"/>
          <w:iCs/>
          <w:color w:val="000000"/>
          <w:sz w:val="20"/>
          <w:lang w:eastAsia="sl-SI"/>
        </w:rPr>
      </w:pPr>
      <w:r w:rsidRPr="00FB59B2">
        <w:rPr>
          <w:rFonts w:ascii="Arial" w:eastAsia="Arial" w:hAnsi="Arial" w:cs="Arial"/>
          <w:iCs/>
          <w:color w:val="000000"/>
          <w:sz w:val="20"/>
          <w:lang w:eastAsia="sl-SI"/>
        </w:rPr>
        <w:t>delež stroška za komunalni prispevek znaša med 5</w:t>
      </w:r>
      <w:r w:rsidR="004543A9">
        <w:rPr>
          <w:rFonts w:ascii="Arial" w:eastAsia="Arial" w:hAnsi="Arial" w:cs="Arial"/>
          <w:iCs/>
          <w:color w:val="000000"/>
          <w:sz w:val="20"/>
          <w:lang w:eastAsia="sl-SI"/>
        </w:rPr>
        <w:t xml:space="preserve"> </w:t>
      </w:r>
      <w:r w:rsidRPr="00FB59B2">
        <w:rPr>
          <w:rFonts w:ascii="Arial" w:eastAsia="Arial" w:hAnsi="Arial" w:cs="Arial"/>
          <w:iCs/>
          <w:color w:val="000000"/>
          <w:sz w:val="20"/>
          <w:lang w:eastAsia="sl-SI"/>
        </w:rPr>
        <w:t>% in 8</w:t>
      </w:r>
      <w:r w:rsidR="004543A9">
        <w:rPr>
          <w:rFonts w:ascii="Arial" w:eastAsia="Arial" w:hAnsi="Arial" w:cs="Arial"/>
          <w:iCs/>
          <w:color w:val="000000"/>
          <w:sz w:val="20"/>
          <w:lang w:eastAsia="sl-SI"/>
        </w:rPr>
        <w:t xml:space="preserve"> </w:t>
      </w:r>
      <w:r w:rsidRPr="00FB59B2">
        <w:rPr>
          <w:rFonts w:ascii="Arial" w:eastAsia="Arial" w:hAnsi="Arial" w:cs="Arial"/>
          <w:iCs/>
          <w:color w:val="000000"/>
          <w:sz w:val="20"/>
          <w:lang w:eastAsia="sl-SI"/>
        </w:rPr>
        <w:t>%,</w:t>
      </w:r>
    </w:p>
    <w:p w14:paraId="5BE8C041" w14:textId="5A0030EC" w:rsidR="00FB59B2" w:rsidRPr="00FB59B2" w:rsidRDefault="00FB59B2" w:rsidP="000D19D1">
      <w:pPr>
        <w:numPr>
          <w:ilvl w:val="0"/>
          <w:numId w:val="72"/>
        </w:numPr>
        <w:overflowPunct w:val="0"/>
        <w:autoSpaceDE w:val="0"/>
        <w:autoSpaceDN w:val="0"/>
        <w:adjustRightInd w:val="0"/>
        <w:spacing w:after="0" w:line="240" w:lineRule="auto"/>
        <w:jc w:val="both"/>
        <w:rPr>
          <w:rFonts w:ascii="Arial" w:eastAsia="Arial" w:hAnsi="Arial" w:cs="Arial"/>
          <w:iCs/>
          <w:color w:val="000000"/>
          <w:sz w:val="20"/>
          <w:lang w:eastAsia="sl-SI"/>
        </w:rPr>
      </w:pPr>
      <w:r w:rsidRPr="00FB59B2">
        <w:rPr>
          <w:rFonts w:ascii="Arial" w:eastAsia="Arial" w:hAnsi="Arial" w:cs="Arial"/>
          <w:iCs/>
          <w:color w:val="000000"/>
          <w:sz w:val="20"/>
          <w:lang w:eastAsia="sl-SI"/>
        </w:rPr>
        <w:t>delež drugih stroškov vrednotimo kot delež GOI stroška</w:t>
      </w:r>
      <w:r w:rsidRPr="00FB59B2">
        <w:rPr>
          <w:rFonts w:ascii="Arial" w:eastAsia="Times New Roman" w:hAnsi="Arial" w:cs="Arial"/>
          <w:iCs/>
          <w:sz w:val="20"/>
          <w:lang w:eastAsia="sl-SI"/>
        </w:rPr>
        <w:t xml:space="preserve"> </w:t>
      </w:r>
      <w:r w:rsidRPr="00FB59B2">
        <w:rPr>
          <w:rFonts w:ascii="Arial" w:eastAsia="Arial" w:hAnsi="Arial" w:cs="Arial"/>
          <w:iCs/>
          <w:color w:val="000000"/>
          <w:sz w:val="20"/>
          <w:lang w:eastAsia="sl-SI"/>
        </w:rPr>
        <w:t>(izdelava prostorskega koncepta ureditve, preureditev stične fasade, komunalna infrastruktura, p</w:t>
      </w:r>
      <w:r w:rsidR="004543A9">
        <w:rPr>
          <w:rFonts w:ascii="Arial" w:eastAsia="Arial" w:hAnsi="Arial" w:cs="Arial"/>
          <w:iCs/>
          <w:color w:val="000000"/>
          <w:sz w:val="20"/>
          <w:lang w:eastAsia="sl-SI"/>
        </w:rPr>
        <w:t>r</w:t>
      </w:r>
      <w:r w:rsidRPr="00FB59B2">
        <w:rPr>
          <w:rFonts w:ascii="Arial" w:eastAsia="Arial" w:hAnsi="Arial" w:cs="Arial"/>
          <w:iCs/>
          <w:color w:val="000000"/>
          <w:sz w:val="20"/>
          <w:lang w:eastAsia="sl-SI"/>
        </w:rPr>
        <w:t>ojektiva, dokumentacija, razpisi, nadzor) in znaša predvidoma 10</w:t>
      </w:r>
      <w:r w:rsidR="004543A9">
        <w:rPr>
          <w:rFonts w:ascii="Arial" w:eastAsia="Arial" w:hAnsi="Arial" w:cs="Arial"/>
          <w:iCs/>
          <w:color w:val="000000"/>
          <w:sz w:val="20"/>
          <w:lang w:eastAsia="sl-SI"/>
        </w:rPr>
        <w:t xml:space="preserve"> </w:t>
      </w:r>
      <w:r w:rsidRPr="00FB59B2">
        <w:rPr>
          <w:rFonts w:ascii="Arial" w:eastAsia="Arial" w:hAnsi="Arial" w:cs="Arial"/>
          <w:iCs/>
          <w:color w:val="000000"/>
          <w:sz w:val="20"/>
          <w:lang w:eastAsia="sl-SI"/>
        </w:rPr>
        <w:t>% GOI del.</w:t>
      </w:r>
    </w:p>
    <w:p w14:paraId="71193109" w14:textId="77777777" w:rsidR="000C4B89" w:rsidRDefault="000C4B89" w:rsidP="00FB59B2">
      <w:pPr>
        <w:spacing w:after="0" w:line="240" w:lineRule="auto"/>
        <w:jc w:val="both"/>
        <w:rPr>
          <w:rFonts w:ascii="Arial" w:eastAsia="Arial" w:hAnsi="Arial" w:cs="Arial"/>
          <w:sz w:val="20"/>
          <w:szCs w:val="20"/>
          <w:lang w:eastAsia="sl-SI"/>
        </w:rPr>
      </w:pPr>
    </w:p>
    <w:p w14:paraId="0D0AC581" w14:textId="11E3F420" w:rsidR="00FB59B2" w:rsidRPr="00FB59B2" w:rsidRDefault="00FB59B2" w:rsidP="00FB59B2">
      <w:pPr>
        <w:spacing w:after="0" w:line="240" w:lineRule="auto"/>
        <w:jc w:val="both"/>
        <w:rPr>
          <w:rFonts w:ascii="Arial" w:eastAsia="Arial" w:hAnsi="Arial" w:cs="Arial"/>
          <w:sz w:val="20"/>
          <w:szCs w:val="20"/>
        </w:rPr>
      </w:pPr>
      <w:r w:rsidRPr="00FB59B2">
        <w:rPr>
          <w:rFonts w:ascii="Arial" w:eastAsia="Arial" w:hAnsi="Arial" w:cs="Arial"/>
          <w:sz w:val="20"/>
          <w:szCs w:val="20"/>
          <w:lang w:eastAsia="sl-SI"/>
        </w:rPr>
        <w:t xml:space="preserve">Na tej podlagi prilagamo predvideno specifikacijo investicijskih stroškov za negovalne domove, in sicer: </w:t>
      </w:r>
    </w:p>
    <w:p w14:paraId="7147A314" w14:textId="33BEBF35" w:rsidR="00FB59B2" w:rsidRPr="00FB59B2" w:rsidRDefault="004543A9" w:rsidP="00FB59B2">
      <w:pPr>
        <w:numPr>
          <w:ilvl w:val="0"/>
          <w:numId w:val="14"/>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I</w:t>
      </w:r>
      <w:r w:rsidR="00792482" w:rsidRPr="00FB59B2">
        <w:rPr>
          <w:rFonts w:ascii="Arial" w:eastAsia="Arial" w:hAnsi="Arial" w:cs="Arial"/>
          <w:iCs/>
          <w:sz w:val="20"/>
          <w:lang w:eastAsia="sl-SI"/>
        </w:rPr>
        <w:t xml:space="preserve">nvesticijska in projektna dokumentacija:                       </w:t>
      </w:r>
      <w:r>
        <w:rPr>
          <w:rFonts w:ascii="Arial" w:eastAsia="Arial" w:hAnsi="Arial" w:cs="Arial"/>
          <w:iCs/>
          <w:sz w:val="20"/>
          <w:lang w:eastAsia="sl-SI"/>
        </w:rPr>
        <w:t xml:space="preserve">    </w:t>
      </w:r>
      <w:r w:rsidR="00792482" w:rsidRPr="00FB59B2">
        <w:rPr>
          <w:rFonts w:ascii="Arial" w:eastAsia="Arial" w:hAnsi="Arial" w:cs="Arial"/>
          <w:iCs/>
          <w:sz w:val="20"/>
          <w:lang w:eastAsia="sl-SI"/>
        </w:rPr>
        <w:t xml:space="preserve">650.000 </w:t>
      </w:r>
      <w:r>
        <w:rPr>
          <w:rFonts w:ascii="Arial" w:eastAsia="Arial" w:hAnsi="Arial" w:cs="Arial"/>
          <w:iCs/>
          <w:sz w:val="20"/>
          <w:lang w:eastAsia="sl-SI"/>
        </w:rPr>
        <w:t>EUR</w:t>
      </w:r>
    </w:p>
    <w:p w14:paraId="64481F77" w14:textId="7D64766E" w:rsidR="00FB59B2" w:rsidRPr="00FB59B2" w:rsidRDefault="004543A9" w:rsidP="00FB59B2">
      <w:pPr>
        <w:numPr>
          <w:ilvl w:val="0"/>
          <w:numId w:val="14"/>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Z</w:t>
      </w:r>
      <w:r w:rsidR="00792482" w:rsidRPr="00FB59B2">
        <w:rPr>
          <w:rFonts w:ascii="Arial" w:eastAsia="Arial" w:hAnsi="Arial" w:cs="Arial"/>
          <w:iCs/>
          <w:sz w:val="20"/>
          <w:lang w:eastAsia="sl-SI"/>
        </w:rPr>
        <w:t xml:space="preserve">emljišče in komunalna ureditev                                    3.350.000 </w:t>
      </w:r>
      <w:r>
        <w:rPr>
          <w:rFonts w:ascii="Arial" w:eastAsia="Arial" w:hAnsi="Arial" w:cs="Arial"/>
          <w:iCs/>
          <w:sz w:val="20"/>
          <w:lang w:eastAsia="sl-SI"/>
        </w:rPr>
        <w:t>EUR</w:t>
      </w:r>
    </w:p>
    <w:p w14:paraId="3DEBF2F8" w14:textId="12204F4D" w:rsidR="00FB59B2" w:rsidRPr="00FB59B2" w:rsidRDefault="004543A9" w:rsidP="00FB59B2">
      <w:pPr>
        <w:numPr>
          <w:ilvl w:val="0"/>
          <w:numId w:val="14"/>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G</w:t>
      </w:r>
      <w:r w:rsidR="00792482" w:rsidRPr="00FB59B2">
        <w:rPr>
          <w:rFonts w:ascii="Arial" w:eastAsia="Arial" w:hAnsi="Arial" w:cs="Arial"/>
          <w:iCs/>
          <w:sz w:val="20"/>
          <w:lang w:eastAsia="sl-SI"/>
        </w:rPr>
        <w:t xml:space="preserve">radbeno-obrtniško in </w:t>
      </w:r>
      <w:r w:rsidR="00FB59B2" w:rsidRPr="00FB59B2">
        <w:rPr>
          <w:rFonts w:ascii="Arial" w:eastAsia="Arial" w:hAnsi="Arial" w:cs="Arial"/>
          <w:iCs/>
          <w:sz w:val="20"/>
          <w:lang w:eastAsia="sl-SI"/>
        </w:rPr>
        <w:t>inš</w:t>
      </w:r>
      <w:r>
        <w:rPr>
          <w:rFonts w:ascii="Arial" w:eastAsia="Arial" w:hAnsi="Arial" w:cs="Arial"/>
          <w:iCs/>
          <w:sz w:val="20"/>
          <w:lang w:eastAsia="sl-SI"/>
        </w:rPr>
        <w:t xml:space="preserve">talacijjska dela (GOI dela)   </w:t>
      </w:r>
      <w:r w:rsidR="00FB59B2" w:rsidRPr="00FB59B2">
        <w:rPr>
          <w:rFonts w:ascii="Arial" w:eastAsia="Arial" w:hAnsi="Arial" w:cs="Arial"/>
          <w:iCs/>
          <w:sz w:val="20"/>
          <w:lang w:eastAsia="sl-SI"/>
        </w:rPr>
        <w:t>14.000.000 EUR</w:t>
      </w:r>
    </w:p>
    <w:p w14:paraId="1FD4ECA9" w14:textId="7C8F01D4" w:rsidR="00FB59B2" w:rsidRPr="00FB59B2" w:rsidRDefault="004543A9" w:rsidP="00FB59B2">
      <w:pPr>
        <w:numPr>
          <w:ilvl w:val="0"/>
          <w:numId w:val="14"/>
        </w:numPr>
        <w:overflowPunct w:val="0"/>
        <w:autoSpaceDE w:val="0"/>
        <w:autoSpaceDN w:val="0"/>
        <w:adjustRightInd w:val="0"/>
        <w:spacing w:after="0" w:line="240" w:lineRule="auto"/>
        <w:jc w:val="both"/>
        <w:textAlignment w:val="baseline"/>
        <w:rPr>
          <w:rFonts w:ascii="Arial" w:eastAsia="Arial" w:hAnsi="Arial" w:cs="Arial"/>
          <w:iCs/>
          <w:sz w:val="20"/>
          <w:lang w:eastAsia="sl-SI"/>
        </w:rPr>
      </w:pPr>
      <w:r>
        <w:rPr>
          <w:rFonts w:ascii="Arial" w:eastAsia="Arial" w:hAnsi="Arial" w:cs="Arial"/>
          <w:iCs/>
          <w:sz w:val="20"/>
          <w:lang w:eastAsia="sl-SI"/>
        </w:rPr>
        <w:t>O</w:t>
      </w:r>
      <w:r w:rsidR="00792482" w:rsidRPr="00FB59B2">
        <w:rPr>
          <w:rFonts w:ascii="Arial" w:eastAsia="Arial" w:hAnsi="Arial" w:cs="Arial"/>
          <w:iCs/>
          <w:sz w:val="20"/>
          <w:lang w:eastAsia="sl-SI"/>
        </w:rPr>
        <w:t>pre</w:t>
      </w:r>
      <w:r w:rsidR="00FB59B2" w:rsidRPr="00FB59B2">
        <w:rPr>
          <w:rFonts w:ascii="Arial" w:eastAsia="Arial" w:hAnsi="Arial" w:cs="Arial"/>
          <w:iCs/>
          <w:sz w:val="20"/>
          <w:lang w:eastAsia="sl-SI"/>
        </w:rPr>
        <w:t>ma                                                                           2.000.000 EUR</w:t>
      </w:r>
    </w:p>
    <w:p w14:paraId="4687DDB2" w14:textId="77777777" w:rsidR="00FB59B2" w:rsidRPr="00FB59B2" w:rsidRDefault="00FB59B2" w:rsidP="00FB59B2">
      <w:pPr>
        <w:overflowPunct w:val="0"/>
        <w:autoSpaceDE w:val="0"/>
        <w:autoSpaceDN w:val="0"/>
        <w:adjustRightInd w:val="0"/>
        <w:spacing w:after="0" w:line="240" w:lineRule="auto"/>
        <w:ind w:left="720"/>
        <w:jc w:val="both"/>
        <w:textAlignment w:val="baseline"/>
        <w:rPr>
          <w:rFonts w:ascii="Arial" w:eastAsia="Arial" w:hAnsi="Arial" w:cs="Arial"/>
          <w:b/>
          <w:bCs/>
          <w:iCs/>
          <w:sz w:val="20"/>
          <w:lang w:eastAsia="sl-SI"/>
        </w:rPr>
      </w:pPr>
      <w:r w:rsidRPr="00FB59B2">
        <w:rPr>
          <w:rFonts w:ascii="Arial" w:eastAsia="Arial" w:hAnsi="Arial" w:cs="Arial"/>
          <w:b/>
          <w:bCs/>
          <w:iCs/>
          <w:sz w:val="20"/>
          <w:lang w:eastAsia="sl-SI"/>
        </w:rPr>
        <w:t>SKUPAJ                                                                         20.000.000 EUR</w:t>
      </w:r>
    </w:p>
    <w:p w14:paraId="6DC2077C" w14:textId="77777777" w:rsidR="000C4B89" w:rsidRDefault="000C4B89" w:rsidP="000C4B89">
      <w:pPr>
        <w:spacing w:after="0" w:line="240" w:lineRule="auto"/>
        <w:jc w:val="both"/>
        <w:rPr>
          <w:rFonts w:ascii="Arial" w:eastAsia="Arial" w:hAnsi="Arial" w:cs="Arial"/>
          <w:sz w:val="20"/>
          <w:szCs w:val="20"/>
          <w:lang w:eastAsia="sl-SI"/>
        </w:rPr>
      </w:pPr>
    </w:p>
    <w:p w14:paraId="177D1147" w14:textId="5864FF99" w:rsidR="000C4B89" w:rsidRDefault="000C4B89" w:rsidP="000C4B89">
      <w:pPr>
        <w:spacing w:after="0" w:line="240" w:lineRule="auto"/>
        <w:jc w:val="both"/>
        <w:rPr>
          <w:rFonts w:ascii="Arial" w:eastAsia="Arial" w:hAnsi="Arial" w:cs="Arial"/>
          <w:sz w:val="20"/>
          <w:szCs w:val="20"/>
          <w:lang w:eastAsia="sl-SI"/>
        </w:rPr>
      </w:pPr>
      <w:r w:rsidRPr="000C4B89">
        <w:rPr>
          <w:rFonts w:ascii="Arial" w:eastAsia="Arial" w:hAnsi="Arial" w:cs="Arial"/>
          <w:sz w:val="20"/>
          <w:szCs w:val="20"/>
          <w:lang w:eastAsia="sl-SI"/>
        </w:rPr>
        <w:t xml:space="preserve">Podrobneje predstavljamo stroškovnik investicije v negovalne domove, ki vključuje oceno stroškov za celotno investicijo, ne le za del, ki bo financiran iz </w:t>
      </w:r>
      <w:r>
        <w:rPr>
          <w:rFonts w:ascii="Arial" w:eastAsia="Arial" w:hAnsi="Arial" w:cs="Arial"/>
          <w:sz w:val="20"/>
          <w:szCs w:val="20"/>
          <w:lang w:eastAsia="sl-SI"/>
        </w:rPr>
        <w:t>NOO</w:t>
      </w:r>
      <w:r w:rsidRPr="000C4B89">
        <w:rPr>
          <w:rFonts w:ascii="Arial" w:eastAsia="Arial" w:hAnsi="Arial" w:cs="Arial"/>
          <w:sz w:val="20"/>
          <w:szCs w:val="20"/>
          <w:lang w:eastAsia="sl-SI"/>
        </w:rPr>
        <w:t xml:space="preserve">, </w:t>
      </w:r>
      <w:r>
        <w:rPr>
          <w:rFonts w:ascii="Arial" w:eastAsia="Arial" w:hAnsi="Arial" w:cs="Arial"/>
          <w:sz w:val="20"/>
          <w:szCs w:val="20"/>
          <w:lang w:eastAsia="sl-SI"/>
        </w:rPr>
        <w:t xml:space="preserve">kot zgoraj, </w:t>
      </w:r>
      <w:r w:rsidRPr="000C4B89">
        <w:rPr>
          <w:rFonts w:ascii="Arial" w:eastAsia="Arial" w:hAnsi="Arial" w:cs="Arial"/>
          <w:sz w:val="20"/>
          <w:szCs w:val="20"/>
          <w:lang w:eastAsia="sl-SI"/>
        </w:rPr>
        <w:t xml:space="preserve">ampak tudi za del, ki bo financiran </w:t>
      </w:r>
      <w:r w:rsidR="00043A2B">
        <w:rPr>
          <w:rFonts w:ascii="Arial" w:eastAsia="Arial" w:hAnsi="Arial" w:cs="Arial"/>
          <w:sz w:val="20"/>
          <w:szCs w:val="20"/>
          <w:lang w:eastAsia="sl-SI"/>
        </w:rPr>
        <w:t>v okviru proračuna RS:</w:t>
      </w:r>
      <w:r w:rsidRPr="000C4B89">
        <w:rPr>
          <w:rFonts w:ascii="Arial" w:eastAsia="Arial" w:hAnsi="Arial" w:cs="Arial"/>
          <w:sz w:val="20"/>
          <w:szCs w:val="20"/>
          <w:lang w:eastAsia="sl-SI"/>
        </w:rPr>
        <w:t xml:space="preserve"> število postelj, upoštevajoč standard 50 m</w:t>
      </w:r>
      <w:r w:rsidRPr="00AD6785">
        <w:rPr>
          <w:rFonts w:ascii="Arial" w:eastAsia="Arial" w:hAnsi="Arial" w:cs="Arial"/>
          <w:sz w:val="20"/>
          <w:szCs w:val="20"/>
          <w:vertAlign w:val="superscript"/>
          <w:lang w:eastAsia="sl-SI"/>
        </w:rPr>
        <w:t>2</w:t>
      </w:r>
      <w:r w:rsidR="004543A9">
        <w:rPr>
          <w:rFonts w:ascii="Arial" w:eastAsia="Arial" w:hAnsi="Arial" w:cs="Arial"/>
          <w:sz w:val="20"/>
          <w:szCs w:val="20"/>
          <w:lang w:eastAsia="sl-SI"/>
        </w:rPr>
        <w:t xml:space="preserve">, </w:t>
      </w:r>
      <w:r w:rsidRPr="000C4B89">
        <w:rPr>
          <w:rFonts w:ascii="Arial" w:eastAsia="Arial" w:hAnsi="Arial" w:cs="Arial"/>
          <w:sz w:val="20"/>
          <w:szCs w:val="20"/>
          <w:lang w:eastAsia="sl-SI"/>
        </w:rPr>
        <w:t xml:space="preserve">znaša 200, v negovalni dom pa bo v primeru večjih potreb mogoče </w:t>
      </w:r>
      <w:r w:rsidR="004543A9">
        <w:rPr>
          <w:rFonts w:ascii="Arial" w:eastAsia="Arial" w:hAnsi="Arial" w:cs="Arial"/>
          <w:sz w:val="20"/>
          <w:szCs w:val="20"/>
          <w:lang w:eastAsia="sl-SI"/>
        </w:rPr>
        <w:t>u</w:t>
      </w:r>
      <w:r w:rsidRPr="000C4B89">
        <w:rPr>
          <w:rFonts w:ascii="Arial" w:eastAsia="Arial" w:hAnsi="Arial" w:cs="Arial"/>
          <w:sz w:val="20"/>
          <w:szCs w:val="20"/>
          <w:lang w:eastAsia="sl-SI"/>
        </w:rPr>
        <w:t>mestiti do 300 postelj</w:t>
      </w:r>
      <w:r w:rsidR="004543A9">
        <w:rPr>
          <w:rFonts w:ascii="Arial" w:eastAsia="Arial" w:hAnsi="Arial" w:cs="Arial"/>
          <w:sz w:val="20"/>
          <w:szCs w:val="20"/>
          <w:lang w:eastAsia="sl-SI"/>
        </w:rPr>
        <w:t>,</w:t>
      </w:r>
      <w:r w:rsidRPr="000C4B89">
        <w:rPr>
          <w:rFonts w:ascii="Arial" w:eastAsia="Arial" w:hAnsi="Arial" w:cs="Arial"/>
          <w:sz w:val="20"/>
          <w:szCs w:val="20"/>
          <w:lang w:eastAsia="sl-SI"/>
        </w:rPr>
        <w:t xml:space="preserve"> tako da bodo nekatere sobe večposteljne. S tem s</w:t>
      </w:r>
      <w:r w:rsidR="004543A9">
        <w:rPr>
          <w:rFonts w:ascii="Arial" w:eastAsia="Arial" w:hAnsi="Arial" w:cs="Arial"/>
          <w:sz w:val="20"/>
          <w:szCs w:val="20"/>
          <w:lang w:eastAsia="sl-SI"/>
        </w:rPr>
        <w:t>e</w:t>
      </w:r>
      <w:r w:rsidRPr="000C4B89">
        <w:rPr>
          <w:rFonts w:ascii="Arial" w:eastAsia="Arial" w:hAnsi="Arial" w:cs="Arial"/>
          <w:sz w:val="20"/>
          <w:szCs w:val="20"/>
          <w:lang w:eastAsia="sl-SI"/>
        </w:rPr>
        <w:t xml:space="preserve"> zmanjša potrebn</w:t>
      </w:r>
      <w:r w:rsidR="004543A9">
        <w:rPr>
          <w:rFonts w:ascii="Arial" w:eastAsia="Arial" w:hAnsi="Arial" w:cs="Arial"/>
          <w:sz w:val="20"/>
          <w:szCs w:val="20"/>
          <w:lang w:eastAsia="sl-SI"/>
        </w:rPr>
        <w:t>a</w:t>
      </w:r>
      <w:r w:rsidRPr="000C4B89">
        <w:rPr>
          <w:rFonts w:ascii="Arial" w:eastAsia="Arial" w:hAnsi="Arial" w:cs="Arial"/>
          <w:sz w:val="20"/>
          <w:szCs w:val="20"/>
          <w:lang w:eastAsia="sl-SI"/>
        </w:rPr>
        <w:t xml:space="preserve"> kvadratur</w:t>
      </w:r>
      <w:r w:rsidR="004543A9">
        <w:rPr>
          <w:rFonts w:ascii="Arial" w:eastAsia="Arial" w:hAnsi="Arial" w:cs="Arial"/>
          <w:sz w:val="20"/>
          <w:szCs w:val="20"/>
          <w:lang w:eastAsia="sl-SI"/>
        </w:rPr>
        <w:t>a</w:t>
      </w:r>
      <w:r w:rsidRPr="000C4B89">
        <w:rPr>
          <w:rFonts w:ascii="Arial" w:eastAsia="Arial" w:hAnsi="Arial" w:cs="Arial"/>
          <w:sz w:val="20"/>
          <w:szCs w:val="20"/>
          <w:lang w:eastAsia="sl-SI"/>
        </w:rPr>
        <w:t xml:space="preserve"> objekta ter omogoči večj</w:t>
      </w:r>
      <w:r w:rsidR="004543A9">
        <w:rPr>
          <w:rFonts w:ascii="Arial" w:eastAsia="Arial" w:hAnsi="Arial" w:cs="Arial"/>
          <w:sz w:val="20"/>
          <w:szCs w:val="20"/>
          <w:lang w:eastAsia="sl-SI"/>
        </w:rPr>
        <w:t>a</w:t>
      </w:r>
      <w:r w:rsidRPr="000C4B89">
        <w:rPr>
          <w:rFonts w:ascii="Arial" w:eastAsia="Arial" w:hAnsi="Arial" w:cs="Arial"/>
          <w:sz w:val="20"/>
          <w:szCs w:val="20"/>
          <w:lang w:eastAsia="sl-SI"/>
        </w:rPr>
        <w:t xml:space="preserve"> fleksibilnost ob nižjih fiksnih stroških. Predvidena kvadratura negovalnega doma zato znaša 12.000 m</w:t>
      </w:r>
      <w:r w:rsidRPr="00AD6785">
        <w:rPr>
          <w:rFonts w:ascii="Arial" w:eastAsia="Arial" w:hAnsi="Arial" w:cs="Arial"/>
          <w:sz w:val="20"/>
          <w:szCs w:val="20"/>
          <w:vertAlign w:val="superscript"/>
          <w:lang w:eastAsia="sl-SI"/>
        </w:rPr>
        <w:t>2</w:t>
      </w:r>
      <w:r w:rsidRPr="000C4B89">
        <w:rPr>
          <w:rFonts w:ascii="Arial" w:eastAsia="Arial" w:hAnsi="Arial" w:cs="Arial"/>
          <w:sz w:val="20"/>
          <w:szCs w:val="20"/>
          <w:lang w:eastAsia="sl-SI"/>
        </w:rPr>
        <w:t>, novejši standardi namreč omogočajo večjo kvadraturo na posamezno posteljo, zato je v primeru kritičnih razmer mo</w:t>
      </w:r>
      <w:r w:rsidR="004543A9">
        <w:rPr>
          <w:rFonts w:ascii="Arial" w:eastAsia="Arial" w:hAnsi="Arial" w:cs="Arial"/>
          <w:sz w:val="20"/>
          <w:szCs w:val="20"/>
          <w:lang w:eastAsia="sl-SI"/>
        </w:rPr>
        <w:t>žna</w:t>
      </w:r>
      <w:r w:rsidRPr="000C4B89">
        <w:rPr>
          <w:rFonts w:ascii="Arial" w:eastAsia="Arial" w:hAnsi="Arial" w:cs="Arial"/>
          <w:sz w:val="20"/>
          <w:szCs w:val="20"/>
          <w:lang w:eastAsia="sl-SI"/>
        </w:rPr>
        <w:t xml:space="preserve"> umesti</w:t>
      </w:r>
      <w:r w:rsidR="004543A9">
        <w:rPr>
          <w:rFonts w:ascii="Arial" w:eastAsia="Arial" w:hAnsi="Arial" w:cs="Arial"/>
          <w:sz w:val="20"/>
          <w:szCs w:val="20"/>
          <w:lang w:eastAsia="sl-SI"/>
        </w:rPr>
        <w:t>tev</w:t>
      </w:r>
      <w:r w:rsidRPr="000C4B89">
        <w:rPr>
          <w:rFonts w:ascii="Arial" w:eastAsia="Arial" w:hAnsi="Arial" w:cs="Arial"/>
          <w:sz w:val="20"/>
          <w:szCs w:val="20"/>
          <w:lang w:eastAsia="sl-SI"/>
        </w:rPr>
        <w:t xml:space="preserve"> dodatn</w:t>
      </w:r>
      <w:r w:rsidR="004543A9">
        <w:rPr>
          <w:rFonts w:ascii="Arial" w:eastAsia="Arial" w:hAnsi="Arial" w:cs="Arial"/>
          <w:sz w:val="20"/>
          <w:szCs w:val="20"/>
          <w:lang w:eastAsia="sl-SI"/>
        </w:rPr>
        <w:t>ih</w:t>
      </w:r>
      <w:r w:rsidRPr="000C4B89">
        <w:rPr>
          <w:rFonts w:ascii="Arial" w:eastAsia="Arial" w:hAnsi="Arial" w:cs="Arial"/>
          <w:sz w:val="20"/>
          <w:szCs w:val="20"/>
          <w:lang w:eastAsia="sl-SI"/>
        </w:rPr>
        <w:t xml:space="preserve"> postelj. Dokument identifikacije investicijskega projekta še ni pripravljen, zato še ni bila sprejeta končna odločitev ali bo negovalni dom na eni ali na dveh lokacijah. Glede na primerljive že izvedene investicije (ZIM Stara gora, URI Soča</w:t>
      </w:r>
      <w:r w:rsidR="004543A9">
        <w:rPr>
          <w:rFonts w:ascii="Arial" w:eastAsia="Arial" w:hAnsi="Arial" w:cs="Arial"/>
          <w:sz w:val="20"/>
          <w:szCs w:val="20"/>
          <w:lang w:eastAsia="sl-SI"/>
        </w:rPr>
        <w:t xml:space="preserve"> </w:t>
      </w:r>
      <w:r w:rsidRPr="000C4B89">
        <w:rPr>
          <w:rFonts w:ascii="Arial" w:eastAsia="Arial" w:hAnsi="Arial" w:cs="Arial"/>
          <w:sz w:val="20"/>
          <w:szCs w:val="20"/>
          <w:lang w:eastAsia="sl-SI"/>
        </w:rPr>
        <w:t>-</w:t>
      </w:r>
      <w:r w:rsidR="004543A9">
        <w:rPr>
          <w:rFonts w:ascii="Arial" w:eastAsia="Arial" w:hAnsi="Arial" w:cs="Arial"/>
          <w:sz w:val="20"/>
          <w:szCs w:val="20"/>
          <w:lang w:eastAsia="sl-SI"/>
        </w:rPr>
        <w:t xml:space="preserve"> </w:t>
      </w:r>
      <w:r w:rsidRPr="000C4B89">
        <w:rPr>
          <w:rFonts w:ascii="Arial" w:eastAsia="Arial" w:hAnsi="Arial" w:cs="Arial"/>
          <w:sz w:val="20"/>
          <w:szCs w:val="20"/>
          <w:lang w:eastAsia="sl-SI"/>
        </w:rPr>
        <w:t xml:space="preserve">Projekt CD) je 780.000 EUR </w:t>
      </w:r>
      <w:r w:rsidR="004543A9">
        <w:rPr>
          <w:rFonts w:ascii="Arial" w:eastAsia="Arial" w:hAnsi="Arial" w:cs="Arial"/>
          <w:sz w:val="20"/>
          <w:szCs w:val="20"/>
          <w:lang w:eastAsia="sl-SI"/>
        </w:rPr>
        <w:t xml:space="preserve">potrebnih </w:t>
      </w:r>
      <w:r w:rsidRPr="000C4B89">
        <w:rPr>
          <w:rFonts w:ascii="Arial" w:eastAsia="Arial" w:hAnsi="Arial" w:cs="Arial"/>
          <w:sz w:val="20"/>
          <w:szCs w:val="20"/>
          <w:lang w:eastAsia="sl-SI"/>
        </w:rPr>
        <w:t>za projektno in investicijsko dokumentacijo, zemljišče in komunaln</w:t>
      </w:r>
      <w:r w:rsidR="004543A9">
        <w:rPr>
          <w:rFonts w:ascii="Arial" w:eastAsia="Arial" w:hAnsi="Arial" w:cs="Arial"/>
          <w:sz w:val="20"/>
          <w:szCs w:val="20"/>
          <w:lang w:eastAsia="sl-SI"/>
        </w:rPr>
        <w:t>a</w:t>
      </w:r>
      <w:r w:rsidRPr="000C4B89">
        <w:rPr>
          <w:rFonts w:ascii="Arial" w:eastAsia="Arial" w:hAnsi="Arial" w:cs="Arial"/>
          <w:sz w:val="20"/>
          <w:szCs w:val="20"/>
          <w:lang w:eastAsia="sl-SI"/>
        </w:rPr>
        <w:t xml:space="preserve"> ureditev</w:t>
      </w:r>
      <w:r w:rsidR="004543A9">
        <w:rPr>
          <w:rFonts w:ascii="Arial" w:eastAsia="Arial" w:hAnsi="Arial" w:cs="Arial"/>
          <w:sz w:val="20"/>
          <w:szCs w:val="20"/>
          <w:lang w:eastAsia="sl-SI"/>
        </w:rPr>
        <w:t xml:space="preserve"> znašata</w:t>
      </w:r>
      <w:r w:rsidRPr="000C4B89">
        <w:rPr>
          <w:rFonts w:ascii="Arial" w:eastAsia="Arial" w:hAnsi="Arial" w:cs="Arial"/>
          <w:sz w:val="20"/>
          <w:szCs w:val="20"/>
          <w:lang w:eastAsia="sl-SI"/>
        </w:rPr>
        <w:t xml:space="preserve"> 4.020.000 EUR, gradbeno</w:t>
      </w:r>
      <w:r w:rsidR="004543A9">
        <w:rPr>
          <w:rFonts w:ascii="Arial" w:eastAsia="Arial" w:hAnsi="Arial" w:cs="Arial"/>
          <w:sz w:val="20"/>
          <w:szCs w:val="20"/>
          <w:lang w:eastAsia="sl-SI"/>
        </w:rPr>
        <w:t>-</w:t>
      </w:r>
      <w:r w:rsidRPr="000C4B89">
        <w:rPr>
          <w:rFonts w:ascii="Arial" w:eastAsia="Arial" w:hAnsi="Arial" w:cs="Arial"/>
          <w:sz w:val="20"/>
          <w:szCs w:val="20"/>
          <w:lang w:eastAsia="sl-SI"/>
        </w:rPr>
        <w:t xml:space="preserve">obrtniška dela 16.247.057 EUR, </w:t>
      </w:r>
      <w:r w:rsidR="004543A9">
        <w:rPr>
          <w:rFonts w:ascii="Arial" w:eastAsia="Arial" w:hAnsi="Arial" w:cs="Arial"/>
          <w:sz w:val="20"/>
          <w:szCs w:val="20"/>
          <w:lang w:eastAsia="sl-SI"/>
        </w:rPr>
        <w:t xml:space="preserve">oprema </w:t>
      </w:r>
      <w:r w:rsidRPr="000C4B89">
        <w:rPr>
          <w:rFonts w:ascii="Arial" w:eastAsia="Arial" w:hAnsi="Arial" w:cs="Arial"/>
          <w:sz w:val="20"/>
          <w:szCs w:val="20"/>
          <w:lang w:eastAsia="sl-SI"/>
        </w:rPr>
        <w:t xml:space="preserve">2.400.000 EUR, 840.000 EUR </w:t>
      </w:r>
      <w:r w:rsidR="004543A9">
        <w:rPr>
          <w:rFonts w:ascii="Arial" w:eastAsia="Arial" w:hAnsi="Arial" w:cs="Arial"/>
          <w:sz w:val="20"/>
          <w:szCs w:val="20"/>
          <w:lang w:eastAsia="sl-SI"/>
        </w:rPr>
        <w:t xml:space="preserve">bo na voljo </w:t>
      </w:r>
      <w:r w:rsidRPr="000C4B89">
        <w:rPr>
          <w:rFonts w:ascii="Arial" w:eastAsia="Arial" w:hAnsi="Arial" w:cs="Arial"/>
          <w:sz w:val="20"/>
          <w:szCs w:val="20"/>
          <w:lang w:eastAsia="sl-SI"/>
        </w:rPr>
        <w:t xml:space="preserve">za nepredvideni delež in 389.929 </w:t>
      </w:r>
      <w:r w:rsidR="004543A9">
        <w:rPr>
          <w:rFonts w:ascii="Arial" w:eastAsia="Arial" w:hAnsi="Arial" w:cs="Arial"/>
          <w:sz w:val="20"/>
          <w:szCs w:val="20"/>
          <w:lang w:eastAsia="sl-SI"/>
        </w:rPr>
        <w:t>EUR</w:t>
      </w:r>
      <w:r w:rsidRPr="000C4B89">
        <w:rPr>
          <w:rFonts w:ascii="Arial" w:eastAsia="Arial" w:hAnsi="Arial" w:cs="Arial"/>
          <w:sz w:val="20"/>
          <w:szCs w:val="20"/>
          <w:lang w:eastAsia="sl-SI"/>
        </w:rPr>
        <w:t xml:space="preserve"> za zakonsko zahtevan umetniški delež. Skupna vrednost investicije znaša 20 mio EUR. </w:t>
      </w:r>
      <w:r w:rsidR="004543A9">
        <w:rPr>
          <w:rFonts w:ascii="Arial" w:eastAsia="Arial" w:hAnsi="Arial" w:cs="Arial"/>
          <w:sz w:val="20"/>
          <w:szCs w:val="20"/>
          <w:lang w:eastAsia="sl-SI"/>
        </w:rPr>
        <w:t>Na podlagi zgornjih podatkov</w:t>
      </w:r>
      <w:r w:rsidRPr="000C4B89">
        <w:rPr>
          <w:rFonts w:ascii="Arial" w:eastAsia="Arial" w:hAnsi="Arial" w:cs="Arial"/>
          <w:sz w:val="20"/>
          <w:szCs w:val="20"/>
          <w:lang w:eastAsia="sl-SI"/>
        </w:rPr>
        <w:t xml:space="preserve"> znaša cena na kvadratni meter skupaj 2.056 EUR, od tega 1.354 EUR za gradbeno</w:t>
      </w:r>
      <w:r w:rsidR="00881729">
        <w:rPr>
          <w:rFonts w:ascii="Arial" w:eastAsia="Arial" w:hAnsi="Arial" w:cs="Arial"/>
          <w:sz w:val="20"/>
          <w:szCs w:val="20"/>
          <w:lang w:eastAsia="sl-SI"/>
        </w:rPr>
        <w:t>-</w:t>
      </w:r>
      <w:r w:rsidRPr="000C4B89">
        <w:rPr>
          <w:rFonts w:ascii="Arial" w:eastAsia="Arial" w:hAnsi="Arial" w:cs="Arial"/>
          <w:sz w:val="20"/>
          <w:szCs w:val="20"/>
          <w:lang w:eastAsia="sl-SI"/>
        </w:rPr>
        <w:t>obrtniška dela.</w:t>
      </w:r>
    </w:p>
    <w:p w14:paraId="6550C862" w14:textId="77777777" w:rsidR="00FB59B2" w:rsidRPr="00FB59B2" w:rsidRDefault="00FB59B2" w:rsidP="00FB59B2">
      <w:pPr>
        <w:overflowPunct w:val="0"/>
        <w:autoSpaceDE w:val="0"/>
        <w:autoSpaceDN w:val="0"/>
        <w:adjustRightInd w:val="0"/>
        <w:spacing w:after="0" w:line="240" w:lineRule="auto"/>
        <w:ind w:left="720"/>
        <w:jc w:val="both"/>
        <w:textAlignment w:val="baseline"/>
        <w:rPr>
          <w:rFonts w:ascii="Arial" w:eastAsia="Arial" w:hAnsi="Arial" w:cs="Arial"/>
          <w:iCs/>
          <w:sz w:val="20"/>
          <w:szCs w:val="20"/>
          <w:lang w:eastAsia="sl-SI"/>
        </w:rPr>
      </w:pPr>
    </w:p>
    <w:p w14:paraId="4CFFA250" w14:textId="7D8F75A2" w:rsidR="000C4B89" w:rsidRPr="000C4B89" w:rsidRDefault="00FB59B2" w:rsidP="000C4B89">
      <w:pPr>
        <w:spacing w:after="0" w:line="240" w:lineRule="auto"/>
        <w:jc w:val="both"/>
        <w:rPr>
          <w:rFonts w:ascii="Arial" w:eastAsia="Arial" w:hAnsi="Arial" w:cs="Arial"/>
          <w:sz w:val="20"/>
          <w:szCs w:val="20"/>
          <w:lang w:eastAsia="sl-SI"/>
        </w:rPr>
      </w:pPr>
      <w:r w:rsidRPr="00FB59B2">
        <w:rPr>
          <w:rFonts w:ascii="Arial" w:eastAsia="Arial" w:hAnsi="Arial" w:cs="Arial"/>
          <w:sz w:val="20"/>
          <w:szCs w:val="20"/>
          <w:lang w:eastAsia="sl-SI"/>
        </w:rPr>
        <w:t>Ocena stroškov je izdelana na podlagi primerjalnih vrednosti na trgu. Specifikacija investicijskih stroškov in dinamika financiranja investicijskega projekta je oblikovana na osnovi časovnega načrta izvedbe projekta.</w:t>
      </w:r>
      <w:r w:rsidR="000C4B89" w:rsidRPr="000C4B89">
        <w:t xml:space="preserve"> </w:t>
      </w:r>
      <w:r w:rsidR="000C4B89" w:rsidRPr="000C4B89">
        <w:rPr>
          <w:rFonts w:ascii="Arial" w:eastAsia="Arial" w:hAnsi="Arial" w:cs="Arial"/>
          <w:sz w:val="20"/>
          <w:szCs w:val="20"/>
          <w:lang w:eastAsia="sl-SI"/>
        </w:rPr>
        <w:t>V okviru ZIM Star</w:t>
      </w:r>
      <w:r w:rsidR="009E7A4C">
        <w:rPr>
          <w:rFonts w:ascii="Arial" w:eastAsia="Arial" w:hAnsi="Arial" w:cs="Arial"/>
          <w:sz w:val="20"/>
          <w:szCs w:val="20"/>
          <w:lang w:eastAsia="sl-SI"/>
        </w:rPr>
        <w:t>a</w:t>
      </w:r>
      <w:r w:rsidR="000C4B89" w:rsidRPr="000C4B89">
        <w:rPr>
          <w:rFonts w:ascii="Arial" w:eastAsia="Arial" w:hAnsi="Arial" w:cs="Arial"/>
          <w:sz w:val="20"/>
          <w:szCs w:val="20"/>
          <w:lang w:eastAsia="sl-SI"/>
        </w:rPr>
        <w:t xml:space="preserve"> Gor</w:t>
      </w:r>
      <w:r w:rsidR="009E7A4C">
        <w:rPr>
          <w:rFonts w:ascii="Arial" w:eastAsia="Arial" w:hAnsi="Arial" w:cs="Arial"/>
          <w:sz w:val="20"/>
          <w:szCs w:val="20"/>
          <w:lang w:eastAsia="sl-SI"/>
        </w:rPr>
        <w:t>a</w:t>
      </w:r>
      <w:r w:rsidR="000C4B89" w:rsidRPr="000C4B89">
        <w:rPr>
          <w:rFonts w:ascii="Arial" w:eastAsia="Arial" w:hAnsi="Arial" w:cs="Arial"/>
          <w:sz w:val="20"/>
          <w:szCs w:val="20"/>
          <w:lang w:eastAsia="sl-SI"/>
        </w:rPr>
        <w:t xml:space="preserve"> je vrednost gradbeno-obrtniških del znašal</w:t>
      </w:r>
      <w:r w:rsidR="009E7A4C">
        <w:rPr>
          <w:rFonts w:ascii="Arial" w:eastAsia="Arial" w:hAnsi="Arial" w:cs="Arial"/>
          <w:sz w:val="20"/>
          <w:szCs w:val="20"/>
          <w:lang w:eastAsia="sl-SI"/>
        </w:rPr>
        <w:t>a</w:t>
      </w:r>
      <w:r w:rsidR="000C4B89" w:rsidRPr="000C4B89">
        <w:rPr>
          <w:rFonts w:ascii="Arial" w:eastAsia="Arial" w:hAnsi="Arial" w:cs="Arial"/>
          <w:sz w:val="20"/>
          <w:szCs w:val="20"/>
          <w:lang w:eastAsia="sl-SI"/>
        </w:rPr>
        <w:t xml:space="preserve"> 4.056.395 EUR, p</w:t>
      </w:r>
      <w:r w:rsidR="009E7A4C">
        <w:rPr>
          <w:rFonts w:ascii="Arial" w:eastAsia="Arial" w:hAnsi="Arial" w:cs="Arial"/>
          <w:sz w:val="20"/>
          <w:szCs w:val="20"/>
          <w:lang w:eastAsia="sl-SI"/>
        </w:rPr>
        <w:t>ri čemer je</w:t>
      </w:r>
      <w:r w:rsidR="000C4B89" w:rsidRPr="000C4B89">
        <w:rPr>
          <w:rFonts w:ascii="Arial" w:eastAsia="Arial" w:hAnsi="Arial" w:cs="Arial"/>
          <w:sz w:val="20"/>
          <w:szCs w:val="20"/>
          <w:lang w:eastAsia="sl-SI"/>
        </w:rPr>
        <w:t xml:space="preserve"> ZIM Stara Gora </w:t>
      </w:r>
      <w:r w:rsidR="009E7A4C">
        <w:rPr>
          <w:rFonts w:ascii="Arial" w:eastAsia="Arial" w:hAnsi="Arial" w:cs="Arial"/>
          <w:sz w:val="20"/>
          <w:szCs w:val="20"/>
          <w:lang w:eastAsia="sl-SI"/>
        </w:rPr>
        <w:t>po površini kar štirikrat</w:t>
      </w:r>
      <w:r w:rsidR="000C4B89" w:rsidRPr="000C4B89">
        <w:rPr>
          <w:rFonts w:ascii="Arial" w:eastAsia="Arial" w:hAnsi="Arial" w:cs="Arial"/>
          <w:sz w:val="20"/>
          <w:szCs w:val="20"/>
          <w:lang w:eastAsia="sl-SI"/>
        </w:rPr>
        <w:t xml:space="preserve"> manjši objekt, zato so cene v okviru </w:t>
      </w:r>
      <w:r w:rsidR="009E7A4C">
        <w:rPr>
          <w:rFonts w:ascii="Arial" w:eastAsia="Arial" w:hAnsi="Arial" w:cs="Arial"/>
          <w:sz w:val="20"/>
          <w:szCs w:val="20"/>
          <w:lang w:eastAsia="sl-SI"/>
        </w:rPr>
        <w:t>n</w:t>
      </w:r>
      <w:r w:rsidR="000C4B89" w:rsidRPr="000C4B89">
        <w:rPr>
          <w:rFonts w:ascii="Arial" w:eastAsia="Arial" w:hAnsi="Arial" w:cs="Arial"/>
          <w:sz w:val="20"/>
          <w:szCs w:val="20"/>
          <w:lang w:eastAsia="sl-SI"/>
        </w:rPr>
        <w:t>egovalnega doma približno štirikrat višje. Vse postavke v okviru gradnje so približno štirikrat višje od projekta ZIM Stara Gora.</w:t>
      </w:r>
    </w:p>
    <w:p w14:paraId="5F35D29B" w14:textId="77777777" w:rsidR="000C4B89" w:rsidRDefault="000C4B89" w:rsidP="000C4B89">
      <w:pPr>
        <w:spacing w:after="0" w:line="240" w:lineRule="auto"/>
        <w:jc w:val="both"/>
        <w:rPr>
          <w:rFonts w:ascii="Arial" w:eastAsia="Arial" w:hAnsi="Arial" w:cs="Arial"/>
          <w:sz w:val="20"/>
          <w:szCs w:val="20"/>
          <w:lang w:eastAsia="sl-SI"/>
        </w:rPr>
      </w:pPr>
    </w:p>
    <w:p w14:paraId="672445D2" w14:textId="1E84C168" w:rsidR="00FB59B2" w:rsidRPr="00FB59B2" w:rsidRDefault="000C4B89" w:rsidP="000C4B89">
      <w:pPr>
        <w:spacing w:after="0" w:line="240" w:lineRule="auto"/>
        <w:jc w:val="both"/>
        <w:rPr>
          <w:rFonts w:ascii="Arial" w:eastAsia="Arial" w:hAnsi="Arial" w:cs="Arial"/>
          <w:sz w:val="20"/>
          <w:szCs w:val="20"/>
          <w:lang w:eastAsia="sl-SI"/>
        </w:rPr>
      </w:pPr>
      <w:r w:rsidRPr="000C4B89">
        <w:rPr>
          <w:rFonts w:ascii="Arial" w:eastAsia="Arial" w:hAnsi="Arial" w:cs="Arial"/>
          <w:sz w:val="20"/>
          <w:szCs w:val="20"/>
          <w:lang w:eastAsia="sl-SI"/>
        </w:rPr>
        <w:t>Preračun cene na m</w:t>
      </w:r>
      <w:r w:rsidRPr="00AD6785">
        <w:rPr>
          <w:rFonts w:ascii="Arial" w:eastAsia="Arial" w:hAnsi="Arial" w:cs="Arial"/>
          <w:sz w:val="20"/>
          <w:szCs w:val="20"/>
          <w:vertAlign w:val="superscript"/>
          <w:lang w:eastAsia="sl-SI"/>
        </w:rPr>
        <w:t>2</w:t>
      </w:r>
      <w:r w:rsidRPr="000C4B89">
        <w:rPr>
          <w:rFonts w:ascii="Arial" w:eastAsia="Arial" w:hAnsi="Arial" w:cs="Arial"/>
          <w:sz w:val="20"/>
          <w:szCs w:val="20"/>
          <w:lang w:eastAsia="sl-SI"/>
        </w:rPr>
        <w:t xml:space="preserve"> </w:t>
      </w:r>
      <w:r w:rsidR="00043A2B">
        <w:rPr>
          <w:rFonts w:ascii="Arial" w:eastAsia="Arial" w:hAnsi="Arial" w:cs="Arial"/>
          <w:sz w:val="20"/>
          <w:szCs w:val="20"/>
          <w:lang w:eastAsia="sl-SI"/>
        </w:rPr>
        <w:t>je bil dobljen</w:t>
      </w:r>
      <w:r w:rsidR="009E7A4C">
        <w:rPr>
          <w:rFonts w:ascii="Arial" w:eastAsia="Arial" w:hAnsi="Arial" w:cs="Arial"/>
          <w:sz w:val="20"/>
          <w:szCs w:val="20"/>
          <w:lang w:eastAsia="sl-SI"/>
        </w:rPr>
        <w:t xml:space="preserve"> na podlagi delitve</w:t>
      </w:r>
      <w:r w:rsidRPr="000C4B89">
        <w:rPr>
          <w:rFonts w:ascii="Arial" w:eastAsia="Arial" w:hAnsi="Arial" w:cs="Arial"/>
          <w:sz w:val="20"/>
          <w:szCs w:val="20"/>
          <w:lang w:eastAsia="sl-SI"/>
        </w:rPr>
        <w:t xml:space="preserve"> predviden</w:t>
      </w:r>
      <w:r w:rsidR="009E7A4C">
        <w:rPr>
          <w:rFonts w:ascii="Arial" w:eastAsia="Arial" w:hAnsi="Arial" w:cs="Arial"/>
          <w:sz w:val="20"/>
          <w:szCs w:val="20"/>
          <w:lang w:eastAsia="sl-SI"/>
        </w:rPr>
        <w:t>e</w:t>
      </w:r>
      <w:r w:rsidRPr="000C4B89">
        <w:rPr>
          <w:rFonts w:ascii="Arial" w:eastAsia="Arial" w:hAnsi="Arial" w:cs="Arial"/>
          <w:sz w:val="20"/>
          <w:szCs w:val="20"/>
          <w:lang w:eastAsia="sl-SI"/>
        </w:rPr>
        <w:t xml:space="preserve"> vrednost</w:t>
      </w:r>
      <w:r w:rsidR="009E7A4C">
        <w:rPr>
          <w:rFonts w:ascii="Arial" w:eastAsia="Arial" w:hAnsi="Arial" w:cs="Arial"/>
          <w:sz w:val="20"/>
          <w:szCs w:val="20"/>
          <w:lang w:eastAsia="sl-SI"/>
        </w:rPr>
        <w:t>i</w:t>
      </w:r>
      <w:r w:rsidRPr="000C4B89">
        <w:rPr>
          <w:rFonts w:ascii="Arial" w:eastAsia="Arial" w:hAnsi="Arial" w:cs="Arial"/>
          <w:sz w:val="20"/>
          <w:szCs w:val="20"/>
          <w:lang w:eastAsia="sl-SI"/>
        </w:rPr>
        <w:t xml:space="preserve"> investicije s skupno bruto kvadraturo (24.676.986 EUR/12.000m</w:t>
      </w:r>
      <w:r w:rsidRPr="00AD6785">
        <w:rPr>
          <w:rFonts w:ascii="Arial" w:eastAsia="Arial" w:hAnsi="Arial" w:cs="Arial"/>
          <w:sz w:val="20"/>
          <w:szCs w:val="20"/>
          <w:vertAlign w:val="superscript"/>
          <w:lang w:eastAsia="sl-SI"/>
        </w:rPr>
        <w:t>2</w:t>
      </w:r>
      <w:r w:rsidR="009E7A4C">
        <w:rPr>
          <w:rFonts w:ascii="Arial" w:eastAsia="Arial" w:hAnsi="Arial" w:cs="Arial"/>
          <w:sz w:val="20"/>
          <w:szCs w:val="20"/>
          <w:lang w:eastAsia="sl-SI"/>
        </w:rPr>
        <w:t xml:space="preserve"> </w:t>
      </w:r>
      <w:r w:rsidRPr="000C4B89">
        <w:rPr>
          <w:rFonts w:ascii="Arial" w:eastAsia="Arial" w:hAnsi="Arial" w:cs="Arial"/>
          <w:sz w:val="20"/>
          <w:szCs w:val="20"/>
          <w:lang w:eastAsia="sl-SI"/>
        </w:rPr>
        <w:t>=</w:t>
      </w:r>
      <w:r w:rsidR="009E7A4C">
        <w:rPr>
          <w:rFonts w:ascii="Arial" w:eastAsia="Arial" w:hAnsi="Arial" w:cs="Arial"/>
          <w:sz w:val="20"/>
          <w:szCs w:val="20"/>
          <w:lang w:eastAsia="sl-SI"/>
        </w:rPr>
        <w:t xml:space="preserve"> </w:t>
      </w:r>
      <w:r w:rsidRPr="000C4B89">
        <w:rPr>
          <w:rFonts w:ascii="Arial" w:eastAsia="Arial" w:hAnsi="Arial" w:cs="Arial"/>
          <w:sz w:val="20"/>
          <w:szCs w:val="20"/>
          <w:lang w:eastAsia="sl-SI"/>
        </w:rPr>
        <w:t xml:space="preserve">2.056 </w:t>
      </w:r>
      <w:r w:rsidR="009E7A4C">
        <w:rPr>
          <w:rFonts w:ascii="Arial" w:eastAsia="Arial" w:hAnsi="Arial" w:cs="Arial"/>
          <w:sz w:val="20"/>
          <w:szCs w:val="20"/>
          <w:lang w:eastAsia="sl-SI"/>
        </w:rPr>
        <w:t>EUR</w:t>
      </w:r>
      <w:r w:rsidRPr="000C4B89">
        <w:rPr>
          <w:rFonts w:ascii="Arial" w:eastAsia="Arial" w:hAnsi="Arial" w:cs="Arial"/>
          <w:sz w:val="20"/>
          <w:szCs w:val="20"/>
          <w:lang w:eastAsia="sl-SI"/>
        </w:rPr>
        <w:t>/m</w:t>
      </w:r>
      <w:r w:rsidRPr="00AD6785">
        <w:rPr>
          <w:rFonts w:ascii="Arial" w:eastAsia="Arial" w:hAnsi="Arial" w:cs="Arial"/>
          <w:sz w:val="20"/>
          <w:szCs w:val="20"/>
          <w:vertAlign w:val="superscript"/>
          <w:lang w:eastAsia="sl-SI"/>
        </w:rPr>
        <w:t>2</w:t>
      </w:r>
      <w:r>
        <w:rPr>
          <w:rFonts w:ascii="Arial" w:eastAsia="Arial" w:hAnsi="Arial" w:cs="Arial"/>
          <w:sz w:val="20"/>
          <w:szCs w:val="20"/>
          <w:lang w:eastAsia="sl-SI"/>
        </w:rPr>
        <w:t>)</w:t>
      </w:r>
      <w:r w:rsidRPr="000C4B89">
        <w:rPr>
          <w:rFonts w:ascii="Arial" w:eastAsia="Arial" w:hAnsi="Arial" w:cs="Arial"/>
          <w:sz w:val="20"/>
          <w:szCs w:val="20"/>
          <w:lang w:eastAsia="sl-SI"/>
        </w:rPr>
        <w:t>. Izračun cene na m</w:t>
      </w:r>
      <w:r w:rsidRPr="00AD6785">
        <w:rPr>
          <w:rFonts w:ascii="Arial" w:eastAsia="Arial" w:hAnsi="Arial" w:cs="Arial"/>
          <w:sz w:val="20"/>
          <w:szCs w:val="20"/>
          <w:vertAlign w:val="superscript"/>
          <w:lang w:eastAsia="sl-SI"/>
        </w:rPr>
        <w:t>2</w:t>
      </w:r>
      <w:r w:rsidRPr="000C4B89">
        <w:rPr>
          <w:rFonts w:ascii="Arial" w:eastAsia="Arial" w:hAnsi="Arial" w:cs="Arial"/>
          <w:sz w:val="20"/>
          <w:szCs w:val="20"/>
          <w:lang w:eastAsia="sl-SI"/>
        </w:rPr>
        <w:t xml:space="preserve"> gradbeno</w:t>
      </w:r>
      <w:r w:rsidR="00881729">
        <w:rPr>
          <w:rFonts w:ascii="Arial" w:eastAsia="Arial" w:hAnsi="Arial" w:cs="Arial"/>
          <w:sz w:val="20"/>
          <w:szCs w:val="20"/>
          <w:lang w:eastAsia="sl-SI"/>
        </w:rPr>
        <w:t>-</w:t>
      </w:r>
      <w:r w:rsidRPr="000C4B89">
        <w:rPr>
          <w:rFonts w:ascii="Arial" w:eastAsia="Arial" w:hAnsi="Arial" w:cs="Arial"/>
          <w:sz w:val="20"/>
          <w:szCs w:val="20"/>
          <w:lang w:eastAsia="sl-SI"/>
        </w:rPr>
        <w:t xml:space="preserve">obrtniških del </w:t>
      </w:r>
      <w:r w:rsidR="009E7A4C">
        <w:rPr>
          <w:rFonts w:ascii="Arial" w:eastAsia="Arial" w:hAnsi="Arial" w:cs="Arial"/>
          <w:sz w:val="20"/>
          <w:szCs w:val="20"/>
          <w:lang w:eastAsia="sl-SI"/>
        </w:rPr>
        <w:t>vključuje</w:t>
      </w:r>
      <w:r w:rsidR="009E7A4C" w:rsidRPr="000C4B89">
        <w:rPr>
          <w:rFonts w:ascii="Arial" w:eastAsia="Arial" w:hAnsi="Arial" w:cs="Arial"/>
          <w:sz w:val="20"/>
          <w:szCs w:val="20"/>
          <w:lang w:eastAsia="sl-SI"/>
        </w:rPr>
        <w:t xml:space="preserve"> </w:t>
      </w:r>
      <w:r w:rsidRPr="000C4B89">
        <w:rPr>
          <w:rFonts w:ascii="Arial" w:eastAsia="Arial" w:hAnsi="Arial" w:cs="Arial"/>
          <w:sz w:val="20"/>
          <w:szCs w:val="20"/>
          <w:lang w:eastAsia="sl-SI"/>
        </w:rPr>
        <w:t>vrednost gradbeno</w:t>
      </w:r>
      <w:r w:rsidR="00881729">
        <w:rPr>
          <w:rFonts w:ascii="Arial" w:eastAsia="Arial" w:hAnsi="Arial" w:cs="Arial"/>
          <w:sz w:val="20"/>
          <w:szCs w:val="20"/>
          <w:lang w:eastAsia="sl-SI"/>
        </w:rPr>
        <w:t>-</w:t>
      </w:r>
      <w:r w:rsidRPr="000C4B89">
        <w:rPr>
          <w:rFonts w:ascii="Arial" w:eastAsia="Arial" w:hAnsi="Arial" w:cs="Arial"/>
          <w:sz w:val="20"/>
          <w:szCs w:val="20"/>
          <w:lang w:eastAsia="sl-SI"/>
        </w:rPr>
        <w:t xml:space="preserve">obrtniških del (16.247.057 </w:t>
      </w:r>
      <w:r w:rsidR="009E7A4C">
        <w:rPr>
          <w:rFonts w:ascii="Arial" w:eastAsia="Arial" w:hAnsi="Arial" w:cs="Arial"/>
          <w:sz w:val="20"/>
          <w:szCs w:val="20"/>
          <w:lang w:eastAsia="sl-SI"/>
        </w:rPr>
        <w:t>EUR</w:t>
      </w:r>
      <w:r w:rsidRPr="000C4B89">
        <w:rPr>
          <w:rFonts w:ascii="Arial" w:eastAsia="Arial" w:hAnsi="Arial" w:cs="Arial"/>
          <w:sz w:val="20"/>
          <w:szCs w:val="20"/>
          <w:lang w:eastAsia="sl-SI"/>
        </w:rPr>
        <w:t>/2.056 m</w:t>
      </w:r>
      <w:r w:rsidRPr="00AD6785">
        <w:rPr>
          <w:rFonts w:ascii="Arial" w:eastAsia="Arial" w:hAnsi="Arial" w:cs="Arial"/>
          <w:sz w:val="20"/>
          <w:szCs w:val="20"/>
          <w:vertAlign w:val="superscript"/>
          <w:lang w:eastAsia="sl-SI"/>
        </w:rPr>
        <w:t>2</w:t>
      </w:r>
      <w:r w:rsidR="009E7A4C">
        <w:rPr>
          <w:rFonts w:ascii="Arial" w:eastAsia="Arial" w:hAnsi="Arial" w:cs="Arial"/>
          <w:sz w:val="20"/>
          <w:szCs w:val="20"/>
          <w:lang w:eastAsia="sl-SI"/>
        </w:rPr>
        <w:t xml:space="preserve"> </w:t>
      </w:r>
      <w:r w:rsidRPr="000C4B89">
        <w:rPr>
          <w:rFonts w:ascii="Arial" w:eastAsia="Arial" w:hAnsi="Arial" w:cs="Arial"/>
          <w:sz w:val="20"/>
          <w:szCs w:val="20"/>
          <w:lang w:eastAsia="sl-SI"/>
        </w:rPr>
        <w:t>=</w:t>
      </w:r>
      <w:r w:rsidR="009E7A4C">
        <w:rPr>
          <w:rFonts w:ascii="Arial" w:eastAsia="Arial" w:hAnsi="Arial" w:cs="Arial"/>
          <w:sz w:val="20"/>
          <w:szCs w:val="20"/>
          <w:lang w:eastAsia="sl-SI"/>
        </w:rPr>
        <w:t xml:space="preserve"> </w:t>
      </w:r>
      <w:r w:rsidRPr="000C4B89">
        <w:rPr>
          <w:rFonts w:ascii="Arial" w:eastAsia="Arial" w:hAnsi="Arial" w:cs="Arial"/>
          <w:sz w:val="20"/>
          <w:szCs w:val="20"/>
          <w:lang w:eastAsia="sl-SI"/>
        </w:rPr>
        <w:t>1.354</w:t>
      </w:r>
      <w:r w:rsidR="009E7A4C">
        <w:rPr>
          <w:rFonts w:ascii="Arial" w:eastAsia="Arial" w:hAnsi="Arial" w:cs="Arial"/>
          <w:sz w:val="20"/>
          <w:szCs w:val="20"/>
          <w:lang w:eastAsia="sl-SI"/>
        </w:rPr>
        <w:t xml:space="preserve"> EUR</w:t>
      </w:r>
      <w:r w:rsidRPr="000C4B89">
        <w:rPr>
          <w:rFonts w:ascii="Arial" w:eastAsia="Arial" w:hAnsi="Arial" w:cs="Arial"/>
          <w:sz w:val="20"/>
          <w:szCs w:val="20"/>
          <w:lang w:eastAsia="sl-SI"/>
        </w:rPr>
        <w:t>/m</w:t>
      </w:r>
      <w:r w:rsidRPr="00AD6785">
        <w:rPr>
          <w:rFonts w:ascii="Arial" w:eastAsia="Arial" w:hAnsi="Arial" w:cs="Arial"/>
          <w:sz w:val="20"/>
          <w:szCs w:val="20"/>
          <w:vertAlign w:val="superscript"/>
          <w:lang w:eastAsia="sl-SI"/>
        </w:rPr>
        <w:t>2</w:t>
      </w:r>
      <w:r w:rsidRPr="000C4B89">
        <w:rPr>
          <w:rFonts w:ascii="Arial" w:eastAsia="Arial" w:hAnsi="Arial" w:cs="Arial"/>
          <w:sz w:val="20"/>
          <w:szCs w:val="20"/>
          <w:lang w:eastAsia="sl-SI"/>
        </w:rPr>
        <w:t>).</w:t>
      </w:r>
    </w:p>
    <w:p w14:paraId="75976A8B" w14:textId="77777777" w:rsidR="00FB59B2" w:rsidRDefault="00FB59B2" w:rsidP="00FB59B2">
      <w:pPr>
        <w:spacing w:after="0" w:line="240" w:lineRule="auto"/>
        <w:jc w:val="both"/>
        <w:rPr>
          <w:rFonts w:ascii="Arial" w:eastAsia="Arial" w:hAnsi="Arial" w:cs="Arial"/>
          <w:sz w:val="20"/>
          <w:szCs w:val="20"/>
          <w:lang w:eastAsia="sl-SI"/>
        </w:rPr>
      </w:pPr>
    </w:p>
    <w:p w14:paraId="4CDF4DDB" w14:textId="356B08AC" w:rsidR="00FB59B2" w:rsidRDefault="003941F5" w:rsidP="00FB59B2">
      <w:pPr>
        <w:spacing w:after="0" w:line="240" w:lineRule="auto"/>
        <w:jc w:val="both"/>
        <w:rPr>
          <w:rFonts w:ascii="Arial" w:eastAsia="Arial" w:hAnsi="Arial" w:cs="Arial"/>
          <w:sz w:val="20"/>
          <w:szCs w:val="20"/>
          <w:lang w:eastAsia="sl-SI"/>
        </w:rPr>
      </w:pPr>
      <w:r>
        <w:rPr>
          <w:rFonts w:ascii="Arial" w:eastAsia="Arial" w:hAnsi="Arial" w:cs="Arial"/>
          <w:sz w:val="20"/>
          <w:szCs w:val="20"/>
          <w:lang w:eastAsia="sl-SI"/>
        </w:rPr>
        <w:t xml:space="preserve">Zgrajena bosta </w:t>
      </w:r>
      <w:r w:rsidR="00FB59B2" w:rsidRPr="00FB59B2">
        <w:rPr>
          <w:rFonts w:ascii="Arial" w:eastAsia="Arial" w:hAnsi="Arial" w:cs="Arial"/>
          <w:sz w:val="20"/>
          <w:szCs w:val="20"/>
          <w:lang w:eastAsia="sl-SI"/>
        </w:rPr>
        <w:t>predvidoma dva negovalna domova skupn</w:t>
      </w:r>
      <w:r w:rsidR="00054DD1">
        <w:rPr>
          <w:rFonts w:ascii="Arial" w:eastAsia="Arial" w:hAnsi="Arial" w:cs="Arial"/>
          <w:sz w:val="20"/>
          <w:szCs w:val="20"/>
          <w:lang w:eastAsia="sl-SI"/>
        </w:rPr>
        <w:t>e</w:t>
      </w:r>
      <w:r w:rsidR="00FB59B2" w:rsidRPr="00FB59B2">
        <w:rPr>
          <w:rFonts w:ascii="Arial" w:eastAsia="Arial" w:hAnsi="Arial" w:cs="Arial"/>
          <w:sz w:val="20"/>
          <w:szCs w:val="20"/>
          <w:lang w:eastAsia="sl-SI"/>
        </w:rPr>
        <w:t xml:space="preserve"> velikosti 15.000 m</w:t>
      </w:r>
      <w:r w:rsidR="00FB59B2" w:rsidRPr="00FB59B2">
        <w:rPr>
          <w:rFonts w:ascii="Arial" w:eastAsia="Arial" w:hAnsi="Arial" w:cs="Arial"/>
          <w:sz w:val="20"/>
          <w:szCs w:val="20"/>
          <w:vertAlign w:val="superscript"/>
          <w:lang w:eastAsia="sl-SI"/>
        </w:rPr>
        <w:t>2</w:t>
      </w:r>
      <w:r w:rsidR="00FB59B2" w:rsidRPr="00FB59B2">
        <w:rPr>
          <w:rFonts w:ascii="Arial" w:eastAsia="Arial" w:hAnsi="Arial" w:cs="Arial"/>
          <w:sz w:val="20"/>
          <w:szCs w:val="20"/>
          <w:lang w:eastAsia="sl-SI"/>
        </w:rPr>
        <w:t xml:space="preserve"> (50 m</w:t>
      </w:r>
      <w:r w:rsidR="00FB59B2" w:rsidRPr="00FB59B2">
        <w:rPr>
          <w:rFonts w:ascii="Arial" w:eastAsia="Arial" w:hAnsi="Arial" w:cs="Arial"/>
          <w:sz w:val="20"/>
          <w:szCs w:val="20"/>
          <w:vertAlign w:val="superscript"/>
          <w:lang w:eastAsia="sl-SI"/>
        </w:rPr>
        <w:t>2</w:t>
      </w:r>
      <w:r w:rsidR="00FB59B2" w:rsidRPr="00FB59B2">
        <w:rPr>
          <w:rFonts w:ascii="Arial" w:eastAsia="Arial" w:hAnsi="Arial" w:cs="Arial"/>
          <w:sz w:val="20"/>
          <w:szCs w:val="20"/>
          <w:lang w:eastAsia="sl-SI"/>
        </w:rPr>
        <w:t xml:space="preserve"> bruto na posteljo), kar znese 1.333 EUR</w:t>
      </w:r>
      <w:r>
        <w:rPr>
          <w:rFonts w:ascii="Arial" w:eastAsia="Arial" w:hAnsi="Arial" w:cs="Arial"/>
          <w:sz w:val="20"/>
          <w:szCs w:val="20"/>
          <w:lang w:eastAsia="sl-SI"/>
        </w:rPr>
        <w:t>/</w:t>
      </w:r>
      <w:r w:rsidR="00FB59B2" w:rsidRPr="00FB59B2">
        <w:rPr>
          <w:rFonts w:ascii="Arial" w:eastAsia="Arial" w:hAnsi="Arial" w:cs="Arial"/>
          <w:sz w:val="20"/>
          <w:szCs w:val="20"/>
          <w:lang w:eastAsia="sl-SI"/>
        </w:rPr>
        <w:t>m</w:t>
      </w:r>
      <w:r w:rsidR="00FB59B2" w:rsidRPr="00FB59B2">
        <w:rPr>
          <w:rFonts w:ascii="Arial" w:eastAsia="Arial" w:hAnsi="Arial" w:cs="Arial"/>
          <w:sz w:val="20"/>
          <w:szCs w:val="20"/>
          <w:vertAlign w:val="superscript"/>
          <w:lang w:eastAsia="sl-SI"/>
        </w:rPr>
        <w:t>2</w:t>
      </w:r>
      <w:r w:rsidR="00FB59B2" w:rsidRPr="00FB59B2">
        <w:rPr>
          <w:rFonts w:ascii="Arial" w:eastAsia="Arial" w:hAnsi="Arial" w:cs="Arial"/>
          <w:sz w:val="20"/>
          <w:szCs w:val="20"/>
          <w:lang w:eastAsia="sl-SI"/>
        </w:rPr>
        <w:t>.</w:t>
      </w:r>
    </w:p>
    <w:p w14:paraId="2DBAB209" w14:textId="77777777" w:rsidR="00FB59B2" w:rsidRDefault="00FB59B2" w:rsidP="00FB59B2">
      <w:pPr>
        <w:spacing w:after="0" w:line="240" w:lineRule="auto"/>
        <w:jc w:val="both"/>
        <w:rPr>
          <w:rFonts w:ascii="Arial" w:eastAsia="Arial" w:hAnsi="Arial" w:cs="Arial"/>
          <w:sz w:val="20"/>
          <w:szCs w:val="20"/>
          <w:lang w:eastAsia="sl-SI"/>
        </w:rPr>
      </w:pPr>
    </w:p>
    <w:p w14:paraId="6E4CD730" w14:textId="77777777" w:rsidR="00FB59B2" w:rsidRDefault="00FB59B2" w:rsidP="00FB59B2">
      <w:pPr>
        <w:spacing w:after="0" w:line="240" w:lineRule="auto"/>
        <w:jc w:val="both"/>
        <w:rPr>
          <w:rFonts w:ascii="Arial" w:eastAsia="Calibri" w:hAnsi="Arial" w:cs="Arial"/>
          <w:color w:val="000000"/>
          <w:sz w:val="20"/>
          <w:u w:val="single"/>
        </w:rPr>
      </w:pPr>
      <w:r w:rsidRPr="00FB59B2">
        <w:rPr>
          <w:rFonts w:ascii="Arial" w:eastAsia="Calibri" w:hAnsi="Arial" w:cs="Arial"/>
          <w:color w:val="000000"/>
          <w:sz w:val="20"/>
          <w:u w:val="single"/>
        </w:rPr>
        <w:t>Investicija: Zagotovitev varnega okolja bivanja za osebe, ki so odvisne od pomoči drugih</w:t>
      </w:r>
    </w:p>
    <w:p w14:paraId="14E83710" w14:textId="77777777" w:rsidR="00FB59B2" w:rsidRDefault="00FB59B2" w:rsidP="00FB59B2">
      <w:pPr>
        <w:spacing w:after="0" w:line="240" w:lineRule="auto"/>
        <w:jc w:val="both"/>
        <w:rPr>
          <w:rFonts w:ascii="Arial" w:eastAsia="Calibri" w:hAnsi="Arial" w:cs="Arial"/>
          <w:color w:val="000000"/>
          <w:sz w:val="20"/>
          <w:u w:val="single"/>
        </w:rPr>
      </w:pPr>
    </w:p>
    <w:p w14:paraId="2B952693" w14:textId="6C88F93A" w:rsidR="00FB59B2" w:rsidRPr="00FB59B2" w:rsidRDefault="003941F5" w:rsidP="00FB59B2">
      <w:pPr>
        <w:spacing w:after="0" w:line="240" w:lineRule="auto"/>
        <w:jc w:val="both"/>
        <w:rPr>
          <w:rFonts w:ascii="Arial" w:eastAsia="Calibri" w:hAnsi="Arial" w:cs="Arial"/>
          <w:sz w:val="20"/>
          <w:szCs w:val="20"/>
        </w:rPr>
      </w:pPr>
      <w:r>
        <w:rPr>
          <w:rFonts w:ascii="Arial" w:eastAsia="Calibri" w:hAnsi="Arial" w:cs="Arial"/>
          <w:sz w:val="20"/>
        </w:rPr>
        <w:t>Predvideni s</w:t>
      </w:r>
      <w:r w:rsidR="00FB59B2" w:rsidRPr="00FB59B2">
        <w:rPr>
          <w:rFonts w:ascii="Arial" w:eastAsia="Calibri" w:hAnsi="Arial" w:cs="Arial"/>
          <w:sz w:val="20"/>
        </w:rPr>
        <w:t>troški</w:t>
      </w:r>
      <w:r w:rsidR="00FB59B2" w:rsidRPr="00FB59B2">
        <w:rPr>
          <w:rFonts w:ascii="Arial" w:eastAsia="Calibri" w:hAnsi="Arial" w:cs="Arial"/>
          <w:sz w:val="20"/>
          <w:szCs w:val="20"/>
        </w:rPr>
        <w:t xml:space="preserve"> izvedb</w:t>
      </w:r>
      <w:r>
        <w:rPr>
          <w:rFonts w:ascii="Arial" w:eastAsia="Calibri" w:hAnsi="Arial" w:cs="Arial"/>
          <w:sz w:val="20"/>
          <w:szCs w:val="20"/>
        </w:rPr>
        <w:t>e</w:t>
      </w:r>
      <w:r w:rsidR="00355E86">
        <w:rPr>
          <w:rFonts w:ascii="Arial" w:eastAsia="Calibri" w:hAnsi="Arial" w:cs="Arial"/>
          <w:sz w:val="20"/>
          <w:szCs w:val="20"/>
        </w:rPr>
        <w:t xml:space="preserve"> investicije v obdobju </w:t>
      </w:r>
      <w:r w:rsidR="00FB59B2" w:rsidRPr="00FB59B2">
        <w:rPr>
          <w:rFonts w:ascii="Arial" w:eastAsia="Calibri" w:hAnsi="Arial" w:cs="Arial"/>
          <w:sz w:val="20"/>
          <w:szCs w:val="20"/>
        </w:rPr>
        <w:t>2021</w:t>
      </w:r>
      <w:r>
        <w:rPr>
          <w:rFonts w:ascii="Arial" w:eastAsia="Calibri" w:hAnsi="Arial" w:cs="Arial"/>
          <w:sz w:val="20"/>
          <w:szCs w:val="20"/>
        </w:rPr>
        <w:t>-</w:t>
      </w:r>
      <w:r w:rsidR="00FB59B2" w:rsidRPr="00FB59B2">
        <w:rPr>
          <w:rFonts w:ascii="Arial" w:eastAsia="Calibri" w:hAnsi="Arial" w:cs="Arial"/>
          <w:sz w:val="20"/>
          <w:szCs w:val="20"/>
        </w:rPr>
        <w:t>2026 znašajo 59 mio EUR, kar bo zagotovljeno v okviru sredstev NOO.</w:t>
      </w:r>
    </w:p>
    <w:p w14:paraId="13F58D01" w14:textId="77777777" w:rsidR="00FB59B2" w:rsidRPr="00FB59B2" w:rsidRDefault="00FB59B2" w:rsidP="00FB59B2">
      <w:pPr>
        <w:spacing w:after="0" w:line="240" w:lineRule="auto"/>
        <w:ind w:left="709"/>
        <w:jc w:val="both"/>
        <w:rPr>
          <w:rFonts w:ascii="Arial" w:eastAsia="Calibri" w:hAnsi="Arial" w:cs="Arial"/>
          <w:sz w:val="20"/>
          <w:szCs w:val="20"/>
        </w:rPr>
      </w:pPr>
    </w:p>
    <w:p w14:paraId="76560F86" w14:textId="69D898AA" w:rsidR="000C4B89" w:rsidRPr="000C4B89" w:rsidRDefault="000C4B89" w:rsidP="000C4B89">
      <w:pPr>
        <w:spacing w:after="0" w:line="256" w:lineRule="auto"/>
        <w:jc w:val="both"/>
        <w:rPr>
          <w:rFonts w:ascii="Arial" w:eastAsia="Calibri" w:hAnsi="Arial" w:cs="Arial"/>
          <w:sz w:val="20"/>
          <w:szCs w:val="20"/>
        </w:rPr>
      </w:pPr>
      <w:r w:rsidRPr="000C4B89">
        <w:rPr>
          <w:rFonts w:ascii="Arial" w:eastAsia="Calibri" w:hAnsi="Arial" w:cs="Arial"/>
          <w:sz w:val="20"/>
          <w:szCs w:val="20"/>
        </w:rPr>
        <w:t>Skupna vrednost: 59.000.000,00</w:t>
      </w:r>
      <w:r w:rsidR="003941F5">
        <w:rPr>
          <w:rFonts w:ascii="Arial" w:eastAsia="Calibri" w:hAnsi="Arial" w:cs="Arial"/>
          <w:sz w:val="20"/>
          <w:szCs w:val="20"/>
        </w:rPr>
        <w:t xml:space="preserve"> EUR</w:t>
      </w:r>
    </w:p>
    <w:p w14:paraId="5E9E7333" w14:textId="77777777" w:rsidR="000C4B89" w:rsidRPr="000C4B89" w:rsidRDefault="000C4B89" w:rsidP="000C4B89">
      <w:pPr>
        <w:spacing w:after="0" w:line="256" w:lineRule="auto"/>
        <w:jc w:val="both"/>
        <w:rPr>
          <w:rFonts w:ascii="Arial" w:eastAsia="Calibri" w:hAnsi="Arial" w:cs="Arial"/>
          <w:sz w:val="20"/>
          <w:szCs w:val="20"/>
        </w:rPr>
      </w:pPr>
      <w:r w:rsidRPr="000C4B89">
        <w:rPr>
          <w:rFonts w:ascii="Arial" w:eastAsia="Calibri" w:hAnsi="Arial" w:cs="Arial"/>
          <w:sz w:val="20"/>
          <w:szCs w:val="20"/>
        </w:rPr>
        <w:t>GOI:</w:t>
      </w:r>
    </w:p>
    <w:p w14:paraId="7FB65E8A" w14:textId="4787EB98"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t>G</w:t>
      </w:r>
      <w:r w:rsidR="000C4B89" w:rsidRPr="000C4B89">
        <w:rPr>
          <w:rFonts w:ascii="Arial" w:eastAsia="Calibri" w:hAnsi="Arial" w:cs="Arial"/>
          <w:sz w:val="20"/>
          <w:szCs w:val="20"/>
        </w:rPr>
        <w:t>radbena del</w:t>
      </w:r>
      <w:r w:rsidR="003941F5">
        <w:rPr>
          <w:rFonts w:ascii="Arial" w:eastAsia="Calibri" w:hAnsi="Arial" w:cs="Arial"/>
          <w:sz w:val="20"/>
          <w:szCs w:val="20"/>
        </w:rPr>
        <w:t>a</w:t>
      </w:r>
      <w:r w:rsidR="000C4B89" w:rsidRPr="000C4B89">
        <w:rPr>
          <w:rFonts w:ascii="Arial" w:eastAsia="Calibri" w:hAnsi="Arial" w:cs="Arial"/>
          <w:sz w:val="20"/>
          <w:szCs w:val="20"/>
        </w:rPr>
        <w:t>: 23.010.000,00</w:t>
      </w:r>
      <w:r w:rsidR="003941F5">
        <w:rPr>
          <w:rFonts w:ascii="Arial" w:eastAsia="Calibri" w:hAnsi="Arial" w:cs="Arial"/>
          <w:sz w:val="20"/>
          <w:szCs w:val="20"/>
        </w:rPr>
        <w:t xml:space="preserve"> EUR</w:t>
      </w:r>
    </w:p>
    <w:p w14:paraId="1255CD5F" w14:textId="75844BA4"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t>O</w:t>
      </w:r>
      <w:r w:rsidR="000C4B89" w:rsidRPr="000C4B89">
        <w:rPr>
          <w:rFonts w:ascii="Arial" w:eastAsia="Calibri" w:hAnsi="Arial" w:cs="Arial"/>
          <w:sz w:val="20"/>
          <w:szCs w:val="20"/>
        </w:rPr>
        <w:t>brtniška dela: 13.570.000,00</w:t>
      </w:r>
      <w:r w:rsidR="003941F5" w:rsidRPr="003941F5">
        <w:rPr>
          <w:rFonts w:ascii="Arial" w:eastAsia="Calibri" w:hAnsi="Arial" w:cs="Arial"/>
          <w:sz w:val="20"/>
          <w:szCs w:val="20"/>
        </w:rPr>
        <w:t xml:space="preserve"> </w:t>
      </w:r>
      <w:r w:rsidR="003941F5">
        <w:rPr>
          <w:rFonts w:ascii="Arial" w:eastAsia="Calibri" w:hAnsi="Arial" w:cs="Arial"/>
          <w:sz w:val="20"/>
          <w:szCs w:val="20"/>
        </w:rPr>
        <w:t>EUR</w:t>
      </w:r>
    </w:p>
    <w:p w14:paraId="00B46518" w14:textId="2DA31A90"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t>Z</w:t>
      </w:r>
      <w:r w:rsidR="000C4B89" w:rsidRPr="000C4B89">
        <w:rPr>
          <w:rFonts w:ascii="Arial" w:eastAsia="Calibri" w:hAnsi="Arial" w:cs="Arial"/>
          <w:sz w:val="20"/>
          <w:szCs w:val="20"/>
        </w:rPr>
        <w:t>unanja ureditev: 2.655.000,00</w:t>
      </w:r>
      <w:r w:rsidR="003941F5">
        <w:rPr>
          <w:rFonts w:ascii="Arial" w:eastAsia="Calibri" w:hAnsi="Arial" w:cs="Arial"/>
          <w:sz w:val="20"/>
          <w:szCs w:val="20"/>
        </w:rPr>
        <w:t xml:space="preserve"> EUR</w:t>
      </w:r>
    </w:p>
    <w:p w14:paraId="23970A4F" w14:textId="2C163B89"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t>E</w:t>
      </w:r>
      <w:r w:rsidR="000C4B89" w:rsidRPr="000C4B89">
        <w:rPr>
          <w:rFonts w:ascii="Arial" w:eastAsia="Calibri" w:hAnsi="Arial" w:cs="Arial"/>
          <w:sz w:val="20"/>
          <w:szCs w:val="20"/>
        </w:rPr>
        <w:t>lektro instalacije: 2.655.000,00</w:t>
      </w:r>
      <w:r w:rsidR="003941F5" w:rsidRPr="003941F5">
        <w:rPr>
          <w:rFonts w:ascii="Arial" w:eastAsia="Calibri" w:hAnsi="Arial" w:cs="Arial"/>
          <w:sz w:val="20"/>
          <w:szCs w:val="20"/>
        </w:rPr>
        <w:t xml:space="preserve"> </w:t>
      </w:r>
      <w:r w:rsidR="003941F5">
        <w:rPr>
          <w:rFonts w:ascii="Arial" w:eastAsia="Calibri" w:hAnsi="Arial" w:cs="Arial"/>
          <w:sz w:val="20"/>
          <w:szCs w:val="20"/>
        </w:rPr>
        <w:t>EUR</w:t>
      </w:r>
    </w:p>
    <w:p w14:paraId="74734234" w14:textId="0122F2E7"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t>S</w:t>
      </w:r>
      <w:r w:rsidR="000C4B89" w:rsidRPr="000C4B89">
        <w:rPr>
          <w:rFonts w:ascii="Arial" w:eastAsia="Calibri" w:hAnsi="Arial" w:cs="Arial"/>
          <w:sz w:val="20"/>
          <w:szCs w:val="20"/>
        </w:rPr>
        <w:t>trojne instalacije: 5.015.000,00</w:t>
      </w:r>
      <w:r w:rsidR="003941F5" w:rsidRPr="003941F5">
        <w:rPr>
          <w:rFonts w:ascii="Arial" w:eastAsia="Calibri" w:hAnsi="Arial" w:cs="Arial"/>
          <w:sz w:val="20"/>
          <w:szCs w:val="20"/>
        </w:rPr>
        <w:t xml:space="preserve"> </w:t>
      </w:r>
      <w:r w:rsidR="003941F5">
        <w:rPr>
          <w:rFonts w:ascii="Arial" w:eastAsia="Calibri" w:hAnsi="Arial" w:cs="Arial"/>
          <w:sz w:val="20"/>
          <w:szCs w:val="20"/>
        </w:rPr>
        <w:t>EUR</w:t>
      </w:r>
    </w:p>
    <w:p w14:paraId="04BFB181" w14:textId="5F0F67FF"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lastRenderedPageBreak/>
        <w:t>N</w:t>
      </w:r>
      <w:r w:rsidR="000C4B89" w:rsidRPr="000C4B89">
        <w:rPr>
          <w:rFonts w:ascii="Arial" w:eastAsia="Calibri" w:hAnsi="Arial" w:cs="Arial"/>
          <w:sz w:val="20"/>
          <w:szCs w:val="20"/>
        </w:rPr>
        <w:t>akup zemljišča, komunalni prispevki, upravni stroški: 3.245.000,00</w:t>
      </w:r>
      <w:r w:rsidR="003941F5">
        <w:rPr>
          <w:rFonts w:ascii="Arial" w:eastAsia="Calibri" w:hAnsi="Arial" w:cs="Arial"/>
          <w:sz w:val="20"/>
          <w:szCs w:val="20"/>
        </w:rPr>
        <w:t xml:space="preserve"> EUR</w:t>
      </w:r>
    </w:p>
    <w:p w14:paraId="49094D3F" w14:textId="7CF7AB9A"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t>O</w:t>
      </w:r>
      <w:r w:rsidR="000C4B89" w:rsidRPr="000C4B89">
        <w:rPr>
          <w:rFonts w:ascii="Arial" w:eastAsia="Calibri" w:hAnsi="Arial" w:cs="Arial"/>
          <w:sz w:val="20"/>
          <w:szCs w:val="20"/>
        </w:rPr>
        <w:t>prema: 6.785.000,00</w:t>
      </w:r>
      <w:r w:rsidR="003941F5" w:rsidRPr="003941F5">
        <w:rPr>
          <w:rFonts w:ascii="Arial" w:eastAsia="Calibri" w:hAnsi="Arial" w:cs="Arial"/>
          <w:sz w:val="20"/>
          <w:szCs w:val="20"/>
        </w:rPr>
        <w:t xml:space="preserve"> </w:t>
      </w:r>
      <w:r w:rsidR="003941F5">
        <w:rPr>
          <w:rFonts w:ascii="Arial" w:eastAsia="Calibri" w:hAnsi="Arial" w:cs="Arial"/>
          <w:sz w:val="20"/>
          <w:szCs w:val="20"/>
        </w:rPr>
        <w:t>EUR</w:t>
      </w:r>
    </w:p>
    <w:p w14:paraId="04E54A40" w14:textId="2DCE8952" w:rsidR="000C4B89" w:rsidRPr="000C4B89" w:rsidRDefault="00355E86" w:rsidP="000C4B89">
      <w:pPr>
        <w:spacing w:after="0" w:line="256" w:lineRule="auto"/>
        <w:jc w:val="both"/>
        <w:rPr>
          <w:rFonts w:ascii="Arial" w:eastAsia="Calibri" w:hAnsi="Arial" w:cs="Arial"/>
          <w:sz w:val="20"/>
          <w:szCs w:val="20"/>
        </w:rPr>
      </w:pPr>
      <w:r>
        <w:rPr>
          <w:rFonts w:ascii="Arial" w:eastAsia="Calibri" w:hAnsi="Arial" w:cs="Arial"/>
          <w:sz w:val="20"/>
          <w:szCs w:val="20"/>
        </w:rPr>
        <w:t>D</w:t>
      </w:r>
      <w:r w:rsidR="000C4B89" w:rsidRPr="000C4B89">
        <w:rPr>
          <w:rFonts w:ascii="Arial" w:eastAsia="Calibri" w:hAnsi="Arial" w:cs="Arial"/>
          <w:sz w:val="20"/>
          <w:szCs w:val="20"/>
        </w:rPr>
        <w:t>okumentacija in nadzor: 2.065.000,00</w:t>
      </w:r>
      <w:r w:rsidR="003941F5">
        <w:rPr>
          <w:rFonts w:ascii="Arial" w:eastAsia="Calibri" w:hAnsi="Arial" w:cs="Arial"/>
          <w:sz w:val="20"/>
          <w:szCs w:val="20"/>
        </w:rPr>
        <w:t xml:space="preserve"> EUR</w:t>
      </w:r>
    </w:p>
    <w:p w14:paraId="6B5E1CFD" w14:textId="77777777" w:rsidR="000C4B89" w:rsidRPr="000C4B89" w:rsidRDefault="000C4B89" w:rsidP="000C4B89">
      <w:pPr>
        <w:spacing w:after="0" w:line="256" w:lineRule="auto"/>
        <w:jc w:val="both"/>
        <w:rPr>
          <w:rFonts w:ascii="Arial" w:eastAsia="Calibri" w:hAnsi="Arial" w:cs="Arial"/>
          <w:sz w:val="20"/>
          <w:szCs w:val="20"/>
        </w:rPr>
      </w:pPr>
    </w:p>
    <w:p w14:paraId="148B0867" w14:textId="7F86F202" w:rsidR="000C4B89" w:rsidRPr="000C4B89" w:rsidRDefault="000C4B89" w:rsidP="000C4B89">
      <w:pPr>
        <w:overflowPunct w:val="0"/>
        <w:autoSpaceDE w:val="0"/>
        <w:autoSpaceDN w:val="0"/>
        <w:spacing w:after="0" w:line="240" w:lineRule="auto"/>
        <w:jc w:val="both"/>
        <w:rPr>
          <w:rFonts w:ascii="Arial" w:eastAsia="Calibri" w:hAnsi="Arial" w:cs="Arial"/>
          <w:strike/>
          <w:color w:val="FF0000"/>
          <w:sz w:val="20"/>
          <w:szCs w:val="20"/>
        </w:rPr>
      </w:pPr>
      <w:r w:rsidRPr="000C4B89">
        <w:rPr>
          <w:rFonts w:ascii="Arial" w:eastAsia="Calibri" w:hAnsi="Arial" w:cs="Arial"/>
          <w:sz w:val="20"/>
          <w:szCs w:val="20"/>
        </w:rPr>
        <w:t>Ocena finančnih sredstev za gradnjo novih oskrbnih domov temelji na ustreznem nivoju že pripravljene investicijske dokumentacije ter izvedenih projektih/razpisih Ministrstva za zdravje in Ministrstva za delo, d</w:t>
      </w:r>
      <w:r w:rsidR="003941F5">
        <w:rPr>
          <w:rFonts w:ascii="Arial" w:eastAsia="Calibri" w:hAnsi="Arial" w:cs="Arial"/>
          <w:sz w:val="20"/>
          <w:szCs w:val="20"/>
        </w:rPr>
        <w:t>ružino</w:t>
      </w:r>
      <w:r w:rsidRPr="000C4B89">
        <w:rPr>
          <w:rFonts w:ascii="Arial" w:eastAsia="Calibri" w:hAnsi="Arial" w:cs="Arial"/>
          <w:sz w:val="20"/>
          <w:szCs w:val="20"/>
        </w:rPr>
        <w:t xml:space="preserve">, socialne zadeve in enake možnosti. </w:t>
      </w:r>
    </w:p>
    <w:p w14:paraId="34CE1FE0" w14:textId="77777777" w:rsidR="000C4B89" w:rsidRPr="000C4B89" w:rsidRDefault="000C4B89" w:rsidP="000C4B89">
      <w:pPr>
        <w:overflowPunct w:val="0"/>
        <w:autoSpaceDE w:val="0"/>
        <w:autoSpaceDN w:val="0"/>
        <w:spacing w:after="0" w:line="240" w:lineRule="auto"/>
        <w:jc w:val="both"/>
        <w:rPr>
          <w:rFonts w:ascii="Arial" w:eastAsia="Calibri" w:hAnsi="Arial" w:cs="Arial"/>
          <w:sz w:val="20"/>
          <w:szCs w:val="20"/>
        </w:rPr>
      </w:pPr>
    </w:p>
    <w:p w14:paraId="62A9A0A6" w14:textId="387282B1" w:rsidR="000C4B89" w:rsidRPr="000C4B89" w:rsidRDefault="000C4B89" w:rsidP="000C4B89">
      <w:pPr>
        <w:overflowPunct w:val="0"/>
        <w:autoSpaceDE w:val="0"/>
        <w:autoSpaceDN w:val="0"/>
        <w:spacing w:after="0" w:line="240" w:lineRule="auto"/>
        <w:jc w:val="both"/>
        <w:rPr>
          <w:rFonts w:ascii="Arial" w:eastAsia="Calibri" w:hAnsi="Arial" w:cs="Arial"/>
          <w:color w:val="000000"/>
          <w:sz w:val="20"/>
          <w:szCs w:val="20"/>
        </w:rPr>
      </w:pPr>
      <w:r w:rsidRPr="000C4B89">
        <w:rPr>
          <w:rFonts w:ascii="Arial" w:eastAsia="Calibri" w:hAnsi="Arial" w:cs="Arial"/>
          <w:sz w:val="20"/>
          <w:szCs w:val="20"/>
        </w:rPr>
        <w:t>Pri izračunu višine sredstev, ki bi jih lahko zagotovili s sredstvi Sklada za okrevanje in odpornost</w:t>
      </w:r>
      <w:r w:rsidR="003941F5">
        <w:rPr>
          <w:rFonts w:ascii="Arial" w:eastAsia="Calibri" w:hAnsi="Arial" w:cs="Arial"/>
          <w:sz w:val="20"/>
          <w:szCs w:val="20"/>
        </w:rPr>
        <w:t>,</w:t>
      </w:r>
      <w:r w:rsidRPr="000C4B89">
        <w:rPr>
          <w:rFonts w:ascii="Arial" w:eastAsia="Calibri" w:hAnsi="Arial" w:cs="Arial"/>
          <w:sz w:val="20"/>
          <w:szCs w:val="20"/>
        </w:rPr>
        <w:t xml:space="preserve"> smo izhajali </w:t>
      </w:r>
      <w:r w:rsidRPr="000C4B89">
        <w:rPr>
          <w:rFonts w:ascii="Arial" w:eastAsia="Calibri" w:hAnsi="Arial" w:cs="Arial"/>
          <w:color w:val="000000"/>
          <w:sz w:val="20"/>
          <w:szCs w:val="20"/>
        </w:rPr>
        <w:t>iz povprečne vrednosti GOI del (gradbeno</w:t>
      </w:r>
      <w:r w:rsidR="00881729">
        <w:rPr>
          <w:rFonts w:ascii="Arial" w:eastAsia="Calibri" w:hAnsi="Arial" w:cs="Arial"/>
          <w:color w:val="000000"/>
          <w:sz w:val="20"/>
          <w:szCs w:val="20"/>
        </w:rPr>
        <w:t>-</w:t>
      </w:r>
      <w:r w:rsidRPr="000C4B89">
        <w:rPr>
          <w:rFonts w:ascii="Arial" w:eastAsia="Calibri" w:hAnsi="Arial" w:cs="Arial"/>
          <w:color w:val="000000"/>
          <w:sz w:val="20"/>
          <w:szCs w:val="20"/>
        </w:rPr>
        <w:t xml:space="preserve">obrtniška in inštalacijska dela), ki jih bomo namenili gradnji oskrbovanih domov. </w:t>
      </w:r>
      <w:r w:rsidRPr="000C4B89">
        <w:rPr>
          <w:rFonts w:ascii="Arial" w:eastAsia="Calibri" w:hAnsi="Arial" w:cs="Arial"/>
          <w:sz w:val="20"/>
          <w:szCs w:val="20"/>
        </w:rPr>
        <w:t>Za potrebe določitev izhodiščne vrednosti GOI del za posamezni investicijski projekt smo na Ministrstvu za delo, d</w:t>
      </w:r>
      <w:r w:rsidR="003941F5">
        <w:rPr>
          <w:rFonts w:ascii="Arial" w:eastAsia="Calibri" w:hAnsi="Arial" w:cs="Arial"/>
          <w:sz w:val="20"/>
          <w:szCs w:val="20"/>
        </w:rPr>
        <w:t>ružino</w:t>
      </w:r>
      <w:r w:rsidRPr="000C4B89">
        <w:rPr>
          <w:rFonts w:ascii="Arial" w:eastAsia="Calibri" w:hAnsi="Arial" w:cs="Arial"/>
          <w:sz w:val="20"/>
          <w:szCs w:val="20"/>
        </w:rPr>
        <w:t xml:space="preserve">, socialne zadeve in enake možnosti pripravili interno analizo GOI vrednosti izvedljivosti projekta, ki se šteje kot ena izmed dodatnih podlag za določitev vrednosti GOI del za nadaljnje lastne investicije. Kot primerjalne vrednosti pa smo upoštevali še analizo, ki jo je opravilo Ministrstvo za zdravje. </w:t>
      </w:r>
      <w:r w:rsidRPr="000C4B89">
        <w:rPr>
          <w:rFonts w:ascii="Arial" w:eastAsia="Calibri" w:hAnsi="Arial" w:cs="Arial"/>
          <w:color w:val="000000"/>
          <w:sz w:val="20"/>
          <w:szCs w:val="20"/>
        </w:rPr>
        <w:t>I</w:t>
      </w:r>
      <w:r w:rsidRPr="000C4B89">
        <w:rPr>
          <w:rFonts w:ascii="Arial" w:eastAsia="Calibri" w:hAnsi="Arial" w:cs="Arial"/>
          <w:sz w:val="20"/>
          <w:szCs w:val="20"/>
        </w:rPr>
        <w:t>zhodiščne vrednosti GOI del za posamezno investicijo so odvisne od pogojev lokacije (urbanističn</w:t>
      </w:r>
      <w:r w:rsidR="003941F5">
        <w:rPr>
          <w:rFonts w:ascii="Arial" w:eastAsia="Calibri" w:hAnsi="Arial" w:cs="Arial"/>
          <w:sz w:val="20"/>
          <w:szCs w:val="20"/>
        </w:rPr>
        <w:t>e</w:t>
      </w:r>
      <w:r w:rsidRPr="000C4B89">
        <w:rPr>
          <w:rFonts w:ascii="Arial" w:eastAsia="Calibri" w:hAnsi="Arial" w:cs="Arial"/>
          <w:sz w:val="20"/>
          <w:szCs w:val="20"/>
        </w:rPr>
        <w:t xml:space="preserve"> in oblikovn</w:t>
      </w:r>
      <w:r w:rsidR="003941F5">
        <w:rPr>
          <w:rFonts w:ascii="Arial" w:eastAsia="Calibri" w:hAnsi="Arial" w:cs="Arial"/>
          <w:sz w:val="20"/>
          <w:szCs w:val="20"/>
        </w:rPr>
        <w:t>e</w:t>
      </w:r>
      <w:r w:rsidRPr="000C4B89">
        <w:rPr>
          <w:rFonts w:ascii="Arial" w:eastAsia="Calibri" w:hAnsi="Arial" w:cs="Arial"/>
          <w:sz w:val="20"/>
          <w:szCs w:val="20"/>
        </w:rPr>
        <w:t xml:space="preserve"> zahtev</w:t>
      </w:r>
      <w:r w:rsidR="003941F5">
        <w:rPr>
          <w:rFonts w:ascii="Arial" w:eastAsia="Calibri" w:hAnsi="Arial" w:cs="Arial"/>
          <w:sz w:val="20"/>
          <w:szCs w:val="20"/>
        </w:rPr>
        <w:t>e</w:t>
      </w:r>
      <w:r w:rsidRPr="000C4B89">
        <w:rPr>
          <w:rFonts w:ascii="Arial" w:eastAsia="Calibri" w:hAnsi="Arial" w:cs="Arial"/>
          <w:sz w:val="20"/>
          <w:szCs w:val="20"/>
        </w:rPr>
        <w:t xml:space="preserve">), ureditve podzemnih/nadzemnih parkirnih mest, zunanje ureditve soseske, zahtevnosti terena in zemljine, gradnje v zgrajenem okolju, hidroloških pogojev itd. </w:t>
      </w:r>
      <w:r w:rsidRPr="000C4B89">
        <w:rPr>
          <w:rFonts w:ascii="Arial" w:eastAsia="Calibri" w:hAnsi="Arial" w:cs="Arial"/>
          <w:color w:val="000000"/>
          <w:sz w:val="20"/>
          <w:szCs w:val="20"/>
        </w:rPr>
        <w:t>Povprečna vrednost GOI del znaša med 1.600 in 2.000 EUR/m</w:t>
      </w:r>
      <w:r w:rsidRPr="00AD6785">
        <w:rPr>
          <w:rFonts w:ascii="Arial" w:eastAsia="Calibri" w:hAnsi="Arial" w:cs="Arial"/>
          <w:color w:val="000000"/>
          <w:sz w:val="20"/>
          <w:szCs w:val="20"/>
          <w:vertAlign w:val="superscript"/>
        </w:rPr>
        <w:t>2</w:t>
      </w:r>
      <w:r w:rsidRPr="000C4B89">
        <w:rPr>
          <w:rFonts w:ascii="Arial" w:eastAsia="Calibri" w:hAnsi="Arial" w:cs="Arial"/>
          <w:color w:val="000000"/>
          <w:sz w:val="20"/>
          <w:szCs w:val="20"/>
        </w:rPr>
        <w:t xml:space="preserve"> (brez DDV).</w:t>
      </w:r>
    </w:p>
    <w:p w14:paraId="2084FD10" w14:textId="77777777" w:rsidR="000C4B89" w:rsidRPr="000C4B89" w:rsidRDefault="000C4B89" w:rsidP="000C4B89">
      <w:pPr>
        <w:overflowPunct w:val="0"/>
        <w:autoSpaceDE w:val="0"/>
        <w:autoSpaceDN w:val="0"/>
        <w:spacing w:after="0" w:line="240" w:lineRule="auto"/>
        <w:jc w:val="both"/>
        <w:rPr>
          <w:rFonts w:ascii="Arial" w:eastAsia="Calibri" w:hAnsi="Arial" w:cs="Arial"/>
          <w:color w:val="000000"/>
          <w:sz w:val="20"/>
          <w:szCs w:val="20"/>
        </w:rPr>
      </w:pPr>
    </w:p>
    <w:p w14:paraId="28ED12D9" w14:textId="4536E3ED" w:rsidR="000C4B89" w:rsidRPr="000C4B89" w:rsidRDefault="000C4B89" w:rsidP="000C4B89">
      <w:pPr>
        <w:overflowPunct w:val="0"/>
        <w:autoSpaceDE w:val="0"/>
        <w:autoSpaceDN w:val="0"/>
        <w:spacing w:after="0" w:line="240" w:lineRule="auto"/>
        <w:jc w:val="both"/>
        <w:rPr>
          <w:rFonts w:ascii="Arial" w:eastAsia="Calibri" w:hAnsi="Arial" w:cs="Arial"/>
          <w:color w:val="000000"/>
          <w:sz w:val="20"/>
          <w:szCs w:val="20"/>
        </w:rPr>
      </w:pPr>
      <w:r w:rsidRPr="000C4B89">
        <w:rPr>
          <w:rFonts w:ascii="Arial" w:eastAsia="Calibri" w:hAnsi="Arial" w:cs="Arial"/>
          <w:sz w:val="20"/>
          <w:szCs w:val="20"/>
        </w:rPr>
        <w:t xml:space="preserve">Pri določanju izhodiščnih vrednosti GOI del se upošteva, da je glavni cilj gradnja in zagotovitev, funkcionalnih in primernih prostorov za ciljne skupine. Gradnja mora biti načrtovana v smislu racionalne in tehnološko obvladljive gradnje z materiali, ki so trajni in trpežni ter omogočajo učinkovito in poceni vzdrževanje oziroma ekonomsko upravičijo stroške vzdrževanja. Projekt mora biti izveden v skladu s potrjeno projektno dokumentacijo, pravnomočnim gradbenim dovoljenjem, pravili stroke, veljavnimi zakoni in tehničnimi specifikacijami, nacionalnimi tehničnimi predpisi ter z uporabo materialov s projektom zahtevane kvalitete, ki ustrezajo veljavnim tehničnim specifikacijam (standardi in tehnična soglasja) in imajo predpisane certifikate kakovosti ter upoštevajo zadnje stanje gradbene tehnike, ki predstavlja v danem trenutku doseženo stopnjo razvoja tehnične zmogljivosti gradbenih proizvodov, procesov in storitev, ki temeljijo na priznanih izsledkih znanosti, tehnike in izkušenj s področja graditve objektov, ob hkratnem upoštevanju razumnih stroškov. </w:t>
      </w:r>
      <w:r w:rsidRPr="000C4B89">
        <w:rPr>
          <w:rFonts w:ascii="Arial" w:eastAsia="Calibri" w:hAnsi="Arial" w:cs="Arial"/>
          <w:color w:val="000000"/>
          <w:sz w:val="20"/>
          <w:szCs w:val="20"/>
        </w:rPr>
        <w:t>V ocenjeni investicijski vrednosti je upoštevan vpliv izpolnitve zahtev Zakona o učinkoviti rabi energije (Uradni list RS, št. 158/20), Pravilnika o učinkoviti rabi energije v stavbah (Ur</w:t>
      </w:r>
      <w:r w:rsidR="009A19E7">
        <w:rPr>
          <w:rFonts w:ascii="Arial" w:eastAsia="Calibri" w:hAnsi="Arial" w:cs="Arial"/>
          <w:color w:val="000000"/>
          <w:sz w:val="20"/>
          <w:szCs w:val="20"/>
        </w:rPr>
        <w:t>adni</w:t>
      </w:r>
      <w:r w:rsidRPr="000C4B89">
        <w:rPr>
          <w:rFonts w:ascii="Arial" w:eastAsia="Calibri" w:hAnsi="Arial" w:cs="Arial"/>
          <w:color w:val="000000"/>
          <w:sz w:val="20"/>
          <w:szCs w:val="20"/>
        </w:rPr>
        <w:t xml:space="preserve"> list  RS, št. 52/2010 in 61/2017 - GZ) in pripadajočih Tehničnih smernic za graditev TSG-1-004 Učinkovita raba energije (Ur</w:t>
      </w:r>
      <w:r w:rsidR="00816833">
        <w:rPr>
          <w:rFonts w:ascii="Arial" w:eastAsia="Calibri" w:hAnsi="Arial" w:cs="Arial"/>
          <w:color w:val="000000"/>
          <w:sz w:val="20"/>
          <w:szCs w:val="20"/>
        </w:rPr>
        <w:t>adni</w:t>
      </w:r>
      <w:r w:rsidRPr="000C4B89">
        <w:rPr>
          <w:rFonts w:ascii="Arial" w:eastAsia="Calibri" w:hAnsi="Arial" w:cs="Arial"/>
          <w:color w:val="000000"/>
          <w:sz w:val="20"/>
          <w:szCs w:val="20"/>
        </w:rPr>
        <w:t xml:space="preserve"> </w:t>
      </w:r>
      <w:r w:rsidR="00816833">
        <w:rPr>
          <w:rFonts w:ascii="Arial" w:eastAsia="Calibri" w:hAnsi="Arial" w:cs="Arial"/>
          <w:color w:val="000000"/>
          <w:sz w:val="20"/>
          <w:szCs w:val="20"/>
        </w:rPr>
        <w:t>l</w:t>
      </w:r>
      <w:r w:rsidRPr="000C4B89">
        <w:rPr>
          <w:rFonts w:ascii="Arial" w:eastAsia="Calibri" w:hAnsi="Arial" w:cs="Arial"/>
          <w:color w:val="000000"/>
          <w:sz w:val="20"/>
          <w:szCs w:val="20"/>
        </w:rPr>
        <w:t>ist</w:t>
      </w:r>
      <w:r w:rsidR="00816833">
        <w:rPr>
          <w:rFonts w:ascii="Arial" w:eastAsia="Calibri" w:hAnsi="Arial" w:cs="Arial"/>
          <w:color w:val="000000"/>
          <w:sz w:val="20"/>
          <w:szCs w:val="20"/>
        </w:rPr>
        <w:t xml:space="preserve"> RS,</w:t>
      </w:r>
      <w:r w:rsidRPr="000C4B89">
        <w:rPr>
          <w:rFonts w:ascii="Arial" w:eastAsia="Calibri" w:hAnsi="Arial" w:cs="Arial"/>
          <w:color w:val="000000"/>
          <w:sz w:val="20"/>
          <w:szCs w:val="20"/>
        </w:rPr>
        <w:t xml:space="preserve"> št. 52/2010 in 61/2017 - GZ).</w:t>
      </w:r>
    </w:p>
    <w:p w14:paraId="29F8E5FA" w14:textId="77777777" w:rsidR="000C4B89" w:rsidRPr="000C4B89" w:rsidRDefault="000C4B89" w:rsidP="000C4B89">
      <w:pPr>
        <w:overflowPunct w:val="0"/>
        <w:autoSpaceDE w:val="0"/>
        <w:autoSpaceDN w:val="0"/>
        <w:spacing w:after="0" w:line="240" w:lineRule="auto"/>
        <w:jc w:val="both"/>
        <w:rPr>
          <w:rFonts w:ascii="Arial" w:eastAsia="Calibri" w:hAnsi="Arial" w:cs="Arial"/>
          <w:color w:val="000000"/>
          <w:sz w:val="20"/>
          <w:szCs w:val="20"/>
        </w:rPr>
      </w:pPr>
    </w:p>
    <w:p w14:paraId="0C1361F0" w14:textId="53E7E8C3" w:rsidR="00177DA8" w:rsidRDefault="000C4B89" w:rsidP="00177DA8">
      <w:pPr>
        <w:overflowPunct w:val="0"/>
        <w:autoSpaceDE w:val="0"/>
        <w:autoSpaceDN w:val="0"/>
        <w:spacing w:after="0" w:line="240" w:lineRule="auto"/>
        <w:jc w:val="both"/>
        <w:rPr>
          <w:rFonts w:ascii="Arial" w:eastAsia="Calibri" w:hAnsi="Arial" w:cs="Arial"/>
          <w:color w:val="000000"/>
          <w:sz w:val="20"/>
          <w:szCs w:val="20"/>
        </w:rPr>
      </w:pPr>
      <w:r w:rsidRPr="000C4B89">
        <w:rPr>
          <w:rFonts w:ascii="Arial" w:eastAsia="Calibri" w:hAnsi="Arial" w:cs="Arial"/>
          <w:color w:val="000000"/>
          <w:sz w:val="20"/>
          <w:szCs w:val="20"/>
        </w:rPr>
        <w:t>V primeru analize stroškov za izgradnjo oskrbovanih domov smo se delno oprli na analizo projektov Ministrstva za zdravje ter delno na lastno analizo stroškov v primeru izgradnje objekta Roza kocka.</w:t>
      </w:r>
      <w:r w:rsidR="00177DA8">
        <w:rPr>
          <w:rFonts w:ascii="Arial" w:eastAsia="Calibri" w:hAnsi="Arial" w:cs="Arial"/>
          <w:color w:val="000000"/>
          <w:sz w:val="20"/>
          <w:szCs w:val="20"/>
        </w:rPr>
        <w:t xml:space="preserve"> </w:t>
      </w:r>
      <w:r w:rsidRPr="000C4B89">
        <w:rPr>
          <w:rFonts w:ascii="Arial" w:eastAsia="Calibri" w:hAnsi="Arial" w:cs="Arial"/>
          <w:color w:val="000000"/>
          <w:sz w:val="20"/>
          <w:szCs w:val="20"/>
        </w:rPr>
        <w:t>Glede na analizo stroškov projekta Roza kocka znaša vrednost investicije 1.350,12</w:t>
      </w:r>
      <w:r w:rsidR="00816833">
        <w:rPr>
          <w:rFonts w:ascii="Arial" w:eastAsia="Calibri" w:hAnsi="Arial" w:cs="Arial"/>
          <w:color w:val="000000"/>
          <w:sz w:val="20"/>
          <w:szCs w:val="20"/>
        </w:rPr>
        <w:t xml:space="preserve"> EUR</w:t>
      </w:r>
      <w:r w:rsidRPr="000C4B89">
        <w:rPr>
          <w:rFonts w:ascii="Arial" w:eastAsia="Calibri" w:hAnsi="Arial" w:cs="Arial"/>
          <w:color w:val="000000"/>
          <w:sz w:val="20"/>
          <w:szCs w:val="20"/>
        </w:rPr>
        <w:t>/m</w:t>
      </w:r>
      <w:r w:rsidRPr="00AD6785">
        <w:rPr>
          <w:rFonts w:ascii="Arial" w:eastAsia="Calibri" w:hAnsi="Arial" w:cs="Arial"/>
          <w:color w:val="000000"/>
          <w:sz w:val="20"/>
          <w:szCs w:val="20"/>
          <w:vertAlign w:val="superscript"/>
        </w:rPr>
        <w:t>2</w:t>
      </w:r>
      <w:r w:rsidRPr="000C4B89">
        <w:rPr>
          <w:rFonts w:ascii="Arial" w:eastAsia="Calibri" w:hAnsi="Arial" w:cs="Arial"/>
          <w:color w:val="000000"/>
          <w:sz w:val="20"/>
          <w:szCs w:val="20"/>
        </w:rPr>
        <w:t>.</w:t>
      </w:r>
    </w:p>
    <w:p w14:paraId="1B30ABD7" w14:textId="77777777" w:rsidR="00177DA8" w:rsidRDefault="00177DA8" w:rsidP="00177DA8">
      <w:pPr>
        <w:overflowPunct w:val="0"/>
        <w:autoSpaceDE w:val="0"/>
        <w:autoSpaceDN w:val="0"/>
        <w:spacing w:after="0" w:line="240" w:lineRule="auto"/>
        <w:jc w:val="both"/>
        <w:rPr>
          <w:rFonts w:ascii="Arial" w:eastAsia="Calibri" w:hAnsi="Arial" w:cs="Arial"/>
          <w:color w:val="000000"/>
          <w:sz w:val="20"/>
          <w:szCs w:val="20"/>
        </w:rPr>
      </w:pPr>
    </w:p>
    <w:p w14:paraId="622B1B48" w14:textId="16E88EF8" w:rsidR="00177DA8" w:rsidRPr="00177DA8" w:rsidRDefault="00177DA8" w:rsidP="00177DA8">
      <w:pPr>
        <w:overflowPunct w:val="0"/>
        <w:autoSpaceDE w:val="0"/>
        <w:autoSpaceDN w:val="0"/>
        <w:spacing w:after="0" w:line="240" w:lineRule="auto"/>
        <w:jc w:val="both"/>
        <w:rPr>
          <w:rFonts w:ascii="Arial" w:eastAsia="Calibri" w:hAnsi="Arial" w:cs="Arial"/>
          <w:color w:val="000000"/>
          <w:sz w:val="20"/>
          <w:szCs w:val="20"/>
        </w:rPr>
      </w:pPr>
      <w:r w:rsidRPr="00177DA8">
        <w:rPr>
          <w:rFonts w:ascii="Arial" w:eastAsia="Calibri" w:hAnsi="Arial" w:cs="Arial"/>
          <w:color w:val="000000"/>
          <w:sz w:val="20"/>
          <w:szCs w:val="20"/>
        </w:rPr>
        <w:t>Projekt Roza kocka je bil izbran kot referenčni objekt, ker je to v zadnjem času najbolj pri</w:t>
      </w:r>
      <w:r w:rsidR="00F5455C">
        <w:rPr>
          <w:rFonts w:ascii="Arial" w:eastAsia="Calibri" w:hAnsi="Arial" w:cs="Arial"/>
          <w:color w:val="000000"/>
          <w:sz w:val="20"/>
          <w:szCs w:val="20"/>
        </w:rPr>
        <w:t>merljiv objekt na področju grad</w:t>
      </w:r>
      <w:r w:rsidRPr="00177DA8">
        <w:rPr>
          <w:rFonts w:ascii="Arial" w:eastAsia="Calibri" w:hAnsi="Arial" w:cs="Arial"/>
          <w:color w:val="000000"/>
          <w:sz w:val="20"/>
          <w:szCs w:val="20"/>
        </w:rPr>
        <w:t>nj</w:t>
      </w:r>
      <w:r w:rsidR="00F5455C">
        <w:rPr>
          <w:rFonts w:ascii="Arial" w:eastAsia="Calibri" w:hAnsi="Arial" w:cs="Arial"/>
          <w:color w:val="000000"/>
          <w:sz w:val="20"/>
          <w:szCs w:val="20"/>
        </w:rPr>
        <w:t>e</w:t>
      </w:r>
      <w:r w:rsidRPr="00177DA8">
        <w:rPr>
          <w:rFonts w:ascii="Arial" w:eastAsia="Calibri" w:hAnsi="Arial" w:cs="Arial"/>
          <w:color w:val="000000"/>
          <w:sz w:val="20"/>
          <w:szCs w:val="20"/>
        </w:rPr>
        <w:t xml:space="preserve"> oskrbnih domov</w:t>
      </w:r>
      <w:r w:rsidR="00816833">
        <w:rPr>
          <w:rFonts w:ascii="Arial" w:eastAsia="Calibri" w:hAnsi="Arial" w:cs="Arial"/>
          <w:color w:val="000000"/>
          <w:sz w:val="20"/>
          <w:szCs w:val="20"/>
        </w:rPr>
        <w:t>;</w:t>
      </w:r>
      <w:r w:rsidRPr="00177DA8">
        <w:rPr>
          <w:rFonts w:ascii="Arial" w:eastAsia="Calibri" w:hAnsi="Arial" w:cs="Arial"/>
          <w:color w:val="000000"/>
          <w:sz w:val="20"/>
          <w:szCs w:val="20"/>
        </w:rPr>
        <w:t xml:space="preserve"> gre za novog</w:t>
      </w:r>
      <w:r w:rsidR="00F5455C">
        <w:rPr>
          <w:rFonts w:ascii="Arial" w:eastAsia="Calibri" w:hAnsi="Arial" w:cs="Arial"/>
          <w:color w:val="000000"/>
          <w:sz w:val="20"/>
          <w:szCs w:val="20"/>
        </w:rPr>
        <w:t>radnjo enote doma za starejše, ki</w:t>
      </w:r>
      <w:r w:rsidRPr="00177DA8">
        <w:rPr>
          <w:rFonts w:ascii="Arial" w:eastAsia="Calibri" w:hAnsi="Arial" w:cs="Arial"/>
          <w:color w:val="000000"/>
          <w:sz w:val="20"/>
          <w:szCs w:val="20"/>
        </w:rPr>
        <w:t xml:space="preserve"> je</w:t>
      </w:r>
      <w:r w:rsidR="00F5455C">
        <w:rPr>
          <w:rFonts w:ascii="Arial" w:eastAsia="Calibri" w:hAnsi="Arial" w:cs="Arial"/>
          <w:color w:val="000000"/>
          <w:sz w:val="20"/>
          <w:szCs w:val="20"/>
        </w:rPr>
        <w:t xml:space="preserve"> bil</w:t>
      </w:r>
      <w:r w:rsidRPr="00177DA8">
        <w:rPr>
          <w:rFonts w:ascii="Arial" w:eastAsia="Calibri" w:hAnsi="Arial" w:cs="Arial"/>
          <w:color w:val="000000"/>
          <w:sz w:val="20"/>
          <w:szCs w:val="20"/>
        </w:rPr>
        <w:t xml:space="preserve"> izveden skladno z vs</w:t>
      </w:r>
      <w:r w:rsidR="00816833">
        <w:rPr>
          <w:rFonts w:ascii="Arial" w:eastAsia="Calibri" w:hAnsi="Arial" w:cs="Arial"/>
          <w:color w:val="000000"/>
          <w:sz w:val="20"/>
          <w:szCs w:val="20"/>
        </w:rPr>
        <w:t>emi</w:t>
      </w:r>
      <w:r w:rsidRPr="00177DA8">
        <w:rPr>
          <w:rFonts w:ascii="Arial" w:eastAsia="Calibri" w:hAnsi="Arial" w:cs="Arial"/>
          <w:color w:val="000000"/>
          <w:sz w:val="20"/>
          <w:szCs w:val="20"/>
        </w:rPr>
        <w:t xml:space="preserve"> veljavn</w:t>
      </w:r>
      <w:r w:rsidR="00816833">
        <w:rPr>
          <w:rFonts w:ascii="Arial" w:eastAsia="Calibri" w:hAnsi="Arial" w:cs="Arial"/>
          <w:color w:val="000000"/>
          <w:sz w:val="20"/>
          <w:szCs w:val="20"/>
        </w:rPr>
        <w:t>imi</w:t>
      </w:r>
      <w:r w:rsidRPr="00177DA8">
        <w:rPr>
          <w:rFonts w:ascii="Arial" w:eastAsia="Calibri" w:hAnsi="Arial" w:cs="Arial"/>
          <w:color w:val="000000"/>
          <w:sz w:val="20"/>
          <w:szCs w:val="20"/>
        </w:rPr>
        <w:t xml:space="preserve"> </w:t>
      </w:r>
      <w:r w:rsidR="00816833">
        <w:rPr>
          <w:rFonts w:ascii="Arial" w:eastAsia="Calibri" w:hAnsi="Arial" w:cs="Arial"/>
          <w:color w:val="000000"/>
          <w:sz w:val="20"/>
          <w:szCs w:val="20"/>
        </w:rPr>
        <w:t>predpisi</w:t>
      </w:r>
      <w:r w:rsidRPr="00177DA8">
        <w:rPr>
          <w:rFonts w:ascii="Arial" w:eastAsia="Calibri" w:hAnsi="Arial" w:cs="Arial"/>
          <w:color w:val="000000"/>
          <w:sz w:val="20"/>
          <w:szCs w:val="20"/>
        </w:rPr>
        <w:t xml:space="preserve">. </w:t>
      </w:r>
    </w:p>
    <w:p w14:paraId="2AC28069" w14:textId="77777777" w:rsidR="00177DA8" w:rsidRPr="00177DA8" w:rsidRDefault="00177DA8" w:rsidP="00177DA8">
      <w:pPr>
        <w:overflowPunct w:val="0"/>
        <w:autoSpaceDE w:val="0"/>
        <w:autoSpaceDN w:val="0"/>
        <w:spacing w:after="0" w:line="240" w:lineRule="auto"/>
        <w:jc w:val="both"/>
        <w:rPr>
          <w:rFonts w:ascii="Arial" w:eastAsia="Calibri" w:hAnsi="Arial" w:cs="Arial"/>
          <w:color w:val="000000"/>
          <w:sz w:val="20"/>
          <w:szCs w:val="20"/>
        </w:rPr>
      </w:pPr>
    </w:p>
    <w:p w14:paraId="02C4FB2A" w14:textId="276C8AC4" w:rsidR="00177DA8" w:rsidRPr="00177DA8" w:rsidRDefault="00177DA8" w:rsidP="00177DA8">
      <w:pPr>
        <w:overflowPunct w:val="0"/>
        <w:autoSpaceDE w:val="0"/>
        <w:autoSpaceDN w:val="0"/>
        <w:spacing w:after="0" w:line="240" w:lineRule="auto"/>
        <w:jc w:val="both"/>
        <w:rPr>
          <w:rFonts w:ascii="Arial" w:eastAsia="Calibri" w:hAnsi="Arial" w:cs="Arial"/>
          <w:color w:val="000000"/>
          <w:sz w:val="20"/>
          <w:szCs w:val="20"/>
        </w:rPr>
      </w:pPr>
      <w:r w:rsidRPr="00177DA8">
        <w:rPr>
          <w:rFonts w:ascii="Arial" w:eastAsia="Calibri" w:hAnsi="Arial" w:cs="Arial"/>
          <w:color w:val="000000"/>
          <w:sz w:val="20"/>
          <w:szCs w:val="20"/>
        </w:rPr>
        <w:t>Zavod je kupil zemljišče ob Regentovi cesti, kjer je zgradil sodoben objekt, v katerem je poleg dveh enot za stanovalce z demenco zgradil tudi bivalno enoto in oskrbovana stanovanja ter javne prostore, namenjene vsegeneracijskim programom za potrebe lokalnega okolja in podporo svojcem.</w:t>
      </w:r>
    </w:p>
    <w:p w14:paraId="59E42484" w14:textId="77777777" w:rsidR="00177DA8" w:rsidRPr="00177DA8" w:rsidRDefault="00177DA8" w:rsidP="00177DA8">
      <w:pPr>
        <w:overflowPunct w:val="0"/>
        <w:autoSpaceDE w:val="0"/>
        <w:autoSpaceDN w:val="0"/>
        <w:spacing w:after="0" w:line="240" w:lineRule="auto"/>
        <w:jc w:val="both"/>
        <w:rPr>
          <w:rFonts w:ascii="Arial" w:eastAsia="Calibri" w:hAnsi="Arial" w:cs="Arial"/>
          <w:color w:val="000000"/>
          <w:sz w:val="20"/>
          <w:szCs w:val="20"/>
        </w:rPr>
      </w:pPr>
    </w:p>
    <w:p w14:paraId="2059C6E1" w14:textId="599F6098" w:rsidR="00177DA8" w:rsidRPr="00177DA8" w:rsidRDefault="00177DA8" w:rsidP="00177DA8">
      <w:pPr>
        <w:overflowPunct w:val="0"/>
        <w:autoSpaceDE w:val="0"/>
        <w:autoSpaceDN w:val="0"/>
        <w:spacing w:after="0" w:line="240" w:lineRule="auto"/>
        <w:jc w:val="both"/>
        <w:rPr>
          <w:rFonts w:ascii="Arial" w:eastAsia="Calibri" w:hAnsi="Arial" w:cs="Arial"/>
          <w:color w:val="000000"/>
          <w:sz w:val="20"/>
          <w:szCs w:val="20"/>
        </w:rPr>
      </w:pPr>
      <w:r w:rsidRPr="00177DA8">
        <w:rPr>
          <w:rFonts w:ascii="Arial" w:eastAsia="Calibri" w:hAnsi="Arial" w:cs="Arial"/>
          <w:color w:val="000000"/>
          <w:sz w:val="20"/>
          <w:szCs w:val="20"/>
        </w:rPr>
        <w:t xml:space="preserve">Vrednost projekta Roza kocka je znašala 5.613.800,00 </w:t>
      </w:r>
      <w:r w:rsidR="00816833">
        <w:rPr>
          <w:rFonts w:ascii="Arial" w:eastAsia="Calibri" w:hAnsi="Arial" w:cs="Arial"/>
          <w:color w:val="000000"/>
          <w:sz w:val="20"/>
          <w:szCs w:val="20"/>
        </w:rPr>
        <w:t>EUR</w:t>
      </w:r>
      <w:r w:rsidRPr="00177DA8">
        <w:rPr>
          <w:rFonts w:ascii="Arial" w:eastAsia="Calibri" w:hAnsi="Arial" w:cs="Arial"/>
          <w:color w:val="000000"/>
          <w:sz w:val="20"/>
          <w:szCs w:val="20"/>
        </w:rPr>
        <w:t xml:space="preserve"> brez DDV.</w:t>
      </w:r>
      <w:r>
        <w:rPr>
          <w:rFonts w:ascii="Arial" w:eastAsia="Calibri" w:hAnsi="Arial" w:cs="Arial"/>
          <w:color w:val="000000"/>
          <w:sz w:val="20"/>
          <w:szCs w:val="20"/>
        </w:rPr>
        <w:t xml:space="preserve"> </w:t>
      </w:r>
      <w:r w:rsidRPr="00177DA8">
        <w:rPr>
          <w:rFonts w:ascii="Arial" w:eastAsia="Calibri" w:hAnsi="Arial" w:cs="Arial"/>
          <w:color w:val="000000"/>
          <w:sz w:val="20"/>
          <w:szCs w:val="20"/>
        </w:rPr>
        <w:t>Objekt je razdeljen na tri sklope</w:t>
      </w:r>
      <w:r>
        <w:rPr>
          <w:rFonts w:ascii="Arial" w:eastAsia="Calibri" w:hAnsi="Arial" w:cs="Arial"/>
          <w:color w:val="000000"/>
          <w:sz w:val="20"/>
          <w:szCs w:val="20"/>
        </w:rPr>
        <w:t>,</w:t>
      </w:r>
      <w:r w:rsidRPr="00177DA8">
        <w:rPr>
          <w:rFonts w:ascii="Arial" w:eastAsia="Calibri" w:hAnsi="Arial" w:cs="Arial"/>
          <w:color w:val="000000"/>
          <w:sz w:val="20"/>
          <w:szCs w:val="20"/>
        </w:rPr>
        <w:t xml:space="preserve"> in sicer:</w:t>
      </w:r>
    </w:p>
    <w:p w14:paraId="2F2F77F0" w14:textId="58543119" w:rsidR="00177DA8" w:rsidRPr="00177DA8" w:rsidRDefault="00816833" w:rsidP="000D19D1">
      <w:pPr>
        <w:pStyle w:val="Odstavekseznama"/>
        <w:numPr>
          <w:ilvl w:val="0"/>
          <w:numId w:val="160"/>
        </w:numPr>
        <w:overflowPunct w:val="0"/>
        <w:autoSpaceDE w:val="0"/>
        <w:autoSpaceDN w:val="0"/>
        <w:jc w:val="both"/>
        <w:rPr>
          <w:rFonts w:ascii="Arial" w:eastAsia="Calibri" w:hAnsi="Arial" w:cs="Arial"/>
          <w:color w:val="000000"/>
          <w:sz w:val="20"/>
          <w:szCs w:val="20"/>
          <w:lang w:val="sl-SI"/>
        </w:rPr>
      </w:pPr>
      <w:r>
        <w:rPr>
          <w:rFonts w:ascii="Arial" w:eastAsia="Calibri" w:hAnsi="Arial" w:cs="Arial"/>
          <w:color w:val="000000"/>
          <w:sz w:val="20"/>
          <w:szCs w:val="20"/>
          <w:lang w:val="sl-SI"/>
        </w:rPr>
        <w:t>d</w:t>
      </w:r>
      <w:r w:rsidR="00177DA8" w:rsidRPr="00177DA8">
        <w:rPr>
          <w:rFonts w:ascii="Arial" w:eastAsia="Calibri" w:hAnsi="Arial" w:cs="Arial"/>
          <w:color w:val="000000"/>
          <w:sz w:val="20"/>
          <w:szCs w:val="20"/>
          <w:lang w:val="sl-SI"/>
        </w:rPr>
        <w:t>om za bivanje z dvema bivalnima skupinama za stanovalce z demenco in sorodnimi stanji (2 x 12 stanovalcev v enoposteljnih sobah s kopalnico) in bivalno enoto starostnikov (20 stanovalcev v eno</w:t>
      </w:r>
      <w:r>
        <w:rPr>
          <w:rFonts w:ascii="Arial" w:eastAsia="Calibri" w:hAnsi="Arial" w:cs="Arial"/>
          <w:color w:val="000000"/>
          <w:sz w:val="20"/>
          <w:szCs w:val="20"/>
          <w:lang w:val="sl-SI"/>
        </w:rPr>
        <w:t>-</w:t>
      </w:r>
      <w:r w:rsidR="00177DA8" w:rsidRPr="00177DA8">
        <w:rPr>
          <w:rFonts w:ascii="Arial" w:eastAsia="Calibri" w:hAnsi="Arial" w:cs="Arial"/>
          <w:color w:val="000000"/>
          <w:sz w:val="20"/>
          <w:szCs w:val="20"/>
          <w:lang w:val="sl-SI"/>
        </w:rPr>
        <w:t xml:space="preserve"> in dvoposteljnih sobah s kopalnico)</w:t>
      </w:r>
      <w:r>
        <w:rPr>
          <w:rFonts w:ascii="Arial" w:eastAsia="Calibri" w:hAnsi="Arial" w:cs="Arial"/>
          <w:color w:val="000000"/>
          <w:sz w:val="20"/>
          <w:szCs w:val="20"/>
          <w:lang w:val="sl-SI"/>
        </w:rPr>
        <w:t xml:space="preserve"> </w:t>
      </w:r>
      <w:r w:rsidR="00177DA8" w:rsidRPr="00177DA8">
        <w:rPr>
          <w:rFonts w:ascii="Arial" w:eastAsia="Calibri" w:hAnsi="Arial" w:cs="Arial"/>
          <w:color w:val="000000"/>
          <w:sz w:val="20"/>
          <w:szCs w:val="20"/>
          <w:lang w:val="sl-SI"/>
        </w:rPr>
        <w:t>za 44 stanovalcev;</w:t>
      </w:r>
    </w:p>
    <w:p w14:paraId="4B18EFA1" w14:textId="30EC6C11" w:rsidR="00177DA8" w:rsidRPr="00177DA8" w:rsidRDefault="00177DA8" w:rsidP="000D19D1">
      <w:pPr>
        <w:pStyle w:val="Odstavekseznama"/>
        <w:numPr>
          <w:ilvl w:val="0"/>
          <w:numId w:val="160"/>
        </w:numPr>
        <w:overflowPunct w:val="0"/>
        <w:autoSpaceDE w:val="0"/>
        <w:autoSpaceDN w:val="0"/>
        <w:jc w:val="both"/>
        <w:rPr>
          <w:rFonts w:ascii="Arial" w:eastAsia="Calibri" w:hAnsi="Arial" w:cs="Arial"/>
          <w:color w:val="000000"/>
          <w:sz w:val="20"/>
          <w:szCs w:val="20"/>
          <w:lang w:val="sl-SI"/>
        </w:rPr>
      </w:pPr>
      <w:r w:rsidRPr="00177DA8">
        <w:rPr>
          <w:rFonts w:ascii="Arial" w:eastAsia="Calibri" w:hAnsi="Arial" w:cs="Arial"/>
          <w:color w:val="000000"/>
          <w:sz w:val="20"/>
          <w:szCs w:val="20"/>
          <w:lang w:val="sl-SI"/>
        </w:rPr>
        <w:t>15 oskrbovanih stanovanj velikosti od 35 do 40 m</w:t>
      </w:r>
      <w:r w:rsidRPr="00AD6785">
        <w:rPr>
          <w:rFonts w:ascii="Arial" w:eastAsia="Calibri" w:hAnsi="Arial" w:cs="Arial"/>
          <w:color w:val="000000"/>
          <w:sz w:val="20"/>
          <w:szCs w:val="20"/>
          <w:vertAlign w:val="superscript"/>
          <w:lang w:val="sl-SI"/>
        </w:rPr>
        <w:t>2</w:t>
      </w:r>
      <w:r w:rsidRPr="00177DA8">
        <w:rPr>
          <w:rFonts w:ascii="Arial" w:eastAsia="Calibri" w:hAnsi="Arial" w:cs="Arial"/>
          <w:color w:val="000000"/>
          <w:sz w:val="20"/>
          <w:szCs w:val="20"/>
          <w:lang w:val="sl-SI"/>
        </w:rPr>
        <w:t>;</w:t>
      </w:r>
    </w:p>
    <w:p w14:paraId="57BC8E72" w14:textId="7619541D" w:rsidR="00177DA8" w:rsidRDefault="00177DA8" w:rsidP="001C07DC">
      <w:pPr>
        <w:pStyle w:val="Odstavekseznama"/>
        <w:numPr>
          <w:ilvl w:val="0"/>
          <w:numId w:val="160"/>
        </w:numPr>
        <w:overflowPunct w:val="0"/>
        <w:autoSpaceDE w:val="0"/>
        <w:autoSpaceDN w:val="0"/>
        <w:jc w:val="both"/>
        <w:rPr>
          <w:rFonts w:ascii="Arial" w:eastAsia="Calibri" w:hAnsi="Arial" w:cs="Arial"/>
          <w:color w:val="000000"/>
          <w:sz w:val="20"/>
          <w:szCs w:val="20"/>
          <w:lang w:val="sl-SI"/>
        </w:rPr>
      </w:pPr>
      <w:r w:rsidRPr="00177DA8">
        <w:rPr>
          <w:rFonts w:ascii="Arial" w:eastAsia="Calibri" w:hAnsi="Arial" w:cs="Arial"/>
          <w:color w:val="000000"/>
          <w:sz w:val="20"/>
          <w:szCs w:val="20"/>
          <w:lang w:val="sl-SI"/>
        </w:rPr>
        <w:t>spremljajoči program – osnovne in gospodarske dejavnosti, tehnični prostori, parkiranje.</w:t>
      </w:r>
    </w:p>
    <w:p w14:paraId="44BCDB04" w14:textId="7D2C5AAF" w:rsidR="00F5455C" w:rsidRDefault="00F5455C" w:rsidP="00F5455C">
      <w:pPr>
        <w:pStyle w:val="Odstavekseznama"/>
        <w:overflowPunct w:val="0"/>
        <w:autoSpaceDE w:val="0"/>
        <w:autoSpaceDN w:val="0"/>
        <w:jc w:val="both"/>
        <w:rPr>
          <w:rFonts w:ascii="Arial" w:eastAsia="Calibri" w:hAnsi="Arial" w:cs="Arial"/>
          <w:color w:val="000000"/>
          <w:sz w:val="20"/>
          <w:szCs w:val="20"/>
          <w:lang w:val="sl-SI"/>
        </w:rPr>
      </w:pPr>
    </w:p>
    <w:p w14:paraId="299FF359" w14:textId="4E13555E" w:rsidR="00F5455C" w:rsidRDefault="00F5455C" w:rsidP="00F5455C">
      <w:pPr>
        <w:pStyle w:val="Odstavekseznama"/>
        <w:overflowPunct w:val="0"/>
        <w:autoSpaceDE w:val="0"/>
        <w:autoSpaceDN w:val="0"/>
        <w:jc w:val="both"/>
        <w:rPr>
          <w:rFonts w:ascii="Arial" w:eastAsia="Calibri" w:hAnsi="Arial" w:cs="Arial"/>
          <w:color w:val="000000"/>
          <w:sz w:val="20"/>
          <w:szCs w:val="20"/>
          <w:lang w:val="sl-SI"/>
        </w:rPr>
      </w:pPr>
    </w:p>
    <w:p w14:paraId="56BED88E" w14:textId="1CABFB59" w:rsidR="00F5455C" w:rsidRDefault="00F5455C" w:rsidP="00F5455C">
      <w:pPr>
        <w:pStyle w:val="Odstavekseznama"/>
        <w:overflowPunct w:val="0"/>
        <w:autoSpaceDE w:val="0"/>
        <w:autoSpaceDN w:val="0"/>
        <w:jc w:val="both"/>
        <w:rPr>
          <w:rFonts w:ascii="Arial" w:eastAsia="Calibri" w:hAnsi="Arial" w:cs="Arial"/>
          <w:color w:val="000000"/>
          <w:sz w:val="20"/>
          <w:szCs w:val="20"/>
          <w:lang w:val="sl-SI"/>
        </w:rPr>
      </w:pPr>
    </w:p>
    <w:p w14:paraId="0CD64B78" w14:textId="74258A0E" w:rsidR="00F5455C" w:rsidRDefault="00F5455C" w:rsidP="00F5455C">
      <w:pPr>
        <w:pStyle w:val="Odstavekseznama"/>
        <w:overflowPunct w:val="0"/>
        <w:autoSpaceDE w:val="0"/>
        <w:autoSpaceDN w:val="0"/>
        <w:jc w:val="both"/>
        <w:rPr>
          <w:rFonts w:ascii="Arial" w:eastAsia="Calibri" w:hAnsi="Arial" w:cs="Arial"/>
          <w:color w:val="000000"/>
          <w:sz w:val="20"/>
          <w:szCs w:val="20"/>
          <w:lang w:val="sl-SI"/>
        </w:rPr>
      </w:pPr>
    </w:p>
    <w:p w14:paraId="5F2E25A2" w14:textId="77777777" w:rsidR="00F5455C" w:rsidRPr="001C07DC" w:rsidRDefault="00F5455C" w:rsidP="00F5455C">
      <w:pPr>
        <w:pStyle w:val="Odstavekseznama"/>
        <w:overflowPunct w:val="0"/>
        <w:autoSpaceDE w:val="0"/>
        <w:autoSpaceDN w:val="0"/>
        <w:jc w:val="both"/>
        <w:rPr>
          <w:rFonts w:ascii="Arial" w:eastAsia="Calibri" w:hAnsi="Arial" w:cs="Arial"/>
          <w:color w:val="000000"/>
          <w:sz w:val="20"/>
          <w:szCs w:val="20"/>
          <w:lang w:val="sl-SI"/>
        </w:rPr>
      </w:pPr>
    </w:p>
    <w:p w14:paraId="3EC2E82E" w14:textId="77777777" w:rsidR="00C379D7" w:rsidRPr="00BA728C" w:rsidRDefault="00C379D7" w:rsidP="00FE6B1E">
      <w:pPr>
        <w:keepNext/>
        <w:keepLines/>
        <w:numPr>
          <w:ilvl w:val="1"/>
          <w:numId w:val="7"/>
        </w:numPr>
        <w:spacing w:after="0" w:line="240" w:lineRule="auto"/>
        <w:ind w:left="567" w:hanging="567"/>
        <w:outlineLvl w:val="1"/>
        <w:rPr>
          <w:rFonts w:ascii="Arial" w:eastAsia="Times New Roman" w:hAnsi="Arial" w:cs="Arial"/>
          <w:b/>
          <w:sz w:val="24"/>
          <w:szCs w:val="26"/>
        </w:rPr>
      </w:pPr>
      <w:bookmarkStart w:id="266" w:name="_Toc83210534"/>
      <w:r w:rsidRPr="00BA728C">
        <w:rPr>
          <w:rFonts w:ascii="Arial" w:eastAsia="Times New Roman" w:hAnsi="Arial" w:cs="Arial"/>
          <w:b/>
          <w:sz w:val="24"/>
          <w:szCs w:val="26"/>
        </w:rPr>
        <w:lastRenderedPageBreak/>
        <w:t xml:space="preserve">KOMPONENTA 3: </w:t>
      </w:r>
      <w:r w:rsidR="00DE641E" w:rsidRPr="00BA728C">
        <w:rPr>
          <w:rFonts w:ascii="Arial" w:eastAsia="Times New Roman" w:hAnsi="Arial" w:cs="Arial"/>
          <w:b/>
          <w:sz w:val="24"/>
          <w:szCs w:val="26"/>
        </w:rPr>
        <w:t xml:space="preserve">Stanovanjska politika </w:t>
      </w:r>
      <w:r w:rsidRPr="00BA728C">
        <w:rPr>
          <w:rFonts w:ascii="Arial" w:eastAsia="Times New Roman" w:hAnsi="Arial" w:cs="Arial"/>
          <w:b/>
          <w:sz w:val="24"/>
          <w:szCs w:val="26"/>
        </w:rPr>
        <w:t>(C4 K3)</w:t>
      </w:r>
      <w:bookmarkEnd w:id="266"/>
      <w:r w:rsidRPr="00BA728C">
        <w:rPr>
          <w:rFonts w:ascii="Arial" w:eastAsia="Times New Roman" w:hAnsi="Arial" w:cs="Arial"/>
          <w:b/>
          <w:sz w:val="24"/>
          <w:szCs w:val="26"/>
        </w:rPr>
        <w:tab/>
      </w:r>
    </w:p>
    <w:p w14:paraId="5651F398" w14:textId="7F0867C2" w:rsidR="00C379D7" w:rsidRDefault="00C379D7" w:rsidP="00DD0C25">
      <w:pPr>
        <w:spacing w:after="0" w:line="240" w:lineRule="auto"/>
      </w:pPr>
    </w:p>
    <w:tbl>
      <w:tblPr>
        <w:tblW w:w="9012" w:type="dxa"/>
        <w:tblInd w:w="55" w:type="dxa"/>
        <w:tblCellMar>
          <w:left w:w="70" w:type="dxa"/>
          <w:right w:w="70" w:type="dxa"/>
        </w:tblCellMar>
        <w:tblLook w:val="04A0" w:firstRow="1" w:lastRow="0" w:firstColumn="1" w:lastColumn="0" w:noHBand="0" w:noVBand="1"/>
      </w:tblPr>
      <w:tblGrid>
        <w:gridCol w:w="791"/>
        <w:gridCol w:w="3260"/>
        <w:gridCol w:w="1701"/>
        <w:gridCol w:w="1546"/>
        <w:gridCol w:w="14"/>
        <w:gridCol w:w="1700"/>
      </w:tblGrid>
      <w:tr w:rsidR="0026343D" w:rsidRPr="00114EBD" w14:paraId="45E9E7B8" w14:textId="77777777" w:rsidTr="0026343D">
        <w:trPr>
          <w:trHeight w:val="975"/>
        </w:trPr>
        <w:tc>
          <w:tcPr>
            <w:tcW w:w="40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4280A1" w14:textId="77777777" w:rsidR="0026343D" w:rsidRPr="00114EBD" w:rsidRDefault="0026343D" w:rsidP="00735A72">
            <w:pPr>
              <w:spacing w:after="0" w:line="240" w:lineRule="auto"/>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 xml:space="preserve">UKREP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D71A3" w14:textId="77777777" w:rsidR="0026343D" w:rsidRPr="00114EBD" w:rsidRDefault="0026343D" w:rsidP="00735A72">
            <w:pPr>
              <w:spacing w:after="0" w:line="240" w:lineRule="auto"/>
              <w:jc w:val="center"/>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CELOTNA OCENJENA VREDNOST PROJEKTA [EUR]</w:t>
            </w:r>
          </w:p>
        </w:tc>
        <w:tc>
          <w:tcPr>
            <w:tcW w:w="1546"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480D4930" w14:textId="77777777" w:rsidR="0026343D" w:rsidRPr="00114EBD" w:rsidRDefault="0026343D" w:rsidP="00735A72">
            <w:pPr>
              <w:spacing w:after="0" w:line="240" w:lineRule="auto"/>
              <w:jc w:val="center"/>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VREDNOST PROJEKTA BREZ DDV [EUR]</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DA183" w14:textId="77777777" w:rsidR="0026343D" w:rsidRPr="00114EBD" w:rsidRDefault="0026343D" w:rsidP="00735A72">
            <w:pPr>
              <w:spacing w:after="0" w:line="240" w:lineRule="auto"/>
              <w:jc w:val="center"/>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VREDNOST DDV [EUR]</w:t>
            </w:r>
          </w:p>
        </w:tc>
      </w:tr>
      <w:tr w:rsidR="0026343D" w:rsidRPr="00114EBD" w14:paraId="211772B5" w14:textId="77777777" w:rsidTr="0026343D">
        <w:trPr>
          <w:trHeight w:val="621"/>
        </w:trPr>
        <w:tc>
          <w:tcPr>
            <w:tcW w:w="4051" w:type="dxa"/>
            <w:gridSpan w:val="2"/>
            <w:vMerge/>
            <w:tcBorders>
              <w:top w:val="single" w:sz="4" w:space="0" w:color="auto"/>
              <w:left w:val="single" w:sz="4" w:space="0" w:color="auto"/>
              <w:bottom w:val="single" w:sz="4" w:space="0" w:color="auto"/>
              <w:right w:val="single" w:sz="4" w:space="0" w:color="auto"/>
            </w:tcBorders>
            <w:vAlign w:val="center"/>
            <w:hideMark/>
          </w:tcPr>
          <w:p w14:paraId="396B6279" w14:textId="77777777" w:rsidR="0026343D" w:rsidRPr="00114EBD" w:rsidRDefault="0026343D" w:rsidP="00735A72">
            <w:pPr>
              <w:spacing w:after="0" w:line="240" w:lineRule="auto"/>
              <w:rPr>
                <w:rFonts w:ascii="Arial" w:eastAsia="Times New Roman" w:hAnsi="Arial" w:cs="Arial"/>
                <w:b/>
                <w:bCs/>
                <w:color w:val="000000"/>
                <w:sz w:val="18"/>
                <w:szCs w:val="18"/>
                <w:lang w:eastAsia="sl-SI"/>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AD939F" w14:textId="77777777" w:rsidR="0026343D" w:rsidRPr="00114EBD" w:rsidRDefault="0026343D" w:rsidP="00735A72">
            <w:pPr>
              <w:spacing w:after="0" w:line="240" w:lineRule="auto"/>
              <w:rPr>
                <w:rFonts w:ascii="Arial" w:eastAsia="Times New Roman" w:hAnsi="Arial" w:cs="Arial"/>
                <w:b/>
                <w:bCs/>
                <w:color w:val="000000"/>
                <w:sz w:val="18"/>
                <w:szCs w:val="18"/>
                <w:lang w:eastAsia="sl-SI"/>
              </w:rPr>
            </w:pPr>
          </w:p>
        </w:tc>
        <w:tc>
          <w:tcPr>
            <w:tcW w:w="1546" w:type="dxa"/>
            <w:tcBorders>
              <w:top w:val="single" w:sz="4" w:space="0" w:color="auto"/>
              <w:left w:val="single" w:sz="4" w:space="0" w:color="auto"/>
              <w:bottom w:val="single" w:sz="4" w:space="0" w:color="auto"/>
              <w:right w:val="single" w:sz="4" w:space="0" w:color="auto"/>
            </w:tcBorders>
            <w:shd w:val="clear" w:color="auto" w:fill="F2F999"/>
            <w:vAlign w:val="center"/>
            <w:hideMark/>
          </w:tcPr>
          <w:p w14:paraId="09052889" w14:textId="77777777" w:rsidR="0026343D" w:rsidRPr="00114EBD" w:rsidRDefault="0026343D" w:rsidP="00735A72">
            <w:pPr>
              <w:spacing w:after="0" w:line="240" w:lineRule="auto"/>
              <w:jc w:val="center"/>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Vir financiranja: NOO</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F0C738" w14:textId="77777777" w:rsidR="0026343D" w:rsidRPr="00114EBD" w:rsidRDefault="0026343D" w:rsidP="00735A72">
            <w:pPr>
              <w:spacing w:after="0" w:line="240" w:lineRule="auto"/>
              <w:jc w:val="center"/>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Vir financiranja: državni proračun</w:t>
            </w:r>
          </w:p>
        </w:tc>
      </w:tr>
      <w:tr w:rsidR="0026343D" w:rsidRPr="00114EBD" w14:paraId="03AF6FA7" w14:textId="77777777" w:rsidTr="0026343D">
        <w:trPr>
          <w:trHeight w:val="724"/>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8488C" w14:textId="77777777" w:rsidR="0026343D" w:rsidRPr="00114EBD" w:rsidRDefault="0026343D" w:rsidP="00735A72">
            <w:pPr>
              <w:spacing w:after="0" w:line="240" w:lineRule="auto"/>
              <w:jc w:val="center"/>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C4 K3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3DE94" w14:textId="77777777" w:rsidR="0026343D" w:rsidRPr="00114EBD" w:rsidRDefault="0026343D" w:rsidP="00735A72">
            <w:pPr>
              <w:spacing w:after="0" w:line="240" w:lineRule="auto"/>
              <w:rPr>
                <w:rFonts w:ascii="Arial" w:eastAsia="Times New Roman" w:hAnsi="Arial" w:cs="Arial"/>
                <w:color w:val="000000"/>
                <w:sz w:val="18"/>
                <w:szCs w:val="18"/>
                <w:lang w:eastAsia="sl-SI"/>
              </w:rPr>
            </w:pPr>
            <w:r w:rsidRPr="00114EBD">
              <w:rPr>
                <w:rFonts w:ascii="Arial" w:hAnsi="Arial" w:cs="Arial"/>
                <w:sz w:val="18"/>
                <w:szCs w:val="18"/>
              </w:rPr>
              <w:t>Investicija: Zagotavljanje javnih najemnih stanovanj</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EA4B0" w14:textId="77777777" w:rsidR="0026343D" w:rsidRPr="00114EBD" w:rsidRDefault="0026343D" w:rsidP="00735A72">
            <w:pPr>
              <w:spacing w:after="0" w:line="240" w:lineRule="auto"/>
              <w:jc w:val="right"/>
              <w:rPr>
                <w:rFonts w:ascii="Arial" w:eastAsia="Times New Roman" w:hAnsi="Arial" w:cs="Arial"/>
                <w:sz w:val="18"/>
                <w:szCs w:val="18"/>
                <w:lang w:eastAsia="sl-SI"/>
              </w:rPr>
            </w:pPr>
            <w:r w:rsidRPr="00114EBD">
              <w:rPr>
                <w:rFonts w:ascii="Arial" w:hAnsi="Arial" w:cs="Arial"/>
                <w:sz w:val="18"/>
                <w:szCs w:val="18"/>
              </w:rPr>
              <w:t>73.200.000,00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7DA0D45E" w14:textId="77777777" w:rsidR="0026343D" w:rsidRPr="00114EBD" w:rsidRDefault="0026343D" w:rsidP="00735A72">
            <w:pPr>
              <w:spacing w:after="0" w:line="240" w:lineRule="auto"/>
              <w:jc w:val="right"/>
              <w:rPr>
                <w:rFonts w:ascii="Arial" w:eastAsia="Times New Roman" w:hAnsi="Arial" w:cs="Arial"/>
                <w:sz w:val="18"/>
                <w:szCs w:val="18"/>
                <w:lang w:eastAsia="sl-SI"/>
              </w:rPr>
            </w:pPr>
            <w:r w:rsidRPr="00114EBD">
              <w:rPr>
                <w:rFonts w:ascii="Arial" w:hAnsi="Arial" w:cs="Arial"/>
                <w:sz w:val="18"/>
                <w:szCs w:val="18"/>
              </w:rPr>
              <w:t>60.000.000,00</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01196" w14:textId="77777777" w:rsidR="0026343D" w:rsidRPr="00114EBD" w:rsidRDefault="0026343D" w:rsidP="00735A72">
            <w:pPr>
              <w:spacing w:after="0" w:line="240" w:lineRule="auto"/>
              <w:jc w:val="right"/>
              <w:rPr>
                <w:rFonts w:ascii="Arial" w:eastAsia="Times New Roman" w:hAnsi="Arial" w:cs="Arial"/>
                <w:sz w:val="18"/>
                <w:szCs w:val="18"/>
                <w:lang w:eastAsia="sl-SI"/>
              </w:rPr>
            </w:pPr>
            <w:r w:rsidRPr="00114EBD">
              <w:rPr>
                <w:rFonts w:ascii="Arial" w:hAnsi="Arial" w:cs="Arial"/>
                <w:sz w:val="18"/>
                <w:szCs w:val="18"/>
              </w:rPr>
              <w:t>13.200.000,00</w:t>
            </w:r>
          </w:p>
        </w:tc>
      </w:tr>
      <w:tr w:rsidR="0026343D" w:rsidRPr="00114EBD" w14:paraId="5697D8AA" w14:textId="77777777" w:rsidTr="0026343D">
        <w:trPr>
          <w:trHeight w:val="315"/>
        </w:trPr>
        <w:tc>
          <w:tcPr>
            <w:tcW w:w="4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5B0A11" w14:textId="77777777" w:rsidR="0026343D" w:rsidRPr="00114EBD" w:rsidRDefault="0026343D" w:rsidP="00735A72">
            <w:pPr>
              <w:spacing w:after="0" w:line="240" w:lineRule="auto"/>
              <w:rPr>
                <w:rFonts w:ascii="Arial" w:eastAsia="Times New Roman" w:hAnsi="Arial" w:cs="Arial"/>
                <w:b/>
                <w:bCs/>
                <w:color w:val="000000"/>
                <w:sz w:val="18"/>
                <w:szCs w:val="18"/>
                <w:lang w:eastAsia="sl-SI"/>
              </w:rPr>
            </w:pPr>
            <w:r w:rsidRPr="00114EBD">
              <w:rPr>
                <w:rFonts w:ascii="Arial" w:eastAsia="Times New Roman" w:hAnsi="Arial" w:cs="Arial"/>
                <w:b/>
                <w:bCs/>
                <w:color w:val="000000"/>
                <w:sz w:val="18"/>
                <w:szCs w:val="18"/>
                <w:lang w:eastAsia="sl-SI"/>
              </w:rPr>
              <w:t xml:space="preserve">SKUPAJ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3B6A" w14:textId="77777777" w:rsidR="0026343D" w:rsidRPr="00114EBD" w:rsidRDefault="0026343D" w:rsidP="00735A72">
            <w:pPr>
              <w:spacing w:after="0" w:line="240" w:lineRule="auto"/>
              <w:jc w:val="right"/>
              <w:rPr>
                <w:rFonts w:ascii="Arial" w:eastAsia="Times New Roman" w:hAnsi="Arial" w:cs="Arial"/>
                <w:bCs/>
                <w:color w:val="000000"/>
                <w:sz w:val="18"/>
                <w:szCs w:val="18"/>
                <w:lang w:eastAsia="sl-SI"/>
              </w:rPr>
            </w:pPr>
            <w:r w:rsidRPr="00114EBD">
              <w:rPr>
                <w:rFonts w:ascii="Arial" w:hAnsi="Arial" w:cs="Arial"/>
                <w:sz w:val="18"/>
                <w:szCs w:val="18"/>
              </w:rPr>
              <w:t>73.200.000,00</w:t>
            </w:r>
          </w:p>
        </w:tc>
        <w:tc>
          <w:tcPr>
            <w:tcW w:w="1546" w:type="dxa"/>
            <w:tcBorders>
              <w:top w:val="single" w:sz="4" w:space="0" w:color="auto"/>
              <w:left w:val="single" w:sz="4" w:space="0" w:color="auto"/>
              <w:bottom w:val="single" w:sz="4" w:space="0" w:color="auto"/>
              <w:right w:val="single" w:sz="4" w:space="0" w:color="auto"/>
            </w:tcBorders>
            <w:shd w:val="clear" w:color="auto" w:fill="F2F999"/>
            <w:noWrap/>
            <w:vAlign w:val="center"/>
            <w:hideMark/>
          </w:tcPr>
          <w:p w14:paraId="105A3A7C" w14:textId="77777777" w:rsidR="0026343D" w:rsidRPr="00114EBD" w:rsidRDefault="0026343D" w:rsidP="00735A72">
            <w:pPr>
              <w:spacing w:after="0" w:line="240" w:lineRule="auto"/>
              <w:jc w:val="right"/>
              <w:rPr>
                <w:rFonts w:ascii="Arial" w:eastAsia="Times New Roman" w:hAnsi="Arial" w:cs="Arial"/>
                <w:b/>
                <w:bCs/>
                <w:color w:val="000000"/>
                <w:sz w:val="18"/>
                <w:szCs w:val="18"/>
                <w:lang w:eastAsia="sl-SI"/>
              </w:rPr>
            </w:pPr>
            <w:r w:rsidRPr="00114EBD">
              <w:rPr>
                <w:rFonts w:ascii="Arial" w:hAnsi="Arial" w:cs="Arial"/>
                <w:b/>
                <w:sz w:val="18"/>
                <w:szCs w:val="18"/>
              </w:rPr>
              <w:t>60.000.000,00</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6CE1" w14:textId="77777777" w:rsidR="0026343D" w:rsidRPr="00114EBD" w:rsidRDefault="0026343D" w:rsidP="00735A72">
            <w:pPr>
              <w:spacing w:after="0" w:line="240" w:lineRule="auto"/>
              <w:jc w:val="right"/>
              <w:rPr>
                <w:rFonts w:ascii="Arial" w:eastAsia="Times New Roman" w:hAnsi="Arial" w:cs="Arial"/>
                <w:b/>
                <w:bCs/>
                <w:color w:val="000000"/>
                <w:sz w:val="18"/>
                <w:szCs w:val="18"/>
                <w:lang w:eastAsia="sl-SI"/>
              </w:rPr>
            </w:pPr>
            <w:r w:rsidRPr="00114EBD">
              <w:rPr>
                <w:rFonts w:ascii="Arial" w:hAnsi="Arial" w:cs="Arial"/>
                <w:sz w:val="18"/>
                <w:szCs w:val="18"/>
              </w:rPr>
              <w:t>13.200.000,00</w:t>
            </w:r>
          </w:p>
        </w:tc>
      </w:tr>
    </w:tbl>
    <w:p w14:paraId="00817A50" w14:textId="77777777" w:rsidR="0026343D" w:rsidRPr="00BA728C" w:rsidRDefault="0026343D" w:rsidP="00DD0C25">
      <w:pPr>
        <w:spacing w:after="0" w:line="240" w:lineRule="auto"/>
      </w:pPr>
    </w:p>
    <w:p w14:paraId="20FAE19E"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Stroški reform:</w:t>
      </w:r>
    </w:p>
    <w:p w14:paraId="53AE243E" w14:textId="77777777" w:rsidR="00A815BD" w:rsidRPr="00BA728C" w:rsidRDefault="00A815BD" w:rsidP="00A815BD">
      <w:pPr>
        <w:spacing w:after="0" w:line="240" w:lineRule="auto"/>
        <w:jc w:val="both"/>
        <w:rPr>
          <w:rFonts w:ascii="Arial" w:eastAsia="Arial" w:hAnsi="Arial" w:cs="Arial"/>
          <w:color w:val="000000"/>
          <w:sz w:val="20"/>
          <w:szCs w:val="20"/>
          <w:u w:val="single"/>
          <w:lang w:eastAsia="sl-SI"/>
        </w:rPr>
      </w:pPr>
    </w:p>
    <w:p w14:paraId="5AB1410E" w14:textId="77777777" w:rsidR="00A815BD" w:rsidRPr="00103D24" w:rsidRDefault="00A815BD" w:rsidP="00103D24">
      <w:pPr>
        <w:overflowPunct w:val="0"/>
        <w:autoSpaceDE w:val="0"/>
        <w:autoSpaceDN w:val="0"/>
        <w:adjustRightInd w:val="0"/>
        <w:spacing w:after="0" w:line="240" w:lineRule="auto"/>
        <w:jc w:val="both"/>
        <w:textAlignment w:val="baseline"/>
        <w:rPr>
          <w:rFonts w:ascii="Arial" w:eastAsia="Times New Roman" w:hAnsi="Arial" w:cs="Arial"/>
          <w:i/>
          <w:iCs/>
          <w:sz w:val="20"/>
          <w:szCs w:val="20"/>
          <w:u w:val="single"/>
          <w:lang w:eastAsia="sl-SI"/>
        </w:rPr>
      </w:pPr>
      <w:r w:rsidRPr="00103D24">
        <w:rPr>
          <w:rFonts w:ascii="Arial" w:eastAsia="Times New Roman" w:hAnsi="Arial" w:cs="Arial"/>
          <w:sz w:val="20"/>
          <w:szCs w:val="20"/>
          <w:u w:val="single"/>
          <w:lang w:eastAsia="sl-SI"/>
        </w:rPr>
        <w:t xml:space="preserve">Vzpostavitev pogojev za krepitev fonda javnih najemnih stanovanj </w:t>
      </w:r>
    </w:p>
    <w:p w14:paraId="5D198A74"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p>
    <w:p w14:paraId="37E17236" w14:textId="147F78B6" w:rsidR="00A815BD" w:rsidRPr="00BA728C" w:rsidRDefault="00A815BD" w:rsidP="00A815BD">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Skupni stroški celotne reforme</w:t>
      </w:r>
      <w:r w:rsidR="000A75DE">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 vključno z naložbami za obdobje 2021-2026</w:t>
      </w:r>
      <w:r w:rsidR="000A75DE">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 bistveno presegajo razpoložljiva sredstva SOO, zato bodo financirani tudi iz drugih virov (pr</w:t>
      </w:r>
      <w:r w:rsidR="000A75DE">
        <w:rPr>
          <w:rFonts w:ascii="Arial" w:eastAsia="Arial" w:hAnsi="Arial" w:cs="Arial"/>
          <w:color w:val="000000"/>
          <w:sz w:val="20"/>
          <w:szCs w:val="20"/>
          <w:lang w:eastAsia="sl-SI"/>
        </w:rPr>
        <w:t>edvsem integralna sredst</w:t>
      </w:r>
      <w:r w:rsidRPr="00BA728C">
        <w:rPr>
          <w:rFonts w:ascii="Arial" w:eastAsia="Arial" w:hAnsi="Arial" w:cs="Arial"/>
          <w:color w:val="000000"/>
          <w:sz w:val="20"/>
          <w:szCs w:val="20"/>
          <w:lang w:eastAsia="sl-SI"/>
        </w:rPr>
        <w:t>v</w:t>
      </w:r>
      <w:r w:rsidR="000A75DE">
        <w:rPr>
          <w:rFonts w:ascii="Arial" w:eastAsia="Arial" w:hAnsi="Arial" w:cs="Arial"/>
          <w:color w:val="000000"/>
          <w:sz w:val="20"/>
          <w:szCs w:val="20"/>
          <w:lang w:eastAsia="sl-SI"/>
        </w:rPr>
        <w:t>a proračuna in sredst</w:t>
      </w:r>
      <w:r w:rsidRPr="00BA728C">
        <w:rPr>
          <w:rFonts w:ascii="Arial" w:eastAsia="Arial" w:hAnsi="Arial" w:cs="Arial"/>
          <w:color w:val="000000"/>
          <w:sz w:val="20"/>
          <w:szCs w:val="20"/>
          <w:lang w:eastAsia="sl-SI"/>
        </w:rPr>
        <w:t>v</w:t>
      </w:r>
      <w:r w:rsidR="000A75DE">
        <w:rPr>
          <w:rFonts w:ascii="Arial" w:eastAsia="Arial" w:hAnsi="Arial" w:cs="Arial"/>
          <w:color w:val="000000"/>
          <w:sz w:val="20"/>
          <w:szCs w:val="20"/>
          <w:lang w:eastAsia="sl-SI"/>
        </w:rPr>
        <w:t>a</w:t>
      </w:r>
      <w:r w:rsidRPr="00BA728C">
        <w:rPr>
          <w:rFonts w:ascii="Arial" w:eastAsia="Arial" w:hAnsi="Arial" w:cs="Arial"/>
          <w:color w:val="000000"/>
          <w:sz w:val="20"/>
          <w:szCs w:val="20"/>
          <w:lang w:eastAsia="sl-SI"/>
        </w:rPr>
        <w:t xml:space="preserve"> Stanovanjskega sklada RS ter občinskih stanovanjskih skladov)</w:t>
      </w:r>
      <w:r w:rsidR="000A75DE">
        <w:rPr>
          <w:rFonts w:ascii="Arial" w:eastAsia="Arial" w:hAnsi="Arial" w:cs="Arial"/>
          <w:color w:val="000000"/>
          <w:sz w:val="20"/>
          <w:szCs w:val="20"/>
          <w:lang w:eastAsia="sl-SI"/>
        </w:rPr>
        <w:t xml:space="preserve">; </w:t>
      </w:r>
      <w:r w:rsidRPr="00BA728C">
        <w:rPr>
          <w:rFonts w:ascii="Arial" w:eastAsia="Arial" w:hAnsi="Arial" w:cs="Arial"/>
          <w:color w:val="000000"/>
          <w:sz w:val="20"/>
          <w:szCs w:val="20"/>
          <w:lang w:eastAsia="sl-SI"/>
        </w:rPr>
        <w:t xml:space="preserve"> skupaj </w:t>
      </w:r>
      <w:r w:rsidR="000A75DE">
        <w:rPr>
          <w:rFonts w:ascii="Arial" w:eastAsia="Arial" w:hAnsi="Arial" w:cs="Arial"/>
          <w:color w:val="000000"/>
          <w:sz w:val="20"/>
          <w:szCs w:val="20"/>
          <w:lang w:eastAsia="sl-SI"/>
        </w:rPr>
        <w:t xml:space="preserve">bodo </w:t>
      </w:r>
      <w:r w:rsidRPr="00BA728C">
        <w:rPr>
          <w:rFonts w:ascii="Arial" w:eastAsia="Arial" w:hAnsi="Arial" w:cs="Arial"/>
          <w:color w:val="000000"/>
          <w:sz w:val="20"/>
          <w:szCs w:val="20"/>
          <w:lang w:eastAsia="sl-SI"/>
        </w:rPr>
        <w:t>prispevali k zastavljen</w:t>
      </w:r>
      <w:r w:rsidR="0087017D">
        <w:rPr>
          <w:rFonts w:ascii="Arial" w:eastAsia="Arial" w:hAnsi="Arial" w:cs="Arial"/>
          <w:color w:val="000000"/>
          <w:sz w:val="20"/>
          <w:szCs w:val="20"/>
          <w:lang w:eastAsia="sl-SI"/>
        </w:rPr>
        <w:t>e</w:t>
      </w:r>
      <w:r w:rsidRPr="00BA728C">
        <w:rPr>
          <w:rFonts w:ascii="Arial" w:eastAsia="Arial" w:hAnsi="Arial" w:cs="Arial"/>
          <w:color w:val="000000"/>
          <w:sz w:val="20"/>
          <w:szCs w:val="20"/>
          <w:lang w:eastAsia="sl-SI"/>
        </w:rPr>
        <w:t>m</w:t>
      </w:r>
      <w:r w:rsidR="0087017D">
        <w:rPr>
          <w:rFonts w:ascii="Arial" w:eastAsia="Arial" w:hAnsi="Arial" w:cs="Arial"/>
          <w:color w:val="000000"/>
          <w:sz w:val="20"/>
          <w:szCs w:val="20"/>
          <w:lang w:eastAsia="sl-SI"/>
        </w:rPr>
        <w:t>u</w:t>
      </w:r>
      <w:r w:rsidRPr="00BA728C">
        <w:rPr>
          <w:rFonts w:ascii="Arial" w:eastAsia="Arial" w:hAnsi="Arial" w:cs="Arial"/>
          <w:color w:val="000000"/>
          <w:sz w:val="20"/>
          <w:szCs w:val="20"/>
          <w:lang w:eastAsia="sl-SI"/>
        </w:rPr>
        <w:t xml:space="preserve"> cilj</w:t>
      </w:r>
      <w:r w:rsidR="0087017D">
        <w:rPr>
          <w:rFonts w:ascii="Arial" w:eastAsia="Arial" w:hAnsi="Arial" w:cs="Arial"/>
          <w:color w:val="000000"/>
          <w:sz w:val="20"/>
          <w:szCs w:val="20"/>
          <w:lang w:eastAsia="sl-SI"/>
        </w:rPr>
        <w:t>u</w:t>
      </w:r>
      <w:r w:rsidRPr="00BA728C">
        <w:rPr>
          <w:rFonts w:ascii="Arial" w:eastAsia="Arial" w:hAnsi="Arial" w:cs="Arial"/>
          <w:color w:val="000000"/>
          <w:sz w:val="20"/>
          <w:szCs w:val="20"/>
          <w:lang w:eastAsia="sl-SI"/>
        </w:rPr>
        <w:t xml:space="preserve"> reforme</w:t>
      </w:r>
      <w:r w:rsidR="0087017D">
        <w:rPr>
          <w:rFonts w:ascii="Arial" w:eastAsia="Arial" w:hAnsi="Arial" w:cs="Arial"/>
          <w:color w:val="000000"/>
          <w:sz w:val="20"/>
          <w:szCs w:val="20"/>
          <w:lang w:eastAsia="sl-SI"/>
        </w:rPr>
        <w:t xml:space="preserve"> -</w:t>
      </w:r>
      <w:r w:rsidRPr="00BA728C">
        <w:rPr>
          <w:rFonts w:ascii="Arial" w:eastAsia="Arial" w:hAnsi="Arial" w:cs="Arial"/>
          <w:color w:val="000000"/>
          <w:sz w:val="20"/>
          <w:szCs w:val="20"/>
          <w:lang w:eastAsia="sl-SI"/>
        </w:rPr>
        <w:t xml:space="preserve"> zagotavljanje javnih najemnih stanovanj preko gradnje, nakupa in izvajanja javnega najema stanovanj. V okviru SOO bo aktivnostim komponente namenjenih 60 mio EUR povratnih sredstev, pri čemer bodo sredstva v celoti namenjena za investicijo.</w:t>
      </w:r>
    </w:p>
    <w:p w14:paraId="5EE754F0"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p>
    <w:p w14:paraId="6BB2546D" w14:textId="1D3D8304" w:rsidR="00A815BD" w:rsidRPr="00BA728C" w:rsidRDefault="00A815BD" w:rsidP="00A815BD">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Potrebe po financiranju gradnje neprofitnih stanovanj sicer bistveno presegajo razpoložljiva sredstva SOO</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 saj grobe ocene potreb </w:t>
      </w:r>
      <w:r w:rsidR="00127238">
        <w:rPr>
          <w:rFonts w:ascii="Arial" w:eastAsia="Arial" w:hAnsi="Arial" w:cs="Arial"/>
          <w:color w:val="000000"/>
          <w:sz w:val="20"/>
          <w:szCs w:val="20"/>
          <w:lang w:eastAsia="sl-SI"/>
        </w:rPr>
        <w:t>po</w:t>
      </w:r>
      <w:r w:rsidRPr="00BA728C">
        <w:rPr>
          <w:rFonts w:ascii="Arial" w:eastAsia="Arial" w:hAnsi="Arial" w:cs="Arial"/>
          <w:color w:val="000000"/>
          <w:sz w:val="20"/>
          <w:szCs w:val="20"/>
          <w:lang w:eastAsia="sl-SI"/>
        </w:rPr>
        <w:t xml:space="preserve"> izvedb</w:t>
      </w:r>
      <w:r w:rsidR="00127238">
        <w:rPr>
          <w:rFonts w:ascii="Arial" w:eastAsia="Arial" w:hAnsi="Arial" w:cs="Arial"/>
          <w:color w:val="000000"/>
          <w:sz w:val="20"/>
          <w:szCs w:val="20"/>
          <w:lang w:eastAsia="sl-SI"/>
        </w:rPr>
        <w:t>i</w:t>
      </w:r>
      <w:r w:rsidRPr="00BA728C">
        <w:rPr>
          <w:rFonts w:ascii="Arial" w:eastAsia="Arial" w:hAnsi="Arial" w:cs="Arial"/>
          <w:color w:val="000000"/>
          <w:sz w:val="20"/>
          <w:szCs w:val="20"/>
          <w:lang w:eastAsia="sl-SI"/>
        </w:rPr>
        <w:t xml:space="preserve"> t.i. ready</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to</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go projektov presegajo 400 mio EUR, medtem ko je skupna vrednost cilja reforme </w:t>
      </w:r>
      <w:r w:rsidR="00127238">
        <w:rPr>
          <w:rFonts w:ascii="Arial" w:eastAsia="Arial" w:hAnsi="Arial" w:cs="Arial"/>
          <w:color w:val="000000"/>
          <w:sz w:val="20"/>
          <w:szCs w:val="20"/>
          <w:lang w:eastAsia="sl-SI"/>
        </w:rPr>
        <w:t>glede</w:t>
      </w:r>
      <w:r w:rsidRPr="00BA728C">
        <w:rPr>
          <w:rFonts w:ascii="Arial" w:eastAsia="Arial" w:hAnsi="Arial" w:cs="Arial"/>
          <w:color w:val="000000"/>
          <w:sz w:val="20"/>
          <w:szCs w:val="20"/>
          <w:lang w:eastAsia="sl-SI"/>
        </w:rPr>
        <w:t xml:space="preserve"> širitv</w:t>
      </w:r>
      <w:r w:rsidR="00127238">
        <w:rPr>
          <w:rFonts w:ascii="Arial" w:eastAsia="Arial" w:hAnsi="Arial" w:cs="Arial"/>
          <w:color w:val="000000"/>
          <w:sz w:val="20"/>
          <w:szCs w:val="20"/>
          <w:lang w:eastAsia="sl-SI"/>
        </w:rPr>
        <w:t>e</w:t>
      </w:r>
      <w:r w:rsidRPr="00BA728C">
        <w:rPr>
          <w:rFonts w:ascii="Arial" w:eastAsia="Arial" w:hAnsi="Arial" w:cs="Arial"/>
          <w:color w:val="000000"/>
          <w:sz w:val="20"/>
          <w:szCs w:val="20"/>
          <w:lang w:eastAsia="sl-SI"/>
        </w:rPr>
        <w:t xml:space="preserve"> fonda javnih najemnih stanovanj za vsaj 5.000 dodatnih stanovanj ocenjena na okvirno 625 mio EUR. Ocena poleg ready</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to</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go projektov vključuje tudi projekte, ki še niso pripravljeni v zadostni meri in so predvideni za izvedbo po letu 2023. </w:t>
      </w:r>
    </w:p>
    <w:p w14:paraId="335DC040"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p>
    <w:p w14:paraId="2EA52B65" w14:textId="04DC8921" w:rsidR="00A815BD" w:rsidRPr="00BA728C" w:rsidRDefault="00A815BD" w:rsidP="00A815BD">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V to oceno vrednosti t.i. ready</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to</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go projektov je vključenih 12 projektov Stanovanjskega sklada RS </w:t>
      </w:r>
      <w:r w:rsidR="00127238">
        <w:rPr>
          <w:rFonts w:ascii="Arial" w:eastAsia="Arial" w:hAnsi="Arial" w:cs="Arial"/>
          <w:color w:val="000000"/>
          <w:sz w:val="20"/>
          <w:szCs w:val="20"/>
          <w:lang w:eastAsia="sl-SI"/>
        </w:rPr>
        <w:t xml:space="preserve">v </w:t>
      </w:r>
      <w:r w:rsidRPr="00BA728C">
        <w:rPr>
          <w:rFonts w:ascii="Arial" w:eastAsia="Arial" w:hAnsi="Arial" w:cs="Arial"/>
          <w:color w:val="000000"/>
          <w:sz w:val="20"/>
          <w:szCs w:val="20"/>
          <w:lang w:eastAsia="sl-SI"/>
        </w:rPr>
        <w:t>skupn</w:t>
      </w:r>
      <w:r w:rsidR="00127238">
        <w:rPr>
          <w:rFonts w:ascii="Arial" w:eastAsia="Arial" w:hAnsi="Arial" w:cs="Arial"/>
          <w:color w:val="000000"/>
          <w:sz w:val="20"/>
          <w:szCs w:val="20"/>
          <w:lang w:eastAsia="sl-SI"/>
        </w:rPr>
        <w:t>i</w:t>
      </w:r>
      <w:r w:rsidRPr="00BA728C">
        <w:rPr>
          <w:rFonts w:ascii="Arial" w:eastAsia="Arial" w:hAnsi="Arial" w:cs="Arial"/>
          <w:color w:val="000000"/>
          <w:sz w:val="20"/>
          <w:szCs w:val="20"/>
          <w:lang w:eastAsia="sl-SI"/>
        </w:rPr>
        <w:t xml:space="preserve"> vrednosti 309 mio EUR ter 7 projektov Javnega stanovanjskega sklada Mestne občine Ljubljana v skupni vrednosti 108 mio EUR</w:t>
      </w:r>
      <w:r w:rsidR="00127238">
        <w:rPr>
          <w:rFonts w:ascii="Arial" w:eastAsia="Arial" w:hAnsi="Arial" w:cs="Arial"/>
          <w:color w:val="000000"/>
          <w:sz w:val="20"/>
          <w:szCs w:val="20"/>
          <w:lang w:eastAsia="sl-SI"/>
        </w:rPr>
        <w:t>.</w:t>
      </w:r>
      <w:r w:rsidRPr="00BA728C">
        <w:rPr>
          <w:rFonts w:ascii="Arial" w:eastAsia="Arial" w:hAnsi="Arial" w:cs="Arial"/>
          <w:color w:val="000000"/>
          <w:sz w:val="20"/>
          <w:szCs w:val="20"/>
          <w:lang w:eastAsia="sl-SI"/>
        </w:rPr>
        <w:t xml:space="preserve"> Pri oceni skupne vrednosti cilja reforme se upošteva še okvirna vrednost ostalih lastnih investicij Stanovanjskega sklada RS, ki </w:t>
      </w:r>
      <w:r w:rsidR="00127238">
        <w:rPr>
          <w:rFonts w:ascii="Arial" w:eastAsia="Arial" w:hAnsi="Arial" w:cs="Arial"/>
          <w:color w:val="000000"/>
          <w:sz w:val="20"/>
          <w:szCs w:val="20"/>
          <w:lang w:eastAsia="sl-SI"/>
        </w:rPr>
        <w:t xml:space="preserve">se </w:t>
      </w:r>
      <w:r w:rsidRPr="00BA728C">
        <w:rPr>
          <w:rFonts w:ascii="Arial" w:eastAsia="Arial" w:hAnsi="Arial" w:cs="Arial"/>
          <w:color w:val="000000"/>
          <w:sz w:val="20"/>
          <w:szCs w:val="20"/>
          <w:lang w:eastAsia="sl-SI"/>
        </w:rPr>
        <w:t>bodo zače</w:t>
      </w:r>
      <w:r w:rsidR="00127238">
        <w:rPr>
          <w:rFonts w:ascii="Arial" w:eastAsia="Arial" w:hAnsi="Arial" w:cs="Arial"/>
          <w:color w:val="000000"/>
          <w:sz w:val="20"/>
          <w:szCs w:val="20"/>
          <w:lang w:eastAsia="sl-SI"/>
        </w:rPr>
        <w:t>l</w:t>
      </w:r>
      <w:r w:rsidRPr="00BA728C">
        <w:rPr>
          <w:rFonts w:ascii="Arial" w:eastAsia="Arial" w:hAnsi="Arial" w:cs="Arial"/>
          <w:color w:val="000000"/>
          <w:sz w:val="20"/>
          <w:szCs w:val="20"/>
          <w:lang w:eastAsia="sl-SI"/>
        </w:rPr>
        <w:t>e</w:t>
      </w:r>
      <w:r w:rsidR="00127238">
        <w:rPr>
          <w:rFonts w:ascii="Arial" w:eastAsia="Arial" w:hAnsi="Arial" w:cs="Arial"/>
          <w:color w:val="000000"/>
          <w:sz w:val="20"/>
          <w:szCs w:val="20"/>
          <w:lang w:eastAsia="sl-SI"/>
        </w:rPr>
        <w:t xml:space="preserve"> izvajati</w:t>
      </w:r>
      <w:r w:rsidRPr="00BA728C">
        <w:rPr>
          <w:rFonts w:ascii="Arial" w:eastAsia="Arial" w:hAnsi="Arial" w:cs="Arial"/>
          <w:color w:val="000000"/>
          <w:sz w:val="20"/>
          <w:szCs w:val="20"/>
          <w:lang w:eastAsia="sl-SI"/>
        </w:rPr>
        <w:t xml:space="preserve"> po letu 2023 in za katere finančna konstrukcija še ni zaključena, pridobivanje stanovanj Stanovanjskega sklada RS prek instrumentov </w:t>
      </w:r>
      <w:r w:rsidR="00127238">
        <w:rPr>
          <w:rFonts w:ascii="Arial" w:eastAsia="Arial" w:hAnsi="Arial" w:cs="Arial"/>
          <w:color w:val="000000"/>
          <w:sz w:val="20"/>
          <w:szCs w:val="20"/>
          <w:lang w:eastAsia="sl-SI"/>
        </w:rPr>
        <w:t>N</w:t>
      </w:r>
      <w:r w:rsidRPr="00BA728C">
        <w:rPr>
          <w:rFonts w:ascii="Arial" w:eastAsia="Arial" w:hAnsi="Arial" w:cs="Arial"/>
          <w:color w:val="000000"/>
          <w:sz w:val="20"/>
          <w:szCs w:val="20"/>
          <w:lang w:eastAsia="sl-SI"/>
        </w:rPr>
        <w:t xml:space="preserve">akup po </w:t>
      </w:r>
      <w:r w:rsidR="00127238">
        <w:rPr>
          <w:rFonts w:ascii="Arial" w:eastAsia="Arial" w:hAnsi="Arial" w:cs="Arial"/>
          <w:color w:val="000000"/>
          <w:sz w:val="20"/>
          <w:szCs w:val="20"/>
          <w:lang w:eastAsia="sl-SI"/>
        </w:rPr>
        <w:t>j</w:t>
      </w:r>
      <w:r w:rsidRPr="00BA728C">
        <w:rPr>
          <w:rFonts w:ascii="Arial" w:eastAsia="Arial" w:hAnsi="Arial" w:cs="Arial"/>
          <w:color w:val="000000"/>
          <w:sz w:val="20"/>
          <w:szCs w:val="20"/>
          <w:lang w:eastAsia="sl-SI"/>
        </w:rPr>
        <w:t xml:space="preserve">avnem pozivu za nakup stanovanj in zemljišč za gradnjo stanovanj in Program sofinanciranja zagotavljanja javnih najemnih stanovanj. Upoštevati pa je </w:t>
      </w:r>
      <w:r w:rsidR="00127238">
        <w:rPr>
          <w:rFonts w:ascii="Arial" w:eastAsia="Arial" w:hAnsi="Arial" w:cs="Arial"/>
          <w:color w:val="000000"/>
          <w:sz w:val="20"/>
          <w:szCs w:val="20"/>
          <w:lang w:eastAsia="sl-SI"/>
        </w:rPr>
        <w:t>t</w:t>
      </w:r>
      <w:r w:rsidRPr="00BA728C">
        <w:rPr>
          <w:rFonts w:ascii="Arial" w:eastAsia="Arial" w:hAnsi="Arial" w:cs="Arial"/>
          <w:color w:val="000000"/>
          <w:sz w:val="20"/>
          <w:szCs w:val="20"/>
          <w:lang w:eastAsia="sl-SI"/>
        </w:rPr>
        <w:t>reb</w:t>
      </w:r>
      <w:r w:rsidR="00127238">
        <w:rPr>
          <w:rFonts w:ascii="Arial" w:eastAsia="Arial" w:hAnsi="Arial" w:cs="Arial"/>
          <w:color w:val="000000"/>
          <w:sz w:val="20"/>
          <w:szCs w:val="20"/>
          <w:lang w:eastAsia="sl-SI"/>
        </w:rPr>
        <w:t>a</w:t>
      </w:r>
      <w:r w:rsidRPr="00BA728C">
        <w:rPr>
          <w:rFonts w:ascii="Arial" w:eastAsia="Arial" w:hAnsi="Arial" w:cs="Arial"/>
          <w:color w:val="000000"/>
          <w:sz w:val="20"/>
          <w:szCs w:val="20"/>
          <w:lang w:eastAsia="sl-SI"/>
        </w:rPr>
        <w:t xml:space="preserve"> še vse ostale projekte občinskih stanovanjskih skladov, občin ter neprofitnih stanovanjskih organizacij. </w:t>
      </w:r>
    </w:p>
    <w:p w14:paraId="117E9ADC"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p>
    <w:p w14:paraId="4107A33E" w14:textId="5DBC8F16" w:rsidR="00A815BD" w:rsidRPr="00BA728C" w:rsidRDefault="00A815BD" w:rsidP="00A815BD">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Viri za financiranje bodo zagotovljeni iz lastnih sredstev stanovanjskih skladov, EU sredstev (povratn</w:t>
      </w:r>
      <w:r w:rsidR="00127238">
        <w:rPr>
          <w:rFonts w:ascii="Arial" w:eastAsia="Arial" w:hAnsi="Arial" w:cs="Arial"/>
          <w:color w:val="000000"/>
          <w:sz w:val="20"/>
          <w:szCs w:val="20"/>
          <w:lang w:eastAsia="sl-SI"/>
        </w:rPr>
        <w:t>a</w:t>
      </w:r>
      <w:r w:rsidRPr="00BA728C">
        <w:rPr>
          <w:rFonts w:ascii="Arial" w:eastAsia="Arial" w:hAnsi="Arial" w:cs="Arial"/>
          <w:color w:val="000000"/>
          <w:sz w:val="20"/>
          <w:szCs w:val="20"/>
          <w:lang w:eastAsia="sl-SI"/>
        </w:rPr>
        <w:t xml:space="preserve"> sredstv</w:t>
      </w:r>
      <w:r w:rsidR="00127238">
        <w:rPr>
          <w:rFonts w:ascii="Arial" w:eastAsia="Arial" w:hAnsi="Arial" w:cs="Arial"/>
          <w:color w:val="000000"/>
          <w:sz w:val="20"/>
          <w:szCs w:val="20"/>
          <w:lang w:eastAsia="sl-SI"/>
        </w:rPr>
        <w:t>a</w:t>
      </w:r>
      <w:r w:rsidRPr="00BA728C">
        <w:rPr>
          <w:rFonts w:ascii="Arial" w:eastAsia="Arial" w:hAnsi="Arial" w:cs="Arial"/>
          <w:color w:val="000000"/>
          <w:sz w:val="20"/>
          <w:szCs w:val="20"/>
          <w:lang w:eastAsia="sl-SI"/>
        </w:rPr>
        <w:t xml:space="preserve"> SOO – povratna sredstva SOO v obliki posojilnega sklada finančnega inženiringa izbrane finančne institucije, ki ima izkušnje na tem področju v okviru izvajanja evropske kohezijske politike 2014-2020) ter z zadolževanjem skladov na trgu, v okviru inštrumentov SID banke oz</w:t>
      </w:r>
      <w:r w:rsidR="00127238">
        <w:rPr>
          <w:rFonts w:ascii="Arial" w:eastAsia="Arial" w:hAnsi="Arial" w:cs="Arial"/>
          <w:color w:val="000000"/>
          <w:sz w:val="20"/>
          <w:szCs w:val="20"/>
          <w:lang w:eastAsia="sl-SI"/>
        </w:rPr>
        <w:t>iroma</w:t>
      </w:r>
      <w:r w:rsidRPr="00BA728C">
        <w:rPr>
          <w:rFonts w:ascii="Arial" w:eastAsia="Arial" w:hAnsi="Arial" w:cs="Arial"/>
          <w:color w:val="000000"/>
          <w:sz w:val="20"/>
          <w:szCs w:val="20"/>
          <w:lang w:eastAsia="sl-SI"/>
        </w:rPr>
        <w:t xml:space="preserve"> v okviru možnosti, ki jih ponujajo mehanizmi ter finančne inštitucije EU.</w:t>
      </w:r>
    </w:p>
    <w:p w14:paraId="5D0E59A3"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p>
    <w:p w14:paraId="0A91B36F" w14:textId="149ED1B8" w:rsidR="00A815BD" w:rsidRPr="00BA728C" w:rsidRDefault="00A815BD" w:rsidP="00A815BD">
      <w:pPr>
        <w:spacing w:after="0" w:line="240" w:lineRule="auto"/>
        <w:jc w:val="both"/>
        <w:rPr>
          <w:rFonts w:ascii="Arial" w:eastAsia="Arial" w:hAnsi="Arial" w:cs="Arial"/>
          <w:color w:val="000000"/>
          <w:sz w:val="20"/>
          <w:szCs w:val="20"/>
          <w:lang w:eastAsia="sl-SI"/>
        </w:rPr>
      </w:pPr>
      <w:r w:rsidRPr="00BA728C">
        <w:rPr>
          <w:rFonts w:ascii="Arial" w:eastAsia="Arial" w:hAnsi="Arial" w:cs="Arial"/>
          <w:color w:val="000000"/>
          <w:sz w:val="20"/>
          <w:szCs w:val="20"/>
          <w:lang w:eastAsia="sl-SI"/>
        </w:rPr>
        <w:t>Ob predpostavki, da bi stanovanjski skladi v celoti izkoristili dano možnost dodatnega zadolževanja in bi se po noveli Stanovanjskega zakona zadolžili za 50 % namenskega premoženja, bi kumulativna dodatna zadolžitev skladov znašala okvirno 200 mi</w:t>
      </w:r>
      <w:r w:rsidR="00127238">
        <w:rPr>
          <w:rFonts w:ascii="Arial" w:eastAsia="Arial" w:hAnsi="Arial" w:cs="Arial"/>
          <w:color w:val="000000"/>
          <w:sz w:val="20"/>
          <w:szCs w:val="20"/>
          <w:lang w:eastAsia="sl-SI"/>
        </w:rPr>
        <w:t>o EUR</w:t>
      </w:r>
      <w:r w:rsidRPr="00BA728C">
        <w:rPr>
          <w:rFonts w:ascii="Arial" w:eastAsia="Arial" w:hAnsi="Arial" w:cs="Arial"/>
          <w:color w:val="000000"/>
          <w:sz w:val="20"/>
          <w:szCs w:val="20"/>
          <w:lang w:eastAsia="sl-SI"/>
        </w:rPr>
        <w:t>. Pre</w:t>
      </w:r>
      <w:r w:rsidR="00127238">
        <w:rPr>
          <w:rFonts w:ascii="Arial" w:eastAsia="Arial" w:hAnsi="Arial" w:cs="Arial"/>
          <w:color w:val="000000"/>
          <w:sz w:val="20"/>
          <w:szCs w:val="20"/>
          <w:lang w:eastAsia="sl-SI"/>
        </w:rPr>
        <w:t>o</w:t>
      </w:r>
      <w:r w:rsidRPr="00BA728C">
        <w:rPr>
          <w:rFonts w:ascii="Arial" w:eastAsia="Arial" w:hAnsi="Arial" w:cs="Arial"/>
          <w:color w:val="000000"/>
          <w:sz w:val="20"/>
          <w:szCs w:val="20"/>
          <w:lang w:eastAsia="sl-SI"/>
        </w:rPr>
        <w:t>stala sredstva bodo skladi zagotovili z zadolževanjem v okviru že veljavnih možnih neizkoriščenih zadolžitev ter povratni</w:t>
      </w:r>
      <w:r w:rsidR="00127238">
        <w:rPr>
          <w:rFonts w:ascii="Arial" w:eastAsia="Arial" w:hAnsi="Arial" w:cs="Arial"/>
          <w:color w:val="000000"/>
          <w:sz w:val="20"/>
          <w:szCs w:val="20"/>
          <w:lang w:eastAsia="sl-SI"/>
        </w:rPr>
        <w:t>h</w:t>
      </w:r>
      <w:r w:rsidRPr="00BA728C">
        <w:rPr>
          <w:rFonts w:ascii="Arial" w:eastAsia="Arial" w:hAnsi="Arial" w:cs="Arial"/>
          <w:color w:val="000000"/>
          <w:sz w:val="20"/>
          <w:szCs w:val="20"/>
          <w:lang w:eastAsia="sl-SI"/>
        </w:rPr>
        <w:t xml:space="preserve"> sredst</w:t>
      </w:r>
      <w:r w:rsidR="00127238">
        <w:rPr>
          <w:rFonts w:ascii="Arial" w:eastAsia="Arial" w:hAnsi="Arial" w:cs="Arial"/>
          <w:color w:val="000000"/>
          <w:sz w:val="20"/>
          <w:szCs w:val="20"/>
          <w:lang w:eastAsia="sl-SI"/>
        </w:rPr>
        <w:t>e</w:t>
      </w:r>
      <w:r w:rsidRPr="00BA728C">
        <w:rPr>
          <w:rFonts w:ascii="Arial" w:eastAsia="Arial" w:hAnsi="Arial" w:cs="Arial"/>
          <w:color w:val="000000"/>
          <w:sz w:val="20"/>
          <w:szCs w:val="20"/>
          <w:lang w:eastAsia="sl-SI"/>
        </w:rPr>
        <w:t>v SOO.</w:t>
      </w:r>
    </w:p>
    <w:p w14:paraId="129D6E69"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p>
    <w:p w14:paraId="3CA177C1" w14:textId="16BE261A"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b/>
          <w:iCs/>
          <w:sz w:val="20"/>
          <w:lang w:eastAsia="sl-SI"/>
        </w:rPr>
      </w:pPr>
      <w:r w:rsidRPr="00BA728C">
        <w:rPr>
          <w:rFonts w:ascii="Arial" w:eastAsia="Arial" w:hAnsi="Arial" w:cs="Arial"/>
          <w:b/>
          <w:iCs/>
          <w:sz w:val="20"/>
          <w:lang w:eastAsia="sl-SI"/>
        </w:rPr>
        <w:t xml:space="preserve">Skupen cilj novele Stanovanjskega zakona in s tem tudi reforme do leta 2026 </w:t>
      </w:r>
      <w:r w:rsidR="00127238">
        <w:rPr>
          <w:rFonts w:ascii="Arial" w:eastAsia="Arial" w:hAnsi="Arial" w:cs="Arial"/>
          <w:b/>
          <w:iCs/>
          <w:sz w:val="20"/>
          <w:lang w:eastAsia="sl-SI"/>
        </w:rPr>
        <w:t xml:space="preserve">je tako </w:t>
      </w:r>
      <w:r w:rsidRPr="00BA728C">
        <w:rPr>
          <w:rFonts w:ascii="Arial" w:eastAsia="Arial" w:hAnsi="Arial" w:cs="Arial"/>
          <w:b/>
          <w:iCs/>
          <w:sz w:val="20"/>
          <w:lang w:eastAsia="sl-SI"/>
        </w:rPr>
        <w:t>širitev fonda javnih najemnih stanovanj za vsaj 5.000 dodatnih stanovanj ter aktivacij</w:t>
      </w:r>
      <w:r w:rsidR="00127238">
        <w:rPr>
          <w:rFonts w:ascii="Arial" w:eastAsia="Arial" w:hAnsi="Arial" w:cs="Arial"/>
          <w:b/>
          <w:iCs/>
          <w:sz w:val="20"/>
          <w:lang w:eastAsia="sl-SI"/>
        </w:rPr>
        <w:t>a</w:t>
      </w:r>
      <w:r w:rsidRPr="00BA728C">
        <w:rPr>
          <w:rFonts w:ascii="Arial" w:eastAsia="Arial" w:hAnsi="Arial" w:cs="Arial"/>
          <w:b/>
          <w:iCs/>
          <w:sz w:val="20"/>
          <w:lang w:eastAsia="sl-SI"/>
        </w:rPr>
        <w:t xml:space="preserve"> okvirno 2.000 stanovanj prek izvajanja javnega najema stanovanj.</w:t>
      </w:r>
    </w:p>
    <w:p w14:paraId="197BF724" w14:textId="77777777" w:rsidR="00A815BD" w:rsidRPr="00BA728C" w:rsidRDefault="00A815BD" w:rsidP="00A815BD">
      <w:pPr>
        <w:spacing w:after="0" w:line="240" w:lineRule="auto"/>
        <w:jc w:val="both"/>
        <w:rPr>
          <w:rFonts w:ascii="Arial" w:eastAsia="Arial" w:hAnsi="Arial" w:cs="Arial"/>
          <w:color w:val="000000"/>
          <w:sz w:val="20"/>
          <w:szCs w:val="20"/>
          <w:lang w:eastAsia="sl-SI"/>
        </w:rPr>
      </w:pPr>
    </w:p>
    <w:p w14:paraId="43C4D341" w14:textId="1C86E90B" w:rsidR="00A815BD" w:rsidRPr="0024764E" w:rsidRDefault="0024764E" w:rsidP="000D19D1">
      <w:pPr>
        <w:numPr>
          <w:ilvl w:val="0"/>
          <w:numId w:val="62"/>
        </w:numPr>
        <w:spacing w:after="0" w:line="240" w:lineRule="auto"/>
        <w:jc w:val="both"/>
        <w:rPr>
          <w:rFonts w:ascii="Arial" w:eastAsia="Arial" w:hAnsi="Arial" w:cs="Arial"/>
          <w:sz w:val="20"/>
          <w:szCs w:val="20"/>
          <w:lang w:eastAsia="sl-SI"/>
        </w:rPr>
      </w:pPr>
      <w:r>
        <w:rPr>
          <w:rFonts w:ascii="Arial" w:eastAsia="Arial" w:hAnsi="Arial" w:cs="Arial"/>
          <w:sz w:val="20"/>
          <w:szCs w:val="20"/>
          <w:u w:val="single"/>
          <w:lang w:eastAsia="sl-SI"/>
        </w:rPr>
        <w:t>Ocena stroškov za reformo v delu, ki</w:t>
      </w:r>
      <w:r w:rsidR="00A815BD" w:rsidRPr="0024764E">
        <w:rPr>
          <w:rFonts w:ascii="Arial" w:eastAsia="Arial" w:hAnsi="Arial" w:cs="Arial"/>
          <w:sz w:val="20"/>
          <w:szCs w:val="20"/>
          <w:u w:val="single"/>
          <w:lang w:eastAsia="sl-SI"/>
        </w:rPr>
        <w:t xml:space="preserve"> naslavlja gradnjo novih stanovan</w:t>
      </w:r>
      <w:r w:rsidR="00A815BD" w:rsidRPr="0024764E">
        <w:rPr>
          <w:rFonts w:ascii="Arial" w:eastAsia="Arial" w:hAnsi="Arial" w:cs="Arial"/>
          <w:sz w:val="20"/>
          <w:szCs w:val="20"/>
          <w:lang w:eastAsia="sl-SI"/>
        </w:rPr>
        <w:t xml:space="preserve">j, temelji na podatkih Stanovanjskega sklada Republike Slovenije in občinskih stanovanjskih skladov, ki temeljijo na realnih stroških del izvedenih projektov ter na pripravljeni investicijski dokumentaciji na </w:t>
      </w:r>
      <w:r w:rsidR="00A815BD" w:rsidRPr="0024764E">
        <w:rPr>
          <w:rFonts w:ascii="Arial" w:eastAsia="Arial" w:hAnsi="Arial" w:cs="Arial"/>
          <w:sz w:val="20"/>
          <w:szCs w:val="20"/>
          <w:lang w:eastAsia="sl-SI"/>
        </w:rPr>
        <w:lastRenderedPageBreak/>
        <w:t>projektih</w:t>
      </w:r>
      <w:r w:rsidR="00A815BD" w:rsidRPr="0024764E">
        <w:rPr>
          <w:rFonts w:ascii="Arial" w:eastAsia="Arial" w:hAnsi="Arial" w:cs="Arial"/>
          <w:sz w:val="20"/>
          <w:szCs w:val="20"/>
          <w:vertAlign w:val="superscript"/>
          <w:lang w:eastAsia="sl-SI"/>
        </w:rPr>
        <w:footnoteReference w:id="283"/>
      </w:r>
      <w:r w:rsidR="00A815BD" w:rsidRPr="0024764E">
        <w:rPr>
          <w:rFonts w:ascii="Arial" w:eastAsia="Arial" w:hAnsi="Arial" w:cs="Arial"/>
          <w:sz w:val="20"/>
          <w:szCs w:val="20"/>
          <w:lang w:eastAsia="sl-SI"/>
        </w:rPr>
        <w:t>. Ocenjena povprečna vrednost gradnje stanovanjskih enot</w:t>
      </w:r>
      <w:r>
        <w:rPr>
          <w:rFonts w:ascii="Arial" w:eastAsia="Arial" w:hAnsi="Arial" w:cs="Arial"/>
          <w:sz w:val="20"/>
          <w:szCs w:val="20"/>
          <w:lang w:eastAsia="sl-SI"/>
        </w:rPr>
        <w:t xml:space="preserve"> znaša okoli</w:t>
      </w:r>
      <w:r w:rsidR="00A815BD" w:rsidRPr="0024764E">
        <w:rPr>
          <w:rFonts w:ascii="Arial" w:eastAsia="Arial" w:hAnsi="Arial" w:cs="Arial"/>
          <w:sz w:val="20"/>
          <w:szCs w:val="20"/>
          <w:lang w:eastAsia="sl-SI"/>
        </w:rPr>
        <w:t xml:space="preserve"> 125.000 EUR (brez DDV). Ocenjena investicijska vrednost upošteva </w:t>
      </w:r>
      <w:r>
        <w:rPr>
          <w:rFonts w:ascii="Arial" w:eastAsia="Arial" w:hAnsi="Arial" w:cs="Arial"/>
          <w:sz w:val="20"/>
          <w:szCs w:val="20"/>
          <w:lang w:eastAsia="sl-SI"/>
        </w:rPr>
        <w:t xml:space="preserve">naslednje </w:t>
      </w:r>
      <w:r w:rsidR="00A815BD" w:rsidRPr="0024764E">
        <w:rPr>
          <w:rFonts w:ascii="Arial" w:eastAsia="Arial" w:hAnsi="Arial" w:cs="Arial"/>
          <w:sz w:val="20"/>
          <w:szCs w:val="20"/>
          <w:lang w:eastAsia="sl-SI"/>
        </w:rPr>
        <w:t>stroške: zemljišča, komunalne in prometne ureditve (komunaln</w:t>
      </w:r>
      <w:r>
        <w:rPr>
          <w:rFonts w:ascii="Arial" w:eastAsia="Arial" w:hAnsi="Arial" w:cs="Arial"/>
          <w:sz w:val="20"/>
          <w:szCs w:val="20"/>
          <w:lang w:eastAsia="sl-SI"/>
        </w:rPr>
        <w:t>i</w:t>
      </w:r>
      <w:r w:rsidR="00A815BD" w:rsidRPr="0024764E">
        <w:rPr>
          <w:rFonts w:ascii="Arial" w:eastAsia="Arial" w:hAnsi="Arial" w:cs="Arial"/>
          <w:sz w:val="20"/>
          <w:szCs w:val="20"/>
          <w:lang w:eastAsia="sl-SI"/>
        </w:rPr>
        <w:t xml:space="preserve"> prispev</w:t>
      </w:r>
      <w:r>
        <w:rPr>
          <w:rFonts w:ascii="Arial" w:eastAsia="Arial" w:hAnsi="Arial" w:cs="Arial"/>
          <w:sz w:val="20"/>
          <w:szCs w:val="20"/>
          <w:lang w:eastAsia="sl-SI"/>
        </w:rPr>
        <w:t>e</w:t>
      </w:r>
      <w:r w:rsidR="00A815BD" w:rsidRPr="0024764E">
        <w:rPr>
          <w:rFonts w:ascii="Arial" w:eastAsia="Arial" w:hAnsi="Arial" w:cs="Arial"/>
          <w:sz w:val="20"/>
          <w:szCs w:val="20"/>
          <w:lang w:eastAsia="sl-SI"/>
        </w:rPr>
        <w:t>k), predhodn</w:t>
      </w:r>
      <w:r>
        <w:rPr>
          <w:rFonts w:ascii="Arial" w:eastAsia="Arial" w:hAnsi="Arial" w:cs="Arial"/>
          <w:sz w:val="20"/>
          <w:szCs w:val="20"/>
          <w:lang w:eastAsia="sl-SI"/>
        </w:rPr>
        <w:t>e</w:t>
      </w:r>
      <w:r w:rsidR="00A815BD" w:rsidRPr="0024764E">
        <w:rPr>
          <w:rFonts w:ascii="Arial" w:eastAsia="Arial" w:hAnsi="Arial" w:cs="Arial"/>
          <w:sz w:val="20"/>
          <w:szCs w:val="20"/>
          <w:lang w:eastAsia="sl-SI"/>
        </w:rPr>
        <w:t xml:space="preserve"> preiskav</w:t>
      </w:r>
      <w:r>
        <w:rPr>
          <w:rFonts w:ascii="Arial" w:eastAsia="Arial" w:hAnsi="Arial" w:cs="Arial"/>
          <w:sz w:val="20"/>
          <w:szCs w:val="20"/>
          <w:lang w:eastAsia="sl-SI"/>
        </w:rPr>
        <w:t>e</w:t>
      </w:r>
      <w:r w:rsidR="00A815BD" w:rsidRPr="0024764E">
        <w:rPr>
          <w:rFonts w:ascii="Arial" w:eastAsia="Arial" w:hAnsi="Arial" w:cs="Arial"/>
          <w:sz w:val="20"/>
          <w:szCs w:val="20"/>
          <w:lang w:eastAsia="sl-SI"/>
        </w:rPr>
        <w:t xml:space="preserve"> in zahtev</w:t>
      </w:r>
      <w:r>
        <w:rPr>
          <w:rFonts w:ascii="Arial" w:eastAsia="Arial" w:hAnsi="Arial" w:cs="Arial"/>
          <w:sz w:val="20"/>
          <w:szCs w:val="20"/>
          <w:lang w:eastAsia="sl-SI"/>
        </w:rPr>
        <w:t>e</w:t>
      </w:r>
      <w:r w:rsidR="00A815BD" w:rsidRPr="0024764E">
        <w:rPr>
          <w:rFonts w:ascii="Arial" w:eastAsia="Arial" w:hAnsi="Arial" w:cs="Arial"/>
          <w:sz w:val="20"/>
          <w:szCs w:val="20"/>
          <w:lang w:eastAsia="sl-SI"/>
        </w:rPr>
        <w:t xml:space="preserve"> po prostorskih aktih, projektiranj</w:t>
      </w:r>
      <w:r>
        <w:rPr>
          <w:rFonts w:ascii="Arial" w:eastAsia="Arial" w:hAnsi="Arial" w:cs="Arial"/>
          <w:sz w:val="20"/>
          <w:szCs w:val="20"/>
          <w:lang w:eastAsia="sl-SI"/>
        </w:rPr>
        <w:t>e</w:t>
      </w:r>
      <w:r w:rsidR="00A815BD" w:rsidRPr="0024764E">
        <w:rPr>
          <w:rFonts w:ascii="Arial" w:eastAsia="Arial" w:hAnsi="Arial" w:cs="Arial"/>
          <w:sz w:val="20"/>
          <w:szCs w:val="20"/>
          <w:lang w:eastAsia="sl-SI"/>
        </w:rPr>
        <w:t>, nadzor in drug</w:t>
      </w:r>
      <w:r>
        <w:rPr>
          <w:rFonts w:ascii="Arial" w:eastAsia="Arial" w:hAnsi="Arial" w:cs="Arial"/>
          <w:sz w:val="20"/>
          <w:szCs w:val="20"/>
          <w:lang w:eastAsia="sl-SI"/>
        </w:rPr>
        <w:t>e</w:t>
      </w:r>
      <w:r w:rsidR="00A815BD" w:rsidRPr="0024764E">
        <w:rPr>
          <w:rFonts w:ascii="Arial" w:eastAsia="Arial" w:hAnsi="Arial" w:cs="Arial"/>
          <w:sz w:val="20"/>
          <w:szCs w:val="20"/>
          <w:lang w:eastAsia="sl-SI"/>
        </w:rPr>
        <w:t xml:space="preserve"> inženirsk</w:t>
      </w:r>
      <w:r>
        <w:rPr>
          <w:rFonts w:ascii="Arial" w:eastAsia="Arial" w:hAnsi="Arial" w:cs="Arial"/>
          <w:sz w:val="20"/>
          <w:szCs w:val="20"/>
          <w:lang w:eastAsia="sl-SI"/>
        </w:rPr>
        <w:t>e</w:t>
      </w:r>
      <w:r w:rsidR="00A815BD" w:rsidRPr="0024764E">
        <w:rPr>
          <w:rFonts w:ascii="Arial" w:eastAsia="Arial" w:hAnsi="Arial" w:cs="Arial"/>
          <w:sz w:val="20"/>
          <w:szCs w:val="20"/>
          <w:lang w:eastAsia="sl-SI"/>
        </w:rPr>
        <w:t xml:space="preserve"> storitv</w:t>
      </w:r>
      <w:r>
        <w:rPr>
          <w:rFonts w:ascii="Arial" w:eastAsia="Arial" w:hAnsi="Arial" w:cs="Arial"/>
          <w:sz w:val="20"/>
          <w:szCs w:val="20"/>
          <w:lang w:eastAsia="sl-SI"/>
        </w:rPr>
        <w:t>e</w:t>
      </w:r>
      <w:r w:rsidR="00A815BD" w:rsidRPr="0024764E">
        <w:rPr>
          <w:rFonts w:ascii="Arial" w:eastAsia="Arial" w:hAnsi="Arial" w:cs="Arial"/>
          <w:sz w:val="20"/>
          <w:szCs w:val="20"/>
          <w:lang w:eastAsia="sl-SI"/>
        </w:rPr>
        <w:t>, izvedb</w:t>
      </w:r>
      <w:r>
        <w:rPr>
          <w:rFonts w:ascii="Arial" w:eastAsia="Arial" w:hAnsi="Arial" w:cs="Arial"/>
          <w:sz w:val="20"/>
          <w:szCs w:val="20"/>
          <w:lang w:eastAsia="sl-SI"/>
        </w:rPr>
        <w:t>a</w:t>
      </w:r>
      <w:r w:rsidR="00A815BD" w:rsidRPr="0024764E">
        <w:rPr>
          <w:rFonts w:ascii="Arial" w:eastAsia="Arial" w:hAnsi="Arial" w:cs="Arial"/>
          <w:sz w:val="20"/>
          <w:szCs w:val="20"/>
          <w:lang w:eastAsia="sl-SI"/>
        </w:rPr>
        <w:t xml:space="preserve"> GOI del idr.</w:t>
      </w:r>
    </w:p>
    <w:p w14:paraId="70E940C6" w14:textId="77777777" w:rsidR="00A815BD" w:rsidRPr="0024764E" w:rsidRDefault="00A815BD" w:rsidP="00A815BD">
      <w:pPr>
        <w:spacing w:after="0" w:line="240" w:lineRule="auto"/>
        <w:jc w:val="both"/>
        <w:rPr>
          <w:rFonts w:ascii="Arial" w:eastAsia="Arial" w:hAnsi="Arial" w:cs="Arial"/>
          <w:sz w:val="20"/>
          <w:szCs w:val="20"/>
          <w:highlight w:val="yellow"/>
          <w:lang w:eastAsia="sl-SI"/>
        </w:rPr>
      </w:pPr>
    </w:p>
    <w:p w14:paraId="3F66D5CE" w14:textId="77777777" w:rsidR="00A815BD" w:rsidRPr="0024764E"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24764E">
        <w:rPr>
          <w:rFonts w:ascii="Arial" w:eastAsia="Times New Roman" w:hAnsi="Arial" w:cs="Arial"/>
          <w:iCs/>
          <w:sz w:val="20"/>
          <w:lang w:eastAsia="sl-SI"/>
        </w:rPr>
        <w:t>Reforma vključuje postopen dvig neprofitne najemnine, čemur sledi sorazmerni dvig subvencij najemnine, s čimer se zaščiti socialno ogrožene najemnike. Dvig subvencij ima finančne posledice za državni proračun in druga javna finančna sredstva (občinski proračuni) na naslednjih področjih:</w:t>
      </w:r>
    </w:p>
    <w:p w14:paraId="67250CA3" w14:textId="77777777" w:rsidR="00A815BD" w:rsidRPr="0024764E"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1362AA06" w14:textId="77777777" w:rsidR="00A815BD" w:rsidRPr="0024764E"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24764E">
        <w:rPr>
          <w:rFonts w:ascii="Arial" w:eastAsia="Times New Roman" w:hAnsi="Arial" w:cs="Arial"/>
          <w:iCs/>
          <w:sz w:val="20"/>
          <w:lang w:eastAsia="sl-SI"/>
        </w:rPr>
        <w:t>a)</w:t>
      </w:r>
      <w:r w:rsidRPr="0024764E">
        <w:rPr>
          <w:rFonts w:ascii="Arial" w:eastAsia="Times New Roman" w:hAnsi="Arial" w:cs="Arial"/>
          <w:iCs/>
          <w:sz w:val="20"/>
          <w:lang w:eastAsia="sl-SI"/>
        </w:rPr>
        <w:tab/>
        <w:t>subvencioniranje najemnin najemnikom v neprofitnih stanovanjih;</w:t>
      </w:r>
    </w:p>
    <w:p w14:paraId="4B2175BB" w14:textId="7EA7159F" w:rsidR="00A815BD"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24764E">
        <w:rPr>
          <w:rFonts w:ascii="Arial" w:eastAsia="Times New Roman" w:hAnsi="Arial" w:cs="Arial"/>
          <w:iCs/>
          <w:sz w:val="20"/>
          <w:lang w:eastAsia="sl-SI"/>
        </w:rPr>
        <w:t>b)</w:t>
      </w:r>
      <w:r w:rsidRPr="0024764E">
        <w:rPr>
          <w:rFonts w:ascii="Arial" w:eastAsia="Times New Roman" w:hAnsi="Arial" w:cs="Arial"/>
          <w:iCs/>
          <w:sz w:val="20"/>
          <w:lang w:eastAsia="sl-SI"/>
        </w:rPr>
        <w:tab/>
        <w:t>subvencioniranje najemnin najemnikom v tržnih stanovanjih</w:t>
      </w:r>
    </w:p>
    <w:p w14:paraId="4F7CAA37" w14:textId="77777777" w:rsidR="0024764E" w:rsidRPr="0024764E" w:rsidRDefault="0024764E"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tbl>
      <w:tblPr>
        <w:tblW w:w="9097" w:type="dxa"/>
        <w:tblLook w:val="0000" w:firstRow="0" w:lastRow="0" w:firstColumn="0" w:lastColumn="0" w:noHBand="0" w:noVBand="0"/>
      </w:tblPr>
      <w:tblGrid>
        <w:gridCol w:w="3397"/>
        <w:gridCol w:w="1134"/>
        <w:gridCol w:w="1522"/>
        <w:gridCol w:w="1522"/>
        <w:gridCol w:w="1522"/>
      </w:tblGrid>
      <w:tr w:rsidR="00A815BD" w:rsidRPr="00BA728C" w14:paraId="44A44C72" w14:textId="77777777" w:rsidTr="00C92CCB">
        <w:trPr>
          <w:trHeight w:val="172"/>
        </w:trPr>
        <w:tc>
          <w:tcPr>
            <w:tcW w:w="4531"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5DAE60B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Opis finančne posledice</w:t>
            </w:r>
          </w:p>
        </w:tc>
        <w:tc>
          <w:tcPr>
            <w:tcW w:w="4566" w:type="dxa"/>
            <w:gridSpan w:val="3"/>
            <w:tcBorders>
              <w:top w:val="single" w:sz="12" w:space="0" w:color="000000"/>
              <w:left w:val="single" w:sz="12" w:space="0" w:color="000000"/>
              <w:bottom w:val="single" w:sz="4" w:space="0" w:color="000000"/>
              <w:right w:val="single" w:sz="12" w:space="0" w:color="000000"/>
            </w:tcBorders>
          </w:tcPr>
          <w:p w14:paraId="05C07DBC"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LETNA OBVEZNOST</w:t>
            </w:r>
          </w:p>
        </w:tc>
      </w:tr>
      <w:tr w:rsidR="00A815BD" w:rsidRPr="00FD1EB3" w14:paraId="07742B4D" w14:textId="77777777" w:rsidTr="00C92CCB">
        <w:tc>
          <w:tcPr>
            <w:tcW w:w="4531" w:type="dxa"/>
            <w:gridSpan w:val="2"/>
            <w:vMerge/>
            <w:tcBorders>
              <w:top w:val="single" w:sz="4" w:space="0" w:color="000000"/>
              <w:left w:val="single" w:sz="12" w:space="0" w:color="000000"/>
              <w:bottom w:val="single" w:sz="12" w:space="0" w:color="000000"/>
              <w:right w:val="single" w:sz="12" w:space="0" w:color="000000"/>
            </w:tcBorders>
          </w:tcPr>
          <w:p w14:paraId="6E157F43" w14:textId="77777777" w:rsidR="00A815BD" w:rsidRPr="00BA728C" w:rsidRDefault="00A815BD" w:rsidP="00A815BD">
            <w:pPr>
              <w:widowControl w:val="0"/>
              <w:spacing w:after="200" w:line="240" w:lineRule="auto"/>
              <w:rPr>
                <w:rFonts w:ascii="Arial" w:eastAsia="Times New Roman" w:hAnsi="Arial" w:cs="Arial"/>
                <w:iCs/>
                <w:sz w:val="20"/>
                <w:lang w:eastAsia="sl-SI"/>
              </w:rPr>
            </w:pPr>
          </w:p>
        </w:tc>
        <w:tc>
          <w:tcPr>
            <w:tcW w:w="1522" w:type="dxa"/>
            <w:tcBorders>
              <w:top w:val="single" w:sz="4" w:space="0" w:color="000000"/>
              <w:left w:val="single" w:sz="12" w:space="0" w:color="000000"/>
              <w:bottom w:val="single" w:sz="12" w:space="0" w:color="000000"/>
              <w:right w:val="single" w:sz="12" w:space="0" w:color="000000"/>
            </w:tcBorders>
            <w:vAlign w:val="center"/>
          </w:tcPr>
          <w:p w14:paraId="49C022FA"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SKUPAJ</w:t>
            </w:r>
            <w:r w:rsidRPr="00BA728C">
              <w:rPr>
                <w:rFonts w:ascii="Arial" w:eastAsia="Times New Roman" w:hAnsi="Arial" w:cs="Arial"/>
                <w:iCs/>
                <w:sz w:val="20"/>
                <w:lang w:eastAsia="sl-SI"/>
              </w:rPr>
              <w:br/>
              <w:t>[EUR]</w:t>
            </w:r>
          </w:p>
        </w:tc>
        <w:tc>
          <w:tcPr>
            <w:tcW w:w="1522" w:type="dxa"/>
            <w:tcBorders>
              <w:top w:val="single" w:sz="4" w:space="0" w:color="000000"/>
              <w:left w:val="single" w:sz="12" w:space="0" w:color="000000"/>
              <w:bottom w:val="single" w:sz="12" w:space="0" w:color="000000"/>
              <w:right w:val="single" w:sz="12" w:space="0" w:color="000000"/>
            </w:tcBorders>
            <w:vAlign w:val="center"/>
          </w:tcPr>
          <w:p w14:paraId="6B0AB18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Znesek, ki bremeni državni proračun [EUR]</w:t>
            </w:r>
          </w:p>
        </w:tc>
        <w:tc>
          <w:tcPr>
            <w:tcW w:w="1522" w:type="dxa"/>
            <w:tcBorders>
              <w:top w:val="single" w:sz="4" w:space="0" w:color="000000"/>
              <w:left w:val="single" w:sz="12" w:space="0" w:color="000000"/>
              <w:bottom w:val="single" w:sz="12" w:space="0" w:color="000000"/>
              <w:right w:val="single" w:sz="12" w:space="0" w:color="000000"/>
            </w:tcBorders>
            <w:vAlign w:val="center"/>
          </w:tcPr>
          <w:p w14:paraId="144A5B2C"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Znesek, ki bremeni občinske proračune</w:t>
            </w:r>
          </w:p>
          <w:p w14:paraId="03985EA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[EUR]</w:t>
            </w:r>
          </w:p>
        </w:tc>
      </w:tr>
      <w:tr w:rsidR="00A815BD" w:rsidRPr="00BA728C" w14:paraId="35C7D6C8" w14:textId="77777777" w:rsidTr="00C92CCB">
        <w:trPr>
          <w:trHeight w:val="283"/>
        </w:trPr>
        <w:tc>
          <w:tcPr>
            <w:tcW w:w="3397" w:type="dxa"/>
            <w:vMerge w:val="restart"/>
            <w:tcBorders>
              <w:top w:val="single" w:sz="12" w:space="0" w:color="000000"/>
              <w:left w:val="single" w:sz="12" w:space="0" w:color="000000"/>
              <w:bottom w:val="single" w:sz="4" w:space="0" w:color="000000"/>
              <w:right w:val="single" w:sz="12" w:space="0" w:color="000000"/>
            </w:tcBorders>
            <w:vAlign w:val="center"/>
          </w:tcPr>
          <w:p w14:paraId="0EADDB67" w14:textId="77777777" w:rsidR="00A815BD" w:rsidRPr="00BA728C" w:rsidRDefault="00A815BD" w:rsidP="000D19D1">
            <w:pPr>
              <w:numPr>
                <w:ilvl w:val="0"/>
                <w:numId w:val="61"/>
              </w:numPr>
              <w:spacing w:after="0" w:line="240" w:lineRule="auto"/>
              <w:rPr>
                <w:rFonts w:ascii="Arial" w:eastAsia="Times New Roman" w:hAnsi="Arial" w:cs="Arial"/>
                <w:iCs/>
                <w:sz w:val="20"/>
                <w:lang w:eastAsia="sl-SI"/>
              </w:rPr>
            </w:pPr>
            <w:r w:rsidRPr="00BA728C">
              <w:rPr>
                <w:rFonts w:ascii="Arial" w:eastAsia="Times New Roman" w:hAnsi="Arial" w:cs="Arial"/>
                <w:iCs/>
                <w:sz w:val="20"/>
                <w:lang w:eastAsia="sl-SI"/>
              </w:rPr>
              <w:t>Subvencioniranje najemnin najemnikom v neprofitnih stanovanjih</w:t>
            </w:r>
          </w:p>
        </w:tc>
        <w:tc>
          <w:tcPr>
            <w:tcW w:w="1134" w:type="dxa"/>
            <w:tcBorders>
              <w:top w:val="single" w:sz="12" w:space="0" w:color="000000"/>
              <w:left w:val="single" w:sz="12" w:space="0" w:color="000000"/>
              <w:bottom w:val="single" w:sz="4" w:space="0" w:color="000000"/>
              <w:right w:val="single" w:sz="12" w:space="0" w:color="000000"/>
            </w:tcBorders>
            <w:vAlign w:val="center"/>
          </w:tcPr>
          <w:p w14:paraId="3EC6BB43"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2021</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690ABFB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1.100.000</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5C68FF0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430BC66B"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1.100.000</w:t>
            </w:r>
          </w:p>
        </w:tc>
      </w:tr>
      <w:tr w:rsidR="00A815BD" w:rsidRPr="00BA728C" w14:paraId="2E091688" w14:textId="77777777" w:rsidTr="00C92CCB">
        <w:trPr>
          <w:trHeight w:val="283"/>
        </w:trPr>
        <w:tc>
          <w:tcPr>
            <w:tcW w:w="3397" w:type="dxa"/>
            <w:vMerge/>
            <w:tcBorders>
              <w:top w:val="single" w:sz="4" w:space="0" w:color="000000"/>
              <w:left w:val="single" w:sz="12" w:space="0" w:color="000000"/>
              <w:bottom w:val="single" w:sz="4" w:space="0" w:color="000000"/>
              <w:right w:val="single" w:sz="12" w:space="0" w:color="000000"/>
            </w:tcBorders>
            <w:vAlign w:val="center"/>
          </w:tcPr>
          <w:p w14:paraId="4E877D50" w14:textId="77777777" w:rsidR="00A815BD" w:rsidRPr="00BA728C" w:rsidRDefault="00A815BD" w:rsidP="00A815BD">
            <w:pPr>
              <w:widowControl w:val="0"/>
              <w:spacing w:after="200" w:line="240" w:lineRule="auto"/>
              <w:rPr>
                <w:rFonts w:ascii="Arial" w:eastAsia="Times New Roman" w:hAnsi="Arial" w:cs="Arial"/>
                <w:iCs/>
                <w:sz w:val="20"/>
                <w:lang w:eastAsia="sl-SI"/>
              </w:rPr>
            </w:pPr>
          </w:p>
        </w:tc>
        <w:tc>
          <w:tcPr>
            <w:tcW w:w="1134" w:type="dxa"/>
            <w:tcBorders>
              <w:top w:val="single" w:sz="4" w:space="0" w:color="000000"/>
              <w:left w:val="single" w:sz="12" w:space="0" w:color="000000"/>
              <w:bottom w:val="single" w:sz="4" w:space="0" w:color="000000"/>
              <w:right w:val="single" w:sz="12" w:space="0" w:color="000000"/>
            </w:tcBorders>
            <w:vAlign w:val="center"/>
          </w:tcPr>
          <w:p w14:paraId="3EDF4AEB"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2022</w:t>
            </w:r>
          </w:p>
        </w:tc>
        <w:tc>
          <w:tcPr>
            <w:tcW w:w="1522" w:type="dxa"/>
            <w:tcBorders>
              <w:top w:val="single" w:sz="4" w:space="0" w:color="000000"/>
              <w:left w:val="single" w:sz="12" w:space="0" w:color="000000"/>
              <w:bottom w:val="single" w:sz="4" w:space="0" w:color="000000"/>
              <w:right w:val="single" w:sz="12" w:space="0" w:color="000000"/>
            </w:tcBorders>
            <w:vAlign w:val="center"/>
          </w:tcPr>
          <w:p w14:paraId="1749DF95"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2.200.000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0813122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522" w:type="dxa"/>
            <w:tcBorders>
              <w:top w:val="single" w:sz="4" w:space="0" w:color="000000"/>
              <w:left w:val="single" w:sz="12" w:space="0" w:color="000000"/>
              <w:bottom w:val="single" w:sz="4" w:space="0" w:color="000000"/>
              <w:right w:val="single" w:sz="12" w:space="0" w:color="000000"/>
            </w:tcBorders>
            <w:vAlign w:val="center"/>
          </w:tcPr>
          <w:p w14:paraId="5EAD00EB"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2.200.000</w:t>
            </w:r>
          </w:p>
        </w:tc>
      </w:tr>
      <w:tr w:rsidR="00A815BD" w:rsidRPr="00BA728C" w14:paraId="2486A13B" w14:textId="77777777" w:rsidTr="00C92CCB">
        <w:trPr>
          <w:trHeight w:val="283"/>
        </w:trPr>
        <w:tc>
          <w:tcPr>
            <w:tcW w:w="3397" w:type="dxa"/>
            <w:vMerge/>
            <w:tcBorders>
              <w:top w:val="single" w:sz="4" w:space="0" w:color="000000"/>
              <w:left w:val="single" w:sz="12" w:space="0" w:color="000000"/>
              <w:bottom w:val="single" w:sz="4" w:space="0" w:color="000000"/>
              <w:right w:val="single" w:sz="12" w:space="0" w:color="000000"/>
            </w:tcBorders>
            <w:vAlign w:val="center"/>
          </w:tcPr>
          <w:p w14:paraId="2DB22D1C" w14:textId="77777777" w:rsidR="00A815BD" w:rsidRPr="00BA728C" w:rsidRDefault="00A815BD" w:rsidP="00A815BD">
            <w:pPr>
              <w:widowControl w:val="0"/>
              <w:spacing w:after="200" w:line="240" w:lineRule="auto"/>
              <w:rPr>
                <w:rFonts w:ascii="Arial" w:eastAsia="Times New Roman" w:hAnsi="Arial" w:cs="Arial"/>
                <w:iCs/>
                <w:sz w:val="20"/>
                <w:lang w:eastAsia="sl-SI"/>
              </w:rPr>
            </w:pPr>
          </w:p>
        </w:tc>
        <w:tc>
          <w:tcPr>
            <w:tcW w:w="1134" w:type="dxa"/>
            <w:tcBorders>
              <w:top w:val="single" w:sz="4" w:space="0" w:color="000000"/>
              <w:left w:val="single" w:sz="12" w:space="0" w:color="000000"/>
              <w:bottom w:val="single" w:sz="4" w:space="0" w:color="000000"/>
              <w:right w:val="single" w:sz="12" w:space="0" w:color="000000"/>
            </w:tcBorders>
            <w:vAlign w:val="center"/>
          </w:tcPr>
          <w:p w14:paraId="27794C83"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2023*</w:t>
            </w:r>
          </w:p>
        </w:tc>
        <w:tc>
          <w:tcPr>
            <w:tcW w:w="1522" w:type="dxa"/>
            <w:tcBorders>
              <w:top w:val="single" w:sz="4" w:space="0" w:color="000000"/>
              <w:left w:val="single" w:sz="12" w:space="0" w:color="000000"/>
              <w:bottom w:val="single" w:sz="4" w:space="0" w:color="000000"/>
              <w:right w:val="single" w:sz="12" w:space="0" w:color="000000"/>
            </w:tcBorders>
            <w:vAlign w:val="center"/>
          </w:tcPr>
          <w:p w14:paraId="7379000C"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3.300.000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0403D0F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522" w:type="dxa"/>
            <w:tcBorders>
              <w:top w:val="single" w:sz="4" w:space="0" w:color="000000"/>
              <w:left w:val="single" w:sz="12" w:space="0" w:color="000000"/>
              <w:bottom w:val="single" w:sz="4" w:space="0" w:color="000000"/>
              <w:right w:val="single" w:sz="12" w:space="0" w:color="000000"/>
            </w:tcBorders>
            <w:vAlign w:val="center"/>
          </w:tcPr>
          <w:p w14:paraId="21751A8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3.300.000</w:t>
            </w:r>
          </w:p>
        </w:tc>
      </w:tr>
      <w:tr w:rsidR="00A815BD" w:rsidRPr="00BA728C" w14:paraId="6AA03AE7" w14:textId="77777777" w:rsidTr="00C92CCB">
        <w:trPr>
          <w:trHeight w:val="283"/>
        </w:trPr>
        <w:tc>
          <w:tcPr>
            <w:tcW w:w="3397" w:type="dxa"/>
            <w:vMerge w:val="restart"/>
            <w:tcBorders>
              <w:top w:val="single" w:sz="12" w:space="0" w:color="000000"/>
              <w:left w:val="single" w:sz="12" w:space="0" w:color="000000"/>
              <w:bottom w:val="single" w:sz="4" w:space="0" w:color="000000"/>
              <w:right w:val="single" w:sz="12" w:space="0" w:color="000000"/>
            </w:tcBorders>
            <w:vAlign w:val="center"/>
          </w:tcPr>
          <w:p w14:paraId="5BE40A28" w14:textId="77777777" w:rsidR="00A815BD" w:rsidRPr="00BA728C" w:rsidRDefault="00A815BD" w:rsidP="000D19D1">
            <w:pPr>
              <w:numPr>
                <w:ilvl w:val="0"/>
                <w:numId w:val="61"/>
              </w:numPr>
              <w:spacing w:after="0" w:line="240" w:lineRule="auto"/>
              <w:rPr>
                <w:rFonts w:ascii="Arial" w:eastAsia="Times New Roman" w:hAnsi="Arial" w:cs="Arial"/>
                <w:iCs/>
                <w:sz w:val="20"/>
                <w:lang w:eastAsia="sl-SI"/>
              </w:rPr>
            </w:pPr>
            <w:r w:rsidRPr="00BA728C">
              <w:rPr>
                <w:rFonts w:ascii="Arial" w:eastAsia="Times New Roman" w:hAnsi="Arial" w:cs="Arial"/>
                <w:iCs/>
                <w:sz w:val="20"/>
                <w:lang w:eastAsia="sl-SI"/>
              </w:rPr>
              <w:t>Subvencioniranje najemnin najemnikom v tržnih stanovanjih</w:t>
            </w:r>
          </w:p>
        </w:tc>
        <w:tc>
          <w:tcPr>
            <w:tcW w:w="1134" w:type="dxa"/>
            <w:tcBorders>
              <w:top w:val="single" w:sz="12" w:space="0" w:color="000000"/>
              <w:left w:val="single" w:sz="12" w:space="0" w:color="000000"/>
              <w:bottom w:val="single" w:sz="4" w:space="0" w:color="000000"/>
              <w:right w:val="single" w:sz="12" w:space="0" w:color="000000"/>
            </w:tcBorders>
            <w:vAlign w:val="center"/>
          </w:tcPr>
          <w:p w14:paraId="56668370"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2021</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35CD308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282.150</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1BCBD13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282.150</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7526BFF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r>
      <w:tr w:rsidR="00A815BD" w:rsidRPr="00BA728C" w14:paraId="2B80BA8C" w14:textId="77777777" w:rsidTr="00C92CCB">
        <w:trPr>
          <w:trHeight w:val="283"/>
        </w:trPr>
        <w:tc>
          <w:tcPr>
            <w:tcW w:w="3397" w:type="dxa"/>
            <w:vMerge/>
            <w:tcBorders>
              <w:top w:val="single" w:sz="4" w:space="0" w:color="000000"/>
              <w:left w:val="single" w:sz="12" w:space="0" w:color="000000"/>
              <w:bottom w:val="single" w:sz="4" w:space="0" w:color="000000"/>
              <w:right w:val="single" w:sz="12" w:space="0" w:color="000000"/>
            </w:tcBorders>
            <w:vAlign w:val="center"/>
          </w:tcPr>
          <w:p w14:paraId="2000A2A3" w14:textId="77777777" w:rsidR="00A815BD" w:rsidRPr="00BA728C" w:rsidRDefault="00A815BD" w:rsidP="00A815BD">
            <w:pPr>
              <w:widowControl w:val="0"/>
              <w:spacing w:after="200" w:line="240" w:lineRule="auto"/>
              <w:rPr>
                <w:rFonts w:ascii="Arial" w:eastAsia="Times New Roman" w:hAnsi="Arial" w:cs="Arial"/>
                <w:iCs/>
                <w:sz w:val="20"/>
                <w:lang w:eastAsia="sl-SI"/>
              </w:rPr>
            </w:pPr>
          </w:p>
        </w:tc>
        <w:tc>
          <w:tcPr>
            <w:tcW w:w="1134" w:type="dxa"/>
            <w:tcBorders>
              <w:top w:val="single" w:sz="4" w:space="0" w:color="000000"/>
              <w:left w:val="single" w:sz="12" w:space="0" w:color="000000"/>
              <w:bottom w:val="single" w:sz="4" w:space="0" w:color="000000"/>
              <w:right w:val="single" w:sz="12" w:space="0" w:color="000000"/>
            </w:tcBorders>
            <w:vAlign w:val="center"/>
          </w:tcPr>
          <w:p w14:paraId="536BFE3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2022</w:t>
            </w:r>
          </w:p>
        </w:tc>
        <w:tc>
          <w:tcPr>
            <w:tcW w:w="1522" w:type="dxa"/>
            <w:tcBorders>
              <w:top w:val="single" w:sz="4" w:space="0" w:color="000000"/>
              <w:left w:val="single" w:sz="12" w:space="0" w:color="000000"/>
              <w:bottom w:val="single" w:sz="4" w:space="0" w:color="000000"/>
              <w:right w:val="single" w:sz="12" w:space="0" w:color="000000"/>
            </w:tcBorders>
            <w:vAlign w:val="center"/>
          </w:tcPr>
          <w:p w14:paraId="710443E4"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564.300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4BAD7FB5"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564.300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5A09229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r>
      <w:tr w:rsidR="00A815BD" w:rsidRPr="00BA728C" w14:paraId="13B1C17D" w14:textId="77777777" w:rsidTr="00C92CCB">
        <w:trPr>
          <w:trHeight w:val="283"/>
        </w:trPr>
        <w:tc>
          <w:tcPr>
            <w:tcW w:w="3397" w:type="dxa"/>
            <w:vMerge/>
            <w:tcBorders>
              <w:top w:val="single" w:sz="4" w:space="0" w:color="000000"/>
              <w:left w:val="single" w:sz="12" w:space="0" w:color="000000"/>
              <w:bottom w:val="single" w:sz="4" w:space="0" w:color="000000"/>
              <w:right w:val="single" w:sz="12" w:space="0" w:color="000000"/>
            </w:tcBorders>
            <w:vAlign w:val="center"/>
          </w:tcPr>
          <w:p w14:paraId="04814F79" w14:textId="77777777" w:rsidR="00A815BD" w:rsidRPr="00BA728C" w:rsidRDefault="00A815BD" w:rsidP="00A815BD">
            <w:pPr>
              <w:widowControl w:val="0"/>
              <w:spacing w:after="200" w:line="240" w:lineRule="auto"/>
              <w:rPr>
                <w:rFonts w:ascii="Arial" w:eastAsia="Times New Roman" w:hAnsi="Arial" w:cs="Arial"/>
                <w:iCs/>
                <w:sz w:val="20"/>
                <w:lang w:eastAsia="sl-SI"/>
              </w:rPr>
            </w:pPr>
          </w:p>
        </w:tc>
        <w:tc>
          <w:tcPr>
            <w:tcW w:w="1134" w:type="dxa"/>
            <w:tcBorders>
              <w:top w:val="single" w:sz="4" w:space="0" w:color="000000"/>
              <w:left w:val="single" w:sz="12" w:space="0" w:color="000000"/>
              <w:bottom w:val="single" w:sz="4" w:space="0" w:color="000000"/>
              <w:right w:val="single" w:sz="12" w:space="0" w:color="000000"/>
            </w:tcBorders>
            <w:vAlign w:val="center"/>
          </w:tcPr>
          <w:p w14:paraId="6FD29ACA"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2023*</w:t>
            </w:r>
          </w:p>
        </w:tc>
        <w:tc>
          <w:tcPr>
            <w:tcW w:w="1522" w:type="dxa"/>
            <w:tcBorders>
              <w:top w:val="single" w:sz="4" w:space="0" w:color="000000"/>
              <w:left w:val="single" w:sz="12" w:space="0" w:color="000000"/>
              <w:bottom w:val="single" w:sz="4" w:space="0" w:color="000000"/>
              <w:right w:val="single" w:sz="12" w:space="0" w:color="000000"/>
            </w:tcBorders>
            <w:vAlign w:val="center"/>
          </w:tcPr>
          <w:p w14:paraId="7D891C4F"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855.000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100FF651"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855.000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4F693F64"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r>
      <w:tr w:rsidR="00A815BD" w:rsidRPr="00BA728C" w14:paraId="53F75E97" w14:textId="77777777" w:rsidTr="00C92CCB">
        <w:trPr>
          <w:trHeight w:val="283"/>
        </w:trPr>
        <w:tc>
          <w:tcPr>
            <w:tcW w:w="3397" w:type="dxa"/>
            <w:vMerge w:val="restart"/>
            <w:tcBorders>
              <w:top w:val="single" w:sz="12" w:space="0" w:color="000000"/>
              <w:left w:val="single" w:sz="12" w:space="0" w:color="000000"/>
              <w:bottom w:val="single" w:sz="4" w:space="0" w:color="000000"/>
              <w:right w:val="single" w:sz="12" w:space="0" w:color="000000"/>
            </w:tcBorders>
            <w:vAlign w:val="center"/>
          </w:tcPr>
          <w:p w14:paraId="255889F1"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SKUPAJ</w:t>
            </w:r>
          </w:p>
        </w:tc>
        <w:tc>
          <w:tcPr>
            <w:tcW w:w="1134" w:type="dxa"/>
            <w:tcBorders>
              <w:top w:val="single" w:sz="12" w:space="0" w:color="000000"/>
              <w:left w:val="single" w:sz="12" w:space="0" w:color="000000"/>
              <w:bottom w:val="single" w:sz="4" w:space="0" w:color="000000"/>
              <w:right w:val="single" w:sz="12" w:space="0" w:color="000000"/>
            </w:tcBorders>
            <w:vAlign w:val="center"/>
          </w:tcPr>
          <w:p w14:paraId="50B09880"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2021</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21D737F3" w14:textId="77777777" w:rsidR="00A815BD" w:rsidRPr="00BA728C" w:rsidRDefault="00A815BD" w:rsidP="00A815BD">
            <w:pPr>
              <w:spacing w:after="200" w:line="276"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1.382.150</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588A29C3"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282.150</w:t>
            </w:r>
          </w:p>
        </w:tc>
        <w:tc>
          <w:tcPr>
            <w:tcW w:w="1522" w:type="dxa"/>
            <w:tcBorders>
              <w:top w:val="single" w:sz="12" w:space="0" w:color="000000"/>
              <w:left w:val="single" w:sz="12" w:space="0" w:color="000000"/>
              <w:bottom w:val="single" w:sz="4" w:space="0" w:color="000000"/>
              <w:right w:val="single" w:sz="12" w:space="0" w:color="000000"/>
            </w:tcBorders>
            <w:vAlign w:val="center"/>
          </w:tcPr>
          <w:p w14:paraId="4770F86E"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1.100.000</w:t>
            </w:r>
          </w:p>
        </w:tc>
      </w:tr>
      <w:tr w:rsidR="00A815BD" w:rsidRPr="00BA728C" w14:paraId="363FF1E9" w14:textId="77777777" w:rsidTr="00C92CCB">
        <w:trPr>
          <w:trHeight w:val="283"/>
        </w:trPr>
        <w:tc>
          <w:tcPr>
            <w:tcW w:w="3397" w:type="dxa"/>
            <w:vMerge/>
            <w:tcBorders>
              <w:top w:val="single" w:sz="4" w:space="0" w:color="000000"/>
              <w:left w:val="single" w:sz="12" w:space="0" w:color="000000"/>
              <w:bottom w:val="single" w:sz="4" w:space="0" w:color="000000"/>
              <w:right w:val="single" w:sz="12" w:space="0" w:color="000000"/>
            </w:tcBorders>
          </w:tcPr>
          <w:p w14:paraId="53F49D66" w14:textId="77777777" w:rsidR="00A815BD" w:rsidRPr="00BA728C" w:rsidRDefault="00A815BD" w:rsidP="00A815BD">
            <w:pPr>
              <w:widowControl w:val="0"/>
              <w:spacing w:after="200" w:line="240" w:lineRule="auto"/>
              <w:rPr>
                <w:rFonts w:ascii="Arial" w:eastAsia="Times New Roman" w:hAnsi="Arial" w:cs="Arial"/>
                <w:iCs/>
                <w:sz w:val="20"/>
                <w:lang w:eastAsia="sl-SI"/>
              </w:rPr>
            </w:pPr>
          </w:p>
        </w:tc>
        <w:tc>
          <w:tcPr>
            <w:tcW w:w="1134" w:type="dxa"/>
            <w:tcBorders>
              <w:top w:val="single" w:sz="4" w:space="0" w:color="000000"/>
              <w:left w:val="single" w:sz="12" w:space="0" w:color="000000"/>
              <w:bottom w:val="single" w:sz="4" w:space="0" w:color="000000"/>
              <w:right w:val="single" w:sz="12" w:space="0" w:color="000000"/>
            </w:tcBorders>
            <w:vAlign w:val="center"/>
          </w:tcPr>
          <w:p w14:paraId="6A47240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2022</w:t>
            </w:r>
          </w:p>
        </w:tc>
        <w:tc>
          <w:tcPr>
            <w:tcW w:w="1522" w:type="dxa"/>
            <w:tcBorders>
              <w:top w:val="single" w:sz="4" w:space="0" w:color="000000"/>
              <w:left w:val="single" w:sz="12" w:space="0" w:color="000000"/>
              <w:bottom w:val="single" w:sz="4" w:space="0" w:color="000000"/>
              <w:right w:val="single" w:sz="12" w:space="0" w:color="000000"/>
            </w:tcBorders>
            <w:vAlign w:val="center"/>
          </w:tcPr>
          <w:p w14:paraId="463DEF71" w14:textId="77777777" w:rsidR="00A815BD" w:rsidRPr="00BA728C" w:rsidRDefault="00A815BD" w:rsidP="00A815BD">
            <w:pPr>
              <w:spacing w:after="200" w:line="276"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2.764.300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5117A627"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564.300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134E19C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2.200.000</w:t>
            </w:r>
          </w:p>
        </w:tc>
      </w:tr>
      <w:tr w:rsidR="00A815BD" w:rsidRPr="00BA728C" w14:paraId="3167291E" w14:textId="77777777" w:rsidTr="00C92CCB">
        <w:trPr>
          <w:trHeight w:val="283"/>
        </w:trPr>
        <w:tc>
          <w:tcPr>
            <w:tcW w:w="3397" w:type="dxa"/>
            <w:vMerge/>
            <w:tcBorders>
              <w:top w:val="single" w:sz="4" w:space="0" w:color="000000"/>
              <w:left w:val="single" w:sz="12" w:space="0" w:color="000000"/>
              <w:bottom w:val="single" w:sz="4" w:space="0" w:color="000000"/>
              <w:right w:val="single" w:sz="12" w:space="0" w:color="000000"/>
            </w:tcBorders>
          </w:tcPr>
          <w:p w14:paraId="4E3052D5" w14:textId="77777777" w:rsidR="00A815BD" w:rsidRPr="00BA728C" w:rsidRDefault="00A815BD" w:rsidP="00A815BD">
            <w:pPr>
              <w:widowControl w:val="0"/>
              <w:spacing w:after="200" w:line="240" w:lineRule="auto"/>
              <w:rPr>
                <w:rFonts w:ascii="Arial" w:eastAsia="Times New Roman" w:hAnsi="Arial" w:cs="Arial"/>
                <w:iCs/>
                <w:sz w:val="20"/>
                <w:lang w:eastAsia="sl-SI"/>
              </w:rPr>
            </w:pPr>
          </w:p>
        </w:tc>
        <w:tc>
          <w:tcPr>
            <w:tcW w:w="1134" w:type="dxa"/>
            <w:tcBorders>
              <w:top w:val="single" w:sz="4" w:space="0" w:color="000000"/>
              <w:left w:val="single" w:sz="12" w:space="0" w:color="000000"/>
              <w:bottom w:val="single" w:sz="4" w:space="0" w:color="000000"/>
              <w:right w:val="single" w:sz="12" w:space="0" w:color="000000"/>
            </w:tcBorders>
            <w:vAlign w:val="center"/>
          </w:tcPr>
          <w:p w14:paraId="2EE69164"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2023*</w:t>
            </w:r>
          </w:p>
        </w:tc>
        <w:tc>
          <w:tcPr>
            <w:tcW w:w="1522" w:type="dxa"/>
            <w:tcBorders>
              <w:top w:val="single" w:sz="4" w:space="0" w:color="000000"/>
              <w:left w:val="single" w:sz="12" w:space="0" w:color="000000"/>
              <w:bottom w:val="single" w:sz="4" w:space="0" w:color="000000"/>
              <w:right w:val="single" w:sz="12" w:space="0" w:color="000000"/>
            </w:tcBorders>
            <w:vAlign w:val="center"/>
          </w:tcPr>
          <w:p w14:paraId="5E648543" w14:textId="77777777" w:rsidR="00A815BD" w:rsidRPr="00BA728C" w:rsidRDefault="00A815BD" w:rsidP="00A815BD">
            <w:pPr>
              <w:spacing w:after="200" w:line="276"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4.155.000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515956AC"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855.000</w:t>
            </w:r>
          </w:p>
        </w:tc>
        <w:tc>
          <w:tcPr>
            <w:tcW w:w="1522" w:type="dxa"/>
            <w:tcBorders>
              <w:top w:val="single" w:sz="4" w:space="0" w:color="000000"/>
              <w:left w:val="single" w:sz="12" w:space="0" w:color="000000"/>
              <w:bottom w:val="single" w:sz="4" w:space="0" w:color="000000"/>
              <w:right w:val="single" w:sz="12" w:space="0" w:color="000000"/>
            </w:tcBorders>
            <w:vAlign w:val="center"/>
          </w:tcPr>
          <w:p w14:paraId="6B5EDD9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3.300.000</w:t>
            </w:r>
          </w:p>
        </w:tc>
      </w:tr>
    </w:tbl>
    <w:p w14:paraId="5DA14022" w14:textId="6AF571AA" w:rsidR="00A815BD" w:rsidRPr="00BA728C" w:rsidRDefault="00A815BD" w:rsidP="00A815BD">
      <w:pPr>
        <w:overflowPunct w:val="0"/>
        <w:autoSpaceDE w:val="0"/>
        <w:autoSpaceDN w:val="0"/>
        <w:adjustRightInd w:val="0"/>
        <w:spacing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 Letna obveznost za leto 2023 je hkrati ocena letne obveznosti za vsa nadaljnja leta.</w:t>
      </w:r>
    </w:p>
    <w:p w14:paraId="0E264932" w14:textId="65167F2A" w:rsidR="00A815BD" w:rsidRPr="00BA728C" w:rsidRDefault="0024764E" w:rsidP="000D19D1">
      <w:pPr>
        <w:numPr>
          <w:ilvl w:val="0"/>
          <w:numId w:val="62"/>
        </w:numPr>
        <w:overflowPunct w:val="0"/>
        <w:autoSpaceDE w:val="0"/>
        <w:autoSpaceDN w:val="0"/>
        <w:adjustRightInd w:val="0"/>
        <w:spacing w:after="200" w:line="240" w:lineRule="auto"/>
        <w:jc w:val="both"/>
        <w:textAlignment w:val="baseline"/>
        <w:rPr>
          <w:rFonts w:ascii="Arial" w:eastAsia="Times New Roman" w:hAnsi="Arial" w:cs="Arial"/>
          <w:iCs/>
          <w:sz w:val="20"/>
          <w:lang w:eastAsia="sl-SI"/>
        </w:rPr>
      </w:pPr>
      <w:r>
        <w:rPr>
          <w:rFonts w:ascii="Arial" w:eastAsia="Times New Roman" w:hAnsi="Arial" w:cs="Arial"/>
          <w:iCs/>
          <w:sz w:val="20"/>
          <w:lang w:eastAsia="sl-SI"/>
        </w:rPr>
        <w:t>A</w:t>
      </w:r>
      <w:r w:rsidR="00A815BD" w:rsidRPr="00BA728C">
        <w:rPr>
          <w:rFonts w:ascii="Arial" w:eastAsia="Times New Roman" w:hAnsi="Arial" w:cs="Arial"/>
          <w:iCs/>
          <w:sz w:val="20"/>
          <w:lang w:eastAsia="sl-SI"/>
        </w:rPr>
        <w:t>ktivacija praznih stanovanj v zasebni lasti, ki se bo naslavljala z vzpostavitvijo izvajanja javnega najema stanovanj. Do konca leta 2026 se načrtuje, da bo v upravljanje javne najemne službe prevzetih okvirno 2</w:t>
      </w:r>
      <w:r w:rsidR="008C476B">
        <w:rPr>
          <w:rFonts w:ascii="Arial" w:eastAsia="Times New Roman" w:hAnsi="Arial" w:cs="Arial"/>
          <w:iCs/>
          <w:sz w:val="20"/>
          <w:lang w:eastAsia="sl-SI"/>
        </w:rPr>
        <w:t>.</w:t>
      </w:r>
      <w:r w:rsidR="00A815BD" w:rsidRPr="00BA728C">
        <w:rPr>
          <w:rFonts w:ascii="Arial" w:eastAsia="Times New Roman" w:hAnsi="Arial" w:cs="Arial"/>
          <w:iCs/>
          <w:sz w:val="20"/>
          <w:lang w:eastAsia="sl-SI"/>
        </w:rPr>
        <w:t>000 stanovanj.</w:t>
      </w:r>
    </w:p>
    <w:p w14:paraId="6DD2CBC4"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 xml:space="preserve">Stroški vzpostavitve in izvajanja javnega najema stanovanj bodo kriti s sredstvi državnega proračuna, ki so predvidena kot finančna posledica novele Stanovanjskega zakona. </w:t>
      </w:r>
    </w:p>
    <w:p w14:paraId="4AE01EC8"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1309ACCF" w14:textId="77777777" w:rsidR="00A815BD" w:rsidRPr="00BA728C" w:rsidRDefault="00A815BD" w:rsidP="00A815BD">
      <w:pPr>
        <w:spacing w:after="200" w:line="276" w:lineRule="auto"/>
        <w:rPr>
          <w:rFonts w:ascii="Arial" w:eastAsia="Times New Roman" w:hAnsi="Arial" w:cs="Arial"/>
          <w:iCs/>
          <w:sz w:val="20"/>
          <w:lang w:eastAsia="sl-SI"/>
        </w:rPr>
      </w:pPr>
      <w:r w:rsidRPr="00BA728C">
        <w:rPr>
          <w:rFonts w:ascii="Arial" w:eastAsia="Times New Roman" w:hAnsi="Arial" w:cs="Arial"/>
          <w:iCs/>
          <w:sz w:val="20"/>
          <w:lang w:eastAsia="sl-SI"/>
        </w:rPr>
        <w:t>Tabela: Ocena letnih stroškov za izvajanje javnega najema stanovanj</w:t>
      </w:r>
    </w:p>
    <w:tbl>
      <w:tblPr>
        <w:tblW w:w="8829" w:type="dxa"/>
        <w:tblCellMar>
          <w:left w:w="70" w:type="dxa"/>
          <w:right w:w="70" w:type="dxa"/>
        </w:tblCellMar>
        <w:tblLook w:val="04A0" w:firstRow="1" w:lastRow="0" w:firstColumn="1" w:lastColumn="0" w:noHBand="0" w:noVBand="1"/>
      </w:tblPr>
      <w:tblGrid>
        <w:gridCol w:w="1708"/>
        <w:gridCol w:w="1107"/>
        <w:gridCol w:w="1107"/>
        <w:gridCol w:w="1685"/>
        <w:gridCol w:w="1574"/>
        <w:gridCol w:w="1648"/>
      </w:tblGrid>
      <w:tr w:rsidR="00A815BD" w:rsidRPr="00BA728C" w14:paraId="493EF830" w14:textId="77777777" w:rsidTr="00C92CCB">
        <w:trPr>
          <w:trHeight w:val="301"/>
        </w:trPr>
        <w:tc>
          <w:tcPr>
            <w:tcW w:w="1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3745FB"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Vrsta stroška</w:t>
            </w:r>
          </w:p>
        </w:tc>
        <w:tc>
          <w:tcPr>
            <w:tcW w:w="11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84A4A5"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2021</w:t>
            </w:r>
          </w:p>
        </w:tc>
        <w:tc>
          <w:tcPr>
            <w:tcW w:w="11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AD2E8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2022</w:t>
            </w:r>
          </w:p>
        </w:tc>
        <w:tc>
          <w:tcPr>
            <w:tcW w:w="16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DEA9B0"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2023</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20AB11"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2024</w:t>
            </w:r>
          </w:p>
        </w:tc>
        <w:tc>
          <w:tcPr>
            <w:tcW w:w="1648" w:type="dxa"/>
            <w:tcBorders>
              <w:top w:val="single" w:sz="8" w:space="0" w:color="000000"/>
              <w:left w:val="nil"/>
              <w:bottom w:val="nil"/>
              <w:right w:val="single" w:sz="8" w:space="0" w:color="000000"/>
            </w:tcBorders>
            <w:shd w:val="clear" w:color="auto" w:fill="auto"/>
            <w:vAlign w:val="center"/>
            <w:hideMark/>
          </w:tcPr>
          <w:p w14:paraId="7E4F74C0"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2025</w:t>
            </w:r>
          </w:p>
        </w:tc>
      </w:tr>
      <w:tr w:rsidR="00A815BD" w:rsidRPr="00BA728C" w14:paraId="084F122C" w14:textId="77777777" w:rsidTr="00C92CCB">
        <w:trPr>
          <w:trHeight w:val="316"/>
        </w:trPr>
        <w:tc>
          <w:tcPr>
            <w:tcW w:w="1708" w:type="dxa"/>
            <w:vMerge/>
            <w:tcBorders>
              <w:top w:val="single" w:sz="8" w:space="0" w:color="000000"/>
              <w:left w:val="single" w:sz="8" w:space="0" w:color="000000"/>
              <w:bottom w:val="single" w:sz="8" w:space="0" w:color="000000"/>
              <w:right w:val="single" w:sz="8" w:space="0" w:color="000000"/>
            </w:tcBorders>
            <w:vAlign w:val="center"/>
            <w:hideMark/>
          </w:tcPr>
          <w:p w14:paraId="0FC42ED2" w14:textId="77777777" w:rsidR="00A815BD" w:rsidRPr="00BA728C" w:rsidRDefault="00A815BD" w:rsidP="00A815BD">
            <w:pPr>
              <w:spacing w:after="200" w:line="240" w:lineRule="auto"/>
              <w:rPr>
                <w:rFonts w:ascii="Arial" w:eastAsia="Times New Roman" w:hAnsi="Arial" w:cs="Arial"/>
                <w:iCs/>
                <w:sz w:val="20"/>
                <w:lang w:eastAsia="sl-SI"/>
              </w:rPr>
            </w:pPr>
          </w:p>
        </w:tc>
        <w:tc>
          <w:tcPr>
            <w:tcW w:w="1107" w:type="dxa"/>
            <w:vMerge/>
            <w:tcBorders>
              <w:top w:val="single" w:sz="8" w:space="0" w:color="000000"/>
              <w:left w:val="single" w:sz="8" w:space="0" w:color="000000"/>
              <w:bottom w:val="single" w:sz="8" w:space="0" w:color="000000"/>
              <w:right w:val="single" w:sz="8" w:space="0" w:color="000000"/>
            </w:tcBorders>
            <w:vAlign w:val="center"/>
            <w:hideMark/>
          </w:tcPr>
          <w:p w14:paraId="7444D88C" w14:textId="77777777" w:rsidR="00A815BD" w:rsidRPr="00BA728C" w:rsidRDefault="00A815BD" w:rsidP="00A815BD">
            <w:pPr>
              <w:spacing w:after="200" w:line="240" w:lineRule="auto"/>
              <w:rPr>
                <w:rFonts w:ascii="Arial" w:eastAsia="Times New Roman" w:hAnsi="Arial" w:cs="Arial"/>
                <w:iCs/>
                <w:sz w:val="20"/>
                <w:lang w:eastAsia="sl-SI"/>
              </w:rPr>
            </w:pPr>
          </w:p>
        </w:tc>
        <w:tc>
          <w:tcPr>
            <w:tcW w:w="1107" w:type="dxa"/>
            <w:vMerge/>
            <w:tcBorders>
              <w:top w:val="single" w:sz="8" w:space="0" w:color="000000"/>
              <w:left w:val="single" w:sz="8" w:space="0" w:color="000000"/>
              <w:bottom w:val="single" w:sz="8" w:space="0" w:color="000000"/>
              <w:right w:val="single" w:sz="8" w:space="0" w:color="000000"/>
            </w:tcBorders>
            <w:vAlign w:val="center"/>
            <w:hideMark/>
          </w:tcPr>
          <w:p w14:paraId="10345DC9" w14:textId="77777777" w:rsidR="00A815BD" w:rsidRPr="00BA728C" w:rsidRDefault="00A815BD" w:rsidP="00A815BD">
            <w:pPr>
              <w:spacing w:after="200" w:line="240" w:lineRule="auto"/>
              <w:rPr>
                <w:rFonts w:ascii="Arial" w:eastAsia="Times New Roman" w:hAnsi="Arial" w:cs="Arial"/>
                <w:iCs/>
                <w:sz w:val="20"/>
                <w:lang w:eastAsia="sl-SI"/>
              </w:rPr>
            </w:pPr>
          </w:p>
        </w:tc>
        <w:tc>
          <w:tcPr>
            <w:tcW w:w="1685" w:type="dxa"/>
            <w:vMerge/>
            <w:tcBorders>
              <w:top w:val="single" w:sz="8" w:space="0" w:color="000000"/>
              <w:left w:val="single" w:sz="8" w:space="0" w:color="000000"/>
              <w:bottom w:val="single" w:sz="8" w:space="0" w:color="000000"/>
              <w:right w:val="single" w:sz="8" w:space="0" w:color="000000"/>
            </w:tcBorders>
            <w:vAlign w:val="center"/>
            <w:hideMark/>
          </w:tcPr>
          <w:p w14:paraId="43FEA34A" w14:textId="77777777" w:rsidR="00A815BD" w:rsidRPr="00BA728C" w:rsidRDefault="00A815BD" w:rsidP="00A815BD">
            <w:pPr>
              <w:spacing w:after="200" w:line="240" w:lineRule="auto"/>
              <w:rPr>
                <w:rFonts w:ascii="Arial" w:eastAsia="Times New Roman" w:hAnsi="Arial" w:cs="Arial"/>
                <w:iCs/>
                <w:sz w:val="20"/>
                <w:lang w:eastAsia="sl-SI"/>
              </w:rPr>
            </w:pPr>
          </w:p>
        </w:tc>
        <w:tc>
          <w:tcPr>
            <w:tcW w:w="1574" w:type="dxa"/>
            <w:vMerge/>
            <w:tcBorders>
              <w:top w:val="single" w:sz="8" w:space="0" w:color="000000"/>
              <w:left w:val="single" w:sz="8" w:space="0" w:color="000000"/>
              <w:bottom w:val="single" w:sz="8" w:space="0" w:color="000000"/>
              <w:right w:val="single" w:sz="8" w:space="0" w:color="000000"/>
            </w:tcBorders>
            <w:vAlign w:val="center"/>
            <w:hideMark/>
          </w:tcPr>
          <w:p w14:paraId="1ACB1B5C" w14:textId="77777777" w:rsidR="00A815BD" w:rsidRPr="00BA728C" w:rsidRDefault="00A815BD" w:rsidP="00A815BD">
            <w:pPr>
              <w:spacing w:after="200" w:line="240" w:lineRule="auto"/>
              <w:rPr>
                <w:rFonts w:ascii="Arial" w:eastAsia="Times New Roman" w:hAnsi="Arial" w:cs="Arial"/>
                <w:iCs/>
                <w:sz w:val="20"/>
                <w:lang w:eastAsia="sl-SI"/>
              </w:rPr>
            </w:pPr>
          </w:p>
        </w:tc>
        <w:tc>
          <w:tcPr>
            <w:tcW w:w="1648" w:type="dxa"/>
            <w:tcBorders>
              <w:top w:val="nil"/>
              <w:left w:val="nil"/>
              <w:bottom w:val="single" w:sz="8" w:space="0" w:color="000000"/>
              <w:right w:val="single" w:sz="8" w:space="0" w:color="000000"/>
            </w:tcBorders>
            <w:shd w:val="clear" w:color="auto" w:fill="auto"/>
            <w:vAlign w:val="center"/>
            <w:hideMark/>
          </w:tcPr>
          <w:p w14:paraId="7CE56B37"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in dalje</w:t>
            </w:r>
          </w:p>
        </w:tc>
      </w:tr>
      <w:tr w:rsidR="00A815BD" w:rsidRPr="00BA728C" w14:paraId="76EEC790" w14:textId="77777777" w:rsidTr="00C92CCB">
        <w:trPr>
          <w:trHeight w:val="319"/>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5C78D8C1"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Plače zaposlenih</w:t>
            </w:r>
          </w:p>
        </w:tc>
        <w:tc>
          <w:tcPr>
            <w:tcW w:w="1107" w:type="dxa"/>
            <w:tcBorders>
              <w:top w:val="nil"/>
              <w:left w:val="nil"/>
              <w:bottom w:val="single" w:sz="8" w:space="0" w:color="000000"/>
              <w:right w:val="single" w:sz="8" w:space="0" w:color="000000"/>
            </w:tcBorders>
            <w:shd w:val="clear" w:color="auto" w:fill="auto"/>
            <w:vAlign w:val="center"/>
            <w:hideMark/>
          </w:tcPr>
          <w:p w14:paraId="23205BDA"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40.000 €</w:t>
            </w:r>
          </w:p>
        </w:tc>
        <w:tc>
          <w:tcPr>
            <w:tcW w:w="1107" w:type="dxa"/>
            <w:tcBorders>
              <w:top w:val="nil"/>
              <w:left w:val="nil"/>
              <w:bottom w:val="single" w:sz="8" w:space="0" w:color="000000"/>
              <w:right w:val="single" w:sz="8" w:space="0" w:color="000000"/>
            </w:tcBorders>
            <w:shd w:val="clear" w:color="auto" w:fill="auto"/>
            <w:vAlign w:val="center"/>
            <w:hideMark/>
          </w:tcPr>
          <w:p w14:paraId="2B7077B7"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40.000 €</w:t>
            </w:r>
          </w:p>
        </w:tc>
        <w:tc>
          <w:tcPr>
            <w:tcW w:w="1685" w:type="dxa"/>
            <w:tcBorders>
              <w:top w:val="nil"/>
              <w:left w:val="nil"/>
              <w:bottom w:val="single" w:sz="8" w:space="0" w:color="000000"/>
              <w:right w:val="single" w:sz="8" w:space="0" w:color="000000"/>
            </w:tcBorders>
            <w:shd w:val="clear" w:color="auto" w:fill="auto"/>
            <w:vAlign w:val="center"/>
            <w:hideMark/>
          </w:tcPr>
          <w:p w14:paraId="14AD5FD4"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160.000 €</w:t>
            </w:r>
          </w:p>
        </w:tc>
        <w:tc>
          <w:tcPr>
            <w:tcW w:w="1574" w:type="dxa"/>
            <w:tcBorders>
              <w:top w:val="nil"/>
              <w:left w:val="nil"/>
              <w:bottom w:val="single" w:sz="8" w:space="0" w:color="000000"/>
              <w:right w:val="single" w:sz="8" w:space="0" w:color="000000"/>
            </w:tcBorders>
            <w:shd w:val="clear" w:color="auto" w:fill="auto"/>
            <w:vAlign w:val="center"/>
            <w:hideMark/>
          </w:tcPr>
          <w:p w14:paraId="5A421245"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280.000 €</w:t>
            </w:r>
          </w:p>
        </w:tc>
        <w:tc>
          <w:tcPr>
            <w:tcW w:w="1648" w:type="dxa"/>
            <w:tcBorders>
              <w:top w:val="nil"/>
              <w:left w:val="nil"/>
              <w:bottom w:val="single" w:sz="8" w:space="0" w:color="000000"/>
              <w:right w:val="single" w:sz="8" w:space="0" w:color="000000"/>
            </w:tcBorders>
            <w:shd w:val="clear" w:color="auto" w:fill="auto"/>
            <w:vAlign w:val="center"/>
            <w:hideMark/>
          </w:tcPr>
          <w:p w14:paraId="33C3BB2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480.000 €</w:t>
            </w:r>
          </w:p>
        </w:tc>
      </w:tr>
      <w:tr w:rsidR="00A815BD" w:rsidRPr="00BA728C" w14:paraId="7D95C1B8" w14:textId="77777777" w:rsidTr="00C92CCB">
        <w:trPr>
          <w:trHeight w:val="409"/>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416AD2B4"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lastRenderedPageBreak/>
              <w:t>Materialni stroški (za zaposlene)</w:t>
            </w:r>
          </w:p>
        </w:tc>
        <w:tc>
          <w:tcPr>
            <w:tcW w:w="1107" w:type="dxa"/>
            <w:tcBorders>
              <w:top w:val="nil"/>
              <w:left w:val="nil"/>
              <w:bottom w:val="single" w:sz="8" w:space="0" w:color="000000"/>
              <w:right w:val="single" w:sz="8" w:space="0" w:color="000000"/>
            </w:tcBorders>
            <w:shd w:val="clear" w:color="auto" w:fill="auto"/>
            <w:vAlign w:val="center"/>
            <w:hideMark/>
          </w:tcPr>
          <w:p w14:paraId="3A2212BE"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20.000 €</w:t>
            </w:r>
          </w:p>
        </w:tc>
        <w:tc>
          <w:tcPr>
            <w:tcW w:w="1107" w:type="dxa"/>
            <w:tcBorders>
              <w:top w:val="nil"/>
              <w:left w:val="nil"/>
              <w:bottom w:val="single" w:sz="8" w:space="0" w:color="000000"/>
              <w:right w:val="single" w:sz="8" w:space="0" w:color="000000"/>
            </w:tcBorders>
            <w:shd w:val="clear" w:color="auto" w:fill="auto"/>
            <w:vAlign w:val="center"/>
            <w:hideMark/>
          </w:tcPr>
          <w:p w14:paraId="4835C43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20.000 €</w:t>
            </w:r>
          </w:p>
        </w:tc>
        <w:tc>
          <w:tcPr>
            <w:tcW w:w="1685" w:type="dxa"/>
            <w:tcBorders>
              <w:top w:val="nil"/>
              <w:left w:val="nil"/>
              <w:bottom w:val="single" w:sz="8" w:space="0" w:color="000000"/>
              <w:right w:val="single" w:sz="8" w:space="0" w:color="000000"/>
            </w:tcBorders>
            <w:shd w:val="clear" w:color="auto" w:fill="auto"/>
            <w:vAlign w:val="center"/>
            <w:hideMark/>
          </w:tcPr>
          <w:p w14:paraId="51B52681"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76.800 €</w:t>
            </w:r>
          </w:p>
        </w:tc>
        <w:tc>
          <w:tcPr>
            <w:tcW w:w="1574" w:type="dxa"/>
            <w:tcBorders>
              <w:top w:val="nil"/>
              <w:left w:val="nil"/>
              <w:bottom w:val="single" w:sz="8" w:space="0" w:color="000000"/>
              <w:right w:val="single" w:sz="8" w:space="0" w:color="000000"/>
            </w:tcBorders>
            <w:shd w:val="clear" w:color="auto" w:fill="auto"/>
            <w:vAlign w:val="center"/>
            <w:hideMark/>
          </w:tcPr>
          <w:p w14:paraId="2D93095E"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134.400 €</w:t>
            </w:r>
          </w:p>
        </w:tc>
        <w:tc>
          <w:tcPr>
            <w:tcW w:w="1648" w:type="dxa"/>
            <w:tcBorders>
              <w:top w:val="nil"/>
              <w:left w:val="nil"/>
              <w:bottom w:val="single" w:sz="8" w:space="0" w:color="000000"/>
              <w:right w:val="single" w:sz="8" w:space="0" w:color="000000"/>
            </w:tcBorders>
            <w:shd w:val="clear" w:color="auto" w:fill="auto"/>
            <w:vAlign w:val="center"/>
            <w:hideMark/>
          </w:tcPr>
          <w:p w14:paraId="7CDB2134"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230.400 €</w:t>
            </w:r>
          </w:p>
        </w:tc>
      </w:tr>
      <w:tr w:rsidR="00A815BD" w:rsidRPr="00BA728C" w14:paraId="1CF80F5E" w14:textId="77777777" w:rsidTr="00C92CCB">
        <w:trPr>
          <w:trHeight w:val="316"/>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7535BD88"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Investicije</w:t>
            </w:r>
          </w:p>
        </w:tc>
        <w:tc>
          <w:tcPr>
            <w:tcW w:w="1107" w:type="dxa"/>
            <w:tcBorders>
              <w:top w:val="nil"/>
              <w:left w:val="nil"/>
              <w:bottom w:val="single" w:sz="8" w:space="0" w:color="000000"/>
              <w:right w:val="single" w:sz="8" w:space="0" w:color="000000"/>
            </w:tcBorders>
            <w:shd w:val="clear" w:color="auto" w:fill="auto"/>
            <w:vAlign w:val="center"/>
            <w:hideMark/>
          </w:tcPr>
          <w:p w14:paraId="29B4F6D4"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300.000 €</w:t>
            </w:r>
          </w:p>
        </w:tc>
        <w:tc>
          <w:tcPr>
            <w:tcW w:w="1107" w:type="dxa"/>
            <w:tcBorders>
              <w:top w:val="nil"/>
              <w:left w:val="nil"/>
              <w:bottom w:val="single" w:sz="8" w:space="0" w:color="000000"/>
              <w:right w:val="single" w:sz="8" w:space="0" w:color="000000"/>
            </w:tcBorders>
            <w:shd w:val="clear" w:color="auto" w:fill="auto"/>
            <w:vAlign w:val="center"/>
            <w:hideMark/>
          </w:tcPr>
          <w:p w14:paraId="1E6DF690"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685" w:type="dxa"/>
            <w:tcBorders>
              <w:top w:val="nil"/>
              <w:left w:val="nil"/>
              <w:bottom w:val="single" w:sz="8" w:space="0" w:color="000000"/>
              <w:right w:val="single" w:sz="8" w:space="0" w:color="000000"/>
            </w:tcBorders>
            <w:shd w:val="clear" w:color="auto" w:fill="auto"/>
            <w:vAlign w:val="center"/>
            <w:hideMark/>
          </w:tcPr>
          <w:p w14:paraId="7B98BA17"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574" w:type="dxa"/>
            <w:tcBorders>
              <w:top w:val="nil"/>
              <w:left w:val="nil"/>
              <w:bottom w:val="single" w:sz="8" w:space="0" w:color="000000"/>
              <w:right w:val="single" w:sz="8" w:space="0" w:color="000000"/>
            </w:tcBorders>
            <w:shd w:val="clear" w:color="auto" w:fill="auto"/>
            <w:vAlign w:val="center"/>
            <w:hideMark/>
          </w:tcPr>
          <w:p w14:paraId="2D28050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648" w:type="dxa"/>
            <w:tcBorders>
              <w:top w:val="nil"/>
              <w:left w:val="nil"/>
              <w:bottom w:val="single" w:sz="8" w:space="0" w:color="000000"/>
              <w:right w:val="single" w:sz="8" w:space="0" w:color="000000"/>
            </w:tcBorders>
            <w:shd w:val="clear" w:color="auto" w:fill="auto"/>
            <w:vAlign w:val="center"/>
            <w:hideMark/>
          </w:tcPr>
          <w:p w14:paraId="7354F2EB"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r>
      <w:tr w:rsidR="00A815BD" w:rsidRPr="00BA728C" w14:paraId="6E87D5E3" w14:textId="77777777" w:rsidTr="00C92CCB">
        <w:trPr>
          <w:trHeight w:val="293"/>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7372557F"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Materialni stroški (za stanovanja)</w:t>
            </w:r>
          </w:p>
        </w:tc>
        <w:tc>
          <w:tcPr>
            <w:tcW w:w="1107" w:type="dxa"/>
            <w:tcBorders>
              <w:top w:val="nil"/>
              <w:left w:val="nil"/>
              <w:bottom w:val="single" w:sz="8" w:space="0" w:color="000000"/>
              <w:right w:val="single" w:sz="8" w:space="0" w:color="000000"/>
            </w:tcBorders>
            <w:shd w:val="clear" w:color="auto" w:fill="auto"/>
            <w:vAlign w:val="center"/>
            <w:hideMark/>
          </w:tcPr>
          <w:p w14:paraId="0446ECD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107" w:type="dxa"/>
            <w:tcBorders>
              <w:top w:val="nil"/>
              <w:left w:val="nil"/>
              <w:bottom w:val="single" w:sz="8" w:space="0" w:color="000000"/>
              <w:right w:val="single" w:sz="8" w:space="0" w:color="000000"/>
            </w:tcBorders>
            <w:shd w:val="clear" w:color="auto" w:fill="auto"/>
            <w:vAlign w:val="center"/>
            <w:hideMark/>
          </w:tcPr>
          <w:p w14:paraId="2FF99A5A"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30.000 €</w:t>
            </w:r>
          </w:p>
        </w:tc>
        <w:tc>
          <w:tcPr>
            <w:tcW w:w="1685" w:type="dxa"/>
            <w:tcBorders>
              <w:top w:val="nil"/>
              <w:left w:val="nil"/>
              <w:bottom w:val="single" w:sz="8" w:space="0" w:color="000000"/>
              <w:right w:val="single" w:sz="8" w:space="0" w:color="000000"/>
            </w:tcBorders>
            <w:shd w:val="clear" w:color="auto" w:fill="auto"/>
            <w:vAlign w:val="center"/>
            <w:hideMark/>
          </w:tcPr>
          <w:p w14:paraId="15A32DCA"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150.000 €</w:t>
            </w:r>
          </w:p>
        </w:tc>
        <w:tc>
          <w:tcPr>
            <w:tcW w:w="1574" w:type="dxa"/>
            <w:tcBorders>
              <w:top w:val="nil"/>
              <w:left w:val="nil"/>
              <w:bottom w:val="single" w:sz="8" w:space="0" w:color="000000"/>
              <w:right w:val="single" w:sz="8" w:space="0" w:color="000000"/>
            </w:tcBorders>
            <w:shd w:val="clear" w:color="auto" w:fill="auto"/>
            <w:vAlign w:val="center"/>
            <w:hideMark/>
          </w:tcPr>
          <w:p w14:paraId="30204F9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300.000 €</w:t>
            </w:r>
          </w:p>
        </w:tc>
        <w:tc>
          <w:tcPr>
            <w:tcW w:w="1648" w:type="dxa"/>
            <w:tcBorders>
              <w:top w:val="nil"/>
              <w:left w:val="nil"/>
              <w:bottom w:val="single" w:sz="8" w:space="0" w:color="000000"/>
              <w:right w:val="single" w:sz="8" w:space="0" w:color="000000"/>
            </w:tcBorders>
            <w:shd w:val="clear" w:color="auto" w:fill="auto"/>
            <w:vAlign w:val="center"/>
            <w:hideMark/>
          </w:tcPr>
          <w:p w14:paraId="629AFA7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600.000 €</w:t>
            </w:r>
          </w:p>
        </w:tc>
      </w:tr>
      <w:tr w:rsidR="00A815BD" w:rsidRPr="00BA728C" w14:paraId="2AECA439" w14:textId="77777777" w:rsidTr="00C92CCB">
        <w:trPr>
          <w:trHeight w:val="397"/>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6C254ED0"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Nezasedenost in neizterljivost</w:t>
            </w:r>
          </w:p>
        </w:tc>
        <w:tc>
          <w:tcPr>
            <w:tcW w:w="1107" w:type="dxa"/>
            <w:tcBorders>
              <w:top w:val="nil"/>
              <w:left w:val="nil"/>
              <w:bottom w:val="single" w:sz="8" w:space="0" w:color="000000"/>
              <w:right w:val="single" w:sz="8" w:space="0" w:color="000000"/>
            </w:tcBorders>
            <w:shd w:val="clear" w:color="auto" w:fill="auto"/>
            <w:vAlign w:val="center"/>
            <w:hideMark/>
          </w:tcPr>
          <w:p w14:paraId="6E4D6A6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107" w:type="dxa"/>
            <w:tcBorders>
              <w:top w:val="nil"/>
              <w:left w:val="nil"/>
              <w:bottom w:val="single" w:sz="8" w:space="0" w:color="000000"/>
              <w:right w:val="single" w:sz="8" w:space="0" w:color="000000"/>
            </w:tcBorders>
            <w:shd w:val="clear" w:color="auto" w:fill="auto"/>
            <w:vAlign w:val="center"/>
            <w:hideMark/>
          </w:tcPr>
          <w:p w14:paraId="2AF7364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46.800 €</w:t>
            </w:r>
          </w:p>
        </w:tc>
        <w:tc>
          <w:tcPr>
            <w:tcW w:w="1685" w:type="dxa"/>
            <w:tcBorders>
              <w:top w:val="nil"/>
              <w:left w:val="nil"/>
              <w:bottom w:val="single" w:sz="8" w:space="0" w:color="000000"/>
              <w:right w:val="single" w:sz="8" w:space="0" w:color="000000"/>
            </w:tcBorders>
            <w:shd w:val="clear" w:color="auto" w:fill="auto"/>
            <w:vAlign w:val="center"/>
            <w:hideMark/>
          </w:tcPr>
          <w:p w14:paraId="68EAF5D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234.000 €</w:t>
            </w:r>
          </w:p>
        </w:tc>
        <w:tc>
          <w:tcPr>
            <w:tcW w:w="1574" w:type="dxa"/>
            <w:tcBorders>
              <w:top w:val="nil"/>
              <w:left w:val="nil"/>
              <w:bottom w:val="single" w:sz="8" w:space="0" w:color="000000"/>
              <w:right w:val="single" w:sz="8" w:space="0" w:color="000000"/>
            </w:tcBorders>
            <w:shd w:val="clear" w:color="auto" w:fill="auto"/>
            <w:vAlign w:val="center"/>
            <w:hideMark/>
          </w:tcPr>
          <w:p w14:paraId="18E56EEE"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468.000 €</w:t>
            </w:r>
          </w:p>
        </w:tc>
        <w:tc>
          <w:tcPr>
            <w:tcW w:w="1648" w:type="dxa"/>
            <w:tcBorders>
              <w:top w:val="nil"/>
              <w:left w:val="nil"/>
              <w:bottom w:val="single" w:sz="8" w:space="0" w:color="000000"/>
              <w:right w:val="single" w:sz="8" w:space="0" w:color="000000"/>
            </w:tcBorders>
            <w:shd w:val="clear" w:color="auto" w:fill="auto"/>
            <w:vAlign w:val="center"/>
            <w:hideMark/>
          </w:tcPr>
          <w:p w14:paraId="34DD5AAE"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936.000 €</w:t>
            </w:r>
          </w:p>
        </w:tc>
      </w:tr>
      <w:tr w:rsidR="00A815BD" w:rsidRPr="00BA728C" w14:paraId="3B27D82B" w14:textId="77777777" w:rsidTr="00C92CCB">
        <w:trPr>
          <w:trHeight w:val="680"/>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5364DE78"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Subsidiarna odgovornost in stroški praznih stanovanj</w:t>
            </w:r>
          </w:p>
        </w:tc>
        <w:tc>
          <w:tcPr>
            <w:tcW w:w="1107" w:type="dxa"/>
            <w:tcBorders>
              <w:top w:val="nil"/>
              <w:left w:val="nil"/>
              <w:bottom w:val="single" w:sz="8" w:space="0" w:color="000000"/>
              <w:right w:val="single" w:sz="8" w:space="0" w:color="000000"/>
            </w:tcBorders>
            <w:shd w:val="clear" w:color="auto" w:fill="auto"/>
            <w:vAlign w:val="center"/>
            <w:hideMark/>
          </w:tcPr>
          <w:p w14:paraId="5FB7918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107" w:type="dxa"/>
            <w:tcBorders>
              <w:top w:val="nil"/>
              <w:left w:val="nil"/>
              <w:bottom w:val="single" w:sz="8" w:space="0" w:color="000000"/>
              <w:right w:val="single" w:sz="8" w:space="0" w:color="000000"/>
            </w:tcBorders>
            <w:shd w:val="clear" w:color="auto" w:fill="auto"/>
            <w:vAlign w:val="center"/>
            <w:hideMark/>
          </w:tcPr>
          <w:p w14:paraId="20571CD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11.700 €</w:t>
            </w:r>
          </w:p>
        </w:tc>
        <w:tc>
          <w:tcPr>
            <w:tcW w:w="1685" w:type="dxa"/>
            <w:tcBorders>
              <w:top w:val="nil"/>
              <w:left w:val="nil"/>
              <w:bottom w:val="single" w:sz="8" w:space="0" w:color="000000"/>
              <w:right w:val="single" w:sz="8" w:space="0" w:color="000000"/>
            </w:tcBorders>
            <w:shd w:val="clear" w:color="auto" w:fill="auto"/>
            <w:vAlign w:val="center"/>
            <w:hideMark/>
          </w:tcPr>
          <w:p w14:paraId="48FA6FC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58.500 €</w:t>
            </w:r>
          </w:p>
        </w:tc>
        <w:tc>
          <w:tcPr>
            <w:tcW w:w="1574" w:type="dxa"/>
            <w:tcBorders>
              <w:top w:val="nil"/>
              <w:left w:val="nil"/>
              <w:bottom w:val="single" w:sz="8" w:space="0" w:color="000000"/>
              <w:right w:val="single" w:sz="8" w:space="0" w:color="000000"/>
            </w:tcBorders>
            <w:shd w:val="clear" w:color="auto" w:fill="auto"/>
            <w:vAlign w:val="center"/>
            <w:hideMark/>
          </w:tcPr>
          <w:p w14:paraId="4A9EC895"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117.000 €</w:t>
            </w:r>
          </w:p>
        </w:tc>
        <w:tc>
          <w:tcPr>
            <w:tcW w:w="1648" w:type="dxa"/>
            <w:tcBorders>
              <w:top w:val="nil"/>
              <w:left w:val="nil"/>
              <w:bottom w:val="single" w:sz="8" w:space="0" w:color="000000"/>
              <w:right w:val="single" w:sz="8" w:space="0" w:color="000000"/>
            </w:tcBorders>
            <w:shd w:val="clear" w:color="auto" w:fill="auto"/>
            <w:vAlign w:val="center"/>
            <w:hideMark/>
          </w:tcPr>
          <w:p w14:paraId="4881EB2C"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234.000 €</w:t>
            </w:r>
          </w:p>
        </w:tc>
      </w:tr>
      <w:tr w:rsidR="00A815BD" w:rsidRPr="00BA728C" w14:paraId="62A9CC6D" w14:textId="77777777" w:rsidTr="00C92CCB">
        <w:trPr>
          <w:trHeight w:val="608"/>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029CB3A8"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Skupni strošek delovanja</w:t>
            </w:r>
          </w:p>
        </w:tc>
        <w:tc>
          <w:tcPr>
            <w:tcW w:w="1107" w:type="dxa"/>
            <w:tcBorders>
              <w:top w:val="nil"/>
              <w:left w:val="nil"/>
              <w:bottom w:val="single" w:sz="8" w:space="0" w:color="000000"/>
              <w:right w:val="single" w:sz="8" w:space="0" w:color="000000"/>
            </w:tcBorders>
            <w:shd w:val="clear" w:color="auto" w:fill="auto"/>
            <w:vAlign w:val="center"/>
            <w:hideMark/>
          </w:tcPr>
          <w:p w14:paraId="50A4D2D3"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360.000 €</w:t>
            </w:r>
          </w:p>
        </w:tc>
        <w:tc>
          <w:tcPr>
            <w:tcW w:w="1107" w:type="dxa"/>
            <w:tcBorders>
              <w:top w:val="nil"/>
              <w:left w:val="nil"/>
              <w:bottom w:val="single" w:sz="8" w:space="0" w:color="000000"/>
              <w:right w:val="single" w:sz="8" w:space="0" w:color="000000"/>
            </w:tcBorders>
            <w:shd w:val="clear" w:color="auto" w:fill="auto"/>
            <w:vAlign w:val="center"/>
            <w:hideMark/>
          </w:tcPr>
          <w:p w14:paraId="5E38DB98"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148.500 €</w:t>
            </w:r>
          </w:p>
        </w:tc>
        <w:tc>
          <w:tcPr>
            <w:tcW w:w="1685" w:type="dxa"/>
            <w:tcBorders>
              <w:top w:val="nil"/>
              <w:left w:val="nil"/>
              <w:bottom w:val="single" w:sz="8" w:space="0" w:color="000000"/>
              <w:right w:val="single" w:sz="8" w:space="0" w:color="000000"/>
            </w:tcBorders>
            <w:shd w:val="clear" w:color="auto" w:fill="auto"/>
            <w:vAlign w:val="center"/>
            <w:hideMark/>
          </w:tcPr>
          <w:p w14:paraId="464D3920"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679.300 €</w:t>
            </w:r>
          </w:p>
        </w:tc>
        <w:tc>
          <w:tcPr>
            <w:tcW w:w="1574" w:type="dxa"/>
            <w:tcBorders>
              <w:top w:val="nil"/>
              <w:left w:val="nil"/>
              <w:bottom w:val="single" w:sz="8" w:space="0" w:color="000000"/>
              <w:right w:val="single" w:sz="8" w:space="0" w:color="000000"/>
            </w:tcBorders>
            <w:shd w:val="clear" w:color="auto" w:fill="auto"/>
            <w:vAlign w:val="center"/>
            <w:hideMark/>
          </w:tcPr>
          <w:p w14:paraId="1B95517A"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1.299.400 €</w:t>
            </w:r>
          </w:p>
        </w:tc>
        <w:tc>
          <w:tcPr>
            <w:tcW w:w="1648" w:type="dxa"/>
            <w:tcBorders>
              <w:top w:val="nil"/>
              <w:left w:val="nil"/>
              <w:bottom w:val="single" w:sz="8" w:space="0" w:color="000000"/>
              <w:right w:val="single" w:sz="8" w:space="0" w:color="000000"/>
            </w:tcBorders>
            <w:shd w:val="clear" w:color="auto" w:fill="auto"/>
            <w:vAlign w:val="center"/>
            <w:hideMark/>
          </w:tcPr>
          <w:p w14:paraId="4A63686C"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2.480.400 €</w:t>
            </w:r>
          </w:p>
        </w:tc>
      </w:tr>
      <w:tr w:rsidR="00A815BD" w:rsidRPr="00BA728C" w14:paraId="40174FBB" w14:textId="77777777" w:rsidTr="00C92CCB">
        <w:trPr>
          <w:trHeight w:val="843"/>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27145F98"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Stroški financiranja izgub</w:t>
            </w:r>
          </w:p>
        </w:tc>
        <w:tc>
          <w:tcPr>
            <w:tcW w:w="1107" w:type="dxa"/>
            <w:tcBorders>
              <w:top w:val="nil"/>
              <w:left w:val="nil"/>
              <w:bottom w:val="single" w:sz="8" w:space="0" w:color="000000"/>
              <w:right w:val="single" w:sz="8" w:space="0" w:color="000000"/>
            </w:tcBorders>
            <w:shd w:val="clear" w:color="auto" w:fill="auto"/>
            <w:vAlign w:val="center"/>
            <w:hideMark/>
          </w:tcPr>
          <w:p w14:paraId="53A41692"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w:t>
            </w:r>
          </w:p>
        </w:tc>
        <w:tc>
          <w:tcPr>
            <w:tcW w:w="1107" w:type="dxa"/>
            <w:tcBorders>
              <w:top w:val="nil"/>
              <w:left w:val="nil"/>
              <w:bottom w:val="single" w:sz="8" w:space="0" w:color="000000"/>
              <w:right w:val="single" w:sz="8" w:space="0" w:color="000000"/>
            </w:tcBorders>
            <w:shd w:val="clear" w:color="auto" w:fill="auto"/>
            <w:vAlign w:val="center"/>
            <w:hideMark/>
          </w:tcPr>
          <w:p w14:paraId="5902BC6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72.000 €</w:t>
            </w:r>
          </w:p>
        </w:tc>
        <w:tc>
          <w:tcPr>
            <w:tcW w:w="1685" w:type="dxa"/>
            <w:tcBorders>
              <w:top w:val="nil"/>
              <w:left w:val="nil"/>
              <w:bottom w:val="single" w:sz="8" w:space="0" w:color="000000"/>
              <w:right w:val="single" w:sz="8" w:space="0" w:color="000000"/>
            </w:tcBorders>
            <w:shd w:val="clear" w:color="auto" w:fill="auto"/>
            <w:vAlign w:val="center"/>
            <w:hideMark/>
          </w:tcPr>
          <w:p w14:paraId="59027B55"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360.000 €</w:t>
            </w:r>
          </w:p>
        </w:tc>
        <w:tc>
          <w:tcPr>
            <w:tcW w:w="1574" w:type="dxa"/>
            <w:tcBorders>
              <w:top w:val="nil"/>
              <w:left w:val="nil"/>
              <w:bottom w:val="single" w:sz="8" w:space="0" w:color="000000"/>
              <w:right w:val="single" w:sz="8" w:space="0" w:color="000000"/>
            </w:tcBorders>
            <w:shd w:val="clear" w:color="auto" w:fill="auto"/>
            <w:vAlign w:val="center"/>
            <w:hideMark/>
          </w:tcPr>
          <w:p w14:paraId="4F424365"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720.000 €</w:t>
            </w:r>
          </w:p>
        </w:tc>
        <w:tc>
          <w:tcPr>
            <w:tcW w:w="1648" w:type="dxa"/>
            <w:tcBorders>
              <w:top w:val="nil"/>
              <w:left w:val="nil"/>
              <w:bottom w:val="single" w:sz="8" w:space="0" w:color="000000"/>
              <w:right w:val="single" w:sz="8" w:space="0" w:color="000000"/>
            </w:tcBorders>
            <w:shd w:val="clear" w:color="auto" w:fill="auto"/>
            <w:vAlign w:val="center"/>
            <w:hideMark/>
          </w:tcPr>
          <w:p w14:paraId="3C20598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1.440.000 €</w:t>
            </w:r>
          </w:p>
        </w:tc>
      </w:tr>
      <w:tr w:rsidR="00A815BD" w:rsidRPr="00BA728C" w14:paraId="2429DCC9" w14:textId="77777777" w:rsidTr="00C92CCB">
        <w:trPr>
          <w:trHeight w:val="685"/>
        </w:trPr>
        <w:tc>
          <w:tcPr>
            <w:tcW w:w="1708" w:type="dxa"/>
            <w:tcBorders>
              <w:top w:val="nil"/>
              <w:left w:val="single" w:sz="8" w:space="0" w:color="000000"/>
              <w:bottom w:val="single" w:sz="8" w:space="0" w:color="000000"/>
              <w:right w:val="single" w:sz="8" w:space="0" w:color="000000"/>
            </w:tcBorders>
            <w:shd w:val="clear" w:color="000000" w:fill="D9D9D9"/>
            <w:vAlign w:val="center"/>
            <w:hideMark/>
          </w:tcPr>
          <w:p w14:paraId="595AA1E8"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SKUPNI LETNI STROŠEK</w:t>
            </w:r>
          </w:p>
        </w:tc>
        <w:tc>
          <w:tcPr>
            <w:tcW w:w="1107" w:type="dxa"/>
            <w:tcBorders>
              <w:top w:val="single" w:sz="8" w:space="0" w:color="000000"/>
              <w:left w:val="nil"/>
              <w:bottom w:val="single" w:sz="8" w:space="0" w:color="000000"/>
              <w:right w:val="single" w:sz="8" w:space="0" w:color="000000"/>
            </w:tcBorders>
            <w:shd w:val="clear" w:color="auto" w:fill="D9D9D9"/>
            <w:vAlign w:val="center"/>
            <w:hideMark/>
          </w:tcPr>
          <w:p w14:paraId="05022D7B"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360.000 €</w:t>
            </w:r>
          </w:p>
        </w:tc>
        <w:tc>
          <w:tcPr>
            <w:tcW w:w="1107" w:type="dxa"/>
            <w:tcBorders>
              <w:top w:val="nil"/>
              <w:left w:val="nil"/>
              <w:bottom w:val="single" w:sz="8" w:space="0" w:color="000000"/>
              <w:right w:val="single" w:sz="8" w:space="0" w:color="000000"/>
            </w:tcBorders>
            <w:shd w:val="clear" w:color="000000" w:fill="D9D9D9"/>
            <w:vAlign w:val="center"/>
            <w:hideMark/>
          </w:tcPr>
          <w:p w14:paraId="3F978640"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220.500 €</w:t>
            </w:r>
          </w:p>
        </w:tc>
        <w:tc>
          <w:tcPr>
            <w:tcW w:w="1685" w:type="dxa"/>
            <w:tcBorders>
              <w:top w:val="nil"/>
              <w:left w:val="nil"/>
              <w:bottom w:val="single" w:sz="8" w:space="0" w:color="000000"/>
              <w:right w:val="single" w:sz="8" w:space="0" w:color="000000"/>
            </w:tcBorders>
            <w:shd w:val="clear" w:color="000000" w:fill="D9D9D9"/>
            <w:vAlign w:val="center"/>
            <w:hideMark/>
          </w:tcPr>
          <w:p w14:paraId="3306126D"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1.039.300 €</w:t>
            </w:r>
          </w:p>
        </w:tc>
        <w:tc>
          <w:tcPr>
            <w:tcW w:w="1574" w:type="dxa"/>
            <w:tcBorders>
              <w:top w:val="nil"/>
              <w:left w:val="nil"/>
              <w:bottom w:val="single" w:sz="8" w:space="0" w:color="000000"/>
              <w:right w:val="single" w:sz="8" w:space="0" w:color="000000"/>
            </w:tcBorders>
            <w:shd w:val="clear" w:color="000000" w:fill="D9D9D9"/>
            <w:vAlign w:val="center"/>
            <w:hideMark/>
          </w:tcPr>
          <w:p w14:paraId="0AFDBCE3"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2.019.400 €</w:t>
            </w:r>
          </w:p>
        </w:tc>
        <w:tc>
          <w:tcPr>
            <w:tcW w:w="1648" w:type="dxa"/>
            <w:tcBorders>
              <w:top w:val="nil"/>
              <w:left w:val="nil"/>
              <w:bottom w:val="single" w:sz="8" w:space="0" w:color="000000"/>
              <w:right w:val="single" w:sz="8" w:space="0" w:color="000000"/>
            </w:tcBorders>
            <w:shd w:val="clear" w:color="000000" w:fill="D9D9D9"/>
            <w:vAlign w:val="center"/>
            <w:hideMark/>
          </w:tcPr>
          <w:p w14:paraId="4344096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3.920.400 €</w:t>
            </w:r>
          </w:p>
        </w:tc>
      </w:tr>
      <w:tr w:rsidR="00A815BD" w:rsidRPr="00BA728C" w14:paraId="260BF59A" w14:textId="77777777" w:rsidTr="00C92CCB">
        <w:trPr>
          <w:trHeight w:val="553"/>
        </w:trPr>
        <w:tc>
          <w:tcPr>
            <w:tcW w:w="1708" w:type="dxa"/>
            <w:tcBorders>
              <w:top w:val="nil"/>
              <w:left w:val="single" w:sz="8" w:space="0" w:color="000000"/>
              <w:bottom w:val="single" w:sz="8" w:space="0" w:color="000000"/>
              <w:right w:val="single" w:sz="8" w:space="0" w:color="000000"/>
            </w:tcBorders>
            <w:shd w:val="clear" w:color="auto" w:fill="auto"/>
            <w:vAlign w:val="center"/>
            <w:hideMark/>
          </w:tcPr>
          <w:p w14:paraId="7507C41D" w14:textId="77777777" w:rsidR="00A815BD" w:rsidRPr="00BA728C" w:rsidRDefault="00A815BD" w:rsidP="00A815BD">
            <w:pPr>
              <w:spacing w:after="200" w:line="240" w:lineRule="auto"/>
              <w:rPr>
                <w:rFonts w:ascii="Arial" w:eastAsia="Times New Roman" w:hAnsi="Arial" w:cs="Arial"/>
                <w:iCs/>
                <w:sz w:val="20"/>
                <w:lang w:eastAsia="sl-SI"/>
              </w:rPr>
            </w:pPr>
            <w:r w:rsidRPr="00BA728C">
              <w:rPr>
                <w:rFonts w:ascii="Arial" w:eastAsia="Times New Roman" w:hAnsi="Arial" w:cs="Arial"/>
                <w:iCs/>
                <w:sz w:val="20"/>
                <w:lang w:eastAsia="sl-SI"/>
              </w:rPr>
              <w:t>Število zagotovljenih stanovanj</w:t>
            </w:r>
          </w:p>
        </w:tc>
        <w:tc>
          <w:tcPr>
            <w:tcW w:w="1107" w:type="dxa"/>
            <w:tcBorders>
              <w:top w:val="nil"/>
              <w:left w:val="nil"/>
              <w:bottom w:val="single" w:sz="8" w:space="0" w:color="000000"/>
              <w:right w:val="single" w:sz="8" w:space="0" w:color="000000"/>
            </w:tcBorders>
            <w:shd w:val="clear" w:color="auto" w:fill="auto"/>
            <w:vAlign w:val="center"/>
            <w:hideMark/>
          </w:tcPr>
          <w:p w14:paraId="45FB761C"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0</w:t>
            </w:r>
          </w:p>
        </w:tc>
        <w:tc>
          <w:tcPr>
            <w:tcW w:w="1107" w:type="dxa"/>
            <w:tcBorders>
              <w:top w:val="nil"/>
              <w:left w:val="nil"/>
              <w:bottom w:val="single" w:sz="8" w:space="0" w:color="000000"/>
              <w:right w:val="single" w:sz="8" w:space="0" w:color="000000"/>
            </w:tcBorders>
            <w:shd w:val="clear" w:color="auto" w:fill="auto"/>
            <w:vAlign w:val="center"/>
            <w:hideMark/>
          </w:tcPr>
          <w:p w14:paraId="5AEEE776"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100</w:t>
            </w:r>
          </w:p>
        </w:tc>
        <w:tc>
          <w:tcPr>
            <w:tcW w:w="1685" w:type="dxa"/>
            <w:tcBorders>
              <w:top w:val="nil"/>
              <w:left w:val="nil"/>
              <w:bottom w:val="single" w:sz="8" w:space="0" w:color="000000"/>
              <w:right w:val="single" w:sz="8" w:space="0" w:color="000000"/>
            </w:tcBorders>
            <w:shd w:val="clear" w:color="auto" w:fill="auto"/>
            <w:vAlign w:val="center"/>
            <w:hideMark/>
          </w:tcPr>
          <w:p w14:paraId="1A328B29"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500</w:t>
            </w:r>
          </w:p>
        </w:tc>
        <w:tc>
          <w:tcPr>
            <w:tcW w:w="1574" w:type="dxa"/>
            <w:tcBorders>
              <w:top w:val="nil"/>
              <w:left w:val="nil"/>
              <w:bottom w:val="single" w:sz="8" w:space="0" w:color="000000"/>
              <w:right w:val="single" w:sz="8" w:space="0" w:color="000000"/>
            </w:tcBorders>
            <w:shd w:val="clear" w:color="auto" w:fill="auto"/>
            <w:vAlign w:val="center"/>
            <w:hideMark/>
          </w:tcPr>
          <w:p w14:paraId="20116FF3"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1000</w:t>
            </w:r>
          </w:p>
        </w:tc>
        <w:tc>
          <w:tcPr>
            <w:tcW w:w="1648" w:type="dxa"/>
            <w:tcBorders>
              <w:top w:val="nil"/>
              <w:left w:val="nil"/>
              <w:bottom w:val="single" w:sz="8" w:space="0" w:color="000000"/>
              <w:right w:val="single" w:sz="8" w:space="0" w:color="000000"/>
            </w:tcBorders>
            <w:shd w:val="clear" w:color="auto" w:fill="auto"/>
            <w:vAlign w:val="center"/>
            <w:hideMark/>
          </w:tcPr>
          <w:p w14:paraId="58007EC3" w14:textId="77777777" w:rsidR="00A815BD" w:rsidRPr="00BA728C" w:rsidRDefault="00A815BD" w:rsidP="00A815BD">
            <w:pPr>
              <w:spacing w:after="200" w:line="240" w:lineRule="auto"/>
              <w:jc w:val="center"/>
              <w:rPr>
                <w:rFonts w:ascii="Arial" w:eastAsia="Times New Roman" w:hAnsi="Arial" w:cs="Arial"/>
                <w:iCs/>
                <w:sz w:val="20"/>
                <w:lang w:eastAsia="sl-SI"/>
              </w:rPr>
            </w:pPr>
            <w:r w:rsidRPr="00BA728C">
              <w:rPr>
                <w:rFonts w:ascii="Arial" w:eastAsia="Times New Roman" w:hAnsi="Arial" w:cs="Arial"/>
                <w:iCs/>
                <w:sz w:val="20"/>
                <w:lang w:eastAsia="sl-SI"/>
              </w:rPr>
              <w:t>2000</w:t>
            </w:r>
          </w:p>
        </w:tc>
      </w:tr>
    </w:tbl>
    <w:p w14:paraId="33D9EAF7" w14:textId="77777777" w:rsidR="00A815BD" w:rsidRPr="00BA728C" w:rsidRDefault="00A815BD" w:rsidP="00A815BD">
      <w:pPr>
        <w:spacing w:after="0" w:line="240" w:lineRule="auto"/>
        <w:jc w:val="both"/>
        <w:rPr>
          <w:rFonts w:ascii="Arial" w:eastAsia="Times New Roman" w:hAnsi="Arial" w:cs="Arial"/>
          <w:iCs/>
          <w:sz w:val="20"/>
          <w:lang w:eastAsia="sl-SI"/>
        </w:rPr>
      </w:pPr>
    </w:p>
    <w:p w14:paraId="4A17CD49" w14:textId="4C9D37D8" w:rsidR="00A815BD" w:rsidRPr="00BA728C" w:rsidRDefault="00A815BD" w:rsidP="00A815BD">
      <w:pPr>
        <w:spacing w:after="0" w:line="240" w:lineRule="auto"/>
        <w:jc w:val="both"/>
        <w:rPr>
          <w:rFonts w:ascii="Arial" w:eastAsia="Times New Roman" w:hAnsi="Arial" w:cs="Arial"/>
          <w:iCs/>
          <w:sz w:val="20"/>
          <w:lang w:eastAsia="sl-SI"/>
        </w:rPr>
      </w:pPr>
      <w:r w:rsidRPr="00BA728C">
        <w:rPr>
          <w:rFonts w:ascii="Arial" w:eastAsia="Times New Roman" w:hAnsi="Arial" w:cs="Arial"/>
          <w:iCs/>
          <w:sz w:val="20"/>
          <w:lang w:eastAsia="sl-SI"/>
        </w:rPr>
        <w:t>Okvirna ocena stroškov je podana glede na število stanovanj, prejetih v upravljanje, pri čemer je v letu 2022 predvideno upravljanje 100 stanovanj, v letu 2023 predvidoma 500, v letu 2024 predvidoma 1</w:t>
      </w:r>
      <w:r w:rsidR="00701767">
        <w:rPr>
          <w:rFonts w:ascii="Arial" w:eastAsia="Times New Roman" w:hAnsi="Arial" w:cs="Arial"/>
          <w:iCs/>
          <w:sz w:val="20"/>
          <w:lang w:eastAsia="sl-SI"/>
        </w:rPr>
        <w:t>.</w:t>
      </w:r>
      <w:r w:rsidRPr="00BA728C">
        <w:rPr>
          <w:rFonts w:ascii="Arial" w:eastAsia="Times New Roman" w:hAnsi="Arial" w:cs="Arial"/>
          <w:iCs/>
          <w:sz w:val="20"/>
          <w:lang w:eastAsia="sl-SI"/>
        </w:rPr>
        <w:t>000, v vseh nadaljnjih letih pa 2</w:t>
      </w:r>
      <w:r w:rsidR="00701767">
        <w:rPr>
          <w:rFonts w:ascii="Arial" w:eastAsia="Times New Roman" w:hAnsi="Arial" w:cs="Arial"/>
          <w:iCs/>
          <w:sz w:val="20"/>
          <w:lang w:eastAsia="sl-SI"/>
        </w:rPr>
        <w:t>.</w:t>
      </w:r>
      <w:r w:rsidRPr="00BA728C">
        <w:rPr>
          <w:rFonts w:ascii="Arial" w:eastAsia="Times New Roman" w:hAnsi="Arial" w:cs="Arial"/>
          <w:iCs/>
          <w:sz w:val="20"/>
          <w:lang w:eastAsia="sl-SI"/>
        </w:rPr>
        <w:t>000 stanovanj. Za strošek plač zaposlenih je upoštevan 35. plačni razred. Materialni stroški za zaposlenega obsegajo dodatke (prevozi, malica, komunikacijski stroški) ter stroške, ki so povezani z vzpostavitvijo in delovanjem delovnega mesta. Investicije se nanašajo na vzpostavitev okolja za izvajanje javnega najema s</w:t>
      </w:r>
      <w:r w:rsidR="00701767">
        <w:rPr>
          <w:rFonts w:ascii="Arial" w:eastAsia="Times New Roman" w:hAnsi="Arial" w:cs="Arial"/>
          <w:iCs/>
          <w:sz w:val="20"/>
          <w:lang w:eastAsia="sl-SI"/>
        </w:rPr>
        <w:t xml:space="preserve">tanovanj, kamor spadajo IT </w:t>
      </w:r>
      <w:r w:rsidRPr="00BA728C">
        <w:rPr>
          <w:rFonts w:ascii="Arial" w:eastAsia="Times New Roman" w:hAnsi="Arial" w:cs="Arial"/>
          <w:iCs/>
          <w:sz w:val="20"/>
          <w:lang w:eastAsia="sl-SI"/>
        </w:rPr>
        <w:t>infrastruktura, informiranje, obveščanje in razpisi. Materialn</w:t>
      </w:r>
      <w:r w:rsidR="00701767">
        <w:rPr>
          <w:rFonts w:ascii="Arial" w:eastAsia="Times New Roman" w:hAnsi="Arial" w:cs="Arial"/>
          <w:iCs/>
          <w:sz w:val="20"/>
          <w:lang w:eastAsia="sl-SI"/>
        </w:rPr>
        <w:t>i</w:t>
      </w:r>
      <w:r w:rsidRPr="00BA728C">
        <w:rPr>
          <w:rFonts w:ascii="Arial" w:eastAsia="Times New Roman" w:hAnsi="Arial" w:cs="Arial"/>
          <w:iCs/>
          <w:sz w:val="20"/>
          <w:lang w:eastAsia="sl-SI"/>
        </w:rPr>
        <w:t xml:space="preserve"> strošk</w:t>
      </w:r>
      <w:r w:rsidR="00701767">
        <w:rPr>
          <w:rFonts w:ascii="Arial" w:eastAsia="Times New Roman" w:hAnsi="Arial" w:cs="Arial"/>
          <w:iCs/>
          <w:sz w:val="20"/>
          <w:lang w:eastAsia="sl-SI"/>
        </w:rPr>
        <w:t>i</w:t>
      </w:r>
      <w:r w:rsidRPr="00BA728C">
        <w:rPr>
          <w:rFonts w:ascii="Arial" w:eastAsia="Times New Roman" w:hAnsi="Arial" w:cs="Arial"/>
          <w:iCs/>
          <w:sz w:val="20"/>
          <w:lang w:eastAsia="sl-SI"/>
        </w:rPr>
        <w:t xml:space="preserve"> za stanovanja obsegajo strošk</w:t>
      </w:r>
      <w:r w:rsidR="00701767">
        <w:rPr>
          <w:rFonts w:ascii="Arial" w:eastAsia="Times New Roman" w:hAnsi="Arial" w:cs="Arial"/>
          <w:iCs/>
          <w:sz w:val="20"/>
          <w:lang w:eastAsia="sl-SI"/>
        </w:rPr>
        <w:t>e</w:t>
      </w:r>
      <w:r w:rsidRPr="00BA728C">
        <w:rPr>
          <w:rFonts w:ascii="Arial" w:eastAsia="Times New Roman" w:hAnsi="Arial" w:cs="Arial"/>
          <w:iCs/>
          <w:sz w:val="20"/>
          <w:lang w:eastAsia="sl-SI"/>
        </w:rPr>
        <w:t xml:space="preserve"> sklepanja pogodb, notarsk</w:t>
      </w:r>
      <w:r w:rsidR="00701767">
        <w:rPr>
          <w:rFonts w:ascii="Arial" w:eastAsia="Times New Roman" w:hAnsi="Arial" w:cs="Arial"/>
          <w:iCs/>
          <w:sz w:val="20"/>
          <w:lang w:eastAsia="sl-SI"/>
        </w:rPr>
        <w:t>e</w:t>
      </w:r>
      <w:r w:rsidRPr="00BA728C">
        <w:rPr>
          <w:rFonts w:ascii="Arial" w:eastAsia="Times New Roman" w:hAnsi="Arial" w:cs="Arial"/>
          <w:iCs/>
          <w:sz w:val="20"/>
          <w:lang w:eastAsia="sl-SI"/>
        </w:rPr>
        <w:t xml:space="preserve"> strošk</w:t>
      </w:r>
      <w:r w:rsidR="00701767">
        <w:rPr>
          <w:rFonts w:ascii="Arial" w:eastAsia="Times New Roman" w:hAnsi="Arial" w:cs="Arial"/>
          <w:iCs/>
          <w:sz w:val="20"/>
          <w:lang w:eastAsia="sl-SI"/>
        </w:rPr>
        <w:t>e</w:t>
      </w:r>
      <w:r w:rsidRPr="00BA728C">
        <w:rPr>
          <w:rFonts w:ascii="Arial" w:eastAsia="Times New Roman" w:hAnsi="Arial" w:cs="Arial"/>
          <w:iCs/>
          <w:sz w:val="20"/>
          <w:lang w:eastAsia="sl-SI"/>
        </w:rPr>
        <w:t xml:space="preserve"> in takse. Strošek nezasedenosti in neizterljivosti je ocenjen kot izguba v skupni višini 8</w:t>
      </w:r>
      <w:r w:rsidR="00701767">
        <w:rPr>
          <w:rFonts w:ascii="Arial" w:eastAsia="Times New Roman" w:hAnsi="Arial" w:cs="Arial"/>
          <w:iCs/>
          <w:sz w:val="20"/>
          <w:lang w:eastAsia="sl-SI"/>
        </w:rPr>
        <w:t xml:space="preserve"> </w:t>
      </w:r>
      <w:r w:rsidRPr="00BA728C">
        <w:rPr>
          <w:rFonts w:ascii="Arial" w:eastAsia="Times New Roman" w:hAnsi="Arial" w:cs="Arial"/>
          <w:iCs/>
          <w:sz w:val="20"/>
          <w:lang w:eastAsia="sl-SI"/>
        </w:rPr>
        <w:t xml:space="preserve">% najemnine. Prevzete obveznosti iz naslova subsidiarne odgovornosti so ocenjene na strošek </w:t>
      </w:r>
      <w:r w:rsidR="00701767">
        <w:rPr>
          <w:rFonts w:ascii="Arial" w:eastAsia="Times New Roman" w:hAnsi="Arial" w:cs="Arial"/>
          <w:iCs/>
          <w:sz w:val="20"/>
          <w:lang w:eastAsia="sl-SI"/>
        </w:rPr>
        <w:t xml:space="preserve">v višini </w:t>
      </w:r>
      <w:r w:rsidRPr="00BA728C">
        <w:rPr>
          <w:rFonts w:ascii="Arial" w:eastAsia="Times New Roman" w:hAnsi="Arial" w:cs="Arial"/>
          <w:iCs/>
          <w:sz w:val="20"/>
          <w:lang w:eastAsia="sl-SI"/>
        </w:rPr>
        <w:t>1</w:t>
      </w:r>
      <w:r w:rsidR="00701767">
        <w:rPr>
          <w:rFonts w:ascii="Arial" w:eastAsia="Times New Roman" w:hAnsi="Arial" w:cs="Arial"/>
          <w:iCs/>
          <w:sz w:val="20"/>
          <w:lang w:eastAsia="sl-SI"/>
        </w:rPr>
        <w:t xml:space="preserve"> </w:t>
      </w:r>
      <w:r w:rsidRPr="00BA728C">
        <w:rPr>
          <w:rFonts w:ascii="Arial" w:eastAsia="Times New Roman" w:hAnsi="Arial" w:cs="Arial"/>
          <w:iCs/>
          <w:sz w:val="20"/>
          <w:lang w:eastAsia="sl-SI"/>
        </w:rPr>
        <w:t>% najemnin</w:t>
      </w:r>
      <w:r w:rsidR="00701767">
        <w:rPr>
          <w:rFonts w:ascii="Arial" w:eastAsia="Times New Roman" w:hAnsi="Arial" w:cs="Arial"/>
          <w:iCs/>
          <w:sz w:val="20"/>
          <w:lang w:eastAsia="sl-SI"/>
        </w:rPr>
        <w:t>e</w:t>
      </w:r>
      <w:r w:rsidRPr="00BA728C">
        <w:rPr>
          <w:rFonts w:ascii="Arial" w:eastAsia="Times New Roman" w:hAnsi="Arial" w:cs="Arial"/>
          <w:iCs/>
          <w:sz w:val="20"/>
          <w:lang w:eastAsia="sl-SI"/>
        </w:rPr>
        <w:t>, strošek praznih stanovanj prav tako na 1</w:t>
      </w:r>
      <w:r w:rsidR="00701767">
        <w:rPr>
          <w:rFonts w:ascii="Arial" w:eastAsia="Times New Roman" w:hAnsi="Arial" w:cs="Arial"/>
          <w:iCs/>
          <w:sz w:val="20"/>
          <w:lang w:eastAsia="sl-SI"/>
        </w:rPr>
        <w:t xml:space="preserve"> </w:t>
      </w:r>
      <w:r w:rsidRPr="00BA728C">
        <w:rPr>
          <w:rFonts w:ascii="Arial" w:eastAsia="Times New Roman" w:hAnsi="Arial" w:cs="Arial"/>
          <w:iCs/>
          <w:sz w:val="20"/>
          <w:lang w:eastAsia="sl-SI"/>
        </w:rPr>
        <w:t>% najemnine. Okvirni strošek financiranja izgub izhaja iz predpostavke, da bo fiksni delež neprofitne najemnine, ki bo za izvajanje javnega najema stanovanj krit iz državnega proračuna, znašal 20</w:t>
      </w:r>
      <w:r w:rsidR="00701767">
        <w:rPr>
          <w:rFonts w:ascii="Arial" w:eastAsia="Times New Roman" w:hAnsi="Arial" w:cs="Arial"/>
          <w:iCs/>
          <w:sz w:val="20"/>
          <w:lang w:eastAsia="sl-SI"/>
        </w:rPr>
        <w:t xml:space="preserve"> </w:t>
      </w:r>
      <w:r w:rsidRPr="00BA728C">
        <w:rPr>
          <w:rFonts w:ascii="Arial" w:eastAsia="Times New Roman" w:hAnsi="Arial" w:cs="Arial"/>
          <w:iCs/>
          <w:sz w:val="20"/>
          <w:lang w:eastAsia="sl-SI"/>
        </w:rPr>
        <w:t>% neprofitne najemnine za posamezno stanovanje.</w:t>
      </w:r>
    </w:p>
    <w:p w14:paraId="0E2B5545" w14:textId="77777777" w:rsidR="00A815BD" w:rsidRPr="00BA728C" w:rsidRDefault="00A815BD" w:rsidP="00A815BD">
      <w:pPr>
        <w:spacing w:after="0" w:line="240" w:lineRule="auto"/>
        <w:jc w:val="both"/>
        <w:rPr>
          <w:rFonts w:ascii="Calibri" w:eastAsia="Calibri" w:hAnsi="Calibri" w:cs="Times New Roman"/>
        </w:rPr>
      </w:pPr>
    </w:p>
    <w:p w14:paraId="2F72F330" w14:textId="77777777" w:rsidR="00A815BD" w:rsidRPr="00BA728C" w:rsidRDefault="00A815BD" w:rsidP="00A815BD">
      <w:pPr>
        <w:spacing w:after="0" w:line="240" w:lineRule="auto"/>
        <w:jc w:val="both"/>
        <w:rPr>
          <w:rFonts w:ascii="Arial" w:eastAsia="Arial" w:hAnsi="Arial" w:cs="Arial"/>
          <w:b/>
          <w:color w:val="000000"/>
          <w:sz w:val="20"/>
          <w:szCs w:val="20"/>
          <w:lang w:eastAsia="sl-SI"/>
        </w:rPr>
      </w:pPr>
      <w:r w:rsidRPr="00BA728C">
        <w:rPr>
          <w:rFonts w:ascii="Arial" w:eastAsia="Arial" w:hAnsi="Arial" w:cs="Arial"/>
          <w:b/>
          <w:color w:val="000000"/>
          <w:sz w:val="20"/>
          <w:szCs w:val="20"/>
          <w:lang w:eastAsia="sl-SI"/>
        </w:rPr>
        <w:t>Stroški investicij:</w:t>
      </w:r>
    </w:p>
    <w:p w14:paraId="67E837F9" w14:textId="77777777" w:rsidR="00A815BD" w:rsidRPr="00BA728C" w:rsidRDefault="00A815BD" w:rsidP="00A815BD">
      <w:pPr>
        <w:spacing w:after="0" w:line="240" w:lineRule="auto"/>
        <w:jc w:val="both"/>
        <w:rPr>
          <w:rFonts w:ascii="Arial" w:eastAsia="Arial" w:hAnsi="Arial" w:cs="Arial"/>
          <w:color w:val="000000"/>
          <w:sz w:val="20"/>
          <w:szCs w:val="20"/>
          <w:u w:val="single"/>
          <w:lang w:eastAsia="sl-SI"/>
        </w:rPr>
      </w:pPr>
    </w:p>
    <w:p w14:paraId="52B84CDB" w14:textId="77777777" w:rsidR="00A815BD" w:rsidRPr="00103D24" w:rsidRDefault="00A815BD" w:rsidP="00103D24">
      <w:pPr>
        <w:overflowPunct w:val="0"/>
        <w:autoSpaceDE w:val="0"/>
        <w:autoSpaceDN w:val="0"/>
        <w:adjustRightInd w:val="0"/>
        <w:spacing w:after="0" w:line="240" w:lineRule="auto"/>
        <w:jc w:val="both"/>
        <w:textAlignment w:val="baseline"/>
        <w:rPr>
          <w:rFonts w:ascii="Arial" w:eastAsia="Times New Roman" w:hAnsi="Arial" w:cs="Arial"/>
          <w:i/>
          <w:iCs/>
          <w:sz w:val="20"/>
          <w:szCs w:val="20"/>
          <w:u w:val="single"/>
          <w:lang w:eastAsia="sl-SI"/>
        </w:rPr>
      </w:pPr>
      <w:r w:rsidRPr="00103D24">
        <w:rPr>
          <w:rFonts w:ascii="Arial" w:eastAsia="Times New Roman" w:hAnsi="Arial" w:cs="Arial"/>
          <w:sz w:val="20"/>
          <w:szCs w:val="20"/>
          <w:u w:val="single"/>
          <w:lang w:eastAsia="sl-SI"/>
        </w:rPr>
        <w:t xml:space="preserve">Zagotavljanje javnih najemnih stanovanj </w:t>
      </w:r>
    </w:p>
    <w:p w14:paraId="03696200" w14:textId="77777777" w:rsidR="00A815BD" w:rsidRPr="00BA728C" w:rsidRDefault="00A815BD" w:rsidP="00A815BD">
      <w:pPr>
        <w:spacing w:after="0" w:line="240" w:lineRule="auto"/>
        <w:jc w:val="both"/>
        <w:rPr>
          <w:rFonts w:ascii="Arial" w:eastAsia="Arial" w:hAnsi="Arial" w:cs="Arial"/>
          <w:color w:val="000000"/>
          <w:sz w:val="20"/>
          <w:szCs w:val="20"/>
          <w:u w:val="single"/>
          <w:lang w:eastAsia="sl-SI"/>
        </w:rPr>
      </w:pPr>
    </w:p>
    <w:p w14:paraId="7CE157D0"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Glavni cilj investicije je</w:t>
      </w:r>
      <w:r w:rsidRPr="00BA728C">
        <w:rPr>
          <w:rFonts w:ascii="Arial" w:eastAsia="Times New Roman" w:hAnsi="Arial" w:cs="Arial"/>
          <w:b/>
          <w:iCs/>
          <w:sz w:val="20"/>
          <w:lang w:eastAsia="sl-SI"/>
        </w:rPr>
        <w:t xml:space="preserve"> zmanjšati primanjkljaj javnih najemnih stanovanj</w:t>
      </w:r>
      <w:r w:rsidRPr="00BA728C">
        <w:rPr>
          <w:rFonts w:ascii="Arial" w:eastAsia="Times New Roman" w:hAnsi="Arial" w:cs="Arial"/>
          <w:iCs/>
          <w:sz w:val="20"/>
          <w:lang w:eastAsia="sl-SI"/>
        </w:rPr>
        <w:t xml:space="preserve">, ki je trenutno ocenjen na dobrih 9.000 stanovanj za okvirno 480 stanovanjskih enot. Slednje bo možno doseči glede na povprečni strošek gradnje/nakupa stanovanj in povratna sredstev SOO v višini 60 mio EUR </w:t>
      </w:r>
      <w:r w:rsidRPr="00BA728C">
        <w:rPr>
          <w:rFonts w:ascii="Arial" w:eastAsia="Arial" w:hAnsi="Arial" w:cs="Arial"/>
          <w:iCs/>
          <w:color w:val="000000"/>
          <w:sz w:val="20"/>
          <w:lang w:eastAsia="sl-SI"/>
        </w:rPr>
        <w:t>(60.000.000 EUR / 125.000,00 EUR na stanovanje = 480 stanovanj).</w:t>
      </w:r>
      <w:r w:rsidRPr="00BA728C">
        <w:rPr>
          <w:rFonts w:ascii="Arial" w:eastAsia="Times New Roman" w:hAnsi="Arial" w:cs="Arial"/>
          <w:iCs/>
          <w:sz w:val="20"/>
          <w:lang w:eastAsia="sl-SI"/>
        </w:rPr>
        <w:t xml:space="preserve"> V razmerju do končnih upravičencev govorimo o  nepovratnih sredstvih.</w:t>
      </w:r>
    </w:p>
    <w:p w14:paraId="6BF2C125"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5AE88893"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Ocenjeno število stanovanjskih enot (480 enot) bo predvidoma doseženo s spodbudami lastnikom javnih najemnih stanovanj za naslednji tip investicij:</w:t>
      </w:r>
    </w:p>
    <w:p w14:paraId="25CC4B0B" w14:textId="77777777" w:rsidR="00A815BD" w:rsidRPr="00BA728C" w:rsidRDefault="00A815BD" w:rsidP="000D19D1">
      <w:pPr>
        <w:numPr>
          <w:ilvl w:val="0"/>
          <w:numId w:val="63"/>
        </w:numPr>
        <w:overflowPunct w:val="0"/>
        <w:autoSpaceDE w:val="0"/>
        <w:autoSpaceDN w:val="0"/>
        <w:adjustRightInd w:val="0"/>
        <w:spacing w:after="0" w:line="240" w:lineRule="auto"/>
        <w:contextualSpacing/>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 xml:space="preserve">gradnja novih stanovanj, </w:t>
      </w:r>
    </w:p>
    <w:p w14:paraId="29679E18" w14:textId="46744930" w:rsidR="00A815BD" w:rsidRPr="00BA728C" w:rsidRDefault="00A815BD" w:rsidP="000D19D1">
      <w:pPr>
        <w:numPr>
          <w:ilvl w:val="0"/>
          <w:numId w:val="63"/>
        </w:numPr>
        <w:overflowPunct w:val="0"/>
        <w:autoSpaceDE w:val="0"/>
        <w:autoSpaceDN w:val="0"/>
        <w:adjustRightInd w:val="0"/>
        <w:spacing w:after="0" w:line="240" w:lineRule="auto"/>
        <w:contextualSpacing/>
        <w:jc w:val="both"/>
        <w:textAlignment w:val="baseline"/>
        <w:rPr>
          <w:rFonts w:ascii="Arial" w:eastAsia="Times New Roman" w:hAnsi="Arial" w:cs="Arial"/>
          <w:iCs/>
          <w:sz w:val="20"/>
          <w:lang w:eastAsia="sl-SI"/>
        </w:rPr>
      </w:pPr>
      <w:r w:rsidRPr="00BA728C">
        <w:rPr>
          <w:rFonts w:ascii="Arial" w:eastAsia="Times New Roman" w:hAnsi="Arial" w:cs="Arial"/>
          <w:sz w:val="20"/>
          <w:lang w:eastAsia="sl-SI"/>
        </w:rPr>
        <w:t>odkup stanovanj z namenom rabe kot javna najemna stanovanja</w:t>
      </w:r>
      <w:r w:rsidRPr="00BA728C">
        <w:rPr>
          <w:rFonts w:ascii="Arial" w:eastAsia="Times New Roman" w:hAnsi="Arial" w:cs="Arial"/>
          <w:iCs/>
          <w:sz w:val="20"/>
          <w:lang w:eastAsia="sl-SI"/>
        </w:rPr>
        <w:t xml:space="preserve"> s celovito prenovo stanovanj, ko bo to potrebno glede na ohranjenost stanovanja, energetsko učinkovitost, funkcionalnost stanovanja ipd.  </w:t>
      </w:r>
    </w:p>
    <w:p w14:paraId="0728C1EF"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b/>
          <w:iCs/>
          <w:sz w:val="20"/>
          <w:lang w:eastAsia="sl-SI"/>
        </w:rPr>
      </w:pPr>
    </w:p>
    <w:p w14:paraId="41A49EAD" w14:textId="7628899B"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b/>
          <w:iCs/>
          <w:sz w:val="20"/>
          <w:lang w:eastAsia="sl-SI"/>
        </w:rPr>
      </w:pPr>
      <w:r w:rsidRPr="00BA728C">
        <w:rPr>
          <w:rFonts w:ascii="Arial" w:eastAsia="Times New Roman" w:hAnsi="Arial" w:cs="Arial"/>
          <w:b/>
          <w:iCs/>
          <w:sz w:val="20"/>
          <w:lang w:eastAsia="sl-SI"/>
        </w:rPr>
        <w:t xml:space="preserve">Ocena finančnih sredstev </w:t>
      </w:r>
    </w:p>
    <w:p w14:paraId="63683D2B" w14:textId="5E3A33B6"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Ocena stroškov za izvedbo investicije je 73,2 mio EUR</w:t>
      </w:r>
      <w:r w:rsidR="00C162D0">
        <w:rPr>
          <w:rFonts w:ascii="Arial" w:eastAsia="Times New Roman" w:hAnsi="Arial" w:cs="Arial"/>
          <w:iCs/>
          <w:sz w:val="20"/>
          <w:lang w:eastAsia="sl-SI"/>
        </w:rPr>
        <w:t>;</w:t>
      </w:r>
      <w:r w:rsidRPr="00BA728C">
        <w:rPr>
          <w:rFonts w:ascii="Arial" w:eastAsia="Times New Roman" w:hAnsi="Arial" w:cs="Arial"/>
          <w:iCs/>
          <w:sz w:val="20"/>
          <w:lang w:eastAsia="sl-SI"/>
        </w:rPr>
        <w:t xml:space="preserve"> 60 mio EUR </w:t>
      </w:r>
      <w:r w:rsidR="00C162D0">
        <w:rPr>
          <w:rFonts w:ascii="Arial" w:eastAsia="Times New Roman" w:hAnsi="Arial" w:cs="Arial"/>
          <w:iCs/>
          <w:sz w:val="20"/>
          <w:lang w:eastAsia="sl-SI"/>
        </w:rPr>
        <w:t xml:space="preserve">bo </w:t>
      </w:r>
      <w:r w:rsidRPr="00BA728C">
        <w:rPr>
          <w:rFonts w:ascii="Arial" w:eastAsia="Times New Roman" w:hAnsi="Arial" w:cs="Arial"/>
          <w:iCs/>
          <w:sz w:val="20"/>
          <w:lang w:eastAsia="sl-SI"/>
        </w:rPr>
        <w:t>zagotovljen</w:t>
      </w:r>
      <w:r w:rsidR="00C162D0">
        <w:rPr>
          <w:rFonts w:ascii="Arial" w:eastAsia="Times New Roman" w:hAnsi="Arial" w:cs="Arial"/>
          <w:iCs/>
          <w:sz w:val="20"/>
          <w:lang w:eastAsia="sl-SI"/>
        </w:rPr>
        <w:t>ih</w:t>
      </w:r>
      <w:r w:rsidRPr="00BA728C">
        <w:rPr>
          <w:rFonts w:ascii="Arial" w:eastAsia="Times New Roman" w:hAnsi="Arial" w:cs="Arial"/>
          <w:iCs/>
          <w:sz w:val="20"/>
          <w:lang w:eastAsia="sl-SI"/>
        </w:rPr>
        <w:t xml:space="preserve"> v okviru SOO. Preostanek vrednosti investicije predstavlja </w:t>
      </w:r>
      <w:r w:rsidR="00C162D0">
        <w:rPr>
          <w:rFonts w:ascii="Arial" w:eastAsia="Times New Roman" w:hAnsi="Arial" w:cs="Arial"/>
          <w:iCs/>
          <w:sz w:val="20"/>
          <w:lang w:eastAsia="sl-SI"/>
        </w:rPr>
        <w:t>DDV</w:t>
      </w:r>
      <w:r w:rsidRPr="00BA728C">
        <w:rPr>
          <w:rFonts w:ascii="Arial" w:eastAsia="Times New Roman" w:hAnsi="Arial" w:cs="Arial"/>
          <w:iCs/>
          <w:sz w:val="20"/>
          <w:lang w:eastAsia="sl-SI"/>
        </w:rPr>
        <w:t xml:space="preserve"> v ocenjeni višini 13,2 mio EUR, ki ga </w:t>
      </w:r>
      <w:r w:rsidR="00C162D0">
        <w:rPr>
          <w:rFonts w:ascii="Arial" w:eastAsia="Times New Roman" w:hAnsi="Arial" w:cs="Arial"/>
          <w:iCs/>
          <w:sz w:val="20"/>
          <w:lang w:eastAsia="sl-SI"/>
        </w:rPr>
        <w:t xml:space="preserve">bodo </w:t>
      </w:r>
      <w:r w:rsidRPr="00BA728C">
        <w:rPr>
          <w:rFonts w:ascii="Arial" w:eastAsia="Times New Roman" w:hAnsi="Arial" w:cs="Arial"/>
          <w:iCs/>
          <w:sz w:val="20"/>
          <w:lang w:eastAsia="sl-SI"/>
        </w:rPr>
        <w:t>pokri</w:t>
      </w:r>
      <w:r w:rsidR="00C162D0">
        <w:rPr>
          <w:rFonts w:ascii="Arial" w:eastAsia="Times New Roman" w:hAnsi="Arial" w:cs="Arial"/>
          <w:iCs/>
          <w:sz w:val="20"/>
          <w:lang w:eastAsia="sl-SI"/>
        </w:rPr>
        <w:t>li</w:t>
      </w:r>
      <w:r w:rsidRPr="00BA728C">
        <w:rPr>
          <w:rFonts w:ascii="Arial" w:eastAsia="Times New Roman" w:hAnsi="Arial" w:cs="Arial"/>
          <w:iCs/>
          <w:sz w:val="20"/>
          <w:lang w:eastAsia="sl-SI"/>
        </w:rPr>
        <w:t xml:space="preserve"> prejemniki sredstev SOO (stanovanjski skladi). </w:t>
      </w:r>
    </w:p>
    <w:p w14:paraId="30FF9129"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57709302" w14:textId="77777777" w:rsidR="00A815BD" w:rsidRPr="00BA728C" w:rsidRDefault="00A815BD" w:rsidP="00A815BD">
      <w:pPr>
        <w:spacing w:after="0" w:line="240" w:lineRule="auto"/>
        <w:jc w:val="both"/>
        <w:rPr>
          <w:rFonts w:ascii="Arial" w:eastAsia="Arial" w:hAnsi="Arial" w:cs="Arial"/>
          <w:sz w:val="20"/>
          <w:szCs w:val="20"/>
          <w:lang w:eastAsia="sl-SI"/>
        </w:rPr>
      </w:pPr>
      <w:r w:rsidRPr="00BA728C">
        <w:rPr>
          <w:rFonts w:ascii="Arial" w:eastAsia="Arial" w:hAnsi="Arial" w:cs="Arial"/>
          <w:color w:val="000000"/>
          <w:sz w:val="20"/>
          <w:szCs w:val="20"/>
          <w:u w:val="single"/>
          <w:lang w:eastAsia="sl-SI"/>
        </w:rPr>
        <w:t xml:space="preserve">Investicije bodo </w:t>
      </w:r>
      <w:r w:rsidRPr="00BA728C">
        <w:rPr>
          <w:rFonts w:ascii="Arial" w:eastAsia="Arial" w:hAnsi="Arial" w:cs="Arial"/>
          <w:sz w:val="20"/>
          <w:szCs w:val="20"/>
          <w:u w:val="single"/>
          <w:lang w:eastAsia="sl-SI"/>
        </w:rPr>
        <w:t>zajemale sledeče investicijske postavke:</w:t>
      </w:r>
    </w:p>
    <w:p w14:paraId="14C487A6" w14:textId="6CD51876" w:rsidR="00A815BD" w:rsidRPr="00BA728C" w:rsidRDefault="00A815BD" w:rsidP="00A815BD">
      <w:pPr>
        <w:overflowPunct w:val="0"/>
        <w:autoSpaceDE w:val="0"/>
        <w:autoSpaceDN w:val="0"/>
        <w:adjustRightInd w:val="0"/>
        <w:spacing w:after="0" w:line="240" w:lineRule="auto"/>
        <w:ind w:left="360"/>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I.</w:t>
      </w:r>
      <w:r w:rsidRPr="00BA728C">
        <w:rPr>
          <w:rFonts w:ascii="Arial" w:eastAsia="Arial" w:hAnsi="Arial" w:cs="Arial"/>
          <w:sz w:val="20"/>
          <w:szCs w:val="20"/>
          <w:lang w:eastAsia="sl-SI"/>
        </w:rPr>
        <w:tab/>
        <w:t>G</w:t>
      </w:r>
      <w:r w:rsidR="0042358D" w:rsidRPr="00BA728C">
        <w:rPr>
          <w:rFonts w:ascii="Arial" w:eastAsia="Arial" w:hAnsi="Arial" w:cs="Arial"/>
          <w:sz w:val="20"/>
          <w:szCs w:val="20"/>
          <w:lang w:eastAsia="sl-SI"/>
        </w:rPr>
        <w:t>radbena, obrtniška in inštalacijska dela</w:t>
      </w:r>
      <w:r w:rsidRPr="00BA728C">
        <w:rPr>
          <w:rFonts w:ascii="Arial" w:eastAsia="Arial" w:hAnsi="Arial" w:cs="Arial"/>
          <w:sz w:val="20"/>
          <w:szCs w:val="20"/>
          <w:lang w:eastAsia="sl-SI"/>
        </w:rPr>
        <w:t>:</w:t>
      </w:r>
    </w:p>
    <w:p w14:paraId="5294AF90" w14:textId="79DEB856"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a) Gradbena, obrtniška, strojna in elektro dela, vključno s stroški gradbišča ter zunanj</w:t>
      </w:r>
      <w:r w:rsidR="0042358D">
        <w:rPr>
          <w:rFonts w:ascii="Arial" w:eastAsia="Arial" w:hAnsi="Arial" w:cs="Arial"/>
          <w:sz w:val="20"/>
          <w:szCs w:val="20"/>
          <w:lang w:eastAsia="sl-SI"/>
        </w:rPr>
        <w:t>a</w:t>
      </w:r>
      <w:r w:rsidRPr="00BA728C">
        <w:rPr>
          <w:rFonts w:ascii="Arial" w:eastAsia="Arial" w:hAnsi="Arial" w:cs="Arial"/>
          <w:sz w:val="20"/>
          <w:szCs w:val="20"/>
          <w:lang w:eastAsia="sl-SI"/>
        </w:rPr>
        <w:t xml:space="preserve"> ureditev s komunalno infrastrukturo</w:t>
      </w:r>
    </w:p>
    <w:p w14:paraId="2D20135C" w14:textId="77777777" w:rsidR="00A815BD" w:rsidRPr="00BA728C" w:rsidRDefault="00A815BD" w:rsidP="00A815BD">
      <w:pPr>
        <w:overflowPunct w:val="0"/>
        <w:autoSpaceDE w:val="0"/>
        <w:autoSpaceDN w:val="0"/>
        <w:adjustRightInd w:val="0"/>
        <w:spacing w:after="0" w:line="240" w:lineRule="auto"/>
        <w:ind w:left="360"/>
        <w:jc w:val="both"/>
        <w:textAlignment w:val="baseline"/>
        <w:rPr>
          <w:rFonts w:ascii="Arial" w:eastAsia="Arial" w:hAnsi="Arial" w:cs="Arial"/>
          <w:sz w:val="20"/>
          <w:szCs w:val="20"/>
          <w:lang w:eastAsia="sl-SI"/>
        </w:rPr>
      </w:pPr>
    </w:p>
    <w:p w14:paraId="4293876A" w14:textId="6B859472" w:rsidR="00A815BD" w:rsidRPr="00BA728C" w:rsidRDefault="00A815BD" w:rsidP="00A815BD">
      <w:pPr>
        <w:overflowPunct w:val="0"/>
        <w:autoSpaceDE w:val="0"/>
        <w:autoSpaceDN w:val="0"/>
        <w:adjustRightInd w:val="0"/>
        <w:spacing w:after="0" w:line="240" w:lineRule="auto"/>
        <w:ind w:left="360"/>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II. D</w:t>
      </w:r>
      <w:r w:rsidR="0042358D" w:rsidRPr="00BA728C">
        <w:rPr>
          <w:rFonts w:ascii="Arial" w:eastAsia="Arial" w:hAnsi="Arial" w:cs="Arial"/>
          <w:sz w:val="20"/>
          <w:szCs w:val="20"/>
          <w:lang w:eastAsia="sl-SI"/>
        </w:rPr>
        <w:t>rugi stroški</w:t>
      </w:r>
    </w:p>
    <w:p w14:paraId="30BEC2ED" w14:textId="77777777"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 xml:space="preserve">a) Nakup zemljišč </w:t>
      </w:r>
    </w:p>
    <w:p w14:paraId="2148DAA3" w14:textId="77777777"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b) Prostorsko načrtovanje in izvedba natečajev</w:t>
      </w:r>
    </w:p>
    <w:p w14:paraId="02F85F35" w14:textId="77777777"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c) Projektna dokumentacija</w:t>
      </w:r>
    </w:p>
    <w:p w14:paraId="0D692C61" w14:textId="77777777"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d) investicijska dokumentacija</w:t>
      </w:r>
    </w:p>
    <w:p w14:paraId="16D83A98" w14:textId="77777777"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e) Komunalni prispevek</w:t>
      </w:r>
    </w:p>
    <w:p w14:paraId="004C89ED" w14:textId="7052B8AB"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f) Stroški vodenja projekta, svetovalni inženiring itd.</w:t>
      </w:r>
    </w:p>
    <w:p w14:paraId="1353FF20" w14:textId="30837B06"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g) Gradbeni nadzor, inženiring, super nadzor itd.</w:t>
      </w:r>
    </w:p>
    <w:p w14:paraId="186F20AE" w14:textId="77777777"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h) Stroški informiranja in komuniciranja</w:t>
      </w:r>
    </w:p>
    <w:p w14:paraId="7A4581F0" w14:textId="77777777" w:rsidR="00A815BD" w:rsidRPr="00BA728C" w:rsidRDefault="00A815BD" w:rsidP="00A815BD">
      <w:pPr>
        <w:overflowPunct w:val="0"/>
        <w:autoSpaceDE w:val="0"/>
        <w:autoSpaceDN w:val="0"/>
        <w:adjustRightInd w:val="0"/>
        <w:spacing w:after="0" w:line="240" w:lineRule="auto"/>
        <w:ind w:left="708"/>
        <w:jc w:val="both"/>
        <w:textAlignment w:val="baseline"/>
        <w:rPr>
          <w:rFonts w:ascii="Arial" w:eastAsia="Arial" w:hAnsi="Arial" w:cs="Arial"/>
          <w:sz w:val="20"/>
          <w:szCs w:val="20"/>
          <w:lang w:eastAsia="sl-SI"/>
        </w:rPr>
      </w:pPr>
      <w:r w:rsidRPr="00BA728C">
        <w:rPr>
          <w:rFonts w:ascii="Arial" w:eastAsia="Arial" w:hAnsi="Arial" w:cs="Arial"/>
          <w:sz w:val="20"/>
          <w:szCs w:val="20"/>
          <w:lang w:eastAsia="sl-SI"/>
        </w:rPr>
        <w:t>i) Izvajanje ukrepa umetniškega deleža v javnih investicijskih projektih</w:t>
      </w:r>
    </w:p>
    <w:p w14:paraId="5796D891"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50FF12CF" w14:textId="3F13553E"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b/>
          <w:iCs/>
          <w:sz w:val="20"/>
          <w:lang w:eastAsia="sl-SI"/>
        </w:rPr>
      </w:pPr>
      <w:r w:rsidRPr="00BA728C">
        <w:rPr>
          <w:rFonts w:ascii="Arial" w:eastAsia="Times New Roman" w:hAnsi="Arial" w:cs="Arial"/>
          <w:b/>
          <w:iCs/>
          <w:color w:val="000000"/>
          <w:sz w:val="20"/>
          <w:lang w:eastAsia="sl-SI"/>
        </w:rPr>
        <w:t>Metodologija</w:t>
      </w:r>
      <w:r w:rsidRPr="00BA728C">
        <w:rPr>
          <w:rFonts w:ascii="Arial" w:eastAsia="Times New Roman" w:hAnsi="Arial" w:cs="Arial"/>
          <w:b/>
          <w:iCs/>
          <w:sz w:val="20"/>
          <w:lang w:eastAsia="sl-SI"/>
        </w:rPr>
        <w:t xml:space="preserve"> določitve ocene vrednosti projekta</w:t>
      </w:r>
    </w:p>
    <w:p w14:paraId="64816AC2" w14:textId="64A3BA99" w:rsidR="00A815BD" w:rsidRPr="00BA728C" w:rsidRDefault="00A815BD" w:rsidP="00A815BD">
      <w:pPr>
        <w:spacing w:after="0" w:line="240" w:lineRule="auto"/>
        <w:jc w:val="both"/>
        <w:rPr>
          <w:rFonts w:ascii="Arial" w:eastAsia="Times New Roman" w:hAnsi="Arial" w:cs="Arial"/>
          <w:iCs/>
          <w:sz w:val="20"/>
          <w:lang w:eastAsia="sl-SI"/>
        </w:rPr>
      </w:pPr>
      <w:r w:rsidRPr="00BA728C">
        <w:rPr>
          <w:rFonts w:ascii="Arial" w:eastAsia="Times New Roman" w:hAnsi="Arial" w:cs="Arial"/>
          <w:iCs/>
          <w:sz w:val="20"/>
          <w:lang w:eastAsia="sl-SI"/>
        </w:rPr>
        <w:t xml:space="preserve">Ocena finančnih sredstev za gradnjo novih javnih najemnih stanovanj temelji na ustreznem nivoju že pripravljene investicijske dokumentacije </w:t>
      </w:r>
      <w:r w:rsidR="00E62200">
        <w:rPr>
          <w:rFonts w:ascii="Arial" w:eastAsia="Times New Roman" w:hAnsi="Arial" w:cs="Arial"/>
          <w:iCs/>
          <w:sz w:val="20"/>
          <w:lang w:eastAsia="sl-SI"/>
        </w:rPr>
        <w:t>z</w:t>
      </w:r>
      <w:r w:rsidRPr="00BA728C">
        <w:rPr>
          <w:rFonts w:ascii="Arial" w:eastAsia="Times New Roman" w:hAnsi="Arial" w:cs="Arial"/>
          <w:iCs/>
          <w:sz w:val="20"/>
          <w:lang w:eastAsia="sl-SI"/>
        </w:rPr>
        <w:t>a posamezn</w:t>
      </w:r>
      <w:r w:rsidR="00E62200">
        <w:rPr>
          <w:rFonts w:ascii="Arial" w:eastAsia="Times New Roman" w:hAnsi="Arial" w:cs="Arial"/>
          <w:iCs/>
          <w:sz w:val="20"/>
          <w:lang w:eastAsia="sl-SI"/>
        </w:rPr>
        <w:t>e</w:t>
      </w:r>
      <w:r w:rsidRPr="00BA728C">
        <w:rPr>
          <w:rFonts w:ascii="Arial" w:eastAsia="Times New Roman" w:hAnsi="Arial" w:cs="Arial"/>
          <w:iCs/>
          <w:sz w:val="20"/>
          <w:lang w:eastAsia="sl-SI"/>
        </w:rPr>
        <w:t xml:space="preserve"> projekt</w:t>
      </w:r>
      <w:r w:rsidR="00E62200">
        <w:rPr>
          <w:rFonts w:ascii="Arial" w:eastAsia="Times New Roman" w:hAnsi="Arial" w:cs="Arial"/>
          <w:iCs/>
          <w:sz w:val="20"/>
          <w:lang w:eastAsia="sl-SI"/>
        </w:rPr>
        <w:t>e,</w:t>
      </w:r>
      <w:r w:rsidRPr="00BA728C">
        <w:rPr>
          <w:rFonts w:ascii="Arial" w:eastAsia="Times New Roman" w:hAnsi="Arial" w:cs="Arial"/>
          <w:iCs/>
          <w:sz w:val="20"/>
          <w:lang w:eastAsia="sl-SI"/>
        </w:rPr>
        <w:t xml:space="preserve"> izvedenih projektih/razpisih Stanovanjskega sklada RS in občinskih stanovanjskih skladov ter raziskav</w:t>
      </w:r>
      <w:r w:rsidR="00E62200">
        <w:rPr>
          <w:rFonts w:ascii="Arial" w:eastAsia="Times New Roman" w:hAnsi="Arial" w:cs="Arial"/>
          <w:iCs/>
          <w:sz w:val="20"/>
          <w:lang w:eastAsia="sl-SI"/>
        </w:rPr>
        <w:t>i</w:t>
      </w:r>
      <w:r w:rsidRPr="00BA728C">
        <w:rPr>
          <w:rFonts w:ascii="Arial" w:eastAsia="Times New Roman" w:hAnsi="Arial" w:cs="Arial"/>
          <w:iCs/>
          <w:sz w:val="20"/>
          <w:lang w:eastAsia="sl-SI"/>
        </w:rPr>
        <w:t xml:space="preserve"> trenutnih cen na trgu. Najpomembnejši projekti gradnje novih javnih najemnih stanovanj, ki so že pripravljeni za izvedbo oz</w:t>
      </w:r>
      <w:r w:rsidR="00E62200">
        <w:rPr>
          <w:rFonts w:ascii="Arial" w:eastAsia="Times New Roman" w:hAnsi="Arial" w:cs="Arial"/>
          <w:iCs/>
          <w:sz w:val="20"/>
          <w:lang w:eastAsia="sl-SI"/>
        </w:rPr>
        <w:t>iroma v teku</w:t>
      </w:r>
      <w:r w:rsidRPr="00BA728C">
        <w:rPr>
          <w:rFonts w:ascii="Arial" w:eastAsia="Times New Roman" w:hAnsi="Arial" w:cs="Arial"/>
          <w:iCs/>
          <w:sz w:val="20"/>
          <w:lang w:eastAsia="sl-SI"/>
        </w:rPr>
        <w:t xml:space="preserve">, so povzeti v Interventnem zakonu za odpravo ovir pri izvedbi pomembnih investicij za zagon gospodarstva po epidemiji covid-19 (IZOOPIZG). </w:t>
      </w:r>
    </w:p>
    <w:p w14:paraId="53E99354" w14:textId="77777777" w:rsidR="00A815BD" w:rsidRPr="00BA728C" w:rsidRDefault="00A815BD" w:rsidP="00A815BD">
      <w:pPr>
        <w:spacing w:after="0" w:line="240" w:lineRule="auto"/>
        <w:jc w:val="both"/>
        <w:rPr>
          <w:rFonts w:ascii="Arial" w:eastAsia="Times New Roman" w:hAnsi="Arial" w:cs="Arial"/>
          <w:iCs/>
          <w:sz w:val="20"/>
          <w:lang w:eastAsia="sl-SI"/>
        </w:rPr>
      </w:pPr>
    </w:p>
    <w:p w14:paraId="42C5EB36" w14:textId="1585F2A8" w:rsidR="00A815BD" w:rsidRPr="00BA728C" w:rsidRDefault="00A815BD" w:rsidP="00A815BD">
      <w:pPr>
        <w:spacing w:after="0" w:line="240" w:lineRule="auto"/>
        <w:jc w:val="both"/>
        <w:rPr>
          <w:rFonts w:ascii="Arial" w:eastAsia="Arial" w:hAnsi="Arial" w:cs="Arial"/>
          <w:sz w:val="20"/>
          <w:szCs w:val="20"/>
          <w:lang w:eastAsia="sl-SI"/>
        </w:rPr>
      </w:pPr>
      <w:r w:rsidRPr="00BA728C">
        <w:rPr>
          <w:rFonts w:ascii="Arial" w:eastAsia="Times New Roman" w:hAnsi="Arial" w:cs="Arial"/>
          <w:iCs/>
          <w:sz w:val="20"/>
          <w:lang w:eastAsia="sl-SI"/>
        </w:rPr>
        <w:t>P</w:t>
      </w:r>
      <w:r w:rsidR="00E62200">
        <w:rPr>
          <w:rFonts w:ascii="Arial" w:eastAsia="Times New Roman" w:hAnsi="Arial" w:cs="Arial"/>
          <w:iCs/>
          <w:sz w:val="20"/>
          <w:lang w:eastAsia="sl-SI"/>
        </w:rPr>
        <w:t>o p</w:t>
      </w:r>
      <w:r w:rsidRPr="00BA728C">
        <w:rPr>
          <w:rFonts w:ascii="Arial" w:eastAsia="Times New Roman" w:hAnsi="Arial" w:cs="Arial"/>
          <w:iCs/>
          <w:sz w:val="20"/>
          <w:lang w:eastAsia="sl-SI"/>
        </w:rPr>
        <w:t>odatki</w:t>
      </w:r>
      <w:r w:rsidR="00E62200">
        <w:rPr>
          <w:rFonts w:ascii="Arial" w:eastAsia="Times New Roman" w:hAnsi="Arial" w:cs="Arial"/>
          <w:iCs/>
          <w:sz w:val="20"/>
          <w:lang w:eastAsia="sl-SI"/>
        </w:rPr>
        <w:t>h</w:t>
      </w:r>
      <w:r w:rsidRPr="00BA728C">
        <w:rPr>
          <w:rFonts w:ascii="Arial" w:eastAsia="Times New Roman" w:hAnsi="Arial" w:cs="Arial"/>
          <w:iCs/>
          <w:sz w:val="20"/>
          <w:lang w:eastAsia="sl-SI"/>
        </w:rPr>
        <w:t xml:space="preserve"> </w:t>
      </w:r>
      <w:r w:rsidR="00E62200">
        <w:rPr>
          <w:rFonts w:ascii="Arial" w:eastAsia="Times New Roman" w:hAnsi="Arial" w:cs="Arial"/>
          <w:iCs/>
          <w:sz w:val="20"/>
          <w:lang w:eastAsia="sl-SI"/>
        </w:rPr>
        <w:t>S</w:t>
      </w:r>
      <w:r w:rsidRPr="00BA728C">
        <w:rPr>
          <w:rFonts w:ascii="Arial" w:eastAsia="Times New Roman" w:hAnsi="Arial" w:cs="Arial"/>
          <w:iCs/>
          <w:sz w:val="20"/>
          <w:lang w:eastAsia="sl-SI"/>
        </w:rPr>
        <w:t xml:space="preserve">tatističnega urada </w:t>
      </w:r>
      <w:r w:rsidR="00E62200">
        <w:rPr>
          <w:rFonts w:ascii="Arial" w:eastAsia="Times New Roman" w:hAnsi="Arial" w:cs="Arial"/>
          <w:iCs/>
          <w:sz w:val="20"/>
          <w:lang w:eastAsia="sl-SI"/>
        </w:rPr>
        <w:t xml:space="preserve">Republike </w:t>
      </w:r>
      <w:r w:rsidRPr="00BA728C">
        <w:rPr>
          <w:rFonts w:ascii="Arial" w:eastAsia="Times New Roman" w:hAnsi="Arial" w:cs="Arial"/>
          <w:iCs/>
          <w:sz w:val="20"/>
          <w:lang w:eastAsia="sl-SI"/>
        </w:rPr>
        <w:t>Slovenije</w:t>
      </w:r>
      <w:r w:rsidR="00E62200">
        <w:rPr>
          <w:rStyle w:val="Sprotnaopomba-sklic"/>
          <w:rFonts w:ascii="Arial" w:eastAsia="Times New Roman" w:hAnsi="Arial" w:cs="Arial"/>
          <w:iCs/>
          <w:sz w:val="20"/>
          <w:lang w:eastAsia="sl-SI"/>
        </w:rPr>
        <w:footnoteReference w:id="284"/>
      </w:r>
      <w:r w:rsidRPr="00BA728C">
        <w:rPr>
          <w:rFonts w:ascii="Arial" w:eastAsia="Times New Roman" w:hAnsi="Arial" w:cs="Arial"/>
          <w:iCs/>
          <w:sz w:val="20"/>
          <w:lang w:eastAsia="sl-SI"/>
        </w:rPr>
        <w:t xml:space="preserve"> cene </w:t>
      </w:r>
      <w:r w:rsidR="00E62200">
        <w:rPr>
          <w:rFonts w:ascii="Arial" w:eastAsia="Times New Roman" w:hAnsi="Arial" w:cs="Arial"/>
          <w:iCs/>
          <w:sz w:val="20"/>
          <w:lang w:eastAsia="sl-SI"/>
        </w:rPr>
        <w:t xml:space="preserve">stanovanjskih </w:t>
      </w:r>
      <w:r w:rsidRPr="00BA728C">
        <w:rPr>
          <w:rFonts w:ascii="Arial" w:eastAsia="Times New Roman" w:hAnsi="Arial" w:cs="Arial"/>
          <w:iCs/>
          <w:sz w:val="20"/>
          <w:lang w:eastAsia="sl-SI"/>
        </w:rPr>
        <w:t>nepremičnin rastejo že šesto leto zapored. Pri tem so se najizraziteje zvišale cene novih stanovanj (za 5,4 %) ter rabljenih stanovanj (za 5,1 %). Podobno rast cen stanovanj ugotavlja Geodetska uprava Republike Slovenije v okviru Poročila o trgu nepremičnin</w:t>
      </w:r>
      <w:r w:rsidR="00053A32">
        <w:rPr>
          <w:rFonts w:ascii="Arial" w:eastAsia="Times New Roman" w:hAnsi="Arial" w:cs="Arial"/>
          <w:iCs/>
          <w:sz w:val="20"/>
          <w:lang w:eastAsia="sl-SI"/>
        </w:rPr>
        <w:t>.</w:t>
      </w:r>
      <w:r w:rsidR="00E62200">
        <w:rPr>
          <w:rStyle w:val="Sprotnaopomba-sklic"/>
          <w:rFonts w:ascii="Arial" w:eastAsia="Times New Roman" w:hAnsi="Arial" w:cs="Arial"/>
          <w:iCs/>
          <w:sz w:val="20"/>
          <w:lang w:eastAsia="sl-SI"/>
        </w:rPr>
        <w:footnoteReference w:id="285"/>
      </w:r>
      <w:r w:rsidRPr="00BA728C">
        <w:rPr>
          <w:rFonts w:ascii="Arial" w:eastAsia="Times New Roman" w:hAnsi="Arial" w:cs="Arial"/>
          <w:iCs/>
          <w:sz w:val="20"/>
          <w:lang w:eastAsia="sl-SI"/>
        </w:rPr>
        <w:t xml:space="preserve"> Gibanje cen rabljenih stanovanj, ki predstavljajo daleč največji segment slovenskega nepremičninskega trga, praviloma najbolje ponazarja aktualne trende cen nepremičnin, zlasti stanovanjskih. Začasni podatki o cenah rabljenih stanovanj za lansko leto kažejo, da so, ne glede na manjši promet zaradi epidemije, cene stanovanj na ravni države zrasle. Navedeni podatki, ki temeljijo na tržnih cenah dodatno podpirajo izhodišče za določitev povprečne cene stanovanj, ki je osnova za določitev cen v okviru nacionalnega in občinskih stanovanjskih skladov. </w:t>
      </w:r>
    </w:p>
    <w:p w14:paraId="3DDD4D76"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6DF16F59" w14:textId="6CABF90C"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Times New Roman" w:hAnsi="Arial" w:cs="Arial"/>
          <w:iCs/>
          <w:sz w:val="20"/>
          <w:lang w:eastAsia="sl-SI"/>
        </w:rPr>
        <w:t>Pri izračunu števila stanovanjskih enot, ki bi jih lahko zagotovili s sredstvi Sklada za okrevanje in odpornost</w:t>
      </w:r>
      <w:r w:rsidR="00E62200">
        <w:rPr>
          <w:rFonts w:ascii="Arial" w:eastAsia="Times New Roman" w:hAnsi="Arial" w:cs="Arial"/>
          <w:iCs/>
          <w:sz w:val="20"/>
          <w:lang w:eastAsia="sl-SI"/>
        </w:rPr>
        <w:t>,</w:t>
      </w:r>
      <w:r w:rsidRPr="00BA728C">
        <w:rPr>
          <w:rFonts w:ascii="Arial" w:eastAsia="Times New Roman" w:hAnsi="Arial" w:cs="Arial"/>
          <w:iCs/>
          <w:sz w:val="20"/>
          <w:lang w:eastAsia="sl-SI"/>
        </w:rPr>
        <w:t xml:space="preserve"> smo izhajali </w:t>
      </w:r>
      <w:r w:rsidRPr="00BA728C">
        <w:rPr>
          <w:rFonts w:ascii="Arial" w:eastAsia="Arial" w:hAnsi="Arial" w:cs="Arial"/>
          <w:iCs/>
          <w:color w:val="000000"/>
          <w:sz w:val="20"/>
          <w:lang w:eastAsia="sl-SI"/>
        </w:rPr>
        <w:t>iz povprečne vrednosti GOI del (gradbeno</w:t>
      </w:r>
      <w:r w:rsidR="00881729">
        <w:rPr>
          <w:rFonts w:ascii="Arial" w:eastAsia="Arial" w:hAnsi="Arial" w:cs="Arial"/>
          <w:iCs/>
          <w:color w:val="000000"/>
          <w:sz w:val="20"/>
          <w:lang w:eastAsia="sl-SI"/>
        </w:rPr>
        <w:t>-</w:t>
      </w:r>
      <w:r w:rsidRPr="00BA728C">
        <w:rPr>
          <w:rFonts w:ascii="Arial" w:eastAsia="Arial" w:hAnsi="Arial" w:cs="Arial"/>
          <w:iCs/>
          <w:color w:val="000000"/>
          <w:sz w:val="20"/>
          <w:lang w:eastAsia="sl-SI"/>
        </w:rPr>
        <w:t>obrtniška in inštalacijska dela) za stanovanjsko površino</w:t>
      </w:r>
      <w:r w:rsidR="00E62200">
        <w:rPr>
          <w:rFonts w:ascii="Arial" w:eastAsia="Arial" w:hAnsi="Arial" w:cs="Arial"/>
          <w:iCs/>
          <w:color w:val="000000"/>
          <w:sz w:val="20"/>
          <w:lang w:eastAsia="sl-SI"/>
        </w:rPr>
        <w:t>,</w:t>
      </w:r>
      <w:r w:rsidRPr="00BA728C">
        <w:rPr>
          <w:rFonts w:ascii="Arial" w:eastAsia="Arial" w:hAnsi="Arial" w:cs="Arial"/>
          <w:iCs/>
          <w:color w:val="000000"/>
          <w:sz w:val="20"/>
          <w:lang w:eastAsia="sl-SI"/>
        </w:rPr>
        <w:t xml:space="preserve"> vključno s pripadajočo zunanjo površino (loža, balkon, terasa…), kot jih za razvoj lastnih investicij določa Stanovanjski sklad RS. </w:t>
      </w:r>
      <w:r w:rsidRPr="00BA728C">
        <w:rPr>
          <w:rFonts w:ascii="Arial" w:eastAsia="Times New Roman" w:hAnsi="Arial" w:cs="Arial"/>
          <w:iCs/>
          <w:sz w:val="20"/>
          <w:lang w:eastAsia="sl-SI"/>
        </w:rPr>
        <w:t>Ta kot osnovo za razvoj lastnih investicij letno sprejema izhodiščne vrednosti GOI del za izvedljivost lastnih projektov, kjer nastopa kot investitor gradnje. Za potrebe določitv</w:t>
      </w:r>
      <w:r w:rsidR="00E62200">
        <w:rPr>
          <w:rFonts w:ascii="Arial" w:eastAsia="Times New Roman" w:hAnsi="Arial" w:cs="Arial"/>
          <w:iCs/>
          <w:sz w:val="20"/>
          <w:lang w:eastAsia="sl-SI"/>
        </w:rPr>
        <w:t>e</w:t>
      </w:r>
      <w:r w:rsidRPr="00BA728C">
        <w:rPr>
          <w:rFonts w:ascii="Arial" w:eastAsia="Times New Roman" w:hAnsi="Arial" w:cs="Arial"/>
          <w:iCs/>
          <w:sz w:val="20"/>
          <w:lang w:eastAsia="sl-SI"/>
        </w:rPr>
        <w:t xml:space="preserve"> izhodiščne vrednosti GOI del za posamezni investicijski projekt se na strani Sklada izdela interna analiza GOI vrednosti izvedljivosti projekta, ki se šteje kot ena izmed dodatnih podlag za določitev vrednosti GOI del za nadaljnje lastne investicije, pri čemer pa Sklad sprot</w:t>
      </w:r>
      <w:r w:rsidR="00E62200">
        <w:rPr>
          <w:rFonts w:ascii="Arial" w:eastAsia="Times New Roman" w:hAnsi="Arial" w:cs="Arial"/>
          <w:iCs/>
          <w:sz w:val="20"/>
          <w:lang w:eastAsia="sl-SI"/>
        </w:rPr>
        <w:t>i</w:t>
      </w:r>
      <w:r w:rsidRPr="00BA728C">
        <w:rPr>
          <w:rFonts w:ascii="Arial" w:eastAsia="Times New Roman" w:hAnsi="Arial" w:cs="Arial"/>
          <w:iCs/>
          <w:sz w:val="20"/>
          <w:lang w:eastAsia="sl-SI"/>
        </w:rPr>
        <w:t xml:space="preserve"> spremlja in preučuje smotrnost lastnih investicij ter na podlagi vsakokratnih ugotovitev sprejema poslovne odločitve. </w:t>
      </w:r>
      <w:r w:rsidRPr="00BA728C">
        <w:rPr>
          <w:rFonts w:ascii="Arial" w:eastAsia="Arial" w:hAnsi="Arial" w:cs="Arial"/>
          <w:iCs/>
          <w:color w:val="000000"/>
          <w:sz w:val="20"/>
          <w:lang w:eastAsia="sl-SI"/>
        </w:rPr>
        <w:t>I</w:t>
      </w:r>
      <w:r w:rsidRPr="00BA728C">
        <w:rPr>
          <w:rFonts w:ascii="Arial" w:eastAsia="Times New Roman" w:hAnsi="Arial" w:cs="Arial"/>
          <w:iCs/>
          <w:sz w:val="20"/>
          <w:lang w:eastAsia="sl-SI"/>
        </w:rPr>
        <w:t>zhodiščne vrednosti GOI del za posamezno investicijo so odvisne od pogojev lokacije (urbanističn</w:t>
      </w:r>
      <w:r w:rsidR="00E62200">
        <w:rPr>
          <w:rFonts w:ascii="Arial" w:eastAsia="Times New Roman" w:hAnsi="Arial" w:cs="Arial"/>
          <w:iCs/>
          <w:sz w:val="20"/>
          <w:lang w:eastAsia="sl-SI"/>
        </w:rPr>
        <w:t>e</w:t>
      </w:r>
      <w:r w:rsidRPr="00BA728C">
        <w:rPr>
          <w:rFonts w:ascii="Arial" w:eastAsia="Times New Roman" w:hAnsi="Arial" w:cs="Arial"/>
          <w:iCs/>
          <w:sz w:val="20"/>
          <w:lang w:eastAsia="sl-SI"/>
        </w:rPr>
        <w:t xml:space="preserve"> in oblikovn</w:t>
      </w:r>
      <w:r w:rsidR="00E62200">
        <w:rPr>
          <w:rFonts w:ascii="Arial" w:eastAsia="Times New Roman" w:hAnsi="Arial" w:cs="Arial"/>
          <w:iCs/>
          <w:sz w:val="20"/>
          <w:lang w:eastAsia="sl-SI"/>
        </w:rPr>
        <w:t>e</w:t>
      </w:r>
      <w:r w:rsidRPr="00BA728C">
        <w:rPr>
          <w:rFonts w:ascii="Arial" w:eastAsia="Times New Roman" w:hAnsi="Arial" w:cs="Arial"/>
          <w:iCs/>
          <w:sz w:val="20"/>
          <w:lang w:eastAsia="sl-SI"/>
        </w:rPr>
        <w:t xml:space="preserve"> zahtev</w:t>
      </w:r>
      <w:r w:rsidR="00E62200">
        <w:rPr>
          <w:rFonts w:ascii="Arial" w:eastAsia="Times New Roman" w:hAnsi="Arial" w:cs="Arial"/>
          <w:iCs/>
          <w:sz w:val="20"/>
          <w:lang w:eastAsia="sl-SI"/>
        </w:rPr>
        <w:t>e</w:t>
      </w:r>
      <w:r w:rsidRPr="00BA728C">
        <w:rPr>
          <w:rFonts w:ascii="Arial" w:eastAsia="Times New Roman" w:hAnsi="Arial" w:cs="Arial"/>
          <w:iCs/>
          <w:sz w:val="20"/>
          <w:lang w:eastAsia="sl-SI"/>
        </w:rPr>
        <w:t xml:space="preserve">), ureditve podzemnih/nadzemnih parkirnih mest, zunanje ureditve soseske, zahtevnosti terena in zemljine, gradnje v zgrajenem okolju, hidroloških pogojev itd. </w:t>
      </w:r>
      <w:r w:rsidRPr="00BA728C">
        <w:rPr>
          <w:rFonts w:ascii="Arial" w:eastAsia="Arial" w:hAnsi="Arial" w:cs="Arial"/>
          <w:iCs/>
          <w:color w:val="000000"/>
          <w:sz w:val="20"/>
          <w:lang w:eastAsia="sl-SI"/>
        </w:rPr>
        <w:t>Povprečna vrednost GOI del znaša med 1.600 in 2.000 EUR/m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(brez DDV).</w:t>
      </w:r>
    </w:p>
    <w:p w14:paraId="62498E1C"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3ADDADDA" w14:textId="3069FCB9"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szCs w:val="20"/>
          <w:lang w:eastAsia="sl-SI"/>
        </w:rPr>
      </w:pPr>
      <w:r w:rsidRPr="00BA728C">
        <w:rPr>
          <w:rFonts w:ascii="Arial" w:eastAsia="Times New Roman" w:hAnsi="Arial" w:cs="Arial"/>
          <w:iCs/>
          <w:sz w:val="20"/>
          <w:szCs w:val="20"/>
          <w:lang w:eastAsia="sl-SI"/>
        </w:rPr>
        <w:t xml:space="preserve">Pri določanju izhodiščnih vrednosti GOI del se upošteva, da je skladno z Resolucijo o nacionalnem stanovanjskem programu 2015–2025 glavni cilj Sklada pridobivanje in zagotavljanje novih, funkcionalnih in primernih javnih najemnih stanovanj za ciljne skupine prebivalstva. Gradnja mora biti </w:t>
      </w:r>
      <w:r w:rsidRPr="00BA728C">
        <w:rPr>
          <w:rFonts w:ascii="Arial" w:eastAsia="Times New Roman" w:hAnsi="Arial" w:cs="Arial"/>
          <w:iCs/>
          <w:sz w:val="20"/>
          <w:szCs w:val="20"/>
          <w:lang w:eastAsia="sl-SI"/>
        </w:rPr>
        <w:lastRenderedPageBreak/>
        <w:t>načrtovana v smislu racionalne in tehnološko obvladljive gradnje z materiali, ki so trajni in trpežni ter omogočajo učinkovito in poceni vzdrževanje oziroma ekonomsko upravičijo stroške vzdrževanja. Projekti morajo biti izvedeni v skladu s potrjeno projektno dokumentacijo, pravnomočnim gradbenim dovoljenjem, pravili stroke, veljavnimi zakoni in tehničnimi specifikacijami, nacionalnimi tehničnimi predpisi in tehničnimi pogoji v stanovanjski gradnji (TPSG, druge interne smernice SSRS) ter z uporabo materialov s projektom zahtevane kvalitete, ki ustrezajo veljavnim tehničnim specifikacijam (standardi in tehnična soglasja) in imajo predpisane certifikate kakovosti ter upoštevajo zadnje stanje gradbene tehnike, ki predstavlja v danem trenutku doseženo stopnjo razvoja tehnične zmogljivosti gradbenih proizvodov, procesov in storitev, ki temeljijo na priznanih izsledkih znanosti, tehnike in izkušenj s področja graditve objektov, ob hkratnem upoštevanju razumnih stroškov.</w:t>
      </w:r>
    </w:p>
    <w:p w14:paraId="65634A54"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2D2752F5" w14:textId="6EB0254C"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Deleži p</w:t>
      </w:r>
      <w:r w:rsidR="00053A32">
        <w:rPr>
          <w:rFonts w:ascii="Arial" w:eastAsia="Arial" w:hAnsi="Arial" w:cs="Arial"/>
          <w:iCs/>
          <w:color w:val="000000"/>
          <w:sz w:val="20"/>
          <w:lang w:eastAsia="sl-SI"/>
        </w:rPr>
        <w:t>osameznih stroškov so natančnej</w:t>
      </w:r>
      <w:r w:rsidRPr="00BA728C">
        <w:rPr>
          <w:rFonts w:ascii="Arial" w:eastAsia="Arial" w:hAnsi="Arial" w:cs="Arial"/>
          <w:iCs/>
          <w:color w:val="000000"/>
          <w:sz w:val="20"/>
          <w:lang w:eastAsia="sl-SI"/>
        </w:rPr>
        <w:t>e določeni v investicijskem programu za posamezno investicijo:</w:t>
      </w:r>
    </w:p>
    <w:p w14:paraId="58A63DB2" w14:textId="6D1106B1" w:rsidR="00A815BD" w:rsidRPr="00BA728C" w:rsidRDefault="00A815BD" w:rsidP="000D19D1">
      <w:pPr>
        <w:numPr>
          <w:ilvl w:val="0"/>
          <w:numId w:val="111"/>
        </w:num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delež stroškov, ki odpade na zemljišče in komunalno ureditev</w:t>
      </w:r>
      <w:r w:rsidR="00D019EF">
        <w:rPr>
          <w:rFonts w:ascii="Arial" w:eastAsia="Arial" w:hAnsi="Arial" w:cs="Arial"/>
          <w:iCs/>
          <w:color w:val="000000"/>
          <w:sz w:val="20"/>
          <w:lang w:eastAsia="sl-SI"/>
        </w:rPr>
        <w:t>,</w:t>
      </w:r>
      <w:r w:rsidRPr="00BA728C">
        <w:rPr>
          <w:rFonts w:ascii="Arial" w:eastAsia="Arial" w:hAnsi="Arial" w:cs="Arial"/>
          <w:iCs/>
          <w:color w:val="000000"/>
          <w:sz w:val="20"/>
          <w:lang w:eastAsia="sl-SI"/>
        </w:rPr>
        <w:t xml:space="preserve"> je odvisen od lokacije gradnje in se giblje med 15</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 xml:space="preserve"> </w:t>
      </w:r>
      <w:r w:rsidR="00D019EF">
        <w:rPr>
          <w:rFonts w:ascii="Arial" w:eastAsia="Arial" w:hAnsi="Arial" w:cs="Arial"/>
          <w:iCs/>
          <w:color w:val="000000"/>
          <w:sz w:val="20"/>
          <w:lang w:eastAsia="sl-SI"/>
        </w:rPr>
        <w:t>in</w:t>
      </w:r>
      <w:r w:rsidRPr="00BA728C">
        <w:rPr>
          <w:rFonts w:ascii="Arial" w:eastAsia="Arial" w:hAnsi="Arial" w:cs="Arial"/>
          <w:iCs/>
          <w:color w:val="000000"/>
          <w:sz w:val="20"/>
          <w:lang w:eastAsia="sl-SI"/>
        </w:rPr>
        <w:t xml:space="preserve"> 25</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 xml:space="preserve">%, </w:t>
      </w:r>
    </w:p>
    <w:p w14:paraId="7C99B472" w14:textId="413AAB10" w:rsidR="00A815BD" w:rsidRPr="00BA728C" w:rsidRDefault="00A815BD" w:rsidP="000D19D1">
      <w:pPr>
        <w:numPr>
          <w:ilvl w:val="0"/>
          <w:numId w:val="111"/>
        </w:num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strošek GOI del se giblje med 65</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 xml:space="preserve">% </w:t>
      </w:r>
      <w:r w:rsidR="00D019EF">
        <w:rPr>
          <w:rFonts w:ascii="Arial" w:eastAsia="Arial" w:hAnsi="Arial" w:cs="Arial"/>
          <w:iCs/>
          <w:color w:val="000000"/>
          <w:sz w:val="20"/>
          <w:lang w:eastAsia="sl-SI"/>
        </w:rPr>
        <w:t>in</w:t>
      </w:r>
      <w:r w:rsidRPr="00BA728C">
        <w:rPr>
          <w:rFonts w:ascii="Arial" w:eastAsia="Arial" w:hAnsi="Arial" w:cs="Arial"/>
          <w:iCs/>
          <w:color w:val="000000"/>
          <w:sz w:val="20"/>
          <w:lang w:eastAsia="sl-SI"/>
        </w:rPr>
        <w:t xml:space="preserve"> 75</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 xml:space="preserve">% vrednosti celotne investicije,  </w:t>
      </w:r>
    </w:p>
    <w:p w14:paraId="2FAC7100" w14:textId="3525A4B2" w:rsidR="00A815BD" w:rsidRPr="00BA728C" w:rsidRDefault="00A815BD" w:rsidP="000D19D1">
      <w:pPr>
        <w:numPr>
          <w:ilvl w:val="0"/>
          <w:numId w:val="111"/>
        </w:num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druge stroške vrednotimo kot delež GOI stroška - tako je delež za projektiranje, nadzor in druge inženirske storitve ocenjen na 10</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 GOI del.</w:t>
      </w:r>
    </w:p>
    <w:p w14:paraId="0577E2F2" w14:textId="77777777" w:rsidR="00A815BD" w:rsidRPr="00BA728C" w:rsidRDefault="00A815BD" w:rsidP="00A815BD">
      <w:pPr>
        <w:overflowPunct w:val="0"/>
        <w:autoSpaceDE w:val="0"/>
        <w:autoSpaceDN w:val="0"/>
        <w:adjustRightInd w:val="0"/>
        <w:spacing w:after="0" w:line="240" w:lineRule="auto"/>
        <w:ind w:left="360"/>
        <w:jc w:val="both"/>
        <w:textAlignment w:val="baseline"/>
        <w:rPr>
          <w:rFonts w:ascii="Arial" w:eastAsia="Arial" w:hAnsi="Arial" w:cs="Arial"/>
          <w:iCs/>
          <w:color w:val="000000"/>
          <w:sz w:val="20"/>
          <w:lang w:eastAsia="sl-SI"/>
        </w:rPr>
      </w:pPr>
    </w:p>
    <w:p w14:paraId="634A1E80" w14:textId="28A3F9BA"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Skladno z navedenimi stroškovnimi izhodišči ter podatki Stanovanjskega sklada RS, ki temeljijo na realnih stroških del izvedenih projektov, je povprečna vrednost gradnje stanovanjskih enot z neto tlorisno površino med 47</w:t>
      </w:r>
      <w:r w:rsidR="00D019EF">
        <w:rPr>
          <w:rFonts w:ascii="Arial" w:eastAsia="Arial" w:hAnsi="Arial" w:cs="Arial"/>
          <w:iCs/>
          <w:color w:val="000000"/>
          <w:sz w:val="20"/>
          <w:lang w:eastAsia="sl-SI"/>
        </w:rPr>
        <w:t xml:space="preserve"> m</w:t>
      </w:r>
      <w:r w:rsidR="00D019EF"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in 58 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w:t>
      </w:r>
      <w:r w:rsidR="00D019EF">
        <w:rPr>
          <w:rFonts w:ascii="Arial" w:eastAsia="Arial" w:hAnsi="Arial" w:cs="Arial"/>
          <w:iCs/>
          <w:color w:val="000000"/>
          <w:sz w:val="20"/>
          <w:lang w:eastAsia="sl-SI"/>
        </w:rPr>
        <w:t>okoli</w:t>
      </w:r>
      <w:r w:rsidRPr="00BA728C">
        <w:rPr>
          <w:rFonts w:ascii="Arial" w:eastAsia="Arial" w:hAnsi="Arial" w:cs="Arial"/>
          <w:iCs/>
          <w:color w:val="000000"/>
          <w:sz w:val="20"/>
          <w:lang w:eastAsia="sl-SI"/>
        </w:rPr>
        <w:t xml:space="preserve"> 125.000 EUR brez DDV. Ocenjena investicijska vrednost (ki predstavlja dodatnih 15</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-25</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 investicije) poleg GOI del upošteva stroške zemljišča, komunalne in prometne ureditve (komunaln</w:t>
      </w:r>
      <w:r w:rsidR="00D019EF">
        <w:rPr>
          <w:rFonts w:ascii="Arial" w:eastAsia="Arial" w:hAnsi="Arial" w:cs="Arial"/>
          <w:iCs/>
          <w:color w:val="000000"/>
          <w:sz w:val="20"/>
          <w:lang w:eastAsia="sl-SI"/>
        </w:rPr>
        <w:t>i</w:t>
      </w:r>
      <w:r w:rsidRPr="00BA728C">
        <w:rPr>
          <w:rFonts w:ascii="Arial" w:eastAsia="Arial" w:hAnsi="Arial" w:cs="Arial"/>
          <w:iCs/>
          <w:color w:val="000000"/>
          <w:sz w:val="20"/>
          <w:lang w:eastAsia="sl-SI"/>
        </w:rPr>
        <w:t xml:space="preserve"> prispev</w:t>
      </w:r>
      <w:r w:rsidR="00D019EF">
        <w:rPr>
          <w:rFonts w:ascii="Arial" w:eastAsia="Arial" w:hAnsi="Arial" w:cs="Arial"/>
          <w:iCs/>
          <w:color w:val="000000"/>
          <w:sz w:val="20"/>
          <w:lang w:eastAsia="sl-SI"/>
        </w:rPr>
        <w:t>e</w:t>
      </w:r>
      <w:r w:rsidRPr="00BA728C">
        <w:rPr>
          <w:rFonts w:ascii="Arial" w:eastAsia="Arial" w:hAnsi="Arial" w:cs="Arial"/>
          <w:iCs/>
          <w:color w:val="000000"/>
          <w:sz w:val="20"/>
          <w:lang w:eastAsia="sl-SI"/>
        </w:rPr>
        <w:t>k), predhodnih preiskav in zahtev po prostorskih aktih, projektiranja, nadzora in drugih inženirskih storitev idr.</w:t>
      </w:r>
    </w:p>
    <w:p w14:paraId="2D81045F"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49916B41" w14:textId="0D7E308C"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Ob upoštevanju predpostavke, da GOI stroški predstavljajo 75</w:t>
      </w:r>
      <w:r w:rsidR="00D019EF">
        <w:rPr>
          <w:rFonts w:ascii="Arial" w:eastAsia="Arial" w:hAnsi="Arial" w:cs="Arial"/>
          <w:iCs/>
          <w:color w:val="000000"/>
          <w:sz w:val="20"/>
          <w:lang w:eastAsia="sl-SI"/>
        </w:rPr>
        <w:t xml:space="preserve"> </w:t>
      </w:r>
      <w:r w:rsidRPr="00BA728C">
        <w:rPr>
          <w:rFonts w:ascii="Arial" w:eastAsia="Arial" w:hAnsi="Arial" w:cs="Arial"/>
          <w:iCs/>
          <w:color w:val="000000"/>
          <w:sz w:val="20"/>
          <w:lang w:eastAsia="sl-SI"/>
        </w:rPr>
        <w:t>% vrednosti celotne investicije, tako skupna ocena vrednosti investicije znaša med 2.133 in 2.667 EUR/m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(brez DDV).</w:t>
      </w:r>
    </w:p>
    <w:p w14:paraId="6ACC8609"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44"/>
        <w:gridCol w:w="2944"/>
      </w:tblGrid>
      <w:tr w:rsidR="00A815BD" w:rsidRPr="00BA728C" w14:paraId="3429CB57" w14:textId="77777777" w:rsidTr="00C92CCB">
        <w:tc>
          <w:tcPr>
            <w:tcW w:w="2943" w:type="dxa"/>
            <w:shd w:val="clear" w:color="auto" w:fill="auto"/>
            <w:vAlign w:val="center"/>
          </w:tcPr>
          <w:p w14:paraId="433EF6EA" w14:textId="77777777" w:rsidR="00A815BD" w:rsidRPr="00BA728C" w:rsidRDefault="00A815BD" w:rsidP="00A815BD">
            <w:pPr>
              <w:overflowPunct w:val="0"/>
              <w:autoSpaceDE w:val="0"/>
              <w:autoSpaceDN w:val="0"/>
              <w:adjustRightInd w:val="0"/>
              <w:spacing w:after="200" w:line="276" w:lineRule="auto"/>
              <w:textAlignment w:val="baseline"/>
              <w:rPr>
                <w:rFonts w:ascii="Arial" w:eastAsia="Arial" w:hAnsi="Arial" w:cs="Arial"/>
                <w:iCs/>
                <w:color w:val="000000"/>
                <w:sz w:val="20"/>
                <w:lang w:eastAsia="sl-SI"/>
              </w:rPr>
            </w:pPr>
          </w:p>
        </w:tc>
        <w:tc>
          <w:tcPr>
            <w:tcW w:w="2944" w:type="dxa"/>
            <w:shd w:val="clear" w:color="auto" w:fill="auto"/>
            <w:vAlign w:val="center"/>
          </w:tcPr>
          <w:p w14:paraId="61933B5C"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Vrednost investicije</w:t>
            </w:r>
          </w:p>
        </w:tc>
        <w:tc>
          <w:tcPr>
            <w:tcW w:w="2944" w:type="dxa"/>
            <w:shd w:val="clear" w:color="auto" w:fill="auto"/>
            <w:vAlign w:val="center"/>
          </w:tcPr>
          <w:p w14:paraId="685915C8"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 xml:space="preserve">Strošek investicije za stanovanje s površino </w:t>
            </w:r>
          </w:p>
          <w:p w14:paraId="3CA57FEF" w14:textId="4BC4B2B8"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med 47</w:t>
            </w:r>
            <w:r w:rsidR="00B312F5">
              <w:rPr>
                <w:rFonts w:ascii="Arial" w:eastAsia="Arial" w:hAnsi="Arial" w:cs="Arial"/>
                <w:iCs/>
                <w:color w:val="000000"/>
                <w:sz w:val="20"/>
                <w:lang w:eastAsia="sl-SI"/>
              </w:rPr>
              <w:t xml:space="preserve"> </w:t>
            </w:r>
            <w:r w:rsidR="00B312F5" w:rsidRPr="00BA728C">
              <w:rPr>
                <w:rFonts w:ascii="Arial" w:eastAsia="Arial" w:hAnsi="Arial" w:cs="Arial"/>
                <w:iCs/>
                <w:color w:val="000000"/>
                <w:sz w:val="20"/>
                <w:lang w:eastAsia="sl-SI"/>
              </w:rPr>
              <w:t>m</w:t>
            </w:r>
            <w:r w:rsidR="00B312F5" w:rsidRPr="003F141A">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in 58 m</w:t>
            </w:r>
            <w:r w:rsidRPr="00AD6785">
              <w:rPr>
                <w:rFonts w:ascii="Arial" w:eastAsia="Arial" w:hAnsi="Arial" w:cs="Arial"/>
                <w:iCs/>
                <w:color w:val="000000"/>
                <w:sz w:val="20"/>
                <w:vertAlign w:val="superscript"/>
                <w:lang w:eastAsia="sl-SI"/>
              </w:rPr>
              <w:t>2</w:t>
            </w:r>
          </w:p>
        </w:tc>
      </w:tr>
      <w:tr w:rsidR="00A815BD" w:rsidRPr="00BA728C" w14:paraId="34FA880D" w14:textId="77777777" w:rsidTr="00C92CCB">
        <w:trPr>
          <w:trHeight w:val="425"/>
        </w:trPr>
        <w:tc>
          <w:tcPr>
            <w:tcW w:w="2943" w:type="dxa"/>
            <w:shd w:val="clear" w:color="auto" w:fill="auto"/>
            <w:vAlign w:val="center"/>
          </w:tcPr>
          <w:p w14:paraId="426AA870" w14:textId="35B02DE3" w:rsidR="00A815BD" w:rsidRPr="00BA728C" w:rsidRDefault="00A815BD" w:rsidP="00A815BD">
            <w:pPr>
              <w:overflowPunct w:val="0"/>
              <w:autoSpaceDE w:val="0"/>
              <w:autoSpaceDN w:val="0"/>
              <w:adjustRightInd w:val="0"/>
              <w:spacing w:after="200" w:line="276" w:lineRule="auto"/>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GOI dela (gradbeno</w:t>
            </w:r>
            <w:r w:rsidR="00881729">
              <w:rPr>
                <w:rFonts w:ascii="Arial" w:eastAsia="Arial" w:hAnsi="Arial" w:cs="Arial"/>
                <w:iCs/>
                <w:color w:val="000000"/>
                <w:sz w:val="20"/>
                <w:lang w:eastAsia="sl-SI"/>
              </w:rPr>
              <w:t>-</w:t>
            </w:r>
            <w:r w:rsidRPr="00BA728C">
              <w:rPr>
                <w:rFonts w:ascii="Arial" w:eastAsia="Arial" w:hAnsi="Arial" w:cs="Arial"/>
                <w:iCs/>
                <w:color w:val="000000"/>
                <w:sz w:val="20"/>
                <w:lang w:eastAsia="sl-SI"/>
              </w:rPr>
              <w:t>obrtniška in inštalacijska dela)</w:t>
            </w:r>
          </w:p>
        </w:tc>
        <w:tc>
          <w:tcPr>
            <w:tcW w:w="2944" w:type="dxa"/>
            <w:shd w:val="clear" w:color="auto" w:fill="auto"/>
            <w:vAlign w:val="center"/>
          </w:tcPr>
          <w:p w14:paraId="10CCB6BE"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1.600 – 2.000 EUR/m</w:t>
            </w:r>
            <w:r w:rsidRPr="00AD6785">
              <w:rPr>
                <w:rFonts w:ascii="Arial" w:eastAsia="Arial" w:hAnsi="Arial" w:cs="Arial"/>
                <w:iCs/>
                <w:color w:val="000000"/>
                <w:sz w:val="20"/>
                <w:vertAlign w:val="superscript"/>
                <w:lang w:eastAsia="sl-SI"/>
              </w:rPr>
              <w:t>2</w:t>
            </w:r>
          </w:p>
        </w:tc>
        <w:tc>
          <w:tcPr>
            <w:tcW w:w="2944" w:type="dxa"/>
            <w:shd w:val="clear" w:color="auto" w:fill="auto"/>
            <w:vAlign w:val="center"/>
          </w:tcPr>
          <w:p w14:paraId="188B59A3"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 93.800 EUR</w:t>
            </w:r>
          </w:p>
        </w:tc>
      </w:tr>
      <w:tr w:rsidR="00A815BD" w:rsidRPr="00BA728C" w14:paraId="24B6B89C" w14:textId="77777777" w:rsidTr="00C92CCB">
        <w:trPr>
          <w:trHeight w:val="425"/>
        </w:trPr>
        <w:tc>
          <w:tcPr>
            <w:tcW w:w="2943" w:type="dxa"/>
            <w:shd w:val="clear" w:color="auto" w:fill="auto"/>
            <w:vAlign w:val="center"/>
          </w:tcPr>
          <w:p w14:paraId="0A42194B" w14:textId="77777777" w:rsidR="00A815BD" w:rsidRPr="00BA728C" w:rsidRDefault="00A815BD" w:rsidP="00A815BD">
            <w:pPr>
              <w:overflowPunct w:val="0"/>
              <w:autoSpaceDE w:val="0"/>
              <w:autoSpaceDN w:val="0"/>
              <w:adjustRightInd w:val="0"/>
              <w:spacing w:after="200" w:line="276" w:lineRule="auto"/>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Stroški zemljišča in komunalne ureditve</w:t>
            </w:r>
          </w:p>
        </w:tc>
        <w:tc>
          <w:tcPr>
            <w:tcW w:w="2944" w:type="dxa"/>
            <w:shd w:val="clear" w:color="auto" w:fill="auto"/>
            <w:vAlign w:val="center"/>
          </w:tcPr>
          <w:p w14:paraId="24D0F910"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320 – 400 EUR/m</w:t>
            </w:r>
            <w:r w:rsidRPr="00AD6785">
              <w:rPr>
                <w:rFonts w:ascii="Arial" w:eastAsia="Arial" w:hAnsi="Arial" w:cs="Arial"/>
                <w:iCs/>
                <w:color w:val="000000"/>
                <w:sz w:val="20"/>
                <w:vertAlign w:val="superscript"/>
                <w:lang w:eastAsia="sl-SI"/>
              </w:rPr>
              <w:t>2</w:t>
            </w:r>
          </w:p>
        </w:tc>
        <w:tc>
          <w:tcPr>
            <w:tcW w:w="2944" w:type="dxa"/>
            <w:shd w:val="clear" w:color="auto" w:fill="auto"/>
            <w:vAlign w:val="center"/>
          </w:tcPr>
          <w:p w14:paraId="7FEF91BB"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 18.700 EUR</w:t>
            </w:r>
          </w:p>
        </w:tc>
      </w:tr>
      <w:tr w:rsidR="00A815BD" w:rsidRPr="00BA728C" w14:paraId="3D4D0D36" w14:textId="77777777" w:rsidTr="00C92CCB">
        <w:trPr>
          <w:trHeight w:val="425"/>
        </w:trPr>
        <w:tc>
          <w:tcPr>
            <w:tcW w:w="2943" w:type="dxa"/>
            <w:shd w:val="clear" w:color="auto" w:fill="auto"/>
            <w:vAlign w:val="center"/>
          </w:tcPr>
          <w:p w14:paraId="10D4EDF3" w14:textId="77777777" w:rsidR="00A815BD" w:rsidRPr="00BA728C" w:rsidRDefault="00A815BD" w:rsidP="00A815BD">
            <w:pPr>
              <w:overflowPunct w:val="0"/>
              <w:autoSpaceDE w:val="0"/>
              <w:autoSpaceDN w:val="0"/>
              <w:adjustRightInd w:val="0"/>
              <w:spacing w:after="200" w:line="276" w:lineRule="auto"/>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Drugi stroški (projektiranje, nadzor, inženirske storitve, …)</w:t>
            </w:r>
          </w:p>
        </w:tc>
        <w:tc>
          <w:tcPr>
            <w:tcW w:w="2944" w:type="dxa"/>
            <w:shd w:val="clear" w:color="auto" w:fill="auto"/>
            <w:vAlign w:val="center"/>
          </w:tcPr>
          <w:p w14:paraId="53B93C5F"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color w:val="000000"/>
                <w:sz w:val="20"/>
                <w:lang w:eastAsia="sl-SI"/>
              </w:rPr>
              <w:t xml:space="preserve">213 – </w:t>
            </w:r>
            <w:r w:rsidRPr="00BA728C">
              <w:rPr>
                <w:rFonts w:ascii="Arial" w:eastAsia="Arial" w:hAnsi="Arial" w:cs="Arial"/>
                <w:iCs/>
                <w:color w:val="000000"/>
                <w:sz w:val="20"/>
                <w:lang w:eastAsia="sl-SI"/>
              </w:rPr>
              <w:t>267  EUR/m</w:t>
            </w:r>
            <w:r w:rsidRPr="00AD6785">
              <w:rPr>
                <w:rFonts w:ascii="Arial" w:eastAsia="Arial" w:hAnsi="Arial" w:cs="Arial"/>
                <w:iCs/>
                <w:color w:val="000000"/>
                <w:sz w:val="20"/>
                <w:vertAlign w:val="superscript"/>
                <w:lang w:eastAsia="sl-SI"/>
              </w:rPr>
              <w:t>2</w:t>
            </w:r>
          </w:p>
        </w:tc>
        <w:tc>
          <w:tcPr>
            <w:tcW w:w="2944" w:type="dxa"/>
            <w:shd w:val="clear" w:color="auto" w:fill="auto"/>
            <w:vAlign w:val="center"/>
          </w:tcPr>
          <w:p w14:paraId="044DF217"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 12.500 EUR</w:t>
            </w:r>
          </w:p>
        </w:tc>
      </w:tr>
      <w:tr w:rsidR="00A815BD" w:rsidRPr="00BA728C" w14:paraId="22BF7CAE" w14:textId="77777777" w:rsidTr="00C92CCB">
        <w:trPr>
          <w:trHeight w:val="425"/>
        </w:trPr>
        <w:tc>
          <w:tcPr>
            <w:tcW w:w="2943" w:type="dxa"/>
            <w:shd w:val="clear" w:color="auto" w:fill="auto"/>
            <w:vAlign w:val="center"/>
          </w:tcPr>
          <w:p w14:paraId="50009494" w14:textId="77777777" w:rsidR="00A815BD" w:rsidRPr="00BA728C" w:rsidRDefault="00A815BD" w:rsidP="00A815BD">
            <w:pPr>
              <w:overflowPunct w:val="0"/>
              <w:autoSpaceDE w:val="0"/>
              <w:autoSpaceDN w:val="0"/>
              <w:adjustRightInd w:val="0"/>
              <w:spacing w:after="200" w:line="276" w:lineRule="auto"/>
              <w:textAlignment w:val="baseline"/>
              <w:rPr>
                <w:rFonts w:ascii="Arial" w:eastAsia="Arial" w:hAnsi="Arial" w:cs="Arial"/>
                <w:b/>
                <w:iCs/>
                <w:color w:val="000000"/>
                <w:sz w:val="20"/>
                <w:lang w:eastAsia="sl-SI"/>
              </w:rPr>
            </w:pPr>
            <w:r w:rsidRPr="00BA728C">
              <w:rPr>
                <w:rFonts w:ascii="Arial" w:eastAsia="Arial" w:hAnsi="Arial" w:cs="Arial"/>
                <w:b/>
                <w:iCs/>
                <w:color w:val="000000"/>
                <w:sz w:val="20"/>
                <w:lang w:eastAsia="sl-SI"/>
              </w:rPr>
              <w:t>SKUPAJ</w:t>
            </w:r>
          </w:p>
        </w:tc>
        <w:tc>
          <w:tcPr>
            <w:tcW w:w="2944" w:type="dxa"/>
            <w:shd w:val="clear" w:color="auto" w:fill="auto"/>
            <w:vAlign w:val="center"/>
          </w:tcPr>
          <w:p w14:paraId="4150C1F0"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b/>
                <w:iCs/>
                <w:color w:val="000000"/>
                <w:sz w:val="20"/>
                <w:lang w:eastAsia="sl-SI"/>
              </w:rPr>
            </w:pPr>
            <w:r w:rsidRPr="00BA728C">
              <w:rPr>
                <w:rFonts w:ascii="Arial" w:eastAsia="Arial" w:hAnsi="Arial" w:cs="Arial"/>
                <w:b/>
                <w:iCs/>
                <w:color w:val="000000"/>
                <w:sz w:val="20"/>
                <w:lang w:eastAsia="sl-SI"/>
              </w:rPr>
              <w:t xml:space="preserve">2.133 </w:t>
            </w:r>
            <w:r w:rsidRPr="00BA728C">
              <w:rPr>
                <w:rFonts w:ascii="Arial" w:eastAsia="Arial" w:hAnsi="Arial" w:cs="Arial"/>
                <w:b/>
                <w:color w:val="000000"/>
                <w:sz w:val="20"/>
                <w:lang w:eastAsia="sl-SI"/>
              </w:rPr>
              <w:t xml:space="preserve">– </w:t>
            </w:r>
            <w:r w:rsidRPr="00BA728C">
              <w:rPr>
                <w:rFonts w:ascii="Arial" w:eastAsia="Arial" w:hAnsi="Arial" w:cs="Arial"/>
                <w:b/>
                <w:iCs/>
                <w:color w:val="000000"/>
                <w:sz w:val="20"/>
                <w:lang w:eastAsia="sl-SI"/>
              </w:rPr>
              <w:t>2.667 EUR/m</w:t>
            </w:r>
            <w:r w:rsidRPr="00AD6785">
              <w:rPr>
                <w:rFonts w:ascii="Arial" w:eastAsia="Arial" w:hAnsi="Arial" w:cs="Arial"/>
                <w:b/>
                <w:iCs/>
                <w:color w:val="000000"/>
                <w:sz w:val="20"/>
                <w:vertAlign w:val="superscript"/>
                <w:lang w:eastAsia="sl-SI"/>
              </w:rPr>
              <w:t>2</w:t>
            </w:r>
          </w:p>
        </w:tc>
        <w:tc>
          <w:tcPr>
            <w:tcW w:w="2944" w:type="dxa"/>
            <w:shd w:val="clear" w:color="auto" w:fill="auto"/>
            <w:vAlign w:val="center"/>
          </w:tcPr>
          <w:p w14:paraId="522CFBAA" w14:textId="77777777" w:rsidR="00A815BD" w:rsidRPr="00BA728C" w:rsidRDefault="00A815BD" w:rsidP="00A815BD">
            <w:pPr>
              <w:overflowPunct w:val="0"/>
              <w:autoSpaceDE w:val="0"/>
              <w:autoSpaceDN w:val="0"/>
              <w:adjustRightInd w:val="0"/>
              <w:spacing w:after="200" w:line="276" w:lineRule="auto"/>
              <w:jc w:val="center"/>
              <w:textAlignment w:val="baseline"/>
              <w:rPr>
                <w:rFonts w:ascii="Arial" w:eastAsia="Arial" w:hAnsi="Arial" w:cs="Arial"/>
                <w:b/>
                <w:iCs/>
                <w:color w:val="000000"/>
                <w:sz w:val="20"/>
                <w:lang w:eastAsia="sl-SI"/>
              </w:rPr>
            </w:pPr>
            <w:r w:rsidRPr="00BA728C">
              <w:rPr>
                <w:rFonts w:ascii="Arial" w:eastAsia="Arial" w:hAnsi="Arial" w:cs="Arial"/>
                <w:b/>
                <w:iCs/>
                <w:color w:val="000000"/>
                <w:sz w:val="20"/>
                <w:lang w:eastAsia="sl-SI"/>
              </w:rPr>
              <w:t>~ 125.000 EUR</w:t>
            </w:r>
          </w:p>
        </w:tc>
      </w:tr>
    </w:tbl>
    <w:p w14:paraId="271EE379"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67095EA3" w14:textId="1C54FA3C"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t>V ocenjeni investicijski vrednosti je upoštevan vpliv izpolnitve zahtev Zakona o učinkoviti rabi energije (Uradni list RS, št. 158/20), Pravilnika o učinkoviti rabi energije v stavbah (Ur</w:t>
      </w:r>
      <w:r w:rsidR="00B312F5">
        <w:rPr>
          <w:rFonts w:ascii="Arial" w:eastAsia="Arial" w:hAnsi="Arial" w:cs="Arial"/>
          <w:iCs/>
          <w:color w:val="000000"/>
          <w:sz w:val="20"/>
          <w:lang w:eastAsia="sl-SI"/>
        </w:rPr>
        <w:t>adni</w:t>
      </w:r>
      <w:r w:rsidRPr="00BA728C">
        <w:rPr>
          <w:rFonts w:ascii="Arial" w:eastAsia="Arial" w:hAnsi="Arial" w:cs="Arial"/>
          <w:iCs/>
          <w:color w:val="000000"/>
          <w:sz w:val="20"/>
          <w:lang w:eastAsia="sl-SI"/>
        </w:rPr>
        <w:t xml:space="preserve"> list RS, št. 52/2010 in 61/2017 - GZ) in pripadajočih Tehničnih smernic za graditev TSG-1-004 Učinkovita raba energije (Ur</w:t>
      </w:r>
      <w:r w:rsidR="00B312F5">
        <w:rPr>
          <w:rFonts w:ascii="Arial" w:eastAsia="Arial" w:hAnsi="Arial" w:cs="Arial"/>
          <w:iCs/>
          <w:color w:val="000000"/>
          <w:sz w:val="20"/>
          <w:lang w:eastAsia="sl-SI"/>
        </w:rPr>
        <w:t>adni</w:t>
      </w:r>
      <w:r w:rsidRPr="00BA728C">
        <w:rPr>
          <w:rFonts w:ascii="Arial" w:eastAsia="Arial" w:hAnsi="Arial" w:cs="Arial"/>
          <w:iCs/>
          <w:color w:val="000000"/>
          <w:sz w:val="20"/>
          <w:lang w:eastAsia="sl-SI"/>
        </w:rPr>
        <w:t xml:space="preserve"> list </w:t>
      </w:r>
      <w:r w:rsidR="00B312F5">
        <w:rPr>
          <w:rFonts w:ascii="Arial" w:eastAsia="Arial" w:hAnsi="Arial" w:cs="Arial"/>
          <w:iCs/>
          <w:color w:val="000000"/>
          <w:sz w:val="20"/>
          <w:lang w:eastAsia="sl-SI"/>
        </w:rPr>
        <w:t xml:space="preserve">RS, </w:t>
      </w:r>
      <w:r w:rsidRPr="00BA728C">
        <w:rPr>
          <w:rFonts w:ascii="Arial" w:eastAsia="Arial" w:hAnsi="Arial" w:cs="Arial"/>
          <w:iCs/>
          <w:color w:val="000000"/>
          <w:sz w:val="20"/>
          <w:lang w:eastAsia="sl-SI"/>
        </w:rPr>
        <w:t>št. 52/2010 in 61/2017 - GZ).</w:t>
      </w:r>
    </w:p>
    <w:p w14:paraId="6D809091"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78370674" w14:textId="565210A9" w:rsidR="00A815BD" w:rsidRPr="00BA728C" w:rsidRDefault="00F54EEA"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Pr>
          <w:rFonts w:ascii="Arial" w:eastAsia="Times New Roman" w:hAnsi="Arial" w:cs="Arial"/>
          <w:iCs/>
          <w:sz w:val="20"/>
          <w:lang w:eastAsia="sl-SI"/>
        </w:rPr>
        <w:t>V</w:t>
      </w:r>
      <w:r w:rsidR="00A815BD" w:rsidRPr="00BA728C">
        <w:rPr>
          <w:rFonts w:ascii="Arial" w:eastAsia="Times New Roman" w:hAnsi="Arial" w:cs="Arial"/>
          <w:iCs/>
          <w:sz w:val="20"/>
          <w:lang w:eastAsia="sl-SI"/>
        </w:rPr>
        <w:t xml:space="preserve"> primer</w:t>
      </w:r>
      <w:r>
        <w:rPr>
          <w:rFonts w:ascii="Arial" w:eastAsia="Times New Roman" w:hAnsi="Arial" w:cs="Arial"/>
          <w:iCs/>
          <w:sz w:val="20"/>
          <w:lang w:eastAsia="sl-SI"/>
        </w:rPr>
        <w:t>u</w:t>
      </w:r>
      <w:r w:rsidR="00A815BD" w:rsidRPr="00BA728C">
        <w:rPr>
          <w:rFonts w:ascii="Arial" w:eastAsia="Times New Roman" w:hAnsi="Arial" w:cs="Arial"/>
          <w:iCs/>
          <w:sz w:val="20"/>
          <w:lang w:eastAsia="sl-SI"/>
        </w:rPr>
        <w:t xml:space="preserve"> odkup</w:t>
      </w:r>
      <w:r>
        <w:rPr>
          <w:rFonts w:ascii="Arial" w:eastAsia="Times New Roman" w:hAnsi="Arial" w:cs="Arial"/>
          <w:iCs/>
          <w:sz w:val="20"/>
          <w:lang w:eastAsia="sl-SI"/>
        </w:rPr>
        <w:t>a</w:t>
      </w:r>
      <w:r w:rsidR="00A815BD" w:rsidRPr="00BA728C">
        <w:rPr>
          <w:rFonts w:ascii="Arial" w:eastAsia="Times New Roman" w:hAnsi="Arial" w:cs="Arial"/>
          <w:iCs/>
          <w:sz w:val="20"/>
          <w:lang w:eastAsia="sl-SI"/>
        </w:rPr>
        <w:t xml:space="preserve"> obstoječih stanovanj se upošteva izhodišče, ki mu sledi Stanovanjski sklad RS</w:t>
      </w:r>
      <w:r w:rsidR="0011221F">
        <w:rPr>
          <w:rFonts w:ascii="Arial" w:eastAsia="Times New Roman" w:hAnsi="Arial" w:cs="Arial"/>
          <w:iCs/>
          <w:sz w:val="20"/>
          <w:lang w:eastAsia="sl-SI"/>
        </w:rPr>
        <w:t xml:space="preserve"> v vlogi</w:t>
      </w:r>
      <w:r w:rsidR="00A815BD" w:rsidRPr="00BA728C">
        <w:rPr>
          <w:rFonts w:ascii="Arial" w:eastAsia="Times New Roman" w:hAnsi="Arial" w:cs="Arial"/>
          <w:iCs/>
          <w:sz w:val="20"/>
          <w:lang w:eastAsia="sl-SI"/>
        </w:rPr>
        <w:t xml:space="preserve"> kupc</w:t>
      </w:r>
      <w:r w:rsidR="0011221F">
        <w:rPr>
          <w:rFonts w:ascii="Arial" w:eastAsia="Times New Roman" w:hAnsi="Arial" w:cs="Arial"/>
          <w:iCs/>
          <w:sz w:val="20"/>
          <w:lang w:eastAsia="sl-SI"/>
        </w:rPr>
        <w:t>a</w:t>
      </w:r>
      <w:r w:rsidR="00A815BD" w:rsidRPr="00BA728C">
        <w:rPr>
          <w:rFonts w:ascii="Arial" w:eastAsia="Times New Roman" w:hAnsi="Arial" w:cs="Arial"/>
          <w:iCs/>
          <w:sz w:val="20"/>
          <w:lang w:eastAsia="sl-SI"/>
        </w:rPr>
        <w:t xml:space="preserve"> stanovanjskih enot s pripadajočim parkirnim mestom ter statistični podatki preteklih prodaj stanovanj na trgu (približek tržnih cen). Cena nakupa je odvisna od geografskega položaja in statistične regije posamezne lokalne skupnosti. Povprečna cena v EUR/m</w:t>
      </w:r>
      <w:r w:rsidR="00A815BD" w:rsidRPr="00AD6785">
        <w:rPr>
          <w:rFonts w:ascii="Arial" w:eastAsia="Times New Roman" w:hAnsi="Arial" w:cs="Arial"/>
          <w:iCs/>
          <w:sz w:val="20"/>
          <w:vertAlign w:val="superscript"/>
          <w:lang w:eastAsia="sl-SI"/>
        </w:rPr>
        <w:t>2</w:t>
      </w:r>
      <w:r w:rsidR="00A815BD" w:rsidRPr="00BA728C">
        <w:rPr>
          <w:rFonts w:ascii="Arial" w:eastAsia="Times New Roman" w:hAnsi="Arial" w:cs="Arial"/>
          <w:iCs/>
          <w:sz w:val="20"/>
          <w:lang w:eastAsia="sl-SI"/>
        </w:rPr>
        <w:t xml:space="preserve"> je v opazovan</w:t>
      </w:r>
      <w:r w:rsidR="0011221F">
        <w:rPr>
          <w:rFonts w:ascii="Arial" w:eastAsia="Times New Roman" w:hAnsi="Arial" w:cs="Arial"/>
          <w:iCs/>
          <w:sz w:val="20"/>
          <w:lang w:eastAsia="sl-SI"/>
        </w:rPr>
        <w:t>em obdobju</w:t>
      </w:r>
      <w:r w:rsidR="00A815BD" w:rsidRPr="00BA728C">
        <w:rPr>
          <w:rFonts w:ascii="Arial" w:eastAsia="Times New Roman" w:hAnsi="Arial" w:cs="Arial"/>
          <w:iCs/>
          <w:sz w:val="20"/>
          <w:lang w:eastAsia="sl-SI"/>
        </w:rPr>
        <w:t xml:space="preserve"> 2015</w:t>
      </w:r>
      <w:r w:rsidR="0011221F">
        <w:rPr>
          <w:rFonts w:ascii="Arial" w:eastAsia="Times New Roman" w:hAnsi="Arial" w:cs="Arial"/>
          <w:iCs/>
          <w:sz w:val="20"/>
          <w:lang w:eastAsia="sl-SI"/>
        </w:rPr>
        <w:t>-</w:t>
      </w:r>
      <w:r w:rsidR="00A815BD" w:rsidRPr="00BA728C">
        <w:rPr>
          <w:rFonts w:ascii="Arial" w:eastAsia="Times New Roman" w:hAnsi="Arial" w:cs="Arial"/>
          <w:iCs/>
          <w:sz w:val="20"/>
          <w:lang w:eastAsia="sl-SI"/>
        </w:rPr>
        <w:t xml:space="preserve">2020 vseskozi rasla. Povprečna cena v letu 2020 </w:t>
      </w:r>
      <w:r w:rsidR="0011221F">
        <w:rPr>
          <w:rFonts w:ascii="Arial" w:eastAsia="Times New Roman" w:hAnsi="Arial" w:cs="Arial"/>
          <w:iCs/>
          <w:sz w:val="20"/>
          <w:lang w:eastAsia="sl-SI"/>
        </w:rPr>
        <w:t xml:space="preserve">je </w:t>
      </w:r>
      <w:r w:rsidR="00A815BD" w:rsidRPr="00BA728C">
        <w:rPr>
          <w:rFonts w:ascii="Arial" w:eastAsia="Times New Roman" w:hAnsi="Arial" w:cs="Arial"/>
          <w:iCs/>
          <w:sz w:val="20"/>
          <w:lang w:eastAsia="sl-SI"/>
        </w:rPr>
        <w:t>znaša</w:t>
      </w:r>
      <w:r w:rsidR="0011221F">
        <w:rPr>
          <w:rFonts w:ascii="Arial" w:eastAsia="Times New Roman" w:hAnsi="Arial" w:cs="Arial"/>
          <w:iCs/>
          <w:sz w:val="20"/>
          <w:lang w:eastAsia="sl-SI"/>
        </w:rPr>
        <w:t>la</w:t>
      </w:r>
      <w:r w:rsidR="00A815BD" w:rsidRPr="00BA728C">
        <w:rPr>
          <w:rFonts w:ascii="Arial" w:eastAsia="Times New Roman" w:hAnsi="Arial" w:cs="Arial"/>
          <w:iCs/>
          <w:sz w:val="20"/>
          <w:lang w:eastAsia="sl-SI"/>
        </w:rPr>
        <w:t xml:space="preserve"> 1</w:t>
      </w:r>
      <w:r w:rsidR="0011221F">
        <w:rPr>
          <w:rFonts w:ascii="Arial" w:eastAsia="Times New Roman" w:hAnsi="Arial" w:cs="Arial"/>
          <w:iCs/>
          <w:sz w:val="20"/>
          <w:lang w:eastAsia="sl-SI"/>
        </w:rPr>
        <w:t>.</w:t>
      </w:r>
      <w:r w:rsidR="00A815BD" w:rsidRPr="00BA728C">
        <w:rPr>
          <w:rFonts w:ascii="Arial" w:eastAsia="Times New Roman" w:hAnsi="Arial" w:cs="Arial"/>
          <w:iCs/>
          <w:sz w:val="20"/>
          <w:lang w:eastAsia="sl-SI"/>
        </w:rPr>
        <w:t>930 EUR/m</w:t>
      </w:r>
      <w:r w:rsidR="00A815BD" w:rsidRPr="00AD6785">
        <w:rPr>
          <w:rFonts w:ascii="Arial" w:eastAsia="Times New Roman" w:hAnsi="Arial" w:cs="Arial"/>
          <w:iCs/>
          <w:sz w:val="20"/>
          <w:vertAlign w:val="superscript"/>
          <w:lang w:eastAsia="sl-SI"/>
        </w:rPr>
        <w:t>2</w:t>
      </w:r>
      <w:r w:rsidR="0011221F" w:rsidRPr="00BA728C">
        <w:rPr>
          <w:rFonts w:ascii="Arial" w:eastAsia="Times New Roman" w:hAnsi="Arial" w:cs="Arial"/>
          <w:iCs/>
          <w:sz w:val="20"/>
          <w:lang w:eastAsia="sl-SI"/>
        </w:rPr>
        <w:t>.</w:t>
      </w:r>
      <w:r w:rsidR="00A815BD" w:rsidRPr="00BA728C">
        <w:rPr>
          <w:rFonts w:ascii="Arial" w:eastAsia="Times New Roman" w:hAnsi="Arial" w:cs="Arial"/>
          <w:iCs/>
          <w:sz w:val="20"/>
          <w:vertAlign w:val="superscript"/>
          <w:lang w:eastAsia="sl-SI"/>
        </w:rPr>
        <w:footnoteReference w:id="286"/>
      </w:r>
    </w:p>
    <w:p w14:paraId="71FF930A"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74B8CD0F" w14:textId="3CD2503C"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r w:rsidRPr="00BA728C">
        <w:rPr>
          <w:rFonts w:ascii="Arial" w:eastAsia="Arial" w:hAnsi="Arial" w:cs="Arial"/>
          <w:iCs/>
          <w:color w:val="000000"/>
          <w:sz w:val="20"/>
          <w:lang w:eastAsia="sl-SI"/>
        </w:rPr>
        <w:lastRenderedPageBreak/>
        <w:t xml:space="preserve">V Ljubljani, kjer so stanovanja daleč najdražja, je povprečna cena rabljenega stanovanja v letu 2020 prvič presegla 2.900 </w:t>
      </w:r>
      <w:r w:rsidR="0011221F">
        <w:rPr>
          <w:rFonts w:ascii="Arial" w:eastAsia="Arial" w:hAnsi="Arial" w:cs="Arial"/>
          <w:iCs/>
          <w:color w:val="000000"/>
          <w:sz w:val="20"/>
          <w:lang w:eastAsia="sl-SI"/>
        </w:rPr>
        <w:t>EUR</w:t>
      </w:r>
      <w:r w:rsidRPr="00BA728C">
        <w:rPr>
          <w:rFonts w:ascii="Arial" w:eastAsia="Arial" w:hAnsi="Arial" w:cs="Arial"/>
          <w:iCs/>
          <w:color w:val="000000"/>
          <w:sz w:val="20"/>
          <w:lang w:eastAsia="sl-SI"/>
        </w:rPr>
        <w:t>/m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in se začela približevati meji 3.000 </w:t>
      </w:r>
      <w:r w:rsidR="0011221F">
        <w:rPr>
          <w:rFonts w:ascii="Arial" w:eastAsia="Arial" w:hAnsi="Arial" w:cs="Arial"/>
          <w:iCs/>
          <w:color w:val="000000"/>
          <w:sz w:val="20"/>
          <w:lang w:eastAsia="sl-SI"/>
        </w:rPr>
        <w:t>EUR</w:t>
      </w:r>
      <w:r w:rsidRPr="00BA728C">
        <w:rPr>
          <w:rFonts w:ascii="Arial" w:eastAsia="Arial" w:hAnsi="Arial" w:cs="Arial"/>
          <w:iCs/>
          <w:color w:val="000000"/>
          <w:sz w:val="20"/>
          <w:lang w:eastAsia="sl-SI"/>
        </w:rPr>
        <w:t>/m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Po skokoviti rasti cen stanovanj v letih 2017 in 2018 ter stagnaciji v letu 2019 se je v primerjavi z letom 2019 zvišala še za slabih 6 odstotkov. V okolici Ljubljane se je povprečna cena rabljenega stanovanja (2.300 </w:t>
      </w:r>
      <w:r w:rsidR="0011221F">
        <w:rPr>
          <w:rFonts w:ascii="Arial" w:eastAsia="Arial" w:hAnsi="Arial" w:cs="Arial"/>
          <w:iCs/>
          <w:color w:val="000000"/>
          <w:sz w:val="20"/>
          <w:lang w:eastAsia="sl-SI"/>
        </w:rPr>
        <w:t>EUR</w:t>
      </w:r>
      <w:r w:rsidRPr="00BA728C">
        <w:rPr>
          <w:rFonts w:ascii="Arial" w:eastAsia="Arial" w:hAnsi="Arial" w:cs="Arial"/>
          <w:iCs/>
          <w:color w:val="000000"/>
          <w:sz w:val="20"/>
          <w:lang w:eastAsia="sl-SI"/>
        </w:rPr>
        <w:t>/m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po skoraj 10-odstotnem povišanju leta 2019 lani zvišala za okoli 3 odstotke. Stanovanja na območju </w:t>
      </w:r>
      <w:r w:rsidR="0011221F">
        <w:rPr>
          <w:rFonts w:ascii="Arial" w:eastAsia="Arial" w:hAnsi="Arial" w:cs="Arial"/>
          <w:iCs/>
          <w:color w:val="000000"/>
          <w:sz w:val="20"/>
          <w:lang w:eastAsia="sl-SI"/>
        </w:rPr>
        <w:t>o</w:t>
      </w:r>
      <w:r w:rsidRPr="00BA728C">
        <w:rPr>
          <w:rFonts w:ascii="Arial" w:eastAsia="Arial" w:hAnsi="Arial" w:cs="Arial"/>
          <w:iCs/>
          <w:color w:val="000000"/>
          <w:sz w:val="20"/>
          <w:lang w:eastAsia="sl-SI"/>
        </w:rPr>
        <w:t xml:space="preserve">kolice Ljubljane so bila v povprečju za dobro petino cenejša kot v Ljubljani. V Kranju, ki je za Celjem drugo med obravnavanimi območji, kjer so cene stanovanj leta 2019 zrasle največ, se je povprečna cena rabljenega stanovanja leta 2020 (2.180 </w:t>
      </w:r>
      <w:r w:rsidR="0011221F">
        <w:rPr>
          <w:rFonts w:ascii="Arial" w:eastAsia="Arial" w:hAnsi="Arial" w:cs="Arial"/>
          <w:iCs/>
          <w:color w:val="000000"/>
          <w:sz w:val="20"/>
          <w:lang w:eastAsia="sl-SI"/>
        </w:rPr>
        <w:t>EUR</w:t>
      </w:r>
      <w:r w:rsidRPr="00BA728C">
        <w:rPr>
          <w:rFonts w:ascii="Arial" w:eastAsia="Arial" w:hAnsi="Arial" w:cs="Arial"/>
          <w:iCs/>
          <w:color w:val="000000"/>
          <w:sz w:val="20"/>
          <w:lang w:eastAsia="sl-SI"/>
        </w:rPr>
        <w:t>/m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v primerjavi z letom prej zvišala še za 7 odstotkov. Stanovanja so bila v povprečju za dobro četrtino cenejša kot v Ljubljani. V Mariboru in Celju so cene stanovanj praktično enake. Lani je povprečna cena rabljenega stanovanj v obeh mestih presegla 1.400 </w:t>
      </w:r>
      <w:r w:rsidR="0011221F">
        <w:rPr>
          <w:rFonts w:ascii="Arial" w:eastAsia="Arial" w:hAnsi="Arial" w:cs="Arial"/>
          <w:iCs/>
          <w:color w:val="000000"/>
          <w:sz w:val="20"/>
          <w:lang w:eastAsia="sl-SI"/>
        </w:rPr>
        <w:t>EUR</w:t>
      </w:r>
      <w:r w:rsidRPr="00BA728C">
        <w:rPr>
          <w:rFonts w:ascii="Arial" w:eastAsia="Arial" w:hAnsi="Arial" w:cs="Arial"/>
          <w:iCs/>
          <w:color w:val="000000"/>
          <w:sz w:val="20"/>
          <w:lang w:eastAsia="sl-SI"/>
        </w:rPr>
        <w:t>/m</w:t>
      </w:r>
      <w:r w:rsidRPr="00AD6785">
        <w:rPr>
          <w:rFonts w:ascii="Arial" w:eastAsia="Arial" w:hAnsi="Arial" w:cs="Arial"/>
          <w:iCs/>
          <w:color w:val="000000"/>
          <w:sz w:val="20"/>
          <w:vertAlign w:val="superscript"/>
          <w:lang w:eastAsia="sl-SI"/>
        </w:rPr>
        <w:t>2</w:t>
      </w:r>
      <w:r w:rsidRPr="00BA728C">
        <w:rPr>
          <w:rFonts w:ascii="Arial" w:eastAsia="Arial" w:hAnsi="Arial" w:cs="Arial"/>
          <w:iCs/>
          <w:color w:val="000000"/>
          <w:sz w:val="20"/>
          <w:lang w:eastAsia="sl-SI"/>
        </w:rPr>
        <w:t xml:space="preserve"> in dosegla rekordno vrednost. V Celju se je leta 2020 v primerjavi z letom 2019 zvišala za 8 odstotkov, v Mariboru pa za 6 odstotkov. Cene stanovanj v Mariboru in Celju so bile v povprečju za več kot polovico nižje kot v Ljubljani. V Kopru se je povprečna cena rabljenega stanovanja v primerjavi z letom 2019 statistično znižala za 2 odstotka, na območju Obale brez Kopra pa se je zvišala za slabih 7 odstotkov, za razliko od ostalih obravnavanih območij, </w:t>
      </w:r>
      <w:r w:rsidR="0011221F">
        <w:rPr>
          <w:rFonts w:ascii="Arial" w:eastAsia="Arial" w:hAnsi="Arial" w:cs="Arial"/>
          <w:iCs/>
          <w:color w:val="000000"/>
          <w:sz w:val="20"/>
          <w:lang w:eastAsia="sl-SI"/>
        </w:rPr>
        <w:t xml:space="preserve">kar </w:t>
      </w:r>
      <w:r w:rsidRPr="00BA728C">
        <w:rPr>
          <w:rFonts w:ascii="Arial" w:eastAsia="Arial" w:hAnsi="Arial" w:cs="Arial"/>
          <w:iCs/>
          <w:color w:val="000000"/>
          <w:sz w:val="20"/>
          <w:lang w:eastAsia="sl-SI"/>
        </w:rPr>
        <w:t>kaže</w:t>
      </w:r>
      <w:r w:rsidR="0011221F">
        <w:rPr>
          <w:rFonts w:ascii="Arial" w:eastAsia="Arial" w:hAnsi="Arial" w:cs="Arial"/>
          <w:iCs/>
          <w:color w:val="000000"/>
          <w:sz w:val="20"/>
          <w:lang w:eastAsia="sl-SI"/>
        </w:rPr>
        <w:t xml:space="preserve"> na</w:t>
      </w:r>
      <w:r w:rsidRPr="00BA728C">
        <w:rPr>
          <w:rFonts w:ascii="Arial" w:eastAsia="Arial" w:hAnsi="Arial" w:cs="Arial"/>
          <w:iCs/>
          <w:color w:val="000000"/>
          <w:sz w:val="20"/>
          <w:lang w:eastAsia="sl-SI"/>
        </w:rPr>
        <w:t xml:space="preserve"> razmeroma močan tren</w:t>
      </w:r>
      <w:r w:rsidR="0011221F">
        <w:rPr>
          <w:rFonts w:ascii="Arial" w:eastAsia="Arial" w:hAnsi="Arial" w:cs="Arial"/>
          <w:iCs/>
          <w:color w:val="000000"/>
          <w:sz w:val="20"/>
          <w:lang w:eastAsia="sl-SI"/>
        </w:rPr>
        <w:t>d</w:t>
      </w:r>
      <w:r w:rsidRPr="00BA728C">
        <w:rPr>
          <w:rFonts w:ascii="Arial" w:eastAsia="Arial" w:hAnsi="Arial" w:cs="Arial"/>
          <w:iCs/>
          <w:color w:val="000000"/>
          <w:sz w:val="20"/>
          <w:lang w:eastAsia="sl-SI"/>
        </w:rPr>
        <w:t xml:space="preserve"> rasti. Cene stanovanj so bile lani v Kopru v povprečju za okoli petino nižje kot v Ljubljani, na območju Obale brez Kopra pa za nekaj manj kot 10 odstotkov, vendar se v zadnjem času hitro približujejo ljubljanskim.</w:t>
      </w:r>
    </w:p>
    <w:p w14:paraId="709F9DF9"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367C5E75" w14:textId="5B3FA635"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Ker je največje pomanjkanje stanovanj v večjih urbanih središčih, kjer je cena nakupa zgrajenega stanovanja tudi glede na predstavljeno statistiko višja od povprečja, se ocenjuje, da je z vidika cene nakup stanovanja enakovreden gradnji novih stanovanj. Če namreč ocenjenemu strošku gradnje stanovanj dodamo davek na dodano vrednost, pridemo na razpon stroška med 2</w:t>
      </w:r>
      <w:r w:rsidR="0011221F">
        <w:rPr>
          <w:rFonts w:ascii="Arial" w:eastAsia="Times New Roman" w:hAnsi="Arial" w:cs="Arial"/>
          <w:iCs/>
          <w:sz w:val="20"/>
          <w:lang w:eastAsia="sl-SI"/>
        </w:rPr>
        <w:t>.</w:t>
      </w:r>
      <w:r w:rsidRPr="00BA728C">
        <w:rPr>
          <w:rFonts w:ascii="Arial" w:eastAsia="Times New Roman" w:hAnsi="Arial" w:cs="Arial"/>
          <w:iCs/>
          <w:sz w:val="20"/>
          <w:lang w:eastAsia="sl-SI"/>
        </w:rPr>
        <w:t>600 EUR</w:t>
      </w:r>
      <w:r w:rsidR="0011221F">
        <w:rPr>
          <w:rFonts w:ascii="Arial" w:eastAsia="Times New Roman" w:hAnsi="Arial" w:cs="Arial"/>
          <w:iCs/>
          <w:sz w:val="20"/>
          <w:lang w:eastAsia="sl-SI"/>
        </w:rPr>
        <w:t>/m</w:t>
      </w:r>
      <w:r w:rsidR="0011221F" w:rsidRPr="00AD6785">
        <w:rPr>
          <w:rFonts w:ascii="Arial" w:eastAsia="Times New Roman" w:hAnsi="Arial" w:cs="Arial"/>
          <w:iCs/>
          <w:sz w:val="20"/>
          <w:vertAlign w:val="superscript"/>
          <w:lang w:eastAsia="sl-SI"/>
        </w:rPr>
        <w:t>2</w:t>
      </w:r>
      <w:r w:rsidRPr="00BA728C">
        <w:rPr>
          <w:rFonts w:ascii="Arial" w:eastAsia="Times New Roman" w:hAnsi="Arial" w:cs="Arial"/>
          <w:iCs/>
          <w:sz w:val="20"/>
          <w:lang w:eastAsia="sl-SI"/>
        </w:rPr>
        <w:t xml:space="preserve"> in 3</w:t>
      </w:r>
      <w:r w:rsidR="0011221F">
        <w:rPr>
          <w:rFonts w:ascii="Arial" w:eastAsia="Times New Roman" w:hAnsi="Arial" w:cs="Arial"/>
          <w:iCs/>
          <w:sz w:val="20"/>
          <w:lang w:eastAsia="sl-SI"/>
        </w:rPr>
        <w:t>.</w:t>
      </w:r>
      <w:r w:rsidRPr="00BA728C">
        <w:rPr>
          <w:rFonts w:ascii="Arial" w:eastAsia="Times New Roman" w:hAnsi="Arial" w:cs="Arial"/>
          <w:iCs/>
          <w:sz w:val="20"/>
          <w:lang w:eastAsia="sl-SI"/>
        </w:rPr>
        <w:t>200 EUR/m</w:t>
      </w:r>
      <w:r w:rsidRPr="00AD6785">
        <w:rPr>
          <w:rFonts w:ascii="Arial" w:eastAsia="Times New Roman" w:hAnsi="Arial" w:cs="Arial"/>
          <w:iCs/>
          <w:sz w:val="20"/>
          <w:vertAlign w:val="superscript"/>
          <w:lang w:eastAsia="sl-SI"/>
        </w:rPr>
        <w:t>2</w:t>
      </w:r>
      <w:r w:rsidR="0011221F">
        <w:rPr>
          <w:rFonts w:ascii="Arial" w:eastAsia="Times New Roman" w:hAnsi="Arial" w:cs="Arial"/>
          <w:iCs/>
          <w:sz w:val="20"/>
          <w:lang w:eastAsia="sl-SI"/>
        </w:rPr>
        <w:t>, in sicer</w:t>
      </w:r>
      <w:r w:rsidRPr="00BA728C">
        <w:rPr>
          <w:rFonts w:ascii="Arial" w:eastAsia="Times New Roman" w:hAnsi="Arial" w:cs="Arial"/>
          <w:iCs/>
          <w:sz w:val="20"/>
          <w:lang w:eastAsia="sl-SI"/>
        </w:rPr>
        <w:t xml:space="preserve"> pod predpostavko, da bo najverjetneje nakup </w:t>
      </w:r>
      <w:r w:rsidR="0011221F">
        <w:rPr>
          <w:rFonts w:ascii="Arial" w:eastAsia="Times New Roman" w:hAnsi="Arial" w:cs="Arial"/>
          <w:iCs/>
          <w:sz w:val="20"/>
          <w:lang w:eastAsia="sl-SI"/>
        </w:rPr>
        <w:t>večine</w:t>
      </w:r>
      <w:r w:rsidR="0011221F" w:rsidRPr="00BA728C">
        <w:rPr>
          <w:rFonts w:ascii="Arial" w:eastAsia="Times New Roman" w:hAnsi="Arial" w:cs="Arial"/>
          <w:iCs/>
          <w:sz w:val="20"/>
          <w:lang w:eastAsia="sl-SI"/>
        </w:rPr>
        <w:t xml:space="preserve"> </w:t>
      </w:r>
      <w:r w:rsidRPr="00BA728C">
        <w:rPr>
          <w:rFonts w:ascii="Arial" w:eastAsia="Times New Roman" w:hAnsi="Arial" w:cs="Arial"/>
          <w:iCs/>
          <w:sz w:val="20"/>
          <w:lang w:eastAsia="sl-SI"/>
        </w:rPr>
        <w:t>stanovanj izveden v prestolnici oz</w:t>
      </w:r>
      <w:r w:rsidR="0011221F">
        <w:rPr>
          <w:rFonts w:ascii="Arial" w:eastAsia="Times New Roman" w:hAnsi="Arial" w:cs="Arial"/>
          <w:iCs/>
          <w:sz w:val="20"/>
          <w:lang w:eastAsia="sl-SI"/>
        </w:rPr>
        <w:t>iroma</w:t>
      </w:r>
      <w:r w:rsidRPr="00BA728C">
        <w:rPr>
          <w:rFonts w:ascii="Arial" w:eastAsia="Times New Roman" w:hAnsi="Arial" w:cs="Arial"/>
          <w:iCs/>
          <w:sz w:val="20"/>
          <w:lang w:eastAsia="sl-SI"/>
        </w:rPr>
        <w:t xml:space="preserve"> njeni okolici, </w:t>
      </w:r>
      <w:r w:rsidR="0011221F">
        <w:rPr>
          <w:rFonts w:ascii="Arial" w:eastAsia="Times New Roman" w:hAnsi="Arial" w:cs="Arial"/>
          <w:iCs/>
          <w:sz w:val="20"/>
          <w:lang w:eastAsia="sl-SI"/>
        </w:rPr>
        <w:t xml:space="preserve">kar </w:t>
      </w:r>
      <w:r w:rsidRPr="00BA728C">
        <w:rPr>
          <w:rFonts w:ascii="Arial" w:eastAsia="Times New Roman" w:hAnsi="Arial" w:cs="Arial"/>
          <w:iCs/>
          <w:sz w:val="20"/>
          <w:lang w:eastAsia="sl-SI"/>
        </w:rPr>
        <w:t>sledi razponu</w:t>
      </w:r>
      <w:r w:rsidR="0011221F">
        <w:rPr>
          <w:rFonts w:ascii="Arial" w:eastAsia="Times New Roman" w:hAnsi="Arial" w:cs="Arial"/>
          <w:iCs/>
          <w:sz w:val="20"/>
          <w:lang w:eastAsia="sl-SI"/>
        </w:rPr>
        <w:t>,</w:t>
      </w:r>
      <w:r w:rsidRPr="00BA728C">
        <w:rPr>
          <w:rFonts w:ascii="Arial" w:eastAsia="Times New Roman" w:hAnsi="Arial" w:cs="Arial"/>
          <w:iCs/>
          <w:sz w:val="20"/>
          <w:lang w:eastAsia="sl-SI"/>
        </w:rPr>
        <w:t xml:space="preserve"> predstavljenem</w:t>
      </w:r>
      <w:r w:rsidR="0011221F">
        <w:rPr>
          <w:rFonts w:ascii="Arial" w:eastAsia="Times New Roman" w:hAnsi="Arial" w:cs="Arial"/>
          <w:iCs/>
          <w:sz w:val="20"/>
          <w:lang w:eastAsia="sl-SI"/>
        </w:rPr>
        <w:t>u</w:t>
      </w:r>
      <w:r w:rsidRPr="00BA728C">
        <w:rPr>
          <w:rFonts w:ascii="Arial" w:eastAsia="Times New Roman" w:hAnsi="Arial" w:cs="Arial"/>
          <w:iCs/>
          <w:sz w:val="20"/>
          <w:lang w:eastAsia="sl-SI"/>
        </w:rPr>
        <w:t xml:space="preserve"> v prejšnjem odstavku za primer nakupa zgrajenih stanovanj.  </w:t>
      </w:r>
    </w:p>
    <w:p w14:paraId="5C4071DD"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p>
    <w:p w14:paraId="2F5D1071" w14:textId="04C5F9B4" w:rsidR="00A815BD" w:rsidRPr="00BA728C" w:rsidRDefault="00A815BD" w:rsidP="00A815BD">
      <w:pPr>
        <w:overflowPunct w:val="0"/>
        <w:autoSpaceDE w:val="0"/>
        <w:autoSpaceDN w:val="0"/>
        <w:adjustRightInd w:val="0"/>
        <w:spacing w:after="0" w:line="240" w:lineRule="auto"/>
        <w:jc w:val="both"/>
        <w:textAlignment w:val="baseline"/>
        <w:rPr>
          <w:rFonts w:ascii="Arial" w:eastAsia="Times New Roman" w:hAnsi="Arial" w:cs="Arial"/>
          <w:iCs/>
          <w:sz w:val="20"/>
          <w:lang w:eastAsia="sl-SI"/>
        </w:rPr>
      </w:pPr>
      <w:r w:rsidRPr="00BA728C">
        <w:rPr>
          <w:rFonts w:ascii="Arial" w:eastAsia="Times New Roman" w:hAnsi="Arial" w:cs="Arial"/>
          <w:iCs/>
          <w:sz w:val="20"/>
          <w:lang w:eastAsia="sl-SI"/>
        </w:rPr>
        <w:t>Ker se pričakuje, da bo večin</w:t>
      </w:r>
      <w:r w:rsidR="0011221F">
        <w:rPr>
          <w:rFonts w:ascii="Arial" w:eastAsia="Times New Roman" w:hAnsi="Arial" w:cs="Arial"/>
          <w:iCs/>
          <w:sz w:val="20"/>
          <w:lang w:eastAsia="sl-SI"/>
        </w:rPr>
        <w:t>a</w:t>
      </w:r>
      <w:r w:rsidRPr="00BA728C">
        <w:rPr>
          <w:rFonts w:ascii="Arial" w:eastAsia="Times New Roman" w:hAnsi="Arial" w:cs="Arial"/>
          <w:iCs/>
          <w:sz w:val="20"/>
          <w:lang w:eastAsia="sl-SI"/>
        </w:rPr>
        <w:t xml:space="preserve"> sredstev Sklada za okrevanje in odpornost uporabljenih za financiranje gradnje novih javnih najemnih stanovanj in </w:t>
      </w:r>
      <w:r w:rsidR="0011221F">
        <w:rPr>
          <w:rFonts w:ascii="Arial" w:eastAsia="Times New Roman" w:hAnsi="Arial" w:cs="Arial"/>
          <w:iCs/>
          <w:sz w:val="20"/>
          <w:lang w:eastAsia="sl-SI"/>
        </w:rPr>
        <w:t xml:space="preserve">da </w:t>
      </w:r>
      <w:r w:rsidRPr="00BA728C">
        <w:rPr>
          <w:rFonts w:ascii="Arial" w:eastAsia="Times New Roman" w:hAnsi="Arial" w:cs="Arial"/>
          <w:iCs/>
          <w:sz w:val="20"/>
          <w:lang w:eastAsia="sl-SI"/>
        </w:rPr>
        <w:t xml:space="preserve">cena nakupa stanovanja ne odstopa bistveno od cene novozgrajenega stanovanja, cilji investicije lahko temeljijo na oceni stroškov gradnje novih javnih najemnih stanovanj. </w:t>
      </w:r>
    </w:p>
    <w:p w14:paraId="204C7AC5" w14:textId="77777777" w:rsidR="00A815BD" w:rsidRPr="00BA728C" w:rsidRDefault="00A815BD" w:rsidP="00A815BD">
      <w:pPr>
        <w:overflowPunct w:val="0"/>
        <w:autoSpaceDE w:val="0"/>
        <w:autoSpaceDN w:val="0"/>
        <w:adjustRightInd w:val="0"/>
        <w:spacing w:after="0" w:line="240" w:lineRule="auto"/>
        <w:jc w:val="both"/>
        <w:textAlignment w:val="baseline"/>
        <w:rPr>
          <w:rFonts w:ascii="Arial" w:eastAsia="Arial" w:hAnsi="Arial" w:cs="Arial"/>
          <w:iCs/>
          <w:color w:val="000000"/>
          <w:sz w:val="20"/>
          <w:lang w:eastAsia="sl-SI"/>
        </w:rPr>
      </w:pPr>
    </w:p>
    <w:p w14:paraId="310EA87D" w14:textId="77777777" w:rsidR="00A815BD" w:rsidRPr="00BA728C" w:rsidRDefault="00A815BD" w:rsidP="00A815BD">
      <w:pPr>
        <w:spacing w:after="0" w:line="240" w:lineRule="auto"/>
        <w:jc w:val="both"/>
        <w:rPr>
          <w:rFonts w:ascii="Arial" w:eastAsia="Arial" w:hAnsi="Arial" w:cs="Arial"/>
          <w:iCs/>
          <w:color w:val="000000"/>
          <w:sz w:val="20"/>
          <w:lang w:eastAsia="sl-SI"/>
        </w:rPr>
      </w:pPr>
      <w:r w:rsidRPr="00BA728C">
        <w:rPr>
          <w:rFonts w:ascii="Arial" w:eastAsia="Arial" w:hAnsi="Arial" w:cs="Arial"/>
          <w:iCs/>
          <w:color w:val="000000"/>
          <w:sz w:val="20"/>
          <w:lang w:eastAsia="sl-SI"/>
        </w:rPr>
        <w:t xml:space="preserve">Oprema stanovanj je strošek vsakokratnega najemnika, ki v prvi najem prejme neopremljeno stanovanje. </w:t>
      </w:r>
    </w:p>
    <w:p w14:paraId="1A62A3D8" w14:textId="77777777" w:rsidR="00A815BD" w:rsidRPr="00BA728C" w:rsidRDefault="00A815BD" w:rsidP="00A815BD">
      <w:pPr>
        <w:spacing w:after="0" w:line="240" w:lineRule="auto"/>
        <w:jc w:val="both"/>
        <w:rPr>
          <w:rFonts w:ascii="Arial" w:eastAsia="Arial" w:hAnsi="Arial" w:cs="Arial"/>
          <w:iCs/>
          <w:color w:val="000000"/>
          <w:sz w:val="20"/>
          <w:lang w:eastAsia="sl-SI"/>
        </w:rPr>
      </w:pPr>
    </w:p>
    <w:p w14:paraId="5534668A" w14:textId="57CA92A6" w:rsidR="00A815BD" w:rsidRPr="00BA728C" w:rsidRDefault="00A815BD" w:rsidP="00A815BD">
      <w:pPr>
        <w:spacing w:after="0" w:line="240" w:lineRule="auto"/>
        <w:jc w:val="both"/>
        <w:rPr>
          <w:rFonts w:ascii="Arial" w:eastAsia="Arial" w:hAnsi="Arial" w:cs="Arial"/>
          <w:iCs/>
          <w:color w:val="000000"/>
          <w:sz w:val="20"/>
          <w:lang w:eastAsia="sl-SI"/>
        </w:rPr>
      </w:pPr>
      <w:r w:rsidRPr="00BA728C">
        <w:rPr>
          <w:rFonts w:ascii="Arial" w:eastAsia="Arial" w:hAnsi="Arial" w:cs="Arial"/>
          <w:iCs/>
          <w:color w:val="000000"/>
          <w:sz w:val="20"/>
          <w:lang w:eastAsia="sl-SI"/>
        </w:rPr>
        <w:t xml:space="preserve">Strošek nakupa zemljišč je </w:t>
      </w:r>
      <w:r w:rsidR="0011221F">
        <w:rPr>
          <w:rFonts w:ascii="Arial" w:eastAsia="Arial" w:hAnsi="Arial" w:cs="Arial"/>
          <w:iCs/>
          <w:color w:val="000000"/>
          <w:sz w:val="20"/>
          <w:lang w:eastAsia="sl-SI"/>
        </w:rPr>
        <w:t xml:space="preserve">treba </w:t>
      </w:r>
      <w:r w:rsidRPr="00BA728C">
        <w:rPr>
          <w:rFonts w:ascii="Arial" w:eastAsia="Arial" w:hAnsi="Arial" w:cs="Arial"/>
          <w:iCs/>
          <w:color w:val="000000"/>
          <w:sz w:val="20"/>
          <w:lang w:eastAsia="sl-SI"/>
        </w:rPr>
        <w:t xml:space="preserve">nujno upoštevati, saj skladi z zemljišči v večini primerov ne razpolagajo. </w:t>
      </w:r>
    </w:p>
    <w:p w14:paraId="4F8F1F5D" w14:textId="77777777" w:rsidR="007516E0" w:rsidRDefault="007516E0" w:rsidP="007516E0">
      <w:pPr>
        <w:tabs>
          <w:tab w:val="left" w:pos="2526"/>
        </w:tabs>
        <w:spacing w:after="0" w:line="240" w:lineRule="auto"/>
        <w:contextualSpacing/>
        <w:jc w:val="both"/>
        <w:rPr>
          <w:rFonts w:ascii="Arial" w:eastAsia="Calibri" w:hAnsi="Arial" w:cs="Arial"/>
          <w:sz w:val="20"/>
          <w:szCs w:val="20"/>
        </w:rPr>
      </w:pPr>
    </w:p>
    <w:p w14:paraId="0FEA5BDF" w14:textId="098507F6" w:rsidR="007516E0" w:rsidRPr="007516E0" w:rsidRDefault="007516E0" w:rsidP="007516E0">
      <w:pPr>
        <w:tabs>
          <w:tab w:val="left" w:pos="2526"/>
        </w:tabs>
        <w:spacing w:after="0" w:line="240" w:lineRule="auto"/>
        <w:contextualSpacing/>
        <w:jc w:val="both"/>
        <w:rPr>
          <w:rFonts w:ascii="Arial" w:eastAsia="Calibri" w:hAnsi="Arial" w:cs="Arial"/>
          <w:sz w:val="20"/>
          <w:szCs w:val="20"/>
        </w:rPr>
      </w:pPr>
      <w:r w:rsidRPr="007516E0">
        <w:rPr>
          <w:rFonts w:ascii="Arial" w:eastAsia="Calibri" w:hAnsi="Arial" w:cs="Arial"/>
          <w:sz w:val="20"/>
          <w:szCs w:val="20"/>
        </w:rPr>
        <w:t>Podatki o povprečni investicijski vrednosti so bili preverjeni na podlagi sledečih referenčnih projektov:</w:t>
      </w:r>
    </w:p>
    <w:p w14:paraId="2CD33B80" w14:textId="18030C4B" w:rsidR="007516E0" w:rsidRPr="007516E0" w:rsidRDefault="007516E0" w:rsidP="000D19D1">
      <w:pPr>
        <w:pStyle w:val="Odstavekseznama"/>
        <w:numPr>
          <w:ilvl w:val="0"/>
          <w:numId w:val="161"/>
        </w:numPr>
        <w:tabs>
          <w:tab w:val="left" w:pos="2526"/>
        </w:tabs>
        <w:contextualSpacing/>
        <w:jc w:val="both"/>
        <w:rPr>
          <w:rFonts w:ascii="Arial" w:eastAsia="Calibri" w:hAnsi="Arial" w:cs="Arial"/>
          <w:sz w:val="20"/>
          <w:szCs w:val="20"/>
          <w:lang w:val="sl-SI"/>
        </w:rPr>
      </w:pPr>
      <w:r w:rsidRPr="007516E0">
        <w:rPr>
          <w:rFonts w:ascii="Arial" w:eastAsia="Calibri" w:hAnsi="Arial" w:cs="Arial"/>
          <w:sz w:val="20"/>
          <w:szCs w:val="20"/>
          <w:lang w:val="sl-SI"/>
        </w:rPr>
        <w:t xml:space="preserve">Investicijski program za projekt Rakova Jelša II, JSS MOL </w:t>
      </w:r>
    </w:p>
    <w:p w14:paraId="3E9E6DE6" w14:textId="48C47AA5" w:rsidR="007516E0" w:rsidRPr="007516E0" w:rsidRDefault="007516E0" w:rsidP="000D19D1">
      <w:pPr>
        <w:pStyle w:val="Odstavekseznama"/>
        <w:numPr>
          <w:ilvl w:val="0"/>
          <w:numId w:val="161"/>
        </w:numPr>
        <w:tabs>
          <w:tab w:val="left" w:pos="2526"/>
        </w:tabs>
        <w:contextualSpacing/>
        <w:jc w:val="both"/>
        <w:rPr>
          <w:rFonts w:ascii="Arial" w:eastAsia="Calibri" w:hAnsi="Arial" w:cs="Arial"/>
          <w:sz w:val="20"/>
          <w:szCs w:val="20"/>
          <w:lang w:val="sl-SI"/>
        </w:rPr>
      </w:pPr>
      <w:r w:rsidRPr="007516E0">
        <w:rPr>
          <w:rFonts w:ascii="Arial" w:eastAsia="Calibri" w:hAnsi="Arial" w:cs="Arial"/>
          <w:sz w:val="20"/>
          <w:szCs w:val="20"/>
          <w:lang w:val="sl-SI"/>
        </w:rPr>
        <w:t xml:space="preserve">Predinvesticijska zasnova za projekt Jesihov Štradon, JSS MOL </w:t>
      </w:r>
    </w:p>
    <w:p w14:paraId="5EEAE692" w14:textId="0B3586DA" w:rsidR="007516E0" w:rsidRPr="007516E0" w:rsidRDefault="007516E0" w:rsidP="000D19D1">
      <w:pPr>
        <w:pStyle w:val="Odstavekseznama"/>
        <w:numPr>
          <w:ilvl w:val="0"/>
          <w:numId w:val="161"/>
        </w:numPr>
        <w:tabs>
          <w:tab w:val="left" w:pos="2526"/>
        </w:tabs>
        <w:contextualSpacing/>
        <w:jc w:val="both"/>
        <w:rPr>
          <w:rFonts w:ascii="Arial" w:eastAsia="Calibri" w:hAnsi="Arial" w:cs="Arial"/>
          <w:sz w:val="20"/>
          <w:szCs w:val="20"/>
          <w:lang w:val="sl-SI"/>
        </w:rPr>
      </w:pPr>
      <w:r w:rsidRPr="007516E0">
        <w:rPr>
          <w:rFonts w:ascii="Arial" w:eastAsia="Calibri" w:hAnsi="Arial" w:cs="Arial"/>
          <w:sz w:val="20"/>
          <w:szCs w:val="20"/>
          <w:lang w:val="sl-SI"/>
        </w:rPr>
        <w:t xml:space="preserve">Investicijski program za projekt Pod Pekrsko gorco - faza 1, SSRS </w:t>
      </w:r>
    </w:p>
    <w:p w14:paraId="749C5CF5" w14:textId="01C04273" w:rsidR="007516E0" w:rsidRPr="007516E0" w:rsidRDefault="007516E0" w:rsidP="000D19D1">
      <w:pPr>
        <w:pStyle w:val="Odstavekseznama"/>
        <w:numPr>
          <w:ilvl w:val="0"/>
          <w:numId w:val="161"/>
        </w:numPr>
        <w:tabs>
          <w:tab w:val="left" w:pos="2526"/>
        </w:tabs>
        <w:contextualSpacing/>
        <w:jc w:val="both"/>
        <w:rPr>
          <w:rFonts w:ascii="Arial" w:eastAsia="Calibri" w:hAnsi="Arial" w:cs="Arial"/>
          <w:sz w:val="20"/>
          <w:szCs w:val="20"/>
          <w:lang w:val="sl-SI"/>
        </w:rPr>
      </w:pPr>
      <w:r w:rsidRPr="007516E0">
        <w:rPr>
          <w:rFonts w:ascii="Arial" w:eastAsia="Calibri" w:hAnsi="Arial" w:cs="Arial"/>
          <w:sz w:val="20"/>
          <w:szCs w:val="20"/>
          <w:lang w:val="sl-SI"/>
        </w:rPr>
        <w:t xml:space="preserve">Investicijski program za projekt Pod Pekrsko gorco - faza 2, SSRS </w:t>
      </w:r>
    </w:p>
    <w:p w14:paraId="2DA70EC1" w14:textId="4C6F8A71" w:rsidR="007516E0" w:rsidRPr="007516E0" w:rsidRDefault="007516E0" w:rsidP="000D19D1">
      <w:pPr>
        <w:pStyle w:val="Odstavekseznama"/>
        <w:numPr>
          <w:ilvl w:val="0"/>
          <w:numId w:val="161"/>
        </w:numPr>
        <w:tabs>
          <w:tab w:val="left" w:pos="2526"/>
        </w:tabs>
        <w:contextualSpacing/>
        <w:jc w:val="both"/>
        <w:rPr>
          <w:rFonts w:ascii="Arial" w:eastAsia="Calibri" w:hAnsi="Arial" w:cs="Arial"/>
          <w:sz w:val="20"/>
          <w:szCs w:val="20"/>
          <w:lang w:val="sl-SI"/>
        </w:rPr>
      </w:pPr>
      <w:r w:rsidRPr="007516E0">
        <w:rPr>
          <w:rFonts w:ascii="Arial" w:eastAsia="Calibri" w:hAnsi="Arial" w:cs="Arial"/>
          <w:sz w:val="20"/>
          <w:szCs w:val="20"/>
          <w:lang w:val="sl-SI"/>
        </w:rPr>
        <w:t xml:space="preserve">Predinvesticijska zasnova za projekt Ob Savi, Kranj, SSRS </w:t>
      </w:r>
    </w:p>
    <w:p w14:paraId="7CEDBD61" w14:textId="77777777" w:rsidR="007516E0" w:rsidRPr="007516E0" w:rsidRDefault="007516E0" w:rsidP="007516E0">
      <w:pPr>
        <w:tabs>
          <w:tab w:val="left" w:pos="2526"/>
        </w:tabs>
        <w:spacing w:after="0" w:line="240" w:lineRule="auto"/>
        <w:contextualSpacing/>
        <w:jc w:val="both"/>
        <w:rPr>
          <w:rFonts w:ascii="Arial" w:eastAsia="Calibri" w:hAnsi="Arial" w:cs="Arial"/>
          <w:sz w:val="20"/>
          <w:szCs w:val="20"/>
        </w:rPr>
      </w:pPr>
    </w:p>
    <w:p w14:paraId="564EAA80" w14:textId="15201CBC" w:rsidR="00C379D7" w:rsidRDefault="007516E0" w:rsidP="007516E0">
      <w:pPr>
        <w:tabs>
          <w:tab w:val="left" w:pos="2526"/>
        </w:tabs>
        <w:spacing w:after="0" w:line="240" w:lineRule="auto"/>
        <w:contextualSpacing/>
        <w:jc w:val="both"/>
        <w:rPr>
          <w:rFonts w:ascii="Arial" w:eastAsia="Calibri" w:hAnsi="Arial" w:cs="Arial"/>
          <w:sz w:val="20"/>
          <w:szCs w:val="20"/>
        </w:rPr>
      </w:pPr>
      <w:r w:rsidRPr="007516E0">
        <w:rPr>
          <w:rFonts w:ascii="Arial" w:eastAsia="Calibri" w:hAnsi="Arial" w:cs="Arial"/>
          <w:sz w:val="20"/>
          <w:szCs w:val="20"/>
        </w:rPr>
        <w:t>V nadaljevanju je prikazana tabela z zbirnimi podatki za obravnavane projekte, na podlagi katerih smo lahko dodatno preverili ustreznost cenovnih izhodišč Stanovanjskega sklada RS, ki so osnova za dosedanjo obravnavno stroškov za zagotavljanje javnih najemnih stanovanj. Ocena stroškov vari</w:t>
      </w:r>
      <w:r w:rsidR="0011221F">
        <w:rPr>
          <w:rFonts w:ascii="Arial" w:eastAsia="Calibri" w:hAnsi="Arial" w:cs="Arial"/>
          <w:sz w:val="20"/>
          <w:szCs w:val="20"/>
        </w:rPr>
        <w:t>i</w:t>
      </w:r>
      <w:r w:rsidRPr="007516E0">
        <w:rPr>
          <w:rFonts w:ascii="Arial" w:eastAsia="Calibri" w:hAnsi="Arial" w:cs="Arial"/>
          <w:sz w:val="20"/>
          <w:szCs w:val="20"/>
        </w:rPr>
        <w:t xml:space="preserve">ra </w:t>
      </w:r>
      <w:r w:rsidR="0011221F">
        <w:rPr>
          <w:rFonts w:ascii="Arial" w:eastAsia="Calibri" w:hAnsi="Arial" w:cs="Arial"/>
          <w:sz w:val="20"/>
          <w:szCs w:val="20"/>
        </w:rPr>
        <w:t>glede na</w:t>
      </w:r>
      <w:r w:rsidRPr="007516E0">
        <w:rPr>
          <w:rFonts w:ascii="Arial" w:eastAsia="Calibri" w:hAnsi="Arial" w:cs="Arial"/>
          <w:sz w:val="20"/>
          <w:szCs w:val="20"/>
        </w:rPr>
        <w:t xml:space="preserve"> lokacij</w:t>
      </w:r>
      <w:r w:rsidR="0011221F">
        <w:rPr>
          <w:rFonts w:ascii="Arial" w:eastAsia="Calibri" w:hAnsi="Arial" w:cs="Arial"/>
          <w:sz w:val="20"/>
          <w:szCs w:val="20"/>
        </w:rPr>
        <w:t>o</w:t>
      </w:r>
      <w:r w:rsidRPr="007516E0">
        <w:rPr>
          <w:rFonts w:ascii="Arial" w:eastAsia="Calibri" w:hAnsi="Arial" w:cs="Arial"/>
          <w:sz w:val="20"/>
          <w:szCs w:val="20"/>
        </w:rPr>
        <w:t xml:space="preserve"> gradnje stanovanj in različn</w:t>
      </w:r>
      <w:r w:rsidR="001A78D7">
        <w:rPr>
          <w:rFonts w:ascii="Arial" w:eastAsia="Calibri" w:hAnsi="Arial" w:cs="Arial"/>
          <w:sz w:val="20"/>
          <w:szCs w:val="20"/>
        </w:rPr>
        <w:t>o</w:t>
      </w:r>
      <w:r w:rsidRPr="007516E0">
        <w:rPr>
          <w:rFonts w:ascii="Arial" w:eastAsia="Calibri" w:hAnsi="Arial" w:cs="Arial"/>
          <w:sz w:val="20"/>
          <w:szCs w:val="20"/>
        </w:rPr>
        <w:t xml:space="preserve"> sestav</w:t>
      </w:r>
      <w:r w:rsidR="001A78D7">
        <w:rPr>
          <w:rFonts w:ascii="Arial" w:eastAsia="Calibri" w:hAnsi="Arial" w:cs="Arial"/>
          <w:sz w:val="20"/>
          <w:szCs w:val="20"/>
        </w:rPr>
        <w:t>o</w:t>
      </w:r>
      <w:r w:rsidRPr="007516E0">
        <w:rPr>
          <w:rFonts w:ascii="Arial" w:eastAsia="Calibri" w:hAnsi="Arial" w:cs="Arial"/>
          <w:sz w:val="20"/>
          <w:szCs w:val="20"/>
        </w:rPr>
        <w:t xml:space="preserve"> tipov stanovanj v okviru večstanovanjskih stavb (nekateri projekti vsebujejo tudi dražja oskrbovana stanovanja) ter velikost posameznih objektov. Kljub temu pa so povprečne investicijske vrednosti na stanovanje (127.017 EUR) in vrednosti investicije na m</w:t>
      </w:r>
      <w:r w:rsidRPr="00AD6785">
        <w:rPr>
          <w:rFonts w:ascii="Arial" w:eastAsia="Calibri" w:hAnsi="Arial" w:cs="Arial"/>
          <w:sz w:val="20"/>
          <w:szCs w:val="20"/>
          <w:vertAlign w:val="superscript"/>
        </w:rPr>
        <w:t>2</w:t>
      </w:r>
      <w:r w:rsidRPr="007516E0">
        <w:rPr>
          <w:rFonts w:ascii="Arial" w:eastAsia="Calibri" w:hAnsi="Arial" w:cs="Arial"/>
          <w:sz w:val="20"/>
          <w:szCs w:val="20"/>
        </w:rPr>
        <w:t xml:space="preserve"> stanovanjske površine (2</w:t>
      </w:r>
      <w:r w:rsidR="001A78D7">
        <w:rPr>
          <w:rFonts w:ascii="Arial" w:eastAsia="Calibri" w:hAnsi="Arial" w:cs="Arial"/>
          <w:sz w:val="20"/>
          <w:szCs w:val="20"/>
        </w:rPr>
        <w:t>.</w:t>
      </w:r>
      <w:r w:rsidRPr="007516E0">
        <w:rPr>
          <w:rFonts w:ascii="Arial" w:eastAsia="Calibri" w:hAnsi="Arial" w:cs="Arial"/>
          <w:sz w:val="20"/>
          <w:szCs w:val="20"/>
        </w:rPr>
        <w:t>097 EUR/m</w:t>
      </w:r>
      <w:r w:rsidRPr="00AD6785">
        <w:rPr>
          <w:rFonts w:ascii="Arial" w:eastAsia="Calibri" w:hAnsi="Arial" w:cs="Arial"/>
          <w:sz w:val="20"/>
          <w:szCs w:val="20"/>
          <w:vertAlign w:val="superscript"/>
        </w:rPr>
        <w:t>2</w:t>
      </w:r>
      <w:r w:rsidRPr="007516E0">
        <w:rPr>
          <w:rFonts w:ascii="Arial" w:eastAsia="Calibri" w:hAnsi="Arial" w:cs="Arial"/>
          <w:sz w:val="20"/>
          <w:szCs w:val="20"/>
        </w:rPr>
        <w:t>) praktično identične z izhodišči Stanovanjsk</w:t>
      </w:r>
      <w:r w:rsidR="001A78D7">
        <w:rPr>
          <w:rFonts w:ascii="Arial" w:eastAsia="Calibri" w:hAnsi="Arial" w:cs="Arial"/>
          <w:sz w:val="20"/>
          <w:szCs w:val="20"/>
        </w:rPr>
        <w:t>ega</w:t>
      </w:r>
      <w:r w:rsidRPr="007516E0">
        <w:rPr>
          <w:rFonts w:ascii="Arial" w:eastAsia="Calibri" w:hAnsi="Arial" w:cs="Arial"/>
          <w:sz w:val="20"/>
          <w:szCs w:val="20"/>
        </w:rPr>
        <w:t xml:space="preserve"> sklad</w:t>
      </w:r>
      <w:r w:rsidR="001A78D7">
        <w:rPr>
          <w:rFonts w:ascii="Arial" w:eastAsia="Calibri" w:hAnsi="Arial" w:cs="Arial"/>
          <w:sz w:val="20"/>
          <w:szCs w:val="20"/>
        </w:rPr>
        <w:t>a</w:t>
      </w:r>
      <w:r w:rsidRPr="007516E0">
        <w:rPr>
          <w:rFonts w:ascii="Arial" w:eastAsia="Calibri" w:hAnsi="Arial" w:cs="Arial"/>
          <w:sz w:val="20"/>
          <w:szCs w:val="20"/>
        </w:rPr>
        <w:t xml:space="preserve"> RS, zato jih lahko potrdimo kot ustrezne</w:t>
      </w:r>
      <w:r>
        <w:rPr>
          <w:rFonts w:ascii="Arial" w:eastAsia="Calibri" w:hAnsi="Arial" w:cs="Arial"/>
          <w:sz w:val="20"/>
          <w:szCs w:val="20"/>
        </w:rPr>
        <w:t>.</w:t>
      </w:r>
    </w:p>
    <w:p w14:paraId="42465446" w14:textId="77777777" w:rsidR="007516E0" w:rsidRDefault="007516E0" w:rsidP="007516E0">
      <w:pPr>
        <w:tabs>
          <w:tab w:val="left" w:pos="2526"/>
        </w:tabs>
        <w:spacing w:after="0" w:line="240" w:lineRule="auto"/>
        <w:contextualSpacing/>
        <w:jc w:val="both"/>
        <w:rPr>
          <w:rFonts w:ascii="Arial" w:eastAsia="Calibri" w:hAnsi="Arial" w:cs="Arial"/>
          <w:sz w:val="20"/>
          <w:szCs w:val="20"/>
        </w:rPr>
      </w:pPr>
    </w:p>
    <w:tbl>
      <w:tblPr>
        <w:tblStyle w:val="Tabelamrea23"/>
        <w:tblW w:w="9635" w:type="dxa"/>
        <w:tblInd w:w="0" w:type="dxa"/>
        <w:tblLayout w:type="fixed"/>
        <w:tblLook w:val="04A0" w:firstRow="1" w:lastRow="0" w:firstColumn="1" w:lastColumn="0" w:noHBand="0" w:noVBand="1"/>
      </w:tblPr>
      <w:tblGrid>
        <w:gridCol w:w="1555"/>
        <w:gridCol w:w="993"/>
        <w:gridCol w:w="1417"/>
        <w:gridCol w:w="992"/>
        <w:gridCol w:w="1276"/>
        <w:gridCol w:w="1134"/>
        <w:gridCol w:w="1134"/>
        <w:gridCol w:w="1134"/>
      </w:tblGrid>
      <w:tr w:rsidR="007516E0" w:rsidRPr="007516E0" w14:paraId="145C4B3D" w14:textId="77777777" w:rsidTr="007516E0">
        <w:trPr>
          <w:trHeight w:val="737"/>
        </w:trPr>
        <w:tc>
          <w:tcPr>
            <w:tcW w:w="1555" w:type="dxa"/>
            <w:tcBorders>
              <w:top w:val="single" w:sz="4" w:space="0" w:color="auto"/>
              <w:left w:val="single" w:sz="4" w:space="0" w:color="auto"/>
              <w:bottom w:val="single" w:sz="4" w:space="0" w:color="auto"/>
              <w:right w:val="single" w:sz="4" w:space="0" w:color="auto"/>
            </w:tcBorders>
            <w:vAlign w:val="center"/>
            <w:hideMark/>
          </w:tcPr>
          <w:p w14:paraId="5823777B" w14:textId="77777777" w:rsidR="007516E0" w:rsidRPr="007516E0" w:rsidRDefault="007516E0" w:rsidP="007516E0">
            <w:pPr>
              <w:autoSpaceDE w:val="0"/>
              <w:autoSpaceDN w:val="0"/>
              <w:adjustRightInd w:val="0"/>
              <w:rPr>
                <w:rFonts w:ascii="Arial" w:hAnsi="Arial" w:cs="Arial"/>
                <w:bCs/>
                <w:sz w:val="16"/>
                <w:szCs w:val="16"/>
              </w:rPr>
            </w:pPr>
            <w:r w:rsidRPr="007516E0">
              <w:rPr>
                <w:rFonts w:ascii="Arial" w:hAnsi="Arial" w:cs="Arial"/>
                <w:bCs/>
                <w:sz w:val="16"/>
                <w:szCs w:val="16"/>
              </w:rPr>
              <w:t>Naziv projekta</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AB7DC0"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Investitor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04274F"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Tip gradiva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64E581"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Število stanovanj</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C55D9A" w14:textId="78AC7D81"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Skupna stanovanjska površina (m</w:t>
            </w:r>
            <w:r w:rsidRPr="00AD6785">
              <w:rPr>
                <w:rFonts w:ascii="Arial" w:hAnsi="Arial" w:cs="Arial"/>
                <w:bCs/>
                <w:sz w:val="16"/>
                <w:szCs w:val="16"/>
                <w:vertAlign w:val="superscript"/>
              </w:rPr>
              <w:t>2</w:t>
            </w:r>
            <w:r w:rsidRPr="007516E0">
              <w:rPr>
                <w:rFonts w:ascii="Arial" w:hAnsi="Arial" w:cs="Arial"/>
                <w:bCs/>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A4D1AF" w14:textId="7DCAB79D"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 xml:space="preserve">Investicijska vrednost v EUR </w:t>
            </w:r>
            <w:r w:rsidRPr="007516E0">
              <w:rPr>
                <w:rFonts w:ascii="Arial" w:hAnsi="Arial" w:cs="Arial"/>
                <w:bCs/>
                <w:sz w:val="16"/>
                <w:szCs w:val="16"/>
              </w:rPr>
              <w:br/>
              <w:t>(brez DDV)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0D006A"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Vrednost investicije/</w:t>
            </w:r>
          </w:p>
          <w:p w14:paraId="59D5B42E" w14:textId="42BAD7D9"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Stanovanje v EUR (brez DDV)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6E2219" w14:textId="0BFB1F68"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Vrednost investicije EUR/m</w:t>
            </w:r>
            <w:r w:rsidRPr="00AD6785">
              <w:rPr>
                <w:rFonts w:ascii="Arial" w:hAnsi="Arial" w:cs="Arial"/>
                <w:bCs/>
                <w:sz w:val="16"/>
                <w:szCs w:val="16"/>
                <w:vertAlign w:val="superscript"/>
              </w:rPr>
              <w:t>2</w:t>
            </w:r>
            <w:r w:rsidRPr="007516E0">
              <w:rPr>
                <w:rFonts w:ascii="Arial" w:hAnsi="Arial" w:cs="Arial"/>
                <w:bCs/>
                <w:sz w:val="16"/>
                <w:szCs w:val="16"/>
              </w:rPr>
              <w:t xml:space="preserve"> stanovanjske površine </w:t>
            </w:r>
          </w:p>
          <w:p w14:paraId="7A1F0DAB"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(brez DDV)</w:t>
            </w:r>
          </w:p>
        </w:tc>
      </w:tr>
      <w:tr w:rsidR="007516E0" w:rsidRPr="007516E0" w14:paraId="0702F6A1" w14:textId="77777777" w:rsidTr="007516E0">
        <w:trPr>
          <w:trHeight w:val="737"/>
        </w:trPr>
        <w:tc>
          <w:tcPr>
            <w:tcW w:w="1555" w:type="dxa"/>
            <w:tcBorders>
              <w:top w:val="single" w:sz="4" w:space="0" w:color="auto"/>
              <w:left w:val="single" w:sz="4" w:space="0" w:color="auto"/>
              <w:bottom w:val="single" w:sz="4" w:space="0" w:color="auto"/>
              <w:right w:val="single" w:sz="4" w:space="0" w:color="auto"/>
            </w:tcBorders>
            <w:vAlign w:val="center"/>
            <w:hideMark/>
          </w:tcPr>
          <w:p w14:paraId="33BF2F37" w14:textId="77777777" w:rsidR="007516E0" w:rsidRPr="007516E0" w:rsidRDefault="007516E0" w:rsidP="007516E0">
            <w:pPr>
              <w:autoSpaceDE w:val="0"/>
              <w:autoSpaceDN w:val="0"/>
              <w:adjustRightInd w:val="0"/>
              <w:rPr>
                <w:rFonts w:ascii="Arial" w:hAnsi="Arial" w:cs="Arial"/>
                <w:bCs/>
                <w:sz w:val="16"/>
                <w:szCs w:val="16"/>
              </w:rPr>
            </w:pPr>
            <w:r w:rsidRPr="007516E0">
              <w:rPr>
                <w:rFonts w:ascii="Arial" w:eastAsia="Arial" w:hAnsi="Arial" w:cs="Arial"/>
                <w:iCs/>
                <w:sz w:val="16"/>
                <w:szCs w:val="16"/>
                <w:lang w:eastAsia="sl-SI"/>
              </w:rPr>
              <w:lastRenderedPageBreak/>
              <w:t>Rakova Jelša II, Ljubljana</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831278"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JSS MOL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6855FD"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Investicijski program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B7C74B"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54FCE" w14:textId="2795562F"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9.092,12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B35739" w14:textId="480C79BD"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19.758.361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25E0D3" w14:textId="0313E07E"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126.656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2EE48E" w14:textId="07B65B25"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2.173,13</w:t>
            </w:r>
          </w:p>
        </w:tc>
      </w:tr>
      <w:tr w:rsidR="007516E0" w:rsidRPr="007516E0" w14:paraId="7C74AA80" w14:textId="77777777" w:rsidTr="007516E0">
        <w:trPr>
          <w:trHeight w:val="737"/>
        </w:trPr>
        <w:tc>
          <w:tcPr>
            <w:tcW w:w="1555" w:type="dxa"/>
            <w:tcBorders>
              <w:top w:val="single" w:sz="4" w:space="0" w:color="auto"/>
              <w:left w:val="single" w:sz="4" w:space="0" w:color="auto"/>
              <w:bottom w:val="single" w:sz="4" w:space="0" w:color="auto"/>
              <w:right w:val="single" w:sz="4" w:space="0" w:color="auto"/>
            </w:tcBorders>
            <w:vAlign w:val="center"/>
            <w:hideMark/>
          </w:tcPr>
          <w:p w14:paraId="17BC2634" w14:textId="77777777" w:rsidR="007516E0" w:rsidRPr="007516E0" w:rsidRDefault="007516E0" w:rsidP="007516E0">
            <w:pPr>
              <w:autoSpaceDE w:val="0"/>
              <w:autoSpaceDN w:val="0"/>
              <w:adjustRightInd w:val="0"/>
              <w:rPr>
                <w:rFonts w:ascii="Arial" w:hAnsi="Arial" w:cs="Arial"/>
                <w:bCs/>
                <w:sz w:val="16"/>
                <w:szCs w:val="16"/>
              </w:rPr>
            </w:pPr>
            <w:r w:rsidRPr="007516E0">
              <w:rPr>
                <w:rFonts w:ascii="Arial" w:eastAsia="Arial" w:hAnsi="Arial" w:cs="Arial"/>
                <w:iCs/>
                <w:sz w:val="16"/>
                <w:szCs w:val="16"/>
                <w:lang w:eastAsia="sl-SI"/>
              </w:rPr>
              <w:t>Jesihov Štradon, Ljubljana</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1256B5"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JSS MOL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9531F9" w14:textId="57E8FC31"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Predinvesticijska zasnova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AAFD98"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CF656C" w14:textId="13B120A2"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2.712,60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72925C" w14:textId="61A885C3"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5.008.638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65C11E" w14:textId="7B090B5C"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113.833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AE72BD" w14:textId="77CCE70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1.846,43</w:t>
            </w:r>
          </w:p>
        </w:tc>
      </w:tr>
      <w:tr w:rsidR="007516E0" w:rsidRPr="007516E0" w14:paraId="6A3B3FC6" w14:textId="77777777" w:rsidTr="007516E0">
        <w:trPr>
          <w:trHeight w:val="737"/>
        </w:trPr>
        <w:tc>
          <w:tcPr>
            <w:tcW w:w="1555" w:type="dxa"/>
            <w:tcBorders>
              <w:top w:val="single" w:sz="4" w:space="0" w:color="auto"/>
              <w:left w:val="single" w:sz="4" w:space="0" w:color="auto"/>
              <w:bottom w:val="single" w:sz="4" w:space="0" w:color="auto"/>
              <w:right w:val="single" w:sz="4" w:space="0" w:color="auto"/>
            </w:tcBorders>
            <w:vAlign w:val="center"/>
            <w:hideMark/>
          </w:tcPr>
          <w:p w14:paraId="22BDFBA5" w14:textId="77777777" w:rsidR="007516E0" w:rsidRPr="007516E0" w:rsidRDefault="007516E0" w:rsidP="007516E0">
            <w:pPr>
              <w:autoSpaceDE w:val="0"/>
              <w:autoSpaceDN w:val="0"/>
              <w:adjustRightInd w:val="0"/>
              <w:rPr>
                <w:rFonts w:ascii="Arial" w:hAnsi="Arial" w:cs="Arial"/>
                <w:bCs/>
                <w:sz w:val="16"/>
                <w:szCs w:val="16"/>
              </w:rPr>
            </w:pPr>
            <w:r w:rsidRPr="007516E0">
              <w:rPr>
                <w:rFonts w:ascii="Arial" w:hAnsi="Arial" w:cs="Arial"/>
                <w:bCs/>
                <w:sz w:val="16"/>
                <w:szCs w:val="16"/>
              </w:rPr>
              <w:t>Pod Pekrsko gorco - faza 1, Maribor</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6BA841"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SSRS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22B21C"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Investicijski program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17B69D"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212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C561BB" w14:textId="4F925E32"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13.568,60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BB1A348" w14:textId="410A071E"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55.145.696</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D1D719" w14:textId="75BDAAD1"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137.864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535C109" w14:textId="406ED801"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2.243,41</w:t>
            </w:r>
          </w:p>
        </w:tc>
      </w:tr>
      <w:tr w:rsidR="007516E0" w:rsidRPr="007516E0" w14:paraId="4127F5C5" w14:textId="77777777" w:rsidTr="007516E0">
        <w:trPr>
          <w:trHeight w:val="737"/>
        </w:trPr>
        <w:tc>
          <w:tcPr>
            <w:tcW w:w="1555" w:type="dxa"/>
            <w:tcBorders>
              <w:top w:val="single" w:sz="4" w:space="0" w:color="auto"/>
              <w:left w:val="single" w:sz="4" w:space="0" w:color="auto"/>
              <w:bottom w:val="single" w:sz="4" w:space="0" w:color="auto"/>
              <w:right w:val="single" w:sz="4" w:space="0" w:color="auto"/>
            </w:tcBorders>
            <w:vAlign w:val="center"/>
            <w:hideMark/>
          </w:tcPr>
          <w:p w14:paraId="7E0A7009" w14:textId="77777777" w:rsidR="007516E0" w:rsidRPr="007516E0" w:rsidRDefault="007516E0" w:rsidP="007516E0">
            <w:pPr>
              <w:autoSpaceDE w:val="0"/>
              <w:autoSpaceDN w:val="0"/>
              <w:adjustRightInd w:val="0"/>
              <w:rPr>
                <w:rFonts w:ascii="Arial" w:hAnsi="Arial" w:cs="Arial"/>
                <w:bCs/>
                <w:sz w:val="16"/>
                <w:szCs w:val="16"/>
              </w:rPr>
            </w:pPr>
            <w:r w:rsidRPr="007516E0">
              <w:rPr>
                <w:rFonts w:ascii="Arial" w:hAnsi="Arial" w:cs="Arial"/>
                <w:bCs/>
                <w:sz w:val="16"/>
                <w:szCs w:val="16"/>
              </w:rPr>
              <w:t>Pod Pekrsko gorco - faza 2, Maribor</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78F2B1"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SSRS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036005"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Investicijski program</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877310"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55FF16" w14:textId="2260E684"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11.012,55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27B367" w14:textId="77777777" w:rsidR="007516E0" w:rsidRPr="007516E0" w:rsidRDefault="007516E0" w:rsidP="007516E0">
            <w:pPr>
              <w:rPr>
                <w:rFonts w:ascii="Arial" w:hAnsi="Arial" w:cs="Arial"/>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1A4A0B" w14:textId="77777777" w:rsidR="007516E0" w:rsidRPr="007516E0" w:rsidRDefault="007516E0" w:rsidP="007516E0">
            <w:pPr>
              <w:rPr>
                <w:rFonts w:ascii="Arial" w:hAnsi="Arial" w:cs="Arial"/>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973063" w14:textId="77777777" w:rsidR="007516E0" w:rsidRPr="007516E0" w:rsidRDefault="007516E0" w:rsidP="007516E0">
            <w:pPr>
              <w:rPr>
                <w:rFonts w:ascii="Arial" w:hAnsi="Arial" w:cs="Arial"/>
                <w:bCs/>
                <w:sz w:val="16"/>
                <w:szCs w:val="16"/>
              </w:rPr>
            </w:pPr>
          </w:p>
        </w:tc>
      </w:tr>
      <w:tr w:rsidR="007516E0" w:rsidRPr="007516E0" w14:paraId="534715B5" w14:textId="77777777" w:rsidTr="007516E0">
        <w:trPr>
          <w:trHeight w:val="737"/>
        </w:trPr>
        <w:tc>
          <w:tcPr>
            <w:tcW w:w="1555" w:type="dxa"/>
            <w:tcBorders>
              <w:top w:val="single" w:sz="4" w:space="0" w:color="auto"/>
              <w:left w:val="single" w:sz="4" w:space="0" w:color="auto"/>
              <w:bottom w:val="single" w:sz="4" w:space="0" w:color="auto"/>
              <w:right w:val="single" w:sz="4" w:space="0" w:color="auto"/>
            </w:tcBorders>
            <w:vAlign w:val="center"/>
            <w:hideMark/>
          </w:tcPr>
          <w:p w14:paraId="350C5C10" w14:textId="77777777" w:rsidR="007516E0" w:rsidRPr="007516E0" w:rsidRDefault="007516E0" w:rsidP="007516E0">
            <w:pPr>
              <w:autoSpaceDE w:val="0"/>
              <w:autoSpaceDN w:val="0"/>
              <w:adjustRightInd w:val="0"/>
              <w:rPr>
                <w:rFonts w:ascii="Arial" w:hAnsi="Arial" w:cs="Arial"/>
                <w:bCs/>
                <w:sz w:val="16"/>
                <w:szCs w:val="16"/>
              </w:rPr>
            </w:pPr>
            <w:r w:rsidRPr="007516E0">
              <w:rPr>
                <w:rFonts w:ascii="Arial" w:hAnsi="Arial" w:cs="Arial"/>
                <w:bCs/>
                <w:sz w:val="16"/>
                <w:szCs w:val="16"/>
              </w:rPr>
              <w:t>Ob Savi, Kranj</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348EF4"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SSRS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5D08E0"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Predinvesticijska zasnova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2A31E0" w14:textId="77777777"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237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C81033" w14:textId="7C24C1A2"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14.447,12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226CB7" w14:textId="0B5520DD"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30.743.063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B16971" w14:textId="0289562C"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129.718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270065" w14:textId="608490D9" w:rsidR="007516E0" w:rsidRPr="007516E0" w:rsidRDefault="007516E0" w:rsidP="007516E0">
            <w:pPr>
              <w:autoSpaceDE w:val="0"/>
              <w:autoSpaceDN w:val="0"/>
              <w:adjustRightInd w:val="0"/>
              <w:jc w:val="both"/>
              <w:rPr>
                <w:rFonts w:ascii="Arial" w:hAnsi="Arial" w:cs="Arial"/>
                <w:bCs/>
                <w:sz w:val="16"/>
                <w:szCs w:val="16"/>
              </w:rPr>
            </w:pPr>
            <w:r w:rsidRPr="007516E0">
              <w:rPr>
                <w:rFonts w:ascii="Arial" w:hAnsi="Arial" w:cs="Arial"/>
                <w:bCs/>
                <w:sz w:val="16"/>
                <w:szCs w:val="16"/>
              </w:rPr>
              <w:t>2.127,97</w:t>
            </w:r>
          </w:p>
        </w:tc>
      </w:tr>
    </w:tbl>
    <w:p w14:paraId="10B83871" w14:textId="009F5905" w:rsidR="007516E0" w:rsidRDefault="007516E0" w:rsidP="007516E0">
      <w:pPr>
        <w:tabs>
          <w:tab w:val="left" w:pos="2526"/>
        </w:tabs>
        <w:spacing w:after="0" w:line="240" w:lineRule="auto"/>
        <w:contextualSpacing/>
        <w:jc w:val="both"/>
        <w:rPr>
          <w:rFonts w:ascii="Arial" w:eastAsia="Calibri" w:hAnsi="Arial" w:cs="Arial"/>
          <w:sz w:val="20"/>
          <w:szCs w:val="20"/>
        </w:rPr>
      </w:pPr>
    </w:p>
    <w:p w14:paraId="7C26C4D8" w14:textId="77777777" w:rsidR="007516E0" w:rsidRPr="00BA728C" w:rsidRDefault="007516E0" w:rsidP="007516E0">
      <w:pPr>
        <w:tabs>
          <w:tab w:val="left" w:pos="2526"/>
        </w:tabs>
        <w:spacing w:after="0" w:line="240" w:lineRule="auto"/>
        <w:contextualSpacing/>
        <w:jc w:val="both"/>
        <w:rPr>
          <w:rFonts w:ascii="Arial" w:eastAsia="Calibri" w:hAnsi="Arial" w:cs="Arial"/>
          <w:sz w:val="20"/>
          <w:szCs w:val="20"/>
        </w:rPr>
      </w:pPr>
    </w:p>
    <w:p w14:paraId="22EFDFB2" w14:textId="77777777" w:rsidR="00673CC1" w:rsidRPr="00103D24" w:rsidRDefault="00E20195" w:rsidP="007E581C">
      <w:pPr>
        <w:spacing w:after="0" w:line="240" w:lineRule="auto"/>
        <w:rPr>
          <w:rFonts w:ascii="Arial" w:eastAsia="Calibri" w:hAnsi="Arial" w:cs="Arial"/>
          <w:iCs/>
          <w:sz w:val="20"/>
          <w:szCs w:val="20"/>
          <w:lang w:eastAsia="sl-SI"/>
        </w:rPr>
      </w:pPr>
      <w:r w:rsidRPr="00103D24">
        <w:rPr>
          <w:rFonts w:ascii="Arial" w:eastAsia="Calibri" w:hAnsi="Arial" w:cs="Arial"/>
          <w:iCs/>
          <w:sz w:val="20"/>
          <w:szCs w:val="20"/>
          <w:lang w:eastAsia="sl-SI"/>
        </w:rPr>
        <w:t>Priloge:</w:t>
      </w:r>
    </w:p>
    <w:p w14:paraId="6765786B" w14:textId="77777777" w:rsidR="00E20195" w:rsidRPr="00E20195" w:rsidRDefault="00E20195" w:rsidP="000D19D1">
      <w:pPr>
        <w:pStyle w:val="Odstavekseznama"/>
        <w:numPr>
          <w:ilvl w:val="0"/>
          <w:numId w:val="112"/>
        </w:numPr>
        <w:rPr>
          <w:rFonts w:ascii="Arial" w:eastAsia="Calibri" w:hAnsi="Arial" w:cs="Arial"/>
          <w:iCs/>
          <w:sz w:val="20"/>
          <w:szCs w:val="20"/>
          <w:lang w:val="sl-SI" w:eastAsia="sl-SI"/>
        </w:rPr>
      </w:pPr>
      <w:r w:rsidRPr="00E20195">
        <w:rPr>
          <w:rFonts w:ascii="Arial" w:eastAsia="Calibri" w:hAnsi="Arial" w:cs="Arial"/>
          <w:iCs/>
          <w:sz w:val="20"/>
          <w:szCs w:val="20"/>
          <w:lang w:val="sl-SI" w:eastAsia="sl-SI"/>
        </w:rPr>
        <w:t xml:space="preserve">Poročilo GURS - Preliminarni podatki o Slovenskem nepremičninskem trgu za leto 2020 </w:t>
      </w:r>
    </w:p>
    <w:p w14:paraId="3AC98906" w14:textId="77777777" w:rsidR="00E20195" w:rsidRPr="00E20195" w:rsidRDefault="00E20195" w:rsidP="000D19D1">
      <w:pPr>
        <w:pStyle w:val="Odstavekseznama"/>
        <w:numPr>
          <w:ilvl w:val="0"/>
          <w:numId w:val="112"/>
        </w:numPr>
        <w:rPr>
          <w:rFonts w:ascii="Arial" w:eastAsia="Calibri" w:hAnsi="Arial" w:cs="Arial"/>
          <w:iCs/>
          <w:sz w:val="20"/>
          <w:szCs w:val="20"/>
          <w:lang w:val="sl-SI" w:eastAsia="sl-SI"/>
        </w:rPr>
      </w:pPr>
      <w:r w:rsidRPr="00E20195">
        <w:rPr>
          <w:rFonts w:ascii="Arial" w:eastAsia="Calibri" w:hAnsi="Arial" w:cs="Arial"/>
          <w:iCs/>
          <w:sz w:val="20"/>
          <w:szCs w:val="20"/>
          <w:lang w:val="sl-SI" w:eastAsia="sl-SI"/>
        </w:rPr>
        <w:t xml:space="preserve">Investicijski program za projekt Rakova Jelša II, JSS MOL </w:t>
      </w:r>
    </w:p>
    <w:p w14:paraId="609A7116" w14:textId="77777777" w:rsidR="00E20195" w:rsidRPr="00E20195" w:rsidRDefault="00E20195" w:rsidP="000D19D1">
      <w:pPr>
        <w:pStyle w:val="Odstavekseznama"/>
        <w:numPr>
          <w:ilvl w:val="0"/>
          <w:numId w:val="112"/>
        </w:numPr>
        <w:rPr>
          <w:rFonts w:ascii="Arial" w:eastAsia="Calibri" w:hAnsi="Arial" w:cs="Arial"/>
          <w:iCs/>
          <w:sz w:val="20"/>
          <w:szCs w:val="20"/>
          <w:lang w:val="sl-SI" w:eastAsia="sl-SI"/>
        </w:rPr>
      </w:pPr>
      <w:r w:rsidRPr="00E20195">
        <w:rPr>
          <w:rFonts w:ascii="Arial" w:eastAsia="Calibri" w:hAnsi="Arial" w:cs="Arial"/>
          <w:iCs/>
          <w:sz w:val="20"/>
          <w:szCs w:val="20"/>
          <w:lang w:val="sl-SI" w:eastAsia="sl-SI"/>
        </w:rPr>
        <w:t xml:space="preserve">Predinvesticijska zasnova za projekt Jesihov Štradon, JSS MOL </w:t>
      </w:r>
    </w:p>
    <w:p w14:paraId="1FF144E4" w14:textId="77777777" w:rsidR="00E20195" w:rsidRPr="00E20195" w:rsidRDefault="00E20195" w:rsidP="000D19D1">
      <w:pPr>
        <w:pStyle w:val="Odstavekseznama"/>
        <w:numPr>
          <w:ilvl w:val="0"/>
          <w:numId w:val="112"/>
        </w:numPr>
        <w:rPr>
          <w:rFonts w:ascii="Arial" w:eastAsia="Calibri" w:hAnsi="Arial" w:cs="Arial"/>
          <w:iCs/>
          <w:sz w:val="20"/>
          <w:szCs w:val="20"/>
          <w:lang w:val="sl-SI" w:eastAsia="sl-SI"/>
        </w:rPr>
      </w:pPr>
      <w:r w:rsidRPr="00E20195">
        <w:rPr>
          <w:rFonts w:ascii="Arial" w:eastAsia="Calibri" w:hAnsi="Arial" w:cs="Arial"/>
          <w:iCs/>
          <w:sz w:val="20"/>
          <w:szCs w:val="20"/>
          <w:lang w:val="sl-SI" w:eastAsia="sl-SI"/>
        </w:rPr>
        <w:t xml:space="preserve">Investicijski program za projekt Pod Pekrsko gorco - faza 1, SSRS </w:t>
      </w:r>
    </w:p>
    <w:p w14:paraId="05ECA7E3" w14:textId="77777777" w:rsidR="00E20195" w:rsidRPr="00E20195" w:rsidRDefault="00E20195" w:rsidP="000D19D1">
      <w:pPr>
        <w:pStyle w:val="Odstavekseznama"/>
        <w:numPr>
          <w:ilvl w:val="0"/>
          <w:numId w:val="112"/>
        </w:numPr>
        <w:rPr>
          <w:rFonts w:ascii="Arial" w:eastAsia="Calibri" w:hAnsi="Arial" w:cs="Arial"/>
          <w:iCs/>
          <w:sz w:val="20"/>
          <w:szCs w:val="20"/>
          <w:lang w:val="sl-SI" w:eastAsia="sl-SI"/>
        </w:rPr>
      </w:pPr>
      <w:r w:rsidRPr="00E20195">
        <w:rPr>
          <w:rFonts w:ascii="Arial" w:eastAsia="Calibri" w:hAnsi="Arial" w:cs="Arial"/>
          <w:iCs/>
          <w:sz w:val="20"/>
          <w:szCs w:val="20"/>
          <w:lang w:val="sl-SI" w:eastAsia="sl-SI"/>
        </w:rPr>
        <w:t xml:space="preserve">Investicijski program za projekt Pod Pekrsko gorco - faza 2, SSRS </w:t>
      </w:r>
    </w:p>
    <w:p w14:paraId="62F166C3" w14:textId="77777777" w:rsidR="00E20195" w:rsidRPr="00E20195" w:rsidRDefault="00E20195" w:rsidP="000D19D1">
      <w:pPr>
        <w:pStyle w:val="Odstavekseznama"/>
        <w:numPr>
          <w:ilvl w:val="0"/>
          <w:numId w:val="112"/>
        </w:numPr>
        <w:rPr>
          <w:rFonts w:ascii="Arial" w:eastAsia="Calibri" w:hAnsi="Arial" w:cs="Arial"/>
          <w:iCs/>
          <w:sz w:val="20"/>
          <w:szCs w:val="20"/>
          <w:lang w:val="sl-SI" w:eastAsia="sl-SI"/>
        </w:rPr>
      </w:pPr>
      <w:r w:rsidRPr="00E20195">
        <w:rPr>
          <w:rFonts w:ascii="Arial" w:eastAsia="Calibri" w:hAnsi="Arial" w:cs="Arial"/>
          <w:iCs/>
          <w:sz w:val="20"/>
          <w:szCs w:val="20"/>
          <w:lang w:val="sl-SI" w:eastAsia="sl-SI"/>
        </w:rPr>
        <w:t>Predinvesticijska zasnova za projekt Ob Savi, Kranj, SSRS</w:t>
      </w:r>
    </w:p>
    <w:sectPr w:rsidR="00E20195" w:rsidRPr="00E20195" w:rsidSect="00AA4CEC">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A0CDC8" w16cid:durableId="24281D1B"/>
  <w16cid:commentId w16cid:paraId="090367D2" w16cid:durableId="2423DEF5"/>
  <w16cid:commentId w16cid:paraId="62B2A7EC" w16cid:durableId="2423DEF6"/>
  <w16cid:commentId w16cid:paraId="22EF1014" w16cid:durableId="2423DEF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51E00" w14:textId="77777777" w:rsidR="005E598E" w:rsidRDefault="005E598E" w:rsidP="004205F4">
      <w:pPr>
        <w:spacing w:after="0" w:line="240" w:lineRule="auto"/>
      </w:pPr>
      <w:r>
        <w:separator/>
      </w:r>
    </w:p>
  </w:endnote>
  <w:endnote w:type="continuationSeparator" w:id="0">
    <w:p w14:paraId="34B26CB9" w14:textId="77777777" w:rsidR="005E598E" w:rsidRDefault="005E598E" w:rsidP="004205F4">
      <w:pPr>
        <w:spacing w:after="0" w:line="240" w:lineRule="auto"/>
      </w:pPr>
      <w:r>
        <w:continuationSeparator/>
      </w:r>
    </w:p>
  </w:endnote>
  <w:endnote w:type="continuationNotice" w:id="1">
    <w:p w14:paraId="29B090B8" w14:textId="77777777" w:rsidR="005E598E" w:rsidRDefault="005E59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B2"/>
    <w:family w:val="swiss"/>
    <w:notTrueType/>
    <w:pitch w:val="default"/>
    <w:sig w:usb0="00002001" w:usb1="00000000" w:usb2="00000000" w:usb3="00000000" w:csb0="00000040"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973393"/>
      <w:docPartObj>
        <w:docPartGallery w:val="Page Numbers (Bottom of Page)"/>
        <w:docPartUnique/>
      </w:docPartObj>
    </w:sdtPr>
    <w:sdtEndPr>
      <w:rPr>
        <w:rFonts w:ascii="Arial" w:hAnsi="Arial" w:cs="Arial"/>
        <w:sz w:val="20"/>
        <w:szCs w:val="20"/>
      </w:rPr>
    </w:sdtEndPr>
    <w:sdtContent>
      <w:p w14:paraId="3175F0AA" w14:textId="246196B4" w:rsidR="00053A32" w:rsidRPr="00C9749E" w:rsidRDefault="00053A32">
        <w:pPr>
          <w:pStyle w:val="Noga"/>
          <w:jc w:val="center"/>
          <w:rPr>
            <w:rFonts w:ascii="Arial" w:hAnsi="Arial" w:cs="Arial"/>
            <w:sz w:val="20"/>
            <w:szCs w:val="20"/>
          </w:rPr>
        </w:pPr>
        <w:r w:rsidRPr="00C9749E">
          <w:rPr>
            <w:rFonts w:ascii="Arial" w:hAnsi="Arial" w:cs="Arial"/>
            <w:sz w:val="20"/>
            <w:szCs w:val="20"/>
          </w:rPr>
          <w:fldChar w:fldCharType="begin"/>
        </w:r>
        <w:r w:rsidRPr="00C9749E">
          <w:rPr>
            <w:rFonts w:ascii="Arial" w:hAnsi="Arial" w:cs="Arial"/>
            <w:sz w:val="20"/>
            <w:szCs w:val="20"/>
          </w:rPr>
          <w:instrText>PAGE   \* MERGEFORMAT</w:instrText>
        </w:r>
        <w:r w:rsidRPr="00C9749E">
          <w:rPr>
            <w:rFonts w:ascii="Arial" w:hAnsi="Arial" w:cs="Arial"/>
            <w:sz w:val="20"/>
            <w:szCs w:val="20"/>
          </w:rPr>
          <w:fldChar w:fldCharType="separate"/>
        </w:r>
        <w:r w:rsidR="00C223AB">
          <w:rPr>
            <w:rFonts w:ascii="Arial" w:hAnsi="Arial" w:cs="Arial"/>
            <w:noProof/>
            <w:sz w:val="20"/>
            <w:szCs w:val="20"/>
          </w:rPr>
          <w:t>7</w:t>
        </w:r>
        <w:r w:rsidRPr="00C9749E">
          <w:rPr>
            <w:rFonts w:ascii="Arial" w:hAnsi="Arial" w:cs="Arial"/>
            <w:sz w:val="20"/>
            <w:szCs w:val="20"/>
          </w:rPr>
          <w:fldChar w:fldCharType="end"/>
        </w:r>
      </w:p>
    </w:sdtContent>
  </w:sdt>
  <w:p w14:paraId="149E6F5F" w14:textId="77777777" w:rsidR="00053A32" w:rsidRDefault="00053A32">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016851"/>
      <w:docPartObj>
        <w:docPartGallery w:val="Page Numbers (Bottom of Page)"/>
        <w:docPartUnique/>
      </w:docPartObj>
    </w:sdtPr>
    <w:sdtEndPr/>
    <w:sdtContent>
      <w:p w14:paraId="7A6DDD70" w14:textId="2BF656BF" w:rsidR="00053A32" w:rsidRPr="00A25BB2" w:rsidRDefault="00053A32" w:rsidP="00A25BB2">
        <w:pPr>
          <w:pStyle w:val="Noga"/>
          <w:jc w:val="center"/>
        </w:pPr>
        <w:r w:rsidRPr="00A25BB2">
          <w:fldChar w:fldCharType="begin"/>
        </w:r>
        <w:r w:rsidRPr="00A25BB2">
          <w:instrText>PAGE   \* MERGEFORMAT</w:instrText>
        </w:r>
        <w:r w:rsidRPr="00A25BB2">
          <w:fldChar w:fldCharType="separate"/>
        </w:r>
        <w:r w:rsidR="00C223AB">
          <w:rPr>
            <w:noProof/>
          </w:rPr>
          <w:t>20</w:t>
        </w:r>
        <w:r w:rsidRPr="00A25BB2">
          <w:fldChar w:fldCharType="end"/>
        </w:r>
      </w:p>
    </w:sdtContent>
  </w:sdt>
  <w:p w14:paraId="700E02FC" w14:textId="77777777" w:rsidR="00053A32" w:rsidRDefault="00053A32">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66696287"/>
      <w:docPartObj>
        <w:docPartGallery w:val="Page Numbers (Bottom of Page)"/>
        <w:docPartUnique/>
      </w:docPartObj>
    </w:sdtPr>
    <w:sdtEndPr/>
    <w:sdtContent>
      <w:p w14:paraId="6B552685" w14:textId="6FA20D9C" w:rsidR="00053A32" w:rsidRPr="00A25BB2" w:rsidRDefault="00053A32">
        <w:pPr>
          <w:pStyle w:val="Noga"/>
          <w:jc w:val="center"/>
          <w:rPr>
            <w:rFonts w:ascii="Arial" w:hAnsi="Arial" w:cs="Arial"/>
            <w:sz w:val="20"/>
            <w:szCs w:val="20"/>
          </w:rPr>
        </w:pPr>
        <w:r w:rsidRPr="00A25BB2">
          <w:rPr>
            <w:rFonts w:ascii="Arial" w:hAnsi="Arial" w:cs="Arial"/>
            <w:sz w:val="20"/>
            <w:szCs w:val="20"/>
          </w:rPr>
          <w:fldChar w:fldCharType="begin"/>
        </w:r>
        <w:r w:rsidRPr="00A25BB2">
          <w:rPr>
            <w:rFonts w:ascii="Arial" w:hAnsi="Arial" w:cs="Arial"/>
            <w:sz w:val="20"/>
            <w:szCs w:val="20"/>
          </w:rPr>
          <w:instrText>PAGE   \* MERGEFORMAT</w:instrText>
        </w:r>
        <w:r w:rsidRPr="00A25BB2">
          <w:rPr>
            <w:rFonts w:ascii="Arial" w:hAnsi="Arial" w:cs="Arial"/>
            <w:sz w:val="20"/>
            <w:szCs w:val="20"/>
          </w:rPr>
          <w:fldChar w:fldCharType="separate"/>
        </w:r>
        <w:r w:rsidR="00C223AB">
          <w:rPr>
            <w:rFonts w:ascii="Arial" w:hAnsi="Arial" w:cs="Arial"/>
            <w:noProof/>
            <w:sz w:val="20"/>
            <w:szCs w:val="20"/>
          </w:rPr>
          <w:t>273</w:t>
        </w:r>
        <w:r w:rsidRPr="00A25BB2">
          <w:rPr>
            <w:rFonts w:ascii="Arial" w:hAnsi="Arial" w:cs="Arial"/>
            <w:sz w:val="20"/>
            <w:szCs w:val="20"/>
          </w:rPr>
          <w:fldChar w:fldCharType="end"/>
        </w:r>
      </w:p>
    </w:sdtContent>
  </w:sdt>
  <w:p w14:paraId="3CB3BED8" w14:textId="77777777" w:rsidR="00053A32" w:rsidRPr="00A25BB2" w:rsidRDefault="00053A32">
    <w:pPr>
      <w:pStyle w:val="Nog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477BA" w14:textId="77777777" w:rsidR="005E598E" w:rsidRDefault="005E598E" w:rsidP="004205F4">
      <w:pPr>
        <w:spacing w:after="0" w:line="240" w:lineRule="auto"/>
      </w:pPr>
      <w:r>
        <w:separator/>
      </w:r>
    </w:p>
  </w:footnote>
  <w:footnote w:type="continuationSeparator" w:id="0">
    <w:p w14:paraId="6B76A3E7" w14:textId="77777777" w:rsidR="005E598E" w:rsidRDefault="005E598E" w:rsidP="004205F4">
      <w:pPr>
        <w:spacing w:after="0" w:line="240" w:lineRule="auto"/>
      </w:pPr>
      <w:r>
        <w:continuationSeparator/>
      </w:r>
    </w:p>
  </w:footnote>
  <w:footnote w:type="continuationNotice" w:id="1">
    <w:p w14:paraId="1F7741A3" w14:textId="77777777" w:rsidR="005E598E" w:rsidRDefault="005E598E">
      <w:pPr>
        <w:spacing w:after="0" w:line="240" w:lineRule="auto"/>
      </w:pPr>
    </w:p>
  </w:footnote>
  <w:footnote w:id="2">
    <w:p w14:paraId="123C36C6" w14:textId="4CEBC5B3" w:rsidR="00053A32" w:rsidRPr="000010AC" w:rsidRDefault="00053A32" w:rsidP="000010AC">
      <w:pPr>
        <w:pStyle w:val="Sprotnaopomba-besedilo"/>
        <w:jc w:val="both"/>
      </w:pPr>
      <w:r>
        <w:rPr>
          <w:rStyle w:val="Sprotnaopomba-sklic"/>
        </w:rPr>
        <w:footnoteRef/>
      </w:r>
      <w:r>
        <w:t xml:space="preserve"> </w:t>
      </w:r>
      <w:r w:rsidRPr="007E2A5A">
        <w:rPr>
          <w:rFonts w:ascii="Arial" w:hAnsi="Arial" w:cs="Arial"/>
          <w:sz w:val="16"/>
          <w:szCs w:val="16"/>
        </w:rPr>
        <w:t xml:space="preserve">Davek na dodano vrednost (v nadaljevanju: DDV) je bil ilustrativno vključen v ocenjene vrednosti ukrepov zato, da smo lahko primerjali vrednosti </w:t>
      </w:r>
      <w:r>
        <w:rPr>
          <w:rFonts w:ascii="Arial" w:hAnsi="Arial" w:cs="Arial"/>
          <w:sz w:val="16"/>
          <w:szCs w:val="16"/>
        </w:rPr>
        <w:t>z vrednostmi</w:t>
      </w:r>
      <w:r w:rsidRPr="007E2A5A">
        <w:rPr>
          <w:rFonts w:ascii="Arial" w:hAnsi="Arial" w:cs="Arial"/>
          <w:sz w:val="16"/>
          <w:szCs w:val="16"/>
        </w:rPr>
        <w:t xml:space="preserve"> iz preteklih projektov, ki so vsebovale DDV. Gre torej za primerjavo projektov kot celote. Iz sredstev Načrta za okrevanje in odpornost (v nadaljevanju: NOO) se pri vseh ukrepih financirajo le vrednosti brez DDV, saj se bo DDV v celoti financiral iz nacionalnega proračuna oziroma sredstev zasebnih investitorjev.</w:t>
      </w:r>
    </w:p>
  </w:footnote>
  <w:footnote w:id="3">
    <w:p w14:paraId="39FC7EA0" w14:textId="487EA8FE"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Deca</w:t>
      </w:r>
      <w:r>
        <w:rPr>
          <w:rFonts w:ascii="Arial" w:hAnsi="Arial" w:cs="Arial"/>
          <w:sz w:val="16"/>
          <w:szCs w:val="16"/>
        </w:rPr>
        <w:t>rbonising the EU heating sector,</w:t>
      </w:r>
      <w:r w:rsidRPr="00AD6785">
        <w:rPr>
          <w:rFonts w:ascii="Arial" w:hAnsi="Arial" w:cs="Arial"/>
          <w:sz w:val="16"/>
          <w:szCs w:val="16"/>
        </w:rPr>
        <w:t xml:space="preserve"> J</w:t>
      </w:r>
      <w:r>
        <w:rPr>
          <w:rFonts w:ascii="Arial" w:hAnsi="Arial" w:cs="Arial"/>
          <w:sz w:val="16"/>
          <w:szCs w:val="16"/>
        </w:rPr>
        <w:t>RC Technical Reports,</w:t>
      </w:r>
      <w:r w:rsidRPr="00AD6785">
        <w:rPr>
          <w:rFonts w:ascii="Arial" w:hAnsi="Arial" w:cs="Arial"/>
          <w:sz w:val="16"/>
          <w:szCs w:val="16"/>
        </w:rPr>
        <w:t xml:space="preserve"> 2019.</w:t>
      </w:r>
    </w:p>
  </w:footnote>
  <w:footnote w:id="4">
    <w:p w14:paraId="5829F477" w14:textId="2D3B0CE6" w:rsidR="00053A32" w:rsidRPr="00AD6785" w:rsidRDefault="00053A32">
      <w:pPr>
        <w:pStyle w:val="Sprotnaopomba-besedilo"/>
      </w:pPr>
      <w:r>
        <w:rPr>
          <w:rStyle w:val="Sprotnaopomba-sklic"/>
        </w:rPr>
        <w:footnoteRef/>
      </w:r>
      <w:r>
        <w:t xml:space="preserve"> </w:t>
      </w:r>
      <w:r w:rsidRPr="00AD6785">
        <w:rPr>
          <w:rFonts w:ascii="Arial" w:eastAsia="Calibri" w:hAnsi="Arial" w:cs="Arial"/>
          <w:sz w:val="16"/>
          <w:szCs w:val="16"/>
        </w:rPr>
        <w:t>Vir</w:t>
      </w:r>
      <w:r>
        <w:rPr>
          <w:rFonts w:ascii="Arial" w:eastAsia="Calibri" w:hAnsi="Arial" w:cs="Arial"/>
          <w:sz w:val="16"/>
          <w:szCs w:val="16"/>
        </w:rPr>
        <w:t xml:space="preserve"> je na voljo na</w:t>
      </w:r>
      <w:r w:rsidRPr="00AD6785">
        <w:rPr>
          <w:rFonts w:ascii="Arial" w:eastAsia="Calibri" w:hAnsi="Arial" w:cs="Arial"/>
          <w:sz w:val="16"/>
          <w:szCs w:val="16"/>
        </w:rPr>
        <w:t xml:space="preserve"> </w:t>
      </w:r>
      <w:hyperlink r:id="rId1" w:history="1">
        <w:r w:rsidRPr="00AD6785">
          <w:rPr>
            <w:rStyle w:val="Hiperpovezava"/>
            <w:rFonts w:ascii="Arial" w:eastAsia="Times New Roman" w:hAnsi="Arial" w:cs="Arial"/>
            <w:color w:val="0563C1"/>
            <w:sz w:val="16"/>
            <w:szCs w:val="16"/>
          </w:rPr>
          <w:t>https://irena.org/publications/2020/Jun/Renewable-Power-Costs-in-2019</w:t>
        </w:r>
      </w:hyperlink>
      <w:r w:rsidRPr="00AD6785">
        <w:rPr>
          <w:rStyle w:val="Hiperpovezava"/>
          <w:rFonts w:ascii="Arial" w:eastAsia="Times New Roman" w:hAnsi="Arial" w:cs="Arial"/>
          <w:color w:val="0563C1"/>
          <w:sz w:val="16"/>
          <w:szCs w:val="16"/>
        </w:rPr>
        <w:t>.</w:t>
      </w:r>
    </w:p>
  </w:footnote>
  <w:footnote w:id="5">
    <w:p w14:paraId="4DB8F676" w14:textId="4BF74963" w:rsidR="00053A32" w:rsidRPr="00AD6785" w:rsidRDefault="00053A32" w:rsidP="00F46A1D">
      <w:pPr>
        <w:spacing w:after="0" w:line="240" w:lineRule="auto"/>
        <w:jc w:val="both"/>
        <w:rPr>
          <w:rFonts w:ascii="Arial" w:eastAsia="Times New Roman" w:hAnsi="Arial" w:cs="Arial"/>
          <w:sz w:val="16"/>
          <w:szCs w:val="16"/>
        </w:rPr>
      </w:pPr>
      <w:r>
        <w:rPr>
          <w:rStyle w:val="Sprotnaopomba-sklic"/>
        </w:rPr>
        <w:footnoteRef/>
      </w:r>
      <w:r>
        <w:t xml:space="preserve"> </w:t>
      </w:r>
      <w:r w:rsidRPr="00AD6785">
        <w:rPr>
          <w:rFonts w:ascii="Arial" w:eastAsia="Calibri" w:hAnsi="Arial" w:cs="Arial"/>
          <w:sz w:val="16"/>
          <w:szCs w:val="16"/>
        </w:rPr>
        <w:t>Vir</w:t>
      </w:r>
      <w:r>
        <w:rPr>
          <w:rFonts w:ascii="Arial" w:eastAsia="Calibri" w:hAnsi="Arial" w:cs="Arial"/>
          <w:sz w:val="16"/>
          <w:szCs w:val="16"/>
        </w:rPr>
        <w:t xml:space="preserve"> je na voljo na</w:t>
      </w:r>
      <w:r w:rsidRPr="00AD6785">
        <w:rPr>
          <w:rFonts w:ascii="Arial" w:eastAsia="Calibri" w:hAnsi="Arial" w:cs="Arial"/>
          <w:sz w:val="16"/>
          <w:szCs w:val="16"/>
        </w:rPr>
        <w:t xml:space="preserve"> </w:t>
      </w:r>
      <w:hyperlink r:id="rId2" w:history="1">
        <w:r w:rsidRPr="00AD6785">
          <w:rPr>
            <w:rStyle w:val="Hiperpovezava"/>
            <w:rFonts w:ascii="Arial" w:eastAsia="Times New Roman" w:hAnsi="Arial" w:cs="Arial"/>
            <w:color w:val="0563C1"/>
            <w:sz w:val="16"/>
            <w:szCs w:val="16"/>
          </w:rPr>
          <w:t>https://irena.org/publications/2020/Jun/Renewable-Power-Costs-in-2019</w:t>
        </w:r>
      </w:hyperlink>
      <w:r w:rsidRPr="00AD6785">
        <w:rPr>
          <w:rStyle w:val="Hiperpovezava"/>
          <w:rFonts w:ascii="Arial" w:eastAsia="Times New Roman" w:hAnsi="Arial" w:cs="Arial"/>
          <w:color w:val="0563C1"/>
          <w:sz w:val="16"/>
          <w:szCs w:val="16"/>
        </w:rPr>
        <w:t>.</w:t>
      </w:r>
    </w:p>
    <w:p w14:paraId="14ADC16C" w14:textId="41D3B283" w:rsidR="00053A32" w:rsidRPr="00AD6785" w:rsidRDefault="00053A32">
      <w:pPr>
        <w:pStyle w:val="Sprotnaopomba-besedilo"/>
      </w:pPr>
    </w:p>
  </w:footnote>
  <w:footnote w:id="6">
    <w:p w14:paraId="151D128D" w14:textId="69F2ED9B" w:rsidR="00053A32" w:rsidRPr="00AD6785" w:rsidRDefault="00053A32" w:rsidP="00704B0D">
      <w:pPr>
        <w:spacing w:after="0" w:line="240" w:lineRule="auto"/>
        <w:rPr>
          <w:rFonts w:ascii="Calibri" w:eastAsia="Calibri" w:hAnsi="Calibri" w:cs="Times New Roman"/>
        </w:rPr>
      </w:pPr>
      <w:r>
        <w:rPr>
          <w:rStyle w:val="Sprotnaopomba-sklic"/>
        </w:rPr>
        <w:footnoteRef/>
      </w:r>
      <w:r>
        <w:t xml:space="preserve"> </w:t>
      </w:r>
      <w:r w:rsidRPr="00AD6785">
        <w:rPr>
          <w:rFonts w:ascii="Arial" w:eastAsia="Calibri" w:hAnsi="Arial" w:cs="Arial"/>
          <w:color w:val="000000"/>
          <w:sz w:val="16"/>
          <w:szCs w:val="16"/>
          <w:shd w:val="clear" w:color="auto" w:fill="FFFFFF"/>
        </w:rPr>
        <w:t>Vir</w:t>
      </w:r>
      <w:r>
        <w:rPr>
          <w:rFonts w:ascii="Arial" w:eastAsia="Calibri" w:hAnsi="Arial" w:cs="Arial"/>
          <w:color w:val="000000"/>
          <w:sz w:val="16"/>
          <w:szCs w:val="16"/>
          <w:shd w:val="clear" w:color="auto" w:fill="FFFFFF"/>
        </w:rPr>
        <w:t xml:space="preserve"> je na voljo na</w:t>
      </w:r>
      <w:r w:rsidRPr="00AD6785">
        <w:rPr>
          <w:rFonts w:ascii="Arial" w:eastAsia="Calibri" w:hAnsi="Arial" w:cs="Arial"/>
          <w:color w:val="000000"/>
          <w:sz w:val="16"/>
          <w:szCs w:val="16"/>
          <w:shd w:val="clear" w:color="auto" w:fill="FFFFFF"/>
        </w:rPr>
        <w:t xml:space="preserve">  </w:t>
      </w:r>
      <w:hyperlink r:id="rId3" w:history="1">
        <w:r w:rsidRPr="00AD6785">
          <w:rPr>
            <w:rStyle w:val="Hiperpovezava"/>
            <w:rFonts w:ascii="Arial" w:eastAsia="Calibri" w:hAnsi="Arial" w:cs="Arial"/>
            <w:color w:val="0563C1"/>
            <w:sz w:val="16"/>
            <w:szCs w:val="16"/>
            <w:shd w:val="clear" w:color="auto" w:fill="FFFFFF"/>
          </w:rPr>
          <w:t>https://irena.org/publications/2020/Jun/Renewable-Power-Costs-in-2019</w:t>
        </w:r>
      </w:hyperlink>
      <w:r>
        <w:rPr>
          <w:rStyle w:val="Hiperpovezava"/>
          <w:rFonts w:ascii="Arial" w:eastAsia="Calibri" w:hAnsi="Arial" w:cs="Arial"/>
          <w:color w:val="0563C1"/>
          <w:sz w:val="16"/>
          <w:szCs w:val="16"/>
          <w:shd w:val="clear" w:color="auto" w:fill="FFFFFF"/>
        </w:rPr>
        <w:t>.</w:t>
      </w:r>
      <w:r w:rsidRPr="00AD6785">
        <w:rPr>
          <w:rFonts w:ascii="Arial" w:eastAsia="Calibri" w:hAnsi="Arial" w:cs="Arial"/>
          <w:color w:val="000000"/>
          <w:sz w:val="16"/>
          <w:szCs w:val="16"/>
          <w:shd w:val="clear" w:color="auto" w:fill="FFFFFF"/>
        </w:rPr>
        <w:t xml:space="preserve"> </w:t>
      </w:r>
    </w:p>
  </w:footnote>
  <w:footnote w:id="7">
    <w:p w14:paraId="281A1A1B" w14:textId="0D8202BF" w:rsidR="00053A32" w:rsidRPr="00AD6785" w:rsidRDefault="00053A32" w:rsidP="00704B0D">
      <w:pPr>
        <w:pStyle w:val="Sprotnaopomba-besedilo"/>
      </w:pPr>
      <w:r>
        <w:rPr>
          <w:rStyle w:val="Sprotnaopomba-sklic"/>
        </w:rPr>
        <w:footnoteRef/>
      </w:r>
      <w:r>
        <w:t xml:space="preserve"> </w:t>
      </w:r>
      <w:r>
        <w:rPr>
          <w:rFonts w:ascii="Arial" w:eastAsia="Calibri" w:hAnsi="Arial" w:cs="Arial"/>
          <w:color w:val="000000"/>
          <w:sz w:val="16"/>
          <w:szCs w:val="16"/>
          <w:shd w:val="clear" w:color="auto" w:fill="FFFFFF"/>
        </w:rPr>
        <w:t>Na voljo na</w:t>
      </w:r>
      <w:r w:rsidRPr="00AD6785">
        <w:rPr>
          <w:sz w:val="16"/>
          <w:szCs w:val="16"/>
        </w:rPr>
        <w:t xml:space="preserve"> </w:t>
      </w:r>
      <w:hyperlink r:id="rId4" w:history="1">
        <w:r w:rsidRPr="00AD6785">
          <w:rPr>
            <w:rStyle w:val="Hiperpovezava"/>
            <w:rFonts w:ascii="Arial" w:eastAsia="Calibri" w:hAnsi="Arial" w:cs="Arial"/>
            <w:color w:val="0563C1"/>
            <w:sz w:val="16"/>
            <w:szCs w:val="16"/>
            <w:shd w:val="clear" w:color="auto" w:fill="FFFFFF"/>
          </w:rPr>
          <w:t>https://www.sodo.si/storage/app/uploads/public/5ff/701/b40/5ff701b40a4eb853335849.pdf</w:t>
        </w:r>
      </w:hyperlink>
      <w:r>
        <w:rPr>
          <w:rFonts w:ascii="Arial" w:eastAsia="Calibri" w:hAnsi="Arial" w:cs="Arial"/>
          <w:sz w:val="16"/>
          <w:szCs w:val="16"/>
          <w:shd w:val="clear" w:color="auto" w:fill="FFFFFF"/>
        </w:rPr>
        <w:t>,</w:t>
      </w:r>
      <w:r w:rsidRPr="00AD6785">
        <w:rPr>
          <w:rFonts w:ascii="Arial" w:eastAsia="Calibri" w:hAnsi="Arial" w:cs="Arial"/>
          <w:sz w:val="16"/>
          <w:szCs w:val="16"/>
          <w:shd w:val="clear" w:color="auto" w:fill="FFFFFF"/>
        </w:rPr>
        <w:t xml:space="preserve"> str.155.</w:t>
      </w:r>
    </w:p>
  </w:footnote>
  <w:footnote w:id="8">
    <w:p w14:paraId="2237FCD7" w14:textId="04427D57" w:rsidR="00053A32" w:rsidRPr="00F60264" w:rsidRDefault="00053A32">
      <w:pPr>
        <w:pStyle w:val="Sprotnaopomba-besedilo"/>
        <w:rPr>
          <w:rFonts w:ascii="Arial" w:hAnsi="Arial" w:cs="Arial"/>
          <w:sz w:val="16"/>
          <w:szCs w:val="16"/>
        </w:rPr>
      </w:pPr>
      <w:r w:rsidRPr="00F60264">
        <w:rPr>
          <w:rStyle w:val="Sprotnaopomba-sklic"/>
          <w:rFonts w:ascii="Arial" w:hAnsi="Arial" w:cs="Arial"/>
          <w:sz w:val="16"/>
          <w:szCs w:val="16"/>
        </w:rPr>
        <w:footnoteRef/>
      </w:r>
      <w:r w:rsidRPr="00F60264">
        <w:rPr>
          <w:rFonts w:ascii="Arial" w:hAnsi="Arial" w:cs="Arial"/>
          <w:sz w:val="16"/>
          <w:szCs w:val="16"/>
        </w:rPr>
        <w:t xml:space="preserve"> Na voljo na </w:t>
      </w:r>
      <w:hyperlink r:id="rId5" w:history="1">
        <w:r w:rsidRPr="00422C67">
          <w:rPr>
            <w:rStyle w:val="Hiperpovezava"/>
            <w:rFonts w:ascii="Arial" w:hAnsi="Arial" w:cs="Arial"/>
            <w:sz w:val="16"/>
            <w:szCs w:val="16"/>
          </w:rPr>
          <w:t>https://</w:t>
        </w:r>
        <w:r w:rsidRPr="00422C67">
          <w:rPr>
            <w:rStyle w:val="Hiperpovezava"/>
            <w:rFonts w:ascii="Arial" w:eastAsia="Arial" w:hAnsi="Arial" w:cs="Arial"/>
            <w:iCs/>
            <w:sz w:val="16"/>
            <w:szCs w:val="16"/>
            <w:lang w:eastAsia="sl-SI"/>
          </w:rPr>
          <w:t>gzs.si/zdruzenje_za_informatiko_in_telekomunikacije/vsebina/Koristni-dokumenti/Referenčni-cenik-storitev-ZIT-za-storitve-s-področja-IT/Aktualni-cenik</w:t>
        </w:r>
      </w:hyperlink>
      <w:r>
        <w:rPr>
          <w:rFonts w:ascii="Arial" w:eastAsia="Arial" w:hAnsi="Arial" w:cs="Arial"/>
          <w:iCs/>
          <w:sz w:val="16"/>
          <w:szCs w:val="16"/>
          <w:lang w:eastAsia="sl-SI"/>
        </w:rPr>
        <w:t xml:space="preserve"> </w:t>
      </w:r>
    </w:p>
  </w:footnote>
  <w:footnote w:id="9">
    <w:p w14:paraId="1A769668" w14:textId="70E88B48" w:rsidR="00053A32" w:rsidRPr="00F60264" w:rsidRDefault="00053A32" w:rsidP="007E2A5A">
      <w:pPr>
        <w:pStyle w:val="Sprotnaopomba-besedilo"/>
        <w:rPr>
          <w:rFonts w:ascii="Arial" w:hAnsi="Arial" w:cs="Arial"/>
          <w:sz w:val="16"/>
          <w:szCs w:val="16"/>
        </w:rPr>
      </w:pPr>
      <w:r w:rsidRPr="00F60264">
        <w:rPr>
          <w:rStyle w:val="Sprotnaopomba-sklic"/>
          <w:rFonts w:ascii="Arial" w:hAnsi="Arial" w:cs="Arial"/>
          <w:sz w:val="16"/>
          <w:szCs w:val="16"/>
        </w:rPr>
        <w:footnoteRef/>
      </w:r>
      <w:r w:rsidRPr="00F60264">
        <w:rPr>
          <w:rFonts w:ascii="Arial" w:hAnsi="Arial" w:cs="Arial"/>
          <w:sz w:val="16"/>
          <w:szCs w:val="16"/>
        </w:rPr>
        <w:t xml:space="preserve"> Glej </w:t>
      </w:r>
      <w:hyperlink r:id="rId6" w:history="1">
        <w:r w:rsidRPr="00F60264">
          <w:rPr>
            <w:rStyle w:val="Hiperpovezava"/>
            <w:rFonts w:ascii="Arial" w:eastAsia="Arial" w:hAnsi="Arial" w:cs="Arial"/>
            <w:iCs/>
            <w:sz w:val="16"/>
            <w:szCs w:val="16"/>
            <w:lang w:eastAsia="sl-SI"/>
          </w:rPr>
          <w:t>https://www.uradni-list.si/glasilo-uradni-list-rs/vsebina/2018005500001/javni-razpis-demo-piloti-ii-2018-ob-266818</w:t>
        </w:r>
      </w:hyperlink>
    </w:p>
  </w:footnote>
  <w:footnote w:id="10">
    <w:p w14:paraId="106EAEC1" w14:textId="7EDDFECC" w:rsidR="00053A32" w:rsidRPr="00F60264" w:rsidRDefault="00053A32" w:rsidP="007E2A5A">
      <w:pPr>
        <w:spacing w:after="0" w:line="240" w:lineRule="auto"/>
        <w:rPr>
          <w:rFonts w:ascii="Arial" w:eastAsia="Calibri" w:hAnsi="Arial" w:cs="Arial"/>
          <w:sz w:val="16"/>
          <w:szCs w:val="16"/>
        </w:rPr>
      </w:pPr>
      <w:r w:rsidRPr="00F60264">
        <w:rPr>
          <w:rStyle w:val="Sprotnaopomba-sklic"/>
          <w:rFonts w:ascii="Arial" w:hAnsi="Arial" w:cs="Arial"/>
          <w:sz w:val="16"/>
          <w:szCs w:val="16"/>
        </w:rPr>
        <w:footnoteRef/>
      </w:r>
      <w:r w:rsidRPr="00F60264">
        <w:rPr>
          <w:rFonts w:ascii="Arial" w:hAnsi="Arial" w:cs="Arial"/>
          <w:sz w:val="16"/>
          <w:szCs w:val="16"/>
        </w:rPr>
        <w:t xml:space="preserve"> Za primerjavo glej </w:t>
      </w:r>
      <w:hyperlink r:id="rId7" w:history="1">
        <w:r w:rsidRPr="00F60264">
          <w:rPr>
            <w:rStyle w:val="Hiperpovezava"/>
            <w:rFonts w:ascii="Arial" w:eastAsia="Calibri" w:hAnsi="Arial" w:cs="Arial"/>
            <w:color w:val="0563C1"/>
            <w:sz w:val="16"/>
            <w:szCs w:val="16"/>
          </w:rPr>
          <w:t>https://www.gzs.si/zbornica_poslovno_storitvenih_dejavnosti/vsebina/O-zbornici/Cene-svetovalnih-storitev</w:t>
        </w:r>
      </w:hyperlink>
    </w:p>
    <w:p w14:paraId="0132DC7D" w14:textId="77777777" w:rsidR="00053A32" w:rsidRPr="00F60264" w:rsidRDefault="005E598E" w:rsidP="007E2A5A">
      <w:pPr>
        <w:spacing w:after="0" w:line="240" w:lineRule="auto"/>
        <w:rPr>
          <w:rFonts w:ascii="Arial" w:hAnsi="Arial" w:cs="Arial"/>
          <w:sz w:val="16"/>
          <w:szCs w:val="16"/>
        </w:rPr>
      </w:pPr>
      <w:hyperlink r:id="rId8" w:history="1">
        <w:r w:rsidR="00053A32" w:rsidRPr="00F60264">
          <w:rPr>
            <w:rStyle w:val="Hiperpovezava"/>
            <w:rFonts w:ascii="Arial" w:eastAsia="Calibri" w:hAnsi="Arial" w:cs="Arial"/>
            <w:color w:val="0563C1"/>
            <w:sz w:val="16"/>
            <w:szCs w:val="16"/>
          </w:rPr>
          <w:t>https://www.arrs.si/sl/akti/20/ured-normstand-rd-avg-20.asp</w:t>
        </w:r>
      </w:hyperlink>
    </w:p>
    <w:p w14:paraId="1BD956C8" w14:textId="4DAF8FD4" w:rsidR="00053A32" w:rsidRPr="00AD6785" w:rsidRDefault="00053A32">
      <w:pPr>
        <w:pStyle w:val="Sprotnaopomba-besedilo"/>
      </w:pPr>
    </w:p>
  </w:footnote>
  <w:footnote w:id="11">
    <w:p w14:paraId="3C57F13E" w14:textId="777DDE70" w:rsidR="00053A32" w:rsidRPr="00AD6785" w:rsidRDefault="00053A32">
      <w:pPr>
        <w:pStyle w:val="Sprotnaopomba-besedilo"/>
      </w:pPr>
      <w:r>
        <w:rPr>
          <w:rStyle w:val="Sprotnaopomba-sklic"/>
        </w:rPr>
        <w:footnoteRef/>
      </w:r>
      <w:r>
        <w:t xml:space="preserve"> </w:t>
      </w:r>
      <w:r w:rsidRPr="0070540D">
        <w:rPr>
          <w:rFonts w:ascii="Arial" w:hAnsi="Arial" w:cs="Arial"/>
          <w:sz w:val="16"/>
          <w:szCs w:val="16"/>
        </w:rPr>
        <w:t>Glej</w:t>
      </w:r>
      <w:r>
        <w:t xml:space="preserve"> </w:t>
      </w:r>
      <w:r w:rsidRPr="00AD6785">
        <w:rPr>
          <w:rFonts w:ascii="Arial" w:eastAsia="Arial" w:hAnsi="Arial" w:cs="Arial"/>
          <w:sz w:val="16"/>
          <w:szCs w:val="16"/>
          <w:lang w:eastAsia="sl-SI"/>
        </w:rPr>
        <w:t>https://www.stat.si/StatWeb/News/Index/9439</w:t>
      </w:r>
    </w:p>
  </w:footnote>
  <w:footnote w:id="12">
    <w:p w14:paraId="7DE858F4" w14:textId="7754B762" w:rsidR="00053A32" w:rsidRPr="00DE199C" w:rsidRDefault="00053A32">
      <w:pPr>
        <w:pStyle w:val="Sprotnaopomba-besedilo"/>
        <w:rPr>
          <w:rFonts w:ascii="Arial" w:hAnsi="Arial" w:cs="Arial"/>
          <w:sz w:val="16"/>
          <w:szCs w:val="16"/>
        </w:rPr>
      </w:pPr>
      <w:r w:rsidRPr="00DE199C">
        <w:rPr>
          <w:rStyle w:val="Sprotnaopomba-sklic"/>
          <w:rFonts w:ascii="Arial" w:hAnsi="Arial" w:cs="Arial"/>
          <w:sz w:val="16"/>
          <w:szCs w:val="16"/>
        </w:rPr>
        <w:footnoteRef/>
      </w:r>
      <w:r w:rsidRPr="00DE199C">
        <w:rPr>
          <w:rFonts w:ascii="Arial" w:hAnsi="Arial" w:cs="Arial"/>
          <w:sz w:val="16"/>
          <w:szCs w:val="16"/>
        </w:rPr>
        <w:t xml:space="preserve"> </w:t>
      </w:r>
      <w:r w:rsidRPr="00DE199C">
        <w:rPr>
          <w:rFonts w:ascii="Arial" w:eastAsia="Calibri" w:hAnsi="Arial" w:cs="Arial"/>
          <w:sz w:val="16"/>
          <w:szCs w:val="16"/>
        </w:rPr>
        <w:t>Predvidene rasti cen izhajajo iz podatkov Statistič</w:t>
      </w:r>
      <w:r>
        <w:rPr>
          <w:rFonts w:ascii="Arial" w:eastAsia="Calibri" w:hAnsi="Arial" w:cs="Arial"/>
          <w:sz w:val="16"/>
          <w:szCs w:val="16"/>
        </w:rPr>
        <w:t xml:space="preserve">nega urada Republike Slovenije: </w:t>
      </w:r>
      <w:r w:rsidRPr="00DE199C">
        <w:rPr>
          <w:rFonts w:ascii="Arial" w:eastAsia="Calibri" w:hAnsi="Arial" w:cs="Arial"/>
          <w:sz w:val="16"/>
          <w:szCs w:val="16"/>
        </w:rPr>
        <w:t>https://www.stat.si/StatWeb/News/Index/9439</w:t>
      </w:r>
    </w:p>
  </w:footnote>
  <w:footnote w:id="13">
    <w:p w14:paraId="3E97D623" w14:textId="6B0DCD40" w:rsidR="00053A32" w:rsidRPr="00AD6785" w:rsidRDefault="00053A32">
      <w:pPr>
        <w:pStyle w:val="Sprotnaopomba-besedilo"/>
      </w:pPr>
      <w:r>
        <w:rPr>
          <w:rStyle w:val="Sprotnaopomba-sklic"/>
        </w:rPr>
        <w:footnoteRef/>
      </w:r>
      <w:r>
        <w:t xml:space="preserve"> </w:t>
      </w:r>
      <w:r>
        <w:rPr>
          <w:rFonts w:ascii="Arial" w:eastAsia="Calibri" w:hAnsi="Arial" w:cs="Arial"/>
          <w:sz w:val="16"/>
          <w:szCs w:val="16"/>
        </w:rPr>
        <w:t>P</w:t>
      </w:r>
      <w:r w:rsidRPr="00AD6785">
        <w:rPr>
          <w:rFonts w:ascii="Arial" w:eastAsia="Calibri" w:hAnsi="Arial" w:cs="Arial"/>
          <w:sz w:val="16"/>
          <w:szCs w:val="16"/>
        </w:rPr>
        <w:t>redvidene rasti cen izhajajo iz podatkov Statističnega urada Republike Slovenije: https://www.stat.si/StatWeb/News/Index/9439.</w:t>
      </w:r>
    </w:p>
  </w:footnote>
  <w:footnote w:id="14">
    <w:p w14:paraId="4C9D6614" w14:textId="2CF91D5E" w:rsidR="00053A32" w:rsidRPr="003B1FED" w:rsidRDefault="00053A32">
      <w:pPr>
        <w:pStyle w:val="Sprotnaopomba-besedilo"/>
        <w:rPr>
          <w:rFonts w:ascii="Arial" w:hAnsi="Arial" w:cs="Arial"/>
          <w:sz w:val="16"/>
          <w:szCs w:val="16"/>
        </w:rPr>
      </w:pPr>
      <w:r>
        <w:rPr>
          <w:rStyle w:val="Sprotnaopomba-sklic"/>
        </w:rPr>
        <w:footnoteRef/>
      </w:r>
      <w:r>
        <w:t xml:space="preserve"> </w:t>
      </w:r>
      <w:r w:rsidRPr="003B1FED">
        <w:rPr>
          <w:rFonts w:ascii="Arial" w:eastAsia="Calibri" w:hAnsi="Arial" w:cs="Arial"/>
          <w:sz w:val="16"/>
          <w:szCs w:val="16"/>
        </w:rPr>
        <w:t>Dostop</w:t>
      </w:r>
      <w:r>
        <w:rPr>
          <w:rFonts w:ascii="Arial" w:eastAsia="Calibri" w:hAnsi="Arial" w:cs="Arial"/>
          <w:sz w:val="16"/>
          <w:szCs w:val="16"/>
        </w:rPr>
        <w:t>en na</w:t>
      </w:r>
      <w:r w:rsidRPr="003B1FED">
        <w:rPr>
          <w:rFonts w:ascii="Arial" w:eastAsia="Calibri" w:hAnsi="Arial" w:cs="Arial"/>
          <w:sz w:val="16"/>
          <w:szCs w:val="16"/>
        </w:rPr>
        <w:t xml:space="preserve"> </w:t>
      </w:r>
      <w:hyperlink r:id="rId9" w:history="1">
        <w:r w:rsidRPr="003B1FED">
          <w:rPr>
            <w:rStyle w:val="Hiperpovezava"/>
            <w:rFonts w:ascii="Arial" w:eastAsia="Calibri" w:hAnsi="Arial" w:cs="Arial"/>
            <w:sz w:val="16"/>
            <w:szCs w:val="16"/>
          </w:rPr>
          <w:t>https://www.uradni-list.si/glasilo-uradni-list-rs/vsebina/2017006600024/javni-poziv-53sub-evpol17-nepovratne-financne-spodbude-obcinam-za-polnilne-postaje-za-elektricna-vozila-v-zavarovanih-obmocjih-narave-in-obmocjih-natura-2000-ob-346417</w:t>
        </w:r>
      </w:hyperlink>
    </w:p>
  </w:footnote>
  <w:footnote w:id="15">
    <w:p w14:paraId="5F5F967E" w14:textId="6BF58531" w:rsidR="00053A32" w:rsidRDefault="00053A32" w:rsidP="00757AFD">
      <w:pPr>
        <w:pStyle w:val="Sprotnaopomba-besedilo"/>
        <w:jc w:val="both"/>
        <w:rPr>
          <w:rFonts w:cstheme="minorHAnsi"/>
          <w:sz w:val="18"/>
          <w:szCs w:val="18"/>
        </w:rPr>
      </w:pPr>
      <w:r>
        <w:rPr>
          <w:rStyle w:val="Sprotnaopomba-sklic"/>
          <w:sz w:val="18"/>
          <w:szCs w:val="18"/>
        </w:rPr>
        <w:footnoteRef/>
      </w:r>
      <w:r>
        <w:rPr>
          <w:sz w:val="18"/>
          <w:szCs w:val="18"/>
        </w:rPr>
        <w:t xml:space="preserve"> </w:t>
      </w:r>
      <w:r w:rsidRPr="00AD6785">
        <w:rPr>
          <w:rFonts w:ascii="Arial" w:hAnsi="Arial" w:cs="Arial"/>
          <w:sz w:val="16"/>
          <w:szCs w:val="16"/>
        </w:rPr>
        <w:t>Pri investicijah v polnilno infrastrukturo za polnjenje vozil z električno energijo se upošteva, da ima ena polnilna postaja dve polnilni mesti, torej omogoča polnjenje devh vozil hkrati. Slednje pravilo se upošteva tako pri vzpostavitvi običajnih kot hitrih polnilnih postaj/mest in je upoštevano tudi pri oblikovanju ciljnih vrednosti v okviru ciljev načrtovanih naložb v polnilno infrastrukturo.</w:t>
      </w:r>
    </w:p>
  </w:footnote>
  <w:footnote w:id="16">
    <w:p w14:paraId="3E165553" w14:textId="51D7BCC2" w:rsidR="00053A32" w:rsidRPr="00AD6785" w:rsidRDefault="00053A32">
      <w:pPr>
        <w:pStyle w:val="Sprotnaopomba-besedilo"/>
      </w:pPr>
      <w:r>
        <w:rPr>
          <w:rStyle w:val="Sprotnaopomba-sklic"/>
        </w:rPr>
        <w:footnoteRef/>
      </w:r>
      <w:r>
        <w:t xml:space="preserve"> V</w:t>
      </w:r>
      <w:r>
        <w:rPr>
          <w:rFonts w:ascii="Arial" w:hAnsi="Arial" w:cs="Arial"/>
          <w:sz w:val="16"/>
          <w:szCs w:val="16"/>
        </w:rPr>
        <w:t>e</w:t>
      </w:r>
      <w:r w:rsidRPr="00892CAA">
        <w:rPr>
          <w:rFonts w:ascii="Arial" w:hAnsi="Arial" w:cs="Arial"/>
          <w:sz w:val="16"/>
          <w:szCs w:val="16"/>
        </w:rPr>
        <w:t xml:space="preserve">č informacij je na voljo na spletni strani </w:t>
      </w:r>
      <w:hyperlink r:id="rId10" w:history="1">
        <w:r w:rsidRPr="00892CAA">
          <w:rPr>
            <w:rFonts w:ascii="Arial" w:eastAsia="Times New Roman" w:hAnsi="Arial" w:cs="Arial"/>
            <w:iCs/>
            <w:color w:val="0563C1"/>
            <w:sz w:val="16"/>
            <w:szCs w:val="16"/>
            <w:u w:val="single"/>
            <w:lang w:eastAsia="sl-SI"/>
          </w:rPr>
          <w:t>www.dih.si</w:t>
        </w:r>
      </w:hyperlink>
      <w:r w:rsidRPr="00892CAA">
        <w:rPr>
          <w:rFonts w:ascii="Arial" w:eastAsia="Times New Roman" w:hAnsi="Arial" w:cs="Arial"/>
          <w:iCs/>
          <w:color w:val="0563C1"/>
          <w:sz w:val="16"/>
          <w:szCs w:val="16"/>
          <w:u w:val="single"/>
          <w:lang w:eastAsia="sl-SI"/>
        </w:rPr>
        <w:t>.</w:t>
      </w:r>
    </w:p>
  </w:footnote>
  <w:footnote w:id="17">
    <w:p w14:paraId="30EC1F3B" w14:textId="5F97FB92" w:rsidR="00053A32" w:rsidRPr="007E7D2E" w:rsidRDefault="00053A32">
      <w:pPr>
        <w:pStyle w:val="Sprotnaopomba-besedilo"/>
        <w:rPr>
          <w:rFonts w:ascii="Arial" w:hAnsi="Arial" w:cs="Arial"/>
          <w:sz w:val="16"/>
          <w:szCs w:val="16"/>
        </w:rPr>
      </w:pPr>
      <w:r w:rsidRPr="007E7D2E">
        <w:rPr>
          <w:rStyle w:val="Sprotnaopomba-sklic"/>
          <w:rFonts w:ascii="Arial" w:hAnsi="Arial" w:cs="Arial"/>
          <w:sz w:val="16"/>
          <w:szCs w:val="16"/>
        </w:rPr>
        <w:footnoteRef/>
      </w:r>
      <w:r w:rsidRPr="007E7D2E">
        <w:rPr>
          <w:rFonts w:ascii="Arial" w:hAnsi="Arial" w:cs="Arial"/>
          <w:sz w:val="16"/>
          <w:szCs w:val="16"/>
        </w:rPr>
        <w:t xml:space="preserve"> Za več informacij glej </w:t>
      </w:r>
      <w:hyperlink r:id="rId11" w:history="1">
        <w:r w:rsidRPr="007E7D2E">
          <w:rPr>
            <w:rFonts w:ascii="Arial" w:eastAsia="Calibri" w:hAnsi="Arial" w:cs="Arial"/>
            <w:color w:val="0563C1"/>
            <w:sz w:val="16"/>
            <w:szCs w:val="16"/>
            <w:u w:val="single"/>
          </w:rPr>
          <w:t>https://www.gov.si/teme/placni-sistem/</w:t>
        </w:r>
      </w:hyperlink>
    </w:p>
  </w:footnote>
  <w:footnote w:id="18">
    <w:p w14:paraId="12857A9C" w14:textId="23B3AC0B" w:rsidR="00053A32" w:rsidRPr="00AD6785" w:rsidRDefault="00053A32">
      <w:pPr>
        <w:pStyle w:val="Sprotnaopomba-besedilo"/>
      </w:pPr>
      <w:r>
        <w:rPr>
          <w:rStyle w:val="Sprotnaopomba-sklic"/>
        </w:rPr>
        <w:footnoteRef/>
      </w:r>
      <w:r>
        <w:t xml:space="preserve"> </w:t>
      </w:r>
      <w:r w:rsidRPr="00AD6785">
        <w:rPr>
          <w:rFonts w:ascii="Arial" w:eastAsia="Calibri" w:hAnsi="Arial" w:cs="Arial"/>
          <w:sz w:val="16"/>
          <w:szCs w:val="16"/>
        </w:rPr>
        <w:t xml:space="preserve">Vir: </w:t>
      </w:r>
      <w:hyperlink r:id="rId12" w:history="1">
        <w:r w:rsidRPr="00AD6785">
          <w:rPr>
            <w:rFonts w:ascii="Arial" w:eastAsia="Calibri" w:hAnsi="Arial" w:cs="Arial"/>
            <w:color w:val="0563C1"/>
            <w:sz w:val="16"/>
            <w:szCs w:val="16"/>
            <w:u w:val="single"/>
          </w:rPr>
          <w:t>https://www.enarocanje.si/</w:t>
        </w:r>
      </w:hyperlink>
      <w:r w:rsidRPr="00AD6785">
        <w:rPr>
          <w:rFonts w:ascii="Arial" w:eastAsia="Calibri" w:hAnsi="Arial" w:cs="Arial"/>
          <w:sz w:val="16"/>
          <w:szCs w:val="16"/>
        </w:rPr>
        <w:t xml:space="preserve"> in </w:t>
      </w:r>
      <w:hyperlink r:id="rId13" w:history="1">
        <w:r w:rsidRPr="00AD6785">
          <w:rPr>
            <w:rFonts w:ascii="Arial" w:eastAsia="Calibri" w:hAnsi="Arial" w:cs="Arial"/>
            <w:color w:val="0563C1"/>
            <w:sz w:val="16"/>
            <w:szCs w:val="16"/>
            <w:u w:val="single"/>
          </w:rPr>
          <w:t>https://ted.europa.eu/</w:t>
        </w:r>
      </w:hyperlink>
    </w:p>
  </w:footnote>
  <w:footnote w:id="19">
    <w:p w14:paraId="0E35B747" w14:textId="285230B2" w:rsidR="00053A32" w:rsidRPr="00D27077" w:rsidRDefault="00053A32">
      <w:pPr>
        <w:pStyle w:val="Sprotnaopomba-besedilo"/>
        <w:rPr>
          <w:rFonts w:ascii="Arial" w:hAnsi="Arial" w:cs="Arial"/>
          <w:sz w:val="16"/>
          <w:szCs w:val="16"/>
        </w:rPr>
      </w:pPr>
      <w:r>
        <w:rPr>
          <w:rStyle w:val="Sprotnaopomba-sklic"/>
        </w:rPr>
        <w:footnoteRef/>
      </w:r>
      <w:r w:rsidRPr="00AD6785">
        <w:rPr>
          <w:sz w:val="16"/>
          <w:szCs w:val="16"/>
        </w:rPr>
        <w:t xml:space="preserve"> </w:t>
      </w:r>
      <w:r w:rsidRPr="00D27077">
        <w:rPr>
          <w:rFonts w:ascii="Arial" w:hAnsi="Arial" w:cs="Arial"/>
          <w:sz w:val="16"/>
          <w:szCs w:val="16"/>
        </w:rPr>
        <w:t xml:space="preserve">Na voljo na </w:t>
      </w:r>
      <w:hyperlink r:id="rId14" w:history="1">
        <w:r w:rsidRPr="00D27077">
          <w:rPr>
            <w:rFonts w:ascii="Arial" w:eastAsia="Calibri" w:hAnsi="Arial" w:cs="Arial"/>
            <w:iCs/>
            <w:color w:val="0563C1"/>
            <w:sz w:val="16"/>
            <w:szCs w:val="16"/>
            <w:u w:val="single"/>
            <w:lang w:eastAsia="sl-SI"/>
          </w:rPr>
          <w:t>https://www.gzs.si/pripone/oei31701d19151a511a9550a.pdf</w:t>
        </w:r>
      </w:hyperlink>
    </w:p>
  </w:footnote>
  <w:footnote w:id="20">
    <w:p w14:paraId="762B3EE5" w14:textId="7F339BD4" w:rsidR="00053A32" w:rsidRPr="00AD6785" w:rsidRDefault="00053A32">
      <w:pPr>
        <w:pStyle w:val="Sprotnaopomba-besedilo"/>
      </w:pPr>
      <w:r w:rsidRPr="00D27077">
        <w:rPr>
          <w:rStyle w:val="Sprotnaopomba-sklic"/>
          <w:rFonts w:ascii="Arial" w:hAnsi="Arial" w:cs="Arial"/>
          <w:sz w:val="16"/>
          <w:szCs w:val="16"/>
        </w:rPr>
        <w:footnoteRef/>
      </w:r>
      <w:r w:rsidRPr="00D27077">
        <w:rPr>
          <w:rFonts w:ascii="Arial" w:hAnsi="Arial" w:cs="Arial"/>
          <w:sz w:val="16"/>
          <w:szCs w:val="16"/>
        </w:rPr>
        <w:t xml:space="preserve"> Na vojo na</w:t>
      </w:r>
      <w:r>
        <w:rPr>
          <w:sz w:val="16"/>
          <w:szCs w:val="16"/>
        </w:rPr>
        <w:t xml:space="preserve"> </w:t>
      </w:r>
      <w:hyperlink r:id="rId15" w:history="1">
        <w:r w:rsidRPr="00AD6785">
          <w:rPr>
            <w:rFonts w:ascii="Arial" w:eastAsia="Calibri" w:hAnsi="Arial" w:cs="Arial"/>
            <w:iCs/>
            <w:color w:val="0563C1"/>
            <w:sz w:val="16"/>
            <w:szCs w:val="16"/>
            <w:u w:val="single"/>
            <w:lang w:eastAsia="sl-SI"/>
          </w:rPr>
          <w:t>http://www.djn.mju.gov.si/resources/files/razno/Smernice_JN_IT.pdf</w:t>
        </w:r>
      </w:hyperlink>
    </w:p>
  </w:footnote>
  <w:footnote w:id="21">
    <w:p w14:paraId="7B39EA5E" w14:textId="7D1D2A20" w:rsidR="00053A32" w:rsidRPr="00AD6785" w:rsidRDefault="00053A32">
      <w:pPr>
        <w:pStyle w:val="Sprotnaopomba-besedilo"/>
      </w:pPr>
      <w:r>
        <w:rPr>
          <w:rStyle w:val="Sprotnaopomba-sklic"/>
        </w:rPr>
        <w:footnoteRef/>
      </w:r>
      <w:r>
        <w:t xml:space="preserve"> </w:t>
      </w:r>
      <w:r w:rsidRPr="00AD6785">
        <w:rPr>
          <w:rFonts w:ascii="Arial" w:eastAsia="Calibri" w:hAnsi="Arial" w:cs="Arial"/>
          <w:iCs/>
          <w:sz w:val="16"/>
          <w:szCs w:val="16"/>
          <w:lang w:eastAsia="sl-SI"/>
        </w:rPr>
        <w:t xml:space="preserve">Plačni sistem javnega sektorja: </w:t>
      </w:r>
      <w:hyperlink r:id="rId16" w:history="1">
        <w:r w:rsidRPr="00AD6785">
          <w:rPr>
            <w:rFonts w:ascii="Arial" w:eastAsia="Calibri" w:hAnsi="Arial" w:cs="Arial"/>
            <w:iCs/>
            <w:color w:val="0563C1"/>
            <w:sz w:val="16"/>
            <w:szCs w:val="16"/>
            <w:u w:val="single"/>
            <w:lang w:eastAsia="sl-SI"/>
          </w:rPr>
          <w:t>https://www.gov.si/teme/placni-sistem/</w:t>
        </w:r>
      </w:hyperlink>
    </w:p>
  </w:footnote>
  <w:footnote w:id="22">
    <w:p w14:paraId="3A861A79" w14:textId="6CA6F487" w:rsidR="00053A32" w:rsidRPr="00AD6785" w:rsidRDefault="00053A32">
      <w:pPr>
        <w:pStyle w:val="Sprotnaopomba-besedilo"/>
      </w:pPr>
      <w:r>
        <w:rPr>
          <w:rStyle w:val="Sprotnaopomba-sklic"/>
        </w:rPr>
        <w:footnoteRef/>
      </w:r>
      <w:r>
        <w:t xml:space="preserve"> </w:t>
      </w:r>
      <w:r>
        <w:rPr>
          <w:rFonts w:ascii="Arial" w:eastAsia="Calibri" w:hAnsi="Arial" w:cs="Arial"/>
          <w:sz w:val="16"/>
          <w:szCs w:val="16"/>
        </w:rPr>
        <w:t>V</w:t>
      </w:r>
      <w:r w:rsidRPr="00D80949">
        <w:rPr>
          <w:rFonts w:ascii="Arial" w:eastAsia="Calibri" w:hAnsi="Arial" w:cs="Arial"/>
          <w:sz w:val="16"/>
          <w:szCs w:val="16"/>
        </w:rPr>
        <w:t>iri: r</w:t>
      </w:r>
      <w:r w:rsidRPr="00AD6785">
        <w:rPr>
          <w:rFonts w:ascii="Arial" w:eastAsia="Calibri" w:hAnsi="Arial" w:cs="Arial"/>
          <w:sz w:val="16"/>
          <w:szCs w:val="16"/>
        </w:rPr>
        <w:t xml:space="preserve">aziskava trga - cenik UA za Project Management, cene licenciranja PMA in IPMA; Cenik | IPMA® SloCert (zpm.si): </w:t>
      </w:r>
      <w:hyperlink r:id="rId17" w:history="1">
        <w:r w:rsidRPr="00AD6785">
          <w:rPr>
            <w:rFonts w:ascii="Arial" w:eastAsia="Calibri" w:hAnsi="Arial" w:cs="Arial"/>
            <w:color w:val="0563C1"/>
            <w:sz w:val="16"/>
            <w:szCs w:val="16"/>
            <w:u w:val="single"/>
          </w:rPr>
          <w:t>http://zpm.si/slocert/cenik/</w:t>
        </w:r>
      </w:hyperlink>
      <w:r w:rsidRPr="00AD6785">
        <w:rPr>
          <w:rFonts w:ascii="Arial" w:eastAsia="Calibri" w:hAnsi="Arial" w:cs="Arial"/>
          <w:sz w:val="16"/>
          <w:szCs w:val="16"/>
        </w:rPr>
        <w:t xml:space="preserve">; PMI Certification | Project Management Institute (pmi.org): </w:t>
      </w:r>
      <w:hyperlink r:id="rId18" w:history="1">
        <w:r w:rsidRPr="00AD6785">
          <w:rPr>
            <w:rFonts w:ascii="Arial" w:eastAsia="Calibri" w:hAnsi="Arial" w:cs="Arial"/>
            <w:color w:val="0563C1"/>
            <w:sz w:val="16"/>
            <w:szCs w:val="16"/>
            <w:u w:val="single"/>
          </w:rPr>
          <w:t>https://www.pmi.org/certifications/project-management-pmp</w:t>
        </w:r>
      </w:hyperlink>
      <w:r w:rsidRPr="00AD6785">
        <w:rPr>
          <w:rFonts w:ascii="Arial" w:eastAsia="Calibri" w:hAnsi="Arial" w:cs="Arial"/>
          <w:sz w:val="16"/>
          <w:szCs w:val="16"/>
        </w:rPr>
        <w:t>).</w:t>
      </w:r>
    </w:p>
  </w:footnote>
  <w:footnote w:id="23">
    <w:p w14:paraId="4960E306" w14:textId="7F1AEAA8" w:rsidR="00053A32" w:rsidRPr="00D27077" w:rsidRDefault="00053A32" w:rsidP="00D27077">
      <w:pPr>
        <w:spacing w:after="0" w:line="240" w:lineRule="auto"/>
        <w:textAlignment w:val="baseline"/>
        <w:rPr>
          <w:rFonts w:ascii="Arial" w:eastAsia="Calibri" w:hAnsi="Arial" w:cs="Arial"/>
          <w:sz w:val="16"/>
          <w:szCs w:val="16"/>
        </w:rPr>
      </w:pPr>
      <w:r w:rsidRPr="00D27077">
        <w:rPr>
          <w:rStyle w:val="Sprotnaopomba-sklic"/>
          <w:rFonts w:ascii="Arial" w:hAnsi="Arial" w:cs="Arial"/>
          <w:sz w:val="16"/>
          <w:szCs w:val="16"/>
        </w:rPr>
        <w:footnoteRef/>
      </w:r>
      <w:r w:rsidRPr="00D27077">
        <w:rPr>
          <w:rFonts w:ascii="Arial" w:hAnsi="Arial" w:cs="Arial"/>
          <w:sz w:val="16"/>
          <w:szCs w:val="16"/>
        </w:rPr>
        <w:t xml:space="preserve"> </w:t>
      </w:r>
      <w:r w:rsidRPr="00D27077">
        <w:rPr>
          <w:rFonts w:ascii="Arial" w:eastAsia="Calibri" w:hAnsi="Arial" w:cs="Arial"/>
          <w:sz w:val="16"/>
          <w:szCs w:val="16"/>
        </w:rPr>
        <w:t>Vir: izračun povprečnega mesečnega stroška delodajalca za leto 2020 za DM. Plačni sistem javnega sektorja: https://www.gov.si/teme/placni-sistem/</w:t>
      </w:r>
    </w:p>
  </w:footnote>
  <w:footnote w:id="24">
    <w:p w14:paraId="57136ADE" w14:textId="2A2B92C7" w:rsidR="00053A32" w:rsidRPr="00D27077" w:rsidRDefault="00053A32" w:rsidP="00D27077">
      <w:pPr>
        <w:pStyle w:val="Sprotnaopomba-besedilo"/>
        <w:rPr>
          <w:rFonts w:ascii="Arial" w:hAnsi="Arial" w:cs="Arial"/>
          <w:sz w:val="16"/>
          <w:szCs w:val="16"/>
        </w:rPr>
      </w:pPr>
      <w:r w:rsidRPr="00D27077">
        <w:rPr>
          <w:rStyle w:val="Sprotnaopomba-sklic"/>
          <w:rFonts w:ascii="Arial" w:hAnsi="Arial" w:cs="Arial"/>
          <w:sz w:val="16"/>
          <w:szCs w:val="16"/>
        </w:rPr>
        <w:footnoteRef/>
      </w:r>
      <w:r w:rsidRPr="00D27077">
        <w:rPr>
          <w:rFonts w:ascii="Arial" w:hAnsi="Arial" w:cs="Arial"/>
          <w:sz w:val="16"/>
          <w:szCs w:val="16"/>
        </w:rPr>
        <w:t xml:space="preserve"> Na voljo na </w:t>
      </w:r>
      <w:r w:rsidRPr="00D27077">
        <w:rPr>
          <w:rFonts w:ascii="Arial" w:eastAsia="Calibri" w:hAnsi="Arial" w:cs="Arial"/>
          <w:sz w:val="16"/>
          <w:szCs w:val="16"/>
        </w:rPr>
        <w:t>https://www.gzs.si/pripone/oei31701d19151a511a9550a.pdf</w:t>
      </w:r>
    </w:p>
  </w:footnote>
  <w:footnote w:id="25">
    <w:p w14:paraId="530777AF" w14:textId="1E77460C" w:rsidR="00053A32" w:rsidRPr="00AD6785" w:rsidRDefault="00053A32" w:rsidP="00D27077">
      <w:pPr>
        <w:pStyle w:val="Sprotnaopomba-besedilo"/>
        <w:rPr>
          <w:rFonts w:ascii="Arial" w:hAnsi="Arial" w:cs="Arial"/>
          <w:sz w:val="16"/>
          <w:szCs w:val="16"/>
        </w:rPr>
      </w:pPr>
      <w:r w:rsidRPr="00D27077">
        <w:rPr>
          <w:rStyle w:val="Sprotnaopomba-sklic"/>
          <w:rFonts w:ascii="Arial" w:hAnsi="Arial" w:cs="Arial"/>
          <w:sz w:val="16"/>
          <w:szCs w:val="16"/>
        </w:rPr>
        <w:footnoteRef/>
      </w:r>
      <w:r w:rsidRPr="00D27077">
        <w:rPr>
          <w:rFonts w:ascii="Arial" w:hAnsi="Arial" w:cs="Arial"/>
          <w:sz w:val="16"/>
          <w:szCs w:val="16"/>
        </w:rPr>
        <w:t xml:space="preserve"> Na voljo na </w:t>
      </w:r>
      <w:r w:rsidRPr="00D27077">
        <w:rPr>
          <w:rFonts w:ascii="Arial" w:eastAsia="Calibri" w:hAnsi="Arial" w:cs="Arial"/>
          <w:sz w:val="16"/>
          <w:szCs w:val="16"/>
        </w:rPr>
        <w:t>https://www.gov.si/teme/placni-sistem/.</w:t>
      </w:r>
    </w:p>
  </w:footnote>
  <w:footnote w:id="26">
    <w:p w14:paraId="1F1D6F20" w14:textId="1768959D" w:rsidR="00053A32" w:rsidRPr="00632FE8" w:rsidRDefault="00053A32" w:rsidP="00EE7E1A">
      <w:pPr>
        <w:pStyle w:val="Sprotnaopomba-besedilo"/>
        <w:jc w:val="both"/>
        <w:rPr>
          <w:rFonts w:cstheme="minorHAnsi"/>
          <w:sz w:val="18"/>
          <w:szCs w:val="18"/>
        </w:rPr>
      </w:pPr>
      <w:r w:rsidRPr="00AD6785">
        <w:rPr>
          <w:rStyle w:val="Sprotnaopomba-sklic"/>
          <w:rFonts w:ascii="Arial" w:hAnsi="Arial" w:cs="Arial"/>
          <w:sz w:val="16"/>
          <w:szCs w:val="16"/>
        </w:rPr>
        <w:footnoteRef/>
      </w:r>
      <w:r w:rsidRPr="00AD6785">
        <w:rPr>
          <w:rFonts w:ascii="Arial" w:hAnsi="Arial" w:cs="Arial"/>
          <w:sz w:val="16"/>
          <w:szCs w:val="16"/>
        </w:rPr>
        <w:t xml:space="preserve"> </w:t>
      </w:r>
      <w:r>
        <w:rPr>
          <w:rFonts w:ascii="Arial" w:hAnsi="Arial" w:cs="Arial"/>
          <w:sz w:val="16"/>
          <w:szCs w:val="16"/>
        </w:rPr>
        <w:t xml:space="preserve">Na voljo na </w:t>
      </w:r>
      <w:hyperlink r:id="rId19" w:history="1">
        <w:r w:rsidRPr="00AD6785">
          <w:rPr>
            <w:rStyle w:val="Hiperpovezava"/>
            <w:rFonts w:ascii="Arial" w:hAnsi="Arial" w:cs="Arial"/>
            <w:sz w:val="16"/>
            <w:szCs w:val="16"/>
          </w:rPr>
          <w:t>https://www.gzs.si/pripone/oei31701d19151a511a9550a.pdf</w:t>
        </w:r>
      </w:hyperlink>
      <w:r w:rsidRPr="00632FE8">
        <w:rPr>
          <w:rFonts w:cstheme="minorHAnsi"/>
          <w:sz w:val="18"/>
          <w:szCs w:val="18"/>
        </w:rPr>
        <w:t xml:space="preserve"> </w:t>
      </w:r>
    </w:p>
  </w:footnote>
  <w:footnote w:id="27">
    <w:p w14:paraId="6D717D25" w14:textId="7CAA92D4" w:rsidR="00053A32" w:rsidRPr="00AD6785" w:rsidRDefault="00053A32">
      <w:pPr>
        <w:pStyle w:val="Sprotnaopomba-besedilo"/>
        <w:rPr>
          <w:sz w:val="16"/>
          <w:szCs w:val="16"/>
        </w:rPr>
      </w:pPr>
      <w:r>
        <w:rPr>
          <w:rStyle w:val="Sprotnaopomba-sklic"/>
        </w:rPr>
        <w:footnoteRef/>
      </w:r>
      <w:r>
        <w:t xml:space="preserve"> </w:t>
      </w:r>
      <w:r w:rsidRPr="00AD6785">
        <w:rPr>
          <w:rFonts w:ascii="Arial" w:eastAsia="Calibri" w:hAnsi="Arial" w:cs="Arial"/>
          <w:color w:val="000000"/>
          <w:sz w:val="16"/>
          <w:szCs w:val="16"/>
          <w:lang w:eastAsia="sl-SI"/>
        </w:rPr>
        <w:t>V</w:t>
      </w:r>
      <w:r w:rsidRPr="00C22DA5">
        <w:rPr>
          <w:rFonts w:ascii="Arial" w:eastAsia="Calibri" w:hAnsi="Arial" w:cs="Arial"/>
          <w:color w:val="000000"/>
          <w:sz w:val="16"/>
          <w:szCs w:val="16"/>
          <w:lang w:eastAsia="sl-SI"/>
        </w:rPr>
        <w:t>ir: p</w:t>
      </w:r>
      <w:r w:rsidRPr="00AD6785">
        <w:rPr>
          <w:rFonts w:ascii="Arial" w:eastAsia="Calibri" w:hAnsi="Arial" w:cs="Arial"/>
          <w:color w:val="000000"/>
          <w:sz w:val="16"/>
          <w:szCs w:val="16"/>
          <w:lang w:eastAsia="sl-SI"/>
        </w:rPr>
        <w:t xml:space="preserve">lačni sistem javnega sektorja: </w:t>
      </w:r>
      <w:hyperlink r:id="rId20" w:history="1">
        <w:r w:rsidRPr="00AD6785">
          <w:rPr>
            <w:rFonts w:ascii="Arial" w:eastAsia="Calibri" w:hAnsi="Arial" w:cs="Arial"/>
            <w:color w:val="0563C1"/>
            <w:sz w:val="16"/>
            <w:szCs w:val="16"/>
            <w:u w:val="single"/>
            <w:lang w:eastAsia="sl-SI"/>
          </w:rPr>
          <w:t>https://www.gov.si/teme/placni-sistem/</w:t>
        </w:r>
      </w:hyperlink>
    </w:p>
  </w:footnote>
  <w:footnote w:id="28">
    <w:p w14:paraId="4083B4BC" w14:textId="10AD745D" w:rsidR="00053A32" w:rsidRPr="00AD6785" w:rsidRDefault="00053A32">
      <w:pPr>
        <w:pStyle w:val="Sprotnaopomba-besedilo"/>
        <w:rPr>
          <w:sz w:val="16"/>
          <w:szCs w:val="16"/>
        </w:rPr>
      </w:pPr>
      <w:r>
        <w:rPr>
          <w:rStyle w:val="Sprotnaopomba-sklic"/>
        </w:rPr>
        <w:footnoteRef/>
      </w:r>
      <w:r>
        <w:t xml:space="preserve"> </w:t>
      </w:r>
      <w:r w:rsidRPr="00AD6785">
        <w:rPr>
          <w:rFonts w:ascii="Arial" w:eastAsia="Calibri" w:hAnsi="Arial" w:cs="Arial"/>
          <w:sz w:val="16"/>
          <w:szCs w:val="16"/>
          <w:lang w:eastAsia="sl-SI"/>
        </w:rPr>
        <w:t xml:space="preserve">Vir: </w:t>
      </w:r>
      <w:hyperlink r:id="rId21" w:history="1">
        <w:r w:rsidRPr="00AD6785">
          <w:rPr>
            <w:rFonts w:ascii="Arial" w:eastAsia="Calibri" w:hAnsi="Arial" w:cs="Arial"/>
            <w:color w:val="0070C0"/>
            <w:sz w:val="16"/>
            <w:szCs w:val="16"/>
            <w:lang w:eastAsia="sl-SI"/>
          </w:rPr>
          <w:t>https://www.enarocanje.si/</w:t>
        </w:r>
      </w:hyperlink>
      <w:r w:rsidRPr="00AD6785">
        <w:rPr>
          <w:rFonts w:ascii="Arial" w:eastAsia="Calibri" w:hAnsi="Arial" w:cs="Arial"/>
          <w:sz w:val="16"/>
          <w:szCs w:val="16"/>
          <w:lang w:eastAsia="sl-SI"/>
        </w:rPr>
        <w:t xml:space="preserve"> in </w:t>
      </w:r>
      <w:hyperlink r:id="rId22" w:history="1">
        <w:r w:rsidRPr="00AD6785">
          <w:rPr>
            <w:rFonts w:ascii="Arial" w:eastAsia="Calibri" w:hAnsi="Arial" w:cs="Arial"/>
            <w:color w:val="0070C0"/>
            <w:sz w:val="16"/>
            <w:szCs w:val="16"/>
            <w:lang w:eastAsia="sl-SI"/>
          </w:rPr>
          <w:t>https://ted.europa.eu/</w:t>
        </w:r>
      </w:hyperlink>
    </w:p>
  </w:footnote>
  <w:footnote w:id="29">
    <w:p w14:paraId="63B43D44" w14:textId="2BDB4542" w:rsidR="00053A32" w:rsidRPr="00AD6785" w:rsidRDefault="00053A32">
      <w:pPr>
        <w:pStyle w:val="Sprotnaopomba-besedilo"/>
        <w:rPr>
          <w:sz w:val="16"/>
          <w:szCs w:val="16"/>
        </w:rPr>
      </w:pPr>
      <w:r>
        <w:rPr>
          <w:rStyle w:val="Sprotnaopomba-sklic"/>
        </w:rPr>
        <w:footnoteRef/>
      </w:r>
      <w:r>
        <w:t xml:space="preserve"> </w:t>
      </w:r>
      <w:r w:rsidRPr="001E48E8">
        <w:rPr>
          <w:rFonts w:ascii="Arial" w:hAnsi="Arial" w:cs="Arial"/>
          <w:sz w:val="16"/>
          <w:szCs w:val="16"/>
        </w:rPr>
        <w:t>Na voljo na</w:t>
      </w:r>
      <w:r>
        <w:t xml:space="preserve"> </w:t>
      </w:r>
      <w:hyperlink r:id="rId23" w:history="1">
        <w:r w:rsidRPr="00AD6785">
          <w:rPr>
            <w:rFonts w:ascii="Arial" w:eastAsia="Calibri" w:hAnsi="Arial" w:cs="Arial"/>
            <w:color w:val="0000FF"/>
            <w:sz w:val="16"/>
            <w:szCs w:val="16"/>
            <w:u w:val="single"/>
            <w:lang w:eastAsia="sl-SI"/>
          </w:rPr>
          <w:t>https://www.gzs.si/pripone/oei31701d19151a511a9550a.pdf</w:t>
        </w:r>
      </w:hyperlink>
    </w:p>
  </w:footnote>
  <w:footnote w:id="30">
    <w:p w14:paraId="0A49BBCE" w14:textId="21486CD3" w:rsidR="00053A32" w:rsidRPr="00AD6785" w:rsidRDefault="00053A32" w:rsidP="00001710">
      <w:pPr>
        <w:pStyle w:val="Sprotnaopomba-besedilo"/>
        <w:jc w:val="both"/>
        <w:rPr>
          <w:rFonts w:ascii="Arial" w:hAnsi="Arial" w:cs="Arial"/>
          <w:sz w:val="16"/>
          <w:szCs w:val="16"/>
        </w:rPr>
      </w:pPr>
      <w:r>
        <w:rPr>
          <w:rStyle w:val="Sprotnaopomba-sklic"/>
        </w:rPr>
        <w:footnoteRef/>
      </w:r>
      <w:r w:rsidRPr="00001710">
        <w:t xml:space="preserve"> </w:t>
      </w:r>
      <w:r w:rsidRPr="00AD6785">
        <w:rPr>
          <w:rFonts w:ascii="Arial" w:hAnsi="Arial" w:cs="Arial"/>
          <w:sz w:val="16"/>
          <w:szCs w:val="16"/>
        </w:rPr>
        <w:t>Vir: GZS Referenčni cenik storitev ZIT za storitve s področja IKT (</w:t>
      </w:r>
      <w:hyperlink r:id="rId24" w:history="1">
        <w:r w:rsidRPr="00AD6785">
          <w:rPr>
            <w:rStyle w:val="Hiperpovezava"/>
            <w:rFonts w:ascii="Arial" w:hAnsi="Arial" w:cs="Arial"/>
            <w:sz w:val="16"/>
            <w:szCs w:val="16"/>
          </w:rPr>
          <w:t>https://www.gzs.si/pripone/oei31701d19151a511a9550a.pdf</w:t>
        </w:r>
      </w:hyperlink>
      <w:r w:rsidRPr="00AD6785">
        <w:rPr>
          <w:rFonts w:ascii="Arial" w:hAnsi="Arial" w:cs="Arial"/>
          <w:sz w:val="16"/>
          <w:szCs w:val="16"/>
        </w:rPr>
        <w:t>)</w:t>
      </w:r>
    </w:p>
  </w:footnote>
  <w:footnote w:id="31">
    <w:p w14:paraId="0E874931" w14:textId="34EC8B52"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Times New Roman" w:hAnsi="Arial" w:cs="Arial"/>
          <w:iCs/>
          <w:sz w:val="16"/>
          <w:szCs w:val="16"/>
          <w:lang w:eastAsia="sl-SI"/>
        </w:rPr>
        <w:t xml:space="preserve">Vir: </w:t>
      </w:r>
      <w:hyperlink r:id="rId25" w:history="1">
        <w:r w:rsidRPr="00AD6785">
          <w:rPr>
            <w:rFonts w:ascii="Arial" w:eastAsia="Times New Roman" w:hAnsi="Arial" w:cs="Arial"/>
            <w:iCs/>
            <w:color w:val="0000FF"/>
            <w:sz w:val="16"/>
            <w:szCs w:val="16"/>
            <w:u w:val="single"/>
            <w:lang w:eastAsia="sl-SI"/>
          </w:rPr>
          <w:t>https://www.sans.org/event/paris-june-2021/courses/</w:t>
        </w:r>
      </w:hyperlink>
    </w:p>
  </w:footnote>
  <w:footnote w:id="32">
    <w:p w14:paraId="086F2D44" w14:textId="1AB95221" w:rsidR="00053A32" w:rsidRPr="00AD6785" w:rsidRDefault="00053A32">
      <w:pPr>
        <w:pStyle w:val="Sprotnaopomba-besedilo"/>
      </w:pPr>
      <w:r>
        <w:rPr>
          <w:rStyle w:val="Sprotnaopomba-sklic"/>
        </w:rPr>
        <w:footnoteRef/>
      </w:r>
      <w:r>
        <w:t xml:space="preserve"> Vir: </w:t>
      </w:r>
      <w:r w:rsidRPr="00AD6785">
        <w:rPr>
          <w:rFonts w:ascii="Arial" w:eastAsia="Times New Roman" w:hAnsi="Arial" w:cs="Arial"/>
          <w:iCs/>
          <w:sz w:val="16"/>
          <w:szCs w:val="16"/>
          <w:lang w:eastAsia="sl-SI"/>
        </w:rPr>
        <w:t>Pogodba_NPO_eSolska_torba_v7.pdf, str. 18-19</w:t>
      </w:r>
    </w:p>
  </w:footnote>
  <w:footnote w:id="33">
    <w:p w14:paraId="1746C1CE" w14:textId="5601B8A6" w:rsidR="00053A32" w:rsidRPr="00001710"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Vir: </w:t>
      </w:r>
      <w:hyperlink r:id="rId26" w:history="1">
        <w:r w:rsidRPr="00AD6785">
          <w:rPr>
            <w:rStyle w:val="Hiperpovezava"/>
            <w:rFonts w:ascii="Arial" w:hAnsi="Arial" w:cs="Arial"/>
            <w:sz w:val="16"/>
            <w:szCs w:val="16"/>
          </w:rPr>
          <w:t>https://www.sans.org/event/paris-june-2021/courses/</w:t>
        </w:r>
      </w:hyperlink>
      <w:r>
        <w:rPr>
          <w:sz w:val="18"/>
          <w:szCs w:val="18"/>
        </w:rPr>
        <w:t xml:space="preserve"> </w:t>
      </w:r>
    </w:p>
  </w:footnote>
  <w:footnote w:id="34">
    <w:p w14:paraId="50E4C9BE" w14:textId="534DC84C" w:rsidR="00053A32" w:rsidRPr="00AD6785" w:rsidRDefault="00053A32">
      <w:pPr>
        <w:pStyle w:val="Sprotnaopomba-besedilo"/>
      </w:pPr>
      <w:r>
        <w:rPr>
          <w:rStyle w:val="Sprotnaopomba-sklic"/>
        </w:rPr>
        <w:footnoteRef/>
      </w:r>
      <w:r>
        <w:t xml:space="preserve"> </w:t>
      </w:r>
      <w:r w:rsidRPr="00AD6785">
        <w:rPr>
          <w:sz w:val="16"/>
          <w:szCs w:val="16"/>
        </w:rPr>
        <w:t xml:space="preserve">Vir: </w:t>
      </w:r>
      <w:r w:rsidRPr="00AD6785">
        <w:rPr>
          <w:rFonts w:ascii="Arial" w:eastAsia="Times New Roman" w:hAnsi="Arial" w:cs="Arial"/>
          <w:iCs/>
          <w:sz w:val="16"/>
          <w:szCs w:val="16"/>
          <w:lang w:eastAsia="sl-SI"/>
        </w:rPr>
        <w:t>Pogodba_NPO_eSolska_torba_v7.pdf, str. 18-19</w:t>
      </w:r>
    </w:p>
  </w:footnote>
  <w:footnote w:id="35">
    <w:p w14:paraId="4B9D4817" w14:textId="3765938E" w:rsidR="00053A32" w:rsidRPr="00AD6785" w:rsidRDefault="00053A32" w:rsidP="00AD6785">
      <w:pPr>
        <w:spacing w:after="0" w:line="240" w:lineRule="auto"/>
        <w:jc w:val="both"/>
        <w:rPr>
          <w:rFonts w:ascii="Arial" w:hAnsi="Arial" w:cs="Arial"/>
          <w:sz w:val="16"/>
          <w:szCs w:val="16"/>
          <w:lang w:val="it-IT"/>
        </w:rPr>
      </w:pPr>
      <w:r>
        <w:rPr>
          <w:rStyle w:val="Sprotnaopomba-sklic"/>
        </w:rPr>
        <w:footnoteRef/>
      </w:r>
      <w:r>
        <w:t xml:space="preserve"> </w:t>
      </w:r>
      <w:r w:rsidRPr="00AD6785">
        <w:rPr>
          <w:rFonts w:ascii="Arial" w:hAnsi="Arial" w:cs="Arial"/>
          <w:sz w:val="16"/>
          <w:szCs w:val="16"/>
          <w:lang w:val="it-IT"/>
        </w:rPr>
        <w:t>Vir: Povprečni stroški MJU (enotni pl</w:t>
      </w:r>
      <w:r w:rsidRPr="00D21C22">
        <w:rPr>
          <w:rFonts w:ascii="Arial" w:hAnsi="Arial" w:cs="Arial"/>
          <w:sz w:val="16"/>
          <w:szCs w:val="16"/>
          <w:lang w:val="it-IT"/>
        </w:rPr>
        <w:t xml:space="preserve">ačni sistem javnega sektorja: </w:t>
      </w:r>
      <w:r w:rsidRPr="00AD6785">
        <w:rPr>
          <w:rFonts w:ascii="Arial" w:hAnsi="Arial" w:cs="Arial"/>
          <w:sz w:val="16"/>
          <w:szCs w:val="16"/>
          <w:lang w:val="it-IT"/>
        </w:rPr>
        <w:t>https://www.gov.si/teme/placni-sistem/</w:t>
      </w:r>
    </w:p>
  </w:footnote>
  <w:footnote w:id="36">
    <w:p w14:paraId="6D6D9292" w14:textId="4158B647"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 xml:space="preserve">Vir: Povprečni stroški MJU (enotni plačni sistem javnega sektorja: </w:t>
      </w:r>
      <w:hyperlink r:id="rId27" w:history="1">
        <w:r w:rsidRPr="00AD6785">
          <w:rPr>
            <w:rFonts w:ascii="Arial" w:eastAsia="Calibri" w:hAnsi="Arial" w:cs="Arial"/>
            <w:color w:val="0000FF"/>
            <w:sz w:val="16"/>
            <w:szCs w:val="16"/>
            <w:u w:val="single"/>
            <w:lang w:eastAsia="sl-SI"/>
          </w:rPr>
          <w:t>https://www.gov.si/teme/placni-sistem/</w:t>
        </w:r>
      </w:hyperlink>
      <w:r w:rsidRPr="00AD6785">
        <w:rPr>
          <w:rFonts w:ascii="Arial" w:eastAsia="Calibri" w:hAnsi="Arial" w:cs="Arial"/>
          <w:color w:val="000000"/>
          <w:sz w:val="16"/>
          <w:szCs w:val="16"/>
          <w:lang w:eastAsia="sl-SI"/>
        </w:rPr>
        <w:t>)</w:t>
      </w:r>
    </w:p>
  </w:footnote>
  <w:footnote w:id="37">
    <w:p w14:paraId="00A076EA" w14:textId="73313A01"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 xml:space="preserve">Vir: GZS Referenčni cenik storitev </w:t>
      </w:r>
      <w:r w:rsidRPr="00D21C22">
        <w:rPr>
          <w:rFonts w:ascii="Arial" w:eastAsia="Calibri" w:hAnsi="Arial" w:cs="Arial"/>
          <w:color w:val="000000"/>
          <w:sz w:val="16"/>
          <w:szCs w:val="16"/>
          <w:lang w:eastAsia="sl-SI"/>
        </w:rPr>
        <w:t>ZIT za storitve s področja IKT</w:t>
      </w:r>
      <w:r>
        <w:rPr>
          <w:rFonts w:ascii="Arial" w:eastAsia="Calibri" w:hAnsi="Arial" w:cs="Arial"/>
          <w:color w:val="000000"/>
          <w:sz w:val="16"/>
          <w:szCs w:val="16"/>
          <w:lang w:eastAsia="sl-SI"/>
        </w:rPr>
        <w:t xml:space="preserve">: </w:t>
      </w:r>
      <w:hyperlink r:id="rId28" w:history="1">
        <w:r w:rsidRPr="00AD6785">
          <w:rPr>
            <w:rFonts w:ascii="Arial" w:eastAsia="Calibri" w:hAnsi="Arial" w:cs="Arial"/>
            <w:color w:val="0000FF"/>
            <w:sz w:val="16"/>
            <w:szCs w:val="16"/>
            <w:u w:val="single"/>
            <w:lang w:eastAsia="sl-SI"/>
          </w:rPr>
          <w:t>https://www.gzs.si/pripone/oei31701d19151a511a9550a.pdf</w:t>
        </w:r>
      </w:hyperlink>
    </w:p>
  </w:footnote>
  <w:footnote w:id="38">
    <w:p w14:paraId="4058DD1C" w14:textId="61AC4742"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 xml:space="preserve">Vir: GZS Referenčni cenik storitev </w:t>
      </w:r>
      <w:r>
        <w:rPr>
          <w:rFonts w:ascii="Arial" w:eastAsia="Calibri" w:hAnsi="Arial" w:cs="Arial"/>
          <w:color w:val="000000"/>
          <w:sz w:val="16"/>
          <w:szCs w:val="16"/>
          <w:lang w:eastAsia="sl-SI"/>
        </w:rPr>
        <w:t xml:space="preserve">ZIT za storitve s področja IKT: </w:t>
      </w:r>
      <w:hyperlink r:id="rId29" w:history="1">
        <w:r w:rsidRPr="00AD6785">
          <w:rPr>
            <w:rFonts w:ascii="Arial" w:eastAsia="Calibri" w:hAnsi="Arial" w:cs="Arial"/>
            <w:color w:val="0000FF"/>
            <w:sz w:val="16"/>
            <w:szCs w:val="16"/>
            <w:u w:val="single"/>
            <w:lang w:eastAsia="sl-SI"/>
          </w:rPr>
          <w:t>https://www.gzs.si/pripone/oei31701d19151a511a9550a.pdf</w:t>
        </w:r>
      </w:hyperlink>
    </w:p>
  </w:footnote>
  <w:footnote w:id="39">
    <w:p w14:paraId="268713CB" w14:textId="7B4660D3"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Vir: DIIP IR optika, DIIP_v24_končni.doc, str.10</w:t>
      </w:r>
    </w:p>
  </w:footnote>
  <w:footnote w:id="40">
    <w:p w14:paraId="03CC30F2" w14:textId="2C480731"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Vir: Ocena stroškov ESA, 3-1-SHERPA MARCH prep v11.pdf, str.7</w:t>
      </w:r>
    </w:p>
  </w:footnote>
  <w:footnote w:id="41">
    <w:p w14:paraId="2730D69E" w14:textId="0A91E09B"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 xml:space="preserve">Vir: Povprečni stroški MJU - enotni plačni sistem javnega sektorja: </w:t>
      </w:r>
      <w:hyperlink r:id="rId30" w:history="1">
        <w:r w:rsidRPr="00AD6785">
          <w:rPr>
            <w:rFonts w:ascii="Arial" w:eastAsia="Calibri" w:hAnsi="Arial" w:cs="Arial"/>
            <w:color w:val="0000FF"/>
            <w:sz w:val="16"/>
            <w:szCs w:val="16"/>
            <w:u w:val="single"/>
            <w:lang w:eastAsia="sl-SI"/>
          </w:rPr>
          <w:t>https://www.gov.si/teme/placni-sistem/</w:t>
        </w:r>
      </w:hyperlink>
    </w:p>
  </w:footnote>
  <w:footnote w:id="42">
    <w:p w14:paraId="5FA0331A" w14:textId="58257BC3" w:rsidR="00053A32" w:rsidRPr="00AD6785" w:rsidRDefault="00053A32">
      <w:pPr>
        <w:pStyle w:val="Sprotnaopomba-besedilo"/>
      </w:pPr>
      <w:r>
        <w:rPr>
          <w:rStyle w:val="Sprotnaopomba-sklic"/>
        </w:rPr>
        <w:footnoteRef/>
      </w:r>
      <w:r>
        <w:t xml:space="preserve"> </w:t>
      </w:r>
      <w:r w:rsidRPr="00AD6785">
        <w:rPr>
          <w:rFonts w:ascii="Arial" w:eastAsia="Arial" w:hAnsi="Arial" w:cs="Arial"/>
          <w:color w:val="000000"/>
          <w:sz w:val="16"/>
          <w:szCs w:val="16"/>
          <w:lang w:val="sl"/>
        </w:rPr>
        <w:t>Na podlagi 5. člena Kriterijev za izbor izvajalcev na UA (</w:t>
      </w:r>
      <w:hyperlink r:id="rId31">
        <w:r w:rsidRPr="00AD6785">
          <w:rPr>
            <w:rFonts w:ascii="Arial" w:eastAsia="Arial" w:hAnsi="Arial" w:cs="Arial"/>
            <w:color w:val="000000"/>
            <w:sz w:val="16"/>
            <w:szCs w:val="16"/>
            <w:lang w:val="sl"/>
          </w:rPr>
          <w:t>https://ua.gov.si/media/1430/pogoji_in_kriteriji_izbor_izvajalce_p.pdf</w:t>
        </w:r>
      </w:hyperlink>
      <w:r>
        <w:rPr>
          <w:rFonts w:ascii="Arial" w:eastAsia="Arial" w:hAnsi="Arial" w:cs="Arial"/>
          <w:color w:val="000000"/>
          <w:sz w:val="16"/>
          <w:szCs w:val="16"/>
          <w:lang w:val="sl"/>
        </w:rPr>
        <w:t>)</w:t>
      </w:r>
      <w:r w:rsidRPr="00AD6785">
        <w:rPr>
          <w:rFonts w:ascii="Arial" w:eastAsia="Arial" w:hAnsi="Arial" w:cs="Arial"/>
          <w:color w:val="000000"/>
          <w:sz w:val="16"/>
          <w:szCs w:val="16"/>
          <w:lang w:val="sl"/>
        </w:rPr>
        <w:t xml:space="preserve"> in 3. člena pogojev in kriterijev PSEU.</w:t>
      </w:r>
    </w:p>
  </w:footnote>
  <w:footnote w:id="43">
    <w:p w14:paraId="251B4C51" w14:textId="40D5C4F8" w:rsidR="00053A32" w:rsidRPr="00964829" w:rsidRDefault="00053A32">
      <w:pPr>
        <w:pStyle w:val="Sprotnaopomba-besedilo"/>
        <w:rPr>
          <w:rFonts w:ascii="Arial" w:hAnsi="Arial" w:cs="Arial"/>
          <w:sz w:val="16"/>
          <w:szCs w:val="16"/>
        </w:rPr>
      </w:pPr>
      <w:r w:rsidRPr="00964829">
        <w:rPr>
          <w:rStyle w:val="Sprotnaopomba-sklic"/>
          <w:rFonts w:ascii="Arial" w:hAnsi="Arial" w:cs="Arial"/>
          <w:sz w:val="16"/>
          <w:szCs w:val="16"/>
        </w:rPr>
        <w:footnoteRef/>
      </w:r>
      <w:r w:rsidRPr="00964829">
        <w:rPr>
          <w:rFonts w:ascii="Arial" w:hAnsi="Arial" w:cs="Arial"/>
          <w:sz w:val="16"/>
          <w:szCs w:val="16"/>
        </w:rPr>
        <w:t xml:space="preserve"> Na voljo na </w:t>
      </w:r>
      <w:hyperlink r:id="rId32">
        <w:r w:rsidRPr="00964829">
          <w:rPr>
            <w:rFonts w:ascii="Arial" w:eastAsia="Arial" w:hAnsi="Arial" w:cs="Arial"/>
            <w:color w:val="000000"/>
            <w:sz w:val="16"/>
            <w:szCs w:val="16"/>
            <w:lang w:val="sl"/>
          </w:rPr>
          <w:t>https://ua.gov.si/media/1693/pogoji_in_kriteriji_izbor_izvajalce_gradiva.pdf</w:t>
        </w:r>
      </w:hyperlink>
      <w:r w:rsidRPr="00964829">
        <w:rPr>
          <w:rFonts w:ascii="Arial" w:eastAsia="Arial" w:hAnsi="Arial" w:cs="Arial"/>
          <w:color w:val="000000"/>
          <w:sz w:val="16"/>
          <w:szCs w:val="16"/>
          <w:lang w:val="sl"/>
        </w:rPr>
        <w:t xml:space="preserve"> </w:t>
      </w:r>
    </w:p>
  </w:footnote>
  <w:footnote w:id="44">
    <w:p w14:paraId="005478FC" w14:textId="5FDE81C0" w:rsidR="00053A32" w:rsidRPr="00AD6785" w:rsidRDefault="00053A32">
      <w:pPr>
        <w:pStyle w:val="Sprotnaopomba-besedilo"/>
      </w:pPr>
      <w:r w:rsidRPr="00964829">
        <w:rPr>
          <w:rStyle w:val="Sprotnaopomba-sklic"/>
          <w:rFonts w:ascii="Arial" w:hAnsi="Arial" w:cs="Arial"/>
          <w:sz w:val="16"/>
          <w:szCs w:val="16"/>
        </w:rPr>
        <w:footnoteRef/>
      </w:r>
      <w:r w:rsidRPr="00964829">
        <w:rPr>
          <w:rFonts w:ascii="Arial" w:hAnsi="Arial" w:cs="Arial"/>
          <w:sz w:val="16"/>
          <w:szCs w:val="16"/>
        </w:rPr>
        <w:t xml:space="preserve"> Na voljo na </w:t>
      </w:r>
      <w:hyperlink r:id="rId33">
        <w:r w:rsidRPr="00964829">
          <w:rPr>
            <w:rFonts w:ascii="Arial" w:eastAsia="Arial" w:hAnsi="Arial" w:cs="Arial"/>
            <w:color w:val="0000FF"/>
            <w:sz w:val="16"/>
            <w:szCs w:val="16"/>
            <w:u w:val="single"/>
            <w:lang w:val="sl"/>
          </w:rPr>
          <w:t>https://ua.gov.si/media/1693/pogoji_in_kriteriji_izbor_izvajalce_gradiva.pdf</w:t>
        </w:r>
      </w:hyperlink>
    </w:p>
  </w:footnote>
  <w:footnote w:id="45">
    <w:p w14:paraId="2832A875" w14:textId="6F5FF94C" w:rsidR="00053A32" w:rsidRPr="00AD6785" w:rsidRDefault="00053A32">
      <w:pPr>
        <w:pStyle w:val="Sprotnaopomba-besedilo"/>
        <w:rPr>
          <w:sz w:val="16"/>
          <w:szCs w:val="16"/>
        </w:rPr>
      </w:pPr>
      <w:r>
        <w:rPr>
          <w:rStyle w:val="Sprotnaopomba-sklic"/>
        </w:rPr>
        <w:footnoteRef/>
      </w:r>
      <w:r>
        <w:t xml:space="preserve"> </w:t>
      </w:r>
      <w:hyperlink r:id="rId34" w:history="1">
        <w:r w:rsidRPr="00AD6785">
          <w:rPr>
            <w:rFonts w:ascii="Arial" w:eastAsia="Calibri" w:hAnsi="Arial" w:cs="Arial"/>
            <w:color w:val="0563C1"/>
            <w:sz w:val="16"/>
            <w:szCs w:val="16"/>
            <w:u w:val="single"/>
            <w:lang w:eastAsia="sl-SI"/>
          </w:rPr>
          <w:t>https://www.gzs.si/pripone/oei31701d19151a511a9550a.pdf</w:t>
        </w:r>
      </w:hyperlink>
    </w:p>
  </w:footnote>
  <w:footnote w:id="46">
    <w:p w14:paraId="6C3D100C" w14:textId="083C7D88"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 xml:space="preserve">Vir: IPMA® SloCert (zpm.si): http://zpm.si/slocert/cenik/, PMI Certification; Project Management Institute (pmi.org): </w:t>
      </w:r>
      <w:hyperlink r:id="rId35" w:history="1">
        <w:r w:rsidRPr="00AD6785">
          <w:rPr>
            <w:rStyle w:val="Hiperpovezava"/>
            <w:rFonts w:ascii="Arial" w:eastAsia="Calibri" w:hAnsi="Arial" w:cs="Arial"/>
            <w:sz w:val="16"/>
            <w:szCs w:val="16"/>
            <w:lang w:eastAsia="sl-SI"/>
          </w:rPr>
          <w:t>https://www.pmi.org/certifications/project-management-pmp</w:t>
        </w:r>
      </w:hyperlink>
      <w:r w:rsidRPr="00AD6785">
        <w:rPr>
          <w:rFonts w:ascii="Arial" w:eastAsia="Calibri" w:hAnsi="Arial" w:cs="Arial"/>
          <w:color w:val="000000"/>
          <w:sz w:val="16"/>
          <w:szCs w:val="16"/>
          <w:lang w:eastAsia="sl-SI"/>
        </w:rPr>
        <w:t>.</w:t>
      </w:r>
    </w:p>
  </w:footnote>
  <w:footnote w:id="47">
    <w:p w14:paraId="12DBB797" w14:textId="23D4DF9A" w:rsidR="00053A32" w:rsidRPr="00AD6785" w:rsidRDefault="00053A32" w:rsidP="006964A8">
      <w:pPr>
        <w:pStyle w:val="Sprotnaopomba-besedilo"/>
      </w:pPr>
      <w:r>
        <w:rPr>
          <w:rStyle w:val="Sprotnaopomba-sklic"/>
        </w:rPr>
        <w:footnoteRef/>
      </w:r>
      <w:r>
        <w:t xml:space="preserve"> </w:t>
      </w:r>
      <w:r>
        <w:rPr>
          <w:rFonts w:ascii="Arial" w:eastAsia="Calibri" w:hAnsi="Arial" w:cs="Arial"/>
          <w:color w:val="000000"/>
          <w:sz w:val="16"/>
          <w:szCs w:val="16"/>
          <w:lang w:eastAsia="sl-SI"/>
        </w:rPr>
        <w:t>Vir: p</w:t>
      </w:r>
      <w:r w:rsidRPr="00AD6785">
        <w:rPr>
          <w:rFonts w:ascii="Arial" w:eastAsia="Calibri" w:hAnsi="Arial" w:cs="Arial"/>
          <w:color w:val="000000"/>
          <w:sz w:val="16"/>
          <w:szCs w:val="16"/>
          <w:lang w:eastAsia="sl-SI"/>
        </w:rPr>
        <w:t>lačni sistem javnega sektorja: https://www.gov.si/teme/placni-sistem/</w:t>
      </w:r>
    </w:p>
  </w:footnote>
  <w:footnote w:id="48">
    <w:p w14:paraId="1539BD63" w14:textId="656E20F2" w:rsidR="00053A32" w:rsidRPr="00AD6785" w:rsidRDefault="00053A32">
      <w:pPr>
        <w:pStyle w:val="Sprotnaopomba-besedilo"/>
        <w:rPr>
          <w:sz w:val="16"/>
          <w:szCs w:val="16"/>
        </w:rPr>
      </w:pPr>
      <w:r>
        <w:rPr>
          <w:rStyle w:val="Sprotnaopomba-sklic"/>
        </w:rPr>
        <w:footnoteRef/>
      </w:r>
      <w:r>
        <w:t xml:space="preserve"> </w:t>
      </w:r>
      <w:r w:rsidRPr="00AD6785">
        <w:rPr>
          <w:rFonts w:ascii="Arial" w:eastAsia="Calibri" w:hAnsi="Arial" w:cs="Arial"/>
          <w:color w:val="000000"/>
          <w:sz w:val="16"/>
          <w:szCs w:val="16"/>
          <w:lang w:eastAsia="sl-SI"/>
        </w:rPr>
        <w:t xml:space="preserve">Vir: plačni sistem javnega sektorja: </w:t>
      </w:r>
      <w:hyperlink r:id="rId36" w:history="1">
        <w:r w:rsidRPr="00AD6785">
          <w:rPr>
            <w:rFonts w:ascii="Arial" w:eastAsia="Calibri" w:hAnsi="Arial" w:cs="Arial"/>
            <w:color w:val="0563C1"/>
            <w:sz w:val="16"/>
            <w:szCs w:val="16"/>
            <w:u w:val="single"/>
            <w:lang w:eastAsia="sl-SI"/>
          </w:rPr>
          <w:t>https://www.gov.si/teme/placni-sistem/</w:t>
        </w:r>
      </w:hyperlink>
    </w:p>
  </w:footnote>
  <w:footnote w:id="49">
    <w:p w14:paraId="73B16095" w14:textId="14A33B2E" w:rsidR="00053A32" w:rsidRPr="00AD6785" w:rsidRDefault="00053A32" w:rsidP="00AD6785">
      <w:pPr>
        <w:rPr>
          <w:rFonts w:ascii="Arial" w:eastAsia="Calibri" w:hAnsi="Arial" w:cs="Arial"/>
        </w:rPr>
      </w:pPr>
      <w:r>
        <w:rPr>
          <w:rStyle w:val="Sprotnaopomba-sklic"/>
        </w:rPr>
        <w:footnoteRef/>
      </w:r>
      <w:r w:rsidRPr="00BF6816">
        <w:rPr>
          <w:rFonts w:ascii="Arial" w:eastAsia="Times New Roman" w:hAnsi="Arial" w:cs="Arial"/>
          <w:color w:val="000000"/>
          <w:sz w:val="16"/>
          <w:szCs w:val="16"/>
        </w:rPr>
        <w:t>Iot</w:t>
      </w:r>
      <w:r>
        <w:rPr>
          <w:rFonts w:ascii="Arial" w:eastAsia="Times New Roman" w:hAnsi="Arial" w:cs="Arial"/>
          <w:color w:val="000000"/>
          <w:sz w:val="16"/>
          <w:szCs w:val="16"/>
        </w:rPr>
        <w:t xml:space="preserve"> </w:t>
      </w:r>
      <w:r w:rsidRPr="00BF6816">
        <w:rPr>
          <w:rFonts w:ascii="Arial" w:eastAsia="Times New Roman" w:hAnsi="Arial" w:cs="Arial"/>
          <w:color w:val="000000"/>
          <w:sz w:val="16"/>
          <w:szCs w:val="16"/>
        </w:rPr>
        <w:t>prehodi:</w:t>
      </w:r>
      <w:r>
        <w:rPr>
          <w:rFonts w:ascii="Arial" w:eastAsia="Times New Roman" w:hAnsi="Arial" w:cs="Arial"/>
          <w:color w:val="000000"/>
          <w:sz w:val="16"/>
          <w:szCs w:val="16"/>
        </w:rPr>
        <w:t xml:space="preserve"> </w:t>
      </w:r>
      <w:hyperlink r:id="rId37" w:history="1">
        <w:r w:rsidRPr="00AD6785">
          <w:rPr>
            <w:rFonts w:ascii="Arial" w:eastAsia="Times New Roman" w:hAnsi="Arial" w:cs="Arial"/>
            <w:color w:val="0000FF"/>
            <w:sz w:val="16"/>
            <w:szCs w:val="16"/>
            <w:u w:val="single"/>
          </w:rPr>
          <w:t>https://www.thethingsnetwork.org/docs/gateways/start/list/index.html</w:t>
        </w:r>
      </w:hyperlink>
      <w:r w:rsidRPr="00BF6816">
        <w:rPr>
          <w:rFonts w:ascii="Arial" w:eastAsia="Times New Roman" w:hAnsi="Arial" w:cs="Arial"/>
          <w:color w:val="000000"/>
          <w:sz w:val="16"/>
          <w:szCs w:val="16"/>
        </w:rPr>
        <w:br/>
        <w:t xml:space="preserve">iot senzorji: </w:t>
      </w:r>
      <w:hyperlink r:id="rId38" w:history="1">
        <w:r w:rsidRPr="00AD6785">
          <w:rPr>
            <w:rFonts w:ascii="Arial" w:eastAsia="Times New Roman" w:hAnsi="Arial" w:cs="Arial"/>
            <w:color w:val="0000FF"/>
            <w:sz w:val="16"/>
            <w:szCs w:val="16"/>
            <w:u w:val="single"/>
          </w:rPr>
          <w:t>https://www.amazon.co.uk/s?k=arduino+sensor+kit&amp;geniuslink=true&amp;tag=uid48699901-21</w:t>
        </w:r>
      </w:hyperlink>
      <w:r w:rsidRPr="00AD6785">
        <w:rPr>
          <w:rFonts w:ascii="Arial" w:eastAsia="Times New Roman" w:hAnsi="Arial" w:cs="Arial"/>
          <w:color w:val="000000"/>
          <w:sz w:val="16"/>
          <w:szCs w:val="16"/>
        </w:rPr>
        <w:br/>
        <w:t xml:space="preserve">iot aktuatorji: </w:t>
      </w:r>
      <w:hyperlink r:id="rId39" w:history="1">
        <w:r w:rsidRPr="00AD6785">
          <w:rPr>
            <w:rFonts w:ascii="Arial" w:eastAsia="Times New Roman" w:hAnsi="Arial" w:cs="Arial"/>
            <w:color w:val="0000FF"/>
            <w:sz w:val="16"/>
            <w:szCs w:val="16"/>
            <w:u w:val="single"/>
          </w:rPr>
          <w:t>https://www.postscapes.com/iot-hardware-companies/</w:t>
        </w:r>
      </w:hyperlink>
    </w:p>
  </w:footnote>
  <w:footnote w:id="50">
    <w:p w14:paraId="23A0BC29" w14:textId="58BCFC7B" w:rsidR="00053A32" w:rsidRPr="00AD6785" w:rsidRDefault="00053A32">
      <w:pPr>
        <w:pStyle w:val="Sprotnaopomba-besedilo"/>
      </w:pPr>
      <w:r>
        <w:rPr>
          <w:rStyle w:val="Sprotnaopomba-sklic"/>
        </w:rPr>
        <w:footnoteRef/>
      </w:r>
      <w:r>
        <w:t xml:space="preserve"> </w:t>
      </w:r>
      <w:r>
        <w:rPr>
          <w:rFonts w:ascii="Arial" w:eastAsia="Calibri" w:hAnsi="Arial" w:cs="Arial"/>
          <w:sz w:val="16"/>
          <w:szCs w:val="16"/>
        </w:rPr>
        <w:t>Z</w:t>
      </w:r>
      <w:r w:rsidRPr="00AD6785">
        <w:rPr>
          <w:rFonts w:ascii="Arial" w:eastAsia="Calibri" w:hAnsi="Arial" w:cs="Arial"/>
          <w:sz w:val="16"/>
          <w:szCs w:val="16"/>
        </w:rPr>
        <w:t>a osnovo je bil vzet cenik na www.snt.si</w:t>
      </w:r>
    </w:p>
  </w:footnote>
  <w:footnote w:id="51">
    <w:p w14:paraId="1A869C00" w14:textId="52575509" w:rsidR="00053A32" w:rsidRPr="00AD6785" w:rsidRDefault="00053A32">
      <w:pPr>
        <w:pStyle w:val="Sprotnaopomba-besedilo"/>
      </w:pPr>
      <w:r>
        <w:rPr>
          <w:rStyle w:val="Sprotnaopomba-sklic"/>
        </w:rPr>
        <w:footnoteRef/>
      </w:r>
      <w:r>
        <w:t xml:space="preserve"> </w:t>
      </w:r>
      <w:hyperlink r:id="rId40" w:history="1">
        <w:r w:rsidRPr="00AD6785">
          <w:rPr>
            <w:rFonts w:ascii="Arial" w:eastAsia="Calibri" w:hAnsi="Arial" w:cs="Arial"/>
            <w:color w:val="0563C1"/>
            <w:sz w:val="16"/>
            <w:szCs w:val="16"/>
            <w:u w:val="single"/>
            <w:lang w:eastAsia="sl-SI"/>
          </w:rPr>
          <w:t>https://www.econstor.eu/bitstream/10419/54666/1/68275367X.pdf</w:t>
        </w:r>
      </w:hyperlink>
    </w:p>
  </w:footnote>
  <w:footnote w:id="52">
    <w:p w14:paraId="7E28CDB9" w14:textId="33522018" w:rsidR="00053A32" w:rsidRPr="00AD6785" w:rsidRDefault="00053A32">
      <w:pPr>
        <w:pStyle w:val="Sprotnaopomba-besedilo"/>
      </w:pPr>
      <w:r>
        <w:rPr>
          <w:rStyle w:val="Sprotnaopomba-sklic"/>
        </w:rPr>
        <w:footnoteRef/>
      </w:r>
      <w:r>
        <w:t xml:space="preserve"> </w:t>
      </w:r>
      <w:r w:rsidRPr="00AD6785">
        <w:rPr>
          <w:rFonts w:ascii="Arial" w:eastAsia="Calibri" w:hAnsi="Arial" w:cs="Arial"/>
          <w:sz w:val="16"/>
          <w:szCs w:val="16"/>
        </w:rPr>
        <w:t xml:space="preserve">Uradni list RS, št. </w:t>
      </w:r>
      <w:hyperlink r:id="rId41" w:tgtFrame="_blank" w:tooltip="Zakon o elektronskih komunikacijah (ZEKom-1)" w:history="1">
        <w:r w:rsidRPr="00AD6785">
          <w:rPr>
            <w:rFonts w:ascii="Arial" w:eastAsia="Calibri" w:hAnsi="Arial" w:cs="Arial"/>
            <w:color w:val="0563C1"/>
            <w:sz w:val="16"/>
            <w:szCs w:val="16"/>
            <w:u w:val="single"/>
          </w:rPr>
          <w:t>109/12</w:t>
        </w:r>
      </w:hyperlink>
      <w:r w:rsidRPr="00AD6785">
        <w:rPr>
          <w:rFonts w:ascii="Arial" w:eastAsia="Calibri" w:hAnsi="Arial" w:cs="Arial"/>
          <w:sz w:val="16"/>
          <w:szCs w:val="16"/>
        </w:rPr>
        <w:t xml:space="preserve">, </w:t>
      </w:r>
      <w:hyperlink r:id="rId42" w:tgtFrame="_blank" w:tooltip="Zakon o spremembah in dopolnitvi Zakona o elektronskih komunikacijah" w:history="1">
        <w:r w:rsidRPr="00AD6785">
          <w:rPr>
            <w:rFonts w:ascii="Arial" w:eastAsia="Calibri" w:hAnsi="Arial" w:cs="Arial"/>
            <w:color w:val="0563C1"/>
            <w:sz w:val="16"/>
            <w:szCs w:val="16"/>
            <w:u w:val="single"/>
          </w:rPr>
          <w:t>110/13</w:t>
        </w:r>
      </w:hyperlink>
      <w:r w:rsidRPr="00AD6785">
        <w:rPr>
          <w:rFonts w:ascii="Arial" w:eastAsia="Calibri" w:hAnsi="Arial" w:cs="Arial"/>
          <w:sz w:val="16"/>
          <w:szCs w:val="16"/>
        </w:rPr>
        <w:t xml:space="preserve">, </w:t>
      </w:r>
      <w:hyperlink r:id="rId43" w:tgtFrame="_blank" w:tooltip="Zakon o spremembah in dopolnitvah Zakona o inšpekcijskem nadzoru" w:history="1">
        <w:r w:rsidRPr="00AD6785">
          <w:rPr>
            <w:rFonts w:ascii="Arial" w:eastAsia="Calibri" w:hAnsi="Arial" w:cs="Arial"/>
            <w:color w:val="0563C1"/>
            <w:sz w:val="16"/>
            <w:szCs w:val="16"/>
            <w:u w:val="single"/>
          </w:rPr>
          <w:t>40/14</w:t>
        </w:r>
      </w:hyperlink>
      <w:r w:rsidRPr="00AD6785">
        <w:rPr>
          <w:rFonts w:ascii="Arial" w:eastAsia="Calibri" w:hAnsi="Arial" w:cs="Arial"/>
          <w:sz w:val="16"/>
          <w:szCs w:val="16"/>
        </w:rPr>
        <w:t xml:space="preserve"> – ZIN-B, </w:t>
      </w:r>
      <w:hyperlink r:id="rId44" w:tgtFrame="_blank" w:tooltip="Odločba o razveljavitvi členov 162, 163, 164, 165, 166, 167, 168 in 169 Zakona o elektronskih komunikacijah" w:history="1">
        <w:r w:rsidRPr="00AD6785">
          <w:rPr>
            <w:rFonts w:ascii="Arial" w:eastAsia="Calibri" w:hAnsi="Arial" w:cs="Arial"/>
            <w:color w:val="0563C1"/>
            <w:sz w:val="16"/>
            <w:szCs w:val="16"/>
            <w:u w:val="single"/>
          </w:rPr>
          <w:t>54/14</w:t>
        </w:r>
      </w:hyperlink>
      <w:r w:rsidRPr="00AD6785">
        <w:rPr>
          <w:rFonts w:ascii="Arial" w:eastAsia="Calibri" w:hAnsi="Arial" w:cs="Arial"/>
          <w:sz w:val="16"/>
          <w:szCs w:val="16"/>
        </w:rPr>
        <w:t xml:space="preserve"> – odl. US, </w:t>
      </w:r>
      <w:hyperlink r:id="rId45" w:tgtFrame="_blank" w:tooltip="Zakon o spremembah in dopolnitvah Zakona o elektronskih komunikacijah" w:history="1">
        <w:r w:rsidRPr="00AD6785">
          <w:rPr>
            <w:rFonts w:ascii="Arial" w:eastAsia="Calibri" w:hAnsi="Arial" w:cs="Arial"/>
            <w:color w:val="0563C1"/>
            <w:sz w:val="16"/>
            <w:szCs w:val="16"/>
            <w:u w:val="single"/>
          </w:rPr>
          <w:t>81/15</w:t>
        </w:r>
      </w:hyperlink>
      <w:r w:rsidRPr="00AD6785">
        <w:rPr>
          <w:rFonts w:ascii="Arial" w:eastAsia="Calibri" w:hAnsi="Arial" w:cs="Arial"/>
          <w:sz w:val="16"/>
          <w:szCs w:val="16"/>
        </w:rPr>
        <w:t xml:space="preserve"> in </w:t>
      </w:r>
      <w:hyperlink r:id="rId46" w:tgtFrame="_blank" w:tooltip="Zakon o spremembah in dopolnitvah Zakona o elektronskih komunikacijah" w:history="1">
        <w:r w:rsidRPr="00AD6785">
          <w:rPr>
            <w:rFonts w:ascii="Arial" w:eastAsia="Calibri" w:hAnsi="Arial" w:cs="Arial"/>
            <w:color w:val="0563C1"/>
            <w:sz w:val="16"/>
            <w:szCs w:val="16"/>
            <w:u w:val="single"/>
          </w:rPr>
          <w:t>40/17</w:t>
        </w:r>
      </w:hyperlink>
      <w:r w:rsidRPr="00AD6785">
        <w:rPr>
          <w:rFonts w:ascii="Arial" w:eastAsia="Calibri" w:hAnsi="Arial" w:cs="Arial"/>
          <w:sz w:val="16"/>
          <w:szCs w:val="16"/>
        </w:rPr>
        <w:t>.</w:t>
      </w:r>
    </w:p>
  </w:footnote>
  <w:footnote w:id="53">
    <w:p w14:paraId="473CF0F9" w14:textId="4BBF67B5" w:rsidR="00053A32" w:rsidRPr="00632FE8" w:rsidRDefault="00053A32" w:rsidP="00C01F32">
      <w:pPr>
        <w:pStyle w:val="Sprotnaopomba-besedilo"/>
        <w:jc w:val="both"/>
        <w:rPr>
          <w:rFonts w:cstheme="minorHAnsi"/>
          <w:sz w:val="18"/>
          <w:szCs w:val="18"/>
        </w:rPr>
      </w:pPr>
      <w:r w:rsidRPr="00EE7E1A">
        <w:rPr>
          <w:rStyle w:val="Sprotnaopomba-sklic"/>
          <w:rFonts w:cstheme="minorHAnsi"/>
          <w:sz w:val="18"/>
          <w:szCs w:val="18"/>
        </w:rPr>
        <w:footnoteRef/>
      </w:r>
      <w:r w:rsidRPr="00632FE8">
        <w:rPr>
          <w:rFonts w:cstheme="minorHAnsi"/>
          <w:sz w:val="18"/>
          <w:szCs w:val="18"/>
        </w:rPr>
        <w:t xml:space="preserve"> </w:t>
      </w:r>
      <w:r w:rsidRPr="00AD6785">
        <w:rPr>
          <w:rFonts w:ascii="Arial" w:hAnsi="Arial" w:cs="Arial"/>
          <w:sz w:val="16"/>
          <w:szCs w:val="16"/>
        </w:rPr>
        <w:t>V oceni vrednosti proje</w:t>
      </w:r>
      <w:r>
        <w:rPr>
          <w:rFonts w:ascii="Arial" w:hAnsi="Arial" w:cs="Arial"/>
          <w:sz w:val="16"/>
          <w:szCs w:val="16"/>
        </w:rPr>
        <w:t>kta je zajet DDV</w:t>
      </w:r>
      <w:r w:rsidRPr="00AD6785">
        <w:rPr>
          <w:rFonts w:ascii="Arial" w:hAnsi="Arial" w:cs="Arial"/>
          <w:sz w:val="16"/>
          <w:szCs w:val="16"/>
        </w:rPr>
        <w:t xml:space="preserve"> v višini 4</w:t>
      </w:r>
      <w:r>
        <w:rPr>
          <w:rFonts w:ascii="Arial" w:hAnsi="Arial" w:cs="Arial"/>
          <w:sz w:val="16"/>
          <w:szCs w:val="16"/>
        </w:rPr>
        <w:t xml:space="preserve">.356.014 EUR, kar pomeni, da </w:t>
      </w:r>
      <w:r w:rsidRPr="00AD6785">
        <w:rPr>
          <w:rFonts w:ascii="Arial" w:hAnsi="Arial" w:cs="Arial"/>
          <w:sz w:val="16"/>
          <w:szCs w:val="16"/>
        </w:rPr>
        <w:t>znesek ocenjene vrednosti projekta brez DDV</w:t>
      </w:r>
      <w:r>
        <w:rPr>
          <w:rFonts w:ascii="Arial" w:hAnsi="Arial" w:cs="Arial"/>
          <w:sz w:val="16"/>
          <w:szCs w:val="16"/>
        </w:rPr>
        <w:t xml:space="preserve"> znaša</w:t>
      </w:r>
      <w:r w:rsidRPr="00AD6785">
        <w:rPr>
          <w:rFonts w:ascii="Arial" w:hAnsi="Arial" w:cs="Arial"/>
          <w:sz w:val="16"/>
          <w:szCs w:val="16"/>
        </w:rPr>
        <w:t xml:space="preserve"> 21.043.986 EUR.</w:t>
      </w:r>
    </w:p>
  </w:footnote>
  <w:footnote w:id="54">
    <w:p w14:paraId="1F551CE1" w14:textId="3857A88D" w:rsidR="00053A32" w:rsidRPr="00AD6785" w:rsidRDefault="00053A32" w:rsidP="00C01F32">
      <w:pPr>
        <w:spacing w:after="0" w:line="240" w:lineRule="auto"/>
        <w:jc w:val="both"/>
        <w:rPr>
          <w:rFonts w:ascii="Arial" w:eastAsia="Calibri" w:hAnsi="Arial" w:cs="Arial"/>
          <w:color w:val="0082BF"/>
          <w:u w:val="single"/>
        </w:rPr>
      </w:pPr>
      <w:r>
        <w:rPr>
          <w:rStyle w:val="Sprotnaopomba-sklic"/>
        </w:rPr>
        <w:footnoteRef/>
      </w:r>
      <w:r>
        <w:t xml:space="preserve"> </w:t>
      </w:r>
      <w:r w:rsidRPr="00AD6785">
        <w:rPr>
          <w:rFonts w:ascii="Arial" w:eastAsia="Calibri" w:hAnsi="Arial" w:cs="Arial"/>
          <w:iCs/>
          <w:sz w:val="16"/>
          <w:szCs w:val="16"/>
          <w:lang w:eastAsia="sl-SI"/>
        </w:rPr>
        <w:t xml:space="preserve">Vir: </w:t>
      </w:r>
      <w:r w:rsidRPr="00AD6785">
        <w:rPr>
          <w:rFonts w:ascii="Arial" w:eastAsia="Calibri" w:hAnsi="Arial" w:cs="Arial"/>
          <w:color w:val="0563C1"/>
          <w:sz w:val="16"/>
          <w:szCs w:val="16"/>
          <w:u w:val="single"/>
        </w:rPr>
        <w:t>https://www.arnes.si/files/2021/04/ocena-stroskov-opreme_ikt.pdf</w:t>
      </w:r>
      <w:r w:rsidRPr="00574D3A">
        <w:rPr>
          <w:rFonts w:ascii="Arial" w:eastAsia="Calibri" w:hAnsi="Arial" w:cs="Arial"/>
          <w:iCs/>
          <w:sz w:val="20"/>
          <w:szCs w:val="20"/>
          <w:lang w:eastAsia="sl-SI"/>
        </w:rPr>
        <w:t xml:space="preserve"> </w:t>
      </w:r>
    </w:p>
  </w:footnote>
  <w:footnote w:id="55">
    <w:p w14:paraId="65E9A051" w14:textId="44E36FA6" w:rsidR="00053A32" w:rsidRPr="00AD6785" w:rsidRDefault="00053A32" w:rsidP="00C01F32">
      <w:pPr>
        <w:pStyle w:val="Sprotnaopomba-besedilo"/>
      </w:pPr>
      <w:r>
        <w:rPr>
          <w:rStyle w:val="Sprotnaopomba-sklic"/>
        </w:rPr>
        <w:footnoteRef/>
      </w:r>
      <w:r>
        <w:t xml:space="preserve"> </w:t>
      </w:r>
      <w:r w:rsidRPr="00C01F32">
        <w:rPr>
          <w:rFonts w:ascii="Arial" w:hAnsi="Arial" w:cs="Arial"/>
          <w:sz w:val="16"/>
          <w:szCs w:val="16"/>
        </w:rPr>
        <w:t>Vir:</w:t>
      </w:r>
      <w:r>
        <w:t xml:space="preserve"> </w:t>
      </w:r>
      <w:r w:rsidRPr="00AD6785">
        <w:rPr>
          <w:rFonts w:ascii="Arial" w:eastAsia="Calibri" w:hAnsi="Arial" w:cs="Arial"/>
          <w:color w:val="0563C1"/>
          <w:sz w:val="16"/>
          <w:szCs w:val="16"/>
          <w:u w:val="single"/>
          <w:lang w:val="en-US"/>
        </w:rPr>
        <w:t>https://www.arnes.si/files/2021/04/ocena-stroskov-opreme_ikt.pdf</w:t>
      </w:r>
    </w:p>
  </w:footnote>
  <w:footnote w:id="56">
    <w:p w14:paraId="21EBE3EA" w14:textId="53716672" w:rsidR="00053A32" w:rsidRPr="002967FA" w:rsidRDefault="00053A32" w:rsidP="002967FA">
      <w:pPr>
        <w:spacing w:after="0" w:line="240" w:lineRule="auto"/>
        <w:jc w:val="both"/>
        <w:rPr>
          <w:rFonts w:ascii="Arial" w:eastAsia="Calibri" w:hAnsi="Arial" w:cs="Arial"/>
          <w:iCs/>
          <w:sz w:val="16"/>
          <w:szCs w:val="16"/>
          <w:lang w:eastAsia="sl-SI"/>
        </w:rPr>
      </w:pPr>
      <w:r>
        <w:rPr>
          <w:rStyle w:val="Sprotnaopomba-sklic"/>
        </w:rPr>
        <w:footnoteRef/>
      </w:r>
      <w:r>
        <w:t xml:space="preserve"> </w:t>
      </w:r>
      <w:r w:rsidRPr="00AD6785">
        <w:rPr>
          <w:rFonts w:ascii="Arial" w:eastAsia="Calibri" w:hAnsi="Arial" w:cs="Arial"/>
          <w:iCs/>
          <w:sz w:val="16"/>
          <w:szCs w:val="16"/>
          <w:lang w:eastAsia="sl-SI"/>
        </w:rPr>
        <w:t xml:space="preserve">Vir: </w:t>
      </w:r>
      <w:r w:rsidRPr="00AD6785">
        <w:rPr>
          <w:rFonts w:ascii="Arial" w:eastAsia="Calibri" w:hAnsi="Arial" w:cs="Arial"/>
          <w:sz w:val="16"/>
          <w:szCs w:val="16"/>
        </w:rPr>
        <w:t xml:space="preserve"> </w:t>
      </w:r>
      <w:r w:rsidRPr="00AD6785">
        <w:rPr>
          <w:rFonts w:ascii="Arial" w:eastAsia="Calibri" w:hAnsi="Arial" w:cs="Arial"/>
          <w:color w:val="0563C1"/>
          <w:sz w:val="16"/>
          <w:szCs w:val="16"/>
          <w:u w:val="single"/>
        </w:rPr>
        <w:t>https://www.arnes.si/files/2021/04/ocena-stroskov-opreme_ikt.pdf</w:t>
      </w:r>
    </w:p>
  </w:footnote>
  <w:footnote w:id="57">
    <w:p w14:paraId="4D7627DB" w14:textId="4EF3D63F" w:rsidR="00053A32" w:rsidRPr="00AD6785" w:rsidRDefault="00053A32" w:rsidP="002967FA">
      <w:pPr>
        <w:pStyle w:val="Sprotnaopomba-besedilo"/>
      </w:pPr>
      <w:r>
        <w:rPr>
          <w:rStyle w:val="Sprotnaopomba-sklic"/>
        </w:rPr>
        <w:footnoteRef/>
      </w:r>
      <w:r>
        <w:t xml:space="preserve"> </w:t>
      </w:r>
      <w:r w:rsidRPr="00A524E9">
        <w:rPr>
          <w:rFonts w:ascii="Arial" w:eastAsia="Calibri" w:hAnsi="Arial" w:cs="Arial"/>
          <w:iCs/>
          <w:sz w:val="16"/>
          <w:szCs w:val="16"/>
          <w:lang w:eastAsia="sl-SI"/>
        </w:rPr>
        <w:t xml:space="preserve">Vir: </w:t>
      </w:r>
      <w:r w:rsidRPr="00A524E9">
        <w:rPr>
          <w:rFonts w:ascii="Arial" w:eastAsia="Calibri" w:hAnsi="Arial" w:cs="Arial"/>
          <w:sz w:val="16"/>
          <w:szCs w:val="16"/>
        </w:rPr>
        <w:t xml:space="preserve"> </w:t>
      </w:r>
      <w:r w:rsidRPr="00A524E9">
        <w:rPr>
          <w:rFonts w:ascii="Arial" w:eastAsia="Calibri" w:hAnsi="Arial" w:cs="Arial"/>
          <w:color w:val="0563C1"/>
          <w:sz w:val="16"/>
          <w:szCs w:val="16"/>
          <w:u w:val="single"/>
        </w:rPr>
        <w:t>https://www.arnes.si/files/2021/04/ocena-stroskov-opreme_ikt.pdf</w:t>
      </w:r>
    </w:p>
  </w:footnote>
  <w:footnote w:id="58">
    <w:p w14:paraId="18F67387" w14:textId="0D9D0D8A" w:rsidR="00053A32" w:rsidRPr="00574D3A" w:rsidRDefault="00053A32" w:rsidP="002967FA">
      <w:pPr>
        <w:overflowPunct w:val="0"/>
        <w:autoSpaceDE w:val="0"/>
        <w:autoSpaceDN w:val="0"/>
        <w:adjustRightInd w:val="0"/>
        <w:spacing w:after="0" w:line="240" w:lineRule="auto"/>
        <w:jc w:val="both"/>
        <w:textAlignment w:val="baseline"/>
        <w:rPr>
          <w:rFonts w:ascii="Arial" w:eastAsia="Arial" w:hAnsi="Arial" w:cs="Arial"/>
          <w:iCs/>
          <w:color w:val="000000"/>
          <w:sz w:val="20"/>
          <w:szCs w:val="20"/>
          <w:lang w:eastAsia="sl-SI"/>
        </w:rPr>
      </w:pPr>
      <w:r>
        <w:rPr>
          <w:rStyle w:val="Sprotnaopomba-sklic"/>
        </w:rPr>
        <w:footnoteRef/>
      </w:r>
      <w:r>
        <w:t xml:space="preserve"> </w:t>
      </w:r>
      <w:r w:rsidRPr="00AD6785">
        <w:rPr>
          <w:rFonts w:ascii="Arial" w:eastAsia="Times New Roman" w:hAnsi="Arial" w:cs="Arial"/>
          <w:sz w:val="16"/>
          <w:szCs w:val="16"/>
          <w:lang w:eastAsia="sl-SI"/>
        </w:rPr>
        <w:t xml:space="preserve">Izhajali smo iz </w:t>
      </w:r>
      <w:r w:rsidRPr="00AD6785">
        <w:rPr>
          <w:rFonts w:ascii="Arial" w:eastAsia="Arial" w:hAnsi="Arial" w:cs="Arial"/>
          <w:iCs/>
          <w:color w:val="000000"/>
          <w:sz w:val="16"/>
          <w:szCs w:val="16"/>
          <w:lang w:eastAsia="sl-SI"/>
        </w:rPr>
        <w:t xml:space="preserve">podatkov MJU-ja za DM podsekretar: povprečni stroški MJU-ja (enotni plačni sistem javnega sektorja: </w:t>
      </w:r>
      <w:hyperlink r:id="rId47" w:history="1">
        <w:r w:rsidRPr="00AD6785">
          <w:rPr>
            <w:rFonts w:ascii="Arial" w:eastAsia="Arial" w:hAnsi="Arial" w:cs="Arial"/>
            <w:iCs/>
            <w:color w:val="000000"/>
            <w:sz w:val="16"/>
            <w:szCs w:val="16"/>
            <w:lang w:eastAsia="sl-SI"/>
          </w:rPr>
          <w:t>https://www.gov.si/teme/placni-sistem/</w:t>
        </w:r>
      </w:hyperlink>
      <w:r w:rsidRPr="00AD6785">
        <w:rPr>
          <w:rFonts w:ascii="Arial" w:eastAsia="Arial" w:hAnsi="Arial" w:cs="Arial"/>
          <w:iCs/>
          <w:color w:val="000000"/>
          <w:sz w:val="16"/>
          <w:szCs w:val="16"/>
          <w:lang w:eastAsia="sl-SI"/>
        </w:rPr>
        <w:t>.</w:t>
      </w:r>
    </w:p>
    <w:p w14:paraId="658F059A" w14:textId="601380A2" w:rsidR="00053A32" w:rsidRPr="00AD6785" w:rsidRDefault="00053A32">
      <w:pPr>
        <w:pStyle w:val="Sprotnaopomba-besedilo"/>
      </w:pPr>
    </w:p>
  </w:footnote>
  <w:footnote w:id="59">
    <w:p w14:paraId="07F54BD7" w14:textId="57F8DE2F" w:rsidR="00053A32" w:rsidRPr="00632FE8" w:rsidRDefault="00053A32" w:rsidP="00EE7E1A">
      <w:pPr>
        <w:pStyle w:val="Sprotnaopomba-besedilo"/>
        <w:jc w:val="both"/>
        <w:rPr>
          <w:rFonts w:cstheme="minorHAnsi"/>
          <w:sz w:val="18"/>
          <w:szCs w:val="18"/>
        </w:rPr>
      </w:pPr>
      <w:r w:rsidRPr="00EE7E1A">
        <w:rPr>
          <w:rStyle w:val="Sprotnaopomba-sklic"/>
          <w:rFonts w:cstheme="minorHAnsi"/>
          <w:sz w:val="18"/>
          <w:szCs w:val="18"/>
        </w:rPr>
        <w:footnoteRef/>
      </w:r>
      <w:r w:rsidRPr="00632FE8">
        <w:rPr>
          <w:rFonts w:cstheme="minorHAnsi"/>
          <w:sz w:val="18"/>
          <w:szCs w:val="18"/>
        </w:rPr>
        <w:t xml:space="preserve"> </w:t>
      </w:r>
      <w:r w:rsidRPr="00AD6785">
        <w:rPr>
          <w:rFonts w:ascii="Arial" w:hAnsi="Arial" w:cs="Arial"/>
          <w:sz w:val="16"/>
          <w:szCs w:val="16"/>
        </w:rPr>
        <w:t>V oceno vrednosti projekta je vključen DDV v višini 910.302 EUR, kar pomeni, da znesek ocenjene vrednosti projekta brez DDV znaša 4.999.698 EUR.</w:t>
      </w:r>
    </w:p>
  </w:footnote>
  <w:footnote w:id="60">
    <w:p w14:paraId="0BA1BEA8" w14:textId="0A13F354" w:rsidR="00053A32" w:rsidRPr="00AD6785" w:rsidRDefault="00053A32">
      <w:pPr>
        <w:pStyle w:val="Sprotnaopomba-besedilo"/>
      </w:pPr>
      <w:r>
        <w:rPr>
          <w:rStyle w:val="Sprotnaopomba-sklic"/>
        </w:rPr>
        <w:footnoteRef/>
      </w:r>
      <w:r>
        <w:t xml:space="preserve"> </w:t>
      </w:r>
      <w:r w:rsidRPr="00AD6785">
        <w:rPr>
          <w:rFonts w:ascii="Arial" w:eastAsia="Calibri" w:hAnsi="Arial" w:cs="Arial"/>
          <w:iCs/>
          <w:sz w:val="16"/>
          <w:szCs w:val="16"/>
          <w:lang w:eastAsia="sl-SI"/>
        </w:rPr>
        <w:t>Referenčni cenik storitev združenja za informatiko in telekomunikacije za storitve s področja IKT</w:t>
      </w:r>
      <w:r>
        <w:rPr>
          <w:rFonts w:ascii="Arial" w:eastAsia="Calibri" w:hAnsi="Arial" w:cs="Arial"/>
          <w:iCs/>
          <w:sz w:val="16"/>
          <w:szCs w:val="16"/>
          <w:lang w:eastAsia="sl-SI"/>
        </w:rPr>
        <w:t xml:space="preserve">: </w:t>
      </w:r>
      <w:hyperlink r:id="rId48" w:history="1">
        <w:r w:rsidRPr="009B6DC9">
          <w:rPr>
            <w:rStyle w:val="Hiperpovezava"/>
            <w:rFonts w:ascii="Arial" w:eastAsia="Calibri" w:hAnsi="Arial" w:cs="Arial"/>
            <w:iCs/>
            <w:sz w:val="16"/>
            <w:szCs w:val="16"/>
            <w:lang w:eastAsia="sl-SI"/>
          </w:rPr>
          <w:t>https://www.gzs.si/pripone/oei31701d19151a511a9550a.pdf</w:t>
        </w:r>
      </w:hyperlink>
      <w:r>
        <w:rPr>
          <w:rFonts w:ascii="Arial" w:eastAsia="Calibri" w:hAnsi="Arial" w:cs="Arial"/>
          <w:iCs/>
          <w:sz w:val="16"/>
          <w:szCs w:val="16"/>
          <w:lang w:eastAsia="sl-SI"/>
        </w:rPr>
        <w:t xml:space="preserve"> </w:t>
      </w:r>
    </w:p>
  </w:footnote>
  <w:footnote w:id="61">
    <w:p w14:paraId="221D2CC4" w14:textId="6DF4C78C" w:rsidR="00053A32" w:rsidRPr="00AD6785" w:rsidRDefault="00053A32">
      <w:pPr>
        <w:pStyle w:val="Sprotnaopomba-besedilo"/>
      </w:pPr>
      <w:r>
        <w:rPr>
          <w:rStyle w:val="Sprotnaopomba-sklic"/>
        </w:rPr>
        <w:footnoteRef/>
      </w:r>
      <w:r>
        <w:t xml:space="preserve"> </w:t>
      </w:r>
      <w:r w:rsidRPr="00AD6785">
        <w:rPr>
          <w:rFonts w:ascii="Arial" w:eastAsia="Arial" w:hAnsi="Arial" w:cs="Arial"/>
          <w:iCs/>
          <w:color w:val="000000"/>
          <w:sz w:val="16"/>
          <w:szCs w:val="16"/>
          <w:lang w:eastAsia="sl-SI"/>
        </w:rPr>
        <w:t xml:space="preserve">Enotni plačni sistem javnega sektorja: </w:t>
      </w:r>
      <w:hyperlink r:id="rId49" w:history="1">
        <w:r w:rsidRPr="00AD6785">
          <w:rPr>
            <w:rFonts w:ascii="Arial" w:eastAsia="Arial" w:hAnsi="Arial" w:cs="Arial"/>
            <w:iCs/>
            <w:color w:val="000000"/>
            <w:sz w:val="16"/>
            <w:szCs w:val="16"/>
            <w:lang w:eastAsia="sl-SI"/>
          </w:rPr>
          <w:t>https://www.gov.si/teme/placni-sistem/</w:t>
        </w:r>
      </w:hyperlink>
      <w:r>
        <w:rPr>
          <w:rFonts w:ascii="Arial" w:eastAsia="Arial" w:hAnsi="Arial" w:cs="Arial"/>
          <w:iCs/>
          <w:color w:val="000000"/>
          <w:sz w:val="16"/>
          <w:szCs w:val="16"/>
          <w:lang w:eastAsia="sl-SI"/>
        </w:rPr>
        <w:t xml:space="preserve">  </w:t>
      </w:r>
    </w:p>
  </w:footnote>
  <w:footnote w:id="62">
    <w:p w14:paraId="686B203D" w14:textId="1C32946B" w:rsidR="00053A32" w:rsidRPr="00BA63B7" w:rsidRDefault="00053A32" w:rsidP="00EE7E1A">
      <w:pPr>
        <w:pStyle w:val="Sprotnaopomba-besedilo"/>
        <w:jc w:val="both"/>
        <w:rPr>
          <w:rFonts w:cstheme="minorHAnsi"/>
          <w:sz w:val="18"/>
          <w:szCs w:val="18"/>
        </w:rPr>
      </w:pPr>
      <w:r w:rsidRPr="00EE7E1A">
        <w:rPr>
          <w:rStyle w:val="Sprotnaopomba-sklic"/>
          <w:rFonts w:cstheme="minorHAnsi"/>
          <w:sz w:val="18"/>
          <w:szCs w:val="18"/>
        </w:rPr>
        <w:footnoteRef/>
      </w:r>
      <w:r w:rsidRPr="00632FE8">
        <w:rPr>
          <w:rFonts w:cstheme="minorHAnsi"/>
          <w:sz w:val="18"/>
          <w:szCs w:val="18"/>
        </w:rPr>
        <w:t xml:space="preserve"> </w:t>
      </w:r>
      <w:r w:rsidRPr="00AD6785">
        <w:rPr>
          <w:rFonts w:ascii="Arial" w:hAnsi="Arial" w:cs="Arial"/>
          <w:sz w:val="16"/>
          <w:szCs w:val="16"/>
        </w:rPr>
        <w:t>Ocena vrednosti projekta ne vključuje stroška DDV, kar pomeni, da ocenjena vrednost projekta z</w:t>
      </w:r>
      <w:r>
        <w:rPr>
          <w:rFonts w:ascii="Arial" w:hAnsi="Arial" w:cs="Arial"/>
          <w:sz w:val="16"/>
          <w:szCs w:val="16"/>
        </w:rPr>
        <w:t xml:space="preserve"> DDV znaša 11.600.000 EUR (DDV:</w:t>
      </w:r>
      <w:r w:rsidRPr="00AD6785">
        <w:rPr>
          <w:rFonts w:ascii="Arial" w:hAnsi="Arial" w:cs="Arial"/>
          <w:sz w:val="16"/>
          <w:szCs w:val="16"/>
        </w:rPr>
        <w:t xml:space="preserve"> 1.760.000 EUR).</w:t>
      </w:r>
    </w:p>
  </w:footnote>
  <w:footnote w:id="63">
    <w:p w14:paraId="1C429FE4" w14:textId="4A2791D5" w:rsidR="00053A32" w:rsidRPr="00AD6785" w:rsidRDefault="00053A32">
      <w:pPr>
        <w:pStyle w:val="Sprotnaopomba-besedilo"/>
      </w:pPr>
      <w:r>
        <w:rPr>
          <w:rStyle w:val="Sprotnaopomba-sklic"/>
        </w:rPr>
        <w:footnoteRef/>
      </w:r>
      <w:r>
        <w:t xml:space="preserve"> </w:t>
      </w:r>
      <w:r w:rsidRPr="00AD6785">
        <w:rPr>
          <w:rFonts w:ascii="Arial" w:eastAsia="Times New Roman" w:hAnsi="Arial" w:cs="Arial"/>
          <w:iCs/>
          <w:sz w:val="16"/>
          <w:szCs w:val="16"/>
          <w:lang w:eastAsia="sl-SI"/>
        </w:rPr>
        <w:t>https://www.theverge.com/2020/9/22/21449515/microsoft-surface-hub-2s-85-inch-release-date-preorder-software-update</w:t>
      </w:r>
    </w:p>
  </w:footnote>
  <w:footnote w:id="64">
    <w:p w14:paraId="244A6641" w14:textId="707DC417" w:rsidR="00053A32" w:rsidRPr="00AD6785" w:rsidRDefault="00053A32">
      <w:pPr>
        <w:pStyle w:val="Sprotnaopomba-besedilo"/>
      </w:pPr>
      <w:r>
        <w:rPr>
          <w:rStyle w:val="Sprotnaopomba-sklic"/>
        </w:rPr>
        <w:footnoteRef/>
      </w:r>
      <w:r>
        <w:t xml:space="preserve"> </w:t>
      </w:r>
      <w:r w:rsidRPr="00AD6785">
        <w:rPr>
          <w:rFonts w:ascii="Arial" w:eastAsia="Arial" w:hAnsi="Arial" w:cs="Arial"/>
          <w:bCs/>
          <w:iCs/>
          <w:color w:val="000000"/>
          <w:sz w:val="16"/>
          <w:szCs w:val="16"/>
          <w:lang w:eastAsia="sl-SI"/>
        </w:rPr>
        <w:t>Vir: Javno naročilo za vzdrževanje in nadgradnje informacijskega sistema eVŠ (https://www.enarocanje.si/Obrazci/?id_obrazec=324807)</w:t>
      </w:r>
    </w:p>
  </w:footnote>
  <w:footnote w:id="65">
    <w:p w14:paraId="7D28237D" w14:textId="38A72279" w:rsidR="00053A32" w:rsidRPr="00AD6785" w:rsidRDefault="00053A32">
      <w:pPr>
        <w:pStyle w:val="Sprotnaopomba-besedilo"/>
      </w:pPr>
      <w:r>
        <w:rPr>
          <w:rStyle w:val="Sprotnaopomba-sklic"/>
        </w:rPr>
        <w:footnoteRef/>
      </w:r>
      <w:r>
        <w:t xml:space="preserve"> </w:t>
      </w:r>
      <w:r w:rsidRPr="00AD6785">
        <w:rPr>
          <w:rFonts w:ascii="Arial" w:eastAsia="Arial" w:hAnsi="Arial" w:cs="Arial"/>
          <w:bCs/>
          <w:iCs/>
          <w:color w:val="000000"/>
          <w:sz w:val="16"/>
          <w:szCs w:val="16"/>
          <w:lang w:eastAsia="sl-SI"/>
        </w:rPr>
        <w:t>Vir: https://www.gzs.si/zdruzenje_za_informatiko_in_telekomunikacije/vsebina/Storitve/Referen%C4%8Dni-cenik-storitev-ZIT-za-storitve-s-podro%C4%8Dja-IT/Aktualni-cenik..</w:t>
      </w:r>
    </w:p>
  </w:footnote>
  <w:footnote w:id="66">
    <w:p w14:paraId="4994F441" w14:textId="04621DCE" w:rsidR="00053A32" w:rsidRPr="00AD6785" w:rsidRDefault="00053A32">
      <w:pPr>
        <w:pStyle w:val="Sprotnaopomba-besedilo"/>
      </w:pPr>
      <w:r>
        <w:rPr>
          <w:rStyle w:val="Sprotnaopomba-sklic"/>
        </w:rPr>
        <w:footnoteRef/>
      </w:r>
      <w:r>
        <w:t xml:space="preserve"> </w:t>
      </w:r>
      <w:r w:rsidRPr="00AD6785">
        <w:rPr>
          <w:rFonts w:ascii="Arial" w:eastAsia="Arial" w:hAnsi="Arial" w:cs="Arial"/>
          <w:bCs/>
          <w:iCs/>
          <w:color w:val="000000"/>
          <w:sz w:val="16"/>
          <w:szCs w:val="16"/>
          <w:lang w:eastAsia="sl-SI"/>
        </w:rPr>
        <w:t>Uredba o normativih in standardih za določanje sredstev za izvajanje raziskovalne dejavnosti, financirane iz Proračuna Republike Slovenije (Uradni list RS, št. 103/11, 56/12, 15/14, 103/15, 27/17, 9/18 in 62/19</w:t>
      </w:r>
    </w:p>
  </w:footnote>
  <w:footnote w:id="67">
    <w:p w14:paraId="66B1204C" w14:textId="644FD1EB" w:rsidR="00053A32" w:rsidRPr="00AD6785" w:rsidRDefault="00053A32">
      <w:pPr>
        <w:pStyle w:val="Sprotnaopomba-besedilo"/>
      </w:pPr>
      <w:r>
        <w:rPr>
          <w:rStyle w:val="Sprotnaopomba-sklic"/>
        </w:rPr>
        <w:footnoteRef/>
      </w:r>
      <w:r>
        <w:t xml:space="preserve"> </w:t>
      </w:r>
      <w:r w:rsidRPr="002967FA">
        <w:rPr>
          <w:rFonts w:ascii="Arial" w:hAnsi="Arial" w:cs="Arial"/>
          <w:sz w:val="16"/>
          <w:szCs w:val="16"/>
        </w:rPr>
        <w:t>Na voljo na</w:t>
      </w:r>
      <w:r>
        <w:t xml:space="preserve"> </w:t>
      </w:r>
      <w:r w:rsidRPr="00AD6785">
        <w:rPr>
          <w:rFonts w:ascii="Arial" w:eastAsia="Arial" w:hAnsi="Arial" w:cs="Arial"/>
          <w:bCs/>
          <w:iCs/>
          <w:color w:val="000000"/>
          <w:sz w:val="16"/>
          <w:szCs w:val="16"/>
          <w:lang w:eastAsia="sl-SI"/>
        </w:rPr>
        <w:t>https://www.arrs.si/sl/progproj/cena/cena-20-1.asp</w:t>
      </w:r>
    </w:p>
  </w:footnote>
  <w:footnote w:id="68">
    <w:p w14:paraId="4157B4BB" w14:textId="49EF3E07" w:rsidR="00053A32" w:rsidRPr="00AD6785" w:rsidRDefault="00053A32">
      <w:pPr>
        <w:pStyle w:val="Sprotnaopomba-besedilo"/>
      </w:pPr>
      <w:r>
        <w:rPr>
          <w:rStyle w:val="Sprotnaopomba-sklic"/>
        </w:rPr>
        <w:footnoteRef/>
      </w:r>
      <w:r>
        <w:t xml:space="preserve"> </w:t>
      </w:r>
      <w:r w:rsidRPr="00AD6785">
        <w:rPr>
          <w:rFonts w:ascii="Arial" w:eastAsia="Arial" w:hAnsi="Arial" w:cs="Arial"/>
          <w:bCs/>
          <w:iCs/>
          <w:color w:val="000000"/>
          <w:sz w:val="16"/>
          <w:szCs w:val="16"/>
          <w:lang w:eastAsia="sl-SI"/>
        </w:rPr>
        <w:t>Referenčni cenik storitev združenja za informatiko in telekomunikacije za storitve s področja ikt</w:t>
      </w:r>
      <w:r>
        <w:rPr>
          <w:rFonts w:ascii="Arial" w:eastAsia="Arial" w:hAnsi="Arial" w:cs="Arial"/>
          <w:bCs/>
          <w:iCs/>
          <w:color w:val="000000"/>
          <w:sz w:val="16"/>
          <w:szCs w:val="16"/>
          <w:lang w:eastAsia="sl-SI"/>
        </w:rPr>
        <w:t xml:space="preserve">: </w:t>
      </w:r>
      <w:r w:rsidRPr="00AD6785">
        <w:rPr>
          <w:rFonts w:ascii="Arial" w:eastAsia="Arial" w:hAnsi="Arial" w:cs="Arial"/>
          <w:bCs/>
          <w:iCs/>
          <w:color w:val="000000"/>
          <w:sz w:val="16"/>
          <w:szCs w:val="16"/>
          <w:lang w:eastAsia="sl-SI"/>
        </w:rPr>
        <w:t>https://www.gzs.si/pripone/oei31701d19151a511a9550a.pdf)</w:t>
      </w:r>
    </w:p>
  </w:footnote>
  <w:footnote w:id="69">
    <w:p w14:paraId="2C9EE7F4" w14:textId="1FD3492E" w:rsidR="00053A32" w:rsidRPr="00BA63B7" w:rsidRDefault="00053A32" w:rsidP="00EE7E1A">
      <w:pPr>
        <w:pStyle w:val="Sprotnaopomba-besedilo"/>
        <w:jc w:val="both"/>
        <w:rPr>
          <w:rFonts w:cstheme="minorHAnsi"/>
          <w:sz w:val="18"/>
          <w:szCs w:val="18"/>
        </w:rPr>
      </w:pPr>
      <w:r w:rsidRPr="00EE7E1A">
        <w:rPr>
          <w:rStyle w:val="Sprotnaopomba-sklic"/>
          <w:rFonts w:cstheme="minorHAnsi"/>
          <w:sz w:val="18"/>
          <w:szCs w:val="18"/>
        </w:rPr>
        <w:footnoteRef/>
      </w:r>
      <w:r w:rsidRPr="00BA63B7">
        <w:rPr>
          <w:rFonts w:cstheme="minorHAnsi"/>
          <w:sz w:val="18"/>
          <w:szCs w:val="18"/>
        </w:rPr>
        <w:t xml:space="preserve"> </w:t>
      </w:r>
      <w:r w:rsidRPr="00AD6785">
        <w:rPr>
          <w:rFonts w:ascii="Arial" w:hAnsi="Arial" w:cs="Arial"/>
          <w:sz w:val="16"/>
          <w:szCs w:val="16"/>
        </w:rPr>
        <w:t>Ocena vrednosti projekta ne vključuje stroška DDV, kar pomeni, da znaša ocenjena vrednost projekta z DDV 25.627.720 EUR (DDV: 3.877.720 EUR).</w:t>
      </w:r>
    </w:p>
  </w:footnote>
  <w:footnote w:id="70">
    <w:p w14:paraId="5EAA43C8" w14:textId="77777777" w:rsidR="00053A32" w:rsidRPr="00574D3A" w:rsidRDefault="00053A32" w:rsidP="006D6D69">
      <w:pPr>
        <w:jc w:val="both"/>
        <w:rPr>
          <w:rFonts w:ascii="Arial" w:eastAsia="Calibri" w:hAnsi="Arial" w:cs="Arial"/>
          <w:sz w:val="20"/>
          <w:szCs w:val="20"/>
        </w:rPr>
      </w:pPr>
      <w:r>
        <w:rPr>
          <w:rStyle w:val="Sprotnaopomba-sklic"/>
        </w:rPr>
        <w:footnoteRef/>
      </w:r>
      <w:r>
        <w:t xml:space="preserve"> </w:t>
      </w:r>
      <w:r w:rsidRPr="00AD6785">
        <w:rPr>
          <w:rFonts w:ascii="Arial" w:eastAsia="Calibri" w:hAnsi="Arial" w:cs="Arial"/>
          <w:sz w:val="16"/>
          <w:szCs w:val="16"/>
        </w:rPr>
        <w:t xml:space="preserve">Vir ocene stroškov: </w:t>
      </w:r>
      <w:hyperlink r:id="rId50" w:history="1">
        <w:r w:rsidRPr="00AD6785">
          <w:rPr>
            <w:rFonts w:ascii="Arial" w:eastAsia="Calibri" w:hAnsi="Arial" w:cs="Arial"/>
            <w:color w:val="0563C1"/>
            <w:sz w:val="16"/>
            <w:szCs w:val="16"/>
            <w:u w:val="single"/>
          </w:rPr>
          <w:t>https://www.arnes.si/files/2021/03/Strošek-za-IP-za-manjši-projekt.pdf</w:t>
        </w:r>
      </w:hyperlink>
    </w:p>
    <w:p w14:paraId="7C55AA41" w14:textId="0455BCB7" w:rsidR="00053A32" w:rsidRPr="00AD6785" w:rsidRDefault="00053A32">
      <w:pPr>
        <w:pStyle w:val="Sprotnaopomba-besedilo"/>
      </w:pPr>
    </w:p>
  </w:footnote>
  <w:footnote w:id="71">
    <w:p w14:paraId="45E40280" w14:textId="2B048111" w:rsidR="00053A32" w:rsidRPr="00AD6785" w:rsidRDefault="00053A32" w:rsidP="002967FA">
      <w:pPr>
        <w:spacing w:after="0" w:line="240" w:lineRule="auto"/>
        <w:jc w:val="both"/>
        <w:rPr>
          <w:rFonts w:ascii="Arial" w:eastAsia="Calibri" w:hAnsi="Arial" w:cs="Arial"/>
          <w:sz w:val="16"/>
          <w:szCs w:val="16"/>
        </w:rPr>
      </w:pPr>
      <w:r>
        <w:rPr>
          <w:rStyle w:val="Sprotnaopomba-sklic"/>
        </w:rPr>
        <w:footnoteRef/>
      </w:r>
      <w:r>
        <w:t xml:space="preserve"> </w:t>
      </w:r>
      <w:r>
        <w:rPr>
          <w:rFonts w:ascii="Arial" w:eastAsia="Calibri" w:hAnsi="Arial" w:cs="Arial"/>
          <w:sz w:val="16"/>
          <w:szCs w:val="16"/>
        </w:rPr>
        <w:t xml:space="preserve">Vir ocene stroška: </w:t>
      </w:r>
      <w:r w:rsidRPr="00563467">
        <w:rPr>
          <w:rFonts w:ascii="Arial" w:eastAsia="Calibri" w:hAnsi="Arial" w:cs="Arial"/>
          <w:sz w:val="16"/>
          <w:szCs w:val="16"/>
        </w:rPr>
        <w:t>r</w:t>
      </w:r>
      <w:r w:rsidRPr="00AD6785">
        <w:rPr>
          <w:rFonts w:ascii="Arial" w:eastAsia="Calibri" w:hAnsi="Arial" w:cs="Arial"/>
          <w:sz w:val="16"/>
          <w:szCs w:val="16"/>
        </w:rPr>
        <w:t>ačuni za letni zakup medkrajevnih vodov - A</w:t>
      </w:r>
      <w:r w:rsidRPr="00563467">
        <w:rPr>
          <w:rFonts w:ascii="Arial" w:eastAsia="Calibri" w:hAnsi="Arial" w:cs="Arial"/>
          <w:sz w:val="16"/>
          <w:szCs w:val="16"/>
        </w:rPr>
        <w:t>rnes</w:t>
      </w:r>
      <w:r w:rsidRPr="00AD6785">
        <w:rPr>
          <w:rFonts w:ascii="Arial" w:eastAsia="Calibri" w:hAnsi="Arial" w:cs="Arial"/>
          <w:sz w:val="16"/>
          <w:szCs w:val="16"/>
        </w:rPr>
        <w:t xml:space="preserve">: </w:t>
      </w:r>
      <w:hyperlink r:id="rId51" w:history="1">
        <w:r w:rsidRPr="00AD6785">
          <w:rPr>
            <w:rFonts w:ascii="Arial" w:eastAsia="Calibri" w:hAnsi="Arial" w:cs="Arial"/>
            <w:color w:val="0563C1"/>
            <w:sz w:val="16"/>
            <w:szCs w:val="16"/>
            <w:u w:val="single"/>
          </w:rPr>
          <w:t>https://www.arnes.si/files/2021/03/a_ra%C4%8DuniB10-2020.pdf</w:t>
        </w:r>
      </w:hyperlink>
      <w:r w:rsidRPr="00563467">
        <w:rPr>
          <w:rFonts w:ascii="Arial" w:eastAsia="Calibri" w:hAnsi="Arial" w:cs="Arial"/>
          <w:sz w:val="16"/>
          <w:szCs w:val="16"/>
        </w:rPr>
        <w:t xml:space="preserve">, </w:t>
      </w:r>
      <w:hyperlink r:id="rId52" w:history="1">
        <w:r w:rsidRPr="00AD6785">
          <w:rPr>
            <w:rFonts w:ascii="Arial" w:eastAsia="Calibri" w:hAnsi="Arial" w:cs="Arial"/>
            <w:color w:val="0563C1"/>
            <w:sz w:val="16"/>
            <w:szCs w:val="16"/>
            <w:u w:val="single"/>
          </w:rPr>
          <w:t>https://www.arnes.si/files/2021/03/IRU-hrbtenica-oprema-2020-v1.pdf</w:t>
        </w:r>
      </w:hyperlink>
    </w:p>
    <w:p w14:paraId="157478C2" w14:textId="56C8F889" w:rsidR="00053A32" w:rsidRPr="002967FA" w:rsidRDefault="00053A32" w:rsidP="002967FA">
      <w:pPr>
        <w:spacing w:after="0" w:line="240" w:lineRule="auto"/>
        <w:jc w:val="both"/>
        <w:rPr>
          <w:rFonts w:ascii="Arial" w:eastAsia="Calibri" w:hAnsi="Arial" w:cs="Arial"/>
          <w:sz w:val="16"/>
          <w:szCs w:val="16"/>
        </w:rPr>
      </w:pPr>
      <w:r w:rsidRPr="00AD6785">
        <w:rPr>
          <w:rFonts w:ascii="Arial" w:eastAsia="Calibri" w:hAnsi="Arial" w:cs="Arial"/>
          <w:sz w:val="16"/>
          <w:szCs w:val="16"/>
        </w:rPr>
        <w:t>Horizon 2020Work Programme 2018-20204. European research infrastructures (including e-Infrastructures) https://ec.europa.eu/research/participants/data/ref/h2020/wp/2018-2020/main/h202</w:t>
      </w:r>
      <w:r>
        <w:rPr>
          <w:rFonts w:ascii="Arial" w:eastAsia="Calibri" w:hAnsi="Arial" w:cs="Arial"/>
          <w:sz w:val="16"/>
          <w:szCs w:val="16"/>
        </w:rPr>
        <w:t>0-wp1820-infrastructures_en.pdf</w:t>
      </w:r>
    </w:p>
  </w:footnote>
  <w:footnote w:id="72">
    <w:p w14:paraId="0885B4D8" w14:textId="0FBF1732" w:rsidR="00053A32" w:rsidRPr="00AD6785" w:rsidRDefault="00053A32" w:rsidP="002967FA">
      <w:pPr>
        <w:spacing w:after="0" w:line="240" w:lineRule="auto"/>
        <w:jc w:val="both"/>
        <w:rPr>
          <w:rFonts w:ascii="Arial" w:eastAsia="Calibri" w:hAnsi="Arial" w:cs="Arial"/>
        </w:rPr>
      </w:pPr>
      <w:r>
        <w:rPr>
          <w:rStyle w:val="Sprotnaopomba-sklic"/>
        </w:rPr>
        <w:footnoteRef/>
      </w:r>
      <w:r>
        <w:t xml:space="preserve"> </w:t>
      </w:r>
      <w:r w:rsidRPr="00AD6785">
        <w:rPr>
          <w:rFonts w:ascii="Arial" w:hAnsi="Arial" w:cs="Arial"/>
          <w:sz w:val="16"/>
          <w:szCs w:val="16"/>
        </w:rPr>
        <w:t xml:space="preserve">Povezava je na voljo na </w:t>
      </w:r>
      <w:hyperlink r:id="rId53" w:history="1">
        <w:r w:rsidRPr="00AD6785">
          <w:rPr>
            <w:rFonts w:ascii="Arial" w:eastAsia="Calibri" w:hAnsi="Arial" w:cs="Arial"/>
            <w:color w:val="0563C1"/>
            <w:sz w:val="16"/>
            <w:szCs w:val="16"/>
            <w:u w:val="single"/>
          </w:rPr>
          <w:t>https://www.arnes.si/files/2021/03/Ocena-sro%C5%A1kov-za-diske-in-trakove.pdf</w:t>
        </w:r>
      </w:hyperlink>
    </w:p>
  </w:footnote>
  <w:footnote w:id="73">
    <w:p w14:paraId="08B1F723" w14:textId="0AEDB1F0" w:rsidR="00053A32" w:rsidRPr="00AD6785" w:rsidRDefault="00053A32" w:rsidP="002967FA">
      <w:pPr>
        <w:spacing w:after="0" w:line="240" w:lineRule="auto"/>
        <w:jc w:val="both"/>
        <w:rPr>
          <w:rFonts w:ascii="Arial" w:eastAsia="Calibri" w:hAnsi="Arial" w:cs="Arial"/>
          <w:sz w:val="16"/>
          <w:szCs w:val="16"/>
        </w:rPr>
      </w:pPr>
      <w:r>
        <w:rPr>
          <w:rStyle w:val="Sprotnaopomba-sklic"/>
        </w:rPr>
        <w:footnoteRef/>
      </w:r>
      <w:r>
        <w:t xml:space="preserve"> </w:t>
      </w:r>
      <w:r w:rsidRPr="00B11940">
        <w:rPr>
          <w:rFonts w:ascii="Arial" w:eastAsia="Calibri" w:hAnsi="Arial" w:cs="Arial"/>
          <w:sz w:val="16"/>
          <w:szCs w:val="16"/>
        </w:rPr>
        <w:t>Vir:</w:t>
      </w:r>
      <w:r>
        <w:rPr>
          <w:rFonts w:ascii="Arial" w:eastAsia="Calibri" w:hAnsi="Arial" w:cs="Arial"/>
          <w:sz w:val="16"/>
          <w:szCs w:val="16"/>
        </w:rPr>
        <w:t xml:space="preserve"> </w:t>
      </w:r>
      <w:hyperlink r:id="rId54" w:history="1">
        <w:r w:rsidRPr="00AD6785">
          <w:rPr>
            <w:rFonts w:ascii="Arial" w:eastAsia="Calibri" w:hAnsi="Arial" w:cs="Arial"/>
            <w:color w:val="0563C1"/>
            <w:sz w:val="16"/>
            <w:szCs w:val="16"/>
            <w:u w:val="single"/>
          </w:rPr>
          <w:t>https://www.arnes.si/files/2021/03/bs%CC%8C_izrac%CC%8Cun_cena_datacenter_marec_2021.pdf</w:t>
        </w:r>
      </w:hyperlink>
    </w:p>
  </w:footnote>
  <w:footnote w:id="74">
    <w:p w14:paraId="521C7C18" w14:textId="6E3D6522" w:rsidR="00053A32" w:rsidRPr="00B11940" w:rsidRDefault="00053A32" w:rsidP="00AD6785">
      <w:pPr>
        <w:spacing w:after="0"/>
        <w:jc w:val="both"/>
        <w:rPr>
          <w:rFonts w:ascii="Arial" w:eastAsia="Calibri" w:hAnsi="Arial" w:cs="Arial"/>
          <w:sz w:val="20"/>
          <w:szCs w:val="20"/>
        </w:rPr>
      </w:pPr>
      <w:r>
        <w:rPr>
          <w:rStyle w:val="Sprotnaopomba-sklic"/>
        </w:rPr>
        <w:footnoteRef/>
      </w:r>
      <w:r>
        <w:t xml:space="preserve"> </w:t>
      </w:r>
      <w:r w:rsidRPr="00AD6785">
        <w:rPr>
          <w:rFonts w:ascii="Arial" w:eastAsia="Calibri" w:hAnsi="Arial" w:cs="Arial"/>
          <w:sz w:val="16"/>
          <w:szCs w:val="16"/>
        </w:rPr>
        <w:t>Viri:</w:t>
      </w:r>
      <w:r w:rsidRPr="00574D3A">
        <w:rPr>
          <w:rFonts w:ascii="Arial" w:eastAsia="Calibri" w:hAnsi="Arial" w:cs="Arial"/>
          <w:sz w:val="20"/>
          <w:szCs w:val="20"/>
        </w:rPr>
        <w:t xml:space="preserve"> </w:t>
      </w:r>
      <w:hyperlink r:id="rId55" w:history="1">
        <w:r w:rsidRPr="00AD6785">
          <w:rPr>
            <w:rFonts w:ascii="Arial" w:eastAsia="Calibri" w:hAnsi="Arial" w:cs="Arial"/>
            <w:sz w:val="16"/>
            <w:szCs w:val="16"/>
          </w:rPr>
          <w:t>https://www.izza.si/</w:t>
        </w:r>
      </w:hyperlink>
      <w:r w:rsidRPr="00AD6785">
        <w:rPr>
          <w:rFonts w:ascii="Arial" w:eastAsia="Calibri" w:hAnsi="Arial" w:cs="Arial"/>
          <w:sz w:val="16"/>
          <w:szCs w:val="16"/>
        </w:rPr>
        <w:t xml:space="preserve">, Kotizacija z DDV za enega udeleženca tipično 230 EUR, strošek za 10 udeležencev: 2.300 EUR </w:t>
      </w:r>
    </w:p>
    <w:p w14:paraId="29D174AB" w14:textId="77777777" w:rsidR="00053A32" w:rsidRPr="00AD6785" w:rsidRDefault="005E598E" w:rsidP="00AD6785">
      <w:pPr>
        <w:spacing w:after="0"/>
        <w:jc w:val="both"/>
        <w:rPr>
          <w:rFonts w:ascii="Arial" w:eastAsia="Calibri" w:hAnsi="Arial" w:cs="Arial"/>
          <w:sz w:val="16"/>
          <w:szCs w:val="16"/>
        </w:rPr>
      </w:pPr>
      <w:hyperlink r:id="rId56" w:history="1">
        <w:r w:rsidR="00053A32" w:rsidRPr="00AD6785">
          <w:rPr>
            <w:rFonts w:ascii="Arial" w:eastAsia="Calibri" w:hAnsi="Arial" w:cs="Arial"/>
            <w:color w:val="0563C1"/>
            <w:sz w:val="16"/>
            <w:szCs w:val="16"/>
            <w:u w:val="single"/>
          </w:rPr>
          <w:t>https://www.izza.si/vzdrzevanje-strojev-in-naprav-oktober-2021.html</w:t>
        </w:r>
      </w:hyperlink>
      <w:r w:rsidR="00053A32" w:rsidRPr="00AD6785">
        <w:rPr>
          <w:rFonts w:ascii="Arial" w:eastAsia="Calibri" w:hAnsi="Arial" w:cs="Arial"/>
          <w:sz w:val="16"/>
          <w:szCs w:val="16"/>
        </w:rPr>
        <w:t>, Kotizacija za eno osebo: 231,80 EUR z DDV, strošek za 10 udeležencev: 2.318 EUR z DDV</w:t>
      </w:r>
    </w:p>
    <w:p w14:paraId="637596B1" w14:textId="77777777" w:rsidR="00053A32" w:rsidRPr="00AD6785" w:rsidRDefault="005E598E" w:rsidP="00AD6785">
      <w:pPr>
        <w:spacing w:after="0"/>
        <w:jc w:val="both"/>
        <w:rPr>
          <w:rFonts w:ascii="Arial" w:eastAsia="Calibri" w:hAnsi="Arial" w:cs="Arial"/>
          <w:sz w:val="16"/>
          <w:szCs w:val="16"/>
        </w:rPr>
      </w:pPr>
      <w:hyperlink r:id="rId57" w:history="1">
        <w:r w:rsidR="00053A32" w:rsidRPr="00AD6785">
          <w:rPr>
            <w:rFonts w:ascii="Arial" w:eastAsia="Calibri" w:hAnsi="Arial" w:cs="Arial"/>
            <w:color w:val="0563C1"/>
            <w:sz w:val="16"/>
            <w:szCs w:val="16"/>
            <w:u w:val="single"/>
          </w:rPr>
          <w:t>https://www.izza.si/seminar-resevanje-konfliktov.html</w:t>
        </w:r>
      </w:hyperlink>
      <w:r w:rsidR="00053A32" w:rsidRPr="00AD6785">
        <w:rPr>
          <w:rFonts w:ascii="Arial" w:eastAsia="Calibri" w:hAnsi="Arial" w:cs="Arial"/>
          <w:sz w:val="16"/>
          <w:szCs w:val="16"/>
        </w:rPr>
        <w:t>, Kotizacija za eno osebo: 237,90 EUR z DDV, strošek za 10 udeležencev: 2.379 EUR,</w:t>
      </w:r>
    </w:p>
    <w:p w14:paraId="3122E496" w14:textId="77777777" w:rsidR="00053A32" w:rsidRPr="00AD6785" w:rsidRDefault="005E598E" w:rsidP="00AD6785">
      <w:pPr>
        <w:spacing w:after="0" w:line="240" w:lineRule="auto"/>
        <w:jc w:val="both"/>
        <w:rPr>
          <w:rFonts w:ascii="Arial" w:eastAsia="Calibri" w:hAnsi="Arial" w:cs="Arial"/>
          <w:sz w:val="16"/>
          <w:szCs w:val="16"/>
        </w:rPr>
      </w:pPr>
      <w:hyperlink r:id="rId58" w:history="1">
        <w:r w:rsidR="00053A32" w:rsidRPr="00AD6785">
          <w:rPr>
            <w:rFonts w:ascii="Arial" w:eastAsia="Calibri" w:hAnsi="Arial" w:cs="Arial"/>
            <w:color w:val="0563C1"/>
            <w:sz w:val="16"/>
            <w:szCs w:val="16"/>
            <w:u w:val="single"/>
          </w:rPr>
          <w:t>https://www.izza.si/celovita-kakovost-in-inovativnost-vitkega-podjetja-od-avtokontrole-do-kakovosti-v-procesu-stalnih-izboljsav.html</w:t>
        </w:r>
      </w:hyperlink>
      <w:r w:rsidR="00053A32" w:rsidRPr="00AD6785">
        <w:rPr>
          <w:rFonts w:ascii="Arial" w:eastAsia="Calibri" w:hAnsi="Arial" w:cs="Arial"/>
          <w:sz w:val="16"/>
          <w:szCs w:val="16"/>
        </w:rPr>
        <w:t>, Kotizacija za eno osebo: 241,56 EUR z DDV, strošek za 10 udeležencev: 2.415,60 EUR</w:t>
      </w:r>
    </w:p>
    <w:p w14:paraId="22A811A1" w14:textId="77777777" w:rsidR="00053A32" w:rsidRPr="00AD6785" w:rsidRDefault="005E598E" w:rsidP="00AD6785">
      <w:pPr>
        <w:spacing w:after="0" w:line="240" w:lineRule="auto"/>
        <w:jc w:val="both"/>
        <w:rPr>
          <w:rFonts w:ascii="Arial" w:eastAsia="Calibri" w:hAnsi="Arial" w:cs="Arial"/>
          <w:sz w:val="16"/>
          <w:szCs w:val="16"/>
        </w:rPr>
      </w:pPr>
      <w:hyperlink r:id="rId59" w:history="1">
        <w:r w:rsidR="00053A32" w:rsidRPr="00AD6785">
          <w:rPr>
            <w:rFonts w:ascii="Arial" w:eastAsia="Calibri" w:hAnsi="Arial" w:cs="Arial"/>
            <w:sz w:val="16"/>
            <w:szCs w:val="16"/>
          </w:rPr>
          <w:t>https://www.siq.si/izobrazevanje/program/</w:t>
        </w:r>
      </w:hyperlink>
      <w:r w:rsidR="00053A32" w:rsidRPr="00AD6785">
        <w:rPr>
          <w:rFonts w:ascii="Arial" w:eastAsia="Calibri" w:hAnsi="Arial" w:cs="Arial"/>
          <w:sz w:val="16"/>
          <w:szCs w:val="16"/>
        </w:rPr>
        <w:t>, Kotizacija z DDV za enega udeleženca tipično: 300 EUR, strošek za 10 udeležencev: 3.000 EUR</w:t>
      </w:r>
    </w:p>
    <w:p w14:paraId="24B91DBD" w14:textId="77777777" w:rsidR="00053A32" w:rsidRPr="00AD6785" w:rsidRDefault="005E598E" w:rsidP="00AD6785">
      <w:pPr>
        <w:spacing w:after="0" w:line="240" w:lineRule="auto"/>
        <w:jc w:val="both"/>
        <w:rPr>
          <w:rFonts w:ascii="Arial" w:eastAsia="Calibri" w:hAnsi="Arial" w:cs="Arial"/>
          <w:sz w:val="16"/>
          <w:szCs w:val="16"/>
        </w:rPr>
      </w:pPr>
      <w:hyperlink r:id="rId60" w:history="1">
        <w:r w:rsidR="00053A32" w:rsidRPr="00AD6785">
          <w:rPr>
            <w:rFonts w:ascii="Arial" w:eastAsia="Calibri" w:hAnsi="Arial" w:cs="Arial"/>
            <w:sz w:val="16"/>
            <w:szCs w:val="16"/>
          </w:rPr>
          <w:t>https://www.sist.si/izobrazevanja-in-storitve/izobrazevanja/</w:t>
        </w:r>
      </w:hyperlink>
      <w:r w:rsidR="00053A32" w:rsidRPr="00AD6785">
        <w:rPr>
          <w:rFonts w:ascii="Arial" w:eastAsia="Calibri" w:hAnsi="Arial" w:cs="Arial"/>
          <w:sz w:val="16"/>
          <w:szCs w:val="16"/>
        </w:rPr>
        <w:t>, Kotizacija z DDV za enega udeleženca tipično: 260 EUR, strošek za 10 udeležencev:  2.600 EUR;</w:t>
      </w:r>
    </w:p>
    <w:p w14:paraId="6CB6A3BD" w14:textId="77777777" w:rsidR="00053A32" w:rsidRPr="00AD6785" w:rsidRDefault="005E598E" w:rsidP="00AD6785">
      <w:pPr>
        <w:spacing w:after="0" w:line="240" w:lineRule="auto"/>
        <w:jc w:val="both"/>
        <w:rPr>
          <w:rFonts w:ascii="Arial" w:eastAsia="Calibri" w:hAnsi="Arial" w:cs="Arial"/>
          <w:sz w:val="16"/>
          <w:szCs w:val="16"/>
        </w:rPr>
      </w:pPr>
      <w:hyperlink r:id="rId61" w:history="1">
        <w:r w:rsidR="00053A32" w:rsidRPr="00AD6785">
          <w:rPr>
            <w:rFonts w:ascii="Arial" w:eastAsia="Calibri" w:hAnsi="Arial" w:cs="Arial"/>
            <w:color w:val="0563C1"/>
            <w:sz w:val="16"/>
            <w:szCs w:val="16"/>
            <w:u w:val="single"/>
          </w:rPr>
          <w:t>https://www.siq.si/izobrazevanje/program/izobrazevanje/?e-delavnica-upravljanje-z-zavzetostjo-zaposlenih---kako-povecati-zavzetost-zaposlenih-in-s-tem-ustvarjati-konkurencno-prednost&amp;id=F542AAF3-850F-EB11-80ED-005056B80B8C</w:t>
        </w:r>
      </w:hyperlink>
      <w:r w:rsidR="00053A32" w:rsidRPr="00AD6785">
        <w:rPr>
          <w:rFonts w:ascii="Arial" w:eastAsia="Calibri" w:hAnsi="Arial" w:cs="Arial"/>
          <w:sz w:val="16"/>
          <w:szCs w:val="16"/>
        </w:rPr>
        <w:t>, Kotizacija za eno osebo: 300,12 EUR z DDV, strošek za 10 udeležencev: 3.001,20 EUR</w:t>
      </w:r>
    </w:p>
    <w:p w14:paraId="35B47FD3" w14:textId="77777777" w:rsidR="00053A32" w:rsidRPr="00AD6785" w:rsidRDefault="005E598E" w:rsidP="00AD6785">
      <w:pPr>
        <w:spacing w:after="0" w:line="240" w:lineRule="auto"/>
        <w:jc w:val="both"/>
        <w:rPr>
          <w:rFonts w:ascii="Arial" w:eastAsia="Calibri" w:hAnsi="Arial" w:cs="Arial"/>
          <w:sz w:val="16"/>
          <w:szCs w:val="16"/>
        </w:rPr>
      </w:pPr>
      <w:hyperlink r:id="rId62" w:history="1">
        <w:r w:rsidR="00053A32" w:rsidRPr="00AD6785">
          <w:rPr>
            <w:rFonts w:ascii="Arial" w:eastAsia="Calibri" w:hAnsi="Arial" w:cs="Arial"/>
            <w:color w:val="0563C1"/>
            <w:sz w:val="16"/>
            <w:szCs w:val="16"/>
            <w:u w:val="single"/>
          </w:rPr>
          <w:t>https://www.siq.si/izobrazevanje/program/izobrazevanje/?priprava-trajnostne-poslovne-strategije-in-trajnostno-porocanje&amp;id=9B6AF642-E7CF-EA11-80EA-005056B80B8C</w:t>
        </w:r>
      </w:hyperlink>
      <w:r w:rsidR="00053A32" w:rsidRPr="00AD6785">
        <w:rPr>
          <w:rFonts w:ascii="Arial" w:eastAsia="Calibri" w:hAnsi="Arial" w:cs="Arial"/>
          <w:sz w:val="16"/>
          <w:szCs w:val="16"/>
        </w:rPr>
        <w:t>, Kotizacija za eno osebo: 291,58 EUR z DDV, strošek za 10 udeležencev: 2.915,80 EUR</w:t>
      </w:r>
    </w:p>
    <w:p w14:paraId="6E9D08DA" w14:textId="62E50DEA" w:rsidR="00053A32" w:rsidRPr="00AD6785" w:rsidRDefault="00053A32" w:rsidP="00B11940">
      <w:pPr>
        <w:pStyle w:val="Sprotnaopomba-besedilo"/>
      </w:pPr>
      <w:r w:rsidRPr="00AD6785">
        <w:rPr>
          <w:rFonts w:ascii="Arial" w:eastAsia="Calibri" w:hAnsi="Arial" w:cs="Arial"/>
          <w:sz w:val="16"/>
          <w:szCs w:val="16"/>
        </w:rPr>
        <w:t>Opomba: Na povprečni znesek 2.600 EUR zaradi večjega števila ponovitev izobraževanj upoštevamo še popust 25</w:t>
      </w:r>
      <w:r>
        <w:rPr>
          <w:rFonts w:ascii="Arial" w:eastAsia="Calibri" w:hAnsi="Arial" w:cs="Arial"/>
          <w:sz w:val="16"/>
          <w:szCs w:val="16"/>
        </w:rPr>
        <w:t xml:space="preserve"> </w:t>
      </w:r>
      <w:r w:rsidRPr="00AD6785">
        <w:rPr>
          <w:rFonts w:ascii="Arial" w:eastAsia="Calibri" w:hAnsi="Arial" w:cs="Arial"/>
          <w:sz w:val="16"/>
          <w:szCs w:val="16"/>
        </w:rPr>
        <w:t>%. Tako dobimo 2.000 EUR bruto/izobraževanje</w:t>
      </w:r>
    </w:p>
  </w:footnote>
  <w:footnote w:id="75">
    <w:p w14:paraId="606655B4" w14:textId="76E9828E" w:rsidR="00053A32" w:rsidRPr="00AD6785" w:rsidRDefault="00053A32" w:rsidP="00AD6785">
      <w:pPr>
        <w:spacing w:after="0" w:line="240" w:lineRule="auto"/>
        <w:jc w:val="both"/>
        <w:rPr>
          <w:rFonts w:ascii="Arial" w:eastAsia="Calibri" w:hAnsi="Arial" w:cs="Arial"/>
          <w:sz w:val="16"/>
          <w:szCs w:val="16"/>
        </w:rPr>
      </w:pPr>
      <w:r>
        <w:rPr>
          <w:rStyle w:val="Sprotnaopomba-sklic"/>
        </w:rPr>
        <w:footnoteRef/>
      </w:r>
      <w:r>
        <w:t xml:space="preserve"> </w:t>
      </w:r>
      <w:r w:rsidRPr="00AD6785">
        <w:rPr>
          <w:rFonts w:ascii="Arial" w:eastAsia="Calibri" w:hAnsi="Arial" w:cs="Arial"/>
          <w:sz w:val="16"/>
          <w:szCs w:val="16"/>
        </w:rPr>
        <w:t xml:space="preserve">Viri: </w:t>
      </w:r>
      <w:hyperlink r:id="rId63" w:history="1">
        <w:r w:rsidRPr="00AD6785">
          <w:rPr>
            <w:rFonts w:ascii="Arial" w:eastAsia="Calibri" w:hAnsi="Arial" w:cs="Arial"/>
            <w:sz w:val="16"/>
            <w:szCs w:val="16"/>
          </w:rPr>
          <w:t>https://www.findcourses.co.uk/search/professional-training-courses</w:t>
        </w:r>
      </w:hyperlink>
      <w:r w:rsidRPr="00AD6785">
        <w:rPr>
          <w:rFonts w:ascii="Arial" w:eastAsia="Calibri" w:hAnsi="Arial" w:cs="Arial"/>
          <w:sz w:val="16"/>
          <w:szCs w:val="16"/>
        </w:rPr>
        <w:t>,</w:t>
      </w:r>
    </w:p>
    <w:p w14:paraId="50F2BD98" w14:textId="77777777" w:rsidR="00053A32" w:rsidRPr="00AD6785" w:rsidRDefault="00053A32" w:rsidP="00AD6785">
      <w:pPr>
        <w:spacing w:after="0" w:line="240" w:lineRule="auto"/>
        <w:jc w:val="both"/>
        <w:rPr>
          <w:rFonts w:ascii="Arial" w:eastAsia="Calibri" w:hAnsi="Arial" w:cs="Arial"/>
          <w:sz w:val="16"/>
          <w:szCs w:val="16"/>
        </w:rPr>
      </w:pPr>
      <w:r w:rsidRPr="00AD6785">
        <w:rPr>
          <w:rFonts w:ascii="Arial" w:eastAsia="Calibri" w:hAnsi="Arial" w:cs="Arial"/>
          <w:sz w:val="16"/>
          <w:szCs w:val="16"/>
        </w:rPr>
        <w:t xml:space="preserve">Primeri konkretnih usposabljanj : </w:t>
      </w:r>
    </w:p>
    <w:p w14:paraId="0B605CF1" w14:textId="723F4A6F" w:rsidR="00053A32" w:rsidRPr="00AD6785" w:rsidRDefault="00053A32" w:rsidP="00AD6785">
      <w:pPr>
        <w:spacing w:after="0" w:line="240" w:lineRule="auto"/>
        <w:jc w:val="both"/>
        <w:rPr>
          <w:rFonts w:ascii="Arial" w:eastAsia="Calibri" w:hAnsi="Arial" w:cs="Arial"/>
          <w:sz w:val="16"/>
          <w:szCs w:val="16"/>
        </w:rPr>
      </w:pPr>
      <w:r w:rsidRPr="00B11940">
        <w:rPr>
          <w:rFonts w:ascii="Arial" w:eastAsia="Calibri" w:hAnsi="Arial" w:cs="Arial"/>
          <w:sz w:val="16"/>
          <w:szCs w:val="16"/>
        </w:rPr>
        <w:t>1.</w:t>
      </w:r>
      <w:hyperlink r:id="rId64" w:history="1">
        <w:r w:rsidRPr="00AD6785">
          <w:rPr>
            <w:rFonts w:ascii="Arial" w:eastAsia="Calibri" w:hAnsi="Arial" w:cs="Arial"/>
            <w:color w:val="0563C1"/>
            <w:sz w:val="16"/>
            <w:szCs w:val="16"/>
            <w:u w:val="single"/>
          </w:rPr>
          <w:t>https://www.findcourses.co.uk/training/diomas-learning-solutions/business-essentials-for-small-business-and-start-ups-844235</w:t>
        </w:r>
      </w:hyperlink>
      <w:r w:rsidRPr="00AD6785">
        <w:rPr>
          <w:rFonts w:ascii="Arial" w:eastAsia="Calibri" w:hAnsi="Arial" w:cs="Arial"/>
          <w:sz w:val="16"/>
          <w:szCs w:val="16"/>
        </w:rPr>
        <w:t>, Kotizacija za eno osebo: 800,00 EUR z DDV, strošek za 10 udeležencev: 8.000 EUR</w:t>
      </w:r>
    </w:p>
    <w:p w14:paraId="0ADA5289" w14:textId="04A03D01" w:rsidR="00053A32" w:rsidRPr="00AD6785" w:rsidRDefault="00053A32" w:rsidP="00AD6785">
      <w:pPr>
        <w:spacing w:after="0" w:line="240" w:lineRule="auto"/>
        <w:jc w:val="both"/>
        <w:rPr>
          <w:rFonts w:ascii="Arial" w:eastAsia="Calibri" w:hAnsi="Arial" w:cs="Arial"/>
          <w:sz w:val="16"/>
          <w:szCs w:val="16"/>
        </w:rPr>
      </w:pPr>
      <w:r w:rsidRPr="00B11940">
        <w:rPr>
          <w:rFonts w:ascii="Arial" w:eastAsia="Calibri" w:hAnsi="Arial" w:cs="Arial"/>
          <w:sz w:val="16"/>
          <w:szCs w:val="16"/>
        </w:rPr>
        <w:t xml:space="preserve">2. </w:t>
      </w:r>
      <w:r w:rsidRPr="00AD6785">
        <w:rPr>
          <w:rFonts w:ascii="Arial" w:eastAsia="Calibri" w:hAnsi="Arial" w:cs="Arial"/>
          <w:sz w:val="16"/>
          <w:szCs w:val="16"/>
        </w:rPr>
        <w:t>Managing Change (findcourses.co.uk), Kotizacija 1</w:t>
      </w:r>
      <w:r>
        <w:rPr>
          <w:rFonts w:ascii="Arial" w:eastAsia="Calibri" w:hAnsi="Arial" w:cs="Arial"/>
          <w:sz w:val="16"/>
          <w:szCs w:val="16"/>
        </w:rPr>
        <w:t>.</w:t>
      </w:r>
      <w:r w:rsidRPr="00AD6785">
        <w:rPr>
          <w:rFonts w:ascii="Arial" w:eastAsia="Calibri" w:hAnsi="Arial" w:cs="Arial"/>
          <w:sz w:val="16"/>
          <w:szCs w:val="16"/>
        </w:rPr>
        <w:t>500 G</w:t>
      </w:r>
      <w:r>
        <w:rPr>
          <w:rFonts w:ascii="Arial" w:eastAsia="Calibri" w:hAnsi="Arial" w:cs="Arial"/>
          <w:sz w:val="16"/>
          <w:szCs w:val="16"/>
        </w:rPr>
        <w:t>BP brez DDV/10 udeležencev, okoli</w:t>
      </w:r>
      <w:r w:rsidRPr="00AD6785">
        <w:rPr>
          <w:rFonts w:ascii="Arial" w:eastAsia="Calibri" w:hAnsi="Arial" w:cs="Arial"/>
          <w:sz w:val="16"/>
          <w:szCs w:val="16"/>
        </w:rPr>
        <w:t xml:space="preserve"> 200 EUR/udeleženca oziroma 2.000 EUR za 10 udeležencev. </w:t>
      </w:r>
    </w:p>
    <w:p w14:paraId="2555F8D3" w14:textId="6783ECFB" w:rsidR="00053A32" w:rsidRPr="00053A32" w:rsidRDefault="00053A32" w:rsidP="00053A32">
      <w:pPr>
        <w:spacing w:after="0" w:line="240" w:lineRule="auto"/>
        <w:jc w:val="both"/>
        <w:rPr>
          <w:rFonts w:ascii="Arial" w:eastAsia="Calibri" w:hAnsi="Arial" w:cs="Arial"/>
          <w:sz w:val="16"/>
          <w:szCs w:val="16"/>
        </w:rPr>
      </w:pPr>
      <w:r w:rsidRPr="00AD6785">
        <w:rPr>
          <w:rFonts w:ascii="Arial" w:eastAsia="Calibri" w:hAnsi="Arial" w:cs="Arial"/>
          <w:sz w:val="16"/>
          <w:szCs w:val="16"/>
        </w:rPr>
        <w:t>Glede na cene primerljivih usposabljanj se pričakuje, da se bo v povprečju gibala kotizacija z DDV v 600 EUR, strošek za 10 udeležencev: 6</w:t>
      </w:r>
      <w:r>
        <w:rPr>
          <w:rFonts w:ascii="Arial" w:eastAsia="Calibri" w:hAnsi="Arial" w:cs="Arial"/>
          <w:sz w:val="16"/>
          <w:szCs w:val="16"/>
        </w:rPr>
        <w:t>.</w:t>
      </w:r>
      <w:r w:rsidRPr="00AD6785">
        <w:rPr>
          <w:rFonts w:ascii="Arial" w:eastAsia="Calibri" w:hAnsi="Arial" w:cs="Arial"/>
          <w:sz w:val="16"/>
          <w:szCs w:val="16"/>
        </w:rPr>
        <w:t>000 EUR. Opomba: Na povprečni znesek obeh usposabljanj 5.000 EUR zaradi večjega števila ponovitev izobraževanj upoštevamo še popust 10</w:t>
      </w:r>
      <w:r>
        <w:rPr>
          <w:rFonts w:ascii="Arial" w:eastAsia="Calibri" w:hAnsi="Arial" w:cs="Arial"/>
          <w:sz w:val="16"/>
          <w:szCs w:val="16"/>
        </w:rPr>
        <w:t xml:space="preserve"> </w:t>
      </w:r>
      <w:r w:rsidRPr="00AD6785">
        <w:rPr>
          <w:rFonts w:ascii="Arial" w:eastAsia="Calibri" w:hAnsi="Arial" w:cs="Arial"/>
          <w:sz w:val="16"/>
          <w:szCs w:val="16"/>
        </w:rPr>
        <w:t>%. Tako dobim</w:t>
      </w:r>
      <w:r w:rsidRPr="00B11940">
        <w:rPr>
          <w:rFonts w:ascii="Arial" w:eastAsia="Calibri" w:hAnsi="Arial" w:cs="Arial"/>
          <w:sz w:val="16"/>
          <w:szCs w:val="16"/>
        </w:rPr>
        <w:t>o 4.500 EUR bruto/izobraževanje</w:t>
      </w:r>
      <w:r>
        <w:rPr>
          <w:rFonts w:ascii="Arial" w:eastAsia="Calibri" w:hAnsi="Arial" w:cs="Arial"/>
          <w:sz w:val="16"/>
          <w:szCs w:val="16"/>
        </w:rPr>
        <w:t xml:space="preserve">. </w:t>
      </w:r>
    </w:p>
  </w:footnote>
  <w:footnote w:id="76">
    <w:p w14:paraId="740274A9" w14:textId="382DDA41" w:rsidR="00053A32" w:rsidRPr="00AD6785" w:rsidRDefault="00053A32" w:rsidP="00AD6785">
      <w:pPr>
        <w:spacing w:after="0" w:line="240" w:lineRule="auto"/>
        <w:jc w:val="both"/>
        <w:rPr>
          <w:rFonts w:ascii="Arial" w:eastAsia="Calibri" w:hAnsi="Arial" w:cs="Arial"/>
        </w:rPr>
      </w:pPr>
      <w:r>
        <w:rPr>
          <w:rStyle w:val="Sprotnaopomba-sklic"/>
        </w:rPr>
        <w:footnoteRef/>
      </w:r>
      <w:r>
        <w:t xml:space="preserve"> </w:t>
      </w:r>
      <w:r w:rsidRPr="00AD6785">
        <w:rPr>
          <w:rFonts w:ascii="Arial" w:eastAsia="Calibri" w:hAnsi="Arial" w:cs="Arial"/>
          <w:sz w:val="16"/>
          <w:szCs w:val="16"/>
        </w:rPr>
        <w:t xml:space="preserve">Vir: </w:t>
      </w:r>
      <w:hyperlink r:id="rId65" w:history="1">
        <w:r w:rsidRPr="00AD6785">
          <w:rPr>
            <w:rFonts w:ascii="Arial" w:eastAsia="Calibri" w:hAnsi="Arial" w:cs="Arial"/>
            <w:sz w:val="16"/>
            <w:szCs w:val="16"/>
          </w:rPr>
          <w:t>https://www.gzs.si/zbornica_poslovno_storitvenih_dejavnosti/vsebina/O-zbornici/Cene-svetovalnih-storitev</w:t>
        </w:r>
      </w:hyperlink>
      <w:r w:rsidRPr="00AD6785">
        <w:rPr>
          <w:rFonts w:ascii="Arial" w:eastAsia="Calibri" w:hAnsi="Arial" w:cs="Arial"/>
          <w:sz w:val="16"/>
          <w:szCs w:val="16"/>
        </w:rPr>
        <w:t xml:space="preserve"> Zbornica poslovno storitvenih dejavnosti: </w:t>
      </w:r>
      <w:r>
        <w:rPr>
          <w:rFonts w:ascii="Arial" w:eastAsia="Calibri" w:hAnsi="Arial" w:cs="Arial"/>
          <w:sz w:val="16"/>
          <w:szCs w:val="16"/>
        </w:rPr>
        <w:t>s</w:t>
      </w:r>
      <w:r w:rsidRPr="00AD6785">
        <w:rPr>
          <w:rFonts w:ascii="Arial" w:eastAsia="Calibri" w:hAnsi="Arial" w:cs="Arial"/>
          <w:sz w:val="16"/>
          <w:szCs w:val="16"/>
        </w:rPr>
        <w:t>rednje zahtevni projekti, svetovalec – vodja projektov, tarife ne vsebujejo DDV</w:t>
      </w:r>
      <w:r>
        <w:rPr>
          <w:rFonts w:ascii="Arial" w:eastAsia="Calibri" w:hAnsi="Arial" w:cs="Arial"/>
          <w:sz w:val="16"/>
          <w:szCs w:val="16"/>
        </w:rPr>
        <w:t>.</w:t>
      </w:r>
    </w:p>
  </w:footnote>
  <w:footnote w:id="77">
    <w:p w14:paraId="5447700B" w14:textId="65702393" w:rsidR="00053A32" w:rsidRPr="00AD6785" w:rsidRDefault="00053A32" w:rsidP="00AD6785">
      <w:pPr>
        <w:spacing w:after="0" w:line="240" w:lineRule="auto"/>
        <w:jc w:val="both"/>
        <w:rPr>
          <w:rFonts w:ascii="Arial" w:eastAsia="Calibri" w:hAnsi="Arial" w:cs="Arial"/>
          <w:sz w:val="16"/>
          <w:szCs w:val="16"/>
        </w:rPr>
      </w:pPr>
      <w:r>
        <w:rPr>
          <w:rStyle w:val="Sprotnaopomba-sklic"/>
        </w:rPr>
        <w:footnoteRef/>
      </w:r>
      <w:r>
        <w:t xml:space="preserve"> </w:t>
      </w:r>
      <w:r w:rsidRPr="005C5C25">
        <w:rPr>
          <w:rFonts w:ascii="Arial" w:eastAsia="Calibri" w:hAnsi="Arial" w:cs="Arial"/>
          <w:sz w:val="16"/>
          <w:szCs w:val="16"/>
        </w:rPr>
        <w:t xml:space="preserve">Viri: </w:t>
      </w:r>
      <w:hyperlink r:id="rId66" w:history="1">
        <w:r w:rsidRPr="00AD6785">
          <w:rPr>
            <w:rFonts w:ascii="Arial" w:eastAsia="Calibri" w:hAnsi="Arial" w:cs="Arial"/>
            <w:sz w:val="16"/>
            <w:szCs w:val="16"/>
          </w:rPr>
          <w:t>https://kuljus.eu/pricelist/</w:t>
        </w:r>
      </w:hyperlink>
      <w:r w:rsidRPr="00AD6785">
        <w:rPr>
          <w:rFonts w:ascii="Arial" w:eastAsia="Calibri" w:hAnsi="Arial" w:cs="Arial"/>
          <w:sz w:val="16"/>
          <w:szCs w:val="16"/>
        </w:rPr>
        <w:t xml:space="preserve">, svetovalni dan od 1.000 EUR navzgor (brez: DDV, dnevnic (»Per diem«) in potnih stroškov); </w:t>
      </w:r>
    </w:p>
    <w:p w14:paraId="0E9C473B" w14:textId="43104B24" w:rsidR="00053A32" w:rsidRPr="00AD6785" w:rsidRDefault="005E598E" w:rsidP="00AD6785">
      <w:pPr>
        <w:spacing w:after="0" w:line="240" w:lineRule="auto"/>
        <w:jc w:val="both"/>
        <w:rPr>
          <w:rFonts w:ascii="Arial" w:eastAsia="Calibri" w:hAnsi="Arial" w:cs="Arial"/>
          <w:sz w:val="16"/>
          <w:szCs w:val="16"/>
        </w:rPr>
      </w:pPr>
      <w:hyperlink r:id="rId67" w:history="1">
        <w:r w:rsidR="00053A32" w:rsidRPr="00AD6785">
          <w:rPr>
            <w:rFonts w:ascii="Arial" w:eastAsia="Calibri" w:hAnsi="Arial" w:cs="Arial"/>
            <w:sz w:val="16"/>
            <w:szCs w:val="16"/>
          </w:rPr>
          <w:t>https://ec.europa.eu/international-partnerships/system/files/per_diem_rates_20191218.pdf</w:t>
        </w:r>
      </w:hyperlink>
      <w:r w:rsidR="00053A32" w:rsidRPr="005C5C25">
        <w:rPr>
          <w:rFonts w:ascii="Arial" w:eastAsia="Calibri" w:hAnsi="Arial" w:cs="Arial"/>
          <w:sz w:val="16"/>
          <w:szCs w:val="16"/>
        </w:rPr>
        <w:t xml:space="preserve">, </w:t>
      </w:r>
      <w:r w:rsidR="00053A32" w:rsidRPr="00AD6785">
        <w:rPr>
          <w:rFonts w:ascii="Arial" w:eastAsia="Calibri" w:hAnsi="Arial" w:cs="Arial"/>
          <w:sz w:val="16"/>
          <w:szCs w:val="16"/>
        </w:rPr>
        <w:t>dnevnice: 180 EUR)</w:t>
      </w:r>
    </w:p>
    <w:p w14:paraId="462F7EF7" w14:textId="3C9F155F" w:rsidR="00053A32" w:rsidRPr="00AD6785" w:rsidRDefault="00053A32" w:rsidP="00AD6785">
      <w:pPr>
        <w:spacing w:after="0" w:line="240" w:lineRule="auto"/>
        <w:jc w:val="both"/>
        <w:rPr>
          <w:rFonts w:ascii="Arial" w:eastAsia="Calibri" w:hAnsi="Arial" w:cs="Arial"/>
          <w:sz w:val="16"/>
          <w:szCs w:val="16"/>
        </w:rPr>
      </w:pPr>
      <w:r w:rsidRPr="00AD6785">
        <w:rPr>
          <w:rFonts w:ascii="Arial" w:eastAsia="Calibri" w:hAnsi="Arial" w:cs="Arial"/>
          <w:sz w:val="16"/>
          <w:szCs w:val="16"/>
        </w:rPr>
        <w:t>Dobimo: 1.700 EUR (svetovalni dan) + 410 EUR (DDV) + 180 EUR (dnevnica) + 160 EUR (</w:t>
      </w:r>
      <w:r>
        <w:rPr>
          <w:rFonts w:ascii="Arial" w:eastAsia="Calibri" w:hAnsi="Arial" w:cs="Arial"/>
          <w:sz w:val="16"/>
          <w:szCs w:val="16"/>
        </w:rPr>
        <w:t>mednarodni prevoz</w:t>
      </w:r>
      <w:r w:rsidRPr="00AD6785">
        <w:rPr>
          <w:rFonts w:ascii="Arial" w:eastAsia="Calibri" w:hAnsi="Arial" w:cs="Arial"/>
          <w:sz w:val="16"/>
          <w:szCs w:val="16"/>
        </w:rPr>
        <w:t>) = 2.500 EUR bruto/dan</w:t>
      </w:r>
      <w:r>
        <w:rPr>
          <w:rFonts w:ascii="Arial" w:eastAsia="Calibri" w:hAnsi="Arial" w:cs="Arial"/>
          <w:sz w:val="16"/>
          <w:szCs w:val="16"/>
        </w:rPr>
        <w:t>.</w:t>
      </w:r>
    </w:p>
  </w:footnote>
  <w:footnote w:id="78">
    <w:p w14:paraId="01C0E374" w14:textId="5F49B141"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Na voljo na</w:t>
      </w:r>
      <w:r>
        <w:t xml:space="preserve"> </w:t>
      </w:r>
      <w:hyperlink r:id="rId68" w:history="1">
        <w:r w:rsidRPr="00AD6785">
          <w:rPr>
            <w:rFonts w:ascii="Arial" w:eastAsia="Calibri" w:hAnsi="Arial" w:cs="Arial"/>
            <w:sz w:val="16"/>
            <w:szCs w:val="16"/>
          </w:rPr>
          <w:t>https://www.arrs.si/sl/akti/ured-normstand-rd-dec11.asp</w:t>
        </w:r>
      </w:hyperlink>
    </w:p>
  </w:footnote>
  <w:footnote w:id="79">
    <w:p w14:paraId="23FC86BC" w14:textId="3606C67E"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 xml:space="preserve">Na voljo na </w:t>
      </w:r>
      <w:hyperlink r:id="rId69" w:history="1">
        <w:r w:rsidRPr="00AD6785">
          <w:rPr>
            <w:rFonts w:ascii="Arial" w:eastAsia="Calibri" w:hAnsi="Arial" w:cs="Arial"/>
            <w:sz w:val="16"/>
            <w:szCs w:val="16"/>
          </w:rPr>
          <w:t>https://www.arrs.si/sl/progproj/cena/cena-20-1.asp</w:t>
        </w:r>
      </w:hyperlink>
    </w:p>
  </w:footnote>
  <w:footnote w:id="80">
    <w:p w14:paraId="15B6D62C" w14:textId="54171904" w:rsidR="00053A32" w:rsidRPr="00AD6785" w:rsidRDefault="00053A32">
      <w:pPr>
        <w:pStyle w:val="Sprotnaopomba-besedilo"/>
        <w:rPr>
          <w:rFonts w:ascii="Arial" w:hAnsi="Arial" w:cs="Arial"/>
          <w:sz w:val="16"/>
          <w:szCs w:val="16"/>
        </w:rPr>
      </w:pPr>
      <w:r>
        <w:rPr>
          <w:rStyle w:val="Sprotnaopomba-sklic"/>
        </w:rPr>
        <w:footnoteRef/>
      </w:r>
      <w:r>
        <w:t xml:space="preserve"> </w:t>
      </w:r>
      <w:r w:rsidRPr="00AD6785">
        <w:rPr>
          <w:rFonts w:ascii="Arial" w:hAnsi="Arial" w:cs="Arial"/>
          <w:sz w:val="16"/>
          <w:szCs w:val="16"/>
        </w:rPr>
        <w:t xml:space="preserve">Na voljo na </w:t>
      </w:r>
      <w:hyperlink r:id="rId70" w:history="1">
        <w:r w:rsidRPr="00AD6785">
          <w:rPr>
            <w:rFonts w:ascii="Arial" w:eastAsia="Calibri" w:hAnsi="Arial" w:cs="Arial"/>
            <w:sz w:val="16"/>
            <w:szCs w:val="16"/>
          </w:rPr>
          <w:t>https://www.arrs.si/sl/akti/ured-normstand-rd-dec11.asp</w:t>
        </w:r>
      </w:hyperlink>
    </w:p>
  </w:footnote>
  <w:footnote w:id="81">
    <w:p w14:paraId="43CADB75" w14:textId="3B902AF2"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https://www.arrs.si/sl/progproj/cena</w:t>
      </w:r>
    </w:p>
  </w:footnote>
  <w:footnote w:id="82">
    <w:p w14:paraId="67353C9A" w14:textId="4FB85296" w:rsidR="00053A32" w:rsidRPr="00BA63B7" w:rsidRDefault="00053A32" w:rsidP="00EE7E1A">
      <w:pPr>
        <w:pStyle w:val="Sprotnaopomba-besedilo"/>
        <w:jc w:val="both"/>
        <w:rPr>
          <w:rFonts w:cstheme="minorHAnsi"/>
          <w:sz w:val="18"/>
          <w:szCs w:val="18"/>
        </w:rPr>
      </w:pPr>
      <w:r w:rsidRPr="00AD6785">
        <w:rPr>
          <w:rStyle w:val="Sprotnaopomba-sklic"/>
          <w:rFonts w:ascii="Arial" w:hAnsi="Arial" w:cs="Arial"/>
          <w:sz w:val="16"/>
          <w:szCs w:val="16"/>
        </w:rPr>
        <w:footnoteRef/>
      </w:r>
      <w:r w:rsidRPr="00AD6785">
        <w:rPr>
          <w:rFonts w:ascii="Arial" w:hAnsi="Arial" w:cs="Arial"/>
          <w:sz w:val="16"/>
          <w:szCs w:val="16"/>
        </w:rPr>
        <w:t xml:space="preserve"> </w:t>
      </w:r>
      <w:r>
        <w:rPr>
          <w:rFonts w:ascii="Arial" w:hAnsi="Arial" w:cs="Arial"/>
          <w:sz w:val="16"/>
          <w:szCs w:val="16"/>
        </w:rPr>
        <w:t>O</w:t>
      </w:r>
      <w:r w:rsidRPr="00AD6785">
        <w:rPr>
          <w:rFonts w:ascii="Arial" w:hAnsi="Arial" w:cs="Arial"/>
          <w:sz w:val="16"/>
          <w:szCs w:val="16"/>
        </w:rPr>
        <w:t>cen</w:t>
      </w:r>
      <w:r>
        <w:rPr>
          <w:rFonts w:ascii="Arial" w:hAnsi="Arial" w:cs="Arial"/>
          <w:sz w:val="16"/>
          <w:szCs w:val="16"/>
        </w:rPr>
        <w:t>a</w:t>
      </w:r>
      <w:r w:rsidRPr="00AD6785">
        <w:rPr>
          <w:rFonts w:ascii="Arial" w:hAnsi="Arial" w:cs="Arial"/>
          <w:sz w:val="16"/>
          <w:szCs w:val="16"/>
        </w:rPr>
        <w:t xml:space="preserve"> vrednosti projekta n</w:t>
      </w:r>
      <w:r>
        <w:rPr>
          <w:rFonts w:ascii="Arial" w:hAnsi="Arial" w:cs="Arial"/>
          <w:sz w:val="16"/>
          <w:szCs w:val="16"/>
        </w:rPr>
        <w:t>e vključuje</w:t>
      </w:r>
      <w:r w:rsidRPr="00AD6785">
        <w:rPr>
          <w:rFonts w:ascii="Arial" w:hAnsi="Arial" w:cs="Arial"/>
          <w:sz w:val="16"/>
          <w:szCs w:val="16"/>
        </w:rPr>
        <w:t xml:space="preserve"> strošk</w:t>
      </w:r>
      <w:r>
        <w:rPr>
          <w:rFonts w:ascii="Arial" w:hAnsi="Arial" w:cs="Arial"/>
          <w:sz w:val="16"/>
          <w:szCs w:val="16"/>
        </w:rPr>
        <w:t>a</w:t>
      </w:r>
      <w:r w:rsidRPr="00AD6785">
        <w:rPr>
          <w:rFonts w:ascii="Arial" w:hAnsi="Arial" w:cs="Arial"/>
          <w:sz w:val="16"/>
          <w:szCs w:val="16"/>
        </w:rPr>
        <w:t xml:space="preserve"> DDV, kar pomeni, da znaša ocenjena vrednost projekta z DDV 3.507,260 EUR (od tega DDV 557.260 EUR).</w:t>
      </w:r>
    </w:p>
  </w:footnote>
  <w:footnote w:id="83">
    <w:p w14:paraId="53E636DB" w14:textId="1C9F0CB7" w:rsidR="00053A32" w:rsidRPr="00AA4AFD" w:rsidRDefault="00053A32">
      <w:pPr>
        <w:pStyle w:val="Sprotnaopomba-besedilo"/>
        <w:rPr>
          <w:rFonts w:ascii="Arial" w:hAnsi="Arial" w:cs="Arial"/>
          <w:sz w:val="16"/>
          <w:szCs w:val="16"/>
        </w:rPr>
      </w:pPr>
      <w:r w:rsidRPr="00AA4AFD">
        <w:rPr>
          <w:rStyle w:val="Sprotnaopomba-sklic"/>
          <w:rFonts w:ascii="Arial" w:hAnsi="Arial" w:cs="Arial"/>
          <w:sz w:val="16"/>
          <w:szCs w:val="16"/>
        </w:rPr>
        <w:footnoteRef/>
      </w:r>
      <w:r w:rsidRPr="00AA4AFD">
        <w:rPr>
          <w:rFonts w:ascii="Arial" w:hAnsi="Arial" w:cs="Arial"/>
          <w:sz w:val="16"/>
          <w:szCs w:val="16"/>
        </w:rPr>
        <w:t xml:space="preserve"> Na voljo na </w:t>
      </w:r>
      <w:r w:rsidRPr="00AA4AFD">
        <w:rPr>
          <w:rFonts w:ascii="Arial" w:eastAsia="Calibri" w:hAnsi="Arial" w:cs="Arial"/>
          <w:sz w:val="16"/>
          <w:szCs w:val="16"/>
        </w:rPr>
        <w:t>https://www.gov.si/teme/placni-sistem/</w:t>
      </w:r>
    </w:p>
  </w:footnote>
  <w:footnote w:id="84">
    <w:p w14:paraId="1274EC1E" w14:textId="25897131" w:rsidR="00053A32" w:rsidRPr="00AD6785" w:rsidRDefault="00053A32">
      <w:pPr>
        <w:pStyle w:val="Sprotnaopomba-besedilo"/>
      </w:pPr>
      <w:r w:rsidRPr="00AA4AFD">
        <w:rPr>
          <w:rStyle w:val="Sprotnaopomba-sklic"/>
          <w:rFonts w:ascii="Arial" w:hAnsi="Arial" w:cs="Arial"/>
          <w:sz w:val="16"/>
          <w:szCs w:val="16"/>
        </w:rPr>
        <w:footnoteRef/>
      </w:r>
      <w:r w:rsidRPr="00AA4AFD">
        <w:rPr>
          <w:rFonts w:ascii="Arial" w:hAnsi="Arial" w:cs="Arial"/>
          <w:sz w:val="16"/>
          <w:szCs w:val="16"/>
        </w:rPr>
        <w:t xml:space="preserve"> Na voljo na </w:t>
      </w:r>
      <w:r w:rsidRPr="00AA4AFD">
        <w:rPr>
          <w:rFonts w:ascii="Arial" w:eastAsia="Calibri" w:hAnsi="Arial" w:cs="Arial"/>
          <w:sz w:val="16"/>
          <w:szCs w:val="16"/>
        </w:rPr>
        <w:t>http://www.pisrs.si/Pis.web/pregledPredpisa?id=URED5050</w:t>
      </w:r>
    </w:p>
  </w:footnote>
  <w:footnote w:id="85">
    <w:p w14:paraId="18C61801" w14:textId="0D6F898F" w:rsidR="00053A32" w:rsidRPr="00AD6785" w:rsidRDefault="00053A32" w:rsidP="00AD6785">
      <w:pPr>
        <w:spacing w:after="0" w:line="240" w:lineRule="auto"/>
        <w:jc w:val="both"/>
        <w:rPr>
          <w:rFonts w:ascii="Arial" w:eastAsia="Calibri" w:hAnsi="Arial" w:cs="Arial"/>
        </w:rPr>
      </w:pPr>
      <w:r>
        <w:rPr>
          <w:rStyle w:val="Sprotnaopomba-sklic"/>
        </w:rPr>
        <w:footnoteRef/>
      </w:r>
      <w:r>
        <w:t xml:space="preserve"> </w:t>
      </w:r>
      <w:r w:rsidRPr="00AD6785">
        <w:rPr>
          <w:sz w:val="16"/>
          <w:szCs w:val="16"/>
        </w:rPr>
        <w:t xml:space="preserve">Vir: </w:t>
      </w:r>
      <w:r w:rsidRPr="00AD6785">
        <w:rPr>
          <w:rFonts w:ascii="Arial" w:eastAsia="Calibri" w:hAnsi="Arial" w:cs="Arial"/>
          <w:sz w:val="16"/>
          <w:szCs w:val="16"/>
        </w:rPr>
        <w:t>enotni plačni sistem javnega sektorja: https://w</w:t>
      </w:r>
      <w:r w:rsidRPr="00874E8B">
        <w:rPr>
          <w:rFonts w:ascii="Arial" w:eastAsia="Calibri" w:hAnsi="Arial" w:cs="Arial"/>
          <w:sz w:val="16"/>
          <w:szCs w:val="16"/>
        </w:rPr>
        <w:t>ww.gov.si/teme/placni-sistem/</w:t>
      </w:r>
      <w:r w:rsidRPr="00AD6785">
        <w:rPr>
          <w:rFonts w:ascii="Arial" w:eastAsia="Calibri" w:hAnsi="Arial" w:cs="Arial"/>
          <w:sz w:val="16"/>
          <w:szCs w:val="16"/>
        </w:rPr>
        <w:t>.</w:t>
      </w:r>
    </w:p>
  </w:footnote>
  <w:footnote w:id="86">
    <w:p w14:paraId="04429F36" w14:textId="0076CBCE" w:rsidR="00053A32" w:rsidRPr="00AD6785" w:rsidRDefault="00053A32" w:rsidP="00874E8B">
      <w:pPr>
        <w:pStyle w:val="Sprotnaopomba-besedilo"/>
      </w:pPr>
      <w:r>
        <w:rPr>
          <w:rStyle w:val="Sprotnaopomba-sklic"/>
        </w:rPr>
        <w:footnoteRef/>
      </w:r>
      <w:r>
        <w:t xml:space="preserve"> </w:t>
      </w:r>
      <w:r w:rsidRPr="00AD6785">
        <w:rPr>
          <w:rFonts w:ascii="Arial" w:hAnsi="Arial" w:cs="Arial"/>
          <w:sz w:val="16"/>
          <w:szCs w:val="16"/>
        </w:rPr>
        <w:t xml:space="preserve">Na voljo na </w:t>
      </w:r>
      <w:hyperlink r:id="rId71" w:history="1">
        <w:r w:rsidRPr="00AD6785">
          <w:rPr>
            <w:rFonts w:ascii="Arial" w:eastAsia="Calibri" w:hAnsi="Arial" w:cs="Arial"/>
            <w:sz w:val="16"/>
            <w:szCs w:val="16"/>
            <w:u w:val="single"/>
          </w:rPr>
          <w:t>http://www.pisrs.si/Pis.web/pregledPredpisa?id=URED5050</w:t>
        </w:r>
      </w:hyperlink>
    </w:p>
  </w:footnote>
  <w:footnote w:id="87">
    <w:p w14:paraId="1CA64431" w14:textId="05836662" w:rsidR="00053A32" w:rsidRPr="00AD6785" w:rsidRDefault="00053A32" w:rsidP="00874E8B">
      <w:pPr>
        <w:pStyle w:val="Sprotnaopomba-besedilo"/>
      </w:pPr>
      <w:r>
        <w:rPr>
          <w:rStyle w:val="Sprotnaopomba-sklic"/>
        </w:rPr>
        <w:footnoteRef/>
      </w:r>
      <w:r>
        <w:t xml:space="preserve"> </w:t>
      </w:r>
      <w:r w:rsidRPr="00AD6785">
        <w:rPr>
          <w:rFonts w:ascii="Arial" w:hAnsi="Arial" w:cs="Arial"/>
          <w:sz w:val="16"/>
          <w:szCs w:val="16"/>
        </w:rPr>
        <w:t xml:space="preserve">Na voljo na </w:t>
      </w:r>
      <w:r w:rsidRPr="00AD6785">
        <w:rPr>
          <w:rFonts w:ascii="Arial" w:eastAsia="Calibri" w:hAnsi="Arial" w:cs="Arial"/>
          <w:sz w:val="16"/>
          <w:szCs w:val="16"/>
        </w:rPr>
        <w:t>https://www.gzs.si/pripone/oei31701d19151a511a9550a.pdf</w:t>
      </w:r>
    </w:p>
  </w:footnote>
  <w:footnote w:id="88">
    <w:p w14:paraId="0062CC4C" w14:textId="4F3B1833" w:rsidR="00053A32" w:rsidRPr="00BA63B7" w:rsidRDefault="00053A32" w:rsidP="00874E8B">
      <w:pPr>
        <w:pStyle w:val="Sprotnaopomba-besedilo"/>
        <w:jc w:val="both"/>
        <w:rPr>
          <w:rFonts w:cstheme="minorHAnsi"/>
          <w:sz w:val="18"/>
          <w:szCs w:val="18"/>
        </w:rPr>
      </w:pPr>
      <w:r w:rsidRPr="00EE7E1A">
        <w:rPr>
          <w:rStyle w:val="Sprotnaopomba-sklic"/>
          <w:rFonts w:cstheme="minorHAnsi"/>
          <w:sz w:val="18"/>
          <w:szCs w:val="18"/>
        </w:rPr>
        <w:footnoteRef/>
      </w:r>
      <w:r w:rsidRPr="00BA63B7">
        <w:rPr>
          <w:rFonts w:cstheme="minorHAnsi"/>
          <w:sz w:val="18"/>
          <w:szCs w:val="18"/>
        </w:rPr>
        <w:t xml:space="preserve"> </w:t>
      </w:r>
      <w:r>
        <w:rPr>
          <w:rFonts w:ascii="Arial" w:hAnsi="Arial" w:cs="Arial"/>
          <w:sz w:val="16"/>
          <w:szCs w:val="16"/>
        </w:rPr>
        <w:t>O</w:t>
      </w:r>
      <w:r w:rsidRPr="00AD6785">
        <w:rPr>
          <w:rFonts w:ascii="Arial" w:hAnsi="Arial" w:cs="Arial"/>
          <w:sz w:val="16"/>
          <w:szCs w:val="16"/>
        </w:rPr>
        <w:t>cen</w:t>
      </w:r>
      <w:r>
        <w:rPr>
          <w:rFonts w:ascii="Arial" w:hAnsi="Arial" w:cs="Arial"/>
          <w:sz w:val="16"/>
          <w:szCs w:val="16"/>
        </w:rPr>
        <w:t>a</w:t>
      </w:r>
      <w:r w:rsidRPr="00AD6785">
        <w:rPr>
          <w:rFonts w:ascii="Arial" w:hAnsi="Arial" w:cs="Arial"/>
          <w:sz w:val="16"/>
          <w:szCs w:val="16"/>
        </w:rPr>
        <w:t xml:space="preserve"> stroška </w:t>
      </w:r>
      <w:r>
        <w:rPr>
          <w:rFonts w:ascii="Arial" w:hAnsi="Arial" w:cs="Arial"/>
          <w:sz w:val="16"/>
          <w:szCs w:val="16"/>
        </w:rPr>
        <w:t>vključuje</w:t>
      </w:r>
      <w:r w:rsidRPr="00AD6785">
        <w:rPr>
          <w:rFonts w:ascii="Arial" w:hAnsi="Arial" w:cs="Arial"/>
          <w:sz w:val="16"/>
          <w:szCs w:val="16"/>
        </w:rPr>
        <w:t xml:space="preserve"> DDV v višini 1.005.296 EUR, kar pomeni, da znaša ocenjena vrednost projekta brez DDV 4.894.704 EUR.</w:t>
      </w:r>
    </w:p>
  </w:footnote>
  <w:footnote w:id="89">
    <w:p w14:paraId="6BF270C4" w14:textId="370CE0FE" w:rsidR="00053A32" w:rsidRPr="00AD6785" w:rsidRDefault="00053A32" w:rsidP="00874E8B">
      <w:pPr>
        <w:pStyle w:val="Sprotnaopomba-besedilo"/>
      </w:pPr>
      <w:r>
        <w:rPr>
          <w:rStyle w:val="Sprotnaopomba-sklic"/>
        </w:rPr>
        <w:footnoteRef/>
      </w:r>
      <w:r>
        <w:t xml:space="preserve"> </w:t>
      </w:r>
      <w:r w:rsidRPr="00AD6785">
        <w:rPr>
          <w:rFonts w:ascii="Arial" w:eastAsia="Calibri" w:hAnsi="Arial" w:cs="Arial"/>
          <w:iCs/>
          <w:sz w:val="16"/>
          <w:szCs w:val="16"/>
          <w:lang w:eastAsia="sl-SI"/>
        </w:rPr>
        <w:t>Vir:  </w:t>
      </w:r>
      <w:hyperlink r:id="rId72" w:history="1">
        <w:r w:rsidRPr="00AD6785">
          <w:rPr>
            <w:rFonts w:ascii="Arial" w:eastAsia="Calibri" w:hAnsi="Arial" w:cs="Arial"/>
            <w:iCs/>
            <w:color w:val="0563C1"/>
            <w:sz w:val="16"/>
            <w:szCs w:val="16"/>
            <w:u w:val="single"/>
            <w:lang w:eastAsia="sl-SI"/>
          </w:rPr>
          <w:t>https://www.arnes.si/files/2021/03/RRF-IROptika-v3.pdf</w:t>
        </w:r>
      </w:hyperlink>
    </w:p>
  </w:footnote>
  <w:footnote w:id="90">
    <w:p w14:paraId="318D0268" w14:textId="7583DA21" w:rsidR="00053A32" w:rsidRPr="00AD6785" w:rsidRDefault="00053A32" w:rsidP="00417DD2">
      <w:pPr>
        <w:pStyle w:val="Sprotnaopomba-besedilo"/>
        <w:rPr>
          <w:rFonts w:ascii="Arial" w:hAnsi="Arial" w:cs="Arial"/>
          <w:sz w:val="16"/>
          <w:szCs w:val="16"/>
        </w:rPr>
      </w:pPr>
      <w:r>
        <w:rPr>
          <w:rStyle w:val="Sprotnaopomba-sklic"/>
        </w:rPr>
        <w:footnoteRef/>
      </w:r>
      <w:r>
        <w:t xml:space="preserve"> </w:t>
      </w:r>
      <w:r>
        <w:rPr>
          <w:rFonts w:ascii="Arial" w:eastAsia="Times New Roman" w:hAnsi="Arial" w:cs="Arial"/>
          <w:iCs/>
          <w:color w:val="000000"/>
          <w:sz w:val="16"/>
          <w:szCs w:val="16"/>
          <w:lang w:eastAsia="sl-SI"/>
        </w:rPr>
        <w:t>Vir:</w:t>
      </w:r>
      <w:r w:rsidRPr="00417DD2">
        <w:rPr>
          <w:rFonts w:ascii="Arial" w:eastAsia="Times New Roman" w:hAnsi="Arial" w:cs="Arial"/>
          <w:iCs/>
          <w:color w:val="000000"/>
          <w:sz w:val="16"/>
          <w:szCs w:val="16"/>
          <w:lang w:eastAsia="sl-SI"/>
        </w:rPr>
        <w:t> </w:t>
      </w:r>
      <w:hyperlink r:id="rId73" w:history="1">
        <w:r w:rsidRPr="00417DD2">
          <w:rPr>
            <w:rFonts w:ascii="Arial" w:eastAsia="Times New Roman" w:hAnsi="Arial" w:cs="Arial"/>
            <w:iCs/>
            <w:color w:val="0082BF"/>
            <w:sz w:val="16"/>
            <w:szCs w:val="16"/>
            <w:u w:val="single"/>
            <w:lang w:eastAsia="sl-SI"/>
          </w:rPr>
          <w:t>https://www.arnes.si/files/2021/03/RRF-IROptika-v3.pdf</w:t>
        </w:r>
      </w:hyperlink>
    </w:p>
  </w:footnote>
  <w:footnote w:id="91">
    <w:p w14:paraId="7F15A188" w14:textId="67CBE2BA" w:rsidR="00053A32" w:rsidRPr="00AD6785" w:rsidRDefault="00053A32" w:rsidP="00AD6785">
      <w:pPr>
        <w:overflowPunct w:val="0"/>
        <w:autoSpaceDE w:val="0"/>
        <w:autoSpaceDN w:val="0"/>
        <w:adjustRightInd w:val="0"/>
        <w:spacing w:after="0" w:line="240" w:lineRule="auto"/>
        <w:jc w:val="both"/>
        <w:textAlignment w:val="baseline"/>
        <w:rPr>
          <w:rFonts w:ascii="Arial" w:eastAsia="Times New Roman" w:hAnsi="Arial" w:cs="Arial"/>
          <w:lang w:val="en-GB" w:eastAsia="sl-SI"/>
        </w:rPr>
      </w:pPr>
      <w:r>
        <w:rPr>
          <w:rStyle w:val="Sprotnaopomba-sklic"/>
        </w:rPr>
        <w:footnoteRef/>
      </w:r>
      <w:r>
        <w:t xml:space="preserve"> </w:t>
      </w:r>
      <w:r w:rsidRPr="00AD6785">
        <w:rPr>
          <w:rFonts w:ascii="Arial" w:hAnsi="Arial" w:cs="Arial"/>
          <w:sz w:val="16"/>
          <w:szCs w:val="16"/>
        </w:rPr>
        <w:t xml:space="preserve">Vir: </w:t>
      </w:r>
      <w:r w:rsidRPr="00AD6785">
        <w:rPr>
          <w:rFonts w:ascii="Arial" w:eastAsia="Times New Roman" w:hAnsi="Arial" w:cs="Arial"/>
          <w:sz w:val="16"/>
          <w:szCs w:val="16"/>
          <w:lang w:eastAsia="sl-SI"/>
        </w:rPr>
        <w:t xml:space="preserve">enotni plačni sistem javnega sektorja: </w:t>
      </w:r>
      <w:hyperlink r:id="rId74" w:history="1">
        <w:r w:rsidRPr="00AD6785">
          <w:rPr>
            <w:rFonts w:ascii="Arial" w:eastAsia="Times New Roman" w:hAnsi="Arial" w:cs="Arial"/>
            <w:color w:val="0563C1"/>
            <w:sz w:val="16"/>
            <w:szCs w:val="16"/>
            <w:u w:val="single"/>
            <w:lang w:eastAsia="sl-SI"/>
          </w:rPr>
          <w:t>https://www.gov.si/teme/placni-sistem/</w:t>
        </w:r>
      </w:hyperlink>
    </w:p>
  </w:footnote>
  <w:footnote w:id="92">
    <w:p w14:paraId="694425BF" w14:textId="01E0556A" w:rsidR="00053A32" w:rsidRPr="00063F07" w:rsidRDefault="00053A32" w:rsidP="00417DD2">
      <w:pPr>
        <w:pStyle w:val="Sprotnaopomba-besedilo"/>
        <w:jc w:val="both"/>
        <w:rPr>
          <w:rFonts w:ascii="Arial" w:hAnsi="Arial" w:cs="Arial"/>
          <w:sz w:val="16"/>
          <w:szCs w:val="16"/>
          <w:lang w:val="it-IT"/>
        </w:rPr>
      </w:pPr>
      <w:r w:rsidRPr="00417DD2">
        <w:rPr>
          <w:rStyle w:val="Sprotnaopomba-sklic"/>
          <w:rFonts w:ascii="Arial" w:hAnsi="Arial" w:cs="Arial"/>
          <w:sz w:val="16"/>
          <w:szCs w:val="16"/>
        </w:rPr>
        <w:footnoteRef/>
      </w:r>
      <w:r w:rsidRPr="00417DD2">
        <w:rPr>
          <w:rFonts w:ascii="Arial" w:hAnsi="Arial" w:cs="Arial"/>
          <w:sz w:val="16"/>
          <w:szCs w:val="16"/>
        </w:rPr>
        <w:t xml:space="preserve"> Vrednost 8 EUR je skladna z določitvijo vrednosti stroška dela strokovnega delavca in določitv</w:t>
      </w:r>
      <w:r>
        <w:rPr>
          <w:rFonts w:ascii="Arial" w:hAnsi="Arial" w:cs="Arial"/>
          <w:sz w:val="16"/>
          <w:szCs w:val="16"/>
        </w:rPr>
        <w:t>ijo</w:t>
      </w:r>
      <w:r w:rsidRPr="00417DD2">
        <w:rPr>
          <w:rFonts w:ascii="Arial" w:hAnsi="Arial" w:cs="Arial"/>
          <w:sz w:val="16"/>
          <w:szCs w:val="16"/>
        </w:rPr>
        <w:t xml:space="preserve"> vrednosti ure izvajanja izobraževalnega programa na udeleženca za potrebe določitve obsega standardnega stroška na enoto. </w:t>
      </w:r>
      <w:r w:rsidRPr="00417DD2">
        <w:rPr>
          <w:rFonts w:ascii="Arial" w:hAnsi="Arial" w:cs="Arial"/>
          <w:sz w:val="16"/>
          <w:szCs w:val="16"/>
          <w:lang w:val="it-IT"/>
        </w:rPr>
        <w:t xml:space="preserve">Metodologija je pripravljena za projekta TPK 3 in Usposabljanje mentorjev 2021-2023, ki sta načrtovana v OP 2014-2020. Ker gre za usposabljanja in podobno ciljno skupino, se nam zdi uporaba te metodologije smiselna. Načrtujemo, da bodo usposabljanja </w:t>
      </w:r>
      <w:r w:rsidRPr="00063F07">
        <w:rPr>
          <w:rFonts w:ascii="Arial" w:hAnsi="Arial" w:cs="Arial"/>
          <w:sz w:val="16"/>
          <w:szCs w:val="16"/>
          <w:lang w:val="it-IT"/>
        </w:rPr>
        <w:t>trajala 16 ur in 6 ur priprav,</w:t>
      </w:r>
      <w:r>
        <w:rPr>
          <w:rFonts w:ascii="Arial" w:hAnsi="Arial" w:cs="Arial"/>
          <w:sz w:val="16"/>
          <w:szCs w:val="16"/>
          <w:lang w:val="it-IT"/>
        </w:rPr>
        <w:t xml:space="preserve"> </w:t>
      </w:r>
      <w:r w:rsidRPr="00063F07">
        <w:rPr>
          <w:rFonts w:ascii="Arial" w:hAnsi="Arial" w:cs="Arial"/>
          <w:sz w:val="16"/>
          <w:szCs w:val="16"/>
          <w:lang w:val="it-IT"/>
        </w:rPr>
        <w:t>skupaj 22 h.</w:t>
      </w:r>
    </w:p>
  </w:footnote>
  <w:footnote w:id="93">
    <w:p w14:paraId="7668FBAF" w14:textId="677CFA07" w:rsidR="00053A32" w:rsidRPr="00063F07" w:rsidRDefault="00053A32" w:rsidP="00EE7E1A">
      <w:pPr>
        <w:pStyle w:val="Sprotnaopomba-besedilo"/>
        <w:jc w:val="both"/>
        <w:rPr>
          <w:rFonts w:ascii="Arial" w:hAnsi="Arial" w:cs="Arial"/>
          <w:sz w:val="16"/>
          <w:szCs w:val="16"/>
          <w:lang w:val="it-IT"/>
        </w:rPr>
      </w:pPr>
      <w:r w:rsidRPr="00063F07">
        <w:rPr>
          <w:rStyle w:val="Sprotnaopomba-sklic"/>
          <w:rFonts w:ascii="Arial" w:hAnsi="Arial" w:cs="Arial"/>
          <w:sz w:val="16"/>
          <w:szCs w:val="16"/>
        </w:rPr>
        <w:footnoteRef/>
      </w:r>
      <w:r w:rsidRPr="00063F07">
        <w:rPr>
          <w:rFonts w:ascii="Arial" w:hAnsi="Arial" w:cs="Arial"/>
          <w:sz w:val="16"/>
          <w:szCs w:val="16"/>
          <w:lang w:val="it-IT"/>
        </w:rPr>
        <w:t xml:space="preserve"> Ocenjena vrednosti projekta ne vključuje DDV, kar pomeni, da skupaj z DDV znaša 1.400.258 EUR (od tega DDV 210.258 EUR).</w:t>
      </w:r>
    </w:p>
  </w:footnote>
  <w:footnote w:id="94">
    <w:p w14:paraId="3D317738" w14:textId="3C3FAC22" w:rsidR="00053A32" w:rsidRPr="00063F07" w:rsidRDefault="00053A32" w:rsidP="00AD6785">
      <w:pPr>
        <w:tabs>
          <w:tab w:val="left" w:pos="29"/>
        </w:tabs>
        <w:overflowPunct w:val="0"/>
        <w:autoSpaceDE w:val="0"/>
        <w:autoSpaceDN w:val="0"/>
        <w:adjustRightInd w:val="0"/>
        <w:spacing w:after="0" w:line="240" w:lineRule="auto"/>
        <w:ind w:left="29"/>
        <w:jc w:val="both"/>
        <w:textAlignment w:val="baseline"/>
        <w:rPr>
          <w:rFonts w:ascii="Arial" w:eastAsia="Arial" w:hAnsi="Arial" w:cs="Arial"/>
          <w:bCs/>
          <w:iCs/>
          <w:color w:val="000000"/>
          <w:sz w:val="16"/>
          <w:szCs w:val="16"/>
          <w:lang w:eastAsia="sl-SI"/>
        </w:rPr>
      </w:pPr>
      <w:r w:rsidRPr="00063F07">
        <w:rPr>
          <w:rStyle w:val="Sprotnaopomba-sklic"/>
          <w:rFonts w:ascii="Arial" w:hAnsi="Arial" w:cs="Arial"/>
          <w:sz w:val="16"/>
          <w:szCs w:val="16"/>
        </w:rPr>
        <w:footnoteRef/>
      </w:r>
      <w:r w:rsidRPr="00063F07">
        <w:rPr>
          <w:rFonts w:ascii="Arial" w:hAnsi="Arial" w:cs="Arial"/>
          <w:sz w:val="16"/>
          <w:szCs w:val="16"/>
        </w:rPr>
        <w:t xml:space="preserve"> Vir: </w:t>
      </w:r>
      <w:r w:rsidRPr="00063F07">
        <w:rPr>
          <w:rFonts w:ascii="Arial" w:eastAsia="Arial" w:hAnsi="Arial" w:cs="Arial"/>
          <w:bCs/>
          <w:color w:val="000000"/>
          <w:sz w:val="16"/>
          <w:szCs w:val="16"/>
        </w:rPr>
        <w:t xml:space="preserve">enotni plačni sistem javnega sektorja: </w:t>
      </w:r>
      <w:hyperlink r:id="rId75" w:history="1">
        <w:r w:rsidRPr="00063F07">
          <w:rPr>
            <w:rStyle w:val="Hiperpovezava"/>
            <w:rFonts w:ascii="Arial" w:hAnsi="Arial" w:cs="Arial"/>
            <w:sz w:val="16"/>
            <w:szCs w:val="16"/>
          </w:rPr>
          <w:t>https://www.gov.si/teme/placni-sistem/</w:t>
        </w:r>
      </w:hyperlink>
      <w:r w:rsidRPr="00063F07">
        <w:rPr>
          <w:rFonts w:ascii="Arial" w:eastAsia="Arial" w:hAnsi="Arial" w:cs="Arial"/>
          <w:bCs/>
          <w:color w:val="000000"/>
          <w:sz w:val="16"/>
          <w:szCs w:val="16"/>
        </w:rPr>
        <w:t xml:space="preserve"> </w:t>
      </w:r>
    </w:p>
  </w:footnote>
  <w:footnote w:id="95">
    <w:p w14:paraId="6B278344" w14:textId="02197D83" w:rsidR="00053A32" w:rsidRPr="00063F07" w:rsidRDefault="00053A32" w:rsidP="00C3492B">
      <w:pPr>
        <w:tabs>
          <w:tab w:val="left" w:pos="29"/>
        </w:tabs>
        <w:overflowPunct w:val="0"/>
        <w:autoSpaceDE w:val="0"/>
        <w:autoSpaceDN w:val="0"/>
        <w:adjustRightInd w:val="0"/>
        <w:spacing w:after="0" w:line="240" w:lineRule="auto"/>
        <w:ind w:left="29"/>
        <w:jc w:val="both"/>
        <w:textAlignment w:val="baseline"/>
        <w:rPr>
          <w:rFonts w:ascii="Arial" w:eastAsia="Arial" w:hAnsi="Arial" w:cs="Arial"/>
          <w:bCs/>
          <w:iCs/>
          <w:color w:val="000000"/>
          <w:sz w:val="16"/>
          <w:szCs w:val="16"/>
          <w:lang w:eastAsia="sl-SI"/>
        </w:rPr>
      </w:pPr>
      <w:r w:rsidRPr="00063F07">
        <w:rPr>
          <w:rStyle w:val="Sprotnaopomba-sklic"/>
          <w:rFonts w:ascii="Arial" w:hAnsi="Arial" w:cs="Arial"/>
          <w:sz w:val="16"/>
          <w:szCs w:val="16"/>
        </w:rPr>
        <w:footnoteRef/>
      </w:r>
      <w:hyperlink r:id="rId76" w:history="1">
        <w:r w:rsidRPr="00063F07">
          <w:rPr>
            <w:rStyle w:val="Hiperpovezava"/>
            <w:rFonts w:ascii="Arial" w:eastAsia="Arial" w:hAnsi="Arial" w:cs="Arial"/>
            <w:bCs/>
            <w:sz w:val="16"/>
            <w:szCs w:val="16"/>
          </w:rPr>
          <w:t>https://www.gov.si/teme/placni-sistem/</w:t>
        </w:r>
      </w:hyperlink>
      <w:r w:rsidRPr="00063F07">
        <w:rPr>
          <w:rFonts w:ascii="Arial" w:eastAsia="Arial" w:hAnsi="Arial" w:cs="Arial"/>
          <w:bCs/>
          <w:color w:val="000000"/>
          <w:sz w:val="16"/>
          <w:szCs w:val="16"/>
        </w:rPr>
        <w:t xml:space="preserve">, </w:t>
      </w:r>
      <w:r w:rsidRPr="00063F07">
        <w:rPr>
          <w:rFonts w:ascii="Arial" w:eastAsia="Arial" w:hAnsi="Arial" w:cs="Arial"/>
          <w:bCs/>
          <w:iCs/>
          <w:color w:val="000000"/>
          <w:sz w:val="16"/>
          <w:szCs w:val="16"/>
          <w:lang w:eastAsia="sl-SI"/>
        </w:rPr>
        <w:t>https://www.racunovodja.com/clanki.asp?clanek=10052/Podatki_za_obracun_plac_za_</w:t>
      </w:r>
    </w:p>
    <w:p w14:paraId="65E3B506" w14:textId="77777777" w:rsidR="00053A32" w:rsidRPr="00063F07" w:rsidRDefault="00053A32" w:rsidP="00C3492B">
      <w:pPr>
        <w:tabs>
          <w:tab w:val="left" w:pos="29"/>
        </w:tabs>
        <w:overflowPunct w:val="0"/>
        <w:autoSpaceDE w:val="0"/>
        <w:autoSpaceDN w:val="0"/>
        <w:adjustRightInd w:val="0"/>
        <w:spacing w:after="0" w:line="240" w:lineRule="auto"/>
        <w:ind w:left="29"/>
        <w:jc w:val="both"/>
        <w:textAlignment w:val="baseline"/>
        <w:rPr>
          <w:rFonts w:ascii="Arial" w:eastAsia="Arial" w:hAnsi="Arial" w:cs="Arial"/>
          <w:bCs/>
          <w:iCs/>
          <w:color w:val="000000"/>
          <w:sz w:val="16"/>
          <w:szCs w:val="16"/>
          <w:lang w:eastAsia="sl-SI"/>
        </w:rPr>
      </w:pPr>
      <w:r w:rsidRPr="00063F07">
        <w:rPr>
          <w:rFonts w:ascii="Arial" w:eastAsia="Arial" w:hAnsi="Arial" w:cs="Arial"/>
          <w:bCs/>
          <w:iCs/>
          <w:color w:val="000000"/>
          <w:sz w:val="16"/>
          <w:szCs w:val="16"/>
          <w:lang w:eastAsia="sl-SI"/>
        </w:rPr>
        <w:t>december_2019; https://www.lpp.si/sites/www.jhl.si/files/dokumenti/cenik_mesecnih_in_letnih_imenskih_ijpp_</w:t>
      </w:r>
    </w:p>
    <w:p w14:paraId="6BA4819E" w14:textId="77777777" w:rsidR="00053A32" w:rsidRPr="00063F07" w:rsidRDefault="00053A32" w:rsidP="00C3492B">
      <w:pPr>
        <w:tabs>
          <w:tab w:val="left" w:pos="29"/>
        </w:tabs>
        <w:overflowPunct w:val="0"/>
        <w:autoSpaceDE w:val="0"/>
        <w:autoSpaceDN w:val="0"/>
        <w:adjustRightInd w:val="0"/>
        <w:spacing w:after="0" w:line="240" w:lineRule="auto"/>
        <w:jc w:val="both"/>
        <w:textAlignment w:val="baseline"/>
        <w:rPr>
          <w:rFonts w:ascii="Arial" w:eastAsia="Arial" w:hAnsi="Arial" w:cs="Arial"/>
          <w:bCs/>
          <w:iCs/>
          <w:color w:val="000000"/>
          <w:sz w:val="16"/>
          <w:szCs w:val="16"/>
          <w:lang w:eastAsia="sl-SI"/>
        </w:rPr>
      </w:pPr>
      <w:r w:rsidRPr="00063F07">
        <w:rPr>
          <w:rFonts w:ascii="Arial" w:eastAsia="Arial" w:hAnsi="Arial" w:cs="Arial"/>
          <w:bCs/>
          <w:iCs/>
          <w:color w:val="000000"/>
          <w:sz w:val="16"/>
          <w:szCs w:val="16"/>
          <w:lang w:eastAsia="sl-SI"/>
        </w:rPr>
        <w:t>vozovnic_v_medkrajevnem_prometu_januar_2020.pdf</w:t>
      </w:r>
    </w:p>
    <w:p w14:paraId="00363677" w14:textId="74A1E4AC" w:rsidR="00053A32" w:rsidRPr="00AD6785" w:rsidRDefault="00053A32">
      <w:pPr>
        <w:pStyle w:val="Sprotnaopomba-besedilo"/>
      </w:pPr>
    </w:p>
  </w:footnote>
  <w:footnote w:id="96">
    <w:p w14:paraId="1BDBE7C8" w14:textId="544AAA65" w:rsidR="00053A32" w:rsidRPr="00AD6785" w:rsidRDefault="00053A32">
      <w:pPr>
        <w:pStyle w:val="Sprotnaopomba-besedilo"/>
      </w:pPr>
      <w:r>
        <w:rPr>
          <w:rStyle w:val="Sprotnaopomba-sklic"/>
        </w:rPr>
        <w:footnoteRef/>
      </w:r>
      <w:r>
        <w:t xml:space="preserve"> </w:t>
      </w:r>
      <w:r>
        <w:rPr>
          <w:rFonts w:ascii="Arial" w:hAnsi="Arial" w:cs="Arial"/>
          <w:sz w:val="16"/>
          <w:szCs w:val="16"/>
        </w:rPr>
        <w:t>Vir je na voljo na</w:t>
      </w:r>
      <w:r w:rsidRPr="00AD6785">
        <w:rPr>
          <w:rFonts w:ascii="Arial" w:hAnsi="Arial" w:cs="Arial"/>
          <w:sz w:val="16"/>
          <w:szCs w:val="16"/>
        </w:rPr>
        <w:t xml:space="preserve"> </w:t>
      </w:r>
      <w:r w:rsidRPr="00AD6785">
        <w:rPr>
          <w:rFonts w:ascii="Arial" w:eastAsia="Arial" w:hAnsi="Arial" w:cs="Arial"/>
          <w:bCs/>
          <w:iCs/>
          <w:color w:val="000000"/>
          <w:sz w:val="16"/>
          <w:szCs w:val="16"/>
          <w:lang w:eastAsia="sl-SI"/>
        </w:rPr>
        <w:t>https://ec.europa.eu/education/policies/higher-education/relevant-and-high-quality-higher-education_en</w:t>
      </w:r>
    </w:p>
  </w:footnote>
  <w:footnote w:id="97">
    <w:p w14:paraId="6FC94BA1" w14:textId="215F0052"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 xml:space="preserve">Na voljo na </w:t>
      </w:r>
      <w:r w:rsidRPr="00AD6785">
        <w:rPr>
          <w:rFonts w:ascii="Arial" w:eastAsia="Arial" w:hAnsi="Arial" w:cs="Arial"/>
          <w:bCs/>
          <w:sz w:val="16"/>
          <w:szCs w:val="16"/>
        </w:rPr>
        <w:t>https://www.gzs.si/pripone/oei31701d19151a511a9550a.pdf</w:t>
      </w:r>
    </w:p>
  </w:footnote>
  <w:footnote w:id="98">
    <w:p w14:paraId="5DAE28A3" w14:textId="53A32FF4"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 xml:space="preserve">Na voljo na </w:t>
      </w:r>
      <w:hyperlink r:id="rId77" w:history="1">
        <w:r w:rsidRPr="00AD6785">
          <w:rPr>
            <w:rFonts w:ascii="Arial" w:eastAsia="Times New Roman" w:hAnsi="Arial" w:cs="Arial"/>
            <w:iCs/>
            <w:sz w:val="16"/>
            <w:szCs w:val="16"/>
            <w:lang w:eastAsia="sl-SI"/>
          </w:rPr>
          <w:t>https://www.izs.si/assets/media/izsnovo/2019/pravi-3-6-09-CENIKgeodetskihSTORITEVpreciscen.pdf</w:t>
        </w:r>
      </w:hyperlink>
    </w:p>
  </w:footnote>
  <w:footnote w:id="99">
    <w:p w14:paraId="5A5DD7FF" w14:textId="54A32AFB"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 xml:space="preserve">Vir: </w:t>
      </w:r>
      <w:r w:rsidRPr="00AD6785">
        <w:rPr>
          <w:rFonts w:ascii="Arial" w:eastAsia="Times New Roman" w:hAnsi="Arial" w:cs="Arial"/>
          <w:iCs/>
          <w:sz w:val="16"/>
          <w:szCs w:val="16"/>
          <w:lang w:eastAsia="sl-SI"/>
        </w:rPr>
        <w:t>plačni sistem javnega sektorja: https://www.gov.si/teme/placni-sistem/</w:t>
      </w:r>
    </w:p>
  </w:footnote>
  <w:footnote w:id="100">
    <w:p w14:paraId="13D02D03" w14:textId="55A02DD6"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 xml:space="preserve">Uradni list Republike Slovenije, št. </w:t>
      </w:r>
      <w:hyperlink r:id="rId78" w:tgtFrame="_blank" w:tooltip="Uredba o enotni metodologiji za pripravo in obravnavo investicijske dokumentacije na področju javnih financ" w:history="1">
        <w:r w:rsidRPr="00AD6785">
          <w:rPr>
            <w:rFonts w:ascii="Arial" w:eastAsia="Calibri" w:hAnsi="Arial" w:cs="Arial"/>
            <w:color w:val="000000"/>
            <w:sz w:val="16"/>
            <w:szCs w:val="16"/>
            <w:u w:val="single"/>
            <w:lang w:eastAsia="sl-SI"/>
          </w:rPr>
          <w:t>60/06</w:t>
        </w:r>
      </w:hyperlink>
      <w:r w:rsidRPr="00AD6785">
        <w:rPr>
          <w:rFonts w:ascii="Arial" w:eastAsia="Calibri" w:hAnsi="Arial" w:cs="Arial"/>
          <w:color w:val="000000"/>
          <w:sz w:val="16"/>
          <w:szCs w:val="16"/>
          <w:lang w:eastAsia="sl-SI"/>
        </w:rPr>
        <w:t xml:space="preserve">, </w:t>
      </w:r>
      <w:hyperlink r:id="rId79" w:tgtFrame="_blank" w:tooltip="Uredba o spremembah in dopolnitvah Uredbe o enotni metodologiji za pripravo in obravnavo investicijske dokumentacije na področju javnih financ" w:history="1">
        <w:r w:rsidRPr="00AD6785">
          <w:rPr>
            <w:rFonts w:ascii="Arial" w:eastAsia="Calibri" w:hAnsi="Arial" w:cs="Arial"/>
            <w:color w:val="000000"/>
            <w:sz w:val="16"/>
            <w:szCs w:val="16"/>
            <w:u w:val="single"/>
            <w:lang w:eastAsia="sl-SI"/>
          </w:rPr>
          <w:t>54/10</w:t>
        </w:r>
      </w:hyperlink>
      <w:r w:rsidRPr="00AD6785">
        <w:rPr>
          <w:rFonts w:ascii="Arial" w:eastAsia="Calibri" w:hAnsi="Arial" w:cs="Arial"/>
          <w:color w:val="000000"/>
          <w:sz w:val="16"/>
          <w:szCs w:val="16"/>
          <w:lang w:eastAsia="sl-SI"/>
        </w:rPr>
        <w:t xml:space="preserve"> in </w:t>
      </w:r>
      <w:hyperlink r:id="rId80" w:tgtFrame="_blank" w:tooltip="Uredba o spremembah in dopolnitvah Uredbe o enotni metodologiji za pripravo in obravnavo investicijske dokumentacije na področju javnih financ" w:history="1">
        <w:r w:rsidRPr="00AD6785">
          <w:rPr>
            <w:rFonts w:ascii="Arial" w:eastAsia="Calibri" w:hAnsi="Arial" w:cs="Arial"/>
            <w:color w:val="000000"/>
            <w:sz w:val="16"/>
            <w:szCs w:val="16"/>
            <w:u w:val="single"/>
            <w:lang w:eastAsia="sl-SI"/>
          </w:rPr>
          <w:t>27/16</w:t>
        </w:r>
      </w:hyperlink>
      <w:r>
        <w:rPr>
          <w:rFonts w:ascii="Arial" w:eastAsia="Calibri" w:hAnsi="Arial" w:cs="Arial"/>
          <w:color w:val="000000"/>
          <w:sz w:val="16"/>
          <w:szCs w:val="16"/>
          <w:u w:val="single"/>
          <w:lang w:eastAsia="sl-SI"/>
        </w:rPr>
        <w:t>.</w:t>
      </w:r>
    </w:p>
  </w:footnote>
  <w:footnote w:id="101">
    <w:p w14:paraId="54FABEF8" w14:textId="42D9067B"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D</w:t>
      </w:r>
      <w:r w:rsidRPr="00A93769">
        <w:rPr>
          <w:rFonts w:ascii="Arial" w:eastAsia="Calibri" w:hAnsi="Arial" w:cs="Arial"/>
          <w:color w:val="000000"/>
          <w:sz w:val="16"/>
          <w:szCs w:val="16"/>
          <w:lang w:eastAsia="sl-SI"/>
        </w:rPr>
        <w:t>ostopen na naslovu</w:t>
      </w:r>
      <w:r w:rsidRPr="00AD6785">
        <w:rPr>
          <w:rFonts w:ascii="Arial" w:eastAsia="Calibri" w:hAnsi="Arial" w:cs="Arial"/>
          <w:color w:val="000000"/>
          <w:sz w:val="16"/>
          <w:szCs w:val="16"/>
          <w:lang w:eastAsia="sl-SI"/>
        </w:rPr>
        <w:t xml:space="preserve"> </w:t>
      </w:r>
      <w:hyperlink r:id="rId81" w:history="1">
        <w:r w:rsidRPr="00AD6785">
          <w:rPr>
            <w:rFonts w:ascii="Arial" w:eastAsia="Calibri" w:hAnsi="Arial" w:cs="Arial"/>
            <w:color w:val="0563C1"/>
            <w:sz w:val="16"/>
            <w:szCs w:val="16"/>
            <w:u w:val="single"/>
            <w:lang w:eastAsia="sl-SI"/>
          </w:rPr>
          <w:t>https://www.gzs.si/pripone/oei31701d19151a511a9550a.pdf</w:t>
        </w:r>
      </w:hyperlink>
    </w:p>
  </w:footnote>
  <w:footnote w:id="102">
    <w:p w14:paraId="36060DDC" w14:textId="331C9360" w:rsidR="00053A32" w:rsidRPr="00AD6785" w:rsidRDefault="00053A32">
      <w:pPr>
        <w:pStyle w:val="Sprotnaopomba-besedilo"/>
      </w:pPr>
      <w:r>
        <w:rPr>
          <w:rStyle w:val="Sprotnaopomba-sklic"/>
        </w:rPr>
        <w:footnoteRef/>
      </w:r>
      <w:r>
        <w:t xml:space="preserve"> </w:t>
      </w:r>
      <w:r>
        <w:rPr>
          <w:rFonts w:ascii="Arial" w:hAnsi="Arial" w:cs="Arial"/>
          <w:sz w:val="16"/>
          <w:szCs w:val="16"/>
        </w:rPr>
        <w:t>Na voljo</w:t>
      </w:r>
      <w:r w:rsidRPr="00AD6785">
        <w:rPr>
          <w:rFonts w:ascii="Arial" w:hAnsi="Arial" w:cs="Arial"/>
          <w:sz w:val="16"/>
          <w:szCs w:val="16"/>
        </w:rPr>
        <w:t xml:space="preserve"> na </w:t>
      </w:r>
      <w:hyperlink r:id="rId82" w:history="1">
        <w:r w:rsidRPr="00AD6785">
          <w:rPr>
            <w:rFonts w:ascii="Arial" w:eastAsia="Calibri" w:hAnsi="Arial" w:cs="Arial"/>
            <w:color w:val="0563C1"/>
            <w:sz w:val="16"/>
            <w:szCs w:val="16"/>
            <w:u w:val="single"/>
            <w:lang w:eastAsia="sl-SI"/>
          </w:rPr>
          <w:t>https://www.gzs.si/pripone/oei31701d19151a511a9550a.pdf</w:t>
        </w:r>
      </w:hyperlink>
    </w:p>
  </w:footnote>
  <w:footnote w:id="103">
    <w:p w14:paraId="3BA6A9BC" w14:textId="6D621B14" w:rsidR="00053A32" w:rsidRPr="00AD6785" w:rsidRDefault="00053A32">
      <w:pPr>
        <w:pStyle w:val="Sprotnaopomba-besedilo"/>
      </w:pPr>
      <w:r>
        <w:rPr>
          <w:rStyle w:val="Sprotnaopomba-sklic"/>
        </w:rPr>
        <w:footnoteRef/>
      </w:r>
      <w:r>
        <w:t xml:space="preserve"> </w:t>
      </w:r>
      <w:r w:rsidRPr="00AD6785">
        <w:rPr>
          <w:rFonts w:ascii="Arial" w:eastAsia="Calibri" w:hAnsi="Arial" w:cs="Arial"/>
          <w:sz w:val="16"/>
          <w:szCs w:val="16"/>
          <w:lang w:eastAsia="sl-SI"/>
        </w:rPr>
        <w:t xml:space="preserve">Uradni list Republike Slovenije, št. </w:t>
      </w:r>
      <w:hyperlink r:id="rId83" w:tgtFrame="_blank" w:tooltip="Uredba o enotni metodologiji za pripravo in obravnavo investicijske dokumentacije na področju javnih financ" w:history="1">
        <w:r w:rsidRPr="00AD6785">
          <w:rPr>
            <w:rFonts w:ascii="Arial" w:eastAsia="Calibri" w:hAnsi="Arial" w:cs="Arial"/>
            <w:sz w:val="16"/>
            <w:szCs w:val="16"/>
            <w:u w:val="single"/>
            <w:lang w:eastAsia="sl-SI"/>
          </w:rPr>
          <w:t>60/06</w:t>
        </w:r>
      </w:hyperlink>
      <w:r w:rsidRPr="00AD6785">
        <w:rPr>
          <w:rFonts w:ascii="Arial" w:eastAsia="Calibri" w:hAnsi="Arial" w:cs="Arial"/>
          <w:sz w:val="16"/>
          <w:szCs w:val="16"/>
          <w:lang w:eastAsia="sl-SI"/>
        </w:rPr>
        <w:t xml:space="preserve">, </w:t>
      </w:r>
      <w:hyperlink r:id="rId84" w:tgtFrame="_blank" w:tooltip="Uredba o spremembah in dopolnitvah Uredbe o enotni metodologiji za pripravo in obravnavo investicijske dokumentacije na področju javnih financ" w:history="1">
        <w:r w:rsidRPr="00AD6785">
          <w:rPr>
            <w:rFonts w:ascii="Arial" w:eastAsia="Calibri" w:hAnsi="Arial" w:cs="Arial"/>
            <w:sz w:val="16"/>
            <w:szCs w:val="16"/>
            <w:u w:val="single"/>
            <w:lang w:eastAsia="sl-SI"/>
          </w:rPr>
          <w:t>54/10</w:t>
        </w:r>
      </w:hyperlink>
      <w:r w:rsidRPr="00AD6785">
        <w:rPr>
          <w:rFonts w:ascii="Arial" w:eastAsia="Calibri" w:hAnsi="Arial" w:cs="Arial"/>
          <w:sz w:val="16"/>
          <w:szCs w:val="16"/>
          <w:lang w:eastAsia="sl-SI"/>
        </w:rPr>
        <w:t xml:space="preserve"> in </w:t>
      </w:r>
      <w:hyperlink r:id="rId85" w:tgtFrame="_blank" w:tooltip="Uredba o spremembah in dopolnitvah Uredbe o enotni metodologiji za pripravo in obravnavo investicijske dokumentacije na področju javnih financ" w:history="1">
        <w:r w:rsidRPr="00AD6785">
          <w:rPr>
            <w:rFonts w:ascii="Arial" w:eastAsia="Calibri" w:hAnsi="Arial" w:cs="Arial"/>
            <w:sz w:val="16"/>
            <w:szCs w:val="16"/>
            <w:u w:val="single"/>
            <w:lang w:eastAsia="sl-SI"/>
          </w:rPr>
          <w:t>27/16</w:t>
        </w:r>
      </w:hyperlink>
    </w:p>
  </w:footnote>
  <w:footnote w:id="104">
    <w:p w14:paraId="43C18A7C" w14:textId="774FAAE0"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rPr>
        <w:t>Cynet - https://www.cynet.com/about-us/</w:t>
      </w:r>
    </w:p>
  </w:footnote>
  <w:footnote w:id="105">
    <w:p w14:paraId="03C39398" w14:textId="6EDB3E6A" w:rsidR="00053A32" w:rsidRPr="00574D3A" w:rsidRDefault="00053A32" w:rsidP="00110CEA">
      <w:pPr>
        <w:jc w:val="both"/>
        <w:rPr>
          <w:rFonts w:ascii="Arial" w:eastAsia="Calibri" w:hAnsi="Arial" w:cs="Arial"/>
          <w:color w:val="000000"/>
          <w:sz w:val="20"/>
          <w:szCs w:val="20"/>
        </w:rPr>
      </w:pPr>
      <w:r>
        <w:rPr>
          <w:rStyle w:val="Sprotnaopomba-sklic"/>
        </w:rPr>
        <w:footnoteRef/>
      </w:r>
      <w:r>
        <w:t xml:space="preserve"> </w:t>
      </w:r>
      <w:r w:rsidRPr="00DE5997">
        <w:rPr>
          <w:rFonts w:ascii="Arial" w:hAnsi="Arial" w:cs="Arial"/>
          <w:sz w:val="16"/>
          <w:szCs w:val="16"/>
        </w:rPr>
        <w:t>Več informacij na voljo na</w:t>
      </w:r>
      <w:r>
        <w:t xml:space="preserve"> </w:t>
      </w:r>
      <w:r w:rsidRPr="00AD6785">
        <w:rPr>
          <w:rFonts w:ascii="Arial" w:eastAsia="Calibri" w:hAnsi="Arial" w:cs="Arial"/>
          <w:color w:val="000000"/>
          <w:sz w:val="16"/>
          <w:szCs w:val="16"/>
        </w:rPr>
        <w:t>https://www.promott.si/index.php?route=common/home</w:t>
      </w:r>
    </w:p>
    <w:p w14:paraId="09173192" w14:textId="6B32E94D" w:rsidR="00053A32" w:rsidRPr="00AD6785" w:rsidRDefault="00053A32">
      <w:pPr>
        <w:pStyle w:val="Sprotnaopomba-besedilo"/>
      </w:pPr>
    </w:p>
  </w:footnote>
  <w:footnote w:id="106">
    <w:p w14:paraId="42944EBF" w14:textId="742FDD12" w:rsidR="00053A32" w:rsidRPr="00AD6785" w:rsidRDefault="00053A32">
      <w:pPr>
        <w:pStyle w:val="Sprotnaopomba-besedilo"/>
      </w:pPr>
      <w:r>
        <w:rPr>
          <w:rStyle w:val="Sprotnaopomba-sklic"/>
        </w:rPr>
        <w:footnoteRef/>
      </w:r>
      <w:r>
        <w:t xml:space="preserve"> </w:t>
      </w:r>
      <w:r w:rsidRPr="00AD6785">
        <w:rPr>
          <w:rFonts w:ascii="Arial" w:eastAsia="Calibri" w:hAnsi="Arial" w:cs="Arial"/>
          <w:color w:val="000000"/>
          <w:sz w:val="16"/>
          <w:szCs w:val="16"/>
          <w:lang w:eastAsia="sl-SI"/>
        </w:rPr>
        <w:t>Več na voljo na https://vimeo.com/362559267</w:t>
      </w:r>
    </w:p>
  </w:footnote>
  <w:footnote w:id="107">
    <w:p w14:paraId="18C0CAD9" w14:textId="65DAC475"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r w:rsidRPr="004A6BED">
        <w:rPr>
          <w:rFonts w:ascii="Arial" w:eastAsia="Times New Roman" w:hAnsi="Arial" w:cs="Arial"/>
          <w:iCs/>
          <w:sz w:val="16"/>
          <w:szCs w:val="16"/>
          <w:lang w:eastAsia="sl-SI"/>
        </w:rPr>
        <w:t xml:space="preserve">Vir: Program projektov eProstor: </w:t>
      </w:r>
      <w:hyperlink r:id="rId86" w:history="1">
        <w:r w:rsidRPr="004A6BED">
          <w:rPr>
            <w:rFonts w:ascii="Arial" w:eastAsia="Times New Roman" w:hAnsi="Arial" w:cs="Arial"/>
            <w:iCs/>
            <w:color w:val="0000FF"/>
            <w:sz w:val="16"/>
            <w:szCs w:val="16"/>
            <w:u w:val="single"/>
            <w:lang w:eastAsia="sl-SI"/>
          </w:rPr>
          <w:t>https://www.projekt.e-prostor.gov.si/program-projektov/</w:t>
        </w:r>
      </w:hyperlink>
      <w:r w:rsidRPr="004A6BED">
        <w:rPr>
          <w:rFonts w:ascii="Arial" w:eastAsia="Times New Roman" w:hAnsi="Arial" w:cs="Arial"/>
          <w:iCs/>
          <w:sz w:val="16"/>
          <w:szCs w:val="16"/>
          <w:lang w:eastAsia="sl-SI"/>
        </w:rPr>
        <w:t xml:space="preserve"> in JN na: </w:t>
      </w:r>
      <w:hyperlink r:id="rId87" w:history="1">
        <w:r w:rsidRPr="004A6BED">
          <w:rPr>
            <w:rFonts w:ascii="Arial" w:eastAsia="Times New Roman" w:hAnsi="Arial" w:cs="Arial"/>
            <w:iCs/>
            <w:color w:val="0000FF"/>
            <w:sz w:val="16"/>
            <w:szCs w:val="16"/>
            <w:u w:val="single"/>
            <w:lang w:eastAsia="sl-SI"/>
          </w:rPr>
          <w:t>http://gu.arhiv-spletisc.gov.si/si/javna_narocila/index.html</w:t>
        </w:r>
      </w:hyperlink>
    </w:p>
  </w:footnote>
  <w:footnote w:id="108">
    <w:p w14:paraId="0432F5E2" w14:textId="0241F832"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hyperlink r:id="rId88" w:history="1">
        <w:r w:rsidRPr="004A6BED">
          <w:rPr>
            <w:rFonts w:ascii="Arial" w:eastAsia="Times New Roman" w:hAnsi="Arial" w:cs="Arial"/>
            <w:iCs/>
            <w:color w:val="0000FF"/>
            <w:sz w:val="16"/>
            <w:szCs w:val="16"/>
            <w:u w:val="single"/>
            <w:lang w:eastAsia="sl-SI"/>
          </w:rPr>
          <w:t>https://www.enarocanje.si/Obrazci/?id_odlocitve=12418&amp;id_obrazec=181619</w:t>
        </w:r>
      </w:hyperlink>
    </w:p>
  </w:footnote>
  <w:footnote w:id="109">
    <w:p w14:paraId="3C4D29F1" w14:textId="09B5402E"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hyperlink r:id="rId89" w:history="1">
        <w:r w:rsidRPr="004A6BED">
          <w:rPr>
            <w:rFonts w:ascii="Arial" w:eastAsia="Times New Roman" w:hAnsi="Arial" w:cs="Arial"/>
            <w:iCs/>
            <w:color w:val="0000FF"/>
            <w:sz w:val="16"/>
            <w:szCs w:val="16"/>
            <w:u w:val="single"/>
            <w:lang w:eastAsia="sl-SI"/>
          </w:rPr>
          <w:t>https://www.enarocanje.si/Obrazci/?id_odlocitve=25385&amp;id_obrazec=219214</w:t>
        </w:r>
      </w:hyperlink>
    </w:p>
  </w:footnote>
  <w:footnote w:id="110">
    <w:p w14:paraId="7BC1C2B1" w14:textId="070DE990"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hyperlink r:id="rId90" w:history="1">
        <w:r w:rsidRPr="004A6BED">
          <w:rPr>
            <w:rFonts w:ascii="Arial" w:eastAsia="Times New Roman" w:hAnsi="Arial" w:cs="Arial"/>
            <w:iCs/>
            <w:color w:val="0000FF"/>
            <w:sz w:val="16"/>
            <w:szCs w:val="16"/>
            <w:u w:val="single"/>
            <w:lang w:eastAsia="sl-SI"/>
          </w:rPr>
          <w:t>https://www.enarocanje.si/Obrazci/?id_odlocitve=55353&amp;id_obrazec=308448</w:t>
        </w:r>
      </w:hyperlink>
    </w:p>
  </w:footnote>
  <w:footnote w:id="111">
    <w:p w14:paraId="1379E1BB" w14:textId="242BC2CB"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hyperlink r:id="rId91" w:history="1">
        <w:r w:rsidRPr="004A6BED">
          <w:rPr>
            <w:rFonts w:ascii="Arial" w:eastAsia="Times New Roman" w:hAnsi="Arial" w:cs="Arial"/>
            <w:iCs/>
            <w:color w:val="0000FF"/>
            <w:sz w:val="16"/>
            <w:szCs w:val="16"/>
            <w:u w:val="single"/>
            <w:lang w:eastAsia="sl-SI"/>
          </w:rPr>
          <w:t>https://www.enarocanje.si/Obrazci/?id_odlocitve=27158&amp;id_obrazec=232601</w:t>
        </w:r>
      </w:hyperlink>
    </w:p>
  </w:footnote>
  <w:footnote w:id="112">
    <w:p w14:paraId="2DC73E07" w14:textId="2F5B4C32"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hyperlink r:id="rId92" w:history="1">
        <w:r w:rsidRPr="004A6BED">
          <w:rPr>
            <w:rFonts w:ascii="Arial" w:eastAsia="Times New Roman" w:hAnsi="Arial" w:cs="Arial"/>
            <w:iCs/>
            <w:color w:val="0070C0"/>
            <w:sz w:val="16"/>
            <w:szCs w:val="16"/>
            <w:u w:val="single"/>
            <w:lang w:eastAsia="sl-SI"/>
          </w:rPr>
          <w:t>https://www.enarocanje.si/Obrazci/?id_odlocitve=26509&amp;id_obrazec=248255</w:t>
        </w:r>
      </w:hyperlink>
    </w:p>
  </w:footnote>
  <w:footnote w:id="113">
    <w:p w14:paraId="106DE618" w14:textId="3CF69ABE"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hyperlink r:id="rId93" w:history="1">
        <w:r w:rsidRPr="004A6BED">
          <w:rPr>
            <w:rFonts w:ascii="Arial" w:eastAsia="Times New Roman" w:hAnsi="Arial" w:cs="Arial"/>
            <w:iCs/>
            <w:color w:val="0000FF"/>
            <w:sz w:val="16"/>
            <w:szCs w:val="16"/>
            <w:u w:val="single"/>
            <w:lang w:eastAsia="sl-SI"/>
          </w:rPr>
          <w:t>https://www.enarocanje.si/Obrazci/?id_odlocitve=8626&amp;id_obrazec=205040</w:t>
        </w:r>
      </w:hyperlink>
    </w:p>
  </w:footnote>
  <w:footnote w:id="114">
    <w:p w14:paraId="6DB85BF2" w14:textId="2A5D8362" w:rsidR="00053A32" w:rsidRPr="00AD6785" w:rsidRDefault="00053A32" w:rsidP="00D15A86">
      <w:pPr>
        <w:pStyle w:val="Sprotnaopomba-besedilo"/>
        <w:rPr>
          <w:sz w:val="16"/>
          <w:szCs w:val="16"/>
        </w:rPr>
      </w:pPr>
      <w:r w:rsidRPr="004A6BED">
        <w:rPr>
          <w:rStyle w:val="Sprotnaopomba-sklic"/>
          <w:sz w:val="16"/>
          <w:szCs w:val="16"/>
        </w:rPr>
        <w:footnoteRef/>
      </w:r>
      <w:r w:rsidRPr="004A6BED">
        <w:rPr>
          <w:sz w:val="16"/>
          <w:szCs w:val="16"/>
        </w:rPr>
        <w:t xml:space="preserve"> </w:t>
      </w:r>
      <w:hyperlink r:id="rId94" w:history="1">
        <w:r w:rsidRPr="004A6BED">
          <w:rPr>
            <w:rFonts w:ascii="Arial" w:eastAsia="Times New Roman" w:hAnsi="Arial" w:cs="Arial"/>
            <w:iCs/>
            <w:color w:val="0000FF"/>
            <w:sz w:val="16"/>
            <w:szCs w:val="16"/>
            <w:u w:val="single"/>
            <w:lang w:eastAsia="sl-SI"/>
          </w:rPr>
          <w:t>https://www.enarocanje.si/Obrazci/?id_odlocitve=13424&amp;id_obrazec=183396</w:t>
        </w:r>
      </w:hyperlink>
    </w:p>
  </w:footnote>
  <w:footnote w:id="115">
    <w:p w14:paraId="4C0B528B" w14:textId="77783236" w:rsidR="00053A32" w:rsidRPr="00AD6785" w:rsidRDefault="00053A32">
      <w:pPr>
        <w:pStyle w:val="Sprotnaopomba-besedilo"/>
        <w:rPr>
          <w:sz w:val="16"/>
          <w:szCs w:val="16"/>
        </w:rPr>
      </w:pPr>
      <w:r w:rsidRPr="004A6BED">
        <w:rPr>
          <w:rStyle w:val="Sprotnaopomba-sklic"/>
          <w:sz w:val="16"/>
          <w:szCs w:val="16"/>
        </w:rPr>
        <w:footnoteRef/>
      </w:r>
      <w:r w:rsidRPr="004A6BED">
        <w:rPr>
          <w:sz w:val="16"/>
          <w:szCs w:val="16"/>
        </w:rPr>
        <w:t xml:space="preserve"> </w:t>
      </w:r>
      <w:hyperlink r:id="rId95" w:history="1">
        <w:r w:rsidRPr="004A6BED">
          <w:rPr>
            <w:rFonts w:ascii="Arial" w:eastAsia="Times New Roman" w:hAnsi="Arial" w:cs="Arial"/>
            <w:iCs/>
            <w:color w:val="0000FF"/>
            <w:sz w:val="16"/>
            <w:szCs w:val="16"/>
            <w:u w:val="single"/>
            <w:lang w:eastAsia="sl-SI"/>
          </w:rPr>
          <w:t>https://www.gov.si/zbirke/projekti-in-programi/projekt-sinica-nadgradnja-sistema-za-spremljanje-onesnazenosti-zraka-ugotavljanje-vzrokov-cezmernih-obremenitev-in-analizo-ucinkov-ukrepov-za-izboljsanje/</w:t>
        </w:r>
      </w:hyperlink>
    </w:p>
  </w:footnote>
  <w:footnote w:id="116">
    <w:p w14:paraId="6FBF705D" w14:textId="0929D0E6" w:rsidR="00053A32" w:rsidRPr="00AD6785" w:rsidRDefault="00053A32">
      <w:pPr>
        <w:pStyle w:val="Sprotnaopomba-besedilo"/>
      </w:pPr>
      <w:r w:rsidRPr="004A6BED">
        <w:rPr>
          <w:rStyle w:val="Sprotnaopomba-sklic"/>
          <w:sz w:val="16"/>
          <w:szCs w:val="16"/>
        </w:rPr>
        <w:footnoteRef/>
      </w:r>
      <w:r w:rsidRPr="004A6BED">
        <w:rPr>
          <w:sz w:val="16"/>
          <w:szCs w:val="16"/>
        </w:rPr>
        <w:t xml:space="preserve"> </w:t>
      </w:r>
      <w:hyperlink r:id="rId96" w:history="1">
        <w:r w:rsidRPr="004A6BED">
          <w:rPr>
            <w:rFonts w:ascii="Arial" w:eastAsia="Times New Roman" w:hAnsi="Arial" w:cs="Arial"/>
            <w:iCs/>
            <w:color w:val="0000FF"/>
            <w:sz w:val="16"/>
            <w:szCs w:val="16"/>
            <w:u w:val="single"/>
            <w:lang w:eastAsia="sl-SI"/>
          </w:rPr>
          <w:t>https://ejn.gov.si/ponudba/pages/aktualno/aktualno_javno_narocilo_podrobno.xhtml?zadevaId=19477</w:t>
        </w:r>
      </w:hyperlink>
    </w:p>
  </w:footnote>
  <w:footnote w:id="117">
    <w:p w14:paraId="13413517" w14:textId="7F3F5391" w:rsidR="00053A32" w:rsidRPr="00C47345" w:rsidRDefault="00053A32" w:rsidP="00C47345">
      <w:pPr>
        <w:overflowPunct w:val="0"/>
        <w:autoSpaceDE w:val="0"/>
        <w:autoSpaceDN w:val="0"/>
        <w:spacing w:after="0" w:line="240" w:lineRule="auto"/>
        <w:jc w:val="both"/>
        <w:rPr>
          <w:rFonts w:ascii="Arial" w:eastAsia="Times New Roman" w:hAnsi="Arial" w:cs="Arial"/>
          <w:iCs/>
          <w:color w:val="0000FF"/>
          <w:sz w:val="16"/>
          <w:szCs w:val="16"/>
          <w:u w:val="single"/>
          <w:lang w:eastAsia="sl-SI"/>
        </w:rPr>
      </w:pPr>
      <w:r w:rsidRPr="004A6BED">
        <w:rPr>
          <w:rStyle w:val="Sprotnaopomba-sklic"/>
          <w:rFonts w:ascii="Arial" w:hAnsi="Arial" w:cs="Arial"/>
          <w:sz w:val="16"/>
          <w:szCs w:val="16"/>
        </w:rPr>
        <w:footnoteRef/>
      </w:r>
      <w:r w:rsidRPr="004A6BED">
        <w:rPr>
          <w:rFonts w:ascii="Arial" w:hAnsi="Arial" w:cs="Arial"/>
          <w:sz w:val="16"/>
          <w:szCs w:val="16"/>
        </w:rPr>
        <w:t xml:space="preserve"> </w:t>
      </w:r>
      <w:hyperlink r:id="rId97" w:history="1">
        <w:r w:rsidRPr="004A6BED">
          <w:rPr>
            <w:rFonts w:ascii="Arial" w:eastAsia="Times New Roman" w:hAnsi="Arial" w:cs="Arial"/>
            <w:iCs/>
            <w:color w:val="0000FF"/>
            <w:sz w:val="16"/>
            <w:szCs w:val="16"/>
            <w:u w:val="single"/>
            <w:lang w:eastAsia="sl-SI"/>
          </w:rPr>
          <w:t>https://www.gov.si/zbirke/projekti-in-programi/life-narcis/</w:t>
        </w:r>
      </w:hyperlink>
    </w:p>
  </w:footnote>
  <w:footnote w:id="118">
    <w:p w14:paraId="28832F71" w14:textId="5A41DA23" w:rsidR="00053A32" w:rsidRPr="004A6BED" w:rsidRDefault="00053A32" w:rsidP="004A6BED">
      <w:pPr>
        <w:overflowPunct w:val="0"/>
        <w:autoSpaceDE w:val="0"/>
        <w:autoSpaceDN w:val="0"/>
        <w:spacing w:after="0" w:line="240" w:lineRule="auto"/>
        <w:jc w:val="both"/>
        <w:textAlignment w:val="baseline"/>
        <w:rPr>
          <w:rFonts w:ascii="Arial" w:eastAsia="Times New Roman" w:hAnsi="Arial" w:cs="Arial"/>
          <w:iCs/>
          <w:sz w:val="20"/>
          <w:szCs w:val="20"/>
          <w:lang w:eastAsia="sl-SI"/>
        </w:rPr>
      </w:pPr>
      <w:r w:rsidRPr="004A6BED">
        <w:rPr>
          <w:rStyle w:val="Sprotnaopomba-sklic"/>
          <w:rFonts w:ascii="Arial" w:hAnsi="Arial" w:cs="Arial"/>
          <w:sz w:val="16"/>
          <w:szCs w:val="16"/>
        </w:rPr>
        <w:footnoteRef/>
      </w:r>
      <w:r>
        <w:t xml:space="preserve"> </w:t>
      </w:r>
      <w:r w:rsidRPr="004A6BED">
        <w:rPr>
          <w:rFonts w:ascii="Arial" w:eastAsia="Times New Roman" w:hAnsi="Arial" w:cs="Arial"/>
          <w:iCs/>
          <w:sz w:val="16"/>
          <w:szCs w:val="16"/>
          <w:lang w:eastAsia="sl-SI"/>
        </w:rPr>
        <w:t xml:space="preserve">Vir: plačni sistem javnega sektorja: </w:t>
      </w:r>
      <w:hyperlink r:id="rId98" w:history="1">
        <w:r w:rsidRPr="004A6BED">
          <w:rPr>
            <w:rFonts w:ascii="Arial" w:eastAsia="Times New Roman" w:hAnsi="Arial" w:cs="Arial"/>
            <w:iCs/>
            <w:color w:val="0000FF"/>
            <w:sz w:val="16"/>
            <w:szCs w:val="16"/>
            <w:u w:val="single"/>
            <w:lang w:eastAsia="sl-SI"/>
          </w:rPr>
          <w:t>https://www.gov.si/teme/placni-sistem/</w:t>
        </w:r>
      </w:hyperlink>
      <w:r w:rsidRPr="004A6BED">
        <w:rPr>
          <w:rFonts w:ascii="Arial" w:eastAsia="Times New Roman" w:hAnsi="Arial" w:cs="Arial"/>
          <w:iCs/>
          <w:color w:val="0000FF"/>
          <w:sz w:val="16"/>
          <w:szCs w:val="16"/>
          <w:u w:val="single"/>
          <w:lang w:eastAsia="sl-SI"/>
        </w:rPr>
        <w:t xml:space="preserve">; </w:t>
      </w:r>
      <w:hyperlink r:id="rId99" w:history="1">
        <w:r w:rsidRPr="004A6BED">
          <w:rPr>
            <w:rFonts w:ascii="Arial" w:eastAsia="Times New Roman" w:hAnsi="Arial" w:cs="Arial"/>
            <w:iCs/>
            <w:color w:val="0000FF"/>
            <w:sz w:val="16"/>
            <w:szCs w:val="16"/>
            <w:u w:val="single"/>
            <w:lang w:eastAsia="sl-SI"/>
          </w:rPr>
          <w:t>https://www.racunovodja.com/clanki.asp?clanek=10052/Podatki_za_obracun_plac_za_december_2019</w:t>
        </w:r>
      </w:hyperlink>
    </w:p>
  </w:footnote>
  <w:footnote w:id="119">
    <w:p w14:paraId="69F14011" w14:textId="187526D8" w:rsidR="00053A32" w:rsidRPr="00AD6785" w:rsidRDefault="00053A32">
      <w:pPr>
        <w:pStyle w:val="Sprotnaopomba-besedilo"/>
      </w:pPr>
      <w:r>
        <w:rPr>
          <w:rStyle w:val="Sprotnaopomba-sklic"/>
        </w:rPr>
        <w:footnoteRef/>
      </w:r>
      <w:r>
        <w:t xml:space="preserve"> </w:t>
      </w:r>
      <w:hyperlink r:id="rId100" w:history="1">
        <w:r w:rsidRPr="00AD6785">
          <w:rPr>
            <w:rFonts w:ascii="Arial" w:eastAsia="Times New Roman" w:hAnsi="Arial" w:cs="Arial"/>
            <w:iCs/>
            <w:color w:val="0000FF"/>
            <w:sz w:val="16"/>
            <w:szCs w:val="16"/>
            <w:u w:val="single"/>
            <w:lang w:eastAsia="sl-SI"/>
          </w:rPr>
          <w:t>https://www.enarocanje.si/Obrazci/?id_odlocitve=8626&amp;id_obrazec=205040</w:t>
        </w:r>
      </w:hyperlink>
    </w:p>
  </w:footnote>
  <w:footnote w:id="120">
    <w:p w14:paraId="57507992" w14:textId="1DA7C3DD"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več na https://vimeo.com/362559267</w:t>
      </w:r>
    </w:p>
  </w:footnote>
  <w:footnote w:id="121">
    <w:p w14:paraId="535800EF" w14:textId="6B53DD11" w:rsidR="00053A32" w:rsidRPr="00AD6785" w:rsidRDefault="00053A32">
      <w:pPr>
        <w:pStyle w:val="Sprotnaopomba-besedilo"/>
      </w:pPr>
      <w:r>
        <w:rPr>
          <w:rStyle w:val="Sprotnaopomba-sklic"/>
        </w:rPr>
        <w:footnoteRef/>
      </w:r>
      <w:r>
        <w:t xml:space="preserve"> </w:t>
      </w:r>
      <w:hyperlink r:id="rId101" w:history="1">
        <w:r w:rsidRPr="00AD6785">
          <w:rPr>
            <w:rFonts w:ascii="Arial" w:eastAsia="Calibri" w:hAnsi="Arial" w:cs="Arial"/>
            <w:iCs/>
            <w:color w:val="0563C1"/>
            <w:sz w:val="16"/>
            <w:szCs w:val="16"/>
            <w:u w:val="single"/>
          </w:rPr>
          <w:t>http://www.pisrs.si/Pis.web/pregledPredpisa?id=URED4921</w:t>
        </w:r>
      </w:hyperlink>
    </w:p>
  </w:footnote>
  <w:footnote w:id="122">
    <w:p w14:paraId="44464BEA" w14:textId="77777777" w:rsidR="00053A32" w:rsidRPr="00BA728C" w:rsidRDefault="00053A32" w:rsidP="00E20894">
      <w:pPr>
        <w:autoSpaceDE w:val="0"/>
        <w:autoSpaceDN w:val="0"/>
        <w:adjustRightInd w:val="0"/>
        <w:spacing w:line="260" w:lineRule="exact"/>
        <w:jc w:val="both"/>
        <w:rPr>
          <w:rFonts w:ascii="Arial" w:eastAsia="Calibri" w:hAnsi="Arial" w:cs="Arial"/>
          <w:iCs/>
          <w:color w:val="0563C1"/>
          <w:sz w:val="18"/>
          <w:szCs w:val="18"/>
          <w:u w:val="single"/>
        </w:rPr>
      </w:pPr>
      <w:r>
        <w:rPr>
          <w:rStyle w:val="Sprotnaopomba-sklic"/>
        </w:rPr>
        <w:footnoteRef/>
      </w:r>
      <w:r>
        <w:t xml:space="preserve"> </w:t>
      </w:r>
      <w:r w:rsidRPr="00AD6785">
        <w:rPr>
          <w:rFonts w:ascii="Arial" w:eastAsia="Calibri" w:hAnsi="Arial" w:cs="Arial"/>
          <w:iCs/>
          <w:color w:val="0563C1"/>
          <w:sz w:val="16"/>
          <w:szCs w:val="16"/>
          <w:u w:val="single"/>
        </w:rPr>
        <w:t>https://www.seja.si/33/placni-razredi-neto-2019-uniqueiduchxzASYZNYtcdWB2kWN2Ks90lPSL-2fWcEWLDBR_98/#:~:text=Pla%C4%8Dni%20razredi%20javni%20sektor%20so%20v%20bruto%20zneskih.,sestoji%20tudi%20iz%20DODATKOV%2C%20so%20lahko%20od%20</w:t>
      </w:r>
    </w:p>
    <w:p w14:paraId="48E3625D" w14:textId="259D828A" w:rsidR="00053A32" w:rsidRPr="00AD6785" w:rsidRDefault="00053A32">
      <w:pPr>
        <w:pStyle w:val="Sprotnaopomba-besedilo"/>
      </w:pPr>
    </w:p>
  </w:footnote>
  <w:footnote w:id="123">
    <w:p w14:paraId="05D21834" w14:textId="7CA8B76A" w:rsidR="00053A32" w:rsidRPr="00AD6785" w:rsidRDefault="00053A32">
      <w:pPr>
        <w:pStyle w:val="Sprotnaopomba-besedilo"/>
        <w:rPr>
          <w:sz w:val="16"/>
          <w:szCs w:val="16"/>
        </w:rPr>
      </w:pPr>
      <w:r>
        <w:rPr>
          <w:rStyle w:val="Sprotnaopomba-sklic"/>
        </w:rPr>
        <w:footnoteRef/>
      </w:r>
      <w:r>
        <w:t xml:space="preserve"> </w:t>
      </w:r>
      <w:hyperlink r:id="rId102" w:history="1">
        <w:r w:rsidRPr="00AD6785">
          <w:rPr>
            <w:rFonts w:ascii="Arial" w:eastAsia="Calibri" w:hAnsi="Arial" w:cs="Arial"/>
            <w:iCs/>
            <w:color w:val="0563C1"/>
            <w:sz w:val="16"/>
            <w:szCs w:val="16"/>
            <w:u w:val="single"/>
          </w:rPr>
          <w:t>https://www.gzs.si/mediji/Novice/ArticleId/76644/na-brdu-pri-kranju-gospodarstveniki-in-politika-o-prihodnosti-industrije-in-internacionalizacije</w:t>
        </w:r>
      </w:hyperlink>
    </w:p>
  </w:footnote>
  <w:footnote w:id="124">
    <w:p w14:paraId="6BE74550" w14:textId="20DDB959" w:rsidR="00053A32" w:rsidRPr="00AD6785" w:rsidRDefault="00053A32" w:rsidP="00584202">
      <w:pPr>
        <w:autoSpaceDE w:val="0"/>
        <w:autoSpaceDN w:val="0"/>
        <w:adjustRightInd w:val="0"/>
        <w:spacing w:line="260" w:lineRule="exact"/>
        <w:jc w:val="both"/>
        <w:rPr>
          <w:rFonts w:ascii="Arial" w:eastAsia="Calibri" w:hAnsi="Arial" w:cs="Arial"/>
          <w:iCs/>
          <w:sz w:val="16"/>
          <w:szCs w:val="16"/>
        </w:rPr>
      </w:pPr>
      <w:r w:rsidRPr="00AD6785">
        <w:rPr>
          <w:rStyle w:val="Sprotnaopomba-sklic"/>
          <w:sz w:val="16"/>
          <w:szCs w:val="16"/>
        </w:rPr>
        <w:footnoteRef/>
      </w:r>
      <w:r w:rsidRPr="00AD6785">
        <w:rPr>
          <w:sz w:val="16"/>
          <w:szCs w:val="16"/>
        </w:rPr>
        <w:t xml:space="preserve"> </w:t>
      </w:r>
      <w:r w:rsidRPr="00B021AC">
        <w:rPr>
          <w:rFonts w:ascii="Arial" w:hAnsi="Arial" w:cs="Arial"/>
          <w:sz w:val="16"/>
          <w:szCs w:val="16"/>
        </w:rPr>
        <w:t>Več o javnem razpisu na voljo na</w:t>
      </w:r>
      <w:r>
        <w:rPr>
          <w:sz w:val="16"/>
          <w:szCs w:val="16"/>
        </w:rPr>
        <w:t xml:space="preserve"> </w:t>
      </w:r>
      <w:r w:rsidRPr="00AD6785">
        <w:rPr>
          <w:rFonts w:ascii="Arial" w:eastAsia="Calibri" w:hAnsi="Arial" w:cs="Arial"/>
          <w:iCs/>
          <w:sz w:val="16"/>
          <w:szCs w:val="16"/>
        </w:rPr>
        <w:t xml:space="preserve">https://www.uradni-list.si/glasilo-uradni-list-rs/vsebina/2016004200003/javni-razpis-za-financiranje-dejavnosti-informiranja-in-svetovanja-ter-za-ugotavljanje-in-vrednotenje-neformalno-pridobljenega-znanja-od-2016-do-2022-st--5440-19201512-ob-243816 </w:t>
      </w:r>
    </w:p>
    <w:p w14:paraId="225B0341" w14:textId="77777777" w:rsidR="00053A32" w:rsidRPr="00AD6785" w:rsidRDefault="00053A32" w:rsidP="00584202">
      <w:pPr>
        <w:autoSpaceDE w:val="0"/>
        <w:autoSpaceDN w:val="0"/>
        <w:adjustRightInd w:val="0"/>
        <w:spacing w:line="260" w:lineRule="exact"/>
        <w:jc w:val="both"/>
        <w:rPr>
          <w:rFonts w:ascii="Arial" w:eastAsia="Calibri" w:hAnsi="Arial" w:cs="Arial"/>
          <w:iCs/>
          <w:sz w:val="16"/>
          <w:szCs w:val="16"/>
        </w:rPr>
      </w:pPr>
    </w:p>
    <w:p w14:paraId="22047203" w14:textId="6E1DDD61" w:rsidR="00053A32" w:rsidRPr="00AD6785" w:rsidRDefault="00053A32">
      <w:pPr>
        <w:pStyle w:val="Sprotnaopomba-besedilo"/>
        <w:rPr>
          <w:sz w:val="16"/>
          <w:szCs w:val="16"/>
        </w:rPr>
      </w:pPr>
    </w:p>
  </w:footnote>
  <w:footnote w:id="125">
    <w:p w14:paraId="646AE93F" w14:textId="6E3059ED" w:rsidR="00053A32" w:rsidRPr="00B021AC" w:rsidRDefault="00053A32" w:rsidP="00B021AC">
      <w:pPr>
        <w:autoSpaceDE w:val="0"/>
        <w:autoSpaceDN w:val="0"/>
        <w:adjustRightInd w:val="0"/>
        <w:spacing w:after="0" w:line="240" w:lineRule="auto"/>
        <w:jc w:val="both"/>
        <w:rPr>
          <w:rFonts w:ascii="Arial" w:hAnsi="Arial" w:cs="Arial"/>
          <w:iCs/>
          <w:sz w:val="16"/>
          <w:szCs w:val="16"/>
        </w:rPr>
      </w:pPr>
      <w:r w:rsidRPr="00B021AC">
        <w:rPr>
          <w:rStyle w:val="Sprotnaopomba-sklic"/>
          <w:rFonts w:ascii="Arial" w:hAnsi="Arial" w:cs="Arial"/>
          <w:sz w:val="16"/>
          <w:szCs w:val="16"/>
        </w:rPr>
        <w:footnoteRef/>
      </w:r>
      <w:r w:rsidRPr="00B021AC">
        <w:rPr>
          <w:rFonts w:ascii="Arial" w:hAnsi="Arial" w:cs="Arial"/>
          <w:sz w:val="16"/>
          <w:szCs w:val="16"/>
        </w:rPr>
        <w:t xml:space="preserve"> </w:t>
      </w:r>
      <w:hyperlink r:id="rId103" w:history="1">
        <w:r w:rsidRPr="00B021AC">
          <w:rPr>
            <w:rStyle w:val="Hiperpovezava"/>
            <w:rFonts w:ascii="Arial" w:hAnsi="Arial" w:cs="Arial"/>
            <w:iCs/>
            <w:sz w:val="16"/>
            <w:szCs w:val="16"/>
          </w:rPr>
          <w:t>https://www.gzs.si/zbornica_poslovno_storitvenih_dejavnosti/vsebina/O-zbornici/Cene-svetovalnih-storitev</w:t>
        </w:r>
      </w:hyperlink>
    </w:p>
  </w:footnote>
  <w:footnote w:id="126">
    <w:p w14:paraId="171E8E81" w14:textId="31A405D1" w:rsidR="00053A32" w:rsidRPr="00AD6785" w:rsidRDefault="00053A32" w:rsidP="00B021AC">
      <w:pPr>
        <w:pStyle w:val="Sprotnaopomba-besedilo"/>
      </w:pPr>
      <w:r w:rsidRPr="00AD6785">
        <w:rPr>
          <w:rStyle w:val="Sprotnaopomba-sklic"/>
          <w:sz w:val="16"/>
          <w:szCs w:val="16"/>
        </w:rPr>
        <w:footnoteRef/>
      </w:r>
      <w:r w:rsidRPr="00AD6785">
        <w:rPr>
          <w:sz w:val="16"/>
          <w:szCs w:val="16"/>
        </w:rPr>
        <w:t xml:space="preserve"> </w:t>
      </w:r>
      <w:hyperlink r:id="rId104" w:history="1">
        <w:r w:rsidRPr="00AD6785">
          <w:rPr>
            <w:rStyle w:val="Hiperpovezava"/>
            <w:rFonts w:ascii="Arial" w:eastAsia="Calibri" w:hAnsi="Arial" w:cs="Arial"/>
            <w:iCs/>
            <w:sz w:val="16"/>
            <w:szCs w:val="16"/>
          </w:rPr>
          <w:t>https://www.eu-skladi.si/sl/dokumenti/studije-in-vrednotenja/lnv-2019-ozs-25052018-final-pdf.pdf</w:t>
        </w:r>
      </w:hyperlink>
    </w:p>
  </w:footnote>
  <w:footnote w:id="127">
    <w:p w14:paraId="6CC01D64" w14:textId="3DD634F2" w:rsidR="00053A32" w:rsidRPr="00AD6785" w:rsidRDefault="00053A32" w:rsidP="00B021AC">
      <w:pPr>
        <w:autoSpaceDE w:val="0"/>
        <w:autoSpaceDN w:val="0"/>
        <w:adjustRightInd w:val="0"/>
        <w:spacing w:after="0" w:line="240" w:lineRule="auto"/>
        <w:jc w:val="both"/>
        <w:rPr>
          <w:rFonts w:ascii="Arial" w:hAnsi="Arial" w:cs="Arial"/>
          <w:iCs/>
          <w:sz w:val="18"/>
          <w:szCs w:val="18"/>
        </w:rPr>
      </w:pPr>
      <w:r>
        <w:rPr>
          <w:rStyle w:val="Sprotnaopomba-sklic"/>
        </w:rPr>
        <w:footnoteRef/>
      </w:r>
      <w:r>
        <w:t xml:space="preserve"> </w:t>
      </w:r>
      <w:hyperlink r:id="rId105" w:history="1">
        <w:r w:rsidRPr="00AD6785">
          <w:rPr>
            <w:rStyle w:val="Hiperpovezava"/>
            <w:rFonts w:ascii="Arial" w:hAnsi="Arial" w:cs="Arial"/>
            <w:iCs/>
            <w:sz w:val="16"/>
            <w:szCs w:val="16"/>
          </w:rPr>
          <w:t>https://www.arrs.si/sl/progproj/crp/razpisi/19/razp-crp-19.asp</w:t>
        </w:r>
      </w:hyperlink>
      <w:r>
        <w:rPr>
          <w:rFonts w:ascii="Arial" w:hAnsi="Arial" w:cs="Arial"/>
          <w:iCs/>
          <w:sz w:val="18"/>
          <w:szCs w:val="18"/>
        </w:rPr>
        <w:t xml:space="preserve"> </w:t>
      </w:r>
    </w:p>
  </w:footnote>
  <w:footnote w:id="128">
    <w:p w14:paraId="0970931F" w14:textId="2AE24C3F" w:rsidR="00053A32" w:rsidRPr="00AD6785" w:rsidRDefault="00053A32" w:rsidP="00B021AC">
      <w:pPr>
        <w:pStyle w:val="Sprotnaopomba-besedilo"/>
      </w:pPr>
      <w:r w:rsidRPr="00AD6785">
        <w:rPr>
          <w:rStyle w:val="Sprotnaopomba-sklic"/>
          <w:sz w:val="16"/>
          <w:szCs w:val="16"/>
        </w:rPr>
        <w:footnoteRef/>
      </w:r>
      <w:r w:rsidRPr="00AD6785">
        <w:rPr>
          <w:sz w:val="16"/>
          <w:szCs w:val="16"/>
        </w:rPr>
        <w:t xml:space="preserve"> </w:t>
      </w:r>
      <w:hyperlink r:id="rId106" w:history="1">
        <w:r w:rsidRPr="00AD6785">
          <w:rPr>
            <w:rStyle w:val="Hiperpovezava"/>
            <w:rFonts w:ascii="Arial" w:hAnsi="Arial" w:cs="Arial"/>
            <w:iCs/>
            <w:sz w:val="16"/>
            <w:szCs w:val="16"/>
          </w:rPr>
          <w:t>https://www.gzs.si/zbornica_poslovno_storitvenih_dejavnosti/vsebina/O-zbornici/Cene-svetovalnih-storitev</w:t>
        </w:r>
      </w:hyperlink>
    </w:p>
  </w:footnote>
  <w:footnote w:id="129">
    <w:p w14:paraId="136E3451" w14:textId="77777777" w:rsidR="00053A32" w:rsidRPr="00BA728C" w:rsidRDefault="00053A32" w:rsidP="00B021AC">
      <w:pPr>
        <w:autoSpaceDE w:val="0"/>
        <w:autoSpaceDN w:val="0"/>
        <w:adjustRightInd w:val="0"/>
        <w:spacing w:after="0" w:line="240" w:lineRule="auto"/>
        <w:jc w:val="both"/>
        <w:rPr>
          <w:rFonts w:ascii="Arial" w:eastAsia="Calibri" w:hAnsi="Arial" w:cs="Arial"/>
          <w:b/>
          <w:iCs/>
          <w:sz w:val="18"/>
          <w:szCs w:val="18"/>
        </w:rPr>
      </w:pPr>
      <w:r>
        <w:rPr>
          <w:rStyle w:val="Sprotnaopomba-sklic"/>
        </w:rPr>
        <w:footnoteRef/>
      </w:r>
      <w:r>
        <w:t xml:space="preserve"> </w:t>
      </w:r>
      <w:r w:rsidRPr="00AD6785">
        <w:rPr>
          <w:rFonts w:ascii="Arial" w:eastAsia="Calibri" w:hAnsi="Arial" w:cs="Arial"/>
          <w:iCs/>
          <w:sz w:val="16"/>
          <w:szCs w:val="16"/>
        </w:rPr>
        <w:t>https://www.eu-skladi.si/sl/dokumenti/studije-in-vrednotenja/lnv-2020-potrjen.pdf</w:t>
      </w:r>
    </w:p>
    <w:p w14:paraId="5DDBE4A4" w14:textId="2CAF2298" w:rsidR="00053A32" w:rsidRPr="00AD6785" w:rsidRDefault="00053A32">
      <w:pPr>
        <w:pStyle w:val="Sprotnaopomba-besedilo"/>
      </w:pPr>
    </w:p>
  </w:footnote>
  <w:footnote w:id="130">
    <w:p w14:paraId="5A3CAC20" w14:textId="54D6FA21" w:rsidR="00053A32" w:rsidRPr="00AD6785" w:rsidRDefault="00053A32">
      <w:pPr>
        <w:pStyle w:val="Sprotnaopomba-besedilo"/>
        <w:rPr>
          <w:sz w:val="16"/>
          <w:szCs w:val="16"/>
        </w:rPr>
      </w:pPr>
      <w:r>
        <w:rPr>
          <w:rStyle w:val="Sprotnaopomba-sklic"/>
        </w:rPr>
        <w:footnoteRef/>
      </w:r>
      <w:r>
        <w:t xml:space="preserve"> </w:t>
      </w:r>
      <w:hyperlink r:id="rId107" w:history="1">
        <w:r w:rsidRPr="00AD6785">
          <w:rPr>
            <w:rStyle w:val="Hiperpovezava"/>
            <w:rFonts w:ascii="Arial" w:hAnsi="Arial" w:cs="Arial"/>
            <w:iCs/>
            <w:sz w:val="16"/>
            <w:szCs w:val="16"/>
          </w:rPr>
          <w:t>http://www.pisrs.si/Pis.web/pregledPredpisa?id=KOLP235</w:t>
        </w:r>
      </w:hyperlink>
    </w:p>
  </w:footnote>
  <w:footnote w:id="131">
    <w:p w14:paraId="0BC02238" w14:textId="5B465AF5" w:rsidR="00053A32" w:rsidRPr="00AD6785" w:rsidRDefault="00053A32" w:rsidP="00AD6785">
      <w:pPr>
        <w:autoSpaceDE w:val="0"/>
        <w:autoSpaceDN w:val="0"/>
        <w:adjustRightInd w:val="0"/>
        <w:spacing w:line="260" w:lineRule="exact"/>
        <w:jc w:val="both"/>
        <w:rPr>
          <w:rFonts w:ascii="Arial" w:hAnsi="Arial" w:cs="Arial"/>
          <w:iCs/>
          <w:color w:val="0563C1" w:themeColor="hyperlink"/>
          <w:sz w:val="16"/>
          <w:szCs w:val="16"/>
          <w:u w:val="single"/>
        </w:rPr>
      </w:pPr>
      <w:r w:rsidRPr="00AD6785">
        <w:rPr>
          <w:rStyle w:val="Sprotnaopomba-sklic"/>
          <w:sz w:val="16"/>
          <w:szCs w:val="16"/>
        </w:rPr>
        <w:footnoteRef/>
      </w:r>
      <w:r w:rsidRPr="00AD6785">
        <w:rPr>
          <w:rStyle w:val="Hiperpovezava"/>
          <w:rFonts w:ascii="Arial" w:hAnsi="Arial" w:cs="Arial"/>
          <w:iCs/>
          <w:sz w:val="16"/>
          <w:szCs w:val="16"/>
        </w:rPr>
        <w:t>https://www.seja.si/33/placni-razredi-neto-2019-uniqueiduchxzASYZNYtcdWB2kWN2Ks90lPSL-2fWcEWLDBR_98/#:~:text=Pla%C4%8Dni%20razredi%20javni%20sektor%20so%20v%20bruto%20zneskih.,sestoji%20tudi%20iz%20DODATKOV%2C%20so%20lahko%20od%20</w:t>
      </w:r>
    </w:p>
  </w:footnote>
  <w:footnote w:id="132">
    <w:p w14:paraId="1D47AD30" w14:textId="50B5BD63"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w:t>
      </w:r>
      <w:hyperlink r:id="rId108" w:history="1">
        <w:r w:rsidRPr="00AD6785">
          <w:rPr>
            <w:rStyle w:val="Hiperpovezava"/>
            <w:rFonts w:ascii="Arial" w:hAnsi="Arial" w:cs="Arial"/>
            <w:sz w:val="16"/>
            <w:szCs w:val="16"/>
          </w:rPr>
          <w:t>https://www.prevozi-pecelin.si/en/transport-price-list/</w:t>
        </w:r>
      </w:hyperlink>
    </w:p>
  </w:footnote>
  <w:footnote w:id="133">
    <w:p w14:paraId="138C3350" w14:textId="7627A3C2"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w:t>
      </w:r>
      <w:hyperlink r:id="rId109" w:history="1">
        <w:r w:rsidRPr="00AD6785">
          <w:rPr>
            <w:rStyle w:val="Hiperpovezava"/>
            <w:rFonts w:ascii="Arial" w:hAnsi="Arial" w:cs="Arial"/>
            <w:sz w:val="16"/>
            <w:szCs w:val="16"/>
          </w:rPr>
          <w:t>https://www.mm-konto.si/aktualno/dnevnice-za-sluzbeno-potovanje-v-tujino/</w:t>
        </w:r>
      </w:hyperlink>
    </w:p>
  </w:footnote>
  <w:footnote w:id="134">
    <w:p w14:paraId="32378E14" w14:textId="6A140E66"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w:t>
      </w:r>
      <w:hyperlink r:id="rId110" w:history="1">
        <w:r w:rsidRPr="00AD6785">
          <w:rPr>
            <w:rStyle w:val="Hiperpovezava"/>
            <w:rFonts w:ascii="Arial" w:hAnsi="Arial" w:cs="Arial"/>
            <w:sz w:val="16"/>
            <w:szCs w:val="16"/>
          </w:rPr>
          <w:t>https://www.austria-trend.at/en/hotels/europa-wien</w:t>
        </w:r>
      </w:hyperlink>
    </w:p>
  </w:footnote>
  <w:footnote w:id="135">
    <w:p w14:paraId="61083449" w14:textId="7165A176"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w:t>
      </w:r>
      <w:hyperlink r:id="rId111" w:history="1">
        <w:r w:rsidRPr="00AD6785">
          <w:rPr>
            <w:rStyle w:val="Hiperpovezava"/>
            <w:rFonts w:ascii="Arial" w:hAnsi="Arial" w:cs="Arial"/>
            <w:sz w:val="16"/>
            <w:szCs w:val="16"/>
          </w:rPr>
          <w:t>http://www.hyperion.ie/costs.htm</w:t>
        </w:r>
      </w:hyperlink>
    </w:p>
  </w:footnote>
  <w:footnote w:id="136">
    <w:p w14:paraId="5233362E" w14:textId="126F199A"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w:t>
      </w:r>
      <w:hyperlink r:id="rId112" w:history="1">
        <w:r w:rsidRPr="00AD6785">
          <w:rPr>
            <w:rStyle w:val="Hiperpovezava"/>
            <w:rFonts w:ascii="Arial" w:hAnsi="Arial" w:cs="Arial"/>
            <w:sz w:val="16"/>
            <w:szCs w:val="16"/>
          </w:rPr>
          <w:t>https://www.uhcollection.si/grand-hotel-union/</w:t>
        </w:r>
      </w:hyperlink>
    </w:p>
  </w:footnote>
  <w:footnote w:id="137">
    <w:p w14:paraId="5AA0EF16" w14:textId="3BA560D6" w:rsidR="00053A32" w:rsidRPr="00AD6785" w:rsidRDefault="00053A32">
      <w:pPr>
        <w:pStyle w:val="Sprotnaopomba-besedilo"/>
      </w:pPr>
      <w:r w:rsidRPr="00AD6785">
        <w:rPr>
          <w:rStyle w:val="Sprotnaopomba-sklic"/>
          <w:sz w:val="16"/>
          <w:szCs w:val="16"/>
        </w:rPr>
        <w:footnoteRef/>
      </w:r>
      <w:r w:rsidRPr="00AD6785">
        <w:rPr>
          <w:sz w:val="16"/>
          <w:szCs w:val="16"/>
        </w:rPr>
        <w:t xml:space="preserve"> </w:t>
      </w:r>
      <w:hyperlink r:id="rId113" w:history="1">
        <w:r w:rsidRPr="00AD6785">
          <w:rPr>
            <w:rStyle w:val="Hiperpovezava"/>
            <w:rFonts w:ascii="Arial" w:hAnsi="Arial" w:cs="Arial"/>
            <w:sz w:val="16"/>
            <w:szCs w:val="16"/>
          </w:rPr>
          <w:t>https://www.skyscanner.net/</w:t>
        </w:r>
      </w:hyperlink>
    </w:p>
  </w:footnote>
  <w:footnote w:id="138">
    <w:p w14:paraId="5C018CD0" w14:textId="77777777" w:rsidR="00053A32" w:rsidRPr="00AD6785" w:rsidRDefault="00053A32" w:rsidP="00104E2B">
      <w:pPr>
        <w:autoSpaceDE w:val="0"/>
        <w:autoSpaceDN w:val="0"/>
        <w:adjustRightInd w:val="0"/>
        <w:spacing w:line="260" w:lineRule="exact"/>
        <w:jc w:val="both"/>
        <w:rPr>
          <w:rFonts w:ascii="Arial" w:hAnsi="Arial" w:cs="Arial"/>
          <w:iCs/>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hyperlink r:id="rId114" w:history="1">
        <w:r w:rsidRPr="00AD6785">
          <w:rPr>
            <w:rStyle w:val="Hiperpovezava"/>
            <w:rFonts w:ascii="Arial" w:hAnsi="Arial" w:cs="Arial"/>
            <w:iCs/>
            <w:sz w:val="16"/>
            <w:szCs w:val="16"/>
          </w:rPr>
          <w:t>https://www.uradni-list.si/glasilo-uradni-list-rs/vsebina/2016004200003/javni-razpis-za-financiranje-dejavnosti-informiranja-in-svetovanja-ter-za-ugotavljanje-in-vrednotenje-neformalno-pridobljenega-znanja-od-2016-do-2022-st--5440-19201512-ob-243816</w:t>
        </w:r>
      </w:hyperlink>
    </w:p>
    <w:p w14:paraId="4EB9FFDF" w14:textId="39A89BA8" w:rsidR="00053A32" w:rsidRPr="00AD6785" w:rsidRDefault="00053A32">
      <w:pPr>
        <w:pStyle w:val="Sprotnaopomba-besedilo"/>
      </w:pPr>
    </w:p>
  </w:footnote>
  <w:footnote w:id="139">
    <w:p w14:paraId="2CA5F100" w14:textId="28AFCA12" w:rsidR="00053A32" w:rsidRPr="00AD6785" w:rsidRDefault="00053A32" w:rsidP="00B021AC">
      <w:pPr>
        <w:autoSpaceDE w:val="0"/>
        <w:autoSpaceDN w:val="0"/>
        <w:adjustRightInd w:val="0"/>
        <w:spacing w:after="0" w:line="240" w:lineRule="auto"/>
        <w:jc w:val="both"/>
        <w:rPr>
          <w:rFonts w:ascii="Arial" w:hAnsi="Arial" w:cs="Arial"/>
          <w:iCs/>
          <w:sz w:val="16"/>
          <w:szCs w:val="16"/>
        </w:rPr>
      </w:pPr>
      <w:r>
        <w:rPr>
          <w:rStyle w:val="Sprotnaopomba-sklic"/>
        </w:rPr>
        <w:footnoteRef/>
      </w:r>
      <w:r>
        <w:t xml:space="preserve"> </w:t>
      </w:r>
      <w:hyperlink r:id="rId115" w:history="1">
        <w:r w:rsidRPr="00AD6785">
          <w:rPr>
            <w:rStyle w:val="Hiperpovezava"/>
            <w:rFonts w:ascii="Arial" w:hAnsi="Arial" w:cs="Arial"/>
            <w:iCs/>
            <w:sz w:val="16"/>
            <w:szCs w:val="16"/>
          </w:rPr>
          <w:t>http://www.pisrs.si/Pis.web/pregledPredpisa?id=URED2954</w:t>
        </w:r>
      </w:hyperlink>
    </w:p>
  </w:footnote>
  <w:footnote w:id="140">
    <w:p w14:paraId="53FC0842" w14:textId="47D6309A" w:rsidR="00053A32" w:rsidRPr="00B021AC" w:rsidRDefault="00053A32" w:rsidP="00B021AC">
      <w:pPr>
        <w:autoSpaceDE w:val="0"/>
        <w:autoSpaceDN w:val="0"/>
        <w:adjustRightInd w:val="0"/>
        <w:spacing w:after="0" w:line="240" w:lineRule="auto"/>
        <w:jc w:val="both"/>
        <w:rPr>
          <w:rFonts w:ascii="Arial" w:hAnsi="Arial" w:cs="Arial"/>
          <w:iCs/>
          <w:sz w:val="16"/>
          <w:szCs w:val="16"/>
        </w:rPr>
      </w:pPr>
      <w:r w:rsidRPr="00AD6785">
        <w:rPr>
          <w:rStyle w:val="Sprotnaopomba-sklic"/>
          <w:sz w:val="16"/>
          <w:szCs w:val="16"/>
        </w:rPr>
        <w:footnoteRef/>
      </w:r>
      <w:r w:rsidRPr="00AD6785">
        <w:rPr>
          <w:sz w:val="16"/>
          <w:szCs w:val="16"/>
        </w:rPr>
        <w:t xml:space="preserve"> </w:t>
      </w:r>
      <w:hyperlink r:id="rId116" w:history="1">
        <w:r w:rsidRPr="00AD6785">
          <w:rPr>
            <w:rStyle w:val="Hiperpovezava"/>
            <w:rFonts w:ascii="Arial" w:hAnsi="Arial" w:cs="Arial"/>
            <w:iCs/>
            <w:sz w:val="16"/>
            <w:szCs w:val="16"/>
          </w:rPr>
          <w:t>http://www.pisrs.si/Pis.web/pregledPredpisa?id=KOLP103</w:t>
        </w:r>
      </w:hyperlink>
      <w:r>
        <w:rPr>
          <w:rStyle w:val="Hiperpovezava"/>
          <w:rFonts w:ascii="Arial" w:hAnsi="Arial" w:cs="Arial"/>
          <w:iCs/>
          <w:sz w:val="16"/>
          <w:szCs w:val="16"/>
        </w:rPr>
        <w:t>;</w:t>
      </w:r>
      <w:r>
        <w:rPr>
          <w:rFonts w:ascii="Arial" w:hAnsi="Arial" w:cs="Arial"/>
          <w:iCs/>
          <w:sz w:val="16"/>
          <w:szCs w:val="16"/>
        </w:rPr>
        <w:t xml:space="preserve"> </w:t>
      </w:r>
      <w:hyperlink r:id="rId117" w:history="1">
        <w:r w:rsidRPr="00AD6785">
          <w:rPr>
            <w:rStyle w:val="Hiperpovezava"/>
            <w:rFonts w:ascii="Arial" w:hAnsi="Arial" w:cs="Arial"/>
            <w:iCs/>
            <w:sz w:val="16"/>
            <w:szCs w:val="16"/>
          </w:rPr>
          <w:t>https://www.uradni-list.si/glasilo-uradni-list-rs/vsebina/2018-01-3873?sop=2018-01-3873</w:t>
        </w:r>
      </w:hyperlink>
    </w:p>
  </w:footnote>
  <w:footnote w:id="141">
    <w:p w14:paraId="694C4086" w14:textId="11EDE91C" w:rsidR="00053A32" w:rsidRPr="00AD6785" w:rsidRDefault="00053A32" w:rsidP="00B021AC">
      <w:pPr>
        <w:pStyle w:val="Sprotnaopomba-besedilo"/>
      </w:pPr>
      <w:r>
        <w:rPr>
          <w:rStyle w:val="Sprotnaopomba-sklic"/>
        </w:rPr>
        <w:footnoteRef/>
      </w:r>
      <w:r>
        <w:t xml:space="preserve"> </w:t>
      </w:r>
      <w:r w:rsidRPr="00AD6785">
        <w:rPr>
          <w:rStyle w:val="Hiperpovezava"/>
          <w:rFonts w:ascii="Arial" w:hAnsi="Arial" w:cs="Arial"/>
          <w:iCs/>
          <w:sz w:val="16"/>
          <w:szCs w:val="16"/>
        </w:rPr>
        <w:t>https://www.seja.si/33/placni-razredi-neto-2019-uniqueiduchxzASYZNYtcdWB2kWN2Ks90lPSL-2fWcEWLDBR_98/#:~:text=Pla%C4%8Dni%20razredi%20javni%20sektor%20so%20v%20bruto%20zneskih.,sestoji%20tudi%20iz%20DODATKOV%2C%20so%20lahko%20od%20</w:t>
      </w:r>
    </w:p>
  </w:footnote>
  <w:footnote w:id="142">
    <w:p w14:paraId="2F16921B" w14:textId="77777777" w:rsidR="00053A32" w:rsidRPr="00B021AC" w:rsidRDefault="00053A32" w:rsidP="00756EAD">
      <w:pPr>
        <w:autoSpaceDE w:val="0"/>
        <w:autoSpaceDN w:val="0"/>
        <w:adjustRightInd w:val="0"/>
        <w:spacing w:line="260" w:lineRule="exact"/>
        <w:jc w:val="both"/>
        <w:rPr>
          <w:rFonts w:ascii="Arial" w:hAnsi="Arial" w:cs="Arial"/>
          <w:iCs/>
          <w:sz w:val="16"/>
          <w:szCs w:val="16"/>
        </w:rPr>
      </w:pPr>
      <w:r w:rsidRPr="00B021AC">
        <w:rPr>
          <w:rStyle w:val="Sprotnaopomba-sklic"/>
          <w:rFonts w:ascii="Arial" w:hAnsi="Arial" w:cs="Arial"/>
          <w:sz w:val="16"/>
          <w:szCs w:val="16"/>
        </w:rPr>
        <w:footnoteRef/>
      </w:r>
      <w:r w:rsidRPr="00B021AC">
        <w:rPr>
          <w:rFonts w:ascii="Arial" w:hAnsi="Arial" w:cs="Arial"/>
          <w:sz w:val="16"/>
          <w:szCs w:val="16"/>
        </w:rPr>
        <w:t xml:space="preserve"> </w:t>
      </w:r>
      <w:hyperlink r:id="rId118" w:history="1">
        <w:r w:rsidRPr="00B021AC">
          <w:rPr>
            <w:rStyle w:val="Hiperpovezava"/>
            <w:rFonts w:ascii="Arial" w:hAnsi="Arial" w:cs="Arial"/>
            <w:iCs/>
            <w:sz w:val="16"/>
            <w:szCs w:val="16"/>
          </w:rPr>
          <w:t>https://www.gzs.si/zbornica_poslovno_storitvenih_dejavnosti/vsebina/O-zbornici/Cene-svetovalnih-storitev</w:t>
        </w:r>
      </w:hyperlink>
    </w:p>
    <w:p w14:paraId="05BEBF52" w14:textId="7CBCC230" w:rsidR="00053A32" w:rsidRPr="00AD6785" w:rsidRDefault="00053A32">
      <w:pPr>
        <w:pStyle w:val="Sprotnaopomba-besedilo"/>
      </w:pPr>
    </w:p>
  </w:footnote>
  <w:footnote w:id="143">
    <w:p w14:paraId="02DD6C57" w14:textId="2D35F872" w:rsidR="00053A32" w:rsidRPr="00AD6785" w:rsidRDefault="00053A32" w:rsidP="00B021AC">
      <w:pPr>
        <w:autoSpaceDE w:val="0"/>
        <w:autoSpaceDN w:val="0"/>
        <w:adjustRightInd w:val="0"/>
        <w:spacing w:after="0" w:line="240" w:lineRule="auto"/>
        <w:jc w:val="both"/>
        <w:rPr>
          <w:rFonts w:ascii="Arial" w:eastAsia="Calibri" w:hAnsi="Arial" w:cs="Arial"/>
          <w:iCs/>
          <w:sz w:val="16"/>
          <w:szCs w:val="16"/>
        </w:rPr>
      </w:pPr>
      <w:r>
        <w:rPr>
          <w:rStyle w:val="Sprotnaopomba-sklic"/>
        </w:rPr>
        <w:footnoteRef/>
      </w:r>
      <w:r>
        <w:t xml:space="preserve"> </w:t>
      </w:r>
      <w:r w:rsidRPr="00AD6785">
        <w:rPr>
          <w:rFonts w:ascii="Arial" w:eastAsia="Calibri" w:hAnsi="Arial" w:cs="Arial"/>
          <w:iCs/>
          <w:sz w:val="16"/>
          <w:szCs w:val="16"/>
        </w:rPr>
        <w:t>https://www.eu-skladi.si/sl/dokumenti/studije-in-vrednotenja/lnv-2020-potrjen.pdf</w:t>
      </w:r>
    </w:p>
  </w:footnote>
  <w:footnote w:id="144">
    <w:p w14:paraId="28709E0B" w14:textId="7E8708FB" w:rsidR="00053A32" w:rsidRPr="00AD6785" w:rsidRDefault="00053A32" w:rsidP="00B021AC">
      <w:pPr>
        <w:autoSpaceDE w:val="0"/>
        <w:autoSpaceDN w:val="0"/>
        <w:adjustRightInd w:val="0"/>
        <w:spacing w:after="0" w:line="240" w:lineRule="auto"/>
        <w:rPr>
          <w:rFonts w:ascii="Arial" w:hAnsi="Arial" w:cs="Arial"/>
          <w:sz w:val="18"/>
          <w:szCs w:val="18"/>
        </w:rPr>
      </w:pPr>
      <w:r>
        <w:rPr>
          <w:rStyle w:val="Sprotnaopomba-sklic"/>
        </w:rPr>
        <w:footnoteRef/>
      </w:r>
      <w:r>
        <w:t xml:space="preserve"> </w:t>
      </w:r>
      <w:r>
        <w:rPr>
          <w:rFonts w:ascii="Arial" w:hAnsi="Arial" w:cs="Arial"/>
          <w:sz w:val="16"/>
          <w:szCs w:val="16"/>
        </w:rPr>
        <w:t>Za primera glej</w:t>
      </w:r>
      <w:r w:rsidRPr="00AD6785">
        <w:rPr>
          <w:rFonts w:ascii="Arial" w:hAnsi="Arial" w:cs="Arial"/>
          <w:sz w:val="16"/>
          <w:szCs w:val="16"/>
        </w:rPr>
        <w:t xml:space="preserve"> </w:t>
      </w:r>
      <w:hyperlink r:id="rId119" w:history="1">
        <w:r w:rsidRPr="00AD6785">
          <w:rPr>
            <w:rStyle w:val="Hiperpovezava"/>
            <w:rFonts w:ascii="Arial" w:hAnsi="Arial" w:cs="Arial"/>
            <w:sz w:val="16"/>
            <w:szCs w:val="16"/>
          </w:rPr>
          <w:t>https://www.gzs.si/pripone/CENIK%20najema%20prostorov%20april%202011.pdf</w:t>
        </w:r>
      </w:hyperlink>
      <w:r w:rsidRPr="00AD6785">
        <w:rPr>
          <w:rStyle w:val="Hiperpovezava"/>
          <w:rFonts w:ascii="Arial" w:hAnsi="Arial" w:cs="Arial"/>
          <w:sz w:val="16"/>
          <w:szCs w:val="16"/>
        </w:rPr>
        <w:t xml:space="preserve"> in</w:t>
      </w:r>
      <w:r w:rsidRPr="00AD6785">
        <w:rPr>
          <w:rStyle w:val="Hiperpovezava"/>
          <w:rFonts w:ascii="Arial" w:hAnsi="Arial" w:cs="Arial"/>
          <w:color w:val="auto"/>
          <w:sz w:val="16"/>
          <w:szCs w:val="16"/>
          <w:u w:val="none"/>
        </w:rPr>
        <w:t xml:space="preserve"> </w:t>
      </w:r>
      <w:hyperlink r:id="rId120" w:history="1">
        <w:r w:rsidRPr="00AD6785">
          <w:rPr>
            <w:rStyle w:val="Hiperpovezava"/>
            <w:rFonts w:ascii="Arial" w:hAnsi="Arial" w:cs="Arial"/>
            <w:sz w:val="16"/>
            <w:szCs w:val="16"/>
          </w:rPr>
          <w:t>Tehnološki park Ljubljana: Cenik (rezervacija.si)</w:t>
        </w:r>
      </w:hyperlink>
    </w:p>
  </w:footnote>
  <w:footnote w:id="145">
    <w:p w14:paraId="6FC32F50" w14:textId="2270476B" w:rsidR="00053A32" w:rsidRPr="00AD6785" w:rsidRDefault="00053A32" w:rsidP="00B021AC">
      <w:pPr>
        <w:autoSpaceDE w:val="0"/>
        <w:autoSpaceDN w:val="0"/>
        <w:adjustRightInd w:val="0"/>
        <w:spacing w:after="0" w:line="240" w:lineRule="auto"/>
        <w:rPr>
          <w:rFonts w:ascii="Arial" w:hAnsi="Arial" w:cs="Arial"/>
          <w:sz w:val="18"/>
          <w:szCs w:val="18"/>
        </w:rPr>
      </w:pPr>
      <w:r>
        <w:rPr>
          <w:rStyle w:val="Sprotnaopomba-sklic"/>
        </w:rPr>
        <w:footnoteRef/>
      </w:r>
      <w:r>
        <w:t xml:space="preserve"> </w:t>
      </w:r>
      <w:r w:rsidRPr="00AD6785">
        <w:rPr>
          <w:rFonts w:ascii="Arial" w:hAnsi="Arial" w:cs="Arial"/>
          <w:sz w:val="16"/>
          <w:szCs w:val="16"/>
        </w:rPr>
        <w:t xml:space="preserve">Na voljo na </w:t>
      </w:r>
      <w:hyperlink r:id="rId121" w:history="1">
        <w:r w:rsidRPr="00AD6785">
          <w:rPr>
            <w:rStyle w:val="Hiperpovezava"/>
            <w:rFonts w:ascii="Arial" w:hAnsi="Arial" w:cs="Arial"/>
            <w:sz w:val="16"/>
            <w:szCs w:val="16"/>
          </w:rPr>
          <w:t>http://www.pisrs.si/Pis.web/pregledPredpisa?id=URED5192</w:t>
        </w:r>
      </w:hyperlink>
    </w:p>
  </w:footnote>
  <w:footnote w:id="146">
    <w:p w14:paraId="03AAB62D" w14:textId="048F359E" w:rsidR="00053A32" w:rsidRPr="00AD6785" w:rsidRDefault="00053A32" w:rsidP="00B021AC">
      <w:pPr>
        <w:autoSpaceDE w:val="0"/>
        <w:autoSpaceDN w:val="0"/>
        <w:adjustRightInd w:val="0"/>
        <w:spacing w:after="0" w:line="240" w:lineRule="auto"/>
        <w:rPr>
          <w:rFonts w:ascii="Arial" w:hAnsi="Arial" w:cs="Arial"/>
          <w:sz w:val="18"/>
          <w:szCs w:val="18"/>
        </w:rPr>
      </w:pPr>
      <w:r>
        <w:rPr>
          <w:rStyle w:val="Sprotnaopomba-sklic"/>
        </w:rPr>
        <w:footnoteRef/>
      </w:r>
      <w:r>
        <w:t xml:space="preserve"> </w:t>
      </w:r>
      <w:hyperlink r:id="rId122" w:history="1">
        <w:r w:rsidRPr="00AD6785">
          <w:rPr>
            <w:rStyle w:val="Hiperpovezava"/>
            <w:rFonts w:ascii="Arial" w:hAnsi="Arial" w:cs="Arial"/>
            <w:sz w:val="16"/>
            <w:szCs w:val="16"/>
          </w:rPr>
          <w:t>https://www.gov.si/drzavni-organi/ministrstva/ministrstvo-za-izobrazevanje-znanost-in-sport/o-ministrstvu/sluzba-za-izvajanje-kohezijske-politike/</w:t>
        </w:r>
      </w:hyperlink>
    </w:p>
  </w:footnote>
  <w:footnote w:id="147">
    <w:p w14:paraId="11810944" w14:textId="77777777" w:rsidR="00053A32" w:rsidRPr="00BA728C" w:rsidRDefault="00053A32" w:rsidP="00B021AC">
      <w:pPr>
        <w:autoSpaceDE w:val="0"/>
        <w:autoSpaceDN w:val="0"/>
        <w:adjustRightInd w:val="0"/>
        <w:spacing w:after="0" w:line="240" w:lineRule="auto"/>
        <w:rPr>
          <w:rFonts w:ascii="Arial" w:hAnsi="Arial" w:cs="Arial"/>
          <w:sz w:val="18"/>
          <w:szCs w:val="18"/>
        </w:rPr>
      </w:pPr>
      <w:r>
        <w:rPr>
          <w:rStyle w:val="Sprotnaopomba-sklic"/>
        </w:rPr>
        <w:footnoteRef/>
      </w:r>
      <w:r>
        <w:t xml:space="preserve"> </w:t>
      </w:r>
      <w:r w:rsidRPr="00AD6785">
        <w:rPr>
          <w:rFonts w:ascii="Arial" w:hAnsi="Arial" w:cs="Arial"/>
          <w:sz w:val="16"/>
          <w:szCs w:val="16"/>
        </w:rPr>
        <w:t xml:space="preserve">Primer: </w:t>
      </w:r>
      <w:hyperlink r:id="rId123" w:history="1">
        <w:r w:rsidRPr="00AD6785">
          <w:rPr>
            <w:rFonts w:ascii="Arial" w:hAnsi="Arial" w:cs="Arial"/>
            <w:color w:val="0000FF"/>
            <w:sz w:val="16"/>
            <w:szCs w:val="16"/>
          </w:rPr>
          <w:t>https://masaru.si/design/koliko-stane-celostna-graficna-podoba/</w:t>
        </w:r>
      </w:hyperlink>
    </w:p>
    <w:p w14:paraId="0E758652" w14:textId="41B93831" w:rsidR="00053A32" w:rsidRPr="00AD6785" w:rsidRDefault="00053A32" w:rsidP="00B021AC">
      <w:pPr>
        <w:pStyle w:val="Sprotnaopomba-besedilo"/>
      </w:pPr>
    </w:p>
  </w:footnote>
  <w:footnote w:id="148">
    <w:p w14:paraId="339E7A80" w14:textId="1A7B2466" w:rsidR="00053A32" w:rsidRPr="00BA728C" w:rsidRDefault="00053A32" w:rsidP="00B021AC">
      <w:pPr>
        <w:autoSpaceDE w:val="0"/>
        <w:autoSpaceDN w:val="0"/>
        <w:adjustRightInd w:val="0"/>
        <w:spacing w:after="0" w:line="240" w:lineRule="auto"/>
        <w:rPr>
          <w:rFonts w:ascii="Arial" w:hAnsi="Arial" w:cs="Arial"/>
          <w:color w:val="0000FF"/>
          <w:sz w:val="18"/>
          <w:szCs w:val="18"/>
        </w:rPr>
      </w:pPr>
      <w:r>
        <w:rPr>
          <w:rStyle w:val="Sprotnaopomba-sklic"/>
        </w:rPr>
        <w:footnoteRef/>
      </w:r>
      <w:r>
        <w:rPr>
          <w:rFonts w:ascii="Arial" w:hAnsi="Arial" w:cs="Arial"/>
          <w:sz w:val="18"/>
          <w:szCs w:val="18"/>
        </w:rPr>
        <w:t xml:space="preserve"> </w:t>
      </w:r>
      <w:r w:rsidRPr="00AD6785">
        <w:rPr>
          <w:rFonts w:ascii="Arial" w:hAnsi="Arial" w:cs="Arial"/>
          <w:sz w:val="16"/>
          <w:szCs w:val="16"/>
        </w:rPr>
        <w:t xml:space="preserve">Primer: </w:t>
      </w:r>
      <w:hyperlink r:id="rId124" w:history="1">
        <w:r w:rsidRPr="00AD6785">
          <w:rPr>
            <w:rFonts w:ascii="Arial" w:hAnsi="Arial" w:cs="Arial"/>
            <w:color w:val="0000FF"/>
            <w:sz w:val="16"/>
            <w:szCs w:val="16"/>
          </w:rPr>
          <w:t>https://www.asplet.si/izdelava-mobilnih-aplikacij/</w:t>
        </w:r>
      </w:hyperlink>
    </w:p>
    <w:p w14:paraId="366BF567" w14:textId="31A26857" w:rsidR="00053A32" w:rsidRPr="00AD6785" w:rsidRDefault="00053A32" w:rsidP="00B021AC">
      <w:pPr>
        <w:pStyle w:val="Sprotnaopomba-besedilo"/>
      </w:pPr>
    </w:p>
  </w:footnote>
  <w:footnote w:id="149">
    <w:p w14:paraId="4E2D99B9" w14:textId="2D4B1E17" w:rsidR="00053A32" w:rsidRPr="00AD6785" w:rsidRDefault="00053A32" w:rsidP="00B021AC">
      <w:pPr>
        <w:pStyle w:val="Sprotnaopomba-besedilo"/>
      </w:pPr>
      <w:r>
        <w:rPr>
          <w:rStyle w:val="Sprotnaopomba-sklic"/>
        </w:rPr>
        <w:footnoteRef/>
      </w:r>
      <w:r>
        <w:t xml:space="preserve"> </w:t>
      </w:r>
      <w:r>
        <w:rPr>
          <w:rFonts w:ascii="Arial" w:hAnsi="Arial" w:cs="Arial"/>
          <w:sz w:val="16"/>
          <w:szCs w:val="16"/>
        </w:rPr>
        <w:t xml:space="preserve">Na voljo na </w:t>
      </w:r>
      <w:hyperlink r:id="rId125" w:history="1">
        <w:r w:rsidRPr="00AD6785">
          <w:rPr>
            <w:rStyle w:val="Hiperpovezava"/>
            <w:rFonts w:ascii="Arial" w:hAnsi="Arial" w:cs="Arial"/>
            <w:sz w:val="16"/>
            <w:szCs w:val="16"/>
          </w:rPr>
          <w:t>https://www.gzs.si/zbornica_poslovno_storitvenih_dejavnosti/vsebina/O-zbornici/Cene-svetovalnih-storitev</w:t>
        </w:r>
      </w:hyperlink>
    </w:p>
  </w:footnote>
  <w:footnote w:id="150">
    <w:p w14:paraId="25A9D416" w14:textId="77777777" w:rsidR="00053A32" w:rsidRPr="00BA728C" w:rsidRDefault="00053A32" w:rsidP="00B021AC">
      <w:pPr>
        <w:autoSpaceDE w:val="0"/>
        <w:autoSpaceDN w:val="0"/>
        <w:adjustRightInd w:val="0"/>
        <w:spacing w:after="0" w:line="240" w:lineRule="auto"/>
        <w:rPr>
          <w:rFonts w:ascii="Arial" w:hAnsi="Arial" w:cs="Arial"/>
          <w:sz w:val="18"/>
          <w:szCs w:val="18"/>
        </w:rPr>
      </w:pPr>
      <w:r>
        <w:rPr>
          <w:rStyle w:val="Sprotnaopomba-sklic"/>
        </w:rPr>
        <w:footnoteRef/>
      </w:r>
      <w:r>
        <w:t xml:space="preserve"> </w:t>
      </w:r>
      <w:r w:rsidRPr="00AD6785">
        <w:rPr>
          <w:rFonts w:ascii="Arial" w:hAnsi="Arial" w:cs="Arial"/>
          <w:sz w:val="16"/>
          <w:szCs w:val="16"/>
        </w:rPr>
        <w:t xml:space="preserve">Na voljo na </w:t>
      </w:r>
      <w:hyperlink r:id="rId126" w:history="1">
        <w:r w:rsidRPr="00AD6785">
          <w:rPr>
            <w:rStyle w:val="Hiperpovezava"/>
            <w:rFonts w:ascii="Arial" w:hAnsi="Arial" w:cs="Arial"/>
            <w:sz w:val="16"/>
            <w:szCs w:val="16"/>
          </w:rPr>
          <w:t>https://www.gov.si/drzavni-organi/ministrstva/ministrstvo-za-izobrazevanje-znanost-in-sport/o-ministrstvu/sluzba-za-izvajanje-kohezijske-politike/</w:t>
        </w:r>
      </w:hyperlink>
    </w:p>
    <w:p w14:paraId="36C09C2F" w14:textId="16446296" w:rsidR="00053A32" w:rsidRPr="00AD6785" w:rsidRDefault="00053A32">
      <w:pPr>
        <w:pStyle w:val="Sprotnaopomba-besedilo"/>
      </w:pPr>
    </w:p>
  </w:footnote>
  <w:footnote w:id="151">
    <w:p w14:paraId="2DF2F0DD" w14:textId="3E86D606" w:rsidR="00053A32" w:rsidRPr="00AD6785" w:rsidRDefault="00053A32">
      <w:pPr>
        <w:pStyle w:val="Sprotnaopomba-besedilo"/>
      </w:pPr>
      <w:r>
        <w:rPr>
          <w:rStyle w:val="Sprotnaopomba-sklic"/>
        </w:rPr>
        <w:footnoteRef/>
      </w:r>
      <w:hyperlink r:id="rId127" w:history="1">
        <w:r w:rsidRPr="003C7304">
          <w:rPr>
            <w:rStyle w:val="Hiperpovezava"/>
            <w:rFonts w:ascii="Arial" w:hAnsi="Arial" w:cs="Arial"/>
            <w:iCs/>
            <w:sz w:val="16"/>
            <w:szCs w:val="16"/>
          </w:rPr>
          <w:t xml:space="preserve"> Na voljo na h</w:t>
        </w:r>
        <w:r w:rsidRPr="00AD6785">
          <w:rPr>
            <w:rStyle w:val="Hiperpovezava"/>
            <w:rFonts w:ascii="Arial" w:hAnsi="Arial" w:cs="Arial"/>
            <w:iCs/>
            <w:sz w:val="16"/>
            <w:szCs w:val="16"/>
          </w:rPr>
          <w:t>ttps://www.gzs.si/mediji/Novice/ArticleId/76644/na-brdu-pri-kranju-gospodarstveniki-in-politika-o-prihodnosti-industrije-in-internacionalizacije</w:t>
        </w:r>
      </w:hyperlink>
    </w:p>
  </w:footnote>
  <w:footnote w:id="152">
    <w:p w14:paraId="7035BB8A" w14:textId="10758E44" w:rsidR="00053A32" w:rsidRPr="00604DB2" w:rsidRDefault="00053A32" w:rsidP="00604DB2">
      <w:pPr>
        <w:autoSpaceDE w:val="0"/>
        <w:autoSpaceDN w:val="0"/>
        <w:adjustRightInd w:val="0"/>
        <w:spacing w:after="0" w:line="240" w:lineRule="auto"/>
        <w:rPr>
          <w:rFonts w:ascii="Arial" w:eastAsia="Calibri" w:hAnsi="Arial" w:cs="Arial"/>
          <w:color w:val="0563C1"/>
          <w:sz w:val="16"/>
          <w:szCs w:val="16"/>
          <w:u w:val="single"/>
        </w:rPr>
      </w:pPr>
      <w:r w:rsidRPr="00604DB2">
        <w:rPr>
          <w:rStyle w:val="Sprotnaopomba-sklic"/>
          <w:rFonts w:ascii="Arial" w:hAnsi="Arial" w:cs="Arial"/>
          <w:sz w:val="16"/>
          <w:szCs w:val="16"/>
        </w:rPr>
        <w:footnoteRef/>
      </w:r>
      <w:r w:rsidRPr="00604DB2">
        <w:rPr>
          <w:rFonts w:ascii="Arial" w:hAnsi="Arial" w:cs="Arial"/>
          <w:sz w:val="16"/>
          <w:szCs w:val="16"/>
        </w:rPr>
        <w:t xml:space="preserve"> Več informacij na voljo na </w:t>
      </w:r>
      <w:hyperlink r:id="rId128" w:history="1">
        <w:r w:rsidRPr="00604DB2">
          <w:rPr>
            <w:rFonts w:ascii="Arial" w:eastAsia="Calibri" w:hAnsi="Arial" w:cs="Arial"/>
            <w:color w:val="0563C1"/>
            <w:sz w:val="16"/>
            <w:szCs w:val="16"/>
            <w:u w:val="single"/>
          </w:rPr>
          <w:t>https://www.arrs.si/sl/progproj/cena/cena-20-1.asp</w:t>
        </w:r>
      </w:hyperlink>
    </w:p>
  </w:footnote>
  <w:footnote w:id="153">
    <w:p w14:paraId="1EB17901" w14:textId="72A28B89" w:rsidR="00053A32" w:rsidRPr="00604DB2" w:rsidRDefault="00053A32" w:rsidP="00604DB2">
      <w:pPr>
        <w:autoSpaceDE w:val="0"/>
        <w:autoSpaceDN w:val="0"/>
        <w:adjustRightInd w:val="0"/>
        <w:spacing w:after="0" w:line="240" w:lineRule="auto"/>
        <w:jc w:val="both"/>
        <w:rPr>
          <w:rFonts w:ascii="Arial" w:eastAsia="Calibri" w:hAnsi="Arial" w:cs="Arial"/>
          <w:iCs/>
          <w:sz w:val="16"/>
          <w:szCs w:val="16"/>
        </w:rPr>
      </w:pPr>
      <w:r w:rsidRPr="00604DB2">
        <w:rPr>
          <w:rStyle w:val="Sprotnaopomba-sklic"/>
          <w:rFonts w:ascii="Arial" w:hAnsi="Arial" w:cs="Arial"/>
          <w:sz w:val="16"/>
          <w:szCs w:val="16"/>
        </w:rPr>
        <w:footnoteRef/>
      </w:r>
      <w:r w:rsidRPr="00604DB2">
        <w:rPr>
          <w:rFonts w:ascii="Arial" w:hAnsi="Arial" w:cs="Arial"/>
          <w:sz w:val="16"/>
          <w:szCs w:val="16"/>
        </w:rPr>
        <w:t xml:space="preserve"> Več o javnem razpisu na voljo na </w:t>
      </w:r>
      <w:hyperlink r:id="rId129" w:history="1">
        <w:r w:rsidRPr="00604DB2">
          <w:rPr>
            <w:rFonts w:ascii="Arial" w:eastAsia="Calibri" w:hAnsi="Arial" w:cs="Arial"/>
            <w:iCs/>
            <w:color w:val="0563C1"/>
            <w:sz w:val="16"/>
            <w:szCs w:val="16"/>
            <w:u w:val="single"/>
          </w:rPr>
          <w:t>https://www.uradni-list.si/glasilo-uradni-list-rs/vsebina/2016000600004/javni-razpis-za-rri-v-verigah-in-mrezah-vrednosti-ob-121016</w:t>
        </w:r>
      </w:hyperlink>
    </w:p>
  </w:footnote>
  <w:footnote w:id="154">
    <w:p w14:paraId="40102094" w14:textId="22ECCB37" w:rsidR="00053A32" w:rsidRPr="00BA728C" w:rsidRDefault="00053A32" w:rsidP="00604DB2">
      <w:pPr>
        <w:autoSpaceDE w:val="0"/>
        <w:autoSpaceDN w:val="0"/>
        <w:adjustRightInd w:val="0"/>
        <w:spacing w:after="0" w:line="240" w:lineRule="auto"/>
        <w:jc w:val="both"/>
        <w:rPr>
          <w:rFonts w:ascii="Arial" w:eastAsia="Calibri" w:hAnsi="Arial" w:cs="Arial"/>
          <w:iCs/>
          <w:color w:val="0563C1"/>
          <w:sz w:val="18"/>
          <w:szCs w:val="18"/>
          <w:u w:val="single"/>
        </w:rPr>
      </w:pPr>
      <w:r w:rsidRPr="00604DB2">
        <w:rPr>
          <w:rStyle w:val="Sprotnaopomba-sklic"/>
          <w:rFonts w:ascii="Arial" w:hAnsi="Arial" w:cs="Arial"/>
          <w:sz w:val="16"/>
          <w:szCs w:val="16"/>
        </w:rPr>
        <w:footnoteRef/>
      </w:r>
      <w:r w:rsidRPr="00604DB2">
        <w:rPr>
          <w:rFonts w:ascii="Arial" w:hAnsi="Arial" w:cs="Arial"/>
          <w:sz w:val="16"/>
          <w:szCs w:val="16"/>
        </w:rPr>
        <w:t xml:space="preserve"> Glej</w:t>
      </w:r>
      <w:r>
        <w:t xml:space="preserve"> </w:t>
      </w:r>
      <w:hyperlink r:id="rId130" w:history="1">
        <w:r w:rsidRPr="00AD6785">
          <w:rPr>
            <w:rFonts w:ascii="Arial" w:eastAsia="Calibri" w:hAnsi="Arial" w:cs="Arial"/>
            <w:iCs/>
            <w:color w:val="0563C1"/>
            <w:sz w:val="16"/>
            <w:szCs w:val="16"/>
            <w:u w:val="single"/>
          </w:rPr>
          <w:t>https://eur-lex.europa.eu/legal-content/EN/TXT/?uri=CELEX%3A52018PC0435</w:t>
        </w:r>
      </w:hyperlink>
    </w:p>
    <w:p w14:paraId="684A8972" w14:textId="0AF4E6EE" w:rsidR="00053A32" w:rsidRPr="00AD6785" w:rsidRDefault="00053A32">
      <w:pPr>
        <w:pStyle w:val="Sprotnaopomba-besedilo"/>
      </w:pPr>
    </w:p>
  </w:footnote>
  <w:footnote w:id="155">
    <w:p w14:paraId="14A12719" w14:textId="6D18D9CE"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Na voljo na</w:t>
      </w:r>
      <w:r>
        <w:t xml:space="preserve"> </w:t>
      </w:r>
      <w:r w:rsidRPr="00AD6785">
        <w:rPr>
          <w:rFonts w:ascii="Arial" w:hAnsi="Arial" w:cs="Arial"/>
          <w:sz w:val="16"/>
          <w:szCs w:val="16"/>
        </w:rPr>
        <w:t>https://www.arrs.si/sl/akti/20/ured-normstand-rd-avg-20.asp</w:t>
      </w:r>
    </w:p>
  </w:footnote>
  <w:footnote w:id="156">
    <w:p w14:paraId="3E6164B0" w14:textId="2626D31E" w:rsidR="00053A32" w:rsidRPr="008A219F" w:rsidRDefault="00053A32" w:rsidP="00DF786A">
      <w:pPr>
        <w:pStyle w:val="Sprotnaopomba-besedilo"/>
        <w:rPr>
          <w:rFonts w:ascii="Arial" w:hAnsi="Arial" w:cs="Arial"/>
          <w:sz w:val="16"/>
          <w:szCs w:val="16"/>
        </w:rPr>
      </w:pPr>
      <w:r w:rsidRPr="008A219F">
        <w:rPr>
          <w:rStyle w:val="Sprotnaopomba-sklic"/>
          <w:rFonts w:ascii="Arial" w:hAnsi="Arial" w:cs="Arial"/>
          <w:sz w:val="16"/>
          <w:szCs w:val="16"/>
        </w:rPr>
        <w:footnoteRef/>
      </w:r>
      <w:r w:rsidRPr="008A219F">
        <w:rPr>
          <w:rFonts w:ascii="Arial" w:hAnsi="Arial" w:cs="Arial"/>
          <w:sz w:val="16"/>
          <w:szCs w:val="16"/>
        </w:rPr>
        <w:t xml:space="preserve"> </w:t>
      </w:r>
      <w:hyperlink r:id="rId131" w:history="1">
        <w:r w:rsidRPr="008A219F">
          <w:rPr>
            <w:rFonts w:ascii="Arial" w:eastAsia="Calibri" w:hAnsi="Arial" w:cs="Arial"/>
            <w:color w:val="0563C1"/>
            <w:sz w:val="16"/>
            <w:szCs w:val="16"/>
            <w:u w:val="single"/>
          </w:rPr>
          <w:t>https://eu-skladi.si/sl/razpisi/komu-so-namenjena-sredstva/javni-razpis-za-spodbude-za-raziskovalno-razvojne-projekte-2</w:t>
        </w:r>
      </w:hyperlink>
      <w:r w:rsidRPr="008A219F">
        <w:rPr>
          <w:rFonts w:ascii="Arial" w:eastAsia="Calibri" w:hAnsi="Arial" w:cs="Arial"/>
          <w:sz w:val="16"/>
          <w:szCs w:val="16"/>
        </w:rPr>
        <w:t xml:space="preserve">, </w:t>
      </w:r>
      <w:hyperlink r:id="rId132" w:history="1">
        <w:r w:rsidRPr="008A219F">
          <w:rPr>
            <w:rFonts w:ascii="Arial" w:eastAsia="Calibri" w:hAnsi="Arial" w:cs="Arial"/>
            <w:color w:val="0563C1"/>
            <w:sz w:val="16"/>
            <w:szCs w:val="16"/>
            <w:u w:val="single"/>
          </w:rPr>
          <w:t>https://www.gov.si/assets/ministrstva/MGRT/Dokumenti/Javni-razpisi/2019/RRI2/Javni-razpis-sprememba-2_8_2019.pdf</w:t>
        </w:r>
      </w:hyperlink>
    </w:p>
  </w:footnote>
  <w:footnote w:id="157">
    <w:p w14:paraId="4181358C" w14:textId="129C2A36" w:rsidR="00053A32" w:rsidRPr="00AD6785" w:rsidRDefault="00053A32">
      <w:pPr>
        <w:pStyle w:val="Sprotnaopomba-besedilo"/>
      </w:pPr>
      <w:r>
        <w:rPr>
          <w:rStyle w:val="Sprotnaopomba-sklic"/>
        </w:rPr>
        <w:footnoteRef/>
      </w:r>
      <w:r>
        <w:t xml:space="preserve"> </w:t>
      </w:r>
      <w:r w:rsidRPr="00AA53E5">
        <w:rPr>
          <w:rFonts w:ascii="Arial" w:hAnsi="Arial" w:cs="Arial"/>
          <w:sz w:val="16"/>
          <w:szCs w:val="16"/>
        </w:rPr>
        <w:t>Na voljo na</w:t>
      </w:r>
      <w:r>
        <w:t xml:space="preserve"> </w:t>
      </w:r>
      <w:r w:rsidRPr="00AA53E5">
        <w:rPr>
          <w:rFonts w:ascii="Arial" w:hAnsi="Arial" w:cs="Arial"/>
          <w:sz w:val="16"/>
          <w:szCs w:val="16"/>
        </w:rPr>
        <w:t>https://www.arrs.si/sl/akti/20/ured-normstand-rd-avg-20.asp</w:t>
      </w:r>
    </w:p>
  </w:footnote>
  <w:footnote w:id="158">
    <w:p w14:paraId="6F297CA8" w14:textId="0007FF60" w:rsidR="00053A32" w:rsidRPr="008A219F" w:rsidRDefault="00053A32">
      <w:pPr>
        <w:pStyle w:val="Sprotnaopomba-besedilo"/>
        <w:rPr>
          <w:rFonts w:ascii="Arial" w:hAnsi="Arial" w:cs="Arial"/>
          <w:sz w:val="16"/>
          <w:szCs w:val="16"/>
        </w:rPr>
      </w:pPr>
      <w:r w:rsidRPr="008A219F">
        <w:rPr>
          <w:rStyle w:val="Sprotnaopomba-sklic"/>
          <w:rFonts w:ascii="Arial" w:hAnsi="Arial" w:cs="Arial"/>
          <w:sz w:val="16"/>
          <w:szCs w:val="16"/>
        </w:rPr>
        <w:footnoteRef/>
      </w:r>
      <w:r w:rsidRPr="008A219F">
        <w:rPr>
          <w:rFonts w:ascii="Arial" w:hAnsi="Arial" w:cs="Arial"/>
          <w:sz w:val="16"/>
          <w:szCs w:val="16"/>
        </w:rPr>
        <w:t xml:space="preserve"> Več onformacij je na voljo na </w:t>
      </w:r>
      <w:hyperlink r:id="rId133" w:history="1">
        <w:r w:rsidRPr="008A219F">
          <w:rPr>
            <w:rFonts w:ascii="Arial" w:eastAsia="Calibri" w:hAnsi="Arial" w:cs="Arial"/>
            <w:iCs/>
            <w:color w:val="0563C1"/>
            <w:sz w:val="16"/>
            <w:szCs w:val="16"/>
            <w:u w:val="single"/>
          </w:rPr>
          <w:t>https://www.spiritslovenia.si/razpis/271</w:t>
        </w:r>
      </w:hyperlink>
    </w:p>
  </w:footnote>
  <w:footnote w:id="159">
    <w:p w14:paraId="074B5A97" w14:textId="715276A2" w:rsidR="00053A32" w:rsidRPr="00AD6785" w:rsidRDefault="00053A32">
      <w:pPr>
        <w:pStyle w:val="Sprotnaopomba-besedilo"/>
      </w:pPr>
      <w:r w:rsidRPr="008A219F">
        <w:rPr>
          <w:rStyle w:val="Sprotnaopomba-sklic"/>
          <w:rFonts w:ascii="Arial" w:hAnsi="Arial" w:cs="Arial"/>
          <w:sz w:val="16"/>
          <w:szCs w:val="16"/>
        </w:rPr>
        <w:footnoteRef/>
      </w:r>
      <w:r w:rsidRPr="008A219F">
        <w:rPr>
          <w:rFonts w:ascii="Arial" w:hAnsi="Arial" w:cs="Arial"/>
          <w:sz w:val="16"/>
          <w:szCs w:val="16"/>
        </w:rPr>
        <w:t xml:space="preserve"> Več o javnem razpisu je na voljo na</w:t>
      </w:r>
      <w:r>
        <w:rPr>
          <w:sz w:val="16"/>
          <w:szCs w:val="16"/>
        </w:rPr>
        <w:t xml:space="preserve"> </w:t>
      </w:r>
      <w:hyperlink r:id="rId134" w:history="1">
        <w:r w:rsidRPr="00AD6785">
          <w:rPr>
            <w:rFonts w:ascii="Arial" w:eastAsia="Calibri" w:hAnsi="Arial" w:cs="Arial"/>
            <w:iCs/>
            <w:color w:val="0563C1"/>
            <w:sz w:val="16"/>
            <w:szCs w:val="16"/>
            <w:u w:val="single"/>
          </w:rPr>
          <w:t>https://www.gov.si/zbirke/javne-objave/javni-razpis-demo-piloti-ii-2018/</w:t>
        </w:r>
      </w:hyperlink>
    </w:p>
  </w:footnote>
  <w:footnote w:id="160">
    <w:p w14:paraId="6AF04607" w14:textId="3F94A1B6" w:rsidR="00053A32" w:rsidRPr="00AD6785" w:rsidRDefault="00053A32">
      <w:pPr>
        <w:pStyle w:val="Sprotnaopomba-besedilo"/>
      </w:pPr>
      <w:r>
        <w:rPr>
          <w:rStyle w:val="Sprotnaopomba-sklic"/>
        </w:rPr>
        <w:footnoteRef/>
      </w:r>
      <w:r>
        <w:t xml:space="preserve"> </w:t>
      </w:r>
      <w:r w:rsidRPr="00AD6785">
        <w:rPr>
          <w:sz w:val="16"/>
          <w:szCs w:val="16"/>
        </w:rPr>
        <w:t xml:space="preserve">Na voljo na </w:t>
      </w:r>
      <w:hyperlink r:id="rId135" w:history="1">
        <w:r w:rsidRPr="00AD6785">
          <w:rPr>
            <w:rFonts w:ascii="Arial" w:eastAsia="Calibri" w:hAnsi="Arial" w:cs="Arial"/>
            <w:iCs/>
            <w:color w:val="0563C1"/>
            <w:sz w:val="16"/>
            <w:szCs w:val="16"/>
            <w:u w:val="single"/>
          </w:rPr>
          <w:t>https://ec.europa.eu/research/participants/data/ref/h2020/other/guides_for_applicants/h2020-guide-appl-msca-if-2018-20_en.pdf</w:t>
        </w:r>
      </w:hyperlink>
      <w:r w:rsidRPr="00AD6785">
        <w:rPr>
          <w:rFonts w:ascii="Arial" w:eastAsia="Calibri" w:hAnsi="Arial" w:cs="Arial"/>
          <w:iCs/>
          <w:sz w:val="16"/>
          <w:szCs w:val="16"/>
        </w:rPr>
        <w:t xml:space="preserve"> (str. 21)</w:t>
      </w:r>
    </w:p>
  </w:footnote>
  <w:footnote w:id="161">
    <w:p w14:paraId="4454C839" w14:textId="11E640DC" w:rsidR="00053A32" w:rsidRPr="00AD6785" w:rsidRDefault="00053A32">
      <w:pPr>
        <w:pStyle w:val="Sprotnaopomba-besedilo"/>
      </w:pPr>
      <w:r>
        <w:rPr>
          <w:rStyle w:val="Sprotnaopomba-sklic"/>
        </w:rPr>
        <w:footnoteRef/>
      </w:r>
      <w:r>
        <w:t xml:space="preserve"> </w:t>
      </w:r>
      <w:r w:rsidRPr="00AA53E5">
        <w:rPr>
          <w:sz w:val="16"/>
          <w:szCs w:val="16"/>
        </w:rPr>
        <w:t xml:space="preserve">Na voljo na </w:t>
      </w:r>
      <w:hyperlink r:id="rId136" w:history="1">
        <w:r w:rsidRPr="00AA53E5">
          <w:rPr>
            <w:rFonts w:ascii="Arial" w:eastAsia="Calibri" w:hAnsi="Arial" w:cs="Arial"/>
            <w:iCs/>
            <w:color w:val="0563C1"/>
            <w:sz w:val="16"/>
            <w:szCs w:val="16"/>
            <w:u w:val="single"/>
          </w:rPr>
          <w:t>https://ec.europa.eu/research/participants/data/ref/h2020/other/guides_for_applicants/h2020-guide-appl-msca-if-2018-20_en.pdf</w:t>
        </w:r>
      </w:hyperlink>
      <w:r w:rsidRPr="00AA53E5">
        <w:rPr>
          <w:rFonts w:ascii="Arial" w:eastAsia="Calibri" w:hAnsi="Arial" w:cs="Arial"/>
          <w:iCs/>
          <w:sz w:val="16"/>
          <w:szCs w:val="16"/>
        </w:rPr>
        <w:t xml:space="preserve"> (str. 21)</w:t>
      </w:r>
    </w:p>
  </w:footnote>
  <w:footnote w:id="162">
    <w:p w14:paraId="12688219" w14:textId="6EDDB2D6" w:rsidR="00053A32" w:rsidRPr="00AD6785" w:rsidRDefault="00053A32" w:rsidP="008A219F">
      <w:pPr>
        <w:autoSpaceDE w:val="0"/>
        <w:autoSpaceDN w:val="0"/>
        <w:adjustRightInd w:val="0"/>
        <w:spacing w:after="0" w:line="240" w:lineRule="auto"/>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Calibri" w:hAnsi="Arial" w:cs="Arial"/>
          <w:sz w:val="16"/>
          <w:szCs w:val="16"/>
        </w:rPr>
        <w:t xml:space="preserve">Informacije o vrednosti investicije in velikosti objekta dostopne na </w:t>
      </w:r>
      <w:hyperlink r:id="rId137" w:history="1">
        <w:r w:rsidRPr="00AD6785">
          <w:rPr>
            <w:rFonts w:ascii="Arial" w:eastAsia="Calibri" w:hAnsi="Arial" w:cs="Arial"/>
            <w:sz w:val="16"/>
            <w:szCs w:val="16"/>
          </w:rPr>
          <w:t>https://www.nib.si/bts-nib</w:t>
        </w:r>
      </w:hyperlink>
      <w:r w:rsidRPr="00AD6785">
        <w:rPr>
          <w:rFonts w:ascii="Arial" w:eastAsia="Calibri" w:hAnsi="Arial" w:cs="Arial"/>
          <w:sz w:val="16"/>
          <w:szCs w:val="16"/>
        </w:rPr>
        <w:t xml:space="preserve"> </w:t>
      </w:r>
    </w:p>
  </w:footnote>
  <w:footnote w:id="163">
    <w:p w14:paraId="0177782B" w14:textId="1BF286DF" w:rsidR="00053A32" w:rsidRPr="00AD6785" w:rsidRDefault="00053A32" w:rsidP="008A219F">
      <w:pPr>
        <w:autoSpaceDE w:val="0"/>
        <w:autoSpaceDN w:val="0"/>
        <w:adjustRightInd w:val="0"/>
        <w:spacing w:after="0" w:line="240" w:lineRule="auto"/>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 xml:space="preserve">Portalu javnih naročil: </w:t>
      </w:r>
      <w:hyperlink r:id="rId138" w:history="1">
        <w:r w:rsidRPr="00AD6785">
          <w:rPr>
            <w:rFonts w:ascii="Arial" w:eastAsia="Calibri" w:hAnsi="Arial" w:cs="Arial"/>
            <w:sz w:val="16"/>
            <w:szCs w:val="16"/>
          </w:rPr>
          <w:t>https://www.enarocanje.si/Obrazci/?id_obrazec=382499</w:t>
        </w:r>
      </w:hyperlink>
      <w:r>
        <w:rPr>
          <w:rFonts w:ascii="Arial" w:eastAsia="Calibri" w:hAnsi="Arial" w:cs="Arial"/>
          <w:sz w:val="16"/>
          <w:szCs w:val="16"/>
        </w:rPr>
        <w:t>; c</w:t>
      </w:r>
      <w:r w:rsidRPr="00AD6785">
        <w:rPr>
          <w:rFonts w:ascii="Arial" w:eastAsia="Calibri" w:hAnsi="Arial" w:cs="Arial"/>
          <w:sz w:val="16"/>
          <w:szCs w:val="16"/>
        </w:rPr>
        <w:t xml:space="preserve">elotna JN dokumentacija: </w:t>
      </w:r>
      <w:hyperlink r:id="rId139" w:history="1">
        <w:r w:rsidRPr="00AD6785">
          <w:rPr>
            <w:rFonts w:ascii="Arial" w:eastAsia="Calibri" w:hAnsi="Arial" w:cs="Arial"/>
            <w:sz w:val="16"/>
            <w:szCs w:val="16"/>
          </w:rPr>
          <w:t>https://community.vortal.biz/PRODPublic/Tendering/OpportunityDetail/Index?noticeUID=PT1.NTC.1397147&amp;FromNextVision=true?SkinName=sprocurement&amp;currentLanguage=sl</w:t>
        </w:r>
      </w:hyperlink>
      <w:r w:rsidRPr="00AD6785">
        <w:rPr>
          <w:rFonts w:ascii="Arial" w:eastAsia="Calibri" w:hAnsi="Arial" w:cs="Arial"/>
          <w:sz w:val="16"/>
          <w:szCs w:val="16"/>
        </w:rPr>
        <w:t>.</w:t>
      </w:r>
    </w:p>
    <w:p w14:paraId="0F8D947D" w14:textId="7F6EAF42" w:rsidR="00053A32" w:rsidRPr="00AD6785" w:rsidRDefault="00053A32">
      <w:pPr>
        <w:pStyle w:val="Sprotnaopomba-besedilo"/>
      </w:pPr>
    </w:p>
  </w:footnote>
  <w:footnote w:id="164">
    <w:p w14:paraId="69CF6430" w14:textId="0494E4AB" w:rsidR="00053A32" w:rsidRPr="00AD6785" w:rsidRDefault="00053A32" w:rsidP="004B7599">
      <w:pPr>
        <w:autoSpaceDE w:val="0"/>
        <w:autoSpaceDN w:val="0"/>
        <w:adjustRightInd w:val="0"/>
        <w:spacing w:line="260" w:lineRule="exact"/>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Calibri" w:hAnsi="Arial" w:cs="Arial"/>
          <w:sz w:val="16"/>
          <w:szCs w:val="16"/>
        </w:rPr>
        <w:t xml:space="preserve">Odvetniška tarifa (vrednost točke, št. točk): </w:t>
      </w:r>
      <w:hyperlink r:id="rId140" w:history="1">
        <w:r w:rsidRPr="00AD6785">
          <w:rPr>
            <w:rStyle w:val="Hiperpovezava"/>
            <w:rFonts w:ascii="Arial" w:eastAsia="Calibri" w:hAnsi="Arial" w:cs="Arial"/>
            <w:sz w:val="16"/>
            <w:szCs w:val="16"/>
          </w:rPr>
          <w:t>http://www.odv-zb.si/upload/Predpisi/doc05908220150112093911.pdf</w:t>
        </w:r>
      </w:hyperlink>
      <w:r w:rsidRPr="00AD6785">
        <w:rPr>
          <w:rFonts w:ascii="Arial" w:eastAsia="Calibri" w:hAnsi="Arial" w:cs="Arial"/>
          <w:sz w:val="16"/>
          <w:szCs w:val="16"/>
        </w:rPr>
        <w:t xml:space="preserve"> </w:t>
      </w:r>
    </w:p>
    <w:p w14:paraId="091330C6" w14:textId="5DBCBEB8" w:rsidR="00053A32" w:rsidRPr="00AD6785" w:rsidRDefault="00053A32">
      <w:pPr>
        <w:pStyle w:val="Sprotnaopomba-besedilo"/>
      </w:pPr>
    </w:p>
  </w:footnote>
  <w:footnote w:id="165">
    <w:p w14:paraId="4639D8F3" w14:textId="6AA27870"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w:t>
      </w:r>
      <w:r w:rsidRPr="00AD6785">
        <w:rPr>
          <w:rFonts w:ascii="Arial" w:hAnsi="Arial" w:cs="Arial"/>
          <w:bCs/>
          <w:iCs/>
          <w:sz w:val="16"/>
          <w:szCs w:val="16"/>
        </w:rPr>
        <w:t>Vir: plačni sistem javnega sektorja: https://www.gov.si/teme/placni-sistem/</w:t>
      </w:r>
    </w:p>
  </w:footnote>
  <w:footnote w:id="166">
    <w:p w14:paraId="654F0433" w14:textId="17D19D8B" w:rsidR="00053A32" w:rsidRPr="00AD6785" w:rsidRDefault="00053A32" w:rsidP="00AF1257">
      <w:pPr>
        <w:pStyle w:val="Sprotnaopomba-besedilo"/>
      </w:pPr>
      <w:r w:rsidRPr="00AD6785">
        <w:rPr>
          <w:rStyle w:val="Sprotnaopomba-sklic"/>
          <w:sz w:val="16"/>
          <w:szCs w:val="16"/>
        </w:rPr>
        <w:footnoteRef/>
      </w:r>
      <w:r w:rsidRPr="00AD6785">
        <w:rPr>
          <w:sz w:val="16"/>
          <w:szCs w:val="16"/>
        </w:rPr>
        <w:t xml:space="preserve"> </w:t>
      </w:r>
      <w:r w:rsidRPr="00AD6785">
        <w:rPr>
          <w:rFonts w:ascii="Arial" w:hAnsi="Arial" w:cs="Arial"/>
          <w:bCs/>
          <w:iCs/>
          <w:sz w:val="16"/>
          <w:szCs w:val="16"/>
        </w:rPr>
        <w:t>https://www.gzs.si/zbornica_poslovno_storitvenih_dejavnosti/vsebina/O-zbornici/Cene-svetovalnih-storitev</w:t>
      </w:r>
    </w:p>
  </w:footnote>
  <w:footnote w:id="167">
    <w:p w14:paraId="45F76B73" w14:textId="4A908544" w:rsidR="00053A32" w:rsidRPr="00AD6785" w:rsidRDefault="00053A32" w:rsidP="00BF7DE5">
      <w:pPr>
        <w:pStyle w:val="Sprotnaopomba-besedilo"/>
        <w:rPr>
          <w:sz w:val="16"/>
          <w:szCs w:val="16"/>
        </w:rPr>
      </w:pPr>
      <w:r w:rsidRPr="00AD6785">
        <w:rPr>
          <w:rStyle w:val="Sprotnaopomba-sklic"/>
          <w:sz w:val="16"/>
          <w:szCs w:val="16"/>
        </w:rPr>
        <w:footnoteRef/>
      </w:r>
      <w:r w:rsidRPr="00AD6785">
        <w:rPr>
          <w:sz w:val="16"/>
          <w:szCs w:val="16"/>
        </w:rPr>
        <w:t xml:space="preserve"> </w:t>
      </w:r>
      <w:r w:rsidRPr="00AD6785">
        <w:rPr>
          <w:rFonts w:ascii="Arial" w:hAnsi="Arial" w:cs="Arial"/>
          <w:bCs/>
          <w:iCs/>
          <w:sz w:val="16"/>
          <w:szCs w:val="16"/>
        </w:rPr>
        <w:t>https://www.gzs.si/zbornica_poslovno_storitvenih_dejavnosti/vsebina/O-zbornici/Cene-svetovalnih-storitev</w:t>
      </w:r>
    </w:p>
  </w:footnote>
  <w:footnote w:id="168">
    <w:p w14:paraId="10CFF4B5" w14:textId="3472347E" w:rsidR="00053A32" w:rsidRPr="00AD6785" w:rsidRDefault="00053A32" w:rsidP="00B01580">
      <w:pPr>
        <w:pStyle w:val="Sprotnaopomba-besedilo"/>
      </w:pPr>
      <w:r w:rsidRPr="00AD6785">
        <w:rPr>
          <w:rStyle w:val="Sprotnaopomba-sklic"/>
          <w:sz w:val="16"/>
          <w:szCs w:val="16"/>
        </w:rPr>
        <w:footnoteRef/>
      </w:r>
      <w:r w:rsidRPr="00AD6785">
        <w:rPr>
          <w:sz w:val="16"/>
          <w:szCs w:val="16"/>
        </w:rPr>
        <w:t xml:space="preserve"> </w:t>
      </w:r>
      <w:hyperlink r:id="rId141" w:history="1">
        <w:r w:rsidRPr="00AD6785">
          <w:rPr>
            <w:rStyle w:val="Hiperpovezava"/>
            <w:rFonts w:ascii="Arial" w:hAnsi="Arial" w:cs="Arial"/>
            <w:bCs/>
            <w:iCs/>
            <w:sz w:val="16"/>
            <w:szCs w:val="16"/>
          </w:rPr>
          <w:t>https://www.gzs.si/pripone/oei8062d19150a511a9550a.pdf</w:t>
        </w:r>
      </w:hyperlink>
      <w:r w:rsidRPr="00AD6785">
        <w:rPr>
          <w:rFonts w:ascii="Arial" w:hAnsi="Arial" w:cs="Arial"/>
          <w:bCs/>
          <w:iCs/>
          <w:sz w:val="16"/>
          <w:szCs w:val="16"/>
        </w:rPr>
        <w:t xml:space="preserve"> in </w:t>
      </w:r>
      <w:hyperlink r:id="rId142" w:history="1">
        <w:r w:rsidRPr="009B6DC9">
          <w:rPr>
            <w:rStyle w:val="Hiperpovezava"/>
            <w:rFonts w:ascii="Arial" w:hAnsi="Arial" w:cs="Arial"/>
            <w:bCs/>
            <w:iCs/>
            <w:sz w:val="16"/>
            <w:szCs w:val="16"/>
          </w:rPr>
          <w:t>https://www.gzs.si/zbornica_poslovno_storitvenih_dejavnosti/vsebina/O-zbornici/Cene-svetovalnih-storitev</w:t>
        </w:r>
      </w:hyperlink>
      <w:r>
        <w:rPr>
          <w:rFonts w:ascii="Arial" w:hAnsi="Arial" w:cs="Arial"/>
          <w:bCs/>
          <w:iCs/>
          <w:sz w:val="16"/>
          <w:szCs w:val="16"/>
        </w:rPr>
        <w:t xml:space="preserve"> </w:t>
      </w:r>
    </w:p>
  </w:footnote>
  <w:footnote w:id="169">
    <w:p w14:paraId="32349CB7" w14:textId="3188D924" w:rsidR="00053A32" w:rsidRPr="00AD6785" w:rsidRDefault="00053A32">
      <w:pPr>
        <w:pStyle w:val="Sprotnaopomba-besedilo"/>
      </w:pPr>
      <w:r>
        <w:rPr>
          <w:rStyle w:val="Sprotnaopomba-sklic"/>
        </w:rPr>
        <w:footnoteRef/>
      </w:r>
      <w:r>
        <w:t xml:space="preserve"> </w:t>
      </w:r>
      <w:r w:rsidRPr="00AD6785">
        <w:rPr>
          <w:rFonts w:ascii="Arial" w:hAnsi="Arial" w:cs="Arial"/>
          <w:bCs/>
          <w:iCs/>
          <w:sz w:val="16"/>
          <w:szCs w:val="16"/>
        </w:rPr>
        <w:t xml:space="preserve">Vir: </w:t>
      </w:r>
      <w:hyperlink r:id="rId143" w:history="1">
        <w:r w:rsidRPr="009B6DC9">
          <w:rPr>
            <w:rStyle w:val="Hiperpovezava"/>
            <w:rFonts w:ascii="Arial" w:hAnsi="Arial" w:cs="Arial"/>
            <w:bCs/>
            <w:iCs/>
            <w:sz w:val="16"/>
            <w:szCs w:val="16"/>
          </w:rPr>
          <w:t>https://eur-lex.europa.eu/legal-content/SL/TXT/?uri=CELEX:32016L2102</w:t>
        </w:r>
      </w:hyperlink>
      <w:r>
        <w:rPr>
          <w:rFonts w:ascii="Arial" w:hAnsi="Arial" w:cs="Arial"/>
          <w:bCs/>
          <w:iCs/>
          <w:sz w:val="16"/>
          <w:szCs w:val="16"/>
        </w:rPr>
        <w:t xml:space="preserve"> </w:t>
      </w:r>
    </w:p>
  </w:footnote>
  <w:footnote w:id="170">
    <w:p w14:paraId="2506D712" w14:textId="5B45AA8F" w:rsidR="00053A32" w:rsidRDefault="00053A32" w:rsidP="00AD6785">
      <w:pPr>
        <w:pStyle w:val="Odstavekseznama"/>
        <w:widowControl w:val="0"/>
        <w:autoSpaceDE w:val="0"/>
        <w:autoSpaceDN w:val="0"/>
        <w:ind w:left="430"/>
        <w:contextualSpacing/>
        <w:jc w:val="both"/>
        <w:rPr>
          <w:rFonts w:ascii="Arial" w:hAnsi="Arial" w:cs="Arial"/>
          <w:color w:val="000000"/>
          <w:sz w:val="20"/>
          <w:szCs w:val="20"/>
          <w:lang w:val="sl-SI"/>
        </w:rPr>
      </w:pPr>
      <w:r>
        <w:rPr>
          <w:rStyle w:val="Sprotnaopomba-sklic"/>
        </w:rPr>
        <w:footnoteRef/>
      </w:r>
      <w:r>
        <w:t xml:space="preserve"> </w:t>
      </w:r>
      <w:r w:rsidRPr="00AD6785">
        <w:rPr>
          <w:rFonts w:ascii="Arial" w:hAnsi="Arial" w:cs="Arial"/>
          <w:sz w:val="16"/>
          <w:szCs w:val="16"/>
          <w:lang w:val="sl-SI"/>
        </w:rPr>
        <w:t>Npr.</w:t>
      </w:r>
      <w:r w:rsidRPr="00AD6785">
        <w:rPr>
          <w:rFonts w:ascii="Arial" w:hAnsi="Arial" w:cs="Arial"/>
          <w:color w:val="000000"/>
          <w:sz w:val="16"/>
          <w:szCs w:val="16"/>
          <w:lang w:val="sl-SI"/>
        </w:rPr>
        <w:t xml:space="preserve"> https://www.didaktum.si/cenik/, https://www.luniverza.si/jezikovna-sola/cenik-12916/, https://www.b2.eu/tecaji.</w:t>
      </w:r>
      <w:r w:rsidRPr="00C26454">
        <w:rPr>
          <w:rFonts w:ascii="Arial" w:hAnsi="Arial" w:cs="Arial"/>
          <w:color w:val="000000"/>
          <w:sz w:val="20"/>
          <w:szCs w:val="20"/>
          <w:lang w:val="sl-SI"/>
        </w:rPr>
        <w:t xml:space="preserve"> </w:t>
      </w:r>
    </w:p>
    <w:p w14:paraId="016C2B98" w14:textId="35756D93" w:rsidR="00053A32" w:rsidRPr="00AD6785" w:rsidRDefault="00053A32">
      <w:pPr>
        <w:pStyle w:val="Sprotnaopomba-besedilo"/>
      </w:pPr>
    </w:p>
  </w:footnote>
  <w:footnote w:id="171">
    <w:p w14:paraId="2EC314FE" w14:textId="18F73E5F"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Calibri" w:hAnsi="Arial" w:cs="Arial"/>
          <w:sz w:val="16"/>
          <w:szCs w:val="16"/>
        </w:rPr>
        <w:t>Referenčni cenik storitev združenja za informatiko in telekomunikacije za storitve s področja IKT</w:t>
      </w:r>
      <w:r>
        <w:rPr>
          <w:rFonts w:ascii="Arial" w:eastAsia="Calibri" w:hAnsi="Arial" w:cs="Arial"/>
          <w:sz w:val="16"/>
          <w:szCs w:val="16"/>
        </w:rPr>
        <w:t xml:space="preserve">: </w:t>
      </w:r>
      <w:hyperlink r:id="rId144" w:history="1">
        <w:r w:rsidRPr="00AD6785">
          <w:rPr>
            <w:rStyle w:val="Hiperpovezava"/>
            <w:rFonts w:ascii="Arial" w:eastAsia="Calibri" w:hAnsi="Arial" w:cs="Arial"/>
            <w:sz w:val="16"/>
            <w:szCs w:val="16"/>
          </w:rPr>
          <w:t>https://www.gzs.si/pripone/oei31701d19151a511a9550a.pdf</w:t>
        </w:r>
      </w:hyperlink>
      <w:r w:rsidRPr="00AD6785">
        <w:rPr>
          <w:rStyle w:val="Hiperpovezava"/>
          <w:rFonts w:ascii="Arial" w:eastAsia="Calibri" w:hAnsi="Arial" w:cs="Arial"/>
          <w:sz w:val="16"/>
          <w:szCs w:val="16"/>
        </w:rPr>
        <w:t>).</w:t>
      </w:r>
    </w:p>
  </w:footnote>
  <w:footnote w:id="172">
    <w:p w14:paraId="1AD568E8" w14:textId="5541F950"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je na voljo na </w:t>
      </w:r>
      <w:hyperlink r:id="rId145" w:history="1">
        <w:r w:rsidRPr="00AD6785">
          <w:rPr>
            <w:rFonts w:ascii="Arial" w:eastAsia="Calibri" w:hAnsi="Arial" w:cs="Arial"/>
            <w:color w:val="0563C1"/>
            <w:sz w:val="16"/>
            <w:szCs w:val="16"/>
            <w:u w:val="single"/>
          </w:rPr>
          <w:t>https://www.zrss.si/projektiess/default.asp?pr=7&amp;iz=a1</w:t>
        </w:r>
      </w:hyperlink>
    </w:p>
  </w:footnote>
  <w:footnote w:id="173">
    <w:p w14:paraId="6871F537" w14:textId="0AEB7D15"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w:t>
      </w:r>
      <w:hyperlink r:id="rId146" w:history="1">
        <w:r w:rsidRPr="00AD6785">
          <w:rPr>
            <w:rFonts w:ascii="Arial" w:eastAsia="Calibri" w:hAnsi="Arial" w:cs="Arial"/>
            <w:color w:val="0563C1"/>
            <w:sz w:val="16"/>
            <w:szCs w:val="16"/>
            <w:u w:val="single"/>
          </w:rPr>
          <w:t>https://www.gzs.si/pripone/oei31701d19151a511a9550a.pdf</w:t>
        </w:r>
      </w:hyperlink>
    </w:p>
  </w:footnote>
  <w:footnote w:id="174">
    <w:p w14:paraId="785E99BA" w14:textId="52695BBF"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Pr>
          <w:rFonts w:ascii="Arial" w:hAnsi="Arial" w:cs="Arial"/>
          <w:sz w:val="16"/>
          <w:szCs w:val="16"/>
          <w:lang w:val="it-IT"/>
        </w:rPr>
        <w:t xml:space="preserve">Na voljo na </w:t>
      </w:r>
      <w:hyperlink r:id="rId147" w:history="1">
        <w:r w:rsidRPr="00AD6785">
          <w:rPr>
            <w:rFonts w:ascii="Arial" w:eastAsia="Calibri" w:hAnsi="Arial" w:cs="Arial"/>
            <w:color w:val="0563C1"/>
            <w:sz w:val="16"/>
            <w:szCs w:val="16"/>
            <w:u w:val="single"/>
          </w:rPr>
          <w:t>https://www.gzs.si/pripone/oei31701d19151a511a9550a.pdf</w:t>
        </w:r>
      </w:hyperlink>
    </w:p>
  </w:footnote>
  <w:footnote w:id="175">
    <w:p w14:paraId="348C54FF" w14:textId="77777777" w:rsidR="00053A32" w:rsidRPr="00A96D91" w:rsidRDefault="00053A32" w:rsidP="00EE7E1A">
      <w:pPr>
        <w:pStyle w:val="Sprotnaopomba-besedilo"/>
        <w:jc w:val="both"/>
        <w:rPr>
          <w:rFonts w:cstheme="minorHAnsi"/>
          <w:sz w:val="18"/>
          <w:szCs w:val="18"/>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Vsi zneski vključujejo DDV.</w:t>
      </w:r>
    </w:p>
  </w:footnote>
  <w:footnote w:id="176">
    <w:p w14:paraId="12CFE3D3" w14:textId="7907CF97"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je na voljo na </w:t>
      </w:r>
      <w:hyperlink r:id="rId148" w:history="1">
        <w:r w:rsidRPr="00AD6785">
          <w:rPr>
            <w:rFonts w:ascii="Arial" w:eastAsia="Calibri" w:hAnsi="Arial" w:cs="Arial"/>
            <w:color w:val="0563C1"/>
            <w:sz w:val="16"/>
            <w:szCs w:val="16"/>
            <w:u w:val="single"/>
          </w:rPr>
          <w:t>https://pismenost.acs.si/projekti/ess-6/vec-o-projektu/</w:t>
        </w:r>
      </w:hyperlink>
    </w:p>
  </w:footnote>
  <w:footnote w:id="177">
    <w:p w14:paraId="06A58E30" w14:textId="3460F417" w:rsidR="00053A32" w:rsidRPr="002F0921" w:rsidRDefault="00053A32" w:rsidP="00EE7E1A">
      <w:pPr>
        <w:pStyle w:val="Sprotnaopomba-besedilo"/>
        <w:jc w:val="both"/>
        <w:rPr>
          <w:rFonts w:cstheme="minorHAnsi"/>
          <w:sz w:val="18"/>
          <w:szCs w:val="18"/>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Glede na izbor metodologije stroškov DDV ni predviden, saj gre zgolj za stroške dela.</w:t>
      </w:r>
    </w:p>
  </w:footnote>
  <w:footnote w:id="178">
    <w:p w14:paraId="065CCFD2" w14:textId="0AAECAC9" w:rsidR="00053A32" w:rsidRPr="00AD6785" w:rsidRDefault="00053A32">
      <w:pPr>
        <w:pStyle w:val="Sprotnaopomba-besedilo"/>
      </w:pPr>
      <w:r>
        <w:rPr>
          <w:rStyle w:val="Sprotnaopomba-sklic"/>
        </w:rPr>
        <w:footnoteRef/>
      </w:r>
      <w:r>
        <w:t xml:space="preserve"> </w:t>
      </w:r>
      <w:r w:rsidRPr="00B463E4">
        <w:rPr>
          <w:rFonts w:ascii="Arial" w:hAnsi="Arial" w:cs="Arial"/>
          <w:sz w:val="16"/>
          <w:szCs w:val="16"/>
        </w:rPr>
        <w:t xml:space="preserve">Na voljo na </w:t>
      </w:r>
      <w:hyperlink r:id="rId149" w:history="1">
        <w:r w:rsidRPr="00AD6785">
          <w:rPr>
            <w:rFonts w:ascii="Arial" w:eastAsia="Calibri" w:hAnsi="Arial" w:cs="Arial"/>
            <w:color w:val="0563C1"/>
            <w:sz w:val="16"/>
            <w:szCs w:val="16"/>
            <w:u w:val="single"/>
          </w:rPr>
          <w:t>http://www.pisrs.si/Pis.web/pregledPredpisa?id=URED2954</w:t>
        </w:r>
      </w:hyperlink>
    </w:p>
  </w:footnote>
  <w:footnote w:id="179">
    <w:p w14:paraId="0FA5C17D" w14:textId="5FF8434C"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http://www.pisrs.si/Pis.web/pregledPredpisa?id=URED5834</w:t>
      </w:r>
    </w:p>
  </w:footnote>
  <w:footnote w:id="180">
    <w:p w14:paraId="3E6DF2EA" w14:textId="797F2203"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https://www.arrs.si/sl/progproj/cena/cena-20-1.asp</w:t>
      </w:r>
    </w:p>
  </w:footnote>
  <w:footnote w:id="181">
    <w:p w14:paraId="67CF1A0B" w14:textId="63022EF9" w:rsidR="00053A32" w:rsidRPr="00AD6785" w:rsidRDefault="00053A32">
      <w:pPr>
        <w:pStyle w:val="Sprotnaopomba-besedilo"/>
      </w:pPr>
      <w:r>
        <w:rPr>
          <w:rStyle w:val="Sprotnaopomba-sklic"/>
        </w:rPr>
        <w:footnoteRef/>
      </w:r>
      <w:r>
        <w:t xml:space="preserve"> </w:t>
      </w:r>
      <w:r w:rsidRPr="00AD6785">
        <w:rPr>
          <w:rFonts w:ascii="Arial" w:eastAsia="Calibri" w:hAnsi="Arial" w:cs="Arial"/>
          <w:sz w:val="16"/>
          <w:szCs w:val="16"/>
        </w:rPr>
        <w:t xml:space="preserve">Uradni list RS, št. 103/11, 56/12,  15/14, 103/15, 27/17, 9/18 in 62/19 in </w:t>
      </w:r>
      <w:hyperlink r:id="rId150" w:history="1">
        <w:r w:rsidRPr="00AD6785">
          <w:rPr>
            <w:rFonts w:ascii="Arial" w:eastAsia="Calibri" w:hAnsi="Arial" w:cs="Arial"/>
            <w:color w:val="0563C1"/>
            <w:sz w:val="16"/>
            <w:szCs w:val="16"/>
            <w:u w:val="single"/>
          </w:rPr>
          <w:t>https://www.arrs.si/sl/progproj/cena/cena-20-1.asp</w:t>
        </w:r>
      </w:hyperlink>
    </w:p>
  </w:footnote>
  <w:footnote w:id="182">
    <w:p w14:paraId="184C68DC" w14:textId="77777777" w:rsidR="00053A32" w:rsidRPr="00625398" w:rsidRDefault="00053A32" w:rsidP="00EE7E1A">
      <w:pPr>
        <w:pStyle w:val="Sprotnaopomba-besedilo"/>
        <w:jc w:val="both"/>
        <w:rPr>
          <w:rFonts w:ascii="Arial" w:hAnsi="Arial" w:cs="Arial"/>
          <w:sz w:val="16"/>
          <w:szCs w:val="16"/>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DDV ne spada v omenjeni izračun ocene stroškov in znaša dodatnih 300.000 EUR, ki bodo kriti iz državnega proračuna.</w:t>
      </w:r>
      <w:r w:rsidRPr="00625398">
        <w:rPr>
          <w:rFonts w:ascii="Arial" w:hAnsi="Arial" w:cs="Arial"/>
          <w:sz w:val="16"/>
          <w:szCs w:val="16"/>
          <w:lang w:val="it-IT"/>
        </w:rPr>
        <w:t xml:space="preserve"> </w:t>
      </w:r>
    </w:p>
  </w:footnote>
  <w:footnote w:id="183">
    <w:p w14:paraId="465F73D9" w14:textId="77777777" w:rsidR="00053A32" w:rsidRPr="002F0921" w:rsidRDefault="00053A32" w:rsidP="00EE7E1A">
      <w:pPr>
        <w:pStyle w:val="Sprotnaopomba-besedilo"/>
        <w:jc w:val="both"/>
        <w:rPr>
          <w:rFonts w:cstheme="minorHAnsi"/>
          <w:sz w:val="18"/>
          <w:szCs w:val="18"/>
          <w:lang w:val="it-IT"/>
        </w:rPr>
      </w:pPr>
      <w:r w:rsidRPr="00625398">
        <w:rPr>
          <w:rStyle w:val="Sprotnaopomba-sklic"/>
          <w:rFonts w:ascii="Arial" w:hAnsi="Arial" w:cs="Arial"/>
          <w:sz w:val="16"/>
          <w:szCs w:val="16"/>
        </w:rPr>
        <w:footnoteRef/>
      </w:r>
      <w:r w:rsidRPr="00625398">
        <w:rPr>
          <w:rFonts w:ascii="Arial" w:hAnsi="Arial" w:cs="Arial"/>
          <w:sz w:val="16"/>
          <w:szCs w:val="16"/>
          <w:lang w:val="it-IT"/>
        </w:rPr>
        <w:t xml:space="preserve"> V OP 2007-2013 je Center RS za poklicno izobraževanje, s pomočjo sredstev Evropskega socialnega sklada, zasnoval projekt z naslovom »Sofinanciranje ključnih skupnih nalog za podporo uvajanju novih izobraževalnih programov v srednjem poklicnem in strokovnem izobraževanju v letih 2008-2010« s katerim so želeli predvsem: 1) povečati zanimanje za poklicno in strokovno izobraževanje, 2) krepiti priznavanje različnih oblik izobraževanja in učenja, formalnega, neformalnega in priložnostnega, 3) zagotoviti kakovost v poklicnem in strokovnem izobraževanju in usposabljanju, 4) krepiti sodelovanje s socialnimi partnerji na vseh ravneh ter odpreti poti za izobraževanje in usposabljanje.</w:t>
      </w:r>
    </w:p>
  </w:footnote>
  <w:footnote w:id="184">
    <w:p w14:paraId="56EC20F3" w14:textId="521D37AD" w:rsidR="00053A32" w:rsidRPr="00AD6785" w:rsidRDefault="00053A32" w:rsidP="00EE7E1A">
      <w:pPr>
        <w:pStyle w:val="Sprotnaopomba-besedilo"/>
        <w:jc w:val="both"/>
        <w:rPr>
          <w:rFonts w:ascii="Arial" w:hAnsi="Arial" w:cs="Arial"/>
          <w:sz w:val="16"/>
          <w:szCs w:val="16"/>
          <w:lang w:val="it-IT"/>
        </w:rPr>
      </w:pPr>
      <w:r w:rsidRPr="00AD6785">
        <w:rPr>
          <w:rStyle w:val="Sprotnaopomba-sklic"/>
          <w:rFonts w:ascii="Arial" w:hAnsi="Arial" w:cs="Arial"/>
          <w:sz w:val="16"/>
          <w:szCs w:val="16"/>
        </w:rPr>
        <w:footnoteRef/>
      </w:r>
      <w:r>
        <w:rPr>
          <w:rFonts w:ascii="Arial" w:hAnsi="Arial" w:cs="Arial"/>
          <w:sz w:val="16"/>
          <w:szCs w:val="16"/>
          <w:lang w:val="it-IT"/>
        </w:rPr>
        <w:t xml:space="preserve"> DM višji</w:t>
      </w:r>
      <w:r w:rsidRPr="00AD6785">
        <w:rPr>
          <w:rFonts w:ascii="Arial" w:hAnsi="Arial" w:cs="Arial"/>
          <w:sz w:val="16"/>
          <w:szCs w:val="16"/>
          <w:lang w:val="it-IT"/>
        </w:rPr>
        <w:t xml:space="preserve"> svetoval</w:t>
      </w:r>
      <w:r>
        <w:rPr>
          <w:rFonts w:ascii="Arial" w:hAnsi="Arial" w:cs="Arial"/>
          <w:sz w:val="16"/>
          <w:szCs w:val="16"/>
          <w:lang w:val="it-IT"/>
        </w:rPr>
        <w:t>ec</w:t>
      </w:r>
      <w:r w:rsidRPr="00AD6785">
        <w:rPr>
          <w:rFonts w:ascii="Arial" w:hAnsi="Arial" w:cs="Arial"/>
          <w:sz w:val="16"/>
          <w:szCs w:val="16"/>
          <w:lang w:val="it-IT"/>
        </w:rPr>
        <w:t xml:space="preserve"> se bo izvajalo v krajšem ča</w:t>
      </w:r>
      <w:r>
        <w:rPr>
          <w:rFonts w:ascii="Arial" w:hAnsi="Arial" w:cs="Arial"/>
          <w:sz w:val="16"/>
          <w:szCs w:val="16"/>
          <w:lang w:val="it-IT"/>
        </w:rPr>
        <w:t>sovnem obsegu zato, ker bo oseba na tem DM</w:t>
      </w:r>
      <w:r w:rsidRPr="00AD6785">
        <w:rPr>
          <w:rFonts w:ascii="Arial" w:hAnsi="Arial" w:cs="Arial"/>
          <w:sz w:val="16"/>
          <w:szCs w:val="16"/>
          <w:lang w:val="it-IT"/>
        </w:rPr>
        <w:t xml:space="preserve"> v nadaljevanju prevzel</w:t>
      </w:r>
      <w:r>
        <w:rPr>
          <w:rFonts w:ascii="Arial" w:hAnsi="Arial" w:cs="Arial"/>
          <w:sz w:val="16"/>
          <w:szCs w:val="16"/>
          <w:lang w:val="it-IT"/>
        </w:rPr>
        <w:t>a</w:t>
      </w:r>
      <w:r w:rsidRPr="00AD6785">
        <w:rPr>
          <w:rFonts w:ascii="Arial" w:hAnsi="Arial" w:cs="Arial"/>
          <w:sz w:val="16"/>
          <w:szCs w:val="16"/>
          <w:lang w:val="it-IT"/>
        </w:rPr>
        <w:t xml:space="preserve"> organizacijo in izvedbo treh tematskih delavnic in zaključne konference v investicijskem delu, kar smo z namenom delitve reforme in investicije ustrezno ločili. </w:t>
      </w:r>
    </w:p>
  </w:footnote>
  <w:footnote w:id="185">
    <w:p w14:paraId="0A3251DD" w14:textId="697F5119"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hyperlink r:id="rId151" w:history="1">
        <w:r w:rsidRPr="00AD6785">
          <w:rPr>
            <w:rFonts w:ascii="Arial" w:eastAsia="Arial" w:hAnsi="Arial" w:cs="Arial"/>
            <w:bCs/>
            <w:iCs/>
            <w:color w:val="0563C1"/>
            <w:sz w:val="16"/>
            <w:szCs w:val="16"/>
            <w:u w:val="single"/>
            <w:lang w:eastAsia="sl-SI"/>
          </w:rPr>
          <w:t>https://www.gzs.si/pripone/oei31701d19151a511a9550a.pdf</w:t>
        </w:r>
      </w:hyperlink>
    </w:p>
  </w:footnote>
  <w:footnote w:id="186">
    <w:p w14:paraId="5AEB2EC9" w14:textId="470E77A2"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w:t>
      </w:r>
      <w:r w:rsidRPr="00AD6785">
        <w:rPr>
          <w:rFonts w:ascii="Arial" w:eastAsia="Calibri" w:hAnsi="Arial" w:cs="Arial"/>
          <w:sz w:val="16"/>
          <w:szCs w:val="16"/>
        </w:rPr>
        <w:t xml:space="preserve">ir: </w:t>
      </w:r>
      <w:hyperlink r:id="rId152" w:history="1">
        <w:r w:rsidRPr="00AD6785">
          <w:rPr>
            <w:rFonts w:ascii="Arial" w:eastAsia="Calibri" w:hAnsi="Arial" w:cs="Arial"/>
            <w:color w:val="0563C1"/>
            <w:sz w:val="16"/>
            <w:szCs w:val="16"/>
            <w:u w:val="single"/>
          </w:rPr>
          <w:t>http://arhiv.izs.si/dobra-praksa/merila-za-vrednotenje-inzenirskih-storitev/</w:t>
        </w:r>
      </w:hyperlink>
    </w:p>
  </w:footnote>
  <w:footnote w:id="187">
    <w:p w14:paraId="36005A78" w14:textId="60FE41DF"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Pr>
          <w:rFonts w:ascii="Arial" w:hAnsi="Arial" w:cs="Arial"/>
          <w:sz w:val="16"/>
          <w:szCs w:val="16"/>
        </w:rPr>
        <w:t xml:space="preserve">Več o javnem naročilu na voljo na </w:t>
      </w:r>
      <w:hyperlink r:id="rId153" w:history="1">
        <w:r w:rsidRPr="00AD6785">
          <w:rPr>
            <w:rFonts w:ascii="Arial" w:eastAsia="Calibri" w:hAnsi="Arial" w:cs="Arial"/>
            <w:color w:val="0563C1"/>
            <w:sz w:val="16"/>
            <w:szCs w:val="16"/>
            <w:u w:val="single"/>
          </w:rPr>
          <w:t>https://www.enarocanje.si/Obrazci/?id_pogodbe=162302&amp;id_obrazec=361564</w:t>
        </w:r>
      </w:hyperlink>
    </w:p>
  </w:footnote>
  <w:footnote w:id="188">
    <w:p w14:paraId="3BB8F14E" w14:textId="1E7A3AA9" w:rsidR="00053A32" w:rsidRPr="002F0921" w:rsidRDefault="00053A32" w:rsidP="00EE7E1A">
      <w:pPr>
        <w:pStyle w:val="Sprotnaopomba-besedilo"/>
        <w:jc w:val="both"/>
        <w:rPr>
          <w:rFonts w:cstheme="minorHAnsi"/>
          <w:sz w:val="18"/>
          <w:szCs w:val="18"/>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Okvirno smo načrtovali naslednjo razporeditev po dnevih: 11 dni za področje digitalnega (z elementi trajnostnega in zelenega)</w:t>
      </w:r>
      <w:r>
        <w:rPr>
          <w:rFonts w:ascii="Arial" w:hAnsi="Arial" w:cs="Arial"/>
          <w:sz w:val="16"/>
          <w:szCs w:val="16"/>
          <w:lang w:val="it-IT"/>
        </w:rPr>
        <w:t xml:space="preserve"> ter po</w:t>
      </w:r>
      <w:r w:rsidRPr="00AD6785">
        <w:rPr>
          <w:rFonts w:ascii="Arial" w:hAnsi="Arial" w:cs="Arial"/>
          <w:sz w:val="16"/>
          <w:szCs w:val="16"/>
          <w:lang w:val="it-IT"/>
        </w:rPr>
        <w:t xml:space="preserve"> </w:t>
      </w:r>
      <w:r>
        <w:rPr>
          <w:rFonts w:ascii="Arial" w:hAnsi="Arial" w:cs="Arial"/>
          <w:sz w:val="16"/>
          <w:szCs w:val="16"/>
          <w:lang w:val="it-IT"/>
        </w:rPr>
        <w:t>en</w:t>
      </w:r>
      <w:r w:rsidRPr="00AD6785">
        <w:rPr>
          <w:rFonts w:ascii="Arial" w:hAnsi="Arial" w:cs="Arial"/>
          <w:sz w:val="16"/>
          <w:szCs w:val="16"/>
          <w:lang w:val="it-IT"/>
        </w:rPr>
        <w:t xml:space="preserve"> dan za področje zelenega in področje finančne pismenosti.</w:t>
      </w:r>
    </w:p>
  </w:footnote>
  <w:footnote w:id="189">
    <w:p w14:paraId="410E0DCF" w14:textId="3017BDDA" w:rsidR="00053A32" w:rsidRPr="002F0921" w:rsidRDefault="00053A32" w:rsidP="00EE7E1A">
      <w:pPr>
        <w:pStyle w:val="Pripombabesedilo"/>
        <w:spacing w:after="0"/>
        <w:jc w:val="both"/>
        <w:rPr>
          <w:rFonts w:cstheme="minorHAnsi"/>
          <w:sz w:val="18"/>
          <w:szCs w:val="18"/>
          <w:lang w:val="it-IT"/>
        </w:rPr>
      </w:pPr>
      <w:r w:rsidRPr="002F0921">
        <w:rPr>
          <w:rStyle w:val="Sprotnaopomba-sklic"/>
          <w:rFonts w:cstheme="minorHAnsi"/>
          <w:sz w:val="18"/>
          <w:szCs w:val="18"/>
        </w:rPr>
        <w:footnoteRef/>
      </w:r>
      <w:r w:rsidRPr="002F0921">
        <w:rPr>
          <w:rFonts w:cstheme="minorHAnsi"/>
          <w:sz w:val="18"/>
          <w:szCs w:val="18"/>
          <w:lang w:val="it-IT"/>
        </w:rPr>
        <w:t xml:space="preserve"> </w:t>
      </w:r>
      <w:r w:rsidRPr="009736DE">
        <w:rPr>
          <w:rFonts w:ascii="Arial" w:hAnsi="Arial" w:cs="Arial"/>
          <w:sz w:val="16"/>
          <w:szCs w:val="16"/>
          <w:lang w:val="it-IT"/>
        </w:rPr>
        <w:t>Več informacij na voljo na</w:t>
      </w:r>
      <w:r>
        <w:rPr>
          <w:rFonts w:cstheme="minorHAnsi"/>
          <w:sz w:val="18"/>
          <w:szCs w:val="18"/>
          <w:lang w:val="it-IT"/>
        </w:rPr>
        <w:t xml:space="preserve"> </w:t>
      </w:r>
      <w:hyperlink r:id="rId154" w:history="1">
        <w:r w:rsidRPr="009736DE">
          <w:rPr>
            <w:rFonts w:ascii="Arial" w:eastAsia="Calibri" w:hAnsi="Arial" w:cs="Arial"/>
            <w:color w:val="0563C1"/>
            <w:sz w:val="16"/>
            <w:szCs w:val="16"/>
            <w:u w:val="single"/>
            <w:lang w:val="it-IT"/>
          </w:rPr>
          <w:t>https://www.projekt-tomo.si</w:t>
        </w:r>
      </w:hyperlink>
      <w:r w:rsidRPr="009736DE">
        <w:rPr>
          <w:rFonts w:ascii="Arial" w:eastAsia="Calibri" w:hAnsi="Arial" w:cs="Arial"/>
          <w:color w:val="0563C1"/>
          <w:sz w:val="16"/>
          <w:szCs w:val="16"/>
          <w:u w:val="single"/>
          <w:lang w:val="it-IT"/>
        </w:rPr>
        <w:t xml:space="preserve"> in </w:t>
      </w:r>
      <w:hyperlink r:id="rId155" w:history="1">
        <w:r w:rsidRPr="009736DE">
          <w:rPr>
            <w:rFonts w:ascii="Arial" w:eastAsia="Calibri" w:hAnsi="Arial" w:cs="Arial"/>
            <w:color w:val="0563C1"/>
            <w:sz w:val="16"/>
            <w:szCs w:val="16"/>
            <w:u w:val="single"/>
            <w:lang w:val="it-IT"/>
          </w:rPr>
          <w:t>https://e-metis.si</w:t>
        </w:r>
      </w:hyperlink>
    </w:p>
  </w:footnote>
  <w:footnote w:id="190">
    <w:p w14:paraId="245F6158" w14:textId="2A261C8B"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je na voljo na </w:t>
      </w:r>
      <w:hyperlink r:id="rId156" w:history="1">
        <w:r w:rsidRPr="00AD6785">
          <w:rPr>
            <w:rFonts w:ascii="Arial" w:eastAsia="Arial" w:hAnsi="Arial" w:cs="Arial"/>
            <w:color w:val="0563C1"/>
            <w:sz w:val="16"/>
            <w:szCs w:val="16"/>
            <w:u w:val="single"/>
            <w:lang w:eastAsia="sl-SI"/>
          </w:rPr>
          <w:t>http://www.inovativna-sola.si</w:t>
        </w:r>
      </w:hyperlink>
    </w:p>
  </w:footnote>
  <w:footnote w:id="191">
    <w:p w14:paraId="53349B2F" w14:textId="2D96E239" w:rsidR="00053A32" w:rsidRPr="002F0921" w:rsidRDefault="00053A32" w:rsidP="00EE7E1A">
      <w:pPr>
        <w:pStyle w:val="Sprotnaopomba-besedilo"/>
        <w:jc w:val="both"/>
        <w:rPr>
          <w:rFonts w:cstheme="minorHAnsi"/>
          <w:sz w:val="18"/>
          <w:szCs w:val="18"/>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Predvidoma bo </w:t>
      </w:r>
      <w:r>
        <w:rPr>
          <w:rFonts w:ascii="Arial" w:hAnsi="Arial" w:cs="Arial"/>
          <w:sz w:val="16"/>
          <w:szCs w:val="16"/>
          <w:lang w:val="it-IT"/>
        </w:rPr>
        <w:t>sedem</w:t>
      </w:r>
      <w:r w:rsidRPr="00AD6785">
        <w:rPr>
          <w:rFonts w:ascii="Arial" w:hAnsi="Arial" w:cs="Arial"/>
          <w:sz w:val="16"/>
          <w:szCs w:val="16"/>
          <w:lang w:val="it-IT"/>
        </w:rPr>
        <w:t xml:space="preserve"> projektov namenjenih digitalnim kompetencam, </w:t>
      </w:r>
      <w:r>
        <w:rPr>
          <w:rFonts w:ascii="Arial" w:hAnsi="Arial" w:cs="Arial"/>
          <w:sz w:val="16"/>
          <w:szCs w:val="16"/>
          <w:lang w:val="it-IT"/>
        </w:rPr>
        <w:t>en projekt</w:t>
      </w:r>
      <w:r w:rsidRPr="00AD6785">
        <w:rPr>
          <w:rFonts w:ascii="Arial" w:hAnsi="Arial" w:cs="Arial"/>
          <w:sz w:val="16"/>
          <w:szCs w:val="16"/>
          <w:lang w:val="it-IT"/>
        </w:rPr>
        <w:t xml:space="preserve"> kompetencam za trajnostni razvoj, </w:t>
      </w:r>
      <w:r>
        <w:rPr>
          <w:rFonts w:ascii="Arial" w:hAnsi="Arial" w:cs="Arial"/>
          <w:sz w:val="16"/>
          <w:szCs w:val="16"/>
          <w:lang w:val="it-IT"/>
        </w:rPr>
        <w:t>en projekt</w:t>
      </w:r>
      <w:r w:rsidRPr="00AD6785">
        <w:rPr>
          <w:rFonts w:ascii="Arial" w:hAnsi="Arial" w:cs="Arial"/>
          <w:sz w:val="16"/>
          <w:szCs w:val="16"/>
          <w:lang w:val="it-IT"/>
        </w:rPr>
        <w:t xml:space="preserve"> finančni pismenosti, </w:t>
      </w:r>
      <w:r>
        <w:rPr>
          <w:rFonts w:ascii="Arial" w:hAnsi="Arial" w:cs="Arial"/>
          <w:sz w:val="16"/>
          <w:szCs w:val="16"/>
          <w:lang w:val="it-IT"/>
        </w:rPr>
        <w:t>trije projekti</w:t>
      </w:r>
      <w:r w:rsidRPr="00AD6785">
        <w:rPr>
          <w:rFonts w:ascii="Arial" w:hAnsi="Arial" w:cs="Arial"/>
          <w:sz w:val="16"/>
          <w:szCs w:val="16"/>
          <w:lang w:val="it-IT"/>
        </w:rPr>
        <w:t xml:space="preserve"> pa bodo razporejeni po vsebinah, ki se bo</w:t>
      </w:r>
      <w:r>
        <w:rPr>
          <w:rFonts w:ascii="Arial" w:hAnsi="Arial" w:cs="Arial"/>
          <w:sz w:val="16"/>
          <w:szCs w:val="16"/>
          <w:lang w:val="it-IT"/>
        </w:rPr>
        <w:t>do</w:t>
      </w:r>
      <w:r w:rsidRPr="00AD6785">
        <w:rPr>
          <w:rFonts w:ascii="Arial" w:hAnsi="Arial" w:cs="Arial"/>
          <w:sz w:val="16"/>
          <w:szCs w:val="16"/>
          <w:lang w:val="it-IT"/>
        </w:rPr>
        <w:t xml:space="preserve"> izkazale kot ključen manko v času izvajanja prenove učnih načrtov.</w:t>
      </w:r>
    </w:p>
  </w:footnote>
  <w:footnote w:id="192">
    <w:p w14:paraId="51BED234" w14:textId="070F0C8C"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Arial" w:hAnsi="Arial" w:cs="Arial"/>
          <w:color w:val="000000"/>
          <w:sz w:val="16"/>
          <w:szCs w:val="16"/>
          <w:lang w:eastAsia="sl-SI"/>
        </w:rPr>
        <w:t>https://www.arrs.si/sl/progproj/cena/cena-21.asp</w:t>
      </w:r>
    </w:p>
  </w:footnote>
  <w:footnote w:id="193">
    <w:p w14:paraId="22B38C87" w14:textId="61D02C18" w:rsidR="00053A32" w:rsidRPr="00B30C8F" w:rsidRDefault="00053A32" w:rsidP="001F0EAE">
      <w:pPr>
        <w:pStyle w:val="Sprotnaopomba-besedilo"/>
        <w:jc w:val="both"/>
        <w:rPr>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Izhajajoč iz projekta EKP 2014-2020: Inovativne in prožne oblike poučevanja in učenja (https://www.gov.si/zbirke/javne-objave/inovativne-in-prozne-oblike-poucevanja-in-ucenja-2/), Inovativne in prožne oblike poučevanja in učenja v pedagoških študijskih programih (https://www.uni-lj.si/o_univerzi_v_ljubljani/projekti/projekti_2014_2020-/inovativne_in_prozne_oblike_poucevanja_in_ucenja_(inovup)_2018__2022/) in Vključevanje uporabe informacijsko-komunikacijske tehnologije v visokošolskem pedagoškem procesu (https://www.famnit.upr.si/sl/raziskovanje/programi-in-projekti/InoTeZ/), kjer je bila ocenjena vrednost 0,2 FTE za uvedbo prožnih oblik v študijsk</w:t>
      </w:r>
      <w:r>
        <w:rPr>
          <w:rFonts w:ascii="Arial" w:hAnsi="Arial" w:cs="Arial"/>
          <w:sz w:val="16"/>
          <w:szCs w:val="16"/>
          <w:lang w:val="it-IT"/>
        </w:rPr>
        <w:t>e</w:t>
      </w:r>
      <w:r w:rsidRPr="00AD6785">
        <w:rPr>
          <w:rFonts w:ascii="Arial" w:hAnsi="Arial" w:cs="Arial"/>
          <w:sz w:val="16"/>
          <w:szCs w:val="16"/>
          <w:lang w:val="it-IT"/>
        </w:rPr>
        <w:t xml:space="preserve"> oblik</w:t>
      </w:r>
      <w:r>
        <w:rPr>
          <w:rFonts w:ascii="Arial" w:hAnsi="Arial" w:cs="Arial"/>
          <w:sz w:val="16"/>
          <w:szCs w:val="16"/>
          <w:lang w:val="it-IT"/>
        </w:rPr>
        <w:t>e</w:t>
      </w:r>
      <w:r w:rsidRPr="00AD6785">
        <w:rPr>
          <w:rFonts w:ascii="Arial" w:hAnsi="Arial" w:cs="Arial"/>
          <w:sz w:val="16"/>
          <w:szCs w:val="16"/>
          <w:lang w:val="it-IT"/>
        </w:rPr>
        <w:t>, kar pomeni spremembo pedagoškeg</w:t>
      </w:r>
      <w:r>
        <w:rPr>
          <w:rFonts w:ascii="Arial" w:hAnsi="Arial" w:cs="Arial"/>
          <w:sz w:val="16"/>
          <w:szCs w:val="16"/>
          <w:lang w:val="it-IT"/>
        </w:rPr>
        <w:t>a pristopa. V reformnem delu NOO</w:t>
      </w:r>
      <w:r w:rsidRPr="00AD6785">
        <w:rPr>
          <w:rFonts w:ascii="Arial" w:hAnsi="Arial" w:cs="Arial"/>
          <w:sz w:val="16"/>
          <w:szCs w:val="16"/>
          <w:lang w:val="it-IT"/>
        </w:rPr>
        <w:t xml:space="preserve"> ne bomo spreminjali samo pedagoških pristopov, temveč tudi vsebine, ki bi jih naj študenti slišali, saj je cilj opolnomočiti študente - bodoče učitelje poučevati digitalne kompetence v okviru svojih predmetov. Zaradi obsega dela načrtujemo višino 0,35 FTE (kar je ekvivalent 1/3 FTE) zaposlitve, z namenom, da visokošolski učitelji izpeljejo te reforme (vsebina in pristopi).</w:t>
      </w:r>
    </w:p>
  </w:footnote>
  <w:footnote w:id="194">
    <w:p w14:paraId="7C24E623" w14:textId="6C89ECC3"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na voljo na </w:t>
      </w:r>
      <w:hyperlink r:id="rId157" w:history="1">
        <w:r w:rsidRPr="00AD6785">
          <w:rPr>
            <w:rFonts w:ascii="Arial" w:eastAsia="Calibri" w:hAnsi="Arial" w:cs="Arial"/>
            <w:color w:val="0563C1"/>
            <w:sz w:val="16"/>
            <w:szCs w:val="16"/>
            <w:u w:val="single"/>
          </w:rPr>
          <w:t>https://www.sirikt.si/</w:t>
        </w:r>
      </w:hyperlink>
    </w:p>
  </w:footnote>
  <w:footnote w:id="195">
    <w:p w14:paraId="08410B12" w14:textId="56299D16" w:rsidR="00053A32" w:rsidRPr="00AD6785" w:rsidRDefault="00053A32" w:rsidP="00450EA1">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r>
        <w:rPr>
          <w:rFonts w:ascii="Arial" w:eastAsia="Arial" w:hAnsi="Arial" w:cs="Arial"/>
          <w:color w:val="000000"/>
          <w:sz w:val="16"/>
          <w:szCs w:val="16"/>
          <w:lang w:eastAsia="sl-SI"/>
        </w:rPr>
        <w:t>https://www.inovativna-sola.si/</w:t>
      </w:r>
    </w:p>
  </w:footnote>
  <w:footnote w:id="196">
    <w:p w14:paraId="3BF888C5" w14:textId="643CB282" w:rsidR="00053A32" w:rsidRPr="00AD6785" w:rsidRDefault="00053A32" w:rsidP="00450EA1">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r w:rsidRPr="00AD6785">
        <w:rPr>
          <w:rFonts w:ascii="Arial" w:eastAsia="Arial" w:hAnsi="Arial" w:cs="Arial"/>
          <w:color w:val="000000"/>
          <w:sz w:val="16"/>
          <w:szCs w:val="16"/>
          <w:lang w:eastAsia="sl-SI"/>
        </w:rPr>
        <w:t>ht</w:t>
      </w:r>
      <w:r>
        <w:rPr>
          <w:rFonts w:ascii="Arial" w:eastAsia="Arial" w:hAnsi="Arial" w:cs="Arial"/>
          <w:color w:val="000000"/>
          <w:sz w:val="16"/>
          <w:szCs w:val="16"/>
          <w:lang w:eastAsia="sl-SI"/>
        </w:rPr>
        <w:t>tps://projekt.sio.si/e-solstvo/</w:t>
      </w:r>
    </w:p>
  </w:footnote>
  <w:footnote w:id="197">
    <w:p w14:paraId="632B6A6E" w14:textId="208D31DD"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hyperlink r:id="rId158" w:history="1">
        <w:r w:rsidRPr="00AD6785">
          <w:rPr>
            <w:rFonts w:ascii="Arial" w:eastAsia="Arial" w:hAnsi="Arial" w:cs="Arial"/>
            <w:sz w:val="16"/>
            <w:szCs w:val="16"/>
            <w:u w:val="single"/>
            <w:lang w:eastAsia="sl-SI"/>
          </w:rPr>
          <w:t>http://ats2020.eu</w:t>
        </w:r>
      </w:hyperlink>
    </w:p>
  </w:footnote>
  <w:footnote w:id="198">
    <w:p w14:paraId="71DFC4A1" w14:textId="72DDABA0"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r>
        <w:rPr>
          <w:rFonts w:ascii="Arial" w:eastAsia="Arial" w:hAnsi="Arial" w:cs="Arial"/>
          <w:color w:val="000000"/>
          <w:sz w:val="16"/>
          <w:szCs w:val="16"/>
          <w:lang w:eastAsia="sl-SI"/>
        </w:rPr>
        <w:t>https://www.zrss.si/mentep/</w:t>
      </w:r>
    </w:p>
  </w:footnote>
  <w:footnote w:id="199">
    <w:p w14:paraId="7D11D4DC" w14:textId="757920D2"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r w:rsidRPr="00AD6785">
        <w:rPr>
          <w:rFonts w:ascii="Arial" w:eastAsia="Arial" w:hAnsi="Arial" w:cs="Arial"/>
          <w:color w:val="000000"/>
          <w:sz w:val="16"/>
          <w:szCs w:val="16"/>
          <w:lang w:eastAsia="sl-SI"/>
        </w:rPr>
        <w:t>https://www.z</w:t>
      </w:r>
      <w:r>
        <w:rPr>
          <w:rFonts w:ascii="Arial" w:eastAsia="Arial" w:hAnsi="Arial" w:cs="Arial"/>
          <w:color w:val="000000"/>
          <w:sz w:val="16"/>
          <w:szCs w:val="16"/>
          <w:lang w:eastAsia="sl-SI"/>
        </w:rPr>
        <w:t>rss.si/inovativni-javni-zavod/</w:t>
      </w:r>
    </w:p>
  </w:footnote>
  <w:footnote w:id="200">
    <w:p w14:paraId="03917285" w14:textId="5FEB61F1"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r w:rsidRPr="00AD6785">
        <w:rPr>
          <w:rFonts w:ascii="Arial" w:eastAsia="Arial" w:hAnsi="Arial" w:cs="Arial"/>
          <w:color w:val="000000"/>
          <w:sz w:val="16"/>
          <w:szCs w:val="16"/>
          <w:lang w:eastAsia="sl-SI"/>
        </w:rPr>
        <w:t>https://www.gov.si/zbirke/javne-objave/inovativne-in-prozne-oblike-poucevanja-in-ucenja-2/</w:t>
      </w:r>
    </w:p>
  </w:footnote>
  <w:footnote w:id="201">
    <w:p w14:paraId="4E90DBCC" w14:textId="01717D51"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r w:rsidRPr="00AD6785">
        <w:rPr>
          <w:rFonts w:ascii="Arial" w:eastAsia="Arial" w:hAnsi="Arial" w:cs="Arial"/>
          <w:color w:val="000000"/>
          <w:sz w:val="16"/>
          <w:szCs w:val="16"/>
          <w:lang w:eastAsia="sl-SI"/>
        </w:rPr>
        <w:t>https://www.uni-lj.si/o_univerzi_v_ljubljani/projekti/projekti_2014_2020-/inovativne_in_prozne_oblike_poucevanja_in_ucenja_(inovup)_2018__2022/</w:t>
      </w:r>
    </w:p>
  </w:footnote>
  <w:footnote w:id="202">
    <w:p w14:paraId="268C89C7" w14:textId="086D0E24"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projektu na voljo na </w:t>
      </w:r>
      <w:r w:rsidRPr="00AD6785">
        <w:rPr>
          <w:rFonts w:ascii="Arial" w:eastAsia="Arial" w:hAnsi="Arial" w:cs="Arial"/>
          <w:color w:val="000000"/>
          <w:sz w:val="16"/>
          <w:szCs w:val="16"/>
          <w:lang w:eastAsia="sl-SI"/>
        </w:rPr>
        <w:t>https://www.famnit.upr.si/sl/raziskovanje/programi-in-projekti/InoTeZ/</w:t>
      </w:r>
    </w:p>
  </w:footnote>
  <w:footnote w:id="203">
    <w:p w14:paraId="64B42B03" w14:textId="65492D2F" w:rsidR="00053A32" w:rsidRPr="00AD6785" w:rsidRDefault="00053A32">
      <w:pPr>
        <w:pStyle w:val="Sprotnaopomba-besedilo"/>
      </w:pPr>
      <w:r>
        <w:rPr>
          <w:rStyle w:val="Sprotnaopomba-sklic"/>
        </w:rPr>
        <w:footnoteRef/>
      </w:r>
      <w:r>
        <w:t xml:space="preserve"> </w:t>
      </w:r>
      <w:r w:rsidRPr="00AD6785">
        <w:rPr>
          <w:rFonts w:ascii="Arial" w:hAnsi="Arial" w:cs="Arial"/>
          <w:sz w:val="16"/>
          <w:szCs w:val="16"/>
        </w:rPr>
        <w:t xml:space="preserve">Več na voljo na </w:t>
      </w:r>
      <w:hyperlink r:id="rId159" w:history="1">
        <w:r w:rsidRPr="00AD6785">
          <w:rPr>
            <w:rFonts w:ascii="Arial" w:eastAsia="Arial" w:hAnsi="Arial" w:cs="Arial"/>
            <w:color w:val="0563C1"/>
            <w:sz w:val="16"/>
            <w:szCs w:val="16"/>
            <w:u w:val="single"/>
            <w:lang w:eastAsia="sl-SI"/>
          </w:rPr>
          <w:t>https://www.uradni-list.si/_pdf/2018/Ra/r2018061.pdf</w:t>
        </w:r>
      </w:hyperlink>
    </w:p>
  </w:footnote>
  <w:footnote w:id="204">
    <w:p w14:paraId="243243E0" w14:textId="77777777" w:rsidR="00053A32" w:rsidRPr="00AD6785" w:rsidRDefault="00053A32" w:rsidP="00EE7E1A">
      <w:pPr>
        <w:pStyle w:val="Sprotnaopomba-besedilo"/>
        <w:jc w:val="both"/>
        <w:rPr>
          <w:rFonts w:ascii="Arial" w:hAnsi="Arial" w:cs="Arial"/>
          <w:sz w:val="16"/>
          <w:szCs w:val="16"/>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Glede na izbor metodologije stroškov DDV ni predviden.</w:t>
      </w:r>
    </w:p>
  </w:footnote>
  <w:footnote w:id="205">
    <w:p w14:paraId="06306781" w14:textId="3637E6FC"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Pr>
          <w:rFonts w:ascii="Arial" w:hAnsi="Arial" w:cs="Arial"/>
          <w:sz w:val="16"/>
          <w:szCs w:val="16"/>
        </w:rPr>
        <w:t xml:space="preserve">Na voljo na </w:t>
      </w:r>
      <w:r w:rsidRPr="00AD6785">
        <w:rPr>
          <w:rFonts w:ascii="Arial" w:eastAsia="Calibri" w:hAnsi="Arial" w:cs="Arial"/>
          <w:sz w:val="16"/>
          <w:szCs w:val="16"/>
        </w:rPr>
        <w:t>http://www.pisrs.si/Pis.web/pregledPredpisa?id=URED5834</w:t>
      </w:r>
    </w:p>
  </w:footnote>
  <w:footnote w:id="206">
    <w:p w14:paraId="4A07ED8C" w14:textId="0C42C280"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w:t>
      </w:r>
      <w:r>
        <w:rPr>
          <w:rFonts w:ascii="Arial" w:hAnsi="Arial" w:cs="Arial"/>
          <w:sz w:val="16"/>
          <w:szCs w:val="16"/>
        </w:rPr>
        <w:t xml:space="preserve">Na voljo na </w:t>
      </w:r>
      <w:r w:rsidRPr="00AD6785">
        <w:rPr>
          <w:rFonts w:ascii="Arial" w:eastAsia="Calibri" w:hAnsi="Arial" w:cs="Arial"/>
          <w:sz w:val="16"/>
          <w:szCs w:val="16"/>
        </w:rPr>
        <w:t>https://www.arrs.si/sl/progproj/cena/cena-20-1.asp</w:t>
      </w:r>
    </w:p>
  </w:footnote>
  <w:footnote w:id="207">
    <w:p w14:paraId="3E1D684F" w14:textId="7E5015F8"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https://www.arrs.si/sl/progproj/cena/cena-20-1.asp</w:t>
      </w:r>
    </w:p>
  </w:footnote>
  <w:footnote w:id="208">
    <w:p w14:paraId="08E3791F" w14:textId="2A4FE23A" w:rsidR="00053A32" w:rsidRPr="00AD6785" w:rsidRDefault="00053A32" w:rsidP="00645CF9">
      <w:pPr>
        <w:spacing w:after="0" w:line="240" w:lineRule="auto"/>
        <w:jc w:val="both"/>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Calibri" w:hAnsi="Arial" w:cs="Arial"/>
          <w:sz w:val="16"/>
          <w:szCs w:val="16"/>
        </w:rPr>
        <w:t xml:space="preserve">Vir: </w:t>
      </w:r>
      <w:hyperlink r:id="rId160" w:history="1">
        <w:r w:rsidRPr="00AD6785">
          <w:rPr>
            <w:rStyle w:val="Hiperpovezava"/>
            <w:rFonts w:ascii="Arial" w:eastAsia="Calibri" w:hAnsi="Arial" w:cs="Arial"/>
            <w:sz w:val="16"/>
            <w:szCs w:val="16"/>
          </w:rPr>
          <w:t>https://www.uradni-list.si/glasilo-uradni-list-rs/vsebina/2018000100002/javni-razpis-spodbujanje-izvajanja-raziskovalno-razvojnih-projektov-trl-3-6-st--5441-2201715-ob-101418</w:t>
        </w:r>
      </w:hyperlink>
      <w:r w:rsidRPr="00AD6785">
        <w:rPr>
          <w:rFonts w:ascii="Arial" w:eastAsia="Calibri" w:hAnsi="Arial" w:cs="Arial"/>
          <w:sz w:val="16"/>
          <w:szCs w:val="16"/>
        </w:rPr>
        <w:t>.</w:t>
      </w:r>
    </w:p>
    <w:p w14:paraId="5BC16A16" w14:textId="410B2F09" w:rsidR="00053A32" w:rsidRPr="00AD6785" w:rsidRDefault="00053A32">
      <w:pPr>
        <w:pStyle w:val="Sprotnaopomba-besedilo"/>
      </w:pPr>
    </w:p>
  </w:footnote>
  <w:footnote w:id="209">
    <w:p w14:paraId="0ADB1403" w14:textId="59D47B0A" w:rsidR="00053A32" w:rsidRPr="00AD6785" w:rsidRDefault="00053A32" w:rsidP="00C51489">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http://www.pisrs.si/Pis.web/pregledPredpisa?id=URED5834)</w:t>
      </w:r>
    </w:p>
  </w:footnote>
  <w:footnote w:id="210">
    <w:p w14:paraId="078A973C" w14:textId="3F8D2696"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https://www.arrs.si/sl/progproj/cena/cena-20-1.asp</w:t>
      </w:r>
    </w:p>
  </w:footnote>
  <w:footnote w:id="211">
    <w:p w14:paraId="5D25CFE5" w14:textId="46D0EA33" w:rsidR="00053A32" w:rsidRPr="00AD6785" w:rsidRDefault="00053A32" w:rsidP="00AD6785">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Calibri" w:hAnsi="Arial" w:cs="Arial"/>
          <w:sz w:val="16"/>
          <w:szCs w:val="16"/>
        </w:rPr>
        <w:t xml:space="preserve">Vir: </w:t>
      </w:r>
      <w:hyperlink r:id="rId161" w:history="1">
        <w:r w:rsidRPr="00AD6785">
          <w:rPr>
            <w:rFonts w:ascii="Arial" w:eastAsia="Calibri" w:hAnsi="Arial" w:cs="Arial"/>
            <w:sz w:val="16"/>
            <w:szCs w:val="16"/>
          </w:rPr>
          <w:t>https://www.uradni-list.si/glasilo-uradni-list-rs/vsebina/2018000100002/javni-razpis-spodbujanje-izvajanja-raziskovalno-razvojnih-projektov-trl-3-6-st--5441-2201715-ob-101418</w:t>
        </w:r>
      </w:hyperlink>
      <w:r w:rsidRPr="00AD6785">
        <w:rPr>
          <w:rFonts w:ascii="Arial" w:eastAsia="Calibri" w:hAnsi="Arial" w:cs="Arial"/>
          <w:sz w:val="16"/>
          <w:szCs w:val="16"/>
        </w:rPr>
        <w:t>).</w:t>
      </w:r>
    </w:p>
  </w:footnote>
  <w:footnote w:id="212">
    <w:p w14:paraId="3762AE22" w14:textId="77777777" w:rsidR="00053A32" w:rsidRPr="00AD6785" w:rsidRDefault="00053A32" w:rsidP="00064B93">
      <w:pPr>
        <w:pStyle w:val="Sprotnaopomba-besedilo"/>
        <w:jc w:val="both"/>
        <w:rPr>
          <w:rFonts w:ascii="Arial" w:hAnsi="Arial" w:cs="Arial"/>
          <w:sz w:val="16"/>
          <w:szCs w:val="16"/>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DDV je bil ocenjen na 200.000 EUR, vendar pa ni upoštevan znotraj pričujoče investicije. </w:t>
      </w:r>
    </w:p>
  </w:footnote>
  <w:footnote w:id="213">
    <w:p w14:paraId="1C47F0F4" w14:textId="69927FAB"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razpisu na voljo na </w:t>
      </w:r>
      <w:hyperlink r:id="rId162" w:history="1">
        <w:r w:rsidRPr="00AD6785">
          <w:rPr>
            <w:rFonts w:ascii="Arial" w:eastAsia="Calibri" w:hAnsi="Arial" w:cs="Arial"/>
            <w:color w:val="0563C1"/>
            <w:sz w:val="16"/>
            <w:szCs w:val="16"/>
            <w:u w:val="single"/>
          </w:rPr>
          <w:t>https://www.usposabljanje-mentorjev.si/index.php/predstavitev-projekta/</w:t>
        </w:r>
      </w:hyperlink>
    </w:p>
  </w:footnote>
  <w:footnote w:id="214">
    <w:p w14:paraId="5FBF2C4F" w14:textId="4F803A05" w:rsidR="00053A32" w:rsidRPr="00AD6785" w:rsidRDefault="00053A32" w:rsidP="00064B93">
      <w:pPr>
        <w:pStyle w:val="Sprotnaopomba-besedilo"/>
        <w:jc w:val="both"/>
        <w:rPr>
          <w:rFonts w:ascii="Arial" w:hAnsi="Arial" w:cs="Arial"/>
          <w:sz w:val="16"/>
          <w:szCs w:val="16"/>
          <w:lang w:val="it-IT"/>
        </w:rPr>
      </w:pPr>
      <w:r w:rsidRPr="00AD6785">
        <w:rPr>
          <w:rStyle w:val="Sprotnaopomba-sklic"/>
          <w:rFonts w:ascii="Arial" w:hAnsi="Arial" w:cs="Arial"/>
          <w:sz w:val="16"/>
          <w:szCs w:val="16"/>
        </w:rPr>
        <w:footnoteRef/>
      </w:r>
      <w:r>
        <w:rPr>
          <w:rFonts w:ascii="Arial" w:hAnsi="Arial" w:cs="Arial"/>
          <w:sz w:val="16"/>
          <w:szCs w:val="16"/>
          <w:lang w:val="it-IT"/>
        </w:rPr>
        <w:t xml:space="preserve"> Glede na dosedanje izkušnje v okviru</w:t>
      </w:r>
      <w:r w:rsidRPr="00AD6785">
        <w:rPr>
          <w:rFonts w:ascii="Arial" w:hAnsi="Arial" w:cs="Arial"/>
          <w:sz w:val="16"/>
          <w:szCs w:val="16"/>
          <w:lang w:val="it-IT"/>
        </w:rPr>
        <w:t xml:space="preserve"> izvajanja EKP 2014-2020, kjer se je izkazala izrazita potreba po usposabljanju mentorjev, poleg tega predstavlja omenjena investicija izvajanje novega pedagoško-andragoškega programa, smo strokovno ocenili, da se bo vsako leto delež mentorjev povečal okvirno za 30</w:t>
      </w:r>
      <w:r>
        <w:rPr>
          <w:rFonts w:ascii="Arial" w:hAnsi="Arial" w:cs="Arial"/>
          <w:sz w:val="16"/>
          <w:szCs w:val="16"/>
          <w:lang w:val="it-IT"/>
        </w:rPr>
        <w:t xml:space="preserve"> </w:t>
      </w:r>
      <w:r w:rsidRPr="00AD6785">
        <w:rPr>
          <w:rFonts w:ascii="Arial" w:hAnsi="Arial" w:cs="Arial"/>
          <w:sz w:val="16"/>
          <w:szCs w:val="16"/>
          <w:lang w:val="it-IT"/>
        </w:rPr>
        <w:t>% (</w:t>
      </w:r>
      <w:r>
        <w:rPr>
          <w:rFonts w:ascii="Arial" w:hAnsi="Arial" w:cs="Arial"/>
          <w:sz w:val="16"/>
          <w:szCs w:val="16"/>
          <w:lang w:val="it-IT"/>
        </w:rPr>
        <w:t>do sedaj</w:t>
      </w:r>
      <w:r w:rsidRPr="00AD6785">
        <w:rPr>
          <w:rFonts w:ascii="Arial" w:hAnsi="Arial" w:cs="Arial"/>
          <w:sz w:val="16"/>
          <w:szCs w:val="16"/>
          <w:lang w:val="it-IT"/>
        </w:rPr>
        <w:t xml:space="preserve"> smo v okviru EKP 2014-2020 usposobili 1.000 mentorjev na leto). </w:t>
      </w:r>
    </w:p>
  </w:footnote>
  <w:footnote w:id="215">
    <w:p w14:paraId="0E6EB607" w14:textId="718DB95A"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programu je na voljo na </w:t>
      </w:r>
      <w:hyperlink r:id="rId163" w:history="1">
        <w:r w:rsidRPr="00AD6785">
          <w:rPr>
            <w:rFonts w:ascii="Arial" w:eastAsia="Calibri" w:hAnsi="Arial" w:cs="Arial"/>
            <w:color w:val="0563C1"/>
            <w:sz w:val="16"/>
            <w:szCs w:val="16"/>
            <w:u w:val="single"/>
          </w:rPr>
          <w:t>https://www.srips-rs.si/razvoj-kadrov/povezava-sistema-poklicnega-strokovnega-izobrazevanja-s-potrebami-trga-dela-pud</w:t>
        </w:r>
      </w:hyperlink>
    </w:p>
  </w:footnote>
  <w:footnote w:id="216">
    <w:p w14:paraId="72551E0F" w14:textId="54871AC4" w:rsidR="00053A32" w:rsidRPr="00AD6785" w:rsidRDefault="00053A32">
      <w:pPr>
        <w:pStyle w:val="Sprotnaopomba-besedilo"/>
      </w:pPr>
      <w:r>
        <w:rPr>
          <w:rStyle w:val="Sprotnaopomba-sklic"/>
        </w:rPr>
        <w:footnoteRef/>
      </w:r>
      <w:r w:rsidRPr="00341509">
        <w:rPr>
          <w:rFonts w:ascii="Arial" w:hAnsi="Arial" w:cs="Arial"/>
          <w:sz w:val="16"/>
          <w:szCs w:val="16"/>
        </w:rPr>
        <w:t xml:space="preserve"> Na voljo na </w:t>
      </w:r>
      <w:hyperlink r:id="rId164" w:history="1">
        <w:r w:rsidRPr="00341509">
          <w:rPr>
            <w:rFonts w:ascii="Arial" w:eastAsia="Arial" w:hAnsi="Arial" w:cs="Arial"/>
            <w:bCs/>
            <w:iCs/>
            <w:color w:val="0563C1"/>
            <w:sz w:val="16"/>
            <w:szCs w:val="16"/>
            <w:u w:val="single"/>
            <w:lang w:eastAsia="sl-SI"/>
          </w:rPr>
          <w:t>https://www.gzs.si/pripone/oei31701d19151a511a9550a.pdf</w:t>
        </w:r>
      </w:hyperlink>
    </w:p>
  </w:footnote>
  <w:footnote w:id="217">
    <w:p w14:paraId="4413CA5C" w14:textId="2766B356" w:rsidR="00053A32" w:rsidRPr="00AD6785" w:rsidRDefault="00053A32" w:rsidP="002F0921">
      <w:pPr>
        <w:pStyle w:val="Sprotnaopomba-besedilo"/>
        <w:jc w:val="both"/>
        <w:rPr>
          <w:rFonts w:ascii="Arial" w:hAnsi="Arial" w:cs="Arial"/>
          <w:sz w:val="16"/>
          <w:szCs w:val="16"/>
          <w:lang w:val="it-IT"/>
        </w:rPr>
      </w:pPr>
      <w:r w:rsidRPr="00AD6785">
        <w:rPr>
          <w:rStyle w:val="Sprotnaopomba-sklic"/>
          <w:rFonts w:ascii="Arial" w:hAnsi="Arial" w:cs="Arial"/>
          <w:sz w:val="16"/>
          <w:szCs w:val="16"/>
        </w:rPr>
        <w:footnoteRef/>
      </w:r>
      <w:r>
        <w:rPr>
          <w:rFonts w:ascii="Arial" w:hAnsi="Arial" w:cs="Arial"/>
          <w:sz w:val="16"/>
          <w:szCs w:val="16"/>
          <w:lang w:val="it-IT"/>
        </w:rPr>
        <w:t xml:space="preserve"> DM višji</w:t>
      </w:r>
      <w:r w:rsidRPr="00AD6785">
        <w:rPr>
          <w:rFonts w:ascii="Arial" w:hAnsi="Arial" w:cs="Arial"/>
          <w:sz w:val="16"/>
          <w:szCs w:val="16"/>
          <w:lang w:val="it-IT"/>
        </w:rPr>
        <w:t xml:space="preserve"> svetoval</w:t>
      </w:r>
      <w:r>
        <w:rPr>
          <w:rFonts w:ascii="Arial" w:hAnsi="Arial" w:cs="Arial"/>
          <w:sz w:val="16"/>
          <w:szCs w:val="16"/>
          <w:lang w:val="it-IT"/>
        </w:rPr>
        <w:t>ec</w:t>
      </w:r>
      <w:r w:rsidRPr="00AD6785">
        <w:rPr>
          <w:rFonts w:ascii="Arial" w:hAnsi="Arial" w:cs="Arial"/>
          <w:sz w:val="16"/>
          <w:szCs w:val="16"/>
          <w:lang w:val="it-IT"/>
        </w:rPr>
        <w:t xml:space="preserve"> se bo izvajalo v krajšem časovnem obsegu zato, ker bo </w:t>
      </w:r>
      <w:r>
        <w:rPr>
          <w:rFonts w:ascii="Arial" w:hAnsi="Arial" w:cs="Arial"/>
          <w:sz w:val="16"/>
          <w:szCs w:val="16"/>
          <w:lang w:val="it-IT"/>
        </w:rPr>
        <w:t>oseba</w:t>
      </w:r>
      <w:r w:rsidRPr="00AD6785">
        <w:rPr>
          <w:rFonts w:ascii="Arial" w:hAnsi="Arial" w:cs="Arial"/>
          <w:sz w:val="16"/>
          <w:szCs w:val="16"/>
          <w:lang w:val="it-IT"/>
        </w:rPr>
        <w:t xml:space="preserve"> </w:t>
      </w:r>
      <w:r>
        <w:rPr>
          <w:rFonts w:ascii="Arial" w:hAnsi="Arial" w:cs="Arial"/>
          <w:sz w:val="16"/>
          <w:szCs w:val="16"/>
          <w:lang w:val="it-IT"/>
        </w:rPr>
        <w:t xml:space="preserve">na tem DM </w:t>
      </w:r>
      <w:r w:rsidRPr="00AD6785">
        <w:rPr>
          <w:rFonts w:ascii="Arial" w:hAnsi="Arial" w:cs="Arial"/>
          <w:sz w:val="16"/>
          <w:szCs w:val="16"/>
          <w:lang w:val="it-IT"/>
        </w:rPr>
        <w:t>v nadaljevanju prevzel</w:t>
      </w:r>
      <w:r>
        <w:rPr>
          <w:rFonts w:ascii="Arial" w:hAnsi="Arial" w:cs="Arial"/>
          <w:sz w:val="16"/>
          <w:szCs w:val="16"/>
          <w:lang w:val="it-IT"/>
        </w:rPr>
        <w:t>a</w:t>
      </w:r>
      <w:r w:rsidRPr="00AD6785">
        <w:rPr>
          <w:rFonts w:ascii="Arial" w:hAnsi="Arial" w:cs="Arial"/>
          <w:sz w:val="16"/>
          <w:szCs w:val="16"/>
          <w:lang w:val="it-IT"/>
        </w:rPr>
        <w:t xml:space="preserve"> organizacijo in izvedbo </w:t>
      </w:r>
      <w:r>
        <w:rPr>
          <w:rFonts w:ascii="Arial" w:hAnsi="Arial" w:cs="Arial"/>
          <w:sz w:val="16"/>
          <w:szCs w:val="16"/>
          <w:lang w:val="it-IT"/>
        </w:rPr>
        <w:t>treh</w:t>
      </w:r>
      <w:r w:rsidRPr="00AD6785">
        <w:rPr>
          <w:rFonts w:ascii="Arial" w:hAnsi="Arial" w:cs="Arial"/>
          <w:sz w:val="16"/>
          <w:szCs w:val="16"/>
          <w:lang w:val="it-IT"/>
        </w:rPr>
        <w:t xml:space="preserve"> tematskih delavnic in zaključne konference v investicijskem delu, kar smo z namenom delitve reforme in investicije ustrezno ločili. </w:t>
      </w:r>
    </w:p>
  </w:footnote>
  <w:footnote w:id="218">
    <w:p w14:paraId="7AAC4E49" w14:textId="788629C3" w:rsidR="00053A32" w:rsidRPr="00AD6785" w:rsidRDefault="00053A32">
      <w:pPr>
        <w:pStyle w:val="Sprotnaopomba-besedilo"/>
        <w:rPr>
          <w:sz w:val="16"/>
          <w:szCs w:val="16"/>
        </w:rPr>
      </w:pPr>
      <w:r w:rsidRPr="00AD6785">
        <w:rPr>
          <w:rStyle w:val="Sprotnaopomba-sklic"/>
          <w:sz w:val="16"/>
          <w:szCs w:val="16"/>
        </w:rPr>
        <w:footnoteRef/>
      </w:r>
      <w:r w:rsidRPr="00AD6785">
        <w:rPr>
          <w:sz w:val="16"/>
          <w:szCs w:val="16"/>
        </w:rPr>
        <w:t xml:space="preserve"> </w:t>
      </w:r>
      <w:r w:rsidRPr="00AD6785">
        <w:rPr>
          <w:rFonts w:ascii="Arial" w:eastAsia="Times New Roman" w:hAnsi="Arial" w:cs="Arial"/>
          <w:sz w:val="16"/>
          <w:szCs w:val="16"/>
          <w:lang w:eastAsia="sl-SI"/>
        </w:rPr>
        <w:t xml:space="preserve">Vir: </w:t>
      </w:r>
      <w:hyperlink r:id="rId165" w:history="1">
        <w:r w:rsidRPr="00AD6785">
          <w:rPr>
            <w:rFonts w:ascii="Arial" w:eastAsia="Times New Roman" w:hAnsi="Arial" w:cs="Arial"/>
            <w:sz w:val="16"/>
            <w:szCs w:val="16"/>
            <w:u w:val="single"/>
            <w:lang w:eastAsia="sl-SI"/>
          </w:rPr>
          <w:t>https://www.stat.si/</w:t>
        </w:r>
      </w:hyperlink>
    </w:p>
  </w:footnote>
  <w:footnote w:id="219">
    <w:p w14:paraId="5DB323CA" w14:textId="46244664" w:rsidR="00053A32" w:rsidRDefault="00053A32">
      <w:pPr>
        <w:pStyle w:val="Sprotnaopomba-besedilo"/>
      </w:pPr>
      <w:r>
        <w:rPr>
          <w:rStyle w:val="Sprotnaopomba-sklic"/>
        </w:rPr>
        <w:footnoteRef/>
      </w:r>
      <w:r>
        <w:t xml:space="preserve"> </w:t>
      </w:r>
      <w:r w:rsidRPr="00DE6EA9">
        <w:rPr>
          <w:rFonts w:ascii="Arial" w:hAnsi="Arial" w:cs="Arial"/>
          <w:sz w:val="16"/>
          <w:szCs w:val="16"/>
        </w:rPr>
        <w:t xml:space="preserve">Glej </w:t>
      </w:r>
      <w:hyperlink r:id="rId166" w:history="1">
        <w:r w:rsidRPr="00DE6EA9">
          <w:rPr>
            <w:rFonts w:ascii="Arial" w:eastAsia="Times New Roman" w:hAnsi="Arial" w:cs="Arial"/>
            <w:sz w:val="16"/>
            <w:szCs w:val="16"/>
            <w:u w:val="single"/>
            <w:lang w:eastAsia="sl-SI"/>
          </w:rPr>
          <w:t>https://www.nepremicnine.net/</w:t>
        </w:r>
      </w:hyperlink>
    </w:p>
  </w:footnote>
  <w:footnote w:id="220">
    <w:p w14:paraId="59D91734" w14:textId="2F2BBEF7"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67" w:history="1">
        <w:r w:rsidRPr="00AD6785">
          <w:rPr>
            <w:rFonts w:ascii="Arial" w:eastAsia="Times New Roman" w:hAnsi="Arial" w:cs="Arial"/>
            <w:sz w:val="16"/>
            <w:szCs w:val="16"/>
            <w:u w:val="single"/>
            <w:lang w:eastAsia="sl-SI"/>
          </w:rPr>
          <w:t>https://www.enarocanje.si/Obrazci/?id_obrazec=292987</w:t>
        </w:r>
      </w:hyperlink>
    </w:p>
  </w:footnote>
  <w:footnote w:id="221">
    <w:p w14:paraId="45D3A226" w14:textId="0F5EF30B"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68" w:history="1">
        <w:r w:rsidRPr="00AD6785">
          <w:rPr>
            <w:rFonts w:ascii="Arial" w:eastAsia="Times New Roman" w:hAnsi="Arial" w:cs="Arial"/>
            <w:sz w:val="16"/>
            <w:szCs w:val="16"/>
            <w:u w:val="single"/>
            <w:lang w:eastAsia="sl-SI"/>
          </w:rPr>
          <w:t>https://www.enarocanje.si/Obrazci/?id_obrazec=312795</w:t>
        </w:r>
      </w:hyperlink>
    </w:p>
  </w:footnote>
  <w:footnote w:id="222">
    <w:p w14:paraId="0A8E58F0" w14:textId="3F623937"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69" w:history="1">
        <w:r w:rsidRPr="00AD6785">
          <w:rPr>
            <w:rFonts w:ascii="Arial" w:eastAsia="Times New Roman" w:hAnsi="Arial" w:cs="Arial"/>
            <w:sz w:val="16"/>
            <w:szCs w:val="16"/>
            <w:u w:val="single"/>
            <w:lang w:eastAsia="sl-SI"/>
          </w:rPr>
          <w:t>https://www.enarocanje.si/Obrazci/?id_obrazec=354733</w:t>
        </w:r>
      </w:hyperlink>
    </w:p>
  </w:footnote>
  <w:footnote w:id="223">
    <w:p w14:paraId="1893B245" w14:textId="68B20D66"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70" w:history="1">
        <w:r w:rsidRPr="00AD6785">
          <w:rPr>
            <w:rFonts w:ascii="Arial" w:eastAsia="Times New Roman" w:hAnsi="Arial" w:cs="Arial"/>
            <w:sz w:val="16"/>
            <w:szCs w:val="16"/>
            <w:u w:val="single"/>
            <w:lang w:eastAsia="sl-SI"/>
          </w:rPr>
          <w:t>https://www.enarocanje.si/Obrazci/?id_obrazec=53730</w:t>
        </w:r>
      </w:hyperlink>
      <w:r w:rsidRPr="00AD6785">
        <w:rPr>
          <w:rFonts w:ascii="Arial" w:eastAsia="Times New Roman" w:hAnsi="Arial" w:cs="Arial"/>
          <w:sz w:val="16"/>
          <w:szCs w:val="16"/>
          <w:lang w:eastAsia="sl-SI"/>
        </w:rPr>
        <w:t>.</w:t>
      </w:r>
    </w:p>
  </w:footnote>
  <w:footnote w:id="224">
    <w:p w14:paraId="298B77C4" w14:textId="17BE0A51" w:rsidR="00053A32" w:rsidRPr="00AD6785" w:rsidRDefault="00053A32" w:rsidP="003E1B33">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w:t>
      </w:r>
      <w:r>
        <w:rPr>
          <w:rFonts w:ascii="Arial" w:hAnsi="Arial" w:cs="Arial"/>
          <w:sz w:val="16"/>
          <w:szCs w:val="16"/>
        </w:rPr>
        <w:t xml:space="preserve">Več o javnem naročilu je na voljo na </w:t>
      </w:r>
      <w:r w:rsidRPr="00AD6785">
        <w:rPr>
          <w:rFonts w:ascii="Arial" w:eastAsia="Times New Roman" w:hAnsi="Arial" w:cs="Arial"/>
          <w:sz w:val="16"/>
          <w:szCs w:val="16"/>
          <w:shd w:val="clear" w:color="auto" w:fill="FFFFFF"/>
          <w:lang w:eastAsia="sl-SI"/>
        </w:rPr>
        <w:t>https://www.enarocanje.si/Obrazci/?id_obrazec=53538</w:t>
      </w:r>
      <w:r w:rsidRPr="003E1B33">
        <w:rPr>
          <w:rFonts w:ascii="Arial" w:eastAsia="Times New Roman" w:hAnsi="Arial" w:cs="Arial"/>
          <w:sz w:val="16"/>
          <w:szCs w:val="16"/>
          <w:lang w:eastAsia="sl-SI"/>
        </w:rPr>
        <w:t>.</w:t>
      </w:r>
    </w:p>
  </w:footnote>
  <w:footnote w:id="225">
    <w:p w14:paraId="1A446C3E" w14:textId="613BFD8A"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r w:rsidRPr="00AD6785">
        <w:rPr>
          <w:rFonts w:ascii="Arial" w:eastAsia="Times New Roman" w:hAnsi="Arial" w:cs="Arial"/>
          <w:sz w:val="16"/>
          <w:szCs w:val="16"/>
          <w:lang w:eastAsia="sl-SI"/>
        </w:rPr>
        <w:t>https://www.enarocanje.si/Obrazci/?id_obrazec=349379.</w:t>
      </w:r>
    </w:p>
  </w:footnote>
  <w:footnote w:id="226">
    <w:p w14:paraId="74042EB1" w14:textId="3C1BC8E9"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BF39A4">
        <w:rPr>
          <w:rFonts w:ascii="Arial" w:hAnsi="Arial" w:cs="Arial"/>
          <w:sz w:val="16"/>
          <w:szCs w:val="16"/>
        </w:rPr>
        <w:t>Več o javnem naročilu je na voljo na</w:t>
      </w:r>
      <w:r w:rsidRPr="00AD6785">
        <w:rPr>
          <w:rFonts w:ascii="Arial" w:hAnsi="Arial" w:cs="Arial"/>
          <w:sz w:val="16"/>
          <w:szCs w:val="16"/>
        </w:rPr>
        <w:t xml:space="preserve"> </w:t>
      </w:r>
      <w:hyperlink r:id="rId171" w:history="1">
        <w:r w:rsidRPr="00AD6785">
          <w:rPr>
            <w:rFonts w:ascii="Arial" w:eastAsia="Times New Roman" w:hAnsi="Arial" w:cs="Arial"/>
            <w:sz w:val="16"/>
            <w:szCs w:val="16"/>
            <w:u w:val="single"/>
            <w:lang w:eastAsia="sl-SI"/>
          </w:rPr>
          <w:t>https://www.enarocanje.si/Obrazci/?id_obrazec=53730</w:t>
        </w:r>
      </w:hyperlink>
      <w:r>
        <w:rPr>
          <w:rFonts w:ascii="Arial" w:eastAsia="Times New Roman" w:hAnsi="Arial" w:cs="Arial"/>
          <w:sz w:val="16"/>
          <w:szCs w:val="16"/>
          <w:lang w:eastAsia="sl-SI"/>
        </w:rPr>
        <w:t>.</w:t>
      </w:r>
    </w:p>
  </w:footnote>
  <w:footnote w:id="227">
    <w:p w14:paraId="205AB434" w14:textId="17938B03"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BF39A4">
        <w:rPr>
          <w:rFonts w:ascii="Arial" w:hAnsi="Arial" w:cs="Arial"/>
          <w:sz w:val="16"/>
          <w:szCs w:val="16"/>
        </w:rPr>
        <w:t>Več o javnem naročilu je na voljo na</w:t>
      </w:r>
      <w:r w:rsidRPr="00AD6785">
        <w:rPr>
          <w:rFonts w:ascii="Arial" w:hAnsi="Arial" w:cs="Arial"/>
          <w:sz w:val="16"/>
          <w:szCs w:val="16"/>
        </w:rPr>
        <w:t xml:space="preserve"> </w:t>
      </w:r>
      <w:r w:rsidRPr="00AD6785">
        <w:rPr>
          <w:rFonts w:ascii="Arial" w:eastAsia="Times New Roman" w:hAnsi="Arial" w:cs="Arial"/>
          <w:sz w:val="16"/>
          <w:szCs w:val="16"/>
          <w:shd w:val="clear" w:color="auto" w:fill="FFFFFF"/>
          <w:lang w:eastAsia="sl-SI"/>
        </w:rPr>
        <w:t>https://www.enarocanje.si/Obrazci/?id_obrazec=53538</w:t>
      </w:r>
      <w:r>
        <w:rPr>
          <w:rFonts w:ascii="Arial" w:eastAsia="Times New Roman" w:hAnsi="Arial" w:cs="Arial"/>
          <w:sz w:val="16"/>
          <w:szCs w:val="16"/>
          <w:shd w:val="clear" w:color="auto" w:fill="FFFFFF"/>
          <w:lang w:eastAsia="sl-SI"/>
        </w:rPr>
        <w:t>.</w:t>
      </w:r>
    </w:p>
  </w:footnote>
  <w:footnote w:id="228">
    <w:p w14:paraId="704746A0" w14:textId="3773F3D0" w:rsidR="00053A32" w:rsidRPr="00AD6785" w:rsidRDefault="00053A32">
      <w:pPr>
        <w:pStyle w:val="Sprotnaopomba-besedilo"/>
      </w:pPr>
      <w:r w:rsidRPr="00AD6785">
        <w:rPr>
          <w:rStyle w:val="Sprotnaopomba-sklic"/>
          <w:rFonts w:ascii="Arial" w:hAnsi="Arial" w:cs="Arial"/>
          <w:sz w:val="16"/>
          <w:szCs w:val="16"/>
        </w:rPr>
        <w:footnoteRef/>
      </w:r>
      <w:r w:rsidRPr="00BF39A4">
        <w:rPr>
          <w:rFonts w:ascii="Arial" w:hAnsi="Arial" w:cs="Arial"/>
          <w:sz w:val="16"/>
          <w:szCs w:val="16"/>
        </w:rPr>
        <w:t xml:space="preserve"> Več o javnem naročilu je na voljo na</w:t>
      </w:r>
      <w:r w:rsidRPr="00AD6785">
        <w:rPr>
          <w:rFonts w:ascii="Arial" w:hAnsi="Arial" w:cs="Arial"/>
          <w:sz w:val="16"/>
          <w:szCs w:val="16"/>
        </w:rPr>
        <w:t xml:space="preserve"> </w:t>
      </w:r>
      <w:r w:rsidRPr="00AD6785">
        <w:rPr>
          <w:rFonts w:ascii="Arial" w:eastAsia="Times New Roman" w:hAnsi="Arial" w:cs="Arial"/>
          <w:sz w:val="16"/>
          <w:szCs w:val="16"/>
          <w:lang w:eastAsia="sl-SI"/>
        </w:rPr>
        <w:t>https://www.enarocanje.si/Obrazci/?id_obrazec=349379</w:t>
      </w:r>
      <w:r>
        <w:rPr>
          <w:rFonts w:ascii="Arial" w:eastAsia="Times New Roman" w:hAnsi="Arial" w:cs="Arial"/>
          <w:sz w:val="16"/>
          <w:szCs w:val="16"/>
          <w:lang w:eastAsia="sl-SI"/>
        </w:rPr>
        <w:t>.</w:t>
      </w:r>
    </w:p>
  </w:footnote>
  <w:footnote w:id="229">
    <w:p w14:paraId="37AAA062" w14:textId="5187434F"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naročlu je na voljo na </w:t>
      </w:r>
      <w:hyperlink r:id="rId172" w:history="1">
        <w:r w:rsidRPr="00AD6785">
          <w:rPr>
            <w:rFonts w:ascii="Arial" w:eastAsia="Times New Roman" w:hAnsi="Arial" w:cs="Arial"/>
            <w:sz w:val="16"/>
            <w:szCs w:val="16"/>
            <w:u w:val="single"/>
            <w:lang w:eastAsia="sl-SI"/>
          </w:rPr>
          <w:t>https://www.enarocanje.si/Obrazci/?id_obrazec=53730</w:t>
        </w:r>
      </w:hyperlink>
      <w:r>
        <w:rPr>
          <w:rFonts w:ascii="Arial" w:eastAsia="Times New Roman" w:hAnsi="Arial" w:cs="Arial"/>
          <w:sz w:val="16"/>
          <w:szCs w:val="16"/>
          <w:lang w:eastAsia="sl-SI"/>
        </w:rPr>
        <w:t>.</w:t>
      </w:r>
    </w:p>
  </w:footnote>
  <w:footnote w:id="230">
    <w:p w14:paraId="3EED167B" w14:textId="7D70FA08"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73" w:history="1">
        <w:r w:rsidRPr="00AD6785">
          <w:rPr>
            <w:rStyle w:val="Hiperpovezava"/>
            <w:sz w:val="16"/>
            <w:szCs w:val="16"/>
          </w:rPr>
          <w:t>https://www.enarocanje.si/Obrazci/?id_obrazec=53538</w:t>
        </w:r>
      </w:hyperlink>
      <w:r>
        <w:rPr>
          <w:rFonts w:ascii="Arial" w:eastAsia="Times New Roman" w:hAnsi="Arial" w:cs="Arial"/>
          <w:sz w:val="16"/>
          <w:szCs w:val="16"/>
          <w:shd w:val="clear" w:color="auto" w:fill="FFFFFF"/>
          <w:lang w:eastAsia="sl-SI"/>
        </w:rPr>
        <w:t>.</w:t>
      </w:r>
    </w:p>
  </w:footnote>
  <w:footnote w:id="231">
    <w:p w14:paraId="7625B3D0" w14:textId="3740A9C2"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r w:rsidRPr="00AD6785">
        <w:rPr>
          <w:rFonts w:ascii="Arial" w:eastAsia="Times New Roman" w:hAnsi="Arial" w:cs="Arial"/>
          <w:sz w:val="16"/>
          <w:szCs w:val="16"/>
          <w:lang w:eastAsia="sl-SI"/>
        </w:rPr>
        <w:t>https://www.enarocanje.si/Obrazci/?id_obrazec=349379</w:t>
      </w:r>
      <w:r>
        <w:rPr>
          <w:rFonts w:ascii="Arial" w:eastAsia="Times New Roman" w:hAnsi="Arial" w:cs="Arial"/>
          <w:sz w:val="16"/>
          <w:szCs w:val="16"/>
          <w:lang w:eastAsia="sl-SI"/>
        </w:rPr>
        <w:t>.</w:t>
      </w:r>
    </w:p>
  </w:footnote>
  <w:footnote w:id="232">
    <w:p w14:paraId="28440258" w14:textId="07433C56"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r w:rsidRPr="00AD6785">
        <w:rPr>
          <w:rFonts w:ascii="Arial" w:eastAsia="Times New Roman" w:hAnsi="Arial" w:cs="Arial"/>
          <w:sz w:val="16"/>
          <w:szCs w:val="16"/>
          <w:lang w:eastAsia="sl-SI"/>
        </w:rPr>
        <w:t>https://www.enarocanje.si/Obrazci/?id_obrazec=349379</w:t>
      </w:r>
      <w:r>
        <w:rPr>
          <w:rFonts w:ascii="Arial" w:eastAsia="Times New Roman" w:hAnsi="Arial" w:cs="Arial"/>
          <w:sz w:val="16"/>
          <w:szCs w:val="16"/>
          <w:lang w:eastAsia="sl-SI"/>
        </w:rPr>
        <w:t>.</w:t>
      </w:r>
    </w:p>
  </w:footnote>
  <w:footnote w:id="233">
    <w:p w14:paraId="01E9F5C2" w14:textId="02844EBA" w:rsidR="00053A32" w:rsidRPr="00AD6785" w:rsidRDefault="00053A32" w:rsidP="00BF39A4">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r w:rsidRPr="00AD6785">
        <w:rPr>
          <w:rFonts w:ascii="Arial" w:eastAsia="Times New Roman" w:hAnsi="Arial" w:cs="Arial"/>
          <w:sz w:val="16"/>
          <w:szCs w:val="16"/>
          <w:shd w:val="clear" w:color="auto" w:fill="FFFFFF"/>
          <w:lang w:eastAsia="sl-SI"/>
        </w:rPr>
        <w:t>https://www.enarocanje.si/Obrazci/?id_obrazec=53538</w:t>
      </w:r>
      <w:r>
        <w:rPr>
          <w:rFonts w:ascii="Arial" w:eastAsia="Times New Roman" w:hAnsi="Arial" w:cs="Arial"/>
          <w:sz w:val="16"/>
          <w:szCs w:val="16"/>
          <w:shd w:val="clear" w:color="auto" w:fill="FFFFFF"/>
          <w:lang w:eastAsia="sl-SI"/>
        </w:rPr>
        <w:t>.</w:t>
      </w:r>
    </w:p>
  </w:footnote>
  <w:footnote w:id="234">
    <w:p w14:paraId="3360D46F" w14:textId="0AC74134"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r w:rsidRPr="00AD6785">
        <w:rPr>
          <w:rFonts w:ascii="Arial" w:eastAsia="Times New Roman" w:hAnsi="Arial" w:cs="Arial"/>
          <w:sz w:val="16"/>
          <w:szCs w:val="16"/>
          <w:lang w:eastAsia="sl-SI"/>
        </w:rPr>
        <w:t>https://www.enarocanje.si/Obrazci/?id_obrazec=349379.</w:t>
      </w:r>
    </w:p>
  </w:footnote>
  <w:footnote w:id="235">
    <w:p w14:paraId="10A26B63" w14:textId="02BD659D"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74" w:history="1">
        <w:r w:rsidRPr="00AD6785">
          <w:rPr>
            <w:rFonts w:ascii="Arial" w:eastAsia="Times New Roman" w:hAnsi="Arial" w:cs="Arial"/>
            <w:sz w:val="16"/>
            <w:szCs w:val="16"/>
            <w:u w:val="single"/>
            <w:lang w:eastAsia="sl-SI"/>
          </w:rPr>
          <w:t>https://www.enarocanje.si/Obrazci/?id_obrazec=53730</w:t>
        </w:r>
      </w:hyperlink>
      <w:r w:rsidRPr="00AD6785">
        <w:rPr>
          <w:rFonts w:ascii="Arial" w:eastAsia="Times New Roman" w:hAnsi="Arial" w:cs="Arial"/>
          <w:sz w:val="16"/>
          <w:szCs w:val="16"/>
          <w:u w:val="single"/>
          <w:lang w:eastAsia="sl-SI"/>
        </w:rPr>
        <w:t>.</w:t>
      </w:r>
    </w:p>
  </w:footnote>
  <w:footnote w:id="236">
    <w:p w14:paraId="2C594085" w14:textId="29CA0CF7" w:rsidR="00053A32" w:rsidRPr="00AD6785" w:rsidRDefault="00053A32" w:rsidP="004F7370">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r w:rsidRPr="00AD6785">
        <w:rPr>
          <w:rFonts w:ascii="Arial" w:eastAsia="Times New Roman" w:hAnsi="Arial" w:cs="Arial"/>
          <w:sz w:val="16"/>
          <w:szCs w:val="16"/>
          <w:shd w:val="clear" w:color="auto" w:fill="FFFFFF"/>
          <w:lang w:eastAsia="sl-SI"/>
        </w:rPr>
        <w:t>https://www.enarocanje.si/Obrazci/?id_obrazec=53538.</w:t>
      </w:r>
    </w:p>
  </w:footnote>
  <w:footnote w:id="237">
    <w:p w14:paraId="43754C23" w14:textId="5AAFD5B3"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r w:rsidRPr="00AD6785">
        <w:rPr>
          <w:rFonts w:ascii="Arial" w:eastAsia="Times New Roman" w:hAnsi="Arial" w:cs="Arial"/>
          <w:sz w:val="16"/>
          <w:szCs w:val="16"/>
          <w:lang w:eastAsia="sl-SI"/>
        </w:rPr>
        <w:t>https://www.enarocanje.si/Obrazci/?id_obrazec=349379.</w:t>
      </w:r>
    </w:p>
  </w:footnote>
  <w:footnote w:id="238">
    <w:p w14:paraId="2583B35D" w14:textId="1E25D8D9"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75" w:history="1">
        <w:r w:rsidRPr="00AD6785">
          <w:rPr>
            <w:rFonts w:ascii="Arial" w:eastAsia="Times New Roman" w:hAnsi="Arial" w:cs="Arial"/>
            <w:sz w:val="16"/>
            <w:szCs w:val="16"/>
            <w:u w:val="single"/>
            <w:lang w:eastAsia="sl-SI"/>
          </w:rPr>
          <w:t>https://www.enarocanje.si/Obrazci/?id_obrazec=292987</w:t>
        </w:r>
      </w:hyperlink>
      <w:r w:rsidRPr="00AD6785">
        <w:rPr>
          <w:rFonts w:ascii="Arial" w:eastAsia="Times New Roman" w:hAnsi="Arial" w:cs="Arial"/>
          <w:sz w:val="16"/>
          <w:szCs w:val="16"/>
          <w:u w:val="single"/>
          <w:lang w:eastAsia="sl-SI"/>
        </w:rPr>
        <w:t>.</w:t>
      </w:r>
    </w:p>
  </w:footnote>
  <w:footnote w:id="239">
    <w:p w14:paraId="62338181" w14:textId="17121247"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76" w:history="1">
        <w:r w:rsidRPr="00AD6785">
          <w:rPr>
            <w:rFonts w:ascii="Arial" w:eastAsia="Times New Roman" w:hAnsi="Arial" w:cs="Arial"/>
            <w:sz w:val="16"/>
            <w:szCs w:val="16"/>
            <w:u w:val="single"/>
            <w:lang w:eastAsia="sl-SI"/>
          </w:rPr>
          <w:t>https://www.enarocanje.si/Obrazci/?id_obrazec=312795</w:t>
        </w:r>
      </w:hyperlink>
      <w:r w:rsidRPr="00AD6785">
        <w:rPr>
          <w:rFonts w:ascii="Arial" w:eastAsia="Times New Roman" w:hAnsi="Arial" w:cs="Arial"/>
          <w:sz w:val="16"/>
          <w:szCs w:val="16"/>
          <w:u w:val="single"/>
          <w:lang w:eastAsia="sl-SI"/>
        </w:rPr>
        <w:t>.</w:t>
      </w:r>
    </w:p>
  </w:footnote>
  <w:footnote w:id="240">
    <w:p w14:paraId="7B8ABFC4" w14:textId="4C55DA3C"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javnem naročilu je na voljo na </w:t>
      </w:r>
      <w:hyperlink r:id="rId177" w:history="1">
        <w:r w:rsidRPr="00AD6785">
          <w:rPr>
            <w:rFonts w:ascii="Arial" w:eastAsia="Times New Roman" w:hAnsi="Arial" w:cs="Arial"/>
            <w:sz w:val="16"/>
            <w:szCs w:val="16"/>
            <w:u w:val="single"/>
            <w:lang w:eastAsia="sl-SI"/>
          </w:rPr>
          <w:t>https://www.enarocanje.si/Obrazci/?id_obrazec=354733</w:t>
        </w:r>
      </w:hyperlink>
      <w:r w:rsidRPr="00AD6785">
        <w:rPr>
          <w:rFonts w:ascii="Arial" w:eastAsia="Times New Roman" w:hAnsi="Arial" w:cs="Arial"/>
          <w:sz w:val="16"/>
          <w:szCs w:val="16"/>
          <w:u w:val="single"/>
          <w:lang w:eastAsia="sl-SI"/>
        </w:rPr>
        <w:t>.</w:t>
      </w:r>
    </w:p>
  </w:footnote>
  <w:footnote w:id="241">
    <w:p w14:paraId="658D1362" w14:textId="3DED22D9"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vertAlign w:val="baseline"/>
        </w:rPr>
        <w:footnoteRef/>
      </w:r>
      <w:r w:rsidRPr="00AD6785">
        <w:rPr>
          <w:rFonts w:ascii="Arial" w:hAnsi="Arial" w:cs="Arial"/>
          <w:sz w:val="16"/>
          <w:szCs w:val="16"/>
        </w:rPr>
        <w:t xml:space="preserve"> </w:t>
      </w:r>
      <w:r w:rsidRPr="00AD6785">
        <w:rPr>
          <w:rFonts w:ascii="Arial" w:eastAsia="Calibri" w:hAnsi="Arial" w:cs="Arial"/>
          <w:sz w:val="16"/>
          <w:szCs w:val="16"/>
        </w:rPr>
        <w:t>Referenca: https://anni.si/prenosni-racunalniki/prenosnik-156-lenovo-thinkpad-t15-g1-i5-10210u-8gb-ssd-256gb-w10p.htm</w:t>
      </w:r>
      <w:r>
        <w:rPr>
          <w:rFonts w:ascii="Arial" w:eastAsia="Calibri" w:hAnsi="Arial" w:cs="Arial"/>
          <w:sz w:val="16"/>
          <w:szCs w:val="16"/>
        </w:rPr>
        <w:t>.</w:t>
      </w:r>
    </w:p>
  </w:footnote>
  <w:footnote w:id="242">
    <w:p w14:paraId="274BA06F" w14:textId="5494B671"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vertAlign w:val="baseline"/>
        </w:rPr>
        <w:footnoteRef/>
      </w:r>
      <w:r w:rsidRPr="00AD6785">
        <w:rPr>
          <w:rFonts w:ascii="Arial" w:hAnsi="Arial" w:cs="Arial"/>
          <w:sz w:val="16"/>
          <w:szCs w:val="16"/>
        </w:rPr>
        <w:t xml:space="preserve"> R</w:t>
      </w:r>
      <w:r w:rsidRPr="00AD6785">
        <w:rPr>
          <w:rFonts w:ascii="Arial" w:eastAsia="Calibri" w:hAnsi="Arial" w:cs="Arial"/>
          <w:sz w:val="16"/>
          <w:szCs w:val="16"/>
        </w:rPr>
        <w:t>eferenca: https://anni.si/monitorji/monitor-lenovo-l24q-30.html</w:t>
      </w:r>
      <w:r>
        <w:rPr>
          <w:rFonts w:ascii="Arial" w:eastAsia="Calibri" w:hAnsi="Arial" w:cs="Arial"/>
          <w:sz w:val="16"/>
          <w:szCs w:val="16"/>
        </w:rPr>
        <w:t>.</w:t>
      </w:r>
    </w:p>
  </w:footnote>
  <w:footnote w:id="243">
    <w:p w14:paraId="6B54F640" w14:textId="6AD0BD1F"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vertAlign w:val="baseline"/>
        </w:rPr>
        <w:footnoteRef/>
      </w:r>
      <w:r w:rsidRPr="00AD6785">
        <w:rPr>
          <w:rFonts w:ascii="Arial" w:hAnsi="Arial" w:cs="Arial"/>
          <w:sz w:val="16"/>
          <w:szCs w:val="16"/>
        </w:rPr>
        <w:t xml:space="preserve"> </w:t>
      </w:r>
      <w:r w:rsidRPr="00AD6785">
        <w:rPr>
          <w:rFonts w:ascii="Arial" w:eastAsia="Calibri" w:hAnsi="Arial" w:cs="Arial"/>
          <w:sz w:val="16"/>
          <w:szCs w:val="16"/>
        </w:rPr>
        <w:t>Referenca: https://anni.si/tablicni-racunalniki/tablicni-racunalnik-samsung-galaxy-tab-s3-32gb-crn.html</w:t>
      </w:r>
      <w:r>
        <w:rPr>
          <w:rFonts w:ascii="Arial" w:eastAsia="Calibri" w:hAnsi="Arial" w:cs="Arial"/>
          <w:sz w:val="16"/>
          <w:szCs w:val="16"/>
        </w:rPr>
        <w:t>.</w:t>
      </w:r>
    </w:p>
  </w:footnote>
  <w:footnote w:id="244">
    <w:p w14:paraId="59D8D9F4" w14:textId="2DB689B5" w:rsidR="00053A32" w:rsidRPr="00AD6785" w:rsidRDefault="00053A32">
      <w:pPr>
        <w:pStyle w:val="Sprotnaopomba-besedilo"/>
      </w:pPr>
      <w:r w:rsidRPr="00AD6785">
        <w:rPr>
          <w:rStyle w:val="Sprotnaopomba-sklic"/>
          <w:rFonts w:ascii="Arial" w:hAnsi="Arial" w:cs="Arial"/>
          <w:sz w:val="16"/>
          <w:szCs w:val="16"/>
          <w:vertAlign w:val="baseline"/>
        </w:rPr>
        <w:footnoteRef/>
      </w:r>
      <w:r w:rsidRPr="00AD6785">
        <w:rPr>
          <w:rFonts w:ascii="Arial" w:hAnsi="Arial" w:cs="Arial"/>
          <w:sz w:val="16"/>
          <w:szCs w:val="16"/>
        </w:rPr>
        <w:t xml:space="preserve"> </w:t>
      </w:r>
      <w:r w:rsidRPr="00AD6785">
        <w:rPr>
          <w:rFonts w:ascii="Arial" w:eastAsia="Calibri" w:hAnsi="Arial" w:cs="Arial"/>
          <w:sz w:val="16"/>
          <w:szCs w:val="16"/>
        </w:rPr>
        <w:t>Referenca: https://anni.si/projektorji/projektor-epson-eb-2255u.html</w:t>
      </w:r>
      <w:r>
        <w:rPr>
          <w:rFonts w:ascii="Arial" w:eastAsia="Calibri" w:hAnsi="Arial" w:cs="Arial"/>
          <w:sz w:val="16"/>
          <w:szCs w:val="16"/>
        </w:rPr>
        <w:t>.</w:t>
      </w:r>
    </w:p>
  </w:footnote>
  <w:footnote w:id="245">
    <w:p w14:paraId="747C9E0A" w14:textId="6445ABCB"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Calibri" w:hAnsi="Arial" w:cs="Arial"/>
          <w:sz w:val="16"/>
          <w:szCs w:val="16"/>
        </w:rPr>
        <w:t>Referenca: https://www.slovenia-convention.com/find-member/</w:t>
      </w:r>
      <w:r>
        <w:rPr>
          <w:rFonts w:ascii="Arial" w:eastAsia="Calibri" w:hAnsi="Arial" w:cs="Arial"/>
          <w:sz w:val="16"/>
          <w:szCs w:val="16"/>
        </w:rPr>
        <w:t>.</w:t>
      </w:r>
    </w:p>
  </w:footnote>
  <w:footnote w:id="246">
    <w:p w14:paraId="57131213" w14:textId="13849AE3"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je na voljo na </w:t>
      </w:r>
      <w:r w:rsidRPr="00AD6785">
        <w:rPr>
          <w:rFonts w:ascii="Arial" w:eastAsia="Calibri" w:hAnsi="Arial" w:cs="Arial"/>
          <w:sz w:val="16"/>
          <w:szCs w:val="16"/>
        </w:rPr>
        <w:t>https://www.advantageja.eu/index.php/project/content-research/wp6</w:t>
      </w:r>
      <w:r>
        <w:rPr>
          <w:rFonts w:ascii="Arial" w:eastAsia="Calibri" w:hAnsi="Arial" w:cs="Arial"/>
          <w:sz w:val="16"/>
          <w:szCs w:val="16"/>
        </w:rPr>
        <w:t>.</w:t>
      </w:r>
    </w:p>
  </w:footnote>
  <w:footnote w:id="247">
    <w:p w14:paraId="69694A05" w14:textId="65FE2244"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je na voljo na </w:t>
      </w:r>
      <w:r w:rsidRPr="00AD6785">
        <w:rPr>
          <w:rFonts w:ascii="Arial" w:eastAsia="Calibri" w:hAnsi="Arial" w:cs="Arial"/>
          <w:sz w:val="16"/>
          <w:szCs w:val="16"/>
        </w:rPr>
        <w:t>https://www.advantageja.eu/index.php/project/content-research/wp6.</w:t>
      </w:r>
    </w:p>
  </w:footnote>
  <w:footnote w:id="248">
    <w:p w14:paraId="7F52914C" w14:textId="25B38C13" w:rsidR="00053A32" w:rsidRPr="00ED6ECB" w:rsidRDefault="00053A32">
      <w:pPr>
        <w:pStyle w:val="Sprotnaopomba-besedilo"/>
        <w:rPr>
          <w:rFonts w:ascii="Arial" w:hAnsi="Arial" w:cs="Arial"/>
          <w:sz w:val="16"/>
          <w:szCs w:val="16"/>
        </w:rPr>
      </w:pPr>
      <w:r w:rsidRPr="00ED6ECB">
        <w:rPr>
          <w:rStyle w:val="Sprotnaopomba-sklic"/>
          <w:rFonts w:ascii="Arial" w:hAnsi="Arial" w:cs="Arial"/>
          <w:sz w:val="16"/>
          <w:szCs w:val="16"/>
        </w:rPr>
        <w:footnoteRef/>
      </w:r>
      <w:r w:rsidRPr="00ED6ECB">
        <w:rPr>
          <w:rFonts w:ascii="Arial" w:hAnsi="Arial" w:cs="Arial"/>
          <w:sz w:val="16"/>
          <w:szCs w:val="16"/>
        </w:rPr>
        <w:t xml:space="preserve"> Na voljo na </w:t>
      </w:r>
      <w:hyperlink r:id="rId178" w:history="1">
        <w:r w:rsidRPr="00ED6ECB">
          <w:rPr>
            <w:rStyle w:val="Hiperpovezava"/>
            <w:rFonts w:ascii="Arial" w:hAnsi="Arial" w:cs="Arial"/>
            <w:sz w:val="16"/>
            <w:szCs w:val="16"/>
          </w:rPr>
          <w:t>https://www.bigbang.si/izdelki/racunalnistvo/racunalniki/namizni-racunalniki/?to_page=2</w:t>
        </w:r>
      </w:hyperlink>
      <w:r w:rsidRPr="00ED6ECB">
        <w:rPr>
          <w:rFonts w:ascii="Arial" w:eastAsia="Calibri" w:hAnsi="Arial" w:cs="Arial"/>
          <w:sz w:val="16"/>
          <w:szCs w:val="16"/>
        </w:rPr>
        <w:t xml:space="preserve">; </w:t>
      </w:r>
      <w:hyperlink r:id="rId179" w:history="1">
        <w:r w:rsidRPr="00ED6ECB">
          <w:rPr>
            <w:rStyle w:val="Hiperpovezava"/>
            <w:rFonts w:ascii="Arial" w:hAnsi="Arial" w:cs="Arial"/>
            <w:sz w:val="16"/>
            <w:szCs w:val="16"/>
          </w:rPr>
          <w:t>https://shoppster.si/Monitorji?gclid=EAIaIQobChMI-qKpnLji7wIVFevt</w:t>
        </w:r>
        <w:r w:rsidRPr="00ED6ECB">
          <w:rPr>
            <w:rStyle w:val="Hiperpovezava"/>
            <w:rFonts w:ascii="Arial" w:eastAsia="Calibri" w:hAnsi="Arial" w:cs="Arial"/>
            <w:sz w:val="16"/>
            <w:szCs w:val="16"/>
          </w:rPr>
          <w:t xml:space="preserve">Ch3PewjeEAAYAiAAEgJYb_D_BwE; </w:t>
        </w:r>
        <w:r w:rsidRPr="00ED6ECB">
          <w:rPr>
            <w:rStyle w:val="Hiperpovezava"/>
            <w:rFonts w:ascii="Arial" w:hAnsi="Arial" w:cs="Arial"/>
            <w:sz w:val="16"/>
            <w:szCs w:val="16"/>
          </w:rPr>
          <w:t>https://www.shoppster.si/KOMPLETI_MISKE_IN_TIPKOVNICE?gclid=EAIaIQobChMIieXXvLni7wIVCb_tCh14-gf6EAAYAiAAEgI-8PD_BwE</w:t>
        </w:r>
      </w:hyperlink>
      <w:r w:rsidRPr="00ED6ECB">
        <w:rPr>
          <w:rFonts w:ascii="Arial" w:eastAsia="Calibri" w:hAnsi="Arial" w:cs="Arial"/>
          <w:sz w:val="16"/>
          <w:szCs w:val="16"/>
        </w:rPr>
        <w:t>; https://www.merkur.si/aparati/telefoni/stacionarni-telefoni/.</w:t>
      </w:r>
    </w:p>
  </w:footnote>
  <w:footnote w:id="249">
    <w:p w14:paraId="630568B4" w14:textId="22D02A63"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https://http://www.rezervacija.si/tp-lj/index.php?id=28</w:t>
      </w:r>
      <w:r>
        <w:rPr>
          <w:rFonts w:ascii="Arial" w:eastAsia="Calibri" w:hAnsi="Arial" w:cs="Arial"/>
          <w:sz w:val="16"/>
          <w:szCs w:val="16"/>
        </w:rPr>
        <w:t>.</w:t>
      </w:r>
    </w:p>
  </w:footnote>
  <w:footnote w:id="250">
    <w:p w14:paraId="463AF6A4" w14:textId="4022091B"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https://s-invest.si/?gclid=EAIaIQobChMI1MDJoOPf7wIVj-F3Ch1-qwD3EAAYAiAAEgLRqPD_BwE</w:t>
      </w:r>
      <w:r>
        <w:rPr>
          <w:rFonts w:ascii="Arial" w:eastAsia="Calibri" w:hAnsi="Arial" w:cs="Arial"/>
          <w:sz w:val="16"/>
          <w:szCs w:val="16"/>
        </w:rPr>
        <w:t>.</w:t>
      </w:r>
    </w:p>
  </w:footnote>
  <w:footnote w:id="251">
    <w:p w14:paraId="073ADD0B" w14:textId="149754C5"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Na voljo na</w:t>
      </w:r>
      <w:r w:rsidRPr="00ED6ECB">
        <w:rPr>
          <w:rFonts w:ascii="Arial" w:hAnsi="Arial" w:cs="Arial"/>
          <w:sz w:val="16"/>
          <w:szCs w:val="16"/>
        </w:rPr>
        <w:t xml:space="preserve"> </w:t>
      </w:r>
      <w:hyperlink r:id="rId180" w:history="1">
        <w:r w:rsidRPr="00ED6ECB">
          <w:rPr>
            <w:rStyle w:val="Hiperpovezava"/>
            <w:rFonts w:ascii="Arial" w:hAnsi="Arial" w:cs="Arial"/>
            <w:sz w:val="16"/>
            <w:szCs w:val="16"/>
          </w:rPr>
          <w:t>https://www.bigbang.si/izdelki/racunalnistvo/racunalniki/nam</w:t>
        </w:r>
        <w:r w:rsidRPr="00ED6ECB">
          <w:rPr>
            <w:rStyle w:val="Hiperpovezava"/>
            <w:rFonts w:ascii="Arial" w:eastAsia="Calibri" w:hAnsi="Arial" w:cs="Arial"/>
            <w:sz w:val="16"/>
            <w:szCs w:val="16"/>
          </w:rPr>
          <w:t xml:space="preserve">izni-racunalniki/?to_page=2; </w:t>
        </w:r>
        <w:r w:rsidRPr="00ED6ECB">
          <w:rPr>
            <w:rStyle w:val="Hiperpovezava"/>
            <w:rFonts w:ascii="Arial" w:hAnsi="Arial" w:cs="Arial"/>
            <w:sz w:val="16"/>
            <w:szCs w:val="16"/>
          </w:rPr>
          <w:t>https://shoppster.si/Monitorji?gclid=EAIaIQobChMI-qKpnLji7wIVFevt</w:t>
        </w:r>
        <w:r w:rsidRPr="00ED6ECB">
          <w:rPr>
            <w:rStyle w:val="Hiperpovezava"/>
            <w:rFonts w:ascii="Arial" w:eastAsia="Calibri" w:hAnsi="Arial" w:cs="Arial"/>
            <w:sz w:val="16"/>
            <w:szCs w:val="16"/>
          </w:rPr>
          <w:t xml:space="preserve">Ch3PewjeEAAYAiAAEgJYb_D_BwE; </w:t>
        </w:r>
        <w:r w:rsidRPr="00ED6ECB">
          <w:rPr>
            <w:rStyle w:val="Hiperpovezava"/>
            <w:rFonts w:ascii="Arial" w:hAnsi="Arial" w:cs="Arial"/>
            <w:sz w:val="16"/>
            <w:szCs w:val="16"/>
          </w:rPr>
          <w:t>https://www.shoppster.si/KOMPLETI_MISKE_IN_TIPKOVNICE?gclid=EAIaIQobChMIieXXvLni7wIVCb_tCh14-gf6EAAYAiAAEgI-8PD_BwE</w:t>
        </w:r>
      </w:hyperlink>
      <w:r w:rsidRPr="00C407F0">
        <w:rPr>
          <w:rFonts w:ascii="Arial" w:eastAsia="Calibri" w:hAnsi="Arial" w:cs="Arial"/>
          <w:sz w:val="16"/>
          <w:szCs w:val="16"/>
        </w:rPr>
        <w:t xml:space="preserve">; </w:t>
      </w:r>
      <w:r w:rsidRPr="00AD6785">
        <w:rPr>
          <w:rFonts w:ascii="Arial" w:eastAsia="Calibri" w:hAnsi="Arial" w:cs="Arial"/>
          <w:sz w:val="16"/>
          <w:szCs w:val="16"/>
        </w:rPr>
        <w:t>https://www.merkur.si/aparati/telefoni/stacionarni-telefoni/.</w:t>
      </w:r>
    </w:p>
  </w:footnote>
  <w:footnote w:id="252">
    <w:p w14:paraId="185908DC" w14:textId="42B2F558"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https://www.enarocanje.si/Obrazci/?id_pogodbe=145872&amp;id_obrazec=339285</w:t>
      </w:r>
    </w:p>
  </w:footnote>
  <w:footnote w:id="253">
    <w:p w14:paraId="643A77AD" w14:textId="7EC2F64C" w:rsidR="00053A32" w:rsidRPr="00AD6785" w:rsidRDefault="00053A32" w:rsidP="00AD6785">
      <w:pPr>
        <w:spacing w:after="0" w:line="240" w:lineRule="auto"/>
        <w:jc w:val="both"/>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Vir:</w:t>
      </w:r>
      <w:r w:rsidRPr="00AD6785">
        <w:rPr>
          <w:rFonts w:ascii="Arial" w:eastAsia="Calibri" w:hAnsi="Arial" w:cs="Arial"/>
          <w:sz w:val="16"/>
          <w:szCs w:val="16"/>
        </w:rPr>
        <w:t xml:space="preserve"> https://www.uradni-list.si/izobrazevanja/dodatna-kvalifikacija/strokovnjakstrokovnjakinja-za-oddajo-javnih-narocil-v-republiki-sloveniji.</w:t>
      </w:r>
    </w:p>
  </w:footnote>
  <w:footnote w:id="254">
    <w:p w14:paraId="0CEFB9A1" w14:textId="02DEDBBC" w:rsidR="00053A32" w:rsidRPr="00AD6785" w:rsidRDefault="00053A32" w:rsidP="005E274F">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https://www.ceneje.si/L3/580/lepota-in-zdravje/aparati-za-zdravje/merilci-krvnega-tlaka?gclid=EAIaIQobChMIwcWQzpXW7wIVjs13Ch0NdA9iEAAYASAAEgIrVfD_BwE</w:t>
      </w:r>
    </w:p>
  </w:footnote>
  <w:footnote w:id="255">
    <w:p w14:paraId="6E697F92" w14:textId="3BEA3DC8" w:rsidR="00053A32" w:rsidRPr="00AD6785" w:rsidRDefault="00053A32" w:rsidP="005E274F">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https://www.lekarnar.com/izdelki/mediblink-m170-pulzni-oksimeter</w:t>
      </w:r>
    </w:p>
  </w:footnote>
  <w:footnote w:id="256">
    <w:p w14:paraId="542DCE88" w14:textId="2998D50C" w:rsidR="00053A32" w:rsidRPr="00AD6785" w:rsidRDefault="00053A32" w:rsidP="005E274F">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https://www.mf.uni-lj.si/application/files/7315/3860/4416/3_Standardi.pdf</w:t>
      </w:r>
    </w:p>
  </w:footnote>
  <w:footnote w:id="257">
    <w:p w14:paraId="6A7F573B" w14:textId="58830D3C" w:rsidR="00053A32" w:rsidRPr="00AD6785" w:rsidRDefault="00053A32" w:rsidP="005E274F">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https://www.medical-shop.si/v7plus</w:t>
      </w:r>
    </w:p>
  </w:footnote>
  <w:footnote w:id="258">
    <w:p w14:paraId="376D4332" w14:textId="1494C9C6" w:rsidR="00053A32" w:rsidRPr="00AD6785" w:rsidRDefault="00053A32" w:rsidP="005E274F">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Vir: </w:t>
      </w:r>
      <w:hyperlink r:id="rId181" w:history="1">
        <w:r w:rsidRPr="00AD6785">
          <w:rPr>
            <w:rStyle w:val="Hiperpovezava"/>
            <w:rFonts w:ascii="Arial" w:eastAsia="Calibri" w:hAnsi="Arial" w:cs="Arial"/>
            <w:sz w:val="16"/>
            <w:szCs w:val="16"/>
          </w:rPr>
          <w:t>http://sapiolife.si/trgovina/zdravljenje-s-kisikom-na-domu/14-prenosni-koncentrator-kisika.html</w:t>
        </w:r>
      </w:hyperlink>
    </w:p>
  </w:footnote>
  <w:footnote w:id="259">
    <w:p w14:paraId="259E4A2B" w14:textId="7A1B67FB"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https://www.medicum.si/index.php/prenosni-ultrazvok-healson-hs-up20.html)</w:t>
      </w:r>
    </w:p>
  </w:footnote>
  <w:footnote w:id="260">
    <w:p w14:paraId="6C5E1FF3" w14:textId="5C566856"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https://www.mimovrste.com/poslovni-prenosniki/hp-prenosni-racunalnik-elitebook-840-g1</w:t>
      </w:r>
    </w:p>
  </w:footnote>
  <w:footnote w:id="261">
    <w:p w14:paraId="50DDFF8B" w14:textId="3984DFAC"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https://www.bigbang.si/izdelki/telefonija/mobilni-telefoni/pametni-mobilni-telefoni/?to_page=2</w:t>
      </w:r>
    </w:p>
  </w:footnote>
  <w:footnote w:id="262">
    <w:p w14:paraId="362EF699" w14:textId="6F273B0B"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https://www.ceneje.si/L2/16/racunalnistvo/tiskalniki-skenerji</w:t>
      </w:r>
    </w:p>
  </w:footnote>
  <w:footnote w:id="263">
    <w:p w14:paraId="0C59D537" w14:textId="58585872"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Vir na voljo na </w:t>
      </w:r>
      <w:r w:rsidRPr="00AD6785">
        <w:rPr>
          <w:rFonts w:ascii="Arial" w:eastAsia="Calibri" w:hAnsi="Arial" w:cs="Arial"/>
          <w:sz w:val="16"/>
          <w:szCs w:val="16"/>
        </w:rPr>
        <w:t>https://www.mf.uni-lj.si/application/files/7315/3860/4416/3_Standardi.pdf</w:t>
      </w:r>
    </w:p>
  </w:footnote>
  <w:footnote w:id="264">
    <w:p w14:paraId="2B56D0B9" w14:textId="5949F505"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w:t>
      </w:r>
      <w:r w:rsidRPr="00B16EBA">
        <w:rPr>
          <w:rFonts w:ascii="Arial" w:hAnsi="Arial" w:cs="Arial"/>
          <w:sz w:val="16"/>
          <w:szCs w:val="16"/>
        </w:rPr>
        <w:t xml:space="preserve"> javnem naročilu </w:t>
      </w:r>
      <w:r w:rsidRPr="00AD6785">
        <w:rPr>
          <w:rFonts w:ascii="Arial" w:hAnsi="Arial" w:cs="Arial"/>
          <w:sz w:val="16"/>
          <w:szCs w:val="16"/>
        </w:rPr>
        <w:t xml:space="preserve">na voljo na </w:t>
      </w:r>
      <w:r w:rsidRPr="00AD6785">
        <w:rPr>
          <w:rFonts w:ascii="Arial" w:eastAsia="Calibri" w:hAnsi="Arial" w:cs="Arial"/>
          <w:sz w:val="16"/>
          <w:szCs w:val="16"/>
        </w:rPr>
        <w:t>https://www.enarocanje.si/Obrazci/?id_pogodbe=150965&amp;id_obrazec=350854</w:t>
      </w:r>
    </w:p>
  </w:footnote>
  <w:footnote w:id="265">
    <w:p w14:paraId="608A6410" w14:textId="6660A966"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https://www.mf.uni-lj.si/application/files/7315/3860/4416/3_Standardi.pdf</w:t>
      </w:r>
    </w:p>
  </w:footnote>
  <w:footnote w:id="266">
    <w:p w14:paraId="5683ED4F" w14:textId="7A79564D"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https://www.xxxlesnina.si/p/xora-pisalna-miza-kovina-leseni-material-hrast-000887041407</w:t>
      </w:r>
    </w:p>
  </w:footnote>
  <w:footnote w:id="267">
    <w:p w14:paraId="689B7044" w14:textId="7617834D"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https://www.ergovision-office.com/ergonomski-pisarniski-stol-essent/</w:t>
      </w:r>
    </w:p>
  </w:footnote>
  <w:footnote w:id="268">
    <w:p w14:paraId="01AC8026" w14:textId="3B5D5A9C"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https://www.kaiserkraft.si/omare/predalniki-za-kartoteke/predalnik-za-kartoteko-acurado/1-vrsta-3-predali/p/M7445286/</w:t>
      </w:r>
    </w:p>
  </w:footnote>
  <w:footnote w:id="269">
    <w:p w14:paraId="4F519F39" w14:textId="1609D370" w:rsidR="00053A32" w:rsidRPr="00AD6785" w:rsidRDefault="00053A32" w:rsidP="00AD6785">
      <w:pPr>
        <w:spacing w:after="0" w:line="240" w:lineRule="auto"/>
        <w:jc w:val="both"/>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https://www.kaiserkraft.si/prva-pomoc/oprema-za-prvo-pomoc/omara-za-zdravila/2-krilnih-vrat-4-police/p/M90420/</w:t>
      </w:r>
    </w:p>
  </w:footnote>
  <w:footnote w:id="270">
    <w:p w14:paraId="391E16C5" w14:textId="756D09FE" w:rsidR="00053A32" w:rsidRPr="00AD6785" w:rsidRDefault="00053A32" w:rsidP="00B16EBA">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https://www.metalobox.si/product/233/fire-1950-1200</w:t>
      </w:r>
    </w:p>
  </w:footnote>
  <w:footnote w:id="271">
    <w:p w14:paraId="35CE308C" w14:textId="52B08949" w:rsidR="00053A32" w:rsidRPr="00AD6785" w:rsidRDefault="00053A32" w:rsidP="00AD6785">
      <w:pPr>
        <w:spacing w:after="0" w:line="240" w:lineRule="auto"/>
        <w:jc w:val="both"/>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https://www.ims-trgovina.si/delovne-mize/2048-delovna-miza-7653.html</w:t>
      </w:r>
    </w:p>
  </w:footnote>
  <w:footnote w:id="272">
    <w:p w14:paraId="71C4A3D6" w14:textId="33415AE8" w:rsidR="00053A32" w:rsidRPr="00AD6785" w:rsidRDefault="00053A32" w:rsidP="006E5517">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https://www.silverstore.si/mize/odlagalne-mizice-in-omarice/odlagalne-mizice-in-omarice/odlagalna-mizica-kovinska-as1567</w:t>
      </w:r>
    </w:p>
  </w:footnote>
  <w:footnote w:id="273">
    <w:p w14:paraId="14323736" w14:textId="1F4328B9" w:rsidR="00053A32" w:rsidRPr="00AD6785" w:rsidRDefault="00053A32" w:rsidP="006E5517">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https://proloco-medico.si/trgovina/stojalo-za-infuzijo/</w:t>
      </w:r>
    </w:p>
  </w:footnote>
  <w:footnote w:id="274">
    <w:p w14:paraId="79514E77" w14:textId="0BE50B63" w:rsidR="00053A32" w:rsidRPr="00AD6785" w:rsidRDefault="00053A32" w:rsidP="006E5517">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https://www.lekarna-soca.si/samostojeci-trapez</w:t>
      </w:r>
    </w:p>
  </w:footnote>
  <w:footnote w:id="275">
    <w:p w14:paraId="1177CAB8" w14:textId="735855BA" w:rsidR="00053A32" w:rsidRPr="00AD6785" w:rsidRDefault="00053A32" w:rsidP="00491DB4">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https://www.mf.uni-lj.si/application/files/7315/3860/4416/3_Standardi.pdf</w:t>
      </w:r>
    </w:p>
  </w:footnote>
  <w:footnote w:id="276">
    <w:p w14:paraId="7F1C2731" w14:textId="48C2ABA9" w:rsidR="00053A32" w:rsidRPr="00AD6785" w:rsidRDefault="00053A32" w:rsidP="00491DB4">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https://www.mf.uni-lj.si/application/files/7315/3860/4416/3_Standardi.pdf</w:t>
      </w:r>
    </w:p>
  </w:footnote>
  <w:footnote w:id="277">
    <w:p w14:paraId="15E60625" w14:textId="330D3BE5" w:rsidR="00053A32" w:rsidRPr="00AD6785" w:rsidRDefault="00053A32" w:rsidP="00AD6785">
      <w:pPr>
        <w:spacing w:after="0" w:line="240" w:lineRule="auto"/>
        <w:jc w:val="both"/>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https://www.mf.uni-lj.si/application/files/7315/3860/4416/3_Standardi.pdf</w:t>
      </w:r>
    </w:p>
  </w:footnote>
  <w:footnote w:id="278">
    <w:p w14:paraId="3B918105" w14:textId="77777777" w:rsidR="00053A32" w:rsidRPr="00AD6785" w:rsidRDefault="00053A32" w:rsidP="00AD6785">
      <w:pPr>
        <w:spacing w:after="0" w:line="240" w:lineRule="auto"/>
        <w:jc w:val="both"/>
        <w:rPr>
          <w:rFonts w:ascii="Arial" w:eastAsia="Calibri"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informacij na voljo na </w:t>
      </w:r>
      <w:r w:rsidRPr="00AD6785">
        <w:rPr>
          <w:rFonts w:ascii="Arial" w:eastAsia="Calibri" w:hAnsi="Arial" w:cs="Arial"/>
          <w:sz w:val="16"/>
          <w:szCs w:val="16"/>
        </w:rPr>
        <w:t>https://www.mf.uni-lj.si/application/files/7315/3860/4416/3_Standardi.pdf</w:t>
      </w:r>
    </w:p>
    <w:p w14:paraId="24D6BF4F" w14:textId="1C64B176" w:rsidR="00053A32" w:rsidRPr="00AD6785" w:rsidRDefault="00053A32">
      <w:pPr>
        <w:pStyle w:val="Sprotnaopomba-besedilo"/>
      </w:pPr>
    </w:p>
  </w:footnote>
  <w:footnote w:id="279">
    <w:p w14:paraId="39202110" w14:textId="1BEA9F00"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Na voljo na </w:t>
      </w:r>
      <w:r w:rsidRPr="00AD6785">
        <w:rPr>
          <w:rFonts w:ascii="Arial" w:eastAsia="Calibri" w:hAnsi="Arial" w:cs="Arial"/>
          <w:sz w:val="16"/>
          <w:szCs w:val="16"/>
        </w:rPr>
        <w:t>https://www.gzs.si/zbornica_poslovno_storitvenih_dejavnosti/vsebina/O-zbornici/Cene-svetovalnih-storitev</w:t>
      </w:r>
    </w:p>
  </w:footnote>
  <w:footnote w:id="280">
    <w:p w14:paraId="5FBCA273" w14:textId="5017ED5A" w:rsidR="00053A32" w:rsidRPr="00AD6785" w:rsidRDefault="00053A32" w:rsidP="003727C0">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Več o pogodbi na voljo na </w:t>
      </w:r>
      <w:r w:rsidRPr="00AD6785">
        <w:rPr>
          <w:rFonts w:ascii="Arial" w:eastAsia="Calibri" w:hAnsi="Arial" w:cs="Arial"/>
          <w:sz w:val="16"/>
          <w:szCs w:val="16"/>
        </w:rPr>
        <w:t>https://www.enarocanje.si/objavapogodb/GetPogodba.aspx?IDPogodbeZaceten=94051</w:t>
      </w:r>
    </w:p>
  </w:footnote>
  <w:footnote w:id="281">
    <w:p w14:paraId="4578F1C5" w14:textId="012922FC"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w:t>
      </w:r>
      <w:r w:rsidRPr="00AD6785">
        <w:rPr>
          <w:rFonts w:ascii="Arial" w:eastAsia="Calibri" w:hAnsi="Arial" w:cs="Arial"/>
          <w:sz w:val="16"/>
          <w:szCs w:val="16"/>
        </w:rPr>
        <w:t>Npr. https://www.adracare.com/blog/telehealth-and-telemedicine-software-cost</w:t>
      </w:r>
    </w:p>
  </w:footnote>
  <w:footnote w:id="282">
    <w:p w14:paraId="500D9530" w14:textId="276331C8"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Več o pogodbi na voljo na </w:t>
      </w:r>
      <w:r w:rsidRPr="00AD6785">
        <w:rPr>
          <w:rFonts w:ascii="Arial" w:eastAsia="Calibri" w:hAnsi="Arial" w:cs="Arial"/>
          <w:sz w:val="16"/>
          <w:szCs w:val="16"/>
        </w:rPr>
        <w:t>https://www.enarocanje.si/Obrazci/?id_pogodbe=157697&amp;id_obrazec=360852</w:t>
      </w:r>
    </w:p>
  </w:footnote>
  <w:footnote w:id="283">
    <w:p w14:paraId="46470855" w14:textId="5DD28A87" w:rsidR="00053A32" w:rsidRPr="009B4A8C" w:rsidRDefault="00053A32" w:rsidP="002F0921">
      <w:pPr>
        <w:pStyle w:val="Sprotnaopomba-besedilo"/>
        <w:jc w:val="both"/>
        <w:rPr>
          <w:rFonts w:ascii="Arial" w:hAnsi="Arial" w:cs="Arial"/>
          <w:sz w:val="16"/>
          <w:szCs w:val="16"/>
          <w:lang w:val="it-IT"/>
        </w:rPr>
      </w:pPr>
      <w:r w:rsidRPr="009B4A8C">
        <w:rPr>
          <w:rStyle w:val="Sprotnaopomba-sklic"/>
          <w:rFonts w:ascii="Arial" w:hAnsi="Arial" w:cs="Arial"/>
          <w:sz w:val="16"/>
          <w:szCs w:val="16"/>
        </w:rPr>
        <w:footnoteRef/>
      </w:r>
      <w:r w:rsidRPr="009B4A8C">
        <w:rPr>
          <w:rFonts w:ascii="Arial" w:hAnsi="Arial" w:cs="Arial"/>
          <w:sz w:val="16"/>
          <w:szCs w:val="16"/>
          <w:lang w:val="it-IT"/>
        </w:rPr>
        <w:t xml:space="preserve"> Gre za investicijske vrednosti prioritetnih projektov na podlagi Interventnega zakona za odpravo ovir pri izvedbi pomembnih investicij za zagon gospodarstva po epidemiji COVID–19, ki so zajeti v seznamu</w:t>
      </w:r>
      <w:r>
        <w:rPr>
          <w:rFonts w:ascii="Arial" w:hAnsi="Arial" w:cs="Arial"/>
          <w:sz w:val="16"/>
          <w:szCs w:val="16"/>
          <w:lang w:val="it-IT"/>
        </w:rPr>
        <w:t>,</w:t>
      </w:r>
      <w:r w:rsidRPr="009B4A8C">
        <w:rPr>
          <w:rFonts w:ascii="Arial" w:hAnsi="Arial" w:cs="Arial"/>
          <w:sz w:val="16"/>
          <w:szCs w:val="16"/>
          <w:lang w:val="it-IT"/>
        </w:rPr>
        <w:t xml:space="preserve"> objavljenem na spletni strani https://www.gov.si/teme/pospesena-izvedba-pomembnih-investicij-za-zagon-gospodarstva-po-epidemiji.</w:t>
      </w:r>
    </w:p>
  </w:footnote>
  <w:footnote w:id="284">
    <w:p w14:paraId="0397DDC1" w14:textId="22C86835" w:rsidR="00053A32" w:rsidRPr="00AD6785" w:rsidRDefault="00053A32">
      <w:pPr>
        <w:pStyle w:val="Sprotnaopomba-besedilo"/>
        <w:rPr>
          <w:rFonts w:ascii="Arial" w:hAnsi="Arial" w:cs="Arial"/>
          <w:sz w:val="16"/>
          <w:szCs w:val="16"/>
        </w:rPr>
      </w:pPr>
      <w:r w:rsidRPr="00AD6785">
        <w:rPr>
          <w:rStyle w:val="Sprotnaopomba-sklic"/>
          <w:rFonts w:ascii="Arial" w:hAnsi="Arial" w:cs="Arial"/>
          <w:sz w:val="16"/>
          <w:szCs w:val="16"/>
        </w:rPr>
        <w:footnoteRef/>
      </w:r>
      <w:r w:rsidRPr="00AD6785">
        <w:rPr>
          <w:rFonts w:ascii="Arial" w:hAnsi="Arial" w:cs="Arial"/>
          <w:sz w:val="16"/>
          <w:szCs w:val="16"/>
        </w:rPr>
        <w:t xml:space="preserve"> Poročilo z dne 25. 3. 2021, na voljo na </w:t>
      </w:r>
      <w:hyperlink r:id="rId182" w:history="1">
        <w:r w:rsidRPr="00AD6785">
          <w:rPr>
            <w:rFonts w:ascii="Arial" w:eastAsia="Times New Roman" w:hAnsi="Arial" w:cs="Arial"/>
            <w:iCs/>
            <w:color w:val="0563C1"/>
            <w:sz w:val="16"/>
            <w:szCs w:val="16"/>
            <w:u w:val="single"/>
            <w:lang w:eastAsia="sl-SI"/>
          </w:rPr>
          <w:t>https://www.stat.si/StatWeb/News/Index/9457</w:t>
        </w:r>
      </w:hyperlink>
    </w:p>
  </w:footnote>
  <w:footnote w:id="285">
    <w:p w14:paraId="101E2A1A" w14:textId="6E795074" w:rsidR="00053A32" w:rsidRPr="00AD6785" w:rsidRDefault="00053A32">
      <w:pPr>
        <w:pStyle w:val="Sprotnaopomba-besedilo"/>
      </w:pPr>
      <w:r w:rsidRPr="00AD6785">
        <w:rPr>
          <w:rStyle w:val="Sprotnaopomba-sklic"/>
          <w:rFonts w:ascii="Arial" w:hAnsi="Arial" w:cs="Arial"/>
          <w:sz w:val="16"/>
          <w:szCs w:val="16"/>
        </w:rPr>
        <w:footnoteRef/>
      </w:r>
      <w:r w:rsidRPr="00AD6785">
        <w:rPr>
          <w:rFonts w:ascii="Arial" w:hAnsi="Arial" w:cs="Arial"/>
          <w:sz w:val="16"/>
          <w:szCs w:val="16"/>
        </w:rPr>
        <w:t xml:space="preserve"> Poročilo na voljo na </w:t>
      </w:r>
      <w:hyperlink r:id="rId183" w:history="1">
        <w:r w:rsidRPr="00AD6785">
          <w:rPr>
            <w:rFonts w:ascii="Arial" w:eastAsia="Times New Roman" w:hAnsi="Arial" w:cs="Arial"/>
            <w:iCs/>
            <w:color w:val="0563C1"/>
            <w:sz w:val="16"/>
            <w:szCs w:val="16"/>
            <w:u w:val="single"/>
            <w:lang w:eastAsia="sl-SI"/>
          </w:rPr>
          <w:t>https://www.mvn.e-prostor.gov.si/porocila-o-trgu-nepremicnin/</w:t>
        </w:r>
      </w:hyperlink>
    </w:p>
  </w:footnote>
  <w:footnote w:id="286">
    <w:p w14:paraId="2E1787B6" w14:textId="54C75D39" w:rsidR="00053A32" w:rsidRPr="0011221F" w:rsidRDefault="00053A32" w:rsidP="002F0921">
      <w:pPr>
        <w:pStyle w:val="Sprotnaopomba-besedilo"/>
        <w:jc w:val="both"/>
        <w:rPr>
          <w:rFonts w:ascii="Arial" w:hAnsi="Arial" w:cs="Arial"/>
          <w:sz w:val="16"/>
          <w:szCs w:val="16"/>
          <w:lang w:val="it-IT"/>
        </w:rPr>
      </w:pPr>
      <w:r w:rsidRPr="00AD6785">
        <w:rPr>
          <w:rStyle w:val="Sprotnaopomba-sklic"/>
          <w:rFonts w:ascii="Arial" w:hAnsi="Arial" w:cs="Arial"/>
          <w:sz w:val="16"/>
          <w:szCs w:val="16"/>
        </w:rPr>
        <w:footnoteRef/>
      </w:r>
      <w:r w:rsidRPr="00AD6785">
        <w:rPr>
          <w:rFonts w:ascii="Arial" w:hAnsi="Arial" w:cs="Arial"/>
          <w:sz w:val="16"/>
          <w:szCs w:val="16"/>
          <w:lang w:val="it-IT"/>
        </w:rPr>
        <w:t xml:space="preserve"> Poročilo Geodetske uprave RS o slovenskem nepremičninskem trgu za leto 2020.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09D"/>
    <w:multiLevelType w:val="hybridMultilevel"/>
    <w:tmpl w:val="939C56A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02E15CF"/>
    <w:multiLevelType w:val="hybridMultilevel"/>
    <w:tmpl w:val="BA6A1136"/>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05206D7"/>
    <w:multiLevelType w:val="hybridMultilevel"/>
    <w:tmpl w:val="3D02CF42"/>
    <w:lvl w:ilvl="0" w:tplc="EC1C9B7E">
      <w:start w:val="1"/>
      <w:numFmt w:val="bullet"/>
      <w:pStyle w:val="p"/>
      <w:lvlText w:val=""/>
      <w:lvlJc w:val="left"/>
      <w:pPr>
        <w:tabs>
          <w:tab w:val="num" w:pos="1134"/>
        </w:tabs>
        <w:ind w:left="1134" w:hanging="567"/>
      </w:pPr>
      <w:rPr>
        <w:rFonts w:ascii="ArialMT" w:hAnsi="ArialMT"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start w:val="1"/>
      <w:numFmt w:val="bullet"/>
      <w:lvlText w:val="o"/>
      <w:lvlJc w:val="left"/>
      <w:pPr>
        <w:tabs>
          <w:tab w:val="num" w:pos="1440"/>
        </w:tabs>
        <w:ind w:left="1440" w:hanging="360"/>
      </w:pPr>
      <w:rPr>
        <w:rFonts w:ascii="Wingdings" w:hAnsi="Wingdings" w:cs="Wingdings" w:hint="default"/>
      </w:rPr>
    </w:lvl>
    <w:lvl w:ilvl="2" w:tplc="3012A7F6">
      <w:numFmt w:val="bullet"/>
      <w:lvlText w:val="-"/>
      <w:lvlJc w:val="left"/>
      <w:pPr>
        <w:tabs>
          <w:tab w:val="num" w:pos="2160"/>
        </w:tabs>
        <w:ind w:left="2160" w:hanging="360"/>
      </w:pPr>
      <w:rPr>
        <w:rFonts w:ascii="Courier New" w:eastAsia="Verdana" w:hAnsi="Courier New" w:cs="Courier New" w:hint="default"/>
      </w:rPr>
    </w:lvl>
    <w:lvl w:ilvl="3" w:tplc="04240001" w:tentative="1">
      <w:start w:val="1"/>
      <w:numFmt w:val="bullet"/>
      <w:lvlText w:val=""/>
      <w:lvlJc w:val="left"/>
      <w:pPr>
        <w:tabs>
          <w:tab w:val="num" w:pos="2880"/>
        </w:tabs>
        <w:ind w:left="2880" w:hanging="360"/>
      </w:pPr>
      <w:rPr>
        <w:rFonts w:ascii="ArialMT" w:hAnsi="ArialMT" w:hint="default"/>
      </w:rPr>
    </w:lvl>
    <w:lvl w:ilvl="4" w:tplc="04240003" w:tentative="1">
      <w:start w:val="1"/>
      <w:numFmt w:val="bullet"/>
      <w:lvlText w:val="o"/>
      <w:lvlJc w:val="left"/>
      <w:pPr>
        <w:tabs>
          <w:tab w:val="num" w:pos="3600"/>
        </w:tabs>
        <w:ind w:left="3600" w:hanging="360"/>
      </w:pPr>
      <w:rPr>
        <w:rFonts w:ascii="Wingdings" w:hAnsi="Wingdings" w:cs="Wingdings" w:hint="default"/>
      </w:rPr>
    </w:lvl>
    <w:lvl w:ilvl="5" w:tplc="04240005" w:tentative="1">
      <w:start w:val="1"/>
      <w:numFmt w:val="bullet"/>
      <w:lvlText w:val=""/>
      <w:lvlJc w:val="left"/>
      <w:pPr>
        <w:tabs>
          <w:tab w:val="num" w:pos="4320"/>
        </w:tabs>
        <w:ind w:left="4320" w:hanging="360"/>
      </w:pPr>
      <w:rPr>
        <w:rFonts w:ascii="Palatino Linotype" w:hAnsi="Palatino Linotype" w:hint="default"/>
      </w:rPr>
    </w:lvl>
    <w:lvl w:ilvl="6" w:tplc="04240001" w:tentative="1">
      <w:start w:val="1"/>
      <w:numFmt w:val="bullet"/>
      <w:lvlText w:val=""/>
      <w:lvlJc w:val="left"/>
      <w:pPr>
        <w:tabs>
          <w:tab w:val="num" w:pos="5040"/>
        </w:tabs>
        <w:ind w:left="5040" w:hanging="360"/>
      </w:pPr>
      <w:rPr>
        <w:rFonts w:ascii="ArialMT" w:hAnsi="ArialMT" w:hint="default"/>
      </w:rPr>
    </w:lvl>
    <w:lvl w:ilvl="7" w:tplc="04240003" w:tentative="1">
      <w:start w:val="1"/>
      <w:numFmt w:val="bullet"/>
      <w:lvlText w:val="o"/>
      <w:lvlJc w:val="left"/>
      <w:pPr>
        <w:tabs>
          <w:tab w:val="num" w:pos="5760"/>
        </w:tabs>
        <w:ind w:left="5760" w:hanging="360"/>
      </w:pPr>
      <w:rPr>
        <w:rFonts w:ascii="Wingdings" w:hAnsi="Wingdings" w:cs="Wingdings" w:hint="default"/>
      </w:rPr>
    </w:lvl>
    <w:lvl w:ilvl="8" w:tplc="04240005" w:tentative="1">
      <w:start w:val="1"/>
      <w:numFmt w:val="bullet"/>
      <w:lvlText w:val=""/>
      <w:lvlJc w:val="left"/>
      <w:pPr>
        <w:tabs>
          <w:tab w:val="num" w:pos="6480"/>
        </w:tabs>
        <w:ind w:left="6480" w:hanging="360"/>
      </w:pPr>
      <w:rPr>
        <w:rFonts w:ascii="Palatino Linotype" w:hAnsi="Palatino Linotype" w:hint="default"/>
      </w:rPr>
    </w:lvl>
  </w:abstractNum>
  <w:abstractNum w:abstractNumId="3" w15:restartNumberingAfterBreak="0">
    <w:nsid w:val="00FC65DF"/>
    <w:multiLevelType w:val="hybridMultilevel"/>
    <w:tmpl w:val="E8FE0E88"/>
    <w:lvl w:ilvl="0" w:tplc="D1A2EE6C">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0FF6252"/>
    <w:multiLevelType w:val="hybridMultilevel"/>
    <w:tmpl w:val="3D2052D0"/>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13B6A6E"/>
    <w:multiLevelType w:val="hybridMultilevel"/>
    <w:tmpl w:val="AFC8344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3724A19"/>
    <w:multiLevelType w:val="hybridMultilevel"/>
    <w:tmpl w:val="D332B546"/>
    <w:lvl w:ilvl="0" w:tplc="068A1570">
      <w:start w:val="3"/>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39D5542"/>
    <w:multiLevelType w:val="hybridMultilevel"/>
    <w:tmpl w:val="02CA7754"/>
    <w:lvl w:ilvl="0" w:tplc="04240001">
      <w:start w:val="1"/>
      <w:numFmt w:val="bullet"/>
      <w:lvlText w:val=""/>
      <w:lvlJc w:val="left"/>
      <w:pPr>
        <w:ind w:left="1625" w:hanging="360"/>
      </w:pPr>
      <w:rPr>
        <w:rFonts w:ascii="Symbol" w:hAnsi="Symbol" w:hint="default"/>
      </w:rPr>
    </w:lvl>
    <w:lvl w:ilvl="1" w:tplc="04240003" w:tentative="1">
      <w:start w:val="1"/>
      <w:numFmt w:val="bullet"/>
      <w:lvlText w:val="o"/>
      <w:lvlJc w:val="left"/>
      <w:pPr>
        <w:ind w:left="2345" w:hanging="360"/>
      </w:pPr>
      <w:rPr>
        <w:rFonts w:ascii="Courier New" w:hAnsi="Courier New" w:cs="Courier New" w:hint="default"/>
      </w:rPr>
    </w:lvl>
    <w:lvl w:ilvl="2" w:tplc="04240005" w:tentative="1">
      <w:start w:val="1"/>
      <w:numFmt w:val="bullet"/>
      <w:lvlText w:val=""/>
      <w:lvlJc w:val="left"/>
      <w:pPr>
        <w:ind w:left="3065" w:hanging="360"/>
      </w:pPr>
      <w:rPr>
        <w:rFonts w:ascii="Wingdings" w:hAnsi="Wingdings" w:hint="default"/>
      </w:rPr>
    </w:lvl>
    <w:lvl w:ilvl="3" w:tplc="04240001" w:tentative="1">
      <w:start w:val="1"/>
      <w:numFmt w:val="bullet"/>
      <w:lvlText w:val=""/>
      <w:lvlJc w:val="left"/>
      <w:pPr>
        <w:ind w:left="3785" w:hanging="360"/>
      </w:pPr>
      <w:rPr>
        <w:rFonts w:ascii="Symbol" w:hAnsi="Symbol" w:hint="default"/>
      </w:rPr>
    </w:lvl>
    <w:lvl w:ilvl="4" w:tplc="04240003" w:tentative="1">
      <w:start w:val="1"/>
      <w:numFmt w:val="bullet"/>
      <w:lvlText w:val="o"/>
      <w:lvlJc w:val="left"/>
      <w:pPr>
        <w:ind w:left="4505" w:hanging="360"/>
      </w:pPr>
      <w:rPr>
        <w:rFonts w:ascii="Courier New" w:hAnsi="Courier New" w:cs="Courier New" w:hint="default"/>
      </w:rPr>
    </w:lvl>
    <w:lvl w:ilvl="5" w:tplc="04240005" w:tentative="1">
      <w:start w:val="1"/>
      <w:numFmt w:val="bullet"/>
      <w:lvlText w:val=""/>
      <w:lvlJc w:val="left"/>
      <w:pPr>
        <w:ind w:left="5225" w:hanging="360"/>
      </w:pPr>
      <w:rPr>
        <w:rFonts w:ascii="Wingdings" w:hAnsi="Wingdings" w:hint="default"/>
      </w:rPr>
    </w:lvl>
    <w:lvl w:ilvl="6" w:tplc="04240001" w:tentative="1">
      <w:start w:val="1"/>
      <w:numFmt w:val="bullet"/>
      <w:lvlText w:val=""/>
      <w:lvlJc w:val="left"/>
      <w:pPr>
        <w:ind w:left="5945" w:hanging="360"/>
      </w:pPr>
      <w:rPr>
        <w:rFonts w:ascii="Symbol" w:hAnsi="Symbol" w:hint="default"/>
      </w:rPr>
    </w:lvl>
    <w:lvl w:ilvl="7" w:tplc="04240003" w:tentative="1">
      <w:start w:val="1"/>
      <w:numFmt w:val="bullet"/>
      <w:lvlText w:val="o"/>
      <w:lvlJc w:val="left"/>
      <w:pPr>
        <w:ind w:left="6665" w:hanging="360"/>
      </w:pPr>
      <w:rPr>
        <w:rFonts w:ascii="Courier New" w:hAnsi="Courier New" w:cs="Courier New" w:hint="default"/>
      </w:rPr>
    </w:lvl>
    <w:lvl w:ilvl="8" w:tplc="04240005" w:tentative="1">
      <w:start w:val="1"/>
      <w:numFmt w:val="bullet"/>
      <w:lvlText w:val=""/>
      <w:lvlJc w:val="left"/>
      <w:pPr>
        <w:ind w:left="7385" w:hanging="360"/>
      </w:pPr>
      <w:rPr>
        <w:rFonts w:ascii="Wingdings" w:hAnsi="Wingdings" w:hint="default"/>
      </w:rPr>
    </w:lvl>
  </w:abstractNum>
  <w:abstractNum w:abstractNumId="8" w15:restartNumberingAfterBreak="0">
    <w:nsid w:val="03D81A9F"/>
    <w:multiLevelType w:val="hybridMultilevel"/>
    <w:tmpl w:val="964EC442"/>
    <w:lvl w:ilvl="0" w:tplc="04240001">
      <w:start w:val="1"/>
      <w:numFmt w:val="bullet"/>
      <w:lvlText w:val=""/>
      <w:lvlJc w:val="left"/>
      <w:pPr>
        <w:ind w:left="720" w:hanging="360"/>
      </w:pPr>
      <w:rPr>
        <w:rFonts w:ascii="Symbol" w:hAnsi="Symbol" w:hint="default"/>
      </w:rPr>
    </w:lvl>
    <w:lvl w:ilvl="1" w:tplc="AC441F24">
      <w:start w:val="1"/>
      <w:numFmt w:val="lowerLetter"/>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4C106EA"/>
    <w:multiLevelType w:val="multilevel"/>
    <w:tmpl w:val="A4388C0C"/>
    <w:lvl w:ilvl="0">
      <w:start w:val="1"/>
      <w:numFmt w:val="decimal"/>
      <w:pStyle w:val="Naslov1"/>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0" w15:restartNumberingAfterBreak="0">
    <w:nsid w:val="06CB3CC4"/>
    <w:multiLevelType w:val="hybridMultilevel"/>
    <w:tmpl w:val="9806BAC6"/>
    <w:lvl w:ilvl="0" w:tplc="9C9A585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7F43DBD"/>
    <w:multiLevelType w:val="hybridMultilevel"/>
    <w:tmpl w:val="315C114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07F45140"/>
    <w:multiLevelType w:val="hybridMultilevel"/>
    <w:tmpl w:val="C66834E0"/>
    <w:lvl w:ilvl="0" w:tplc="35BE00FA">
      <w:start w:val="1"/>
      <w:numFmt w:val="decimal"/>
      <w:pStyle w:val="tevilenje"/>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9024F72"/>
    <w:multiLevelType w:val="hybridMultilevel"/>
    <w:tmpl w:val="1FD8135A"/>
    <w:lvl w:ilvl="0" w:tplc="D1A2EE6C">
      <w:start w:val="1"/>
      <w:numFmt w:val="bullet"/>
      <w:lvlText w:val="-"/>
      <w:lvlJc w:val="left"/>
      <w:pPr>
        <w:ind w:left="765" w:hanging="360"/>
      </w:pPr>
      <w:rPr>
        <w:rFonts w:ascii="Calibri" w:eastAsia="Calibri" w:hAnsi="Calibri" w:cs="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4" w15:restartNumberingAfterBreak="0">
    <w:nsid w:val="0B752646"/>
    <w:multiLevelType w:val="hybridMultilevel"/>
    <w:tmpl w:val="2A66D510"/>
    <w:lvl w:ilvl="0" w:tplc="47E2296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C913C7A"/>
    <w:multiLevelType w:val="hybridMultilevel"/>
    <w:tmpl w:val="B8702F78"/>
    <w:lvl w:ilvl="0" w:tplc="50649294">
      <w:start w:val="6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EC265A4"/>
    <w:multiLevelType w:val="hybridMultilevel"/>
    <w:tmpl w:val="F6886AB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FB53528"/>
    <w:multiLevelType w:val="hybridMultilevel"/>
    <w:tmpl w:val="84E0E502"/>
    <w:lvl w:ilvl="0" w:tplc="CCC2A728">
      <w:start w:val="8"/>
      <w:numFmt w:val="bullet"/>
      <w:lvlText w:val="-"/>
      <w:lvlJc w:val="left"/>
      <w:pPr>
        <w:ind w:left="720" w:hanging="360"/>
      </w:pPr>
      <w:rPr>
        <w:rFonts w:ascii="Calibri" w:eastAsia="Calibri" w:hAnsi="Calibri" w:cs="Calibri" w:hint="default"/>
        <w:color w:val="1F497D"/>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10EE3CEA"/>
    <w:multiLevelType w:val="hybridMultilevel"/>
    <w:tmpl w:val="2BA6F6E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116C0DE0"/>
    <w:multiLevelType w:val="hybridMultilevel"/>
    <w:tmpl w:val="F0F222D6"/>
    <w:lvl w:ilvl="0" w:tplc="068A1570">
      <w:start w:val="3"/>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2267C3B"/>
    <w:multiLevelType w:val="hybridMultilevel"/>
    <w:tmpl w:val="484CEF5C"/>
    <w:lvl w:ilvl="0" w:tplc="068A1570">
      <w:start w:val="3"/>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2A87BA7"/>
    <w:multiLevelType w:val="hybridMultilevel"/>
    <w:tmpl w:val="13B0B69E"/>
    <w:lvl w:ilvl="0" w:tplc="D1A2EE6C">
      <w:start w:val="1"/>
      <w:numFmt w:val="bullet"/>
      <w:lvlText w:val="-"/>
      <w:lvlJc w:val="left"/>
      <w:pPr>
        <w:ind w:left="765" w:hanging="360"/>
      </w:pPr>
      <w:rPr>
        <w:rFonts w:ascii="Calibri" w:eastAsia="Calibri" w:hAnsi="Calibri" w:cs="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2" w15:restartNumberingAfterBreak="0">
    <w:nsid w:val="141935AB"/>
    <w:multiLevelType w:val="hybridMultilevel"/>
    <w:tmpl w:val="63CE5E4C"/>
    <w:lvl w:ilvl="0" w:tplc="50649294">
      <w:start w:val="6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42C1980"/>
    <w:multiLevelType w:val="hybridMultilevel"/>
    <w:tmpl w:val="D9287EA0"/>
    <w:lvl w:ilvl="0" w:tplc="D1C28D3A">
      <w:start w:val="2"/>
      <w:numFmt w:val="bullet"/>
      <w:lvlText w:val="-"/>
      <w:lvlJc w:val="left"/>
      <w:pPr>
        <w:ind w:left="709" w:hanging="360"/>
      </w:pPr>
      <w:rPr>
        <w:rFonts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24" w15:restartNumberingAfterBreak="0">
    <w:nsid w:val="14D976CC"/>
    <w:multiLevelType w:val="hybridMultilevel"/>
    <w:tmpl w:val="6B204548"/>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4F36DA6"/>
    <w:multiLevelType w:val="hybridMultilevel"/>
    <w:tmpl w:val="992E11E2"/>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7316BAE"/>
    <w:multiLevelType w:val="hybridMultilevel"/>
    <w:tmpl w:val="7F16FD56"/>
    <w:lvl w:ilvl="0" w:tplc="D1A2EE6C">
      <w:start w:val="1"/>
      <w:numFmt w:val="bullet"/>
      <w:lvlText w:val="-"/>
      <w:lvlJc w:val="left"/>
      <w:pPr>
        <w:ind w:left="1128" w:hanging="768"/>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8082742"/>
    <w:multiLevelType w:val="hybridMultilevel"/>
    <w:tmpl w:val="90404F1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8287CB0"/>
    <w:multiLevelType w:val="hybridMultilevel"/>
    <w:tmpl w:val="58EE042C"/>
    <w:lvl w:ilvl="0" w:tplc="D1C28D3A">
      <w:start w:val="2"/>
      <w:numFmt w:val="bullet"/>
      <w:lvlText w:val="-"/>
      <w:lvlJc w:val="left"/>
      <w:pPr>
        <w:ind w:left="725" w:hanging="360"/>
      </w:pPr>
      <w:rPr>
        <w:rFonts w:hint="default"/>
      </w:rPr>
    </w:lvl>
    <w:lvl w:ilvl="1" w:tplc="04240003" w:tentative="1">
      <w:start w:val="1"/>
      <w:numFmt w:val="bullet"/>
      <w:lvlText w:val="o"/>
      <w:lvlJc w:val="left"/>
      <w:pPr>
        <w:ind w:left="1445" w:hanging="360"/>
      </w:pPr>
      <w:rPr>
        <w:rFonts w:ascii="Courier New" w:hAnsi="Courier New" w:cs="Courier New" w:hint="default"/>
      </w:rPr>
    </w:lvl>
    <w:lvl w:ilvl="2" w:tplc="04240005" w:tentative="1">
      <w:start w:val="1"/>
      <w:numFmt w:val="bullet"/>
      <w:lvlText w:val=""/>
      <w:lvlJc w:val="left"/>
      <w:pPr>
        <w:ind w:left="2165" w:hanging="360"/>
      </w:pPr>
      <w:rPr>
        <w:rFonts w:ascii="Wingdings" w:hAnsi="Wingdings" w:hint="default"/>
      </w:rPr>
    </w:lvl>
    <w:lvl w:ilvl="3" w:tplc="04240001" w:tentative="1">
      <w:start w:val="1"/>
      <w:numFmt w:val="bullet"/>
      <w:lvlText w:val=""/>
      <w:lvlJc w:val="left"/>
      <w:pPr>
        <w:ind w:left="2885" w:hanging="360"/>
      </w:pPr>
      <w:rPr>
        <w:rFonts w:ascii="Symbol" w:hAnsi="Symbol" w:hint="default"/>
      </w:rPr>
    </w:lvl>
    <w:lvl w:ilvl="4" w:tplc="04240003" w:tentative="1">
      <w:start w:val="1"/>
      <w:numFmt w:val="bullet"/>
      <w:lvlText w:val="o"/>
      <w:lvlJc w:val="left"/>
      <w:pPr>
        <w:ind w:left="3605" w:hanging="360"/>
      </w:pPr>
      <w:rPr>
        <w:rFonts w:ascii="Courier New" w:hAnsi="Courier New" w:cs="Courier New" w:hint="default"/>
      </w:rPr>
    </w:lvl>
    <w:lvl w:ilvl="5" w:tplc="04240005" w:tentative="1">
      <w:start w:val="1"/>
      <w:numFmt w:val="bullet"/>
      <w:lvlText w:val=""/>
      <w:lvlJc w:val="left"/>
      <w:pPr>
        <w:ind w:left="4325" w:hanging="360"/>
      </w:pPr>
      <w:rPr>
        <w:rFonts w:ascii="Wingdings" w:hAnsi="Wingdings" w:hint="default"/>
      </w:rPr>
    </w:lvl>
    <w:lvl w:ilvl="6" w:tplc="04240001" w:tentative="1">
      <w:start w:val="1"/>
      <w:numFmt w:val="bullet"/>
      <w:lvlText w:val=""/>
      <w:lvlJc w:val="left"/>
      <w:pPr>
        <w:ind w:left="5045" w:hanging="360"/>
      </w:pPr>
      <w:rPr>
        <w:rFonts w:ascii="Symbol" w:hAnsi="Symbol" w:hint="default"/>
      </w:rPr>
    </w:lvl>
    <w:lvl w:ilvl="7" w:tplc="04240003" w:tentative="1">
      <w:start w:val="1"/>
      <w:numFmt w:val="bullet"/>
      <w:lvlText w:val="o"/>
      <w:lvlJc w:val="left"/>
      <w:pPr>
        <w:ind w:left="5765" w:hanging="360"/>
      </w:pPr>
      <w:rPr>
        <w:rFonts w:ascii="Courier New" w:hAnsi="Courier New" w:cs="Courier New" w:hint="default"/>
      </w:rPr>
    </w:lvl>
    <w:lvl w:ilvl="8" w:tplc="04240005" w:tentative="1">
      <w:start w:val="1"/>
      <w:numFmt w:val="bullet"/>
      <w:lvlText w:val=""/>
      <w:lvlJc w:val="left"/>
      <w:pPr>
        <w:ind w:left="6485" w:hanging="360"/>
      </w:pPr>
      <w:rPr>
        <w:rFonts w:ascii="Wingdings" w:hAnsi="Wingdings" w:hint="default"/>
      </w:rPr>
    </w:lvl>
  </w:abstractNum>
  <w:abstractNum w:abstractNumId="29" w15:restartNumberingAfterBreak="0">
    <w:nsid w:val="18484105"/>
    <w:multiLevelType w:val="hybridMultilevel"/>
    <w:tmpl w:val="5380AD9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94C2902"/>
    <w:multiLevelType w:val="hybridMultilevel"/>
    <w:tmpl w:val="5E36D3D0"/>
    <w:lvl w:ilvl="0" w:tplc="ACA6D386">
      <w:numFmt w:val="bullet"/>
      <w:lvlText w:val="-"/>
      <w:lvlJc w:val="left"/>
      <w:pPr>
        <w:ind w:left="720" w:hanging="360"/>
      </w:pPr>
      <w:rPr>
        <w:rFonts w:ascii="Arial" w:eastAsia="Arial"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1A295F40"/>
    <w:multiLevelType w:val="hybridMultilevel"/>
    <w:tmpl w:val="D816717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AD175C2"/>
    <w:multiLevelType w:val="hybridMultilevel"/>
    <w:tmpl w:val="D500DCE6"/>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C8A7E3A"/>
    <w:multiLevelType w:val="hybridMultilevel"/>
    <w:tmpl w:val="B5367242"/>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15:restartNumberingAfterBreak="0">
    <w:nsid w:val="1D6726AF"/>
    <w:multiLevelType w:val="hybridMultilevel"/>
    <w:tmpl w:val="529EFCB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F024C00"/>
    <w:multiLevelType w:val="hybridMultilevel"/>
    <w:tmpl w:val="A344E6C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1F7333CA"/>
    <w:multiLevelType w:val="hybridMultilevel"/>
    <w:tmpl w:val="C3AE9912"/>
    <w:lvl w:ilvl="0" w:tplc="D1A2EE6C">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06910A4"/>
    <w:multiLevelType w:val="hybridMultilevel"/>
    <w:tmpl w:val="10A85CC8"/>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0CD1660"/>
    <w:multiLevelType w:val="hybridMultilevel"/>
    <w:tmpl w:val="480C6F64"/>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26A722A"/>
    <w:multiLevelType w:val="hybridMultilevel"/>
    <w:tmpl w:val="12D274F8"/>
    <w:lvl w:ilvl="0" w:tplc="068A1570">
      <w:start w:val="3"/>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29A27D0"/>
    <w:multiLevelType w:val="multilevel"/>
    <w:tmpl w:val="DB32CF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229E420C"/>
    <w:multiLevelType w:val="hybridMultilevel"/>
    <w:tmpl w:val="132836D4"/>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3676828"/>
    <w:multiLevelType w:val="hybridMultilevel"/>
    <w:tmpl w:val="C00C048A"/>
    <w:lvl w:ilvl="0" w:tplc="51EA0D8A">
      <w:start w:val="60"/>
      <w:numFmt w:val="bullet"/>
      <w:lvlText w:val="-"/>
      <w:lvlJc w:val="left"/>
      <w:pPr>
        <w:ind w:left="720" w:hanging="360"/>
      </w:pPr>
      <w:rPr>
        <w:rFonts w:ascii="Arial" w:eastAsia="Times New Roman" w:hAnsi="Arial" w:cs="Arial" w:hint="default"/>
        <w:color w:val="auto"/>
        <w:sz w:val="2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3FB7B8E"/>
    <w:multiLevelType w:val="hybridMultilevel"/>
    <w:tmpl w:val="B1FC88DE"/>
    <w:lvl w:ilvl="0" w:tplc="50649294">
      <w:start w:val="6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4685E01"/>
    <w:multiLevelType w:val="hybridMultilevel"/>
    <w:tmpl w:val="1B001ED6"/>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4D406B2"/>
    <w:multiLevelType w:val="hybridMultilevel"/>
    <w:tmpl w:val="0B82D642"/>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5061EC0"/>
    <w:multiLevelType w:val="hybridMultilevel"/>
    <w:tmpl w:val="B4FE0EBA"/>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5E336E3"/>
    <w:multiLevelType w:val="hybridMultilevel"/>
    <w:tmpl w:val="B4F0EB18"/>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5E44AE9"/>
    <w:multiLevelType w:val="hybridMultilevel"/>
    <w:tmpl w:val="A4E45536"/>
    <w:lvl w:ilvl="0" w:tplc="315C22BE">
      <w:start w:val="1"/>
      <w:numFmt w:val="upperLetter"/>
      <w:lvlText w:val="%1."/>
      <w:lvlJc w:val="left"/>
      <w:pPr>
        <w:ind w:left="928" w:hanging="360"/>
      </w:pPr>
      <w:rPr>
        <w:i/>
        <w:strike w:val="0"/>
        <w:color w:val="auto"/>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9" w15:restartNumberingAfterBreak="0">
    <w:nsid w:val="262A5472"/>
    <w:multiLevelType w:val="hybridMultilevel"/>
    <w:tmpl w:val="CA9414B6"/>
    <w:lvl w:ilvl="0" w:tplc="D1A2EE6C">
      <w:start w:val="1"/>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6914C6D"/>
    <w:multiLevelType w:val="hybridMultilevel"/>
    <w:tmpl w:val="1CC88F38"/>
    <w:lvl w:ilvl="0" w:tplc="D1C28D3A">
      <w:start w:val="2"/>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79A09F6"/>
    <w:multiLevelType w:val="hybridMultilevel"/>
    <w:tmpl w:val="9B86FA20"/>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2" w15:restartNumberingAfterBreak="0">
    <w:nsid w:val="27F34200"/>
    <w:multiLevelType w:val="hybridMultilevel"/>
    <w:tmpl w:val="9662DC72"/>
    <w:lvl w:ilvl="0" w:tplc="44E09F74">
      <w:start w:val="5"/>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831156A"/>
    <w:multiLevelType w:val="hybridMultilevel"/>
    <w:tmpl w:val="58AC35C8"/>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286609DB"/>
    <w:multiLevelType w:val="hybridMultilevel"/>
    <w:tmpl w:val="BA0E5082"/>
    <w:lvl w:ilvl="0" w:tplc="9B20B59A">
      <w:start w:val="5"/>
      <w:numFmt w:val="bullet"/>
      <w:lvlText w:val="-"/>
      <w:lvlJc w:val="left"/>
      <w:pPr>
        <w:ind w:left="720" w:hanging="360"/>
      </w:pPr>
      <w:rPr>
        <w:rFonts w:ascii="Arial" w:eastAsia="Arial"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29056477"/>
    <w:multiLevelType w:val="multilevel"/>
    <w:tmpl w:val="FC9C8E56"/>
    <w:styleLink w:val="LFO6"/>
    <w:lvl w:ilvl="0">
      <w:numFmt w:val="bullet"/>
      <w:pStyle w:val="Znatevanje"/>
      <w:lvlText w:val="-"/>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291D6E5A"/>
    <w:multiLevelType w:val="multilevel"/>
    <w:tmpl w:val="67627022"/>
    <w:lvl w:ilvl="0">
      <w:start w:val="60"/>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AA836E3"/>
    <w:multiLevelType w:val="hybridMultilevel"/>
    <w:tmpl w:val="07941C5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2B3F4DA7"/>
    <w:multiLevelType w:val="hybridMultilevel"/>
    <w:tmpl w:val="A4E45536"/>
    <w:lvl w:ilvl="0" w:tplc="315C22BE">
      <w:start w:val="1"/>
      <w:numFmt w:val="upperLetter"/>
      <w:lvlText w:val="%1."/>
      <w:lvlJc w:val="left"/>
      <w:pPr>
        <w:ind w:left="928" w:hanging="360"/>
      </w:pPr>
      <w:rPr>
        <w:i/>
        <w:strike w:val="0"/>
        <w:color w:val="auto"/>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9" w15:restartNumberingAfterBreak="0">
    <w:nsid w:val="2C0D2034"/>
    <w:multiLevelType w:val="hybridMultilevel"/>
    <w:tmpl w:val="6910EF10"/>
    <w:lvl w:ilvl="0" w:tplc="D1C28D3A">
      <w:start w:val="2"/>
      <w:numFmt w:val="bullet"/>
      <w:lvlText w:val="-"/>
      <w:lvlJc w:val="left"/>
      <w:pPr>
        <w:ind w:left="765" w:hanging="360"/>
      </w:pPr>
      <w:rPr>
        <w:rFont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60" w15:restartNumberingAfterBreak="0">
    <w:nsid w:val="2CA56B19"/>
    <w:multiLevelType w:val="hybridMultilevel"/>
    <w:tmpl w:val="0096DE62"/>
    <w:lvl w:ilvl="0" w:tplc="04240001">
      <w:start w:val="1"/>
      <w:numFmt w:val="bullet"/>
      <w:lvlText w:val=""/>
      <w:lvlJc w:val="left"/>
      <w:pPr>
        <w:ind w:left="1440" w:hanging="360"/>
      </w:pPr>
      <w:rPr>
        <w:rFonts w:ascii="Symbol" w:hAnsi="Symbol" w:hint="default"/>
      </w:rPr>
    </w:lvl>
    <w:lvl w:ilvl="1" w:tplc="1700BAF6">
      <w:numFmt w:val="bullet"/>
      <w:lvlText w:val="•"/>
      <w:lvlJc w:val="left"/>
      <w:pPr>
        <w:ind w:left="2160" w:hanging="360"/>
      </w:pPr>
      <w:rPr>
        <w:rFonts w:ascii="Arial" w:eastAsia="Arial" w:hAnsi="Arial" w:cs="Arial"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1" w15:restartNumberingAfterBreak="0">
    <w:nsid w:val="2D0D7A25"/>
    <w:multiLevelType w:val="hybridMultilevel"/>
    <w:tmpl w:val="45BE02E6"/>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2D275AEE"/>
    <w:multiLevelType w:val="hybridMultilevel"/>
    <w:tmpl w:val="48D2F2BA"/>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2DD21CC4"/>
    <w:multiLevelType w:val="hybridMultilevel"/>
    <w:tmpl w:val="835E2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E5D6E66"/>
    <w:multiLevelType w:val="hybridMultilevel"/>
    <w:tmpl w:val="16AACBA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2F6C107A"/>
    <w:multiLevelType w:val="hybridMultilevel"/>
    <w:tmpl w:val="90082D42"/>
    <w:lvl w:ilvl="0" w:tplc="D1A2EE6C">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2F855006"/>
    <w:multiLevelType w:val="hybridMultilevel"/>
    <w:tmpl w:val="7DF0CF48"/>
    <w:lvl w:ilvl="0" w:tplc="0D863CB8">
      <w:start w:val="1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09E6BF5"/>
    <w:multiLevelType w:val="hybridMultilevel"/>
    <w:tmpl w:val="C9A8E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1497F1A"/>
    <w:multiLevelType w:val="hybridMultilevel"/>
    <w:tmpl w:val="95381C2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315953E4"/>
    <w:multiLevelType w:val="hybridMultilevel"/>
    <w:tmpl w:val="1DF0D2F8"/>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31D2145A"/>
    <w:multiLevelType w:val="hybridMultilevel"/>
    <w:tmpl w:val="18E8D5FC"/>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15:restartNumberingAfterBreak="0">
    <w:nsid w:val="32C6222F"/>
    <w:multiLevelType w:val="hybridMultilevel"/>
    <w:tmpl w:val="1B46CEB2"/>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34AA2409"/>
    <w:multiLevelType w:val="hybridMultilevel"/>
    <w:tmpl w:val="62FEFEC2"/>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7B015A2"/>
    <w:multiLevelType w:val="hybridMultilevel"/>
    <w:tmpl w:val="84564220"/>
    <w:lvl w:ilvl="0" w:tplc="24423EEC">
      <w:numFmt w:val="bullet"/>
      <w:lvlText w:val="-"/>
      <w:lvlJc w:val="left"/>
      <w:pPr>
        <w:ind w:left="720" w:hanging="360"/>
      </w:pPr>
      <w:rPr>
        <w:rFonts w:ascii="Calibri" w:eastAsiaTheme="minorHAnsi" w:hAnsi="Calibri" w:cs="Calibri" w:hint="default"/>
      </w:rPr>
    </w:lvl>
    <w:lvl w:ilvl="1" w:tplc="2A68202C">
      <w:numFmt w:val="bullet"/>
      <w:lvlText w:val="·"/>
      <w:lvlJc w:val="left"/>
      <w:pPr>
        <w:ind w:left="1800" w:hanging="72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37B552A7"/>
    <w:multiLevelType w:val="hybridMultilevel"/>
    <w:tmpl w:val="45D091B0"/>
    <w:lvl w:ilvl="0" w:tplc="068A1570">
      <w:start w:val="3"/>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37CA01A4"/>
    <w:multiLevelType w:val="hybridMultilevel"/>
    <w:tmpl w:val="410499AE"/>
    <w:lvl w:ilvl="0" w:tplc="AC4430B4">
      <w:start w:val="2"/>
      <w:numFmt w:val="bullet"/>
      <w:lvlText w:val="-"/>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38380037"/>
    <w:multiLevelType w:val="hybridMultilevel"/>
    <w:tmpl w:val="54662C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39467DA6"/>
    <w:multiLevelType w:val="hybridMultilevel"/>
    <w:tmpl w:val="19A2E20E"/>
    <w:lvl w:ilvl="0" w:tplc="D1C28D3A">
      <w:start w:val="2"/>
      <w:numFmt w:val="bullet"/>
      <w:lvlText w:val="-"/>
      <w:lvlJc w:val="left"/>
      <w:pPr>
        <w:ind w:left="765" w:hanging="360"/>
      </w:pPr>
      <w:rPr>
        <w:rFonts w:hint="default"/>
      </w:rPr>
    </w:lvl>
    <w:lvl w:ilvl="1" w:tplc="04240003">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78" w15:restartNumberingAfterBreak="0">
    <w:nsid w:val="39745F03"/>
    <w:multiLevelType w:val="hybridMultilevel"/>
    <w:tmpl w:val="4D1A77E2"/>
    <w:styleLink w:val="LFO61"/>
    <w:lvl w:ilvl="0" w:tplc="85E2B9C4">
      <w:start w:val="1"/>
      <w:numFmt w:val="lowerLetter"/>
      <w:pStyle w:val="rkovnatokazaodstavkom"/>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79" w15:restartNumberingAfterBreak="0">
    <w:nsid w:val="3A3C4449"/>
    <w:multiLevelType w:val="hybridMultilevel"/>
    <w:tmpl w:val="B0ECE870"/>
    <w:lvl w:ilvl="0" w:tplc="D1A2EE6C">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3AFD3BF2"/>
    <w:multiLevelType w:val="hybridMultilevel"/>
    <w:tmpl w:val="682014C0"/>
    <w:lvl w:ilvl="0" w:tplc="50649294">
      <w:start w:val="60"/>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3B223D85"/>
    <w:multiLevelType w:val="hybridMultilevel"/>
    <w:tmpl w:val="E1AC1EE6"/>
    <w:lvl w:ilvl="0" w:tplc="8E7C920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3B2A7A51"/>
    <w:multiLevelType w:val="hybridMultilevel"/>
    <w:tmpl w:val="9790F840"/>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3B501FB9"/>
    <w:multiLevelType w:val="hybridMultilevel"/>
    <w:tmpl w:val="7884D3A0"/>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3B572650"/>
    <w:multiLevelType w:val="hybridMultilevel"/>
    <w:tmpl w:val="2416A232"/>
    <w:lvl w:ilvl="0" w:tplc="D1C28D3A">
      <w:start w:val="2"/>
      <w:numFmt w:val="bullet"/>
      <w:lvlText w:val="-"/>
      <w:lvlJc w:val="left"/>
      <w:pPr>
        <w:ind w:left="765" w:hanging="360"/>
      </w:pPr>
      <w:rPr>
        <w:rFonts w:hint="default"/>
      </w:rPr>
    </w:lvl>
    <w:lvl w:ilvl="1" w:tplc="04240003">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85" w15:restartNumberingAfterBreak="0">
    <w:nsid w:val="3C0C5E57"/>
    <w:multiLevelType w:val="hybridMultilevel"/>
    <w:tmpl w:val="B2782450"/>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15:restartNumberingAfterBreak="0">
    <w:nsid w:val="3E7D76E4"/>
    <w:multiLevelType w:val="hybridMultilevel"/>
    <w:tmpl w:val="CF7202F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3F770C87"/>
    <w:multiLevelType w:val="hybridMultilevel"/>
    <w:tmpl w:val="9BFA40B2"/>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3F7A7B68"/>
    <w:multiLevelType w:val="hybridMultilevel"/>
    <w:tmpl w:val="21D67042"/>
    <w:lvl w:ilvl="0" w:tplc="068A1570">
      <w:start w:val="3"/>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41923F56"/>
    <w:multiLevelType w:val="hybridMultilevel"/>
    <w:tmpl w:val="E79E171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41CC6767"/>
    <w:multiLevelType w:val="hybridMultilevel"/>
    <w:tmpl w:val="4080FBD4"/>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43085E92"/>
    <w:multiLevelType w:val="hybridMultilevel"/>
    <w:tmpl w:val="C816856E"/>
    <w:lvl w:ilvl="0" w:tplc="D1A2EE6C">
      <w:start w:val="1"/>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440529E0"/>
    <w:multiLevelType w:val="hybridMultilevel"/>
    <w:tmpl w:val="73A4DE72"/>
    <w:lvl w:ilvl="0" w:tplc="068A1570">
      <w:start w:val="3"/>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454B1877"/>
    <w:multiLevelType w:val="hybridMultilevel"/>
    <w:tmpl w:val="685A9C1A"/>
    <w:lvl w:ilvl="0" w:tplc="D1A2EE6C">
      <w:start w:val="1"/>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45620FD1"/>
    <w:multiLevelType w:val="hybridMultilevel"/>
    <w:tmpl w:val="EDEC3D9E"/>
    <w:lvl w:ilvl="0" w:tplc="50649294">
      <w:start w:val="60"/>
      <w:numFmt w:val="bullet"/>
      <w:lvlText w:val="-"/>
      <w:lvlJc w:val="left"/>
      <w:pPr>
        <w:ind w:left="720" w:hanging="360"/>
      </w:pPr>
      <w:rPr>
        <w:rFonts w:ascii="Arial" w:eastAsiaTheme="minorHAnsi" w:hAnsi="Arial" w:cs="Arial" w:hint="default"/>
      </w:rPr>
    </w:lvl>
    <w:lvl w:ilvl="1" w:tplc="068A1570">
      <w:start w:val="3"/>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45F626D7"/>
    <w:multiLevelType w:val="hybridMultilevel"/>
    <w:tmpl w:val="315C114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15:restartNumberingAfterBreak="0">
    <w:nsid w:val="46AF6653"/>
    <w:multiLevelType w:val="hybridMultilevel"/>
    <w:tmpl w:val="9490C0EE"/>
    <w:lvl w:ilvl="0" w:tplc="A76EB28A">
      <w:start w:val="1"/>
      <w:numFmt w:val="bullet"/>
      <w:lvlText w:val="-"/>
      <w:lvlJc w:val="left"/>
      <w:pPr>
        <w:ind w:left="790" w:hanging="360"/>
      </w:pPr>
      <w:rPr>
        <w:rFonts w:ascii="Calibri" w:eastAsiaTheme="minorHAnsi" w:hAnsi="Calibri" w:cstheme="minorBidi"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97" w15:restartNumberingAfterBreak="0">
    <w:nsid w:val="479A2AFC"/>
    <w:multiLevelType w:val="hybridMultilevel"/>
    <w:tmpl w:val="8B70BAF2"/>
    <w:lvl w:ilvl="0" w:tplc="C3F62868">
      <w:start w:val="8"/>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8" w15:restartNumberingAfterBreak="0">
    <w:nsid w:val="495225ED"/>
    <w:multiLevelType w:val="hybridMultilevel"/>
    <w:tmpl w:val="3D5A249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497A05F3"/>
    <w:multiLevelType w:val="hybridMultilevel"/>
    <w:tmpl w:val="DA9089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15:restartNumberingAfterBreak="0">
    <w:nsid w:val="497C629C"/>
    <w:multiLevelType w:val="hybridMultilevel"/>
    <w:tmpl w:val="AF20E782"/>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49BC6C9A"/>
    <w:multiLevelType w:val="hybridMultilevel"/>
    <w:tmpl w:val="5B4271B2"/>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4A375A08"/>
    <w:multiLevelType w:val="hybridMultilevel"/>
    <w:tmpl w:val="39D02E90"/>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4AC6631A"/>
    <w:multiLevelType w:val="hybridMultilevel"/>
    <w:tmpl w:val="4BEACE14"/>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4B3F63C3"/>
    <w:multiLevelType w:val="hybridMultilevel"/>
    <w:tmpl w:val="F808DD3E"/>
    <w:lvl w:ilvl="0" w:tplc="D1C28D3A">
      <w:start w:val="2"/>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5" w15:restartNumberingAfterBreak="0">
    <w:nsid w:val="4C1D3D67"/>
    <w:multiLevelType w:val="hybridMultilevel"/>
    <w:tmpl w:val="1BA843A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4CE47B70"/>
    <w:multiLevelType w:val="hybridMultilevel"/>
    <w:tmpl w:val="AF24941A"/>
    <w:lvl w:ilvl="0" w:tplc="50649294">
      <w:start w:val="6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4D2F521A"/>
    <w:multiLevelType w:val="hybridMultilevel"/>
    <w:tmpl w:val="F0D6C8FE"/>
    <w:lvl w:ilvl="0" w:tplc="068A1570">
      <w:start w:val="3"/>
      <w:numFmt w:val="bullet"/>
      <w:lvlText w:val="-"/>
      <w:lvlJc w:val="left"/>
      <w:pPr>
        <w:ind w:left="1211" w:hanging="360"/>
      </w:pPr>
      <w:rPr>
        <w:rFonts w:ascii="Calibri" w:eastAsiaTheme="minorHAnsi" w:hAnsi="Calibri" w:cs="Calibri"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108" w15:restartNumberingAfterBreak="0">
    <w:nsid w:val="4D7D7FE7"/>
    <w:multiLevelType w:val="hybridMultilevel"/>
    <w:tmpl w:val="16842F40"/>
    <w:lvl w:ilvl="0" w:tplc="D1C28D3A">
      <w:start w:val="2"/>
      <w:numFmt w:val="bullet"/>
      <w:lvlText w:val="-"/>
      <w:lvlJc w:val="left"/>
      <w:pPr>
        <w:ind w:left="765" w:hanging="360"/>
      </w:pPr>
      <w:rPr>
        <w:rFont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09" w15:restartNumberingAfterBreak="0">
    <w:nsid w:val="4DBF6863"/>
    <w:multiLevelType w:val="hybridMultilevel"/>
    <w:tmpl w:val="B4128700"/>
    <w:lvl w:ilvl="0" w:tplc="D1C28D3A">
      <w:start w:val="2"/>
      <w:numFmt w:val="bullet"/>
      <w:lvlText w:val="-"/>
      <w:lvlJc w:val="left"/>
      <w:pPr>
        <w:ind w:left="765" w:hanging="360"/>
      </w:pPr>
      <w:rPr>
        <w:rFont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10" w15:restartNumberingAfterBreak="0">
    <w:nsid w:val="4E100926"/>
    <w:multiLevelType w:val="hybridMultilevel"/>
    <w:tmpl w:val="43C8CB14"/>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4E7D62CA"/>
    <w:multiLevelType w:val="hybridMultilevel"/>
    <w:tmpl w:val="338AA96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50075765"/>
    <w:multiLevelType w:val="hybridMultilevel"/>
    <w:tmpl w:val="125EE50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3" w15:restartNumberingAfterBreak="0">
    <w:nsid w:val="50BE5184"/>
    <w:multiLevelType w:val="hybridMultilevel"/>
    <w:tmpl w:val="D5048A12"/>
    <w:lvl w:ilvl="0" w:tplc="50649294">
      <w:start w:val="6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50DB1EFD"/>
    <w:multiLevelType w:val="hybridMultilevel"/>
    <w:tmpl w:val="1CA2E55A"/>
    <w:lvl w:ilvl="0" w:tplc="D1C28D3A">
      <w:start w:val="2"/>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51D363C4"/>
    <w:multiLevelType w:val="hybridMultilevel"/>
    <w:tmpl w:val="45788FA0"/>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51F14E2D"/>
    <w:multiLevelType w:val="hybridMultilevel"/>
    <w:tmpl w:val="B750EE14"/>
    <w:lvl w:ilvl="0" w:tplc="23C20AF8">
      <w:numFmt w:val="bullet"/>
      <w:lvlText w:val="-"/>
      <w:lvlJc w:val="left"/>
      <w:pPr>
        <w:ind w:left="1080" w:hanging="360"/>
      </w:pPr>
      <w:rPr>
        <w:rFonts w:ascii="Arial" w:eastAsia="Arial" w:hAnsi="Arial" w:cs="Arial"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7" w15:restartNumberingAfterBreak="0">
    <w:nsid w:val="52D45D81"/>
    <w:multiLevelType w:val="hybridMultilevel"/>
    <w:tmpl w:val="F1A03690"/>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533F5476"/>
    <w:multiLevelType w:val="hybridMultilevel"/>
    <w:tmpl w:val="DB2A7F52"/>
    <w:lvl w:ilvl="0" w:tplc="D1A2EE6C">
      <w:start w:val="1"/>
      <w:numFmt w:val="bullet"/>
      <w:lvlText w:val="-"/>
      <w:lvlJc w:val="left"/>
      <w:pPr>
        <w:ind w:left="720" w:hanging="360"/>
      </w:pPr>
      <w:rPr>
        <w:rFonts w:ascii="Calibri" w:eastAsia="Calibri"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53A82259"/>
    <w:multiLevelType w:val="hybridMultilevel"/>
    <w:tmpl w:val="C84A57A8"/>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5489495E"/>
    <w:multiLevelType w:val="hybridMultilevel"/>
    <w:tmpl w:val="C8BC7A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5073C39"/>
    <w:multiLevelType w:val="hybridMultilevel"/>
    <w:tmpl w:val="311EC60C"/>
    <w:lvl w:ilvl="0" w:tplc="23C20AF8">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55E27A6A"/>
    <w:multiLevelType w:val="hybridMultilevel"/>
    <w:tmpl w:val="0C44CF3E"/>
    <w:lvl w:ilvl="0" w:tplc="D1A2EE6C">
      <w:start w:val="1"/>
      <w:numFmt w:val="bullet"/>
      <w:lvlText w:val="-"/>
      <w:lvlJc w:val="left"/>
      <w:pPr>
        <w:ind w:left="1128" w:hanging="768"/>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56A24DB6"/>
    <w:multiLevelType w:val="hybridMultilevel"/>
    <w:tmpl w:val="E642FDD2"/>
    <w:lvl w:ilvl="0" w:tplc="D1C28D3A">
      <w:start w:val="2"/>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4" w15:restartNumberingAfterBreak="0">
    <w:nsid w:val="572914A7"/>
    <w:multiLevelType w:val="hybridMultilevel"/>
    <w:tmpl w:val="F7F4E9E2"/>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5A0D5F8A"/>
    <w:multiLevelType w:val="hybridMultilevel"/>
    <w:tmpl w:val="DF9017A0"/>
    <w:lvl w:ilvl="0" w:tplc="D1A2EE6C">
      <w:start w:val="1"/>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5A4E252F"/>
    <w:multiLevelType w:val="hybridMultilevel"/>
    <w:tmpl w:val="52D059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5AB22E5D"/>
    <w:multiLevelType w:val="hybridMultilevel"/>
    <w:tmpl w:val="C7C6AF22"/>
    <w:lvl w:ilvl="0" w:tplc="D1A2EE6C">
      <w:start w:val="1"/>
      <w:numFmt w:val="bullet"/>
      <w:lvlText w:val="-"/>
      <w:lvlJc w:val="left"/>
      <w:pPr>
        <w:ind w:left="1077" w:hanging="360"/>
      </w:pPr>
      <w:rPr>
        <w:rFonts w:ascii="Calibri" w:eastAsia="Calibri" w:hAnsi="Calibri"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28" w15:restartNumberingAfterBreak="0">
    <w:nsid w:val="5CFA1A16"/>
    <w:multiLevelType w:val="hybridMultilevel"/>
    <w:tmpl w:val="162CECDE"/>
    <w:lvl w:ilvl="0" w:tplc="C4A81544">
      <w:start w:val="1"/>
      <w:numFmt w:val="upperRoman"/>
      <w:pStyle w:val="RazvojniSteber"/>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5D2347E3"/>
    <w:multiLevelType w:val="hybridMultilevel"/>
    <w:tmpl w:val="48E4DF14"/>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5DAC6A6C"/>
    <w:multiLevelType w:val="hybridMultilevel"/>
    <w:tmpl w:val="00B80B6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DE84E6A"/>
    <w:multiLevelType w:val="hybridMultilevel"/>
    <w:tmpl w:val="0B62FB9E"/>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5DF36D7B"/>
    <w:multiLevelType w:val="hybridMultilevel"/>
    <w:tmpl w:val="D2BC0280"/>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EED7F2B"/>
    <w:multiLevelType w:val="hybridMultilevel"/>
    <w:tmpl w:val="ADC6F5B8"/>
    <w:lvl w:ilvl="0" w:tplc="50649294">
      <w:start w:val="6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5EF74C1B"/>
    <w:multiLevelType w:val="multilevel"/>
    <w:tmpl w:val="5EF74C1B"/>
    <w:name w:val="Numbered list 9"/>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35" w15:restartNumberingAfterBreak="0">
    <w:nsid w:val="5F9816DF"/>
    <w:multiLevelType w:val="hybridMultilevel"/>
    <w:tmpl w:val="5C3CBC70"/>
    <w:lvl w:ilvl="0" w:tplc="04240003">
      <w:start w:val="1"/>
      <w:numFmt w:val="bullet"/>
      <w:lvlText w:val="o"/>
      <w:lvlJc w:val="left"/>
      <w:pPr>
        <w:ind w:left="1068" w:hanging="360"/>
      </w:pPr>
      <w:rPr>
        <w:rFonts w:ascii="Courier New" w:hAnsi="Courier New" w:cs="Courier New"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6" w15:restartNumberingAfterBreak="0">
    <w:nsid w:val="5FAE6495"/>
    <w:multiLevelType w:val="hybridMultilevel"/>
    <w:tmpl w:val="FF7245C6"/>
    <w:lvl w:ilvl="0" w:tplc="068A1570">
      <w:start w:val="3"/>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5FD4204C"/>
    <w:multiLevelType w:val="hybridMultilevel"/>
    <w:tmpl w:val="56A0C9AA"/>
    <w:lvl w:ilvl="0" w:tplc="D1A2EE6C">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15:restartNumberingAfterBreak="0">
    <w:nsid w:val="60A316C1"/>
    <w:multiLevelType w:val="hybridMultilevel"/>
    <w:tmpl w:val="35C66B28"/>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60F970E4"/>
    <w:multiLevelType w:val="hybridMultilevel"/>
    <w:tmpl w:val="4ED21FF2"/>
    <w:lvl w:ilvl="0" w:tplc="51EA0D8A">
      <w:start w:val="60"/>
      <w:numFmt w:val="bullet"/>
      <w:lvlText w:val="-"/>
      <w:lvlJc w:val="left"/>
      <w:pPr>
        <w:ind w:left="720" w:hanging="360"/>
      </w:pPr>
      <w:rPr>
        <w:rFonts w:ascii="Arial" w:eastAsia="Times New Roman" w:hAnsi="Arial" w:cs="Arial" w:hint="default"/>
        <w:color w:val="auto"/>
        <w:sz w:val="2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0" w15:restartNumberingAfterBreak="0">
    <w:nsid w:val="613C0DAC"/>
    <w:multiLevelType w:val="hybridMultilevel"/>
    <w:tmpl w:val="20DCF6D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1" w15:restartNumberingAfterBreak="0">
    <w:nsid w:val="626D2D9D"/>
    <w:multiLevelType w:val="hybridMultilevel"/>
    <w:tmpl w:val="3FAAE55C"/>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63917F27"/>
    <w:multiLevelType w:val="hybridMultilevel"/>
    <w:tmpl w:val="AE740324"/>
    <w:lvl w:ilvl="0" w:tplc="50649294">
      <w:start w:val="6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15:restartNumberingAfterBreak="0">
    <w:nsid w:val="63CD745D"/>
    <w:multiLevelType w:val="hybridMultilevel"/>
    <w:tmpl w:val="A9C2E84A"/>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63E47954"/>
    <w:multiLevelType w:val="hybridMultilevel"/>
    <w:tmpl w:val="DEE6AE46"/>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642815FD"/>
    <w:multiLevelType w:val="hybridMultilevel"/>
    <w:tmpl w:val="89924B64"/>
    <w:lvl w:ilvl="0" w:tplc="D1A2EE6C">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4D46EC0"/>
    <w:multiLevelType w:val="hybridMultilevel"/>
    <w:tmpl w:val="00809430"/>
    <w:lvl w:ilvl="0" w:tplc="D1A2EE6C">
      <w:start w:val="1"/>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64F43906"/>
    <w:multiLevelType w:val="hybridMultilevel"/>
    <w:tmpl w:val="D4704CDC"/>
    <w:lvl w:ilvl="0" w:tplc="D1C28D3A">
      <w:start w:val="2"/>
      <w:numFmt w:val="bullet"/>
      <w:lvlText w:val="-"/>
      <w:lvlJc w:val="left"/>
      <w:pPr>
        <w:ind w:left="765" w:hanging="360"/>
      </w:pPr>
      <w:rPr>
        <w:rFont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48" w15:restartNumberingAfterBreak="0">
    <w:nsid w:val="65B643DA"/>
    <w:multiLevelType w:val="hybridMultilevel"/>
    <w:tmpl w:val="D1DEAB9C"/>
    <w:lvl w:ilvl="0" w:tplc="04240017">
      <w:start w:val="1"/>
      <w:numFmt w:val="lowerLetter"/>
      <w:lvlText w:val="%1)"/>
      <w:lvlJc w:val="left"/>
      <w:pPr>
        <w:ind w:left="765" w:hanging="360"/>
      </w:p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149" w15:restartNumberingAfterBreak="0">
    <w:nsid w:val="65E973E1"/>
    <w:multiLevelType w:val="hybridMultilevel"/>
    <w:tmpl w:val="90B605FE"/>
    <w:lvl w:ilvl="0" w:tplc="ED1C1262">
      <w:start w:val="1"/>
      <w:numFmt w:val="bullet"/>
      <w:lvlText w:val=""/>
      <w:lvlJc w:val="left"/>
      <w:pPr>
        <w:ind w:left="78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6643666E"/>
    <w:multiLevelType w:val="hybridMultilevel"/>
    <w:tmpl w:val="9C2CE640"/>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15:restartNumberingAfterBreak="0">
    <w:nsid w:val="6682647D"/>
    <w:multiLevelType w:val="hybridMultilevel"/>
    <w:tmpl w:val="C1FEA65C"/>
    <w:lvl w:ilvl="0" w:tplc="A76EB28A">
      <w:start w:val="1"/>
      <w:numFmt w:val="bullet"/>
      <w:lvlText w:val="-"/>
      <w:lvlJc w:val="left"/>
      <w:pPr>
        <w:ind w:left="36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66E06BD3"/>
    <w:multiLevelType w:val="hybridMultilevel"/>
    <w:tmpl w:val="53C2A1D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3" w15:restartNumberingAfterBreak="0">
    <w:nsid w:val="67AC0D12"/>
    <w:multiLevelType w:val="hybridMultilevel"/>
    <w:tmpl w:val="1FDA77A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68444BDA"/>
    <w:multiLevelType w:val="hybridMultilevel"/>
    <w:tmpl w:val="559C96CA"/>
    <w:lvl w:ilvl="0" w:tplc="D1C28D3A">
      <w:start w:val="2"/>
      <w:numFmt w:val="bullet"/>
      <w:lvlText w:val="-"/>
      <w:lvlJc w:val="left"/>
      <w:pPr>
        <w:ind w:left="720" w:hanging="360"/>
      </w:pPr>
      <w:rPr>
        <w:rFonts w:hint="default"/>
        <w:spacing w:val="30"/>
        <w:position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6887516A"/>
    <w:multiLevelType w:val="hybridMultilevel"/>
    <w:tmpl w:val="3FB222E2"/>
    <w:lvl w:ilvl="0" w:tplc="D1C28D3A">
      <w:start w:val="2"/>
      <w:numFmt w:val="bullet"/>
      <w:lvlText w:val="-"/>
      <w:lvlJc w:val="left"/>
      <w:pPr>
        <w:ind w:left="780" w:hanging="360"/>
      </w:pPr>
      <w:rPr>
        <w:rFont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56" w15:restartNumberingAfterBreak="0">
    <w:nsid w:val="69436BED"/>
    <w:multiLevelType w:val="hybridMultilevel"/>
    <w:tmpl w:val="3BA0E5B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7" w15:restartNumberingAfterBreak="0">
    <w:nsid w:val="696C2171"/>
    <w:multiLevelType w:val="hybridMultilevel"/>
    <w:tmpl w:val="24DC8AC4"/>
    <w:lvl w:ilvl="0" w:tplc="068A1570">
      <w:start w:val="3"/>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8" w15:restartNumberingAfterBreak="0">
    <w:nsid w:val="6A7F587C"/>
    <w:multiLevelType w:val="hybridMultilevel"/>
    <w:tmpl w:val="7EF4ED2C"/>
    <w:lvl w:ilvl="0" w:tplc="630C580E">
      <w:start w:val="202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9" w15:restartNumberingAfterBreak="0">
    <w:nsid w:val="6C06734B"/>
    <w:multiLevelType w:val="hybridMultilevel"/>
    <w:tmpl w:val="96FA58EE"/>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15:restartNumberingAfterBreak="0">
    <w:nsid w:val="6D180202"/>
    <w:multiLevelType w:val="hybridMultilevel"/>
    <w:tmpl w:val="66DC9A48"/>
    <w:lvl w:ilvl="0" w:tplc="D1A2EE6C">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15:restartNumberingAfterBreak="0">
    <w:nsid w:val="6D343B9D"/>
    <w:multiLevelType w:val="hybridMultilevel"/>
    <w:tmpl w:val="81507E8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2" w15:restartNumberingAfterBreak="0">
    <w:nsid w:val="6D4C38CC"/>
    <w:multiLevelType w:val="hybridMultilevel"/>
    <w:tmpl w:val="FB6ABF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6D51076E"/>
    <w:multiLevelType w:val="hybridMultilevel"/>
    <w:tmpl w:val="829AB4E6"/>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6D9F4E08"/>
    <w:multiLevelType w:val="hybridMultilevel"/>
    <w:tmpl w:val="BA4C85BC"/>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5" w15:restartNumberingAfterBreak="0">
    <w:nsid w:val="6E993E8B"/>
    <w:multiLevelType w:val="hybridMultilevel"/>
    <w:tmpl w:val="2FBA539E"/>
    <w:lvl w:ilvl="0" w:tplc="068A1570">
      <w:start w:val="3"/>
      <w:numFmt w:val="bullet"/>
      <w:lvlText w:val="-"/>
      <w:lvlJc w:val="left"/>
      <w:pPr>
        <w:ind w:left="1287" w:hanging="360"/>
      </w:pPr>
      <w:rPr>
        <w:rFonts w:ascii="Calibri" w:eastAsiaTheme="minorHAnsi" w:hAnsi="Calibri" w:cs="Calibri"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66" w15:restartNumberingAfterBreak="0">
    <w:nsid w:val="6F042F74"/>
    <w:multiLevelType w:val="hybridMultilevel"/>
    <w:tmpl w:val="85BE5C74"/>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7" w15:restartNumberingAfterBreak="0">
    <w:nsid w:val="70AF48CE"/>
    <w:multiLevelType w:val="hybridMultilevel"/>
    <w:tmpl w:val="A0AC8620"/>
    <w:lvl w:ilvl="0" w:tplc="D1C28D3A">
      <w:start w:val="2"/>
      <w:numFmt w:val="bullet"/>
      <w:lvlText w:val="-"/>
      <w:lvlJc w:val="left"/>
      <w:pPr>
        <w:ind w:left="709" w:hanging="360"/>
      </w:pPr>
      <w:rPr>
        <w:rFonts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168" w15:restartNumberingAfterBreak="0">
    <w:nsid w:val="725C0535"/>
    <w:multiLevelType w:val="hybridMultilevel"/>
    <w:tmpl w:val="FCE8E462"/>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9" w15:restartNumberingAfterBreak="0">
    <w:nsid w:val="758C5C79"/>
    <w:multiLevelType w:val="hybridMultilevel"/>
    <w:tmpl w:val="CA082BEE"/>
    <w:lvl w:ilvl="0" w:tplc="AC4430B4">
      <w:start w:val="2"/>
      <w:numFmt w:val="bullet"/>
      <w:lvlText w:val="-"/>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0" w15:restartNumberingAfterBreak="0">
    <w:nsid w:val="764C144C"/>
    <w:multiLevelType w:val="hybridMultilevel"/>
    <w:tmpl w:val="C8085BE2"/>
    <w:lvl w:ilvl="0" w:tplc="8E245E34">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1" w15:restartNumberingAfterBreak="0">
    <w:nsid w:val="76F73A62"/>
    <w:multiLevelType w:val="hybridMultilevel"/>
    <w:tmpl w:val="1FF44B8C"/>
    <w:lvl w:ilvl="0" w:tplc="D1C28D3A">
      <w:start w:val="2"/>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15:restartNumberingAfterBreak="0">
    <w:nsid w:val="771F1F25"/>
    <w:multiLevelType w:val="hybridMultilevel"/>
    <w:tmpl w:val="1D0A49A4"/>
    <w:lvl w:ilvl="0" w:tplc="38C2F5D0">
      <w:start w:val="1"/>
      <w:numFmt w:val="bullet"/>
      <w:lvlText w:val="-"/>
      <w:lvlJc w:val="left"/>
      <w:pPr>
        <w:ind w:left="754" w:hanging="360"/>
      </w:pPr>
      <w:rPr>
        <w:rFonts w:ascii="Times New Roman" w:hAnsi="Times New Roman" w:cs="Times New Roman" w:hint="default"/>
      </w:rPr>
    </w:lvl>
    <w:lvl w:ilvl="1" w:tplc="04240003">
      <w:start w:val="1"/>
      <w:numFmt w:val="bullet"/>
      <w:lvlText w:val="o"/>
      <w:lvlJc w:val="left"/>
      <w:pPr>
        <w:ind w:left="1474" w:hanging="360"/>
      </w:pPr>
      <w:rPr>
        <w:rFonts w:ascii="Courier New" w:hAnsi="Courier New" w:cs="Courier New" w:hint="default"/>
      </w:rPr>
    </w:lvl>
    <w:lvl w:ilvl="2" w:tplc="04240005">
      <w:start w:val="1"/>
      <w:numFmt w:val="bullet"/>
      <w:lvlText w:val=""/>
      <w:lvlJc w:val="left"/>
      <w:pPr>
        <w:ind w:left="2194" w:hanging="360"/>
      </w:pPr>
      <w:rPr>
        <w:rFonts w:ascii="Wingdings" w:hAnsi="Wingdings" w:hint="default"/>
      </w:rPr>
    </w:lvl>
    <w:lvl w:ilvl="3" w:tplc="04240001">
      <w:start w:val="1"/>
      <w:numFmt w:val="bullet"/>
      <w:lvlText w:val=""/>
      <w:lvlJc w:val="left"/>
      <w:pPr>
        <w:ind w:left="2914" w:hanging="360"/>
      </w:pPr>
      <w:rPr>
        <w:rFonts w:ascii="Symbol" w:hAnsi="Symbol" w:hint="default"/>
      </w:rPr>
    </w:lvl>
    <w:lvl w:ilvl="4" w:tplc="04240003">
      <w:start w:val="1"/>
      <w:numFmt w:val="bullet"/>
      <w:lvlText w:val="o"/>
      <w:lvlJc w:val="left"/>
      <w:pPr>
        <w:ind w:left="3634" w:hanging="360"/>
      </w:pPr>
      <w:rPr>
        <w:rFonts w:ascii="Courier New" w:hAnsi="Courier New" w:cs="Courier New" w:hint="default"/>
      </w:rPr>
    </w:lvl>
    <w:lvl w:ilvl="5" w:tplc="04240005">
      <w:start w:val="1"/>
      <w:numFmt w:val="bullet"/>
      <w:lvlText w:val=""/>
      <w:lvlJc w:val="left"/>
      <w:pPr>
        <w:ind w:left="4354" w:hanging="360"/>
      </w:pPr>
      <w:rPr>
        <w:rFonts w:ascii="Wingdings" w:hAnsi="Wingdings" w:hint="default"/>
      </w:rPr>
    </w:lvl>
    <w:lvl w:ilvl="6" w:tplc="04240001">
      <w:start w:val="1"/>
      <w:numFmt w:val="bullet"/>
      <w:lvlText w:val=""/>
      <w:lvlJc w:val="left"/>
      <w:pPr>
        <w:ind w:left="5074" w:hanging="360"/>
      </w:pPr>
      <w:rPr>
        <w:rFonts w:ascii="Symbol" w:hAnsi="Symbol" w:hint="default"/>
      </w:rPr>
    </w:lvl>
    <w:lvl w:ilvl="7" w:tplc="04240003">
      <w:start w:val="1"/>
      <w:numFmt w:val="bullet"/>
      <w:lvlText w:val="o"/>
      <w:lvlJc w:val="left"/>
      <w:pPr>
        <w:ind w:left="5794" w:hanging="360"/>
      </w:pPr>
      <w:rPr>
        <w:rFonts w:ascii="Courier New" w:hAnsi="Courier New" w:cs="Courier New" w:hint="default"/>
      </w:rPr>
    </w:lvl>
    <w:lvl w:ilvl="8" w:tplc="04240005">
      <w:start w:val="1"/>
      <w:numFmt w:val="bullet"/>
      <w:lvlText w:val=""/>
      <w:lvlJc w:val="left"/>
      <w:pPr>
        <w:ind w:left="6514" w:hanging="360"/>
      </w:pPr>
      <w:rPr>
        <w:rFonts w:ascii="Wingdings" w:hAnsi="Wingdings" w:hint="default"/>
      </w:rPr>
    </w:lvl>
  </w:abstractNum>
  <w:abstractNum w:abstractNumId="173" w15:restartNumberingAfterBreak="0">
    <w:nsid w:val="7802426C"/>
    <w:multiLevelType w:val="hybridMultilevel"/>
    <w:tmpl w:val="72E6802A"/>
    <w:lvl w:ilvl="0" w:tplc="04240011">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4" w15:restartNumberingAfterBreak="0">
    <w:nsid w:val="79017793"/>
    <w:multiLevelType w:val="hybridMultilevel"/>
    <w:tmpl w:val="36E441BC"/>
    <w:lvl w:ilvl="0" w:tplc="068A157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5" w15:restartNumberingAfterBreak="0">
    <w:nsid w:val="7AE73E62"/>
    <w:multiLevelType w:val="hybridMultilevel"/>
    <w:tmpl w:val="F3E4FAC0"/>
    <w:lvl w:ilvl="0" w:tplc="D1A2EE6C">
      <w:start w:val="1"/>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6" w15:restartNumberingAfterBreak="0">
    <w:nsid w:val="7B5B145B"/>
    <w:multiLevelType w:val="hybridMultilevel"/>
    <w:tmpl w:val="E91C6374"/>
    <w:lvl w:ilvl="0" w:tplc="43D24476">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7" w15:restartNumberingAfterBreak="0">
    <w:nsid w:val="7CC56ECA"/>
    <w:multiLevelType w:val="hybridMultilevel"/>
    <w:tmpl w:val="376A6120"/>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8" w15:restartNumberingAfterBreak="0">
    <w:nsid w:val="7CE41848"/>
    <w:multiLevelType w:val="hybridMultilevel"/>
    <w:tmpl w:val="BBD6730A"/>
    <w:lvl w:ilvl="0" w:tplc="493CF272">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9" w15:restartNumberingAfterBreak="0">
    <w:nsid w:val="7D253D72"/>
    <w:multiLevelType w:val="hybridMultilevel"/>
    <w:tmpl w:val="CBA402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0" w15:restartNumberingAfterBreak="0">
    <w:nsid w:val="7D4A5FDE"/>
    <w:multiLevelType w:val="hybridMultilevel"/>
    <w:tmpl w:val="3EF0EC08"/>
    <w:lvl w:ilvl="0" w:tplc="D1C28D3A">
      <w:start w:val="2"/>
      <w:numFmt w:val="bullet"/>
      <w:lvlText w:val="-"/>
      <w:lvlJc w:val="left"/>
      <w:pPr>
        <w:ind w:left="765" w:hanging="360"/>
      </w:pPr>
      <w:rPr>
        <w:rFont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81" w15:restartNumberingAfterBreak="0">
    <w:nsid w:val="7DF85BAB"/>
    <w:multiLevelType w:val="hybridMultilevel"/>
    <w:tmpl w:val="BA42FA60"/>
    <w:lvl w:ilvl="0" w:tplc="48D43B5C">
      <w:start w:val="1000"/>
      <w:numFmt w:val="bullet"/>
      <w:lvlText w:val="-"/>
      <w:lvlJc w:val="left"/>
      <w:pPr>
        <w:ind w:left="720" w:hanging="360"/>
      </w:pPr>
      <w:rPr>
        <w:rFonts w:ascii="Century Gothic" w:eastAsia="Calibri" w:hAnsi="Century Gothic"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15:restartNumberingAfterBreak="0">
    <w:nsid w:val="7E4F7844"/>
    <w:multiLevelType w:val="hybridMultilevel"/>
    <w:tmpl w:val="39FE5196"/>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8"/>
  </w:num>
  <w:num w:numId="6">
    <w:abstractNumId w:val="55"/>
  </w:num>
  <w:num w:numId="7">
    <w:abstractNumId w:val="40"/>
  </w:num>
  <w:num w:numId="8">
    <w:abstractNumId w:val="178"/>
  </w:num>
  <w:num w:numId="9">
    <w:abstractNumId w:val="151"/>
  </w:num>
  <w:num w:numId="10">
    <w:abstractNumId w:val="96"/>
  </w:num>
  <w:num w:numId="11">
    <w:abstractNumId w:val="173"/>
  </w:num>
  <w:num w:numId="12">
    <w:abstractNumId w:val="75"/>
  </w:num>
  <w:num w:numId="13">
    <w:abstractNumId w:val="169"/>
  </w:num>
  <w:num w:numId="14">
    <w:abstractNumId w:val="50"/>
  </w:num>
  <w:num w:numId="15">
    <w:abstractNumId w:val="54"/>
  </w:num>
  <w:num w:numId="16">
    <w:abstractNumId w:val="73"/>
  </w:num>
  <w:num w:numId="17">
    <w:abstractNumId w:val="80"/>
  </w:num>
  <w:num w:numId="18">
    <w:abstractNumId w:val="42"/>
  </w:num>
  <w:num w:numId="19">
    <w:abstractNumId w:val="60"/>
  </w:num>
  <w:num w:numId="20">
    <w:abstractNumId w:val="7"/>
  </w:num>
  <w:num w:numId="21">
    <w:abstractNumId w:val="43"/>
  </w:num>
  <w:num w:numId="22">
    <w:abstractNumId w:val="142"/>
  </w:num>
  <w:num w:numId="23">
    <w:abstractNumId w:val="22"/>
  </w:num>
  <w:num w:numId="24">
    <w:abstractNumId w:val="133"/>
  </w:num>
  <w:num w:numId="25">
    <w:abstractNumId w:val="56"/>
  </w:num>
  <w:num w:numId="26">
    <w:abstractNumId w:val="172"/>
  </w:num>
  <w:num w:numId="27">
    <w:abstractNumId w:val="139"/>
  </w:num>
  <w:num w:numId="28">
    <w:abstractNumId w:val="94"/>
  </w:num>
  <w:num w:numId="29">
    <w:abstractNumId w:val="88"/>
  </w:num>
  <w:num w:numId="30">
    <w:abstractNumId w:val="92"/>
  </w:num>
  <w:num w:numId="31">
    <w:abstractNumId w:val="111"/>
  </w:num>
  <w:num w:numId="32">
    <w:abstractNumId w:val="86"/>
  </w:num>
  <w:num w:numId="33">
    <w:abstractNumId w:val="8"/>
  </w:num>
  <w:num w:numId="34">
    <w:abstractNumId w:val="120"/>
  </w:num>
  <w:num w:numId="35">
    <w:abstractNumId w:val="126"/>
  </w:num>
  <w:num w:numId="36">
    <w:abstractNumId w:val="67"/>
  </w:num>
  <w:num w:numId="37">
    <w:abstractNumId w:val="68"/>
  </w:num>
  <w:num w:numId="38">
    <w:abstractNumId w:val="112"/>
  </w:num>
  <w:num w:numId="39">
    <w:abstractNumId w:val="179"/>
  </w:num>
  <w:num w:numId="40">
    <w:abstractNumId w:val="135"/>
  </w:num>
  <w:num w:numId="41">
    <w:abstractNumId w:val="97"/>
  </w:num>
  <w:num w:numId="42">
    <w:abstractNumId w:val="10"/>
  </w:num>
  <w:num w:numId="43">
    <w:abstractNumId w:val="117"/>
  </w:num>
  <w:num w:numId="44">
    <w:abstractNumId w:val="37"/>
  </w:num>
  <w:num w:numId="45">
    <w:abstractNumId w:val="110"/>
  </w:num>
  <w:num w:numId="46">
    <w:abstractNumId w:val="167"/>
  </w:num>
  <w:num w:numId="47">
    <w:abstractNumId w:val="23"/>
  </w:num>
  <w:num w:numId="48">
    <w:abstractNumId w:val="62"/>
  </w:num>
  <w:num w:numId="49">
    <w:abstractNumId w:val="78"/>
  </w:num>
  <w:num w:numId="50">
    <w:abstractNumId w:val="99"/>
  </w:num>
  <w:num w:numId="51">
    <w:abstractNumId w:val="41"/>
  </w:num>
  <w:num w:numId="52">
    <w:abstractNumId w:val="93"/>
  </w:num>
  <w:num w:numId="53">
    <w:abstractNumId w:val="49"/>
  </w:num>
  <w:num w:numId="54">
    <w:abstractNumId w:val="91"/>
  </w:num>
  <w:num w:numId="55">
    <w:abstractNumId w:val="125"/>
  </w:num>
  <w:num w:numId="56">
    <w:abstractNumId w:val="79"/>
  </w:num>
  <w:num w:numId="57">
    <w:abstractNumId w:val="146"/>
  </w:num>
  <w:num w:numId="58">
    <w:abstractNumId w:val="30"/>
  </w:num>
  <w:num w:numId="59">
    <w:abstractNumId w:val="65"/>
  </w:num>
  <w:num w:numId="60">
    <w:abstractNumId w:val="58"/>
  </w:num>
  <w:num w:numId="61">
    <w:abstractNumId w:val="134"/>
  </w:num>
  <w:num w:numId="62">
    <w:abstractNumId w:val="89"/>
  </w:num>
  <w:num w:numId="63">
    <w:abstractNumId w:val="66"/>
  </w:num>
  <w:num w:numId="64">
    <w:abstractNumId w:val="20"/>
  </w:num>
  <w:num w:numId="65">
    <w:abstractNumId w:val="161"/>
  </w:num>
  <w:num w:numId="66">
    <w:abstractNumId w:val="27"/>
  </w:num>
  <w:num w:numId="67">
    <w:abstractNumId w:val="1"/>
  </w:num>
  <w:num w:numId="68">
    <w:abstractNumId w:val="45"/>
  </w:num>
  <w:num w:numId="69">
    <w:abstractNumId w:val="51"/>
  </w:num>
  <w:num w:numId="70">
    <w:abstractNumId w:val="64"/>
  </w:num>
  <w:num w:numId="71">
    <w:abstractNumId w:val="98"/>
  </w:num>
  <w:num w:numId="72">
    <w:abstractNumId w:val="104"/>
  </w:num>
  <w:num w:numId="73">
    <w:abstractNumId w:val="130"/>
  </w:num>
  <w:num w:numId="74">
    <w:abstractNumId w:val="24"/>
  </w:num>
  <w:num w:numId="75">
    <w:abstractNumId w:val="153"/>
  </w:num>
  <w:num w:numId="76">
    <w:abstractNumId w:val="108"/>
  </w:num>
  <w:num w:numId="77">
    <w:abstractNumId w:val="29"/>
  </w:num>
  <w:num w:numId="78">
    <w:abstractNumId w:val="150"/>
  </w:num>
  <w:num w:numId="79">
    <w:abstractNumId w:val="174"/>
  </w:num>
  <w:num w:numId="80">
    <w:abstractNumId w:val="52"/>
  </w:num>
  <w:num w:numId="81">
    <w:abstractNumId w:val="81"/>
  </w:num>
  <w:num w:numId="82">
    <w:abstractNumId w:val="170"/>
  </w:num>
  <w:num w:numId="83">
    <w:abstractNumId w:val="105"/>
  </w:num>
  <w:num w:numId="84">
    <w:abstractNumId w:val="171"/>
  </w:num>
  <w:num w:numId="85">
    <w:abstractNumId w:val="166"/>
  </w:num>
  <w:num w:numId="86">
    <w:abstractNumId w:val="115"/>
  </w:num>
  <w:num w:numId="87">
    <w:abstractNumId w:val="87"/>
  </w:num>
  <w:num w:numId="88">
    <w:abstractNumId w:val="44"/>
  </w:num>
  <w:num w:numId="89">
    <w:abstractNumId w:val="31"/>
  </w:num>
  <w:num w:numId="90">
    <w:abstractNumId w:val="182"/>
  </w:num>
  <w:num w:numId="91">
    <w:abstractNumId w:val="95"/>
  </w:num>
  <w:num w:numId="92">
    <w:abstractNumId w:val="181"/>
  </w:num>
  <w:num w:numId="93">
    <w:abstractNumId w:val="118"/>
  </w:num>
  <w:num w:numId="94">
    <w:abstractNumId w:val="11"/>
  </w:num>
  <w:num w:numId="95">
    <w:abstractNumId w:val="2"/>
  </w:num>
  <w:num w:numId="96">
    <w:abstractNumId w:val="18"/>
  </w:num>
  <w:num w:numId="97">
    <w:abstractNumId w:val="70"/>
  </w:num>
  <w:num w:numId="98">
    <w:abstractNumId w:val="152"/>
  </w:num>
  <w:num w:numId="99">
    <w:abstractNumId w:val="0"/>
  </w:num>
  <w:num w:numId="100">
    <w:abstractNumId w:val="140"/>
  </w:num>
  <w:num w:numId="101">
    <w:abstractNumId w:val="156"/>
  </w:num>
  <w:num w:numId="102">
    <w:abstractNumId w:val="85"/>
  </w:num>
  <w:num w:numId="103">
    <w:abstractNumId w:val="57"/>
  </w:num>
  <w:num w:numId="104">
    <w:abstractNumId w:val="5"/>
  </w:num>
  <w:num w:numId="105">
    <w:abstractNumId w:val="102"/>
  </w:num>
  <w:num w:numId="106">
    <w:abstractNumId w:val="69"/>
  </w:num>
  <w:num w:numId="107">
    <w:abstractNumId w:val="35"/>
  </w:num>
  <w:num w:numId="108">
    <w:abstractNumId w:val="143"/>
  </w:num>
  <w:num w:numId="109">
    <w:abstractNumId w:val="82"/>
  </w:num>
  <w:num w:numId="110">
    <w:abstractNumId w:val="32"/>
  </w:num>
  <w:num w:numId="111">
    <w:abstractNumId w:val="123"/>
  </w:num>
  <w:num w:numId="112">
    <w:abstractNumId w:val="53"/>
  </w:num>
  <w:num w:numId="113">
    <w:abstractNumId w:val="159"/>
  </w:num>
  <w:num w:numId="114">
    <w:abstractNumId w:val="180"/>
  </w:num>
  <w:num w:numId="115">
    <w:abstractNumId w:val="109"/>
  </w:num>
  <w:num w:numId="116">
    <w:abstractNumId w:val="90"/>
  </w:num>
  <w:num w:numId="117">
    <w:abstractNumId w:val="154"/>
  </w:num>
  <w:num w:numId="118">
    <w:abstractNumId w:val="176"/>
  </w:num>
  <w:num w:numId="119">
    <w:abstractNumId w:val="17"/>
  </w:num>
  <w:num w:numId="120">
    <w:abstractNumId w:val="28"/>
  </w:num>
  <w:num w:numId="121">
    <w:abstractNumId w:val="138"/>
  </w:num>
  <w:num w:numId="122">
    <w:abstractNumId w:val="114"/>
  </w:num>
  <w:num w:numId="123">
    <w:abstractNumId w:val="72"/>
  </w:num>
  <w:num w:numId="124">
    <w:abstractNumId w:val="103"/>
  </w:num>
  <w:num w:numId="125">
    <w:abstractNumId w:val="33"/>
  </w:num>
  <w:num w:numId="126">
    <w:abstractNumId w:val="175"/>
  </w:num>
  <w:num w:numId="127">
    <w:abstractNumId w:val="3"/>
  </w:num>
  <w:num w:numId="128">
    <w:abstractNumId w:val="36"/>
  </w:num>
  <w:num w:numId="129">
    <w:abstractNumId w:val="137"/>
  </w:num>
  <w:num w:numId="130">
    <w:abstractNumId w:val="160"/>
  </w:num>
  <w:num w:numId="131">
    <w:abstractNumId w:val="106"/>
  </w:num>
  <w:num w:numId="132">
    <w:abstractNumId w:val="15"/>
  </w:num>
  <w:num w:numId="133">
    <w:abstractNumId w:val="122"/>
  </w:num>
  <w:num w:numId="134">
    <w:abstractNumId w:val="26"/>
  </w:num>
  <w:num w:numId="135">
    <w:abstractNumId w:val="127"/>
  </w:num>
  <w:num w:numId="136">
    <w:abstractNumId w:val="145"/>
  </w:num>
  <w:num w:numId="137">
    <w:abstractNumId w:val="168"/>
  </w:num>
  <w:num w:numId="138">
    <w:abstractNumId w:val="119"/>
  </w:num>
  <w:num w:numId="139">
    <w:abstractNumId w:val="76"/>
  </w:num>
  <w:num w:numId="140">
    <w:abstractNumId w:val="113"/>
  </w:num>
  <w:num w:numId="141">
    <w:abstractNumId w:val="132"/>
  </w:num>
  <w:num w:numId="142">
    <w:abstractNumId w:val="144"/>
  </w:num>
  <w:num w:numId="143">
    <w:abstractNumId w:val="38"/>
  </w:num>
  <w:num w:numId="144">
    <w:abstractNumId w:val="19"/>
  </w:num>
  <w:num w:numId="145">
    <w:abstractNumId w:val="158"/>
  </w:num>
  <w:num w:numId="146">
    <w:abstractNumId w:val="157"/>
  </w:num>
  <w:num w:numId="147">
    <w:abstractNumId w:val="165"/>
  </w:num>
  <w:num w:numId="148">
    <w:abstractNumId w:val="25"/>
  </w:num>
  <w:num w:numId="149">
    <w:abstractNumId w:val="129"/>
  </w:num>
  <w:num w:numId="150">
    <w:abstractNumId w:val="4"/>
  </w:num>
  <w:num w:numId="151">
    <w:abstractNumId w:val="131"/>
  </w:num>
  <w:num w:numId="152">
    <w:abstractNumId w:val="39"/>
  </w:num>
  <w:num w:numId="153">
    <w:abstractNumId w:val="47"/>
  </w:num>
  <w:num w:numId="154">
    <w:abstractNumId w:val="107"/>
  </w:num>
  <w:num w:numId="155">
    <w:abstractNumId w:val="61"/>
  </w:num>
  <w:num w:numId="156">
    <w:abstractNumId w:val="71"/>
  </w:num>
  <w:num w:numId="157">
    <w:abstractNumId w:val="46"/>
  </w:num>
  <w:num w:numId="158">
    <w:abstractNumId w:val="100"/>
  </w:num>
  <w:num w:numId="159">
    <w:abstractNumId w:val="74"/>
  </w:num>
  <w:num w:numId="160">
    <w:abstractNumId w:val="177"/>
  </w:num>
  <w:num w:numId="161">
    <w:abstractNumId w:val="124"/>
  </w:num>
  <w:num w:numId="1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1"/>
  </w:num>
  <w:num w:numId="165">
    <w:abstractNumId w:val="141"/>
  </w:num>
  <w:num w:numId="166">
    <w:abstractNumId w:val="136"/>
  </w:num>
  <w:num w:numId="167">
    <w:abstractNumId w:val="13"/>
  </w:num>
  <w:num w:numId="168">
    <w:abstractNumId w:val="149"/>
  </w:num>
  <w:num w:numId="169">
    <w:abstractNumId w:val="121"/>
  </w:num>
  <w:num w:numId="170">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0"/>
  </w:num>
  <w:num w:numId="17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5"/>
  </w:num>
  <w:num w:numId="176">
    <w:abstractNumId w:val="83"/>
  </w:num>
  <w:num w:numId="177">
    <w:abstractNumId w:val="164"/>
  </w:num>
  <w:num w:numId="178">
    <w:abstractNumId w:val="147"/>
  </w:num>
  <w:num w:numId="179">
    <w:abstractNumId w:val="59"/>
  </w:num>
  <w:num w:numId="18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84"/>
  </w:num>
  <w:num w:numId="182">
    <w:abstractNumId w:val="10"/>
  </w:num>
  <w:num w:numId="183">
    <w:abstractNumId w:val="21"/>
  </w:num>
  <w:num w:numId="184">
    <w:abstractNumId w:val="77"/>
  </w:num>
  <w:num w:numId="185">
    <w:abstractNumId w:val="163"/>
  </w:num>
  <w:num w:numId="186">
    <w:abstractNumId w:val="48"/>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F4"/>
    <w:rsid w:val="00000730"/>
    <w:rsid w:val="000010AC"/>
    <w:rsid w:val="00001710"/>
    <w:rsid w:val="000073C5"/>
    <w:rsid w:val="00007886"/>
    <w:rsid w:val="00010946"/>
    <w:rsid w:val="0001345B"/>
    <w:rsid w:val="00014555"/>
    <w:rsid w:val="00014BBA"/>
    <w:rsid w:val="000159C7"/>
    <w:rsid w:val="00017BBA"/>
    <w:rsid w:val="00022935"/>
    <w:rsid w:val="00024207"/>
    <w:rsid w:val="00024593"/>
    <w:rsid w:val="000267E1"/>
    <w:rsid w:val="00030A7C"/>
    <w:rsid w:val="00032433"/>
    <w:rsid w:val="000328CF"/>
    <w:rsid w:val="00033C7F"/>
    <w:rsid w:val="000370C6"/>
    <w:rsid w:val="00037DC5"/>
    <w:rsid w:val="000412EB"/>
    <w:rsid w:val="000415DF"/>
    <w:rsid w:val="00042988"/>
    <w:rsid w:val="00043354"/>
    <w:rsid w:val="00043A2B"/>
    <w:rsid w:val="000441CE"/>
    <w:rsid w:val="000444F3"/>
    <w:rsid w:val="000527BA"/>
    <w:rsid w:val="00053A32"/>
    <w:rsid w:val="00054DD1"/>
    <w:rsid w:val="00055AC9"/>
    <w:rsid w:val="000565F2"/>
    <w:rsid w:val="000608E8"/>
    <w:rsid w:val="00061127"/>
    <w:rsid w:val="00062B60"/>
    <w:rsid w:val="00063F07"/>
    <w:rsid w:val="00064B93"/>
    <w:rsid w:val="000653D2"/>
    <w:rsid w:val="000715D2"/>
    <w:rsid w:val="000734CE"/>
    <w:rsid w:val="000744BF"/>
    <w:rsid w:val="00076316"/>
    <w:rsid w:val="00080CB6"/>
    <w:rsid w:val="0008473E"/>
    <w:rsid w:val="00085A6A"/>
    <w:rsid w:val="000866C9"/>
    <w:rsid w:val="00091FE4"/>
    <w:rsid w:val="00092AA6"/>
    <w:rsid w:val="00094B5A"/>
    <w:rsid w:val="00096B2D"/>
    <w:rsid w:val="000A293A"/>
    <w:rsid w:val="000A2CC8"/>
    <w:rsid w:val="000A701A"/>
    <w:rsid w:val="000A75DE"/>
    <w:rsid w:val="000B0182"/>
    <w:rsid w:val="000B110E"/>
    <w:rsid w:val="000B130A"/>
    <w:rsid w:val="000B3990"/>
    <w:rsid w:val="000B7A64"/>
    <w:rsid w:val="000C4B89"/>
    <w:rsid w:val="000C65AC"/>
    <w:rsid w:val="000C67F2"/>
    <w:rsid w:val="000C6F17"/>
    <w:rsid w:val="000C7012"/>
    <w:rsid w:val="000C70ED"/>
    <w:rsid w:val="000D19D1"/>
    <w:rsid w:val="000D35CC"/>
    <w:rsid w:val="000D5A01"/>
    <w:rsid w:val="000D6403"/>
    <w:rsid w:val="000D7F4F"/>
    <w:rsid w:val="000E1BCA"/>
    <w:rsid w:val="000E536A"/>
    <w:rsid w:val="000F5461"/>
    <w:rsid w:val="000F782D"/>
    <w:rsid w:val="00101DF3"/>
    <w:rsid w:val="00103D24"/>
    <w:rsid w:val="00104BDA"/>
    <w:rsid w:val="00104E2B"/>
    <w:rsid w:val="001050B7"/>
    <w:rsid w:val="00110CEA"/>
    <w:rsid w:val="00111E11"/>
    <w:rsid w:val="0011221F"/>
    <w:rsid w:val="00112C3E"/>
    <w:rsid w:val="00116C54"/>
    <w:rsid w:val="00116E02"/>
    <w:rsid w:val="00121AAA"/>
    <w:rsid w:val="00124E77"/>
    <w:rsid w:val="00125654"/>
    <w:rsid w:val="00125A26"/>
    <w:rsid w:val="00126210"/>
    <w:rsid w:val="00127238"/>
    <w:rsid w:val="001338C6"/>
    <w:rsid w:val="00133D15"/>
    <w:rsid w:val="00133F3F"/>
    <w:rsid w:val="00136963"/>
    <w:rsid w:val="00136D7E"/>
    <w:rsid w:val="00137DE9"/>
    <w:rsid w:val="00143911"/>
    <w:rsid w:val="00145052"/>
    <w:rsid w:val="0014648B"/>
    <w:rsid w:val="00146767"/>
    <w:rsid w:val="00146A68"/>
    <w:rsid w:val="001512BD"/>
    <w:rsid w:val="0015153B"/>
    <w:rsid w:val="0015174C"/>
    <w:rsid w:val="00151DC2"/>
    <w:rsid w:val="00152636"/>
    <w:rsid w:val="001528CC"/>
    <w:rsid w:val="00153155"/>
    <w:rsid w:val="0015494D"/>
    <w:rsid w:val="001552FF"/>
    <w:rsid w:val="00156042"/>
    <w:rsid w:val="00157E0F"/>
    <w:rsid w:val="00161C65"/>
    <w:rsid w:val="00161D53"/>
    <w:rsid w:val="00165B93"/>
    <w:rsid w:val="001670A5"/>
    <w:rsid w:val="00177C91"/>
    <w:rsid w:val="00177DA8"/>
    <w:rsid w:val="0018257F"/>
    <w:rsid w:val="00185087"/>
    <w:rsid w:val="00185E6B"/>
    <w:rsid w:val="00187691"/>
    <w:rsid w:val="001907E9"/>
    <w:rsid w:val="0019127E"/>
    <w:rsid w:val="0019136D"/>
    <w:rsid w:val="00191BB5"/>
    <w:rsid w:val="001926DA"/>
    <w:rsid w:val="0019384E"/>
    <w:rsid w:val="00196169"/>
    <w:rsid w:val="001A0728"/>
    <w:rsid w:val="001A1582"/>
    <w:rsid w:val="001A265A"/>
    <w:rsid w:val="001A474E"/>
    <w:rsid w:val="001A4AA6"/>
    <w:rsid w:val="001A542D"/>
    <w:rsid w:val="001A58A1"/>
    <w:rsid w:val="001A5CDF"/>
    <w:rsid w:val="001A78D7"/>
    <w:rsid w:val="001B00F9"/>
    <w:rsid w:val="001B2E6A"/>
    <w:rsid w:val="001B5879"/>
    <w:rsid w:val="001B5D68"/>
    <w:rsid w:val="001B6307"/>
    <w:rsid w:val="001C07DC"/>
    <w:rsid w:val="001C3A06"/>
    <w:rsid w:val="001C6779"/>
    <w:rsid w:val="001D036E"/>
    <w:rsid w:val="001E1688"/>
    <w:rsid w:val="001E1CC4"/>
    <w:rsid w:val="001E48E8"/>
    <w:rsid w:val="001E6787"/>
    <w:rsid w:val="001F0EAE"/>
    <w:rsid w:val="001F2794"/>
    <w:rsid w:val="001F3711"/>
    <w:rsid w:val="001F4979"/>
    <w:rsid w:val="001F6249"/>
    <w:rsid w:val="001F74A1"/>
    <w:rsid w:val="001F7E1B"/>
    <w:rsid w:val="002018FF"/>
    <w:rsid w:val="0020235E"/>
    <w:rsid w:val="002028A0"/>
    <w:rsid w:val="00202989"/>
    <w:rsid w:val="00202B25"/>
    <w:rsid w:val="002040F9"/>
    <w:rsid w:val="00207757"/>
    <w:rsid w:val="002108E3"/>
    <w:rsid w:val="00217A52"/>
    <w:rsid w:val="00220CD9"/>
    <w:rsid w:val="00221444"/>
    <w:rsid w:val="00223226"/>
    <w:rsid w:val="00223F04"/>
    <w:rsid w:val="0022767C"/>
    <w:rsid w:val="00235309"/>
    <w:rsid w:val="00235A89"/>
    <w:rsid w:val="00236251"/>
    <w:rsid w:val="00236B8E"/>
    <w:rsid w:val="00244A4D"/>
    <w:rsid w:val="002474D7"/>
    <w:rsid w:val="0024764E"/>
    <w:rsid w:val="00247CB6"/>
    <w:rsid w:val="002512E4"/>
    <w:rsid w:val="00251BFB"/>
    <w:rsid w:val="002520B0"/>
    <w:rsid w:val="0025283B"/>
    <w:rsid w:val="00255A28"/>
    <w:rsid w:val="00256FAB"/>
    <w:rsid w:val="00260BBB"/>
    <w:rsid w:val="0026343D"/>
    <w:rsid w:val="002635C2"/>
    <w:rsid w:val="002637D7"/>
    <w:rsid w:val="00264AEA"/>
    <w:rsid w:val="00266B5C"/>
    <w:rsid w:val="00267DD2"/>
    <w:rsid w:val="00271B61"/>
    <w:rsid w:val="002754F6"/>
    <w:rsid w:val="00275E0F"/>
    <w:rsid w:val="00281315"/>
    <w:rsid w:val="0028301C"/>
    <w:rsid w:val="00283AA4"/>
    <w:rsid w:val="002861AE"/>
    <w:rsid w:val="002871B3"/>
    <w:rsid w:val="002878F3"/>
    <w:rsid w:val="00287A5B"/>
    <w:rsid w:val="00290962"/>
    <w:rsid w:val="002967FA"/>
    <w:rsid w:val="00297D5F"/>
    <w:rsid w:val="002A08FA"/>
    <w:rsid w:val="002A0C96"/>
    <w:rsid w:val="002A3771"/>
    <w:rsid w:val="002B1C88"/>
    <w:rsid w:val="002B1E6C"/>
    <w:rsid w:val="002B283B"/>
    <w:rsid w:val="002B4082"/>
    <w:rsid w:val="002B667C"/>
    <w:rsid w:val="002C05FD"/>
    <w:rsid w:val="002C0A93"/>
    <w:rsid w:val="002C4F0D"/>
    <w:rsid w:val="002C5EBB"/>
    <w:rsid w:val="002C6FD0"/>
    <w:rsid w:val="002C78AC"/>
    <w:rsid w:val="002D0025"/>
    <w:rsid w:val="002D2F3E"/>
    <w:rsid w:val="002D5734"/>
    <w:rsid w:val="002D5B86"/>
    <w:rsid w:val="002D7659"/>
    <w:rsid w:val="002E3DFF"/>
    <w:rsid w:val="002E47BD"/>
    <w:rsid w:val="002E4A9B"/>
    <w:rsid w:val="002E4F7E"/>
    <w:rsid w:val="002E644B"/>
    <w:rsid w:val="002F0921"/>
    <w:rsid w:val="00301A35"/>
    <w:rsid w:val="00303A9A"/>
    <w:rsid w:val="00303EFB"/>
    <w:rsid w:val="003040FD"/>
    <w:rsid w:val="003044EA"/>
    <w:rsid w:val="0030464D"/>
    <w:rsid w:val="0030478D"/>
    <w:rsid w:val="003055CA"/>
    <w:rsid w:val="00305E91"/>
    <w:rsid w:val="00306C46"/>
    <w:rsid w:val="00311300"/>
    <w:rsid w:val="00311766"/>
    <w:rsid w:val="003140B0"/>
    <w:rsid w:val="00314734"/>
    <w:rsid w:val="00314B3E"/>
    <w:rsid w:val="0031622E"/>
    <w:rsid w:val="0031752A"/>
    <w:rsid w:val="00317F45"/>
    <w:rsid w:val="00320A87"/>
    <w:rsid w:val="00321125"/>
    <w:rsid w:val="0032132E"/>
    <w:rsid w:val="00321343"/>
    <w:rsid w:val="00321ADA"/>
    <w:rsid w:val="00321D34"/>
    <w:rsid w:val="00326A41"/>
    <w:rsid w:val="0032734F"/>
    <w:rsid w:val="00330DA6"/>
    <w:rsid w:val="00335024"/>
    <w:rsid w:val="003362AC"/>
    <w:rsid w:val="00336463"/>
    <w:rsid w:val="003369AD"/>
    <w:rsid w:val="00341509"/>
    <w:rsid w:val="003437D0"/>
    <w:rsid w:val="00343FF1"/>
    <w:rsid w:val="003469FE"/>
    <w:rsid w:val="00353301"/>
    <w:rsid w:val="0035361D"/>
    <w:rsid w:val="00353C35"/>
    <w:rsid w:val="00353F53"/>
    <w:rsid w:val="00354009"/>
    <w:rsid w:val="00354D27"/>
    <w:rsid w:val="00355E86"/>
    <w:rsid w:val="00356CDC"/>
    <w:rsid w:val="0036080A"/>
    <w:rsid w:val="003614E4"/>
    <w:rsid w:val="00362DF4"/>
    <w:rsid w:val="003633E8"/>
    <w:rsid w:val="003634D2"/>
    <w:rsid w:val="00364DA1"/>
    <w:rsid w:val="003651CB"/>
    <w:rsid w:val="00365535"/>
    <w:rsid w:val="003673F2"/>
    <w:rsid w:val="00367B1E"/>
    <w:rsid w:val="003709EB"/>
    <w:rsid w:val="00370DED"/>
    <w:rsid w:val="003727C0"/>
    <w:rsid w:val="003757E9"/>
    <w:rsid w:val="00383319"/>
    <w:rsid w:val="003840D0"/>
    <w:rsid w:val="00384922"/>
    <w:rsid w:val="00384F08"/>
    <w:rsid w:val="003863A5"/>
    <w:rsid w:val="0039189F"/>
    <w:rsid w:val="00391BCE"/>
    <w:rsid w:val="0039264F"/>
    <w:rsid w:val="00393846"/>
    <w:rsid w:val="003941F5"/>
    <w:rsid w:val="00395E70"/>
    <w:rsid w:val="003A0183"/>
    <w:rsid w:val="003A12FD"/>
    <w:rsid w:val="003A342D"/>
    <w:rsid w:val="003A3529"/>
    <w:rsid w:val="003A3766"/>
    <w:rsid w:val="003A3A41"/>
    <w:rsid w:val="003A5589"/>
    <w:rsid w:val="003B174D"/>
    <w:rsid w:val="003B1FED"/>
    <w:rsid w:val="003B2A4D"/>
    <w:rsid w:val="003B6C29"/>
    <w:rsid w:val="003B7308"/>
    <w:rsid w:val="003B7B4A"/>
    <w:rsid w:val="003C01A8"/>
    <w:rsid w:val="003C1E96"/>
    <w:rsid w:val="003C4774"/>
    <w:rsid w:val="003C5162"/>
    <w:rsid w:val="003C6927"/>
    <w:rsid w:val="003C7304"/>
    <w:rsid w:val="003D1EB8"/>
    <w:rsid w:val="003D20EE"/>
    <w:rsid w:val="003D27E4"/>
    <w:rsid w:val="003D4CB5"/>
    <w:rsid w:val="003D4F91"/>
    <w:rsid w:val="003D7398"/>
    <w:rsid w:val="003E06F6"/>
    <w:rsid w:val="003E0EF6"/>
    <w:rsid w:val="003E11ED"/>
    <w:rsid w:val="003E1B33"/>
    <w:rsid w:val="003E3CEC"/>
    <w:rsid w:val="003E5E87"/>
    <w:rsid w:val="003E6237"/>
    <w:rsid w:val="003F5110"/>
    <w:rsid w:val="003F6919"/>
    <w:rsid w:val="00402AED"/>
    <w:rsid w:val="0040450F"/>
    <w:rsid w:val="00404949"/>
    <w:rsid w:val="0040552A"/>
    <w:rsid w:val="00406BCB"/>
    <w:rsid w:val="004158DB"/>
    <w:rsid w:val="0041626D"/>
    <w:rsid w:val="00417DD2"/>
    <w:rsid w:val="004205F4"/>
    <w:rsid w:val="004220A8"/>
    <w:rsid w:val="00422F05"/>
    <w:rsid w:val="0042358D"/>
    <w:rsid w:val="00425D08"/>
    <w:rsid w:val="00427244"/>
    <w:rsid w:val="00427C56"/>
    <w:rsid w:val="0043098B"/>
    <w:rsid w:val="00431952"/>
    <w:rsid w:val="0043403A"/>
    <w:rsid w:val="0043408D"/>
    <w:rsid w:val="00435D4C"/>
    <w:rsid w:val="00436EC9"/>
    <w:rsid w:val="0044001B"/>
    <w:rsid w:val="004431DA"/>
    <w:rsid w:val="0044380E"/>
    <w:rsid w:val="004447DC"/>
    <w:rsid w:val="0045084C"/>
    <w:rsid w:val="00450EA1"/>
    <w:rsid w:val="004517AE"/>
    <w:rsid w:val="004540F7"/>
    <w:rsid w:val="004541EA"/>
    <w:rsid w:val="004543A9"/>
    <w:rsid w:val="00456F21"/>
    <w:rsid w:val="00467FBB"/>
    <w:rsid w:val="0047031A"/>
    <w:rsid w:val="0047146A"/>
    <w:rsid w:val="00473208"/>
    <w:rsid w:val="00482F3B"/>
    <w:rsid w:val="00483894"/>
    <w:rsid w:val="00484BD4"/>
    <w:rsid w:val="00487C12"/>
    <w:rsid w:val="00490299"/>
    <w:rsid w:val="00490763"/>
    <w:rsid w:val="00491398"/>
    <w:rsid w:val="00491DB4"/>
    <w:rsid w:val="00492176"/>
    <w:rsid w:val="00493795"/>
    <w:rsid w:val="00493A4C"/>
    <w:rsid w:val="00493F1E"/>
    <w:rsid w:val="004944AD"/>
    <w:rsid w:val="00494A96"/>
    <w:rsid w:val="00495D67"/>
    <w:rsid w:val="004A0DCB"/>
    <w:rsid w:val="004A0EA0"/>
    <w:rsid w:val="004A37B6"/>
    <w:rsid w:val="004A6BED"/>
    <w:rsid w:val="004A6E5C"/>
    <w:rsid w:val="004B33F9"/>
    <w:rsid w:val="004B3D03"/>
    <w:rsid w:val="004B4ED2"/>
    <w:rsid w:val="004B5500"/>
    <w:rsid w:val="004B7599"/>
    <w:rsid w:val="004C04AF"/>
    <w:rsid w:val="004C2487"/>
    <w:rsid w:val="004C3534"/>
    <w:rsid w:val="004C3C6B"/>
    <w:rsid w:val="004C4F63"/>
    <w:rsid w:val="004D03F7"/>
    <w:rsid w:val="004D0942"/>
    <w:rsid w:val="004D2CCF"/>
    <w:rsid w:val="004D338C"/>
    <w:rsid w:val="004E0FE7"/>
    <w:rsid w:val="004E35B6"/>
    <w:rsid w:val="004E3C32"/>
    <w:rsid w:val="004E43C4"/>
    <w:rsid w:val="004E486A"/>
    <w:rsid w:val="004E5C06"/>
    <w:rsid w:val="004F0A65"/>
    <w:rsid w:val="004F0CC5"/>
    <w:rsid w:val="004F25D9"/>
    <w:rsid w:val="004F313B"/>
    <w:rsid w:val="004F4802"/>
    <w:rsid w:val="004F5ED3"/>
    <w:rsid w:val="004F6DF5"/>
    <w:rsid w:val="004F7370"/>
    <w:rsid w:val="004F7889"/>
    <w:rsid w:val="0050344C"/>
    <w:rsid w:val="00507442"/>
    <w:rsid w:val="00511DFC"/>
    <w:rsid w:val="005124A2"/>
    <w:rsid w:val="0051505B"/>
    <w:rsid w:val="005152F4"/>
    <w:rsid w:val="005210C0"/>
    <w:rsid w:val="00521364"/>
    <w:rsid w:val="00521CD3"/>
    <w:rsid w:val="00521E7C"/>
    <w:rsid w:val="0052245E"/>
    <w:rsid w:val="00522A3F"/>
    <w:rsid w:val="00523F17"/>
    <w:rsid w:val="00526A37"/>
    <w:rsid w:val="00526FF8"/>
    <w:rsid w:val="00530E5C"/>
    <w:rsid w:val="0053229D"/>
    <w:rsid w:val="0053354D"/>
    <w:rsid w:val="00534F11"/>
    <w:rsid w:val="005355AC"/>
    <w:rsid w:val="00536918"/>
    <w:rsid w:val="00542B10"/>
    <w:rsid w:val="00543C9B"/>
    <w:rsid w:val="0055032B"/>
    <w:rsid w:val="005504FB"/>
    <w:rsid w:val="00552070"/>
    <w:rsid w:val="0055457F"/>
    <w:rsid w:val="0055543E"/>
    <w:rsid w:val="00557250"/>
    <w:rsid w:val="005624E3"/>
    <w:rsid w:val="00563467"/>
    <w:rsid w:val="00563C0D"/>
    <w:rsid w:val="00566F31"/>
    <w:rsid w:val="005740BE"/>
    <w:rsid w:val="00574C09"/>
    <w:rsid w:val="00574D3A"/>
    <w:rsid w:val="0058134A"/>
    <w:rsid w:val="00582F94"/>
    <w:rsid w:val="00584202"/>
    <w:rsid w:val="00586895"/>
    <w:rsid w:val="00592AF6"/>
    <w:rsid w:val="00592C4E"/>
    <w:rsid w:val="00594A6E"/>
    <w:rsid w:val="0059775D"/>
    <w:rsid w:val="005A280E"/>
    <w:rsid w:val="005B136F"/>
    <w:rsid w:val="005B1DCB"/>
    <w:rsid w:val="005C0751"/>
    <w:rsid w:val="005C0D3F"/>
    <w:rsid w:val="005C4E93"/>
    <w:rsid w:val="005C5C25"/>
    <w:rsid w:val="005C6C61"/>
    <w:rsid w:val="005C7298"/>
    <w:rsid w:val="005D024E"/>
    <w:rsid w:val="005D0F19"/>
    <w:rsid w:val="005D1AAF"/>
    <w:rsid w:val="005D255D"/>
    <w:rsid w:val="005D4DC2"/>
    <w:rsid w:val="005D5CFD"/>
    <w:rsid w:val="005E0B10"/>
    <w:rsid w:val="005E0FE7"/>
    <w:rsid w:val="005E2189"/>
    <w:rsid w:val="005E255E"/>
    <w:rsid w:val="005E274F"/>
    <w:rsid w:val="005E48A6"/>
    <w:rsid w:val="005E598E"/>
    <w:rsid w:val="005E7313"/>
    <w:rsid w:val="005E78D6"/>
    <w:rsid w:val="005F0871"/>
    <w:rsid w:val="005F11C9"/>
    <w:rsid w:val="005F4F26"/>
    <w:rsid w:val="006027A5"/>
    <w:rsid w:val="00603951"/>
    <w:rsid w:val="00604C32"/>
    <w:rsid w:val="00604DB2"/>
    <w:rsid w:val="006067DF"/>
    <w:rsid w:val="0060682A"/>
    <w:rsid w:val="00606857"/>
    <w:rsid w:val="006078BE"/>
    <w:rsid w:val="00613D9C"/>
    <w:rsid w:val="00614FF9"/>
    <w:rsid w:val="006162F3"/>
    <w:rsid w:val="00616423"/>
    <w:rsid w:val="00620EF7"/>
    <w:rsid w:val="00623B95"/>
    <w:rsid w:val="00623D2B"/>
    <w:rsid w:val="00625398"/>
    <w:rsid w:val="00626011"/>
    <w:rsid w:val="006315E7"/>
    <w:rsid w:val="00632FE8"/>
    <w:rsid w:val="00633FCC"/>
    <w:rsid w:val="006347B9"/>
    <w:rsid w:val="00634BD4"/>
    <w:rsid w:val="006366B8"/>
    <w:rsid w:val="00636706"/>
    <w:rsid w:val="00637EF3"/>
    <w:rsid w:val="00640189"/>
    <w:rsid w:val="00641EE4"/>
    <w:rsid w:val="00641EE5"/>
    <w:rsid w:val="0064599B"/>
    <w:rsid w:val="00645CF9"/>
    <w:rsid w:val="00646B4B"/>
    <w:rsid w:val="00647CA1"/>
    <w:rsid w:val="00652DBF"/>
    <w:rsid w:val="00656F81"/>
    <w:rsid w:val="0065734E"/>
    <w:rsid w:val="00660725"/>
    <w:rsid w:val="006609C0"/>
    <w:rsid w:val="006642F4"/>
    <w:rsid w:val="00664537"/>
    <w:rsid w:val="006659B2"/>
    <w:rsid w:val="0067165E"/>
    <w:rsid w:val="00673CC1"/>
    <w:rsid w:val="00675BF2"/>
    <w:rsid w:val="00675E48"/>
    <w:rsid w:val="00676ABA"/>
    <w:rsid w:val="00676DBE"/>
    <w:rsid w:val="006771A6"/>
    <w:rsid w:val="00677932"/>
    <w:rsid w:val="00677FBE"/>
    <w:rsid w:val="00680010"/>
    <w:rsid w:val="006849F5"/>
    <w:rsid w:val="00685A7F"/>
    <w:rsid w:val="00686247"/>
    <w:rsid w:val="00690AD0"/>
    <w:rsid w:val="006917A1"/>
    <w:rsid w:val="006922EB"/>
    <w:rsid w:val="00693C3A"/>
    <w:rsid w:val="00694542"/>
    <w:rsid w:val="006964A8"/>
    <w:rsid w:val="006A1819"/>
    <w:rsid w:val="006A4518"/>
    <w:rsid w:val="006A6852"/>
    <w:rsid w:val="006A6CD7"/>
    <w:rsid w:val="006A6F9E"/>
    <w:rsid w:val="006B0519"/>
    <w:rsid w:val="006B4D27"/>
    <w:rsid w:val="006B52C2"/>
    <w:rsid w:val="006B5E20"/>
    <w:rsid w:val="006B7FB7"/>
    <w:rsid w:val="006C2236"/>
    <w:rsid w:val="006C3B4C"/>
    <w:rsid w:val="006C6553"/>
    <w:rsid w:val="006C7F67"/>
    <w:rsid w:val="006D0205"/>
    <w:rsid w:val="006D03E8"/>
    <w:rsid w:val="006D1310"/>
    <w:rsid w:val="006D2658"/>
    <w:rsid w:val="006D6468"/>
    <w:rsid w:val="006D69CA"/>
    <w:rsid w:val="006D6D69"/>
    <w:rsid w:val="006D6F21"/>
    <w:rsid w:val="006D7AEF"/>
    <w:rsid w:val="006E0A79"/>
    <w:rsid w:val="006E105E"/>
    <w:rsid w:val="006E10CA"/>
    <w:rsid w:val="006E34D7"/>
    <w:rsid w:val="006E48BF"/>
    <w:rsid w:val="006E5517"/>
    <w:rsid w:val="006E5D63"/>
    <w:rsid w:val="006F53E3"/>
    <w:rsid w:val="006F70AC"/>
    <w:rsid w:val="006F7AF7"/>
    <w:rsid w:val="00701767"/>
    <w:rsid w:val="00703DA5"/>
    <w:rsid w:val="00704A59"/>
    <w:rsid w:val="00704B0D"/>
    <w:rsid w:val="0070540D"/>
    <w:rsid w:val="00707908"/>
    <w:rsid w:val="00710568"/>
    <w:rsid w:val="00710FA0"/>
    <w:rsid w:val="007128D7"/>
    <w:rsid w:val="007249F4"/>
    <w:rsid w:val="00725202"/>
    <w:rsid w:val="007260F2"/>
    <w:rsid w:val="00730002"/>
    <w:rsid w:val="007302A4"/>
    <w:rsid w:val="00730A2C"/>
    <w:rsid w:val="00731154"/>
    <w:rsid w:val="007357E2"/>
    <w:rsid w:val="00735974"/>
    <w:rsid w:val="00735A72"/>
    <w:rsid w:val="00736DD4"/>
    <w:rsid w:val="00740EBA"/>
    <w:rsid w:val="007438D9"/>
    <w:rsid w:val="00744E27"/>
    <w:rsid w:val="00745270"/>
    <w:rsid w:val="0074569E"/>
    <w:rsid w:val="00747258"/>
    <w:rsid w:val="00747622"/>
    <w:rsid w:val="0074773D"/>
    <w:rsid w:val="007516E0"/>
    <w:rsid w:val="00751F3F"/>
    <w:rsid w:val="0075268E"/>
    <w:rsid w:val="007557AA"/>
    <w:rsid w:val="007558BB"/>
    <w:rsid w:val="00755C35"/>
    <w:rsid w:val="00756EAD"/>
    <w:rsid w:val="00757AFD"/>
    <w:rsid w:val="00762978"/>
    <w:rsid w:val="00763A40"/>
    <w:rsid w:val="007646A4"/>
    <w:rsid w:val="00764C44"/>
    <w:rsid w:val="007671C8"/>
    <w:rsid w:val="0077040A"/>
    <w:rsid w:val="00772266"/>
    <w:rsid w:val="00774051"/>
    <w:rsid w:val="0077442E"/>
    <w:rsid w:val="00774DBA"/>
    <w:rsid w:val="00775356"/>
    <w:rsid w:val="00775DA1"/>
    <w:rsid w:val="00776DC3"/>
    <w:rsid w:val="007802AA"/>
    <w:rsid w:val="00780BC3"/>
    <w:rsid w:val="0078234B"/>
    <w:rsid w:val="00782EE6"/>
    <w:rsid w:val="0078332E"/>
    <w:rsid w:val="007839BB"/>
    <w:rsid w:val="007870EB"/>
    <w:rsid w:val="007878E6"/>
    <w:rsid w:val="00790350"/>
    <w:rsid w:val="007913DF"/>
    <w:rsid w:val="00791752"/>
    <w:rsid w:val="007921D6"/>
    <w:rsid w:val="00792482"/>
    <w:rsid w:val="0079249F"/>
    <w:rsid w:val="00792E2D"/>
    <w:rsid w:val="00795353"/>
    <w:rsid w:val="007953E8"/>
    <w:rsid w:val="00796CF0"/>
    <w:rsid w:val="00797D00"/>
    <w:rsid w:val="007A115C"/>
    <w:rsid w:val="007A26DC"/>
    <w:rsid w:val="007A375D"/>
    <w:rsid w:val="007A3C1D"/>
    <w:rsid w:val="007A6398"/>
    <w:rsid w:val="007A6C5C"/>
    <w:rsid w:val="007A74FE"/>
    <w:rsid w:val="007A7B8A"/>
    <w:rsid w:val="007B0147"/>
    <w:rsid w:val="007B3549"/>
    <w:rsid w:val="007C0017"/>
    <w:rsid w:val="007C0A21"/>
    <w:rsid w:val="007C0D10"/>
    <w:rsid w:val="007C33A7"/>
    <w:rsid w:val="007C3B57"/>
    <w:rsid w:val="007C41C8"/>
    <w:rsid w:val="007C4AD1"/>
    <w:rsid w:val="007C4AF2"/>
    <w:rsid w:val="007C6249"/>
    <w:rsid w:val="007C731B"/>
    <w:rsid w:val="007D0E78"/>
    <w:rsid w:val="007D60DA"/>
    <w:rsid w:val="007E16E8"/>
    <w:rsid w:val="007E1CDA"/>
    <w:rsid w:val="007E2A5A"/>
    <w:rsid w:val="007E50AF"/>
    <w:rsid w:val="007E581C"/>
    <w:rsid w:val="007E7D2E"/>
    <w:rsid w:val="007F0BA3"/>
    <w:rsid w:val="007F1D08"/>
    <w:rsid w:val="007F1EB8"/>
    <w:rsid w:val="007F3236"/>
    <w:rsid w:val="007F7D77"/>
    <w:rsid w:val="00801935"/>
    <w:rsid w:val="00802605"/>
    <w:rsid w:val="00803CA6"/>
    <w:rsid w:val="00804836"/>
    <w:rsid w:val="008072A5"/>
    <w:rsid w:val="0081272B"/>
    <w:rsid w:val="008135F9"/>
    <w:rsid w:val="00816833"/>
    <w:rsid w:val="00823CE3"/>
    <w:rsid w:val="0082578B"/>
    <w:rsid w:val="00825962"/>
    <w:rsid w:val="00825AE0"/>
    <w:rsid w:val="00831BB8"/>
    <w:rsid w:val="00832F2A"/>
    <w:rsid w:val="00843913"/>
    <w:rsid w:val="00843BA5"/>
    <w:rsid w:val="00843CC4"/>
    <w:rsid w:val="008443C9"/>
    <w:rsid w:val="00851171"/>
    <w:rsid w:val="00851622"/>
    <w:rsid w:val="00856AAF"/>
    <w:rsid w:val="00857997"/>
    <w:rsid w:val="008601DC"/>
    <w:rsid w:val="008644D2"/>
    <w:rsid w:val="00865819"/>
    <w:rsid w:val="00865969"/>
    <w:rsid w:val="0087017D"/>
    <w:rsid w:val="00870963"/>
    <w:rsid w:val="00870C7A"/>
    <w:rsid w:val="00870E0F"/>
    <w:rsid w:val="00871258"/>
    <w:rsid w:val="00871386"/>
    <w:rsid w:val="00873853"/>
    <w:rsid w:val="008744ED"/>
    <w:rsid w:val="00874782"/>
    <w:rsid w:val="00874E8B"/>
    <w:rsid w:val="00880377"/>
    <w:rsid w:val="008804DE"/>
    <w:rsid w:val="00881729"/>
    <w:rsid w:val="008825F0"/>
    <w:rsid w:val="008851DA"/>
    <w:rsid w:val="008852C5"/>
    <w:rsid w:val="008905FE"/>
    <w:rsid w:val="008919B2"/>
    <w:rsid w:val="0089241A"/>
    <w:rsid w:val="00892CAA"/>
    <w:rsid w:val="00897EA8"/>
    <w:rsid w:val="008A219F"/>
    <w:rsid w:val="008A5DBC"/>
    <w:rsid w:val="008A748B"/>
    <w:rsid w:val="008A7A09"/>
    <w:rsid w:val="008B20B0"/>
    <w:rsid w:val="008B2166"/>
    <w:rsid w:val="008B41AA"/>
    <w:rsid w:val="008B5A07"/>
    <w:rsid w:val="008B6BB5"/>
    <w:rsid w:val="008B71F2"/>
    <w:rsid w:val="008C00F2"/>
    <w:rsid w:val="008C0749"/>
    <w:rsid w:val="008C0F1D"/>
    <w:rsid w:val="008C476B"/>
    <w:rsid w:val="008C7AFE"/>
    <w:rsid w:val="008C7D7A"/>
    <w:rsid w:val="008D1651"/>
    <w:rsid w:val="008D3F0C"/>
    <w:rsid w:val="008D4366"/>
    <w:rsid w:val="008E1CC9"/>
    <w:rsid w:val="008E7C0E"/>
    <w:rsid w:val="008F4297"/>
    <w:rsid w:val="008F6557"/>
    <w:rsid w:val="008F7197"/>
    <w:rsid w:val="00900733"/>
    <w:rsid w:val="009033C3"/>
    <w:rsid w:val="0090583C"/>
    <w:rsid w:val="00905E00"/>
    <w:rsid w:val="0090664B"/>
    <w:rsid w:val="00912877"/>
    <w:rsid w:val="00915B62"/>
    <w:rsid w:val="0091701B"/>
    <w:rsid w:val="00923437"/>
    <w:rsid w:val="009246D6"/>
    <w:rsid w:val="00926EB4"/>
    <w:rsid w:val="00927662"/>
    <w:rsid w:val="0093089A"/>
    <w:rsid w:val="0093139E"/>
    <w:rsid w:val="009317E7"/>
    <w:rsid w:val="00933375"/>
    <w:rsid w:val="009358B5"/>
    <w:rsid w:val="00936DFB"/>
    <w:rsid w:val="00937186"/>
    <w:rsid w:val="00937A57"/>
    <w:rsid w:val="009420FF"/>
    <w:rsid w:val="0094540A"/>
    <w:rsid w:val="009457B6"/>
    <w:rsid w:val="00946545"/>
    <w:rsid w:val="00947393"/>
    <w:rsid w:val="009474EC"/>
    <w:rsid w:val="00947869"/>
    <w:rsid w:val="00951788"/>
    <w:rsid w:val="00952DAF"/>
    <w:rsid w:val="0095303D"/>
    <w:rsid w:val="0095478C"/>
    <w:rsid w:val="00957F8D"/>
    <w:rsid w:val="00960172"/>
    <w:rsid w:val="00964829"/>
    <w:rsid w:val="009666EB"/>
    <w:rsid w:val="009674A6"/>
    <w:rsid w:val="009677A6"/>
    <w:rsid w:val="00967D4E"/>
    <w:rsid w:val="00971970"/>
    <w:rsid w:val="009724F0"/>
    <w:rsid w:val="009736DE"/>
    <w:rsid w:val="00975368"/>
    <w:rsid w:val="00976145"/>
    <w:rsid w:val="0098284B"/>
    <w:rsid w:val="009915B9"/>
    <w:rsid w:val="00992931"/>
    <w:rsid w:val="009965DE"/>
    <w:rsid w:val="009A19E7"/>
    <w:rsid w:val="009A318E"/>
    <w:rsid w:val="009A7CD7"/>
    <w:rsid w:val="009A7D11"/>
    <w:rsid w:val="009B0F74"/>
    <w:rsid w:val="009B3A38"/>
    <w:rsid w:val="009B4A8C"/>
    <w:rsid w:val="009B66A2"/>
    <w:rsid w:val="009C0B65"/>
    <w:rsid w:val="009C0F23"/>
    <w:rsid w:val="009C7B68"/>
    <w:rsid w:val="009D3F13"/>
    <w:rsid w:val="009D4222"/>
    <w:rsid w:val="009D42B6"/>
    <w:rsid w:val="009D5DF3"/>
    <w:rsid w:val="009D75E6"/>
    <w:rsid w:val="009E0587"/>
    <w:rsid w:val="009E0E96"/>
    <w:rsid w:val="009E48D1"/>
    <w:rsid w:val="009E5C2D"/>
    <w:rsid w:val="009E7A4C"/>
    <w:rsid w:val="009F0815"/>
    <w:rsid w:val="009F609B"/>
    <w:rsid w:val="009F68E3"/>
    <w:rsid w:val="009F7B05"/>
    <w:rsid w:val="00A014C2"/>
    <w:rsid w:val="00A015AB"/>
    <w:rsid w:val="00A02385"/>
    <w:rsid w:val="00A060BD"/>
    <w:rsid w:val="00A1033C"/>
    <w:rsid w:val="00A10433"/>
    <w:rsid w:val="00A1053E"/>
    <w:rsid w:val="00A10EF1"/>
    <w:rsid w:val="00A110C1"/>
    <w:rsid w:val="00A11801"/>
    <w:rsid w:val="00A11953"/>
    <w:rsid w:val="00A12C18"/>
    <w:rsid w:val="00A12D29"/>
    <w:rsid w:val="00A148BA"/>
    <w:rsid w:val="00A216F5"/>
    <w:rsid w:val="00A25BB2"/>
    <w:rsid w:val="00A25D9C"/>
    <w:rsid w:val="00A272DC"/>
    <w:rsid w:val="00A30A61"/>
    <w:rsid w:val="00A36DFD"/>
    <w:rsid w:val="00A37CCD"/>
    <w:rsid w:val="00A400AF"/>
    <w:rsid w:val="00A419A8"/>
    <w:rsid w:val="00A41FED"/>
    <w:rsid w:val="00A4212B"/>
    <w:rsid w:val="00A43837"/>
    <w:rsid w:val="00A43DFD"/>
    <w:rsid w:val="00A44A81"/>
    <w:rsid w:val="00A459B9"/>
    <w:rsid w:val="00A53DE3"/>
    <w:rsid w:val="00A53FB4"/>
    <w:rsid w:val="00A54A21"/>
    <w:rsid w:val="00A603CD"/>
    <w:rsid w:val="00A60F92"/>
    <w:rsid w:val="00A61C33"/>
    <w:rsid w:val="00A6202E"/>
    <w:rsid w:val="00A70062"/>
    <w:rsid w:val="00A729D8"/>
    <w:rsid w:val="00A7357E"/>
    <w:rsid w:val="00A76A9C"/>
    <w:rsid w:val="00A77919"/>
    <w:rsid w:val="00A77BEC"/>
    <w:rsid w:val="00A8123D"/>
    <w:rsid w:val="00A815BD"/>
    <w:rsid w:val="00A817CD"/>
    <w:rsid w:val="00A87334"/>
    <w:rsid w:val="00A93769"/>
    <w:rsid w:val="00A94A02"/>
    <w:rsid w:val="00A96155"/>
    <w:rsid w:val="00A96D91"/>
    <w:rsid w:val="00AA0DEA"/>
    <w:rsid w:val="00AA2068"/>
    <w:rsid w:val="00AA3EA3"/>
    <w:rsid w:val="00AA4AFD"/>
    <w:rsid w:val="00AA4CEC"/>
    <w:rsid w:val="00AA5E72"/>
    <w:rsid w:val="00AA710F"/>
    <w:rsid w:val="00AB0BFD"/>
    <w:rsid w:val="00AB1C18"/>
    <w:rsid w:val="00AB1DB7"/>
    <w:rsid w:val="00AB535B"/>
    <w:rsid w:val="00AB6DD3"/>
    <w:rsid w:val="00AB6E6B"/>
    <w:rsid w:val="00AC033E"/>
    <w:rsid w:val="00AC397C"/>
    <w:rsid w:val="00AC5904"/>
    <w:rsid w:val="00AC5E18"/>
    <w:rsid w:val="00AC6045"/>
    <w:rsid w:val="00AC7F7C"/>
    <w:rsid w:val="00AD05A7"/>
    <w:rsid w:val="00AD0CDD"/>
    <w:rsid w:val="00AD1D2B"/>
    <w:rsid w:val="00AD1F73"/>
    <w:rsid w:val="00AD31E9"/>
    <w:rsid w:val="00AD6785"/>
    <w:rsid w:val="00AE090F"/>
    <w:rsid w:val="00AE2317"/>
    <w:rsid w:val="00AE2D34"/>
    <w:rsid w:val="00AE7193"/>
    <w:rsid w:val="00AF1257"/>
    <w:rsid w:val="00AF68A5"/>
    <w:rsid w:val="00B010BF"/>
    <w:rsid w:val="00B01580"/>
    <w:rsid w:val="00B0169B"/>
    <w:rsid w:val="00B021AC"/>
    <w:rsid w:val="00B03F2C"/>
    <w:rsid w:val="00B11940"/>
    <w:rsid w:val="00B11BC0"/>
    <w:rsid w:val="00B1254B"/>
    <w:rsid w:val="00B126D2"/>
    <w:rsid w:val="00B16EBA"/>
    <w:rsid w:val="00B21284"/>
    <w:rsid w:val="00B214EB"/>
    <w:rsid w:val="00B233E1"/>
    <w:rsid w:val="00B26C73"/>
    <w:rsid w:val="00B2748C"/>
    <w:rsid w:val="00B27BC7"/>
    <w:rsid w:val="00B307BE"/>
    <w:rsid w:val="00B30C8F"/>
    <w:rsid w:val="00B312F5"/>
    <w:rsid w:val="00B3220D"/>
    <w:rsid w:val="00B33D51"/>
    <w:rsid w:val="00B352FF"/>
    <w:rsid w:val="00B3576F"/>
    <w:rsid w:val="00B41A42"/>
    <w:rsid w:val="00B424D9"/>
    <w:rsid w:val="00B45B2F"/>
    <w:rsid w:val="00B46031"/>
    <w:rsid w:val="00B463E4"/>
    <w:rsid w:val="00B5773F"/>
    <w:rsid w:val="00B60680"/>
    <w:rsid w:val="00B63794"/>
    <w:rsid w:val="00B651DC"/>
    <w:rsid w:val="00B6545C"/>
    <w:rsid w:val="00B6645E"/>
    <w:rsid w:val="00B66BB3"/>
    <w:rsid w:val="00B67E3F"/>
    <w:rsid w:val="00B70941"/>
    <w:rsid w:val="00B767B0"/>
    <w:rsid w:val="00B76D79"/>
    <w:rsid w:val="00B76EB9"/>
    <w:rsid w:val="00B80C51"/>
    <w:rsid w:val="00B820DC"/>
    <w:rsid w:val="00B82C64"/>
    <w:rsid w:val="00B83674"/>
    <w:rsid w:val="00B84DD9"/>
    <w:rsid w:val="00B9073D"/>
    <w:rsid w:val="00B90857"/>
    <w:rsid w:val="00B92883"/>
    <w:rsid w:val="00B936D4"/>
    <w:rsid w:val="00B93D95"/>
    <w:rsid w:val="00B942B0"/>
    <w:rsid w:val="00B96914"/>
    <w:rsid w:val="00B96FEC"/>
    <w:rsid w:val="00BA04EC"/>
    <w:rsid w:val="00BA1EB6"/>
    <w:rsid w:val="00BA2947"/>
    <w:rsid w:val="00BA545B"/>
    <w:rsid w:val="00BA63B7"/>
    <w:rsid w:val="00BA728C"/>
    <w:rsid w:val="00BB0C21"/>
    <w:rsid w:val="00BC25C7"/>
    <w:rsid w:val="00BC4E2A"/>
    <w:rsid w:val="00BC66D6"/>
    <w:rsid w:val="00BD43D6"/>
    <w:rsid w:val="00BD51F9"/>
    <w:rsid w:val="00BE199D"/>
    <w:rsid w:val="00BE3AF3"/>
    <w:rsid w:val="00BE3EED"/>
    <w:rsid w:val="00BE4851"/>
    <w:rsid w:val="00BE4EC0"/>
    <w:rsid w:val="00BE4FF3"/>
    <w:rsid w:val="00BE5845"/>
    <w:rsid w:val="00BE7FFE"/>
    <w:rsid w:val="00BF0EA2"/>
    <w:rsid w:val="00BF166A"/>
    <w:rsid w:val="00BF39A4"/>
    <w:rsid w:val="00BF424E"/>
    <w:rsid w:val="00BF59B6"/>
    <w:rsid w:val="00BF67C5"/>
    <w:rsid w:val="00BF6816"/>
    <w:rsid w:val="00BF7DE5"/>
    <w:rsid w:val="00C01F32"/>
    <w:rsid w:val="00C03135"/>
    <w:rsid w:val="00C04972"/>
    <w:rsid w:val="00C05C80"/>
    <w:rsid w:val="00C113BE"/>
    <w:rsid w:val="00C14749"/>
    <w:rsid w:val="00C162D0"/>
    <w:rsid w:val="00C21B7E"/>
    <w:rsid w:val="00C223AB"/>
    <w:rsid w:val="00C223B2"/>
    <w:rsid w:val="00C22646"/>
    <w:rsid w:val="00C22DA5"/>
    <w:rsid w:val="00C25035"/>
    <w:rsid w:val="00C26454"/>
    <w:rsid w:val="00C26751"/>
    <w:rsid w:val="00C27195"/>
    <w:rsid w:val="00C304EE"/>
    <w:rsid w:val="00C31993"/>
    <w:rsid w:val="00C32295"/>
    <w:rsid w:val="00C3379A"/>
    <w:rsid w:val="00C33F21"/>
    <w:rsid w:val="00C3492B"/>
    <w:rsid w:val="00C34D96"/>
    <w:rsid w:val="00C35DA6"/>
    <w:rsid w:val="00C36C9D"/>
    <w:rsid w:val="00C379D7"/>
    <w:rsid w:val="00C37D15"/>
    <w:rsid w:val="00C37F96"/>
    <w:rsid w:val="00C4020B"/>
    <w:rsid w:val="00C407F0"/>
    <w:rsid w:val="00C42721"/>
    <w:rsid w:val="00C449AE"/>
    <w:rsid w:val="00C44A79"/>
    <w:rsid w:val="00C44B89"/>
    <w:rsid w:val="00C47345"/>
    <w:rsid w:val="00C50733"/>
    <w:rsid w:val="00C51489"/>
    <w:rsid w:val="00C52E40"/>
    <w:rsid w:val="00C52FCF"/>
    <w:rsid w:val="00C550A1"/>
    <w:rsid w:val="00C55334"/>
    <w:rsid w:val="00C56CF2"/>
    <w:rsid w:val="00C57069"/>
    <w:rsid w:val="00C6104C"/>
    <w:rsid w:val="00C625DB"/>
    <w:rsid w:val="00C62940"/>
    <w:rsid w:val="00C631A5"/>
    <w:rsid w:val="00C64643"/>
    <w:rsid w:val="00C67428"/>
    <w:rsid w:val="00C744FE"/>
    <w:rsid w:val="00C74AF5"/>
    <w:rsid w:val="00C7739C"/>
    <w:rsid w:val="00C7772E"/>
    <w:rsid w:val="00C77A5B"/>
    <w:rsid w:val="00C80AFD"/>
    <w:rsid w:val="00C818D0"/>
    <w:rsid w:val="00C81C57"/>
    <w:rsid w:val="00C81D2D"/>
    <w:rsid w:val="00C83B21"/>
    <w:rsid w:val="00C84522"/>
    <w:rsid w:val="00C84DF8"/>
    <w:rsid w:val="00C85E1C"/>
    <w:rsid w:val="00C92CCB"/>
    <w:rsid w:val="00C9724A"/>
    <w:rsid w:val="00C9749E"/>
    <w:rsid w:val="00C97610"/>
    <w:rsid w:val="00CA0B60"/>
    <w:rsid w:val="00CA1B69"/>
    <w:rsid w:val="00CA1C3D"/>
    <w:rsid w:val="00CA37E2"/>
    <w:rsid w:val="00CA3D1F"/>
    <w:rsid w:val="00CA4957"/>
    <w:rsid w:val="00CA4EB5"/>
    <w:rsid w:val="00CA53E0"/>
    <w:rsid w:val="00CA53EB"/>
    <w:rsid w:val="00CA5E8E"/>
    <w:rsid w:val="00CA7A1E"/>
    <w:rsid w:val="00CA7C27"/>
    <w:rsid w:val="00CA7F5D"/>
    <w:rsid w:val="00CB194D"/>
    <w:rsid w:val="00CC0892"/>
    <w:rsid w:val="00CC537B"/>
    <w:rsid w:val="00CD1DC7"/>
    <w:rsid w:val="00CD23A2"/>
    <w:rsid w:val="00CD2F9F"/>
    <w:rsid w:val="00CD437B"/>
    <w:rsid w:val="00CD5246"/>
    <w:rsid w:val="00CD59AC"/>
    <w:rsid w:val="00CE0007"/>
    <w:rsid w:val="00CE009D"/>
    <w:rsid w:val="00CE04B8"/>
    <w:rsid w:val="00CE27AE"/>
    <w:rsid w:val="00CE298A"/>
    <w:rsid w:val="00CE2CC0"/>
    <w:rsid w:val="00CE3931"/>
    <w:rsid w:val="00CE4C89"/>
    <w:rsid w:val="00CE6EF7"/>
    <w:rsid w:val="00CF0183"/>
    <w:rsid w:val="00CF0C41"/>
    <w:rsid w:val="00CF1A36"/>
    <w:rsid w:val="00CF1DA0"/>
    <w:rsid w:val="00CF542B"/>
    <w:rsid w:val="00CF6EF8"/>
    <w:rsid w:val="00D019EF"/>
    <w:rsid w:val="00D01EF4"/>
    <w:rsid w:val="00D050B9"/>
    <w:rsid w:val="00D0648A"/>
    <w:rsid w:val="00D07462"/>
    <w:rsid w:val="00D07A44"/>
    <w:rsid w:val="00D1046D"/>
    <w:rsid w:val="00D1092C"/>
    <w:rsid w:val="00D10D13"/>
    <w:rsid w:val="00D15A86"/>
    <w:rsid w:val="00D2040E"/>
    <w:rsid w:val="00D2163D"/>
    <w:rsid w:val="00D21BBF"/>
    <w:rsid w:val="00D21C22"/>
    <w:rsid w:val="00D24C75"/>
    <w:rsid w:val="00D26FE4"/>
    <w:rsid w:val="00D27077"/>
    <w:rsid w:val="00D27C12"/>
    <w:rsid w:val="00D3159E"/>
    <w:rsid w:val="00D318E3"/>
    <w:rsid w:val="00D321B8"/>
    <w:rsid w:val="00D3278C"/>
    <w:rsid w:val="00D33151"/>
    <w:rsid w:val="00D33647"/>
    <w:rsid w:val="00D3416B"/>
    <w:rsid w:val="00D349E4"/>
    <w:rsid w:val="00D368A4"/>
    <w:rsid w:val="00D36EBA"/>
    <w:rsid w:val="00D374A9"/>
    <w:rsid w:val="00D41079"/>
    <w:rsid w:val="00D412E3"/>
    <w:rsid w:val="00D44A6B"/>
    <w:rsid w:val="00D44EE4"/>
    <w:rsid w:val="00D4593C"/>
    <w:rsid w:val="00D45C23"/>
    <w:rsid w:val="00D513E2"/>
    <w:rsid w:val="00D51BFD"/>
    <w:rsid w:val="00D51DF2"/>
    <w:rsid w:val="00D51E65"/>
    <w:rsid w:val="00D532C0"/>
    <w:rsid w:val="00D539D7"/>
    <w:rsid w:val="00D53F47"/>
    <w:rsid w:val="00D56510"/>
    <w:rsid w:val="00D5773E"/>
    <w:rsid w:val="00D60216"/>
    <w:rsid w:val="00D61122"/>
    <w:rsid w:val="00D613E9"/>
    <w:rsid w:val="00D62CA9"/>
    <w:rsid w:val="00D62E0F"/>
    <w:rsid w:val="00D63A1F"/>
    <w:rsid w:val="00D6511B"/>
    <w:rsid w:val="00D65AA0"/>
    <w:rsid w:val="00D6767C"/>
    <w:rsid w:val="00D704BA"/>
    <w:rsid w:val="00D71B04"/>
    <w:rsid w:val="00D725FB"/>
    <w:rsid w:val="00D74A56"/>
    <w:rsid w:val="00D74FB6"/>
    <w:rsid w:val="00D74FE6"/>
    <w:rsid w:val="00D75928"/>
    <w:rsid w:val="00D80949"/>
    <w:rsid w:val="00D812F6"/>
    <w:rsid w:val="00D829DE"/>
    <w:rsid w:val="00D844AA"/>
    <w:rsid w:val="00D84C14"/>
    <w:rsid w:val="00D8514E"/>
    <w:rsid w:val="00D9112C"/>
    <w:rsid w:val="00D91CD7"/>
    <w:rsid w:val="00D95228"/>
    <w:rsid w:val="00D95299"/>
    <w:rsid w:val="00DB037B"/>
    <w:rsid w:val="00DB20EB"/>
    <w:rsid w:val="00DB2E7E"/>
    <w:rsid w:val="00DB3C22"/>
    <w:rsid w:val="00DC1CC5"/>
    <w:rsid w:val="00DC2B0D"/>
    <w:rsid w:val="00DC2D5B"/>
    <w:rsid w:val="00DC384B"/>
    <w:rsid w:val="00DC4F69"/>
    <w:rsid w:val="00DC58C2"/>
    <w:rsid w:val="00DC66D3"/>
    <w:rsid w:val="00DC685E"/>
    <w:rsid w:val="00DC7831"/>
    <w:rsid w:val="00DC7E6C"/>
    <w:rsid w:val="00DD09E0"/>
    <w:rsid w:val="00DD0C25"/>
    <w:rsid w:val="00DD0D53"/>
    <w:rsid w:val="00DD18C8"/>
    <w:rsid w:val="00DD3E47"/>
    <w:rsid w:val="00DD4E4D"/>
    <w:rsid w:val="00DD4FF6"/>
    <w:rsid w:val="00DD781E"/>
    <w:rsid w:val="00DE199C"/>
    <w:rsid w:val="00DE3328"/>
    <w:rsid w:val="00DE5997"/>
    <w:rsid w:val="00DE641E"/>
    <w:rsid w:val="00DE6640"/>
    <w:rsid w:val="00DE66AA"/>
    <w:rsid w:val="00DE6EA9"/>
    <w:rsid w:val="00DE7963"/>
    <w:rsid w:val="00DE7AC8"/>
    <w:rsid w:val="00DF17A4"/>
    <w:rsid w:val="00DF303A"/>
    <w:rsid w:val="00DF3575"/>
    <w:rsid w:val="00DF3AF9"/>
    <w:rsid w:val="00DF44F0"/>
    <w:rsid w:val="00DF496C"/>
    <w:rsid w:val="00DF4E5B"/>
    <w:rsid w:val="00DF7164"/>
    <w:rsid w:val="00DF786A"/>
    <w:rsid w:val="00DF7A97"/>
    <w:rsid w:val="00E03FA7"/>
    <w:rsid w:val="00E07A72"/>
    <w:rsid w:val="00E103A9"/>
    <w:rsid w:val="00E164DE"/>
    <w:rsid w:val="00E17D62"/>
    <w:rsid w:val="00E20195"/>
    <w:rsid w:val="00E20894"/>
    <w:rsid w:val="00E237EB"/>
    <w:rsid w:val="00E240E1"/>
    <w:rsid w:val="00E247A5"/>
    <w:rsid w:val="00E25B4C"/>
    <w:rsid w:val="00E26BB9"/>
    <w:rsid w:val="00E27075"/>
    <w:rsid w:val="00E27123"/>
    <w:rsid w:val="00E27AB0"/>
    <w:rsid w:val="00E30E00"/>
    <w:rsid w:val="00E321D8"/>
    <w:rsid w:val="00E35006"/>
    <w:rsid w:val="00E3785C"/>
    <w:rsid w:val="00E41780"/>
    <w:rsid w:val="00E4268B"/>
    <w:rsid w:val="00E432C7"/>
    <w:rsid w:val="00E44EE1"/>
    <w:rsid w:val="00E45C18"/>
    <w:rsid w:val="00E471E7"/>
    <w:rsid w:val="00E4797C"/>
    <w:rsid w:val="00E50060"/>
    <w:rsid w:val="00E50487"/>
    <w:rsid w:val="00E505FF"/>
    <w:rsid w:val="00E559CB"/>
    <w:rsid w:val="00E5654C"/>
    <w:rsid w:val="00E56B15"/>
    <w:rsid w:val="00E62200"/>
    <w:rsid w:val="00E645E7"/>
    <w:rsid w:val="00E64B58"/>
    <w:rsid w:val="00E677F4"/>
    <w:rsid w:val="00E67D9F"/>
    <w:rsid w:val="00E67FDC"/>
    <w:rsid w:val="00E70B19"/>
    <w:rsid w:val="00E74298"/>
    <w:rsid w:val="00E8014D"/>
    <w:rsid w:val="00E84E52"/>
    <w:rsid w:val="00E87062"/>
    <w:rsid w:val="00E90C01"/>
    <w:rsid w:val="00E913D0"/>
    <w:rsid w:val="00E93571"/>
    <w:rsid w:val="00E941F8"/>
    <w:rsid w:val="00E94639"/>
    <w:rsid w:val="00E96367"/>
    <w:rsid w:val="00EA031D"/>
    <w:rsid w:val="00EA11DD"/>
    <w:rsid w:val="00EA30D7"/>
    <w:rsid w:val="00EA3610"/>
    <w:rsid w:val="00EA405B"/>
    <w:rsid w:val="00EA62B4"/>
    <w:rsid w:val="00EB07F3"/>
    <w:rsid w:val="00EB0C6A"/>
    <w:rsid w:val="00EB1EE9"/>
    <w:rsid w:val="00EB2D26"/>
    <w:rsid w:val="00EB3F2E"/>
    <w:rsid w:val="00EB4478"/>
    <w:rsid w:val="00EB6B67"/>
    <w:rsid w:val="00EC0376"/>
    <w:rsid w:val="00EC47AA"/>
    <w:rsid w:val="00EC6716"/>
    <w:rsid w:val="00ED2A08"/>
    <w:rsid w:val="00ED2A67"/>
    <w:rsid w:val="00ED2B07"/>
    <w:rsid w:val="00ED2E05"/>
    <w:rsid w:val="00ED358C"/>
    <w:rsid w:val="00ED6759"/>
    <w:rsid w:val="00ED69ED"/>
    <w:rsid w:val="00ED6ECB"/>
    <w:rsid w:val="00EE0582"/>
    <w:rsid w:val="00EE1AFE"/>
    <w:rsid w:val="00EE2F61"/>
    <w:rsid w:val="00EE31C2"/>
    <w:rsid w:val="00EE4F84"/>
    <w:rsid w:val="00EE55E8"/>
    <w:rsid w:val="00EE7A8C"/>
    <w:rsid w:val="00EE7D1E"/>
    <w:rsid w:val="00EE7E1A"/>
    <w:rsid w:val="00EF0792"/>
    <w:rsid w:val="00EF146E"/>
    <w:rsid w:val="00EF4CF8"/>
    <w:rsid w:val="00EF56F7"/>
    <w:rsid w:val="00EF73A5"/>
    <w:rsid w:val="00EF7591"/>
    <w:rsid w:val="00F01971"/>
    <w:rsid w:val="00F03721"/>
    <w:rsid w:val="00F03A1C"/>
    <w:rsid w:val="00F05A6B"/>
    <w:rsid w:val="00F06437"/>
    <w:rsid w:val="00F07994"/>
    <w:rsid w:val="00F12AC1"/>
    <w:rsid w:val="00F12FAF"/>
    <w:rsid w:val="00F13964"/>
    <w:rsid w:val="00F236DA"/>
    <w:rsid w:val="00F23E56"/>
    <w:rsid w:val="00F24DD6"/>
    <w:rsid w:val="00F25976"/>
    <w:rsid w:val="00F26A91"/>
    <w:rsid w:val="00F27D97"/>
    <w:rsid w:val="00F31521"/>
    <w:rsid w:val="00F31E29"/>
    <w:rsid w:val="00F32556"/>
    <w:rsid w:val="00F3492B"/>
    <w:rsid w:val="00F35FFD"/>
    <w:rsid w:val="00F37258"/>
    <w:rsid w:val="00F37592"/>
    <w:rsid w:val="00F37CA7"/>
    <w:rsid w:val="00F41758"/>
    <w:rsid w:val="00F4234F"/>
    <w:rsid w:val="00F44E08"/>
    <w:rsid w:val="00F46A1D"/>
    <w:rsid w:val="00F46BCE"/>
    <w:rsid w:val="00F46FAE"/>
    <w:rsid w:val="00F4782E"/>
    <w:rsid w:val="00F47EC4"/>
    <w:rsid w:val="00F52BA3"/>
    <w:rsid w:val="00F534A5"/>
    <w:rsid w:val="00F536FF"/>
    <w:rsid w:val="00F5455C"/>
    <w:rsid w:val="00F54EEA"/>
    <w:rsid w:val="00F5523E"/>
    <w:rsid w:val="00F554FF"/>
    <w:rsid w:val="00F55811"/>
    <w:rsid w:val="00F56BA3"/>
    <w:rsid w:val="00F57DF3"/>
    <w:rsid w:val="00F60264"/>
    <w:rsid w:val="00F61065"/>
    <w:rsid w:val="00F61A3C"/>
    <w:rsid w:val="00F63B4D"/>
    <w:rsid w:val="00F653AE"/>
    <w:rsid w:val="00F65A0F"/>
    <w:rsid w:val="00F712D8"/>
    <w:rsid w:val="00F744B5"/>
    <w:rsid w:val="00F76640"/>
    <w:rsid w:val="00F76877"/>
    <w:rsid w:val="00F76B83"/>
    <w:rsid w:val="00F77336"/>
    <w:rsid w:val="00F7745C"/>
    <w:rsid w:val="00F8046A"/>
    <w:rsid w:val="00F82F41"/>
    <w:rsid w:val="00F837F3"/>
    <w:rsid w:val="00F84AC7"/>
    <w:rsid w:val="00F90630"/>
    <w:rsid w:val="00F91A8C"/>
    <w:rsid w:val="00F91ABC"/>
    <w:rsid w:val="00F91AC5"/>
    <w:rsid w:val="00F921E6"/>
    <w:rsid w:val="00F9293A"/>
    <w:rsid w:val="00F93A1C"/>
    <w:rsid w:val="00F948F9"/>
    <w:rsid w:val="00F95C1E"/>
    <w:rsid w:val="00F97EDE"/>
    <w:rsid w:val="00FA0152"/>
    <w:rsid w:val="00FA098A"/>
    <w:rsid w:val="00FA30B6"/>
    <w:rsid w:val="00FA5D71"/>
    <w:rsid w:val="00FB150F"/>
    <w:rsid w:val="00FB3C37"/>
    <w:rsid w:val="00FB5465"/>
    <w:rsid w:val="00FB59B2"/>
    <w:rsid w:val="00FC1ABF"/>
    <w:rsid w:val="00FC1F4D"/>
    <w:rsid w:val="00FC2660"/>
    <w:rsid w:val="00FC37E3"/>
    <w:rsid w:val="00FC7591"/>
    <w:rsid w:val="00FC788E"/>
    <w:rsid w:val="00FD0567"/>
    <w:rsid w:val="00FD1EB3"/>
    <w:rsid w:val="00FD23CD"/>
    <w:rsid w:val="00FD68D6"/>
    <w:rsid w:val="00FE1F02"/>
    <w:rsid w:val="00FE214D"/>
    <w:rsid w:val="00FE2322"/>
    <w:rsid w:val="00FE287C"/>
    <w:rsid w:val="00FE6272"/>
    <w:rsid w:val="00FE6B1E"/>
    <w:rsid w:val="00FE79FF"/>
    <w:rsid w:val="00FF245C"/>
    <w:rsid w:val="00FF4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00D87"/>
  <w15:docId w15:val="{07619E1C-BDAD-4268-BCE3-7A4A2FEA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F313B"/>
    <w:rPr>
      <w:lang w:val="sl-SI"/>
    </w:rPr>
  </w:style>
  <w:style w:type="paragraph" w:styleId="Naslov1">
    <w:name w:val="heading 1"/>
    <w:basedOn w:val="Navaden"/>
    <w:next w:val="Navaden"/>
    <w:link w:val="Naslov1Znak"/>
    <w:uiPriority w:val="9"/>
    <w:qFormat/>
    <w:rsid w:val="00B03F2C"/>
    <w:pPr>
      <w:keepNext/>
      <w:keepLines/>
      <w:numPr>
        <w:numId w:val="1"/>
      </w:numPr>
      <w:spacing w:before="240" w:after="0"/>
      <w:jc w:val="both"/>
      <w:outlineLvl w:val="0"/>
    </w:pPr>
    <w:rPr>
      <w:rFonts w:ascii="Arial" w:eastAsiaTheme="majorEastAsia" w:hAnsi="Arial" w:cs="Arial"/>
      <w:b/>
      <w:color w:val="2E74B5" w:themeColor="accent1" w:themeShade="BF"/>
      <w:sz w:val="24"/>
      <w:szCs w:val="32"/>
    </w:rPr>
  </w:style>
  <w:style w:type="paragraph" w:styleId="Naslov2">
    <w:name w:val="heading 2"/>
    <w:basedOn w:val="Navaden"/>
    <w:next w:val="Navaden"/>
    <w:link w:val="Naslov2Znak"/>
    <w:uiPriority w:val="9"/>
    <w:unhideWhenUsed/>
    <w:qFormat/>
    <w:rsid w:val="00391BCE"/>
    <w:pPr>
      <w:keepNext/>
      <w:keepLines/>
      <w:spacing w:before="40" w:after="0"/>
      <w:outlineLvl w:val="1"/>
    </w:pPr>
    <w:rPr>
      <w:rFonts w:ascii="Arial" w:eastAsiaTheme="majorEastAsia" w:hAnsi="Arial" w:cstheme="majorBidi"/>
      <w:b/>
      <w:sz w:val="24"/>
      <w:szCs w:val="26"/>
    </w:rPr>
  </w:style>
  <w:style w:type="paragraph" w:styleId="Naslov3">
    <w:name w:val="heading 3"/>
    <w:basedOn w:val="Navaden"/>
    <w:next w:val="Navaden"/>
    <w:link w:val="Naslov3Znak"/>
    <w:uiPriority w:val="9"/>
    <w:unhideWhenUsed/>
    <w:qFormat/>
    <w:rsid w:val="00B03F2C"/>
    <w:pPr>
      <w:keepNext/>
      <w:keepLines/>
      <w:numPr>
        <w:ilvl w:val="2"/>
        <w:numId w:val="1"/>
      </w:numPr>
      <w:spacing w:before="40" w:after="0"/>
      <w:jc w:val="both"/>
      <w:outlineLvl w:val="2"/>
    </w:pPr>
    <w:rPr>
      <w:rFonts w:ascii="Calibri Light" w:eastAsia="Times New Roman" w:hAnsi="Calibri Light" w:cs="Times New Roman"/>
      <w:color w:val="1F3763"/>
      <w:sz w:val="24"/>
      <w:szCs w:val="24"/>
    </w:rPr>
  </w:style>
  <w:style w:type="paragraph" w:styleId="Naslov4">
    <w:name w:val="heading 4"/>
    <w:basedOn w:val="Navaden"/>
    <w:next w:val="Navaden"/>
    <w:link w:val="Naslov4Znak"/>
    <w:uiPriority w:val="9"/>
    <w:unhideWhenUsed/>
    <w:qFormat/>
    <w:rsid w:val="00B03F2C"/>
    <w:pPr>
      <w:keepNext/>
      <w:keepLines/>
      <w:numPr>
        <w:ilvl w:val="3"/>
        <w:numId w:val="1"/>
      </w:numPr>
      <w:spacing w:before="40" w:after="0"/>
      <w:jc w:val="both"/>
      <w:outlineLvl w:val="3"/>
    </w:pPr>
    <w:rPr>
      <w:rFonts w:asciiTheme="majorHAnsi" w:eastAsiaTheme="majorEastAsia" w:hAnsiTheme="majorHAnsi" w:cstheme="majorBidi"/>
      <w:i/>
      <w:iCs/>
      <w:color w:val="2E74B5" w:themeColor="accent1" w:themeShade="BF"/>
      <w:sz w:val="20"/>
    </w:rPr>
  </w:style>
  <w:style w:type="paragraph" w:styleId="Naslov5">
    <w:name w:val="heading 5"/>
    <w:basedOn w:val="Navaden"/>
    <w:next w:val="Navaden"/>
    <w:link w:val="Naslov5Znak"/>
    <w:uiPriority w:val="9"/>
    <w:semiHidden/>
    <w:unhideWhenUsed/>
    <w:qFormat/>
    <w:rsid w:val="00B03F2C"/>
    <w:pPr>
      <w:keepNext/>
      <w:keepLines/>
      <w:numPr>
        <w:ilvl w:val="4"/>
        <w:numId w:val="1"/>
      </w:numPr>
      <w:spacing w:before="40" w:after="0"/>
      <w:jc w:val="both"/>
      <w:outlineLvl w:val="4"/>
    </w:pPr>
    <w:rPr>
      <w:rFonts w:asciiTheme="majorHAnsi" w:eastAsiaTheme="majorEastAsia" w:hAnsiTheme="majorHAnsi" w:cstheme="majorBidi"/>
      <w:color w:val="2E74B5" w:themeColor="accent1" w:themeShade="BF"/>
      <w:sz w:val="20"/>
    </w:rPr>
  </w:style>
  <w:style w:type="paragraph" w:styleId="Naslov6">
    <w:name w:val="heading 6"/>
    <w:basedOn w:val="Navaden"/>
    <w:next w:val="Navaden"/>
    <w:link w:val="Naslov6Znak"/>
    <w:uiPriority w:val="9"/>
    <w:semiHidden/>
    <w:unhideWhenUsed/>
    <w:qFormat/>
    <w:rsid w:val="00B03F2C"/>
    <w:pPr>
      <w:keepNext/>
      <w:keepLines/>
      <w:numPr>
        <w:ilvl w:val="5"/>
        <w:numId w:val="1"/>
      </w:numPr>
      <w:spacing w:before="40" w:after="0"/>
      <w:jc w:val="both"/>
      <w:outlineLvl w:val="5"/>
    </w:pPr>
    <w:rPr>
      <w:rFonts w:asciiTheme="majorHAnsi" w:eastAsiaTheme="majorEastAsia" w:hAnsiTheme="majorHAnsi" w:cstheme="majorBidi"/>
      <w:color w:val="1F4D78" w:themeColor="accent1" w:themeShade="7F"/>
      <w:sz w:val="20"/>
    </w:rPr>
  </w:style>
  <w:style w:type="paragraph" w:styleId="Naslov7">
    <w:name w:val="heading 7"/>
    <w:basedOn w:val="Navaden"/>
    <w:next w:val="Navaden"/>
    <w:link w:val="Naslov7Znak"/>
    <w:uiPriority w:val="9"/>
    <w:semiHidden/>
    <w:unhideWhenUsed/>
    <w:qFormat/>
    <w:rsid w:val="00B03F2C"/>
    <w:pPr>
      <w:keepNext/>
      <w:keepLines/>
      <w:numPr>
        <w:ilvl w:val="6"/>
        <w:numId w:val="1"/>
      </w:numPr>
      <w:spacing w:before="40" w:after="0"/>
      <w:jc w:val="both"/>
      <w:outlineLvl w:val="6"/>
    </w:pPr>
    <w:rPr>
      <w:rFonts w:asciiTheme="majorHAnsi" w:eastAsiaTheme="majorEastAsia" w:hAnsiTheme="majorHAnsi" w:cstheme="majorBidi"/>
      <w:i/>
      <w:iCs/>
      <w:color w:val="1F4D78" w:themeColor="accent1" w:themeShade="7F"/>
      <w:sz w:val="20"/>
    </w:rPr>
  </w:style>
  <w:style w:type="paragraph" w:styleId="Naslov8">
    <w:name w:val="heading 8"/>
    <w:basedOn w:val="Navaden"/>
    <w:next w:val="Navaden"/>
    <w:link w:val="Naslov8Znak"/>
    <w:uiPriority w:val="9"/>
    <w:semiHidden/>
    <w:unhideWhenUsed/>
    <w:qFormat/>
    <w:rsid w:val="00B03F2C"/>
    <w:pPr>
      <w:keepNext/>
      <w:keepLines/>
      <w:numPr>
        <w:ilvl w:val="7"/>
        <w:numId w:val="1"/>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B03F2C"/>
    <w:pPr>
      <w:keepNext/>
      <w:keepLines/>
      <w:numPr>
        <w:ilvl w:val="8"/>
        <w:numId w:val="1"/>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Char,Char1,single space"/>
    <w:basedOn w:val="Navaden"/>
    <w:link w:val="Sprotnaopomba-besediloZnak"/>
    <w:uiPriority w:val="99"/>
    <w:unhideWhenUsed/>
    <w:qFormat/>
    <w:rsid w:val="004205F4"/>
    <w:pPr>
      <w:spacing w:after="0" w:line="240" w:lineRule="auto"/>
    </w:pPr>
    <w:rPr>
      <w:sz w:val="20"/>
      <w:szCs w:val="20"/>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link w:val="Sprotnaopomba-besedilo"/>
    <w:uiPriority w:val="99"/>
    <w:rsid w:val="004205F4"/>
    <w:rPr>
      <w:sz w:val="20"/>
      <w:szCs w:val="20"/>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fr,FR"/>
    <w:basedOn w:val="Privzetapisavaodstavka"/>
    <w:link w:val="SUPERSCharCharCharCharCharCharCharChar"/>
    <w:uiPriority w:val="99"/>
    <w:qFormat/>
    <w:rsid w:val="004205F4"/>
    <w:rPr>
      <w:vertAlign w:val="superscript"/>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4205F4"/>
    <w:pPr>
      <w:spacing w:after="0" w:line="240" w:lineRule="auto"/>
      <w:ind w:left="720"/>
    </w:pPr>
    <w:rPr>
      <w:rFonts w:ascii="Calibri" w:hAnsi="Calibri" w:cs="Times New Roman"/>
      <w:lang w:val="fr-BE" w:eastAsia="fr-BE"/>
    </w:rPr>
  </w:style>
  <w:style w:type="table" w:styleId="Tabelamrea">
    <w:name w:val="Table Grid"/>
    <w:basedOn w:val="Navadnatabela"/>
    <w:uiPriority w:val="39"/>
    <w:rsid w:val="004205F4"/>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D27C12"/>
    <w:rPr>
      <w:sz w:val="16"/>
      <w:szCs w:val="16"/>
    </w:rPr>
  </w:style>
  <w:style w:type="paragraph" w:styleId="Pripombabesedilo">
    <w:name w:val="annotation text"/>
    <w:basedOn w:val="Navaden"/>
    <w:link w:val="PripombabesediloZnak"/>
    <w:uiPriority w:val="99"/>
    <w:unhideWhenUsed/>
    <w:qFormat/>
    <w:rsid w:val="00D27C12"/>
    <w:pPr>
      <w:spacing w:line="240" w:lineRule="auto"/>
    </w:pPr>
    <w:rPr>
      <w:sz w:val="20"/>
      <w:szCs w:val="20"/>
    </w:rPr>
  </w:style>
  <w:style w:type="character" w:customStyle="1" w:styleId="PripombabesediloZnak">
    <w:name w:val="Pripomba – besedilo Znak"/>
    <w:basedOn w:val="Privzetapisavaodstavka"/>
    <w:link w:val="Pripombabesedilo"/>
    <w:uiPriority w:val="99"/>
    <w:qFormat/>
    <w:rsid w:val="00D27C12"/>
    <w:rPr>
      <w:sz w:val="20"/>
      <w:szCs w:val="20"/>
    </w:rPr>
  </w:style>
  <w:style w:type="paragraph" w:styleId="Zadevapripombe">
    <w:name w:val="annotation subject"/>
    <w:basedOn w:val="Pripombabesedilo"/>
    <w:next w:val="Pripombabesedilo"/>
    <w:link w:val="ZadevapripombeZnak"/>
    <w:uiPriority w:val="99"/>
    <w:semiHidden/>
    <w:unhideWhenUsed/>
    <w:rsid w:val="00D27C12"/>
    <w:rPr>
      <w:b/>
      <w:bCs/>
    </w:rPr>
  </w:style>
  <w:style w:type="character" w:customStyle="1" w:styleId="ZadevapripombeZnak">
    <w:name w:val="Zadeva pripombe Znak"/>
    <w:basedOn w:val="PripombabesediloZnak"/>
    <w:link w:val="Zadevapripombe"/>
    <w:uiPriority w:val="99"/>
    <w:semiHidden/>
    <w:rsid w:val="00D27C12"/>
    <w:rPr>
      <w:b/>
      <w:bCs/>
      <w:sz w:val="20"/>
      <w:szCs w:val="20"/>
    </w:rPr>
  </w:style>
  <w:style w:type="paragraph" w:styleId="Besedilooblaka">
    <w:name w:val="Balloon Text"/>
    <w:basedOn w:val="Navaden"/>
    <w:link w:val="BesedilooblakaZnak"/>
    <w:uiPriority w:val="99"/>
    <w:semiHidden/>
    <w:unhideWhenUsed/>
    <w:rsid w:val="00D27C1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27C12"/>
    <w:rPr>
      <w:rFonts w:ascii="Segoe UI" w:hAnsi="Segoe UI" w:cs="Segoe UI"/>
      <w:sz w:val="18"/>
      <w:szCs w:val="18"/>
    </w:rPr>
  </w:style>
  <w:style w:type="paragraph" w:customStyle="1" w:styleId="oj-normal">
    <w:name w:val="oj-normal"/>
    <w:basedOn w:val="Navaden"/>
    <w:rsid w:val="00467F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tyle12">
    <w:name w:val="Style12"/>
    <w:basedOn w:val="Navaden"/>
    <w:uiPriority w:val="99"/>
    <w:rsid w:val="00526A37"/>
    <w:pPr>
      <w:widowControl w:val="0"/>
      <w:autoSpaceDE w:val="0"/>
      <w:autoSpaceDN w:val="0"/>
      <w:adjustRightInd w:val="0"/>
      <w:spacing w:after="0" w:line="240" w:lineRule="auto"/>
    </w:pPr>
    <w:rPr>
      <w:rFonts w:ascii="Cordia New" w:eastAsiaTheme="minorEastAsia" w:hAnsi="Cordia New" w:cs="Times New Roman"/>
      <w:sz w:val="24"/>
      <w:szCs w:val="24"/>
      <w:lang w:eastAsia="sl-SI"/>
    </w:rPr>
  </w:style>
  <w:style w:type="paragraph" w:customStyle="1" w:styleId="Style14">
    <w:name w:val="Style14"/>
    <w:basedOn w:val="Navaden"/>
    <w:uiPriority w:val="99"/>
    <w:rsid w:val="00526A37"/>
    <w:pPr>
      <w:widowControl w:val="0"/>
      <w:autoSpaceDE w:val="0"/>
      <w:autoSpaceDN w:val="0"/>
      <w:adjustRightInd w:val="0"/>
      <w:spacing w:after="0" w:line="206" w:lineRule="exact"/>
      <w:jc w:val="both"/>
    </w:pPr>
    <w:rPr>
      <w:rFonts w:ascii="Cordia New" w:eastAsiaTheme="minorEastAsia" w:hAnsi="Cordia New" w:cs="Times New Roman"/>
      <w:sz w:val="24"/>
      <w:szCs w:val="24"/>
      <w:lang w:eastAsia="sl-SI"/>
    </w:rPr>
  </w:style>
  <w:style w:type="paragraph" w:customStyle="1" w:styleId="Style21">
    <w:name w:val="Style21"/>
    <w:basedOn w:val="Navaden"/>
    <w:uiPriority w:val="99"/>
    <w:rsid w:val="00526A37"/>
    <w:pPr>
      <w:widowControl w:val="0"/>
      <w:autoSpaceDE w:val="0"/>
      <w:autoSpaceDN w:val="0"/>
      <w:adjustRightInd w:val="0"/>
      <w:spacing w:after="0" w:line="206" w:lineRule="exact"/>
      <w:jc w:val="both"/>
    </w:pPr>
    <w:rPr>
      <w:rFonts w:ascii="Cordia New" w:eastAsiaTheme="minorEastAsia" w:hAnsi="Cordia New" w:cs="Times New Roman"/>
      <w:sz w:val="24"/>
      <w:szCs w:val="24"/>
      <w:lang w:eastAsia="sl-SI"/>
    </w:rPr>
  </w:style>
  <w:style w:type="character" w:customStyle="1" w:styleId="FontStyle38">
    <w:name w:val="Font Style38"/>
    <w:basedOn w:val="Privzetapisavaodstavka"/>
    <w:uiPriority w:val="99"/>
    <w:rsid w:val="00526A37"/>
    <w:rPr>
      <w:rFonts w:ascii="Times New Roman" w:hAnsi="Times New Roman" w:cs="Times New Roman"/>
      <w:i/>
      <w:iCs/>
      <w:sz w:val="18"/>
      <w:szCs w:val="18"/>
    </w:rPr>
  </w:style>
  <w:style w:type="character" w:customStyle="1" w:styleId="FontStyle39">
    <w:name w:val="Font Style39"/>
    <w:basedOn w:val="Privzetapisavaodstavka"/>
    <w:uiPriority w:val="99"/>
    <w:rsid w:val="00526A37"/>
    <w:rPr>
      <w:rFonts w:ascii="Times New Roman" w:hAnsi="Times New Roman" w:cs="Times New Roman"/>
      <w:sz w:val="18"/>
      <w:szCs w:val="18"/>
    </w:rPr>
  </w:style>
  <w:style w:type="paragraph" w:customStyle="1" w:styleId="li">
    <w:name w:val="li"/>
    <w:basedOn w:val="Navaden"/>
    <w:rsid w:val="0080193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footnotereference">
    <w:name w:val="footnotereference"/>
    <w:basedOn w:val="Privzetapisavaodstavka"/>
    <w:rsid w:val="00801935"/>
  </w:style>
  <w:style w:type="character" w:styleId="Hiperpovezava">
    <w:name w:val="Hyperlink"/>
    <w:basedOn w:val="Privzetapisavaodstavka"/>
    <w:uiPriority w:val="99"/>
    <w:unhideWhenUsed/>
    <w:rsid w:val="00801935"/>
    <w:rPr>
      <w:color w:val="0000FF"/>
      <w:u w:val="single"/>
    </w:rPr>
  </w:style>
  <w:style w:type="character" w:customStyle="1" w:styleId="num">
    <w:name w:val="num"/>
    <w:basedOn w:val="Privzetapisavaodstavka"/>
    <w:rsid w:val="00801935"/>
  </w:style>
  <w:style w:type="paragraph" w:styleId="HTML-oblikovano">
    <w:name w:val="HTML Preformatted"/>
    <w:basedOn w:val="Navaden"/>
    <w:link w:val="HTML-oblikovanoZnak"/>
    <w:uiPriority w:val="99"/>
    <w:semiHidden/>
    <w:unhideWhenUsed/>
    <w:rsid w:val="00E27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E27AB0"/>
    <w:rPr>
      <w:rFonts w:ascii="Courier New" w:eastAsia="Times New Roman" w:hAnsi="Courier New" w:cs="Courier New"/>
      <w:sz w:val="20"/>
      <w:szCs w:val="20"/>
      <w:lang w:val="sl-SI" w:eastAsia="sl-SI"/>
    </w:rPr>
  </w:style>
  <w:style w:type="character" w:styleId="Krepko">
    <w:name w:val="Strong"/>
    <w:basedOn w:val="Privzetapisavaodstavka"/>
    <w:uiPriority w:val="22"/>
    <w:qFormat/>
    <w:rsid w:val="00B27BC7"/>
    <w:rPr>
      <w:b/>
      <w:bCs/>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D349E4"/>
    <w:rPr>
      <w:rFonts w:ascii="Calibri" w:hAnsi="Calibri" w:cs="Times New Roman"/>
      <w:lang w:val="fr-BE" w:eastAsia="fr-BE"/>
    </w:rPr>
  </w:style>
  <w:style w:type="character" w:customStyle="1" w:styleId="Naslov1Znak">
    <w:name w:val="Naslov 1 Znak"/>
    <w:basedOn w:val="Privzetapisavaodstavka"/>
    <w:link w:val="Naslov1"/>
    <w:uiPriority w:val="9"/>
    <w:rsid w:val="00B03F2C"/>
    <w:rPr>
      <w:rFonts w:ascii="Arial" w:eastAsiaTheme="majorEastAsia" w:hAnsi="Arial" w:cs="Arial"/>
      <w:b/>
      <w:color w:val="2E74B5" w:themeColor="accent1" w:themeShade="BF"/>
      <w:sz w:val="24"/>
      <w:szCs w:val="32"/>
      <w:lang w:val="sl-SI"/>
    </w:rPr>
  </w:style>
  <w:style w:type="character" w:customStyle="1" w:styleId="Naslov3Znak">
    <w:name w:val="Naslov 3 Znak"/>
    <w:basedOn w:val="Privzetapisavaodstavka"/>
    <w:link w:val="Naslov3"/>
    <w:uiPriority w:val="9"/>
    <w:rsid w:val="00B03F2C"/>
    <w:rPr>
      <w:rFonts w:ascii="Calibri Light" w:eastAsia="Times New Roman" w:hAnsi="Calibri Light" w:cs="Times New Roman"/>
      <w:color w:val="1F3763"/>
      <w:sz w:val="24"/>
      <w:szCs w:val="24"/>
      <w:lang w:val="sl-SI"/>
    </w:rPr>
  </w:style>
  <w:style w:type="character" w:customStyle="1" w:styleId="Naslov4Znak">
    <w:name w:val="Naslov 4 Znak"/>
    <w:basedOn w:val="Privzetapisavaodstavka"/>
    <w:link w:val="Naslov4"/>
    <w:uiPriority w:val="9"/>
    <w:rsid w:val="00B03F2C"/>
    <w:rPr>
      <w:rFonts w:asciiTheme="majorHAnsi" w:eastAsiaTheme="majorEastAsia" w:hAnsiTheme="majorHAnsi" w:cstheme="majorBidi"/>
      <w:i/>
      <w:iCs/>
      <w:color w:val="2E74B5" w:themeColor="accent1" w:themeShade="BF"/>
      <w:sz w:val="20"/>
      <w:lang w:val="sl-SI"/>
    </w:rPr>
  </w:style>
  <w:style w:type="character" w:customStyle="1" w:styleId="Naslov5Znak">
    <w:name w:val="Naslov 5 Znak"/>
    <w:basedOn w:val="Privzetapisavaodstavka"/>
    <w:link w:val="Naslov5"/>
    <w:uiPriority w:val="9"/>
    <w:semiHidden/>
    <w:rsid w:val="00B03F2C"/>
    <w:rPr>
      <w:rFonts w:asciiTheme="majorHAnsi" w:eastAsiaTheme="majorEastAsia" w:hAnsiTheme="majorHAnsi" w:cstheme="majorBidi"/>
      <w:color w:val="2E74B5" w:themeColor="accent1" w:themeShade="BF"/>
      <w:sz w:val="20"/>
      <w:lang w:val="sl-SI"/>
    </w:rPr>
  </w:style>
  <w:style w:type="character" w:customStyle="1" w:styleId="Naslov6Znak">
    <w:name w:val="Naslov 6 Znak"/>
    <w:basedOn w:val="Privzetapisavaodstavka"/>
    <w:link w:val="Naslov6"/>
    <w:uiPriority w:val="9"/>
    <w:semiHidden/>
    <w:rsid w:val="00B03F2C"/>
    <w:rPr>
      <w:rFonts w:asciiTheme="majorHAnsi" w:eastAsiaTheme="majorEastAsia" w:hAnsiTheme="majorHAnsi" w:cstheme="majorBidi"/>
      <w:color w:val="1F4D78" w:themeColor="accent1" w:themeShade="7F"/>
      <w:sz w:val="20"/>
      <w:lang w:val="sl-SI"/>
    </w:rPr>
  </w:style>
  <w:style w:type="character" w:customStyle="1" w:styleId="Naslov7Znak">
    <w:name w:val="Naslov 7 Znak"/>
    <w:basedOn w:val="Privzetapisavaodstavka"/>
    <w:link w:val="Naslov7"/>
    <w:uiPriority w:val="9"/>
    <w:semiHidden/>
    <w:rsid w:val="00B03F2C"/>
    <w:rPr>
      <w:rFonts w:asciiTheme="majorHAnsi" w:eastAsiaTheme="majorEastAsia" w:hAnsiTheme="majorHAnsi" w:cstheme="majorBidi"/>
      <w:i/>
      <w:iCs/>
      <w:color w:val="1F4D78" w:themeColor="accent1" w:themeShade="7F"/>
      <w:sz w:val="20"/>
      <w:lang w:val="sl-SI"/>
    </w:rPr>
  </w:style>
  <w:style w:type="character" w:customStyle="1" w:styleId="Naslov8Znak">
    <w:name w:val="Naslov 8 Znak"/>
    <w:basedOn w:val="Privzetapisavaodstavka"/>
    <w:link w:val="Naslov8"/>
    <w:uiPriority w:val="9"/>
    <w:semiHidden/>
    <w:rsid w:val="00B03F2C"/>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B03F2C"/>
    <w:rPr>
      <w:rFonts w:asciiTheme="majorHAnsi" w:eastAsiaTheme="majorEastAsia" w:hAnsiTheme="majorHAnsi" w:cstheme="majorBidi"/>
      <w:i/>
      <w:iCs/>
      <w:color w:val="272727" w:themeColor="text1" w:themeTint="D8"/>
      <w:sz w:val="21"/>
      <w:szCs w:val="21"/>
      <w:lang w:val="sl-SI"/>
    </w:rPr>
  </w:style>
  <w:style w:type="paragraph" w:styleId="Brezrazmikov">
    <w:name w:val="No Spacing"/>
    <w:aliases w:val="Besedilo"/>
    <w:link w:val="BrezrazmikovZnak"/>
    <w:uiPriority w:val="1"/>
    <w:qFormat/>
    <w:rsid w:val="00B03F2C"/>
    <w:pPr>
      <w:spacing w:after="0" w:line="240" w:lineRule="auto"/>
      <w:jc w:val="both"/>
    </w:pPr>
    <w:rPr>
      <w:rFonts w:ascii="Arial" w:hAnsi="Arial"/>
      <w:sz w:val="20"/>
      <w:lang w:val="sl-SI"/>
    </w:rPr>
  </w:style>
  <w:style w:type="character" w:customStyle="1" w:styleId="BrezrazmikovZnak">
    <w:name w:val="Brez razmikov Znak"/>
    <w:aliases w:val="Besedilo Znak"/>
    <w:basedOn w:val="Privzetapisavaodstavka"/>
    <w:link w:val="Brezrazmikov"/>
    <w:uiPriority w:val="1"/>
    <w:rsid w:val="00B03F2C"/>
    <w:rPr>
      <w:rFonts w:ascii="Arial" w:hAnsi="Arial"/>
      <w:sz w:val="20"/>
      <w:lang w:val="sl-SI"/>
    </w:rPr>
  </w:style>
  <w:style w:type="paragraph" w:styleId="Navadensplet">
    <w:name w:val="Normal (Web)"/>
    <w:basedOn w:val="Navaden"/>
    <w:uiPriority w:val="99"/>
    <w:unhideWhenUsed/>
    <w:rsid w:val="00EF56F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aliases w:val="E-PVO-glava"/>
    <w:basedOn w:val="Navaden"/>
    <w:link w:val="GlavaZnak"/>
    <w:unhideWhenUsed/>
    <w:rsid w:val="00236251"/>
    <w:pPr>
      <w:tabs>
        <w:tab w:val="center" w:pos="4536"/>
        <w:tab w:val="right" w:pos="9072"/>
      </w:tabs>
      <w:spacing w:after="0" w:line="240" w:lineRule="auto"/>
    </w:pPr>
  </w:style>
  <w:style w:type="character" w:customStyle="1" w:styleId="GlavaZnak">
    <w:name w:val="Glava Znak"/>
    <w:aliases w:val="E-PVO-glava Znak"/>
    <w:basedOn w:val="Privzetapisavaodstavka"/>
    <w:link w:val="Glava"/>
    <w:uiPriority w:val="99"/>
    <w:rsid w:val="00236251"/>
  </w:style>
  <w:style w:type="paragraph" w:styleId="Noga">
    <w:name w:val="footer"/>
    <w:basedOn w:val="Navaden"/>
    <w:link w:val="NogaZnak"/>
    <w:uiPriority w:val="99"/>
    <w:unhideWhenUsed/>
    <w:rsid w:val="00236251"/>
    <w:pPr>
      <w:tabs>
        <w:tab w:val="center" w:pos="4536"/>
        <w:tab w:val="right" w:pos="9072"/>
      </w:tabs>
      <w:spacing w:after="0" w:line="240" w:lineRule="auto"/>
    </w:pPr>
  </w:style>
  <w:style w:type="character" w:customStyle="1" w:styleId="NogaZnak">
    <w:name w:val="Noga Znak"/>
    <w:basedOn w:val="Privzetapisavaodstavka"/>
    <w:link w:val="Noga"/>
    <w:uiPriority w:val="99"/>
    <w:rsid w:val="00236251"/>
  </w:style>
  <w:style w:type="character" w:customStyle="1" w:styleId="Naslov2Znak">
    <w:name w:val="Naslov 2 Znak"/>
    <w:basedOn w:val="Privzetapisavaodstavka"/>
    <w:link w:val="Naslov2"/>
    <w:uiPriority w:val="9"/>
    <w:rsid w:val="00391BCE"/>
    <w:rPr>
      <w:rFonts w:ascii="Arial" w:eastAsiaTheme="majorEastAsia" w:hAnsi="Arial" w:cstheme="majorBidi"/>
      <w:b/>
      <w:sz w:val="24"/>
      <w:szCs w:val="26"/>
    </w:rPr>
  </w:style>
  <w:style w:type="paragraph" w:styleId="Kazalovsebine1">
    <w:name w:val="toc 1"/>
    <w:basedOn w:val="Navaden"/>
    <w:next w:val="Navaden"/>
    <w:autoRedefine/>
    <w:uiPriority w:val="39"/>
    <w:unhideWhenUsed/>
    <w:rsid w:val="00E645E7"/>
    <w:pPr>
      <w:spacing w:before="120" w:after="120"/>
    </w:pPr>
    <w:rPr>
      <w:rFonts w:cstheme="minorHAnsi"/>
      <w:b/>
      <w:bCs/>
      <w:caps/>
      <w:sz w:val="20"/>
      <w:szCs w:val="20"/>
    </w:rPr>
  </w:style>
  <w:style w:type="paragraph" w:styleId="Kazalovsebine2">
    <w:name w:val="toc 2"/>
    <w:basedOn w:val="Navaden"/>
    <w:next w:val="Navaden"/>
    <w:autoRedefine/>
    <w:uiPriority w:val="39"/>
    <w:unhideWhenUsed/>
    <w:rsid w:val="00E645E7"/>
    <w:pPr>
      <w:spacing w:after="0"/>
      <w:ind w:left="220"/>
    </w:pPr>
    <w:rPr>
      <w:rFonts w:cstheme="minorHAnsi"/>
      <w:smallCaps/>
      <w:sz w:val="20"/>
      <w:szCs w:val="20"/>
    </w:rPr>
  </w:style>
  <w:style w:type="paragraph" w:styleId="Kazalovsebine3">
    <w:name w:val="toc 3"/>
    <w:basedOn w:val="Navaden"/>
    <w:next w:val="Navaden"/>
    <w:autoRedefine/>
    <w:uiPriority w:val="39"/>
    <w:unhideWhenUsed/>
    <w:rsid w:val="00E645E7"/>
    <w:pPr>
      <w:spacing w:after="0"/>
      <w:ind w:left="440"/>
    </w:pPr>
    <w:rPr>
      <w:rFonts w:cstheme="minorHAnsi"/>
      <w:i/>
      <w:iCs/>
      <w:sz w:val="20"/>
      <w:szCs w:val="20"/>
    </w:rPr>
  </w:style>
  <w:style w:type="paragraph" w:styleId="Kazalovsebine4">
    <w:name w:val="toc 4"/>
    <w:basedOn w:val="Navaden"/>
    <w:next w:val="Navaden"/>
    <w:autoRedefine/>
    <w:uiPriority w:val="39"/>
    <w:unhideWhenUsed/>
    <w:rsid w:val="00E645E7"/>
    <w:pPr>
      <w:spacing w:after="0"/>
      <w:ind w:left="660"/>
    </w:pPr>
    <w:rPr>
      <w:rFonts w:cstheme="minorHAnsi"/>
      <w:sz w:val="18"/>
      <w:szCs w:val="18"/>
    </w:rPr>
  </w:style>
  <w:style w:type="paragraph" w:styleId="Kazalovsebine5">
    <w:name w:val="toc 5"/>
    <w:basedOn w:val="Navaden"/>
    <w:next w:val="Navaden"/>
    <w:autoRedefine/>
    <w:uiPriority w:val="39"/>
    <w:unhideWhenUsed/>
    <w:rsid w:val="00E645E7"/>
    <w:pPr>
      <w:spacing w:after="0"/>
      <w:ind w:left="880"/>
    </w:pPr>
    <w:rPr>
      <w:rFonts w:cstheme="minorHAnsi"/>
      <w:sz w:val="18"/>
      <w:szCs w:val="18"/>
    </w:rPr>
  </w:style>
  <w:style w:type="paragraph" w:styleId="Kazalovsebine6">
    <w:name w:val="toc 6"/>
    <w:basedOn w:val="Navaden"/>
    <w:next w:val="Navaden"/>
    <w:autoRedefine/>
    <w:uiPriority w:val="39"/>
    <w:unhideWhenUsed/>
    <w:rsid w:val="00E645E7"/>
    <w:pPr>
      <w:spacing w:after="0"/>
      <w:ind w:left="1100"/>
    </w:pPr>
    <w:rPr>
      <w:rFonts w:cstheme="minorHAnsi"/>
      <w:sz w:val="18"/>
      <w:szCs w:val="18"/>
    </w:rPr>
  </w:style>
  <w:style w:type="paragraph" w:styleId="Kazalovsebine7">
    <w:name w:val="toc 7"/>
    <w:basedOn w:val="Navaden"/>
    <w:next w:val="Navaden"/>
    <w:autoRedefine/>
    <w:uiPriority w:val="39"/>
    <w:unhideWhenUsed/>
    <w:rsid w:val="00E645E7"/>
    <w:pPr>
      <w:spacing w:after="0"/>
      <w:ind w:left="1320"/>
    </w:pPr>
    <w:rPr>
      <w:rFonts w:cstheme="minorHAnsi"/>
      <w:sz w:val="18"/>
      <w:szCs w:val="18"/>
    </w:rPr>
  </w:style>
  <w:style w:type="paragraph" w:styleId="Kazalovsebine8">
    <w:name w:val="toc 8"/>
    <w:basedOn w:val="Navaden"/>
    <w:next w:val="Navaden"/>
    <w:autoRedefine/>
    <w:uiPriority w:val="39"/>
    <w:unhideWhenUsed/>
    <w:rsid w:val="00E645E7"/>
    <w:pPr>
      <w:spacing w:after="0"/>
      <w:ind w:left="1540"/>
    </w:pPr>
    <w:rPr>
      <w:rFonts w:cstheme="minorHAnsi"/>
      <w:sz w:val="18"/>
      <w:szCs w:val="18"/>
    </w:rPr>
  </w:style>
  <w:style w:type="paragraph" w:styleId="Kazalovsebine9">
    <w:name w:val="toc 9"/>
    <w:basedOn w:val="Navaden"/>
    <w:next w:val="Navaden"/>
    <w:autoRedefine/>
    <w:uiPriority w:val="39"/>
    <w:unhideWhenUsed/>
    <w:rsid w:val="00E645E7"/>
    <w:pPr>
      <w:spacing w:after="0"/>
      <w:ind w:left="1760"/>
    </w:pPr>
    <w:rPr>
      <w:rFonts w:cstheme="minorHAnsi"/>
      <w:sz w:val="18"/>
      <w:szCs w:val="18"/>
    </w:rPr>
  </w:style>
  <w:style w:type="numbering" w:customStyle="1" w:styleId="Brezseznama1">
    <w:name w:val="Brez seznama1"/>
    <w:next w:val="Brezseznama"/>
    <w:uiPriority w:val="99"/>
    <w:semiHidden/>
    <w:unhideWhenUsed/>
    <w:rsid w:val="00C550A1"/>
  </w:style>
  <w:style w:type="table" w:customStyle="1" w:styleId="Tabelamrea1">
    <w:name w:val="Tabela – mreža1"/>
    <w:basedOn w:val="Navadnatabela"/>
    <w:next w:val="Tabelamrea"/>
    <w:uiPriority w:val="39"/>
    <w:rsid w:val="00C550A1"/>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evanje">
    <w:name w:val="Naštevanje"/>
    <w:basedOn w:val="Navaden"/>
    <w:link w:val="NatevanjeZnak"/>
    <w:qFormat/>
    <w:rsid w:val="00C550A1"/>
    <w:pPr>
      <w:overflowPunct w:val="0"/>
      <w:autoSpaceDE w:val="0"/>
      <w:autoSpaceDN w:val="0"/>
      <w:adjustRightInd w:val="0"/>
      <w:spacing w:after="0" w:line="240" w:lineRule="auto"/>
      <w:jc w:val="both"/>
      <w:textAlignment w:val="baseline"/>
    </w:pPr>
    <w:rPr>
      <w:rFonts w:ascii="Arial" w:eastAsia="Times New Roman" w:hAnsi="Arial" w:cs="Arial"/>
      <w:iCs/>
      <w:sz w:val="20"/>
      <w:lang w:eastAsia="sl-SI"/>
    </w:rPr>
  </w:style>
  <w:style w:type="character" w:customStyle="1" w:styleId="NatevanjeZnak">
    <w:name w:val="Naštevanje Znak"/>
    <w:basedOn w:val="Privzetapisavaodstavka"/>
    <w:link w:val="Natevanje"/>
    <w:rsid w:val="00C550A1"/>
    <w:rPr>
      <w:rFonts w:ascii="Arial" w:eastAsia="Times New Roman" w:hAnsi="Arial" w:cs="Arial"/>
      <w:iCs/>
      <w:sz w:val="20"/>
      <w:lang w:val="sl-SI" w:eastAsia="sl-SI"/>
    </w:rPr>
  </w:style>
  <w:style w:type="paragraph" w:customStyle="1" w:styleId="tevilenje">
    <w:name w:val="Številčenje"/>
    <w:basedOn w:val="Navaden"/>
    <w:link w:val="tevilenjeZnak"/>
    <w:qFormat/>
    <w:rsid w:val="00C550A1"/>
    <w:pPr>
      <w:numPr>
        <w:numId w:val="2"/>
      </w:numPr>
      <w:overflowPunct w:val="0"/>
      <w:autoSpaceDE w:val="0"/>
      <w:autoSpaceDN w:val="0"/>
      <w:adjustRightInd w:val="0"/>
      <w:spacing w:after="0" w:line="240" w:lineRule="auto"/>
      <w:jc w:val="both"/>
      <w:textAlignment w:val="baseline"/>
    </w:pPr>
    <w:rPr>
      <w:rFonts w:ascii="Arial" w:eastAsia="Times New Roman" w:hAnsi="Arial" w:cs="Arial"/>
      <w:iCs/>
      <w:sz w:val="20"/>
      <w:lang w:eastAsia="sl-SI"/>
    </w:rPr>
  </w:style>
  <w:style w:type="character" w:customStyle="1" w:styleId="tevilenjeZnak">
    <w:name w:val="Številčenje Znak"/>
    <w:basedOn w:val="Privzetapisavaodstavka"/>
    <w:link w:val="tevilenje"/>
    <w:rsid w:val="00C550A1"/>
    <w:rPr>
      <w:rFonts w:ascii="Arial" w:eastAsia="Times New Roman" w:hAnsi="Arial" w:cs="Arial"/>
      <w:iCs/>
      <w:sz w:val="20"/>
      <w:lang w:val="sl-SI" w:eastAsia="sl-SI"/>
    </w:rPr>
  </w:style>
  <w:style w:type="table" w:customStyle="1" w:styleId="TableNormal1">
    <w:name w:val="Table Normal1"/>
    <w:uiPriority w:val="2"/>
    <w:semiHidden/>
    <w:unhideWhenUsed/>
    <w:qFormat/>
    <w:rsid w:val="00C550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C550A1"/>
    <w:pPr>
      <w:widowControl w:val="0"/>
      <w:autoSpaceDE w:val="0"/>
      <w:autoSpaceDN w:val="0"/>
      <w:spacing w:after="0" w:line="240" w:lineRule="auto"/>
    </w:pPr>
    <w:rPr>
      <w:rFonts w:ascii="Times New Roman" w:eastAsia="Times New Roman" w:hAnsi="Times New Roman" w:cs="Times New Roman"/>
      <w:lang w:eastAsia="en-GB" w:bidi="en-GB"/>
    </w:rPr>
  </w:style>
  <w:style w:type="paragraph" w:customStyle="1" w:styleId="Default">
    <w:name w:val="Default"/>
    <w:rsid w:val="00C550A1"/>
    <w:pPr>
      <w:autoSpaceDE w:val="0"/>
      <w:autoSpaceDN w:val="0"/>
      <w:adjustRightInd w:val="0"/>
      <w:spacing w:after="0" w:line="240" w:lineRule="auto"/>
    </w:pPr>
    <w:rPr>
      <w:rFonts w:ascii="Times New Roman" w:hAnsi="Times New Roman" w:cs="Times New Roman"/>
      <w:color w:val="000000"/>
      <w:sz w:val="24"/>
      <w:szCs w:val="24"/>
      <w:lang w:val="sl-SI"/>
    </w:rPr>
  </w:style>
  <w:style w:type="character" w:customStyle="1" w:styleId="Nerazreenaomemba1">
    <w:name w:val="Nerazrešena omemba1"/>
    <w:basedOn w:val="Privzetapisavaodstavka"/>
    <w:uiPriority w:val="99"/>
    <w:semiHidden/>
    <w:unhideWhenUsed/>
    <w:rsid w:val="00C550A1"/>
    <w:rPr>
      <w:color w:val="605E5C"/>
      <w:shd w:val="clear" w:color="auto" w:fill="E1DFDD"/>
    </w:rPr>
  </w:style>
  <w:style w:type="character" w:customStyle="1" w:styleId="SledenaHiperpovezava1">
    <w:name w:val="SledenaHiperpovezava1"/>
    <w:basedOn w:val="Privzetapisavaodstavka"/>
    <w:uiPriority w:val="99"/>
    <w:semiHidden/>
    <w:unhideWhenUsed/>
    <w:rsid w:val="00C550A1"/>
    <w:rPr>
      <w:color w:val="954F72"/>
      <w:u w:val="single"/>
    </w:rPr>
  </w:style>
  <w:style w:type="paragraph" w:customStyle="1" w:styleId="odstavek">
    <w:name w:val="odstavek"/>
    <w:basedOn w:val="Navaden"/>
    <w:rsid w:val="00C550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neazaodstavkom">
    <w:name w:val="alineazaodstavkom"/>
    <w:basedOn w:val="Navaden"/>
    <w:rsid w:val="00C550A1"/>
    <w:pPr>
      <w:spacing w:before="100" w:beforeAutospacing="1" w:after="100" w:afterAutospacing="1" w:line="240" w:lineRule="auto"/>
    </w:pPr>
    <w:rPr>
      <w:rFonts w:ascii="Times New Roman" w:eastAsia="Times New Roman" w:hAnsi="Times New Roman" w:cs="Times New Roman"/>
      <w:sz w:val="24"/>
      <w:szCs w:val="24"/>
    </w:rPr>
  </w:style>
  <w:style w:type="paragraph" w:styleId="Revizija">
    <w:name w:val="Revision"/>
    <w:hidden/>
    <w:uiPriority w:val="99"/>
    <w:semiHidden/>
    <w:rsid w:val="00C550A1"/>
    <w:pPr>
      <w:spacing w:after="0" w:line="240" w:lineRule="auto"/>
    </w:pPr>
    <w:rPr>
      <w:lang w:val="sl-SI"/>
    </w:rPr>
  </w:style>
  <w:style w:type="character" w:styleId="SledenaHiperpovezava">
    <w:name w:val="FollowedHyperlink"/>
    <w:basedOn w:val="Privzetapisavaodstavka"/>
    <w:uiPriority w:val="99"/>
    <w:semiHidden/>
    <w:unhideWhenUsed/>
    <w:rsid w:val="00C550A1"/>
    <w:rPr>
      <w:color w:val="954F72" w:themeColor="followedHyperlink"/>
      <w:u w:val="single"/>
    </w:rPr>
  </w:style>
  <w:style w:type="numbering" w:customStyle="1" w:styleId="Brezseznama2">
    <w:name w:val="Brez seznama2"/>
    <w:next w:val="Brezseznama"/>
    <w:uiPriority w:val="99"/>
    <w:semiHidden/>
    <w:unhideWhenUsed/>
    <w:rsid w:val="00C550A1"/>
  </w:style>
  <w:style w:type="paragraph" w:customStyle="1" w:styleId="podpisi">
    <w:name w:val="podpisi"/>
    <w:basedOn w:val="Navaden"/>
    <w:qFormat/>
    <w:rsid w:val="00C550A1"/>
    <w:pPr>
      <w:tabs>
        <w:tab w:val="left" w:pos="3402"/>
      </w:tabs>
      <w:spacing w:after="0" w:line="260" w:lineRule="exact"/>
    </w:pPr>
    <w:rPr>
      <w:rFonts w:ascii="Arial" w:eastAsia="Times New Roman" w:hAnsi="Arial" w:cs="Times New Roman"/>
      <w:sz w:val="20"/>
      <w:szCs w:val="24"/>
      <w:lang w:val="it-IT"/>
    </w:rPr>
  </w:style>
  <w:style w:type="table" w:customStyle="1" w:styleId="Tabelamrea2">
    <w:name w:val="Tabela – mreža2"/>
    <w:basedOn w:val="Navadnatabela"/>
    <w:next w:val="Tabelamrea"/>
    <w:uiPriority w:val="39"/>
    <w:rsid w:val="00C550A1"/>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kovnatokazaodstavkomZnak">
    <w:name w:val="Črkovna točka_za odstavkom Znak"/>
    <w:basedOn w:val="Privzetapisavaodstavka"/>
    <w:link w:val="rkovnatokazaodstavkom"/>
    <w:locked/>
    <w:rsid w:val="00C550A1"/>
    <w:rPr>
      <w:rFonts w:ascii="Arial" w:hAnsi="Arial" w:cs="Arial"/>
    </w:rPr>
  </w:style>
  <w:style w:type="paragraph" w:customStyle="1" w:styleId="rkovnatokazaodstavkom">
    <w:name w:val="Črkovna točka_za odstavkom"/>
    <w:basedOn w:val="Navaden"/>
    <w:link w:val="rkovnatokazaodstavkomZnak"/>
    <w:rsid w:val="00C550A1"/>
    <w:pPr>
      <w:numPr>
        <w:numId w:val="4"/>
      </w:numPr>
      <w:overflowPunct w:val="0"/>
      <w:autoSpaceDE w:val="0"/>
      <w:autoSpaceDN w:val="0"/>
      <w:spacing w:after="0" w:line="200" w:lineRule="exact"/>
      <w:jc w:val="both"/>
    </w:pPr>
    <w:rPr>
      <w:rFonts w:ascii="Arial" w:hAnsi="Arial" w:cs="Arial"/>
    </w:rPr>
  </w:style>
  <w:style w:type="numbering" w:customStyle="1" w:styleId="Brezseznama11">
    <w:name w:val="Brez seznama11"/>
    <w:next w:val="Brezseznama"/>
    <w:uiPriority w:val="99"/>
    <w:semiHidden/>
    <w:unhideWhenUsed/>
    <w:rsid w:val="00C550A1"/>
  </w:style>
  <w:style w:type="table" w:customStyle="1" w:styleId="Tabelamrea122">
    <w:name w:val="Tabela – mreža122"/>
    <w:basedOn w:val="Navadnatabela"/>
    <w:next w:val="Tabelamrea"/>
    <w:uiPriority w:val="39"/>
    <w:rsid w:val="00C550A1"/>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barvnamrea618">
    <w:name w:val="Tabela – barvna mreža 618"/>
    <w:basedOn w:val="Navadnatabela"/>
    <w:uiPriority w:val="51"/>
    <w:rsid w:val="00C550A1"/>
    <w:pPr>
      <w:spacing w:after="0" w:line="240" w:lineRule="auto"/>
    </w:pPr>
    <w:rPr>
      <w:color w:val="000000"/>
      <w:lang w:val="sl-S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azvojniSteber">
    <w:name w:val="Razvojni Steber"/>
    <w:basedOn w:val="Odstavekseznama"/>
    <w:qFormat/>
    <w:rsid w:val="00C550A1"/>
    <w:pPr>
      <w:numPr>
        <w:numId w:val="5"/>
      </w:numPr>
      <w:spacing w:after="200" w:line="276" w:lineRule="auto"/>
      <w:contextualSpacing/>
      <w:jc w:val="both"/>
    </w:pPr>
    <w:rPr>
      <w:rFonts w:ascii="Arial" w:eastAsia="Calibri" w:hAnsi="Arial" w:cs="Arial"/>
      <w:b/>
      <w:sz w:val="24"/>
      <w:szCs w:val="24"/>
      <w:u w:val="single"/>
      <w:lang w:val="sl-SI" w:eastAsia="en-US"/>
    </w:rPr>
  </w:style>
  <w:style w:type="paragraph" w:customStyle="1" w:styleId="Znatevanje">
    <w:name w:val="Znaštevanje"/>
    <w:basedOn w:val="Natevanje"/>
    <w:rsid w:val="00C550A1"/>
    <w:pPr>
      <w:numPr>
        <w:numId w:val="6"/>
      </w:numPr>
      <w:suppressAutoHyphens/>
      <w:adjustRightInd/>
    </w:pPr>
  </w:style>
  <w:style w:type="numbering" w:customStyle="1" w:styleId="LFO6">
    <w:name w:val="LFO6"/>
    <w:basedOn w:val="Brezseznama"/>
    <w:rsid w:val="00C550A1"/>
    <w:pPr>
      <w:numPr>
        <w:numId w:val="6"/>
      </w:numPr>
    </w:pPr>
  </w:style>
  <w:style w:type="table" w:customStyle="1" w:styleId="Tabelamrea5">
    <w:name w:val="Tabela – mreža5"/>
    <w:basedOn w:val="Navadnatabela"/>
    <w:next w:val="Tabelamrea"/>
    <w:uiPriority w:val="39"/>
    <w:rsid w:val="00C550A1"/>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71">
    <w:name w:val="Tabela – mreža1171"/>
    <w:basedOn w:val="Navadnatabela"/>
    <w:next w:val="Tabelamrea"/>
    <w:uiPriority w:val="39"/>
    <w:rsid w:val="00C550A1"/>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avaden"/>
    <w:rsid w:val="00C550A1"/>
    <w:pPr>
      <w:spacing w:before="100" w:beforeAutospacing="1" w:after="100" w:afterAutospacing="1" w:line="240" w:lineRule="auto"/>
      <w:jc w:val="both"/>
    </w:pPr>
    <w:rPr>
      <w:rFonts w:ascii="Times New Roman" w:eastAsia="Calibri" w:hAnsi="Times New Roman" w:cs="Times New Roman"/>
      <w:sz w:val="24"/>
      <w:szCs w:val="24"/>
      <w:lang w:eastAsia="sl-SI"/>
    </w:rPr>
  </w:style>
  <w:style w:type="paragraph" w:styleId="Napis">
    <w:name w:val="caption"/>
    <w:basedOn w:val="Navaden"/>
    <w:next w:val="Navaden"/>
    <w:uiPriority w:val="35"/>
    <w:qFormat/>
    <w:rsid w:val="00C550A1"/>
    <w:pPr>
      <w:suppressAutoHyphens/>
      <w:autoSpaceDN w:val="0"/>
      <w:spacing w:after="200" w:line="240" w:lineRule="auto"/>
      <w:jc w:val="both"/>
      <w:textAlignment w:val="baseline"/>
    </w:pPr>
    <w:rPr>
      <w:rFonts w:ascii="Arial" w:eastAsia="Calibri" w:hAnsi="Arial" w:cs="Times New Roman"/>
      <w:b/>
      <w:bCs/>
      <w:color w:val="4472C4"/>
      <w:sz w:val="18"/>
      <w:szCs w:val="18"/>
    </w:rPr>
  </w:style>
  <w:style w:type="character" w:customStyle="1" w:styleId="Nerazreenaomemba2">
    <w:name w:val="Nerazrešena omemba2"/>
    <w:basedOn w:val="Privzetapisavaodstavka"/>
    <w:uiPriority w:val="99"/>
    <w:semiHidden/>
    <w:unhideWhenUsed/>
    <w:rsid w:val="00C550A1"/>
    <w:rPr>
      <w:color w:val="605E5C"/>
      <w:shd w:val="clear" w:color="auto" w:fill="E1DFDD"/>
    </w:rPr>
  </w:style>
  <w:style w:type="numbering" w:customStyle="1" w:styleId="Brezseznama3">
    <w:name w:val="Brez seznama3"/>
    <w:next w:val="Brezseznama"/>
    <w:uiPriority w:val="99"/>
    <w:semiHidden/>
    <w:unhideWhenUsed/>
    <w:rsid w:val="005E255E"/>
  </w:style>
  <w:style w:type="table" w:customStyle="1" w:styleId="Tabelamrea3">
    <w:name w:val="Tabela – mreža3"/>
    <w:basedOn w:val="Navadnatabela"/>
    <w:next w:val="Tabelamrea"/>
    <w:uiPriority w:val="39"/>
    <w:rsid w:val="005E255E"/>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5E255E"/>
    <w:rPr>
      <w:i/>
      <w:iCs/>
    </w:rPr>
  </w:style>
  <w:style w:type="paragraph" w:customStyle="1" w:styleId="sp-text-headline">
    <w:name w:val="sp-text-headline"/>
    <w:basedOn w:val="Navaden"/>
    <w:rsid w:val="005E255E"/>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11">
    <w:name w:val="Tabela – mreža11"/>
    <w:basedOn w:val="Navadnatabela"/>
    <w:next w:val="Tabelamrea"/>
    <w:uiPriority w:val="39"/>
    <w:rsid w:val="005E255E"/>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E25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mrea4">
    <w:name w:val="Tabela – mreža4"/>
    <w:basedOn w:val="Navadnatabela"/>
    <w:next w:val="Tabelamrea"/>
    <w:uiPriority w:val="39"/>
    <w:rsid w:val="005E255E"/>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0">
    <w:name w:val="Tabela – mreža50"/>
    <w:basedOn w:val="Navadnatabela"/>
    <w:next w:val="Tabelamrea"/>
    <w:uiPriority w:val="39"/>
    <w:rsid w:val="00F65A0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7">
    <w:name w:val="Tabela – mreža57"/>
    <w:basedOn w:val="Navadnatabela"/>
    <w:next w:val="Tabelamrea"/>
    <w:uiPriority w:val="39"/>
    <w:rsid w:val="00F65A0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9">
    <w:name w:val="Tabela – mreža59"/>
    <w:basedOn w:val="Navadnatabela"/>
    <w:next w:val="Tabelamrea"/>
    <w:uiPriority w:val="59"/>
    <w:rsid w:val="00F65A0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65A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mrea60">
    <w:name w:val="Tabela – mreža60"/>
    <w:basedOn w:val="Navadnatabela"/>
    <w:next w:val="Tabelamrea"/>
    <w:uiPriority w:val="59"/>
    <w:rsid w:val="000C7012"/>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5">
    <w:name w:val="Tabela – mreža45"/>
    <w:basedOn w:val="Navadnatabela"/>
    <w:next w:val="Tabelamrea"/>
    <w:uiPriority w:val="39"/>
    <w:rsid w:val="0060682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rivzetapisavaodstavka"/>
    <w:uiPriority w:val="99"/>
    <w:semiHidden/>
    <w:unhideWhenUsed/>
    <w:rsid w:val="00F91AC5"/>
    <w:rPr>
      <w:color w:val="605E5C"/>
      <w:shd w:val="clear" w:color="auto" w:fill="E1DFDD"/>
    </w:rPr>
  </w:style>
  <w:style w:type="table" w:customStyle="1" w:styleId="Tabelamrea12">
    <w:name w:val="Tabela – mreža12"/>
    <w:basedOn w:val="Navadnatabela"/>
    <w:next w:val="Tabelamrea"/>
    <w:uiPriority w:val="39"/>
    <w:rsid w:val="0055543E"/>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4F313B"/>
    <w:pPr>
      <w:spacing w:after="0" w:line="240" w:lineRule="auto"/>
    </w:pPr>
    <w:rPr>
      <w:rFonts w:ascii="Calibri" w:eastAsia="Calibri" w:hAnsi="Calibri" w:cs="Times New Roman"/>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D60216"/>
    <w:pPr>
      <w:spacing w:after="0" w:line="240" w:lineRule="auto"/>
    </w:pPr>
    <w:rPr>
      <w:rFonts w:ascii="Calibri" w:eastAsia="Calibri" w:hAnsi="Calibri" w:cs="Times New Roman"/>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AA4CEC"/>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AA4CEC"/>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4">
    <w:name w:val="Brez seznama4"/>
    <w:next w:val="Brezseznama"/>
    <w:uiPriority w:val="99"/>
    <w:semiHidden/>
    <w:unhideWhenUsed/>
    <w:rsid w:val="001A4AA6"/>
  </w:style>
  <w:style w:type="table" w:customStyle="1" w:styleId="Tabelamrea10">
    <w:name w:val="Tabela – mreža10"/>
    <w:basedOn w:val="Navadnatabela"/>
    <w:next w:val="Tabelamrea"/>
    <w:uiPriority w:val="39"/>
    <w:rsid w:val="001A4AA6"/>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
    <w:name w:val="Brez seznama12"/>
    <w:next w:val="Brezseznama"/>
    <w:uiPriority w:val="99"/>
    <w:semiHidden/>
    <w:unhideWhenUsed/>
    <w:rsid w:val="001A4AA6"/>
  </w:style>
  <w:style w:type="numbering" w:customStyle="1" w:styleId="LFO61">
    <w:name w:val="LFO61"/>
    <w:basedOn w:val="Brezseznama"/>
    <w:rsid w:val="001A4AA6"/>
    <w:pPr>
      <w:numPr>
        <w:numId w:val="49"/>
      </w:numPr>
    </w:pPr>
  </w:style>
  <w:style w:type="table" w:customStyle="1" w:styleId="Tabelamrea13">
    <w:name w:val="Tabela – mreža13"/>
    <w:basedOn w:val="Navadnatabela"/>
    <w:next w:val="Tabelamrea"/>
    <w:uiPriority w:val="39"/>
    <w:rsid w:val="007878E6"/>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7878E6"/>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314B3E"/>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5">
    <w:name w:val="Brez seznama5"/>
    <w:next w:val="Brezseznama"/>
    <w:uiPriority w:val="99"/>
    <w:semiHidden/>
    <w:unhideWhenUsed/>
    <w:rsid w:val="00062B60"/>
  </w:style>
  <w:style w:type="paragraph" w:customStyle="1" w:styleId="datumtevilka">
    <w:name w:val="datum številka"/>
    <w:basedOn w:val="Navaden"/>
    <w:qFormat/>
    <w:rsid w:val="00062B60"/>
    <w:pPr>
      <w:tabs>
        <w:tab w:val="left" w:pos="1701"/>
      </w:tabs>
      <w:spacing w:after="0" w:line="260" w:lineRule="exact"/>
    </w:pPr>
    <w:rPr>
      <w:rFonts w:ascii="Arial" w:eastAsia="Times New Roman" w:hAnsi="Arial" w:cs="Times New Roman"/>
      <w:sz w:val="20"/>
      <w:szCs w:val="20"/>
      <w:lang w:eastAsia="sl-SI"/>
    </w:rPr>
  </w:style>
  <w:style w:type="paragraph" w:customStyle="1" w:styleId="ZADEVA">
    <w:name w:val="ZADEVA"/>
    <w:basedOn w:val="Navaden"/>
    <w:qFormat/>
    <w:rsid w:val="00062B60"/>
    <w:pPr>
      <w:tabs>
        <w:tab w:val="left" w:pos="1701"/>
      </w:tabs>
      <w:spacing w:after="0" w:line="260" w:lineRule="exact"/>
      <w:ind w:left="1701" w:hanging="1701"/>
    </w:pPr>
    <w:rPr>
      <w:rFonts w:ascii="Arial" w:eastAsia="Times New Roman" w:hAnsi="Arial" w:cs="Times New Roman"/>
      <w:b/>
      <w:sz w:val="20"/>
      <w:szCs w:val="24"/>
      <w:lang w:val="it-IT"/>
    </w:rPr>
  </w:style>
  <w:style w:type="character" w:styleId="tevilkastrani">
    <w:name w:val="page number"/>
    <w:basedOn w:val="Privzetapisavaodstavka"/>
    <w:rsid w:val="00062B60"/>
  </w:style>
  <w:style w:type="paragraph" w:customStyle="1" w:styleId="v1msonormal">
    <w:name w:val="v1msonormal"/>
    <w:basedOn w:val="Navaden"/>
    <w:rsid w:val="00062B60"/>
    <w:pPr>
      <w:spacing w:before="100" w:beforeAutospacing="1" w:after="100" w:afterAutospacing="1" w:line="240" w:lineRule="auto"/>
    </w:pPr>
    <w:rPr>
      <w:rFonts w:ascii="Calibri" w:hAnsi="Calibri" w:cs="Calibri"/>
      <w:lang w:eastAsia="sl-SI"/>
    </w:rPr>
  </w:style>
  <w:style w:type="paragraph" w:customStyle="1" w:styleId="v1msobodytext">
    <w:name w:val="v1msobodytext"/>
    <w:basedOn w:val="Navaden"/>
    <w:rsid w:val="00062B60"/>
    <w:pPr>
      <w:spacing w:before="100" w:beforeAutospacing="1" w:after="100" w:afterAutospacing="1" w:line="240" w:lineRule="auto"/>
    </w:pPr>
    <w:rPr>
      <w:rFonts w:ascii="Calibri" w:hAnsi="Calibri" w:cs="Calibri"/>
      <w:lang w:eastAsia="sl-SI"/>
    </w:rPr>
  </w:style>
  <w:style w:type="paragraph" w:customStyle="1" w:styleId="v1msolistparagraph">
    <w:name w:val="v1msolistparagraph"/>
    <w:basedOn w:val="Navaden"/>
    <w:rsid w:val="00062B60"/>
    <w:pPr>
      <w:spacing w:before="100" w:beforeAutospacing="1" w:after="100" w:afterAutospacing="1" w:line="240" w:lineRule="auto"/>
    </w:pPr>
    <w:rPr>
      <w:rFonts w:ascii="Calibri" w:hAnsi="Calibri" w:cs="Calibri"/>
      <w:lang w:eastAsia="sl-SI"/>
    </w:rPr>
  </w:style>
  <w:style w:type="paragraph" w:styleId="Telobesedila3">
    <w:name w:val="Body Text 3"/>
    <w:basedOn w:val="Navaden"/>
    <w:link w:val="Telobesedila3Znak"/>
    <w:rsid w:val="00062B60"/>
    <w:pPr>
      <w:spacing w:after="0" w:line="240" w:lineRule="auto"/>
      <w:jc w:val="both"/>
    </w:pPr>
    <w:rPr>
      <w:rFonts w:ascii="Arial" w:eastAsia="Times New Roman" w:hAnsi="Arial" w:cs="Arial"/>
      <w:b/>
      <w:bCs/>
      <w:i/>
      <w:iCs/>
      <w:sz w:val="20"/>
      <w:szCs w:val="20"/>
      <w:lang w:eastAsia="sl-SI"/>
    </w:rPr>
  </w:style>
  <w:style w:type="character" w:customStyle="1" w:styleId="Telobesedila3Znak">
    <w:name w:val="Telo besedila 3 Znak"/>
    <w:basedOn w:val="Privzetapisavaodstavka"/>
    <w:link w:val="Telobesedila3"/>
    <w:rsid w:val="00062B60"/>
    <w:rPr>
      <w:rFonts w:ascii="Arial" w:eastAsia="Times New Roman" w:hAnsi="Arial" w:cs="Arial"/>
      <w:b/>
      <w:bCs/>
      <w:i/>
      <w:iCs/>
      <w:sz w:val="20"/>
      <w:szCs w:val="20"/>
      <w:lang w:eastAsia="sl-SI"/>
    </w:rPr>
  </w:style>
  <w:style w:type="paragraph" w:customStyle="1" w:styleId="Telobesedila1">
    <w:name w:val="Telo besedila1"/>
    <w:basedOn w:val="Navaden"/>
    <w:next w:val="Telobesedila"/>
    <w:link w:val="TelobesedilaZnak"/>
    <w:uiPriority w:val="99"/>
    <w:semiHidden/>
    <w:unhideWhenUsed/>
    <w:rsid w:val="00062B60"/>
    <w:pPr>
      <w:spacing w:after="120"/>
    </w:pPr>
    <w:rPr>
      <w:rFonts w:ascii="Calibri" w:eastAsia="Calibri" w:hAnsi="Calibri" w:cs="Times New Roman"/>
    </w:rPr>
  </w:style>
  <w:style w:type="character" w:customStyle="1" w:styleId="TelobesedilaZnak">
    <w:name w:val="Telo besedila Znak"/>
    <w:basedOn w:val="Privzetapisavaodstavka"/>
    <w:link w:val="Telobesedila1"/>
    <w:uiPriority w:val="99"/>
    <w:semiHidden/>
    <w:rsid w:val="00062B60"/>
    <w:rPr>
      <w:rFonts w:ascii="Calibri" w:eastAsia="Calibri" w:hAnsi="Calibri" w:cs="Times New Roman"/>
      <w:sz w:val="22"/>
      <w:szCs w:val="22"/>
      <w:lang w:eastAsia="en-US"/>
    </w:rPr>
  </w:style>
  <w:style w:type="paragraph" w:styleId="Telobesedila">
    <w:name w:val="Body Text"/>
    <w:basedOn w:val="Navaden"/>
    <w:link w:val="TelobesedilaZnak1"/>
    <w:uiPriority w:val="99"/>
    <w:semiHidden/>
    <w:unhideWhenUsed/>
    <w:rsid w:val="00062B60"/>
    <w:pPr>
      <w:spacing w:after="120"/>
    </w:pPr>
  </w:style>
  <w:style w:type="character" w:customStyle="1" w:styleId="TelobesedilaZnak1">
    <w:name w:val="Telo besedila Znak1"/>
    <w:basedOn w:val="Privzetapisavaodstavka"/>
    <w:link w:val="Telobesedila"/>
    <w:uiPriority w:val="99"/>
    <w:semiHidden/>
    <w:rsid w:val="00062B60"/>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link w:val="Sprotnaopomba-sklic"/>
    <w:uiPriority w:val="99"/>
    <w:rsid w:val="00A815BD"/>
    <w:pPr>
      <w:spacing w:line="240" w:lineRule="exact"/>
    </w:pPr>
    <w:rPr>
      <w:vertAlign w:val="superscript"/>
    </w:rPr>
  </w:style>
  <w:style w:type="table" w:customStyle="1" w:styleId="Tabelamrea18">
    <w:name w:val="Tabela – mreža18"/>
    <w:basedOn w:val="Navadnatabela"/>
    <w:next w:val="Tabelamrea"/>
    <w:uiPriority w:val="39"/>
    <w:rsid w:val="00C92CC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uiPriority w:val="39"/>
    <w:rsid w:val="00A36DFD"/>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39"/>
    <w:rsid w:val="00776DC3"/>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39"/>
    <w:rsid w:val="0008473E"/>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rsid w:val="00530E5C"/>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0">
    <w:name w:val="Tabela – mreža110"/>
    <w:basedOn w:val="Navadnatabela"/>
    <w:next w:val="Tabelamrea"/>
    <w:uiPriority w:val="39"/>
    <w:rsid w:val="00EA405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6">
    <w:name w:val="Brez seznama6"/>
    <w:next w:val="Brezseznama"/>
    <w:uiPriority w:val="99"/>
    <w:semiHidden/>
    <w:unhideWhenUsed/>
    <w:rsid w:val="00574D3A"/>
  </w:style>
  <w:style w:type="table" w:customStyle="1" w:styleId="Tabelamrea21">
    <w:name w:val="Tabela – mreža21"/>
    <w:basedOn w:val="Navadnatabela"/>
    <w:next w:val="Tabelamrea"/>
    <w:uiPriority w:val="39"/>
    <w:rsid w:val="00574D3A"/>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3">
    <w:name w:val="Brez seznama13"/>
    <w:next w:val="Brezseznama"/>
    <w:uiPriority w:val="99"/>
    <w:semiHidden/>
    <w:unhideWhenUsed/>
    <w:rsid w:val="00574D3A"/>
  </w:style>
  <w:style w:type="table" w:customStyle="1" w:styleId="Tabelamrea111">
    <w:name w:val="Tabela – mreža11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574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rezseznama21">
    <w:name w:val="Brez seznama21"/>
    <w:next w:val="Brezseznama"/>
    <w:uiPriority w:val="99"/>
    <w:semiHidden/>
    <w:unhideWhenUsed/>
    <w:rsid w:val="00574D3A"/>
  </w:style>
  <w:style w:type="table" w:customStyle="1" w:styleId="Tabelamrea22">
    <w:name w:val="Tabela – mreža22"/>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1">
    <w:name w:val="Brez seznama111"/>
    <w:next w:val="Brezseznama"/>
    <w:uiPriority w:val="99"/>
    <w:semiHidden/>
    <w:unhideWhenUsed/>
    <w:rsid w:val="00574D3A"/>
  </w:style>
  <w:style w:type="table" w:customStyle="1" w:styleId="Tabelamrea1221">
    <w:name w:val="Tabela – mreža122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barvnamrea6181">
    <w:name w:val="Tabela – barvna mreža 6181"/>
    <w:basedOn w:val="Navadnatabela"/>
    <w:uiPriority w:val="51"/>
    <w:rsid w:val="00574D3A"/>
    <w:pPr>
      <w:spacing w:after="0" w:line="240" w:lineRule="auto"/>
    </w:pPr>
    <w:rPr>
      <w:color w:val="000000"/>
      <w:lang w:val="sl-S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mrea51">
    <w:name w:val="Tabela – mreža5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711">
    <w:name w:val="Tabela – mreža1171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31">
    <w:name w:val="Brez seznama31"/>
    <w:next w:val="Brezseznama"/>
    <w:uiPriority w:val="99"/>
    <w:semiHidden/>
    <w:unhideWhenUsed/>
    <w:rsid w:val="00574D3A"/>
  </w:style>
  <w:style w:type="table" w:customStyle="1" w:styleId="Tabelamrea31">
    <w:name w:val="Tabela – mreža3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2">
    <w:name w:val="Tabela – mreža112"/>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74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mrea41">
    <w:name w:val="Tabela – mreža4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01">
    <w:name w:val="Tabela – mreža50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71">
    <w:name w:val="Tabela – mreža57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91">
    <w:name w:val="Tabela – mreža591"/>
    <w:basedOn w:val="Navadnatabela"/>
    <w:next w:val="Tabelamrea"/>
    <w:uiPriority w:val="5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574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mrea601">
    <w:name w:val="Tabela – mreža601"/>
    <w:basedOn w:val="Navadnatabela"/>
    <w:next w:val="Tabelamrea"/>
    <w:uiPriority w:val="5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51">
    <w:name w:val="Tabela – mreža45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3">
    <w:name w:val="Nerazrešena omemba3"/>
    <w:basedOn w:val="Privzetapisavaodstavka"/>
    <w:uiPriority w:val="99"/>
    <w:semiHidden/>
    <w:unhideWhenUsed/>
    <w:rsid w:val="00574D3A"/>
    <w:rPr>
      <w:color w:val="605E5C"/>
      <w:shd w:val="clear" w:color="auto" w:fill="E1DFDD"/>
    </w:rPr>
  </w:style>
  <w:style w:type="table" w:customStyle="1" w:styleId="Tabelamrea121">
    <w:name w:val="Tabela – mreža12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1">
    <w:name w:val="Tabela – mreža61"/>
    <w:basedOn w:val="Navadnatabela"/>
    <w:next w:val="Tabelamrea"/>
    <w:uiPriority w:val="39"/>
    <w:rsid w:val="00574D3A"/>
    <w:pPr>
      <w:spacing w:after="0" w:line="240" w:lineRule="auto"/>
    </w:pPr>
    <w:rPr>
      <w:rFonts w:ascii="Calibri" w:eastAsia="Calibri" w:hAnsi="Calibri" w:cs="Times New Roman"/>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1">
    <w:name w:val="Tabela – mreža71"/>
    <w:basedOn w:val="Navadnatabela"/>
    <w:next w:val="Tabelamrea"/>
    <w:uiPriority w:val="39"/>
    <w:rsid w:val="00574D3A"/>
    <w:pPr>
      <w:spacing w:after="0" w:line="240" w:lineRule="auto"/>
    </w:pPr>
    <w:rPr>
      <w:rFonts w:ascii="Calibri" w:eastAsia="Calibri" w:hAnsi="Calibri" w:cs="Times New Roman"/>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1">
    <w:name w:val="Tabela – mreža8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1">
    <w:name w:val="Tabela – mreža9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41">
    <w:name w:val="Brez seznama41"/>
    <w:next w:val="Brezseznama"/>
    <w:uiPriority w:val="99"/>
    <w:semiHidden/>
    <w:unhideWhenUsed/>
    <w:rsid w:val="00574D3A"/>
  </w:style>
  <w:style w:type="table" w:customStyle="1" w:styleId="Tabelamrea101">
    <w:name w:val="Tabela – mreža10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1">
    <w:name w:val="Brez seznama121"/>
    <w:next w:val="Brezseznama"/>
    <w:uiPriority w:val="99"/>
    <w:semiHidden/>
    <w:unhideWhenUsed/>
    <w:rsid w:val="00574D3A"/>
  </w:style>
  <w:style w:type="table" w:customStyle="1" w:styleId="Tabelamrea131">
    <w:name w:val="Tabela – mreža13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1">
    <w:name w:val="Tabela – mreža14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1">
    <w:name w:val="Tabela – mreža15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51">
    <w:name w:val="Brez seznama51"/>
    <w:next w:val="Brezseznama"/>
    <w:uiPriority w:val="99"/>
    <w:semiHidden/>
    <w:unhideWhenUsed/>
    <w:rsid w:val="00574D3A"/>
  </w:style>
  <w:style w:type="table" w:customStyle="1" w:styleId="Tabelamrea181">
    <w:name w:val="Tabela – mreža18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1">
    <w:name w:val="Tabela – mreža16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1">
    <w:name w:val="Tabela – mreža17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1">
    <w:name w:val="Tabela – mreža19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1">
    <w:name w:val="Tabela – mreža201"/>
    <w:basedOn w:val="Navadnatabela"/>
    <w:next w:val="Tabelamrea"/>
    <w:rsid w:val="00574D3A"/>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01">
    <w:name w:val="Tabela – mreža1101"/>
    <w:basedOn w:val="Navadnatabela"/>
    <w:next w:val="Tabelamrea"/>
    <w:uiPriority w:val="39"/>
    <w:rsid w:val="00574D3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Privzetapisavaodstavka"/>
    <w:rsid w:val="00574D3A"/>
  </w:style>
  <w:style w:type="numbering" w:customStyle="1" w:styleId="Brezseznama7">
    <w:name w:val="Brez seznama7"/>
    <w:next w:val="Brezseznama"/>
    <w:uiPriority w:val="99"/>
    <w:semiHidden/>
    <w:unhideWhenUsed/>
    <w:rsid w:val="00CD2F9F"/>
  </w:style>
  <w:style w:type="paragraph" w:customStyle="1" w:styleId="p">
    <w:name w:val="p"/>
    <w:basedOn w:val="Navaden"/>
    <w:rsid w:val="00CD2F9F"/>
    <w:pPr>
      <w:numPr>
        <w:numId w:val="95"/>
      </w:numPr>
      <w:spacing w:after="0" w:line="240" w:lineRule="auto"/>
      <w:jc w:val="both"/>
    </w:pPr>
    <w:rPr>
      <w:rFonts w:ascii="Arial" w:eastAsia="Verdana" w:hAnsi="Arial" w:cs="Courier New"/>
      <w:color w:val="222222"/>
      <w:sz w:val="16"/>
      <w:lang w:eastAsia="sl-SI"/>
    </w:rPr>
  </w:style>
  <w:style w:type="table" w:customStyle="1" w:styleId="Tabelamrea23">
    <w:name w:val="Tabela – mreža23"/>
    <w:basedOn w:val="Navadnatabela"/>
    <w:next w:val="Tabelamrea"/>
    <w:uiPriority w:val="39"/>
    <w:rsid w:val="007516E0"/>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besedilo">
    <w:name w:val="Footnote besedilo"/>
    <w:basedOn w:val="Sprotnaopomba-besedilo"/>
    <w:qFormat/>
    <w:rsid w:val="006E5D63"/>
    <w:pPr>
      <w:spacing w:before="60"/>
      <w:ind w:left="284" w:hanging="284"/>
      <w:jc w:val="both"/>
    </w:pPr>
    <w:rPr>
      <w:rFonts w:ascii="Calibri" w:hAnsi="Calibri"/>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953">
      <w:bodyDiv w:val="1"/>
      <w:marLeft w:val="0"/>
      <w:marRight w:val="0"/>
      <w:marTop w:val="0"/>
      <w:marBottom w:val="0"/>
      <w:divBdr>
        <w:top w:val="none" w:sz="0" w:space="0" w:color="auto"/>
        <w:left w:val="none" w:sz="0" w:space="0" w:color="auto"/>
        <w:bottom w:val="none" w:sz="0" w:space="0" w:color="auto"/>
        <w:right w:val="none" w:sz="0" w:space="0" w:color="auto"/>
      </w:divBdr>
    </w:div>
    <w:div w:id="19792054">
      <w:bodyDiv w:val="1"/>
      <w:marLeft w:val="0"/>
      <w:marRight w:val="0"/>
      <w:marTop w:val="0"/>
      <w:marBottom w:val="0"/>
      <w:divBdr>
        <w:top w:val="none" w:sz="0" w:space="0" w:color="auto"/>
        <w:left w:val="none" w:sz="0" w:space="0" w:color="auto"/>
        <w:bottom w:val="none" w:sz="0" w:space="0" w:color="auto"/>
        <w:right w:val="none" w:sz="0" w:space="0" w:color="auto"/>
      </w:divBdr>
    </w:div>
    <w:div w:id="51269458">
      <w:bodyDiv w:val="1"/>
      <w:marLeft w:val="0"/>
      <w:marRight w:val="0"/>
      <w:marTop w:val="0"/>
      <w:marBottom w:val="0"/>
      <w:divBdr>
        <w:top w:val="none" w:sz="0" w:space="0" w:color="auto"/>
        <w:left w:val="none" w:sz="0" w:space="0" w:color="auto"/>
        <w:bottom w:val="none" w:sz="0" w:space="0" w:color="auto"/>
        <w:right w:val="none" w:sz="0" w:space="0" w:color="auto"/>
      </w:divBdr>
    </w:div>
    <w:div w:id="60492949">
      <w:bodyDiv w:val="1"/>
      <w:marLeft w:val="0"/>
      <w:marRight w:val="0"/>
      <w:marTop w:val="0"/>
      <w:marBottom w:val="0"/>
      <w:divBdr>
        <w:top w:val="none" w:sz="0" w:space="0" w:color="auto"/>
        <w:left w:val="none" w:sz="0" w:space="0" w:color="auto"/>
        <w:bottom w:val="none" w:sz="0" w:space="0" w:color="auto"/>
        <w:right w:val="none" w:sz="0" w:space="0" w:color="auto"/>
      </w:divBdr>
    </w:div>
    <w:div w:id="65107847">
      <w:bodyDiv w:val="1"/>
      <w:marLeft w:val="0"/>
      <w:marRight w:val="0"/>
      <w:marTop w:val="0"/>
      <w:marBottom w:val="0"/>
      <w:divBdr>
        <w:top w:val="none" w:sz="0" w:space="0" w:color="auto"/>
        <w:left w:val="none" w:sz="0" w:space="0" w:color="auto"/>
        <w:bottom w:val="none" w:sz="0" w:space="0" w:color="auto"/>
        <w:right w:val="none" w:sz="0" w:space="0" w:color="auto"/>
      </w:divBdr>
    </w:div>
    <w:div w:id="82259686">
      <w:bodyDiv w:val="1"/>
      <w:marLeft w:val="0"/>
      <w:marRight w:val="0"/>
      <w:marTop w:val="0"/>
      <w:marBottom w:val="0"/>
      <w:divBdr>
        <w:top w:val="none" w:sz="0" w:space="0" w:color="auto"/>
        <w:left w:val="none" w:sz="0" w:space="0" w:color="auto"/>
        <w:bottom w:val="none" w:sz="0" w:space="0" w:color="auto"/>
        <w:right w:val="none" w:sz="0" w:space="0" w:color="auto"/>
      </w:divBdr>
    </w:div>
    <w:div w:id="144786576">
      <w:bodyDiv w:val="1"/>
      <w:marLeft w:val="0"/>
      <w:marRight w:val="0"/>
      <w:marTop w:val="0"/>
      <w:marBottom w:val="0"/>
      <w:divBdr>
        <w:top w:val="none" w:sz="0" w:space="0" w:color="auto"/>
        <w:left w:val="none" w:sz="0" w:space="0" w:color="auto"/>
        <w:bottom w:val="none" w:sz="0" w:space="0" w:color="auto"/>
        <w:right w:val="none" w:sz="0" w:space="0" w:color="auto"/>
      </w:divBdr>
    </w:div>
    <w:div w:id="173343759">
      <w:bodyDiv w:val="1"/>
      <w:marLeft w:val="0"/>
      <w:marRight w:val="0"/>
      <w:marTop w:val="0"/>
      <w:marBottom w:val="0"/>
      <w:divBdr>
        <w:top w:val="none" w:sz="0" w:space="0" w:color="auto"/>
        <w:left w:val="none" w:sz="0" w:space="0" w:color="auto"/>
        <w:bottom w:val="none" w:sz="0" w:space="0" w:color="auto"/>
        <w:right w:val="none" w:sz="0" w:space="0" w:color="auto"/>
      </w:divBdr>
    </w:div>
    <w:div w:id="213859335">
      <w:bodyDiv w:val="1"/>
      <w:marLeft w:val="0"/>
      <w:marRight w:val="0"/>
      <w:marTop w:val="0"/>
      <w:marBottom w:val="0"/>
      <w:divBdr>
        <w:top w:val="none" w:sz="0" w:space="0" w:color="auto"/>
        <w:left w:val="none" w:sz="0" w:space="0" w:color="auto"/>
        <w:bottom w:val="none" w:sz="0" w:space="0" w:color="auto"/>
        <w:right w:val="none" w:sz="0" w:space="0" w:color="auto"/>
      </w:divBdr>
    </w:div>
    <w:div w:id="284578587">
      <w:bodyDiv w:val="1"/>
      <w:marLeft w:val="0"/>
      <w:marRight w:val="0"/>
      <w:marTop w:val="0"/>
      <w:marBottom w:val="0"/>
      <w:divBdr>
        <w:top w:val="none" w:sz="0" w:space="0" w:color="auto"/>
        <w:left w:val="none" w:sz="0" w:space="0" w:color="auto"/>
        <w:bottom w:val="none" w:sz="0" w:space="0" w:color="auto"/>
        <w:right w:val="none" w:sz="0" w:space="0" w:color="auto"/>
      </w:divBdr>
    </w:div>
    <w:div w:id="290668123">
      <w:bodyDiv w:val="1"/>
      <w:marLeft w:val="0"/>
      <w:marRight w:val="0"/>
      <w:marTop w:val="0"/>
      <w:marBottom w:val="0"/>
      <w:divBdr>
        <w:top w:val="none" w:sz="0" w:space="0" w:color="auto"/>
        <w:left w:val="none" w:sz="0" w:space="0" w:color="auto"/>
        <w:bottom w:val="none" w:sz="0" w:space="0" w:color="auto"/>
        <w:right w:val="none" w:sz="0" w:space="0" w:color="auto"/>
      </w:divBdr>
    </w:div>
    <w:div w:id="362705320">
      <w:bodyDiv w:val="1"/>
      <w:marLeft w:val="0"/>
      <w:marRight w:val="0"/>
      <w:marTop w:val="0"/>
      <w:marBottom w:val="0"/>
      <w:divBdr>
        <w:top w:val="none" w:sz="0" w:space="0" w:color="auto"/>
        <w:left w:val="none" w:sz="0" w:space="0" w:color="auto"/>
        <w:bottom w:val="none" w:sz="0" w:space="0" w:color="auto"/>
        <w:right w:val="none" w:sz="0" w:space="0" w:color="auto"/>
      </w:divBdr>
    </w:div>
    <w:div w:id="410080202">
      <w:bodyDiv w:val="1"/>
      <w:marLeft w:val="0"/>
      <w:marRight w:val="0"/>
      <w:marTop w:val="0"/>
      <w:marBottom w:val="0"/>
      <w:divBdr>
        <w:top w:val="none" w:sz="0" w:space="0" w:color="auto"/>
        <w:left w:val="none" w:sz="0" w:space="0" w:color="auto"/>
        <w:bottom w:val="none" w:sz="0" w:space="0" w:color="auto"/>
        <w:right w:val="none" w:sz="0" w:space="0" w:color="auto"/>
      </w:divBdr>
    </w:div>
    <w:div w:id="421997156">
      <w:bodyDiv w:val="1"/>
      <w:marLeft w:val="0"/>
      <w:marRight w:val="0"/>
      <w:marTop w:val="0"/>
      <w:marBottom w:val="0"/>
      <w:divBdr>
        <w:top w:val="none" w:sz="0" w:space="0" w:color="auto"/>
        <w:left w:val="none" w:sz="0" w:space="0" w:color="auto"/>
        <w:bottom w:val="none" w:sz="0" w:space="0" w:color="auto"/>
        <w:right w:val="none" w:sz="0" w:space="0" w:color="auto"/>
      </w:divBdr>
    </w:div>
    <w:div w:id="443810082">
      <w:bodyDiv w:val="1"/>
      <w:marLeft w:val="0"/>
      <w:marRight w:val="0"/>
      <w:marTop w:val="0"/>
      <w:marBottom w:val="0"/>
      <w:divBdr>
        <w:top w:val="none" w:sz="0" w:space="0" w:color="auto"/>
        <w:left w:val="none" w:sz="0" w:space="0" w:color="auto"/>
        <w:bottom w:val="none" w:sz="0" w:space="0" w:color="auto"/>
        <w:right w:val="none" w:sz="0" w:space="0" w:color="auto"/>
      </w:divBdr>
    </w:div>
    <w:div w:id="474493358">
      <w:bodyDiv w:val="1"/>
      <w:marLeft w:val="0"/>
      <w:marRight w:val="0"/>
      <w:marTop w:val="0"/>
      <w:marBottom w:val="0"/>
      <w:divBdr>
        <w:top w:val="none" w:sz="0" w:space="0" w:color="auto"/>
        <w:left w:val="none" w:sz="0" w:space="0" w:color="auto"/>
        <w:bottom w:val="none" w:sz="0" w:space="0" w:color="auto"/>
        <w:right w:val="none" w:sz="0" w:space="0" w:color="auto"/>
      </w:divBdr>
    </w:div>
    <w:div w:id="491066147">
      <w:bodyDiv w:val="1"/>
      <w:marLeft w:val="0"/>
      <w:marRight w:val="0"/>
      <w:marTop w:val="0"/>
      <w:marBottom w:val="0"/>
      <w:divBdr>
        <w:top w:val="none" w:sz="0" w:space="0" w:color="auto"/>
        <w:left w:val="none" w:sz="0" w:space="0" w:color="auto"/>
        <w:bottom w:val="none" w:sz="0" w:space="0" w:color="auto"/>
        <w:right w:val="none" w:sz="0" w:space="0" w:color="auto"/>
      </w:divBdr>
    </w:div>
    <w:div w:id="499389436">
      <w:bodyDiv w:val="1"/>
      <w:marLeft w:val="0"/>
      <w:marRight w:val="0"/>
      <w:marTop w:val="0"/>
      <w:marBottom w:val="0"/>
      <w:divBdr>
        <w:top w:val="none" w:sz="0" w:space="0" w:color="auto"/>
        <w:left w:val="none" w:sz="0" w:space="0" w:color="auto"/>
        <w:bottom w:val="none" w:sz="0" w:space="0" w:color="auto"/>
        <w:right w:val="none" w:sz="0" w:space="0" w:color="auto"/>
      </w:divBdr>
    </w:div>
    <w:div w:id="534007448">
      <w:bodyDiv w:val="1"/>
      <w:marLeft w:val="0"/>
      <w:marRight w:val="0"/>
      <w:marTop w:val="0"/>
      <w:marBottom w:val="0"/>
      <w:divBdr>
        <w:top w:val="none" w:sz="0" w:space="0" w:color="auto"/>
        <w:left w:val="none" w:sz="0" w:space="0" w:color="auto"/>
        <w:bottom w:val="none" w:sz="0" w:space="0" w:color="auto"/>
        <w:right w:val="none" w:sz="0" w:space="0" w:color="auto"/>
      </w:divBdr>
    </w:div>
    <w:div w:id="580795867">
      <w:bodyDiv w:val="1"/>
      <w:marLeft w:val="0"/>
      <w:marRight w:val="0"/>
      <w:marTop w:val="0"/>
      <w:marBottom w:val="0"/>
      <w:divBdr>
        <w:top w:val="none" w:sz="0" w:space="0" w:color="auto"/>
        <w:left w:val="none" w:sz="0" w:space="0" w:color="auto"/>
        <w:bottom w:val="none" w:sz="0" w:space="0" w:color="auto"/>
        <w:right w:val="none" w:sz="0" w:space="0" w:color="auto"/>
      </w:divBdr>
    </w:div>
    <w:div w:id="608779004">
      <w:bodyDiv w:val="1"/>
      <w:marLeft w:val="0"/>
      <w:marRight w:val="0"/>
      <w:marTop w:val="0"/>
      <w:marBottom w:val="0"/>
      <w:divBdr>
        <w:top w:val="none" w:sz="0" w:space="0" w:color="auto"/>
        <w:left w:val="none" w:sz="0" w:space="0" w:color="auto"/>
        <w:bottom w:val="none" w:sz="0" w:space="0" w:color="auto"/>
        <w:right w:val="none" w:sz="0" w:space="0" w:color="auto"/>
      </w:divBdr>
    </w:div>
    <w:div w:id="644312966">
      <w:bodyDiv w:val="1"/>
      <w:marLeft w:val="0"/>
      <w:marRight w:val="0"/>
      <w:marTop w:val="0"/>
      <w:marBottom w:val="0"/>
      <w:divBdr>
        <w:top w:val="none" w:sz="0" w:space="0" w:color="auto"/>
        <w:left w:val="none" w:sz="0" w:space="0" w:color="auto"/>
        <w:bottom w:val="none" w:sz="0" w:space="0" w:color="auto"/>
        <w:right w:val="none" w:sz="0" w:space="0" w:color="auto"/>
      </w:divBdr>
    </w:div>
    <w:div w:id="652413699">
      <w:bodyDiv w:val="1"/>
      <w:marLeft w:val="0"/>
      <w:marRight w:val="0"/>
      <w:marTop w:val="0"/>
      <w:marBottom w:val="0"/>
      <w:divBdr>
        <w:top w:val="none" w:sz="0" w:space="0" w:color="auto"/>
        <w:left w:val="none" w:sz="0" w:space="0" w:color="auto"/>
        <w:bottom w:val="none" w:sz="0" w:space="0" w:color="auto"/>
        <w:right w:val="none" w:sz="0" w:space="0" w:color="auto"/>
      </w:divBdr>
    </w:div>
    <w:div w:id="718359688">
      <w:bodyDiv w:val="1"/>
      <w:marLeft w:val="0"/>
      <w:marRight w:val="0"/>
      <w:marTop w:val="0"/>
      <w:marBottom w:val="0"/>
      <w:divBdr>
        <w:top w:val="none" w:sz="0" w:space="0" w:color="auto"/>
        <w:left w:val="none" w:sz="0" w:space="0" w:color="auto"/>
        <w:bottom w:val="none" w:sz="0" w:space="0" w:color="auto"/>
        <w:right w:val="none" w:sz="0" w:space="0" w:color="auto"/>
      </w:divBdr>
    </w:div>
    <w:div w:id="763915205">
      <w:bodyDiv w:val="1"/>
      <w:marLeft w:val="0"/>
      <w:marRight w:val="0"/>
      <w:marTop w:val="0"/>
      <w:marBottom w:val="0"/>
      <w:divBdr>
        <w:top w:val="none" w:sz="0" w:space="0" w:color="auto"/>
        <w:left w:val="none" w:sz="0" w:space="0" w:color="auto"/>
        <w:bottom w:val="none" w:sz="0" w:space="0" w:color="auto"/>
        <w:right w:val="none" w:sz="0" w:space="0" w:color="auto"/>
      </w:divBdr>
    </w:div>
    <w:div w:id="799342935">
      <w:bodyDiv w:val="1"/>
      <w:marLeft w:val="0"/>
      <w:marRight w:val="0"/>
      <w:marTop w:val="0"/>
      <w:marBottom w:val="0"/>
      <w:divBdr>
        <w:top w:val="none" w:sz="0" w:space="0" w:color="auto"/>
        <w:left w:val="none" w:sz="0" w:space="0" w:color="auto"/>
        <w:bottom w:val="none" w:sz="0" w:space="0" w:color="auto"/>
        <w:right w:val="none" w:sz="0" w:space="0" w:color="auto"/>
      </w:divBdr>
    </w:div>
    <w:div w:id="806314962">
      <w:bodyDiv w:val="1"/>
      <w:marLeft w:val="0"/>
      <w:marRight w:val="0"/>
      <w:marTop w:val="0"/>
      <w:marBottom w:val="0"/>
      <w:divBdr>
        <w:top w:val="none" w:sz="0" w:space="0" w:color="auto"/>
        <w:left w:val="none" w:sz="0" w:space="0" w:color="auto"/>
        <w:bottom w:val="none" w:sz="0" w:space="0" w:color="auto"/>
        <w:right w:val="none" w:sz="0" w:space="0" w:color="auto"/>
      </w:divBdr>
    </w:div>
    <w:div w:id="820195293">
      <w:bodyDiv w:val="1"/>
      <w:marLeft w:val="0"/>
      <w:marRight w:val="0"/>
      <w:marTop w:val="0"/>
      <w:marBottom w:val="0"/>
      <w:divBdr>
        <w:top w:val="none" w:sz="0" w:space="0" w:color="auto"/>
        <w:left w:val="none" w:sz="0" w:space="0" w:color="auto"/>
        <w:bottom w:val="none" w:sz="0" w:space="0" w:color="auto"/>
        <w:right w:val="none" w:sz="0" w:space="0" w:color="auto"/>
      </w:divBdr>
    </w:div>
    <w:div w:id="841775469">
      <w:bodyDiv w:val="1"/>
      <w:marLeft w:val="0"/>
      <w:marRight w:val="0"/>
      <w:marTop w:val="0"/>
      <w:marBottom w:val="0"/>
      <w:divBdr>
        <w:top w:val="none" w:sz="0" w:space="0" w:color="auto"/>
        <w:left w:val="none" w:sz="0" w:space="0" w:color="auto"/>
        <w:bottom w:val="none" w:sz="0" w:space="0" w:color="auto"/>
        <w:right w:val="none" w:sz="0" w:space="0" w:color="auto"/>
      </w:divBdr>
    </w:div>
    <w:div w:id="881526207">
      <w:bodyDiv w:val="1"/>
      <w:marLeft w:val="0"/>
      <w:marRight w:val="0"/>
      <w:marTop w:val="0"/>
      <w:marBottom w:val="0"/>
      <w:divBdr>
        <w:top w:val="none" w:sz="0" w:space="0" w:color="auto"/>
        <w:left w:val="none" w:sz="0" w:space="0" w:color="auto"/>
        <w:bottom w:val="none" w:sz="0" w:space="0" w:color="auto"/>
        <w:right w:val="none" w:sz="0" w:space="0" w:color="auto"/>
      </w:divBdr>
    </w:div>
    <w:div w:id="891043833">
      <w:bodyDiv w:val="1"/>
      <w:marLeft w:val="0"/>
      <w:marRight w:val="0"/>
      <w:marTop w:val="0"/>
      <w:marBottom w:val="0"/>
      <w:divBdr>
        <w:top w:val="none" w:sz="0" w:space="0" w:color="auto"/>
        <w:left w:val="none" w:sz="0" w:space="0" w:color="auto"/>
        <w:bottom w:val="none" w:sz="0" w:space="0" w:color="auto"/>
        <w:right w:val="none" w:sz="0" w:space="0" w:color="auto"/>
      </w:divBdr>
    </w:div>
    <w:div w:id="894121984">
      <w:bodyDiv w:val="1"/>
      <w:marLeft w:val="0"/>
      <w:marRight w:val="0"/>
      <w:marTop w:val="0"/>
      <w:marBottom w:val="0"/>
      <w:divBdr>
        <w:top w:val="none" w:sz="0" w:space="0" w:color="auto"/>
        <w:left w:val="none" w:sz="0" w:space="0" w:color="auto"/>
        <w:bottom w:val="none" w:sz="0" w:space="0" w:color="auto"/>
        <w:right w:val="none" w:sz="0" w:space="0" w:color="auto"/>
      </w:divBdr>
    </w:div>
    <w:div w:id="918910287">
      <w:bodyDiv w:val="1"/>
      <w:marLeft w:val="0"/>
      <w:marRight w:val="0"/>
      <w:marTop w:val="0"/>
      <w:marBottom w:val="0"/>
      <w:divBdr>
        <w:top w:val="none" w:sz="0" w:space="0" w:color="auto"/>
        <w:left w:val="none" w:sz="0" w:space="0" w:color="auto"/>
        <w:bottom w:val="none" w:sz="0" w:space="0" w:color="auto"/>
        <w:right w:val="none" w:sz="0" w:space="0" w:color="auto"/>
      </w:divBdr>
    </w:div>
    <w:div w:id="922951275">
      <w:bodyDiv w:val="1"/>
      <w:marLeft w:val="0"/>
      <w:marRight w:val="0"/>
      <w:marTop w:val="0"/>
      <w:marBottom w:val="0"/>
      <w:divBdr>
        <w:top w:val="none" w:sz="0" w:space="0" w:color="auto"/>
        <w:left w:val="none" w:sz="0" w:space="0" w:color="auto"/>
        <w:bottom w:val="none" w:sz="0" w:space="0" w:color="auto"/>
        <w:right w:val="none" w:sz="0" w:space="0" w:color="auto"/>
      </w:divBdr>
    </w:div>
    <w:div w:id="948315592">
      <w:bodyDiv w:val="1"/>
      <w:marLeft w:val="0"/>
      <w:marRight w:val="0"/>
      <w:marTop w:val="0"/>
      <w:marBottom w:val="0"/>
      <w:divBdr>
        <w:top w:val="none" w:sz="0" w:space="0" w:color="auto"/>
        <w:left w:val="none" w:sz="0" w:space="0" w:color="auto"/>
        <w:bottom w:val="none" w:sz="0" w:space="0" w:color="auto"/>
        <w:right w:val="none" w:sz="0" w:space="0" w:color="auto"/>
      </w:divBdr>
    </w:div>
    <w:div w:id="952713710">
      <w:bodyDiv w:val="1"/>
      <w:marLeft w:val="0"/>
      <w:marRight w:val="0"/>
      <w:marTop w:val="0"/>
      <w:marBottom w:val="0"/>
      <w:divBdr>
        <w:top w:val="none" w:sz="0" w:space="0" w:color="auto"/>
        <w:left w:val="none" w:sz="0" w:space="0" w:color="auto"/>
        <w:bottom w:val="none" w:sz="0" w:space="0" w:color="auto"/>
        <w:right w:val="none" w:sz="0" w:space="0" w:color="auto"/>
      </w:divBdr>
    </w:div>
    <w:div w:id="959384162">
      <w:bodyDiv w:val="1"/>
      <w:marLeft w:val="0"/>
      <w:marRight w:val="0"/>
      <w:marTop w:val="0"/>
      <w:marBottom w:val="0"/>
      <w:divBdr>
        <w:top w:val="none" w:sz="0" w:space="0" w:color="auto"/>
        <w:left w:val="none" w:sz="0" w:space="0" w:color="auto"/>
        <w:bottom w:val="none" w:sz="0" w:space="0" w:color="auto"/>
        <w:right w:val="none" w:sz="0" w:space="0" w:color="auto"/>
      </w:divBdr>
    </w:div>
    <w:div w:id="1036733050">
      <w:bodyDiv w:val="1"/>
      <w:marLeft w:val="0"/>
      <w:marRight w:val="0"/>
      <w:marTop w:val="0"/>
      <w:marBottom w:val="0"/>
      <w:divBdr>
        <w:top w:val="none" w:sz="0" w:space="0" w:color="auto"/>
        <w:left w:val="none" w:sz="0" w:space="0" w:color="auto"/>
        <w:bottom w:val="none" w:sz="0" w:space="0" w:color="auto"/>
        <w:right w:val="none" w:sz="0" w:space="0" w:color="auto"/>
      </w:divBdr>
    </w:div>
    <w:div w:id="1050568919">
      <w:bodyDiv w:val="1"/>
      <w:marLeft w:val="0"/>
      <w:marRight w:val="0"/>
      <w:marTop w:val="0"/>
      <w:marBottom w:val="0"/>
      <w:divBdr>
        <w:top w:val="none" w:sz="0" w:space="0" w:color="auto"/>
        <w:left w:val="none" w:sz="0" w:space="0" w:color="auto"/>
        <w:bottom w:val="none" w:sz="0" w:space="0" w:color="auto"/>
        <w:right w:val="none" w:sz="0" w:space="0" w:color="auto"/>
      </w:divBdr>
    </w:div>
    <w:div w:id="1052458221">
      <w:bodyDiv w:val="1"/>
      <w:marLeft w:val="0"/>
      <w:marRight w:val="0"/>
      <w:marTop w:val="0"/>
      <w:marBottom w:val="0"/>
      <w:divBdr>
        <w:top w:val="none" w:sz="0" w:space="0" w:color="auto"/>
        <w:left w:val="none" w:sz="0" w:space="0" w:color="auto"/>
        <w:bottom w:val="none" w:sz="0" w:space="0" w:color="auto"/>
        <w:right w:val="none" w:sz="0" w:space="0" w:color="auto"/>
      </w:divBdr>
    </w:div>
    <w:div w:id="1126853706">
      <w:bodyDiv w:val="1"/>
      <w:marLeft w:val="0"/>
      <w:marRight w:val="0"/>
      <w:marTop w:val="0"/>
      <w:marBottom w:val="0"/>
      <w:divBdr>
        <w:top w:val="none" w:sz="0" w:space="0" w:color="auto"/>
        <w:left w:val="none" w:sz="0" w:space="0" w:color="auto"/>
        <w:bottom w:val="none" w:sz="0" w:space="0" w:color="auto"/>
        <w:right w:val="none" w:sz="0" w:space="0" w:color="auto"/>
      </w:divBdr>
    </w:div>
    <w:div w:id="1161580324">
      <w:bodyDiv w:val="1"/>
      <w:marLeft w:val="0"/>
      <w:marRight w:val="0"/>
      <w:marTop w:val="0"/>
      <w:marBottom w:val="0"/>
      <w:divBdr>
        <w:top w:val="none" w:sz="0" w:space="0" w:color="auto"/>
        <w:left w:val="none" w:sz="0" w:space="0" w:color="auto"/>
        <w:bottom w:val="none" w:sz="0" w:space="0" w:color="auto"/>
        <w:right w:val="none" w:sz="0" w:space="0" w:color="auto"/>
      </w:divBdr>
    </w:div>
    <w:div w:id="1171719816">
      <w:bodyDiv w:val="1"/>
      <w:marLeft w:val="0"/>
      <w:marRight w:val="0"/>
      <w:marTop w:val="0"/>
      <w:marBottom w:val="0"/>
      <w:divBdr>
        <w:top w:val="none" w:sz="0" w:space="0" w:color="auto"/>
        <w:left w:val="none" w:sz="0" w:space="0" w:color="auto"/>
        <w:bottom w:val="none" w:sz="0" w:space="0" w:color="auto"/>
        <w:right w:val="none" w:sz="0" w:space="0" w:color="auto"/>
      </w:divBdr>
    </w:div>
    <w:div w:id="1199195106">
      <w:bodyDiv w:val="1"/>
      <w:marLeft w:val="0"/>
      <w:marRight w:val="0"/>
      <w:marTop w:val="0"/>
      <w:marBottom w:val="0"/>
      <w:divBdr>
        <w:top w:val="none" w:sz="0" w:space="0" w:color="auto"/>
        <w:left w:val="none" w:sz="0" w:space="0" w:color="auto"/>
        <w:bottom w:val="none" w:sz="0" w:space="0" w:color="auto"/>
        <w:right w:val="none" w:sz="0" w:space="0" w:color="auto"/>
      </w:divBdr>
    </w:div>
    <w:div w:id="1218511413">
      <w:bodyDiv w:val="1"/>
      <w:marLeft w:val="0"/>
      <w:marRight w:val="0"/>
      <w:marTop w:val="0"/>
      <w:marBottom w:val="0"/>
      <w:divBdr>
        <w:top w:val="none" w:sz="0" w:space="0" w:color="auto"/>
        <w:left w:val="none" w:sz="0" w:space="0" w:color="auto"/>
        <w:bottom w:val="none" w:sz="0" w:space="0" w:color="auto"/>
        <w:right w:val="none" w:sz="0" w:space="0" w:color="auto"/>
      </w:divBdr>
    </w:div>
    <w:div w:id="1219702476">
      <w:bodyDiv w:val="1"/>
      <w:marLeft w:val="0"/>
      <w:marRight w:val="0"/>
      <w:marTop w:val="0"/>
      <w:marBottom w:val="0"/>
      <w:divBdr>
        <w:top w:val="none" w:sz="0" w:space="0" w:color="auto"/>
        <w:left w:val="none" w:sz="0" w:space="0" w:color="auto"/>
        <w:bottom w:val="none" w:sz="0" w:space="0" w:color="auto"/>
        <w:right w:val="none" w:sz="0" w:space="0" w:color="auto"/>
      </w:divBdr>
    </w:div>
    <w:div w:id="1240214777">
      <w:bodyDiv w:val="1"/>
      <w:marLeft w:val="0"/>
      <w:marRight w:val="0"/>
      <w:marTop w:val="0"/>
      <w:marBottom w:val="0"/>
      <w:divBdr>
        <w:top w:val="none" w:sz="0" w:space="0" w:color="auto"/>
        <w:left w:val="none" w:sz="0" w:space="0" w:color="auto"/>
        <w:bottom w:val="none" w:sz="0" w:space="0" w:color="auto"/>
        <w:right w:val="none" w:sz="0" w:space="0" w:color="auto"/>
      </w:divBdr>
    </w:div>
    <w:div w:id="1284076285">
      <w:bodyDiv w:val="1"/>
      <w:marLeft w:val="0"/>
      <w:marRight w:val="0"/>
      <w:marTop w:val="0"/>
      <w:marBottom w:val="0"/>
      <w:divBdr>
        <w:top w:val="none" w:sz="0" w:space="0" w:color="auto"/>
        <w:left w:val="none" w:sz="0" w:space="0" w:color="auto"/>
        <w:bottom w:val="none" w:sz="0" w:space="0" w:color="auto"/>
        <w:right w:val="none" w:sz="0" w:space="0" w:color="auto"/>
      </w:divBdr>
    </w:div>
    <w:div w:id="1331256940">
      <w:bodyDiv w:val="1"/>
      <w:marLeft w:val="0"/>
      <w:marRight w:val="0"/>
      <w:marTop w:val="0"/>
      <w:marBottom w:val="0"/>
      <w:divBdr>
        <w:top w:val="none" w:sz="0" w:space="0" w:color="auto"/>
        <w:left w:val="none" w:sz="0" w:space="0" w:color="auto"/>
        <w:bottom w:val="none" w:sz="0" w:space="0" w:color="auto"/>
        <w:right w:val="none" w:sz="0" w:space="0" w:color="auto"/>
      </w:divBdr>
    </w:div>
    <w:div w:id="1339965868">
      <w:bodyDiv w:val="1"/>
      <w:marLeft w:val="0"/>
      <w:marRight w:val="0"/>
      <w:marTop w:val="0"/>
      <w:marBottom w:val="0"/>
      <w:divBdr>
        <w:top w:val="none" w:sz="0" w:space="0" w:color="auto"/>
        <w:left w:val="none" w:sz="0" w:space="0" w:color="auto"/>
        <w:bottom w:val="none" w:sz="0" w:space="0" w:color="auto"/>
        <w:right w:val="none" w:sz="0" w:space="0" w:color="auto"/>
      </w:divBdr>
    </w:div>
    <w:div w:id="1367214537">
      <w:bodyDiv w:val="1"/>
      <w:marLeft w:val="0"/>
      <w:marRight w:val="0"/>
      <w:marTop w:val="0"/>
      <w:marBottom w:val="0"/>
      <w:divBdr>
        <w:top w:val="none" w:sz="0" w:space="0" w:color="auto"/>
        <w:left w:val="none" w:sz="0" w:space="0" w:color="auto"/>
        <w:bottom w:val="none" w:sz="0" w:space="0" w:color="auto"/>
        <w:right w:val="none" w:sz="0" w:space="0" w:color="auto"/>
      </w:divBdr>
    </w:div>
    <w:div w:id="1411149838">
      <w:bodyDiv w:val="1"/>
      <w:marLeft w:val="0"/>
      <w:marRight w:val="0"/>
      <w:marTop w:val="0"/>
      <w:marBottom w:val="0"/>
      <w:divBdr>
        <w:top w:val="none" w:sz="0" w:space="0" w:color="auto"/>
        <w:left w:val="none" w:sz="0" w:space="0" w:color="auto"/>
        <w:bottom w:val="none" w:sz="0" w:space="0" w:color="auto"/>
        <w:right w:val="none" w:sz="0" w:space="0" w:color="auto"/>
      </w:divBdr>
    </w:div>
    <w:div w:id="1484931541">
      <w:bodyDiv w:val="1"/>
      <w:marLeft w:val="0"/>
      <w:marRight w:val="0"/>
      <w:marTop w:val="0"/>
      <w:marBottom w:val="0"/>
      <w:divBdr>
        <w:top w:val="none" w:sz="0" w:space="0" w:color="auto"/>
        <w:left w:val="none" w:sz="0" w:space="0" w:color="auto"/>
        <w:bottom w:val="none" w:sz="0" w:space="0" w:color="auto"/>
        <w:right w:val="none" w:sz="0" w:space="0" w:color="auto"/>
      </w:divBdr>
    </w:div>
    <w:div w:id="1487822875">
      <w:bodyDiv w:val="1"/>
      <w:marLeft w:val="0"/>
      <w:marRight w:val="0"/>
      <w:marTop w:val="0"/>
      <w:marBottom w:val="0"/>
      <w:divBdr>
        <w:top w:val="none" w:sz="0" w:space="0" w:color="auto"/>
        <w:left w:val="none" w:sz="0" w:space="0" w:color="auto"/>
        <w:bottom w:val="none" w:sz="0" w:space="0" w:color="auto"/>
        <w:right w:val="none" w:sz="0" w:space="0" w:color="auto"/>
      </w:divBdr>
    </w:div>
    <w:div w:id="1542860203">
      <w:bodyDiv w:val="1"/>
      <w:marLeft w:val="0"/>
      <w:marRight w:val="0"/>
      <w:marTop w:val="0"/>
      <w:marBottom w:val="0"/>
      <w:divBdr>
        <w:top w:val="none" w:sz="0" w:space="0" w:color="auto"/>
        <w:left w:val="none" w:sz="0" w:space="0" w:color="auto"/>
        <w:bottom w:val="none" w:sz="0" w:space="0" w:color="auto"/>
        <w:right w:val="none" w:sz="0" w:space="0" w:color="auto"/>
      </w:divBdr>
    </w:div>
    <w:div w:id="1554847090">
      <w:bodyDiv w:val="1"/>
      <w:marLeft w:val="0"/>
      <w:marRight w:val="0"/>
      <w:marTop w:val="0"/>
      <w:marBottom w:val="0"/>
      <w:divBdr>
        <w:top w:val="none" w:sz="0" w:space="0" w:color="auto"/>
        <w:left w:val="none" w:sz="0" w:space="0" w:color="auto"/>
        <w:bottom w:val="none" w:sz="0" w:space="0" w:color="auto"/>
        <w:right w:val="none" w:sz="0" w:space="0" w:color="auto"/>
      </w:divBdr>
    </w:div>
    <w:div w:id="1581326596">
      <w:bodyDiv w:val="1"/>
      <w:marLeft w:val="0"/>
      <w:marRight w:val="0"/>
      <w:marTop w:val="0"/>
      <w:marBottom w:val="0"/>
      <w:divBdr>
        <w:top w:val="none" w:sz="0" w:space="0" w:color="auto"/>
        <w:left w:val="none" w:sz="0" w:space="0" w:color="auto"/>
        <w:bottom w:val="none" w:sz="0" w:space="0" w:color="auto"/>
        <w:right w:val="none" w:sz="0" w:space="0" w:color="auto"/>
      </w:divBdr>
    </w:div>
    <w:div w:id="1582787199">
      <w:bodyDiv w:val="1"/>
      <w:marLeft w:val="0"/>
      <w:marRight w:val="0"/>
      <w:marTop w:val="0"/>
      <w:marBottom w:val="0"/>
      <w:divBdr>
        <w:top w:val="none" w:sz="0" w:space="0" w:color="auto"/>
        <w:left w:val="none" w:sz="0" w:space="0" w:color="auto"/>
        <w:bottom w:val="none" w:sz="0" w:space="0" w:color="auto"/>
        <w:right w:val="none" w:sz="0" w:space="0" w:color="auto"/>
      </w:divBdr>
    </w:div>
    <w:div w:id="1583293169">
      <w:bodyDiv w:val="1"/>
      <w:marLeft w:val="0"/>
      <w:marRight w:val="0"/>
      <w:marTop w:val="0"/>
      <w:marBottom w:val="0"/>
      <w:divBdr>
        <w:top w:val="none" w:sz="0" w:space="0" w:color="auto"/>
        <w:left w:val="none" w:sz="0" w:space="0" w:color="auto"/>
        <w:bottom w:val="none" w:sz="0" w:space="0" w:color="auto"/>
        <w:right w:val="none" w:sz="0" w:space="0" w:color="auto"/>
      </w:divBdr>
    </w:div>
    <w:div w:id="1605190029">
      <w:bodyDiv w:val="1"/>
      <w:marLeft w:val="0"/>
      <w:marRight w:val="0"/>
      <w:marTop w:val="0"/>
      <w:marBottom w:val="0"/>
      <w:divBdr>
        <w:top w:val="none" w:sz="0" w:space="0" w:color="auto"/>
        <w:left w:val="none" w:sz="0" w:space="0" w:color="auto"/>
        <w:bottom w:val="none" w:sz="0" w:space="0" w:color="auto"/>
        <w:right w:val="none" w:sz="0" w:space="0" w:color="auto"/>
      </w:divBdr>
    </w:div>
    <w:div w:id="1612782009">
      <w:bodyDiv w:val="1"/>
      <w:marLeft w:val="0"/>
      <w:marRight w:val="0"/>
      <w:marTop w:val="0"/>
      <w:marBottom w:val="0"/>
      <w:divBdr>
        <w:top w:val="none" w:sz="0" w:space="0" w:color="auto"/>
        <w:left w:val="none" w:sz="0" w:space="0" w:color="auto"/>
        <w:bottom w:val="none" w:sz="0" w:space="0" w:color="auto"/>
        <w:right w:val="none" w:sz="0" w:space="0" w:color="auto"/>
      </w:divBdr>
    </w:div>
    <w:div w:id="1640845581">
      <w:bodyDiv w:val="1"/>
      <w:marLeft w:val="0"/>
      <w:marRight w:val="0"/>
      <w:marTop w:val="0"/>
      <w:marBottom w:val="0"/>
      <w:divBdr>
        <w:top w:val="none" w:sz="0" w:space="0" w:color="auto"/>
        <w:left w:val="none" w:sz="0" w:space="0" w:color="auto"/>
        <w:bottom w:val="none" w:sz="0" w:space="0" w:color="auto"/>
        <w:right w:val="none" w:sz="0" w:space="0" w:color="auto"/>
      </w:divBdr>
    </w:div>
    <w:div w:id="1666661244">
      <w:bodyDiv w:val="1"/>
      <w:marLeft w:val="0"/>
      <w:marRight w:val="0"/>
      <w:marTop w:val="0"/>
      <w:marBottom w:val="0"/>
      <w:divBdr>
        <w:top w:val="none" w:sz="0" w:space="0" w:color="auto"/>
        <w:left w:val="none" w:sz="0" w:space="0" w:color="auto"/>
        <w:bottom w:val="none" w:sz="0" w:space="0" w:color="auto"/>
        <w:right w:val="none" w:sz="0" w:space="0" w:color="auto"/>
      </w:divBdr>
    </w:div>
    <w:div w:id="1723867001">
      <w:bodyDiv w:val="1"/>
      <w:marLeft w:val="0"/>
      <w:marRight w:val="0"/>
      <w:marTop w:val="0"/>
      <w:marBottom w:val="0"/>
      <w:divBdr>
        <w:top w:val="none" w:sz="0" w:space="0" w:color="auto"/>
        <w:left w:val="none" w:sz="0" w:space="0" w:color="auto"/>
        <w:bottom w:val="none" w:sz="0" w:space="0" w:color="auto"/>
        <w:right w:val="none" w:sz="0" w:space="0" w:color="auto"/>
      </w:divBdr>
    </w:div>
    <w:div w:id="1727802610">
      <w:bodyDiv w:val="1"/>
      <w:marLeft w:val="0"/>
      <w:marRight w:val="0"/>
      <w:marTop w:val="0"/>
      <w:marBottom w:val="0"/>
      <w:divBdr>
        <w:top w:val="none" w:sz="0" w:space="0" w:color="auto"/>
        <w:left w:val="none" w:sz="0" w:space="0" w:color="auto"/>
        <w:bottom w:val="none" w:sz="0" w:space="0" w:color="auto"/>
        <w:right w:val="none" w:sz="0" w:space="0" w:color="auto"/>
      </w:divBdr>
    </w:div>
    <w:div w:id="1728843884">
      <w:bodyDiv w:val="1"/>
      <w:marLeft w:val="0"/>
      <w:marRight w:val="0"/>
      <w:marTop w:val="0"/>
      <w:marBottom w:val="0"/>
      <w:divBdr>
        <w:top w:val="none" w:sz="0" w:space="0" w:color="auto"/>
        <w:left w:val="none" w:sz="0" w:space="0" w:color="auto"/>
        <w:bottom w:val="none" w:sz="0" w:space="0" w:color="auto"/>
        <w:right w:val="none" w:sz="0" w:space="0" w:color="auto"/>
      </w:divBdr>
    </w:div>
    <w:div w:id="1731032459">
      <w:bodyDiv w:val="1"/>
      <w:marLeft w:val="0"/>
      <w:marRight w:val="0"/>
      <w:marTop w:val="0"/>
      <w:marBottom w:val="0"/>
      <w:divBdr>
        <w:top w:val="none" w:sz="0" w:space="0" w:color="auto"/>
        <w:left w:val="none" w:sz="0" w:space="0" w:color="auto"/>
        <w:bottom w:val="none" w:sz="0" w:space="0" w:color="auto"/>
        <w:right w:val="none" w:sz="0" w:space="0" w:color="auto"/>
      </w:divBdr>
    </w:div>
    <w:div w:id="1736318348">
      <w:bodyDiv w:val="1"/>
      <w:marLeft w:val="0"/>
      <w:marRight w:val="0"/>
      <w:marTop w:val="0"/>
      <w:marBottom w:val="0"/>
      <w:divBdr>
        <w:top w:val="none" w:sz="0" w:space="0" w:color="auto"/>
        <w:left w:val="none" w:sz="0" w:space="0" w:color="auto"/>
        <w:bottom w:val="none" w:sz="0" w:space="0" w:color="auto"/>
        <w:right w:val="none" w:sz="0" w:space="0" w:color="auto"/>
      </w:divBdr>
    </w:div>
    <w:div w:id="1810975671">
      <w:bodyDiv w:val="1"/>
      <w:marLeft w:val="0"/>
      <w:marRight w:val="0"/>
      <w:marTop w:val="0"/>
      <w:marBottom w:val="0"/>
      <w:divBdr>
        <w:top w:val="none" w:sz="0" w:space="0" w:color="auto"/>
        <w:left w:val="none" w:sz="0" w:space="0" w:color="auto"/>
        <w:bottom w:val="none" w:sz="0" w:space="0" w:color="auto"/>
        <w:right w:val="none" w:sz="0" w:space="0" w:color="auto"/>
      </w:divBdr>
    </w:div>
    <w:div w:id="1814977606">
      <w:bodyDiv w:val="1"/>
      <w:marLeft w:val="0"/>
      <w:marRight w:val="0"/>
      <w:marTop w:val="0"/>
      <w:marBottom w:val="0"/>
      <w:divBdr>
        <w:top w:val="none" w:sz="0" w:space="0" w:color="auto"/>
        <w:left w:val="none" w:sz="0" w:space="0" w:color="auto"/>
        <w:bottom w:val="none" w:sz="0" w:space="0" w:color="auto"/>
        <w:right w:val="none" w:sz="0" w:space="0" w:color="auto"/>
      </w:divBdr>
    </w:div>
    <w:div w:id="1864241814">
      <w:bodyDiv w:val="1"/>
      <w:marLeft w:val="0"/>
      <w:marRight w:val="0"/>
      <w:marTop w:val="0"/>
      <w:marBottom w:val="0"/>
      <w:divBdr>
        <w:top w:val="none" w:sz="0" w:space="0" w:color="auto"/>
        <w:left w:val="none" w:sz="0" w:space="0" w:color="auto"/>
        <w:bottom w:val="none" w:sz="0" w:space="0" w:color="auto"/>
        <w:right w:val="none" w:sz="0" w:space="0" w:color="auto"/>
      </w:divBdr>
    </w:div>
    <w:div w:id="1919439020">
      <w:bodyDiv w:val="1"/>
      <w:marLeft w:val="0"/>
      <w:marRight w:val="0"/>
      <w:marTop w:val="0"/>
      <w:marBottom w:val="0"/>
      <w:divBdr>
        <w:top w:val="none" w:sz="0" w:space="0" w:color="auto"/>
        <w:left w:val="none" w:sz="0" w:space="0" w:color="auto"/>
        <w:bottom w:val="none" w:sz="0" w:space="0" w:color="auto"/>
        <w:right w:val="none" w:sz="0" w:space="0" w:color="auto"/>
      </w:divBdr>
    </w:div>
    <w:div w:id="1929539496">
      <w:bodyDiv w:val="1"/>
      <w:marLeft w:val="0"/>
      <w:marRight w:val="0"/>
      <w:marTop w:val="0"/>
      <w:marBottom w:val="0"/>
      <w:divBdr>
        <w:top w:val="none" w:sz="0" w:space="0" w:color="auto"/>
        <w:left w:val="none" w:sz="0" w:space="0" w:color="auto"/>
        <w:bottom w:val="none" w:sz="0" w:space="0" w:color="auto"/>
        <w:right w:val="none" w:sz="0" w:space="0" w:color="auto"/>
      </w:divBdr>
    </w:div>
    <w:div w:id="1950818493">
      <w:bodyDiv w:val="1"/>
      <w:marLeft w:val="0"/>
      <w:marRight w:val="0"/>
      <w:marTop w:val="0"/>
      <w:marBottom w:val="0"/>
      <w:divBdr>
        <w:top w:val="none" w:sz="0" w:space="0" w:color="auto"/>
        <w:left w:val="none" w:sz="0" w:space="0" w:color="auto"/>
        <w:bottom w:val="none" w:sz="0" w:space="0" w:color="auto"/>
        <w:right w:val="none" w:sz="0" w:space="0" w:color="auto"/>
      </w:divBdr>
    </w:div>
    <w:div w:id="1970432649">
      <w:bodyDiv w:val="1"/>
      <w:marLeft w:val="0"/>
      <w:marRight w:val="0"/>
      <w:marTop w:val="0"/>
      <w:marBottom w:val="0"/>
      <w:divBdr>
        <w:top w:val="none" w:sz="0" w:space="0" w:color="auto"/>
        <w:left w:val="none" w:sz="0" w:space="0" w:color="auto"/>
        <w:bottom w:val="none" w:sz="0" w:space="0" w:color="auto"/>
        <w:right w:val="none" w:sz="0" w:space="0" w:color="auto"/>
      </w:divBdr>
    </w:div>
    <w:div w:id="1970621760">
      <w:bodyDiv w:val="1"/>
      <w:marLeft w:val="0"/>
      <w:marRight w:val="0"/>
      <w:marTop w:val="0"/>
      <w:marBottom w:val="0"/>
      <w:divBdr>
        <w:top w:val="none" w:sz="0" w:space="0" w:color="auto"/>
        <w:left w:val="none" w:sz="0" w:space="0" w:color="auto"/>
        <w:bottom w:val="none" w:sz="0" w:space="0" w:color="auto"/>
        <w:right w:val="none" w:sz="0" w:space="0" w:color="auto"/>
      </w:divBdr>
    </w:div>
    <w:div w:id="1985693913">
      <w:bodyDiv w:val="1"/>
      <w:marLeft w:val="0"/>
      <w:marRight w:val="0"/>
      <w:marTop w:val="0"/>
      <w:marBottom w:val="0"/>
      <w:divBdr>
        <w:top w:val="none" w:sz="0" w:space="0" w:color="auto"/>
        <w:left w:val="none" w:sz="0" w:space="0" w:color="auto"/>
        <w:bottom w:val="none" w:sz="0" w:space="0" w:color="auto"/>
        <w:right w:val="none" w:sz="0" w:space="0" w:color="auto"/>
      </w:divBdr>
    </w:div>
    <w:div w:id="2024671953">
      <w:bodyDiv w:val="1"/>
      <w:marLeft w:val="0"/>
      <w:marRight w:val="0"/>
      <w:marTop w:val="0"/>
      <w:marBottom w:val="0"/>
      <w:divBdr>
        <w:top w:val="none" w:sz="0" w:space="0" w:color="auto"/>
        <w:left w:val="none" w:sz="0" w:space="0" w:color="auto"/>
        <w:bottom w:val="none" w:sz="0" w:space="0" w:color="auto"/>
        <w:right w:val="none" w:sz="0" w:space="0" w:color="auto"/>
      </w:divBdr>
    </w:div>
    <w:div w:id="2086797373">
      <w:bodyDiv w:val="1"/>
      <w:marLeft w:val="0"/>
      <w:marRight w:val="0"/>
      <w:marTop w:val="0"/>
      <w:marBottom w:val="0"/>
      <w:divBdr>
        <w:top w:val="none" w:sz="0" w:space="0" w:color="auto"/>
        <w:left w:val="none" w:sz="0" w:space="0" w:color="auto"/>
        <w:bottom w:val="none" w:sz="0" w:space="0" w:color="auto"/>
        <w:right w:val="none" w:sz="0" w:space="0" w:color="auto"/>
      </w:divBdr>
    </w:div>
    <w:div w:id="2089882166">
      <w:bodyDiv w:val="1"/>
      <w:marLeft w:val="0"/>
      <w:marRight w:val="0"/>
      <w:marTop w:val="0"/>
      <w:marBottom w:val="0"/>
      <w:divBdr>
        <w:top w:val="none" w:sz="0" w:space="0" w:color="auto"/>
        <w:left w:val="none" w:sz="0" w:space="0" w:color="auto"/>
        <w:bottom w:val="none" w:sz="0" w:space="0" w:color="auto"/>
        <w:right w:val="none" w:sz="0" w:space="0" w:color="auto"/>
      </w:divBdr>
    </w:div>
    <w:div w:id="2090618153">
      <w:bodyDiv w:val="1"/>
      <w:marLeft w:val="0"/>
      <w:marRight w:val="0"/>
      <w:marTop w:val="0"/>
      <w:marBottom w:val="0"/>
      <w:divBdr>
        <w:top w:val="none" w:sz="0" w:space="0" w:color="auto"/>
        <w:left w:val="none" w:sz="0" w:space="0" w:color="auto"/>
        <w:bottom w:val="none" w:sz="0" w:space="0" w:color="auto"/>
        <w:right w:val="none" w:sz="0" w:space="0" w:color="auto"/>
      </w:divBdr>
    </w:div>
    <w:div w:id="2107773690">
      <w:bodyDiv w:val="1"/>
      <w:marLeft w:val="0"/>
      <w:marRight w:val="0"/>
      <w:marTop w:val="0"/>
      <w:marBottom w:val="0"/>
      <w:divBdr>
        <w:top w:val="none" w:sz="0" w:space="0" w:color="auto"/>
        <w:left w:val="none" w:sz="0" w:space="0" w:color="auto"/>
        <w:bottom w:val="none" w:sz="0" w:space="0" w:color="auto"/>
        <w:right w:val="none" w:sz="0" w:space="0" w:color="auto"/>
      </w:divBdr>
    </w:div>
    <w:div w:id="2124378738">
      <w:bodyDiv w:val="1"/>
      <w:marLeft w:val="0"/>
      <w:marRight w:val="0"/>
      <w:marTop w:val="0"/>
      <w:marBottom w:val="0"/>
      <w:divBdr>
        <w:top w:val="none" w:sz="0" w:space="0" w:color="auto"/>
        <w:left w:val="none" w:sz="0" w:space="0" w:color="auto"/>
        <w:bottom w:val="none" w:sz="0" w:space="0" w:color="auto"/>
        <w:right w:val="none" w:sz="0" w:space="0" w:color="auto"/>
      </w:divBdr>
    </w:div>
    <w:div w:id="214704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1.emf"/><Relationship Id="rId21" Type="http://schemas.openxmlformats.org/officeDocument/2006/relationships/image" Target="media/image8.emf"/><Relationship Id="rId34" Type="http://schemas.openxmlformats.org/officeDocument/2006/relationships/package" Target="embeddings/Microsoft_Excelov_delovni_list1.xlsx"/><Relationship Id="rId42" Type="http://schemas.openxmlformats.org/officeDocument/2006/relationships/oleObject" Target="embeddings/oleObject3.bin"/><Relationship Id="rId47" Type="http://schemas.openxmlformats.org/officeDocument/2006/relationships/oleObject" Target="embeddings/oleObject4.bin"/><Relationship Id="rId50" Type="http://schemas.openxmlformats.org/officeDocument/2006/relationships/image" Target="media/image28.gif"/><Relationship Id="rId55" Type="http://schemas.openxmlformats.org/officeDocument/2006/relationships/image" Target="cid:_1_0EC1ADE00E0D3EB800472245C12586BD" TargetMode="External"/><Relationship Id="rId63" Type="http://schemas.openxmlformats.org/officeDocument/2006/relationships/image" Target="media/image32.png"/><Relationship Id="rId68" Type="http://schemas.openxmlformats.org/officeDocument/2006/relationships/hyperlink" Target="https://www.cynet.com/about-us/" TargetMode="External"/><Relationship Id="rId7" Type="http://schemas.openxmlformats.org/officeDocument/2006/relationships/styles" Target="styles.xml"/><Relationship Id="rId71" Type="http://schemas.openxmlformats.org/officeDocument/2006/relationships/hyperlink" Target="http://www.uradni-list.si/1/objava.jsp?sop=2011-01-0091"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package" Target="embeddings/Microsoft_Excelov_delovni_list.xlsx"/><Relationship Id="rId37" Type="http://schemas.openxmlformats.org/officeDocument/2006/relationships/image" Target="media/image20.emf"/><Relationship Id="rId40" Type="http://schemas.openxmlformats.org/officeDocument/2006/relationships/package" Target="embeddings/Microsoft_Excelov_delovni_list2.xlsx"/><Relationship Id="rId45" Type="http://schemas.openxmlformats.org/officeDocument/2006/relationships/image" Target="media/image25.emf"/><Relationship Id="rId53" Type="http://schemas.openxmlformats.org/officeDocument/2006/relationships/image" Target="cid:_1_0E0D2A740E0D283400472245C12586BD" TargetMode="External"/><Relationship Id="rId58" Type="http://schemas.openxmlformats.org/officeDocument/2006/relationships/hyperlink" Target="https://www.gzs.si/pripone/oei31701d19151a511a9550a.pdf" TargetMode="External"/><Relationship Id="rId66" Type="http://schemas.openxmlformats.org/officeDocument/2006/relationships/hyperlink" Target="https://ua.gov.si/media/1430/pogoji_in_kriteriji_izbor_izvajalce_p.pdf" TargetMode="Externa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oleObject" Target="embeddings/oleObject1.bin"/><Relationship Id="rId49" Type="http://schemas.openxmlformats.org/officeDocument/2006/relationships/oleObject" Target="embeddings/oleObject5.bin"/><Relationship Id="rId57" Type="http://schemas.openxmlformats.org/officeDocument/2006/relationships/hyperlink" Target="https://www.gov.si/teme/placni-sistem/" TargetMode="External"/><Relationship Id="rId61" Type="http://schemas.openxmlformats.org/officeDocument/2006/relationships/hyperlink" Target="http://www.oracle.com" TargetMode="Externa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image" Target="media/image24.emf"/><Relationship Id="rId52" Type="http://schemas.openxmlformats.org/officeDocument/2006/relationships/image" Target="media/image29.gif"/><Relationship Id="rId60" Type="http://schemas.openxmlformats.org/officeDocument/2006/relationships/image" Target="media/image31.png"/><Relationship Id="rId65" Type="http://schemas.openxmlformats.org/officeDocument/2006/relationships/hyperlink" Target="https://ua.gov.si/media/1430/pogoji_in_kriteriji_izbor_izvajalce_p.pdf" TargetMode="External"/><Relationship Id="rId73" Type="http://schemas.openxmlformats.org/officeDocument/2006/relationships/hyperlink" Target="http://www.eu-skladi.si/sl/dokumenti/inopi/sklep-inop-7-1-17-11-2017.pdf" TargetMode="External"/><Relationship Id="rId27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footer" Target="footer3.xml"/><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image" Target="media/image27.emf"/><Relationship Id="rId56" Type="http://schemas.openxmlformats.org/officeDocument/2006/relationships/hyperlink" Target="https://www.gzs.si/pripone/oei31701d19151a511a9550a.pdf" TargetMode="External"/><Relationship Id="rId64" Type="http://schemas.openxmlformats.org/officeDocument/2006/relationships/hyperlink" Target="https://ua.gov.si/media/1693/pogoji_in_kriteriji_izbor_izvajalce_gradiva.pdf" TargetMode="External"/><Relationship Id="rId69" Type="http://schemas.openxmlformats.org/officeDocument/2006/relationships/hyperlink" Target="https://www.promott.si/index.php?route=common/home" TargetMode="External"/><Relationship Id="rId8" Type="http://schemas.openxmlformats.org/officeDocument/2006/relationships/settings" Target="settings.xml"/><Relationship Id="rId51" Type="http://schemas.openxmlformats.org/officeDocument/2006/relationships/image" Target="cid:_1_0DBE20F00DBE19CC00407056C12586B6" TargetMode="External"/><Relationship Id="rId72"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oleObject" Target="embeddings/oleObject2.bin"/><Relationship Id="rId46" Type="http://schemas.openxmlformats.org/officeDocument/2006/relationships/image" Target="media/image26.emf"/><Relationship Id="rId59" Type="http://schemas.openxmlformats.org/officeDocument/2006/relationships/hyperlink" Target="https://www.gzs.si/pripone/oei31701d19151a511a9550a.pdf" TargetMode="External"/><Relationship Id="rId67" Type="http://schemas.openxmlformats.org/officeDocument/2006/relationships/hyperlink" Target="https://vimeo.com/362559267" TargetMode="External"/><Relationship Id="rId20" Type="http://schemas.openxmlformats.org/officeDocument/2006/relationships/image" Target="media/image7.emf"/><Relationship Id="rId41" Type="http://schemas.openxmlformats.org/officeDocument/2006/relationships/image" Target="media/image22.emf"/><Relationship Id="rId54" Type="http://schemas.openxmlformats.org/officeDocument/2006/relationships/image" Target="media/image30.gif"/><Relationship Id="rId62" Type="http://schemas.openxmlformats.org/officeDocument/2006/relationships/hyperlink" Target="http://www.strezniki.net" TargetMode="External"/><Relationship Id="rId70" Type="http://schemas.openxmlformats.org/officeDocument/2006/relationships/hyperlink" Target="http://www.dsu.si/sl-si/najem-sejnih-sob-in-kongresne-dvoran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6" Type="http://schemas.openxmlformats.org/officeDocument/2006/relationships/hyperlink" Target="https://www.sans.org/event/paris-june-2021/courses/" TargetMode="External"/><Relationship Id="rId117" Type="http://schemas.openxmlformats.org/officeDocument/2006/relationships/hyperlink" Target="https://www.uradni-list.si/glasilo-uradni-list-rs/vsebina/2018-01-3873?sop=2018-01-3873" TargetMode="External"/><Relationship Id="rId21" Type="http://schemas.openxmlformats.org/officeDocument/2006/relationships/hyperlink" Target="https://www.enarocanje.si/" TargetMode="External"/><Relationship Id="rId42" Type="http://schemas.openxmlformats.org/officeDocument/2006/relationships/hyperlink" Target="http://www.uradni-list.si/1/objava.jsp?sop=2013-01-4029" TargetMode="External"/><Relationship Id="rId47" Type="http://schemas.openxmlformats.org/officeDocument/2006/relationships/hyperlink" Target="https://www.gov.si/teme/placni-sistem/" TargetMode="External"/><Relationship Id="rId63" Type="http://schemas.openxmlformats.org/officeDocument/2006/relationships/hyperlink" Target="https://www.findcourses.co.uk/search/professional-training-courses" TargetMode="External"/><Relationship Id="rId68" Type="http://schemas.openxmlformats.org/officeDocument/2006/relationships/hyperlink" Target="https://www.arrs.si/sl/akti/ured-normstand-rd-dec11.asp" TargetMode="External"/><Relationship Id="rId84" Type="http://schemas.openxmlformats.org/officeDocument/2006/relationships/hyperlink" Target="http://www.uradni-list.si/1/objava.jsp?sop=2010-01-3041" TargetMode="External"/><Relationship Id="rId89" Type="http://schemas.openxmlformats.org/officeDocument/2006/relationships/hyperlink" Target="https://www.enarocanje.si/Obrazci/?id_odlocitve=25385&amp;id_obrazec=219214" TargetMode="External"/><Relationship Id="rId112" Type="http://schemas.openxmlformats.org/officeDocument/2006/relationships/hyperlink" Target="https://www.uhcollection.si/grand-hotel-union/" TargetMode="External"/><Relationship Id="rId133" Type="http://schemas.openxmlformats.org/officeDocument/2006/relationships/hyperlink" Target="https://www.spiritslovenia.si/razpis/271" TargetMode="External"/><Relationship Id="rId138" Type="http://schemas.openxmlformats.org/officeDocument/2006/relationships/hyperlink" Target="https://www.enarocanje.si/Obrazci/?id_obrazec=382499" TargetMode="External"/><Relationship Id="rId154" Type="http://schemas.openxmlformats.org/officeDocument/2006/relationships/hyperlink" Target="https://www.projekt-tomo.si" TargetMode="External"/><Relationship Id="rId159" Type="http://schemas.openxmlformats.org/officeDocument/2006/relationships/hyperlink" Target="https://www.uradni-list.si/_pdf/2018/Ra/r2018061.pdf" TargetMode="External"/><Relationship Id="rId175" Type="http://schemas.openxmlformats.org/officeDocument/2006/relationships/hyperlink" Target="https://www.enarocanje.si/Obrazci/?id_obrazec=292987" TargetMode="External"/><Relationship Id="rId170" Type="http://schemas.openxmlformats.org/officeDocument/2006/relationships/hyperlink" Target="https://www.enarocanje.si/Obrazci/?id_obrazec=53730" TargetMode="External"/><Relationship Id="rId16" Type="http://schemas.openxmlformats.org/officeDocument/2006/relationships/hyperlink" Target="https://www.gov.si/teme/placni-sistem/" TargetMode="External"/><Relationship Id="rId107" Type="http://schemas.openxmlformats.org/officeDocument/2006/relationships/hyperlink" Target="http://www.pisrs.si/Pis.web/pregledPredpisa?id=KOLP235" TargetMode="External"/><Relationship Id="rId11" Type="http://schemas.openxmlformats.org/officeDocument/2006/relationships/hyperlink" Target="https://www.gov.si/teme/placni-sistem/" TargetMode="External"/><Relationship Id="rId32" Type="http://schemas.openxmlformats.org/officeDocument/2006/relationships/hyperlink" Target="https://ua.gov.si/media/1693/pogoji_in_kriteriji_izbor_izvajalce_gradiva.pdf" TargetMode="External"/><Relationship Id="rId37" Type="http://schemas.openxmlformats.org/officeDocument/2006/relationships/hyperlink" Target="https://www.thethingsnetwork.org/docs/gateways/start/list/index.html" TargetMode="External"/><Relationship Id="rId53" Type="http://schemas.openxmlformats.org/officeDocument/2006/relationships/hyperlink" Target="https://www.arnes.si/files/2021/03/Ocena-sro%C5%A1kov-za-diske-in-trakove.pdf" TargetMode="External"/><Relationship Id="rId58" Type="http://schemas.openxmlformats.org/officeDocument/2006/relationships/hyperlink" Target="https://www.izza.si/celovita-kakovost-in-inovativnost-vitkega-podjetja-od-avtokontrole-do-kakovosti-v-procesu-stalnih-izboljsav.html" TargetMode="External"/><Relationship Id="rId74" Type="http://schemas.openxmlformats.org/officeDocument/2006/relationships/hyperlink" Target="https://www.gov.si/teme/placni-sistem/" TargetMode="External"/><Relationship Id="rId79" Type="http://schemas.openxmlformats.org/officeDocument/2006/relationships/hyperlink" Target="http://www.uradni-list.si/1/objava.jsp?sop=2010-01-3041" TargetMode="External"/><Relationship Id="rId102" Type="http://schemas.openxmlformats.org/officeDocument/2006/relationships/hyperlink" Target="https://www.gzs.si/mediji/Novice/ArticleId/76644/na-brdu-pri-kranju-gospodarstveniki-in-politika-o-prihodnosti-industrije-in-internacionalizacije" TargetMode="External"/><Relationship Id="rId123" Type="http://schemas.openxmlformats.org/officeDocument/2006/relationships/hyperlink" Target="https://masaru.si/design/koliko-stane-celostna-graficna-podoba/" TargetMode="External"/><Relationship Id="rId128" Type="http://schemas.openxmlformats.org/officeDocument/2006/relationships/hyperlink" Target="https://www.arrs.si/sl/progproj/cena/cena-20-1.asp" TargetMode="External"/><Relationship Id="rId144" Type="http://schemas.openxmlformats.org/officeDocument/2006/relationships/hyperlink" Target="https://www.gzs.si/pripone/oei31701d19151a511a9550a.pdf" TargetMode="External"/><Relationship Id="rId149" Type="http://schemas.openxmlformats.org/officeDocument/2006/relationships/hyperlink" Target="http://www.pisrs.si/Pis.web/pregledPredpisa?id=URED2954" TargetMode="External"/><Relationship Id="rId5" Type="http://schemas.openxmlformats.org/officeDocument/2006/relationships/hyperlink" Target="https://gzs.si/zdruzenje_za_informatiko_in_telekomunikacije/vsebina/Koristni-dokumenti/Referen&#269;ni-cenik-storitev-ZIT-za-storitve-s-podro&#269;ja-IT/Aktualni-cenik" TargetMode="External"/><Relationship Id="rId90" Type="http://schemas.openxmlformats.org/officeDocument/2006/relationships/hyperlink" Target="https://www.enarocanje.si/Obrazci/?id_odlocitve=55353&amp;id_obrazec=308448" TargetMode="External"/><Relationship Id="rId95" Type="http://schemas.openxmlformats.org/officeDocument/2006/relationships/hyperlink" Target="https://www.gov.si/zbirke/projekti-in-programi/projekt-sinica-nadgradnja-sistema-za-spremljanje-onesnazenosti-zraka-ugotavljanje-vzrokov-cezmernih-obremenitev-in-analizo-ucinkov-ukrepov-za-izboljsanje/" TargetMode="External"/><Relationship Id="rId160" Type="http://schemas.openxmlformats.org/officeDocument/2006/relationships/hyperlink" Target="https://www.uradni-list.si/glasilo-uradni-list-rs/vsebina/2018000100002/javni-razpis-spodbujanje-izvajanja-raziskovalno-razvojnih-projektov-trl-3-6-st--5441-2201715-ob-101418" TargetMode="External"/><Relationship Id="rId165" Type="http://schemas.openxmlformats.org/officeDocument/2006/relationships/hyperlink" Target="https://www.stat.si/" TargetMode="External"/><Relationship Id="rId181" Type="http://schemas.openxmlformats.org/officeDocument/2006/relationships/hyperlink" Target="http://sapiolife.si/trgovina/zdravljenje-s-kisikom-na-domu/14-prenosni-koncentrator-kisika.html" TargetMode="External"/><Relationship Id="rId22" Type="http://schemas.openxmlformats.org/officeDocument/2006/relationships/hyperlink" Target="https://ted.europa.eu/" TargetMode="External"/><Relationship Id="rId27" Type="http://schemas.openxmlformats.org/officeDocument/2006/relationships/hyperlink" Target="https://www.gov.si/teme/placni-sistem/" TargetMode="External"/><Relationship Id="rId43" Type="http://schemas.openxmlformats.org/officeDocument/2006/relationships/hyperlink" Target="http://www.uradni-list.si/1/objava.jsp?sop=2014-01-1619" TargetMode="External"/><Relationship Id="rId48" Type="http://schemas.openxmlformats.org/officeDocument/2006/relationships/hyperlink" Target="https://www.gzs.si/pripone/oei31701d19151a511a9550a.pdf" TargetMode="External"/><Relationship Id="rId64" Type="http://schemas.openxmlformats.org/officeDocument/2006/relationships/hyperlink" Target="https://www.findcourses.co.uk/training/diomas-learning-solutions/business-essentials-for-small-business-and-start-ups-844235" TargetMode="External"/><Relationship Id="rId69" Type="http://schemas.openxmlformats.org/officeDocument/2006/relationships/hyperlink" Target="https://www.arrs.si/sl/progproj/cena/cena-20-1.asp" TargetMode="External"/><Relationship Id="rId113" Type="http://schemas.openxmlformats.org/officeDocument/2006/relationships/hyperlink" Target="https://www.skyscanner.net/" TargetMode="External"/><Relationship Id="rId118" Type="http://schemas.openxmlformats.org/officeDocument/2006/relationships/hyperlink" Target="https://www.gzs.si/zbornica_poslovno_storitvenih_dejavnosti/vsebina/O-zbornici/Cene-svetovalnih-storitev" TargetMode="External"/><Relationship Id="rId134" Type="http://schemas.openxmlformats.org/officeDocument/2006/relationships/hyperlink" Target="https://www.gov.si/zbirke/javne-objave/javni-razpis-demo-piloti-ii-2018/" TargetMode="External"/><Relationship Id="rId139" Type="http://schemas.openxmlformats.org/officeDocument/2006/relationships/hyperlink" Target="https://community.vortal.biz/PRODPublic/Tendering/OpportunityDetail/Index?noticeUID=PT1.NTC.1397147&amp;FromNextVision=true?SkinName=sprocurement&amp;currentLanguage=sl" TargetMode="External"/><Relationship Id="rId80" Type="http://schemas.openxmlformats.org/officeDocument/2006/relationships/hyperlink" Target="http://www.uradni-list.si/1/objava.jsp?sop=2016-01-1079" TargetMode="External"/><Relationship Id="rId85" Type="http://schemas.openxmlformats.org/officeDocument/2006/relationships/hyperlink" Target="http://www.uradni-list.si/1/objava.jsp?sop=2016-01-1079" TargetMode="External"/><Relationship Id="rId150" Type="http://schemas.openxmlformats.org/officeDocument/2006/relationships/hyperlink" Target="https://www.arrs.si/sl/progproj/cena/cena-20-1.asp" TargetMode="External"/><Relationship Id="rId155" Type="http://schemas.openxmlformats.org/officeDocument/2006/relationships/hyperlink" Target="https://e-metis.si" TargetMode="External"/><Relationship Id="rId171" Type="http://schemas.openxmlformats.org/officeDocument/2006/relationships/hyperlink" Target="https://www.enarocanje.si/Obrazci/?id_obrazec=53730" TargetMode="External"/><Relationship Id="rId176" Type="http://schemas.openxmlformats.org/officeDocument/2006/relationships/hyperlink" Target="https://www.enarocanje.si/Obrazci/?id_obrazec=312795" TargetMode="External"/><Relationship Id="rId12" Type="http://schemas.openxmlformats.org/officeDocument/2006/relationships/hyperlink" Target="https://www.enarocanje.si/" TargetMode="External"/><Relationship Id="rId17" Type="http://schemas.openxmlformats.org/officeDocument/2006/relationships/hyperlink" Target="http://zpm.si/slocert/cenik/" TargetMode="External"/><Relationship Id="rId33" Type="http://schemas.openxmlformats.org/officeDocument/2006/relationships/hyperlink" Target="https://ua.gov.si/media/1693/pogoji_in_kriteriji_izbor_izvajalce_gradiva.pdf" TargetMode="External"/><Relationship Id="rId38" Type="http://schemas.openxmlformats.org/officeDocument/2006/relationships/hyperlink" Target="https://www.amazon.co.uk/s?k=arduino+sensor+kit&amp;geniuslink=true&amp;tag=uid48699901-21" TargetMode="External"/><Relationship Id="rId59" Type="http://schemas.openxmlformats.org/officeDocument/2006/relationships/hyperlink" Target="https://www.siq.si/izobrazevanje/program/" TargetMode="External"/><Relationship Id="rId103" Type="http://schemas.openxmlformats.org/officeDocument/2006/relationships/hyperlink" Target="https://www.gzs.si/zbornica_poslovno_storitvenih_dejavnosti/vsebina/O-zbornici/Cene-svetovalnih-storitev" TargetMode="External"/><Relationship Id="rId108" Type="http://schemas.openxmlformats.org/officeDocument/2006/relationships/hyperlink" Target="https://www.prevozi-pecelin.si/en/transport-price-list/" TargetMode="External"/><Relationship Id="rId124" Type="http://schemas.openxmlformats.org/officeDocument/2006/relationships/hyperlink" Target="https://www.asplet.si/izdelava-mobilnih-aplikacij/" TargetMode="External"/><Relationship Id="rId129" Type="http://schemas.openxmlformats.org/officeDocument/2006/relationships/hyperlink" Target="https://www.uradni-list.si/glasilo-uradni-list-rs/vsebina/2016000600004/javni-razpis-za-rri-v-verigah-in-mrezah-vrednosti-ob-121016" TargetMode="External"/><Relationship Id="rId54" Type="http://schemas.openxmlformats.org/officeDocument/2006/relationships/hyperlink" Target="https://www.arnes.si/files/2021/03/bs%CC%8C_izrac%CC%8Cun_cena_datacenter_marec_2021.pdf" TargetMode="External"/><Relationship Id="rId70" Type="http://schemas.openxmlformats.org/officeDocument/2006/relationships/hyperlink" Target="https://www.arrs.si/sl/akti/ured-normstand-rd-dec11.asp" TargetMode="External"/><Relationship Id="rId75" Type="http://schemas.openxmlformats.org/officeDocument/2006/relationships/hyperlink" Target="https://www.gov.si/teme/placni-sistem/" TargetMode="External"/><Relationship Id="rId91" Type="http://schemas.openxmlformats.org/officeDocument/2006/relationships/hyperlink" Target="https://www.enarocanje.si/Obrazci/?id_odlocitve=27158&amp;id_obrazec=232601" TargetMode="External"/><Relationship Id="rId96" Type="http://schemas.openxmlformats.org/officeDocument/2006/relationships/hyperlink" Target="https://ejn.gov.si/ponudba/pages/aktualno/aktualno_javno_narocilo_podrobno.xhtml?zadevaId=19477" TargetMode="External"/><Relationship Id="rId140" Type="http://schemas.openxmlformats.org/officeDocument/2006/relationships/hyperlink" Target="http://www.odv-zb.si/upload/Predpisi/doc05908220150112093911.pdf" TargetMode="External"/><Relationship Id="rId145" Type="http://schemas.openxmlformats.org/officeDocument/2006/relationships/hyperlink" Target="https://www.zrss.si/projektiess/default.asp?pr=7&amp;iz=a1" TargetMode="External"/><Relationship Id="rId161" Type="http://schemas.openxmlformats.org/officeDocument/2006/relationships/hyperlink" Target="https://www.uradni-list.si/glasilo-uradni-list-rs/vsebina/2018000100002/javni-razpis-spodbujanje-izvajanja-raziskovalno-razvojnih-projektov-trl-3-6-st--5441-2201715-ob-101418" TargetMode="External"/><Relationship Id="rId166" Type="http://schemas.openxmlformats.org/officeDocument/2006/relationships/hyperlink" Target="https://www.nepremicnine.net/" TargetMode="External"/><Relationship Id="rId182" Type="http://schemas.openxmlformats.org/officeDocument/2006/relationships/hyperlink" Target="https://www.stat.si/StatWeb/News/Index/9457" TargetMode="External"/><Relationship Id="rId1" Type="http://schemas.openxmlformats.org/officeDocument/2006/relationships/hyperlink" Target="https://irena.org/publications/2020/Jun/Renewable-Power-Costs-in-2019" TargetMode="External"/><Relationship Id="rId6" Type="http://schemas.openxmlformats.org/officeDocument/2006/relationships/hyperlink" Target="https://www.uradni-list.si/glasilo-uradni-list-rs/vsebina/2018005500001/javni-razpis-demo-piloti-ii-2018-ob-266818" TargetMode="External"/><Relationship Id="rId23" Type="http://schemas.openxmlformats.org/officeDocument/2006/relationships/hyperlink" Target="https://www.gzs.si/pripone/oei31701d19151a511a9550a.pdf" TargetMode="External"/><Relationship Id="rId28" Type="http://schemas.openxmlformats.org/officeDocument/2006/relationships/hyperlink" Target="https://www.gzs.si/pripone/oei31701d19151a511a9550a.pdf" TargetMode="External"/><Relationship Id="rId49" Type="http://schemas.openxmlformats.org/officeDocument/2006/relationships/hyperlink" Target="https://www.gov.si/teme/placni-sistem/" TargetMode="External"/><Relationship Id="rId114" Type="http://schemas.openxmlformats.org/officeDocument/2006/relationships/hyperlink" Target="https://www.uradni-list.si/glasilo-uradni-list-rs/vsebina/2016004200003/javni-razpis-za-financiranje-dejavnosti-informiranja-in-svetovanja-ter-za-ugotavljanje-in-vrednotenje-neformalno-pridobljenega-znanja-od-2016-do-2022-st--5440-19201512-ob-243816" TargetMode="External"/><Relationship Id="rId119" Type="http://schemas.openxmlformats.org/officeDocument/2006/relationships/hyperlink" Target="https://www.gzs.si/pripone/CENIK%20najema%20prostorov%20april%202011.pdf" TargetMode="External"/><Relationship Id="rId44" Type="http://schemas.openxmlformats.org/officeDocument/2006/relationships/hyperlink" Target="http://www.uradni-list.si/1/objava.jsp?sop=2014-01-2388" TargetMode="External"/><Relationship Id="rId60" Type="http://schemas.openxmlformats.org/officeDocument/2006/relationships/hyperlink" Target="https://www.sist.si/izobrazevanja-in-storitve/izobrazevanja/" TargetMode="External"/><Relationship Id="rId65" Type="http://schemas.openxmlformats.org/officeDocument/2006/relationships/hyperlink" Target="https://www.gzs.si/zbornica_poslovno_storitvenih_dejavnosti/vsebina/O-zbornici/Cene-svetovalnih-storitev" TargetMode="External"/><Relationship Id="rId81" Type="http://schemas.openxmlformats.org/officeDocument/2006/relationships/hyperlink" Target="https://www.gzs.si/pripone/oei31701d19151a511a9550a.pdf" TargetMode="External"/><Relationship Id="rId86" Type="http://schemas.openxmlformats.org/officeDocument/2006/relationships/hyperlink" Target="https://www.projekt.e-prostor.gov.si/program-projektov/" TargetMode="External"/><Relationship Id="rId130" Type="http://schemas.openxmlformats.org/officeDocument/2006/relationships/hyperlink" Target="https://eur-lex.europa.eu/legal-content/EN/TXT/?uri=CELEX%3A52018PC0435" TargetMode="External"/><Relationship Id="rId135" Type="http://schemas.openxmlformats.org/officeDocument/2006/relationships/hyperlink" Target="https://ec.europa.eu/research/participants/data/ref/h2020/other/guides_for_applicants/h2020-guide-appl-msca-if-2018-20_en.pdf" TargetMode="External"/><Relationship Id="rId151" Type="http://schemas.openxmlformats.org/officeDocument/2006/relationships/hyperlink" Target="https://www.gzs.si/pripone/oei31701d19151a511a9550a.pdf" TargetMode="External"/><Relationship Id="rId156" Type="http://schemas.openxmlformats.org/officeDocument/2006/relationships/hyperlink" Target="http://www.inovativna-sola.si" TargetMode="External"/><Relationship Id="rId177" Type="http://schemas.openxmlformats.org/officeDocument/2006/relationships/hyperlink" Target="https://www.enarocanje.si/Obrazci/?id_obrazec=354733" TargetMode="External"/><Relationship Id="rId4" Type="http://schemas.openxmlformats.org/officeDocument/2006/relationships/hyperlink" Target="https://www.sodo.si/storage/app/uploads/public/5ff/701/b40/5ff701b40a4eb853335849.pdf" TargetMode="External"/><Relationship Id="rId9" Type="http://schemas.openxmlformats.org/officeDocument/2006/relationships/hyperlink" Target="https://www.uradni-list.si/glasilo-uradni-list-rs/vsebina/2017006600024/javni-poziv-53sub-evpol17-nepovratne-financne-spodbude-obcinam-za-polnilne-postaje-za-elektricna-vozila-v-zavarovanih-obmocjih-narave-in-obmocjih-natura-2000-ob-346417" TargetMode="External"/><Relationship Id="rId172" Type="http://schemas.openxmlformats.org/officeDocument/2006/relationships/hyperlink" Target="https://www.enarocanje.si/Obrazci/?id_obrazec=53730" TargetMode="External"/><Relationship Id="rId180" Type="http://schemas.openxmlformats.org/officeDocument/2006/relationships/hyperlink" Target="https://www.bigbang.si/izdelki/racunalnistvo/racunalniki/namizni-racunalniki/?to_page=2;%20https://shoppster.si/Monitorji?gclid=EAIaIQobChMI-qKpnLji7wIVFevtCh3PewjeEAAYAiAAEgJYb_D_BwE;%20https://www.shoppster.si/KOMPLETI_MISKE_IN_TIPKOVNICE?gclid=EAIaIQobChMIieXXvLni7wIVCb_tCh14-gf6EAAYAiAAEgI-8PD_BwE" TargetMode="External"/><Relationship Id="rId13" Type="http://schemas.openxmlformats.org/officeDocument/2006/relationships/hyperlink" Target="https://ted.europa.eu/" TargetMode="External"/><Relationship Id="rId18" Type="http://schemas.openxmlformats.org/officeDocument/2006/relationships/hyperlink" Target="https://www.pmi.org/certifications/project-management-pmp" TargetMode="External"/><Relationship Id="rId39" Type="http://schemas.openxmlformats.org/officeDocument/2006/relationships/hyperlink" Target="https://www.postscapes.com/iot-hardware-companies/" TargetMode="External"/><Relationship Id="rId109" Type="http://schemas.openxmlformats.org/officeDocument/2006/relationships/hyperlink" Target="https://www.mm-konto.si/aktualno/dnevnice-za-sluzbeno-potovanje-v-tujino/" TargetMode="External"/><Relationship Id="rId34" Type="http://schemas.openxmlformats.org/officeDocument/2006/relationships/hyperlink" Target="https://www.gzs.si/pripone/oei31701d19151a511a9550a.pdf" TargetMode="External"/><Relationship Id="rId50" Type="http://schemas.openxmlformats.org/officeDocument/2006/relationships/hyperlink" Target="https://www.arnes.si/files/2021/03/Stro&#353;ek-za-IP-za-manj&#353;i-projekt.pdf" TargetMode="External"/><Relationship Id="rId55" Type="http://schemas.openxmlformats.org/officeDocument/2006/relationships/hyperlink" Target="https://www.izza.si/" TargetMode="External"/><Relationship Id="rId76" Type="http://schemas.openxmlformats.org/officeDocument/2006/relationships/hyperlink" Target="https://www.gov.si/teme/placni-sistem/" TargetMode="External"/><Relationship Id="rId97" Type="http://schemas.openxmlformats.org/officeDocument/2006/relationships/hyperlink" Target="https://www.gov.si/zbirke/projekti-in-programi/life-narcis/" TargetMode="External"/><Relationship Id="rId104" Type="http://schemas.openxmlformats.org/officeDocument/2006/relationships/hyperlink" Target="https://www.eu-skladi.si/sl/dokumenti/studije-in-vrednotenja/lnv-2019-ozs-25052018-final-pdf.pdf" TargetMode="External"/><Relationship Id="rId120" Type="http://schemas.openxmlformats.org/officeDocument/2006/relationships/hyperlink" Target="http://www.rezervacija.si/tp-lj/index.php?id=28" TargetMode="External"/><Relationship Id="rId125" Type="http://schemas.openxmlformats.org/officeDocument/2006/relationships/hyperlink" Target="https://www.gzs.si/zbornica_poslovno_storitvenih_dejavnosti/vsebina/O-zbornici/Cene-svetovalnih-storitev" TargetMode="External"/><Relationship Id="rId141" Type="http://schemas.openxmlformats.org/officeDocument/2006/relationships/hyperlink" Target="https://www.gzs.si/pripone/oei8062d19150a511a9550a.pdf" TargetMode="External"/><Relationship Id="rId146" Type="http://schemas.openxmlformats.org/officeDocument/2006/relationships/hyperlink" Target="https://www.gzs.si/pripone/oei31701d19151a511a9550a.pdf" TargetMode="External"/><Relationship Id="rId167" Type="http://schemas.openxmlformats.org/officeDocument/2006/relationships/hyperlink" Target="https://www.enarocanje.si/Obrazci/?id_obrazec=292987" TargetMode="External"/><Relationship Id="rId7" Type="http://schemas.openxmlformats.org/officeDocument/2006/relationships/hyperlink" Target="https://www.gzs.si/zbornica_poslovno_storitvenih_dejavnosti/vsebina/O-zbornici/Cene-svetovalnih-storitev" TargetMode="External"/><Relationship Id="rId71" Type="http://schemas.openxmlformats.org/officeDocument/2006/relationships/hyperlink" Target="http://www.pisrs.si/Pis.web/pregledPredpisa?id=URED5050" TargetMode="External"/><Relationship Id="rId92" Type="http://schemas.openxmlformats.org/officeDocument/2006/relationships/hyperlink" Target="https://www.enarocanje.si/Obrazci/?id_odlocitve=26509&amp;id_obrazec=248255" TargetMode="External"/><Relationship Id="rId162" Type="http://schemas.openxmlformats.org/officeDocument/2006/relationships/hyperlink" Target="https://www.usposabljanje-mentorjev.si/index.php/predstavitev-projekta/" TargetMode="External"/><Relationship Id="rId183" Type="http://schemas.openxmlformats.org/officeDocument/2006/relationships/hyperlink" Target="https://www.mvn.e-prostor.gov.si/porocila-o-trgu-nepremicnin/" TargetMode="External"/><Relationship Id="rId2" Type="http://schemas.openxmlformats.org/officeDocument/2006/relationships/hyperlink" Target="https://irena.org/publications/2020/Jun/Renewable-Power-Costs-in-2019" TargetMode="External"/><Relationship Id="rId29" Type="http://schemas.openxmlformats.org/officeDocument/2006/relationships/hyperlink" Target="https://www.gzs.si/pripone/oei31701d19151a511a9550a.pdf" TargetMode="External"/><Relationship Id="rId24" Type="http://schemas.openxmlformats.org/officeDocument/2006/relationships/hyperlink" Target="https://www.gzs.si/pripone/oei31701d19151a511a9550a.pdf" TargetMode="External"/><Relationship Id="rId40" Type="http://schemas.openxmlformats.org/officeDocument/2006/relationships/hyperlink" Target="https://www.econstor.eu/bitstream/10419/54666/1/68275367X.pdf" TargetMode="External"/><Relationship Id="rId45" Type="http://schemas.openxmlformats.org/officeDocument/2006/relationships/hyperlink" Target="http://www.uradni-list.si/1/objava.jsp?sop=2015-01-3188" TargetMode="External"/><Relationship Id="rId66" Type="http://schemas.openxmlformats.org/officeDocument/2006/relationships/hyperlink" Target="https://kuljus.eu/pricelist/" TargetMode="External"/><Relationship Id="rId87" Type="http://schemas.openxmlformats.org/officeDocument/2006/relationships/hyperlink" Target="http://gu.arhiv-spletisc.gov.si/si/javna_narocila/index.html" TargetMode="External"/><Relationship Id="rId110" Type="http://schemas.openxmlformats.org/officeDocument/2006/relationships/hyperlink" Target="https://www.austria-trend.at/en/hotels/europa-wien" TargetMode="External"/><Relationship Id="rId115" Type="http://schemas.openxmlformats.org/officeDocument/2006/relationships/hyperlink" Target="http://www.pisrs.si/Pis.web/pregledPredpisa?id=URED2954" TargetMode="External"/><Relationship Id="rId131" Type="http://schemas.openxmlformats.org/officeDocument/2006/relationships/hyperlink" Target="https://eu-skladi.si/sl/razpisi/komu-so-namenjena-sredstva/javni-razpis-za-spodbude-za-raziskovalno-razvojne-projekte-2" TargetMode="External"/><Relationship Id="rId136" Type="http://schemas.openxmlformats.org/officeDocument/2006/relationships/hyperlink" Target="https://ec.europa.eu/research/participants/data/ref/h2020/other/guides_for_applicants/h2020-guide-appl-msca-if-2018-20_en.pdf" TargetMode="External"/><Relationship Id="rId157" Type="http://schemas.openxmlformats.org/officeDocument/2006/relationships/hyperlink" Target="https://www.sirikt.si/" TargetMode="External"/><Relationship Id="rId178" Type="http://schemas.openxmlformats.org/officeDocument/2006/relationships/hyperlink" Target="https://www.bigbang.si/izdelki/racunalnistvo/racunalniki/namizni-racunalniki/?to_page=2" TargetMode="External"/><Relationship Id="rId61" Type="http://schemas.openxmlformats.org/officeDocument/2006/relationships/hyperlink" Target="https://www.siq.si/izobrazevanje/program/izobrazevanje/?e-delavnica-upravljanje-z-zavzetostjo-zaposlenih---kako-povecati-zavzetost-zaposlenih-in-s-tem-ustvarjati-konkurencno-prednost&amp;id=F542AAF3-850F-EB11-80ED-005056B80B8C" TargetMode="External"/><Relationship Id="rId82" Type="http://schemas.openxmlformats.org/officeDocument/2006/relationships/hyperlink" Target="https://www.gzs.si/pripone/oei31701d19151a511a9550a.pdf" TargetMode="External"/><Relationship Id="rId152" Type="http://schemas.openxmlformats.org/officeDocument/2006/relationships/hyperlink" Target="http://arhiv.izs.si/dobra-praksa/merila-za-vrednotenje-inzenirskih-storitev/" TargetMode="External"/><Relationship Id="rId173" Type="http://schemas.openxmlformats.org/officeDocument/2006/relationships/hyperlink" Target="https://www.enarocanje.si/Obrazci/?id_obrazec=53538" TargetMode="External"/><Relationship Id="rId19" Type="http://schemas.openxmlformats.org/officeDocument/2006/relationships/hyperlink" Target="https://www.gzs.si/pripone/oei31701d19151a511a9550a.pdf" TargetMode="External"/><Relationship Id="rId14" Type="http://schemas.openxmlformats.org/officeDocument/2006/relationships/hyperlink" Target="https://www.gzs.si/pripone/oei31701d19151a511a9550a.pdf" TargetMode="External"/><Relationship Id="rId30" Type="http://schemas.openxmlformats.org/officeDocument/2006/relationships/hyperlink" Target="https://www.gov.si/teme/placni-sistem/" TargetMode="External"/><Relationship Id="rId35" Type="http://schemas.openxmlformats.org/officeDocument/2006/relationships/hyperlink" Target="https://www.pmi.org/certifications/project-management-pmp" TargetMode="External"/><Relationship Id="rId56" Type="http://schemas.openxmlformats.org/officeDocument/2006/relationships/hyperlink" Target="https://www.izza.si/vzdrzevanje-strojev-in-naprav-oktober-2021.html" TargetMode="External"/><Relationship Id="rId77" Type="http://schemas.openxmlformats.org/officeDocument/2006/relationships/hyperlink" Target="https://www.izs.si/assets/media/izsnovo/2019/pravi-3-6-09-CENIKgeodetskihSTORITEVpreciscen.pdf" TargetMode="External"/><Relationship Id="rId100" Type="http://schemas.openxmlformats.org/officeDocument/2006/relationships/hyperlink" Target="https://www.enarocanje.si/Obrazci/?id_odlocitve=8626&amp;id_obrazec=205040" TargetMode="External"/><Relationship Id="rId105" Type="http://schemas.openxmlformats.org/officeDocument/2006/relationships/hyperlink" Target="https://www.arrs.si/sl/progproj/crp/razpisi/19/razp-crp-19.asp" TargetMode="External"/><Relationship Id="rId126" Type="http://schemas.openxmlformats.org/officeDocument/2006/relationships/hyperlink" Target="https://www.gov.si/drzavni-organi/ministrstva/ministrstvo-za-izobrazevanje-znanost-in-sport/o-ministrstvu/sluzba-za-izvajanje-kohezijske-politike/" TargetMode="External"/><Relationship Id="rId147" Type="http://schemas.openxmlformats.org/officeDocument/2006/relationships/hyperlink" Target="https://www.gzs.si/pripone/oei31701d19151a511a9550a.pdf" TargetMode="External"/><Relationship Id="rId168" Type="http://schemas.openxmlformats.org/officeDocument/2006/relationships/hyperlink" Target="https://www.enarocanje.si/Obrazci/?id_obrazec=312795" TargetMode="External"/><Relationship Id="rId8" Type="http://schemas.openxmlformats.org/officeDocument/2006/relationships/hyperlink" Target="https://www.arrs.si/sl/akti/20/ured-normstand-rd-avg-20.asp" TargetMode="External"/><Relationship Id="rId51" Type="http://schemas.openxmlformats.org/officeDocument/2006/relationships/hyperlink" Target="https://www.arnes.si/files/2021/03/a_ra%C4%8DuniB10-2020.pdf" TargetMode="External"/><Relationship Id="rId72" Type="http://schemas.openxmlformats.org/officeDocument/2006/relationships/hyperlink" Target="https://www.arnes.si/files/2021/03/RRF-IROptika-v3.pdf" TargetMode="External"/><Relationship Id="rId93" Type="http://schemas.openxmlformats.org/officeDocument/2006/relationships/hyperlink" Target="https://www.enarocanje.si/Obrazci/?id_odlocitve=8626&amp;id_obrazec=205040" TargetMode="External"/><Relationship Id="rId98" Type="http://schemas.openxmlformats.org/officeDocument/2006/relationships/hyperlink" Target="https://www.gov.si/teme/placni-sistem/" TargetMode="External"/><Relationship Id="rId121" Type="http://schemas.openxmlformats.org/officeDocument/2006/relationships/hyperlink" Target="http://www.pisrs.si/Pis.web/pregledPredpisa?id=URED5192" TargetMode="External"/><Relationship Id="rId142" Type="http://schemas.openxmlformats.org/officeDocument/2006/relationships/hyperlink" Target="https://www.gzs.si/zbornica_poslovno_storitvenih_dejavnosti/vsebina/O-zbornici/Cene-svetovalnih-storitev" TargetMode="External"/><Relationship Id="rId163" Type="http://schemas.openxmlformats.org/officeDocument/2006/relationships/hyperlink" Target="https://www.srips-rs.si/razvoj-kadrov/povezava-sistema-poklicnega-strokovnega-izobrazevanja-s-potrebami-trga-dela-pud" TargetMode="External"/><Relationship Id="rId3" Type="http://schemas.openxmlformats.org/officeDocument/2006/relationships/hyperlink" Target="https://irena.org/publications/2020/Jun/Renewable-Power-Costs-in-2019" TargetMode="External"/><Relationship Id="rId25" Type="http://schemas.openxmlformats.org/officeDocument/2006/relationships/hyperlink" Target="https://www.sans.org/event/paris-june-2021/courses/" TargetMode="External"/><Relationship Id="rId46" Type="http://schemas.openxmlformats.org/officeDocument/2006/relationships/hyperlink" Target="http://www.uradni-list.si/1/objava.jsp?sop=2017-01-2002" TargetMode="External"/><Relationship Id="rId67" Type="http://schemas.openxmlformats.org/officeDocument/2006/relationships/hyperlink" Target="https://ec.europa.eu/international-partnerships/system/files/per_diem_rates_20191218.pdf" TargetMode="External"/><Relationship Id="rId116" Type="http://schemas.openxmlformats.org/officeDocument/2006/relationships/hyperlink" Target="http://www.pisrs.si/Pis.web/pregledPredpisa?id=KOLP103" TargetMode="External"/><Relationship Id="rId137" Type="http://schemas.openxmlformats.org/officeDocument/2006/relationships/hyperlink" Target="https://www.nib.si/bts-nib" TargetMode="External"/><Relationship Id="rId158" Type="http://schemas.openxmlformats.org/officeDocument/2006/relationships/hyperlink" Target="http://ats2020.eu" TargetMode="External"/><Relationship Id="rId20" Type="http://schemas.openxmlformats.org/officeDocument/2006/relationships/hyperlink" Target="https://www.gov.si/teme/placni-sistem/" TargetMode="External"/><Relationship Id="rId41" Type="http://schemas.openxmlformats.org/officeDocument/2006/relationships/hyperlink" Target="http://www.uradni-list.si/1/objava.jsp?sop=2012-01-4315" TargetMode="External"/><Relationship Id="rId62" Type="http://schemas.openxmlformats.org/officeDocument/2006/relationships/hyperlink" Target="https://www.siq.si/izobrazevanje/program/izobrazevanje/?priprava-trajnostne-poslovne-strategije-in-trajnostno-porocanje&amp;id=9B6AF642-E7CF-EA11-80EA-005056B80B8C" TargetMode="External"/><Relationship Id="rId83" Type="http://schemas.openxmlformats.org/officeDocument/2006/relationships/hyperlink" Target="http://www.uradni-list.si/1/objava.jsp?sop=2006-01-2549" TargetMode="External"/><Relationship Id="rId88" Type="http://schemas.openxmlformats.org/officeDocument/2006/relationships/hyperlink" Target="https://www.enarocanje.si/Obrazci/?id_odlocitve=12418&amp;id_obrazec=181619" TargetMode="External"/><Relationship Id="rId111" Type="http://schemas.openxmlformats.org/officeDocument/2006/relationships/hyperlink" Target="http://www.hyperion.ie/costs.htm" TargetMode="External"/><Relationship Id="rId132" Type="http://schemas.openxmlformats.org/officeDocument/2006/relationships/hyperlink" Target="https://www.gov.si/assets/ministrstva/MGRT/Dokumenti/Javni-razpisi/2019/RRI2/Javni-razpis-sprememba-2_8_2019.pdf" TargetMode="External"/><Relationship Id="rId153" Type="http://schemas.openxmlformats.org/officeDocument/2006/relationships/hyperlink" Target="https://www.enarocanje.si/Obrazci/?id_pogodbe=162302&amp;id_obrazec=361564" TargetMode="External"/><Relationship Id="rId174" Type="http://schemas.openxmlformats.org/officeDocument/2006/relationships/hyperlink" Target="https://www.enarocanje.si/Obrazci/?id_obrazec=53730" TargetMode="External"/><Relationship Id="rId179" Type="http://schemas.openxmlformats.org/officeDocument/2006/relationships/hyperlink" Target="https://shoppster.si/Monitorji?gclid=EAIaIQobChMI-qKpnLji7wIVFevtCh3PewjeEAAYAiAAEgJYb_D_BwE;%20https://www.shoppster.si/KOMPLETI_MISKE_IN_TIPKOVNICE?gclid=EAIaIQobChMIieXXvLni7wIVCb_tCh14-gf6EAAYAiAAEgI-8PD_BwE" TargetMode="External"/><Relationship Id="rId15" Type="http://schemas.openxmlformats.org/officeDocument/2006/relationships/hyperlink" Target="http://www.djn.mju.gov.si/resources/files/razno/Smernice_JN_IT.pdf" TargetMode="External"/><Relationship Id="rId36" Type="http://schemas.openxmlformats.org/officeDocument/2006/relationships/hyperlink" Target="https://www.gov.si/teme/placni-sistem/" TargetMode="External"/><Relationship Id="rId57" Type="http://schemas.openxmlformats.org/officeDocument/2006/relationships/hyperlink" Target="https://www.izza.si/seminar-resevanje-konfliktov.html" TargetMode="External"/><Relationship Id="rId106" Type="http://schemas.openxmlformats.org/officeDocument/2006/relationships/hyperlink" Target="https://www.gzs.si/zbornica_poslovno_storitvenih_dejavnosti/vsebina/O-zbornici/Cene-svetovalnih-storitev" TargetMode="External"/><Relationship Id="rId127" Type="http://schemas.openxmlformats.org/officeDocument/2006/relationships/hyperlink" Target="file:///\\MG-FS\Skupno\SVRK\UTPSZ\Prevodi%20in%20lekture\NOO_Recovery%20and%20Resilience%20Plan\Dokumenti%20NOO\Na%20voljo%20na%20https:\www.gzs.si\mediji\Novice\ArticleId\76644\na-brdu-pri-kranju-gospodarstveniki-in-politika-o-prihodnosti-industrije-in-internacionalizacije" TargetMode="External"/><Relationship Id="rId10" Type="http://schemas.openxmlformats.org/officeDocument/2006/relationships/hyperlink" Target="http://www.dih.si" TargetMode="External"/><Relationship Id="rId31" Type="http://schemas.openxmlformats.org/officeDocument/2006/relationships/hyperlink" Target="https://ua.gov.si/media/1430/pogoji_in_kriteriji_izbor_izvajalce_p.pdf" TargetMode="External"/><Relationship Id="rId52" Type="http://schemas.openxmlformats.org/officeDocument/2006/relationships/hyperlink" Target="https://www.arnes.si/files/2021/03/IRU-hrbtenica-oprema-2020-v1.pdf" TargetMode="External"/><Relationship Id="rId73" Type="http://schemas.openxmlformats.org/officeDocument/2006/relationships/hyperlink" Target="https://www.arnes.si/files/2021/03/RRF-IROptika-v3.pdf" TargetMode="External"/><Relationship Id="rId78" Type="http://schemas.openxmlformats.org/officeDocument/2006/relationships/hyperlink" Target="http://www.uradni-list.si/1/objava.jsp?sop=2006-01-2549" TargetMode="External"/><Relationship Id="rId94" Type="http://schemas.openxmlformats.org/officeDocument/2006/relationships/hyperlink" Target="https://www.enarocanje.si/Obrazci/?id_odlocitve=13424&amp;id_obrazec=183396" TargetMode="External"/><Relationship Id="rId99" Type="http://schemas.openxmlformats.org/officeDocument/2006/relationships/hyperlink" Target="https://www.racunovodja.com/clanki.asp?clanek=10052/Podatki_za_obracun_plac_za_december_2019" TargetMode="External"/><Relationship Id="rId101" Type="http://schemas.openxmlformats.org/officeDocument/2006/relationships/hyperlink" Target="http://www.pisrs.si/Pis.web/pregledPredpisa?id=URED4921" TargetMode="External"/><Relationship Id="rId122" Type="http://schemas.openxmlformats.org/officeDocument/2006/relationships/hyperlink" Target="https://www.gov.si/drzavni-organi/ministrstva/ministrstvo-za-izobrazevanje-znanost-in-sport/o-ministrstvu/sluzba-za-izvajanje-kohezijske-politike/" TargetMode="External"/><Relationship Id="rId143" Type="http://schemas.openxmlformats.org/officeDocument/2006/relationships/hyperlink" Target="https://eur-lex.europa.eu/legal-content/SL/TXT/?uri=CELEX:32016L2102" TargetMode="External"/><Relationship Id="rId148" Type="http://schemas.openxmlformats.org/officeDocument/2006/relationships/hyperlink" Target="https://pismenost.acs.si/projekti/ess-6/vec-o-projektu/" TargetMode="External"/><Relationship Id="rId164" Type="http://schemas.openxmlformats.org/officeDocument/2006/relationships/hyperlink" Target="https://www.gzs.si/pripone/oei31701d19151a511a9550a.pdf" TargetMode="External"/><Relationship Id="rId169" Type="http://schemas.openxmlformats.org/officeDocument/2006/relationships/hyperlink" Target="https://www.enarocanje.si/Obrazci/?id_obrazec=3547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4" ma:contentTypeDescription="Create a new document." ma:contentTypeScope="" ma:versionID="2aaf47c52bfaf78409031c4075773440">
  <xsd:schema xmlns:xsd="http://www.w3.org/2001/XMLSchema" xmlns:xs="http://www.w3.org/2001/XMLSchema" xmlns:p="http://schemas.microsoft.com/office/2006/metadata/properties" xmlns:ns2="1700ab43-7395-48ff-866c-657c86ba7f4e" targetNamespace="http://schemas.microsoft.com/office/2006/metadata/properties" ma:root="true" ma:fieldsID="76bc25db105b480b30cac67ae8b0b7d0" ns2:_="">
    <xsd:import namespace="1700ab43-7395-48ff-866c-657c86ba7f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9100946240984A96B3DC2BAB1E30DC" ma:contentTypeVersion="0" ma:contentTypeDescription="Create a new document." ma:contentTypeScope="" ma:versionID="d9fb614cbdc9b9961df5f5205d5aa2c8">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B27A8C8-8904-4AA6-BD25-235C603B4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6517CB-8692-4EF3-B83C-A62DC5007C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700854-A669-44D6-9252-6E3581280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1C584BC-25F8-4290-8BF1-C641C90CEFCE}">
  <ds:schemaRefs>
    <ds:schemaRef ds:uri="http://schemas.microsoft.com/sharepoint/v3/contenttype/forms"/>
  </ds:schemaRefs>
</ds:datastoreItem>
</file>

<file path=customXml/itemProps5.xml><?xml version="1.0" encoding="utf-8"?>
<ds:datastoreItem xmlns:ds="http://schemas.openxmlformats.org/officeDocument/2006/customXml" ds:itemID="{87B5B392-BE01-43E8-8498-D9090A846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273</Pages>
  <Words>128179</Words>
  <Characters>730624</Characters>
  <Application>Microsoft Office Word</Application>
  <DocSecurity>0</DocSecurity>
  <Lines>6088</Lines>
  <Paragraphs>1714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857089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Jasna Durić</dc:creator>
  <cp:lastModifiedBy>koperckal</cp:lastModifiedBy>
  <cp:revision>2</cp:revision>
  <cp:lastPrinted>2021-03-29T07:41:00Z</cp:lastPrinted>
  <dcterms:created xsi:type="dcterms:W3CDTF">2021-10-01T13:03:00Z</dcterms:created>
  <dcterms:modified xsi:type="dcterms:W3CDTF">2021-10-01T13:03:00Z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0x010100809100946240984A96B3DC2BAB1E30DC</vt:lpwstr>
  </property>
</Properties>
</file>